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1334D" w:rsidRPr="005C04EE" w14:paraId="3D82BA95" w14:textId="77777777" w:rsidTr="00CF0E2C">
        <w:trPr>
          <w:trHeight w:hRule="exact" w:val="418"/>
          <w:jc w:val="center"/>
        </w:trPr>
        <w:tc>
          <w:tcPr>
            <w:tcW w:w="8721" w:type="dxa"/>
            <w:gridSpan w:val="2"/>
          </w:tcPr>
          <w:p w14:paraId="0385C27C" w14:textId="77777777" w:rsidR="0021334D" w:rsidRPr="005C04EE" w:rsidRDefault="0021334D" w:rsidP="005448C8">
            <w:pPr>
              <w:pStyle w:val="a3"/>
              <w:jc w:val="center"/>
              <w:rPr>
                <w:rFonts w:ascii="Tahoma" w:hAnsi="Tahoma" w:cs="Tahoma"/>
                <w:color w:val="000080"/>
                <w:rtl/>
              </w:rPr>
            </w:pPr>
            <w:bookmarkStart w:id="0" w:name="LastJudge"/>
            <w:r w:rsidRPr="005C04EE">
              <w:rPr>
                <w:rFonts w:ascii="Tahoma" w:hAnsi="Tahoma" w:cs="Tahoma"/>
                <w:b/>
                <w:bCs/>
                <w:color w:val="000080"/>
                <w:rtl/>
              </w:rPr>
              <w:t>בית המשפט המחוזי בירושלים</w:t>
            </w:r>
          </w:p>
        </w:tc>
      </w:tr>
      <w:tr w:rsidR="0021334D" w:rsidRPr="005C04EE" w14:paraId="597FDAFB" w14:textId="77777777" w:rsidTr="00CF0E2C">
        <w:trPr>
          <w:trHeight w:val="337"/>
          <w:jc w:val="center"/>
        </w:trPr>
        <w:tc>
          <w:tcPr>
            <w:tcW w:w="5055" w:type="dxa"/>
          </w:tcPr>
          <w:p w14:paraId="5B3CAE0F" w14:textId="77777777" w:rsidR="0021334D" w:rsidRPr="005C04EE" w:rsidRDefault="0021334D" w:rsidP="005448C8">
            <w:pPr>
              <w:rPr>
                <w:rFonts w:ascii="David" w:hAnsi="David"/>
                <w:b/>
                <w:bCs/>
                <w:sz w:val="28"/>
                <w:szCs w:val="28"/>
                <w:rtl/>
              </w:rPr>
            </w:pPr>
            <w:r w:rsidRPr="005C04EE">
              <w:rPr>
                <w:rFonts w:ascii="David" w:hAnsi="David"/>
                <w:b/>
                <w:bCs/>
                <w:sz w:val="28"/>
                <w:szCs w:val="28"/>
                <w:rtl/>
              </w:rPr>
              <w:t>ת"פ 41052-11-19 מדינת ישראל נ' מג'אהד</w:t>
            </w:r>
          </w:p>
          <w:p w14:paraId="41EE5DAD" w14:textId="77777777" w:rsidR="0021334D" w:rsidRPr="005C04EE" w:rsidRDefault="0021334D" w:rsidP="005448C8">
            <w:pPr>
              <w:pStyle w:val="a3"/>
              <w:rPr>
                <w:rFonts w:cs="FrankRuehl"/>
                <w:sz w:val="28"/>
                <w:szCs w:val="28"/>
                <w:rtl/>
              </w:rPr>
            </w:pPr>
          </w:p>
        </w:tc>
        <w:tc>
          <w:tcPr>
            <w:tcW w:w="3666" w:type="dxa"/>
          </w:tcPr>
          <w:p w14:paraId="708C82B9" w14:textId="77777777" w:rsidR="0021334D" w:rsidRPr="005C04EE" w:rsidRDefault="0021334D" w:rsidP="005448C8">
            <w:pPr>
              <w:pStyle w:val="a3"/>
              <w:jc w:val="right"/>
              <w:rPr>
                <w:rFonts w:cs="FrankRuehl"/>
                <w:sz w:val="28"/>
                <w:szCs w:val="28"/>
                <w:rtl/>
              </w:rPr>
            </w:pPr>
          </w:p>
        </w:tc>
      </w:tr>
    </w:tbl>
    <w:p w14:paraId="1900BF0E" w14:textId="77777777" w:rsidR="0021334D" w:rsidRPr="005C04EE" w:rsidRDefault="0021334D" w:rsidP="0021334D">
      <w:pPr>
        <w:pStyle w:val="a3"/>
        <w:rPr>
          <w:rtl/>
        </w:rPr>
      </w:pPr>
      <w:r w:rsidRPr="005C04EE">
        <w:rPr>
          <w:rFonts w:hint="cs"/>
          <w:rtl/>
        </w:rPr>
        <w:t xml:space="preserve"> </w:t>
      </w:r>
    </w:p>
    <w:p w14:paraId="4CAE36D4" w14:textId="77777777" w:rsidR="0021334D" w:rsidRPr="005C04EE" w:rsidRDefault="0021334D" w:rsidP="0021334D">
      <w:pPr>
        <w:rPr>
          <w:rtl/>
        </w:rPr>
      </w:pPr>
    </w:p>
    <w:p w14:paraId="527A4C70" w14:textId="77777777" w:rsidR="0021334D" w:rsidRPr="005C04EE" w:rsidRDefault="0021334D" w:rsidP="0021334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5"/>
        <w:gridCol w:w="3760"/>
      </w:tblGrid>
      <w:tr w:rsidR="0021334D" w:rsidRPr="005C04EE" w14:paraId="48277C4A" w14:textId="77777777" w:rsidTr="0021334D">
        <w:trPr>
          <w:trHeight w:val="295"/>
          <w:jc w:val="center"/>
        </w:trPr>
        <w:tc>
          <w:tcPr>
            <w:tcW w:w="923" w:type="dxa"/>
            <w:tcBorders>
              <w:top w:val="nil"/>
              <w:left w:val="nil"/>
              <w:bottom w:val="nil"/>
              <w:right w:val="nil"/>
            </w:tcBorders>
            <w:shd w:val="clear" w:color="auto" w:fill="auto"/>
          </w:tcPr>
          <w:p w14:paraId="38D35455" w14:textId="77777777" w:rsidR="0021334D" w:rsidRPr="005C04EE" w:rsidRDefault="0021334D" w:rsidP="0021334D">
            <w:pPr>
              <w:jc w:val="both"/>
              <w:rPr>
                <w:rFonts w:ascii="David" w:hAnsi="David"/>
                <w:b/>
                <w:bCs/>
                <w:sz w:val="28"/>
                <w:szCs w:val="28"/>
              </w:rPr>
            </w:pPr>
            <w:r w:rsidRPr="005C04EE">
              <w:rPr>
                <w:rFonts w:ascii="David" w:hAnsi="David" w:hint="cs"/>
                <w:b/>
                <w:bCs/>
                <w:sz w:val="28"/>
                <w:szCs w:val="28"/>
                <w:rtl/>
              </w:rPr>
              <w:t>ל</w:t>
            </w:r>
            <w:r w:rsidRPr="005C04EE">
              <w:rPr>
                <w:rFonts w:ascii="David" w:hAnsi="David"/>
                <w:b/>
                <w:bCs/>
                <w:sz w:val="28"/>
                <w:szCs w:val="28"/>
                <w:rtl/>
              </w:rPr>
              <w:t>פני</w:t>
            </w:r>
          </w:p>
        </w:tc>
        <w:tc>
          <w:tcPr>
            <w:tcW w:w="7897" w:type="dxa"/>
            <w:gridSpan w:val="2"/>
            <w:tcBorders>
              <w:top w:val="nil"/>
              <w:left w:val="nil"/>
              <w:bottom w:val="nil"/>
              <w:right w:val="nil"/>
            </w:tcBorders>
            <w:shd w:val="clear" w:color="auto" w:fill="auto"/>
          </w:tcPr>
          <w:p w14:paraId="1E570D15" w14:textId="77777777" w:rsidR="0021334D" w:rsidRPr="005C04EE" w:rsidRDefault="0021334D" w:rsidP="005448C8">
            <w:pPr>
              <w:rPr>
                <w:rFonts w:ascii="David" w:hAnsi="David"/>
                <w:b/>
                <w:bCs/>
                <w:sz w:val="28"/>
                <w:szCs w:val="28"/>
                <w:rtl/>
              </w:rPr>
            </w:pPr>
            <w:r w:rsidRPr="005C04EE">
              <w:rPr>
                <w:rFonts w:ascii="David" w:hAnsi="David"/>
                <w:b/>
                <w:bCs/>
                <w:sz w:val="28"/>
                <w:szCs w:val="28"/>
                <w:rtl/>
              </w:rPr>
              <w:t>כבוד השופט  אברהם רובין</w:t>
            </w:r>
          </w:p>
          <w:p w14:paraId="0C9DAE0E" w14:textId="77777777" w:rsidR="0021334D" w:rsidRPr="005C04EE" w:rsidRDefault="0021334D" w:rsidP="005448C8">
            <w:pPr>
              <w:rPr>
                <w:rFonts w:ascii="David" w:hAnsi="David"/>
                <w:sz w:val="28"/>
                <w:szCs w:val="28"/>
                <w:rtl/>
              </w:rPr>
            </w:pPr>
          </w:p>
          <w:p w14:paraId="182B173F" w14:textId="77777777" w:rsidR="0021334D" w:rsidRPr="005C04EE" w:rsidRDefault="0021334D" w:rsidP="0021334D">
            <w:pPr>
              <w:jc w:val="both"/>
              <w:rPr>
                <w:rFonts w:ascii="David" w:hAnsi="David"/>
                <w:sz w:val="28"/>
                <w:szCs w:val="28"/>
              </w:rPr>
            </w:pPr>
          </w:p>
        </w:tc>
      </w:tr>
      <w:tr w:rsidR="0021334D" w:rsidRPr="005C04EE" w14:paraId="2F2F367F" w14:textId="77777777" w:rsidTr="0021334D">
        <w:trPr>
          <w:trHeight w:val="355"/>
          <w:jc w:val="center"/>
        </w:trPr>
        <w:tc>
          <w:tcPr>
            <w:tcW w:w="923" w:type="dxa"/>
            <w:tcBorders>
              <w:top w:val="nil"/>
              <w:left w:val="nil"/>
              <w:bottom w:val="nil"/>
              <w:right w:val="nil"/>
            </w:tcBorders>
            <w:shd w:val="clear" w:color="auto" w:fill="auto"/>
          </w:tcPr>
          <w:p w14:paraId="2DD809C3" w14:textId="77777777" w:rsidR="0021334D" w:rsidRPr="005C04EE" w:rsidRDefault="0021334D" w:rsidP="0021334D">
            <w:pPr>
              <w:jc w:val="both"/>
              <w:rPr>
                <w:rFonts w:ascii="David" w:hAnsi="David"/>
                <w:b/>
                <w:bCs/>
                <w:sz w:val="28"/>
                <w:szCs w:val="28"/>
              </w:rPr>
            </w:pPr>
            <w:bookmarkStart w:id="1" w:name="FirstAppellant"/>
            <w:r w:rsidRPr="005C04EE">
              <w:rPr>
                <w:rFonts w:ascii="David" w:hAnsi="David"/>
                <w:b/>
                <w:bCs/>
                <w:sz w:val="28"/>
                <w:szCs w:val="28"/>
                <w:rtl/>
              </w:rPr>
              <w:t>בעניין:</w:t>
            </w:r>
          </w:p>
        </w:tc>
        <w:tc>
          <w:tcPr>
            <w:tcW w:w="4126" w:type="dxa"/>
            <w:tcBorders>
              <w:top w:val="nil"/>
              <w:left w:val="nil"/>
              <w:bottom w:val="nil"/>
              <w:right w:val="nil"/>
            </w:tcBorders>
            <w:shd w:val="clear" w:color="auto" w:fill="auto"/>
          </w:tcPr>
          <w:p w14:paraId="53FB4060" w14:textId="77777777" w:rsidR="0021334D" w:rsidRPr="005C04EE" w:rsidRDefault="0021334D" w:rsidP="005448C8">
            <w:pPr>
              <w:rPr>
                <w:rFonts w:ascii="David" w:hAnsi="David"/>
                <w:b/>
                <w:bCs/>
                <w:sz w:val="28"/>
                <w:szCs w:val="28"/>
              </w:rPr>
            </w:pPr>
            <w:r w:rsidRPr="005C04EE">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68E1881A" w14:textId="77777777" w:rsidR="0021334D" w:rsidRPr="005C04EE" w:rsidRDefault="0021334D" w:rsidP="0021334D">
            <w:pPr>
              <w:jc w:val="both"/>
              <w:rPr>
                <w:rFonts w:ascii="David" w:hAnsi="David"/>
                <w:b/>
                <w:bCs/>
                <w:sz w:val="28"/>
                <w:szCs w:val="28"/>
              </w:rPr>
            </w:pPr>
          </w:p>
        </w:tc>
      </w:tr>
      <w:bookmarkEnd w:id="1"/>
      <w:tr w:rsidR="0021334D" w:rsidRPr="005C04EE" w14:paraId="45CC8834" w14:textId="77777777" w:rsidTr="0021334D">
        <w:trPr>
          <w:trHeight w:val="355"/>
          <w:jc w:val="center"/>
        </w:trPr>
        <w:tc>
          <w:tcPr>
            <w:tcW w:w="923" w:type="dxa"/>
            <w:tcBorders>
              <w:top w:val="nil"/>
              <w:left w:val="nil"/>
              <w:bottom w:val="nil"/>
              <w:right w:val="nil"/>
            </w:tcBorders>
            <w:shd w:val="clear" w:color="auto" w:fill="auto"/>
          </w:tcPr>
          <w:p w14:paraId="414A72F0" w14:textId="77777777" w:rsidR="0021334D" w:rsidRPr="005C04EE" w:rsidRDefault="0021334D" w:rsidP="0021334D">
            <w:pPr>
              <w:jc w:val="both"/>
              <w:rPr>
                <w:rFonts w:ascii="David" w:hAnsi="David"/>
                <w:b/>
                <w:bCs/>
                <w:sz w:val="28"/>
                <w:szCs w:val="28"/>
                <w:rtl/>
              </w:rPr>
            </w:pPr>
          </w:p>
        </w:tc>
        <w:tc>
          <w:tcPr>
            <w:tcW w:w="4126" w:type="dxa"/>
            <w:tcBorders>
              <w:top w:val="nil"/>
              <w:left w:val="nil"/>
              <w:bottom w:val="nil"/>
              <w:right w:val="nil"/>
            </w:tcBorders>
            <w:shd w:val="clear" w:color="auto" w:fill="auto"/>
          </w:tcPr>
          <w:p w14:paraId="602841FE" w14:textId="77777777" w:rsidR="0021334D" w:rsidRPr="005C04EE" w:rsidRDefault="0021334D" w:rsidP="0021334D">
            <w:pPr>
              <w:jc w:val="both"/>
              <w:rPr>
                <w:rFonts w:ascii="David" w:hAnsi="David"/>
                <w:b/>
                <w:bCs/>
                <w:sz w:val="28"/>
                <w:szCs w:val="28"/>
                <w:rtl/>
              </w:rPr>
            </w:pPr>
          </w:p>
        </w:tc>
        <w:tc>
          <w:tcPr>
            <w:tcW w:w="3771" w:type="dxa"/>
            <w:tcBorders>
              <w:top w:val="nil"/>
              <w:left w:val="nil"/>
              <w:bottom w:val="nil"/>
              <w:right w:val="nil"/>
            </w:tcBorders>
            <w:shd w:val="clear" w:color="auto" w:fill="auto"/>
          </w:tcPr>
          <w:p w14:paraId="0378A131" w14:textId="77777777" w:rsidR="0021334D" w:rsidRPr="005C04EE" w:rsidRDefault="0021334D" w:rsidP="0021334D">
            <w:pPr>
              <w:jc w:val="right"/>
              <w:rPr>
                <w:rFonts w:ascii="David" w:hAnsi="David"/>
                <w:b/>
                <w:bCs/>
                <w:sz w:val="28"/>
                <w:szCs w:val="28"/>
                <w:rtl/>
              </w:rPr>
            </w:pPr>
            <w:r w:rsidRPr="005C04EE">
              <w:rPr>
                <w:rFonts w:ascii="David" w:hAnsi="David"/>
                <w:b/>
                <w:bCs/>
                <w:sz w:val="28"/>
                <w:szCs w:val="28"/>
                <w:rtl/>
              </w:rPr>
              <w:t>המאשימה</w:t>
            </w:r>
          </w:p>
        </w:tc>
      </w:tr>
      <w:tr w:rsidR="0021334D" w:rsidRPr="005C04EE" w14:paraId="6935974E" w14:textId="77777777" w:rsidTr="0021334D">
        <w:trPr>
          <w:trHeight w:val="355"/>
          <w:jc w:val="center"/>
        </w:trPr>
        <w:tc>
          <w:tcPr>
            <w:tcW w:w="923" w:type="dxa"/>
            <w:tcBorders>
              <w:top w:val="nil"/>
              <w:left w:val="nil"/>
              <w:bottom w:val="nil"/>
              <w:right w:val="nil"/>
            </w:tcBorders>
            <w:shd w:val="clear" w:color="auto" w:fill="auto"/>
          </w:tcPr>
          <w:p w14:paraId="5291FD98" w14:textId="77777777" w:rsidR="0021334D" w:rsidRPr="005C04EE" w:rsidRDefault="0021334D" w:rsidP="0021334D">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45BA8DBB" w14:textId="77777777" w:rsidR="0021334D" w:rsidRPr="005C04EE" w:rsidRDefault="0021334D" w:rsidP="0021334D">
            <w:pPr>
              <w:jc w:val="center"/>
              <w:rPr>
                <w:rFonts w:ascii="David" w:hAnsi="David"/>
                <w:b/>
                <w:bCs/>
                <w:sz w:val="28"/>
                <w:szCs w:val="28"/>
                <w:rtl/>
              </w:rPr>
            </w:pPr>
          </w:p>
          <w:p w14:paraId="20DC0CC9" w14:textId="77777777" w:rsidR="0021334D" w:rsidRPr="005C04EE" w:rsidRDefault="0021334D" w:rsidP="0021334D">
            <w:pPr>
              <w:jc w:val="center"/>
              <w:rPr>
                <w:rFonts w:ascii="David" w:hAnsi="David"/>
                <w:b/>
                <w:bCs/>
                <w:sz w:val="28"/>
                <w:szCs w:val="28"/>
                <w:rtl/>
              </w:rPr>
            </w:pPr>
          </w:p>
          <w:p w14:paraId="34E34A4B" w14:textId="77777777" w:rsidR="0021334D" w:rsidRPr="005C04EE" w:rsidRDefault="0021334D" w:rsidP="0021334D">
            <w:pPr>
              <w:jc w:val="center"/>
              <w:rPr>
                <w:rFonts w:ascii="David" w:hAnsi="David"/>
                <w:b/>
                <w:bCs/>
                <w:sz w:val="28"/>
                <w:szCs w:val="28"/>
                <w:rtl/>
              </w:rPr>
            </w:pPr>
            <w:r w:rsidRPr="005C04EE">
              <w:rPr>
                <w:rFonts w:ascii="David" w:hAnsi="David"/>
                <w:b/>
                <w:bCs/>
                <w:sz w:val="28"/>
                <w:szCs w:val="28"/>
                <w:rtl/>
              </w:rPr>
              <w:t>נגד</w:t>
            </w:r>
          </w:p>
          <w:p w14:paraId="0EA5FFD5" w14:textId="77777777" w:rsidR="0021334D" w:rsidRPr="005C04EE" w:rsidRDefault="0021334D" w:rsidP="0021334D">
            <w:pPr>
              <w:jc w:val="both"/>
              <w:rPr>
                <w:rFonts w:ascii="David" w:hAnsi="David"/>
                <w:b/>
                <w:bCs/>
                <w:sz w:val="28"/>
                <w:szCs w:val="28"/>
                <w:rtl/>
              </w:rPr>
            </w:pPr>
          </w:p>
          <w:p w14:paraId="11544707" w14:textId="77777777" w:rsidR="0021334D" w:rsidRPr="005C04EE" w:rsidRDefault="0021334D" w:rsidP="0021334D">
            <w:pPr>
              <w:jc w:val="both"/>
              <w:rPr>
                <w:rFonts w:ascii="David" w:hAnsi="David"/>
                <w:b/>
                <w:bCs/>
                <w:sz w:val="28"/>
                <w:szCs w:val="28"/>
              </w:rPr>
            </w:pPr>
          </w:p>
        </w:tc>
      </w:tr>
      <w:tr w:rsidR="0021334D" w:rsidRPr="005C04EE" w14:paraId="2A23C94C" w14:textId="77777777" w:rsidTr="0021334D">
        <w:trPr>
          <w:trHeight w:val="355"/>
          <w:jc w:val="center"/>
        </w:trPr>
        <w:tc>
          <w:tcPr>
            <w:tcW w:w="923" w:type="dxa"/>
            <w:tcBorders>
              <w:top w:val="nil"/>
              <w:left w:val="nil"/>
              <w:bottom w:val="nil"/>
              <w:right w:val="nil"/>
            </w:tcBorders>
            <w:shd w:val="clear" w:color="auto" w:fill="auto"/>
          </w:tcPr>
          <w:p w14:paraId="47FA7B47" w14:textId="77777777" w:rsidR="0021334D" w:rsidRPr="005C04EE" w:rsidRDefault="0021334D" w:rsidP="005448C8">
            <w:pPr>
              <w:rPr>
                <w:rFonts w:ascii="David" w:hAnsi="David"/>
                <w:b/>
                <w:bCs/>
                <w:sz w:val="28"/>
                <w:szCs w:val="28"/>
                <w:rtl/>
              </w:rPr>
            </w:pPr>
          </w:p>
        </w:tc>
        <w:tc>
          <w:tcPr>
            <w:tcW w:w="4126" w:type="dxa"/>
            <w:tcBorders>
              <w:top w:val="nil"/>
              <w:left w:val="nil"/>
              <w:bottom w:val="nil"/>
              <w:right w:val="nil"/>
            </w:tcBorders>
            <w:shd w:val="clear" w:color="auto" w:fill="auto"/>
          </w:tcPr>
          <w:p w14:paraId="6F583ADE" w14:textId="77777777" w:rsidR="0021334D" w:rsidRPr="005C04EE" w:rsidRDefault="0021334D" w:rsidP="005448C8">
            <w:pPr>
              <w:rPr>
                <w:rFonts w:ascii="David" w:hAnsi="David"/>
                <w:b/>
                <w:bCs/>
                <w:sz w:val="28"/>
                <w:szCs w:val="28"/>
                <w:rtl/>
              </w:rPr>
            </w:pPr>
            <w:r w:rsidRPr="005C04EE">
              <w:rPr>
                <w:rFonts w:ascii="David" w:hAnsi="David"/>
                <w:b/>
                <w:bCs/>
                <w:sz w:val="28"/>
                <w:szCs w:val="28"/>
                <w:rtl/>
              </w:rPr>
              <w:t>עמאר מג'אהד</w:t>
            </w:r>
            <w:r w:rsidRPr="005C04EE">
              <w:rPr>
                <w:rFonts w:ascii="David" w:hAnsi="David" w:hint="cs"/>
                <w:b/>
                <w:bCs/>
                <w:sz w:val="28"/>
                <w:szCs w:val="28"/>
                <w:rtl/>
              </w:rPr>
              <w:t xml:space="preserve"> ת.ז. </w:t>
            </w:r>
            <w:r w:rsidR="005C04EE">
              <w:rPr>
                <w:rFonts w:ascii="David" w:hAnsi="David"/>
                <w:b/>
                <w:bCs/>
                <w:sz w:val="28"/>
                <w:szCs w:val="28"/>
              </w:rPr>
              <w:t>xxxxxxxxx</w:t>
            </w:r>
          </w:p>
        </w:tc>
        <w:tc>
          <w:tcPr>
            <w:tcW w:w="3771" w:type="dxa"/>
            <w:tcBorders>
              <w:top w:val="nil"/>
              <w:left w:val="nil"/>
              <w:bottom w:val="nil"/>
              <w:right w:val="nil"/>
            </w:tcBorders>
            <w:shd w:val="clear" w:color="auto" w:fill="auto"/>
          </w:tcPr>
          <w:p w14:paraId="26D73BF4" w14:textId="77777777" w:rsidR="0021334D" w:rsidRPr="005C04EE" w:rsidRDefault="0021334D" w:rsidP="0021334D">
            <w:pPr>
              <w:jc w:val="right"/>
              <w:rPr>
                <w:rFonts w:ascii="David" w:hAnsi="David"/>
                <w:b/>
                <w:bCs/>
                <w:sz w:val="28"/>
                <w:szCs w:val="28"/>
              </w:rPr>
            </w:pPr>
          </w:p>
        </w:tc>
      </w:tr>
      <w:tr w:rsidR="0021334D" w:rsidRPr="005C04EE" w14:paraId="5143A16A" w14:textId="77777777" w:rsidTr="0021334D">
        <w:trPr>
          <w:trHeight w:val="355"/>
          <w:jc w:val="center"/>
        </w:trPr>
        <w:tc>
          <w:tcPr>
            <w:tcW w:w="923" w:type="dxa"/>
            <w:tcBorders>
              <w:top w:val="nil"/>
              <w:left w:val="nil"/>
              <w:bottom w:val="nil"/>
              <w:right w:val="nil"/>
            </w:tcBorders>
            <w:shd w:val="clear" w:color="auto" w:fill="auto"/>
          </w:tcPr>
          <w:p w14:paraId="39EE314A" w14:textId="77777777" w:rsidR="0021334D" w:rsidRPr="005C04EE" w:rsidRDefault="0021334D" w:rsidP="0021334D">
            <w:pPr>
              <w:jc w:val="both"/>
              <w:rPr>
                <w:rFonts w:ascii="David" w:hAnsi="David"/>
                <w:b/>
                <w:bCs/>
                <w:sz w:val="28"/>
                <w:szCs w:val="28"/>
                <w:rtl/>
              </w:rPr>
            </w:pPr>
          </w:p>
        </w:tc>
        <w:tc>
          <w:tcPr>
            <w:tcW w:w="4126" w:type="dxa"/>
            <w:tcBorders>
              <w:top w:val="nil"/>
              <w:left w:val="nil"/>
              <w:bottom w:val="nil"/>
              <w:right w:val="nil"/>
            </w:tcBorders>
            <w:shd w:val="clear" w:color="auto" w:fill="auto"/>
          </w:tcPr>
          <w:p w14:paraId="01E5C512" w14:textId="77777777" w:rsidR="0021334D" w:rsidRPr="005C04EE" w:rsidRDefault="0021334D" w:rsidP="0021334D">
            <w:pPr>
              <w:jc w:val="both"/>
              <w:rPr>
                <w:rFonts w:ascii="David" w:hAnsi="David"/>
                <w:b/>
                <w:bCs/>
                <w:sz w:val="28"/>
                <w:szCs w:val="28"/>
                <w:rtl/>
              </w:rPr>
            </w:pPr>
          </w:p>
        </w:tc>
        <w:tc>
          <w:tcPr>
            <w:tcW w:w="3771" w:type="dxa"/>
            <w:tcBorders>
              <w:top w:val="nil"/>
              <w:left w:val="nil"/>
              <w:bottom w:val="nil"/>
              <w:right w:val="nil"/>
            </w:tcBorders>
            <w:shd w:val="clear" w:color="auto" w:fill="auto"/>
          </w:tcPr>
          <w:p w14:paraId="66C5E734" w14:textId="77777777" w:rsidR="0021334D" w:rsidRPr="005C04EE" w:rsidRDefault="0021334D" w:rsidP="0021334D">
            <w:pPr>
              <w:jc w:val="right"/>
              <w:rPr>
                <w:rFonts w:ascii="David" w:hAnsi="David"/>
                <w:b/>
                <w:bCs/>
                <w:sz w:val="28"/>
                <w:szCs w:val="28"/>
              </w:rPr>
            </w:pPr>
            <w:r w:rsidRPr="005C04EE">
              <w:rPr>
                <w:rFonts w:ascii="David" w:hAnsi="David"/>
                <w:b/>
                <w:bCs/>
                <w:sz w:val="28"/>
                <w:szCs w:val="28"/>
                <w:rtl/>
              </w:rPr>
              <w:t>הנאש</w:t>
            </w:r>
            <w:r w:rsidRPr="005C04EE">
              <w:rPr>
                <w:rFonts w:ascii="David" w:hAnsi="David" w:hint="cs"/>
                <w:b/>
                <w:bCs/>
                <w:sz w:val="28"/>
                <w:szCs w:val="28"/>
                <w:rtl/>
              </w:rPr>
              <w:t>ם</w:t>
            </w:r>
          </w:p>
        </w:tc>
      </w:tr>
    </w:tbl>
    <w:p w14:paraId="2A944317" w14:textId="77777777" w:rsidR="0021334D" w:rsidRPr="005C04EE" w:rsidRDefault="0021334D" w:rsidP="0021334D">
      <w:pPr>
        <w:rPr>
          <w:rtl/>
        </w:rPr>
      </w:pPr>
    </w:p>
    <w:p w14:paraId="14DE8C32" w14:textId="77777777" w:rsidR="00B10DF5" w:rsidRDefault="00B10DF5" w:rsidP="00B10DF5">
      <w:pPr>
        <w:rPr>
          <w:rtl/>
        </w:rPr>
      </w:pPr>
    </w:p>
    <w:p w14:paraId="38B50E8A" w14:textId="77777777" w:rsidR="00B10DF5" w:rsidRPr="00B10DF5" w:rsidRDefault="00B10DF5" w:rsidP="00B10DF5">
      <w:pPr>
        <w:spacing w:before="120" w:after="120" w:line="240" w:lineRule="exact"/>
        <w:ind w:left="283" w:hanging="283"/>
        <w:jc w:val="both"/>
        <w:rPr>
          <w:rFonts w:ascii="FrankRuehl" w:hAnsi="FrankRuehl" w:cs="FrankRuehl"/>
          <w:rtl/>
        </w:rPr>
      </w:pPr>
    </w:p>
    <w:p w14:paraId="14FB9CB3" w14:textId="77777777" w:rsidR="00B10DF5" w:rsidRPr="00B10DF5" w:rsidRDefault="00B10DF5" w:rsidP="00B10DF5">
      <w:pPr>
        <w:spacing w:before="120" w:after="120" w:line="240" w:lineRule="exact"/>
        <w:ind w:left="283" w:hanging="283"/>
        <w:jc w:val="both"/>
        <w:rPr>
          <w:rFonts w:ascii="FrankRuehl" w:hAnsi="FrankRuehl" w:cs="FrankRuehl"/>
          <w:rtl/>
        </w:rPr>
      </w:pPr>
    </w:p>
    <w:p w14:paraId="13B74D55" w14:textId="77777777" w:rsidR="001E240A" w:rsidRDefault="001E240A" w:rsidP="001E240A">
      <w:pPr>
        <w:rPr>
          <w:rtl/>
        </w:rPr>
      </w:pPr>
      <w:bookmarkStart w:id="2" w:name="LawTable"/>
      <w:bookmarkEnd w:id="2"/>
    </w:p>
    <w:p w14:paraId="7A1E623C" w14:textId="77777777" w:rsidR="001E240A" w:rsidRPr="001E240A" w:rsidRDefault="001E240A" w:rsidP="001E240A">
      <w:pPr>
        <w:spacing w:before="120" w:after="120" w:line="240" w:lineRule="exact"/>
        <w:ind w:left="283" w:hanging="283"/>
        <w:jc w:val="both"/>
        <w:rPr>
          <w:rFonts w:ascii="FrankRuehl" w:hAnsi="FrankRuehl" w:cs="FrankRuehl"/>
          <w:rtl/>
        </w:rPr>
      </w:pPr>
    </w:p>
    <w:p w14:paraId="7AAB8603" w14:textId="77777777" w:rsidR="001E240A" w:rsidRPr="001E240A" w:rsidRDefault="001E240A" w:rsidP="001E240A">
      <w:pPr>
        <w:spacing w:before="120" w:after="120" w:line="240" w:lineRule="exact"/>
        <w:ind w:left="283" w:hanging="283"/>
        <w:jc w:val="both"/>
        <w:rPr>
          <w:rFonts w:ascii="FrankRuehl" w:hAnsi="FrankRuehl" w:cs="FrankRuehl"/>
          <w:rtl/>
        </w:rPr>
      </w:pPr>
    </w:p>
    <w:p w14:paraId="214128CA" w14:textId="77777777" w:rsidR="001E240A" w:rsidRPr="001E240A" w:rsidRDefault="001E240A" w:rsidP="001E240A">
      <w:pPr>
        <w:spacing w:before="120" w:after="120" w:line="240" w:lineRule="exact"/>
        <w:ind w:left="283" w:hanging="283"/>
        <w:jc w:val="both"/>
        <w:rPr>
          <w:rFonts w:ascii="FrankRuehl" w:hAnsi="FrankRuehl" w:cs="FrankRuehl"/>
          <w:rtl/>
        </w:rPr>
      </w:pPr>
      <w:r w:rsidRPr="001E240A">
        <w:rPr>
          <w:rFonts w:ascii="FrankRuehl" w:hAnsi="FrankRuehl" w:cs="FrankRuehl"/>
          <w:rtl/>
        </w:rPr>
        <w:t xml:space="preserve">חקיקה שאוזכרה: </w:t>
      </w:r>
    </w:p>
    <w:p w14:paraId="5BC67F0F" w14:textId="77777777" w:rsidR="001E240A" w:rsidRPr="001E240A" w:rsidRDefault="001E240A" w:rsidP="001E240A">
      <w:pPr>
        <w:spacing w:before="120" w:after="120" w:line="240" w:lineRule="exact"/>
        <w:ind w:left="283" w:hanging="283"/>
        <w:jc w:val="both"/>
        <w:rPr>
          <w:rFonts w:ascii="FrankRuehl" w:hAnsi="FrankRuehl" w:cs="FrankRuehl"/>
          <w:rtl/>
        </w:rPr>
      </w:pPr>
      <w:hyperlink r:id="rId7" w:history="1">
        <w:r w:rsidRPr="001E240A">
          <w:rPr>
            <w:rFonts w:ascii="FrankRuehl" w:hAnsi="FrankRuehl" w:cs="FrankRuehl"/>
            <w:color w:val="0000FF"/>
            <w:rtl/>
          </w:rPr>
          <w:t>חוק העונשין, תשל"ז-1977</w:t>
        </w:r>
      </w:hyperlink>
      <w:r w:rsidRPr="001E240A">
        <w:rPr>
          <w:rFonts w:ascii="FrankRuehl" w:hAnsi="FrankRuehl" w:cs="FrankRuehl"/>
          <w:rtl/>
        </w:rPr>
        <w:t xml:space="preserve">: סע'  </w:t>
      </w:r>
      <w:hyperlink r:id="rId8" w:history="1">
        <w:r w:rsidRPr="001E240A">
          <w:rPr>
            <w:rFonts w:ascii="FrankRuehl" w:hAnsi="FrankRuehl" w:cs="FrankRuehl"/>
            <w:color w:val="0000FF"/>
            <w:rtl/>
          </w:rPr>
          <w:t>144(א)</w:t>
        </w:r>
      </w:hyperlink>
      <w:r w:rsidRPr="001E240A">
        <w:rPr>
          <w:rFonts w:ascii="FrankRuehl" w:hAnsi="FrankRuehl" w:cs="FrankRuehl"/>
          <w:rtl/>
        </w:rPr>
        <w:t xml:space="preserve">, </w:t>
      </w:r>
      <w:hyperlink r:id="rId9" w:history="1">
        <w:r w:rsidRPr="001E240A">
          <w:rPr>
            <w:rFonts w:ascii="FrankRuehl" w:hAnsi="FrankRuehl" w:cs="FrankRuehl"/>
            <w:color w:val="0000FF"/>
            <w:rtl/>
          </w:rPr>
          <w:t>144(ב2)</w:t>
        </w:r>
      </w:hyperlink>
      <w:r w:rsidRPr="001E240A">
        <w:rPr>
          <w:rFonts w:ascii="FrankRuehl" w:hAnsi="FrankRuehl" w:cs="FrankRuehl"/>
          <w:rtl/>
        </w:rPr>
        <w:t xml:space="preserve">, </w:t>
      </w:r>
      <w:hyperlink r:id="rId10" w:history="1">
        <w:r w:rsidRPr="001E240A">
          <w:rPr>
            <w:rFonts w:ascii="FrankRuehl" w:hAnsi="FrankRuehl" w:cs="FrankRuehl"/>
            <w:color w:val="0000FF"/>
            <w:rtl/>
          </w:rPr>
          <w:t>40 יא</w:t>
        </w:r>
      </w:hyperlink>
    </w:p>
    <w:p w14:paraId="69054CB2" w14:textId="77777777" w:rsidR="001E240A" w:rsidRPr="001E240A" w:rsidRDefault="001E240A" w:rsidP="001E240A">
      <w:pPr>
        <w:rPr>
          <w:rtl/>
        </w:rPr>
      </w:pPr>
      <w:bookmarkStart w:id="3" w:name="LawTable_End"/>
      <w:bookmarkEnd w:id="3"/>
    </w:p>
    <w:p w14:paraId="0B5C383C" w14:textId="77777777" w:rsidR="0021334D" w:rsidRPr="00CF0E2C" w:rsidRDefault="0021334D" w:rsidP="00CF0E2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334D" w:rsidRPr="00AB09AD" w14:paraId="42B48AFF" w14:textId="77777777" w:rsidTr="0021334D">
        <w:trPr>
          <w:trHeight w:val="355"/>
          <w:jc w:val="center"/>
        </w:trPr>
        <w:tc>
          <w:tcPr>
            <w:tcW w:w="8820" w:type="dxa"/>
            <w:tcBorders>
              <w:top w:val="nil"/>
              <w:left w:val="nil"/>
              <w:bottom w:val="nil"/>
              <w:right w:val="nil"/>
            </w:tcBorders>
            <w:shd w:val="clear" w:color="auto" w:fill="auto"/>
          </w:tcPr>
          <w:p w14:paraId="6BE61B07" w14:textId="77777777" w:rsidR="005C04EE" w:rsidRPr="005C04EE" w:rsidRDefault="005C04EE" w:rsidP="005C04EE">
            <w:pPr>
              <w:jc w:val="center"/>
              <w:rPr>
                <w:rFonts w:ascii="David" w:hAnsi="David"/>
                <w:b/>
                <w:bCs/>
                <w:sz w:val="28"/>
                <w:szCs w:val="28"/>
                <w:u w:val="single"/>
                <w:rtl/>
              </w:rPr>
            </w:pPr>
            <w:bookmarkStart w:id="4" w:name="PsakDin" w:colFirst="0" w:colLast="0"/>
            <w:bookmarkEnd w:id="0"/>
            <w:r w:rsidRPr="005C04EE">
              <w:rPr>
                <w:rFonts w:ascii="David" w:hAnsi="David"/>
                <w:b/>
                <w:bCs/>
                <w:sz w:val="28"/>
                <w:szCs w:val="28"/>
                <w:u w:val="single"/>
                <w:rtl/>
              </w:rPr>
              <w:t>גזר דין</w:t>
            </w:r>
          </w:p>
          <w:p w14:paraId="75A7D573" w14:textId="77777777" w:rsidR="0021334D" w:rsidRPr="005C04EE" w:rsidRDefault="0021334D" w:rsidP="005C04EE">
            <w:pPr>
              <w:jc w:val="center"/>
              <w:rPr>
                <w:rFonts w:ascii="David" w:hAnsi="David"/>
                <w:bCs/>
                <w:sz w:val="28"/>
                <w:szCs w:val="28"/>
                <w:u w:val="single"/>
                <w:rtl/>
              </w:rPr>
            </w:pPr>
          </w:p>
        </w:tc>
      </w:tr>
      <w:bookmarkEnd w:id="4"/>
    </w:tbl>
    <w:p w14:paraId="234539F8" w14:textId="77777777" w:rsidR="0021334D" w:rsidRDefault="0021334D" w:rsidP="0021334D">
      <w:pPr>
        <w:rPr>
          <w:rFonts w:ascii="David" w:hAnsi="David"/>
          <w:rtl/>
        </w:rPr>
      </w:pPr>
    </w:p>
    <w:p w14:paraId="31CDB710" w14:textId="77777777" w:rsidR="0021334D" w:rsidRPr="00AB09AD" w:rsidRDefault="0021334D" w:rsidP="0021334D">
      <w:pPr>
        <w:rPr>
          <w:rFonts w:ascii="David" w:hAnsi="David"/>
          <w:rtl/>
        </w:rPr>
      </w:pPr>
    </w:p>
    <w:p w14:paraId="3BF49DBB" w14:textId="77777777" w:rsidR="0021334D" w:rsidRPr="006912A1" w:rsidRDefault="0021334D" w:rsidP="0021334D">
      <w:pPr>
        <w:pStyle w:val="a9"/>
        <w:numPr>
          <w:ilvl w:val="0"/>
          <w:numId w:val="1"/>
        </w:numPr>
        <w:spacing w:line="360" w:lineRule="auto"/>
        <w:jc w:val="both"/>
        <w:rPr>
          <w:rFonts w:ascii="David" w:hAnsi="David"/>
          <w:b/>
          <w:bCs/>
          <w:u w:val="single"/>
        </w:rPr>
      </w:pPr>
      <w:r w:rsidRPr="006912A1">
        <w:rPr>
          <w:rFonts w:ascii="David" w:hAnsi="David" w:hint="cs"/>
          <w:b/>
          <w:bCs/>
          <w:u w:val="single"/>
          <w:rtl/>
        </w:rPr>
        <w:t>הכרעת הדין</w:t>
      </w:r>
    </w:p>
    <w:p w14:paraId="3253DC43" w14:textId="77777777" w:rsidR="0021334D" w:rsidRPr="00AB09AD" w:rsidRDefault="0021334D" w:rsidP="0021334D">
      <w:pPr>
        <w:pStyle w:val="a9"/>
        <w:spacing w:line="360" w:lineRule="auto"/>
        <w:jc w:val="both"/>
        <w:rPr>
          <w:rFonts w:ascii="David" w:hAnsi="David"/>
        </w:rPr>
      </w:pPr>
      <w:bookmarkStart w:id="5" w:name="ABSTRACT_START"/>
      <w:bookmarkEnd w:id="5"/>
      <w:r w:rsidRPr="00AB09AD">
        <w:rPr>
          <w:rFonts w:ascii="David" w:hAnsi="David"/>
          <w:rtl/>
        </w:rPr>
        <w:t>ה</w:t>
      </w:r>
      <w:r>
        <w:rPr>
          <w:rFonts w:ascii="David" w:hAnsi="David"/>
          <w:rtl/>
        </w:rPr>
        <w:t>נאשם הורשע על יסוד הודאתו</w:t>
      </w:r>
      <w:r>
        <w:rPr>
          <w:rFonts w:ascii="David" w:hAnsi="David" w:hint="cs"/>
          <w:rtl/>
        </w:rPr>
        <w:t>, במסגרת</w:t>
      </w:r>
      <w:r w:rsidRPr="00AB09AD">
        <w:rPr>
          <w:rFonts w:ascii="David" w:hAnsi="David"/>
          <w:rtl/>
        </w:rPr>
        <w:t xml:space="preserve"> הסדר טיעון פתוח, בב</w:t>
      </w:r>
      <w:r>
        <w:rPr>
          <w:rFonts w:ascii="David" w:hAnsi="David" w:hint="cs"/>
          <w:rtl/>
        </w:rPr>
        <w:t>י</w:t>
      </w:r>
      <w:r w:rsidRPr="00AB09AD">
        <w:rPr>
          <w:rFonts w:ascii="David" w:hAnsi="David"/>
          <w:rtl/>
        </w:rPr>
        <w:t>צוע</w:t>
      </w:r>
      <w:r>
        <w:rPr>
          <w:rFonts w:ascii="David" w:hAnsi="David"/>
          <w:rtl/>
        </w:rPr>
        <w:t xml:space="preserve"> </w:t>
      </w:r>
      <w:r>
        <w:rPr>
          <w:rFonts w:ascii="David" w:hAnsi="David" w:hint="cs"/>
          <w:rtl/>
        </w:rPr>
        <w:t>מספר עבירות</w:t>
      </w:r>
      <w:r>
        <w:rPr>
          <w:rFonts w:ascii="David" w:hAnsi="David"/>
          <w:rtl/>
        </w:rPr>
        <w:t xml:space="preserve"> של ייבוא נשק</w:t>
      </w:r>
      <w:r>
        <w:rPr>
          <w:rFonts w:ascii="David" w:hAnsi="David" w:hint="cs"/>
          <w:rtl/>
        </w:rPr>
        <w:t xml:space="preserve"> </w:t>
      </w:r>
      <w:r w:rsidRPr="00AB09AD">
        <w:rPr>
          <w:rFonts w:ascii="David" w:hAnsi="David"/>
          <w:rtl/>
        </w:rPr>
        <w:t xml:space="preserve">– </w:t>
      </w:r>
      <w:r>
        <w:rPr>
          <w:rFonts w:ascii="David" w:hAnsi="David" w:hint="cs"/>
          <w:rtl/>
        </w:rPr>
        <w:t xml:space="preserve">עבירה </w:t>
      </w:r>
      <w:r>
        <w:rPr>
          <w:rFonts w:ascii="David" w:hAnsi="David"/>
          <w:rtl/>
        </w:rPr>
        <w:t xml:space="preserve">לפי </w:t>
      </w:r>
      <w:hyperlink r:id="rId11" w:history="1">
        <w:r w:rsidR="00CF0E2C" w:rsidRPr="00CF0E2C">
          <w:rPr>
            <w:rStyle w:val="Hyperlink"/>
            <w:rFonts w:ascii="David" w:hAnsi="David"/>
            <w:rtl/>
          </w:rPr>
          <w:t>סעיף 144(ב2)</w:t>
        </w:r>
      </w:hyperlink>
      <w:r>
        <w:rPr>
          <w:rFonts w:ascii="David" w:hAnsi="David"/>
          <w:rtl/>
        </w:rPr>
        <w:t xml:space="preserve"> ל</w:t>
      </w:r>
      <w:hyperlink r:id="rId12" w:history="1">
        <w:r w:rsidR="005C04EE" w:rsidRPr="005C04EE">
          <w:rPr>
            <w:rFonts w:ascii="David" w:hAnsi="David"/>
            <w:color w:val="0000FF"/>
            <w:u w:val="single"/>
            <w:rtl/>
          </w:rPr>
          <w:t>חוק העונשין</w:t>
        </w:r>
      </w:hyperlink>
      <w:r>
        <w:rPr>
          <w:rFonts w:ascii="David" w:hAnsi="David"/>
          <w:rtl/>
        </w:rPr>
        <w:t xml:space="preserve">, </w:t>
      </w:r>
      <w:r w:rsidRPr="00AB09AD">
        <w:rPr>
          <w:rFonts w:ascii="David" w:hAnsi="David"/>
          <w:rtl/>
        </w:rPr>
        <w:t xml:space="preserve">תשל"ז-1977 (להלן: </w:t>
      </w:r>
      <w:r w:rsidRPr="00AB09AD">
        <w:rPr>
          <w:rFonts w:ascii="David" w:hAnsi="David"/>
          <w:b/>
          <w:bCs/>
          <w:rtl/>
        </w:rPr>
        <w:t>"החוק"</w:t>
      </w:r>
      <w:r w:rsidRPr="00AB09AD">
        <w:rPr>
          <w:rFonts w:ascii="David" w:hAnsi="David"/>
          <w:rtl/>
        </w:rPr>
        <w:t>), וכן ב</w:t>
      </w:r>
      <w:r>
        <w:rPr>
          <w:rFonts w:ascii="David" w:hAnsi="David" w:hint="cs"/>
          <w:rtl/>
        </w:rPr>
        <w:t xml:space="preserve">ביצוע </w:t>
      </w:r>
      <w:r w:rsidRPr="00AB09AD">
        <w:rPr>
          <w:rFonts w:ascii="David" w:hAnsi="David"/>
          <w:rtl/>
        </w:rPr>
        <w:t xml:space="preserve">עבירה של מכירת נשק – </w:t>
      </w:r>
      <w:r>
        <w:rPr>
          <w:rFonts w:ascii="David" w:hAnsi="David" w:hint="cs"/>
          <w:rtl/>
        </w:rPr>
        <w:t xml:space="preserve">עבירה </w:t>
      </w:r>
      <w:r w:rsidRPr="00AB09AD">
        <w:rPr>
          <w:rFonts w:ascii="David" w:hAnsi="David"/>
          <w:rtl/>
        </w:rPr>
        <w:t xml:space="preserve">לפי </w:t>
      </w:r>
      <w:hyperlink r:id="rId13" w:history="1">
        <w:r w:rsidR="00CF0E2C" w:rsidRPr="00CF0E2C">
          <w:rPr>
            <w:rStyle w:val="Hyperlink"/>
            <w:rFonts w:ascii="David" w:hAnsi="David"/>
            <w:rtl/>
          </w:rPr>
          <w:t>סעיף 144(ב2)</w:t>
        </w:r>
      </w:hyperlink>
      <w:r w:rsidRPr="00AB09AD">
        <w:rPr>
          <w:rFonts w:ascii="David" w:hAnsi="David"/>
          <w:rtl/>
        </w:rPr>
        <w:t xml:space="preserve"> לחוק. </w:t>
      </w:r>
    </w:p>
    <w:p w14:paraId="5635BB33" w14:textId="77777777" w:rsidR="0021334D" w:rsidRPr="00AB09AD" w:rsidRDefault="0021334D" w:rsidP="0021334D">
      <w:pPr>
        <w:pStyle w:val="a9"/>
        <w:spacing w:line="360" w:lineRule="auto"/>
        <w:jc w:val="both"/>
        <w:rPr>
          <w:rFonts w:ascii="David" w:hAnsi="David"/>
          <w:rtl/>
        </w:rPr>
      </w:pPr>
      <w:bookmarkStart w:id="6" w:name="ABSTRACT_END"/>
      <w:bookmarkEnd w:id="6"/>
    </w:p>
    <w:p w14:paraId="665B6A98" w14:textId="77777777" w:rsidR="0021334D" w:rsidRPr="006912A1" w:rsidRDefault="0021334D" w:rsidP="0021334D">
      <w:pPr>
        <w:pStyle w:val="a9"/>
        <w:numPr>
          <w:ilvl w:val="0"/>
          <w:numId w:val="1"/>
        </w:numPr>
        <w:spacing w:line="360" w:lineRule="auto"/>
        <w:jc w:val="both"/>
        <w:rPr>
          <w:rFonts w:ascii="David" w:hAnsi="David"/>
        </w:rPr>
      </w:pPr>
      <w:r w:rsidRPr="006912A1">
        <w:rPr>
          <w:rFonts w:ascii="David" w:hAnsi="David"/>
          <w:rtl/>
        </w:rPr>
        <w:t>לפי עובדות כתב האישום המתוקן, עובר למועד הגשת כתב האישום</w:t>
      </w:r>
      <w:r>
        <w:rPr>
          <w:rFonts w:ascii="David" w:hAnsi="David" w:hint="cs"/>
          <w:rtl/>
        </w:rPr>
        <w:t xml:space="preserve">, </w:t>
      </w:r>
      <w:r w:rsidRPr="006912A1">
        <w:rPr>
          <w:rFonts w:ascii="David" w:hAnsi="David"/>
          <w:rtl/>
        </w:rPr>
        <w:t>במועדים שאינם ידועים במדויק למאשי</w:t>
      </w:r>
      <w:r>
        <w:rPr>
          <w:rFonts w:ascii="David" w:hAnsi="David"/>
          <w:rtl/>
        </w:rPr>
        <w:t>מה, הזמין הנאשם דרך אתרי</w:t>
      </w:r>
      <w:r>
        <w:rPr>
          <w:rFonts w:ascii="David" w:hAnsi="David" w:hint="cs"/>
          <w:rtl/>
        </w:rPr>
        <w:t xml:space="preserve"> אינטרנט</w:t>
      </w:r>
      <w:r w:rsidRPr="006912A1">
        <w:rPr>
          <w:rFonts w:ascii="David" w:hAnsi="David"/>
          <w:rtl/>
        </w:rPr>
        <w:t xml:space="preserve"> </w:t>
      </w:r>
      <w:r w:rsidRPr="006912A1">
        <w:rPr>
          <w:rFonts w:ascii="David" w:hAnsi="David" w:hint="cs"/>
          <w:rtl/>
        </w:rPr>
        <w:t>ש</w:t>
      </w:r>
      <w:r w:rsidRPr="006912A1">
        <w:rPr>
          <w:rFonts w:ascii="David" w:hAnsi="David"/>
          <w:rtl/>
        </w:rPr>
        <w:t xml:space="preserve">מקורם מחוץ לגבולות </w:t>
      </w:r>
      <w:r w:rsidRPr="006912A1">
        <w:rPr>
          <w:rFonts w:ascii="David" w:hAnsi="David"/>
          <w:rtl/>
        </w:rPr>
        <w:lastRenderedPageBreak/>
        <w:t>מדינת ישראל, אביזרים וחלקי נשק</w:t>
      </w:r>
      <w:r>
        <w:rPr>
          <w:rFonts w:ascii="David" w:hAnsi="David" w:hint="cs"/>
          <w:rtl/>
        </w:rPr>
        <w:t xml:space="preserve">, </w:t>
      </w:r>
      <w:r w:rsidRPr="006912A1">
        <w:rPr>
          <w:rFonts w:ascii="David" w:hAnsi="David"/>
          <w:rtl/>
        </w:rPr>
        <w:t xml:space="preserve">זאת במטרה לספקם לאחרים בתמורה לצורך ייצור נשק. </w:t>
      </w:r>
    </w:p>
    <w:p w14:paraId="5C15259B" w14:textId="77777777" w:rsidR="0021334D" w:rsidRPr="00AB09AD" w:rsidRDefault="0021334D" w:rsidP="0021334D">
      <w:pPr>
        <w:pStyle w:val="a9"/>
        <w:spacing w:line="360" w:lineRule="auto"/>
        <w:jc w:val="both"/>
        <w:rPr>
          <w:rFonts w:ascii="David" w:hAnsi="David"/>
          <w:rtl/>
        </w:rPr>
      </w:pPr>
      <w:r w:rsidRPr="00AB09AD">
        <w:rPr>
          <w:rFonts w:ascii="David" w:hAnsi="David"/>
          <w:rtl/>
        </w:rPr>
        <w:t>במסגרת הייבוא האמור, נהג הנאשם לבצע חלק מההזמנות על שמו של אחר ולכתובת שו</w:t>
      </w:r>
      <w:r>
        <w:rPr>
          <w:rFonts w:ascii="David" w:hAnsi="David" w:hint="cs"/>
          <w:rtl/>
        </w:rPr>
        <w:t>נ</w:t>
      </w:r>
      <w:r w:rsidRPr="00AB09AD">
        <w:rPr>
          <w:rFonts w:ascii="David" w:hAnsi="David"/>
          <w:rtl/>
        </w:rPr>
        <w:t xml:space="preserve">ה שאינה שלו. </w:t>
      </w:r>
      <w:r>
        <w:rPr>
          <w:rFonts w:ascii="David" w:hAnsi="David" w:hint="cs"/>
          <w:rtl/>
        </w:rPr>
        <w:t>הנאשם</w:t>
      </w:r>
      <w:r w:rsidRPr="00AB09AD">
        <w:rPr>
          <w:rFonts w:ascii="David" w:hAnsi="David"/>
          <w:rtl/>
        </w:rPr>
        <w:t xml:space="preserve"> היה עוקב אחר המשלוחים ודואג לקבלם לידיו מנציג הדואר הרלוונטי. לאחר שקיבל הנאשם את</w:t>
      </w:r>
      <w:r>
        <w:rPr>
          <w:rFonts w:ascii="David" w:hAnsi="David"/>
          <w:rtl/>
        </w:rPr>
        <w:t xml:space="preserve"> חלקי הנשק שהזמין הוא מכר א</w:t>
      </w:r>
      <w:r w:rsidRPr="00AB09AD">
        <w:rPr>
          <w:rFonts w:ascii="David" w:hAnsi="David"/>
          <w:rtl/>
        </w:rPr>
        <w:t xml:space="preserve">ת מקצתם לאחרים. </w:t>
      </w:r>
    </w:p>
    <w:p w14:paraId="325083BA" w14:textId="77777777" w:rsidR="0021334D" w:rsidRPr="00AB09AD" w:rsidRDefault="0021334D" w:rsidP="0021334D">
      <w:pPr>
        <w:pStyle w:val="a9"/>
        <w:spacing w:line="360" w:lineRule="auto"/>
        <w:jc w:val="both"/>
        <w:rPr>
          <w:rFonts w:ascii="David" w:hAnsi="David"/>
          <w:rtl/>
        </w:rPr>
      </w:pPr>
      <w:r w:rsidRPr="00AB09AD">
        <w:rPr>
          <w:rFonts w:ascii="David" w:hAnsi="David"/>
          <w:rtl/>
        </w:rPr>
        <w:t xml:space="preserve">במסגרת הזמנותיו </w:t>
      </w:r>
      <w:r>
        <w:rPr>
          <w:rFonts w:ascii="David" w:hAnsi="David" w:hint="cs"/>
          <w:rtl/>
        </w:rPr>
        <w:t>האמורות</w:t>
      </w:r>
      <w:r w:rsidRPr="00AB09AD">
        <w:rPr>
          <w:rFonts w:ascii="David" w:hAnsi="David"/>
          <w:rtl/>
        </w:rPr>
        <w:t xml:space="preserve"> הזמין הנאשם גוף תחתון של רובה סער, 10 מעבירי גזים, כוונות וידיות דריכה המתאימות לרובה סע</w:t>
      </w:r>
      <w:r>
        <w:rPr>
          <w:rFonts w:ascii="David" w:hAnsi="David" w:hint="cs"/>
          <w:rtl/>
        </w:rPr>
        <w:t>ר</w:t>
      </w:r>
      <w:r w:rsidRPr="00AB09AD">
        <w:rPr>
          <w:rFonts w:ascii="David" w:hAnsi="David"/>
          <w:rtl/>
        </w:rPr>
        <w:t xml:space="preserve"> </w:t>
      </w:r>
      <w:r w:rsidRPr="00AB09AD">
        <w:rPr>
          <w:rFonts w:ascii="David" w:hAnsi="David"/>
        </w:rPr>
        <w:t>M-16</w:t>
      </w:r>
      <w:r w:rsidRPr="00AB09AD">
        <w:rPr>
          <w:rFonts w:ascii="David" w:hAnsi="David"/>
          <w:rtl/>
        </w:rPr>
        <w:t xml:space="preserve"> וכן 10 מוליכי בריח המתאימים לרובה סע</w:t>
      </w:r>
      <w:r>
        <w:rPr>
          <w:rFonts w:ascii="David" w:hAnsi="David" w:hint="cs"/>
          <w:rtl/>
        </w:rPr>
        <w:t>ר</w:t>
      </w:r>
      <w:r w:rsidRPr="00AB09AD">
        <w:rPr>
          <w:rFonts w:ascii="David" w:hAnsi="David"/>
          <w:rtl/>
        </w:rPr>
        <w:t xml:space="preserve"> </w:t>
      </w:r>
      <w:r w:rsidRPr="00AB09AD">
        <w:rPr>
          <w:rFonts w:ascii="David" w:hAnsi="David"/>
        </w:rPr>
        <w:t>M-16</w:t>
      </w:r>
      <w:r>
        <w:rPr>
          <w:rFonts w:ascii="David" w:hAnsi="David" w:hint="cs"/>
          <w:rtl/>
        </w:rPr>
        <w:t>,</w:t>
      </w:r>
      <w:r w:rsidRPr="00AB09AD">
        <w:rPr>
          <w:rFonts w:ascii="David" w:hAnsi="David"/>
          <w:rtl/>
        </w:rPr>
        <w:t xml:space="preserve"> ו-2 ידיות </w:t>
      </w:r>
      <w:r>
        <w:rPr>
          <w:rFonts w:ascii="David" w:hAnsi="David"/>
          <w:rtl/>
        </w:rPr>
        <w:t>דריכה נוספות המתאימות לרובה סער</w:t>
      </w:r>
      <w:r>
        <w:rPr>
          <w:rFonts w:ascii="David" w:hAnsi="David" w:hint="cs"/>
          <w:rtl/>
        </w:rPr>
        <w:t xml:space="preserve">. את האביזרים הללו </w:t>
      </w:r>
      <w:r w:rsidRPr="00AB09AD">
        <w:rPr>
          <w:rFonts w:ascii="David" w:hAnsi="David"/>
          <w:rtl/>
        </w:rPr>
        <w:t xml:space="preserve">החזיק </w:t>
      </w:r>
      <w:r>
        <w:rPr>
          <w:rFonts w:ascii="David" w:hAnsi="David" w:hint="cs"/>
          <w:rtl/>
        </w:rPr>
        <w:t xml:space="preserve">הנאשם </w:t>
      </w:r>
      <w:r w:rsidRPr="00AB09AD">
        <w:rPr>
          <w:rFonts w:ascii="David" w:hAnsi="David"/>
          <w:rtl/>
        </w:rPr>
        <w:t xml:space="preserve">בחנותו ברחוב הנוצרים בעיר העתיקה בירושלים. הנאשם גם הזמין בדרך האמורה 10 </w:t>
      </w:r>
      <w:r>
        <w:rPr>
          <w:rFonts w:ascii="David" w:hAnsi="David"/>
          <w:rtl/>
        </w:rPr>
        <w:t xml:space="preserve">נוקרים לרובה, </w:t>
      </w:r>
      <w:r w:rsidRPr="00AB09AD">
        <w:rPr>
          <w:rFonts w:ascii="David" w:hAnsi="David"/>
          <w:rtl/>
        </w:rPr>
        <w:t xml:space="preserve">אולם משלוח זה לא הגיע לידיו. </w:t>
      </w:r>
    </w:p>
    <w:p w14:paraId="55DA36EF" w14:textId="77777777" w:rsidR="0021334D" w:rsidRPr="00AB09AD" w:rsidRDefault="0021334D" w:rsidP="0021334D">
      <w:pPr>
        <w:pStyle w:val="a9"/>
        <w:spacing w:line="360" w:lineRule="auto"/>
        <w:jc w:val="both"/>
        <w:rPr>
          <w:rFonts w:ascii="David" w:hAnsi="David"/>
          <w:rtl/>
        </w:rPr>
      </w:pPr>
      <w:r w:rsidRPr="00AB09AD">
        <w:rPr>
          <w:rFonts w:ascii="David" w:hAnsi="David"/>
          <w:rtl/>
        </w:rPr>
        <w:t>ב</w:t>
      </w:r>
      <w:r>
        <w:rPr>
          <w:rFonts w:ascii="David" w:hAnsi="David" w:hint="cs"/>
          <w:rtl/>
        </w:rPr>
        <w:t xml:space="preserve">גין </w:t>
      </w:r>
      <w:r w:rsidRPr="00AB09AD">
        <w:rPr>
          <w:rFonts w:ascii="David" w:hAnsi="David"/>
          <w:rtl/>
        </w:rPr>
        <w:t xml:space="preserve">מעשיו </w:t>
      </w:r>
      <w:r>
        <w:rPr>
          <w:rFonts w:ascii="David" w:hAnsi="David" w:hint="cs"/>
          <w:rtl/>
        </w:rPr>
        <w:t>אלו הורשע הנאשם בביצוע העבירות הנ"ל.</w:t>
      </w:r>
      <w:r w:rsidRPr="00AB09AD">
        <w:rPr>
          <w:rFonts w:ascii="David" w:hAnsi="David"/>
          <w:rtl/>
        </w:rPr>
        <w:t xml:space="preserve">  </w:t>
      </w:r>
    </w:p>
    <w:p w14:paraId="2F7A49CA" w14:textId="77777777" w:rsidR="0021334D" w:rsidRPr="00AB09AD" w:rsidRDefault="0021334D" w:rsidP="0021334D">
      <w:pPr>
        <w:pStyle w:val="a9"/>
        <w:spacing w:line="360" w:lineRule="auto"/>
        <w:jc w:val="both"/>
        <w:rPr>
          <w:rFonts w:ascii="David" w:hAnsi="David"/>
          <w:rtl/>
        </w:rPr>
      </w:pPr>
    </w:p>
    <w:p w14:paraId="016D917E" w14:textId="77777777" w:rsidR="0021334D" w:rsidRDefault="0021334D" w:rsidP="0021334D">
      <w:pPr>
        <w:pStyle w:val="a9"/>
        <w:numPr>
          <w:ilvl w:val="0"/>
          <w:numId w:val="1"/>
        </w:numPr>
        <w:spacing w:line="360" w:lineRule="auto"/>
        <w:jc w:val="both"/>
        <w:rPr>
          <w:rFonts w:ascii="David" w:hAnsi="David"/>
        </w:rPr>
      </w:pPr>
      <w:r w:rsidRPr="00720C5C">
        <w:rPr>
          <w:rFonts w:ascii="David" w:hAnsi="David" w:hint="cs"/>
          <w:rtl/>
        </w:rPr>
        <w:t>להשלמת התמונה יצוין, כי באותה פרשה הוגש כתב אישום גם נגד בן דודו של הנאשם. בן הדוד הורשע בעבירה של החזקת אביזרי נשק לאחר שהודה כי הוא אסף מסניף חנות מנטה חבילה ביו</w:t>
      </w:r>
      <w:r>
        <w:rPr>
          <w:rFonts w:ascii="David" w:hAnsi="David" w:hint="cs"/>
          <w:rtl/>
        </w:rPr>
        <w:t>דעו כי זו הכילה בתוכה עשרה נוקרים</w:t>
      </w:r>
      <w:r w:rsidRPr="00720C5C">
        <w:rPr>
          <w:rFonts w:ascii="David" w:hAnsi="David" w:hint="cs"/>
          <w:rtl/>
        </w:rPr>
        <w:t xml:space="preserve"> המתאימים לרובה </w:t>
      </w:r>
      <w:r w:rsidRPr="00720C5C">
        <w:rPr>
          <w:rFonts w:ascii="David" w:hAnsi="David" w:hint="cs"/>
        </w:rPr>
        <w:t>M-16</w:t>
      </w:r>
      <w:r w:rsidRPr="00720C5C">
        <w:rPr>
          <w:rFonts w:ascii="David" w:hAnsi="David" w:hint="cs"/>
          <w:rtl/>
        </w:rPr>
        <w:t xml:space="preserve">. בן הדוד הודה במיוחס לו במסגרת הסדר טיעון פתוח, ונגזר עליו עונש של 85 ימי מאסר החופף את תקופת מעצרו (ראו - </w:t>
      </w:r>
      <w:hyperlink r:id="rId14" w:history="1">
        <w:r w:rsidR="005C04EE" w:rsidRPr="005C04EE">
          <w:rPr>
            <w:rFonts w:ascii="David" w:hAnsi="David"/>
            <w:color w:val="0000FF"/>
            <w:u w:val="single"/>
            <w:rtl/>
          </w:rPr>
          <w:t>ת"פ 40898-11-19</w:t>
        </w:r>
      </w:hyperlink>
      <w:r w:rsidRPr="00720C5C">
        <w:rPr>
          <w:rFonts w:ascii="David" w:hAnsi="David" w:hint="cs"/>
          <w:rtl/>
        </w:rPr>
        <w:t xml:space="preserve"> </w:t>
      </w:r>
      <w:r w:rsidRPr="00720C5C">
        <w:rPr>
          <w:rFonts w:ascii="David" w:hAnsi="David" w:hint="cs"/>
          <w:b/>
          <w:bCs/>
          <w:rtl/>
        </w:rPr>
        <w:t>מדינת ישראל</w:t>
      </w:r>
      <w:r w:rsidRPr="00720C5C">
        <w:rPr>
          <w:rFonts w:ascii="David" w:hAnsi="David" w:hint="cs"/>
          <w:rtl/>
        </w:rPr>
        <w:t xml:space="preserve"> נ' </w:t>
      </w:r>
      <w:r w:rsidRPr="00720C5C">
        <w:rPr>
          <w:rFonts w:ascii="David" w:hAnsi="David" w:hint="cs"/>
          <w:b/>
          <w:bCs/>
          <w:rtl/>
        </w:rPr>
        <w:t>מג'אהד</w:t>
      </w:r>
      <w:r w:rsidRPr="00720C5C">
        <w:rPr>
          <w:rFonts w:ascii="David" w:hAnsi="David" w:hint="cs"/>
          <w:rtl/>
        </w:rPr>
        <w:t xml:space="preserve"> (10.11.20) לפני כב' השופטת מ' לומפ). </w:t>
      </w:r>
    </w:p>
    <w:p w14:paraId="637350B5" w14:textId="77777777" w:rsidR="0021334D" w:rsidRPr="00720C5C" w:rsidRDefault="0021334D" w:rsidP="0021334D">
      <w:pPr>
        <w:pStyle w:val="a9"/>
        <w:spacing w:line="360" w:lineRule="auto"/>
        <w:jc w:val="both"/>
        <w:rPr>
          <w:rFonts w:ascii="David" w:hAnsi="David"/>
          <w:rtl/>
        </w:rPr>
      </w:pPr>
    </w:p>
    <w:p w14:paraId="59EC29F6" w14:textId="77777777" w:rsidR="0021334D" w:rsidRPr="00AB09AD" w:rsidRDefault="0021334D" w:rsidP="0021334D">
      <w:pPr>
        <w:pStyle w:val="a9"/>
        <w:numPr>
          <w:ilvl w:val="0"/>
          <w:numId w:val="1"/>
        </w:numPr>
        <w:spacing w:line="360" w:lineRule="auto"/>
        <w:jc w:val="both"/>
        <w:rPr>
          <w:rFonts w:ascii="David" w:hAnsi="David"/>
          <w:b/>
          <w:bCs/>
          <w:u w:val="single"/>
          <w:rtl/>
        </w:rPr>
      </w:pPr>
      <w:r w:rsidRPr="00AB09AD">
        <w:rPr>
          <w:rFonts w:ascii="David" w:hAnsi="David"/>
          <w:b/>
          <w:bCs/>
          <w:u w:val="single"/>
          <w:rtl/>
        </w:rPr>
        <w:t xml:space="preserve">תסקיר שירות המבחן </w:t>
      </w:r>
    </w:p>
    <w:p w14:paraId="5412B17C" w14:textId="77777777" w:rsidR="0021334D" w:rsidRDefault="0021334D" w:rsidP="0021334D">
      <w:pPr>
        <w:pStyle w:val="a9"/>
        <w:spacing w:line="360" w:lineRule="auto"/>
        <w:jc w:val="both"/>
        <w:rPr>
          <w:rFonts w:ascii="David" w:hAnsi="David"/>
          <w:rtl/>
        </w:rPr>
      </w:pPr>
      <w:r>
        <w:rPr>
          <w:rFonts w:ascii="David" w:hAnsi="David" w:hint="cs"/>
          <w:rtl/>
        </w:rPr>
        <w:t>ביום 11.10.20 הוגש תסקיר בעניינו של הנאשם, ולהלן יובאו עיקריו.</w:t>
      </w:r>
    </w:p>
    <w:p w14:paraId="6C2FCA32" w14:textId="77777777" w:rsidR="0021334D" w:rsidRDefault="0021334D" w:rsidP="0021334D">
      <w:pPr>
        <w:pStyle w:val="a9"/>
        <w:spacing w:line="360" w:lineRule="auto"/>
        <w:jc w:val="both"/>
        <w:rPr>
          <w:rFonts w:ascii="David" w:hAnsi="David"/>
          <w:rtl/>
        </w:rPr>
      </w:pPr>
      <w:r>
        <w:rPr>
          <w:rFonts w:ascii="David" w:hAnsi="David" w:hint="cs"/>
          <w:rtl/>
        </w:rPr>
        <w:t>עד לביצוע העבירות בהן הורשע הנאשם הוא ניהל חיים נורמטיביים לגמרי. הנאשם סיים 12 שנות לימוד וקיבל תעודת תוג'הי. לאחר מכן הנאשם עבד בכנסייה ובמנזר וכן בחנות של אביו שכיום מנוהלת על ידו יחד עם אחיו. לנאשם אין עבר פלילי קודם.</w:t>
      </w:r>
    </w:p>
    <w:p w14:paraId="006CCC71" w14:textId="77777777" w:rsidR="0021334D" w:rsidRDefault="0021334D" w:rsidP="0021334D">
      <w:pPr>
        <w:pStyle w:val="a9"/>
        <w:spacing w:line="360" w:lineRule="auto"/>
        <w:jc w:val="both"/>
        <w:rPr>
          <w:rFonts w:ascii="David" w:hAnsi="David"/>
          <w:rtl/>
        </w:rPr>
      </w:pPr>
      <w:r>
        <w:rPr>
          <w:rFonts w:ascii="David" w:hAnsi="David" w:hint="cs"/>
          <w:rtl/>
        </w:rPr>
        <w:t xml:space="preserve">בתסקיר נכתב כי הנאשם שולל חלק מעובדות כתב האישום המתוקן, ברם בדיון לפניי הובהר כי הנאשם לא מבקש לחזור בו מהודאתו וכי הוא מודה בכל סעיפי כתב האישום המתוקן. ליתר ביטחון עבר בית המשפט עם הנאשם על כל סעיפי כתב האישום, אחד לאחד, והנאשם אישר כי האמור בהם נכון. הנאשם אישר כי הזמין אביזרים המתאימים לרובה </w:t>
      </w:r>
      <w:r>
        <w:rPr>
          <w:rFonts w:ascii="David" w:hAnsi="David" w:hint="cs"/>
        </w:rPr>
        <w:t>M-16</w:t>
      </w:r>
      <w:r>
        <w:rPr>
          <w:rFonts w:ascii="David" w:hAnsi="David" w:hint="cs"/>
          <w:rtl/>
        </w:rPr>
        <w:t xml:space="preserve">, אם כי לדבריו הם נועדו במקור לרובה אוויר. יתכן כי בגין כך כתב שירות המבחן כי הנאשם שולל חלק מעובדות כתב האישום. </w:t>
      </w:r>
    </w:p>
    <w:p w14:paraId="68EBAA4B" w14:textId="77777777" w:rsidR="0021334D" w:rsidRDefault="0021334D" w:rsidP="0021334D">
      <w:pPr>
        <w:pStyle w:val="a9"/>
        <w:spacing w:line="360" w:lineRule="auto"/>
        <w:jc w:val="both"/>
        <w:rPr>
          <w:rFonts w:ascii="David" w:hAnsi="David"/>
          <w:rtl/>
        </w:rPr>
      </w:pPr>
      <w:r>
        <w:rPr>
          <w:rFonts w:ascii="David" w:hAnsi="David" w:hint="cs"/>
          <w:rtl/>
        </w:rPr>
        <w:t>שירות המבחן התרשם כי התייחסותו של הנאשם לעבירה מצמצמת, וכי הוא איננו נוטל אחריות מלאה למעשיו.</w:t>
      </w:r>
    </w:p>
    <w:p w14:paraId="33F0F5A3" w14:textId="77777777" w:rsidR="0021334D" w:rsidRPr="00AB09AD" w:rsidRDefault="0021334D" w:rsidP="0021334D">
      <w:pPr>
        <w:pStyle w:val="a9"/>
        <w:spacing w:line="360" w:lineRule="auto"/>
        <w:jc w:val="both"/>
        <w:rPr>
          <w:rFonts w:ascii="David" w:hAnsi="David"/>
          <w:rtl/>
        </w:rPr>
      </w:pPr>
      <w:r>
        <w:rPr>
          <w:rFonts w:ascii="David" w:hAnsi="David" w:hint="cs"/>
          <w:rtl/>
        </w:rPr>
        <w:t>לנוכח האמור הודיע שירות המבחן כי אין בידו לבוא בהמלצה טיפולית לגבי הנאשם. שירות המבחן המליץ כי ככל שיוטל על הנאשם עונש של מאסר בפועל אזי תילקח בחשבון העובדה שזו מעורבותו הראשונה בפלילים.</w:t>
      </w:r>
    </w:p>
    <w:p w14:paraId="3E0C2CDB" w14:textId="77777777" w:rsidR="0021334D" w:rsidRPr="00AB09AD" w:rsidRDefault="0021334D" w:rsidP="0021334D">
      <w:pPr>
        <w:pStyle w:val="a9"/>
        <w:rPr>
          <w:rFonts w:ascii="David" w:hAnsi="David"/>
          <w:rtl/>
        </w:rPr>
      </w:pPr>
    </w:p>
    <w:p w14:paraId="7421A1B3" w14:textId="77777777" w:rsidR="0021334D" w:rsidRPr="00AB09AD" w:rsidRDefault="0021334D" w:rsidP="0021334D">
      <w:pPr>
        <w:pStyle w:val="a9"/>
        <w:numPr>
          <w:ilvl w:val="0"/>
          <w:numId w:val="1"/>
        </w:numPr>
        <w:spacing w:line="360" w:lineRule="auto"/>
        <w:jc w:val="both"/>
        <w:rPr>
          <w:rFonts w:ascii="David" w:hAnsi="David"/>
          <w:b/>
          <w:bCs/>
          <w:u w:val="single"/>
          <w:rtl/>
        </w:rPr>
      </w:pPr>
      <w:r w:rsidRPr="00AB09AD">
        <w:rPr>
          <w:rFonts w:ascii="David" w:hAnsi="David"/>
          <w:b/>
          <w:bCs/>
          <w:u w:val="single"/>
          <w:rtl/>
        </w:rPr>
        <w:t xml:space="preserve">טיעוני המאשימה לעונש </w:t>
      </w:r>
    </w:p>
    <w:p w14:paraId="49454F8E" w14:textId="77777777" w:rsidR="0021334D" w:rsidRDefault="0021334D" w:rsidP="0021334D">
      <w:pPr>
        <w:pStyle w:val="a9"/>
        <w:spacing w:line="360" w:lineRule="auto"/>
        <w:jc w:val="both"/>
        <w:rPr>
          <w:rFonts w:ascii="David" w:hAnsi="David"/>
          <w:rtl/>
        </w:rPr>
      </w:pPr>
      <w:r>
        <w:rPr>
          <w:rFonts w:ascii="David" w:hAnsi="David" w:hint="cs"/>
          <w:rtl/>
        </w:rPr>
        <w:t xml:space="preserve">בטיעוניה לעונש הדגישה ב"כ המאשימה את הפוטנציאל ההרסני שיש לעבירות נשק על שלום הציבור ובטחונו. ב"כ המאשימה הפנתה לפסיקה הקובעת כי יש להחמיר את הענישה בגין עבירות נשק. </w:t>
      </w:r>
    </w:p>
    <w:p w14:paraId="0309DA6C" w14:textId="77777777" w:rsidR="0021334D" w:rsidRDefault="0021334D" w:rsidP="0021334D">
      <w:pPr>
        <w:pStyle w:val="a9"/>
        <w:spacing w:line="360" w:lineRule="auto"/>
        <w:jc w:val="both"/>
        <w:rPr>
          <w:rFonts w:ascii="David" w:hAnsi="David"/>
          <w:rtl/>
        </w:rPr>
      </w:pPr>
      <w:r>
        <w:rPr>
          <w:rFonts w:ascii="David" w:hAnsi="David" w:hint="cs"/>
          <w:rtl/>
        </w:rPr>
        <w:t>ב"כ המאשימה עמדה על כך שהנאשם הזמין כמות גדולה של אביזרים אשר יכלו לשמש מספר כלי נשק. לטענת ב"כ המאשימה מדובר בנאשם מתוחכם שהזמין את האביזרים באמצעות האינטרנט תוך שימוש בשמות בדויים, וזאת במטרה למכור אותם. על רקע הנסיבות הקשורות בביצוע העבירה עתרה ב"כ המאשימה לקביעת מתחם שינוע בין 15 ל- 30 חודשי מאסר בפועל. לנוכח עברו הנקי של הנאשם ולנוכח הודאתו הסכימה ב"כ המאשימה כי יש למקם את עונשו בתחתית המתחם.</w:t>
      </w:r>
    </w:p>
    <w:p w14:paraId="2C0D20ED" w14:textId="77777777" w:rsidR="0021334D" w:rsidRPr="00AB09AD" w:rsidRDefault="0021334D" w:rsidP="0021334D">
      <w:pPr>
        <w:pStyle w:val="a9"/>
        <w:numPr>
          <w:ilvl w:val="0"/>
          <w:numId w:val="1"/>
        </w:numPr>
        <w:spacing w:line="360" w:lineRule="auto"/>
        <w:jc w:val="both"/>
        <w:rPr>
          <w:rFonts w:ascii="David" w:hAnsi="David"/>
          <w:b/>
          <w:bCs/>
          <w:u w:val="single"/>
          <w:rtl/>
        </w:rPr>
      </w:pPr>
      <w:r w:rsidRPr="00AB09AD">
        <w:rPr>
          <w:rFonts w:ascii="David" w:hAnsi="David"/>
          <w:b/>
          <w:bCs/>
          <w:u w:val="single"/>
          <w:rtl/>
        </w:rPr>
        <w:t xml:space="preserve">טיעוני הנאשם לעונש </w:t>
      </w:r>
    </w:p>
    <w:p w14:paraId="0EB4E6B7" w14:textId="77777777" w:rsidR="0021334D" w:rsidRDefault="0021334D" w:rsidP="0021334D">
      <w:pPr>
        <w:pStyle w:val="a9"/>
        <w:spacing w:line="360" w:lineRule="auto"/>
        <w:jc w:val="both"/>
        <w:rPr>
          <w:rFonts w:ascii="David" w:hAnsi="David"/>
          <w:rtl/>
        </w:rPr>
      </w:pPr>
      <w:r w:rsidRPr="00687363">
        <w:rPr>
          <w:rFonts w:ascii="David" w:hAnsi="David" w:hint="cs"/>
          <w:rtl/>
        </w:rPr>
        <w:t>ב"כ הנאשם</w:t>
      </w:r>
      <w:r>
        <w:rPr>
          <w:rFonts w:ascii="David" w:hAnsi="David" w:hint="cs"/>
          <w:rtl/>
        </w:rPr>
        <w:t xml:space="preserve">  טען כי יש להביא בחשבון שמדובר באביזרים שנועדו במקור לרובי אוויר שמעוצבים כרובי </w:t>
      </w:r>
      <w:r>
        <w:rPr>
          <w:rFonts w:ascii="David" w:hAnsi="David" w:hint="cs"/>
        </w:rPr>
        <w:t>M-16</w:t>
      </w:r>
      <w:r>
        <w:rPr>
          <w:rFonts w:ascii="David" w:hAnsi="David" w:hint="cs"/>
          <w:rtl/>
        </w:rPr>
        <w:t xml:space="preserve">, אם כי אין חולק על כך שניתן להרכיב אותם גם ברובה </w:t>
      </w:r>
      <w:r>
        <w:rPr>
          <w:rFonts w:ascii="David" w:hAnsi="David" w:hint="cs"/>
        </w:rPr>
        <w:t>M-16</w:t>
      </w:r>
      <w:r>
        <w:rPr>
          <w:rFonts w:ascii="David" w:hAnsi="David" w:hint="cs"/>
          <w:rtl/>
        </w:rPr>
        <w:t xml:space="preserve"> רגיל. ב"כ הנאשם טען כי בפועל הנאשם לא מכר את האביזרים לאיש. יוער כבר עתה, כי טענה זו מנוגדת לאמור בסעיף 3 לכתב האישום.</w:t>
      </w:r>
    </w:p>
    <w:p w14:paraId="4D03B0F4" w14:textId="77777777" w:rsidR="0021334D" w:rsidRDefault="0021334D" w:rsidP="0021334D">
      <w:pPr>
        <w:pStyle w:val="a9"/>
        <w:spacing w:line="360" w:lineRule="auto"/>
        <w:jc w:val="both"/>
        <w:rPr>
          <w:rFonts w:ascii="David" w:hAnsi="David"/>
          <w:rtl/>
        </w:rPr>
      </w:pPr>
      <w:r>
        <w:rPr>
          <w:rFonts w:ascii="David" w:hAnsi="David" w:hint="cs"/>
          <w:rtl/>
        </w:rPr>
        <w:t>ב"כ הנאשם עמד על עברו הנקי של הנאשם ועל כך שעד לביצוע העבירות הוא ניהל חיים נורמטיביים.</w:t>
      </w:r>
    </w:p>
    <w:p w14:paraId="21A85C81" w14:textId="77777777" w:rsidR="0021334D" w:rsidRDefault="0021334D" w:rsidP="0021334D">
      <w:pPr>
        <w:pStyle w:val="a9"/>
        <w:spacing w:line="360" w:lineRule="auto"/>
        <w:jc w:val="both"/>
        <w:rPr>
          <w:rFonts w:ascii="David" w:hAnsi="David"/>
          <w:rtl/>
        </w:rPr>
      </w:pPr>
      <w:r>
        <w:rPr>
          <w:rFonts w:ascii="David" w:hAnsi="David" w:hint="cs"/>
          <w:rtl/>
        </w:rPr>
        <w:t>ב"כ הנאשם טען כי אין לייחס חשיבות רבה מדי לכך ששירות המבחן לא המליץ לשלב את הנאשם בהליך טיפולי כלשהו. לדברי ב"כ הנאשם, הנאשם לא סובל מהתמכרות כלשהי ועל כן הליך טיפולי איננו נדרש כלל בעניינו.</w:t>
      </w:r>
    </w:p>
    <w:p w14:paraId="52F18EDD" w14:textId="77777777" w:rsidR="0021334D" w:rsidRDefault="0021334D" w:rsidP="0021334D">
      <w:pPr>
        <w:pStyle w:val="a9"/>
        <w:spacing w:line="360" w:lineRule="auto"/>
        <w:jc w:val="both"/>
        <w:rPr>
          <w:rFonts w:ascii="David" w:hAnsi="David"/>
          <w:rtl/>
        </w:rPr>
      </w:pPr>
      <w:r>
        <w:rPr>
          <w:rFonts w:ascii="David" w:hAnsi="David" w:hint="cs"/>
          <w:rtl/>
        </w:rPr>
        <w:t xml:space="preserve">לסיכום טען ב"כ הנאשם, כי מדובר בטעות חד פעמית של הנאשם, וכי בהתחשב בעונש שנגזר על שותפו לעבירה </w:t>
      </w:r>
      <w:r>
        <w:rPr>
          <w:rFonts w:ascii="David" w:hAnsi="David"/>
          <w:rtl/>
        </w:rPr>
        <w:t>–</w:t>
      </w:r>
      <w:r>
        <w:rPr>
          <w:rFonts w:ascii="David" w:hAnsi="David" w:hint="cs"/>
          <w:rtl/>
        </w:rPr>
        <w:t xml:space="preserve"> בן דודו </w:t>
      </w:r>
      <w:r>
        <w:rPr>
          <w:rFonts w:ascii="David" w:hAnsi="David"/>
          <w:rtl/>
        </w:rPr>
        <w:t>–</w:t>
      </w:r>
      <w:r>
        <w:rPr>
          <w:rFonts w:ascii="David" w:hAnsi="David" w:hint="cs"/>
          <w:rtl/>
        </w:rPr>
        <w:t xml:space="preserve"> הרי שיש לגזור על הנאשם עונש של 3.5 חודשי מאסר אשר יחפפו את התקופה בה שהה הנאשם במעצר.</w:t>
      </w:r>
    </w:p>
    <w:p w14:paraId="18029180" w14:textId="77777777" w:rsidR="0021334D" w:rsidRPr="00687363" w:rsidRDefault="0021334D" w:rsidP="0021334D">
      <w:pPr>
        <w:pStyle w:val="a9"/>
        <w:spacing w:line="360" w:lineRule="auto"/>
        <w:jc w:val="both"/>
        <w:rPr>
          <w:rFonts w:ascii="David" w:hAnsi="David"/>
          <w:rtl/>
        </w:rPr>
      </w:pPr>
      <w:r>
        <w:rPr>
          <w:rFonts w:ascii="David" w:hAnsi="David" w:hint="cs"/>
          <w:rtl/>
        </w:rPr>
        <w:t>בתום הדיון מסר הנאשם את דבריו. הנאשם הביע צער על הטעות שעה, וציין כי הוא אמור להתארס בעוד מספר חודשים, וכי שאיפתו היא להתחיל חיים חדשים.</w:t>
      </w:r>
    </w:p>
    <w:p w14:paraId="35948D7A" w14:textId="77777777" w:rsidR="0021334D" w:rsidRPr="00687363" w:rsidRDefault="0021334D" w:rsidP="0021334D">
      <w:pPr>
        <w:pStyle w:val="a9"/>
        <w:rPr>
          <w:rFonts w:ascii="David" w:hAnsi="David"/>
          <w:rtl/>
        </w:rPr>
      </w:pPr>
    </w:p>
    <w:p w14:paraId="1F046115" w14:textId="77777777" w:rsidR="0021334D" w:rsidRDefault="0021334D" w:rsidP="0021334D">
      <w:pPr>
        <w:ind w:firstLine="720"/>
        <w:rPr>
          <w:rFonts w:ascii="David" w:hAnsi="David"/>
          <w:b/>
          <w:bCs/>
          <w:u w:val="single"/>
          <w:rtl/>
        </w:rPr>
      </w:pPr>
      <w:r w:rsidRPr="00AB09AD">
        <w:rPr>
          <w:rFonts w:ascii="David" w:hAnsi="David"/>
          <w:b/>
          <w:bCs/>
          <w:u w:val="single"/>
          <w:rtl/>
        </w:rPr>
        <w:t xml:space="preserve">דיון והכרעה </w:t>
      </w:r>
    </w:p>
    <w:p w14:paraId="060D1B5A" w14:textId="77777777" w:rsidR="0021334D" w:rsidRPr="00AB09AD" w:rsidRDefault="0021334D" w:rsidP="0021334D">
      <w:pPr>
        <w:ind w:firstLine="720"/>
        <w:rPr>
          <w:rFonts w:ascii="David" w:hAnsi="David"/>
          <w:b/>
          <w:bCs/>
          <w:u w:val="single"/>
          <w:rtl/>
        </w:rPr>
      </w:pPr>
    </w:p>
    <w:p w14:paraId="3FDF126E" w14:textId="77777777" w:rsidR="0021334D" w:rsidRPr="00AB09AD" w:rsidRDefault="0021334D" w:rsidP="0021334D">
      <w:pPr>
        <w:rPr>
          <w:rFonts w:ascii="David" w:hAnsi="David"/>
          <w:b/>
          <w:bCs/>
          <w:u w:val="single"/>
          <w:rtl/>
        </w:rPr>
      </w:pPr>
    </w:p>
    <w:p w14:paraId="6BD2CB6B" w14:textId="77777777" w:rsidR="0021334D" w:rsidRPr="00AB09AD" w:rsidRDefault="0021334D" w:rsidP="0021334D">
      <w:pPr>
        <w:pStyle w:val="a9"/>
        <w:numPr>
          <w:ilvl w:val="0"/>
          <w:numId w:val="1"/>
        </w:numPr>
        <w:spacing w:line="360" w:lineRule="auto"/>
        <w:jc w:val="both"/>
        <w:rPr>
          <w:rFonts w:ascii="David" w:hAnsi="David"/>
          <w:b/>
          <w:bCs/>
          <w:u w:val="single"/>
          <w:rtl/>
        </w:rPr>
      </w:pPr>
      <w:r w:rsidRPr="00AB09AD">
        <w:rPr>
          <w:rFonts w:ascii="David" w:hAnsi="David"/>
          <w:b/>
          <w:bCs/>
          <w:u w:val="single"/>
          <w:rtl/>
        </w:rPr>
        <w:t>מתחם העונש ההולם</w:t>
      </w:r>
      <w:r>
        <w:rPr>
          <w:rFonts w:ascii="David" w:hAnsi="David" w:hint="cs"/>
          <w:b/>
          <w:bCs/>
          <w:u w:val="single"/>
          <w:rtl/>
        </w:rPr>
        <w:t xml:space="preserve"> </w:t>
      </w:r>
      <w:r>
        <w:rPr>
          <w:rFonts w:ascii="David" w:hAnsi="David"/>
          <w:b/>
          <w:bCs/>
          <w:u w:val="single"/>
          <w:rtl/>
        </w:rPr>
        <w:t>–</w:t>
      </w:r>
      <w:r>
        <w:rPr>
          <w:rFonts w:ascii="David" w:hAnsi="David" w:hint="cs"/>
          <w:b/>
          <w:bCs/>
          <w:u w:val="single"/>
          <w:rtl/>
        </w:rPr>
        <w:t xml:space="preserve"> הערכים המוגנים ומידת הפגיעה בהם</w:t>
      </w:r>
    </w:p>
    <w:p w14:paraId="10D2B053" w14:textId="77777777" w:rsidR="0021334D" w:rsidRPr="00AB09AD" w:rsidRDefault="0021334D" w:rsidP="0021334D">
      <w:pPr>
        <w:spacing w:line="360" w:lineRule="auto"/>
        <w:ind w:left="720" w:hanging="23"/>
        <w:jc w:val="both"/>
        <w:rPr>
          <w:rFonts w:ascii="David" w:hAnsi="David"/>
        </w:rPr>
      </w:pPr>
      <w:r w:rsidRPr="00AB09AD">
        <w:rPr>
          <w:rFonts w:ascii="David" w:hAnsi="David"/>
          <w:rtl/>
        </w:rPr>
        <w:t xml:space="preserve">נפסק לא פעם, כי עבירות הנשק הן עבירות חמורות, אשר פוגעות בערכים המוגנים שעניינם חיי אדם ושלמות גופו של אדם, וכן בערך המוגן של שמירת הסדר הציבורי. עמד על כך בית המשפט בעניין </w:t>
      </w:r>
      <w:r w:rsidRPr="00AB09AD">
        <w:rPr>
          <w:rFonts w:ascii="David" w:hAnsi="David"/>
          <w:b/>
          <w:bCs/>
          <w:rtl/>
        </w:rPr>
        <w:t>בראנסי</w:t>
      </w:r>
      <w:r w:rsidRPr="00AB09AD">
        <w:rPr>
          <w:rFonts w:ascii="David" w:hAnsi="David"/>
          <w:rtl/>
        </w:rPr>
        <w:t>:</w:t>
      </w:r>
    </w:p>
    <w:p w14:paraId="7DC31BB8" w14:textId="77777777" w:rsidR="0021334D" w:rsidRPr="00AB09AD" w:rsidRDefault="0021334D" w:rsidP="0021334D">
      <w:pPr>
        <w:spacing w:line="360" w:lineRule="auto"/>
        <w:ind w:left="720" w:hanging="720"/>
        <w:jc w:val="both"/>
        <w:rPr>
          <w:rFonts w:ascii="David" w:hAnsi="David"/>
          <w:rtl/>
        </w:rPr>
      </w:pPr>
    </w:p>
    <w:p w14:paraId="410B4B31" w14:textId="77777777" w:rsidR="0021334D" w:rsidRPr="00AB09AD" w:rsidRDefault="0021334D" w:rsidP="0021334D">
      <w:pPr>
        <w:spacing w:line="360" w:lineRule="auto"/>
        <w:ind w:left="1417" w:right="851" w:hanging="720"/>
        <w:jc w:val="both"/>
        <w:rPr>
          <w:rFonts w:ascii="David" w:hAnsi="David"/>
          <w:b/>
          <w:bCs/>
          <w:rtl/>
        </w:rPr>
      </w:pPr>
      <w:r w:rsidRPr="00AB09AD">
        <w:rPr>
          <w:rFonts w:ascii="David" w:hAnsi="David"/>
          <w:rtl/>
        </w:rPr>
        <w:tab/>
      </w:r>
      <w:r w:rsidRPr="00AB09AD">
        <w:rPr>
          <w:rFonts w:ascii="David" w:hAnsi="David"/>
          <w:b/>
          <w:bCs/>
          <w:rtl/>
        </w:rPr>
        <w:t xml:space="preserve">"פעילות של סחר בלתי חוקי בנשק אוצרת בחובה פגיעה בערכים חברתיים בעלי חשיבות רבה, בהם שלמות הגוף, חיי אדם ושלום הציבור וביטחונו..... חומרת הנזק הנגרם בעקבות ביצוע עבירות כגון אלו מתעצמת במקרים כבענייננו, שבהם נמכרים כלי נשק בעלי פוטנציאל פגיעה ממשי, שהרי דין סחר ברובה סער, בתת-מקלע או באקדח אמין ואיכותי, אינו כדין סחר באקדח מאולתר </w:t>
      </w:r>
      <w:r w:rsidRPr="00AB09AD">
        <w:rPr>
          <w:rFonts w:ascii="David" w:hAnsi="David"/>
          <w:rtl/>
        </w:rPr>
        <w:t xml:space="preserve">(ראו למשל: </w:t>
      </w:r>
      <w:hyperlink r:id="rId15" w:history="1">
        <w:r w:rsidR="009C5786" w:rsidRPr="009C5786">
          <w:rPr>
            <w:rStyle w:val="Hyperlink"/>
            <w:rFonts w:ascii="David" w:hAnsi="David"/>
            <w:rtl/>
          </w:rPr>
          <w:t xml:space="preserve">ע"פ 1397/19 </w:t>
        </w:r>
      </w:hyperlink>
      <w:r w:rsidRPr="00AB09AD">
        <w:rPr>
          <w:rFonts w:ascii="David" w:hAnsi="David"/>
          <w:rtl/>
        </w:rPr>
        <w:t xml:space="preserve"> מדינת ישראל נ' חמאיל, פסקה 13 (12.9.2016) (להלן: "עניין חמאיל"); עניין חסן, פסקה 10).</w:t>
      </w:r>
    </w:p>
    <w:p w14:paraId="69507FA0" w14:textId="77777777" w:rsidR="0021334D" w:rsidRPr="00AB09AD" w:rsidRDefault="0021334D" w:rsidP="0021334D">
      <w:pPr>
        <w:spacing w:line="360" w:lineRule="auto"/>
        <w:ind w:left="1417" w:right="851" w:hanging="720"/>
        <w:jc w:val="both"/>
        <w:rPr>
          <w:rFonts w:ascii="David" w:hAnsi="David"/>
          <w:b/>
          <w:bCs/>
          <w:rtl/>
        </w:rPr>
      </w:pPr>
      <w:r w:rsidRPr="00AB09AD">
        <w:rPr>
          <w:rFonts w:ascii="David" w:hAnsi="David"/>
          <w:b/>
          <w:bCs/>
          <w:rtl/>
        </w:rPr>
        <w:tab/>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 "</w:t>
      </w:r>
    </w:p>
    <w:p w14:paraId="503CFB62" w14:textId="77777777" w:rsidR="0021334D" w:rsidRPr="00AB09AD" w:rsidRDefault="0021334D" w:rsidP="0021334D">
      <w:pPr>
        <w:spacing w:line="360" w:lineRule="auto"/>
        <w:ind w:left="1417" w:right="851" w:hanging="23"/>
        <w:jc w:val="both"/>
        <w:rPr>
          <w:rFonts w:ascii="David" w:hAnsi="David"/>
          <w:rtl/>
        </w:rPr>
      </w:pPr>
      <w:r w:rsidRPr="00AB09AD">
        <w:rPr>
          <w:rFonts w:ascii="David" w:hAnsi="David"/>
          <w:rtl/>
        </w:rPr>
        <w:t>(</w:t>
      </w:r>
      <w:hyperlink r:id="rId16" w:history="1">
        <w:r w:rsidR="005C04EE" w:rsidRPr="005C04EE">
          <w:rPr>
            <w:rFonts w:ascii="David" w:hAnsi="David"/>
            <w:color w:val="0000FF"/>
            <w:u w:val="single"/>
            <w:rtl/>
          </w:rPr>
          <w:t>ע"פ 8045/17</w:t>
        </w:r>
      </w:hyperlink>
      <w:r w:rsidRPr="00AB09AD">
        <w:rPr>
          <w:rFonts w:ascii="David" w:hAnsi="David"/>
          <w:rtl/>
        </w:rPr>
        <w:t xml:space="preserve"> </w:t>
      </w:r>
      <w:r w:rsidRPr="00AB09AD">
        <w:rPr>
          <w:rFonts w:ascii="David" w:hAnsi="David"/>
          <w:b/>
          <w:bCs/>
          <w:rtl/>
        </w:rPr>
        <w:t>בראנסי</w:t>
      </w:r>
      <w:r w:rsidRPr="00AB09AD">
        <w:rPr>
          <w:rFonts w:ascii="David" w:hAnsi="David"/>
          <w:rtl/>
        </w:rPr>
        <w:t xml:space="preserve"> נ' </w:t>
      </w:r>
      <w:r w:rsidRPr="00AB09AD">
        <w:rPr>
          <w:rFonts w:ascii="David" w:hAnsi="David"/>
          <w:b/>
          <w:bCs/>
          <w:rtl/>
        </w:rPr>
        <w:t>מדינת ישראל</w:t>
      </w:r>
      <w:r w:rsidRPr="00AB09AD">
        <w:rPr>
          <w:rFonts w:ascii="David" w:hAnsi="David"/>
          <w:rtl/>
        </w:rPr>
        <w:t xml:space="preserve"> (16.8.18)).</w:t>
      </w:r>
    </w:p>
    <w:p w14:paraId="4E84CBC6" w14:textId="77777777" w:rsidR="0021334D" w:rsidRPr="00AB09AD" w:rsidRDefault="0021334D" w:rsidP="0021334D">
      <w:pPr>
        <w:spacing w:line="360" w:lineRule="auto"/>
        <w:ind w:left="720" w:hanging="720"/>
        <w:jc w:val="both"/>
        <w:rPr>
          <w:rFonts w:ascii="David" w:hAnsi="David"/>
          <w:rtl/>
        </w:rPr>
      </w:pPr>
    </w:p>
    <w:p w14:paraId="578A375B" w14:textId="77777777" w:rsidR="0021334D" w:rsidRPr="00AB09AD" w:rsidRDefault="0021334D" w:rsidP="0021334D">
      <w:pPr>
        <w:spacing w:line="360" w:lineRule="auto"/>
        <w:ind w:left="720" w:hanging="23"/>
        <w:jc w:val="both"/>
        <w:rPr>
          <w:rFonts w:ascii="David" w:hAnsi="David"/>
          <w:rtl/>
        </w:rPr>
      </w:pPr>
      <w:r w:rsidRPr="00AB09AD">
        <w:rPr>
          <w:rFonts w:ascii="David" w:hAnsi="David"/>
          <w:rtl/>
        </w:rPr>
        <w:t xml:space="preserve"> וכן נפסק בעניין </w:t>
      </w:r>
      <w:r w:rsidRPr="00AB09AD">
        <w:rPr>
          <w:rFonts w:ascii="David" w:hAnsi="David"/>
          <w:b/>
          <w:bCs/>
          <w:rtl/>
        </w:rPr>
        <w:t xml:space="preserve">הייבי </w:t>
      </w:r>
      <w:r w:rsidRPr="00AB09AD">
        <w:rPr>
          <w:rFonts w:ascii="David" w:hAnsi="David"/>
          <w:rtl/>
        </w:rPr>
        <w:t>כי:</w:t>
      </w:r>
      <w:r w:rsidRPr="00AB09AD">
        <w:rPr>
          <w:rFonts w:ascii="David" w:hAnsi="David"/>
          <w:b/>
          <w:bCs/>
          <w:rtl/>
        </w:rPr>
        <w:t xml:space="preserve"> </w:t>
      </w:r>
    </w:p>
    <w:p w14:paraId="6C7A8263" w14:textId="77777777" w:rsidR="0021334D" w:rsidRPr="00AB09AD" w:rsidRDefault="0021334D" w:rsidP="0021334D">
      <w:pPr>
        <w:spacing w:line="360" w:lineRule="auto"/>
        <w:ind w:left="720" w:hanging="720"/>
        <w:jc w:val="both"/>
        <w:rPr>
          <w:rFonts w:ascii="David" w:hAnsi="David"/>
          <w:rtl/>
        </w:rPr>
      </w:pPr>
    </w:p>
    <w:p w14:paraId="32E8F21F" w14:textId="77777777" w:rsidR="0021334D" w:rsidRPr="00AB09AD" w:rsidRDefault="0021334D" w:rsidP="0021334D">
      <w:pPr>
        <w:spacing w:line="360" w:lineRule="auto"/>
        <w:ind w:left="1417" w:right="851" w:hanging="720"/>
        <w:jc w:val="both"/>
        <w:rPr>
          <w:rFonts w:ascii="David" w:hAnsi="David"/>
          <w:b/>
          <w:bCs/>
          <w:rtl/>
        </w:rPr>
      </w:pPr>
      <w:r w:rsidRPr="00AB09AD">
        <w:rPr>
          <w:rFonts w:ascii="David" w:hAnsi="David"/>
          <w:rtl/>
        </w:rPr>
        <w:tab/>
      </w:r>
      <w:r w:rsidRPr="00AB09AD">
        <w:rPr>
          <w:rFonts w:ascii="David" w:hAnsi="David"/>
          <w:b/>
          <w:bCs/>
          <w:rtl/>
        </w:rPr>
        <w:t>"עבירות בנשק חומרתן מכופלת, הן בעצם המעבר על החוק והן ובמוטעם במאטריה הספציפית; נשק שאינו כדין, קרי – ברישיון כדבעי, מועד לפורענות. זכורה האמירה, אם ראית במחזה תיאטרון אקדח במערכה הראשונה, סופו שיירה במערכה השנייה או השלישית. הימצאו של נשק בידיים לא נכונות, עלול להביא בסופו של יום אף לקיפוד חיי אדם ר"ל".</w:t>
      </w:r>
    </w:p>
    <w:p w14:paraId="2D9D674E" w14:textId="77777777" w:rsidR="0021334D" w:rsidRPr="00AB09AD" w:rsidRDefault="0021334D" w:rsidP="0021334D">
      <w:pPr>
        <w:spacing w:line="360" w:lineRule="auto"/>
        <w:ind w:left="1417" w:right="851" w:hanging="720"/>
        <w:jc w:val="both"/>
        <w:rPr>
          <w:rFonts w:ascii="David" w:hAnsi="David"/>
          <w:rtl/>
        </w:rPr>
      </w:pPr>
      <w:r w:rsidRPr="00AB09AD">
        <w:rPr>
          <w:rFonts w:ascii="David" w:hAnsi="David"/>
          <w:b/>
          <w:bCs/>
          <w:rtl/>
        </w:rPr>
        <w:tab/>
      </w:r>
      <w:r w:rsidRPr="00AB09AD">
        <w:rPr>
          <w:rFonts w:ascii="David" w:hAnsi="David"/>
          <w:rtl/>
        </w:rPr>
        <w:t>(</w:t>
      </w:r>
      <w:hyperlink r:id="rId17" w:history="1">
        <w:r w:rsidR="005C04EE" w:rsidRPr="005C04EE">
          <w:rPr>
            <w:rFonts w:ascii="David" w:hAnsi="David"/>
            <w:color w:val="0000FF"/>
            <w:u w:val="single"/>
            <w:rtl/>
          </w:rPr>
          <w:t>ע"פ 6371/11</w:t>
        </w:r>
      </w:hyperlink>
      <w:r w:rsidRPr="00AB09AD">
        <w:rPr>
          <w:rFonts w:ascii="David" w:hAnsi="David"/>
          <w:rtl/>
        </w:rPr>
        <w:t xml:space="preserve"> </w:t>
      </w:r>
      <w:r w:rsidRPr="00AB09AD">
        <w:rPr>
          <w:rFonts w:ascii="David" w:hAnsi="David"/>
          <w:b/>
          <w:bCs/>
          <w:rtl/>
        </w:rPr>
        <w:t xml:space="preserve">מדינת ישראל </w:t>
      </w:r>
      <w:r w:rsidRPr="00AB09AD">
        <w:rPr>
          <w:rFonts w:ascii="David" w:hAnsi="David"/>
          <w:rtl/>
        </w:rPr>
        <w:t>נ'</w:t>
      </w:r>
      <w:r w:rsidRPr="00AB09AD">
        <w:rPr>
          <w:rFonts w:ascii="David" w:hAnsi="David"/>
          <w:b/>
          <w:bCs/>
          <w:rtl/>
        </w:rPr>
        <w:t xml:space="preserve"> אנס הייבי </w:t>
      </w:r>
      <w:r w:rsidRPr="00AB09AD">
        <w:rPr>
          <w:rFonts w:ascii="David" w:hAnsi="David"/>
          <w:rtl/>
        </w:rPr>
        <w:t xml:space="preserve">(18.12.11)). </w:t>
      </w:r>
    </w:p>
    <w:p w14:paraId="0A90DF39" w14:textId="77777777" w:rsidR="0021334D" w:rsidRPr="00AB09AD" w:rsidRDefault="0021334D" w:rsidP="0021334D">
      <w:pPr>
        <w:spacing w:line="360" w:lineRule="auto"/>
        <w:ind w:left="720" w:hanging="720"/>
        <w:jc w:val="both"/>
        <w:rPr>
          <w:rFonts w:ascii="David" w:hAnsi="David"/>
          <w:rtl/>
        </w:rPr>
      </w:pPr>
    </w:p>
    <w:p w14:paraId="72D056E9" w14:textId="77777777" w:rsidR="0021334D" w:rsidRPr="00AB09AD" w:rsidRDefault="0021334D" w:rsidP="0021334D">
      <w:pPr>
        <w:spacing w:line="360" w:lineRule="auto"/>
        <w:ind w:left="720" w:hanging="720"/>
        <w:jc w:val="both"/>
        <w:rPr>
          <w:rFonts w:ascii="David" w:hAnsi="David"/>
          <w:rtl/>
        </w:rPr>
      </w:pPr>
      <w:r w:rsidRPr="00AB09AD">
        <w:rPr>
          <w:rFonts w:ascii="David" w:hAnsi="David"/>
          <w:rtl/>
        </w:rPr>
        <w:tab/>
        <w:t xml:space="preserve">בעניין </w:t>
      </w:r>
      <w:r w:rsidRPr="00AB09AD">
        <w:rPr>
          <w:rFonts w:ascii="David" w:hAnsi="David"/>
          <w:b/>
          <w:bCs/>
          <w:rtl/>
        </w:rPr>
        <w:t>סלימאן</w:t>
      </w:r>
      <w:r w:rsidRPr="00AB09AD">
        <w:rPr>
          <w:rFonts w:ascii="David" w:hAnsi="David"/>
          <w:rtl/>
        </w:rPr>
        <w:t xml:space="preserve"> עמדה כב' השופטת ארבל על מדרג עבירות הנשק לפי חומרתן:</w:t>
      </w:r>
    </w:p>
    <w:p w14:paraId="3DA3143E" w14:textId="77777777" w:rsidR="0021334D" w:rsidRPr="00AB09AD" w:rsidRDefault="0021334D" w:rsidP="0021334D">
      <w:pPr>
        <w:spacing w:line="360" w:lineRule="auto"/>
        <w:ind w:left="720" w:hanging="720"/>
        <w:jc w:val="both"/>
        <w:rPr>
          <w:rFonts w:ascii="David" w:hAnsi="David"/>
          <w:rtl/>
        </w:rPr>
      </w:pPr>
    </w:p>
    <w:p w14:paraId="344C6212" w14:textId="77777777" w:rsidR="0021334D" w:rsidRPr="00AB09AD" w:rsidRDefault="0021334D" w:rsidP="0021334D">
      <w:pPr>
        <w:spacing w:line="360" w:lineRule="auto"/>
        <w:ind w:left="1417" w:right="851"/>
        <w:jc w:val="both"/>
        <w:rPr>
          <w:rFonts w:ascii="David" w:hAnsi="David"/>
          <w:b/>
          <w:bCs/>
          <w:rtl/>
        </w:rPr>
      </w:pPr>
      <w:r w:rsidRPr="00AB09AD">
        <w:rPr>
          <w:rFonts w:ascii="David" w:hAnsi="David"/>
          <w:b/>
          <w:bCs/>
          <w:rtl/>
        </w:rPr>
        <w:t>"</w:t>
      </w:r>
      <w:r w:rsidRPr="00AB09AD">
        <w:rPr>
          <w:rFonts w:ascii="David" w:hAnsi="David"/>
          <w:rtl/>
        </w:rPr>
        <w:t xml:space="preserve"> </w:t>
      </w:r>
      <w:r w:rsidRPr="00AB09AD">
        <w:rPr>
          <w:rFonts w:ascii="David" w:hAnsi="David"/>
          <w:b/>
          <w:bCs/>
          <w:rtl/>
        </w:rPr>
        <w:t>בענייננו מדובר בעבירות של רכישה והחזקת נשק ותחמושת לפי סעיף 144(א) רישא וסיפא – עבירות המצויות ברף התחתון במדרג החומרה היחסי שקבע המחוקק לעבירות נשק; וכן בעבירות של נשיאה והובלת נשק ותחמושת לפי סעיף 144(ב) רישא וסיפא, המצויות במעמד ביניים מבחינת חומרתן היחסית, כאשר מעליהן ניצבת העבירה של ייצור, ייבוא או סחר בנשק."</w:t>
      </w:r>
    </w:p>
    <w:p w14:paraId="715B1451" w14:textId="77777777" w:rsidR="0021334D" w:rsidRPr="00AB09AD" w:rsidRDefault="0021334D" w:rsidP="0021334D">
      <w:pPr>
        <w:spacing w:line="360" w:lineRule="auto"/>
        <w:ind w:left="1417" w:right="851"/>
        <w:jc w:val="both"/>
        <w:rPr>
          <w:rFonts w:ascii="David" w:hAnsi="David"/>
          <w:rtl/>
        </w:rPr>
      </w:pPr>
      <w:r w:rsidRPr="00AB09AD">
        <w:rPr>
          <w:rFonts w:ascii="David" w:hAnsi="David"/>
          <w:rtl/>
        </w:rPr>
        <w:t>(</w:t>
      </w:r>
      <w:hyperlink r:id="rId18" w:history="1">
        <w:r w:rsidR="005C04EE" w:rsidRPr="005C04EE">
          <w:rPr>
            <w:rFonts w:ascii="David" w:hAnsi="David"/>
            <w:color w:val="0000FF"/>
            <w:u w:val="single"/>
            <w:rtl/>
          </w:rPr>
          <w:t>ע"פ 4945/13</w:t>
        </w:r>
      </w:hyperlink>
      <w:r w:rsidRPr="00AB09AD">
        <w:rPr>
          <w:rFonts w:ascii="David" w:hAnsi="David"/>
          <w:rtl/>
        </w:rPr>
        <w:t xml:space="preserve"> </w:t>
      </w:r>
      <w:r w:rsidRPr="00AB09AD">
        <w:rPr>
          <w:rFonts w:ascii="David" w:hAnsi="David"/>
          <w:b/>
          <w:bCs/>
          <w:rtl/>
        </w:rPr>
        <w:t>מדינת ישראל</w:t>
      </w:r>
      <w:r w:rsidRPr="00AB09AD">
        <w:rPr>
          <w:rFonts w:ascii="David" w:hAnsi="David"/>
          <w:rtl/>
        </w:rPr>
        <w:t xml:space="preserve"> נ' </w:t>
      </w:r>
      <w:r w:rsidRPr="00AB09AD">
        <w:rPr>
          <w:rFonts w:ascii="David" w:hAnsi="David"/>
          <w:b/>
          <w:bCs/>
          <w:rtl/>
        </w:rPr>
        <w:t>סלימאן</w:t>
      </w:r>
      <w:r w:rsidRPr="00AB09AD">
        <w:rPr>
          <w:rFonts w:ascii="David" w:hAnsi="David"/>
          <w:rtl/>
        </w:rPr>
        <w:t xml:space="preserve"> (19.1.14).</w:t>
      </w:r>
    </w:p>
    <w:p w14:paraId="4E276814" w14:textId="77777777" w:rsidR="0021334D" w:rsidRPr="00AB09AD" w:rsidRDefault="0021334D" w:rsidP="0021334D">
      <w:pPr>
        <w:spacing w:line="360" w:lineRule="auto"/>
        <w:ind w:left="720"/>
        <w:jc w:val="both"/>
        <w:rPr>
          <w:rFonts w:ascii="David" w:hAnsi="David"/>
          <w:rtl/>
        </w:rPr>
      </w:pPr>
    </w:p>
    <w:p w14:paraId="58D09C75" w14:textId="77777777" w:rsidR="0021334D" w:rsidRDefault="0021334D" w:rsidP="0021334D">
      <w:pPr>
        <w:spacing w:line="360" w:lineRule="auto"/>
        <w:ind w:left="720"/>
        <w:jc w:val="both"/>
        <w:rPr>
          <w:rFonts w:ascii="David" w:hAnsi="David"/>
          <w:rtl/>
        </w:rPr>
      </w:pPr>
      <w:r w:rsidRPr="00AB09AD">
        <w:rPr>
          <w:rFonts w:ascii="David" w:hAnsi="David"/>
          <w:rtl/>
        </w:rPr>
        <w:t>בהמשך לכל האמור לעיל נפסק</w:t>
      </w:r>
      <w:r>
        <w:rPr>
          <w:rFonts w:ascii="David" w:hAnsi="David" w:hint="cs"/>
          <w:rtl/>
        </w:rPr>
        <w:t>,</w:t>
      </w:r>
      <w:r w:rsidRPr="00AB09AD">
        <w:rPr>
          <w:rFonts w:ascii="David" w:hAnsi="David"/>
          <w:rtl/>
        </w:rPr>
        <w:t xml:space="preserve"> כי בכפוף לנסיבות כל מקרה ומקרה הענישה בעבירות נשק צריכה לכלול בדרך כלל רכיב של מאסר בפועל (ראו - </w:t>
      </w:r>
      <w:hyperlink r:id="rId19" w:history="1">
        <w:r w:rsidR="009C5786" w:rsidRPr="009C5786">
          <w:rPr>
            <w:rFonts w:ascii="David" w:hAnsi="David"/>
            <w:color w:val="0000FF"/>
            <w:u w:val="single"/>
            <w:rtl/>
          </w:rPr>
          <w:t xml:space="preserve">ע"פ 1332/04 </w:t>
        </w:r>
      </w:hyperlink>
      <w:r w:rsidRPr="00AB09AD">
        <w:rPr>
          <w:rFonts w:ascii="David" w:hAnsi="David"/>
          <w:color w:val="000000"/>
          <w:rtl/>
        </w:rPr>
        <w:t xml:space="preserve"> </w:t>
      </w:r>
      <w:r w:rsidRPr="00AB09AD">
        <w:rPr>
          <w:rFonts w:ascii="David" w:hAnsi="David"/>
          <w:b/>
          <w:bCs/>
          <w:rtl/>
        </w:rPr>
        <w:t xml:space="preserve">מדינת ישראל </w:t>
      </w:r>
      <w:r w:rsidRPr="00AB09AD">
        <w:rPr>
          <w:rFonts w:ascii="David" w:hAnsi="David"/>
          <w:rtl/>
        </w:rPr>
        <w:t xml:space="preserve">נ' </w:t>
      </w:r>
      <w:r w:rsidRPr="00AB09AD">
        <w:rPr>
          <w:rFonts w:ascii="David" w:hAnsi="David"/>
          <w:b/>
          <w:bCs/>
          <w:rtl/>
        </w:rPr>
        <w:t>פס</w:t>
      </w:r>
      <w:r w:rsidRPr="00AB09AD">
        <w:rPr>
          <w:rFonts w:ascii="David" w:hAnsi="David"/>
          <w:rtl/>
        </w:rPr>
        <w:t xml:space="preserve"> (19.4.04); </w:t>
      </w:r>
      <w:hyperlink r:id="rId20" w:history="1">
        <w:r w:rsidR="005C04EE" w:rsidRPr="005C04EE">
          <w:rPr>
            <w:rFonts w:ascii="David" w:hAnsi="David"/>
            <w:color w:val="0000FF"/>
            <w:u w:val="single"/>
            <w:rtl/>
          </w:rPr>
          <w:t>ע"פ 5220/09</w:t>
        </w:r>
      </w:hyperlink>
      <w:r w:rsidRPr="00AB09AD">
        <w:rPr>
          <w:rFonts w:ascii="David" w:hAnsi="David"/>
          <w:rtl/>
        </w:rPr>
        <w:t xml:space="preserve"> </w:t>
      </w:r>
      <w:r w:rsidRPr="00AB09AD">
        <w:rPr>
          <w:rFonts w:ascii="David" w:hAnsi="David"/>
          <w:b/>
          <w:bCs/>
          <w:rtl/>
        </w:rPr>
        <w:t xml:space="preserve">עוואודה </w:t>
      </w:r>
      <w:r w:rsidRPr="00AB09AD">
        <w:rPr>
          <w:rFonts w:ascii="David" w:hAnsi="David"/>
          <w:rtl/>
        </w:rPr>
        <w:t xml:space="preserve">נ' </w:t>
      </w:r>
      <w:r w:rsidRPr="00AB09AD">
        <w:rPr>
          <w:rFonts w:ascii="David" w:hAnsi="David"/>
          <w:b/>
          <w:bCs/>
          <w:rtl/>
        </w:rPr>
        <w:t>מדינת ישראל</w:t>
      </w:r>
      <w:r w:rsidRPr="00AB09AD">
        <w:rPr>
          <w:rFonts w:ascii="David" w:hAnsi="David"/>
          <w:rtl/>
        </w:rPr>
        <w:t xml:space="preserve"> (30.12.09); </w:t>
      </w:r>
      <w:hyperlink r:id="rId21" w:history="1">
        <w:r w:rsidR="005C04EE" w:rsidRPr="005C04EE">
          <w:rPr>
            <w:rFonts w:ascii="David" w:hAnsi="David"/>
            <w:color w:val="0000FF"/>
            <w:u w:val="single"/>
            <w:rtl/>
          </w:rPr>
          <w:t>ע"פ 9702/16</w:t>
        </w:r>
      </w:hyperlink>
      <w:r w:rsidRPr="00AB09AD">
        <w:rPr>
          <w:rFonts w:ascii="David" w:hAnsi="David"/>
          <w:rtl/>
        </w:rPr>
        <w:t xml:space="preserve"> </w:t>
      </w:r>
      <w:r w:rsidRPr="00AB09AD">
        <w:rPr>
          <w:rFonts w:ascii="David" w:hAnsi="David"/>
          <w:b/>
          <w:bCs/>
          <w:rtl/>
        </w:rPr>
        <w:t xml:space="preserve">אילוליאיה </w:t>
      </w:r>
      <w:r w:rsidRPr="00AB09AD">
        <w:rPr>
          <w:rFonts w:ascii="David" w:hAnsi="David"/>
          <w:rtl/>
        </w:rPr>
        <w:t>נ'</w:t>
      </w:r>
      <w:r w:rsidRPr="00AB09AD">
        <w:rPr>
          <w:rFonts w:ascii="David" w:hAnsi="David"/>
          <w:b/>
          <w:bCs/>
          <w:rtl/>
        </w:rPr>
        <w:t xml:space="preserve"> מדינת ישראל </w:t>
      </w:r>
      <w:r w:rsidRPr="00AB09AD">
        <w:rPr>
          <w:rFonts w:ascii="David" w:hAnsi="David"/>
          <w:rtl/>
        </w:rPr>
        <w:t>(13.9.17)).</w:t>
      </w:r>
    </w:p>
    <w:p w14:paraId="560F227F" w14:textId="77777777" w:rsidR="0021334D" w:rsidRDefault="0021334D" w:rsidP="0021334D">
      <w:pPr>
        <w:spacing w:line="360" w:lineRule="auto"/>
        <w:ind w:left="720"/>
        <w:jc w:val="both"/>
        <w:rPr>
          <w:rFonts w:ascii="David" w:hAnsi="David"/>
          <w:rtl/>
        </w:rPr>
      </w:pPr>
      <w:r>
        <w:rPr>
          <w:rFonts w:ascii="David" w:hAnsi="David" w:hint="cs"/>
          <w:rtl/>
        </w:rPr>
        <w:t>בענייננו מידת הפגיעה בערכים המוגנים בינונית. מדובר אמנם בעבירות חמורות של יבוא וסחר בנשק, אך מדובר בייבוא של אביזרי נשק ולא בייבוא כלי נשק שלמים.</w:t>
      </w:r>
    </w:p>
    <w:p w14:paraId="1DAB54DB" w14:textId="77777777" w:rsidR="0021334D" w:rsidRDefault="0021334D" w:rsidP="0021334D">
      <w:pPr>
        <w:spacing w:line="360" w:lineRule="auto"/>
        <w:ind w:left="720"/>
        <w:jc w:val="both"/>
        <w:rPr>
          <w:rFonts w:ascii="David" w:hAnsi="David"/>
          <w:rtl/>
        </w:rPr>
      </w:pPr>
    </w:p>
    <w:p w14:paraId="50E30C8E" w14:textId="77777777" w:rsidR="0021334D" w:rsidRDefault="0021334D" w:rsidP="0021334D">
      <w:pPr>
        <w:spacing w:line="360" w:lineRule="auto"/>
        <w:ind w:left="720"/>
        <w:jc w:val="both"/>
        <w:rPr>
          <w:rFonts w:ascii="David" w:hAnsi="David"/>
          <w:rtl/>
        </w:rPr>
      </w:pPr>
    </w:p>
    <w:p w14:paraId="316589DD" w14:textId="77777777" w:rsidR="0021334D" w:rsidRDefault="0021334D" w:rsidP="0021334D">
      <w:pPr>
        <w:spacing w:line="360" w:lineRule="auto"/>
        <w:ind w:left="720"/>
        <w:jc w:val="both"/>
        <w:rPr>
          <w:rFonts w:ascii="David" w:hAnsi="David"/>
          <w:rtl/>
        </w:rPr>
      </w:pPr>
    </w:p>
    <w:p w14:paraId="1F66BACE" w14:textId="77777777" w:rsidR="0021334D" w:rsidRDefault="0021334D" w:rsidP="0021334D">
      <w:pPr>
        <w:pStyle w:val="a9"/>
        <w:numPr>
          <w:ilvl w:val="0"/>
          <w:numId w:val="1"/>
        </w:numPr>
        <w:spacing w:line="360" w:lineRule="auto"/>
        <w:jc w:val="both"/>
        <w:rPr>
          <w:rFonts w:ascii="David" w:hAnsi="David"/>
          <w:b/>
          <w:bCs/>
          <w:u w:val="single"/>
        </w:rPr>
      </w:pPr>
      <w:r w:rsidRPr="00F27AA6">
        <w:rPr>
          <w:rFonts w:ascii="David" w:hAnsi="David" w:hint="cs"/>
          <w:b/>
          <w:bCs/>
          <w:u w:val="single"/>
          <w:rtl/>
        </w:rPr>
        <w:t xml:space="preserve">מתחם העונש ההולם </w:t>
      </w:r>
      <w:r w:rsidRPr="00F27AA6">
        <w:rPr>
          <w:rFonts w:ascii="David" w:hAnsi="David"/>
          <w:b/>
          <w:bCs/>
          <w:u w:val="single"/>
          <w:rtl/>
        </w:rPr>
        <w:t>–</w:t>
      </w:r>
      <w:r w:rsidRPr="00F27AA6">
        <w:rPr>
          <w:rFonts w:ascii="David" w:hAnsi="David" w:hint="cs"/>
          <w:b/>
          <w:bCs/>
          <w:u w:val="single"/>
          <w:rtl/>
        </w:rPr>
        <w:t xml:space="preserve"> מדיניות הענישה הנהוגה</w:t>
      </w:r>
    </w:p>
    <w:p w14:paraId="43192A4E" w14:textId="77777777" w:rsidR="0021334D" w:rsidRDefault="0021334D" w:rsidP="0021334D">
      <w:pPr>
        <w:pStyle w:val="a9"/>
        <w:spacing w:line="360" w:lineRule="auto"/>
        <w:jc w:val="both"/>
        <w:rPr>
          <w:rFonts w:ascii="David" w:hAnsi="David"/>
          <w:b/>
          <w:bCs/>
          <w:u w:val="single"/>
          <w:rtl/>
        </w:rPr>
      </w:pPr>
      <w:r w:rsidRPr="00252ECB">
        <w:rPr>
          <w:rFonts w:ascii="David" w:hAnsi="David" w:hint="cs"/>
          <w:rtl/>
        </w:rPr>
        <w:t>בגזר דינו של שו</w:t>
      </w:r>
      <w:r>
        <w:rPr>
          <w:rFonts w:ascii="David" w:hAnsi="David" w:hint="cs"/>
          <w:rtl/>
        </w:rPr>
        <w:t xml:space="preserve">תפו של הנאשם סקרה כב' השופטת לומפ את הפסיקה הנוהגת בעבירות של החזקת נשק ותחמושת. ואולם, יש להזכיר כי השותף הורשע בעבירה של החזקת אביזרי נשק,  עבירה לפי </w:t>
      </w:r>
      <w:hyperlink r:id="rId22" w:history="1">
        <w:r w:rsidR="00CF0E2C" w:rsidRPr="00CF0E2C">
          <w:rPr>
            <w:rStyle w:val="Hyperlink"/>
            <w:rFonts w:ascii="David" w:hAnsi="David" w:hint="eastAsia"/>
            <w:rtl/>
          </w:rPr>
          <w:t>סעיף</w:t>
        </w:r>
        <w:r w:rsidR="00CF0E2C" w:rsidRPr="00CF0E2C">
          <w:rPr>
            <w:rStyle w:val="Hyperlink"/>
            <w:rFonts w:ascii="David" w:hAnsi="David"/>
            <w:rtl/>
          </w:rPr>
          <w:t xml:space="preserve"> 144(א)</w:t>
        </w:r>
      </w:hyperlink>
      <w:r>
        <w:rPr>
          <w:rFonts w:ascii="David" w:hAnsi="David" w:hint="cs"/>
          <w:rtl/>
        </w:rPr>
        <w:t xml:space="preserve"> ל</w:t>
      </w:r>
      <w:hyperlink r:id="rId23" w:history="1">
        <w:r w:rsidR="005C04EE" w:rsidRPr="005C04EE">
          <w:rPr>
            <w:rFonts w:ascii="David" w:hAnsi="David"/>
            <w:color w:val="0000FF"/>
            <w:u w:val="single"/>
            <w:rtl/>
          </w:rPr>
          <w:t>חוק העונשין</w:t>
        </w:r>
      </w:hyperlink>
      <w:r>
        <w:rPr>
          <w:rFonts w:ascii="David" w:hAnsi="David" w:hint="cs"/>
          <w:rtl/>
        </w:rPr>
        <w:t xml:space="preserve"> שעונשה 3 שנות מאסר, בעוד שהנאשם שלפניי הורשע במספר עבירות של ייבוא נשק ובעבירה של מכירת נשק, עבירות לפי </w:t>
      </w:r>
      <w:hyperlink r:id="rId24" w:history="1">
        <w:r w:rsidR="00CF0E2C" w:rsidRPr="00CF0E2C">
          <w:rPr>
            <w:rStyle w:val="Hyperlink"/>
            <w:rFonts w:ascii="David" w:hAnsi="David" w:hint="eastAsia"/>
            <w:rtl/>
          </w:rPr>
          <w:t>סעיף</w:t>
        </w:r>
        <w:r w:rsidR="00CF0E2C" w:rsidRPr="00CF0E2C">
          <w:rPr>
            <w:rStyle w:val="Hyperlink"/>
            <w:rFonts w:ascii="David" w:hAnsi="David"/>
            <w:rtl/>
          </w:rPr>
          <w:t xml:space="preserve"> 144(ב2)</w:t>
        </w:r>
      </w:hyperlink>
      <w:r>
        <w:rPr>
          <w:rFonts w:ascii="David" w:hAnsi="David" w:hint="cs"/>
          <w:rtl/>
        </w:rPr>
        <w:t xml:space="preserve"> לחוק העונשין שעונשן עומד על 15 שנות מאסר. </w:t>
      </w:r>
    </w:p>
    <w:p w14:paraId="3778D864" w14:textId="77777777" w:rsidR="0021334D" w:rsidRDefault="0021334D" w:rsidP="0021334D">
      <w:pPr>
        <w:pStyle w:val="a9"/>
        <w:spacing w:line="360" w:lineRule="auto"/>
        <w:jc w:val="both"/>
        <w:rPr>
          <w:rFonts w:ascii="David" w:hAnsi="David"/>
          <w:rtl/>
        </w:rPr>
      </w:pPr>
      <w:r w:rsidRPr="00AF1326">
        <w:rPr>
          <w:rFonts w:ascii="David" w:hAnsi="David" w:hint="cs"/>
          <w:rtl/>
        </w:rPr>
        <w:t xml:space="preserve">המאשימה </w:t>
      </w:r>
      <w:r>
        <w:rPr>
          <w:rFonts w:ascii="David" w:hAnsi="David" w:hint="cs"/>
          <w:rtl/>
        </w:rPr>
        <w:t>הפנתה בטיעוניה למספר גזרי דין שעסקו בעניינם של מי שהורשעו בעבירות של סחר בנשק, ונקבעו בעניינם מתחמי ענישה של 2 עד 5 שנות מאסר.</w:t>
      </w:r>
    </w:p>
    <w:p w14:paraId="321236F1" w14:textId="77777777" w:rsidR="0021334D" w:rsidRDefault="0021334D" w:rsidP="0021334D">
      <w:pPr>
        <w:pStyle w:val="a9"/>
        <w:spacing w:line="360" w:lineRule="auto"/>
        <w:jc w:val="both"/>
        <w:rPr>
          <w:rFonts w:ascii="David" w:hAnsi="David"/>
          <w:rtl/>
        </w:rPr>
      </w:pPr>
      <w:r>
        <w:rPr>
          <w:rFonts w:ascii="David" w:hAnsi="David" w:hint="cs"/>
          <w:rtl/>
        </w:rPr>
        <w:t>ב</w:t>
      </w:r>
      <w:hyperlink r:id="rId25" w:history="1">
        <w:r w:rsidR="005C04EE" w:rsidRPr="005C04EE">
          <w:rPr>
            <w:rFonts w:ascii="David" w:hAnsi="David"/>
            <w:color w:val="0000FF"/>
            <w:u w:val="single"/>
            <w:rtl/>
          </w:rPr>
          <w:t>ע"פ 8045/17</w:t>
        </w:r>
      </w:hyperlink>
      <w:r>
        <w:rPr>
          <w:rFonts w:ascii="David" w:hAnsi="David" w:hint="cs"/>
          <w:rtl/>
        </w:rPr>
        <w:t xml:space="preserve"> </w:t>
      </w:r>
      <w:r w:rsidRPr="00E93068">
        <w:rPr>
          <w:rFonts w:ascii="David" w:hAnsi="David" w:hint="cs"/>
          <w:b/>
          <w:bCs/>
          <w:rtl/>
        </w:rPr>
        <w:t>בראנסי</w:t>
      </w:r>
      <w:r>
        <w:rPr>
          <w:rFonts w:ascii="David" w:hAnsi="David" w:hint="cs"/>
          <w:rtl/>
        </w:rPr>
        <w:t xml:space="preserve"> נ' </w:t>
      </w:r>
      <w:r w:rsidRPr="00E93068">
        <w:rPr>
          <w:rFonts w:ascii="David" w:hAnsi="David" w:hint="cs"/>
          <w:b/>
          <w:bCs/>
          <w:rtl/>
        </w:rPr>
        <w:t>מדינת ישראל</w:t>
      </w:r>
      <w:r>
        <w:rPr>
          <w:rFonts w:ascii="David" w:hAnsi="David" w:hint="cs"/>
          <w:rtl/>
        </w:rPr>
        <w:t xml:space="preserve"> (16.8.18), נדון עניינם של מספר נאשמים שהורשעו בעבירות של סחר בנשק ונגזרו עליהם עונשים של עד 8 שנות מאסר. מבין נאשמים אלו ניתן ללמוד לענייננו מהעונש של 24 חודשי מאסר אשר נגזר על נאשם 9, שהורשע בעבירה של סחר באקדח ובתחמושת, ומהעונש של 20 חודשי מאסר בפועל שנגזר על נאשם 15 שהורשע בעבירה של סיוע לסחר בנשק  בגין מעורבותו בעסקה למכירת שלושה תתי מקלעים מסוג קרלו לסוכן משטרתי. יצוין כי לנאשם 15 היה עבר פלילי רלוונטי. עם זאת יש לתת את הדעת לכך שבענייננו הנאשם מכר הנאשם אביזרי נשק ולא כלי נשק שלמים.</w:t>
      </w:r>
    </w:p>
    <w:p w14:paraId="7FD28161" w14:textId="77777777" w:rsidR="0021334D" w:rsidRDefault="0021334D" w:rsidP="0021334D">
      <w:pPr>
        <w:pStyle w:val="a9"/>
        <w:spacing w:line="360" w:lineRule="auto"/>
        <w:jc w:val="both"/>
        <w:rPr>
          <w:rFonts w:ascii="David" w:hAnsi="David"/>
          <w:rtl/>
        </w:rPr>
      </w:pPr>
      <w:r>
        <w:rPr>
          <w:rFonts w:ascii="David" w:hAnsi="David" w:hint="cs"/>
          <w:rtl/>
        </w:rPr>
        <w:t>ב</w:t>
      </w:r>
      <w:hyperlink r:id="rId26" w:history="1">
        <w:r w:rsidR="005C04EE" w:rsidRPr="005C04EE">
          <w:rPr>
            <w:rFonts w:ascii="David" w:hAnsi="David"/>
            <w:color w:val="0000FF"/>
            <w:u w:val="single"/>
            <w:rtl/>
          </w:rPr>
          <w:t>ע"פ 4154/16</w:t>
        </w:r>
      </w:hyperlink>
      <w:r>
        <w:rPr>
          <w:rFonts w:ascii="David" w:hAnsi="David" w:hint="cs"/>
          <w:rtl/>
        </w:rPr>
        <w:t xml:space="preserve"> </w:t>
      </w:r>
      <w:r w:rsidRPr="00A46B44">
        <w:rPr>
          <w:rFonts w:ascii="David" w:hAnsi="David" w:hint="cs"/>
          <w:b/>
          <w:bCs/>
          <w:rtl/>
        </w:rPr>
        <w:t>דהוד</w:t>
      </w:r>
      <w:r>
        <w:rPr>
          <w:rFonts w:ascii="David" w:hAnsi="David" w:hint="cs"/>
          <w:rtl/>
        </w:rPr>
        <w:t xml:space="preserve"> נ' </w:t>
      </w:r>
      <w:r w:rsidRPr="00A46B44">
        <w:rPr>
          <w:rFonts w:ascii="David" w:hAnsi="David" w:hint="cs"/>
          <w:b/>
          <w:bCs/>
          <w:rtl/>
        </w:rPr>
        <w:t>מדינת ישראל</w:t>
      </w:r>
      <w:r>
        <w:rPr>
          <w:rFonts w:ascii="David" w:hAnsi="David" w:hint="cs"/>
          <w:rtl/>
        </w:rPr>
        <w:t xml:space="preserve"> (19.1.17), נדון עניינו של מערער אשר הורשע בשתי עבירות של סחר בנשק </w:t>
      </w:r>
      <w:r>
        <w:rPr>
          <w:rFonts w:ascii="David" w:hAnsi="David"/>
          <w:rtl/>
        </w:rPr>
        <w:t>–</w:t>
      </w:r>
      <w:r>
        <w:rPr>
          <w:rFonts w:ascii="David" w:hAnsi="David" w:hint="cs"/>
          <w:rtl/>
        </w:rPr>
        <w:t xml:space="preserve"> אקדח ורובה ציד מאולתר </w:t>
      </w:r>
      <w:r>
        <w:rPr>
          <w:rFonts w:ascii="David" w:hAnsi="David"/>
          <w:rtl/>
        </w:rPr>
        <w:t>–</w:t>
      </w:r>
      <w:r>
        <w:rPr>
          <w:rFonts w:ascii="David" w:hAnsi="David" w:hint="cs"/>
          <w:rtl/>
        </w:rPr>
        <w:t xml:space="preserve"> ובעבירות של החזקת נשק, ונגזר עליו עונש של 45 חודשי מאסר בפועל. ערעורו של המערער על חומרת העונש נדחה.</w:t>
      </w:r>
    </w:p>
    <w:p w14:paraId="49BA7188" w14:textId="77777777" w:rsidR="0021334D" w:rsidRDefault="0021334D" w:rsidP="0021334D">
      <w:pPr>
        <w:pStyle w:val="a9"/>
        <w:spacing w:line="360" w:lineRule="auto"/>
        <w:jc w:val="both"/>
        <w:rPr>
          <w:rFonts w:ascii="David" w:hAnsi="David"/>
          <w:rtl/>
        </w:rPr>
      </w:pPr>
      <w:r>
        <w:rPr>
          <w:rFonts w:ascii="David" w:hAnsi="David" w:hint="cs"/>
          <w:rtl/>
        </w:rPr>
        <w:t>ב</w:t>
      </w:r>
      <w:hyperlink r:id="rId27" w:history="1">
        <w:r w:rsidR="005C04EE" w:rsidRPr="005C04EE">
          <w:rPr>
            <w:rFonts w:ascii="David" w:hAnsi="David"/>
            <w:color w:val="0000FF"/>
            <w:u w:val="single"/>
            <w:rtl/>
          </w:rPr>
          <w:t>ת"פ (מחוזי י-ם) 34003-04-18</w:t>
        </w:r>
      </w:hyperlink>
      <w:r>
        <w:rPr>
          <w:rFonts w:ascii="David" w:hAnsi="David" w:hint="cs"/>
          <w:rtl/>
        </w:rPr>
        <w:t xml:space="preserve"> </w:t>
      </w:r>
      <w:r w:rsidRPr="00A46B44">
        <w:rPr>
          <w:rFonts w:ascii="David" w:hAnsi="David" w:hint="cs"/>
          <w:b/>
          <w:bCs/>
          <w:rtl/>
        </w:rPr>
        <w:t>מדינת ישראל</w:t>
      </w:r>
      <w:r>
        <w:rPr>
          <w:rFonts w:ascii="David" w:hAnsi="David" w:hint="cs"/>
          <w:rtl/>
        </w:rPr>
        <w:t xml:space="preserve"> נ' </w:t>
      </w:r>
      <w:r w:rsidRPr="00A46B44">
        <w:rPr>
          <w:rFonts w:ascii="David" w:hAnsi="David" w:hint="cs"/>
          <w:b/>
          <w:bCs/>
          <w:rtl/>
        </w:rPr>
        <w:t>עג'אג'</w:t>
      </w:r>
      <w:r>
        <w:rPr>
          <w:rFonts w:ascii="David" w:hAnsi="David" w:hint="cs"/>
          <w:rtl/>
        </w:rPr>
        <w:t xml:space="preserve"> (24.1.19), הורשע הנאשם בעבירה אחת של סחר בנשק </w:t>
      </w:r>
      <w:r>
        <w:rPr>
          <w:rFonts w:ascii="David" w:hAnsi="David"/>
          <w:rtl/>
        </w:rPr>
        <w:t>–</w:t>
      </w:r>
      <w:r>
        <w:rPr>
          <w:rFonts w:ascii="David" w:hAnsi="David" w:hint="cs"/>
          <w:rtl/>
        </w:rPr>
        <w:t xml:space="preserve"> אקדח עם מחסנית ותחמושת </w:t>
      </w:r>
      <w:r>
        <w:rPr>
          <w:rFonts w:ascii="David" w:hAnsi="David"/>
          <w:rtl/>
        </w:rPr>
        <w:t>–</w:t>
      </w:r>
      <w:r>
        <w:rPr>
          <w:rFonts w:ascii="David" w:hAnsi="David" w:hint="cs"/>
          <w:rtl/>
        </w:rPr>
        <w:t xml:space="preserve"> ונגזר עליו עונש של 22 חודשי מאסר.</w:t>
      </w:r>
    </w:p>
    <w:p w14:paraId="10A23BA9" w14:textId="77777777" w:rsidR="0021334D" w:rsidRDefault="0021334D" w:rsidP="0021334D">
      <w:pPr>
        <w:pStyle w:val="a9"/>
        <w:spacing w:line="360" w:lineRule="auto"/>
        <w:jc w:val="both"/>
        <w:rPr>
          <w:rFonts w:ascii="David" w:hAnsi="David"/>
          <w:rtl/>
        </w:rPr>
      </w:pPr>
      <w:r>
        <w:rPr>
          <w:rFonts w:ascii="David" w:hAnsi="David" w:hint="cs"/>
          <w:rtl/>
        </w:rPr>
        <w:t>ב</w:t>
      </w:r>
      <w:hyperlink r:id="rId28" w:history="1">
        <w:r w:rsidR="005C04EE" w:rsidRPr="005C04EE">
          <w:rPr>
            <w:rFonts w:ascii="David" w:hAnsi="David"/>
            <w:color w:val="0000FF"/>
            <w:u w:val="single"/>
            <w:rtl/>
          </w:rPr>
          <w:t>ת"פ (מחוזי י-ם) 35186-03-18</w:t>
        </w:r>
      </w:hyperlink>
      <w:r>
        <w:rPr>
          <w:rFonts w:ascii="David" w:hAnsi="David" w:hint="cs"/>
          <w:rtl/>
        </w:rPr>
        <w:t xml:space="preserve"> </w:t>
      </w:r>
      <w:r w:rsidRPr="000F7897">
        <w:rPr>
          <w:rFonts w:ascii="David" w:hAnsi="David" w:hint="cs"/>
          <w:b/>
          <w:bCs/>
          <w:rtl/>
        </w:rPr>
        <w:t>מדינת ישראל</w:t>
      </w:r>
      <w:r>
        <w:rPr>
          <w:rFonts w:ascii="David" w:hAnsi="David" w:hint="cs"/>
          <w:rtl/>
        </w:rPr>
        <w:t xml:space="preserve"> נ' </w:t>
      </w:r>
      <w:r w:rsidRPr="000F7897">
        <w:rPr>
          <w:rFonts w:ascii="David" w:hAnsi="David" w:hint="cs"/>
          <w:b/>
          <w:bCs/>
          <w:rtl/>
        </w:rPr>
        <w:t>קאסם</w:t>
      </w:r>
      <w:r>
        <w:rPr>
          <w:rFonts w:ascii="David" w:hAnsi="David" w:hint="cs"/>
          <w:rtl/>
        </w:rPr>
        <w:t xml:space="preserve"> (24.1.19), הורשע הנאשם 1 בעבירה של עסקה בנשק </w:t>
      </w:r>
      <w:r>
        <w:rPr>
          <w:rFonts w:ascii="David" w:hAnsi="David"/>
          <w:rtl/>
        </w:rPr>
        <w:t>–</w:t>
      </w:r>
      <w:r>
        <w:rPr>
          <w:rFonts w:ascii="David" w:hAnsi="David" w:hint="cs"/>
          <w:rtl/>
        </w:rPr>
        <w:t xml:space="preserve"> תיווך בעסקת מכירת אקדח </w:t>
      </w:r>
      <w:r>
        <w:rPr>
          <w:rFonts w:ascii="David" w:hAnsi="David"/>
          <w:rtl/>
        </w:rPr>
        <w:t>–</w:t>
      </w:r>
      <w:r>
        <w:rPr>
          <w:rFonts w:ascii="David" w:hAnsi="David" w:hint="cs"/>
          <w:rtl/>
        </w:rPr>
        <w:t xml:space="preserve"> ואילו הנאשם 2 הורשע בעבירה של סחר בנשק </w:t>
      </w:r>
      <w:r>
        <w:rPr>
          <w:rFonts w:ascii="David" w:hAnsi="David"/>
          <w:rtl/>
        </w:rPr>
        <w:t>–</w:t>
      </w:r>
      <w:r>
        <w:rPr>
          <w:rFonts w:ascii="David" w:hAnsi="David" w:hint="cs"/>
          <w:rtl/>
        </w:rPr>
        <w:t xml:space="preserve"> מכירת האקדח. בהתחשב בכך שלנאשם 1 היה עבר פלילי ובכך שלנאשם 2 לא היה עבר פלילי ושהוא ניהל אורח חיים נורמטיבי עד להרשעתו, נגזר על שני הנאשמים עונש זהה של 24 חודשי מאסר בפועל. </w:t>
      </w:r>
    </w:p>
    <w:p w14:paraId="3AD78049" w14:textId="77777777" w:rsidR="0021334D" w:rsidRDefault="0021334D" w:rsidP="0021334D">
      <w:pPr>
        <w:pStyle w:val="a9"/>
        <w:spacing w:line="360" w:lineRule="auto"/>
        <w:jc w:val="both"/>
        <w:rPr>
          <w:rFonts w:ascii="David" w:hAnsi="David"/>
          <w:rtl/>
        </w:rPr>
      </w:pPr>
      <w:r>
        <w:rPr>
          <w:rFonts w:ascii="David" w:hAnsi="David" w:hint="cs"/>
          <w:rtl/>
        </w:rPr>
        <w:t>ולבסוף, ב</w:t>
      </w:r>
      <w:hyperlink r:id="rId29" w:history="1">
        <w:r w:rsidR="005C04EE" w:rsidRPr="005C04EE">
          <w:rPr>
            <w:rFonts w:ascii="David" w:hAnsi="David"/>
            <w:color w:val="0000FF"/>
            <w:u w:val="single"/>
            <w:rtl/>
          </w:rPr>
          <w:t>ת"פ (מחוזי י-ם) 11104-07-19</w:t>
        </w:r>
      </w:hyperlink>
      <w:r>
        <w:rPr>
          <w:rFonts w:ascii="David" w:hAnsi="David" w:hint="cs"/>
          <w:rtl/>
        </w:rPr>
        <w:t xml:space="preserve"> </w:t>
      </w:r>
      <w:r w:rsidRPr="0040704B">
        <w:rPr>
          <w:rFonts w:ascii="David" w:hAnsi="David" w:hint="cs"/>
          <w:b/>
          <w:bCs/>
          <w:rtl/>
        </w:rPr>
        <w:t>מדינת ישראל</w:t>
      </w:r>
      <w:r>
        <w:rPr>
          <w:rFonts w:ascii="David" w:hAnsi="David" w:hint="cs"/>
          <w:rtl/>
        </w:rPr>
        <w:t xml:space="preserve"> נ' </w:t>
      </w:r>
      <w:r w:rsidRPr="0040704B">
        <w:rPr>
          <w:rFonts w:ascii="David" w:hAnsi="David" w:hint="cs"/>
          <w:b/>
          <w:bCs/>
          <w:rtl/>
        </w:rPr>
        <w:t>עווידה</w:t>
      </w:r>
      <w:r>
        <w:rPr>
          <w:rFonts w:ascii="David" w:hAnsi="David" w:hint="cs"/>
          <w:rtl/>
        </w:rPr>
        <w:t xml:space="preserve"> (26.8.20), הורשע הנאשם בעבירה של ניסיון לביצוע עסקה אחרת בנשק </w:t>
      </w:r>
      <w:r>
        <w:rPr>
          <w:rFonts w:ascii="David" w:hAnsi="David"/>
          <w:rtl/>
        </w:rPr>
        <w:t>–</w:t>
      </w:r>
      <w:r>
        <w:rPr>
          <w:rFonts w:ascii="David" w:hAnsi="David" w:hint="cs"/>
          <w:rtl/>
        </w:rPr>
        <w:t xml:space="preserve"> ניסיון לייבא לישראל אקדח שנרכש באמצעות אתר אינטרנט הפועל ברשת האפלה </w:t>
      </w:r>
      <w:r>
        <w:rPr>
          <w:rFonts w:ascii="David" w:hAnsi="David"/>
          <w:rtl/>
        </w:rPr>
        <w:t>–</w:t>
      </w:r>
      <w:r>
        <w:rPr>
          <w:rFonts w:ascii="David" w:hAnsi="David" w:hint="cs"/>
          <w:rtl/>
        </w:rPr>
        <w:t xml:space="preserve"> ונגזר עליו עונש של תשעה חודשי מאסר לריצוי בעבודות שירות.</w:t>
      </w:r>
    </w:p>
    <w:p w14:paraId="78614BB4" w14:textId="77777777" w:rsidR="0021334D" w:rsidRDefault="0021334D" w:rsidP="0021334D">
      <w:pPr>
        <w:pStyle w:val="a9"/>
        <w:spacing w:line="360" w:lineRule="auto"/>
        <w:jc w:val="both"/>
        <w:rPr>
          <w:rFonts w:ascii="David" w:hAnsi="David"/>
          <w:rtl/>
        </w:rPr>
      </w:pPr>
      <w:r>
        <w:rPr>
          <w:rFonts w:ascii="David" w:hAnsi="David" w:hint="cs"/>
          <w:rtl/>
        </w:rPr>
        <w:t xml:space="preserve">יצוין כי רוב גזרי הדין הנ"ל, אליהם הפנתה המאשימה, חמורים בנסיבותיהם מהמקרה שלפניי שכן הם עסקו במי שסחרו בכלי נשק מושלמים, ולא באביזרי נשק. </w:t>
      </w:r>
    </w:p>
    <w:p w14:paraId="47A23AC4" w14:textId="77777777" w:rsidR="0021334D" w:rsidRDefault="0021334D" w:rsidP="0021334D">
      <w:pPr>
        <w:pStyle w:val="a9"/>
        <w:spacing w:line="360" w:lineRule="auto"/>
        <w:jc w:val="both"/>
        <w:rPr>
          <w:rFonts w:ascii="David" w:hAnsi="David"/>
          <w:rtl/>
        </w:rPr>
      </w:pPr>
      <w:r>
        <w:rPr>
          <w:rFonts w:ascii="David" w:hAnsi="David" w:hint="cs"/>
          <w:rtl/>
        </w:rPr>
        <w:t>ב"כ הנאשם הפנה לגזר דינו של בית המשפט המחוזי מרכז ב</w:t>
      </w:r>
      <w:hyperlink r:id="rId30" w:history="1">
        <w:r w:rsidR="005C04EE" w:rsidRPr="005C04EE">
          <w:rPr>
            <w:rFonts w:ascii="David" w:hAnsi="David"/>
            <w:color w:val="0000FF"/>
            <w:u w:val="single"/>
            <w:rtl/>
          </w:rPr>
          <w:t>ת"פ 59812-02-16</w:t>
        </w:r>
      </w:hyperlink>
      <w:r>
        <w:rPr>
          <w:rFonts w:ascii="David" w:hAnsi="David" w:hint="cs"/>
          <w:rtl/>
        </w:rPr>
        <w:t xml:space="preserve"> </w:t>
      </w:r>
      <w:r w:rsidRPr="00613896">
        <w:rPr>
          <w:rFonts w:ascii="David" w:hAnsi="David" w:hint="cs"/>
          <w:b/>
          <w:bCs/>
          <w:rtl/>
        </w:rPr>
        <w:t>מדינת ישראל</w:t>
      </w:r>
      <w:r>
        <w:rPr>
          <w:rFonts w:ascii="David" w:hAnsi="David" w:hint="cs"/>
          <w:rtl/>
        </w:rPr>
        <w:t xml:space="preserve"> נ' </w:t>
      </w:r>
      <w:r w:rsidRPr="00613896">
        <w:rPr>
          <w:rFonts w:ascii="David" w:hAnsi="David" w:hint="cs"/>
          <w:b/>
          <w:bCs/>
          <w:rtl/>
        </w:rPr>
        <w:t>בוזגלו</w:t>
      </w:r>
      <w:r>
        <w:rPr>
          <w:rFonts w:ascii="David" w:hAnsi="David" w:hint="cs"/>
          <w:rtl/>
        </w:rPr>
        <w:t xml:space="preserve"> (15.3.18), שם הורשעה הנאשמת בביצוע עבירות של סחר בנשק </w:t>
      </w:r>
      <w:r>
        <w:rPr>
          <w:rFonts w:ascii="David" w:hAnsi="David"/>
          <w:rtl/>
        </w:rPr>
        <w:t>–</w:t>
      </w:r>
      <w:r>
        <w:rPr>
          <w:rFonts w:ascii="David" w:hAnsi="David" w:hint="cs"/>
          <w:rtl/>
        </w:rPr>
        <w:t xml:space="preserve"> מכירת אקדח ותחמושת תמורת 8,000 ₪ וארבע מנות סם מסוג הרואין </w:t>
      </w:r>
      <w:r>
        <w:rPr>
          <w:rFonts w:ascii="David" w:hAnsi="David"/>
          <w:rtl/>
        </w:rPr>
        <w:t>–</w:t>
      </w:r>
      <w:r>
        <w:rPr>
          <w:rFonts w:ascii="David" w:hAnsi="David" w:hint="cs"/>
          <w:rtl/>
        </w:rPr>
        <w:t xml:space="preserve"> וכן בעבירות של שיבוש מהלכי משפט ומסירת ידיעה כוזבת, ונגזר עליה עונש של 6 חודשי מאסר לריצוי בעבודות שירות. עונש מקל זה נומק בכך שהיה מדובר בנאשמת בת 50, נעדרת עבר פלילי, אשר במהלך ההליך עברה תהליך שיקומי ארוך ומשמעותי במסגרתו היא נגמלה מסמים ומהימורים והחלה לנהל חיים נורמטיביים. </w:t>
      </w:r>
    </w:p>
    <w:p w14:paraId="35B54D24" w14:textId="77777777" w:rsidR="0021334D" w:rsidRDefault="0021334D" w:rsidP="0021334D">
      <w:pPr>
        <w:pStyle w:val="a9"/>
        <w:spacing w:line="360" w:lineRule="auto"/>
        <w:jc w:val="both"/>
        <w:rPr>
          <w:rFonts w:ascii="David" w:hAnsi="David"/>
          <w:rtl/>
        </w:rPr>
      </w:pPr>
      <w:r>
        <w:rPr>
          <w:rFonts w:ascii="David" w:hAnsi="David" w:hint="cs"/>
          <w:rtl/>
        </w:rPr>
        <w:t>העולה מהמקובץ הוא שהענישה שנגזרה בעניינם של מי שסחרו בכלי נשק מושלמים, להבדיל מסחר באביזרי נשק, נעה סביב שתי שנות מאסר עם חריגים לחומרה ולקולה בהתאם לנסיבות של כל מקרה ומקרה.</w:t>
      </w:r>
    </w:p>
    <w:p w14:paraId="075D330D" w14:textId="77777777" w:rsidR="0021334D" w:rsidRDefault="0021334D" w:rsidP="0021334D">
      <w:pPr>
        <w:pStyle w:val="a9"/>
        <w:spacing w:line="360" w:lineRule="auto"/>
        <w:jc w:val="both"/>
        <w:rPr>
          <w:rFonts w:ascii="David" w:hAnsi="David"/>
          <w:rtl/>
        </w:rPr>
      </w:pPr>
    </w:p>
    <w:p w14:paraId="1D7C2C74" w14:textId="77777777" w:rsidR="0021334D" w:rsidRPr="0096367C" w:rsidRDefault="0021334D" w:rsidP="0021334D">
      <w:pPr>
        <w:pStyle w:val="a9"/>
        <w:numPr>
          <w:ilvl w:val="0"/>
          <w:numId w:val="1"/>
        </w:numPr>
        <w:spacing w:line="360" w:lineRule="auto"/>
        <w:jc w:val="both"/>
        <w:rPr>
          <w:rFonts w:ascii="David" w:hAnsi="David"/>
          <w:b/>
          <w:bCs/>
          <w:u w:val="single"/>
          <w:rtl/>
        </w:rPr>
      </w:pPr>
      <w:r w:rsidRPr="0096367C">
        <w:rPr>
          <w:rFonts w:ascii="David" w:hAnsi="David" w:hint="cs"/>
          <w:b/>
          <w:bCs/>
          <w:u w:val="single"/>
          <w:rtl/>
        </w:rPr>
        <w:t xml:space="preserve">מתחם העונש ההולם </w:t>
      </w:r>
      <w:r w:rsidRPr="0096367C">
        <w:rPr>
          <w:rFonts w:ascii="David" w:hAnsi="David"/>
          <w:b/>
          <w:bCs/>
          <w:u w:val="single"/>
          <w:rtl/>
        </w:rPr>
        <w:t>–</w:t>
      </w:r>
      <w:r w:rsidRPr="0096367C">
        <w:rPr>
          <w:rFonts w:ascii="David" w:hAnsi="David" w:hint="cs"/>
          <w:b/>
          <w:bCs/>
          <w:u w:val="single"/>
          <w:rtl/>
        </w:rPr>
        <w:t xml:space="preserve"> הנסיבות הקשורות בביצוע העבירה</w:t>
      </w:r>
    </w:p>
    <w:p w14:paraId="3FC2107E" w14:textId="77777777" w:rsidR="0021334D" w:rsidRDefault="0021334D" w:rsidP="0021334D">
      <w:pPr>
        <w:pStyle w:val="a9"/>
        <w:spacing w:line="360" w:lineRule="auto"/>
        <w:jc w:val="both"/>
        <w:rPr>
          <w:rFonts w:ascii="David" w:hAnsi="David"/>
          <w:rtl/>
        </w:rPr>
      </w:pPr>
      <w:r>
        <w:rPr>
          <w:rFonts w:ascii="David" w:hAnsi="David" w:hint="cs"/>
          <w:rtl/>
        </w:rPr>
        <w:t xml:space="preserve">העבירות בהן הורשע הנאשם היו פרי של תכנון מוקדם. הנאשם טרח לייבא את אביזרי הנשק מחו"ל באמצעות האינטרנט והדואר, תוך שימוש בשמות ובכתובות שנועדו להסוות את זהותו כמזמין האביזרים. </w:t>
      </w:r>
    </w:p>
    <w:p w14:paraId="12FF8E03" w14:textId="77777777" w:rsidR="0021334D" w:rsidRDefault="0021334D" w:rsidP="0021334D">
      <w:pPr>
        <w:pStyle w:val="a9"/>
        <w:spacing w:line="360" w:lineRule="auto"/>
        <w:jc w:val="both"/>
        <w:rPr>
          <w:rFonts w:ascii="David" w:hAnsi="David"/>
          <w:rtl/>
        </w:rPr>
      </w:pPr>
      <w:r>
        <w:rPr>
          <w:rFonts w:ascii="David" w:hAnsi="David" w:hint="cs"/>
          <w:rtl/>
        </w:rPr>
        <w:t>יש להביא בחשבון כי הנאשם לא רק ייבא את האביזרים (סעיפים 2-1 לכתב האישום המתוקן), אלא הוא גם מכר את מקצתם (סעיף 3 לכתב האישום המתוקן). מבחינת פוטנציאל הנזק של העבירות שביצע הנאשם יש להביא בחשבון כי הנאשם לא ייבא ולא סחר בכלי נשק מושלמים אלא באביזרים בלבד, אשר מטבע הדברים סכנתם פחותה יחסית בהשוואה לסכנה הגלומה בכלי נשק שלמים. אשר לנזק שנגרם בפועל כתוצאה מהעבירות שביצע הנאשם, קשה להעריך את שיעורו של נזק זה כיוון שאין בידי המאשימה מידע לגבי זהות רוכשי חלק מהאביזרים ולגבי השימוש שהם עשו בהם. על כן אין להניח כי הנזק שנגרם בפועל עולה על הנזק שהיה צפוי באופן טבעי כתוצאה מביצוע העבירות.</w:t>
      </w:r>
    </w:p>
    <w:p w14:paraId="70F7D391" w14:textId="77777777" w:rsidR="0021334D" w:rsidRDefault="0021334D" w:rsidP="0021334D">
      <w:pPr>
        <w:pStyle w:val="a9"/>
        <w:spacing w:line="360" w:lineRule="auto"/>
        <w:jc w:val="both"/>
        <w:rPr>
          <w:rFonts w:ascii="David" w:hAnsi="David"/>
          <w:rtl/>
        </w:rPr>
      </w:pPr>
      <w:r>
        <w:rPr>
          <w:rFonts w:ascii="David" w:hAnsi="David" w:hint="cs"/>
          <w:rtl/>
        </w:rPr>
        <w:t>בטיעוניו לעונש טען ב"כ הנאשם כי הנאשם ביצע את העבירות "עבור" בן דודו, אשר כאמור לעיל גם הוא הועמד לדין והורשע (עמ' 8 ש' 16-15, עמ' 10 ש' 17). לטענה זו אין תימוכין בעובדות כתב האישום, ומכל מקום אין בה כדי להפחית מחלקו של הנאשם בביצוע העבירות בהן הוא הורשע, עבירות שלפי כתב האישום הוא ביצע לבדו.</w:t>
      </w:r>
    </w:p>
    <w:p w14:paraId="6E7C50A4" w14:textId="77777777" w:rsidR="0021334D" w:rsidRDefault="0021334D" w:rsidP="0021334D">
      <w:pPr>
        <w:pStyle w:val="a9"/>
        <w:spacing w:line="360" w:lineRule="auto"/>
        <w:jc w:val="both"/>
        <w:rPr>
          <w:rFonts w:ascii="David" w:hAnsi="David"/>
          <w:rtl/>
        </w:rPr>
      </w:pPr>
      <w:r>
        <w:rPr>
          <w:rFonts w:ascii="David" w:hAnsi="David" w:hint="cs"/>
          <w:rtl/>
        </w:rPr>
        <w:t>אין בכתב האישום טענה לפיה הנאשם ביצע את העבירות ממניע בטחוני או לצורך קידום מיזם פלילי כזה או אחר. על פי כתב האישום הנאשם החזיק את אביזרי הנשק בחנותו ומכר את חלקם. מכאן, שהמניע לביצוע העבירות היה מניע כספי גרידא. פשיטא שמניע כספי איננו מצדיק ביצוע עבירות נשק, אולם  יש במניע זה מימד מעט קל יותר של חומרה בהשוואה לייבוא ומכירת נשק ממניעים ביטחוניים או פליליים.</w:t>
      </w:r>
    </w:p>
    <w:p w14:paraId="322EA43B" w14:textId="77777777" w:rsidR="0021334D" w:rsidRDefault="0021334D" w:rsidP="0021334D">
      <w:pPr>
        <w:pStyle w:val="a9"/>
        <w:spacing w:line="360" w:lineRule="auto"/>
        <w:jc w:val="both"/>
        <w:rPr>
          <w:rFonts w:ascii="David" w:hAnsi="David"/>
          <w:rtl/>
        </w:rPr>
      </w:pPr>
      <w:r>
        <w:rPr>
          <w:rFonts w:ascii="David" w:hAnsi="David" w:hint="cs"/>
          <w:rtl/>
        </w:rPr>
        <w:t>הנאשם בן 37, ולאור טיב העבירות אין ספק שהוא היה מודע באופן מלא לפסול שבמעשיו.</w:t>
      </w:r>
    </w:p>
    <w:p w14:paraId="425F40A1" w14:textId="77777777" w:rsidR="0021334D" w:rsidRDefault="0021334D" w:rsidP="0021334D">
      <w:pPr>
        <w:pStyle w:val="a9"/>
        <w:spacing w:line="360" w:lineRule="auto"/>
        <w:jc w:val="both"/>
        <w:rPr>
          <w:rFonts w:ascii="David" w:hAnsi="David"/>
          <w:rtl/>
        </w:rPr>
      </w:pPr>
    </w:p>
    <w:p w14:paraId="5B3F281E" w14:textId="77777777" w:rsidR="0021334D" w:rsidRDefault="0021334D" w:rsidP="0021334D">
      <w:pPr>
        <w:pStyle w:val="a9"/>
        <w:spacing w:line="360" w:lineRule="auto"/>
        <w:jc w:val="both"/>
        <w:rPr>
          <w:rFonts w:ascii="David" w:hAnsi="David"/>
          <w:rtl/>
        </w:rPr>
      </w:pPr>
    </w:p>
    <w:p w14:paraId="20F2F99E" w14:textId="77777777" w:rsidR="0021334D" w:rsidRDefault="0021334D" w:rsidP="0021334D">
      <w:pPr>
        <w:pStyle w:val="a9"/>
        <w:numPr>
          <w:ilvl w:val="0"/>
          <w:numId w:val="1"/>
        </w:numPr>
        <w:spacing w:line="360" w:lineRule="auto"/>
        <w:jc w:val="both"/>
        <w:rPr>
          <w:rFonts w:ascii="David" w:hAnsi="David"/>
        </w:rPr>
      </w:pPr>
      <w:r>
        <w:rPr>
          <w:rFonts w:ascii="David" w:hAnsi="David" w:hint="cs"/>
          <w:rtl/>
        </w:rPr>
        <w:t xml:space="preserve">לעת קביעת מתחם העונש ההולם יש להביא בחשבון גם את העונש שנגזר על בן דודו של הנאשם, אם כי נדגיש כי בן הדוד הורשע בביצוע עבירה אחת בלבד, שהעונש הקבוע בצידה עומד על 3 שנות מאסר. מדובר אם כן, בעבירה הרבה פחות חמורה מהעבירות שבהן הורשע הנאשם שלפניי, שהעונש בצידן הוא 15 שנות מאסר. גם נסיבות ביצוע העבירה על ידי בן הדוד הרבה פחות חמורות, שכן הוא  החזיק רק בסוג אחד של אביזרי נשק ולא במספר סוגים כפי שעשה הנאשם שלפניי. </w:t>
      </w:r>
    </w:p>
    <w:p w14:paraId="245ED966" w14:textId="77777777" w:rsidR="0021334D" w:rsidRDefault="0021334D" w:rsidP="0021334D">
      <w:pPr>
        <w:pStyle w:val="a9"/>
        <w:spacing w:line="360" w:lineRule="auto"/>
        <w:jc w:val="both"/>
        <w:rPr>
          <w:rFonts w:ascii="David" w:hAnsi="David"/>
        </w:rPr>
      </w:pPr>
    </w:p>
    <w:p w14:paraId="65C6DDF7" w14:textId="77777777" w:rsidR="0021334D" w:rsidRDefault="0021334D" w:rsidP="0021334D">
      <w:pPr>
        <w:pStyle w:val="a9"/>
        <w:numPr>
          <w:ilvl w:val="0"/>
          <w:numId w:val="1"/>
        </w:numPr>
        <w:spacing w:line="360" w:lineRule="auto"/>
        <w:jc w:val="both"/>
        <w:rPr>
          <w:rFonts w:ascii="David" w:hAnsi="David"/>
        </w:rPr>
      </w:pPr>
      <w:r w:rsidRPr="00195732">
        <w:rPr>
          <w:rFonts w:ascii="David" w:hAnsi="David" w:hint="cs"/>
          <w:rtl/>
        </w:rPr>
        <w:t>לנוכח כל האמור אני</w:t>
      </w:r>
      <w:r>
        <w:rPr>
          <w:rFonts w:ascii="David" w:hAnsi="David" w:hint="cs"/>
          <w:rtl/>
        </w:rPr>
        <w:t xml:space="preserve"> קובע כי מת</w:t>
      </w:r>
      <w:r w:rsidRPr="00195732">
        <w:rPr>
          <w:rFonts w:ascii="David" w:hAnsi="David" w:hint="cs"/>
          <w:rtl/>
        </w:rPr>
        <w:t xml:space="preserve">חם העונש ההולם בעניינו של הנאשם </w:t>
      </w:r>
      <w:r>
        <w:rPr>
          <w:rFonts w:ascii="David" w:hAnsi="David" w:hint="cs"/>
          <w:rtl/>
        </w:rPr>
        <w:t xml:space="preserve">שלפניי </w:t>
      </w:r>
      <w:r w:rsidRPr="00195732">
        <w:rPr>
          <w:rFonts w:ascii="David" w:hAnsi="David" w:hint="cs"/>
          <w:rtl/>
        </w:rPr>
        <w:t xml:space="preserve">נע בין </w:t>
      </w:r>
      <w:r>
        <w:rPr>
          <w:rFonts w:ascii="David" w:hAnsi="David" w:hint="cs"/>
          <w:rtl/>
        </w:rPr>
        <w:t>12 חודשי מאסר בפועל לבין 30 חודשי מאסר בפועל בצירוף ענישה נלווית.</w:t>
      </w:r>
    </w:p>
    <w:p w14:paraId="193E4A9D" w14:textId="77777777" w:rsidR="0021334D" w:rsidRDefault="0021334D" w:rsidP="0021334D">
      <w:pPr>
        <w:pStyle w:val="a9"/>
        <w:spacing w:line="360" w:lineRule="auto"/>
        <w:jc w:val="both"/>
        <w:rPr>
          <w:rFonts w:ascii="David" w:hAnsi="David"/>
        </w:rPr>
      </w:pPr>
    </w:p>
    <w:p w14:paraId="05C12282" w14:textId="77777777" w:rsidR="0021334D" w:rsidRPr="00A62AA0" w:rsidRDefault="0021334D" w:rsidP="0021334D">
      <w:pPr>
        <w:pStyle w:val="a9"/>
        <w:numPr>
          <w:ilvl w:val="0"/>
          <w:numId w:val="1"/>
        </w:numPr>
        <w:spacing w:line="360" w:lineRule="auto"/>
        <w:jc w:val="both"/>
        <w:rPr>
          <w:rFonts w:ascii="David" w:hAnsi="David"/>
          <w:b/>
          <w:bCs/>
          <w:u w:val="single"/>
          <w:rtl/>
        </w:rPr>
      </w:pPr>
      <w:r w:rsidRPr="00A62AA0">
        <w:rPr>
          <w:rFonts w:ascii="David" w:hAnsi="David" w:hint="cs"/>
          <w:b/>
          <w:bCs/>
          <w:u w:val="single"/>
          <w:rtl/>
        </w:rPr>
        <w:t>העונש המתאים</w:t>
      </w:r>
    </w:p>
    <w:p w14:paraId="5D5594EA" w14:textId="77777777" w:rsidR="0021334D" w:rsidRDefault="0021334D" w:rsidP="0021334D">
      <w:pPr>
        <w:pStyle w:val="a9"/>
        <w:spacing w:line="360" w:lineRule="auto"/>
        <w:jc w:val="both"/>
        <w:rPr>
          <w:rFonts w:ascii="David" w:hAnsi="David"/>
          <w:rtl/>
        </w:rPr>
      </w:pPr>
      <w:r>
        <w:rPr>
          <w:rFonts w:ascii="David" w:hAnsi="David" w:hint="cs"/>
          <w:rtl/>
        </w:rPr>
        <w:t xml:space="preserve">הנסיבות שאינן קשורות בביצוע העבירה מצדיקות למקם את עונשו של הנאשם בתחתית המתחם. </w:t>
      </w:r>
    </w:p>
    <w:p w14:paraId="373EBDFC" w14:textId="77777777" w:rsidR="0021334D" w:rsidRDefault="0021334D" w:rsidP="0021334D">
      <w:pPr>
        <w:pStyle w:val="a9"/>
        <w:spacing w:line="360" w:lineRule="auto"/>
        <w:jc w:val="both"/>
        <w:rPr>
          <w:rFonts w:ascii="David" w:hAnsi="David"/>
          <w:rtl/>
        </w:rPr>
      </w:pPr>
      <w:r>
        <w:rPr>
          <w:rFonts w:ascii="David" w:hAnsi="David" w:hint="cs"/>
          <w:rtl/>
        </w:rPr>
        <w:t>כאמור לעיל, מדובר בנאשם בן 37, ללא עבר פלילי, אשר עד לביצוע העבירות ניהל אורח חיים נורמטיבי לחלוטין. יש לזקוף לזכות הנאשם את העובדה שהוא הודה במיוחס לו ובכך חסך מזמנה של המאשימה ומזמנו של בית המשפט. שקלתי אם יש באלו כדי להצדיק הסתפקות בעונש של שניים וחצי חודשי מאסר, אשר יחפוף את תקופת מעצרו של הנאשם, כפי שביקש ב"כ הנאשם, ברם אני סבור כי עונש כזה לא יביא לידי ביטוי הולם את חומרת העבירות שביצע הנאשם בכלל, ואת חומרתן בהשוואה לעבירה בה הורשע בן הדוד בפרט.</w:t>
      </w:r>
    </w:p>
    <w:p w14:paraId="7D0B3260" w14:textId="77777777" w:rsidR="0021334D" w:rsidRDefault="0021334D" w:rsidP="0021334D">
      <w:pPr>
        <w:pStyle w:val="a9"/>
        <w:spacing w:line="360" w:lineRule="auto"/>
        <w:jc w:val="both"/>
        <w:rPr>
          <w:rFonts w:ascii="David" w:hAnsi="David"/>
          <w:rtl/>
        </w:rPr>
      </w:pPr>
      <w:r>
        <w:rPr>
          <w:rFonts w:ascii="David" w:hAnsi="David" w:hint="cs"/>
          <w:rtl/>
        </w:rPr>
        <w:t xml:space="preserve">יחסו של הנאשם לעבירה מעט מצמצם, כאמור בתסקיר שירות המבחן, אולם הודאתו של הנאשם מלמדת על קבלת אחריות מסוימת מצדו של הנאשם על מעשיו. </w:t>
      </w:r>
    </w:p>
    <w:p w14:paraId="3198982B" w14:textId="77777777" w:rsidR="0021334D" w:rsidRDefault="0021334D" w:rsidP="0021334D">
      <w:pPr>
        <w:pStyle w:val="a9"/>
        <w:spacing w:line="360" w:lineRule="auto"/>
        <w:jc w:val="both"/>
        <w:rPr>
          <w:rFonts w:ascii="David" w:hAnsi="David"/>
          <w:rtl/>
        </w:rPr>
      </w:pPr>
      <w:r>
        <w:rPr>
          <w:rFonts w:ascii="David" w:hAnsi="David" w:hint="cs"/>
          <w:rtl/>
        </w:rPr>
        <w:t>בקביעת העונש יש להביא בחשבון כי הנאשם היה עצור במשך חודשיים וחצי, וכי לאחר מכן הוא שוחרר בתנאים שהוקלו עם הזמן.</w:t>
      </w:r>
    </w:p>
    <w:p w14:paraId="461276DF" w14:textId="77777777" w:rsidR="0021334D" w:rsidRDefault="0021334D" w:rsidP="0021334D">
      <w:pPr>
        <w:pStyle w:val="a9"/>
        <w:spacing w:line="360" w:lineRule="auto"/>
        <w:jc w:val="both"/>
        <w:rPr>
          <w:rFonts w:ascii="David" w:hAnsi="David"/>
          <w:rtl/>
        </w:rPr>
      </w:pPr>
      <w:r>
        <w:rPr>
          <w:rFonts w:ascii="David" w:hAnsi="David" w:hint="cs"/>
          <w:rtl/>
        </w:rPr>
        <w:t xml:space="preserve">יתר הנסיבות המפורטות בסעיף </w:t>
      </w:r>
      <w:hyperlink r:id="rId31" w:history="1">
        <w:r w:rsidR="00CF0E2C" w:rsidRPr="00CF0E2C">
          <w:rPr>
            <w:rStyle w:val="Hyperlink"/>
            <w:rFonts w:ascii="David" w:hAnsi="David"/>
            <w:rtl/>
          </w:rPr>
          <w:t>40 יא</w:t>
        </w:r>
      </w:hyperlink>
      <w:r>
        <w:rPr>
          <w:rFonts w:ascii="David" w:hAnsi="David" w:hint="cs"/>
          <w:rtl/>
        </w:rPr>
        <w:t xml:space="preserve"> ל</w:t>
      </w:r>
      <w:hyperlink r:id="rId32" w:history="1">
        <w:r w:rsidR="005C04EE" w:rsidRPr="005C04EE">
          <w:rPr>
            <w:rFonts w:ascii="David" w:hAnsi="David"/>
            <w:color w:val="0000FF"/>
            <w:u w:val="single"/>
            <w:rtl/>
          </w:rPr>
          <w:t>חוק העונשין</w:t>
        </w:r>
      </w:hyperlink>
      <w:r>
        <w:rPr>
          <w:rFonts w:ascii="David" w:hAnsi="David" w:hint="cs"/>
          <w:rtl/>
        </w:rPr>
        <w:t xml:space="preserve"> אינן רלוונטיות לענייננו.</w:t>
      </w:r>
    </w:p>
    <w:p w14:paraId="4D672D44" w14:textId="77777777" w:rsidR="0021334D" w:rsidRDefault="0021334D" w:rsidP="0021334D">
      <w:pPr>
        <w:pStyle w:val="a9"/>
        <w:spacing w:line="360" w:lineRule="auto"/>
        <w:jc w:val="both"/>
        <w:rPr>
          <w:rFonts w:ascii="David" w:hAnsi="David"/>
          <w:rtl/>
        </w:rPr>
      </w:pPr>
    </w:p>
    <w:p w14:paraId="0A4064E5" w14:textId="77777777" w:rsidR="0021334D" w:rsidRDefault="0021334D" w:rsidP="0021334D">
      <w:pPr>
        <w:pStyle w:val="a9"/>
        <w:numPr>
          <w:ilvl w:val="0"/>
          <w:numId w:val="1"/>
        </w:numPr>
        <w:spacing w:line="360" w:lineRule="auto"/>
        <w:jc w:val="both"/>
        <w:rPr>
          <w:rFonts w:ascii="David" w:hAnsi="David"/>
        </w:rPr>
      </w:pPr>
      <w:r>
        <w:rPr>
          <w:rFonts w:ascii="David" w:hAnsi="David" w:hint="cs"/>
          <w:rtl/>
        </w:rPr>
        <w:t>אשר על כן, ולאחר שהבאתי בחשבון את מלוא תקופת מעצרו של הנאשם, אני גוזר על הנאשם את העונשים שלהלן:</w:t>
      </w:r>
    </w:p>
    <w:p w14:paraId="636B5AD7" w14:textId="77777777" w:rsidR="0021334D" w:rsidRDefault="0021334D" w:rsidP="0021334D">
      <w:pPr>
        <w:pStyle w:val="a9"/>
        <w:spacing w:line="360" w:lineRule="auto"/>
        <w:jc w:val="both"/>
        <w:rPr>
          <w:rFonts w:ascii="David" w:hAnsi="David"/>
        </w:rPr>
      </w:pPr>
    </w:p>
    <w:p w14:paraId="2888C60B" w14:textId="77777777" w:rsidR="0021334D" w:rsidRDefault="0021334D" w:rsidP="0021334D">
      <w:pPr>
        <w:pStyle w:val="a9"/>
        <w:spacing w:line="360" w:lineRule="auto"/>
        <w:jc w:val="both"/>
        <w:rPr>
          <w:rFonts w:ascii="David" w:hAnsi="David"/>
          <w:rtl/>
        </w:rPr>
      </w:pPr>
      <w:r>
        <w:rPr>
          <w:rFonts w:ascii="David" w:hAnsi="David" w:hint="cs"/>
          <w:rtl/>
        </w:rPr>
        <w:t>א.</w:t>
      </w:r>
      <w:r>
        <w:rPr>
          <w:rFonts w:ascii="David" w:hAnsi="David" w:hint="cs"/>
          <w:rtl/>
        </w:rPr>
        <w:tab/>
        <w:t xml:space="preserve">9 חודשי מאסר בפועל.  </w:t>
      </w:r>
    </w:p>
    <w:p w14:paraId="222268F8" w14:textId="77777777" w:rsidR="0021334D" w:rsidRDefault="0021334D" w:rsidP="0021334D">
      <w:pPr>
        <w:pStyle w:val="a9"/>
        <w:spacing w:line="360" w:lineRule="auto"/>
        <w:ind w:left="1440" w:hanging="720"/>
        <w:jc w:val="both"/>
        <w:rPr>
          <w:rFonts w:ascii="David" w:hAnsi="David"/>
          <w:rtl/>
        </w:rPr>
      </w:pPr>
      <w:r>
        <w:rPr>
          <w:rFonts w:ascii="David" w:hAnsi="David" w:hint="cs"/>
          <w:rtl/>
        </w:rPr>
        <w:t>ב.</w:t>
      </w:r>
      <w:r>
        <w:rPr>
          <w:rFonts w:ascii="David" w:hAnsi="David" w:hint="cs"/>
          <w:rtl/>
        </w:rPr>
        <w:tab/>
        <w:t>5 חודשי מאסר על תנאי אותם ירצה הנאשם בפועל אם בתוך שלוש שנים מיום שחרורו מהכלא הוא יעבור עבירת נשק.</w:t>
      </w:r>
    </w:p>
    <w:p w14:paraId="1D21A4D3" w14:textId="77777777" w:rsidR="0021334D" w:rsidRDefault="0021334D" w:rsidP="0021334D">
      <w:pPr>
        <w:pStyle w:val="a9"/>
        <w:spacing w:line="360" w:lineRule="auto"/>
        <w:ind w:left="1440" w:hanging="720"/>
        <w:jc w:val="both"/>
        <w:rPr>
          <w:rFonts w:ascii="David" w:hAnsi="David"/>
          <w:rtl/>
        </w:rPr>
      </w:pPr>
    </w:p>
    <w:p w14:paraId="2EBCE501" w14:textId="77777777" w:rsidR="0021334D" w:rsidRDefault="0021334D" w:rsidP="0021334D">
      <w:pPr>
        <w:pStyle w:val="a9"/>
        <w:spacing w:line="360" w:lineRule="auto"/>
        <w:ind w:left="1440" w:hanging="720"/>
        <w:jc w:val="both"/>
        <w:rPr>
          <w:rFonts w:ascii="David" w:hAnsi="David"/>
          <w:rtl/>
        </w:rPr>
      </w:pPr>
    </w:p>
    <w:p w14:paraId="1FAA339A" w14:textId="77777777" w:rsidR="0021334D" w:rsidRDefault="0021334D" w:rsidP="0021334D">
      <w:pPr>
        <w:pStyle w:val="a9"/>
        <w:spacing w:line="360" w:lineRule="auto"/>
        <w:ind w:left="1440" w:hanging="720"/>
        <w:jc w:val="both"/>
        <w:rPr>
          <w:rFonts w:ascii="David" w:hAnsi="David"/>
          <w:rtl/>
        </w:rPr>
      </w:pPr>
    </w:p>
    <w:p w14:paraId="5F8A656C" w14:textId="77777777" w:rsidR="0021334D" w:rsidRDefault="0021334D" w:rsidP="0021334D">
      <w:pPr>
        <w:pStyle w:val="a9"/>
        <w:spacing w:line="360" w:lineRule="auto"/>
        <w:ind w:left="708"/>
        <w:jc w:val="both"/>
        <w:rPr>
          <w:rFonts w:ascii="David" w:hAnsi="David"/>
          <w:rtl/>
        </w:rPr>
      </w:pPr>
      <w:r w:rsidRPr="007F6A29">
        <w:rPr>
          <w:rFonts w:ascii="David" w:hAnsi="David" w:hint="cs"/>
          <w:rtl/>
        </w:rPr>
        <w:t>הנאשם יתיי</w:t>
      </w:r>
      <w:r>
        <w:rPr>
          <w:rFonts w:ascii="David" w:hAnsi="David" w:hint="cs"/>
          <w:rtl/>
        </w:rPr>
        <w:t xml:space="preserve">צב לריצוי עונשו בימ"ר ניצן ביום 26.4.21 עד לשעה 10:00, כשברשותו תעודת </w:t>
      </w:r>
      <w:r w:rsidRPr="007F6A29">
        <w:rPr>
          <w:rFonts w:ascii="David" w:hAnsi="David" w:hint="cs"/>
          <w:rtl/>
        </w:rPr>
        <w:t>זהות ועותק מגזר הדין. על הנאשם לתאם את הכניסה למאסר כולל האפשרות למיון מוקדם, עם ענף אבחון ומיון של שב"ס, טלפונים 08-9787377, 08-9787336.</w:t>
      </w:r>
    </w:p>
    <w:p w14:paraId="5B61CF34" w14:textId="77777777" w:rsidR="0021334D" w:rsidRDefault="0021334D" w:rsidP="0021334D">
      <w:pPr>
        <w:pStyle w:val="a9"/>
        <w:spacing w:line="360" w:lineRule="auto"/>
        <w:ind w:left="708"/>
        <w:jc w:val="both"/>
        <w:rPr>
          <w:rFonts w:ascii="David" w:hAnsi="David"/>
          <w:rtl/>
        </w:rPr>
      </w:pPr>
    </w:p>
    <w:p w14:paraId="5256D81A" w14:textId="77777777" w:rsidR="0021334D" w:rsidRPr="006912A1" w:rsidRDefault="0021334D" w:rsidP="0021334D">
      <w:pPr>
        <w:pStyle w:val="a9"/>
        <w:rPr>
          <w:rFonts w:ascii="David" w:hAnsi="David"/>
          <w:b/>
          <w:bCs/>
          <w:rtl/>
        </w:rPr>
      </w:pPr>
      <w:r w:rsidRPr="006912A1">
        <w:rPr>
          <w:rFonts w:ascii="David" w:hAnsi="David" w:hint="cs"/>
          <w:b/>
          <w:bCs/>
          <w:rtl/>
        </w:rPr>
        <w:t>הודע לנאשם על זכותו לערער לבית המשפט העליון בתוך 45 יום מהיום.</w:t>
      </w:r>
    </w:p>
    <w:p w14:paraId="68AD51F5" w14:textId="77777777" w:rsidR="0021334D" w:rsidRPr="00AB09AD" w:rsidRDefault="0021334D" w:rsidP="0021334D">
      <w:pPr>
        <w:rPr>
          <w:rFonts w:ascii="David" w:hAnsi="David"/>
          <w:rtl/>
        </w:rPr>
      </w:pPr>
    </w:p>
    <w:p w14:paraId="5C2E0F26" w14:textId="77777777" w:rsidR="0021334D" w:rsidRPr="005C04EE" w:rsidRDefault="005C04EE" w:rsidP="0021334D">
      <w:pPr>
        <w:rPr>
          <w:rFonts w:ascii="David" w:hAnsi="David"/>
          <w:color w:val="FFFFFF"/>
          <w:sz w:val="2"/>
          <w:szCs w:val="2"/>
          <w:rtl/>
        </w:rPr>
      </w:pPr>
      <w:r w:rsidRPr="005C04EE">
        <w:rPr>
          <w:rFonts w:ascii="David" w:hAnsi="David"/>
          <w:color w:val="FFFFFF"/>
          <w:sz w:val="2"/>
          <w:szCs w:val="2"/>
          <w:rtl/>
        </w:rPr>
        <w:t>5129371</w:t>
      </w:r>
    </w:p>
    <w:p w14:paraId="6E081B44" w14:textId="77777777" w:rsidR="0021334D" w:rsidRPr="00AB09AD" w:rsidRDefault="005C04EE" w:rsidP="0021334D">
      <w:pPr>
        <w:rPr>
          <w:rFonts w:ascii="David" w:hAnsi="David"/>
          <w:rtl/>
        </w:rPr>
      </w:pPr>
      <w:bookmarkStart w:id="7" w:name="Nitan"/>
      <w:r w:rsidRPr="005C04EE">
        <w:rPr>
          <w:rFonts w:ascii="David" w:hAnsi="David"/>
          <w:color w:val="FFFFFF"/>
          <w:sz w:val="2"/>
          <w:szCs w:val="2"/>
          <w:rtl/>
        </w:rPr>
        <w:t>54678313</w:t>
      </w:r>
      <w:r>
        <w:rPr>
          <w:rFonts w:ascii="David" w:hAnsi="David"/>
          <w:rtl/>
        </w:rPr>
        <w:t xml:space="preserve">ניתן היום,  ג' אדר תשפ"א, 15 פברואר 2021, בנוכחות הצדדים. </w:t>
      </w:r>
      <w:bookmarkEnd w:id="7"/>
    </w:p>
    <w:p w14:paraId="480AE036" w14:textId="77777777" w:rsidR="0021334D" w:rsidRPr="00AB09AD" w:rsidRDefault="0021334D" w:rsidP="005C04EE">
      <w:pPr>
        <w:jc w:val="center"/>
      </w:pPr>
      <w:r w:rsidRPr="00AB09AD">
        <w:rPr>
          <w:rFonts w:ascii="David" w:hAnsi="David"/>
          <w:rtl/>
        </w:rPr>
        <w:t xml:space="preserve">   </w:t>
      </w:r>
      <w:r w:rsidRPr="00AB09AD">
        <w:rPr>
          <w:rFonts w:ascii="David" w:hAnsi="David"/>
          <w:rtl/>
        </w:rPr>
        <w:tab/>
      </w:r>
      <w:r w:rsidRPr="00AB09AD">
        <w:rPr>
          <w:rFonts w:ascii="David" w:hAnsi="David"/>
          <w:rtl/>
        </w:rPr>
        <w:tab/>
      </w:r>
      <w:r w:rsidRPr="00AB09AD">
        <w:rPr>
          <w:rFonts w:ascii="David" w:hAnsi="David"/>
          <w:rtl/>
        </w:rPr>
        <w:tab/>
      </w:r>
      <w:r w:rsidRPr="00AB09AD">
        <w:rPr>
          <w:rFonts w:ascii="David" w:hAnsi="David"/>
          <w:rtl/>
        </w:rPr>
        <w:tab/>
      </w:r>
      <w:r w:rsidRPr="00AB09AD">
        <w:rPr>
          <w:rFonts w:ascii="David" w:hAnsi="David"/>
          <w:rtl/>
        </w:rPr>
        <w:tab/>
      </w:r>
    </w:p>
    <w:p w14:paraId="64484FA8" w14:textId="77777777" w:rsidR="0021334D" w:rsidRPr="00AB09AD" w:rsidRDefault="0021334D" w:rsidP="0021334D">
      <w:pPr>
        <w:jc w:val="center"/>
        <w:rPr>
          <w:rFonts w:ascii="David" w:hAnsi="David"/>
          <w:rtl/>
        </w:rPr>
      </w:pPr>
    </w:p>
    <w:p w14:paraId="4524CA48" w14:textId="77777777" w:rsidR="0021334D" w:rsidRPr="00AB09AD" w:rsidRDefault="0021334D" w:rsidP="0021334D">
      <w:pPr>
        <w:rPr>
          <w:rFonts w:ascii="David" w:hAnsi="David"/>
          <w:rtl/>
        </w:rPr>
      </w:pPr>
    </w:p>
    <w:p w14:paraId="2F70F55D" w14:textId="77777777" w:rsidR="0021334D" w:rsidRPr="00AB09AD" w:rsidRDefault="0021334D" w:rsidP="0021334D">
      <w:pPr>
        <w:pStyle w:val="a3"/>
        <w:jc w:val="center"/>
        <w:rPr>
          <w:rFonts w:ascii="David" w:hAnsi="David"/>
          <w:rtl/>
        </w:rPr>
      </w:pPr>
    </w:p>
    <w:p w14:paraId="1B81B605" w14:textId="77777777" w:rsidR="006A6FF3" w:rsidRPr="005C04EE" w:rsidRDefault="006A6FF3" w:rsidP="005C04EE">
      <w:pPr>
        <w:keepNext/>
        <w:rPr>
          <w:rFonts w:ascii="David" w:hAnsi="David"/>
          <w:color w:val="000000"/>
          <w:sz w:val="22"/>
          <w:szCs w:val="22"/>
          <w:rtl/>
        </w:rPr>
      </w:pPr>
    </w:p>
    <w:p w14:paraId="5A30B15C" w14:textId="77777777" w:rsidR="005C04EE" w:rsidRPr="005C04EE" w:rsidRDefault="005C04EE" w:rsidP="005C04EE">
      <w:pPr>
        <w:keepNext/>
        <w:rPr>
          <w:rFonts w:ascii="David" w:hAnsi="David"/>
          <w:color w:val="000000"/>
          <w:sz w:val="22"/>
          <w:szCs w:val="22"/>
          <w:rtl/>
        </w:rPr>
      </w:pPr>
      <w:r w:rsidRPr="005C04EE">
        <w:rPr>
          <w:rFonts w:ascii="David" w:hAnsi="David"/>
          <w:color w:val="000000"/>
          <w:sz w:val="22"/>
          <w:szCs w:val="22"/>
          <w:rtl/>
        </w:rPr>
        <w:t>אברהם רובין 54678313</w:t>
      </w:r>
    </w:p>
    <w:p w14:paraId="19110492" w14:textId="77777777" w:rsidR="005C04EE" w:rsidRDefault="005C04EE" w:rsidP="005C04EE">
      <w:r w:rsidRPr="005C04EE">
        <w:rPr>
          <w:color w:val="000000"/>
          <w:rtl/>
        </w:rPr>
        <w:t>נוסח מסמך זה כפוף לשינויי ניסוח ועריכה</w:t>
      </w:r>
    </w:p>
    <w:p w14:paraId="3CE908F7" w14:textId="77777777" w:rsidR="005C04EE" w:rsidRDefault="005C04EE" w:rsidP="005C04EE">
      <w:pPr>
        <w:rPr>
          <w:rtl/>
        </w:rPr>
      </w:pPr>
    </w:p>
    <w:p w14:paraId="5309C0D9" w14:textId="77777777" w:rsidR="005C04EE" w:rsidRDefault="005C04EE" w:rsidP="005C04EE">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8382BDC" w14:textId="77777777" w:rsidR="005C04EE" w:rsidRPr="005C04EE" w:rsidRDefault="005C04EE" w:rsidP="005C04EE">
      <w:pPr>
        <w:jc w:val="center"/>
        <w:rPr>
          <w:color w:val="0000FF"/>
          <w:u w:val="single"/>
        </w:rPr>
      </w:pPr>
    </w:p>
    <w:sectPr w:rsidR="005C04EE" w:rsidRPr="005C04EE" w:rsidSect="005C04EE">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9E260" w14:textId="77777777" w:rsidR="00936ACE" w:rsidRDefault="00936ACE" w:rsidP="00D20E13">
      <w:r>
        <w:separator/>
      </w:r>
    </w:p>
  </w:endnote>
  <w:endnote w:type="continuationSeparator" w:id="0">
    <w:p w14:paraId="3D70DEAB" w14:textId="77777777" w:rsidR="00936ACE" w:rsidRDefault="00936ACE" w:rsidP="00D20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5C5F6" w14:textId="77777777" w:rsidR="005C04EE" w:rsidRDefault="005C04EE" w:rsidP="005C04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583F4A" w14:textId="77777777" w:rsidR="005448C8" w:rsidRPr="005C04EE" w:rsidRDefault="005C04EE" w:rsidP="005C04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42680" w14:textId="77777777" w:rsidR="005C04EE" w:rsidRDefault="005C04EE" w:rsidP="005C04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6C90">
      <w:rPr>
        <w:rFonts w:ascii="FrankRuehl" w:hAnsi="FrankRuehl" w:cs="FrankRuehl"/>
        <w:noProof/>
        <w:rtl/>
      </w:rPr>
      <w:t>1</w:t>
    </w:r>
    <w:r>
      <w:rPr>
        <w:rFonts w:ascii="FrankRuehl" w:hAnsi="FrankRuehl" w:cs="FrankRuehl"/>
        <w:rtl/>
      </w:rPr>
      <w:fldChar w:fldCharType="end"/>
    </w:r>
  </w:p>
  <w:p w14:paraId="4D85C481" w14:textId="77777777" w:rsidR="005448C8" w:rsidRPr="005C04EE" w:rsidRDefault="005C04EE" w:rsidP="005C04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600D3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66AAD" w14:textId="77777777" w:rsidR="00936ACE" w:rsidRDefault="00936ACE" w:rsidP="00D20E13">
      <w:r>
        <w:separator/>
      </w:r>
    </w:p>
  </w:footnote>
  <w:footnote w:type="continuationSeparator" w:id="0">
    <w:p w14:paraId="74909E0F" w14:textId="77777777" w:rsidR="00936ACE" w:rsidRDefault="00936ACE" w:rsidP="00D20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05367" w14:textId="77777777" w:rsidR="005C04EE" w:rsidRPr="005C04EE" w:rsidRDefault="005C04EE" w:rsidP="005C04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41052-11-19</w:t>
    </w:r>
    <w:r>
      <w:rPr>
        <w:rFonts w:ascii="David" w:hAnsi="David"/>
        <w:color w:val="000000"/>
        <w:sz w:val="22"/>
        <w:szCs w:val="22"/>
        <w:rtl/>
      </w:rPr>
      <w:tab/>
      <w:t xml:space="preserve"> מדינת ישראל נ' עמאר מג'אהד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63716" w14:textId="77777777" w:rsidR="005C04EE" w:rsidRPr="005C04EE" w:rsidRDefault="005C04EE" w:rsidP="005C04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41052-11-19</w:t>
    </w:r>
    <w:r>
      <w:rPr>
        <w:rFonts w:ascii="David" w:hAnsi="David"/>
        <w:color w:val="000000"/>
        <w:sz w:val="22"/>
        <w:szCs w:val="22"/>
        <w:rtl/>
      </w:rPr>
      <w:tab/>
      <w:t xml:space="preserve"> מדינת ישראל נ' עמאר מג'אהד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217F8"/>
    <w:multiLevelType w:val="hybridMultilevel"/>
    <w:tmpl w:val="D2A8208E"/>
    <w:lvl w:ilvl="0" w:tplc="588A2EA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90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334D"/>
    <w:rsid w:val="00086C90"/>
    <w:rsid w:val="001B5A3B"/>
    <w:rsid w:val="001E240A"/>
    <w:rsid w:val="0021013D"/>
    <w:rsid w:val="0021334D"/>
    <w:rsid w:val="003C74D8"/>
    <w:rsid w:val="00430FF9"/>
    <w:rsid w:val="00477E18"/>
    <w:rsid w:val="005448C8"/>
    <w:rsid w:val="005711C5"/>
    <w:rsid w:val="005C04EE"/>
    <w:rsid w:val="00621F50"/>
    <w:rsid w:val="006A6FF3"/>
    <w:rsid w:val="00745F9A"/>
    <w:rsid w:val="00936ACE"/>
    <w:rsid w:val="009C5786"/>
    <w:rsid w:val="00A01018"/>
    <w:rsid w:val="00B10DF5"/>
    <w:rsid w:val="00C11F87"/>
    <w:rsid w:val="00CF0E2C"/>
    <w:rsid w:val="00D20E13"/>
    <w:rsid w:val="00FC37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BB13D0"/>
  <w15:chartTrackingRefBased/>
  <w15:docId w15:val="{6478B8EE-E612-43B4-8631-95931515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334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334D"/>
    <w:pPr>
      <w:tabs>
        <w:tab w:val="center" w:pos="4153"/>
        <w:tab w:val="right" w:pos="8306"/>
      </w:tabs>
    </w:pPr>
  </w:style>
  <w:style w:type="character" w:customStyle="1" w:styleId="a4">
    <w:name w:val="כותרת עליונה תו"/>
    <w:link w:val="a3"/>
    <w:rsid w:val="0021334D"/>
    <w:rPr>
      <w:rFonts w:ascii="Times New Roman" w:eastAsia="Times New Roman" w:hAnsi="Times New Roman" w:cs="David"/>
      <w:sz w:val="24"/>
      <w:szCs w:val="24"/>
    </w:rPr>
  </w:style>
  <w:style w:type="paragraph" w:styleId="a5">
    <w:name w:val="footer"/>
    <w:basedOn w:val="a"/>
    <w:link w:val="a6"/>
    <w:rsid w:val="0021334D"/>
    <w:pPr>
      <w:tabs>
        <w:tab w:val="center" w:pos="4153"/>
        <w:tab w:val="right" w:pos="8306"/>
      </w:tabs>
    </w:pPr>
  </w:style>
  <w:style w:type="character" w:customStyle="1" w:styleId="a6">
    <w:name w:val="כותרת תחתונה תו"/>
    <w:link w:val="a5"/>
    <w:rsid w:val="0021334D"/>
    <w:rPr>
      <w:rFonts w:ascii="Times New Roman" w:eastAsia="Times New Roman" w:hAnsi="Times New Roman" w:cs="David"/>
      <w:sz w:val="24"/>
      <w:szCs w:val="24"/>
    </w:rPr>
  </w:style>
  <w:style w:type="table" w:styleId="a7">
    <w:name w:val="Table Grid"/>
    <w:basedOn w:val="a1"/>
    <w:rsid w:val="002133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334D"/>
  </w:style>
  <w:style w:type="paragraph" w:styleId="a9">
    <w:name w:val="List Paragraph"/>
    <w:basedOn w:val="a"/>
    <w:qFormat/>
    <w:rsid w:val="0021334D"/>
    <w:pPr>
      <w:ind w:left="720"/>
      <w:contextualSpacing/>
    </w:pPr>
  </w:style>
  <w:style w:type="character" w:styleId="Hyperlink">
    <w:name w:val="Hyperlink"/>
    <w:rsid w:val="005C0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7791493" TargetMode="External"/><Relationship Id="rId26" Type="http://schemas.openxmlformats.org/officeDocument/2006/relationships/hyperlink" Target="http://www.nevo.co.il/case/21474520" TargetMode="External"/><Relationship Id="rId39" Type="http://schemas.openxmlformats.org/officeDocument/2006/relationships/theme" Target="theme/theme1.xml"/><Relationship Id="rId21" Type="http://schemas.openxmlformats.org/officeDocument/2006/relationships/hyperlink" Target="http://www.nevo.co.il/case/21771409"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594385" TargetMode="External"/><Relationship Id="rId25" Type="http://schemas.openxmlformats.org/officeDocument/2006/relationships/hyperlink" Target="http://www.nevo.co.il/case/2375062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3750625" TargetMode="External"/><Relationship Id="rId20" Type="http://schemas.openxmlformats.org/officeDocument/2006/relationships/hyperlink" Target="http://www.nevo.co.il/case/6000182" TargetMode="External"/><Relationship Id="rId29" Type="http://schemas.openxmlformats.org/officeDocument/2006/relationships/hyperlink" Target="http://www.nevo.co.il/case/258386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law/70301/144.b2"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1472788"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3794887" TargetMode="External"/><Relationship Id="rId36" Type="http://schemas.openxmlformats.org/officeDocument/2006/relationships/footer" Target="footer1.xml"/><Relationship Id="rId10" Type="http://schemas.openxmlformats.org/officeDocument/2006/relationships/hyperlink" Target="http://www.nevo.co.il/law/70301/40ja" TargetMode="External"/><Relationship Id="rId19" Type="http://schemas.openxmlformats.org/officeDocument/2006/relationships/hyperlink" Target="http://www.nevo.co.il/case/5762686"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case/2619566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23875433" TargetMode="External"/><Relationship Id="rId30" Type="http://schemas.openxmlformats.org/officeDocument/2006/relationships/hyperlink" Target="http://www.nevo.co.il/case/20998872" TargetMode="External"/><Relationship Id="rId35"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2440</Words>
  <Characters>12205</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14616</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3407989</vt:i4>
      </vt:variant>
      <vt:variant>
        <vt:i4>69</vt:i4>
      </vt:variant>
      <vt:variant>
        <vt:i4>0</vt:i4>
      </vt:variant>
      <vt:variant>
        <vt:i4>5</vt:i4>
      </vt:variant>
      <vt:variant>
        <vt:lpwstr>http://www.nevo.co.il/case/20998872</vt:lpwstr>
      </vt:variant>
      <vt:variant>
        <vt:lpwstr/>
      </vt:variant>
      <vt:variant>
        <vt:i4>3342452</vt:i4>
      </vt:variant>
      <vt:variant>
        <vt:i4>66</vt:i4>
      </vt:variant>
      <vt:variant>
        <vt:i4>0</vt:i4>
      </vt:variant>
      <vt:variant>
        <vt:i4>5</vt:i4>
      </vt:variant>
      <vt:variant>
        <vt:lpwstr>http://www.nevo.co.il/case/25838614</vt:lpwstr>
      </vt:variant>
      <vt:variant>
        <vt:lpwstr/>
      </vt:variant>
      <vt:variant>
        <vt:i4>3735670</vt:i4>
      </vt:variant>
      <vt:variant>
        <vt:i4>63</vt:i4>
      </vt:variant>
      <vt:variant>
        <vt:i4>0</vt:i4>
      </vt:variant>
      <vt:variant>
        <vt:i4>5</vt:i4>
      </vt:variant>
      <vt:variant>
        <vt:lpwstr>http://www.nevo.co.il/case/23794887</vt:lpwstr>
      </vt:variant>
      <vt:variant>
        <vt:lpwstr/>
      </vt:variant>
      <vt:variant>
        <vt:i4>3932276</vt:i4>
      </vt:variant>
      <vt:variant>
        <vt:i4>60</vt:i4>
      </vt:variant>
      <vt:variant>
        <vt:i4>0</vt:i4>
      </vt:variant>
      <vt:variant>
        <vt:i4>5</vt:i4>
      </vt:variant>
      <vt:variant>
        <vt:lpwstr>http://www.nevo.co.il/case/23875433</vt:lpwstr>
      </vt:variant>
      <vt:variant>
        <vt:lpwstr/>
      </vt:variant>
      <vt:variant>
        <vt:i4>3145847</vt:i4>
      </vt:variant>
      <vt:variant>
        <vt:i4>57</vt:i4>
      </vt:variant>
      <vt:variant>
        <vt:i4>0</vt:i4>
      </vt:variant>
      <vt:variant>
        <vt:i4>5</vt:i4>
      </vt:variant>
      <vt:variant>
        <vt:lpwstr>http://www.nevo.co.il/case/21474520</vt:lpwstr>
      </vt:variant>
      <vt:variant>
        <vt:lpwstr/>
      </vt:variant>
      <vt:variant>
        <vt:i4>3604596</vt:i4>
      </vt:variant>
      <vt:variant>
        <vt:i4>54</vt:i4>
      </vt:variant>
      <vt:variant>
        <vt:i4>0</vt:i4>
      </vt:variant>
      <vt:variant>
        <vt:i4>5</vt:i4>
      </vt:variant>
      <vt:variant>
        <vt:lpwstr>http://www.nevo.co.il/case/23750625</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3407990</vt:i4>
      </vt:variant>
      <vt:variant>
        <vt:i4>42</vt:i4>
      </vt:variant>
      <vt:variant>
        <vt:i4>0</vt:i4>
      </vt:variant>
      <vt:variant>
        <vt:i4>5</vt:i4>
      </vt:variant>
      <vt:variant>
        <vt:lpwstr>http://www.nevo.co.il/case/21771409</vt:lpwstr>
      </vt:variant>
      <vt:variant>
        <vt:lpwstr/>
      </vt:variant>
      <vt:variant>
        <vt:i4>3473532</vt:i4>
      </vt:variant>
      <vt:variant>
        <vt:i4>39</vt:i4>
      </vt:variant>
      <vt:variant>
        <vt:i4>0</vt:i4>
      </vt:variant>
      <vt:variant>
        <vt:i4>5</vt:i4>
      </vt:variant>
      <vt:variant>
        <vt:lpwstr>http://www.nevo.co.il/case/6000182</vt:lpwstr>
      </vt:variant>
      <vt:variant>
        <vt:lpwstr/>
      </vt:variant>
      <vt:variant>
        <vt:i4>3342457</vt:i4>
      </vt:variant>
      <vt:variant>
        <vt:i4>36</vt:i4>
      </vt:variant>
      <vt:variant>
        <vt:i4>0</vt:i4>
      </vt:variant>
      <vt:variant>
        <vt:i4>5</vt:i4>
      </vt:variant>
      <vt:variant>
        <vt:lpwstr>http://www.nevo.co.il/case/5762686</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3801213</vt:i4>
      </vt:variant>
      <vt:variant>
        <vt:i4>30</vt:i4>
      </vt:variant>
      <vt:variant>
        <vt:i4>0</vt:i4>
      </vt:variant>
      <vt:variant>
        <vt:i4>5</vt:i4>
      </vt:variant>
      <vt:variant>
        <vt:lpwstr>http://www.nevo.co.il/case/5594385</vt:lpwstr>
      </vt:variant>
      <vt:variant>
        <vt:lpwstr/>
      </vt:variant>
      <vt:variant>
        <vt:i4>3604596</vt:i4>
      </vt:variant>
      <vt:variant>
        <vt:i4>27</vt:i4>
      </vt:variant>
      <vt:variant>
        <vt:i4>0</vt:i4>
      </vt:variant>
      <vt:variant>
        <vt:i4>5</vt:i4>
      </vt:variant>
      <vt:variant>
        <vt:lpwstr>http://www.nevo.co.il/case/23750625</vt:lpwstr>
      </vt:variant>
      <vt:variant>
        <vt:lpwstr/>
      </vt:variant>
      <vt:variant>
        <vt:i4>3932277</vt:i4>
      </vt:variant>
      <vt:variant>
        <vt:i4>24</vt:i4>
      </vt:variant>
      <vt:variant>
        <vt:i4>0</vt:i4>
      </vt:variant>
      <vt:variant>
        <vt:i4>5</vt:i4>
      </vt:variant>
      <vt:variant>
        <vt:lpwstr>http://www.nevo.co.il/case/21472788</vt:lpwstr>
      </vt:variant>
      <vt:variant>
        <vt:lpwstr/>
      </vt:variant>
      <vt:variant>
        <vt:i4>3145853</vt:i4>
      </vt:variant>
      <vt:variant>
        <vt:i4>21</vt:i4>
      </vt:variant>
      <vt:variant>
        <vt:i4>0</vt:i4>
      </vt:variant>
      <vt:variant>
        <vt:i4>5</vt:i4>
      </vt:variant>
      <vt:variant>
        <vt:lpwstr>http://www.nevo.co.il/case/26195661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2025-01-19T16:29:00Z</dcterms:created>
  <dcterms:modified xsi:type="dcterms:W3CDTF">2025-01-19T16:29:00Z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41052</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עמאר מג'אהד</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20210215</vt:lpwstr>
  </property>
  <property fmtid="{D5CDD505-2E9C-101B-9397-08002B2CF9AE}" pid="13" name="TYPE_N_DATE">
    <vt:lpwstr>39020210215</vt:lpwstr>
  </property>
  <property fmtid="{D5CDD505-2E9C-101B-9397-08002B2CF9AE}" pid="14" name="WORDNUMPAGES">
    <vt:lpwstr>8</vt:lpwstr>
  </property>
  <property fmtid="{D5CDD505-2E9C-101B-9397-08002B2CF9AE}" pid="15" name="TYPE_ABS_DATE">
    <vt:lpwstr>390020210215</vt:lpwstr>
  </property>
  <property fmtid="{D5CDD505-2E9C-101B-9397-08002B2CF9AE}" pid="16" name="ISABSTRACT">
    <vt:lpwstr>Y</vt:lpwstr>
  </property>
  <property fmtid="{D5CDD505-2E9C-101B-9397-08002B2CF9AE}" pid="17" name="CASESLISTTMP1">
    <vt:lpwstr>26195661;21472788;23750625:2;5594385;7791493;5762686;6000182;21771409;21474520;23875433;23794887;25838614;20998872</vt:lpwstr>
  </property>
  <property fmtid="{D5CDD505-2E9C-101B-9397-08002B2CF9AE}" pid="18" name="LAWLISTTMP1">
    <vt:lpwstr>70301/144.b2:3;144.a;40ja</vt:lpwstr>
  </property>
</Properties>
</file>