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5D782F" w:rsidRPr="00D52F7E" w14:paraId="3E73AC92" w14:textId="77777777" w:rsidTr="007E504C">
        <w:trPr>
          <w:trHeight w:hRule="exact" w:val="418"/>
          <w:jc w:val="center"/>
        </w:trPr>
        <w:tc>
          <w:tcPr>
            <w:tcW w:w="8721" w:type="dxa"/>
            <w:gridSpan w:val="2"/>
          </w:tcPr>
          <w:p w14:paraId="42D347BB" w14:textId="77777777" w:rsidR="005D782F" w:rsidRPr="00D52F7E" w:rsidRDefault="005D782F" w:rsidP="001732BB">
            <w:pPr>
              <w:pStyle w:val="a3"/>
              <w:jc w:val="center"/>
              <w:rPr>
                <w:rFonts w:ascii="Tahoma" w:hAnsi="Tahoma" w:cs="Tahoma"/>
                <w:color w:val="000080"/>
                <w:rtl/>
              </w:rPr>
            </w:pPr>
            <w:r w:rsidRPr="00D52F7E">
              <w:rPr>
                <w:rFonts w:ascii="Tahoma" w:hAnsi="Tahoma" w:cs="Tahoma"/>
                <w:b/>
                <w:bCs/>
                <w:color w:val="000080"/>
                <w:rtl/>
              </w:rPr>
              <w:t>בית המשפט המחוזי בחיפה</w:t>
            </w:r>
          </w:p>
        </w:tc>
      </w:tr>
      <w:tr w:rsidR="005D782F" w:rsidRPr="00D52F7E" w14:paraId="114F7513" w14:textId="77777777" w:rsidTr="007E504C">
        <w:trPr>
          <w:trHeight w:val="337"/>
          <w:jc w:val="center"/>
        </w:trPr>
        <w:tc>
          <w:tcPr>
            <w:tcW w:w="5058" w:type="dxa"/>
          </w:tcPr>
          <w:p w14:paraId="76B03C7F" w14:textId="77777777" w:rsidR="005D782F" w:rsidRPr="00D52F7E" w:rsidRDefault="005D782F" w:rsidP="001732BB">
            <w:pPr>
              <w:rPr>
                <w:rFonts w:cs="FrankRuehl"/>
                <w:sz w:val="28"/>
                <w:szCs w:val="28"/>
                <w:rtl/>
              </w:rPr>
            </w:pPr>
            <w:r w:rsidRPr="00D52F7E">
              <w:rPr>
                <w:rFonts w:cs="FrankRuehl"/>
                <w:sz w:val="28"/>
                <w:szCs w:val="28"/>
                <w:rtl/>
              </w:rPr>
              <w:t>ת"פ</w:t>
            </w:r>
            <w:r w:rsidRPr="00D52F7E">
              <w:rPr>
                <w:rFonts w:cs="FrankRuehl" w:hint="cs"/>
                <w:sz w:val="28"/>
                <w:szCs w:val="28"/>
                <w:rtl/>
              </w:rPr>
              <w:t xml:space="preserve"> </w:t>
            </w:r>
            <w:r w:rsidRPr="00D52F7E">
              <w:rPr>
                <w:rFonts w:cs="FrankRuehl"/>
                <w:sz w:val="28"/>
                <w:szCs w:val="28"/>
                <w:rtl/>
              </w:rPr>
              <w:t>23749-12-19</w:t>
            </w:r>
            <w:r w:rsidRPr="00D52F7E">
              <w:rPr>
                <w:rFonts w:cs="FrankRuehl" w:hint="cs"/>
                <w:sz w:val="28"/>
                <w:szCs w:val="28"/>
                <w:rtl/>
              </w:rPr>
              <w:t xml:space="preserve"> </w:t>
            </w:r>
            <w:r w:rsidRPr="00D52F7E">
              <w:rPr>
                <w:rFonts w:cs="FrankRuehl"/>
                <w:sz w:val="28"/>
                <w:szCs w:val="28"/>
                <w:rtl/>
              </w:rPr>
              <w:t>מדינת ישראל נ' דרסיה(עציר)</w:t>
            </w:r>
          </w:p>
          <w:p w14:paraId="620DBDB5" w14:textId="77777777" w:rsidR="005D782F" w:rsidRPr="00D52F7E" w:rsidRDefault="005D782F" w:rsidP="001732BB">
            <w:pPr>
              <w:pStyle w:val="a3"/>
              <w:rPr>
                <w:rFonts w:cs="FrankRuehl"/>
                <w:sz w:val="28"/>
                <w:szCs w:val="28"/>
                <w:rtl/>
              </w:rPr>
            </w:pPr>
          </w:p>
        </w:tc>
        <w:tc>
          <w:tcPr>
            <w:tcW w:w="3663" w:type="dxa"/>
          </w:tcPr>
          <w:p w14:paraId="4433C669" w14:textId="77777777" w:rsidR="005D782F" w:rsidRPr="00D52F7E" w:rsidRDefault="005D782F" w:rsidP="001732BB">
            <w:pPr>
              <w:pStyle w:val="a3"/>
              <w:jc w:val="right"/>
              <w:rPr>
                <w:rFonts w:cs="FrankRuehl"/>
                <w:sz w:val="28"/>
                <w:szCs w:val="28"/>
                <w:rtl/>
              </w:rPr>
            </w:pPr>
          </w:p>
        </w:tc>
      </w:tr>
    </w:tbl>
    <w:p w14:paraId="304B25F5" w14:textId="77777777" w:rsidR="005D782F" w:rsidRPr="00D52F7E" w:rsidRDefault="005D782F" w:rsidP="005D782F">
      <w:pPr>
        <w:pStyle w:val="a3"/>
        <w:rPr>
          <w:sz w:val="8"/>
          <w:szCs w:val="8"/>
          <w:rtl/>
        </w:rPr>
      </w:pPr>
      <w:r w:rsidRPr="00D52F7E">
        <w:rPr>
          <w:rFonts w:hint="cs"/>
          <w:rtl/>
        </w:rPr>
        <w:t xml:space="preserve"> </w:t>
      </w:r>
    </w:p>
    <w:p w14:paraId="4DFBE97E" w14:textId="77777777" w:rsidR="005D782F" w:rsidRPr="00D52F7E" w:rsidRDefault="005D782F" w:rsidP="005D782F">
      <w:pPr>
        <w:rPr>
          <w:rFonts w:ascii="David" w:hAnsi="David"/>
          <w:sz w:val="16"/>
          <w:szCs w:val="16"/>
          <w:rtl/>
        </w:rPr>
      </w:pPr>
    </w:p>
    <w:p w14:paraId="5439572C" w14:textId="77777777" w:rsidR="005D782F" w:rsidRPr="00D52F7E" w:rsidRDefault="005D782F" w:rsidP="005D782F">
      <w:pPr>
        <w:rPr>
          <w:rFonts w:ascii="David" w:hAnsi="David"/>
          <w:sz w:val="16"/>
          <w:szCs w:val="1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D782F" w:rsidRPr="00D52F7E" w14:paraId="5ECEC424" w14:textId="77777777" w:rsidTr="005D782F">
        <w:trPr>
          <w:trHeight w:val="295"/>
          <w:jc w:val="center"/>
        </w:trPr>
        <w:tc>
          <w:tcPr>
            <w:tcW w:w="945" w:type="dxa"/>
            <w:tcBorders>
              <w:top w:val="nil"/>
              <w:left w:val="nil"/>
              <w:bottom w:val="nil"/>
              <w:right w:val="nil"/>
            </w:tcBorders>
            <w:shd w:val="clear" w:color="auto" w:fill="auto"/>
          </w:tcPr>
          <w:p w14:paraId="36D20901" w14:textId="77777777" w:rsidR="005D782F" w:rsidRPr="00D52F7E" w:rsidRDefault="005D782F" w:rsidP="005D782F">
            <w:pPr>
              <w:jc w:val="both"/>
              <w:rPr>
                <w:rFonts w:ascii="David" w:hAnsi="David"/>
                <w:sz w:val="28"/>
                <w:szCs w:val="28"/>
              </w:rPr>
            </w:pPr>
            <w:r w:rsidRPr="00D52F7E">
              <w:rPr>
                <w:rFonts w:ascii="David" w:hAnsi="David"/>
                <w:sz w:val="26"/>
                <w:szCs w:val="26"/>
                <w:rtl/>
              </w:rPr>
              <w:t>בפני</w:t>
            </w:r>
            <w:r w:rsidRPr="00D52F7E">
              <w:rPr>
                <w:rFonts w:ascii="David" w:hAnsi="David"/>
                <w:sz w:val="28"/>
                <w:szCs w:val="28"/>
                <w:rtl/>
              </w:rPr>
              <w:t xml:space="preserve"> </w:t>
            </w:r>
          </w:p>
        </w:tc>
        <w:tc>
          <w:tcPr>
            <w:tcW w:w="7875" w:type="dxa"/>
            <w:gridSpan w:val="2"/>
            <w:tcBorders>
              <w:top w:val="nil"/>
              <w:left w:val="nil"/>
              <w:bottom w:val="nil"/>
              <w:right w:val="nil"/>
            </w:tcBorders>
            <w:shd w:val="clear" w:color="auto" w:fill="auto"/>
          </w:tcPr>
          <w:p w14:paraId="32B032EC" w14:textId="77777777" w:rsidR="005D782F" w:rsidRPr="00D52F7E" w:rsidRDefault="005D782F" w:rsidP="001732BB">
            <w:pPr>
              <w:rPr>
                <w:rFonts w:ascii="David" w:hAnsi="David"/>
                <w:b/>
                <w:bCs/>
                <w:rtl/>
              </w:rPr>
            </w:pPr>
            <w:r w:rsidRPr="00D52F7E">
              <w:rPr>
                <w:rFonts w:ascii="David" w:hAnsi="David"/>
                <w:b/>
                <w:bCs/>
                <w:sz w:val="26"/>
                <w:szCs w:val="26"/>
                <w:rtl/>
              </w:rPr>
              <w:t>כבוד השופטת, סגנית הנשיא  דיאנה סלע</w:t>
            </w:r>
          </w:p>
          <w:p w14:paraId="2C9E4D1F" w14:textId="77777777" w:rsidR="005D782F" w:rsidRPr="00D52F7E" w:rsidRDefault="005D782F" w:rsidP="001732BB">
            <w:pPr>
              <w:rPr>
                <w:rFonts w:ascii="David" w:hAnsi="David"/>
                <w:sz w:val="8"/>
                <w:szCs w:val="8"/>
                <w:rtl/>
              </w:rPr>
            </w:pPr>
          </w:p>
          <w:p w14:paraId="50015961" w14:textId="77777777" w:rsidR="005D782F" w:rsidRPr="00D52F7E" w:rsidRDefault="005D782F" w:rsidP="005D782F">
            <w:pPr>
              <w:jc w:val="both"/>
              <w:rPr>
                <w:rFonts w:ascii="David" w:hAnsi="David"/>
                <w:sz w:val="28"/>
                <w:szCs w:val="28"/>
              </w:rPr>
            </w:pPr>
          </w:p>
        </w:tc>
      </w:tr>
      <w:tr w:rsidR="005D782F" w:rsidRPr="00D52F7E" w14:paraId="4AD01582" w14:textId="77777777" w:rsidTr="005D782F">
        <w:trPr>
          <w:trHeight w:val="355"/>
          <w:jc w:val="center"/>
        </w:trPr>
        <w:tc>
          <w:tcPr>
            <w:tcW w:w="945" w:type="dxa"/>
            <w:tcBorders>
              <w:top w:val="nil"/>
              <w:left w:val="nil"/>
              <w:bottom w:val="nil"/>
              <w:right w:val="nil"/>
            </w:tcBorders>
            <w:shd w:val="clear" w:color="auto" w:fill="auto"/>
          </w:tcPr>
          <w:p w14:paraId="3D47741E" w14:textId="77777777" w:rsidR="005D782F" w:rsidRPr="00D52F7E" w:rsidRDefault="005D782F" w:rsidP="005D782F">
            <w:pPr>
              <w:jc w:val="both"/>
              <w:rPr>
                <w:rFonts w:ascii="David" w:hAnsi="David"/>
                <w:b/>
                <w:bCs/>
                <w:sz w:val="26"/>
                <w:szCs w:val="26"/>
              </w:rPr>
            </w:pPr>
            <w:bookmarkStart w:id="0" w:name="FirstAppellant"/>
            <w:bookmarkStart w:id="1" w:name="LastJudge"/>
            <w:bookmarkEnd w:id="1"/>
            <w:r w:rsidRPr="00D52F7E">
              <w:rPr>
                <w:rFonts w:ascii="David" w:hAnsi="David"/>
                <w:b/>
                <w:bCs/>
                <w:sz w:val="26"/>
                <w:szCs w:val="26"/>
                <w:rtl/>
              </w:rPr>
              <w:t>בעניין:</w:t>
            </w:r>
          </w:p>
        </w:tc>
        <w:tc>
          <w:tcPr>
            <w:tcW w:w="4114" w:type="dxa"/>
            <w:tcBorders>
              <w:top w:val="nil"/>
              <w:left w:val="nil"/>
              <w:bottom w:val="nil"/>
              <w:right w:val="nil"/>
            </w:tcBorders>
            <w:shd w:val="clear" w:color="auto" w:fill="auto"/>
          </w:tcPr>
          <w:p w14:paraId="793E70F8" w14:textId="77777777" w:rsidR="005D782F" w:rsidRPr="00D52F7E" w:rsidRDefault="005D782F" w:rsidP="001732BB">
            <w:pPr>
              <w:rPr>
                <w:rFonts w:ascii="David" w:hAnsi="David"/>
                <w:b/>
                <w:bCs/>
                <w:sz w:val="26"/>
                <w:szCs w:val="26"/>
              </w:rPr>
            </w:pPr>
            <w:r w:rsidRPr="00D52F7E">
              <w:rPr>
                <w:rFonts w:ascii="David" w:hAnsi="David"/>
                <w:b/>
                <w:bCs/>
                <w:sz w:val="26"/>
                <w:szCs w:val="26"/>
                <w:rtl/>
              </w:rPr>
              <w:t>מדינת ישראל</w:t>
            </w:r>
          </w:p>
        </w:tc>
        <w:tc>
          <w:tcPr>
            <w:tcW w:w="3761" w:type="dxa"/>
            <w:tcBorders>
              <w:top w:val="nil"/>
              <w:left w:val="nil"/>
              <w:bottom w:val="nil"/>
              <w:right w:val="nil"/>
            </w:tcBorders>
            <w:shd w:val="clear" w:color="auto" w:fill="auto"/>
          </w:tcPr>
          <w:p w14:paraId="6B80E4A2" w14:textId="77777777" w:rsidR="005D782F" w:rsidRPr="00D52F7E" w:rsidRDefault="005D782F" w:rsidP="005D782F">
            <w:pPr>
              <w:jc w:val="both"/>
              <w:rPr>
                <w:rFonts w:ascii="David" w:hAnsi="David"/>
                <w:sz w:val="28"/>
                <w:szCs w:val="28"/>
              </w:rPr>
            </w:pPr>
            <w:r w:rsidRPr="00D52F7E">
              <w:rPr>
                <w:rFonts w:ascii="David" w:hAnsi="David" w:hint="cs"/>
                <w:b/>
                <w:bCs/>
                <w:sz w:val="26"/>
                <w:szCs w:val="26"/>
                <w:rtl/>
              </w:rPr>
              <w:t xml:space="preserve">                                     המאשימה</w:t>
            </w:r>
          </w:p>
        </w:tc>
      </w:tr>
      <w:bookmarkEnd w:id="0"/>
      <w:tr w:rsidR="005D782F" w:rsidRPr="00D52F7E" w14:paraId="40AB1606" w14:textId="77777777" w:rsidTr="005D782F">
        <w:trPr>
          <w:trHeight w:val="355"/>
          <w:jc w:val="center"/>
        </w:trPr>
        <w:tc>
          <w:tcPr>
            <w:tcW w:w="945" w:type="dxa"/>
            <w:tcBorders>
              <w:top w:val="nil"/>
              <w:left w:val="nil"/>
              <w:bottom w:val="nil"/>
              <w:right w:val="nil"/>
            </w:tcBorders>
            <w:shd w:val="clear" w:color="auto" w:fill="auto"/>
          </w:tcPr>
          <w:p w14:paraId="2BD60368" w14:textId="77777777" w:rsidR="005D782F" w:rsidRPr="00D52F7E" w:rsidRDefault="005D782F" w:rsidP="005D782F">
            <w:pPr>
              <w:jc w:val="both"/>
              <w:rPr>
                <w:rFonts w:ascii="David" w:hAnsi="David"/>
                <w:sz w:val="28"/>
                <w:szCs w:val="28"/>
                <w:rtl/>
              </w:rPr>
            </w:pPr>
          </w:p>
        </w:tc>
        <w:tc>
          <w:tcPr>
            <w:tcW w:w="4114" w:type="dxa"/>
            <w:tcBorders>
              <w:top w:val="nil"/>
              <w:left w:val="nil"/>
              <w:bottom w:val="nil"/>
              <w:right w:val="nil"/>
            </w:tcBorders>
            <w:shd w:val="clear" w:color="auto" w:fill="auto"/>
          </w:tcPr>
          <w:p w14:paraId="4C4D64D4" w14:textId="77777777" w:rsidR="005D782F" w:rsidRPr="00D52F7E" w:rsidRDefault="005D782F" w:rsidP="005D782F">
            <w:pPr>
              <w:jc w:val="both"/>
              <w:rPr>
                <w:rFonts w:ascii="David" w:hAnsi="David"/>
                <w:b/>
                <w:bCs/>
                <w:rtl/>
              </w:rPr>
            </w:pPr>
          </w:p>
        </w:tc>
        <w:tc>
          <w:tcPr>
            <w:tcW w:w="3761" w:type="dxa"/>
            <w:tcBorders>
              <w:top w:val="nil"/>
              <w:left w:val="nil"/>
              <w:bottom w:val="nil"/>
              <w:right w:val="nil"/>
            </w:tcBorders>
            <w:shd w:val="clear" w:color="auto" w:fill="auto"/>
          </w:tcPr>
          <w:p w14:paraId="5021EDC2" w14:textId="77777777" w:rsidR="005D782F" w:rsidRPr="00D52F7E" w:rsidRDefault="005D782F" w:rsidP="005D782F">
            <w:pPr>
              <w:jc w:val="right"/>
              <w:rPr>
                <w:rFonts w:ascii="David" w:hAnsi="David"/>
                <w:b/>
                <w:bCs/>
                <w:sz w:val="28"/>
                <w:szCs w:val="28"/>
                <w:rtl/>
              </w:rPr>
            </w:pPr>
          </w:p>
        </w:tc>
      </w:tr>
      <w:tr w:rsidR="005D782F" w:rsidRPr="00D52F7E" w14:paraId="12BC8501" w14:textId="77777777" w:rsidTr="005D782F">
        <w:trPr>
          <w:trHeight w:val="355"/>
          <w:jc w:val="center"/>
        </w:trPr>
        <w:tc>
          <w:tcPr>
            <w:tcW w:w="945" w:type="dxa"/>
            <w:tcBorders>
              <w:top w:val="nil"/>
              <w:left w:val="nil"/>
              <w:bottom w:val="nil"/>
              <w:right w:val="nil"/>
            </w:tcBorders>
            <w:shd w:val="clear" w:color="auto" w:fill="auto"/>
          </w:tcPr>
          <w:p w14:paraId="7E78C941" w14:textId="77777777" w:rsidR="005D782F" w:rsidRPr="00D52F7E" w:rsidRDefault="005D782F" w:rsidP="005D782F">
            <w:pPr>
              <w:jc w:val="both"/>
              <w:rPr>
                <w:rFonts w:ascii="David" w:hAnsi="David"/>
                <w:sz w:val="28"/>
                <w:szCs w:val="28"/>
                <w:rtl/>
              </w:rPr>
            </w:pPr>
          </w:p>
        </w:tc>
        <w:tc>
          <w:tcPr>
            <w:tcW w:w="7875" w:type="dxa"/>
            <w:gridSpan w:val="2"/>
            <w:tcBorders>
              <w:top w:val="nil"/>
              <w:left w:val="nil"/>
              <w:bottom w:val="nil"/>
              <w:right w:val="nil"/>
            </w:tcBorders>
            <w:shd w:val="clear" w:color="auto" w:fill="auto"/>
          </w:tcPr>
          <w:p w14:paraId="7ACDC416" w14:textId="77777777" w:rsidR="005D782F" w:rsidRPr="00D52F7E" w:rsidRDefault="005D782F" w:rsidP="005D782F">
            <w:pPr>
              <w:jc w:val="center"/>
              <w:rPr>
                <w:rFonts w:ascii="David" w:hAnsi="David"/>
                <w:b/>
                <w:bCs/>
                <w:sz w:val="2"/>
                <w:szCs w:val="2"/>
                <w:rtl/>
              </w:rPr>
            </w:pPr>
          </w:p>
          <w:p w14:paraId="42E87B66" w14:textId="77777777" w:rsidR="005D782F" w:rsidRPr="00D52F7E" w:rsidRDefault="005D782F" w:rsidP="005D782F">
            <w:pPr>
              <w:jc w:val="center"/>
              <w:rPr>
                <w:rFonts w:ascii="David" w:hAnsi="David"/>
                <w:b/>
                <w:bCs/>
                <w:sz w:val="28"/>
                <w:szCs w:val="28"/>
                <w:rtl/>
              </w:rPr>
            </w:pPr>
            <w:r w:rsidRPr="00D52F7E">
              <w:rPr>
                <w:rFonts w:ascii="David" w:hAnsi="David"/>
                <w:b/>
                <w:bCs/>
                <w:sz w:val="28"/>
                <w:szCs w:val="28"/>
                <w:rtl/>
              </w:rPr>
              <w:t>נגד</w:t>
            </w:r>
          </w:p>
          <w:p w14:paraId="6BD2D82F" w14:textId="77777777" w:rsidR="005D782F" w:rsidRPr="00D52F7E" w:rsidRDefault="005D782F" w:rsidP="005D782F">
            <w:pPr>
              <w:jc w:val="both"/>
              <w:rPr>
                <w:rFonts w:ascii="David" w:hAnsi="David"/>
                <w:b/>
                <w:bCs/>
                <w:sz w:val="28"/>
                <w:szCs w:val="28"/>
              </w:rPr>
            </w:pPr>
          </w:p>
        </w:tc>
      </w:tr>
      <w:tr w:rsidR="005D782F" w:rsidRPr="00D52F7E" w14:paraId="187906A2" w14:textId="77777777" w:rsidTr="005D782F">
        <w:trPr>
          <w:trHeight w:val="355"/>
          <w:jc w:val="center"/>
        </w:trPr>
        <w:tc>
          <w:tcPr>
            <w:tcW w:w="945" w:type="dxa"/>
            <w:tcBorders>
              <w:top w:val="nil"/>
              <w:left w:val="nil"/>
              <w:bottom w:val="nil"/>
              <w:right w:val="nil"/>
            </w:tcBorders>
            <w:shd w:val="clear" w:color="auto" w:fill="auto"/>
          </w:tcPr>
          <w:p w14:paraId="654729A3" w14:textId="77777777" w:rsidR="005D782F" w:rsidRPr="00D52F7E" w:rsidRDefault="005D782F" w:rsidP="001732BB">
            <w:pPr>
              <w:rPr>
                <w:rFonts w:ascii="David" w:hAnsi="David"/>
                <w:sz w:val="28"/>
                <w:szCs w:val="28"/>
                <w:rtl/>
              </w:rPr>
            </w:pPr>
          </w:p>
        </w:tc>
        <w:tc>
          <w:tcPr>
            <w:tcW w:w="4114" w:type="dxa"/>
            <w:tcBorders>
              <w:top w:val="nil"/>
              <w:left w:val="nil"/>
              <w:bottom w:val="nil"/>
              <w:right w:val="nil"/>
            </w:tcBorders>
            <w:shd w:val="clear" w:color="auto" w:fill="auto"/>
          </w:tcPr>
          <w:p w14:paraId="76154DD8" w14:textId="77777777" w:rsidR="005D782F" w:rsidRPr="00D52F7E" w:rsidRDefault="005D782F" w:rsidP="001732BB">
            <w:pPr>
              <w:rPr>
                <w:rFonts w:ascii="David" w:hAnsi="David"/>
                <w:b/>
                <w:bCs/>
                <w:rtl/>
              </w:rPr>
            </w:pPr>
            <w:r w:rsidRPr="00D52F7E">
              <w:rPr>
                <w:rFonts w:ascii="David" w:hAnsi="David"/>
                <w:b/>
                <w:bCs/>
                <w:sz w:val="26"/>
                <w:szCs w:val="26"/>
                <w:rtl/>
              </w:rPr>
              <w:t>חוסיין דרסיה (עציר)</w:t>
            </w:r>
          </w:p>
        </w:tc>
        <w:tc>
          <w:tcPr>
            <w:tcW w:w="3761" w:type="dxa"/>
            <w:tcBorders>
              <w:top w:val="nil"/>
              <w:left w:val="nil"/>
              <w:bottom w:val="nil"/>
              <w:right w:val="nil"/>
            </w:tcBorders>
            <w:shd w:val="clear" w:color="auto" w:fill="auto"/>
          </w:tcPr>
          <w:p w14:paraId="2A584C6F" w14:textId="77777777" w:rsidR="005D782F" w:rsidRPr="00D52F7E" w:rsidRDefault="005D782F" w:rsidP="005D782F">
            <w:pPr>
              <w:jc w:val="center"/>
              <w:rPr>
                <w:rFonts w:ascii="David" w:hAnsi="David"/>
                <w:b/>
                <w:bCs/>
                <w:sz w:val="28"/>
                <w:szCs w:val="28"/>
              </w:rPr>
            </w:pPr>
            <w:r w:rsidRPr="00D52F7E">
              <w:rPr>
                <w:rFonts w:ascii="David" w:hAnsi="David" w:hint="cs"/>
                <w:b/>
                <w:bCs/>
                <w:sz w:val="28"/>
                <w:szCs w:val="28"/>
                <w:rtl/>
              </w:rPr>
              <w:t xml:space="preserve">                        </w:t>
            </w:r>
            <w:r w:rsidRPr="00D52F7E">
              <w:rPr>
                <w:rFonts w:ascii="David" w:hAnsi="David"/>
                <w:b/>
                <w:bCs/>
                <w:sz w:val="26"/>
                <w:szCs w:val="26"/>
                <w:rtl/>
              </w:rPr>
              <w:t>ה</w:t>
            </w:r>
            <w:r w:rsidRPr="00D52F7E">
              <w:rPr>
                <w:rFonts w:ascii="David" w:hAnsi="David"/>
                <w:b/>
                <w:bCs/>
                <w:rtl/>
              </w:rPr>
              <w:t>נאשם</w:t>
            </w:r>
          </w:p>
        </w:tc>
      </w:tr>
      <w:tr w:rsidR="005D782F" w:rsidRPr="00D52F7E" w14:paraId="4F27F283" w14:textId="77777777" w:rsidTr="005D782F">
        <w:trPr>
          <w:trHeight w:val="355"/>
          <w:jc w:val="center"/>
        </w:trPr>
        <w:tc>
          <w:tcPr>
            <w:tcW w:w="945" w:type="dxa"/>
            <w:tcBorders>
              <w:top w:val="nil"/>
              <w:left w:val="nil"/>
              <w:bottom w:val="nil"/>
              <w:right w:val="nil"/>
            </w:tcBorders>
            <w:shd w:val="clear" w:color="auto" w:fill="auto"/>
          </w:tcPr>
          <w:p w14:paraId="76003330" w14:textId="77777777" w:rsidR="005D782F" w:rsidRPr="00D52F7E" w:rsidRDefault="005D782F" w:rsidP="005D782F">
            <w:pPr>
              <w:jc w:val="both"/>
              <w:rPr>
                <w:rFonts w:ascii="David" w:hAnsi="David"/>
                <w:sz w:val="28"/>
                <w:szCs w:val="28"/>
                <w:rtl/>
              </w:rPr>
            </w:pPr>
          </w:p>
        </w:tc>
        <w:tc>
          <w:tcPr>
            <w:tcW w:w="4114" w:type="dxa"/>
            <w:tcBorders>
              <w:top w:val="nil"/>
              <w:left w:val="nil"/>
              <w:bottom w:val="nil"/>
              <w:right w:val="nil"/>
            </w:tcBorders>
            <w:shd w:val="clear" w:color="auto" w:fill="auto"/>
          </w:tcPr>
          <w:p w14:paraId="00B8BD70" w14:textId="77777777" w:rsidR="005D782F" w:rsidRPr="00D52F7E" w:rsidRDefault="005D782F" w:rsidP="005D782F">
            <w:pPr>
              <w:jc w:val="both"/>
              <w:rPr>
                <w:rFonts w:ascii="David" w:hAnsi="David"/>
                <w:b/>
                <w:bCs/>
                <w:rtl/>
              </w:rPr>
            </w:pPr>
          </w:p>
        </w:tc>
        <w:tc>
          <w:tcPr>
            <w:tcW w:w="3761" w:type="dxa"/>
            <w:tcBorders>
              <w:top w:val="nil"/>
              <w:left w:val="nil"/>
              <w:bottom w:val="nil"/>
              <w:right w:val="nil"/>
            </w:tcBorders>
            <w:shd w:val="clear" w:color="auto" w:fill="auto"/>
          </w:tcPr>
          <w:p w14:paraId="4A48350C" w14:textId="77777777" w:rsidR="005D782F" w:rsidRPr="00D52F7E" w:rsidRDefault="005D782F" w:rsidP="005D782F">
            <w:pPr>
              <w:jc w:val="right"/>
              <w:rPr>
                <w:rFonts w:ascii="David" w:hAnsi="David"/>
                <w:b/>
                <w:bCs/>
                <w:sz w:val="28"/>
                <w:szCs w:val="28"/>
              </w:rPr>
            </w:pPr>
          </w:p>
        </w:tc>
      </w:tr>
    </w:tbl>
    <w:p w14:paraId="4A8F7922" w14:textId="77777777" w:rsidR="007E504C" w:rsidRDefault="007E504C" w:rsidP="005D782F">
      <w:pPr>
        <w:rPr>
          <w:rFonts w:ascii="David" w:hAnsi="David"/>
          <w:sz w:val="16"/>
          <w:szCs w:val="16"/>
          <w:rtl/>
        </w:rPr>
      </w:pPr>
      <w:bookmarkStart w:id="2" w:name="LawTable"/>
      <w:bookmarkEnd w:id="2"/>
    </w:p>
    <w:p w14:paraId="7D26FC9E" w14:textId="77777777" w:rsidR="007E504C" w:rsidRPr="007E504C" w:rsidRDefault="007E504C" w:rsidP="007E504C">
      <w:pPr>
        <w:spacing w:after="120" w:line="240" w:lineRule="exact"/>
        <w:ind w:left="283" w:hanging="283"/>
        <w:jc w:val="both"/>
        <w:rPr>
          <w:rFonts w:ascii="FrankRuehl" w:hAnsi="FrankRuehl" w:cs="FrankRuehl"/>
          <w:rtl/>
        </w:rPr>
      </w:pPr>
    </w:p>
    <w:p w14:paraId="5BB62F7C" w14:textId="77777777" w:rsidR="007E504C" w:rsidRPr="007E504C" w:rsidRDefault="007E504C" w:rsidP="007E504C">
      <w:pPr>
        <w:spacing w:after="120" w:line="240" w:lineRule="exact"/>
        <w:ind w:left="283" w:hanging="283"/>
        <w:jc w:val="both"/>
        <w:rPr>
          <w:rFonts w:ascii="FrankRuehl" w:hAnsi="FrankRuehl" w:cs="FrankRuehl"/>
          <w:rtl/>
        </w:rPr>
      </w:pPr>
      <w:r w:rsidRPr="007E504C">
        <w:rPr>
          <w:rFonts w:ascii="FrankRuehl" w:hAnsi="FrankRuehl" w:cs="FrankRuehl"/>
          <w:rtl/>
        </w:rPr>
        <w:t xml:space="preserve">חקיקה שאוזכרה: </w:t>
      </w:r>
    </w:p>
    <w:p w14:paraId="77488C13" w14:textId="77777777" w:rsidR="007E504C" w:rsidRPr="007E504C" w:rsidRDefault="007E504C" w:rsidP="007E504C">
      <w:pPr>
        <w:spacing w:after="120" w:line="240" w:lineRule="exact"/>
        <w:ind w:left="283" w:hanging="283"/>
        <w:jc w:val="both"/>
        <w:rPr>
          <w:rFonts w:ascii="FrankRuehl" w:hAnsi="FrankRuehl" w:cs="FrankRuehl"/>
          <w:color w:val="0000FF"/>
          <w:u w:val="single"/>
          <w:rtl/>
        </w:rPr>
      </w:pPr>
      <w:hyperlink r:id="rId6" w:history="1">
        <w:r w:rsidRPr="007E504C">
          <w:rPr>
            <w:rStyle w:val="Hyperlink"/>
            <w:rFonts w:ascii="FrankRuehl" w:hAnsi="FrankRuehl" w:cs="FrankRuehl"/>
            <w:rtl/>
          </w:rPr>
          <w:t>חוק העונשין, תשל"ז-1977</w:t>
        </w:r>
      </w:hyperlink>
      <w:r w:rsidRPr="007E504C">
        <w:rPr>
          <w:rFonts w:ascii="FrankRuehl" w:hAnsi="FrankRuehl" w:cs="FrankRuehl"/>
          <w:color w:val="0000FF"/>
          <w:u w:val="single"/>
          <w:rtl/>
        </w:rPr>
        <w:t xml:space="preserve">: סע'  </w:t>
      </w:r>
      <w:hyperlink r:id="rId7" w:history="1">
        <w:r w:rsidRPr="007E504C">
          <w:rPr>
            <w:rStyle w:val="Hyperlink"/>
            <w:rFonts w:ascii="FrankRuehl" w:hAnsi="FrankRuehl" w:cs="FrankRuehl"/>
          </w:rPr>
          <w:t>25</w:t>
        </w:r>
      </w:hyperlink>
      <w:r w:rsidRPr="007E504C">
        <w:rPr>
          <w:rFonts w:ascii="FrankRuehl" w:hAnsi="FrankRuehl" w:cs="FrankRuehl"/>
          <w:color w:val="0000FF"/>
          <w:u w:val="single"/>
          <w:rtl/>
        </w:rPr>
        <w:t xml:space="preserve">, </w:t>
      </w:r>
      <w:hyperlink r:id="rId8" w:history="1">
        <w:r w:rsidRPr="007E504C">
          <w:rPr>
            <w:rStyle w:val="Hyperlink"/>
            <w:rFonts w:ascii="FrankRuehl" w:hAnsi="FrankRuehl" w:cs="FrankRuehl"/>
          </w:rPr>
          <w:t>29</w:t>
        </w:r>
      </w:hyperlink>
      <w:r w:rsidRPr="007E504C">
        <w:rPr>
          <w:rFonts w:ascii="FrankRuehl" w:hAnsi="FrankRuehl" w:cs="FrankRuehl"/>
          <w:color w:val="0000FF"/>
          <w:u w:val="single"/>
          <w:rtl/>
        </w:rPr>
        <w:t xml:space="preserve">, </w:t>
      </w:r>
      <w:hyperlink r:id="rId9" w:history="1">
        <w:r w:rsidRPr="007E504C">
          <w:rPr>
            <w:rStyle w:val="Hyperlink"/>
            <w:rFonts w:ascii="FrankRuehl" w:hAnsi="FrankRuehl" w:cs="FrankRuehl"/>
          </w:rPr>
          <w:t>144</w:t>
        </w:r>
      </w:hyperlink>
      <w:r w:rsidRPr="007E504C">
        <w:rPr>
          <w:rFonts w:ascii="FrankRuehl" w:hAnsi="FrankRuehl" w:cs="FrankRuehl"/>
          <w:color w:val="0000FF"/>
          <w:u w:val="single"/>
          <w:rtl/>
        </w:rPr>
        <w:t xml:space="preserve">, </w:t>
      </w:r>
      <w:hyperlink r:id="rId10" w:history="1">
        <w:r w:rsidRPr="007E504C">
          <w:rPr>
            <w:rStyle w:val="Hyperlink"/>
            <w:rFonts w:ascii="FrankRuehl" w:hAnsi="FrankRuehl" w:cs="FrankRuehl"/>
          </w:rPr>
          <w:t>144(</w:t>
        </w:r>
        <w:r w:rsidRPr="007E504C">
          <w:rPr>
            <w:rStyle w:val="Hyperlink"/>
            <w:rFonts w:ascii="FrankRuehl" w:hAnsi="FrankRuehl" w:cs="FrankRuehl"/>
            <w:rtl/>
          </w:rPr>
          <w:t>א</w:t>
        </w:r>
        <w:r w:rsidRPr="007E504C">
          <w:rPr>
            <w:rStyle w:val="Hyperlink"/>
            <w:rFonts w:ascii="FrankRuehl" w:hAnsi="FrankRuehl" w:cs="FrankRuehl"/>
          </w:rPr>
          <w:t>)</w:t>
        </w:r>
      </w:hyperlink>
      <w:r w:rsidRPr="007E504C">
        <w:rPr>
          <w:rFonts w:ascii="FrankRuehl" w:hAnsi="FrankRuehl" w:cs="FrankRuehl"/>
          <w:color w:val="0000FF"/>
          <w:u w:val="single"/>
          <w:rtl/>
        </w:rPr>
        <w:t xml:space="preserve">, </w:t>
      </w:r>
      <w:hyperlink r:id="rId11" w:history="1">
        <w:r w:rsidRPr="007E504C">
          <w:rPr>
            <w:rStyle w:val="Hyperlink"/>
            <w:rFonts w:ascii="FrankRuehl" w:hAnsi="FrankRuehl" w:cs="FrankRuehl"/>
          </w:rPr>
          <w:t>144(</w:t>
        </w:r>
        <w:r w:rsidRPr="007E504C">
          <w:rPr>
            <w:rStyle w:val="Hyperlink"/>
            <w:rFonts w:ascii="FrankRuehl" w:hAnsi="FrankRuehl" w:cs="FrankRuehl"/>
            <w:rtl/>
          </w:rPr>
          <w:t>ב</w:t>
        </w:r>
        <w:r w:rsidRPr="007E504C">
          <w:rPr>
            <w:rStyle w:val="Hyperlink"/>
            <w:rFonts w:ascii="FrankRuehl" w:hAnsi="FrankRuehl" w:cs="FrankRuehl"/>
          </w:rPr>
          <w:t>)</w:t>
        </w:r>
      </w:hyperlink>
      <w:r w:rsidRPr="007E504C">
        <w:rPr>
          <w:rFonts w:ascii="FrankRuehl" w:hAnsi="FrankRuehl" w:cs="FrankRuehl"/>
          <w:color w:val="0000FF"/>
          <w:u w:val="single"/>
          <w:rtl/>
        </w:rPr>
        <w:t xml:space="preserve">, </w:t>
      </w:r>
      <w:hyperlink r:id="rId12" w:history="1">
        <w:r w:rsidRPr="007E504C">
          <w:rPr>
            <w:rStyle w:val="Hyperlink"/>
            <w:rFonts w:ascii="FrankRuehl" w:hAnsi="FrankRuehl" w:cs="FrankRuehl"/>
          </w:rPr>
          <w:t>144(</w:t>
        </w:r>
        <w:r w:rsidRPr="007E504C">
          <w:rPr>
            <w:rStyle w:val="Hyperlink"/>
            <w:rFonts w:ascii="FrankRuehl" w:hAnsi="FrankRuehl" w:cs="FrankRuehl"/>
            <w:rtl/>
          </w:rPr>
          <w:t>ב2</w:t>
        </w:r>
        <w:r w:rsidRPr="007E504C">
          <w:rPr>
            <w:rStyle w:val="Hyperlink"/>
            <w:rFonts w:ascii="FrankRuehl" w:hAnsi="FrankRuehl" w:cs="FrankRuehl"/>
          </w:rPr>
          <w:t>)</w:t>
        </w:r>
      </w:hyperlink>
      <w:r w:rsidRPr="007E504C">
        <w:rPr>
          <w:rFonts w:ascii="FrankRuehl" w:hAnsi="FrankRuehl" w:cs="FrankRuehl"/>
          <w:color w:val="0000FF"/>
          <w:u w:val="single"/>
          <w:rtl/>
        </w:rPr>
        <w:t xml:space="preserve">, </w:t>
      </w:r>
      <w:hyperlink r:id="rId13" w:history="1">
        <w:r w:rsidRPr="007E504C">
          <w:rPr>
            <w:rStyle w:val="Hyperlink"/>
            <w:rFonts w:ascii="FrankRuehl" w:hAnsi="FrankRuehl" w:cs="FrankRuehl"/>
            <w:rtl/>
          </w:rPr>
          <w:t>ח</w:t>
        </w:r>
        <w:r w:rsidRPr="007E504C">
          <w:rPr>
            <w:rStyle w:val="Hyperlink"/>
            <w:rFonts w:ascii="FrankRuehl" w:hAnsi="FrankRuehl" w:cs="FrankRuehl"/>
          </w:rPr>
          <w:t>'</w:t>
        </w:r>
      </w:hyperlink>
    </w:p>
    <w:p w14:paraId="3532A18D" w14:textId="77777777" w:rsidR="007E504C" w:rsidRPr="007E504C" w:rsidRDefault="007E504C" w:rsidP="007E504C">
      <w:pPr>
        <w:spacing w:after="120" w:line="240" w:lineRule="exact"/>
        <w:ind w:left="283" w:hanging="283"/>
        <w:jc w:val="both"/>
        <w:rPr>
          <w:rFonts w:ascii="FrankRuehl" w:hAnsi="FrankRuehl" w:cs="FrankRuehl"/>
          <w:color w:val="0000FF"/>
          <w:u w:val="single"/>
          <w:rtl/>
        </w:rPr>
      </w:pPr>
      <w:hyperlink r:id="rId14" w:history="1">
        <w:r w:rsidRPr="007E504C">
          <w:rPr>
            <w:rStyle w:val="Hyperlink"/>
            <w:rFonts w:ascii="FrankRuehl" w:hAnsi="FrankRuehl" w:cs="FrankRuehl"/>
            <w:rtl/>
          </w:rPr>
          <w:t>חוק הכניסה לישראל, תשי"ב-1952</w:t>
        </w:r>
      </w:hyperlink>
      <w:r w:rsidRPr="007E504C">
        <w:rPr>
          <w:rFonts w:ascii="FrankRuehl" w:hAnsi="FrankRuehl" w:cs="FrankRuehl"/>
          <w:color w:val="0000FF"/>
          <w:u w:val="single"/>
          <w:rtl/>
        </w:rPr>
        <w:t xml:space="preserve">: סע'  </w:t>
      </w:r>
      <w:hyperlink r:id="rId15" w:history="1">
        <w:r w:rsidRPr="007E504C">
          <w:rPr>
            <w:rStyle w:val="Hyperlink"/>
            <w:rFonts w:ascii="FrankRuehl" w:hAnsi="FrankRuehl" w:cs="FrankRuehl"/>
          </w:rPr>
          <w:t>12(1)</w:t>
        </w:r>
      </w:hyperlink>
    </w:p>
    <w:p w14:paraId="726C6062" w14:textId="77777777" w:rsidR="007E504C" w:rsidRPr="007E504C" w:rsidRDefault="007E504C" w:rsidP="007E504C">
      <w:pPr>
        <w:spacing w:after="120" w:line="240" w:lineRule="exact"/>
        <w:ind w:left="283" w:hanging="283"/>
        <w:jc w:val="both"/>
        <w:rPr>
          <w:rFonts w:ascii="FrankRuehl" w:hAnsi="FrankRuehl" w:cs="FrankRuehl"/>
          <w:color w:val="0000FF"/>
          <w:u w:val="single"/>
          <w:rtl/>
        </w:rPr>
      </w:pPr>
      <w:hyperlink r:id="rId16" w:history="1">
        <w:r w:rsidRPr="007E504C">
          <w:rPr>
            <w:rStyle w:val="Hyperlink"/>
            <w:rFonts w:ascii="FrankRuehl" w:hAnsi="FrankRuehl" w:cs="FrankRuehl"/>
            <w:rtl/>
          </w:rPr>
          <w:t>תקנות ההגנה (שעת-חירום), 1945</w:t>
        </w:r>
      </w:hyperlink>
      <w:r w:rsidRPr="007E504C">
        <w:rPr>
          <w:rFonts w:ascii="FrankRuehl" w:hAnsi="FrankRuehl" w:cs="FrankRuehl"/>
          <w:color w:val="0000FF"/>
          <w:u w:val="single"/>
          <w:rtl/>
        </w:rPr>
        <w:t xml:space="preserve">: סע'  </w:t>
      </w:r>
      <w:hyperlink r:id="rId17" w:history="1">
        <w:r w:rsidRPr="007E504C">
          <w:rPr>
            <w:rStyle w:val="Hyperlink"/>
            <w:rFonts w:ascii="FrankRuehl" w:hAnsi="FrankRuehl" w:cs="FrankRuehl"/>
          </w:rPr>
          <w:t>58</w:t>
        </w:r>
      </w:hyperlink>
      <w:r w:rsidRPr="007E504C">
        <w:rPr>
          <w:rFonts w:ascii="FrankRuehl" w:hAnsi="FrankRuehl" w:cs="FrankRuehl"/>
          <w:color w:val="0000FF"/>
          <w:u w:val="single"/>
          <w:rtl/>
        </w:rPr>
        <w:t xml:space="preserve">, </w:t>
      </w:r>
      <w:hyperlink r:id="rId18" w:history="1">
        <w:r w:rsidRPr="007E504C">
          <w:rPr>
            <w:rStyle w:val="Hyperlink"/>
            <w:rFonts w:ascii="FrankRuehl" w:hAnsi="FrankRuehl" w:cs="FrankRuehl"/>
          </w:rPr>
          <w:t>59</w:t>
        </w:r>
      </w:hyperlink>
    </w:p>
    <w:p w14:paraId="42BA785A" w14:textId="77777777" w:rsidR="007E504C" w:rsidRPr="007E504C" w:rsidRDefault="007E504C" w:rsidP="007E504C">
      <w:pPr>
        <w:spacing w:after="120" w:line="240" w:lineRule="exact"/>
        <w:ind w:left="283" w:hanging="283"/>
        <w:jc w:val="both"/>
        <w:rPr>
          <w:rFonts w:ascii="FrankRuehl" w:hAnsi="FrankRuehl" w:cs="FrankRuehl"/>
          <w:rtl/>
        </w:rPr>
      </w:pPr>
    </w:p>
    <w:p w14:paraId="06A7EC24" w14:textId="77777777" w:rsidR="007E504C" w:rsidRPr="007E504C" w:rsidRDefault="007E504C" w:rsidP="005D782F">
      <w:pPr>
        <w:rPr>
          <w:rFonts w:ascii="David" w:hAnsi="David"/>
          <w:sz w:val="16"/>
          <w:szCs w:val="16"/>
          <w:rtl/>
        </w:rPr>
      </w:pPr>
      <w:bookmarkStart w:id="3" w:name="LawTable_End"/>
      <w:bookmarkEnd w:id="3"/>
    </w:p>
    <w:p w14:paraId="731AD394" w14:textId="77777777" w:rsidR="007E504C" w:rsidRPr="007E504C" w:rsidRDefault="007E504C" w:rsidP="005D782F">
      <w:pPr>
        <w:rPr>
          <w:rFonts w:ascii="David" w:hAnsi="David"/>
          <w:sz w:val="16"/>
          <w:szCs w:val="16"/>
          <w:rtl/>
        </w:rPr>
      </w:pPr>
    </w:p>
    <w:p w14:paraId="6733BEF0" w14:textId="77777777" w:rsidR="005D782F" w:rsidRPr="007E504C" w:rsidRDefault="005D782F" w:rsidP="005D782F">
      <w:pPr>
        <w:rPr>
          <w:rFonts w:ascii="David" w:hAnsi="David"/>
          <w:sz w:val="16"/>
          <w:szCs w:val="16"/>
        </w:rPr>
      </w:pPr>
    </w:p>
    <w:p w14:paraId="4730E5DD" w14:textId="77777777" w:rsidR="00D52F7E" w:rsidRPr="00D52F7E" w:rsidRDefault="00D52F7E" w:rsidP="00D52F7E">
      <w:pPr>
        <w:rPr>
          <w:rFonts w:ascii="David" w:hAnsi="David"/>
          <w:rtl/>
        </w:rPr>
      </w:pPr>
    </w:p>
    <w:p w14:paraId="39EF1F9C" w14:textId="77777777" w:rsidR="005D782F" w:rsidRPr="00D52F7E" w:rsidRDefault="005D782F" w:rsidP="005D782F">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D782F" w:rsidRPr="009A4B53" w14:paraId="127E3F7A" w14:textId="77777777" w:rsidTr="005D782F">
        <w:trPr>
          <w:trHeight w:val="355"/>
          <w:jc w:val="center"/>
        </w:trPr>
        <w:tc>
          <w:tcPr>
            <w:tcW w:w="8820" w:type="dxa"/>
            <w:tcBorders>
              <w:top w:val="nil"/>
              <w:left w:val="nil"/>
              <w:bottom w:val="nil"/>
              <w:right w:val="nil"/>
            </w:tcBorders>
            <w:shd w:val="clear" w:color="auto" w:fill="auto"/>
          </w:tcPr>
          <w:p w14:paraId="259C72B9" w14:textId="77777777" w:rsidR="00D52F7E" w:rsidRPr="00D52F7E" w:rsidRDefault="00D52F7E" w:rsidP="00D52F7E">
            <w:pPr>
              <w:jc w:val="center"/>
              <w:rPr>
                <w:rFonts w:ascii="David" w:hAnsi="David"/>
                <w:b/>
                <w:bCs/>
                <w:sz w:val="32"/>
                <w:szCs w:val="32"/>
                <w:u w:val="single"/>
                <w:rtl/>
              </w:rPr>
            </w:pPr>
            <w:bookmarkStart w:id="4" w:name="PsakDin" w:colFirst="0" w:colLast="0"/>
            <w:r w:rsidRPr="00D52F7E">
              <w:rPr>
                <w:rFonts w:ascii="David" w:hAnsi="David"/>
                <w:b/>
                <w:bCs/>
                <w:sz w:val="32"/>
                <w:szCs w:val="32"/>
                <w:u w:val="single"/>
                <w:rtl/>
              </w:rPr>
              <w:t>גזר דין</w:t>
            </w:r>
          </w:p>
          <w:p w14:paraId="7DE9EEE2" w14:textId="77777777" w:rsidR="005D782F" w:rsidRPr="00D52F7E" w:rsidRDefault="005D782F" w:rsidP="00D52F7E">
            <w:pPr>
              <w:jc w:val="center"/>
              <w:rPr>
                <w:rFonts w:ascii="David" w:hAnsi="David"/>
                <w:bCs/>
                <w:sz w:val="32"/>
                <w:szCs w:val="32"/>
                <w:u w:val="single"/>
                <w:rtl/>
              </w:rPr>
            </w:pPr>
          </w:p>
        </w:tc>
      </w:tr>
      <w:bookmarkEnd w:id="4"/>
    </w:tbl>
    <w:p w14:paraId="1055EA0A" w14:textId="77777777" w:rsidR="005D782F" w:rsidRPr="009A4B53" w:rsidRDefault="005D782F" w:rsidP="005D782F">
      <w:pPr>
        <w:rPr>
          <w:rFonts w:ascii="David" w:hAnsi="David"/>
          <w:rtl/>
        </w:rPr>
      </w:pPr>
    </w:p>
    <w:p w14:paraId="4B003662" w14:textId="77777777" w:rsidR="005D782F" w:rsidRPr="00A858F8" w:rsidRDefault="005D782F" w:rsidP="005D782F">
      <w:pPr>
        <w:rPr>
          <w:rFonts w:ascii="Arial" w:hAnsi="Arial"/>
          <w:sz w:val="8"/>
          <w:szCs w:val="8"/>
          <w:rtl/>
        </w:rPr>
      </w:pPr>
    </w:p>
    <w:p w14:paraId="623322A5" w14:textId="77777777" w:rsidR="005D782F" w:rsidRDefault="005D782F" w:rsidP="005D782F">
      <w:pPr>
        <w:jc w:val="both"/>
        <w:rPr>
          <w:rFonts w:ascii="David" w:hAnsi="David"/>
          <w:sz w:val="8"/>
          <w:szCs w:val="8"/>
          <w:rtl/>
        </w:rPr>
      </w:pPr>
    </w:p>
    <w:p w14:paraId="5EC4F3FF" w14:textId="77777777" w:rsidR="005D782F" w:rsidRDefault="005D782F" w:rsidP="005D782F">
      <w:pPr>
        <w:spacing w:line="360" w:lineRule="auto"/>
        <w:ind w:left="720" w:hanging="720"/>
        <w:jc w:val="both"/>
        <w:rPr>
          <w:rFonts w:ascii="David" w:hAnsi="David"/>
          <w:rtl/>
        </w:rPr>
      </w:pPr>
      <w:r>
        <w:rPr>
          <w:rFonts w:ascii="David" w:hAnsi="David"/>
          <w:b/>
          <w:bCs/>
          <w:rtl/>
        </w:rPr>
        <w:t>1.</w:t>
      </w:r>
      <w:r>
        <w:rPr>
          <w:rFonts w:ascii="David" w:hAnsi="David"/>
          <w:b/>
          <w:bCs/>
          <w:rtl/>
        </w:rPr>
        <w:tab/>
      </w:r>
      <w:bookmarkStart w:id="5" w:name="ABSTRACT_START"/>
      <w:bookmarkEnd w:id="5"/>
      <w:r>
        <w:rPr>
          <w:rFonts w:ascii="David" w:hAnsi="David"/>
          <w:rtl/>
        </w:rPr>
        <w:t xml:space="preserve">הנאשם, יליד 91', הורשע על יסוד הודייתו בעובדות כתב האישום שהוגש נגדו, בעבירת של החזקה, הובלה ונשיאה של נשק שלא כדין, בצוותא, לפי </w:t>
      </w:r>
      <w:hyperlink r:id="rId19" w:history="1">
        <w:r w:rsidR="007E504C" w:rsidRPr="007E504C">
          <w:rPr>
            <w:rStyle w:val="Hyperlink"/>
            <w:rFonts w:ascii="David" w:hAnsi="David"/>
            <w:color w:val="0000FF"/>
            <w:rtl/>
          </w:rPr>
          <w:t>סעיף 144(א)</w:t>
        </w:r>
      </w:hyperlink>
      <w:r>
        <w:rPr>
          <w:rFonts w:ascii="David" w:hAnsi="David"/>
          <w:rtl/>
        </w:rPr>
        <w:t xml:space="preserve"> רישא וסיפא + </w:t>
      </w:r>
      <w:hyperlink r:id="rId20" w:history="1">
        <w:r w:rsidR="007E504C" w:rsidRPr="007E504C">
          <w:rPr>
            <w:rStyle w:val="Hyperlink"/>
            <w:rFonts w:ascii="David" w:hAnsi="David"/>
            <w:color w:val="0000FF"/>
            <w:rtl/>
          </w:rPr>
          <w:t>סעיף 144(ב)</w:t>
        </w:r>
      </w:hyperlink>
      <w:r>
        <w:rPr>
          <w:rFonts w:ascii="David" w:hAnsi="David"/>
          <w:rtl/>
        </w:rPr>
        <w:t xml:space="preserve"> רישא וסיפא + </w:t>
      </w:r>
      <w:hyperlink r:id="rId21" w:history="1">
        <w:r w:rsidR="007E504C" w:rsidRPr="007E504C">
          <w:rPr>
            <w:rStyle w:val="Hyperlink"/>
            <w:rFonts w:ascii="David" w:hAnsi="David"/>
            <w:color w:val="0000FF"/>
            <w:rtl/>
          </w:rPr>
          <w:t>סעיף 29</w:t>
        </w:r>
      </w:hyperlink>
      <w:r>
        <w:rPr>
          <w:rFonts w:ascii="David" w:hAnsi="David"/>
          <w:rtl/>
        </w:rPr>
        <w:t xml:space="preserve"> ל</w:t>
      </w:r>
      <w:hyperlink r:id="rId22" w:history="1">
        <w:r w:rsidR="00D52F7E" w:rsidRPr="00D52F7E">
          <w:rPr>
            <w:rFonts w:ascii="David" w:hAnsi="David"/>
            <w:color w:val="0000FF"/>
            <w:u w:val="single"/>
            <w:rtl/>
          </w:rPr>
          <w:t>חוק העונשין</w:t>
        </w:r>
      </w:hyperlink>
      <w:r>
        <w:rPr>
          <w:rFonts w:ascii="David" w:hAnsi="David"/>
          <w:rtl/>
        </w:rPr>
        <w:t xml:space="preserve">, התשל"ז-1977 (להלן: חוק העונשין); ניסיון לסחר בנשק, לפי </w:t>
      </w:r>
      <w:hyperlink r:id="rId23" w:history="1">
        <w:r w:rsidR="007E504C" w:rsidRPr="007E504C">
          <w:rPr>
            <w:rStyle w:val="Hyperlink"/>
            <w:rFonts w:ascii="David" w:hAnsi="David"/>
            <w:color w:val="0000FF"/>
            <w:rtl/>
          </w:rPr>
          <w:t>סעיף 144(ב2)</w:t>
        </w:r>
      </w:hyperlink>
      <w:r>
        <w:rPr>
          <w:rFonts w:ascii="David" w:hAnsi="David"/>
          <w:rtl/>
        </w:rPr>
        <w:t xml:space="preserve"> רישא וסיפא + </w:t>
      </w:r>
      <w:hyperlink r:id="rId24" w:history="1">
        <w:r w:rsidR="007E504C" w:rsidRPr="007E504C">
          <w:rPr>
            <w:rStyle w:val="Hyperlink"/>
            <w:rFonts w:ascii="David" w:hAnsi="David"/>
            <w:color w:val="0000FF"/>
            <w:rtl/>
          </w:rPr>
          <w:t>סעיף 25</w:t>
        </w:r>
      </w:hyperlink>
      <w:r>
        <w:rPr>
          <w:rFonts w:ascii="David" w:hAnsi="David"/>
          <w:rtl/>
        </w:rPr>
        <w:t xml:space="preserve"> לחוק העונשין; וכניסה לישראל שלא כדין, לפי </w:t>
      </w:r>
      <w:hyperlink r:id="rId25" w:history="1">
        <w:r w:rsidR="007E504C" w:rsidRPr="007E504C">
          <w:rPr>
            <w:rStyle w:val="Hyperlink"/>
            <w:rFonts w:ascii="David" w:hAnsi="David"/>
            <w:color w:val="0000FF"/>
            <w:rtl/>
          </w:rPr>
          <w:t>סעיף 12(1)</w:t>
        </w:r>
      </w:hyperlink>
      <w:r>
        <w:rPr>
          <w:rFonts w:ascii="David" w:hAnsi="David"/>
          <w:rtl/>
        </w:rPr>
        <w:t xml:space="preserve"> ל</w:t>
      </w:r>
      <w:hyperlink r:id="rId26" w:history="1">
        <w:r w:rsidR="00D52F7E" w:rsidRPr="00D52F7E">
          <w:rPr>
            <w:rFonts w:ascii="David" w:hAnsi="David"/>
            <w:color w:val="0000FF"/>
            <w:u w:val="single"/>
            <w:rtl/>
          </w:rPr>
          <w:t>חוק הכניסה לישראל</w:t>
        </w:r>
      </w:hyperlink>
      <w:r>
        <w:rPr>
          <w:rFonts w:ascii="David" w:hAnsi="David"/>
          <w:rtl/>
        </w:rPr>
        <w:t xml:space="preserve">, תשי"ב-1952 (להלן: חוק הכניסה לישראל). </w:t>
      </w:r>
    </w:p>
    <w:p w14:paraId="44D17898" w14:textId="77777777" w:rsidR="005D782F" w:rsidRDefault="005D782F" w:rsidP="005D782F">
      <w:pPr>
        <w:spacing w:line="360" w:lineRule="auto"/>
        <w:ind w:left="720" w:hanging="720"/>
        <w:jc w:val="both"/>
        <w:rPr>
          <w:rFonts w:ascii="David" w:hAnsi="David"/>
          <w:rtl/>
        </w:rPr>
      </w:pPr>
      <w:bookmarkStart w:id="6" w:name="ABSTRACT_END"/>
      <w:bookmarkEnd w:id="6"/>
    </w:p>
    <w:p w14:paraId="330C3BD5" w14:textId="77777777" w:rsidR="005D782F" w:rsidRDefault="005D782F" w:rsidP="005D782F">
      <w:pPr>
        <w:spacing w:line="360" w:lineRule="auto"/>
        <w:jc w:val="both"/>
        <w:rPr>
          <w:rFonts w:ascii="David" w:hAnsi="David"/>
          <w:rtl/>
        </w:rPr>
      </w:pPr>
      <w:r>
        <w:rPr>
          <w:rFonts w:ascii="David" w:hAnsi="David"/>
          <w:b/>
          <w:bCs/>
          <w:rtl/>
        </w:rPr>
        <w:t>2.</w:t>
      </w:r>
      <w:r>
        <w:rPr>
          <w:rFonts w:ascii="David" w:hAnsi="David"/>
          <w:b/>
          <w:bCs/>
          <w:rtl/>
        </w:rPr>
        <w:tab/>
      </w:r>
      <w:r>
        <w:rPr>
          <w:rFonts w:ascii="David" w:hAnsi="David"/>
          <w:b/>
          <w:bCs/>
          <w:u w:val="single"/>
          <w:rtl/>
        </w:rPr>
        <w:t>תמצית עובדות כתב האישום</w:t>
      </w:r>
    </w:p>
    <w:p w14:paraId="77602155" w14:textId="77777777" w:rsidR="005D782F" w:rsidRDefault="005D782F" w:rsidP="005D782F">
      <w:pPr>
        <w:spacing w:line="360" w:lineRule="auto"/>
        <w:ind w:left="720"/>
        <w:jc w:val="both"/>
        <w:rPr>
          <w:rFonts w:ascii="David" w:hAnsi="David"/>
        </w:rPr>
      </w:pPr>
      <w:r>
        <w:rPr>
          <w:rFonts w:ascii="David" w:hAnsi="David"/>
          <w:b/>
          <w:bCs/>
          <w:rtl/>
        </w:rPr>
        <w:t xml:space="preserve">א. </w:t>
      </w:r>
      <w:r>
        <w:rPr>
          <w:rFonts w:ascii="David" w:hAnsi="David"/>
          <w:rtl/>
        </w:rPr>
        <w:t xml:space="preserve">הנאשם ואנס זאיט (להלן: אנס) הם קרובי משפחה המתגוררים בטול כרם. בין הנאשם לסעדו ג'ורבאן (להלן: סעדו) קיימת היכרות מוקדמת. במהלך חודש נובמבר 2019 קשרו הנאשם וסעדו קשר לסחור בנשק, בכך שהנאשם ימכור לסעדו נשק, בתמורה לתשלום סכום כסף שאינו פחות מסך של 13,500 ₪. השניים תיאמו, כי הנאשם יגיע למקום מגוריו של סעדו בג'סר א-זרקא, ימסור לו את הנשק ויקבל לידיו מסעדו את התשלום עבורו. </w:t>
      </w:r>
    </w:p>
    <w:p w14:paraId="3DEBBA9B" w14:textId="77777777" w:rsidR="005D782F" w:rsidRPr="00EB5AF3" w:rsidRDefault="005D782F" w:rsidP="005D782F">
      <w:pPr>
        <w:pStyle w:val="a9"/>
        <w:spacing w:line="360" w:lineRule="auto"/>
        <w:ind w:left="713"/>
        <w:jc w:val="both"/>
        <w:rPr>
          <w:rFonts w:ascii="David" w:hAnsi="David" w:cs="David"/>
          <w:b/>
          <w:bCs/>
          <w:sz w:val="18"/>
          <w:szCs w:val="18"/>
          <w:rtl/>
        </w:rPr>
      </w:pPr>
    </w:p>
    <w:p w14:paraId="1762A88C"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b/>
          <w:bCs/>
          <w:sz w:val="24"/>
          <w:szCs w:val="24"/>
          <w:rtl/>
        </w:rPr>
        <w:t>ב.</w:t>
      </w:r>
      <w:r>
        <w:rPr>
          <w:rFonts w:ascii="David" w:hAnsi="David" w:cs="David"/>
          <w:sz w:val="24"/>
          <w:szCs w:val="24"/>
          <w:rtl/>
        </w:rPr>
        <w:t xml:space="preserve"> בהמשך לקשר בין הנאשם לסעדו, ביום 25/11/19 סמוך לשעה 11:00, נכנסו הנאשם ואנס לישראל שלא כדין, כשהם מחזיקים ונושאים בצוותא חדא חפץ דמוי רובה סער </w:t>
      </w:r>
      <w:r>
        <w:rPr>
          <w:rFonts w:ascii="David" w:hAnsi="David" w:cs="David"/>
          <w:sz w:val="24"/>
          <w:szCs w:val="24"/>
        </w:rPr>
        <w:t>M-16</w:t>
      </w:r>
      <w:r>
        <w:rPr>
          <w:rFonts w:ascii="David" w:hAnsi="David" w:cs="David"/>
          <w:sz w:val="24"/>
          <w:szCs w:val="24"/>
          <w:rtl/>
        </w:rPr>
        <w:t xml:space="preserve"> </w:t>
      </w:r>
      <w:r>
        <w:rPr>
          <w:rFonts w:ascii="David" w:hAnsi="David" w:cs="David"/>
          <w:sz w:val="24"/>
          <w:szCs w:val="24"/>
          <w:rtl/>
        </w:rPr>
        <w:lastRenderedPageBreak/>
        <w:t xml:space="preserve">שהוסב לירי, </w:t>
      </w:r>
      <w:r>
        <w:rPr>
          <w:rFonts w:ascii="David" w:hAnsi="David" w:cs="David" w:hint="cs"/>
          <w:sz w:val="24"/>
          <w:szCs w:val="24"/>
          <w:rtl/>
        </w:rPr>
        <w:t xml:space="preserve">אשר </w:t>
      </w:r>
      <w:r>
        <w:rPr>
          <w:rFonts w:ascii="David" w:hAnsi="David" w:cs="David"/>
          <w:sz w:val="24"/>
          <w:szCs w:val="24"/>
          <w:rtl/>
        </w:rPr>
        <w:t xml:space="preserve">מכיל חלקי נשק תקינים כגון מכלול של רובה סער </w:t>
      </w:r>
      <w:r>
        <w:rPr>
          <w:rFonts w:ascii="David" w:hAnsi="David" w:cs="David"/>
          <w:sz w:val="24"/>
          <w:szCs w:val="24"/>
        </w:rPr>
        <w:t>M-16</w:t>
      </w:r>
      <w:r>
        <w:rPr>
          <w:rFonts w:ascii="David" w:hAnsi="David" w:cs="David" w:hint="cs"/>
          <w:sz w:val="24"/>
          <w:szCs w:val="24"/>
          <w:rtl/>
        </w:rPr>
        <w:t>, וש</w:t>
      </w:r>
      <w:r>
        <w:rPr>
          <w:rFonts w:ascii="David" w:hAnsi="David" w:cs="David"/>
          <w:sz w:val="24"/>
          <w:szCs w:val="24"/>
          <w:rtl/>
        </w:rPr>
        <w:t>סוגל לירות קליע או כדור שבכוחו להמית אדם</w:t>
      </w:r>
      <w:r>
        <w:rPr>
          <w:rFonts w:ascii="David" w:hAnsi="David" w:cs="David" w:hint="cs"/>
          <w:sz w:val="24"/>
          <w:szCs w:val="24"/>
          <w:rtl/>
        </w:rPr>
        <w:t xml:space="preserve">, וכן </w:t>
      </w:r>
      <w:r>
        <w:rPr>
          <w:rFonts w:ascii="David" w:hAnsi="David" w:cs="David"/>
          <w:sz w:val="24"/>
          <w:szCs w:val="24"/>
          <w:rtl/>
        </w:rPr>
        <w:t xml:space="preserve">תחמושת בקליבר 45 </w:t>
      </w:r>
      <w:r>
        <w:rPr>
          <w:rFonts w:ascii="David" w:hAnsi="David" w:cs="David"/>
          <w:sz w:val="24"/>
          <w:szCs w:val="24"/>
        </w:rPr>
        <w:t>X</w:t>
      </w:r>
      <w:r>
        <w:rPr>
          <w:rFonts w:ascii="David" w:hAnsi="David" w:cs="David"/>
          <w:sz w:val="24"/>
          <w:szCs w:val="24"/>
          <w:rtl/>
        </w:rPr>
        <w:t xml:space="preserve"> 5.56 מ"מ</w:t>
      </w:r>
      <w:r>
        <w:rPr>
          <w:rFonts w:ascii="David" w:hAnsi="David" w:cs="David" w:hint="cs"/>
          <w:sz w:val="24"/>
          <w:szCs w:val="24"/>
          <w:rtl/>
        </w:rPr>
        <w:t xml:space="preserve"> ומחסנית </w:t>
      </w:r>
      <w:r>
        <w:rPr>
          <w:rFonts w:ascii="David" w:hAnsi="David" w:cs="David"/>
          <w:sz w:val="24"/>
          <w:szCs w:val="24"/>
          <w:rtl/>
        </w:rPr>
        <w:t xml:space="preserve">(להלן: הנשק ו-האבזר, בהתאמה). הנשק היה מפורק לחלקים שהיו ארוזים בניילון, ונמצא בתיק שחור (להלן: התיק). </w:t>
      </w:r>
    </w:p>
    <w:p w14:paraId="3EE8CD57" w14:textId="77777777" w:rsidR="005D782F" w:rsidRPr="00D57635" w:rsidRDefault="005D782F" w:rsidP="005D782F">
      <w:pPr>
        <w:pStyle w:val="a9"/>
        <w:spacing w:line="360" w:lineRule="auto"/>
        <w:ind w:left="368"/>
        <w:jc w:val="both"/>
        <w:rPr>
          <w:rFonts w:ascii="David" w:hAnsi="David" w:cs="David"/>
          <w:sz w:val="16"/>
          <w:szCs w:val="16"/>
          <w:rtl/>
        </w:rPr>
      </w:pPr>
    </w:p>
    <w:p w14:paraId="041A4B37"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sz w:val="24"/>
          <w:szCs w:val="24"/>
          <w:rtl/>
        </w:rPr>
        <w:t xml:space="preserve">בארץ פגשו הנאשם ואנס בעבדאללה אבו זיד כשהוא נוהג ברכב מסוג מיצובישי לנסר בצבע כסף שמספרו 82-470-64 (להלן: עבדאללה והרכב, בהתאמה) וביקשו כי יסיעם לג'סר א-זרקא. עבדאללה הסכים לעשות כן תמורת תשלום. בתאריך הנ"ל, סמוך לשעה 11:30, הגיעו הנאשם ואנס לכניסה לג'סר א-זרקא, ברכב, כשהם נושאים ומחזיקים בצוותא חדא בנשק, שלא כדין, לצורך מימוש הקשר בין הנאשם לסעדו. בכניסה לג'סר א-זרקא נעצר הרכב על ידי אנשי משטרה, ובחיפוש שנערך ברכב נתפס הנשק, והנאשם, אנס ועבדאללה נעצרו. </w:t>
      </w:r>
    </w:p>
    <w:p w14:paraId="7FC430D4" w14:textId="77777777" w:rsidR="005D782F" w:rsidRPr="006F2955" w:rsidRDefault="005D782F" w:rsidP="005D782F">
      <w:pPr>
        <w:pStyle w:val="a9"/>
        <w:spacing w:line="360" w:lineRule="auto"/>
        <w:ind w:left="713"/>
        <w:jc w:val="both"/>
        <w:rPr>
          <w:rFonts w:ascii="David" w:hAnsi="David" w:cs="David"/>
          <w:sz w:val="18"/>
          <w:szCs w:val="18"/>
          <w:rtl/>
        </w:rPr>
      </w:pPr>
    </w:p>
    <w:p w14:paraId="24922988"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b/>
          <w:bCs/>
          <w:sz w:val="24"/>
          <w:szCs w:val="24"/>
          <w:rtl/>
        </w:rPr>
        <w:t xml:space="preserve">ג. </w:t>
      </w:r>
      <w:r>
        <w:rPr>
          <w:rFonts w:ascii="David" w:hAnsi="David" w:cs="David"/>
          <w:sz w:val="24"/>
          <w:szCs w:val="24"/>
          <w:rtl/>
        </w:rPr>
        <w:t xml:space="preserve">במעשים המתוארים לעיל, קשרו הנאשם וסעדו קשר לבצע עבירות בנשק – להחזיק, לשאת, להוביל ולסחור בו, בלא רשות על פי דין; הנאשם בצוותא חדא יחד עם אנס וסעדו הובילו ונשאו את הנשק ואת האביזר בלא רשות על פי דין; הנאשם ניסה לסחור בנשק בלא רשות על פי דין; והנאשם נכנס לישראל ושהה שלא כדין. </w:t>
      </w:r>
    </w:p>
    <w:p w14:paraId="16500B45" w14:textId="77777777" w:rsidR="005D782F" w:rsidRDefault="005D782F" w:rsidP="005D782F">
      <w:pPr>
        <w:spacing w:line="360" w:lineRule="auto"/>
        <w:ind w:left="713" w:hanging="713"/>
        <w:jc w:val="both"/>
        <w:rPr>
          <w:rFonts w:ascii="David" w:hAnsi="David"/>
          <w:rtl/>
        </w:rPr>
      </w:pPr>
      <w:r>
        <w:rPr>
          <w:rFonts w:ascii="David" w:hAnsi="David"/>
          <w:b/>
          <w:bCs/>
          <w:rtl/>
        </w:rPr>
        <w:t>3.</w:t>
      </w:r>
      <w:r>
        <w:rPr>
          <w:rFonts w:ascii="David" w:hAnsi="David"/>
          <w:rtl/>
        </w:rPr>
        <w:tab/>
      </w:r>
      <w:r>
        <w:rPr>
          <w:rFonts w:ascii="David" w:hAnsi="David"/>
          <w:rtl/>
        </w:rPr>
        <w:tab/>
        <w:t xml:space="preserve">תחילה כפר הנאשם בעובדות כתב האישום, ובהליך התקיים דיון מוקדם, שבמהלכו פירטה ב"כ המאשימה כיצד בכוונתה להוכיח את אשמתו של הנאשם. בדיון זה הנאשם לא נכח פיזית באולם, אלא השתתף באמצעות </w:t>
      </w:r>
      <w:r>
        <w:rPr>
          <w:rFonts w:ascii="David" w:hAnsi="David"/>
        </w:rPr>
        <w:t>V.C.</w:t>
      </w:r>
      <w:r>
        <w:rPr>
          <w:rFonts w:ascii="David" w:hAnsi="David"/>
          <w:rtl/>
        </w:rPr>
        <w:t xml:space="preserve"> (היוועדות חזותית) עקב משבר הקורונה.  </w:t>
      </w:r>
    </w:p>
    <w:p w14:paraId="17CD06C6" w14:textId="77777777" w:rsidR="005D782F" w:rsidRPr="006F2955" w:rsidRDefault="005D782F" w:rsidP="005D782F">
      <w:pPr>
        <w:pStyle w:val="a9"/>
        <w:spacing w:line="360" w:lineRule="auto"/>
        <w:ind w:left="713"/>
        <w:jc w:val="both"/>
        <w:rPr>
          <w:rFonts w:ascii="David" w:hAnsi="David" w:cs="David"/>
          <w:sz w:val="16"/>
          <w:szCs w:val="16"/>
          <w:rtl/>
        </w:rPr>
      </w:pPr>
    </w:p>
    <w:p w14:paraId="2F898FF4"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sz w:val="24"/>
          <w:szCs w:val="24"/>
          <w:rtl/>
        </w:rPr>
        <w:t>בדיון שהתקיים ביום 15/6/20 הודה הנאשם בעובדות כתב האישום, לרבות בכך שנשק ה-</w:t>
      </w:r>
      <w:r>
        <w:rPr>
          <w:rFonts w:ascii="David" w:hAnsi="David" w:cs="David"/>
          <w:sz w:val="24"/>
          <w:szCs w:val="24"/>
        </w:rPr>
        <w:t>M-16</w:t>
      </w:r>
      <w:r>
        <w:rPr>
          <w:rFonts w:ascii="David" w:hAnsi="David" w:cs="David"/>
          <w:sz w:val="24"/>
          <w:szCs w:val="24"/>
          <w:rtl/>
        </w:rPr>
        <w:t xml:space="preserve"> שנתפס ברכב שייך לו, כי הביא נשק זה על מנת לנסות לסחור בו, וחזר על הודייתו כי נכנס לישראל שלא כדין. בעקבות הודייתו זו, כאמור, הורשע הנאשם בו ביום, ואילו הטיעון לעונש התקיים בנוכחות הנאשם באולם בית המשפט. </w:t>
      </w:r>
    </w:p>
    <w:p w14:paraId="4B645C0E" w14:textId="77777777" w:rsidR="005D782F" w:rsidRPr="00A858F8" w:rsidRDefault="005D782F" w:rsidP="005D782F">
      <w:pPr>
        <w:pStyle w:val="a9"/>
        <w:spacing w:line="360" w:lineRule="auto"/>
        <w:ind w:left="713"/>
        <w:jc w:val="both"/>
        <w:rPr>
          <w:rFonts w:ascii="David" w:hAnsi="David" w:cs="David"/>
          <w:sz w:val="18"/>
          <w:szCs w:val="18"/>
          <w:rtl/>
        </w:rPr>
      </w:pPr>
    </w:p>
    <w:p w14:paraId="642C6BD0" w14:textId="77777777" w:rsidR="005D782F" w:rsidRDefault="005D782F" w:rsidP="005D782F">
      <w:pPr>
        <w:pStyle w:val="a9"/>
        <w:spacing w:line="240" w:lineRule="auto"/>
        <w:ind w:left="713"/>
        <w:jc w:val="both"/>
        <w:rPr>
          <w:rFonts w:ascii="David" w:hAnsi="David" w:cs="David"/>
          <w:b/>
          <w:bCs/>
          <w:sz w:val="24"/>
          <w:szCs w:val="24"/>
          <w:u w:val="single"/>
          <w:rtl/>
        </w:rPr>
      </w:pPr>
      <w:r>
        <w:rPr>
          <w:rFonts w:ascii="David" w:hAnsi="David" w:cs="David"/>
          <w:b/>
          <w:bCs/>
          <w:sz w:val="24"/>
          <w:szCs w:val="24"/>
          <w:u w:val="single"/>
          <w:rtl/>
        </w:rPr>
        <w:t>ראיות לעונש</w:t>
      </w:r>
    </w:p>
    <w:p w14:paraId="1730E587" w14:textId="77777777" w:rsidR="005D782F" w:rsidRDefault="005D782F" w:rsidP="005D782F">
      <w:pPr>
        <w:spacing w:line="360" w:lineRule="auto"/>
        <w:ind w:left="713" w:hanging="713"/>
        <w:jc w:val="both"/>
        <w:rPr>
          <w:rFonts w:ascii="David" w:hAnsi="David"/>
          <w:rtl/>
        </w:rPr>
      </w:pPr>
      <w:r>
        <w:rPr>
          <w:rFonts w:ascii="David" w:hAnsi="David"/>
          <w:b/>
          <w:bCs/>
          <w:rtl/>
        </w:rPr>
        <w:t>4.</w:t>
      </w:r>
      <w:r>
        <w:rPr>
          <w:rFonts w:ascii="David" w:hAnsi="David"/>
          <w:b/>
          <w:bCs/>
          <w:rtl/>
        </w:rPr>
        <w:tab/>
      </w:r>
      <w:r>
        <w:rPr>
          <w:rFonts w:ascii="David" w:hAnsi="David"/>
          <w:rtl/>
        </w:rPr>
        <w:t xml:space="preserve">לנאשם הרשעה קודמת מיום 16/7/18 בעבירה של סחר בציוד מלחמתי, בבית המשפט הצבאי בשומרון, שבגינה הושתו עליו 13 חודשי מאסר בפועל, ומאסר מותנה בן 24 חודשים למשך חמש שנים, שהנאשם לא יישא בו זולת אם יעבור עבירות שעניינן עיסוק באמל"ח,  סיכון מכוון לחיי אדם על הנגזרות שלו, עבירות בניגוד לסעיפים </w:t>
      </w:r>
      <w:hyperlink r:id="rId27" w:history="1">
        <w:r w:rsidR="007E504C" w:rsidRPr="007E504C">
          <w:rPr>
            <w:rStyle w:val="Hyperlink"/>
            <w:rFonts w:ascii="David" w:hAnsi="David"/>
            <w:color w:val="0000FF"/>
            <w:rtl/>
          </w:rPr>
          <w:t>58 ו- 59</w:t>
        </w:r>
      </w:hyperlink>
      <w:r>
        <w:rPr>
          <w:rFonts w:ascii="David" w:hAnsi="David"/>
          <w:rtl/>
        </w:rPr>
        <w:t xml:space="preserve"> ב</w:t>
      </w:r>
      <w:hyperlink r:id="rId28" w:history="1">
        <w:r w:rsidR="00D52F7E" w:rsidRPr="00D52F7E">
          <w:rPr>
            <w:rFonts w:ascii="David" w:hAnsi="David"/>
            <w:color w:val="0000FF"/>
            <w:u w:val="single"/>
            <w:rtl/>
          </w:rPr>
          <w:t>תקנות ההגנה (שעת חירום)</w:t>
        </w:r>
      </w:hyperlink>
      <w:r>
        <w:rPr>
          <w:rFonts w:ascii="David" w:hAnsi="David"/>
          <w:rtl/>
        </w:rPr>
        <w:t xml:space="preserve">, ועבירות נוספות, וכן קנס כספי. </w:t>
      </w:r>
    </w:p>
    <w:p w14:paraId="49E23326" w14:textId="77777777" w:rsidR="005D782F" w:rsidRPr="006F2955" w:rsidRDefault="005D782F" w:rsidP="005D782F">
      <w:pPr>
        <w:pStyle w:val="a9"/>
        <w:spacing w:line="360" w:lineRule="auto"/>
        <w:ind w:left="713"/>
        <w:jc w:val="both"/>
        <w:rPr>
          <w:rFonts w:ascii="David" w:hAnsi="David" w:cs="David"/>
          <w:sz w:val="14"/>
          <w:szCs w:val="14"/>
          <w:rtl/>
        </w:rPr>
      </w:pPr>
    </w:p>
    <w:p w14:paraId="05D1211C"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sz w:val="24"/>
          <w:szCs w:val="24"/>
          <w:rtl/>
        </w:rPr>
        <w:t xml:space="preserve">אין חולק בין הצדדים כי המאסר המותנה הנ"ל אינו בר הפעלה בתיק הנדון, משהושת על הנאשם בבית משפט צבאי בשומרון. </w:t>
      </w:r>
    </w:p>
    <w:p w14:paraId="42EFDCA7" w14:textId="77777777" w:rsidR="005D782F" w:rsidRDefault="005D782F" w:rsidP="005D782F">
      <w:pPr>
        <w:spacing w:line="360" w:lineRule="auto"/>
        <w:ind w:left="713" w:hanging="713"/>
        <w:jc w:val="both"/>
        <w:rPr>
          <w:rFonts w:ascii="David" w:hAnsi="David"/>
          <w:rtl/>
        </w:rPr>
      </w:pPr>
      <w:r>
        <w:rPr>
          <w:rFonts w:ascii="David" w:hAnsi="David"/>
          <w:b/>
          <w:bCs/>
          <w:rtl/>
        </w:rPr>
        <w:t>5.</w:t>
      </w:r>
      <w:r>
        <w:rPr>
          <w:rFonts w:ascii="David" w:hAnsi="David"/>
          <w:b/>
          <w:bCs/>
          <w:rtl/>
        </w:rPr>
        <w:tab/>
      </w:r>
      <w:r>
        <w:rPr>
          <w:rFonts w:ascii="David" w:hAnsi="David"/>
          <w:rtl/>
        </w:rPr>
        <w:tab/>
        <w:t xml:space="preserve">במסגרת הליכי המעצר ביקשה ההגנה לקבל חוות דעת פסיכיאטרית בדבר כשירותו של הנאשם לעמוד לדין. ביום 4/2/20 התקבלה חוות דעת פסיכיאטרית שניתנה על ידי ד"ר ילנה ויטנברג ממרכז בריאות הנפש במעלה הכרמל (להלן: ד"ר ויטנברג), שבה נקבע כי הנאשם אינו לוקה במחלה נפשית במובנו המשפטי של המונח, כי הוא כשיר לעמוד לדין ולעקוב אחר </w:t>
      </w:r>
      <w:r>
        <w:rPr>
          <w:rFonts w:ascii="David" w:hAnsi="David"/>
          <w:rtl/>
        </w:rPr>
        <w:lastRenderedPageBreak/>
        <w:t xml:space="preserve">הליכי משפט, וכי הוא זקוק לטיפול הרגעתי סימפטומטי לצד השגחה בתא המעצר, בשל התנהגות בלתי צפויה ותוקפנות כלפי עצמו. </w:t>
      </w:r>
    </w:p>
    <w:p w14:paraId="06F0D654" w14:textId="77777777" w:rsidR="005D782F" w:rsidRPr="00EB5AF3" w:rsidRDefault="005D782F" w:rsidP="005D782F">
      <w:pPr>
        <w:spacing w:line="360" w:lineRule="auto"/>
        <w:ind w:left="713" w:hanging="713"/>
        <w:jc w:val="both"/>
        <w:rPr>
          <w:rFonts w:ascii="David" w:hAnsi="David"/>
          <w:sz w:val="12"/>
          <w:szCs w:val="12"/>
          <w:rtl/>
        </w:rPr>
      </w:pPr>
    </w:p>
    <w:p w14:paraId="605AF7F4" w14:textId="77777777" w:rsidR="005D782F" w:rsidRDefault="005D782F" w:rsidP="005D782F">
      <w:pPr>
        <w:spacing w:line="360" w:lineRule="auto"/>
        <w:ind w:left="713" w:hanging="713"/>
        <w:jc w:val="both"/>
        <w:rPr>
          <w:rFonts w:ascii="David" w:hAnsi="David"/>
          <w:sz w:val="6"/>
          <w:szCs w:val="6"/>
          <w:rtl/>
        </w:rPr>
      </w:pPr>
    </w:p>
    <w:p w14:paraId="1CE748A0" w14:textId="77777777" w:rsidR="005D782F" w:rsidRDefault="005D782F" w:rsidP="005D782F">
      <w:pPr>
        <w:pStyle w:val="a9"/>
        <w:spacing w:line="240" w:lineRule="auto"/>
        <w:ind w:left="368" w:firstLine="345"/>
        <w:jc w:val="both"/>
        <w:rPr>
          <w:rFonts w:ascii="David" w:hAnsi="David" w:cs="David"/>
          <w:sz w:val="24"/>
          <w:szCs w:val="24"/>
          <w:rtl/>
        </w:rPr>
      </w:pPr>
      <w:r>
        <w:rPr>
          <w:rFonts w:ascii="David" w:hAnsi="David" w:cs="David"/>
          <w:b/>
          <w:bCs/>
          <w:sz w:val="24"/>
          <w:szCs w:val="24"/>
          <w:u w:val="single"/>
          <w:rtl/>
        </w:rPr>
        <w:t>טיעוני הצדדים</w:t>
      </w:r>
    </w:p>
    <w:p w14:paraId="6FD9D4B3" w14:textId="77777777" w:rsidR="005D782F" w:rsidRDefault="005D782F" w:rsidP="005D782F">
      <w:pPr>
        <w:spacing w:line="360" w:lineRule="auto"/>
        <w:jc w:val="both"/>
        <w:rPr>
          <w:rFonts w:ascii="David" w:hAnsi="David"/>
          <w:b/>
          <w:bCs/>
          <w:u w:val="single"/>
          <w:rtl/>
        </w:rPr>
      </w:pPr>
      <w:r>
        <w:rPr>
          <w:rFonts w:ascii="David" w:hAnsi="David"/>
          <w:b/>
          <w:bCs/>
          <w:rtl/>
        </w:rPr>
        <w:t>6.</w:t>
      </w:r>
      <w:r>
        <w:rPr>
          <w:rFonts w:ascii="David" w:hAnsi="David"/>
          <w:rtl/>
        </w:rPr>
        <w:tab/>
      </w:r>
      <w:r>
        <w:rPr>
          <w:rFonts w:ascii="David" w:hAnsi="David"/>
          <w:b/>
          <w:bCs/>
          <w:u w:val="single"/>
          <w:rtl/>
        </w:rPr>
        <w:t>טיעוני המאשימה</w:t>
      </w:r>
    </w:p>
    <w:p w14:paraId="12C1C82C" w14:textId="77777777" w:rsidR="005D782F" w:rsidRDefault="005D782F" w:rsidP="005D782F">
      <w:pPr>
        <w:spacing w:line="360" w:lineRule="auto"/>
        <w:ind w:left="720"/>
        <w:jc w:val="both"/>
        <w:rPr>
          <w:rFonts w:ascii="David" w:hAnsi="David"/>
        </w:rPr>
      </w:pPr>
      <w:r>
        <w:rPr>
          <w:rFonts w:ascii="David" w:hAnsi="David"/>
          <w:rtl/>
        </w:rPr>
        <w:t xml:space="preserve">ב"כ המאשימה עתרה להשית על הנאשם עונש מאסר בפועל, ברף הגבוה של מתחם העונש ההולם, הנע לשיטתה בטווח שבין 5 ל- 7 שנות מאסר, וזאת לצד עונש מאסר על תנאי ארוך ומשמעותי וקנס כספי. </w:t>
      </w:r>
    </w:p>
    <w:p w14:paraId="2F28FE40" w14:textId="77777777" w:rsidR="005D782F" w:rsidRPr="00A858F8" w:rsidRDefault="005D782F" w:rsidP="005D782F">
      <w:pPr>
        <w:pStyle w:val="a9"/>
        <w:spacing w:line="360" w:lineRule="auto"/>
        <w:jc w:val="both"/>
        <w:rPr>
          <w:rFonts w:ascii="David" w:hAnsi="David" w:cs="David"/>
          <w:b/>
          <w:bCs/>
          <w:sz w:val="18"/>
          <w:szCs w:val="18"/>
          <w:rtl/>
        </w:rPr>
      </w:pPr>
    </w:p>
    <w:p w14:paraId="52AEB4EA" w14:textId="77777777" w:rsidR="005D782F" w:rsidRDefault="005D782F" w:rsidP="005D782F">
      <w:pPr>
        <w:pStyle w:val="a9"/>
        <w:spacing w:line="360" w:lineRule="auto"/>
        <w:jc w:val="both"/>
        <w:rPr>
          <w:rFonts w:ascii="David" w:hAnsi="David" w:cs="David"/>
          <w:sz w:val="24"/>
          <w:szCs w:val="24"/>
          <w:rtl/>
        </w:rPr>
      </w:pPr>
      <w:r>
        <w:rPr>
          <w:rFonts w:ascii="David" w:hAnsi="David" w:cs="David"/>
          <w:b/>
          <w:bCs/>
          <w:sz w:val="24"/>
          <w:szCs w:val="24"/>
          <w:rtl/>
        </w:rPr>
        <w:t>א.</w:t>
      </w:r>
      <w:r>
        <w:rPr>
          <w:rFonts w:ascii="David" w:hAnsi="David" w:cs="David"/>
          <w:sz w:val="24"/>
          <w:szCs w:val="24"/>
          <w:rtl/>
        </w:rPr>
        <w:t xml:space="preserve"> בעמדה בהרחבה על חומרת העבירות שביצע הנאשם ועל הסכנות הגלומות בחובן, טענה ב"כ המאשימה, כי תופעת החזקת ונשיאת הנשק הבלתי חוקי הפכה ל"מכת מדינה" של ממש, ועל בית המשפט מוטלת החובה להילחם בה באמצעות ענישה מחמירה אשר תעביר מסר תקיף, חד וברור לנאשם ולציבור בכללותו, לפיו החברה, ובראשה בתי המשפט, סולדים מעבירות כגון אלו שבהן הורשע, ומי שעושה כן ישלם בשלילת חירותו לתקופה ממושכת. </w:t>
      </w:r>
    </w:p>
    <w:p w14:paraId="135F62C8" w14:textId="77777777" w:rsidR="005D782F" w:rsidRDefault="005D782F" w:rsidP="005D782F">
      <w:pPr>
        <w:pStyle w:val="a9"/>
        <w:spacing w:line="360" w:lineRule="auto"/>
        <w:jc w:val="both"/>
        <w:rPr>
          <w:rFonts w:ascii="David" w:hAnsi="David" w:cs="David"/>
          <w:sz w:val="24"/>
          <w:szCs w:val="24"/>
          <w:rtl/>
        </w:rPr>
      </w:pPr>
      <w:r>
        <w:rPr>
          <w:rFonts w:ascii="David" w:hAnsi="David" w:cs="David"/>
          <w:sz w:val="24"/>
          <w:szCs w:val="24"/>
          <w:rtl/>
        </w:rPr>
        <w:t xml:space="preserve">עוד טענה כי מלחמת חורמה בעבירות החזקת נשק על הנגזרות שלהן - החזקה, הובלה וסחר בנשק, תשליך באופן ישיר על ביצוע עבירות אלימות באמצעות נשק ותצמצמן.   </w:t>
      </w:r>
    </w:p>
    <w:p w14:paraId="4D5D4A1A" w14:textId="77777777" w:rsidR="005D782F" w:rsidRPr="00EB5AF3" w:rsidRDefault="005D782F" w:rsidP="005D782F">
      <w:pPr>
        <w:pStyle w:val="a9"/>
        <w:spacing w:line="360" w:lineRule="auto"/>
        <w:jc w:val="both"/>
        <w:rPr>
          <w:rFonts w:ascii="David" w:hAnsi="David" w:cs="David"/>
          <w:sz w:val="20"/>
          <w:szCs w:val="20"/>
        </w:rPr>
      </w:pPr>
    </w:p>
    <w:p w14:paraId="0EF0B12C" w14:textId="77777777" w:rsidR="005D782F" w:rsidRDefault="005D782F" w:rsidP="005D782F">
      <w:pPr>
        <w:pStyle w:val="a9"/>
        <w:spacing w:line="360" w:lineRule="auto"/>
        <w:jc w:val="both"/>
        <w:rPr>
          <w:rFonts w:ascii="David" w:hAnsi="David" w:cs="David"/>
          <w:sz w:val="24"/>
          <w:szCs w:val="24"/>
          <w:rtl/>
        </w:rPr>
      </w:pPr>
      <w:r>
        <w:rPr>
          <w:rFonts w:ascii="David" w:hAnsi="David" w:cs="David"/>
          <w:b/>
          <w:bCs/>
          <w:sz w:val="24"/>
          <w:szCs w:val="24"/>
          <w:rtl/>
        </w:rPr>
        <w:t>ב.</w:t>
      </w:r>
      <w:r>
        <w:rPr>
          <w:rFonts w:ascii="David" w:hAnsi="David" w:cs="David"/>
          <w:sz w:val="24"/>
          <w:szCs w:val="24"/>
          <w:rtl/>
        </w:rPr>
        <w:t xml:space="preserve"> לחומרה ביקשה ב"כ המאשימה ליתן משקל לסוג הנשק אותו החזיק, נשא והוביל הנאשם במטרה לסחור בו - נשק התקפי מסוג תת-מקלע מאולתר, שסוגו ומאפייניו פורטו לעיל, ואשר פגיעתו הפוטנציאלית היא רבה ביותר. עוד לטענתה, יש בסוג הנשק אותו נשא הנאשם, כדי ללמד על נגישותו הרבה לכלי נשק.   </w:t>
      </w:r>
    </w:p>
    <w:p w14:paraId="42C9A3C6" w14:textId="77777777" w:rsidR="005D782F" w:rsidRPr="00EB5AF3" w:rsidRDefault="005D782F" w:rsidP="005D782F">
      <w:pPr>
        <w:pStyle w:val="a9"/>
        <w:spacing w:line="360" w:lineRule="auto"/>
        <w:jc w:val="both"/>
        <w:rPr>
          <w:rFonts w:ascii="David" w:hAnsi="David" w:cs="David"/>
          <w:sz w:val="16"/>
          <w:szCs w:val="16"/>
          <w:rtl/>
        </w:rPr>
      </w:pPr>
    </w:p>
    <w:p w14:paraId="4C9CC503" w14:textId="77777777" w:rsidR="005D782F" w:rsidRDefault="005D782F" w:rsidP="005D782F">
      <w:pPr>
        <w:pStyle w:val="a9"/>
        <w:spacing w:line="360" w:lineRule="auto"/>
        <w:jc w:val="both"/>
        <w:rPr>
          <w:rFonts w:ascii="David" w:hAnsi="David" w:cs="David"/>
          <w:b/>
          <w:bCs/>
          <w:sz w:val="24"/>
          <w:szCs w:val="24"/>
          <w:rtl/>
        </w:rPr>
      </w:pPr>
      <w:r>
        <w:rPr>
          <w:rFonts w:ascii="David" w:hAnsi="David" w:cs="David"/>
          <w:b/>
          <w:bCs/>
          <w:sz w:val="24"/>
          <w:szCs w:val="24"/>
          <w:rtl/>
        </w:rPr>
        <w:t>ג</w:t>
      </w:r>
      <w:r>
        <w:rPr>
          <w:rFonts w:ascii="David" w:hAnsi="David" w:cs="David"/>
          <w:sz w:val="24"/>
          <w:szCs w:val="24"/>
          <w:rtl/>
        </w:rPr>
        <w:t>. כן ביקשה ב"כ המאשימה לייחס משקל לחומרה לחלקו הדומיננטי של הנאשם בביצוע העבירות, לתכנון ולקשירת הקשר שקדמו לביצוען, לעובדה כי העבירות בוצעו בצוותא שעה שמעל ראשו של הנאשם מרחף עונש מאסר מותנה בן 24 חודשים, שהושת עליו בבית המשפט הצבאי שומרון; לנזק שצפוי היה להיגרם לו עשה הנאשם בו שימוש, אם כי הסכימה שלא נעשה שימוש בנשק. לטענתה, הגם שלא ידוע כמה זמן החזיק הנאשם בנשק ולאיזו מטרה, אך בשים לב לסוגו של הנשק, אין כל ספק כי הנאשם הפגין אדישות לסיכון הגלום במעשיו כלפי חיי אדם.</w:t>
      </w:r>
      <w:r>
        <w:rPr>
          <w:rFonts w:ascii="David" w:hAnsi="David" w:cs="David"/>
          <w:b/>
          <w:bCs/>
          <w:sz w:val="24"/>
          <w:szCs w:val="24"/>
          <w:rtl/>
        </w:rPr>
        <w:t xml:space="preserve"> </w:t>
      </w:r>
    </w:p>
    <w:p w14:paraId="353ED503" w14:textId="77777777" w:rsidR="005D782F" w:rsidRPr="00A858F8" w:rsidRDefault="005D782F" w:rsidP="005D782F">
      <w:pPr>
        <w:pStyle w:val="a9"/>
        <w:spacing w:line="360" w:lineRule="auto"/>
        <w:jc w:val="both"/>
        <w:rPr>
          <w:rFonts w:ascii="David" w:hAnsi="David" w:cs="David"/>
          <w:sz w:val="12"/>
          <w:szCs w:val="12"/>
          <w:rtl/>
        </w:rPr>
      </w:pPr>
    </w:p>
    <w:p w14:paraId="467EB486" w14:textId="77777777" w:rsidR="005D782F" w:rsidRDefault="005D782F" w:rsidP="005D782F">
      <w:pPr>
        <w:pStyle w:val="a9"/>
        <w:spacing w:line="360" w:lineRule="auto"/>
        <w:jc w:val="both"/>
        <w:rPr>
          <w:rFonts w:ascii="David" w:hAnsi="David" w:cs="David"/>
          <w:sz w:val="24"/>
          <w:szCs w:val="24"/>
          <w:rtl/>
        </w:rPr>
      </w:pPr>
      <w:r>
        <w:rPr>
          <w:rFonts w:ascii="David" w:hAnsi="David" w:cs="David"/>
          <w:sz w:val="24"/>
          <w:szCs w:val="24"/>
          <w:rtl/>
        </w:rPr>
        <w:t xml:space="preserve">עוד הדגישה כי הנאשם הורשע בעבירה של כניסה לישראל שלא כחוק, שביסודה ההגנה על שלטון החוק והסדר הציבורי. </w:t>
      </w:r>
    </w:p>
    <w:p w14:paraId="05E049C2" w14:textId="77777777" w:rsidR="005D782F" w:rsidRPr="00A858F8" w:rsidRDefault="005D782F" w:rsidP="005D782F">
      <w:pPr>
        <w:pStyle w:val="a9"/>
        <w:spacing w:line="360" w:lineRule="auto"/>
        <w:jc w:val="both"/>
        <w:rPr>
          <w:rFonts w:ascii="David" w:hAnsi="David" w:cs="David"/>
          <w:sz w:val="16"/>
          <w:szCs w:val="16"/>
          <w:rtl/>
        </w:rPr>
      </w:pPr>
    </w:p>
    <w:p w14:paraId="087A3920" w14:textId="77777777" w:rsidR="005D782F" w:rsidRDefault="005D782F" w:rsidP="005D782F">
      <w:pPr>
        <w:pStyle w:val="a9"/>
        <w:spacing w:line="360" w:lineRule="auto"/>
        <w:ind w:left="728"/>
        <w:jc w:val="both"/>
        <w:rPr>
          <w:rFonts w:ascii="David" w:hAnsi="David" w:cs="David"/>
          <w:sz w:val="24"/>
          <w:szCs w:val="24"/>
          <w:rtl/>
        </w:rPr>
      </w:pPr>
      <w:r>
        <w:rPr>
          <w:rFonts w:ascii="David" w:hAnsi="David" w:cs="David"/>
          <w:b/>
          <w:bCs/>
          <w:sz w:val="24"/>
          <w:szCs w:val="24"/>
          <w:rtl/>
        </w:rPr>
        <w:t xml:space="preserve">ד. </w:t>
      </w:r>
      <w:r>
        <w:rPr>
          <w:rFonts w:ascii="David" w:hAnsi="David" w:cs="David"/>
          <w:sz w:val="24"/>
          <w:szCs w:val="24"/>
          <w:rtl/>
        </w:rPr>
        <w:t xml:space="preserve">אשר למתחם העונש ההולם, הסכימה ב"כ המאשימה להתייחס לכל העבירות כאל "אירוע אחד", משמדובר ברצף של מעשים שבוצעו בטווח זמן קצר, ולקבוע מתחם עונש אחד כולל. </w:t>
      </w:r>
    </w:p>
    <w:p w14:paraId="53EE2317" w14:textId="77777777" w:rsidR="005D782F" w:rsidRPr="00A858F8" w:rsidRDefault="005D782F" w:rsidP="005D782F">
      <w:pPr>
        <w:spacing w:line="360" w:lineRule="auto"/>
        <w:ind w:left="720"/>
        <w:jc w:val="both"/>
        <w:rPr>
          <w:rFonts w:ascii="David" w:hAnsi="David"/>
          <w:b/>
          <w:bCs/>
          <w:sz w:val="2"/>
          <w:szCs w:val="2"/>
          <w:rtl/>
        </w:rPr>
      </w:pPr>
    </w:p>
    <w:p w14:paraId="71C51879" w14:textId="77777777" w:rsidR="005D782F" w:rsidRDefault="005D782F" w:rsidP="005D782F">
      <w:pPr>
        <w:spacing w:line="360" w:lineRule="auto"/>
        <w:ind w:left="720"/>
        <w:jc w:val="both"/>
        <w:rPr>
          <w:rFonts w:ascii="David" w:hAnsi="David"/>
          <w:rtl/>
        </w:rPr>
      </w:pPr>
      <w:r>
        <w:rPr>
          <w:rFonts w:ascii="David" w:hAnsi="David"/>
          <w:b/>
          <w:bCs/>
          <w:rtl/>
        </w:rPr>
        <w:t>ה.</w:t>
      </w:r>
      <w:r>
        <w:rPr>
          <w:rFonts w:ascii="David" w:hAnsi="David"/>
          <w:rtl/>
        </w:rPr>
        <w:t xml:space="preserve"> אף שהמאשימה לא ביקשה להפעיל את המאסר המותנה שהוטל על הנאשם בגין הרשעתו הקודמת,  ביקשה לתת ביטוי לחומרה שבעברו הפלילי של הנאשם בעבירות נשק, שבגינן ריצה עונש מאסר בפועל בן 13 חודשים. </w:t>
      </w:r>
    </w:p>
    <w:p w14:paraId="3148C21C" w14:textId="77777777" w:rsidR="005D782F" w:rsidRPr="00A858F8" w:rsidRDefault="005D782F" w:rsidP="005D782F">
      <w:pPr>
        <w:pStyle w:val="a9"/>
        <w:spacing w:line="360" w:lineRule="auto"/>
        <w:ind w:left="728"/>
        <w:jc w:val="both"/>
        <w:rPr>
          <w:rFonts w:ascii="David" w:hAnsi="David" w:cs="David"/>
          <w:sz w:val="14"/>
          <w:szCs w:val="14"/>
          <w:rtl/>
        </w:rPr>
      </w:pPr>
    </w:p>
    <w:p w14:paraId="4F4B723B" w14:textId="77777777" w:rsidR="005D782F" w:rsidRDefault="005D782F" w:rsidP="005D782F">
      <w:pPr>
        <w:pStyle w:val="a9"/>
        <w:spacing w:line="360" w:lineRule="auto"/>
        <w:ind w:left="728"/>
        <w:jc w:val="both"/>
        <w:rPr>
          <w:rFonts w:ascii="David" w:hAnsi="David" w:cs="David"/>
          <w:sz w:val="24"/>
          <w:szCs w:val="24"/>
          <w:rtl/>
        </w:rPr>
      </w:pPr>
      <w:r>
        <w:rPr>
          <w:rFonts w:ascii="David" w:hAnsi="David" w:cs="David"/>
          <w:sz w:val="24"/>
          <w:szCs w:val="24"/>
          <w:rtl/>
        </w:rPr>
        <w:t xml:space="preserve">לפיכך, עתרה ב"כ המאשימה להשית על הנאשם עונש מאסר ממושך ברף הגבוה של המתחם המבוקש על ידה בטווח שבין 5 ל- 7 שנות מאסר, וכן ענישה נלווית, כמפורט לעיל. </w:t>
      </w:r>
    </w:p>
    <w:p w14:paraId="1C6A14E8" w14:textId="77777777" w:rsidR="005D782F" w:rsidRPr="00EB5AF3" w:rsidRDefault="005D782F" w:rsidP="005D782F">
      <w:pPr>
        <w:pStyle w:val="a9"/>
        <w:spacing w:line="360" w:lineRule="auto"/>
        <w:ind w:left="728"/>
        <w:jc w:val="both"/>
        <w:rPr>
          <w:rFonts w:ascii="David" w:hAnsi="David" w:cs="David"/>
          <w:sz w:val="10"/>
          <w:szCs w:val="10"/>
          <w:rtl/>
        </w:rPr>
      </w:pPr>
    </w:p>
    <w:p w14:paraId="2CB0C919" w14:textId="77777777" w:rsidR="005D782F" w:rsidRDefault="005D782F" w:rsidP="005D782F">
      <w:pPr>
        <w:spacing w:line="360" w:lineRule="auto"/>
        <w:jc w:val="both"/>
        <w:rPr>
          <w:rFonts w:ascii="David" w:hAnsi="David"/>
          <w:b/>
          <w:bCs/>
          <w:rtl/>
        </w:rPr>
      </w:pPr>
      <w:r>
        <w:rPr>
          <w:rFonts w:ascii="David" w:hAnsi="David"/>
          <w:b/>
          <w:bCs/>
          <w:rtl/>
        </w:rPr>
        <w:t>7.</w:t>
      </w:r>
      <w:r>
        <w:rPr>
          <w:rFonts w:ascii="David" w:hAnsi="David"/>
          <w:b/>
          <w:bCs/>
          <w:rtl/>
        </w:rPr>
        <w:tab/>
      </w:r>
      <w:r>
        <w:rPr>
          <w:rFonts w:ascii="David" w:hAnsi="David"/>
          <w:b/>
          <w:bCs/>
          <w:u w:val="single"/>
          <w:rtl/>
        </w:rPr>
        <w:t>טיעוני ההגנה</w:t>
      </w:r>
    </w:p>
    <w:p w14:paraId="151F7C22" w14:textId="77777777" w:rsidR="005D782F" w:rsidRDefault="005D782F" w:rsidP="005D782F">
      <w:pPr>
        <w:spacing w:line="360" w:lineRule="auto"/>
        <w:ind w:left="720"/>
        <w:jc w:val="both"/>
        <w:rPr>
          <w:rFonts w:ascii="David" w:hAnsi="David"/>
          <w:rtl/>
        </w:rPr>
      </w:pPr>
      <w:r>
        <w:rPr>
          <w:rFonts w:ascii="David" w:hAnsi="David"/>
          <w:rtl/>
        </w:rPr>
        <w:t>באת כוח הנאשם עתרה שלא למצות את הדין עם הנאשם, ולהשית עליו עונש מאסר בפועל המצוי ברף התחתון של מתחם הענישה, הנע לשיטתה במקרה הנדון בטווח שבין 12 ל- 24 חודשי מאסר בפועל.</w:t>
      </w:r>
    </w:p>
    <w:p w14:paraId="73E9D2BB" w14:textId="77777777" w:rsidR="005D782F" w:rsidRPr="00950946" w:rsidRDefault="005D782F" w:rsidP="005D782F">
      <w:pPr>
        <w:spacing w:line="360" w:lineRule="auto"/>
        <w:ind w:left="720"/>
        <w:jc w:val="both"/>
        <w:rPr>
          <w:rFonts w:ascii="David" w:hAnsi="David"/>
          <w:sz w:val="16"/>
          <w:szCs w:val="16"/>
        </w:rPr>
      </w:pPr>
    </w:p>
    <w:p w14:paraId="6C463A7B" w14:textId="77777777" w:rsidR="005D782F" w:rsidRDefault="005D782F" w:rsidP="005D782F">
      <w:pPr>
        <w:pStyle w:val="a9"/>
        <w:spacing w:line="360" w:lineRule="auto"/>
        <w:jc w:val="both"/>
        <w:rPr>
          <w:rFonts w:ascii="David" w:hAnsi="David" w:cs="David"/>
          <w:sz w:val="24"/>
          <w:szCs w:val="24"/>
          <w:rtl/>
        </w:rPr>
      </w:pPr>
      <w:r>
        <w:rPr>
          <w:rFonts w:ascii="David" w:hAnsi="David" w:cs="David"/>
          <w:b/>
          <w:bCs/>
          <w:sz w:val="24"/>
          <w:szCs w:val="24"/>
          <w:rtl/>
        </w:rPr>
        <w:t>א.</w:t>
      </w:r>
      <w:r>
        <w:rPr>
          <w:rFonts w:ascii="David" w:hAnsi="David" w:cs="David"/>
          <w:sz w:val="24"/>
          <w:szCs w:val="24"/>
          <w:rtl/>
        </w:rPr>
        <w:t xml:space="preserve"> לטענתה, מבלי להקל בחומרת העבירות שביצע הנאשם, נסיבות ביצוען במקרה הנדון אינן מן החמורות ומידת הפגיעה בערך המוגן אינה ברמה גבוהה, "ואף נוטה להיות בינונית ומטה". בפועל, עסקינן בעסקה אשר לא הושלמה, הנשק נתפס, נמצא בידי המשטרה, ולא הגיע לידיים היכולות לעשות בו שימוש. בנוסף, אין מדובר במעשה עבירה שנועד לשימוש ממוקד וספציפי או לתמיכה בארגון פשיעה, ובוודאי שלא למטרות פגיעה בביטחון המדינה, אלא מדובר בסחר לצורך רווח כלכלי ותו לא. </w:t>
      </w:r>
    </w:p>
    <w:p w14:paraId="5D3E65E9" w14:textId="77777777" w:rsidR="005D782F" w:rsidRDefault="005D782F" w:rsidP="005D782F">
      <w:pPr>
        <w:pStyle w:val="a9"/>
        <w:spacing w:line="360" w:lineRule="auto"/>
        <w:jc w:val="both"/>
        <w:rPr>
          <w:rFonts w:ascii="David" w:hAnsi="David" w:cs="David"/>
          <w:sz w:val="24"/>
          <w:szCs w:val="24"/>
          <w:rtl/>
        </w:rPr>
      </w:pPr>
    </w:p>
    <w:p w14:paraId="3DD884C5" w14:textId="77777777" w:rsidR="005D782F" w:rsidRDefault="005D782F" w:rsidP="005D782F">
      <w:pPr>
        <w:pStyle w:val="a9"/>
        <w:spacing w:line="360" w:lineRule="auto"/>
        <w:jc w:val="both"/>
        <w:rPr>
          <w:rFonts w:ascii="David" w:hAnsi="David" w:cs="David"/>
          <w:sz w:val="24"/>
          <w:szCs w:val="24"/>
          <w:rtl/>
        </w:rPr>
      </w:pPr>
      <w:r>
        <w:rPr>
          <w:rFonts w:ascii="David" w:hAnsi="David" w:cs="David"/>
          <w:sz w:val="24"/>
          <w:szCs w:val="24"/>
          <w:rtl/>
        </w:rPr>
        <w:t xml:space="preserve">ועוד, בעמדה על כך כי הנאשם אינו מבקש לחזור בו מהודייתו ציינה כי הנאשם חזר וטען כי התבקש לקחת חלק בעסקת הסחר באופן שיתאם, יעביר ויוביל את הנשק  ואת התשלום בגינו, וכי אין מדובר בנשק שהיה מצוי מלכתחילה בידי הנאשם. </w:t>
      </w:r>
    </w:p>
    <w:p w14:paraId="366A4D56" w14:textId="77777777" w:rsidR="005D782F" w:rsidRPr="006F2955" w:rsidRDefault="005D782F" w:rsidP="005D782F">
      <w:pPr>
        <w:pStyle w:val="a9"/>
        <w:spacing w:line="360" w:lineRule="auto"/>
        <w:jc w:val="both"/>
        <w:rPr>
          <w:rFonts w:ascii="David" w:hAnsi="David" w:cs="David"/>
          <w:sz w:val="18"/>
          <w:szCs w:val="18"/>
          <w:rtl/>
        </w:rPr>
      </w:pPr>
    </w:p>
    <w:p w14:paraId="2725B8EE" w14:textId="77777777" w:rsidR="005D782F" w:rsidRDefault="005D782F" w:rsidP="005D782F">
      <w:pPr>
        <w:pStyle w:val="a9"/>
        <w:spacing w:line="360" w:lineRule="auto"/>
        <w:jc w:val="both"/>
        <w:rPr>
          <w:rFonts w:ascii="David" w:hAnsi="David" w:cs="David"/>
          <w:sz w:val="24"/>
          <w:szCs w:val="24"/>
          <w:rtl/>
        </w:rPr>
      </w:pPr>
      <w:r>
        <w:rPr>
          <w:rFonts w:ascii="David" w:hAnsi="David" w:cs="David"/>
          <w:b/>
          <w:bCs/>
          <w:sz w:val="24"/>
          <w:szCs w:val="24"/>
          <w:rtl/>
        </w:rPr>
        <w:t>ב.</w:t>
      </w:r>
      <w:r>
        <w:rPr>
          <w:rFonts w:ascii="David" w:hAnsi="David" w:cs="David"/>
          <w:sz w:val="24"/>
          <w:szCs w:val="24"/>
          <w:rtl/>
        </w:rPr>
        <w:t xml:space="preserve"> ב"כ הנאשם טענה כי מדיניות הענישה הנהוגה בעבירות בנשק היא מגוונת ותלויה במשתנים רבים. לשיטתה, במקרה הנדון יש להעמיד את מתחם העונש ההולם על טווח שבין 12 ל- 24 חודשי מאסר בהתחשב בכך שעסקינן במעשה יחיד וחד פעמי של הובלת נשק, ניסיון סחר ושהייה בלתי חוקית, וכן בכך שאין מדובר כאמור בנאשם המהווה גורם עוין. </w:t>
      </w:r>
    </w:p>
    <w:p w14:paraId="6D345062" w14:textId="77777777" w:rsidR="005D782F" w:rsidRPr="006F2955" w:rsidRDefault="005D782F" w:rsidP="005D782F">
      <w:pPr>
        <w:pStyle w:val="a9"/>
        <w:spacing w:line="360" w:lineRule="auto"/>
        <w:jc w:val="both"/>
        <w:rPr>
          <w:rFonts w:ascii="David" w:hAnsi="David" w:cs="David"/>
          <w:sz w:val="16"/>
          <w:szCs w:val="16"/>
          <w:rtl/>
        </w:rPr>
      </w:pPr>
    </w:p>
    <w:p w14:paraId="0AFCBC36" w14:textId="77777777" w:rsidR="005D782F" w:rsidRDefault="005D782F" w:rsidP="005D782F">
      <w:pPr>
        <w:pStyle w:val="a9"/>
        <w:spacing w:line="360" w:lineRule="auto"/>
        <w:jc w:val="both"/>
        <w:rPr>
          <w:rFonts w:ascii="David" w:hAnsi="David" w:cs="David"/>
          <w:sz w:val="24"/>
          <w:szCs w:val="24"/>
        </w:rPr>
      </w:pPr>
      <w:r>
        <w:rPr>
          <w:rFonts w:ascii="David" w:hAnsi="David" w:cs="David"/>
          <w:sz w:val="24"/>
          <w:szCs w:val="24"/>
          <w:rtl/>
        </w:rPr>
        <w:t>עוד לטענתה,</w:t>
      </w:r>
      <w:r>
        <w:rPr>
          <w:rFonts w:ascii="David" w:hAnsi="David" w:cs="David"/>
          <w:b/>
          <w:bCs/>
          <w:sz w:val="24"/>
          <w:szCs w:val="24"/>
          <w:rtl/>
        </w:rPr>
        <w:t xml:space="preserve"> </w:t>
      </w:r>
      <w:r>
        <w:rPr>
          <w:rFonts w:ascii="David" w:hAnsi="David" w:cs="David"/>
          <w:sz w:val="24"/>
          <w:szCs w:val="24"/>
          <w:rtl/>
        </w:rPr>
        <w:t>לעניין העבירה של השהייה הבלתי חוקית – הלכת אלהרוש קבעה מתחם עונש הנע בין מאסר על תנאי ל- 5 חודשי מאסר בפועל. (</w:t>
      </w:r>
      <w:hyperlink r:id="rId29" w:history="1">
        <w:r w:rsidR="00D52F7E" w:rsidRPr="00D52F7E">
          <w:rPr>
            <w:rFonts w:ascii="David" w:hAnsi="David" w:cs="David"/>
            <w:color w:val="0000FF"/>
            <w:sz w:val="24"/>
            <w:szCs w:val="24"/>
            <w:u w:val="single"/>
            <w:rtl/>
          </w:rPr>
          <w:t>רע"פ 3677/13</w:t>
        </w:r>
      </w:hyperlink>
      <w:r>
        <w:rPr>
          <w:rFonts w:ascii="David" w:hAnsi="David" w:cs="David"/>
          <w:sz w:val="24"/>
          <w:szCs w:val="24"/>
          <w:rtl/>
        </w:rPr>
        <w:t xml:space="preserve"> </w:t>
      </w:r>
      <w:r>
        <w:rPr>
          <w:rFonts w:ascii="David" w:hAnsi="David" w:cs="David"/>
          <w:b/>
          <w:bCs/>
          <w:sz w:val="24"/>
          <w:szCs w:val="24"/>
          <w:rtl/>
        </w:rPr>
        <w:t>אלהרוש נ' מ"י</w:t>
      </w:r>
      <w:r>
        <w:rPr>
          <w:rFonts w:ascii="David" w:hAnsi="David" w:cs="David"/>
          <w:sz w:val="24"/>
          <w:szCs w:val="24"/>
          <w:rtl/>
        </w:rPr>
        <w:t xml:space="preserve"> (8/12/14), מפי כב' השופט ג'ובראן (להלן: הלכת אלהרוש). במקרה הנדון מדובר בעבירת שב"ח ראשונה, ולכן יש מקום להשתת עונש הצופה פני עתיד. </w:t>
      </w:r>
    </w:p>
    <w:p w14:paraId="1CCD19CB" w14:textId="77777777" w:rsidR="005D782F" w:rsidRDefault="005D782F" w:rsidP="005D782F">
      <w:pPr>
        <w:spacing w:line="360" w:lineRule="auto"/>
        <w:ind w:left="713"/>
        <w:jc w:val="both"/>
        <w:rPr>
          <w:rFonts w:ascii="David" w:hAnsi="David"/>
          <w:rtl/>
        </w:rPr>
      </w:pPr>
      <w:r>
        <w:rPr>
          <w:rFonts w:ascii="David" w:hAnsi="David"/>
          <w:b/>
          <w:bCs/>
          <w:rtl/>
        </w:rPr>
        <w:t>ג.</w:t>
      </w:r>
      <w:r>
        <w:rPr>
          <w:rFonts w:ascii="David" w:hAnsi="David"/>
          <w:rtl/>
        </w:rPr>
        <w:t xml:space="preserve"> כן עתרה ב"כ הנאשם להתחשב לקולה בהודייתו של הנאשם בעובדות כתב האישום המקורי, אשר חסכה זמן שיפוטי יקר וכן את זמנם של הצדדים, ואת הצורך בהעדתם של 25 עדים. כן ביקשה ליתן משקל לאחריות שנטל הנאשם על מעשיו ולחרטה שהביע בגינם, זאת להבדיל משותפיו אשר עניינם נדון בתיקים נפרדים בבית משפט זה. </w:t>
      </w:r>
    </w:p>
    <w:p w14:paraId="036340BD" w14:textId="77777777" w:rsidR="005D782F" w:rsidRPr="006F2955" w:rsidRDefault="005D782F" w:rsidP="005D782F">
      <w:pPr>
        <w:spacing w:line="360" w:lineRule="auto"/>
        <w:ind w:left="713"/>
        <w:jc w:val="both"/>
        <w:rPr>
          <w:rFonts w:ascii="David" w:hAnsi="David"/>
          <w:sz w:val="18"/>
          <w:szCs w:val="18"/>
          <w:rtl/>
        </w:rPr>
      </w:pPr>
    </w:p>
    <w:p w14:paraId="11B74AC9"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b/>
          <w:bCs/>
          <w:sz w:val="24"/>
          <w:szCs w:val="24"/>
          <w:rtl/>
        </w:rPr>
        <w:t>ד.</w:t>
      </w:r>
      <w:r>
        <w:rPr>
          <w:rFonts w:ascii="David" w:hAnsi="David" w:cs="David"/>
          <w:sz w:val="24"/>
          <w:szCs w:val="24"/>
          <w:rtl/>
        </w:rPr>
        <w:t xml:space="preserve"> ב"כ הנאשם הפנתה למכתבה של העובדת הסוציאלית מיכל שאוט, המכהנת כראש תחום בכלא שיטה, מיום 26/5/20, שבו צוין כי חלה התדרדרות במצבו הנפשי של הנאשם, כי הוא מתקשה להתמודד עם ההליך המשפטי ומדווח על שמיעת קולות ומחשבות פליליות. כן חל שינוי בתקשורת שלו עם סביבתו, ומבטו נעשה חלול. מצב זה נגרם  לשיטתה, מכך שעקב המעצר עזב הנאשם את משפחתו ואשתו ללא השגחה וללא מישהו שידאג להם.  (יצוין כי  מכתב זה לא הוגש בסופו של יום לתיק, על אף שב"כ הנאשם הודיעה כי תפעל להגשתו (עמ' 37, שורות 17-18 לפרוטוקול)). </w:t>
      </w:r>
    </w:p>
    <w:p w14:paraId="3FBCB65E" w14:textId="77777777" w:rsidR="005D782F" w:rsidRPr="00950946" w:rsidRDefault="005D782F" w:rsidP="005D782F">
      <w:pPr>
        <w:pStyle w:val="a9"/>
        <w:spacing w:line="360" w:lineRule="auto"/>
        <w:ind w:left="713"/>
        <w:jc w:val="both"/>
        <w:rPr>
          <w:rFonts w:ascii="David" w:hAnsi="David" w:cs="David"/>
          <w:sz w:val="12"/>
          <w:szCs w:val="12"/>
          <w:rtl/>
        </w:rPr>
      </w:pPr>
    </w:p>
    <w:p w14:paraId="45AD1A93"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sz w:val="24"/>
          <w:szCs w:val="24"/>
          <w:rtl/>
        </w:rPr>
        <w:t>למען הסר ספק, ב"כ הנאשם הבהירה שהנאשם אינו חולק על הקביעה כי הוא כשיר לעמוד לדין.</w:t>
      </w:r>
    </w:p>
    <w:p w14:paraId="1CE15EDC" w14:textId="77777777" w:rsidR="005D782F" w:rsidRPr="006F2955" w:rsidRDefault="005D782F" w:rsidP="005D782F">
      <w:pPr>
        <w:pStyle w:val="a9"/>
        <w:spacing w:line="360" w:lineRule="auto"/>
        <w:ind w:left="713"/>
        <w:jc w:val="both"/>
        <w:rPr>
          <w:rFonts w:ascii="David" w:hAnsi="David" w:cs="David"/>
          <w:sz w:val="14"/>
          <w:szCs w:val="14"/>
          <w:rtl/>
        </w:rPr>
      </w:pPr>
    </w:p>
    <w:p w14:paraId="0D00CF27" w14:textId="77777777" w:rsidR="005D782F" w:rsidRDefault="005D782F" w:rsidP="005D782F">
      <w:pPr>
        <w:pStyle w:val="a9"/>
        <w:spacing w:line="360" w:lineRule="auto"/>
        <w:ind w:left="713"/>
        <w:jc w:val="both"/>
        <w:rPr>
          <w:rFonts w:ascii="David" w:hAnsi="David" w:cs="David"/>
          <w:sz w:val="24"/>
          <w:szCs w:val="24"/>
          <w:highlight w:val="yellow"/>
          <w:rtl/>
        </w:rPr>
      </w:pPr>
      <w:r>
        <w:rPr>
          <w:rFonts w:ascii="David" w:hAnsi="David" w:cs="David"/>
          <w:b/>
          <w:bCs/>
          <w:sz w:val="24"/>
          <w:szCs w:val="24"/>
          <w:rtl/>
        </w:rPr>
        <w:t>ה.</w:t>
      </w:r>
      <w:r>
        <w:rPr>
          <w:rFonts w:ascii="David" w:hAnsi="David" w:cs="David"/>
          <w:sz w:val="24"/>
          <w:szCs w:val="24"/>
          <w:rtl/>
        </w:rPr>
        <w:t xml:space="preserve"> כן עתרה ליתן משקל לקולה לנסיבותיו האישיות של הנאשם, אשר גדל במציאות חיים קשה מאוד, ללא תמיכה משפחתית, נשר מלימודיו ב"כיתה ג' או ד'", והוא נתון במצוקה כלכלית. הנאשם התחתן לאחרונה וצבר חובות כבדים עקב חתונתו, תשלום בגין שכירות וריהוט הבית. לטענת ב"כ הנאשם, הסיבה שהביאה להסתבכותו של הנאשם בביצוע העבירה היא מצוקתו הכלכלית, אשר נוצלה על ידי אחרים, שביקשו ממנו לקחת חלק בעבירת הסחר. </w:t>
      </w:r>
    </w:p>
    <w:p w14:paraId="7317CB9A"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sz w:val="24"/>
          <w:szCs w:val="24"/>
          <w:rtl/>
        </w:rPr>
        <w:t xml:space="preserve">אשר לעבירת הנשק שביצע הנאשם בעברו, טענה ב"כ הנאשם כי גם בשנת 18' נוצל על ידי אחרים עקב מצוקתו הכלכלית הקשה. </w:t>
      </w:r>
    </w:p>
    <w:p w14:paraId="72EADB3D" w14:textId="77777777" w:rsidR="005D782F" w:rsidRPr="006F2955" w:rsidRDefault="005D782F" w:rsidP="005D782F">
      <w:pPr>
        <w:pStyle w:val="a9"/>
        <w:spacing w:line="360" w:lineRule="auto"/>
        <w:ind w:left="713"/>
        <w:jc w:val="both"/>
        <w:rPr>
          <w:rFonts w:ascii="David" w:hAnsi="David" w:cs="David"/>
          <w:sz w:val="14"/>
          <w:szCs w:val="14"/>
          <w:rtl/>
        </w:rPr>
      </w:pPr>
    </w:p>
    <w:p w14:paraId="36E99C96" w14:textId="77777777" w:rsidR="005D782F" w:rsidRDefault="005D782F" w:rsidP="005D782F">
      <w:pPr>
        <w:pStyle w:val="a9"/>
        <w:spacing w:line="360" w:lineRule="auto"/>
        <w:ind w:left="713"/>
        <w:jc w:val="both"/>
        <w:rPr>
          <w:rFonts w:ascii="David" w:hAnsi="David" w:cs="David"/>
          <w:sz w:val="24"/>
          <w:szCs w:val="24"/>
          <w:rtl/>
        </w:rPr>
      </w:pPr>
      <w:r>
        <w:rPr>
          <w:rFonts w:ascii="David" w:hAnsi="David" w:cs="David"/>
          <w:b/>
          <w:bCs/>
          <w:sz w:val="24"/>
          <w:szCs w:val="24"/>
          <w:rtl/>
        </w:rPr>
        <w:t>ו.</w:t>
      </w:r>
      <w:r>
        <w:rPr>
          <w:rFonts w:ascii="David" w:hAnsi="David" w:cs="David"/>
          <w:sz w:val="24"/>
          <w:szCs w:val="24"/>
          <w:rtl/>
        </w:rPr>
        <w:t xml:space="preserve"> נוכח האמור לעיל, עתרה ב"כ הנאשם להשית עליו עונש מתון המצוי ברף התחתון של מתחם הענישה המבקש על ידה. </w:t>
      </w:r>
    </w:p>
    <w:p w14:paraId="3B28EFD9" w14:textId="77777777" w:rsidR="005D782F" w:rsidRDefault="005D782F" w:rsidP="005D782F">
      <w:pPr>
        <w:pStyle w:val="a9"/>
        <w:spacing w:line="360" w:lineRule="auto"/>
        <w:ind w:left="713"/>
        <w:jc w:val="both"/>
        <w:rPr>
          <w:rFonts w:ascii="David" w:hAnsi="David" w:cs="David"/>
          <w:sz w:val="24"/>
          <w:szCs w:val="24"/>
          <w:rtl/>
        </w:rPr>
      </w:pPr>
    </w:p>
    <w:p w14:paraId="2C862B01" w14:textId="77777777" w:rsidR="005D782F" w:rsidRDefault="005D782F" w:rsidP="005D782F">
      <w:pPr>
        <w:spacing w:line="360" w:lineRule="auto"/>
        <w:jc w:val="both"/>
        <w:rPr>
          <w:rFonts w:ascii="David" w:hAnsi="David"/>
          <w:b/>
          <w:bCs/>
          <w:rtl/>
        </w:rPr>
      </w:pPr>
      <w:r>
        <w:rPr>
          <w:rFonts w:ascii="David" w:hAnsi="David"/>
          <w:b/>
          <w:bCs/>
          <w:rtl/>
        </w:rPr>
        <w:t>8.</w:t>
      </w:r>
      <w:r>
        <w:rPr>
          <w:rFonts w:ascii="David" w:hAnsi="David"/>
          <w:b/>
          <w:bCs/>
          <w:rtl/>
        </w:rPr>
        <w:tab/>
      </w:r>
      <w:r>
        <w:rPr>
          <w:rFonts w:ascii="David" w:hAnsi="David"/>
          <w:b/>
          <w:bCs/>
          <w:u w:val="single"/>
          <w:rtl/>
        </w:rPr>
        <w:t>דברי הנאשם</w:t>
      </w:r>
    </w:p>
    <w:p w14:paraId="322C90AB" w14:textId="77777777" w:rsidR="005D782F" w:rsidRDefault="005D782F" w:rsidP="005D782F">
      <w:pPr>
        <w:pStyle w:val="a9"/>
        <w:spacing w:line="360" w:lineRule="auto"/>
        <w:jc w:val="both"/>
        <w:rPr>
          <w:rFonts w:ascii="David" w:hAnsi="David" w:cs="David"/>
          <w:sz w:val="24"/>
          <w:szCs w:val="24"/>
          <w:rtl/>
        </w:rPr>
      </w:pPr>
      <w:r>
        <w:rPr>
          <w:rFonts w:ascii="David" w:hAnsi="David" w:cs="David"/>
          <w:sz w:val="24"/>
          <w:szCs w:val="24"/>
          <w:rtl/>
        </w:rPr>
        <w:t xml:space="preserve">הנאשם סיפר, כי אמו נכה ואביו חולה בסרטן בריאות, כי יש לו שלושה אחים "מונגולים" ואין מי שיעזור ויתמוך בהורים שלו, וכן כי הוא עבד בבית קפה והרוויח כ-60-70 ₪ ליום. עוד לדבריו, כאשר שמע שלאמו לא היה אפילו גז בבית, כי היא לא הייתה יכולה לבשל במשך ארבעה ימים ולא אכלה מהבוקר עד הערב, הוא ניסה להתאבד באמצעות תלייה, אך הניסיון לא צלח והוא התעורר בבית חולים. כן הוסיף הנאשם, כי כבר שמונה חודשים שלא מבקרים אותו, אין לו קנטינה ואין לו בגדים, וכי את החסר הוא משלים מאחרים. </w:t>
      </w:r>
    </w:p>
    <w:p w14:paraId="72B6B8A6" w14:textId="77777777" w:rsidR="005D782F" w:rsidRPr="006F2955" w:rsidRDefault="005D782F" w:rsidP="005D782F">
      <w:pPr>
        <w:pStyle w:val="a9"/>
        <w:spacing w:line="360" w:lineRule="auto"/>
        <w:jc w:val="both"/>
        <w:rPr>
          <w:rFonts w:ascii="David" w:hAnsi="David" w:cs="David"/>
          <w:sz w:val="18"/>
          <w:szCs w:val="18"/>
          <w:rtl/>
        </w:rPr>
      </w:pPr>
    </w:p>
    <w:p w14:paraId="66D6B1E9" w14:textId="77777777" w:rsidR="005D782F" w:rsidRDefault="005D782F" w:rsidP="005D782F">
      <w:pPr>
        <w:pStyle w:val="a9"/>
        <w:spacing w:line="360" w:lineRule="auto"/>
        <w:jc w:val="both"/>
        <w:rPr>
          <w:rtl/>
        </w:rPr>
      </w:pPr>
      <w:r>
        <w:rPr>
          <w:rFonts w:ascii="David" w:hAnsi="David" w:cs="David"/>
          <w:sz w:val="24"/>
          <w:szCs w:val="24"/>
          <w:rtl/>
        </w:rPr>
        <w:t>אשר לעבירה שביצע, טען כי בעת ביצועה הוא היה "נשוי טרי", רימו אותו והוא התחרט  על מעשיו; משנשאל אודות הרשעתו הקודמת אשר בגינה גם ריצה עונש מאסר בפועל, השיב הנאשם כי התחרט, והפעם הוא רוצה לחזור לביתו על מנת להחזיר את אשתו שרוצה להתגרש ממנו ולעזור לאביו החולה. "</w:t>
      </w:r>
      <w:r>
        <w:rPr>
          <w:b/>
          <w:bCs/>
          <w:rtl/>
        </w:rPr>
        <w:t>אני רוצה לחזור, להחזיר את אשתי ולעבוד. אבא שלי עלול למות בכל רגע, אני רוצה לחזור הביתה ולעזור להם. אני לא רוצה שאבא שלי ימות מסרטן כשאני רחוק. יש אנשים שכלואים כמוני בכלא שהם קיבלו רק 9 חודשים ו-10 חודשים ויצאו. בבקשה תרחמי עלי שאני אחזור להורים שלי. אני כבר 8 חודשים בלי שאף אחד יבקר אותי, בלי קנטינה. גם אין לי בגדים. תסתכלי על החולצה שלי. אני לוקח מאנשים שם בגדים. הכול, גם סיגריות, הכול אני לוקח מאחרים. תבקשי ממני שהיא תרחם עלי שאני אצא הביתה, אני רוצה לעבוד ולא לחזור על זה. אם אני אכנס שוב, שיוציאו אותי להורג</w:t>
      </w:r>
      <w:r>
        <w:rPr>
          <w:rtl/>
        </w:rPr>
        <w:t xml:space="preserve">" </w:t>
      </w:r>
      <w:r>
        <w:rPr>
          <w:rFonts w:ascii="David" w:hAnsi="David" w:cs="David"/>
          <w:sz w:val="24"/>
          <w:szCs w:val="24"/>
          <w:rtl/>
        </w:rPr>
        <w:t>(עמ' 39 – 40 לפרוט').</w:t>
      </w:r>
      <w:r>
        <w:rPr>
          <w:rtl/>
        </w:rPr>
        <w:t xml:space="preserve"> </w:t>
      </w:r>
    </w:p>
    <w:p w14:paraId="5574305A" w14:textId="77777777" w:rsidR="005D782F" w:rsidRPr="006F2955" w:rsidRDefault="005D782F" w:rsidP="005D782F">
      <w:pPr>
        <w:pStyle w:val="a9"/>
        <w:spacing w:line="360" w:lineRule="auto"/>
        <w:jc w:val="both"/>
        <w:rPr>
          <w:rFonts w:ascii="David" w:hAnsi="David" w:cs="David"/>
          <w:sz w:val="6"/>
          <w:szCs w:val="6"/>
          <w:rtl/>
        </w:rPr>
      </w:pPr>
    </w:p>
    <w:p w14:paraId="656FDE6F" w14:textId="77777777" w:rsidR="005D782F" w:rsidRDefault="005D782F" w:rsidP="005D782F">
      <w:pPr>
        <w:spacing w:line="360" w:lineRule="auto"/>
        <w:ind w:firstLine="720"/>
        <w:jc w:val="both"/>
        <w:rPr>
          <w:rFonts w:ascii="David" w:hAnsi="David"/>
        </w:rPr>
      </w:pPr>
      <w:r>
        <w:rPr>
          <w:rFonts w:ascii="David" w:hAnsi="David"/>
          <w:b/>
          <w:bCs/>
          <w:u w:val="single"/>
          <w:rtl/>
        </w:rPr>
        <w:t>דיון והכרעה</w:t>
      </w:r>
    </w:p>
    <w:p w14:paraId="0FB53E31" w14:textId="77777777" w:rsidR="005D782F" w:rsidRDefault="005D782F" w:rsidP="005D782F">
      <w:pPr>
        <w:spacing w:line="360" w:lineRule="auto"/>
        <w:ind w:left="720" w:hanging="720"/>
        <w:jc w:val="both"/>
        <w:rPr>
          <w:rFonts w:ascii="David" w:hAnsi="David"/>
          <w:rtl/>
        </w:rPr>
      </w:pPr>
      <w:r>
        <w:rPr>
          <w:rFonts w:ascii="David" w:hAnsi="David"/>
          <w:b/>
          <w:bCs/>
          <w:rtl/>
        </w:rPr>
        <w:t>9.</w:t>
      </w:r>
      <w:r>
        <w:rPr>
          <w:rFonts w:ascii="David" w:hAnsi="David"/>
          <w:rtl/>
        </w:rPr>
        <w:tab/>
        <w:t xml:space="preserve">רבות נכתב על הקושי בגזירת הדין, מקל וחומר כאשר עסקינן בנאשמים צעירים אשר ביצעו עבירות חמורות המסכנות את הציבור. </w:t>
      </w:r>
    </w:p>
    <w:p w14:paraId="371F8690" w14:textId="77777777" w:rsidR="005D782F" w:rsidRPr="005D782F" w:rsidRDefault="005D782F" w:rsidP="005D782F">
      <w:pPr>
        <w:spacing w:line="360" w:lineRule="auto"/>
        <w:ind w:left="720" w:hanging="720"/>
        <w:jc w:val="both"/>
        <w:rPr>
          <w:rFonts w:ascii="Calibri" w:hAnsi="Calibri"/>
          <w:sz w:val="6"/>
          <w:szCs w:val="6"/>
          <w:lang w:eastAsia="he-IL"/>
        </w:rPr>
      </w:pPr>
    </w:p>
    <w:p w14:paraId="4F7A14F5" w14:textId="77777777" w:rsidR="005D782F" w:rsidRPr="005D782F" w:rsidRDefault="005D782F" w:rsidP="005D782F">
      <w:pPr>
        <w:spacing w:line="360" w:lineRule="auto"/>
        <w:ind w:left="720"/>
        <w:jc w:val="both"/>
        <w:rPr>
          <w:rFonts w:ascii="David" w:eastAsia="Calibri" w:hAnsi="David"/>
          <w:rtl/>
        </w:rPr>
      </w:pPr>
      <w:r>
        <w:rPr>
          <w:rFonts w:ascii="David" w:hAnsi="David"/>
          <w:rtl/>
        </w:rPr>
        <w:t>בעקבות תיקון 113 ל</w:t>
      </w:r>
      <w:hyperlink r:id="rId30" w:history="1">
        <w:r w:rsidR="00D52F7E" w:rsidRPr="00D52F7E">
          <w:rPr>
            <w:rFonts w:ascii="David" w:hAnsi="David"/>
            <w:color w:val="0000FF"/>
            <w:u w:val="single"/>
            <w:rtl/>
          </w:rPr>
          <w:t>חוק העונשין</w:t>
        </w:r>
      </w:hyperlink>
      <w:r>
        <w:rPr>
          <w:rFonts w:ascii="David" w:hAnsi="David"/>
          <w:rtl/>
        </w:rPr>
        <w:t xml:space="preserve">, העיקרון המנחה את בתי המשפט בעת גזירת עונשם של אלו שהורשעו הוא קיומו של יחס הולם בין חומרת העבירה בנסיבותיה ומידת אשמו של הנאשם, לבין סוג העונש שיוטל עליו ומידתו. מתחם העונש ההולם ייקבע בהתחשב בערכים החברתיים שנפגעו מביצוע העבירה ומידת הפגיעה בהם, נסיבות הקשורות בביצוע העבירה ומדיניות הענישה הנהוגה. </w:t>
      </w:r>
    </w:p>
    <w:p w14:paraId="1982E242" w14:textId="77777777" w:rsidR="005D782F" w:rsidRPr="005D782F" w:rsidRDefault="005D782F" w:rsidP="005D782F">
      <w:pPr>
        <w:spacing w:line="360" w:lineRule="auto"/>
        <w:ind w:left="720"/>
        <w:jc w:val="both"/>
        <w:rPr>
          <w:rFonts w:ascii="David" w:eastAsia="Calibri" w:hAnsi="David"/>
          <w:sz w:val="14"/>
          <w:szCs w:val="14"/>
          <w:rtl/>
        </w:rPr>
      </w:pPr>
    </w:p>
    <w:p w14:paraId="4D2EBCFE" w14:textId="77777777" w:rsidR="005D782F" w:rsidRDefault="005D782F" w:rsidP="005D782F">
      <w:pPr>
        <w:spacing w:line="360" w:lineRule="auto"/>
        <w:ind w:left="720"/>
        <w:jc w:val="both"/>
        <w:rPr>
          <w:rFonts w:ascii="David" w:hAnsi="David"/>
          <w:rtl/>
        </w:rPr>
      </w:pPr>
      <w:r>
        <w:rPr>
          <w:rFonts w:ascii="David" w:hAnsi="David"/>
          <w:rtl/>
        </w:rPr>
        <w:t xml:space="preserve">במסגרת הענישה, על בית המשפט לאזן בין אינטרסים שונים; מחד גיסא, האינטרס הציבורי ובמסגרתו שיקולי גמול, הרתעה ומניעה, נסיבות הקשורות בביצוע העבירות, תדירותן, חומרתן ועוד; מאידך גיסא, שיקולים הנוגעים לנאשם מבצע העבירה, הנסיבות האישיות שלו, עברו הפלילי, גילו, עמדתו לגבי העבירה שביצע, לקיחת אחריות, חרטה, שיקולי שיקום ועוד. </w:t>
      </w:r>
    </w:p>
    <w:p w14:paraId="15152CE6" w14:textId="77777777" w:rsidR="005D782F" w:rsidRPr="006F2955" w:rsidRDefault="005D782F" w:rsidP="005D782F">
      <w:pPr>
        <w:spacing w:line="360" w:lineRule="auto"/>
        <w:ind w:left="720"/>
        <w:jc w:val="both"/>
        <w:rPr>
          <w:rFonts w:ascii="David" w:hAnsi="David"/>
          <w:sz w:val="10"/>
          <w:szCs w:val="10"/>
          <w:rtl/>
        </w:rPr>
      </w:pPr>
    </w:p>
    <w:p w14:paraId="6868381D" w14:textId="77777777" w:rsidR="005D782F" w:rsidRDefault="005D782F" w:rsidP="005D782F">
      <w:pPr>
        <w:spacing w:line="360" w:lineRule="auto"/>
        <w:ind w:left="720"/>
        <w:jc w:val="both"/>
        <w:rPr>
          <w:rFonts w:ascii="David" w:hAnsi="David"/>
          <w:rtl/>
        </w:rPr>
      </w:pPr>
      <w:r>
        <w:rPr>
          <w:rFonts w:ascii="David" w:hAnsi="David"/>
          <w:rtl/>
        </w:rPr>
        <w:t xml:space="preserve">לאחר קביעת המתחם, יש לגזור את העונש המסוים שיושת על הנאשם בתוך המתחם, בהתחשב בנסיבות שאינן קשורות בביצוע העבירה עצמה אלא בנאשם, כאמור לעיל. </w:t>
      </w:r>
    </w:p>
    <w:p w14:paraId="013D9219" w14:textId="77777777" w:rsidR="005D782F" w:rsidRPr="006F2955" w:rsidRDefault="005D782F" w:rsidP="005D782F">
      <w:pPr>
        <w:pStyle w:val="a9"/>
        <w:spacing w:line="360" w:lineRule="auto"/>
        <w:ind w:left="368"/>
        <w:jc w:val="both"/>
        <w:rPr>
          <w:rFonts w:ascii="David" w:hAnsi="David" w:cs="David"/>
          <w:sz w:val="6"/>
          <w:szCs w:val="6"/>
          <w:rtl/>
        </w:rPr>
      </w:pPr>
    </w:p>
    <w:p w14:paraId="321A693A" w14:textId="77777777" w:rsidR="005D782F" w:rsidRDefault="005D782F" w:rsidP="005D782F">
      <w:pPr>
        <w:spacing w:line="360" w:lineRule="auto"/>
        <w:ind w:firstLine="720"/>
        <w:jc w:val="both"/>
        <w:rPr>
          <w:rFonts w:ascii="David" w:hAnsi="David"/>
          <w:b/>
          <w:bCs/>
          <w:u w:val="single"/>
          <w:rtl/>
        </w:rPr>
      </w:pPr>
      <w:r>
        <w:rPr>
          <w:rFonts w:ascii="David" w:hAnsi="David"/>
          <w:b/>
          <w:bCs/>
          <w:u w:val="single"/>
          <w:rtl/>
        </w:rPr>
        <w:t>חומרת העבירות בהן הורשע הנאשם</w:t>
      </w:r>
    </w:p>
    <w:p w14:paraId="3A43ACFD" w14:textId="77777777" w:rsidR="005D782F" w:rsidRDefault="005D782F" w:rsidP="005D782F">
      <w:pPr>
        <w:spacing w:line="360" w:lineRule="auto"/>
        <w:ind w:left="720" w:hanging="720"/>
        <w:jc w:val="both"/>
        <w:rPr>
          <w:rFonts w:ascii="David" w:hAnsi="David"/>
          <w:b/>
          <w:bCs/>
          <w:u w:val="single"/>
          <w:rtl/>
        </w:rPr>
      </w:pPr>
      <w:r>
        <w:rPr>
          <w:rFonts w:ascii="David" w:hAnsi="David"/>
          <w:b/>
          <w:bCs/>
          <w:rtl/>
        </w:rPr>
        <w:t>10.</w:t>
      </w:r>
      <w:r>
        <w:rPr>
          <w:rFonts w:ascii="David" w:hAnsi="David"/>
          <w:b/>
          <w:bCs/>
          <w:rtl/>
        </w:rPr>
        <w:tab/>
      </w:r>
      <w:r>
        <w:rPr>
          <w:rFonts w:ascii="David" w:hAnsi="David"/>
          <w:rtl/>
        </w:rPr>
        <w:t xml:space="preserve">אין צורך להכביר במילים אודות חומרתן של עבירות הנשק, וחומרת מעשיו של הנאשם, אשר </w:t>
      </w:r>
      <w:r w:rsidRPr="006F2955">
        <w:rPr>
          <w:rFonts w:ascii="David" w:hAnsi="David"/>
          <w:rtl/>
        </w:rPr>
        <w:t>הורשע על יסוד הודאתו בעבירות של החזקה</w:t>
      </w:r>
      <w:r>
        <w:rPr>
          <w:rFonts w:ascii="David" w:hAnsi="David" w:hint="cs"/>
          <w:rtl/>
        </w:rPr>
        <w:t>,</w:t>
      </w:r>
      <w:r w:rsidRPr="006F2955">
        <w:rPr>
          <w:rFonts w:ascii="David" w:hAnsi="David"/>
          <w:rtl/>
        </w:rPr>
        <w:t xml:space="preserve"> הובלה</w:t>
      </w:r>
      <w:r>
        <w:rPr>
          <w:rFonts w:ascii="David" w:hAnsi="David" w:hint="cs"/>
          <w:rtl/>
        </w:rPr>
        <w:t xml:space="preserve">, </w:t>
      </w:r>
      <w:r w:rsidRPr="006F2955">
        <w:rPr>
          <w:rFonts w:ascii="David" w:hAnsi="David"/>
          <w:rtl/>
        </w:rPr>
        <w:t>נשיאת נשק וכן נ</w:t>
      </w:r>
      <w:r>
        <w:rPr>
          <w:rFonts w:ascii="David" w:hAnsi="David" w:hint="cs"/>
          <w:rtl/>
        </w:rPr>
        <w:t>י</w:t>
      </w:r>
      <w:r w:rsidRPr="006F2955">
        <w:rPr>
          <w:rFonts w:ascii="David" w:hAnsi="David"/>
          <w:rtl/>
        </w:rPr>
        <w:t>סיון לסחור בנשק</w:t>
      </w:r>
      <w:r>
        <w:rPr>
          <w:rFonts w:ascii="David" w:hAnsi="David" w:hint="cs"/>
          <w:rtl/>
        </w:rPr>
        <w:t xml:space="preserve"> בצוותא</w:t>
      </w:r>
      <w:r w:rsidRPr="006F2955">
        <w:rPr>
          <w:rFonts w:ascii="David" w:hAnsi="David"/>
          <w:rtl/>
        </w:rPr>
        <w:t>,</w:t>
      </w:r>
      <w:r>
        <w:rPr>
          <w:rFonts w:ascii="David" w:hAnsi="David"/>
          <w:rtl/>
        </w:rPr>
        <w:t xml:space="preserve"> ופוטנציאל הסיכון הרב הגלום בהם. מעובדות כתב האישום, בהן הודה הנאשם, עולה כי הנאשם קשר עם סעדו לסחור בנשק באופן שהנאשם ימכור לסעדו נשק בתמורה לסכום שלא יפחת מ- 13,500 ₪. לצורך הוצאתה אל הפועל של התכנית העבריינית נכנס הנאשם לישראל שלא כדין ביחד עם קרוב משפחתו אנס, כשהם מחזיקים, נושאים ומובילים חפץ דמוי רובה סער </w:t>
      </w:r>
      <w:r>
        <w:rPr>
          <w:rFonts w:ascii="David" w:hAnsi="David"/>
        </w:rPr>
        <w:t>16</w:t>
      </w:r>
      <w:r>
        <w:rPr>
          <w:rFonts w:ascii="David" w:hAnsi="David"/>
          <w:rtl/>
        </w:rPr>
        <w:t xml:space="preserve">- </w:t>
      </w:r>
      <w:r>
        <w:rPr>
          <w:rFonts w:ascii="David" w:hAnsi="David"/>
        </w:rPr>
        <w:t>M</w:t>
      </w:r>
      <w:r>
        <w:rPr>
          <w:rFonts w:ascii="David" w:hAnsi="David"/>
          <w:rtl/>
        </w:rPr>
        <w:t xml:space="preserve">, המפורק וארוז בניילון, וכן מחסנית לנשק, השניים נסעו עם אדם שלישי לג'סר א-זרקא להשלים את העסקה, ושם נעצרו והנשק נתפס. </w:t>
      </w:r>
    </w:p>
    <w:p w14:paraId="51503FDC" w14:textId="77777777" w:rsidR="005D782F" w:rsidRPr="006F2955" w:rsidRDefault="005D782F" w:rsidP="005D782F">
      <w:pPr>
        <w:spacing w:line="360" w:lineRule="auto"/>
        <w:ind w:left="720"/>
        <w:jc w:val="both"/>
        <w:rPr>
          <w:rFonts w:ascii="David" w:hAnsi="David"/>
          <w:sz w:val="18"/>
          <w:szCs w:val="18"/>
          <w:rtl/>
        </w:rPr>
      </w:pPr>
    </w:p>
    <w:p w14:paraId="0EAECA45" w14:textId="77777777" w:rsidR="005D782F" w:rsidRDefault="005D782F" w:rsidP="005D782F">
      <w:pPr>
        <w:spacing w:line="360" w:lineRule="auto"/>
        <w:ind w:left="720"/>
        <w:jc w:val="both"/>
        <w:rPr>
          <w:rFonts w:ascii="David" w:hAnsi="David"/>
          <w:rtl/>
        </w:rPr>
      </w:pPr>
      <w:r>
        <w:rPr>
          <w:rFonts w:ascii="David" w:hAnsi="David"/>
          <w:rtl/>
        </w:rPr>
        <w:t>עבירות הנשק הפכו ל"מכת מדינה" של ממש, והסיכון הגלום בהן ידוע לכול. גם אם הנאשם לא השתמש בנשק בעצמו, הפוטנציאל הנפצי הגלום במעשיו ברור ומובן לכולם. מסיבה זו, אין בידי לקבל את טענתה של ב"כ הנאשם, כי "ברור כי כל המעשה הפלילי הזה, הניסיון של סחר, לא נעשה במטרה לפגוע בביטחון המדינה או במטרה של שימוש בארגון פשע או כלפי יעד" (פרוטוקול הדיון מיום 23/6/20, עמ' 34, שורות 20-21). גם אם לא הייתה זו כוונתו הספציפית של הנאשם, קשה לחשוב על תרחיש מציאותי אשר בו הנשק לא היה מוצא את דרכו אל גורם עברייני או עוין כזה או אחר. הנאשם לכל הפחות היה אדיש לתוצאה אפשרית זו, והדבר חמור בפני עצמו.</w:t>
      </w:r>
    </w:p>
    <w:p w14:paraId="62926965" w14:textId="77777777" w:rsidR="005D782F" w:rsidRPr="006F2955" w:rsidRDefault="005D782F" w:rsidP="005D782F">
      <w:pPr>
        <w:spacing w:line="360" w:lineRule="auto"/>
        <w:ind w:left="720"/>
        <w:jc w:val="both"/>
        <w:rPr>
          <w:rFonts w:ascii="David" w:hAnsi="David"/>
          <w:sz w:val="14"/>
          <w:szCs w:val="14"/>
          <w:rtl/>
        </w:rPr>
      </w:pPr>
    </w:p>
    <w:p w14:paraId="25E2279A" w14:textId="77777777" w:rsidR="005D782F" w:rsidRDefault="005D782F" w:rsidP="005D782F">
      <w:pPr>
        <w:spacing w:line="360" w:lineRule="auto"/>
        <w:ind w:left="720"/>
        <w:jc w:val="both"/>
        <w:rPr>
          <w:rFonts w:ascii="David" w:hAnsi="David"/>
          <w:rtl/>
        </w:rPr>
      </w:pPr>
      <w:r>
        <w:rPr>
          <w:rFonts w:ascii="David" w:hAnsi="David"/>
          <w:rtl/>
        </w:rPr>
        <w:t>על הסיכון הגלום בעבירות הנשק ראו דבריה של כב' ש' ארבל ב</w:t>
      </w:r>
      <w:hyperlink r:id="rId31" w:history="1">
        <w:r w:rsidR="00D52F7E" w:rsidRPr="00D52F7E">
          <w:rPr>
            <w:rFonts w:ascii="David" w:hAnsi="David"/>
            <w:color w:val="0000FF"/>
            <w:u w:val="single"/>
            <w:rtl/>
          </w:rPr>
          <w:t>ע"פ 4945/13</w:t>
        </w:r>
      </w:hyperlink>
      <w:r>
        <w:rPr>
          <w:rFonts w:ascii="David" w:hAnsi="David"/>
          <w:rtl/>
        </w:rPr>
        <w:t xml:space="preserve"> </w:t>
      </w:r>
      <w:r>
        <w:rPr>
          <w:rFonts w:ascii="David" w:hAnsi="David"/>
          <w:b/>
          <w:bCs/>
          <w:rtl/>
        </w:rPr>
        <w:t>מ"י נ' סלימאן</w:t>
      </w:r>
      <w:r>
        <w:rPr>
          <w:rFonts w:ascii="David" w:hAnsi="David"/>
          <w:rtl/>
        </w:rPr>
        <w:t xml:space="preserve"> (19/1/14), כדלהלן:  </w:t>
      </w:r>
    </w:p>
    <w:p w14:paraId="7016059A" w14:textId="77777777" w:rsidR="005D782F" w:rsidRPr="00950946" w:rsidRDefault="005D782F" w:rsidP="005D782F">
      <w:pPr>
        <w:spacing w:line="360" w:lineRule="auto"/>
        <w:ind w:left="1440"/>
        <w:jc w:val="both"/>
        <w:rPr>
          <w:rFonts w:ascii="Miriam" w:hAnsi="Miriam" w:cs="Miriam"/>
          <w:sz w:val="12"/>
          <w:szCs w:val="12"/>
          <w:rtl/>
        </w:rPr>
      </w:pPr>
    </w:p>
    <w:p w14:paraId="17E1C9CD" w14:textId="77777777" w:rsidR="005D782F" w:rsidRDefault="005D782F" w:rsidP="005D782F">
      <w:pPr>
        <w:spacing w:line="360" w:lineRule="auto"/>
        <w:ind w:left="1440"/>
        <w:jc w:val="both"/>
        <w:rPr>
          <w:rFonts w:ascii="Miriam" w:hAnsi="Miriam" w:cs="Miriam"/>
          <w:rtl/>
        </w:rPr>
      </w:pPr>
      <w:r>
        <w:rPr>
          <w:rFonts w:ascii="Miriam" w:hAnsi="Miriam" w:cs="Miriam" w:hint="cs"/>
          <w:rtl/>
        </w:rPr>
        <w:t>"</w:t>
      </w:r>
      <w:r>
        <w:rPr>
          <w:rFonts w:ascii="Miriam" w:hAnsi="Miriam"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4C0783D4" w14:textId="77777777" w:rsidR="005D782F" w:rsidRPr="006F2955" w:rsidRDefault="005D782F" w:rsidP="005D782F">
      <w:pPr>
        <w:spacing w:line="360" w:lineRule="auto"/>
        <w:ind w:left="1440"/>
        <w:jc w:val="both"/>
        <w:rPr>
          <w:rFonts w:ascii="David" w:hAnsi="David"/>
          <w:sz w:val="18"/>
          <w:szCs w:val="18"/>
          <w:rtl/>
        </w:rPr>
      </w:pPr>
    </w:p>
    <w:p w14:paraId="57594B5C" w14:textId="77777777" w:rsidR="005D782F" w:rsidRDefault="005D782F" w:rsidP="005D782F">
      <w:pPr>
        <w:spacing w:line="360" w:lineRule="auto"/>
        <w:ind w:left="720"/>
        <w:jc w:val="both"/>
        <w:rPr>
          <w:rFonts w:ascii="David" w:hAnsi="David"/>
          <w:rtl/>
        </w:rPr>
      </w:pPr>
      <w:r>
        <w:rPr>
          <w:rFonts w:ascii="David" w:hAnsi="David"/>
          <w:rtl/>
        </w:rPr>
        <w:t>אשר לסחר בנשק, ראו דבריו של כב' הש' לוי ב</w:t>
      </w:r>
      <w:hyperlink r:id="rId32" w:history="1">
        <w:r w:rsidR="00D52F7E" w:rsidRPr="00D52F7E">
          <w:rPr>
            <w:rFonts w:ascii="David" w:hAnsi="David"/>
            <w:color w:val="0000FF"/>
            <w:u w:val="single"/>
            <w:rtl/>
          </w:rPr>
          <w:t>ע"פ 5833/07</w:t>
        </w:r>
      </w:hyperlink>
      <w:r>
        <w:rPr>
          <w:rFonts w:ascii="David" w:hAnsi="David"/>
          <w:rtl/>
        </w:rPr>
        <w:t xml:space="preserve"> </w:t>
      </w:r>
      <w:r>
        <w:rPr>
          <w:rFonts w:ascii="David" w:hAnsi="David"/>
          <w:b/>
          <w:bCs/>
          <w:rtl/>
        </w:rPr>
        <w:t>ח'ורי נ' מ"י</w:t>
      </w:r>
      <w:r>
        <w:rPr>
          <w:rFonts w:ascii="David" w:hAnsi="David"/>
          <w:rtl/>
        </w:rPr>
        <w:t xml:space="preserve"> (18/11/07), כדלהלן: </w:t>
      </w:r>
    </w:p>
    <w:p w14:paraId="17ACDF1E" w14:textId="77777777" w:rsidR="005D782F" w:rsidRPr="006F2955" w:rsidRDefault="005D782F" w:rsidP="005D782F">
      <w:pPr>
        <w:pStyle w:val="a9"/>
        <w:spacing w:line="360" w:lineRule="auto"/>
        <w:ind w:left="1134"/>
        <w:jc w:val="both"/>
        <w:rPr>
          <w:rFonts w:ascii="Miriam" w:hAnsi="Miriam" w:cs="Miriam"/>
          <w:sz w:val="16"/>
          <w:szCs w:val="16"/>
          <w:rtl/>
        </w:rPr>
      </w:pPr>
    </w:p>
    <w:p w14:paraId="5DF83B71" w14:textId="77777777" w:rsidR="005D782F" w:rsidRDefault="005D782F" w:rsidP="005D782F">
      <w:pPr>
        <w:pStyle w:val="a9"/>
        <w:spacing w:line="360" w:lineRule="auto"/>
        <w:ind w:left="1440"/>
        <w:jc w:val="both"/>
        <w:rPr>
          <w:rFonts w:ascii="David" w:hAnsi="David" w:cs="David"/>
          <w:sz w:val="24"/>
          <w:szCs w:val="24"/>
          <w:rtl/>
        </w:rPr>
      </w:pPr>
      <w:r>
        <w:rPr>
          <w:rFonts w:ascii="Miriam" w:hAnsi="Miriam" w:cs="Miriam"/>
          <w:sz w:val="24"/>
          <w:szCs w:val="24"/>
          <w:rtl/>
        </w:rPr>
        <w:t xml:space="preserve">"סחר בנשק הוא תופעה מסוכנת, במיוחד בימינו אלה. הניסיון מלמד שנשק אשר מקורו מפוקפק, לאחר שהוא יוצא מידי המחזיק בו, מוצא את דרכו לידיים עברייניות או למפגעים למיניהם, והרי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w:t>
      </w:r>
      <w:r>
        <w:rPr>
          <w:rFonts w:ascii="Miriam" w:hAnsi="Miriam" w:cs="Miriam"/>
          <w:b/>
          <w:bCs/>
          <w:sz w:val="24"/>
          <w:szCs w:val="24"/>
          <w:rtl/>
        </w:rPr>
        <w:t>כי כל החוטא בעבירות מסוג זה עלול להידרש לשלם מחיר יקר, ואף באובדן חירותו לתקופה ממושכת...</w:t>
      </w:r>
      <w:r>
        <w:rPr>
          <w:rFonts w:ascii="Miriam" w:hAnsi="Miriam" w:cs="Miriam"/>
          <w:sz w:val="24"/>
          <w:szCs w:val="24"/>
          <w:rtl/>
        </w:rPr>
        <w:t>"</w:t>
      </w:r>
      <w:r>
        <w:rPr>
          <w:rFonts w:ascii="David" w:hAnsi="David" w:cs="David"/>
          <w:sz w:val="24"/>
          <w:szCs w:val="24"/>
          <w:rtl/>
        </w:rPr>
        <w:t xml:space="preserve"> (ההדגשה אינה במקור – ד.ס.).</w:t>
      </w:r>
    </w:p>
    <w:p w14:paraId="170D4B13" w14:textId="77777777" w:rsidR="005D782F" w:rsidRDefault="005D782F" w:rsidP="005D782F">
      <w:pPr>
        <w:spacing w:line="360" w:lineRule="auto"/>
        <w:ind w:left="720" w:hanging="720"/>
        <w:jc w:val="both"/>
        <w:rPr>
          <w:rFonts w:ascii="David" w:hAnsi="David"/>
          <w:rtl/>
        </w:rPr>
      </w:pPr>
      <w:r>
        <w:rPr>
          <w:rFonts w:ascii="David" w:hAnsi="David"/>
          <w:rtl/>
        </w:rPr>
        <w:tab/>
        <w:t xml:space="preserve">לא בכדי מצוי </w:t>
      </w:r>
      <w:hyperlink r:id="rId33" w:history="1">
        <w:r w:rsidR="007E504C" w:rsidRPr="007E504C">
          <w:rPr>
            <w:rStyle w:val="Hyperlink"/>
            <w:rFonts w:ascii="David" w:hAnsi="David"/>
            <w:color w:val="0000FF"/>
            <w:rtl/>
          </w:rPr>
          <w:t>סעיף 144</w:t>
        </w:r>
      </w:hyperlink>
      <w:r>
        <w:rPr>
          <w:rFonts w:ascii="David" w:hAnsi="David"/>
          <w:rtl/>
        </w:rPr>
        <w:t xml:space="preserve"> בפרק </w:t>
      </w:r>
      <w:hyperlink r:id="rId34" w:history="1">
        <w:r w:rsidR="007E504C" w:rsidRPr="007E504C">
          <w:rPr>
            <w:rStyle w:val="Hyperlink"/>
            <w:rFonts w:ascii="David" w:hAnsi="David"/>
            <w:color w:val="0000FF"/>
            <w:rtl/>
          </w:rPr>
          <w:t>ח'</w:t>
        </w:r>
      </w:hyperlink>
      <w:r>
        <w:rPr>
          <w:rFonts w:ascii="David" w:hAnsi="David"/>
          <w:rtl/>
        </w:rPr>
        <w:t xml:space="preserve"> ל</w:t>
      </w:r>
      <w:hyperlink r:id="rId35" w:history="1">
        <w:r w:rsidR="00D52F7E" w:rsidRPr="00D52F7E">
          <w:rPr>
            <w:rFonts w:ascii="David" w:hAnsi="David"/>
            <w:color w:val="0000FF"/>
            <w:u w:val="single"/>
            <w:rtl/>
          </w:rPr>
          <w:t>חוק העונשין</w:t>
        </w:r>
      </w:hyperlink>
      <w:r>
        <w:rPr>
          <w:rFonts w:ascii="David" w:hAnsi="David"/>
          <w:rtl/>
        </w:rPr>
        <w:t xml:space="preserve">, העוסק ב"פגיעות בסדרי המשטר והחברה". ענייננו הוא אך קצה הקרחון של תופעה זו, המייצרת סיכון גבוה לחברה כולה, עת עלולים כלי הנשק הבלתי חוקיים להגיע הן לגורמים פליליים והן לידיים עוינות. </w:t>
      </w:r>
    </w:p>
    <w:p w14:paraId="7405D664" w14:textId="77777777" w:rsidR="005D782F" w:rsidRPr="006F2955" w:rsidRDefault="005D782F" w:rsidP="005D782F">
      <w:pPr>
        <w:spacing w:line="360" w:lineRule="auto"/>
        <w:ind w:left="720" w:hanging="720"/>
        <w:jc w:val="both"/>
        <w:rPr>
          <w:rFonts w:ascii="David" w:hAnsi="David"/>
          <w:sz w:val="16"/>
          <w:szCs w:val="16"/>
          <w:rtl/>
        </w:rPr>
      </w:pPr>
    </w:p>
    <w:p w14:paraId="1EFEA6E7" w14:textId="77777777" w:rsidR="005D782F" w:rsidRDefault="005D782F" w:rsidP="005D782F">
      <w:pPr>
        <w:spacing w:line="360" w:lineRule="auto"/>
        <w:ind w:left="720" w:hanging="720"/>
        <w:jc w:val="both"/>
        <w:rPr>
          <w:rFonts w:ascii="David" w:hAnsi="David"/>
          <w:rtl/>
        </w:rPr>
      </w:pPr>
      <w:r>
        <w:rPr>
          <w:rFonts w:ascii="David" w:hAnsi="David"/>
          <w:b/>
          <w:bCs/>
          <w:rtl/>
        </w:rPr>
        <w:t>11.</w:t>
      </w:r>
      <w:r>
        <w:rPr>
          <w:rFonts w:ascii="David" w:hAnsi="David"/>
          <w:b/>
          <w:bCs/>
          <w:rtl/>
        </w:rPr>
        <w:tab/>
        <w:t>הערכים החברתיים המוגנים</w:t>
      </w:r>
      <w:r>
        <w:rPr>
          <w:rFonts w:ascii="David" w:hAnsi="David"/>
          <w:rtl/>
        </w:rPr>
        <w:t xml:space="preserve"> בהם פגע הנאשם בביצוע העבירות בהן הורשע הם בטחון הציבור </w:t>
      </w:r>
      <w:r>
        <w:rPr>
          <w:rFonts w:ascii="David" w:hAnsi="David" w:hint="cs"/>
          <w:rtl/>
        </w:rPr>
        <w:t xml:space="preserve">על פרטיו, שלום הציבור, על פרטיו, </w:t>
      </w:r>
      <w:r>
        <w:rPr>
          <w:rFonts w:ascii="David" w:hAnsi="David"/>
          <w:rtl/>
        </w:rPr>
        <w:t xml:space="preserve">שלמות הגוף וכן סדרי השלטון והמשפט, המשטר והחברה; מידת הפגיעה היא משמעותית, וזאת גם נקודת המוצא בעת גזירת הדין. </w:t>
      </w:r>
    </w:p>
    <w:p w14:paraId="2A55A70A" w14:textId="77777777" w:rsidR="005D782F" w:rsidRPr="006F2955" w:rsidRDefault="005D782F" w:rsidP="005D782F">
      <w:pPr>
        <w:pStyle w:val="a9"/>
        <w:spacing w:line="360" w:lineRule="auto"/>
        <w:jc w:val="both"/>
        <w:rPr>
          <w:rFonts w:ascii="David" w:hAnsi="David" w:cs="David"/>
          <w:sz w:val="14"/>
          <w:szCs w:val="14"/>
          <w:rtl/>
        </w:rPr>
      </w:pPr>
    </w:p>
    <w:p w14:paraId="32F5EA2C" w14:textId="77777777" w:rsidR="005D782F" w:rsidRDefault="005D782F" w:rsidP="005D782F">
      <w:pPr>
        <w:pStyle w:val="a9"/>
        <w:spacing w:line="360" w:lineRule="auto"/>
        <w:jc w:val="both"/>
        <w:rPr>
          <w:rFonts w:ascii="David" w:hAnsi="David" w:cs="David"/>
          <w:sz w:val="24"/>
          <w:szCs w:val="24"/>
          <w:rtl/>
        </w:rPr>
      </w:pPr>
      <w:r>
        <w:rPr>
          <w:rFonts w:ascii="David" w:hAnsi="David" w:cs="David"/>
          <w:sz w:val="24"/>
          <w:szCs w:val="24"/>
          <w:rtl/>
        </w:rPr>
        <w:t>כפועל יוצא מחומרת הדברים, נוכח המציאות הקשה שחווה המדינה, והביקורת החברתית והציבורית בגין התופעה המתרחבת של החזקת נשק לא חוקי בשנים האחרונות, קיימת מגמה של החמרה בענישה בכל הנוגע לעבירות הללו. דברים אלה קיבלו ביטוי בדבריו של כב' השופט עמית ב-</w:t>
      </w:r>
      <w:hyperlink r:id="rId36" w:history="1">
        <w:r w:rsidR="00D52F7E" w:rsidRPr="00D52F7E">
          <w:rPr>
            <w:rFonts w:ascii="David" w:hAnsi="David" w:cs="David"/>
            <w:color w:val="0000FF"/>
            <w:sz w:val="24"/>
            <w:szCs w:val="24"/>
            <w:u w:val="single"/>
            <w:rtl/>
          </w:rPr>
          <w:t>ע"פ 2398/14</w:t>
        </w:r>
      </w:hyperlink>
      <w:r>
        <w:rPr>
          <w:rFonts w:ascii="David" w:hAnsi="David" w:cs="David"/>
          <w:sz w:val="24"/>
          <w:szCs w:val="24"/>
          <w:rtl/>
        </w:rPr>
        <w:t xml:space="preserve"> </w:t>
      </w:r>
      <w:r>
        <w:rPr>
          <w:rFonts w:ascii="David" w:hAnsi="David" w:cs="David"/>
          <w:b/>
          <w:bCs/>
          <w:sz w:val="24"/>
          <w:szCs w:val="24"/>
          <w:rtl/>
        </w:rPr>
        <w:t>אלהזייל נ' מ"י</w:t>
      </w:r>
      <w:r>
        <w:rPr>
          <w:rFonts w:ascii="David" w:hAnsi="David" w:cs="David"/>
          <w:sz w:val="24"/>
          <w:szCs w:val="24"/>
          <w:rtl/>
        </w:rPr>
        <w:t xml:space="preserve"> (8/7/14), כדלהלן:</w:t>
      </w:r>
    </w:p>
    <w:p w14:paraId="1F257506" w14:textId="77777777" w:rsidR="005D782F" w:rsidRPr="006F2955" w:rsidRDefault="005D782F" w:rsidP="005D782F">
      <w:pPr>
        <w:pStyle w:val="a9"/>
        <w:spacing w:line="360" w:lineRule="auto"/>
        <w:ind w:left="368"/>
        <w:jc w:val="both"/>
        <w:rPr>
          <w:rFonts w:ascii="David" w:hAnsi="David" w:cs="David"/>
          <w:sz w:val="18"/>
          <w:szCs w:val="18"/>
        </w:rPr>
      </w:pPr>
    </w:p>
    <w:p w14:paraId="7B073540" w14:textId="77777777" w:rsidR="005D782F" w:rsidRDefault="005D782F" w:rsidP="005D782F">
      <w:pPr>
        <w:pStyle w:val="a9"/>
        <w:spacing w:line="360" w:lineRule="auto"/>
        <w:ind w:left="1440"/>
        <w:jc w:val="both"/>
        <w:rPr>
          <w:rFonts w:ascii="David" w:hAnsi="David" w:cs="David"/>
          <w:sz w:val="24"/>
          <w:szCs w:val="24"/>
          <w:rtl/>
        </w:rPr>
      </w:pPr>
      <w:r w:rsidRPr="006F2955">
        <w:rPr>
          <w:rFonts w:ascii="Miriam" w:hAnsi="Miriam" w:cs="Miriam"/>
          <w:sz w:val="24"/>
          <w:szCs w:val="24"/>
          <w:rtl/>
        </w:rPr>
        <w:t>"אחזור ואדגיש את מדיניות ההחמרה בעבירות נשק</w:t>
      </w:r>
      <w:r>
        <w:rPr>
          <w:rFonts w:ascii="Miriam" w:hAnsi="Miriam" w:cs="Miriam"/>
          <w:sz w:val="24"/>
          <w:szCs w:val="24"/>
          <w:rtl/>
        </w:rPr>
        <w:t xml:space="preserve">, שבאה לידי ביטוי בשורה ארוכה של פסקי דין של בית משפט זה בשנים האחרונות...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מדויקת, באשר לעיתים מזומנות האקדח אינו ממתין עד למערכה האחרונה ויורה עוד קודם לכן. </w:t>
      </w:r>
      <w:r w:rsidRPr="006F2955">
        <w:rPr>
          <w:rFonts w:ascii="Miriam" w:hAnsi="Miriam" w:cs="Miriam"/>
          <w:sz w:val="24"/>
          <w:szCs w:val="24"/>
          <w:u w:val="single"/>
          <w:rtl/>
        </w:rPr>
        <w:t>מכאן, שבעבירות כגון דא, גם לשיקולי ההתרעה משקל של ממש</w:t>
      </w:r>
      <w:r>
        <w:rPr>
          <w:rFonts w:ascii="Miriam" w:hAnsi="Miriam" w:cs="Miriam"/>
          <w:sz w:val="24"/>
          <w:szCs w:val="24"/>
          <w:rtl/>
        </w:rPr>
        <w:t xml:space="preserve">" </w:t>
      </w:r>
      <w:r>
        <w:rPr>
          <w:rFonts w:ascii="David" w:hAnsi="David" w:cs="David"/>
          <w:sz w:val="24"/>
          <w:szCs w:val="24"/>
          <w:rtl/>
        </w:rPr>
        <w:t>(ההדגשות אינן במקור – ד.ס.)</w:t>
      </w:r>
      <w:r>
        <w:rPr>
          <w:rFonts w:ascii="David" w:hAnsi="David" w:cs="David" w:hint="cs"/>
          <w:sz w:val="24"/>
          <w:szCs w:val="24"/>
          <w:rtl/>
        </w:rPr>
        <w:t>.</w:t>
      </w:r>
    </w:p>
    <w:p w14:paraId="5E92E2CA" w14:textId="77777777" w:rsidR="005D782F" w:rsidRPr="006F2955" w:rsidRDefault="005D782F" w:rsidP="005D782F">
      <w:pPr>
        <w:pStyle w:val="a9"/>
        <w:spacing w:line="360" w:lineRule="auto"/>
        <w:ind w:left="1440"/>
        <w:jc w:val="both"/>
        <w:rPr>
          <w:rFonts w:ascii="David" w:hAnsi="David" w:cs="David"/>
          <w:sz w:val="4"/>
          <w:szCs w:val="4"/>
          <w:rtl/>
        </w:rPr>
      </w:pPr>
    </w:p>
    <w:p w14:paraId="44135A0A" w14:textId="77777777" w:rsidR="005D782F" w:rsidRDefault="005D782F" w:rsidP="005D782F">
      <w:pPr>
        <w:spacing w:line="360" w:lineRule="auto"/>
        <w:ind w:left="720"/>
        <w:jc w:val="both"/>
        <w:rPr>
          <w:rFonts w:ascii="David" w:hAnsi="David"/>
          <w:rtl/>
        </w:rPr>
      </w:pPr>
      <w:r>
        <w:rPr>
          <w:rFonts w:ascii="David" w:hAnsi="David"/>
          <w:rtl/>
        </w:rPr>
        <w:t>וכך קיבלו הם ביטוי גם בדבריו של כב' השופט סולברג שניתנו בימים אלו ממש, ב</w:t>
      </w:r>
      <w:hyperlink r:id="rId37" w:history="1">
        <w:r w:rsidR="00D52F7E" w:rsidRPr="00D52F7E">
          <w:rPr>
            <w:rFonts w:ascii="David" w:hAnsi="David"/>
            <w:color w:val="0000FF"/>
            <w:u w:val="single"/>
            <w:rtl/>
          </w:rPr>
          <w:t>ע"פ 8207/19</w:t>
        </w:r>
      </w:hyperlink>
      <w:r>
        <w:rPr>
          <w:rFonts w:ascii="David" w:hAnsi="David"/>
          <w:rtl/>
        </w:rPr>
        <w:t xml:space="preserve"> </w:t>
      </w:r>
      <w:r>
        <w:rPr>
          <w:rFonts w:ascii="David" w:hAnsi="David"/>
          <w:b/>
          <w:bCs/>
          <w:rtl/>
        </w:rPr>
        <w:t>אליהו נ' מ"י</w:t>
      </w:r>
      <w:r>
        <w:rPr>
          <w:rFonts w:ascii="David" w:hAnsi="David"/>
          <w:rtl/>
        </w:rPr>
        <w:t xml:space="preserve"> (13/7/20):</w:t>
      </w:r>
    </w:p>
    <w:p w14:paraId="357218BC" w14:textId="77777777" w:rsidR="005D782F" w:rsidRPr="006F2955" w:rsidRDefault="005D782F" w:rsidP="005D782F">
      <w:pPr>
        <w:spacing w:line="360" w:lineRule="auto"/>
        <w:ind w:left="1440"/>
        <w:jc w:val="both"/>
        <w:rPr>
          <w:rFonts w:ascii="Miriam" w:hAnsi="Miriam" w:cs="Miriam"/>
          <w:sz w:val="18"/>
          <w:szCs w:val="18"/>
          <w:rtl/>
        </w:rPr>
      </w:pPr>
    </w:p>
    <w:p w14:paraId="752BBBBC" w14:textId="77777777" w:rsidR="005D782F" w:rsidRDefault="005D782F" w:rsidP="005D782F">
      <w:pPr>
        <w:spacing w:line="360" w:lineRule="auto"/>
        <w:ind w:left="1440"/>
        <w:jc w:val="both"/>
        <w:rPr>
          <w:rFonts w:ascii="David" w:hAnsi="David"/>
          <w:rtl/>
        </w:rPr>
      </w:pPr>
      <w:r>
        <w:rPr>
          <w:rFonts w:ascii="Miriam" w:hAnsi="Miriam" w:cs="Miriam"/>
          <w:rtl/>
        </w:rPr>
        <w:t xml:space="preserve">"על חומרתן של עבירות הנשק, אין צורך להכביר מילים. קול דמיהם של הנרצחים, הן בפיגועי טרור לאומניים, הן באירועי חיסול פליליים, זועקים אלינו מן האדמה. בתי המשפט מבקשים להתמודד עם הקלות המדאיגה שבה כלי נשק מוצאים את דרכם לידיהם של גורמים עברייניים ועוינים, </w:t>
      </w:r>
      <w:r>
        <w:rPr>
          <w:rFonts w:ascii="Miriam" w:hAnsi="Miriam" w:cs="Miriam"/>
          <w:b/>
          <w:bCs/>
          <w:rtl/>
        </w:rPr>
        <w:t>ולפיכך מדיניות הענישה בעבירות של סחר בנשק הולכת ומחמירה עם השנים</w:t>
      </w:r>
      <w:r>
        <w:rPr>
          <w:rFonts w:ascii="Miriam" w:hAnsi="Miriam" w:cs="Miriam"/>
          <w:rtl/>
        </w:rPr>
        <w:t xml:space="preserve"> (</w:t>
      </w:r>
      <w:hyperlink r:id="rId38" w:history="1">
        <w:r w:rsidR="00D52F7E" w:rsidRPr="00D52F7E">
          <w:rPr>
            <w:rFonts w:ascii="Miriam" w:hAnsi="Miriam" w:cs="Miriam"/>
            <w:color w:val="0000FF"/>
            <w:u w:val="single"/>
            <w:rtl/>
          </w:rPr>
          <w:t>ע"פ 8045/17</w:t>
        </w:r>
      </w:hyperlink>
      <w:r>
        <w:rPr>
          <w:rFonts w:ascii="Miriam" w:hAnsi="Miriam" w:cs="Miriam"/>
          <w:rtl/>
        </w:rPr>
        <w:t xml:space="preserve"> ברנאסי נ' מדינת ישראל, פסקה 11 (16.08.2018)...; </w:t>
      </w:r>
      <w:hyperlink r:id="rId39" w:history="1">
        <w:r w:rsidR="00D52F7E" w:rsidRPr="00D52F7E">
          <w:rPr>
            <w:rFonts w:ascii="Miriam" w:hAnsi="Miriam" w:cs="Miriam"/>
            <w:color w:val="0000FF"/>
            <w:u w:val="single"/>
            <w:rtl/>
          </w:rPr>
          <w:t>ע"פ 315/20</w:t>
        </w:r>
      </w:hyperlink>
      <w:r>
        <w:rPr>
          <w:rFonts w:ascii="Miriam" w:hAnsi="Miriam" w:cs="Miriam"/>
          <w:rtl/>
        </w:rPr>
        <w:t xml:space="preserve"> אבו טאה נ' מדינת ישראל, פסקה 18 (07.06.2020)...; </w:t>
      </w:r>
      <w:hyperlink r:id="rId40" w:history="1">
        <w:r w:rsidR="00D52F7E" w:rsidRPr="00D52F7E">
          <w:rPr>
            <w:rFonts w:ascii="Miriam" w:hAnsi="Miriam" w:cs="Miriam"/>
            <w:color w:val="0000FF"/>
            <w:u w:val="single"/>
            <w:rtl/>
          </w:rPr>
          <w:t>ע"פ 971/19</w:t>
        </w:r>
      </w:hyperlink>
      <w:r>
        <w:rPr>
          <w:rFonts w:ascii="Miriam" w:hAnsi="Miriam" w:cs="Miriam"/>
          <w:rtl/>
        </w:rPr>
        <w:t xml:space="preserve"> מדינת ישראל נ' געביס, פסקה 8 (11.07.2019)...). </w:t>
      </w:r>
      <w:r>
        <w:rPr>
          <w:rFonts w:ascii="Miriam" w:hAnsi="Miriam" w:cs="Miriam"/>
          <w:b/>
          <w:bCs/>
          <w:rtl/>
        </w:rPr>
        <w:t>בהתאם לכך קבע בית המשפט העליון, כי "ברירת המחדל בעבירות נשק היא אפוא מאסר בפועל גם כאשר הנאשם נעדר עבר פלילי"</w:t>
      </w:r>
      <w:r>
        <w:rPr>
          <w:rFonts w:ascii="Miriam" w:hAnsi="Miriam" w:cs="Miriam"/>
          <w:rtl/>
        </w:rPr>
        <w:t xml:space="preserve"> (</w:t>
      </w:r>
      <w:hyperlink r:id="rId41" w:history="1">
        <w:r w:rsidR="00D52F7E" w:rsidRPr="00D52F7E">
          <w:rPr>
            <w:rFonts w:ascii="Miriam" w:hAnsi="Miriam" w:cs="Miriam"/>
            <w:color w:val="0000FF"/>
            <w:u w:val="single"/>
            <w:rtl/>
          </w:rPr>
          <w:t>ע"פ 2564/19</w:t>
        </w:r>
      </w:hyperlink>
      <w:r>
        <w:rPr>
          <w:rFonts w:ascii="Miriam" w:hAnsi="Miriam" w:cs="Miriam"/>
          <w:rtl/>
        </w:rPr>
        <w:t xml:space="preserve"> אזברגה נ' מדינת ישראל, פסקה 10 (18.07.2019) ובמובאות שם)."</w:t>
      </w:r>
      <w:r>
        <w:rPr>
          <w:rFonts w:ascii="David" w:hAnsi="David"/>
          <w:rtl/>
        </w:rPr>
        <w:t xml:space="preserve"> (ההדגשות אינן במקור – ד.ס.)</w:t>
      </w:r>
    </w:p>
    <w:p w14:paraId="29CE1A87" w14:textId="77777777" w:rsidR="005D782F" w:rsidRPr="00914F5D" w:rsidRDefault="005D782F" w:rsidP="005D782F">
      <w:pPr>
        <w:spacing w:line="360" w:lineRule="auto"/>
        <w:ind w:left="720"/>
        <w:jc w:val="both"/>
        <w:rPr>
          <w:rFonts w:ascii="David" w:hAnsi="David"/>
          <w:sz w:val="16"/>
          <w:szCs w:val="16"/>
          <w:rtl/>
        </w:rPr>
      </w:pPr>
    </w:p>
    <w:p w14:paraId="62DC7100" w14:textId="77777777" w:rsidR="005D782F" w:rsidRDefault="005D782F" w:rsidP="005D782F">
      <w:pPr>
        <w:spacing w:line="360" w:lineRule="auto"/>
        <w:ind w:left="720"/>
        <w:jc w:val="both"/>
        <w:rPr>
          <w:rFonts w:ascii="David" w:hAnsi="David"/>
          <w:rtl/>
        </w:rPr>
      </w:pPr>
      <w:r>
        <w:rPr>
          <w:rFonts w:ascii="David" w:hAnsi="David"/>
          <w:rtl/>
        </w:rPr>
        <w:t xml:space="preserve">לא זו אף זו, הנאשם החזיק, נשא, הוביל וניסה לסחור ברובה מסוג </w:t>
      </w:r>
      <w:r>
        <w:t>M-16</w:t>
      </w:r>
      <w:r>
        <w:rPr>
          <w:rFonts w:ascii="David" w:hAnsi="David"/>
          <w:rtl/>
        </w:rPr>
        <w:t xml:space="preserve">, כלי נשק אוטומטי, בעל פוטנציאל הרס ממשי ופגיעתו רעה. </w:t>
      </w:r>
    </w:p>
    <w:p w14:paraId="3DE80389" w14:textId="77777777" w:rsidR="005D782F" w:rsidRDefault="005D782F" w:rsidP="005D782F">
      <w:pPr>
        <w:spacing w:line="360" w:lineRule="auto"/>
        <w:ind w:left="720"/>
        <w:jc w:val="both"/>
        <w:rPr>
          <w:rFonts w:ascii="David" w:hAnsi="David"/>
          <w:rtl/>
        </w:rPr>
      </w:pPr>
    </w:p>
    <w:p w14:paraId="08DC8640" w14:textId="77777777" w:rsidR="005D782F" w:rsidRDefault="005D782F" w:rsidP="005D782F">
      <w:pPr>
        <w:spacing w:line="360" w:lineRule="auto"/>
        <w:ind w:left="720"/>
        <w:jc w:val="both"/>
        <w:rPr>
          <w:rFonts w:ascii="David" w:hAnsi="David"/>
          <w:rtl/>
        </w:rPr>
      </w:pPr>
      <w:r>
        <w:rPr>
          <w:rFonts w:ascii="David" w:hAnsi="David"/>
          <w:rtl/>
        </w:rPr>
        <w:t xml:space="preserve">ראו </w:t>
      </w:r>
      <w:hyperlink r:id="rId42" w:history="1">
        <w:r w:rsidR="00D52F7E" w:rsidRPr="00D52F7E">
          <w:rPr>
            <w:rFonts w:ascii="David" w:hAnsi="David"/>
            <w:color w:val="0000FF"/>
            <w:u w:val="single"/>
            <w:rtl/>
          </w:rPr>
          <w:t>ע"פ 1658/20</w:t>
        </w:r>
      </w:hyperlink>
      <w:r>
        <w:rPr>
          <w:rFonts w:ascii="David" w:hAnsi="David"/>
          <w:rtl/>
        </w:rPr>
        <w:t xml:space="preserve"> </w:t>
      </w:r>
      <w:r>
        <w:rPr>
          <w:rFonts w:ascii="David" w:hAnsi="David"/>
          <w:b/>
          <w:bCs/>
          <w:rtl/>
        </w:rPr>
        <w:t>ג'מאחנה נ' מ"י</w:t>
      </w:r>
      <w:r>
        <w:rPr>
          <w:rFonts w:ascii="David" w:hAnsi="David"/>
          <w:rtl/>
        </w:rPr>
        <w:t xml:space="preserve"> (21/6/20), מפי כב' הש' שטיין: </w:t>
      </w:r>
    </w:p>
    <w:p w14:paraId="0F16F2CF" w14:textId="77777777" w:rsidR="005D782F" w:rsidRPr="006F2955" w:rsidRDefault="005D782F" w:rsidP="005D782F">
      <w:pPr>
        <w:spacing w:line="360" w:lineRule="auto"/>
        <w:ind w:left="720"/>
        <w:jc w:val="both"/>
        <w:rPr>
          <w:rFonts w:ascii="David" w:hAnsi="David"/>
          <w:sz w:val="8"/>
          <w:szCs w:val="8"/>
          <w:rtl/>
        </w:rPr>
      </w:pPr>
    </w:p>
    <w:p w14:paraId="7E6DB375" w14:textId="77777777" w:rsidR="005D782F" w:rsidRDefault="005D782F" w:rsidP="005D782F">
      <w:pPr>
        <w:pStyle w:val="ruller40"/>
        <w:bidi/>
        <w:spacing w:before="0" w:beforeAutospacing="0" w:after="0" w:afterAutospacing="0" w:line="360" w:lineRule="atLeast"/>
        <w:ind w:left="1440"/>
        <w:jc w:val="both"/>
        <w:rPr>
          <w:rFonts w:ascii="Miriam" w:hAnsi="Miriam" w:cs="Miriam"/>
        </w:rPr>
      </w:pPr>
      <w:r>
        <w:rPr>
          <w:rFonts w:ascii="Miriam" w:hAnsi="Miriam" w:cs="Miriam"/>
          <w:rtl/>
        </w:rPr>
        <w:t>"במציאות שבה אנחנו חיים, שבה השימוש בנשק חם למטרות פליליות ולמטרות טרור היתה לנחלת היומיום, סחר בנשק, ובפרט בכלי נשק אוטומטיים דוגמת</w:t>
      </w:r>
      <w:r w:rsidR="00D52F7E">
        <w:rPr>
          <w:rFonts w:ascii="Miriam" w:hAnsi="Miriam" w:cs="Miriam"/>
          <w:rtl/>
        </w:rPr>
        <w:t xml:space="preserve"> </w:t>
      </w:r>
      <w:r>
        <w:rPr>
          <w:rFonts w:ascii="Miriam" w:hAnsi="Miriam" w:cs="Miriam"/>
        </w:rPr>
        <w:t>M16</w:t>
      </w:r>
      <w:r>
        <w:rPr>
          <w:rFonts w:ascii="Miriam" w:hAnsi="Miriam" w:cs="Miriam"/>
          <w:rtl/>
        </w:rPr>
        <w:t>, מחייב ענישה מחמירה ומרתיעה – זאת, כדי למנוע את פגיעתו הרעה בשלום הציבור ובביטחונו (ראו, מיני פסקי דין רבים,</w:t>
      </w:r>
      <w:r>
        <w:rPr>
          <w:rFonts w:ascii="Miriam" w:hAnsi="Miriam" w:cs="Miriam" w:hint="cs"/>
          <w:rtl/>
        </w:rPr>
        <w:t xml:space="preserve"> </w:t>
      </w:r>
      <w:hyperlink r:id="rId43" w:history="1">
        <w:r w:rsidR="00D52F7E" w:rsidRPr="00D52F7E">
          <w:rPr>
            <w:rFonts w:ascii="Miriam" w:hAnsi="Miriam" w:cs="Miriam"/>
            <w:color w:val="0000FF"/>
            <w:u w:val="single"/>
            <w:rtl/>
          </w:rPr>
          <w:t>ע"פ 135/17</w:t>
        </w:r>
      </w:hyperlink>
      <w:r w:rsidR="00D52F7E">
        <w:rPr>
          <w:rFonts w:ascii="Miriam" w:hAnsi="Miriam" w:cs="Miriam"/>
          <w:rtl/>
        </w:rPr>
        <w:t xml:space="preserve"> </w:t>
      </w:r>
      <w:r>
        <w:rPr>
          <w:rFonts w:ascii="Miriam" w:hAnsi="Miriam" w:cs="Miriam"/>
          <w:rtl/>
        </w:rPr>
        <w:t>מדינת ישראל נ' בסל</w:t>
      </w:r>
      <w:r w:rsidR="00D52F7E">
        <w:rPr>
          <w:rFonts w:ascii="Miriam" w:hAnsi="Miriam" w:cs="Miriam"/>
          <w:rtl/>
        </w:rPr>
        <w:t xml:space="preserve"> </w:t>
      </w:r>
      <w:r>
        <w:rPr>
          <w:rFonts w:ascii="Miriam" w:hAnsi="Miriam" w:cs="Miriam"/>
          <w:rtl/>
        </w:rPr>
        <w:t>(8.3.2017), פסקה 10 והאסמכתאות הנזכרות שם, וכן</w:t>
      </w:r>
      <w:r>
        <w:rPr>
          <w:rFonts w:ascii="Miriam" w:hAnsi="Miriam" w:cs="Miriam" w:hint="cs"/>
          <w:rtl/>
        </w:rPr>
        <w:t xml:space="preserve"> </w:t>
      </w:r>
      <w:hyperlink r:id="rId44" w:history="1">
        <w:r w:rsidR="00D52F7E" w:rsidRPr="00D52F7E">
          <w:rPr>
            <w:rFonts w:ascii="Miriam" w:hAnsi="Miriam" w:cs="Miriam"/>
            <w:color w:val="0000FF"/>
            <w:u w:val="single"/>
            <w:rtl/>
          </w:rPr>
          <w:t>ע"פ 2251/11</w:t>
        </w:r>
      </w:hyperlink>
      <w:r w:rsidR="00D52F7E">
        <w:rPr>
          <w:rFonts w:ascii="Miriam" w:hAnsi="Miriam" w:cs="Miriam"/>
          <w:rtl/>
        </w:rPr>
        <w:t xml:space="preserve"> </w:t>
      </w:r>
      <w:r>
        <w:rPr>
          <w:rFonts w:ascii="Miriam" w:hAnsi="Miriam" w:cs="Miriam"/>
          <w:rtl/>
        </w:rPr>
        <w:t>נפאע נ' מדינת ישראל</w:t>
      </w:r>
      <w:r w:rsidR="00D52F7E">
        <w:rPr>
          <w:rFonts w:ascii="Miriam" w:hAnsi="Miriam" w:cs="Miriam"/>
          <w:rtl/>
        </w:rPr>
        <w:t xml:space="preserve"> </w:t>
      </w:r>
      <w:r>
        <w:rPr>
          <w:rFonts w:ascii="Miriam" w:hAnsi="Miriam" w:cs="Miriam"/>
          <w:rtl/>
        </w:rPr>
        <w:t>(4.12.2011), פסקה 5 והאסמכתאות הנזכרות שם)".</w:t>
      </w:r>
    </w:p>
    <w:p w14:paraId="518A7B8D" w14:textId="77777777" w:rsidR="005D782F" w:rsidRPr="004E16D0" w:rsidRDefault="005D782F" w:rsidP="005D782F">
      <w:pPr>
        <w:pStyle w:val="ruller40"/>
        <w:bidi/>
        <w:spacing w:before="0" w:beforeAutospacing="0" w:after="0" w:afterAutospacing="0" w:line="360" w:lineRule="atLeast"/>
        <w:jc w:val="both"/>
        <w:rPr>
          <w:color w:val="000000"/>
          <w:spacing w:val="10"/>
          <w:sz w:val="21"/>
          <w:szCs w:val="21"/>
          <w:rtl/>
        </w:rPr>
      </w:pPr>
    </w:p>
    <w:p w14:paraId="48B2A75D" w14:textId="77777777" w:rsidR="005D782F" w:rsidRDefault="005D782F" w:rsidP="005D782F">
      <w:pPr>
        <w:spacing w:line="360" w:lineRule="auto"/>
        <w:ind w:left="720"/>
        <w:jc w:val="both"/>
        <w:rPr>
          <w:rFonts w:ascii="David" w:hAnsi="David"/>
          <w:rtl/>
        </w:rPr>
      </w:pPr>
      <w:r>
        <w:rPr>
          <w:rFonts w:ascii="David" w:hAnsi="David"/>
          <w:rtl/>
        </w:rPr>
        <w:t xml:space="preserve">כן ראו </w:t>
      </w:r>
      <w:hyperlink r:id="rId45" w:history="1">
        <w:r w:rsidR="00D52F7E" w:rsidRPr="00D52F7E">
          <w:rPr>
            <w:rFonts w:ascii="David" w:hAnsi="David"/>
            <w:color w:val="0000FF"/>
            <w:u w:val="single"/>
            <w:rtl/>
          </w:rPr>
          <w:t>ע"פ  1397/16</w:t>
        </w:r>
      </w:hyperlink>
      <w:r>
        <w:rPr>
          <w:rFonts w:ascii="David" w:hAnsi="David"/>
          <w:rtl/>
        </w:rPr>
        <w:t xml:space="preserve"> ‏</w:t>
      </w:r>
      <w:r>
        <w:rPr>
          <w:rFonts w:ascii="David" w:hAnsi="David"/>
          <w:b/>
          <w:bCs/>
          <w:rtl/>
        </w:rPr>
        <w:t>מ"י נ' חמאיל</w:t>
      </w:r>
      <w:r>
        <w:rPr>
          <w:rFonts w:ascii="David" w:hAnsi="David"/>
          <w:rtl/>
        </w:rPr>
        <w:t xml:space="preserve"> (6/9/16), מפי כב' הש' מזוז:</w:t>
      </w:r>
    </w:p>
    <w:p w14:paraId="08CB7E25" w14:textId="77777777" w:rsidR="005D782F" w:rsidRPr="00914F5D" w:rsidRDefault="005D782F" w:rsidP="005D782F">
      <w:pPr>
        <w:spacing w:line="360" w:lineRule="auto"/>
        <w:ind w:left="1440"/>
        <w:jc w:val="both"/>
        <w:rPr>
          <w:rFonts w:ascii="Miriam" w:hAnsi="Miriam" w:cs="Miriam"/>
          <w:sz w:val="14"/>
          <w:szCs w:val="14"/>
          <w:rtl/>
        </w:rPr>
      </w:pPr>
    </w:p>
    <w:p w14:paraId="01B2FF60" w14:textId="77777777" w:rsidR="005D782F" w:rsidRDefault="005D782F" w:rsidP="005D782F">
      <w:pPr>
        <w:spacing w:line="360" w:lineRule="auto"/>
        <w:ind w:left="1440"/>
        <w:jc w:val="both"/>
        <w:rPr>
          <w:rFonts w:cs="Miriam"/>
          <w:rtl/>
        </w:rPr>
      </w:pPr>
      <w:r>
        <w:rPr>
          <w:rFonts w:ascii="Miriam" w:hAnsi="Miriam" w:cs="Miriam"/>
          <w:rtl/>
        </w:rPr>
        <w:t>"מקובלת עלי טענת המדינה כי יש מקום להחמיר יותר מהרגיל עם אלה הסוחרים בכלי נשק אוטומטיים, אשר הנזק הפוטנציאלי מהם הוא רב במיוחד ועולה לאין ערוך על זה של אקדח</w:t>
      </w:r>
      <w:r>
        <w:rPr>
          <w:rFonts w:cs="Miriam"/>
        </w:rPr>
        <w:t>"</w:t>
      </w:r>
      <w:r>
        <w:rPr>
          <w:rFonts w:cs="Miriam"/>
          <w:rtl/>
        </w:rPr>
        <w:t>.</w:t>
      </w:r>
    </w:p>
    <w:p w14:paraId="4AFBC69D" w14:textId="77777777" w:rsidR="005D782F" w:rsidRPr="005D782F" w:rsidRDefault="005D782F" w:rsidP="005D782F">
      <w:pPr>
        <w:spacing w:line="360" w:lineRule="auto"/>
        <w:ind w:left="1440"/>
        <w:jc w:val="both"/>
        <w:rPr>
          <w:rFonts w:ascii="Calibri" w:hAnsi="Calibri" w:cs="Miriam"/>
          <w:sz w:val="6"/>
          <w:szCs w:val="6"/>
          <w:rtl/>
        </w:rPr>
      </w:pPr>
    </w:p>
    <w:p w14:paraId="37FF4C7B" w14:textId="77777777" w:rsidR="005D782F" w:rsidRDefault="005D782F" w:rsidP="005D782F">
      <w:pPr>
        <w:spacing w:line="360" w:lineRule="auto"/>
        <w:jc w:val="both"/>
        <w:rPr>
          <w:rFonts w:ascii="David" w:hAnsi="David"/>
          <w:sz w:val="8"/>
          <w:szCs w:val="8"/>
          <w:rtl/>
        </w:rPr>
      </w:pPr>
    </w:p>
    <w:p w14:paraId="5825D430" w14:textId="77777777" w:rsidR="005D782F" w:rsidRDefault="005D782F" w:rsidP="005D782F">
      <w:pPr>
        <w:spacing w:line="360" w:lineRule="auto"/>
        <w:ind w:left="720" w:hanging="720"/>
        <w:jc w:val="both"/>
        <w:rPr>
          <w:rFonts w:ascii="David" w:hAnsi="David"/>
          <w:highlight w:val="yellow"/>
          <w:rtl/>
        </w:rPr>
      </w:pPr>
      <w:r>
        <w:rPr>
          <w:rFonts w:ascii="David" w:hAnsi="David"/>
          <w:b/>
          <w:bCs/>
          <w:rtl/>
        </w:rPr>
        <w:t>12</w:t>
      </w:r>
      <w:r>
        <w:rPr>
          <w:rFonts w:ascii="David" w:hAnsi="David"/>
          <w:rtl/>
        </w:rPr>
        <w:t>.</w:t>
      </w:r>
      <w:r>
        <w:rPr>
          <w:rFonts w:ascii="David" w:hAnsi="David"/>
          <w:rtl/>
        </w:rPr>
        <w:tab/>
        <w:t xml:space="preserve">לחומרה אני רואה להתחשב בכך </w:t>
      </w:r>
      <w:r w:rsidRPr="00702BD0">
        <w:rPr>
          <w:rFonts w:ascii="David" w:hAnsi="David"/>
          <w:rtl/>
        </w:rPr>
        <w:t>שהעבירות בוצעו על ידי הנאשם בצוותא עם אחרים,</w:t>
      </w:r>
      <w:r>
        <w:rPr>
          <w:rFonts w:ascii="David" w:hAnsi="David"/>
          <w:rtl/>
        </w:rPr>
        <w:t xml:space="preserve"> וכי חלקו של הנאשם בביצוע המעשים הוא דומיננטי. עסקינן בעבירות אשר קדמו להן קשירת קשר ותכנון, וכן כניסתם של הנאשם ואנס לישראל שלא כדין, לשם מימושה של התכנית העבריינית, שנועדה לשם בצע כסף. </w:t>
      </w:r>
    </w:p>
    <w:p w14:paraId="3E4A168C" w14:textId="77777777" w:rsidR="005D782F" w:rsidRPr="00702BD0" w:rsidRDefault="005D782F" w:rsidP="005D782F">
      <w:pPr>
        <w:spacing w:line="360" w:lineRule="auto"/>
        <w:ind w:left="720" w:hanging="720"/>
        <w:jc w:val="both"/>
        <w:rPr>
          <w:rFonts w:ascii="David" w:hAnsi="David"/>
          <w:sz w:val="14"/>
          <w:szCs w:val="14"/>
          <w:highlight w:val="yellow"/>
          <w:rtl/>
        </w:rPr>
      </w:pPr>
    </w:p>
    <w:p w14:paraId="3B4FBBEC" w14:textId="77777777" w:rsidR="005D782F" w:rsidRDefault="005D782F" w:rsidP="005D782F">
      <w:pPr>
        <w:pStyle w:val="a9"/>
        <w:spacing w:line="360" w:lineRule="auto"/>
        <w:jc w:val="both"/>
        <w:rPr>
          <w:rFonts w:ascii="David" w:hAnsi="David" w:cs="David"/>
          <w:sz w:val="24"/>
          <w:szCs w:val="24"/>
          <w:rtl/>
        </w:rPr>
      </w:pPr>
      <w:r>
        <w:rPr>
          <w:rFonts w:ascii="David" w:hAnsi="David" w:cs="David"/>
          <w:sz w:val="24"/>
          <w:szCs w:val="24"/>
          <w:rtl/>
        </w:rPr>
        <w:t xml:space="preserve">אשר לטענת ההגנה כי נסיבות ביצוע העבירות במקרה זה אינן מן החמורות, משנתפס הנשק בטרם הושלמה העסקה, אכן הנשק לא הגיע לידיים עברייניות, אך קטיעתה של העסקה לא נעשתה בשל חרטתו של הנאשם אלא בשם הערנות של כוחות הביטחון; ועוד, לו הושלמה העבירה, כלל לא ניתן לדעת לאן היה הנשק מגיע, ועצם העובדה שמלכתחילה לא עמד להימכר לידיים עוינות או לארגון פשיעה, אינו מבטיח כי לא היה מגיע לשם. </w:t>
      </w:r>
    </w:p>
    <w:p w14:paraId="7CE91603" w14:textId="77777777" w:rsidR="005D782F" w:rsidRDefault="005D782F" w:rsidP="005D782F">
      <w:pPr>
        <w:spacing w:line="360" w:lineRule="auto"/>
        <w:ind w:left="720"/>
        <w:jc w:val="both"/>
        <w:rPr>
          <w:rFonts w:ascii="David" w:hAnsi="David"/>
          <w:rtl/>
        </w:rPr>
      </w:pPr>
      <w:r>
        <w:rPr>
          <w:rFonts w:ascii="David" w:hAnsi="David"/>
          <w:rtl/>
        </w:rPr>
        <w:t xml:space="preserve">ועוד, יש לזכור כי לעבירות בנשק מצטרפת גם של כניסה לישראל שלא כדין, לצורך ביצוע עבירות בנשק – החזקה, נשיאה, הובלה וניסיון לסחר בנשק לא חוקי, כל זאת, תוך פגיעה בסדרי השלטון והמשפט. </w:t>
      </w:r>
    </w:p>
    <w:p w14:paraId="14FE63A8" w14:textId="77777777" w:rsidR="005D782F" w:rsidRPr="00702BD0" w:rsidRDefault="005D782F" w:rsidP="005D782F">
      <w:pPr>
        <w:spacing w:line="360" w:lineRule="auto"/>
        <w:ind w:left="720"/>
        <w:jc w:val="both"/>
        <w:rPr>
          <w:rFonts w:ascii="David" w:hAnsi="David"/>
          <w:sz w:val="14"/>
          <w:szCs w:val="14"/>
          <w:rtl/>
        </w:rPr>
      </w:pPr>
    </w:p>
    <w:p w14:paraId="7E41F387" w14:textId="77777777" w:rsidR="005D782F" w:rsidRPr="00914F5D" w:rsidRDefault="005D782F" w:rsidP="005D782F">
      <w:pPr>
        <w:spacing w:line="360" w:lineRule="auto"/>
        <w:ind w:firstLine="645"/>
        <w:jc w:val="both"/>
        <w:rPr>
          <w:rFonts w:ascii="David" w:hAnsi="David"/>
          <w:b/>
          <w:bCs/>
          <w:u w:val="single"/>
          <w:rtl/>
        </w:rPr>
      </w:pPr>
      <w:r w:rsidRPr="00914F5D">
        <w:rPr>
          <w:rFonts w:ascii="David" w:hAnsi="David"/>
          <w:b/>
          <w:bCs/>
          <w:u w:val="single"/>
          <w:rtl/>
        </w:rPr>
        <w:t>מתחם העונש ההולם</w:t>
      </w:r>
    </w:p>
    <w:p w14:paraId="43287788" w14:textId="77777777" w:rsidR="005D782F" w:rsidRDefault="005D782F" w:rsidP="005D782F">
      <w:pPr>
        <w:spacing w:line="360" w:lineRule="auto"/>
        <w:ind w:left="645" w:right="-426" w:hanging="645"/>
        <w:jc w:val="both"/>
        <w:rPr>
          <w:rtl/>
        </w:rPr>
      </w:pPr>
      <w:r>
        <w:rPr>
          <w:b/>
          <w:bCs/>
          <w:rtl/>
        </w:rPr>
        <w:t>13.</w:t>
      </w:r>
      <w:r>
        <w:rPr>
          <w:b/>
          <w:bCs/>
          <w:rtl/>
        </w:rPr>
        <w:tab/>
      </w:r>
      <w:r>
        <w:rPr>
          <w:rtl/>
        </w:rPr>
        <w:t xml:space="preserve">עונש המאסר המרבי הקבוע </w:t>
      </w:r>
      <w:r>
        <w:rPr>
          <w:rFonts w:ascii="David" w:hAnsi="David"/>
          <w:rtl/>
        </w:rPr>
        <w:t xml:space="preserve">בצידה של עבירת לפי </w:t>
      </w:r>
      <w:hyperlink r:id="rId46" w:history="1">
        <w:r w:rsidR="007E504C" w:rsidRPr="007E504C">
          <w:rPr>
            <w:rStyle w:val="Hyperlink"/>
            <w:rFonts w:ascii="David" w:hAnsi="David"/>
            <w:color w:val="0000FF"/>
            <w:rtl/>
          </w:rPr>
          <w:t>סעיף 144(א)</w:t>
        </w:r>
      </w:hyperlink>
      <w:r>
        <w:rPr>
          <w:rFonts w:ascii="David" w:hAnsi="David"/>
          <w:rtl/>
        </w:rPr>
        <w:t xml:space="preserve"> רישא וסיפא ל</w:t>
      </w:r>
      <w:hyperlink r:id="rId47" w:history="1">
        <w:r w:rsidR="00D52F7E" w:rsidRPr="00D52F7E">
          <w:rPr>
            <w:rFonts w:ascii="David" w:hAnsi="David"/>
            <w:color w:val="0000FF"/>
            <w:u w:val="single"/>
            <w:rtl/>
          </w:rPr>
          <w:t>חוק העונשין</w:t>
        </w:r>
      </w:hyperlink>
      <w:r>
        <w:rPr>
          <w:rFonts w:ascii="David" w:hAnsi="David"/>
          <w:rtl/>
        </w:rPr>
        <w:t xml:space="preserve"> – החזקת נשק ללא רשות על פי דין - הוא 7 שנות מאסר; העונש בצידה של עבירה לפי </w:t>
      </w:r>
      <w:hyperlink r:id="rId48" w:history="1">
        <w:r w:rsidR="007E504C" w:rsidRPr="007E504C">
          <w:rPr>
            <w:rStyle w:val="Hyperlink"/>
            <w:rFonts w:ascii="David" w:hAnsi="David"/>
            <w:color w:val="0000FF"/>
            <w:rtl/>
          </w:rPr>
          <w:t>סעיף 144(ב)</w:t>
        </w:r>
      </w:hyperlink>
      <w:r>
        <w:rPr>
          <w:rFonts w:ascii="David" w:hAnsi="David"/>
          <w:rtl/>
        </w:rPr>
        <w:t xml:space="preserve"> רישא וסיפא לחוק – נשיאה או הובלה של נשק ללא רשות על פי דין -הוא 10 שנות מאסר; העונש בצד עבירה לפי </w:t>
      </w:r>
      <w:hyperlink r:id="rId49" w:history="1">
        <w:r w:rsidR="007E504C" w:rsidRPr="007E504C">
          <w:rPr>
            <w:rStyle w:val="Hyperlink"/>
            <w:rFonts w:ascii="David" w:hAnsi="David"/>
            <w:color w:val="0000FF"/>
            <w:rtl/>
          </w:rPr>
          <w:t>סעיף 144(ב2)</w:t>
        </w:r>
      </w:hyperlink>
      <w:r>
        <w:rPr>
          <w:rFonts w:ascii="David" w:hAnsi="David"/>
          <w:rtl/>
        </w:rPr>
        <w:t xml:space="preserve"> רישא וסיפא לחוק ביחד עם </w:t>
      </w:r>
      <w:hyperlink r:id="rId50" w:history="1">
        <w:r w:rsidR="007E504C" w:rsidRPr="007E504C">
          <w:rPr>
            <w:rStyle w:val="Hyperlink"/>
            <w:rFonts w:ascii="David" w:hAnsi="David"/>
            <w:color w:val="0000FF"/>
            <w:rtl/>
          </w:rPr>
          <w:t>סעיף 25</w:t>
        </w:r>
      </w:hyperlink>
      <w:r>
        <w:rPr>
          <w:rFonts w:ascii="David" w:hAnsi="David"/>
          <w:rtl/>
        </w:rPr>
        <w:t xml:space="preserve">  – ניסיון לסחר בנשק לרבות מסירתו שלא כדין - הוא 15 שנות מאסר,  והעונש בצד עבירה של כניסה לישראל שלא כדין, לפי סעיף </w:t>
      </w:r>
      <w:hyperlink r:id="rId51" w:history="1">
        <w:r w:rsidR="007E504C" w:rsidRPr="007E504C">
          <w:rPr>
            <w:rStyle w:val="Hyperlink"/>
            <w:rFonts w:ascii="David" w:hAnsi="David"/>
            <w:color w:val="0000FF"/>
            <w:rtl/>
          </w:rPr>
          <w:t>12 (1)</w:t>
        </w:r>
      </w:hyperlink>
      <w:r>
        <w:rPr>
          <w:rFonts w:ascii="David" w:hAnsi="David"/>
          <w:rtl/>
        </w:rPr>
        <w:t xml:space="preserve"> ל</w:t>
      </w:r>
      <w:hyperlink r:id="rId52" w:history="1">
        <w:r w:rsidR="00D52F7E" w:rsidRPr="00D52F7E">
          <w:rPr>
            <w:rFonts w:ascii="David" w:hAnsi="David"/>
            <w:color w:val="0000FF"/>
            <w:u w:val="single"/>
            <w:rtl/>
          </w:rPr>
          <w:t>חוק הכניסה לישראל</w:t>
        </w:r>
      </w:hyperlink>
      <w:r>
        <w:rPr>
          <w:rFonts w:ascii="David" w:hAnsi="David"/>
          <w:rtl/>
        </w:rPr>
        <w:t xml:space="preserve"> - הוא שנה אחת. </w:t>
      </w:r>
    </w:p>
    <w:p w14:paraId="027E6F0E" w14:textId="77777777" w:rsidR="005D782F" w:rsidRPr="00702BD0" w:rsidRDefault="005D782F" w:rsidP="005D782F">
      <w:pPr>
        <w:spacing w:line="360" w:lineRule="auto"/>
        <w:ind w:left="645" w:right="-426"/>
        <w:jc w:val="both"/>
        <w:rPr>
          <w:sz w:val="14"/>
          <w:szCs w:val="14"/>
          <w:rtl/>
        </w:rPr>
      </w:pPr>
    </w:p>
    <w:p w14:paraId="47772CF9" w14:textId="77777777" w:rsidR="005D782F" w:rsidRDefault="005D782F" w:rsidP="005D782F">
      <w:pPr>
        <w:spacing w:line="360" w:lineRule="auto"/>
        <w:ind w:left="645" w:right="-426"/>
        <w:jc w:val="both"/>
        <w:rPr>
          <w:rtl/>
        </w:rPr>
      </w:pPr>
      <w:r>
        <w:rPr>
          <w:rtl/>
        </w:rPr>
        <w:t>בנסיבות העניין, על אף שעסקינן בשלוש עבירות שביצע הנאשם, ומשמדובר</w:t>
      </w:r>
      <w:r>
        <w:rPr>
          <w:rFonts w:ascii="David" w:hAnsi="David"/>
          <w:rtl/>
        </w:rPr>
        <w:t xml:space="preserve"> ברצף של מעשים שבוצעו בטווח זמנים קצר, מקובלת עלי </w:t>
      </w:r>
      <w:r>
        <w:rPr>
          <w:rtl/>
        </w:rPr>
        <w:t xml:space="preserve">עמדת הצדדים כי יש לראות במעשיו של הנאשם כ"אירוע אחד", ובהתאם לקבוע מתחם ענישה אחד למכלול המעשים.  </w:t>
      </w:r>
    </w:p>
    <w:p w14:paraId="420531D6" w14:textId="77777777" w:rsidR="005D782F" w:rsidRPr="005D782F" w:rsidRDefault="005D782F" w:rsidP="005D782F">
      <w:pPr>
        <w:spacing w:line="360" w:lineRule="auto"/>
        <w:ind w:left="645" w:right="-426"/>
        <w:jc w:val="both"/>
        <w:rPr>
          <w:rFonts w:ascii="David" w:eastAsia="Calibri" w:hAnsi="David"/>
          <w:u w:val="single"/>
          <w:rtl/>
        </w:rPr>
      </w:pPr>
      <w:r>
        <w:rPr>
          <w:rtl/>
        </w:rPr>
        <w:t xml:space="preserve">קשת הענישה בעבירות בנשק שביצע הנאשם היא מגוונת, ותלויה במשתנים רבים ובנסיבותיו הייחודיות של כל מקרה ומקרה.  </w:t>
      </w:r>
    </w:p>
    <w:p w14:paraId="5C55C65E" w14:textId="77777777" w:rsidR="005D782F" w:rsidRPr="00702BD0" w:rsidRDefault="005D782F" w:rsidP="005D782F">
      <w:pPr>
        <w:spacing w:line="360" w:lineRule="auto"/>
        <w:ind w:left="645" w:right="-426"/>
        <w:jc w:val="both"/>
        <w:rPr>
          <w:sz w:val="14"/>
          <w:szCs w:val="14"/>
          <w:rtl/>
        </w:rPr>
      </w:pPr>
    </w:p>
    <w:p w14:paraId="61A7E601" w14:textId="77777777" w:rsidR="005D782F" w:rsidRDefault="005D782F" w:rsidP="005D782F">
      <w:pPr>
        <w:spacing w:line="360" w:lineRule="auto"/>
        <w:ind w:left="645" w:right="-426"/>
        <w:jc w:val="both"/>
        <w:rPr>
          <w:rtl/>
        </w:rPr>
      </w:pPr>
      <w:r>
        <w:rPr>
          <w:rtl/>
        </w:rPr>
        <w:t>באי כוח הצדדים הפנו לפסיקה התומכת בעמדתם, זה בכה וזה בכה, כאשר כל אחד מהם הפנה הן למקרים חמורים יותר ופחות מהעניין הנדון בפנינו, וביקש לאבחן את פסקי הדין אליהם הפנה הצד שכנגד, או חלקם.</w:t>
      </w:r>
    </w:p>
    <w:p w14:paraId="012F96C0" w14:textId="77777777" w:rsidR="005D782F" w:rsidRPr="00702BD0" w:rsidRDefault="005D782F" w:rsidP="005D782F">
      <w:pPr>
        <w:spacing w:line="360" w:lineRule="auto"/>
        <w:ind w:left="645" w:right="-426"/>
        <w:jc w:val="both"/>
        <w:rPr>
          <w:sz w:val="14"/>
          <w:szCs w:val="14"/>
          <w:rtl/>
        </w:rPr>
      </w:pPr>
    </w:p>
    <w:p w14:paraId="19B6E3D2" w14:textId="77777777" w:rsidR="005D782F" w:rsidRDefault="005D782F" w:rsidP="005D782F">
      <w:pPr>
        <w:spacing w:line="360" w:lineRule="auto"/>
        <w:ind w:left="645" w:right="-426"/>
        <w:jc w:val="both"/>
        <w:rPr>
          <w:rtl/>
        </w:rPr>
      </w:pPr>
      <w:r>
        <w:rPr>
          <w:rtl/>
        </w:rPr>
        <w:t>לעניין האופן לקביעתו של מתחם הענישה וההבחנה בין מתחם הענישה לבין הענישה הנוהגת, המהווה רק אחד הפרמטרים לקביעתו, ראו דבריה של כב' הש' ארבל ב</w:t>
      </w:r>
      <w:hyperlink r:id="rId53" w:history="1">
        <w:r w:rsidR="00D52F7E" w:rsidRPr="00D52F7E">
          <w:rPr>
            <w:color w:val="0000FF"/>
            <w:u w:val="single"/>
            <w:rtl/>
          </w:rPr>
          <w:t>ע"פ 1323/13</w:t>
        </w:r>
      </w:hyperlink>
      <w:r>
        <w:rPr>
          <w:rtl/>
        </w:rPr>
        <w:t xml:space="preserve"> </w:t>
      </w:r>
      <w:r>
        <w:rPr>
          <w:b/>
          <w:bCs/>
          <w:rtl/>
        </w:rPr>
        <w:t xml:space="preserve">חסן נ' מ"י </w:t>
      </w:r>
      <w:r>
        <w:rPr>
          <w:rtl/>
        </w:rPr>
        <w:t xml:space="preserve">(5/6/13). </w:t>
      </w:r>
    </w:p>
    <w:p w14:paraId="184EBF3E" w14:textId="77777777" w:rsidR="005D782F" w:rsidRPr="005D782F" w:rsidRDefault="005D782F" w:rsidP="005D782F">
      <w:pPr>
        <w:spacing w:line="360" w:lineRule="auto"/>
        <w:ind w:left="645" w:right="-426"/>
        <w:jc w:val="both"/>
        <w:rPr>
          <w:rFonts w:ascii="David" w:eastAsia="Calibri" w:hAnsi="David"/>
          <w:b/>
          <w:bCs/>
          <w:sz w:val="16"/>
          <w:szCs w:val="16"/>
          <w:rtl/>
        </w:rPr>
      </w:pPr>
    </w:p>
    <w:p w14:paraId="200B653C" w14:textId="77777777" w:rsidR="005D782F" w:rsidRDefault="005D782F" w:rsidP="005D782F">
      <w:pPr>
        <w:spacing w:line="360" w:lineRule="auto"/>
        <w:ind w:left="645" w:right="-426" w:hanging="645"/>
        <w:jc w:val="both"/>
        <w:rPr>
          <w:rFonts w:ascii="David" w:hAnsi="David"/>
          <w:rtl/>
        </w:rPr>
      </w:pPr>
      <w:r>
        <w:rPr>
          <w:rFonts w:ascii="David" w:hAnsi="David"/>
          <w:b/>
          <w:bCs/>
          <w:rtl/>
        </w:rPr>
        <w:t>14.</w:t>
      </w:r>
      <w:r>
        <w:rPr>
          <w:rFonts w:ascii="David" w:hAnsi="David"/>
          <w:b/>
          <w:bCs/>
          <w:rtl/>
        </w:rPr>
        <w:tab/>
        <w:t>ב"כ המאשימה</w:t>
      </w:r>
      <w:r>
        <w:rPr>
          <w:rFonts w:ascii="David" w:hAnsi="David"/>
          <w:rtl/>
        </w:rPr>
        <w:t xml:space="preserve"> הפנתה למספר פסקי דין המלמדים לשיטתה, על מתחם העונש ההולם הנטען על ידה, ולהלן אפרט את העיקריים שבהם: </w:t>
      </w:r>
    </w:p>
    <w:p w14:paraId="7037775D" w14:textId="77777777" w:rsidR="005D782F" w:rsidRPr="00702BD0" w:rsidRDefault="005D782F" w:rsidP="005D782F">
      <w:pPr>
        <w:spacing w:line="360" w:lineRule="auto"/>
        <w:ind w:left="645" w:right="-426"/>
        <w:jc w:val="both"/>
        <w:rPr>
          <w:rFonts w:ascii="David" w:hAnsi="David"/>
          <w:b/>
          <w:bCs/>
          <w:sz w:val="18"/>
          <w:szCs w:val="18"/>
          <w:rtl/>
        </w:rPr>
      </w:pPr>
    </w:p>
    <w:p w14:paraId="1AEB14B3" w14:textId="77777777" w:rsidR="005D782F" w:rsidRDefault="005D782F" w:rsidP="005D782F">
      <w:pPr>
        <w:spacing w:line="360" w:lineRule="auto"/>
        <w:ind w:left="645" w:right="-426"/>
        <w:jc w:val="both"/>
        <w:rPr>
          <w:rFonts w:ascii="David" w:hAnsi="David"/>
          <w:rtl/>
        </w:rPr>
      </w:pPr>
      <w:r>
        <w:rPr>
          <w:rFonts w:ascii="David" w:hAnsi="David"/>
          <w:b/>
          <w:bCs/>
          <w:rtl/>
        </w:rPr>
        <w:t>א.</w:t>
      </w:r>
      <w:r>
        <w:rPr>
          <w:rFonts w:ascii="David" w:hAnsi="David"/>
          <w:rtl/>
        </w:rPr>
        <w:t xml:space="preserve"> ב</w:t>
      </w:r>
      <w:hyperlink r:id="rId54" w:history="1">
        <w:r w:rsidR="00D52F7E" w:rsidRPr="00D52F7E">
          <w:rPr>
            <w:rFonts w:ascii="David" w:hAnsi="David"/>
            <w:color w:val="0000FF"/>
            <w:u w:val="single"/>
            <w:rtl/>
          </w:rPr>
          <w:t>ע"פ 9373/10</w:t>
        </w:r>
      </w:hyperlink>
      <w:r>
        <w:rPr>
          <w:rFonts w:ascii="David" w:hAnsi="David"/>
          <w:rtl/>
        </w:rPr>
        <w:t xml:space="preserve"> </w:t>
      </w:r>
      <w:r>
        <w:rPr>
          <w:rFonts w:ascii="David" w:hAnsi="David"/>
          <w:b/>
          <w:bCs/>
          <w:rtl/>
        </w:rPr>
        <w:t>ותד נ' מ"י</w:t>
      </w:r>
      <w:r>
        <w:rPr>
          <w:rFonts w:ascii="David" w:hAnsi="David"/>
          <w:rtl/>
        </w:rPr>
        <w:t xml:space="preserve"> (14/9/11), מפי כב' הש' לוי, הורשע הנאשם על סמך הודייתו בעבירות של החזקת ונשיאת נשק - אקדח </w:t>
      </w:r>
      <w:r>
        <w:rPr>
          <w:rFonts w:ascii="David" w:hAnsi="David"/>
        </w:rPr>
        <w:t>FN</w:t>
      </w:r>
      <w:r>
        <w:rPr>
          <w:rFonts w:ascii="David" w:hAnsi="David"/>
          <w:rtl/>
        </w:rPr>
        <w:t xml:space="preserve"> בביתו ו-63 כדורי 9 מ"מ, כשבעברו שלוש הרשעות קודמות בעבירות הצתה, חבלה במזיד ברכב והפרעה לשוטר במילוי תפקידו. בית המשפט העליון הפחית את עונשו, והעמידו על 30 חודשי מאסר בפועל. </w:t>
      </w:r>
    </w:p>
    <w:p w14:paraId="4785D418" w14:textId="77777777" w:rsidR="005D782F" w:rsidRPr="00702BD0" w:rsidRDefault="005D782F" w:rsidP="005D782F">
      <w:pPr>
        <w:spacing w:line="360" w:lineRule="auto"/>
        <w:ind w:left="645" w:right="-426"/>
        <w:jc w:val="both"/>
        <w:rPr>
          <w:rFonts w:ascii="David" w:hAnsi="David"/>
          <w:sz w:val="18"/>
          <w:szCs w:val="18"/>
          <w:rtl/>
        </w:rPr>
      </w:pPr>
    </w:p>
    <w:p w14:paraId="742677FB" w14:textId="77777777" w:rsidR="005D782F" w:rsidRPr="00914F5D" w:rsidRDefault="005D782F" w:rsidP="005D782F">
      <w:pPr>
        <w:spacing w:line="360" w:lineRule="auto"/>
        <w:ind w:left="645" w:right="-426"/>
        <w:jc w:val="both"/>
        <w:rPr>
          <w:rFonts w:ascii="David" w:hAnsi="David"/>
        </w:rPr>
      </w:pPr>
      <w:r w:rsidRPr="00914F5D">
        <w:rPr>
          <w:rFonts w:ascii="David" w:hAnsi="David"/>
          <w:b/>
          <w:bCs/>
          <w:rtl/>
        </w:rPr>
        <w:t>ב.</w:t>
      </w:r>
      <w:r w:rsidRPr="00914F5D">
        <w:rPr>
          <w:rFonts w:ascii="David" w:hAnsi="David"/>
          <w:rtl/>
        </w:rPr>
        <w:t xml:space="preserve">  ב</w:t>
      </w:r>
      <w:hyperlink r:id="rId55" w:history="1">
        <w:r w:rsidR="00D52F7E" w:rsidRPr="00D52F7E">
          <w:rPr>
            <w:rFonts w:ascii="David" w:hAnsi="David"/>
            <w:color w:val="0000FF"/>
            <w:u w:val="single"/>
            <w:rtl/>
          </w:rPr>
          <w:t>ע"פ 3138/11</w:t>
        </w:r>
      </w:hyperlink>
      <w:r w:rsidRPr="00914F5D">
        <w:rPr>
          <w:rFonts w:ascii="David" w:hAnsi="David"/>
          <w:rtl/>
        </w:rPr>
        <w:t xml:space="preserve"> </w:t>
      </w:r>
      <w:r w:rsidRPr="00914F5D">
        <w:rPr>
          <w:rFonts w:ascii="David" w:hAnsi="David"/>
          <w:b/>
          <w:bCs/>
          <w:rtl/>
        </w:rPr>
        <w:t>הייבי נ' מ"י</w:t>
      </w:r>
      <w:r w:rsidRPr="00914F5D">
        <w:rPr>
          <w:rFonts w:ascii="David" w:hAnsi="David"/>
          <w:rtl/>
        </w:rPr>
        <w:t xml:space="preserve"> (6/3/12), מפי כב' הש' סולברג , נדחה ערעורו של נאשם אשר נדון ל-</w:t>
      </w:r>
      <w:r w:rsidRPr="00914F5D">
        <w:rPr>
          <w:rFonts w:ascii="David" w:hAnsi="David"/>
          <w:b/>
          <w:bCs/>
          <w:rtl/>
        </w:rPr>
        <w:t xml:space="preserve"> </w:t>
      </w:r>
      <w:r w:rsidRPr="00914F5D">
        <w:rPr>
          <w:rFonts w:ascii="David" w:hAnsi="David"/>
          <w:rtl/>
        </w:rPr>
        <w:t xml:space="preserve">36 חודשי מאסר בפועל, לאחר שהורשע על פי הודייתו, בניסיון לסחר בנשק וקשירת קשר לפשע, שעה שבעברו עשרות הרשעות קודמות מתחומי הרכוש, האלימות, המרמה והסמים, והוא אף ריצה 5 עונשי מאסר בגינן. </w:t>
      </w:r>
    </w:p>
    <w:p w14:paraId="02D5BB2B" w14:textId="77777777" w:rsidR="005D782F" w:rsidRPr="004E16D0" w:rsidRDefault="005D782F" w:rsidP="005D782F">
      <w:pPr>
        <w:pStyle w:val="a9"/>
        <w:jc w:val="both"/>
        <w:rPr>
          <w:rFonts w:ascii="David" w:hAnsi="David" w:cs="David"/>
          <w:sz w:val="10"/>
          <w:szCs w:val="10"/>
        </w:rPr>
      </w:pPr>
    </w:p>
    <w:p w14:paraId="5C7A1226" w14:textId="77777777" w:rsidR="005D782F" w:rsidRPr="00914F5D" w:rsidRDefault="005D782F" w:rsidP="005D782F">
      <w:pPr>
        <w:spacing w:line="360" w:lineRule="auto"/>
        <w:ind w:left="645" w:right="-426"/>
        <w:jc w:val="both"/>
        <w:rPr>
          <w:rFonts w:ascii="David" w:hAnsi="David"/>
          <w:rtl/>
        </w:rPr>
      </w:pPr>
      <w:r w:rsidRPr="00914F5D">
        <w:rPr>
          <w:rFonts w:ascii="David" w:hAnsi="David"/>
          <w:b/>
          <w:bCs/>
          <w:rtl/>
        </w:rPr>
        <w:t>ג.</w:t>
      </w:r>
      <w:r w:rsidRPr="00914F5D">
        <w:rPr>
          <w:rFonts w:ascii="David" w:hAnsi="David"/>
          <w:rtl/>
        </w:rPr>
        <w:t xml:space="preserve"> ב</w:t>
      </w:r>
      <w:hyperlink r:id="rId56" w:history="1">
        <w:r w:rsidR="00D52F7E" w:rsidRPr="00D52F7E">
          <w:rPr>
            <w:rFonts w:ascii="David" w:hAnsi="David"/>
            <w:color w:val="0000FF"/>
            <w:u w:val="single"/>
            <w:rtl/>
          </w:rPr>
          <w:t>ע"פ 9702/16</w:t>
        </w:r>
      </w:hyperlink>
      <w:r w:rsidRPr="00914F5D">
        <w:rPr>
          <w:rFonts w:ascii="David" w:hAnsi="David"/>
          <w:rtl/>
        </w:rPr>
        <w:t xml:space="preserve"> </w:t>
      </w:r>
      <w:r w:rsidRPr="00914F5D">
        <w:rPr>
          <w:rFonts w:ascii="David" w:hAnsi="David"/>
          <w:b/>
          <w:bCs/>
          <w:rtl/>
        </w:rPr>
        <w:t>אבו אלוליאיה נ' מ"י</w:t>
      </w:r>
      <w:r w:rsidRPr="00914F5D">
        <w:rPr>
          <w:rFonts w:ascii="David" w:hAnsi="David"/>
          <w:rtl/>
        </w:rPr>
        <w:t xml:space="preserve"> (13/9/17), מפי כב' הש' מינץ, נדחה ברוב דעות ערעורו של נאשם אשר נדון ל- 18 חודשי מאסר בפועל, לאחר שהורשע על פי הודייתו בעבירה של נשיאת והובלת נשק, וכן בעבירה של נשיאת והובלת תחמושת בלא רשות - תת מקלע מאולתר, קת מתכתית המתאימה לרובה סער </w:t>
      </w:r>
      <w:r w:rsidRPr="00914F5D">
        <w:rPr>
          <w:rFonts w:ascii="David" w:hAnsi="David"/>
        </w:rPr>
        <w:t>M-16</w:t>
      </w:r>
      <w:r w:rsidRPr="00914F5D">
        <w:rPr>
          <w:rFonts w:ascii="David" w:hAnsi="David"/>
          <w:rtl/>
        </w:rPr>
        <w:t xml:space="preserve">, שתי מחסניות ריקות וקופסה של 50 כדורי 9 מ"מ.  </w:t>
      </w:r>
    </w:p>
    <w:p w14:paraId="5217181E" w14:textId="77777777" w:rsidR="005D782F" w:rsidRPr="00702BD0" w:rsidRDefault="005D782F" w:rsidP="005D782F">
      <w:pPr>
        <w:pStyle w:val="a9"/>
        <w:spacing w:line="360" w:lineRule="auto"/>
        <w:ind w:left="728" w:right="-426"/>
        <w:jc w:val="both"/>
        <w:rPr>
          <w:rFonts w:ascii="David" w:hAnsi="David" w:cs="David"/>
          <w:sz w:val="6"/>
          <w:szCs w:val="6"/>
          <w:rtl/>
        </w:rPr>
      </w:pPr>
    </w:p>
    <w:p w14:paraId="5B051F59" w14:textId="77777777" w:rsidR="005D782F" w:rsidRPr="00914F5D" w:rsidRDefault="005D782F" w:rsidP="005D782F">
      <w:pPr>
        <w:spacing w:line="360" w:lineRule="auto"/>
        <w:ind w:left="645" w:right="-426"/>
        <w:jc w:val="both"/>
        <w:rPr>
          <w:rFonts w:ascii="David" w:hAnsi="David"/>
          <w:rtl/>
        </w:rPr>
      </w:pPr>
      <w:r w:rsidRPr="00914F5D">
        <w:rPr>
          <w:rFonts w:ascii="David" w:hAnsi="David"/>
          <w:b/>
          <w:bCs/>
          <w:rtl/>
        </w:rPr>
        <w:t>ד.</w:t>
      </w:r>
      <w:r w:rsidRPr="00914F5D">
        <w:rPr>
          <w:rFonts w:ascii="David" w:hAnsi="David"/>
          <w:rtl/>
        </w:rPr>
        <w:t xml:space="preserve"> ב</w:t>
      </w:r>
      <w:hyperlink r:id="rId57" w:history="1">
        <w:r w:rsidR="00D52F7E" w:rsidRPr="00D52F7E">
          <w:rPr>
            <w:rFonts w:ascii="David" w:hAnsi="David"/>
            <w:color w:val="0000FF"/>
            <w:u w:val="single"/>
            <w:rtl/>
          </w:rPr>
          <w:t>רע"פ 2822/12</w:t>
        </w:r>
      </w:hyperlink>
      <w:r w:rsidRPr="00914F5D">
        <w:rPr>
          <w:rFonts w:ascii="David" w:hAnsi="David"/>
          <w:rtl/>
        </w:rPr>
        <w:t xml:space="preserve"> </w:t>
      </w:r>
      <w:r w:rsidRPr="00914F5D">
        <w:rPr>
          <w:rFonts w:ascii="David" w:hAnsi="David"/>
          <w:b/>
          <w:bCs/>
          <w:rtl/>
        </w:rPr>
        <w:t>דואהרי נ' מ"י</w:t>
      </w:r>
      <w:r w:rsidRPr="00914F5D">
        <w:rPr>
          <w:rFonts w:ascii="David" w:hAnsi="David"/>
          <w:rtl/>
        </w:rPr>
        <w:t xml:space="preserve"> (25/4/12), מפי כב' הש' (כתוארה אז) נאור, נדחתה בקשה לרשות ערעור של נאשם אשר נדון ל- 20 חודשי מאסר בפועל, וכן להפעלה של 10 חודשי מאסר על תנאי במצטבר, לאחר שהורשע על פי הודייתו בהחזקת נשק כאשר בסמוך לביתו נמצא תיק אשר בו אקדח עם מחסנית תואמת המכילה 13 כדורים ושתי מחסניות נוספות ובהן 13 כדורים. זאת, לאחר שבית המשפט המחוזי קיבל את ערעור המדינה על קולת העונש. </w:t>
      </w:r>
    </w:p>
    <w:p w14:paraId="6E907B1C" w14:textId="77777777" w:rsidR="005D782F" w:rsidRPr="00702BD0" w:rsidRDefault="005D782F" w:rsidP="005D782F">
      <w:pPr>
        <w:pStyle w:val="a9"/>
        <w:spacing w:line="360" w:lineRule="auto"/>
        <w:ind w:left="728" w:right="-426"/>
        <w:jc w:val="both"/>
        <w:rPr>
          <w:rFonts w:ascii="David" w:hAnsi="David" w:cs="David"/>
          <w:sz w:val="8"/>
          <w:szCs w:val="8"/>
          <w:rtl/>
        </w:rPr>
      </w:pPr>
    </w:p>
    <w:p w14:paraId="37CFE2F3" w14:textId="77777777" w:rsidR="005D782F" w:rsidRPr="00914F5D" w:rsidRDefault="005D782F" w:rsidP="005D782F">
      <w:pPr>
        <w:spacing w:line="360" w:lineRule="auto"/>
        <w:ind w:left="645" w:right="-426"/>
        <w:jc w:val="both"/>
        <w:rPr>
          <w:rFonts w:ascii="David" w:hAnsi="David"/>
          <w:rtl/>
        </w:rPr>
      </w:pPr>
      <w:r w:rsidRPr="00914F5D">
        <w:rPr>
          <w:rFonts w:ascii="David" w:hAnsi="David"/>
          <w:b/>
          <w:bCs/>
          <w:rtl/>
        </w:rPr>
        <w:t>ה.</w:t>
      </w:r>
      <w:r w:rsidRPr="00914F5D">
        <w:rPr>
          <w:rFonts w:ascii="David" w:hAnsi="David"/>
          <w:rtl/>
        </w:rPr>
        <w:t xml:space="preserve"> ב</w:t>
      </w:r>
      <w:hyperlink r:id="rId58" w:history="1">
        <w:r w:rsidR="00D52F7E" w:rsidRPr="00D52F7E">
          <w:rPr>
            <w:rFonts w:ascii="David" w:hAnsi="David"/>
            <w:color w:val="0000FF"/>
            <w:u w:val="single"/>
            <w:rtl/>
          </w:rPr>
          <w:t>ע"פ 1323/13</w:t>
        </w:r>
      </w:hyperlink>
      <w:r w:rsidRPr="00914F5D">
        <w:rPr>
          <w:rFonts w:ascii="David" w:hAnsi="David"/>
          <w:rtl/>
        </w:rPr>
        <w:t xml:space="preserve"> </w:t>
      </w:r>
      <w:r w:rsidRPr="00914F5D">
        <w:rPr>
          <w:rFonts w:ascii="David" w:hAnsi="David"/>
          <w:b/>
          <w:bCs/>
          <w:rtl/>
        </w:rPr>
        <w:t>חסן ואח' נ' מ"י</w:t>
      </w:r>
      <w:r w:rsidRPr="00914F5D">
        <w:rPr>
          <w:rFonts w:ascii="David" w:hAnsi="David"/>
          <w:rtl/>
        </w:rPr>
        <w:t xml:space="preserve"> (5/6/13), מפי כב' הש' ארבל, נדחה ערעורם של שני נאשמים, אשר הורשעו בסחר בנשק (רימון הלם בודד), ונדונו האחד ל- 24 חודשי מאסר בפועל, והשני, אשר הורשע גם במכירת כדורי סם מסוכן, ל- 36 חודשי מאסר בפועל. </w:t>
      </w:r>
    </w:p>
    <w:p w14:paraId="3D424ED5" w14:textId="77777777" w:rsidR="005D782F" w:rsidRPr="00702BD0" w:rsidRDefault="005D782F" w:rsidP="005D782F">
      <w:pPr>
        <w:pStyle w:val="a9"/>
        <w:spacing w:line="360" w:lineRule="auto"/>
        <w:ind w:left="728" w:right="-426"/>
        <w:jc w:val="both"/>
        <w:rPr>
          <w:rFonts w:ascii="David" w:hAnsi="David" w:cs="David"/>
          <w:sz w:val="4"/>
          <w:szCs w:val="4"/>
          <w:rtl/>
        </w:rPr>
      </w:pPr>
    </w:p>
    <w:p w14:paraId="33D710F4" w14:textId="77777777" w:rsidR="005D782F" w:rsidRDefault="005D782F" w:rsidP="005D782F">
      <w:pPr>
        <w:spacing w:line="360" w:lineRule="auto"/>
        <w:ind w:left="645" w:right="-426"/>
        <w:jc w:val="both"/>
        <w:rPr>
          <w:rFonts w:ascii="David" w:hAnsi="David"/>
          <w:rtl/>
        </w:rPr>
      </w:pPr>
      <w:r w:rsidRPr="00914F5D">
        <w:rPr>
          <w:rFonts w:ascii="David" w:hAnsi="David"/>
          <w:b/>
          <w:bCs/>
          <w:rtl/>
        </w:rPr>
        <w:t>ו.</w:t>
      </w:r>
      <w:r w:rsidRPr="00914F5D">
        <w:rPr>
          <w:rFonts w:ascii="David" w:hAnsi="David"/>
          <w:rtl/>
        </w:rPr>
        <w:t xml:space="preserve"> ב</w:t>
      </w:r>
      <w:hyperlink r:id="rId59" w:history="1">
        <w:r w:rsidR="00D52F7E" w:rsidRPr="00D52F7E">
          <w:rPr>
            <w:rFonts w:ascii="David" w:hAnsi="David"/>
            <w:color w:val="0000FF"/>
            <w:u w:val="single"/>
            <w:rtl/>
          </w:rPr>
          <w:t>ע"פ 9479/11</w:t>
        </w:r>
      </w:hyperlink>
      <w:r w:rsidRPr="00914F5D">
        <w:rPr>
          <w:rFonts w:ascii="David" w:hAnsi="David"/>
          <w:rtl/>
        </w:rPr>
        <w:t xml:space="preserve"> </w:t>
      </w:r>
      <w:r w:rsidRPr="00914F5D">
        <w:rPr>
          <w:rFonts w:ascii="David" w:hAnsi="David"/>
          <w:b/>
          <w:bCs/>
          <w:rtl/>
        </w:rPr>
        <w:t>הייבי נ' מ"י</w:t>
      </w:r>
      <w:r w:rsidRPr="00914F5D">
        <w:rPr>
          <w:rFonts w:ascii="David" w:hAnsi="David"/>
          <w:rtl/>
        </w:rPr>
        <w:t xml:space="preserve"> (31/5/12), מפי כב' הש' הנדל, נדחה ערעורם של שני נאשמים אשר הורשעו בעבירות בנשק לאחר שמיעת ראיות; האחד נדון ל- 50 חודשי מאסר בפועל לאחר שהורשע </w:t>
      </w:r>
    </w:p>
    <w:p w14:paraId="5CB236BB" w14:textId="77777777" w:rsidR="005D782F" w:rsidRDefault="005D782F" w:rsidP="005D782F">
      <w:pPr>
        <w:spacing w:line="360" w:lineRule="auto"/>
        <w:ind w:left="645" w:right="-426"/>
        <w:jc w:val="both"/>
        <w:rPr>
          <w:rFonts w:ascii="David" w:hAnsi="David"/>
          <w:rtl/>
        </w:rPr>
      </w:pPr>
      <w:r w:rsidRPr="00914F5D">
        <w:rPr>
          <w:rFonts w:ascii="David" w:hAnsi="David"/>
          <w:rtl/>
        </w:rPr>
        <w:t xml:space="preserve">בשלושה אישומים, בגין החזקת נשק שלא כדין, החזקת והובלת נשק שלא כדין, סחר בנשק שלא </w:t>
      </w:r>
    </w:p>
    <w:p w14:paraId="3BEA98D3" w14:textId="77777777" w:rsidR="005D782F" w:rsidRPr="00914F5D" w:rsidRDefault="005D782F" w:rsidP="005D782F">
      <w:pPr>
        <w:spacing w:line="360" w:lineRule="auto"/>
        <w:ind w:left="645" w:right="-426"/>
        <w:jc w:val="both"/>
        <w:rPr>
          <w:rFonts w:ascii="David" w:hAnsi="David"/>
          <w:rtl/>
        </w:rPr>
      </w:pPr>
      <w:r w:rsidRPr="00914F5D">
        <w:rPr>
          <w:rFonts w:ascii="David" w:hAnsi="David"/>
          <w:rtl/>
        </w:rPr>
        <w:t xml:space="preserve">כדין וקשירת קשר לביצוע פשע, כאשר כל אישום דן בעסקת נשק שונה; בשתיים מהן מכר אקדח ומחסנית ובשלישי תת מקלע, מחסנית וכדורים; השני נדון ל- 10 חודשי מאסר בפועל, בגין הרשעה באישום השלישי לבדו. </w:t>
      </w:r>
    </w:p>
    <w:p w14:paraId="31F597EB" w14:textId="77777777" w:rsidR="005D782F" w:rsidRPr="004E16D0" w:rsidRDefault="005D782F" w:rsidP="005D782F">
      <w:pPr>
        <w:pStyle w:val="a9"/>
        <w:spacing w:line="360" w:lineRule="auto"/>
        <w:ind w:left="728" w:right="-426"/>
        <w:jc w:val="both"/>
        <w:rPr>
          <w:rFonts w:ascii="David" w:hAnsi="David" w:cs="David"/>
          <w:sz w:val="2"/>
          <w:szCs w:val="2"/>
          <w:rtl/>
        </w:rPr>
      </w:pPr>
    </w:p>
    <w:p w14:paraId="35D1CDDD" w14:textId="77777777" w:rsidR="005D782F" w:rsidRPr="00914F5D" w:rsidRDefault="005D782F" w:rsidP="005D782F">
      <w:pPr>
        <w:spacing w:line="360" w:lineRule="auto"/>
        <w:ind w:left="645" w:right="-426"/>
        <w:jc w:val="both"/>
        <w:rPr>
          <w:rFonts w:ascii="David" w:hAnsi="David"/>
          <w:rtl/>
        </w:rPr>
      </w:pPr>
      <w:r w:rsidRPr="008C46BF">
        <w:rPr>
          <w:rFonts w:ascii="David" w:hAnsi="David"/>
          <w:b/>
          <w:bCs/>
          <w:rtl/>
        </w:rPr>
        <w:t>ז.</w:t>
      </w:r>
      <w:r w:rsidRPr="008C46BF">
        <w:rPr>
          <w:rFonts w:ascii="David" w:hAnsi="David"/>
          <w:rtl/>
        </w:rPr>
        <w:t xml:space="preserve"> ב</w:t>
      </w:r>
      <w:hyperlink r:id="rId60" w:history="1">
        <w:r w:rsidR="00D52F7E" w:rsidRPr="00D52F7E">
          <w:rPr>
            <w:rFonts w:ascii="David" w:hAnsi="David"/>
            <w:color w:val="0000FF"/>
            <w:u w:val="single"/>
            <w:rtl/>
          </w:rPr>
          <w:t>ת"פ (מחוזי ח') 7317-01-15</w:t>
        </w:r>
      </w:hyperlink>
      <w:r w:rsidRPr="008C46BF">
        <w:rPr>
          <w:rFonts w:ascii="David" w:hAnsi="David"/>
          <w:rtl/>
        </w:rPr>
        <w:t xml:space="preserve"> </w:t>
      </w:r>
      <w:r w:rsidRPr="008C46BF">
        <w:rPr>
          <w:rFonts w:ascii="David" w:hAnsi="David"/>
          <w:b/>
          <w:bCs/>
          <w:rtl/>
        </w:rPr>
        <w:t>מ"י נ' גנאים</w:t>
      </w:r>
      <w:r w:rsidRPr="008C46BF">
        <w:rPr>
          <w:rFonts w:ascii="David" w:hAnsi="David"/>
          <w:rtl/>
        </w:rPr>
        <w:t xml:space="preserve"> (7/1/16), מפי כב' הש' בש, נגזרו על נאשם 60 חודשי מאסר בפועל, משהורשע על פי הודייתו בעבירות נשק בשני אישומים; באחד, הובלה ונשיאת נשק והחזקת נשק; בשני, בניסיון לבצע עסקה בנשק וקשירת קשר לביצוע פשע. </w:t>
      </w:r>
      <w:r>
        <w:rPr>
          <w:rFonts w:ascii="David" w:hAnsi="David" w:hint="cs"/>
          <w:rtl/>
        </w:rPr>
        <w:t xml:space="preserve">בית המשפט העליון קיבל את </w:t>
      </w:r>
      <w:r w:rsidRPr="008C46BF">
        <w:rPr>
          <w:rFonts w:ascii="David" w:hAnsi="David"/>
          <w:rtl/>
        </w:rPr>
        <w:t>ערעור</w:t>
      </w:r>
      <w:r>
        <w:rPr>
          <w:rFonts w:ascii="David" w:hAnsi="David" w:hint="cs"/>
          <w:rtl/>
        </w:rPr>
        <w:t xml:space="preserve">ו של </w:t>
      </w:r>
      <w:r w:rsidRPr="008C46BF">
        <w:rPr>
          <w:rFonts w:ascii="David" w:hAnsi="David"/>
          <w:rtl/>
        </w:rPr>
        <w:t xml:space="preserve">הנאשם </w:t>
      </w:r>
      <w:r>
        <w:rPr>
          <w:rFonts w:ascii="David" w:hAnsi="David" w:hint="cs"/>
          <w:rtl/>
        </w:rPr>
        <w:t>והעמיד</w:t>
      </w:r>
      <w:r w:rsidRPr="008C46BF">
        <w:rPr>
          <w:rFonts w:ascii="David" w:hAnsi="David"/>
          <w:rtl/>
        </w:rPr>
        <w:t xml:space="preserve"> את עונשו על 53 חודשי מאסר</w:t>
      </w:r>
      <w:r>
        <w:rPr>
          <w:rFonts w:ascii="David" w:hAnsi="David" w:hint="cs"/>
          <w:rtl/>
        </w:rPr>
        <w:t xml:space="preserve"> </w:t>
      </w:r>
      <w:r w:rsidRPr="008C46BF">
        <w:rPr>
          <w:rFonts w:ascii="David" w:hAnsi="David"/>
          <w:rtl/>
        </w:rPr>
        <w:t>(</w:t>
      </w:r>
      <w:hyperlink r:id="rId61" w:history="1">
        <w:r w:rsidR="00D52F7E" w:rsidRPr="00D52F7E">
          <w:rPr>
            <w:rFonts w:ascii="David" w:hAnsi="David"/>
            <w:color w:val="0000FF"/>
            <w:u w:val="single"/>
            <w:rtl/>
          </w:rPr>
          <w:t>ע"פ 1492/16</w:t>
        </w:r>
      </w:hyperlink>
      <w:r w:rsidRPr="008C46BF">
        <w:rPr>
          <w:rFonts w:ascii="David" w:hAnsi="David"/>
          <w:rtl/>
        </w:rPr>
        <w:t xml:space="preserve"> </w:t>
      </w:r>
      <w:r w:rsidRPr="008C46BF">
        <w:rPr>
          <w:rFonts w:ascii="David" w:hAnsi="David"/>
          <w:b/>
          <w:bCs/>
          <w:rtl/>
        </w:rPr>
        <w:t>פלוני נ' מ"י</w:t>
      </w:r>
      <w:r w:rsidRPr="008C46BF">
        <w:rPr>
          <w:rFonts w:ascii="David" w:hAnsi="David"/>
          <w:rtl/>
        </w:rPr>
        <w:t xml:space="preserve"> (5/10/16), מפי הרכב השופטים ג'ובראן, דנציגר וברון).</w:t>
      </w:r>
      <w:r w:rsidRPr="00914F5D">
        <w:rPr>
          <w:rFonts w:ascii="David" w:hAnsi="David"/>
          <w:rtl/>
        </w:rPr>
        <w:t xml:space="preserve"> </w:t>
      </w:r>
    </w:p>
    <w:p w14:paraId="4CD379AA" w14:textId="77777777" w:rsidR="005D782F" w:rsidRPr="008C46BF" w:rsidRDefault="005D782F" w:rsidP="005D782F">
      <w:pPr>
        <w:pStyle w:val="a9"/>
        <w:spacing w:line="360" w:lineRule="auto"/>
        <w:ind w:left="728" w:right="-426"/>
        <w:jc w:val="both"/>
        <w:rPr>
          <w:rFonts w:ascii="David" w:hAnsi="David" w:cs="David"/>
          <w:sz w:val="2"/>
          <w:szCs w:val="2"/>
          <w:rtl/>
        </w:rPr>
      </w:pPr>
    </w:p>
    <w:p w14:paraId="67EF5B8D" w14:textId="77777777" w:rsidR="005D782F" w:rsidRPr="00950946" w:rsidRDefault="005D782F" w:rsidP="005D782F">
      <w:pPr>
        <w:pStyle w:val="a9"/>
        <w:spacing w:line="360" w:lineRule="auto"/>
        <w:ind w:left="728" w:right="-426"/>
        <w:jc w:val="both"/>
        <w:rPr>
          <w:rFonts w:ascii="David" w:hAnsi="David" w:cs="David"/>
          <w:sz w:val="2"/>
          <w:szCs w:val="2"/>
          <w:rtl/>
        </w:rPr>
      </w:pPr>
    </w:p>
    <w:p w14:paraId="64982688" w14:textId="77777777" w:rsidR="005D782F" w:rsidRPr="00914F5D" w:rsidRDefault="005D782F" w:rsidP="005D782F">
      <w:pPr>
        <w:spacing w:line="360" w:lineRule="auto"/>
        <w:ind w:left="645" w:right="-426"/>
        <w:jc w:val="both"/>
        <w:rPr>
          <w:rFonts w:ascii="David" w:hAnsi="David"/>
          <w:rtl/>
        </w:rPr>
      </w:pPr>
      <w:r w:rsidRPr="00914F5D">
        <w:rPr>
          <w:rFonts w:ascii="David" w:hAnsi="David"/>
          <w:rtl/>
        </w:rPr>
        <w:t>ב"כ המאשימה הפנתה לפסקי דין נוספים, אך חלקם ניתנו שנים טרם כניסתו לתוקף של תיקון 113 ל</w:t>
      </w:r>
      <w:hyperlink r:id="rId62" w:history="1">
        <w:r w:rsidR="00D52F7E" w:rsidRPr="00D52F7E">
          <w:rPr>
            <w:rFonts w:ascii="David" w:hAnsi="David"/>
            <w:color w:val="0000FF"/>
            <w:u w:val="single"/>
            <w:rtl/>
          </w:rPr>
          <w:t>חוק העונשין</w:t>
        </w:r>
      </w:hyperlink>
      <w:r w:rsidRPr="00914F5D">
        <w:rPr>
          <w:rFonts w:ascii="David" w:hAnsi="David"/>
          <w:rtl/>
        </w:rPr>
        <w:t>, וחלקם מתארים עבירות חמורות יותר מנסיבות המקרה שלפנינו.</w:t>
      </w:r>
    </w:p>
    <w:p w14:paraId="3C0B2857" w14:textId="77777777" w:rsidR="005D782F" w:rsidRPr="008C46BF" w:rsidRDefault="005D782F" w:rsidP="005D782F">
      <w:pPr>
        <w:pStyle w:val="a9"/>
        <w:spacing w:line="240" w:lineRule="auto"/>
        <w:ind w:left="368"/>
        <w:jc w:val="both"/>
        <w:rPr>
          <w:rFonts w:ascii="David" w:hAnsi="David" w:cs="David"/>
          <w:sz w:val="8"/>
          <w:szCs w:val="8"/>
          <w:rtl/>
        </w:rPr>
      </w:pPr>
    </w:p>
    <w:p w14:paraId="131771E4" w14:textId="77777777" w:rsidR="005D782F" w:rsidRDefault="005D782F" w:rsidP="005D782F">
      <w:pPr>
        <w:spacing w:line="360" w:lineRule="auto"/>
        <w:ind w:left="720" w:right="-426" w:hanging="720"/>
        <w:jc w:val="both"/>
        <w:rPr>
          <w:rFonts w:ascii="David" w:hAnsi="David"/>
          <w:rtl/>
        </w:rPr>
      </w:pPr>
      <w:r>
        <w:rPr>
          <w:rFonts w:ascii="David" w:hAnsi="David"/>
          <w:b/>
          <w:bCs/>
          <w:rtl/>
        </w:rPr>
        <w:t xml:space="preserve">15. </w:t>
      </w:r>
      <w:r>
        <w:rPr>
          <w:rFonts w:ascii="David" w:hAnsi="David"/>
          <w:rtl/>
        </w:rPr>
        <w:tab/>
      </w:r>
      <w:r w:rsidRPr="008C46BF">
        <w:rPr>
          <w:rFonts w:ascii="David" w:hAnsi="David"/>
          <w:b/>
          <w:bCs/>
          <w:rtl/>
        </w:rPr>
        <w:t>ב"כ הנאשם</w:t>
      </w:r>
      <w:r w:rsidRPr="008C46BF">
        <w:rPr>
          <w:rFonts w:ascii="David" w:hAnsi="David"/>
          <w:rtl/>
        </w:rPr>
        <w:t xml:space="preserve"> הפנתה למספר פסקי דין המלמדים לשיטתה על מתחם העונש הנטען על ידה, כדלהלן:</w:t>
      </w:r>
      <w:r>
        <w:rPr>
          <w:rFonts w:ascii="David" w:hAnsi="David"/>
          <w:rtl/>
        </w:rPr>
        <w:t xml:space="preserve"> </w:t>
      </w:r>
    </w:p>
    <w:p w14:paraId="0578FAF8" w14:textId="77777777" w:rsidR="005D782F" w:rsidRPr="008C46BF" w:rsidRDefault="005D782F" w:rsidP="005D782F">
      <w:pPr>
        <w:pStyle w:val="a9"/>
        <w:spacing w:line="360" w:lineRule="auto"/>
        <w:ind w:left="728" w:right="-426"/>
        <w:jc w:val="both"/>
        <w:rPr>
          <w:rFonts w:ascii="David" w:hAnsi="David" w:cs="David"/>
          <w:b/>
          <w:bCs/>
          <w:sz w:val="16"/>
          <w:szCs w:val="16"/>
          <w:rtl/>
        </w:rPr>
      </w:pPr>
    </w:p>
    <w:p w14:paraId="0D40A5FB"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א.</w:t>
      </w:r>
      <w:r>
        <w:rPr>
          <w:rFonts w:ascii="David" w:hAnsi="David" w:cs="David"/>
          <w:sz w:val="24"/>
          <w:szCs w:val="24"/>
          <w:rtl/>
        </w:rPr>
        <w:t xml:space="preserve"> </w:t>
      </w:r>
      <w:hyperlink r:id="rId63" w:history="1">
        <w:r w:rsidR="00D52F7E" w:rsidRPr="00D52F7E">
          <w:rPr>
            <w:rFonts w:ascii="David" w:hAnsi="David" w:cs="David"/>
            <w:color w:val="0000FF"/>
            <w:sz w:val="24"/>
            <w:szCs w:val="24"/>
            <w:u w:val="single"/>
            <w:rtl/>
          </w:rPr>
          <w:t>ע"פ 2802/18</w:t>
        </w:r>
      </w:hyperlink>
      <w:r>
        <w:rPr>
          <w:rFonts w:ascii="David" w:hAnsi="David" w:cs="David"/>
          <w:sz w:val="24"/>
          <w:szCs w:val="24"/>
          <w:rtl/>
        </w:rPr>
        <w:t xml:space="preserve"> </w:t>
      </w:r>
      <w:r>
        <w:rPr>
          <w:rFonts w:ascii="David" w:hAnsi="David" w:cs="David"/>
          <w:b/>
          <w:bCs/>
          <w:sz w:val="24"/>
          <w:szCs w:val="24"/>
          <w:rtl/>
        </w:rPr>
        <w:t>ג'ואמיס נ' מ"י</w:t>
      </w:r>
      <w:r>
        <w:rPr>
          <w:rFonts w:ascii="David" w:hAnsi="David" w:cs="David"/>
          <w:sz w:val="24"/>
          <w:szCs w:val="24"/>
          <w:rtl/>
        </w:rPr>
        <w:t xml:space="preserve"> (26/7/18), מפי כב' הש' אלרון, דן בשני נאשמים שהורשעו בשני אישומים שעניינם סחר בנשק, כאשר על אחד מהם נגזרו 42 חודשי מאסר בפועל ועל השני - 15 חודשי מאסר בפועל. בית המשפט העליון הותיר את עונשו של הנאשם הראשון על כנו, ואילו את עונשו של הנאשם השני הפחית ל-9 חודשים. </w:t>
      </w:r>
    </w:p>
    <w:p w14:paraId="042C5645" w14:textId="77777777" w:rsidR="005D782F" w:rsidRPr="004E16D0" w:rsidRDefault="005D782F" w:rsidP="005D782F">
      <w:pPr>
        <w:pStyle w:val="a9"/>
        <w:spacing w:line="360" w:lineRule="auto"/>
        <w:ind w:left="728" w:right="-426"/>
        <w:jc w:val="both"/>
        <w:rPr>
          <w:rFonts w:ascii="David" w:hAnsi="David" w:cs="David"/>
          <w:sz w:val="8"/>
          <w:szCs w:val="8"/>
          <w:rtl/>
        </w:rPr>
      </w:pPr>
    </w:p>
    <w:p w14:paraId="33F63E81"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sz w:val="24"/>
          <w:szCs w:val="24"/>
          <w:rtl/>
        </w:rPr>
        <w:t xml:space="preserve">ב"כ הנאשם טענה כי נאשם 2 קרוב יותר בנסיבותיו לנאשם דנן, זאת עקב היקף המכירה (נשק אחד בלבד), סוגו (רובה סער מסוג </w:t>
      </w:r>
      <w:r>
        <w:rPr>
          <w:rFonts w:ascii="David" w:hAnsi="David" w:cs="David"/>
          <w:sz w:val="24"/>
          <w:szCs w:val="24"/>
        </w:rPr>
        <w:t>M-16</w:t>
      </w:r>
      <w:r>
        <w:rPr>
          <w:rFonts w:ascii="David" w:hAnsi="David" w:cs="David"/>
          <w:sz w:val="24"/>
          <w:szCs w:val="24"/>
          <w:rtl/>
        </w:rPr>
        <w:t xml:space="preserve">) והרשעתו בעבירה נגזרת (סיוע לסחר בנשק). </w:t>
      </w:r>
    </w:p>
    <w:p w14:paraId="08C89F80" w14:textId="77777777" w:rsidR="005D782F" w:rsidRPr="004E16D0" w:rsidRDefault="005D782F" w:rsidP="005D782F">
      <w:pPr>
        <w:pStyle w:val="a9"/>
        <w:spacing w:line="360" w:lineRule="auto"/>
        <w:ind w:left="728" w:right="-426"/>
        <w:jc w:val="both"/>
        <w:rPr>
          <w:rFonts w:ascii="David" w:hAnsi="David" w:cs="David"/>
          <w:sz w:val="18"/>
          <w:szCs w:val="18"/>
          <w:rtl/>
        </w:rPr>
      </w:pPr>
    </w:p>
    <w:p w14:paraId="139BB3AA" w14:textId="77777777" w:rsidR="005D782F" w:rsidRDefault="005D782F" w:rsidP="005D782F">
      <w:pPr>
        <w:pStyle w:val="a9"/>
        <w:spacing w:line="360" w:lineRule="auto"/>
        <w:ind w:left="728" w:right="-426"/>
        <w:jc w:val="both"/>
        <w:rPr>
          <w:rFonts w:ascii="David" w:hAnsi="David" w:cs="David"/>
          <w:sz w:val="24"/>
          <w:szCs w:val="24"/>
        </w:rPr>
      </w:pPr>
      <w:r>
        <w:rPr>
          <w:rFonts w:ascii="David" w:hAnsi="David" w:cs="David"/>
          <w:b/>
          <w:bCs/>
          <w:sz w:val="24"/>
          <w:szCs w:val="24"/>
          <w:rtl/>
        </w:rPr>
        <w:t>ב.</w:t>
      </w:r>
      <w:r>
        <w:rPr>
          <w:rFonts w:ascii="David" w:hAnsi="David" w:cs="David"/>
          <w:sz w:val="24"/>
          <w:szCs w:val="24"/>
          <w:rtl/>
        </w:rPr>
        <w:t xml:space="preserve"> ב</w:t>
      </w:r>
      <w:hyperlink r:id="rId64" w:history="1">
        <w:r w:rsidR="00D52F7E" w:rsidRPr="00D52F7E">
          <w:rPr>
            <w:rFonts w:ascii="David" w:hAnsi="David" w:cs="David"/>
            <w:color w:val="0000FF"/>
            <w:sz w:val="24"/>
            <w:szCs w:val="24"/>
            <w:u w:val="single"/>
            <w:rtl/>
          </w:rPr>
          <w:t>ת"פ (חי') 17860-01-19</w:t>
        </w:r>
      </w:hyperlink>
      <w:r>
        <w:rPr>
          <w:rFonts w:ascii="David" w:hAnsi="David" w:cs="David"/>
          <w:sz w:val="24"/>
          <w:szCs w:val="24"/>
          <w:rtl/>
        </w:rPr>
        <w:t xml:space="preserve"> </w:t>
      </w:r>
      <w:r>
        <w:rPr>
          <w:rFonts w:ascii="David" w:hAnsi="David" w:cs="David"/>
          <w:b/>
          <w:bCs/>
          <w:sz w:val="24"/>
          <w:szCs w:val="24"/>
          <w:rtl/>
        </w:rPr>
        <w:t>מ"י נ' צביחאת</w:t>
      </w:r>
      <w:r>
        <w:rPr>
          <w:rFonts w:ascii="David" w:hAnsi="David" w:cs="David"/>
          <w:sz w:val="24"/>
          <w:szCs w:val="24"/>
          <w:rtl/>
        </w:rPr>
        <w:t xml:space="preserve"> (17/11/19), מפי כ' כב' הש' אליקים, נדון נאשם שהורשע בנשיאת נשק, הובלתו והחזקתו,  יחד עם כדורים ומחסניות ל- 15 חודשי מאסר בפועל. </w:t>
      </w:r>
    </w:p>
    <w:p w14:paraId="57484325" w14:textId="77777777" w:rsidR="005D782F" w:rsidRPr="004E16D0" w:rsidRDefault="005D782F" w:rsidP="005D782F">
      <w:pPr>
        <w:pStyle w:val="a9"/>
        <w:jc w:val="both"/>
        <w:rPr>
          <w:rFonts w:ascii="David" w:hAnsi="David" w:cs="David"/>
          <w:sz w:val="26"/>
          <w:szCs w:val="26"/>
        </w:rPr>
      </w:pPr>
    </w:p>
    <w:p w14:paraId="0A44B9BD"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ג.</w:t>
      </w:r>
      <w:r>
        <w:rPr>
          <w:rFonts w:ascii="David" w:hAnsi="David" w:cs="David"/>
          <w:sz w:val="24"/>
          <w:szCs w:val="24"/>
          <w:rtl/>
        </w:rPr>
        <w:t xml:space="preserve"> ב</w:t>
      </w:r>
      <w:hyperlink r:id="rId65" w:history="1">
        <w:r w:rsidR="00D52F7E" w:rsidRPr="00D52F7E">
          <w:rPr>
            <w:rFonts w:ascii="David" w:hAnsi="David" w:cs="David"/>
            <w:color w:val="0000FF"/>
            <w:sz w:val="24"/>
            <w:szCs w:val="24"/>
            <w:u w:val="single"/>
            <w:rtl/>
          </w:rPr>
          <w:t>ת"פ (חי') 7108-02-16</w:t>
        </w:r>
      </w:hyperlink>
      <w:r>
        <w:rPr>
          <w:rFonts w:ascii="David" w:hAnsi="David" w:cs="David"/>
          <w:sz w:val="24"/>
          <w:szCs w:val="24"/>
          <w:rtl/>
        </w:rPr>
        <w:t xml:space="preserve"> </w:t>
      </w:r>
      <w:r>
        <w:rPr>
          <w:rFonts w:ascii="David" w:hAnsi="David" w:cs="David"/>
          <w:b/>
          <w:bCs/>
          <w:sz w:val="24"/>
          <w:szCs w:val="24"/>
          <w:rtl/>
        </w:rPr>
        <w:t>מ"י נ' טהא</w:t>
      </w:r>
      <w:r>
        <w:rPr>
          <w:rFonts w:ascii="David" w:hAnsi="David" w:cs="David"/>
          <w:sz w:val="24"/>
          <w:szCs w:val="24"/>
          <w:rtl/>
        </w:rPr>
        <w:t xml:space="preserve"> (20/7/16), מפי כב' הש' לוי, הורשע נאשם, בעל עבר פלילי, במספר עבירות עם מספר רב של מעורבים, בקשירת קשר למכירת נשק, הובלת נשק ועסקאות בנשק. בית המשפט המחוזי השית עליו 28 חודשי מאסר בפועל, זאת לאחר הפעלת מאסר על תנאי שניתן בתיק קודם כשחציו מצטבר לעונש שהוטל בתיק הזה. </w:t>
      </w:r>
    </w:p>
    <w:p w14:paraId="09962C3B" w14:textId="77777777" w:rsidR="005D782F" w:rsidRDefault="005D782F" w:rsidP="005D782F">
      <w:pPr>
        <w:pStyle w:val="a9"/>
        <w:jc w:val="both"/>
        <w:rPr>
          <w:rFonts w:ascii="David" w:hAnsi="David" w:cs="David"/>
          <w:sz w:val="24"/>
          <w:szCs w:val="24"/>
        </w:rPr>
      </w:pPr>
    </w:p>
    <w:p w14:paraId="612B791F"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ד.</w:t>
      </w:r>
      <w:r>
        <w:rPr>
          <w:rFonts w:ascii="David" w:hAnsi="David" w:cs="David"/>
          <w:sz w:val="24"/>
          <w:szCs w:val="24"/>
          <w:rtl/>
        </w:rPr>
        <w:t xml:space="preserve"> ב</w:t>
      </w:r>
      <w:hyperlink r:id="rId66" w:history="1">
        <w:r w:rsidR="00D52F7E" w:rsidRPr="00D52F7E">
          <w:rPr>
            <w:rFonts w:ascii="David" w:hAnsi="David" w:cs="David"/>
            <w:color w:val="0000FF"/>
            <w:sz w:val="24"/>
            <w:szCs w:val="24"/>
            <w:u w:val="single"/>
            <w:rtl/>
          </w:rPr>
          <w:t>ע"פ 7691/19</w:t>
        </w:r>
      </w:hyperlink>
      <w:r>
        <w:rPr>
          <w:rFonts w:ascii="David" w:hAnsi="David" w:cs="David"/>
          <w:sz w:val="24"/>
          <w:szCs w:val="24"/>
          <w:rtl/>
        </w:rPr>
        <w:t xml:space="preserve"> </w:t>
      </w:r>
      <w:r>
        <w:rPr>
          <w:rFonts w:ascii="David" w:hAnsi="David" w:cs="David"/>
          <w:b/>
          <w:bCs/>
          <w:sz w:val="24"/>
          <w:szCs w:val="24"/>
          <w:rtl/>
        </w:rPr>
        <w:t>פלוני נ' מ"</w:t>
      </w:r>
      <w:r w:rsidRPr="008C46BF">
        <w:rPr>
          <w:rFonts w:ascii="David" w:hAnsi="David" w:cs="David"/>
          <w:b/>
          <w:bCs/>
          <w:sz w:val="24"/>
          <w:szCs w:val="24"/>
          <w:rtl/>
        </w:rPr>
        <w:t>י</w:t>
      </w:r>
      <w:r w:rsidRPr="008C46BF">
        <w:rPr>
          <w:rFonts w:ascii="David" w:hAnsi="David" w:cs="David"/>
          <w:sz w:val="24"/>
          <w:szCs w:val="24"/>
          <w:rtl/>
        </w:rPr>
        <w:t xml:space="preserve"> (2/2/20), מפי כב' הש' עמית, גרוסקופף ושטיין,</w:t>
      </w:r>
      <w:r>
        <w:rPr>
          <w:rFonts w:ascii="David" w:hAnsi="David" w:cs="David"/>
          <w:sz w:val="24"/>
          <w:szCs w:val="24"/>
          <w:rtl/>
        </w:rPr>
        <w:t xml:space="preserve">  נדחה ערעורו של נאשם שנדון ל- 6 שנות מאסר בפועל, בגין הרשעה (לאחר שמיעת ראיות), ב-4 עבירות של סחר בנשק ושתי עבירות של נשיאת נשק, אשר בוצעו ברובה סער מסוג </w:t>
      </w:r>
      <w:r>
        <w:rPr>
          <w:rFonts w:ascii="David" w:hAnsi="David" w:cs="David"/>
          <w:sz w:val="24"/>
          <w:szCs w:val="24"/>
        </w:rPr>
        <w:t>M-14</w:t>
      </w:r>
      <w:r>
        <w:rPr>
          <w:rFonts w:ascii="David" w:hAnsi="David" w:cs="David"/>
          <w:sz w:val="24"/>
          <w:szCs w:val="24"/>
          <w:rtl/>
        </w:rPr>
        <w:t xml:space="preserve">, כנגד סכומי כסף גבוהים; </w:t>
      </w:r>
    </w:p>
    <w:p w14:paraId="5BD2821C"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sz w:val="24"/>
          <w:szCs w:val="24"/>
          <w:rtl/>
        </w:rPr>
        <w:t xml:space="preserve">ב"כ הנאשם ציינה כי המתחם לו טענה ב"כ המאשימה חל בעבירות חמורות בהרבה מאלה שבהן הורשע הנאשם בענייננו. </w:t>
      </w:r>
    </w:p>
    <w:p w14:paraId="35D662EF" w14:textId="77777777" w:rsidR="005D782F" w:rsidRDefault="005D782F" w:rsidP="005D782F">
      <w:pPr>
        <w:pStyle w:val="a9"/>
        <w:jc w:val="both"/>
        <w:rPr>
          <w:rFonts w:ascii="David" w:hAnsi="David" w:cs="David"/>
          <w:sz w:val="24"/>
          <w:szCs w:val="24"/>
        </w:rPr>
      </w:pPr>
    </w:p>
    <w:p w14:paraId="7C9E40D7"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ה.</w:t>
      </w:r>
      <w:r>
        <w:rPr>
          <w:rFonts w:ascii="David" w:hAnsi="David" w:cs="David"/>
          <w:sz w:val="24"/>
          <w:szCs w:val="24"/>
          <w:rtl/>
        </w:rPr>
        <w:t xml:space="preserve"> ב</w:t>
      </w:r>
      <w:hyperlink r:id="rId67" w:history="1">
        <w:r w:rsidR="00D52F7E" w:rsidRPr="00D52F7E">
          <w:rPr>
            <w:rFonts w:ascii="David" w:hAnsi="David" w:cs="David"/>
            <w:color w:val="0000FF"/>
            <w:sz w:val="24"/>
            <w:szCs w:val="24"/>
            <w:u w:val="single"/>
            <w:rtl/>
          </w:rPr>
          <w:t>ע"פ 1010/18</w:t>
        </w:r>
      </w:hyperlink>
      <w:r>
        <w:rPr>
          <w:rFonts w:ascii="David" w:hAnsi="David" w:cs="David"/>
          <w:sz w:val="24"/>
          <w:szCs w:val="24"/>
          <w:rtl/>
        </w:rPr>
        <w:t xml:space="preserve"> </w:t>
      </w:r>
      <w:r>
        <w:rPr>
          <w:rFonts w:ascii="David" w:hAnsi="David" w:cs="David"/>
          <w:b/>
          <w:bCs/>
          <w:sz w:val="24"/>
          <w:szCs w:val="24"/>
          <w:rtl/>
        </w:rPr>
        <w:t>ברנאסי נ' מ"י</w:t>
      </w:r>
      <w:r>
        <w:rPr>
          <w:rFonts w:ascii="David" w:hAnsi="David" w:cs="David"/>
          <w:sz w:val="24"/>
          <w:szCs w:val="24"/>
          <w:rtl/>
        </w:rPr>
        <w:t xml:space="preserve"> (16/8/18), מפי כב' השופט מינץ, נדחה ערעורו של נאשם שנדון ל- 6 שנות מאסר בפועל, לאחר שהורשע ב-6 עבירות של עסקה למכירת נשק, 6 עבירות של קשירת קשר לסחר בנשק ובעבירה אחת של ניסיון לסחר בנשק; בין הנשקים היו 4 תתי-מקלע מסוג קרלו, </w:t>
      </w:r>
    </w:p>
    <w:p w14:paraId="5E2A6606"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sz w:val="24"/>
          <w:szCs w:val="24"/>
          <w:rtl/>
        </w:rPr>
        <w:t xml:space="preserve">נשק דמוי </w:t>
      </w:r>
      <w:r>
        <w:rPr>
          <w:rFonts w:ascii="David" w:hAnsi="David" w:cs="David"/>
          <w:sz w:val="24"/>
          <w:szCs w:val="24"/>
        </w:rPr>
        <w:t>M-16</w:t>
      </w:r>
      <w:r>
        <w:rPr>
          <w:rFonts w:ascii="David" w:hAnsi="David" w:cs="David"/>
          <w:sz w:val="24"/>
          <w:szCs w:val="24"/>
          <w:rtl/>
        </w:rPr>
        <w:t xml:space="preserve"> ואקדח מסוג גלוק. הנאשם גם בחר לצרף אישומים בגין עבירות סמים.  </w:t>
      </w:r>
    </w:p>
    <w:p w14:paraId="1B98E001"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sz w:val="24"/>
          <w:szCs w:val="24"/>
          <w:rtl/>
        </w:rPr>
        <w:t>גם כאן טענה</w:t>
      </w:r>
      <w:r>
        <w:rPr>
          <w:rFonts w:ascii="David" w:hAnsi="David" w:cs="David"/>
          <w:b/>
          <w:bCs/>
          <w:sz w:val="24"/>
          <w:szCs w:val="24"/>
          <w:rtl/>
        </w:rPr>
        <w:t xml:space="preserve"> </w:t>
      </w:r>
      <w:r>
        <w:rPr>
          <w:rFonts w:ascii="David" w:hAnsi="David" w:cs="David"/>
          <w:sz w:val="24"/>
          <w:szCs w:val="24"/>
          <w:rtl/>
        </w:rPr>
        <w:t xml:space="preserve">ב"כ הנאשם כי המתחם לו טענה ב"כ המאשימה חל בעבירות חמורות בהרבה מאלה שבהן הורשע הנאשם בענייננו. </w:t>
      </w:r>
    </w:p>
    <w:p w14:paraId="52D64873" w14:textId="77777777" w:rsidR="005D782F" w:rsidRDefault="005D782F" w:rsidP="005D782F">
      <w:pPr>
        <w:pStyle w:val="a9"/>
        <w:ind w:left="368"/>
        <w:jc w:val="both"/>
        <w:rPr>
          <w:rFonts w:ascii="David" w:hAnsi="David" w:cs="David"/>
          <w:sz w:val="24"/>
          <w:szCs w:val="24"/>
        </w:rPr>
      </w:pPr>
    </w:p>
    <w:p w14:paraId="01A64590"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ו.</w:t>
      </w:r>
      <w:r>
        <w:rPr>
          <w:rFonts w:ascii="David" w:hAnsi="David" w:cs="David"/>
          <w:sz w:val="24"/>
          <w:szCs w:val="24"/>
          <w:rtl/>
        </w:rPr>
        <w:t xml:space="preserve"> ב</w:t>
      </w:r>
      <w:hyperlink r:id="rId68" w:history="1">
        <w:r w:rsidR="00D52F7E" w:rsidRPr="00D52F7E">
          <w:rPr>
            <w:rFonts w:ascii="David" w:hAnsi="David" w:cs="David"/>
            <w:color w:val="0000FF"/>
            <w:sz w:val="24"/>
            <w:szCs w:val="24"/>
            <w:u w:val="single"/>
            <w:rtl/>
          </w:rPr>
          <w:t>ע"פ 5681/14</w:t>
        </w:r>
      </w:hyperlink>
      <w:r>
        <w:rPr>
          <w:rFonts w:ascii="David" w:hAnsi="David" w:cs="David"/>
          <w:sz w:val="24"/>
          <w:szCs w:val="24"/>
          <w:rtl/>
        </w:rPr>
        <w:t xml:space="preserve"> </w:t>
      </w:r>
      <w:r>
        <w:rPr>
          <w:rFonts w:ascii="David" w:hAnsi="David" w:cs="David"/>
          <w:b/>
          <w:bCs/>
          <w:sz w:val="24"/>
          <w:szCs w:val="24"/>
          <w:rtl/>
        </w:rPr>
        <w:t>מ"י נ' טטור</w:t>
      </w:r>
      <w:r>
        <w:rPr>
          <w:rFonts w:ascii="David" w:hAnsi="David" w:cs="David"/>
          <w:sz w:val="24"/>
          <w:szCs w:val="24"/>
          <w:rtl/>
        </w:rPr>
        <w:t xml:space="preserve"> (1/2/15), מפי כב' הש' רובינשטיין, נתקבל ערעור המדינה לגבי נאשם שנדון למאסר שירוצה בעבודות שירות, לאחר שהורשע ברכישת נשק, החזקת נשק, נשיאת נשק, הובלת נשק והפרעה לשוטר במילוי תפקידו, והנאשם נדון ל-8 חודשי מאסר בפועל ולמאסר על תנאי. </w:t>
      </w:r>
    </w:p>
    <w:p w14:paraId="62C75A5C" w14:textId="77777777" w:rsidR="005D782F" w:rsidRPr="00FB41DA" w:rsidRDefault="005D782F" w:rsidP="005D782F">
      <w:pPr>
        <w:pStyle w:val="a9"/>
        <w:jc w:val="both"/>
        <w:rPr>
          <w:rFonts w:ascii="David" w:hAnsi="David" w:cs="David"/>
        </w:rPr>
      </w:pPr>
    </w:p>
    <w:p w14:paraId="14E26C58" w14:textId="77777777" w:rsidR="005D782F" w:rsidRDefault="005D782F" w:rsidP="005D782F">
      <w:pPr>
        <w:pStyle w:val="a9"/>
        <w:spacing w:line="360" w:lineRule="auto"/>
        <w:ind w:left="728" w:right="-426"/>
        <w:jc w:val="both"/>
        <w:rPr>
          <w:rFonts w:ascii="David" w:hAnsi="David" w:cs="David"/>
          <w:sz w:val="24"/>
          <w:szCs w:val="24"/>
          <w:u w:val="single"/>
          <w:rtl/>
        </w:rPr>
      </w:pPr>
      <w:r>
        <w:rPr>
          <w:rFonts w:ascii="David" w:hAnsi="David" w:cs="David"/>
          <w:b/>
          <w:bCs/>
          <w:sz w:val="24"/>
          <w:szCs w:val="24"/>
          <w:rtl/>
        </w:rPr>
        <w:t>ז.</w:t>
      </w:r>
      <w:r>
        <w:rPr>
          <w:rFonts w:ascii="David" w:hAnsi="David" w:cs="David"/>
          <w:sz w:val="24"/>
          <w:szCs w:val="24"/>
          <w:rtl/>
        </w:rPr>
        <w:t xml:space="preserve"> ב</w:t>
      </w:r>
      <w:hyperlink r:id="rId69" w:history="1">
        <w:r w:rsidR="00D52F7E" w:rsidRPr="00D52F7E">
          <w:rPr>
            <w:rFonts w:ascii="David" w:hAnsi="David" w:cs="David"/>
            <w:color w:val="0000FF"/>
            <w:sz w:val="24"/>
            <w:szCs w:val="24"/>
            <w:u w:val="single"/>
            <w:rtl/>
          </w:rPr>
          <w:t>ע"פ 8133/15</w:t>
        </w:r>
      </w:hyperlink>
      <w:r>
        <w:rPr>
          <w:rFonts w:ascii="David" w:hAnsi="David" w:cs="David"/>
          <w:sz w:val="24"/>
          <w:szCs w:val="24"/>
          <w:rtl/>
        </w:rPr>
        <w:t xml:space="preserve"> </w:t>
      </w:r>
      <w:r>
        <w:rPr>
          <w:rFonts w:ascii="David" w:hAnsi="David" w:cs="David"/>
          <w:b/>
          <w:bCs/>
          <w:sz w:val="24"/>
          <w:szCs w:val="24"/>
          <w:rtl/>
        </w:rPr>
        <w:t>יוליס נ' מ"י</w:t>
      </w:r>
      <w:r>
        <w:rPr>
          <w:rFonts w:ascii="David" w:hAnsi="David" w:cs="David"/>
          <w:sz w:val="24"/>
          <w:szCs w:val="24"/>
          <w:rtl/>
        </w:rPr>
        <w:t xml:space="preserve"> (5/4/17), מפי כב' הש' ברק-ארז, נדחה ערעורו של נאשם שנדון ל- 14 חודשי מאסר בפועל, משהורשע לאחר שמיעת ראיות, בהחזקת ובנשיאת נשק שלא כדין, בהפרעה לשוטר במילוי תפקידו, נהיגה ללא רישיון ונהיגה ללא פוליסת ביטוח. </w:t>
      </w:r>
    </w:p>
    <w:p w14:paraId="4D6320A5" w14:textId="77777777" w:rsidR="005D782F" w:rsidRPr="004E16D0" w:rsidRDefault="005D782F" w:rsidP="005D782F">
      <w:pPr>
        <w:pStyle w:val="a9"/>
        <w:spacing w:line="360" w:lineRule="auto"/>
        <w:ind w:left="728" w:right="-426"/>
        <w:jc w:val="both"/>
        <w:rPr>
          <w:rFonts w:ascii="David" w:hAnsi="David" w:cs="David"/>
          <w:sz w:val="4"/>
          <w:szCs w:val="4"/>
          <w:u w:val="single"/>
          <w:rtl/>
        </w:rPr>
      </w:pPr>
    </w:p>
    <w:p w14:paraId="6EE82804" w14:textId="77777777" w:rsidR="005D782F" w:rsidRDefault="005D782F" w:rsidP="005D782F">
      <w:pPr>
        <w:spacing w:line="360" w:lineRule="auto"/>
        <w:ind w:left="720" w:right="-426" w:hanging="720"/>
        <w:jc w:val="both"/>
        <w:rPr>
          <w:rFonts w:ascii="David" w:hAnsi="David"/>
          <w:rtl/>
        </w:rPr>
      </w:pPr>
      <w:r w:rsidRPr="008C46BF">
        <w:rPr>
          <w:rFonts w:ascii="David" w:hAnsi="David"/>
          <w:b/>
          <w:bCs/>
          <w:rtl/>
        </w:rPr>
        <w:t xml:space="preserve">16. </w:t>
      </w:r>
      <w:r w:rsidRPr="008C46BF">
        <w:rPr>
          <w:rFonts w:ascii="David" w:hAnsi="David"/>
          <w:b/>
          <w:bCs/>
          <w:rtl/>
        </w:rPr>
        <w:tab/>
      </w:r>
      <w:r>
        <w:rPr>
          <w:rFonts w:ascii="David" w:hAnsi="David" w:hint="cs"/>
          <w:rtl/>
        </w:rPr>
        <w:t xml:space="preserve">לצורך קביעה של </w:t>
      </w:r>
      <w:r w:rsidRPr="008C46BF">
        <w:rPr>
          <w:rFonts w:ascii="David" w:hAnsi="David"/>
          <w:rtl/>
        </w:rPr>
        <w:t xml:space="preserve">מתחם ההולם </w:t>
      </w:r>
      <w:r>
        <w:rPr>
          <w:rFonts w:ascii="David" w:hAnsi="David" w:hint="cs"/>
          <w:rtl/>
        </w:rPr>
        <w:t xml:space="preserve">יובאו להלן </w:t>
      </w:r>
      <w:r w:rsidRPr="008C46BF">
        <w:rPr>
          <w:rFonts w:ascii="David" w:hAnsi="David"/>
          <w:rtl/>
        </w:rPr>
        <w:t xml:space="preserve">פסקי דין נוספים </w:t>
      </w:r>
      <w:r>
        <w:rPr>
          <w:rFonts w:ascii="David" w:hAnsi="David"/>
          <w:rtl/>
        </w:rPr>
        <w:t xml:space="preserve">בעבירות </w:t>
      </w:r>
      <w:r>
        <w:rPr>
          <w:rFonts w:ascii="David" w:hAnsi="David" w:hint="cs"/>
          <w:rtl/>
        </w:rPr>
        <w:t>ב</w:t>
      </w:r>
      <w:r w:rsidRPr="008C46BF">
        <w:rPr>
          <w:rFonts w:ascii="David" w:hAnsi="David"/>
          <w:rtl/>
        </w:rPr>
        <w:t>נשק</w:t>
      </w:r>
      <w:r>
        <w:rPr>
          <w:rFonts w:ascii="David" w:hAnsi="David" w:hint="cs"/>
          <w:rtl/>
        </w:rPr>
        <w:t>,</w:t>
      </w:r>
      <w:r w:rsidRPr="008C46BF">
        <w:rPr>
          <w:rFonts w:ascii="David" w:hAnsi="David"/>
          <w:rtl/>
        </w:rPr>
        <w:t xml:space="preserve"> </w:t>
      </w:r>
      <w:r>
        <w:rPr>
          <w:rFonts w:ascii="David" w:hAnsi="David" w:hint="cs"/>
          <w:rtl/>
        </w:rPr>
        <w:t xml:space="preserve">אשר </w:t>
      </w:r>
      <w:r w:rsidRPr="008C46BF">
        <w:rPr>
          <w:rFonts w:ascii="David" w:hAnsi="David"/>
          <w:rtl/>
        </w:rPr>
        <w:t>ניתנו לאחרונה על ידי בית המשפט העליון</w:t>
      </w:r>
      <w:r w:rsidRPr="008C46BF">
        <w:rPr>
          <w:rFonts w:ascii="David" w:hAnsi="David" w:hint="cs"/>
          <w:rtl/>
        </w:rPr>
        <w:t>, כדלהלן:</w:t>
      </w:r>
    </w:p>
    <w:p w14:paraId="5B5405A2" w14:textId="77777777" w:rsidR="005D782F" w:rsidRPr="00914F5D" w:rsidRDefault="005D782F" w:rsidP="005D782F">
      <w:pPr>
        <w:pStyle w:val="a9"/>
        <w:spacing w:line="360" w:lineRule="auto"/>
        <w:ind w:left="728" w:right="-426"/>
        <w:jc w:val="both"/>
        <w:rPr>
          <w:rFonts w:ascii="David" w:hAnsi="David" w:cs="David"/>
          <w:b/>
          <w:bCs/>
          <w:sz w:val="18"/>
          <w:szCs w:val="18"/>
          <w:rtl/>
        </w:rPr>
      </w:pPr>
    </w:p>
    <w:p w14:paraId="4168EC25" w14:textId="77777777" w:rsidR="005D782F" w:rsidRDefault="005D782F" w:rsidP="005D782F">
      <w:pPr>
        <w:pStyle w:val="a9"/>
        <w:spacing w:line="360" w:lineRule="auto"/>
        <w:ind w:left="728" w:right="-426"/>
        <w:jc w:val="both"/>
        <w:rPr>
          <w:rFonts w:ascii="David" w:hAnsi="David" w:cs="David"/>
          <w:sz w:val="24"/>
          <w:szCs w:val="24"/>
        </w:rPr>
      </w:pPr>
      <w:r>
        <w:rPr>
          <w:rFonts w:ascii="David" w:hAnsi="David" w:cs="David"/>
          <w:b/>
          <w:bCs/>
          <w:sz w:val="24"/>
          <w:szCs w:val="24"/>
          <w:rtl/>
        </w:rPr>
        <w:t>א.</w:t>
      </w:r>
      <w:r>
        <w:rPr>
          <w:rFonts w:ascii="David" w:hAnsi="David" w:cs="David"/>
          <w:sz w:val="24"/>
          <w:szCs w:val="24"/>
          <w:rtl/>
        </w:rPr>
        <w:t xml:space="preserve"> ב</w:t>
      </w:r>
      <w:hyperlink r:id="rId70" w:history="1">
        <w:r w:rsidR="00D52F7E" w:rsidRPr="00D52F7E">
          <w:rPr>
            <w:rFonts w:ascii="David" w:hAnsi="David" w:cs="David"/>
            <w:color w:val="0000FF"/>
            <w:sz w:val="24"/>
            <w:szCs w:val="24"/>
            <w:u w:val="single"/>
            <w:rtl/>
          </w:rPr>
          <w:t>ע"פ 1509/20</w:t>
        </w:r>
      </w:hyperlink>
      <w:r>
        <w:rPr>
          <w:rFonts w:ascii="David" w:hAnsi="David" w:cs="David"/>
          <w:sz w:val="24"/>
          <w:szCs w:val="24"/>
          <w:rtl/>
        </w:rPr>
        <w:t xml:space="preserve"> </w:t>
      </w:r>
      <w:r>
        <w:rPr>
          <w:rFonts w:ascii="David" w:hAnsi="David" w:cs="David"/>
          <w:b/>
          <w:bCs/>
          <w:sz w:val="24"/>
          <w:szCs w:val="24"/>
          <w:rtl/>
        </w:rPr>
        <w:t>מ"י נ' נבארי</w:t>
      </w:r>
      <w:r>
        <w:rPr>
          <w:rFonts w:ascii="David" w:hAnsi="David" w:cs="David"/>
          <w:sz w:val="24"/>
          <w:szCs w:val="24"/>
          <w:rtl/>
        </w:rPr>
        <w:t xml:space="preserve"> (2/7/20), מפי כב' הש' שטיין, נתקבל ערעורה של המדינה לגבי נאשם שהורשע על פי הודייתו בנשיאת נשק, הובלת נשק וירי מנשק חם באזור מגורים, והנאשם נדון ל- 36 חודשי מאסר בפועל, חלף 27 חודשים שהושתו עליו בבית המשפט המחוזי.</w:t>
      </w:r>
    </w:p>
    <w:p w14:paraId="71382E8A" w14:textId="77777777" w:rsidR="005D782F" w:rsidRPr="00914F5D" w:rsidRDefault="005D782F" w:rsidP="005D782F">
      <w:pPr>
        <w:pStyle w:val="a9"/>
        <w:spacing w:line="360" w:lineRule="auto"/>
        <w:ind w:left="728" w:right="-426"/>
        <w:jc w:val="both"/>
        <w:rPr>
          <w:rFonts w:ascii="David" w:hAnsi="David" w:cs="David"/>
          <w:rtl/>
        </w:rPr>
      </w:pPr>
    </w:p>
    <w:p w14:paraId="135E61F1"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ב.</w:t>
      </w:r>
      <w:r>
        <w:rPr>
          <w:rFonts w:ascii="David" w:hAnsi="David" w:cs="David"/>
          <w:sz w:val="24"/>
          <w:szCs w:val="24"/>
          <w:rtl/>
        </w:rPr>
        <w:t xml:space="preserve"> ב</w:t>
      </w:r>
      <w:hyperlink r:id="rId71" w:history="1">
        <w:r w:rsidR="00D52F7E" w:rsidRPr="00D52F7E">
          <w:rPr>
            <w:rFonts w:ascii="David" w:hAnsi="David" w:cs="David"/>
            <w:color w:val="0000FF"/>
            <w:sz w:val="24"/>
            <w:szCs w:val="24"/>
            <w:u w:val="single"/>
            <w:rtl/>
          </w:rPr>
          <w:t>ע"פ 315/20</w:t>
        </w:r>
      </w:hyperlink>
      <w:r>
        <w:rPr>
          <w:rFonts w:ascii="David" w:hAnsi="David" w:cs="David"/>
          <w:sz w:val="24"/>
          <w:szCs w:val="24"/>
          <w:rtl/>
        </w:rPr>
        <w:t xml:space="preserve"> </w:t>
      </w:r>
      <w:r>
        <w:rPr>
          <w:rFonts w:ascii="David" w:hAnsi="David" w:cs="David"/>
          <w:b/>
          <w:bCs/>
          <w:sz w:val="24"/>
          <w:szCs w:val="24"/>
          <w:rtl/>
        </w:rPr>
        <w:t>פתחי אבו טאה נ' מ"</w:t>
      </w:r>
      <w:r>
        <w:rPr>
          <w:rFonts w:ascii="David" w:hAnsi="David" w:cs="David"/>
          <w:sz w:val="24"/>
          <w:szCs w:val="24"/>
          <w:rtl/>
        </w:rPr>
        <w:t xml:space="preserve"> (7/6/20), מפי כב' הש' וילנר, נדחה ערעורו של נאשם שהורשע על פי הודייתו בעבירה של עסקה אחרת בנשק, בגין מכירת קרל גוסטב, ונדון ל- 36 חודשי מאסר בפועל. </w:t>
      </w:r>
    </w:p>
    <w:p w14:paraId="26E00D21" w14:textId="77777777" w:rsidR="005D782F" w:rsidRDefault="005D782F" w:rsidP="005D782F">
      <w:pPr>
        <w:pStyle w:val="a9"/>
        <w:spacing w:line="360" w:lineRule="auto"/>
        <w:ind w:left="728" w:right="-426"/>
        <w:jc w:val="both"/>
        <w:rPr>
          <w:rFonts w:ascii="David" w:hAnsi="David" w:cs="David"/>
          <w:sz w:val="24"/>
          <w:szCs w:val="24"/>
          <w:rtl/>
        </w:rPr>
      </w:pPr>
    </w:p>
    <w:p w14:paraId="7C6475C3"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ג.</w:t>
      </w:r>
      <w:r>
        <w:rPr>
          <w:rFonts w:ascii="David" w:hAnsi="David" w:cs="David"/>
          <w:sz w:val="24"/>
          <w:szCs w:val="24"/>
          <w:rtl/>
        </w:rPr>
        <w:t xml:space="preserve"> ב</w:t>
      </w:r>
      <w:hyperlink r:id="rId72" w:history="1">
        <w:r w:rsidR="00D52F7E" w:rsidRPr="00D52F7E">
          <w:rPr>
            <w:rFonts w:ascii="David" w:hAnsi="David" w:cs="David"/>
            <w:color w:val="0000FF"/>
            <w:sz w:val="24"/>
            <w:szCs w:val="24"/>
            <w:u w:val="single"/>
            <w:rtl/>
          </w:rPr>
          <w:t>ע"פ 4530/19</w:t>
        </w:r>
      </w:hyperlink>
      <w:r>
        <w:rPr>
          <w:rFonts w:ascii="David" w:hAnsi="David" w:cs="David"/>
          <w:sz w:val="24"/>
          <w:szCs w:val="24"/>
          <w:rtl/>
        </w:rPr>
        <w:t xml:space="preserve"> </w:t>
      </w:r>
      <w:r>
        <w:rPr>
          <w:rFonts w:ascii="David" w:hAnsi="David" w:cs="David"/>
          <w:b/>
          <w:bCs/>
          <w:sz w:val="24"/>
          <w:szCs w:val="24"/>
          <w:rtl/>
        </w:rPr>
        <w:t>אלדין נ' מ"י</w:t>
      </w:r>
      <w:r>
        <w:rPr>
          <w:rFonts w:ascii="David" w:hAnsi="David" w:cs="David"/>
          <w:sz w:val="24"/>
          <w:szCs w:val="24"/>
          <w:rtl/>
        </w:rPr>
        <w:t xml:space="preserve"> (11/8/19), מפי כב' הש' אלרון, נדחה ערעורו של נאשם </w:t>
      </w:r>
      <w:r>
        <w:rPr>
          <w:rFonts w:ascii="David" w:hAnsi="David" w:cs="David" w:hint="cs"/>
          <w:sz w:val="24"/>
          <w:szCs w:val="24"/>
          <w:rtl/>
        </w:rPr>
        <w:t xml:space="preserve">שהורשע </w:t>
      </w:r>
      <w:r>
        <w:rPr>
          <w:rFonts w:ascii="David" w:hAnsi="David" w:cs="David"/>
          <w:sz w:val="24"/>
          <w:szCs w:val="24"/>
          <w:rtl/>
        </w:rPr>
        <w:t>על פי הודייתו בעבירה של נשיאת נשק שלא כדין, נשיאת אבזר לנשק שלא כדין, פריצה לרכב בכוונה לבצע גניבה וגניבה מרכב</w:t>
      </w:r>
      <w:r>
        <w:rPr>
          <w:rFonts w:ascii="David" w:hAnsi="David" w:cs="David" w:hint="cs"/>
          <w:sz w:val="24"/>
          <w:szCs w:val="24"/>
          <w:rtl/>
        </w:rPr>
        <w:t xml:space="preserve">, ונדון ל- </w:t>
      </w:r>
      <w:r>
        <w:rPr>
          <w:rFonts w:ascii="David" w:hAnsi="David" w:cs="David"/>
          <w:sz w:val="24"/>
          <w:szCs w:val="24"/>
          <w:rtl/>
        </w:rPr>
        <w:t>32 חודשי מאסר בפועל</w:t>
      </w:r>
      <w:r>
        <w:rPr>
          <w:rFonts w:ascii="David" w:hAnsi="David" w:cs="David" w:hint="cs"/>
          <w:sz w:val="24"/>
          <w:szCs w:val="24"/>
          <w:rtl/>
        </w:rPr>
        <w:t>.</w:t>
      </w:r>
    </w:p>
    <w:p w14:paraId="3506C4AF" w14:textId="77777777" w:rsidR="005D782F" w:rsidRDefault="005D782F" w:rsidP="005D782F">
      <w:pPr>
        <w:pStyle w:val="a9"/>
        <w:spacing w:line="360" w:lineRule="auto"/>
        <w:ind w:left="728" w:right="-426"/>
        <w:jc w:val="both"/>
        <w:rPr>
          <w:rFonts w:ascii="David" w:hAnsi="David" w:cs="David"/>
          <w:sz w:val="24"/>
          <w:szCs w:val="24"/>
        </w:rPr>
      </w:pPr>
      <w:r>
        <w:rPr>
          <w:rFonts w:ascii="David" w:hAnsi="David" w:cs="David"/>
          <w:sz w:val="24"/>
          <w:szCs w:val="24"/>
          <w:rtl/>
        </w:rPr>
        <w:t xml:space="preserve"> </w:t>
      </w:r>
    </w:p>
    <w:p w14:paraId="5FB43761" w14:textId="77777777" w:rsidR="005D782F" w:rsidRDefault="005D782F" w:rsidP="005D782F">
      <w:pPr>
        <w:pStyle w:val="a9"/>
        <w:spacing w:line="360" w:lineRule="auto"/>
        <w:ind w:left="728" w:right="-426"/>
        <w:jc w:val="both"/>
        <w:rPr>
          <w:rFonts w:ascii="David" w:hAnsi="David" w:cs="David"/>
          <w:sz w:val="24"/>
          <w:szCs w:val="24"/>
        </w:rPr>
      </w:pPr>
      <w:r>
        <w:rPr>
          <w:rFonts w:ascii="David" w:hAnsi="David" w:cs="David"/>
          <w:b/>
          <w:bCs/>
          <w:sz w:val="24"/>
          <w:szCs w:val="24"/>
          <w:rtl/>
        </w:rPr>
        <w:t>ד.</w:t>
      </w:r>
      <w:r>
        <w:rPr>
          <w:rFonts w:ascii="David" w:hAnsi="David" w:cs="David"/>
          <w:sz w:val="24"/>
          <w:szCs w:val="24"/>
          <w:rtl/>
        </w:rPr>
        <w:t xml:space="preserve"> ב</w:t>
      </w:r>
      <w:hyperlink r:id="rId73" w:history="1">
        <w:r w:rsidR="00D52F7E" w:rsidRPr="00D52F7E">
          <w:rPr>
            <w:rFonts w:ascii="David" w:hAnsi="David" w:cs="David"/>
            <w:color w:val="0000FF"/>
            <w:sz w:val="24"/>
            <w:szCs w:val="24"/>
            <w:u w:val="single"/>
            <w:rtl/>
          </w:rPr>
          <w:t>ע"פ 3336/18</w:t>
        </w:r>
      </w:hyperlink>
      <w:r>
        <w:rPr>
          <w:rFonts w:ascii="David" w:hAnsi="David" w:cs="David"/>
          <w:sz w:val="24"/>
          <w:szCs w:val="24"/>
          <w:rtl/>
        </w:rPr>
        <w:t xml:space="preserve"> </w:t>
      </w:r>
      <w:r>
        <w:rPr>
          <w:rFonts w:ascii="David" w:hAnsi="David" w:cs="David"/>
          <w:b/>
          <w:bCs/>
          <w:sz w:val="24"/>
          <w:szCs w:val="24"/>
          <w:rtl/>
        </w:rPr>
        <w:t>מ"י נ' סמארה</w:t>
      </w:r>
      <w:r>
        <w:rPr>
          <w:rFonts w:ascii="David" w:hAnsi="David" w:cs="David"/>
          <w:sz w:val="24"/>
          <w:szCs w:val="24"/>
          <w:rtl/>
        </w:rPr>
        <w:t xml:space="preserve"> (29/11/18), מפי כב' הש' גרוסקופף, נתקבל ערעור המדינה לגבי נאשם שהורשע על יסוד הודייתו בנשיאת נשק ותחמושת, ובהחזקת תחמושת, והנאשם נדון ל- 24 חודשי מאסר בפועל, חלף 18 חודשי המאסר שהוטלו על ידי בית המשפט המחוזי.</w:t>
      </w:r>
    </w:p>
    <w:p w14:paraId="1FBD5ADC" w14:textId="77777777" w:rsidR="005D782F" w:rsidRDefault="005D782F" w:rsidP="005D782F">
      <w:pPr>
        <w:pStyle w:val="a9"/>
        <w:jc w:val="both"/>
        <w:rPr>
          <w:rFonts w:ascii="David" w:hAnsi="David" w:cs="David"/>
          <w:sz w:val="24"/>
          <w:szCs w:val="24"/>
        </w:rPr>
      </w:pPr>
    </w:p>
    <w:p w14:paraId="3E535C80"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ה.</w:t>
      </w:r>
      <w:r>
        <w:rPr>
          <w:rFonts w:ascii="David" w:hAnsi="David" w:cs="David"/>
          <w:sz w:val="24"/>
          <w:szCs w:val="24"/>
          <w:rtl/>
        </w:rPr>
        <w:t xml:space="preserve">  ב</w:t>
      </w:r>
      <w:hyperlink r:id="rId74" w:history="1">
        <w:r w:rsidR="00D52F7E" w:rsidRPr="00D52F7E">
          <w:rPr>
            <w:rFonts w:ascii="David" w:hAnsi="David" w:cs="David"/>
            <w:color w:val="0000FF"/>
            <w:sz w:val="24"/>
            <w:szCs w:val="24"/>
            <w:u w:val="single"/>
            <w:rtl/>
          </w:rPr>
          <w:t>ע"פ 27/17</w:t>
        </w:r>
      </w:hyperlink>
      <w:r>
        <w:rPr>
          <w:rFonts w:ascii="David" w:hAnsi="David" w:cs="David"/>
          <w:sz w:val="24"/>
          <w:szCs w:val="24"/>
          <w:rtl/>
        </w:rPr>
        <w:t xml:space="preserve"> </w:t>
      </w:r>
      <w:r>
        <w:rPr>
          <w:rFonts w:ascii="David" w:hAnsi="David" w:cs="David"/>
          <w:b/>
          <w:bCs/>
          <w:sz w:val="24"/>
          <w:szCs w:val="24"/>
          <w:rtl/>
        </w:rPr>
        <w:t>בסל נ' מ"י</w:t>
      </w:r>
      <w:r>
        <w:rPr>
          <w:rFonts w:ascii="David" w:hAnsi="David" w:cs="David"/>
          <w:sz w:val="24"/>
          <w:szCs w:val="24"/>
          <w:rtl/>
        </w:rPr>
        <w:t xml:space="preserve"> (12/12/17), מפי כב' הש' אלרון, התקבל ערעורו של נאשם שהורשע על יסוד הודייתו ברכישת נשק, בהחזקת נשק, בנשיאתו ובהובלתו, והוא נדון ל –46 חודשי מאסר בפועל, חלף 52 חודשי המאסר שהוטלו על ידי בית המשפט המחוזי.</w:t>
      </w:r>
    </w:p>
    <w:p w14:paraId="1F106548" w14:textId="77777777" w:rsidR="005D782F" w:rsidRDefault="005D782F" w:rsidP="005D782F">
      <w:pPr>
        <w:pStyle w:val="a9"/>
        <w:ind w:right="-426"/>
        <w:jc w:val="both"/>
        <w:rPr>
          <w:rFonts w:ascii="David" w:hAnsi="David" w:cs="David"/>
          <w:sz w:val="24"/>
          <w:szCs w:val="24"/>
        </w:rPr>
      </w:pPr>
    </w:p>
    <w:p w14:paraId="530A3945"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ו.</w:t>
      </w:r>
      <w:r>
        <w:rPr>
          <w:rFonts w:ascii="David" w:hAnsi="David" w:cs="David"/>
          <w:sz w:val="24"/>
          <w:szCs w:val="24"/>
          <w:rtl/>
        </w:rPr>
        <w:t xml:space="preserve"> ב</w:t>
      </w:r>
      <w:hyperlink r:id="rId75" w:history="1">
        <w:r w:rsidR="00D52F7E" w:rsidRPr="00D52F7E">
          <w:rPr>
            <w:rFonts w:ascii="David" w:hAnsi="David" w:cs="David"/>
            <w:color w:val="0000FF"/>
            <w:sz w:val="24"/>
            <w:szCs w:val="24"/>
            <w:u w:val="single"/>
            <w:rtl/>
          </w:rPr>
          <w:t>ע"פ 2098/16</w:t>
        </w:r>
      </w:hyperlink>
      <w:r>
        <w:rPr>
          <w:rFonts w:ascii="David" w:hAnsi="David" w:cs="David"/>
          <w:sz w:val="24"/>
          <w:szCs w:val="24"/>
          <w:rtl/>
        </w:rPr>
        <w:t xml:space="preserve"> </w:t>
      </w:r>
      <w:r>
        <w:rPr>
          <w:rFonts w:ascii="David" w:hAnsi="David" w:cs="David"/>
          <w:b/>
          <w:bCs/>
          <w:sz w:val="24"/>
          <w:szCs w:val="24"/>
          <w:rtl/>
        </w:rPr>
        <w:t>מ"י נ' פרחאת</w:t>
      </w:r>
      <w:r>
        <w:rPr>
          <w:rFonts w:ascii="David" w:hAnsi="David" w:cs="David"/>
          <w:sz w:val="24"/>
          <w:szCs w:val="24"/>
          <w:rtl/>
        </w:rPr>
        <w:t xml:space="preserve"> (15/1/17), מפי כב' הש' ברק-ארז, נתקבל ערעור המדינה בעניינו של אחד משני נאשמים שהורשעו על יסוד הודייתם בקשירת קשר, החזקת נשק, נשיאתו וסחר בנשק, והוא נדון ל- 30 חודשי מאסר בפועל, תוך אמירה מפורשת, כי עונש זה נוטה לקולה. זאת, חלף 20 חודשי מאסר שהושתו על ידי בית המשפט המחוזי. </w:t>
      </w:r>
    </w:p>
    <w:p w14:paraId="4A43FC29" w14:textId="77777777" w:rsidR="005D782F" w:rsidRDefault="005D782F" w:rsidP="005D782F">
      <w:pPr>
        <w:pStyle w:val="a9"/>
        <w:ind w:right="-426"/>
        <w:jc w:val="both"/>
        <w:rPr>
          <w:rFonts w:ascii="David" w:hAnsi="David" w:cs="David"/>
          <w:sz w:val="24"/>
          <w:szCs w:val="24"/>
        </w:rPr>
      </w:pPr>
    </w:p>
    <w:p w14:paraId="2D2D808B"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ז.</w:t>
      </w:r>
      <w:r>
        <w:rPr>
          <w:rFonts w:ascii="David" w:hAnsi="David" w:cs="David"/>
          <w:sz w:val="24"/>
          <w:szCs w:val="24"/>
          <w:rtl/>
        </w:rPr>
        <w:t xml:space="preserve"> ב</w:t>
      </w:r>
      <w:hyperlink r:id="rId76" w:history="1">
        <w:r w:rsidR="00D52F7E" w:rsidRPr="00D52F7E">
          <w:rPr>
            <w:rFonts w:ascii="David" w:hAnsi="David" w:cs="David"/>
            <w:color w:val="0000FF"/>
            <w:sz w:val="24"/>
            <w:szCs w:val="24"/>
            <w:u w:val="single"/>
            <w:rtl/>
          </w:rPr>
          <w:t>ע"פ 3877/16</w:t>
        </w:r>
      </w:hyperlink>
      <w:r>
        <w:rPr>
          <w:rFonts w:ascii="David" w:hAnsi="David" w:cs="David"/>
          <w:sz w:val="24"/>
          <w:szCs w:val="24"/>
          <w:rtl/>
        </w:rPr>
        <w:t xml:space="preserve"> </w:t>
      </w:r>
      <w:r>
        <w:rPr>
          <w:rFonts w:ascii="David" w:hAnsi="David" w:cs="David"/>
          <w:b/>
          <w:bCs/>
          <w:sz w:val="24"/>
          <w:szCs w:val="24"/>
          <w:rtl/>
        </w:rPr>
        <w:t>ג'באלי נ' מ"י</w:t>
      </w:r>
      <w:r>
        <w:rPr>
          <w:rFonts w:ascii="David" w:hAnsi="David" w:cs="David"/>
          <w:sz w:val="24"/>
          <w:szCs w:val="24"/>
          <w:rtl/>
        </w:rPr>
        <w:t xml:space="preserve"> (17/11/16), מפי כב' הש' (כתוארה אז) חיות, נדחה ערעורו של נאשם שנדון ל- 34 חודשי מאסר בפועל, לאחר שהורשע על יסוד הודייתו בנשיאת נשק </w:t>
      </w:r>
      <w:r>
        <w:rPr>
          <w:rFonts w:ascii="David" w:hAnsi="David" w:cs="David" w:hint="cs"/>
          <w:sz w:val="24"/>
          <w:szCs w:val="24"/>
          <w:rtl/>
        </w:rPr>
        <w:t xml:space="preserve">- </w:t>
      </w:r>
      <w:r>
        <w:rPr>
          <w:rFonts w:ascii="David" w:hAnsi="David" w:cs="David"/>
          <w:sz w:val="24"/>
          <w:szCs w:val="24"/>
          <w:rtl/>
        </w:rPr>
        <w:t>אקדח מסוג "גלוק".</w:t>
      </w:r>
    </w:p>
    <w:p w14:paraId="45A9318F" w14:textId="77777777" w:rsidR="005D782F" w:rsidRDefault="005D782F" w:rsidP="005D782F">
      <w:pPr>
        <w:pStyle w:val="a9"/>
        <w:ind w:right="-426"/>
        <w:jc w:val="both"/>
        <w:rPr>
          <w:rFonts w:ascii="David" w:hAnsi="David" w:cs="David"/>
          <w:sz w:val="24"/>
          <w:szCs w:val="24"/>
        </w:rPr>
      </w:pPr>
    </w:p>
    <w:p w14:paraId="06DF055B" w14:textId="77777777" w:rsidR="005D782F" w:rsidRDefault="005D782F" w:rsidP="005D782F">
      <w:pPr>
        <w:pStyle w:val="a9"/>
        <w:spacing w:line="360" w:lineRule="auto"/>
        <w:ind w:left="728" w:right="-426"/>
        <w:jc w:val="both"/>
        <w:rPr>
          <w:rFonts w:ascii="David" w:hAnsi="David" w:cs="David"/>
          <w:sz w:val="24"/>
          <w:szCs w:val="24"/>
          <w:rtl/>
        </w:rPr>
      </w:pPr>
      <w:r>
        <w:rPr>
          <w:rFonts w:ascii="David" w:hAnsi="David" w:cs="David"/>
          <w:b/>
          <w:bCs/>
          <w:sz w:val="24"/>
          <w:szCs w:val="24"/>
          <w:rtl/>
        </w:rPr>
        <w:t>ח.</w:t>
      </w:r>
      <w:r>
        <w:rPr>
          <w:rFonts w:ascii="David" w:hAnsi="David" w:cs="David"/>
          <w:sz w:val="24"/>
          <w:szCs w:val="24"/>
          <w:rtl/>
        </w:rPr>
        <w:t xml:space="preserve"> ב</w:t>
      </w:r>
      <w:hyperlink r:id="rId77" w:history="1">
        <w:r w:rsidR="00D52F7E" w:rsidRPr="00D52F7E">
          <w:rPr>
            <w:rFonts w:ascii="David" w:hAnsi="David" w:cs="David"/>
            <w:color w:val="0000FF"/>
            <w:sz w:val="24"/>
            <w:szCs w:val="24"/>
            <w:u w:val="single"/>
            <w:rtl/>
          </w:rPr>
          <w:t>ע"פ 4154/16</w:t>
        </w:r>
      </w:hyperlink>
      <w:r>
        <w:rPr>
          <w:rFonts w:ascii="David" w:hAnsi="David" w:cs="David"/>
          <w:sz w:val="24"/>
          <w:szCs w:val="24"/>
          <w:rtl/>
        </w:rPr>
        <w:t xml:space="preserve"> </w:t>
      </w:r>
      <w:r>
        <w:rPr>
          <w:rFonts w:ascii="David" w:hAnsi="David" w:cs="David"/>
          <w:b/>
          <w:bCs/>
          <w:sz w:val="24"/>
          <w:szCs w:val="24"/>
          <w:rtl/>
        </w:rPr>
        <w:t>דהוד נ' מ"י</w:t>
      </w:r>
      <w:r>
        <w:rPr>
          <w:rFonts w:ascii="David" w:hAnsi="David" w:cs="David"/>
          <w:sz w:val="24"/>
          <w:szCs w:val="24"/>
          <w:rtl/>
        </w:rPr>
        <w:t xml:space="preserve"> (19/1/17), מפי כב' הש' מלצר, נדחה ערעורו של נאשם שנדון ל- 45 חודשי מאסר בפועל, לאחר שהורשע על יסוד הודייתו בשני אישומים, אשר כל אחד מהם כלל סחר בנשק, החזקת נשק ונשיאתו </w:t>
      </w:r>
      <w:r>
        <w:rPr>
          <w:rFonts w:ascii="David" w:hAnsi="David" w:cs="David" w:hint="cs"/>
          <w:sz w:val="24"/>
          <w:szCs w:val="24"/>
          <w:rtl/>
        </w:rPr>
        <w:t xml:space="preserve"> - </w:t>
      </w:r>
      <w:r>
        <w:rPr>
          <w:rFonts w:ascii="David" w:hAnsi="David" w:cs="David"/>
          <w:sz w:val="24"/>
          <w:szCs w:val="24"/>
          <w:rtl/>
        </w:rPr>
        <w:t>אקדח ורובה ציד מאולתר.</w:t>
      </w:r>
    </w:p>
    <w:p w14:paraId="34DD35B2" w14:textId="77777777" w:rsidR="005D782F" w:rsidRPr="00274125" w:rsidRDefault="005D782F" w:rsidP="005D782F">
      <w:pPr>
        <w:pStyle w:val="a9"/>
        <w:spacing w:line="360" w:lineRule="auto"/>
        <w:ind w:left="728" w:right="-426"/>
        <w:jc w:val="both"/>
        <w:rPr>
          <w:rFonts w:ascii="David" w:hAnsi="David" w:cs="David"/>
          <w:sz w:val="8"/>
          <w:szCs w:val="8"/>
          <w:rtl/>
        </w:rPr>
      </w:pPr>
    </w:p>
    <w:p w14:paraId="2561CC00" w14:textId="77777777" w:rsidR="005D782F" w:rsidRDefault="005D782F" w:rsidP="005D782F">
      <w:pPr>
        <w:spacing w:line="360" w:lineRule="auto"/>
        <w:ind w:left="720" w:right="-426" w:hanging="720"/>
        <w:jc w:val="both"/>
        <w:rPr>
          <w:rFonts w:ascii="David" w:hAnsi="David"/>
        </w:rPr>
      </w:pPr>
      <w:r>
        <w:rPr>
          <w:rFonts w:ascii="David" w:hAnsi="David"/>
          <w:b/>
          <w:bCs/>
          <w:rtl/>
        </w:rPr>
        <w:t xml:space="preserve">17. </w:t>
      </w:r>
      <w:r>
        <w:rPr>
          <w:rFonts w:ascii="David" w:hAnsi="David"/>
          <w:b/>
          <w:bCs/>
          <w:rtl/>
        </w:rPr>
        <w:tab/>
      </w:r>
      <w:r>
        <w:rPr>
          <w:rFonts w:ascii="David" w:hAnsi="David"/>
          <w:rtl/>
        </w:rPr>
        <w:t xml:space="preserve">אשר למתחם הענישה בעבירות של כניסה לישראל שלא כדין, ב"כ המאשימה לא הביאה פסיקה בנוגע לענישה הנהוגה בעבירה זו, ועתרה, כאמור, לקבוע מתחם עונש כולל אחד לכלל העבירות שבהן הורשע הנאשם. </w:t>
      </w:r>
    </w:p>
    <w:p w14:paraId="33DBE9C7" w14:textId="77777777" w:rsidR="005D782F" w:rsidRPr="00914F5D" w:rsidRDefault="005D782F" w:rsidP="005D782F">
      <w:pPr>
        <w:spacing w:line="360" w:lineRule="auto"/>
        <w:ind w:left="720" w:right="-426"/>
        <w:jc w:val="both"/>
        <w:rPr>
          <w:rFonts w:ascii="David" w:hAnsi="David"/>
          <w:sz w:val="18"/>
          <w:szCs w:val="18"/>
          <w:rtl/>
        </w:rPr>
      </w:pPr>
    </w:p>
    <w:p w14:paraId="16A43F9A" w14:textId="77777777" w:rsidR="005D782F" w:rsidRDefault="005D782F" w:rsidP="005D782F">
      <w:pPr>
        <w:spacing w:line="360" w:lineRule="auto"/>
        <w:ind w:left="720" w:right="-426"/>
        <w:jc w:val="both"/>
        <w:rPr>
          <w:rFonts w:ascii="David" w:hAnsi="David"/>
          <w:rtl/>
        </w:rPr>
      </w:pPr>
      <w:r>
        <w:rPr>
          <w:rFonts w:ascii="David" w:hAnsi="David"/>
          <w:rtl/>
        </w:rPr>
        <w:t xml:space="preserve">ב"כ הנאשם טענה בצמצום בסוגיה זו וביקשה לקבוע את מתחם הענישה בהתאם להלכת אלהרוש. דא עקא, שלטעמי אין מקום להחיל הלכה זו בענייננו. בעניין אלהרוש, דובר על הענישה ההולמת </w:t>
      </w:r>
      <w:r>
        <w:rPr>
          <w:rFonts w:ascii="Miriam" w:hAnsi="Miriam" w:cs="Miriam"/>
          <w:rtl/>
        </w:rPr>
        <w:t xml:space="preserve">"בעניינו של מי שנכנס למדינת ישראל שלא כדין </w:t>
      </w:r>
      <w:r>
        <w:rPr>
          <w:rFonts w:ascii="Miriam" w:hAnsi="Miriam" w:cs="Miriam"/>
          <w:b/>
          <w:bCs/>
          <w:rtl/>
        </w:rPr>
        <w:t>לצרכי פרנסה, עברו נקי והוא לא הואשם בעבירות נלוות לעבירת השהייה הבלתי חוקית</w:t>
      </w:r>
      <w:r>
        <w:rPr>
          <w:rFonts w:ascii="Miriam" w:hAnsi="Miriam" w:cs="Miriam"/>
          <w:rtl/>
        </w:rPr>
        <w:t>"</w:t>
      </w:r>
      <w:r>
        <w:rPr>
          <w:rFonts w:ascii="David" w:hAnsi="David"/>
          <w:rtl/>
        </w:rPr>
        <w:t xml:space="preserve"> (ההדגשות אינן במקור – ד.ס.). </w:t>
      </w:r>
    </w:p>
    <w:p w14:paraId="3628B549" w14:textId="77777777" w:rsidR="005D782F" w:rsidRPr="00914F5D" w:rsidRDefault="005D782F" w:rsidP="005D782F">
      <w:pPr>
        <w:spacing w:line="360" w:lineRule="auto"/>
        <w:ind w:left="720" w:right="-426"/>
        <w:jc w:val="both"/>
        <w:rPr>
          <w:rFonts w:ascii="David" w:hAnsi="David"/>
          <w:sz w:val="20"/>
          <w:szCs w:val="20"/>
          <w:rtl/>
        </w:rPr>
      </w:pPr>
    </w:p>
    <w:p w14:paraId="52BF9027" w14:textId="77777777" w:rsidR="005D782F" w:rsidRDefault="005D782F" w:rsidP="005D782F">
      <w:pPr>
        <w:spacing w:line="360" w:lineRule="auto"/>
        <w:ind w:left="720" w:right="-426"/>
        <w:jc w:val="both"/>
        <w:rPr>
          <w:rFonts w:ascii="David" w:hAnsi="David"/>
          <w:rtl/>
        </w:rPr>
      </w:pPr>
      <w:r>
        <w:rPr>
          <w:rFonts w:ascii="David" w:hAnsi="David"/>
          <w:rtl/>
        </w:rPr>
        <w:t xml:space="preserve">כניסה לישראל לצורך ביצוע עבירות פליליות בכלל ועבירות חמורות בנשק בפרט, גם למטרה של בצע כסף, אינה נכללת בביטוי "כניסה ...לצרכי פרנסה"; לא נעלם מעיני טיעונה של ב"כ הנאשם לפיה הנאשם ביצע את העבירות בהן הורשע למטרת רווח כלכלי גרידא; הנאשם אף אינו נהנה מעבר נקי, וממילא הורשע בעבירות נלוות לעבירת הכניסה שלא כדין, אשר הופכת להיות נלווית לעבירות החמורות שביצע וניסה לבצע. משכך, אין הנאשם עומד בתנאים שנקבעו בהלכת אלהרוש. </w:t>
      </w:r>
    </w:p>
    <w:p w14:paraId="1A0A11D2" w14:textId="77777777" w:rsidR="005D782F" w:rsidRPr="00274125" w:rsidRDefault="005D782F" w:rsidP="005D782F">
      <w:pPr>
        <w:spacing w:line="360" w:lineRule="auto"/>
        <w:ind w:left="720" w:right="-426"/>
        <w:jc w:val="both"/>
        <w:rPr>
          <w:rFonts w:ascii="David" w:hAnsi="David"/>
          <w:sz w:val="18"/>
          <w:szCs w:val="18"/>
          <w:rtl/>
        </w:rPr>
      </w:pPr>
    </w:p>
    <w:p w14:paraId="0F5A5D1D" w14:textId="77777777" w:rsidR="005D782F" w:rsidRDefault="005D782F" w:rsidP="005D782F">
      <w:pPr>
        <w:spacing w:line="360" w:lineRule="auto"/>
        <w:ind w:left="720" w:right="-567" w:hanging="720"/>
        <w:jc w:val="both"/>
        <w:rPr>
          <w:rFonts w:ascii="David" w:hAnsi="David"/>
          <w:rtl/>
        </w:rPr>
      </w:pPr>
      <w:r>
        <w:rPr>
          <w:rFonts w:ascii="David" w:hAnsi="David"/>
          <w:b/>
          <w:bCs/>
          <w:rtl/>
        </w:rPr>
        <w:t>18.</w:t>
      </w:r>
      <w:r>
        <w:rPr>
          <w:rFonts w:ascii="David" w:hAnsi="David"/>
          <w:b/>
          <w:bCs/>
          <w:rtl/>
        </w:rPr>
        <w:tab/>
      </w:r>
      <w:r>
        <w:rPr>
          <w:rFonts w:ascii="David" w:hAnsi="David"/>
          <w:rtl/>
        </w:rPr>
        <w:t xml:space="preserve">בהתחשב בטיעוני הצדדים, ומשנלקחו בחשבון הנסיבות של ביצוע העבירות, חומרתן, הסיכון הגלום בהן, התכנון, השותפות, וסוג הנשק שבו ביקש הנאשם לסחור, ובהתחשב בכך שמדובר בנשק מסוג </w:t>
      </w:r>
      <w:r>
        <w:rPr>
          <w:rFonts w:ascii="David" w:hAnsi="David"/>
        </w:rPr>
        <w:t xml:space="preserve">M-16 </w:t>
      </w:r>
      <w:r>
        <w:rPr>
          <w:rFonts w:ascii="David" w:hAnsi="David"/>
          <w:rtl/>
        </w:rPr>
        <w:t xml:space="preserve"> שהובא מהאזור</w:t>
      </w:r>
      <w:r>
        <w:rPr>
          <w:rFonts w:ascii="David" w:hAnsi="David" w:hint="cs"/>
          <w:rtl/>
        </w:rPr>
        <w:t xml:space="preserve"> (מטול כרם)</w:t>
      </w:r>
      <w:r>
        <w:rPr>
          <w:rFonts w:ascii="David" w:hAnsi="David"/>
          <w:rtl/>
        </w:rPr>
        <w:t xml:space="preserve"> אגב ביצוע עבירה של כניסה שלא כדין, מחד גיסא, ומאידך גיסא בכך שבסופו של דבר לא הושלמה העבירה של הסחר בנשק, משנתפס הנשק על ידי כוחות המשטרה ולא </w:t>
      </w:r>
      <w:r w:rsidRPr="00274125">
        <w:rPr>
          <w:rFonts w:ascii="David" w:hAnsi="David"/>
          <w:rtl/>
        </w:rPr>
        <w:t>הגיע לידיים עברייניות, וכן בערכים החברתיים שנפגעו, ובמדיניות הענישה הנוהגת, אני רואה</w:t>
      </w:r>
      <w:r>
        <w:rPr>
          <w:rFonts w:ascii="David" w:hAnsi="David"/>
          <w:rtl/>
        </w:rPr>
        <w:t xml:space="preserve"> להעמיד את מתחם העונש ההולם בטווח שבין 30- </w:t>
      </w:r>
      <w:r>
        <w:rPr>
          <w:rFonts w:ascii="David" w:hAnsi="David" w:hint="cs"/>
          <w:rtl/>
        </w:rPr>
        <w:t xml:space="preserve">54 </w:t>
      </w:r>
      <w:r>
        <w:rPr>
          <w:rFonts w:ascii="David" w:hAnsi="David"/>
          <w:rtl/>
        </w:rPr>
        <w:t xml:space="preserve">חודשי מאסר בפועל.  </w:t>
      </w:r>
    </w:p>
    <w:p w14:paraId="18B2E160" w14:textId="77777777" w:rsidR="005D782F" w:rsidRPr="00274125" w:rsidRDefault="005D782F" w:rsidP="005D782F">
      <w:pPr>
        <w:pStyle w:val="a9"/>
        <w:spacing w:line="360" w:lineRule="auto"/>
        <w:ind w:left="368" w:right="-567"/>
        <w:jc w:val="both"/>
        <w:rPr>
          <w:rFonts w:ascii="David" w:hAnsi="David" w:cs="David"/>
          <w:sz w:val="8"/>
          <w:szCs w:val="8"/>
          <w:rtl/>
        </w:rPr>
      </w:pPr>
    </w:p>
    <w:p w14:paraId="217CF06D" w14:textId="77777777" w:rsidR="005D782F" w:rsidRDefault="005D782F" w:rsidP="005D782F">
      <w:pPr>
        <w:spacing w:line="360" w:lineRule="auto"/>
        <w:jc w:val="both"/>
        <w:rPr>
          <w:rFonts w:ascii="David" w:hAnsi="David"/>
          <w:b/>
          <w:bCs/>
        </w:rPr>
      </w:pPr>
      <w:r>
        <w:rPr>
          <w:rFonts w:ascii="David" w:hAnsi="David"/>
          <w:b/>
          <w:bCs/>
          <w:rtl/>
        </w:rPr>
        <w:t>19.</w:t>
      </w:r>
      <w:r>
        <w:rPr>
          <w:rFonts w:ascii="David" w:hAnsi="David"/>
          <w:b/>
          <w:bCs/>
          <w:rtl/>
        </w:rPr>
        <w:tab/>
      </w:r>
      <w:r>
        <w:rPr>
          <w:rFonts w:ascii="David" w:hAnsi="David"/>
          <w:b/>
          <w:bCs/>
          <w:u w:val="single"/>
          <w:rtl/>
        </w:rPr>
        <w:t>נסיבות שאינן קשורות בביצוע העבירה</w:t>
      </w:r>
    </w:p>
    <w:p w14:paraId="51204330" w14:textId="77777777" w:rsidR="005D782F" w:rsidRDefault="005D782F" w:rsidP="005D782F">
      <w:pPr>
        <w:spacing w:line="360" w:lineRule="auto"/>
        <w:ind w:left="720"/>
        <w:jc w:val="both"/>
        <w:rPr>
          <w:rFonts w:ascii="David" w:hAnsi="David"/>
          <w:rtl/>
        </w:rPr>
      </w:pPr>
      <w:r>
        <w:rPr>
          <w:rFonts w:ascii="David" w:hAnsi="David"/>
          <w:rtl/>
        </w:rPr>
        <w:t xml:space="preserve">כידוע, הענישה היא לעולם אינדיבידואלית, ומשכך יובאו בחשבון שיקולים הנוגעים </w:t>
      </w:r>
      <w:r>
        <w:rPr>
          <w:rFonts w:ascii="David" w:hAnsi="David" w:hint="cs"/>
          <w:rtl/>
        </w:rPr>
        <w:t>ל</w:t>
      </w:r>
      <w:r>
        <w:rPr>
          <w:rFonts w:ascii="David" w:hAnsi="David"/>
          <w:rtl/>
        </w:rPr>
        <w:t>נאשם.</w:t>
      </w:r>
    </w:p>
    <w:p w14:paraId="5DBE6E1D" w14:textId="77777777" w:rsidR="005D782F" w:rsidRPr="00274125" w:rsidRDefault="005D782F" w:rsidP="005D782F">
      <w:pPr>
        <w:spacing w:line="360" w:lineRule="auto"/>
        <w:ind w:left="720"/>
        <w:jc w:val="both"/>
        <w:rPr>
          <w:rFonts w:ascii="David" w:hAnsi="David"/>
          <w:b/>
          <w:bCs/>
          <w:sz w:val="16"/>
          <w:szCs w:val="16"/>
          <w:rtl/>
        </w:rPr>
      </w:pPr>
    </w:p>
    <w:p w14:paraId="6D933B07" w14:textId="77777777" w:rsidR="005D782F" w:rsidRDefault="005D782F" w:rsidP="005D782F">
      <w:pPr>
        <w:spacing w:line="360" w:lineRule="auto"/>
        <w:ind w:left="720"/>
        <w:jc w:val="both"/>
        <w:rPr>
          <w:rFonts w:ascii="David" w:hAnsi="David"/>
          <w:rtl/>
        </w:rPr>
      </w:pPr>
      <w:r>
        <w:rPr>
          <w:rFonts w:ascii="David" w:hAnsi="David"/>
          <w:b/>
          <w:bCs/>
          <w:rtl/>
        </w:rPr>
        <w:t>א.</w:t>
      </w:r>
      <w:r>
        <w:rPr>
          <w:rFonts w:ascii="David" w:hAnsi="David"/>
          <w:rtl/>
        </w:rPr>
        <w:t xml:space="preserve"> לקולה, אני רואה להתחשב בהודייתו של הנאשם בביצוען של העבירות המפורטות בכתב האישום, בשלב מוקדם יחסית של ההליך, תוך הבעת חרטה; לא נעלם מעיני כי הנאשם טען לכך שרומה על ידי אחרים, ולא ניתן שלא להתחשב כי צערו נוגע בעיקר לכישלון העסקה, להפסד שנגרם לו ולכך שנתפס, אך בסופו של יום הורשע הנאשם על יסוד הודייתו, ומשכך, ויתר על זכותו להילחם על חפותו.  </w:t>
      </w:r>
    </w:p>
    <w:p w14:paraId="444C7C58" w14:textId="77777777" w:rsidR="005D782F" w:rsidRPr="00914F5D" w:rsidRDefault="005D782F" w:rsidP="005D782F">
      <w:pPr>
        <w:spacing w:line="360" w:lineRule="auto"/>
        <w:ind w:left="720"/>
        <w:jc w:val="both"/>
        <w:rPr>
          <w:rFonts w:ascii="David" w:hAnsi="David"/>
          <w:sz w:val="14"/>
          <w:szCs w:val="14"/>
          <w:rtl/>
        </w:rPr>
      </w:pPr>
    </w:p>
    <w:p w14:paraId="454B1F19" w14:textId="77777777" w:rsidR="005D782F" w:rsidRDefault="005D782F" w:rsidP="005D782F">
      <w:pPr>
        <w:spacing w:line="360" w:lineRule="auto"/>
        <w:ind w:left="720"/>
        <w:jc w:val="both"/>
        <w:rPr>
          <w:rFonts w:ascii="David" w:hAnsi="David"/>
          <w:rtl/>
        </w:rPr>
      </w:pPr>
      <w:r>
        <w:rPr>
          <w:rFonts w:ascii="David" w:hAnsi="David"/>
          <w:rtl/>
        </w:rPr>
        <w:t>אכן, הנאשם חסך זמן שיפוטי, וכן חסך מזמנם וממרצם של 25 עדים, אשר הגעתם למתן עדות התייתרה.</w:t>
      </w:r>
    </w:p>
    <w:p w14:paraId="6DF4E7D5" w14:textId="77777777" w:rsidR="005D782F" w:rsidRPr="0023696E" w:rsidRDefault="005D782F" w:rsidP="005D782F">
      <w:pPr>
        <w:spacing w:line="360" w:lineRule="auto"/>
        <w:ind w:left="720"/>
        <w:jc w:val="both"/>
        <w:rPr>
          <w:rFonts w:ascii="David" w:hAnsi="David"/>
          <w:b/>
          <w:bCs/>
          <w:sz w:val="12"/>
          <w:szCs w:val="12"/>
          <w:rtl/>
        </w:rPr>
      </w:pPr>
    </w:p>
    <w:p w14:paraId="676EC9D7" w14:textId="77777777" w:rsidR="005D782F" w:rsidRDefault="005D782F" w:rsidP="005D782F">
      <w:pPr>
        <w:spacing w:line="360" w:lineRule="auto"/>
        <w:ind w:left="720"/>
        <w:jc w:val="both"/>
        <w:rPr>
          <w:rFonts w:ascii="David" w:hAnsi="David"/>
          <w:rtl/>
        </w:rPr>
      </w:pPr>
      <w:r>
        <w:rPr>
          <w:rFonts w:ascii="David" w:hAnsi="David"/>
          <w:b/>
          <w:bCs/>
          <w:rtl/>
        </w:rPr>
        <w:t>ב.</w:t>
      </w:r>
      <w:r>
        <w:rPr>
          <w:rFonts w:ascii="David" w:hAnsi="David"/>
          <w:rtl/>
        </w:rPr>
        <w:t xml:space="preserve">  מטענתה של הסנגורית המלומדת ומדבריו של הנאשם עצמו עולה מציאות חיים קשה של הנאשם, אשר נפלט מבית הספר לאחר 3-4 שנות לימוד, עקב מצבה הכלכלי הקשה של משפחתו. הנאשם סיפר כי אמו נכה ואביו חולה בסרטן בריאות, כי יש לו שלושה אחים "מונגולים" ואין מי שיתמוך בהוריו; לדבריו, הוא עבד בבית קפה והרוויח כ-60-70 ₪ ליום. עוד לדבריו, הוא ניסה להתאבד בתלייה לאחר ששמע שאמו לא יכלה לבשל ולא אכלה דבר משך ארבעה ימים, מפני שלא היה לה גז בבית, אך הניסיון לא צלח והוא התעורר בבית חולים. הנאשם ציין כי כבר שמונה חודשים שלא מבקרים אותו, אין לו "קנטינה" ואין לו בגדים, וכי הוא לוקח בגדים וסיגריות מאחרים. הנאשם הביע רצון לעזור לאביו החולה וחשש שאביו ימות מבלי שהוא יוכל לראותו קודם לכן.</w:t>
      </w:r>
    </w:p>
    <w:p w14:paraId="204239DD" w14:textId="77777777" w:rsidR="005D782F" w:rsidRPr="0023696E" w:rsidRDefault="005D782F" w:rsidP="005D782F">
      <w:pPr>
        <w:spacing w:line="360" w:lineRule="auto"/>
        <w:ind w:left="720"/>
        <w:jc w:val="both"/>
        <w:rPr>
          <w:rFonts w:ascii="David" w:hAnsi="David"/>
          <w:sz w:val="16"/>
          <w:szCs w:val="16"/>
          <w:rtl/>
        </w:rPr>
      </w:pPr>
    </w:p>
    <w:p w14:paraId="27B29752" w14:textId="77777777" w:rsidR="005D782F" w:rsidRDefault="005D782F" w:rsidP="005D782F">
      <w:pPr>
        <w:spacing w:line="360" w:lineRule="auto"/>
        <w:ind w:left="720"/>
        <w:jc w:val="both"/>
        <w:rPr>
          <w:rFonts w:ascii="David" w:hAnsi="David"/>
          <w:rtl/>
        </w:rPr>
      </w:pPr>
      <w:r>
        <w:rPr>
          <w:rFonts w:ascii="David" w:hAnsi="David"/>
          <w:rtl/>
        </w:rPr>
        <w:t>הנאשם ביקש רחמים, חזר והביע חרטה, והבטיח כי לא ישוב לסורו; ובין השאר ציין כי אנשים שביצעו עבירות דומות נדונו לתקופות קצרות של 9 ו- 10 חודשים.</w:t>
      </w:r>
    </w:p>
    <w:p w14:paraId="0963FBEF" w14:textId="77777777" w:rsidR="005D782F" w:rsidRPr="0023696E" w:rsidRDefault="005D782F" w:rsidP="005D782F">
      <w:pPr>
        <w:spacing w:line="360" w:lineRule="auto"/>
        <w:ind w:left="720"/>
        <w:jc w:val="both"/>
        <w:rPr>
          <w:rFonts w:ascii="David" w:hAnsi="David"/>
          <w:sz w:val="16"/>
          <w:szCs w:val="16"/>
          <w:rtl/>
        </w:rPr>
      </w:pPr>
    </w:p>
    <w:p w14:paraId="5BC4BCD1" w14:textId="77777777" w:rsidR="005D782F" w:rsidRDefault="005D782F" w:rsidP="005D782F">
      <w:pPr>
        <w:spacing w:line="360" w:lineRule="auto"/>
        <w:ind w:left="720"/>
        <w:jc w:val="both"/>
        <w:rPr>
          <w:rFonts w:ascii="David" w:hAnsi="David"/>
          <w:rtl/>
        </w:rPr>
      </w:pPr>
      <w:r>
        <w:rPr>
          <w:rFonts w:ascii="David" w:hAnsi="David"/>
          <w:rtl/>
        </w:rPr>
        <w:t>דבריו של הנאשם לגבי ניסיון ההתאבדות שלו קיבלו חיזוק בחוות הדעת הפסיכיאטרית שניתנה בעניינו לבקשתו, שם נקבע כי הוא זקוק לטיפול הרגעתי, בשל התנהגות בלתי צפויה ותוקפנות כלפי עצמו.</w:t>
      </w:r>
    </w:p>
    <w:p w14:paraId="258C7239" w14:textId="77777777" w:rsidR="005D782F" w:rsidRPr="0023696E" w:rsidRDefault="005D782F" w:rsidP="005D782F">
      <w:pPr>
        <w:spacing w:line="360" w:lineRule="auto"/>
        <w:ind w:left="720"/>
        <w:jc w:val="both"/>
        <w:rPr>
          <w:rFonts w:ascii="David" w:hAnsi="David"/>
          <w:b/>
          <w:bCs/>
          <w:sz w:val="18"/>
          <w:szCs w:val="18"/>
          <w:rtl/>
        </w:rPr>
      </w:pPr>
    </w:p>
    <w:p w14:paraId="1806B573" w14:textId="77777777" w:rsidR="005D782F" w:rsidRDefault="005D782F" w:rsidP="005D782F">
      <w:pPr>
        <w:spacing w:line="360" w:lineRule="auto"/>
        <w:ind w:left="720"/>
        <w:jc w:val="both"/>
        <w:rPr>
          <w:rFonts w:ascii="David" w:hAnsi="David"/>
          <w:b/>
          <w:bCs/>
          <w:rtl/>
        </w:rPr>
      </w:pPr>
      <w:r>
        <w:rPr>
          <w:rFonts w:ascii="David" w:hAnsi="David"/>
          <w:b/>
          <w:bCs/>
          <w:rtl/>
        </w:rPr>
        <w:t>ג.</w:t>
      </w:r>
      <w:r>
        <w:rPr>
          <w:rFonts w:ascii="David" w:hAnsi="David"/>
          <w:rtl/>
        </w:rPr>
        <w:t xml:space="preserve"> הנאשם מסר כי התחתן זמן קצר לפני ביצוע העבירה, אשתו ביקשה להתגרש ממנו משנעצר, והוא מבקש להחזירה וללכת לעבוד. דא עקא שמטענות ההגנה עולה כי הנאשם נקלע למצבו הכלכלי הקשה בשל חובות שנטל על עצמו לצורך חתונתו, רכישת רהיטים ותשלום דמי שכירות, נסיבות שאינן בהן משום הצדקה להקלה בעונשו. ככל שהנאשם עבד בבית קפה והשתכר לפרנסתו, אין בכך שביקש לסחור בנשק לא חוקי משיקולים של בצע כסף כדי להועיל לו. </w:t>
      </w:r>
    </w:p>
    <w:p w14:paraId="546BADDB" w14:textId="77777777" w:rsidR="005D782F" w:rsidRPr="0023696E" w:rsidRDefault="005D782F" w:rsidP="005D782F">
      <w:pPr>
        <w:pStyle w:val="a9"/>
        <w:spacing w:line="360" w:lineRule="auto"/>
        <w:jc w:val="both"/>
        <w:rPr>
          <w:rFonts w:ascii="David" w:hAnsi="David" w:cs="David"/>
          <w:b/>
          <w:bCs/>
          <w:sz w:val="16"/>
          <w:szCs w:val="16"/>
          <w:rtl/>
        </w:rPr>
      </w:pPr>
    </w:p>
    <w:p w14:paraId="41F9836C" w14:textId="77777777" w:rsidR="005D782F" w:rsidRDefault="005D782F" w:rsidP="005D782F">
      <w:pPr>
        <w:pStyle w:val="a9"/>
        <w:spacing w:line="360" w:lineRule="auto"/>
        <w:jc w:val="both"/>
        <w:rPr>
          <w:rFonts w:cs="David"/>
          <w:sz w:val="24"/>
          <w:szCs w:val="24"/>
          <w:rtl/>
        </w:rPr>
      </w:pPr>
      <w:r>
        <w:rPr>
          <w:rFonts w:ascii="David" w:hAnsi="David" w:cs="David"/>
          <w:b/>
          <w:bCs/>
          <w:sz w:val="24"/>
          <w:szCs w:val="24"/>
          <w:rtl/>
        </w:rPr>
        <w:t>ד.</w:t>
      </w:r>
      <w:r>
        <w:rPr>
          <w:rFonts w:ascii="David" w:hAnsi="David" w:cs="David"/>
          <w:sz w:val="24"/>
          <w:szCs w:val="24"/>
          <w:rtl/>
        </w:rPr>
        <w:t xml:space="preserve"> הנאשם אף לא נתן הסבר ממשי לאופן בו הגיע אליו רובה מסוג </w:t>
      </w:r>
      <w:r>
        <w:rPr>
          <w:rFonts w:ascii="David" w:hAnsi="David" w:cs="David"/>
          <w:sz w:val="24"/>
          <w:szCs w:val="24"/>
        </w:rPr>
        <w:t>M</w:t>
      </w:r>
      <w:r>
        <w:rPr>
          <w:rFonts w:cs="David"/>
          <w:sz w:val="24"/>
          <w:szCs w:val="24"/>
        </w:rPr>
        <w:t>-16</w:t>
      </w:r>
      <w:r>
        <w:rPr>
          <w:rFonts w:cs="David"/>
          <w:sz w:val="24"/>
          <w:szCs w:val="24"/>
          <w:rtl/>
        </w:rPr>
        <w:t xml:space="preserve">, חלקיו ותחמושת, שאותו הביא כדי לסחור בו משטחי האזור לישראל, תוך ביצוע עבירה של כניסה לישראל שלא כדין. גרסתו לפיה נוצל על ידי אחרים עומדת בניגוד להודייתו, ולא תילקח בחשבון לצורך ענישתו. </w:t>
      </w:r>
      <w:r>
        <w:rPr>
          <w:rFonts w:cs="David" w:hint="cs"/>
          <w:sz w:val="24"/>
          <w:szCs w:val="24"/>
          <w:rtl/>
        </w:rPr>
        <w:t>לקולה, יש מקום להתחשב בכך ש</w:t>
      </w:r>
      <w:r>
        <w:rPr>
          <w:rFonts w:cs="David"/>
          <w:sz w:val="24"/>
          <w:szCs w:val="24"/>
          <w:rtl/>
        </w:rPr>
        <w:t>הנאשם לא הצליח להשלים את עבירת הסחר, והיא נותרה בגדר ניסיון בלבד</w:t>
      </w:r>
      <w:r>
        <w:rPr>
          <w:rFonts w:cs="David" w:hint="cs"/>
          <w:sz w:val="24"/>
          <w:szCs w:val="24"/>
          <w:rtl/>
        </w:rPr>
        <w:t xml:space="preserve">, אם כי לא בשל חרטה של הנאשם. </w:t>
      </w:r>
    </w:p>
    <w:p w14:paraId="1C33B069" w14:textId="77777777" w:rsidR="005D782F" w:rsidRPr="0023696E" w:rsidRDefault="005D782F" w:rsidP="005D782F">
      <w:pPr>
        <w:pStyle w:val="a9"/>
        <w:spacing w:line="360" w:lineRule="auto"/>
        <w:jc w:val="both"/>
        <w:rPr>
          <w:rFonts w:cs="David"/>
          <w:sz w:val="24"/>
          <w:szCs w:val="24"/>
          <w:rtl/>
        </w:rPr>
      </w:pPr>
    </w:p>
    <w:p w14:paraId="06036E63" w14:textId="77777777" w:rsidR="005D782F" w:rsidRDefault="005D782F" w:rsidP="005D782F">
      <w:pPr>
        <w:pStyle w:val="a9"/>
        <w:spacing w:line="360" w:lineRule="auto"/>
        <w:jc w:val="both"/>
        <w:rPr>
          <w:rFonts w:ascii="David" w:hAnsi="David" w:cs="David"/>
          <w:sz w:val="24"/>
          <w:szCs w:val="24"/>
          <w:highlight w:val="yellow"/>
          <w:rtl/>
        </w:rPr>
      </w:pPr>
      <w:r>
        <w:rPr>
          <w:rFonts w:ascii="David" w:hAnsi="David" w:cs="David"/>
          <w:b/>
          <w:bCs/>
          <w:sz w:val="24"/>
          <w:szCs w:val="24"/>
          <w:rtl/>
        </w:rPr>
        <w:t xml:space="preserve">ה. </w:t>
      </w:r>
      <w:r>
        <w:rPr>
          <w:rFonts w:ascii="David" w:hAnsi="David" w:cs="David"/>
          <w:sz w:val="24"/>
          <w:szCs w:val="24"/>
          <w:rtl/>
        </w:rPr>
        <w:t xml:space="preserve">לחומרה אני רואה לקחת בחשבון כי אין זו עבירת הנשק הראשונה שביצע הנאשם. הנאשם הורשע פחות משנה וחצי לפני ביצוען של העבירות הנדונות דידן, בבית משפט צבאי בעבירה של סחר בציוד מלחמתי, נדון למאסר בפועל של 13 חודשי מאסר, ולמאסר על תנאי משמעותי בן שנתיים, שלא הותירו עליו את רישומם, משחזר לסורו זמן קצר יחסית לאחר שסיים לרצות את עונש המאסר </w:t>
      </w:r>
      <w:r w:rsidRPr="0023696E">
        <w:rPr>
          <w:rFonts w:ascii="David" w:hAnsi="David" w:cs="David"/>
          <w:sz w:val="24"/>
          <w:szCs w:val="24"/>
          <w:rtl/>
        </w:rPr>
        <w:t>בפועל</w:t>
      </w:r>
      <w:r>
        <w:rPr>
          <w:rFonts w:ascii="David" w:hAnsi="David" w:cs="David" w:hint="cs"/>
          <w:sz w:val="24"/>
          <w:szCs w:val="24"/>
          <w:rtl/>
        </w:rPr>
        <w:t>, חרף המאסר המותנה שריחף מעליו</w:t>
      </w:r>
      <w:r w:rsidRPr="0023696E">
        <w:rPr>
          <w:rFonts w:ascii="David" w:hAnsi="David" w:cs="David"/>
          <w:sz w:val="24"/>
          <w:szCs w:val="24"/>
          <w:rtl/>
        </w:rPr>
        <w:t>; התנהלות המלמדת על העדר מורא מפני החוק.</w:t>
      </w:r>
      <w:r>
        <w:rPr>
          <w:rFonts w:ascii="David" w:hAnsi="David" w:cs="David"/>
          <w:sz w:val="24"/>
          <w:szCs w:val="24"/>
          <w:rtl/>
        </w:rPr>
        <w:t xml:space="preserve">  </w:t>
      </w:r>
    </w:p>
    <w:p w14:paraId="4CAE6EF5" w14:textId="77777777" w:rsidR="005D782F" w:rsidRPr="0023696E" w:rsidRDefault="005D782F" w:rsidP="005D782F">
      <w:pPr>
        <w:spacing w:line="360" w:lineRule="auto"/>
        <w:ind w:left="720"/>
        <w:jc w:val="both"/>
        <w:rPr>
          <w:rFonts w:ascii="David" w:hAnsi="David"/>
          <w:b/>
          <w:bCs/>
          <w:sz w:val="8"/>
          <w:szCs w:val="8"/>
          <w:rtl/>
        </w:rPr>
      </w:pPr>
    </w:p>
    <w:p w14:paraId="5AE3802C" w14:textId="77777777" w:rsidR="005D782F" w:rsidRDefault="005D782F" w:rsidP="005D782F">
      <w:pPr>
        <w:spacing w:line="360" w:lineRule="auto"/>
        <w:ind w:left="720"/>
        <w:jc w:val="both"/>
        <w:rPr>
          <w:rFonts w:ascii="David" w:hAnsi="David"/>
          <w:rtl/>
        </w:rPr>
      </w:pPr>
      <w:r>
        <w:rPr>
          <w:rFonts w:ascii="David" w:hAnsi="David"/>
          <w:b/>
          <w:bCs/>
          <w:rtl/>
        </w:rPr>
        <w:t xml:space="preserve">ו. </w:t>
      </w:r>
      <w:r>
        <w:rPr>
          <w:rFonts w:ascii="David" w:hAnsi="David"/>
          <w:rtl/>
        </w:rPr>
        <w:t>אכן, שליחתו של הנאשם למאסר ממושך תפגע בו ובבני משפחתו, הן בהוריו והן באשתו, אך שעה שעסקינן בעבירות בנשק, גובר האינטרס הציבורי על פני עניינו של הנאשם.</w:t>
      </w:r>
    </w:p>
    <w:p w14:paraId="64B909A6" w14:textId="77777777" w:rsidR="005D782F" w:rsidRDefault="005D782F" w:rsidP="005D782F">
      <w:pPr>
        <w:spacing w:line="360" w:lineRule="auto"/>
        <w:ind w:left="720"/>
        <w:jc w:val="both"/>
        <w:rPr>
          <w:rFonts w:ascii="David" w:hAnsi="David"/>
          <w:rtl/>
        </w:rPr>
      </w:pPr>
    </w:p>
    <w:p w14:paraId="29B41433" w14:textId="77777777" w:rsidR="005D782F" w:rsidRPr="0023696E" w:rsidRDefault="005D782F" w:rsidP="005D782F">
      <w:pPr>
        <w:spacing w:line="360" w:lineRule="auto"/>
        <w:ind w:left="720"/>
        <w:jc w:val="both"/>
        <w:rPr>
          <w:rFonts w:ascii="David" w:hAnsi="David"/>
          <w:sz w:val="10"/>
          <w:szCs w:val="10"/>
          <w:rtl/>
        </w:rPr>
      </w:pPr>
    </w:p>
    <w:p w14:paraId="7C77BBC5" w14:textId="77777777" w:rsidR="005D782F" w:rsidRDefault="005D782F" w:rsidP="005D782F">
      <w:pPr>
        <w:spacing w:line="360" w:lineRule="auto"/>
        <w:jc w:val="both"/>
        <w:rPr>
          <w:rFonts w:ascii="David" w:hAnsi="David"/>
          <w:u w:val="single"/>
          <w:rtl/>
        </w:rPr>
      </w:pPr>
      <w:r>
        <w:rPr>
          <w:rFonts w:ascii="David" w:hAnsi="David"/>
          <w:b/>
          <w:bCs/>
          <w:rtl/>
        </w:rPr>
        <w:t>20.</w:t>
      </w:r>
      <w:r>
        <w:rPr>
          <w:rFonts w:ascii="David" w:hAnsi="David"/>
          <w:b/>
          <w:bCs/>
          <w:rtl/>
        </w:rPr>
        <w:tab/>
      </w:r>
      <w:r>
        <w:rPr>
          <w:rFonts w:ascii="David" w:hAnsi="David"/>
          <w:b/>
          <w:bCs/>
          <w:u w:val="single"/>
          <w:rtl/>
        </w:rPr>
        <w:t>סוף דבר</w:t>
      </w:r>
    </w:p>
    <w:p w14:paraId="186B6D34" w14:textId="77777777" w:rsidR="005D782F" w:rsidRDefault="005D782F" w:rsidP="005D782F">
      <w:pPr>
        <w:spacing w:line="360" w:lineRule="auto"/>
        <w:ind w:left="720"/>
        <w:jc w:val="both"/>
        <w:rPr>
          <w:rFonts w:ascii="David" w:hAnsi="David"/>
          <w:rtl/>
        </w:rPr>
      </w:pPr>
      <w:r>
        <w:rPr>
          <w:rFonts w:ascii="David" w:hAnsi="David"/>
          <w:rtl/>
        </w:rPr>
        <w:t>נוכח כל האמור לעיל, לא מצאתי מקום לסטות ממתחם העונש ההולם, אך גם לא מצאתי למצות עם הנאשם את דינו. על כן, לאחר ששקלתי את מכלול השיקולים, אני רואה לגזור על הנאשם את העונשים הבאים:</w:t>
      </w:r>
    </w:p>
    <w:p w14:paraId="6C492873" w14:textId="77777777" w:rsidR="005D782F" w:rsidRPr="00F92027" w:rsidRDefault="005D782F" w:rsidP="005D782F">
      <w:pPr>
        <w:spacing w:line="360" w:lineRule="auto"/>
        <w:ind w:left="720"/>
        <w:jc w:val="both"/>
        <w:rPr>
          <w:rFonts w:ascii="David" w:hAnsi="David"/>
          <w:sz w:val="20"/>
          <w:szCs w:val="20"/>
          <w:rtl/>
        </w:rPr>
      </w:pPr>
    </w:p>
    <w:p w14:paraId="4DA1A555" w14:textId="77777777" w:rsidR="005D782F" w:rsidRPr="00950946" w:rsidRDefault="005D782F" w:rsidP="005D782F">
      <w:pPr>
        <w:spacing w:line="360" w:lineRule="auto"/>
        <w:ind w:left="720"/>
        <w:jc w:val="both"/>
        <w:rPr>
          <w:rFonts w:ascii="David" w:hAnsi="David"/>
          <w:rtl/>
        </w:rPr>
      </w:pPr>
      <w:r w:rsidRPr="0023696E">
        <w:rPr>
          <w:rFonts w:ascii="David" w:hAnsi="David" w:hint="cs"/>
          <w:b/>
          <w:bCs/>
          <w:rtl/>
        </w:rPr>
        <w:t xml:space="preserve">א. </w:t>
      </w:r>
      <w:r>
        <w:rPr>
          <w:rFonts w:ascii="David" w:hAnsi="David" w:hint="cs"/>
          <w:b/>
          <w:bCs/>
          <w:rtl/>
        </w:rPr>
        <w:t xml:space="preserve"> 36</w:t>
      </w:r>
      <w:r w:rsidRPr="0023696E">
        <w:rPr>
          <w:rFonts w:ascii="David" w:hAnsi="David"/>
          <w:b/>
          <w:bCs/>
          <w:rtl/>
        </w:rPr>
        <w:t xml:space="preserve"> חודשי</w:t>
      </w:r>
      <w:r w:rsidRPr="00950946">
        <w:rPr>
          <w:rFonts w:ascii="David" w:hAnsi="David"/>
          <w:b/>
          <w:bCs/>
          <w:rtl/>
        </w:rPr>
        <w:t xml:space="preserve"> מאסר בפועל</w:t>
      </w:r>
      <w:r w:rsidRPr="00950946">
        <w:rPr>
          <w:rFonts w:ascii="David" w:hAnsi="David"/>
          <w:rtl/>
        </w:rPr>
        <w:t>, בניכוי תקופת מעצרו בתיק זה החל מיום 25/11/19.</w:t>
      </w:r>
    </w:p>
    <w:p w14:paraId="4D509AE6" w14:textId="77777777" w:rsidR="005D782F" w:rsidRPr="00950946" w:rsidRDefault="005D782F" w:rsidP="005D782F">
      <w:pPr>
        <w:pStyle w:val="a9"/>
        <w:spacing w:line="360" w:lineRule="auto"/>
        <w:ind w:left="728"/>
        <w:jc w:val="both"/>
        <w:rPr>
          <w:rFonts w:ascii="David" w:hAnsi="David" w:cs="David"/>
          <w:sz w:val="12"/>
          <w:szCs w:val="12"/>
        </w:rPr>
      </w:pPr>
    </w:p>
    <w:p w14:paraId="28534E69" w14:textId="77777777" w:rsidR="005D782F" w:rsidRPr="00950946" w:rsidRDefault="005D782F" w:rsidP="005D782F">
      <w:pPr>
        <w:spacing w:line="360" w:lineRule="auto"/>
        <w:ind w:left="720"/>
        <w:jc w:val="both"/>
        <w:rPr>
          <w:rFonts w:ascii="David" w:hAnsi="David"/>
          <w:rtl/>
        </w:rPr>
      </w:pPr>
      <w:r>
        <w:rPr>
          <w:rFonts w:ascii="David" w:hAnsi="David" w:hint="cs"/>
          <w:b/>
          <w:bCs/>
          <w:rtl/>
        </w:rPr>
        <w:t>ב.  18</w:t>
      </w:r>
      <w:r w:rsidRPr="00950946">
        <w:rPr>
          <w:rFonts w:ascii="David" w:hAnsi="David"/>
          <w:b/>
          <w:bCs/>
          <w:rtl/>
        </w:rPr>
        <w:t xml:space="preserve"> חודשי מאסר על תנאי</w:t>
      </w:r>
      <w:r w:rsidRPr="00950946">
        <w:rPr>
          <w:rFonts w:ascii="David" w:hAnsi="David"/>
          <w:rtl/>
        </w:rPr>
        <w:t xml:space="preserve">, שהנאשם לא יישא בהם זולת אם יעבור בתוך 3 שנים מיום שחרורו </w:t>
      </w:r>
      <w:r>
        <w:rPr>
          <w:rFonts w:ascii="David" w:hAnsi="David" w:hint="cs"/>
          <w:b/>
          <w:bCs/>
          <w:rtl/>
        </w:rPr>
        <w:t xml:space="preserve">עבירות בנשק. </w:t>
      </w:r>
      <w:r w:rsidRPr="00950946">
        <w:rPr>
          <w:rFonts w:ascii="David" w:hAnsi="David"/>
          <w:rtl/>
        </w:rPr>
        <w:t xml:space="preserve"> </w:t>
      </w:r>
    </w:p>
    <w:p w14:paraId="1EF3D85B" w14:textId="77777777" w:rsidR="005D782F" w:rsidRPr="00950946" w:rsidRDefault="005D782F" w:rsidP="005D782F">
      <w:pPr>
        <w:pStyle w:val="a9"/>
        <w:rPr>
          <w:rFonts w:ascii="David" w:hAnsi="David" w:cs="David"/>
          <w:sz w:val="4"/>
          <w:szCs w:val="4"/>
        </w:rPr>
      </w:pPr>
    </w:p>
    <w:p w14:paraId="0BBFD61B" w14:textId="77777777" w:rsidR="005D782F" w:rsidRDefault="005D782F" w:rsidP="005D782F">
      <w:pPr>
        <w:pStyle w:val="a9"/>
        <w:spacing w:line="360" w:lineRule="auto"/>
        <w:ind w:left="1080"/>
        <w:jc w:val="both"/>
        <w:rPr>
          <w:rFonts w:ascii="David" w:hAnsi="David" w:cs="David"/>
          <w:sz w:val="10"/>
          <w:szCs w:val="10"/>
          <w:rtl/>
        </w:rPr>
      </w:pPr>
    </w:p>
    <w:p w14:paraId="59858261" w14:textId="77777777" w:rsidR="005D782F" w:rsidRPr="0023696E" w:rsidRDefault="005D782F" w:rsidP="005D782F">
      <w:pPr>
        <w:shd w:val="clear" w:color="auto" w:fill="FFFFFF"/>
        <w:spacing w:line="360" w:lineRule="auto"/>
        <w:ind w:left="720"/>
        <w:jc w:val="both"/>
        <w:rPr>
          <w:rFonts w:ascii="David" w:hAnsi="David"/>
        </w:rPr>
      </w:pPr>
      <w:r w:rsidRPr="0023696E">
        <w:rPr>
          <w:rFonts w:ascii="David" w:hAnsi="David" w:hint="cs"/>
          <w:b/>
          <w:bCs/>
          <w:rtl/>
        </w:rPr>
        <w:t>ג.  6</w:t>
      </w:r>
      <w:r w:rsidRPr="0023696E">
        <w:rPr>
          <w:rFonts w:ascii="David" w:hAnsi="David"/>
          <w:b/>
          <w:bCs/>
          <w:rtl/>
        </w:rPr>
        <w:t xml:space="preserve"> חודשי מאסר על תנאי</w:t>
      </w:r>
      <w:r w:rsidRPr="0023696E">
        <w:rPr>
          <w:rFonts w:ascii="David" w:hAnsi="David"/>
          <w:rtl/>
        </w:rPr>
        <w:t xml:space="preserve">, שהנאשם לא יישא בהם זולת אם יעבור בתוך 3 שנים מיום שחרורו </w:t>
      </w:r>
      <w:r w:rsidRPr="0023696E">
        <w:rPr>
          <w:rFonts w:ascii="David" w:hAnsi="David"/>
          <w:b/>
          <w:bCs/>
          <w:rtl/>
        </w:rPr>
        <w:t xml:space="preserve">עבירה על </w:t>
      </w:r>
      <w:hyperlink r:id="rId78" w:history="1">
        <w:r w:rsidR="00D52F7E" w:rsidRPr="00D52F7E">
          <w:rPr>
            <w:rFonts w:ascii="David" w:hAnsi="David"/>
            <w:b/>
            <w:bCs/>
            <w:color w:val="0000FF"/>
            <w:u w:val="single"/>
            <w:rtl/>
          </w:rPr>
          <w:t>חוק כניסה לישראל</w:t>
        </w:r>
      </w:hyperlink>
      <w:r w:rsidRPr="0023696E">
        <w:rPr>
          <w:rFonts w:ascii="David" w:hAnsi="David"/>
          <w:b/>
          <w:bCs/>
          <w:rtl/>
        </w:rPr>
        <w:t xml:space="preserve"> שלא כדין.</w:t>
      </w:r>
      <w:r w:rsidRPr="0023696E">
        <w:rPr>
          <w:rFonts w:ascii="David" w:hAnsi="David"/>
          <w:rtl/>
        </w:rPr>
        <w:t xml:space="preserve">  </w:t>
      </w:r>
    </w:p>
    <w:p w14:paraId="71E7A265" w14:textId="77777777" w:rsidR="005D782F" w:rsidRDefault="005D782F" w:rsidP="005D782F">
      <w:pPr>
        <w:pStyle w:val="a9"/>
        <w:spacing w:line="360" w:lineRule="auto"/>
        <w:ind w:left="728"/>
        <w:jc w:val="both"/>
        <w:rPr>
          <w:rFonts w:ascii="David" w:hAnsi="David" w:cs="David"/>
          <w:sz w:val="16"/>
          <w:szCs w:val="16"/>
          <w:rtl/>
        </w:rPr>
      </w:pPr>
    </w:p>
    <w:p w14:paraId="5E4DF0C1" w14:textId="77777777" w:rsidR="005D782F" w:rsidRPr="00950946" w:rsidRDefault="005D782F" w:rsidP="005D782F">
      <w:pPr>
        <w:spacing w:line="360" w:lineRule="auto"/>
        <w:ind w:firstLine="720"/>
        <w:jc w:val="both"/>
        <w:rPr>
          <w:rFonts w:ascii="David" w:hAnsi="David"/>
          <w:rtl/>
        </w:rPr>
      </w:pPr>
      <w:r w:rsidRPr="00950946">
        <w:rPr>
          <w:rFonts w:ascii="David" w:hAnsi="David" w:hint="cs"/>
          <w:b/>
          <w:bCs/>
          <w:rtl/>
        </w:rPr>
        <w:t>ד.</w:t>
      </w:r>
      <w:r>
        <w:rPr>
          <w:rFonts w:ascii="David" w:hAnsi="David" w:hint="cs"/>
          <w:rtl/>
        </w:rPr>
        <w:t xml:space="preserve"> </w:t>
      </w:r>
      <w:r w:rsidRPr="00950946">
        <w:rPr>
          <w:rFonts w:ascii="David" w:hAnsi="David"/>
          <w:rtl/>
        </w:rPr>
        <w:t>נוכח מצבו הכלכלי הקשה של הנאשם, איני רואה לגזור עליו קנס.</w:t>
      </w:r>
    </w:p>
    <w:p w14:paraId="6F1A03E3" w14:textId="77777777" w:rsidR="005D782F" w:rsidRDefault="005D782F" w:rsidP="005D782F">
      <w:pPr>
        <w:pStyle w:val="a9"/>
        <w:spacing w:line="360" w:lineRule="auto"/>
        <w:ind w:left="1080"/>
        <w:jc w:val="both"/>
        <w:rPr>
          <w:rFonts w:ascii="David" w:hAnsi="David" w:cs="David"/>
          <w:sz w:val="24"/>
          <w:szCs w:val="24"/>
        </w:rPr>
      </w:pPr>
    </w:p>
    <w:p w14:paraId="54140B42" w14:textId="77777777" w:rsidR="005D782F" w:rsidRDefault="005D782F" w:rsidP="005D782F">
      <w:pPr>
        <w:spacing w:line="360" w:lineRule="auto"/>
        <w:ind w:firstLine="720"/>
        <w:jc w:val="both"/>
        <w:rPr>
          <w:rFonts w:ascii="David" w:hAnsi="David"/>
          <w:b/>
          <w:bCs/>
          <w:u w:val="single"/>
        </w:rPr>
      </w:pPr>
      <w:r>
        <w:rPr>
          <w:rFonts w:ascii="David" w:hAnsi="David"/>
          <w:b/>
          <w:bCs/>
          <w:u w:val="single"/>
          <w:rtl/>
        </w:rPr>
        <w:t xml:space="preserve">זכות ערעור לבית המשפט העליון בתוך 45 יום מהיום. </w:t>
      </w:r>
    </w:p>
    <w:p w14:paraId="2000BD1E" w14:textId="77777777" w:rsidR="005D782F" w:rsidRPr="00D52F7E" w:rsidRDefault="00D52F7E" w:rsidP="005D782F">
      <w:pPr>
        <w:spacing w:line="360" w:lineRule="auto"/>
        <w:jc w:val="both"/>
        <w:rPr>
          <w:rFonts w:ascii="David" w:hAnsi="David"/>
          <w:color w:val="FFFFFF"/>
          <w:sz w:val="2"/>
          <w:szCs w:val="2"/>
          <w:rtl/>
        </w:rPr>
      </w:pPr>
      <w:r w:rsidRPr="00D52F7E">
        <w:rPr>
          <w:rFonts w:ascii="David" w:hAnsi="David"/>
          <w:color w:val="FFFFFF"/>
          <w:sz w:val="2"/>
          <w:szCs w:val="2"/>
          <w:rtl/>
        </w:rPr>
        <w:t>5129371</w:t>
      </w:r>
    </w:p>
    <w:p w14:paraId="5763EF14" w14:textId="77777777" w:rsidR="005D782F" w:rsidRPr="0023696E" w:rsidRDefault="00D52F7E" w:rsidP="005D782F">
      <w:pPr>
        <w:rPr>
          <w:rFonts w:cs="FrankRuehl"/>
          <w:sz w:val="28"/>
          <w:szCs w:val="28"/>
          <w:rtl/>
        </w:rPr>
      </w:pPr>
      <w:bookmarkStart w:id="7" w:name="Nitan"/>
      <w:r w:rsidRPr="00D52F7E">
        <w:rPr>
          <w:rFonts w:ascii="Arial" w:hAnsi="Arial"/>
          <w:color w:val="FFFFFF"/>
          <w:sz w:val="2"/>
          <w:szCs w:val="2"/>
          <w:rtl/>
        </w:rPr>
        <w:t>54678313</w:t>
      </w:r>
      <w:r>
        <w:rPr>
          <w:rFonts w:ascii="Arial" w:hAnsi="Arial"/>
          <w:rtl/>
        </w:rPr>
        <w:t xml:space="preserve">ניתן היום,  ז' אב תש"פ, 28 יולי 2020 במעמד באי כוח הצדדים והנאשם. </w:t>
      </w:r>
      <w:bookmarkEnd w:id="7"/>
    </w:p>
    <w:p w14:paraId="2FD7C189" w14:textId="77777777" w:rsidR="005D782F" w:rsidRDefault="005D782F" w:rsidP="00D52F7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328747F" w14:textId="77777777" w:rsidR="005D782F" w:rsidRDefault="005D782F" w:rsidP="005D782F">
      <w:pPr>
        <w:jc w:val="center"/>
        <w:rPr>
          <w:rFonts w:ascii="Arial" w:hAnsi="Arial" w:cs="FrankRuehl"/>
          <w:sz w:val="28"/>
          <w:szCs w:val="28"/>
          <w:rtl/>
        </w:rPr>
      </w:pPr>
    </w:p>
    <w:p w14:paraId="4209E9CE" w14:textId="77777777" w:rsidR="005D782F" w:rsidRDefault="005D782F" w:rsidP="005D782F">
      <w:pPr>
        <w:rPr>
          <w:rFonts w:cs="FrankRuehl"/>
          <w:sz w:val="28"/>
          <w:szCs w:val="28"/>
          <w:rtl/>
        </w:rPr>
      </w:pPr>
    </w:p>
    <w:p w14:paraId="115B4A20" w14:textId="77777777" w:rsidR="005D782F" w:rsidRDefault="005D782F" w:rsidP="005D782F">
      <w:pPr>
        <w:pStyle w:val="a3"/>
        <w:jc w:val="center"/>
        <w:rPr>
          <w:rtl/>
        </w:rPr>
      </w:pPr>
    </w:p>
    <w:p w14:paraId="76376046" w14:textId="77777777" w:rsidR="007352B2" w:rsidRPr="00D52F7E" w:rsidRDefault="007352B2" w:rsidP="00D52F7E">
      <w:pPr>
        <w:keepNext/>
        <w:rPr>
          <w:rFonts w:ascii="David" w:hAnsi="David"/>
          <w:color w:val="000000"/>
          <w:sz w:val="22"/>
          <w:szCs w:val="22"/>
          <w:rtl/>
        </w:rPr>
      </w:pPr>
    </w:p>
    <w:p w14:paraId="4575558A" w14:textId="77777777" w:rsidR="00D52F7E" w:rsidRPr="00D52F7E" w:rsidRDefault="00D52F7E" w:rsidP="00D52F7E">
      <w:pPr>
        <w:keepNext/>
        <w:rPr>
          <w:rFonts w:ascii="David" w:hAnsi="David"/>
          <w:color w:val="000000"/>
          <w:sz w:val="22"/>
          <w:szCs w:val="22"/>
          <w:rtl/>
        </w:rPr>
      </w:pPr>
      <w:r w:rsidRPr="00D52F7E">
        <w:rPr>
          <w:rFonts w:ascii="David" w:hAnsi="David"/>
          <w:color w:val="000000"/>
          <w:sz w:val="22"/>
          <w:szCs w:val="22"/>
          <w:rtl/>
        </w:rPr>
        <w:t>דיאנה סלע 54678313</w:t>
      </w:r>
    </w:p>
    <w:p w14:paraId="415F6F91" w14:textId="77777777" w:rsidR="00D52F7E" w:rsidRDefault="00D52F7E" w:rsidP="00D52F7E">
      <w:r w:rsidRPr="00D52F7E">
        <w:rPr>
          <w:color w:val="000000"/>
          <w:rtl/>
        </w:rPr>
        <w:t>נוסח מסמך זה כפוף לשינויי ניסוח ועריכה</w:t>
      </w:r>
    </w:p>
    <w:p w14:paraId="0547DEC1" w14:textId="77777777" w:rsidR="00D52F7E" w:rsidRDefault="00D52F7E" w:rsidP="00D52F7E">
      <w:pPr>
        <w:rPr>
          <w:rtl/>
        </w:rPr>
      </w:pPr>
    </w:p>
    <w:p w14:paraId="313933C2" w14:textId="77777777" w:rsidR="00D52F7E" w:rsidRDefault="00D52F7E" w:rsidP="00D52F7E">
      <w:pPr>
        <w:jc w:val="center"/>
        <w:rPr>
          <w:color w:val="0000FF"/>
          <w:u w:val="single"/>
        </w:rPr>
      </w:pPr>
      <w:hyperlink r:id="rId79" w:history="1">
        <w:r>
          <w:rPr>
            <w:color w:val="0000FF"/>
            <w:u w:val="single"/>
            <w:rtl/>
          </w:rPr>
          <w:t>בעניין עריכה ושינויים במסמכי פסיקה, חקיקה ועוד באתר נבו – הקש כאן</w:t>
        </w:r>
      </w:hyperlink>
    </w:p>
    <w:p w14:paraId="7A83624E" w14:textId="77777777" w:rsidR="00D52F7E" w:rsidRPr="00D52F7E" w:rsidRDefault="00D52F7E" w:rsidP="00D52F7E">
      <w:pPr>
        <w:jc w:val="center"/>
        <w:rPr>
          <w:color w:val="0000FF"/>
          <w:u w:val="single"/>
        </w:rPr>
      </w:pPr>
    </w:p>
    <w:sectPr w:rsidR="00D52F7E" w:rsidRPr="00D52F7E" w:rsidSect="00D52F7E">
      <w:headerReference w:type="even" r:id="rId80"/>
      <w:headerReference w:type="default" r:id="rId81"/>
      <w:footerReference w:type="even" r:id="rId82"/>
      <w:footerReference w:type="default" r:id="rId83"/>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A8F76" w14:textId="77777777" w:rsidR="0029479C" w:rsidRDefault="0029479C" w:rsidP="008C4F45">
      <w:r>
        <w:separator/>
      </w:r>
    </w:p>
  </w:endnote>
  <w:endnote w:type="continuationSeparator" w:id="0">
    <w:p w14:paraId="2AE09E6A" w14:textId="77777777" w:rsidR="0029479C" w:rsidRDefault="0029479C" w:rsidP="008C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AB4E6" w14:textId="77777777" w:rsidR="00D52F7E" w:rsidRDefault="00D52F7E" w:rsidP="00D52F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6AC7FA" w14:textId="77777777" w:rsidR="001732BB" w:rsidRPr="00D52F7E" w:rsidRDefault="00D52F7E" w:rsidP="00D52F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A1F0F" w14:textId="77777777" w:rsidR="00D52F7E" w:rsidRDefault="00D52F7E" w:rsidP="00D52F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6329">
      <w:rPr>
        <w:rFonts w:ascii="FrankRuehl" w:hAnsi="FrankRuehl" w:cs="FrankRuehl"/>
        <w:noProof/>
        <w:rtl/>
      </w:rPr>
      <w:t>1</w:t>
    </w:r>
    <w:r>
      <w:rPr>
        <w:rFonts w:ascii="FrankRuehl" w:hAnsi="FrankRuehl" w:cs="FrankRuehl"/>
        <w:rtl/>
      </w:rPr>
      <w:fldChar w:fldCharType="end"/>
    </w:r>
  </w:p>
  <w:p w14:paraId="222660DC" w14:textId="77777777" w:rsidR="001732BB" w:rsidRPr="00D52F7E" w:rsidRDefault="00D52F7E" w:rsidP="00D52F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33F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BFF5D" w14:textId="77777777" w:rsidR="0029479C" w:rsidRDefault="0029479C" w:rsidP="008C4F45">
      <w:r>
        <w:separator/>
      </w:r>
    </w:p>
  </w:footnote>
  <w:footnote w:type="continuationSeparator" w:id="0">
    <w:p w14:paraId="41527BF5" w14:textId="77777777" w:rsidR="0029479C" w:rsidRDefault="0029479C" w:rsidP="008C4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07377" w14:textId="77777777" w:rsidR="00D52F7E" w:rsidRPr="00D52F7E" w:rsidRDefault="00D52F7E" w:rsidP="00D52F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23749-12-19</w:t>
    </w:r>
    <w:r>
      <w:rPr>
        <w:rFonts w:ascii="David" w:hAnsi="David"/>
        <w:color w:val="000000"/>
        <w:sz w:val="22"/>
        <w:szCs w:val="22"/>
        <w:rtl/>
      </w:rPr>
      <w:tab/>
      <w:t xml:space="preserve"> מדינת ישראל נ' חוסיין דרסיה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223F8" w14:textId="77777777" w:rsidR="00D52F7E" w:rsidRPr="00D52F7E" w:rsidRDefault="00D52F7E" w:rsidP="00D52F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23749-12-19</w:t>
    </w:r>
    <w:r>
      <w:rPr>
        <w:rFonts w:ascii="David" w:hAnsi="David"/>
        <w:color w:val="000000"/>
        <w:sz w:val="22"/>
        <w:szCs w:val="22"/>
        <w:rtl/>
      </w:rPr>
      <w:tab/>
      <w:t xml:space="preserve"> מדינת ישראל נ' חוסיין דרסיה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782F"/>
    <w:rsid w:val="001732BB"/>
    <w:rsid w:val="0029479C"/>
    <w:rsid w:val="0045564C"/>
    <w:rsid w:val="005D782F"/>
    <w:rsid w:val="007352B2"/>
    <w:rsid w:val="007E504C"/>
    <w:rsid w:val="008C4F45"/>
    <w:rsid w:val="009A6329"/>
    <w:rsid w:val="00C501AB"/>
    <w:rsid w:val="00D41D81"/>
    <w:rsid w:val="00D52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4FAECE"/>
  <w15:chartTrackingRefBased/>
  <w15:docId w15:val="{D776AE16-C93B-436D-9C5B-76B35A19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78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782F"/>
    <w:pPr>
      <w:tabs>
        <w:tab w:val="center" w:pos="4153"/>
        <w:tab w:val="right" w:pos="8306"/>
      </w:tabs>
    </w:pPr>
  </w:style>
  <w:style w:type="character" w:customStyle="1" w:styleId="a4">
    <w:name w:val="כותרת עליונה תו"/>
    <w:link w:val="a3"/>
    <w:rsid w:val="005D782F"/>
    <w:rPr>
      <w:rFonts w:ascii="Times New Roman" w:eastAsia="Times New Roman" w:hAnsi="Times New Roman" w:cs="David"/>
      <w:sz w:val="24"/>
      <w:szCs w:val="24"/>
    </w:rPr>
  </w:style>
  <w:style w:type="paragraph" w:styleId="a5">
    <w:name w:val="footer"/>
    <w:basedOn w:val="a"/>
    <w:link w:val="a6"/>
    <w:rsid w:val="005D782F"/>
    <w:pPr>
      <w:tabs>
        <w:tab w:val="center" w:pos="4153"/>
        <w:tab w:val="right" w:pos="8306"/>
      </w:tabs>
    </w:pPr>
  </w:style>
  <w:style w:type="character" w:customStyle="1" w:styleId="a6">
    <w:name w:val="כותרת תחתונה תו"/>
    <w:link w:val="a5"/>
    <w:rsid w:val="005D782F"/>
    <w:rPr>
      <w:rFonts w:ascii="Times New Roman" w:eastAsia="Times New Roman" w:hAnsi="Times New Roman" w:cs="David"/>
      <w:sz w:val="24"/>
      <w:szCs w:val="24"/>
    </w:rPr>
  </w:style>
  <w:style w:type="table" w:styleId="a7">
    <w:name w:val="Table Grid"/>
    <w:basedOn w:val="a1"/>
    <w:rsid w:val="005D78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D782F"/>
  </w:style>
  <w:style w:type="paragraph" w:styleId="a9">
    <w:name w:val="List Paragraph"/>
    <w:basedOn w:val="a"/>
    <w:qFormat/>
    <w:rsid w:val="005D782F"/>
    <w:pPr>
      <w:spacing w:after="160" w:line="256" w:lineRule="auto"/>
      <w:ind w:left="720"/>
      <w:contextualSpacing/>
    </w:pPr>
    <w:rPr>
      <w:rFonts w:ascii="Calibri" w:eastAsia="Calibri" w:hAnsi="Calibri" w:cs="Arial"/>
      <w:sz w:val="22"/>
      <w:szCs w:val="22"/>
    </w:rPr>
  </w:style>
  <w:style w:type="paragraph" w:customStyle="1" w:styleId="ruller40">
    <w:name w:val="ruller40"/>
    <w:basedOn w:val="a"/>
    <w:rsid w:val="005D782F"/>
    <w:pPr>
      <w:bidi w:val="0"/>
      <w:spacing w:before="100" w:beforeAutospacing="1" w:after="100" w:afterAutospacing="1"/>
    </w:pPr>
    <w:rPr>
      <w:rFonts w:eastAsia="Calibri" w:cs="Times New Roman"/>
    </w:rPr>
  </w:style>
  <w:style w:type="character" w:styleId="Hyperlink">
    <w:name w:val="Hyperlink"/>
    <w:rsid w:val="00D52F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 TargetMode="External"/><Relationship Id="rId21" Type="http://schemas.openxmlformats.org/officeDocument/2006/relationships/hyperlink" Target="http://www.nevo.co.il/law/70301/29" TargetMode="External"/><Relationship Id="rId42" Type="http://schemas.openxmlformats.org/officeDocument/2006/relationships/hyperlink" Target="http://www.nevo.co.il/case/26510968"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3850962" TargetMode="External"/><Relationship Id="rId68" Type="http://schemas.openxmlformats.org/officeDocument/2006/relationships/hyperlink" Target="http://www.nevo.co.il/case/17954222" TargetMode="External"/><Relationship Id="rId84" Type="http://schemas.openxmlformats.org/officeDocument/2006/relationships/fontTable" Target="fontTable.xml"/><Relationship Id="rId16" Type="http://schemas.openxmlformats.org/officeDocument/2006/relationships/hyperlink" Target="http://www.nevo.co.il/law/73729"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case/6034921" TargetMode="External"/><Relationship Id="rId37" Type="http://schemas.openxmlformats.org/officeDocument/2006/relationships/hyperlink" Target="http://www.nevo.co.il/case/26263927" TargetMode="External"/><Relationship Id="rId53" Type="http://schemas.openxmlformats.org/officeDocument/2006/relationships/hyperlink" Target="http://www.nevo.co.il/case/6473037" TargetMode="External"/><Relationship Id="rId58" Type="http://schemas.openxmlformats.org/officeDocument/2006/relationships/hyperlink" Target="http://www.nevo.co.il/case/6473037" TargetMode="External"/><Relationship Id="rId74" Type="http://schemas.openxmlformats.org/officeDocument/2006/relationships/hyperlink" Target="http://www.nevo.co.il/case/21946424" TargetMode="External"/><Relationship Id="rId79" Type="http://schemas.openxmlformats.org/officeDocument/2006/relationships/hyperlink" Target="http://www.nevo.co.il/advertisements/nevo-100.doc" TargetMode="External"/><Relationship Id="rId5" Type="http://schemas.openxmlformats.org/officeDocument/2006/relationships/endnotes" Target="endnotes.xml"/><Relationship Id="rId19" Type="http://schemas.openxmlformats.org/officeDocument/2006/relationships/hyperlink" Target="http://www.nevo.co.il/law/70301/144.a" TargetMode="External"/><Relationship Id="rId14" Type="http://schemas.openxmlformats.org/officeDocument/2006/relationships/hyperlink" Target="http://www.nevo.co.il/law/9072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3729/58;59"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2006503" TargetMode="External"/><Relationship Id="rId48" Type="http://schemas.openxmlformats.org/officeDocument/2006/relationships/hyperlink" Target="http://www.nevo.co.il/law/70301/144.b" TargetMode="External"/><Relationship Id="rId56" Type="http://schemas.openxmlformats.org/officeDocument/2006/relationships/hyperlink" Target="http://www.nevo.co.il/case/21771409" TargetMode="External"/><Relationship Id="rId64" Type="http://schemas.openxmlformats.org/officeDocument/2006/relationships/hyperlink" Target="http://www.nevo.co.il/case/25299692" TargetMode="External"/><Relationship Id="rId69" Type="http://schemas.openxmlformats.org/officeDocument/2006/relationships/hyperlink" Target="http://www.nevo.co.il/case/20683369" TargetMode="External"/><Relationship Id="rId77" Type="http://schemas.openxmlformats.org/officeDocument/2006/relationships/hyperlink" Target="http://www.nevo.co.il/case/21474520"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90721/12.1" TargetMode="External"/><Relationship Id="rId72" Type="http://schemas.openxmlformats.org/officeDocument/2006/relationships/hyperlink" Target="http://www.nevo.co.il/case/25836997"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3729/58" TargetMode="External"/><Relationship Id="rId25" Type="http://schemas.openxmlformats.org/officeDocument/2006/relationships/hyperlink" Target="http://www.nevo.co.il/law/90721/12.1" TargetMode="External"/><Relationship Id="rId33" Type="http://schemas.openxmlformats.org/officeDocument/2006/relationships/hyperlink" Target="http://www.nevo.co.il/law/70301/144" TargetMode="External"/><Relationship Id="rId38" Type="http://schemas.openxmlformats.org/officeDocument/2006/relationships/hyperlink" Target="http://www.nevo.co.il/case/23750625" TargetMode="External"/><Relationship Id="rId46" Type="http://schemas.openxmlformats.org/officeDocument/2006/relationships/hyperlink" Target="http://www.nevo.co.il/law/70301/144.a" TargetMode="External"/><Relationship Id="rId59" Type="http://schemas.openxmlformats.org/officeDocument/2006/relationships/hyperlink" Target="http://www.nevo.co.il/case/5576509" TargetMode="External"/><Relationship Id="rId67" Type="http://schemas.openxmlformats.org/officeDocument/2006/relationships/hyperlink" Target="http://www.nevo.co.il/case/23748889"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25612982" TargetMode="External"/><Relationship Id="rId54" Type="http://schemas.openxmlformats.org/officeDocument/2006/relationships/hyperlink" Target="http://www.nevo.co.il/case/6151556"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26492590" TargetMode="External"/><Relationship Id="rId75" Type="http://schemas.openxmlformats.org/officeDocument/2006/relationships/hyperlink" Target="http://www.nevo.co.il/case/21472710"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0721/12.1"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law/73729" TargetMode="External"/><Relationship Id="rId36" Type="http://schemas.openxmlformats.org/officeDocument/2006/relationships/hyperlink" Target="http://www.nevo.co.il/case/13093744" TargetMode="External"/><Relationship Id="rId49" Type="http://schemas.openxmlformats.org/officeDocument/2006/relationships/hyperlink" Target="http://www.nevo.co.il/law/70301/144.b2" TargetMode="External"/><Relationship Id="rId57" Type="http://schemas.openxmlformats.org/officeDocument/2006/relationships/hyperlink" Target="http://www.nevo.co.il/case/558078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7791493" TargetMode="External"/><Relationship Id="rId44" Type="http://schemas.openxmlformats.org/officeDocument/2006/relationships/hyperlink" Target="http://www.nevo.co.il/case/5821327" TargetMode="External"/><Relationship Id="rId52" Type="http://schemas.openxmlformats.org/officeDocument/2006/relationships/hyperlink" Target="http://www.nevo.co.il/law/90721" TargetMode="External"/><Relationship Id="rId60" Type="http://schemas.openxmlformats.org/officeDocument/2006/relationships/hyperlink" Target="http://www.nevo.co.il/case/18791079" TargetMode="External"/><Relationship Id="rId65" Type="http://schemas.openxmlformats.org/officeDocument/2006/relationships/hyperlink" Target="http://www.nevo.co.il/case/20932472" TargetMode="External"/><Relationship Id="rId73" Type="http://schemas.openxmlformats.org/officeDocument/2006/relationships/hyperlink" Target="http://www.nevo.co.il/case/24140726" TargetMode="External"/><Relationship Id="rId78" Type="http://schemas.openxmlformats.org/officeDocument/2006/relationships/hyperlink" Target="http://www.nevo.co.il/law/90721" TargetMode="External"/><Relationship Id="rId8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 TargetMode="External"/><Relationship Id="rId13" Type="http://schemas.openxmlformats.org/officeDocument/2006/relationships/hyperlink" Target="http://www.nevo.co.il/law/70301/hC" TargetMode="External"/><Relationship Id="rId18" Type="http://schemas.openxmlformats.org/officeDocument/2006/relationships/hyperlink" Target="http://www.nevo.co.il/law/73729/59" TargetMode="External"/><Relationship Id="rId39" Type="http://schemas.openxmlformats.org/officeDocument/2006/relationships/hyperlink" Target="http://www.nevo.co.il/case/26358476" TargetMode="External"/><Relationship Id="rId34" Type="http://schemas.openxmlformats.org/officeDocument/2006/relationships/hyperlink" Target="http://www.nevo.co.il/law/70301/hC" TargetMode="External"/><Relationship Id="rId50" Type="http://schemas.openxmlformats.org/officeDocument/2006/relationships/hyperlink" Target="http://www.nevo.co.il/law/70301/25" TargetMode="External"/><Relationship Id="rId55" Type="http://schemas.openxmlformats.org/officeDocument/2006/relationships/hyperlink" Target="http://www.nevo.co.il/case/5878120" TargetMode="External"/><Relationship Id="rId76" Type="http://schemas.openxmlformats.org/officeDocument/2006/relationships/hyperlink" Target="http://www.nevo.co.il/case/21474168" TargetMode="External"/><Relationship Id="rId7" Type="http://schemas.openxmlformats.org/officeDocument/2006/relationships/hyperlink" Target="http://www.nevo.co.il/law/70301/25" TargetMode="External"/><Relationship Id="rId71" Type="http://schemas.openxmlformats.org/officeDocument/2006/relationships/hyperlink" Target="http://www.nevo.co.il/case/26358476" TargetMode="External"/><Relationship Id="rId2" Type="http://schemas.openxmlformats.org/officeDocument/2006/relationships/settings" Target="settings.xml"/><Relationship Id="rId29" Type="http://schemas.openxmlformats.org/officeDocument/2006/relationships/hyperlink" Target="http://www.nevo.co.il/case/7691216" TargetMode="External"/><Relationship Id="rId24" Type="http://schemas.openxmlformats.org/officeDocument/2006/relationships/hyperlink" Target="http://www.nevo.co.il/law/70301/25" TargetMode="External"/><Relationship Id="rId40" Type="http://schemas.openxmlformats.org/officeDocument/2006/relationships/hyperlink" Target="http://www.nevo.co.il/case/25430243" TargetMode="External"/><Relationship Id="rId45" Type="http://schemas.openxmlformats.org/officeDocument/2006/relationships/hyperlink" Target="http://www.nevo.co.il/case/21472788" TargetMode="External"/><Relationship Id="rId66" Type="http://schemas.openxmlformats.org/officeDocument/2006/relationships/hyperlink" Target="http://www.nevo.co.il/case/26201971" TargetMode="External"/><Relationship Id="rId61" Type="http://schemas.openxmlformats.org/officeDocument/2006/relationships/hyperlink" Target="http://www.nevo.co.il/case/21479954"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5716</Words>
  <Characters>28584</Characters>
  <Application>Microsoft Office Word</Application>
  <DocSecurity>0</DocSecurity>
  <Lines>238</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34232</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7864430</vt:i4>
      </vt:variant>
      <vt:variant>
        <vt:i4>216</vt:i4>
      </vt:variant>
      <vt:variant>
        <vt:i4>0</vt:i4>
      </vt:variant>
      <vt:variant>
        <vt:i4>5</vt:i4>
      </vt:variant>
      <vt:variant>
        <vt:lpwstr>http://www.nevo.co.il/law/90721</vt:lpwstr>
      </vt:variant>
      <vt:variant>
        <vt:lpwstr/>
      </vt:variant>
      <vt:variant>
        <vt:i4>3145847</vt:i4>
      </vt:variant>
      <vt:variant>
        <vt:i4>213</vt:i4>
      </vt:variant>
      <vt:variant>
        <vt:i4>0</vt:i4>
      </vt:variant>
      <vt:variant>
        <vt:i4>5</vt:i4>
      </vt:variant>
      <vt:variant>
        <vt:lpwstr>http://www.nevo.co.il/case/21474520</vt:lpwstr>
      </vt:variant>
      <vt:variant>
        <vt:lpwstr/>
      </vt:variant>
      <vt:variant>
        <vt:i4>3407987</vt:i4>
      </vt:variant>
      <vt:variant>
        <vt:i4>210</vt:i4>
      </vt:variant>
      <vt:variant>
        <vt:i4>0</vt:i4>
      </vt:variant>
      <vt:variant>
        <vt:i4>5</vt:i4>
      </vt:variant>
      <vt:variant>
        <vt:lpwstr>http://www.nevo.co.il/case/21474168</vt:lpwstr>
      </vt:variant>
      <vt:variant>
        <vt:lpwstr/>
      </vt:variant>
      <vt:variant>
        <vt:i4>3473525</vt:i4>
      </vt:variant>
      <vt:variant>
        <vt:i4>207</vt:i4>
      </vt:variant>
      <vt:variant>
        <vt:i4>0</vt:i4>
      </vt:variant>
      <vt:variant>
        <vt:i4>5</vt:i4>
      </vt:variant>
      <vt:variant>
        <vt:lpwstr>http://www.nevo.co.il/case/21472710</vt:lpwstr>
      </vt:variant>
      <vt:variant>
        <vt:lpwstr/>
      </vt:variant>
      <vt:variant>
        <vt:i4>4128885</vt:i4>
      </vt:variant>
      <vt:variant>
        <vt:i4>204</vt:i4>
      </vt:variant>
      <vt:variant>
        <vt:i4>0</vt:i4>
      </vt:variant>
      <vt:variant>
        <vt:i4>5</vt:i4>
      </vt:variant>
      <vt:variant>
        <vt:lpwstr>http://www.nevo.co.il/case/21946424</vt:lpwstr>
      </vt:variant>
      <vt:variant>
        <vt:lpwstr/>
      </vt:variant>
      <vt:variant>
        <vt:i4>3211379</vt:i4>
      </vt:variant>
      <vt:variant>
        <vt:i4>201</vt:i4>
      </vt:variant>
      <vt:variant>
        <vt:i4>0</vt:i4>
      </vt:variant>
      <vt:variant>
        <vt:i4>5</vt:i4>
      </vt:variant>
      <vt:variant>
        <vt:lpwstr>http://www.nevo.co.il/case/24140726</vt:lpwstr>
      </vt:variant>
      <vt:variant>
        <vt:lpwstr/>
      </vt:variant>
      <vt:variant>
        <vt:i4>3473531</vt:i4>
      </vt:variant>
      <vt:variant>
        <vt:i4>198</vt:i4>
      </vt:variant>
      <vt:variant>
        <vt:i4>0</vt:i4>
      </vt:variant>
      <vt:variant>
        <vt:i4>5</vt:i4>
      </vt:variant>
      <vt:variant>
        <vt:lpwstr>http://www.nevo.co.il/case/25836997</vt:lpwstr>
      </vt:variant>
      <vt:variant>
        <vt:lpwstr/>
      </vt:variant>
      <vt:variant>
        <vt:i4>4063347</vt:i4>
      </vt:variant>
      <vt:variant>
        <vt:i4>195</vt:i4>
      </vt:variant>
      <vt:variant>
        <vt:i4>0</vt:i4>
      </vt:variant>
      <vt:variant>
        <vt:i4>5</vt:i4>
      </vt:variant>
      <vt:variant>
        <vt:lpwstr>http://www.nevo.co.il/case/26358476</vt:lpwstr>
      </vt:variant>
      <vt:variant>
        <vt:lpwstr/>
      </vt:variant>
      <vt:variant>
        <vt:i4>3997822</vt:i4>
      </vt:variant>
      <vt:variant>
        <vt:i4>192</vt:i4>
      </vt:variant>
      <vt:variant>
        <vt:i4>0</vt:i4>
      </vt:variant>
      <vt:variant>
        <vt:i4>5</vt:i4>
      </vt:variant>
      <vt:variant>
        <vt:lpwstr>http://www.nevo.co.il/case/26492590</vt:lpwstr>
      </vt:variant>
      <vt:variant>
        <vt:lpwstr/>
      </vt:variant>
      <vt:variant>
        <vt:i4>3211391</vt:i4>
      </vt:variant>
      <vt:variant>
        <vt:i4>189</vt:i4>
      </vt:variant>
      <vt:variant>
        <vt:i4>0</vt:i4>
      </vt:variant>
      <vt:variant>
        <vt:i4>5</vt:i4>
      </vt:variant>
      <vt:variant>
        <vt:lpwstr>http://www.nevo.co.il/case/20683369</vt:lpwstr>
      </vt:variant>
      <vt:variant>
        <vt:lpwstr/>
      </vt:variant>
      <vt:variant>
        <vt:i4>4063348</vt:i4>
      </vt:variant>
      <vt:variant>
        <vt:i4>186</vt:i4>
      </vt:variant>
      <vt:variant>
        <vt:i4>0</vt:i4>
      </vt:variant>
      <vt:variant>
        <vt:i4>5</vt:i4>
      </vt:variant>
      <vt:variant>
        <vt:lpwstr>http://www.nevo.co.il/case/17954222</vt:lpwstr>
      </vt:variant>
      <vt:variant>
        <vt:lpwstr/>
      </vt:variant>
      <vt:variant>
        <vt:i4>3473531</vt:i4>
      </vt:variant>
      <vt:variant>
        <vt:i4>183</vt:i4>
      </vt:variant>
      <vt:variant>
        <vt:i4>0</vt:i4>
      </vt:variant>
      <vt:variant>
        <vt:i4>5</vt:i4>
      </vt:variant>
      <vt:variant>
        <vt:lpwstr>http://www.nevo.co.il/case/23748889</vt:lpwstr>
      </vt:variant>
      <vt:variant>
        <vt:lpwstr/>
      </vt:variant>
      <vt:variant>
        <vt:i4>3539067</vt:i4>
      </vt:variant>
      <vt:variant>
        <vt:i4>180</vt:i4>
      </vt:variant>
      <vt:variant>
        <vt:i4>0</vt:i4>
      </vt:variant>
      <vt:variant>
        <vt:i4>5</vt:i4>
      </vt:variant>
      <vt:variant>
        <vt:lpwstr>http://www.nevo.co.il/case/26201971</vt:lpwstr>
      </vt:variant>
      <vt:variant>
        <vt:lpwstr/>
      </vt:variant>
      <vt:variant>
        <vt:i4>4063347</vt:i4>
      </vt:variant>
      <vt:variant>
        <vt:i4>177</vt:i4>
      </vt:variant>
      <vt:variant>
        <vt:i4>0</vt:i4>
      </vt:variant>
      <vt:variant>
        <vt:i4>5</vt:i4>
      </vt:variant>
      <vt:variant>
        <vt:lpwstr>http://www.nevo.co.il/case/20932472</vt:lpwstr>
      </vt:variant>
      <vt:variant>
        <vt:lpwstr/>
      </vt:variant>
      <vt:variant>
        <vt:i4>3145854</vt:i4>
      </vt:variant>
      <vt:variant>
        <vt:i4>174</vt:i4>
      </vt:variant>
      <vt:variant>
        <vt:i4>0</vt:i4>
      </vt:variant>
      <vt:variant>
        <vt:i4>5</vt:i4>
      </vt:variant>
      <vt:variant>
        <vt:lpwstr>http://www.nevo.co.il/case/25299692</vt:lpwstr>
      </vt:variant>
      <vt:variant>
        <vt:lpwstr/>
      </vt:variant>
      <vt:variant>
        <vt:i4>3932283</vt:i4>
      </vt:variant>
      <vt:variant>
        <vt:i4>171</vt:i4>
      </vt:variant>
      <vt:variant>
        <vt:i4>0</vt:i4>
      </vt:variant>
      <vt:variant>
        <vt:i4>5</vt:i4>
      </vt:variant>
      <vt:variant>
        <vt:lpwstr>http://www.nevo.co.il/case/23850962</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3801211</vt:i4>
      </vt:variant>
      <vt:variant>
        <vt:i4>165</vt:i4>
      </vt:variant>
      <vt:variant>
        <vt:i4>0</vt:i4>
      </vt:variant>
      <vt:variant>
        <vt:i4>5</vt:i4>
      </vt:variant>
      <vt:variant>
        <vt:lpwstr>http://www.nevo.co.il/case/21479954</vt:lpwstr>
      </vt:variant>
      <vt:variant>
        <vt:lpwstr/>
      </vt:variant>
      <vt:variant>
        <vt:i4>3145845</vt:i4>
      </vt:variant>
      <vt:variant>
        <vt:i4>162</vt:i4>
      </vt:variant>
      <vt:variant>
        <vt:i4>0</vt:i4>
      </vt:variant>
      <vt:variant>
        <vt:i4>5</vt:i4>
      </vt:variant>
      <vt:variant>
        <vt:lpwstr>http://www.nevo.co.il/case/18791079</vt:lpwstr>
      </vt:variant>
      <vt:variant>
        <vt:lpwstr/>
      </vt:variant>
      <vt:variant>
        <vt:i4>4063351</vt:i4>
      </vt:variant>
      <vt:variant>
        <vt:i4>159</vt:i4>
      </vt:variant>
      <vt:variant>
        <vt:i4>0</vt:i4>
      </vt:variant>
      <vt:variant>
        <vt:i4>5</vt:i4>
      </vt:variant>
      <vt:variant>
        <vt:lpwstr>http://www.nevo.co.il/case/5576509</vt:lpwstr>
      </vt:variant>
      <vt:variant>
        <vt:lpwstr/>
      </vt:variant>
      <vt:variant>
        <vt:i4>3539056</vt:i4>
      </vt:variant>
      <vt:variant>
        <vt:i4>156</vt:i4>
      </vt:variant>
      <vt:variant>
        <vt:i4>0</vt:i4>
      </vt:variant>
      <vt:variant>
        <vt:i4>5</vt:i4>
      </vt:variant>
      <vt:variant>
        <vt:lpwstr>http://www.nevo.co.il/case/6473037</vt:lpwstr>
      </vt:variant>
      <vt:variant>
        <vt:lpwstr/>
      </vt:variant>
      <vt:variant>
        <vt:i4>3866745</vt:i4>
      </vt:variant>
      <vt:variant>
        <vt:i4>153</vt:i4>
      </vt:variant>
      <vt:variant>
        <vt:i4>0</vt:i4>
      </vt:variant>
      <vt:variant>
        <vt:i4>5</vt:i4>
      </vt:variant>
      <vt:variant>
        <vt:lpwstr>http://www.nevo.co.il/case/5580781</vt:lpwstr>
      </vt:variant>
      <vt:variant>
        <vt:lpwstr/>
      </vt:variant>
      <vt:variant>
        <vt:i4>3407990</vt:i4>
      </vt:variant>
      <vt:variant>
        <vt:i4>150</vt:i4>
      </vt:variant>
      <vt:variant>
        <vt:i4>0</vt:i4>
      </vt:variant>
      <vt:variant>
        <vt:i4>5</vt:i4>
      </vt:variant>
      <vt:variant>
        <vt:lpwstr>http://www.nevo.co.il/case/21771409</vt:lpwstr>
      </vt:variant>
      <vt:variant>
        <vt:lpwstr/>
      </vt:variant>
      <vt:variant>
        <vt:i4>3342454</vt:i4>
      </vt:variant>
      <vt:variant>
        <vt:i4>147</vt:i4>
      </vt:variant>
      <vt:variant>
        <vt:i4>0</vt:i4>
      </vt:variant>
      <vt:variant>
        <vt:i4>5</vt:i4>
      </vt:variant>
      <vt:variant>
        <vt:lpwstr>http://www.nevo.co.il/case/5878120</vt:lpwstr>
      </vt:variant>
      <vt:variant>
        <vt:lpwstr/>
      </vt:variant>
      <vt:variant>
        <vt:i4>3145841</vt:i4>
      </vt:variant>
      <vt:variant>
        <vt:i4>144</vt:i4>
      </vt:variant>
      <vt:variant>
        <vt:i4>0</vt:i4>
      </vt:variant>
      <vt:variant>
        <vt:i4>5</vt:i4>
      </vt:variant>
      <vt:variant>
        <vt:lpwstr>http://www.nevo.co.il/case/6151556</vt:lpwstr>
      </vt:variant>
      <vt:variant>
        <vt:lpwstr/>
      </vt:variant>
      <vt:variant>
        <vt:i4>3539056</vt:i4>
      </vt:variant>
      <vt:variant>
        <vt:i4>141</vt:i4>
      </vt:variant>
      <vt:variant>
        <vt:i4>0</vt:i4>
      </vt:variant>
      <vt:variant>
        <vt:i4>5</vt:i4>
      </vt:variant>
      <vt:variant>
        <vt:lpwstr>http://www.nevo.co.il/case/6473037</vt:lpwstr>
      </vt:variant>
      <vt:variant>
        <vt:lpwstr/>
      </vt:variant>
      <vt:variant>
        <vt:i4>7864430</vt:i4>
      </vt:variant>
      <vt:variant>
        <vt:i4>138</vt:i4>
      </vt:variant>
      <vt:variant>
        <vt:i4>0</vt:i4>
      </vt:variant>
      <vt:variant>
        <vt:i4>5</vt:i4>
      </vt:variant>
      <vt:variant>
        <vt:lpwstr>http://www.nevo.co.il/law/90721</vt:lpwstr>
      </vt:variant>
      <vt:variant>
        <vt:lpwstr/>
      </vt:variant>
      <vt:variant>
        <vt:i4>5505088</vt:i4>
      </vt:variant>
      <vt:variant>
        <vt:i4>135</vt:i4>
      </vt:variant>
      <vt:variant>
        <vt:i4>0</vt:i4>
      </vt:variant>
      <vt:variant>
        <vt:i4>5</vt:i4>
      </vt:variant>
      <vt:variant>
        <vt:lpwstr>http://www.nevo.co.il/law/90721/12.1</vt:lpwstr>
      </vt:variant>
      <vt:variant>
        <vt:lpwstr/>
      </vt:variant>
      <vt:variant>
        <vt:i4>6291559</vt:i4>
      </vt:variant>
      <vt:variant>
        <vt:i4>132</vt:i4>
      </vt:variant>
      <vt:variant>
        <vt:i4>0</vt:i4>
      </vt:variant>
      <vt:variant>
        <vt:i4>5</vt:i4>
      </vt:variant>
      <vt:variant>
        <vt:lpwstr>http://www.nevo.co.il/law/70301/25</vt:lpwstr>
      </vt:variant>
      <vt:variant>
        <vt:lpwstr/>
      </vt:variant>
      <vt:variant>
        <vt:i4>8192050</vt:i4>
      </vt:variant>
      <vt:variant>
        <vt:i4>129</vt:i4>
      </vt:variant>
      <vt:variant>
        <vt:i4>0</vt:i4>
      </vt:variant>
      <vt:variant>
        <vt:i4>5</vt:i4>
      </vt:variant>
      <vt:variant>
        <vt:lpwstr>http://www.nevo.co.il/law/70301/144.b2</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3932277</vt:i4>
      </vt:variant>
      <vt:variant>
        <vt:i4>117</vt:i4>
      </vt:variant>
      <vt:variant>
        <vt:i4>0</vt:i4>
      </vt:variant>
      <vt:variant>
        <vt:i4>5</vt:i4>
      </vt:variant>
      <vt:variant>
        <vt:lpwstr>http://www.nevo.co.il/case/21472788</vt:lpwstr>
      </vt:variant>
      <vt:variant>
        <vt:lpwstr/>
      </vt:variant>
      <vt:variant>
        <vt:i4>3342463</vt:i4>
      </vt:variant>
      <vt:variant>
        <vt:i4>114</vt:i4>
      </vt:variant>
      <vt:variant>
        <vt:i4>0</vt:i4>
      </vt:variant>
      <vt:variant>
        <vt:i4>5</vt:i4>
      </vt:variant>
      <vt:variant>
        <vt:lpwstr>http://www.nevo.co.il/case/5821327</vt:lpwstr>
      </vt:variant>
      <vt:variant>
        <vt:lpwstr/>
      </vt:variant>
      <vt:variant>
        <vt:i4>3407987</vt:i4>
      </vt:variant>
      <vt:variant>
        <vt:i4>111</vt:i4>
      </vt:variant>
      <vt:variant>
        <vt:i4>0</vt:i4>
      </vt:variant>
      <vt:variant>
        <vt:i4>5</vt:i4>
      </vt:variant>
      <vt:variant>
        <vt:lpwstr>http://www.nevo.co.il/case/22006503</vt:lpwstr>
      </vt:variant>
      <vt:variant>
        <vt:lpwstr/>
      </vt:variant>
      <vt:variant>
        <vt:i4>3211386</vt:i4>
      </vt:variant>
      <vt:variant>
        <vt:i4>108</vt:i4>
      </vt:variant>
      <vt:variant>
        <vt:i4>0</vt:i4>
      </vt:variant>
      <vt:variant>
        <vt:i4>5</vt:i4>
      </vt:variant>
      <vt:variant>
        <vt:lpwstr>http://www.nevo.co.il/case/26510968</vt:lpwstr>
      </vt:variant>
      <vt:variant>
        <vt:lpwstr/>
      </vt:variant>
      <vt:variant>
        <vt:i4>4063353</vt:i4>
      </vt:variant>
      <vt:variant>
        <vt:i4>105</vt:i4>
      </vt:variant>
      <vt:variant>
        <vt:i4>0</vt:i4>
      </vt:variant>
      <vt:variant>
        <vt:i4>5</vt:i4>
      </vt:variant>
      <vt:variant>
        <vt:lpwstr>http://www.nevo.co.il/case/25612982</vt:lpwstr>
      </vt:variant>
      <vt:variant>
        <vt:lpwstr/>
      </vt:variant>
      <vt:variant>
        <vt:i4>3276912</vt:i4>
      </vt:variant>
      <vt:variant>
        <vt:i4>102</vt:i4>
      </vt:variant>
      <vt:variant>
        <vt:i4>0</vt:i4>
      </vt:variant>
      <vt:variant>
        <vt:i4>5</vt:i4>
      </vt:variant>
      <vt:variant>
        <vt:lpwstr>http://www.nevo.co.il/case/25430243</vt:lpwstr>
      </vt:variant>
      <vt:variant>
        <vt:lpwstr/>
      </vt:variant>
      <vt:variant>
        <vt:i4>4063347</vt:i4>
      </vt:variant>
      <vt:variant>
        <vt:i4>99</vt:i4>
      </vt:variant>
      <vt:variant>
        <vt:i4>0</vt:i4>
      </vt:variant>
      <vt:variant>
        <vt:i4>5</vt:i4>
      </vt:variant>
      <vt:variant>
        <vt:lpwstr>http://www.nevo.co.il/case/26358476</vt:lpwstr>
      </vt:variant>
      <vt:variant>
        <vt:lpwstr/>
      </vt:variant>
      <vt:variant>
        <vt:i4>3604596</vt:i4>
      </vt:variant>
      <vt:variant>
        <vt:i4>96</vt:i4>
      </vt:variant>
      <vt:variant>
        <vt:i4>0</vt:i4>
      </vt:variant>
      <vt:variant>
        <vt:i4>5</vt:i4>
      </vt:variant>
      <vt:variant>
        <vt:lpwstr>http://www.nevo.co.il/case/23750625</vt:lpwstr>
      </vt:variant>
      <vt:variant>
        <vt:lpwstr/>
      </vt:variant>
      <vt:variant>
        <vt:i4>3211389</vt:i4>
      </vt:variant>
      <vt:variant>
        <vt:i4>93</vt:i4>
      </vt:variant>
      <vt:variant>
        <vt:i4>0</vt:i4>
      </vt:variant>
      <vt:variant>
        <vt:i4>5</vt:i4>
      </vt:variant>
      <vt:variant>
        <vt:lpwstr>http://www.nevo.co.il/case/26263927</vt:lpwstr>
      </vt:variant>
      <vt:variant>
        <vt:lpwstr/>
      </vt:variant>
      <vt:variant>
        <vt:i4>3539065</vt:i4>
      </vt:variant>
      <vt:variant>
        <vt:i4>90</vt:i4>
      </vt:variant>
      <vt:variant>
        <vt:i4>0</vt:i4>
      </vt:variant>
      <vt:variant>
        <vt:i4>5</vt:i4>
      </vt:variant>
      <vt:variant>
        <vt:lpwstr>http://www.nevo.co.il/case/13093744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3539005</vt:i4>
      </vt:variant>
      <vt:variant>
        <vt:i4>84</vt:i4>
      </vt:variant>
      <vt:variant>
        <vt:i4>0</vt:i4>
      </vt:variant>
      <vt:variant>
        <vt:i4>5</vt:i4>
      </vt:variant>
      <vt:variant>
        <vt:lpwstr>http://www.nevo.co.il/law/70301/hC</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3997810</vt:i4>
      </vt:variant>
      <vt:variant>
        <vt:i4>78</vt:i4>
      </vt:variant>
      <vt:variant>
        <vt:i4>0</vt:i4>
      </vt:variant>
      <vt:variant>
        <vt:i4>5</vt:i4>
      </vt:variant>
      <vt:variant>
        <vt:lpwstr>http://www.nevo.co.il/case/6034921</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7995492</vt:i4>
      </vt:variant>
      <vt:variant>
        <vt:i4>72</vt:i4>
      </vt:variant>
      <vt:variant>
        <vt:i4>0</vt:i4>
      </vt:variant>
      <vt:variant>
        <vt:i4>5</vt:i4>
      </vt:variant>
      <vt:variant>
        <vt:lpwstr>http://www.nevo.co.il/law/70301</vt:lpwstr>
      </vt:variant>
      <vt:variant>
        <vt:lpwstr/>
      </vt:variant>
      <vt:variant>
        <vt:i4>3801202</vt:i4>
      </vt:variant>
      <vt:variant>
        <vt:i4>69</vt:i4>
      </vt:variant>
      <vt:variant>
        <vt:i4>0</vt:i4>
      </vt:variant>
      <vt:variant>
        <vt:i4>5</vt:i4>
      </vt:variant>
      <vt:variant>
        <vt:lpwstr>http://www.nevo.co.il/case/7691216</vt:lpwstr>
      </vt:variant>
      <vt:variant>
        <vt:lpwstr/>
      </vt:variant>
      <vt:variant>
        <vt:i4>8061024</vt:i4>
      </vt:variant>
      <vt:variant>
        <vt:i4>66</vt:i4>
      </vt:variant>
      <vt:variant>
        <vt:i4>0</vt:i4>
      </vt:variant>
      <vt:variant>
        <vt:i4>5</vt:i4>
      </vt:variant>
      <vt:variant>
        <vt:lpwstr>http://www.nevo.co.il/law/73729</vt:lpwstr>
      </vt:variant>
      <vt:variant>
        <vt:lpwstr/>
      </vt:variant>
      <vt:variant>
        <vt:i4>5832791</vt:i4>
      </vt:variant>
      <vt:variant>
        <vt:i4>63</vt:i4>
      </vt:variant>
      <vt:variant>
        <vt:i4>0</vt:i4>
      </vt:variant>
      <vt:variant>
        <vt:i4>5</vt:i4>
      </vt:variant>
      <vt:variant>
        <vt:lpwstr>http://www.nevo.co.il/law/73729/58;59</vt:lpwstr>
      </vt:variant>
      <vt:variant>
        <vt:lpwstr/>
      </vt:variant>
      <vt:variant>
        <vt:i4>7864430</vt:i4>
      </vt:variant>
      <vt:variant>
        <vt:i4>60</vt:i4>
      </vt:variant>
      <vt:variant>
        <vt:i4>0</vt:i4>
      </vt:variant>
      <vt:variant>
        <vt:i4>5</vt:i4>
      </vt:variant>
      <vt:variant>
        <vt:lpwstr>http://www.nevo.co.il/law/90721</vt:lpwstr>
      </vt:variant>
      <vt:variant>
        <vt:lpwstr/>
      </vt:variant>
      <vt:variant>
        <vt:i4>5505088</vt:i4>
      </vt:variant>
      <vt:variant>
        <vt:i4>57</vt:i4>
      </vt:variant>
      <vt:variant>
        <vt:i4>0</vt:i4>
      </vt:variant>
      <vt:variant>
        <vt:i4>5</vt:i4>
      </vt:variant>
      <vt:variant>
        <vt:lpwstr>http://www.nevo.co.il/law/90721/12.1</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7143532</vt:i4>
      </vt:variant>
      <vt:variant>
        <vt:i4>36</vt:i4>
      </vt:variant>
      <vt:variant>
        <vt:i4>0</vt:i4>
      </vt:variant>
      <vt:variant>
        <vt:i4>5</vt:i4>
      </vt:variant>
      <vt:variant>
        <vt:lpwstr>http://www.nevo.co.il/law/73729/59</vt:lpwstr>
      </vt:variant>
      <vt:variant>
        <vt:lpwstr/>
      </vt:variant>
      <vt:variant>
        <vt:i4>7077996</vt:i4>
      </vt:variant>
      <vt:variant>
        <vt:i4>33</vt:i4>
      </vt:variant>
      <vt:variant>
        <vt:i4>0</vt:i4>
      </vt:variant>
      <vt:variant>
        <vt:i4>5</vt:i4>
      </vt:variant>
      <vt:variant>
        <vt:lpwstr>http://www.nevo.co.il/law/73729/58</vt:lpwstr>
      </vt:variant>
      <vt:variant>
        <vt:lpwstr/>
      </vt:variant>
      <vt:variant>
        <vt:i4>8061024</vt:i4>
      </vt:variant>
      <vt:variant>
        <vt:i4>30</vt:i4>
      </vt:variant>
      <vt:variant>
        <vt:i4>0</vt:i4>
      </vt:variant>
      <vt:variant>
        <vt:i4>5</vt:i4>
      </vt:variant>
      <vt:variant>
        <vt:lpwstr>http://www.nevo.co.il/law/73729</vt:lpwstr>
      </vt:variant>
      <vt:variant>
        <vt:lpwstr/>
      </vt:variant>
      <vt:variant>
        <vt:i4>5505088</vt:i4>
      </vt:variant>
      <vt:variant>
        <vt:i4>27</vt:i4>
      </vt:variant>
      <vt:variant>
        <vt:i4>0</vt:i4>
      </vt:variant>
      <vt:variant>
        <vt:i4>5</vt:i4>
      </vt:variant>
      <vt:variant>
        <vt:lpwstr>http://www.nevo.co.il/law/90721/12.1</vt:lpwstr>
      </vt:variant>
      <vt:variant>
        <vt:lpwstr/>
      </vt:variant>
      <vt:variant>
        <vt:i4>7864430</vt:i4>
      </vt:variant>
      <vt:variant>
        <vt:i4>24</vt:i4>
      </vt:variant>
      <vt:variant>
        <vt:i4>0</vt:i4>
      </vt:variant>
      <vt:variant>
        <vt:i4>5</vt:i4>
      </vt:variant>
      <vt:variant>
        <vt:lpwstr>http://www.nevo.co.il/law/90721</vt:lpwstr>
      </vt:variant>
      <vt:variant>
        <vt:lpwstr/>
      </vt:variant>
      <vt:variant>
        <vt:i4>3539005</vt:i4>
      </vt:variant>
      <vt:variant>
        <vt:i4>21</vt:i4>
      </vt:variant>
      <vt:variant>
        <vt:i4>0</vt:i4>
      </vt:variant>
      <vt:variant>
        <vt:i4>5</vt:i4>
      </vt:variant>
      <vt:variant>
        <vt:lpwstr>http://www.nevo.co.il/law/70301/hC</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2025-01-19T16:30:00Z</dcterms:created>
  <dcterms:modified xsi:type="dcterms:W3CDTF">2025-01-19T16:30:00Z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23749</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חוסיין דרסיה</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20200728</vt:lpwstr>
  </property>
  <property fmtid="{D5CDD505-2E9C-101B-9397-08002B2CF9AE}" pid="13" name="TYPE_N_DATE">
    <vt:lpwstr>39020200728</vt:lpwstr>
  </property>
  <property fmtid="{D5CDD505-2E9C-101B-9397-08002B2CF9AE}" pid="14" name="CASESLISTTMP1">
    <vt:lpwstr>7691216;7791493;6034921;13093744;26263927;23750625;26358476:2;25430243;25612982;26510968;22006503;5821327;21472788;6473037:2;6151556;5878120;21771409;5580781;5576509;18791079;21479954;23850962;25299692;20932472;26201971;23748889;17954222;20683369</vt:lpwstr>
  </property>
  <property fmtid="{D5CDD505-2E9C-101B-9397-08002B2CF9AE}" pid="15" name="CASESLISTTMP2">
    <vt:lpwstr>26492590;25836997;24140726;21946424;21472710;21474168;21474520</vt:lpwstr>
  </property>
  <property fmtid="{D5CDD505-2E9C-101B-9397-08002B2CF9AE}" pid="16" name="CASENOTES1">
    <vt:lpwstr>ProcID=261&amp;PartA=17860&amp;PartB=01&amp;PartC=19</vt:lpwstr>
  </property>
  <property fmtid="{D5CDD505-2E9C-101B-9397-08002B2CF9AE}" pid="17" name="CASENOTES2">
    <vt:lpwstr>ProcID=213&amp;PartA=20&amp;PartC=21</vt:lpwstr>
  </property>
  <property fmtid="{D5CDD505-2E9C-101B-9397-08002B2CF9AE}" pid="18" name="WORDNUMPAGES">
    <vt:lpwstr>15</vt:lpwstr>
  </property>
  <property fmtid="{D5CDD505-2E9C-101B-9397-08002B2CF9AE}" pid="19" name="TYPE_ABS_DATE">
    <vt:lpwstr>390020200728</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70301/144.a:2;144.b:2;029;144.b2:2;025:2;144;hC</vt:lpwstr>
  </property>
  <property fmtid="{D5CDD505-2E9C-101B-9397-08002B2CF9AE}" pid="40" name="LAWLISTTMP2">
    <vt:lpwstr>90721/012.1:2</vt:lpwstr>
  </property>
  <property fmtid="{D5CDD505-2E9C-101B-9397-08002B2CF9AE}" pid="41" name="LAWLISTTMP3">
    <vt:lpwstr>73729/058;059</vt:lpwstr>
  </property>
</Properties>
</file>