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3D6E23" w:rsidRPr="0060321A" w14:paraId="57735806" w14:textId="77777777" w:rsidTr="00992F6B">
        <w:trPr>
          <w:trHeight w:hRule="exact" w:val="418"/>
          <w:jc w:val="center"/>
        </w:trPr>
        <w:tc>
          <w:tcPr>
            <w:tcW w:w="8721" w:type="dxa"/>
            <w:gridSpan w:val="2"/>
          </w:tcPr>
          <w:p w14:paraId="037916FB" w14:textId="77777777" w:rsidR="003D6E23" w:rsidRPr="0060321A" w:rsidRDefault="003D6E23" w:rsidP="00545532">
            <w:pPr>
              <w:pStyle w:val="a3"/>
              <w:jc w:val="center"/>
              <w:rPr>
                <w:rFonts w:ascii="Tahoma" w:hAnsi="Tahoma" w:cs="Tahoma"/>
                <w:color w:val="000080"/>
                <w:rtl/>
              </w:rPr>
            </w:pPr>
            <w:bookmarkStart w:id="0" w:name="LastJudge"/>
            <w:r w:rsidRPr="0060321A">
              <w:rPr>
                <w:rFonts w:ascii="Tahoma" w:hAnsi="Tahoma" w:cs="Tahoma"/>
                <w:b/>
                <w:bCs/>
                <w:color w:val="000080"/>
                <w:rtl/>
              </w:rPr>
              <w:t>בית המשפט המחוזי בחיפה</w:t>
            </w:r>
          </w:p>
        </w:tc>
      </w:tr>
      <w:tr w:rsidR="003D6E23" w:rsidRPr="0060321A" w14:paraId="284C6E9D" w14:textId="77777777" w:rsidTr="00992F6B">
        <w:trPr>
          <w:trHeight w:val="337"/>
          <w:jc w:val="center"/>
        </w:trPr>
        <w:tc>
          <w:tcPr>
            <w:tcW w:w="5062" w:type="dxa"/>
          </w:tcPr>
          <w:p w14:paraId="7F04CAE6" w14:textId="77777777" w:rsidR="003D6E23" w:rsidRPr="0060321A" w:rsidRDefault="003D6E23" w:rsidP="00545532">
            <w:pPr>
              <w:rPr>
                <w:rFonts w:ascii="David" w:hAnsi="David"/>
                <w:b/>
                <w:bCs/>
                <w:sz w:val="28"/>
                <w:szCs w:val="28"/>
                <w:rtl/>
              </w:rPr>
            </w:pPr>
            <w:r w:rsidRPr="0060321A">
              <w:rPr>
                <w:rFonts w:ascii="David" w:hAnsi="David"/>
                <w:b/>
                <w:bCs/>
                <w:sz w:val="28"/>
                <w:szCs w:val="28"/>
                <w:rtl/>
              </w:rPr>
              <w:t>ת"פ 47048-02-20 מדינת ישראל נ' נסר אל דין(עצור/אסיר בפיקוח)</w:t>
            </w:r>
          </w:p>
          <w:p w14:paraId="75E8C8E5" w14:textId="77777777" w:rsidR="003D6E23" w:rsidRPr="0060321A" w:rsidRDefault="003D6E23" w:rsidP="00545532">
            <w:pPr>
              <w:pStyle w:val="a3"/>
              <w:rPr>
                <w:rFonts w:cs="FrankRuehl"/>
                <w:sz w:val="28"/>
                <w:szCs w:val="28"/>
                <w:rtl/>
              </w:rPr>
            </w:pPr>
          </w:p>
        </w:tc>
        <w:tc>
          <w:tcPr>
            <w:tcW w:w="3659" w:type="dxa"/>
          </w:tcPr>
          <w:p w14:paraId="7E6FF665" w14:textId="77777777" w:rsidR="003D6E23" w:rsidRPr="0060321A" w:rsidRDefault="003D6E23" w:rsidP="00545532">
            <w:pPr>
              <w:pStyle w:val="a3"/>
              <w:jc w:val="right"/>
              <w:rPr>
                <w:rFonts w:cs="FrankRuehl"/>
                <w:sz w:val="28"/>
                <w:szCs w:val="28"/>
                <w:rtl/>
              </w:rPr>
            </w:pPr>
          </w:p>
        </w:tc>
      </w:tr>
    </w:tbl>
    <w:p w14:paraId="173C427F" w14:textId="77777777" w:rsidR="003D6E23" w:rsidRPr="0060321A" w:rsidRDefault="003D6E23" w:rsidP="003D6E23">
      <w:pPr>
        <w:pStyle w:val="a3"/>
        <w:rPr>
          <w:rtl/>
        </w:rPr>
      </w:pPr>
      <w:r w:rsidRPr="0060321A">
        <w:rPr>
          <w:rFonts w:hint="cs"/>
          <w:rtl/>
        </w:rPr>
        <w:t xml:space="preserve"> </w:t>
      </w:r>
    </w:p>
    <w:p w14:paraId="7DCFC438" w14:textId="77777777" w:rsidR="003D6E23" w:rsidRPr="0060321A" w:rsidRDefault="003D6E23" w:rsidP="003D6E23">
      <w:pPr>
        <w:rPr>
          <w:rtl/>
        </w:rPr>
      </w:pPr>
    </w:p>
    <w:p w14:paraId="26A7A07E" w14:textId="77777777" w:rsidR="003D6E23" w:rsidRPr="0060321A" w:rsidRDefault="003D6E23" w:rsidP="003D6E23">
      <w:pPr>
        <w:rPr>
          <w:rtl/>
        </w:rPr>
      </w:pPr>
    </w:p>
    <w:tbl>
      <w:tblPr>
        <w:bidiVisual/>
        <w:tblW w:w="8802" w:type="dxa"/>
        <w:tblInd w:w="-28" w:type="dxa"/>
        <w:tblLook w:val="01E0" w:firstRow="1" w:lastRow="1" w:firstColumn="1" w:lastColumn="1" w:noHBand="0" w:noVBand="0"/>
      </w:tblPr>
      <w:tblGrid>
        <w:gridCol w:w="2880"/>
        <w:gridCol w:w="5838"/>
        <w:gridCol w:w="84"/>
      </w:tblGrid>
      <w:tr w:rsidR="003D6E23" w:rsidRPr="0060321A" w14:paraId="1DE435B9" w14:textId="77777777" w:rsidTr="003D6E23">
        <w:trPr>
          <w:gridAfter w:val="1"/>
          <w:wAfter w:w="56" w:type="dxa"/>
        </w:trPr>
        <w:tc>
          <w:tcPr>
            <w:tcW w:w="8718" w:type="dxa"/>
            <w:gridSpan w:val="2"/>
            <w:shd w:val="clear" w:color="auto" w:fill="auto"/>
          </w:tcPr>
          <w:p w14:paraId="07C4B6E7" w14:textId="77777777" w:rsidR="003D6E23" w:rsidRPr="0060321A" w:rsidRDefault="003D6E23" w:rsidP="00545532">
            <w:pPr>
              <w:rPr>
                <w:b/>
                <w:bCs/>
                <w:sz w:val="26"/>
                <w:szCs w:val="26"/>
                <w:rtl/>
              </w:rPr>
            </w:pPr>
            <w:r w:rsidRPr="0060321A">
              <w:rPr>
                <w:rFonts w:hint="cs"/>
                <w:b/>
                <w:bCs/>
                <w:sz w:val="26"/>
                <w:szCs w:val="26"/>
                <w:rtl/>
              </w:rPr>
              <w:t>לפני כבוד ה</w:t>
            </w:r>
            <w:r w:rsidRPr="0060321A">
              <w:rPr>
                <w:b/>
                <w:bCs/>
                <w:sz w:val="26"/>
                <w:szCs w:val="26"/>
                <w:rtl/>
              </w:rPr>
              <w:t>שופט סארי ג'יוסי</w:t>
            </w:r>
            <w:r w:rsidRPr="0060321A">
              <w:rPr>
                <w:rStyle w:val="TimesNewRomanTimesNewRoman"/>
                <w:rtl/>
              </w:rPr>
              <w:t xml:space="preserve"> </w:t>
            </w:r>
          </w:p>
          <w:p w14:paraId="20A96714" w14:textId="77777777" w:rsidR="003D6E23" w:rsidRPr="0060321A" w:rsidRDefault="003D6E23" w:rsidP="00545532">
            <w:pPr>
              <w:rPr>
                <w:b/>
                <w:bCs/>
                <w:sz w:val="26"/>
                <w:szCs w:val="26"/>
                <w:rtl/>
              </w:rPr>
            </w:pPr>
          </w:p>
        </w:tc>
      </w:tr>
      <w:tr w:rsidR="003D6E23" w:rsidRPr="0060321A" w14:paraId="53722720" w14:textId="77777777" w:rsidTr="003D6E23">
        <w:trPr>
          <w:cantSplit/>
          <w:trHeight w:val="724"/>
        </w:trPr>
        <w:tc>
          <w:tcPr>
            <w:tcW w:w="2880" w:type="dxa"/>
            <w:shd w:val="clear" w:color="auto" w:fill="auto"/>
          </w:tcPr>
          <w:p w14:paraId="56EDAA4F" w14:textId="77777777" w:rsidR="003D6E23" w:rsidRPr="0060321A" w:rsidRDefault="003D6E23" w:rsidP="003D6E23">
            <w:pPr>
              <w:ind w:left="26"/>
              <w:rPr>
                <w:b/>
                <w:bCs/>
                <w:sz w:val="26"/>
                <w:szCs w:val="26"/>
                <w:rtl/>
              </w:rPr>
            </w:pPr>
            <w:bookmarkStart w:id="1" w:name="FirstAppellant"/>
            <w:bookmarkStart w:id="2" w:name="FirstLawyer"/>
          </w:p>
          <w:p w14:paraId="76AB8A10" w14:textId="77777777" w:rsidR="003D6E23" w:rsidRPr="0060321A" w:rsidRDefault="003D6E23" w:rsidP="003D6E23">
            <w:pPr>
              <w:ind w:left="26"/>
              <w:rPr>
                <w:b/>
                <w:bCs/>
                <w:sz w:val="26"/>
                <w:szCs w:val="26"/>
                <w:rtl/>
              </w:rPr>
            </w:pPr>
            <w:r w:rsidRPr="0060321A">
              <w:rPr>
                <w:rFonts w:hint="cs"/>
                <w:b/>
                <w:bCs/>
                <w:sz w:val="26"/>
                <w:szCs w:val="26"/>
                <w:rtl/>
              </w:rPr>
              <w:t>ה</w:t>
            </w:r>
            <w:r w:rsidRPr="0060321A">
              <w:rPr>
                <w:b/>
                <w:bCs/>
                <w:sz w:val="26"/>
                <w:szCs w:val="26"/>
                <w:rtl/>
              </w:rPr>
              <w:t>מאשימה</w:t>
            </w:r>
          </w:p>
        </w:tc>
        <w:tc>
          <w:tcPr>
            <w:tcW w:w="5922" w:type="dxa"/>
            <w:gridSpan w:val="2"/>
            <w:shd w:val="clear" w:color="auto" w:fill="auto"/>
          </w:tcPr>
          <w:p w14:paraId="2DDC8133" w14:textId="77777777" w:rsidR="003D6E23" w:rsidRPr="0060321A" w:rsidRDefault="003D6E23" w:rsidP="00545532">
            <w:pPr>
              <w:rPr>
                <w:rFonts w:cs="Times New Roman"/>
                <w:rtl/>
              </w:rPr>
            </w:pPr>
          </w:p>
          <w:p w14:paraId="7F553EE4" w14:textId="77777777" w:rsidR="003D6E23" w:rsidRPr="0060321A" w:rsidRDefault="003D6E23" w:rsidP="00545532">
            <w:pPr>
              <w:rPr>
                <w:b/>
                <w:bCs/>
                <w:sz w:val="26"/>
                <w:szCs w:val="26"/>
                <w:rtl/>
              </w:rPr>
            </w:pPr>
            <w:r w:rsidRPr="0060321A">
              <w:rPr>
                <w:rtl/>
              </w:rPr>
              <w:t xml:space="preserve"> </w:t>
            </w:r>
            <w:r w:rsidRPr="0060321A">
              <w:rPr>
                <w:b/>
                <w:bCs/>
                <w:sz w:val="26"/>
                <w:szCs w:val="26"/>
                <w:rtl/>
              </w:rPr>
              <w:t>מדינת ישראל</w:t>
            </w:r>
          </w:p>
          <w:p w14:paraId="045AA7F8" w14:textId="77777777" w:rsidR="003D6E23" w:rsidRPr="0060321A" w:rsidRDefault="003D6E23" w:rsidP="00545532">
            <w:pPr>
              <w:rPr>
                <w:sz w:val="26"/>
                <w:szCs w:val="26"/>
                <w:rtl/>
              </w:rPr>
            </w:pPr>
            <w:r w:rsidRPr="0060321A">
              <w:rPr>
                <w:sz w:val="26"/>
                <w:szCs w:val="26"/>
                <w:rtl/>
              </w:rPr>
              <w:t>ע"י ב"כ עוה"ד ב' פסקל</w:t>
            </w:r>
          </w:p>
          <w:p w14:paraId="24EA8161" w14:textId="77777777" w:rsidR="003D6E23" w:rsidRPr="0060321A" w:rsidRDefault="003D6E23" w:rsidP="00545532">
            <w:pPr>
              <w:rPr>
                <w:b/>
                <w:bCs/>
                <w:sz w:val="26"/>
                <w:szCs w:val="26"/>
                <w:rtl/>
              </w:rPr>
            </w:pPr>
            <w:r w:rsidRPr="0060321A">
              <w:rPr>
                <w:sz w:val="26"/>
                <w:szCs w:val="26"/>
                <w:rtl/>
              </w:rPr>
              <w:t>פרקליטות מחוז חיפה - פלילי</w:t>
            </w:r>
          </w:p>
        </w:tc>
      </w:tr>
      <w:bookmarkEnd w:id="1"/>
      <w:bookmarkEnd w:id="2"/>
      <w:tr w:rsidR="003D6E23" w:rsidRPr="0060321A" w14:paraId="05AA853B" w14:textId="77777777" w:rsidTr="003D6E23">
        <w:tc>
          <w:tcPr>
            <w:tcW w:w="8802" w:type="dxa"/>
            <w:gridSpan w:val="3"/>
            <w:shd w:val="clear" w:color="auto" w:fill="auto"/>
            <w:vAlign w:val="center"/>
          </w:tcPr>
          <w:p w14:paraId="5D53DC00" w14:textId="77777777" w:rsidR="003D6E23" w:rsidRPr="0060321A" w:rsidRDefault="003D6E23" w:rsidP="003D6E23">
            <w:pPr>
              <w:jc w:val="center"/>
              <w:rPr>
                <w:rFonts w:ascii="Arial" w:hAnsi="Arial"/>
                <w:b/>
                <w:bCs/>
                <w:sz w:val="26"/>
                <w:szCs w:val="26"/>
                <w:rtl/>
              </w:rPr>
            </w:pPr>
          </w:p>
          <w:p w14:paraId="752BE2FC" w14:textId="77777777" w:rsidR="003D6E23" w:rsidRPr="0060321A" w:rsidRDefault="003D6E23" w:rsidP="003D6E23">
            <w:pPr>
              <w:jc w:val="center"/>
              <w:rPr>
                <w:rFonts w:ascii="Arial" w:hAnsi="Arial"/>
                <w:b/>
                <w:bCs/>
                <w:sz w:val="26"/>
                <w:szCs w:val="26"/>
                <w:rtl/>
              </w:rPr>
            </w:pPr>
            <w:r w:rsidRPr="0060321A">
              <w:rPr>
                <w:rFonts w:ascii="Arial" w:hAnsi="Arial" w:hint="cs"/>
                <w:b/>
                <w:bCs/>
                <w:sz w:val="26"/>
                <w:szCs w:val="26"/>
                <w:rtl/>
              </w:rPr>
              <w:t>נגד</w:t>
            </w:r>
          </w:p>
          <w:p w14:paraId="2FAFC879" w14:textId="77777777" w:rsidR="003D6E23" w:rsidRPr="0060321A" w:rsidRDefault="003D6E23" w:rsidP="00545532">
            <w:pPr>
              <w:rPr>
                <w:rFonts w:ascii="Arial" w:hAnsi="Arial"/>
                <w:b/>
                <w:bCs/>
                <w:sz w:val="26"/>
                <w:szCs w:val="26"/>
                <w:rtl/>
              </w:rPr>
            </w:pPr>
          </w:p>
        </w:tc>
      </w:tr>
      <w:tr w:rsidR="003D6E23" w:rsidRPr="0060321A" w14:paraId="57B6BD90" w14:textId="77777777" w:rsidTr="003D6E23">
        <w:tc>
          <w:tcPr>
            <w:tcW w:w="2880" w:type="dxa"/>
            <w:shd w:val="clear" w:color="auto" w:fill="auto"/>
          </w:tcPr>
          <w:p w14:paraId="79C5CF8B" w14:textId="77777777" w:rsidR="003D6E23" w:rsidRPr="0060321A" w:rsidRDefault="003D6E23" w:rsidP="003D6E23">
            <w:pPr>
              <w:ind w:left="26"/>
              <w:rPr>
                <w:b/>
                <w:bCs/>
                <w:sz w:val="26"/>
                <w:szCs w:val="26"/>
              </w:rPr>
            </w:pPr>
            <w:r w:rsidRPr="0060321A">
              <w:rPr>
                <w:rFonts w:hint="cs"/>
                <w:b/>
                <w:bCs/>
                <w:sz w:val="26"/>
                <w:szCs w:val="26"/>
                <w:rtl/>
              </w:rPr>
              <w:t>ה</w:t>
            </w:r>
            <w:r w:rsidRPr="0060321A">
              <w:rPr>
                <w:b/>
                <w:bCs/>
                <w:sz w:val="26"/>
                <w:szCs w:val="26"/>
                <w:rtl/>
              </w:rPr>
              <w:t>נאשם</w:t>
            </w:r>
          </w:p>
        </w:tc>
        <w:tc>
          <w:tcPr>
            <w:tcW w:w="5922" w:type="dxa"/>
            <w:gridSpan w:val="2"/>
            <w:shd w:val="clear" w:color="auto" w:fill="auto"/>
          </w:tcPr>
          <w:p w14:paraId="34B800A8" w14:textId="77777777" w:rsidR="003D6E23" w:rsidRPr="0060321A" w:rsidRDefault="003D6E23" w:rsidP="00545532">
            <w:pPr>
              <w:rPr>
                <w:b/>
                <w:bCs/>
                <w:sz w:val="26"/>
                <w:szCs w:val="26"/>
                <w:rtl/>
              </w:rPr>
            </w:pPr>
            <w:r w:rsidRPr="0060321A">
              <w:rPr>
                <w:rtl/>
              </w:rPr>
              <w:t xml:space="preserve"> </w:t>
            </w:r>
            <w:r w:rsidRPr="0060321A">
              <w:rPr>
                <w:b/>
                <w:bCs/>
                <w:sz w:val="26"/>
                <w:szCs w:val="26"/>
                <w:rtl/>
              </w:rPr>
              <w:t>בסאם נסר אל דין (עצור/אסיר בפיקוח)</w:t>
            </w:r>
            <w:r w:rsidRPr="0060321A">
              <w:rPr>
                <w:rFonts w:cs="Times New Roman"/>
                <w:rtl/>
              </w:rPr>
              <w:t xml:space="preserve"> </w:t>
            </w:r>
            <w:r w:rsidRPr="0060321A">
              <w:rPr>
                <w:b/>
                <w:bCs/>
                <w:sz w:val="26"/>
                <w:szCs w:val="26"/>
                <w:rtl/>
              </w:rPr>
              <w:t>ת"ז</w:t>
            </w:r>
            <w:r w:rsidRPr="0060321A">
              <w:rPr>
                <w:rFonts w:hint="cs"/>
                <w:b/>
                <w:bCs/>
                <w:sz w:val="26"/>
                <w:szCs w:val="26"/>
                <w:rtl/>
              </w:rPr>
              <w:t xml:space="preserve">  </w:t>
            </w:r>
            <w:r w:rsidR="0060321A">
              <w:rPr>
                <w:b/>
                <w:bCs/>
                <w:sz w:val="26"/>
                <w:szCs w:val="26"/>
              </w:rPr>
              <w:t>xxxxxxxxxx</w:t>
            </w:r>
          </w:p>
          <w:p w14:paraId="11FDFBEF" w14:textId="77777777" w:rsidR="003D6E23" w:rsidRPr="0060321A" w:rsidRDefault="003D6E23" w:rsidP="00545532">
            <w:pPr>
              <w:rPr>
                <w:sz w:val="26"/>
                <w:szCs w:val="26"/>
                <w:rtl/>
              </w:rPr>
            </w:pPr>
            <w:r w:rsidRPr="0060321A">
              <w:rPr>
                <w:sz w:val="26"/>
                <w:szCs w:val="26"/>
                <w:rtl/>
              </w:rPr>
              <w:t>ע"י ב"כ עוה"ד נ' עאמר</w:t>
            </w:r>
          </w:p>
        </w:tc>
      </w:tr>
    </w:tbl>
    <w:p w14:paraId="189330EE" w14:textId="77777777" w:rsidR="003D6E23" w:rsidRPr="0060321A" w:rsidRDefault="003D6E23" w:rsidP="003D6E23">
      <w:pPr>
        <w:rPr>
          <w:rtl/>
        </w:rPr>
      </w:pPr>
    </w:p>
    <w:p w14:paraId="61C8D85A" w14:textId="77777777" w:rsidR="006F68A8" w:rsidRDefault="006F68A8" w:rsidP="003D6E23">
      <w:pPr>
        <w:rPr>
          <w:rtl/>
        </w:rPr>
      </w:pPr>
    </w:p>
    <w:p w14:paraId="7120CFE1" w14:textId="77777777" w:rsidR="006F68A8" w:rsidRPr="006F68A8" w:rsidRDefault="006F68A8" w:rsidP="006F68A8">
      <w:pPr>
        <w:spacing w:after="120" w:line="240" w:lineRule="exact"/>
        <w:ind w:left="283" w:hanging="283"/>
        <w:jc w:val="both"/>
        <w:rPr>
          <w:rFonts w:ascii="FrankRuehl" w:hAnsi="FrankRuehl" w:cs="FrankRuehl"/>
          <w:rtl/>
        </w:rPr>
      </w:pPr>
    </w:p>
    <w:p w14:paraId="12D3ED1E" w14:textId="77777777" w:rsidR="00FC2664" w:rsidRDefault="00FC2664" w:rsidP="00FC2664">
      <w:pPr>
        <w:rPr>
          <w:rFonts w:ascii="Arial" w:hAnsi="Arial"/>
          <w:rtl/>
        </w:rPr>
      </w:pPr>
      <w:bookmarkStart w:id="3" w:name="LawTable"/>
      <w:bookmarkEnd w:id="3"/>
    </w:p>
    <w:p w14:paraId="673C4D78" w14:textId="77777777" w:rsidR="00FC2664" w:rsidRPr="00FC2664" w:rsidRDefault="00FC2664" w:rsidP="00FC2664">
      <w:pPr>
        <w:spacing w:before="120" w:after="120" w:line="240" w:lineRule="exact"/>
        <w:ind w:left="283" w:hanging="283"/>
        <w:jc w:val="both"/>
        <w:rPr>
          <w:rFonts w:ascii="FrankRuehl" w:hAnsi="FrankRuehl" w:cs="FrankRuehl"/>
          <w:rtl/>
        </w:rPr>
      </w:pPr>
    </w:p>
    <w:p w14:paraId="0F74EFEE" w14:textId="77777777" w:rsidR="00FC2664" w:rsidRPr="00FC2664" w:rsidRDefault="00FC2664" w:rsidP="00FC2664">
      <w:pPr>
        <w:spacing w:before="120" w:after="120" w:line="240" w:lineRule="exact"/>
        <w:ind w:left="283" w:hanging="283"/>
        <w:jc w:val="both"/>
        <w:rPr>
          <w:rFonts w:ascii="FrankRuehl" w:hAnsi="FrankRuehl" w:cs="FrankRuehl"/>
          <w:rtl/>
        </w:rPr>
      </w:pPr>
    </w:p>
    <w:p w14:paraId="14253031" w14:textId="77777777" w:rsidR="00FC2664" w:rsidRPr="00FC2664" w:rsidRDefault="00FC2664" w:rsidP="00FC2664">
      <w:pPr>
        <w:spacing w:before="120" w:after="120" w:line="240" w:lineRule="exact"/>
        <w:ind w:left="283" w:hanging="283"/>
        <w:jc w:val="both"/>
        <w:rPr>
          <w:rFonts w:ascii="FrankRuehl" w:hAnsi="FrankRuehl" w:cs="FrankRuehl"/>
          <w:rtl/>
        </w:rPr>
      </w:pPr>
      <w:r w:rsidRPr="00FC2664">
        <w:rPr>
          <w:rFonts w:ascii="FrankRuehl" w:hAnsi="FrankRuehl" w:cs="FrankRuehl"/>
          <w:rtl/>
        </w:rPr>
        <w:t xml:space="preserve">חקיקה שאוזכרה: </w:t>
      </w:r>
    </w:p>
    <w:p w14:paraId="71B67A26" w14:textId="77777777" w:rsidR="00FC2664" w:rsidRPr="00FC2664" w:rsidRDefault="00FC2664" w:rsidP="00FC2664">
      <w:pPr>
        <w:spacing w:before="120" w:after="120" w:line="240" w:lineRule="exact"/>
        <w:ind w:left="283" w:hanging="283"/>
        <w:jc w:val="both"/>
        <w:rPr>
          <w:rFonts w:ascii="FrankRuehl" w:hAnsi="FrankRuehl" w:cs="FrankRuehl"/>
          <w:rtl/>
        </w:rPr>
      </w:pPr>
      <w:hyperlink r:id="rId6" w:history="1">
        <w:r w:rsidRPr="00FC2664">
          <w:rPr>
            <w:rFonts w:ascii="FrankRuehl" w:hAnsi="FrankRuehl" w:cs="FrankRuehl"/>
            <w:color w:val="0000FF"/>
            <w:rtl/>
          </w:rPr>
          <w:t>חוק העונשין, תשל"ז-1977</w:t>
        </w:r>
      </w:hyperlink>
      <w:r w:rsidRPr="00FC2664">
        <w:rPr>
          <w:rFonts w:ascii="FrankRuehl" w:hAnsi="FrankRuehl" w:cs="FrankRuehl"/>
          <w:rtl/>
        </w:rPr>
        <w:t xml:space="preserve">: סע'  </w:t>
      </w:r>
      <w:hyperlink r:id="rId7" w:history="1">
        <w:r w:rsidRPr="00FC2664">
          <w:rPr>
            <w:rFonts w:ascii="FrankRuehl" w:hAnsi="FrankRuehl" w:cs="FrankRuehl"/>
            <w:color w:val="0000FF"/>
            <w:rtl/>
          </w:rPr>
          <w:t>25</w:t>
        </w:r>
      </w:hyperlink>
      <w:r w:rsidRPr="00FC2664">
        <w:rPr>
          <w:rFonts w:ascii="FrankRuehl" w:hAnsi="FrankRuehl" w:cs="FrankRuehl"/>
          <w:rtl/>
        </w:rPr>
        <w:t xml:space="preserve">, </w:t>
      </w:r>
      <w:hyperlink r:id="rId8" w:history="1">
        <w:r w:rsidRPr="00FC2664">
          <w:rPr>
            <w:rFonts w:ascii="FrankRuehl" w:hAnsi="FrankRuehl" w:cs="FrankRuehl"/>
            <w:color w:val="0000FF"/>
            <w:rtl/>
          </w:rPr>
          <w:t>144.א.</w:t>
        </w:r>
      </w:hyperlink>
      <w:r w:rsidRPr="00FC2664">
        <w:rPr>
          <w:rFonts w:ascii="FrankRuehl" w:hAnsi="FrankRuehl" w:cs="FrankRuehl"/>
          <w:rtl/>
        </w:rPr>
        <w:t xml:space="preserve">, </w:t>
      </w:r>
      <w:hyperlink r:id="rId9" w:history="1">
        <w:r w:rsidRPr="00FC2664">
          <w:rPr>
            <w:rFonts w:ascii="FrankRuehl" w:hAnsi="FrankRuehl" w:cs="FrankRuehl"/>
            <w:color w:val="0000FF"/>
            <w:rtl/>
          </w:rPr>
          <w:t>144.ב.</w:t>
        </w:r>
      </w:hyperlink>
      <w:r w:rsidRPr="00FC2664">
        <w:rPr>
          <w:rFonts w:ascii="FrankRuehl" w:hAnsi="FrankRuehl" w:cs="FrankRuehl"/>
          <w:rtl/>
        </w:rPr>
        <w:t xml:space="preserve">, </w:t>
      </w:r>
      <w:hyperlink r:id="rId10" w:history="1">
        <w:r w:rsidRPr="00FC2664">
          <w:rPr>
            <w:rFonts w:ascii="FrankRuehl" w:hAnsi="FrankRuehl" w:cs="FrankRuehl"/>
            <w:color w:val="0000FF"/>
            <w:rtl/>
          </w:rPr>
          <w:t>144.ב2.</w:t>
        </w:r>
      </w:hyperlink>
      <w:r w:rsidRPr="00FC2664">
        <w:rPr>
          <w:rFonts w:ascii="FrankRuehl" w:hAnsi="FrankRuehl" w:cs="FrankRuehl"/>
          <w:rtl/>
        </w:rPr>
        <w:t xml:space="preserve">, </w:t>
      </w:r>
      <w:hyperlink r:id="rId11" w:history="1">
        <w:r w:rsidRPr="00FC2664">
          <w:rPr>
            <w:rFonts w:ascii="FrankRuehl" w:hAnsi="FrankRuehl" w:cs="FrankRuehl"/>
            <w:color w:val="0000FF"/>
            <w:rtl/>
          </w:rPr>
          <w:t>144.ג</w:t>
        </w:r>
      </w:hyperlink>
    </w:p>
    <w:p w14:paraId="00790669" w14:textId="77777777" w:rsidR="00FC2664" w:rsidRPr="00FC2664" w:rsidRDefault="00FC2664" w:rsidP="00FC2664">
      <w:pPr>
        <w:rPr>
          <w:rFonts w:ascii="Arial" w:hAnsi="Arial"/>
          <w:rtl/>
        </w:rPr>
      </w:pPr>
      <w:bookmarkStart w:id="4" w:name="LawTable_End"/>
      <w:bookmarkEnd w:id="4"/>
    </w:p>
    <w:p w14:paraId="3DF78E56" w14:textId="77777777" w:rsidR="003D6E23" w:rsidRPr="0060321A" w:rsidRDefault="003D6E23" w:rsidP="003D6E23">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D6E23" w:rsidRPr="00F64F59" w14:paraId="3E1C6A8E" w14:textId="77777777" w:rsidTr="003D6E23">
        <w:trPr>
          <w:trHeight w:val="355"/>
          <w:jc w:val="center"/>
        </w:trPr>
        <w:tc>
          <w:tcPr>
            <w:tcW w:w="8820" w:type="dxa"/>
            <w:tcBorders>
              <w:top w:val="nil"/>
              <w:left w:val="nil"/>
              <w:bottom w:val="nil"/>
              <w:right w:val="nil"/>
            </w:tcBorders>
            <w:shd w:val="clear" w:color="auto" w:fill="auto"/>
          </w:tcPr>
          <w:p w14:paraId="5D1C48D1" w14:textId="77777777" w:rsidR="0060321A" w:rsidRPr="0060321A" w:rsidRDefault="0060321A" w:rsidP="0060321A">
            <w:pPr>
              <w:jc w:val="center"/>
              <w:rPr>
                <w:rFonts w:ascii="David" w:hAnsi="David"/>
                <w:b/>
                <w:bCs/>
                <w:sz w:val="28"/>
                <w:szCs w:val="28"/>
                <w:u w:val="single"/>
                <w:rtl/>
              </w:rPr>
            </w:pPr>
            <w:bookmarkStart w:id="5" w:name="PsakDin" w:colFirst="0" w:colLast="0"/>
            <w:bookmarkEnd w:id="0"/>
            <w:r w:rsidRPr="0060321A">
              <w:rPr>
                <w:rFonts w:ascii="David" w:hAnsi="David"/>
                <w:b/>
                <w:bCs/>
                <w:sz w:val="28"/>
                <w:szCs w:val="28"/>
                <w:u w:val="single"/>
                <w:rtl/>
              </w:rPr>
              <w:t>גזר דין</w:t>
            </w:r>
          </w:p>
          <w:p w14:paraId="21225B7C" w14:textId="77777777" w:rsidR="003D6E23" w:rsidRPr="0060321A" w:rsidRDefault="003D6E23" w:rsidP="0060321A">
            <w:pPr>
              <w:jc w:val="center"/>
              <w:rPr>
                <w:rFonts w:ascii="David" w:hAnsi="David"/>
                <w:bCs/>
                <w:sz w:val="28"/>
                <w:szCs w:val="28"/>
                <w:u w:val="single"/>
                <w:rtl/>
              </w:rPr>
            </w:pPr>
          </w:p>
        </w:tc>
      </w:tr>
      <w:bookmarkEnd w:id="5"/>
    </w:tbl>
    <w:p w14:paraId="6330A080" w14:textId="77777777" w:rsidR="003D6E23" w:rsidRPr="00B05847" w:rsidRDefault="003D6E23" w:rsidP="003D6E23">
      <w:pPr>
        <w:rPr>
          <w:rFonts w:ascii="Arial" w:hAnsi="Arial"/>
          <w:rtl/>
        </w:rPr>
      </w:pPr>
    </w:p>
    <w:p w14:paraId="5B8A4350" w14:textId="77777777" w:rsidR="003D6E23" w:rsidRDefault="003D6E23" w:rsidP="003D6E23">
      <w:pPr>
        <w:rPr>
          <w:rFonts w:ascii="David" w:hAnsi="David"/>
          <w:b/>
          <w:bCs/>
          <w:u w:val="single"/>
          <w:rtl/>
        </w:rPr>
      </w:pPr>
    </w:p>
    <w:p w14:paraId="624534B8" w14:textId="77777777" w:rsidR="003D6E23" w:rsidRDefault="003D6E23" w:rsidP="003D6E23">
      <w:pPr>
        <w:spacing w:line="360" w:lineRule="auto"/>
        <w:ind w:firstLine="720"/>
        <w:jc w:val="both"/>
        <w:rPr>
          <w:rFonts w:ascii="David" w:hAnsi="David"/>
          <w:rtl/>
        </w:rPr>
      </w:pPr>
      <w:bookmarkStart w:id="6" w:name="ABSTRACT_START"/>
      <w:bookmarkEnd w:id="6"/>
      <w:r>
        <w:rPr>
          <w:rFonts w:ascii="David" w:hAnsi="David"/>
          <w:rtl/>
        </w:rPr>
        <w:t>הנסיבות הצריכות לעניין הן בתמצית אלה</w:t>
      </w:r>
      <w:r>
        <w:rPr>
          <w:rFonts w:ascii="David" w:hAnsi="David"/>
        </w:rPr>
        <w:t>:</w:t>
      </w:r>
    </w:p>
    <w:p w14:paraId="14045CD3" w14:textId="77777777" w:rsidR="003D6E23" w:rsidRDefault="003D6E23" w:rsidP="003D6E23">
      <w:pPr>
        <w:spacing w:line="360" w:lineRule="auto"/>
        <w:ind w:firstLine="720"/>
        <w:jc w:val="both"/>
        <w:rPr>
          <w:rFonts w:ascii="David" w:hAnsi="David"/>
          <w:rtl/>
        </w:rPr>
      </w:pPr>
    </w:p>
    <w:p w14:paraId="0669C64D" w14:textId="77777777" w:rsidR="003D6E23" w:rsidRDefault="003D6E23" w:rsidP="003D6E23">
      <w:pPr>
        <w:spacing w:line="360" w:lineRule="auto"/>
        <w:ind w:left="720" w:hanging="720"/>
        <w:jc w:val="both"/>
        <w:rPr>
          <w:rFonts w:ascii="David" w:hAnsi="David"/>
          <w:rtl/>
        </w:rPr>
      </w:pPr>
      <w:r>
        <w:rPr>
          <w:rFonts w:ascii="David" w:hAnsi="David"/>
          <w:rtl/>
        </w:rPr>
        <w:t xml:space="preserve">1.  </w:t>
      </w:r>
      <w:r>
        <w:rPr>
          <w:rFonts w:ascii="David" w:hAnsi="David"/>
          <w:rtl/>
        </w:rPr>
        <w:tab/>
        <w:t xml:space="preserve">הנאשם, יליד 02.06.1972, הורשע ביום 28.07.2020 על סמך הודאתו בעובדות כתב-האישום המתוקן, במסגרת הסדר-טיעון אליו הגיעו הצדדים, </w:t>
      </w:r>
      <w:r>
        <w:rPr>
          <w:rFonts w:ascii="David" w:hAnsi="David"/>
        </w:rPr>
        <w:t xml:space="preserve"> </w:t>
      </w:r>
      <w:r>
        <w:rPr>
          <w:rFonts w:ascii="David" w:hAnsi="David"/>
          <w:rtl/>
        </w:rPr>
        <w:t xml:space="preserve">בעבירה של סחר בנשק שלא כדין, לפי סעיפים </w:t>
      </w:r>
      <w:hyperlink r:id="rId12" w:history="1">
        <w:r w:rsidR="00992F6B" w:rsidRPr="00992F6B">
          <w:rPr>
            <w:rStyle w:val="Hyperlink"/>
            <w:rFonts w:ascii="David" w:hAnsi="David"/>
            <w:rtl/>
          </w:rPr>
          <w:t>144(ב2) + (ג)</w:t>
        </w:r>
      </w:hyperlink>
      <w:r>
        <w:rPr>
          <w:rFonts w:ascii="David" w:hAnsi="David"/>
          <w:rtl/>
        </w:rPr>
        <w:t xml:space="preserve"> ל</w:t>
      </w:r>
      <w:hyperlink r:id="rId13" w:history="1">
        <w:r w:rsidR="0060321A" w:rsidRPr="0060321A">
          <w:rPr>
            <w:rFonts w:ascii="David" w:hAnsi="David"/>
            <w:color w:val="0000FF"/>
            <w:u w:val="single"/>
            <w:rtl/>
          </w:rPr>
          <w:t>חוק העונשין</w:t>
        </w:r>
      </w:hyperlink>
      <w:r>
        <w:rPr>
          <w:rFonts w:ascii="David" w:hAnsi="David"/>
          <w:rtl/>
        </w:rPr>
        <w:t xml:space="preserve"> התשל"ז – 1977 (להלן: "</w:t>
      </w:r>
      <w:r>
        <w:rPr>
          <w:rFonts w:ascii="David" w:hAnsi="David"/>
          <w:b/>
          <w:bCs/>
          <w:rtl/>
        </w:rPr>
        <w:t>חוק העונשין</w:t>
      </w:r>
      <w:r>
        <w:rPr>
          <w:rFonts w:ascii="David" w:hAnsi="David"/>
          <w:rtl/>
        </w:rPr>
        <w:t xml:space="preserve">"), בעבירה של ניסיון לסחר בנשק שלא כדין, עבירה לפי </w:t>
      </w:r>
      <w:hyperlink r:id="rId14" w:history="1">
        <w:r w:rsidR="00992F6B" w:rsidRPr="00992F6B">
          <w:rPr>
            <w:rStyle w:val="Hyperlink"/>
            <w:rFonts w:ascii="David" w:hAnsi="David"/>
            <w:rtl/>
          </w:rPr>
          <w:t>סעיפים 144(ב2)</w:t>
        </w:r>
      </w:hyperlink>
      <w:r>
        <w:rPr>
          <w:rFonts w:ascii="David" w:hAnsi="David"/>
          <w:rtl/>
        </w:rPr>
        <w:t xml:space="preserve"> + (</w:t>
      </w:r>
      <w:hyperlink r:id="rId15" w:history="1">
        <w:r w:rsidR="006F68A8" w:rsidRPr="006F68A8">
          <w:rPr>
            <w:rStyle w:val="Hyperlink"/>
            <w:rFonts w:ascii="David" w:hAnsi="David"/>
            <w:rtl/>
          </w:rPr>
          <w:t>ג</w:t>
        </w:r>
      </w:hyperlink>
      <w:r>
        <w:rPr>
          <w:rFonts w:ascii="David" w:hAnsi="David"/>
          <w:rtl/>
        </w:rPr>
        <w:t xml:space="preserve">) + </w:t>
      </w:r>
      <w:hyperlink r:id="rId16" w:history="1">
        <w:r w:rsidR="006F68A8" w:rsidRPr="006F68A8">
          <w:rPr>
            <w:rStyle w:val="Hyperlink"/>
            <w:rFonts w:ascii="David" w:hAnsi="David"/>
            <w:rtl/>
          </w:rPr>
          <w:t>25</w:t>
        </w:r>
      </w:hyperlink>
      <w:r>
        <w:rPr>
          <w:rFonts w:ascii="David" w:hAnsi="David"/>
          <w:rtl/>
        </w:rPr>
        <w:t xml:space="preserve"> לחוק העונשין, 4 עבירות בנשק (נשיאה והובלה), לפי סעיף </w:t>
      </w:r>
      <w:hyperlink r:id="rId17" w:history="1">
        <w:r w:rsidR="006F68A8" w:rsidRPr="006F68A8">
          <w:rPr>
            <w:rStyle w:val="Hyperlink"/>
            <w:rFonts w:ascii="David" w:hAnsi="David"/>
            <w:rtl/>
          </w:rPr>
          <w:t>144(ב) סיפא + (ג)</w:t>
        </w:r>
      </w:hyperlink>
      <w:r>
        <w:rPr>
          <w:rFonts w:ascii="David" w:hAnsi="David"/>
          <w:rtl/>
        </w:rPr>
        <w:t xml:space="preserve"> לחוק העונשין, וכן בעבירות נשק (החזקה), לפי סעיפים </w:t>
      </w:r>
      <w:hyperlink r:id="rId18" w:history="1">
        <w:r w:rsidR="006F68A8" w:rsidRPr="006F68A8">
          <w:rPr>
            <w:rStyle w:val="Hyperlink"/>
            <w:rFonts w:ascii="David" w:hAnsi="David"/>
            <w:rtl/>
          </w:rPr>
          <w:t>144(א) סיפא + (ג)</w:t>
        </w:r>
      </w:hyperlink>
      <w:r>
        <w:rPr>
          <w:rFonts w:ascii="David" w:hAnsi="David"/>
          <w:rtl/>
        </w:rPr>
        <w:t xml:space="preserve"> לחוק העונשין.</w:t>
      </w:r>
    </w:p>
    <w:p w14:paraId="22E91B91" w14:textId="77777777" w:rsidR="003D6E23" w:rsidRDefault="003D6E23" w:rsidP="003D6E23">
      <w:pPr>
        <w:spacing w:line="360" w:lineRule="auto"/>
        <w:ind w:left="720" w:hanging="720"/>
        <w:jc w:val="both"/>
        <w:rPr>
          <w:rFonts w:ascii="David" w:hAnsi="David"/>
          <w:rtl/>
        </w:rPr>
      </w:pPr>
      <w:bookmarkStart w:id="7" w:name="ABSTRACT_END"/>
      <w:bookmarkEnd w:id="7"/>
    </w:p>
    <w:p w14:paraId="63D347DD" w14:textId="77777777" w:rsidR="003D6E23" w:rsidRDefault="003D6E23" w:rsidP="003D6E23">
      <w:pPr>
        <w:spacing w:line="360" w:lineRule="auto"/>
        <w:ind w:left="720" w:hanging="720"/>
        <w:jc w:val="both"/>
        <w:rPr>
          <w:rFonts w:ascii="David" w:hAnsi="David"/>
          <w:rtl/>
        </w:rPr>
      </w:pPr>
      <w:r>
        <w:rPr>
          <w:rFonts w:ascii="David" w:hAnsi="David"/>
          <w:rtl/>
        </w:rPr>
        <w:lastRenderedPageBreak/>
        <w:t xml:space="preserve">2. </w:t>
      </w:r>
      <w:r>
        <w:rPr>
          <w:rFonts w:ascii="David" w:hAnsi="David"/>
          <w:rtl/>
        </w:rPr>
        <w:tab/>
        <w:t>על-פי עובדות כתב-האישום המתוקן, במהלך חודש ינואר 2020, או עובר לכך – במועד שאינו ידוע במדויק למאשימה - סיכם הנאשם עם טארק מחאמיד, תושב כפר-קרע (להלן: "</w:t>
      </w:r>
      <w:r>
        <w:rPr>
          <w:rFonts w:ascii="David" w:hAnsi="David"/>
          <w:b/>
          <w:bCs/>
          <w:rtl/>
        </w:rPr>
        <w:t>טארק</w:t>
      </w:r>
      <w:r>
        <w:rPr>
          <w:rFonts w:ascii="David" w:hAnsi="David"/>
          <w:rtl/>
        </w:rPr>
        <w:t>"), כי הנאשם ימכור לו כדורים לנשק, במחיר של 1.5 ₪ לכדור, בלא רשות על-פי דין לעשות כן (להלן: "</w:t>
      </w:r>
      <w:r>
        <w:rPr>
          <w:rFonts w:ascii="David" w:hAnsi="David"/>
          <w:b/>
          <w:bCs/>
          <w:rtl/>
        </w:rPr>
        <w:t>הסיכום</w:t>
      </w:r>
      <w:r>
        <w:rPr>
          <w:rFonts w:ascii="David" w:hAnsi="David"/>
          <w:rtl/>
        </w:rPr>
        <w:t>").</w:t>
      </w:r>
    </w:p>
    <w:p w14:paraId="3B78E059" w14:textId="77777777" w:rsidR="003D6E23" w:rsidRDefault="003D6E23" w:rsidP="003D6E23">
      <w:pPr>
        <w:spacing w:line="360" w:lineRule="auto"/>
        <w:ind w:left="720" w:hanging="720"/>
        <w:jc w:val="both"/>
        <w:rPr>
          <w:rFonts w:ascii="David" w:hAnsi="David"/>
        </w:rPr>
      </w:pPr>
    </w:p>
    <w:p w14:paraId="274381DD" w14:textId="77777777" w:rsidR="003D6E23" w:rsidRDefault="003D6E23" w:rsidP="003D6E23">
      <w:pPr>
        <w:spacing w:line="360" w:lineRule="auto"/>
        <w:ind w:left="720" w:hanging="720"/>
        <w:jc w:val="both"/>
        <w:rPr>
          <w:rFonts w:ascii="David" w:hAnsi="David"/>
          <w:rtl/>
        </w:rPr>
      </w:pPr>
      <w:r>
        <w:rPr>
          <w:rFonts w:ascii="David" w:hAnsi="David"/>
          <w:rtl/>
        </w:rPr>
        <w:tab/>
        <w:t>הנאשם אסף את כדורי הנשק האמורים בשטחי אש פתוחים.</w:t>
      </w:r>
    </w:p>
    <w:p w14:paraId="63D9B25B" w14:textId="77777777" w:rsidR="003D6E23" w:rsidRDefault="003D6E23" w:rsidP="003D6E23">
      <w:pPr>
        <w:spacing w:line="360" w:lineRule="auto"/>
        <w:ind w:left="720" w:hanging="720"/>
        <w:jc w:val="both"/>
        <w:rPr>
          <w:rFonts w:ascii="David" w:hAnsi="David"/>
          <w:rtl/>
        </w:rPr>
      </w:pPr>
    </w:p>
    <w:p w14:paraId="319C3A4E" w14:textId="77777777" w:rsidR="003D6E23" w:rsidRDefault="003D6E23" w:rsidP="003D6E23">
      <w:pPr>
        <w:spacing w:line="360" w:lineRule="auto"/>
        <w:ind w:left="720" w:hanging="720"/>
        <w:jc w:val="both"/>
        <w:rPr>
          <w:rFonts w:ascii="David" w:hAnsi="David"/>
          <w:rtl/>
        </w:rPr>
      </w:pPr>
      <w:r>
        <w:rPr>
          <w:rFonts w:ascii="David" w:hAnsi="David"/>
          <w:rtl/>
        </w:rPr>
        <w:tab/>
        <w:t>בעקבות הסיכום, בשלוש הזדמנויות שונות בחודשים ינואר-פברואר 2020, לאחר תיאום מראש בין הנאשם לבין טארק, הגיע הנאשם ברכבו סמוך למקום עבודתו של טארק בכפר-קרע, עת הוא נושא ומוביל עימו כמות כוללת של כ-950 כדורי נשק בקוטר 5.56 מ"מ (להלן: "</w:t>
      </w:r>
      <w:r>
        <w:rPr>
          <w:rFonts w:ascii="David" w:hAnsi="David"/>
          <w:b/>
          <w:bCs/>
          <w:rtl/>
        </w:rPr>
        <w:t>הכדורים</w:t>
      </w:r>
      <w:r>
        <w:rPr>
          <w:rFonts w:ascii="David" w:hAnsi="David"/>
          <w:rtl/>
        </w:rPr>
        <w:t>").</w:t>
      </w:r>
    </w:p>
    <w:p w14:paraId="517595BB" w14:textId="77777777" w:rsidR="003D6E23" w:rsidRDefault="003D6E23" w:rsidP="003D6E23">
      <w:pPr>
        <w:spacing w:line="360" w:lineRule="auto"/>
        <w:ind w:left="720" w:hanging="720"/>
        <w:jc w:val="both"/>
        <w:rPr>
          <w:rFonts w:ascii="David" w:hAnsi="David"/>
          <w:rtl/>
        </w:rPr>
      </w:pPr>
    </w:p>
    <w:p w14:paraId="26FE0725" w14:textId="77777777" w:rsidR="003D6E23" w:rsidRDefault="003D6E23" w:rsidP="003D6E23">
      <w:pPr>
        <w:spacing w:line="360" w:lineRule="auto"/>
        <w:ind w:left="720" w:hanging="720"/>
        <w:jc w:val="both"/>
        <w:rPr>
          <w:rFonts w:ascii="David" w:hAnsi="David"/>
          <w:rtl/>
        </w:rPr>
      </w:pPr>
      <w:r>
        <w:rPr>
          <w:rFonts w:ascii="David" w:hAnsi="David"/>
          <w:rtl/>
        </w:rPr>
        <w:tab/>
        <w:t xml:space="preserve">הנאשם מכר לטארק את הכדורים, וכן מסר לו מחסנית לנשק מסוג </w:t>
      </w:r>
      <w:r>
        <w:rPr>
          <w:rFonts w:ascii="David" w:hAnsi="David"/>
        </w:rPr>
        <w:t>M-16</w:t>
      </w:r>
      <w:r>
        <w:rPr>
          <w:rFonts w:ascii="David" w:hAnsi="David"/>
          <w:rtl/>
        </w:rPr>
        <w:t>, בלא רשות על-פי דין לעשות כן. עבור הכדורים והמחסנית, קיבל הנאשם מטארק סך כולל של כ-1</w:t>
      </w:r>
      <w:r>
        <w:rPr>
          <w:rFonts w:ascii="David" w:hAnsi="David" w:hint="cs"/>
          <w:rtl/>
        </w:rPr>
        <w:t>,</w:t>
      </w:r>
      <w:r>
        <w:rPr>
          <w:rFonts w:ascii="David" w:hAnsi="David"/>
          <w:rtl/>
        </w:rPr>
        <w:t>420 ₪.</w:t>
      </w:r>
    </w:p>
    <w:p w14:paraId="7A64D29B" w14:textId="77777777" w:rsidR="003D6E23" w:rsidRDefault="003D6E23" w:rsidP="003D6E23">
      <w:pPr>
        <w:spacing w:line="360" w:lineRule="auto"/>
        <w:ind w:left="720" w:hanging="720"/>
        <w:jc w:val="both"/>
        <w:rPr>
          <w:rFonts w:ascii="David" w:hAnsi="David"/>
          <w:rtl/>
        </w:rPr>
      </w:pPr>
    </w:p>
    <w:p w14:paraId="08F07F0B" w14:textId="77777777" w:rsidR="003D6E23" w:rsidRDefault="003D6E23" w:rsidP="003D6E23">
      <w:pPr>
        <w:spacing w:line="360" w:lineRule="auto"/>
        <w:ind w:left="720" w:hanging="720"/>
        <w:jc w:val="both"/>
        <w:rPr>
          <w:rFonts w:ascii="David" w:hAnsi="David"/>
          <w:rtl/>
        </w:rPr>
      </w:pPr>
      <w:r>
        <w:rPr>
          <w:rFonts w:ascii="David" w:hAnsi="David"/>
          <w:rtl/>
        </w:rPr>
        <w:tab/>
        <w:t>עוד בעקבות הסיכום, ביום 04.02.2020, בשעה 14:32 או בסמוך לכך, שוחח הנאשם בטלפון עם טארק, ואמר שיש לו 300 כדורים. טארק ביקש מן הנאשם שיגיע אליו למחרת.</w:t>
      </w:r>
    </w:p>
    <w:p w14:paraId="0D4690DB" w14:textId="77777777" w:rsidR="003D6E23" w:rsidRDefault="003D6E23" w:rsidP="003D6E23">
      <w:pPr>
        <w:spacing w:line="360" w:lineRule="auto"/>
        <w:ind w:left="720" w:hanging="720"/>
        <w:jc w:val="both"/>
        <w:rPr>
          <w:rFonts w:ascii="David" w:hAnsi="David"/>
          <w:rtl/>
        </w:rPr>
      </w:pPr>
    </w:p>
    <w:p w14:paraId="672FDC73" w14:textId="77777777" w:rsidR="003D6E23" w:rsidRDefault="003D6E23" w:rsidP="003D6E23">
      <w:pPr>
        <w:spacing w:line="360" w:lineRule="auto"/>
        <w:ind w:left="720" w:hanging="720"/>
        <w:jc w:val="both"/>
        <w:rPr>
          <w:rFonts w:ascii="David" w:hAnsi="David"/>
          <w:rtl/>
        </w:rPr>
      </w:pPr>
      <w:r>
        <w:rPr>
          <w:rFonts w:ascii="David" w:hAnsi="David"/>
          <w:rtl/>
        </w:rPr>
        <w:tab/>
        <w:t>בהמשך, ביום 05.02.2020, בשעה 12:14 או בסמוך לכך, שוחח הנאשם בטלפון עם טארק, והלה ביקש מן הנאשם שיגיע לכפר-קרע בשעה 17:00 לערך. במענה לשאלתו של טארק, בשיחה זו, אמר הנאשם, כי יש בידו 350 כדורים.</w:t>
      </w:r>
    </w:p>
    <w:p w14:paraId="32291F24" w14:textId="77777777" w:rsidR="003D6E23" w:rsidRDefault="003D6E23" w:rsidP="003D6E23">
      <w:pPr>
        <w:spacing w:line="360" w:lineRule="auto"/>
        <w:ind w:left="720" w:hanging="720"/>
        <w:jc w:val="both"/>
        <w:rPr>
          <w:rFonts w:ascii="David" w:hAnsi="David"/>
          <w:rtl/>
        </w:rPr>
      </w:pPr>
    </w:p>
    <w:p w14:paraId="6E9C691D" w14:textId="77777777" w:rsidR="003D6E23" w:rsidRDefault="003D6E23" w:rsidP="003D6E23">
      <w:pPr>
        <w:spacing w:line="360" w:lineRule="auto"/>
        <w:ind w:left="720" w:hanging="720"/>
        <w:jc w:val="both"/>
        <w:rPr>
          <w:rFonts w:ascii="David" w:hAnsi="David"/>
          <w:rtl/>
        </w:rPr>
      </w:pPr>
      <w:r>
        <w:rPr>
          <w:rFonts w:ascii="David" w:hAnsi="David"/>
          <w:rtl/>
        </w:rPr>
        <w:tab/>
        <w:t>בהמשך לאמור לעיל, נסע הנאשם ברכבו מדלית אל-כרמל, עם אשתו ובתו בת השנתיים, בכביש מס' 672 לכיוון קיבוץ גלעד, עת הוא נושא ומוביל עמו 346 כדורים בקוטר 5.56 מ"מ.</w:t>
      </w:r>
    </w:p>
    <w:p w14:paraId="017970DB" w14:textId="77777777" w:rsidR="003D6E23" w:rsidRDefault="003D6E23" w:rsidP="003D6E23">
      <w:pPr>
        <w:spacing w:line="360" w:lineRule="auto"/>
        <w:ind w:left="720" w:hanging="720"/>
        <w:jc w:val="both"/>
        <w:rPr>
          <w:rFonts w:ascii="David" w:hAnsi="David"/>
          <w:rtl/>
        </w:rPr>
      </w:pPr>
      <w:r>
        <w:rPr>
          <w:rFonts w:ascii="David" w:hAnsi="David"/>
          <w:rtl/>
        </w:rPr>
        <w:tab/>
        <w:t>טרם הגעתו לשער הכניסה לקיבוץ גלעד, פנה הנאשם מכביש מס' 672 מערבה, לדרך אשר מובילה לכיוון כפר-קרע, שם נעצר על-ידי משטרת ישראל.</w:t>
      </w:r>
    </w:p>
    <w:p w14:paraId="2AEB23A7" w14:textId="77777777" w:rsidR="003D6E23" w:rsidRDefault="003D6E23" w:rsidP="003D6E23">
      <w:pPr>
        <w:spacing w:line="360" w:lineRule="auto"/>
        <w:ind w:left="720" w:hanging="720"/>
        <w:jc w:val="both"/>
        <w:rPr>
          <w:rFonts w:ascii="David" w:hAnsi="David"/>
          <w:rtl/>
        </w:rPr>
      </w:pPr>
    </w:p>
    <w:p w14:paraId="19C389F3" w14:textId="77777777" w:rsidR="003D6E23" w:rsidRDefault="003D6E23" w:rsidP="003D6E23">
      <w:pPr>
        <w:spacing w:line="360" w:lineRule="auto"/>
        <w:ind w:left="720" w:hanging="720"/>
        <w:jc w:val="both"/>
        <w:rPr>
          <w:rFonts w:ascii="David" w:hAnsi="David"/>
          <w:rtl/>
        </w:rPr>
      </w:pPr>
      <w:r>
        <w:rPr>
          <w:rFonts w:ascii="David" w:hAnsi="David"/>
          <w:rtl/>
        </w:rPr>
        <w:tab/>
        <w:t>ביום 05.02.2020, בשעה 20:30, התבצע על-ידי משטרת ישראל חיפוש בביתו של הנאשם, ובמקום נתפסו 272 כדורים בקוטר 5.56 מ"מ, אותם החזיק הנאשם בלא רשות על-פי דין.</w:t>
      </w:r>
    </w:p>
    <w:p w14:paraId="7D8FEACE" w14:textId="77777777" w:rsidR="003D6E23" w:rsidRDefault="003D6E23" w:rsidP="003D6E23">
      <w:pPr>
        <w:spacing w:line="360" w:lineRule="auto"/>
        <w:ind w:left="720" w:hanging="720"/>
        <w:jc w:val="both"/>
        <w:rPr>
          <w:rFonts w:ascii="David" w:hAnsi="David"/>
          <w:rtl/>
        </w:rPr>
      </w:pPr>
    </w:p>
    <w:p w14:paraId="152FD9E3" w14:textId="77777777" w:rsidR="003D6E23" w:rsidRDefault="003D6E23" w:rsidP="003D6E23">
      <w:pPr>
        <w:spacing w:line="360" w:lineRule="auto"/>
        <w:ind w:left="720" w:hanging="720"/>
        <w:jc w:val="both"/>
        <w:rPr>
          <w:rFonts w:ascii="David" w:hAnsi="David"/>
          <w:rtl/>
        </w:rPr>
      </w:pPr>
      <w:r>
        <w:rPr>
          <w:rFonts w:ascii="David" w:hAnsi="David"/>
          <w:rtl/>
        </w:rPr>
        <w:t>3.</w:t>
      </w:r>
      <w:r>
        <w:rPr>
          <w:rFonts w:ascii="David" w:hAnsi="David"/>
          <w:rtl/>
        </w:rPr>
        <w:tab/>
        <w:t xml:space="preserve">כאמור כבר לעיל, הגיעו הצדדים להסדר טיעון, לפיו, הודה הנאשם בעובדות כתב-האישום המתוקן, הוא הופנה לקבלת תסקיר שירות המבחן, ובין הצדדים לא נקבע הסדר לעניין העונש. </w:t>
      </w:r>
    </w:p>
    <w:p w14:paraId="67C68AB1" w14:textId="77777777" w:rsidR="003D6E23" w:rsidRDefault="003D6E23" w:rsidP="003D6E23">
      <w:pPr>
        <w:spacing w:line="360" w:lineRule="auto"/>
        <w:ind w:left="720" w:hanging="720"/>
        <w:jc w:val="both"/>
        <w:rPr>
          <w:rFonts w:ascii="David" w:hAnsi="David"/>
          <w:rtl/>
        </w:rPr>
      </w:pPr>
    </w:p>
    <w:p w14:paraId="46C38F1A" w14:textId="77777777" w:rsidR="003D6E23" w:rsidRDefault="003D6E23" w:rsidP="003D6E23">
      <w:pPr>
        <w:spacing w:line="360" w:lineRule="auto"/>
        <w:ind w:left="720" w:hanging="720"/>
        <w:jc w:val="both"/>
        <w:rPr>
          <w:rFonts w:ascii="David" w:hAnsi="David"/>
          <w:rtl/>
        </w:rPr>
      </w:pPr>
      <w:r>
        <w:rPr>
          <w:rFonts w:ascii="David" w:hAnsi="David"/>
          <w:rtl/>
        </w:rPr>
        <w:lastRenderedPageBreak/>
        <w:t>4.</w:t>
      </w:r>
      <w:r>
        <w:rPr>
          <w:rFonts w:ascii="David" w:hAnsi="David"/>
          <w:rtl/>
        </w:rPr>
        <w:tab/>
        <w:t>מתסקיר שירות המבחן, אשר הוגש ביום 04.01.2021, עולה, כי הנאשם כבן 48, מתגורר בדלית אל-כרמל, יחד עם אשתו ושני ילדיהם, תינוק כבן שמונה חודשים וילדה בת כשנתיים וחצי. הנאשם מצוי בתנאי מעצר בית מלא בבית אחיו בדלית אל-כרמל ובפיקוחו, וכן בפיקוח אלקטרוני.</w:t>
      </w:r>
    </w:p>
    <w:p w14:paraId="5755BA60" w14:textId="77777777" w:rsidR="003D6E23" w:rsidRDefault="003D6E23" w:rsidP="003D6E23">
      <w:pPr>
        <w:spacing w:line="360" w:lineRule="auto"/>
        <w:ind w:left="720" w:hanging="720"/>
        <w:jc w:val="both"/>
        <w:rPr>
          <w:rFonts w:ascii="David" w:hAnsi="David"/>
          <w:rtl/>
        </w:rPr>
      </w:pPr>
    </w:p>
    <w:p w14:paraId="0EDBDE3A" w14:textId="77777777" w:rsidR="003D6E23" w:rsidRDefault="003D6E23" w:rsidP="003D6E23">
      <w:pPr>
        <w:spacing w:line="360" w:lineRule="auto"/>
        <w:ind w:left="720" w:hanging="720"/>
        <w:jc w:val="both"/>
        <w:rPr>
          <w:rFonts w:ascii="David" w:hAnsi="David"/>
          <w:rtl/>
        </w:rPr>
      </w:pPr>
      <w:r>
        <w:rPr>
          <w:rFonts w:ascii="David" w:hAnsi="David"/>
          <w:rtl/>
        </w:rPr>
        <w:tab/>
        <w:t>הנאשם סיים 9 שנות-לימוד, אינו יודע קרוא וכתוב, ועולה מן התסקיר, כי נשר מן הלימודים הואיל ובמהלך שנות לימודיו התקשה להסתגל למסגרות הלימודיות, הישגיו היו נמוכים, והוא עורר בעיות התנהגות. הנאשם התגייס לצבא, אולם שוחרר כעבור מספר חודשים עקב אי-התאמה.</w:t>
      </w:r>
    </w:p>
    <w:p w14:paraId="23E91962" w14:textId="77777777" w:rsidR="003D6E23" w:rsidRDefault="003D6E23" w:rsidP="003D6E23">
      <w:pPr>
        <w:spacing w:line="360" w:lineRule="auto"/>
        <w:ind w:left="720" w:hanging="720"/>
        <w:jc w:val="both"/>
        <w:rPr>
          <w:rFonts w:ascii="David" w:hAnsi="David"/>
          <w:rtl/>
        </w:rPr>
      </w:pPr>
    </w:p>
    <w:p w14:paraId="407F94ED" w14:textId="77777777" w:rsidR="003D6E23" w:rsidRDefault="003D6E23" w:rsidP="003D6E23">
      <w:pPr>
        <w:spacing w:line="360" w:lineRule="auto"/>
        <w:ind w:left="720" w:hanging="720"/>
        <w:jc w:val="both"/>
        <w:rPr>
          <w:rFonts w:ascii="David" w:hAnsi="David"/>
          <w:rtl/>
        </w:rPr>
      </w:pPr>
      <w:r>
        <w:rPr>
          <w:rFonts w:ascii="David" w:hAnsi="David"/>
          <w:rtl/>
        </w:rPr>
        <w:tab/>
        <w:t>עוד עולה מן התסקיר, כי מזה כעשר שנים עובד הנאשם באופן לא רציף, כאשר עיקר פרנסתו הייתה מכריתת עצים ומכירתם, ובשנים האחרונות עוסק באיסוף ומכירת נחושת.</w:t>
      </w:r>
    </w:p>
    <w:p w14:paraId="79811725" w14:textId="77777777" w:rsidR="003D6E23" w:rsidRDefault="003D6E23" w:rsidP="003D6E23">
      <w:pPr>
        <w:spacing w:line="360" w:lineRule="auto"/>
        <w:ind w:left="720" w:hanging="720"/>
        <w:jc w:val="both"/>
        <w:rPr>
          <w:rFonts w:ascii="David" w:hAnsi="David"/>
          <w:rtl/>
        </w:rPr>
      </w:pPr>
    </w:p>
    <w:p w14:paraId="6861D87B" w14:textId="77777777" w:rsidR="003D6E23" w:rsidRDefault="003D6E23" w:rsidP="003D6E23">
      <w:pPr>
        <w:spacing w:line="360" w:lineRule="auto"/>
        <w:ind w:left="720" w:hanging="720"/>
        <w:jc w:val="both"/>
        <w:rPr>
          <w:rFonts w:ascii="David" w:hAnsi="David"/>
          <w:rtl/>
        </w:rPr>
      </w:pPr>
      <w:r>
        <w:rPr>
          <w:rFonts w:ascii="David" w:hAnsi="David"/>
          <w:rtl/>
        </w:rPr>
        <w:tab/>
        <w:t xml:space="preserve"> עוד ובנוסף עולה מתסקיר שירות המבחן, כי לטענת הנאשם הוא סובל מבעיות שמיעה כבר מגיל צעיר, אולם בשל חסרון-כיס אינו רוכש מכשיר שמיעה. הנאשם, כך לטענתו, נדקר ונחבל בראשו בשנת 2003, ומאז נפגעה יכולת הזיכרון שלו באופן משמעותי. </w:t>
      </w:r>
    </w:p>
    <w:p w14:paraId="0CBAD236" w14:textId="77777777" w:rsidR="003D6E23" w:rsidRDefault="003D6E23" w:rsidP="003D6E23">
      <w:pPr>
        <w:spacing w:line="360" w:lineRule="auto"/>
        <w:ind w:left="720" w:hanging="720"/>
        <w:jc w:val="both"/>
        <w:rPr>
          <w:rFonts w:ascii="David" w:hAnsi="David"/>
          <w:rtl/>
        </w:rPr>
      </w:pPr>
    </w:p>
    <w:p w14:paraId="761F07D4" w14:textId="77777777" w:rsidR="003D6E23" w:rsidRDefault="003D6E23" w:rsidP="003D6E23">
      <w:pPr>
        <w:spacing w:line="360" w:lineRule="auto"/>
        <w:ind w:left="720"/>
        <w:jc w:val="both"/>
        <w:rPr>
          <w:rFonts w:ascii="David" w:hAnsi="David"/>
          <w:b/>
          <w:bCs/>
          <w:rtl/>
        </w:rPr>
      </w:pPr>
      <w:r>
        <w:rPr>
          <w:rFonts w:ascii="David" w:hAnsi="David"/>
          <w:rtl/>
        </w:rPr>
        <w:t xml:space="preserve">כמו-כן עולה מן התסקיר, כי מן המידע המצוי בשירות המבחן, ומחוות-דעת פסיכיאטרית שהוצגה בפניהם, הנאשם </w:t>
      </w:r>
      <w:r w:rsidRPr="00C04BA7">
        <w:rPr>
          <w:rFonts w:ascii="David" w:hAnsi="David"/>
          <w:b/>
          <w:bCs/>
          <w:rtl/>
        </w:rPr>
        <w:t>"אינו סובל ממחלה נפשית, ניכרים סימנים של לקות על רקע אורגני וקשיים רגשיים, ניכרת נטייה לרגרסיה וירידה ברמת ארגון אישית, ועלולה להופיע פגיעה חולפת בשיפוט לצד נטייה לתגובות אימפולסיביות", וכי הנאשם "סובל מהפרעת התנהגות על רקע שתיית אלכוהול".</w:t>
      </w:r>
    </w:p>
    <w:p w14:paraId="1F7C4249" w14:textId="77777777" w:rsidR="003D6E23" w:rsidRPr="00C04BA7" w:rsidRDefault="003D6E23" w:rsidP="003D6E23">
      <w:pPr>
        <w:spacing w:line="360" w:lineRule="auto"/>
        <w:ind w:left="720"/>
        <w:jc w:val="both"/>
        <w:rPr>
          <w:rFonts w:ascii="David" w:hAnsi="David"/>
          <w:b/>
          <w:bCs/>
          <w:rtl/>
        </w:rPr>
      </w:pPr>
    </w:p>
    <w:p w14:paraId="7D079E24" w14:textId="77777777" w:rsidR="003D6E23" w:rsidRDefault="003D6E23" w:rsidP="003D6E23">
      <w:pPr>
        <w:spacing w:line="360" w:lineRule="auto"/>
        <w:ind w:left="720" w:hanging="720"/>
        <w:jc w:val="both"/>
        <w:rPr>
          <w:rFonts w:ascii="David" w:hAnsi="David"/>
          <w:rtl/>
        </w:rPr>
      </w:pPr>
      <w:r>
        <w:rPr>
          <w:rFonts w:ascii="David" w:hAnsi="David"/>
          <w:rtl/>
        </w:rPr>
        <w:tab/>
        <w:t>כותבת התסקיר מתארת, כי משפחת מוצאו של הנאשם מנתה 11 אחים ואחיות,  וכי אחד מן האחים נפטר. הוריו של הנאשם, כך על-פי התסקיר, נפטרו אף הם לפני שנים רבות, אביו עקב תאונה ואימו בשל מצב בריאותי, וכי מות האם גרם להתפוררות התא-המשפחתי, ולאובדן הלכידות בין הנאשם לבין אחיו. בנוסף מצוין בתסקיר, כי הנאשם מצוי בחובות כבדים של כ-100,000 ₪, וכי לא הצליח לשלם את התשלומים החודשיים בהליך פשיטת-הרגל בה היה מצוי.</w:t>
      </w:r>
    </w:p>
    <w:p w14:paraId="284AD10D" w14:textId="77777777" w:rsidR="003D6E23" w:rsidRDefault="003D6E23" w:rsidP="003D6E23">
      <w:pPr>
        <w:spacing w:line="360" w:lineRule="auto"/>
        <w:ind w:left="720" w:hanging="720"/>
        <w:jc w:val="both"/>
        <w:rPr>
          <w:rFonts w:ascii="David" w:hAnsi="David"/>
          <w:rtl/>
        </w:rPr>
      </w:pPr>
    </w:p>
    <w:p w14:paraId="5942B0DE" w14:textId="77777777" w:rsidR="003D6E23" w:rsidRDefault="003D6E23" w:rsidP="003D6E23">
      <w:pPr>
        <w:spacing w:line="360" w:lineRule="auto"/>
        <w:ind w:left="720" w:hanging="720"/>
        <w:jc w:val="both"/>
        <w:rPr>
          <w:rFonts w:ascii="David" w:hAnsi="David"/>
          <w:rtl/>
        </w:rPr>
      </w:pPr>
      <w:r>
        <w:rPr>
          <w:rFonts w:ascii="David" w:hAnsi="David"/>
          <w:rtl/>
        </w:rPr>
        <w:tab/>
        <w:t>באשר להתנהגותו העבריינית, עולה מן הדו"ח, כי לחובתו של הנאשם הרשעות פליליות קודמות, וכי הנאשם בחר בשימוש באלכוהול כאמצעי לבריחה מהתמודדות עם רגשותיו, בשל היעדר כלים אדפטיביים להתמודדות עם רגשות אלו, אולם שלל נזקקות לטיפול בתחום האלכוהול, הואיל ולטענתו כיום אינו צורך אלכוהול כלל.</w:t>
      </w:r>
    </w:p>
    <w:p w14:paraId="6E8829FC" w14:textId="77777777" w:rsidR="003D6E23" w:rsidRDefault="003D6E23" w:rsidP="003D6E23">
      <w:pPr>
        <w:spacing w:line="360" w:lineRule="auto"/>
        <w:ind w:left="720" w:hanging="720"/>
        <w:jc w:val="both"/>
        <w:rPr>
          <w:rFonts w:ascii="David" w:hAnsi="David"/>
          <w:rtl/>
        </w:rPr>
      </w:pPr>
    </w:p>
    <w:p w14:paraId="78BF939E" w14:textId="77777777" w:rsidR="003D6E23" w:rsidRDefault="003D6E23" w:rsidP="003D6E23">
      <w:pPr>
        <w:spacing w:line="360" w:lineRule="auto"/>
        <w:ind w:left="720" w:hanging="720"/>
        <w:jc w:val="both"/>
        <w:rPr>
          <w:rFonts w:ascii="David" w:hAnsi="David"/>
          <w:rtl/>
        </w:rPr>
      </w:pPr>
      <w:r>
        <w:rPr>
          <w:rFonts w:ascii="David" w:hAnsi="David"/>
          <w:rtl/>
        </w:rPr>
        <w:tab/>
        <w:t>בהתייחסותו לעבירות מושא כתב-האישום המתוקן שבפנינו, עולה, כי שירות המבחן התרשם שהנאשם נוטה להפחית את האחריות הפלילית של מעשיו, וכי הנאשם הסביר את ביצוע העבירות האמורות בשל המצוקה הכלכלית בה היה נתון, וברצון להשיג כסף. קצינת המבחן הדגישה, כי התייחסותו של הנאשם לעבירות מושא כתב-האישום המתוקן התאפיינה בחוסר כנות, טשטוש לחלקו בביצוע, וצמצום חומרת מעשיו.</w:t>
      </w:r>
    </w:p>
    <w:p w14:paraId="688F03F7" w14:textId="77777777" w:rsidR="003D6E23" w:rsidRDefault="003D6E23" w:rsidP="003D6E23">
      <w:pPr>
        <w:spacing w:line="360" w:lineRule="auto"/>
        <w:ind w:left="720" w:hanging="720"/>
        <w:jc w:val="both"/>
        <w:rPr>
          <w:rFonts w:ascii="David" w:hAnsi="David"/>
          <w:rtl/>
        </w:rPr>
      </w:pPr>
    </w:p>
    <w:p w14:paraId="51980667" w14:textId="77777777" w:rsidR="003D6E23" w:rsidRDefault="003D6E23" w:rsidP="003D6E23">
      <w:pPr>
        <w:spacing w:line="360" w:lineRule="auto"/>
        <w:ind w:left="720" w:hanging="720"/>
        <w:jc w:val="both"/>
        <w:rPr>
          <w:rFonts w:ascii="David" w:hAnsi="David"/>
          <w:rtl/>
        </w:rPr>
      </w:pPr>
      <w:r>
        <w:rPr>
          <w:rFonts w:ascii="David" w:hAnsi="David"/>
          <w:rtl/>
        </w:rPr>
        <w:tab/>
        <w:t>מהמשך התסקיר, עולה, כי שירות המבחן התרשם מדלות קוגניטיבית של הנאשם, אופי של נגררות, לצד קושי בהבנת סיטואציות מסכנות, קושי בהפעלת שיקול-דעת, וחוסר יכולת להבין את השלכות מעשיו והפגיעה העלולה להיווצר כתוצאה מהם.</w:t>
      </w:r>
    </w:p>
    <w:p w14:paraId="503A77EE" w14:textId="77777777" w:rsidR="003D6E23" w:rsidRDefault="003D6E23" w:rsidP="003D6E23">
      <w:pPr>
        <w:spacing w:line="360" w:lineRule="auto"/>
        <w:ind w:left="720" w:hanging="720"/>
        <w:jc w:val="both"/>
        <w:rPr>
          <w:rFonts w:ascii="David" w:hAnsi="David"/>
          <w:rtl/>
        </w:rPr>
      </w:pPr>
    </w:p>
    <w:p w14:paraId="6E17CF7B" w14:textId="77777777" w:rsidR="003D6E23" w:rsidRDefault="003D6E23" w:rsidP="003D6E23">
      <w:pPr>
        <w:spacing w:line="360" w:lineRule="auto"/>
        <w:ind w:left="720" w:hanging="720"/>
        <w:jc w:val="both"/>
        <w:rPr>
          <w:rFonts w:ascii="David" w:hAnsi="David"/>
          <w:rtl/>
        </w:rPr>
      </w:pPr>
      <w:r>
        <w:rPr>
          <w:rFonts w:ascii="David" w:hAnsi="David"/>
          <w:rtl/>
        </w:rPr>
        <w:tab/>
        <w:t xml:space="preserve">הגם ששירות המבחן לא התרשם, כי לנאשם קיימים דפוסי התנהגות עברייניים מוחצנים באישיותו, סברה קצינת המבחן, כי לנאשם סף תסכול נמוך, התנהגות מאופיינת באימפולסיביות, קושי לשליטה עצמית וויסות דחפים. </w:t>
      </w:r>
    </w:p>
    <w:p w14:paraId="227FA2B6" w14:textId="77777777" w:rsidR="003D6E23" w:rsidRDefault="003D6E23" w:rsidP="003D6E23">
      <w:pPr>
        <w:spacing w:line="360" w:lineRule="auto"/>
        <w:ind w:left="720" w:hanging="720"/>
        <w:jc w:val="both"/>
        <w:rPr>
          <w:rFonts w:ascii="David" w:hAnsi="David"/>
          <w:rtl/>
        </w:rPr>
      </w:pPr>
    </w:p>
    <w:p w14:paraId="1591F1DE" w14:textId="77777777" w:rsidR="003D6E23" w:rsidRDefault="003D6E23" w:rsidP="003D6E23">
      <w:pPr>
        <w:spacing w:line="360" w:lineRule="auto"/>
        <w:ind w:left="720"/>
        <w:jc w:val="both"/>
        <w:rPr>
          <w:rFonts w:ascii="David" w:hAnsi="David"/>
          <w:rtl/>
        </w:rPr>
      </w:pPr>
      <w:r>
        <w:rPr>
          <w:rFonts w:ascii="David" w:hAnsi="David"/>
          <w:rtl/>
        </w:rPr>
        <w:t>נוכח כל האמור לעיל, הוערכה הסבירות להישנות התנהגות עוברת חוק ופורצת גבולות כגבוהה, ולא ניתנה כל המלצה לחלופת ענישה או שיקום במסגרת קהילתית, אשר עשויים להפחית את רמת הסיכון הגבוהה.</w:t>
      </w:r>
    </w:p>
    <w:p w14:paraId="1AF88BA5" w14:textId="77777777" w:rsidR="003D6E23" w:rsidRDefault="003D6E23" w:rsidP="003D6E23">
      <w:pPr>
        <w:spacing w:line="360" w:lineRule="auto"/>
        <w:ind w:left="720"/>
        <w:jc w:val="both"/>
        <w:rPr>
          <w:rFonts w:ascii="David" w:hAnsi="David"/>
          <w:rtl/>
        </w:rPr>
      </w:pPr>
    </w:p>
    <w:p w14:paraId="4C12030C" w14:textId="77777777" w:rsidR="003D6E23" w:rsidRDefault="003D6E23" w:rsidP="003D6E23">
      <w:pPr>
        <w:spacing w:line="360" w:lineRule="auto"/>
        <w:jc w:val="both"/>
        <w:rPr>
          <w:rFonts w:ascii="David" w:hAnsi="David"/>
          <w:rtl/>
        </w:rPr>
      </w:pPr>
      <w:r>
        <w:rPr>
          <w:rFonts w:ascii="David" w:hAnsi="David"/>
          <w:rtl/>
        </w:rPr>
        <w:t xml:space="preserve">5. </w:t>
      </w:r>
      <w:r>
        <w:rPr>
          <w:rFonts w:ascii="David" w:hAnsi="David"/>
          <w:rtl/>
        </w:rPr>
        <w:tab/>
        <w:t>ביום 06.01.2021 נשמעו טיעוני הצדדים לעונש.</w:t>
      </w:r>
    </w:p>
    <w:p w14:paraId="6A0BAF7C" w14:textId="77777777" w:rsidR="003D6E23" w:rsidRDefault="003D6E23" w:rsidP="003D6E23">
      <w:pPr>
        <w:spacing w:line="360" w:lineRule="auto"/>
        <w:ind w:left="720"/>
        <w:jc w:val="both"/>
        <w:rPr>
          <w:rFonts w:ascii="David" w:hAnsi="David"/>
          <w:rtl/>
        </w:rPr>
      </w:pPr>
      <w:r>
        <w:rPr>
          <w:rFonts w:ascii="David" w:hAnsi="David"/>
          <w:rtl/>
        </w:rPr>
        <w:t>ב"כ המאשימה הגיש פלט רישום פלילי של הנאשם, וכן טיעונים לעונש בכתב.</w:t>
      </w:r>
    </w:p>
    <w:p w14:paraId="5D5816DD" w14:textId="77777777" w:rsidR="003D6E23" w:rsidRDefault="003D6E23" w:rsidP="003D6E23">
      <w:pPr>
        <w:spacing w:line="360" w:lineRule="auto"/>
        <w:ind w:left="720"/>
        <w:jc w:val="both"/>
        <w:rPr>
          <w:rFonts w:ascii="David" w:hAnsi="David"/>
          <w:rtl/>
        </w:rPr>
      </w:pPr>
    </w:p>
    <w:p w14:paraId="17720EEE" w14:textId="77777777" w:rsidR="003D6E23" w:rsidRDefault="003D6E23" w:rsidP="003D6E23">
      <w:pPr>
        <w:spacing w:line="360" w:lineRule="auto"/>
        <w:ind w:left="720"/>
        <w:jc w:val="both"/>
        <w:rPr>
          <w:rFonts w:ascii="David" w:hAnsi="David"/>
          <w:rtl/>
        </w:rPr>
      </w:pPr>
      <w:r>
        <w:rPr>
          <w:rFonts w:ascii="David" w:hAnsi="David"/>
          <w:rtl/>
        </w:rPr>
        <w:t xml:space="preserve">ב"כ המאשימה ציין, כי פסיקות בית המשפט העליון מן השנתיים האחרונות החמירו בענישה של עבריינות בתחום הנשק, לרבות בעבריינות הקשורה לתחמושת, הואיל ולא ניתן לבצע עבירות בנשק, ללא תחמושת. </w:t>
      </w:r>
    </w:p>
    <w:p w14:paraId="0DB3707E" w14:textId="77777777" w:rsidR="003D6E23" w:rsidRDefault="003D6E23" w:rsidP="003D6E23">
      <w:pPr>
        <w:spacing w:line="360" w:lineRule="auto"/>
        <w:ind w:left="720"/>
        <w:jc w:val="both"/>
        <w:rPr>
          <w:rFonts w:ascii="David" w:hAnsi="David"/>
          <w:rtl/>
        </w:rPr>
      </w:pPr>
    </w:p>
    <w:p w14:paraId="37EF55CF" w14:textId="77777777" w:rsidR="003D6E23" w:rsidRDefault="003D6E23" w:rsidP="003D6E23">
      <w:pPr>
        <w:spacing w:line="360" w:lineRule="auto"/>
        <w:ind w:left="720"/>
        <w:jc w:val="both"/>
        <w:rPr>
          <w:rFonts w:ascii="David" w:hAnsi="David"/>
          <w:rtl/>
        </w:rPr>
      </w:pPr>
      <w:r>
        <w:rPr>
          <w:rFonts w:ascii="David" w:hAnsi="David"/>
          <w:rtl/>
        </w:rPr>
        <w:t>ב"כ המאשימה הדגיש, כי הלכה למעשה מדובר באחד מן הגלגלים המזינים את אירועי האלימות המתרחשים ביתר-שאת בשנים האחרונות, באמצעות כלי-נשק, וכי במקרה של הנאשם בפנינו, מדובר בכמות הקרובה ל-1000 כדורי תחמושת, אשר כל אחד מהם יכול לגרום לפגיעה קטלנית.</w:t>
      </w:r>
    </w:p>
    <w:p w14:paraId="73BBBD57" w14:textId="77777777" w:rsidR="003D6E23" w:rsidRDefault="003D6E23" w:rsidP="003D6E23">
      <w:pPr>
        <w:spacing w:line="360" w:lineRule="auto"/>
        <w:ind w:left="720"/>
        <w:jc w:val="both"/>
        <w:rPr>
          <w:rFonts w:ascii="David" w:hAnsi="David"/>
          <w:rtl/>
        </w:rPr>
      </w:pPr>
    </w:p>
    <w:p w14:paraId="045B95F7" w14:textId="77777777" w:rsidR="003D6E23" w:rsidRDefault="003D6E23" w:rsidP="003D6E23">
      <w:pPr>
        <w:spacing w:line="360" w:lineRule="auto"/>
        <w:ind w:left="720"/>
        <w:jc w:val="both"/>
        <w:rPr>
          <w:rFonts w:ascii="David" w:hAnsi="David"/>
          <w:rtl/>
        </w:rPr>
      </w:pPr>
      <w:r>
        <w:rPr>
          <w:rFonts w:ascii="David" w:hAnsi="David"/>
          <w:rtl/>
        </w:rPr>
        <w:t xml:space="preserve"> לטענת ב"כ המאשימה, תסקיר שירות המבחן שלילי הן בנוגע לדפוסי האישיות של הנאשם, הן בנוגע לדפוסי התנהלותו, לרבות היחס שלו לעבירות מושא כתב-האישום המתוקן, והעובדה שהנאשם אינו מעוניין בהליך טיפולי, והן  באשר להערכה, כי הסבירות להישנות עבירות בעתיד אצל הנאשם, היא גבוהה, ולפיכך אף לא ניתנה כל המלצה טיפולית בעניינו של הנאשם.</w:t>
      </w:r>
    </w:p>
    <w:p w14:paraId="4894D2D0" w14:textId="77777777" w:rsidR="003D6E23" w:rsidRDefault="003D6E23" w:rsidP="003D6E23">
      <w:pPr>
        <w:spacing w:line="360" w:lineRule="auto"/>
        <w:ind w:left="720"/>
        <w:jc w:val="both"/>
        <w:rPr>
          <w:rFonts w:ascii="David" w:hAnsi="David"/>
          <w:rtl/>
        </w:rPr>
      </w:pPr>
    </w:p>
    <w:p w14:paraId="1068443E" w14:textId="77777777" w:rsidR="003D6E23" w:rsidRDefault="003D6E23" w:rsidP="003D6E23">
      <w:pPr>
        <w:spacing w:line="360" w:lineRule="auto"/>
        <w:ind w:left="720"/>
        <w:jc w:val="both"/>
        <w:rPr>
          <w:rFonts w:ascii="David" w:hAnsi="David"/>
          <w:rtl/>
        </w:rPr>
      </w:pPr>
      <w:r>
        <w:rPr>
          <w:rFonts w:ascii="David" w:hAnsi="David"/>
          <w:rtl/>
        </w:rPr>
        <w:t>מתחם הענישה ההולם, כך לטענת ב"כ המאשימה, נע בין 12 ל-24 חודשי מאסר בפועל, בתוספת רכיבי ענישה של מאסר על-תנאי לכלל העבירות מתחום הנשק, לרבות כלי-נשק, תחמושת ואביזרים, אחזקה, וסחר, וכן תשלום קנס.</w:t>
      </w:r>
    </w:p>
    <w:p w14:paraId="0B0EA75D" w14:textId="77777777" w:rsidR="003D6E23" w:rsidRDefault="003D6E23" w:rsidP="003D6E23">
      <w:pPr>
        <w:spacing w:line="360" w:lineRule="auto"/>
        <w:ind w:left="720"/>
        <w:jc w:val="both"/>
        <w:rPr>
          <w:rFonts w:ascii="David" w:hAnsi="David"/>
          <w:rtl/>
        </w:rPr>
      </w:pPr>
    </w:p>
    <w:p w14:paraId="4C374E09" w14:textId="77777777" w:rsidR="003D6E23" w:rsidRDefault="003D6E23" w:rsidP="003D6E23">
      <w:pPr>
        <w:spacing w:line="360" w:lineRule="auto"/>
        <w:ind w:left="720"/>
        <w:jc w:val="both"/>
        <w:rPr>
          <w:rFonts w:ascii="David" w:hAnsi="David"/>
          <w:rtl/>
        </w:rPr>
      </w:pPr>
      <w:r>
        <w:rPr>
          <w:rFonts w:ascii="David" w:hAnsi="David"/>
          <w:rtl/>
        </w:rPr>
        <w:t>אליבא דב"כ המאשימה, בנסיבות העניין שבפנינו, על הענישה להיות בחלקו האמצעי של המתחם האמור.</w:t>
      </w:r>
    </w:p>
    <w:p w14:paraId="00B99267" w14:textId="77777777" w:rsidR="003D6E23" w:rsidRDefault="003D6E23" w:rsidP="003D6E23">
      <w:pPr>
        <w:spacing w:line="360" w:lineRule="auto"/>
        <w:ind w:left="720"/>
        <w:jc w:val="both"/>
        <w:rPr>
          <w:rFonts w:ascii="David" w:hAnsi="David"/>
          <w:rtl/>
        </w:rPr>
      </w:pPr>
      <w:r>
        <w:rPr>
          <w:rFonts w:ascii="David" w:hAnsi="David"/>
          <w:rtl/>
        </w:rPr>
        <w:t>באשר להנחיית פרקליט המדינה מס' 9.16 "</w:t>
      </w:r>
      <w:r>
        <w:rPr>
          <w:rFonts w:ascii="David" w:hAnsi="David"/>
          <w:b/>
          <w:bCs/>
          <w:rtl/>
        </w:rPr>
        <w:t>מדיניות ענישה בעבירות נשק ומטעני-חבלה</w:t>
      </w:r>
      <w:r>
        <w:rPr>
          <w:rFonts w:ascii="David" w:hAnsi="David"/>
          <w:rtl/>
        </w:rPr>
        <w:t>" (להלן: "</w:t>
      </w:r>
      <w:r>
        <w:rPr>
          <w:rFonts w:ascii="David" w:hAnsi="David"/>
          <w:b/>
          <w:bCs/>
          <w:rtl/>
        </w:rPr>
        <w:t>הנחיית פרקליט המדינה</w:t>
      </w:r>
      <w:r>
        <w:rPr>
          <w:rFonts w:ascii="David" w:hAnsi="David"/>
          <w:rtl/>
        </w:rPr>
        <w:t>") 07.08.2016, נטען, כי זו מתייחסות למתחמי מוצא, ולצד מתחמים אלה, קיימת התייחסות מפורשת למקרים בהם קיימת חומרה מיוחדת.</w:t>
      </w:r>
    </w:p>
    <w:p w14:paraId="6A3238CE" w14:textId="77777777" w:rsidR="003D6E23" w:rsidRDefault="003D6E23" w:rsidP="003D6E23">
      <w:pPr>
        <w:spacing w:line="360" w:lineRule="auto"/>
        <w:ind w:left="720"/>
        <w:jc w:val="both"/>
        <w:rPr>
          <w:rFonts w:ascii="David" w:hAnsi="David"/>
          <w:rtl/>
        </w:rPr>
      </w:pPr>
    </w:p>
    <w:p w14:paraId="23BA2A4E" w14:textId="77777777" w:rsidR="003D6E23" w:rsidRDefault="003D6E23" w:rsidP="003D6E23">
      <w:pPr>
        <w:spacing w:line="360" w:lineRule="auto"/>
        <w:ind w:left="720"/>
        <w:jc w:val="both"/>
        <w:rPr>
          <w:rFonts w:ascii="David" w:hAnsi="David"/>
          <w:rtl/>
        </w:rPr>
      </w:pPr>
      <w:r>
        <w:rPr>
          <w:rFonts w:ascii="David" w:hAnsi="David"/>
          <w:rtl/>
        </w:rPr>
        <w:t xml:space="preserve">בענייננו, כך לטענת ב"כ המאשימה, על המתחם להיות גבוה יותר משתי סיבות: האחת, כמות הכדורים שמכר הנאשם – 950 וניסיון למכירת כ-350 כדורים נוספים, והשנייה, ריבוי העבירות. </w:t>
      </w:r>
    </w:p>
    <w:p w14:paraId="37F5ADC1" w14:textId="77777777" w:rsidR="003D6E23" w:rsidRDefault="003D6E23" w:rsidP="003D6E23">
      <w:pPr>
        <w:spacing w:line="360" w:lineRule="auto"/>
        <w:ind w:left="720"/>
        <w:jc w:val="both"/>
        <w:rPr>
          <w:rFonts w:ascii="David" w:hAnsi="David"/>
          <w:rtl/>
        </w:rPr>
      </w:pPr>
    </w:p>
    <w:p w14:paraId="6717A086" w14:textId="77777777" w:rsidR="003D6E23" w:rsidRDefault="003D6E23" w:rsidP="003D6E23">
      <w:pPr>
        <w:spacing w:line="360" w:lineRule="auto"/>
        <w:ind w:left="720" w:hanging="720"/>
        <w:jc w:val="both"/>
        <w:rPr>
          <w:rFonts w:ascii="David" w:hAnsi="David"/>
          <w:rtl/>
        </w:rPr>
      </w:pPr>
      <w:r>
        <w:rPr>
          <w:rFonts w:ascii="David" w:hAnsi="David"/>
          <w:rtl/>
        </w:rPr>
        <w:t>6.</w:t>
      </w:r>
      <w:r>
        <w:rPr>
          <w:rFonts w:ascii="David" w:hAnsi="David"/>
          <w:rtl/>
        </w:rPr>
        <w:tab/>
        <w:t xml:space="preserve">מנגד, טען ב"כ הנאשם, כי בשים-לב לסעיף מס' 9 להנחיית פרקליט (אותה הגיש הסניגור לבית המשפט), שם מסווגות עבירות הנשק מן הקל אל הכבד, עבירה הקשורה בתחמושת ללא נשק נלווה היא הקלה, ולצידה, מוגדרת ענישה, אשר נעה בין 6 חודשי עבודות שירות ל- 6 חודשי מאסר בפועל. </w:t>
      </w:r>
    </w:p>
    <w:p w14:paraId="1076259A" w14:textId="77777777" w:rsidR="003D6E23" w:rsidRDefault="003D6E23" w:rsidP="003D6E23">
      <w:pPr>
        <w:spacing w:line="360" w:lineRule="auto"/>
        <w:ind w:left="720" w:hanging="720"/>
        <w:jc w:val="both"/>
        <w:rPr>
          <w:rFonts w:ascii="David" w:hAnsi="David"/>
          <w:rtl/>
        </w:rPr>
      </w:pPr>
    </w:p>
    <w:p w14:paraId="1F8D2E28" w14:textId="77777777" w:rsidR="003D6E23" w:rsidRDefault="003D6E23" w:rsidP="003D6E23">
      <w:pPr>
        <w:spacing w:line="360" w:lineRule="auto"/>
        <w:ind w:left="720"/>
        <w:jc w:val="both"/>
        <w:rPr>
          <w:rFonts w:ascii="David" w:hAnsi="David"/>
          <w:rtl/>
        </w:rPr>
      </w:pPr>
      <w:r>
        <w:rPr>
          <w:rFonts w:ascii="David" w:hAnsi="David"/>
          <w:rtl/>
        </w:rPr>
        <w:t>כמו-כן הפנה ב"כ הנאשם לסעיף מס' 18 להנחיית פרקליט המדינה, לפיה עת מדובר בעבירות של נשיאת נשק, אזי על מתחם הענישה, בנוגע לתחמושת בלבד, לנוע בין 6 חודשי עבודות שירות לבין 8 חודשי מאסר בפועל. בנוסף, כך נטען, בסעיף מס' 20 להנחיות, מצוין מתחם ענישה שנע בין 6 חודשי עבודות שירות לבין 12  חודשי מאסר בפועל.</w:t>
      </w:r>
    </w:p>
    <w:p w14:paraId="06308AA1" w14:textId="77777777" w:rsidR="003D6E23" w:rsidRDefault="003D6E23" w:rsidP="003D6E23">
      <w:pPr>
        <w:spacing w:line="360" w:lineRule="auto"/>
        <w:ind w:left="720"/>
        <w:jc w:val="both"/>
        <w:rPr>
          <w:rFonts w:ascii="David" w:hAnsi="David"/>
          <w:rtl/>
        </w:rPr>
      </w:pPr>
    </w:p>
    <w:p w14:paraId="0F42EAA7" w14:textId="77777777" w:rsidR="003D6E23" w:rsidRDefault="003D6E23" w:rsidP="003D6E23">
      <w:pPr>
        <w:spacing w:line="360" w:lineRule="auto"/>
        <w:ind w:left="720"/>
        <w:jc w:val="both"/>
        <w:rPr>
          <w:rFonts w:ascii="David" w:hAnsi="David"/>
          <w:rtl/>
        </w:rPr>
      </w:pPr>
      <w:r>
        <w:rPr>
          <w:rFonts w:ascii="David" w:hAnsi="David"/>
          <w:rtl/>
        </w:rPr>
        <w:t xml:space="preserve">לטענת ב"כ הנאשם, על מתחם הענישה בעניינו של הנאשם לנוע בין במאסר מותנה, לבין 9 חודשים לריצוי בעבודות שירות, וציין, כי הנאשם שיתף פעולה באופן מלא בחקירתו. </w:t>
      </w:r>
    </w:p>
    <w:p w14:paraId="1530C9EF" w14:textId="77777777" w:rsidR="003D6E23" w:rsidRDefault="003D6E23" w:rsidP="003D6E23">
      <w:pPr>
        <w:spacing w:line="360" w:lineRule="auto"/>
        <w:ind w:left="720"/>
        <w:jc w:val="both"/>
        <w:rPr>
          <w:rFonts w:ascii="David" w:hAnsi="David"/>
          <w:rtl/>
        </w:rPr>
      </w:pPr>
    </w:p>
    <w:p w14:paraId="0BBF9152" w14:textId="77777777" w:rsidR="003D6E23" w:rsidRDefault="003D6E23" w:rsidP="003D6E23">
      <w:pPr>
        <w:spacing w:line="360" w:lineRule="auto"/>
        <w:ind w:left="720"/>
        <w:jc w:val="both"/>
        <w:rPr>
          <w:rFonts w:ascii="David" w:hAnsi="David"/>
          <w:rtl/>
        </w:rPr>
      </w:pPr>
      <w:r>
        <w:rPr>
          <w:rFonts w:ascii="David" w:hAnsi="David"/>
          <w:rtl/>
        </w:rPr>
        <w:t>ב"כ הנאשם הגיש את תמליל העימות שנערך בין הנאשם לבין טארק, ממנו עולה, כי ל זו בלבד שטארק לא שיתף פעולה בחקירה, אלא על אף קילל את הנאשם, ואיים עליו, בעוד הנאשם עמד על ההודאה שלו, ועל המעורבות המלאה שלו בביצוע העבירות.</w:t>
      </w:r>
    </w:p>
    <w:p w14:paraId="4F36B2CE" w14:textId="77777777" w:rsidR="003D6E23" w:rsidRDefault="003D6E23" w:rsidP="003D6E23">
      <w:pPr>
        <w:spacing w:line="360" w:lineRule="auto"/>
        <w:ind w:left="720"/>
        <w:jc w:val="both"/>
        <w:rPr>
          <w:rFonts w:ascii="David" w:hAnsi="David"/>
          <w:rtl/>
        </w:rPr>
      </w:pPr>
    </w:p>
    <w:p w14:paraId="007675A3" w14:textId="77777777" w:rsidR="003D6E23" w:rsidRDefault="003D6E23" w:rsidP="003D6E23">
      <w:pPr>
        <w:spacing w:line="360" w:lineRule="auto"/>
        <w:ind w:left="720"/>
        <w:jc w:val="both"/>
        <w:rPr>
          <w:rFonts w:ascii="David" w:hAnsi="David"/>
          <w:rtl/>
        </w:rPr>
      </w:pPr>
      <w:r>
        <w:rPr>
          <w:rFonts w:ascii="David" w:hAnsi="David"/>
          <w:rtl/>
        </w:rPr>
        <w:t xml:space="preserve">עוד נטען, כי יש להתחשב בנאשם בעת גזירת עונשו, הואיל והנאשם שילם מחיר יקר על מעשיו, וזאת בשים-לב להיותו מאוים על-ידי טארק, היותו נתון במעצר בית באיזוק אלקטרוני למשך תקופה ממושכת, הרחק ממשפחתו, עת במהלך תקופה זו נולד לנאשם בן, אשר  הוא כמעט ואינו פוגש. </w:t>
      </w:r>
    </w:p>
    <w:p w14:paraId="5B8B97CC" w14:textId="77777777" w:rsidR="003D6E23" w:rsidRDefault="003D6E23" w:rsidP="003D6E23">
      <w:pPr>
        <w:spacing w:line="360" w:lineRule="auto"/>
        <w:ind w:left="720"/>
        <w:jc w:val="both"/>
        <w:rPr>
          <w:rFonts w:ascii="David" w:hAnsi="David"/>
          <w:rtl/>
        </w:rPr>
      </w:pPr>
    </w:p>
    <w:p w14:paraId="154B660C" w14:textId="77777777" w:rsidR="003D6E23" w:rsidRDefault="003D6E23" w:rsidP="003D6E23">
      <w:pPr>
        <w:spacing w:line="360" w:lineRule="auto"/>
        <w:ind w:left="720"/>
        <w:jc w:val="both"/>
        <w:rPr>
          <w:rFonts w:ascii="David" w:hAnsi="David"/>
          <w:rtl/>
        </w:rPr>
      </w:pPr>
      <w:r>
        <w:rPr>
          <w:rFonts w:ascii="David" w:hAnsi="David"/>
          <w:rtl/>
        </w:rPr>
        <w:t>בנוגע לעברו הפלילי של הנאשם, נטען, כי ההרשעה האחרונה היא משנת 2013. מרבית מן העבירות בתחום התעבורה, כך נטען, הן מסוג קנס, ובשמונה השנים אחרונות עבר הנאשם ארבע עבירות תעבורה, אשר אינן מצויות אף ברף חומרה גבוה.</w:t>
      </w:r>
    </w:p>
    <w:p w14:paraId="08969FBF" w14:textId="77777777" w:rsidR="003D6E23" w:rsidRDefault="003D6E23" w:rsidP="003D6E23">
      <w:pPr>
        <w:spacing w:line="360" w:lineRule="auto"/>
        <w:ind w:left="720"/>
        <w:jc w:val="both"/>
        <w:rPr>
          <w:rFonts w:ascii="David" w:hAnsi="David"/>
          <w:rtl/>
        </w:rPr>
      </w:pPr>
    </w:p>
    <w:p w14:paraId="157B1D82" w14:textId="77777777" w:rsidR="003D6E23" w:rsidRDefault="003D6E23" w:rsidP="003D6E23">
      <w:pPr>
        <w:spacing w:line="360" w:lineRule="auto"/>
        <w:ind w:left="720"/>
        <w:jc w:val="both"/>
        <w:rPr>
          <w:rFonts w:ascii="David" w:hAnsi="David"/>
          <w:rtl/>
        </w:rPr>
      </w:pPr>
      <w:r>
        <w:rPr>
          <w:rFonts w:ascii="David" w:hAnsi="David"/>
          <w:rtl/>
        </w:rPr>
        <w:t xml:space="preserve">ב"כ הנאשם, הגיש פסיקה, בה נדונו עבירות חמורות מן העבירות מושא כתב-האישום, שבעניינו של הנאשם: </w:t>
      </w:r>
    </w:p>
    <w:p w14:paraId="2F27C3C4" w14:textId="77777777" w:rsidR="003D6E23" w:rsidRDefault="003D6E23" w:rsidP="003D6E23">
      <w:pPr>
        <w:spacing w:line="360" w:lineRule="auto"/>
        <w:ind w:left="720"/>
        <w:jc w:val="both"/>
        <w:rPr>
          <w:rFonts w:ascii="David" w:hAnsi="David"/>
          <w:rtl/>
        </w:rPr>
      </w:pPr>
    </w:p>
    <w:p w14:paraId="238E113E" w14:textId="77777777" w:rsidR="003D6E23" w:rsidRDefault="003D6E23" w:rsidP="003D6E23">
      <w:pPr>
        <w:spacing w:line="360" w:lineRule="auto"/>
        <w:ind w:left="720"/>
        <w:jc w:val="both"/>
        <w:rPr>
          <w:rFonts w:ascii="David" w:hAnsi="David"/>
          <w:rtl/>
        </w:rPr>
      </w:pPr>
      <w:r>
        <w:rPr>
          <w:rFonts w:ascii="David" w:hAnsi="David"/>
          <w:rtl/>
        </w:rPr>
        <w:t xml:space="preserve">ב-ת"פ </w:t>
      </w:r>
      <w:hyperlink r:id="rId19" w:history="1">
        <w:r w:rsidR="003459A3" w:rsidRPr="003459A3">
          <w:rPr>
            <w:rFonts w:ascii="David" w:hAnsi="David"/>
            <w:color w:val="0000FF"/>
            <w:u w:val="single"/>
            <w:rtl/>
          </w:rPr>
          <w:t xml:space="preserve">8058-07 </w:t>
        </w:r>
      </w:hyperlink>
      <w:r>
        <w:rPr>
          <w:rFonts w:ascii="David" w:hAnsi="David"/>
          <w:rtl/>
        </w:rPr>
        <w:t xml:space="preserve"> </w:t>
      </w:r>
      <w:r>
        <w:rPr>
          <w:rFonts w:ascii="David" w:hAnsi="David"/>
          <w:b/>
          <w:bCs/>
          <w:rtl/>
        </w:rPr>
        <w:t>מדינת ישראל נ' אלעוקבי</w:t>
      </w:r>
      <w:r>
        <w:rPr>
          <w:rFonts w:ascii="David" w:hAnsi="David"/>
          <w:rtl/>
        </w:rPr>
        <w:t xml:space="preserve"> (15.07.2007), נגזרו על הנאשם 15 חודשי מאסר בפועל, בגין 30 עבירות של סחר בכדורים, עת הנאשם הרוויח 15,000 ₪ ממכירת התחמושת לקונים שונים, וזאת אף בשים-לב להרשעות קודמות של הנאשם, לרבות בעבירה של סחר בכדורים.</w:t>
      </w:r>
    </w:p>
    <w:p w14:paraId="1C38459A" w14:textId="77777777" w:rsidR="003D6E23" w:rsidRDefault="003D6E23" w:rsidP="003D6E23">
      <w:pPr>
        <w:spacing w:line="360" w:lineRule="auto"/>
        <w:ind w:left="720"/>
        <w:jc w:val="both"/>
        <w:rPr>
          <w:rFonts w:ascii="David" w:hAnsi="David"/>
          <w:rtl/>
        </w:rPr>
      </w:pPr>
    </w:p>
    <w:p w14:paraId="35D2E2C3" w14:textId="77777777" w:rsidR="003D6E23" w:rsidRDefault="003D6E23" w:rsidP="003D6E23">
      <w:pPr>
        <w:spacing w:line="360" w:lineRule="auto"/>
        <w:ind w:left="720"/>
        <w:jc w:val="both"/>
        <w:rPr>
          <w:rFonts w:ascii="David" w:hAnsi="David"/>
          <w:rtl/>
        </w:rPr>
      </w:pPr>
      <w:r>
        <w:rPr>
          <w:rFonts w:ascii="David" w:hAnsi="David"/>
          <w:rtl/>
        </w:rPr>
        <w:t xml:space="preserve">ב- </w:t>
      </w:r>
      <w:hyperlink r:id="rId20" w:history="1">
        <w:r w:rsidR="003459A3" w:rsidRPr="003459A3">
          <w:rPr>
            <w:rFonts w:ascii="David" w:hAnsi="David"/>
            <w:color w:val="0000FF"/>
            <w:u w:val="single"/>
            <w:rtl/>
          </w:rPr>
          <w:t xml:space="preserve">ת"פ 182/08 </w:t>
        </w:r>
      </w:hyperlink>
      <w:r>
        <w:rPr>
          <w:rFonts w:ascii="David" w:hAnsi="David"/>
          <w:rtl/>
        </w:rPr>
        <w:t xml:space="preserve"> </w:t>
      </w:r>
      <w:r>
        <w:rPr>
          <w:rFonts w:ascii="David" w:hAnsi="David"/>
          <w:b/>
          <w:bCs/>
          <w:rtl/>
        </w:rPr>
        <w:t>מדינת ישראל נ' קרסאלי</w:t>
      </w:r>
      <w:r>
        <w:rPr>
          <w:rFonts w:ascii="David" w:hAnsi="David"/>
          <w:rtl/>
        </w:rPr>
        <w:t xml:space="preserve"> (11.08.2008), נגזרו על הנאשם 9 חודשי מאסר בפועל, בגין מסחר במאות כדורים. במועד מתן גזר-הדין, כך נטען, לא ניתן היה לרצות 9 חודשים בעבודות שירות.</w:t>
      </w:r>
    </w:p>
    <w:p w14:paraId="7652270E" w14:textId="77777777" w:rsidR="003D6E23" w:rsidRDefault="003D6E23" w:rsidP="003D6E23">
      <w:pPr>
        <w:spacing w:line="360" w:lineRule="auto"/>
        <w:ind w:left="720"/>
        <w:jc w:val="both"/>
        <w:rPr>
          <w:rFonts w:ascii="David" w:hAnsi="David"/>
          <w:rtl/>
        </w:rPr>
      </w:pPr>
    </w:p>
    <w:p w14:paraId="48B14A95" w14:textId="77777777" w:rsidR="003D6E23" w:rsidRDefault="003D6E23" w:rsidP="003D6E23">
      <w:pPr>
        <w:spacing w:line="360" w:lineRule="auto"/>
        <w:ind w:left="720"/>
        <w:jc w:val="both"/>
        <w:rPr>
          <w:rFonts w:ascii="David" w:hAnsi="David"/>
          <w:rtl/>
        </w:rPr>
      </w:pPr>
      <w:r>
        <w:rPr>
          <w:rFonts w:ascii="David" w:hAnsi="David"/>
          <w:rtl/>
        </w:rPr>
        <w:t>ב-</w:t>
      </w:r>
      <w:hyperlink r:id="rId21" w:history="1">
        <w:r w:rsidR="0060321A" w:rsidRPr="0060321A">
          <w:rPr>
            <w:rFonts w:ascii="David" w:hAnsi="David"/>
            <w:color w:val="0000FF"/>
            <w:u w:val="single"/>
            <w:rtl/>
          </w:rPr>
          <w:t>ת"פ 21366-11-20</w:t>
        </w:r>
      </w:hyperlink>
      <w:r>
        <w:rPr>
          <w:rFonts w:ascii="David" w:hAnsi="David"/>
          <w:rtl/>
        </w:rPr>
        <w:t xml:space="preserve"> </w:t>
      </w:r>
      <w:r>
        <w:rPr>
          <w:rFonts w:ascii="David" w:hAnsi="David"/>
          <w:b/>
          <w:bCs/>
          <w:rtl/>
        </w:rPr>
        <w:t>מדינת ישראל נ' תאופיק מועדי ואח'</w:t>
      </w:r>
      <w:r>
        <w:rPr>
          <w:rFonts w:ascii="David" w:hAnsi="David"/>
          <w:rtl/>
        </w:rPr>
        <w:t xml:space="preserve"> (09.12.2020), נגזרו על שלושה נאשמים, שהעבירו ביניהם 2500 כדורי ציד בקוטר 12 מ"מ, ונתפסו 1550 כדורים נוספים בקוטר 9 מ"מ, 50 ימי מאסר, 6 חודשי מאסר, ועבודות שירות על-פי חלקו של כל אחד מן הנאשמים בעבירות שיוחסו להם. </w:t>
      </w:r>
    </w:p>
    <w:p w14:paraId="548711C4" w14:textId="77777777" w:rsidR="003D6E23" w:rsidRDefault="003D6E23" w:rsidP="003D6E23">
      <w:pPr>
        <w:spacing w:line="360" w:lineRule="auto"/>
        <w:ind w:left="720"/>
        <w:jc w:val="both"/>
        <w:rPr>
          <w:rFonts w:ascii="David" w:hAnsi="David"/>
          <w:rtl/>
        </w:rPr>
      </w:pPr>
    </w:p>
    <w:p w14:paraId="5CC16BA9" w14:textId="77777777" w:rsidR="003D6E23" w:rsidRDefault="003D6E23" w:rsidP="003D6E23">
      <w:pPr>
        <w:spacing w:line="360" w:lineRule="auto"/>
        <w:ind w:left="720"/>
        <w:jc w:val="both"/>
        <w:rPr>
          <w:rFonts w:ascii="David" w:hAnsi="David"/>
          <w:rtl/>
        </w:rPr>
      </w:pPr>
      <w:r>
        <w:rPr>
          <w:rFonts w:ascii="David" w:hAnsi="David"/>
          <w:rtl/>
        </w:rPr>
        <w:t xml:space="preserve">בענייננו הדגיש הסניגור, כי יש ליתן את הדעת לכך, שהנאשם לא הורשע בעבר בעבירות נשק, וכי הוא הודה במעשיו. אמנם שירות המבחן, כך נטען, לא נתן המלצה טיפולית, אולם קצינת המבחן ציינה בתסקיר, שהנאשם סובל מבעיות שמיעה ומצב נפשי מורכב, וכי הוא שרוי בחובות כבדים בסך של כ-100,000 ₪. </w:t>
      </w:r>
    </w:p>
    <w:p w14:paraId="034C1BF9" w14:textId="77777777" w:rsidR="003D6E23" w:rsidRDefault="003D6E23" w:rsidP="003D6E23">
      <w:pPr>
        <w:spacing w:line="360" w:lineRule="auto"/>
        <w:ind w:left="720"/>
        <w:jc w:val="both"/>
        <w:rPr>
          <w:rFonts w:ascii="David" w:hAnsi="David"/>
          <w:rtl/>
        </w:rPr>
      </w:pPr>
    </w:p>
    <w:p w14:paraId="19D9D050" w14:textId="77777777" w:rsidR="003D6E23" w:rsidRDefault="003D6E23" w:rsidP="003D6E23">
      <w:pPr>
        <w:spacing w:line="360" w:lineRule="auto"/>
        <w:ind w:left="720"/>
        <w:jc w:val="both"/>
        <w:rPr>
          <w:rFonts w:ascii="David" w:hAnsi="David"/>
          <w:rtl/>
        </w:rPr>
      </w:pPr>
      <w:r>
        <w:rPr>
          <w:rFonts w:ascii="David" w:hAnsi="David"/>
          <w:rtl/>
        </w:rPr>
        <w:t>אליבא דסנגור, יש ליתן את הדעת בגזירת עונשו של הנאשם לנסיבות חייו הקשות, ולעובדה, כי הנאשם יתקשה לשלם את הקנס שהמאשימה מבקשת להשית עליו, בשל החובות הכספיים האמורים.</w:t>
      </w:r>
    </w:p>
    <w:p w14:paraId="54195106" w14:textId="77777777" w:rsidR="003D6E23" w:rsidRDefault="003D6E23" w:rsidP="003D6E23">
      <w:pPr>
        <w:spacing w:line="360" w:lineRule="auto"/>
        <w:ind w:left="720"/>
        <w:jc w:val="both"/>
        <w:rPr>
          <w:rFonts w:ascii="David" w:hAnsi="David"/>
          <w:rtl/>
        </w:rPr>
      </w:pPr>
    </w:p>
    <w:p w14:paraId="6A463A5B" w14:textId="77777777" w:rsidR="003D6E23" w:rsidRDefault="003D6E23" w:rsidP="003D6E23">
      <w:pPr>
        <w:spacing w:line="360" w:lineRule="auto"/>
        <w:ind w:left="720" w:hanging="720"/>
        <w:jc w:val="both"/>
        <w:rPr>
          <w:rFonts w:ascii="David" w:hAnsi="David"/>
          <w:rtl/>
        </w:rPr>
      </w:pPr>
      <w:r>
        <w:rPr>
          <w:rFonts w:ascii="David" w:hAnsi="David"/>
          <w:rtl/>
        </w:rPr>
        <w:t>7.</w:t>
      </w:r>
      <w:r>
        <w:rPr>
          <w:rFonts w:ascii="David" w:hAnsi="David"/>
          <w:rtl/>
        </w:rPr>
        <w:tab/>
        <w:t xml:space="preserve">כאמור כבר לעיל, ב"כ המאשימה הגיש לבית המשפט גם טיעונים לעונש בכתב, וטען, כי לחובתו של הנאשם 5 הרשעות קודמות. בשנת 1993 הורשע הנאשם בגין עבירות של היזק לרכוש וגניבה, ונדון לתשלום קנס, בשנת 1998 הורשע בגין עבירות של היזק לרכוש וגניבה, ונדון למאסר על-תנאי ותשלום קנס. </w:t>
      </w:r>
    </w:p>
    <w:p w14:paraId="23399378" w14:textId="77777777" w:rsidR="003D6E23" w:rsidRDefault="003D6E23" w:rsidP="003D6E23">
      <w:pPr>
        <w:spacing w:line="360" w:lineRule="auto"/>
        <w:ind w:left="720" w:hanging="720"/>
        <w:jc w:val="both"/>
        <w:rPr>
          <w:rFonts w:ascii="David" w:hAnsi="David"/>
          <w:rtl/>
        </w:rPr>
      </w:pPr>
    </w:p>
    <w:p w14:paraId="72DB3756" w14:textId="77777777" w:rsidR="003D6E23" w:rsidRDefault="003D6E23" w:rsidP="003D6E23">
      <w:pPr>
        <w:spacing w:line="360" w:lineRule="auto"/>
        <w:ind w:left="720"/>
        <w:jc w:val="both"/>
        <w:rPr>
          <w:rFonts w:ascii="David" w:hAnsi="David"/>
          <w:rtl/>
        </w:rPr>
      </w:pPr>
      <w:r>
        <w:rPr>
          <w:rFonts w:ascii="David" w:hAnsi="David"/>
          <w:rtl/>
        </w:rPr>
        <w:t>בהמשך, בשנת 2009 הורשע הנאשם בגין עבירה של פגיעה בשמורת טבע, ונדון למאסר על-תנאי ותשלום קנס, בשנת 2011 הורשע בגין עבירות של תקיפת עובד ציבור, חבלה במזיד ברכב, החזקת סכין וכריתה או העתקה של עץ ללא רישיון (מספר עבירות), ונדון לעונש של 6 חודשי עבודות שירות, מאסר על-תנאי וקנס, ובשנת 2013 הורשע הנאשם בגין עבירות של נהיגה פוחזת ברכב וכריתה או העתקה של עץ ללא רישיון, ונדון לעונש של 6 חודשי עבודות שירות ומאסר על-תנאי.</w:t>
      </w:r>
    </w:p>
    <w:p w14:paraId="5EE6C8CA" w14:textId="77777777" w:rsidR="003D6E23" w:rsidRDefault="003D6E23" w:rsidP="003D6E23">
      <w:pPr>
        <w:spacing w:line="360" w:lineRule="auto"/>
        <w:ind w:left="720"/>
        <w:jc w:val="both"/>
        <w:rPr>
          <w:rFonts w:ascii="David" w:hAnsi="David"/>
          <w:rtl/>
        </w:rPr>
      </w:pPr>
    </w:p>
    <w:p w14:paraId="56B1D29C" w14:textId="77777777" w:rsidR="003D6E23" w:rsidRDefault="003D6E23" w:rsidP="003D6E23">
      <w:pPr>
        <w:spacing w:line="360" w:lineRule="auto"/>
        <w:ind w:left="720"/>
        <w:jc w:val="both"/>
        <w:rPr>
          <w:rFonts w:ascii="David" w:hAnsi="David"/>
          <w:rtl/>
        </w:rPr>
      </w:pPr>
      <w:r>
        <w:rPr>
          <w:rFonts w:ascii="David" w:hAnsi="David"/>
          <w:rtl/>
        </w:rPr>
        <w:t>בנוסף הורשע הנאשם 29 פעמים בגין עבירות מתחום התעבורה, לרבות עבירות של נהיגה ללא רישיון נהיגה תקף, נהיגה בקלות-ראש, התנהגות הגורמת נזק, אי-ציות לתמרור, ועוד.</w:t>
      </w:r>
    </w:p>
    <w:p w14:paraId="7EE993B8" w14:textId="77777777" w:rsidR="003D6E23" w:rsidRDefault="003D6E23" w:rsidP="003D6E23">
      <w:pPr>
        <w:spacing w:line="360" w:lineRule="auto"/>
        <w:ind w:left="720"/>
        <w:jc w:val="both"/>
        <w:rPr>
          <w:rFonts w:ascii="David" w:hAnsi="David"/>
          <w:rtl/>
        </w:rPr>
      </w:pPr>
      <w:r>
        <w:rPr>
          <w:rFonts w:ascii="David" w:hAnsi="David"/>
          <w:rtl/>
        </w:rPr>
        <w:t>נטען, כי מטרתן של עבירות הנשק ב</w:t>
      </w:r>
      <w:hyperlink r:id="rId22" w:history="1">
        <w:r w:rsidR="0060321A" w:rsidRPr="0060321A">
          <w:rPr>
            <w:rFonts w:ascii="David" w:hAnsi="David"/>
            <w:color w:val="0000FF"/>
            <w:u w:val="single"/>
            <w:rtl/>
          </w:rPr>
          <w:t>חוק העונשין</w:t>
        </w:r>
      </w:hyperlink>
      <w:r>
        <w:rPr>
          <w:rFonts w:ascii="David" w:hAnsi="David"/>
          <w:rtl/>
        </w:rPr>
        <w:t xml:space="preserve"> היא להגן על שלום הציבור ובטחונו, וכן על חיי אדם ועל רכוש. עבירות אלימות באמצעות נשק, כך נטען, התרבו מאוד בשנים האחרונות, והן נגזרות באופן ישיר מהחזקה של נשק בלתי-חוקי.</w:t>
      </w:r>
    </w:p>
    <w:p w14:paraId="61D4ED02" w14:textId="77777777" w:rsidR="003D6E23" w:rsidRDefault="003D6E23" w:rsidP="003D6E23">
      <w:pPr>
        <w:spacing w:line="360" w:lineRule="auto"/>
        <w:ind w:left="720"/>
        <w:jc w:val="both"/>
        <w:rPr>
          <w:rFonts w:ascii="David" w:hAnsi="David"/>
          <w:rtl/>
        </w:rPr>
      </w:pPr>
    </w:p>
    <w:p w14:paraId="4095469C" w14:textId="77777777" w:rsidR="003D6E23" w:rsidRDefault="003D6E23" w:rsidP="003D6E23">
      <w:pPr>
        <w:spacing w:line="360" w:lineRule="auto"/>
        <w:ind w:left="720"/>
        <w:jc w:val="both"/>
        <w:rPr>
          <w:rFonts w:ascii="David" w:hAnsi="David"/>
          <w:rtl/>
        </w:rPr>
      </w:pPr>
      <w:r>
        <w:rPr>
          <w:rFonts w:ascii="David" w:hAnsi="David"/>
          <w:rtl/>
        </w:rPr>
        <w:t>עוד נטען, כי הן החוק, והן פסיקת בתי המשפט מייחסים חומרה מיוחדת לעבירות הנשק, בשל ההשלכות הרות האסון שהן טומנות בחובן, ונוכח פוטנציאל הסיכון הרב הגלום בהן, ולפיכך עבירות אלו מחייבות מתן ביטוי עונשי הולם וראוי.</w:t>
      </w:r>
    </w:p>
    <w:p w14:paraId="39C2A331" w14:textId="77777777" w:rsidR="003D6E23" w:rsidRDefault="003D6E23" w:rsidP="003D6E23">
      <w:pPr>
        <w:spacing w:line="360" w:lineRule="auto"/>
        <w:ind w:left="720"/>
        <w:jc w:val="both"/>
        <w:rPr>
          <w:rFonts w:ascii="David" w:hAnsi="David"/>
          <w:rtl/>
        </w:rPr>
      </w:pPr>
    </w:p>
    <w:p w14:paraId="7AFB6471" w14:textId="77777777" w:rsidR="003D6E23" w:rsidRDefault="003D6E23" w:rsidP="003D6E23">
      <w:pPr>
        <w:spacing w:line="360" w:lineRule="auto"/>
        <w:ind w:left="720"/>
        <w:jc w:val="both"/>
        <w:rPr>
          <w:rFonts w:ascii="David" w:hAnsi="David"/>
          <w:rtl/>
        </w:rPr>
      </w:pPr>
      <w:r>
        <w:rPr>
          <w:rFonts w:ascii="David" w:hAnsi="David"/>
          <w:rtl/>
        </w:rPr>
        <w:t>עוד נטען, כי בענייננו, הורשע הנאשם בעבירות של סחר והחזקה של כמות גדולה ביותר של כדורים בקוטר 5.56 מ"מ, אשר מיועדים לשימוש במקלעים ובנשק אוטומטי, וכי יש לזכור, שבהיעדר תחמושת לא ניתן להשתמש בכלי-נשק אלו. הודגש, כי על-מנת להילחם בתופעת האלימות הגואה באמצעות שימוש בנשק, יש להחמיר בענישה של כל נגזרות החזקת הנשק, לרבות בכל הנוגע לתחמושת.</w:t>
      </w:r>
    </w:p>
    <w:p w14:paraId="1949347F" w14:textId="77777777" w:rsidR="003D6E23" w:rsidRDefault="003D6E23" w:rsidP="003D6E23">
      <w:pPr>
        <w:spacing w:line="360" w:lineRule="auto"/>
        <w:ind w:left="720"/>
        <w:jc w:val="both"/>
        <w:rPr>
          <w:rFonts w:ascii="David" w:hAnsi="David"/>
          <w:rtl/>
        </w:rPr>
      </w:pPr>
    </w:p>
    <w:p w14:paraId="286F9FEA" w14:textId="77777777" w:rsidR="003D6E23" w:rsidRDefault="003D6E23" w:rsidP="003D6E23">
      <w:pPr>
        <w:spacing w:line="360" w:lineRule="auto"/>
        <w:ind w:left="720"/>
        <w:jc w:val="both"/>
        <w:rPr>
          <w:rFonts w:ascii="David" w:hAnsi="David"/>
          <w:rtl/>
        </w:rPr>
      </w:pPr>
      <w:r>
        <w:rPr>
          <w:rFonts w:ascii="David" w:hAnsi="David"/>
          <w:rtl/>
        </w:rPr>
        <w:t>ב"כ המאשימה הפנה למגמת ההחמרה הניכרת בפסיקות בתי המשפט, לרבות ב-</w:t>
      </w:r>
      <w:hyperlink r:id="rId23" w:history="1">
        <w:r w:rsidR="0060321A" w:rsidRPr="0060321A">
          <w:rPr>
            <w:rFonts w:ascii="David" w:hAnsi="David"/>
            <w:color w:val="0000FF"/>
            <w:u w:val="single"/>
            <w:rtl/>
          </w:rPr>
          <w:t>ע"פ 9702/16</w:t>
        </w:r>
      </w:hyperlink>
      <w:r>
        <w:rPr>
          <w:rFonts w:ascii="David" w:hAnsi="David"/>
          <w:rtl/>
        </w:rPr>
        <w:t xml:space="preserve"> </w:t>
      </w:r>
      <w:r>
        <w:rPr>
          <w:rFonts w:ascii="David" w:hAnsi="David"/>
          <w:b/>
          <w:bCs/>
          <w:rtl/>
        </w:rPr>
        <w:t>סאמי אבו אלוליאיה נ' מדינת ישראל</w:t>
      </w:r>
      <w:r>
        <w:rPr>
          <w:rFonts w:ascii="David" w:hAnsi="David"/>
          <w:rtl/>
        </w:rPr>
        <w:t xml:space="preserve"> (13.09.2017), וכן ב-</w:t>
      </w:r>
      <w:hyperlink r:id="rId24" w:history="1">
        <w:r w:rsidR="0060321A" w:rsidRPr="0060321A">
          <w:rPr>
            <w:rFonts w:ascii="David" w:hAnsi="David"/>
            <w:color w:val="0000FF"/>
            <w:u w:val="single"/>
            <w:rtl/>
          </w:rPr>
          <w:t>ע"פ 4439/19</w:t>
        </w:r>
      </w:hyperlink>
      <w:r>
        <w:rPr>
          <w:rFonts w:ascii="David" w:hAnsi="David"/>
          <w:rtl/>
        </w:rPr>
        <w:t xml:space="preserve"> </w:t>
      </w:r>
      <w:r>
        <w:rPr>
          <w:rFonts w:ascii="David" w:hAnsi="David"/>
          <w:b/>
          <w:bCs/>
          <w:rtl/>
        </w:rPr>
        <w:t xml:space="preserve">מדינת ישראל נ' יונס סובח </w:t>
      </w:r>
      <w:r>
        <w:rPr>
          <w:rFonts w:ascii="David" w:hAnsi="David"/>
          <w:rtl/>
        </w:rPr>
        <w:t>(05.11.2019), וב-</w:t>
      </w:r>
      <w:hyperlink r:id="rId25" w:history="1">
        <w:r w:rsidR="0060321A" w:rsidRPr="0060321A">
          <w:rPr>
            <w:rFonts w:ascii="David" w:hAnsi="David"/>
            <w:color w:val="0000FF"/>
            <w:u w:val="single"/>
            <w:rtl/>
          </w:rPr>
          <w:t>ע"פ 971/19</w:t>
        </w:r>
      </w:hyperlink>
      <w:r>
        <w:rPr>
          <w:rFonts w:ascii="David" w:hAnsi="David"/>
          <w:rtl/>
        </w:rPr>
        <w:t xml:space="preserve"> </w:t>
      </w:r>
      <w:r>
        <w:rPr>
          <w:rFonts w:ascii="David" w:hAnsi="David"/>
          <w:b/>
          <w:bCs/>
          <w:rtl/>
        </w:rPr>
        <w:t>מדינת ישראל נ' מחמד געביס</w:t>
      </w:r>
      <w:r>
        <w:rPr>
          <w:rFonts w:ascii="David" w:hAnsi="David"/>
          <w:rtl/>
        </w:rPr>
        <w:t xml:space="preserve"> (11.07.2019), </w:t>
      </w:r>
      <w:hyperlink r:id="rId26" w:history="1">
        <w:r w:rsidR="0060321A" w:rsidRPr="0060321A">
          <w:rPr>
            <w:rFonts w:ascii="David" w:hAnsi="David"/>
            <w:color w:val="0000FF"/>
            <w:u w:val="single"/>
            <w:rtl/>
          </w:rPr>
          <w:t>ע"פ 1944/20</w:t>
        </w:r>
      </w:hyperlink>
      <w:r>
        <w:rPr>
          <w:rFonts w:ascii="David" w:hAnsi="David"/>
          <w:rtl/>
        </w:rPr>
        <w:t xml:space="preserve"> </w:t>
      </w:r>
      <w:r>
        <w:rPr>
          <w:rFonts w:ascii="David" w:hAnsi="David"/>
          <w:b/>
          <w:bCs/>
          <w:rtl/>
        </w:rPr>
        <w:t>מוחמד אמארה נ' מדינת ישראל</w:t>
      </w:r>
      <w:r>
        <w:rPr>
          <w:rFonts w:ascii="David" w:hAnsi="David"/>
          <w:rtl/>
        </w:rPr>
        <w:t xml:space="preserve"> (02.09.2020)  ו- </w:t>
      </w:r>
      <w:hyperlink r:id="rId27" w:history="1">
        <w:r w:rsidR="0060321A" w:rsidRPr="0060321A">
          <w:rPr>
            <w:rFonts w:ascii="David" w:hAnsi="David"/>
            <w:color w:val="0000FF"/>
            <w:u w:val="single"/>
            <w:rtl/>
          </w:rPr>
          <w:t>ע"פ 7595/19</w:t>
        </w:r>
      </w:hyperlink>
      <w:r>
        <w:rPr>
          <w:rFonts w:ascii="David" w:hAnsi="David"/>
          <w:rtl/>
        </w:rPr>
        <w:t xml:space="preserve"> </w:t>
      </w:r>
      <w:r>
        <w:rPr>
          <w:rFonts w:ascii="David" w:hAnsi="David"/>
          <w:b/>
          <w:bCs/>
          <w:rtl/>
        </w:rPr>
        <w:t>רביע סגים ואח' נ' מדינת ישראל</w:t>
      </w:r>
      <w:r>
        <w:rPr>
          <w:rFonts w:ascii="David" w:hAnsi="David"/>
          <w:rtl/>
        </w:rPr>
        <w:t xml:space="preserve"> (22.11.2020).</w:t>
      </w:r>
    </w:p>
    <w:p w14:paraId="5D569B30" w14:textId="77777777" w:rsidR="003D6E23" w:rsidRDefault="003D6E23" w:rsidP="003D6E23">
      <w:pPr>
        <w:spacing w:line="360" w:lineRule="auto"/>
        <w:ind w:left="720"/>
        <w:jc w:val="both"/>
        <w:rPr>
          <w:rFonts w:ascii="David" w:hAnsi="David"/>
          <w:rtl/>
        </w:rPr>
      </w:pPr>
    </w:p>
    <w:p w14:paraId="5E8C6FB4" w14:textId="77777777" w:rsidR="003D6E23" w:rsidRDefault="003D6E23" w:rsidP="003D6E23">
      <w:pPr>
        <w:spacing w:line="360" w:lineRule="auto"/>
        <w:ind w:left="720"/>
        <w:jc w:val="both"/>
        <w:rPr>
          <w:rFonts w:ascii="David" w:hAnsi="David"/>
          <w:rtl/>
        </w:rPr>
      </w:pPr>
      <w:r>
        <w:rPr>
          <w:rFonts w:ascii="David" w:hAnsi="David"/>
          <w:rtl/>
        </w:rPr>
        <w:t>עוד ובנוסף הפנה ב"כ המאשימה לפסיקה בעניין החלת המגמה בהחמרה בעבירות נשק, גם על נאשמים אשר הורשעו בעבירות של סחר בתחמושת, לרבות ב-</w:t>
      </w:r>
      <w:hyperlink r:id="rId28" w:history="1">
        <w:r w:rsidR="0060321A" w:rsidRPr="0060321A">
          <w:rPr>
            <w:rFonts w:ascii="David" w:hAnsi="David"/>
            <w:color w:val="0000FF"/>
            <w:u w:val="single"/>
            <w:rtl/>
          </w:rPr>
          <w:t>ע"פ 8450/16</w:t>
        </w:r>
      </w:hyperlink>
      <w:r>
        <w:rPr>
          <w:rFonts w:ascii="David" w:hAnsi="David"/>
          <w:rtl/>
        </w:rPr>
        <w:t xml:space="preserve"> </w:t>
      </w:r>
      <w:r>
        <w:rPr>
          <w:rFonts w:ascii="David" w:hAnsi="David"/>
          <w:b/>
          <w:bCs/>
          <w:rtl/>
        </w:rPr>
        <w:t>יניר טלקר נ' מדינת ישראל</w:t>
      </w:r>
      <w:r>
        <w:rPr>
          <w:rFonts w:ascii="David" w:hAnsi="David"/>
          <w:rtl/>
        </w:rPr>
        <w:t xml:space="preserve"> (18.05.2009), וכן ל-</w:t>
      </w:r>
      <w:hyperlink r:id="rId29" w:history="1">
        <w:r w:rsidR="0060321A" w:rsidRPr="0060321A">
          <w:rPr>
            <w:rFonts w:ascii="David" w:hAnsi="David"/>
            <w:color w:val="0000FF"/>
            <w:u w:val="single"/>
            <w:rtl/>
          </w:rPr>
          <w:t>ע"פ 1235/09</w:t>
        </w:r>
      </w:hyperlink>
      <w:r>
        <w:rPr>
          <w:rFonts w:ascii="David" w:hAnsi="David"/>
          <w:rtl/>
        </w:rPr>
        <w:t xml:space="preserve"> </w:t>
      </w:r>
      <w:r>
        <w:rPr>
          <w:rFonts w:ascii="David" w:hAnsi="David"/>
          <w:b/>
          <w:bCs/>
          <w:rtl/>
        </w:rPr>
        <w:t>רובי אטיאנו נ' מדינת ישראל</w:t>
      </w:r>
      <w:r>
        <w:rPr>
          <w:rFonts w:ascii="David" w:hAnsi="David"/>
          <w:rtl/>
        </w:rPr>
        <w:t xml:space="preserve"> (18.05.2009) (להלן: "</w:t>
      </w:r>
      <w:r>
        <w:rPr>
          <w:rFonts w:ascii="David" w:hAnsi="David"/>
          <w:b/>
          <w:bCs/>
          <w:rtl/>
        </w:rPr>
        <w:t>עניין אטיאנו</w:t>
      </w:r>
      <w:r>
        <w:rPr>
          <w:rFonts w:ascii="David" w:hAnsi="David"/>
          <w:rtl/>
        </w:rPr>
        <w:t>").</w:t>
      </w:r>
    </w:p>
    <w:p w14:paraId="4CA6427A" w14:textId="77777777" w:rsidR="003D6E23" w:rsidRDefault="003D6E23" w:rsidP="003D6E23">
      <w:pPr>
        <w:spacing w:line="360" w:lineRule="auto"/>
        <w:ind w:left="720"/>
        <w:jc w:val="both"/>
        <w:rPr>
          <w:rFonts w:ascii="David" w:hAnsi="David"/>
          <w:rtl/>
        </w:rPr>
      </w:pPr>
    </w:p>
    <w:p w14:paraId="2151265A" w14:textId="77777777" w:rsidR="003D6E23" w:rsidRDefault="003D6E23" w:rsidP="003D6E23">
      <w:pPr>
        <w:spacing w:line="360" w:lineRule="auto"/>
        <w:ind w:left="720"/>
        <w:jc w:val="both"/>
        <w:rPr>
          <w:rFonts w:ascii="David" w:hAnsi="David"/>
          <w:rtl/>
        </w:rPr>
      </w:pPr>
      <w:r>
        <w:rPr>
          <w:rFonts w:ascii="David" w:hAnsi="David"/>
          <w:rtl/>
        </w:rPr>
        <w:t xml:space="preserve">לטענת ב"כ המאשימה, הנסיבות הקשורות לביצוע העבירות בענייננו חמורות, וצריכות לקבל ביטוי בעת קביעת מתחם הענישה. מעובדות כתב-האישום המתוקן עולה, כך נטען, כי מעשיו של הנאשם היו מתוכננים היטב, עת סיכם הנאשם עם טארק את פרטי העסקה המתמשכת ביניהם, אסף כדורים, ומכרם לטארק בשלוש הזדמנויות שונות על-פני תקופה של חודשיים. </w:t>
      </w:r>
    </w:p>
    <w:p w14:paraId="413910FA" w14:textId="77777777" w:rsidR="003D6E23" w:rsidRDefault="003D6E23" w:rsidP="003D6E23">
      <w:pPr>
        <w:spacing w:line="360" w:lineRule="auto"/>
        <w:ind w:left="720"/>
        <w:jc w:val="both"/>
        <w:rPr>
          <w:rFonts w:ascii="David" w:hAnsi="David"/>
          <w:rtl/>
        </w:rPr>
      </w:pPr>
    </w:p>
    <w:p w14:paraId="454D2F32" w14:textId="77777777" w:rsidR="003D6E23" w:rsidRDefault="003D6E23" w:rsidP="003D6E23">
      <w:pPr>
        <w:spacing w:line="360" w:lineRule="auto"/>
        <w:ind w:left="720"/>
        <w:jc w:val="both"/>
        <w:rPr>
          <w:rFonts w:ascii="David" w:hAnsi="David"/>
          <w:rtl/>
        </w:rPr>
      </w:pPr>
      <w:r>
        <w:rPr>
          <w:rFonts w:ascii="David" w:hAnsi="David"/>
          <w:rtl/>
        </w:rPr>
        <w:t>בנוסף נטען, כי הנאשם ניסה למכור לטארק מאות כדורים נוספים, אולם נעצר על-ידי משטרת ישראל בדרכו למפגש עם טארק.</w:t>
      </w:r>
    </w:p>
    <w:p w14:paraId="3D186BFA" w14:textId="77777777" w:rsidR="003D6E23" w:rsidRDefault="003D6E23" w:rsidP="003D6E23">
      <w:pPr>
        <w:spacing w:line="360" w:lineRule="auto"/>
        <w:ind w:left="720"/>
        <w:jc w:val="both"/>
        <w:rPr>
          <w:rFonts w:ascii="David" w:hAnsi="David"/>
          <w:rtl/>
        </w:rPr>
      </w:pPr>
    </w:p>
    <w:p w14:paraId="6CF3355A" w14:textId="77777777" w:rsidR="003D6E23" w:rsidRDefault="003D6E23" w:rsidP="003D6E23">
      <w:pPr>
        <w:spacing w:line="360" w:lineRule="auto"/>
        <w:ind w:left="720"/>
        <w:jc w:val="both"/>
        <w:rPr>
          <w:rFonts w:ascii="David" w:hAnsi="David"/>
          <w:rtl/>
        </w:rPr>
      </w:pPr>
      <w:r>
        <w:rPr>
          <w:rFonts w:ascii="David" w:hAnsi="David"/>
          <w:rtl/>
        </w:rPr>
        <w:t>חלקו היחסי של הנאשם בביצוע העבירה, אליבא דב"כ המאשימה, הוא בלעדי, הואיל והיה זה הנאשם שאסף את הכדורים, סיכם עם טארק את פרטי ההתקשרות ביניהם, הוביל את הכדורים, ובביתו של הנאשם נתפסה התחמושת.</w:t>
      </w:r>
    </w:p>
    <w:p w14:paraId="4952AE3D" w14:textId="77777777" w:rsidR="003D6E23" w:rsidRDefault="003D6E23" w:rsidP="003D6E23">
      <w:pPr>
        <w:spacing w:line="360" w:lineRule="auto"/>
        <w:ind w:left="720"/>
        <w:jc w:val="both"/>
        <w:rPr>
          <w:rFonts w:ascii="David" w:hAnsi="David"/>
          <w:rtl/>
        </w:rPr>
      </w:pPr>
    </w:p>
    <w:p w14:paraId="03F32D69" w14:textId="77777777" w:rsidR="003D6E23" w:rsidRDefault="003D6E23" w:rsidP="003D6E23">
      <w:pPr>
        <w:spacing w:line="360" w:lineRule="auto"/>
        <w:ind w:left="720"/>
        <w:jc w:val="both"/>
        <w:rPr>
          <w:rFonts w:ascii="David" w:hAnsi="David"/>
          <w:rtl/>
        </w:rPr>
      </w:pPr>
      <w:r>
        <w:rPr>
          <w:rFonts w:ascii="David" w:hAnsi="David"/>
          <w:rtl/>
        </w:rPr>
        <w:t>עוד נטען, כי פוטנציאל הנזק של מעשיו של הנאשם הוא הרג פוטנציאלי של 950 בני-אדם, כמספר הכדורים אותם מכר הנאשם לטארק, או למצער פגיעה גופנית בכמות גדולה מאוד של בני-אדם, מקל וחומר שעה שהנאשם החזיק בביתו כמות נוספת של 272 כדורים.</w:t>
      </w:r>
    </w:p>
    <w:p w14:paraId="2321C10E" w14:textId="77777777" w:rsidR="003D6E23" w:rsidRDefault="003D6E23" w:rsidP="003D6E23">
      <w:pPr>
        <w:spacing w:line="360" w:lineRule="auto"/>
        <w:ind w:left="720"/>
        <w:jc w:val="both"/>
        <w:rPr>
          <w:rFonts w:ascii="David" w:hAnsi="David"/>
          <w:rtl/>
        </w:rPr>
      </w:pPr>
    </w:p>
    <w:p w14:paraId="60F7FA7E" w14:textId="77777777" w:rsidR="003D6E23" w:rsidRDefault="003D6E23" w:rsidP="003D6E23">
      <w:pPr>
        <w:spacing w:line="360" w:lineRule="auto"/>
        <w:ind w:left="720"/>
        <w:jc w:val="both"/>
        <w:rPr>
          <w:rFonts w:ascii="David" w:hAnsi="David"/>
          <w:rtl/>
        </w:rPr>
      </w:pPr>
      <w:r>
        <w:rPr>
          <w:rFonts w:ascii="David" w:hAnsi="David"/>
          <w:rtl/>
        </w:rPr>
        <w:t>עוד ובנוסף נטען, כי הנאשם הבין את הפסול במעשיו, וביצעם חרף הסיכונים הרבים הכרוכים ונובעים מהחזקת תחמושת וסחר בחתי-חוקי בתחמושת. הנאשם, כך נטען, יכול היה להימנע מביצוע העבירות, ולחדול מכל עיסוק בתחמושת בלתי-חוקית.</w:t>
      </w:r>
    </w:p>
    <w:p w14:paraId="2451ADC2" w14:textId="77777777" w:rsidR="003D6E23" w:rsidRDefault="003D6E23" w:rsidP="003D6E23">
      <w:pPr>
        <w:spacing w:line="360" w:lineRule="auto"/>
        <w:ind w:left="720"/>
        <w:jc w:val="both"/>
        <w:rPr>
          <w:rFonts w:ascii="David" w:hAnsi="David"/>
          <w:rtl/>
        </w:rPr>
      </w:pPr>
    </w:p>
    <w:p w14:paraId="6C83BA39" w14:textId="77777777" w:rsidR="003D6E23" w:rsidRDefault="003D6E23" w:rsidP="003D6E23">
      <w:pPr>
        <w:spacing w:line="360" w:lineRule="auto"/>
        <w:ind w:left="720"/>
        <w:jc w:val="both"/>
        <w:rPr>
          <w:rFonts w:ascii="David" w:hAnsi="David"/>
          <w:rtl/>
        </w:rPr>
      </w:pPr>
      <w:r>
        <w:rPr>
          <w:rFonts w:ascii="David" w:hAnsi="David"/>
          <w:rtl/>
        </w:rPr>
        <w:t xml:space="preserve">בנוגע למדיניות הענישה הנוהגת הפנה ב"כ המאשימה לעניין אטיאנו, שם הורשע הנאשם בעבירה של סחר בתחמושת, בגין מכירה של כ- 3,000-4,000 כדורים. הנאשם היה ללא עבר פלילי, ועבד במטווח עירוני, ממנו גנב את הכדורים. הנאשם נדון ל-18 חודשי מאסר בפועל, ערעורו לבית המשפט העליון נדחה. </w:t>
      </w:r>
    </w:p>
    <w:p w14:paraId="148C193E" w14:textId="77777777" w:rsidR="003D6E23" w:rsidRDefault="003D6E23" w:rsidP="003D6E23">
      <w:pPr>
        <w:spacing w:line="360" w:lineRule="auto"/>
        <w:ind w:left="720"/>
        <w:jc w:val="both"/>
        <w:rPr>
          <w:rFonts w:ascii="David" w:hAnsi="David"/>
          <w:rtl/>
        </w:rPr>
      </w:pPr>
    </w:p>
    <w:p w14:paraId="5DB10ECD" w14:textId="77777777" w:rsidR="003D6E23" w:rsidRDefault="003D6E23" w:rsidP="003D6E23">
      <w:pPr>
        <w:spacing w:line="360" w:lineRule="auto"/>
        <w:ind w:left="720"/>
        <w:jc w:val="both"/>
        <w:rPr>
          <w:rFonts w:ascii="David" w:hAnsi="David"/>
          <w:rtl/>
        </w:rPr>
      </w:pPr>
      <w:r>
        <w:rPr>
          <w:rFonts w:ascii="David" w:hAnsi="David"/>
          <w:rtl/>
        </w:rPr>
        <w:t>עוד הפנה ב"כ המאשימה ל-</w:t>
      </w:r>
      <w:hyperlink r:id="rId30" w:history="1">
        <w:r w:rsidR="0060321A" w:rsidRPr="0060321A">
          <w:rPr>
            <w:rFonts w:ascii="David" w:hAnsi="David"/>
            <w:color w:val="0000FF"/>
            <w:u w:val="single"/>
            <w:rtl/>
          </w:rPr>
          <w:t>ע"פ 4956/13</w:t>
        </w:r>
      </w:hyperlink>
      <w:r>
        <w:rPr>
          <w:rFonts w:ascii="David" w:hAnsi="David"/>
          <w:rtl/>
        </w:rPr>
        <w:t xml:space="preserve"> </w:t>
      </w:r>
      <w:r>
        <w:rPr>
          <w:rFonts w:ascii="David" w:hAnsi="David"/>
          <w:b/>
          <w:bCs/>
          <w:rtl/>
        </w:rPr>
        <w:t>וליד עיסאוי נ' מדינת ישראל</w:t>
      </w:r>
      <w:r>
        <w:rPr>
          <w:rFonts w:ascii="David" w:hAnsi="David"/>
          <w:rtl/>
        </w:rPr>
        <w:t xml:space="preserve"> (08.06.2014), שם הורשע המערער בקניית ובהמשך במכירת 100 כדורים סקוטר 9 מ"מ, וכן בקנייה וכוונה למכירת 200 כדורים נוספים, אולם נעצר עובר למכירתם. שירות המבחן המליץ להסתפק בצו-מבחן ועבודות שירות, אולם בית המשפט קבע מתחם ענישה שנע בין 12-36 חודשי מאסר בפועל, וגזר על הנאשם 24 חודשי מאסר בפועל. ערעורו של הנאשם לבית המשפט העליון נדחה.</w:t>
      </w:r>
    </w:p>
    <w:p w14:paraId="6C91BFE9" w14:textId="77777777" w:rsidR="003D6E23" w:rsidRDefault="003D6E23" w:rsidP="003D6E23">
      <w:pPr>
        <w:spacing w:line="360" w:lineRule="auto"/>
        <w:ind w:left="720"/>
        <w:jc w:val="both"/>
        <w:rPr>
          <w:rFonts w:ascii="David" w:hAnsi="David"/>
          <w:rtl/>
        </w:rPr>
      </w:pPr>
    </w:p>
    <w:p w14:paraId="2E7C4E00" w14:textId="77777777" w:rsidR="003D6E23" w:rsidRDefault="003D6E23" w:rsidP="003D6E23">
      <w:pPr>
        <w:spacing w:line="360" w:lineRule="auto"/>
        <w:ind w:left="720"/>
        <w:jc w:val="both"/>
        <w:rPr>
          <w:rFonts w:ascii="David" w:hAnsi="David"/>
          <w:rtl/>
        </w:rPr>
      </w:pPr>
      <w:r>
        <w:rPr>
          <w:rFonts w:ascii="David" w:hAnsi="David"/>
          <w:rtl/>
        </w:rPr>
        <w:t>עוד ובנוסף הפנה ב"כ המאשימה ל-</w:t>
      </w:r>
      <w:hyperlink r:id="rId31" w:history="1">
        <w:r w:rsidR="003459A3" w:rsidRPr="003459A3">
          <w:rPr>
            <w:rFonts w:ascii="David" w:hAnsi="David"/>
            <w:color w:val="0000FF"/>
            <w:u w:val="single"/>
            <w:rtl/>
          </w:rPr>
          <w:t xml:space="preserve">ת"פ (י-ם) 3114/02 </w:t>
        </w:r>
      </w:hyperlink>
      <w:r>
        <w:rPr>
          <w:rFonts w:ascii="David" w:hAnsi="David"/>
          <w:rtl/>
        </w:rPr>
        <w:t xml:space="preserve"> </w:t>
      </w:r>
      <w:r>
        <w:rPr>
          <w:rFonts w:ascii="David" w:hAnsi="David"/>
          <w:b/>
          <w:bCs/>
          <w:rtl/>
        </w:rPr>
        <w:t>מדינת ישראל נ' עודד מולאי</w:t>
      </w:r>
      <w:r>
        <w:rPr>
          <w:rFonts w:ascii="David" w:hAnsi="David"/>
          <w:rtl/>
        </w:rPr>
        <w:t xml:space="preserve"> (10.04.2003), שם הורשע הנאשם בעבירות של הובלה וסיוע לסחר ב-900 כדורים, וסיוע להובלה לסחר ב-300 כדורים. הנאשם היה ללא עבר פלילי, ושירות המבחן המליץ על ענישה בעבודות שירות. בית המשפט המחוזי גזר על הנאשם 12 חודשי מאסר בפועל.</w:t>
      </w:r>
    </w:p>
    <w:p w14:paraId="71C90F51" w14:textId="77777777" w:rsidR="003D6E23" w:rsidRDefault="003D6E23" w:rsidP="003D6E23">
      <w:pPr>
        <w:spacing w:line="360" w:lineRule="auto"/>
        <w:ind w:left="720"/>
        <w:jc w:val="both"/>
        <w:rPr>
          <w:rFonts w:ascii="David" w:hAnsi="David"/>
          <w:rtl/>
        </w:rPr>
      </w:pPr>
    </w:p>
    <w:p w14:paraId="495D94E8" w14:textId="77777777" w:rsidR="003D6E23" w:rsidRDefault="003D6E23" w:rsidP="003D6E23">
      <w:pPr>
        <w:spacing w:line="360" w:lineRule="auto"/>
        <w:ind w:left="720"/>
        <w:jc w:val="both"/>
        <w:rPr>
          <w:rFonts w:ascii="David" w:hAnsi="David"/>
          <w:rtl/>
        </w:rPr>
      </w:pPr>
      <w:r>
        <w:rPr>
          <w:rFonts w:ascii="David" w:hAnsi="David"/>
          <w:rtl/>
        </w:rPr>
        <w:t>נוכח כל האמור לעיל ובשים-לב לכך, שפסיקת בית המשפט העליון קבעה שמתחם העונש ההולם אינו נגזר אך ורק מרמת הענישה הנוהגת אלא גם מהכרעה ערכית המתבססת על השיקולים השונים, יש לקבוע בעניינו של הנאשם מתחם ענישה שינוע בין 12024 חודשי מאסר בפועל, בצירוף מאסר על-תנאי מרתיע ומשמעותי, וכן קנס כספי.</w:t>
      </w:r>
    </w:p>
    <w:p w14:paraId="26265323" w14:textId="77777777" w:rsidR="003D6E23" w:rsidRDefault="003D6E23" w:rsidP="003D6E23">
      <w:pPr>
        <w:spacing w:line="360" w:lineRule="auto"/>
        <w:ind w:left="720"/>
        <w:jc w:val="both"/>
        <w:rPr>
          <w:rFonts w:ascii="David" w:hAnsi="David"/>
          <w:rtl/>
        </w:rPr>
      </w:pPr>
    </w:p>
    <w:p w14:paraId="27502ACD" w14:textId="77777777" w:rsidR="003D6E23" w:rsidRDefault="003D6E23" w:rsidP="003D6E23">
      <w:pPr>
        <w:spacing w:line="360" w:lineRule="auto"/>
        <w:ind w:left="720"/>
        <w:jc w:val="both"/>
        <w:rPr>
          <w:rFonts w:ascii="David" w:hAnsi="David"/>
          <w:rtl/>
        </w:rPr>
      </w:pPr>
      <w:r>
        <w:rPr>
          <w:rFonts w:ascii="David" w:hAnsi="David"/>
          <w:rtl/>
        </w:rPr>
        <w:t>בנוגע לנסיבות שאינן קשורות לביצוע העבירה נטען, כי הנאשם הודה בעובדות כתב-האישום המתוקן לפני שנשמעו הראיות, ובכך חסך זמן שיפוטי יקר. הנאשם הבין היטב את מעשיו והשלכותיהם, כך נטען, הוא אינו סובל מלקויות כלשהן, ואינו קרוב לכל סייג לאחריות פלילית. עוד נטען, כי הנאשם לא היה במצוקה נפשית, ולא קדמה למעשיו התגרות כלשהיא.</w:t>
      </w:r>
    </w:p>
    <w:p w14:paraId="4986C015" w14:textId="77777777" w:rsidR="003D6E23" w:rsidRDefault="003D6E23" w:rsidP="003D6E23">
      <w:pPr>
        <w:spacing w:line="360" w:lineRule="auto"/>
        <w:ind w:left="720"/>
        <w:jc w:val="both"/>
        <w:rPr>
          <w:rFonts w:ascii="David" w:hAnsi="David"/>
          <w:rtl/>
        </w:rPr>
      </w:pPr>
      <w:r>
        <w:rPr>
          <w:rFonts w:ascii="David" w:hAnsi="David"/>
          <w:rtl/>
        </w:rPr>
        <w:t>עוד נטען, כי לנאשם עבר פלילי הכולל חמש הרשעות, במסגרתן נדון פעמיים לענישה של מאסר לריצוי בעבודות שירות, אולם לא למד את הלקח, והמשיך לנהל אורח-חיים עברייני.</w:t>
      </w:r>
    </w:p>
    <w:p w14:paraId="5183B5A7" w14:textId="77777777" w:rsidR="003D6E23" w:rsidRDefault="003D6E23" w:rsidP="003D6E23">
      <w:pPr>
        <w:spacing w:line="360" w:lineRule="auto"/>
        <w:ind w:left="720"/>
        <w:jc w:val="both"/>
        <w:rPr>
          <w:rFonts w:ascii="David" w:hAnsi="David"/>
          <w:rtl/>
        </w:rPr>
      </w:pPr>
    </w:p>
    <w:p w14:paraId="44DCA135" w14:textId="77777777" w:rsidR="003D6E23" w:rsidRDefault="003D6E23" w:rsidP="003D6E23">
      <w:pPr>
        <w:spacing w:line="360" w:lineRule="auto"/>
        <w:ind w:left="720"/>
        <w:jc w:val="both"/>
        <w:rPr>
          <w:rFonts w:ascii="David" w:hAnsi="David"/>
          <w:rtl/>
        </w:rPr>
      </w:pPr>
      <w:r>
        <w:rPr>
          <w:rFonts w:ascii="David" w:hAnsi="David"/>
          <w:rtl/>
        </w:rPr>
        <w:t>עוד ובנוסף הפנה ב"כ המאשימה לתסקיר שירות המבחן, כפי שפורט באריכות בפסקה 4 לעיל, והדגיש, כי מתסקיר שירות המבחן עולה, כי התייחסותו של הנאשם לעבירות התאפיינה בחוסר-כנות וצמצום חומרת מעשיו, וכי שירות המבחן התרשם, כי הסבירות להישנות התנהגות עוברת חוק ופורצת גבולות גבוהה.</w:t>
      </w:r>
    </w:p>
    <w:p w14:paraId="5F214A6A" w14:textId="77777777" w:rsidR="003D6E23" w:rsidRDefault="003D6E23" w:rsidP="003D6E23">
      <w:pPr>
        <w:spacing w:line="360" w:lineRule="auto"/>
        <w:ind w:left="720"/>
        <w:jc w:val="both"/>
        <w:rPr>
          <w:rFonts w:ascii="David" w:hAnsi="David"/>
          <w:rtl/>
        </w:rPr>
      </w:pPr>
    </w:p>
    <w:p w14:paraId="1B30AE62" w14:textId="77777777" w:rsidR="003D6E23" w:rsidRDefault="003D6E23" w:rsidP="003D6E23">
      <w:pPr>
        <w:spacing w:line="360" w:lineRule="auto"/>
        <w:ind w:left="720"/>
        <w:jc w:val="both"/>
        <w:rPr>
          <w:rFonts w:ascii="David" w:hAnsi="David"/>
          <w:rtl/>
        </w:rPr>
      </w:pPr>
      <w:r>
        <w:rPr>
          <w:rFonts w:ascii="David" w:hAnsi="David"/>
          <w:rtl/>
        </w:rPr>
        <w:t>לטענת ב"כ המאשימה, התסקיר בעניינו של הנאשם שלילי על כל היבטיו, הן בנוגע לדפוסי מחשבתו של הנאשם והתנהגותו, והן בנוגע לרמת הסיכון הנשקפת מן הנאשם בעתיד. עוד נטען, כי בהיעדר המלצה טיפולית הרי שאין מקום לחרוג ממתחם הענישה בשל שיקולי שיקום.</w:t>
      </w:r>
    </w:p>
    <w:p w14:paraId="359EB254" w14:textId="77777777" w:rsidR="003D6E23" w:rsidRDefault="003D6E23" w:rsidP="003D6E23">
      <w:pPr>
        <w:spacing w:line="360" w:lineRule="auto"/>
        <w:ind w:left="720"/>
        <w:jc w:val="both"/>
        <w:rPr>
          <w:rFonts w:ascii="David" w:hAnsi="David"/>
          <w:rtl/>
        </w:rPr>
      </w:pPr>
    </w:p>
    <w:p w14:paraId="242C1A5B" w14:textId="77777777" w:rsidR="003D6E23" w:rsidRDefault="003D6E23" w:rsidP="003D6E23">
      <w:pPr>
        <w:spacing w:line="360" w:lineRule="auto"/>
        <w:ind w:left="720"/>
        <w:jc w:val="both"/>
        <w:rPr>
          <w:rFonts w:ascii="David" w:hAnsi="David"/>
          <w:rtl/>
        </w:rPr>
      </w:pPr>
      <w:r>
        <w:rPr>
          <w:rFonts w:ascii="David" w:hAnsi="David"/>
          <w:rtl/>
        </w:rPr>
        <w:t>נוכח כל האמור לעיל, עתרה המאשימה לגזור על הנאשם עונש מאסר בפועל בחלקו האמצעי של מתחם הענישה הנטען, לצד מאסר על-תנאי ארוך ומרתיע, בגין כלל העבירות מתחום הנשק, וכן תשלום קנס כספי.</w:t>
      </w:r>
    </w:p>
    <w:p w14:paraId="4AFBE6BB" w14:textId="77777777" w:rsidR="003D6E23" w:rsidRDefault="003D6E23" w:rsidP="003D6E23">
      <w:pPr>
        <w:spacing w:line="360" w:lineRule="auto"/>
        <w:ind w:left="720"/>
        <w:jc w:val="both"/>
        <w:rPr>
          <w:rFonts w:ascii="David" w:hAnsi="David"/>
          <w:rtl/>
        </w:rPr>
      </w:pPr>
    </w:p>
    <w:p w14:paraId="3CCF6D53" w14:textId="77777777" w:rsidR="003D6E23" w:rsidRDefault="003D6E23" w:rsidP="003D6E23">
      <w:pPr>
        <w:spacing w:line="360" w:lineRule="auto"/>
        <w:ind w:left="720"/>
        <w:jc w:val="both"/>
        <w:rPr>
          <w:rFonts w:ascii="David" w:hAnsi="David"/>
          <w:rtl/>
        </w:rPr>
      </w:pPr>
    </w:p>
    <w:p w14:paraId="7CA1D760" w14:textId="77777777" w:rsidR="003D6E23" w:rsidRDefault="003D6E23" w:rsidP="003D6E23">
      <w:pPr>
        <w:spacing w:line="360" w:lineRule="auto"/>
        <w:ind w:left="720"/>
        <w:jc w:val="both"/>
        <w:rPr>
          <w:rFonts w:ascii="David" w:hAnsi="David"/>
          <w:rtl/>
        </w:rPr>
      </w:pPr>
    </w:p>
    <w:p w14:paraId="67D06FFD" w14:textId="77777777" w:rsidR="003D6E23" w:rsidRDefault="003D6E23" w:rsidP="003D6E23">
      <w:pPr>
        <w:spacing w:line="360" w:lineRule="auto"/>
        <w:jc w:val="both"/>
        <w:rPr>
          <w:rFonts w:ascii="David" w:hAnsi="David"/>
          <w:rtl/>
        </w:rPr>
      </w:pPr>
      <w:r>
        <w:rPr>
          <w:rFonts w:ascii="David" w:hAnsi="David"/>
          <w:b/>
          <w:bCs/>
          <w:u w:val="single"/>
          <w:rtl/>
        </w:rPr>
        <w:t>דיון והכרעה</w:t>
      </w:r>
    </w:p>
    <w:p w14:paraId="42652F53" w14:textId="77777777" w:rsidR="003D6E23" w:rsidRDefault="003D6E23" w:rsidP="003D6E23">
      <w:pPr>
        <w:spacing w:line="360" w:lineRule="auto"/>
        <w:jc w:val="both"/>
        <w:rPr>
          <w:rFonts w:ascii="David" w:hAnsi="David"/>
          <w:rtl/>
        </w:rPr>
      </w:pPr>
    </w:p>
    <w:p w14:paraId="3ED56B01" w14:textId="77777777" w:rsidR="003D6E23" w:rsidRDefault="003D6E23" w:rsidP="003D6E23">
      <w:pPr>
        <w:spacing w:line="360" w:lineRule="auto"/>
        <w:ind w:left="720" w:hanging="720"/>
        <w:jc w:val="both"/>
        <w:rPr>
          <w:rFonts w:ascii="David" w:hAnsi="David"/>
          <w:rtl/>
        </w:rPr>
      </w:pPr>
      <w:r>
        <w:rPr>
          <w:rFonts w:ascii="David" w:hAnsi="David"/>
          <w:rtl/>
        </w:rPr>
        <w:t>8.</w:t>
      </w:r>
      <w:r>
        <w:rPr>
          <w:rFonts w:ascii="David" w:hAnsi="David"/>
          <w:rtl/>
        </w:rPr>
        <w:tab/>
        <w:t xml:space="preserve">פסיקה עקבית וארוכת-שנים של בית המשפט העליון קבעה, כי יש לראות את עבירות הנשק בחומרה יתרה, וזאת נוכח הסכנה הגבוהה הנשקפת מהן. </w:t>
      </w:r>
    </w:p>
    <w:p w14:paraId="1C76D5C4" w14:textId="77777777" w:rsidR="003D6E23" w:rsidRDefault="003D6E23" w:rsidP="003D6E23">
      <w:pPr>
        <w:spacing w:line="360" w:lineRule="auto"/>
        <w:ind w:left="720"/>
        <w:jc w:val="both"/>
        <w:rPr>
          <w:rFonts w:ascii="David" w:hAnsi="David"/>
          <w:rtl/>
        </w:rPr>
      </w:pPr>
      <w:r>
        <w:rPr>
          <w:rFonts w:ascii="David" w:hAnsi="David"/>
          <w:spacing w:val="10"/>
          <w:rtl/>
        </w:rPr>
        <w:t>המחוקק אף הוא ביטא את גישתו המחמירה לעבירות אלו, עת קבע בצידן ענישה מחמירה.</w:t>
      </w:r>
    </w:p>
    <w:p w14:paraId="15F36FDC" w14:textId="77777777" w:rsidR="003D6E23" w:rsidRDefault="003D6E23" w:rsidP="003D6E23">
      <w:pPr>
        <w:spacing w:line="360" w:lineRule="auto"/>
        <w:ind w:left="720"/>
        <w:jc w:val="both"/>
        <w:rPr>
          <w:rFonts w:ascii="David" w:hAnsi="David"/>
          <w:rtl/>
        </w:rPr>
      </w:pPr>
    </w:p>
    <w:p w14:paraId="3717127B" w14:textId="77777777" w:rsidR="003D6E23" w:rsidRDefault="003D6E23" w:rsidP="003D6E23">
      <w:pPr>
        <w:pStyle w:val="Ruller50"/>
        <w:spacing w:line="360" w:lineRule="auto"/>
        <w:ind w:left="793" w:right="0"/>
        <w:rPr>
          <w:rFonts w:ascii="David" w:hAnsi="David" w:cs="David"/>
          <w:sz w:val="24"/>
          <w:szCs w:val="24"/>
          <w:rtl/>
        </w:rPr>
      </w:pPr>
      <w:r>
        <w:rPr>
          <w:rFonts w:ascii="David" w:hAnsi="David" w:cs="David"/>
          <w:sz w:val="24"/>
          <w:szCs w:val="24"/>
          <w:rtl/>
        </w:rPr>
        <w:t>אפנה לדבריו של כב' השופט מ. מזוז ב-</w:t>
      </w:r>
      <w:hyperlink r:id="rId32" w:history="1">
        <w:r w:rsidR="0060321A" w:rsidRPr="0060321A">
          <w:rPr>
            <w:rFonts w:ascii="David" w:hAnsi="David" w:cs="David"/>
            <w:color w:val="0000FF"/>
            <w:sz w:val="24"/>
            <w:szCs w:val="24"/>
            <w:u w:val="single"/>
            <w:rtl/>
          </w:rPr>
          <w:t>ע"פ 4406/19</w:t>
        </w:r>
      </w:hyperlink>
      <w:r>
        <w:rPr>
          <w:rFonts w:ascii="David" w:hAnsi="David" w:cs="David"/>
          <w:b/>
          <w:bCs/>
          <w:sz w:val="24"/>
          <w:szCs w:val="24"/>
          <w:rtl/>
        </w:rPr>
        <w:t xml:space="preserve"> </w:t>
      </w:r>
      <w:r>
        <w:rPr>
          <w:rFonts w:ascii="David" w:hAnsi="David" w:cs="David"/>
          <w:b/>
          <w:bCs/>
          <w:spacing w:val="0"/>
          <w:sz w:val="24"/>
          <w:szCs w:val="24"/>
          <w:rtl/>
        </w:rPr>
        <w:t xml:space="preserve">סובח נ' מדינת ישראל </w:t>
      </w:r>
      <w:r>
        <w:rPr>
          <w:rFonts w:ascii="David" w:hAnsi="David" w:cs="David"/>
          <w:sz w:val="24"/>
          <w:szCs w:val="24"/>
          <w:rtl/>
        </w:rPr>
        <w:t>(5.11.2019)):</w:t>
      </w:r>
    </w:p>
    <w:p w14:paraId="0B2CBE12" w14:textId="77777777" w:rsidR="003D6E23" w:rsidRDefault="003D6E23" w:rsidP="003D6E23">
      <w:pPr>
        <w:spacing w:line="360" w:lineRule="auto"/>
        <w:jc w:val="both"/>
        <w:rPr>
          <w:rFonts w:ascii="David" w:hAnsi="David"/>
          <w:b/>
          <w:bCs/>
          <w:rtl/>
        </w:rPr>
      </w:pPr>
    </w:p>
    <w:p w14:paraId="4E8473A8" w14:textId="77777777" w:rsidR="003D6E23" w:rsidRDefault="003D6E23" w:rsidP="003D6E23">
      <w:pPr>
        <w:spacing w:line="360" w:lineRule="auto"/>
        <w:ind w:left="1440"/>
        <w:jc w:val="both"/>
        <w:rPr>
          <w:rFonts w:ascii="David" w:hAnsi="David"/>
          <w:rtl/>
        </w:rPr>
      </w:pPr>
      <w:r>
        <w:rPr>
          <w:rFonts w:ascii="David" w:hAnsi="David"/>
          <w:b/>
          <w:bCs/>
          <w:rtl/>
        </w:rPr>
        <w:t>"התופעה של החזקת נשק שלא כדין על ידי אזרחים מהווה איום על שלום הציבור ועל הסדר הציבורי. היא התשתית ו'הגורם בלעדו איין' (</w:t>
      </w:r>
      <w:r>
        <w:rPr>
          <w:rFonts w:ascii="David" w:hAnsi="David"/>
          <w:b/>
          <w:bCs/>
        </w:rPr>
        <w:t>causa sine qua non</w:t>
      </w:r>
      <w:r>
        <w:rPr>
          <w:rFonts w:ascii="David" w:hAnsi="David"/>
          <w:b/>
          <w:bCs/>
          <w:rtl/>
        </w:rPr>
        <w:t>) למגוון רחב של עבירות, החל בעבירות איומים ושוד מזוין, המשך בעבירות גרימת חבלה חמורה וכלה בעבירות המתה [...] על כן, המאבק בתופעות האלימות החמורות בחברה הישראלית בהן נעשה שימוש בנשק מחייב, מעבר למאמץ 'לשים יד' על כלי הנשק הבלתי חוקיים הרבים שבידי הציבור, גם ענישה מחמירה ומרתיעה בעבירות נשק, לרבות על עצם החזקה או רכישה שלא כדין של נשק. [...] ביעור תופעת החזקת כלי נשק בלתי חוקיים הוא אפוא אינטרס ציבורי מהמעלה הראשונה ותנאי הכרחי למאבק בתופעות הפשיעה האלימה לסוגיה הרווחות במקומותינו, בבחינת 'ייבוש הביצה' המשמשת ערס לגידולן של תופעות אלה. מהלך כזה מחייב הירתמות גם של בתי המשפט, על ידי ענישה מחמירה ומרתיעה לעבירות נשק בלתי חוקי באשר הן [...]"</w:t>
      </w:r>
    </w:p>
    <w:p w14:paraId="4A55D9EF" w14:textId="77777777" w:rsidR="003D6E23" w:rsidRDefault="003D6E23" w:rsidP="003D6E23">
      <w:pPr>
        <w:spacing w:line="360" w:lineRule="auto"/>
        <w:ind w:left="1440"/>
        <w:jc w:val="both"/>
        <w:rPr>
          <w:rFonts w:ascii="David" w:hAnsi="David"/>
          <w:rtl/>
        </w:rPr>
      </w:pPr>
    </w:p>
    <w:p w14:paraId="5A9680DC" w14:textId="77777777" w:rsidR="003D6E23" w:rsidRDefault="003D6E23" w:rsidP="003D6E23">
      <w:pPr>
        <w:spacing w:line="360" w:lineRule="auto"/>
        <w:ind w:left="720" w:hanging="720"/>
        <w:jc w:val="both"/>
        <w:rPr>
          <w:rFonts w:ascii="David" w:hAnsi="David"/>
          <w:rtl/>
        </w:rPr>
      </w:pPr>
      <w:r>
        <w:rPr>
          <w:rFonts w:ascii="David" w:hAnsi="David"/>
          <w:rtl/>
        </w:rPr>
        <w:t>9.</w:t>
      </w:r>
      <w:r>
        <w:rPr>
          <w:rFonts w:ascii="David" w:hAnsi="David"/>
          <w:rtl/>
        </w:rPr>
        <w:tab/>
        <w:t>במעשיו פגע הנאשם בביטחון הפרט והציבור, ובשלומו, וכן בשמירה על שלטון החוק ועל הסדר הציבורי.</w:t>
      </w:r>
    </w:p>
    <w:p w14:paraId="5ADA6C5C" w14:textId="77777777" w:rsidR="003D6E23" w:rsidRDefault="003D6E23" w:rsidP="003D6E23">
      <w:pPr>
        <w:spacing w:line="360" w:lineRule="auto"/>
        <w:ind w:left="720" w:hanging="720"/>
        <w:jc w:val="both"/>
        <w:rPr>
          <w:rFonts w:ascii="David" w:hAnsi="David"/>
          <w:rtl/>
        </w:rPr>
      </w:pPr>
    </w:p>
    <w:p w14:paraId="087BE99B" w14:textId="77777777" w:rsidR="003D6E23" w:rsidRDefault="003D6E23" w:rsidP="003D6E23">
      <w:pPr>
        <w:spacing w:line="360" w:lineRule="auto"/>
        <w:ind w:left="720"/>
        <w:jc w:val="both"/>
        <w:rPr>
          <w:rFonts w:ascii="David" w:hAnsi="David"/>
          <w:rtl/>
        </w:rPr>
      </w:pPr>
      <w:r>
        <w:rPr>
          <w:rFonts w:ascii="David" w:hAnsi="David"/>
          <w:rtl/>
        </w:rPr>
        <w:t>ודוק, ראשית, סיכם הנאשם עם טארק, כי הוא ימכור לו כדורים לנשק, במחיר של 1.5 ₪ לכדור. בהמשך, אסף הנאשם את כדורי הנשק האמורים בשטחי אש פתוחים.</w:t>
      </w:r>
    </w:p>
    <w:p w14:paraId="14BD8D2B" w14:textId="77777777" w:rsidR="003D6E23" w:rsidRDefault="003D6E23" w:rsidP="003D6E23">
      <w:pPr>
        <w:spacing w:line="360" w:lineRule="auto"/>
        <w:ind w:left="720" w:hanging="720"/>
        <w:jc w:val="both"/>
        <w:rPr>
          <w:rFonts w:ascii="David" w:hAnsi="David"/>
          <w:rtl/>
        </w:rPr>
      </w:pPr>
      <w:r>
        <w:rPr>
          <w:rFonts w:ascii="David" w:hAnsi="David"/>
          <w:rtl/>
        </w:rPr>
        <w:tab/>
        <w:t xml:space="preserve">לאחר מכן, ובעקבות הסיכום בין הנאשם לבין טארק, בשלוש הזדמנויות שונות בחודשים ינואר-פברואר 2020, הגיע הנאשם ברכבו סמוך למקום עבודתו של טארק בכפר-קרע, עת הוא נושא ומוביל עימו כמות כוללת של </w:t>
      </w:r>
      <w:r>
        <w:rPr>
          <w:rFonts w:ascii="David" w:hAnsi="David"/>
          <w:b/>
          <w:bCs/>
          <w:rtl/>
        </w:rPr>
        <w:t>כ-950</w:t>
      </w:r>
      <w:r>
        <w:rPr>
          <w:rFonts w:ascii="David" w:hAnsi="David"/>
          <w:rtl/>
        </w:rPr>
        <w:t xml:space="preserve"> כדורי נשק בקוטר 5.56 מ"מ. </w:t>
      </w:r>
      <w:r>
        <w:rPr>
          <w:rFonts w:ascii="David" w:hAnsi="David"/>
          <w:rtl/>
        </w:rPr>
        <w:tab/>
        <w:t xml:space="preserve">הנאשם מכר לטארק את הכדורים, וכן מסר לו </w:t>
      </w:r>
      <w:r>
        <w:rPr>
          <w:rFonts w:ascii="David" w:hAnsi="David"/>
          <w:b/>
          <w:bCs/>
          <w:rtl/>
        </w:rPr>
        <w:t>מחסנית לנשק מסוג</w:t>
      </w:r>
      <w:r>
        <w:rPr>
          <w:rFonts w:ascii="David" w:hAnsi="David"/>
          <w:rtl/>
        </w:rPr>
        <w:t xml:space="preserve"> </w:t>
      </w:r>
      <w:r>
        <w:rPr>
          <w:rFonts w:ascii="David" w:hAnsi="David"/>
          <w:b/>
          <w:bCs/>
        </w:rPr>
        <w:t>M-16</w:t>
      </w:r>
      <w:r>
        <w:rPr>
          <w:rFonts w:ascii="David" w:hAnsi="David"/>
          <w:rtl/>
        </w:rPr>
        <w:t>, וקיבל הנאשם מטארק סך כולל של כ-1420 ₪.</w:t>
      </w:r>
    </w:p>
    <w:p w14:paraId="46DD6464" w14:textId="77777777" w:rsidR="003D6E23" w:rsidRDefault="003D6E23" w:rsidP="003D6E23">
      <w:pPr>
        <w:spacing w:line="360" w:lineRule="auto"/>
        <w:ind w:left="720" w:hanging="720"/>
        <w:jc w:val="both"/>
        <w:rPr>
          <w:rFonts w:ascii="David" w:hAnsi="David"/>
          <w:rtl/>
        </w:rPr>
      </w:pPr>
      <w:r>
        <w:rPr>
          <w:rFonts w:ascii="David" w:hAnsi="David"/>
          <w:rtl/>
        </w:rPr>
        <w:tab/>
        <w:t xml:space="preserve">אם לא די בכך, הרי שבהמשך, ולאחר שיחה מקדימה בין הנאשם לבין טארק, נסע הנאשם ברכבו מדלית אל-כרמל, עם אשתו ובתו בת השנתיים, לכיוונו של טארק, עת הוביל עמו </w:t>
      </w:r>
      <w:r>
        <w:rPr>
          <w:rFonts w:ascii="David" w:hAnsi="David"/>
          <w:b/>
          <w:bCs/>
          <w:rtl/>
        </w:rPr>
        <w:t>346</w:t>
      </w:r>
      <w:r>
        <w:rPr>
          <w:rFonts w:ascii="David" w:hAnsi="David"/>
          <w:rtl/>
        </w:rPr>
        <w:t xml:space="preserve"> כדורים בקוטר 5.56 מ"מ, אולם נעצר על-ידי משטרת ישראל לפני שהגיע לטארק.</w:t>
      </w:r>
    </w:p>
    <w:p w14:paraId="36612BE4" w14:textId="77777777" w:rsidR="003D6E23" w:rsidRDefault="003D6E23" w:rsidP="003D6E23">
      <w:pPr>
        <w:spacing w:line="360" w:lineRule="auto"/>
        <w:ind w:left="720" w:hanging="720"/>
        <w:jc w:val="both"/>
        <w:rPr>
          <w:rFonts w:ascii="David" w:hAnsi="David"/>
          <w:rtl/>
        </w:rPr>
      </w:pPr>
    </w:p>
    <w:p w14:paraId="48DDA251" w14:textId="77777777" w:rsidR="003D6E23" w:rsidRDefault="003D6E23" w:rsidP="003D6E23">
      <w:pPr>
        <w:spacing w:line="360" w:lineRule="auto"/>
        <w:ind w:left="720" w:hanging="720"/>
        <w:jc w:val="both"/>
        <w:rPr>
          <w:rFonts w:ascii="David" w:hAnsi="David"/>
          <w:rtl/>
        </w:rPr>
      </w:pPr>
      <w:r>
        <w:rPr>
          <w:rFonts w:ascii="David" w:hAnsi="David"/>
          <w:rtl/>
        </w:rPr>
        <w:tab/>
        <w:t xml:space="preserve">כמו-כן נתפסו בחיפוש שביצעה משטרת ישראל בביתו של הנאשם </w:t>
      </w:r>
      <w:r>
        <w:rPr>
          <w:rFonts w:ascii="David" w:hAnsi="David"/>
          <w:b/>
          <w:bCs/>
          <w:rtl/>
        </w:rPr>
        <w:t>272</w:t>
      </w:r>
      <w:r>
        <w:rPr>
          <w:rFonts w:ascii="David" w:hAnsi="David"/>
          <w:rtl/>
        </w:rPr>
        <w:t xml:space="preserve"> כדורים בקוטר 5.56 מ"מ.</w:t>
      </w:r>
    </w:p>
    <w:p w14:paraId="79A8EB1E" w14:textId="77777777" w:rsidR="003D6E23" w:rsidRDefault="003D6E23" w:rsidP="003D6E23">
      <w:pPr>
        <w:spacing w:line="360" w:lineRule="auto"/>
        <w:ind w:left="720" w:hanging="720"/>
        <w:jc w:val="both"/>
        <w:rPr>
          <w:rFonts w:ascii="David" w:hAnsi="David"/>
          <w:rtl/>
        </w:rPr>
      </w:pPr>
    </w:p>
    <w:p w14:paraId="6050DB1A" w14:textId="77777777" w:rsidR="003D6E23" w:rsidRDefault="003D6E23" w:rsidP="003D6E23">
      <w:pPr>
        <w:spacing w:line="360" w:lineRule="auto"/>
        <w:ind w:left="720"/>
        <w:jc w:val="both"/>
        <w:rPr>
          <w:rFonts w:ascii="David" w:hAnsi="David"/>
          <w:rtl/>
        </w:rPr>
      </w:pPr>
      <w:r>
        <w:rPr>
          <w:rFonts w:ascii="David" w:hAnsi="David"/>
          <w:rtl/>
        </w:rPr>
        <w:t>עולה בבירור מן האמור לעיל, כי לנאשם היו הזדמנויות למכביר לעצור את מעשיו, דא עקא, הוא לא עשה כן. נהפוך הוא – הנאשם עשה כל שלאל ידו על-מנת לשאת, להוביל ולסחור בתחמושת שהייתה מצויה בידיו, ולא בחל בשום אמצעי על-מנת להשיג את מבוקשו, אף לא בסיכון בני-ביתו.</w:t>
      </w:r>
    </w:p>
    <w:p w14:paraId="18F2625E" w14:textId="77777777" w:rsidR="003D6E23" w:rsidRDefault="003D6E23" w:rsidP="003D6E23">
      <w:pPr>
        <w:spacing w:line="360" w:lineRule="auto"/>
        <w:ind w:left="720"/>
        <w:jc w:val="both"/>
        <w:rPr>
          <w:rFonts w:ascii="David" w:hAnsi="David"/>
          <w:rtl/>
        </w:rPr>
      </w:pPr>
    </w:p>
    <w:p w14:paraId="25B47589" w14:textId="77777777" w:rsidR="003D6E23" w:rsidRDefault="003D6E23" w:rsidP="003D6E23">
      <w:pPr>
        <w:pStyle w:val="Ruller40"/>
        <w:ind w:left="720" w:hanging="720"/>
        <w:rPr>
          <w:rFonts w:ascii="David" w:hAnsi="David" w:cs="David"/>
          <w:sz w:val="24"/>
          <w:szCs w:val="24"/>
          <w:rtl/>
        </w:rPr>
      </w:pPr>
      <w:r>
        <w:rPr>
          <w:rFonts w:ascii="David" w:hAnsi="David" w:cs="David"/>
          <w:sz w:val="24"/>
          <w:szCs w:val="24"/>
          <w:rtl/>
        </w:rPr>
        <w:t>10.</w:t>
      </w:r>
      <w:r>
        <w:rPr>
          <w:rFonts w:ascii="David" w:hAnsi="David" w:cs="David"/>
          <w:sz w:val="24"/>
          <w:szCs w:val="24"/>
          <w:rtl/>
        </w:rPr>
        <w:tab/>
        <w:t>באשר למדיניות הענישה הנוהגת, הפנו באי-כוח הצדדים לפסיקה רלוונטית, וב"כ הנאשם אף הגיש לעיוני אסופת פסיקה, וכן את הנחיית פרקליט המדינה מס' 9.16 "</w:t>
      </w:r>
      <w:r>
        <w:rPr>
          <w:rFonts w:ascii="David" w:hAnsi="David" w:cs="David"/>
          <w:b/>
          <w:bCs/>
          <w:sz w:val="24"/>
          <w:szCs w:val="24"/>
          <w:rtl/>
        </w:rPr>
        <w:t>מדיניות ענישה בעבירות נשק ומטעני-חבלה</w:t>
      </w:r>
      <w:r>
        <w:rPr>
          <w:rFonts w:ascii="David" w:hAnsi="David" w:cs="David"/>
          <w:sz w:val="24"/>
          <w:szCs w:val="24"/>
          <w:rtl/>
        </w:rPr>
        <w:t>" מיום 07.08.2016.</w:t>
      </w:r>
    </w:p>
    <w:p w14:paraId="170DC3E4" w14:textId="77777777" w:rsidR="003D6E23" w:rsidRDefault="003D6E23" w:rsidP="003D6E23">
      <w:pPr>
        <w:pStyle w:val="Ruller40"/>
        <w:rPr>
          <w:rFonts w:ascii="David" w:hAnsi="David" w:cs="David"/>
          <w:sz w:val="24"/>
          <w:szCs w:val="24"/>
          <w:rtl/>
        </w:rPr>
      </w:pPr>
    </w:p>
    <w:p w14:paraId="0620C15F" w14:textId="77777777" w:rsidR="003D6E23" w:rsidRDefault="003D6E23" w:rsidP="003D6E23">
      <w:pPr>
        <w:spacing w:line="360" w:lineRule="auto"/>
        <w:ind w:left="720"/>
        <w:jc w:val="both"/>
        <w:rPr>
          <w:rFonts w:ascii="David" w:hAnsi="David"/>
          <w:rtl/>
        </w:rPr>
      </w:pPr>
      <w:r>
        <w:rPr>
          <w:rFonts w:ascii="David" w:hAnsi="David"/>
          <w:rtl/>
        </w:rPr>
        <w:t>מן החומר האמור, עולה, כי קיים מנעד רחב ביותר של פסיקה באשר לענישה בעבירות האמורות. מחד-גיסא, קיימת פסיקה שבה הסתפקו בתי המשפט בהטלת עונש מאסר לריצוי בעבודות שירות, ומאידך גיסא, קיימת פסיקה, שבה עמדו בתי המשפט על-כך שלא ניתן להימנע בעבירה מסוג זה מלהטיל על הנאשם עונש של מאסר בפועל לריצוי מאחורי סורג ובריח.</w:t>
      </w:r>
    </w:p>
    <w:p w14:paraId="31A70E30" w14:textId="77777777" w:rsidR="003D6E23" w:rsidRDefault="003D6E23" w:rsidP="003D6E23">
      <w:pPr>
        <w:spacing w:line="360" w:lineRule="auto"/>
        <w:ind w:left="720"/>
        <w:jc w:val="both"/>
        <w:rPr>
          <w:rFonts w:ascii="David" w:hAnsi="David"/>
          <w:rtl/>
        </w:rPr>
      </w:pPr>
    </w:p>
    <w:p w14:paraId="70D81583" w14:textId="77777777" w:rsidR="003D6E23" w:rsidRDefault="003D6E23" w:rsidP="003D6E23">
      <w:pPr>
        <w:spacing w:line="360" w:lineRule="auto"/>
        <w:ind w:left="720" w:hanging="720"/>
        <w:jc w:val="both"/>
        <w:rPr>
          <w:rFonts w:ascii="David" w:hAnsi="David"/>
          <w:rtl/>
        </w:rPr>
      </w:pPr>
      <w:r>
        <w:rPr>
          <w:rFonts w:ascii="David" w:hAnsi="David"/>
          <w:rtl/>
        </w:rPr>
        <w:tab/>
        <w:t>קראתי את הפסיקה אליה הפנו הצדדים, עת מן הפסיקה אליה הפנתה המאשימה עולות נסיבות חמורות מן הנסיבות אשר מתוארות בכתב-האישום בענייננו, לרבות מכירת כמות של כ – 3,000-4,000 כדורים.</w:t>
      </w:r>
    </w:p>
    <w:p w14:paraId="2CBE26C5" w14:textId="77777777" w:rsidR="003D6E23" w:rsidRDefault="003D6E23" w:rsidP="003D6E23">
      <w:pPr>
        <w:spacing w:line="360" w:lineRule="auto"/>
        <w:ind w:left="720" w:hanging="720"/>
        <w:jc w:val="both"/>
        <w:rPr>
          <w:rFonts w:ascii="David" w:hAnsi="David"/>
          <w:rtl/>
        </w:rPr>
      </w:pPr>
    </w:p>
    <w:p w14:paraId="15E227DD" w14:textId="77777777" w:rsidR="003D6E23" w:rsidRDefault="003D6E23" w:rsidP="003D6E23">
      <w:pPr>
        <w:spacing w:line="360" w:lineRule="auto"/>
        <w:ind w:left="720"/>
        <w:jc w:val="both"/>
        <w:rPr>
          <w:rFonts w:ascii="David" w:hAnsi="David"/>
          <w:rtl/>
        </w:rPr>
      </w:pPr>
      <w:r>
        <w:rPr>
          <w:rFonts w:ascii="David" w:hAnsi="David"/>
          <w:rtl/>
        </w:rPr>
        <w:t>מנגד, לאורכה ולרוחבה של הפסיקה אליה הפנה ב"כ הנאשם עולה, כי גם בהן הנסיבות שונות בתכלית מאלו שבעניינו של הנאשם שבפניי, לרבות העובדה, כי חלקן נדונו בערכאות הערעור השונות, וכי ערכאת הערעור אינה נוטה למצות את חומרת הדין עם הנאשמים.</w:t>
      </w:r>
    </w:p>
    <w:p w14:paraId="20200A07" w14:textId="77777777" w:rsidR="003D6E23" w:rsidRDefault="003D6E23" w:rsidP="003D6E23">
      <w:pPr>
        <w:spacing w:line="360" w:lineRule="auto"/>
        <w:ind w:left="720"/>
        <w:jc w:val="both"/>
        <w:rPr>
          <w:rFonts w:ascii="David" w:hAnsi="David"/>
          <w:rtl/>
        </w:rPr>
      </w:pPr>
    </w:p>
    <w:p w14:paraId="082D5FA0" w14:textId="77777777" w:rsidR="003D6E23" w:rsidRDefault="003D6E23" w:rsidP="003D6E23">
      <w:pPr>
        <w:spacing w:line="360" w:lineRule="auto"/>
        <w:ind w:left="720"/>
        <w:jc w:val="both"/>
        <w:rPr>
          <w:rFonts w:ascii="David" w:hAnsi="David"/>
          <w:rtl/>
        </w:rPr>
      </w:pPr>
      <w:r>
        <w:rPr>
          <w:rFonts w:ascii="David" w:hAnsi="David"/>
          <w:rtl/>
        </w:rPr>
        <w:t>לצד הפסיקה האמורה, מעיון מעמיק בהלכות בית המשפט העליון, עולה, כי  בית המשפט העליון התווה בפסיקה ארוכת-שנים את מדיניות הענישה הראויה בעבירות נשק.</w:t>
      </w:r>
    </w:p>
    <w:p w14:paraId="4FBA2FA0" w14:textId="77777777" w:rsidR="003D6E23" w:rsidRDefault="003D6E23" w:rsidP="003D6E23">
      <w:pPr>
        <w:spacing w:line="360" w:lineRule="auto"/>
        <w:ind w:left="720"/>
        <w:jc w:val="both"/>
        <w:rPr>
          <w:rFonts w:ascii="David" w:hAnsi="David"/>
          <w:rtl/>
        </w:rPr>
      </w:pPr>
    </w:p>
    <w:p w14:paraId="34C1F74D" w14:textId="77777777" w:rsidR="003D6E23" w:rsidRDefault="003D6E23" w:rsidP="003D6E23">
      <w:pPr>
        <w:spacing w:line="360" w:lineRule="auto"/>
        <w:ind w:left="720" w:hanging="720"/>
        <w:jc w:val="both"/>
        <w:rPr>
          <w:rFonts w:ascii="David" w:hAnsi="David"/>
          <w:rtl/>
        </w:rPr>
      </w:pPr>
      <w:r>
        <w:rPr>
          <w:rFonts w:ascii="David" w:hAnsi="David"/>
          <w:rtl/>
        </w:rPr>
        <w:tab/>
        <w:t>יפים לענייננו דבריה של כב' הנשיאה, השופטת א. חיות ב-</w:t>
      </w:r>
      <w:hyperlink r:id="rId33" w:history="1">
        <w:r w:rsidR="0060321A" w:rsidRPr="0060321A">
          <w:rPr>
            <w:rFonts w:ascii="David" w:hAnsi="David"/>
            <w:color w:val="0000FF"/>
            <w:u w:val="single"/>
            <w:rtl/>
          </w:rPr>
          <w:t>ע"פ 3877/16</w:t>
        </w:r>
      </w:hyperlink>
      <w:r>
        <w:rPr>
          <w:rFonts w:ascii="David" w:hAnsi="David"/>
          <w:rtl/>
        </w:rPr>
        <w:t xml:space="preserve"> </w:t>
      </w:r>
      <w:r>
        <w:rPr>
          <w:rFonts w:ascii="David" w:hAnsi="David"/>
          <w:b/>
          <w:bCs/>
          <w:rtl/>
        </w:rPr>
        <w:t>פאדי ג'באלי נ' מדינת ישראל</w:t>
      </w:r>
      <w:r>
        <w:rPr>
          <w:rFonts w:ascii="David" w:hAnsi="David"/>
          <w:rtl/>
        </w:rPr>
        <w:t xml:space="preserve"> (17.11.2016):</w:t>
      </w:r>
    </w:p>
    <w:p w14:paraId="10390736" w14:textId="77777777" w:rsidR="003D6E23" w:rsidRDefault="003D6E23" w:rsidP="003D6E23">
      <w:pPr>
        <w:spacing w:line="360" w:lineRule="auto"/>
        <w:ind w:left="720" w:hanging="720"/>
        <w:jc w:val="both"/>
        <w:rPr>
          <w:rFonts w:ascii="David" w:hAnsi="David"/>
          <w:rtl/>
        </w:rPr>
      </w:pPr>
    </w:p>
    <w:p w14:paraId="76D66BF8" w14:textId="77777777" w:rsidR="003D6E23" w:rsidRDefault="003D6E23" w:rsidP="003D6E23">
      <w:pPr>
        <w:pStyle w:val="Ruller41"/>
        <w:ind w:left="1440"/>
        <w:rPr>
          <w:rFonts w:ascii="David" w:hAnsi="David" w:cs="David"/>
          <w:rtl/>
        </w:rPr>
      </w:pPr>
      <w:r>
        <w:rPr>
          <w:rFonts w:ascii="David" w:hAnsi="David" w:cs="David"/>
          <w:b/>
          <w:bCs/>
          <w:spacing w:val="0"/>
          <w:rtl/>
        </w:rPr>
        <w:t xml:space="preserve">"בית משפט זה עמד פעמים רבות על </w:t>
      </w:r>
      <w:r>
        <w:rPr>
          <w:rFonts w:ascii="David" w:hAnsi="David" w:cs="David"/>
          <w:b/>
          <w:bCs/>
          <w:rtl/>
        </w:rPr>
        <w:t xml:space="preserve">החומרה היתרה הגלומה בביצוע עבירות בנשק ובכללן העבירה של החזקת נשק או נשיאתו שלא כדין. </w:t>
      </w:r>
      <w:r>
        <w:rPr>
          <w:rFonts w:ascii="David" w:hAnsi="David" w:cs="David"/>
          <w:b/>
          <w:bCs/>
          <w:u w:val="single"/>
          <w:rtl/>
        </w:rPr>
        <w:t>עבירות אלה מקימות סיכון חמור לשלום הציבור וביטחונו ומחייבות "ליתן ביטוי עונשי הולם ומרתיע באמצעות הרחקת מבצע העבירה מן החברה לתקופת מאסר ממשית לריצוי בפועל</w:t>
      </w:r>
      <w:r>
        <w:rPr>
          <w:rFonts w:ascii="David" w:hAnsi="David" w:cs="David"/>
          <w:b/>
          <w:bCs/>
          <w:rtl/>
        </w:rPr>
        <w:t>" (</w:t>
      </w:r>
      <w:hyperlink r:id="rId34" w:history="1">
        <w:r w:rsidR="0060321A" w:rsidRPr="0060321A">
          <w:rPr>
            <w:rFonts w:ascii="David" w:hAnsi="David" w:cs="David"/>
            <w:b/>
            <w:bCs/>
            <w:color w:val="0000FF"/>
            <w:u w:val="single"/>
            <w:rtl/>
          </w:rPr>
          <w:t>ע"פ 5120/11</w:t>
        </w:r>
      </w:hyperlink>
      <w:r>
        <w:rPr>
          <w:rFonts w:ascii="David" w:hAnsi="David" w:cs="David"/>
          <w:b/>
          <w:bCs/>
          <w:spacing w:val="0"/>
          <w:rtl/>
        </w:rPr>
        <w:t xml:space="preserve"> שתיווי נ' מדינת ישראל, [פורסם בנבו] בפסקה 5 </w:t>
      </w:r>
      <w:r>
        <w:rPr>
          <w:rFonts w:ascii="David" w:hAnsi="David" w:cs="David"/>
          <w:b/>
          <w:bCs/>
          <w:rtl/>
        </w:rPr>
        <w:t xml:space="preserve">(18.12.2011); </w:t>
      </w:r>
      <w:hyperlink r:id="rId35" w:history="1">
        <w:r w:rsidR="0060321A" w:rsidRPr="0060321A">
          <w:rPr>
            <w:rFonts w:ascii="David" w:hAnsi="David" w:cs="David"/>
            <w:b/>
            <w:bCs/>
            <w:color w:val="0000FF"/>
            <w:u w:val="single"/>
            <w:rtl/>
          </w:rPr>
          <w:t>ע"פ 4329/10</w:t>
        </w:r>
      </w:hyperlink>
      <w:r>
        <w:rPr>
          <w:rFonts w:ascii="David" w:hAnsi="David" w:cs="David"/>
          <w:b/>
          <w:bCs/>
          <w:rtl/>
        </w:rPr>
        <w:t xml:space="preserve"> </w:t>
      </w:r>
      <w:r>
        <w:rPr>
          <w:rFonts w:ascii="David" w:hAnsi="David" w:cs="David"/>
          <w:b/>
          <w:bCs/>
          <w:spacing w:val="0"/>
          <w:rtl/>
        </w:rPr>
        <w:t>פלוני נ' מדינת ישראל</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(25.10.2010)). עוד נפסק כי חומרתן של העבירות בנשק אינה מסתכמת רק בנזק שאירע בפועל, כי אם</w:t>
      </w:r>
      <w:r>
        <w:rPr>
          <w:rFonts w:ascii="David" w:hAnsi="David" w:cs="David"/>
          <w:b/>
          <w:bCs/>
          <w:spacing w:val="0"/>
          <w:rtl/>
        </w:rPr>
        <w:t xml:space="preserve"> בפוטנציאל </w:t>
      </w:r>
      <w:r>
        <w:rPr>
          <w:rFonts w:ascii="David" w:hAnsi="David" w:cs="David"/>
          <w:b/>
          <w:bCs/>
          <w:rtl/>
        </w:rPr>
        <w:t>הנזק הנובע מאותן עבירות (</w:t>
      </w:r>
      <w:hyperlink r:id="rId36" w:history="1">
        <w:r w:rsidR="0060321A" w:rsidRPr="0060321A">
          <w:rPr>
            <w:rFonts w:ascii="David" w:hAnsi="David" w:cs="David"/>
            <w:b/>
            <w:bCs/>
            <w:color w:val="0000FF"/>
            <w:u w:val="single"/>
            <w:rtl/>
          </w:rPr>
          <w:t>ע"פ 116/13</w:t>
        </w:r>
      </w:hyperlink>
      <w:r>
        <w:rPr>
          <w:rFonts w:ascii="David" w:hAnsi="David" w:cs="David"/>
          <w:b/>
          <w:bCs/>
          <w:spacing w:val="0"/>
          <w:rtl/>
        </w:rPr>
        <w:t xml:space="preserve"> וקנין נ' מדינת ישראל</w:t>
      </w:r>
      <w:r>
        <w:rPr>
          <w:rFonts w:ascii="David" w:hAnsi="David" w:cs="David"/>
          <w:b/>
          <w:bCs/>
          <w:rtl/>
        </w:rPr>
        <w:t xml:space="preserve">, </w:t>
      </w:r>
      <w:r>
        <w:rPr>
          <w:rFonts w:ascii="David" w:hAnsi="David" w:cs="David"/>
          <w:b/>
          <w:bCs/>
          <w:spacing w:val="0"/>
          <w:rtl/>
        </w:rPr>
        <w:t xml:space="preserve">[פורסם בנבו] </w:t>
      </w:r>
      <w:r>
        <w:rPr>
          <w:rFonts w:ascii="David" w:hAnsi="David" w:cs="David"/>
          <w:b/>
          <w:bCs/>
          <w:rtl/>
        </w:rPr>
        <w:t xml:space="preserve">בפסקה 7 (31.7.2013))" </w:t>
      </w:r>
      <w:r>
        <w:rPr>
          <w:rFonts w:ascii="David" w:hAnsi="David" w:cs="David"/>
          <w:rtl/>
        </w:rPr>
        <w:t>(ההדגשה אינה במקור).</w:t>
      </w:r>
    </w:p>
    <w:p w14:paraId="1AF902A1" w14:textId="77777777" w:rsidR="003D6E23" w:rsidRDefault="003D6E23" w:rsidP="003D6E23">
      <w:pPr>
        <w:pStyle w:val="Ruller40"/>
        <w:ind w:left="720"/>
        <w:rPr>
          <w:rFonts w:ascii="David" w:hAnsi="David" w:cs="David"/>
          <w:sz w:val="24"/>
          <w:szCs w:val="24"/>
          <w:rtl/>
        </w:rPr>
      </w:pPr>
    </w:p>
    <w:p w14:paraId="5DE6A5F1" w14:textId="77777777" w:rsidR="003D6E23" w:rsidRDefault="003D6E23" w:rsidP="003D6E23">
      <w:pPr>
        <w:pStyle w:val="Ruller40"/>
        <w:ind w:left="720"/>
        <w:rPr>
          <w:rFonts w:ascii="David" w:hAnsi="David" w:cs="David"/>
          <w:sz w:val="24"/>
          <w:szCs w:val="24"/>
          <w:rtl/>
        </w:rPr>
      </w:pPr>
      <w:r>
        <w:rPr>
          <w:rFonts w:ascii="David" w:hAnsi="David" w:cs="David"/>
          <w:sz w:val="24"/>
          <w:szCs w:val="24"/>
          <w:rtl/>
        </w:rPr>
        <w:t>ובפסק-דינו של כב' השופט ע. פוגלמן מן העת האחרונה, אף עולה, כי קיימת מגמה של החמרה בענישה בעבירות הנשק:</w:t>
      </w:r>
    </w:p>
    <w:p w14:paraId="7478E504" w14:textId="77777777" w:rsidR="003D6E23" w:rsidRDefault="003D6E23" w:rsidP="003D6E23">
      <w:pPr>
        <w:pStyle w:val="Ruller40"/>
        <w:ind w:left="720"/>
        <w:rPr>
          <w:rFonts w:ascii="David" w:hAnsi="David" w:cs="David"/>
          <w:sz w:val="24"/>
          <w:szCs w:val="24"/>
          <w:rtl/>
        </w:rPr>
      </w:pPr>
    </w:p>
    <w:p w14:paraId="5CF6BBD1" w14:textId="77777777" w:rsidR="003D6E23" w:rsidRDefault="003D6E23" w:rsidP="003D6E23">
      <w:pPr>
        <w:pStyle w:val="Ruller40"/>
        <w:ind w:left="720"/>
        <w:rPr>
          <w:rFonts w:ascii="David" w:hAnsi="David" w:cs="David"/>
          <w:sz w:val="24"/>
          <w:szCs w:val="24"/>
          <w:rtl/>
        </w:rPr>
      </w:pPr>
      <w:r>
        <w:rPr>
          <w:rFonts w:ascii="David" w:hAnsi="David" w:cs="David"/>
          <w:sz w:val="24"/>
          <w:szCs w:val="24"/>
          <w:rtl/>
        </w:rPr>
        <w:t xml:space="preserve"> ר' </w:t>
      </w:r>
      <w:hyperlink r:id="rId37" w:history="1">
        <w:r w:rsidR="0060321A" w:rsidRPr="0060321A">
          <w:rPr>
            <w:rFonts w:ascii="David" w:hAnsi="David" w:cs="David"/>
            <w:color w:val="0000FF"/>
            <w:sz w:val="24"/>
            <w:szCs w:val="24"/>
            <w:u w:val="single"/>
            <w:rtl/>
          </w:rPr>
          <w:t>ע"פ 8017/20</w:t>
        </w:r>
      </w:hyperlink>
      <w:r>
        <w:rPr>
          <w:rFonts w:ascii="David" w:hAnsi="David" w:cs="David"/>
          <w:sz w:val="24"/>
          <w:szCs w:val="24"/>
          <w:rtl/>
        </w:rPr>
        <w:t xml:space="preserve"> </w:t>
      </w:r>
      <w:r>
        <w:rPr>
          <w:rFonts w:ascii="David" w:hAnsi="David" w:cs="David"/>
          <w:b/>
          <w:bCs/>
          <w:sz w:val="24"/>
          <w:szCs w:val="24"/>
          <w:rtl/>
        </w:rPr>
        <w:t>מדינת ישראל נ' פאדי גריפאת</w:t>
      </w:r>
      <w:r>
        <w:rPr>
          <w:rFonts w:ascii="David" w:hAnsi="David" w:cs="David"/>
          <w:sz w:val="24"/>
          <w:szCs w:val="24"/>
          <w:rtl/>
        </w:rPr>
        <w:t xml:space="preserve"> (22.12.2020):</w:t>
      </w:r>
    </w:p>
    <w:p w14:paraId="00903A64" w14:textId="77777777" w:rsidR="003D6E23" w:rsidRDefault="003D6E23" w:rsidP="003D6E23">
      <w:pPr>
        <w:pStyle w:val="Ruller40"/>
        <w:rPr>
          <w:rFonts w:ascii="David" w:hAnsi="David" w:cs="David"/>
          <w:sz w:val="24"/>
          <w:szCs w:val="24"/>
          <w:rtl/>
        </w:rPr>
      </w:pPr>
      <w:r>
        <w:rPr>
          <w:rFonts w:ascii="David" w:hAnsi="David" w:cs="David"/>
          <w:sz w:val="24"/>
          <w:szCs w:val="24"/>
          <w:rtl/>
        </w:rPr>
        <w:t xml:space="preserve"> </w:t>
      </w:r>
      <w:r>
        <w:rPr>
          <w:rFonts w:ascii="David" w:hAnsi="David" w:cs="David"/>
          <w:sz w:val="24"/>
          <w:szCs w:val="24"/>
          <w:rtl/>
        </w:rPr>
        <w:tab/>
      </w:r>
    </w:p>
    <w:p w14:paraId="381CAC4D" w14:textId="77777777" w:rsidR="003D6E23" w:rsidRDefault="003D6E23" w:rsidP="003D6E23">
      <w:pPr>
        <w:spacing w:line="360" w:lineRule="auto"/>
        <w:ind w:left="1440" w:hanging="720"/>
        <w:jc w:val="both"/>
        <w:rPr>
          <w:rFonts w:ascii="David" w:hAnsi="David"/>
          <w:rtl/>
        </w:rPr>
      </w:pPr>
      <w:r>
        <w:rPr>
          <w:rFonts w:ascii="David" w:hAnsi="David"/>
          <w:rtl/>
        </w:rPr>
        <w:tab/>
      </w:r>
      <w:r>
        <w:rPr>
          <w:rFonts w:ascii="David" w:hAnsi="David"/>
          <w:b/>
          <w:bCs/>
          <w:rtl/>
        </w:rPr>
        <w:t xml:space="preserve">"בית משפט זה עמד בשורה ארוכה של פסקי דין על החומרה היתרה של עבירות הנשק ועל הסכנה הגבוהה שנשקפת מהן לשלום הציבור ולביטחונו (ראו, מיני רבים, </w:t>
      </w:r>
      <w:hyperlink r:id="rId38" w:history="1">
        <w:r w:rsidR="0060321A" w:rsidRPr="0060321A">
          <w:rPr>
            <w:rFonts w:ascii="David" w:hAnsi="David"/>
            <w:b/>
            <w:bCs/>
            <w:color w:val="0000FF"/>
            <w:u w:val="single"/>
            <w:rtl/>
          </w:rPr>
          <w:t>ע"פ 1944/20</w:t>
        </w:r>
      </w:hyperlink>
      <w:r>
        <w:rPr>
          <w:rFonts w:ascii="David" w:hAnsi="David"/>
          <w:b/>
          <w:bCs/>
          <w:rtl/>
        </w:rPr>
        <w:t xml:space="preserve"> מדינת ישראל נ' אמארה, [פורסם בנבו] פסקה 10 (2.9.2020) (להלן: עניין אמארה); עניין געביס, פסקה 8). חומרתן של עבירות אלו נובעת, בין היתר, גם מהחשש כי הנשק יועבר למי שמתכוון לעשות בו שימוש לפעילות עבריינית או לפעילות טרור (</w:t>
      </w:r>
      <w:hyperlink r:id="rId39" w:history="1">
        <w:r w:rsidR="0060321A" w:rsidRPr="0060321A">
          <w:rPr>
            <w:rFonts w:ascii="David" w:hAnsi="David"/>
            <w:b/>
            <w:bCs/>
            <w:color w:val="0000FF"/>
            <w:u w:val="single"/>
            <w:rtl/>
          </w:rPr>
          <w:t>ע"פ 4945/13</w:t>
        </w:r>
      </w:hyperlink>
      <w:r>
        <w:rPr>
          <w:rFonts w:ascii="David" w:hAnsi="David"/>
          <w:b/>
          <w:bCs/>
          <w:rtl/>
        </w:rPr>
        <w:t xml:space="preserve"> מדינת ישראל נ' סלימאן [פורסם בנבו] (19.1.2014); </w:t>
      </w:r>
      <w:hyperlink r:id="rId40" w:history="1">
        <w:r w:rsidR="0060321A" w:rsidRPr="0060321A">
          <w:rPr>
            <w:rFonts w:ascii="David" w:hAnsi="David"/>
            <w:b/>
            <w:bCs/>
            <w:color w:val="0000FF"/>
            <w:u w:val="single"/>
            <w:rtl/>
          </w:rPr>
          <w:t>ע"פ 2251/11</w:t>
        </w:r>
      </w:hyperlink>
      <w:r>
        <w:rPr>
          <w:rFonts w:ascii="David" w:hAnsi="David"/>
          <w:b/>
          <w:bCs/>
          <w:rtl/>
        </w:rPr>
        <w:t xml:space="preserve"> נפאע נ' מדינת ישראל, [פורסם בנבו] פסקה 5 (4.12.2011) (להלן: עניין נפאע)). </w:t>
      </w:r>
      <w:r>
        <w:rPr>
          <w:rFonts w:ascii="David" w:hAnsi="David"/>
          <w:b/>
          <w:bCs/>
          <w:u w:val="single"/>
          <w:rtl/>
        </w:rPr>
        <w:t>נוכח האמור, חזר וציין בית משפט זה כי קיימת מגמה של החמרה בענישה בעבירות אלו וזאת על מנת להרתיע מפני ביצוען</w:t>
      </w:r>
      <w:r>
        <w:rPr>
          <w:rFonts w:ascii="David" w:hAnsi="David"/>
          <w:b/>
          <w:bCs/>
          <w:rtl/>
        </w:rPr>
        <w:t xml:space="preserve"> (ע"פ עניין אמארה, פסקה 10; </w:t>
      </w:r>
      <w:hyperlink r:id="rId41" w:history="1">
        <w:r w:rsidR="0060321A" w:rsidRPr="0060321A">
          <w:rPr>
            <w:rFonts w:ascii="David" w:hAnsi="David"/>
            <w:b/>
            <w:bCs/>
            <w:color w:val="0000FF"/>
            <w:u w:val="single"/>
            <w:rtl/>
          </w:rPr>
          <w:t>ע"פ 8045/17</w:t>
        </w:r>
      </w:hyperlink>
      <w:r>
        <w:rPr>
          <w:rFonts w:ascii="David" w:hAnsi="David"/>
          <w:b/>
          <w:bCs/>
          <w:rtl/>
        </w:rPr>
        <w:t xml:space="preserve"> בראנסי נ' מדינת ישראל, [פורסם בנבו] פסקאות 11, 100 (16.8.2018) (להלן: עניין בראנסי); עניין נפאע, פסקה 5)". </w:t>
      </w:r>
      <w:r>
        <w:rPr>
          <w:rFonts w:ascii="David" w:hAnsi="David"/>
          <w:rtl/>
        </w:rPr>
        <w:t>(ההדגשה אינה במקור).</w:t>
      </w:r>
    </w:p>
    <w:p w14:paraId="3F0AD2A0" w14:textId="77777777" w:rsidR="003D6E23" w:rsidRDefault="003D6E23" w:rsidP="003D6E23">
      <w:pPr>
        <w:spacing w:line="360" w:lineRule="auto"/>
        <w:ind w:left="1440" w:hanging="720"/>
        <w:jc w:val="both"/>
        <w:rPr>
          <w:rFonts w:ascii="David" w:hAnsi="David"/>
          <w:rtl/>
        </w:rPr>
      </w:pPr>
    </w:p>
    <w:p w14:paraId="1D3F2276" w14:textId="77777777" w:rsidR="003D6E23" w:rsidRDefault="003D6E23" w:rsidP="003D6E23">
      <w:pPr>
        <w:spacing w:line="360" w:lineRule="auto"/>
        <w:ind w:left="720" w:hanging="720"/>
        <w:jc w:val="both"/>
        <w:rPr>
          <w:rFonts w:ascii="David" w:hAnsi="David"/>
          <w:rtl/>
        </w:rPr>
      </w:pPr>
      <w:r>
        <w:rPr>
          <w:rFonts w:ascii="David" w:hAnsi="David"/>
          <w:rtl/>
        </w:rPr>
        <w:t>11.</w:t>
      </w:r>
      <w:r>
        <w:rPr>
          <w:rFonts w:ascii="David" w:hAnsi="David"/>
          <w:rtl/>
        </w:rPr>
        <w:tab/>
        <w:t>בד-בבד אדגיש, כי העיקרון הנוהג בפסיקה קובע, שהענישה היא אינדיבידואלית, הכול לפי נסיבות ביצוע העבירה ונסיבותיו של מבצע העבירה.</w:t>
      </w:r>
    </w:p>
    <w:p w14:paraId="1A19D6A5" w14:textId="77777777" w:rsidR="003D6E23" w:rsidRDefault="003D6E23" w:rsidP="003D6E23">
      <w:pPr>
        <w:spacing w:line="360" w:lineRule="auto"/>
        <w:ind w:left="720" w:hanging="720"/>
        <w:jc w:val="both"/>
        <w:rPr>
          <w:rFonts w:ascii="David" w:hAnsi="David"/>
          <w:rtl/>
        </w:rPr>
      </w:pPr>
    </w:p>
    <w:p w14:paraId="6C4C403F" w14:textId="77777777" w:rsidR="003D6E23" w:rsidRDefault="003D6E23" w:rsidP="003D6E23">
      <w:pPr>
        <w:spacing w:line="360" w:lineRule="auto"/>
        <w:ind w:left="720" w:hanging="720"/>
        <w:jc w:val="both"/>
        <w:rPr>
          <w:rFonts w:ascii="David" w:hAnsi="David"/>
          <w:rtl/>
        </w:rPr>
      </w:pPr>
      <w:r>
        <w:rPr>
          <w:rFonts w:ascii="David" w:hAnsi="David"/>
          <w:rtl/>
        </w:rPr>
        <w:tab/>
        <w:t xml:space="preserve">יפים לענייננו, דבריו של המשנה לנשיאה, כב' השופט מ' אלון ז"ל ב- </w:t>
      </w:r>
      <w:hyperlink r:id="rId42" w:history="1">
        <w:r w:rsidR="0060321A" w:rsidRPr="0060321A">
          <w:rPr>
            <w:rFonts w:ascii="David" w:hAnsi="David"/>
            <w:b/>
            <w:bCs/>
            <w:color w:val="0000FF"/>
            <w:u w:val="single"/>
            <w:rtl/>
          </w:rPr>
          <w:t>ע"פ 433/89 אטיאס נ' מדינת ישראל פ"ד מג</w:t>
        </w:r>
      </w:hyperlink>
      <w:r>
        <w:rPr>
          <w:rFonts w:ascii="David" w:hAnsi="David"/>
          <w:rtl/>
        </w:rPr>
        <w:t>(4) 170:</w:t>
      </w:r>
    </w:p>
    <w:p w14:paraId="44499597" w14:textId="77777777" w:rsidR="003D6E23" w:rsidRDefault="003D6E23" w:rsidP="003D6E23">
      <w:pPr>
        <w:spacing w:line="360" w:lineRule="auto"/>
        <w:ind w:left="720" w:hanging="720"/>
        <w:jc w:val="both"/>
        <w:rPr>
          <w:rFonts w:ascii="David" w:hAnsi="David"/>
          <w:rtl/>
        </w:rPr>
      </w:pPr>
    </w:p>
    <w:p w14:paraId="55FCA07D" w14:textId="77777777" w:rsidR="003D6E23" w:rsidRPr="003D6E23" w:rsidRDefault="003D6E23" w:rsidP="003D6E23">
      <w:pPr>
        <w:tabs>
          <w:tab w:val="left" w:pos="288"/>
          <w:tab w:val="left" w:pos="720"/>
          <w:tab w:val="left" w:pos="1296"/>
        </w:tabs>
        <w:autoSpaceDE w:val="0"/>
        <w:autoSpaceDN w:val="0"/>
        <w:adjustRightInd w:val="0"/>
        <w:spacing w:after="80" w:line="360" w:lineRule="auto"/>
        <w:ind w:left="1296"/>
        <w:jc w:val="both"/>
        <w:rPr>
          <w:rFonts w:ascii="David" w:hAnsi="David" w:cs="Arial"/>
          <w:sz w:val="22"/>
          <w:szCs w:val="22"/>
          <w:rtl/>
        </w:rPr>
      </w:pPr>
      <w:r>
        <w:rPr>
          <w:rFonts w:ascii="David" w:hAnsi="David"/>
          <w:b/>
          <w:bCs/>
          <w:rtl/>
        </w:rPr>
        <w:t xml:space="preserve">"כידוע, אחד השיקולים החשובים בשיקולי הענישה הוא מהותה של העבירה וחומרתה; שיקול זה קשור, בדרך כלל, בקשר הדוק עם שיקול ההרתעה, למען ישמעו וייראו. לשני שיקולים אלה מיתוסף שיקול נוסף, והוא - קיום מדיניות אחידה, ככל האפשר, שתשמש כקו מנחה וכמורה דרך בעולמה של ענישה. ושיקול אחרון זה יפה הוא במיוחד לפסיקתו של בית המשפט העליון, שהמחוקק הפקידו על קביעת מדיניות זו. בנוסף לכל השיקולים האמורים, קיים ועומד השיקול החשוב והמהותי של תיקונו של הנאשם ושיקומו, ובהתקיים, במקרה מסוים, נסיבות מיוחדות ונכונות, ייתכן ששיקול אחרון זה יגבר על השיקולים האמורים האחרים ויקבע, באותו מקרה מסוים, את מידת העונש וצורתו. </w:t>
      </w:r>
      <w:r>
        <w:rPr>
          <w:rFonts w:ascii="David" w:hAnsi="David"/>
          <w:b/>
          <w:bCs/>
          <w:u w:val="single"/>
          <w:rtl/>
        </w:rPr>
        <w:t>"ענישתנו היא ענישה אינדיווידואלית של כל עבריין 'באשר הוא שם'" (</w:t>
      </w:r>
      <w:hyperlink r:id="rId43" w:history="1">
        <w:r w:rsidR="0060321A" w:rsidRPr="0060321A">
          <w:rPr>
            <w:rFonts w:ascii="David" w:hAnsi="David"/>
            <w:b/>
            <w:bCs/>
            <w:color w:val="0000FF"/>
            <w:u w:val="single"/>
            <w:rtl/>
          </w:rPr>
          <w:t>ע"פ 291/81</w:t>
        </w:r>
      </w:hyperlink>
      <w:r>
        <w:rPr>
          <w:rFonts w:ascii="David" w:hAnsi="David"/>
          <w:b/>
          <w:bCs/>
          <w:u w:val="single"/>
          <w:rtl/>
        </w:rPr>
        <w:t xml:space="preserve"> [1], בעמ' </w:t>
      </w:r>
      <w:r>
        <w:rPr>
          <w:rFonts w:ascii="David" w:hAnsi="David"/>
          <w:b/>
          <w:bCs/>
          <w:u w:val="single"/>
        </w:rPr>
        <w:t>442</w:t>
      </w:r>
      <w:r>
        <w:rPr>
          <w:rFonts w:ascii="David" w:hAnsi="David"/>
          <w:b/>
          <w:bCs/>
          <w:u w:val="single"/>
          <w:rtl/>
        </w:rPr>
        <w:t>). זאת תורת הגישה האינדיווידואלית בתורת הענישה, המקובלת עלינו כקו מנחה בסוגיה קשה וסבוכה זו של</w:t>
      </w:r>
      <w:r>
        <w:rPr>
          <w:rFonts w:ascii="David" w:hAnsi="David"/>
          <w:b/>
          <w:bCs/>
          <w:u w:val="single"/>
        </w:rPr>
        <w:t xml:space="preserve"> </w:t>
      </w:r>
      <w:r>
        <w:rPr>
          <w:rFonts w:ascii="David" w:hAnsi="David"/>
          <w:b/>
          <w:bCs/>
          <w:u w:val="single"/>
          <w:rtl/>
        </w:rPr>
        <w:t>הענישה ומטרותיה, ואין אנו רשאים ל"הקל" על עצמנו ולהחמיר עם הנאשם, מתוך הסתמכות על הנימוק והחשש שמא הקלה במקרה מסוים הראוי לכך תשמש תקדים למקרים אחרים שאינם ראויים לכך. חזקה על בית המשפט שיידע להבחין בין מקרה למקרה לגופן של נסיבות ולעיצומם של דברים</w:t>
      </w:r>
      <w:r>
        <w:rPr>
          <w:rFonts w:ascii="David" w:hAnsi="David"/>
          <w:b/>
          <w:bCs/>
          <w:rtl/>
        </w:rPr>
        <w:t>".</w:t>
      </w:r>
      <w:r>
        <w:rPr>
          <w:rFonts w:ascii="David" w:hAnsi="David"/>
          <w:rtl/>
        </w:rPr>
        <w:t xml:space="preserve"> (ההדגשה אינה במקור).</w:t>
      </w:r>
    </w:p>
    <w:p w14:paraId="57A5C50F" w14:textId="77777777" w:rsidR="003D6E23" w:rsidRDefault="003D6E23" w:rsidP="003D6E23">
      <w:pPr>
        <w:tabs>
          <w:tab w:val="left" w:pos="288"/>
          <w:tab w:val="left" w:pos="720"/>
          <w:tab w:val="left" w:pos="1296"/>
        </w:tabs>
        <w:autoSpaceDE w:val="0"/>
        <w:autoSpaceDN w:val="0"/>
        <w:adjustRightInd w:val="0"/>
        <w:spacing w:after="80" w:line="360" w:lineRule="auto"/>
        <w:jc w:val="both"/>
        <w:rPr>
          <w:rFonts w:ascii="David" w:hAnsi="David"/>
          <w:b/>
          <w:bCs/>
          <w:rtl/>
        </w:rPr>
      </w:pPr>
    </w:p>
    <w:p w14:paraId="0D85AEA3" w14:textId="77777777" w:rsidR="003D6E23" w:rsidRDefault="003D6E23" w:rsidP="003D6E23">
      <w:pPr>
        <w:pStyle w:val="David"/>
        <w:ind w:left="720" w:hanging="720"/>
        <w:rPr>
          <w:rFonts w:ascii="David" w:hAnsi="David"/>
          <w:rtl/>
        </w:rPr>
      </w:pPr>
      <w:r>
        <w:rPr>
          <w:rFonts w:ascii="David" w:hAnsi="David"/>
          <w:rtl/>
        </w:rPr>
        <w:tab/>
        <w:t>בענייננו, מחד-גיסא, העבירות בהן הורשע הנאשם אינן נמנות עם המקרים החמורים ביותר, הואיל וקיימת שונות בין עבירות נשק שונות, בהתאם לסוג הנשק, טיבו, ותכליתו.</w:t>
      </w:r>
    </w:p>
    <w:p w14:paraId="5C89630D" w14:textId="77777777" w:rsidR="003D6E23" w:rsidRDefault="003D6E23" w:rsidP="003D6E23">
      <w:pPr>
        <w:pStyle w:val="David"/>
        <w:ind w:left="720" w:hanging="720"/>
        <w:rPr>
          <w:rFonts w:ascii="David" w:hAnsi="David"/>
          <w:rtl/>
        </w:rPr>
      </w:pPr>
    </w:p>
    <w:p w14:paraId="1DA9E0A3" w14:textId="77777777" w:rsidR="003D6E23" w:rsidRDefault="003D6E23" w:rsidP="003D6E23">
      <w:pPr>
        <w:pStyle w:val="David"/>
        <w:ind w:left="720" w:hanging="720"/>
        <w:rPr>
          <w:rFonts w:ascii="David" w:hAnsi="David"/>
          <w:rtl/>
        </w:rPr>
      </w:pPr>
      <w:r>
        <w:rPr>
          <w:rFonts w:ascii="David" w:hAnsi="David"/>
          <w:rtl/>
        </w:rPr>
        <w:tab/>
        <w:t>הנחיות פרקליט המדינה, אף נותנות ביטוי לשונות זו, ומתוות את מדיניות הענישה על-פי מדרג חומרה, עת תחמושת ללא נשק נלווה מדורגת כעבירה הקלה ביותר.</w:t>
      </w:r>
    </w:p>
    <w:p w14:paraId="191B8ACF" w14:textId="77777777" w:rsidR="003D6E23" w:rsidRDefault="003D6E23" w:rsidP="003D6E23">
      <w:pPr>
        <w:pStyle w:val="David"/>
        <w:ind w:left="720"/>
        <w:rPr>
          <w:rFonts w:ascii="David" w:hAnsi="David"/>
          <w:rtl/>
        </w:rPr>
      </w:pPr>
    </w:p>
    <w:p w14:paraId="50A8E683" w14:textId="77777777" w:rsidR="003D6E23" w:rsidRDefault="003D6E23" w:rsidP="003D6E23">
      <w:pPr>
        <w:spacing w:line="360" w:lineRule="auto"/>
        <w:ind w:left="720"/>
        <w:jc w:val="both"/>
        <w:rPr>
          <w:rFonts w:ascii="David" w:hAnsi="David"/>
          <w:rtl/>
        </w:rPr>
      </w:pPr>
      <w:r>
        <w:rPr>
          <w:rFonts w:ascii="David" w:hAnsi="David"/>
          <w:rtl/>
        </w:rPr>
        <w:t>מאידך גיסא, בל נשכח לרגע, כי התחמושת והנשק הם בבחינת "כלים-שלובים", ואין לאף לא אחד מהם יכולת קיום ללא האחר.</w:t>
      </w:r>
    </w:p>
    <w:p w14:paraId="7AA01C15" w14:textId="77777777" w:rsidR="003D6E23" w:rsidRDefault="003D6E23" w:rsidP="003D6E23">
      <w:pPr>
        <w:spacing w:line="360" w:lineRule="auto"/>
        <w:ind w:left="720"/>
        <w:jc w:val="both"/>
        <w:rPr>
          <w:rFonts w:ascii="David" w:hAnsi="David"/>
          <w:rtl/>
        </w:rPr>
      </w:pPr>
    </w:p>
    <w:p w14:paraId="6B62526E" w14:textId="77777777" w:rsidR="003D6E23" w:rsidRDefault="003D6E23" w:rsidP="003D6E23">
      <w:pPr>
        <w:spacing w:line="360" w:lineRule="auto"/>
        <w:ind w:left="720"/>
        <w:jc w:val="both"/>
        <w:rPr>
          <w:rFonts w:ascii="David" w:hAnsi="David"/>
          <w:rtl/>
        </w:rPr>
      </w:pPr>
      <w:r>
        <w:rPr>
          <w:rFonts w:ascii="David" w:hAnsi="David"/>
          <w:rtl/>
        </w:rPr>
        <w:t>אפנה לדבריו של כב' השופט ד. מינץ ב-</w:t>
      </w:r>
      <w:hyperlink r:id="rId44" w:history="1">
        <w:r w:rsidR="0060321A" w:rsidRPr="0060321A">
          <w:rPr>
            <w:rFonts w:ascii="David" w:hAnsi="David"/>
            <w:color w:val="0000FF"/>
            <w:u w:val="single"/>
            <w:rtl/>
          </w:rPr>
          <w:t>ע"פ 8045/17</w:t>
        </w:r>
      </w:hyperlink>
      <w:r>
        <w:rPr>
          <w:rFonts w:ascii="David" w:hAnsi="David"/>
          <w:rtl/>
        </w:rPr>
        <w:t xml:space="preserve"> </w:t>
      </w:r>
      <w:r>
        <w:rPr>
          <w:rFonts w:ascii="David" w:hAnsi="David"/>
          <w:b/>
          <w:bCs/>
          <w:rtl/>
        </w:rPr>
        <w:t>מחמוד בראנסי נ' מדינת ישראל</w:t>
      </w:r>
      <w:r>
        <w:rPr>
          <w:rFonts w:ascii="David" w:hAnsi="David"/>
          <w:rtl/>
        </w:rPr>
        <w:t xml:space="preserve"> (16.08.2018), פסקה 11:</w:t>
      </w:r>
    </w:p>
    <w:p w14:paraId="36012918" w14:textId="77777777" w:rsidR="003D6E23" w:rsidRDefault="003D6E23" w:rsidP="003D6E23">
      <w:pPr>
        <w:spacing w:line="360" w:lineRule="auto"/>
        <w:ind w:left="720"/>
        <w:jc w:val="both"/>
        <w:rPr>
          <w:rFonts w:ascii="David" w:hAnsi="David"/>
          <w:rtl/>
        </w:rPr>
      </w:pPr>
    </w:p>
    <w:p w14:paraId="65923D2E" w14:textId="77777777" w:rsidR="003D6E23" w:rsidRDefault="003D6E23" w:rsidP="003D6E23">
      <w:pPr>
        <w:spacing w:line="360" w:lineRule="auto"/>
        <w:ind w:left="1440"/>
        <w:jc w:val="both"/>
        <w:rPr>
          <w:rFonts w:ascii="David" w:hAnsi="David"/>
          <w:rtl/>
        </w:rPr>
      </w:pPr>
      <w:r>
        <w:rPr>
          <w:rFonts w:ascii="David" w:hAnsi="David"/>
          <w:b/>
          <w:bCs/>
          <w:rtl/>
        </w:rPr>
        <w:t xml:space="preserve">כן יודגש, הגם שעסקאות סחר בנשק מערבות מטבע הדברים גורמים שונים שחלקו של כל אחד מהם בעסקה הוא משתנה, </w:t>
      </w:r>
      <w:r>
        <w:rPr>
          <w:rFonts w:ascii="David" w:hAnsi="David"/>
          <w:b/>
          <w:bCs/>
          <w:u w:val="single"/>
          <w:rtl/>
        </w:rPr>
        <w:t>יש חשיבות בענישה מוחשית של כל אחת ואחת מהחוליות בשרשרת הסחר. כל אחת מאותן חוליות "מוחזקת כמי שמודעת לתוצאות האפשריות הקשות העלולות לנבוע מהשימוש שייעשה בנשק לאחר שיגיע אל 'הצרכן הסופי' בקצה השרשרת</w:t>
      </w:r>
      <w:r>
        <w:rPr>
          <w:rFonts w:ascii="David" w:hAnsi="David"/>
          <w:b/>
          <w:bCs/>
          <w:rtl/>
        </w:rPr>
        <w:t>" (</w:t>
      </w:r>
      <w:hyperlink r:id="rId45" w:history="1">
        <w:r w:rsidR="0060321A" w:rsidRPr="0060321A">
          <w:rPr>
            <w:rFonts w:ascii="David" w:hAnsi="David"/>
            <w:b/>
            <w:bCs/>
            <w:color w:val="0000FF"/>
            <w:u w:val="single"/>
            <w:rtl/>
          </w:rPr>
          <w:t>ע"פ 7268/11</w:t>
        </w:r>
      </w:hyperlink>
      <w:r>
        <w:rPr>
          <w:rFonts w:ascii="David" w:hAnsi="David"/>
          <w:b/>
          <w:bCs/>
          <w:rtl/>
        </w:rPr>
        <w:t xml:space="preserve"> גרבאן נ' מדינת ישראל, [פורסם בנבו] פסקה 7 (8.8.2012)). </w:t>
      </w:r>
      <w:r>
        <w:rPr>
          <w:rFonts w:ascii="David" w:hAnsi="David"/>
          <w:rtl/>
        </w:rPr>
        <w:t>(ההדגשה אינה במקור).</w:t>
      </w:r>
    </w:p>
    <w:p w14:paraId="36420825" w14:textId="77777777" w:rsidR="003D6E23" w:rsidRDefault="003D6E23" w:rsidP="003D6E23">
      <w:pPr>
        <w:spacing w:line="360" w:lineRule="auto"/>
        <w:ind w:left="1440"/>
        <w:jc w:val="both"/>
        <w:rPr>
          <w:rFonts w:ascii="David" w:hAnsi="David"/>
          <w:rtl/>
        </w:rPr>
      </w:pPr>
    </w:p>
    <w:p w14:paraId="1E3F45A4" w14:textId="77777777" w:rsidR="003D6E23" w:rsidRDefault="003D6E23" w:rsidP="003D6E23">
      <w:pPr>
        <w:spacing w:line="360" w:lineRule="auto"/>
        <w:ind w:left="720"/>
        <w:jc w:val="both"/>
        <w:rPr>
          <w:rFonts w:ascii="David" w:hAnsi="David"/>
          <w:rtl/>
        </w:rPr>
      </w:pPr>
      <w:r>
        <w:rPr>
          <w:rFonts w:ascii="David" w:hAnsi="David"/>
          <w:rtl/>
        </w:rPr>
        <w:t xml:space="preserve">יתרה מכך, הנחיות פרקליט המדינה, אליהן הפנה ב"כ הנאשם, קובעות במפורש בפסקה 8: </w:t>
      </w:r>
    </w:p>
    <w:p w14:paraId="7C5F6204" w14:textId="77777777" w:rsidR="003D6E23" w:rsidRDefault="003D6E23" w:rsidP="003D6E23">
      <w:pPr>
        <w:spacing w:line="360" w:lineRule="auto"/>
        <w:ind w:left="720"/>
        <w:jc w:val="both"/>
        <w:rPr>
          <w:rFonts w:ascii="David" w:hAnsi="David"/>
          <w:rtl/>
        </w:rPr>
      </w:pPr>
    </w:p>
    <w:p w14:paraId="7240318E" w14:textId="77777777" w:rsidR="003D6E23" w:rsidRDefault="003D6E23" w:rsidP="003D6E23">
      <w:pPr>
        <w:spacing w:line="360" w:lineRule="auto"/>
        <w:ind w:left="1440"/>
        <w:jc w:val="both"/>
        <w:rPr>
          <w:rFonts w:ascii="David" w:hAnsi="David"/>
          <w:rtl/>
        </w:rPr>
      </w:pPr>
      <w:r>
        <w:rPr>
          <w:rFonts w:ascii="David" w:hAnsi="David"/>
          <w:rtl/>
        </w:rPr>
        <w:t>"</w:t>
      </w:r>
      <w:r>
        <w:rPr>
          <w:rFonts w:ascii="David" w:hAnsi="David"/>
          <w:b/>
          <w:bCs/>
          <w:rtl/>
        </w:rPr>
        <w:t xml:space="preserve">בהתאם לאמור, ולהוציא נסיבות חריגות, </w:t>
      </w:r>
      <w:r>
        <w:rPr>
          <w:rFonts w:ascii="David" w:hAnsi="David"/>
          <w:b/>
          <w:bCs/>
          <w:u w:val="single"/>
          <w:rtl/>
        </w:rPr>
        <w:t>נקודת המוצא</w:t>
      </w:r>
      <w:r>
        <w:rPr>
          <w:rFonts w:ascii="David" w:hAnsi="David"/>
          <w:b/>
          <w:bCs/>
          <w:rtl/>
        </w:rPr>
        <w:t xml:space="preserve"> העונשית של התביעה ביחס לעבירות אלו תכלול דרישה לרכיב של </w:t>
      </w:r>
      <w:r>
        <w:rPr>
          <w:rFonts w:ascii="David" w:hAnsi="David"/>
          <w:b/>
          <w:bCs/>
          <w:u w:val="single"/>
          <w:rtl/>
        </w:rPr>
        <w:t>מאסר בפועל</w:t>
      </w:r>
      <w:r>
        <w:rPr>
          <w:rFonts w:ascii="David" w:hAnsi="David"/>
          <w:b/>
          <w:bCs/>
          <w:rtl/>
        </w:rPr>
        <w:t>....</w:t>
      </w:r>
      <w:r>
        <w:rPr>
          <w:rFonts w:ascii="David" w:hAnsi="David"/>
          <w:rtl/>
        </w:rPr>
        <w:t>(ההדגשות במקור).</w:t>
      </w:r>
    </w:p>
    <w:p w14:paraId="23BA0967" w14:textId="77777777" w:rsidR="003D6E23" w:rsidRDefault="003D6E23" w:rsidP="003D6E23">
      <w:pPr>
        <w:spacing w:line="360" w:lineRule="auto"/>
        <w:ind w:left="720"/>
        <w:jc w:val="both"/>
        <w:rPr>
          <w:rFonts w:ascii="David" w:hAnsi="David"/>
          <w:rtl/>
        </w:rPr>
      </w:pPr>
    </w:p>
    <w:p w14:paraId="33076ECA" w14:textId="77777777" w:rsidR="003D6E23" w:rsidRDefault="003D6E23" w:rsidP="003D6E23">
      <w:pPr>
        <w:spacing w:line="360" w:lineRule="auto"/>
        <w:ind w:left="720"/>
        <w:jc w:val="both"/>
        <w:rPr>
          <w:rFonts w:ascii="David" w:hAnsi="David"/>
          <w:rtl/>
        </w:rPr>
      </w:pPr>
      <w:r>
        <w:rPr>
          <w:rFonts w:ascii="David" w:hAnsi="David"/>
          <w:rtl/>
        </w:rPr>
        <w:t xml:space="preserve">זאת ועוד, בסעיפים 16(1), 18(1) ו- 20(1), אליהן הפנה ב"כ הנאשם, ואשר עוסקים במתחמי מוצא שקשורים לתחמושת, נכתב מפורשות: </w:t>
      </w:r>
    </w:p>
    <w:p w14:paraId="3F3201F7" w14:textId="77777777" w:rsidR="003D6E23" w:rsidRDefault="003D6E23" w:rsidP="003D6E23">
      <w:pPr>
        <w:spacing w:line="360" w:lineRule="auto"/>
        <w:ind w:left="720"/>
        <w:jc w:val="both"/>
        <w:rPr>
          <w:rFonts w:ascii="David" w:hAnsi="David"/>
          <w:rtl/>
        </w:rPr>
      </w:pPr>
    </w:p>
    <w:p w14:paraId="7C823E9D" w14:textId="77777777" w:rsidR="003D6E23" w:rsidRDefault="003D6E23" w:rsidP="003D6E23">
      <w:pPr>
        <w:spacing w:line="360" w:lineRule="auto"/>
        <w:ind w:left="1440"/>
        <w:jc w:val="both"/>
        <w:rPr>
          <w:rFonts w:ascii="David" w:hAnsi="David"/>
          <w:rtl/>
        </w:rPr>
      </w:pPr>
      <w:r>
        <w:rPr>
          <w:rFonts w:ascii="David" w:hAnsi="David"/>
          <w:rtl/>
        </w:rPr>
        <w:t>"</w:t>
      </w:r>
      <w:r>
        <w:rPr>
          <w:rFonts w:ascii="David" w:hAnsi="David"/>
          <w:b/>
          <w:bCs/>
          <w:rtl/>
        </w:rPr>
        <w:t>מובן שכשמדובר בתחמושת בכמות גדולה יהיה מקום לחרוג לחומרה ממתחם זה-ולהיפך.</w:t>
      </w:r>
      <w:r>
        <w:rPr>
          <w:rFonts w:ascii="David" w:hAnsi="David"/>
          <w:rtl/>
        </w:rPr>
        <w:t>"</w:t>
      </w:r>
    </w:p>
    <w:p w14:paraId="2BA8FDBB" w14:textId="77777777" w:rsidR="003D6E23" w:rsidRDefault="003D6E23" w:rsidP="003D6E23">
      <w:pPr>
        <w:spacing w:line="360" w:lineRule="auto"/>
        <w:ind w:left="720" w:hanging="720"/>
        <w:jc w:val="both"/>
        <w:rPr>
          <w:rFonts w:ascii="David" w:hAnsi="David"/>
          <w:rtl/>
        </w:rPr>
      </w:pPr>
      <w:r>
        <w:rPr>
          <w:rFonts w:ascii="David" w:hAnsi="David"/>
          <w:rtl/>
        </w:rPr>
        <w:tab/>
      </w:r>
    </w:p>
    <w:p w14:paraId="0D1AA99B" w14:textId="77777777" w:rsidR="003D6E23" w:rsidRDefault="003D6E23" w:rsidP="003D6E23">
      <w:pPr>
        <w:spacing w:line="360" w:lineRule="auto"/>
        <w:ind w:left="720" w:hanging="720"/>
        <w:jc w:val="both"/>
        <w:rPr>
          <w:rFonts w:ascii="David" w:hAnsi="David"/>
          <w:rtl/>
        </w:rPr>
      </w:pPr>
      <w:r>
        <w:rPr>
          <w:rFonts w:ascii="David" w:hAnsi="David"/>
          <w:rtl/>
        </w:rPr>
        <w:t>12.</w:t>
      </w:r>
      <w:r>
        <w:rPr>
          <w:rFonts w:ascii="David" w:hAnsi="David"/>
          <w:rtl/>
        </w:rPr>
        <w:tab/>
        <w:t xml:space="preserve">בענייננו, מדובר בנשיאה, הובלה, וסחר בכמות כוללת של </w:t>
      </w:r>
      <w:r>
        <w:rPr>
          <w:rFonts w:ascii="David" w:hAnsi="David"/>
          <w:b/>
          <w:bCs/>
          <w:rtl/>
        </w:rPr>
        <w:t>כ-950</w:t>
      </w:r>
      <w:r>
        <w:rPr>
          <w:rFonts w:ascii="David" w:hAnsi="David"/>
          <w:rtl/>
        </w:rPr>
        <w:t xml:space="preserve"> כדורי נשק בקוטר 5.56 מ"מ בשלוש הזדמנויות שונות בחודשים ינואר-פברואר 2020,, מסירת </w:t>
      </w:r>
      <w:r>
        <w:rPr>
          <w:rFonts w:ascii="David" w:hAnsi="David"/>
          <w:b/>
          <w:bCs/>
          <w:rtl/>
        </w:rPr>
        <w:t>מחסנית לנשק מסוג</w:t>
      </w:r>
      <w:r>
        <w:rPr>
          <w:rFonts w:ascii="David" w:hAnsi="David"/>
          <w:rtl/>
        </w:rPr>
        <w:t xml:space="preserve"> </w:t>
      </w:r>
      <w:r>
        <w:rPr>
          <w:rFonts w:ascii="David" w:hAnsi="David"/>
          <w:b/>
          <w:bCs/>
        </w:rPr>
        <w:t>M-16</w:t>
      </w:r>
      <w:r>
        <w:rPr>
          <w:rFonts w:ascii="David" w:hAnsi="David"/>
          <w:rtl/>
        </w:rPr>
        <w:t xml:space="preserve">, תמורת סך כולל של כ-1420 ₪, הובלת </w:t>
      </w:r>
      <w:r>
        <w:rPr>
          <w:rFonts w:ascii="David" w:hAnsi="David"/>
          <w:b/>
          <w:bCs/>
          <w:rtl/>
        </w:rPr>
        <w:t>346</w:t>
      </w:r>
      <w:r>
        <w:rPr>
          <w:rFonts w:ascii="David" w:hAnsi="David"/>
          <w:rtl/>
        </w:rPr>
        <w:t xml:space="preserve"> כדורים בקוטר 5.56 מ"מ נוספים, והחזקת </w:t>
      </w:r>
      <w:r>
        <w:rPr>
          <w:rFonts w:ascii="David" w:hAnsi="David"/>
          <w:b/>
          <w:bCs/>
          <w:rtl/>
        </w:rPr>
        <w:t>272</w:t>
      </w:r>
      <w:r>
        <w:rPr>
          <w:rFonts w:ascii="David" w:hAnsi="David"/>
          <w:rtl/>
        </w:rPr>
        <w:t xml:space="preserve"> כדורים בקוטר 5.56 מ"מ.</w:t>
      </w:r>
    </w:p>
    <w:p w14:paraId="52E95B66" w14:textId="77777777" w:rsidR="003D6E23" w:rsidRDefault="003D6E23" w:rsidP="003D6E23">
      <w:pPr>
        <w:spacing w:line="360" w:lineRule="auto"/>
        <w:ind w:left="720" w:hanging="720"/>
        <w:jc w:val="both"/>
        <w:rPr>
          <w:rFonts w:ascii="David" w:hAnsi="David"/>
          <w:rtl/>
        </w:rPr>
      </w:pPr>
    </w:p>
    <w:p w14:paraId="5D644BD1" w14:textId="77777777" w:rsidR="003D6E23" w:rsidRDefault="003D6E23" w:rsidP="003D6E23">
      <w:pPr>
        <w:spacing w:line="360" w:lineRule="auto"/>
        <w:ind w:left="720"/>
        <w:jc w:val="both"/>
        <w:rPr>
          <w:rFonts w:ascii="David" w:hAnsi="David"/>
          <w:rtl/>
        </w:rPr>
      </w:pPr>
      <w:r>
        <w:rPr>
          <w:rFonts w:ascii="David" w:hAnsi="David"/>
          <w:rtl/>
        </w:rPr>
        <w:t>אין בידי לקבל את טענת ב"כ הנאשם, לפיה הואיל ובענייננו מדובר בעבירות הקשורות לתחמושת "בלבד", על מתחם הענישה ההולם לנוע בין מאסר מותנה, ל - 9 חודשים לריצוי בעבודות שירות, וזאת אף בשים-לב להנחיות פרקליט המדינה, אליהן הפנה ב"כ הנאשם.</w:t>
      </w:r>
    </w:p>
    <w:p w14:paraId="6BBD831D" w14:textId="77777777" w:rsidR="003D6E23" w:rsidRDefault="003D6E23" w:rsidP="003D6E23">
      <w:pPr>
        <w:spacing w:line="360" w:lineRule="auto"/>
        <w:ind w:left="720"/>
        <w:jc w:val="both"/>
        <w:rPr>
          <w:rFonts w:ascii="David" w:hAnsi="David"/>
          <w:rtl/>
        </w:rPr>
      </w:pPr>
    </w:p>
    <w:p w14:paraId="605BE8D8" w14:textId="77777777" w:rsidR="003D6E23" w:rsidRDefault="003D6E23" w:rsidP="003D6E23">
      <w:pPr>
        <w:spacing w:line="360" w:lineRule="auto"/>
        <w:ind w:left="720"/>
        <w:jc w:val="both"/>
        <w:rPr>
          <w:rFonts w:ascii="David" w:hAnsi="David"/>
          <w:rtl/>
        </w:rPr>
      </w:pPr>
      <w:r>
        <w:rPr>
          <w:rFonts w:ascii="David" w:hAnsi="David"/>
          <w:rtl/>
        </w:rPr>
        <w:t>שנית – וזה העיקר, דומני, כי קיימת הסכמה בנוגע לחומרה היתרה הנובעת מן הסיכון הטמון בעבירות של החזקת נשק על נגזרותיו, ושימוש בו, אשר עלול להגיע – ומגיע - לידיים של גורמים עבריינים או עוינים.</w:t>
      </w:r>
    </w:p>
    <w:p w14:paraId="4100834E" w14:textId="77777777" w:rsidR="003D6E23" w:rsidRDefault="003D6E23" w:rsidP="003D6E23">
      <w:pPr>
        <w:spacing w:line="360" w:lineRule="auto"/>
        <w:ind w:left="720"/>
        <w:jc w:val="both"/>
        <w:rPr>
          <w:rFonts w:ascii="David" w:hAnsi="David"/>
          <w:rtl/>
        </w:rPr>
      </w:pPr>
    </w:p>
    <w:p w14:paraId="4BBA2333" w14:textId="77777777" w:rsidR="003D6E23" w:rsidRDefault="003D6E23" w:rsidP="003D6E23">
      <w:pPr>
        <w:spacing w:line="360" w:lineRule="auto"/>
        <w:ind w:left="720"/>
        <w:jc w:val="both"/>
        <w:rPr>
          <w:rFonts w:ascii="David" w:hAnsi="David"/>
          <w:rtl/>
        </w:rPr>
      </w:pPr>
      <w:r>
        <w:rPr>
          <w:rFonts w:ascii="David" w:hAnsi="David"/>
          <w:rtl/>
        </w:rPr>
        <w:t>אפנה לעניין אטיאנו:</w:t>
      </w:r>
    </w:p>
    <w:p w14:paraId="3EE52987" w14:textId="77777777" w:rsidR="003D6E23" w:rsidRDefault="003D6E23" w:rsidP="003D6E23">
      <w:pPr>
        <w:spacing w:line="360" w:lineRule="auto"/>
        <w:ind w:left="720"/>
        <w:jc w:val="both"/>
        <w:rPr>
          <w:rFonts w:ascii="David" w:hAnsi="David"/>
          <w:rtl/>
        </w:rPr>
      </w:pPr>
    </w:p>
    <w:p w14:paraId="7876FD40" w14:textId="77777777" w:rsidR="003D6E23" w:rsidRDefault="003D6E23" w:rsidP="003D6E23">
      <w:pPr>
        <w:spacing w:line="360" w:lineRule="auto"/>
        <w:ind w:left="1440"/>
        <w:jc w:val="both"/>
        <w:rPr>
          <w:rFonts w:ascii="David" w:hAnsi="David"/>
          <w:rtl/>
        </w:rPr>
      </w:pPr>
      <w:r>
        <w:rPr>
          <w:rFonts w:ascii="David" w:hAnsi="David"/>
          <w:b/>
          <w:bCs/>
          <w:rtl/>
        </w:rPr>
        <w:t xml:space="preserve">"לא מצאנו בכל אלה עילה לשנות מן העונש. המערער גנב כמות גדולה של תחמושת מהמטווח בו הועסק ומכר אותה לסעיד, אף </w:t>
      </w:r>
      <w:r>
        <w:rPr>
          <w:rFonts w:ascii="David" w:hAnsi="David"/>
          <w:b/>
          <w:bCs/>
          <w:u w:val="single"/>
          <w:rtl/>
        </w:rPr>
        <w:t>שהיה חייב להיות מודע לכך שתחמושת זו עלולה להתגלגל לידיים עברייניות או עוינות, והסכנה מכך לצבור אינה טעונה הסבר</w:t>
      </w:r>
      <w:r>
        <w:rPr>
          <w:rFonts w:ascii="David" w:hAnsi="David"/>
          <w:b/>
          <w:bCs/>
          <w:rtl/>
        </w:rPr>
        <w:t xml:space="preserve">. חרף זאת, הוא התמיד במעשיו לאורך זמן, ככל הנראה מחמת בצע כסף, והתנהגות מסוג זה יש להוקיע ולהרתיע מפניה בדרך הענישה". </w:t>
      </w:r>
      <w:r>
        <w:rPr>
          <w:rFonts w:ascii="David" w:hAnsi="David"/>
          <w:rtl/>
        </w:rPr>
        <w:t>(ההדגשה אינה במקור).</w:t>
      </w:r>
    </w:p>
    <w:p w14:paraId="07DE7EF5" w14:textId="77777777" w:rsidR="003D6E23" w:rsidRDefault="003D6E23" w:rsidP="003D6E23">
      <w:pPr>
        <w:spacing w:line="360" w:lineRule="auto"/>
        <w:ind w:left="1440"/>
        <w:jc w:val="both"/>
        <w:rPr>
          <w:rFonts w:ascii="David" w:hAnsi="David"/>
          <w:rtl/>
        </w:rPr>
      </w:pPr>
    </w:p>
    <w:p w14:paraId="7DB93678" w14:textId="77777777" w:rsidR="003D6E23" w:rsidRDefault="003D6E23" w:rsidP="003D6E23">
      <w:pPr>
        <w:spacing w:line="360" w:lineRule="auto"/>
        <w:ind w:left="720"/>
        <w:jc w:val="both"/>
        <w:rPr>
          <w:rFonts w:ascii="David" w:hAnsi="David"/>
          <w:rtl/>
        </w:rPr>
      </w:pPr>
      <w:r>
        <w:rPr>
          <w:rFonts w:ascii="David" w:hAnsi="David"/>
          <w:rtl/>
        </w:rPr>
        <w:t>בהתחשב במכלול הנסיבות שמניתי לעיל הקשורות לביצוע העבירה, חומרת העבירה, והערכים החברתיים שנפגעו כתוצאה מביצועה ולאחר שעמדתי על מדיניות הענישה הנהוגה בנסיבות דומות, אני קובע, כי מתחם הענישה הראוי, בנסיבות המקרה דנן, הוא מאסר בפועל לתקופה שנעה בין 12-24 חודשי מאסר בפועל, זאת לצד עונשים נלווים.</w:t>
      </w:r>
    </w:p>
    <w:p w14:paraId="456BA602" w14:textId="77777777" w:rsidR="003D6E23" w:rsidRDefault="003D6E23" w:rsidP="003D6E23">
      <w:pPr>
        <w:spacing w:line="360" w:lineRule="auto"/>
        <w:ind w:left="720"/>
        <w:jc w:val="both"/>
        <w:rPr>
          <w:rFonts w:ascii="David" w:hAnsi="David"/>
          <w:rtl/>
        </w:rPr>
      </w:pPr>
    </w:p>
    <w:p w14:paraId="4DCC83DA" w14:textId="77777777" w:rsidR="003D6E23" w:rsidRDefault="003D6E23" w:rsidP="003D6E23">
      <w:pPr>
        <w:spacing w:line="360" w:lineRule="auto"/>
        <w:ind w:left="720" w:hanging="720"/>
        <w:jc w:val="both"/>
        <w:rPr>
          <w:rFonts w:ascii="David" w:hAnsi="David"/>
          <w:rtl/>
        </w:rPr>
      </w:pPr>
      <w:r>
        <w:rPr>
          <w:rFonts w:ascii="David" w:hAnsi="David"/>
          <w:rtl/>
        </w:rPr>
        <w:t>13.</w:t>
      </w:r>
      <w:r>
        <w:rPr>
          <w:rFonts w:ascii="David" w:hAnsi="David"/>
          <w:rtl/>
        </w:rPr>
        <w:tab/>
        <w:t>בענייננו, הצביע שירות המבחן על סיכון גבוה להישנות מקרים דומים בעתיד, ונמנע מליתן המלצה טיפולית בעניינו של הנאשם. לפיכך, צוין בתסקיר, כי אין באפשרותו של שירות המבחן להמליץ על חלופת ענישה או שיקום במסגרת הקהילה. מנגד סבורני, כי בנסיבות העניין אף לא מתקיימים התנאים לסטייה לחומרא ממתחם העונש האמור, ולפיכך, קובע אני, כי עונשו של הנאשם יקבע במתחם האמור.</w:t>
      </w:r>
    </w:p>
    <w:p w14:paraId="39EB15F7" w14:textId="77777777" w:rsidR="003D6E23" w:rsidRDefault="003D6E23" w:rsidP="003D6E23">
      <w:pPr>
        <w:spacing w:line="360" w:lineRule="auto"/>
        <w:ind w:left="720" w:hanging="720"/>
        <w:jc w:val="both"/>
        <w:rPr>
          <w:rFonts w:ascii="David" w:hAnsi="David"/>
          <w:rtl/>
        </w:rPr>
      </w:pPr>
    </w:p>
    <w:p w14:paraId="0AB6816C" w14:textId="77777777" w:rsidR="003D6E23" w:rsidRDefault="003D6E23" w:rsidP="003D6E23">
      <w:pPr>
        <w:spacing w:line="360" w:lineRule="auto"/>
        <w:ind w:left="720" w:hanging="720"/>
        <w:jc w:val="both"/>
        <w:rPr>
          <w:rFonts w:ascii="David" w:hAnsi="David"/>
          <w:rtl/>
        </w:rPr>
      </w:pPr>
      <w:r>
        <w:rPr>
          <w:rFonts w:ascii="David" w:hAnsi="David"/>
          <w:rtl/>
        </w:rPr>
        <w:t>14.</w:t>
      </w:r>
      <w:r>
        <w:rPr>
          <w:rFonts w:ascii="David" w:hAnsi="David"/>
          <w:rtl/>
        </w:rPr>
        <w:tab/>
        <w:t>בגזירת העונש המתאים לנאשם יש להתחשב בנסיבות שאינן קשורות לביצוע העבירה, ובענייננו יש להביא בחשבון כשיקול לקולא את הודאתו של הנאשם במיוחס לו בכתב- האישום המתוקן, בהזדמנות הראשונה, מבלי שיהא צורך בקיום הליך ראייתי ותוך חיסכון בזמן שיפוטי יקר.</w:t>
      </w:r>
    </w:p>
    <w:p w14:paraId="168FB3CD" w14:textId="77777777" w:rsidR="003D6E23" w:rsidRDefault="003D6E23" w:rsidP="003D6E23">
      <w:pPr>
        <w:spacing w:line="360" w:lineRule="auto"/>
        <w:ind w:left="720" w:hanging="720"/>
        <w:jc w:val="both"/>
        <w:rPr>
          <w:rFonts w:ascii="David" w:hAnsi="David"/>
          <w:rtl/>
        </w:rPr>
      </w:pPr>
    </w:p>
    <w:p w14:paraId="21F16F5B" w14:textId="77777777" w:rsidR="003D6E23" w:rsidRDefault="003D6E23" w:rsidP="003D6E23">
      <w:pPr>
        <w:spacing w:line="360" w:lineRule="auto"/>
        <w:ind w:left="720"/>
        <w:jc w:val="both"/>
        <w:rPr>
          <w:rFonts w:ascii="David" w:hAnsi="David"/>
          <w:rtl/>
        </w:rPr>
      </w:pPr>
      <w:r>
        <w:rPr>
          <w:rFonts w:ascii="David" w:hAnsi="David"/>
          <w:rtl/>
        </w:rPr>
        <w:t>כמו-כן יש ליתן משקל גם לנסיבות חייו המורכבות של הנאשם, כפי שהן עולות מתסקיר שירות המבחן ומפורטות באריכות בפסקה 4 לעיל, לרבות מצבו הבריאותי, הנפשי והכלכלי של הנאשם.</w:t>
      </w:r>
    </w:p>
    <w:p w14:paraId="4649AC28" w14:textId="77777777" w:rsidR="003D6E23" w:rsidRDefault="003D6E23" w:rsidP="003D6E23">
      <w:pPr>
        <w:spacing w:line="360" w:lineRule="auto"/>
        <w:ind w:left="720"/>
        <w:jc w:val="both"/>
        <w:rPr>
          <w:rFonts w:ascii="David" w:hAnsi="David"/>
          <w:rtl/>
        </w:rPr>
      </w:pPr>
    </w:p>
    <w:p w14:paraId="135E59EB" w14:textId="77777777" w:rsidR="003D6E23" w:rsidRDefault="003D6E23" w:rsidP="003D6E23">
      <w:pPr>
        <w:spacing w:line="360" w:lineRule="auto"/>
        <w:ind w:left="720"/>
        <w:jc w:val="both"/>
        <w:rPr>
          <w:rFonts w:ascii="David" w:hAnsi="David"/>
          <w:rtl/>
        </w:rPr>
      </w:pPr>
      <w:r>
        <w:rPr>
          <w:rFonts w:ascii="David" w:hAnsi="David"/>
          <w:rtl/>
        </w:rPr>
        <w:t>ואפנה שוב לחוות-הדעת הפסיכיאטרית שהוצגה בפני שירות המבחן, ולפיה הנאשם "</w:t>
      </w:r>
      <w:r>
        <w:rPr>
          <w:rFonts w:ascii="David" w:hAnsi="David"/>
          <w:b/>
          <w:bCs/>
          <w:rtl/>
        </w:rPr>
        <w:t>אינו סובל ממחלה נפשית, ניכרים סימנים של לקות על רקע אורגני וקשיים רגשיים, ניכרת נטייה לרגרסיה וירידה ברמת ארגון אישית, ועלולה להופיע פגיעה חולפת בשיפוט לצד נטייה לתגובות אימפולסיביות</w:t>
      </w:r>
      <w:r>
        <w:rPr>
          <w:rFonts w:ascii="David" w:hAnsi="David"/>
          <w:rtl/>
        </w:rPr>
        <w:t>".</w:t>
      </w:r>
    </w:p>
    <w:p w14:paraId="25AC489E" w14:textId="77777777" w:rsidR="003D6E23" w:rsidRDefault="003D6E23" w:rsidP="003D6E23">
      <w:pPr>
        <w:spacing w:line="360" w:lineRule="auto"/>
        <w:ind w:left="720"/>
        <w:jc w:val="both"/>
        <w:rPr>
          <w:rFonts w:ascii="David" w:hAnsi="David"/>
          <w:rtl/>
        </w:rPr>
      </w:pPr>
      <w:r>
        <w:rPr>
          <w:rFonts w:ascii="David" w:hAnsi="David"/>
          <w:rtl/>
        </w:rPr>
        <w:t>וכן לדברי קצינת המבחן:</w:t>
      </w:r>
    </w:p>
    <w:p w14:paraId="5D6A8A5F" w14:textId="77777777" w:rsidR="003D6E23" w:rsidRDefault="003D6E23" w:rsidP="003D6E23">
      <w:pPr>
        <w:spacing w:line="360" w:lineRule="auto"/>
        <w:ind w:left="720"/>
        <w:jc w:val="both"/>
        <w:rPr>
          <w:rFonts w:ascii="David" w:hAnsi="David"/>
          <w:rtl/>
        </w:rPr>
      </w:pPr>
    </w:p>
    <w:p w14:paraId="5B4B4875" w14:textId="77777777" w:rsidR="003D6E23" w:rsidRDefault="003D6E23" w:rsidP="003D6E23">
      <w:pPr>
        <w:spacing w:line="360" w:lineRule="auto"/>
        <w:ind w:left="720"/>
        <w:jc w:val="both"/>
        <w:rPr>
          <w:rFonts w:ascii="David" w:hAnsi="David"/>
          <w:rtl/>
        </w:rPr>
      </w:pPr>
      <w:r>
        <w:rPr>
          <w:rFonts w:ascii="David" w:hAnsi="David"/>
          <w:rtl/>
        </w:rPr>
        <w:t>"</w:t>
      </w:r>
      <w:r>
        <w:rPr>
          <w:rFonts w:ascii="David" w:hAnsi="David"/>
          <w:b/>
          <w:bCs/>
          <w:rtl/>
        </w:rPr>
        <w:t>מדובר באדם מופנם הנעדר בשלות רגשית, אשר גדל והתפתח בתנאי עזובה רגשית, חינוכית וחומרית....התרשמנו מדלות קוגנטיבית, אופי של נגררות, לצד קושי בהבנת סיטואציות מסכנות. ניכר, כי מתקשה בהפעלת שיקול דעת, ואינו רואה את השלכות מעשיו ואת הפגיעה העלולה להיווצר מהתנהגותו. לא התרשמנו מדפוסי התנהגות עברייניים מוחצנים באישיותו...</w:t>
      </w:r>
      <w:r>
        <w:rPr>
          <w:rFonts w:ascii="David" w:hAnsi="David"/>
          <w:rtl/>
        </w:rPr>
        <w:t>."</w:t>
      </w:r>
    </w:p>
    <w:p w14:paraId="7227AA8F" w14:textId="77777777" w:rsidR="003D6E23" w:rsidRDefault="003D6E23" w:rsidP="003D6E23">
      <w:pPr>
        <w:spacing w:line="360" w:lineRule="auto"/>
        <w:ind w:left="720"/>
        <w:jc w:val="both"/>
        <w:rPr>
          <w:rFonts w:ascii="David" w:hAnsi="David"/>
          <w:rtl/>
        </w:rPr>
      </w:pPr>
    </w:p>
    <w:p w14:paraId="76C72C07" w14:textId="77777777" w:rsidR="003D6E23" w:rsidRDefault="003D6E23" w:rsidP="003D6E23">
      <w:pPr>
        <w:spacing w:line="360" w:lineRule="auto"/>
        <w:ind w:left="720"/>
        <w:jc w:val="both"/>
        <w:rPr>
          <w:rFonts w:ascii="David" w:hAnsi="David"/>
          <w:rtl/>
        </w:rPr>
      </w:pPr>
      <w:r>
        <w:rPr>
          <w:rFonts w:ascii="David" w:hAnsi="David"/>
          <w:rtl/>
        </w:rPr>
        <w:t>עוד ובנוסף אציין, כי הגם שבהתאם לגיליון המרשם הפלילי, כפי שפורט בפסקה 7 לעיל, לחובתו של הנאשם חמש הרשעות קודמות, וכן 29 הרשעות בגין עבירות מתחום התעבורה, מדובר במאסרו הראשון של הנאשם מאחורי סורג ובריח, וברי, כי גם לכך, יש ליתן משקל.</w:t>
      </w:r>
    </w:p>
    <w:p w14:paraId="51F100F4" w14:textId="77777777" w:rsidR="003D6E23" w:rsidRDefault="003D6E23" w:rsidP="003D6E23">
      <w:pPr>
        <w:spacing w:line="360" w:lineRule="auto"/>
        <w:ind w:left="720"/>
        <w:jc w:val="both"/>
        <w:rPr>
          <w:rFonts w:ascii="David" w:hAnsi="David"/>
          <w:rtl/>
        </w:rPr>
      </w:pPr>
    </w:p>
    <w:p w14:paraId="25BE6696" w14:textId="77777777" w:rsidR="003D6E23" w:rsidRDefault="003D6E23" w:rsidP="003D6E23">
      <w:pPr>
        <w:spacing w:line="360" w:lineRule="auto"/>
        <w:ind w:left="720"/>
        <w:jc w:val="both"/>
        <w:rPr>
          <w:rFonts w:ascii="David" w:hAnsi="David"/>
          <w:rtl/>
        </w:rPr>
      </w:pPr>
      <w:r>
        <w:rPr>
          <w:rFonts w:ascii="David" w:hAnsi="David"/>
          <w:rtl/>
        </w:rPr>
        <w:t>אפנה לדבריו של כב' המשנה לנשיאה (בדימוס), השופט ס. ג'ובראן ב-</w:t>
      </w:r>
      <w:hyperlink r:id="rId46" w:history="1">
        <w:r w:rsidR="0060321A" w:rsidRPr="0060321A">
          <w:rPr>
            <w:rFonts w:ascii="David" w:hAnsi="David"/>
            <w:color w:val="0000FF"/>
            <w:u w:val="single"/>
            <w:rtl/>
          </w:rPr>
          <w:t>ע"פ 7781/12</w:t>
        </w:r>
      </w:hyperlink>
      <w:r>
        <w:rPr>
          <w:rFonts w:ascii="David" w:hAnsi="David"/>
          <w:rtl/>
        </w:rPr>
        <w:t xml:space="preserve"> </w:t>
      </w:r>
      <w:r>
        <w:rPr>
          <w:rFonts w:ascii="David" w:hAnsi="David"/>
          <w:b/>
          <w:bCs/>
          <w:rtl/>
        </w:rPr>
        <w:t xml:space="preserve">פלוני נ' מדינת ישראל </w:t>
      </w:r>
      <w:r>
        <w:rPr>
          <w:rFonts w:ascii="David" w:hAnsi="David"/>
          <w:rtl/>
        </w:rPr>
        <w:t>(25.06.2013):</w:t>
      </w:r>
    </w:p>
    <w:p w14:paraId="14724915" w14:textId="77777777" w:rsidR="003D6E23" w:rsidRDefault="003D6E23" w:rsidP="003D6E23">
      <w:pPr>
        <w:spacing w:line="360" w:lineRule="auto"/>
        <w:ind w:left="720"/>
        <w:jc w:val="both"/>
        <w:rPr>
          <w:rFonts w:ascii="David" w:hAnsi="David"/>
          <w:rtl/>
        </w:rPr>
      </w:pPr>
    </w:p>
    <w:p w14:paraId="7F6A7421" w14:textId="77777777" w:rsidR="003D6E23" w:rsidRDefault="003D6E23" w:rsidP="003D6E23">
      <w:pPr>
        <w:tabs>
          <w:tab w:val="left" w:pos="800"/>
        </w:tabs>
        <w:overflowPunct w:val="0"/>
        <w:autoSpaceDE w:val="0"/>
        <w:autoSpaceDN w:val="0"/>
        <w:adjustRightInd w:val="0"/>
        <w:spacing w:line="360" w:lineRule="auto"/>
        <w:ind w:left="1440"/>
        <w:jc w:val="both"/>
        <w:rPr>
          <w:rFonts w:ascii="David" w:hAnsi="David"/>
          <w:spacing w:val="10"/>
          <w:rtl/>
        </w:rPr>
      </w:pPr>
      <w:r>
        <w:rPr>
          <w:rFonts w:ascii="Arial TUR" w:hAnsi="Arial TUR" w:cs="FrankRuehl"/>
          <w:spacing w:val="10"/>
          <w:szCs w:val="28"/>
          <w:rtl/>
        </w:rPr>
        <w:t>"</w:t>
      </w:r>
      <w:r>
        <w:rPr>
          <w:rFonts w:ascii="David" w:hAnsi="David"/>
          <w:b/>
          <w:bCs/>
          <w:spacing w:val="10"/>
          <w:u w:val="single"/>
          <w:rtl/>
        </w:rPr>
        <w:t>יתר על כך, מחקרים רבים הראו כי קיים קשר סיבתי שלילי, על פיו מאסר ראשון לא רק שאינו מביא להתרעת היחיד, אלא מביא בסבירות גבוהה למאסרים נוספים ורצידיביזם</w:t>
      </w:r>
      <w:r>
        <w:rPr>
          <w:rFonts w:ascii="David" w:hAnsi="David"/>
          <w:b/>
          <w:bCs/>
          <w:spacing w:val="10"/>
          <w:rtl/>
        </w:rPr>
        <w:t xml:space="preserve"> (ראו: חגית לרנאו וישי שרון "שמונה הכרעות ערכיות בחקיקת חוק הבניית שיקול הדעת השיפוטי בענישה" </w:t>
      </w:r>
      <w:r>
        <w:rPr>
          <w:rFonts w:ascii="David" w:hAnsi="David"/>
          <w:b/>
          <w:bCs/>
          <w:rtl/>
        </w:rPr>
        <w:t>הסניגור</w:t>
      </w:r>
      <w:r>
        <w:rPr>
          <w:rFonts w:ascii="David" w:hAnsi="David"/>
          <w:b/>
          <w:bCs/>
          <w:spacing w:val="10"/>
          <w:rtl/>
        </w:rPr>
        <w:t xml:space="preserve"> 183 14, 19; </w:t>
      </w:r>
      <w:r>
        <w:rPr>
          <w:rFonts w:ascii="David" w:hAnsi="David"/>
          <w:b/>
          <w:bCs/>
          <w:spacing w:val="10"/>
        </w:rPr>
        <w:t xml:space="preserve">Francis T. Cullen at el, </w:t>
      </w:r>
      <w:r>
        <w:rPr>
          <w:rFonts w:ascii="David" w:hAnsi="David"/>
          <w:b/>
          <w:bCs/>
          <w:i/>
          <w:iCs/>
          <w:spacing w:val="10"/>
        </w:rPr>
        <w:t>Prisons do not Reduce Recidivism: The High Cost of Ignoring Science</w:t>
      </w:r>
      <w:r>
        <w:rPr>
          <w:rFonts w:ascii="David" w:hAnsi="David"/>
          <w:b/>
          <w:bCs/>
          <w:spacing w:val="10"/>
        </w:rPr>
        <w:t xml:space="preserve">, 91 The </w:t>
      </w:r>
      <w:r>
        <w:rPr>
          <w:rFonts w:ascii="David" w:hAnsi="David"/>
          <w:b/>
          <w:bCs/>
          <w:smallCaps/>
          <w:spacing w:val="10"/>
        </w:rPr>
        <w:t>Prison Journal</w:t>
      </w:r>
      <w:r>
        <w:rPr>
          <w:rFonts w:ascii="David" w:hAnsi="David"/>
          <w:b/>
          <w:bCs/>
          <w:spacing w:val="10"/>
        </w:rPr>
        <w:t xml:space="preserve"> 48 (2011)</w:t>
      </w:r>
      <w:r>
        <w:rPr>
          <w:rFonts w:ascii="David" w:hAnsi="David"/>
          <w:b/>
          <w:bCs/>
          <w:spacing w:val="10"/>
          <w:rtl/>
        </w:rPr>
        <w:t xml:space="preserve">)". </w:t>
      </w:r>
      <w:r>
        <w:rPr>
          <w:rFonts w:ascii="David" w:hAnsi="David"/>
          <w:spacing w:val="10"/>
          <w:rtl/>
        </w:rPr>
        <w:t>(ההדגשה אינה במקור).</w:t>
      </w:r>
    </w:p>
    <w:p w14:paraId="31F61D76" w14:textId="77777777" w:rsidR="003D6E23" w:rsidRDefault="003D6E23" w:rsidP="003D6E23">
      <w:pPr>
        <w:tabs>
          <w:tab w:val="left" w:pos="800"/>
        </w:tabs>
        <w:overflowPunct w:val="0"/>
        <w:autoSpaceDE w:val="0"/>
        <w:autoSpaceDN w:val="0"/>
        <w:adjustRightInd w:val="0"/>
        <w:spacing w:line="360" w:lineRule="auto"/>
        <w:ind w:left="1440"/>
        <w:jc w:val="both"/>
        <w:rPr>
          <w:rFonts w:ascii="David" w:hAnsi="David"/>
          <w:spacing w:val="10"/>
          <w:rtl/>
        </w:rPr>
      </w:pPr>
    </w:p>
    <w:p w14:paraId="49D4FAEE" w14:textId="77777777" w:rsidR="003D6E23" w:rsidRDefault="003D6E23" w:rsidP="003D6E23">
      <w:pPr>
        <w:spacing w:line="360" w:lineRule="auto"/>
        <w:ind w:left="720" w:hanging="720"/>
        <w:jc w:val="both"/>
        <w:rPr>
          <w:rFonts w:ascii="David" w:hAnsi="David"/>
          <w:rtl/>
        </w:rPr>
      </w:pPr>
      <w:r>
        <w:rPr>
          <w:rFonts w:ascii="David" w:hAnsi="David"/>
          <w:spacing w:val="10"/>
          <w:rtl/>
        </w:rPr>
        <w:t>15.</w:t>
      </w:r>
      <w:r>
        <w:rPr>
          <w:rFonts w:ascii="David" w:hAnsi="David"/>
          <w:spacing w:val="10"/>
          <w:rtl/>
        </w:rPr>
        <w:tab/>
      </w:r>
      <w:r>
        <w:rPr>
          <w:rFonts w:ascii="David" w:hAnsi="David"/>
          <w:rtl/>
        </w:rPr>
        <w:t xml:space="preserve">מנגד יש להתחשב כשיקול לחומרא בעקרון ההרתעה בעבירות נשק, ובצורך ההולך וגובר למגרן, שעה שמעשים אלו הופכים ל"מכת-מדינה". </w:t>
      </w:r>
    </w:p>
    <w:p w14:paraId="0AAB45BF" w14:textId="77777777" w:rsidR="003D6E23" w:rsidRDefault="003D6E23" w:rsidP="003D6E23">
      <w:pPr>
        <w:spacing w:line="360" w:lineRule="auto"/>
        <w:ind w:left="720" w:hanging="720"/>
        <w:jc w:val="both"/>
        <w:rPr>
          <w:rFonts w:ascii="David" w:hAnsi="David"/>
          <w:rtl/>
        </w:rPr>
      </w:pPr>
    </w:p>
    <w:p w14:paraId="679F5639" w14:textId="77777777" w:rsidR="003D6E23" w:rsidRDefault="003D6E23" w:rsidP="003D6E23">
      <w:pPr>
        <w:spacing w:line="360" w:lineRule="auto"/>
        <w:ind w:left="720" w:hanging="720"/>
        <w:jc w:val="both"/>
        <w:rPr>
          <w:rFonts w:ascii="David" w:hAnsi="David"/>
          <w:rtl/>
        </w:rPr>
      </w:pPr>
      <w:r>
        <w:rPr>
          <w:rFonts w:ascii="David" w:hAnsi="David"/>
          <w:rtl/>
        </w:rPr>
        <w:tab/>
        <w:t>גדיעת תופעה זו, בעודה באיבה, בחולייה הראשונה של "שרשרת הסחר" – התחמושת - עשויה להיות הצעד הראשון במסע הארוך להחזרת ביטחון הציבור ושלומו במרחב הציבורי והפרטי גם יחד.</w:t>
      </w:r>
    </w:p>
    <w:p w14:paraId="66BBBE7E" w14:textId="77777777" w:rsidR="003D6E23" w:rsidRDefault="003D6E23" w:rsidP="003D6E23">
      <w:pPr>
        <w:spacing w:line="360" w:lineRule="auto"/>
        <w:ind w:left="720" w:hanging="720"/>
        <w:jc w:val="both"/>
        <w:rPr>
          <w:rFonts w:ascii="David" w:hAnsi="David"/>
          <w:rtl/>
        </w:rPr>
      </w:pPr>
    </w:p>
    <w:p w14:paraId="4B87D64B" w14:textId="77777777" w:rsidR="003D6E23" w:rsidRDefault="003D6E23" w:rsidP="003D6E23">
      <w:pPr>
        <w:spacing w:line="360" w:lineRule="auto"/>
        <w:ind w:left="720" w:hanging="720"/>
        <w:jc w:val="both"/>
        <w:rPr>
          <w:rFonts w:ascii="David" w:hAnsi="David"/>
          <w:rtl/>
        </w:rPr>
      </w:pPr>
      <w:r>
        <w:rPr>
          <w:rFonts w:ascii="David" w:hAnsi="David"/>
          <w:rtl/>
        </w:rPr>
        <w:tab/>
        <w:t>יפים לענייננו דבריו של כב' המשנה לנשיאה (בדימוס), השופט א. רובינשטיין, ב-</w:t>
      </w:r>
      <w:hyperlink r:id="rId47" w:history="1">
        <w:r w:rsidR="0060321A" w:rsidRPr="0060321A">
          <w:rPr>
            <w:rFonts w:ascii="David" w:hAnsi="David"/>
            <w:color w:val="0000FF"/>
            <w:u w:val="single"/>
            <w:rtl/>
          </w:rPr>
          <w:t>ע"פ 6371/11</w:t>
        </w:r>
      </w:hyperlink>
      <w:r>
        <w:rPr>
          <w:rFonts w:ascii="David" w:hAnsi="David"/>
          <w:rtl/>
        </w:rPr>
        <w:t xml:space="preserve"> </w:t>
      </w:r>
      <w:r>
        <w:rPr>
          <w:rFonts w:ascii="David" w:hAnsi="David"/>
          <w:b/>
          <w:bCs/>
          <w:rtl/>
        </w:rPr>
        <w:t>מדינת ישראל נ' אנס הייבי</w:t>
      </w:r>
      <w:r>
        <w:rPr>
          <w:rFonts w:ascii="David" w:hAnsi="David"/>
          <w:rtl/>
        </w:rPr>
        <w:t xml:space="preserve"> (18.12.2011), פסקה כ"ג:</w:t>
      </w:r>
    </w:p>
    <w:p w14:paraId="3534D204" w14:textId="77777777" w:rsidR="003D6E23" w:rsidRDefault="003D6E23" w:rsidP="003D6E23">
      <w:pPr>
        <w:spacing w:line="360" w:lineRule="auto"/>
        <w:ind w:left="720" w:hanging="720"/>
        <w:jc w:val="both"/>
        <w:rPr>
          <w:rFonts w:ascii="David" w:hAnsi="David"/>
          <w:rtl/>
        </w:rPr>
      </w:pPr>
    </w:p>
    <w:p w14:paraId="4669A3F7" w14:textId="77777777" w:rsidR="003D6E23" w:rsidRDefault="003D6E23" w:rsidP="003D6E23">
      <w:pPr>
        <w:spacing w:line="360" w:lineRule="auto"/>
        <w:ind w:left="1440"/>
        <w:jc w:val="both"/>
        <w:rPr>
          <w:rFonts w:ascii="David" w:hAnsi="David"/>
          <w:b/>
          <w:bCs/>
          <w:rtl/>
        </w:rPr>
      </w:pPr>
      <w:r>
        <w:rPr>
          <w:rFonts w:ascii="David" w:hAnsi="David"/>
          <w:b/>
          <w:bCs/>
          <w:spacing w:val="10"/>
          <w:rtl/>
        </w:rPr>
        <w:t>"עבירות בנשק חומרתן מכופלת,הן בעצם המעבר על החוק והן ובמוטעם במאטריה הספציפית; נשק שאינו כדין, קרי - ברישיון כדבעי, מועד לפורענות. זכורה האמירה, אם ראית במחזה תיאטרון אקדח במערכה הראשונה, סופו שיירה במערכה השניה או השלישית. הימצאו של נשק בידיים לא נכונות, עלול להביא בסופו של יום אף לקיפוד חיי אדם ר"ל. ב</w:t>
      </w:r>
      <w:hyperlink r:id="rId48" w:history="1">
        <w:r w:rsidR="0060321A" w:rsidRPr="0060321A">
          <w:rPr>
            <w:rFonts w:ascii="David" w:hAnsi="David"/>
            <w:b/>
            <w:bCs/>
            <w:color w:val="0000FF"/>
            <w:u w:val="single"/>
            <w:rtl/>
          </w:rPr>
          <w:t>ע"פ 2251/11</w:t>
        </w:r>
      </w:hyperlink>
      <w:r>
        <w:rPr>
          <w:rFonts w:ascii="David" w:hAnsi="David"/>
          <w:b/>
          <w:bCs/>
          <w:spacing w:val="10"/>
          <w:rtl/>
        </w:rPr>
        <w:t xml:space="preserve"> </w:t>
      </w:r>
      <w:r>
        <w:rPr>
          <w:rFonts w:ascii="David" w:hAnsi="David"/>
          <w:b/>
          <w:bCs/>
          <w:rtl/>
        </w:rPr>
        <w:t>נפאע נ' מדינת ישראל</w:t>
      </w:r>
      <w:r>
        <w:rPr>
          <w:rFonts w:ascii="David" w:hAnsi="David"/>
          <w:b/>
          <w:bCs/>
          <w:spacing w:val="10"/>
          <w:rtl/>
        </w:rPr>
        <w:t xml:space="preserve"> (</w:t>
      </w:r>
      <w:r>
        <w:rPr>
          <w:rFonts w:ascii="David" w:hAnsi="David"/>
          <w:b/>
          <w:bCs/>
          <w:rtl/>
        </w:rPr>
        <w:t>[פורסם בנבו]</w:t>
      </w:r>
      <w:r>
        <w:rPr>
          <w:rFonts w:ascii="David" w:hAnsi="David"/>
          <w:b/>
          <w:bCs/>
          <w:spacing w:val="10"/>
          <w:rtl/>
        </w:rPr>
        <w:t>, 4.12.11) שעסק בפרשה זו עצמה לגבי נאשם אחר, ציינה השופטת חיות (פסקה 5), כי "סחר בלתי חוקי בנשק סולל את הדרך לפעילות אלימה ובלתי חוקית, והדבר חמור שבעתיים במציאות הישראלית בה קיים חשש תמיד כי נשק המוחזק באופן בלתי חוקי יתגלגל לא רק לידים עברייניות, עניין חמור לעצמו, כי אם לידיהם של אלה המבקשים להוציא אל הפועל פעילות חבלנית עוינת... על כן, כל מי שהופך עצמו לחוליה במנגנון זה של סחר בלתי חוקי בנשק, מוחזק כמי שמבין ויודע אל נכון מה עלולות להיות התוצאות הנובעות ממעשיו ומהן הסכנות הנשקפות ממעשים אלה לחברה כולה"; וראו גם האסמכתאות שם. דברים אלה, שאנו מצטרפים אליהם, ודומיהם שנכתבו לאורך השנים, משקפים את מדיניות הענישה המבקשת להחמיר עם העבריינים כדי להגן על הציבור באמצעות הרתעה וגמול, ולתרום את חלקם של בתי המשפט במאבק בכך".</w:t>
      </w:r>
    </w:p>
    <w:p w14:paraId="5DC423A1" w14:textId="77777777" w:rsidR="003D6E23" w:rsidRDefault="003D6E23" w:rsidP="003D6E23">
      <w:pPr>
        <w:spacing w:line="360" w:lineRule="auto"/>
        <w:ind w:left="1440"/>
        <w:jc w:val="both"/>
        <w:rPr>
          <w:rFonts w:ascii="David" w:hAnsi="David"/>
          <w:b/>
          <w:bCs/>
          <w:rtl/>
        </w:rPr>
      </w:pPr>
    </w:p>
    <w:p w14:paraId="4897BCB7" w14:textId="77777777" w:rsidR="003D6E23" w:rsidRDefault="003D6E23" w:rsidP="003D6E23">
      <w:pPr>
        <w:spacing w:line="360" w:lineRule="auto"/>
        <w:ind w:left="720" w:hanging="720"/>
        <w:jc w:val="both"/>
        <w:rPr>
          <w:rFonts w:ascii="David" w:hAnsi="David"/>
          <w:spacing w:val="10"/>
          <w:rtl/>
        </w:rPr>
      </w:pPr>
      <w:r>
        <w:rPr>
          <w:rFonts w:ascii="David" w:hAnsi="David"/>
          <w:spacing w:val="10"/>
          <w:rtl/>
        </w:rPr>
        <w:t>16.</w:t>
      </w:r>
      <w:r>
        <w:rPr>
          <w:rFonts w:ascii="David" w:hAnsi="David"/>
          <w:spacing w:val="10"/>
          <w:rtl/>
        </w:rPr>
        <w:tab/>
      </w:r>
      <w:r>
        <w:rPr>
          <w:rFonts w:ascii="David" w:hAnsi="David"/>
          <w:rtl/>
        </w:rPr>
        <w:t xml:space="preserve">בשקלול הנסיבות והנתונים השונים אני קובע, כי העונש הראוי בנסיבות הוא עונש של 16 חודשי מאסר בפועל, בניכוי ימי המעצר בהם נשא הנאשם </w:t>
      </w:r>
      <w:r>
        <w:rPr>
          <w:rFonts w:ascii="David" w:hAnsi="David"/>
          <w:spacing w:val="10"/>
          <w:rtl/>
        </w:rPr>
        <w:t>מיום 05.02.2020 ועד ליום 05.05.2020.</w:t>
      </w:r>
    </w:p>
    <w:p w14:paraId="002FA189" w14:textId="77777777" w:rsidR="003D6E23" w:rsidRDefault="003D6E23" w:rsidP="003D6E23">
      <w:pPr>
        <w:spacing w:line="360" w:lineRule="auto"/>
        <w:ind w:left="720" w:hanging="720"/>
        <w:jc w:val="both"/>
        <w:rPr>
          <w:rFonts w:ascii="David" w:hAnsi="David"/>
          <w:spacing w:val="10"/>
          <w:rtl/>
        </w:rPr>
      </w:pPr>
    </w:p>
    <w:p w14:paraId="3E54AB35" w14:textId="77777777" w:rsidR="003D6E23" w:rsidRDefault="003D6E23" w:rsidP="003D6E23">
      <w:pPr>
        <w:spacing w:line="360" w:lineRule="auto"/>
        <w:ind w:left="720" w:hanging="720"/>
        <w:jc w:val="both"/>
        <w:rPr>
          <w:rFonts w:ascii="David" w:hAnsi="David"/>
          <w:rtl/>
        </w:rPr>
      </w:pPr>
      <w:r>
        <w:rPr>
          <w:rFonts w:ascii="David" w:hAnsi="David"/>
          <w:spacing w:val="10"/>
          <w:rtl/>
        </w:rPr>
        <w:t>17.</w:t>
      </w:r>
      <w:r>
        <w:rPr>
          <w:rFonts w:ascii="David" w:hAnsi="David"/>
          <w:spacing w:val="10"/>
          <w:rtl/>
        </w:rPr>
        <w:tab/>
      </w:r>
      <w:r>
        <w:rPr>
          <w:rFonts w:ascii="David" w:hAnsi="David"/>
          <w:rtl/>
        </w:rPr>
        <w:t>עוד ובנוסף, נוכח התוצאה אליה הגעתי, ובשים-לב לנסיבות חייו של הנאשם, לרבות החובות הכבדים בהם מצוי הנאשם, סבורני, כי אין להשית עליו קנס כספי כבקשת המאשימה, וכך אני מורה.</w:t>
      </w:r>
    </w:p>
    <w:p w14:paraId="5138F110" w14:textId="77777777" w:rsidR="003D6E23" w:rsidRDefault="003D6E23" w:rsidP="003D6E23">
      <w:pPr>
        <w:spacing w:line="360" w:lineRule="auto"/>
        <w:ind w:left="720" w:hanging="720"/>
        <w:jc w:val="both"/>
        <w:rPr>
          <w:rFonts w:ascii="David" w:hAnsi="David"/>
          <w:spacing w:val="10"/>
          <w:rtl/>
        </w:rPr>
      </w:pPr>
    </w:p>
    <w:p w14:paraId="1084CEC1" w14:textId="77777777" w:rsidR="003D6E23" w:rsidRDefault="003D6E23" w:rsidP="003D6E23">
      <w:pPr>
        <w:spacing w:line="360" w:lineRule="auto"/>
        <w:jc w:val="both"/>
        <w:rPr>
          <w:rFonts w:ascii="David" w:hAnsi="David"/>
          <w:rtl/>
        </w:rPr>
      </w:pPr>
      <w:r>
        <w:rPr>
          <w:rFonts w:ascii="David" w:hAnsi="David"/>
          <w:rtl/>
        </w:rPr>
        <w:t>18.</w:t>
      </w:r>
      <w:r>
        <w:rPr>
          <w:rFonts w:ascii="David" w:hAnsi="David"/>
          <w:rtl/>
        </w:rPr>
        <w:tab/>
        <w:t>אשר על כן אני גוזר על הנאשם:</w:t>
      </w:r>
    </w:p>
    <w:p w14:paraId="51FC70B8" w14:textId="77777777" w:rsidR="003D6E23" w:rsidRDefault="003D6E23" w:rsidP="003D6E23">
      <w:pPr>
        <w:spacing w:line="360" w:lineRule="auto"/>
        <w:jc w:val="both"/>
        <w:rPr>
          <w:rFonts w:ascii="David" w:hAnsi="David"/>
          <w:rtl/>
        </w:rPr>
      </w:pPr>
    </w:p>
    <w:p w14:paraId="5C7D1BEF" w14:textId="77777777" w:rsidR="003D6E23" w:rsidRDefault="003D6E23" w:rsidP="003D6E23">
      <w:pPr>
        <w:pStyle w:val="a9"/>
        <w:spacing w:after="0" w:line="360" w:lineRule="auto"/>
        <w:ind w:left="1440" w:hanging="720"/>
        <w:jc w:val="both"/>
        <w:rPr>
          <w:rFonts w:ascii="David" w:hAnsi="David" w:cs="David"/>
          <w:sz w:val="24"/>
          <w:szCs w:val="24"/>
          <w:rtl/>
        </w:rPr>
      </w:pPr>
      <w:r>
        <w:rPr>
          <w:rFonts w:ascii="David" w:hAnsi="David" w:cs="David"/>
          <w:sz w:val="24"/>
          <w:szCs w:val="24"/>
          <w:rtl/>
        </w:rPr>
        <w:t>א.</w:t>
      </w:r>
      <w:r>
        <w:rPr>
          <w:rFonts w:ascii="David" w:hAnsi="David" w:cs="David"/>
          <w:sz w:val="24"/>
          <w:szCs w:val="24"/>
          <w:rtl/>
        </w:rPr>
        <w:tab/>
        <w:t>מאסר למשך 16 חודשים, לריצוי בפועל, בניכוי ימי מעצרו החל מיום 05.02.2020 ועד ליום 05.05.2020.</w:t>
      </w:r>
    </w:p>
    <w:p w14:paraId="46A5788A" w14:textId="77777777" w:rsidR="003D6E23" w:rsidRDefault="003D6E23" w:rsidP="003D6E23">
      <w:pPr>
        <w:pStyle w:val="a9"/>
        <w:spacing w:after="0" w:line="360" w:lineRule="auto"/>
        <w:jc w:val="both"/>
        <w:rPr>
          <w:rFonts w:ascii="David" w:hAnsi="David" w:cs="David"/>
          <w:sz w:val="24"/>
          <w:szCs w:val="24"/>
          <w:rtl/>
        </w:rPr>
      </w:pPr>
    </w:p>
    <w:p w14:paraId="550E225E" w14:textId="77777777" w:rsidR="003D6E23" w:rsidRDefault="003D6E23" w:rsidP="003D6E23">
      <w:pPr>
        <w:spacing w:line="360" w:lineRule="auto"/>
        <w:ind w:left="1440" w:hanging="720"/>
        <w:jc w:val="both"/>
        <w:rPr>
          <w:rFonts w:ascii="David" w:hAnsi="David"/>
          <w:rtl/>
        </w:rPr>
      </w:pPr>
      <w:r>
        <w:rPr>
          <w:rFonts w:ascii="David" w:hAnsi="David"/>
          <w:rtl/>
        </w:rPr>
        <w:t>ב.</w:t>
      </w:r>
      <w:r>
        <w:rPr>
          <w:rFonts w:ascii="David" w:hAnsi="David"/>
          <w:rtl/>
        </w:rPr>
        <w:tab/>
        <w:t>מאסר על תנאי לתקופה של 10 חודשים שיופעל במידה והנאשם יעבור תוך 3 שנים מיום שחרורו, עבירה מכלל העבירות מתחום הנשק.</w:t>
      </w:r>
    </w:p>
    <w:p w14:paraId="1A4960FE" w14:textId="77777777" w:rsidR="003D6E23" w:rsidRDefault="003D6E23" w:rsidP="003D6E23">
      <w:pPr>
        <w:bidi w:val="0"/>
        <w:spacing w:line="360" w:lineRule="auto"/>
        <w:ind w:left="1440" w:hanging="720"/>
        <w:jc w:val="both"/>
        <w:rPr>
          <w:rFonts w:ascii="David" w:hAnsi="David"/>
        </w:rPr>
      </w:pPr>
    </w:p>
    <w:p w14:paraId="0C1AB8E2" w14:textId="77777777" w:rsidR="003D6E23" w:rsidRDefault="003D6E23" w:rsidP="003D6E23">
      <w:pPr>
        <w:spacing w:line="360" w:lineRule="auto"/>
        <w:ind w:left="720"/>
        <w:jc w:val="both"/>
        <w:rPr>
          <w:rFonts w:ascii="David" w:hAnsi="David"/>
          <w:rtl/>
        </w:rPr>
      </w:pPr>
      <w:r>
        <w:rPr>
          <w:rFonts w:ascii="David" w:hAnsi="David"/>
          <w:rtl/>
        </w:rPr>
        <w:t>הנאשם יתייצב לריצוי מאסרו בבית מעצר קישון</w:t>
      </w:r>
      <w:r>
        <w:rPr>
          <w:rFonts w:ascii="David" w:hAnsi="David"/>
          <w:b/>
          <w:bCs/>
          <w:rtl/>
        </w:rPr>
        <w:t xml:space="preserve">  </w:t>
      </w:r>
      <w:r>
        <w:rPr>
          <w:rFonts w:ascii="David" w:hAnsi="David" w:hint="cs"/>
          <w:b/>
          <w:bCs/>
          <w:rtl/>
        </w:rPr>
        <w:t>07</w:t>
      </w:r>
      <w:r>
        <w:rPr>
          <w:rFonts w:ascii="David" w:hAnsi="David"/>
          <w:b/>
          <w:bCs/>
          <w:rtl/>
        </w:rPr>
        <w:t>.02.202</w:t>
      </w:r>
      <w:r>
        <w:rPr>
          <w:rFonts w:ascii="David" w:hAnsi="David" w:hint="cs"/>
          <w:b/>
          <w:bCs/>
          <w:rtl/>
        </w:rPr>
        <w:t>1</w:t>
      </w:r>
      <w:r>
        <w:rPr>
          <w:rFonts w:ascii="David" w:hAnsi="David"/>
          <w:b/>
          <w:bCs/>
          <w:rtl/>
        </w:rPr>
        <w:t xml:space="preserve"> </w:t>
      </w:r>
      <w:r>
        <w:rPr>
          <w:rFonts w:ascii="David" w:hAnsi="David"/>
          <w:rtl/>
        </w:rPr>
        <w:t>עד השעה 1</w:t>
      </w:r>
      <w:r>
        <w:rPr>
          <w:rFonts w:ascii="David" w:hAnsi="David" w:hint="cs"/>
          <w:rtl/>
        </w:rPr>
        <w:t>2</w:t>
      </w:r>
      <w:r>
        <w:rPr>
          <w:rFonts w:ascii="David" w:hAnsi="David"/>
          <w:rtl/>
        </w:rPr>
        <w:t xml:space="preserve">:00, או על-פי החלטת שב"ס, כשברשותו תעודת זהות או דרכון. על הנאשם לתאם את הכניסה למאסר, כולל האפשרות למיון מוקדם, עם ענף אבחון ומיון של שב"ס, טלפונים: 08-9787377, 08-9787336. </w:t>
      </w:r>
      <w:r>
        <w:rPr>
          <w:rFonts w:ascii="David" w:hAnsi="David"/>
          <w:u w:val="single"/>
          <w:rtl/>
        </w:rPr>
        <w:t>תנאי השחרור או המעצר באיזוק בהם היה נתון הנאשם עד כה, ימשיכו לחול עד להתייצבותו לתחילת ריצוי עונשו</w:t>
      </w:r>
      <w:r>
        <w:rPr>
          <w:rFonts w:ascii="David" w:hAnsi="David"/>
          <w:rtl/>
        </w:rPr>
        <w:t>.</w:t>
      </w:r>
    </w:p>
    <w:p w14:paraId="783369F3" w14:textId="77777777" w:rsidR="003D6E23" w:rsidRDefault="003D6E23" w:rsidP="003D6E23">
      <w:pPr>
        <w:shd w:val="clear" w:color="auto" w:fill="FFFFFF"/>
        <w:spacing w:line="360" w:lineRule="auto"/>
        <w:ind w:left="516" w:right="426" w:firstLine="204"/>
        <w:jc w:val="both"/>
        <w:rPr>
          <w:rFonts w:ascii="David" w:hAnsi="David"/>
          <w:b/>
          <w:bCs/>
          <w:u w:val="single"/>
          <w:rtl/>
        </w:rPr>
      </w:pPr>
    </w:p>
    <w:p w14:paraId="677483CA" w14:textId="77777777" w:rsidR="003D6E23" w:rsidRPr="00930A45" w:rsidRDefault="003D6E23" w:rsidP="003D6E23">
      <w:pPr>
        <w:shd w:val="clear" w:color="auto" w:fill="FFFFFF"/>
        <w:spacing w:line="360" w:lineRule="auto"/>
        <w:ind w:left="516" w:right="426" w:firstLine="204"/>
        <w:jc w:val="both"/>
        <w:rPr>
          <w:rFonts w:ascii="David" w:hAnsi="David"/>
          <w:rtl/>
        </w:rPr>
      </w:pPr>
      <w:r>
        <w:rPr>
          <w:rFonts w:ascii="David" w:hAnsi="David"/>
          <w:b/>
          <w:bCs/>
          <w:u w:val="single"/>
          <w:rtl/>
        </w:rPr>
        <w:t>המזכירות תשלח עותק מגזר-הדין לשב"ס וכן לפיקוח על האיזוק האלקטרוני</w:t>
      </w:r>
    </w:p>
    <w:p w14:paraId="7BF0C79A" w14:textId="77777777" w:rsidR="003D6E23" w:rsidRPr="00B05847" w:rsidRDefault="003D6E23" w:rsidP="003D6E23">
      <w:pPr>
        <w:rPr>
          <w:rtl/>
        </w:rPr>
      </w:pPr>
    </w:p>
    <w:p w14:paraId="5F265C60" w14:textId="77777777" w:rsidR="003D6E23" w:rsidRPr="00B05847" w:rsidRDefault="003D6E23" w:rsidP="003D6E23">
      <w:pPr>
        <w:rPr>
          <w:rtl/>
        </w:rPr>
      </w:pPr>
    </w:p>
    <w:p w14:paraId="5DB2AB69" w14:textId="77777777" w:rsidR="003D6E23" w:rsidRDefault="0060321A" w:rsidP="003D6E23">
      <w:pPr>
        <w:spacing w:line="360" w:lineRule="auto"/>
        <w:jc w:val="both"/>
        <w:rPr>
          <w:rFonts w:ascii="Arial" w:hAnsi="Arial"/>
        </w:rPr>
      </w:pPr>
      <w:bookmarkStart w:id="8" w:name="Nitan"/>
      <w:r w:rsidRPr="0060321A">
        <w:rPr>
          <w:rFonts w:ascii="Arial" w:hAnsi="Arial"/>
          <w:color w:val="FFFFFF"/>
          <w:sz w:val="2"/>
          <w:szCs w:val="2"/>
          <w:rtl/>
        </w:rPr>
        <w:t>5129371</w:t>
      </w:r>
      <w:r>
        <w:rPr>
          <w:rFonts w:ascii="Arial" w:hAnsi="Arial"/>
          <w:rtl/>
        </w:rPr>
        <w:t xml:space="preserve">ניתן היום,  י"ט שבט תשפ"א, 01 פברואר 2021, בנוכחות עו"ד שלומית בשבקין ב"כ המאשימה, </w:t>
      </w:r>
      <w:bookmarkEnd w:id="8"/>
      <w:r w:rsidR="003D6E23">
        <w:rPr>
          <w:rFonts w:ascii="Arial" w:hAnsi="Arial" w:hint="cs"/>
          <w:rtl/>
        </w:rPr>
        <w:t>עו"ד נ' עאמר ב"כ הנאשם והנאשם בעצמו בליווי מפקח.</w:t>
      </w:r>
    </w:p>
    <w:p w14:paraId="2A66C180" w14:textId="77777777" w:rsidR="003D6E23" w:rsidRPr="0060321A" w:rsidRDefault="0060321A" w:rsidP="003D6E23">
      <w:pPr>
        <w:rPr>
          <w:rFonts w:cs="FrankRuehl"/>
          <w:color w:val="FFFFFF"/>
          <w:sz w:val="2"/>
          <w:szCs w:val="2"/>
          <w:rtl/>
        </w:rPr>
      </w:pPr>
      <w:r w:rsidRPr="0060321A">
        <w:rPr>
          <w:rFonts w:cs="FrankRuehl"/>
          <w:color w:val="FFFFFF"/>
          <w:sz w:val="2"/>
          <w:szCs w:val="2"/>
          <w:rtl/>
        </w:rPr>
        <w:t>54678313</w:t>
      </w:r>
    </w:p>
    <w:p w14:paraId="431A039F" w14:textId="77777777" w:rsidR="003D6E23" w:rsidRDefault="003D6E23" w:rsidP="0060321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5809C679" w14:textId="77777777" w:rsidR="003D6E23" w:rsidRDefault="003D6E23" w:rsidP="003D6E23">
      <w:pPr>
        <w:jc w:val="center"/>
        <w:rPr>
          <w:rFonts w:ascii="Arial" w:hAnsi="Arial" w:cs="FrankRuehl"/>
          <w:sz w:val="28"/>
          <w:szCs w:val="28"/>
          <w:rtl/>
        </w:rPr>
      </w:pPr>
    </w:p>
    <w:p w14:paraId="0A0FF663" w14:textId="77777777" w:rsidR="003D6E23" w:rsidRDefault="003D6E23" w:rsidP="003D6E23">
      <w:pPr>
        <w:rPr>
          <w:rFonts w:cs="FrankRuehl"/>
          <w:sz w:val="28"/>
          <w:szCs w:val="28"/>
          <w:rtl/>
        </w:rPr>
      </w:pPr>
    </w:p>
    <w:p w14:paraId="216BF30F" w14:textId="77777777" w:rsidR="003D6E23" w:rsidRPr="00992F6B" w:rsidRDefault="00992F6B" w:rsidP="003D6E23">
      <w:pPr>
        <w:pStyle w:val="a3"/>
        <w:jc w:val="center"/>
        <w:rPr>
          <w:color w:val="FFFFFF"/>
          <w:sz w:val="2"/>
          <w:szCs w:val="2"/>
          <w:rtl/>
        </w:rPr>
      </w:pPr>
      <w:r w:rsidRPr="00992F6B">
        <w:rPr>
          <w:color w:val="FFFFFF"/>
          <w:sz w:val="2"/>
          <w:szCs w:val="2"/>
          <w:rtl/>
        </w:rPr>
        <w:t>5129371</w:t>
      </w:r>
    </w:p>
    <w:p w14:paraId="455837AD" w14:textId="77777777" w:rsidR="0060321A" w:rsidRDefault="00992F6B" w:rsidP="0060321A">
      <w:r w:rsidRPr="00992F6B">
        <w:rPr>
          <w:rFonts w:ascii="David" w:hAnsi="David"/>
          <w:color w:val="FFFFFF"/>
          <w:sz w:val="2"/>
          <w:szCs w:val="2"/>
          <w:rtl/>
        </w:rPr>
        <w:t>54678313</w:t>
      </w:r>
    </w:p>
    <w:p w14:paraId="645CCEA6" w14:textId="77777777" w:rsidR="0060321A" w:rsidRDefault="0060321A" w:rsidP="0060321A">
      <w:pPr>
        <w:rPr>
          <w:rtl/>
        </w:rPr>
      </w:pPr>
    </w:p>
    <w:p w14:paraId="5770983C" w14:textId="77777777" w:rsidR="0060321A" w:rsidRDefault="0060321A" w:rsidP="0060321A">
      <w:pPr>
        <w:jc w:val="center"/>
        <w:rPr>
          <w:color w:val="0000FF"/>
          <w:u w:val="single"/>
        </w:rPr>
      </w:pPr>
      <w:hyperlink r:id="rId49" w:history="1">
        <w:r>
          <w:rPr>
            <w:color w:val="0000FF"/>
            <w:u w:val="single"/>
            <w:rtl/>
          </w:rPr>
          <w:t>בעניין עריכה ושינויים במסמכי פסיקה, חקיקה ועוד באתר נבו – הקש כאן</w:t>
        </w:r>
      </w:hyperlink>
    </w:p>
    <w:p w14:paraId="158D1F26" w14:textId="77777777" w:rsidR="00992F6B" w:rsidRPr="00992F6B" w:rsidRDefault="00992F6B" w:rsidP="00992F6B">
      <w:pPr>
        <w:keepNext/>
        <w:rPr>
          <w:rFonts w:ascii="David" w:hAnsi="David"/>
          <w:color w:val="000000"/>
          <w:sz w:val="22"/>
          <w:szCs w:val="22"/>
          <w:rtl/>
        </w:rPr>
      </w:pPr>
    </w:p>
    <w:p w14:paraId="61F0B71D" w14:textId="77777777" w:rsidR="00992F6B" w:rsidRPr="00992F6B" w:rsidRDefault="00992F6B" w:rsidP="00992F6B">
      <w:pPr>
        <w:keepNext/>
        <w:rPr>
          <w:rFonts w:ascii="David" w:hAnsi="David"/>
          <w:color w:val="000000"/>
          <w:sz w:val="22"/>
          <w:szCs w:val="22"/>
          <w:rtl/>
        </w:rPr>
      </w:pPr>
      <w:r w:rsidRPr="00992F6B">
        <w:rPr>
          <w:rFonts w:ascii="David" w:hAnsi="David"/>
          <w:color w:val="000000"/>
          <w:sz w:val="22"/>
          <w:szCs w:val="22"/>
          <w:rtl/>
        </w:rPr>
        <w:t>סארי ג'יוסי 54678313-/</w:t>
      </w:r>
    </w:p>
    <w:p w14:paraId="6AADCA38" w14:textId="77777777" w:rsidR="0060321A" w:rsidRPr="0060321A" w:rsidRDefault="00992F6B" w:rsidP="00992F6B">
      <w:pPr>
        <w:rPr>
          <w:rFonts w:hint="cs"/>
          <w:color w:val="0000FF"/>
          <w:u w:val="single"/>
        </w:rPr>
      </w:pPr>
      <w:r w:rsidRPr="00992F6B">
        <w:rPr>
          <w:color w:val="000000"/>
          <w:u w:val="single"/>
          <w:rtl/>
        </w:rPr>
        <w:t>נוסח מסמך זה כפוף לשינויי ניסוח ועריכה</w:t>
      </w:r>
      <w:r w:rsidR="003459A3">
        <w:rPr>
          <w:rFonts w:hint="cs"/>
          <w:color w:val="0000FF"/>
          <w:u w:val="single"/>
          <w:rtl/>
        </w:rPr>
        <w:t xml:space="preserve"> </w:t>
      </w:r>
    </w:p>
    <w:sectPr w:rsidR="0060321A" w:rsidRPr="0060321A" w:rsidSect="00992F6B">
      <w:headerReference w:type="even" r:id="rId50"/>
      <w:headerReference w:type="default" r:id="rId51"/>
      <w:footerReference w:type="even" r:id="rId52"/>
      <w:footerReference w:type="default" r:id="rId53"/>
      <w:pgSz w:w="11907" w:h="16840" w:code="9"/>
      <w:pgMar w:top="1701" w:right="1701" w:bottom="2552" w:left="1701" w:header="187" w:footer="720"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BBF229" w14:textId="77777777" w:rsidR="002213F3" w:rsidRDefault="002213F3" w:rsidP="00E76A86">
      <w:r>
        <w:separator/>
      </w:r>
    </w:p>
  </w:endnote>
  <w:endnote w:type="continuationSeparator" w:id="0">
    <w:p w14:paraId="07E9CFDC" w14:textId="77777777" w:rsidR="002213F3" w:rsidRDefault="002213F3" w:rsidP="00E76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6CAAE" w14:textId="77777777" w:rsidR="00992F6B" w:rsidRDefault="00992F6B" w:rsidP="00992F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ECA4216" w14:textId="77777777" w:rsidR="00545532" w:rsidRPr="00992F6B" w:rsidRDefault="00992F6B" w:rsidP="00992F6B">
    <w:pPr>
      <w:pStyle w:val="a5"/>
      <w:pBdr>
        <w:top w:val="single" w:sz="4" w:space="1" w:color="auto"/>
        <w:between w:val="single" w:sz="4" w:space="0" w:color="auto"/>
      </w:pBdr>
      <w:spacing w:after="60"/>
      <w:jc w:val="center"/>
      <w:rPr>
        <w:rFonts w:ascii="FrankRuehl" w:hAnsi="FrankRuehl" w:cs="FrankRuehl"/>
        <w:color w:val="000000"/>
      </w:rPr>
    </w:pPr>
    <w:r w:rsidRPr="00992F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6A7FF" w14:textId="77777777" w:rsidR="00992F6B" w:rsidRDefault="00992F6B" w:rsidP="00992F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1A6D">
      <w:rPr>
        <w:rFonts w:ascii="FrankRuehl" w:hAnsi="FrankRuehl" w:cs="FrankRuehl"/>
        <w:noProof/>
        <w:rtl/>
      </w:rPr>
      <w:t>1</w:t>
    </w:r>
    <w:r>
      <w:rPr>
        <w:rFonts w:ascii="FrankRuehl" w:hAnsi="FrankRuehl" w:cs="FrankRuehl"/>
        <w:rtl/>
      </w:rPr>
      <w:fldChar w:fldCharType="end"/>
    </w:r>
  </w:p>
  <w:p w14:paraId="7707BBC6" w14:textId="77777777" w:rsidR="00545532" w:rsidRPr="00992F6B" w:rsidRDefault="00992F6B" w:rsidP="00992F6B">
    <w:pPr>
      <w:pStyle w:val="a5"/>
      <w:pBdr>
        <w:top w:val="single" w:sz="4" w:space="1" w:color="auto"/>
        <w:between w:val="single" w:sz="4" w:space="0" w:color="auto"/>
      </w:pBdr>
      <w:spacing w:after="60"/>
      <w:jc w:val="center"/>
      <w:rPr>
        <w:rFonts w:ascii="FrankRuehl" w:hAnsi="FrankRuehl" w:cs="FrankRuehl"/>
        <w:color w:val="000000"/>
      </w:rPr>
    </w:pPr>
    <w:r w:rsidRPr="00992F6B">
      <w:rPr>
        <w:rFonts w:ascii="FrankRuehl" w:hAnsi="FrankRuehl" w:cs="FrankRuehl"/>
        <w:color w:val="000000"/>
      </w:rPr>
      <w:pict w14:anchorId="7E9035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6CD27" w14:textId="77777777" w:rsidR="002213F3" w:rsidRDefault="002213F3" w:rsidP="00E76A86">
      <w:r>
        <w:separator/>
      </w:r>
    </w:p>
  </w:footnote>
  <w:footnote w:type="continuationSeparator" w:id="0">
    <w:p w14:paraId="6CC45F22" w14:textId="77777777" w:rsidR="002213F3" w:rsidRDefault="002213F3" w:rsidP="00E76A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4B39F3" w14:textId="77777777" w:rsidR="0060321A" w:rsidRPr="00992F6B" w:rsidRDefault="00992F6B" w:rsidP="00992F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47048-02-20</w:t>
    </w:r>
    <w:r>
      <w:rPr>
        <w:rFonts w:ascii="David" w:hAnsi="David"/>
        <w:color w:val="000000"/>
        <w:sz w:val="22"/>
        <w:szCs w:val="22"/>
        <w:rtl/>
      </w:rPr>
      <w:tab/>
      <w:t xml:space="preserve"> מדינת ישראל נ' בסאם נסר אל דין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152C0D" w14:textId="77777777" w:rsidR="0060321A" w:rsidRPr="00992F6B" w:rsidRDefault="00992F6B" w:rsidP="00992F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47048-02-20</w:t>
    </w:r>
    <w:r>
      <w:rPr>
        <w:rFonts w:ascii="David" w:hAnsi="David"/>
        <w:color w:val="000000"/>
        <w:sz w:val="22"/>
        <w:szCs w:val="22"/>
        <w:rtl/>
      </w:rPr>
      <w:tab/>
      <w:t xml:space="preserve"> מדינת ישראל נ' בסאם נסר אל דין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D6E23"/>
    <w:rsid w:val="002213F3"/>
    <w:rsid w:val="002A4B47"/>
    <w:rsid w:val="002B4EC5"/>
    <w:rsid w:val="003459A3"/>
    <w:rsid w:val="003A2B9B"/>
    <w:rsid w:val="003A33AF"/>
    <w:rsid w:val="003D6E23"/>
    <w:rsid w:val="00545532"/>
    <w:rsid w:val="0060321A"/>
    <w:rsid w:val="006F68A8"/>
    <w:rsid w:val="00992F6B"/>
    <w:rsid w:val="00C63F1A"/>
    <w:rsid w:val="00C93CCE"/>
    <w:rsid w:val="00D15377"/>
    <w:rsid w:val="00DC1A6D"/>
    <w:rsid w:val="00E76A86"/>
    <w:rsid w:val="00F93058"/>
    <w:rsid w:val="00FC26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9912D1"/>
  <w15:chartTrackingRefBased/>
  <w15:docId w15:val="{804D177E-E8B1-4C39-BEF2-A7E8E146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D6E2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D6E23"/>
    <w:pPr>
      <w:tabs>
        <w:tab w:val="center" w:pos="4153"/>
        <w:tab w:val="right" w:pos="8306"/>
      </w:tabs>
    </w:pPr>
  </w:style>
  <w:style w:type="character" w:customStyle="1" w:styleId="a4">
    <w:name w:val="כותרת עליונה תו"/>
    <w:link w:val="a3"/>
    <w:rsid w:val="003D6E23"/>
    <w:rPr>
      <w:rFonts w:ascii="Times New Roman" w:eastAsia="Times New Roman" w:hAnsi="Times New Roman" w:cs="David"/>
      <w:sz w:val="24"/>
      <w:szCs w:val="24"/>
    </w:rPr>
  </w:style>
  <w:style w:type="paragraph" w:styleId="a5">
    <w:name w:val="footer"/>
    <w:basedOn w:val="a"/>
    <w:link w:val="a6"/>
    <w:rsid w:val="003D6E23"/>
    <w:pPr>
      <w:tabs>
        <w:tab w:val="center" w:pos="4153"/>
        <w:tab w:val="right" w:pos="8306"/>
      </w:tabs>
    </w:pPr>
  </w:style>
  <w:style w:type="character" w:customStyle="1" w:styleId="a6">
    <w:name w:val="כותרת תחתונה תו"/>
    <w:link w:val="a5"/>
    <w:rsid w:val="003D6E23"/>
    <w:rPr>
      <w:rFonts w:ascii="Times New Roman" w:eastAsia="Times New Roman" w:hAnsi="Times New Roman" w:cs="David"/>
      <w:sz w:val="24"/>
      <w:szCs w:val="24"/>
    </w:rPr>
  </w:style>
  <w:style w:type="table" w:styleId="a7">
    <w:name w:val="Table Grid"/>
    <w:basedOn w:val="a1"/>
    <w:rsid w:val="003D6E2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D6E23"/>
  </w:style>
  <w:style w:type="paragraph" w:styleId="a9">
    <w:name w:val="List Paragraph"/>
    <w:basedOn w:val="a"/>
    <w:qFormat/>
    <w:rsid w:val="003D6E23"/>
    <w:pPr>
      <w:spacing w:after="160" w:line="256" w:lineRule="auto"/>
      <w:ind w:left="720"/>
      <w:contextualSpacing/>
    </w:pPr>
    <w:rPr>
      <w:rFonts w:ascii="Calibri" w:eastAsia="Calibri" w:hAnsi="Calibri" w:cs="Arial"/>
      <w:sz w:val="22"/>
      <w:szCs w:val="22"/>
    </w:rPr>
  </w:style>
  <w:style w:type="character" w:customStyle="1" w:styleId="Ruller5">
    <w:name w:val="Ruller5 תו"/>
    <w:link w:val="Ruller50"/>
    <w:locked/>
    <w:rsid w:val="003D6E23"/>
    <w:rPr>
      <w:rFonts w:ascii="Arial TUR" w:hAnsi="Arial TUR" w:cs="FrankRuehl"/>
      <w:spacing w:val="10"/>
      <w:szCs w:val="28"/>
    </w:rPr>
  </w:style>
  <w:style w:type="paragraph" w:customStyle="1" w:styleId="Ruller50">
    <w:name w:val="Ruller5"/>
    <w:basedOn w:val="a"/>
    <w:link w:val="Ruller5"/>
    <w:rsid w:val="003D6E23"/>
    <w:pPr>
      <w:overflowPunct w:val="0"/>
      <w:autoSpaceDE w:val="0"/>
      <w:autoSpaceDN w:val="0"/>
      <w:adjustRightInd w:val="0"/>
      <w:ind w:left="1642" w:right="1282"/>
      <w:jc w:val="both"/>
    </w:pPr>
    <w:rPr>
      <w:rFonts w:ascii="Arial TUR" w:eastAsia="Calibri" w:hAnsi="Arial TUR" w:cs="FrankRuehl"/>
      <w:spacing w:val="10"/>
      <w:sz w:val="22"/>
      <w:szCs w:val="28"/>
    </w:rPr>
  </w:style>
  <w:style w:type="character" w:customStyle="1" w:styleId="Ruller4">
    <w:name w:val="Ruller4 תו"/>
    <w:link w:val="Ruller40"/>
    <w:locked/>
    <w:rsid w:val="003D6E23"/>
    <w:rPr>
      <w:rFonts w:ascii="Arial TUR" w:hAnsi="Arial TUR" w:cs="FrankRuehl"/>
      <w:spacing w:val="10"/>
      <w:szCs w:val="28"/>
    </w:rPr>
  </w:style>
  <w:style w:type="paragraph" w:customStyle="1" w:styleId="Ruller40">
    <w:name w:val="Ruller4"/>
    <w:basedOn w:val="a"/>
    <w:link w:val="Ruller4"/>
    <w:rsid w:val="003D6E23"/>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41">
    <w:name w:val="Ruller 4 ממוספר"/>
    <w:basedOn w:val="a"/>
    <w:rsid w:val="003D6E23"/>
    <w:pPr>
      <w:overflowPunct w:val="0"/>
      <w:autoSpaceDE w:val="0"/>
      <w:autoSpaceDN w:val="0"/>
      <w:spacing w:line="360" w:lineRule="auto"/>
      <w:jc w:val="both"/>
    </w:pPr>
    <w:rPr>
      <w:rFonts w:ascii="Garamond" w:hAnsi="Garamond" w:cs="Times New Roman"/>
      <w:spacing w:val="10"/>
    </w:rPr>
  </w:style>
  <w:style w:type="paragraph" w:customStyle="1" w:styleId="David">
    <w:name w:val="סגנון (עברית ושפות אחרות) David מיושר לשני הצדדים מרווח בין שורות..."/>
    <w:basedOn w:val="a"/>
    <w:rsid w:val="003D6E23"/>
    <w:pPr>
      <w:spacing w:line="360" w:lineRule="auto"/>
      <w:jc w:val="both"/>
    </w:pPr>
  </w:style>
  <w:style w:type="character" w:customStyle="1" w:styleId="TimesNewRomanTimesNewRoman">
    <w:name w:val="סגנון (לטיני) Times New Roman (עברית ושפות אחרות) Times New Roman..."/>
    <w:rsid w:val="003D6E23"/>
    <w:rPr>
      <w:rFonts w:ascii="Times New Roman" w:hAnsi="Times New Roman" w:cs="David" w:hint="default"/>
      <w:b/>
      <w:bCs/>
      <w:sz w:val="26"/>
      <w:szCs w:val="26"/>
    </w:rPr>
  </w:style>
  <w:style w:type="character" w:styleId="aa">
    <w:name w:val="line number"/>
    <w:rsid w:val="003D6E23"/>
  </w:style>
  <w:style w:type="character" w:styleId="Hyperlink">
    <w:name w:val="Hyperlink"/>
    <w:rsid w:val="006032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144.a.;144.c" TargetMode="External"/><Relationship Id="rId26" Type="http://schemas.openxmlformats.org/officeDocument/2006/relationships/hyperlink" Target="http://www.nevo.co.il/case/26538254" TargetMode="External"/><Relationship Id="rId39" Type="http://schemas.openxmlformats.org/officeDocument/2006/relationships/hyperlink" Target="http://www.nevo.co.il/case/7791493" TargetMode="External"/><Relationship Id="rId21" Type="http://schemas.openxmlformats.org/officeDocument/2006/relationships/hyperlink" Target="http://www.nevo.co.il/case/27141670" TargetMode="External"/><Relationship Id="rId34" Type="http://schemas.openxmlformats.org/officeDocument/2006/relationships/hyperlink" Target="http://www.nevo.co.il/case/5995135" TargetMode="External"/><Relationship Id="rId42" Type="http://schemas.openxmlformats.org/officeDocument/2006/relationships/hyperlink" Target="http://www.nevo.co.il/case/17941073" TargetMode="External"/><Relationship Id="rId47" Type="http://schemas.openxmlformats.org/officeDocument/2006/relationships/hyperlink" Target="http://www.nevo.co.il/case/5594385" TargetMode="External"/><Relationship Id="rId50" Type="http://schemas.openxmlformats.org/officeDocument/2006/relationships/header" Target="header1.xml"/><Relationship Id="rId55" Type="http://schemas.openxmlformats.org/officeDocument/2006/relationships/theme" Target="theme/theme1.xm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25" TargetMode="External"/><Relationship Id="rId29" Type="http://schemas.openxmlformats.org/officeDocument/2006/relationships/hyperlink" Target="http://www.nevo.co.il/case/5755630" TargetMode="External"/><Relationship Id="rId11" Type="http://schemas.openxmlformats.org/officeDocument/2006/relationships/hyperlink" Target="http://www.nevo.co.il/law/70301/144.c" TargetMode="External"/><Relationship Id="rId24" Type="http://schemas.openxmlformats.org/officeDocument/2006/relationships/hyperlink" Target="http://www.nevo.co.il/case/25824897" TargetMode="External"/><Relationship Id="rId32" Type="http://schemas.openxmlformats.org/officeDocument/2006/relationships/hyperlink" Target="http://www.nevo.co.il/case/25824863" TargetMode="External"/><Relationship Id="rId37" Type="http://schemas.openxmlformats.org/officeDocument/2006/relationships/hyperlink" Target="http://www.nevo.co.il/case/27171364" TargetMode="External"/><Relationship Id="rId40" Type="http://schemas.openxmlformats.org/officeDocument/2006/relationships/hyperlink" Target="http://www.nevo.co.il/case/5821327" TargetMode="External"/><Relationship Id="rId45" Type="http://schemas.openxmlformats.org/officeDocument/2006/relationships/hyperlink" Target="http://www.nevo.co.il/case/5598421" TargetMode="External"/><Relationship Id="rId53"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yperlink" Target="http://www.nevo.co.il/law/70301/144.b2." TargetMode="External"/><Relationship Id="rId19" Type="http://schemas.openxmlformats.org/officeDocument/2006/relationships/hyperlink" Target="http://www.nevo.co.il/case/629243" TargetMode="External"/><Relationship Id="rId31" Type="http://schemas.openxmlformats.org/officeDocument/2006/relationships/hyperlink" Target="http://www.nevo.co.il/case/272911" TargetMode="External"/><Relationship Id="rId44" Type="http://schemas.openxmlformats.org/officeDocument/2006/relationships/hyperlink" Target="http://www.nevo.co.il/case/23750625" TargetMode="External"/><Relationship Id="rId52"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b2"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6193556" TargetMode="External"/><Relationship Id="rId30" Type="http://schemas.openxmlformats.org/officeDocument/2006/relationships/hyperlink" Target="http://www.nevo.co.il/case/7791489" TargetMode="External"/><Relationship Id="rId35" Type="http://schemas.openxmlformats.org/officeDocument/2006/relationships/hyperlink" Target="http://www.nevo.co.il/case/5950172" TargetMode="External"/><Relationship Id="rId43" Type="http://schemas.openxmlformats.org/officeDocument/2006/relationships/hyperlink" Target="http://www.nevo.co.il/case/17938943" TargetMode="External"/><Relationship Id="rId48" Type="http://schemas.openxmlformats.org/officeDocument/2006/relationships/hyperlink" Target="http://www.nevo.co.il/case/5821327" TargetMode="External"/><Relationship Id="rId8" Type="http://schemas.openxmlformats.org/officeDocument/2006/relationships/hyperlink" Target="http://www.nevo.co.il/law/70301/144.a." TargetMode="External"/><Relationship Id="rId51" Type="http://schemas.openxmlformats.org/officeDocument/2006/relationships/header" Target="header2.xml"/><Relationship Id="rId3" Type="http://schemas.openxmlformats.org/officeDocument/2006/relationships/webSettings" Target="webSettings.xml"/><Relationship Id="rId12" Type="http://schemas.openxmlformats.org/officeDocument/2006/relationships/hyperlink" Target="http://www.nevo.co.il/law/70301/144.b2.;144.c" TargetMode="External"/><Relationship Id="rId17" Type="http://schemas.openxmlformats.org/officeDocument/2006/relationships/hyperlink" Target="http://www.nevo.co.il/law/70301/144.b.;144.c" TargetMode="External"/><Relationship Id="rId25" Type="http://schemas.openxmlformats.org/officeDocument/2006/relationships/hyperlink" Target="http://www.nevo.co.il/case/25430243" TargetMode="External"/><Relationship Id="rId33" Type="http://schemas.openxmlformats.org/officeDocument/2006/relationships/hyperlink" Target="http://www.nevo.co.il/case/21474168" TargetMode="External"/><Relationship Id="rId38" Type="http://schemas.openxmlformats.org/officeDocument/2006/relationships/hyperlink" Target="http://www.nevo.co.il/case/26538254" TargetMode="External"/><Relationship Id="rId46" Type="http://schemas.openxmlformats.org/officeDocument/2006/relationships/hyperlink" Target="http://www.nevo.co.il/case/6248029" TargetMode="External"/><Relationship Id="rId20" Type="http://schemas.openxmlformats.org/officeDocument/2006/relationships/hyperlink" Target="http://www.nevo.co.il/case/659350" TargetMode="External"/><Relationship Id="rId41" Type="http://schemas.openxmlformats.org/officeDocument/2006/relationships/hyperlink" Target="http://www.nevo.co.il/case/23750625" TargetMode="External"/><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c" TargetMode="External"/><Relationship Id="rId23" Type="http://schemas.openxmlformats.org/officeDocument/2006/relationships/hyperlink" Target="http://www.nevo.co.il/case/21771409" TargetMode="External"/><Relationship Id="rId28" Type="http://schemas.openxmlformats.org/officeDocument/2006/relationships/hyperlink" Target="http://www.nevo.co.il/case/21535283" TargetMode="External"/><Relationship Id="rId36" Type="http://schemas.openxmlformats.org/officeDocument/2006/relationships/hyperlink" Target="http://www.nevo.co.il/case/5568354" TargetMode="External"/><Relationship Id="rId49"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5231</Words>
  <Characters>26156</Characters>
  <Application>Microsoft Office Word</Application>
  <DocSecurity>0</DocSecurity>
  <Lines>217</Lines>
  <Paragraphs>62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31325</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3342463</vt:i4>
      </vt:variant>
      <vt:variant>
        <vt:i4>126</vt:i4>
      </vt:variant>
      <vt:variant>
        <vt:i4>0</vt:i4>
      </vt:variant>
      <vt:variant>
        <vt:i4>5</vt:i4>
      </vt:variant>
      <vt:variant>
        <vt:lpwstr>http://www.nevo.co.il/case/5821327</vt:lpwstr>
      </vt:variant>
      <vt:variant>
        <vt:lpwstr/>
      </vt:variant>
      <vt:variant>
        <vt:i4>3801213</vt:i4>
      </vt:variant>
      <vt:variant>
        <vt:i4>123</vt:i4>
      </vt:variant>
      <vt:variant>
        <vt:i4>0</vt:i4>
      </vt:variant>
      <vt:variant>
        <vt:i4>5</vt:i4>
      </vt:variant>
      <vt:variant>
        <vt:lpwstr>http://www.nevo.co.il/case/5594385</vt:lpwstr>
      </vt:variant>
      <vt:variant>
        <vt:lpwstr/>
      </vt:variant>
      <vt:variant>
        <vt:i4>3866748</vt:i4>
      </vt:variant>
      <vt:variant>
        <vt:i4>120</vt:i4>
      </vt:variant>
      <vt:variant>
        <vt:i4>0</vt:i4>
      </vt:variant>
      <vt:variant>
        <vt:i4>5</vt:i4>
      </vt:variant>
      <vt:variant>
        <vt:lpwstr>http://www.nevo.co.il/case/6248029</vt:lpwstr>
      </vt:variant>
      <vt:variant>
        <vt:lpwstr/>
      </vt:variant>
      <vt:variant>
        <vt:i4>3735675</vt:i4>
      </vt:variant>
      <vt:variant>
        <vt:i4>117</vt:i4>
      </vt:variant>
      <vt:variant>
        <vt:i4>0</vt:i4>
      </vt:variant>
      <vt:variant>
        <vt:i4>5</vt:i4>
      </vt:variant>
      <vt:variant>
        <vt:lpwstr>http://www.nevo.co.il/case/5598421</vt:lpwstr>
      </vt:variant>
      <vt:variant>
        <vt:lpwstr/>
      </vt:variant>
      <vt:variant>
        <vt:i4>3604596</vt:i4>
      </vt:variant>
      <vt:variant>
        <vt:i4>114</vt:i4>
      </vt:variant>
      <vt:variant>
        <vt:i4>0</vt:i4>
      </vt:variant>
      <vt:variant>
        <vt:i4>5</vt:i4>
      </vt:variant>
      <vt:variant>
        <vt:lpwstr>http://www.nevo.co.il/case/23750625</vt:lpwstr>
      </vt:variant>
      <vt:variant>
        <vt:lpwstr/>
      </vt:variant>
      <vt:variant>
        <vt:i4>3407993</vt:i4>
      </vt:variant>
      <vt:variant>
        <vt:i4>111</vt:i4>
      </vt:variant>
      <vt:variant>
        <vt:i4>0</vt:i4>
      </vt:variant>
      <vt:variant>
        <vt:i4>5</vt:i4>
      </vt:variant>
      <vt:variant>
        <vt:lpwstr>http://www.nevo.co.il/case/17938943</vt:lpwstr>
      </vt:variant>
      <vt:variant>
        <vt:lpwstr/>
      </vt:variant>
      <vt:variant>
        <vt:i4>4063351</vt:i4>
      </vt:variant>
      <vt:variant>
        <vt:i4>108</vt:i4>
      </vt:variant>
      <vt:variant>
        <vt:i4>0</vt:i4>
      </vt:variant>
      <vt:variant>
        <vt:i4>5</vt:i4>
      </vt:variant>
      <vt:variant>
        <vt:lpwstr>http://www.nevo.co.il/case/17941073</vt:lpwstr>
      </vt:variant>
      <vt:variant>
        <vt:lpwstr/>
      </vt:variant>
      <vt:variant>
        <vt:i4>3604596</vt:i4>
      </vt:variant>
      <vt:variant>
        <vt:i4>105</vt:i4>
      </vt:variant>
      <vt:variant>
        <vt:i4>0</vt:i4>
      </vt:variant>
      <vt:variant>
        <vt:i4>5</vt:i4>
      </vt:variant>
      <vt:variant>
        <vt:lpwstr>http://www.nevo.co.il/case/23750625</vt:lpwstr>
      </vt:variant>
      <vt:variant>
        <vt:lpwstr/>
      </vt:variant>
      <vt:variant>
        <vt:i4>3342463</vt:i4>
      </vt:variant>
      <vt:variant>
        <vt:i4>102</vt:i4>
      </vt:variant>
      <vt:variant>
        <vt:i4>0</vt:i4>
      </vt:variant>
      <vt:variant>
        <vt:i4>5</vt:i4>
      </vt:variant>
      <vt:variant>
        <vt:lpwstr>http://www.nevo.co.il/case/5821327</vt:lpwstr>
      </vt:variant>
      <vt:variant>
        <vt:lpwstr/>
      </vt:variant>
      <vt:variant>
        <vt:i4>3735675</vt:i4>
      </vt:variant>
      <vt:variant>
        <vt:i4>99</vt:i4>
      </vt:variant>
      <vt:variant>
        <vt:i4>0</vt:i4>
      </vt:variant>
      <vt:variant>
        <vt:i4>5</vt:i4>
      </vt:variant>
      <vt:variant>
        <vt:lpwstr>http://www.nevo.co.il/case/7791493</vt:lpwstr>
      </vt:variant>
      <vt:variant>
        <vt:lpwstr/>
      </vt:variant>
      <vt:variant>
        <vt:i4>3801203</vt:i4>
      </vt:variant>
      <vt:variant>
        <vt:i4>96</vt:i4>
      </vt:variant>
      <vt:variant>
        <vt:i4>0</vt:i4>
      </vt:variant>
      <vt:variant>
        <vt:i4>5</vt:i4>
      </vt:variant>
      <vt:variant>
        <vt:lpwstr>http://www.nevo.co.il/case/26538254</vt:lpwstr>
      </vt:variant>
      <vt:variant>
        <vt:lpwstr/>
      </vt:variant>
      <vt:variant>
        <vt:i4>3407991</vt:i4>
      </vt:variant>
      <vt:variant>
        <vt:i4>93</vt:i4>
      </vt:variant>
      <vt:variant>
        <vt:i4>0</vt:i4>
      </vt:variant>
      <vt:variant>
        <vt:i4>5</vt:i4>
      </vt:variant>
      <vt:variant>
        <vt:lpwstr>http://www.nevo.co.il/case/27171364</vt:lpwstr>
      </vt:variant>
      <vt:variant>
        <vt:lpwstr/>
      </vt:variant>
      <vt:variant>
        <vt:i4>3407996</vt:i4>
      </vt:variant>
      <vt:variant>
        <vt:i4>90</vt:i4>
      </vt:variant>
      <vt:variant>
        <vt:i4>0</vt:i4>
      </vt:variant>
      <vt:variant>
        <vt:i4>5</vt:i4>
      </vt:variant>
      <vt:variant>
        <vt:lpwstr>http://www.nevo.co.il/case/5568354</vt:lpwstr>
      </vt:variant>
      <vt:variant>
        <vt:lpwstr/>
      </vt:variant>
      <vt:variant>
        <vt:i4>3342458</vt:i4>
      </vt:variant>
      <vt:variant>
        <vt:i4>87</vt:i4>
      </vt:variant>
      <vt:variant>
        <vt:i4>0</vt:i4>
      </vt:variant>
      <vt:variant>
        <vt:i4>5</vt:i4>
      </vt:variant>
      <vt:variant>
        <vt:lpwstr>http://www.nevo.co.il/case/5950172</vt:lpwstr>
      </vt:variant>
      <vt:variant>
        <vt:lpwstr/>
      </vt:variant>
      <vt:variant>
        <vt:i4>3670139</vt:i4>
      </vt:variant>
      <vt:variant>
        <vt:i4>84</vt:i4>
      </vt:variant>
      <vt:variant>
        <vt:i4>0</vt:i4>
      </vt:variant>
      <vt:variant>
        <vt:i4>5</vt:i4>
      </vt:variant>
      <vt:variant>
        <vt:lpwstr>http://www.nevo.co.il/case/5995135</vt:lpwstr>
      </vt:variant>
      <vt:variant>
        <vt:lpwstr/>
      </vt:variant>
      <vt:variant>
        <vt:i4>3407987</vt:i4>
      </vt:variant>
      <vt:variant>
        <vt:i4>81</vt:i4>
      </vt:variant>
      <vt:variant>
        <vt:i4>0</vt:i4>
      </vt:variant>
      <vt:variant>
        <vt:i4>5</vt:i4>
      </vt:variant>
      <vt:variant>
        <vt:lpwstr>http://www.nevo.co.il/case/21474168</vt:lpwstr>
      </vt:variant>
      <vt:variant>
        <vt:lpwstr/>
      </vt:variant>
      <vt:variant>
        <vt:i4>3670139</vt:i4>
      </vt:variant>
      <vt:variant>
        <vt:i4>78</vt:i4>
      </vt:variant>
      <vt:variant>
        <vt:i4>0</vt:i4>
      </vt:variant>
      <vt:variant>
        <vt:i4>5</vt:i4>
      </vt:variant>
      <vt:variant>
        <vt:lpwstr>http://www.nevo.co.il/case/25824863</vt:lpwstr>
      </vt:variant>
      <vt:variant>
        <vt:lpwstr/>
      </vt:variant>
      <vt:variant>
        <vt:i4>65610</vt:i4>
      </vt:variant>
      <vt:variant>
        <vt:i4>75</vt:i4>
      </vt:variant>
      <vt:variant>
        <vt:i4>0</vt:i4>
      </vt:variant>
      <vt:variant>
        <vt:i4>5</vt:i4>
      </vt:variant>
      <vt:variant>
        <vt:lpwstr>http://www.nevo.co.il/case/272911</vt:lpwstr>
      </vt:variant>
      <vt:variant>
        <vt:lpwstr/>
      </vt:variant>
      <vt:variant>
        <vt:i4>3342458</vt:i4>
      </vt:variant>
      <vt:variant>
        <vt:i4>72</vt:i4>
      </vt:variant>
      <vt:variant>
        <vt:i4>0</vt:i4>
      </vt:variant>
      <vt:variant>
        <vt:i4>5</vt:i4>
      </vt:variant>
      <vt:variant>
        <vt:lpwstr>http://www.nevo.co.il/case/7791489</vt:lpwstr>
      </vt:variant>
      <vt:variant>
        <vt:lpwstr/>
      </vt:variant>
      <vt:variant>
        <vt:i4>3539061</vt:i4>
      </vt:variant>
      <vt:variant>
        <vt:i4>69</vt:i4>
      </vt:variant>
      <vt:variant>
        <vt:i4>0</vt:i4>
      </vt:variant>
      <vt:variant>
        <vt:i4>5</vt:i4>
      </vt:variant>
      <vt:variant>
        <vt:lpwstr>http://www.nevo.co.il/case/5755630</vt:lpwstr>
      </vt:variant>
      <vt:variant>
        <vt:lpwstr/>
      </vt:variant>
      <vt:variant>
        <vt:i4>3801204</vt:i4>
      </vt:variant>
      <vt:variant>
        <vt:i4>66</vt:i4>
      </vt:variant>
      <vt:variant>
        <vt:i4>0</vt:i4>
      </vt:variant>
      <vt:variant>
        <vt:i4>5</vt:i4>
      </vt:variant>
      <vt:variant>
        <vt:lpwstr>http://www.nevo.co.il/case/21535283</vt:lpwstr>
      </vt:variant>
      <vt:variant>
        <vt:lpwstr/>
      </vt:variant>
      <vt:variant>
        <vt:i4>3473534</vt:i4>
      </vt:variant>
      <vt:variant>
        <vt:i4>63</vt:i4>
      </vt:variant>
      <vt:variant>
        <vt:i4>0</vt:i4>
      </vt:variant>
      <vt:variant>
        <vt:i4>5</vt:i4>
      </vt:variant>
      <vt:variant>
        <vt:lpwstr>http://www.nevo.co.il/case/26193556</vt:lpwstr>
      </vt:variant>
      <vt:variant>
        <vt:lpwstr/>
      </vt:variant>
      <vt:variant>
        <vt:i4>3801203</vt:i4>
      </vt:variant>
      <vt:variant>
        <vt:i4>60</vt:i4>
      </vt:variant>
      <vt:variant>
        <vt:i4>0</vt:i4>
      </vt:variant>
      <vt:variant>
        <vt:i4>5</vt:i4>
      </vt:variant>
      <vt:variant>
        <vt:lpwstr>http://www.nevo.co.il/case/26538254</vt:lpwstr>
      </vt:variant>
      <vt:variant>
        <vt:lpwstr/>
      </vt:variant>
      <vt:variant>
        <vt:i4>3276912</vt:i4>
      </vt:variant>
      <vt:variant>
        <vt:i4>57</vt:i4>
      </vt:variant>
      <vt:variant>
        <vt:i4>0</vt:i4>
      </vt:variant>
      <vt:variant>
        <vt:i4>5</vt:i4>
      </vt:variant>
      <vt:variant>
        <vt:lpwstr>http://www.nevo.co.il/case/25430243</vt:lpwstr>
      </vt:variant>
      <vt:variant>
        <vt:lpwstr/>
      </vt:variant>
      <vt:variant>
        <vt:i4>3604603</vt:i4>
      </vt:variant>
      <vt:variant>
        <vt:i4>54</vt:i4>
      </vt:variant>
      <vt:variant>
        <vt:i4>0</vt:i4>
      </vt:variant>
      <vt:variant>
        <vt:i4>5</vt:i4>
      </vt:variant>
      <vt:variant>
        <vt:lpwstr>http://www.nevo.co.il/case/25824897</vt:lpwstr>
      </vt:variant>
      <vt:variant>
        <vt:lpwstr/>
      </vt:variant>
      <vt:variant>
        <vt:i4>3407990</vt:i4>
      </vt:variant>
      <vt:variant>
        <vt:i4>51</vt:i4>
      </vt:variant>
      <vt:variant>
        <vt:i4>0</vt:i4>
      </vt:variant>
      <vt:variant>
        <vt:i4>5</vt:i4>
      </vt:variant>
      <vt:variant>
        <vt:lpwstr>http://www.nevo.co.il/case/21771409</vt:lpwstr>
      </vt:variant>
      <vt:variant>
        <vt:lpwstr/>
      </vt:variant>
      <vt:variant>
        <vt:i4>7995492</vt:i4>
      </vt:variant>
      <vt:variant>
        <vt:i4>48</vt:i4>
      </vt:variant>
      <vt:variant>
        <vt:i4>0</vt:i4>
      </vt:variant>
      <vt:variant>
        <vt:i4>5</vt:i4>
      </vt:variant>
      <vt:variant>
        <vt:lpwstr>http://www.nevo.co.il/law/70301</vt:lpwstr>
      </vt:variant>
      <vt:variant>
        <vt:lpwstr/>
      </vt:variant>
      <vt:variant>
        <vt:i4>3473521</vt:i4>
      </vt:variant>
      <vt:variant>
        <vt:i4>45</vt:i4>
      </vt:variant>
      <vt:variant>
        <vt:i4>0</vt:i4>
      </vt:variant>
      <vt:variant>
        <vt:i4>5</vt:i4>
      </vt:variant>
      <vt:variant>
        <vt:lpwstr>http://www.nevo.co.il/case/27141670</vt:lpwstr>
      </vt:variant>
      <vt:variant>
        <vt:lpwstr/>
      </vt:variant>
      <vt:variant>
        <vt:i4>655426</vt:i4>
      </vt:variant>
      <vt:variant>
        <vt:i4>42</vt:i4>
      </vt:variant>
      <vt:variant>
        <vt:i4>0</vt:i4>
      </vt:variant>
      <vt:variant>
        <vt:i4>5</vt:i4>
      </vt:variant>
      <vt:variant>
        <vt:lpwstr>http://www.nevo.co.il/case/659350</vt:lpwstr>
      </vt:variant>
      <vt:variant>
        <vt:lpwstr/>
      </vt:variant>
      <vt:variant>
        <vt:i4>720964</vt:i4>
      </vt:variant>
      <vt:variant>
        <vt:i4>39</vt:i4>
      </vt:variant>
      <vt:variant>
        <vt:i4>0</vt:i4>
      </vt:variant>
      <vt:variant>
        <vt:i4>5</vt:i4>
      </vt:variant>
      <vt:variant>
        <vt:lpwstr>http://www.nevo.co.il/case/629243</vt:lpwstr>
      </vt:variant>
      <vt:variant>
        <vt:lpwstr/>
      </vt:variant>
      <vt:variant>
        <vt:i4>458768</vt:i4>
      </vt:variant>
      <vt:variant>
        <vt:i4>36</vt:i4>
      </vt:variant>
      <vt:variant>
        <vt:i4>0</vt:i4>
      </vt:variant>
      <vt:variant>
        <vt:i4>5</vt:i4>
      </vt:variant>
      <vt:variant>
        <vt:lpwstr>http://www.nevo.co.il/law/70301/144.a.;144.c</vt:lpwstr>
      </vt:variant>
      <vt:variant>
        <vt:lpwstr/>
      </vt:variant>
      <vt:variant>
        <vt:i4>458771</vt:i4>
      </vt:variant>
      <vt:variant>
        <vt:i4>33</vt:i4>
      </vt:variant>
      <vt:variant>
        <vt:i4>0</vt:i4>
      </vt:variant>
      <vt:variant>
        <vt:i4>5</vt:i4>
      </vt:variant>
      <vt:variant>
        <vt:lpwstr>http://www.nevo.co.il/law/70301/144.b.;144.c</vt:lpwstr>
      </vt:variant>
      <vt:variant>
        <vt:lpwstr/>
      </vt:variant>
      <vt:variant>
        <vt:i4>6291559</vt:i4>
      </vt:variant>
      <vt:variant>
        <vt:i4>30</vt:i4>
      </vt:variant>
      <vt:variant>
        <vt:i4>0</vt:i4>
      </vt:variant>
      <vt:variant>
        <vt:i4>5</vt:i4>
      </vt:variant>
      <vt:variant>
        <vt:lpwstr>http://www.nevo.co.il/law/70301/25</vt:lpwstr>
      </vt:variant>
      <vt:variant>
        <vt:lpwstr/>
      </vt:variant>
      <vt:variant>
        <vt:i4>5177424</vt:i4>
      </vt:variant>
      <vt:variant>
        <vt:i4>27</vt:i4>
      </vt:variant>
      <vt:variant>
        <vt:i4>0</vt:i4>
      </vt:variant>
      <vt:variant>
        <vt:i4>5</vt:i4>
      </vt:variant>
      <vt:variant>
        <vt:lpwstr>http://www.nevo.co.il/law/70301/144.c</vt:lpwstr>
      </vt:variant>
      <vt:variant>
        <vt:lpwstr/>
      </vt:variant>
      <vt:variant>
        <vt:i4>8192050</vt:i4>
      </vt:variant>
      <vt:variant>
        <vt:i4>24</vt:i4>
      </vt:variant>
      <vt:variant>
        <vt:i4>0</vt:i4>
      </vt:variant>
      <vt:variant>
        <vt:i4>5</vt:i4>
      </vt:variant>
      <vt:variant>
        <vt:lpwstr>http://www.nevo.co.il/law/70301/144.b2</vt:lpwstr>
      </vt:variant>
      <vt:variant>
        <vt:lpwstr/>
      </vt:variant>
      <vt:variant>
        <vt:i4>7995492</vt:i4>
      </vt:variant>
      <vt:variant>
        <vt:i4>21</vt:i4>
      </vt:variant>
      <vt:variant>
        <vt:i4>0</vt:i4>
      </vt:variant>
      <vt:variant>
        <vt:i4>5</vt:i4>
      </vt:variant>
      <vt:variant>
        <vt:lpwstr>http://www.nevo.co.il/law/70301</vt:lpwstr>
      </vt:variant>
      <vt:variant>
        <vt:lpwstr/>
      </vt:variant>
      <vt:variant>
        <vt:i4>6029337</vt:i4>
      </vt:variant>
      <vt:variant>
        <vt:i4>18</vt:i4>
      </vt:variant>
      <vt:variant>
        <vt:i4>0</vt:i4>
      </vt:variant>
      <vt:variant>
        <vt:i4>5</vt:i4>
      </vt:variant>
      <vt:variant>
        <vt:lpwstr>http://www.nevo.co.il/law/70301/144.b2.;144.c</vt:lpwstr>
      </vt:variant>
      <vt:variant>
        <vt:lpwstr/>
      </vt:variant>
      <vt:variant>
        <vt:i4>5177424</vt:i4>
      </vt:variant>
      <vt:variant>
        <vt:i4>15</vt:i4>
      </vt:variant>
      <vt:variant>
        <vt:i4>0</vt:i4>
      </vt:variant>
      <vt:variant>
        <vt:i4>5</vt:i4>
      </vt:variant>
      <vt:variant>
        <vt:lpwstr>http://www.nevo.co.il/law/70301/144.c</vt:lpwstr>
      </vt:variant>
      <vt:variant>
        <vt:lpwstr/>
      </vt:variant>
      <vt:variant>
        <vt:i4>8192050</vt:i4>
      </vt:variant>
      <vt:variant>
        <vt:i4>12</vt:i4>
      </vt:variant>
      <vt:variant>
        <vt:i4>0</vt:i4>
      </vt:variant>
      <vt:variant>
        <vt:i4>5</vt:i4>
      </vt:variant>
      <vt:variant>
        <vt:lpwstr>http://www.nevo.co.il/law/70301/144.b2.</vt:lpwstr>
      </vt:variant>
      <vt:variant>
        <vt:lpwstr/>
      </vt:variant>
      <vt:variant>
        <vt:i4>6357042</vt:i4>
      </vt:variant>
      <vt:variant>
        <vt:i4>9</vt:i4>
      </vt:variant>
      <vt:variant>
        <vt:i4>0</vt:i4>
      </vt:variant>
      <vt:variant>
        <vt:i4>5</vt:i4>
      </vt:variant>
      <vt:variant>
        <vt:lpwstr>http://www.nevo.co.il/law/70301/144.b.</vt:lpwstr>
      </vt:variant>
      <vt:variant>
        <vt:lpwstr/>
      </vt:variant>
      <vt:variant>
        <vt:i4>6357041</vt:i4>
      </vt:variant>
      <vt:variant>
        <vt:i4>6</vt:i4>
      </vt:variant>
      <vt:variant>
        <vt:i4>0</vt:i4>
      </vt:variant>
      <vt:variant>
        <vt:i4>5</vt:i4>
      </vt:variant>
      <vt:variant>
        <vt:lpwstr>http://www.nevo.co.il/law/70301/144.a.</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2025-01-19T16:31:00Z</dcterms:created>
  <dcterms:modified xsi:type="dcterms:W3CDTF">2025-01-19T16:31:00Z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47048</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בסאם נסר אל דין </vt:lpwstr>
  </property>
  <property fmtid="{D5CDD505-2E9C-101B-9397-08002B2CF9AE}" pid="10" name="LAWYER">
    <vt:lpwstr>ב' פסקל;נ' עאמר</vt:lpwstr>
  </property>
  <property fmtid="{D5CDD505-2E9C-101B-9397-08002B2CF9AE}" pid="11" name="JUDGE">
    <vt:lpwstr>סארי ג'יוסי</vt:lpwstr>
  </property>
  <property fmtid="{D5CDD505-2E9C-101B-9397-08002B2CF9AE}" pid="12" name="CITY">
    <vt:lpwstr>חי'</vt:lpwstr>
  </property>
  <property fmtid="{D5CDD505-2E9C-101B-9397-08002B2CF9AE}" pid="13" name="DATE">
    <vt:lpwstr>20210201</vt:lpwstr>
  </property>
  <property fmtid="{D5CDD505-2E9C-101B-9397-08002B2CF9AE}" pid="14" name="TYPE_N_DATE">
    <vt:lpwstr>39020210201</vt:lpwstr>
  </property>
  <property fmtid="{D5CDD505-2E9C-101B-9397-08002B2CF9AE}" pid="15" name="WORDNUMPAGES">
    <vt:lpwstr>17</vt:lpwstr>
  </property>
  <property fmtid="{D5CDD505-2E9C-101B-9397-08002B2CF9AE}" pid="16" name="TYPE_ABS_DATE">
    <vt:lpwstr>390020210201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629243;659350;27141670;21771409;25824897;25430243;26538254:2;26193556;21535283;5755630;7791489;272911;25824863;21474168;5995135;5950172;5568354;27171364;7791493;5821327:2;23750625:2;17941073;17938943;5598421;6248029;5594385</vt:lpwstr>
  </property>
  <property fmtid="{D5CDD505-2E9C-101B-9397-08002B2CF9AE}" pid="36" name="LAWLISTTMP1">
    <vt:lpwstr>70301/144.b2:2;144.c:4;025;144.b;144.a</vt:lpwstr>
  </property>
</Properties>
</file>