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0"/>
        <w:gridCol w:w="3681"/>
      </w:tblGrid>
      <w:tr w:rsidR="000D5BF0" w:rsidRPr="000D5BF0" w14:paraId="6EA2E603" w14:textId="77777777" w:rsidTr="00BF6801">
        <w:trPr>
          <w:trHeight w:hRule="exact" w:val="418"/>
          <w:jc w:val="center"/>
        </w:trPr>
        <w:tc>
          <w:tcPr>
            <w:tcW w:w="8721" w:type="dxa"/>
            <w:gridSpan w:val="2"/>
          </w:tcPr>
          <w:p w14:paraId="73BE828A" w14:textId="77777777" w:rsidR="000D5BF0" w:rsidRPr="000D5BF0" w:rsidRDefault="000D5BF0" w:rsidP="00CD4B04">
            <w:pPr>
              <w:pStyle w:val="a3"/>
              <w:jc w:val="center"/>
              <w:rPr>
                <w:rFonts w:ascii="Tahoma" w:hAnsi="Tahoma" w:cs="Tahoma"/>
                <w:color w:val="000080"/>
                <w:rtl/>
              </w:rPr>
            </w:pPr>
            <w:r w:rsidRPr="000D5BF0">
              <w:rPr>
                <w:rFonts w:ascii="Tahoma" w:hAnsi="Tahoma" w:cs="Tahoma"/>
                <w:b/>
                <w:bCs/>
                <w:color w:val="000080"/>
                <w:rtl/>
              </w:rPr>
              <w:t>בית המשפט המחוזי בבאר שבע</w:t>
            </w:r>
          </w:p>
        </w:tc>
      </w:tr>
      <w:tr w:rsidR="000D5BF0" w:rsidRPr="000D5BF0" w14:paraId="5A70D49D" w14:textId="77777777" w:rsidTr="00BF6801">
        <w:trPr>
          <w:trHeight w:val="337"/>
          <w:jc w:val="center"/>
        </w:trPr>
        <w:tc>
          <w:tcPr>
            <w:tcW w:w="5040" w:type="dxa"/>
          </w:tcPr>
          <w:p w14:paraId="7A5EE0EB" w14:textId="77777777" w:rsidR="000D5BF0" w:rsidRPr="000D5BF0" w:rsidRDefault="000D5BF0" w:rsidP="00CD4B04">
            <w:pPr>
              <w:rPr>
                <w:rFonts w:ascii="David" w:hAnsi="David"/>
                <w:b/>
                <w:bCs/>
                <w:rtl/>
              </w:rPr>
            </w:pPr>
            <w:r w:rsidRPr="000D5BF0">
              <w:rPr>
                <w:rFonts w:ascii="David" w:hAnsi="David"/>
                <w:b/>
                <w:bCs/>
                <w:rtl/>
              </w:rPr>
              <w:t>לפני כבוד סגן הנשיאה, השופט אליהו ביתן</w:t>
            </w:r>
          </w:p>
        </w:tc>
        <w:tc>
          <w:tcPr>
            <w:tcW w:w="3681" w:type="dxa"/>
          </w:tcPr>
          <w:p w14:paraId="24E7A3DD" w14:textId="77777777" w:rsidR="000D5BF0" w:rsidRPr="000D5BF0" w:rsidRDefault="000D5BF0" w:rsidP="00CD4B04">
            <w:pPr>
              <w:pStyle w:val="a3"/>
              <w:jc w:val="right"/>
              <w:rPr>
                <w:rFonts w:ascii="David" w:hAnsi="David"/>
                <w:b/>
                <w:bCs/>
                <w:rtl/>
              </w:rPr>
            </w:pPr>
            <w:r w:rsidRPr="000D5BF0">
              <w:rPr>
                <w:rFonts w:ascii="David" w:hAnsi="David"/>
                <w:b/>
                <w:bCs/>
                <w:rtl/>
              </w:rPr>
              <w:t>12 באפריל 2021</w:t>
            </w:r>
          </w:p>
          <w:p w14:paraId="65861EF0" w14:textId="77777777" w:rsidR="000D5BF0" w:rsidRPr="000D5BF0" w:rsidRDefault="000D5BF0" w:rsidP="00CD4B04">
            <w:pPr>
              <w:pStyle w:val="a3"/>
              <w:jc w:val="right"/>
              <w:rPr>
                <w:rFonts w:ascii="David" w:hAnsi="David"/>
                <w:b/>
                <w:bCs/>
                <w:rtl/>
              </w:rPr>
            </w:pPr>
          </w:p>
          <w:p w14:paraId="655DCC3B" w14:textId="77777777" w:rsidR="000D5BF0" w:rsidRPr="000D5BF0" w:rsidRDefault="000D5BF0" w:rsidP="00CD4B04">
            <w:pPr>
              <w:jc w:val="right"/>
              <w:rPr>
                <w:rFonts w:ascii="David" w:hAnsi="David"/>
                <w:b/>
                <w:bCs/>
                <w:rtl/>
              </w:rPr>
            </w:pPr>
            <w:r w:rsidRPr="000D5BF0">
              <w:rPr>
                <w:rFonts w:ascii="David" w:hAnsi="David"/>
                <w:b/>
                <w:bCs/>
                <w:rtl/>
              </w:rPr>
              <w:t>ת"פ 5186-03-20 מדינת ישראל נ' לומברוזו(עציר)</w:t>
            </w:r>
          </w:p>
        </w:tc>
      </w:tr>
    </w:tbl>
    <w:p w14:paraId="35997B6E" w14:textId="77777777" w:rsidR="000D5BF0" w:rsidRPr="000D5BF0" w:rsidRDefault="000D5BF0" w:rsidP="000D5BF0">
      <w:pPr>
        <w:pStyle w:val="a3"/>
        <w:rPr>
          <w:rtl/>
        </w:rPr>
      </w:pPr>
      <w:bookmarkStart w:id="0" w:name="LastJudge"/>
      <w:bookmarkEnd w:id="0"/>
      <w:r w:rsidRPr="000D5BF0">
        <w:rPr>
          <w:rFonts w:hint="cs"/>
          <w:rtl/>
        </w:rPr>
        <w:t xml:space="preserve"> </w:t>
      </w:r>
    </w:p>
    <w:p w14:paraId="5C20F01E" w14:textId="77777777" w:rsidR="000D5BF0" w:rsidRPr="000D5BF0" w:rsidRDefault="000D5BF0" w:rsidP="00AB2C2F">
      <w:pPr>
        <w:spacing w:line="360" w:lineRule="auto"/>
        <w:jc w:val="both"/>
        <w:rPr>
          <w:rFonts w:hint="cs"/>
          <w:sz w:val="6"/>
          <w:szCs w:val="6"/>
          <w:rtl/>
        </w:rPr>
      </w:pPr>
    </w:p>
    <w:tbl>
      <w:tblPr>
        <w:bidiVisual/>
        <w:tblW w:w="8526" w:type="dxa"/>
        <w:tblInd w:w="248" w:type="dxa"/>
        <w:tblLook w:val="01E0" w:firstRow="1" w:lastRow="1" w:firstColumn="1" w:lastColumn="1" w:noHBand="0" w:noVBand="0"/>
      </w:tblPr>
      <w:tblGrid>
        <w:gridCol w:w="2244"/>
        <w:gridCol w:w="6226"/>
        <w:gridCol w:w="56"/>
      </w:tblGrid>
      <w:tr w:rsidR="000D5BF0" w:rsidRPr="000D5BF0" w14:paraId="3E558102" w14:textId="77777777" w:rsidTr="00CD4B04">
        <w:trPr>
          <w:gridAfter w:val="1"/>
          <w:wAfter w:w="56" w:type="dxa"/>
        </w:trPr>
        <w:tc>
          <w:tcPr>
            <w:tcW w:w="8470" w:type="dxa"/>
            <w:gridSpan w:val="2"/>
            <w:shd w:val="clear" w:color="auto" w:fill="auto"/>
          </w:tcPr>
          <w:p w14:paraId="76A8A1D6" w14:textId="77777777" w:rsidR="000D5BF0" w:rsidRPr="000D5BF0" w:rsidRDefault="000D5BF0" w:rsidP="00CD4B04">
            <w:pPr>
              <w:spacing w:line="360" w:lineRule="auto"/>
              <w:jc w:val="both"/>
              <w:rPr>
                <w:rFonts w:ascii="David" w:hAnsi="David"/>
                <w:b/>
                <w:bCs/>
                <w:rtl/>
              </w:rPr>
            </w:pPr>
            <w:r w:rsidRPr="000D5BF0">
              <w:rPr>
                <w:rFonts w:ascii="David" w:hAnsi="David" w:hint="cs"/>
                <w:b/>
                <w:bCs/>
                <w:rtl/>
              </w:rPr>
              <w:t>בעניין:</w:t>
            </w:r>
          </w:p>
        </w:tc>
      </w:tr>
      <w:tr w:rsidR="000D5BF0" w:rsidRPr="000D5BF0" w14:paraId="17D03A81" w14:textId="77777777" w:rsidTr="00CD4B04">
        <w:tc>
          <w:tcPr>
            <w:tcW w:w="2244" w:type="dxa"/>
            <w:shd w:val="clear" w:color="auto" w:fill="auto"/>
          </w:tcPr>
          <w:p w14:paraId="714303B6" w14:textId="77777777" w:rsidR="000D5BF0" w:rsidRPr="000D5BF0" w:rsidRDefault="000D5BF0" w:rsidP="00CD4B04">
            <w:pPr>
              <w:spacing w:line="360" w:lineRule="auto"/>
              <w:ind w:left="26"/>
              <w:rPr>
                <w:rFonts w:ascii="David" w:hAnsi="David"/>
                <w:b/>
                <w:bCs/>
                <w:rtl/>
              </w:rPr>
            </w:pPr>
            <w:bookmarkStart w:id="1" w:name="FirstAppellant"/>
            <w:r w:rsidRPr="000D5BF0">
              <w:rPr>
                <w:rFonts w:ascii="David" w:hAnsi="David" w:hint="cs"/>
                <w:b/>
                <w:bCs/>
                <w:rtl/>
              </w:rPr>
              <w:t>המאשימה:</w:t>
            </w:r>
          </w:p>
        </w:tc>
        <w:tc>
          <w:tcPr>
            <w:tcW w:w="6282" w:type="dxa"/>
            <w:gridSpan w:val="2"/>
            <w:shd w:val="clear" w:color="auto" w:fill="auto"/>
          </w:tcPr>
          <w:p w14:paraId="32F26317" w14:textId="77777777" w:rsidR="000D5BF0" w:rsidRPr="000D5BF0" w:rsidRDefault="000D5BF0" w:rsidP="00CD4B04">
            <w:pPr>
              <w:spacing w:line="360" w:lineRule="auto"/>
              <w:rPr>
                <w:rFonts w:ascii="David" w:hAnsi="David"/>
                <w:b/>
                <w:bCs/>
                <w:rtl/>
              </w:rPr>
            </w:pPr>
            <w:r w:rsidRPr="000D5BF0">
              <w:rPr>
                <w:rFonts w:ascii="David" w:hAnsi="David" w:hint="cs"/>
                <w:b/>
                <w:bCs/>
                <w:rtl/>
              </w:rPr>
              <w:t>מדינת ישראל</w:t>
            </w:r>
          </w:p>
        </w:tc>
      </w:tr>
      <w:bookmarkEnd w:id="1"/>
      <w:tr w:rsidR="000D5BF0" w:rsidRPr="000D5BF0" w14:paraId="6E5B3DD0" w14:textId="77777777" w:rsidTr="00CD4B04">
        <w:tc>
          <w:tcPr>
            <w:tcW w:w="8526" w:type="dxa"/>
            <w:gridSpan w:val="3"/>
            <w:shd w:val="clear" w:color="auto" w:fill="auto"/>
          </w:tcPr>
          <w:p w14:paraId="2A6135D7" w14:textId="77777777" w:rsidR="000D5BF0" w:rsidRPr="000D5BF0" w:rsidRDefault="000D5BF0" w:rsidP="00CD4B04">
            <w:pPr>
              <w:spacing w:line="360" w:lineRule="auto"/>
              <w:jc w:val="center"/>
              <w:rPr>
                <w:rFonts w:ascii="David" w:hAnsi="David"/>
                <w:b/>
                <w:bCs/>
                <w:sz w:val="28"/>
                <w:szCs w:val="28"/>
                <w:rtl/>
              </w:rPr>
            </w:pPr>
            <w:r w:rsidRPr="000D5BF0">
              <w:rPr>
                <w:rFonts w:ascii="David" w:hAnsi="David" w:hint="cs"/>
                <w:b/>
                <w:bCs/>
                <w:sz w:val="28"/>
                <w:szCs w:val="28"/>
                <w:rtl/>
              </w:rPr>
              <w:t>נגד</w:t>
            </w:r>
          </w:p>
        </w:tc>
      </w:tr>
      <w:tr w:rsidR="000D5BF0" w:rsidRPr="000D5BF0" w14:paraId="6A289125" w14:textId="77777777" w:rsidTr="00CD4B04">
        <w:tc>
          <w:tcPr>
            <w:tcW w:w="2244" w:type="dxa"/>
            <w:shd w:val="clear" w:color="auto" w:fill="auto"/>
          </w:tcPr>
          <w:p w14:paraId="3D5F440E" w14:textId="77777777" w:rsidR="000D5BF0" w:rsidRPr="000D5BF0" w:rsidRDefault="000D5BF0" w:rsidP="00CD4B04">
            <w:pPr>
              <w:spacing w:line="360" w:lineRule="auto"/>
              <w:ind w:left="26"/>
              <w:rPr>
                <w:rFonts w:ascii="David" w:hAnsi="David"/>
                <w:b/>
                <w:bCs/>
              </w:rPr>
            </w:pPr>
            <w:r w:rsidRPr="000D5BF0">
              <w:rPr>
                <w:rFonts w:ascii="David" w:hAnsi="David" w:hint="cs"/>
                <w:b/>
                <w:bCs/>
                <w:rtl/>
              </w:rPr>
              <w:t>הנאשם:</w:t>
            </w:r>
          </w:p>
        </w:tc>
        <w:tc>
          <w:tcPr>
            <w:tcW w:w="6282" w:type="dxa"/>
            <w:gridSpan w:val="2"/>
            <w:shd w:val="clear" w:color="auto" w:fill="auto"/>
          </w:tcPr>
          <w:p w14:paraId="0AC2B1B8" w14:textId="77777777" w:rsidR="000D5BF0" w:rsidRPr="000D5BF0" w:rsidRDefault="000D5BF0" w:rsidP="00CD4B04">
            <w:pPr>
              <w:spacing w:line="360" w:lineRule="auto"/>
              <w:rPr>
                <w:rFonts w:ascii="David" w:hAnsi="David"/>
                <w:b/>
                <w:bCs/>
                <w:rtl/>
              </w:rPr>
            </w:pPr>
            <w:r w:rsidRPr="000D5BF0">
              <w:rPr>
                <w:rFonts w:ascii="David" w:hAnsi="David"/>
                <w:b/>
                <w:bCs/>
                <w:rtl/>
              </w:rPr>
              <w:t>מיכאל סולומון לומברוזו (עציר)</w:t>
            </w:r>
          </w:p>
        </w:tc>
      </w:tr>
    </w:tbl>
    <w:p w14:paraId="31552636" w14:textId="77777777" w:rsidR="00AB2C2F" w:rsidRPr="000D5BF0" w:rsidRDefault="00AB2C2F" w:rsidP="00AB2C2F">
      <w:pPr>
        <w:spacing w:line="360" w:lineRule="auto"/>
        <w:jc w:val="both"/>
        <w:rPr>
          <w:rFonts w:ascii="David" w:hAnsi="David"/>
          <w:sz w:val="6"/>
          <w:szCs w:val="6"/>
          <w:rtl/>
        </w:rPr>
      </w:pPr>
      <w:r w:rsidRPr="000D5BF0">
        <w:rPr>
          <w:rFonts w:hint="cs"/>
          <w:sz w:val="6"/>
          <w:szCs w:val="6"/>
          <w:rtl/>
        </w:rPr>
        <w:t>&lt;#1#&gt;</w:t>
      </w:r>
    </w:p>
    <w:p w14:paraId="2AA7C36E" w14:textId="77777777" w:rsidR="00AB2C2F" w:rsidRPr="000D5BF0" w:rsidRDefault="00AB2C2F" w:rsidP="00AB2C2F">
      <w:pPr>
        <w:pStyle w:val="12"/>
        <w:spacing w:line="360" w:lineRule="auto"/>
        <w:rPr>
          <w:u w:val="none"/>
          <w:rtl/>
        </w:rPr>
      </w:pPr>
      <w:r w:rsidRPr="000D5BF0">
        <w:rPr>
          <w:u w:val="none"/>
          <w:rtl/>
        </w:rPr>
        <w:t>נוכחים:</w:t>
      </w:r>
    </w:p>
    <w:p w14:paraId="01011653" w14:textId="77777777" w:rsidR="00AB2C2F" w:rsidRPr="000D5BF0" w:rsidRDefault="00AB2C2F" w:rsidP="00AB2C2F">
      <w:pPr>
        <w:pStyle w:val="12"/>
        <w:spacing w:line="360" w:lineRule="auto"/>
        <w:rPr>
          <w:b w:val="0"/>
          <w:bCs w:val="0"/>
          <w:u w:val="none"/>
        </w:rPr>
      </w:pPr>
      <w:bookmarkStart w:id="2" w:name="FirstLawyer"/>
      <w:r w:rsidRPr="000D5BF0">
        <w:rPr>
          <w:b w:val="0"/>
          <w:bCs w:val="0"/>
          <w:u w:val="none"/>
          <w:rtl/>
        </w:rPr>
        <w:t>ב"כ</w:t>
      </w:r>
      <w:bookmarkEnd w:id="2"/>
      <w:r w:rsidRPr="000D5BF0">
        <w:rPr>
          <w:b w:val="0"/>
          <w:bCs w:val="0"/>
          <w:u w:val="none"/>
          <w:rtl/>
        </w:rPr>
        <w:t xml:space="preserve"> המאשימה, עו"ד חן עסיס לביא </w:t>
      </w:r>
    </w:p>
    <w:p w14:paraId="21C22CF2" w14:textId="77777777" w:rsidR="00AB2C2F" w:rsidRPr="000D5BF0" w:rsidRDefault="00AB2C2F" w:rsidP="00AB2C2F">
      <w:pPr>
        <w:pStyle w:val="12"/>
        <w:spacing w:line="360" w:lineRule="auto"/>
        <w:rPr>
          <w:b w:val="0"/>
          <w:bCs w:val="0"/>
          <w:u w:val="none"/>
          <w:rtl/>
        </w:rPr>
      </w:pPr>
      <w:r w:rsidRPr="000D5BF0">
        <w:rPr>
          <w:b w:val="0"/>
          <w:bCs w:val="0"/>
          <w:u w:val="none"/>
          <w:rtl/>
        </w:rPr>
        <w:t xml:space="preserve">ב"כ הנאשם, עו"ד גילת וקסלר </w:t>
      </w:r>
    </w:p>
    <w:p w14:paraId="3142FBA2" w14:textId="77777777" w:rsidR="00AB2C2F" w:rsidRPr="000D5BF0" w:rsidRDefault="00AB2C2F" w:rsidP="00AB2C2F">
      <w:pPr>
        <w:pStyle w:val="12"/>
        <w:spacing w:line="360" w:lineRule="auto"/>
        <w:jc w:val="both"/>
        <w:rPr>
          <w:b w:val="0"/>
          <w:bCs w:val="0"/>
          <w:sz w:val="6"/>
          <w:szCs w:val="6"/>
          <w:u w:val="none"/>
          <w:rtl/>
        </w:rPr>
      </w:pPr>
      <w:r w:rsidRPr="000D5BF0">
        <w:rPr>
          <w:b w:val="0"/>
          <w:bCs w:val="0"/>
          <w:sz w:val="6"/>
          <w:szCs w:val="6"/>
          <w:u w:val="none"/>
          <w:rtl/>
        </w:rPr>
        <w:t>&lt;#4#&gt;</w:t>
      </w:r>
    </w:p>
    <w:p w14:paraId="71BC5246" w14:textId="77777777" w:rsidR="000D5BF0" w:rsidRPr="000D5BF0" w:rsidRDefault="000D5BF0" w:rsidP="000D5BF0">
      <w:pPr>
        <w:spacing w:before="120" w:after="120" w:line="240" w:lineRule="exact"/>
        <w:ind w:left="283" w:hanging="283"/>
        <w:jc w:val="both"/>
        <w:rPr>
          <w:rFonts w:ascii="FrankRuehl" w:hAnsi="FrankRuehl" w:cs="FrankRuehl"/>
          <w:rtl/>
        </w:rPr>
      </w:pPr>
    </w:p>
    <w:p w14:paraId="60AD3682" w14:textId="77777777" w:rsidR="000D5BF0" w:rsidRPr="000D5BF0" w:rsidRDefault="000D5BF0" w:rsidP="000D5BF0">
      <w:pPr>
        <w:spacing w:line="360" w:lineRule="auto"/>
        <w:jc w:val="center"/>
        <w:rPr>
          <w:rFonts w:ascii="Arial" w:hAnsi="Arial" w:hint="cs"/>
          <w:sz w:val="28"/>
          <w:szCs w:val="28"/>
          <w:rtl/>
        </w:rPr>
      </w:pPr>
    </w:p>
    <w:p w14:paraId="7011112F" w14:textId="77777777" w:rsidR="00BF6801" w:rsidRPr="00BF6801" w:rsidRDefault="00BF6801" w:rsidP="00BF6801">
      <w:pPr>
        <w:spacing w:before="120" w:after="120" w:line="240" w:lineRule="exact"/>
        <w:ind w:left="283" w:hanging="283"/>
        <w:jc w:val="both"/>
        <w:rPr>
          <w:rFonts w:ascii="FrankRuehl" w:hAnsi="FrankRuehl" w:cs="FrankRuehl"/>
          <w:rtl/>
        </w:rPr>
      </w:pPr>
      <w:bookmarkStart w:id="3" w:name="LawTable"/>
      <w:bookmarkEnd w:id="3"/>
    </w:p>
    <w:p w14:paraId="59CD30DB" w14:textId="77777777" w:rsidR="00BF6801" w:rsidRPr="00BF6801" w:rsidRDefault="00BF6801" w:rsidP="00BF6801">
      <w:pPr>
        <w:spacing w:before="120" w:after="120" w:line="240" w:lineRule="exact"/>
        <w:ind w:left="283" w:hanging="283"/>
        <w:jc w:val="both"/>
        <w:rPr>
          <w:rFonts w:ascii="FrankRuehl" w:hAnsi="FrankRuehl" w:cs="FrankRuehl"/>
          <w:rtl/>
        </w:rPr>
      </w:pPr>
      <w:r w:rsidRPr="00BF6801">
        <w:rPr>
          <w:rFonts w:ascii="FrankRuehl" w:hAnsi="FrankRuehl" w:cs="FrankRuehl"/>
          <w:rtl/>
        </w:rPr>
        <w:t xml:space="preserve">חקיקה שאוזכרה: </w:t>
      </w:r>
    </w:p>
    <w:p w14:paraId="2FD83A45" w14:textId="77777777" w:rsidR="00BF6801" w:rsidRPr="00BF6801" w:rsidRDefault="00BF6801" w:rsidP="00BF6801">
      <w:pPr>
        <w:spacing w:before="120" w:after="120" w:line="240" w:lineRule="exact"/>
        <w:ind w:left="283" w:hanging="283"/>
        <w:jc w:val="both"/>
        <w:rPr>
          <w:rFonts w:ascii="FrankRuehl" w:hAnsi="FrankRuehl" w:cs="FrankRuehl"/>
          <w:color w:val="0000FF"/>
          <w:rtl/>
        </w:rPr>
      </w:pPr>
      <w:hyperlink r:id="rId8" w:history="1">
        <w:r w:rsidRPr="00BF6801">
          <w:rPr>
            <w:rStyle w:val="Hyperlink"/>
            <w:rFonts w:ascii="FrankRuehl" w:hAnsi="FrankRuehl" w:cs="FrankRuehl"/>
            <w:u w:val="none"/>
            <w:rtl/>
          </w:rPr>
          <w:t>חוק העונשין, תשל"ז-1977</w:t>
        </w:r>
      </w:hyperlink>
      <w:r w:rsidRPr="00BF6801">
        <w:rPr>
          <w:rFonts w:ascii="FrankRuehl" w:hAnsi="FrankRuehl" w:cs="FrankRuehl"/>
          <w:color w:val="0000FF"/>
          <w:rtl/>
        </w:rPr>
        <w:t xml:space="preserve">: סע'  </w:t>
      </w:r>
      <w:hyperlink r:id="rId9" w:history="1">
        <w:r w:rsidRPr="00BF6801">
          <w:rPr>
            <w:rStyle w:val="Hyperlink"/>
            <w:rFonts w:ascii="FrankRuehl" w:hAnsi="FrankRuehl" w:cs="FrankRuehl"/>
            <w:u w:val="none"/>
          </w:rPr>
          <w:t>144</w:t>
        </w:r>
      </w:hyperlink>
      <w:r w:rsidRPr="00BF6801">
        <w:rPr>
          <w:rFonts w:ascii="FrankRuehl" w:hAnsi="FrankRuehl" w:cs="FrankRuehl"/>
          <w:color w:val="0000FF"/>
          <w:rtl/>
        </w:rPr>
        <w:t>(ב2)</w:t>
      </w:r>
    </w:p>
    <w:p w14:paraId="15403472" w14:textId="77777777" w:rsidR="000D5BF0" w:rsidRPr="00BF6801" w:rsidRDefault="000D5BF0" w:rsidP="00BF6801">
      <w:pPr>
        <w:spacing w:line="360" w:lineRule="auto"/>
        <w:jc w:val="center"/>
        <w:rPr>
          <w:rFonts w:ascii="Arial" w:hAnsi="Arial"/>
          <w:sz w:val="28"/>
          <w:szCs w:val="28"/>
          <w:rtl/>
        </w:rPr>
      </w:pPr>
      <w:bookmarkStart w:id="4" w:name="LawTable_End"/>
      <w:bookmarkEnd w:id="4"/>
    </w:p>
    <w:p w14:paraId="5B28C8E9" w14:textId="77777777" w:rsidR="000D5BF0" w:rsidRPr="000D5BF0" w:rsidRDefault="000D5BF0" w:rsidP="000D5BF0">
      <w:pPr>
        <w:spacing w:line="360" w:lineRule="auto"/>
        <w:jc w:val="center"/>
        <w:rPr>
          <w:rFonts w:ascii="Arial" w:hAnsi="Arial"/>
          <w:b/>
          <w:bCs/>
          <w:sz w:val="28"/>
          <w:szCs w:val="28"/>
          <w:u w:val="single"/>
          <w:rtl/>
        </w:rPr>
      </w:pPr>
      <w:bookmarkStart w:id="5" w:name="PsakDin"/>
      <w:r w:rsidRPr="000D5BF0">
        <w:rPr>
          <w:rFonts w:ascii="Arial" w:hAnsi="Arial"/>
          <w:b/>
          <w:bCs/>
          <w:sz w:val="28"/>
          <w:szCs w:val="28"/>
          <w:u w:val="single"/>
          <w:rtl/>
        </w:rPr>
        <w:t>גזר דין</w:t>
      </w:r>
    </w:p>
    <w:bookmarkEnd w:id="5"/>
    <w:p w14:paraId="46B08822" w14:textId="77777777" w:rsidR="00AB2C2F" w:rsidRDefault="00AB2C2F" w:rsidP="00AB2C2F">
      <w:pPr>
        <w:spacing w:line="360" w:lineRule="auto"/>
        <w:jc w:val="both"/>
        <w:rPr>
          <w:rFonts w:ascii="Arial" w:hAnsi="Arial"/>
          <w:rtl/>
        </w:rPr>
      </w:pPr>
    </w:p>
    <w:p w14:paraId="7D6352FE" w14:textId="77777777" w:rsidR="00AB2C2F" w:rsidRDefault="00AB2C2F" w:rsidP="00AB2C2F"/>
    <w:p w14:paraId="6673E7E3" w14:textId="77777777" w:rsidR="00AB2C2F" w:rsidRDefault="00AB2C2F" w:rsidP="00AB2C2F">
      <w:pPr>
        <w:spacing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הנאשם הודה כי ביום 25.02.20 הוא נכנס לחדר השינה של אביו ולקח מארון הבגדים אקדח מסוג יריחו קליבר 9 ומחסנית ובה כדורים תואמים, אותם החזיק האב כדין. לאחר מכן הוא פרסם הודעה ברשת ה"טלגרם" על העמדת הנשק למכירה ומכר את הנשק ואת המחסנית עם הכדורים לאחר, תמורת סך של 5,000 ₪ במזומן. </w:t>
      </w:r>
    </w:p>
    <w:p w14:paraId="0793D4FF" w14:textId="77777777" w:rsidR="00AB2C2F" w:rsidRDefault="00AB2C2F" w:rsidP="00AB2C2F">
      <w:pPr>
        <w:spacing w:line="360" w:lineRule="auto"/>
        <w:ind w:left="720" w:hanging="720"/>
        <w:jc w:val="both"/>
        <w:rPr>
          <w:rtl/>
        </w:rPr>
      </w:pPr>
      <w:bookmarkStart w:id="7" w:name="ABSTRACT_END"/>
      <w:bookmarkEnd w:id="7"/>
    </w:p>
    <w:p w14:paraId="4D5EF2D5" w14:textId="77777777" w:rsidR="00AB2C2F" w:rsidRDefault="00AB2C2F" w:rsidP="00AB2C2F">
      <w:pPr>
        <w:spacing w:line="360" w:lineRule="auto"/>
        <w:ind w:left="720" w:hanging="720"/>
        <w:jc w:val="both"/>
        <w:rPr>
          <w:rtl/>
        </w:rPr>
      </w:pPr>
      <w:r>
        <w:rPr>
          <w:rFonts w:hint="cs"/>
          <w:rtl/>
        </w:rPr>
        <w:t>2.</w:t>
      </w:r>
      <w:r>
        <w:rPr>
          <w:rFonts w:hint="cs"/>
          <w:rtl/>
        </w:rPr>
        <w:tab/>
        <w:t xml:space="preserve">על יסוד הודאת הנאשם בעובדות, כאמור, הוא הורשע בעבירה של סחר בנשק, לפי </w:t>
      </w:r>
      <w:hyperlink r:id="rId10" w:history="1">
        <w:r w:rsidR="00BF6801" w:rsidRPr="00BF6801">
          <w:rPr>
            <w:rStyle w:val="Hyperlink"/>
            <w:rFonts w:hint="eastAsia"/>
            <w:color w:val="0000FF"/>
            <w:rtl/>
          </w:rPr>
          <w:t>סעיף</w:t>
        </w:r>
        <w:r w:rsidR="00BF6801" w:rsidRPr="00BF6801">
          <w:rPr>
            <w:rStyle w:val="Hyperlink"/>
            <w:color w:val="0000FF"/>
            <w:rtl/>
          </w:rPr>
          <w:t xml:space="preserve"> 144(ב2)</w:t>
        </w:r>
      </w:hyperlink>
      <w:r>
        <w:rPr>
          <w:rFonts w:hint="cs"/>
          <w:rtl/>
        </w:rPr>
        <w:t xml:space="preserve"> ב</w:t>
      </w:r>
      <w:hyperlink r:id="rId11" w:history="1">
        <w:r w:rsidR="000D5BF0" w:rsidRPr="000D5BF0">
          <w:rPr>
            <w:color w:val="0000FF"/>
            <w:u w:val="single"/>
            <w:rtl/>
          </w:rPr>
          <w:t>חוק העונשין</w:t>
        </w:r>
      </w:hyperlink>
      <w:r>
        <w:rPr>
          <w:rFonts w:hint="cs"/>
          <w:rtl/>
        </w:rPr>
        <w:t xml:space="preserve"> התשל"ז-1977.</w:t>
      </w:r>
    </w:p>
    <w:p w14:paraId="4E96B80F" w14:textId="77777777" w:rsidR="00AB2C2F" w:rsidRDefault="00AB2C2F" w:rsidP="00AB2C2F">
      <w:pPr>
        <w:spacing w:line="360" w:lineRule="auto"/>
        <w:jc w:val="both"/>
      </w:pPr>
    </w:p>
    <w:p w14:paraId="071FF9C2" w14:textId="77777777" w:rsidR="00AB2C2F" w:rsidRDefault="00AB2C2F" w:rsidP="00AB2C2F">
      <w:pPr>
        <w:spacing w:line="360" w:lineRule="auto"/>
        <w:ind w:left="720" w:hanging="720"/>
        <w:jc w:val="both"/>
      </w:pPr>
      <w:r>
        <w:rPr>
          <w:rFonts w:hint="cs"/>
          <w:rtl/>
        </w:rPr>
        <w:t>3.</w:t>
      </w:r>
      <w:r>
        <w:rPr>
          <w:rFonts w:hint="cs"/>
          <w:rtl/>
        </w:rPr>
        <w:tab/>
        <w:t>תחילה, הסדר הטיעון לא כלל הסכמה לעניין העונש. הצדדים הודיעו כי הנאשם אמור להיקלט בקהילה הטיפולית "מלכישוע", ונקבעה ישיבה לשמיעת הטיעונים לעונש.</w:t>
      </w:r>
    </w:p>
    <w:p w14:paraId="70BD46F0" w14:textId="77777777" w:rsidR="00AB2C2F" w:rsidRDefault="00AB2C2F" w:rsidP="00AB2C2F">
      <w:pPr>
        <w:spacing w:line="360" w:lineRule="auto"/>
        <w:ind w:left="720" w:hanging="720"/>
        <w:jc w:val="both"/>
        <w:rPr>
          <w:rtl/>
        </w:rPr>
      </w:pPr>
    </w:p>
    <w:p w14:paraId="28575F9F" w14:textId="77777777" w:rsidR="00AB2C2F" w:rsidRDefault="00AB2C2F" w:rsidP="00AB2C2F">
      <w:pPr>
        <w:spacing w:line="360" w:lineRule="auto"/>
        <w:ind w:left="720" w:hanging="720"/>
        <w:jc w:val="both"/>
        <w:rPr>
          <w:rtl/>
        </w:rPr>
      </w:pPr>
      <w:r>
        <w:rPr>
          <w:rFonts w:hint="cs"/>
          <w:rtl/>
        </w:rPr>
        <w:t>4.</w:t>
      </w:r>
      <w:r>
        <w:rPr>
          <w:rFonts w:hint="cs"/>
          <w:rtl/>
        </w:rPr>
        <w:tab/>
        <w:t xml:space="preserve">שירות המבחן ערך מספר תסקירים על הנאשם. צוין בהם בין היתר שהנאשם בן 26, גרוש ואב לשני ילדים. סובל ממצב רגשי ונפשי מורכב ומהתמכרות רבת שנים לסמים. הנאשם </w:t>
      </w:r>
      <w:r>
        <w:rPr>
          <w:rFonts w:hint="cs"/>
          <w:rtl/>
        </w:rPr>
        <w:lastRenderedPageBreak/>
        <w:t xml:space="preserve">שהה בקהילה הטיפולית מלכישוע במשך כחודש ימים והוחלט להרחיקו ממנה. ונעשו מאמצים לשלבו במסגרת טיפולית אחרת. צוין, כי במהלך המתנת הנאשם למציאת מסגרת טיפולית הוא ביצע ניסיון אובדני, ולאחר מכן אובחנה אצלו בעיה רפואית והוא עבר מספר ניתוחים. ודווח כי בתאריך 22.02.21 הוא נעצר בגין הפרת תנאים מגבילים. </w:t>
      </w:r>
    </w:p>
    <w:p w14:paraId="3AFC291C" w14:textId="77777777" w:rsidR="00AB2C2F" w:rsidRDefault="00AB2C2F" w:rsidP="00AB2C2F">
      <w:pPr>
        <w:spacing w:line="360" w:lineRule="auto"/>
        <w:ind w:left="720" w:hanging="720"/>
        <w:jc w:val="both"/>
        <w:rPr>
          <w:rtl/>
        </w:rPr>
      </w:pPr>
    </w:p>
    <w:p w14:paraId="76C1E28C" w14:textId="77777777" w:rsidR="00AB2C2F" w:rsidRDefault="00AB2C2F" w:rsidP="00AB2C2F">
      <w:pPr>
        <w:spacing w:line="360" w:lineRule="auto"/>
        <w:ind w:left="720"/>
        <w:jc w:val="both"/>
        <w:rPr>
          <w:rtl/>
        </w:rPr>
      </w:pPr>
      <w:r>
        <w:rPr>
          <w:rFonts w:hint="cs"/>
          <w:rtl/>
        </w:rPr>
        <w:t xml:space="preserve">שירות המבחן העריך כי הנאשם מתקשה לגייס כוחות לטיפול, ועל רקע מצבו הרפואי הוא אינו פנוי לעריכת תהליך משמעותי. נמנע מהמלצה טיפולית, והמליץ להטיל על הנאשם ענישה מוחשית. </w:t>
      </w:r>
    </w:p>
    <w:p w14:paraId="071D0ABA" w14:textId="77777777" w:rsidR="00AB2C2F" w:rsidRDefault="00AB2C2F" w:rsidP="00AB2C2F">
      <w:pPr>
        <w:spacing w:line="360" w:lineRule="auto"/>
        <w:ind w:left="720" w:hanging="720"/>
        <w:jc w:val="both"/>
        <w:rPr>
          <w:rtl/>
        </w:rPr>
      </w:pPr>
      <w:r>
        <w:rPr>
          <w:rFonts w:hint="cs"/>
          <w:rtl/>
        </w:rPr>
        <w:t xml:space="preserve"> </w:t>
      </w:r>
    </w:p>
    <w:p w14:paraId="00312A69" w14:textId="77777777" w:rsidR="00AB2C2F" w:rsidRDefault="00AB2C2F" w:rsidP="00AB2C2F">
      <w:pPr>
        <w:spacing w:line="360" w:lineRule="auto"/>
        <w:ind w:left="720" w:hanging="720"/>
        <w:jc w:val="both"/>
        <w:rPr>
          <w:rtl/>
        </w:rPr>
      </w:pPr>
      <w:r>
        <w:rPr>
          <w:rFonts w:hint="cs"/>
          <w:rtl/>
        </w:rPr>
        <w:t>5.</w:t>
      </w:r>
      <w:r>
        <w:rPr>
          <w:rFonts w:hint="cs"/>
          <w:rtl/>
        </w:rPr>
        <w:tab/>
        <w:t xml:space="preserve">בפתח הדיון היום, המליצו הצדדים לבית המשפט להטיל על הנאשם 32 חודשי מאסר בפועל, בניכוי ימי מעצרו, ומאסר על תנאי. </w:t>
      </w:r>
    </w:p>
    <w:p w14:paraId="7934B164" w14:textId="77777777" w:rsidR="00AB2C2F" w:rsidRDefault="00AB2C2F" w:rsidP="00AB2C2F">
      <w:pPr>
        <w:spacing w:line="360" w:lineRule="auto"/>
        <w:ind w:left="720"/>
        <w:jc w:val="both"/>
        <w:rPr>
          <w:rtl/>
        </w:rPr>
      </w:pPr>
    </w:p>
    <w:p w14:paraId="758652D2" w14:textId="77777777" w:rsidR="00AB2C2F" w:rsidRDefault="00AB2C2F" w:rsidP="00AB2C2F">
      <w:pPr>
        <w:spacing w:line="360" w:lineRule="auto"/>
        <w:ind w:left="720" w:hanging="720"/>
        <w:jc w:val="both"/>
        <w:rPr>
          <w:rtl/>
          <w:lang w:eastAsia="he-IL"/>
        </w:rPr>
      </w:pPr>
      <w:r>
        <w:rPr>
          <w:rFonts w:hint="cs"/>
          <w:rtl/>
        </w:rPr>
        <w:t>6.</w:t>
      </w:r>
      <w:r>
        <w:rPr>
          <w:rFonts w:hint="cs"/>
          <w:rtl/>
        </w:rPr>
        <w:tab/>
        <w:t xml:space="preserve">ב"כ המאשימה </w:t>
      </w:r>
      <w:r>
        <w:rPr>
          <w:rFonts w:hint="cs"/>
          <w:rtl/>
          <w:lang w:eastAsia="he-IL"/>
        </w:rPr>
        <w:t>טענה, כי העונש המומלץ מצוי בגדר מתחם העונש ההולם בעבירות דומות, הנע בין שנתיים לשש שנות מאסר. ציינה כי נשקלו הודאת הנאשם, נתוניו האישיים והמשפחתיים, נסיבות כתב האישום ומצבו הרפואי של הנאשם. ועתרה לאמץ את הסדר הטיעון.</w:t>
      </w:r>
    </w:p>
    <w:p w14:paraId="3D243681" w14:textId="77777777" w:rsidR="00AB2C2F" w:rsidRDefault="00AB2C2F" w:rsidP="00AB2C2F">
      <w:pPr>
        <w:spacing w:line="360" w:lineRule="auto"/>
        <w:jc w:val="both"/>
        <w:rPr>
          <w:rtl/>
          <w:lang w:eastAsia="he-IL"/>
        </w:rPr>
      </w:pPr>
    </w:p>
    <w:p w14:paraId="314BC237" w14:textId="77777777" w:rsidR="00AB2C2F" w:rsidRDefault="00AB2C2F" w:rsidP="00AB2C2F">
      <w:pPr>
        <w:spacing w:line="360" w:lineRule="auto"/>
        <w:ind w:left="720"/>
        <w:jc w:val="both"/>
        <w:rPr>
          <w:rtl/>
        </w:rPr>
      </w:pPr>
      <w:r>
        <w:rPr>
          <w:rFonts w:hint="cs"/>
          <w:rtl/>
          <w:lang w:eastAsia="he-IL"/>
        </w:rPr>
        <w:t xml:space="preserve">ב"כ הנאשם הצטרפה לדברי ב"כ המאשימה וציינה כי הטריגר להתמכרות הנאשם לסמים הוא טראומות שחווה במסגרת שירותו הצבאי. </w:t>
      </w:r>
    </w:p>
    <w:p w14:paraId="4266792B" w14:textId="77777777" w:rsidR="00AB2C2F" w:rsidRDefault="00AB2C2F" w:rsidP="00AB2C2F">
      <w:pPr>
        <w:spacing w:line="360" w:lineRule="auto"/>
        <w:ind w:left="720"/>
        <w:jc w:val="both"/>
        <w:rPr>
          <w:rtl/>
        </w:rPr>
      </w:pPr>
    </w:p>
    <w:p w14:paraId="70434182" w14:textId="77777777" w:rsidR="00AB2C2F" w:rsidRDefault="00AB2C2F" w:rsidP="00AB2C2F">
      <w:pPr>
        <w:spacing w:line="360" w:lineRule="auto"/>
        <w:ind w:left="720" w:hanging="720"/>
        <w:jc w:val="both"/>
        <w:rPr>
          <w:rtl/>
        </w:rPr>
      </w:pPr>
      <w:r>
        <w:rPr>
          <w:rFonts w:hint="cs"/>
          <w:rtl/>
        </w:rPr>
        <w:t>7.</w:t>
      </w:r>
      <w:r>
        <w:rPr>
          <w:rFonts w:hint="cs"/>
          <w:rtl/>
        </w:rPr>
        <w:tab/>
        <w:t xml:space="preserve">נשק הוא כלי מסוכן. הסיכון הגלום בהחזקתו, בנשיאתו ובשימוש בו שלא כדין, ברור מאליו. </w:t>
      </w:r>
      <w:r>
        <w:rPr>
          <w:rFonts w:hint="cs"/>
          <w:rtl/>
          <w:lang w:eastAsia="he-IL"/>
        </w:rPr>
        <w:t>מכירתו לאחר, חמורה במיוחד, שכן אין לדעת לאלו ידיים הוא יגיע ואיזה שימוש יעשה בו</w:t>
      </w:r>
      <w:r>
        <w:rPr>
          <w:rFonts w:hint="cs"/>
          <w:rtl/>
        </w:rPr>
        <w:t xml:space="preserve">. ומדיניות הענישה הנוהגת בעבירות הנשק היא של חומרה מובהקת. </w:t>
      </w:r>
    </w:p>
    <w:p w14:paraId="5F34FEBA" w14:textId="77777777" w:rsidR="00AB2C2F" w:rsidRDefault="00AB2C2F" w:rsidP="00AB2C2F">
      <w:pPr>
        <w:spacing w:line="360" w:lineRule="auto"/>
        <w:ind w:left="720" w:hanging="720"/>
        <w:jc w:val="both"/>
        <w:rPr>
          <w:rtl/>
        </w:rPr>
      </w:pPr>
    </w:p>
    <w:p w14:paraId="0F1D11FF" w14:textId="77777777" w:rsidR="00AB2C2F" w:rsidRDefault="00AB2C2F" w:rsidP="00AB2C2F">
      <w:pPr>
        <w:spacing w:line="360" w:lineRule="auto"/>
        <w:ind w:left="720" w:hanging="720"/>
        <w:jc w:val="both"/>
        <w:rPr>
          <w:rtl/>
        </w:rPr>
      </w:pPr>
      <w:r>
        <w:rPr>
          <w:rFonts w:hint="cs"/>
          <w:rtl/>
        </w:rPr>
        <w:t>8.</w:t>
      </w:r>
      <w:r>
        <w:rPr>
          <w:rFonts w:hint="cs"/>
          <w:rtl/>
        </w:rPr>
        <w:tab/>
        <w:t xml:space="preserve">בהתחשב במעשי הנאשם, בעבירה בה הורשע, ברקע לביצוע המעשה, במצבו הנפשי והבריאותי ובנסיבות חייו, בהודאת הנאשם ובשאיפתו לקיום אורח חיים נורמטיבי, ובהתייחס לתקופת המאסר המומלצת, שהיא משמעותית ומותאמת לחומרת מעשה העבירה בנסיבותיו ולמידת אשמו של הנאשם, החלטתי לקבל את המלצת הצדדים לעונש. </w:t>
      </w:r>
    </w:p>
    <w:p w14:paraId="694810BE" w14:textId="77777777" w:rsidR="00AB2C2F" w:rsidRDefault="00AB2C2F" w:rsidP="00AB2C2F">
      <w:pPr>
        <w:spacing w:line="360" w:lineRule="auto"/>
        <w:ind w:left="720" w:hanging="720"/>
        <w:jc w:val="both"/>
        <w:rPr>
          <w:rtl/>
        </w:rPr>
      </w:pPr>
    </w:p>
    <w:p w14:paraId="0CB73034" w14:textId="77777777" w:rsidR="00AB2C2F" w:rsidRDefault="00AB2C2F" w:rsidP="00AB2C2F">
      <w:pPr>
        <w:spacing w:line="360" w:lineRule="auto"/>
        <w:ind w:left="720" w:hanging="720"/>
        <w:jc w:val="both"/>
        <w:rPr>
          <w:rtl/>
        </w:rPr>
      </w:pPr>
      <w:r>
        <w:rPr>
          <w:rFonts w:hint="cs"/>
          <w:rtl/>
        </w:rPr>
        <w:t>9.</w:t>
      </w:r>
      <w:r>
        <w:rPr>
          <w:rFonts w:hint="cs"/>
          <w:rtl/>
        </w:rPr>
        <w:tab/>
        <w:t>נוכח האמור, אני מטיל על הנאשם את העונשים הבאים:</w:t>
      </w:r>
    </w:p>
    <w:p w14:paraId="6AC0F2EF" w14:textId="77777777" w:rsidR="00AB2C2F" w:rsidRDefault="00AB2C2F" w:rsidP="00AB2C2F">
      <w:pPr>
        <w:spacing w:line="360" w:lineRule="auto"/>
        <w:ind w:left="1440" w:hanging="720"/>
        <w:jc w:val="both"/>
        <w:rPr>
          <w:rFonts w:ascii="FrankRuehl" w:hAnsi="FrankRuehl"/>
          <w:color w:val="000000"/>
          <w:rtl/>
          <w:lang w:eastAsia="he-IL"/>
        </w:rPr>
      </w:pPr>
      <w:r>
        <w:rPr>
          <w:rFonts w:ascii="FrankRuehl" w:hAnsi="FrankRuehl" w:hint="cs"/>
          <w:color w:val="000000"/>
          <w:rtl/>
          <w:lang w:eastAsia="he-IL"/>
        </w:rPr>
        <w:t>1.</w:t>
      </w:r>
      <w:r>
        <w:rPr>
          <w:rFonts w:ascii="FrankRuehl" w:hAnsi="FrankRuehl" w:hint="cs"/>
          <w:color w:val="000000"/>
          <w:rtl/>
          <w:lang w:eastAsia="he-IL"/>
        </w:rPr>
        <w:tab/>
        <w:t>32 חודשי מאסר בפועל, בניכוי ימי מעצרו.</w:t>
      </w:r>
    </w:p>
    <w:p w14:paraId="0734B5EF" w14:textId="77777777" w:rsidR="00AB2C2F" w:rsidRDefault="00AB2C2F" w:rsidP="00AB2C2F">
      <w:pPr>
        <w:spacing w:line="360" w:lineRule="auto"/>
        <w:ind w:left="1440" w:hanging="720"/>
        <w:jc w:val="both"/>
        <w:rPr>
          <w:rFonts w:ascii="FrankRuehl" w:hAnsi="FrankRuehl"/>
          <w:color w:val="000000"/>
          <w:rtl/>
          <w:lang w:eastAsia="he-IL"/>
        </w:rPr>
      </w:pPr>
      <w:r>
        <w:rPr>
          <w:rFonts w:ascii="FrankRuehl" w:hAnsi="FrankRuehl" w:hint="cs"/>
          <w:color w:val="000000"/>
          <w:rtl/>
          <w:lang w:eastAsia="he-IL"/>
        </w:rPr>
        <w:t>2.</w:t>
      </w:r>
      <w:r>
        <w:rPr>
          <w:rFonts w:ascii="FrankRuehl" w:hAnsi="FrankRuehl" w:hint="cs"/>
          <w:color w:val="000000"/>
          <w:rtl/>
          <w:lang w:eastAsia="he-IL"/>
        </w:rPr>
        <w:tab/>
        <w:t>9 חודשי מאסר על תנאי למשך 3 שנים מיום שחרורו מהמאסר שלא יעבור עבירת נשק שהיא פשע.</w:t>
      </w:r>
    </w:p>
    <w:p w14:paraId="0C345603" w14:textId="77777777" w:rsidR="00AB2C2F" w:rsidRDefault="00AB2C2F" w:rsidP="00AB2C2F">
      <w:pPr>
        <w:spacing w:line="360" w:lineRule="auto"/>
        <w:ind w:left="720"/>
        <w:jc w:val="both"/>
        <w:rPr>
          <w:rFonts w:ascii="FrankRuehl" w:hAnsi="FrankRuehl"/>
          <w:b/>
          <w:bCs/>
          <w:color w:val="000000"/>
          <w:rtl/>
          <w:lang w:eastAsia="he-IL"/>
        </w:rPr>
      </w:pPr>
    </w:p>
    <w:p w14:paraId="4ED46FCE" w14:textId="77777777" w:rsidR="00AB2C2F" w:rsidRDefault="00AB2C2F" w:rsidP="00AB2C2F">
      <w:pPr>
        <w:spacing w:line="360" w:lineRule="auto"/>
        <w:ind w:left="720"/>
        <w:jc w:val="both"/>
        <w:rPr>
          <w:rFonts w:ascii="FrankRuehl" w:hAnsi="FrankRuehl"/>
          <w:b/>
          <w:bCs/>
          <w:color w:val="000000"/>
          <w:rtl/>
          <w:lang w:eastAsia="he-IL"/>
        </w:rPr>
      </w:pPr>
      <w:r>
        <w:rPr>
          <w:rFonts w:ascii="FrankRuehl" w:hAnsi="FrankRuehl" w:hint="cs"/>
          <w:b/>
          <w:bCs/>
          <w:color w:val="000000"/>
          <w:rtl/>
          <w:lang w:eastAsia="he-IL"/>
        </w:rPr>
        <w:t>זכות ערעור תוך 45 יום.</w:t>
      </w:r>
    </w:p>
    <w:p w14:paraId="46D20CF3" w14:textId="77777777" w:rsidR="00AB2C2F" w:rsidRDefault="00AB2C2F" w:rsidP="00AB2C2F">
      <w:pPr>
        <w:spacing w:line="360" w:lineRule="auto"/>
        <w:ind w:left="720"/>
        <w:rPr>
          <w:rFonts w:ascii="FrankRuehl" w:hAnsi="FrankRuehl"/>
          <w:b/>
          <w:bCs/>
          <w:color w:val="000000"/>
          <w:sz w:val="6"/>
          <w:szCs w:val="6"/>
          <w:rtl/>
          <w:lang w:eastAsia="he-IL"/>
        </w:rPr>
      </w:pPr>
      <w:r>
        <w:rPr>
          <w:rFonts w:ascii="FrankRuehl" w:hAnsi="FrankRuehl" w:hint="cs"/>
          <w:b/>
          <w:bCs/>
          <w:color w:val="000000"/>
          <w:sz w:val="6"/>
          <w:szCs w:val="6"/>
          <w:rtl/>
          <w:lang w:eastAsia="he-IL"/>
        </w:rPr>
        <w:t>&lt;#6#&gt;</w:t>
      </w:r>
    </w:p>
    <w:p w14:paraId="03479B53" w14:textId="77777777" w:rsidR="00AB2C2F" w:rsidRDefault="00AB2C2F" w:rsidP="00AB2C2F">
      <w:pPr>
        <w:jc w:val="right"/>
        <w:rPr>
          <w:rFonts w:ascii="David" w:eastAsia="David" w:hAnsi="David"/>
          <w:rtl/>
        </w:rPr>
      </w:pPr>
    </w:p>
    <w:p w14:paraId="6D1E78D8" w14:textId="77777777" w:rsidR="00AB2C2F" w:rsidRDefault="000D5BF0" w:rsidP="00AB2C2F">
      <w:pPr>
        <w:jc w:val="right"/>
        <w:rPr>
          <w:rFonts w:ascii="David" w:hAnsi="David"/>
          <w:rtl/>
        </w:rPr>
      </w:pPr>
      <w:bookmarkStart w:id="8" w:name="Nitan"/>
      <w:r w:rsidRPr="000D5BF0">
        <w:rPr>
          <w:b/>
          <w:bCs/>
          <w:color w:val="FFFFFF"/>
          <w:sz w:val="2"/>
          <w:szCs w:val="2"/>
          <w:rtl/>
        </w:rPr>
        <w:t>5129371</w:t>
      </w:r>
      <w:r>
        <w:rPr>
          <w:b/>
          <w:bCs/>
          <w:rtl/>
        </w:rPr>
        <w:t xml:space="preserve">ניתנה והודעה היום ל' ניסן תשפ"א, 12/04/2021 במעמד הנוכחים. </w:t>
      </w:r>
      <w:bookmarkEnd w:id="8"/>
    </w:p>
    <w:tbl>
      <w:tblPr>
        <w:bidiVisual/>
        <w:tblW w:w="0" w:type="auto"/>
        <w:tblInd w:w="3648" w:type="dxa"/>
        <w:tblBorders>
          <w:insideH w:val="single" w:sz="4" w:space="0" w:color="auto"/>
          <w:insideV w:val="single" w:sz="4" w:space="0" w:color="auto"/>
        </w:tblBorders>
        <w:tblLook w:val="01E0" w:firstRow="1" w:lastRow="1" w:firstColumn="1" w:lastColumn="1" w:noHBand="0" w:noVBand="0"/>
      </w:tblPr>
      <w:tblGrid>
        <w:gridCol w:w="4851"/>
      </w:tblGrid>
      <w:tr w:rsidR="000D5BF0" w14:paraId="6950D636" w14:textId="77777777" w:rsidTr="00CD4B04">
        <w:trPr>
          <w:trHeight w:val="316"/>
        </w:trPr>
        <w:tc>
          <w:tcPr>
            <w:tcW w:w="4851" w:type="dxa"/>
            <w:tcBorders>
              <w:top w:val="nil"/>
              <w:left w:val="nil"/>
              <w:bottom w:val="single" w:sz="4" w:space="0" w:color="auto"/>
              <w:right w:val="nil"/>
            </w:tcBorders>
            <w:shd w:val="clear" w:color="auto" w:fill="auto"/>
          </w:tcPr>
          <w:p w14:paraId="450EF16E" w14:textId="77777777" w:rsidR="000D5BF0" w:rsidRPr="000D5BF0" w:rsidRDefault="000D5BF0" w:rsidP="00CD4B04">
            <w:pPr>
              <w:jc w:val="center"/>
              <w:rPr>
                <w:rFonts w:hint="cs"/>
                <w:color w:val="FFFFFF"/>
                <w:sz w:val="2"/>
                <w:szCs w:val="2"/>
                <w:rtl/>
              </w:rPr>
            </w:pPr>
            <w:r w:rsidRPr="000D5BF0">
              <w:rPr>
                <w:color w:val="FFFFFF"/>
                <w:sz w:val="2"/>
                <w:szCs w:val="2"/>
                <w:rtl/>
              </w:rPr>
              <w:t>54678313</w:t>
            </w:r>
          </w:p>
        </w:tc>
      </w:tr>
      <w:tr w:rsidR="000D5BF0" w14:paraId="76D42F89" w14:textId="77777777" w:rsidTr="00CD4B04">
        <w:trPr>
          <w:trHeight w:val="361"/>
        </w:trPr>
        <w:tc>
          <w:tcPr>
            <w:tcW w:w="4851" w:type="dxa"/>
            <w:tcBorders>
              <w:top w:val="single" w:sz="4" w:space="0" w:color="auto"/>
              <w:left w:val="nil"/>
              <w:bottom w:val="nil"/>
              <w:right w:val="nil"/>
            </w:tcBorders>
            <w:shd w:val="clear" w:color="auto" w:fill="auto"/>
          </w:tcPr>
          <w:p w14:paraId="5D36B9DF" w14:textId="77777777" w:rsidR="000D5BF0" w:rsidRPr="005737CC" w:rsidRDefault="000D5BF0" w:rsidP="00CD4B04">
            <w:pPr>
              <w:jc w:val="center"/>
              <w:rPr>
                <w:b/>
                <w:bCs/>
                <w:rtl/>
              </w:rPr>
            </w:pPr>
            <w:r w:rsidRPr="005737CC">
              <w:rPr>
                <w:rFonts w:hint="cs"/>
                <w:b/>
                <w:bCs/>
                <w:rtl/>
              </w:rPr>
              <w:t>אליהו ביתן, שופט</w:t>
            </w:r>
          </w:p>
          <w:p w14:paraId="17857B34" w14:textId="77777777" w:rsidR="000D5BF0" w:rsidRPr="005737CC" w:rsidRDefault="000D5BF0" w:rsidP="00CD4B04">
            <w:pPr>
              <w:jc w:val="center"/>
              <w:rPr>
                <w:b/>
                <w:bCs/>
                <w:rtl/>
              </w:rPr>
            </w:pPr>
            <w:r w:rsidRPr="005737CC">
              <w:rPr>
                <w:rFonts w:hint="cs"/>
                <w:b/>
                <w:bCs/>
                <w:rtl/>
              </w:rPr>
              <w:t>סגן הנשיאה</w:t>
            </w:r>
          </w:p>
        </w:tc>
      </w:tr>
    </w:tbl>
    <w:p w14:paraId="45309D12" w14:textId="77777777" w:rsidR="000D5BF0" w:rsidRPr="000D5BF0" w:rsidRDefault="000D5BF0" w:rsidP="000D5BF0">
      <w:pPr>
        <w:keepNext/>
        <w:rPr>
          <w:rFonts w:ascii="David" w:hAnsi="David"/>
          <w:color w:val="000000"/>
          <w:sz w:val="22"/>
          <w:szCs w:val="22"/>
          <w:rtl/>
        </w:rPr>
      </w:pPr>
    </w:p>
    <w:p w14:paraId="75069094" w14:textId="77777777" w:rsidR="000D5BF0" w:rsidRPr="000D5BF0" w:rsidRDefault="000D5BF0" w:rsidP="000D5BF0">
      <w:pPr>
        <w:keepNext/>
        <w:rPr>
          <w:rFonts w:ascii="David" w:hAnsi="David"/>
          <w:color w:val="000000"/>
          <w:sz w:val="22"/>
          <w:szCs w:val="22"/>
          <w:rtl/>
        </w:rPr>
      </w:pPr>
      <w:r w:rsidRPr="000D5BF0">
        <w:rPr>
          <w:rFonts w:ascii="David" w:hAnsi="David"/>
          <w:color w:val="000000"/>
          <w:sz w:val="22"/>
          <w:szCs w:val="22"/>
          <w:rtl/>
        </w:rPr>
        <w:t>אליהו ביתן 54678313</w:t>
      </w:r>
    </w:p>
    <w:p w14:paraId="17E58431" w14:textId="77777777" w:rsidR="000D5BF0" w:rsidRDefault="000D5BF0" w:rsidP="000D5BF0">
      <w:pPr>
        <w:rPr>
          <w:rFonts w:ascii="David" w:hAnsi="David"/>
          <w:rtl/>
        </w:rPr>
      </w:pPr>
      <w:r w:rsidRPr="000D5BF0">
        <w:rPr>
          <w:rFonts w:ascii="David" w:hAnsi="David"/>
          <w:color w:val="000000"/>
          <w:rtl/>
        </w:rPr>
        <w:t>נוסח מסמך זה כפוף לשינויי ניסוח ועריכה</w:t>
      </w:r>
    </w:p>
    <w:p w14:paraId="5B0CFA2E" w14:textId="77777777" w:rsidR="000D5BF0" w:rsidRDefault="000D5BF0" w:rsidP="000D5BF0">
      <w:pPr>
        <w:rPr>
          <w:rFonts w:ascii="David" w:hAnsi="David"/>
          <w:rtl/>
        </w:rPr>
      </w:pPr>
    </w:p>
    <w:p w14:paraId="1BE6A143" w14:textId="77777777" w:rsidR="000D5BF0" w:rsidRDefault="000D5BF0" w:rsidP="000D5BF0">
      <w:pPr>
        <w:jc w:val="center"/>
        <w:rPr>
          <w:rFonts w:ascii="David" w:hAnsi="David"/>
          <w:color w:val="0000FF"/>
          <w:u w:val="single"/>
          <w:rtl/>
        </w:rPr>
      </w:pPr>
      <w:hyperlink r:id="rId12" w:history="1">
        <w:r>
          <w:rPr>
            <w:rFonts w:ascii="David" w:hAnsi="David"/>
            <w:color w:val="0000FF"/>
            <w:u w:val="single"/>
            <w:rtl/>
          </w:rPr>
          <w:t>בעניין עריכה ושינויים במסמכי פסיקה, חקיקה ועוד באתר נבו – הקש כאן</w:t>
        </w:r>
      </w:hyperlink>
    </w:p>
    <w:p w14:paraId="79C5460D" w14:textId="77777777" w:rsidR="000D5BF0" w:rsidRPr="000D5BF0" w:rsidRDefault="000D5BF0" w:rsidP="000D5BF0">
      <w:pPr>
        <w:jc w:val="center"/>
        <w:rPr>
          <w:rFonts w:ascii="David" w:hAnsi="David"/>
          <w:color w:val="0000FF"/>
          <w:u w:val="single"/>
          <w:rtl/>
        </w:rPr>
      </w:pPr>
    </w:p>
    <w:sectPr w:rsidR="000D5BF0" w:rsidRPr="000D5BF0" w:rsidSect="000D5BF0">
      <w:headerReference w:type="even" r:id="rId13"/>
      <w:headerReference w:type="default" r:id="rId14"/>
      <w:footerReference w:type="even" r:id="rId15"/>
      <w:footerReference w:type="default" r:id="rId16"/>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9D44D5" w14:textId="77777777" w:rsidR="002331BE" w:rsidRDefault="002331BE">
      <w:r>
        <w:separator/>
      </w:r>
    </w:p>
  </w:endnote>
  <w:endnote w:type="continuationSeparator" w:id="0">
    <w:p w14:paraId="333DBBFA" w14:textId="77777777" w:rsidR="002331BE" w:rsidRDefault="00233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B8D23" w14:textId="77777777" w:rsidR="000D5BF0" w:rsidRDefault="000D5BF0" w:rsidP="000D5BF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2125335" w14:textId="77777777" w:rsidR="00BD67E7" w:rsidRPr="000D5BF0" w:rsidRDefault="000D5BF0" w:rsidP="000D5BF0">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B84F6" w14:textId="77777777" w:rsidR="000D5BF0" w:rsidRDefault="000D5BF0" w:rsidP="000D5BF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85735">
      <w:rPr>
        <w:rFonts w:ascii="FrankRuehl" w:hAnsi="FrankRuehl" w:cs="FrankRuehl"/>
        <w:noProof/>
        <w:rtl/>
      </w:rPr>
      <w:t>1</w:t>
    </w:r>
    <w:r>
      <w:rPr>
        <w:rFonts w:ascii="FrankRuehl" w:hAnsi="FrankRuehl" w:cs="FrankRuehl"/>
        <w:rtl/>
      </w:rPr>
      <w:fldChar w:fldCharType="end"/>
    </w:r>
  </w:p>
  <w:p w14:paraId="28D8A7D6" w14:textId="77777777" w:rsidR="00BD67E7" w:rsidRPr="000D5BF0" w:rsidRDefault="000D5BF0" w:rsidP="000D5BF0">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C6EE2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D1393" w14:textId="77777777" w:rsidR="002331BE" w:rsidRDefault="002331BE">
      <w:r>
        <w:separator/>
      </w:r>
    </w:p>
  </w:footnote>
  <w:footnote w:type="continuationSeparator" w:id="0">
    <w:p w14:paraId="21E19BAE" w14:textId="77777777" w:rsidR="002331BE" w:rsidRDefault="002331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D3AC3" w14:textId="77777777" w:rsidR="000D5BF0" w:rsidRPr="000D5BF0" w:rsidRDefault="000D5BF0" w:rsidP="000D5B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5186-03-20</w:t>
    </w:r>
    <w:r>
      <w:rPr>
        <w:rFonts w:ascii="David" w:hAnsi="David"/>
        <w:color w:val="000000"/>
        <w:sz w:val="22"/>
        <w:szCs w:val="22"/>
        <w:rtl/>
      </w:rPr>
      <w:tab/>
      <w:t xml:space="preserve"> מדינת ישראל נ' מיכאל סולומון לומברוזו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FB26B" w14:textId="77777777" w:rsidR="00507694" w:rsidRPr="000D5BF0" w:rsidRDefault="000D5BF0" w:rsidP="000D5B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5186-03-20</w:t>
    </w:r>
    <w:r>
      <w:rPr>
        <w:rFonts w:ascii="David" w:hAnsi="David"/>
        <w:color w:val="000000"/>
        <w:sz w:val="22"/>
        <w:szCs w:val="22"/>
        <w:rtl/>
      </w:rPr>
      <w:tab/>
      <w:t xml:space="preserve"> מדינת ישראל נ' מיכאל סולומון לומברוזו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84546826">
    <w:abstractNumId w:val="1"/>
  </w:num>
  <w:num w:numId="2" w16cid:durableId="862406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31F8A"/>
    <w:rsid w:val="00054FC4"/>
    <w:rsid w:val="0006726A"/>
    <w:rsid w:val="000D5BF0"/>
    <w:rsid w:val="00100577"/>
    <w:rsid w:val="00212125"/>
    <w:rsid w:val="002331BE"/>
    <w:rsid w:val="002D6C61"/>
    <w:rsid w:val="00367565"/>
    <w:rsid w:val="00385735"/>
    <w:rsid w:val="003B495D"/>
    <w:rsid w:val="003E0C9F"/>
    <w:rsid w:val="004215DC"/>
    <w:rsid w:val="004C04B9"/>
    <w:rsid w:val="00507694"/>
    <w:rsid w:val="005737CC"/>
    <w:rsid w:val="005C7B0B"/>
    <w:rsid w:val="00683ABD"/>
    <w:rsid w:val="00684E84"/>
    <w:rsid w:val="006C2095"/>
    <w:rsid w:val="00757983"/>
    <w:rsid w:val="007E5758"/>
    <w:rsid w:val="00802DC0"/>
    <w:rsid w:val="00821F29"/>
    <w:rsid w:val="00832D73"/>
    <w:rsid w:val="008819B4"/>
    <w:rsid w:val="00987585"/>
    <w:rsid w:val="009A37A3"/>
    <w:rsid w:val="009E35A7"/>
    <w:rsid w:val="009E49A1"/>
    <w:rsid w:val="009F504D"/>
    <w:rsid w:val="00A504C4"/>
    <w:rsid w:val="00A715B9"/>
    <w:rsid w:val="00AB2C2F"/>
    <w:rsid w:val="00B05847"/>
    <w:rsid w:val="00B22E0A"/>
    <w:rsid w:val="00B36119"/>
    <w:rsid w:val="00BD67E7"/>
    <w:rsid w:val="00BE0015"/>
    <w:rsid w:val="00BF6801"/>
    <w:rsid w:val="00C02463"/>
    <w:rsid w:val="00C17CD6"/>
    <w:rsid w:val="00C55E62"/>
    <w:rsid w:val="00C572E8"/>
    <w:rsid w:val="00CD4B04"/>
    <w:rsid w:val="00D202F4"/>
    <w:rsid w:val="00D3203D"/>
    <w:rsid w:val="00E70F9C"/>
    <w:rsid w:val="00EB46B0"/>
    <w:rsid w:val="00EF70D5"/>
    <w:rsid w:val="00F75AF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4B99E6E"/>
  <w15:chartTrackingRefBased/>
  <w15:docId w15:val="{CCD3C765-5628-47E5-B991-6D971F4B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7B41"/>
    <w:pPr>
      <w:bidi/>
    </w:pPr>
    <w:rPr>
      <w:rFonts w:cs="David"/>
      <w:sz w:val="24"/>
      <w:szCs w:val="24"/>
    </w:rPr>
  </w:style>
  <w:style w:type="paragraph" w:styleId="1">
    <w:name w:val="heading 1"/>
    <w:basedOn w:val="a"/>
    <w:next w:val="a"/>
    <w:qFormat/>
    <w:rsid w:val="003A7B41"/>
    <w:pPr>
      <w:keepNext/>
      <w:spacing w:before="240" w:after="60"/>
      <w:outlineLvl w:val="0"/>
    </w:pPr>
    <w:rPr>
      <w:rFonts w:ascii="Arial" w:hAnsi="Arial" w:cs="Arial"/>
      <w:b/>
      <w:bCs/>
      <w:kern w:val="32"/>
      <w:sz w:val="32"/>
      <w:szCs w:val="32"/>
    </w:rPr>
  </w:style>
  <w:style w:type="paragraph" w:styleId="4">
    <w:name w:val="heading 4"/>
    <w:basedOn w:val="a"/>
    <w:next w:val="a"/>
    <w:qFormat/>
    <w:rsid w:val="003A7B41"/>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A7B41"/>
    <w:pPr>
      <w:tabs>
        <w:tab w:val="center" w:pos="4153"/>
        <w:tab w:val="right" w:pos="8306"/>
      </w:tabs>
    </w:pPr>
  </w:style>
  <w:style w:type="paragraph" w:styleId="a4">
    <w:name w:val="footer"/>
    <w:basedOn w:val="a"/>
    <w:rsid w:val="003A7B41"/>
    <w:pPr>
      <w:tabs>
        <w:tab w:val="center" w:pos="4153"/>
        <w:tab w:val="right" w:pos="8306"/>
      </w:tabs>
    </w:pPr>
  </w:style>
  <w:style w:type="character" w:styleId="a5">
    <w:name w:val="annotation reference"/>
    <w:semiHidden/>
    <w:rsid w:val="003A7B41"/>
    <w:rPr>
      <w:sz w:val="16"/>
      <w:szCs w:val="16"/>
    </w:rPr>
  </w:style>
  <w:style w:type="paragraph" w:styleId="a6">
    <w:name w:val="annotation text"/>
    <w:basedOn w:val="a"/>
    <w:semiHidden/>
    <w:rsid w:val="003A7B41"/>
    <w:rPr>
      <w:rFonts w:cs="Times New Roman"/>
      <w:lang w:eastAsia="he-IL"/>
    </w:rPr>
  </w:style>
  <w:style w:type="paragraph" w:styleId="a7">
    <w:name w:val="Balloon Text"/>
    <w:basedOn w:val="a"/>
    <w:semiHidden/>
    <w:rsid w:val="003A7B41"/>
    <w:rPr>
      <w:rFonts w:ascii="Tahoma" w:hAnsi="Tahoma" w:cs="Tahoma"/>
      <w:sz w:val="16"/>
      <w:szCs w:val="16"/>
    </w:rPr>
  </w:style>
  <w:style w:type="table" w:styleId="a8">
    <w:name w:val="Table Grid"/>
    <w:basedOn w:val="a1"/>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D67E7"/>
  </w:style>
  <w:style w:type="paragraph" w:customStyle="1" w:styleId="12">
    <w:name w:val="רגיל + ‏12 נק'"/>
    <w:aliases w:val="מיושר לשני הצדדים,מרווח בין שורות:  שורה וחצי"/>
    <w:basedOn w:val="a"/>
    <w:rsid w:val="00AB2C2F"/>
    <w:rPr>
      <w:b/>
      <w:bCs/>
      <w:u w:val="single"/>
    </w:rPr>
  </w:style>
  <w:style w:type="character" w:styleId="Hyperlink">
    <w:name w:val="Hyperlink"/>
    <w:unhideWhenUsed/>
    <w:rsid w:val="000D5BF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453745622">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evo.co.il/law/70301/144.b2" TargetMode="External"/><Relationship Id="rId4" Type="http://schemas.openxmlformats.org/officeDocument/2006/relationships/settings" Target="settings.xml"/><Relationship Id="rId9" Type="http://schemas.openxmlformats.org/officeDocument/2006/relationships/hyperlink" Target="http://www.nevo.co.il/law/70301/144.b2"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534</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3199</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7995492</vt:i4>
      </vt:variant>
      <vt:variant>
        <vt:i4>9</vt:i4>
      </vt:variant>
      <vt:variant>
        <vt:i4>0</vt:i4>
      </vt:variant>
      <vt:variant>
        <vt:i4>5</vt:i4>
      </vt:variant>
      <vt:variant>
        <vt:lpwstr>http://www.nevo.co.il/law/70301</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8192050</vt:i4>
      </vt:variant>
      <vt:variant>
        <vt:i4>3</vt:i4>
      </vt:variant>
      <vt:variant>
        <vt:i4>0</vt:i4>
      </vt:variant>
      <vt:variant>
        <vt:i4>5</vt:i4>
      </vt:variant>
      <vt:variant>
        <vt:lpwstr>http://www.nevo.co.il/law/70301/144.b2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2025-01-19T16:32:00Z</dcterms:created>
  <dcterms:modified xsi:type="dcterms:W3CDTF">2025-01-19T16:32:00Z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5186</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מיכאל סולומון לומברוזו</vt:lpwstr>
  </property>
  <property fmtid="{D5CDD505-2E9C-101B-9397-08002B2CF9AE}" pid="10" name="LAWYER">
    <vt:lpwstr>חן עסיס לביא;גילת וקסלר</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20210412</vt:lpwstr>
  </property>
  <property fmtid="{D5CDD505-2E9C-101B-9397-08002B2CF9AE}" pid="14" name="TYPE_N_DATE">
    <vt:lpwstr>39020210412</vt:lpwstr>
  </property>
  <property fmtid="{D5CDD505-2E9C-101B-9397-08002B2CF9AE}" pid="15" name="WORDNUMPAGES">
    <vt:lpwstr>3</vt:lpwstr>
  </property>
  <property fmtid="{D5CDD505-2E9C-101B-9397-08002B2CF9AE}" pid="16" name="TYPE_ABS_DATE">
    <vt:lpwstr>390020210412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70301/144.b2</vt:lpwstr>
  </property>
</Properties>
</file>