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2345F" w:rsidRPr="00E919CF" w14:paraId="56FBF29B" w14:textId="77777777" w:rsidTr="005044DE">
        <w:trPr>
          <w:trHeight w:hRule="exact" w:val="418"/>
          <w:jc w:val="center"/>
        </w:trPr>
        <w:tc>
          <w:tcPr>
            <w:tcW w:w="8721" w:type="dxa"/>
            <w:gridSpan w:val="2"/>
          </w:tcPr>
          <w:p w14:paraId="20AAE410" w14:textId="77777777" w:rsidR="00B2345F" w:rsidRPr="00E919CF" w:rsidRDefault="00B2345F" w:rsidP="0068085A">
            <w:pPr>
              <w:pStyle w:val="a3"/>
              <w:jc w:val="center"/>
              <w:rPr>
                <w:rFonts w:ascii="Tahoma" w:hAnsi="Tahoma" w:cs="Tahoma"/>
                <w:color w:val="000080"/>
                <w:rtl/>
              </w:rPr>
            </w:pPr>
            <w:bookmarkStart w:id="0" w:name="LastJudge"/>
            <w:r w:rsidRPr="00E919CF">
              <w:rPr>
                <w:rFonts w:ascii="Tahoma" w:hAnsi="Tahoma" w:cs="Tahoma"/>
                <w:b/>
                <w:bCs/>
                <w:color w:val="000080"/>
                <w:rtl/>
              </w:rPr>
              <w:t>בית המשפט המחוזי בחיפה</w:t>
            </w:r>
          </w:p>
        </w:tc>
      </w:tr>
      <w:tr w:rsidR="00B2345F" w:rsidRPr="00E919CF" w14:paraId="15558950" w14:textId="77777777" w:rsidTr="005044DE">
        <w:trPr>
          <w:trHeight w:val="337"/>
          <w:jc w:val="center"/>
        </w:trPr>
        <w:tc>
          <w:tcPr>
            <w:tcW w:w="5058" w:type="dxa"/>
          </w:tcPr>
          <w:p w14:paraId="1A971860" w14:textId="77777777" w:rsidR="00B2345F" w:rsidRPr="00E919CF" w:rsidRDefault="00B2345F" w:rsidP="0068085A">
            <w:pPr>
              <w:rPr>
                <w:rFonts w:cs="FrankRuehl"/>
                <w:sz w:val="28"/>
                <w:szCs w:val="28"/>
                <w:rtl/>
              </w:rPr>
            </w:pPr>
            <w:r w:rsidRPr="00E919CF">
              <w:rPr>
                <w:rFonts w:cs="FrankRuehl"/>
                <w:sz w:val="28"/>
                <w:szCs w:val="28"/>
                <w:rtl/>
              </w:rPr>
              <w:t>ת"פ</w:t>
            </w:r>
            <w:r w:rsidRPr="00E919CF">
              <w:rPr>
                <w:rFonts w:cs="FrankRuehl" w:hint="cs"/>
                <w:sz w:val="28"/>
                <w:szCs w:val="28"/>
                <w:rtl/>
              </w:rPr>
              <w:t xml:space="preserve"> </w:t>
            </w:r>
            <w:r w:rsidRPr="00E919CF">
              <w:rPr>
                <w:rFonts w:cs="FrankRuehl"/>
                <w:sz w:val="28"/>
                <w:szCs w:val="28"/>
                <w:rtl/>
              </w:rPr>
              <w:t>7626-04-20</w:t>
            </w:r>
            <w:r w:rsidRPr="00E919CF">
              <w:rPr>
                <w:rFonts w:cs="FrankRuehl" w:hint="cs"/>
                <w:sz w:val="28"/>
                <w:szCs w:val="28"/>
                <w:rtl/>
              </w:rPr>
              <w:t xml:space="preserve"> </w:t>
            </w:r>
            <w:r w:rsidRPr="00E919CF">
              <w:rPr>
                <w:rFonts w:cs="FrankRuehl"/>
                <w:sz w:val="28"/>
                <w:szCs w:val="28"/>
                <w:rtl/>
              </w:rPr>
              <w:t>מדינת ישראל נ' אעמר(עציר) ואח'</w:t>
            </w:r>
          </w:p>
          <w:p w14:paraId="318EDC37" w14:textId="77777777" w:rsidR="00B2345F" w:rsidRPr="00E919CF" w:rsidRDefault="00B2345F" w:rsidP="0068085A">
            <w:pPr>
              <w:pStyle w:val="a3"/>
              <w:rPr>
                <w:rFonts w:cs="FrankRuehl"/>
                <w:sz w:val="28"/>
                <w:szCs w:val="28"/>
                <w:rtl/>
              </w:rPr>
            </w:pPr>
          </w:p>
        </w:tc>
        <w:tc>
          <w:tcPr>
            <w:tcW w:w="3663" w:type="dxa"/>
          </w:tcPr>
          <w:p w14:paraId="50A2EC71" w14:textId="77777777" w:rsidR="00B2345F" w:rsidRPr="00E919CF" w:rsidRDefault="00B2345F" w:rsidP="0068085A">
            <w:pPr>
              <w:pStyle w:val="a3"/>
              <w:jc w:val="right"/>
              <w:rPr>
                <w:rFonts w:cs="FrankRuehl"/>
                <w:sz w:val="28"/>
                <w:szCs w:val="28"/>
                <w:rtl/>
              </w:rPr>
            </w:pPr>
          </w:p>
        </w:tc>
      </w:tr>
    </w:tbl>
    <w:p w14:paraId="0D8188E0" w14:textId="77777777" w:rsidR="00B2345F" w:rsidRPr="00E919CF" w:rsidRDefault="00B2345F" w:rsidP="00B2345F">
      <w:pPr>
        <w:pStyle w:val="a3"/>
        <w:rPr>
          <w:rtl/>
        </w:rPr>
      </w:pPr>
      <w:r w:rsidRPr="00E919CF">
        <w:rPr>
          <w:rFonts w:hint="cs"/>
          <w:rtl/>
        </w:rPr>
        <w:t xml:space="preserve"> </w:t>
      </w:r>
    </w:p>
    <w:p w14:paraId="3D6C9F70" w14:textId="77777777" w:rsidR="00B2345F" w:rsidRPr="00E919CF" w:rsidRDefault="00B2345F" w:rsidP="00B2345F">
      <w:pPr>
        <w:pStyle w:val="12"/>
        <w:rPr>
          <w:b w:val="0"/>
          <w:bCs w:val="0"/>
          <w:u w:val="none"/>
          <w:rtl/>
        </w:rPr>
      </w:pPr>
    </w:p>
    <w:p w14:paraId="0B2D7005" w14:textId="77777777" w:rsidR="00B2345F" w:rsidRPr="00E919CF" w:rsidRDefault="00B2345F" w:rsidP="00B2345F">
      <w:pPr>
        <w:pStyle w:val="12"/>
        <w:rPr>
          <w:b w:val="0"/>
          <w:bCs w:val="0"/>
          <w:u w:val="none"/>
          <w:rtl/>
        </w:rPr>
      </w:pPr>
    </w:p>
    <w:tbl>
      <w:tblPr>
        <w:bidiVisual/>
        <w:tblW w:w="8802" w:type="dxa"/>
        <w:tblInd w:w="-28" w:type="dxa"/>
        <w:tblLook w:val="01E0" w:firstRow="1" w:lastRow="1" w:firstColumn="1" w:lastColumn="1" w:noHBand="0" w:noVBand="0"/>
      </w:tblPr>
      <w:tblGrid>
        <w:gridCol w:w="2880"/>
        <w:gridCol w:w="5838"/>
        <w:gridCol w:w="84"/>
      </w:tblGrid>
      <w:tr w:rsidR="00B2345F" w:rsidRPr="00E919CF" w14:paraId="51A8D790" w14:textId="77777777" w:rsidTr="00B2345F">
        <w:trPr>
          <w:gridAfter w:val="1"/>
          <w:wAfter w:w="56" w:type="dxa"/>
        </w:trPr>
        <w:tc>
          <w:tcPr>
            <w:tcW w:w="8718" w:type="dxa"/>
            <w:gridSpan w:val="2"/>
            <w:shd w:val="clear" w:color="auto" w:fill="auto"/>
          </w:tcPr>
          <w:p w14:paraId="692F2B9B" w14:textId="77777777" w:rsidR="00B2345F" w:rsidRPr="00E919CF" w:rsidRDefault="00B2345F" w:rsidP="0068085A">
            <w:pPr>
              <w:rPr>
                <w:b/>
                <w:bCs/>
                <w:sz w:val="26"/>
                <w:szCs w:val="26"/>
                <w:rtl/>
              </w:rPr>
            </w:pPr>
            <w:r w:rsidRPr="00E919CF">
              <w:rPr>
                <w:rFonts w:hint="cs"/>
                <w:b/>
                <w:bCs/>
                <w:sz w:val="26"/>
                <w:szCs w:val="26"/>
                <w:rtl/>
              </w:rPr>
              <w:t>לפני כבוד ה</w:t>
            </w:r>
            <w:r w:rsidRPr="00E919CF">
              <w:rPr>
                <w:b/>
                <w:bCs/>
                <w:sz w:val="26"/>
                <w:szCs w:val="26"/>
                <w:rtl/>
              </w:rPr>
              <w:t>שופט דניאל פיש</w:t>
            </w:r>
            <w:r w:rsidRPr="00E919CF">
              <w:rPr>
                <w:rStyle w:val="TimesNewRomanTimesNewRoman"/>
                <w:rtl/>
              </w:rPr>
              <w:t xml:space="preserve"> </w:t>
            </w:r>
          </w:p>
        </w:tc>
      </w:tr>
      <w:tr w:rsidR="00B2345F" w:rsidRPr="00E919CF" w14:paraId="3B0111E5" w14:textId="77777777" w:rsidTr="00B2345F">
        <w:trPr>
          <w:cantSplit/>
          <w:trHeight w:val="724"/>
        </w:trPr>
        <w:tc>
          <w:tcPr>
            <w:tcW w:w="2880" w:type="dxa"/>
            <w:shd w:val="clear" w:color="auto" w:fill="auto"/>
          </w:tcPr>
          <w:p w14:paraId="55628BA0" w14:textId="77777777" w:rsidR="00B2345F" w:rsidRPr="00E919CF" w:rsidRDefault="00B2345F" w:rsidP="00B2345F">
            <w:pPr>
              <w:ind w:left="26"/>
              <w:rPr>
                <w:b/>
                <w:bCs/>
                <w:sz w:val="26"/>
                <w:szCs w:val="26"/>
                <w:rtl/>
              </w:rPr>
            </w:pPr>
            <w:bookmarkStart w:id="1" w:name="FirstAppellant"/>
          </w:p>
          <w:p w14:paraId="40934A93" w14:textId="77777777" w:rsidR="00B2345F" w:rsidRPr="00E919CF" w:rsidRDefault="00B2345F" w:rsidP="00B2345F">
            <w:pPr>
              <w:ind w:left="26"/>
              <w:rPr>
                <w:b/>
                <w:bCs/>
                <w:sz w:val="26"/>
                <w:szCs w:val="26"/>
                <w:rtl/>
              </w:rPr>
            </w:pPr>
            <w:r w:rsidRPr="00E919CF">
              <w:rPr>
                <w:rFonts w:hint="cs"/>
                <w:b/>
                <w:bCs/>
                <w:sz w:val="26"/>
                <w:szCs w:val="26"/>
                <w:rtl/>
              </w:rPr>
              <w:t>ה</w:t>
            </w:r>
            <w:r w:rsidRPr="00E919CF">
              <w:rPr>
                <w:b/>
                <w:bCs/>
                <w:sz w:val="26"/>
                <w:szCs w:val="26"/>
                <w:rtl/>
              </w:rPr>
              <w:t>מאשימה</w:t>
            </w:r>
          </w:p>
        </w:tc>
        <w:tc>
          <w:tcPr>
            <w:tcW w:w="5922" w:type="dxa"/>
            <w:gridSpan w:val="2"/>
            <w:shd w:val="clear" w:color="auto" w:fill="auto"/>
          </w:tcPr>
          <w:p w14:paraId="6DA0ADE2" w14:textId="77777777" w:rsidR="00B2345F" w:rsidRPr="00E919CF" w:rsidRDefault="00B2345F" w:rsidP="0068085A">
            <w:pPr>
              <w:rPr>
                <w:rFonts w:cs="Times New Roman"/>
                <w:rtl/>
              </w:rPr>
            </w:pPr>
          </w:p>
          <w:p w14:paraId="483BB80E" w14:textId="77777777" w:rsidR="00B2345F" w:rsidRPr="00E919CF" w:rsidRDefault="00B2345F" w:rsidP="0068085A">
            <w:pPr>
              <w:rPr>
                <w:b/>
                <w:bCs/>
                <w:sz w:val="26"/>
                <w:szCs w:val="26"/>
                <w:rtl/>
              </w:rPr>
            </w:pPr>
            <w:r w:rsidRPr="00E919CF">
              <w:rPr>
                <w:rtl/>
              </w:rPr>
              <w:t xml:space="preserve"> </w:t>
            </w:r>
            <w:r w:rsidRPr="00E919CF">
              <w:rPr>
                <w:b/>
                <w:bCs/>
                <w:sz w:val="26"/>
                <w:szCs w:val="26"/>
                <w:rtl/>
              </w:rPr>
              <w:t>מדינת ישראל</w:t>
            </w:r>
          </w:p>
          <w:p w14:paraId="3610BBCA" w14:textId="77777777" w:rsidR="00B2345F" w:rsidRPr="00E919CF" w:rsidRDefault="00B2345F" w:rsidP="0068085A">
            <w:pPr>
              <w:rPr>
                <w:b/>
                <w:bCs/>
                <w:sz w:val="26"/>
                <w:szCs w:val="26"/>
                <w:rtl/>
              </w:rPr>
            </w:pPr>
          </w:p>
        </w:tc>
      </w:tr>
      <w:bookmarkEnd w:id="1"/>
      <w:tr w:rsidR="00B2345F" w:rsidRPr="00E919CF" w14:paraId="39531351" w14:textId="77777777" w:rsidTr="00B2345F">
        <w:tc>
          <w:tcPr>
            <w:tcW w:w="8802" w:type="dxa"/>
            <w:gridSpan w:val="3"/>
            <w:shd w:val="clear" w:color="auto" w:fill="auto"/>
            <w:vAlign w:val="center"/>
          </w:tcPr>
          <w:p w14:paraId="33184C0B" w14:textId="77777777" w:rsidR="00B2345F" w:rsidRPr="00E919CF" w:rsidRDefault="00B2345F" w:rsidP="00B2345F">
            <w:pPr>
              <w:jc w:val="center"/>
              <w:rPr>
                <w:rFonts w:ascii="Arial" w:hAnsi="Arial"/>
                <w:b/>
                <w:bCs/>
                <w:sz w:val="26"/>
                <w:szCs w:val="26"/>
                <w:rtl/>
              </w:rPr>
            </w:pPr>
          </w:p>
          <w:p w14:paraId="462A1145" w14:textId="77777777" w:rsidR="00B2345F" w:rsidRPr="00E919CF" w:rsidRDefault="00B2345F" w:rsidP="00B2345F">
            <w:pPr>
              <w:jc w:val="center"/>
              <w:rPr>
                <w:rFonts w:ascii="Arial" w:hAnsi="Arial"/>
                <w:b/>
                <w:bCs/>
                <w:sz w:val="26"/>
                <w:szCs w:val="26"/>
                <w:rtl/>
              </w:rPr>
            </w:pPr>
            <w:r w:rsidRPr="00E919CF">
              <w:rPr>
                <w:rFonts w:ascii="Arial" w:hAnsi="Arial" w:hint="cs"/>
                <w:b/>
                <w:bCs/>
                <w:sz w:val="26"/>
                <w:szCs w:val="26"/>
                <w:rtl/>
              </w:rPr>
              <w:t>נגד</w:t>
            </w:r>
          </w:p>
          <w:p w14:paraId="56E564A6" w14:textId="77777777" w:rsidR="00B2345F" w:rsidRPr="00E919CF" w:rsidRDefault="00B2345F" w:rsidP="0068085A">
            <w:pPr>
              <w:rPr>
                <w:rFonts w:ascii="Arial" w:hAnsi="Arial"/>
                <w:b/>
                <w:bCs/>
                <w:sz w:val="26"/>
                <w:szCs w:val="26"/>
                <w:rtl/>
              </w:rPr>
            </w:pPr>
          </w:p>
        </w:tc>
      </w:tr>
      <w:tr w:rsidR="00B2345F" w:rsidRPr="00E919CF" w14:paraId="735941CD" w14:textId="77777777" w:rsidTr="00B2345F">
        <w:tc>
          <w:tcPr>
            <w:tcW w:w="2880" w:type="dxa"/>
            <w:shd w:val="clear" w:color="auto" w:fill="auto"/>
          </w:tcPr>
          <w:p w14:paraId="4318CA31" w14:textId="77777777" w:rsidR="00B2345F" w:rsidRPr="00E919CF" w:rsidRDefault="00B2345F" w:rsidP="00B2345F">
            <w:pPr>
              <w:ind w:left="26"/>
              <w:rPr>
                <w:b/>
                <w:bCs/>
                <w:sz w:val="26"/>
                <w:szCs w:val="26"/>
              </w:rPr>
            </w:pPr>
            <w:r w:rsidRPr="00E919CF">
              <w:rPr>
                <w:rFonts w:hint="cs"/>
                <w:b/>
                <w:bCs/>
                <w:sz w:val="26"/>
                <w:szCs w:val="26"/>
                <w:rtl/>
              </w:rPr>
              <w:t>ה</w:t>
            </w:r>
            <w:r w:rsidRPr="00E919CF">
              <w:rPr>
                <w:b/>
                <w:bCs/>
                <w:sz w:val="26"/>
                <w:szCs w:val="26"/>
                <w:rtl/>
              </w:rPr>
              <w:t>נאשמים</w:t>
            </w:r>
          </w:p>
        </w:tc>
        <w:tc>
          <w:tcPr>
            <w:tcW w:w="5922" w:type="dxa"/>
            <w:gridSpan w:val="2"/>
            <w:shd w:val="clear" w:color="auto" w:fill="auto"/>
          </w:tcPr>
          <w:p w14:paraId="29118362" w14:textId="77777777" w:rsidR="00B2345F" w:rsidRPr="00E919CF" w:rsidRDefault="00B2345F" w:rsidP="0068085A">
            <w:pPr>
              <w:rPr>
                <w:b/>
                <w:bCs/>
                <w:sz w:val="26"/>
                <w:szCs w:val="26"/>
                <w:rtl/>
              </w:rPr>
            </w:pPr>
            <w:r w:rsidRPr="00E919CF">
              <w:rPr>
                <w:b/>
                <w:bCs/>
                <w:sz w:val="26"/>
                <w:szCs w:val="26"/>
              </w:rPr>
              <w:t>.1</w:t>
            </w:r>
            <w:r w:rsidRPr="00E919CF">
              <w:rPr>
                <w:rFonts w:cs="Times New Roman"/>
                <w:rtl/>
              </w:rPr>
              <w:t xml:space="preserve"> </w:t>
            </w:r>
            <w:r w:rsidRPr="00E919CF">
              <w:rPr>
                <w:b/>
                <w:bCs/>
                <w:sz w:val="26"/>
                <w:szCs w:val="26"/>
                <w:rtl/>
              </w:rPr>
              <w:t>אמג'ד אעמר (עציר),</w:t>
            </w:r>
            <w:r w:rsidRPr="00E919CF">
              <w:rPr>
                <w:rFonts w:cs="Times New Roman"/>
                <w:rtl/>
              </w:rPr>
              <w:t xml:space="preserve"> </w:t>
            </w:r>
            <w:r w:rsidRPr="00E919CF">
              <w:rPr>
                <w:b/>
                <w:bCs/>
                <w:sz w:val="26"/>
                <w:szCs w:val="26"/>
                <w:rtl/>
              </w:rPr>
              <w:t>ת"ז</w:t>
            </w:r>
            <w:r w:rsidRPr="00E919CF">
              <w:rPr>
                <w:rFonts w:hint="cs"/>
                <w:b/>
                <w:bCs/>
                <w:sz w:val="26"/>
                <w:szCs w:val="26"/>
                <w:rtl/>
              </w:rPr>
              <w:t xml:space="preserve">  </w:t>
            </w:r>
            <w:r w:rsidR="00E919CF">
              <w:rPr>
                <w:b/>
                <w:bCs/>
                <w:sz w:val="26"/>
                <w:szCs w:val="26"/>
              </w:rPr>
              <w:t>xxxxxxxxxx</w:t>
            </w:r>
          </w:p>
          <w:p w14:paraId="1FEA0851" w14:textId="77777777" w:rsidR="00B2345F" w:rsidRPr="00E919CF" w:rsidRDefault="00B2345F" w:rsidP="0068085A">
            <w:pPr>
              <w:rPr>
                <w:b/>
                <w:bCs/>
                <w:sz w:val="26"/>
                <w:szCs w:val="26"/>
                <w:rtl/>
              </w:rPr>
            </w:pPr>
            <w:r w:rsidRPr="00E919CF">
              <w:rPr>
                <w:b/>
                <w:bCs/>
                <w:sz w:val="26"/>
                <w:szCs w:val="26"/>
              </w:rPr>
              <w:t>.2</w:t>
            </w:r>
            <w:r w:rsidRPr="00E919CF">
              <w:rPr>
                <w:rFonts w:cs="Times New Roman"/>
                <w:rtl/>
              </w:rPr>
              <w:t xml:space="preserve"> </w:t>
            </w:r>
            <w:r w:rsidRPr="00E919CF">
              <w:rPr>
                <w:b/>
                <w:bCs/>
                <w:sz w:val="26"/>
                <w:szCs w:val="26"/>
                <w:rtl/>
              </w:rPr>
              <w:t>בלאל ארשיד (עצור/אסיר בפיקוח),</w:t>
            </w:r>
            <w:r w:rsidRPr="00E919CF">
              <w:rPr>
                <w:rFonts w:cs="Times New Roman"/>
                <w:rtl/>
              </w:rPr>
              <w:t xml:space="preserve"> </w:t>
            </w:r>
            <w:r w:rsidRPr="00E919CF">
              <w:rPr>
                <w:b/>
                <w:bCs/>
                <w:sz w:val="26"/>
                <w:szCs w:val="26"/>
                <w:rtl/>
              </w:rPr>
              <w:t>ת"ז</w:t>
            </w:r>
            <w:r w:rsidRPr="00E919CF">
              <w:rPr>
                <w:rFonts w:hint="cs"/>
                <w:b/>
                <w:bCs/>
                <w:sz w:val="26"/>
                <w:szCs w:val="26"/>
                <w:rtl/>
              </w:rPr>
              <w:t xml:space="preserve">  </w:t>
            </w:r>
            <w:r w:rsidR="00E919CF">
              <w:rPr>
                <w:b/>
                <w:bCs/>
                <w:sz w:val="26"/>
                <w:szCs w:val="26"/>
              </w:rPr>
              <w:t>xxxxxxxxxx</w:t>
            </w:r>
          </w:p>
          <w:p w14:paraId="704DCA5D" w14:textId="77777777" w:rsidR="00B2345F" w:rsidRPr="00E919CF" w:rsidRDefault="00B2345F" w:rsidP="0068085A">
            <w:pPr>
              <w:rPr>
                <w:b/>
                <w:bCs/>
                <w:sz w:val="26"/>
                <w:szCs w:val="26"/>
                <w:rtl/>
              </w:rPr>
            </w:pPr>
          </w:p>
        </w:tc>
      </w:tr>
    </w:tbl>
    <w:p w14:paraId="423E4497" w14:textId="77777777" w:rsidR="00B2345F" w:rsidRPr="00E919CF" w:rsidRDefault="00B2345F" w:rsidP="00B2345F">
      <w:pPr>
        <w:pStyle w:val="12"/>
        <w:rPr>
          <w:b w:val="0"/>
          <w:bCs w:val="0"/>
          <w:u w:val="none"/>
          <w:rtl/>
        </w:rPr>
      </w:pPr>
      <w:bookmarkStart w:id="2" w:name="FirstLawyer"/>
      <w:r w:rsidRPr="00E919CF">
        <w:rPr>
          <w:b w:val="0"/>
          <w:bCs w:val="0"/>
          <w:u w:val="none"/>
          <w:rtl/>
        </w:rPr>
        <w:t>ב</w:t>
      </w:r>
      <w:r w:rsidRPr="00E919CF">
        <w:rPr>
          <w:rFonts w:hint="cs"/>
          <w:b w:val="0"/>
          <w:bCs w:val="0"/>
          <w:u w:val="none"/>
          <w:rtl/>
        </w:rPr>
        <w:t>שם</w:t>
      </w:r>
      <w:bookmarkEnd w:id="2"/>
      <w:r w:rsidRPr="00E919CF">
        <w:rPr>
          <w:b w:val="0"/>
          <w:bCs w:val="0"/>
          <w:u w:val="none"/>
          <w:rtl/>
        </w:rPr>
        <w:t xml:space="preserve"> המאשימה: עו"ד מאיה מצליח</w:t>
      </w:r>
    </w:p>
    <w:p w14:paraId="69DA3D14" w14:textId="77777777" w:rsidR="00B2345F" w:rsidRPr="00E919CF" w:rsidRDefault="00B2345F" w:rsidP="00B2345F">
      <w:pPr>
        <w:pStyle w:val="12"/>
        <w:rPr>
          <w:b w:val="0"/>
          <w:bCs w:val="0"/>
          <w:u w:val="none"/>
          <w:rtl/>
        </w:rPr>
      </w:pPr>
      <w:r w:rsidRPr="00E919CF">
        <w:rPr>
          <w:b w:val="0"/>
          <w:bCs w:val="0"/>
          <w:u w:val="none"/>
          <w:rtl/>
        </w:rPr>
        <w:t>ב</w:t>
      </w:r>
      <w:r w:rsidRPr="00E919CF">
        <w:rPr>
          <w:rFonts w:hint="cs"/>
          <w:b w:val="0"/>
          <w:bCs w:val="0"/>
          <w:u w:val="none"/>
          <w:rtl/>
        </w:rPr>
        <w:t>שם</w:t>
      </w:r>
      <w:r w:rsidRPr="00E919CF">
        <w:rPr>
          <w:b w:val="0"/>
          <w:bCs w:val="0"/>
          <w:u w:val="none"/>
          <w:rtl/>
        </w:rPr>
        <w:t xml:space="preserve"> הנאשמ</w:t>
      </w:r>
      <w:r w:rsidRPr="00E919CF">
        <w:rPr>
          <w:rFonts w:hint="cs"/>
          <w:b w:val="0"/>
          <w:bCs w:val="0"/>
          <w:u w:val="none"/>
          <w:rtl/>
        </w:rPr>
        <w:t>י</w:t>
      </w:r>
      <w:r w:rsidRPr="00E919CF">
        <w:rPr>
          <w:b w:val="0"/>
          <w:bCs w:val="0"/>
          <w:u w:val="none"/>
          <w:rtl/>
        </w:rPr>
        <w:t>ם: עו"ד תומר נוה ועו"ד אנס דיראוי</w:t>
      </w:r>
    </w:p>
    <w:p w14:paraId="74661B81" w14:textId="77777777" w:rsidR="00B2345F" w:rsidRPr="00E919CF" w:rsidRDefault="00B2345F" w:rsidP="00B2345F"/>
    <w:p w14:paraId="0C3A0BA4" w14:textId="77777777" w:rsidR="00B2345F" w:rsidRPr="00E919CF" w:rsidRDefault="00B2345F" w:rsidP="00B2345F">
      <w:pPr>
        <w:rPr>
          <w:rFonts w:ascii="Arial" w:hAnsi="Arial"/>
          <w:rtl/>
        </w:rPr>
      </w:pPr>
    </w:p>
    <w:p w14:paraId="29DD5C16" w14:textId="77777777" w:rsidR="005044DE" w:rsidRDefault="005044DE" w:rsidP="00B2345F">
      <w:pPr>
        <w:jc w:val="center"/>
        <w:rPr>
          <w:rFonts w:ascii="David" w:hAnsi="David"/>
          <w:sz w:val="32"/>
          <w:szCs w:val="32"/>
          <w:rtl/>
        </w:rPr>
      </w:pPr>
    </w:p>
    <w:p w14:paraId="2C2272BD" w14:textId="77777777" w:rsidR="005044DE" w:rsidRPr="005044DE" w:rsidRDefault="005044DE" w:rsidP="005044DE">
      <w:pPr>
        <w:spacing w:after="120" w:line="240" w:lineRule="exact"/>
        <w:ind w:left="283" w:hanging="283"/>
        <w:jc w:val="both"/>
        <w:rPr>
          <w:rFonts w:ascii="FrankRuehl" w:hAnsi="FrankRuehl" w:cs="FrankRuehl"/>
          <w:rtl/>
        </w:rPr>
      </w:pPr>
    </w:p>
    <w:p w14:paraId="40987FB9" w14:textId="77777777" w:rsidR="000B6461" w:rsidRDefault="000B6461" w:rsidP="000B6461">
      <w:pPr>
        <w:jc w:val="center"/>
        <w:rPr>
          <w:rFonts w:ascii="David" w:hAnsi="David"/>
          <w:sz w:val="32"/>
          <w:szCs w:val="32"/>
          <w:rtl/>
        </w:rPr>
      </w:pPr>
      <w:bookmarkStart w:id="3" w:name="LawTable"/>
      <w:bookmarkEnd w:id="3"/>
    </w:p>
    <w:p w14:paraId="3568A57D" w14:textId="77777777" w:rsidR="000B6461" w:rsidRPr="000B6461" w:rsidRDefault="000B6461" w:rsidP="000B6461">
      <w:pPr>
        <w:spacing w:before="120" w:after="120" w:line="240" w:lineRule="exact"/>
        <w:ind w:left="283" w:hanging="283"/>
        <w:jc w:val="both"/>
        <w:rPr>
          <w:rFonts w:ascii="FrankRuehl" w:hAnsi="FrankRuehl" w:cs="FrankRuehl"/>
          <w:rtl/>
        </w:rPr>
      </w:pPr>
    </w:p>
    <w:p w14:paraId="0AA1789E" w14:textId="77777777" w:rsidR="000B6461" w:rsidRPr="000B6461" w:rsidRDefault="000B6461" w:rsidP="000B6461">
      <w:pPr>
        <w:spacing w:before="120" w:after="120" w:line="240" w:lineRule="exact"/>
        <w:ind w:left="283" w:hanging="283"/>
        <w:jc w:val="both"/>
        <w:rPr>
          <w:rFonts w:ascii="FrankRuehl" w:hAnsi="FrankRuehl" w:cs="FrankRuehl"/>
          <w:rtl/>
        </w:rPr>
      </w:pPr>
    </w:p>
    <w:p w14:paraId="6F9CEE75" w14:textId="77777777" w:rsidR="000B6461" w:rsidRPr="000B6461" w:rsidRDefault="000B6461" w:rsidP="000B6461">
      <w:pPr>
        <w:spacing w:before="120" w:after="120" w:line="240" w:lineRule="exact"/>
        <w:ind w:left="283" w:hanging="283"/>
        <w:jc w:val="both"/>
        <w:rPr>
          <w:rFonts w:ascii="FrankRuehl" w:hAnsi="FrankRuehl" w:cs="FrankRuehl"/>
          <w:rtl/>
        </w:rPr>
      </w:pPr>
      <w:r w:rsidRPr="000B6461">
        <w:rPr>
          <w:rFonts w:ascii="FrankRuehl" w:hAnsi="FrankRuehl" w:cs="FrankRuehl"/>
          <w:rtl/>
        </w:rPr>
        <w:t xml:space="preserve">חקיקה שאוזכרה: </w:t>
      </w:r>
    </w:p>
    <w:p w14:paraId="7274ED05" w14:textId="77777777" w:rsidR="000B6461" w:rsidRPr="000B6461" w:rsidRDefault="000B6461" w:rsidP="000B6461">
      <w:pPr>
        <w:spacing w:before="120" w:after="120" w:line="240" w:lineRule="exact"/>
        <w:ind w:left="283" w:hanging="283"/>
        <w:jc w:val="both"/>
        <w:rPr>
          <w:rFonts w:ascii="FrankRuehl" w:hAnsi="FrankRuehl" w:cs="FrankRuehl"/>
          <w:rtl/>
        </w:rPr>
      </w:pPr>
      <w:hyperlink r:id="rId7" w:history="1">
        <w:r w:rsidRPr="000B6461">
          <w:rPr>
            <w:rFonts w:ascii="FrankRuehl" w:hAnsi="FrankRuehl" w:cs="FrankRuehl"/>
            <w:color w:val="0000FF"/>
            <w:rtl/>
          </w:rPr>
          <w:t>חוק העונשין, תשל"ז-1977</w:t>
        </w:r>
      </w:hyperlink>
      <w:r w:rsidRPr="000B6461">
        <w:rPr>
          <w:rFonts w:ascii="FrankRuehl" w:hAnsi="FrankRuehl" w:cs="FrankRuehl"/>
          <w:rtl/>
        </w:rPr>
        <w:t xml:space="preserve">: סע'  </w:t>
      </w:r>
      <w:hyperlink r:id="rId8" w:history="1">
        <w:r w:rsidRPr="000B6461">
          <w:rPr>
            <w:rFonts w:ascii="FrankRuehl" w:hAnsi="FrankRuehl" w:cs="FrankRuehl"/>
            <w:color w:val="0000FF"/>
            <w:rtl/>
          </w:rPr>
          <w:t>144(א)</w:t>
        </w:r>
      </w:hyperlink>
      <w:r w:rsidRPr="000B6461">
        <w:rPr>
          <w:rFonts w:ascii="FrankRuehl" w:hAnsi="FrankRuehl" w:cs="FrankRuehl"/>
          <w:rtl/>
        </w:rPr>
        <w:t xml:space="preserve">, </w:t>
      </w:r>
      <w:hyperlink r:id="rId9" w:history="1">
        <w:r w:rsidRPr="000B6461">
          <w:rPr>
            <w:rFonts w:ascii="FrankRuehl" w:hAnsi="FrankRuehl" w:cs="FrankRuehl"/>
            <w:color w:val="0000FF"/>
            <w:rtl/>
          </w:rPr>
          <w:t>144 (א)(ב)</w:t>
        </w:r>
      </w:hyperlink>
      <w:r w:rsidRPr="000B6461">
        <w:rPr>
          <w:rFonts w:ascii="FrankRuehl" w:hAnsi="FrankRuehl" w:cs="FrankRuehl"/>
          <w:rtl/>
        </w:rPr>
        <w:t xml:space="preserve">, </w:t>
      </w:r>
      <w:hyperlink r:id="rId10" w:history="1">
        <w:r w:rsidRPr="000B6461">
          <w:rPr>
            <w:rFonts w:ascii="FrankRuehl" w:hAnsi="FrankRuehl" w:cs="FrankRuehl"/>
            <w:color w:val="0000FF"/>
            <w:rtl/>
          </w:rPr>
          <w:t>144(ב)</w:t>
        </w:r>
      </w:hyperlink>
      <w:r w:rsidRPr="000B6461">
        <w:rPr>
          <w:rFonts w:ascii="FrankRuehl" w:hAnsi="FrankRuehl" w:cs="FrankRuehl"/>
          <w:rtl/>
        </w:rPr>
        <w:t xml:space="preserve">, </w:t>
      </w:r>
      <w:hyperlink r:id="rId11" w:history="1">
        <w:r w:rsidRPr="000B6461">
          <w:rPr>
            <w:rFonts w:ascii="FrankRuehl" w:hAnsi="FrankRuehl" w:cs="FrankRuehl"/>
            <w:color w:val="0000FF"/>
            <w:rtl/>
          </w:rPr>
          <w:t>338(א1)</w:t>
        </w:r>
      </w:hyperlink>
    </w:p>
    <w:p w14:paraId="0AB5D606" w14:textId="77777777" w:rsidR="000B6461" w:rsidRPr="000B6461" w:rsidRDefault="000B6461" w:rsidP="000B6461">
      <w:pPr>
        <w:spacing w:before="120" w:after="120" w:line="240" w:lineRule="exact"/>
        <w:ind w:left="283" w:hanging="283"/>
        <w:jc w:val="both"/>
        <w:rPr>
          <w:rFonts w:ascii="FrankRuehl" w:hAnsi="FrankRuehl" w:cs="FrankRuehl"/>
          <w:rtl/>
        </w:rPr>
      </w:pPr>
      <w:hyperlink r:id="rId12" w:history="1">
        <w:r w:rsidRPr="000B6461">
          <w:rPr>
            <w:rFonts w:ascii="FrankRuehl" w:hAnsi="FrankRuehl" w:cs="FrankRuehl"/>
            <w:color w:val="0000FF"/>
            <w:rtl/>
          </w:rPr>
          <w:t>פקודת הסמים המסוכנים [נוסח חדש], תשל"ג-1973</w:t>
        </w:r>
      </w:hyperlink>
      <w:r w:rsidRPr="000B6461">
        <w:rPr>
          <w:rFonts w:ascii="FrankRuehl" w:hAnsi="FrankRuehl" w:cs="FrankRuehl"/>
          <w:rtl/>
        </w:rPr>
        <w:t xml:space="preserve">: סע'  </w:t>
      </w:r>
      <w:hyperlink r:id="rId13" w:history="1">
        <w:r w:rsidRPr="000B6461">
          <w:rPr>
            <w:rFonts w:ascii="FrankRuehl" w:hAnsi="FrankRuehl" w:cs="FrankRuehl"/>
            <w:color w:val="0000FF"/>
            <w:rtl/>
          </w:rPr>
          <w:t>7.א.</w:t>
        </w:r>
      </w:hyperlink>
      <w:r w:rsidRPr="000B6461">
        <w:rPr>
          <w:rFonts w:ascii="FrankRuehl" w:hAnsi="FrankRuehl" w:cs="FrankRuehl"/>
          <w:rtl/>
        </w:rPr>
        <w:t xml:space="preserve">, </w:t>
      </w:r>
      <w:hyperlink r:id="rId14" w:history="1">
        <w:r w:rsidRPr="000B6461">
          <w:rPr>
            <w:rFonts w:ascii="FrankRuehl" w:hAnsi="FrankRuehl" w:cs="FrankRuehl"/>
            <w:color w:val="0000FF"/>
            <w:rtl/>
          </w:rPr>
          <w:t>7.ג</w:t>
        </w:r>
      </w:hyperlink>
    </w:p>
    <w:p w14:paraId="7CE06BBC" w14:textId="77777777" w:rsidR="000B6461" w:rsidRPr="000B6461" w:rsidRDefault="000B6461" w:rsidP="000B6461">
      <w:pPr>
        <w:spacing w:before="120" w:after="120" w:line="240" w:lineRule="exact"/>
        <w:ind w:left="283" w:hanging="283"/>
        <w:jc w:val="both"/>
        <w:rPr>
          <w:rFonts w:ascii="FrankRuehl" w:hAnsi="FrankRuehl" w:cs="FrankRuehl"/>
          <w:rtl/>
        </w:rPr>
      </w:pPr>
      <w:hyperlink r:id="rId15" w:history="1">
        <w:r w:rsidRPr="000B6461">
          <w:rPr>
            <w:rFonts w:ascii="FrankRuehl" w:hAnsi="FrankRuehl" w:cs="FrankRuehl"/>
            <w:color w:val="0000FF"/>
            <w:rtl/>
          </w:rPr>
          <w:t>פקודת התעבורה [נוסח חדש]</w:t>
        </w:r>
      </w:hyperlink>
      <w:r w:rsidRPr="000B6461">
        <w:rPr>
          <w:rFonts w:ascii="FrankRuehl" w:hAnsi="FrankRuehl" w:cs="FrankRuehl"/>
          <w:rtl/>
        </w:rPr>
        <w:t xml:space="preserve">: סע'  </w:t>
      </w:r>
      <w:hyperlink r:id="rId16" w:history="1">
        <w:r w:rsidRPr="000B6461">
          <w:rPr>
            <w:rFonts w:ascii="FrankRuehl" w:hAnsi="FrankRuehl" w:cs="FrankRuehl"/>
            <w:color w:val="0000FF"/>
            <w:rtl/>
          </w:rPr>
          <w:t>43</w:t>
        </w:r>
      </w:hyperlink>
    </w:p>
    <w:p w14:paraId="4891F70B" w14:textId="77777777" w:rsidR="000B6461" w:rsidRPr="000B6461" w:rsidRDefault="000B6461" w:rsidP="000B6461">
      <w:pPr>
        <w:jc w:val="center"/>
        <w:rPr>
          <w:rFonts w:ascii="David" w:hAnsi="David"/>
          <w:sz w:val="32"/>
          <w:szCs w:val="32"/>
          <w:rtl/>
        </w:rPr>
      </w:pPr>
      <w:bookmarkStart w:id="4" w:name="LawTable_End"/>
      <w:bookmarkEnd w:id="4"/>
    </w:p>
    <w:p w14:paraId="22BF42A1" w14:textId="77777777" w:rsidR="005044DE" w:rsidRPr="00E919CF" w:rsidRDefault="005044DE" w:rsidP="00E919CF">
      <w:pPr>
        <w:jc w:val="center"/>
        <w:rPr>
          <w:rFonts w:ascii="David" w:hAnsi="David"/>
          <w:sz w:val="32"/>
          <w:szCs w:val="32"/>
          <w:rtl/>
        </w:rPr>
      </w:pPr>
    </w:p>
    <w:p w14:paraId="1E6BE7F7" w14:textId="77777777" w:rsidR="005044DE" w:rsidRPr="00E919CF" w:rsidRDefault="005044DE" w:rsidP="00E919CF">
      <w:pPr>
        <w:jc w:val="center"/>
        <w:rPr>
          <w:rFonts w:ascii="David" w:hAnsi="David"/>
          <w:b/>
          <w:bCs/>
          <w:sz w:val="32"/>
          <w:szCs w:val="32"/>
          <w:u w:val="single"/>
          <w:rtl/>
        </w:rPr>
      </w:pPr>
      <w:bookmarkStart w:id="5" w:name="PsakDin"/>
      <w:r w:rsidRPr="00E919CF">
        <w:rPr>
          <w:rFonts w:ascii="David" w:hAnsi="David"/>
          <w:b/>
          <w:bCs/>
          <w:sz w:val="32"/>
          <w:szCs w:val="32"/>
          <w:u w:val="single"/>
          <w:rtl/>
        </w:rPr>
        <w:t>גזר דין</w:t>
      </w:r>
    </w:p>
    <w:bookmarkEnd w:id="5"/>
    <w:p w14:paraId="2CAEC187" w14:textId="77777777" w:rsidR="005044DE" w:rsidRPr="00B2345F" w:rsidRDefault="005044DE" w:rsidP="00B2345F">
      <w:pPr>
        <w:jc w:val="center"/>
        <w:rPr>
          <w:rFonts w:ascii="Arial" w:hAnsi="Arial" w:cs="FrankRuehl"/>
          <w:sz w:val="32"/>
          <w:szCs w:val="32"/>
          <w:u w:val="single"/>
          <w:rtl/>
        </w:rPr>
      </w:pPr>
      <w:r w:rsidRPr="00B2345F">
        <w:rPr>
          <w:rFonts w:ascii="David" w:hAnsi="David"/>
          <w:u w:val="single"/>
          <w:rtl/>
        </w:rPr>
        <w:t>בעניין נאשם 1</w:t>
      </w:r>
    </w:p>
    <w:bookmarkEnd w:id="0"/>
    <w:p w14:paraId="474326DE" w14:textId="77777777" w:rsidR="00B2345F" w:rsidRPr="00B05847" w:rsidRDefault="00B2345F" w:rsidP="00B2345F">
      <w:pPr>
        <w:rPr>
          <w:rFonts w:ascii="Arial" w:hAnsi="Arial"/>
          <w:rtl/>
        </w:rPr>
      </w:pPr>
    </w:p>
    <w:p w14:paraId="7636EFC8" w14:textId="77777777" w:rsidR="00B2345F" w:rsidRPr="00B05847" w:rsidRDefault="00B2345F" w:rsidP="00B2345F">
      <w:pPr>
        <w:spacing w:line="360" w:lineRule="auto"/>
        <w:rPr>
          <w:rFonts w:ascii="Arial" w:hAnsi="Arial"/>
          <w:rtl/>
        </w:rPr>
      </w:pPr>
    </w:p>
    <w:p w14:paraId="3499C365" w14:textId="77777777" w:rsidR="00B2345F" w:rsidRDefault="00B2345F" w:rsidP="00B2345F">
      <w:pPr>
        <w:pStyle w:val="a9"/>
        <w:numPr>
          <w:ilvl w:val="0"/>
          <w:numId w:val="1"/>
        </w:numPr>
        <w:spacing w:line="360" w:lineRule="auto"/>
        <w:jc w:val="both"/>
      </w:pPr>
      <w:bookmarkStart w:id="6" w:name="ABSTRACT_START"/>
      <w:bookmarkEnd w:id="6"/>
      <w:r>
        <w:rPr>
          <w:rFonts w:hint="cs"/>
          <w:rtl/>
        </w:rPr>
        <w:t xml:space="preserve">הנאשם הורשע על פי הודאתו בכתב אישום מתוקן במסגרת הסדר טיעון שלא כלל הסכמה לעניין העונש בעבירות נשק (החזקה, נשיאה והובלה של נשק, אביזרים לנשק ותחמושת) לפי </w:t>
      </w:r>
      <w:hyperlink r:id="rId17" w:history="1">
        <w:r w:rsidR="005044DE" w:rsidRPr="005044DE">
          <w:rPr>
            <w:rStyle w:val="Hyperlink"/>
            <w:rFonts w:hint="eastAsia"/>
            <w:rtl/>
          </w:rPr>
          <w:t>סעיף</w:t>
        </w:r>
        <w:r w:rsidR="005044DE" w:rsidRPr="005044DE">
          <w:rPr>
            <w:rStyle w:val="Hyperlink"/>
            <w:rtl/>
          </w:rPr>
          <w:t xml:space="preserve"> 144(א)</w:t>
        </w:r>
      </w:hyperlink>
      <w:r>
        <w:rPr>
          <w:rFonts w:hint="cs"/>
          <w:rtl/>
        </w:rPr>
        <w:t xml:space="preserve"> רישא וסיפא + </w:t>
      </w:r>
      <w:hyperlink r:id="rId18" w:history="1">
        <w:r w:rsidR="005044DE" w:rsidRPr="005044DE">
          <w:rPr>
            <w:rStyle w:val="Hyperlink"/>
            <w:rtl/>
          </w:rPr>
          <w:t>144(ב)</w:t>
        </w:r>
      </w:hyperlink>
      <w:r>
        <w:rPr>
          <w:rFonts w:hint="cs"/>
          <w:rtl/>
        </w:rPr>
        <w:t xml:space="preserve"> רישא וסיפא ל</w:t>
      </w:r>
      <w:hyperlink r:id="rId19" w:history="1">
        <w:r w:rsidR="00E919CF" w:rsidRPr="00E919CF">
          <w:rPr>
            <w:color w:val="0000FF"/>
            <w:u w:val="single"/>
            <w:rtl/>
          </w:rPr>
          <w:t>חוק העונשין</w:t>
        </w:r>
      </w:hyperlink>
      <w:r>
        <w:rPr>
          <w:rFonts w:hint="cs"/>
          <w:rtl/>
        </w:rPr>
        <w:t xml:space="preserve">, התשל"ז-1977, והחזקת סם מסוכן שלא כדין ושלא לצריכה עצמית, לפי סעיף </w:t>
      </w:r>
      <w:hyperlink r:id="rId20" w:history="1">
        <w:r w:rsidR="005044DE" w:rsidRPr="005044DE">
          <w:rPr>
            <w:rStyle w:val="Hyperlink"/>
            <w:rtl/>
          </w:rPr>
          <w:t>7(א) + (ג)</w:t>
        </w:r>
      </w:hyperlink>
      <w:r>
        <w:rPr>
          <w:rFonts w:hint="cs"/>
          <w:rtl/>
        </w:rPr>
        <w:t xml:space="preserve"> רישא ל</w:t>
      </w:r>
      <w:hyperlink r:id="rId21" w:history="1">
        <w:r w:rsidR="00E919CF" w:rsidRPr="00E919CF">
          <w:rPr>
            <w:color w:val="0000FF"/>
            <w:u w:val="single"/>
            <w:rtl/>
          </w:rPr>
          <w:t>פקודת הסמים המסוכנים</w:t>
        </w:r>
      </w:hyperlink>
      <w:r>
        <w:rPr>
          <w:rFonts w:hint="cs"/>
          <w:rtl/>
        </w:rPr>
        <w:t xml:space="preserve"> [נוסח חדש], תשל"ג-1973. </w:t>
      </w:r>
    </w:p>
    <w:p w14:paraId="09E9B75C" w14:textId="77777777" w:rsidR="00B2345F" w:rsidRDefault="00B2345F" w:rsidP="00B2345F">
      <w:pPr>
        <w:spacing w:line="360" w:lineRule="auto"/>
        <w:jc w:val="both"/>
        <w:rPr>
          <w:rtl/>
        </w:rPr>
      </w:pPr>
    </w:p>
    <w:p w14:paraId="662C0AB4" w14:textId="77777777" w:rsidR="00B2345F" w:rsidRDefault="00B2345F" w:rsidP="00B2345F">
      <w:pPr>
        <w:pStyle w:val="a9"/>
        <w:spacing w:line="360" w:lineRule="auto"/>
        <w:jc w:val="both"/>
        <w:rPr>
          <w:rtl/>
        </w:rPr>
      </w:pPr>
      <w:bookmarkStart w:id="7" w:name="ABSTRACT_END"/>
      <w:bookmarkEnd w:id="7"/>
      <w:r>
        <w:rPr>
          <w:rFonts w:hint="cs"/>
          <w:rtl/>
        </w:rPr>
        <w:lastRenderedPageBreak/>
        <w:t xml:space="preserve">על פי האמור בכתב האישום המתוקן, ביום 20.3.20 בשעות הערב המאוחרות נסעו הנאשמים ברכבו של נאשם 2 מאזור הכפר כעביה לכיוון טמרה כאשר נאשם 2 נהג ברכב. נאשם 1, בסיועו של נאשם 2 החזיק, נשא והוביל ברכב אקדח מסוג </w:t>
      </w:r>
      <w:r>
        <w:rPr>
          <w:rFonts w:hint="cs"/>
        </w:rPr>
        <w:t>FM</w:t>
      </w:r>
      <w:r>
        <w:rPr>
          <w:rFonts w:hint="cs"/>
          <w:rtl/>
        </w:rPr>
        <w:t xml:space="preserve"> ובתוכו מחסנית תואמת טעונה ב-14 כדורים. כמו כן החזיק ונשא והוביל נאשם 1, בסיוע של נאשם 2, 86 כדורים תואמים לאקדח ארוזים בשקית. בנוסף החזיק, נשא והוביל נאשם 1 בכיס מכנסיו מחסנית נוספת טעונה ב-12 כדורים תואמים לאקדח וכן 14 כדורים נוספים שנשא על גופו. כן החזיק הנאשם 1 בתחתוניו סם מסוכן מסוג קוקאין במשקל 0.7907 ג' שלא לצריכה עצמית וללא היתר. </w:t>
      </w:r>
    </w:p>
    <w:p w14:paraId="42A383C4" w14:textId="77777777" w:rsidR="00B2345F" w:rsidRDefault="00B2345F" w:rsidP="00B2345F">
      <w:pPr>
        <w:spacing w:line="360" w:lineRule="auto"/>
        <w:ind w:left="720" w:hanging="720"/>
        <w:jc w:val="both"/>
        <w:rPr>
          <w:rtl/>
        </w:rPr>
      </w:pPr>
      <w:r>
        <w:rPr>
          <w:rtl/>
        </w:rPr>
        <w:tab/>
      </w:r>
    </w:p>
    <w:p w14:paraId="1602D105" w14:textId="77777777" w:rsidR="00B2345F" w:rsidRDefault="00B2345F" w:rsidP="00B2345F">
      <w:pPr>
        <w:spacing w:line="360" w:lineRule="auto"/>
        <w:ind w:left="720"/>
        <w:jc w:val="both"/>
        <w:rPr>
          <w:rtl/>
        </w:rPr>
      </w:pPr>
      <w:r>
        <w:rPr>
          <w:rFonts w:hint="cs"/>
          <w:rtl/>
        </w:rPr>
        <w:t>בסמוך לשעה 20:10 הגיעו למחסום משטרתי. שוטרי המחסום ניגשו לרכב וניסו לפתוח את דלתותיו שהיו נעולות. חרף דרישות השוטרים נמענו הנאשמים מלפתוח את דלתות הרכב והשוטרים נאלצו לנפץ חלק משמשות הרכב על מנת לבצע חיפוש ברכב ולהוציא את הנאשמים ממנו. גם לאחר שהדלתות נפתחו סירבו הנאשמים לצאת מן הרכב ולא נשמעו להוראות השוטרים שנאלצו להשתמש בכוח. במהלך החיפוש נתפס האמל"ח.</w:t>
      </w:r>
    </w:p>
    <w:p w14:paraId="051965FE" w14:textId="77777777" w:rsidR="00B2345F" w:rsidRDefault="00B2345F" w:rsidP="00B2345F">
      <w:pPr>
        <w:spacing w:line="360" w:lineRule="auto"/>
        <w:ind w:left="720" w:hanging="720"/>
        <w:jc w:val="both"/>
        <w:rPr>
          <w:rtl/>
        </w:rPr>
      </w:pPr>
    </w:p>
    <w:p w14:paraId="3A6A6517" w14:textId="77777777" w:rsidR="00B2345F" w:rsidRDefault="00B2345F" w:rsidP="00B2345F">
      <w:pPr>
        <w:spacing w:line="360" w:lineRule="auto"/>
        <w:ind w:left="720" w:hanging="720"/>
        <w:jc w:val="both"/>
        <w:rPr>
          <w:rtl/>
        </w:rPr>
      </w:pPr>
    </w:p>
    <w:p w14:paraId="1EB4F674" w14:textId="77777777" w:rsidR="00B2345F" w:rsidRDefault="00B2345F" w:rsidP="00B2345F">
      <w:pPr>
        <w:spacing w:line="360" w:lineRule="auto"/>
        <w:ind w:left="720" w:hanging="720"/>
        <w:jc w:val="both"/>
        <w:rPr>
          <w:rtl/>
        </w:rPr>
      </w:pPr>
      <w:r w:rsidRPr="00693EF0">
        <w:rPr>
          <w:rFonts w:hint="cs"/>
          <w:b/>
          <w:bCs/>
          <w:u w:val="single"/>
          <w:rtl/>
        </w:rPr>
        <w:t>טיעוני המדינה לעניין העונש</w:t>
      </w:r>
      <w:r>
        <w:rPr>
          <w:rFonts w:hint="cs"/>
          <w:rtl/>
        </w:rPr>
        <w:t>:</w:t>
      </w:r>
    </w:p>
    <w:p w14:paraId="1F5F847A" w14:textId="77777777" w:rsidR="00B2345F" w:rsidRDefault="00B2345F" w:rsidP="00B2345F">
      <w:pPr>
        <w:spacing w:line="360" w:lineRule="auto"/>
        <w:ind w:left="720" w:hanging="720"/>
        <w:jc w:val="both"/>
        <w:rPr>
          <w:rtl/>
        </w:rPr>
      </w:pPr>
    </w:p>
    <w:p w14:paraId="2E6A08F9" w14:textId="77777777" w:rsidR="00B2345F" w:rsidRDefault="00B2345F" w:rsidP="00B2345F">
      <w:pPr>
        <w:pStyle w:val="a9"/>
        <w:numPr>
          <w:ilvl w:val="0"/>
          <w:numId w:val="1"/>
        </w:numPr>
        <w:spacing w:line="360" w:lineRule="auto"/>
        <w:jc w:val="both"/>
        <w:rPr>
          <w:rtl/>
        </w:rPr>
      </w:pPr>
      <w:r>
        <w:rPr>
          <w:rFonts w:hint="cs"/>
          <w:rtl/>
        </w:rPr>
        <w:t>נטען שבהתייחס לעבירות הנשק, נפגעו הערכים החברתיים המוגנים של הגנה על שלום הציבור והגנה על חיי אדם וביחס לעבירת הסמים נפגעו הערכים המוגנים של שמירה על בריאות הציבור ושלומו הפיזי והצורך למנוע פגיעות ונזקים לחברה שנובעים מתופעה של התמכרות לסמים והשימוש בהם.</w:t>
      </w:r>
    </w:p>
    <w:p w14:paraId="34E70B54" w14:textId="77777777" w:rsidR="00B2345F" w:rsidRDefault="00B2345F" w:rsidP="00B2345F">
      <w:pPr>
        <w:spacing w:line="360" w:lineRule="auto"/>
        <w:ind w:left="720" w:hanging="720"/>
        <w:jc w:val="both"/>
        <w:rPr>
          <w:rtl/>
        </w:rPr>
      </w:pPr>
    </w:p>
    <w:p w14:paraId="1EAA6B50" w14:textId="77777777" w:rsidR="00B2345F" w:rsidRDefault="00B2345F" w:rsidP="00B2345F">
      <w:pPr>
        <w:pStyle w:val="a9"/>
        <w:numPr>
          <w:ilvl w:val="0"/>
          <w:numId w:val="1"/>
        </w:numPr>
        <w:spacing w:line="360" w:lineRule="auto"/>
        <w:jc w:val="both"/>
      </w:pPr>
      <w:r>
        <w:rPr>
          <w:rFonts w:hint="cs"/>
          <w:rtl/>
        </w:rPr>
        <w:t xml:space="preserve">באשר לנסיבות ביצוע העבירות, נטען שכיוון שהנאשם נשא נשק ללא רישיון וללא הסבר מניח את הדעת, יש להניח כי עשה זאת למטרות לא כשרות. נטען שקדמו לעבירות תכנון והתארגנות, זאת לאור הכמות הנכבדה של התחמושת, נטען שלנאשם 1 חלק דומיננטי בביצוע העבירות ושהנאשם 2 היה מסייע בלבד. נטען לגבי עבירת הסמים שהנאשם 1 האחראי הבלעדי. </w:t>
      </w:r>
    </w:p>
    <w:p w14:paraId="0AE38EB8" w14:textId="77777777" w:rsidR="00B2345F" w:rsidRDefault="00B2345F" w:rsidP="00B2345F">
      <w:pPr>
        <w:pStyle w:val="a9"/>
        <w:rPr>
          <w:rtl/>
        </w:rPr>
      </w:pPr>
    </w:p>
    <w:p w14:paraId="56E6D43A" w14:textId="77777777" w:rsidR="00B2345F" w:rsidRDefault="00B2345F" w:rsidP="00B2345F">
      <w:pPr>
        <w:pStyle w:val="a9"/>
        <w:numPr>
          <w:ilvl w:val="0"/>
          <w:numId w:val="1"/>
        </w:numPr>
        <w:spacing w:line="360" w:lineRule="auto"/>
        <w:jc w:val="both"/>
      </w:pPr>
      <w:r>
        <w:rPr>
          <w:rFonts w:hint="cs"/>
          <w:rtl/>
        </w:rPr>
        <w:t>נטען עוד שהנאשם לא נשמע להוראות השוטרים והקשה עליהם לבצע את עבודתם, דבר המלמד שאין לו מורא מפני רשויות החוק. נטען שהמציאות בארץ מחייבת החמרה והעלאת רף הענישה בגין עבירות נשק לאור זמינות ונפיצות כלי הנשק הבלתי חוקיים ונטען שפסיקת בית המשפט מצדדת בגישה זו מזה תקופה ארוכה (</w:t>
      </w:r>
      <w:hyperlink r:id="rId22" w:history="1">
        <w:r w:rsidR="00E919CF" w:rsidRPr="00E919CF">
          <w:rPr>
            <w:color w:val="0000FF"/>
            <w:u w:val="single"/>
            <w:rtl/>
          </w:rPr>
          <w:t>ע"פ 972/85</w:t>
        </w:r>
      </w:hyperlink>
      <w:r>
        <w:rPr>
          <w:rFonts w:hint="cs"/>
          <w:rtl/>
        </w:rPr>
        <w:t xml:space="preserve"> </w:t>
      </w:r>
      <w:r>
        <w:rPr>
          <w:rFonts w:hint="cs"/>
          <w:b/>
          <w:bCs/>
          <w:rtl/>
        </w:rPr>
        <w:t xml:space="preserve">אברהים קונדוס נ' מדינת ישראל </w:t>
      </w:r>
      <w:r>
        <w:rPr>
          <w:rFonts w:hint="cs"/>
          <w:rtl/>
        </w:rPr>
        <w:t xml:space="preserve">(1986). ביחס לסמים נטען שמדובר בפגע רע שהתפשט בחברה ומחייב ענישה </w:t>
      </w:r>
      <w:r>
        <w:rPr>
          <w:rFonts w:hint="cs"/>
          <w:rtl/>
        </w:rPr>
        <w:lastRenderedPageBreak/>
        <w:t>מרתיעה (</w:t>
      </w:r>
      <w:hyperlink r:id="rId23" w:history="1">
        <w:r w:rsidR="00E919CF" w:rsidRPr="00E919CF">
          <w:rPr>
            <w:color w:val="0000FF"/>
            <w:u w:val="single"/>
            <w:rtl/>
          </w:rPr>
          <w:t>ע"פ 7070/03</w:t>
        </w:r>
      </w:hyperlink>
      <w:r>
        <w:rPr>
          <w:rFonts w:hint="cs"/>
          <w:rtl/>
        </w:rPr>
        <w:t xml:space="preserve"> </w:t>
      </w:r>
      <w:r>
        <w:rPr>
          <w:rFonts w:hint="cs"/>
          <w:b/>
          <w:bCs/>
          <w:rtl/>
        </w:rPr>
        <w:t>עליאן זניד נ' מדינת ישראל</w:t>
      </w:r>
      <w:r>
        <w:rPr>
          <w:rFonts w:hint="cs"/>
          <w:rtl/>
        </w:rPr>
        <w:t xml:space="preserve"> (2006); </w:t>
      </w:r>
      <w:hyperlink r:id="rId24" w:history="1">
        <w:r w:rsidR="00E919CF" w:rsidRPr="00E919CF">
          <w:rPr>
            <w:color w:val="0000FF"/>
            <w:u w:val="single"/>
            <w:rtl/>
          </w:rPr>
          <w:t>ע"פ 6373/06</w:t>
        </w:r>
      </w:hyperlink>
      <w:r>
        <w:rPr>
          <w:rFonts w:hint="cs"/>
          <w:rtl/>
        </w:rPr>
        <w:t xml:space="preserve"> </w:t>
      </w:r>
      <w:r>
        <w:rPr>
          <w:rFonts w:hint="cs"/>
          <w:b/>
          <w:bCs/>
          <w:rtl/>
        </w:rPr>
        <w:t>מדינת ישראל נ' עוואד אלנשמי</w:t>
      </w:r>
      <w:r>
        <w:rPr>
          <w:rFonts w:hint="cs"/>
          <w:rtl/>
        </w:rPr>
        <w:t xml:space="preserve"> (2006)). </w:t>
      </w:r>
    </w:p>
    <w:p w14:paraId="7068956D" w14:textId="77777777" w:rsidR="00B2345F" w:rsidRDefault="00B2345F" w:rsidP="00B2345F">
      <w:pPr>
        <w:pStyle w:val="a9"/>
        <w:rPr>
          <w:rtl/>
        </w:rPr>
      </w:pPr>
    </w:p>
    <w:p w14:paraId="77396710" w14:textId="77777777" w:rsidR="00B2345F" w:rsidRDefault="00B2345F" w:rsidP="00B2345F">
      <w:pPr>
        <w:pStyle w:val="a9"/>
        <w:numPr>
          <w:ilvl w:val="0"/>
          <w:numId w:val="1"/>
        </w:numPr>
        <w:spacing w:line="360" w:lineRule="auto"/>
        <w:jc w:val="both"/>
      </w:pPr>
      <w:r>
        <w:rPr>
          <w:rFonts w:hint="cs"/>
          <w:rtl/>
        </w:rPr>
        <w:t>נטען שהיות והחומר האסור הוא קוקאין, הדבר מהווה נסיבה נוספת לחומרה, כיוון שמדובר בסם קשה (</w:t>
      </w:r>
      <w:hyperlink r:id="rId25" w:history="1">
        <w:r w:rsidR="00E919CF" w:rsidRPr="00E919CF">
          <w:rPr>
            <w:color w:val="0000FF"/>
            <w:u w:val="single"/>
            <w:rtl/>
          </w:rPr>
          <w:t>ת"פ 15357-08-11</w:t>
        </w:r>
      </w:hyperlink>
      <w:r>
        <w:rPr>
          <w:rFonts w:hint="cs"/>
          <w:rtl/>
        </w:rPr>
        <w:t xml:space="preserve"> </w:t>
      </w:r>
      <w:r>
        <w:rPr>
          <w:rFonts w:hint="cs"/>
          <w:b/>
          <w:bCs/>
          <w:rtl/>
        </w:rPr>
        <w:t>מדינת ישראל נ' שלמה אברגיל</w:t>
      </w:r>
      <w:r>
        <w:rPr>
          <w:rFonts w:hint="cs"/>
          <w:rtl/>
        </w:rPr>
        <w:t xml:space="preserve"> (23.5.12). נטען שבמקרה זה הוחזקה למעלה מפי שניים וחצי מהכמות המותרת לצריכה עצמית. </w:t>
      </w:r>
    </w:p>
    <w:p w14:paraId="7033C360" w14:textId="77777777" w:rsidR="00B2345F" w:rsidRPr="00DA4612" w:rsidRDefault="00B2345F" w:rsidP="00B2345F">
      <w:pPr>
        <w:pStyle w:val="a9"/>
        <w:rPr>
          <w:rtl/>
        </w:rPr>
      </w:pPr>
    </w:p>
    <w:p w14:paraId="0CDB2FBE" w14:textId="77777777" w:rsidR="00B2345F" w:rsidRDefault="00B2345F" w:rsidP="00B2345F">
      <w:pPr>
        <w:pStyle w:val="a9"/>
        <w:numPr>
          <w:ilvl w:val="0"/>
          <w:numId w:val="1"/>
        </w:numPr>
        <w:spacing w:line="360" w:lineRule="auto"/>
        <w:jc w:val="both"/>
      </w:pPr>
      <w:r>
        <w:rPr>
          <w:rFonts w:hint="cs"/>
          <w:rtl/>
        </w:rPr>
        <w:t>המדינה אזכרה את הפסיקה הבאה:</w:t>
      </w:r>
    </w:p>
    <w:p w14:paraId="4FC334DC" w14:textId="77777777" w:rsidR="00B2345F" w:rsidRDefault="00B2345F" w:rsidP="00B2345F">
      <w:pPr>
        <w:pStyle w:val="a9"/>
        <w:rPr>
          <w:rtl/>
        </w:rPr>
      </w:pPr>
    </w:p>
    <w:p w14:paraId="0ECFB58A" w14:textId="77777777" w:rsidR="00B2345F" w:rsidRDefault="00E919CF" w:rsidP="00B2345F">
      <w:pPr>
        <w:pStyle w:val="a9"/>
        <w:numPr>
          <w:ilvl w:val="0"/>
          <w:numId w:val="2"/>
        </w:numPr>
        <w:spacing w:line="360" w:lineRule="auto"/>
        <w:jc w:val="both"/>
      </w:pPr>
      <w:hyperlink r:id="rId26" w:history="1">
        <w:r w:rsidRPr="00E919CF">
          <w:rPr>
            <w:color w:val="0000FF"/>
            <w:u w:val="single"/>
            <w:rtl/>
          </w:rPr>
          <w:t>ע"פ 3288/14</w:t>
        </w:r>
      </w:hyperlink>
      <w:r w:rsidR="00B2345F">
        <w:rPr>
          <w:rFonts w:hint="cs"/>
          <w:rtl/>
        </w:rPr>
        <w:t xml:space="preserve"> </w:t>
      </w:r>
      <w:r w:rsidR="00B2345F" w:rsidRPr="003372FC">
        <w:rPr>
          <w:rFonts w:hint="cs"/>
          <w:b/>
          <w:bCs/>
          <w:rtl/>
        </w:rPr>
        <w:t>מדינת ישראל נ' מרדכי מטיאל קריספין</w:t>
      </w:r>
      <w:r w:rsidR="00B2345F">
        <w:rPr>
          <w:rFonts w:hint="cs"/>
          <w:rtl/>
        </w:rPr>
        <w:t xml:space="preserve"> (24.8.14); שם הנאשם הורשע בערכאה הדיונית בהחזקת אקדח ותחמושת והוטלו עליו 9 חודשי מאסר בפועל. ערעור המדינה התקבל והעונש הוחמר ל-18 חודשי מאסר בפועל. </w:t>
      </w:r>
    </w:p>
    <w:p w14:paraId="51742BE6" w14:textId="77777777" w:rsidR="00B2345F" w:rsidRDefault="00B2345F" w:rsidP="00B2345F">
      <w:pPr>
        <w:pStyle w:val="a9"/>
        <w:spacing w:line="360" w:lineRule="auto"/>
        <w:ind w:left="1080"/>
        <w:jc w:val="both"/>
      </w:pPr>
    </w:p>
    <w:p w14:paraId="70C4FC4E" w14:textId="77777777" w:rsidR="00B2345F" w:rsidRDefault="00E919CF" w:rsidP="00B2345F">
      <w:pPr>
        <w:pStyle w:val="a9"/>
        <w:numPr>
          <w:ilvl w:val="0"/>
          <w:numId w:val="2"/>
        </w:numPr>
        <w:spacing w:line="360" w:lineRule="auto"/>
        <w:jc w:val="both"/>
      </w:pPr>
      <w:hyperlink r:id="rId27" w:history="1">
        <w:r w:rsidRPr="00E919CF">
          <w:rPr>
            <w:color w:val="0000FF"/>
            <w:u w:val="single"/>
            <w:rtl/>
          </w:rPr>
          <w:t>ע"פ 3877/16</w:t>
        </w:r>
      </w:hyperlink>
      <w:r w:rsidR="00B2345F">
        <w:rPr>
          <w:rFonts w:hint="cs"/>
          <w:rtl/>
        </w:rPr>
        <w:t xml:space="preserve"> </w:t>
      </w:r>
      <w:r w:rsidR="00B2345F" w:rsidRPr="003372FC">
        <w:rPr>
          <w:rFonts w:hint="cs"/>
          <w:b/>
          <w:bCs/>
          <w:rtl/>
        </w:rPr>
        <w:t xml:space="preserve">פאדי ג'באלי נ' מדינת ישראל </w:t>
      </w:r>
      <w:r w:rsidR="00B2345F">
        <w:rPr>
          <w:rFonts w:hint="cs"/>
          <w:rtl/>
        </w:rPr>
        <w:t>(17.11.16); שם הנאשם הורשע בנשיאת אקדח כדורים ומחסנית והוטלו עליו 34 חודשי מאסר בפועל. ערעור הנאשם על חומרת העונש נדחה כאשר נקבע שיש לראות בחומרה יתרה ביצוע עבירות בנשק ובכללן נשיאה של נשק. הודגש שיש להתייחס בחומרה לתופעה.</w:t>
      </w:r>
    </w:p>
    <w:p w14:paraId="50102FCD" w14:textId="77777777" w:rsidR="00B2345F" w:rsidRDefault="00B2345F" w:rsidP="00B2345F">
      <w:pPr>
        <w:pStyle w:val="a9"/>
        <w:rPr>
          <w:rtl/>
        </w:rPr>
      </w:pPr>
    </w:p>
    <w:p w14:paraId="1806A1DE" w14:textId="77777777" w:rsidR="00B2345F" w:rsidRDefault="00E919CF" w:rsidP="00B2345F">
      <w:pPr>
        <w:pStyle w:val="a9"/>
        <w:numPr>
          <w:ilvl w:val="0"/>
          <w:numId w:val="2"/>
        </w:numPr>
        <w:spacing w:line="360" w:lineRule="auto"/>
        <w:jc w:val="both"/>
      </w:pPr>
      <w:hyperlink r:id="rId28" w:history="1">
        <w:r w:rsidRPr="00E919CF">
          <w:rPr>
            <w:color w:val="0000FF"/>
            <w:u w:val="single"/>
            <w:rtl/>
          </w:rPr>
          <w:t>ע"פ 135/17</w:t>
        </w:r>
      </w:hyperlink>
      <w:r w:rsidR="00B2345F">
        <w:rPr>
          <w:rFonts w:hint="cs"/>
          <w:rtl/>
        </w:rPr>
        <w:t xml:space="preserve"> </w:t>
      </w:r>
      <w:r w:rsidR="00B2345F">
        <w:rPr>
          <w:rFonts w:hint="cs"/>
          <w:b/>
          <w:bCs/>
          <w:rtl/>
        </w:rPr>
        <w:t>מדינת ישראל נ' סמיר בסל</w:t>
      </w:r>
      <w:r w:rsidR="00B2345F">
        <w:rPr>
          <w:rFonts w:hint="cs"/>
          <w:rtl/>
        </w:rPr>
        <w:t xml:space="preserve"> (8.3.17); שם הורשע הנאשם בערכאה הדיונית בעבירה של החזקה ונשיאת נשק, תת מקלע מאולתר ומחסנית והושתו עליו 12 חודשי מאסר בפועל. בערעור הוחמרה הענישה ל-18 חודשי מאסר בפועל.</w:t>
      </w:r>
    </w:p>
    <w:p w14:paraId="517C85AF" w14:textId="77777777" w:rsidR="00B2345F" w:rsidRDefault="00B2345F" w:rsidP="00B2345F">
      <w:pPr>
        <w:pStyle w:val="a9"/>
        <w:rPr>
          <w:rtl/>
        </w:rPr>
      </w:pPr>
    </w:p>
    <w:p w14:paraId="312161B8" w14:textId="77777777" w:rsidR="00B2345F" w:rsidRDefault="00E919CF" w:rsidP="00B2345F">
      <w:pPr>
        <w:pStyle w:val="a9"/>
        <w:numPr>
          <w:ilvl w:val="0"/>
          <w:numId w:val="2"/>
        </w:numPr>
        <w:spacing w:line="360" w:lineRule="auto"/>
        <w:jc w:val="both"/>
      </w:pPr>
      <w:hyperlink r:id="rId29" w:history="1">
        <w:r w:rsidRPr="00E919CF">
          <w:rPr>
            <w:color w:val="0000FF"/>
            <w:u w:val="single"/>
            <w:rtl/>
          </w:rPr>
          <w:t>ע"פ 761/07</w:t>
        </w:r>
      </w:hyperlink>
      <w:r w:rsidR="00B2345F">
        <w:rPr>
          <w:rFonts w:hint="cs"/>
          <w:rtl/>
        </w:rPr>
        <w:t xml:space="preserve"> </w:t>
      </w:r>
      <w:r w:rsidR="00B2345F">
        <w:rPr>
          <w:rFonts w:hint="cs"/>
          <w:b/>
          <w:bCs/>
          <w:rtl/>
        </w:rPr>
        <w:t>מדינת ישראל נ' מיכאל אדרי</w:t>
      </w:r>
      <w:r w:rsidR="00B2345F">
        <w:rPr>
          <w:rFonts w:hint="cs"/>
          <w:rtl/>
        </w:rPr>
        <w:t xml:space="preserve"> (22.2.07); שם הורשע הנאשם בהחזקת נשק, אקדח, מחסנית ותחמושת ובהפרעה לשוטר ונידון ל-12 חודשי מאסר בפועל בבית המשפט העליון התקבל ערעור המדינה והעונש הוחמר ל-24 חודשי מאסר בפועל. </w:t>
      </w:r>
    </w:p>
    <w:p w14:paraId="68AE8CD5" w14:textId="77777777" w:rsidR="00B2345F" w:rsidRDefault="00B2345F" w:rsidP="00B2345F">
      <w:pPr>
        <w:pStyle w:val="a9"/>
        <w:rPr>
          <w:rtl/>
        </w:rPr>
      </w:pPr>
    </w:p>
    <w:p w14:paraId="0B5DC20A" w14:textId="77777777" w:rsidR="00B2345F" w:rsidRDefault="00B2345F" w:rsidP="00B2345F">
      <w:pPr>
        <w:pStyle w:val="a9"/>
        <w:rPr>
          <w:rtl/>
        </w:rPr>
      </w:pPr>
    </w:p>
    <w:p w14:paraId="26E9BA5F" w14:textId="77777777" w:rsidR="00B2345F" w:rsidRDefault="00E919CF" w:rsidP="00B2345F">
      <w:pPr>
        <w:pStyle w:val="a9"/>
        <w:numPr>
          <w:ilvl w:val="0"/>
          <w:numId w:val="2"/>
        </w:numPr>
        <w:spacing w:line="360" w:lineRule="auto"/>
        <w:jc w:val="both"/>
      </w:pPr>
      <w:hyperlink r:id="rId30" w:history="1">
        <w:r w:rsidRPr="00E919CF">
          <w:rPr>
            <w:color w:val="0000FF"/>
            <w:u w:val="single"/>
            <w:rtl/>
          </w:rPr>
          <w:t>ת"פ 15627-03-19</w:t>
        </w:r>
      </w:hyperlink>
      <w:r w:rsidR="00B2345F" w:rsidRPr="007C7282">
        <w:rPr>
          <w:rFonts w:hint="cs"/>
          <w:rtl/>
        </w:rPr>
        <w:t xml:space="preserve"> </w:t>
      </w:r>
      <w:r w:rsidR="00B2345F" w:rsidRPr="007C7282">
        <w:rPr>
          <w:rFonts w:hint="cs"/>
          <w:b/>
          <w:bCs/>
          <w:rtl/>
        </w:rPr>
        <w:t>מדינת ישראל נ' מוחייה אלכמלת נ' מדינת ישראל</w:t>
      </w:r>
      <w:r w:rsidR="00B2345F">
        <w:rPr>
          <w:rFonts w:hint="cs"/>
          <w:rtl/>
        </w:rPr>
        <w:t xml:space="preserve"> (31.12.19); הנאשם נשא והוביל תת מקלע מאותר ו-9 שקיות שהכילו 750 כדורים לא תואמים לנשק ועוד שני כדורים נוספים ברכבו (כאשר לא הוציא רישיון נהיגה מעולם). נקבע מתחם ענישה שבין 24-48 חודשי מאסר והוטלו 38 חודשי מאסר בפועל כאשר היה לנאשם עבר פלילי מכביד.</w:t>
      </w:r>
    </w:p>
    <w:p w14:paraId="6F9FA5F3" w14:textId="77777777" w:rsidR="00B2345F" w:rsidRDefault="00B2345F" w:rsidP="00B2345F">
      <w:pPr>
        <w:pStyle w:val="a9"/>
        <w:rPr>
          <w:rtl/>
        </w:rPr>
      </w:pPr>
    </w:p>
    <w:p w14:paraId="5AAE5A81" w14:textId="77777777" w:rsidR="00B2345F" w:rsidRDefault="00E919CF" w:rsidP="00B2345F">
      <w:pPr>
        <w:pStyle w:val="a9"/>
        <w:numPr>
          <w:ilvl w:val="0"/>
          <w:numId w:val="2"/>
        </w:numPr>
        <w:spacing w:line="360" w:lineRule="auto"/>
        <w:jc w:val="both"/>
      </w:pPr>
      <w:hyperlink r:id="rId31" w:history="1">
        <w:r w:rsidRPr="00E919CF">
          <w:rPr>
            <w:color w:val="0000FF"/>
            <w:u w:val="single"/>
            <w:rtl/>
          </w:rPr>
          <w:t>ת"פ 28615-08-17</w:t>
        </w:r>
      </w:hyperlink>
      <w:r w:rsidR="00B2345F">
        <w:rPr>
          <w:rFonts w:hint="cs"/>
          <w:rtl/>
        </w:rPr>
        <w:t xml:space="preserve"> </w:t>
      </w:r>
      <w:r w:rsidR="00B2345F">
        <w:rPr>
          <w:rFonts w:hint="cs"/>
          <w:b/>
          <w:bCs/>
          <w:rtl/>
        </w:rPr>
        <w:t xml:space="preserve">מדינת ישראל נ' פראס חמדוני </w:t>
      </w:r>
      <w:r w:rsidR="00B2345F" w:rsidRPr="000F6624">
        <w:rPr>
          <w:rFonts w:hint="cs"/>
          <w:rtl/>
        </w:rPr>
        <w:t>(23.4.18)</w:t>
      </w:r>
      <w:r w:rsidR="00B2345F">
        <w:rPr>
          <w:rFonts w:hint="cs"/>
          <w:b/>
          <w:bCs/>
          <w:rtl/>
        </w:rPr>
        <w:t xml:space="preserve">; </w:t>
      </w:r>
      <w:r w:rsidR="00B2345F">
        <w:rPr>
          <w:rFonts w:hint="cs"/>
          <w:rtl/>
        </w:rPr>
        <w:t xml:space="preserve">הנאשם הורשע על פי הודאתו בעבירות של החזקה, נשיאה והובלת נשק והפרעה לשוטר במילוי תפקידו, כאשר החזיק תת מקלע מאולתר, מחסנית תואמת עם 9 כדורים וקופסה עם 50 כדורים נוספים וכן רימון יד הלם. כאשר הבחין במשטרה ניסה להימלט. הנאשם היה בן 24 ולחובתו 3 הרשעות קודמות. נקבע מתחם ענישה שבין 16 </w:t>
      </w:r>
      <w:r w:rsidR="00B2345F">
        <w:rPr>
          <w:rtl/>
        </w:rPr>
        <w:t>–</w:t>
      </w:r>
      <w:r w:rsidR="00B2345F">
        <w:rPr>
          <w:rFonts w:hint="cs"/>
          <w:rtl/>
        </w:rPr>
        <w:t xml:space="preserve"> 40 חודשי מאסר בפועל והושתו עליו 22 חודשי מאסר בפועל. </w:t>
      </w:r>
    </w:p>
    <w:p w14:paraId="6DD2F12F" w14:textId="77777777" w:rsidR="00B2345F" w:rsidRDefault="00B2345F" w:rsidP="00B2345F">
      <w:pPr>
        <w:pStyle w:val="a9"/>
        <w:rPr>
          <w:rtl/>
        </w:rPr>
      </w:pPr>
    </w:p>
    <w:p w14:paraId="507B8E9C" w14:textId="77777777" w:rsidR="00B2345F" w:rsidRDefault="00E919CF" w:rsidP="00B2345F">
      <w:pPr>
        <w:pStyle w:val="a9"/>
        <w:numPr>
          <w:ilvl w:val="0"/>
          <w:numId w:val="2"/>
        </w:numPr>
        <w:spacing w:line="360" w:lineRule="auto"/>
        <w:jc w:val="both"/>
        <w:rPr>
          <w:rtl/>
        </w:rPr>
      </w:pPr>
      <w:hyperlink r:id="rId32" w:history="1">
        <w:r w:rsidRPr="00E919CF">
          <w:rPr>
            <w:color w:val="0000FF"/>
            <w:u w:val="single"/>
            <w:rtl/>
          </w:rPr>
          <w:t>ע"פ 3336/18</w:t>
        </w:r>
      </w:hyperlink>
      <w:r w:rsidR="00B2345F">
        <w:rPr>
          <w:rFonts w:hint="cs"/>
          <w:rtl/>
        </w:rPr>
        <w:t xml:space="preserve"> </w:t>
      </w:r>
      <w:r w:rsidR="00B2345F" w:rsidRPr="00AA064A">
        <w:rPr>
          <w:rFonts w:hint="cs"/>
          <w:b/>
          <w:bCs/>
          <w:rtl/>
        </w:rPr>
        <w:t>מדינת ישראל נ' השאם סמארה</w:t>
      </w:r>
      <w:r w:rsidR="00B2345F">
        <w:rPr>
          <w:rFonts w:hint="cs"/>
          <w:rtl/>
        </w:rPr>
        <w:t xml:space="preserve"> (29.11.18); נאשם בעל עבר פלילי (ועם תסקיר חיובי) הוביל ברכב שני תתי מקלע מאולתרים עם מחסניות וקרטון של 39 כדורים ועוד 8 כדורים בנפרד. ברח משוטרים בנסיעה מהירה עד שנעצר. נקבע מתחם ענישה שבין 16-40 חודשי מאסר בפועל ונגזרו 18 חודשי מאסר. בערעור העונש הוחמר ל-24 חודשי מאסר בפועל. </w:t>
      </w:r>
    </w:p>
    <w:p w14:paraId="2F1ADE4D" w14:textId="77777777" w:rsidR="00B2345F" w:rsidRDefault="00B2345F" w:rsidP="00B2345F">
      <w:pPr>
        <w:spacing w:line="360" w:lineRule="auto"/>
        <w:rPr>
          <w:rtl/>
        </w:rPr>
      </w:pPr>
    </w:p>
    <w:p w14:paraId="34CEEB77" w14:textId="77777777" w:rsidR="00B2345F" w:rsidRDefault="00B2345F" w:rsidP="00B2345F">
      <w:pPr>
        <w:spacing w:line="360" w:lineRule="auto"/>
        <w:rPr>
          <w:rtl/>
        </w:rPr>
      </w:pPr>
      <w:r>
        <w:rPr>
          <w:rFonts w:hint="cs"/>
          <w:rtl/>
        </w:rPr>
        <w:t>לעניין עבירות הסמים:</w:t>
      </w:r>
    </w:p>
    <w:p w14:paraId="012C169E" w14:textId="77777777" w:rsidR="00B2345F" w:rsidRDefault="00B2345F" w:rsidP="00B2345F">
      <w:pPr>
        <w:spacing w:line="360" w:lineRule="auto"/>
        <w:rPr>
          <w:rtl/>
        </w:rPr>
      </w:pPr>
    </w:p>
    <w:p w14:paraId="136C4B79" w14:textId="77777777" w:rsidR="00B2345F" w:rsidRDefault="00E919CF" w:rsidP="00B2345F">
      <w:pPr>
        <w:pStyle w:val="a9"/>
        <w:numPr>
          <w:ilvl w:val="0"/>
          <w:numId w:val="2"/>
        </w:numPr>
        <w:spacing w:line="360" w:lineRule="auto"/>
        <w:rPr>
          <w:rtl/>
        </w:rPr>
      </w:pPr>
      <w:hyperlink r:id="rId33" w:history="1">
        <w:r w:rsidRPr="00E919CF">
          <w:rPr>
            <w:color w:val="0000FF"/>
            <w:u w:val="single"/>
            <w:rtl/>
          </w:rPr>
          <w:t>רע"פ 126/15</w:t>
        </w:r>
      </w:hyperlink>
      <w:r w:rsidR="00B2345F">
        <w:rPr>
          <w:rFonts w:hint="cs"/>
          <w:rtl/>
        </w:rPr>
        <w:t xml:space="preserve"> </w:t>
      </w:r>
      <w:r w:rsidR="00B2345F">
        <w:rPr>
          <w:rFonts w:hint="cs"/>
          <w:b/>
          <w:bCs/>
          <w:rtl/>
        </w:rPr>
        <w:t>טל חביף נ' מדינת ישראל</w:t>
      </w:r>
      <w:r w:rsidR="00B2345F">
        <w:rPr>
          <w:rFonts w:hint="cs"/>
          <w:rtl/>
        </w:rPr>
        <w:t xml:space="preserve"> (13.1.15); שם הורשע הנאשם באישומים של סחר בסמים מסוכנים והחזקת סמים שלא לצריכה עצמית מסוג קוקאין במשקל דומה לתיק הנוכחי.  הושתו עליו 16 חודשי מאסר בפועל, כאשר נקבע בגין כל עבירה של החזקת סם מתחם ענישה בין 6 עד 12 חודשי מאסר. מדובר היה בנאשם שעשה מאמצי שיקום ניכרים וקיבל המלצה שלא להטיל עליו עונש מאסר בפועל. ערכאות הערעור של המחוזי והעליון לא התערבו בגזר הדין.</w:t>
      </w:r>
    </w:p>
    <w:p w14:paraId="3C980A8B" w14:textId="77777777" w:rsidR="00B2345F" w:rsidRDefault="00B2345F" w:rsidP="00B2345F">
      <w:pPr>
        <w:pStyle w:val="a9"/>
        <w:spacing w:line="360" w:lineRule="auto"/>
        <w:ind w:left="1080"/>
        <w:rPr>
          <w:rtl/>
        </w:rPr>
      </w:pPr>
    </w:p>
    <w:p w14:paraId="2FD95492" w14:textId="77777777" w:rsidR="00B2345F" w:rsidRPr="00C70E7B" w:rsidRDefault="00E919CF" w:rsidP="00B2345F">
      <w:pPr>
        <w:pStyle w:val="a9"/>
        <w:numPr>
          <w:ilvl w:val="0"/>
          <w:numId w:val="2"/>
        </w:numPr>
        <w:spacing w:line="360" w:lineRule="auto"/>
        <w:rPr>
          <w:rtl/>
        </w:rPr>
      </w:pPr>
      <w:hyperlink r:id="rId34" w:history="1">
        <w:r w:rsidRPr="00E919CF">
          <w:rPr>
            <w:color w:val="0000FF"/>
            <w:u w:val="single"/>
            <w:rtl/>
          </w:rPr>
          <w:t>עפ"ג 7546-11-10</w:t>
        </w:r>
      </w:hyperlink>
      <w:r w:rsidR="00B2345F">
        <w:rPr>
          <w:rFonts w:hint="cs"/>
          <w:rtl/>
        </w:rPr>
        <w:t xml:space="preserve"> </w:t>
      </w:r>
      <w:r w:rsidR="00B2345F">
        <w:rPr>
          <w:rFonts w:hint="cs"/>
          <w:b/>
          <w:bCs/>
          <w:rtl/>
        </w:rPr>
        <w:t>מדינת ישראל נ' עבד אלפתאח עזאם</w:t>
      </w:r>
      <w:r w:rsidR="00B2345F">
        <w:rPr>
          <w:rFonts w:hint="cs"/>
          <w:rtl/>
        </w:rPr>
        <w:t xml:space="preserve"> (4.1.11); המערערים היו צעירים ללא עבר פלילי שהודו והורשעו במכירת 0.359 ג' קוקאין לסוכן משטרתי ונידונו על פי הסדר טיעון לעונש מאסר בפועל בן 10 חודשים. צוין שבמקרה דנן מדובר בכמות סם גבוהה פי שניים מכמות לצריכה עצמית ולכן אף ששם היה מדובר בסחר ולא החזקה נטען שפסק הדין רלוונטי. </w:t>
      </w:r>
    </w:p>
    <w:p w14:paraId="3F8E2D92" w14:textId="77777777" w:rsidR="00B2345F" w:rsidRDefault="00B2345F" w:rsidP="00B2345F">
      <w:pPr>
        <w:spacing w:line="360" w:lineRule="auto"/>
        <w:ind w:left="720"/>
        <w:jc w:val="both"/>
        <w:rPr>
          <w:rtl/>
        </w:rPr>
      </w:pPr>
    </w:p>
    <w:p w14:paraId="4C770D49" w14:textId="77777777" w:rsidR="00B2345F" w:rsidRDefault="00B2345F" w:rsidP="00B2345F">
      <w:pPr>
        <w:pStyle w:val="a9"/>
        <w:numPr>
          <w:ilvl w:val="0"/>
          <w:numId w:val="1"/>
        </w:numPr>
        <w:spacing w:line="360" w:lineRule="auto"/>
        <w:jc w:val="both"/>
        <w:rPr>
          <w:rtl/>
        </w:rPr>
      </w:pPr>
      <w:r>
        <w:rPr>
          <w:rFonts w:hint="cs"/>
          <w:rtl/>
        </w:rPr>
        <w:t xml:space="preserve">המדינה טענה שישנה סכנה ברורה הנובעת מעבירות בנשק לא חוקי. נטען שבנסיבות התיק יש לקבוע מתחם ענישה אחד ביחס לכל העבירות ובנסיבות העובדתיות </w:t>
      </w:r>
      <w:r>
        <w:rPr>
          <w:rtl/>
        </w:rPr>
        <w:t>–</w:t>
      </w:r>
      <w:r>
        <w:rPr>
          <w:rFonts w:hint="cs"/>
          <w:rtl/>
        </w:rPr>
        <w:t xml:space="preserve"> כמות הנשק, התחמושת והסמים נטען שיש לקבוע מתחם ענישה גבוה מ"מתחם המוצא" שבהנחיות פרקליט המדינה .כך ביקשה המדינה לקבוע מתחם ענישה הולם שבין 3-5 שנות מאסר בפועל. </w:t>
      </w:r>
    </w:p>
    <w:p w14:paraId="0E457BCB" w14:textId="77777777" w:rsidR="00B2345F" w:rsidRDefault="00B2345F" w:rsidP="00B2345F">
      <w:pPr>
        <w:spacing w:line="360" w:lineRule="auto"/>
        <w:ind w:left="720"/>
        <w:jc w:val="both"/>
        <w:rPr>
          <w:rtl/>
        </w:rPr>
      </w:pPr>
    </w:p>
    <w:p w14:paraId="1AAADF29" w14:textId="77777777" w:rsidR="00B2345F" w:rsidRDefault="00B2345F" w:rsidP="00B2345F">
      <w:pPr>
        <w:pStyle w:val="a9"/>
        <w:numPr>
          <w:ilvl w:val="0"/>
          <w:numId w:val="1"/>
        </w:numPr>
        <w:spacing w:line="360" w:lineRule="auto"/>
        <w:jc w:val="both"/>
        <w:rPr>
          <w:rtl/>
        </w:rPr>
      </w:pPr>
      <w:r>
        <w:rPr>
          <w:rFonts w:hint="cs"/>
          <w:rtl/>
        </w:rPr>
        <w:t xml:space="preserve">באשר לנסיבות שאינן קשורות בביצוע העבירה צוין שהנאשם הודה במסגרת הסדר טיעון טרם השמעת עדים, שהוא בן 28 ולחובתו הרשעה אחת קודמת בעבירות נשק שבגינה ריצה מאסר בפועל. כמו כן לחובתו 5 הרשעות תעבורה. </w:t>
      </w:r>
    </w:p>
    <w:p w14:paraId="283FD527" w14:textId="77777777" w:rsidR="00B2345F" w:rsidRDefault="00B2345F" w:rsidP="00B2345F">
      <w:pPr>
        <w:spacing w:line="360" w:lineRule="auto"/>
        <w:ind w:left="720"/>
        <w:jc w:val="both"/>
        <w:rPr>
          <w:rtl/>
        </w:rPr>
      </w:pPr>
    </w:p>
    <w:p w14:paraId="33E107EB" w14:textId="77777777" w:rsidR="00B2345F" w:rsidRDefault="00B2345F" w:rsidP="00B2345F">
      <w:pPr>
        <w:spacing w:line="360" w:lineRule="auto"/>
        <w:ind w:left="720"/>
        <w:jc w:val="both"/>
        <w:rPr>
          <w:rtl/>
        </w:rPr>
      </w:pPr>
      <w:r>
        <w:rPr>
          <w:rFonts w:hint="cs"/>
          <w:rtl/>
        </w:rPr>
        <w:t xml:space="preserve">נטען שאין שיקולי שיקום שמצדיקים סטייה ממתחם הענישה ההולם ולא הוגש תסקיר. </w:t>
      </w:r>
    </w:p>
    <w:p w14:paraId="5AF9988A" w14:textId="77777777" w:rsidR="00B2345F" w:rsidRPr="00B05847" w:rsidRDefault="00B2345F" w:rsidP="00B2345F">
      <w:pPr>
        <w:spacing w:line="360" w:lineRule="auto"/>
        <w:rPr>
          <w:rtl/>
        </w:rPr>
      </w:pPr>
    </w:p>
    <w:p w14:paraId="345DBBA1" w14:textId="77777777" w:rsidR="00B2345F" w:rsidRPr="002F4296" w:rsidRDefault="00B2345F" w:rsidP="00B2345F">
      <w:pPr>
        <w:spacing w:line="360" w:lineRule="auto"/>
        <w:rPr>
          <w:b/>
          <w:bCs/>
          <w:u w:val="single"/>
          <w:rtl/>
        </w:rPr>
      </w:pPr>
      <w:r w:rsidRPr="002F4296">
        <w:rPr>
          <w:rFonts w:hint="cs"/>
          <w:b/>
          <w:bCs/>
          <w:u w:val="single"/>
          <w:rtl/>
        </w:rPr>
        <w:t>עמדת הנאשם לעניין העונש</w:t>
      </w:r>
    </w:p>
    <w:p w14:paraId="0AF3CCA2" w14:textId="77777777" w:rsidR="00B2345F" w:rsidRDefault="00B2345F" w:rsidP="00B2345F">
      <w:pPr>
        <w:spacing w:line="360" w:lineRule="auto"/>
        <w:rPr>
          <w:rtl/>
        </w:rPr>
      </w:pPr>
    </w:p>
    <w:p w14:paraId="45FE1EB8" w14:textId="77777777" w:rsidR="00B2345F" w:rsidRDefault="00B2345F" w:rsidP="00B2345F">
      <w:pPr>
        <w:pStyle w:val="a9"/>
        <w:numPr>
          <w:ilvl w:val="0"/>
          <w:numId w:val="1"/>
        </w:numPr>
        <w:spacing w:line="360" w:lineRule="auto"/>
        <w:jc w:val="both"/>
        <w:rPr>
          <w:rtl/>
        </w:rPr>
      </w:pPr>
      <w:r>
        <w:rPr>
          <w:rFonts w:hint="cs"/>
          <w:rtl/>
        </w:rPr>
        <w:t xml:space="preserve">הסנגור הזכיר שהנאשם סובל מבעיות נפשיות (בעניין זה הוגשו שני מסמכים - מסמך מפסיכיאטר המטפל בנאשם מיום 16/11/2020 וחוות דעת שהוגשה לתיק המעצר ביום 10/5/2020). הסנגור הזכיר שאינו מבקש לזכות בסייג לאחריות פלילית, אלא להראות מצב עובדתי לגבי מצבו הנפשי של הנאשם, מצב שהוא לא בחר בו. נטען, שבעקבות מצבו הנפשי, תנאי המעצר קשים לו במיוחד. הוזכר שמשפחתו נורמטיבית ואינה מגוננת על העבירה שבוצעה על ידו. הוזכר שהבעיות הנפשיות החלו בעת שאחיו הקטן נפטר ונטען שהבעיות שנוצרו אז, מלוות אותו עד היום. הוזכר שלחובתו הרשעה אחת בלבד משנת 2015 ושהנאשם מעולם לא שהה מאחורי סורג ובריח. </w:t>
      </w:r>
    </w:p>
    <w:p w14:paraId="40ED57B4" w14:textId="77777777" w:rsidR="00B2345F" w:rsidRDefault="00B2345F" w:rsidP="00B2345F">
      <w:pPr>
        <w:spacing w:line="360" w:lineRule="auto"/>
        <w:ind w:left="720"/>
        <w:jc w:val="both"/>
        <w:rPr>
          <w:rtl/>
        </w:rPr>
      </w:pPr>
      <w:r>
        <w:rPr>
          <w:rFonts w:hint="cs"/>
          <w:rtl/>
        </w:rPr>
        <w:t xml:space="preserve">מבחינת הפסיקה הוזכר </w:t>
      </w:r>
      <w:hyperlink r:id="rId35" w:history="1">
        <w:r w:rsidR="00E919CF" w:rsidRPr="00E919CF">
          <w:rPr>
            <w:color w:val="0000FF"/>
            <w:u w:val="single"/>
            <w:rtl/>
          </w:rPr>
          <w:t>ע"פ 3371/17</w:t>
        </w:r>
      </w:hyperlink>
      <w:r>
        <w:rPr>
          <w:rFonts w:hint="cs"/>
          <w:rtl/>
        </w:rPr>
        <w:t xml:space="preserve"> </w:t>
      </w:r>
      <w:r>
        <w:rPr>
          <w:rFonts w:hint="cs"/>
          <w:b/>
          <w:bCs/>
          <w:rtl/>
        </w:rPr>
        <w:t>רונאל כהן נ' מדינת ישראל</w:t>
      </w:r>
      <w:r>
        <w:rPr>
          <w:rFonts w:hint="cs"/>
          <w:rtl/>
        </w:rPr>
        <w:t xml:space="preserve"> (3.7.2018) לעניין הבחירה להגיש כתב אישום נגד פלוני ולא נגד אלמוני  (טענה של אכיפה בררנית), כאשר הסנגור טען שבמקרה דנן ישנו אדם נוסף שמעורב בעבירה והשאיר את סימני ה- </w:t>
      </w:r>
      <w:r>
        <w:rPr>
          <w:rFonts w:hint="cs"/>
        </w:rPr>
        <w:t>DNA</w:t>
      </w:r>
      <w:r>
        <w:rPr>
          <w:rFonts w:hint="cs"/>
          <w:rtl/>
        </w:rPr>
        <w:t xml:space="preserve"> על האקדח ולא הוגש נגדו כתב אישום, למרות זאת. כמו כן הפנה הסנגור ל</w:t>
      </w:r>
      <w:hyperlink r:id="rId36" w:history="1">
        <w:r w:rsidR="00E919CF" w:rsidRPr="00E919CF">
          <w:rPr>
            <w:color w:val="0000FF"/>
            <w:u w:val="single"/>
            <w:rtl/>
          </w:rPr>
          <w:t>ע"פ 6833/14</w:t>
        </w:r>
      </w:hyperlink>
      <w:r>
        <w:rPr>
          <w:rFonts w:hint="cs"/>
          <w:rtl/>
        </w:rPr>
        <w:t xml:space="preserve"> </w:t>
      </w:r>
      <w:r>
        <w:rPr>
          <w:rFonts w:hint="cs"/>
          <w:b/>
          <w:bCs/>
          <w:rtl/>
        </w:rPr>
        <w:t>סעיד נפאע נ' מדינת ישראל</w:t>
      </w:r>
      <w:r>
        <w:rPr>
          <w:rFonts w:hint="cs"/>
          <w:rtl/>
        </w:rPr>
        <w:t xml:space="preserve"> (31.8.2015), שם נקבע שגם כאשר אין מדובר בטענה העולה עד כדי אכיפה בררנית, מחוייב בית המשפט להתחשב בנסיבות כחלק מהשיקולים להקלה בעונש. כן הפנה הסנגור ל</w:t>
      </w:r>
      <w:hyperlink r:id="rId37" w:history="1">
        <w:r w:rsidR="00E919CF" w:rsidRPr="00E919CF">
          <w:rPr>
            <w:color w:val="0000FF"/>
            <w:u w:val="single"/>
            <w:rtl/>
          </w:rPr>
          <w:t>ע"פ 7659/15</w:t>
        </w:r>
      </w:hyperlink>
      <w:r>
        <w:rPr>
          <w:rFonts w:hint="cs"/>
          <w:rtl/>
        </w:rPr>
        <w:t xml:space="preserve"> </w:t>
      </w:r>
      <w:r>
        <w:rPr>
          <w:rFonts w:hint="cs"/>
          <w:b/>
          <w:bCs/>
          <w:rtl/>
        </w:rPr>
        <w:t>רוני זירר הרוש נ' מדינת ישראל</w:t>
      </w:r>
      <w:r>
        <w:rPr>
          <w:rFonts w:hint="cs"/>
          <w:rtl/>
        </w:rPr>
        <w:t xml:space="preserve"> (20.4.2016) באותו עניין. נטען שהפסיקה האמורה עוסקת בדחיית טענות לאכיפה בררנית, אולם מדגישה שניתן להתחשב בטענות לעניין הקלה בעונש ונטען שמתקיים המצב האמור כאן.</w:t>
      </w:r>
    </w:p>
    <w:p w14:paraId="6C4A6C94" w14:textId="77777777" w:rsidR="00B2345F" w:rsidRDefault="00B2345F" w:rsidP="00B2345F">
      <w:pPr>
        <w:pStyle w:val="a9"/>
        <w:numPr>
          <w:ilvl w:val="0"/>
          <w:numId w:val="1"/>
        </w:numPr>
        <w:spacing w:line="360" w:lineRule="auto"/>
        <w:jc w:val="both"/>
        <w:rPr>
          <w:rtl/>
        </w:rPr>
      </w:pPr>
      <w:r>
        <w:rPr>
          <w:rFonts w:hint="cs"/>
          <w:rtl/>
        </w:rPr>
        <w:t>הסנגור טען שאותו אדם שסימני ה-</w:t>
      </w:r>
      <w:r>
        <w:rPr>
          <w:rFonts w:hint="cs"/>
        </w:rPr>
        <w:t>DNA</w:t>
      </w:r>
      <w:r>
        <w:rPr>
          <w:rFonts w:hint="cs"/>
          <w:rtl/>
        </w:rPr>
        <w:t xml:space="preserve"> שלו נותרו על האקדח, נעצר ונחקר בתיק הנוכחי. כמו כן נטען שמדובר בנשיאה מאוד קצרה בזמן ונטען שעניין זה מהווה פרמטר רלוונטי בשיקולי הענישה. </w:t>
      </w:r>
    </w:p>
    <w:p w14:paraId="7E3461F2" w14:textId="77777777" w:rsidR="00B2345F" w:rsidRDefault="00B2345F" w:rsidP="00B2345F">
      <w:pPr>
        <w:spacing w:line="360" w:lineRule="auto"/>
        <w:ind w:left="720"/>
        <w:jc w:val="both"/>
        <w:rPr>
          <w:rtl/>
        </w:rPr>
      </w:pPr>
      <w:r>
        <w:rPr>
          <w:rFonts w:hint="cs"/>
          <w:rtl/>
        </w:rPr>
        <w:t xml:space="preserve">כמו כן נטען שעברו של הנאשם אינו מכביד, כאשר לחובתו הרשעה אחת בלבד. נטען שהנאשם עצור מיום 21/3/2020 ושהנאשם חסך את הצורך בהעדת כ-40 עדי תביעה כאשר בחר להודות בביצוע העבירה. הוזכר שהוא בן 27 בלבד, סיים 12 שנות לימוד וסובל מבעיות פסיכיאטריות. </w:t>
      </w:r>
    </w:p>
    <w:p w14:paraId="3A9E8E9B" w14:textId="77777777" w:rsidR="00B2345F" w:rsidRDefault="00B2345F" w:rsidP="00B2345F">
      <w:pPr>
        <w:spacing w:line="360" w:lineRule="auto"/>
        <w:jc w:val="both"/>
        <w:rPr>
          <w:rtl/>
        </w:rPr>
      </w:pPr>
    </w:p>
    <w:p w14:paraId="6FD1965D" w14:textId="77777777" w:rsidR="00B2345F" w:rsidRDefault="00B2345F" w:rsidP="00B2345F">
      <w:pPr>
        <w:pStyle w:val="a9"/>
        <w:numPr>
          <w:ilvl w:val="0"/>
          <w:numId w:val="1"/>
        </w:numPr>
        <w:spacing w:line="360" w:lineRule="auto"/>
        <w:jc w:val="both"/>
        <w:rPr>
          <w:rtl/>
        </w:rPr>
      </w:pPr>
      <w:r>
        <w:rPr>
          <w:rFonts w:hint="cs"/>
          <w:rtl/>
        </w:rPr>
        <w:t>מבחינת מדיניות הענישה הוזכרה הפסיקה הבאה:</w:t>
      </w:r>
    </w:p>
    <w:p w14:paraId="5682679E" w14:textId="77777777" w:rsidR="00B2345F" w:rsidRDefault="00B2345F" w:rsidP="00B2345F">
      <w:pPr>
        <w:spacing w:line="360" w:lineRule="auto"/>
        <w:jc w:val="both"/>
        <w:rPr>
          <w:rtl/>
        </w:rPr>
      </w:pPr>
    </w:p>
    <w:p w14:paraId="63CDFFB9" w14:textId="77777777" w:rsidR="00B2345F" w:rsidRDefault="00E919CF" w:rsidP="00B2345F">
      <w:pPr>
        <w:pStyle w:val="a9"/>
        <w:numPr>
          <w:ilvl w:val="0"/>
          <w:numId w:val="2"/>
        </w:numPr>
        <w:spacing w:line="360" w:lineRule="auto"/>
        <w:jc w:val="both"/>
        <w:rPr>
          <w:rtl/>
        </w:rPr>
      </w:pPr>
      <w:hyperlink r:id="rId38" w:history="1">
        <w:r w:rsidRPr="00E919CF">
          <w:rPr>
            <w:color w:val="0000FF"/>
            <w:u w:val="single"/>
            <w:rtl/>
          </w:rPr>
          <w:t>ע"פ 5713/10</w:t>
        </w:r>
      </w:hyperlink>
      <w:r w:rsidR="00B2345F">
        <w:rPr>
          <w:rFonts w:hint="cs"/>
          <w:rtl/>
        </w:rPr>
        <w:t xml:space="preserve"> </w:t>
      </w:r>
      <w:r w:rsidR="00B2345F" w:rsidRPr="00B6125E">
        <w:rPr>
          <w:rFonts w:hint="cs"/>
          <w:b/>
          <w:bCs/>
          <w:rtl/>
        </w:rPr>
        <w:t>יהושע אקרמן נ' מדינת ישראל</w:t>
      </w:r>
      <w:r w:rsidR="00B2345F">
        <w:rPr>
          <w:rFonts w:hint="cs"/>
          <w:rtl/>
        </w:rPr>
        <w:t xml:space="preserve"> (1.3.2011); שם בגין העבירות של החזקת נשק לפי </w:t>
      </w:r>
      <w:hyperlink r:id="rId39" w:history="1">
        <w:r w:rsidR="005044DE" w:rsidRPr="005044DE">
          <w:rPr>
            <w:rStyle w:val="Hyperlink"/>
            <w:rFonts w:hint="eastAsia"/>
            <w:rtl/>
          </w:rPr>
          <w:t>סעיף</w:t>
        </w:r>
        <w:r w:rsidR="005044DE" w:rsidRPr="005044DE">
          <w:rPr>
            <w:rStyle w:val="Hyperlink"/>
            <w:rtl/>
          </w:rPr>
          <w:t xml:space="preserve"> 144(א)</w:t>
        </w:r>
      </w:hyperlink>
      <w:r w:rsidR="00B2345F">
        <w:rPr>
          <w:rFonts w:hint="cs"/>
          <w:rtl/>
        </w:rPr>
        <w:t xml:space="preserve"> ל</w:t>
      </w:r>
      <w:hyperlink r:id="rId40" w:history="1">
        <w:r w:rsidRPr="00E919CF">
          <w:rPr>
            <w:color w:val="0000FF"/>
            <w:u w:val="single"/>
            <w:rtl/>
          </w:rPr>
          <w:t>חוק העונשין</w:t>
        </w:r>
      </w:hyperlink>
      <w:r w:rsidR="00B2345F">
        <w:rPr>
          <w:rFonts w:hint="cs"/>
          <w:rtl/>
        </w:rPr>
        <w:t xml:space="preserve">, הוטל מאסר בפועל למשך 9 חודשים. באותו מקרה החזיק המערער בדירתו לבנת חבלה ואצבע חבלה ומסר אותם במועד מאוחר יותר לאדם אחר, לפי בקשתו, בעת שהיו בדירה. נערך הסדר טיעון שלא כלל הסדר אודות העונש. בערעור נטען, שלא ניתן משקל הולם לנסיבות שהובילו את הנאשם למסור את הנשק לידי האחר - שהוא חש מאויים. בערעור הוחלט להעמיד את העונש על 6 חודשי מאסר בריצוי עבודות שירות, כאשר נקבע שמשקלם המצטבר של השיקולים לקולא שהתקיימו מצדיק הקלה בעונש שהושת ובין היתר, עברו החיובי והנורמטיבי של המערער, שירותו הצבאי הקרבי וההודאה שחסכה זמן שיפוטי ובנוסף המלצה חיובית שניתנה ע"י שירות המבחן. </w:t>
      </w:r>
    </w:p>
    <w:p w14:paraId="70D8488D" w14:textId="77777777" w:rsidR="00B2345F" w:rsidRDefault="00B2345F" w:rsidP="00B2345F">
      <w:pPr>
        <w:spacing w:line="360" w:lineRule="auto"/>
        <w:jc w:val="both"/>
        <w:rPr>
          <w:rtl/>
        </w:rPr>
      </w:pPr>
    </w:p>
    <w:p w14:paraId="34643C17" w14:textId="77777777" w:rsidR="00B2345F" w:rsidRDefault="00E919CF" w:rsidP="00B2345F">
      <w:pPr>
        <w:pStyle w:val="a9"/>
        <w:numPr>
          <w:ilvl w:val="0"/>
          <w:numId w:val="2"/>
        </w:numPr>
        <w:spacing w:line="360" w:lineRule="auto"/>
        <w:jc w:val="both"/>
        <w:rPr>
          <w:rtl/>
        </w:rPr>
      </w:pPr>
      <w:hyperlink r:id="rId41" w:history="1">
        <w:r w:rsidRPr="00E919CF">
          <w:rPr>
            <w:color w:val="0000FF"/>
            <w:u w:val="single"/>
            <w:rtl/>
          </w:rPr>
          <w:t>ע"פ 4945/13</w:t>
        </w:r>
      </w:hyperlink>
      <w:r w:rsidR="00B2345F">
        <w:rPr>
          <w:rFonts w:hint="cs"/>
          <w:rtl/>
        </w:rPr>
        <w:t xml:space="preserve"> </w:t>
      </w:r>
      <w:r w:rsidR="00B2345F" w:rsidRPr="00B6125E">
        <w:rPr>
          <w:rFonts w:hint="cs"/>
          <w:b/>
          <w:bCs/>
          <w:rtl/>
        </w:rPr>
        <w:t>מדינת ישראל נ' עבד אלכרים סלימאן</w:t>
      </w:r>
      <w:r w:rsidR="00B2345F">
        <w:rPr>
          <w:rFonts w:hint="cs"/>
          <w:rtl/>
        </w:rPr>
        <w:t xml:space="preserve"> (19.1.2014); שם הושתו על המשיב 6 חודשי מאסר בפועל לריצוי בעבודות שירות בגין הרשעה בעבירות של רכישת והחזקת נשק, רכישה והחזקת תחמושת ונשיאה והובלה שלהם, בתוספת הפרעה לשוטר בעת מילוי תפקידו ומעשה פזיזות ורשלנות, לפי </w:t>
      </w:r>
      <w:hyperlink r:id="rId42" w:history="1">
        <w:r w:rsidR="005044DE" w:rsidRPr="005044DE">
          <w:rPr>
            <w:rStyle w:val="Hyperlink"/>
            <w:rFonts w:hint="eastAsia"/>
            <w:rtl/>
          </w:rPr>
          <w:t>סעיף</w:t>
        </w:r>
        <w:r w:rsidR="005044DE" w:rsidRPr="005044DE">
          <w:rPr>
            <w:rStyle w:val="Hyperlink"/>
            <w:rtl/>
          </w:rPr>
          <w:t xml:space="preserve"> 338(א1)</w:t>
        </w:r>
      </w:hyperlink>
      <w:r w:rsidR="00B2345F">
        <w:rPr>
          <w:rFonts w:hint="cs"/>
          <w:rtl/>
        </w:rPr>
        <w:t xml:space="preserve"> ל</w:t>
      </w:r>
      <w:hyperlink r:id="rId43" w:history="1">
        <w:r w:rsidRPr="00E919CF">
          <w:rPr>
            <w:color w:val="0000FF"/>
            <w:u w:val="single"/>
            <w:rtl/>
          </w:rPr>
          <w:t>חוק העונשין</w:t>
        </w:r>
      </w:hyperlink>
      <w:r w:rsidR="00B2345F">
        <w:rPr>
          <w:rFonts w:hint="cs"/>
          <w:rtl/>
        </w:rPr>
        <w:t xml:space="preserve">, והסתייעות ברכב לביצוע פשע לפי </w:t>
      </w:r>
      <w:hyperlink r:id="rId44" w:history="1">
        <w:r w:rsidR="005044DE" w:rsidRPr="005044DE">
          <w:rPr>
            <w:rStyle w:val="Hyperlink"/>
            <w:rFonts w:hint="eastAsia"/>
            <w:rtl/>
          </w:rPr>
          <w:t>סעיף</w:t>
        </w:r>
        <w:r w:rsidR="005044DE" w:rsidRPr="005044DE">
          <w:rPr>
            <w:rStyle w:val="Hyperlink"/>
            <w:rtl/>
          </w:rPr>
          <w:t xml:space="preserve"> 43</w:t>
        </w:r>
      </w:hyperlink>
      <w:r w:rsidR="00B2345F">
        <w:rPr>
          <w:rFonts w:hint="cs"/>
          <w:rtl/>
        </w:rPr>
        <w:t xml:space="preserve"> ל</w:t>
      </w:r>
      <w:hyperlink r:id="rId45" w:history="1">
        <w:r w:rsidRPr="00E919CF">
          <w:rPr>
            <w:color w:val="0000FF"/>
            <w:u w:val="single"/>
            <w:rtl/>
          </w:rPr>
          <w:t>פקודת התעבורה</w:t>
        </w:r>
      </w:hyperlink>
      <w:r w:rsidR="00B2345F">
        <w:rPr>
          <w:rFonts w:hint="cs"/>
          <w:rtl/>
        </w:rPr>
        <w:t xml:space="preserve">.  נקבע שהמשיב רכש מאדם שזהותו אינה ידועה נשק מסוג קרלו, מחסנית וכדורים. לאחר הרכישה המשיב הגיע לחורשה, ירה ירייה בודדת באוויר ולאחר מכן הטמין את הנשק במקום מסתור. בהמשך במועד מאוחר יותר, המשיב נסע ברכב בעיר עם הנשק והתחמושת בתא המטען וכשהבחין בשוטרים נטש את הרכב שהידרדר ונתקע באבנים ואז נעצר. </w:t>
      </w:r>
    </w:p>
    <w:p w14:paraId="0462035E" w14:textId="77777777" w:rsidR="00B2345F" w:rsidRPr="00477EBC" w:rsidRDefault="00B2345F" w:rsidP="00B2345F">
      <w:pPr>
        <w:spacing w:line="360" w:lineRule="auto"/>
        <w:ind w:left="720"/>
        <w:jc w:val="both"/>
        <w:rPr>
          <w:rtl/>
        </w:rPr>
      </w:pPr>
      <w:r>
        <w:rPr>
          <w:rFonts w:hint="cs"/>
          <w:rtl/>
        </w:rPr>
        <w:t xml:space="preserve">בערכאה דיונית נקבע מתחם ענישה שבין מאסר לריצוי בעבודות שירות לבין 20 חודשי מאסר בפועל. </w:t>
      </w:r>
    </w:p>
    <w:p w14:paraId="3F27EBCA" w14:textId="77777777" w:rsidR="00B2345F" w:rsidRDefault="00B2345F" w:rsidP="00B2345F">
      <w:pPr>
        <w:spacing w:line="360" w:lineRule="auto"/>
        <w:ind w:left="720"/>
        <w:jc w:val="both"/>
        <w:rPr>
          <w:rtl/>
        </w:rPr>
      </w:pPr>
      <w:r>
        <w:rPr>
          <w:rFonts w:hint="cs"/>
          <w:rtl/>
        </w:rPr>
        <w:t xml:space="preserve">בערעור נקבע שהמתחם שנקבע מקל יתר על המידה וטעון התערבות, אך נקבע בו בעת שלמשיב סיכוי ממשי להשתקם וכך מוצדק לחרוג ממתחם הענישה שנקבע. נקבע שמתחם ענישה הולם בעניין נע בין 12 ל-36 חודשים מאסר בפועל, אך לצד זה צויין שלא נפל פגם בהעדפת שיקולי שיקום והערעור נדחה. </w:t>
      </w:r>
    </w:p>
    <w:p w14:paraId="798D7886" w14:textId="77777777" w:rsidR="00B2345F" w:rsidRDefault="00B2345F" w:rsidP="00B2345F">
      <w:pPr>
        <w:spacing w:line="360" w:lineRule="auto"/>
        <w:jc w:val="both"/>
        <w:rPr>
          <w:rtl/>
        </w:rPr>
      </w:pPr>
    </w:p>
    <w:p w14:paraId="4355AC35" w14:textId="77777777" w:rsidR="00B2345F" w:rsidRDefault="00E919CF" w:rsidP="00B2345F">
      <w:pPr>
        <w:pStyle w:val="a9"/>
        <w:numPr>
          <w:ilvl w:val="0"/>
          <w:numId w:val="2"/>
        </w:numPr>
        <w:spacing w:line="360" w:lineRule="auto"/>
        <w:jc w:val="both"/>
        <w:rPr>
          <w:rtl/>
        </w:rPr>
      </w:pPr>
      <w:hyperlink r:id="rId46" w:history="1">
        <w:r w:rsidRPr="00E919CF">
          <w:rPr>
            <w:color w:val="0000FF"/>
            <w:u w:val="single"/>
            <w:rtl/>
          </w:rPr>
          <w:t>ע"פ 1505/14</w:t>
        </w:r>
      </w:hyperlink>
      <w:r w:rsidR="00B2345F" w:rsidRPr="008A19B5">
        <w:rPr>
          <w:rFonts w:hint="cs"/>
          <w:rtl/>
        </w:rPr>
        <w:t xml:space="preserve"> </w:t>
      </w:r>
      <w:r w:rsidR="00B2345F" w:rsidRPr="00B6125E">
        <w:rPr>
          <w:rFonts w:hint="cs"/>
          <w:b/>
          <w:bCs/>
          <w:rtl/>
        </w:rPr>
        <w:t>אחמד נידאוי נ' מדינת ישראל</w:t>
      </w:r>
      <w:r w:rsidR="00B2345F" w:rsidRPr="008A19B5">
        <w:rPr>
          <w:rFonts w:hint="cs"/>
          <w:rtl/>
        </w:rPr>
        <w:t xml:space="preserve"> (4.11.2014); שם הושת על המערער עונש של 8 חודשי מאסר בפועל בגין הרשעתו בעבירות נשק לפי סעיף </w:t>
      </w:r>
      <w:hyperlink r:id="rId47" w:history="1">
        <w:r w:rsidR="005044DE" w:rsidRPr="005044DE">
          <w:rPr>
            <w:rStyle w:val="Hyperlink"/>
            <w:rtl/>
          </w:rPr>
          <w:t>144 (א)(ב)</w:t>
        </w:r>
      </w:hyperlink>
      <w:r w:rsidR="00B2345F" w:rsidRPr="008A19B5">
        <w:rPr>
          <w:rFonts w:hint="cs"/>
          <w:rtl/>
        </w:rPr>
        <w:t xml:space="preserve"> רישא בסיפא ל</w:t>
      </w:r>
      <w:hyperlink r:id="rId48" w:history="1">
        <w:r w:rsidRPr="00E919CF">
          <w:rPr>
            <w:color w:val="0000FF"/>
            <w:u w:val="single"/>
            <w:rtl/>
          </w:rPr>
          <w:t>חוק העונשין</w:t>
        </w:r>
      </w:hyperlink>
      <w:r w:rsidR="00B2345F" w:rsidRPr="008A19B5">
        <w:rPr>
          <w:rFonts w:hint="cs"/>
          <w:rtl/>
        </w:rPr>
        <w:t>, מעשה פזיזות ורשלנות, הפרעה לשוטר במילוי תפקידו והחזקת רכוש החשוד כגנוב. באותו מקרה המערער קיבל לידיו אקדח החשוד כגנוב ומחסנית מלאה כדורים ובמועד אחר 22 כדורים נוספים. הוא הטמין את האקדח הטעון בארון ביתו ואת הכדורים הנוספים בתוך נרתיק על ארון בגדים, באופן שבו כל אחד מבני מביתו יכול היה למצוא אותם ולעשות בהם שימוש. כאשר שוטרים הגיעו לביתו, הוא ניסה לעכב את כניסתם, בעוד שבתו הוציאה את האקדח והטמינה אותו מתחת לתחתוניה. האקדח התגלה לאחר חיפוש על גופה של הילדה.</w:t>
      </w:r>
      <w:r w:rsidR="00B2345F">
        <w:rPr>
          <w:rFonts w:hint="cs"/>
          <w:rtl/>
        </w:rPr>
        <w:t xml:space="preserve"> </w:t>
      </w:r>
    </w:p>
    <w:p w14:paraId="48BC4D16" w14:textId="77777777" w:rsidR="00B2345F" w:rsidRDefault="00B2345F" w:rsidP="00B2345F">
      <w:pPr>
        <w:spacing w:line="360" w:lineRule="auto"/>
        <w:ind w:left="1080"/>
        <w:jc w:val="both"/>
        <w:rPr>
          <w:rtl/>
        </w:rPr>
      </w:pPr>
      <w:r>
        <w:rPr>
          <w:rFonts w:hint="cs"/>
          <w:rtl/>
        </w:rPr>
        <w:t xml:space="preserve">הערכאה הדיונית קבעה מתחם שבין 7 עד 24 חודשי מאסר. הערעור התקבל באופן חלקי, כך שהעונש הומר ל-6 חודשי מאסר לריצוי בעבודות שירות. הודגשה חומרתן של עבירות הנשק, אך הוחלט להקל עם המערער בהתחשב בנסיבות האישיות המיוחדות, שהוא בן 60 ללא עבר פלילי מכביד וסובל מבעיות רפואיות ושירות המבחן סבר ששהות ממושכת בבית הסוהר תפגע במצב בריאותו. </w:t>
      </w:r>
    </w:p>
    <w:p w14:paraId="7AE62B0B" w14:textId="77777777" w:rsidR="00B2345F" w:rsidRDefault="00B2345F" w:rsidP="00B2345F">
      <w:pPr>
        <w:spacing w:line="360" w:lineRule="auto"/>
        <w:jc w:val="both"/>
        <w:rPr>
          <w:rtl/>
        </w:rPr>
      </w:pPr>
    </w:p>
    <w:p w14:paraId="6B0E2DF8" w14:textId="77777777" w:rsidR="00B2345F" w:rsidRDefault="00E919CF" w:rsidP="00B2345F">
      <w:pPr>
        <w:pStyle w:val="a9"/>
        <w:numPr>
          <w:ilvl w:val="0"/>
          <w:numId w:val="2"/>
        </w:numPr>
        <w:spacing w:line="360" w:lineRule="auto"/>
        <w:jc w:val="both"/>
        <w:rPr>
          <w:rtl/>
        </w:rPr>
      </w:pPr>
      <w:hyperlink r:id="rId49" w:history="1">
        <w:r w:rsidRPr="00E919CF">
          <w:rPr>
            <w:color w:val="0000FF"/>
            <w:u w:val="single"/>
            <w:rtl/>
          </w:rPr>
          <w:t>ע"פ 1462/12</w:t>
        </w:r>
      </w:hyperlink>
      <w:r w:rsidR="00B2345F">
        <w:rPr>
          <w:rFonts w:hint="cs"/>
          <w:rtl/>
        </w:rPr>
        <w:t xml:space="preserve"> </w:t>
      </w:r>
      <w:r w:rsidR="00B2345F" w:rsidRPr="00B6125E">
        <w:rPr>
          <w:rFonts w:hint="cs"/>
          <w:b/>
          <w:bCs/>
          <w:rtl/>
        </w:rPr>
        <w:t xml:space="preserve">כפיר שוקרון נ' מדינת ישראל </w:t>
      </w:r>
      <w:r w:rsidR="00B2345F">
        <w:rPr>
          <w:rFonts w:hint="cs"/>
          <w:rtl/>
        </w:rPr>
        <w:t xml:space="preserve">(7.6.2012), באותו מקרה הורשע הנאשם על פי הודאתו בעבירות נשק והחזקת סכין והוטלו עליו 5 חודשי מאסר לריצוי בעבודות שירות, זאת כאשר הוגש נגדו כתב אישום המייחס לו עבירות של החזקת נשק ונשיאת נשק, והחזקת סכין שלא כדין. הנשק המדובר היה רימון הלם. הערכאה הדיונית קבעה שעבירות נשק מחייבות התייחסות מחמירה, אך ניתן משקל מכריע לשיקולים לקולא בעניינו של המערער. הודגש שמדובר ברימון הלם שפגיעתו אינה קטלנית. בית המשפט העליון לא התערב בתוצאה. </w:t>
      </w:r>
    </w:p>
    <w:p w14:paraId="1A066F5E" w14:textId="77777777" w:rsidR="00B2345F" w:rsidRDefault="00B2345F" w:rsidP="00B2345F">
      <w:pPr>
        <w:spacing w:line="360" w:lineRule="auto"/>
        <w:jc w:val="both"/>
        <w:rPr>
          <w:rtl/>
        </w:rPr>
      </w:pPr>
    </w:p>
    <w:p w14:paraId="03EB2EC3" w14:textId="77777777" w:rsidR="00B2345F" w:rsidRDefault="00B2345F" w:rsidP="00B2345F">
      <w:pPr>
        <w:pStyle w:val="a9"/>
        <w:numPr>
          <w:ilvl w:val="0"/>
          <w:numId w:val="1"/>
        </w:numPr>
        <w:spacing w:line="360" w:lineRule="auto"/>
        <w:jc w:val="both"/>
        <w:rPr>
          <w:rtl/>
        </w:rPr>
      </w:pPr>
      <w:r>
        <w:rPr>
          <w:rFonts w:hint="cs"/>
          <w:rtl/>
        </w:rPr>
        <w:t xml:space="preserve">כמו כן הפנה הסנגור למספר פסקי דין נוספים: </w:t>
      </w:r>
    </w:p>
    <w:p w14:paraId="706D987F" w14:textId="77777777" w:rsidR="00B2345F" w:rsidRDefault="00B2345F" w:rsidP="00B2345F">
      <w:pPr>
        <w:spacing w:line="360" w:lineRule="auto"/>
        <w:jc w:val="both"/>
        <w:rPr>
          <w:rtl/>
        </w:rPr>
      </w:pPr>
    </w:p>
    <w:p w14:paraId="3780400A" w14:textId="77777777" w:rsidR="00B2345F" w:rsidRDefault="00E919CF" w:rsidP="00B2345F">
      <w:pPr>
        <w:pStyle w:val="a9"/>
        <w:numPr>
          <w:ilvl w:val="0"/>
          <w:numId w:val="2"/>
        </w:numPr>
        <w:spacing w:line="360" w:lineRule="auto"/>
        <w:jc w:val="both"/>
        <w:rPr>
          <w:rtl/>
        </w:rPr>
      </w:pPr>
      <w:hyperlink r:id="rId50" w:history="1">
        <w:r w:rsidRPr="00E919CF">
          <w:rPr>
            <w:color w:val="0000FF"/>
            <w:u w:val="single"/>
            <w:rtl/>
          </w:rPr>
          <w:t>ת"פ 55058-03-18</w:t>
        </w:r>
      </w:hyperlink>
      <w:r w:rsidR="00B2345F">
        <w:rPr>
          <w:rFonts w:hint="cs"/>
          <w:rtl/>
        </w:rPr>
        <w:t xml:space="preserve"> </w:t>
      </w:r>
      <w:r w:rsidR="00B2345F" w:rsidRPr="00B6125E">
        <w:rPr>
          <w:rFonts w:hint="cs"/>
          <w:b/>
          <w:bCs/>
          <w:rtl/>
        </w:rPr>
        <w:t>מדינת ישראל נ' מוחמד אלנמלה</w:t>
      </w:r>
      <w:r w:rsidR="00B2345F">
        <w:rPr>
          <w:rFonts w:hint="cs"/>
          <w:rtl/>
        </w:rPr>
        <w:t xml:space="preserve"> (10.9.2019), שם בגין עבירות נשק ועבירות נוספות הוטלו 12 חודשי מאסר בפועל. </w:t>
      </w:r>
    </w:p>
    <w:p w14:paraId="4E259BDE" w14:textId="77777777" w:rsidR="00B2345F" w:rsidRDefault="00B2345F" w:rsidP="00B2345F">
      <w:pPr>
        <w:spacing w:line="360" w:lineRule="auto"/>
        <w:jc w:val="both"/>
        <w:rPr>
          <w:rtl/>
        </w:rPr>
      </w:pPr>
    </w:p>
    <w:p w14:paraId="13D9847E" w14:textId="77777777" w:rsidR="00B2345F" w:rsidRDefault="00B2345F" w:rsidP="00B2345F">
      <w:pPr>
        <w:pStyle w:val="a9"/>
        <w:numPr>
          <w:ilvl w:val="0"/>
          <w:numId w:val="2"/>
        </w:numPr>
        <w:spacing w:line="360" w:lineRule="auto"/>
        <w:jc w:val="both"/>
        <w:rPr>
          <w:rtl/>
        </w:rPr>
      </w:pPr>
      <w:r w:rsidRPr="001E75B0">
        <w:rPr>
          <w:rFonts w:hint="cs"/>
          <w:rtl/>
        </w:rPr>
        <w:t xml:space="preserve">ת"פ -1931136-09 </w:t>
      </w:r>
      <w:r w:rsidRPr="00B6125E">
        <w:rPr>
          <w:rFonts w:hint="cs"/>
          <w:b/>
          <w:bCs/>
          <w:rtl/>
        </w:rPr>
        <w:t>מדינת ישראל נ' בילל אבו סראיא</w:t>
      </w:r>
      <w:r w:rsidRPr="001E75B0">
        <w:rPr>
          <w:rFonts w:hint="cs"/>
          <w:rtl/>
        </w:rPr>
        <w:t xml:space="preserve"> (26.5.2020), שם בגין הרשעה לאחר הודאה בעבירות נשק, הוטלו 6 חודשי מאסר לריצוי בעבודות שירות, כאשר באותו מקרה חלקו של הנאשם התמצה בהסעת אדם אחר שהחזיק את הנשק בתוך העיר שפרעם וזאת למרות שלחובתו 10 חודשי מאסר על תנאי ועבר פלילי מכביד ולמרות שלא ניתנה המלצה שיקומית בתסקיר. נקבע כי הנאשם היה גורם לא דומיננטי בביצוע העבירה.</w:t>
      </w:r>
      <w:r>
        <w:rPr>
          <w:rFonts w:hint="cs"/>
          <w:rtl/>
        </w:rPr>
        <w:t xml:space="preserve"> </w:t>
      </w:r>
    </w:p>
    <w:p w14:paraId="1ABC9E62" w14:textId="77777777" w:rsidR="00B2345F" w:rsidRDefault="00B2345F" w:rsidP="00B2345F">
      <w:pPr>
        <w:spacing w:line="360" w:lineRule="auto"/>
        <w:jc w:val="both"/>
        <w:rPr>
          <w:rtl/>
        </w:rPr>
      </w:pPr>
    </w:p>
    <w:p w14:paraId="5114C974" w14:textId="77777777" w:rsidR="00B2345F" w:rsidRDefault="00E919CF" w:rsidP="00B2345F">
      <w:pPr>
        <w:pStyle w:val="a9"/>
        <w:numPr>
          <w:ilvl w:val="0"/>
          <w:numId w:val="2"/>
        </w:numPr>
        <w:spacing w:line="360" w:lineRule="auto"/>
        <w:jc w:val="both"/>
        <w:rPr>
          <w:rtl/>
        </w:rPr>
      </w:pPr>
      <w:hyperlink r:id="rId51" w:history="1">
        <w:r w:rsidRPr="00E919CF">
          <w:rPr>
            <w:color w:val="0000FF"/>
            <w:u w:val="single"/>
            <w:rtl/>
          </w:rPr>
          <w:t>ת"פ 43169-05-18</w:t>
        </w:r>
      </w:hyperlink>
      <w:r w:rsidR="00B2345F">
        <w:rPr>
          <w:rFonts w:hint="cs"/>
          <w:rtl/>
        </w:rPr>
        <w:t xml:space="preserve"> </w:t>
      </w:r>
      <w:r w:rsidR="00B2345F" w:rsidRPr="00B6125E">
        <w:rPr>
          <w:rFonts w:hint="cs"/>
          <w:b/>
          <w:bCs/>
          <w:rtl/>
        </w:rPr>
        <w:t>מדינת ישראל נ' תאופיק שמא ואח'</w:t>
      </w:r>
      <w:r w:rsidR="00B2345F">
        <w:rPr>
          <w:rFonts w:hint="cs"/>
          <w:rtl/>
        </w:rPr>
        <w:t xml:space="preserve"> (30.6.2019); שם הורשעו הנאשמים על פי הודאתם בביצוע של עבירות שונות ואחד הנאשמים הורשע גם בעבירה של החזקה, נשיאה והובלת נשק והשני הורשע בעבירות של החזקה וסיוע לעבירות נשק. על הראשון הושתו 12 חודשי מאסר בפועל ועל השני הושתו 9 חודשי מאסר בפועל. </w:t>
      </w:r>
    </w:p>
    <w:p w14:paraId="2581354B" w14:textId="77777777" w:rsidR="00B2345F" w:rsidRDefault="00B2345F" w:rsidP="00B2345F">
      <w:pPr>
        <w:spacing w:line="360" w:lineRule="auto"/>
        <w:jc w:val="both"/>
        <w:rPr>
          <w:rtl/>
        </w:rPr>
      </w:pPr>
    </w:p>
    <w:p w14:paraId="68E64307" w14:textId="77777777" w:rsidR="00B2345F" w:rsidRDefault="00B2345F" w:rsidP="00B2345F">
      <w:pPr>
        <w:pStyle w:val="a9"/>
        <w:numPr>
          <w:ilvl w:val="0"/>
          <w:numId w:val="1"/>
        </w:numPr>
        <w:spacing w:line="360" w:lineRule="auto"/>
        <w:jc w:val="both"/>
        <w:rPr>
          <w:rtl/>
        </w:rPr>
      </w:pPr>
      <w:r>
        <w:rPr>
          <w:rFonts w:hint="cs"/>
          <w:rtl/>
        </w:rPr>
        <w:t>נטען שבמקרה דנן ובין היתר, לאור מצבו הרפואי הנפשי של הנאשם ולאור אופק שיקומו לו נטען, התבקש להקל בעונשו.</w:t>
      </w:r>
    </w:p>
    <w:p w14:paraId="64A65A01" w14:textId="77777777" w:rsidR="00B2345F" w:rsidRDefault="00B2345F" w:rsidP="00B2345F">
      <w:pPr>
        <w:spacing w:line="360" w:lineRule="auto"/>
        <w:jc w:val="both"/>
        <w:rPr>
          <w:rtl/>
        </w:rPr>
      </w:pPr>
    </w:p>
    <w:p w14:paraId="5CD7B8DF" w14:textId="77777777" w:rsidR="00B2345F" w:rsidRDefault="00B2345F" w:rsidP="00B2345F">
      <w:pPr>
        <w:spacing w:line="360" w:lineRule="auto"/>
        <w:jc w:val="both"/>
        <w:rPr>
          <w:b/>
          <w:bCs/>
          <w:u w:val="single"/>
          <w:rtl/>
        </w:rPr>
      </w:pPr>
      <w:r w:rsidRPr="00EF06B6">
        <w:rPr>
          <w:rFonts w:hint="cs"/>
          <w:b/>
          <w:bCs/>
          <w:u w:val="single"/>
          <w:rtl/>
        </w:rPr>
        <w:t>דברי הנאשם</w:t>
      </w:r>
    </w:p>
    <w:p w14:paraId="5ADC1B0D" w14:textId="77777777" w:rsidR="00B2345F" w:rsidRDefault="00B2345F" w:rsidP="00B2345F">
      <w:pPr>
        <w:spacing w:line="360" w:lineRule="auto"/>
        <w:jc w:val="both"/>
        <w:rPr>
          <w:rtl/>
        </w:rPr>
      </w:pPr>
    </w:p>
    <w:p w14:paraId="4906ABF9" w14:textId="77777777" w:rsidR="00B2345F" w:rsidRDefault="00B2345F" w:rsidP="00B2345F">
      <w:pPr>
        <w:pStyle w:val="a9"/>
        <w:numPr>
          <w:ilvl w:val="0"/>
          <w:numId w:val="1"/>
        </w:numPr>
        <w:spacing w:line="360" w:lineRule="auto"/>
        <w:jc w:val="both"/>
        <w:rPr>
          <w:rtl/>
        </w:rPr>
      </w:pPr>
      <w:r>
        <w:rPr>
          <w:rFonts w:hint="cs"/>
          <w:rtl/>
        </w:rPr>
        <w:t>הנאשם הביע חרטה על מעשיו.</w:t>
      </w:r>
    </w:p>
    <w:p w14:paraId="200038AA" w14:textId="77777777" w:rsidR="00B2345F" w:rsidRPr="00EF06B6" w:rsidRDefault="00B2345F" w:rsidP="00B2345F">
      <w:pPr>
        <w:spacing w:line="360" w:lineRule="auto"/>
        <w:jc w:val="both"/>
        <w:rPr>
          <w:rtl/>
        </w:rPr>
      </w:pPr>
    </w:p>
    <w:p w14:paraId="438A96FE" w14:textId="77777777" w:rsidR="00B2345F" w:rsidRDefault="00B2345F" w:rsidP="00B2345F">
      <w:pPr>
        <w:spacing w:line="360" w:lineRule="auto"/>
        <w:jc w:val="both"/>
        <w:rPr>
          <w:rtl/>
        </w:rPr>
      </w:pPr>
      <w:r>
        <w:rPr>
          <w:rFonts w:hint="cs"/>
          <w:b/>
          <w:bCs/>
          <w:u w:val="single"/>
          <w:rtl/>
        </w:rPr>
        <w:t>דיון</w:t>
      </w:r>
    </w:p>
    <w:p w14:paraId="36CF61D2" w14:textId="77777777" w:rsidR="00B2345F" w:rsidRDefault="00B2345F" w:rsidP="00B2345F">
      <w:pPr>
        <w:spacing w:line="360" w:lineRule="auto"/>
        <w:jc w:val="both"/>
        <w:rPr>
          <w:rtl/>
        </w:rPr>
      </w:pPr>
    </w:p>
    <w:p w14:paraId="4CE87D12" w14:textId="77777777" w:rsidR="00B2345F" w:rsidRDefault="00B2345F" w:rsidP="00B2345F">
      <w:pPr>
        <w:pStyle w:val="a9"/>
        <w:numPr>
          <w:ilvl w:val="0"/>
          <w:numId w:val="1"/>
        </w:numPr>
        <w:spacing w:line="360" w:lineRule="auto"/>
        <w:jc w:val="both"/>
        <w:rPr>
          <w:rtl/>
        </w:rPr>
      </w:pPr>
      <w:r>
        <w:rPr>
          <w:rFonts w:hint="cs"/>
          <w:rtl/>
        </w:rPr>
        <w:t xml:space="preserve">בעבירת הנשק הערכים החברתיים המוגנים שנפגעו היו שמירה על שלום הציבור ומניעת הפצת נשק בלתי חוקי אשר הפצתו מגבירה את הפשיעה האלימה בחברה. הפגיעה בערכים האמורים היתה מהותית, כאשר מדובר בנשק עם תחמושת רבה. הנאשם 1 היה המבצע הדומיננטי. לגבי עבירת הסמים נפגעו הערכים של שמירת על שלום הציבור ובריאותו. הנאשם 1 אחראי בלעדי בעבירה זו. בשתי העבירות מדובר בפגיעה בינונית ומעלה בערכים בייחוד לאור כמות התחמושת וכמות הסם. העבירות כללו תכנון, שהרי האמל"ח והסמים הושמו ברכב במטרה להובילם ליעד כלשהו. לאור אופיין של  העבירות (נשק וסמים)  היה צפוי להגרם נזק כתוצאה מביצוען. הנאשם היה צריך לדעת את הפסול במעשיו ולהמנע מהם. היות שמדובר באירוע אחד המקרה מתאים לפסיקת עונש כולל. </w:t>
      </w:r>
    </w:p>
    <w:p w14:paraId="0E12F5D5" w14:textId="77777777" w:rsidR="00B2345F" w:rsidRDefault="00B2345F" w:rsidP="00B2345F">
      <w:pPr>
        <w:spacing w:line="360" w:lineRule="auto"/>
        <w:jc w:val="both"/>
        <w:rPr>
          <w:rtl/>
        </w:rPr>
      </w:pPr>
    </w:p>
    <w:p w14:paraId="086D9B23" w14:textId="77777777" w:rsidR="00B2345F" w:rsidRDefault="00B2345F" w:rsidP="00B2345F">
      <w:pPr>
        <w:pStyle w:val="a9"/>
        <w:numPr>
          <w:ilvl w:val="0"/>
          <w:numId w:val="1"/>
        </w:numPr>
        <w:spacing w:line="360" w:lineRule="auto"/>
        <w:jc w:val="both"/>
        <w:rPr>
          <w:rtl/>
        </w:rPr>
      </w:pPr>
      <w:r>
        <w:rPr>
          <w:rFonts w:hint="cs"/>
          <w:rtl/>
        </w:rPr>
        <w:t xml:space="preserve">בהתחשב באמור לעיל ובמדיניות הענישה שהובאה בפסיקה </w:t>
      </w:r>
      <w:r>
        <w:rPr>
          <w:rtl/>
        </w:rPr>
        <w:t>–</w:t>
      </w:r>
      <w:r>
        <w:rPr>
          <w:rFonts w:hint="cs"/>
          <w:rtl/>
        </w:rPr>
        <w:t xml:space="preserve"> כאשר לדעתי הפסיקה שהובאה על ידי המדינה רלוונטית יותר למקרה מאשר הפסיקה שאוזכרה על ידי הסנגור </w:t>
      </w:r>
      <w:r>
        <w:rPr>
          <w:rtl/>
        </w:rPr>
        <w:t>–</w:t>
      </w:r>
      <w:r>
        <w:rPr>
          <w:rFonts w:hint="cs"/>
          <w:rtl/>
        </w:rPr>
        <w:t xml:space="preserve"> הנני קובע מתחם ענישה הולם בין 2-4 שנות מאסר. </w:t>
      </w:r>
    </w:p>
    <w:p w14:paraId="6FE54E60" w14:textId="77777777" w:rsidR="00B2345F" w:rsidRDefault="00B2345F" w:rsidP="00B2345F">
      <w:pPr>
        <w:spacing w:line="360" w:lineRule="auto"/>
        <w:jc w:val="both"/>
        <w:rPr>
          <w:rtl/>
        </w:rPr>
      </w:pPr>
    </w:p>
    <w:p w14:paraId="4AFCAFB6" w14:textId="77777777" w:rsidR="00B2345F" w:rsidRDefault="00B2345F" w:rsidP="00B2345F">
      <w:pPr>
        <w:pStyle w:val="a9"/>
        <w:numPr>
          <w:ilvl w:val="0"/>
          <w:numId w:val="1"/>
        </w:numPr>
        <w:spacing w:line="360" w:lineRule="auto"/>
        <w:jc w:val="both"/>
        <w:rPr>
          <w:rtl/>
        </w:rPr>
      </w:pPr>
      <w:r>
        <w:rPr>
          <w:rFonts w:hint="cs"/>
          <w:rtl/>
        </w:rPr>
        <w:t>באשר לקביעת העונש בתוך המתחם, לקולא יש לציין את הודאתו המוקדמת של הנאשם בביצוע העבירות ולקיחת האחריות בגינן על ידו. כמו כן, נסיבותיו האישיות ובייחוד מצבו הנפשי מהוות עוד שיקול לקולא. לחומרא, אין זו הפעם הראשונה שהנאשם מסתבך עם החוק כאשר הוא כבר הסתבך בעבר עם עבירת נשק (אמנם פחות חמורה), ואולם יש לציין כי אין לחובתו עבר פלילי מכביד נוסף. יוער עוד כי לא מצאתי כי הונח יסוד מספיק לטענות הסנגור למעין אכיפה בררנית כאשר הטענה מתבססת על ממצא בודד  ואין תמונה ראייתית רחבה יותר באשר למעורבותו של אדם אחר שנגדו לא הוגש כתב אישום.</w:t>
      </w:r>
    </w:p>
    <w:p w14:paraId="5AEDB640" w14:textId="77777777" w:rsidR="00B2345F" w:rsidRDefault="00B2345F" w:rsidP="00B2345F">
      <w:pPr>
        <w:spacing w:line="360" w:lineRule="auto"/>
        <w:jc w:val="both"/>
        <w:rPr>
          <w:rtl/>
        </w:rPr>
      </w:pPr>
    </w:p>
    <w:p w14:paraId="6C75ACFC" w14:textId="77777777" w:rsidR="00B2345F" w:rsidRPr="00B6125E" w:rsidRDefault="00B2345F" w:rsidP="00B2345F">
      <w:pPr>
        <w:pStyle w:val="a9"/>
        <w:numPr>
          <w:ilvl w:val="0"/>
          <w:numId w:val="1"/>
        </w:numPr>
        <w:spacing w:line="360" w:lineRule="auto"/>
        <w:jc w:val="both"/>
        <w:rPr>
          <w:u w:val="single"/>
          <w:rtl/>
        </w:rPr>
      </w:pPr>
      <w:r w:rsidRPr="00B6125E">
        <w:rPr>
          <w:rFonts w:hint="cs"/>
          <w:u w:val="single"/>
          <w:rtl/>
        </w:rPr>
        <w:t>אשר על כן הנני מטיל על הנאשם עונשים כדלקמן:</w:t>
      </w:r>
    </w:p>
    <w:p w14:paraId="797A236C" w14:textId="77777777" w:rsidR="00B2345F" w:rsidRDefault="00B2345F" w:rsidP="00B2345F">
      <w:pPr>
        <w:spacing w:line="360" w:lineRule="auto"/>
        <w:jc w:val="both"/>
        <w:rPr>
          <w:rtl/>
        </w:rPr>
      </w:pPr>
    </w:p>
    <w:p w14:paraId="5DADEB61" w14:textId="77777777" w:rsidR="00B2345F" w:rsidRDefault="00B2345F" w:rsidP="00B2345F">
      <w:pPr>
        <w:pStyle w:val="a9"/>
        <w:numPr>
          <w:ilvl w:val="0"/>
          <w:numId w:val="2"/>
        </w:numPr>
        <w:spacing w:line="360" w:lineRule="auto"/>
        <w:jc w:val="both"/>
        <w:rPr>
          <w:rtl/>
        </w:rPr>
      </w:pPr>
      <w:r>
        <w:rPr>
          <w:rFonts w:hint="cs"/>
          <w:rtl/>
        </w:rPr>
        <w:t xml:space="preserve">3 שנות מאסר בפועל כאשר מתקופה זו תנוכה תקופת המעצר מיום 21.3.20. </w:t>
      </w:r>
    </w:p>
    <w:p w14:paraId="742BDFE5" w14:textId="77777777" w:rsidR="00B2345F" w:rsidRDefault="00B2345F" w:rsidP="00B2345F">
      <w:pPr>
        <w:spacing w:line="360" w:lineRule="auto"/>
        <w:jc w:val="both"/>
        <w:rPr>
          <w:rtl/>
        </w:rPr>
      </w:pPr>
    </w:p>
    <w:p w14:paraId="52395777" w14:textId="77777777" w:rsidR="00B2345F" w:rsidRDefault="00B2345F" w:rsidP="00B2345F">
      <w:pPr>
        <w:pStyle w:val="a9"/>
        <w:numPr>
          <w:ilvl w:val="0"/>
          <w:numId w:val="2"/>
        </w:numPr>
        <w:spacing w:line="360" w:lineRule="auto"/>
        <w:jc w:val="both"/>
        <w:rPr>
          <w:rtl/>
        </w:rPr>
      </w:pPr>
      <w:r>
        <w:rPr>
          <w:rFonts w:hint="cs"/>
          <w:rtl/>
        </w:rPr>
        <w:t>9 חודשים מאסר על תנאי למשך 3 שנים ממועד שחרורו כאשר התנאי יופעל במידה והנאשם יבצע עבירות סמים או נשק מסוג פשע.</w:t>
      </w:r>
    </w:p>
    <w:p w14:paraId="7CDD530F" w14:textId="77777777" w:rsidR="00B2345F" w:rsidRDefault="00B2345F" w:rsidP="00B2345F">
      <w:pPr>
        <w:spacing w:line="360" w:lineRule="auto"/>
        <w:jc w:val="both"/>
        <w:rPr>
          <w:rtl/>
        </w:rPr>
      </w:pPr>
    </w:p>
    <w:p w14:paraId="51C856B1" w14:textId="77777777" w:rsidR="00B2345F" w:rsidRDefault="00B2345F" w:rsidP="00B2345F">
      <w:pPr>
        <w:pStyle w:val="a9"/>
        <w:numPr>
          <w:ilvl w:val="0"/>
          <w:numId w:val="2"/>
        </w:numPr>
        <w:spacing w:line="360" w:lineRule="auto"/>
        <w:jc w:val="both"/>
      </w:pPr>
      <w:r>
        <w:rPr>
          <w:rFonts w:hint="cs"/>
          <w:rtl/>
        </w:rPr>
        <w:t>קנס בסך 5,000 ₪ לתשלום עד ליום 30.6.21.</w:t>
      </w:r>
    </w:p>
    <w:p w14:paraId="0DB2A20A" w14:textId="77777777" w:rsidR="00B2345F" w:rsidRDefault="00B2345F" w:rsidP="00B2345F">
      <w:pPr>
        <w:pStyle w:val="a9"/>
        <w:rPr>
          <w:rtl/>
        </w:rPr>
      </w:pPr>
    </w:p>
    <w:p w14:paraId="18FF1607" w14:textId="77777777" w:rsidR="00B2345F" w:rsidRPr="00866D62" w:rsidRDefault="00B2345F" w:rsidP="00B2345F">
      <w:pPr>
        <w:pStyle w:val="a9"/>
        <w:numPr>
          <w:ilvl w:val="0"/>
          <w:numId w:val="2"/>
        </w:numPr>
        <w:spacing w:line="360" w:lineRule="auto"/>
        <w:jc w:val="both"/>
        <w:rPr>
          <w:rtl/>
        </w:rPr>
      </w:pPr>
      <w:r>
        <w:rPr>
          <w:rFonts w:hint="cs"/>
          <w:rtl/>
        </w:rPr>
        <w:t>יוער כי לא מצאתי הצדקה לשלול מהנאשם אפשרות להחזיק רשיון בנוסף לעונשים האחרים שהוטלו.</w:t>
      </w:r>
    </w:p>
    <w:p w14:paraId="0CFCCD75" w14:textId="77777777" w:rsidR="00B2345F" w:rsidRPr="00B05847" w:rsidRDefault="00B2345F" w:rsidP="00B2345F">
      <w:pPr>
        <w:spacing w:line="360" w:lineRule="auto"/>
        <w:jc w:val="both"/>
        <w:rPr>
          <w:rtl/>
        </w:rPr>
      </w:pPr>
    </w:p>
    <w:p w14:paraId="5962BCD9" w14:textId="77777777" w:rsidR="00B2345F" w:rsidRPr="00E919CF" w:rsidRDefault="00E919CF" w:rsidP="00B2345F">
      <w:pPr>
        <w:spacing w:line="360" w:lineRule="auto"/>
        <w:rPr>
          <w:color w:val="FFFFFF"/>
          <w:sz w:val="2"/>
          <w:szCs w:val="2"/>
          <w:rtl/>
        </w:rPr>
      </w:pPr>
      <w:r w:rsidRPr="00E919CF">
        <w:rPr>
          <w:color w:val="FFFFFF"/>
          <w:sz w:val="2"/>
          <w:szCs w:val="2"/>
          <w:rtl/>
        </w:rPr>
        <w:t>5129371</w:t>
      </w:r>
    </w:p>
    <w:p w14:paraId="3BF3A547" w14:textId="77777777" w:rsidR="00B2345F" w:rsidRDefault="00E919CF" w:rsidP="00B2345F">
      <w:pPr>
        <w:rPr>
          <w:rFonts w:cs="FrankRuehl"/>
          <w:sz w:val="28"/>
          <w:szCs w:val="28"/>
          <w:rtl/>
        </w:rPr>
      </w:pPr>
      <w:bookmarkStart w:id="8" w:name="Nitan"/>
      <w:r w:rsidRPr="00E919CF">
        <w:rPr>
          <w:rFonts w:ascii="Arial" w:hAnsi="Arial"/>
          <w:color w:val="FFFFFF"/>
          <w:sz w:val="2"/>
          <w:szCs w:val="2"/>
          <w:rtl/>
        </w:rPr>
        <w:t>54678313</w:t>
      </w:r>
      <w:r>
        <w:rPr>
          <w:rFonts w:ascii="Arial" w:hAnsi="Arial"/>
          <w:rtl/>
        </w:rPr>
        <w:t xml:space="preserve">ניתן היום,  ב' טבת תשפ"א, 17 דצמבר 2020, בהעדר הצדדים. </w:t>
      </w:r>
      <w:bookmarkEnd w:id="8"/>
    </w:p>
    <w:p w14:paraId="0D186379" w14:textId="77777777" w:rsidR="00B2345F" w:rsidRDefault="00B2345F" w:rsidP="00E919C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BACC1CA" w14:textId="77777777" w:rsidR="00B2345F" w:rsidRDefault="00B2345F" w:rsidP="00B2345F">
      <w:pPr>
        <w:jc w:val="center"/>
        <w:rPr>
          <w:rFonts w:ascii="Arial" w:hAnsi="Arial" w:cs="FrankRuehl"/>
          <w:sz w:val="28"/>
          <w:szCs w:val="28"/>
          <w:rtl/>
        </w:rPr>
      </w:pPr>
    </w:p>
    <w:p w14:paraId="2D93625D" w14:textId="77777777" w:rsidR="00E919CF" w:rsidRDefault="00E919CF" w:rsidP="00E919CF">
      <w:pPr>
        <w:rPr>
          <w:rtl/>
        </w:rPr>
      </w:pPr>
    </w:p>
    <w:p w14:paraId="0A31468E" w14:textId="77777777" w:rsidR="00E919CF" w:rsidRDefault="00E919CF" w:rsidP="00E919CF">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1F6C74FA" w14:textId="77777777" w:rsidR="005044DE" w:rsidRPr="005044DE" w:rsidRDefault="005044DE" w:rsidP="005044DE">
      <w:pPr>
        <w:keepNext/>
        <w:rPr>
          <w:rFonts w:ascii="David" w:hAnsi="David"/>
          <w:color w:val="000000"/>
          <w:sz w:val="22"/>
          <w:szCs w:val="22"/>
          <w:rtl/>
        </w:rPr>
      </w:pPr>
    </w:p>
    <w:p w14:paraId="1ED067ED" w14:textId="77777777" w:rsidR="005044DE" w:rsidRPr="005044DE" w:rsidRDefault="005044DE" w:rsidP="005044DE">
      <w:pPr>
        <w:keepNext/>
        <w:rPr>
          <w:rFonts w:ascii="David" w:hAnsi="David"/>
          <w:color w:val="000000"/>
          <w:sz w:val="22"/>
          <w:szCs w:val="22"/>
          <w:rtl/>
        </w:rPr>
      </w:pPr>
      <w:r w:rsidRPr="005044DE">
        <w:rPr>
          <w:rFonts w:ascii="David" w:hAnsi="David"/>
          <w:color w:val="000000"/>
          <w:sz w:val="22"/>
          <w:szCs w:val="22"/>
          <w:rtl/>
        </w:rPr>
        <w:t>דניאל פיש 54678313-/</w:t>
      </w:r>
    </w:p>
    <w:p w14:paraId="3C2F9F0D" w14:textId="77777777" w:rsidR="00E919CF" w:rsidRPr="00E919CF" w:rsidRDefault="005044DE" w:rsidP="005044DE">
      <w:pPr>
        <w:rPr>
          <w:rFonts w:hint="cs"/>
          <w:color w:val="0000FF"/>
          <w:u w:val="single"/>
        </w:rPr>
      </w:pPr>
      <w:r w:rsidRPr="005044DE">
        <w:rPr>
          <w:color w:val="000000"/>
          <w:u w:val="single"/>
          <w:rtl/>
        </w:rPr>
        <w:t>נוסח מסמך זה כפוף לשינויי ניסוח ועריכה</w:t>
      </w:r>
      <w:r w:rsidR="000E060A">
        <w:rPr>
          <w:rFonts w:hint="cs"/>
          <w:color w:val="0000FF"/>
          <w:u w:val="single"/>
          <w:rtl/>
        </w:rPr>
        <w:t xml:space="preserve"> </w:t>
      </w:r>
    </w:p>
    <w:sectPr w:rsidR="00E919CF" w:rsidRPr="00E919CF" w:rsidSect="005044DE">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12858" w14:textId="77777777" w:rsidR="004015EE" w:rsidRDefault="004015EE" w:rsidP="001E7581">
      <w:r>
        <w:separator/>
      </w:r>
    </w:p>
  </w:endnote>
  <w:endnote w:type="continuationSeparator" w:id="0">
    <w:p w14:paraId="10A9D6D0" w14:textId="77777777" w:rsidR="004015EE" w:rsidRDefault="004015EE" w:rsidP="001E7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33D9F" w14:textId="77777777" w:rsidR="005044DE" w:rsidRDefault="005044DE" w:rsidP="005044D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3FC930" w14:textId="77777777" w:rsidR="0068085A" w:rsidRPr="005044DE" w:rsidRDefault="005044DE" w:rsidP="005044DE">
    <w:pPr>
      <w:pStyle w:val="a5"/>
      <w:pBdr>
        <w:top w:val="single" w:sz="4" w:space="1" w:color="auto"/>
        <w:between w:val="single" w:sz="4" w:space="0" w:color="auto"/>
      </w:pBdr>
      <w:spacing w:after="60"/>
      <w:jc w:val="center"/>
      <w:rPr>
        <w:rFonts w:ascii="FrankRuehl" w:hAnsi="FrankRuehl" w:cs="FrankRuehl"/>
        <w:color w:val="000000"/>
      </w:rPr>
    </w:pPr>
    <w:r w:rsidRPr="005044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DB35C" w14:textId="77777777" w:rsidR="005044DE" w:rsidRDefault="005044DE" w:rsidP="005044D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1495">
      <w:rPr>
        <w:rFonts w:ascii="FrankRuehl" w:hAnsi="FrankRuehl" w:cs="FrankRuehl"/>
        <w:noProof/>
        <w:rtl/>
      </w:rPr>
      <w:t>1</w:t>
    </w:r>
    <w:r>
      <w:rPr>
        <w:rFonts w:ascii="FrankRuehl" w:hAnsi="FrankRuehl" w:cs="FrankRuehl"/>
        <w:rtl/>
      </w:rPr>
      <w:fldChar w:fldCharType="end"/>
    </w:r>
  </w:p>
  <w:p w14:paraId="23A6A851" w14:textId="77777777" w:rsidR="0068085A" w:rsidRPr="005044DE" w:rsidRDefault="005044DE" w:rsidP="005044DE">
    <w:pPr>
      <w:pStyle w:val="a5"/>
      <w:pBdr>
        <w:top w:val="single" w:sz="4" w:space="1" w:color="auto"/>
        <w:between w:val="single" w:sz="4" w:space="0" w:color="auto"/>
      </w:pBdr>
      <w:spacing w:after="60"/>
      <w:jc w:val="center"/>
      <w:rPr>
        <w:rFonts w:ascii="FrankRuehl" w:hAnsi="FrankRuehl" w:cs="FrankRuehl"/>
        <w:color w:val="000000"/>
      </w:rPr>
    </w:pPr>
    <w:r w:rsidRPr="005044DE">
      <w:rPr>
        <w:rFonts w:ascii="FrankRuehl" w:hAnsi="FrankRuehl" w:cs="FrankRuehl"/>
        <w:color w:val="000000"/>
      </w:rPr>
      <w:pict w14:anchorId="60EBC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1486F" w14:textId="77777777" w:rsidR="004015EE" w:rsidRDefault="004015EE" w:rsidP="001E7581">
      <w:r>
        <w:separator/>
      </w:r>
    </w:p>
  </w:footnote>
  <w:footnote w:type="continuationSeparator" w:id="0">
    <w:p w14:paraId="19F9A35F" w14:textId="77777777" w:rsidR="004015EE" w:rsidRDefault="004015EE" w:rsidP="001E7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B7120" w14:textId="77777777" w:rsidR="00E919CF" w:rsidRPr="005044DE" w:rsidRDefault="005044DE" w:rsidP="005044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7626-04-20</w:t>
    </w:r>
    <w:r>
      <w:rPr>
        <w:rFonts w:ascii="David" w:hAnsi="David"/>
        <w:color w:val="000000"/>
        <w:sz w:val="22"/>
        <w:szCs w:val="22"/>
        <w:rtl/>
      </w:rPr>
      <w:tab/>
      <w:t xml:space="preserve"> מדינת ישראל נ' אמג'ד אעמר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5B32" w14:textId="77777777" w:rsidR="00E919CF" w:rsidRPr="005044DE" w:rsidRDefault="005044DE" w:rsidP="005044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7626-04-20</w:t>
    </w:r>
    <w:r>
      <w:rPr>
        <w:rFonts w:ascii="David" w:hAnsi="David"/>
        <w:color w:val="000000"/>
        <w:sz w:val="22"/>
        <w:szCs w:val="22"/>
        <w:rtl/>
      </w:rPr>
      <w:tab/>
      <w:t xml:space="preserve"> מדינת ישראל נ' אמג'ד אעמר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80675A"/>
    <w:multiLevelType w:val="hybridMultilevel"/>
    <w:tmpl w:val="0890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578C4"/>
    <w:multiLevelType w:val="hybridMultilevel"/>
    <w:tmpl w:val="2556AB02"/>
    <w:lvl w:ilvl="0" w:tplc="F39AF35E">
      <w:start w:val="2"/>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5320846">
    <w:abstractNumId w:val="0"/>
  </w:num>
  <w:num w:numId="2" w16cid:durableId="1618177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345F"/>
    <w:rsid w:val="000B6461"/>
    <w:rsid w:val="000E060A"/>
    <w:rsid w:val="001B3212"/>
    <w:rsid w:val="001E1495"/>
    <w:rsid w:val="001E7581"/>
    <w:rsid w:val="00286F5D"/>
    <w:rsid w:val="00396356"/>
    <w:rsid w:val="003A33AF"/>
    <w:rsid w:val="004015EE"/>
    <w:rsid w:val="004E2EAB"/>
    <w:rsid w:val="005044DE"/>
    <w:rsid w:val="00626569"/>
    <w:rsid w:val="0068085A"/>
    <w:rsid w:val="007F2504"/>
    <w:rsid w:val="0087525D"/>
    <w:rsid w:val="00B2345F"/>
    <w:rsid w:val="00E919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D81478"/>
  <w15:chartTrackingRefBased/>
  <w15:docId w15:val="{5C1F435F-BDFE-4924-89F2-CD459A65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345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2345F"/>
    <w:pPr>
      <w:tabs>
        <w:tab w:val="center" w:pos="4153"/>
        <w:tab w:val="right" w:pos="8306"/>
      </w:tabs>
    </w:pPr>
  </w:style>
  <w:style w:type="character" w:customStyle="1" w:styleId="a4">
    <w:name w:val="כותרת עליונה תו"/>
    <w:link w:val="a3"/>
    <w:rsid w:val="00B2345F"/>
    <w:rPr>
      <w:rFonts w:ascii="Times New Roman" w:eastAsia="Times New Roman" w:hAnsi="Times New Roman" w:cs="David"/>
      <w:sz w:val="24"/>
      <w:szCs w:val="24"/>
    </w:rPr>
  </w:style>
  <w:style w:type="paragraph" w:styleId="a5">
    <w:name w:val="footer"/>
    <w:basedOn w:val="a"/>
    <w:link w:val="a6"/>
    <w:rsid w:val="00B2345F"/>
    <w:pPr>
      <w:tabs>
        <w:tab w:val="center" w:pos="4153"/>
        <w:tab w:val="right" w:pos="8306"/>
      </w:tabs>
    </w:pPr>
  </w:style>
  <w:style w:type="character" w:customStyle="1" w:styleId="a6">
    <w:name w:val="כותרת תחתונה תו"/>
    <w:link w:val="a5"/>
    <w:rsid w:val="00B2345F"/>
    <w:rPr>
      <w:rFonts w:ascii="Times New Roman" w:eastAsia="Times New Roman" w:hAnsi="Times New Roman" w:cs="David"/>
      <w:sz w:val="24"/>
      <w:szCs w:val="24"/>
    </w:rPr>
  </w:style>
  <w:style w:type="table" w:styleId="a7">
    <w:name w:val="Table Grid"/>
    <w:basedOn w:val="a1"/>
    <w:rsid w:val="00B234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2345F"/>
  </w:style>
  <w:style w:type="paragraph" w:customStyle="1" w:styleId="12">
    <w:name w:val="רגיל + ‏12 נק'"/>
    <w:aliases w:val="מיושר לשני הצדדים,מרווח בין שורות:  שורה וחצי"/>
    <w:basedOn w:val="a"/>
    <w:rsid w:val="00B2345F"/>
    <w:rPr>
      <w:b/>
      <w:bCs/>
      <w:u w:val="single"/>
    </w:rPr>
  </w:style>
  <w:style w:type="character" w:customStyle="1" w:styleId="TimesNewRomanTimesNewRoman">
    <w:name w:val="סגנון (לטיני) Times New Roman (עברית ושפות אחרות) Times New Roman..."/>
    <w:rsid w:val="00B2345F"/>
    <w:rPr>
      <w:rFonts w:ascii="Times New Roman" w:hAnsi="Times New Roman" w:cs="David" w:hint="default"/>
      <w:b/>
      <w:bCs/>
      <w:sz w:val="26"/>
      <w:szCs w:val="26"/>
    </w:rPr>
  </w:style>
  <w:style w:type="paragraph" w:styleId="a9">
    <w:name w:val="List Paragraph"/>
    <w:basedOn w:val="a"/>
    <w:qFormat/>
    <w:rsid w:val="00B2345F"/>
    <w:pPr>
      <w:ind w:left="720"/>
      <w:contextualSpacing/>
    </w:pPr>
  </w:style>
  <w:style w:type="character" w:styleId="Hyperlink">
    <w:name w:val="Hyperlink"/>
    <w:rsid w:val="00E919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16913730" TargetMode="External"/><Relationship Id="rId39" Type="http://schemas.openxmlformats.org/officeDocument/2006/relationships/hyperlink" Target="http://www.nevo.co.il/law/70301/144.a" TargetMode="External"/><Relationship Id="rId21" Type="http://schemas.openxmlformats.org/officeDocument/2006/relationships/hyperlink" Target="http://www.nevo.co.il/law/4216" TargetMode="External"/><Relationship Id="rId34" Type="http://schemas.openxmlformats.org/officeDocument/2006/relationships/hyperlink" Target="http://www.nevo.co.il/case/5259353" TargetMode="External"/><Relationship Id="rId42" Type="http://schemas.openxmlformats.org/officeDocument/2006/relationships/hyperlink" Target="http://www.nevo.co.il/law/70301/338.a1" TargetMode="External"/><Relationship Id="rId47" Type="http://schemas.openxmlformats.org/officeDocument/2006/relationships/hyperlink" Target="http://www.nevo.co.il/law/70301/144.a.b" TargetMode="External"/><Relationship Id="rId50" Type="http://schemas.openxmlformats.org/officeDocument/2006/relationships/hyperlink" Target="http://www.nevo.co.il/case/23816516"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43" TargetMode="External"/><Relationship Id="rId29" Type="http://schemas.openxmlformats.org/officeDocument/2006/relationships/hyperlink" Target="http://www.nevo.co.il/case/5724364" TargetMode="External"/><Relationship Id="rId11" Type="http://schemas.openxmlformats.org/officeDocument/2006/relationships/hyperlink" Target="http://www.nevo.co.il/law/70301/338.a1" TargetMode="External"/><Relationship Id="rId24" Type="http://schemas.openxmlformats.org/officeDocument/2006/relationships/hyperlink" Target="http://www.nevo.co.il/case/6062217" TargetMode="External"/><Relationship Id="rId32" Type="http://schemas.openxmlformats.org/officeDocument/2006/relationships/hyperlink" Target="http://www.nevo.co.il/case/24140726" TargetMode="External"/><Relationship Id="rId37" Type="http://schemas.openxmlformats.org/officeDocument/2006/relationships/hyperlink" Target="http://www.nevo.co.il/case/20685275" TargetMode="External"/><Relationship Id="rId40" Type="http://schemas.openxmlformats.org/officeDocument/2006/relationships/hyperlink" Target="http://www.nevo.co.il/law/70301" TargetMode="External"/><Relationship Id="rId45" Type="http://schemas.openxmlformats.org/officeDocument/2006/relationships/hyperlink" Target="http://www.nevo.co.il/law/5227"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b"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1479667" TargetMode="External"/><Relationship Id="rId27" Type="http://schemas.openxmlformats.org/officeDocument/2006/relationships/hyperlink" Target="http://www.nevo.co.il/case/21474168" TargetMode="External"/><Relationship Id="rId30" Type="http://schemas.openxmlformats.org/officeDocument/2006/relationships/hyperlink" Target="http://www.nevo.co.il/case/25517429" TargetMode="External"/><Relationship Id="rId35" Type="http://schemas.openxmlformats.org/officeDocument/2006/relationships/hyperlink" Target="http://www.nevo.co.il/case/22546596"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footer" Target="footer2.xml"/><Relationship Id="rId8" Type="http://schemas.openxmlformats.org/officeDocument/2006/relationships/hyperlink" Target="http://www.nevo.co.il/law/70301/144.a" TargetMode="External"/><Relationship Id="rId51" Type="http://schemas.openxmlformats.org/officeDocument/2006/relationships/hyperlink" Target="http://www.nevo.co.il/case/2419584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3539815" TargetMode="External"/><Relationship Id="rId33" Type="http://schemas.openxmlformats.org/officeDocument/2006/relationships/hyperlink" Target="http://www.nevo.co.il/case/18793360" TargetMode="External"/><Relationship Id="rId38" Type="http://schemas.openxmlformats.org/officeDocument/2006/relationships/hyperlink" Target="http://www.nevo.co.il/case/5678001" TargetMode="External"/><Relationship Id="rId46" Type="http://schemas.openxmlformats.org/officeDocument/2006/relationships/hyperlink" Target="http://www.nevo.co.il/case/13015506"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7791493"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case/6094597" TargetMode="External"/><Relationship Id="rId28" Type="http://schemas.openxmlformats.org/officeDocument/2006/relationships/hyperlink" Target="http://www.nevo.co.il/case/22006503" TargetMode="External"/><Relationship Id="rId36" Type="http://schemas.openxmlformats.org/officeDocument/2006/relationships/hyperlink" Target="http://www.nevo.co.il/case/18098716" TargetMode="External"/><Relationship Id="rId49" Type="http://schemas.openxmlformats.org/officeDocument/2006/relationships/hyperlink" Target="http://www.nevo.co.il/case/5576212" TargetMode="External"/><Relationship Id="rId57" Type="http://schemas.openxmlformats.org/officeDocument/2006/relationships/fontTable" Target="fontTable.xml"/><Relationship Id="rId10" Type="http://schemas.openxmlformats.org/officeDocument/2006/relationships/hyperlink" Target="http://www.nevo.co.il/law/70301/144.b" TargetMode="External"/><Relationship Id="rId31" Type="http://schemas.openxmlformats.org/officeDocument/2006/relationships/hyperlink" Target="http://www.nevo.co.il/case/22916210" TargetMode="External"/><Relationship Id="rId44" Type="http://schemas.openxmlformats.org/officeDocument/2006/relationships/hyperlink" Target="http://www.nevo.co.il/law/5227/43"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2740</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16412</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3276913</vt:i4>
      </vt:variant>
      <vt:variant>
        <vt:i4>132</vt:i4>
      </vt:variant>
      <vt:variant>
        <vt:i4>0</vt:i4>
      </vt:variant>
      <vt:variant>
        <vt:i4>5</vt:i4>
      </vt:variant>
      <vt:variant>
        <vt:lpwstr>http://www.nevo.co.il/case/24195846</vt:lpwstr>
      </vt:variant>
      <vt:variant>
        <vt:lpwstr/>
      </vt:variant>
      <vt:variant>
        <vt:i4>3997811</vt:i4>
      </vt:variant>
      <vt:variant>
        <vt:i4>129</vt:i4>
      </vt:variant>
      <vt:variant>
        <vt:i4>0</vt:i4>
      </vt:variant>
      <vt:variant>
        <vt:i4>5</vt:i4>
      </vt:variant>
      <vt:variant>
        <vt:lpwstr>http://www.nevo.co.il/case/23816516</vt:lpwstr>
      </vt:variant>
      <vt:variant>
        <vt:lpwstr/>
      </vt:variant>
      <vt:variant>
        <vt:i4>3276918</vt:i4>
      </vt:variant>
      <vt:variant>
        <vt:i4>126</vt:i4>
      </vt:variant>
      <vt:variant>
        <vt:i4>0</vt:i4>
      </vt:variant>
      <vt:variant>
        <vt:i4>5</vt:i4>
      </vt:variant>
      <vt:variant>
        <vt:lpwstr>http://www.nevo.co.il/case/5576212</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6357041</vt:i4>
      </vt:variant>
      <vt:variant>
        <vt:i4>120</vt:i4>
      </vt:variant>
      <vt:variant>
        <vt:i4>0</vt:i4>
      </vt:variant>
      <vt:variant>
        <vt:i4>5</vt:i4>
      </vt:variant>
      <vt:variant>
        <vt:lpwstr>http://www.nevo.co.il/law/70301/144.a.b</vt:lpwstr>
      </vt:variant>
      <vt:variant>
        <vt:lpwstr/>
      </vt:variant>
      <vt:variant>
        <vt:i4>3407987</vt:i4>
      </vt:variant>
      <vt:variant>
        <vt:i4>117</vt:i4>
      </vt:variant>
      <vt:variant>
        <vt:i4>0</vt:i4>
      </vt:variant>
      <vt:variant>
        <vt:i4>5</vt:i4>
      </vt:variant>
      <vt:variant>
        <vt:lpwstr>http://www.nevo.co.il/case/13015506</vt:lpwstr>
      </vt:variant>
      <vt:variant>
        <vt:lpwstr/>
      </vt:variant>
      <vt:variant>
        <vt:i4>8323175</vt:i4>
      </vt:variant>
      <vt:variant>
        <vt:i4>114</vt:i4>
      </vt:variant>
      <vt:variant>
        <vt:i4>0</vt:i4>
      </vt:variant>
      <vt:variant>
        <vt:i4>5</vt:i4>
      </vt:variant>
      <vt:variant>
        <vt:lpwstr>http://www.nevo.co.il/law/5227</vt:lpwstr>
      </vt:variant>
      <vt:variant>
        <vt:lpwstr/>
      </vt:variant>
      <vt:variant>
        <vt:i4>4915272</vt:i4>
      </vt:variant>
      <vt:variant>
        <vt:i4>111</vt:i4>
      </vt:variant>
      <vt:variant>
        <vt:i4>0</vt:i4>
      </vt:variant>
      <vt:variant>
        <vt:i4>5</vt:i4>
      </vt:variant>
      <vt:variant>
        <vt:lpwstr>http://www.nevo.co.il/law/5227/43</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7929919</vt:i4>
      </vt:variant>
      <vt:variant>
        <vt:i4>105</vt:i4>
      </vt:variant>
      <vt:variant>
        <vt:i4>0</vt:i4>
      </vt:variant>
      <vt:variant>
        <vt:i4>5</vt:i4>
      </vt:variant>
      <vt:variant>
        <vt:lpwstr>http://www.nevo.co.il/law/70301/338.a1</vt:lpwstr>
      </vt:variant>
      <vt:variant>
        <vt:lpwstr/>
      </vt:variant>
      <vt:variant>
        <vt:i4>3735675</vt:i4>
      </vt:variant>
      <vt:variant>
        <vt:i4>102</vt:i4>
      </vt:variant>
      <vt:variant>
        <vt:i4>0</vt:i4>
      </vt:variant>
      <vt:variant>
        <vt:i4>5</vt:i4>
      </vt:variant>
      <vt:variant>
        <vt:lpwstr>http://www.nevo.co.il/case/7791493</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http://www.nevo.co.il/law/70301/144.a</vt:lpwstr>
      </vt:variant>
      <vt:variant>
        <vt:lpwstr/>
      </vt:variant>
      <vt:variant>
        <vt:i4>3342458</vt:i4>
      </vt:variant>
      <vt:variant>
        <vt:i4>93</vt:i4>
      </vt:variant>
      <vt:variant>
        <vt:i4>0</vt:i4>
      </vt:variant>
      <vt:variant>
        <vt:i4>5</vt:i4>
      </vt:variant>
      <vt:variant>
        <vt:lpwstr>http://www.nevo.co.il/case/5678001</vt:lpwstr>
      </vt:variant>
      <vt:variant>
        <vt:lpwstr/>
      </vt:variant>
      <vt:variant>
        <vt:i4>3539070</vt:i4>
      </vt:variant>
      <vt:variant>
        <vt:i4>90</vt:i4>
      </vt:variant>
      <vt:variant>
        <vt:i4>0</vt:i4>
      </vt:variant>
      <vt:variant>
        <vt:i4>5</vt:i4>
      </vt:variant>
      <vt:variant>
        <vt:lpwstr>http://www.nevo.co.il/case/20685275</vt:lpwstr>
      </vt:variant>
      <vt:variant>
        <vt:lpwstr/>
      </vt:variant>
      <vt:variant>
        <vt:i4>3670130</vt:i4>
      </vt:variant>
      <vt:variant>
        <vt:i4>87</vt:i4>
      </vt:variant>
      <vt:variant>
        <vt:i4>0</vt:i4>
      </vt:variant>
      <vt:variant>
        <vt:i4>5</vt:i4>
      </vt:variant>
      <vt:variant>
        <vt:lpwstr>http://www.nevo.co.il/case/18098716</vt:lpwstr>
      </vt:variant>
      <vt:variant>
        <vt:lpwstr/>
      </vt:variant>
      <vt:variant>
        <vt:i4>3670135</vt:i4>
      </vt:variant>
      <vt:variant>
        <vt:i4>84</vt:i4>
      </vt:variant>
      <vt:variant>
        <vt:i4>0</vt:i4>
      </vt:variant>
      <vt:variant>
        <vt:i4>5</vt:i4>
      </vt:variant>
      <vt:variant>
        <vt:lpwstr>http://www.nevo.co.il/case/22546596</vt:lpwstr>
      </vt:variant>
      <vt:variant>
        <vt:lpwstr/>
      </vt:variant>
      <vt:variant>
        <vt:i4>3145850</vt:i4>
      </vt:variant>
      <vt:variant>
        <vt:i4>81</vt:i4>
      </vt:variant>
      <vt:variant>
        <vt:i4>0</vt:i4>
      </vt:variant>
      <vt:variant>
        <vt:i4>5</vt:i4>
      </vt:variant>
      <vt:variant>
        <vt:lpwstr>http://www.nevo.co.il/case/5259353</vt:lpwstr>
      </vt:variant>
      <vt:variant>
        <vt:lpwstr/>
      </vt:variant>
      <vt:variant>
        <vt:i4>3342454</vt:i4>
      </vt:variant>
      <vt:variant>
        <vt:i4>78</vt:i4>
      </vt:variant>
      <vt:variant>
        <vt:i4>0</vt:i4>
      </vt:variant>
      <vt:variant>
        <vt:i4>5</vt:i4>
      </vt:variant>
      <vt:variant>
        <vt:lpwstr>http://www.nevo.co.il/case/18793360</vt:lpwstr>
      </vt:variant>
      <vt:variant>
        <vt:lpwstr/>
      </vt:variant>
      <vt:variant>
        <vt:i4>3211379</vt:i4>
      </vt:variant>
      <vt:variant>
        <vt:i4>75</vt:i4>
      </vt:variant>
      <vt:variant>
        <vt:i4>0</vt:i4>
      </vt:variant>
      <vt:variant>
        <vt:i4>5</vt:i4>
      </vt:variant>
      <vt:variant>
        <vt:lpwstr>http://www.nevo.co.il/case/24140726</vt:lpwstr>
      </vt:variant>
      <vt:variant>
        <vt:lpwstr/>
      </vt:variant>
      <vt:variant>
        <vt:i4>3932277</vt:i4>
      </vt:variant>
      <vt:variant>
        <vt:i4>72</vt:i4>
      </vt:variant>
      <vt:variant>
        <vt:i4>0</vt:i4>
      </vt:variant>
      <vt:variant>
        <vt:i4>5</vt:i4>
      </vt:variant>
      <vt:variant>
        <vt:lpwstr>http://www.nevo.co.il/case/22916210</vt:lpwstr>
      </vt:variant>
      <vt:variant>
        <vt:lpwstr/>
      </vt:variant>
      <vt:variant>
        <vt:i4>3276916</vt:i4>
      </vt:variant>
      <vt:variant>
        <vt:i4>69</vt:i4>
      </vt:variant>
      <vt:variant>
        <vt:i4>0</vt:i4>
      </vt:variant>
      <vt:variant>
        <vt:i4>5</vt:i4>
      </vt:variant>
      <vt:variant>
        <vt:lpwstr>http://www.nevo.co.il/case/25517429</vt:lpwstr>
      </vt:variant>
      <vt:variant>
        <vt:lpwstr/>
      </vt:variant>
      <vt:variant>
        <vt:i4>3145841</vt:i4>
      </vt:variant>
      <vt:variant>
        <vt:i4>66</vt:i4>
      </vt:variant>
      <vt:variant>
        <vt:i4>0</vt:i4>
      </vt:variant>
      <vt:variant>
        <vt:i4>5</vt:i4>
      </vt:variant>
      <vt:variant>
        <vt:lpwstr>http://www.nevo.co.il/case/5724364</vt:lpwstr>
      </vt:variant>
      <vt:variant>
        <vt:lpwstr/>
      </vt:variant>
      <vt:variant>
        <vt:i4>3407987</vt:i4>
      </vt:variant>
      <vt:variant>
        <vt:i4>63</vt:i4>
      </vt:variant>
      <vt:variant>
        <vt:i4>0</vt:i4>
      </vt:variant>
      <vt:variant>
        <vt:i4>5</vt:i4>
      </vt:variant>
      <vt:variant>
        <vt:lpwstr>http://www.nevo.co.il/case/22006503</vt:lpwstr>
      </vt:variant>
      <vt:variant>
        <vt:lpwstr/>
      </vt:variant>
      <vt:variant>
        <vt:i4>3407987</vt:i4>
      </vt:variant>
      <vt:variant>
        <vt:i4>60</vt:i4>
      </vt:variant>
      <vt:variant>
        <vt:i4>0</vt:i4>
      </vt:variant>
      <vt:variant>
        <vt:i4>5</vt:i4>
      </vt:variant>
      <vt:variant>
        <vt:lpwstr>http://www.nevo.co.il/case/21474168</vt:lpwstr>
      </vt:variant>
      <vt:variant>
        <vt:lpwstr/>
      </vt:variant>
      <vt:variant>
        <vt:i4>3670132</vt:i4>
      </vt:variant>
      <vt:variant>
        <vt:i4>57</vt:i4>
      </vt:variant>
      <vt:variant>
        <vt:i4>0</vt:i4>
      </vt:variant>
      <vt:variant>
        <vt:i4>5</vt:i4>
      </vt:variant>
      <vt:variant>
        <vt:lpwstr>http://www.nevo.co.il/case/16913730</vt:lpwstr>
      </vt:variant>
      <vt:variant>
        <vt:lpwstr/>
      </vt:variant>
      <vt:variant>
        <vt:i4>3997817</vt:i4>
      </vt:variant>
      <vt:variant>
        <vt:i4>54</vt:i4>
      </vt:variant>
      <vt:variant>
        <vt:i4>0</vt:i4>
      </vt:variant>
      <vt:variant>
        <vt:i4>5</vt:i4>
      </vt:variant>
      <vt:variant>
        <vt:lpwstr>http://www.nevo.co.il/case/3539815</vt:lpwstr>
      </vt:variant>
      <vt:variant>
        <vt:lpwstr/>
      </vt:variant>
      <vt:variant>
        <vt:i4>3473527</vt:i4>
      </vt:variant>
      <vt:variant>
        <vt:i4>51</vt:i4>
      </vt:variant>
      <vt:variant>
        <vt:i4>0</vt:i4>
      </vt:variant>
      <vt:variant>
        <vt:i4>5</vt:i4>
      </vt:variant>
      <vt:variant>
        <vt:lpwstr>http://www.nevo.co.il/case/6062217</vt:lpwstr>
      </vt:variant>
      <vt:variant>
        <vt:lpwstr/>
      </vt:variant>
      <vt:variant>
        <vt:i4>3997817</vt:i4>
      </vt:variant>
      <vt:variant>
        <vt:i4>48</vt:i4>
      </vt:variant>
      <vt:variant>
        <vt:i4>0</vt:i4>
      </vt:variant>
      <vt:variant>
        <vt:i4>5</vt:i4>
      </vt:variant>
      <vt:variant>
        <vt:lpwstr>http://www.nevo.co.il/case/6094597</vt:lpwstr>
      </vt:variant>
      <vt:variant>
        <vt:lpwstr/>
      </vt:variant>
      <vt:variant>
        <vt:i4>3735668</vt:i4>
      </vt:variant>
      <vt:variant>
        <vt:i4>45</vt:i4>
      </vt:variant>
      <vt:variant>
        <vt:i4>0</vt:i4>
      </vt:variant>
      <vt:variant>
        <vt:i4>5</vt:i4>
      </vt:variant>
      <vt:variant>
        <vt:lpwstr>http://www.nevo.co.il/case/21479667</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4915272</vt:i4>
      </vt:variant>
      <vt:variant>
        <vt:i4>27</vt:i4>
      </vt:variant>
      <vt:variant>
        <vt:i4>0</vt:i4>
      </vt:variant>
      <vt:variant>
        <vt:i4>5</vt:i4>
      </vt:variant>
      <vt:variant>
        <vt:lpwstr>http://www.nevo.co.il/law/5227/43</vt:lpwstr>
      </vt:variant>
      <vt:variant>
        <vt:lpwstr/>
      </vt:variant>
      <vt:variant>
        <vt:i4>8323175</vt:i4>
      </vt:variant>
      <vt:variant>
        <vt:i4>24</vt:i4>
      </vt:variant>
      <vt:variant>
        <vt:i4>0</vt:i4>
      </vt:variant>
      <vt:variant>
        <vt:i4>5</vt:i4>
      </vt:variant>
      <vt:variant>
        <vt:lpwstr>http://www.nevo.co.il/law/5227</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7929919</vt:i4>
      </vt:variant>
      <vt:variant>
        <vt:i4>12</vt:i4>
      </vt:variant>
      <vt:variant>
        <vt:i4>0</vt:i4>
      </vt:variant>
      <vt:variant>
        <vt:i4>5</vt:i4>
      </vt:variant>
      <vt:variant>
        <vt:lpwstr>http://www.nevo.co.il/law/70301/338.a1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2025-04-25T10:46:00Z</dcterms:created>
  <dcterms:modified xsi:type="dcterms:W3CDTF">2025-04-25T10:46:00Z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7626</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אמג'ד אעמר;בלאל ארשיד </vt:lpwstr>
  </property>
  <property fmtid="{D5CDD505-2E9C-101B-9397-08002B2CF9AE}" pid="10" name="LAWYER">
    <vt:lpwstr>מאיה מצליח;תומר נוה;אנס דיראוי</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20201217</vt:lpwstr>
  </property>
  <property fmtid="{D5CDD505-2E9C-101B-9397-08002B2CF9AE}" pid="14" name="TYPE_N_DATE">
    <vt:lpwstr>39020201217</vt:lpwstr>
  </property>
  <property fmtid="{D5CDD505-2E9C-101B-9397-08002B2CF9AE}" pid="15" name="WORDNUMPAGES">
    <vt:lpwstr>9</vt:lpwstr>
  </property>
  <property fmtid="{D5CDD505-2E9C-101B-9397-08002B2CF9AE}" pid="16" name="TYPE_ABS_DATE">
    <vt:lpwstr>390020201217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21479667;6094597;6062217;3539815;16913730;21474168;22006503;5724364;25517429;22916210;24140726;18793360;5259353;22546596;18098716;20685275;5678001;7791493;13015506;5576212;23816516;24195846</vt:lpwstr>
  </property>
  <property fmtid="{D5CDD505-2E9C-101B-9397-08002B2CF9AE}" pid="36" name="LAWLISTTMP1">
    <vt:lpwstr>70301/144.a:2;144.b;338.a1;144.a.b</vt:lpwstr>
  </property>
  <property fmtid="{D5CDD505-2E9C-101B-9397-08002B2CF9AE}" pid="37" name="LAWLISTTMP2">
    <vt:lpwstr>4216/007.a;007.c</vt:lpwstr>
  </property>
  <property fmtid="{D5CDD505-2E9C-101B-9397-08002B2CF9AE}" pid="38" name="LAWLISTTMP3">
    <vt:lpwstr>5227/043</vt:lpwstr>
  </property>
</Properties>
</file>