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5"/>
        <w:gridCol w:w="3656"/>
      </w:tblGrid>
      <w:tr w:rsidR="00077B5E" w:rsidRPr="00077B5E" w14:paraId="740FE9F5" w14:textId="77777777" w:rsidTr="00511D27">
        <w:trPr>
          <w:trHeight w:hRule="exact" w:val="418"/>
          <w:jc w:val="center"/>
        </w:trPr>
        <w:tc>
          <w:tcPr>
            <w:tcW w:w="8721" w:type="dxa"/>
            <w:gridSpan w:val="2"/>
          </w:tcPr>
          <w:p w14:paraId="4F5B13B5" w14:textId="77777777" w:rsidR="00077B5E" w:rsidRPr="00077B5E" w:rsidRDefault="00077B5E" w:rsidP="00111BCC">
            <w:pPr>
              <w:pStyle w:val="a3"/>
              <w:jc w:val="center"/>
              <w:rPr>
                <w:rFonts w:ascii="Tahoma" w:hAnsi="Tahoma" w:cs="Tahoma"/>
                <w:color w:val="000080"/>
                <w:rtl/>
              </w:rPr>
            </w:pPr>
            <w:bookmarkStart w:id="0" w:name="LastJudge"/>
            <w:r w:rsidRPr="00077B5E">
              <w:rPr>
                <w:rFonts w:ascii="Tahoma" w:hAnsi="Tahoma" w:cs="Tahoma"/>
                <w:b/>
                <w:bCs/>
                <w:color w:val="000080"/>
                <w:rtl/>
              </w:rPr>
              <w:t>בית המשפט המחוזי בחיפה</w:t>
            </w:r>
          </w:p>
        </w:tc>
      </w:tr>
      <w:tr w:rsidR="00077B5E" w:rsidRPr="00AC6D32" w14:paraId="5B8167C9" w14:textId="77777777" w:rsidTr="00511D27">
        <w:trPr>
          <w:trHeight w:val="337"/>
          <w:jc w:val="center"/>
        </w:trPr>
        <w:tc>
          <w:tcPr>
            <w:tcW w:w="5065" w:type="dxa"/>
          </w:tcPr>
          <w:p w14:paraId="218F48BA" w14:textId="77777777" w:rsidR="00077B5E" w:rsidRPr="00AC6D32" w:rsidRDefault="00077B5E" w:rsidP="00AC6D32">
            <w:pPr>
              <w:spacing w:before="120" w:line="240" w:lineRule="exact"/>
              <w:rPr>
                <w:rFonts w:ascii="David" w:hAnsi="David"/>
                <w:b/>
                <w:bCs/>
                <w:sz w:val="26"/>
                <w:szCs w:val="26"/>
                <w:rtl/>
              </w:rPr>
            </w:pPr>
            <w:r w:rsidRPr="00AC6D32">
              <w:rPr>
                <w:rFonts w:ascii="David" w:hAnsi="David"/>
                <w:b/>
                <w:bCs/>
                <w:sz w:val="26"/>
                <w:szCs w:val="26"/>
                <w:rtl/>
              </w:rPr>
              <w:t xml:space="preserve">ת"פ </w:t>
            </w:r>
            <w:bookmarkStart w:id="1" w:name="_GoBack"/>
            <w:r w:rsidRPr="00AC6D32">
              <w:rPr>
                <w:rFonts w:ascii="David" w:hAnsi="David"/>
                <w:b/>
                <w:bCs/>
                <w:sz w:val="26"/>
                <w:szCs w:val="26"/>
                <w:rtl/>
              </w:rPr>
              <w:t>12791-05-20</w:t>
            </w:r>
            <w:bookmarkEnd w:id="1"/>
            <w:r w:rsidRPr="00AC6D32">
              <w:rPr>
                <w:rFonts w:ascii="David" w:hAnsi="David"/>
                <w:b/>
                <w:bCs/>
                <w:sz w:val="26"/>
                <w:szCs w:val="26"/>
                <w:rtl/>
              </w:rPr>
              <w:t xml:space="preserve"> מדינת ישראל נ' אל גוואברה</w:t>
            </w:r>
            <w:r w:rsidR="00AC6D32">
              <w:rPr>
                <w:rFonts w:ascii="David" w:hAnsi="David" w:hint="cs"/>
                <w:b/>
                <w:bCs/>
                <w:sz w:val="26"/>
                <w:szCs w:val="26"/>
                <w:rtl/>
              </w:rPr>
              <w:t xml:space="preserve"> </w:t>
            </w:r>
            <w:r w:rsidRPr="00AC6D32">
              <w:rPr>
                <w:rFonts w:ascii="David" w:hAnsi="David"/>
                <w:b/>
                <w:bCs/>
                <w:sz w:val="26"/>
                <w:szCs w:val="26"/>
                <w:rtl/>
              </w:rPr>
              <w:t>(עצור/אסיר בפיקוח)</w:t>
            </w:r>
          </w:p>
        </w:tc>
        <w:tc>
          <w:tcPr>
            <w:tcW w:w="3656" w:type="dxa"/>
          </w:tcPr>
          <w:p w14:paraId="10E5D0A1" w14:textId="77777777" w:rsidR="00077B5E" w:rsidRPr="00AC6D32" w:rsidRDefault="00077B5E" w:rsidP="00AC6D32">
            <w:pPr>
              <w:pStyle w:val="a3"/>
              <w:spacing w:before="120" w:line="240" w:lineRule="exact"/>
              <w:jc w:val="right"/>
              <w:rPr>
                <w:rFonts w:ascii="David" w:hAnsi="David"/>
                <w:b/>
                <w:bCs/>
                <w:sz w:val="26"/>
                <w:szCs w:val="26"/>
                <w:rtl/>
              </w:rPr>
            </w:pPr>
          </w:p>
        </w:tc>
      </w:tr>
    </w:tbl>
    <w:p w14:paraId="0E7765CF" w14:textId="77777777" w:rsidR="00385F50" w:rsidRPr="00AC6D32" w:rsidRDefault="00385F50" w:rsidP="00AC6D32">
      <w:pPr>
        <w:spacing w:before="120" w:line="240" w:lineRule="exact"/>
        <w:jc w:val="both"/>
        <w:rPr>
          <w:rFonts w:ascii="David" w:hAnsi="David"/>
          <w:b/>
          <w:bCs/>
          <w:sz w:val="26"/>
          <w:szCs w:val="26"/>
          <w:rtl/>
        </w:rPr>
      </w:pPr>
    </w:p>
    <w:tbl>
      <w:tblPr>
        <w:bidiVisual/>
        <w:tblW w:w="8802" w:type="dxa"/>
        <w:tblInd w:w="-28" w:type="dxa"/>
        <w:tblLook w:val="01E0" w:firstRow="1" w:lastRow="1" w:firstColumn="1" w:lastColumn="1" w:noHBand="0" w:noVBand="0"/>
      </w:tblPr>
      <w:tblGrid>
        <w:gridCol w:w="2880"/>
        <w:gridCol w:w="5838"/>
        <w:gridCol w:w="84"/>
      </w:tblGrid>
      <w:tr w:rsidR="00077B5E" w:rsidRPr="00AC6D32" w14:paraId="569621C4" w14:textId="77777777" w:rsidTr="00111BCC">
        <w:trPr>
          <w:gridAfter w:val="1"/>
          <w:wAfter w:w="56" w:type="dxa"/>
        </w:trPr>
        <w:tc>
          <w:tcPr>
            <w:tcW w:w="8718" w:type="dxa"/>
            <w:gridSpan w:val="2"/>
          </w:tcPr>
          <w:p w14:paraId="15897D3C" w14:textId="77777777" w:rsidR="00077B5E" w:rsidRPr="00AC6D32" w:rsidRDefault="00077B5E" w:rsidP="00AC6D32">
            <w:pPr>
              <w:spacing w:before="120" w:line="240" w:lineRule="exact"/>
              <w:jc w:val="both"/>
              <w:rPr>
                <w:rFonts w:ascii="David" w:hAnsi="David"/>
                <w:b/>
                <w:bCs/>
                <w:sz w:val="26"/>
                <w:szCs w:val="26"/>
                <w:rtl/>
              </w:rPr>
            </w:pPr>
            <w:r w:rsidRPr="00AC6D32">
              <w:rPr>
                <w:rFonts w:ascii="David" w:hAnsi="David"/>
                <w:b/>
                <w:bCs/>
                <w:sz w:val="26"/>
                <w:szCs w:val="26"/>
                <w:rtl/>
              </w:rPr>
              <w:t>לפני כבוד השופט סארי ג'יוסי</w:t>
            </w:r>
          </w:p>
        </w:tc>
      </w:tr>
      <w:tr w:rsidR="00077B5E" w:rsidRPr="00AC6D32" w14:paraId="48060CBF" w14:textId="77777777" w:rsidTr="00111BCC">
        <w:trPr>
          <w:cantSplit/>
          <w:trHeight w:val="724"/>
        </w:trPr>
        <w:tc>
          <w:tcPr>
            <w:tcW w:w="2880" w:type="dxa"/>
          </w:tcPr>
          <w:p w14:paraId="589A342B" w14:textId="77777777" w:rsidR="00077B5E" w:rsidRPr="00AC6D32" w:rsidRDefault="00077B5E" w:rsidP="00AC6D32">
            <w:pPr>
              <w:spacing w:before="120" w:line="240" w:lineRule="exact"/>
              <w:ind w:left="26"/>
              <w:jc w:val="both"/>
              <w:rPr>
                <w:rFonts w:ascii="David" w:hAnsi="David"/>
                <w:b/>
                <w:bCs/>
                <w:sz w:val="26"/>
                <w:szCs w:val="26"/>
                <w:rtl/>
              </w:rPr>
            </w:pPr>
            <w:bookmarkStart w:id="2" w:name="FirstAppellant"/>
            <w:r w:rsidRPr="00AC6D32">
              <w:rPr>
                <w:rFonts w:ascii="David" w:hAnsi="David"/>
                <w:b/>
                <w:bCs/>
                <w:sz w:val="26"/>
                <w:szCs w:val="26"/>
                <w:rtl/>
              </w:rPr>
              <w:t>המאשימה</w:t>
            </w:r>
          </w:p>
        </w:tc>
        <w:tc>
          <w:tcPr>
            <w:tcW w:w="5922" w:type="dxa"/>
            <w:gridSpan w:val="2"/>
          </w:tcPr>
          <w:p w14:paraId="2ED038E7" w14:textId="77777777" w:rsidR="00077B5E" w:rsidRPr="00AC6D32" w:rsidRDefault="00077B5E" w:rsidP="00AC6D32">
            <w:pPr>
              <w:spacing w:before="120" w:line="240" w:lineRule="exact"/>
              <w:jc w:val="both"/>
              <w:rPr>
                <w:rFonts w:ascii="David" w:hAnsi="David"/>
                <w:b/>
                <w:bCs/>
                <w:sz w:val="26"/>
                <w:szCs w:val="26"/>
                <w:rtl/>
              </w:rPr>
            </w:pPr>
            <w:r w:rsidRPr="00AC6D32">
              <w:rPr>
                <w:rFonts w:ascii="David" w:hAnsi="David"/>
                <w:b/>
                <w:bCs/>
                <w:sz w:val="26"/>
                <w:szCs w:val="26"/>
                <w:rtl/>
              </w:rPr>
              <w:t xml:space="preserve"> מדינת ישראל</w:t>
            </w:r>
          </w:p>
          <w:p w14:paraId="0523C33F" w14:textId="77777777" w:rsidR="00077B5E" w:rsidRPr="00AC6D32" w:rsidRDefault="00077B5E" w:rsidP="00AC6D32">
            <w:pPr>
              <w:spacing w:before="120" w:line="240" w:lineRule="exact"/>
              <w:jc w:val="both"/>
              <w:rPr>
                <w:rFonts w:ascii="David" w:hAnsi="David"/>
                <w:b/>
                <w:bCs/>
                <w:sz w:val="26"/>
                <w:szCs w:val="26"/>
                <w:rtl/>
              </w:rPr>
            </w:pPr>
            <w:r w:rsidRPr="00AC6D32">
              <w:rPr>
                <w:rFonts w:ascii="David" w:hAnsi="David"/>
                <w:b/>
                <w:bCs/>
                <w:sz w:val="26"/>
                <w:szCs w:val="26"/>
                <w:rtl/>
              </w:rPr>
              <w:t>ע"י פרקליטות מחוז חיפה</w:t>
            </w:r>
          </w:p>
        </w:tc>
      </w:tr>
      <w:bookmarkEnd w:id="2"/>
      <w:tr w:rsidR="00077B5E" w:rsidRPr="00AC6D32" w14:paraId="184D8888" w14:textId="77777777" w:rsidTr="00111BCC">
        <w:tc>
          <w:tcPr>
            <w:tcW w:w="8802" w:type="dxa"/>
            <w:gridSpan w:val="3"/>
            <w:vAlign w:val="center"/>
          </w:tcPr>
          <w:p w14:paraId="2B23D274" w14:textId="77777777" w:rsidR="00077B5E" w:rsidRPr="00AC6D32" w:rsidRDefault="00077B5E" w:rsidP="00AC6D32">
            <w:pPr>
              <w:spacing w:before="240" w:after="240" w:line="240" w:lineRule="exact"/>
              <w:jc w:val="center"/>
              <w:rPr>
                <w:rFonts w:ascii="David" w:hAnsi="David" w:hint="cs"/>
                <w:b/>
                <w:bCs/>
                <w:sz w:val="26"/>
                <w:szCs w:val="26"/>
                <w:rtl/>
              </w:rPr>
            </w:pPr>
            <w:r w:rsidRPr="00AC6D32">
              <w:rPr>
                <w:rFonts w:ascii="David" w:hAnsi="David"/>
                <w:b/>
                <w:bCs/>
                <w:sz w:val="26"/>
                <w:szCs w:val="26"/>
                <w:rtl/>
              </w:rPr>
              <w:t>נגד</w:t>
            </w:r>
          </w:p>
        </w:tc>
      </w:tr>
      <w:tr w:rsidR="00077B5E" w:rsidRPr="00AC6D32" w14:paraId="4EC62808" w14:textId="77777777" w:rsidTr="00111BCC">
        <w:tc>
          <w:tcPr>
            <w:tcW w:w="2880" w:type="dxa"/>
          </w:tcPr>
          <w:p w14:paraId="717B7B75" w14:textId="77777777" w:rsidR="00077B5E" w:rsidRPr="00AC6D32" w:rsidRDefault="00077B5E" w:rsidP="00AC6D32">
            <w:pPr>
              <w:spacing w:before="120" w:line="240" w:lineRule="exact"/>
              <w:ind w:left="26"/>
              <w:jc w:val="both"/>
              <w:rPr>
                <w:rFonts w:ascii="David" w:hAnsi="David"/>
                <w:b/>
                <w:bCs/>
                <w:sz w:val="26"/>
                <w:szCs w:val="26"/>
                <w:rtl/>
              </w:rPr>
            </w:pPr>
            <w:bookmarkStart w:id="3" w:name="FirstLawyer"/>
            <w:r w:rsidRPr="00AC6D32">
              <w:rPr>
                <w:rFonts w:ascii="David" w:hAnsi="David"/>
                <w:b/>
                <w:bCs/>
                <w:sz w:val="26"/>
                <w:szCs w:val="26"/>
                <w:rtl/>
              </w:rPr>
              <w:t>הנאשם</w:t>
            </w:r>
          </w:p>
        </w:tc>
        <w:tc>
          <w:tcPr>
            <w:tcW w:w="5922" w:type="dxa"/>
            <w:gridSpan w:val="2"/>
          </w:tcPr>
          <w:p w14:paraId="293C1E3B" w14:textId="77777777" w:rsidR="00077B5E" w:rsidRPr="00AC6D32" w:rsidRDefault="00077B5E" w:rsidP="00AC6D32">
            <w:pPr>
              <w:spacing w:before="120" w:line="240" w:lineRule="exact"/>
              <w:jc w:val="both"/>
              <w:rPr>
                <w:rFonts w:ascii="David" w:hAnsi="David"/>
                <w:b/>
                <w:bCs/>
                <w:sz w:val="26"/>
                <w:szCs w:val="26"/>
                <w:rtl/>
              </w:rPr>
            </w:pPr>
            <w:r w:rsidRPr="00AC6D32">
              <w:rPr>
                <w:rFonts w:ascii="David" w:hAnsi="David"/>
                <w:b/>
                <w:bCs/>
                <w:sz w:val="26"/>
                <w:szCs w:val="26"/>
                <w:rtl/>
              </w:rPr>
              <w:t xml:space="preserve"> מוחמד אל גוואברה (אסיר בפיקוח) ת"ז  </w:t>
            </w:r>
            <w:r w:rsidRPr="00AC6D32">
              <w:rPr>
                <w:rFonts w:ascii="David" w:hAnsi="David"/>
                <w:b/>
                <w:bCs/>
                <w:sz w:val="26"/>
                <w:szCs w:val="26"/>
              </w:rPr>
              <w:t>xxxxxxxxx</w:t>
            </w:r>
          </w:p>
          <w:p w14:paraId="0260987A" w14:textId="77777777" w:rsidR="00077B5E" w:rsidRPr="00AC6D32" w:rsidRDefault="00077B5E" w:rsidP="00AC6D32">
            <w:pPr>
              <w:spacing w:before="120" w:line="240" w:lineRule="exact"/>
              <w:jc w:val="both"/>
              <w:rPr>
                <w:rFonts w:ascii="David" w:hAnsi="David"/>
                <w:b/>
                <w:bCs/>
                <w:sz w:val="26"/>
                <w:szCs w:val="26"/>
              </w:rPr>
            </w:pPr>
            <w:r w:rsidRPr="00AC6D32">
              <w:rPr>
                <w:rFonts w:ascii="David" w:hAnsi="David"/>
                <w:b/>
                <w:bCs/>
                <w:sz w:val="26"/>
                <w:szCs w:val="26"/>
                <w:rtl/>
              </w:rPr>
              <w:t xml:space="preserve">ע"י ב"כ עו"ד עאדל בויראת </w:t>
            </w:r>
          </w:p>
        </w:tc>
      </w:tr>
    </w:tbl>
    <w:p w14:paraId="22FA9F17" w14:textId="77777777" w:rsidR="00AC6D32" w:rsidRPr="00AC6D32" w:rsidRDefault="00AC6D32" w:rsidP="00AC6D32">
      <w:pPr>
        <w:spacing w:before="120" w:line="240" w:lineRule="exact"/>
        <w:ind w:left="283" w:hanging="283"/>
        <w:jc w:val="both"/>
        <w:rPr>
          <w:rFonts w:ascii="FrankRuehl" w:hAnsi="FrankRuehl" w:cs="FrankRuehl"/>
          <w:rtl/>
        </w:rPr>
      </w:pPr>
      <w:bookmarkStart w:id="4" w:name="LawTable"/>
      <w:bookmarkEnd w:id="3"/>
      <w:bookmarkEnd w:id="4"/>
    </w:p>
    <w:p w14:paraId="03B5FA38" w14:textId="77777777" w:rsidR="00AC6D32" w:rsidRPr="00AC6D32" w:rsidRDefault="00AC6D32" w:rsidP="00AC6D32">
      <w:pPr>
        <w:spacing w:before="120" w:line="240" w:lineRule="exact"/>
        <w:ind w:left="283" w:hanging="283"/>
        <w:jc w:val="both"/>
        <w:rPr>
          <w:rFonts w:ascii="FrankRuehl" w:hAnsi="FrankRuehl" w:cs="FrankRuehl"/>
          <w:rtl/>
        </w:rPr>
      </w:pPr>
      <w:r w:rsidRPr="00AC6D32">
        <w:rPr>
          <w:rFonts w:ascii="FrankRuehl" w:hAnsi="FrankRuehl" w:cs="FrankRuehl"/>
          <w:rtl/>
        </w:rPr>
        <w:t xml:space="preserve">חקיקה שאוזכרה: </w:t>
      </w:r>
    </w:p>
    <w:p w14:paraId="774CE70B" w14:textId="77777777" w:rsidR="00AC6D32" w:rsidRPr="00AC6D32" w:rsidRDefault="00AC6D32" w:rsidP="00AC6D32">
      <w:pPr>
        <w:spacing w:before="120" w:line="240" w:lineRule="exact"/>
        <w:ind w:left="283" w:hanging="283"/>
        <w:jc w:val="both"/>
        <w:rPr>
          <w:rFonts w:ascii="FrankRuehl" w:hAnsi="FrankRuehl" w:cs="FrankRuehl"/>
          <w:color w:val="0000FF"/>
          <w:rtl/>
        </w:rPr>
      </w:pPr>
      <w:hyperlink r:id="rId7" w:history="1">
        <w:r w:rsidRPr="00AC6D32">
          <w:rPr>
            <w:rStyle w:val="Hyperlink"/>
            <w:rFonts w:ascii="FrankRuehl" w:hAnsi="FrankRuehl" w:cs="FrankRuehl"/>
            <w:u w:val="none"/>
            <w:rtl/>
          </w:rPr>
          <w:t>חוק העונשין, תשל"ז-1977</w:t>
        </w:r>
      </w:hyperlink>
      <w:r w:rsidRPr="00AC6D32">
        <w:rPr>
          <w:rFonts w:ascii="FrankRuehl" w:hAnsi="FrankRuehl" w:cs="FrankRuehl"/>
          <w:color w:val="0000FF"/>
          <w:rtl/>
        </w:rPr>
        <w:t xml:space="preserve">: סע'  </w:t>
      </w:r>
      <w:hyperlink r:id="rId8" w:history="1">
        <w:r w:rsidRPr="00AC6D32">
          <w:rPr>
            <w:rStyle w:val="Hyperlink"/>
            <w:rFonts w:ascii="FrankRuehl" w:hAnsi="FrankRuehl" w:cs="FrankRuehl"/>
            <w:u w:val="none"/>
          </w:rPr>
          <w:t>29</w:t>
        </w:r>
      </w:hyperlink>
      <w:r w:rsidRPr="00AC6D32">
        <w:rPr>
          <w:rFonts w:ascii="FrankRuehl" w:hAnsi="FrankRuehl" w:cs="FrankRuehl"/>
          <w:color w:val="0000FF"/>
          <w:rtl/>
        </w:rPr>
        <w:t xml:space="preserve">, </w:t>
      </w:r>
      <w:hyperlink r:id="rId9" w:history="1">
        <w:r w:rsidRPr="00AC6D32">
          <w:rPr>
            <w:rStyle w:val="Hyperlink"/>
            <w:rFonts w:ascii="FrankRuehl" w:hAnsi="FrankRuehl" w:cs="FrankRuehl"/>
            <w:u w:val="none"/>
          </w:rPr>
          <w:t>29</w:t>
        </w:r>
      </w:hyperlink>
      <w:r w:rsidRPr="00AC6D32">
        <w:rPr>
          <w:rFonts w:ascii="FrankRuehl" w:hAnsi="FrankRuehl" w:cs="FrankRuehl"/>
          <w:color w:val="0000FF"/>
          <w:rtl/>
        </w:rPr>
        <w:t xml:space="preserve">(ב), </w:t>
      </w:r>
      <w:hyperlink r:id="rId10" w:history="1">
        <w:r w:rsidRPr="00AC6D32">
          <w:rPr>
            <w:rStyle w:val="Hyperlink"/>
            <w:rFonts w:ascii="FrankRuehl" w:hAnsi="FrankRuehl" w:cs="FrankRuehl"/>
            <w:u w:val="none"/>
          </w:rPr>
          <w:t>40</w:t>
        </w:r>
        <w:r w:rsidRPr="00AC6D32">
          <w:rPr>
            <w:rStyle w:val="Hyperlink"/>
            <w:rFonts w:ascii="FrankRuehl" w:hAnsi="FrankRuehl" w:cs="FrankRuehl"/>
            <w:u w:val="none"/>
            <w:rtl/>
          </w:rPr>
          <w:t>ד</w:t>
        </w:r>
      </w:hyperlink>
      <w:r w:rsidRPr="00AC6D32">
        <w:rPr>
          <w:rFonts w:ascii="FrankRuehl" w:hAnsi="FrankRuehl" w:cs="FrankRuehl"/>
          <w:color w:val="0000FF"/>
          <w:rtl/>
        </w:rPr>
        <w:t xml:space="preserve">, </w:t>
      </w:r>
      <w:hyperlink r:id="rId11" w:history="1">
        <w:r w:rsidRPr="00AC6D32">
          <w:rPr>
            <w:rStyle w:val="Hyperlink"/>
            <w:rFonts w:ascii="FrankRuehl" w:hAnsi="FrankRuehl" w:cs="FrankRuehl"/>
            <w:u w:val="none"/>
          </w:rPr>
          <w:t>144</w:t>
        </w:r>
      </w:hyperlink>
      <w:r w:rsidRPr="00AC6D32">
        <w:rPr>
          <w:rFonts w:ascii="FrankRuehl" w:hAnsi="FrankRuehl" w:cs="FrankRuehl"/>
          <w:color w:val="0000FF"/>
          <w:rtl/>
        </w:rPr>
        <w:t xml:space="preserve">(א), </w:t>
      </w:r>
      <w:hyperlink r:id="rId12" w:history="1">
        <w:r w:rsidRPr="00AC6D32">
          <w:rPr>
            <w:rStyle w:val="Hyperlink"/>
            <w:rFonts w:ascii="FrankRuehl" w:hAnsi="FrankRuehl" w:cs="FrankRuehl"/>
            <w:u w:val="none"/>
          </w:rPr>
          <w:t>144</w:t>
        </w:r>
      </w:hyperlink>
      <w:r w:rsidRPr="00AC6D32">
        <w:rPr>
          <w:rFonts w:ascii="FrankRuehl" w:hAnsi="FrankRuehl" w:cs="FrankRuehl"/>
          <w:color w:val="0000FF"/>
          <w:rtl/>
        </w:rPr>
        <w:t xml:space="preserve">(ב), </w:t>
      </w:r>
      <w:hyperlink r:id="rId13" w:history="1">
        <w:r w:rsidRPr="00AC6D32">
          <w:rPr>
            <w:rStyle w:val="Hyperlink"/>
            <w:rFonts w:ascii="FrankRuehl" w:hAnsi="FrankRuehl" w:cs="FrankRuehl"/>
            <w:u w:val="none"/>
          </w:rPr>
          <w:t>144</w:t>
        </w:r>
      </w:hyperlink>
      <w:r w:rsidRPr="00AC6D32">
        <w:rPr>
          <w:rFonts w:ascii="FrankRuehl" w:hAnsi="FrankRuehl" w:cs="FrankRuehl"/>
          <w:color w:val="0000FF"/>
          <w:rtl/>
        </w:rPr>
        <w:t xml:space="preserve">(ג), </w:t>
      </w:r>
      <w:hyperlink r:id="rId14" w:history="1">
        <w:r w:rsidRPr="00AC6D32">
          <w:rPr>
            <w:rStyle w:val="Hyperlink"/>
            <w:rFonts w:ascii="FrankRuehl" w:hAnsi="FrankRuehl" w:cs="FrankRuehl"/>
            <w:u w:val="none"/>
          </w:rPr>
          <w:t>275$</w:t>
        </w:r>
      </w:hyperlink>
      <w:r w:rsidRPr="00AC6D32">
        <w:rPr>
          <w:rFonts w:ascii="FrankRuehl" w:hAnsi="FrankRuehl" w:cs="FrankRuehl"/>
          <w:color w:val="0000FF"/>
          <w:rtl/>
        </w:rPr>
        <w:t xml:space="preserve">, </w:t>
      </w:r>
      <w:hyperlink r:id="rId15" w:history="1">
        <w:r w:rsidRPr="00AC6D32">
          <w:rPr>
            <w:rStyle w:val="Hyperlink"/>
            <w:rFonts w:ascii="FrankRuehl" w:hAnsi="FrankRuehl" w:cs="FrankRuehl"/>
            <w:u w:val="none"/>
          </w:rPr>
          <w:t>340</w:t>
        </w:r>
        <w:r w:rsidRPr="00AC6D32">
          <w:rPr>
            <w:rStyle w:val="Hyperlink"/>
            <w:rFonts w:ascii="FrankRuehl" w:hAnsi="FrankRuehl" w:cs="FrankRuehl"/>
            <w:u w:val="none"/>
            <w:rtl/>
          </w:rPr>
          <w:t>א</w:t>
        </w:r>
      </w:hyperlink>
      <w:r w:rsidRPr="00AC6D32">
        <w:rPr>
          <w:rFonts w:ascii="FrankRuehl" w:hAnsi="FrankRuehl" w:cs="FrankRuehl"/>
          <w:color w:val="0000FF"/>
          <w:rtl/>
        </w:rPr>
        <w:t xml:space="preserve">(א), </w:t>
      </w:r>
      <w:hyperlink r:id="rId16" w:history="1">
        <w:r w:rsidRPr="00AC6D32">
          <w:rPr>
            <w:rStyle w:val="Hyperlink"/>
            <w:rFonts w:ascii="FrankRuehl" w:hAnsi="FrankRuehl" w:cs="FrankRuehl"/>
            <w:u w:val="none"/>
          </w:rPr>
          <w:t>340</w:t>
        </w:r>
        <w:r w:rsidRPr="00AC6D32">
          <w:rPr>
            <w:rStyle w:val="Hyperlink"/>
            <w:rFonts w:ascii="FrankRuehl" w:hAnsi="FrankRuehl" w:cs="FrankRuehl"/>
            <w:u w:val="none"/>
            <w:rtl/>
          </w:rPr>
          <w:t>א.ב.1</w:t>
        </w:r>
        <w:r w:rsidRPr="00AC6D32">
          <w:rPr>
            <w:rStyle w:val="Hyperlink"/>
            <w:rFonts w:ascii="FrankRuehl" w:hAnsi="FrankRuehl" w:cs="FrankRuehl"/>
            <w:u w:val="none"/>
          </w:rPr>
          <w:t>.</w:t>
        </w:r>
      </w:hyperlink>
      <w:r w:rsidRPr="00AC6D32">
        <w:rPr>
          <w:rFonts w:ascii="FrankRuehl" w:hAnsi="FrankRuehl" w:cs="FrankRuehl"/>
          <w:color w:val="0000FF"/>
          <w:rtl/>
        </w:rPr>
        <w:t xml:space="preserve">, </w:t>
      </w:r>
      <w:hyperlink r:id="rId17" w:history="1">
        <w:r w:rsidRPr="00AC6D32">
          <w:rPr>
            <w:rStyle w:val="Hyperlink"/>
            <w:rFonts w:ascii="FrankRuehl" w:hAnsi="FrankRuehl" w:cs="FrankRuehl"/>
            <w:u w:val="none"/>
          </w:rPr>
          <w:t>340</w:t>
        </w:r>
        <w:r w:rsidRPr="00AC6D32">
          <w:rPr>
            <w:rStyle w:val="Hyperlink"/>
            <w:rFonts w:ascii="FrankRuehl" w:hAnsi="FrankRuehl" w:cs="FrankRuehl"/>
            <w:u w:val="none"/>
            <w:rtl/>
          </w:rPr>
          <w:t>א.ב.2</w:t>
        </w:r>
      </w:hyperlink>
      <w:r w:rsidRPr="00AC6D32">
        <w:rPr>
          <w:rFonts w:ascii="FrankRuehl" w:hAnsi="FrankRuehl" w:cs="FrankRuehl"/>
          <w:color w:val="0000FF"/>
          <w:rtl/>
        </w:rPr>
        <w:t xml:space="preserve">, </w:t>
      </w:r>
      <w:hyperlink r:id="rId18" w:history="1">
        <w:r w:rsidRPr="00AC6D32">
          <w:rPr>
            <w:rStyle w:val="Hyperlink"/>
            <w:rFonts w:ascii="FrankRuehl" w:hAnsi="FrankRuehl" w:cs="FrankRuehl"/>
            <w:u w:val="none"/>
          </w:rPr>
          <w:t>452</w:t>
        </w:r>
      </w:hyperlink>
    </w:p>
    <w:p w14:paraId="5C4893BF" w14:textId="77777777" w:rsidR="00385F50" w:rsidRDefault="00385F50" w:rsidP="00AC6D32">
      <w:pPr>
        <w:spacing w:after="0"/>
        <w:jc w:val="both"/>
        <w:rPr>
          <w:rFonts w:ascii="David" w:hAnsi="David" w:hint="cs"/>
          <w:rtl/>
        </w:rPr>
      </w:pPr>
      <w:bookmarkStart w:id="5" w:name="LawTable_End"/>
      <w:bookmarkEnd w:id="5"/>
    </w:p>
    <w:p w14:paraId="6758DEE0" w14:textId="77777777" w:rsidR="00AC6D32" w:rsidRDefault="00AC6D32" w:rsidP="00AC6D32">
      <w:pPr>
        <w:pBdr>
          <w:top w:val="single" w:sz="4" w:space="1" w:color="auto"/>
          <w:bottom w:val="single" w:sz="4" w:space="1" w:color="auto"/>
        </w:pBdr>
        <w:spacing w:line="320" w:lineRule="exact"/>
        <w:jc w:val="both"/>
        <w:rPr>
          <w:rFonts w:cs="FrankRuehl" w:hint="cs"/>
          <w:szCs w:val="26"/>
          <w:rtl/>
        </w:rPr>
      </w:pPr>
      <w:bookmarkStart w:id="6" w:name="ABSTRACT_START"/>
      <w:bookmarkEnd w:id="6"/>
      <w:r>
        <w:rPr>
          <w:rFonts w:cs="FrankRuehl"/>
          <w:szCs w:val="26"/>
          <w:rtl/>
        </w:rPr>
        <w:t>מיני-רציו:</w:t>
      </w:r>
    </w:p>
    <w:p w14:paraId="576B2512" w14:textId="77777777" w:rsidR="00AC6D32" w:rsidRPr="00AC6D32" w:rsidRDefault="00AC6D32" w:rsidP="00AC6D32">
      <w:pPr>
        <w:pBdr>
          <w:top w:val="single" w:sz="4" w:space="1" w:color="auto"/>
          <w:bottom w:val="single" w:sz="4" w:space="1" w:color="auto"/>
        </w:pBdr>
        <w:spacing w:line="320" w:lineRule="exact"/>
        <w:jc w:val="both"/>
        <w:rPr>
          <w:rFonts w:cs="FrankRuehl" w:hint="cs"/>
          <w:szCs w:val="26"/>
          <w:rtl/>
        </w:rPr>
      </w:pPr>
      <w:r>
        <w:rPr>
          <w:rFonts w:cs="FrankRuehl" w:hint="cs"/>
          <w:szCs w:val="26"/>
          <w:rtl/>
        </w:rPr>
        <w:t xml:space="preserve">* </w:t>
      </w:r>
      <w:r w:rsidRPr="00AC6D32">
        <w:rPr>
          <w:rFonts w:cs="FrankRuehl" w:hint="cs"/>
          <w:szCs w:val="26"/>
          <w:rtl/>
        </w:rPr>
        <w:t xml:space="preserve">בית המשפט גזר על נאשם שהורשע בעבירות נשק </w:t>
      </w:r>
      <w:r>
        <w:rPr>
          <w:rFonts w:cs="FrankRuehl" w:hint="cs"/>
          <w:szCs w:val="26"/>
          <w:rtl/>
        </w:rPr>
        <w:t>–</w:t>
      </w:r>
      <w:r w:rsidRPr="00AC6D32">
        <w:rPr>
          <w:rFonts w:cs="FrankRuehl" w:hint="cs"/>
          <w:szCs w:val="26"/>
          <w:rtl/>
        </w:rPr>
        <w:t xml:space="preserve"> </w:t>
      </w:r>
      <w:r w:rsidRPr="00AC6D32">
        <w:rPr>
          <w:rFonts w:cs="FrankRuehl"/>
          <w:szCs w:val="26"/>
          <w:rtl/>
        </w:rPr>
        <w:t>24 חודשי מאסר בפועל ומאסר על תנאי לתקופה של 12 חודשים</w:t>
      </w:r>
      <w:r w:rsidRPr="00AC6D32">
        <w:rPr>
          <w:rFonts w:cs="FrankRuehl" w:hint="cs"/>
          <w:szCs w:val="26"/>
          <w:rtl/>
        </w:rPr>
        <w:t>.</w:t>
      </w:r>
    </w:p>
    <w:p w14:paraId="4479FA62" w14:textId="77777777" w:rsidR="00AC6D32" w:rsidRDefault="00AC6D32" w:rsidP="00AC6D32">
      <w:pPr>
        <w:pBdr>
          <w:top w:val="single" w:sz="4" w:space="1" w:color="auto"/>
          <w:bottom w:val="single" w:sz="4" w:space="1" w:color="auto"/>
        </w:pBdr>
        <w:spacing w:line="320" w:lineRule="exact"/>
        <w:jc w:val="both"/>
        <w:rPr>
          <w:rFonts w:cs="FrankRuehl" w:hint="cs"/>
          <w:szCs w:val="26"/>
          <w:rtl/>
        </w:rPr>
      </w:pPr>
      <w:r>
        <w:rPr>
          <w:rFonts w:cs="FrankRuehl"/>
          <w:szCs w:val="26"/>
          <w:rtl/>
        </w:rPr>
        <w:t>* עונשין – ענישה – מדיניות ענישה: עבירות נשק</w:t>
      </w:r>
    </w:p>
    <w:p w14:paraId="16874916" w14:textId="77777777" w:rsidR="00AC6D32" w:rsidRDefault="00AC6D32" w:rsidP="00AC6D32">
      <w:pPr>
        <w:pBdr>
          <w:top w:val="single" w:sz="4" w:space="1" w:color="auto"/>
          <w:bottom w:val="single" w:sz="4" w:space="1" w:color="auto"/>
        </w:pBdr>
        <w:spacing w:line="320" w:lineRule="exact"/>
        <w:jc w:val="both"/>
        <w:rPr>
          <w:rFonts w:cs="FrankRuehl" w:hint="cs"/>
          <w:szCs w:val="26"/>
          <w:rtl/>
        </w:rPr>
      </w:pPr>
      <w:r>
        <w:rPr>
          <w:rFonts w:cs="FrankRuehl" w:hint="cs"/>
          <w:szCs w:val="26"/>
          <w:rtl/>
        </w:rPr>
        <w:t>.</w:t>
      </w:r>
    </w:p>
    <w:p w14:paraId="5F0B8F68" w14:textId="77777777" w:rsidR="00AC6D32" w:rsidRPr="00AC6D32" w:rsidRDefault="00AC6D32" w:rsidP="00AC6D32">
      <w:pPr>
        <w:pBdr>
          <w:top w:val="single" w:sz="4" w:space="1" w:color="auto"/>
          <w:bottom w:val="single" w:sz="4" w:space="1" w:color="auto"/>
        </w:pBdr>
        <w:spacing w:line="320" w:lineRule="exact"/>
        <w:jc w:val="both"/>
        <w:rPr>
          <w:rFonts w:cs="FrankRuehl"/>
          <w:szCs w:val="26"/>
          <w:rtl/>
        </w:rPr>
      </w:pPr>
      <w:r w:rsidRPr="00AC6D32">
        <w:rPr>
          <w:rFonts w:cs="FrankRuehl"/>
          <w:szCs w:val="26"/>
          <w:rtl/>
        </w:rPr>
        <w:t>הנאשם הורשע במסגרת הסדר-דיוני אליו הגיעו הצדדים, בעבירות בנשק (נשיאה והובלה), וכן בעבירת ירי מנשק חם.</w:t>
      </w:r>
    </w:p>
    <w:p w14:paraId="59896E62" w14:textId="77777777" w:rsidR="00AC6D32" w:rsidRDefault="00AC6D32" w:rsidP="00AC6D32">
      <w:pPr>
        <w:pBdr>
          <w:top w:val="single" w:sz="4" w:space="1" w:color="auto"/>
          <w:bottom w:val="single" w:sz="4" w:space="1" w:color="auto"/>
        </w:pBdr>
        <w:spacing w:line="320" w:lineRule="exact"/>
        <w:jc w:val="both"/>
        <w:rPr>
          <w:rFonts w:cs="FrankRuehl" w:hint="cs"/>
          <w:szCs w:val="26"/>
          <w:rtl/>
        </w:rPr>
      </w:pPr>
      <w:r>
        <w:rPr>
          <w:rFonts w:cs="FrankRuehl" w:hint="cs"/>
          <w:szCs w:val="26"/>
          <w:rtl/>
        </w:rPr>
        <w:t>.</w:t>
      </w:r>
    </w:p>
    <w:p w14:paraId="085C8B22" w14:textId="77777777" w:rsidR="00AC6D32" w:rsidRPr="00AC6D32" w:rsidRDefault="00AC6D32" w:rsidP="00AC6D32">
      <w:pPr>
        <w:pBdr>
          <w:top w:val="single" w:sz="4" w:space="1" w:color="auto"/>
          <w:bottom w:val="single" w:sz="4" w:space="1" w:color="auto"/>
        </w:pBdr>
        <w:spacing w:line="320" w:lineRule="exact"/>
        <w:jc w:val="both"/>
        <w:rPr>
          <w:rFonts w:cs="FrankRuehl"/>
          <w:szCs w:val="26"/>
          <w:rtl/>
        </w:rPr>
      </w:pPr>
      <w:r w:rsidRPr="00AC6D32">
        <w:rPr>
          <w:rFonts w:cs="FrankRuehl"/>
          <w:szCs w:val="26"/>
          <w:rtl/>
        </w:rPr>
        <w:t>בית המשפט המחוזי גזר את הדין כדלהלן:</w:t>
      </w:r>
    </w:p>
    <w:p w14:paraId="61524F8C" w14:textId="77777777" w:rsidR="00AC6D32" w:rsidRPr="00AC6D32" w:rsidRDefault="00AC6D32" w:rsidP="00AC6D32">
      <w:pPr>
        <w:pBdr>
          <w:top w:val="single" w:sz="4" w:space="1" w:color="auto"/>
          <w:bottom w:val="single" w:sz="4" w:space="1" w:color="auto"/>
        </w:pBdr>
        <w:spacing w:line="320" w:lineRule="exact"/>
        <w:jc w:val="both"/>
        <w:rPr>
          <w:rFonts w:cs="FrankRuehl"/>
          <w:szCs w:val="26"/>
          <w:rtl/>
        </w:rPr>
      </w:pPr>
      <w:r w:rsidRPr="00AC6D32">
        <w:rPr>
          <w:rFonts w:cs="FrankRuehl"/>
          <w:szCs w:val="26"/>
          <w:rtl/>
        </w:rPr>
        <w:t xml:space="preserve">פסיקה עקבית של בית המשפט העליון קבעה, כי יש ליתן חומרה יתרה לעבירות הנשק, על סוגיהן השונים, נוכח הסכנה הגבוהה הנשקפת מהן, וזאת אף בשים-לב לגישת המחוקק, אשר קבע לצידן של עבירות אלו ענישה מחמירה. מהפסיקה אליה הפנו הצדדים, עולה, כי קיים מנעד רחב ביותר של פסיקה באשר לענישה בעבירות האמורות. קיימת פסיקה, שבה עמדו בתי המשפט על-כך שלא ניתן להימנע בעבירה מסוג זה מלהטיל על הנאשם עונש של מאסר בפועל לריצוי מאחורי סורג ובריח. בחינה מעמיקה של פסיקת בית המשפט העליון, מעלה, כי שופטיו התוו מימים ימימה את מדיניות הענישה הראויה בעבירות נשק, וברי, כי במציאות הנכוחה של ימינו, מילותיהם מקבלות משנה תוקף. לצד זאת יש לזכור </w:t>
      </w:r>
      <w:r w:rsidRPr="00AC6D32">
        <w:rPr>
          <w:rFonts w:cs="FrankRuehl"/>
          <w:szCs w:val="26"/>
          <w:rtl/>
        </w:rPr>
        <w:lastRenderedPageBreak/>
        <w:t>את העיקרון הנוהג בפסיקה הקובע שהענישה היא אינדיבידואלית, הכול לפי נסיבות ביצוע העבירה ונסיבותיו של מבצע העבירה.</w:t>
      </w:r>
    </w:p>
    <w:p w14:paraId="2DC2908B" w14:textId="77777777" w:rsidR="00AC6D32" w:rsidRPr="00AC6D32" w:rsidRDefault="00AC6D32" w:rsidP="00AC6D32">
      <w:pPr>
        <w:pBdr>
          <w:top w:val="single" w:sz="4" w:space="1" w:color="auto"/>
          <w:bottom w:val="single" w:sz="4" w:space="1" w:color="auto"/>
        </w:pBdr>
        <w:spacing w:line="320" w:lineRule="exact"/>
        <w:jc w:val="both"/>
        <w:rPr>
          <w:rFonts w:cs="FrankRuehl"/>
          <w:szCs w:val="26"/>
          <w:rtl/>
        </w:rPr>
      </w:pPr>
      <w:r w:rsidRPr="00AC6D32">
        <w:rPr>
          <w:rFonts w:cs="FrankRuehl"/>
          <w:szCs w:val="26"/>
          <w:rtl/>
        </w:rPr>
        <w:t>בהתחשב במכלול הנסיבות הקשורות לביצוע העבירות, חומרתן והערכים החברתיים שנפגעו כתוצאה מביצוען, ובשים לב למדיניות הענישה הנהוגה בנסיבות דומות, מתחם הענישה הראוי בנסיבות המקרה דנן הוא מאסר בפועל לתקופה שנעה בין 22-48 חודשים, לצד עונשים נלווים. בשקלול הנסיבות והנתונים השונים העונש הראוי בנסיבות הוא 24</w:t>
      </w:r>
      <w:r>
        <w:rPr>
          <w:rFonts w:cs="FrankRuehl"/>
          <w:szCs w:val="26"/>
          <w:rtl/>
        </w:rPr>
        <w:t xml:space="preserve"> </w:t>
      </w:r>
      <w:r w:rsidRPr="00AC6D32">
        <w:rPr>
          <w:rFonts w:cs="FrankRuehl"/>
          <w:szCs w:val="26"/>
          <w:rtl/>
        </w:rPr>
        <w:t>חודשי מאסר בפועל ומאסר על תנאי לתקופה של 12 חודשים.</w:t>
      </w:r>
    </w:p>
    <w:p w14:paraId="1C2FE071" w14:textId="77777777" w:rsidR="00AC6D32" w:rsidRDefault="00AC6D32" w:rsidP="00AC6D32">
      <w:pPr>
        <w:spacing w:after="0"/>
        <w:jc w:val="both"/>
        <w:rPr>
          <w:rFonts w:ascii="David" w:hAnsi="David" w:hint="cs"/>
          <w:rtl/>
        </w:rPr>
      </w:pPr>
      <w:bookmarkStart w:id="7" w:name="ABSTRACT_END"/>
      <w:bookmarkEnd w:id="7"/>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77B5E" w:rsidRPr="00CF330C" w14:paraId="76B3B205" w14:textId="77777777" w:rsidTr="00111BCC">
        <w:trPr>
          <w:trHeight w:val="355"/>
          <w:jc w:val="center"/>
        </w:trPr>
        <w:tc>
          <w:tcPr>
            <w:tcW w:w="8820" w:type="dxa"/>
            <w:tcBorders>
              <w:top w:val="nil"/>
              <w:left w:val="nil"/>
              <w:bottom w:val="nil"/>
              <w:right w:val="nil"/>
            </w:tcBorders>
          </w:tcPr>
          <w:p w14:paraId="73C20E83" w14:textId="77777777" w:rsidR="00077B5E" w:rsidRPr="00AC6D32" w:rsidRDefault="00077B5E" w:rsidP="00077B5E">
            <w:pPr>
              <w:jc w:val="center"/>
              <w:rPr>
                <w:rFonts w:ascii="David" w:hAnsi="David"/>
                <w:bCs/>
                <w:sz w:val="32"/>
                <w:szCs w:val="32"/>
                <w:u w:val="single"/>
                <w:rtl/>
              </w:rPr>
            </w:pPr>
            <w:bookmarkStart w:id="8" w:name="PsakDin" w:colFirst="0" w:colLast="0"/>
            <w:bookmarkEnd w:id="0"/>
            <w:r w:rsidRPr="00AC6D32">
              <w:rPr>
                <w:rFonts w:ascii="David" w:hAnsi="David"/>
                <w:b/>
                <w:bCs/>
                <w:sz w:val="32"/>
                <w:szCs w:val="32"/>
                <w:u w:val="single"/>
                <w:rtl/>
              </w:rPr>
              <w:t>גזר-דין</w:t>
            </w:r>
          </w:p>
        </w:tc>
      </w:tr>
      <w:bookmarkEnd w:id="8"/>
    </w:tbl>
    <w:p w14:paraId="66C16286" w14:textId="77777777" w:rsidR="00077B5E" w:rsidRPr="00CF330C" w:rsidRDefault="00077B5E" w:rsidP="00CF330C">
      <w:pPr>
        <w:spacing w:after="0"/>
        <w:jc w:val="both"/>
        <w:rPr>
          <w:rFonts w:ascii="David" w:hAnsi="David"/>
          <w:rtl/>
        </w:rPr>
      </w:pPr>
    </w:p>
    <w:p w14:paraId="23EDA07F" w14:textId="77777777" w:rsidR="00385F50" w:rsidRPr="00CF330C" w:rsidRDefault="00385F50" w:rsidP="00CF330C">
      <w:pPr>
        <w:spacing w:after="0"/>
        <w:ind w:left="720" w:hanging="720"/>
        <w:jc w:val="both"/>
        <w:rPr>
          <w:rFonts w:ascii="David" w:hAnsi="David"/>
          <w:rtl/>
        </w:rPr>
      </w:pPr>
      <w:r w:rsidRPr="00CF330C">
        <w:rPr>
          <w:rFonts w:ascii="David" w:hAnsi="David"/>
          <w:rtl/>
        </w:rPr>
        <w:t>1.</w:t>
      </w:r>
      <w:r w:rsidRPr="00CF330C">
        <w:rPr>
          <w:rFonts w:ascii="David" w:hAnsi="David"/>
          <w:rtl/>
        </w:rPr>
        <w:tab/>
        <w:t xml:space="preserve">הנאשם יליד 28/11/2000, הורשע ביום 23/11/20 על-סמך הודאתו בעובדות כתב-האישום המתוקן, במסגרת הסדר-דיוני אליו הגיעו הצדדים, בעבירות בנשק (נשיאה והובלה), לפי </w:t>
      </w:r>
      <w:hyperlink r:id="rId19" w:history="1">
        <w:r w:rsidR="00511D27" w:rsidRPr="00511D27">
          <w:rPr>
            <w:rStyle w:val="Hyperlink"/>
            <w:rFonts w:ascii="David" w:hAnsi="David" w:cs="David"/>
            <w:rtl/>
          </w:rPr>
          <w:t>סעיף 144(ב)</w:t>
        </w:r>
      </w:hyperlink>
      <w:r w:rsidRPr="00CF330C">
        <w:rPr>
          <w:rFonts w:ascii="David" w:hAnsi="David"/>
          <w:rtl/>
        </w:rPr>
        <w:t xml:space="preserve"> רישא וסיפא </w:t>
      </w:r>
      <w:hyperlink r:id="rId20" w:history="1">
        <w:r w:rsidR="00511D27" w:rsidRPr="00511D27">
          <w:rPr>
            <w:rStyle w:val="Hyperlink"/>
            <w:rFonts w:ascii="David" w:hAnsi="David" w:cs="David"/>
            <w:rtl/>
          </w:rPr>
          <w:t>וסעיף 29</w:t>
        </w:r>
      </w:hyperlink>
      <w:r w:rsidRPr="00CF330C">
        <w:rPr>
          <w:rFonts w:ascii="David" w:hAnsi="David"/>
          <w:rtl/>
        </w:rPr>
        <w:t xml:space="preserve"> ל</w:t>
      </w:r>
      <w:hyperlink r:id="rId21" w:history="1">
        <w:r w:rsidR="00077B5E" w:rsidRPr="00077B5E">
          <w:rPr>
            <w:rFonts w:ascii="David" w:hAnsi="David"/>
            <w:color w:val="0000FF"/>
            <w:u w:val="single"/>
            <w:rtl/>
          </w:rPr>
          <w:t>חוק העונשין</w:t>
        </w:r>
      </w:hyperlink>
      <w:r w:rsidRPr="00CF330C">
        <w:rPr>
          <w:rFonts w:ascii="David" w:hAnsi="David"/>
          <w:rtl/>
        </w:rPr>
        <w:t xml:space="preserve">, התשל"ז-1977 (להלן: "חוק העונשין") וכן בעבירת ירי מנשק חם לפי </w:t>
      </w:r>
      <w:hyperlink r:id="rId22" w:history="1">
        <w:r w:rsidR="00511D27" w:rsidRPr="00511D27">
          <w:rPr>
            <w:rStyle w:val="Hyperlink"/>
            <w:rFonts w:ascii="David" w:hAnsi="David" w:cs="David"/>
            <w:rtl/>
          </w:rPr>
          <w:t>סעיף 340א(א)</w:t>
        </w:r>
      </w:hyperlink>
      <w:r w:rsidRPr="00CF330C">
        <w:rPr>
          <w:rFonts w:ascii="David" w:hAnsi="David"/>
          <w:rtl/>
        </w:rPr>
        <w:t xml:space="preserve"> </w:t>
      </w:r>
      <w:hyperlink r:id="rId23" w:history="1">
        <w:r w:rsidR="00511D27" w:rsidRPr="00511D27">
          <w:rPr>
            <w:rStyle w:val="Hyperlink"/>
            <w:rFonts w:ascii="David" w:hAnsi="David" w:cs="David"/>
            <w:rtl/>
          </w:rPr>
          <w:t>וסעיף 29</w:t>
        </w:r>
      </w:hyperlink>
      <w:r w:rsidRPr="00CF330C">
        <w:rPr>
          <w:rFonts w:ascii="David" w:hAnsi="David"/>
          <w:rtl/>
        </w:rPr>
        <w:t xml:space="preserve"> לחוק העונשין.  </w:t>
      </w:r>
    </w:p>
    <w:p w14:paraId="6E32FE9A" w14:textId="77777777" w:rsidR="00385F50" w:rsidRPr="00CF330C" w:rsidRDefault="00385F50" w:rsidP="00CF330C">
      <w:pPr>
        <w:spacing w:after="0"/>
        <w:jc w:val="both"/>
        <w:rPr>
          <w:rFonts w:ascii="David" w:hAnsi="David"/>
        </w:rPr>
      </w:pPr>
    </w:p>
    <w:p w14:paraId="355E4B50" w14:textId="77777777" w:rsidR="00385F50" w:rsidRPr="00CF330C" w:rsidRDefault="00385F50" w:rsidP="00CF330C">
      <w:pPr>
        <w:spacing w:after="0"/>
        <w:jc w:val="both"/>
        <w:rPr>
          <w:rFonts w:ascii="David" w:hAnsi="David"/>
          <w:b/>
          <w:bCs/>
          <w:u w:val="single"/>
          <w:rtl/>
        </w:rPr>
      </w:pPr>
      <w:r w:rsidRPr="00CF330C">
        <w:rPr>
          <w:rFonts w:ascii="David" w:hAnsi="David"/>
          <w:b/>
          <w:bCs/>
          <w:u w:val="single"/>
          <w:rtl/>
        </w:rPr>
        <w:t xml:space="preserve">כתב-האישום-המתוקן </w:t>
      </w:r>
    </w:p>
    <w:p w14:paraId="7D7C0F28" w14:textId="77777777" w:rsidR="00385F50" w:rsidRPr="00CF330C" w:rsidRDefault="00385F50" w:rsidP="00CF330C">
      <w:pPr>
        <w:spacing w:after="0"/>
        <w:jc w:val="both"/>
        <w:rPr>
          <w:rFonts w:ascii="David" w:hAnsi="David"/>
          <w:b/>
          <w:bCs/>
          <w:u w:val="single"/>
          <w:rtl/>
        </w:rPr>
      </w:pPr>
    </w:p>
    <w:p w14:paraId="1B5E5C3B" w14:textId="77777777" w:rsidR="00385F50" w:rsidRPr="00CF330C" w:rsidRDefault="00385F50" w:rsidP="00CF330C">
      <w:pPr>
        <w:spacing w:after="0"/>
        <w:ind w:left="720" w:hanging="720"/>
        <w:jc w:val="both"/>
        <w:rPr>
          <w:rFonts w:ascii="David" w:hAnsi="David"/>
        </w:rPr>
      </w:pPr>
      <w:r w:rsidRPr="00CF330C">
        <w:rPr>
          <w:rFonts w:ascii="David" w:hAnsi="David"/>
          <w:rtl/>
        </w:rPr>
        <w:t>2.</w:t>
      </w:r>
      <w:r w:rsidRPr="00CF330C">
        <w:rPr>
          <w:rFonts w:ascii="David" w:hAnsi="David"/>
          <w:rtl/>
        </w:rPr>
        <w:tab/>
        <w:t xml:space="preserve">בתאריך 19/4/20 בשעה 22:10 או בסמוך לכך, הגיע הנאשם ביחד עם אדם נוסף שזהותו אינה  ידועה למאשימה, למטע הזיתים בכפר  פורדיס, בסמוך לכביש 67 (להלן: "מטע הזיתים"), כאשר אותה השעה שהו במטע אנשים נוספים. </w:t>
      </w:r>
    </w:p>
    <w:p w14:paraId="0E051017" w14:textId="77777777" w:rsidR="00385F50" w:rsidRPr="00CF330C" w:rsidRDefault="00385F50" w:rsidP="00CF330C">
      <w:pPr>
        <w:pStyle w:val="ListParagraph"/>
        <w:spacing w:after="0"/>
        <w:jc w:val="both"/>
        <w:rPr>
          <w:rFonts w:ascii="David" w:hAnsi="David"/>
          <w:rtl/>
        </w:rPr>
      </w:pPr>
    </w:p>
    <w:p w14:paraId="7346EEDC" w14:textId="77777777" w:rsidR="00385F50" w:rsidRPr="00CF330C" w:rsidRDefault="00385F50" w:rsidP="00CF330C">
      <w:pPr>
        <w:spacing w:after="0"/>
        <w:ind w:left="720"/>
        <w:jc w:val="both"/>
        <w:rPr>
          <w:rFonts w:ascii="David" w:hAnsi="David"/>
          <w:rtl/>
        </w:rPr>
      </w:pPr>
      <w:r w:rsidRPr="00CF330C">
        <w:rPr>
          <w:rFonts w:ascii="David" w:hAnsi="David"/>
          <w:rtl/>
        </w:rPr>
        <w:t xml:space="preserve">בשעה  22:15 או בסמוך לכך, במעבה מטע הזיתים, כאשר חפץ  דמוי תת-מקלע מאולתר (להלן: "הנשק"), מצוי בחזקתו של הנאשם, בוצע ירי בנשק, במהלכו נורו מהנשק לפחות 14 יריות (להלן: "הירי"). </w:t>
      </w:r>
    </w:p>
    <w:p w14:paraId="03466A15" w14:textId="77777777" w:rsidR="00385F50" w:rsidRPr="00CF330C" w:rsidRDefault="00385F50" w:rsidP="00CF330C">
      <w:pPr>
        <w:spacing w:after="0"/>
        <w:jc w:val="both"/>
        <w:rPr>
          <w:rFonts w:ascii="David" w:hAnsi="David"/>
          <w:rtl/>
        </w:rPr>
      </w:pPr>
    </w:p>
    <w:p w14:paraId="3F605A5B" w14:textId="77777777" w:rsidR="00385F50" w:rsidRPr="00CF330C" w:rsidRDefault="00385F50" w:rsidP="00CF330C">
      <w:pPr>
        <w:spacing w:after="0"/>
        <w:ind w:left="720"/>
        <w:jc w:val="both"/>
        <w:rPr>
          <w:rFonts w:ascii="David" w:hAnsi="David"/>
          <w:rtl/>
        </w:rPr>
      </w:pPr>
      <w:r w:rsidRPr="00CF330C">
        <w:rPr>
          <w:rFonts w:ascii="David" w:hAnsi="David"/>
          <w:rtl/>
        </w:rPr>
        <w:t xml:space="preserve">בשעה 22:20 או בסמוך לכך, לאחר הירי, יצא הנאשם ממטע הזיתים כאשר הוא נושא בידיו את הנשק, ומחסנית התואמת לנשק, בתוך שקית בד שחור, ובתוך כיס מעילו 3 כדורי 9 מ"מ וכסף מזומן בסך 7,510 ₪. בשלב זה, בלשי משטרה אשר הגיעו למקום, עצרו את הנאשם, והאחר נמלט. </w:t>
      </w:r>
    </w:p>
    <w:p w14:paraId="6E772DC6" w14:textId="77777777" w:rsidR="00385F50" w:rsidRPr="00CF330C" w:rsidRDefault="00385F50" w:rsidP="00CF330C">
      <w:pPr>
        <w:spacing w:after="0"/>
        <w:jc w:val="both"/>
        <w:rPr>
          <w:rFonts w:ascii="David" w:hAnsi="David"/>
          <w:u w:val="single"/>
          <w:rtl/>
        </w:rPr>
      </w:pPr>
    </w:p>
    <w:p w14:paraId="6D23F82B" w14:textId="77777777" w:rsidR="00385F50" w:rsidRPr="00EB3C5D" w:rsidRDefault="00385F50" w:rsidP="00CF330C">
      <w:pPr>
        <w:spacing w:after="0"/>
        <w:jc w:val="both"/>
        <w:rPr>
          <w:rFonts w:ascii="David" w:hAnsi="David"/>
          <w:b/>
          <w:bCs/>
          <w:u w:val="single"/>
          <w:rtl/>
        </w:rPr>
      </w:pPr>
      <w:r w:rsidRPr="00EB3C5D">
        <w:rPr>
          <w:rFonts w:ascii="David" w:hAnsi="David"/>
          <w:b/>
          <w:bCs/>
          <w:u w:val="single"/>
          <w:rtl/>
        </w:rPr>
        <w:t>תסקיר שירות המבחן</w:t>
      </w:r>
    </w:p>
    <w:p w14:paraId="17F4718D" w14:textId="77777777" w:rsidR="00385F50" w:rsidRPr="00CF330C" w:rsidRDefault="00385F50" w:rsidP="00CF330C">
      <w:pPr>
        <w:spacing w:after="0"/>
        <w:jc w:val="both"/>
        <w:rPr>
          <w:rFonts w:ascii="David" w:hAnsi="David"/>
          <w:u w:val="single"/>
          <w:rtl/>
        </w:rPr>
      </w:pPr>
    </w:p>
    <w:p w14:paraId="17B4DF4E" w14:textId="77777777" w:rsidR="00385F50" w:rsidRPr="00CF330C" w:rsidRDefault="00385F50" w:rsidP="00CF330C">
      <w:pPr>
        <w:spacing w:after="0"/>
        <w:ind w:left="720" w:hanging="720"/>
        <w:jc w:val="both"/>
        <w:rPr>
          <w:rFonts w:ascii="David" w:hAnsi="David"/>
          <w:rtl/>
        </w:rPr>
      </w:pPr>
      <w:r w:rsidRPr="00CF330C">
        <w:rPr>
          <w:rFonts w:ascii="David" w:hAnsi="David"/>
          <w:rtl/>
        </w:rPr>
        <w:t>3.</w:t>
      </w:r>
      <w:r w:rsidRPr="00CF330C">
        <w:rPr>
          <w:rFonts w:ascii="David" w:hAnsi="David"/>
          <w:rtl/>
        </w:rPr>
        <w:tab/>
        <w:t xml:space="preserve">מפאת גילו של הנאשם, הוריתי על הזמנת תסקיר שירות המבחן אשר נערך ביום 19/1/21 והוגש מאוחר יותר. מהתסקיר עולה כי הנאשם רווק, תושב פורדיס, שוהה מיום 11/6/20 בתנאי מעצר בפיקוח אלקטרוני בבית דודתו בעיר שפרעם.  הנאשם בעל השכלה של 12 שנות לימוד שאינו מחזיק בתעודת בגרות ועד למעצרו עבד בעבודות כפיים שונות. משפחת מוצאו </w:t>
      </w:r>
      <w:r w:rsidRPr="00CF330C">
        <w:rPr>
          <w:rFonts w:ascii="David" w:hAnsi="David"/>
          <w:rtl/>
        </w:rPr>
        <w:lastRenderedPageBreak/>
        <w:t xml:space="preserve">מונה זוג הורים ו-4 ילדים,  2 בנים ו-2 בנות בטווח גילאי  16 – 21 כאשר הנאשם הוא השני בסדר הלידה. אביו בן 44 עובד כקבלן שיפוצים ואמו, בת 40, עקרת בית. הנאשם תיאר את הוריו כדמויות שמרניות, סמכותיות ומטיבות עבורו, אשר דאגו להשקיע בחינוך ילדיהם ובהדגשת חשיבות ערכי עבודה למען התקדמות בחיים.  עוד על פי הנאשם, למרות אכזבתם של ההורים מנסיבות מעצרו של  הנאשם,  הם תומכים בו ועומדים לצדו בתקופה משברית זו. </w:t>
      </w:r>
    </w:p>
    <w:p w14:paraId="10E765D7" w14:textId="77777777" w:rsidR="00385F50" w:rsidRPr="00CF330C" w:rsidRDefault="00385F50" w:rsidP="00CF330C">
      <w:pPr>
        <w:spacing w:after="0"/>
        <w:jc w:val="both"/>
        <w:rPr>
          <w:rFonts w:ascii="David" w:hAnsi="David"/>
          <w:rtl/>
        </w:rPr>
      </w:pPr>
    </w:p>
    <w:p w14:paraId="183AACEB" w14:textId="77777777" w:rsidR="00385F50" w:rsidRPr="00CF330C" w:rsidRDefault="00385F50" w:rsidP="00CF330C">
      <w:pPr>
        <w:spacing w:after="0"/>
        <w:ind w:left="720"/>
        <w:jc w:val="both"/>
        <w:rPr>
          <w:rFonts w:ascii="David" w:hAnsi="David"/>
          <w:rtl/>
        </w:rPr>
      </w:pPr>
      <w:r w:rsidRPr="00CF330C">
        <w:rPr>
          <w:rFonts w:ascii="David" w:hAnsi="David"/>
          <w:rtl/>
        </w:rPr>
        <w:t xml:space="preserve">צוין כי הנאשם נעדר הרשעות קודמות, ומלבד התיק הנוכחי, לא פתוחים נגדו תיקי מב"ד נוספים. הנאשם לוקח אחריות פורמלית על מעשיו, אם כי תיאוריו והסבריו מול שירות המבחן התאפיינו בתחושת הסתרה. </w:t>
      </w:r>
    </w:p>
    <w:p w14:paraId="1E08759C" w14:textId="77777777" w:rsidR="00385F50" w:rsidRPr="00CF330C" w:rsidRDefault="00385F50" w:rsidP="00CF330C">
      <w:pPr>
        <w:spacing w:after="0"/>
        <w:jc w:val="both"/>
        <w:rPr>
          <w:rFonts w:ascii="David" w:hAnsi="David"/>
          <w:rtl/>
        </w:rPr>
      </w:pPr>
    </w:p>
    <w:p w14:paraId="4594AB07" w14:textId="77777777" w:rsidR="00385F50" w:rsidRPr="00CF330C" w:rsidRDefault="00385F50" w:rsidP="00CF330C">
      <w:pPr>
        <w:spacing w:after="0"/>
        <w:ind w:left="720" w:hanging="720"/>
        <w:jc w:val="both"/>
        <w:rPr>
          <w:rFonts w:ascii="David" w:hAnsi="David"/>
          <w:rtl/>
        </w:rPr>
      </w:pPr>
      <w:r w:rsidRPr="00CF330C">
        <w:rPr>
          <w:rFonts w:ascii="David" w:hAnsi="David"/>
          <w:rtl/>
        </w:rPr>
        <w:t>4.</w:t>
      </w:r>
      <w:r w:rsidRPr="00CF330C">
        <w:rPr>
          <w:rFonts w:ascii="David" w:hAnsi="David"/>
          <w:rtl/>
        </w:rPr>
        <w:tab/>
        <w:t xml:space="preserve">הנאשם מסר לשירות המבחן,  כי ביום האירוע התבקש על ידי אביו לסייע לו בהעברת תשלום משכורת לפועלי בניין שעבדו עם אביו. לטענתו, טרם כניסתו "ליער" (כך בתסקיר), הבחין בשני מכרים  אשר החזיקו בתיקים שחורים והוא ידע מיד כי הם מחזיקים בכליהם כלי נשק, אף שלא שאל ולא בירר. בשל תחושת סקרנות וריגוש, בנוגע להחזקת נשק, ביקש להתלוות אל מכריו למטע הזיתים. לדבריו, בעת שהותו "ביער", לא ירה בפועל בנשק, אלא השקיף על מעשי מכריו. </w:t>
      </w:r>
    </w:p>
    <w:p w14:paraId="7371FEB6" w14:textId="77777777" w:rsidR="00385F50" w:rsidRPr="00CF330C" w:rsidRDefault="00385F50" w:rsidP="00CF330C">
      <w:pPr>
        <w:spacing w:after="0"/>
        <w:jc w:val="both"/>
        <w:rPr>
          <w:rFonts w:ascii="David" w:hAnsi="David"/>
          <w:rtl/>
        </w:rPr>
      </w:pPr>
    </w:p>
    <w:p w14:paraId="77457DC8" w14:textId="77777777" w:rsidR="00385F50" w:rsidRPr="00CF330C" w:rsidRDefault="00385F50" w:rsidP="00CF330C">
      <w:pPr>
        <w:spacing w:after="0"/>
        <w:ind w:left="720" w:hanging="720"/>
        <w:jc w:val="both"/>
        <w:rPr>
          <w:rFonts w:ascii="David" w:hAnsi="David"/>
          <w:rtl/>
        </w:rPr>
      </w:pPr>
      <w:r w:rsidRPr="00CF330C">
        <w:rPr>
          <w:rFonts w:ascii="David" w:hAnsi="David"/>
          <w:rtl/>
        </w:rPr>
        <w:t>5.</w:t>
      </w:r>
      <w:r w:rsidRPr="00CF330C">
        <w:rPr>
          <w:rFonts w:ascii="David" w:hAnsi="David"/>
          <w:rtl/>
        </w:rPr>
        <w:tab/>
        <w:t xml:space="preserve">עוד תיאר כי בדרכם לרכב, התבקש על ידם להחזיק שקית ובתוכה הנשק.  לדבריו, אז חשש וחשד כי האחרים ניצלו את תמימותו, ובחלוף מספר שניות, הופיעו בלשי המשטרה ותפסו אותו כמתואר בכתב-האישום. </w:t>
      </w:r>
    </w:p>
    <w:p w14:paraId="3FF750A0" w14:textId="77777777" w:rsidR="00385F50" w:rsidRPr="00CF330C" w:rsidRDefault="00385F50" w:rsidP="00CF330C">
      <w:pPr>
        <w:spacing w:after="0"/>
        <w:jc w:val="both"/>
        <w:rPr>
          <w:rFonts w:ascii="David" w:hAnsi="David"/>
          <w:rtl/>
        </w:rPr>
      </w:pPr>
    </w:p>
    <w:p w14:paraId="0DDCE46B" w14:textId="77777777" w:rsidR="00385F50" w:rsidRPr="00CF330C" w:rsidRDefault="00385F50" w:rsidP="00CF330C">
      <w:pPr>
        <w:spacing w:after="0"/>
        <w:ind w:left="720"/>
        <w:jc w:val="both"/>
        <w:rPr>
          <w:rFonts w:ascii="David" w:hAnsi="David"/>
          <w:rtl/>
        </w:rPr>
      </w:pPr>
      <w:r w:rsidRPr="00CF330C">
        <w:rPr>
          <w:rFonts w:ascii="David" w:hAnsi="David"/>
          <w:rtl/>
        </w:rPr>
        <w:t xml:space="preserve">שירות המבחן התרשם, כי ההליך המשפטי שמתנהל נגד הנאשם וחווייתו מהמעצר שעבר, יוצרים רתיעה ומגייסים אותו לשם הסכמה לטיפול במסגרת שירות המבחן.  עם זאת,  התייחסותו לנסיבות הסתבכותו בעבירה, הסבריו של הנאשם על הגעתו למקום ביצוע  העבירה ועל היכרותו עם האחרים והחזקת הנשק, לוו בטשטוש והסתרה, כך ששירות המבחן התקשה להעריך את חלקו של הנאשם באירוע, עומק מעורבותו וטיב קשריו החברתיים / עברייניים, דבר שהקשה על שירות המבחן למקד את צרכיו הטיפוליים על רקע הפערים בין תיאור תפקודו הנורמטיבי טרם ביצוע  העבירה, לבין מעורבותו בעבירות מושא כתב-האישום. </w:t>
      </w:r>
    </w:p>
    <w:p w14:paraId="6E338BA0" w14:textId="77777777" w:rsidR="00385F50" w:rsidRPr="00CF330C" w:rsidRDefault="00385F50" w:rsidP="00CF330C">
      <w:pPr>
        <w:spacing w:after="0"/>
        <w:jc w:val="both"/>
        <w:rPr>
          <w:rFonts w:ascii="David" w:hAnsi="David"/>
          <w:rtl/>
        </w:rPr>
      </w:pPr>
    </w:p>
    <w:p w14:paraId="4A806027" w14:textId="77777777" w:rsidR="00385F50" w:rsidRPr="00CF330C" w:rsidRDefault="00385F50" w:rsidP="00CF330C">
      <w:pPr>
        <w:spacing w:after="0"/>
        <w:ind w:left="720" w:hanging="720"/>
        <w:jc w:val="both"/>
        <w:rPr>
          <w:rFonts w:ascii="David" w:hAnsi="David"/>
          <w:rtl/>
        </w:rPr>
      </w:pPr>
      <w:r w:rsidRPr="00CF330C">
        <w:rPr>
          <w:rFonts w:ascii="David" w:hAnsi="David"/>
          <w:rtl/>
        </w:rPr>
        <w:t>6.</w:t>
      </w:r>
      <w:r w:rsidRPr="00CF330C">
        <w:rPr>
          <w:rFonts w:ascii="David" w:hAnsi="David"/>
          <w:rtl/>
        </w:rPr>
        <w:tab/>
        <w:t xml:space="preserve">אשר להערכת הסיכון לעבריינות והסיכוי לשיקום, צוין כי התרשמות שירות המבחן מהנאשם כבחור צעיר בעל קווי חשיבה ילדותיים ובוסריים, אשר טרם גיבש את זהותו הבוגרת והעצמאית. ניכר בשיחה עמו, כי הוא עסוק בבניית זהות גברית ופיתוח עצמאות ונפרדות.  עוד עלה, כי כיום הוא מרוכז בצרכיו ובמחירים האישיים שמשלם בעקבות האירוע במיוחד בכל הנוגע לחוויית המעצר וחשיפת מעשיו מול משפחתו. לצד זאת צוין, כי הנאשם מתקשה לבחון את מימדי הסיכון החברתי/ציבורי הטמון בעבירות מסוג זה. שירות המבחן מציין כי על אף חומרת העבירות, לא התרשם מהנאשם כמי שמחזיק בקווי חשיבה עברייניים באופן מושרש והערכתם הייתה כי הסתבכותו מושתת על קבלת  החלטות שגויה, תמיכה חברתית בעייתית ובחירות מכשילות. </w:t>
      </w:r>
    </w:p>
    <w:p w14:paraId="39F588B7" w14:textId="77777777" w:rsidR="00385F50" w:rsidRPr="00CF330C" w:rsidRDefault="00385F50" w:rsidP="00CF330C">
      <w:pPr>
        <w:spacing w:after="0"/>
        <w:jc w:val="both"/>
        <w:rPr>
          <w:rFonts w:ascii="David" w:hAnsi="David"/>
          <w:rtl/>
        </w:rPr>
      </w:pPr>
    </w:p>
    <w:p w14:paraId="1B8AB870" w14:textId="77777777" w:rsidR="00385F50" w:rsidRPr="00CF330C" w:rsidRDefault="00385F50" w:rsidP="00CF330C">
      <w:pPr>
        <w:spacing w:after="0"/>
        <w:ind w:left="720"/>
        <w:jc w:val="both"/>
        <w:rPr>
          <w:rFonts w:ascii="David" w:hAnsi="David"/>
          <w:rtl/>
        </w:rPr>
      </w:pPr>
      <w:r w:rsidRPr="00CF330C">
        <w:rPr>
          <w:rFonts w:ascii="David" w:hAnsi="David"/>
          <w:rtl/>
        </w:rPr>
        <w:t xml:space="preserve">בתסקיר צוין כי הנאשם נתמך ע"י משפחתו ולא מערכות תמיכה אסרטיביות ומשמעותיות בחייו שעשויות להוות  גורם מציב גבול אל מול התנהלויות בעייתיות בעתיד. </w:t>
      </w:r>
    </w:p>
    <w:p w14:paraId="33D26001" w14:textId="77777777" w:rsidR="00385F50" w:rsidRPr="00CF330C" w:rsidRDefault="00385F50" w:rsidP="00CF330C">
      <w:pPr>
        <w:spacing w:after="0"/>
        <w:jc w:val="both"/>
        <w:rPr>
          <w:rFonts w:ascii="David" w:hAnsi="David"/>
          <w:rtl/>
        </w:rPr>
      </w:pPr>
    </w:p>
    <w:p w14:paraId="28B9CC7F" w14:textId="77777777" w:rsidR="00385F50" w:rsidRPr="00CF330C" w:rsidRDefault="00385F50" w:rsidP="00CF330C">
      <w:pPr>
        <w:spacing w:after="0"/>
        <w:ind w:left="720"/>
        <w:jc w:val="both"/>
        <w:rPr>
          <w:rFonts w:ascii="David" w:hAnsi="David"/>
          <w:rtl/>
        </w:rPr>
      </w:pPr>
      <w:r w:rsidRPr="00CF330C">
        <w:rPr>
          <w:rFonts w:ascii="David" w:hAnsi="David"/>
          <w:rtl/>
        </w:rPr>
        <w:t xml:space="preserve">כגורמי סיכון צוין גילו הצעיר של הנאשם ומעורבותו בעבירות כה חמורות בשלב זה בחייו, לצד עמדותיו הממזערות והמטשטשות סביב מעורבותו באירוע. עוד ניכר כי מחזיק הנאשם בתפיסה קורבנית ומצמצמת סביב חלקו בעבירות ובפני שירות המבחן התקשה להרחיב ולהעמיק ביחס לאורחות חייו והמניעים שהביאו להסתבכותו.  </w:t>
      </w:r>
    </w:p>
    <w:p w14:paraId="7AE6FE92" w14:textId="77777777" w:rsidR="00385F50" w:rsidRPr="00CF330C" w:rsidRDefault="00385F50" w:rsidP="00CF330C">
      <w:pPr>
        <w:spacing w:after="0"/>
        <w:jc w:val="both"/>
        <w:rPr>
          <w:rFonts w:ascii="David" w:hAnsi="David"/>
          <w:rtl/>
        </w:rPr>
      </w:pPr>
    </w:p>
    <w:p w14:paraId="0AC13076" w14:textId="77777777" w:rsidR="00385F50" w:rsidRPr="00CF330C" w:rsidRDefault="00385F50" w:rsidP="00CF330C">
      <w:pPr>
        <w:spacing w:after="0"/>
        <w:ind w:left="720" w:hanging="720"/>
        <w:jc w:val="both"/>
        <w:rPr>
          <w:rFonts w:ascii="David" w:hAnsi="David"/>
          <w:rtl/>
        </w:rPr>
      </w:pPr>
      <w:r w:rsidRPr="00CF330C">
        <w:rPr>
          <w:rFonts w:ascii="David" w:hAnsi="David"/>
          <w:rtl/>
        </w:rPr>
        <w:t>7.</w:t>
      </w:r>
      <w:r w:rsidRPr="00CF330C">
        <w:rPr>
          <w:rFonts w:ascii="David" w:hAnsi="David"/>
          <w:rtl/>
        </w:rPr>
        <w:tab/>
        <w:t xml:space="preserve">כגורמי סיכוי צוין, כי הנאשם אינו מחזיק בקווי חשיבה עברייניים באופן מושרש, הוא נעדר עבר פלילי, טרם מעורבותו שמר, לטענתו, על אורח חיים  נורמטיבי, לנאשם מערכת תמיכה משפחתית מיטיבה ומציבת גבול  כאשר ההליך המשפטי וחשיפת קשריו החברתיים בפני משפחתו הביאו לרתיעה ממשית והבהירו לו את המחירים האישיים שעלול הוא לשלם.  כמו  כן  הוא מסר בדיקת שתן נקייה ובמכלול השיקולים ובחינת הסיכון להישנות העבירות, הערכת שירות המבחן הייתה כי הסיכון להישנות עבירות אלימות ונשק הינו נמוך ובמידה וינהג באלימות דרגת חומרת מעשיו צפויה להיות נמוכה. </w:t>
      </w:r>
    </w:p>
    <w:p w14:paraId="306CD770" w14:textId="77777777" w:rsidR="00385F50" w:rsidRPr="00CF330C" w:rsidRDefault="00385F50" w:rsidP="00CF330C">
      <w:pPr>
        <w:spacing w:after="0"/>
        <w:jc w:val="both"/>
        <w:rPr>
          <w:rFonts w:ascii="David" w:hAnsi="David"/>
          <w:rtl/>
        </w:rPr>
      </w:pPr>
    </w:p>
    <w:p w14:paraId="5A91C2D8" w14:textId="77777777" w:rsidR="00385F50" w:rsidRPr="00CF330C" w:rsidRDefault="00385F50" w:rsidP="00CF330C">
      <w:pPr>
        <w:spacing w:after="0"/>
        <w:ind w:left="720"/>
        <w:jc w:val="both"/>
        <w:rPr>
          <w:rFonts w:ascii="David" w:hAnsi="David"/>
          <w:rtl/>
        </w:rPr>
      </w:pPr>
      <w:r w:rsidRPr="00CF330C">
        <w:rPr>
          <w:rFonts w:ascii="David" w:hAnsi="David"/>
          <w:rtl/>
        </w:rPr>
        <w:t>בבואו ליתן המלצה בעניינו של הנאשם, ציין שירות המבחן שוב את חוסר הבהירות המספק אודות טיב קשריו החברתיים, היקף מעורבותו בעבירות וחלקו בהם ויחסו האסרטיבי והמטשטש. עוד ציין שירות המבחן, כי חרף זאת ולאחר שזיהה קיומה של נזקקות טיפולית במצבו של הנאשם, שלהערכתו היא קריטית בשלב זה בחייו, כאשר שילובו בטיפול שיקומי העשוי להשפיע על עיצוב זהותו הבוגרת ופיתוח  יכולות לביקורת בדבר בחירותיו והתנהלותו בעתיד ולהעניק לו כלים להתמודד עם סיטואציות מכשילות.</w:t>
      </w:r>
    </w:p>
    <w:p w14:paraId="24ECCC89" w14:textId="77777777" w:rsidR="00385F50" w:rsidRPr="00CF330C" w:rsidRDefault="00385F50" w:rsidP="00CF330C">
      <w:pPr>
        <w:spacing w:after="0"/>
        <w:jc w:val="both"/>
        <w:rPr>
          <w:rFonts w:ascii="David" w:hAnsi="David"/>
          <w:rtl/>
        </w:rPr>
      </w:pPr>
    </w:p>
    <w:p w14:paraId="2B6F651C" w14:textId="77777777" w:rsidR="00385F50" w:rsidRPr="00CF330C" w:rsidRDefault="00385F50" w:rsidP="00CF330C">
      <w:pPr>
        <w:spacing w:after="0"/>
        <w:ind w:left="720"/>
        <w:jc w:val="both"/>
        <w:rPr>
          <w:rFonts w:ascii="David" w:hAnsi="David"/>
          <w:rtl/>
        </w:rPr>
      </w:pPr>
      <w:r w:rsidRPr="00CF330C">
        <w:rPr>
          <w:rFonts w:ascii="David" w:hAnsi="David"/>
          <w:rtl/>
        </w:rPr>
        <w:t xml:space="preserve">בהמשך ובאותו תסקיר המליץ שירות המבחן על  אימוץ אפיק שיקומי ועל העמדתו של הנאשם בצו מבחן למשך שנה במהלכה ימשיך שירות המבחן ללוותו ולשלבו בטיפול קבוצתי שבועי ייעודי לצעירים.  כן הומלץ להטיל על  הנאשם כענישה קונקרטית מציבה גבול שתדגיש את חומרת מעשיו, עונש מאסר למשך  14 חודשים אשר ירוצה בדרך של עבודות שירות. </w:t>
      </w:r>
    </w:p>
    <w:p w14:paraId="6B86A5A2" w14:textId="77777777" w:rsidR="00385F50" w:rsidRPr="00CF330C" w:rsidRDefault="00385F50" w:rsidP="00CF330C">
      <w:pPr>
        <w:spacing w:after="0"/>
        <w:jc w:val="both"/>
        <w:rPr>
          <w:rFonts w:ascii="David" w:hAnsi="David"/>
          <w:rtl/>
        </w:rPr>
      </w:pPr>
    </w:p>
    <w:p w14:paraId="278D161D" w14:textId="77777777" w:rsidR="00385F50" w:rsidRPr="00CF330C" w:rsidRDefault="00385F50" w:rsidP="00CF330C">
      <w:pPr>
        <w:spacing w:after="0"/>
        <w:jc w:val="both"/>
        <w:rPr>
          <w:rFonts w:ascii="David" w:hAnsi="David"/>
          <w:b/>
          <w:bCs/>
          <w:u w:val="single"/>
          <w:rtl/>
        </w:rPr>
      </w:pPr>
      <w:r w:rsidRPr="00CF330C">
        <w:rPr>
          <w:rFonts w:ascii="David" w:hAnsi="David"/>
          <w:b/>
          <w:bCs/>
          <w:u w:val="single"/>
          <w:rtl/>
        </w:rPr>
        <w:t>טיעוני הצדדים לעונש</w:t>
      </w:r>
    </w:p>
    <w:p w14:paraId="6A961D7D" w14:textId="77777777" w:rsidR="00385F50" w:rsidRPr="00CF330C" w:rsidRDefault="00385F50" w:rsidP="00CF330C">
      <w:pPr>
        <w:spacing w:after="0"/>
        <w:jc w:val="both"/>
        <w:rPr>
          <w:rFonts w:ascii="David" w:hAnsi="David"/>
          <w:u w:val="single"/>
          <w:rtl/>
        </w:rPr>
      </w:pPr>
    </w:p>
    <w:p w14:paraId="1BF64524" w14:textId="77777777" w:rsidR="00385F50" w:rsidRPr="00CF330C" w:rsidRDefault="00385F50" w:rsidP="00CF330C">
      <w:pPr>
        <w:spacing w:after="0"/>
        <w:ind w:left="720" w:hanging="720"/>
        <w:jc w:val="both"/>
        <w:rPr>
          <w:rFonts w:ascii="David" w:hAnsi="David"/>
        </w:rPr>
      </w:pPr>
      <w:r w:rsidRPr="00CF330C">
        <w:rPr>
          <w:rFonts w:ascii="David" w:hAnsi="David"/>
          <w:rtl/>
        </w:rPr>
        <w:t>8.</w:t>
      </w:r>
      <w:r w:rsidRPr="00CF330C">
        <w:rPr>
          <w:rFonts w:ascii="David" w:hAnsi="David"/>
          <w:rtl/>
        </w:rPr>
        <w:tab/>
        <w:t xml:space="preserve">בפתח טיעוניו, ציין ב"כ המאשימה כי עבירת הירי המיוחסת לנאשם, היא מכוח דיני השותפות, כאשר זהותו של האחר אינה ידועה וכי מתחם העונש ההולם בנסיבות דנן, נע בין 3 ל- 5 שנות מאסר בפועל. ב"כ המאשימה הפנה לערכים החברתיים המוגנים בעבירה מסוג זה והם ערך החיים, הסדר הציבורי, שלום וביטחון הציבור ושלטון החוק.  </w:t>
      </w:r>
    </w:p>
    <w:p w14:paraId="51C72BCD" w14:textId="77777777" w:rsidR="00385F50" w:rsidRPr="00CF330C" w:rsidRDefault="00385F50" w:rsidP="00CF330C">
      <w:pPr>
        <w:pStyle w:val="ListParagraph"/>
        <w:spacing w:after="0"/>
        <w:jc w:val="both"/>
        <w:rPr>
          <w:rFonts w:ascii="David" w:hAnsi="David"/>
        </w:rPr>
      </w:pPr>
    </w:p>
    <w:p w14:paraId="60E83A60" w14:textId="77777777" w:rsidR="00385F50" w:rsidRPr="00CF330C" w:rsidRDefault="00385F50" w:rsidP="00CF330C">
      <w:pPr>
        <w:spacing w:after="0"/>
        <w:ind w:left="720"/>
        <w:jc w:val="both"/>
        <w:rPr>
          <w:rFonts w:ascii="David" w:hAnsi="David"/>
          <w:rtl/>
        </w:rPr>
      </w:pPr>
      <w:r w:rsidRPr="00CF330C">
        <w:rPr>
          <w:rFonts w:ascii="David" w:hAnsi="David"/>
          <w:rtl/>
        </w:rPr>
        <w:t xml:space="preserve">מבחינת נסיבות ביצוע העבירה שצריכות למתחם העונש ההולם, בקשה המאשימה להתחשב באלה: </w:t>
      </w:r>
    </w:p>
    <w:p w14:paraId="48146C16" w14:textId="77777777" w:rsidR="00385F50" w:rsidRPr="00CF330C" w:rsidRDefault="00385F50" w:rsidP="00CF330C">
      <w:pPr>
        <w:pStyle w:val="ListParagraph"/>
        <w:numPr>
          <w:ilvl w:val="0"/>
          <w:numId w:val="1"/>
        </w:numPr>
        <w:spacing w:after="0"/>
        <w:jc w:val="both"/>
        <w:rPr>
          <w:rFonts w:ascii="David" w:hAnsi="David"/>
          <w:rtl/>
        </w:rPr>
      </w:pPr>
      <w:r w:rsidRPr="00CF330C">
        <w:rPr>
          <w:rFonts w:ascii="David" w:hAnsi="David"/>
          <w:rtl/>
        </w:rPr>
        <w:t xml:space="preserve">המדובר בביצוע בצוותא, נסיבה שהיא מעצימת מסוכנות. </w:t>
      </w:r>
    </w:p>
    <w:p w14:paraId="52836175" w14:textId="77777777" w:rsidR="00385F50" w:rsidRPr="00CF330C" w:rsidRDefault="00385F50" w:rsidP="00CF330C">
      <w:pPr>
        <w:pStyle w:val="ListParagraph"/>
        <w:spacing w:after="0"/>
        <w:ind w:left="1440"/>
        <w:jc w:val="both"/>
        <w:rPr>
          <w:rFonts w:ascii="David" w:hAnsi="David"/>
          <w:rtl/>
        </w:rPr>
      </w:pPr>
    </w:p>
    <w:p w14:paraId="153E9AB3" w14:textId="77777777" w:rsidR="00385F50" w:rsidRPr="00CF330C" w:rsidRDefault="00385F50" w:rsidP="00CF330C">
      <w:pPr>
        <w:spacing w:after="0"/>
        <w:ind w:left="720"/>
        <w:jc w:val="both"/>
        <w:rPr>
          <w:rFonts w:ascii="David" w:hAnsi="David"/>
          <w:rtl/>
        </w:rPr>
      </w:pPr>
      <w:r w:rsidRPr="00CF330C">
        <w:rPr>
          <w:rFonts w:ascii="David" w:hAnsi="David"/>
          <w:rtl/>
        </w:rPr>
        <w:t>ב.</w:t>
      </w:r>
      <w:r w:rsidRPr="00CF330C">
        <w:rPr>
          <w:rFonts w:ascii="David" w:hAnsi="David"/>
          <w:rtl/>
        </w:rPr>
        <w:tab/>
        <w:t xml:space="preserve">הירי בוצע סמוך למקום מגורים, בשטח הישוב אולם בתוך מטע הזיתים. </w:t>
      </w:r>
    </w:p>
    <w:p w14:paraId="1DC18CA9" w14:textId="77777777" w:rsidR="00385F50" w:rsidRPr="00CF330C" w:rsidRDefault="00385F50" w:rsidP="00CF330C">
      <w:pPr>
        <w:spacing w:after="0"/>
        <w:ind w:left="720"/>
        <w:jc w:val="both"/>
        <w:rPr>
          <w:rFonts w:ascii="David" w:hAnsi="David"/>
          <w:rtl/>
        </w:rPr>
      </w:pPr>
    </w:p>
    <w:p w14:paraId="253DFBC0" w14:textId="77777777" w:rsidR="00385F50" w:rsidRPr="00CF330C" w:rsidRDefault="00385F50" w:rsidP="00CF330C">
      <w:pPr>
        <w:spacing w:after="0"/>
        <w:ind w:left="720"/>
        <w:jc w:val="both"/>
        <w:rPr>
          <w:rFonts w:ascii="David" w:hAnsi="David"/>
          <w:rtl/>
        </w:rPr>
      </w:pPr>
      <w:r w:rsidRPr="00CF330C">
        <w:rPr>
          <w:rFonts w:ascii="David" w:hAnsi="David"/>
          <w:rtl/>
        </w:rPr>
        <w:t xml:space="preserve">בעקבות דברים אחרונים אלה ביקש הסניגור מהמאשימה להיצמד לעובדות כפי שהוסכם עליהן בכתב-האישום המתוקן ובהן הודה הנאשם. הסניגור טען כי אין להוסיף עובדות שאינן מוסכמות והטיעון לפיו הירי בוצע במקום מגורים או בסמוך למקום מגורים, אינו עולה בקנה אחד עם עובדות כתב-האישום המתוקן.  לדידו, מדובר בניסיון "להחמיר את הנסיבות" כאילו שהירי בוצע במקום מגורים, דבר החוטא לעובדות כתב-האישום. </w:t>
      </w:r>
    </w:p>
    <w:p w14:paraId="55EFABBF" w14:textId="77777777" w:rsidR="00385F50" w:rsidRPr="00CF330C" w:rsidRDefault="00385F50" w:rsidP="00CF330C">
      <w:pPr>
        <w:spacing w:after="0"/>
        <w:ind w:left="720" w:firstLine="720"/>
        <w:jc w:val="both"/>
        <w:rPr>
          <w:rFonts w:ascii="David" w:hAnsi="David"/>
          <w:rtl/>
        </w:rPr>
      </w:pPr>
    </w:p>
    <w:p w14:paraId="669CA4A9" w14:textId="77777777" w:rsidR="00385F50" w:rsidRDefault="00385F50" w:rsidP="00CF330C">
      <w:pPr>
        <w:spacing w:after="0"/>
        <w:ind w:left="720"/>
        <w:jc w:val="both"/>
        <w:rPr>
          <w:rFonts w:ascii="David" w:hAnsi="David"/>
          <w:rtl/>
        </w:rPr>
      </w:pPr>
      <w:r w:rsidRPr="00CF330C">
        <w:rPr>
          <w:rFonts w:ascii="David" w:hAnsi="David"/>
          <w:rtl/>
        </w:rPr>
        <w:t>בתגובה לכך ציין ב"כ המאשימה כי טיעונו תואם את עובדות כתב-האישום המתוקן שהרי הירי בוצע, בתוך מטע זיתים הנמצא בתוך שטח הכפר פורדיס - שטח הרשות המוניציפלית, ומכאן ברי שהוא בוצע בסמוך לאיזור מגורים.</w:t>
      </w:r>
    </w:p>
    <w:p w14:paraId="2265E547" w14:textId="77777777" w:rsidR="00385F50" w:rsidRPr="00CF330C" w:rsidRDefault="00385F50" w:rsidP="00CF330C">
      <w:pPr>
        <w:spacing w:after="0"/>
        <w:ind w:left="720"/>
        <w:jc w:val="both"/>
        <w:rPr>
          <w:rFonts w:ascii="David" w:hAnsi="David"/>
          <w:rtl/>
        </w:rPr>
      </w:pPr>
    </w:p>
    <w:p w14:paraId="3A198E43" w14:textId="77777777" w:rsidR="00385F50" w:rsidRPr="00CF330C" w:rsidRDefault="00385F50" w:rsidP="00CF330C">
      <w:pPr>
        <w:spacing w:after="0"/>
        <w:ind w:left="720"/>
        <w:jc w:val="both"/>
        <w:rPr>
          <w:rFonts w:ascii="David" w:hAnsi="David"/>
        </w:rPr>
      </w:pPr>
      <w:r w:rsidRPr="00CF330C">
        <w:rPr>
          <w:rFonts w:ascii="David" w:hAnsi="David"/>
          <w:rtl/>
        </w:rPr>
        <w:t>ג.</w:t>
      </w:r>
      <w:r w:rsidRPr="00CF330C">
        <w:rPr>
          <w:rFonts w:ascii="David" w:hAnsi="David"/>
          <w:rtl/>
        </w:rPr>
        <w:tab/>
        <w:t xml:space="preserve">הנשק בו עסקינן הוא מסוג תת-מקלע, נשק התקפי באופיו, ועל כן גם לא ניתן לתרץ את נשיאתו בהגנה עצמית או בכל תירוץ אחר, בשונה מנשק מסוג אחר – אקדח. </w:t>
      </w:r>
    </w:p>
    <w:p w14:paraId="01738665" w14:textId="77777777" w:rsidR="00385F50" w:rsidRPr="00CF330C" w:rsidRDefault="00385F50" w:rsidP="00CF330C">
      <w:pPr>
        <w:pStyle w:val="ListParagraph"/>
        <w:spacing w:after="0"/>
        <w:jc w:val="both"/>
        <w:rPr>
          <w:rFonts w:ascii="David" w:hAnsi="David"/>
        </w:rPr>
      </w:pPr>
    </w:p>
    <w:p w14:paraId="47F7934D" w14:textId="77777777" w:rsidR="00385F50" w:rsidRPr="00CF330C" w:rsidRDefault="00385F50" w:rsidP="00CF330C">
      <w:pPr>
        <w:pStyle w:val="ListParagraph"/>
        <w:spacing w:after="0"/>
        <w:jc w:val="both"/>
        <w:rPr>
          <w:rFonts w:ascii="David" w:hAnsi="David"/>
          <w:rtl/>
        </w:rPr>
      </w:pPr>
      <w:r w:rsidRPr="00CF330C">
        <w:rPr>
          <w:rFonts w:ascii="David" w:hAnsi="David"/>
          <w:rtl/>
        </w:rPr>
        <w:t>ד.</w:t>
      </w:r>
      <w:r w:rsidRPr="00CF330C">
        <w:rPr>
          <w:rFonts w:ascii="David" w:hAnsi="David"/>
          <w:rtl/>
        </w:rPr>
        <w:tab/>
        <w:t xml:space="preserve">מדובר בירי לא מועט של 14 כדורים, כאשר הכדורים הם בקוטר לא קטן של 9 מ"מ. </w:t>
      </w:r>
    </w:p>
    <w:p w14:paraId="7FDADD2B" w14:textId="77777777" w:rsidR="00385F50" w:rsidRPr="00CF330C" w:rsidRDefault="00385F50" w:rsidP="00CF330C">
      <w:pPr>
        <w:spacing w:after="0"/>
        <w:jc w:val="both"/>
        <w:rPr>
          <w:rFonts w:ascii="David" w:hAnsi="David"/>
          <w:rtl/>
        </w:rPr>
      </w:pPr>
    </w:p>
    <w:p w14:paraId="0A63AB04" w14:textId="77777777" w:rsidR="00385F50" w:rsidRPr="00CF330C" w:rsidRDefault="00385F50" w:rsidP="00CF330C">
      <w:pPr>
        <w:spacing w:after="0"/>
        <w:ind w:left="720" w:hanging="720"/>
        <w:jc w:val="both"/>
        <w:rPr>
          <w:rFonts w:ascii="David" w:hAnsi="David"/>
          <w:rtl/>
        </w:rPr>
      </w:pPr>
      <w:r w:rsidRPr="00CF330C">
        <w:rPr>
          <w:rFonts w:ascii="David" w:hAnsi="David"/>
          <w:rtl/>
        </w:rPr>
        <w:t>9.</w:t>
      </w:r>
      <w:r w:rsidRPr="00CF330C">
        <w:rPr>
          <w:rFonts w:ascii="David" w:hAnsi="David"/>
          <w:rtl/>
        </w:rPr>
        <w:tab/>
        <w:t>מבחינת מדיניות הענישה, הפנה ב"כ המאשימה במסגרת טיעוניו לדברי בית המשפט העליון ב</w:t>
      </w:r>
      <w:hyperlink r:id="rId24" w:history="1">
        <w:r w:rsidR="00077B5E" w:rsidRPr="00077B5E">
          <w:rPr>
            <w:rFonts w:ascii="David" w:hAnsi="David"/>
            <w:color w:val="0000FF"/>
            <w:u w:val="single"/>
            <w:rtl/>
          </w:rPr>
          <w:t>ע"פ 4406/19</w:t>
        </w:r>
      </w:hyperlink>
      <w:r w:rsidRPr="00CF330C">
        <w:rPr>
          <w:rFonts w:ascii="David" w:hAnsi="David"/>
          <w:rtl/>
        </w:rPr>
        <w:t xml:space="preserve"> </w:t>
      </w:r>
      <w:r w:rsidRPr="00CF330C">
        <w:rPr>
          <w:rFonts w:ascii="David" w:hAnsi="David"/>
          <w:b/>
          <w:bCs/>
          <w:rtl/>
        </w:rPr>
        <w:t xml:space="preserve">מדינת ישראל נ' סובח </w:t>
      </w:r>
      <w:r w:rsidR="00AC6D32" w:rsidRPr="00AC6D32">
        <w:rPr>
          <w:sz w:val="22"/>
          <w:rtl/>
        </w:rPr>
        <w:t xml:space="preserve">[פורסם בנבו] </w:t>
      </w:r>
      <w:r w:rsidRPr="00CF330C">
        <w:rPr>
          <w:rFonts w:ascii="David" w:hAnsi="David"/>
          <w:rtl/>
        </w:rPr>
        <w:t xml:space="preserve">(5.11.2019) (להלן: "עניין סובח"). כן הפנה לדו"ח מבקר המדינה בעניין התמודדות משטרת ישראל עם החזקת אמצעי לחימה לא חוקיים ואירועי ירי בישובי החברה הערבית, וטען כי שניהם (עניין סובח והדו"ח) מלמדים על מגמת עליה בביצוע עבירות נשק ועל הצורך בהחמרה בענישה. הסניגור התנגד להגשת הדו"ח בטענה כי יש להגישו באמצעות עורכו, ומאחר שלא ברור מי ערך את המסמך שאינו חתום, ועל כן הוא אינו עומד בתנאי הקבילות. </w:t>
      </w:r>
    </w:p>
    <w:p w14:paraId="2CA47D9D" w14:textId="77777777" w:rsidR="00385F50" w:rsidRPr="00CF330C" w:rsidRDefault="00385F50" w:rsidP="00CF330C">
      <w:pPr>
        <w:spacing w:after="0"/>
        <w:jc w:val="both"/>
        <w:rPr>
          <w:rFonts w:ascii="David" w:hAnsi="David"/>
          <w:rtl/>
        </w:rPr>
      </w:pPr>
    </w:p>
    <w:p w14:paraId="3D73BC9D" w14:textId="77777777" w:rsidR="00385F50" w:rsidRPr="00CF330C" w:rsidRDefault="00385F50" w:rsidP="00CF330C">
      <w:pPr>
        <w:spacing w:after="0"/>
        <w:ind w:left="720"/>
        <w:jc w:val="both"/>
        <w:rPr>
          <w:rFonts w:ascii="David" w:hAnsi="David"/>
          <w:rtl/>
        </w:rPr>
      </w:pPr>
      <w:r w:rsidRPr="00CF330C">
        <w:rPr>
          <w:rFonts w:ascii="David" w:hAnsi="David"/>
          <w:rtl/>
        </w:rPr>
        <w:t xml:space="preserve">בהמשך הפנה ב"כ המאשימה לשלושה פסקי-דין, התומכים לשיטתו במתחם העונש לו הוא עתר, בין 3 ל-5 שנות מאסר בפועל, הראשון, </w:t>
      </w:r>
      <w:hyperlink r:id="rId25" w:history="1">
        <w:r w:rsidR="00077B5E" w:rsidRPr="00077B5E">
          <w:rPr>
            <w:rFonts w:ascii="David" w:hAnsi="David"/>
            <w:color w:val="0000FF"/>
            <w:u w:val="single"/>
            <w:rtl/>
          </w:rPr>
          <w:t>ע"פ 27/17</w:t>
        </w:r>
      </w:hyperlink>
      <w:r w:rsidRPr="00CF330C">
        <w:rPr>
          <w:rFonts w:ascii="David" w:hAnsi="David"/>
          <w:rtl/>
        </w:rPr>
        <w:t xml:space="preserve"> </w:t>
      </w:r>
      <w:r w:rsidRPr="00CF330C">
        <w:rPr>
          <w:rFonts w:ascii="David" w:hAnsi="David"/>
          <w:b/>
          <w:bCs/>
          <w:rtl/>
        </w:rPr>
        <w:t>מהדי בסל נ' מ"י</w:t>
      </w:r>
      <w:r w:rsidRPr="00CF330C">
        <w:rPr>
          <w:rFonts w:ascii="David" w:hAnsi="David"/>
          <w:rtl/>
        </w:rPr>
        <w:t xml:space="preserve"> </w:t>
      </w:r>
      <w:r w:rsidR="00AC6D32" w:rsidRPr="00AC6D32">
        <w:rPr>
          <w:sz w:val="22"/>
          <w:rtl/>
        </w:rPr>
        <w:t xml:space="preserve">[פורסם בנבו] </w:t>
      </w:r>
      <w:r w:rsidRPr="00CF330C">
        <w:rPr>
          <w:rFonts w:ascii="David" w:hAnsi="David"/>
          <w:rtl/>
        </w:rPr>
        <w:t>(12/12/17) (להלן: "עניין בסל"), שם לטענתו אישר בית המשפט העליון מתחם עונש של 3 – 5 שנים, בגין רכישת תת-מקלע והובלתו, כאשר באותו מקרה, לא בוצע ירי בנשק, בשונה מהמקרה שלנו.  כן הפנה ל</w:t>
      </w:r>
      <w:hyperlink r:id="rId26" w:history="1">
        <w:r w:rsidR="00077B5E" w:rsidRPr="00077B5E">
          <w:rPr>
            <w:rFonts w:ascii="David" w:hAnsi="David"/>
            <w:color w:val="0000FF"/>
            <w:u w:val="single"/>
            <w:rtl/>
          </w:rPr>
          <w:t>ע"פ 1509-20</w:t>
        </w:r>
      </w:hyperlink>
      <w:r w:rsidRPr="00CF330C">
        <w:rPr>
          <w:rFonts w:ascii="David" w:hAnsi="David"/>
          <w:rtl/>
        </w:rPr>
        <w:t xml:space="preserve"> </w:t>
      </w:r>
      <w:r w:rsidRPr="00CF330C">
        <w:rPr>
          <w:rFonts w:ascii="David" w:hAnsi="David"/>
          <w:b/>
          <w:bCs/>
          <w:rtl/>
        </w:rPr>
        <w:t>מדינת ישראל  נ' ראפאת נבארי</w:t>
      </w:r>
      <w:r w:rsidRPr="00CF330C">
        <w:rPr>
          <w:rFonts w:ascii="David" w:hAnsi="David"/>
          <w:rtl/>
        </w:rPr>
        <w:t xml:space="preserve"> </w:t>
      </w:r>
      <w:r w:rsidR="00AC6D32" w:rsidRPr="00AC6D32">
        <w:rPr>
          <w:sz w:val="22"/>
          <w:rtl/>
        </w:rPr>
        <w:t xml:space="preserve">[פורסם בנבו] </w:t>
      </w:r>
      <w:r w:rsidRPr="00CF330C">
        <w:rPr>
          <w:rFonts w:ascii="David" w:hAnsi="David"/>
          <w:rtl/>
        </w:rPr>
        <w:t>(2/7/20) (להלן: "עניין נבארי"), שם  החמיר בית המשפט העליון בעונש שהושת על הנאשם שהורשע בגין נשיאת תת מקלע באזור מגורים ובירי של שני כדורים, והעלה אותו מ-27 חודשים ל-3 שנים של מאסר לריצוי בפועל, תוך שהדגיש כי ערכאת הערעור אינה ממצה את עונשו של הנאשם שנמצא חייב בדינו כאשר היא מחליטה לקבל את ערעור המדינה על קולת העונש.</w:t>
      </w:r>
    </w:p>
    <w:p w14:paraId="1C179EF1" w14:textId="77777777" w:rsidR="00385F50" w:rsidRPr="00CF330C" w:rsidRDefault="00385F50" w:rsidP="00CF330C">
      <w:pPr>
        <w:spacing w:after="0"/>
        <w:jc w:val="both"/>
        <w:rPr>
          <w:rFonts w:ascii="David" w:hAnsi="David"/>
          <w:rtl/>
        </w:rPr>
      </w:pPr>
    </w:p>
    <w:p w14:paraId="5139371A" w14:textId="77777777" w:rsidR="00385F50" w:rsidRPr="00CF330C" w:rsidRDefault="00385F50" w:rsidP="00CF330C">
      <w:pPr>
        <w:spacing w:after="0"/>
        <w:ind w:left="720"/>
        <w:jc w:val="both"/>
        <w:rPr>
          <w:rFonts w:ascii="David" w:hAnsi="David"/>
          <w:rtl/>
        </w:rPr>
      </w:pPr>
      <w:r w:rsidRPr="00CF330C">
        <w:rPr>
          <w:rFonts w:ascii="David" w:hAnsi="David"/>
          <w:rtl/>
        </w:rPr>
        <w:t>עוד הפנתה המאשימה ל</w:t>
      </w:r>
      <w:hyperlink r:id="rId27" w:history="1">
        <w:r w:rsidR="00077B5E" w:rsidRPr="00077B5E">
          <w:rPr>
            <w:rFonts w:ascii="David" w:hAnsi="David"/>
            <w:color w:val="0000FF"/>
            <w:u w:val="single"/>
            <w:rtl/>
          </w:rPr>
          <w:t>ת"פ 30575-03-20</w:t>
        </w:r>
      </w:hyperlink>
      <w:r w:rsidRPr="00CF330C">
        <w:rPr>
          <w:rFonts w:ascii="David" w:hAnsi="David"/>
          <w:rtl/>
        </w:rPr>
        <w:t xml:space="preserve"> (חי') </w:t>
      </w:r>
      <w:r w:rsidRPr="00CF330C">
        <w:rPr>
          <w:rFonts w:ascii="David" w:hAnsi="David"/>
          <w:b/>
          <w:bCs/>
          <w:rtl/>
        </w:rPr>
        <w:t>מדינת ישראל נ' נידאל עאיד ואח'</w:t>
      </w:r>
      <w:r w:rsidRPr="00CF330C">
        <w:rPr>
          <w:rFonts w:ascii="David" w:hAnsi="David"/>
          <w:rtl/>
        </w:rPr>
        <w:t xml:space="preserve"> </w:t>
      </w:r>
      <w:r w:rsidR="00AC6D32" w:rsidRPr="00AC6D32">
        <w:rPr>
          <w:sz w:val="22"/>
          <w:rtl/>
        </w:rPr>
        <w:t xml:space="preserve">[פורסם בנבו] </w:t>
      </w:r>
      <w:r w:rsidRPr="00CF330C">
        <w:rPr>
          <w:rFonts w:ascii="David" w:hAnsi="David"/>
          <w:rtl/>
        </w:rPr>
        <w:t>(5/8/20) (להלן: "עניין עאיד"), שם נקבע מתחם עונש  בין 2 ל-5 שנים, ובית משפט גזר על כל אחד מהנאשמים 34 חודשי מאסר בפועל  וכן עונשים נלווים בגין עבירות של נשיאת והובלת נשק, אביזר ותחמושת. ערעור שהוגש על  גזר הדין ב</w:t>
      </w:r>
      <w:hyperlink r:id="rId28" w:history="1">
        <w:r w:rsidR="00077B5E" w:rsidRPr="00077B5E">
          <w:rPr>
            <w:rFonts w:ascii="David" w:hAnsi="David"/>
            <w:color w:val="0000FF"/>
            <w:u w:val="single"/>
            <w:rtl/>
          </w:rPr>
          <w:t>ע"פ 5750/20</w:t>
        </w:r>
      </w:hyperlink>
      <w:r w:rsidRPr="00CF330C">
        <w:rPr>
          <w:rFonts w:ascii="David" w:hAnsi="David"/>
          <w:rtl/>
        </w:rPr>
        <w:t xml:space="preserve"> </w:t>
      </w:r>
      <w:r w:rsidRPr="00CF330C">
        <w:rPr>
          <w:rFonts w:ascii="David" w:hAnsi="David"/>
          <w:b/>
          <w:bCs/>
          <w:rtl/>
        </w:rPr>
        <w:t xml:space="preserve">חוסיין נ' מדינת </w:t>
      </w:r>
      <w:r w:rsidRPr="00CF330C">
        <w:rPr>
          <w:rFonts w:ascii="David" w:hAnsi="David"/>
          <w:rtl/>
        </w:rPr>
        <w:t xml:space="preserve">ישראל </w:t>
      </w:r>
      <w:r w:rsidR="00AC6D32" w:rsidRPr="00AC6D32">
        <w:rPr>
          <w:sz w:val="22"/>
          <w:rtl/>
        </w:rPr>
        <w:t xml:space="preserve">[פורסם בנבו] </w:t>
      </w:r>
      <w:r w:rsidRPr="00CF330C">
        <w:rPr>
          <w:rFonts w:ascii="David" w:hAnsi="David"/>
          <w:rtl/>
        </w:rPr>
        <w:t>(22/2/21) נדחה ולאחר שהמערער חזר בו מערעורו בהמלצת בית המשפט העליון.</w:t>
      </w:r>
    </w:p>
    <w:p w14:paraId="1B03B917" w14:textId="77777777" w:rsidR="00385F50" w:rsidRPr="00CF330C" w:rsidRDefault="00385F50" w:rsidP="00CF330C">
      <w:pPr>
        <w:spacing w:after="0"/>
        <w:jc w:val="both"/>
        <w:rPr>
          <w:rFonts w:ascii="David" w:hAnsi="David"/>
          <w:rtl/>
        </w:rPr>
      </w:pPr>
    </w:p>
    <w:p w14:paraId="78E05642" w14:textId="77777777" w:rsidR="00385F50" w:rsidRPr="00CF330C" w:rsidRDefault="00385F50" w:rsidP="00CF330C">
      <w:pPr>
        <w:spacing w:after="0"/>
        <w:ind w:left="720" w:hanging="720"/>
        <w:jc w:val="both"/>
        <w:rPr>
          <w:rFonts w:ascii="David" w:hAnsi="David"/>
          <w:rtl/>
        </w:rPr>
      </w:pPr>
      <w:r w:rsidRPr="00CF330C">
        <w:rPr>
          <w:rFonts w:ascii="David" w:hAnsi="David"/>
          <w:rtl/>
        </w:rPr>
        <w:t>10.</w:t>
      </w:r>
      <w:r w:rsidRPr="00CF330C">
        <w:rPr>
          <w:rFonts w:ascii="David" w:hAnsi="David"/>
          <w:rtl/>
        </w:rPr>
        <w:tab/>
        <w:t xml:space="preserve">המאשימה ביקשה למקם את העונש בחציו התחתון של מתחם הענישה לו עתרה. בטיעוניה ציינה את עברו הנקי של הנאשם, אך לצד זאת ולחובתו כי נטילת האחריות על מעשיו נעשתה באופן פורמלי, כי ממשיך הוא להשליך את האחריות למעשיו על אחרים, וכי הנאשם ממזער ומטשטש את מעורבותו באירוע, כעולה מתסקיר שירות המבחן. </w:t>
      </w:r>
    </w:p>
    <w:p w14:paraId="515A16F0" w14:textId="77777777" w:rsidR="00385F50" w:rsidRPr="00CF330C" w:rsidRDefault="00385F50" w:rsidP="00CF330C">
      <w:pPr>
        <w:spacing w:after="0"/>
        <w:ind w:firstLine="720"/>
        <w:jc w:val="both"/>
        <w:rPr>
          <w:rFonts w:ascii="David" w:hAnsi="David"/>
          <w:rtl/>
        </w:rPr>
      </w:pPr>
    </w:p>
    <w:p w14:paraId="082EE3DC" w14:textId="77777777" w:rsidR="00385F50" w:rsidRPr="00CF330C" w:rsidRDefault="00385F50" w:rsidP="00CF330C">
      <w:pPr>
        <w:spacing w:after="0"/>
        <w:ind w:left="720"/>
        <w:jc w:val="both"/>
        <w:rPr>
          <w:rFonts w:ascii="David" w:hAnsi="David"/>
          <w:rtl/>
        </w:rPr>
      </w:pPr>
      <w:r w:rsidRPr="00CF330C">
        <w:rPr>
          <w:rFonts w:ascii="David" w:hAnsi="David"/>
          <w:rtl/>
        </w:rPr>
        <w:t xml:space="preserve">נטען כי ההמלצה שבאה בגדרי התסקיר אינה מתיישבת עם תוכנו וניתנה תוך חריגה גדולה ולקולא ממנו, ללא הצדקה שלא בהתאם לתיקון 113 לפיו מתאפשר הדבר אך במקרים מיוחדים ובכפוף לכך שנעשו מאמצים שיקומיים מרחיקי לכת מצד הנאשם וכן בהתקיים פוטנציאל שיקומי ממשי. עוד לטענת המאשימה, אין בתסקיר נימוקים מיוחדים, הוא אינו יכול לבסס חריגה לקולא כשם שהומלץ בו, וכי "התסקיר לכל היותר פושר". </w:t>
      </w:r>
    </w:p>
    <w:p w14:paraId="09E82D44" w14:textId="77777777" w:rsidR="00385F50" w:rsidRPr="00CF330C" w:rsidRDefault="00385F50" w:rsidP="00CF330C">
      <w:pPr>
        <w:pStyle w:val="ListParagraph"/>
        <w:spacing w:after="0"/>
        <w:jc w:val="both"/>
        <w:rPr>
          <w:rFonts w:ascii="David" w:hAnsi="David"/>
          <w:rtl/>
        </w:rPr>
      </w:pPr>
    </w:p>
    <w:p w14:paraId="2B1D41FA" w14:textId="77777777" w:rsidR="00385F50" w:rsidRPr="00CF330C" w:rsidRDefault="00385F50" w:rsidP="00CF330C">
      <w:pPr>
        <w:spacing w:after="0"/>
        <w:ind w:firstLine="720"/>
        <w:jc w:val="both"/>
        <w:rPr>
          <w:rFonts w:ascii="David" w:hAnsi="David"/>
          <w:rtl/>
        </w:rPr>
      </w:pPr>
      <w:r w:rsidRPr="00CF330C">
        <w:rPr>
          <w:rFonts w:ascii="David" w:hAnsi="David"/>
          <w:rtl/>
        </w:rPr>
        <w:t xml:space="preserve">לבסוף ביקש ב"כ המאשימה להורות על חילוט הנשק. </w:t>
      </w:r>
    </w:p>
    <w:p w14:paraId="1C78D71C" w14:textId="77777777" w:rsidR="00385F50" w:rsidRPr="00CF330C" w:rsidRDefault="00385F50" w:rsidP="00CF330C">
      <w:pPr>
        <w:spacing w:after="0"/>
        <w:jc w:val="both"/>
        <w:rPr>
          <w:rFonts w:ascii="David" w:hAnsi="David"/>
          <w:rtl/>
        </w:rPr>
      </w:pPr>
    </w:p>
    <w:p w14:paraId="62E104FE" w14:textId="77777777" w:rsidR="00385F50" w:rsidRPr="00CF330C" w:rsidRDefault="00385F50" w:rsidP="00CF330C">
      <w:pPr>
        <w:spacing w:after="0"/>
        <w:ind w:left="720" w:hanging="720"/>
        <w:jc w:val="both"/>
        <w:rPr>
          <w:rFonts w:ascii="David" w:hAnsi="David"/>
          <w:rtl/>
        </w:rPr>
      </w:pPr>
      <w:r w:rsidRPr="00CF330C">
        <w:rPr>
          <w:rFonts w:ascii="David" w:hAnsi="David"/>
          <w:rtl/>
        </w:rPr>
        <w:t>11.</w:t>
      </w:r>
      <w:r w:rsidRPr="00CF330C">
        <w:rPr>
          <w:rFonts w:ascii="David" w:hAnsi="David"/>
          <w:rtl/>
        </w:rPr>
        <w:tab/>
        <w:t>בטיעוניו לעונש, ביקש הסניגור לאמץ את המלצות שירות המבחן כמפורט בתסקיר שהוגש. הודגש, כי לאחר שחרור הנאשם ממעצר מאחורי סורג ובריח הוא שהה החל מ-11.6.2020 ועד להיום במעצר באיזוק אלקטרוני.</w:t>
      </w:r>
    </w:p>
    <w:p w14:paraId="6D896A79" w14:textId="77777777" w:rsidR="00385F50" w:rsidRPr="00CF330C" w:rsidRDefault="00385F50" w:rsidP="00CF330C">
      <w:pPr>
        <w:spacing w:after="0"/>
        <w:jc w:val="both"/>
        <w:rPr>
          <w:rFonts w:ascii="David" w:hAnsi="David"/>
          <w:rtl/>
        </w:rPr>
      </w:pPr>
    </w:p>
    <w:p w14:paraId="4BC69ADE" w14:textId="77777777" w:rsidR="00385F50" w:rsidRPr="00CF330C" w:rsidRDefault="00385F50" w:rsidP="00CF330C">
      <w:pPr>
        <w:spacing w:after="0"/>
        <w:ind w:left="720" w:firstLine="60"/>
        <w:jc w:val="both"/>
        <w:rPr>
          <w:rFonts w:ascii="David" w:hAnsi="David"/>
          <w:rtl/>
        </w:rPr>
      </w:pPr>
      <w:r w:rsidRPr="00CF330C">
        <w:rPr>
          <w:rFonts w:ascii="David" w:hAnsi="David"/>
          <w:rtl/>
        </w:rPr>
        <w:t xml:space="preserve">עוד הפנה הסניגור לדברים שנאמרו בתסקיר המעצר עליהם חזר שירות המבחן בתסקירו האחרון, לפיהם ההליך המשפטי יוצר הרתעה אצל הנאשם ומגייס אותו לטיפול במסגרת השירות. עוד הפנה לחלק בתסקיר בו צוין כי לנאשם קווי חשיבה ילדותיים ובוסריים וכי טרם גיבוש את זהותו הבוגרת והעצמאית.  לשיטתו, מדובר בבגיר צעיר, ובדומה לקטינים, זהותו טרם התגבשה, כשמדובר בנקודת מפנה בחייו ועל כן יש ליתן לדבר משקל מתאים טרם מתן גזר הדין. לדידו, הענישה לה עותרת המאשימה אך תגרום לרגרסיה אצל הנאשם ותוביל אותו למקום בו יהיה במגע מול עבריינים, ותחת שיקומו, הוא ילך לאיבוד. </w:t>
      </w:r>
    </w:p>
    <w:p w14:paraId="1D301AAE" w14:textId="77777777" w:rsidR="00385F50" w:rsidRPr="00CF330C" w:rsidRDefault="00385F50" w:rsidP="00CF330C">
      <w:pPr>
        <w:spacing w:after="0"/>
        <w:ind w:firstLine="720"/>
        <w:jc w:val="both"/>
        <w:rPr>
          <w:rFonts w:ascii="David" w:hAnsi="David"/>
          <w:rtl/>
        </w:rPr>
      </w:pPr>
    </w:p>
    <w:p w14:paraId="597C4B7E" w14:textId="77777777" w:rsidR="00385F50" w:rsidRPr="00CF330C" w:rsidRDefault="00385F50" w:rsidP="00CF330C">
      <w:pPr>
        <w:spacing w:after="0"/>
        <w:ind w:left="720"/>
        <w:jc w:val="both"/>
        <w:rPr>
          <w:rFonts w:ascii="David" w:hAnsi="David"/>
          <w:rtl/>
        </w:rPr>
      </w:pPr>
      <w:r w:rsidRPr="00CF330C">
        <w:rPr>
          <w:rFonts w:ascii="David" w:hAnsi="David"/>
          <w:rtl/>
        </w:rPr>
        <w:t xml:space="preserve">הסניגור הוסיף והפנה לאמור בתסקיר ולחלקים הממחישים לשיטתו את הצורך בבחירה במתווה השיקומי עליו הומלץ שם, ובין היתר, לאלה: </w:t>
      </w:r>
    </w:p>
    <w:p w14:paraId="10690927" w14:textId="77777777" w:rsidR="00385F50" w:rsidRPr="00CF330C" w:rsidRDefault="00385F50" w:rsidP="00CF330C">
      <w:pPr>
        <w:spacing w:after="0"/>
        <w:ind w:firstLine="720"/>
        <w:jc w:val="both"/>
        <w:rPr>
          <w:rFonts w:ascii="David" w:hAnsi="David"/>
          <w:rtl/>
        </w:rPr>
      </w:pPr>
    </w:p>
    <w:p w14:paraId="2890D19F" w14:textId="77777777" w:rsidR="00385F50" w:rsidRPr="00CF330C" w:rsidRDefault="00385F50" w:rsidP="00CF330C">
      <w:pPr>
        <w:spacing w:after="0"/>
        <w:ind w:left="720"/>
        <w:jc w:val="both"/>
        <w:rPr>
          <w:rFonts w:ascii="David" w:hAnsi="David"/>
          <w:rtl/>
        </w:rPr>
      </w:pPr>
      <w:r w:rsidRPr="00CF330C">
        <w:rPr>
          <w:rFonts w:ascii="David" w:hAnsi="David"/>
          <w:rtl/>
        </w:rPr>
        <w:t>א.</w:t>
      </w:r>
      <w:r w:rsidRPr="00CF330C">
        <w:rPr>
          <w:rFonts w:ascii="David" w:hAnsi="David"/>
          <w:rtl/>
        </w:rPr>
        <w:tab/>
        <w:t xml:space="preserve">הנאשם אינו מחזיק בדפוסים עברייניים והסתבכותו במקרה הנ"ל מושתתת על קבלת  החלטה שגויה והשפעת הסביבה החברתית. </w:t>
      </w:r>
    </w:p>
    <w:p w14:paraId="56C679EE" w14:textId="77777777" w:rsidR="00385F50" w:rsidRPr="00CF330C" w:rsidRDefault="00385F50" w:rsidP="00CF330C">
      <w:pPr>
        <w:spacing w:after="0"/>
        <w:ind w:left="720"/>
        <w:jc w:val="both"/>
        <w:rPr>
          <w:rFonts w:ascii="David" w:hAnsi="David"/>
          <w:rtl/>
        </w:rPr>
      </w:pPr>
    </w:p>
    <w:p w14:paraId="17409002" w14:textId="77777777" w:rsidR="00385F50" w:rsidRPr="00CF330C" w:rsidRDefault="00385F50" w:rsidP="00CF330C">
      <w:pPr>
        <w:spacing w:after="0"/>
        <w:ind w:left="720"/>
        <w:jc w:val="both"/>
        <w:rPr>
          <w:rFonts w:ascii="David" w:hAnsi="David"/>
          <w:rtl/>
        </w:rPr>
      </w:pPr>
      <w:r w:rsidRPr="00CF330C">
        <w:rPr>
          <w:rFonts w:ascii="David" w:hAnsi="David"/>
          <w:rtl/>
        </w:rPr>
        <w:t>ב.</w:t>
      </w:r>
      <w:r w:rsidRPr="00CF330C">
        <w:rPr>
          <w:rFonts w:ascii="David" w:hAnsi="David"/>
          <w:rtl/>
        </w:rPr>
        <w:tab/>
        <w:t xml:space="preserve">לנאשם מערכת משפחתית תומכת ונורמטיבית הדואגת לצרכיו ומוכנה ללוות אותו והכועסת מאוד על הסתבכותו בפליליים. </w:t>
      </w:r>
    </w:p>
    <w:p w14:paraId="22E14976" w14:textId="77777777" w:rsidR="00385F50" w:rsidRPr="00CF330C" w:rsidRDefault="00385F50" w:rsidP="00CF330C">
      <w:pPr>
        <w:spacing w:after="0"/>
        <w:ind w:left="720"/>
        <w:jc w:val="both"/>
        <w:rPr>
          <w:rFonts w:ascii="David" w:hAnsi="David"/>
          <w:rtl/>
        </w:rPr>
      </w:pPr>
    </w:p>
    <w:p w14:paraId="37CBF834" w14:textId="77777777" w:rsidR="00385F50" w:rsidRPr="00CF330C" w:rsidRDefault="00385F50" w:rsidP="00CF330C">
      <w:pPr>
        <w:spacing w:after="0"/>
        <w:ind w:left="720"/>
        <w:jc w:val="both"/>
        <w:rPr>
          <w:rFonts w:ascii="David" w:hAnsi="David"/>
          <w:rtl/>
        </w:rPr>
      </w:pPr>
      <w:r w:rsidRPr="00CF330C">
        <w:rPr>
          <w:rFonts w:ascii="David" w:hAnsi="David"/>
          <w:rtl/>
        </w:rPr>
        <w:t>ג.</w:t>
      </w:r>
      <w:r w:rsidRPr="00CF330C">
        <w:rPr>
          <w:rFonts w:ascii="David" w:hAnsi="David"/>
          <w:rtl/>
        </w:rPr>
        <w:tab/>
        <w:t xml:space="preserve">הסיכון להישנות העבירות הוא נמוך ועל כן הנאשם בשל להשתלב גם בהליך טיפולי. </w:t>
      </w:r>
    </w:p>
    <w:p w14:paraId="26FDAF8B" w14:textId="77777777" w:rsidR="00385F50" w:rsidRPr="00CF330C" w:rsidRDefault="00385F50" w:rsidP="00CF330C">
      <w:pPr>
        <w:spacing w:after="0"/>
        <w:ind w:left="720"/>
        <w:jc w:val="both"/>
        <w:rPr>
          <w:rFonts w:ascii="David" w:hAnsi="David"/>
          <w:rtl/>
        </w:rPr>
      </w:pPr>
    </w:p>
    <w:p w14:paraId="6D443A5D" w14:textId="77777777" w:rsidR="00385F50" w:rsidRPr="00CF330C" w:rsidRDefault="00385F50" w:rsidP="00CF330C">
      <w:pPr>
        <w:spacing w:after="0"/>
        <w:ind w:left="720"/>
        <w:jc w:val="both"/>
        <w:rPr>
          <w:rFonts w:ascii="David" w:hAnsi="David"/>
          <w:rtl/>
        </w:rPr>
      </w:pPr>
      <w:r w:rsidRPr="00CF330C">
        <w:rPr>
          <w:rFonts w:ascii="David" w:hAnsi="David"/>
          <w:rtl/>
        </w:rPr>
        <w:t>ד.</w:t>
      </w:r>
      <w:r w:rsidRPr="00CF330C">
        <w:rPr>
          <w:rFonts w:ascii="David" w:hAnsi="David"/>
          <w:rtl/>
        </w:rPr>
        <w:tab/>
        <w:t xml:space="preserve">התסקיר ממליץ על אפיק שיקומי כאשר הנאשם יהיה נתון לצו מבחן למשך שנה וכן יוטל עליו עונש של מאסר למשך 4 חודשים שירוצו בדרך של עבודות שירות. לטענתו, ההמלצה האמורה הקוצבת את תקופת המאסר שירוצה בעבודות שירות היא חריגה שהרי ככלל שירות המבחן אינו נוקב בתקופות  כאשר העובדה כי מדובר בתקופה קצרה אומרת דרשני, וכי מדובר בנסיבות חריגות. </w:t>
      </w:r>
    </w:p>
    <w:p w14:paraId="6D7FFDF0" w14:textId="77777777" w:rsidR="00385F50" w:rsidRPr="00CF330C" w:rsidRDefault="00385F50" w:rsidP="00CF330C">
      <w:pPr>
        <w:spacing w:after="0"/>
        <w:jc w:val="both"/>
        <w:rPr>
          <w:rFonts w:ascii="David" w:hAnsi="David"/>
          <w:rtl/>
        </w:rPr>
      </w:pPr>
      <w:r w:rsidRPr="00CF330C">
        <w:rPr>
          <w:rFonts w:ascii="David" w:hAnsi="David"/>
          <w:rtl/>
        </w:rPr>
        <w:tab/>
      </w:r>
    </w:p>
    <w:p w14:paraId="623DDFA4" w14:textId="77777777" w:rsidR="00385F50" w:rsidRPr="00CF330C" w:rsidRDefault="00385F50" w:rsidP="00CF330C">
      <w:pPr>
        <w:spacing w:after="0"/>
        <w:ind w:left="720"/>
        <w:jc w:val="both"/>
        <w:rPr>
          <w:rFonts w:ascii="David" w:hAnsi="David"/>
          <w:rtl/>
        </w:rPr>
      </w:pPr>
      <w:r w:rsidRPr="00CF330C">
        <w:rPr>
          <w:rFonts w:ascii="David" w:hAnsi="David"/>
          <w:rtl/>
        </w:rPr>
        <w:t>ה.</w:t>
      </w:r>
      <w:r w:rsidRPr="00CF330C">
        <w:rPr>
          <w:rFonts w:ascii="David" w:hAnsi="David"/>
          <w:rtl/>
        </w:rPr>
        <w:tab/>
        <w:t xml:space="preserve">הנאשם הוא כבן 20 שנה, ללא עבר פלילי, לקח אחריות מלאה  בהזדמנות הראשונה, הביע חרטה ובתיק לא נשמע ולו עד תביעה אחד. </w:t>
      </w:r>
    </w:p>
    <w:p w14:paraId="7AB96F5D" w14:textId="77777777" w:rsidR="00385F50" w:rsidRPr="00CF330C" w:rsidRDefault="00385F50" w:rsidP="00CF330C">
      <w:pPr>
        <w:spacing w:after="0"/>
        <w:jc w:val="both"/>
        <w:rPr>
          <w:rFonts w:ascii="David" w:hAnsi="David"/>
          <w:rtl/>
        </w:rPr>
      </w:pPr>
    </w:p>
    <w:p w14:paraId="36F24C5B" w14:textId="77777777" w:rsidR="00385F50" w:rsidRPr="00CF330C" w:rsidRDefault="00385F50" w:rsidP="00CF330C">
      <w:pPr>
        <w:spacing w:after="0"/>
        <w:ind w:left="720"/>
        <w:jc w:val="both"/>
        <w:rPr>
          <w:rFonts w:ascii="David" w:hAnsi="David"/>
          <w:rtl/>
        </w:rPr>
      </w:pPr>
      <w:r w:rsidRPr="00CF330C">
        <w:rPr>
          <w:rFonts w:ascii="David" w:hAnsi="David"/>
          <w:rtl/>
        </w:rPr>
        <w:t>ו.</w:t>
      </w:r>
      <w:r w:rsidRPr="00CF330C">
        <w:rPr>
          <w:rFonts w:ascii="David" w:hAnsi="David"/>
          <w:rtl/>
        </w:rPr>
        <w:tab/>
        <w:t xml:space="preserve">כתב-האישום תוקן והעבירה שיוחסה לנאשם היא של ירי מנשק חם – עבירה לפי </w:t>
      </w:r>
      <w:hyperlink r:id="rId29" w:history="1">
        <w:r w:rsidR="00511D27" w:rsidRPr="00511D27">
          <w:rPr>
            <w:rStyle w:val="Hyperlink"/>
            <w:rFonts w:ascii="David" w:hAnsi="David" w:cs="David"/>
            <w:rtl/>
          </w:rPr>
          <w:t>סעיף 340א(א)</w:t>
        </w:r>
      </w:hyperlink>
      <w:r w:rsidRPr="00CF330C">
        <w:rPr>
          <w:rFonts w:ascii="David" w:hAnsi="David"/>
          <w:rtl/>
        </w:rPr>
        <w:t xml:space="preserve"> ל</w:t>
      </w:r>
      <w:hyperlink r:id="rId30" w:history="1">
        <w:r w:rsidR="00077B5E" w:rsidRPr="00077B5E">
          <w:rPr>
            <w:rFonts w:ascii="David" w:hAnsi="David"/>
            <w:color w:val="0000FF"/>
            <w:u w:val="single"/>
            <w:rtl/>
          </w:rPr>
          <w:t>חוק העונשין</w:t>
        </w:r>
      </w:hyperlink>
      <w:r w:rsidRPr="00CF330C">
        <w:rPr>
          <w:rFonts w:ascii="David" w:hAnsi="David"/>
          <w:rtl/>
        </w:rPr>
        <w:t xml:space="preserve">, כשהעונש בצדה הוא שנתיים ומדובר בעבירה מסוג עוון בעוד שהפסיקה אליה  הפנתה המאשימה במסגרת טיעוניה עוסקת בעבירה של ירי באזור מגורים כאשר המחוקק מבחין בין שתי העבירות בעוד שהראשונה העונש בגינה הוא כאמור שנתיים לעומת השנייה של 5 שנים.  טיעוני המאשימה בהקשר זה חורגים מהעובדות המוסכמות שבכתב-האישום. כך גם הטיעון לפיו מטע הזיתים בו התרחש הירי נמצא ליד היישוב או ליד אזור מגורים ומדובר בניסיון להחמיר בנסיבות בניגוד לעובדות המוסכמות ותוך סטייה מהן. </w:t>
      </w:r>
    </w:p>
    <w:p w14:paraId="0868056C" w14:textId="77777777" w:rsidR="00385F50" w:rsidRPr="00CF330C" w:rsidRDefault="00385F50" w:rsidP="00CF330C">
      <w:pPr>
        <w:spacing w:after="0"/>
        <w:jc w:val="both"/>
        <w:rPr>
          <w:rFonts w:ascii="David" w:hAnsi="David"/>
          <w:rtl/>
        </w:rPr>
      </w:pPr>
    </w:p>
    <w:p w14:paraId="19A4A2DB" w14:textId="77777777" w:rsidR="00385F50" w:rsidRPr="00CF330C" w:rsidRDefault="00385F50" w:rsidP="00CF330C">
      <w:pPr>
        <w:spacing w:after="0"/>
        <w:ind w:left="720"/>
        <w:jc w:val="both"/>
        <w:rPr>
          <w:rFonts w:ascii="David" w:hAnsi="David"/>
          <w:rtl/>
        </w:rPr>
      </w:pPr>
      <w:r w:rsidRPr="00CF330C">
        <w:rPr>
          <w:rFonts w:ascii="David" w:hAnsi="David"/>
          <w:rtl/>
        </w:rPr>
        <w:t>ז.</w:t>
      </w:r>
      <w:r w:rsidRPr="00CF330C">
        <w:rPr>
          <w:rFonts w:ascii="David" w:hAnsi="David"/>
          <w:rtl/>
        </w:rPr>
        <w:tab/>
        <w:t>הנאשם נמצא באיזוק אלקטרוני החל מ-11.6.2021, ומדובר בנסיבה רלוונטית  שיש לקחת בחשבון.</w:t>
      </w:r>
    </w:p>
    <w:p w14:paraId="5C085BE3" w14:textId="77777777" w:rsidR="00385F50" w:rsidRPr="00CF330C" w:rsidRDefault="00385F50" w:rsidP="00CF330C">
      <w:pPr>
        <w:spacing w:after="0"/>
        <w:jc w:val="both"/>
        <w:rPr>
          <w:rFonts w:ascii="David" w:hAnsi="David"/>
          <w:rtl/>
        </w:rPr>
      </w:pPr>
    </w:p>
    <w:p w14:paraId="47B9F35F" w14:textId="77777777" w:rsidR="00385F50" w:rsidRPr="00CF330C" w:rsidRDefault="00385F50" w:rsidP="00CF330C">
      <w:pPr>
        <w:spacing w:after="0"/>
        <w:ind w:left="720" w:hanging="720"/>
        <w:jc w:val="both"/>
        <w:rPr>
          <w:rFonts w:ascii="David" w:hAnsi="David"/>
          <w:rtl/>
        </w:rPr>
      </w:pPr>
      <w:r w:rsidRPr="00CF330C">
        <w:rPr>
          <w:rFonts w:ascii="David" w:hAnsi="David"/>
          <w:rtl/>
        </w:rPr>
        <w:t>12.</w:t>
      </w:r>
      <w:r w:rsidRPr="00CF330C">
        <w:rPr>
          <w:rFonts w:ascii="David" w:hAnsi="David"/>
          <w:rtl/>
        </w:rPr>
        <w:tab/>
        <w:t xml:space="preserve">בהתייחסו לפסיקה אליה הפנתה המאשימה, טען הסניגור כי המקרה שלנו שונה  מעניין בסל, מה עוד שבית המשפט העליון ייחס שם משקל משמעותי לעברו המכביד של הנאשם משדובר בעבירה של סחר בנשק, עבירה חמורה לכל הדעות. </w:t>
      </w:r>
    </w:p>
    <w:p w14:paraId="43BA7088" w14:textId="77777777" w:rsidR="00385F50" w:rsidRPr="00CF330C" w:rsidRDefault="00385F50" w:rsidP="00CF330C">
      <w:pPr>
        <w:spacing w:after="0"/>
        <w:jc w:val="both"/>
        <w:rPr>
          <w:rFonts w:ascii="David" w:hAnsi="David"/>
          <w:rtl/>
        </w:rPr>
      </w:pPr>
    </w:p>
    <w:p w14:paraId="627BF642" w14:textId="77777777" w:rsidR="00385F50" w:rsidRPr="00CF330C" w:rsidRDefault="00385F50" w:rsidP="00CF330C">
      <w:pPr>
        <w:spacing w:after="0"/>
        <w:ind w:left="720"/>
        <w:jc w:val="both"/>
        <w:rPr>
          <w:rFonts w:ascii="David" w:hAnsi="David"/>
          <w:rtl/>
        </w:rPr>
      </w:pPr>
      <w:r w:rsidRPr="00CF330C">
        <w:rPr>
          <w:rFonts w:ascii="David" w:hAnsi="David"/>
          <w:rtl/>
        </w:rPr>
        <w:t xml:space="preserve">כך הוא הדבר בהתייחס לעניין עאיד, שם בוצע הירי באזור מגורים כאשר הסניגור מדגיש את הרקע שהיה שם - סכסוך בין משפחות, נסיבות שאינן רלוונטיות למקרה שלנו ואינן מתקיימות בו. </w:t>
      </w:r>
    </w:p>
    <w:p w14:paraId="48A32E8C" w14:textId="77777777" w:rsidR="00385F50" w:rsidRPr="00CF330C" w:rsidRDefault="00385F50" w:rsidP="00CF330C">
      <w:pPr>
        <w:spacing w:after="0"/>
        <w:jc w:val="both"/>
        <w:rPr>
          <w:rFonts w:ascii="David" w:hAnsi="David"/>
          <w:rtl/>
        </w:rPr>
      </w:pPr>
    </w:p>
    <w:p w14:paraId="373D9244" w14:textId="77777777" w:rsidR="00385F50" w:rsidRPr="00CF330C" w:rsidRDefault="00385F50" w:rsidP="00CF330C">
      <w:pPr>
        <w:spacing w:after="0"/>
        <w:ind w:left="720" w:hanging="720"/>
        <w:jc w:val="both"/>
        <w:rPr>
          <w:rFonts w:ascii="David" w:hAnsi="David"/>
          <w:rtl/>
        </w:rPr>
      </w:pPr>
      <w:r w:rsidRPr="00CF330C">
        <w:rPr>
          <w:rFonts w:ascii="David" w:hAnsi="David"/>
          <w:rtl/>
        </w:rPr>
        <w:t>13.</w:t>
      </w:r>
      <w:r w:rsidRPr="00CF330C">
        <w:rPr>
          <w:rFonts w:ascii="David" w:hAnsi="David"/>
          <w:rtl/>
        </w:rPr>
        <w:tab/>
        <w:t>בהמשך הגיש ב"כ הנאשם אסופת פסיקה רלוונטית, לטעמו, והפנה בין היתר לפסקי-דין שונים, הן של בית המשפט המחוזי והן של בית המשפט העליון, ובין היתר לאלה:</w:t>
      </w:r>
    </w:p>
    <w:p w14:paraId="502119A3" w14:textId="77777777" w:rsidR="00385F50" w:rsidRPr="00CF330C" w:rsidRDefault="00385F50" w:rsidP="00CF330C">
      <w:pPr>
        <w:spacing w:after="0"/>
        <w:jc w:val="both"/>
        <w:rPr>
          <w:rFonts w:ascii="David" w:hAnsi="David"/>
          <w:rtl/>
        </w:rPr>
      </w:pPr>
    </w:p>
    <w:p w14:paraId="20E16160" w14:textId="77777777" w:rsidR="00385F50" w:rsidRPr="00CF330C" w:rsidRDefault="00385F50" w:rsidP="00CF330C">
      <w:pPr>
        <w:spacing w:after="0"/>
        <w:ind w:left="720"/>
        <w:jc w:val="both"/>
        <w:rPr>
          <w:rFonts w:ascii="David" w:hAnsi="David"/>
          <w:rtl/>
        </w:rPr>
      </w:pPr>
      <w:r w:rsidRPr="00CF330C">
        <w:rPr>
          <w:rFonts w:ascii="David" w:hAnsi="David"/>
          <w:rtl/>
        </w:rPr>
        <w:t>א.</w:t>
      </w:r>
      <w:r w:rsidRPr="00CF330C">
        <w:rPr>
          <w:rFonts w:ascii="David" w:hAnsi="David"/>
          <w:rtl/>
        </w:rPr>
        <w:tab/>
      </w:r>
      <w:hyperlink r:id="rId31" w:history="1">
        <w:r w:rsidR="00077B5E" w:rsidRPr="00077B5E">
          <w:rPr>
            <w:rFonts w:ascii="David" w:hAnsi="David"/>
            <w:color w:val="0000FF"/>
            <w:u w:val="single"/>
            <w:rtl/>
          </w:rPr>
          <w:t>ת.פ. 41276-06-17</w:t>
        </w:r>
      </w:hyperlink>
      <w:r w:rsidRPr="00CF330C">
        <w:rPr>
          <w:rFonts w:ascii="David" w:hAnsi="David"/>
          <w:rtl/>
        </w:rPr>
        <w:t xml:space="preserve"> (חי') </w:t>
      </w:r>
      <w:r w:rsidRPr="00CF330C">
        <w:rPr>
          <w:rFonts w:ascii="David" w:hAnsi="David"/>
          <w:b/>
          <w:bCs/>
          <w:rtl/>
        </w:rPr>
        <w:t xml:space="preserve">מדינת ישראל נ' ג'בארין, </w:t>
      </w:r>
      <w:r w:rsidR="00AC6D32" w:rsidRPr="00AC6D32">
        <w:rPr>
          <w:sz w:val="22"/>
          <w:rtl/>
        </w:rPr>
        <w:t xml:space="preserve">[פורסם בנבו] </w:t>
      </w:r>
      <w:r w:rsidRPr="00CF330C">
        <w:rPr>
          <w:rFonts w:ascii="David" w:hAnsi="David"/>
          <w:rtl/>
        </w:rPr>
        <w:t xml:space="preserve">שם ביצעו הנאשמים ירי באמצעות תת-מקלע מסוג קרל גוסטב, בתוך מטע המרחק 340 מטר מהכפר. באותו מקרה צוין המרחק מהכפר והנאשמים הורשעו בירי מנשק חם. בית המשפט  קבע מתחם עונש של  10 – 30 חודשים ועל כל אחד מהנאשמים השית עונש  של 6 חודשי מאסר לריצוי בעבודות שירות  וכן עונשים נלווים לרבות העמדת הנאשם בפיקוח של שירות המבחן לתקופה של 18 חודשים. </w:t>
      </w:r>
    </w:p>
    <w:p w14:paraId="01616D94" w14:textId="77777777" w:rsidR="00385F50" w:rsidRPr="00CF330C" w:rsidRDefault="00385F50" w:rsidP="00CF330C">
      <w:pPr>
        <w:spacing w:after="0"/>
        <w:ind w:left="720"/>
        <w:jc w:val="both"/>
        <w:rPr>
          <w:rFonts w:ascii="David" w:hAnsi="David"/>
          <w:rtl/>
        </w:rPr>
      </w:pPr>
    </w:p>
    <w:p w14:paraId="11B5881B" w14:textId="77777777" w:rsidR="00385F50" w:rsidRPr="00CF330C" w:rsidRDefault="00385F50" w:rsidP="00CF330C">
      <w:pPr>
        <w:spacing w:after="0"/>
        <w:ind w:left="720"/>
        <w:jc w:val="both"/>
        <w:rPr>
          <w:rFonts w:ascii="David" w:hAnsi="David"/>
          <w:rtl/>
        </w:rPr>
      </w:pPr>
      <w:r w:rsidRPr="00CF330C">
        <w:rPr>
          <w:rFonts w:ascii="David" w:hAnsi="David"/>
          <w:rtl/>
        </w:rPr>
        <w:t>ב.</w:t>
      </w:r>
      <w:r w:rsidRPr="00CF330C">
        <w:rPr>
          <w:rFonts w:ascii="David" w:hAnsi="David"/>
          <w:rtl/>
        </w:rPr>
        <w:tab/>
      </w:r>
      <w:hyperlink r:id="rId32" w:history="1">
        <w:r w:rsidR="00077B5E" w:rsidRPr="00077B5E">
          <w:rPr>
            <w:rFonts w:ascii="David" w:hAnsi="David"/>
            <w:color w:val="0000FF"/>
            <w:u w:val="single"/>
            <w:rtl/>
          </w:rPr>
          <w:t>ת"פ 28326-10-19</w:t>
        </w:r>
      </w:hyperlink>
      <w:r w:rsidRPr="00CF330C">
        <w:rPr>
          <w:rFonts w:ascii="David" w:hAnsi="David"/>
          <w:rtl/>
        </w:rPr>
        <w:t xml:space="preserve"> (חי') </w:t>
      </w:r>
      <w:r w:rsidRPr="00CF330C">
        <w:rPr>
          <w:rFonts w:ascii="David" w:hAnsi="David"/>
          <w:b/>
          <w:bCs/>
          <w:rtl/>
        </w:rPr>
        <w:t>מדינת ישראל נ' שהאב</w:t>
      </w:r>
      <w:r w:rsidRPr="00CF330C">
        <w:rPr>
          <w:rFonts w:ascii="David" w:hAnsi="David"/>
          <w:rtl/>
        </w:rPr>
        <w:t xml:space="preserve">, </w:t>
      </w:r>
      <w:r w:rsidR="00AC6D32" w:rsidRPr="00AC6D32">
        <w:rPr>
          <w:sz w:val="22"/>
          <w:rtl/>
        </w:rPr>
        <w:t xml:space="preserve">[פורסם בנבו] </w:t>
      </w:r>
      <w:r w:rsidRPr="00CF330C">
        <w:rPr>
          <w:rFonts w:ascii="David" w:hAnsi="David"/>
          <w:rtl/>
        </w:rPr>
        <w:t xml:space="preserve">שם נגזר על הנאשם עונש של  מאסר בפועל למשך  3 חודשים לריצוי בעבודות שירות, כאשר בית המשפט מקבל  את המלצת שירות המבחן ומשית על הנאשם בנוסף עונשים נלווים וצו מבחן לתקופה של 18 חודשים. </w:t>
      </w:r>
    </w:p>
    <w:p w14:paraId="7C333645" w14:textId="77777777" w:rsidR="00385F50" w:rsidRPr="00CF330C" w:rsidRDefault="00385F50" w:rsidP="00CF330C">
      <w:pPr>
        <w:spacing w:after="0"/>
        <w:ind w:left="720"/>
        <w:jc w:val="both"/>
        <w:rPr>
          <w:rFonts w:ascii="David" w:hAnsi="David"/>
          <w:rtl/>
        </w:rPr>
      </w:pPr>
    </w:p>
    <w:p w14:paraId="53B5DED4" w14:textId="77777777" w:rsidR="00385F50" w:rsidRPr="00CF330C" w:rsidRDefault="00385F50" w:rsidP="00CF330C">
      <w:pPr>
        <w:spacing w:after="0"/>
        <w:ind w:left="720"/>
        <w:jc w:val="both"/>
        <w:rPr>
          <w:rFonts w:ascii="David" w:hAnsi="David"/>
          <w:rtl/>
        </w:rPr>
      </w:pPr>
      <w:r w:rsidRPr="00CF330C">
        <w:rPr>
          <w:rFonts w:ascii="David" w:hAnsi="David"/>
          <w:rtl/>
        </w:rPr>
        <w:t>ג.</w:t>
      </w:r>
      <w:r w:rsidRPr="00CF330C">
        <w:rPr>
          <w:rFonts w:ascii="David" w:hAnsi="David"/>
          <w:rtl/>
        </w:rPr>
        <w:tab/>
      </w:r>
      <w:hyperlink r:id="rId33" w:history="1">
        <w:r w:rsidR="00077B5E" w:rsidRPr="00077B5E">
          <w:rPr>
            <w:rFonts w:ascii="David" w:hAnsi="David"/>
            <w:color w:val="0000FF"/>
            <w:u w:val="single"/>
            <w:rtl/>
          </w:rPr>
          <w:t>ת.פ. 3068-11-15</w:t>
        </w:r>
      </w:hyperlink>
      <w:r w:rsidRPr="00CF330C">
        <w:rPr>
          <w:rFonts w:ascii="David" w:hAnsi="David"/>
          <w:rtl/>
        </w:rPr>
        <w:t xml:space="preserve"> (חי')</w:t>
      </w:r>
      <w:r w:rsidRPr="00CF330C">
        <w:rPr>
          <w:rFonts w:ascii="David" w:hAnsi="David"/>
          <w:b/>
          <w:bCs/>
          <w:rtl/>
        </w:rPr>
        <w:t xml:space="preserve"> מדינת ישראל נ' ג'רבאן</w:t>
      </w:r>
      <w:r w:rsidRPr="00CF330C">
        <w:rPr>
          <w:rFonts w:ascii="David" w:hAnsi="David"/>
          <w:rtl/>
        </w:rPr>
        <w:t xml:space="preserve">, </w:t>
      </w:r>
      <w:r w:rsidR="00AC6D32" w:rsidRPr="00AC6D32">
        <w:rPr>
          <w:sz w:val="22"/>
          <w:rtl/>
        </w:rPr>
        <w:t xml:space="preserve">[פורסם בנבו] </w:t>
      </w:r>
      <w:r w:rsidRPr="00CF330C">
        <w:rPr>
          <w:rFonts w:ascii="David" w:hAnsi="David"/>
          <w:rtl/>
        </w:rPr>
        <w:t xml:space="preserve">שם נגזר על הנאשם עונש של 10 חודשי מאסר בפועל בניכוי ימי מעצרו ועונשים נלווים וזאת בגין עבירות של הובלת  ונשיאת נשק וירי באזור מגורים וכן היזק בזדון לפי </w:t>
      </w:r>
      <w:hyperlink r:id="rId34" w:history="1">
        <w:r w:rsidR="00511D27" w:rsidRPr="00511D27">
          <w:rPr>
            <w:rStyle w:val="Hyperlink"/>
            <w:rFonts w:ascii="David" w:hAnsi="David" w:cs="David"/>
            <w:rtl/>
          </w:rPr>
          <w:t>סעיף 452</w:t>
        </w:r>
      </w:hyperlink>
      <w:r w:rsidRPr="00CF330C">
        <w:rPr>
          <w:rFonts w:ascii="David" w:hAnsi="David"/>
          <w:rtl/>
        </w:rPr>
        <w:t xml:space="preserve"> ל</w:t>
      </w:r>
      <w:hyperlink r:id="rId35" w:history="1">
        <w:r w:rsidR="00077B5E" w:rsidRPr="00077B5E">
          <w:rPr>
            <w:rFonts w:ascii="David" w:hAnsi="David"/>
            <w:color w:val="0000FF"/>
            <w:u w:val="single"/>
            <w:rtl/>
          </w:rPr>
          <w:t>חוק העונשין</w:t>
        </w:r>
      </w:hyperlink>
      <w:r w:rsidRPr="00CF330C">
        <w:rPr>
          <w:rFonts w:ascii="David" w:hAnsi="David"/>
          <w:rtl/>
        </w:rPr>
        <w:t xml:space="preserve">. </w:t>
      </w:r>
    </w:p>
    <w:p w14:paraId="03324083" w14:textId="77777777" w:rsidR="00385F50" w:rsidRPr="00CF330C" w:rsidRDefault="00385F50" w:rsidP="00CF330C">
      <w:pPr>
        <w:spacing w:after="0"/>
        <w:ind w:left="720"/>
        <w:jc w:val="both"/>
        <w:rPr>
          <w:rFonts w:ascii="David" w:hAnsi="David"/>
          <w:rtl/>
        </w:rPr>
      </w:pPr>
    </w:p>
    <w:p w14:paraId="39E19EBB" w14:textId="77777777" w:rsidR="00385F50" w:rsidRPr="00CF330C" w:rsidRDefault="00385F50" w:rsidP="00CF330C">
      <w:pPr>
        <w:spacing w:after="0"/>
        <w:ind w:left="720"/>
        <w:jc w:val="both"/>
        <w:rPr>
          <w:rFonts w:ascii="David" w:hAnsi="David"/>
          <w:rtl/>
        </w:rPr>
      </w:pPr>
      <w:r w:rsidRPr="00CF330C">
        <w:rPr>
          <w:rFonts w:ascii="David" w:hAnsi="David"/>
          <w:rtl/>
        </w:rPr>
        <w:t>ד.</w:t>
      </w:r>
      <w:r w:rsidRPr="00CF330C">
        <w:rPr>
          <w:rFonts w:ascii="David" w:hAnsi="David"/>
          <w:rtl/>
        </w:rPr>
        <w:tab/>
      </w:r>
      <w:hyperlink r:id="rId36" w:history="1">
        <w:r w:rsidR="00077B5E" w:rsidRPr="00077B5E">
          <w:rPr>
            <w:rFonts w:ascii="David" w:hAnsi="David"/>
            <w:color w:val="0000FF"/>
            <w:u w:val="single"/>
            <w:rtl/>
          </w:rPr>
          <w:t>ת.פ. 13785-04-15</w:t>
        </w:r>
      </w:hyperlink>
      <w:r w:rsidRPr="00CF330C">
        <w:rPr>
          <w:rFonts w:ascii="David" w:hAnsi="David"/>
          <w:rtl/>
        </w:rPr>
        <w:t xml:space="preserve"> (חי') </w:t>
      </w:r>
      <w:r w:rsidRPr="00CF330C">
        <w:rPr>
          <w:rFonts w:ascii="David" w:hAnsi="David"/>
          <w:b/>
          <w:bCs/>
          <w:rtl/>
        </w:rPr>
        <w:t xml:space="preserve">מדינת ישראל נ' חסארמה </w:t>
      </w:r>
      <w:r w:rsidR="00AC6D32" w:rsidRPr="00AC6D32">
        <w:rPr>
          <w:sz w:val="22"/>
          <w:rtl/>
        </w:rPr>
        <w:t xml:space="preserve">[פורסם בנבו] </w:t>
      </w:r>
      <w:r w:rsidRPr="00CF330C">
        <w:rPr>
          <w:rFonts w:ascii="David" w:hAnsi="David"/>
          <w:rtl/>
        </w:rPr>
        <w:t xml:space="preserve">שם הושת על הנאשם עונש של 10 חודשי מאסר בפועל וכן  6 חודשי מאסר על תנאי למשך  3 שנים בגין עבירות של נשיאה והובלה של נשק וירי באזור מגורים.  </w:t>
      </w:r>
    </w:p>
    <w:p w14:paraId="1F934E2B" w14:textId="77777777" w:rsidR="00385F50" w:rsidRPr="00CF330C" w:rsidRDefault="00385F50" w:rsidP="00CF330C">
      <w:pPr>
        <w:spacing w:after="0"/>
        <w:ind w:left="720"/>
        <w:jc w:val="both"/>
        <w:rPr>
          <w:rFonts w:ascii="David" w:hAnsi="David"/>
          <w:rtl/>
        </w:rPr>
      </w:pPr>
    </w:p>
    <w:p w14:paraId="712A971E" w14:textId="77777777" w:rsidR="00385F50" w:rsidRPr="00CF330C" w:rsidRDefault="00385F50" w:rsidP="00CF330C">
      <w:pPr>
        <w:spacing w:after="0"/>
        <w:ind w:left="720"/>
        <w:jc w:val="both"/>
        <w:rPr>
          <w:rFonts w:ascii="David" w:hAnsi="David"/>
          <w:rtl/>
        </w:rPr>
      </w:pPr>
      <w:r w:rsidRPr="00CF330C">
        <w:rPr>
          <w:rFonts w:ascii="David" w:hAnsi="David"/>
          <w:rtl/>
        </w:rPr>
        <w:t>ה.</w:t>
      </w:r>
      <w:r w:rsidRPr="00CF330C">
        <w:rPr>
          <w:rFonts w:ascii="David" w:hAnsi="David"/>
          <w:rtl/>
        </w:rPr>
        <w:tab/>
      </w:r>
      <w:hyperlink r:id="rId37" w:history="1">
        <w:r w:rsidR="00077B5E" w:rsidRPr="00077B5E">
          <w:rPr>
            <w:rFonts w:ascii="David" w:hAnsi="David"/>
            <w:color w:val="0000FF"/>
            <w:u w:val="single"/>
            <w:rtl/>
          </w:rPr>
          <w:t>ת.פ. 17809-03-14</w:t>
        </w:r>
      </w:hyperlink>
      <w:r w:rsidRPr="00CF330C">
        <w:rPr>
          <w:rFonts w:ascii="David" w:hAnsi="David"/>
          <w:rtl/>
        </w:rPr>
        <w:t xml:space="preserve"> (חי') </w:t>
      </w:r>
      <w:r w:rsidRPr="00CF330C">
        <w:rPr>
          <w:rFonts w:ascii="David" w:hAnsi="David"/>
          <w:b/>
          <w:bCs/>
          <w:rtl/>
        </w:rPr>
        <w:t>מדינת ישראל נ' מוסטפא</w:t>
      </w:r>
      <w:r w:rsidRPr="00CF330C">
        <w:rPr>
          <w:rFonts w:ascii="David" w:hAnsi="David"/>
          <w:rtl/>
        </w:rPr>
        <w:t xml:space="preserve"> </w:t>
      </w:r>
      <w:r w:rsidR="00AC6D32" w:rsidRPr="00AC6D32">
        <w:rPr>
          <w:sz w:val="22"/>
          <w:rtl/>
        </w:rPr>
        <w:t xml:space="preserve">[פורסם בנבו] </w:t>
      </w:r>
      <w:r w:rsidRPr="00CF330C">
        <w:rPr>
          <w:rFonts w:ascii="David" w:hAnsi="David"/>
          <w:rtl/>
        </w:rPr>
        <w:t xml:space="preserve">שם הורשע  בעבירות של נשיאה והובלה של נשק וכן ירי באזור מגורים ושיבוש מהלכי משפט, נגזר עליו עונש של 10 חודשי מאסר בפועל + 10 חודשי מאסר על תנאי. </w:t>
      </w:r>
    </w:p>
    <w:p w14:paraId="09F44F64" w14:textId="77777777" w:rsidR="00385F50" w:rsidRPr="00CF330C" w:rsidRDefault="00385F50" w:rsidP="00CF330C">
      <w:pPr>
        <w:spacing w:after="0"/>
        <w:ind w:left="720"/>
        <w:jc w:val="both"/>
        <w:rPr>
          <w:rFonts w:ascii="David" w:hAnsi="David"/>
          <w:rtl/>
        </w:rPr>
      </w:pPr>
    </w:p>
    <w:p w14:paraId="7C965B9B" w14:textId="77777777" w:rsidR="00385F50" w:rsidRPr="00CF330C" w:rsidRDefault="00385F50" w:rsidP="00CF330C">
      <w:pPr>
        <w:spacing w:after="0"/>
        <w:ind w:left="720"/>
        <w:jc w:val="both"/>
        <w:rPr>
          <w:rFonts w:ascii="David" w:hAnsi="David"/>
          <w:rtl/>
        </w:rPr>
      </w:pPr>
      <w:r w:rsidRPr="00CF330C">
        <w:rPr>
          <w:rFonts w:ascii="David" w:hAnsi="David"/>
          <w:rtl/>
        </w:rPr>
        <w:t>ו.</w:t>
      </w:r>
      <w:r w:rsidRPr="00CF330C">
        <w:rPr>
          <w:rFonts w:ascii="David" w:hAnsi="David"/>
          <w:rtl/>
        </w:rPr>
        <w:tab/>
      </w:r>
      <w:hyperlink r:id="rId38" w:history="1">
        <w:r w:rsidR="00077B5E" w:rsidRPr="00077B5E">
          <w:rPr>
            <w:rFonts w:ascii="David" w:hAnsi="David"/>
            <w:color w:val="0000FF"/>
            <w:u w:val="single"/>
            <w:rtl/>
          </w:rPr>
          <w:t>ת.פ. 52000-02-15</w:t>
        </w:r>
      </w:hyperlink>
      <w:r w:rsidRPr="00CF330C">
        <w:rPr>
          <w:rFonts w:ascii="David" w:hAnsi="David"/>
          <w:rtl/>
        </w:rPr>
        <w:t xml:space="preserve"> (חי')</w:t>
      </w:r>
      <w:r w:rsidRPr="00CF330C">
        <w:rPr>
          <w:rFonts w:ascii="David" w:hAnsi="David"/>
          <w:b/>
          <w:bCs/>
          <w:rtl/>
        </w:rPr>
        <w:t xml:space="preserve"> מדינת ישראל נ' מחאג'נה</w:t>
      </w:r>
      <w:r w:rsidRPr="00CF330C">
        <w:rPr>
          <w:rFonts w:ascii="David" w:hAnsi="David"/>
          <w:rtl/>
        </w:rPr>
        <w:t xml:space="preserve"> </w:t>
      </w:r>
      <w:r w:rsidR="00AC6D32" w:rsidRPr="00AC6D32">
        <w:rPr>
          <w:sz w:val="22"/>
          <w:rtl/>
        </w:rPr>
        <w:t xml:space="preserve">[פורסם בנבו] </w:t>
      </w:r>
      <w:r w:rsidRPr="00CF330C">
        <w:rPr>
          <w:rFonts w:ascii="David" w:hAnsi="David"/>
          <w:rtl/>
        </w:rPr>
        <w:t xml:space="preserve">שם הורשע הנאשם בגין החזקת נשק שלא כדין, עבירה לפי </w:t>
      </w:r>
      <w:hyperlink r:id="rId39" w:history="1">
        <w:r w:rsidR="00511D27" w:rsidRPr="00511D27">
          <w:rPr>
            <w:rStyle w:val="Hyperlink"/>
            <w:rFonts w:ascii="David" w:hAnsi="David" w:cs="David"/>
            <w:rtl/>
          </w:rPr>
          <w:t>סעיפים 144(א)</w:t>
        </w:r>
      </w:hyperlink>
      <w:r w:rsidRPr="00CF330C">
        <w:rPr>
          <w:rFonts w:ascii="David" w:hAnsi="David"/>
          <w:rtl/>
        </w:rPr>
        <w:t xml:space="preserve"> רישא, </w:t>
      </w:r>
      <w:hyperlink r:id="rId40" w:history="1">
        <w:r w:rsidR="00511D27" w:rsidRPr="00511D27">
          <w:rPr>
            <w:rStyle w:val="Hyperlink"/>
            <w:rFonts w:ascii="David" w:hAnsi="David" w:cs="David"/>
            <w:rtl/>
          </w:rPr>
          <w:t>144(ג)</w:t>
        </w:r>
      </w:hyperlink>
      <w:r w:rsidRPr="00CF330C">
        <w:rPr>
          <w:rFonts w:ascii="David" w:hAnsi="David"/>
          <w:rtl/>
        </w:rPr>
        <w:t xml:space="preserve"> ו- </w:t>
      </w:r>
      <w:hyperlink r:id="rId41" w:history="1">
        <w:r w:rsidR="00511D27" w:rsidRPr="00511D27">
          <w:rPr>
            <w:rStyle w:val="Hyperlink"/>
            <w:rFonts w:ascii="David" w:hAnsi="David" w:cs="David"/>
            <w:rtl/>
          </w:rPr>
          <w:t>29(ב)</w:t>
        </w:r>
      </w:hyperlink>
      <w:r w:rsidRPr="00CF330C">
        <w:rPr>
          <w:rFonts w:ascii="David" w:hAnsi="David"/>
          <w:rtl/>
        </w:rPr>
        <w:t xml:space="preserve"> ל</w:t>
      </w:r>
      <w:hyperlink r:id="rId42" w:history="1">
        <w:r w:rsidR="00077B5E" w:rsidRPr="00077B5E">
          <w:rPr>
            <w:rFonts w:ascii="David" w:hAnsi="David"/>
            <w:color w:val="0000FF"/>
            <w:u w:val="single"/>
            <w:rtl/>
          </w:rPr>
          <w:t>חוק העונשין</w:t>
        </w:r>
      </w:hyperlink>
      <w:r w:rsidRPr="00CF330C">
        <w:rPr>
          <w:rFonts w:ascii="David" w:hAnsi="David"/>
          <w:rtl/>
        </w:rPr>
        <w:t xml:space="preserve"> ונגזר עליו עונש של 5 חודשי מאסר שירוצו בעבודות שירות, מאסר על תנאי וצו מבחן למשך 18 חודשים.  </w:t>
      </w:r>
    </w:p>
    <w:p w14:paraId="2F4556ED" w14:textId="77777777" w:rsidR="00385F50" w:rsidRPr="00CF330C" w:rsidRDefault="00385F50" w:rsidP="00CF330C">
      <w:pPr>
        <w:spacing w:after="0"/>
        <w:ind w:left="720"/>
        <w:jc w:val="both"/>
        <w:rPr>
          <w:rFonts w:ascii="David" w:hAnsi="David"/>
          <w:rtl/>
        </w:rPr>
      </w:pPr>
    </w:p>
    <w:p w14:paraId="12248144" w14:textId="77777777" w:rsidR="00385F50" w:rsidRPr="00CF330C" w:rsidRDefault="00385F50" w:rsidP="00CF330C">
      <w:pPr>
        <w:spacing w:after="0"/>
        <w:ind w:left="720"/>
        <w:jc w:val="both"/>
        <w:rPr>
          <w:rFonts w:ascii="David" w:hAnsi="David"/>
          <w:rtl/>
        </w:rPr>
      </w:pPr>
      <w:r w:rsidRPr="00CF330C">
        <w:rPr>
          <w:rFonts w:ascii="David" w:hAnsi="David"/>
          <w:rtl/>
        </w:rPr>
        <w:t>ז.</w:t>
      </w:r>
      <w:r w:rsidRPr="00CF330C">
        <w:rPr>
          <w:rFonts w:ascii="David" w:hAnsi="David"/>
          <w:rtl/>
        </w:rPr>
        <w:tab/>
      </w:r>
      <w:hyperlink r:id="rId43" w:history="1">
        <w:r w:rsidR="00077B5E" w:rsidRPr="00077B5E">
          <w:rPr>
            <w:rFonts w:ascii="David" w:hAnsi="David"/>
            <w:color w:val="0000FF"/>
            <w:u w:val="single"/>
            <w:rtl/>
          </w:rPr>
          <w:t>ת.פ. 29529-07-20</w:t>
        </w:r>
      </w:hyperlink>
      <w:r w:rsidRPr="00CF330C">
        <w:rPr>
          <w:rFonts w:ascii="David" w:hAnsi="David"/>
          <w:rtl/>
        </w:rPr>
        <w:t xml:space="preserve"> (חי')  </w:t>
      </w:r>
      <w:r w:rsidRPr="00CF330C">
        <w:rPr>
          <w:rFonts w:ascii="David" w:hAnsi="David"/>
          <w:b/>
          <w:bCs/>
          <w:rtl/>
        </w:rPr>
        <w:t>מדינת ישראל נ' בכריה</w:t>
      </w:r>
      <w:r w:rsidRPr="00CF330C">
        <w:rPr>
          <w:rFonts w:ascii="David" w:hAnsi="David"/>
          <w:rtl/>
        </w:rPr>
        <w:t xml:space="preserve"> </w:t>
      </w:r>
      <w:r w:rsidR="00AC6D32" w:rsidRPr="00AC6D32">
        <w:rPr>
          <w:sz w:val="22"/>
          <w:rtl/>
        </w:rPr>
        <w:t xml:space="preserve">[פורסם בנבו] </w:t>
      </w:r>
      <w:r w:rsidRPr="00CF330C">
        <w:rPr>
          <w:rFonts w:ascii="David" w:hAnsi="David"/>
          <w:rtl/>
        </w:rPr>
        <w:t xml:space="preserve">שם  הורשע הנאשם  בעבירה של נשיאה והובלה של נשק ונגזר עליו עונש של 9 חודשי מאסר בפועל לריצוי בעבודות  שירות, מאסר על תנאי ומבחן לתקופה של 18 חודשים וקנס בסך 5,000 ₪.  </w:t>
      </w:r>
    </w:p>
    <w:p w14:paraId="1D7FC5E7" w14:textId="77777777" w:rsidR="00385F50" w:rsidRPr="00CF330C" w:rsidRDefault="00385F50" w:rsidP="00CF330C">
      <w:pPr>
        <w:spacing w:after="0"/>
        <w:ind w:left="720"/>
        <w:jc w:val="both"/>
        <w:rPr>
          <w:rFonts w:ascii="David" w:hAnsi="David"/>
          <w:rtl/>
        </w:rPr>
      </w:pPr>
    </w:p>
    <w:p w14:paraId="49D7EB3C" w14:textId="77777777" w:rsidR="00385F50" w:rsidRPr="00CF330C" w:rsidRDefault="00385F50" w:rsidP="00CF330C">
      <w:pPr>
        <w:spacing w:after="0"/>
        <w:ind w:left="720"/>
        <w:jc w:val="both"/>
        <w:rPr>
          <w:rFonts w:ascii="David" w:hAnsi="David"/>
          <w:rtl/>
        </w:rPr>
      </w:pPr>
      <w:r w:rsidRPr="00CF330C">
        <w:rPr>
          <w:rFonts w:ascii="David" w:hAnsi="David"/>
          <w:rtl/>
        </w:rPr>
        <w:t>ח.</w:t>
      </w:r>
      <w:r w:rsidRPr="00CF330C">
        <w:rPr>
          <w:rFonts w:ascii="David" w:hAnsi="David"/>
          <w:rtl/>
        </w:rPr>
        <w:tab/>
      </w:r>
      <w:hyperlink r:id="rId44" w:history="1">
        <w:r w:rsidR="00077B5E" w:rsidRPr="00077B5E">
          <w:rPr>
            <w:rFonts w:ascii="David" w:hAnsi="David"/>
            <w:color w:val="0000FF"/>
            <w:u w:val="single"/>
            <w:rtl/>
          </w:rPr>
          <w:t>ת.פ. 68160-05-18</w:t>
        </w:r>
      </w:hyperlink>
      <w:r w:rsidRPr="00CF330C">
        <w:rPr>
          <w:rFonts w:ascii="David" w:hAnsi="David"/>
          <w:rtl/>
        </w:rPr>
        <w:t xml:space="preserve"> (חי') </w:t>
      </w:r>
      <w:r w:rsidRPr="00CF330C">
        <w:rPr>
          <w:rFonts w:ascii="David" w:hAnsi="David"/>
          <w:b/>
          <w:bCs/>
          <w:rtl/>
        </w:rPr>
        <w:t>מדינת ישראל נ' מחאמיד ואח'</w:t>
      </w:r>
      <w:r w:rsidRPr="00CF330C">
        <w:rPr>
          <w:rFonts w:ascii="David" w:hAnsi="David"/>
          <w:rtl/>
        </w:rPr>
        <w:t xml:space="preserve"> </w:t>
      </w:r>
      <w:r w:rsidR="00AC6D32" w:rsidRPr="00AC6D32">
        <w:rPr>
          <w:sz w:val="22"/>
          <w:rtl/>
        </w:rPr>
        <w:t xml:space="preserve">[פורסם בנבו] </w:t>
      </w:r>
      <w:r w:rsidRPr="00CF330C">
        <w:rPr>
          <w:rFonts w:ascii="David" w:hAnsi="David"/>
          <w:rtl/>
        </w:rPr>
        <w:t xml:space="preserve">בו נגזר ומטעמי שיקום, עונש של מאסר בפועל לתקופה של 9 חודשים אשר ירוצה בדרך של עבודות שירות ועוד עונשים נלווים לרבות הטלת צו מבחן וזאת בגין עבירה לפי </w:t>
      </w:r>
      <w:hyperlink r:id="rId45" w:history="1">
        <w:r w:rsidR="00511D27" w:rsidRPr="00511D27">
          <w:rPr>
            <w:rStyle w:val="Hyperlink"/>
            <w:rFonts w:ascii="David" w:hAnsi="David" w:cs="David"/>
            <w:rtl/>
          </w:rPr>
          <w:t>סעיף 144(ב)</w:t>
        </w:r>
      </w:hyperlink>
      <w:r w:rsidRPr="00CF330C">
        <w:rPr>
          <w:rFonts w:ascii="David" w:hAnsi="David"/>
          <w:rtl/>
        </w:rPr>
        <w:t xml:space="preserve"> ועבירה של הפרעה לשוטר (</w:t>
      </w:r>
      <w:hyperlink r:id="rId46" w:history="1">
        <w:r w:rsidR="00511D27" w:rsidRPr="00511D27">
          <w:rPr>
            <w:rStyle w:val="Hyperlink"/>
            <w:rFonts w:ascii="David" w:hAnsi="David" w:cs="David"/>
            <w:rtl/>
          </w:rPr>
          <w:t>סעיף 275)</w:t>
        </w:r>
      </w:hyperlink>
      <w:r w:rsidRPr="00CF330C">
        <w:rPr>
          <w:rFonts w:ascii="David" w:hAnsi="David"/>
          <w:rtl/>
        </w:rPr>
        <w:t xml:space="preserve"> ל</w:t>
      </w:r>
      <w:hyperlink r:id="rId47" w:history="1">
        <w:r w:rsidR="00077B5E" w:rsidRPr="00077B5E">
          <w:rPr>
            <w:rFonts w:ascii="David" w:hAnsi="David"/>
            <w:color w:val="0000FF"/>
            <w:u w:val="single"/>
            <w:rtl/>
          </w:rPr>
          <w:t>חוק העונשין</w:t>
        </w:r>
      </w:hyperlink>
      <w:r w:rsidRPr="00CF330C">
        <w:rPr>
          <w:rFonts w:ascii="David" w:hAnsi="David"/>
          <w:rtl/>
        </w:rPr>
        <w:t xml:space="preserve">. </w:t>
      </w:r>
    </w:p>
    <w:p w14:paraId="7B683F19" w14:textId="77777777" w:rsidR="00385F50" w:rsidRPr="00CF330C" w:rsidRDefault="00385F50" w:rsidP="00CF330C">
      <w:pPr>
        <w:spacing w:after="0"/>
        <w:ind w:left="720"/>
        <w:jc w:val="both"/>
        <w:rPr>
          <w:rFonts w:ascii="David" w:hAnsi="David"/>
          <w:rtl/>
        </w:rPr>
      </w:pPr>
    </w:p>
    <w:p w14:paraId="6949AE45" w14:textId="77777777" w:rsidR="00385F50" w:rsidRPr="00CF330C" w:rsidRDefault="00385F50" w:rsidP="00CF330C">
      <w:pPr>
        <w:spacing w:after="0"/>
        <w:ind w:left="720"/>
        <w:jc w:val="both"/>
        <w:rPr>
          <w:rFonts w:ascii="David" w:hAnsi="David"/>
          <w:rtl/>
        </w:rPr>
      </w:pPr>
      <w:r w:rsidRPr="00CF330C">
        <w:rPr>
          <w:rFonts w:ascii="David" w:hAnsi="David"/>
          <w:rtl/>
        </w:rPr>
        <w:t>ט.</w:t>
      </w:r>
      <w:r w:rsidRPr="00CF330C">
        <w:rPr>
          <w:rFonts w:ascii="David" w:hAnsi="David"/>
          <w:rtl/>
        </w:rPr>
        <w:tab/>
      </w:r>
      <w:hyperlink r:id="rId48" w:history="1">
        <w:r w:rsidR="00077B5E" w:rsidRPr="00077B5E">
          <w:rPr>
            <w:rFonts w:ascii="David" w:hAnsi="David"/>
            <w:color w:val="0000FF"/>
            <w:u w:val="single"/>
            <w:rtl/>
          </w:rPr>
          <w:t>ת.פ.17376-05-20</w:t>
        </w:r>
      </w:hyperlink>
      <w:r w:rsidRPr="00CF330C">
        <w:rPr>
          <w:rFonts w:ascii="David" w:hAnsi="David"/>
          <w:rtl/>
        </w:rPr>
        <w:t xml:space="preserve"> (חי')</w:t>
      </w:r>
      <w:r w:rsidRPr="00CF330C">
        <w:rPr>
          <w:rFonts w:ascii="David" w:hAnsi="David"/>
          <w:b/>
          <w:bCs/>
          <w:rtl/>
        </w:rPr>
        <w:t xml:space="preserve"> מדינת ישראל נ' חליל ואח'</w:t>
      </w:r>
      <w:r w:rsidRPr="00CF330C">
        <w:rPr>
          <w:rFonts w:ascii="David" w:hAnsi="David"/>
          <w:rtl/>
        </w:rPr>
        <w:t xml:space="preserve"> </w:t>
      </w:r>
      <w:r w:rsidR="00AC6D32" w:rsidRPr="00AC6D32">
        <w:rPr>
          <w:sz w:val="22"/>
          <w:rtl/>
        </w:rPr>
        <w:t xml:space="preserve">[פורסם בנבו] </w:t>
      </w:r>
      <w:r w:rsidRPr="00CF330C">
        <w:rPr>
          <w:rFonts w:ascii="David" w:hAnsi="David"/>
          <w:rtl/>
        </w:rPr>
        <w:t xml:space="preserve">שם הורשע הנאשם בעבירה של הובלה ונשיאה לפי </w:t>
      </w:r>
      <w:hyperlink r:id="rId49" w:history="1">
        <w:r w:rsidR="00511D27" w:rsidRPr="00511D27">
          <w:rPr>
            <w:rStyle w:val="Hyperlink"/>
            <w:rFonts w:ascii="David" w:hAnsi="David" w:cs="David"/>
            <w:rtl/>
          </w:rPr>
          <w:t>סעיף 144(ב)</w:t>
        </w:r>
      </w:hyperlink>
      <w:r w:rsidRPr="00CF330C">
        <w:rPr>
          <w:rFonts w:ascii="David" w:hAnsi="David"/>
          <w:rtl/>
        </w:rPr>
        <w:t xml:space="preserve"> ל</w:t>
      </w:r>
      <w:hyperlink r:id="rId50" w:history="1">
        <w:r w:rsidR="00077B5E" w:rsidRPr="00077B5E">
          <w:rPr>
            <w:rFonts w:ascii="David" w:hAnsi="David"/>
            <w:color w:val="0000FF"/>
            <w:u w:val="single"/>
            <w:rtl/>
          </w:rPr>
          <w:t>חוק העונשין</w:t>
        </w:r>
      </w:hyperlink>
      <w:r w:rsidRPr="00CF330C">
        <w:rPr>
          <w:rFonts w:ascii="David" w:hAnsi="David"/>
          <w:rtl/>
        </w:rPr>
        <w:t xml:space="preserve"> ומפאת גילו הצעיר, כבן 22, עברו הנקי והעובדה כי ניהל עד כה אורח חיים נורמטיבי ודובר בהסתבכותו הראשונה בפלילים, ובהתחשב בהודאתו ותסקיר שירות המבחן שדיבר על הפחתה בסיכון להישנות התנהגות עבריינית, גזר עליו בית המשפט 12 חודשי מאסר בפועל ו- 6 חודשים על תנאי. הסניגור הדגיש כי באותו מקרה התקבל תסקיר לא שלם, לא הוזמן תסקיר משלים ושירות המבחן לא בא בהמלצה בעניינו לחלופת ענישה במסגרת הקהילה, בשונה מהמקרה שלפנינו. פסק-דין זה ניתן לא מזמן ביום 10/3/21. </w:t>
      </w:r>
    </w:p>
    <w:p w14:paraId="4AAF8793" w14:textId="77777777" w:rsidR="00385F50" w:rsidRPr="00CF330C" w:rsidRDefault="00385F50" w:rsidP="00CF330C">
      <w:pPr>
        <w:spacing w:after="0"/>
        <w:ind w:left="720"/>
        <w:jc w:val="both"/>
        <w:rPr>
          <w:rFonts w:ascii="David" w:hAnsi="David"/>
          <w:rtl/>
        </w:rPr>
      </w:pPr>
    </w:p>
    <w:p w14:paraId="4AF0EB91" w14:textId="77777777" w:rsidR="00385F50" w:rsidRPr="00CF330C" w:rsidRDefault="00385F50" w:rsidP="00CF330C">
      <w:pPr>
        <w:spacing w:after="0"/>
        <w:ind w:left="720"/>
        <w:jc w:val="both"/>
        <w:rPr>
          <w:rFonts w:ascii="David" w:hAnsi="David"/>
          <w:rtl/>
        </w:rPr>
      </w:pPr>
      <w:r w:rsidRPr="00CF330C">
        <w:rPr>
          <w:rFonts w:ascii="David" w:hAnsi="David"/>
          <w:rtl/>
        </w:rPr>
        <w:t>י.</w:t>
      </w:r>
      <w:r w:rsidRPr="00CF330C">
        <w:rPr>
          <w:rFonts w:ascii="David" w:hAnsi="David"/>
          <w:rtl/>
        </w:rPr>
        <w:tab/>
        <w:t>עוד הפנה הסניגור לפסקי-דין בהם לטענתו הורשעו הנאשמים בביצוע עבירות חמורות בהרבה מאלה שבענייננו, ועל-כן מקל וחומר יש להשית על הנאשם עונש קל מזה שהושת שם, ולדידו "הנסיבות כלל לא כשלנו, אין מה להשוות". כך למשל הפנה ל-</w:t>
      </w:r>
      <w:hyperlink r:id="rId51" w:history="1">
        <w:r w:rsidR="00077B5E" w:rsidRPr="00077B5E">
          <w:rPr>
            <w:rFonts w:ascii="David" w:hAnsi="David"/>
            <w:color w:val="0000FF"/>
            <w:u w:val="single"/>
            <w:rtl/>
          </w:rPr>
          <w:t>ת.פ. 13719-07-20</w:t>
        </w:r>
      </w:hyperlink>
      <w:r w:rsidRPr="00CF330C">
        <w:rPr>
          <w:rFonts w:ascii="David" w:hAnsi="David"/>
          <w:rtl/>
        </w:rPr>
        <w:t xml:space="preserve"> (חי') </w:t>
      </w:r>
      <w:r w:rsidRPr="00CF330C">
        <w:rPr>
          <w:rFonts w:ascii="David" w:hAnsi="David"/>
          <w:b/>
          <w:bCs/>
          <w:rtl/>
        </w:rPr>
        <w:t>מדינת ישראל נ' אגבאריה</w:t>
      </w:r>
      <w:r w:rsidRPr="00CF330C">
        <w:rPr>
          <w:rFonts w:ascii="David" w:hAnsi="David"/>
          <w:rtl/>
        </w:rPr>
        <w:t xml:space="preserve"> </w:t>
      </w:r>
      <w:r w:rsidR="00AC6D32" w:rsidRPr="00AC6D32">
        <w:rPr>
          <w:sz w:val="22"/>
          <w:rtl/>
        </w:rPr>
        <w:t xml:space="preserve">[פורסם בנבו] </w:t>
      </w:r>
      <w:r w:rsidRPr="00CF330C">
        <w:rPr>
          <w:rFonts w:ascii="David" w:hAnsi="David"/>
          <w:rtl/>
        </w:rPr>
        <w:t>(22.3.2021) שם הורשעו הנאשמים בעבירות נשק (החזקה, נשיאה והובלה), ירי באיזור מגורים ואיומים (הגעה בסמוך לביתו של מנהל המכללה בה למדו, השלכת ראש כבש לעבר חצר ביתו כדי להפחידו וירי של 37 כדורים באויר), כן הורשעו בעבירה של שינוי זהות של רכב מה עוד ששירות המבחן לא בא בהמלצה בעניינם לחלופת ענישה במסגרת הקהילה. בית המשפט המחוזי קבע מתחם עונש הנע בין 24 ל-48 חודשי מאסר בפועל, וגזר על הנאשמים 24 חודשי מאסר לריצוי בפועל ועונשים נלווים.</w:t>
      </w:r>
    </w:p>
    <w:p w14:paraId="1789F95D" w14:textId="77777777" w:rsidR="00385F50" w:rsidRPr="00CF330C" w:rsidRDefault="00385F50" w:rsidP="00CF330C">
      <w:pPr>
        <w:spacing w:after="0"/>
        <w:ind w:left="720"/>
        <w:jc w:val="both"/>
        <w:rPr>
          <w:rFonts w:ascii="David" w:hAnsi="David"/>
          <w:rtl/>
        </w:rPr>
      </w:pPr>
    </w:p>
    <w:p w14:paraId="2330168A" w14:textId="77777777" w:rsidR="00385F50" w:rsidRPr="00CF330C" w:rsidRDefault="00385F50" w:rsidP="00CF330C">
      <w:pPr>
        <w:spacing w:after="0"/>
        <w:ind w:left="720"/>
        <w:jc w:val="both"/>
        <w:rPr>
          <w:rFonts w:ascii="David" w:hAnsi="David"/>
          <w:rtl/>
        </w:rPr>
      </w:pPr>
      <w:r w:rsidRPr="00CF330C">
        <w:rPr>
          <w:rFonts w:ascii="David" w:hAnsi="David"/>
          <w:rtl/>
        </w:rPr>
        <w:t>כמו כן הגיש הסניגור תקצירי פסיקה שערך. לבסוף טען הסניגור שהענישה היא אינדיבידואלית, הכל לפי נסיבות ביצוע העבירה ונסיבותיו של מבצעה, וכי המתחם לו טוענת המאשימה של 3 עד 5 שנים אינו תואם את פסיקת בית המשפט העליון, גם לא זו מהעת האחרונה.</w:t>
      </w:r>
    </w:p>
    <w:p w14:paraId="06DD76FD" w14:textId="77777777" w:rsidR="00385F50" w:rsidRPr="00CF330C" w:rsidRDefault="00385F50" w:rsidP="00CF330C">
      <w:pPr>
        <w:spacing w:after="0"/>
        <w:jc w:val="both"/>
        <w:rPr>
          <w:rFonts w:ascii="David" w:hAnsi="David"/>
          <w:rtl/>
        </w:rPr>
      </w:pPr>
    </w:p>
    <w:p w14:paraId="792A8CFE" w14:textId="77777777" w:rsidR="00385F50" w:rsidRPr="00CF330C" w:rsidRDefault="00385F50" w:rsidP="00CF330C">
      <w:pPr>
        <w:spacing w:after="0"/>
        <w:ind w:left="720" w:hanging="720"/>
        <w:jc w:val="both"/>
        <w:rPr>
          <w:rFonts w:ascii="David" w:hAnsi="David"/>
        </w:rPr>
      </w:pPr>
      <w:r w:rsidRPr="00CF330C">
        <w:rPr>
          <w:rFonts w:ascii="David" w:hAnsi="David"/>
          <w:rtl/>
        </w:rPr>
        <w:t>14.</w:t>
      </w:r>
      <w:r w:rsidRPr="00CF330C">
        <w:rPr>
          <w:rFonts w:ascii="David" w:hAnsi="David"/>
          <w:rtl/>
        </w:rPr>
        <w:tab/>
        <w:t>בדברו לבית-המשפט, מסר הנאשם: "</w:t>
      </w:r>
      <w:r w:rsidRPr="00CF330C">
        <w:rPr>
          <w:rFonts w:ascii="David" w:hAnsi="David"/>
          <w:b/>
          <w:bCs/>
          <w:rtl/>
        </w:rPr>
        <w:t>אני מאוד מצטער. אני יודע שעשיתי טעות גדולה, אני לא אחזור על הטעות הזו, אני מצטער, אני בקשר עם קצינת המבחן, קבלתי הרבה תועלת מהפגישה, למדתי לקח, ולא אחזור על אותה טעות</w:t>
      </w:r>
      <w:r w:rsidRPr="00CF330C">
        <w:rPr>
          <w:rFonts w:ascii="David" w:hAnsi="David"/>
          <w:rtl/>
        </w:rPr>
        <w:t>".</w:t>
      </w:r>
    </w:p>
    <w:p w14:paraId="706FD83E" w14:textId="77777777" w:rsidR="00385F50" w:rsidRPr="00CF330C" w:rsidRDefault="00385F50" w:rsidP="00CF330C">
      <w:pPr>
        <w:pStyle w:val="ListParagraph"/>
        <w:spacing w:after="0"/>
        <w:jc w:val="both"/>
        <w:rPr>
          <w:rFonts w:ascii="David" w:hAnsi="David"/>
        </w:rPr>
      </w:pPr>
    </w:p>
    <w:p w14:paraId="0DC7B8FD" w14:textId="77777777" w:rsidR="00385F50" w:rsidRDefault="00385F50" w:rsidP="00CF330C">
      <w:pPr>
        <w:spacing w:after="0"/>
        <w:ind w:left="720" w:hanging="720"/>
        <w:jc w:val="both"/>
        <w:rPr>
          <w:rFonts w:ascii="David" w:hAnsi="David"/>
          <w:rtl/>
        </w:rPr>
      </w:pPr>
      <w:r w:rsidRPr="00CF330C">
        <w:rPr>
          <w:rFonts w:ascii="David" w:hAnsi="David"/>
          <w:rtl/>
        </w:rPr>
        <w:t>15.</w:t>
      </w:r>
      <w:r w:rsidRPr="00CF330C">
        <w:rPr>
          <w:rFonts w:ascii="David" w:hAnsi="David"/>
          <w:rtl/>
        </w:rPr>
        <w:tab/>
        <w:t xml:space="preserve">בישיבת 25.3.2021, לאחר שמיעת טיעוני הצדדים לעונש, הוריתי על קבלת חוות-דעת הממונה על עבודות השירות (להלן: "הממונה"), תוך שהבהרתי שאין בכך כדי לפתח ציפיה או הסתמכות כלשהי באשר לתוצאות גזר-הדין שיינתן בתיק זה. </w:t>
      </w:r>
    </w:p>
    <w:p w14:paraId="42107C21" w14:textId="77777777" w:rsidR="00385F50" w:rsidRPr="00CF330C" w:rsidRDefault="00385F50" w:rsidP="00CF330C">
      <w:pPr>
        <w:spacing w:after="0"/>
        <w:ind w:left="720" w:hanging="720"/>
        <w:jc w:val="both"/>
        <w:rPr>
          <w:rFonts w:ascii="David" w:hAnsi="David"/>
          <w:rtl/>
        </w:rPr>
      </w:pPr>
    </w:p>
    <w:p w14:paraId="0D76DD00" w14:textId="77777777" w:rsidR="00385F50" w:rsidRDefault="00385F50" w:rsidP="00CF330C">
      <w:pPr>
        <w:spacing w:after="0"/>
        <w:ind w:firstLine="720"/>
        <w:jc w:val="both"/>
        <w:rPr>
          <w:rFonts w:ascii="David" w:hAnsi="David"/>
          <w:rtl/>
        </w:rPr>
      </w:pPr>
      <w:r w:rsidRPr="00CF330C">
        <w:rPr>
          <w:rFonts w:ascii="David" w:hAnsi="David"/>
          <w:rtl/>
        </w:rPr>
        <w:t>הנאשם נבדק ונמצא כשיר לביצוע עבודות שירות.</w:t>
      </w:r>
    </w:p>
    <w:p w14:paraId="240908C4" w14:textId="77777777" w:rsidR="00385F50" w:rsidRPr="00CF330C" w:rsidRDefault="00385F50" w:rsidP="00CF330C">
      <w:pPr>
        <w:spacing w:after="0"/>
        <w:ind w:firstLine="720"/>
        <w:jc w:val="both"/>
        <w:rPr>
          <w:rFonts w:ascii="David" w:hAnsi="David"/>
          <w:rtl/>
        </w:rPr>
      </w:pPr>
    </w:p>
    <w:p w14:paraId="09A210C9" w14:textId="77777777" w:rsidR="00385F50" w:rsidRDefault="00385F50" w:rsidP="00CF330C">
      <w:pPr>
        <w:spacing w:after="0"/>
        <w:jc w:val="both"/>
        <w:rPr>
          <w:rFonts w:ascii="David" w:hAnsi="David"/>
          <w:b/>
          <w:bCs/>
          <w:u w:val="single"/>
          <w:rtl/>
        </w:rPr>
      </w:pPr>
      <w:r w:rsidRPr="00CF330C">
        <w:rPr>
          <w:rFonts w:ascii="David" w:hAnsi="David"/>
          <w:b/>
          <w:bCs/>
          <w:u w:val="single"/>
          <w:rtl/>
        </w:rPr>
        <w:t>דיון והכרעה</w:t>
      </w:r>
    </w:p>
    <w:p w14:paraId="296AB0BC" w14:textId="77777777" w:rsidR="00385F50" w:rsidRPr="00CF330C" w:rsidRDefault="00385F50" w:rsidP="00CF330C">
      <w:pPr>
        <w:spacing w:after="0"/>
        <w:jc w:val="both"/>
        <w:rPr>
          <w:rFonts w:ascii="David" w:hAnsi="David"/>
          <w:b/>
          <w:bCs/>
          <w:u w:val="single"/>
          <w:rtl/>
        </w:rPr>
      </w:pPr>
    </w:p>
    <w:p w14:paraId="7D0ADB3C" w14:textId="77777777" w:rsidR="00385F50" w:rsidRPr="00CF330C" w:rsidRDefault="00385F50" w:rsidP="00CF330C">
      <w:pPr>
        <w:spacing w:after="0"/>
        <w:jc w:val="both"/>
        <w:rPr>
          <w:rFonts w:ascii="David" w:hAnsi="David"/>
          <w:b/>
          <w:bCs/>
          <w:u w:val="single"/>
          <w:rtl/>
        </w:rPr>
      </w:pPr>
      <w:r w:rsidRPr="00CF330C">
        <w:rPr>
          <w:rFonts w:ascii="David" w:hAnsi="David"/>
          <w:b/>
          <w:bCs/>
          <w:u w:val="single"/>
          <w:rtl/>
        </w:rPr>
        <w:t>קביעת מתחם העונש ההולם</w:t>
      </w:r>
    </w:p>
    <w:p w14:paraId="24897CD1" w14:textId="77777777" w:rsidR="00385F50" w:rsidRPr="00CF330C" w:rsidRDefault="00385F50" w:rsidP="00CF330C">
      <w:pPr>
        <w:spacing w:after="0"/>
        <w:jc w:val="both"/>
        <w:rPr>
          <w:rFonts w:ascii="David" w:hAnsi="David"/>
          <w:b/>
          <w:bCs/>
          <w:u w:val="single"/>
          <w:rtl/>
        </w:rPr>
      </w:pPr>
    </w:p>
    <w:p w14:paraId="498626AE" w14:textId="77777777" w:rsidR="00385F50" w:rsidRPr="00CF330C" w:rsidRDefault="00385F50" w:rsidP="00CF330C">
      <w:pPr>
        <w:spacing w:after="0"/>
        <w:ind w:left="720" w:hanging="720"/>
        <w:jc w:val="both"/>
        <w:rPr>
          <w:rFonts w:ascii="David" w:hAnsi="David"/>
          <w:rtl/>
        </w:rPr>
      </w:pPr>
      <w:r w:rsidRPr="00CF330C">
        <w:rPr>
          <w:rFonts w:ascii="David" w:hAnsi="David"/>
          <w:rtl/>
        </w:rPr>
        <w:t>16.</w:t>
      </w:r>
      <w:r w:rsidRPr="00CF330C">
        <w:rPr>
          <w:rFonts w:ascii="David" w:hAnsi="David"/>
          <w:rtl/>
        </w:rPr>
        <w:tab/>
        <w:t>לפסיקת בית המשפט העליון בעבירות נשק ולמגמת ההחמרה בענישה הזדמן לי להתייחס לאחרונה (</w:t>
      </w:r>
      <w:hyperlink r:id="rId52" w:history="1">
        <w:r w:rsidR="00077B5E" w:rsidRPr="00077B5E">
          <w:rPr>
            <w:rFonts w:ascii="David" w:hAnsi="David"/>
            <w:color w:val="0000FF"/>
            <w:u w:val="single"/>
            <w:rtl/>
          </w:rPr>
          <w:t>ת"פ 61299-12-19</w:t>
        </w:r>
      </w:hyperlink>
      <w:r w:rsidRPr="00CF330C">
        <w:rPr>
          <w:rFonts w:ascii="David" w:hAnsi="David"/>
          <w:rtl/>
        </w:rPr>
        <w:t xml:space="preserve"> </w:t>
      </w:r>
      <w:r w:rsidRPr="00CF330C">
        <w:rPr>
          <w:rFonts w:ascii="David" w:hAnsi="David"/>
          <w:b/>
          <w:bCs/>
          <w:rtl/>
        </w:rPr>
        <w:t>מדינת ישראל נ' זרבאילוב</w:t>
      </w:r>
      <w:r w:rsidRPr="00CF330C">
        <w:rPr>
          <w:rFonts w:ascii="David" w:hAnsi="David"/>
          <w:rtl/>
        </w:rPr>
        <w:t xml:space="preserve"> </w:t>
      </w:r>
      <w:r w:rsidR="00AC6D32" w:rsidRPr="00AC6D32">
        <w:rPr>
          <w:sz w:val="22"/>
          <w:rtl/>
        </w:rPr>
        <w:t xml:space="preserve">[פורסם בנבו] </w:t>
      </w:r>
      <w:r w:rsidRPr="00CF330C">
        <w:rPr>
          <w:rFonts w:ascii="David" w:hAnsi="David"/>
          <w:rtl/>
        </w:rPr>
        <w:t>(5.5.2021)) ולהלן עיקרי הדברים שנאמרו שם בעניין זה.</w:t>
      </w:r>
    </w:p>
    <w:p w14:paraId="3A86C95D" w14:textId="77777777" w:rsidR="00385F50" w:rsidRPr="00CF330C" w:rsidRDefault="00385F50" w:rsidP="00CF330C">
      <w:pPr>
        <w:spacing w:after="0"/>
        <w:ind w:firstLine="720"/>
        <w:jc w:val="both"/>
        <w:rPr>
          <w:rFonts w:ascii="David" w:hAnsi="David"/>
          <w:rtl/>
        </w:rPr>
      </w:pPr>
    </w:p>
    <w:p w14:paraId="5FE7BAB1" w14:textId="77777777" w:rsidR="00385F50" w:rsidRPr="00CF330C" w:rsidRDefault="00385F50" w:rsidP="00CF330C">
      <w:pPr>
        <w:spacing w:after="0"/>
        <w:ind w:left="720"/>
        <w:jc w:val="both"/>
        <w:rPr>
          <w:rFonts w:ascii="David" w:hAnsi="David"/>
          <w:spacing w:val="10"/>
          <w:rtl/>
        </w:rPr>
      </w:pPr>
      <w:r w:rsidRPr="00CF330C">
        <w:rPr>
          <w:rFonts w:ascii="David" w:hAnsi="David"/>
          <w:rtl/>
        </w:rPr>
        <w:t xml:space="preserve">פסיקה עקבית של בית המשפט העליון קבעה, כי יש ליתן חומרה יתרה לעבירות הנשק, על סוגיהן השונים, נוכח הסכנה הגבוהה הנשקפת מהן, וזאת אף בשים-לב לגישת </w:t>
      </w:r>
      <w:r w:rsidRPr="00CF330C">
        <w:rPr>
          <w:rFonts w:ascii="David" w:hAnsi="David"/>
          <w:spacing w:val="10"/>
          <w:rtl/>
        </w:rPr>
        <w:t>המחוקק, אשר קבע לצידן של עבירות אלו ענישה מחמירה.</w:t>
      </w:r>
    </w:p>
    <w:p w14:paraId="57F20432" w14:textId="77777777" w:rsidR="00385F50" w:rsidRPr="00CF330C" w:rsidRDefault="00385F50" w:rsidP="00CF330C">
      <w:pPr>
        <w:spacing w:after="0"/>
        <w:jc w:val="both"/>
        <w:rPr>
          <w:rFonts w:ascii="David" w:hAnsi="David"/>
          <w:spacing w:val="10"/>
          <w:rtl/>
        </w:rPr>
      </w:pPr>
    </w:p>
    <w:p w14:paraId="7A97E194" w14:textId="77777777" w:rsidR="00385F50" w:rsidRPr="00CF330C" w:rsidRDefault="00385F50" w:rsidP="00CF330C">
      <w:pPr>
        <w:spacing w:after="0"/>
        <w:ind w:left="720"/>
        <w:jc w:val="both"/>
        <w:rPr>
          <w:rFonts w:ascii="David" w:hAnsi="David"/>
          <w:spacing w:val="10"/>
          <w:rtl/>
        </w:rPr>
      </w:pPr>
      <w:r w:rsidRPr="00CF330C">
        <w:rPr>
          <w:rFonts w:ascii="David" w:hAnsi="David"/>
          <w:spacing w:val="10"/>
          <w:rtl/>
        </w:rPr>
        <w:t>אפנה לדבריו של כב' השופט י. אלרון ב-</w:t>
      </w:r>
      <w:hyperlink r:id="rId53" w:history="1">
        <w:r w:rsidR="00077B5E" w:rsidRPr="00077B5E">
          <w:rPr>
            <w:rFonts w:ascii="David" w:hAnsi="David"/>
            <w:color w:val="0000FF"/>
            <w:spacing w:val="10"/>
            <w:u w:val="single"/>
            <w:rtl/>
          </w:rPr>
          <w:t>ע"פ 4406/19</w:t>
        </w:r>
      </w:hyperlink>
      <w:r w:rsidRPr="00CF330C">
        <w:rPr>
          <w:rFonts w:ascii="David" w:hAnsi="David"/>
          <w:spacing w:val="10"/>
          <w:rtl/>
        </w:rPr>
        <w:t xml:space="preserve"> </w:t>
      </w:r>
      <w:r w:rsidRPr="00CF330C">
        <w:rPr>
          <w:rFonts w:ascii="David" w:hAnsi="David"/>
          <w:b/>
          <w:bCs/>
          <w:spacing w:val="10"/>
          <w:rtl/>
        </w:rPr>
        <w:t xml:space="preserve">סובח נ' מדינת ישראל </w:t>
      </w:r>
      <w:r w:rsidR="00AC6D32" w:rsidRPr="00AC6D32">
        <w:rPr>
          <w:sz w:val="22"/>
          <w:rtl/>
        </w:rPr>
        <w:t xml:space="preserve">[פורסם בנבו] </w:t>
      </w:r>
      <w:r w:rsidRPr="00CF330C">
        <w:rPr>
          <w:rFonts w:ascii="David" w:hAnsi="David"/>
          <w:spacing w:val="10"/>
          <w:rtl/>
        </w:rPr>
        <w:t>(05.11.2019), בפסקה 16:</w:t>
      </w:r>
    </w:p>
    <w:p w14:paraId="2FB5EECA" w14:textId="77777777" w:rsidR="00385F50" w:rsidRPr="00CF330C" w:rsidRDefault="00385F50" w:rsidP="00CF330C">
      <w:pPr>
        <w:pStyle w:val="Ruller50"/>
        <w:spacing w:line="360" w:lineRule="auto"/>
        <w:rPr>
          <w:rFonts w:ascii="David" w:hAnsi="David" w:cs="David"/>
          <w:sz w:val="24"/>
          <w:szCs w:val="24"/>
        </w:rPr>
      </w:pPr>
    </w:p>
    <w:p w14:paraId="71969751" w14:textId="77777777" w:rsidR="00385F50" w:rsidRPr="00CF330C" w:rsidRDefault="00385F50" w:rsidP="00CF330C">
      <w:pPr>
        <w:pStyle w:val="Ruller41"/>
        <w:ind w:left="1134" w:right="1134"/>
        <w:rPr>
          <w:rFonts w:ascii="David" w:hAnsi="David" w:cs="David"/>
          <w:b/>
          <w:bCs/>
          <w:rtl/>
        </w:rPr>
      </w:pPr>
      <w:r w:rsidRPr="00CF330C">
        <w:rPr>
          <w:rFonts w:ascii="David" w:hAnsi="David" w:cs="David"/>
          <w:b/>
          <w:bCs/>
          <w:rtl/>
        </w:rPr>
        <w:t xml:space="preserve">"השימוש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w:t>
      </w:r>
      <w:r w:rsidRPr="00CF330C">
        <w:rPr>
          <w:rFonts w:ascii="David" w:hAnsi="David" w:cs="David"/>
          <w:b/>
          <w:bCs/>
          <w:spacing w:val="0"/>
          <w:rtl/>
        </w:rPr>
        <w:t>התמודדות משטרת ישראל עם החזקת אמצעי לחימה לא חוקיים ואירועי ירי ביישובי החברה הערבית וביישובים מעורבים</w:t>
      </w:r>
      <w:r w:rsidRPr="00CF330C">
        <w:rPr>
          <w:rFonts w:ascii="David" w:hAnsi="David" w:cs="David"/>
          <w:b/>
          <w:bCs/>
          <w:rtl/>
        </w:rPr>
        <w:t xml:space="preserve"> 28 (2018)). </w:t>
      </w:r>
    </w:p>
    <w:p w14:paraId="3937F9C2" w14:textId="77777777" w:rsidR="00385F50" w:rsidRPr="00CF330C" w:rsidRDefault="00385F50" w:rsidP="00CF330C">
      <w:pPr>
        <w:pStyle w:val="Ruller40"/>
        <w:ind w:left="1134" w:right="1134"/>
        <w:rPr>
          <w:rFonts w:ascii="David" w:hAnsi="David" w:cs="David"/>
          <w:b/>
          <w:bCs/>
          <w:sz w:val="24"/>
          <w:szCs w:val="24"/>
          <w:rtl/>
        </w:rPr>
      </w:pPr>
      <w:r w:rsidRPr="00CF330C">
        <w:rPr>
          <w:rFonts w:ascii="David" w:hAnsi="David" w:cs="David"/>
          <w:b/>
          <w:bCs/>
          <w:sz w:val="24"/>
          <w:szCs w:val="24"/>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337560B8" w14:textId="77777777" w:rsidR="00385F50" w:rsidRPr="00CF330C" w:rsidRDefault="00385F50" w:rsidP="00CF330C">
      <w:pPr>
        <w:pStyle w:val="Ruller40"/>
        <w:rPr>
          <w:rFonts w:ascii="David" w:hAnsi="David" w:cs="David"/>
          <w:b/>
          <w:bCs/>
          <w:sz w:val="24"/>
          <w:szCs w:val="24"/>
          <w:rtl/>
        </w:rPr>
      </w:pPr>
    </w:p>
    <w:p w14:paraId="390C3322" w14:textId="77777777" w:rsidR="00385F50" w:rsidRPr="00CF330C" w:rsidRDefault="00385F50" w:rsidP="00CF330C">
      <w:pPr>
        <w:pStyle w:val="Ruller40"/>
        <w:ind w:left="1134" w:right="1134"/>
        <w:rPr>
          <w:rFonts w:ascii="David" w:hAnsi="David" w:cs="David"/>
          <w:b/>
          <w:bCs/>
          <w:sz w:val="24"/>
          <w:szCs w:val="24"/>
          <w:rtl/>
        </w:rPr>
      </w:pPr>
      <w:r w:rsidRPr="00CF330C">
        <w:rPr>
          <w:rFonts w:ascii="David" w:hAnsi="David" w:cs="David"/>
          <w:b/>
          <w:bCs/>
          <w:sz w:val="24"/>
          <w:szCs w:val="24"/>
          <w:rtl/>
        </w:rPr>
        <w:t xml:space="preserve">דברים אלו אף באו לידי ביטוי לאחרונה בדברי הנשיאה </w:t>
      </w:r>
      <w:r w:rsidRPr="00CF330C">
        <w:rPr>
          <w:rFonts w:ascii="David" w:hAnsi="David" w:cs="David"/>
          <w:b/>
          <w:bCs/>
          <w:spacing w:val="0"/>
          <w:sz w:val="24"/>
          <w:szCs w:val="24"/>
          <w:rtl/>
        </w:rPr>
        <w:t>א' חיות</w:t>
      </w:r>
      <w:r w:rsidRPr="00CF330C">
        <w:rPr>
          <w:rFonts w:ascii="David" w:hAnsi="David" w:cs="David"/>
          <w:b/>
          <w:bCs/>
          <w:sz w:val="24"/>
          <w:szCs w:val="24"/>
          <w:rtl/>
        </w:rPr>
        <w:t xml:space="preserve"> בטקס פתיחת שנת המשפט הנוכחית של לשכת עורכי הדין בנצרת:</w:t>
      </w:r>
    </w:p>
    <w:p w14:paraId="24127359" w14:textId="77777777" w:rsidR="00385F50" w:rsidRPr="00CF330C" w:rsidRDefault="00385F50" w:rsidP="00CF330C">
      <w:pPr>
        <w:pStyle w:val="Ruller50"/>
        <w:spacing w:line="360" w:lineRule="auto"/>
        <w:rPr>
          <w:rFonts w:ascii="David" w:hAnsi="David" w:cs="David"/>
          <w:b/>
          <w:bCs/>
          <w:sz w:val="24"/>
          <w:szCs w:val="24"/>
          <w:rtl/>
        </w:rPr>
      </w:pPr>
    </w:p>
    <w:p w14:paraId="72DFE88F" w14:textId="77777777" w:rsidR="00385F50" w:rsidRPr="00CF330C" w:rsidRDefault="00385F50" w:rsidP="00CF330C">
      <w:pPr>
        <w:pStyle w:val="Ruller50"/>
        <w:spacing w:line="360" w:lineRule="auto"/>
        <w:rPr>
          <w:rFonts w:ascii="David" w:hAnsi="David" w:cs="David"/>
          <w:b/>
          <w:bCs/>
          <w:sz w:val="24"/>
          <w:szCs w:val="24"/>
          <w:rtl/>
        </w:rPr>
      </w:pPr>
      <w:r w:rsidRPr="00CF330C">
        <w:rPr>
          <w:rFonts w:ascii="David" w:hAnsi="David" w:cs="David"/>
          <w:b/>
          <w:bCs/>
          <w:sz w:val="24"/>
          <w:szCs w:val="24"/>
          <w:rtl/>
        </w:rPr>
        <w:t>"מערכת בתי המשפט משקיעה מאמצים רבים בתחום זה, 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p>
    <w:p w14:paraId="12E99DE1" w14:textId="77777777" w:rsidR="00385F50" w:rsidRPr="00CF330C" w:rsidRDefault="00385F50" w:rsidP="00CF330C">
      <w:pPr>
        <w:pStyle w:val="Ruller40"/>
        <w:rPr>
          <w:rFonts w:ascii="David" w:hAnsi="David" w:cs="David"/>
          <w:b/>
          <w:bCs/>
          <w:sz w:val="24"/>
          <w:szCs w:val="24"/>
          <w:rtl/>
        </w:rPr>
      </w:pPr>
    </w:p>
    <w:p w14:paraId="275A71D1" w14:textId="77777777" w:rsidR="00385F50" w:rsidRPr="00CF330C" w:rsidRDefault="00385F50" w:rsidP="00CF330C">
      <w:pPr>
        <w:pStyle w:val="Ruller40"/>
        <w:ind w:left="1134" w:right="1134"/>
        <w:rPr>
          <w:rFonts w:ascii="David" w:hAnsi="David" w:cs="David"/>
          <w:b/>
          <w:bCs/>
          <w:sz w:val="24"/>
          <w:szCs w:val="24"/>
          <w:rtl/>
        </w:rPr>
      </w:pPr>
      <w:r w:rsidRPr="00CF330C">
        <w:rPr>
          <w:rFonts w:ascii="David" w:hAnsi="David" w:cs="David"/>
          <w:b/>
          <w:bCs/>
          <w:sz w:val="24"/>
          <w:szCs w:val="24"/>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53CD37CA" w14:textId="77777777" w:rsidR="00385F50" w:rsidRPr="00CF330C" w:rsidRDefault="00385F50" w:rsidP="00CF330C">
      <w:pPr>
        <w:pStyle w:val="Ruller40"/>
        <w:ind w:left="1134" w:right="1134"/>
        <w:rPr>
          <w:rFonts w:ascii="David" w:hAnsi="David" w:cs="David"/>
          <w:b/>
          <w:bCs/>
          <w:sz w:val="24"/>
          <w:szCs w:val="24"/>
          <w:rtl/>
        </w:rPr>
      </w:pPr>
    </w:p>
    <w:p w14:paraId="02E22A8F" w14:textId="77777777" w:rsidR="00385F50" w:rsidRPr="00CF330C" w:rsidRDefault="00385F50" w:rsidP="00CF330C">
      <w:pPr>
        <w:pStyle w:val="Ruller40"/>
        <w:ind w:left="1134" w:right="1134"/>
        <w:rPr>
          <w:rFonts w:ascii="David" w:hAnsi="David" w:cs="David"/>
          <w:b/>
          <w:bCs/>
          <w:sz w:val="24"/>
          <w:szCs w:val="24"/>
          <w:rtl/>
        </w:rPr>
      </w:pPr>
      <w:r w:rsidRPr="00CF330C">
        <w:rPr>
          <w:rFonts w:ascii="David" w:hAnsi="David" w:cs="David"/>
          <w:b/>
          <w:bCs/>
          <w:sz w:val="24"/>
          <w:szCs w:val="24"/>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w:t>
      </w:r>
    </w:p>
    <w:p w14:paraId="39877230" w14:textId="77777777" w:rsidR="00385F50" w:rsidRPr="00CF330C" w:rsidRDefault="00385F50" w:rsidP="00CF330C">
      <w:pPr>
        <w:pStyle w:val="Ruller40"/>
        <w:ind w:left="1134" w:right="1134"/>
        <w:rPr>
          <w:rFonts w:ascii="David" w:hAnsi="David" w:cs="David"/>
          <w:b/>
          <w:bCs/>
          <w:sz w:val="24"/>
          <w:szCs w:val="24"/>
          <w:rtl/>
        </w:rPr>
      </w:pPr>
    </w:p>
    <w:p w14:paraId="1C3464CC" w14:textId="77777777" w:rsidR="00385F50" w:rsidRPr="00CF330C" w:rsidRDefault="00385F50" w:rsidP="00CF330C">
      <w:pPr>
        <w:pStyle w:val="Ruller40"/>
        <w:ind w:left="1134" w:right="1134"/>
        <w:rPr>
          <w:rFonts w:ascii="David" w:hAnsi="David" w:cs="David"/>
          <w:sz w:val="24"/>
          <w:szCs w:val="24"/>
          <w:rtl/>
        </w:rPr>
      </w:pPr>
      <w:r w:rsidRPr="00CF330C">
        <w:rPr>
          <w:rFonts w:ascii="David" w:hAnsi="David" w:cs="David"/>
          <w:b/>
          <w:bCs/>
          <w:sz w:val="24"/>
          <w:szCs w:val="24"/>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p>
    <w:p w14:paraId="210BA9EC" w14:textId="77777777" w:rsidR="00385F50" w:rsidRPr="00CF330C" w:rsidRDefault="00385F50" w:rsidP="00CF330C">
      <w:pPr>
        <w:pStyle w:val="Ruller40"/>
        <w:ind w:left="1134" w:right="1134"/>
        <w:rPr>
          <w:rFonts w:ascii="David" w:hAnsi="David" w:cs="David"/>
          <w:sz w:val="24"/>
          <w:szCs w:val="24"/>
          <w:rtl/>
        </w:rPr>
      </w:pPr>
    </w:p>
    <w:p w14:paraId="578284F8" w14:textId="77777777" w:rsidR="00385F50" w:rsidRDefault="00385F50" w:rsidP="00EB3C5D">
      <w:pPr>
        <w:pStyle w:val="Ruller50"/>
        <w:spacing w:line="360" w:lineRule="auto"/>
        <w:ind w:left="708"/>
        <w:rPr>
          <w:rFonts w:ascii="David" w:hAnsi="David" w:cs="David"/>
          <w:sz w:val="24"/>
          <w:szCs w:val="24"/>
          <w:rtl/>
        </w:rPr>
      </w:pPr>
    </w:p>
    <w:p w14:paraId="45340DD0" w14:textId="77777777" w:rsidR="00385F50" w:rsidRPr="00CF330C" w:rsidRDefault="00385F50" w:rsidP="006C05EA">
      <w:pPr>
        <w:pStyle w:val="Ruller50"/>
        <w:spacing w:line="360" w:lineRule="auto"/>
        <w:ind w:left="708"/>
        <w:rPr>
          <w:rFonts w:ascii="David" w:hAnsi="David" w:cs="David"/>
          <w:sz w:val="24"/>
          <w:szCs w:val="24"/>
          <w:rtl/>
        </w:rPr>
      </w:pPr>
      <w:r w:rsidRPr="00CF330C">
        <w:rPr>
          <w:rFonts w:ascii="David" w:hAnsi="David" w:cs="David"/>
          <w:sz w:val="24"/>
          <w:szCs w:val="24"/>
          <w:rtl/>
        </w:rPr>
        <w:t>וכן לדבריו של כב' השופט</w:t>
      </w:r>
      <w:r>
        <w:rPr>
          <w:rFonts w:ascii="David" w:hAnsi="David" w:cs="David"/>
          <w:sz w:val="24"/>
          <w:szCs w:val="24"/>
          <w:rtl/>
        </w:rPr>
        <w:t xml:space="preserve"> </w:t>
      </w:r>
      <w:r w:rsidRPr="00CF330C">
        <w:rPr>
          <w:rFonts w:ascii="David" w:hAnsi="David" w:cs="David"/>
          <w:sz w:val="24"/>
          <w:szCs w:val="24"/>
          <w:rtl/>
        </w:rPr>
        <w:t>מ. מזוז:</w:t>
      </w:r>
    </w:p>
    <w:p w14:paraId="7902B7BB" w14:textId="77777777" w:rsidR="00385F50" w:rsidRPr="00CF330C" w:rsidRDefault="00385F50" w:rsidP="00CF330C">
      <w:pPr>
        <w:spacing w:after="0"/>
        <w:jc w:val="both"/>
        <w:rPr>
          <w:rFonts w:ascii="David" w:hAnsi="David"/>
          <w:b/>
          <w:bCs/>
          <w:rtl/>
        </w:rPr>
      </w:pPr>
    </w:p>
    <w:p w14:paraId="784F7299" w14:textId="77777777" w:rsidR="00385F50" w:rsidRPr="00CF330C" w:rsidRDefault="00385F50" w:rsidP="00CF330C">
      <w:pPr>
        <w:spacing w:after="0"/>
        <w:ind w:left="1134" w:right="1134"/>
        <w:jc w:val="both"/>
        <w:rPr>
          <w:rFonts w:ascii="David" w:hAnsi="David"/>
          <w:b/>
          <w:bCs/>
          <w:rtl/>
        </w:rPr>
      </w:pPr>
      <w:r w:rsidRPr="00CF330C">
        <w:rPr>
          <w:rFonts w:ascii="David" w:hAnsi="David"/>
          <w:b/>
          <w:bCs/>
          <w:rtl/>
        </w:rPr>
        <w:t>"התופעה של החזקת נשק שלא כדין על ידי אזרחים מהווה איום על שלום הציבור ועל הסדר הציבורי. היא התשתית ו'הגורם בלעדו איין' (</w:t>
      </w:r>
      <w:r w:rsidRPr="00CF330C">
        <w:rPr>
          <w:rFonts w:ascii="David" w:hAnsi="David"/>
          <w:b/>
          <w:bCs/>
        </w:rPr>
        <w:t>causa sine qua non</w:t>
      </w:r>
      <w:r w:rsidRPr="00CF330C">
        <w:rPr>
          <w:rFonts w:ascii="David" w:hAnsi="David"/>
          <w:b/>
          <w:bCs/>
          <w:rtl/>
        </w:rPr>
        <w:t>) למגוון רחב של עבירות, החל בעבירות איומים ושוד מזוין, המשך בעבירות גרימת חבלה חמורה וכלה בעבירות המתה [...]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w:t>
      </w:r>
    </w:p>
    <w:p w14:paraId="1AEC468E" w14:textId="77777777" w:rsidR="00385F50" w:rsidRPr="00CF330C" w:rsidRDefault="00385F50" w:rsidP="00CF330C">
      <w:pPr>
        <w:spacing w:after="0"/>
        <w:jc w:val="both"/>
        <w:rPr>
          <w:rFonts w:ascii="David" w:hAnsi="David"/>
          <w:b/>
          <w:bCs/>
          <w:rtl/>
        </w:rPr>
      </w:pPr>
    </w:p>
    <w:p w14:paraId="755B6982" w14:textId="77777777" w:rsidR="00385F50" w:rsidRPr="00CF330C" w:rsidRDefault="00385F50" w:rsidP="00CF330C">
      <w:pPr>
        <w:spacing w:after="0"/>
        <w:ind w:left="720" w:hanging="720"/>
        <w:jc w:val="both"/>
        <w:rPr>
          <w:rFonts w:ascii="David" w:hAnsi="David"/>
          <w:rtl/>
        </w:rPr>
      </w:pPr>
      <w:r w:rsidRPr="00CF330C">
        <w:rPr>
          <w:rFonts w:ascii="David" w:hAnsi="David"/>
          <w:rtl/>
        </w:rPr>
        <w:t>17.</w:t>
      </w:r>
      <w:r w:rsidRPr="00CF330C">
        <w:rPr>
          <w:rFonts w:ascii="David" w:hAnsi="David"/>
          <w:rtl/>
        </w:rPr>
        <w:tab/>
        <w:t xml:space="preserve">כאן ראוי להזכיר, כי בשל הצורך להחמיר בענישה בעבירות מסוג זה, ובעקבות פסיקת בית המשפט העליון, בה הביע עמדתו לפיה על המחוקק לתת את דעתו לעונש הנמוך שנקבע לצידה של עבירת ירי בכלל, ובאזור מגורים בפרט, ולתקן את החוק (ראו </w:t>
      </w:r>
      <w:hyperlink r:id="rId54" w:history="1">
        <w:r w:rsidR="00077B5E" w:rsidRPr="00077B5E">
          <w:rPr>
            <w:rFonts w:ascii="David" w:hAnsi="David"/>
            <w:color w:val="0000FF"/>
            <w:u w:val="single"/>
            <w:rtl/>
          </w:rPr>
          <w:t>ע"פ 5955/13</w:t>
        </w:r>
      </w:hyperlink>
      <w:r w:rsidRPr="00CF330C">
        <w:rPr>
          <w:rFonts w:ascii="David" w:hAnsi="David"/>
          <w:rtl/>
        </w:rPr>
        <w:t xml:space="preserve"> ו</w:t>
      </w:r>
      <w:hyperlink r:id="rId55" w:history="1">
        <w:r w:rsidR="00077B5E" w:rsidRPr="00077B5E">
          <w:rPr>
            <w:rFonts w:ascii="David" w:hAnsi="David"/>
            <w:color w:val="0000FF"/>
            <w:u w:val="single"/>
            <w:rtl/>
          </w:rPr>
          <w:t>ע"פ 4595/13</w:t>
        </w:r>
      </w:hyperlink>
      <w:r w:rsidRPr="00CF330C">
        <w:rPr>
          <w:rFonts w:ascii="David" w:hAnsi="David"/>
          <w:rtl/>
        </w:rPr>
        <w:t xml:space="preserve"> </w:t>
      </w:r>
      <w:r w:rsidRPr="00CF330C">
        <w:rPr>
          <w:rFonts w:ascii="David" w:hAnsi="David"/>
          <w:b/>
          <w:bCs/>
          <w:rtl/>
        </w:rPr>
        <w:t xml:space="preserve">זובידאת נ' מדינת </w:t>
      </w:r>
      <w:r w:rsidRPr="00CF330C">
        <w:rPr>
          <w:rFonts w:ascii="David" w:hAnsi="David"/>
          <w:rtl/>
        </w:rPr>
        <w:t xml:space="preserve">ישראל </w:t>
      </w:r>
      <w:r w:rsidR="00AC6D32" w:rsidRPr="00AC6D32">
        <w:rPr>
          <w:sz w:val="22"/>
          <w:rtl/>
        </w:rPr>
        <w:t xml:space="preserve">[פורסם בנבו] </w:t>
      </w:r>
      <w:r w:rsidRPr="00CF330C">
        <w:rPr>
          <w:rFonts w:ascii="David" w:hAnsi="David"/>
          <w:rtl/>
        </w:rPr>
        <w:t>(6.7.14)). בעקבות כך החמיר המחוקק את העונש המרבי הקבוע בצידה של עבירת הירי (תיקון מס' 134) משנת תשע"ח-2018, לכדי שנתיים מאסר בגין עבירת הבסיס – ירי מנשק חם שלא כדין (</w:t>
      </w:r>
      <w:hyperlink r:id="rId56" w:history="1">
        <w:r w:rsidR="00511D27" w:rsidRPr="00511D27">
          <w:rPr>
            <w:rStyle w:val="Hyperlink"/>
            <w:rFonts w:ascii="David" w:hAnsi="David" w:cs="David"/>
            <w:rtl/>
          </w:rPr>
          <w:t>סע' 340 א' (א)</w:t>
        </w:r>
      </w:hyperlink>
      <w:r w:rsidRPr="00CF330C">
        <w:rPr>
          <w:rFonts w:ascii="David" w:hAnsi="David"/>
          <w:rtl/>
        </w:rPr>
        <w:t xml:space="preserve">), כפי המקרה שלנו, והוסיף וקבע </w:t>
      </w:r>
      <w:hyperlink r:id="rId57" w:history="1">
        <w:r w:rsidR="00511D27" w:rsidRPr="00511D27">
          <w:rPr>
            <w:rStyle w:val="Hyperlink"/>
            <w:rFonts w:ascii="David" w:hAnsi="David" w:cs="David"/>
            <w:rtl/>
          </w:rPr>
          <w:t>בסעיף משנה (ב) (1) ו-(2)</w:t>
        </w:r>
      </w:hyperlink>
      <w:r w:rsidRPr="00CF330C">
        <w:rPr>
          <w:rFonts w:ascii="David" w:hAnsi="David"/>
          <w:rtl/>
        </w:rPr>
        <w:t xml:space="preserve"> כי דינו של היורה מנשק חם באיזור מגורים, או במקום אחר שיש בירי בו כדי לסכן חיי אדם או באופן שיש בו כדי לסכן חיי אדם, עונש מרבי של 5 שנות מאסר.</w:t>
      </w:r>
    </w:p>
    <w:p w14:paraId="4EEB9BB5" w14:textId="77777777" w:rsidR="00385F50" w:rsidRPr="00CF330C" w:rsidRDefault="00385F50" w:rsidP="00CF330C">
      <w:pPr>
        <w:spacing w:after="0"/>
        <w:jc w:val="both"/>
        <w:rPr>
          <w:rFonts w:ascii="David" w:hAnsi="David"/>
          <w:rtl/>
        </w:rPr>
      </w:pPr>
    </w:p>
    <w:p w14:paraId="3FC155C8" w14:textId="77777777" w:rsidR="00385F50" w:rsidRPr="00CF330C" w:rsidRDefault="00385F50" w:rsidP="00CF330C">
      <w:pPr>
        <w:spacing w:after="0"/>
        <w:jc w:val="both"/>
        <w:rPr>
          <w:rFonts w:ascii="David" w:hAnsi="David"/>
          <w:rtl/>
        </w:rPr>
      </w:pPr>
      <w:r w:rsidRPr="00CF330C">
        <w:rPr>
          <w:rFonts w:ascii="David" w:hAnsi="David"/>
          <w:rtl/>
        </w:rPr>
        <w:t>18.</w:t>
      </w:r>
      <w:r w:rsidRPr="00CF330C">
        <w:rPr>
          <w:rFonts w:ascii="David" w:hAnsi="David"/>
          <w:rtl/>
        </w:rPr>
        <w:tab/>
        <w:t xml:space="preserve">במעשיו, פגע הנאשם בביטחון הפרט והציבור, ובשלומו. </w:t>
      </w:r>
    </w:p>
    <w:p w14:paraId="7704AA20" w14:textId="77777777" w:rsidR="00385F50" w:rsidRPr="00CF330C" w:rsidRDefault="00385F50" w:rsidP="00CF330C">
      <w:pPr>
        <w:spacing w:after="0"/>
        <w:jc w:val="both"/>
        <w:rPr>
          <w:rFonts w:ascii="David" w:hAnsi="David"/>
          <w:rtl/>
        </w:rPr>
      </w:pPr>
    </w:p>
    <w:p w14:paraId="08FF90FA" w14:textId="77777777" w:rsidR="00385F50" w:rsidRPr="00CF330C" w:rsidRDefault="00385F50" w:rsidP="00CF330C">
      <w:pPr>
        <w:spacing w:after="0"/>
        <w:ind w:left="720" w:hanging="720"/>
        <w:jc w:val="both"/>
        <w:rPr>
          <w:rFonts w:ascii="David" w:hAnsi="David"/>
          <w:rtl/>
        </w:rPr>
      </w:pPr>
      <w:r w:rsidRPr="00CF330C">
        <w:rPr>
          <w:rFonts w:ascii="David" w:hAnsi="David"/>
          <w:rtl/>
        </w:rPr>
        <w:t>19.</w:t>
      </w:r>
      <w:r w:rsidRPr="00CF330C">
        <w:rPr>
          <w:rFonts w:ascii="David" w:hAnsi="David"/>
          <w:rtl/>
        </w:rPr>
        <w:tab/>
        <w:t>ודוק, כתב-האישום המתוקן מייחס לנאשם ביצוע עבירת הבסיס בלבד, בה הורשע, לצד עבירת נשיאה, ומכאן ייגזר דינו על פי אלה בלבד. בהקשר זה מצאתי, איפוא, לקבל את עמדת הסניגור אשר התנגד לטיעוני המאשימה לפיהן הירי היה באיזור מגורים, או ליד איזור מגורים, שהרי הדבר אינו תואם את עובדות כתב-האישום המתוקן.</w:t>
      </w:r>
    </w:p>
    <w:p w14:paraId="4F698A55" w14:textId="77777777" w:rsidR="00385F50" w:rsidRPr="00CF330C" w:rsidRDefault="00385F50" w:rsidP="00CF330C">
      <w:pPr>
        <w:spacing w:after="0"/>
        <w:jc w:val="both"/>
        <w:rPr>
          <w:rFonts w:ascii="David" w:hAnsi="David"/>
          <w:rtl/>
        </w:rPr>
      </w:pPr>
    </w:p>
    <w:p w14:paraId="1EECAB9C" w14:textId="77777777" w:rsidR="00385F50" w:rsidRPr="00CF330C" w:rsidRDefault="00385F50" w:rsidP="00EB3C5D">
      <w:pPr>
        <w:spacing w:after="0"/>
        <w:ind w:left="720"/>
        <w:jc w:val="both"/>
        <w:rPr>
          <w:rFonts w:ascii="David" w:hAnsi="David"/>
          <w:rtl/>
        </w:rPr>
      </w:pPr>
      <w:r w:rsidRPr="00CF330C">
        <w:rPr>
          <w:rFonts w:ascii="David" w:hAnsi="David"/>
          <w:rtl/>
        </w:rPr>
        <w:t>יחד עם זאת, בל נשכח כי על פי עובדות כתב-האישום המתוקן, בחזקת הנאשם היה חפץ דמוי תת-מקלע מאולתר, שהוא נשק התקפי, וכי בוצע ירי של לא פחות מ-14 יריות.</w:t>
      </w:r>
    </w:p>
    <w:p w14:paraId="78803325" w14:textId="77777777" w:rsidR="00385F50" w:rsidRPr="00CF330C" w:rsidRDefault="00385F50" w:rsidP="00CF330C">
      <w:pPr>
        <w:spacing w:after="0"/>
        <w:ind w:firstLine="720"/>
        <w:jc w:val="both"/>
        <w:rPr>
          <w:rFonts w:ascii="David" w:hAnsi="David"/>
          <w:rtl/>
        </w:rPr>
      </w:pPr>
    </w:p>
    <w:p w14:paraId="69370A79" w14:textId="77777777" w:rsidR="00385F50" w:rsidRDefault="00385F50" w:rsidP="00CF330C">
      <w:pPr>
        <w:spacing w:after="0"/>
        <w:ind w:left="720"/>
        <w:jc w:val="both"/>
        <w:rPr>
          <w:rFonts w:ascii="David" w:hAnsi="David"/>
          <w:rtl/>
        </w:rPr>
      </w:pPr>
      <w:r w:rsidRPr="00CF330C">
        <w:rPr>
          <w:rFonts w:ascii="David" w:hAnsi="David"/>
          <w:rtl/>
        </w:rPr>
        <w:t xml:space="preserve">עוד עולה מעובדות כתב-האישום המתוקן, שהנאשם יצא מהמטע כאשר הוא נושא בידיו את הנשק ומחסנית התואמת לנשק בתוך שקית בד שחורה, דבר המצביע על ניסיון להסתיר את הנשק, וכי ההחזקה והנשיאה היתה אמורה להימשך ולא לבוא על סיומה בתוך הכרם או לקראת צאתו ממנו. </w:t>
      </w:r>
    </w:p>
    <w:p w14:paraId="7F99C3DB" w14:textId="77777777" w:rsidR="00385F50" w:rsidRDefault="00385F50" w:rsidP="00CF330C">
      <w:pPr>
        <w:spacing w:after="0"/>
        <w:ind w:left="720"/>
        <w:jc w:val="both"/>
        <w:rPr>
          <w:rFonts w:ascii="David" w:hAnsi="David"/>
          <w:rtl/>
        </w:rPr>
      </w:pPr>
    </w:p>
    <w:p w14:paraId="48FBAB15" w14:textId="77777777" w:rsidR="00385F50" w:rsidRPr="00CF330C" w:rsidRDefault="00385F50" w:rsidP="00CF330C">
      <w:pPr>
        <w:spacing w:after="0"/>
        <w:ind w:left="720"/>
        <w:jc w:val="both"/>
        <w:rPr>
          <w:rFonts w:ascii="David" w:hAnsi="David"/>
          <w:rtl/>
        </w:rPr>
      </w:pPr>
      <w:r w:rsidRPr="00CF330C">
        <w:rPr>
          <w:rFonts w:ascii="David" w:hAnsi="David"/>
          <w:rtl/>
        </w:rPr>
        <w:t xml:space="preserve">על כך יש להוסיף את החומרה היתרה הנודעת לביצוע הירי, לעומת נשיאה והובלה בלבד, וכן העובדה שבכיס מעילו נתפסו 3 כדורי 9 מ"מ וכסף מזומן בסך 7,510 ₪. מכאן, גרסת הנאשם אותה מסר לשירות המבחן בדבר נסיבות ביצוע העבירה וכי האחרים שברחו ולא נודעה זהותם, ניצלו את תמימותו משביקשו ממנו להחזיק את השקית עם הנשק בצאתם מהכרם, אינה כה מתיישבת עם  עובדות כתב-האישום, ובוודאי לא עם הכדורים שנמצאו בכיס מעילו. </w:t>
      </w:r>
    </w:p>
    <w:p w14:paraId="79DF2EA6" w14:textId="77777777" w:rsidR="00385F50" w:rsidRPr="00CF330C" w:rsidRDefault="00385F50" w:rsidP="00CF330C">
      <w:pPr>
        <w:spacing w:after="0"/>
        <w:jc w:val="both"/>
        <w:rPr>
          <w:rFonts w:ascii="David" w:hAnsi="David"/>
          <w:rtl/>
        </w:rPr>
      </w:pPr>
    </w:p>
    <w:p w14:paraId="020D9756" w14:textId="77777777" w:rsidR="00385F50" w:rsidRPr="00CF330C" w:rsidRDefault="00385F50" w:rsidP="00CF330C">
      <w:pPr>
        <w:spacing w:after="0"/>
        <w:ind w:left="720"/>
        <w:jc w:val="both"/>
        <w:rPr>
          <w:rFonts w:ascii="David" w:hAnsi="David"/>
          <w:rtl/>
        </w:rPr>
      </w:pPr>
      <w:r w:rsidRPr="00CF330C">
        <w:rPr>
          <w:rFonts w:ascii="David" w:hAnsi="David"/>
          <w:rtl/>
        </w:rPr>
        <w:t>אדגיש, אין מדובר במי שנשא כלי-נשק ותחמושת בלבד, כי אם במי שנשא והחזיק בתת מקלע מאולתר שבו ביצע ירי של 14 יריות, והמשיך לאחר מכן לשאתו בתוך שקית שחורה וכן כדורים שבכיס המעיל, ודומני, כי אין צורך להכביר מילים על המשמעויות וההשלכות של שוני זה.</w:t>
      </w:r>
    </w:p>
    <w:p w14:paraId="5E7369A0" w14:textId="77777777" w:rsidR="00385F50" w:rsidRPr="00CF330C" w:rsidRDefault="00385F50" w:rsidP="00CF330C">
      <w:pPr>
        <w:spacing w:after="0"/>
        <w:jc w:val="both"/>
        <w:rPr>
          <w:rFonts w:ascii="David" w:hAnsi="David"/>
          <w:rtl/>
        </w:rPr>
      </w:pPr>
    </w:p>
    <w:p w14:paraId="0CA7FF7D" w14:textId="77777777" w:rsidR="00385F50" w:rsidRPr="00CF330C" w:rsidRDefault="00385F50" w:rsidP="00CF330C">
      <w:pPr>
        <w:spacing w:after="0"/>
        <w:ind w:left="720" w:hanging="720"/>
        <w:jc w:val="both"/>
        <w:rPr>
          <w:rFonts w:ascii="David" w:hAnsi="David"/>
          <w:rtl/>
        </w:rPr>
      </w:pPr>
      <w:r w:rsidRPr="00CF330C">
        <w:rPr>
          <w:rFonts w:ascii="David" w:hAnsi="David"/>
          <w:rtl/>
        </w:rPr>
        <w:t>20.</w:t>
      </w:r>
      <w:r w:rsidRPr="00CF330C">
        <w:rPr>
          <w:rFonts w:ascii="David" w:hAnsi="David"/>
          <w:rtl/>
        </w:rPr>
        <w:tab/>
        <w:t>אשר למדיניות הענישה הנוהגת, הפנו באי-כוח הצדדים לפסיקה רלוונטית, וב"כ הנאשם אף הגיש לעיוני אסופת פסיקה, הן של בית המשפט העליון, והן של בתי המשפט המחוזיים, שאת מרביתה, סקרתי לעיל.</w:t>
      </w:r>
    </w:p>
    <w:p w14:paraId="24011928" w14:textId="77777777" w:rsidR="00385F50" w:rsidRPr="00CF330C" w:rsidRDefault="00385F50" w:rsidP="00CF330C">
      <w:pPr>
        <w:pStyle w:val="Ruller40"/>
        <w:rPr>
          <w:rFonts w:ascii="David" w:hAnsi="David" w:cs="David"/>
          <w:sz w:val="24"/>
          <w:szCs w:val="24"/>
          <w:rtl/>
        </w:rPr>
      </w:pPr>
    </w:p>
    <w:p w14:paraId="592ED697" w14:textId="77777777" w:rsidR="00385F50" w:rsidRPr="00CF330C" w:rsidRDefault="00385F50" w:rsidP="00CF330C">
      <w:pPr>
        <w:spacing w:after="0"/>
        <w:ind w:left="720"/>
        <w:jc w:val="both"/>
        <w:rPr>
          <w:rFonts w:ascii="David" w:hAnsi="David"/>
          <w:rtl/>
        </w:rPr>
      </w:pPr>
      <w:r w:rsidRPr="00CF330C">
        <w:rPr>
          <w:rFonts w:ascii="David" w:hAnsi="David"/>
          <w:rtl/>
        </w:rPr>
        <w:t>מהפסיקה אליה הפנו הצדדים, עולה, כי קיים מנעד רחב ביותר של פסיקה באשר לענישה בעבירות האמורות. קיימת פסיקה, שבה עמדו בתי המשפט על-כך שלא ניתן להימנע בעבירה מסוג זה מלהטיל על הנאשם עונש של מאסר בפועל לריצוי מאחורי סורג ובריח.</w:t>
      </w:r>
    </w:p>
    <w:p w14:paraId="74EB4E7F" w14:textId="77777777" w:rsidR="00385F50" w:rsidRPr="00CF330C" w:rsidRDefault="00385F50" w:rsidP="00CF330C">
      <w:pPr>
        <w:spacing w:after="0"/>
        <w:jc w:val="both"/>
        <w:rPr>
          <w:rFonts w:ascii="David" w:hAnsi="David"/>
          <w:rtl/>
        </w:rPr>
      </w:pPr>
    </w:p>
    <w:p w14:paraId="022F50B5" w14:textId="77777777" w:rsidR="00385F50" w:rsidRDefault="00385F50" w:rsidP="00CF330C">
      <w:pPr>
        <w:spacing w:after="0"/>
        <w:ind w:left="720"/>
        <w:jc w:val="both"/>
        <w:rPr>
          <w:rFonts w:ascii="David" w:hAnsi="David"/>
          <w:rtl/>
        </w:rPr>
      </w:pPr>
      <w:r w:rsidRPr="00CF330C">
        <w:rPr>
          <w:rFonts w:ascii="David" w:hAnsi="David"/>
          <w:rtl/>
        </w:rPr>
        <w:t>אציין עוד כי מן הפסיקה אליה הפנתה המאשימה עלו לרוב נסיבות חמורות מן הנסיבות אשר מתוארות בכתב-האישום בענייננו, לרבות ריבוי עבירות, נאשמים בעלי עבר פלילי מכביד, ועוד.</w:t>
      </w:r>
    </w:p>
    <w:p w14:paraId="6C37D8E3" w14:textId="77777777" w:rsidR="00385F50" w:rsidRPr="00CF330C" w:rsidRDefault="00385F50" w:rsidP="00CF330C">
      <w:pPr>
        <w:spacing w:after="0"/>
        <w:ind w:left="720"/>
        <w:jc w:val="both"/>
        <w:rPr>
          <w:rFonts w:ascii="David" w:hAnsi="David"/>
          <w:rtl/>
        </w:rPr>
      </w:pPr>
    </w:p>
    <w:p w14:paraId="358871F5" w14:textId="77777777" w:rsidR="00385F50" w:rsidRPr="00CF330C" w:rsidRDefault="00385F50" w:rsidP="00CF330C">
      <w:pPr>
        <w:spacing w:after="0"/>
        <w:ind w:left="720"/>
        <w:jc w:val="both"/>
        <w:rPr>
          <w:rFonts w:ascii="David" w:hAnsi="David"/>
          <w:rtl/>
        </w:rPr>
      </w:pPr>
      <w:r w:rsidRPr="00CF330C">
        <w:rPr>
          <w:rFonts w:ascii="David" w:hAnsi="David"/>
          <w:rtl/>
        </w:rPr>
        <w:t xml:space="preserve">מנגד, מן  הפסיקה אליה הפנה ב"כ הנאשם עולה, כי גם בהן הנסיבות שונות בתכלית מאלו שבעניינו של הנאשם שבפניי. </w:t>
      </w:r>
    </w:p>
    <w:p w14:paraId="4E88875D" w14:textId="77777777" w:rsidR="00385F50" w:rsidRPr="00CF330C" w:rsidRDefault="00385F50" w:rsidP="00CF330C">
      <w:pPr>
        <w:spacing w:after="0"/>
        <w:jc w:val="both"/>
        <w:rPr>
          <w:rFonts w:ascii="David" w:hAnsi="David"/>
          <w:rtl/>
        </w:rPr>
      </w:pPr>
    </w:p>
    <w:p w14:paraId="66BDDFF0" w14:textId="77777777" w:rsidR="00385F50" w:rsidRPr="00CF330C" w:rsidRDefault="00385F50" w:rsidP="00CF330C">
      <w:pPr>
        <w:spacing w:after="0"/>
        <w:ind w:left="720" w:hanging="720"/>
        <w:jc w:val="both"/>
        <w:rPr>
          <w:rFonts w:ascii="David" w:hAnsi="David"/>
          <w:rtl/>
        </w:rPr>
      </w:pPr>
      <w:r w:rsidRPr="00CF330C">
        <w:rPr>
          <w:rFonts w:ascii="David" w:hAnsi="David"/>
          <w:rtl/>
        </w:rPr>
        <w:t>21.</w:t>
      </w:r>
      <w:r w:rsidRPr="00CF330C">
        <w:rPr>
          <w:rFonts w:ascii="David" w:hAnsi="David"/>
          <w:rtl/>
        </w:rPr>
        <w:tab/>
        <w:t>בחינה מעמיקה של פסיקת בית המשפט העליון, מעלה, כי שופטיו התוו מימים ימימה את מדיניות הענישה הראויה בעבירות נשק, וברי, כי במציאות הנכוחה של ימינו, מילותיהם מקבלות משנה תוקף.</w:t>
      </w:r>
    </w:p>
    <w:p w14:paraId="1D44DC45" w14:textId="77777777" w:rsidR="00385F50" w:rsidRPr="00CF330C" w:rsidRDefault="00385F50" w:rsidP="00CF330C">
      <w:pPr>
        <w:spacing w:after="0"/>
        <w:jc w:val="both"/>
        <w:rPr>
          <w:rFonts w:ascii="David" w:hAnsi="David"/>
          <w:rtl/>
        </w:rPr>
      </w:pPr>
    </w:p>
    <w:p w14:paraId="75C313FC" w14:textId="77777777" w:rsidR="00385F50" w:rsidRPr="00CF330C" w:rsidRDefault="00385F50" w:rsidP="00CF330C">
      <w:pPr>
        <w:spacing w:after="0"/>
        <w:jc w:val="both"/>
        <w:rPr>
          <w:rFonts w:ascii="David" w:hAnsi="David"/>
          <w:rtl/>
        </w:rPr>
      </w:pPr>
      <w:r w:rsidRPr="00CF330C">
        <w:rPr>
          <w:rFonts w:ascii="David" w:hAnsi="David"/>
          <w:rtl/>
        </w:rPr>
        <w:tab/>
        <w:t>אפנה לדבריה של כב' הנשיאה, השופטת א. חיות בעניין ג'באלי:</w:t>
      </w:r>
    </w:p>
    <w:p w14:paraId="57E2B157" w14:textId="77777777" w:rsidR="00385F50" w:rsidRPr="00CF330C" w:rsidRDefault="00385F50" w:rsidP="00CF330C">
      <w:pPr>
        <w:pStyle w:val="Ruller41"/>
        <w:rPr>
          <w:rFonts w:ascii="David" w:hAnsi="David" w:cs="David"/>
          <w:b/>
          <w:bCs/>
          <w:spacing w:val="0"/>
          <w:rtl/>
        </w:rPr>
      </w:pPr>
    </w:p>
    <w:p w14:paraId="2EBA4E1E" w14:textId="77777777" w:rsidR="00385F50" w:rsidRPr="00CF330C" w:rsidRDefault="00385F50" w:rsidP="00CF330C">
      <w:pPr>
        <w:pStyle w:val="Ruller41"/>
        <w:ind w:left="1134" w:right="1134"/>
        <w:rPr>
          <w:rFonts w:ascii="David" w:hAnsi="David" w:cs="David"/>
          <w:rtl/>
        </w:rPr>
      </w:pPr>
      <w:r w:rsidRPr="00CF330C">
        <w:rPr>
          <w:rFonts w:ascii="David" w:hAnsi="David" w:cs="David"/>
          <w:b/>
          <w:bCs/>
          <w:spacing w:val="0"/>
          <w:rtl/>
        </w:rPr>
        <w:t xml:space="preserve">"בית משפט זה עמד פעמים רבות על </w:t>
      </w:r>
      <w:r w:rsidRPr="00CF330C">
        <w:rPr>
          <w:rFonts w:ascii="David" w:hAnsi="David" w:cs="David"/>
          <w:b/>
          <w:bCs/>
          <w:rtl/>
        </w:rPr>
        <w:t xml:space="preserve">החומרה היתרה הגלומה בביצוע עבירות בנשק ובכללן העבירה של החזקת נשק או נשיאתו שלא כדין. </w:t>
      </w:r>
      <w:r w:rsidRPr="00CF330C">
        <w:rPr>
          <w:rFonts w:ascii="David" w:hAnsi="David" w:cs="David"/>
          <w:b/>
          <w:bCs/>
          <w:u w:val="single"/>
          <w:rtl/>
        </w:rPr>
        <w:t>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w:t>
      </w:r>
      <w:r w:rsidRPr="00CF330C">
        <w:rPr>
          <w:rFonts w:ascii="David" w:hAnsi="David" w:cs="David"/>
          <w:b/>
          <w:bCs/>
          <w:rtl/>
        </w:rPr>
        <w:t>" (</w:t>
      </w:r>
      <w:hyperlink r:id="rId58" w:history="1">
        <w:r w:rsidR="00077B5E" w:rsidRPr="00077B5E">
          <w:rPr>
            <w:rFonts w:ascii="David" w:hAnsi="David" w:cs="David"/>
            <w:b/>
            <w:bCs/>
            <w:color w:val="0000FF"/>
            <w:u w:val="single"/>
            <w:rtl/>
          </w:rPr>
          <w:t>ע"פ 5120/11</w:t>
        </w:r>
      </w:hyperlink>
      <w:r w:rsidRPr="00CF330C">
        <w:rPr>
          <w:rFonts w:ascii="David" w:hAnsi="David" w:cs="David"/>
          <w:b/>
          <w:bCs/>
          <w:spacing w:val="0"/>
          <w:rtl/>
        </w:rPr>
        <w:t xml:space="preserve"> שתיווי נ' מדינת ישראל, [פורסם בנבו] בפסקה 5 </w:t>
      </w:r>
      <w:r w:rsidRPr="00CF330C">
        <w:rPr>
          <w:rFonts w:ascii="David" w:hAnsi="David" w:cs="David"/>
          <w:b/>
          <w:bCs/>
          <w:rtl/>
        </w:rPr>
        <w:t xml:space="preserve">(18.12.2011); </w:t>
      </w:r>
      <w:hyperlink r:id="rId59" w:history="1">
        <w:r w:rsidR="00077B5E" w:rsidRPr="00077B5E">
          <w:rPr>
            <w:rFonts w:ascii="David" w:hAnsi="David" w:cs="David"/>
            <w:b/>
            <w:bCs/>
            <w:color w:val="0000FF"/>
            <w:u w:val="single"/>
            <w:rtl/>
          </w:rPr>
          <w:t>ע"פ 4329/10</w:t>
        </w:r>
      </w:hyperlink>
      <w:r w:rsidRPr="00CF330C">
        <w:rPr>
          <w:rFonts w:ascii="David" w:hAnsi="David" w:cs="David"/>
          <w:b/>
          <w:bCs/>
          <w:rtl/>
        </w:rPr>
        <w:t xml:space="preserve"> </w:t>
      </w:r>
      <w:r w:rsidRPr="00CF330C">
        <w:rPr>
          <w:rFonts w:ascii="David" w:hAnsi="David" w:cs="David"/>
          <w:b/>
          <w:bCs/>
          <w:spacing w:val="0"/>
          <w:rtl/>
        </w:rPr>
        <w:t>פלוני נ' מדינת ישראל</w:t>
      </w:r>
      <w:r w:rsidRPr="00CF330C">
        <w:rPr>
          <w:rFonts w:ascii="David" w:hAnsi="David" w:cs="David"/>
          <w:b/>
          <w:bCs/>
          <w:rtl/>
        </w:rPr>
        <w:t xml:space="preserve"> </w:t>
      </w:r>
      <w:r w:rsidRPr="00CF330C">
        <w:rPr>
          <w:rFonts w:ascii="David" w:hAnsi="David" w:cs="David"/>
          <w:b/>
          <w:bCs/>
          <w:spacing w:val="0"/>
          <w:rtl/>
        </w:rPr>
        <w:t xml:space="preserve">[פורסם בנבו] </w:t>
      </w:r>
      <w:r w:rsidRPr="00CF330C">
        <w:rPr>
          <w:rFonts w:ascii="David" w:hAnsi="David" w:cs="David"/>
          <w:b/>
          <w:bCs/>
          <w:rtl/>
        </w:rPr>
        <w:t>(25.10.2010)). עוד נפסק כי חומרתן של העבירות בנשק אינה מסתכמת רק בנזק שאירע בפועל, כי אם</w:t>
      </w:r>
      <w:r w:rsidRPr="00CF330C">
        <w:rPr>
          <w:rFonts w:ascii="David" w:hAnsi="David" w:cs="David"/>
          <w:b/>
          <w:bCs/>
          <w:spacing w:val="0"/>
          <w:rtl/>
        </w:rPr>
        <w:t xml:space="preserve"> בפוטנציאל </w:t>
      </w:r>
      <w:r w:rsidRPr="00CF330C">
        <w:rPr>
          <w:rFonts w:ascii="David" w:hAnsi="David" w:cs="David"/>
          <w:b/>
          <w:bCs/>
          <w:rtl/>
        </w:rPr>
        <w:t>הנזק הנובע מאותן עבירות (</w:t>
      </w:r>
      <w:hyperlink r:id="rId60" w:history="1">
        <w:r w:rsidR="00077B5E" w:rsidRPr="00077B5E">
          <w:rPr>
            <w:rFonts w:ascii="David" w:hAnsi="David" w:cs="David"/>
            <w:b/>
            <w:bCs/>
            <w:color w:val="0000FF"/>
            <w:u w:val="single"/>
            <w:rtl/>
          </w:rPr>
          <w:t>ע"פ 116/13</w:t>
        </w:r>
      </w:hyperlink>
      <w:r w:rsidRPr="00CF330C">
        <w:rPr>
          <w:rFonts w:ascii="David" w:hAnsi="David" w:cs="David"/>
          <w:b/>
          <w:bCs/>
          <w:spacing w:val="0"/>
          <w:rtl/>
        </w:rPr>
        <w:t xml:space="preserve"> וקנין נ' מדינת ישראל</w:t>
      </w:r>
      <w:r w:rsidRPr="00CF330C">
        <w:rPr>
          <w:rFonts w:ascii="David" w:hAnsi="David" w:cs="David"/>
          <w:b/>
          <w:bCs/>
          <w:rtl/>
        </w:rPr>
        <w:t xml:space="preserve">, </w:t>
      </w:r>
      <w:r w:rsidRPr="00CF330C">
        <w:rPr>
          <w:rFonts w:ascii="David" w:hAnsi="David" w:cs="David"/>
          <w:b/>
          <w:bCs/>
          <w:spacing w:val="0"/>
          <w:rtl/>
        </w:rPr>
        <w:t xml:space="preserve">[פורסם בנבו] </w:t>
      </w:r>
      <w:r w:rsidRPr="00CF330C">
        <w:rPr>
          <w:rFonts w:ascii="David" w:hAnsi="David" w:cs="David"/>
          <w:b/>
          <w:bCs/>
          <w:rtl/>
        </w:rPr>
        <w:t xml:space="preserve">בפסקה 7 (31.7.2013))" </w:t>
      </w:r>
      <w:r w:rsidRPr="00CF330C">
        <w:rPr>
          <w:rFonts w:ascii="David" w:hAnsi="David" w:cs="David"/>
          <w:rtl/>
        </w:rPr>
        <w:t>(ההדגשה אינה במקור).</w:t>
      </w:r>
    </w:p>
    <w:p w14:paraId="3C53A3E0" w14:textId="77777777" w:rsidR="00385F50" w:rsidRPr="00CF330C" w:rsidRDefault="00385F50" w:rsidP="00CF330C">
      <w:pPr>
        <w:pStyle w:val="Ruller40"/>
        <w:rPr>
          <w:rFonts w:ascii="David" w:hAnsi="David" w:cs="David"/>
          <w:sz w:val="24"/>
          <w:szCs w:val="24"/>
          <w:rtl/>
        </w:rPr>
      </w:pPr>
    </w:p>
    <w:p w14:paraId="6FC28D15" w14:textId="77777777" w:rsidR="00385F50" w:rsidRPr="00CF330C" w:rsidRDefault="00385F50" w:rsidP="00CF330C">
      <w:pPr>
        <w:pStyle w:val="Ruller40"/>
        <w:ind w:left="720"/>
        <w:rPr>
          <w:rFonts w:ascii="David" w:hAnsi="David" w:cs="David"/>
          <w:sz w:val="24"/>
          <w:szCs w:val="24"/>
          <w:rtl/>
        </w:rPr>
      </w:pPr>
      <w:r w:rsidRPr="00CF330C">
        <w:rPr>
          <w:rFonts w:ascii="David" w:hAnsi="David" w:cs="David"/>
          <w:sz w:val="24"/>
          <w:szCs w:val="24"/>
          <w:rtl/>
        </w:rPr>
        <w:t>עוד אפנה לפסק-דינו של כב' השופט ע. פוגלמן ממנו אף עולה, כי קיימת מגמה של החמרה בענישה בעבירות הנשק:</w:t>
      </w:r>
    </w:p>
    <w:p w14:paraId="15AB4E20" w14:textId="77777777" w:rsidR="00385F50" w:rsidRPr="00CF330C" w:rsidRDefault="00385F50" w:rsidP="00CF330C">
      <w:pPr>
        <w:pStyle w:val="Ruller40"/>
        <w:rPr>
          <w:rFonts w:ascii="David" w:hAnsi="David" w:cs="David"/>
          <w:sz w:val="24"/>
          <w:szCs w:val="24"/>
          <w:rtl/>
        </w:rPr>
      </w:pPr>
    </w:p>
    <w:p w14:paraId="67E0DFE3" w14:textId="77777777" w:rsidR="00385F50" w:rsidRPr="00CF330C" w:rsidRDefault="00385F50" w:rsidP="00CF330C">
      <w:pPr>
        <w:pStyle w:val="Ruller40"/>
        <w:rPr>
          <w:rFonts w:ascii="David" w:hAnsi="David" w:cs="David"/>
          <w:sz w:val="24"/>
          <w:szCs w:val="24"/>
          <w:rtl/>
        </w:rPr>
      </w:pPr>
      <w:r w:rsidRPr="00CF330C">
        <w:rPr>
          <w:rFonts w:ascii="David" w:hAnsi="David" w:cs="David"/>
          <w:sz w:val="24"/>
          <w:szCs w:val="24"/>
          <w:rtl/>
        </w:rPr>
        <w:t xml:space="preserve"> </w:t>
      </w:r>
      <w:r w:rsidRPr="00CF330C">
        <w:rPr>
          <w:rFonts w:ascii="David" w:hAnsi="David" w:cs="David"/>
          <w:sz w:val="24"/>
          <w:szCs w:val="24"/>
          <w:rtl/>
        </w:rPr>
        <w:tab/>
        <w:t xml:space="preserve">ר' </w:t>
      </w:r>
      <w:hyperlink r:id="rId61" w:history="1">
        <w:r w:rsidR="00077B5E" w:rsidRPr="00077B5E">
          <w:rPr>
            <w:rFonts w:ascii="David" w:hAnsi="David" w:cs="David"/>
            <w:color w:val="0000FF"/>
            <w:sz w:val="24"/>
            <w:szCs w:val="24"/>
            <w:u w:val="single"/>
            <w:rtl/>
          </w:rPr>
          <w:t>ע"פ 8017/20</w:t>
        </w:r>
      </w:hyperlink>
      <w:r w:rsidRPr="00CF330C">
        <w:rPr>
          <w:rFonts w:ascii="David" w:hAnsi="David" w:cs="David"/>
          <w:sz w:val="24"/>
          <w:szCs w:val="24"/>
          <w:rtl/>
        </w:rPr>
        <w:t xml:space="preserve"> </w:t>
      </w:r>
      <w:r w:rsidRPr="00CF330C">
        <w:rPr>
          <w:rFonts w:ascii="David" w:hAnsi="David" w:cs="David"/>
          <w:b/>
          <w:bCs/>
          <w:sz w:val="24"/>
          <w:szCs w:val="24"/>
          <w:rtl/>
        </w:rPr>
        <w:t>מדינת ישראל נ' פאדי גריפאת</w:t>
      </w:r>
      <w:r w:rsidRPr="00CF330C">
        <w:rPr>
          <w:rFonts w:ascii="David" w:hAnsi="David" w:cs="David"/>
          <w:sz w:val="24"/>
          <w:szCs w:val="24"/>
          <w:rtl/>
        </w:rPr>
        <w:t xml:space="preserve"> </w:t>
      </w:r>
      <w:r w:rsidR="00AC6D32" w:rsidRPr="00AC6D32">
        <w:rPr>
          <w:rFonts w:ascii="Times New Roman" w:hAnsi="Times New Roman" w:cs="David"/>
          <w:spacing w:val="0"/>
          <w:sz w:val="22"/>
          <w:szCs w:val="24"/>
          <w:rtl/>
        </w:rPr>
        <w:t xml:space="preserve">[פורסם בנבו] </w:t>
      </w:r>
      <w:r w:rsidRPr="00CF330C">
        <w:rPr>
          <w:rFonts w:ascii="David" w:hAnsi="David" w:cs="David"/>
          <w:sz w:val="24"/>
          <w:szCs w:val="24"/>
          <w:rtl/>
        </w:rPr>
        <w:t>(22.12.2020):</w:t>
      </w:r>
    </w:p>
    <w:p w14:paraId="38FA057F" w14:textId="77777777" w:rsidR="00385F50" w:rsidRPr="00CF330C" w:rsidRDefault="00385F50" w:rsidP="00CF330C">
      <w:pPr>
        <w:pStyle w:val="Ruller40"/>
        <w:rPr>
          <w:rFonts w:ascii="David" w:hAnsi="David" w:cs="David"/>
          <w:sz w:val="24"/>
          <w:szCs w:val="24"/>
          <w:rtl/>
        </w:rPr>
      </w:pPr>
      <w:r w:rsidRPr="00CF330C">
        <w:rPr>
          <w:rFonts w:ascii="David" w:hAnsi="David" w:cs="David"/>
          <w:sz w:val="24"/>
          <w:szCs w:val="24"/>
          <w:rtl/>
        </w:rPr>
        <w:t xml:space="preserve"> </w:t>
      </w:r>
      <w:r w:rsidRPr="00CF330C">
        <w:rPr>
          <w:rFonts w:ascii="David" w:hAnsi="David" w:cs="David"/>
          <w:sz w:val="24"/>
          <w:szCs w:val="24"/>
          <w:rtl/>
        </w:rPr>
        <w:tab/>
      </w:r>
    </w:p>
    <w:p w14:paraId="6AB1A08B" w14:textId="77777777" w:rsidR="00385F50" w:rsidRPr="00CF330C" w:rsidRDefault="00385F50" w:rsidP="00CF330C">
      <w:pPr>
        <w:spacing w:after="0"/>
        <w:ind w:left="1134" w:right="1134"/>
        <w:jc w:val="both"/>
        <w:rPr>
          <w:rFonts w:ascii="David" w:hAnsi="David"/>
          <w:rtl/>
        </w:rPr>
      </w:pPr>
      <w:r w:rsidRPr="00CF330C">
        <w:rPr>
          <w:rFonts w:ascii="David" w:hAnsi="David"/>
          <w:b/>
          <w:bCs/>
          <w:rtl/>
        </w:rPr>
        <w:t xml:space="preserve">"בית משפט זה עמד בשורה ארוכה של פסקי דין על החומרה היתרה של עבירות הנשק ועל הסכנה הגבוהה שנשקפת מהן לשלום הציבור ולביטחונו (ראו, מיני רבים, </w:t>
      </w:r>
      <w:hyperlink r:id="rId62" w:history="1">
        <w:r w:rsidR="00077B5E" w:rsidRPr="00077B5E">
          <w:rPr>
            <w:rFonts w:ascii="David" w:hAnsi="David"/>
            <w:b/>
            <w:bCs/>
            <w:color w:val="0000FF"/>
            <w:u w:val="single"/>
            <w:rtl/>
          </w:rPr>
          <w:t>ע"פ 1944/20</w:t>
        </w:r>
      </w:hyperlink>
      <w:r w:rsidRPr="00CF330C">
        <w:rPr>
          <w:rFonts w:ascii="David" w:hAnsi="David"/>
          <w:b/>
          <w:bCs/>
          <w:rtl/>
        </w:rPr>
        <w:t xml:space="preserve"> מדינת ישראל נ' אמארה, [פורסם בנבו] פסקה 10 (2.9.2020) (להלן: עניין אמארה); עניין געביס, פסקה 8). חומרתן של עבירות אלו נובעת, בין היתר, גם מהחשש כי הנשק יועבר למי שמתכוון לעשות בו שימוש לפעילות עבריינית או לפעילות טרור (</w:t>
      </w:r>
      <w:hyperlink r:id="rId63" w:history="1">
        <w:r w:rsidR="00077B5E" w:rsidRPr="00077B5E">
          <w:rPr>
            <w:rFonts w:ascii="David" w:hAnsi="David"/>
            <w:b/>
            <w:bCs/>
            <w:color w:val="0000FF"/>
            <w:u w:val="single"/>
            <w:rtl/>
          </w:rPr>
          <w:t>ע"פ 4945/13</w:t>
        </w:r>
      </w:hyperlink>
      <w:r w:rsidRPr="00CF330C">
        <w:rPr>
          <w:rFonts w:ascii="David" w:hAnsi="David"/>
          <w:b/>
          <w:bCs/>
          <w:rtl/>
        </w:rPr>
        <w:t xml:space="preserve"> מדינת ישראל נ' סלימאן [פורסם בנבו] (19.1.2014); </w:t>
      </w:r>
      <w:hyperlink r:id="rId64" w:history="1">
        <w:r w:rsidR="00077B5E" w:rsidRPr="00077B5E">
          <w:rPr>
            <w:rFonts w:ascii="David" w:hAnsi="David"/>
            <w:b/>
            <w:bCs/>
            <w:color w:val="0000FF"/>
            <w:u w:val="single"/>
            <w:rtl/>
          </w:rPr>
          <w:t>ע"פ 2251/11</w:t>
        </w:r>
      </w:hyperlink>
      <w:r w:rsidRPr="00CF330C">
        <w:rPr>
          <w:rFonts w:ascii="David" w:hAnsi="David"/>
          <w:b/>
          <w:bCs/>
          <w:rtl/>
        </w:rPr>
        <w:t xml:space="preserve"> נפאע נ' מדינת ישראל, [פורסם בנבו] פסקה 5 (4.12.2011) (להלן: עניין נפאע)). </w:t>
      </w:r>
      <w:r w:rsidRPr="00CF330C">
        <w:rPr>
          <w:rFonts w:ascii="David" w:hAnsi="David"/>
          <w:b/>
          <w:bCs/>
          <w:u w:val="single"/>
          <w:rtl/>
        </w:rPr>
        <w:t>נוכח האמור, חזר וציין בית משפט זה כי קיימת מגמה של החמרה בענישה בעבירות אלו וזאת על מנת להרתיע מפני ביצוען</w:t>
      </w:r>
      <w:r w:rsidRPr="00CF330C">
        <w:rPr>
          <w:rFonts w:ascii="David" w:hAnsi="David"/>
          <w:b/>
          <w:bCs/>
          <w:rtl/>
        </w:rPr>
        <w:t xml:space="preserve"> (ע"פ עניין אמארה, פסקה 10; </w:t>
      </w:r>
      <w:hyperlink r:id="rId65" w:history="1">
        <w:r w:rsidR="00077B5E" w:rsidRPr="00077B5E">
          <w:rPr>
            <w:rFonts w:ascii="David" w:hAnsi="David"/>
            <w:b/>
            <w:bCs/>
            <w:color w:val="0000FF"/>
            <w:u w:val="single"/>
            <w:rtl/>
          </w:rPr>
          <w:t>ע"פ 8045/17</w:t>
        </w:r>
      </w:hyperlink>
      <w:r w:rsidRPr="00CF330C">
        <w:rPr>
          <w:rFonts w:ascii="David" w:hAnsi="David"/>
          <w:b/>
          <w:bCs/>
          <w:rtl/>
        </w:rPr>
        <w:t xml:space="preserve"> בראנסי נ' מדינת ישראל, [פורסם בנבו] פסקאות 11, 100 (16.8.2018) (להלן: עניין בראנסי); עניין נפאע, פסקה 5)". </w:t>
      </w:r>
      <w:r w:rsidRPr="00CF330C">
        <w:rPr>
          <w:rFonts w:ascii="David" w:hAnsi="David"/>
          <w:rtl/>
        </w:rPr>
        <w:t>(ההדגשה אינה במקור).</w:t>
      </w:r>
    </w:p>
    <w:p w14:paraId="3B68D24F" w14:textId="77777777" w:rsidR="00385F50" w:rsidRPr="00CF330C" w:rsidRDefault="00385F50" w:rsidP="00CF330C">
      <w:pPr>
        <w:spacing w:after="0"/>
        <w:jc w:val="both"/>
        <w:rPr>
          <w:rFonts w:ascii="David" w:hAnsi="David"/>
          <w:rtl/>
        </w:rPr>
      </w:pPr>
    </w:p>
    <w:p w14:paraId="3F58E40F" w14:textId="77777777" w:rsidR="00385F50" w:rsidRPr="00CF330C" w:rsidRDefault="00385F50" w:rsidP="00EB3C5D">
      <w:pPr>
        <w:spacing w:after="0"/>
        <w:ind w:left="720"/>
        <w:jc w:val="both"/>
        <w:rPr>
          <w:rFonts w:ascii="David" w:hAnsi="David"/>
          <w:rtl/>
        </w:rPr>
      </w:pPr>
      <w:r w:rsidRPr="00CF330C">
        <w:rPr>
          <w:rFonts w:ascii="David" w:hAnsi="David"/>
          <w:rtl/>
        </w:rPr>
        <w:t>כך גם אפנה לפסק דינו של כב' השופט ג'. קרא ב</w:t>
      </w:r>
      <w:hyperlink r:id="rId66" w:history="1">
        <w:r w:rsidR="00077B5E" w:rsidRPr="00077B5E">
          <w:rPr>
            <w:rFonts w:ascii="David" w:hAnsi="David"/>
            <w:color w:val="0000FF"/>
            <w:u w:val="single"/>
            <w:rtl/>
          </w:rPr>
          <w:t>ע"פ 5330/20</w:t>
        </w:r>
      </w:hyperlink>
      <w:r w:rsidRPr="00CF330C">
        <w:rPr>
          <w:rFonts w:ascii="David" w:hAnsi="David"/>
          <w:rtl/>
        </w:rPr>
        <w:t xml:space="preserve">, 6181/20 </w:t>
      </w:r>
      <w:r w:rsidRPr="00CF330C">
        <w:rPr>
          <w:rFonts w:ascii="David" w:hAnsi="David"/>
          <w:b/>
          <w:bCs/>
          <w:rtl/>
        </w:rPr>
        <w:t xml:space="preserve">סמיר ענבתאוי נ' מדינת ישראל </w:t>
      </w:r>
      <w:r w:rsidR="00AC6D32" w:rsidRPr="00AC6D32">
        <w:rPr>
          <w:sz w:val="22"/>
          <w:rtl/>
        </w:rPr>
        <w:t xml:space="preserve">[פורסם בנבו] </w:t>
      </w:r>
      <w:r w:rsidRPr="00CF330C">
        <w:rPr>
          <w:rFonts w:ascii="David" w:hAnsi="David"/>
          <w:rtl/>
        </w:rPr>
        <w:t xml:space="preserve">(22.11.20) (להלן: </w:t>
      </w:r>
      <w:r w:rsidRPr="00CF330C">
        <w:rPr>
          <w:rFonts w:ascii="David" w:hAnsi="David"/>
          <w:b/>
          <w:bCs/>
          <w:rtl/>
        </w:rPr>
        <w:t>"עניין ענבתאוי"</w:t>
      </w:r>
      <w:r w:rsidRPr="00CF330C">
        <w:rPr>
          <w:rFonts w:ascii="David" w:hAnsi="David"/>
          <w:rtl/>
        </w:rPr>
        <w:t xml:space="preserve">), בו התקבל ערעור המדינה על קולת עונשיהם של המשיבים ונדחה ערעור המערער על חומרת עונשו. בין היתר בית המשפט העליון ציין שם, פסקה 5: </w:t>
      </w:r>
    </w:p>
    <w:p w14:paraId="5031F89A" w14:textId="77777777" w:rsidR="00385F50" w:rsidRPr="00CF330C" w:rsidRDefault="00385F50" w:rsidP="00CF330C">
      <w:pPr>
        <w:spacing w:after="0"/>
        <w:jc w:val="both"/>
        <w:rPr>
          <w:rFonts w:ascii="David" w:hAnsi="David"/>
          <w:rtl/>
        </w:rPr>
      </w:pPr>
    </w:p>
    <w:p w14:paraId="281B0E07" w14:textId="77777777" w:rsidR="00385F50" w:rsidRPr="00CF330C" w:rsidRDefault="00385F50" w:rsidP="00CF330C">
      <w:pPr>
        <w:spacing w:after="0"/>
        <w:ind w:left="1134" w:right="1134"/>
        <w:jc w:val="both"/>
        <w:rPr>
          <w:rFonts w:ascii="David" w:hAnsi="David"/>
          <w:b/>
          <w:bCs/>
          <w:rtl/>
        </w:rPr>
      </w:pPr>
      <w:r w:rsidRPr="00CF330C">
        <w:rPr>
          <w:rFonts w:ascii="David" w:hAnsi="David"/>
          <w:b/>
          <w:bCs/>
          <w:rtl/>
        </w:rPr>
        <w:t>"בלב הדברים, עומדת החומרה היתרה הנודעת לביצוע עבירות בנשק, לסוגיהם. בית משפט זה חזר ועמד בפסיקתו, לרבות בשנים האחרונות, על הסכנה הממשית הגלומה בעבירות אלה לשלום הציבור ולביטחונו ועל הצורך האקוטי במיגורן, ובכלל זה על הצורך בהחמרת הענישה. ככלל, עונשם של המעורבים בעבירות בנשק הוא מאסר ממושך לריצוי בפועל, אף אם הם נעדרים עבר פלילי מכל סוג שהוא וזו להם העבירה הראשונה (</w:t>
      </w:r>
      <w:hyperlink r:id="rId67" w:history="1">
        <w:r w:rsidR="00077B5E" w:rsidRPr="00077B5E">
          <w:rPr>
            <w:rFonts w:ascii="David" w:hAnsi="David"/>
            <w:b/>
            <w:bCs/>
            <w:color w:val="0000FF"/>
            <w:u w:val="single"/>
            <w:rtl/>
          </w:rPr>
          <w:t>ע"פ 2564/19</w:t>
        </w:r>
      </w:hyperlink>
      <w:r w:rsidRPr="00CF330C">
        <w:rPr>
          <w:rFonts w:ascii="David" w:hAnsi="David"/>
          <w:b/>
          <w:bCs/>
          <w:rtl/>
        </w:rPr>
        <w:t xml:space="preserve"> אזברגה נ' מדינת ישראל, </w:t>
      </w:r>
      <w:r w:rsidR="00AC6D32" w:rsidRPr="00AC6D32">
        <w:rPr>
          <w:b/>
          <w:bCs/>
          <w:sz w:val="22"/>
          <w:rtl/>
        </w:rPr>
        <w:t xml:space="preserve">[פורסם בנבו] </w:t>
      </w:r>
      <w:r w:rsidRPr="00CF330C">
        <w:rPr>
          <w:rFonts w:ascii="David" w:hAnsi="David"/>
          <w:b/>
          <w:bCs/>
          <w:rtl/>
        </w:rPr>
        <w:t>פסקה 10 (18.7.2019)), וכך גם אם מדובר בבגירים צעירים במקרים המתאימים".</w:t>
      </w:r>
    </w:p>
    <w:p w14:paraId="30F5F377" w14:textId="77777777" w:rsidR="00385F50" w:rsidRDefault="00385F50" w:rsidP="00CF330C">
      <w:pPr>
        <w:spacing w:after="0"/>
        <w:jc w:val="both"/>
        <w:rPr>
          <w:rFonts w:ascii="David" w:hAnsi="David"/>
          <w:rtl/>
        </w:rPr>
      </w:pPr>
    </w:p>
    <w:p w14:paraId="6689FCA9" w14:textId="77777777" w:rsidR="00385F50" w:rsidRPr="00CF330C" w:rsidRDefault="00385F50" w:rsidP="00EB3C5D">
      <w:pPr>
        <w:spacing w:after="0"/>
        <w:ind w:left="720"/>
        <w:jc w:val="both"/>
        <w:rPr>
          <w:rFonts w:ascii="David" w:hAnsi="David"/>
          <w:rtl/>
        </w:rPr>
      </w:pPr>
      <w:r w:rsidRPr="00CF330C">
        <w:rPr>
          <w:rFonts w:ascii="David" w:hAnsi="David"/>
          <w:rtl/>
        </w:rPr>
        <w:t>אוסיף ואפנה לפסק-דינו העכשווי של כב' השופט א. שטיין ב-</w:t>
      </w:r>
      <w:hyperlink r:id="rId68" w:history="1">
        <w:r w:rsidR="00077B5E" w:rsidRPr="00077B5E">
          <w:rPr>
            <w:rFonts w:ascii="David" w:hAnsi="David"/>
            <w:color w:val="0000FF"/>
            <w:u w:val="single"/>
            <w:rtl/>
          </w:rPr>
          <w:t>ע"פ 9306/20</w:t>
        </w:r>
      </w:hyperlink>
      <w:r w:rsidRPr="00CF330C">
        <w:rPr>
          <w:rFonts w:ascii="David" w:hAnsi="David"/>
          <w:rtl/>
        </w:rPr>
        <w:t xml:space="preserve"> </w:t>
      </w:r>
      <w:r w:rsidRPr="00CF330C">
        <w:rPr>
          <w:rFonts w:ascii="David" w:hAnsi="David"/>
          <w:b/>
          <w:bCs/>
          <w:rtl/>
        </w:rPr>
        <w:t>מארון ברגות נ' מדינת ישראל</w:t>
      </w:r>
      <w:r w:rsidRPr="00CF330C">
        <w:rPr>
          <w:rFonts w:ascii="David" w:hAnsi="David"/>
          <w:rtl/>
        </w:rPr>
        <w:t xml:space="preserve"> </w:t>
      </w:r>
      <w:r w:rsidR="00AC6D32" w:rsidRPr="00AC6D32">
        <w:rPr>
          <w:sz w:val="22"/>
          <w:rtl/>
        </w:rPr>
        <w:t xml:space="preserve">[פורסם בנבו] </w:t>
      </w:r>
      <w:r w:rsidRPr="00CF330C">
        <w:rPr>
          <w:rFonts w:ascii="David" w:hAnsi="David"/>
          <w:u w:val="single"/>
          <w:rtl/>
        </w:rPr>
        <w:t>(29.04.2021)</w:t>
      </w:r>
      <w:r w:rsidRPr="00CF330C">
        <w:rPr>
          <w:rFonts w:ascii="David" w:hAnsi="David"/>
          <w:rtl/>
        </w:rPr>
        <w:t>, פסקה 20:</w:t>
      </w:r>
    </w:p>
    <w:p w14:paraId="56AED6D4" w14:textId="77777777" w:rsidR="00385F50" w:rsidRPr="00CF330C" w:rsidRDefault="00385F50" w:rsidP="00CF330C">
      <w:pPr>
        <w:spacing w:after="0"/>
        <w:jc w:val="both"/>
        <w:rPr>
          <w:rFonts w:ascii="David" w:hAnsi="David"/>
          <w:rtl/>
        </w:rPr>
      </w:pPr>
    </w:p>
    <w:p w14:paraId="0C747163" w14:textId="77777777" w:rsidR="00385F50" w:rsidRPr="00CF330C" w:rsidRDefault="00385F50" w:rsidP="00CF330C">
      <w:pPr>
        <w:pStyle w:val="Ruller41"/>
        <w:ind w:left="1134" w:right="1134"/>
        <w:rPr>
          <w:rFonts w:ascii="David" w:hAnsi="David" w:cs="David"/>
          <w:rtl/>
        </w:rPr>
      </w:pPr>
      <w:r w:rsidRPr="00CF330C">
        <w:rPr>
          <w:rFonts w:ascii="David" w:hAnsi="David" w:cs="David"/>
          <w:b/>
          <w:bCs/>
          <w:rtl/>
        </w:rPr>
        <w:t xml:space="preserve">"באחרונה הזדמן לי להדגיש ולהבהיר, בהסכמת חברותיי, הנשיאה </w:t>
      </w:r>
      <w:r w:rsidRPr="00CF330C">
        <w:rPr>
          <w:rFonts w:ascii="David" w:hAnsi="David" w:cs="David"/>
          <w:b/>
          <w:bCs/>
          <w:spacing w:val="0"/>
          <w:rtl/>
        </w:rPr>
        <w:t>א' חיות</w:t>
      </w:r>
      <w:r w:rsidRPr="00CF330C">
        <w:rPr>
          <w:rFonts w:ascii="David" w:hAnsi="David" w:cs="David"/>
          <w:b/>
          <w:bCs/>
          <w:rtl/>
        </w:rPr>
        <w:t xml:space="preserve"> והשופטת </w:t>
      </w:r>
      <w:r w:rsidRPr="00CF330C">
        <w:rPr>
          <w:rFonts w:ascii="David" w:hAnsi="David" w:cs="David"/>
          <w:b/>
          <w:bCs/>
          <w:spacing w:val="0"/>
          <w:rtl/>
        </w:rPr>
        <w:t>י' וילנר</w:t>
      </w:r>
      <w:r w:rsidRPr="00CF330C">
        <w:rPr>
          <w:rFonts w:ascii="David" w:hAnsi="David" w:cs="David"/>
          <w:b/>
          <w:bCs/>
          <w:rtl/>
        </w:rPr>
        <w:t>, כי "</w:t>
      </w:r>
      <w:r w:rsidRPr="00CF330C">
        <w:rPr>
          <w:rFonts w:ascii="David" w:hAnsi="David" w:cs="David"/>
          <w:b/>
          <w:bCs/>
          <w:u w:val="single"/>
          <w:rtl/>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sidRPr="00CF330C">
        <w:rPr>
          <w:rFonts w:ascii="David" w:hAnsi="David" w:cs="David"/>
          <w:b/>
          <w:bCs/>
          <w:rtl/>
        </w:rPr>
        <w:t xml:space="preserve">" (ראו: </w:t>
      </w:r>
      <w:hyperlink r:id="rId69" w:history="1">
        <w:r w:rsidR="00077B5E" w:rsidRPr="00077B5E">
          <w:rPr>
            <w:rFonts w:ascii="David" w:hAnsi="David" w:cs="David"/>
            <w:b/>
            <w:bCs/>
            <w:color w:val="0000FF"/>
            <w:u w:val="single"/>
            <w:rtl/>
          </w:rPr>
          <w:t>ע"פ 147/21</w:t>
        </w:r>
      </w:hyperlink>
      <w:r w:rsidRPr="00CF330C">
        <w:rPr>
          <w:rFonts w:ascii="David" w:hAnsi="David" w:cs="David"/>
          <w:b/>
          <w:bCs/>
          <w:rtl/>
        </w:rPr>
        <w:t xml:space="preserve"> </w:t>
      </w:r>
      <w:r w:rsidRPr="00CF330C">
        <w:rPr>
          <w:rFonts w:ascii="David" w:hAnsi="David" w:cs="David"/>
          <w:b/>
          <w:bCs/>
          <w:spacing w:val="0"/>
          <w:rtl/>
        </w:rPr>
        <w:t>מדינת ישראל נ' ביטון</w:t>
      </w:r>
      <w:r w:rsidRPr="00CF330C">
        <w:rPr>
          <w:rFonts w:ascii="David" w:hAnsi="David" w:cs="David"/>
          <w:b/>
          <w:bCs/>
          <w:rtl/>
        </w:rPr>
        <w:t xml:space="preserve"> </w:t>
      </w:r>
      <w:r w:rsidR="00AC6D32" w:rsidRPr="00AC6D32">
        <w:rPr>
          <w:rFonts w:ascii="Times New Roman" w:hAnsi="Times New Roman" w:cs="David"/>
          <w:b/>
          <w:bCs/>
          <w:spacing w:val="0"/>
          <w:sz w:val="22"/>
          <w:rtl/>
        </w:rPr>
        <w:t xml:space="preserve">[פורסם בנבו] </w:t>
      </w:r>
      <w:r w:rsidRPr="00CF330C">
        <w:rPr>
          <w:rFonts w:ascii="David" w:hAnsi="David" w:cs="David"/>
          <w:b/>
          <w:bCs/>
          <w:rtl/>
        </w:rPr>
        <w:t xml:space="preserve">פס' 10 (14.2.2021)). סבורני, כי נחטא לחובתנו זו אם נקל בעונשו של המערער דכאן אפילו במקצת". </w:t>
      </w:r>
      <w:r w:rsidRPr="00CF330C">
        <w:rPr>
          <w:rFonts w:ascii="David" w:hAnsi="David" w:cs="David"/>
          <w:rtl/>
        </w:rPr>
        <w:t>(ההדגשה אינה במקור).</w:t>
      </w:r>
    </w:p>
    <w:p w14:paraId="6A2EABCB" w14:textId="77777777" w:rsidR="00385F50" w:rsidRPr="00CF330C" w:rsidRDefault="00385F50" w:rsidP="00CF330C">
      <w:pPr>
        <w:pStyle w:val="Ruller41"/>
        <w:rPr>
          <w:rFonts w:ascii="David" w:hAnsi="David" w:cs="David"/>
          <w:rtl/>
        </w:rPr>
      </w:pPr>
    </w:p>
    <w:p w14:paraId="1B8179DE" w14:textId="77777777" w:rsidR="00385F50" w:rsidRPr="00CF330C" w:rsidRDefault="00385F50" w:rsidP="00CF330C">
      <w:pPr>
        <w:pStyle w:val="Ruller41"/>
        <w:rPr>
          <w:rFonts w:ascii="David" w:hAnsi="David" w:cs="David"/>
          <w:rtl/>
        </w:rPr>
      </w:pPr>
      <w:r w:rsidRPr="00CF330C">
        <w:rPr>
          <w:rFonts w:ascii="David" w:hAnsi="David" w:cs="David"/>
          <w:rtl/>
        </w:rPr>
        <w:tab/>
        <w:t>ודומני, כי אין אמירות ברורות מאלו.</w:t>
      </w:r>
    </w:p>
    <w:p w14:paraId="512CFB6F" w14:textId="77777777" w:rsidR="00385F50" w:rsidRPr="00CF330C" w:rsidRDefault="00385F50" w:rsidP="00CF330C">
      <w:pPr>
        <w:spacing w:after="0"/>
        <w:jc w:val="both"/>
        <w:rPr>
          <w:rFonts w:ascii="David" w:hAnsi="David"/>
          <w:rtl/>
        </w:rPr>
      </w:pPr>
    </w:p>
    <w:p w14:paraId="45B6BD98" w14:textId="77777777" w:rsidR="00385F50" w:rsidRPr="00CF330C" w:rsidRDefault="00385F50" w:rsidP="00CF330C">
      <w:pPr>
        <w:spacing w:after="0"/>
        <w:ind w:left="720" w:hanging="720"/>
        <w:jc w:val="both"/>
        <w:rPr>
          <w:rFonts w:ascii="David" w:hAnsi="David"/>
          <w:rtl/>
        </w:rPr>
      </w:pPr>
      <w:r w:rsidRPr="00CF330C">
        <w:rPr>
          <w:rFonts w:ascii="David" w:hAnsi="David"/>
          <w:rtl/>
        </w:rPr>
        <w:t xml:space="preserve">22. </w:t>
      </w:r>
      <w:r w:rsidRPr="00CF330C">
        <w:rPr>
          <w:rFonts w:ascii="David" w:hAnsi="David"/>
          <w:rtl/>
        </w:rPr>
        <w:tab/>
        <w:t>לצד זאת יש לזכור את העיקרון הנוהג בפסיקה הקובע שהענישה היא אינדיבידואלית, הכול לפי נסיבות ביצוע העבירה ונסיבותיו של מבצע העבירה.</w:t>
      </w:r>
    </w:p>
    <w:p w14:paraId="0E945C1E" w14:textId="77777777" w:rsidR="00385F50" w:rsidRPr="00CF330C" w:rsidRDefault="00385F50" w:rsidP="00CF330C">
      <w:pPr>
        <w:spacing w:after="0"/>
        <w:jc w:val="both"/>
        <w:rPr>
          <w:rFonts w:ascii="David" w:hAnsi="David"/>
          <w:rtl/>
        </w:rPr>
      </w:pPr>
    </w:p>
    <w:p w14:paraId="6C9EB3F3" w14:textId="77777777" w:rsidR="00385F50" w:rsidRPr="00CF330C" w:rsidRDefault="00385F50" w:rsidP="00CF330C">
      <w:pPr>
        <w:spacing w:after="0"/>
        <w:ind w:left="720"/>
        <w:jc w:val="both"/>
        <w:rPr>
          <w:rFonts w:ascii="David" w:hAnsi="David"/>
          <w:rtl/>
        </w:rPr>
      </w:pPr>
      <w:r w:rsidRPr="00CF330C">
        <w:rPr>
          <w:rFonts w:ascii="David" w:hAnsi="David"/>
          <w:rtl/>
        </w:rPr>
        <w:t xml:space="preserve">יפים לענייננו, דבריו של המשנה לנשיאה, כב' השופט מ' אלון ז"ל ב- </w:t>
      </w:r>
      <w:hyperlink r:id="rId70" w:history="1">
        <w:r w:rsidR="00077B5E" w:rsidRPr="00077B5E">
          <w:rPr>
            <w:rFonts w:ascii="David" w:hAnsi="David"/>
            <w:b/>
            <w:bCs/>
            <w:color w:val="0000FF"/>
            <w:u w:val="single"/>
            <w:rtl/>
          </w:rPr>
          <w:t>ע"פ 433/89</w:t>
        </w:r>
      </w:hyperlink>
      <w:r w:rsidRPr="00077B5E">
        <w:rPr>
          <w:rFonts w:ascii="David" w:hAnsi="David"/>
          <w:b/>
          <w:bCs/>
          <w:color w:val="000000"/>
          <w:rtl/>
        </w:rPr>
        <w:t xml:space="preserve"> אטיאס נ' מדינת ישראל</w:t>
      </w:r>
      <w:r w:rsidRPr="00077B5E">
        <w:rPr>
          <w:rFonts w:ascii="David" w:hAnsi="David"/>
          <w:color w:val="000000"/>
          <w:rtl/>
        </w:rPr>
        <w:t xml:space="preserve"> פ"ד מג</w:t>
      </w:r>
      <w:r w:rsidRPr="00CF330C">
        <w:rPr>
          <w:rFonts w:ascii="David" w:hAnsi="David"/>
          <w:rtl/>
        </w:rPr>
        <w:t>(4) 170:</w:t>
      </w:r>
    </w:p>
    <w:p w14:paraId="1F6A754E" w14:textId="77777777" w:rsidR="00385F50" w:rsidRPr="00CF330C" w:rsidRDefault="00385F50" w:rsidP="00CF330C">
      <w:pPr>
        <w:spacing w:after="0"/>
        <w:jc w:val="both"/>
        <w:rPr>
          <w:rFonts w:ascii="David" w:hAnsi="David"/>
          <w:rtl/>
        </w:rPr>
      </w:pPr>
    </w:p>
    <w:p w14:paraId="5222E6E9" w14:textId="77777777" w:rsidR="00385F50" w:rsidRPr="00CF330C" w:rsidRDefault="00385F50" w:rsidP="00CF330C">
      <w:pPr>
        <w:spacing w:after="0"/>
        <w:ind w:left="1134" w:right="1134"/>
        <w:jc w:val="both"/>
        <w:rPr>
          <w:rFonts w:ascii="David" w:hAnsi="David"/>
          <w:rtl/>
        </w:rPr>
      </w:pPr>
      <w:r w:rsidRPr="00CF330C">
        <w:rPr>
          <w:rFonts w:ascii="David" w:hAnsi="David"/>
          <w:b/>
          <w:bCs/>
          <w:rtl/>
        </w:rPr>
        <w:t xml:space="preserve">"כידוע, אחד השיקולים החשובים בשיקולי הענישה הוא מהותה של העבירה וחומרתה; שיקול זה קשור, בדרך כלל, בקשר הדוק עם שיקול ההרתעה, למען ישמעו וייראו. לשני שיקולים אלה מיתוסף שיקול נוסף, והוא - קיום מדיניות אחידה, ככל האפשר, שתשמש כקו מנחה וכמורה דרך בעולמה של ענישה. ושיקול אחרון זה יפה הוא במיוחד לפסיקתו של בית המשפט העליון, שהמחוקק הפקידו על קביעת מדיניות זו. בנוסף לכל השיקולים האמורים, קיים ועומד השיקול החשוב והמהותי של תיקונו של הנאשם ושיקומו, ובהתקיים, במקרה מסוים, נסיבות מיוחדות ונכונות, ייתכן ששיקול אחרון זה יגבר על השיקולים האמורים האחרים ויקבע, באותו מקרה מסוים, את מידת העונש וצורתו. </w:t>
      </w:r>
      <w:r w:rsidRPr="00CF330C">
        <w:rPr>
          <w:rFonts w:ascii="David" w:hAnsi="David"/>
          <w:b/>
          <w:bCs/>
          <w:u w:val="single"/>
          <w:rtl/>
        </w:rPr>
        <w:t>"ענישתנו היא ענישה אינדיווידואלית של כל עבריין 'באשר הוא שם'" (</w:t>
      </w:r>
      <w:hyperlink r:id="rId71" w:history="1">
        <w:r w:rsidR="00077B5E" w:rsidRPr="00077B5E">
          <w:rPr>
            <w:rFonts w:ascii="David" w:hAnsi="David"/>
            <w:b/>
            <w:bCs/>
            <w:color w:val="0000FF"/>
            <w:u w:val="single"/>
            <w:rtl/>
          </w:rPr>
          <w:t>ע"פ 291/81</w:t>
        </w:r>
      </w:hyperlink>
      <w:r w:rsidRPr="00CF330C">
        <w:rPr>
          <w:rFonts w:ascii="David" w:hAnsi="David"/>
          <w:b/>
          <w:bCs/>
          <w:u w:val="single"/>
          <w:rtl/>
        </w:rPr>
        <w:t xml:space="preserve"> [1], בעמ' </w:t>
      </w:r>
      <w:r w:rsidRPr="00CF330C">
        <w:rPr>
          <w:rFonts w:ascii="David" w:hAnsi="David"/>
          <w:b/>
          <w:bCs/>
          <w:u w:val="single"/>
        </w:rPr>
        <w:t>442</w:t>
      </w:r>
      <w:r w:rsidRPr="00CF330C">
        <w:rPr>
          <w:rFonts w:ascii="David" w:hAnsi="David"/>
          <w:b/>
          <w:bCs/>
          <w:u w:val="single"/>
          <w:rtl/>
        </w:rPr>
        <w:t>). זאת תורת הגישה האינדיווידואלית בתורת הענישה, המקובלת עלינו כקו מנחה בסוגיה קשה וסבוכה זו של</w:t>
      </w:r>
      <w:r w:rsidRPr="00CF330C">
        <w:rPr>
          <w:rFonts w:ascii="David" w:hAnsi="David"/>
          <w:b/>
          <w:bCs/>
          <w:u w:val="single"/>
        </w:rPr>
        <w:t xml:space="preserve"> </w:t>
      </w:r>
      <w:r w:rsidRPr="00CF330C">
        <w:rPr>
          <w:rFonts w:ascii="David" w:hAnsi="David"/>
          <w:b/>
          <w:bCs/>
          <w:u w:val="single"/>
          <w:rtl/>
        </w:rPr>
        <w:t>הענישה ומטרותיה, ואין אנו רשאים ל"הקל" על עצמנו ולהחמיר עם הנאשם, מתוך הסתמכות על הנימוק והחשש שמא הקלה במקרה מסוים הראוי לכך תשמש תקדים למקרים אחרים שאינם ראויים לכך. חזקה על בית המשפט שיידע להבחין בין מקרה למקרה לגופן של נסיבות ולעיצומם של דברים</w:t>
      </w:r>
      <w:r w:rsidRPr="00CF330C">
        <w:rPr>
          <w:rFonts w:ascii="David" w:hAnsi="David"/>
          <w:b/>
          <w:bCs/>
          <w:rtl/>
        </w:rPr>
        <w:t>".</w:t>
      </w:r>
      <w:r w:rsidRPr="00CF330C">
        <w:rPr>
          <w:rFonts w:ascii="David" w:hAnsi="David"/>
          <w:rtl/>
        </w:rPr>
        <w:t xml:space="preserve"> (ההדגשה אינה במקור).</w:t>
      </w:r>
    </w:p>
    <w:p w14:paraId="20014D9E" w14:textId="77777777" w:rsidR="00385F50" w:rsidRPr="00CF330C" w:rsidRDefault="00385F50" w:rsidP="00CF330C">
      <w:pPr>
        <w:spacing w:after="0"/>
        <w:ind w:right="1134"/>
        <w:jc w:val="both"/>
        <w:rPr>
          <w:rFonts w:ascii="David" w:hAnsi="David"/>
          <w:b/>
          <w:bCs/>
          <w:rtl/>
        </w:rPr>
      </w:pPr>
    </w:p>
    <w:p w14:paraId="6D0B591F" w14:textId="77777777" w:rsidR="00385F50" w:rsidRPr="00CF330C" w:rsidRDefault="00385F50" w:rsidP="00CF330C">
      <w:pPr>
        <w:ind w:left="720" w:hanging="720"/>
        <w:jc w:val="both"/>
        <w:rPr>
          <w:rFonts w:ascii="David" w:hAnsi="David"/>
          <w:rtl/>
        </w:rPr>
      </w:pPr>
      <w:r w:rsidRPr="00CF330C">
        <w:rPr>
          <w:rFonts w:ascii="David" w:hAnsi="David"/>
          <w:rtl/>
        </w:rPr>
        <w:t>23.</w:t>
      </w:r>
      <w:r w:rsidRPr="00CF330C">
        <w:rPr>
          <w:rFonts w:ascii="David" w:hAnsi="David"/>
          <w:rtl/>
        </w:rPr>
        <w:tab/>
        <w:t>בענייננו, נסיבות ביצוע העבירות הן חמורות. הנאשם נשא נשק התקפי, וביצע בו 14 יריות בתוך מטע זיתים כאשר שהו במטע אנשים נוספים. כשם שציינתי קודם, מעבר לביצוע הירי בתוך המטע, הרי שבכך לא תמה ההתנהגות העבריינית, והנאשם המשיך לשאת את הנשק גם בצאתו מן המטע  בתוך שקית שחורה ובכיס מעילו היו 3 כדורים, ורק הגעתם של בלשי המשטרה למקום אשר עצרו את הנאשם, בא האירוע העברייני על סיומו.   כמו כן, כעולה מכתב האישום, יש ליתן משקל לכך שהנאשם לא היה המעורב היחיד בעבירה, עובדה המעצימה את חומרת העבירה. על כך אוסיף את העובדה כי השותף או השותפים ברחו וזהותם אינה ידועה, הגם שניתן להבין שהיא הייתה ידועה לנאשם. כמו כן, גם אם מדובר באירוע שהתרחש במקרה, כשם שהנאשם ניסה להציגו לפני שירות המבחן,  הרי שהוא נמשך לא מעט זמן, במהלכו היה ביצוע של ירי, והוא המשיך בנשיאה של הנשק מחוץ למטע הזיתים. ודוק: הנאשם הגיע למטע הזיתים בשעה 22:10, הירי בוצע בשעה 22:15 או בסמוך לכך, ובשעה 22:20 או בסמוך לכך, לאחר הירי יצא הנאשם ממטע הזיתים כאשר הוא נושא בידיו את הנשק בנסיבות שתוארו לעיל.</w:t>
      </w:r>
    </w:p>
    <w:p w14:paraId="6766F957" w14:textId="77777777" w:rsidR="00385F50" w:rsidRPr="00CF330C" w:rsidRDefault="00385F50" w:rsidP="00CF330C">
      <w:pPr>
        <w:spacing w:after="0"/>
        <w:ind w:firstLine="720"/>
        <w:jc w:val="both"/>
        <w:rPr>
          <w:rFonts w:ascii="David" w:hAnsi="David"/>
          <w:rtl/>
        </w:rPr>
      </w:pPr>
    </w:p>
    <w:p w14:paraId="74785AD7" w14:textId="77777777" w:rsidR="00385F50" w:rsidRPr="00CF330C" w:rsidRDefault="00385F50" w:rsidP="00CF330C">
      <w:pPr>
        <w:spacing w:after="0"/>
        <w:ind w:left="720"/>
        <w:jc w:val="both"/>
        <w:rPr>
          <w:rFonts w:ascii="David" w:hAnsi="David"/>
          <w:rtl/>
        </w:rPr>
      </w:pPr>
      <w:r w:rsidRPr="00CF330C">
        <w:rPr>
          <w:rFonts w:ascii="David" w:hAnsi="David"/>
          <w:rtl/>
        </w:rPr>
        <w:t>מאידך גיסא, יש ליתן משקל לכך שהירי בוצע בתוך מטע הזיתים ולא באזור מגורים, והנזק היכול להיגרם מכך הוא נמוך יותר.</w:t>
      </w:r>
    </w:p>
    <w:p w14:paraId="4841DAF3" w14:textId="77777777" w:rsidR="00385F50" w:rsidRPr="00CF330C" w:rsidRDefault="00385F50" w:rsidP="00CF330C">
      <w:pPr>
        <w:spacing w:after="0"/>
        <w:jc w:val="both"/>
        <w:rPr>
          <w:rFonts w:ascii="David" w:hAnsi="David"/>
          <w:rtl/>
        </w:rPr>
      </w:pPr>
    </w:p>
    <w:p w14:paraId="21796509" w14:textId="77777777" w:rsidR="00385F50" w:rsidRPr="00CF330C" w:rsidRDefault="00385F50" w:rsidP="00CF330C">
      <w:pPr>
        <w:spacing w:after="0"/>
        <w:ind w:left="720" w:hanging="720"/>
        <w:jc w:val="both"/>
        <w:rPr>
          <w:rFonts w:ascii="David" w:hAnsi="David"/>
          <w:rtl/>
        </w:rPr>
      </w:pPr>
      <w:r w:rsidRPr="00CF330C">
        <w:rPr>
          <w:rFonts w:ascii="David" w:hAnsi="David"/>
          <w:rtl/>
        </w:rPr>
        <w:t>24.</w:t>
      </w:r>
      <w:r w:rsidRPr="00CF330C">
        <w:rPr>
          <w:rFonts w:ascii="David" w:hAnsi="David"/>
          <w:rtl/>
        </w:rPr>
        <w:tab/>
        <w:t>בהתחשב במכלול הנסיבות שמניתי לעיל, הקשורות לביצוע העבירות, חומרתן והערכים החברתיים שנפגעו כתוצאה מביצוען, ובשים לב למדיניות הענישה הנהוגה בנסיבות דומות, אני קובע, כי מתחם הענישה הראוי בנסיבות המקרה דנן, הוא מאסר בפועל לתקופה שנעה בין 22-48 חודשים, זאת לצד עונשים נלווים.</w:t>
      </w:r>
    </w:p>
    <w:p w14:paraId="4925CC0E" w14:textId="77777777" w:rsidR="00385F50" w:rsidRPr="00CF330C" w:rsidRDefault="00385F50" w:rsidP="00CF330C">
      <w:pPr>
        <w:spacing w:after="0"/>
        <w:jc w:val="both"/>
        <w:rPr>
          <w:rFonts w:ascii="David" w:hAnsi="David"/>
          <w:rtl/>
        </w:rPr>
      </w:pPr>
    </w:p>
    <w:p w14:paraId="4A12215B" w14:textId="77777777" w:rsidR="00385F50" w:rsidRPr="00CF330C" w:rsidRDefault="00385F50" w:rsidP="00CF330C">
      <w:pPr>
        <w:spacing w:after="0"/>
        <w:ind w:left="720" w:hanging="720"/>
        <w:jc w:val="both"/>
        <w:rPr>
          <w:rFonts w:ascii="David" w:hAnsi="David"/>
          <w:rtl/>
        </w:rPr>
      </w:pPr>
      <w:r w:rsidRPr="00CF330C">
        <w:rPr>
          <w:rFonts w:ascii="David" w:hAnsi="David"/>
          <w:rtl/>
        </w:rPr>
        <w:t>25.</w:t>
      </w:r>
      <w:r w:rsidRPr="00CF330C">
        <w:rPr>
          <w:rFonts w:ascii="David" w:hAnsi="David"/>
          <w:rtl/>
        </w:rPr>
        <w:tab/>
        <w:t xml:space="preserve">בית המשפט רשאי לחרוג ממתחם העונש ההולם או לחומרא בשל הגנה על שלום הציבור או לקולא, בשל שיקולי שיקום וטיפול של הנאשם. </w:t>
      </w:r>
    </w:p>
    <w:p w14:paraId="34968BF5" w14:textId="77777777" w:rsidR="00385F50" w:rsidRPr="00CF330C" w:rsidRDefault="00385F50" w:rsidP="00CF330C">
      <w:pPr>
        <w:spacing w:after="0"/>
        <w:jc w:val="both"/>
        <w:rPr>
          <w:rFonts w:ascii="David" w:hAnsi="David"/>
        </w:rPr>
      </w:pPr>
    </w:p>
    <w:p w14:paraId="0E83FF10" w14:textId="77777777" w:rsidR="00385F50" w:rsidRPr="00CF330C" w:rsidRDefault="00385F50" w:rsidP="00CF330C">
      <w:pPr>
        <w:spacing w:after="0"/>
        <w:ind w:left="720" w:hanging="720"/>
        <w:jc w:val="both"/>
        <w:rPr>
          <w:rFonts w:ascii="David" w:hAnsi="David"/>
          <w:rtl/>
        </w:rPr>
      </w:pPr>
      <w:r w:rsidRPr="00CF330C">
        <w:rPr>
          <w:rFonts w:ascii="David" w:hAnsi="David"/>
          <w:rtl/>
        </w:rPr>
        <w:t>26.</w:t>
      </w:r>
      <w:r w:rsidRPr="00CF330C">
        <w:rPr>
          <w:rFonts w:ascii="David" w:hAnsi="David"/>
          <w:rtl/>
        </w:rPr>
        <w:tab/>
        <w:t>בענייננו, המליץ שירות המבחן על מתווה טיפולי ושיקומי בעניינו של הנאשם כמפורט בפסקאות 3-7. יחד עם זאת, ובהתאם לפסיקת בית המשפט העליון, עליה עמדתי לעיל, החומרה היתרה הנוגעת לביצוע עבירות לנשק, לסוגיהן, וגם לאור דברים שנאמרו בתסקיר עצמו שאינם מתיישבים היטב עם ההמלצה שבאה בגדרו, כך למשל לקיחת אחריות פורמלית בלבד על מעשיו, כאשר תיאוריו של הנאשם והסבריו התאפיינו בתחושת הסתרה, כך גם הסבריו בהתייחסותו לנסיבות הסתבכותו בעבירות והסבריו על הגעתו למקום ביצוע העבירה, והיכרותו עם האחרים וכן ביחס להחזקת הנשק, כאשר תיאוריו לוו בטשטוש והסתרה. דבר זה הקשה על שירות המבחן להעריך את חלקו של הנאשם באירוע, עומק מעורבותו וטיב קשריו החברתיים-עברייניים.</w:t>
      </w:r>
    </w:p>
    <w:p w14:paraId="78DCC01B" w14:textId="77777777" w:rsidR="00385F50" w:rsidRPr="00CF330C" w:rsidRDefault="00385F50" w:rsidP="00CF330C">
      <w:pPr>
        <w:spacing w:after="0"/>
        <w:jc w:val="both"/>
        <w:rPr>
          <w:rFonts w:ascii="David" w:hAnsi="David"/>
          <w:rtl/>
        </w:rPr>
      </w:pPr>
    </w:p>
    <w:p w14:paraId="47C2CDF5" w14:textId="77777777" w:rsidR="00385F50" w:rsidRPr="00CF330C" w:rsidRDefault="00385F50" w:rsidP="00CF330C">
      <w:pPr>
        <w:spacing w:after="0"/>
        <w:ind w:left="720"/>
        <w:jc w:val="both"/>
        <w:rPr>
          <w:rFonts w:ascii="David" w:hAnsi="David"/>
          <w:rtl/>
        </w:rPr>
      </w:pPr>
      <w:r w:rsidRPr="00CF330C">
        <w:rPr>
          <w:rFonts w:ascii="David" w:hAnsi="David"/>
          <w:rtl/>
        </w:rPr>
        <w:t>עוד אדגיש, כי משום אותו טשטוש והסתרה התקשה שירות המבחן לבחון ולמקד את צרכיו הטיפוליים של הנאשם על רקע הפערים בין תיאור תפקודו הנורמטיבי טרם ביצוע העבירה, לבין מעורבותו בעבירות החזקת נשק וירי בנשק חם.</w:t>
      </w:r>
    </w:p>
    <w:p w14:paraId="17641D7A" w14:textId="77777777" w:rsidR="00385F50" w:rsidRPr="00CF330C" w:rsidRDefault="00385F50" w:rsidP="00CF330C">
      <w:pPr>
        <w:spacing w:after="0"/>
        <w:ind w:firstLine="720"/>
        <w:jc w:val="both"/>
        <w:rPr>
          <w:rFonts w:ascii="David" w:hAnsi="David"/>
          <w:rtl/>
        </w:rPr>
      </w:pPr>
    </w:p>
    <w:p w14:paraId="76CB9341" w14:textId="77777777" w:rsidR="00385F50" w:rsidRPr="00CF330C" w:rsidRDefault="00385F50" w:rsidP="00CF330C">
      <w:pPr>
        <w:spacing w:after="0"/>
        <w:ind w:left="720"/>
        <w:jc w:val="both"/>
        <w:rPr>
          <w:rFonts w:ascii="David" w:hAnsi="David"/>
          <w:rtl/>
        </w:rPr>
      </w:pPr>
      <w:r w:rsidRPr="00CF330C">
        <w:rPr>
          <w:rFonts w:ascii="David" w:hAnsi="David"/>
          <w:rtl/>
        </w:rPr>
        <w:t xml:space="preserve">אמנם, על פי התסקיר מדובר באדם צעיר שטרם סיים לגבש את אישיותו, אולם לא מצאתי כי התמלאו התנאים להעדפת שיקום על פי ענישה כאמור </w:t>
      </w:r>
      <w:hyperlink r:id="rId72" w:history="1">
        <w:r w:rsidR="00511D27" w:rsidRPr="00511D27">
          <w:rPr>
            <w:rStyle w:val="Hyperlink"/>
            <w:rFonts w:ascii="David" w:hAnsi="David" w:cs="David"/>
            <w:rtl/>
          </w:rPr>
          <w:t>בסעיף 40ד</w:t>
        </w:r>
      </w:hyperlink>
      <w:r w:rsidRPr="00CF330C">
        <w:rPr>
          <w:rFonts w:ascii="David" w:hAnsi="David"/>
          <w:rtl/>
        </w:rPr>
        <w:t xml:space="preserve"> ל</w:t>
      </w:r>
      <w:hyperlink r:id="rId73" w:history="1">
        <w:r w:rsidR="00077B5E" w:rsidRPr="00077B5E">
          <w:rPr>
            <w:rFonts w:ascii="David" w:hAnsi="David"/>
            <w:color w:val="0000FF"/>
            <w:u w:val="single"/>
            <w:rtl/>
          </w:rPr>
          <w:t>חוק העונשין</w:t>
        </w:r>
      </w:hyperlink>
      <w:r w:rsidRPr="00CF330C">
        <w:rPr>
          <w:rFonts w:ascii="David" w:hAnsi="David"/>
          <w:rtl/>
        </w:rPr>
        <w:t>, הן מהסיבות שציינתי לעיל הנלמדות מהתסקיר עצמו והן לאור פסיקת בית המשפט העליון ומגמת ההחמרה עליה עמדתי לעיל, לפיה בשל החומרה היתרה הנודעת לביצוע עבירות בנשק, לסוגיהן, עונשם של המעורבים הוא מאסר ממושך לריצוי בפועל, אף אם הם נעדרים עבר פלילי כמו במקרה שלנו, וכך גם אם מדובר בבגירים צעירים. כמו כן לא מצאתי באמור בתסקיר כדי להצדיק עונש שניתן לרצותו בעבודות שירות.</w:t>
      </w:r>
    </w:p>
    <w:p w14:paraId="7ADD1ED1" w14:textId="77777777" w:rsidR="00385F50" w:rsidRPr="00CF330C" w:rsidRDefault="00385F50" w:rsidP="00CF330C">
      <w:pPr>
        <w:spacing w:after="0"/>
        <w:jc w:val="both"/>
        <w:rPr>
          <w:rFonts w:ascii="David" w:hAnsi="David"/>
          <w:rtl/>
        </w:rPr>
      </w:pPr>
    </w:p>
    <w:p w14:paraId="0FF44206" w14:textId="77777777" w:rsidR="00385F50" w:rsidRPr="00CF330C" w:rsidRDefault="00385F50" w:rsidP="00CF330C">
      <w:pPr>
        <w:spacing w:after="0"/>
        <w:ind w:firstLine="720"/>
        <w:jc w:val="both"/>
        <w:rPr>
          <w:rFonts w:ascii="David" w:hAnsi="David"/>
          <w:rtl/>
        </w:rPr>
      </w:pPr>
      <w:r w:rsidRPr="00CF330C">
        <w:rPr>
          <w:rFonts w:ascii="David" w:hAnsi="David"/>
          <w:rtl/>
        </w:rPr>
        <w:t xml:space="preserve">אפנה שוב לעניין ענבתאוי, שם נפסק : </w:t>
      </w:r>
    </w:p>
    <w:p w14:paraId="28958AAA" w14:textId="77777777" w:rsidR="00385F50" w:rsidRPr="00CF330C" w:rsidRDefault="00385F50" w:rsidP="00CF330C">
      <w:pPr>
        <w:spacing w:after="0"/>
        <w:ind w:firstLine="720"/>
        <w:jc w:val="both"/>
        <w:rPr>
          <w:rFonts w:ascii="David" w:hAnsi="David"/>
          <w:rtl/>
        </w:rPr>
      </w:pPr>
    </w:p>
    <w:p w14:paraId="0BF5753A" w14:textId="77777777" w:rsidR="00385F50" w:rsidRPr="00CF330C" w:rsidRDefault="00385F50" w:rsidP="00CF330C">
      <w:pPr>
        <w:spacing w:after="0"/>
        <w:ind w:left="1134" w:right="1134"/>
        <w:jc w:val="both"/>
        <w:rPr>
          <w:rFonts w:ascii="David" w:hAnsi="David"/>
          <w:b/>
          <w:bCs/>
          <w:rtl/>
        </w:rPr>
      </w:pPr>
      <w:r w:rsidRPr="00CF330C">
        <w:rPr>
          <w:rFonts w:ascii="David" w:hAnsi="David"/>
          <w:b/>
          <w:bCs/>
          <w:rtl/>
        </w:rPr>
        <w:t xml:space="preserve">"אמנם, נכון היה ליתן משקל לגילו הצעיר של סובחי (כבן 21 בעת ביצוע העבירות) ולהעדר עבר פלילי, אולם כפי שצוין לעיל, בכלל אין בנסיבות אלו כדי להצדיק הימנעות ממאסר ממשי. כך גם אין בהמלצת שירות המבחן בענייננו כדי להצדיק עונש שניתן לרצותו בעבודות שירות. כידוע, נקודת המבט של שירות המבחן שונה ומצומצמת מזו של בית המשפט והמלצתו, חרף חשיבותה, אינה מחייבת את בית המשפט בבואו לגזור את הדין </w:t>
      </w:r>
      <w:r w:rsidRPr="00CF330C">
        <w:rPr>
          <w:rFonts w:ascii="David" w:hAnsi="David"/>
          <w:rtl/>
        </w:rPr>
        <w:t>(</w:t>
      </w:r>
      <w:hyperlink r:id="rId74" w:history="1">
        <w:r w:rsidR="00077B5E" w:rsidRPr="00077B5E">
          <w:rPr>
            <w:rFonts w:ascii="David" w:hAnsi="David"/>
            <w:color w:val="0000FF"/>
            <w:u w:val="single"/>
            <w:rtl/>
          </w:rPr>
          <w:t>ע"פ 3725/19</w:t>
        </w:r>
      </w:hyperlink>
      <w:r w:rsidRPr="00CF330C">
        <w:rPr>
          <w:rFonts w:ascii="David" w:hAnsi="David"/>
          <w:rtl/>
        </w:rPr>
        <w:t xml:space="preserve"> מדינת ישראל נ' זידאן, </w:t>
      </w:r>
      <w:r w:rsidR="00AC6D32" w:rsidRPr="00AC6D32">
        <w:rPr>
          <w:sz w:val="22"/>
          <w:rtl/>
        </w:rPr>
        <w:t xml:space="preserve">[פורסם בנבו] </w:t>
      </w:r>
      <w:r w:rsidRPr="00CF330C">
        <w:rPr>
          <w:rFonts w:ascii="David" w:hAnsi="David"/>
          <w:rtl/>
        </w:rPr>
        <w:t>פסקה 25 (27.1.2020)).</w:t>
      </w:r>
      <w:r w:rsidRPr="00CF330C">
        <w:rPr>
          <w:rFonts w:ascii="David" w:hAnsi="David"/>
          <w:b/>
          <w:bCs/>
          <w:rtl/>
        </w:rPr>
        <w:t xml:space="preserve"> כפי שעולה מן התסקיר העדכני בעניינו, ההליך הטיפולי מצוי בשלב התחלתי ולאור חומרת העבירות שבהן הורשע אין מקום להעדפת שיקולי השיקום תוך הימנעות מהטלת עונש מאסר ממשי".</w:t>
      </w:r>
    </w:p>
    <w:p w14:paraId="629EE0E6" w14:textId="77777777" w:rsidR="00385F50" w:rsidRPr="00CF330C" w:rsidRDefault="00385F50" w:rsidP="00CF330C">
      <w:pPr>
        <w:spacing w:after="0"/>
        <w:ind w:left="1134" w:right="1134"/>
        <w:jc w:val="both"/>
        <w:rPr>
          <w:rFonts w:ascii="David" w:hAnsi="David"/>
          <w:b/>
          <w:bCs/>
          <w:rtl/>
        </w:rPr>
      </w:pPr>
    </w:p>
    <w:p w14:paraId="0426C58E" w14:textId="77777777" w:rsidR="00385F50" w:rsidRPr="00CF330C" w:rsidRDefault="00385F50" w:rsidP="00CF330C">
      <w:pPr>
        <w:spacing w:after="0"/>
        <w:ind w:left="720" w:hanging="720"/>
        <w:jc w:val="both"/>
        <w:rPr>
          <w:rFonts w:ascii="David" w:hAnsi="David"/>
          <w:rtl/>
        </w:rPr>
      </w:pPr>
      <w:r w:rsidRPr="00CF330C">
        <w:rPr>
          <w:rFonts w:ascii="David" w:hAnsi="David"/>
          <w:rtl/>
        </w:rPr>
        <w:t>27.</w:t>
      </w:r>
      <w:r w:rsidRPr="00CF330C">
        <w:rPr>
          <w:rFonts w:ascii="David" w:hAnsi="David"/>
          <w:rtl/>
        </w:rPr>
        <w:tab/>
        <w:t xml:space="preserve">מנגד, סבורני, כי בנסיבות העניין אף לא מתקיימים התנאים לסטייה לחומרא ממתחם העונש האמור. </w:t>
      </w:r>
    </w:p>
    <w:p w14:paraId="5E757E93" w14:textId="77777777" w:rsidR="00385F50" w:rsidRPr="00CF330C" w:rsidRDefault="00385F50" w:rsidP="00CF330C">
      <w:pPr>
        <w:spacing w:after="0"/>
        <w:jc w:val="both"/>
        <w:rPr>
          <w:rFonts w:ascii="David" w:hAnsi="David"/>
          <w:rtl/>
        </w:rPr>
      </w:pPr>
    </w:p>
    <w:p w14:paraId="5C85AAC3" w14:textId="77777777" w:rsidR="00385F50" w:rsidRPr="00CF330C" w:rsidRDefault="00385F50" w:rsidP="00CF330C">
      <w:pPr>
        <w:spacing w:after="0"/>
        <w:ind w:left="720" w:hanging="720"/>
        <w:jc w:val="both"/>
        <w:rPr>
          <w:rFonts w:ascii="David" w:hAnsi="David"/>
          <w:rtl/>
        </w:rPr>
      </w:pPr>
      <w:r w:rsidRPr="00CF330C">
        <w:rPr>
          <w:rFonts w:ascii="David" w:hAnsi="David"/>
          <w:rtl/>
        </w:rPr>
        <w:t>28.</w:t>
      </w:r>
      <w:r w:rsidRPr="00CF330C">
        <w:rPr>
          <w:rFonts w:ascii="David" w:hAnsi="David"/>
          <w:rtl/>
        </w:rPr>
        <w:tab/>
        <w:t>בגזירת העונש המתאים יש להתחשב בנסיבות שאינן קשורות לביצוע העבירה, ובענייננו יש להביא בחשבון כשיקול לקולא את הודאתו של הנאשם במיוחס לו בכתב האישום המתוקן, ובתקופה בה שהה בפיקוח אלקטרוני, גילו הצעיר והעדר עבר פלילי.</w:t>
      </w:r>
    </w:p>
    <w:p w14:paraId="0EF4E11F" w14:textId="77777777" w:rsidR="00385F50" w:rsidRPr="00CF330C" w:rsidRDefault="00385F50" w:rsidP="00CF330C">
      <w:pPr>
        <w:spacing w:after="0"/>
        <w:jc w:val="both"/>
        <w:rPr>
          <w:rFonts w:ascii="David" w:hAnsi="David"/>
          <w:rtl/>
        </w:rPr>
      </w:pPr>
    </w:p>
    <w:p w14:paraId="636D136A" w14:textId="77777777" w:rsidR="00385F50" w:rsidRPr="00CF330C" w:rsidRDefault="00385F50" w:rsidP="00CF330C">
      <w:pPr>
        <w:spacing w:after="0"/>
        <w:ind w:left="720" w:hanging="720"/>
        <w:jc w:val="both"/>
        <w:rPr>
          <w:rFonts w:ascii="David" w:hAnsi="David"/>
          <w:rtl/>
        </w:rPr>
      </w:pPr>
      <w:r w:rsidRPr="00CF330C">
        <w:rPr>
          <w:rFonts w:ascii="David" w:hAnsi="David"/>
          <w:rtl/>
        </w:rPr>
        <w:t>29.</w:t>
      </w:r>
      <w:r w:rsidRPr="00CF330C">
        <w:rPr>
          <w:rFonts w:ascii="David" w:hAnsi="David"/>
          <w:rtl/>
        </w:rPr>
        <w:tab/>
        <w:t>לא נעלמה מעיני פסיקת בית המשפט העליון ודבריו של כב' המשנה לנשיאה (בדימוס), השופט ס'. ג'ובראן, ב</w:t>
      </w:r>
      <w:hyperlink r:id="rId75" w:history="1">
        <w:r w:rsidR="00077B5E" w:rsidRPr="00077B5E">
          <w:rPr>
            <w:rFonts w:ascii="David" w:hAnsi="David"/>
            <w:color w:val="0000FF"/>
            <w:u w:val="single"/>
            <w:rtl/>
          </w:rPr>
          <w:t>ע"פ 7781/12</w:t>
        </w:r>
      </w:hyperlink>
      <w:r w:rsidRPr="00CF330C">
        <w:rPr>
          <w:rFonts w:ascii="David" w:hAnsi="David"/>
          <w:rtl/>
        </w:rPr>
        <w:t xml:space="preserve"> </w:t>
      </w:r>
      <w:r w:rsidRPr="00CF330C">
        <w:rPr>
          <w:rFonts w:ascii="David" w:hAnsi="David"/>
          <w:b/>
          <w:bCs/>
          <w:rtl/>
        </w:rPr>
        <w:t>פלוני נ' מדינת ישראל</w:t>
      </w:r>
      <w:r w:rsidRPr="00CF330C">
        <w:rPr>
          <w:rFonts w:ascii="David" w:hAnsi="David"/>
          <w:rtl/>
        </w:rPr>
        <w:t xml:space="preserve"> </w:t>
      </w:r>
      <w:r w:rsidR="00AC6D32" w:rsidRPr="00AC6D32">
        <w:rPr>
          <w:sz w:val="22"/>
          <w:rtl/>
        </w:rPr>
        <w:t xml:space="preserve">[פורסם בנבו] </w:t>
      </w:r>
      <w:r w:rsidRPr="00CF330C">
        <w:rPr>
          <w:rFonts w:ascii="David" w:hAnsi="David"/>
          <w:rtl/>
        </w:rPr>
        <w:t>(25.6.13) אשר הפנה למחקרים שהראו כי קיים קשר סיבתי שלילי על פיו מאסר ראשון לא רק שאינו מביא להרתעת היחיד, אלא מביא בסבירות גבוה למאסרים נוספים ורצידיביזם. אלא שמנגד יש להתחשב כשיקול לחומרא בעקרון הרתעה בעבירות נשק ובצורך ההולך וגובר למגרן. בהקשר זה ציינתי בעבר כי ככל שנוקפים הימים, גואים מעשי האלימות המבוצעים באמצעות כלי נשק, לכל אורכה ורוחבה של מדינת ישראל, כך גם ציינתי כי גדיעת תופעה זו בעודה באיבה, עשויה להיות הפסע הראשון במסע הארוך להחזרת בטחון הציבור ושלומו במרחב הציבורי והפרטי גם יחד.</w:t>
      </w:r>
    </w:p>
    <w:p w14:paraId="6A8EA957" w14:textId="77777777" w:rsidR="00385F50" w:rsidRPr="00CF330C" w:rsidRDefault="00385F50" w:rsidP="00CF330C">
      <w:pPr>
        <w:spacing w:after="0"/>
        <w:jc w:val="both"/>
        <w:rPr>
          <w:rFonts w:ascii="David" w:hAnsi="David"/>
        </w:rPr>
      </w:pPr>
    </w:p>
    <w:p w14:paraId="7E0354A8" w14:textId="77777777" w:rsidR="00385F50" w:rsidRPr="00CF330C" w:rsidRDefault="00385F50" w:rsidP="00CF330C">
      <w:pPr>
        <w:spacing w:after="0"/>
        <w:ind w:left="720" w:hanging="720"/>
        <w:jc w:val="both"/>
        <w:rPr>
          <w:rFonts w:ascii="David" w:hAnsi="David"/>
          <w:rtl/>
        </w:rPr>
      </w:pPr>
      <w:r w:rsidRPr="00CF330C">
        <w:rPr>
          <w:rFonts w:ascii="David" w:hAnsi="David"/>
          <w:rtl/>
        </w:rPr>
        <w:t>30.</w:t>
      </w:r>
      <w:r w:rsidRPr="00CF330C">
        <w:rPr>
          <w:rFonts w:ascii="David" w:hAnsi="David"/>
          <w:rtl/>
        </w:rPr>
        <w:tab/>
        <w:t xml:space="preserve">בשקלול הנסיבות והנתונים השונים אני קובע, כי העונש הראוי בנסיבות הוא 24  חודשי מאסר בפועל, בניכוי ימי המעצר בהם נשא הנאשם, בין  התאריכים 19.4.20 עד 11.6.20. </w:t>
      </w:r>
    </w:p>
    <w:p w14:paraId="60D39A01" w14:textId="77777777" w:rsidR="00385F50" w:rsidRPr="00CF330C" w:rsidRDefault="00385F50" w:rsidP="00CF330C">
      <w:pPr>
        <w:spacing w:after="0"/>
        <w:jc w:val="both"/>
        <w:rPr>
          <w:rFonts w:ascii="David" w:hAnsi="David"/>
          <w:spacing w:val="10"/>
          <w:rtl/>
        </w:rPr>
      </w:pPr>
    </w:p>
    <w:p w14:paraId="30C804A3" w14:textId="77777777" w:rsidR="00385F50" w:rsidRDefault="00385F50" w:rsidP="00CF330C">
      <w:pPr>
        <w:spacing w:after="0"/>
        <w:jc w:val="both"/>
        <w:rPr>
          <w:rFonts w:ascii="David" w:hAnsi="David"/>
          <w:u w:val="single"/>
          <w:rtl/>
        </w:rPr>
      </w:pPr>
      <w:r w:rsidRPr="00CF330C">
        <w:rPr>
          <w:rFonts w:ascii="David" w:hAnsi="David"/>
          <w:u w:val="single"/>
          <w:rtl/>
        </w:rPr>
        <w:t>אשר על כן אני גוזר על הנאשם:</w:t>
      </w:r>
    </w:p>
    <w:p w14:paraId="0466A6C1" w14:textId="77777777" w:rsidR="00385F50" w:rsidRPr="00CF330C" w:rsidRDefault="00385F50" w:rsidP="00CF330C">
      <w:pPr>
        <w:spacing w:after="0"/>
        <w:jc w:val="both"/>
        <w:rPr>
          <w:rFonts w:ascii="David" w:hAnsi="David"/>
          <w:u w:val="single"/>
        </w:rPr>
      </w:pPr>
    </w:p>
    <w:p w14:paraId="7117DCCD" w14:textId="77777777" w:rsidR="00385F50" w:rsidRPr="00CF330C" w:rsidRDefault="00385F50" w:rsidP="00CF330C">
      <w:pPr>
        <w:spacing w:after="0"/>
        <w:ind w:left="1440" w:hanging="720"/>
        <w:jc w:val="both"/>
        <w:rPr>
          <w:rFonts w:ascii="David" w:hAnsi="David"/>
          <w:rtl/>
        </w:rPr>
      </w:pPr>
      <w:r w:rsidRPr="00CF330C">
        <w:rPr>
          <w:rFonts w:ascii="David" w:hAnsi="David"/>
          <w:rtl/>
        </w:rPr>
        <w:t>א.</w:t>
      </w:r>
      <w:r w:rsidRPr="00CF330C">
        <w:rPr>
          <w:rFonts w:ascii="David" w:hAnsi="David"/>
          <w:rtl/>
        </w:rPr>
        <w:tab/>
        <w:t xml:space="preserve">מאסר למשך 24 חודשים, לריצוי בפועל, בניכוי ימי מעצרו בין התאריכים 19.4.20 עד 11.6.20. </w:t>
      </w:r>
    </w:p>
    <w:p w14:paraId="3B7EA87F" w14:textId="77777777" w:rsidR="00385F50" w:rsidRPr="00CF330C" w:rsidRDefault="00385F50" w:rsidP="00CF330C">
      <w:pPr>
        <w:pStyle w:val="ListParagraph"/>
        <w:spacing w:after="0"/>
        <w:jc w:val="both"/>
        <w:rPr>
          <w:rFonts w:ascii="David" w:hAnsi="David"/>
          <w:rtl/>
        </w:rPr>
      </w:pPr>
    </w:p>
    <w:p w14:paraId="0512EC14" w14:textId="77777777" w:rsidR="00385F50" w:rsidRPr="00CF330C" w:rsidRDefault="00385F50" w:rsidP="00CF330C">
      <w:pPr>
        <w:spacing w:after="0"/>
        <w:ind w:left="720"/>
        <w:jc w:val="both"/>
        <w:rPr>
          <w:rFonts w:ascii="David" w:hAnsi="David"/>
          <w:rtl/>
        </w:rPr>
      </w:pPr>
      <w:r w:rsidRPr="00CF330C">
        <w:rPr>
          <w:rFonts w:ascii="David" w:hAnsi="David"/>
          <w:rtl/>
        </w:rPr>
        <w:t>ב.</w:t>
      </w:r>
      <w:r w:rsidRPr="00CF330C">
        <w:rPr>
          <w:rFonts w:ascii="David" w:hAnsi="David"/>
          <w:rtl/>
        </w:rPr>
        <w:tab/>
        <w:t>מאסר על תנאי לתקופה של 12 חודשים שיופעל במידה והנאשם יעבור תוך 3 שנים מיום שחרורו, עבירת נשק מכל סוג.</w:t>
      </w:r>
    </w:p>
    <w:p w14:paraId="41F769DF" w14:textId="77777777" w:rsidR="00385F50" w:rsidRPr="00CF330C" w:rsidRDefault="00385F50" w:rsidP="00CF330C">
      <w:pPr>
        <w:spacing w:after="0"/>
        <w:jc w:val="both"/>
        <w:rPr>
          <w:rFonts w:ascii="David" w:hAnsi="David"/>
          <w:rtl/>
        </w:rPr>
      </w:pPr>
    </w:p>
    <w:p w14:paraId="4BA5691A" w14:textId="77777777" w:rsidR="00385F50" w:rsidRPr="00CF330C" w:rsidRDefault="00385F50" w:rsidP="00CF330C">
      <w:pPr>
        <w:spacing w:after="0"/>
        <w:ind w:firstLine="720"/>
        <w:jc w:val="both"/>
        <w:rPr>
          <w:rFonts w:ascii="David" w:hAnsi="David"/>
          <w:rtl/>
        </w:rPr>
      </w:pPr>
      <w:r w:rsidRPr="00CF330C">
        <w:rPr>
          <w:rFonts w:ascii="David" w:hAnsi="David"/>
          <w:rtl/>
        </w:rPr>
        <w:t>ג.</w:t>
      </w:r>
      <w:r w:rsidRPr="00CF330C">
        <w:rPr>
          <w:rFonts w:ascii="David" w:hAnsi="David"/>
          <w:rtl/>
        </w:rPr>
        <w:tab/>
        <w:t>לא מצאתי, בנסיבות העניין, להטיל על הנאשם קנס כספי.</w:t>
      </w:r>
    </w:p>
    <w:p w14:paraId="23BDE32A" w14:textId="77777777" w:rsidR="00385F50" w:rsidRPr="00CF330C" w:rsidRDefault="00385F50" w:rsidP="00CF330C">
      <w:pPr>
        <w:spacing w:after="0"/>
        <w:jc w:val="both"/>
        <w:rPr>
          <w:rFonts w:ascii="David" w:hAnsi="David"/>
          <w:rtl/>
        </w:rPr>
      </w:pPr>
    </w:p>
    <w:p w14:paraId="46C07822" w14:textId="77777777" w:rsidR="00385F50" w:rsidRPr="00CF330C" w:rsidRDefault="00385F50" w:rsidP="00CF330C">
      <w:pPr>
        <w:spacing w:after="0"/>
        <w:jc w:val="both"/>
        <w:rPr>
          <w:rFonts w:ascii="David" w:hAnsi="David"/>
          <w:rtl/>
        </w:rPr>
      </w:pPr>
      <w:r w:rsidRPr="00CF330C">
        <w:rPr>
          <w:rFonts w:ascii="David" w:hAnsi="David"/>
          <w:rtl/>
        </w:rPr>
        <w:t xml:space="preserve">31. </w:t>
      </w:r>
      <w:r w:rsidRPr="00CF330C">
        <w:rPr>
          <w:rFonts w:ascii="David" w:hAnsi="David"/>
          <w:rtl/>
        </w:rPr>
        <w:tab/>
        <w:t>מורה על חילוט הנשק.</w:t>
      </w:r>
    </w:p>
    <w:p w14:paraId="60CD7AD4" w14:textId="77777777" w:rsidR="00385F50" w:rsidRPr="00CF330C" w:rsidRDefault="00385F50" w:rsidP="00CF330C">
      <w:pPr>
        <w:spacing w:after="0"/>
        <w:jc w:val="both"/>
        <w:rPr>
          <w:rFonts w:ascii="David" w:hAnsi="David"/>
          <w:rtl/>
        </w:rPr>
      </w:pPr>
    </w:p>
    <w:p w14:paraId="45EE05FC" w14:textId="77777777" w:rsidR="00385F50" w:rsidRDefault="00385F50" w:rsidP="00EB3C5D">
      <w:pPr>
        <w:spacing w:after="0"/>
        <w:jc w:val="both"/>
        <w:rPr>
          <w:rFonts w:ascii="David" w:hAnsi="David"/>
          <w:u w:val="single"/>
          <w:rtl/>
        </w:rPr>
      </w:pPr>
      <w:r w:rsidRPr="00CF330C">
        <w:rPr>
          <w:rFonts w:ascii="David" w:hAnsi="David"/>
          <w:rtl/>
        </w:rPr>
        <w:t>32.</w:t>
      </w:r>
      <w:r w:rsidRPr="00CF330C">
        <w:rPr>
          <w:rFonts w:ascii="David" w:hAnsi="David"/>
          <w:rtl/>
        </w:rPr>
        <w:tab/>
        <w:t>הנאשם יתייצב לריצוי מאסרו בבית מעצר קישון</w:t>
      </w:r>
      <w:r w:rsidRPr="00CF330C">
        <w:rPr>
          <w:rFonts w:ascii="David" w:hAnsi="David"/>
          <w:b/>
          <w:bCs/>
          <w:rtl/>
        </w:rPr>
        <w:t xml:space="preserve">  26.05.2021 </w:t>
      </w:r>
      <w:r w:rsidRPr="00CF330C">
        <w:rPr>
          <w:rFonts w:ascii="David" w:hAnsi="David"/>
          <w:rtl/>
        </w:rPr>
        <w:t xml:space="preserve">עד השעה 10:00, או על-פי החלטת שב"ס, כשברשותו תעודת זהות או דרכון. על הנאשם לתאם את הכניסה למאסר, כולל האפשרות למיון מוקדם, עם ענף אבחון ומיון של שב"ס, טלפונים: 08-9787377, 08-9787336. </w:t>
      </w:r>
    </w:p>
    <w:p w14:paraId="57686EC2" w14:textId="77777777" w:rsidR="00385F50" w:rsidRDefault="00385F50" w:rsidP="00EB3C5D">
      <w:pPr>
        <w:spacing w:after="0"/>
        <w:jc w:val="both"/>
        <w:rPr>
          <w:rFonts w:ascii="David" w:hAnsi="David"/>
          <w:u w:val="single"/>
          <w:rtl/>
        </w:rPr>
      </w:pPr>
    </w:p>
    <w:p w14:paraId="5C6DFCFD" w14:textId="77777777" w:rsidR="00385F50" w:rsidRPr="00CF330C" w:rsidRDefault="00385F50" w:rsidP="00EB3C5D">
      <w:pPr>
        <w:spacing w:after="0"/>
        <w:jc w:val="both"/>
        <w:rPr>
          <w:rFonts w:ascii="David" w:hAnsi="David"/>
          <w:rtl/>
        </w:rPr>
      </w:pPr>
      <w:r w:rsidRPr="00CF330C">
        <w:rPr>
          <w:rFonts w:ascii="David" w:hAnsi="David"/>
          <w:u w:val="single"/>
          <w:rtl/>
        </w:rPr>
        <w:t>תנאי השחרור או המעצר באיזוק בהם היה נתון הנאשם עד כה, ימשיכו לחול עד להתייצבותו לתחילת ריצוי עונשו</w:t>
      </w:r>
      <w:r w:rsidRPr="00CF330C">
        <w:rPr>
          <w:rFonts w:ascii="David" w:hAnsi="David"/>
          <w:rtl/>
        </w:rPr>
        <w:t>.</w:t>
      </w:r>
    </w:p>
    <w:p w14:paraId="028F6110" w14:textId="77777777" w:rsidR="00385F50" w:rsidRPr="00077B5E" w:rsidRDefault="00077B5E" w:rsidP="00CF330C">
      <w:pPr>
        <w:spacing w:after="0"/>
        <w:jc w:val="both"/>
        <w:rPr>
          <w:rFonts w:ascii="David" w:hAnsi="David"/>
          <w:b/>
          <w:bCs/>
          <w:color w:val="FFFFFF"/>
          <w:sz w:val="2"/>
          <w:szCs w:val="2"/>
          <w:u w:val="single"/>
          <w:rtl/>
        </w:rPr>
      </w:pPr>
      <w:r w:rsidRPr="00077B5E">
        <w:rPr>
          <w:rFonts w:ascii="David" w:hAnsi="David"/>
          <w:b/>
          <w:bCs/>
          <w:color w:val="FFFFFF"/>
          <w:sz w:val="2"/>
          <w:szCs w:val="2"/>
          <w:u w:val="single"/>
          <w:rtl/>
        </w:rPr>
        <w:t>5129371</w:t>
      </w:r>
      <w:r w:rsidR="00385F50" w:rsidRPr="00077B5E">
        <w:rPr>
          <w:rFonts w:ascii="David" w:hAnsi="David"/>
          <w:b/>
          <w:bCs/>
          <w:color w:val="FFFFFF"/>
          <w:sz w:val="2"/>
          <w:szCs w:val="2"/>
          <w:u w:val="single"/>
          <w:rtl/>
        </w:rPr>
        <w:t xml:space="preserve"> </w:t>
      </w:r>
    </w:p>
    <w:p w14:paraId="518B4C8C" w14:textId="77777777" w:rsidR="00385F50" w:rsidRPr="00CF330C" w:rsidRDefault="00077B5E" w:rsidP="00CF330C">
      <w:pPr>
        <w:spacing w:after="0"/>
        <w:jc w:val="both"/>
        <w:rPr>
          <w:rFonts w:ascii="David" w:hAnsi="David"/>
          <w:rtl/>
        </w:rPr>
      </w:pPr>
      <w:r w:rsidRPr="00077B5E">
        <w:rPr>
          <w:rFonts w:ascii="David" w:hAnsi="David"/>
          <w:b/>
          <w:bCs/>
          <w:color w:val="FFFFFF"/>
          <w:sz w:val="2"/>
          <w:szCs w:val="2"/>
          <w:u w:val="single"/>
          <w:rtl/>
        </w:rPr>
        <w:t>54678313</w:t>
      </w:r>
      <w:r w:rsidR="00385F50" w:rsidRPr="00CF330C">
        <w:rPr>
          <w:rFonts w:ascii="David" w:hAnsi="David"/>
          <w:b/>
          <w:bCs/>
          <w:u w:val="single"/>
          <w:rtl/>
        </w:rPr>
        <w:t>המזכירות תשלח עותק מגזר-הדין לשב"ס וכן לפיקוח על האיזוק האלקטרוני</w:t>
      </w:r>
    </w:p>
    <w:p w14:paraId="6804775E" w14:textId="77777777" w:rsidR="00385F50" w:rsidRPr="00CF330C" w:rsidRDefault="00385F50" w:rsidP="00CF330C">
      <w:pPr>
        <w:spacing w:after="0"/>
        <w:jc w:val="both"/>
        <w:rPr>
          <w:rFonts w:ascii="David" w:hAnsi="David"/>
          <w:rtl/>
        </w:rPr>
      </w:pPr>
    </w:p>
    <w:p w14:paraId="0E644032" w14:textId="77777777" w:rsidR="00385F50" w:rsidRPr="00AC6D32" w:rsidRDefault="00077B5E" w:rsidP="00CF330C">
      <w:pPr>
        <w:spacing w:after="0"/>
        <w:jc w:val="both"/>
        <w:rPr>
          <w:rFonts w:ascii="David" w:hAnsi="David"/>
          <w:b/>
          <w:bCs/>
        </w:rPr>
      </w:pPr>
      <w:bookmarkStart w:id="9" w:name="Nitan"/>
      <w:r w:rsidRPr="00AC6D32">
        <w:rPr>
          <w:rFonts w:ascii="David" w:hAnsi="David"/>
          <w:b/>
          <w:bCs/>
          <w:rtl/>
        </w:rPr>
        <w:t xml:space="preserve">ניתן היום,  כ"ח אייר תשפ"א, 10 מאי 2021, בהעדר הצדדים. </w:t>
      </w:r>
      <w:bookmarkEnd w:id="9"/>
    </w:p>
    <w:p w14:paraId="36FF78FC" w14:textId="77777777" w:rsidR="00385F50" w:rsidRPr="00CF330C" w:rsidRDefault="00385F50" w:rsidP="00077B5E">
      <w:pPr>
        <w:spacing w:after="0"/>
        <w:jc w:val="both"/>
        <w:rPr>
          <w:rFonts w:ascii="David" w:hAnsi="David"/>
        </w:rPr>
      </w:pPr>
      <w:r w:rsidRPr="00CF330C">
        <w:rPr>
          <w:rFonts w:ascii="David" w:hAnsi="David"/>
          <w:rtl/>
        </w:rPr>
        <w:t xml:space="preserve"> </w:t>
      </w:r>
      <w:r w:rsidRPr="00CF330C">
        <w:rPr>
          <w:rFonts w:ascii="David" w:hAnsi="David"/>
          <w:rtl/>
        </w:rPr>
        <w:tab/>
      </w:r>
      <w:r w:rsidRPr="00CF330C">
        <w:rPr>
          <w:rFonts w:ascii="David" w:hAnsi="David"/>
          <w:rtl/>
        </w:rPr>
        <w:tab/>
      </w:r>
      <w:r w:rsidRPr="00CF330C">
        <w:rPr>
          <w:rFonts w:ascii="David" w:hAnsi="David"/>
          <w:rtl/>
        </w:rPr>
        <w:tab/>
      </w:r>
      <w:r w:rsidRPr="00CF330C">
        <w:rPr>
          <w:rFonts w:ascii="David" w:hAnsi="David"/>
          <w:rtl/>
        </w:rPr>
        <w:tab/>
      </w:r>
      <w:r w:rsidRPr="00CF330C">
        <w:rPr>
          <w:rFonts w:ascii="David" w:hAnsi="David"/>
          <w:rtl/>
        </w:rPr>
        <w:tab/>
      </w:r>
    </w:p>
    <w:p w14:paraId="01D12595" w14:textId="77777777" w:rsidR="00385F50" w:rsidRPr="00511D27" w:rsidRDefault="00511D27" w:rsidP="00CF330C">
      <w:pPr>
        <w:spacing w:after="0"/>
        <w:jc w:val="both"/>
        <w:rPr>
          <w:rFonts w:ascii="David" w:hAnsi="David"/>
          <w:color w:val="FFFFFF"/>
          <w:sz w:val="2"/>
          <w:szCs w:val="2"/>
          <w:rtl/>
        </w:rPr>
      </w:pPr>
      <w:r w:rsidRPr="00511D27">
        <w:rPr>
          <w:rFonts w:ascii="David" w:hAnsi="David"/>
          <w:color w:val="FFFFFF"/>
          <w:sz w:val="2"/>
          <w:szCs w:val="2"/>
          <w:rtl/>
        </w:rPr>
        <w:t>5129371</w:t>
      </w:r>
    </w:p>
    <w:p w14:paraId="4F9B63EC" w14:textId="77777777" w:rsidR="00385F50" w:rsidRPr="00511D27" w:rsidRDefault="00511D27" w:rsidP="00077B5E">
      <w:pPr>
        <w:keepNext/>
        <w:spacing w:after="0"/>
        <w:rPr>
          <w:rFonts w:ascii="David" w:hAnsi="David"/>
          <w:color w:val="FFFFFF"/>
          <w:sz w:val="2"/>
          <w:szCs w:val="2"/>
          <w:rtl/>
        </w:rPr>
      </w:pPr>
      <w:r w:rsidRPr="00511D27">
        <w:rPr>
          <w:rFonts w:ascii="David" w:hAnsi="David"/>
          <w:color w:val="FFFFFF"/>
          <w:sz w:val="2"/>
          <w:szCs w:val="2"/>
          <w:rtl/>
        </w:rPr>
        <w:t>54678313</w:t>
      </w:r>
    </w:p>
    <w:p w14:paraId="175547AE" w14:textId="77777777" w:rsidR="00077B5E" w:rsidRDefault="00077B5E" w:rsidP="00077B5E">
      <w:pPr>
        <w:rPr>
          <w:rFonts w:ascii="David" w:hAnsi="David"/>
          <w:rtl/>
        </w:rPr>
      </w:pPr>
    </w:p>
    <w:p w14:paraId="3DAB9AC1" w14:textId="77777777" w:rsidR="00077B5E" w:rsidRDefault="00077B5E" w:rsidP="00077B5E">
      <w:pPr>
        <w:jc w:val="center"/>
        <w:rPr>
          <w:rFonts w:ascii="David" w:hAnsi="David"/>
          <w:color w:val="0000FF"/>
          <w:u w:val="single"/>
        </w:rPr>
      </w:pPr>
      <w:hyperlink r:id="rId76" w:history="1">
        <w:r>
          <w:rPr>
            <w:rFonts w:ascii="David" w:hAnsi="David"/>
            <w:color w:val="0000FF"/>
            <w:u w:val="single"/>
            <w:rtl/>
          </w:rPr>
          <w:t>בעניין עריכה ושינויים במסמכי פסיקה, חקיקה ועוד באתר נבו – הקש כאן</w:t>
        </w:r>
      </w:hyperlink>
    </w:p>
    <w:p w14:paraId="7B5CAEF5" w14:textId="77777777" w:rsidR="00511D27" w:rsidRPr="00511D27" w:rsidRDefault="00511D27" w:rsidP="00511D27">
      <w:pPr>
        <w:keepNext/>
        <w:spacing w:after="0"/>
        <w:rPr>
          <w:rFonts w:ascii="David" w:hAnsi="David"/>
          <w:color w:val="000000"/>
          <w:sz w:val="22"/>
          <w:szCs w:val="22"/>
          <w:rtl/>
        </w:rPr>
      </w:pPr>
    </w:p>
    <w:p w14:paraId="2DB0ECD5" w14:textId="77777777" w:rsidR="00511D27" w:rsidRPr="00511D27" w:rsidRDefault="00511D27" w:rsidP="00511D27">
      <w:pPr>
        <w:keepNext/>
        <w:spacing w:after="0"/>
        <w:rPr>
          <w:rFonts w:ascii="David" w:hAnsi="David"/>
          <w:color w:val="000000"/>
          <w:sz w:val="22"/>
          <w:szCs w:val="22"/>
          <w:rtl/>
        </w:rPr>
      </w:pPr>
      <w:r w:rsidRPr="00511D27">
        <w:rPr>
          <w:rFonts w:ascii="David" w:hAnsi="David"/>
          <w:color w:val="000000"/>
          <w:sz w:val="22"/>
          <w:szCs w:val="22"/>
          <w:rtl/>
        </w:rPr>
        <w:t>סארי ג'יוסי 54678313-/</w:t>
      </w:r>
    </w:p>
    <w:p w14:paraId="777A7CB8" w14:textId="77777777" w:rsidR="00077B5E" w:rsidRPr="00077B5E" w:rsidRDefault="00511D27" w:rsidP="00511D27">
      <w:pPr>
        <w:rPr>
          <w:rFonts w:ascii="David" w:hAnsi="David"/>
          <w:color w:val="0000FF"/>
          <w:u w:val="single"/>
        </w:rPr>
      </w:pPr>
      <w:r w:rsidRPr="00511D27">
        <w:rPr>
          <w:rFonts w:ascii="David" w:hAnsi="David"/>
          <w:color w:val="000000"/>
          <w:u w:val="single"/>
          <w:rtl/>
        </w:rPr>
        <w:t>נוסח מסמך זה כפוף לשינויי ניסוח ועריכה</w:t>
      </w:r>
    </w:p>
    <w:sectPr w:rsidR="00077B5E" w:rsidRPr="00077B5E" w:rsidSect="00511D27">
      <w:headerReference w:type="even" r:id="rId77"/>
      <w:headerReference w:type="default" r:id="rId78"/>
      <w:footerReference w:type="even" r:id="rId79"/>
      <w:footerReference w:type="default" r:id="rId80"/>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3CC2F" w14:textId="77777777" w:rsidR="00954B5A" w:rsidRDefault="00954B5A">
      <w:pPr>
        <w:spacing w:after="0" w:line="240" w:lineRule="auto"/>
      </w:pPr>
      <w:r>
        <w:separator/>
      </w:r>
    </w:p>
  </w:endnote>
  <w:endnote w:type="continuationSeparator" w:id="0">
    <w:p w14:paraId="63F8ED15" w14:textId="77777777" w:rsidR="00954B5A" w:rsidRDefault="0095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58B0A" w14:textId="77777777" w:rsidR="00511D27" w:rsidRDefault="00511D27" w:rsidP="00511D2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583EC1B" w14:textId="77777777" w:rsidR="00385F50" w:rsidRPr="00511D27" w:rsidRDefault="00511D27" w:rsidP="00511D27">
    <w:pPr>
      <w:pStyle w:val="a5"/>
      <w:pBdr>
        <w:top w:val="single" w:sz="4" w:space="1" w:color="auto"/>
        <w:between w:val="single" w:sz="4" w:space="0" w:color="auto"/>
      </w:pBdr>
      <w:spacing w:after="60" w:line="240" w:lineRule="auto"/>
      <w:jc w:val="center"/>
      <w:rPr>
        <w:rFonts w:ascii="FrankRuehl" w:hAnsi="FrankRuehl" w:cs="FrankRuehl"/>
        <w:color w:val="000000"/>
      </w:rPr>
    </w:pPr>
    <w:r w:rsidRPr="00511D2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5181A" w14:textId="77777777" w:rsidR="00511D27" w:rsidRDefault="00511D27" w:rsidP="00511D2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065C">
      <w:rPr>
        <w:rFonts w:ascii="FrankRuehl" w:hAnsi="FrankRuehl" w:cs="FrankRuehl"/>
        <w:noProof/>
        <w:rtl/>
      </w:rPr>
      <w:t>1</w:t>
    </w:r>
    <w:r>
      <w:rPr>
        <w:rFonts w:ascii="FrankRuehl" w:hAnsi="FrankRuehl" w:cs="FrankRuehl"/>
        <w:rtl/>
      </w:rPr>
      <w:fldChar w:fldCharType="end"/>
    </w:r>
  </w:p>
  <w:p w14:paraId="58FA7CFA" w14:textId="77777777" w:rsidR="00385F50" w:rsidRPr="00511D27" w:rsidRDefault="00511D27" w:rsidP="00511D27">
    <w:pPr>
      <w:pStyle w:val="a5"/>
      <w:pBdr>
        <w:top w:val="single" w:sz="4" w:space="1" w:color="auto"/>
        <w:between w:val="single" w:sz="4" w:space="0" w:color="auto"/>
      </w:pBdr>
      <w:spacing w:after="60" w:line="240" w:lineRule="auto"/>
      <w:jc w:val="center"/>
      <w:rPr>
        <w:rFonts w:ascii="FrankRuehl" w:hAnsi="FrankRuehl" w:cs="FrankRuehl"/>
        <w:color w:val="000000"/>
      </w:rPr>
    </w:pPr>
    <w:r w:rsidRPr="00511D27">
      <w:rPr>
        <w:rFonts w:ascii="FrankRuehl" w:hAnsi="FrankRuehl" w:cs="FrankRuehl"/>
        <w:color w:val="000000"/>
      </w:rPr>
      <w:pict w14:anchorId="781567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1888E" w14:textId="77777777" w:rsidR="00954B5A" w:rsidRDefault="00954B5A">
      <w:pPr>
        <w:spacing w:after="0" w:line="240" w:lineRule="auto"/>
      </w:pPr>
      <w:r>
        <w:separator/>
      </w:r>
    </w:p>
  </w:footnote>
  <w:footnote w:type="continuationSeparator" w:id="0">
    <w:p w14:paraId="472FAF0F" w14:textId="77777777" w:rsidR="00954B5A" w:rsidRDefault="00954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B7909" w14:textId="77777777" w:rsidR="00077B5E" w:rsidRPr="00511D27" w:rsidRDefault="00511D27" w:rsidP="00511D27">
    <w:pPr>
      <w:pStyle w:val="a3"/>
      <w:pBdr>
        <w:bottom w:val="single" w:sz="4" w:space="1" w:color="auto"/>
      </w:pBdr>
      <w:tabs>
        <w:tab w:val="clear" w:pos="4153"/>
        <w:tab w:val="clear" w:pos="8306"/>
        <w:tab w:val="right" w:pos="8311"/>
      </w:tabs>
      <w:spacing w:after="0" w:line="220" w:lineRule="exact"/>
      <w:rPr>
        <w:rFonts w:ascii="David" w:hAnsi="David"/>
        <w:color w:val="000000"/>
        <w:sz w:val="22"/>
        <w:szCs w:val="22"/>
        <w:rtl/>
      </w:rPr>
    </w:pPr>
    <w:r>
      <w:rPr>
        <w:rFonts w:ascii="David" w:hAnsi="David"/>
        <w:color w:val="000000"/>
        <w:sz w:val="22"/>
        <w:szCs w:val="22"/>
        <w:rtl/>
      </w:rPr>
      <w:t>תפ (חי') 12791-05-20</w:t>
    </w:r>
    <w:r>
      <w:rPr>
        <w:rFonts w:ascii="David" w:hAnsi="David"/>
        <w:color w:val="000000"/>
        <w:sz w:val="22"/>
        <w:szCs w:val="22"/>
        <w:rtl/>
      </w:rPr>
      <w:tab/>
      <w:t xml:space="preserve"> מדינת ישראל נ' מוחמד אל גוואברה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44773" w14:textId="77777777" w:rsidR="00077B5E" w:rsidRPr="00511D27" w:rsidRDefault="00511D27" w:rsidP="00511D27">
    <w:pPr>
      <w:pStyle w:val="a3"/>
      <w:pBdr>
        <w:bottom w:val="single" w:sz="4" w:space="1" w:color="auto"/>
      </w:pBdr>
      <w:tabs>
        <w:tab w:val="clear" w:pos="4153"/>
        <w:tab w:val="clear" w:pos="8306"/>
        <w:tab w:val="right" w:pos="8311"/>
      </w:tabs>
      <w:spacing w:after="0" w:line="220" w:lineRule="exact"/>
      <w:rPr>
        <w:rFonts w:ascii="David" w:hAnsi="David"/>
        <w:color w:val="000000"/>
        <w:sz w:val="22"/>
        <w:szCs w:val="22"/>
        <w:rtl/>
      </w:rPr>
    </w:pPr>
    <w:r>
      <w:rPr>
        <w:rFonts w:ascii="David" w:hAnsi="David"/>
        <w:color w:val="000000"/>
        <w:sz w:val="22"/>
        <w:szCs w:val="22"/>
        <w:rtl/>
      </w:rPr>
      <w:t>תפ (חי') 12791-05-20</w:t>
    </w:r>
    <w:r>
      <w:rPr>
        <w:rFonts w:ascii="David" w:hAnsi="David"/>
        <w:color w:val="000000"/>
        <w:sz w:val="22"/>
        <w:szCs w:val="22"/>
        <w:rtl/>
      </w:rPr>
      <w:tab/>
      <w:t xml:space="preserve"> מדינת ישראל נ' מוחמד אל גוואברה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97128A"/>
    <w:multiLevelType w:val="hybridMultilevel"/>
    <w:tmpl w:val="E0C47D8A"/>
    <w:lvl w:ilvl="0" w:tplc="F194756A">
      <w:start w:val="1"/>
      <w:numFmt w:val="hebrew1"/>
      <w:lvlText w:val="%1."/>
      <w:lvlJc w:val="left"/>
      <w:pPr>
        <w:ind w:left="1440" w:hanging="720"/>
      </w:pPr>
      <w:rPr>
        <w:rFonts w:cs="Times New Roman" w:hint="default"/>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867522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F330C"/>
    <w:rsid w:val="00077B5E"/>
    <w:rsid w:val="00111BCC"/>
    <w:rsid w:val="00144C8D"/>
    <w:rsid w:val="00155374"/>
    <w:rsid w:val="001A290A"/>
    <w:rsid w:val="002B6666"/>
    <w:rsid w:val="00385F50"/>
    <w:rsid w:val="00507694"/>
    <w:rsid w:val="00511D27"/>
    <w:rsid w:val="005F2966"/>
    <w:rsid w:val="006C05EA"/>
    <w:rsid w:val="007C065C"/>
    <w:rsid w:val="007D46DD"/>
    <w:rsid w:val="00954B5A"/>
    <w:rsid w:val="0099316D"/>
    <w:rsid w:val="00A82910"/>
    <w:rsid w:val="00AB65C8"/>
    <w:rsid w:val="00AC6D32"/>
    <w:rsid w:val="00B13E57"/>
    <w:rsid w:val="00BD67E7"/>
    <w:rsid w:val="00C16D5A"/>
    <w:rsid w:val="00CF330C"/>
    <w:rsid w:val="00E33166"/>
    <w:rsid w:val="00E80F33"/>
    <w:rsid w:val="00E930D6"/>
    <w:rsid w:val="00EB3C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7CFDC8D"/>
  <w15:chartTrackingRefBased/>
  <w15:docId w15:val="{7DCAEDF5-5C1C-4F06-92BD-5A93A1EE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lsdException w:name="footer" w:locked="1"/>
    <w:lsdException w:name="caption" w:locked="1" w:semiHidden="1" w:unhideWhenUsed="1" w:qFormat="1"/>
    <w:lsdException w:name="page number" w:locked="1"/>
    <w:lsdException w:name="Title" w:locked="1" w:qFormat="1"/>
    <w:lsdException w:name="Default Paragraph Font" w:locked="1"/>
    <w:lsdException w:name="Subtitle" w:locked="1" w:qFormat="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330C"/>
    <w:pPr>
      <w:bidi/>
      <w:spacing w:after="120" w:line="360" w:lineRule="auto"/>
    </w:pPr>
    <w:rPr>
      <w:rFonts w:ascii="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CF330C"/>
    <w:pPr>
      <w:tabs>
        <w:tab w:val="center" w:pos="4153"/>
        <w:tab w:val="right" w:pos="8306"/>
      </w:tabs>
    </w:pPr>
  </w:style>
  <w:style w:type="character" w:customStyle="1" w:styleId="a4">
    <w:name w:val="כותרת עליונה תו"/>
    <w:link w:val="a3"/>
    <w:locked/>
    <w:rsid w:val="00CF330C"/>
    <w:rPr>
      <w:rFonts w:ascii="Times New Roman" w:hAnsi="Times New Roman" w:cs="David"/>
      <w:sz w:val="24"/>
      <w:szCs w:val="24"/>
    </w:rPr>
  </w:style>
  <w:style w:type="paragraph" w:styleId="a5">
    <w:name w:val="footer"/>
    <w:basedOn w:val="a"/>
    <w:link w:val="a6"/>
    <w:rsid w:val="00CF330C"/>
    <w:pPr>
      <w:tabs>
        <w:tab w:val="center" w:pos="4153"/>
        <w:tab w:val="right" w:pos="8306"/>
      </w:tabs>
    </w:pPr>
  </w:style>
  <w:style w:type="character" w:customStyle="1" w:styleId="a6">
    <w:name w:val="כותרת תחתונה תו"/>
    <w:link w:val="a5"/>
    <w:locked/>
    <w:rsid w:val="00CF330C"/>
    <w:rPr>
      <w:rFonts w:ascii="Times New Roman" w:hAnsi="Times New Roman" w:cs="David"/>
      <w:sz w:val="24"/>
      <w:szCs w:val="24"/>
    </w:rPr>
  </w:style>
  <w:style w:type="table" w:styleId="a7">
    <w:name w:val="Table Grid"/>
    <w:basedOn w:val="a1"/>
    <w:rsid w:val="00CF330C"/>
    <w:pPr>
      <w:bidi/>
      <w:spacing w:after="120" w:line="36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F330C"/>
    <w:rPr>
      <w:rFonts w:cs="Times New Roman"/>
    </w:rPr>
  </w:style>
  <w:style w:type="paragraph" w:customStyle="1" w:styleId="ListParagraph">
    <w:name w:val="List Paragraph"/>
    <w:basedOn w:val="a"/>
    <w:qFormat/>
    <w:rsid w:val="00CF330C"/>
    <w:pPr>
      <w:ind w:left="720"/>
      <w:contextualSpacing/>
    </w:pPr>
  </w:style>
  <w:style w:type="character" w:styleId="Hyperlink">
    <w:name w:val="Hyperlink"/>
    <w:semiHidden/>
    <w:rsid w:val="00CF330C"/>
    <w:rPr>
      <w:rFonts w:cs="Times New Roman"/>
      <w:color w:val="0000FF"/>
      <w:u w:val="single"/>
    </w:rPr>
  </w:style>
  <w:style w:type="character" w:customStyle="1" w:styleId="Ruller5">
    <w:name w:val="Ruller5 תו"/>
    <w:link w:val="Ruller50"/>
    <w:locked/>
    <w:rsid w:val="00CF330C"/>
    <w:rPr>
      <w:rFonts w:ascii="Arial TUR" w:hAnsi="Arial TUR"/>
      <w:spacing w:val="10"/>
      <w:sz w:val="28"/>
    </w:rPr>
  </w:style>
  <w:style w:type="paragraph" w:customStyle="1" w:styleId="Ruller50">
    <w:name w:val="Ruller5"/>
    <w:basedOn w:val="a"/>
    <w:link w:val="Ruller5"/>
    <w:rsid w:val="00CF330C"/>
    <w:pPr>
      <w:overflowPunct w:val="0"/>
      <w:autoSpaceDE w:val="0"/>
      <w:autoSpaceDN w:val="0"/>
      <w:adjustRightInd w:val="0"/>
      <w:spacing w:after="0" w:line="240" w:lineRule="auto"/>
      <w:ind w:left="1642" w:right="1282"/>
      <w:jc w:val="both"/>
    </w:pPr>
    <w:rPr>
      <w:rFonts w:ascii="Arial TUR" w:eastAsia="Times New Roman" w:hAnsi="Arial TUR" w:cs="Times New Roman"/>
      <w:spacing w:val="10"/>
      <w:sz w:val="20"/>
      <w:szCs w:val="28"/>
    </w:rPr>
  </w:style>
  <w:style w:type="character" w:customStyle="1" w:styleId="Ruller4">
    <w:name w:val="Ruller4 תו"/>
    <w:link w:val="Ruller40"/>
    <w:locked/>
    <w:rsid w:val="00CF330C"/>
    <w:rPr>
      <w:rFonts w:ascii="Arial TUR" w:hAnsi="Arial TUR"/>
      <w:spacing w:val="10"/>
      <w:sz w:val="28"/>
    </w:rPr>
  </w:style>
  <w:style w:type="paragraph" w:customStyle="1" w:styleId="Ruller40">
    <w:name w:val="Ruller4"/>
    <w:basedOn w:val="a"/>
    <w:link w:val="Ruller4"/>
    <w:rsid w:val="00CF330C"/>
    <w:pPr>
      <w:tabs>
        <w:tab w:val="left" w:pos="800"/>
      </w:tabs>
      <w:overflowPunct w:val="0"/>
      <w:autoSpaceDE w:val="0"/>
      <w:autoSpaceDN w:val="0"/>
      <w:adjustRightInd w:val="0"/>
      <w:spacing w:after="0"/>
      <w:jc w:val="both"/>
    </w:pPr>
    <w:rPr>
      <w:rFonts w:ascii="Arial TUR" w:eastAsia="Times New Roman" w:hAnsi="Arial TUR" w:cs="Times New Roman"/>
      <w:spacing w:val="10"/>
      <w:sz w:val="20"/>
      <w:szCs w:val="28"/>
    </w:rPr>
  </w:style>
  <w:style w:type="paragraph" w:customStyle="1" w:styleId="Ruller41">
    <w:name w:val="Ruller 4 ממוספר"/>
    <w:basedOn w:val="a"/>
    <w:rsid w:val="00CF330C"/>
    <w:pPr>
      <w:overflowPunct w:val="0"/>
      <w:autoSpaceDE w:val="0"/>
      <w:autoSpaceDN w:val="0"/>
      <w:spacing w:after="0"/>
      <w:jc w:val="both"/>
    </w:pPr>
    <w:rPr>
      <w:rFonts w:ascii="Garamond" w:hAnsi="Garamond" w:cs="Times New Roman"/>
      <w:spacing w:val="10"/>
    </w:rPr>
  </w:style>
  <w:style w:type="character" w:styleId="a9">
    <w:name w:val="line number"/>
    <w:semiHidden/>
    <w:rsid w:val="00CF330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492590" TargetMode="External"/><Relationship Id="rId21"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7791493" TargetMode="External"/><Relationship Id="rId68" Type="http://schemas.openxmlformats.org/officeDocument/2006/relationships/hyperlink" Target="http://www.nevo.co.il/case/27292055" TargetMode="External"/><Relationship Id="rId16" Type="http://schemas.openxmlformats.org/officeDocument/2006/relationships/hyperlink" Target="http://www.nevo.co.il/law/70301/340a.b.1."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case/26112449" TargetMode="External"/><Relationship Id="rId37" Type="http://schemas.openxmlformats.org/officeDocument/2006/relationships/hyperlink" Target="http://www.nevo.co.il/case/13042295" TargetMode="External"/><Relationship Id="rId53" Type="http://schemas.openxmlformats.org/officeDocument/2006/relationships/hyperlink" Target="http://www.nevo.co.il/case/25824863" TargetMode="External"/><Relationship Id="rId58" Type="http://schemas.openxmlformats.org/officeDocument/2006/relationships/hyperlink" Target="http://www.nevo.co.il/case/5995135" TargetMode="External"/><Relationship Id="rId74" Type="http://schemas.openxmlformats.org/officeDocument/2006/relationships/hyperlink" Target="http://www.nevo.co.il/case/25748013"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27171364" TargetMode="External"/><Relationship Id="rId82" Type="http://schemas.openxmlformats.org/officeDocument/2006/relationships/theme" Target="theme/theme1.xml"/><Relationship Id="rId19" Type="http://schemas.openxmlformats.org/officeDocument/2006/relationships/hyperlink" Target="http://www.nevo.co.il/law/70301/144.b"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0301/340a.a" TargetMode="External"/><Relationship Id="rId27" Type="http://schemas.openxmlformats.org/officeDocument/2006/relationships/hyperlink" Target="http://www.nevo.co.il/case/26539660"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6842441" TargetMode="External"/><Relationship Id="rId48" Type="http://schemas.openxmlformats.org/officeDocument/2006/relationships/hyperlink" Target="http://www.nevo.co.il/case/26654636" TargetMode="External"/><Relationship Id="rId56" Type="http://schemas.openxmlformats.org/officeDocument/2006/relationships/hyperlink" Target="http://www.nevo.co.il/law/70301/340a.a" TargetMode="External"/><Relationship Id="rId64" Type="http://schemas.openxmlformats.org/officeDocument/2006/relationships/hyperlink" Target="http://www.nevo.co.il/case/5821327" TargetMode="External"/><Relationship Id="rId69" Type="http://schemas.openxmlformats.org/officeDocument/2006/relationships/hyperlink" Target="http://www.nevo.co.il/case/27309272" TargetMode="External"/><Relationship Id="rId77" Type="http://schemas.openxmlformats.org/officeDocument/2006/relationships/header" Target="header1.xml"/><Relationship Id="rId8" Type="http://schemas.openxmlformats.org/officeDocument/2006/relationships/hyperlink" Target="http://www.nevo.co.il/law/70301/29" TargetMode="External"/><Relationship Id="rId51" Type="http://schemas.openxmlformats.org/officeDocument/2006/relationships/hyperlink" Target="http://www.nevo.co.il/case/26823704" TargetMode="External"/><Relationship Id="rId72" Type="http://schemas.openxmlformats.org/officeDocument/2006/relationships/hyperlink" Target="http://www.nevo.co.il/law/70301/40d"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340a.b.2" TargetMode="External"/><Relationship Id="rId25" Type="http://schemas.openxmlformats.org/officeDocument/2006/relationships/hyperlink" Target="http://www.nevo.co.il/case/21946424" TargetMode="External"/><Relationship Id="rId33" Type="http://schemas.openxmlformats.org/officeDocument/2006/relationships/hyperlink" Target="http://www.nevo.co.il/case/20685827" TargetMode="External"/><Relationship Id="rId38" Type="http://schemas.openxmlformats.org/officeDocument/2006/relationships/hyperlink" Target="http://www.nevo.co.il/case/20101783" TargetMode="External"/><Relationship Id="rId46" Type="http://schemas.openxmlformats.org/officeDocument/2006/relationships/hyperlink" Target="http://www.nevo.co.il/law/70301/275" TargetMode="External"/><Relationship Id="rId59" Type="http://schemas.openxmlformats.org/officeDocument/2006/relationships/hyperlink" Target="http://www.nevo.co.il/case/5950172" TargetMode="External"/><Relationship Id="rId67" Type="http://schemas.openxmlformats.org/officeDocument/2006/relationships/hyperlink" Target="http://www.nevo.co.il/case/25612982" TargetMode="External"/><Relationship Id="rId20" Type="http://schemas.openxmlformats.org/officeDocument/2006/relationships/hyperlink" Target="http://www.nevo.co.il/law/70301/29" TargetMode="External"/><Relationship Id="rId41" Type="http://schemas.openxmlformats.org/officeDocument/2006/relationships/hyperlink" Target="http://www.nevo.co.il/law/70301/29.b" TargetMode="External"/><Relationship Id="rId54" Type="http://schemas.openxmlformats.org/officeDocument/2006/relationships/hyperlink" Target="http://www.nevo.co.il/case/13055034" TargetMode="External"/><Relationship Id="rId62" Type="http://schemas.openxmlformats.org/officeDocument/2006/relationships/hyperlink" Target="http://www.nevo.co.il/case/26538254" TargetMode="External"/><Relationship Id="rId70" Type="http://schemas.openxmlformats.org/officeDocument/2006/relationships/hyperlink" Target="http://www.nevo.co.il/case/17941073" TargetMode="External"/><Relationship Id="rId75" Type="http://schemas.openxmlformats.org/officeDocument/2006/relationships/hyperlink" Target="http://www.nevo.co.il/case/624802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a" TargetMode="External"/><Relationship Id="rId23" Type="http://schemas.openxmlformats.org/officeDocument/2006/relationships/hyperlink" Target="http://www.nevo.co.il/law/70301/29" TargetMode="External"/><Relationship Id="rId28" Type="http://schemas.openxmlformats.org/officeDocument/2006/relationships/hyperlink" Target="http://www.nevo.co.il/case/26927619" TargetMode="External"/><Relationship Id="rId36" Type="http://schemas.openxmlformats.org/officeDocument/2006/relationships/hyperlink" Target="http://www.nevo.co.il/case/20180302" TargetMode="External"/><Relationship Id="rId49" Type="http://schemas.openxmlformats.org/officeDocument/2006/relationships/hyperlink" Target="http://www.nevo.co.il/law/70301/144.b" TargetMode="External"/><Relationship Id="rId57" Type="http://schemas.openxmlformats.org/officeDocument/2006/relationships/hyperlink" Target="http://www.nevo.co.il/law/70301/340a.b.1.;340a.b.2" TargetMode="External"/><Relationship Id="rId10" Type="http://schemas.openxmlformats.org/officeDocument/2006/relationships/hyperlink" Target="http://www.nevo.co.il/law/70301/40d" TargetMode="External"/><Relationship Id="rId31" Type="http://schemas.openxmlformats.org/officeDocument/2006/relationships/hyperlink" Target="http://www.nevo.co.il/case/22746666" TargetMode="External"/><Relationship Id="rId44" Type="http://schemas.openxmlformats.org/officeDocument/2006/relationships/hyperlink" Target="http://www.nevo.co.il/case/24220897" TargetMode="External"/><Relationship Id="rId52" Type="http://schemas.openxmlformats.org/officeDocument/2006/relationships/hyperlink" Target="http://www.nevo.co.il/case/26304344" TargetMode="External"/><Relationship Id="rId60" Type="http://schemas.openxmlformats.org/officeDocument/2006/relationships/hyperlink" Target="http://www.nevo.co.il/case/5568354" TargetMode="External"/><Relationship Id="rId65" Type="http://schemas.openxmlformats.org/officeDocument/2006/relationships/hyperlink" Target="http://www.nevo.co.il/case/23750625" TargetMode="External"/><Relationship Id="rId73" Type="http://schemas.openxmlformats.org/officeDocument/2006/relationships/hyperlink" Target="http://www.nevo.co.il/law/70301"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9.b" TargetMode="External"/><Relationship Id="rId13" Type="http://schemas.openxmlformats.org/officeDocument/2006/relationships/hyperlink" Target="http://www.nevo.co.il/law/70301/144.c" TargetMode="External"/><Relationship Id="rId18" Type="http://schemas.openxmlformats.org/officeDocument/2006/relationships/hyperlink" Target="http://www.nevo.co.il/law/70301/452" TargetMode="External"/><Relationship Id="rId39" Type="http://schemas.openxmlformats.org/officeDocument/2006/relationships/hyperlink" Target="http://www.nevo.co.il/law/70301/144.a" TargetMode="External"/><Relationship Id="rId34" Type="http://schemas.openxmlformats.org/officeDocument/2006/relationships/hyperlink" Target="http://www.nevo.co.il/law/70301/452"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7697292"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71" Type="http://schemas.openxmlformats.org/officeDocument/2006/relationships/hyperlink" Target="http://www.nevo.co.il/case/17938943" TargetMode="External"/><Relationship Id="rId2" Type="http://schemas.openxmlformats.org/officeDocument/2006/relationships/styles" Target="styles.xml"/><Relationship Id="rId29" Type="http://schemas.openxmlformats.org/officeDocument/2006/relationships/hyperlink" Target="http://www.nevo.co.il/law/70301/340a.a" TargetMode="External"/><Relationship Id="rId24" Type="http://schemas.openxmlformats.org/officeDocument/2006/relationships/hyperlink" Target="http://www.nevo.co.il/case/25824863" TargetMode="External"/><Relationship Id="rId40" Type="http://schemas.openxmlformats.org/officeDocument/2006/relationships/hyperlink" Target="http://www.nevo.co.il/law/70301/144.c" TargetMode="External"/><Relationship Id="rId45" Type="http://schemas.openxmlformats.org/officeDocument/2006/relationships/hyperlink" Target="http://www.nevo.co.il/law/70301/144.b" TargetMode="External"/><Relationship Id="rId66" Type="http://schemas.openxmlformats.org/officeDocument/2006/relationships/hyperlink" Target="http://www.nevo.co.il/case/2688865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6124</Words>
  <Characters>30623</Characters>
  <Application>Microsoft Office Word</Application>
  <DocSecurity>0</DocSecurity>
  <Lines>255</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36674</CharactersWithSpaces>
  <SharedDoc>false</SharedDoc>
  <HLinks>
    <vt:vector size="420" baseType="variant">
      <vt:variant>
        <vt:i4>393283</vt:i4>
      </vt:variant>
      <vt:variant>
        <vt:i4>207</vt:i4>
      </vt:variant>
      <vt:variant>
        <vt:i4>0</vt:i4>
      </vt:variant>
      <vt:variant>
        <vt:i4>5</vt:i4>
      </vt:variant>
      <vt:variant>
        <vt:lpwstr>http://www.nevo.co.il/advertisements/nevo-100.doc</vt:lpwstr>
      </vt:variant>
      <vt:variant>
        <vt:lpwstr/>
      </vt:variant>
      <vt:variant>
        <vt:i4>3866748</vt:i4>
      </vt:variant>
      <vt:variant>
        <vt:i4>204</vt:i4>
      </vt:variant>
      <vt:variant>
        <vt:i4>0</vt:i4>
      </vt:variant>
      <vt:variant>
        <vt:i4>5</vt:i4>
      </vt:variant>
      <vt:variant>
        <vt:lpwstr>http://www.nevo.co.il/case/6248029</vt:lpwstr>
      </vt:variant>
      <vt:variant>
        <vt:lpwstr/>
      </vt:variant>
      <vt:variant>
        <vt:i4>3932277</vt:i4>
      </vt:variant>
      <vt:variant>
        <vt:i4>201</vt:i4>
      </vt:variant>
      <vt:variant>
        <vt:i4>0</vt:i4>
      </vt:variant>
      <vt:variant>
        <vt:i4>5</vt:i4>
      </vt:variant>
      <vt:variant>
        <vt:lpwstr>http://www.nevo.co.il/case/25748013</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6619233</vt:i4>
      </vt:variant>
      <vt:variant>
        <vt:i4>195</vt:i4>
      </vt:variant>
      <vt:variant>
        <vt:i4>0</vt:i4>
      </vt:variant>
      <vt:variant>
        <vt:i4>5</vt:i4>
      </vt:variant>
      <vt:variant>
        <vt:lpwstr>http://www.nevo.co.il/law/70301/40d</vt:lpwstr>
      </vt:variant>
      <vt:variant>
        <vt:lpwstr/>
      </vt:variant>
      <vt:variant>
        <vt:i4>3407993</vt:i4>
      </vt:variant>
      <vt:variant>
        <vt:i4>192</vt:i4>
      </vt:variant>
      <vt:variant>
        <vt:i4>0</vt:i4>
      </vt:variant>
      <vt:variant>
        <vt:i4>5</vt:i4>
      </vt:variant>
      <vt:variant>
        <vt:lpwstr>http://www.nevo.co.il/case/17938943</vt:lpwstr>
      </vt:variant>
      <vt:variant>
        <vt:lpwstr/>
      </vt:variant>
      <vt:variant>
        <vt:i4>4063351</vt:i4>
      </vt:variant>
      <vt:variant>
        <vt:i4>189</vt:i4>
      </vt:variant>
      <vt:variant>
        <vt:i4>0</vt:i4>
      </vt:variant>
      <vt:variant>
        <vt:i4>5</vt:i4>
      </vt:variant>
      <vt:variant>
        <vt:lpwstr>http://www.nevo.co.il/case/17941073</vt:lpwstr>
      </vt:variant>
      <vt:variant>
        <vt:lpwstr/>
      </vt:variant>
      <vt:variant>
        <vt:i4>4128881</vt:i4>
      </vt:variant>
      <vt:variant>
        <vt:i4>186</vt:i4>
      </vt:variant>
      <vt:variant>
        <vt:i4>0</vt:i4>
      </vt:variant>
      <vt:variant>
        <vt:i4>5</vt:i4>
      </vt:variant>
      <vt:variant>
        <vt:lpwstr>http://www.nevo.co.il/case/27309272</vt:lpwstr>
      </vt:variant>
      <vt:variant>
        <vt:lpwstr/>
      </vt:variant>
      <vt:variant>
        <vt:i4>3604602</vt:i4>
      </vt:variant>
      <vt:variant>
        <vt:i4>183</vt:i4>
      </vt:variant>
      <vt:variant>
        <vt:i4>0</vt:i4>
      </vt:variant>
      <vt:variant>
        <vt:i4>5</vt:i4>
      </vt:variant>
      <vt:variant>
        <vt:lpwstr>http://www.nevo.co.il/case/27292055</vt:lpwstr>
      </vt:variant>
      <vt:variant>
        <vt:lpwstr/>
      </vt:variant>
      <vt:variant>
        <vt:i4>4063353</vt:i4>
      </vt:variant>
      <vt:variant>
        <vt:i4>180</vt:i4>
      </vt:variant>
      <vt:variant>
        <vt:i4>0</vt:i4>
      </vt:variant>
      <vt:variant>
        <vt:i4>5</vt:i4>
      </vt:variant>
      <vt:variant>
        <vt:lpwstr>http://www.nevo.co.il/case/25612982</vt:lpwstr>
      </vt:variant>
      <vt:variant>
        <vt:lpwstr/>
      </vt:variant>
      <vt:variant>
        <vt:i4>3604604</vt:i4>
      </vt:variant>
      <vt:variant>
        <vt:i4>177</vt:i4>
      </vt:variant>
      <vt:variant>
        <vt:i4>0</vt:i4>
      </vt:variant>
      <vt:variant>
        <vt:i4>5</vt:i4>
      </vt:variant>
      <vt:variant>
        <vt:lpwstr>http://www.nevo.co.il/case/26888657</vt:lpwstr>
      </vt:variant>
      <vt:variant>
        <vt:lpwstr/>
      </vt:variant>
      <vt:variant>
        <vt:i4>3604596</vt:i4>
      </vt:variant>
      <vt:variant>
        <vt:i4>174</vt:i4>
      </vt:variant>
      <vt:variant>
        <vt:i4>0</vt:i4>
      </vt:variant>
      <vt:variant>
        <vt:i4>5</vt:i4>
      </vt:variant>
      <vt:variant>
        <vt:lpwstr>http://www.nevo.co.il/case/23750625</vt:lpwstr>
      </vt:variant>
      <vt:variant>
        <vt:lpwstr/>
      </vt:variant>
      <vt:variant>
        <vt:i4>3342463</vt:i4>
      </vt:variant>
      <vt:variant>
        <vt:i4>171</vt:i4>
      </vt:variant>
      <vt:variant>
        <vt:i4>0</vt:i4>
      </vt:variant>
      <vt:variant>
        <vt:i4>5</vt:i4>
      </vt:variant>
      <vt:variant>
        <vt:lpwstr>http://www.nevo.co.il/case/5821327</vt:lpwstr>
      </vt:variant>
      <vt:variant>
        <vt:lpwstr/>
      </vt:variant>
      <vt:variant>
        <vt:i4>3735675</vt:i4>
      </vt:variant>
      <vt:variant>
        <vt:i4>168</vt:i4>
      </vt:variant>
      <vt:variant>
        <vt:i4>0</vt:i4>
      </vt:variant>
      <vt:variant>
        <vt:i4>5</vt:i4>
      </vt:variant>
      <vt:variant>
        <vt:lpwstr>http://www.nevo.co.il/case/7791493</vt:lpwstr>
      </vt:variant>
      <vt:variant>
        <vt:lpwstr/>
      </vt:variant>
      <vt:variant>
        <vt:i4>3801203</vt:i4>
      </vt:variant>
      <vt:variant>
        <vt:i4>165</vt:i4>
      </vt:variant>
      <vt:variant>
        <vt:i4>0</vt:i4>
      </vt:variant>
      <vt:variant>
        <vt:i4>5</vt:i4>
      </vt:variant>
      <vt:variant>
        <vt:lpwstr>http://www.nevo.co.il/case/26538254</vt:lpwstr>
      </vt:variant>
      <vt:variant>
        <vt:lpwstr/>
      </vt:variant>
      <vt:variant>
        <vt:i4>3407991</vt:i4>
      </vt:variant>
      <vt:variant>
        <vt:i4>162</vt:i4>
      </vt:variant>
      <vt:variant>
        <vt:i4>0</vt:i4>
      </vt:variant>
      <vt:variant>
        <vt:i4>5</vt:i4>
      </vt:variant>
      <vt:variant>
        <vt:lpwstr>http://www.nevo.co.il/case/27171364</vt:lpwstr>
      </vt:variant>
      <vt:variant>
        <vt:lpwstr/>
      </vt:variant>
      <vt:variant>
        <vt:i4>3407996</vt:i4>
      </vt:variant>
      <vt:variant>
        <vt:i4>159</vt:i4>
      </vt:variant>
      <vt:variant>
        <vt:i4>0</vt:i4>
      </vt:variant>
      <vt:variant>
        <vt:i4>5</vt:i4>
      </vt:variant>
      <vt:variant>
        <vt:lpwstr>http://www.nevo.co.il/case/5568354</vt:lpwstr>
      </vt:variant>
      <vt:variant>
        <vt:lpwstr/>
      </vt:variant>
      <vt:variant>
        <vt:i4>3342458</vt:i4>
      </vt:variant>
      <vt:variant>
        <vt:i4>156</vt:i4>
      </vt:variant>
      <vt:variant>
        <vt:i4>0</vt:i4>
      </vt:variant>
      <vt:variant>
        <vt:i4>5</vt:i4>
      </vt:variant>
      <vt:variant>
        <vt:lpwstr>http://www.nevo.co.il/case/5950172</vt:lpwstr>
      </vt:variant>
      <vt:variant>
        <vt:lpwstr/>
      </vt:variant>
      <vt:variant>
        <vt:i4>3670139</vt:i4>
      </vt:variant>
      <vt:variant>
        <vt:i4>153</vt:i4>
      </vt:variant>
      <vt:variant>
        <vt:i4>0</vt:i4>
      </vt:variant>
      <vt:variant>
        <vt:i4>5</vt:i4>
      </vt:variant>
      <vt:variant>
        <vt:lpwstr>http://www.nevo.co.il/case/5995135</vt:lpwstr>
      </vt:variant>
      <vt:variant>
        <vt:lpwstr/>
      </vt:variant>
      <vt:variant>
        <vt:i4>7143547</vt:i4>
      </vt:variant>
      <vt:variant>
        <vt:i4>150</vt:i4>
      </vt:variant>
      <vt:variant>
        <vt:i4>0</vt:i4>
      </vt:variant>
      <vt:variant>
        <vt:i4>5</vt:i4>
      </vt:variant>
      <vt:variant>
        <vt:lpwstr>http://www.nevo.co.il/law/70301/340a.b.1.;340a.b.2</vt:lpwstr>
      </vt:variant>
      <vt:variant>
        <vt:lpwstr/>
      </vt:variant>
      <vt:variant>
        <vt:i4>6357112</vt:i4>
      </vt:variant>
      <vt:variant>
        <vt:i4>147</vt:i4>
      </vt:variant>
      <vt:variant>
        <vt:i4>0</vt:i4>
      </vt:variant>
      <vt:variant>
        <vt:i4>5</vt:i4>
      </vt:variant>
      <vt:variant>
        <vt:lpwstr>http://www.nevo.co.il/law/70301/340a.a</vt:lpwstr>
      </vt:variant>
      <vt:variant>
        <vt:lpwstr/>
      </vt:variant>
      <vt:variant>
        <vt:i4>4063356</vt:i4>
      </vt:variant>
      <vt:variant>
        <vt:i4>144</vt:i4>
      </vt:variant>
      <vt:variant>
        <vt:i4>0</vt:i4>
      </vt:variant>
      <vt:variant>
        <vt:i4>5</vt:i4>
      </vt:variant>
      <vt:variant>
        <vt:lpwstr>http://www.nevo.co.il/case/7697292</vt:lpwstr>
      </vt:variant>
      <vt:variant>
        <vt:lpwstr/>
      </vt:variant>
      <vt:variant>
        <vt:i4>3604594</vt:i4>
      </vt:variant>
      <vt:variant>
        <vt:i4>141</vt:i4>
      </vt:variant>
      <vt:variant>
        <vt:i4>0</vt:i4>
      </vt:variant>
      <vt:variant>
        <vt:i4>5</vt:i4>
      </vt:variant>
      <vt:variant>
        <vt:lpwstr>http://www.nevo.co.il/case/13055034</vt:lpwstr>
      </vt:variant>
      <vt:variant>
        <vt:lpwstr/>
      </vt:variant>
      <vt:variant>
        <vt:i4>3670139</vt:i4>
      </vt:variant>
      <vt:variant>
        <vt:i4>138</vt:i4>
      </vt:variant>
      <vt:variant>
        <vt:i4>0</vt:i4>
      </vt:variant>
      <vt:variant>
        <vt:i4>5</vt:i4>
      </vt:variant>
      <vt:variant>
        <vt:lpwstr>http://www.nevo.co.il/case/25824863</vt:lpwstr>
      </vt:variant>
      <vt:variant>
        <vt:lpwstr/>
      </vt:variant>
      <vt:variant>
        <vt:i4>3211377</vt:i4>
      </vt:variant>
      <vt:variant>
        <vt:i4>135</vt:i4>
      </vt:variant>
      <vt:variant>
        <vt:i4>0</vt:i4>
      </vt:variant>
      <vt:variant>
        <vt:i4>5</vt:i4>
      </vt:variant>
      <vt:variant>
        <vt:lpwstr>http://www.nevo.co.il/case/26304344</vt:lpwstr>
      </vt:variant>
      <vt:variant>
        <vt:lpwstr/>
      </vt:variant>
      <vt:variant>
        <vt:i4>3735671</vt:i4>
      </vt:variant>
      <vt:variant>
        <vt:i4>132</vt:i4>
      </vt:variant>
      <vt:variant>
        <vt:i4>0</vt:i4>
      </vt:variant>
      <vt:variant>
        <vt:i4>5</vt:i4>
      </vt:variant>
      <vt:variant>
        <vt:lpwstr>http://www.nevo.co.il/case/26823704</vt:lpwstr>
      </vt:variant>
      <vt:variant>
        <vt:lpwstr/>
      </vt:variant>
      <vt:variant>
        <vt:i4>7995492</vt:i4>
      </vt:variant>
      <vt:variant>
        <vt:i4>129</vt:i4>
      </vt:variant>
      <vt:variant>
        <vt:i4>0</vt:i4>
      </vt:variant>
      <vt:variant>
        <vt:i4>5</vt:i4>
      </vt:variant>
      <vt:variant>
        <vt:lpwstr>http://www.nevo.co.il/law/70301</vt:lpwstr>
      </vt:variant>
      <vt:variant>
        <vt:lpwstr/>
      </vt:variant>
      <vt:variant>
        <vt:i4>5177424</vt:i4>
      </vt:variant>
      <vt:variant>
        <vt:i4>126</vt:i4>
      </vt:variant>
      <vt:variant>
        <vt:i4>0</vt:i4>
      </vt:variant>
      <vt:variant>
        <vt:i4>5</vt:i4>
      </vt:variant>
      <vt:variant>
        <vt:lpwstr>http://www.nevo.co.il/law/70301/144.b</vt:lpwstr>
      </vt:variant>
      <vt:variant>
        <vt:lpwstr/>
      </vt:variant>
      <vt:variant>
        <vt:i4>3342449</vt:i4>
      </vt:variant>
      <vt:variant>
        <vt:i4>123</vt:i4>
      </vt:variant>
      <vt:variant>
        <vt:i4>0</vt:i4>
      </vt:variant>
      <vt:variant>
        <vt:i4>5</vt:i4>
      </vt:variant>
      <vt:variant>
        <vt:lpwstr>http://www.nevo.co.il/case/26654636</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6422631</vt:i4>
      </vt:variant>
      <vt:variant>
        <vt:i4>117</vt:i4>
      </vt:variant>
      <vt:variant>
        <vt:i4>0</vt:i4>
      </vt:variant>
      <vt:variant>
        <vt:i4>5</vt:i4>
      </vt:variant>
      <vt:variant>
        <vt:lpwstr>http://www.nevo.co.il/law/70301/275</vt:lpwstr>
      </vt:variant>
      <vt:variant>
        <vt:lpwstr/>
      </vt:variant>
      <vt:variant>
        <vt:i4>5177424</vt:i4>
      </vt:variant>
      <vt:variant>
        <vt:i4>114</vt:i4>
      </vt:variant>
      <vt:variant>
        <vt:i4>0</vt:i4>
      </vt:variant>
      <vt:variant>
        <vt:i4>5</vt:i4>
      </vt:variant>
      <vt:variant>
        <vt:lpwstr>http://www.nevo.co.il/law/70301/144.b</vt:lpwstr>
      </vt:variant>
      <vt:variant>
        <vt:lpwstr/>
      </vt:variant>
      <vt:variant>
        <vt:i4>3735674</vt:i4>
      </vt:variant>
      <vt:variant>
        <vt:i4>111</vt:i4>
      </vt:variant>
      <vt:variant>
        <vt:i4>0</vt:i4>
      </vt:variant>
      <vt:variant>
        <vt:i4>5</vt:i4>
      </vt:variant>
      <vt:variant>
        <vt:lpwstr>http://www.nevo.co.il/case/24220897</vt:lpwstr>
      </vt:variant>
      <vt:variant>
        <vt:lpwstr/>
      </vt:variant>
      <vt:variant>
        <vt:i4>3932274</vt:i4>
      </vt:variant>
      <vt:variant>
        <vt:i4>108</vt:i4>
      </vt:variant>
      <vt:variant>
        <vt:i4>0</vt:i4>
      </vt:variant>
      <vt:variant>
        <vt:i4>5</vt:i4>
      </vt:variant>
      <vt:variant>
        <vt:lpwstr>http://www.nevo.co.il/case/26842441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917577</vt:i4>
      </vt:variant>
      <vt:variant>
        <vt:i4>102</vt:i4>
      </vt:variant>
      <vt:variant>
        <vt:i4>0</vt:i4>
      </vt:variant>
      <vt:variant>
        <vt:i4>5</vt:i4>
      </vt:variant>
      <vt:variant>
        <vt:lpwstr>http://www.nevo.co.il/law/70301/29.b</vt:lpwstr>
      </vt:variant>
      <vt:variant>
        <vt:lpwstr/>
      </vt:variant>
      <vt:variant>
        <vt:i4>5177424</vt:i4>
      </vt:variant>
      <vt:variant>
        <vt:i4>99</vt:i4>
      </vt:variant>
      <vt:variant>
        <vt:i4>0</vt:i4>
      </vt:variant>
      <vt:variant>
        <vt:i4>5</vt:i4>
      </vt:variant>
      <vt:variant>
        <vt:lpwstr>http://www.nevo.co.il/law/70301/144.c</vt:lpwstr>
      </vt:variant>
      <vt:variant>
        <vt:lpwstr/>
      </vt:variant>
      <vt:variant>
        <vt:i4>5177424</vt:i4>
      </vt:variant>
      <vt:variant>
        <vt:i4>96</vt:i4>
      </vt:variant>
      <vt:variant>
        <vt:i4>0</vt:i4>
      </vt:variant>
      <vt:variant>
        <vt:i4>5</vt:i4>
      </vt:variant>
      <vt:variant>
        <vt:lpwstr>http://www.nevo.co.il/law/70301/144.a</vt:lpwstr>
      </vt:variant>
      <vt:variant>
        <vt:lpwstr/>
      </vt:variant>
      <vt:variant>
        <vt:i4>3801203</vt:i4>
      </vt:variant>
      <vt:variant>
        <vt:i4>93</vt:i4>
      </vt:variant>
      <vt:variant>
        <vt:i4>0</vt:i4>
      </vt:variant>
      <vt:variant>
        <vt:i4>5</vt:i4>
      </vt:variant>
      <vt:variant>
        <vt:lpwstr>http://www.nevo.co.il/case/20101783</vt:lpwstr>
      </vt:variant>
      <vt:variant>
        <vt:lpwstr/>
      </vt:variant>
      <vt:variant>
        <vt:i4>3801201</vt:i4>
      </vt:variant>
      <vt:variant>
        <vt:i4>90</vt:i4>
      </vt:variant>
      <vt:variant>
        <vt:i4>0</vt:i4>
      </vt:variant>
      <vt:variant>
        <vt:i4>5</vt:i4>
      </vt:variant>
      <vt:variant>
        <vt:lpwstr>http://www.nevo.co.il/case/13042295</vt:lpwstr>
      </vt:variant>
      <vt:variant>
        <vt:lpwstr/>
      </vt:variant>
      <vt:variant>
        <vt:i4>3342463</vt:i4>
      </vt:variant>
      <vt:variant>
        <vt:i4>87</vt:i4>
      </vt:variant>
      <vt:variant>
        <vt:i4>0</vt:i4>
      </vt:variant>
      <vt:variant>
        <vt:i4>5</vt:i4>
      </vt:variant>
      <vt:variant>
        <vt:lpwstr>http://www.nevo.co.il/case/20180302</vt:lpwstr>
      </vt:variant>
      <vt:variant>
        <vt:lpwstr/>
      </vt:variant>
      <vt:variant>
        <vt:i4>7995492</vt:i4>
      </vt:variant>
      <vt:variant>
        <vt:i4>84</vt:i4>
      </vt:variant>
      <vt:variant>
        <vt:i4>0</vt:i4>
      </vt:variant>
      <vt:variant>
        <vt:i4>5</vt:i4>
      </vt:variant>
      <vt:variant>
        <vt:lpwstr>http://www.nevo.co.il/law/70301</vt:lpwstr>
      </vt:variant>
      <vt:variant>
        <vt:lpwstr/>
      </vt:variant>
      <vt:variant>
        <vt:i4>6291553</vt:i4>
      </vt:variant>
      <vt:variant>
        <vt:i4>81</vt:i4>
      </vt:variant>
      <vt:variant>
        <vt:i4>0</vt:i4>
      </vt:variant>
      <vt:variant>
        <vt:i4>5</vt:i4>
      </vt:variant>
      <vt:variant>
        <vt:lpwstr>http://www.nevo.co.il/law/70301/452</vt:lpwstr>
      </vt:variant>
      <vt:variant>
        <vt:lpwstr/>
      </vt:variant>
      <vt:variant>
        <vt:i4>3342452</vt:i4>
      </vt:variant>
      <vt:variant>
        <vt:i4>78</vt:i4>
      </vt:variant>
      <vt:variant>
        <vt:i4>0</vt:i4>
      </vt:variant>
      <vt:variant>
        <vt:i4>5</vt:i4>
      </vt:variant>
      <vt:variant>
        <vt:lpwstr>http://www.nevo.co.il/case/20685827</vt:lpwstr>
      </vt:variant>
      <vt:variant>
        <vt:lpwstr/>
      </vt:variant>
      <vt:variant>
        <vt:i4>3473527</vt:i4>
      </vt:variant>
      <vt:variant>
        <vt:i4>75</vt:i4>
      </vt:variant>
      <vt:variant>
        <vt:i4>0</vt:i4>
      </vt:variant>
      <vt:variant>
        <vt:i4>5</vt:i4>
      </vt:variant>
      <vt:variant>
        <vt:lpwstr>http://www.nevo.co.il/case/26112449</vt:lpwstr>
      </vt:variant>
      <vt:variant>
        <vt:lpwstr/>
      </vt:variant>
      <vt:variant>
        <vt:i4>3473524</vt:i4>
      </vt:variant>
      <vt:variant>
        <vt:i4>72</vt:i4>
      </vt:variant>
      <vt:variant>
        <vt:i4>0</vt:i4>
      </vt:variant>
      <vt:variant>
        <vt:i4>5</vt:i4>
      </vt:variant>
      <vt:variant>
        <vt:lpwstr>http://www.nevo.co.il/case/22746666</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6357112</vt:i4>
      </vt:variant>
      <vt:variant>
        <vt:i4>66</vt:i4>
      </vt:variant>
      <vt:variant>
        <vt:i4>0</vt:i4>
      </vt:variant>
      <vt:variant>
        <vt:i4>5</vt:i4>
      </vt:variant>
      <vt:variant>
        <vt:lpwstr>http://www.nevo.co.il/law/70301/340a.a</vt:lpwstr>
      </vt:variant>
      <vt:variant>
        <vt:lpwstr/>
      </vt:variant>
      <vt:variant>
        <vt:i4>3997814</vt:i4>
      </vt:variant>
      <vt:variant>
        <vt:i4>63</vt:i4>
      </vt:variant>
      <vt:variant>
        <vt:i4>0</vt:i4>
      </vt:variant>
      <vt:variant>
        <vt:i4>5</vt:i4>
      </vt:variant>
      <vt:variant>
        <vt:lpwstr>http://www.nevo.co.il/case/26927619</vt:lpwstr>
      </vt:variant>
      <vt:variant>
        <vt:lpwstr/>
      </vt:variant>
      <vt:variant>
        <vt:i4>3670135</vt:i4>
      </vt:variant>
      <vt:variant>
        <vt:i4>60</vt:i4>
      </vt:variant>
      <vt:variant>
        <vt:i4>0</vt:i4>
      </vt:variant>
      <vt:variant>
        <vt:i4>5</vt:i4>
      </vt:variant>
      <vt:variant>
        <vt:lpwstr>http://www.nevo.co.il/case/26539660</vt:lpwstr>
      </vt:variant>
      <vt:variant>
        <vt:lpwstr/>
      </vt:variant>
      <vt:variant>
        <vt:i4>3997822</vt:i4>
      </vt:variant>
      <vt:variant>
        <vt:i4>57</vt:i4>
      </vt:variant>
      <vt:variant>
        <vt:i4>0</vt:i4>
      </vt:variant>
      <vt:variant>
        <vt:i4>5</vt:i4>
      </vt:variant>
      <vt:variant>
        <vt:lpwstr>http://www.nevo.co.il/case/26492590</vt:lpwstr>
      </vt:variant>
      <vt:variant>
        <vt:lpwstr/>
      </vt:variant>
      <vt:variant>
        <vt:i4>4128885</vt:i4>
      </vt:variant>
      <vt:variant>
        <vt:i4>54</vt:i4>
      </vt:variant>
      <vt:variant>
        <vt:i4>0</vt:i4>
      </vt:variant>
      <vt:variant>
        <vt:i4>5</vt:i4>
      </vt:variant>
      <vt:variant>
        <vt:lpwstr>http://www.nevo.co.il/case/21946424</vt:lpwstr>
      </vt:variant>
      <vt:variant>
        <vt:lpwstr/>
      </vt:variant>
      <vt:variant>
        <vt:i4>3670139</vt:i4>
      </vt:variant>
      <vt:variant>
        <vt:i4>51</vt:i4>
      </vt:variant>
      <vt:variant>
        <vt:i4>0</vt:i4>
      </vt:variant>
      <vt:variant>
        <vt:i4>5</vt:i4>
      </vt:variant>
      <vt:variant>
        <vt:lpwstr>http://www.nevo.co.il/case/25824863</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6357112</vt:i4>
      </vt:variant>
      <vt:variant>
        <vt:i4>45</vt:i4>
      </vt:variant>
      <vt:variant>
        <vt:i4>0</vt:i4>
      </vt:variant>
      <vt:variant>
        <vt:i4>5</vt:i4>
      </vt:variant>
      <vt:variant>
        <vt:lpwstr>http://www.nevo.co.il/law/70301/340a.a</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6291553</vt:i4>
      </vt:variant>
      <vt:variant>
        <vt:i4>33</vt:i4>
      </vt:variant>
      <vt:variant>
        <vt:i4>0</vt:i4>
      </vt:variant>
      <vt:variant>
        <vt:i4>5</vt:i4>
      </vt:variant>
      <vt:variant>
        <vt:lpwstr>http://www.nevo.co.il/law/70301/452</vt:lpwstr>
      </vt:variant>
      <vt:variant>
        <vt:lpwstr/>
      </vt:variant>
      <vt:variant>
        <vt:i4>5242966</vt:i4>
      </vt:variant>
      <vt:variant>
        <vt:i4>30</vt:i4>
      </vt:variant>
      <vt:variant>
        <vt:i4>0</vt:i4>
      </vt:variant>
      <vt:variant>
        <vt:i4>5</vt:i4>
      </vt:variant>
      <vt:variant>
        <vt:lpwstr>http://www.nevo.co.il/law/70301/340a.b.2</vt:lpwstr>
      </vt:variant>
      <vt:variant>
        <vt:lpwstr/>
      </vt:variant>
      <vt:variant>
        <vt:i4>5439574</vt:i4>
      </vt:variant>
      <vt:variant>
        <vt:i4>27</vt:i4>
      </vt:variant>
      <vt:variant>
        <vt:i4>0</vt:i4>
      </vt:variant>
      <vt:variant>
        <vt:i4>5</vt:i4>
      </vt:variant>
      <vt:variant>
        <vt:lpwstr>http://www.nevo.co.il/law/70301/340a.b.1.</vt:lpwstr>
      </vt:variant>
      <vt:variant>
        <vt:lpwstr/>
      </vt:variant>
      <vt:variant>
        <vt:i4>6357112</vt:i4>
      </vt:variant>
      <vt:variant>
        <vt:i4>24</vt:i4>
      </vt:variant>
      <vt:variant>
        <vt:i4>0</vt:i4>
      </vt:variant>
      <vt:variant>
        <vt:i4>5</vt:i4>
      </vt:variant>
      <vt:variant>
        <vt:lpwstr>http://www.nevo.co.il/law/70301/340a.a</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5177424</vt:i4>
      </vt:variant>
      <vt:variant>
        <vt:i4>18</vt:i4>
      </vt:variant>
      <vt:variant>
        <vt:i4>0</vt:i4>
      </vt:variant>
      <vt:variant>
        <vt:i4>5</vt:i4>
      </vt:variant>
      <vt:variant>
        <vt:lpwstr>http://www.nevo.co.il/law/70301/144.c</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917577</vt:i4>
      </vt:variant>
      <vt:variant>
        <vt:i4>6</vt:i4>
      </vt:variant>
      <vt:variant>
        <vt:i4>0</vt:i4>
      </vt:variant>
      <vt:variant>
        <vt:i4>5</vt:i4>
      </vt:variant>
      <vt:variant>
        <vt:lpwstr>http://www.nevo.co.il/law/70301/29.b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2025-01-19T16:33:00Z</dcterms:created>
  <dcterms:modified xsi:type="dcterms:W3CDTF">2025-01-19T16:33:00Z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12791</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מוחמד אל גוואברה</vt:lpwstr>
  </property>
  <property fmtid="{D5CDD505-2E9C-101B-9397-08002B2CF9AE}" pid="10" name="LAWYER">
    <vt:lpwstr>עאדל בויראת</vt:lpwstr>
  </property>
  <property fmtid="{D5CDD505-2E9C-101B-9397-08002B2CF9AE}" pid="11" name="JUDGE">
    <vt:lpwstr>סארי ג'יוסי</vt:lpwstr>
  </property>
  <property fmtid="{D5CDD505-2E9C-101B-9397-08002B2CF9AE}" pid="12" name="CITY">
    <vt:lpwstr>חי'</vt:lpwstr>
  </property>
  <property fmtid="{D5CDD505-2E9C-101B-9397-08002B2CF9AE}" pid="13" name="DATE">
    <vt:lpwstr>20210510</vt:lpwstr>
  </property>
  <property fmtid="{D5CDD505-2E9C-101B-9397-08002B2CF9AE}" pid="14" name="TYPE_N_DATE">
    <vt:lpwstr>39020210510</vt:lpwstr>
  </property>
  <property fmtid="{D5CDD505-2E9C-101B-9397-08002B2CF9AE}" pid="15" name="WORDNUMPAGES">
    <vt:lpwstr>20</vt:lpwstr>
  </property>
  <property fmtid="{D5CDD505-2E9C-101B-9397-08002B2CF9AE}" pid="16" name="TYPE_ABS_DATE">
    <vt:lpwstr>390120210510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25824863:2;21946424;26492590;26539660;26927619;22746666;26112449;20685827;20180302;13042295;20101783;26842441;24220897;26654636;26823704;26304344;13055034;7697292;5995135;5950172;5568354;27171364;26538254;7791493;5821327;23750625;26888657;25612982</vt:lpwstr>
  </property>
  <property fmtid="{D5CDD505-2E9C-101B-9397-08002B2CF9AE}" pid="36" name="CASESLISTTMP2">
    <vt:lpwstr>27292055;27309272;17941073;17938943;25748013;6248029</vt:lpwstr>
  </property>
  <property fmtid="{D5CDD505-2E9C-101B-9397-08002B2CF9AE}" pid="37" name="LAWLISTTMP1">
    <vt:lpwstr>70301/144.b:3;029:2;340a.a:3;452;144.a;144.c;029.b;275;340a.b.1;340a.b.2;040d</vt:lpwstr>
  </property>
  <property fmtid="{D5CDD505-2E9C-101B-9397-08002B2CF9AE}" pid="38" name="METAKZER">
    <vt:lpwstr>מיכל</vt:lpwstr>
  </property>
  <property fmtid="{D5CDD505-2E9C-101B-9397-08002B2CF9AE}" pid="39" name="NOSE1ID">
    <vt:lpwstr>77</vt:lpwstr>
  </property>
  <property fmtid="{D5CDD505-2E9C-101B-9397-08002B2CF9AE}" pid="40" name="NOSE2ID">
    <vt:lpwstr>1446</vt:lpwstr>
  </property>
  <property fmtid="{D5CDD505-2E9C-101B-9397-08002B2CF9AE}" pid="41" name="NOSE3ID">
    <vt:lpwstr>13800</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נשק</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20210523</vt:lpwstr>
  </property>
</Properties>
</file>