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248"/>
        <w:gridCol w:w="3257"/>
      </w:tblGrid>
      <w:tr w:rsidR="00B81639" w:rsidRPr="00F3718C" w14:paraId="5EF97D0B" w14:textId="77777777" w:rsidTr="00FD38B1">
        <w:trPr>
          <w:trHeight w:hRule="exact" w:val="418"/>
          <w:jc w:val="center"/>
        </w:trPr>
        <w:tc>
          <w:tcPr>
            <w:tcW w:w="8505" w:type="dxa"/>
            <w:gridSpan w:val="2"/>
          </w:tcPr>
          <w:p w14:paraId="66E0F3E5" w14:textId="77777777" w:rsidR="00B81639" w:rsidRPr="00F3718C" w:rsidRDefault="00B81639" w:rsidP="00FD38B1">
            <w:pPr>
              <w:pStyle w:val="a3"/>
              <w:jc w:val="center"/>
              <w:rPr>
                <w:rFonts w:ascii="Tahoma" w:hAnsi="Tahoma" w:cs="Tahoma"/>
                <w:color w:val="000080"/>
                <w:rtl/>
              </w:rPr>
            </w:pPr>
            <w:bookmarkStart w:id="0" w:name="LastJudge"/>
            <w:r w:rsidRPr="00F3718C">
              <w:rPr>
                <w:rFonts w:ascii="Tahoma" w:hAnsi="Tahoma" w:cs="Tahoma"/>
                <w:b/>
                <w:bCs/>
                <w:color w:val="000080"/>
                <w:rtl/>
              </w:rPr>
              <w:t>בית המשפט המחוזי בירושלים</w:t>
            </w:r>
          </w:p>
        </w:tc>
      </w:tr>
      <w:tr w:rsidR="00B81639" w:rsidRPr="00F3718C" w14:paraId="5A374A78" w14:textId="77777777" w:rsidTr="00FD38B1">
        <w:trPr>
          <w:trHeight w:val="337"/>
          <w:jc w:val="center"/>
        </w:trPr>
        <w:tc>
          <w:tcPr>
            <w:tcW w:w="5248" w:type="dxa"/>
          </w:tcPr>
          <w:p w14:paraId="243EFB92" w14:textId="77777777" w:rsidR="00B81639" w:rsidRPr="00F3718C" w:rsidRDefault="00B81639" w:rsidP="00FD38B1">
            <w:pPr>
              <w:rPr>
                <w:rFonts w:cs="FrankRuehl"/>
                <w:sz w:val="28"/>
                <w:szCs w:val="28"/>
                <w:rtl/>
              </w:rPr>
            </w:pPr>
            <w:r w:rsidRPr="00F3718C">
              <w:rPr>
                <w:rFonts w:cs="FrankRuehl"/>
                <w:sz w:val="28"/>
                <w:szCs w:val="28"/>
                <w:rtl/>
              </w:rPr>
              <w:t>ת"פ</w:t>
            </w:r>
            <w:r w:rsidRPr="00F3718C">
              <w:rPr>
                <w:rFonts w:cs="FrankRuehl" w:hint="cs"/>
                <w:sz w:val="28"/>
                <w:szCs w:val="28"/>
                <w:rtl/>
              </w:rPr>
              <w:t xml:space="preserve"> </w:t>
            </w:r>
            <w:r w:rsidRPr="00F3718C">
              <w:rPr>
                <w:rFonts w:cs="FrankRuehl"/>
                <w:sz w:val="28"/>
                <w:szCs w:val="28"/>
                <w:rtl/>
              </w:rPr>
              <w:t>17277-05-20</w:t>
            </w:r>
            <w:r w:rsidRPr="00F3718C">
              <w:rPr>
                <w:rFonts w:cs="FrankRuehl" w:hint="cs"/>
                <w:sz w:val="28"/>
                <w:szCs w:val="28"/>
                <w:rtl/>
              </w:rPr>
              <w:t xml:space="preserve"> </w:t>
            </w:r>
            <w:r w:rsidRPr="00F3718C">
              <w:rPr>
                <w:rFonts w:cs="FrankRuehl"/>
                <w:sz w:val="28"/>
                <w:szCs w:val="28"/>
                <w:rtl/>
              </w:rPr>
              <w:t>מדינת ישראל נ' מחמוד(עציר) ואח'</w:t>
            </w:r>
          </w:p>
          <w:p w14:paraId="1F45CB16" w14:textId="77777777" w:rsidR="00B81639" w:rsidRPr="00F3718C" w:rsidRDefault="00B81639" w:rsidP="00FD38B1">
            <w:pPr>
              <w:pStyle w:val="a3"/>
              <w:rPr>
                <w:rFonts w:cs="FrankRuehl"/>
                <w:sz w:val="12"/>
                <w:szCs w:val="12"/>
                <w:rtl/>
              </w:rPr>
            </w:pPr>
          </w:p>
        </w:tc>
        <w:tc>
          <w:tcPr>
            <w:tcW w:w="3257" w:type="dxa"/>
          </w:tcPr>
          <w:p w14:paraId="538CC390" w14:textId="77777777" w:rsidR="00B81639" w:rsidRPr="00F3718C" w:rsidRDefault="00B81639" w:rsidP="00FD38B1">
            <w:pPr>
              <w:pStyle w:val="a3"/>
              <w:jc w:val="right"/>
              <w:rPr>
                <w:rFonts w:cs="FrankRuehl"/>
                <w:sz w:val="28"/>
                <w:szCs w:val="28"/>
                <w:rtl/>
              </w:rPr>
            </w:pPr>
          </w:p>
        </w:tc>
      </w:tr>
    </w:tbl>
    <w:p w14:paraId="1630D1A9" w14:textId="77777777" w:rsidR="00B81639" w:rsidRPr="00F3718C" w:rsidRDefault="00B81639" w:rsidP="00B81639">
      <w:pPr>
        <w:pStyle w:val="a3"/>
        <w:rPr>
          <w:sz w:val="2"/>
          <w:szCs w:val="2"/>
          <w:rtl/>
        </w:rPr>
      </w:pPr>
    </w:p>
    <w:p w14:paraId="69E801BB" w14:textId="77777777" w:rsidR="00B81639" w:rsidRPr="00F3718C" w:rsidRDefault="00B81639" w:rsidP="00B81639">
      <w:pPr>
        <w:rPr>
          <w:rtl/>
        </w:rPr>
      </w:pPr>
    </w:p>
    <w:p w14:paraId="04974BC3" w14:textId="77777777" w:rsidR="00B81639" w:rsidRPr="00F3718C" w:rsidRDefault="00B81639" w:rsidP="00B8163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40"/>
        <w:gridCol w:w="3257"/>
      </w:tblGrid>
      <w:tr w:rsidR="00B81639" w:rsidRPr="00F3718C" w14:paraId="5278E599" w14:textId="77777777" w:rsidTr="00B81639">
        <w:trPr>
          <w:trHeight w:val="295"/>
          <w:jc w:val="center"/>
        </w:trPr>
        <w:tc>
          <w:tcPr>
            <w:tcW w:w="923" w:type="dxa"/>
            <w:tcBorders>
              <w:top w:val="nil"/>
              <w:left w:val="nil"/>
              <w:bottom w:val="nil"/>
              <w:right w:val="nil"/>
            </w:tcBorders>
            <w:shd w:val="clear" w:color="auto" w:fill="auto"/>
          </w:tcPr>
          <w:p w14:paraId="3B422FBD" w14:textId="77777777" w:rsidR="00B81639" w:rsidRPr="00F3718C" w:rsidRDefault="00B81639" w:rsidP="00B81639">
            <w:pPr>
              <w:jc w:val="both"/>
              <w:rPr>
                <w:rFonts w:ascii="David" w:hAnsi="David"/>
                <w:b/>
                <w:bCs/>
                <w:sz w:val="26"/>
                <w:szCs w:val="26"/>
              </w:rPr>
            </w:pPr>
            <w:r w:rsidRPr="00F3718C">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752E2C77" w14:textId="77777777" w:rsidR="00B81639" w:rsidRPr="00F3718C" w:rsidRDefault="00B81639" w:rsidP="00FD38B1">
            <w:pPr>
              <w:rPr>
                <w:rFonts w:ascii="David" w:hAnsi="David"/>
                <w:b/>
                <w:bCs/>
                <w:sz w:val="26"/>
                <w:szCs w:val="26"/>
                <w:rtl/>
              </w:rPr>
            </w:pPr>
            <w:r w:rsidRPr="00F3718C">
              <w:rPr>
                <w:rFonts w:ascii="David" w:hAnsi="David"/>
                <w:b/>
                <w:bCs/>
                <w:sz w:val="26"/>
                <w:szCs w:val="26"/>
                <w:rtl/>
              </w:rPr>
              <w:t>כבוד השופטת  חנה מרים לומפ</w:t>
            </w:r>
          </w:p>
          <w:p w14:paraId="076CC406" w14:textId="77777777" w:rsidR="00B81639" w:rsidRPr="00F3718C" w:rsidRDefault="00B81639" w:rsidP="00FD38B1">
            <w:pPr>
              <w:rPr>
                <w:rFonts w:ascii="David" w:hAnsi="David"/>
                <w:b/>
                <w:bCs/>
                <w:sz w:val="26"/>
                <w:szCs w:val="26"/>
                <w:rtl/>
              </w:rPr>
            </w:pPr>
          </w:p>
          <w:p w14:paraId="72A8D825" w14:textId="77777777" w:rsidR="00B81639" w:rsidRPr="00F3718C" w:rsidRDefault="00B81639" w:rsidP="00B81639">
            <w:pPr>
              <w:jc w:val="both"/>
              <w:rPr>
                <w:rFonts w:ascii="David" w:hAnsi="David"/>
                <w:b/>
                <w:bCs/>
                <w:sz w:val="26"/>
                <w:szCs w:val="26"/>
              </w:rPr>
            </w:pPr>
          </w:p>
        </w:tc>
      </w:tr>
      <w:tr w:rsidR="00B81639" w:rsidRPr="00F3718C" w14:paraId="7AE39F39" w14:textId="77777777" w:rsidTr="00B81639">
        <w:trPr>
          <w:trHeight w:val="355"/>
          <w:jc w:val="center"/>
        </w:trPr>
        <w:tc>
          <w:tcPr>
            <w:tcW w:w="923" w:type="dxa"/>
            <w:tcBorders>
              <w:top w:val="nil"/>
              <w:left w:val="nil"/>
              <w:bottom w:val="nil"/>
              <w:right w:val="nil"/>
            </w:tcBorders>
            <w:shd w:val="clear" w:color="auto" w:fill="auto"/>
          </w:tcPr>
          <w:p w14:paraId="030CF6A0" w14:textId="77777777" w:rsidR="00B81639" w:rsidRPr="00F3718C" w:rsidRDefault="00B81639" w:rsidP="00B81639">
            <w:pPr>
              <w:jc w:val="both"/>
              <w:rPr>
                <w:rFonts w:ascii="David" w:hAnsi="David"/>
                <w:b/>
                <w:bCs/>
                <w:sz w:val="26"/>
                <w:szCs w:val="26"/>
              </w:rPr>
            </w:pPr>
            <w:bookmarkStart w:id="1" w:name="FirstAppellant"/>
            <w:bookmarkStart w:id="2" w:name="FirstLawyer"/>
            <w:r w:rsidRPr="00F3718C">
              <w:rPr>
                <w:rFonts w:ascii="David" w:hAnsi="David"/>
                <w:b/>
                <w:bCs/>
                <w:sz w:val="26"/>
                <w:szCs w:val="26"/>
                <w:rtl/>
              </w:rPr>
              <w:t>בעניין:</w:t>
            </w:r>
          </w:p>
        </w:tc>
        <w:tc>
          <w:tcPr>
            <w:tcW w:w="4640" w:type="dxa"/>
            <w:tcBorders>
              <w:top w:val="nil"/>
              <w:left w:val="nil"/>
              <w:bottom w:val="nil"/>
              <w:right w:val="nil"/>
            </w:tcBorders>
            <w:shd w:val="clear" w:color="auto" w:fill="auto"/>
          </w:tcPr>
          <w:p w14:paraId="235E1C03" w14:textId="77777777" w:rsidR="00B81639" w:rsidRPr="00F3718C" w:rsidRDefault="00B81639" w:rsidP="00FD38B1">
            <w:pPr>
              <w:rPr>
                <w:rFonts w:ascii="David" w:hAnsi="David"/>
                <w:b/>
                <w:bCs/>
                <w:sz w:val="26"/>
                <w:szCs w:val="26"/>
                <w:rtl/>
              </w:rPr>
            </w:pPr>
            <w:r w:rsidRPr="00F3718C">
              <w:rPr>
                <w:rFonts w:ascii="David" w:hAnsi="David"/>
                <w:b/>
                <w:bCs/>
                <w:sz w:val="26"/>
                <w:szCs w:val="26"/>
                <w:rtl/>
              </w:rPr>
              <w:t>מדינת ישראל</w:t>
            </w:r>
          </w:p>
          <w:p w14:paraId="6C65684B" w14:textId="77777777" w:rsidR="00B81639" w:rsidRPr="00F3718C" w:rsidRDefault="00B81639" w:rsidP="00FD38B1">
            <w:pPr>
              <w:pStyle w:val="12"/>
              <w:rPr>
                <w:rFonts w:ascii="David" w:hAnsi="David"/>
                <w:b w:val="0"/>
                <w:bCs w:val="0"/>
                <w:sz w:val="26"/>
                <w:szCs w:val="26"/>
                <w:u w:val="none"/>
                <w:rtl/>
              </w:rPr>
            </w:pPr>
            <w:r w:rsidRPr="00F3718C">
              <w:rPr>
                <w:rFonts w:ascii="David" w:hAnsi="David" w:hint="cs"/>
                <w:b w:val="0"/>
                <w:bCs w:val="0"/>
                <w:sz w:val="26"/>
                <w:szCs w:val="26"/>
                <w:u w:val="none"/>
                <w:rtl/>
              </w:rPr>
              <w:t>באמצעות פרקליטות מחוז ירושלים(פלילי)</w:t>
            </w:r>
          </w:p>
          <w:p w14:paraId="095F07DA" w14:textId="77777777" w:rsidR="00B81639" w:rsidRPr="00F3718C" w:rsidRDefault="00B81639" w:rsidP="00FD38B1">
            <w:pPr>
              <w:pStyle w:val="12"/>
              <w:rPr>
                <w:b w:val="0"/>
                <w:bCs w:val="0"/>
                <w:u w:val="none"/>
              </w:rPr>
            </w:pPr>
            <w:r w:rsidRPr="00F3718C">
              <w:rPr>
                <w:rFonts w:ascii="David" w:hAnsi="David" w:hint="cs"/>
                <w:b w:val="0"/>
                <w:bCs w:val="0"/>
                <w:sz w:val="26"/>
                <w:szCs w:val="26"/>
                <w:u w:val="none"/>
                <w:rtl/>
              </w:rPr>
              <w:t xml:space="preserve">על ידי ב"כ עו"ד </w:t>
            </w:r>
            <w:r w:rsidRPr="00F3718C">
              <w:rPr>
                <w:b w:val="0"/>
                <w:bCs w:val="0"/>
                <w:u w:val="none"/>
                <w:rtl/>
              </w:rPr>
              <w:t>תמר איבלמן</w:t>
            </w:r>
          </w:p>
          <w:p w14:paraId="1DBCDA63" w14:textId="77777777" w:rsidR="00B81639" w:rsidRPr="00F3718C" w:rsidRDefault="00B81639" w:rsidP="00FD38B1">
            <w:pPr>
              <w:rPr>
                <w:rFonts w:ascii="David" w:hAnsi="David"/>
                <w:sz w:val="26"/>
                <w:szCs w:val="26"/>
              </w:rPr>
            </w:pPr>
          </w:p>
        </w:tc>
        <w:tc>
          <w:tcPr>
            <w:tcW w:w="3257" w:type="dxa"/>
            <w:tcBorders>
              <w:top w:val="nil"/>
              <w:left w:val="nil"/>
              <w:bottom w:val="nil"/>
              <w:right w:val="nil"/>
            </w:tcBorders>
            <w:shd w:val="clear" w:color="auto" w:fill="auto"/>
          </w:tcPr>
          <w:p w14:paraId="7112D789" w14:textId="77777777" w:rsidR="00B81639" w:rsidRPr="00F3718C" w:rsidRDefault="00B81639" w:rsidP="00B81639">
            <w:pPr>
              <w:jc w:val="both"/>
              <w:rPr>
                <w:rFonts w:ascii="David" w:hAnsi="David"/>
                <w:b/>
                <w:bCs/>
                <w:sz w:val="26"/>
                <w:szCs w:val="26"/>
              </w:rPr>
            </w:pPr>
          </w:p>
        </w:tc>
      </w:tr>
      <w:bookmarkEnd w:id="1"/>
      <w:bookmarkEnd w:id="2"/>
      <w:tr w:rsidR="00B81639" w:rsidRPr="00F3718C" w14:paraId="648734A0" w14:textId="77777777" w:rsidTr="00B81639">
        <w:trPr>
          <w:trHeight w:val="355"/>
          <w:jc w:val="center"/>
        </w:trPr>
        <w:tc>
          <w:tcPr>
            <w:tcW w:w="923" w:type="dxa"/>
            <w:tcBorders>
              <w:top w:val="nil"/>
              <w:left w:val="nil"/>
              <w:bottom w:val="nil"/>
              <w:right w:val="nil"/>
            </w:tcBorders>
            <w:shd w:val="clear" w:color="auto" w:fill="auto"/>
          </w:tcPr>
          <w:p w14:paraId="096042AC" w14:textId="77777777" w:rsidR="00B81639" w:rsidRPr="00F3718C" w:rsidRDefault="00B81639" w:rsidP="00B81639">
            <w:pPr>
              <w:jc w:val="both"/>
              <w:rPr>
                <w:rFonts w:ascii="David" w:hAnsi="David"/>
                <w:b/>
                <w:bCs/>
                <w:sz w:val="26"/>
                <w:szCs w:val="26"/>
                <w:rtl/>
              </w:rPr>
            </w:pPr>
          </w:p>
        </w:tc>
        <w:tc>
          <w:tcPr>
            <w:tcW w:w="4640" w:type="dxa"/>
            <w:tcBorders>
              <w:top w:val="nil"/>
              <w:left w:val="nil"/>
              <w:bottom w:val="nil"/>
              <w:right w:val="nil"/>
            </w:tcBorders>
            <w:shd w:val="clear" w:color="auto" w:fill="auto"/>
          </w:tcPr>
          <w:p w14:paraId="4CEA88CA" w14:textId="77777777" w:rsidR="00B81639" w:rsidRPr="00F3718C" w:rsidRDefault="00B81639" w:rsidP="00B81639">
            <w:pPr>
              <w:jc w:val="both"/>
              <w:rPr>
                <w:rFonts w:ascii="David" w:hAnsi="David"/>
                <w:b/>
                <w:bCs/>
                <w:sz w:val="26"/>
                <w:szCs w:val="26"/>
                <w:rtl/>
              </w:rPr>
            </w:pPr>
          </w:p>
        </w:tc>
        <w:tc>
          <w:tcPr>
            <w:tcW w:w="3257" w:type="dxa"/>
            <w:tcBorders>
              <w:top w:val="nil"/>
              <w:left w:val="nil"/>
              <w:bottom w:val="nil"/>
              <w:right w:val="nil"/>
            </w:tcBorders>
            <w:shd w:val="clear" w:color="auto" w:fill="auto"/>
          </w:tcPr>
          <w:p w14:paraId="5C8E9216" w14:textId="77777777" w:rsidR="00B81639" w:rsidRPr="00F3718C" w:rsidRDefault="00B81639" w:rsidP="00B81639">
            <w:pPr>
              <w:jc w:val="right"/>
              <w:rPr>
                <w:rFonts w:ascii="David" w:hAnsi="David"/>
                <w:b/>
                <w:bCs/>
                <w:sz w:val="26"/>
                <w:szCs w:val="26"/>
                <w:rtl/>
              </w:rPr>
            </w:pPr>
            <w:r w:rsidRPr="00F3718C">
              <w:rPr>
                <w:rFonts w:ascii="David" w:hAnsi="David"/>
                <w:b/>
                <w:bCs/>
                <w:sz w:val="26"/>
                <w:szCs w:val="26"/>
                <w:rtl/>
              </w:rPr>
              <w:t>המאשימה</w:t>
            </w:r>
          </w:p>
        </w:tc>
      </w:tr>
      <w:tr w:rsidR="00B81639" w:rsidRPr="00F3718C" w14:paraId="66FA6335" w14:textId="77777777" w:rsidTr="00B81639">
        <w:trPr>
          <w:trHeight w:val="355"/>
          <w:jc w:val="center"/>
        </w:trPr>
        <w:tc>
          <w:tcPr>
            <w:tcW w:w="923" w:type="dxa"/>
            <w:tcBorders>
              <w:top w:val="nil"/>
              <w:left w:val="nil"/>
              <w:bottom w:val="nil"/>
              <w:right w:val="nil"/>
            </w:tcBorders>
            <w:shd w:val="clear" w:color="auto" w:fill="auto"/>
          </w:tcPr>
          <w:p w14:paraId="31FAC7C6" w14:textId="77777777" w:rsidR="00B81639" w:rsidRPr="00F3718C" w:rsidRDefault="00B81639" w:rsidP="00B81639">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CCED51C" w14:textId="77777777" w:rsidR="00B81639" w:rsidRPr="00F3718C" w:rsidRDefault="00B81639" w:rsidP="00B81639">
            <w:pPr>
              <w:jc w:val="center"/>
              <w:rPr>
                <w:rFonts w:ascii="David" w:hAnsi="David"/>
                <w:b/>
                <w:bCs/>
                <w:sz w:val="26"/>
                <w:szCs w:val="26"/>
                <w:rtl/>
              </w:rPr>
            </w:pPr>
          </w:p>
          <w:p w14:paraId="25D29FBD" w14:textId="77777777" w:rsidR="00B81639" w:rsidRPr="00F3718C" w:rsidRDefault="00B81639" w:rsidP="00B81639">
            <w:pPr>
              <w:jc w:val="center"/>
              <w:rPr>
                <w:rFonts w:ascii="David" w:hAnsi="David"/>
                <w:b/>
                <w:bCs/>
                <w:sz w:val="26"/>
                <w:szCs w:val="26"/>
                <w:rtl/>
              </w:rPr>
            </w:pPr>
            <w:r w:rsidRPr="00F3718C">
              <w:rPr>
                <w:rFonts w:ascii="David" w:hAnsi="David"/>
                <w:b/>
                <w:bCs/>
                <w:sz w:val="26"/>
                <w:szCs w:val="26"/>
                <w:rtl/>
              </w:rPr>
              <w:t>נגד</w:t>
            </w:r>
          </w:p>
          <w:p w14:paraId="1C46E636" w14:textId="77777777" w:rsidR="00B81639" w:rsidRPr="00F3718C" w:rsidRDefault="00B81639" w:rsidP="00B81639">
            <w:pPr>
              <w:jc w:val="both"/>
              <w:rPr>
                <w:rFonts w:ascii="David" w:hAnsi="David"/>
                <w:b/>
                <w:bCs/>
                <w:sz w:val="26"/>
                <w:szCs w:val="26"/>
              </w:rPr>
            </w:pPr>
          </w:p>
        </w:tc>
      </w:tr>
      <w:tr w:rsidR="00B81639" w:rsidRPr="00F3718C" w14:paraId="60CB5897" w14:textId="77777777" w:rsidTr="00B81639">
        <w:trPr>
          <w:trHeight w:val="355"/>
          <w:jc w:val="center"/>
        </w:trPr>
        <w:tc>
          <w:tcPr>
            <w:tcW w:w="923" w:type="dxa"/>
            <w:tcBorders>
              <w:top w:val="nil"/>
              <w:left w:val="nil"/>
              <w:bottom w:val="nil"/>
              <w:right w:val="nil"/>
            </w:tcBorders>
            <w:shd w:val="clear" w:color="auto" w:fill="auto"/>
          </w:tcPr>
          <w:p w14:paraId="2EBCCDEF" w14:textId="77777777" w:rsidR="00B81639" w:rsidRPr="00F3718C" w:rsidRDefault="00B81639" w:rsidP="00FD38B1">
            <w:pPr>
              <w:rPr>
                <w:rFonts w:ascii="David" w:hAnsi="David"/>
                <w:b/>
                <w:bCs/>
                <w:sz w:val="26"/>
                <w:szCs w:val="26"/>
                <w:rtl/>
              </w:rPr>
            </w:pPr>
          </w:p>
        </w:tc>
        <w:tc>
          <w:tcPr>
            <w:tcW w:w="4640" w:type="dxa"/>
            <w:tcBorders>
              <w:top w:val="nil"/>
              <w:left w:val="nil"/>
              <w:bottom w:val="nil"/>
              <w:right w:val="nil"/>
            </w:tcBorders>
            <w:shd w:val="clear" w:color="auto" w:fill="auto"/>
          </w:tcPr>
          <w:p w14:paraId="1C350FF6" w14:textId="77777777" w:rsidR="00B81639" w:rsidRPr="00F3718C" w:rsidRDefault="00B81639" w:rsidP="00FD38B1">
            <w:pPr>
              <w:rPr>
                <w:rFonts w:ascii="David" w:hAnsi="David"/>
                <w:b/>
                <w:bCs/>
                <w:sz w:val="26"/>
                <w:szCs w:val="26"/>
                <w:rtl/>
              </w:rPr>
            </w:pPr>
            <w:r w:rsidRPr="00F3718C">
              <w:rPr>
                <w:rFonts w:ascii="David" w:hAnsi="David"/>
                <w:b/>
                <w:bCs/>
                <w:sz w:val="26"/>
                <w:szCs w:val="26"/>
                <w:rtl/>
              </w:rPr>
              <w:t>1.אמיר מחמוד (עציר)</w:t>
            </w:r>
            <w:r w:rsidRPr="00F3718C">
              <w:rPr>
                <w:rFonts w:ascii="David" w:hAnsi="David"/>
                <w:b/>
                <w:bCs/>
                <w:sz w:val="26"/>
                <w:szCs w:val="26"/>
                <w:rtl/>
              </w:rPr>
              <w:br/>
            </w:r>
            <w:r w:rsidRPr="00F3718C">
              <w:rPr>
                <w:rFonts w:ascii="David" w:hAnsi="David" w:hint="cs"/>
                <w:b/>
                <w:bCs/>
                <w:sz w:val="26"/>
                <w:szCs w:val="26"/>
                <w:rtl/>
              </w:rPr>
              <w:t>2.</w:t>
            </w:r>
            <w:r w:rsidRPr="00F3718C">
              <w:rPr>
                <w:rFonts w:ascii="David" w:hAnsi="David"/>
                <w:b/>
                <w:bCs/>
                <w:sz w:val="26"/>
                <w:szCs w:val="26"/>
                <w:rtl/>
              </w:rPr>
              <w:t xml:space="preserve"> אחמד עטייה (עציר)</w:t>
            </w:r>
          </w:p>
          <w:p w14:paraId="3AB20471" w14:textId="77777777" w:rsidR="00B81639" w:rsidRPr="00F3718C" w:rsidRDefault="00B81639" w:rsidP="00FD38B1">
            <w:pPr>
              <w:rPr>
                <w:rFonts w:ascii="David" w:hAnsi="David"/>
                <w:b/>
                <w:bCs/>
                <w:sz w:val="26"/>
                <w:szCs w:val="26"/>
                <w:rtl/>
              </w:rPr>
            </w:pPr>
            <w:r w:rsidRPr="00F3718C">
              <w:rPr>
                <w:rFonts w:ascii="David" w:hAnsi="David"/>
                <w:sz w:val="26"/>
                <w:szCs w:val="26"/>
                <w:rtl/>
              </w:rPr>
              <w:t>באמצעות ב"כ עו"ד מוחמד מחמוד</w:t>
            </w:r>
          </w:p>
        </w:tc>
        <w:tc>
          <w:tcPr>
            <w:tcW w:w="3257" w:type="dxa"/>
            <w:tcBorders>
              <w:top w:val="nil"/>
              <w:left w:val="nil"/>
              <w:bottom w:val="nil"/>
              <w:right w:val="nil"/>
            </w:tcBorders>
            <w:shd w:val="clear" w:color="auto" w:fill="auto"/>
          </w:tcPr>
          <w:p w14:paraId="5A61461B" w14:textId="77777777" w:rsidR="00B81639" w:rsidRPr="00F3718C" w:rsidRDefault="00B81639" w:rsidP="00B81639">
            <w:pPr>
              <w:jc w:val="right"/>
              <w:rPr>
                <w:rFonts w:ascii="David" w:hAnsi="David"/>
                <w:b/>
                <w:bCs/>
                <w:sz w:val="26"/>
                <w:szCs w:val="26"/>
              </w:rPr>
            </w:pPr>
          </w:p>
        </w:tc>
      </w:tr>
      <w:tr w:rsidR="00B81639" w:rsidRPr="00F3718C" w14:paraId="0235C973" w14:textId="77777777" w:rsidTr="00B81639">
        <w:trPr>
          <w:trHeight w:val="355"/>
          <w:jc w:val="center"/>
        </w:trPr>
        <w:tc>
          <w:tcPr>
            <w:tcW w:w="923" w:type="dxa"/>
            <w:tcBorders>
              <w:top w:val="nil"/>
              <w:left w:val="nil"/>
              <w:bottom w:val="nil"/>
              <w:right w:val="nil"/>
            </w:tcBorders>
            <w:shd w:val="clear" w:color="auto" w:fill="auto"/>
          </w:tcPr>
          <w:p w14:paraId="74129070" w14:textId="77777777" w:rsidR="00B81639" w:rsidRPr="00F3718C" w:rsidRDefault="00B81639" w:rsidP="00B81639">
            <w:pPr>
              <w:jc w:val="both"/>
              <w:rPr>
                <w:rFonts w:ascii="David" w:hAnsi="David"/>
                <w:b/>
                <w:bCs/>
                <w:sz w:val="26"/>
                <w:szCs w:val="26"/>
                <w:rtl/>
              </w:rPr>
            </w:pPr>
          </w:p>
        </w:tc>
        <w:tc>
          <w:tcPr>
            <w:tcW w:w="4640" w:type="dxa"/>
            <w:tcBorders>
              <w:top w:val="nil"/>
              <w:left w:val="nil"/>
              <w:bottom w:val="nil"/>
              <w:right w:val="nil"/>
            </w:tcBorders>
            <w:shd w:val="clear" w:color="auto" w:fill="auto"/>
          </w:tcPr>
          <w:p w14:paraId="073C14FF" w14:textId="77777777" w:rsidR="00B81639" w:rsidRPr="00F3718C" w:rsidRDefault="00B81639" w:rsidP="00B81639">
            <w:pPr>
              <w:jc w:val="both"/>
              <w:rPr>
                <w:rFonts w:ascii="David" w:hAnsi="David"/>
                <w:b/>
                <w:bCs/>
                <w:sz w:val="26"/>
                <w:szCs w:val="26"/>
                <w:rtl/>
              </w:rPr>
            </w:pPr>
          </w:p>
        </w:tc>
        <w:tc>
          <w:tcPr>
            <w:tcW w:w="3257" w:type="dxa"/>
            <w:tcBorders>
              <w:top w:val="nil"/>
              <w:left w:val="nil"/>
              <w:bottom w:val="nil"/>
              <w:right w:val="nil"/>
            </w:tcBorders>
            <w:shd w:val="clear" w:color="auto" w:fill="auto"/>
          </w:tcPr>
          <w:p w14:paraId="26FE3B4D" w14:textId="77777777" w:rsidR="00B81639" w:rsidRPr="00F3718C" w:rsidRDefault="00B81639" w:rsidP="00B81639">
            <w:pPr>
              <w:jc w:val="right"/>
              <w:rPr>
                <w:rFonts w:ascii="David" w:hAnsi="David"/>
                <w:b/>
                <w:bCs/>
                <w:sz w:val="26"/>
                <w:szCs w:val="26"/>
              </w:rPr>
            </w:pPr>
            <w:r w:rsidRPr="00F3718C">
              <w:rPr>
                <w:rFonts w:ascii="David" w:hAnsi="David"/>
                <w:b/>
                <w:bCs/>
                <w:sz w:val="26"/>
                <w:szCs w:val="26"/>
                <w:rtl/>
              </w:rPr>
              <w:t>הנאשמים</w:t>
            </w:r>
          </w:p>
        </w:tc>
      </w:tr>
    </w:tbl>
    <w:p w14:paraId="647DF766" w14:textId="77777777" w:rsidR="00F3718C" w:rsidRPr="00F3718C" w:rsidRDefault="00F3718C" w:rsidP="00F3718C">
      <w:pPr>
        <w:spacing w:before="120" w:after="120" w:line="240" w:lineRule="exact"/>
        <w:ind w:left="283" w:hanging="283"/>
        <w:jc w:val="both"/>
        <w:rPr>
          <w:rFonts w:ascii="FrankRuehl" w:hAnsi="FrankRuehl" w:cs="FrankRuehl"/>
          <w:rtl/>
        </w:rPr>
      </w:pPr>
    </w:p>
    <w:p w14:paraId="4F88EDDB" w14:textId="77777777" w:rsidR="007F6046" w:rsidRDefault="007F6046" w:rsidP="007F6046">
      <w:pPr>
        <w:rPr>
          <w:rtl/>
        </w:rPr>
      </w:pPr>
      <w:bookmarkStart w:id="3" w:name="LawTable"/>
      <w:bookmarkEnd w:id="3"/>
    </w:p>
    <w:p w14:paraId="5319C752" w14:textId="77777777" w:rsidR="007F6046" w:rsidRPr="007F6046" w:rsidRDefault="007F6046" w:rsidP="007F6046">
      <w:pPr>
        <w:spacing w:before="120" w:after="120" w:line="240" w:lineRule="exact"/>
        <w:ind w:left="283" w:hanging="283"/>
        <w:jc w:val="both"/>
        <w:rPr>
          <w:rFonts w:ascii="FrankRuehl" w:hAnsi="FrankRuehl" w:cs="FrankRuehl"/>
          <w:rtl/>
        </w:rPr>
      </w:pPr>
    </w:p>
    <w:p w14:paraId="1F0069AF" w14:textId="77777777" w:rsidR="007F6046" w:rsidRPr="007F6046" w:rsidRDefault="007F6046" w:rsidP="007F6046">
      <w:pPr>
        <w:spacing w:before="120" w:after="120" w:line="240" w:lineRule="exact"/>
        <w:ind w:left="283" w:hanging="283"/>
        <w:jc w:val="both"/>
        <w:rPr>
          <w:rFonts w:ascii="FrankRuehl" w:hAnsi="FrankRuehl" w:cs="FrankRuehl"/>
          <w:rtl/>
        </w:rPr>
      </w:pPr>
    </w:p>
    <w:p w14:paraId="6DE330B1" w14:textId="77777777" w:rsidR="007F6046" w:rsidRPr="007F6046" w:rsidRDefault="007F6046" w:rsidP="007F6046">
      <w:pPr>
        <w:spacing w:before="120" w:after="120" w:line="240" w:lineRule="exact"/>
        <w:ind w:left="283" w:hanging="283"/>
        <w:jc w:val="both"/>
        <w:rPr>
          <w:rFonts w:ascii="FrankRuehl" w:hAnsi="FrankRuehl" w:cs="FrankRuehl"/>
          <w:rtl/>
        </w:rPr>
      </w:pPr>
      <w:r w:rsidRPr="007F6046">
        <w:rPr>
          <w:rFonts w:ascii="FrankRuehl" w:hAnsi="FrankRuehl" w:cs="FrankRuehl"/>
          <w:rtl/>
        </w:rPr>
        <w:t xml:space="preserve">חקיקה שאוזכרה: </w:t>
      </w:r>
    </w:p>
    <w:p w14:paraId="3FCFF980" w14:textId="77777777" w:rsidR="007F6046" w:rsidRPr="007F6046" w:rsidRDefault="007F6046" w:rsidP="007F6046">
      <w:pPr>
        <w:spacing w:before="120" w:after="120" w:line="240" w:lineRule="exact"/>
        <w:ind w:left="283" w:hanging="283"/>
        <w:jc w:val="both"/>
        <w:rPr>
          <w:rFonts w:ascii="FrankRuehl" w:hAnsi="FrankRuehl" w:cs="FrankRuehl"/>
          <w:rtl/>
        </w:rPr>
      </w:pPr>
      <w:hyperlink r:id="rId7" w:history="1">
        <w:r w:rsidRPr="007F6046">
          <w:rPr>
            <w:rFonts w:ascii="FrankRuehl" w:hAnsi="FrankRuehl" w:cs="FrankRuehl"/>
            <w:color w:val="0000FF"/>
            <w:rtl/>
          </w:rPr>
          <w:t>חוק העונשין, תשל"ז-1977</w:t>
        </w:r>
      </w:hyperlink>
      <w:r w:rsidRPr="007F6046">
        <w:rPr>
          <w:rFonts w:ascii="FrankRuehl" w:hAnsi="FrankRuehl" w:cs="FrankRuehl"/>
          <w:rtl/>
        </w:rPr>
        <w:t xml:space="preserve">: סע'  </w:t>
      </w:r>
      <w:hyperlink r:id="rId8" w:history="1">
        <w:r w:rsidRPr="007F6046">
          <w:rPr>
            <w:rFonts w:ascii="FrankRuehl" w:hAnsi="FrankRuehl" w:cs="FrankRuehl"/>
            <w:color w:val="0000FF"/>
            <w:rtl/>
          </w:rPr>
          <w:t>25</w:t>
        </w:r>
      </w:hyperlink>
      <w:r w:rsidRPr="007F6046">
        <w:rPr>
          <w:rFonts w:ascii="FrankRuehl" w:hAnsi="FrankRuehl" w:cs="FrankRuehl"/>
          <w:rtl/>
        </w:rPr>
        <w:t xml:space="preserve">, </w:t>
      </w:r>
      <w:hyperlink r:id="rId9" w:history="1">
        <w:r w:rsidRPr="007F6046">
          <w:rPr>
            <w:rFonts w:ascii="FrankRuehl" w:hAnsi="FrankRuehl" w:cs="FrankRuehl"/>
            <w:color w:val="0000FF"/>
            <w:rtl/>
          </w:rPr>
          <w:t>29</w:t>
        </w:r>
      </w:hyperlink>
      <w:r w:rsidRPr="007F6046">
        <w:rPr>
          <w:rFonts w:ascii="FrankRuehl" w:hAnsi="FrankRuehl" w:cs="FrankRuehl"/>
          <w:rtl/>
        </w:rPr>
        <w:t xml:space="preserve">, </w:t>
      </w:r>
      <w:hyperlink r:id="rId10" w:history="1">
        <w:r w:rsidRPr="007F6046">
          <w:rPr>
            <w:rFonts w:ascii="FrankRuehl" w:hAnsi="FrankRuehl" w:cs="FrankRuehl"/>
            <w:color w:val="0000FF"/>
            <w:rtl/>
          </w:rPr>
          <w:t>40ב'</w:t>
        </w:r>
      </w:hyperlink>
      <w:r w:rsidRPr="007F6046">
        <w:rPr>
          <w:rFonts w:ascii="FrankRuehl" w:hAnsi="FrankRuehl" w:cs="FrankRuehl"/>
          <w:rtl/>
        </w:rPr>
        <w:t xml:space="preserve">, </w:t>
      </w:r>
      <w:hyperlink r:id="rId11" w:history="1">
        <w:r w:rsidRPr="007F6046">
          <w:rPr>
            <w:rFonts w:ascii="FrankRuehl" w:hAnsi="FrankRuehl" w:cs="FrankRuehl"/>
            <w:color w:val="0000FF"/>
            <w:rtl/>
          </w:rPr>
          <w:t>144</w:t>
        </w:r>
      </w:hyperlink>
      <w:r w:rsidRPr="007F6046">
        <w:rPr>
          <w:rFonts w:ascii="FrankRuehl" w:hAnsi="FrankRuehl" w:cs="FrankRuehl"/>
          <w:rtl/>
        </w:rPr>
        <w:t xml:space="preserve">, </w:t>
      </w:r>
      <w:hyperlink r:id="rId12" w:history="1">
        <w:r w:rsidRPr="007F6046">
          <w:rPr>
            <w:rFonts w:ascii="FrankRuehl" w:hAnsi="FrankRuehl" w:cs="FrankRuehl"/>
            <w:color w:val="0000FF"/>
            <w:rtl/>
          </w:rPr>
          <w:t>144 (ב) (2)</w:t>
        </w:r>
      </w:hyperlink>
      <w:r w:rsidRPr="007F6046">
        <w:rPr>
          <w:rFonts w:ascii="FrankRuehl" w:hAnsi="FrankRuehl" w:cs="FrankRuehl"/>
          <w:rtl/>
        </w:rPr>
        <w:t xml:space="preserve">, </w:t>
      </w:r>
      <w:hyperlink r:id="rId13" w:history="1">
        <w:r w:rsidRPr="007F6046">
          <w:rPr>
            <w:rFonts w:ascii="FrankRuehl" w:hAnsi="FrankRuehl" w:cs="FrankRuehl"/>
            <w:color w:val="0000FF"/>
            <w:rtl/>
          </w:rPr>
          <w:t>152</w:t>
        </w:r>
      </w:hyperlink>
      <w:r w:rsidRPr="007F6046">
        <w:rPr>
          <w:rFonts w:ascii="FrankRuehl" w:hAnsi="FrankRuehl" w:cs="FrankRuehl"/>
          <w:rtl/>
        </w:rPr>
        <w:t xml:space="preserve">, </w:t>
      </w:r>
      <w:hyperlink r:id="rId14" w:history="1">
        <w:r w:rsidRPr="007F6046">
          <w:rPr>
            <w:rFonts w:ascii="FrankRuehl" w:hAnsi="FrankRuehl" w:cs="FrankRuehl"/>
            <w:color w:val="0000FF"/>
            <w:rtl/>
          </w:rPr>
          <w:t>274</w:t>
        </w:r>
      </w:hyperlink>
      <w:r w:rsidRPr="007F6046">
        <w:rPr>
          <w:rFonts w:ascii="FrankRuehl" w:hAnsi="FrankRuehl" w:cs="FrankRuehl"/>
          <w:rtl/>
        </w:rPr>
        <w:t xml:space="preserve">, </w:t>
      </w:r>
      <w:hyperlink r:id="rId15" w:history="1">
        <w:r w:rsidRPr="007F6046">
          <w:rPr>
            <w:rFonts w:ascii="FrankRuehl" w:hAnsi="FrankRuehl" w:cs="FrankRuehl"/>
            <w:color w:val="0000FF"/>
            <w:rtl/>
          </w:rPr>
          <w:t>448</w:t>
        </w:r>
      </w:hyperlink>
      <w:r w:rsidRPr="007F6046">
        <w:rPr>
          <w:rFonts w:ascii="FrankRuehl" w:hAnsi="FrankRuehl" w:cs="FrankRuehl"/>
          <w:rtl/>
        </w:rPr>
        <w:t xml:space="preserve">, </w:t>
      </w:r>
      <w:hyperlink r:id="rId16" w:history="1">
        <w:r w:rsidRPr="007F6046">
          <w:rPr>
            <w:rFonts w:ascii="FrankRuehl" w:hAnsi="FrankRuehl" w:cs="FrankRuehl"/>
            <w:color w:val="0000FF"/>
            <w:rtl/>
          </w:rPr>
          <w:t>452</w:t>
        </w:r>
      </w:hyperlink>
      <w:r w:rsidRPr="007F6046">
        <w:rPr>
          <w:rFonts w:ascii="FrankRuehl" w:hAnsi="FrankRuehl" w:cs="FrankRuehl"/>
          <w:rtl/>
        </w:rPr>
        <w:t xml:space="preserve">, </w:t>
      </w:r>
      <w:hyperlink r:id="rId17" w:history="1">
        <w:r w:rsidRPr="007F6046">
          <w:rPr>
            <w:rFonts w:ascii="FrankRuehl" w:hAnsi="FrankRuehl" w:cs="FrankRuehl"/>
            <w:color w:val="0000FF"/>
            <w:rtl/>
          </w:rPr>
          <w:t>499</w:t>
        </w:r>
      </w:hyperlink>
    </w:p>
    <w:p w14:paraId="28A37F70" w14:textId="77777777" w:rsidR="007F6046" w:rsidRPr="007F6046" w:rsidRDefault="007F6046" w:rsidP="007F6046">
      <w:pPr>
        <w:rPr>
          <w:rtl/>
        </w:rPr>
      </w:pPr>
      <w:bookmarkStart w:id="4" w:name="LawTable_End"/>
      <w:bookmarkEnd w:id="4"/>
    </w:p>
    <w:p w14:paraId="235CC0A9" w14:textId="77777777" w:rsidR="00F3718C" w:rsidRPr="008A1A61" w:rsidRDefault="00F3718C" w:rsidP="008A1A6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1639" w14:paraId="4D33320E" w14:textId="77777777" w:rsidTr="00B81639">
        <w:trPr>
          <w:trHeight w:val="355"/>
          <w:jc w:val="center"/>
        </w:trPr>
        <w:tc>
          <w:tcPr>
            <w:tcW w:w="8820" w:type="dxa"/>
            <w:tcBorders>
              <w:top w:val="nil"/>
              <w:left w:val="nil"/>
              <w:bottom w:val="nil"/>
              <w:right w:val="nil"/>
            </w:tcBorders>
            <w:shd w:val="clear" w:color="auto" w:fill="auto"/>
          </w:tcPr>
          <w:p w14:paraId="3857C61F" w14:textId="77777777" w:rsidR="00F3718C" w:rsidRPr="00F3718C" w:rsidRDefault="00F3718C" w:rsidP="00F3718C">
            <w:pPr>
              <w:jc w:val="center"/>
              <w:rPr>
                <w:rFonts w:ascii="David" w:hAnsi="David"/>
                <w:b/>
                <w:bCs/>
                <w:sz w:val="28"/>
                <w:szCs w:val="28"/>
                <w:u w:val="single"/>
                <w:rtl/>
              </w:rPr>
            </w:pPr>
            <w:bookmarkStart w:id="5" w:name="PsakDin" w:colFirst="0" w:colLast="0"/>
            <w:bookmarkEnd w:id="0"/>
            <w:r w:rsidRPr="00F3718C">
              <w:rPr>
                <w:rFonts w:ascii="David" w:hAnsi="David"/>
                <w:b/>
                <w:bCs/>
                <w:sz w:val="28"/>
                <w:szCs w:val="28"/>
                <w:u w:val="single"/>
                <w:rtl/>
              </w:rPr>
              <w:t>גזר דין</w:t>
            </w:r>
          </w:p>
          <w:p w14:paraId="1A586BFB" w14:textId="77777777" w:rsidR="00B81639" w:rsidRPr="00F3718C" w:rsidRDefault="00B81639" w:rsidP="00F3718C">
            <w:pPr>
              <w:jc w:val="center"/>
              <w:rPr>
                <w:rFonts w:ascii="David" w:hAnsi="David"/>
                <w:bCs/>
                <w:sz w:val="28"/>
                <w:szCs w:val="28"/>
                <w:u w:val="single"/>
                <w:rtl/>
              </w:rPr>
            </w:pPr>
          </w:p>
        </w:tc>
      </w:tr>
      <w:bookmarkEnd w:id="5"/>
    </w:tbl>
    <w:p w14:paraId="401433EE" w14:textId="77777777" w:rsidR="00B81639" w:rsidRDefault="00B81639" w:rsidP="00B81639">
      <w:pPr>
        <w:spacing w:line="360" w:lineRule="auto"/>
        <w:jc w:val="center"/>
        <w:rPr>
          <w:rFonts w:ascii="David" w:hAnsi="David"/>
          <w:b/>
          <w:bCs/>
          <w:sz w:val="28"/>
          <w:szCs w:val="28"/>
          <w:u w:val="single"/>
        </w:rPr>
      </w:pPr>
    </w:p>
    <w:p w14:paraId="6218FA11" w14:textId="77777777" w:rsidR="00B81639" w:rsidRDefault="00B81639" w:rsidP="00B81639">
      <w:pPr>
        <w:spacing w:line="360" w:lineRule="auto"/>
        <w:ind w:left="-52"/>
        <w:jc w:val="both"/>
        <w:rPr>
          <w:rFonts w:ascii="David" w:hAnsi="David"/>
          <w:b/>
          <w:bCs/>
          <w:u w:val="single"/>
        </w:rPr>
      </w:pPr>
      <w:r>
        <w:rPr>
          <w:rFonts w:ascii="David" w:hAnsi="David"/>
          <w:b/>
          <w:bCs/>
          <w:u w:val="single"/>
          <w:rtl/>
        </w:rPr>
        <w:t>רקע</w:t>
      </w:r>
    </w:p>
    <w:p w14:paraId="733E3863" w14:textId="77777777" w:rsidR="00B81639" w:rsidRDefault="00B81639" w:rsidP="00B81639">
      <w:pPr>
        <w:numPr>
          <w:ilvl w:val="0"/>
          <w:numId w:val="1"/>
        </w:numPr>
        <w:spacing w:after="160" w:line="360" w:lineRule="auto"/>
        <w:ind w:left="232" w:hanging="284"/>
        <w:contextualSpacing/>
        <w:jc w:val="both"/>
        <w:rPr>
          <w:rFonts w:ascii="David" w:hAnsi="David"/>
        </w:rPr>
      </w:pPr>
      <w:bookmarkStart w:id="6" w:name="ABSTRACT_START"/>
      <w:bookmarkEnd w:id="6"/>
      <w:r>
        <w:rPr>
          <w:rFonts w:ascii="David" w:hAnsi="David"/>
          <w:rtl/>
        </w:rPr>
        <w:t>הנאש</w:t>
      </w:r>
      <w:r>
        <w:rPr>
          <w:rFonts w:ascii="David" w:hAnsi="David" w:hint="cs"/>
          <w:rtl/>
        </w:rPr>
        <w:t>מי</w:t>
      </w:r>
      <w:r>
        <w:rPr>
          <w:rFonts w:ascii="David" w:hAnsi="David"/>
          <w:rtl/>
        </w:rPr>
        <w:t>ם הורשע</w:t>
      </w:r>
      <w:r>
        <w:rPr>
          <w:rFonts w:ascii="David" w:hAnsi="David" w:hint="cs"/>
          <w:rtl/>
        </w:rPr>
        <w:t>ו</w:t>
      </w:r>
      <w:r>
        <w:rPr>
          <w:rFonts w:ascii="David" w:hAnsi="David"/>
          <w:rtl/>
        </w:rPr>
        <w:t xml:space="preserve"> על פי הודאת</w:t>
      </w:r>
      <w:r>
        <w:rPr>
          <w:rFonts w:ascii="David" w:hAnsi="David" w:hint="cs"/>
          <w:rtl/>
        </w:rPr>
        <w:t>ם</w:t>
      </w:r>
      <w:r>
        <w:rPr>
          <w:rFonts w:ascii="David" w:hAnsi="David"/>
          <w:rtl/>
        </w:rPr>
        <w:t>, במסגרת הסדר טיעון בכתב אישום מתוקן, בעביר</w:t>
      </w:r>
      <w:r>
        <w:rPr>
          <w:rFonts w:ascii="David" w:hAnsi="David" w:hint="cs"/>
          <w:rtl/>
        </w:rPr>
        <w:t>ו</w:t>
      </w:r>
      <w:r>
        <w:rPr>
          <w:rFonts w:ascii="David" w:hAnsi="David"/>
          <w:rtl/>
        </w:rPr>
        <w:t xml:space="preserve">ת </w:t>
      </w:r>
      <w:r>
        <w:rPr>
          <w:rFonts w:ascii="David" w:hAnsi="David" w:hint="cs"/>
          <w:rtl/>
        </w:rPr>
        <w:t xml:space="preserve">של </w:t>
      </w:r>
      <w:r>
        <w:rPr>
          <w:rFonts w:ascii="David" w:hAnsi="David"/>
          <w:rtl/>
        </w:rPr>
        <w:t xml:space="preserve">קשירת קשר לביצוע פשע לפי </w:t>
      </w:r>
      <w:hyperlink r:id="rId18" w:history="1">
        <w:r w:rsidR="008A1A61" w:rsidRPr="008A1A61">
          <w:rPr>
            <w:rStyle w:val="Hyperlink"/>
            <w:rFonts w:ascii="David" w:hAnsi="David"/>
            <w:rtl/>
          </w:rPr>
          <w:t>סעיף 499</w:t>
        </w:r>
      </w:hyperlink>
      <w:r>
        <w:rPr>
          <w:rFonts w:ascii="David" w:hAnsi="David"/>
          <w:rtl/>
        </w:rPr>
        <w:t xml:space="preserve"> ל</w:t>
      </w:r>
      <w:hyperlink r:id="rId19" w:history="1">
        <w:r w:rsidR="00F3718C" w:rsidRPr="00F3718C">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תקיפת שוטר בנסיבות מחמירות לפי </w:t>
      </w:r>
      <w:hyperlink r:id="rId20" w:history="1">
        <w:r w:rsidR="008A1A61" w:rsidRPr="008A1A61">
          <w:rPr>
            <w:rStyle w:val="Hyperlink"/>
            <w:rFonts w:ascii="David" w:hAnsi="David"/>
            <w:rtl/>
          </w:rPr>
          <w:t>סעיף 274</w:t>
        </w:r>
      </w:hyperlink>
      <w:r>
        <w:rPr>
          <w:rFonts w:ascii="David" w:hAnsi="David"/>
          <w:rtl/>
        </w:rPr>
        <w:t xml:space="preserve"> בצירוף סעיף </w:t>
      </w:r>
      <w:hyperlink r:id="rId21" w:history="1">
        <w:r w:rsidR="008A1A61" w:rsidRPr="008A1A61">
          <w:rPr>
            <w:rStyle w:val="Hyperlink"/>
            <w:rFonts w:ascii="David" w:hAnsi="David"/>
            <w:rtl/>
          </w:rPr>
          <w:t>29</w:t>
        </w:r>
      </w:hyperlink>
      <w:r>
        <w:rPr>
          <w:rFonts w:ascii="David" w:hAnsi="David"/>
          <w:rtl/>
        </w:rPr>
        <w:t xml:space="preserve"> לחוק וניסיון ייצור נשק לפי  </w:t>
      </w:r>
      <w:hyperlink r:id="rId22" w:history="1">
        <w:r w:rsidR="008A1A61" w:rsidRPr="008A1A61">
          <w:rPr>
            <w:rStyle w:val="Hyperlink"/>
            <w:rFonts w:ascii="David" w:hAnsi="David"/>
            <w:rtl/>
          </w:rPr>
          <w:t>סעיף 144 (ב) (2)</w:t>
        </w:r>
      </w:hyperlink>
      <w:r>
        <w:rPr>
          <w:rFonts w:ascii="David" w:hAnsi="David" w:hint="cs"/>
          <w:rtl/>
        </w:rPr>
        <w:t xml:space="preserve"> </w:t>
      </w:r>
      <w:r>
        <w:rPr>
          <w:rFonts w:ascii="David" w:hAnsi="David"/>
          <w:rtl/>
        </w:rPr>
        <w:t xml:space="preserve">בצירוף </w:t>
      </w:r>
      <w:hyperlink r:id="rId23" w:history="1">
        <w:r w:rsidR="008A1A61" w:rsidRPr="008A1A61">
          <w:rPr>
            <w:rStyle w:val="Hyperlink"/>
            <w:rFonts w:ascii="David" w:hAnsi="David"/>
            <w:rtl/>
          </w:rPr>
          <w:t>סעיף 25</w:t>
        </w:r>
      </w:hyperlink>
      <w:r>
        <w:rPr>
          <w:rFonts w:ascii="David" w:hAnsi="David"/>
          <w:rtl/>
        </w:rPr>
        <w:t xml:space="preserve"> </w:t>
      </w:r>
      <w:hyperlink r:id="rId24" w:history="1">
        <w:r w:rsidR="008A1A61" w:rsidRPr="008A1A61">
          <w:rPr>
            <w:rStyle w:val="Hyperlink"/>
            <w:rFonts w:ascii="David" w:hAnsi="David"/>
            <w:rtl/>
          </w:rPr>
          <w:t>וסעיף 29</w:t>
        </w:r>
      </w:hyperlink>
      <w:r>
        <w:rPr>
          <w:rFonts w:ascii="David" w:hAnsi="David"/>
          <w:rtl/>
        </w:rPr>
        <w:t xml:space="preserve"> לחוק. </w:t>
      </w:r>
      <w:bookmarkStart w:id="7" w:name="ABSTRACT_END"/>
      <w:bookmarkEnd w:id="7"/>
      <w:r>
        <w:rPr>
          <w:rFonts w:ascii="David" w:hAnsi="David"/>
          <w:rtl/>
        </w:rPr>
        <w:t>אין הסכמה בין הצדדים לעניין העונש.</w:t>
      </w:r>
      <w:r>
        <w:rPr>
          <w:rFonts w:ascii="David" w:hAnsi="David" w:hint="cs"/>
          <w:rtl/>
        </w:rPr>
        <w:t xml:space="preserve"> ב"כ הנאשמים אף לא ביקש כי יוגש תסקיר שירות המבחן בעניינם.</w:t>
      </w:r>
    </w:p>
    <w:p w14:paraId="3506227B" w14:textId="77777777" w:rsidR="00B81639" w:rsidRPr="008F3792" w:rsidRDefault="00B81639" w:rsidP="00B81639">
      <w:pPr>
        <w:spacing w:after="160" w:line="360" w:lineRule="auto"/>
        <w:ind w:left="232"/>
        <w:contextualSpacing/>
        <w:jc w:val="both"/>
        <w:rPr>
          <w:rFonts w:ascii="David" w:hAnsi="David"/>
          <w:sz w:val="12"/>
          <w:szCs w:val="12"/>
          <w:rtl/>
        </w:rPr>
      </w:pPr>
    </w:p>
    <w:p w14:paraId="47658D8B" w14:textId="77777777" w:rsidR="00B81639" w:rsidRPr="00B81639" w:rsidRDefault="00B81639" w:rsidP="00B81639">
      <w:pPr>
        <w:numPr>
          <w:ilvl w:val="0"/>
          <w:numId w:val="1"/>
        </w:numPr>
        <w:spacing w:after="160" w:line="360" w:lineRule="auto"/>
        <w:ind w:left="232" w:hanging="284"/>
        <w:contextualSpacing/>
        <w:jc w:val="both"/>
        <w:rPr>
          <w:rFonts w:ascii="David" w:eastAsia="Calibri" w:hAnsi="David"/>
        </w:rPr>
      </w:pPr>
      <w:r>
        <w:rPr>
          <w:rFonts w:ascii="David" w:hAnsi="David"/>
          <w:rtl/>
        </w:rPr>
        <w:t>על פי עובדות כתב האישום המתוקן, הנאשמים הם תושבי מדינת ישראל. ביום 31.3.2020 סמוך לביתו של נאשם 2</w:t>
      </w:r>
      <w:r>
        <w:rPr>
          <w:rFonts w:ascii="David" w:hAnsi="David" w:hint="cs"/>
          <w:rtl/>
        </w:rPr>
        <w:t>,</w:t>
      </w:r>
      <w:r>
        <w:rPr>
          <w:rFonts w:ascii="David" w:hAnsi="David"/>
          <w:rtl/>
        </w:rPr>
        <w:t xml:space="preserve"> מספר צעירים אשר זהותם אינה ידועה למאשימה</w:t>
      </w:r>
      <w:r>
        <w:rPr>
          <w:rFonts w:ascii="David" w:hAnsi="David" w:hint="cs"/>
          <w:rtl/>
        </w:rPr>
        <w:t>,</w:t>
      </w:r>
      <w:r>
        <w:rPr>
          <w:rFonts w:ascii="David" w:hAnsi="David"/>
          <w:rtl/>
        </w:rPr>
        <w:t xml:space="preserve"> העבירו לנאשם 2 מיכל שהכיל מספר ליטרים של חומר דליק. נאשם 2 יחד עם נאשם 1 ואחר שזהותו אינה ידועה במדויק </w:t>
      </w:r>
      <w:r>
        <w:rPr>
          <w:rFonts w:ascii="David" w:hAnsi="David"/>
          <w:rtl/>
        </w:rPr>
        <w:lastRenderedPageBreak/>
        <w:t>למאשימה שהיו במקום, לקחו את המיכל והלכו לדירתו של דודו של נאשם 2 הממוקמת באותו בניין בו מתגורר נאשם 2, ועמלו על ייצור בקתבי"ם באמצעות בקבוקי זכוכית ודלק, וזאת על מנת לידות</w:t>
      </w:r>
      <w:r>
        <w:rPr>
          <w:rFonts w:ascii="David" w:hAnsi="David" w:hint="cs"/>
          <w:rtl/>
        </w:rPr>
        <w:t>ם</w:t>
      </w:r>
      <w:r>
        <w:rPr>
          <w:rFonts w:ascii="David" w:hAnsi="David"/>
          <w:rtl/>
        </w:rPr>
        <w:t xml:space="preserve"> על כוחות הביטחון בעיסאוויה. בעת ייצור הבקת"בים הגיעו למקום אביו ודודו של נאשם 2, שפכו את הדלק מתוך בקבוקי הזכוכית, שברו את בקבוקי הזכוכית והפרידו בין המעורבים. </w:t>
      </w:r>
    </w:p>
    <w:p w14:paraId="1DF3E491" w14:textId="77777777" w:rsidR="00B81639" w:rsidRPr="00B81639" w:rsidRDefault="00B81639" w:rsidP="00B81639">
      <w:pPr>
        <w:spacing w:after="160" w:line="360" w:lineRule="auto"/>
        <w:ind w:left="232"/>
        <w:contextualSpacing/>
        <w:jc w:val="both"/>
        <w:rPr>
          <w:rFonts w:ascii="David" w:eastAsia="Calibri" w:hAnsi="David"/>
          <w:sz w:val="12"/>
          <w:szCs w:val="12"/>
        </w:rPr>
      </w:pPr>
    </w:p>
    <w:p w14:paraId="309444B3"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ביום 2.3.20</w:t>
      </w:r>
      <w:r>
        <w:rPr>
          <w:rFonts w:ascii="David" w:hAnsi="David" w:hint="cs"/>
          <w:rtl/>
        </w:rPr>
        <w:t xml:space="preserve">, </w:t>
      </w:r>
      <w:r>
        <w:rPr>
          <w:rFonts w:ascii="David" w:hAnsi="David"/>
          <w:rtl/>
        </w:rPr>
        <w:t>עובר לשעה 22:08</w:t>
      </w:r>
      <w:r>
        <w:rPr>
          <w:rFonts w:ascii="David" w:hAnsi="David" w:hint="cs"/>
          <w:rtl/>
        </w:rPr>
        <w:t>,</w:t>
      </w:r>
      <w:r>
        <w:rPr>
          <w:rFonts w:ascii="David" w:hAnsi="David"/>
          <w:rtl/>
        </w:rPr>
        <w:t xml:space="preserve"> הנאשמים קשרו יחד עם אדהם סבאתה (להלן: </w:t>
      </w:r>
      <w:r w:rsidRPr="00F61670">
        <w:rPr>
          <w:rFonts w:ascii="David" w:hAnsi="David"/>
          <w:b/>
          <w:bCs/>
          <w:rtl/>
        </w:rPr>
        <w:t>"אדהם"</w:t>
      </w:r>
      <w:r>
        <w:rPr>
          <w:rFonts w:ascii="David" w:hAnsi="David"/>
          <w:rtl/>
        </w:rPr>
        <w:t>) קשר לירות זיקוקים לעבר כוחות הביטחון במהלך פעילותם בשכונת עיסוויה בירושלים. במהלך פעילות זו של כוחות הביטחון י</w:t>
      </w:r>
      <w:r>
        <w:rPr>
          <w:rFonts w:ascii="David" w:hAnsi="David" w:hint="cs"/>
          <w:rtl/>
        </w:rPr>
        <w:t>י</w:t>
      </w:r>
      <w:r>
        <w:rPr>
          <w:rFonts w:ascii="David" w:hAnsi="David"/>
          <w:rtl/>
        </w:rPr>
        <w:t xml:space="preserve">דו לעברם בקתבי"ם, אבנים וחפצים אחרים ונורו לעברם זיקוקים. במסגרת קידום הקשר, הנאשמים ואדהם שוחחו זה עם זה באמצעות הטלפון הנייד לעניין מיקום הכוחות, תיאום עמדות והעברת זיקוקים ביניהם. </w:t>
      </w:r>
    </w:p>
    <w:p w14:paraId="431C5F71" w14:textId="77777777" w:rsidR="00B81639" w:rsidRPr="000601D7" w:rsidRDefault="00B81639" w:rsidP="00B81639">
      <w:pPr>
        <w:spacing w:after="160" w:line="360" w:lineRule="auto"/>
        <w:ind w:left="232"/>
        <w:contextualSpacing/>
        <w:jc w:val="both"/>
        <w:rPr>
          <w:rFonts w:ascii="David" w:hAnsi="David"/>
          <w:sz w:val="12"/>
          <w:szCs w:val="12"/>
        </w:rPr>
      </w:pPr>
    </w:p>
    <w:p w14:paraId="328658C7"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ביום 3.3.20</w:t>
      </w:r>
      <w:r>
        <w:rPr>
          <w:rFonts w:ascii="David" w:hAnsi="David" w:hint="cs"/>
          <w:rtl/>
        </w:rPr>
        <w:t>,</w:t>
      </w:r>
      <w:r>
        <w:rPr>
          <w:rFonts w:ascii="David" w:hAnsi="David"/>
          <w:rtl/>
        </w:rPr>
        <w:t xml:space="preserve"> עובר לשעה 15:04</w:t>
      </w:r>
      <w:r>
        <w:rPr>
          <w:rFonts w:ascii="David" w:hAnsi="David" w:hint="cs"/>
          <w:rtl/>
        </w:rPr>
        <w:t>,</w:t>
      </w:r>
      <w:r>
        <w:rPr>
          <w:rFonts w:ascii="David" w:hAnsi="David"/>
          <w:rtl/>
        </w:rPr>
        <w:t xml:space="preserve"> הנאשמים קשרו יחד קשר לזרוק אבן או חפץ אחר לעבר כוחות הביטחון במהלך פעילותם בשכונת עיסוויה בירושלים. במהלך פעילות זו של כוחות הביטחון יודו לעברם בקת"בים, אבנים וחפצים אחרים ונורו לעברם זיקוקים. במסגרת קידום הקשר, הנאשמים שוחחו זה עם זה באמצעות הטלפון הנייד לעניין מיקום הכוחות ותיאום עמדות. </w:t>
      </w:r>
    </w:p>
    <w:p w14:paraId="6708A541" w14:textId="77777777" w:rsidR="00B81639" w:rsidRPr="000601D7" w:rsidRDefault="00B81639" w:rsidP="00B81639">
      <w:pPr>
        <w:spacing w:after="160" w:line="360" w:lineRule="auto"/>
        <w:ind w:left="232"/>
        <w:contextualSpacing/>
        <w:jc w:val="both"/>
        <w:rPr>
          <w:rFonts w:ascii="David" w:hAnsi="David"/>
          <w:sz w:val="12"/>
          <w:szCs w:val="12"/>
        </w:rPr>
      </w:pPr>
    </w:p>
    <w:p w14:paraId="51B89C15"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hint="cs"/>
          <w:rtl/>
        </w:rPr>
        <w:t>בהמשך לאותן הנסיבות,</w:t>
      </w:r>
      <w:r>
        <w:rPr>
          <w:rFonts w:ascii="David" w:hAnsi="David"/>
          <w:rtl/>
        </w:rPr>
        <w:t xml:space="preserve"> לאחר השעה 23:00, הנאשמים ואחמד כאיד מחמוד (להלן: </w:t>
      </w:r>
      <w:r w:rsidRPr="00F61670">
        <w:rPr>
          <w:rFonts w:ascii="David" w:hAnsi="David"/>
          <w:b/>
          <w:bCs/>
          <w:rtl/>
        </w:rPr>
        <w:t>"מחמוד"</w:t>
      </w:r>
      <w:r>
        <w:rPr>
          <w:rFonts w:ascii="David" w:hAnsi="David"/>
          <w:rtl/>
        </w:rPr>
        <w:t>)</w:t>
      </w:r>
      <w:r>
        <w:rPr>
          <w:rFonts w:ascii="David" w:hAnsi="David" w:hint="cs"/>
          <w:rtl/>
        </w:rPr>
        <w:t>,</w:t>
      </w:r>
      <w:r>
        <w:rPr>
          <w:rFonts w:ascii="David" w:hAnsi="David"/>
          <w:rtl/>
        </w:rPr>
        <w:t xml:space="preserve"> ואחרים שזהותם אינה ידועה למאשימה ואחרים (להלן: </w:t>
      </w:r>
      <w:r w:rsidRPr="00F61670">
        <w:rPr>
          <w:rFonts w:ascii="David" w:hAnsi="David"/>
          <w:b/>
          <w:bCs/>
          <w:rtl/>
        </w:rPr>
        <w:t>"המיידים"</w:t>
      </w:r>
      <w:r>
        <w:rPr>
          <w:rFonts w:ascii="David" w:hAnsi="David"/>
          <w:rtl/>
        </w:rPr>
        <w:t>) י</w:t>
      </w:r>
      <w:r>
        <w:rPr>
          <w:rFonts w:ascii="David" w:hAnsi="David" w:hint="cs"/>
          <w:rtl/>
        </w:rPr>
        <w:t>י</w:t>
      </w:r>
      <w:r>
        <w:rPr>
          <w:rFonts w:ascii="David" w:hAnsi="David"/>
          <w:rtl/>
        </w:rPr>
        <w:t xml:space="preserve">דו אבנים לעבר שני ג'יפים משטרתיים אשר היו בסיור בעיסוויה. אחת האבנים פגעה בג'יפ משטרתי מסוג "קיה" בו היו השוטר עלי סואעד (להלן: </w:t>
      </w:r>
      <w:r w:rsidRPr="00F61670">
        <w:rPr>
          <w:rFonts w:ascii="David" w:hAnsi="David"/>
          <w:b/>
          <w:bCs/>
          <w:rtl/>
        </w:rPr>
        <w:t>"השוטר סואעד"</w:t>
      </w:r>
      <w:r>
        <w:rPr>
          <w:rFonts w:ascii="David" w:hAnsi="David"/>
          <w:rtl/>
        </w:rPr>
        <w:t>) והשוטר סלמאן גאנם. השוטר סואעד ושוטרים אחרים, ירדו מהרכבים וניסו לתפוס את המיידים אשר ברחו מהמקום, אך ללא הצלחה.</w:t>
      </w:r>
    </w:p>
    <w:p w14:paraId="3248B9EE" w14:textId="77777777" w:rsidR="00B81639" w:rsidRPr="000601D7" w:rsidRDefault="00B81639" w:rsidP="00B81639">
      <w:pPr>
        <w:spacing w:after="160" w:line="360" w:lineRule="auto"/>
        <w:ind w:left="232"/>
        <w:contextualSpacing/>
        <w:jc w:val="both"/>
        <w:rPr>
          <w:rFonts w:ascii="David" w:hAnsi="David"/>
          <w:sz w:val="12"/>
          <w:szCs w:val="12"/>
        </w:rPr>
      </w:pPr>
    </w:p>
    <w:p w14:paraId="2B11B34F"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ביום 30.3.20</w:t>
      </w:r>
      <w:r>
        <w:rPr>
          <w:rFonts w:ascii="David" w:hAnsi="David" w:hint="cs"/>
          <w:rtl/>
        </w:rPr>
        <w:t>,</w:t>
      </w:r>
      <w:r>
        <w:rPr>
          <w:rFonts w:ascii="David" w:hAnsi="David"/>
          <w:rtl/>
        </w:rPr>
        <w:t xml:space="preserve"> עובר לשעה 19:00</w:t>
      </w:r>
      <w:r>
        <w:rPr>
          <w:rFonts w:ascii="David" w:hAnsi="David" w:hint="cs"/>
          <w:rtl/>
        </w:rPr>
        <w:t>,</w:t>
      </w:r>
      <w:r>
        <w:rPr>
          <w:rFonts w:ascii="David" w:hAnsi="David"/>
          <w:rtl/>
        </w:rPr>
        <w:t xml:space="preserve"> הנאשמים קשרו יחד עם אדהם קשר לידות או לירות חפץ לעבר כוחות הביטחון וכלי רכב משטרתיים חונים ונוסעים אשר היו בפעילות בעיסאוויה. במהלך פעילות זו של כוחות הביטחון יודו לעברם בקת"בים, אבנים וחפצים אחרים. במסגרת קידום הקשר, הנאשמים ואדהם שוחחו זה עם זה באמצעות הטלפון הנייד לעניין מיקום הכוחות, תיאום עמדות והכנת חפצים בינ</w:t>
      </w:r>
      <w:r>
        <w:rPr>
          <w:rFonts w:ascii="David" w:hAnsi="David" w:hint="cs"/>
          <w:rtl/>
        </w:rPr>
        <w:t>י</w:t>
      </w:r>
      <w:r>
        <w:rPr>
          <w:rFonts w:ascii="David" w:hAnsi="David"/>
          <w:rtl/>
        </w:rPr>
        <w:t>הם.</w:t>
      </w:r>
    </w:p>
    <w:p w14:paraId="61189AFD" w14:textId="77777777" w:rsidR="00B81639" w:rsidRPr="006D2ECE" w:rsidRDefault="00B81639" w:rsidP="00B81639">
      <w:pPr>
        <w:spacing w:after="160" w:line="360" w:lineRule="auto"/>
        <w:ind w:left="232"/>
        <w:contextualSpacing/>
        <w:jc w:val="both"/>
        <w:rPr>
          <w:rFonts w:ascii="David" w:hAnsi="David"/>
          <w:sz w:val="12"/>
          <w:szCs w:val="12"/>
        </w:rPr>
      </w:pPr>
    </w:p>
    <w:p w14:paraId="07FECC15"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ביום 31.3.20</w:t>
      </w:r>
      <w:r>
        <w:rPr>
          <w:rFonts w:ascii="David" w:hAnsi="David" w:hint="cs"/>
          <w:rtl/>
        </w:rPr>
        <w:t>,</w:t>
      </w:r>
      <w:r>
        <w:rPr>
          <w:rFonts w:ascii="David" w:hAnsi="David"/>
          <w:rtl/>
        </w:rPr>
        <w:t xml:space="preserve"> עובר לשעה 21:56, הנאשמים קשרו יחד עם אדהם קשר לידות חפץ אחר לעבר כוחות הביטחון במהלך פעילותם בעיסאוויה בירושלים. במהלך פעילות זו של כוחות הביטחון יודו לעברם בקת"בים, אבנים וחפצים אחרים. במסגרת קידום הקשר, הנאשמים ואדהם שוחחו זה עם זה באמצעות הטלפון הנייד לעניין מיקום הכוחות, תיאום עמדות וכן תיאמו את צילום זריקת החפץ לעבר כוחות הביטחון. </w:t>
      </w:r>
    </w:p>
    <w:p w14:paraId="54E7F1E2" w14:textId="77777777" w:rsidR="00B81639" w:rsidRPr="006D2ECE" w:rsidRDefault="00B81639" w:rsidP="00B81639">
      <w:pPr>
        <w:spacing w:after="160" w:line="360" w:lineRule="auto"/>
        <w:ind w:left="-52"/>
        <w:contextualSpacing/>
        <w:jc w:val="both"/>
        <w:rPr>
          <w:rFonts w:ascii="David" w:hAnsi="David"/>
          <w:sz w:val="12"/>
          <w:szCs w:val="12"/>
        </w:rPr>
      </w:pPr>
    </w:p>
    <w:p w14:paraId="6137440A"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 xml:space="preserve">במעשיהם המתוארים, הנאשמים ניסו לייצר נשק בצוותא חדא בלא רשות על פי דין לעשות כאמור, תקפו שוטר בנסיבות מחמירות בצוותא חדא וקשרו קשר לבצע עבירה של הפרעה לשוטר בנסיבות מחמירות כמפורט בסעיפים בכתב האישום. </w:t>
      </w:r>
    </w:p>
    <w:p w14:paraId="203A24C7" w14:textId="77777777" w:rsidR="00B81639" w:rsidRDefault="00B81639" w:rsidP="00B81639">
      <w:pPr>
        <w:spacing w:before="120" w:after="120" w:line="360" w:lineRule="auto"/>
        <w:ind w:left="360"/>
        <w:jc w:val="both"/>
        <w:rPr>
          <w:rFonts w:ascii="David" w:hAnsi="David"/>
          <w:b/>
          <w:bCs/>
          <w:u w:val="single"/>
        </w:rPr>
      </w:pPr>
    </w:p>
    <w:p w14:paraId="71A1A468" w14:textId="77777777" w:rsidR="00B81639" w:rsidRDefault="00B81639" w:rsidP="00B81639">
      <w:pPr>
        <w:spacing w:line="360" w:lineRule="auto"/>
        <w:ind w:left="-52"/>
        <w:jc w:val="both"/>
        <w:rPr>
          <w:rFonts w:ascii="David" w:hAnsi="David"/>
          <w:b/>
          <w:bCs/>
          <w:u w:val="single"/>
          <w:rtl/>
        </w:rPr>
      </w:pPr>
      <w:r>
        <w:rPr>
          <w:rFonts w:ascii="David" w:hAnsi="David" w:hint="cs"/>
          <w:b/>
          <w:bCs/>
          <w:u w:val="single"/>
          <w:rtl/>
        </w:rPr>
        <w:t>טענות הצדדים לעונש</w:t>
      </w:r>
    </w:p>
    <w:p w14:paraId="612D19DF"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hint="cs"/>
          <w:rtl/>
        </w:rPr>
        <w:t>המאשימה ציינה את ריבוי העבירות וחומרתן, שכן הנאשמים השתתפו וייזמו התפרעויות והפרות סדר שבמהלכן השתמשו בבקבוקי תבערה ואבנים כלפי כוחות הביטחון, שעה שהם מבצעים את תפקידם כדין. הנאשמים עצמם ידו אבנים במהלך ההתפרעות והם גם האחראים ל</w:t>
      </w:r>
      <w:r>
        <w:rPr>
          <w:rtl/>
        </w:rPr>
        <w:t>תכנון ויצירת קשר תוך כדי האירועים</w:t>
      </w:r>
      <w:r>
        <w:rPr>
          <w:rFonts w:ascii="David" w:hAnsi="David" w:hint="cs"/>
          <w:rtl/>
        </w:rPr>
        <w:t xml:space="preserve">. הנאשמים גם ניסו לייצר בעצמם בקבוקי תבערה, אך בהתערבות בני משפחתם, אשר נפצו את הבקבוקים הדבר נמנע. מדובר באירועים מתוכננים, שלנאשמים חלק מרכזי בתכנונם. </w:t>
      </w:r>
      <w:r w:rsidRPr="00F807C4">
        <w:rPr>
          <w:rFonts w:ascii="David" w:hAnsi="David" w:hint="cs"/>
          <w:rtl/>
        </w:rPr>
        <w:t>ב"כ המאשימה הדגישה את פוטנציאל המסוכנות מהשלכת אבן, ומ</w:t>
      </w:r>
      <w:r>
        <w:rPr>
          <w:rFonts w:ascii="David" w:hAnsi="David" w:hint="cs"/>
          <w:rtl/>
        </w:rPr>
        <w:t>יידו</w:t>
      </w:r>
      <w:r>
        <w:rPr>
          <w:rFonts w:ascii="David" w:hAnsi="David" w:hint="eastAsia"/>
          <w:rtl/>
        </w:rPr>
        <w:t>י</w:t>
      </w:r>
      <w:r w:rsidRPr="00F807C4">
        <w:rPr>
          <w:rFonts w:ascii="David" w:hAnsi="David" w:hint="cs"/>
          <w:rtl/>
        </w:rPr>
        <w:t xml:space="preserve"> בקבוק תבערה, שלמרבה המזל לא מומש במקרה זה.</w:t>
      </w:r>
      <w:r>
        <w:rPr>
          <w:rFonts w:ascii="David" w:hAnsi="David" w:hint="cs"/>
          <w:rtl/>
        </w:rPr>
        <w:t xml:space="preserve"> ב"כ המאשימה עתרה למתחם עונש הולם הנע בין 26 ל-52 חודשי מאסר והגישה פסיקה לתמיכה בטיעוניה. כמו כן בקשה שיושת על הנאשמים עונש של מאסר מותנה וקנס.</w:t>
      </w:r>
    </w:p>
    <w:p w14:paraId="1A467607" w14:textId="77777777" w:rsidR="00B81639" w:rsidRPr="00F807C4" w:rsidRDefault="00B81639" w:rsidP="00B81639">
      <w:pPr>
        <w:spacing w:after="160" w:line="360" w:lineRule="auto"/>
        <w:ind w:left="232"/>
        <w:contextualSpacing/>
        <w:jc w:val="both"/>
        <w:rPr>
          <w:rFonts w:ascii="David" w:hAnsi="David"/>
          <w:sz w:val="12"/>
          <w:szCs w:val="12"/>
        </w:rPr>
      </w:pPr>
    </w:p>
    <w:p w14:paraId="1C2AA13E" w14:textId="77777777" w:rsidR="00B81639" w:rsidRPr="00F807C4" w:rsidRDefault="00B81639" w:rsidP="00B81639">
      <w:pPr>
        <w:numPr>
          <w:ilvl w:val="0"/>
          <w:numId w:val="1"/>
        </w:numPr>
        <w:spacing w:after="160" w:line="360" w:lineRule="auto"/>
        <w:ind w:left="232" w:hanging="284"/>
        <w:contextualSpacing/>
        <w:jc w:val="both"/>
        <w:rPr>
          <w:rFonts w:ascii="David" w:hAnsi="David"/>
        </w:rPr>
      </w:pPr>
      <w:r>
        <w:rPr>
          <w:rFonts w:ascii="David" w:hAnsi="David" w:hint="cs"/>
          <w:rtl/>
        </w:rPr>
        <w:t xml:space="preserve">אשר לעונש המתאים, בהתחשב בעברם המכביד של הנאשמים, והעובדה שבצעו את העבירות שעה שמאסר על תנאי תלוי ועמוד כנגדם, ובהעדר תסקיר שירות מבחן שילמד על נסיבותיהם האישיות, עתרה ב"כ המאשימה להטלת עונש באמצע המתחם, על נאשם 1- 42 חודשי מאסר וכן הפעלת מאסר מותנה של 6 חודשים במצטבר, ועל נאשם 2- 40 חודשי מאסר וכן הפעלת מאסר מותנה של 7 חודשים במצטבר. </w:t>
      </w:r>
    </w:p>
    <w:p w14:paraId="2A7891EE" w14:textId="77777777" w:rsidR="00B81639" w:rsidRPr="00747695" w:rsidRDefault="00B81639" w:rsidP="00B81639">
      <w:pPr>
        <w:spacing w:after="160" w:line="360" w:lineRule="auto"/>
        <w:contextualSpacing/>
        <w:jc w:val="both"/>
        <w:rPr>
          <w:rFonts w:ascii="David" w:hAnsi="David"/>
          <w:sz w:val="12"/>
          <w:szCs w:val="12"/>
        </w:rPr>
      </w:pPr>
    </w:p>
    <w:p w14:paraId="6E831918"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hint="cs"/>
          <w:rtl/>
        </w:rPr>
        <w:t xml:space="preserve">מנגד טען ב"כ הנאשמים, כי מבלי להמעיט בחומרת האירועים, הרי שאין מדובר בעבירות לפי חוק המאבק בטרור, לא היו נפגעים בגוף או ברכוש, משפחות הנאשמים אינם תומכים במעשים אלה ואף שברו את בקבוקי התבערה מיזמתם. מעורבים נוספים באירועים אלה נשפטו בבית המשפט השלום והגיעו עם המאשימה בהסדרי טיעון סגורים לעונשים שהם פחותים באופן משמעותי מהעונשים להם עתרה המאשימה. לשיטתו, מתחם העונש ההולם נע בין </w:t>
      </w:r>
      <w:r>
        <w:rPr>
          <w:rtl/>
        </w:rPr>
        <w:t xml:space="preserve">7 חודשי מאסר </w:t>
      </w:r>
      <w:r>
        <w:rPr>
          <w:rFonts w:hint="cs"/>
          <w:rtl/>
        </w:rPr>
        <w:t>ו</w:t>
      </w:r>
      <w:r>
        <w:rPr>
          <w:rtl/>
        </w:rPr>
        <w:t xml:space="preserve">עד 20 </w:t>
      </w:r>
      <w:r>
        <w:rPr>
          <w:rFonts w:hint="cs"/>
          <w:rtl/>
        </w:rPr>
        <w:t xml:space="preserve">חודשי מאסר והגיש פסיקה לתמיכה בטענותיו. </w:t>
      </w:r>
    </w:p>
    <w:p w14:paraId="3666B26B" w14:textId="77777777" w:rsidR="00B81639" w:rsidRPr="00A03266" w:rsidRDefault="00B81639" w:rsidP="00B81639">
      <w:pPr>
        <w:spacing w:after="160" w:line="360" w:lineRule="auto"/>
        <w:ind w:left="232"/>
        <w:contextualSpacing/>
        <w:jc w:val="both"/>
        <w:rPr>
          <w:rFonts w:ascii="David" w:hAnsi="David"/>
          <w:sz w:val="12"/>
          <w:szCs w:val="12"/>
        </w:rPr>
      </w:pPr>
    </w:p>
    <w:p w14:paraId="1CD780B9" w14:textId="77777777" w:rsidR="00B81639" w:rsidRDefault="00B81639" w:rsidP="00B81639">
      <w:pPr>
        <w:numPr>
          <w:ilvl w:val="0"/>
          <w:numId w:val="1"/>
        </w:numPr>
        <w:spacing w:after="160" w:line="360" w:lineRule="auto"/>
        <w:ind w:left="232" w:hanging="284"/>
        <w:contextualSpacing/>
        <w:jc w:val="both"/>
      </w:pPr>
      <w:r>
        <w:rPr>
          <w:rFonts w:ascii="David" w:hAnsi="David" w:hint="cs"/>
          <w:rtl/>
        </w:rPr>
        <w:t xml:space="preserve">אשר לנסיבותיהם האישיות- טען ב"כ הנאשמים </w:t>
      </w:r>
      <w:r>
        <w:rPr>
          <w:rFonts w:hint="cs"/>
          <w:rtl/>
        </w:rPr>
        <w:t xml:space="preserve">לגבי נאשם 1, כי אמו נפטרה לפני 4 שנים. טרם מעצרו סייע לפרנסת המשפחה, כאשר עבד בירקות בקרית שדה בקרית מלאכי. הוא רווק ויש לו עוד 4 אחים. הוא סיים 12 שנות לימוד עם תעודת בגרות.  לגבי נאשם 2 מסר, כי הוא רווק ויש לו 6 אחים. טרם מעצרו עבד בעבודות חשמל בארנונה ובתלפיות. הוא השלים 11 שנות לימוד. בהמשך למד במכללת סחנין בעטרות חשמל. אמו של נאשם 2 עברה ניתוח בעין במהלך מעצרו. ההורים של הנאשם 2 מבוגרים והוא צריך לעזור להם ולתמוך בהם. </w:t>
      </w:r>
    </w:p>
    <w:p w14:paraId="1272087C" w14:textId="77777777" w:rsidR="00B81639" w:rsidRPr="00E2691B" w:rsidRDefault="00B81639" w:rsidP="00B81639">
      <w:pPr>
        <w:spacing w:after="160" w:line="360" w:lineRule="auto"/>
        <w:ind w:left="232"/>
        <w:contextualSpacing/>
        <w:jc w:val="both"/>
        <w:rPr>
          <w:sz w:val="12"/>
          <w:szCs w:val="12"/>
          <w:rtl/>
        </w:rPr>
      </w:pPr>
    </w:p>
    <w:p w14:paraId="3BBC3744" w14:textId="77777777" w:rsidR="00B81639" w:rsidRPr="00E2691B" w:rsidRDefault="00B81639" w:rsidP="00B81639">
      <w:pPr>
        <w:numPr>
          <w:ilvl w:val="0"/>
          <w:numId w:val="1"/>
        </w:numPr>
        <w:spacing w:after="160" w:line="360" w:lineRule="auto"/>
        <w:ind w:left="232" w:hanging="284"/>
        <w:contextualSpacing/>
        <w:jc w:val="both"/>
      </w:pPr>
      <w:r>
        <w:rPr>
          <w:rFonts w:hint="cs"/>
          <w:rtl/>
        </w:rPr>
        <w:t xml:space="preserve">גם ב"כ הנאשמים סבר שבהתחשב בנסיבותיהם האישיות של הנאשמים, בלקיחת האחריות והחיסכון בזמן שיפוטי, ובגילם הצעיר אל מול עברם, מיקומם הוא באמצע המתחם. </w:t>
      </w:r>
      <w:r>
        <w:rPr>
          <w:rFonts w:ascii="David" w:hAnsi="David" w:hint="cs"/>
          <w:rtl/>
        </w:rPr>
        <w:t xml:space="preserve">על כן עתר להשית עליהם </w:t>
      </w:r>
      <w:r>
        <w:rPr>
          <w:rFonts w:hint="cs"/>
          <w:rtl/>
        </w:rPr>
        <w:t xml:space="preserve">17 חודשי מאסר בפועל. אשר למאסר המותנה, ביקש כי הוא יופעל בחופף או לכל הפחות חלקו בחופף, לנוכח הודאתם וגילם הצעיר. </w:t>
      </w:r>
    </w:p>
    <w:p w14:paraId="3EA10AB6" w14:textId="77777777" w:rsidR="00B81639" w:rsidRPr="00095DCC" w:rsidRDefault="00B81639" w:rsidP="00B81639">
      <w:pPr>
        <w:spacing w:after="160" w:line="360" w:lineRule="auto"/>
        <w:ind w:left="232"/>
        <w:contextualSpacing/>
        <w:jc w:val="both"/>
        <w:rPr>
          <w:rFonts w:ascii="David" w:hAnsi="David"/>
          <w:sz w:val="12"/>
          <w:szCs w:val="12"/>
        </w:rPr>
      </w:pPr>
    </w:p>
    <w:p w14:paraId="4324CE3F"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hint="cs"/>
          <w:rtl/>
        </w:rPr>
        <w:t xml:space="preserve">נאשם 1 מסר בדברו האחרון, כי </w:t>
      </w:r>
      <w:r>
        <w:rPr>
          <w:rFonts w:hint="cs"/>
          <w:rtl/>
        </w:rPr>
        <w:t xml:space="preserve">זו הפעם האחרונה שהוא מעורב במעשים מסוג זה, והצהיר שלא יחזור שוב לכלא. עוד מסר, כי הוא רוצה להתחתן, לעבוד ולחיות חיים מסודרים לאחר שחרורו. </w:t>
      </w:r>
    </w:p>
    <w:p w14:paraId="76091077" w14:textId="77777777" w:rsidR="00B81639" w:rsidRPr="00095DCC" w:rsidRDefault="00B81639" w:rsidP="00B81639">
      <w:pPr>
        <w:spacing w:after="160" w:line="360" w:lineRule="auto"/>
        <w:ind w:left="232"/>
        <w:contextualSpacing/>
        <w:jc w:val="both"/>
        <w:rPr>
          <w:rFonts w:ascii="David" w:hAnsi="David"/>
          <w:sz w:val="12"/>
          <w:szCs w:val="12"/>
        </w:rPr>
      </w:pPr>
    </w:p>
    <w:p w14:paraId="54C98D4E" w14:textId="77777777" w:rsidR="00B81639" w:rsidRDefault="00B81639" w:rsidP="00B81639">
      <w:pPr>
        <w:numPr>
          <w:ilvl w:val="0"/>
          <w:numId w:val="1"/>
        </w:numPr>
        <w:spacing w:after="160" w:line="360" w:lineRule="auto"/>
        <w:ind w:left="232" w:hanging="284"/>
        <w:contextualSpacing/>
        <w:jc w:val="both"/>
      </w:pPr>
      <w:r>
        <w:rPr>
          <w:rFonts w:ascii="David" w:hAnsi="David" w:hint="cs"/>
          <w:rtl/>
        </w:rPr>
        <w:t xml:space="preserve">נאשם 2 מסר בדברו האחרון, כי </w:t>
      </w:r>
      <w:r>
        <w:rPr>
          <w:rFonts w:hint="cs"/>
          <w:rtl/>
        </w:rPr>
        <w:t xml:space="preserve">הוריו מבוגרים הוא רוצה לעזור להם ולפרנס אותם. אביו עבר ניתוח ברגל ולא יכול לעבוד. בנוסף מסר, כי לא יחזור על מעשים האלה. </w:t>
      </w:r>
    </w:p>
    <w:p w14:paraId="533ECEB7" w14:textId="77777777" w:rsidR="00B81639" w:rsidRDefault="00B81639" w:rsidP="00B81639">
      <w:pPr>
        <w:spacing w:line="360" w:lineRule="auto"/>
        <w:ind w:left="-52"/>
        <w:jc w:val="both"/>
        <w:rPr>
          <w:rFonts w:ascii="David" w:hAnsi="David"/>
          <w:b/>
          <w:bCs/>
          <w:u w:val="single"/>
          <w:rtl/>
        </w:rPr>
      </w:pPr>
    </w:p>
    <w:p w14:paraId="2B8D131B" w14:textId="77777777" w:rsidR="00B81639" w:rsidRDefault="00B81639" w:rsidP="00B81639">
      <w:pPr>
        <w:spacing w:line="360" w:lineRule="auto"/>
        <w:ind w:left="-52"/>
        <w:jc w:val="both"/>
        <w:rPr>
          <w:rFonts w:ascii="David" w:hAnsi="David"/>
          <w:b/>
          <w:bCs/>
          <w:u w:val="single"/>
          <w:rtl/>
        </w:rPr>
      </w:pPr>
      <w:r>
        <w:rPr>
          <w:rFonts w:ascii="David" w:hAnsi="David"/>
          <w:b/>
          <w:bCs/>
          <w:u w:val="single"/>
          <w:rtl/>
        </w:rPr>
        <w:t>דיון והכרעה</w:t>
      </w:r>
    </w:p>
    <w:p w14:paraId="5E22B75E" w14:textId="77777777" w:rsidR="00B81639" w:rsidRDefault="00B81639" w:rsidP="00B81639">
      <w:pPr>
        <w:numPr>
          <w:ilvl w:val="0"/>
          <w:numId w:val="1"/>
        </w:numPr>
        <w:spacing w:after="160" w:line="360" w:lineRule="auto"/>
        <w:ind w:left="232" w:hanging="284"/>
        <w:contextualSpacing/>
        <w:jc w:val="both"/>
        <w:rPr>
          <w:b/>
          <w:bCs/>
          <w:rtl/>
        </w:rPr>
      </w:pPr>
      <w:r>
        <w:rPr>
          <w:rFonts w:ascii="Arial" w:hAnsi="Arial"/>
          <w:rtl/>
        </w:rPr>
        <w:t xml:space="preserve">בהתאם </w:t>
      </w:r>
      <w:hyperlink r:id="rId25" w:history="1">
        <w:r w:rsidR="008A1A61" w:rsidRPr="008A1A61">
          <w:rPr>
            <w:rStyle w:val="Hyperlink"/>
            <w:rFonts w:ascii="Arial" w:hAnsi="Arial"/>
            <w:rtl/>
          </w:rPr>
          <w:t>לסעיף 40ב'</w:t>
        </w:r>
      </w:hyperlink>
      <w:r>
        <w:rPr>
          <w:rFonts w:ascii="Calibri" w:hAnsi="Calibri"/>
          <w:rtl/>
        </w:rPr>
        <w:t xml:space="preserve"> ל</w:t>
      </w:r>
      <w:hyperlink r:id="rId26" w:history="1">
        <w:r w:rsidR="00F3718C" w:rsidRPr="00F3718C">
          <w:rPr>
            <w:rFonts w:ascii="Calibri" w:hAnsi="Calibri" w:hint="eastAsia"/>
            <w:color w:val="0000FF"/>
            <w:u w:val="single"/>
            <w:rtl/>
          </w:rPr>
          <w:t>חוק</w:t>
        </w:r>
        <w:r w:rsidR="00F3718C" w:rsidRPr="00F3718C">
          <w:rPr>
            <w:rFonts w:ascii="Calibri" w:hAnsi="Calibri"/>
            <w:color w:val="0000FF"/>
            <w:u w:val="single"/>
            <w:rtl/>
          </w:rPr>
          <w:t xml:space="preserve"> </w:t>
        </w:r>
        <w:r w:rsidR="00F3718C" w:rsidRPr="00F3718C">
          <w:rPr>
            <w:rFonts w:ascii="Calibri" w:hAnsi="Calibri" w:hint="eastAsia"/>
            <w:color w:val="0000FF"/>
            <w:u w:val="single"/>
            <w:rtl/>
          </w:rPr>
          <w:t>העונשין</w:t>
        </w:r>
      </w:hyperlink>
      <w:r>
        <w:rPr>
          <w:rFonts w:ascii="Calibri" w:hAnsi="Calibri"/>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74E172B4" w14:textId="77777777" w:rsidR="00B81639" w:rsidRDefault="00B81639" w:rsidP="00B81639">
      <w:pPr>
        <w:spacing w:before="120" w:after="120" w:line="360" w:lineRule="auto"/>
        <w:ind w:left="720"/>
        <w:contextualSpacing/>
        <w:jc w:val="both"/>
        <w:rPr>
          <w:b/>
          <w:bCs/>
          <w:sz w:val="12"/>
          <w:szCs w:val="12"/>
        </w:rPr>
      </w:pPr>
    </w:p>
    <w:p w14:paraId="07FA5044"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הערכים החברתיים המוגנים העומדים בבסיס העבירות בהן הורשע</w:t>
      </w:r>
      <w:r>
        <w:rPr>
          <w:rFonts w:ascii="David" w:hAnsi="David" w:hint="cs"/>
          <w:rtl/>
        </w:rPr>
        <w:t>ו</w:t>
      </w:r>
      <w:r>
        <w:rPr>
          <w:rFonts w:ascii="David" w:hAnsi="David"/>
          <w:rtl/>
        </w:rPr>
        <w:t xml:space="preserve"> הנאש</w:t>
      </w:r>
      <w:r>
        <w:rPr>
          <w:rFonts w:ascii="David" w:hAnsi="David" w:hint="cs"/>
          <w:rtl/>
        </w:rPr>
        <w:t>מי</w:t>
      </w:r>
      <w:r>
        <w:rPr>
          <w:rFonts w:ascii="David" w:hAnsi="David"/>
          <w:rtl/>
        </w:rPr>
        <w:t xml:space="preserve">ם, הם שמירת החיים ושלמות הגוף והנפש, הגנה על שלום הציבור, על ביטחונו ועל מי שאמונים על אכיפתו, אשר הפגיעה בהם גם מהווה קריאת תיגר על רשויות החוק והאכיפה וכן השמירה על הסדר הציבורי. </w:t>
      </w:r>
    </w:p>
    <w:p w14:paraId="28E5F155" w14:textId="77777777" w:rsidR="00B81639" w:rsidRDefault="00B81639" w:rsidP="00B81639">
      <w:pPr>
        <w:spacing w:line="360" w:lineRule="auto"/>
        <w:ind w:left="720"/>
        <w:contextualSpacing/>
        <w:jc w:val="both"/>
        <w:rPr>
          <w:rFonts w:ascii="David" w:hAnsi="David"/>
          <w:sz w:val="12"/>
          <w:szCs w:val="12"/>
        </w:rPr>
      </w:pPr>
    </w:p>
    <w:p w14:paraId="18681F4D"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כבר נפסק, לא אחת, כי הסיכון הנשקף לביטחון הציבור מאירועי אלימות קשים, של יידוי אבנים וירי זיקוקים, ובכלל זה – לעבר שוטרים או כוחות הביטחון, מחייב הטלת ענישה מחמירה, בפרט כאשר הדבר נעשה על-רקע לאומני-אידאולוגי. משנה חומרה יש לראות בביצוע העבירות האמורות כלפי אנשי אכיפת החוק אגב התפרעויות רבות משתתפים, שכן באירועים אלה מתווסף גורם של התרסה נגד שלטון החוק וגורמי אכיפת החוק נתקלים בקושי של ממש בהשלטת הסדר הציבורי. על-כן נדרש, כי בעבירות אלה תוטל ענישה מחמירה, זאת הן משיקולי גמול והוקעת המעשים, הן מטעמים של הגנה על ביטחון הציבור מפני הסיכון הממשי הנשקף ממבצעי המעשים, והן מטעמים של הרתעה – אישית וציבורית.</w:t>
      </w:r>
    </w:p>
    <w:p w14:paraId="6D858325" w14:textId="77777777" w:rsidR="00B81639" w:rsidRPr="00747695" w:rsidRDefault="00B81639" w:rsidP="00B81639">
      <w:pPr>
        <w:spacing w:line="360" w:lineRule="auto"/>
        <w:ind w:right="567"/>
        <w:contextualSpacing/>
        <w:jc w:val="both"/>
        <w:rPr>
          <w:rFonts w:ascii="Arial" w:hAnsi="Arial"/>
          <w:sz w:val="12"/>
          <w:szCs w:val="12"/>
          <w:rtl/>
        </w:rPr>
      </w:pPr>
    </w:p>
    <w:p w14:paraId="360508CB" w14:textId="77777777" w:rsidR="00B81639" w:rsidRPr="00B81639" w:rsidRDefault="00B81639" w:rsidP="00B81639">
      <w:pPr>
        <w:numPr>
          <w:ilvl w:val="0"/>
          <w:numId w:val="1"/>
        </w:numPr>
        <w:spacing w:after="160" w:line="360" w:lineRule="auto"/>
        <w:ind w:left="232" w:hanging="284"/>
        <w:contextualSpacing/>
        <w:jc w:val="both"/>
        <w:rPr>
          <w:rFonts w:ascii="David" w:eastAsia="Calibri" w:hAnsi="David"/>
        </w:rPr>
      </w:pPr>
      <w:r>
        <w:rPr>
          <w:rFonts w:ascii="David" w:hAnsi="David"/>
          <w:rtl/>
        </w:rPr>
        <w:t>המעשים שבוצעו על ידי הנאש</w:t>
      </w:r>
      <w:r>
        <w:rPr>
          <w:rFonts w:ascii="David" w:hAnsi="David" w:hint="cs"/>
          <w:rtl/>
        </w:rPr>
        <w:t>מי</w:t>
      </w:r>
      <w:r>
        <w:rPr>
          <w:rFonts w:ascii="David" w:hAnsi="David"/>
          <w:rtl/>
        </w:rPr>
        <w:t xml:space="preserve">ם מצדיקים ענישה מחמירה. יידוי אבנים, זיקוקים ובקבוק תבערה לעבר כוחות הביטחון, ולעבר אזרחים, הפך לתופעה נפוצה. כאשר מדובר ביידוי בקבוק תבערה מהווה הדבר משום שימוש בנשק חם העלול לגרום לפגיעות חמורות בגוף וברכוש. </w:t>
      </w:r>
    </w:p>
    <w:p w14:paraId="7A2F3261" w14:textId="77777777" w:rsidR="00B81639" w:rsidRPr="00B81639" w:rsidRDefault="00B81639" w:rsidP="00B81639">
      <w:pPr>
        <w:spacing w:after="160" w:line="360" w:lineRule="auto"/>
        <w:ind w:left="232"/>
        <w:contextualSpacing/>
        <w:jc w:val="both"/>
        <w:rPr>
          <w:rFonts w:ascii="David" w:eastAsia="Calibri" w:hAnsi="David"/>
          <w:sz w:val="12"/>
          <w:szCs w:val="12"/>
          <w:rtl/>
        </w:rPr>
      </w:pPr>
    </w:p>
    <w:p w14:paraId="7FAC9CE2" w14:textId="77777777" w:rsidR="00B81639" w:rsidRPr="0093630D" w:rsidRDefault="00B81639" w:rsidP="00B81639">
      <w:pPr>
        <w:numPr>
          <w:ilvl w:val="0"/>
          <w:numId w:val="1"/>
        </w:numPr>
        <w:spacing w:after="160" w:line="360" w:lineRule="auto"/>
        <w:ind w:left="232" w:hanging="284"/>
        <w:contextualSpacing/>
        <w:jc w:val="both"/>
        <w:rPr>
          <w:rFonts w:ascii="David" w:hAnsi="David"/>
        </w:rPr>
      </w:pPr>
      <w:r w:rsidRPr="0079751B">
        <w:rPr>
          <w:rFonts w:ascii="David" w:hAnsi="David"/>
          <w:rtl/>
        </w:rPr>
        <w:t>ב</w:t>
      </w:r>
      <w:hyperlink r:id="rId27" w:history="1">
        <w:r w:rsidR="00F3718C" w:rsidRPr="00F3718C">
          <w:rPr>
            <w:rFonts w:ascii="David" w:hAnsi="David"/>
            <w:color w:val="0000FF"/>
            <w:u w:val="single"/>
            <w:rtl/>
          </w:rPr>
          <w:t>ע"פ 262/06</w:t>
        </w:r>
      </w:hyperlink>
      <w:r w:rsidRPr="0079751B">
        <w:rPr>
          <w:rFonts w:ascii="David" w:hAnsi="David"/>
          <w:rtl/>
        </w:rPr>
        <w:t xml:space="preserve"> </w:t>
      </w:r>
      <w:r>
        <w:rPr>
          <w:rFonts w:ascii="David" w:hAnsi="David" w:hint="cs"/>
          <w:b/>
          <w:bCs/>
          <w:rtl/>
        </w:rPr>
        <w:t>פלוני נ' מדינת ישראל</w:t>
      </w:r>
      <w:r>
        <w:rPr>
          <w:rFonts w:ascii="David" w:hAnsi="David" w:hint="cs"/>
          <w:rtl/>
        </w:rPr>
        <w:t xml:space="preserve"> (6.7.2006) נאמר: "</w:t>
      </w:r>
      <w:r>
        <w:rPr>
          <w:rFonts w:ascii="David" w:hAnsi="David" w:hint="cs"/>
          <w:b/>
          <w:bCs/>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תהיה קלה...".</w:t>
      </w:r>
      <w:r>
        <w:rPr>
          <w:rFonts w:ascii="David" w:hAnsi="David" w:hint="cs"/>
          <w:rtl/>
        </w:rPr>
        <w:t xml:space="preserve"> הודגש, כי אף אם "</w:t>
      </w:r>
      <w:r>
        <w:rPr>
          <w:rFonts w:ascii="David" w:hAnsi="David" w:hint="cs"/>
          <w:b/>
          <w:bCs/>
          <w:rtl/>
        </w:rPr>
        <w:t>לא הייתה פגיעה בגוף ולא ברכוש, אין בכך להקהות את המסוכנות</w:t>
      </w:r>
      <w:r>
        <w:rPr>
          <w:rFonts w:ascii="David" w:hAnsi="David" w:hint="cs"/>
          <w:rtl/>
        </w:rPr>
        <w:t>" (</w:t>
      </w:r>
      <w:hyperlink r:id="rId28" w:history="1">
        <w:r w:rsidR="00F3718C" w:rsidRPr="00F3718C">
          <w:rPr>
            <w:rFonts w:ascii="David" w:hAnsi="David"/>
            <w:color w:val="0000FF"/>
            <w:u w:val="single"/>
            <w:rtl/>
          </w:rPr>
          <w:t>ע"פ 3063/12</w:t>
        </w:r>
      </w:hyperlink>
      <w:r w:rsidRPr="0093630D">
        <w:rPr>
          <w:rFonts w:ascii="David" w:hAnsi="David"/>
          <w:rtl/>
        </w:rPr>
        <w:t xml:space="preserve"> </w:t>
      </w:r>
      <w:r w:rsidRPr="0093630D">
        <w:rPr>
          <w:rFonts w:ascii="David" w:hAnsi="David" w:hint="cs"/>
          <w:b/>
          <w:bCs/>
          <w:rtl/>
        </w:rPr>
        <w:t>מדינת ישראל נ' אסלאם עודה</w:t>
      </w:r>
      <w:r w:rsidRPr="0093630D">
        <w:rPr>
          <w:rFonts w:ascii="David" w:hAnsi="David" w:hint="cs"/>
          <w:rtl/>
        </w:rPr>
        <w:t xml:space="preserve"> (8.5.2012). </w:t>
      </w:r>
    </w:p>
    <w:p w14:paraId="1C0B8ECD" w14:textId="77777777" w:rsidR="00B81639" w:rsidRPr="0079751B" w:rsidRDefault="00B81639" w:rsidP="00B81639">
      <w:pPr>
        <w:spacing w:after="160" w:line="360" w:lineRule="auto"/>
        <w:ind w:left="232"/>
        <w:contextualSpacing/>
        <w:jc w:val="both"/>
        <w:rPr>
          <w:rFonts w:ascii="David" w:hAnsi="David"/>
          <w:sz w:val="12"/>
          <w:szCs w:val="12"/>
          <w:rtl/>
        </w:rPr>
      </w:pPr>
    </w:p>
    <w:p w14:paraId="02721C54" w14:textId="77777777" w:rsidR="00B81639" w:rsidRDefault="00B81639" w:rsidP="00B81639">
      <w:pPr>
        <w:numPr>
          <w:ilvl w:val="0"/>
          <w:numId w:val="1"/>
        </w:numPr>
        <w:spacing w:after="160" w:line="360" w:lineRule="auto"/>
        <w:ind w:left="232" w:hanging="284"/>
        <w:contextualSpacing/>
        <w:jc w:val="both"/>
        <w:rPr>
          <w:rFonts w:ascii="David" w:hAnsi="David"/>
        </w:rPr>
      </w:pPr>
      <w:r>
        <w:rPr>
          <w:rFonts w:ascii="David" w:hAnsi="David"/>
          <w:rtl/>
        </w:rPr>
        <w:t xml:space="preserve">ענישה מחמירה מתחייבת גם כלפי מיידי אבנים, המהווה נשק קר, שאף פגיעתן עלולה להיות קשה. תפקידם של כוחות הביטחון לשמור על חיי האזרחים ועל הסדר הציבורי, וכל המנסים לפגוע בהם ייענשו בחומרה. משנה חומרה יש לראות בביצוע העבירות האמורות כלפי אנשי אכיפת החוק, שכן באירועים אלו מתווסף גורם של התרסה נגד שלטון החוק ומרות המדינה, מוגבר החשש מהסלמת האלימות עד כדי סיכון בפגיעות בגוף או בנפש, וגורמי אכיפת החוק נתקלים בקושי של ממש בהשלטת הסדר הציבורי. על-כן נדרש, כי בעבירות אלו תוטל ענישה מחמירה, זאת הן משיקולי גמול והוקעת המעשים, הן מטעמים של הגנה על ביטחון הציבור מפני הסיכון הממשי הנשקף ממבצעי המעשים. </w:t>
      </w:r>
    </w:p>
    <w:p w14:paraId="6EB56B6D" w14:textId="77777777" w:rsidR="00B81639" w:rsidRPr="00994A80" w:rsidRDefault="00B81639" w:rsidP="00B81639">
      <w:pPr>
        <w:spacing w:after="160" w:line="360" w:lineRule="auto"/>
        <w:ind w:left="232"/>
        <w:contextualSpacing/>
        <w:jc w:val="both"/>
        <w:rPr>
          <w:rFonts w:ascii="David" w:hAnsi="David"/>
          <w:sz w:val="12"/>
          <w:szCs w:val="12"/>
          <w:rtl/>
        </w:rPr>
      </w:pPr>
    </w:p>
    <w:p w14:paraId="40E7152F" w14:textId="77777777" w:rsidR="00B81639" w:rsidRDefault="00B81639" w:rsidP="00B81639">
      <w:pPr>
        <w:numPr>
          <w:ilvl w:val="0"/>
          <w:numId w:val="1"/>
        </w:numPr>
        <w:spacing w:after="160" w:line="360" w:lineRule="auto"/>
        <w:ind w:left="232" w:hanging="374"/>
        <w:contextualSpacing/>
        <w:jc w:val="both"/>
        <w:rPr>
          <w:rFonts w:ascii="David" w:hAnsi="David"/>
          <w:color w:val="222222"/>
        </w:rPr>
      </w:pPr>
      <w:r>
        <w:rPr>
          <w:rFonts w:ascii="David" w:hAnsi="David"/>
          <w:color w:val="222222"/>
          <w:rtl/>
        </w:rPr>
        <w:t>בחינת מדיניות הענישה הנוהגת מלמדת כי בתי המשפט נוהגים להטיל במקרים דומים עונשי מאסר בפועל לריצוי מאחורי סורג ובריח:</w:t>
      </w:r>
    </w:p>
    <w:p w14:paraId="7C247BB8" w14:textId="77777777" w:rsidR="00B81639" w:rsidRPr="00653325" w:rsidRDefault="00B81639" w:rsidP="00B81639">
      <w:pPr>
        <w:spacing w:after="160" w:line="360" w:lineRule="auto"/>
        <w:ind w:left="232"/>
        <w:contextualSpacing/>
        <w:jc w:val="both"/>
        <w:rPr>
          <w:rFonts w:ascii="David" w:hAnsi="David"/>
          <w:color w:val="222222"/>
          <w:sz w:val="12"/>
          <w:szCs w:val="12"/>
        </w:rPr>
      </w:pPr>
    </w:p>
    <w:p w14:paraId="1EAB4545" w14:textId="77777777" w:rsidR="00B81639" w:rsidRDefault="00B81639" w:rsidP="00B81639">
      <w:pPr>
        <w:numPr>
          <w:ilvl w:val="1"/>
          <w:numId w:val="2"/>
        </w:numPr>
        <w:spacing w:after="160" w:line="360" w:lineRule="auto"/>
        <w:jc w:val="both"/>
        <w:rPr>
          <w:rFonts w:ascii="David" w:hAnsi="David"/>
        </w:rPr>
      </w:pPr>
      <w:r w:rsidRPr="00093161">
        <w:rPr>
          <w:rFonts w:ascii="David" w:hAnsi="David"/>
          <w:rtl/>
        </w:rPr>
        <w:t>ב</w:t>
      </w:r>
      <w:hyperlink r:id="rId29" w:history="1">
        <w:r w:rsidR="00F3718C" w:rsidRPr="00F3718C">
          <w:rPr>
            <w:rFonts w:ascii="David" w:hAnsi="David"/>
            <w:color w:val="0000FF"/>
            <w:u w:val="single"/>
            <w:rtl/>
          </w:rPr>
          <w:t>ע"פ 4324/16</w:t>
        </w:r>
      </w:hyperlink>
      <w:r w:rsidRPr="00093161">
        <w:rPr>
          <w:rFonts w:ascii="David" w:hAnsi="David"/>
          <w:rtl/>
        </w:rPr>
        <w:t xml:space="preserve"> </w:t>
      </w:r>
      <w:r w:rsidRPr="00093161">
        <w:rPr>
          <w:rFonts w:ascii="David" w:hAnsi="David" w:hint="cs"/>
          <w:b/>
          <w:bCs/>
          <w:rtl/>
        </w:rPr>
        <w:t xml:space="preserve">נגאר </w:t>
      </w:r>
      <w:r>
        <w:rPr>
          <w:rFonts w:ascii="David" w:hAnsi="David" w:hint="cs"/>
          <w:b/>
          <w:bCs/>
          <w:rtl/>
        </w:rPr>
        <w:t xml:space="preserve">נ' מדינת ישראל </w:t>
      </w:r>
      <w:r>
        <w:rPr>
          <w:rFonts w:ascii="David" w:hAnsi="David" w:hint="cs"/>
          <w:rtl/>
        </w:rPr>
        <w:t>(31.7.16) דובר במערער שהורשע בשני אישומים. בהתאם לאישום הראשון, הנאשם השתתף בהפרות סדר עם אחרים, ויידה אבנים לעבר שוטרים. יתר המתפרעים חסמו את הכביש והשליכו אף הם אבנים ובקבוקי תבערה. הנאשם הורשע בעבירת ניסיון תקיפת שוטר בנסיבות מחמירות. בהתאם לאישום השני, הנאשם השתתף יחד עם אחרים בהפרות סדר, בכך שהוא והאחרים המתינו לכוחות הביטחון וכשהגיעו יידו אבנים אל עבר רכב כוחות הביטחון. הנאשם הורשע בעבירה של יידוי אבן לעבר כלי תחבורה ובעבירה של התפרעות. בית המשפט המחוזי קבע מתחם ענישה של 12 עד 30 חודשי מאסר בגין האישום הראשון ומתחם של 20 עד 45 בגין האישום השני, וגזר על המערער 28 חודשי מאסר בפועל ושישה חודשי מאסר על תנאי. בית המשפט העליון דחה את הערעור וקבע, כי אמנם נסיבות המקרה אינן מהחמורות, אך מצדיקות את העונש.</w:t>
      </w:r>
    </w:p>
    <w:p w14:paraId="2B8D329F" w14:textId="77777777" w:rsidR="00B81639" w:rsidRDefault="00B81639" w:rsidP="00B81639">
      <w:pPr>
        <w:numPr>
          <w:ilvl w:val="1"/>
          <w:numId w:val="2"/>
        </w:numPr>
        <w:spacing w:after="160" w:line="360" w:lineRule="auto"/>
        <w:jc w:val="both"/>
        <w:rPr>
          <w:lang w:eastAsia="he-IL"/>
        </w:rPr>
      </w:pPr>
      <w:r>
        <w:rPr>
          <w:rFonts w:ascii="David" w:hAnsi="David"/>
          <w:rtl/>
        </w:rPr>
        <w:t>ב</w:t>
      </w:r>
      <w:hyperlink r:id="rId30" w:history="1">
        <w:r w:rsidR="00F3718C" w:rsidRPr="00F3718C">
          <w:rPr>
            <w:rFonts w:ascii="David" w:hAnsi="David"/>
            <w:color w:val="0000FF"/>
            <w:u w:val="single"/>
            <w:rtl/>
          </w:rPr>
          <w:t>ת"פ 16050-08-15</w:t>
        </w:r>
      </w:hyperlink>
      <w:r>
        <w:rPr>
          <w:rFonts w:ascii="David" w:hAnsi="David"/>
          <w:rtl/>
        </w:rPr>
        <w:t xml:space="preserve"> </w:t>
      </w:r>
      <w:r>
        <w:rPr>
          <w:rFonts w:ascii="David" w:hAnsi="David"/>
          <w:b/>
          <w:bCs/>
          <w:rtl/>
        </w:rPr>
        <w:t>מדינת ישראל נ' אמג'די עבאסי</w:t>
      </w:r>
      <w:r>
        <w:rPr>
          <w:rFonts w:ascii="David" w:hAnsi="David"/>
          <w:rtl/>
        </w:rPr>
        <w:t xml:space="preserve"> (15.5.16) </w:t>
      </w:r>
      <w:r>
        <w:rPr>
          <w:rFonts w:ascii="David" w:hAnsi="David" w:hint="cs"/>
          <w:rtl/>
        </w:rPr>
        <w:t xml:space="preserve">קבע </w:t>
      </w:r>
      <w:r>
        <w:rPr>
          <w:rFonts w:ascii="David" w:hAnsi="David"/>
          <w:rtl/>
        </w:rPr>
        <w:t>בית המשפט המחוזי מתחם ע</w:t>
      </w:r>
      <w:r>
        <w:rPr>
          <w:rFonts w:ascii="David" w:hAnsi="David" w:hint="cs"/>
          <w:rtl/>
        </w:rPr>
        <w:t>ו</w:t>
      </w:r>
      <w:r>
        <w:rPr>
          <w:rFonts w:ascii="David" w:hAnsi="David"/>
          <w:rtl/>
        </w:rPr>
        <w:t xml:space="preserve">נש </w:t>
      </w:r>
      <w:r>
        <w:rPr>
          <w:rFonts w:ascii="David" w:hAnsi="David" w:hint="cs"/>
          <w:rtl/>
        </w:rPr>
        <w:t xml:space="preserve">הולם </w:t>
      </w:r>
      <w:r>
        <w:rPr>
          <w:rFonts w:ascii="David" w:hAnsi="David"/>
          <w:rtl/>
        </w:rPr>
        <w:t>ביחס לאישום החמישי</w:t>
      </w:r>
      <w:r>
        <w:rPr>
          <w:rFonts w:ascii="David" w:hAnsi="David" w:hint="cs"/>
          <w:rtl/>
        </w:rPr>
        <w:t>,</w:t>
      </w:r>
      <w:r>
        <w:rPr>
          <w:rFonts w:ascii="David" w:hAnsi="David"/>
          <w:rtl/>
        </w:rPr>
        <w:t xml:space="preserve"> הרלוונטי לענייננו</w:t>
      </w:r>
      <w:r>
        <w:rPr>
          <w:rFonts w:ascii="David" w:hAnsi="David" w:hint="cs"/>
          <w:rtl/>
        </w:rPr>
        <w:t xml:space="preserve">, אשר </w:t>
      </w:r>
      <w:r>
        <w:rPr>
          <w:rFonts w:ascii="David" w:hAnsi="David"/>
          <w:rtl/>
        </w:rPr>
        <w:t xml:space="preserve">עמד על </w:t>
      </w:r>
      <w:r>
        <w:rPr>
          <w:rFonts w:hint="cs"/>
          <w:rtl/>
          <w:lang w:eastAsia="he-IL"/>
        </w:rPr>
        <w:t xml:space="preserve">48-24 </w:t>
      </w:r>
      <w:r>
        <w:rPr>
          <w:rtl/>
          <w:lang w:eastAsia="he-IL"/>
        </w:rPr>
        <w:t>חודשי מאסר בפועל. במהלך ההתפרעות יודו בקבוקי תבערה ואבנים ונורו זיקוקים לעבר כוחות הביטחון בעין אלוזה בשכונת סילוואן בירושלים. הנאשם, שהיה רעול פנים, יידה מספר אבנים לעבר כוחות המשטרה במקום, יחד עם האחרים שהיו רעולי פנים ובאותה העת יידו אבנים, ירו זיקוקים רבים ובקבוק תבערה לעבר</w:t>
      </w:r>
      <w:r>
        <w:rPr>
          <w:rFonts w:hint="cs"/>
          <w:rtl/>
          <w:lang w:eastAsia="he-IL"/>
        </w:rPr>
        <w:t>ם</w:t>
      </w:r>
      <w:r>
        <w:rPr>
          <w:rtl/>
          <w:lang w:eastAsia="he-IL"/>
        </w:rPr>
        <w:t>, בכוונה לפגוע בכוחות הביטחון</w:t>
      </w:r>
      <w:r>
        <w:rPr>
          <w:rFonts w:hint="cs"/>
          <w:rtl/>
          <w:lang w:eastAsia="he-IL"/>
        </w:rPr>
        <w:t xml:space="preserve"> </w:t>
      </w:r>
      <w:r>
        <w:rPr>
          <w:rtl/>
          <w:lang w:eastAsia="he-IL"/>
        </w:rPr>
        <w:t xml:space="preserve">ולגרום להם חבלות חמורות. בגין מעשים אלו הורשע הנאשם בעבירה של חבלה בכוונה מחמירה, בעבירה של מעשי פזיזות ורשלנות, בעבירה של ניסיון תקיפת שוטר בנסיבות מחמירות ובעבירה של התפרעות. </w:t>
      </w:r>
    </w:p>
    <w:p w14:paraId="62DBCD55" w14:textId="77777777" w:rsidR="00B81639" w:rsidRPr="00093161" w:rsidRDefault="00B81639" w:rsidP="00B81639">
      <w:pPr>
        <w:numPr>
          <w:ilvl w:val="1"/>
          <w:numId w:val="2"/>
        </w:numPr>
        <w:spacing w:after="160" w:line="360" w:lineRule="auto"/>
        <w:jc w:val="both"/>
        <w:rPr>
          <w:rFonts w:ascii="Calibri" w:hAnsi="Calibri"/>
          <w:rtl/>
        </w:rPr>
      </w:pPr>
      <w:r w:rsidRPr="00093161">
        <w:rPr>
          <w:rFonts w:ascii="Calibri" w:hAnsi="Calibri"/>
          <w:rtl/>
        </w:rPr>
        <w:t>ב</w:t>
      </w:r>
      <w:hyperlink r:id="rId31" w:history="1">
        <w:r w:rsidR="00F3718C" w:rsidRPr="00F3718C">
          <w:rPr>
            <w:rFonts w:ascii="Calibri" w:hAnsi="Calibri" w:hint="eastAsia"/>
            <w:color w:val="0000FF"/>
            <w:u w:val="single"/>
            <w:rtl/>
          </w:rPr>
          <w:t>ת</w:t>
        </w:r>
        <w:r w:rsidR="00F3718C" w:rsidRPr="00F3718C">
          <w:rPr>
            <w:rFonts w:ascii="Calibri" w:hAnsi="Calibri"/>
            <w:color w:val="0000FF"/>
            <w:u w:val="single"/>
            <w:rtl/>
          </w:rPr>
          <w:t>"</w:t>
        </w:r>
        <w:r w:rsidR="00F3718C" w:rsidRPr="00F3718C">
          <w:rPr>
            <w:rFonts w:ascii="Calibri" w:hAnsi="Calibri" w:hint="eastAsia"/>
            <w:color w:val="0000FF"/>
            <w:u w:val="single"/>
            <w:rtl/>
          </w:rPr>
          <w:t>פ</w:t>
        </w:r>
        <w:r w:rsidR="00F3718C" w:rsidRPr="00F3718C">
          <w:rPr>
            <w:rFonts w:ascii="Calibri" w:hAnsi="Calibri"/>
            <w:color w:val="0000FF"/>
            <w:u w:val="single"/>
            <w:rtl/>
          </w:rPr>
          <w:t xml:space="preserve"> 31398-11-15</w:t>
        </w:r>
      </w:hyperlink>
      <w:r>
        <w:rPr>
          <w:rFonts w:ascii="Calibri" w:hAnsi="Calibri"/>
          <w:rtl/>
        </w:rPr>
        <w:t xml:space="preserve"> </w:t>
      </w:r>
      <w:r>
        <w:rPr>
          <w:rFonts w:ascii="Calibri" w:hAnsi="Calibri" w:hint="cs"/>
          <w:b/>
          <w:bCs/>
          <w:rtl/>
        </w:rPr>
        <w:t>מדינת ישראל</w:t>
      </w:r>
      <w:r>
        <w:rPr>
          <w:rFonts w:ascii="Calibri" w:hAnsi="Calibri" w:hint="cs"/>
          <w:rtl/>
        </w:rPr>
        <w:t xml:space="preserve"> נ' </w:t>
      </w:r>
      <w:r>
        <w:rPr>
          <w:rFonts w:ascii="Calibri" w:hAnsi="Calibri" w:hint="cs"/>
          <w:b/>
          <w:bCs/>
          <w:rtl/>
        </w:rPr>
        <w:t>דארי</w:t>
      </w:r>
      <w:r>
        <w:rPr>
          <w:rFonts w:ascii="Calibri" w:hAnsi="Calibri" w:hint="cs"/>
          <w:rtl/>
        </w:rPr>
        <w:t xml:space="preserve"> (12.1.17), הנאשם הודה והורשע במסגרת הסדר טיעון בעבירות של התפרעות (שתי עבירות), ניסיון הצתה וניסיון תקיפת עובד ציבור בגין יידוי בקבוק תבערה ואבנים על שוטרים, כאשר הנאשם יחד עם אחרים רעולי פנים, במספר הזדמנויות יידו אבנים על שוטרים ממרחק של 70 מטר. בית המשפט המחוזי גזר עליו עונש של 32 חודשי מאסר. יצוין, כי ערעור שהוגש על גזר דין זה נדחה, ברם בית המשפט העליון העיר כי  מתחמי הענישה שקבע בית המשפט המחוזי נטו </w:t>
      </w:r>
      <w:r w:rsidRPr="00093161">
        <w:rPr>
          <w:rFonts w:ascii="Calibri" w:hAnsi="Calibri" w:hint="cs"/>
          <w:rtl/>
        </w:rPr>
        <w:t>לקולא (</w:t>
      </w:r>
      <w:hyperlink r:id="rId32" w:history="1">
        <w:r w:rsidR="00F3718C" w:rsidRPr="00F3718C">
          <w:rPr>
            <w:rFonts w:ascii="Calibri" w:hAnsi="Calibri" w:hint="eastAsia"/>
            <w:color w:val="0000FF"/>
            <w:u w:val="single"/>
            <w:rtl/>
          </w:rPr>
          <w:t>ע</w:t>
        </w:r>
        <w:r w:rsidR="00F3718C" w:rsidRPr="00F3718C">
          <w:rPr>
            <w:rFonts w:ascii="Calibri" w:hAnsi="Calibri"/>
            <w:color w:val="0000FF"/>
            <w:u w:val="single"/>
            <w:rtl/>
          </w:rPr>
          <w:t>"</w:t>
        </w:r>
        <w:r w:rsidR="00F3718C" w:rsidRPr="00F3718C">
          <w:rPr>
            <w:rFonts w:ascii="Calibri" w:hAnsi="Calibri" w:hint="eastAsia"/>
            <w:color w:val="0000FF"/>
            <w:u w:val="single"/>
            <w:rtl/>
          </w:rPr>
          <w:t>פ</w:t>
        </w:r>
        <w:r w:rsidR="00F3718C" w:rsidRPr="00F3718C">
          <w:rPr>
            <w:rFonts w:ascii="Calibri" w:hAnsi="Calibri"/>
            <w:color w:val="0000FF"/>
            <w:u w:val="single"/>
            <w:rtl/>
          </w:rPr>
          <w:t xml:space="preserve"> 1806/17</w:t>
        </w:r>
      </w:hyperlink>
      <w:r w:rsidRPr="00093161">
        <w:rPr>
          <w:rFonts w:ascii="Calibri" w:hAnsi="Calibri"/>
          <w:rtl/>
        </w:rPr>
        <w:t xml:space="preserve"> </w:t>
      </w:r>
      <w:r w:rsidRPr="00093161">
        <w:rPr>
          <w:rFonts w:ascii="Calibri" w:hAnsi="Calibri" w:hint="cs"/>
          <w:b/>
          <w:bCs/>
          <w:rtl/>
        </w:rPr>
        <w:t>דארי</w:t>
      </w:r>
      <w:r w:rsidRPr="00093161">
        <w:rPr>
          <w:rFonts w:ascii="Calibri" w:hAnsi="Calibri" w:hint="cs"/>
          <w:rtl/>
        </w:rPr>
        <w:t xml:space="preserve"> נ' </w:t>
      </w:r>
      <w:r w:rsidRPr="00093161">
        <w:rPr>
          <w:rFonts w:ascii="Calibri" w:hAnsi="Calibri" w:hint="cs"/>
          <w:b/>
          <w:bCs/>
          <w:rtl/>
        </w:rPr>
        <w:t>מדינת ישראל</w:t>
      </w:r>
      <w:r w:rsidRPr="00093161">
        <w:rPr>
          <w:rFonts w:ascii="Calibri" w:hAnsi="Calibri" w:hint="cs"/>
          <w:rtl/>
        </w:rPr>
        <w:t xml:space="preserve"> (29.5.17)).</w:t>
      </w:r>
    </w:p>
    <w:p w14:paraId="25613256" w14:textId="77777777" w:rsidR="00B81639" w:rsidRPr="00093161" w:rsidRDefault="00B81639" w:rsidP="00B81639">
      <w:pPr>
        <w:numPr>
          <w:ilvl w:val="1"/>
          <w:numId w:val="2"/>
        </w:numPr>
        <w:spacing w:after="160" w:line="360" w:lineRule="auto"/>
        <w:jc w:val="both"/>
      </w:pPr>
      <w:r>
        <w:rPr>
          <w:rFonts w:ascii="Calibri" w:hAnsi="Calibri"/>
          <w:rtl/>
        </w:rPr>
        <w:t>ב</w:t>
      </w:r>
      <w:hyperlink r:id="rId33" w:history="1">
        <w:r w:rsidR="00F3718C" w:rsidRPr="00F3718C">
          <w:rPr>
            <w:rFonts w:ascii="Calibri" w:hAnsi="Calibri" w:hint="eastAsia"/>
            <w:color w:val="0000FF"/>
            <w:u w:val="single"/>
            <w:rtl/>
          </w:rPr>
          <w:t>ת</w:t>
        </w:r>
        <w:r w:rsidR="00F3718C" w:rsidRPr="00F3718C">
          <w:rPr>
            <w:rFonts w:ascii="Calibri" w:hAnsi="Calibri"/>
            <w:color w:val="0000FF"/>
            <w:u w:val="single"/>
            <w:rtl/>
          </w:rPr>
          <w:t>"</w:t>
        </w:r>
        <w:r w:rsidR="00F3718C" w:rsidRPr="00F3718C">
          <w:rPr>
            <w:rFonts w:ascii="Calibri" w:hAnsi="Calibri" w:hint="eastAsia"/>
            <w:color w:val="0000FF"/>
            <w:u w:val="single"/>
            <w:rtl/>
          </w:rPr>
          <w:t>פ</w:t>
        </w:r>
        <w:r w:rsidR="00F3718C" w:rsidRPr="00F3718C">
          <w:rPr>
            <w:rFonts w:ascii="Calibri" w:hAnsi="Calibri"/>
            <w:color w:val="0000FF"/>
            <w:u w:val="single"/>
            <w:rtl/>
          </w:rPr>
          <w:t xml:space="preserve"> 19821-02-17</w:t>
        </w:r>
      </w:hyperlink>
      <w:r w:rsidRPr="00093161">
        <w:rPr>
          <w:rFonts w:ascii="Calibri" w:hAnsi="Calibri"/>
          <w:rtl/>
        </w:rPr>
        <w:t xml:space="preserve"> </w:t>
      </w:r>
      <w:r w:rsidRPr="00093161">
        <w:rPr>
          <w:rFonts w:ascii="Calibri" w:hAnsi="Calibri" w:hint="cs"/>
          <w:b/>
          <w:bCs/>
          <w:rtl/>
        </w:rPr>
        <w:t>מדינת ישראל נ' נאצר</w:t>
      </w:r>
      <w:r w:rsidRPr="00093161">
        <w:rPr>
          <w:rFonts w:ascii="Calibri" w:hAnsi="Calibri" w:hint="cs"/>
          <w:rtl/>
        </w:rPr>
        <w:t xml:space="preserve"> (1.11.17), הנאשם הודה והורשע במסגרת האישום השני </w:t>
      </w:r>
      <w:r w:rsidRPr="00093161">
        <w:rPr>
          <w:rtl/>
        </w:rPr>
        <w:t>בעבירת ניסיון תקיפת שוטרים ובעבירת התפרעות, בכך ש</w:t>
      </w:r>
      <w:r w:rsidRPr="00093161">
        <w:rPr>
          <w:rFonts w:ascii="Calibri" w:hAnsi="Calibri"/>
          <w:rtl/>
        </w:rPr>
        <w:t>השתתף בהתקהלות אסורה יחד עם אחרים לשם הפרות סדר באזור הכניסה לעיסאוויה</w:t>
      </w:r>
      <w:r>
        <w:rPr>
          <w:rFonts w:ascii="Calibri" w:hAnsi="Calibri"/>
          <w:rtl/>
        </w:rPr>
        <w:t>, במהלכה י</w:t>
      </w:r>
      <w:r>
        <w:rPr>
          <w:rFonts w:ascii="Calibri" w:hAnsi="Calibri" w:hint="cs"/>
          <w:rtl/>
        </w:rPr>
        <w:t>י</w:t>
      </w:r>
      <w:r w:rsidRPr="00093161">
        <w:rPr>
          <w:rFonts w:ascii="Calibri" w:hAnsi="Calibri"/>
          <w:rtl/>
        </w:rPr>
        <w:t xml:space="preserve">דו אבנים לעבר כוחות הביטחון. במהלך ההתפרעות, יידה הנאשם ממרחק של כ-20 מטרים אבן לעבר ג'יפ של משמר הגבול. </w:t>
      </w:r>
      <w:r w:rsidRPr="00093161">
        <w:rPr>
          <w:rtl/>
        </w:rPr>
        <w:t xml:space="preserve">באישום זה קבעתי, כי מתחם העונש ההולם נע בין </w:t>
      </w:r>
      <w:r>
        <w:rPr>
          <w:rFonts w:hint="cs"/>
          <w:rtl/>
        </w:rPr>
        <w:t>18-6</w:t>
      </w:r>
      <w:r w:rsidRPr="00093161">
        <w:rPr>
          <w:rtl/>
        </w:rPr>
        <w:t xml:space="preserve"> חודשי מאסר בפועל. </w:t>
      </w:r>
    </w:p>
    <w:p w14:paraId="1CD4DBC5" w14:textId="77777777" w:rsidR="00B81639" w:rsidRPr="00093161" w:rsidRDefault="00B81639" w:rsidP="00B81639">
      <w:pPr>
        <w:numPr>
          <w:ilvl w:val="1"/>
          <w:numId w:val="2"/>
        </w:numPr>
        <w:spacing w:after="160" w:line="360" w:lineRule="auto"/>
        <w:jc w:val="both"/>
        <w:rPr>
          <w:rFonts w:ascii="Calibri" w:hAnsi="Calibri"/>
        </w:rPr>
      </w:pPr>
      <w:r w:rsidRPr="00093161">
        <w:rPr>
          <w:rFonts w:ascii="Calibri" w:hAnsi="Calibri"/>
          <w:rtl/>
        </w:rPr>
        <w:t>ב</w:t>
      </w:r>
      <w:hyperlink r:id="rId34" w:history="1">
        <w:r w:rsidR="00F3718C" w:rsidRPr="00F3718C">
          <w:rPr>
            <w:rFonts w:ascii="Calibri" w:hAnsi="Calibri" w:hint="eastAsia"/>
            <w:color w:val="0000FF"/>
            <w:u w:val="single"/>
            <w:rtl/>
          </w:rPr>
          <w:t>עפ</w:t>
        </w:r>
        <w:r w:rsidR="00F3718C" w:rsidRPr="00F3718C">
          <w:rPr>
            <w:rFonts w:ascii="Calibri" w:hAnsi="Calibri"/>
            <w:color w:val="0000FF"/>
            <w:u w:val="single"/>
            <w:rtl/>
          </w:rPr>
          <w:t>"</w:t>
        </w:r>
        <w:r w:rsidR="00F3718C" w:rsidRPr="00F3718C">
          <w:rPr>
            <w:rFonts w:ascii="Calibri" w:hAnsi="Calibri" w:hint="eastAsia"/>
            <w:color w:val="0000FF"/>
            <w:u w:val="single"/>
            <w:rtl/>
          </w:rPr>
          <w:t>ג</w:t>
        </w:r>
        <w:r w:rsidR="00F3718C" w:rsidRPr="00F3718C">
          <w:rPr>
            <w:rFonts w:ascii="Calibri" w:hAnsi="Calibri"/>
            <w:color w:val="0000FF"/>
            <w:u w:val="single"/>
            <w:rtl/>
          </w:rPr>
          <w:t xml:space="preserve"> 33871-01-15</w:t>
        </w:r>
      </w:hyperlink>
      <w:r w:rsidRPr="00093161">
        <w:rPr>
          <w:rFonts w:ascii="Calibri" w:hAnsi="Calibri"/>
          <w:rtl/>
        </w:rPr>
        <w:t xml:space="preserve"> </w:t>
      </w:r>
      <w:r w:rsidRPr="00093161">
        <w:rPr>
          <w:rFonts w:ascii="Calibri" w:hAnsi="Calibri" w:hint="cs"/>
          <w:b/>
          <w:bCs/>
          <w:rtl/>
        </w:rPr>
        <w:t>מדינת ישראל נ' אשרף עזאיזה</w:t>
      </w:r>
      <w:r w:rsidRPr="00093161">
        <w:rPr>
          <w:rFonts w:ascii="Calibri" w:hAnsi="Calibri" w:hint="cs"/>
          <w:rtl/>
        </w:rPr>
        <w:t xml:space="preserve"> (16.4.2015), נדון עניינו של נאשם, שהורשע בתק</w:t>
      </w:r>
      <w:r>
        <w:rPr>
          <w:rFonts w:ascii="Calibri" w:hAnsi="Calibri" w:hint="cs"/>
          <w:rtl/>
        </w:rPr>
        <w:t xml:space="preserve">יפת שוטר בנסיבות מחמירות ובעבירת התפרעות, בכך שיידה אבנים לעבר שוטרים, שאחת מהם פגעה בשוטר. מדובר בנאשם ללא הרשעות קודמות, שבית משפט השלום גזר דינו למאסר של שלושה חודשים ויום, מאסר על תנאי וקנס, לאחר שקבע מתחם עונש הולם הנע בין שלושה לחמישה-עשר חודשי מאסר. ערכאת הערעור ציינה, כי ייתכן שהיה מקום לקבוע מתחם עונש הולם שתקרתו גבוהה יותר, ומכל מקום, לא היה מקום לגזור עונשו של הנאשם על הצד הנמוך של המתחם. </w:t>
      </w:r>
      <w:r w:rsidRPr="00093161">
        <w:rPr>
          <w:rFonts w:ascii="Calibri" w:hAnsi="Calibri" w:hint="cs"/>
          <w:rtl/>
        </w:rPr>
        <w:t xml:space="preserve">בית המשפט העמיד את עונשו על שבעה חודשי מאסר בפועל. </w:t>
      </w:r>
    </w:p>
    <w:p w14:paraId="2CFFD5D5" w14:textId="77777777" w:rsidR="00B81639" w:rsidRPr="00093161" w:rsidRDefault="00B81639" w:rsidP="00B81639">
      <w:pPr>
        <w:numPr>
          <w:ilvl w:val="1"/>
          <w:numId w:val="2"/>
        </w:numPr>
        <w:spacing w:after="160" w:line="360" w:lineRule="auto"/>
        <w:jc w:val="both"/>
        <w:rPr>
          <w:rFonts w:ascii="David" w:hAnsi="David"/>
          <w:rtl/>
        </w:rPr>
      </w:pPr>
      <w:r w:rsidRPr="00093161">
        <w:rPr>
          <w:rFonts w:ascii="David" w:hAnsi="David"/>
          <w:rtl/>
        </w:rPr>
        <w:t>ב</w:t>
      </w:r>
      <w:hyperlink r:id="rId35" w:history="1">
        <w:r w:rsidR="00F3718C" w:rsidRPr="00F3718C">
          <w:rPr>
            <w:rFonts w:ascii="David" w:hAnsi="David"/>
            <w:color w:val="0000FF"/>
            <w:u w:val="single"/>
            <w:rtl/>
          </w:rPr>
          <w:t>עפ"ג 30191-02-15</w:t>
        </w:r>
      </w:hyperlink>
      <w:r w:rsidRPr="00093161">
        <w:rPr>
          <w:rFonts w:ascii="David" w:hAnsi="David"/>
          <w:rtl/>
        </w:rPr>
        <w:t xml:space="preserve">, </w:t>
      </w:r>
      <w:r w:rsidRPr="00093161">
        <w:rPr>
          <w:rFonts w:ascii="David" w:hAnsi="David"/>
          <w:b/>
          <w:bCs/>
          <w:rtl/>
        </w:rPr>
        <w:t>מדינת ישראל נ' אמג'ד אגרוף</w:t>
      </w:r>
      <w:r w:rsidRPr="00093161">
        <w:rPr>
          <w:rFonts w:ascii="David" w:hAnsi="David"/>
          <w:rtl/>
        </w:rPr>
        <w:t xml:space="preserve"> (31.3.2015), </w:t>
      </w:r>
      <w:r>
        <w:rPr>
          <w:rFonts w:ascii="David" w:hAnsi="David" w:hint="cs"/>
          <w:rtl/>
        </w:rPr>
        <w:t>נקבע</w:t>
      </w:r>
      <w:r w:rsidRPr="00093161">
        <w:rPr>
          <w:rFonts w:ascii="David" w:hAnsi="David"/>
          <w:rtl/>
        </w:rPr>
        <w:t xml:space="preserve"> מתחם </w:t>
      </w:r>
      <w:r>
        <w:rPr>
          <w:rFonts w:ascii="David" w:hAnsi="David" w:hint="cs"/>
          <w:rtl/>
        </w:rPr>
        <w:t>העונש ההולם</w:t>
      </w:r>
      <w:r w:rsidRPr="00093161">
        <w:rPr>
          <w:rFonts w:ascii="David" w:hAnsi="David"/>
          <w:rtl/>
        </w:rPr>
        <w:t xml:space="preserve">, באירוע התפרעויות אלימות ויידוי אבנים וחפצים שונים בהר הבית, </w:t>
      </w:r>
      <w:r>
        <w:rPr>
          <w:rFonts w:ascii="David" w:hAnsi="David" w:hint="cs"/>
          <w:rtl/>
        </w:rPr>
        <w:t xml:space="preserve">על </w:t>
      </w:r>
      <w:r w:rsidRPr="00093161">
        <w:rPr>
          <w:rFonts w:ascii="David" w:hAnsi="David"/>
          <w:rtl/>
        </w:rPr>
        <w:t xml:space="preserve">בין שבעה לבין שמונה-עשר חודשי מאסר, ועונשו של הנאשם הועמד, בערעור, על אחד-עשר חודשי מאסר, שלהם נוספו, במצטבר, שלושה חודשי מאסר, מהפעלת מאסר על תנאי שניתן בתיק קודם בו הורשע. </w:t>
      </w:r>
    </w:p>
    <w:p w14:paraId="6DBB07DF" w14:textId="77777777" w:rsidR="00B81639" w:rsidRPr="0079751B" w:rsidRDefault="00B81639" w:rsidP="00B81639">
      <w:pPr>
        <w:spacing w:line="360" w:lineRule="auto"/>
        <w:ind w:left="1440"/>
        <w:jc w:val="both"/>
        <w:rPr>
          <w:rFonts w:ascii="David" w:hAnsi="David"/>
          <w:sz w:val="12"/>
          <w:szCs w:val="12"/>
          <w:rtl/>
        </w:rPr>
      </w:pPr>
    </w:p>
    <w:p w14:paraId="3B29D865" w14:textId="77777777" w:rsidR="00B81639" w:rsidRDefault="00B81639" w:rsidP="00B81639">
      <w:pPr>
        <w:numPr>
          <w:ilvl w:val="0"/>
          <w:numId w:val="1"/>
        </w:numPr>
        <w:spacing w:after="160" w:line="360" w:lineRule="auto"/>
        <w:ind w:left="232" w:hanging="374"/>
        <w:contextualSpacing/>
        <w:jc w:val="both"/>
        <w:rPr>
          <w:rFonts w:ascii="David" w:hAnsi="David"/>
        </w:rPr>
      </w:pPr>
      <w:r>
        <w:rPr>
          <w:rFonts w:ascii="David" w:hAnsi="David"/>
          <w:b/>
          <w:bCs/>
          <w:rtl/>
        </w:rPr>
        <w:t xml:space="preserve">אשר לנסיבות ביצוע העבירה- </w:t>
      </w:r>
      <w:r>
        <w:rPr>
          <w:rFonts w:ascii="David" w:hAnsi="David"/>
          <w:rtl/>
        </w:rPr>
        <w:t xml:space="preserve">מדובר </w:t>
      </w:r>
      <w:r>
        <w:rPr>
          <w:rFonts w:ascii="David" w:hAnsi="David" w:hint="cs"/>
          <w:rtl/>
        </w:rPr>
        <w:t>באירוע מתמשך שכלל ארבעה מפגשים</w:t>
      </w:r>
      <w:r>
        <w:rPr>
          <w:rFonts w:ascii="David" w:hAnsi="David"/>
          <w:rtl/>
        </w:rPr>
        <w:t xml:space="preserve"> במהלך חודש מרץ</w:t>
      </w:r>
      <w:r>
        <w:rPr>
          <w:rFonts w:ascii="David" w:hAnsi="David" w:hint="cs"/>
          <w:rtl/>
        </w:rPr>
        <w:t xml:space="preserve"> 2020</w:t>
      </w:r>
      <w:r>
        <w:rPr>
          <w:rFonts w:ascii="David" w:hAnsi="David"/>
          <w:rtl/>
        </w:rPr>
        <w:t>,</w:t>
      </w:r>
      <w:r>
        <w:rPr>
          <w:rFonts w:ascii="David" w:hAnsi="David" w:hint="cs"/>
          <w:rtl/>
        </w:rPr>
        <w:t xml:space="preserve"> בהם קשרו הנאשמים קשר ביחד עם אחרים, פעלו לקידום הקשר ואף השתתפו בפועל באירוע אלימות כלפי</w:t>
      </w:r>
      <w:r>
        <w:rPr>
          <w:rFonts w:ascii="David" w:hAnsi="David"/>
          <w:rtl/>
        </w:rPr>
        <w:t xml:space="preserve"> כוחות הביטחון</w:t>
      </w:r>
      <w:r>
        <w:rPr>
          <w:rFonts w:ascii="David" w:hAnsi="David" w:hint="cs"/>
          <w:rtl/>
        </w:rPr>
        <w:t>. הנאשמים עצמם נטלו חלק פעיל, בכך ש</w:t>
      </w:r>
      <w:r>
        <w:rPr>
          <w:rFonts w:ascii="David" w:hAnsi="David"/>
          <w:rtl/>
        </w:rPr>
        <w:t>יידו לעברם אבנים וחפצים אחרים ונורו לעברם זיקוקים. מדובר בפעילות מתוכננת ומאורגנת שבה נטלו חלק מספר אנשים אגב הצטיידות מראש באבנים בבקבוקי תבערה ובזיקוקים, אמצעים לביצוע העבירה, על מנת ליידותם לעבר כוחות הביטחון במהלך פעילותם, כמו כן מדובר במעשה מתוכנן כך שהנאשמים ואדהם שוחחו בינ</w:t>
      </w:r>
      <w:r>
        <w:rPr>
          <w:rFonts w:ascii="David" w:hAnsi="David" w:hint="cs"/>
          <w:rtl/>
        </w:rPr>
        <w:t>י</w:t>
      </w:r>
      <w:r>
        <w:rPr>
          <w:rFonts w:ascii="David" w:hAnsi="David"/>
          <w:rtl/>
        </w:rPr>
        <w:t>הם בטלפון הנייד לעניין מיקום כוחות, תיאום עובדות והעברת זיקוקים. עוד יש להתחשב בהיקף ההתפרעות והעובדה שבמהלכה י</w:t>
      </w:r>
      <w:r>
        <w:rPr>
          <w:rFonts w:ascii="David" w:hAnsi="David" w:hint="cs"/>
          <w:rtl/>
        </w:rPr>
        <w:t>י</w:t>
      </w:r>
      <w:r>
        <w:rPr>
          <w:rFonts w:ascii="David" w:hAnsi="David"/>
          <w:rtl/>
        </w:rPr>
        <w:t>דו אבנים, נורו זיקוקים והובערו והושלכו בקבוקי תבערה. הנסיבות חמורות גם לנוכח הסיכון הממשי והמוגבר שנשקף לשוטרים, לפגיעה בגוף ובנפש. יצוין, שבמהלך ההתפרעות ביום 3.3.20 הנאשמים יודו אבנים לעבר 2 ג'יפים משטרתיים אשר היו בסיור בעיסאוויה ואחת האבנים פגעה בג'יפ המשטרתי. אמנם המעשים לא גרמו לפגיעה בגוף וברכוש, אך הם העמידו את השוטרים בסיכון, שלמרבה המזל לא התממש, אך כפסע היה בין פגיעה בנפש</w:t>
      </w:r>
      <w:r>
        <w:rPr>
          <w:rFonts w:ascii="David" w:hAnsi="David" w:hint="cs"/>
          <w:rtl/>
        </w:rPr>
        <w:t>. מנגד,</w:t>
      </w:r>
      <w:r>
        <w:rPr>
          <w:rFonts w:ascii="David" w:hAnsi="David"/>
          <w:rtl/>
        </w:rPr>
        <w:t xml:space="preserve"> האירוע לא </w:t>
      </w:r>
      <w:r>
        <w:rPr>
          <w:rFonts w:ascii="David" w:hAnsi="David" w:hint="cs"/>
          <w:rtl/>
        </w:rPr>
        <w:t xml:space="preserve">התרחש </w:t>
      </w:r>
      <w:r>
        <w:rPr>
          <w:rFonts w:ascii="David" w:hAnsi="David"/>
          <w:rtl/>
        </w:rPr>
        <w:t>במועד רגיש ובמקום בו קיימת רגישות מיוחדת, אלא מדובר על התפרעויות נקודתיות בשכונת עיסוויה. הנאשמים יכלו להפסיק את ביצוע העבירות בכל אחד מהשלבים</w:t>
      </w:r>
      <w:r>
        <w:rPr>
          <w:rFonts w:ascii="David" w:hAnsi="David" w:hint="cs"/>
          <w:rtl/>
        </w:rPr>
        <w:t>,</w:t>
      </w:r>
      <w:r>
        <w:rPr>
          <w:rFonts w:ascii="David" w:hAnsi="David"/>
          <w:rtl/>
        </w:rPr>
        <w:t xml:space="preserve"> אולם בחרו להמשיכן. לא זו אף זו, הנאשמים ניסו לייצר בקתבי"ם על מנת ליידות על כוחות הביטחון בעיסאוויה. אך פעולה זו לא צלחה משום שאביו ודודו של הנאשם שפכו את הדלק מתוך בקבוקי הזכוכית, שברו את הבקבוקים והפרידו בין המעורבים. עוד יש להתחשב, בקביעת המתחם, בעונשי המאסר המֵרביים שנקבעו בצִדה של כל אחת מן העבירות: 15 שנים בעבירת ייצור נשק, וחמש שנים בעבירת תקיפת שוטר בנסיבות מחמירות.  עוד התחשבתי שאין מדובר באירוע נקודתי אחד, אלא באירועים חוזרים ונשנים.</w:t>
      </w:r>
    </w:p>
    <w:p w14:paraId="4F5F6133" w14:textId="77777777" w:rsidR="00B81639" w:rsidRDefault="00B81639" w:rsidP="00B81639">
      <w:pPr>
        <w:spacing w:line="360" w:lineRule="auto"/>
        <w:ind w:left="374"/>
        <w:contextualSpacing/>
        <w:jc w:val="both"/>
        <w:rPr>
          <w:rFonts w:ascii="David" w:hAnsi="David"/>
          <w:sz w:val="12"/>
          <w:szCs w:val="12"/>
        </w:rPr>
      </w:pPr>
    </w:p>
    <w:p w14:paraId="1920B872" w14:textId="77777777" w:rsidR="00B81639" w:rsidRDefault="00B81639" w:rsidP="00B81639">
      <w:pPr>
        <w:numPr>
          <w:ilvl w:val="0"/>
          <w:numId w:val="1"/>
        </w:numPr>
        <w:spacing w:after="160" w:line="360" w:lineRule="auto"/>
        <w:ind w:left="232" w:hanging="374"/>
        <w:contextualSpacing/>
        <w:jc w:val="both"/>
        <w:rPr>
          <w:rFonts w:ascii="David" w:hAnsi="David"/>
        </w:rPr>
      </w:pPr>
      <w:r>
        <w:rPr>
          <w:rFonts w:ascii="David" w:hAnsi="David"/>
          <w:rtl/>
        </w:rPr>
        <w:t xml:space="preserve">לאחר שהבאתי בחשבון את הערכים החברתיים שנפגעו כתוצאה ממעשי הנאשם, את מדיניות הענישה הנוהגת ואת הנסיבות הקשורות בעבירה, אני מעמידה את מתחם העונש ההולם על </w:t>
      </w:r>
      <w:r>
        <w:rPr>
          <w:rFonts w:ascii="David" w:hAnsi="David" w:hint="cs"/>
          <w:rtl/>
        </w:rPr>
        <w:t>16</w:t>
      </w:r>
      <w:r>
        <w:rPr>
          <w:rFonts w:ascii="David" w:hAnsi="David"/>
          <w:rtl/>
        </w:rPr>
        <w:t xml:space="preserve"> עד </w:t>
      </w:r>
      <w:r>
        <w:rPr>
          <w:rFonts w:ascii="David" w:hAnsi="David" w:hint="cs"/>
          <w:rtl/>
        </w:rPr>
        <w:t>36</w:t>
      </w:r>
      <w:r>
        <w:rPr>
          <w:rFonts w:ascii="David" w:hAnsi="David"/>
          <w:rtl/>
        </w:rPr>
        <w:t xml:space="preserve"> חודשי מאסר.</w:t>
      </w:r>
    </w:p>
    <w:p w14:paraId="1750BBDE" w14:textId="77777777" w:rsidR="00B81639" w:rsidRPr="00093161" w:rsidRDefault="00B81639" w:rsidP="00B81639">
      <w:pPr>
        <w:spacing w:after="160" w:line="360" w:lineRule="auto"/>
        <w:ind w:left="232"/>
        <w:contextualSpacing/>
        <w:jc w:val="both"/>
        <w:rPr>
          <w:rFonts w:ascii="David" w:hAnsi="David"/>
          <w:sz w:val="22"/>
          <w:szCs w:val="22"/>
          <w:rtl/>
        </w:rPr>
      </w:pPr>
    </w:p>
    <w:p w14:paraId="0F43EDF2" w14:textId="77777777" w:rsidR="00B81639" w:rsidRDefault="00B81639" w:rsidP="00B81639">
      <w:pPr>
        <w:spacing w:line="360" w:lineRule="auto"/>
        <w:ind w:left="-52"/>
        <w:jc w:val="both"/>
        <w:rPr>
          <w:rFonts w:ascii="David" w:hAnsi="David"/>
          <w:b/>
          <w:bCs/>
          <w:u w:val="single"/>
        </w:rPr>
      </w:pPr>
      <w:r>
        <w:rPr>
          <w:rFonts w:ascii="David" w:hAnsi="David"/>
          <w:b/>
          <w:bCs/>
          <w:u w:val="single"/>
          <w:rtl/>
        </w:rPr>
        <w:t>העונש המתאים</w:t>
      </w:r>
    </w:p>
    <w:p w14:paraId="3C0C1C87" w14:textId="77777777" w:rsidR="00B81639" w:rsidRDefault="00B81639" w:rsidP="00B81639">
      <w:pPr>
        <w:numPr>
          <w:ilvl w:val="0"/>
          <w:numId w:val="1"/>
        </w:numPr>
        <w:spacing w:after="160" w:line="360" w:lineRule="auto"/>
        <w:ind w:left="232" w:hanging="374"/>
        <w:contextualSpacing/>
        <w:jc w:val="both"/>
        <w:rPr>
          <w:rFonts w:ascii="David" w:hAnsi="David"/>
        </w:rPr>
      </w:pPr>
      <w:r w:rsidRPr="00B81639">
        <w:rPr>
          <w:rFonts w:ascii="Calibri" w:hAnsi="Calibri"/>
          <w:rtl/>
        </w:rPr>
        <w:t>בגזירת</w:t>
      </w:r>
      <w:r>
        <w:rPr>
          <w:rtl/>
        </w:rPr>
        <w:t xml:space="preserve"> העונש המתאים לנאשם, בגדרי מתחם העונש ההולם, יש להתחשב </w:t>
      </w:r>
      <w:r>
        <w:rPr>
          <w:b/>
          <w:bCs/>
          <w:rtl/>
        </w:rPr>
        <w:t>בנסיבות שאינן קשורות בביצוע העבירה</w:t>
      </w:r>
      <w:r>
        <w:rPr>
          <w:rtl/>
        </w:rPr>
        <w:t>. במסגרת זו מן הראוי לתת את הדעת לנסיבות הבאות:</w:t>
      </w:r>
    </w:p>
    <w:p w14:paraId="37AF490D" w14:textId="77777777" w:rsidR="00B81639" w:rsidRDefault="00B81639" w:rsidP="00B81639">
      <w:pPr>
        <w:pStyle w:val="a9"/>
        <w:spacing w:line="360" w:lineRule="auto"/>
        <w:jc w:val="both"/>
        <w:rPr>
          <w:sz w:val="12"/>
          <w:szCs w:val="12"/>
        </w:rPr>
      </w:pPr>
    </w:p>
    <w:p w14:paraId="5A9241AD" w14:textId="77777777" w:rsidR="00B81639" w:rsidRPr="00FF48CC" w:rsidRDefault="00B81639" w:rsidP="00B81639">
      <w:pPr>
        <w:pStyle w:val="a9"/>
        <w:numPr>
          <w:ilvl w:val="1"/>
          <w:numId w:val="4"/>
        </w:numPr>
        <w:spacing w:line="360" w:lineRule="auto"/>
        <w:jc w:val="both"/>
        <w:rPr>
          <w:sz w:val="12"/>
          <w:szCs w:val="12"/>
        </w:rPr>
      </w:pPr>
      <w:r w:rsidRPr="00FF48CC">
        <w:rPr>
          <w:rFonts w:hint="cs"/>
          <w:b/>
          <w:bCs/>
          <w:rtl/>
        </w:rPr>
        <w:t>הפגיעה של העונש בנאשם, לרבות בשל גילו</w:t>
      </w:r>
      <w:r>
        <w:rPr>
          <w:rFonts w:hint="cs"/>
          <w:rtl/>
        </w:rPr>
        <w:t xml:space="preserve">;  הנאשמים בני 23, רווקים, אשר טרם מעצרם עבדו על מנת לסייע בפרנסת משפחתם, והם שוהים במעצר למעלה משישה חודשים וידוע כי תנאי מעצר קשים מתנאי מאסר.  </w:t>
      </w:r>
    </w:p>
    <w:p w14:paraId="37EE6E67" w14:textId="77777777" w:rsidR="00B81639" w:rsidRPr="00FF48CC" w:rsidRDefault="00B81639" w:rsidP="00B81639">
      <w:pPr>
        <w:pStyle w:val="a9"/>
        <w:spacing w:line="360" w:lineRule="auto"/>
        <w:ind w:left="1080"/>
        <w:jc w:val="both"/>
        <w:rPr>
          <w:sz w:val="12"/>
          <w:szCs w:val="12"/>
        </w:rPr>
      </w:pPr>
    </w:p>
    <w:p w14:paraId="510E361D" w14:textId="77777777" w:rsidR="00B81639" w:rsidRDefault="00B81639" w:rsidP="00B81639">
      <w:pPr>
        <w:pStyle w:val="a9"/>
        <w:numPr>
          <w:ilvl w:val="1"/>
          <w:numId w:val="4"/>
        </w:numPr>
        <w:spacing w:line="360" w:lineRule="auto"/>
        <w:jc w:val="both"/>
        <w:rPr>
          <w:rFonts w:ascii="Times New Roman" w:hAnsi="Times New Roman"/>
          <w:sz w:val="12"/>
          <w:szCs w:val="12"/>
        </w:rPr>
      </w:pPr>
      <w:r>
        <w:rPr>
          <w:rFonts w:hint="cs"/>
          <w:b/>
          <w:bCs/>
          <w:rtl/>
        </w:rPr>
        <w:t xml:space="preserve">נטילת האחריות של הנאשם  למעשיו, וחזרתו למוטב או מאמציו לחזור למוטב; </w:t>
      </w:r>
      <w:r>
        <w:rPr>
          <w:rFonts w:hint="cs"/>
          <w:rtl/>
        </w:rPr>
        <w:t xml:space="preserve">הנאשמים לקחו אחריות למעשיהם, וחסכו זמן שיפוטי. </w:t>
      </w:r>
    </w:p>
    <w:p w14:paraId="293EE86E" w14:textId="77777777" w:rsidR="00B81639" w:rsidRDefault="00B81639" w:rsidP="00B81639">
      <w:pPr>
        <w:pStyle w:val="a9"/>
        <w:spacing w:line="360" w:lineRule="auto"/>
        <w:ind w:left="1080"/>
        <w:jc w:val="both"/>
        <w:rPr>
          <w:sz w:val="12"/>
          <w:szCs w:val="12"/>
        </w:rPr>
      </w:pPr>
    </w:p>
    <w:p w14:paraId="6D677B08" w14:textId="77777777" w:rsidR="00B81639" w:rsidRPr="00FF48CC" w:rsidRDefault="00B81639" w:rsidP="00B81639">
      <w:pPr>
        <w:pStyle w:val="a9"/>
        <w:numPr>
          <w:ilvl w:val="1"/>
          <w:numId w:val="4"/>
        </w:numPr>
        <w:spacing w:line="360" w:lineRule="auto"/>
        <w:jc w:val="both"/>
      </w:pPr>
      <w:r w:rsidRPr="00FF48CC">
        <w:rPr>
          <w:rFonts w:hint="cs"/>
          <w:b/>
          <w:bCs/>
          <w:rtl/>
        </w:rPr>
        <w:t>עברו הפלילי של הנאשם או העדרו;</w:t>
      </w:r>
      <w:r>
        <w:rPr>
          <w:rFonts w:hint="cs"/>
          <w:rtl/>
        </w:rPr>
        <w:t xml:space="preserve"> </w:t>
      </w:r>
      <w:r w:rsidRPr="00FF48CC">
        <w:rPr>
          <w:rFonts w:hint="cs"/>
          <w:rtl/>
        </w:rPr>
        <w:t xml:space="preserve">הנאשמים צברו לחובתם הרשעות קודמות, ולמרות זאת </w:t>
      </w:r>
      <w:r w:rsidRPr="00C43045">
        <w:rPr>
          <w:rFonts w:hint="cs"/>
          <w:rtl/>
        </w:rPr>
        <w:t>חזרו לסורם.</w:t>
      </w:r>
      <w:r>
        <w:rPr>
          <w:rFonts w:hint="cs"/>
          <w:rtl/>
        </w:rPr>
        <w:t xml:space="preserve"> לנאשם 1</w:t>
      </w:r>
      <w:r w:rsidRPr="00FF48CC">
        <w:rPr>
          <w:rFonts w:hint="cs"/>
          <w:rtl/>
        </w:rPr>
        <w:t xml:space="preserve"> </w:t>
      </w:r>
      <w:r>
        <w:rPr>
          <w:rFonts w:hint="cs"/>
          <w:rtl/>
        </w:rPr>
        <w:t xml:space="preserve">שתי הרשעות קודמות בעבירות דומות שבגינן נדון לשני עונשי מאסר של 20 חודשים ו-25 חודשים וכן הוטלו עליו עונשי מאסר מותנים. נאשם 1 ביצע את העבירות שעה שמאסר על תנאי של 6 חודשים התלוי ועומד כנגדו. לנאשם 2 הרשעה קודמת אחת בעבירות נשק שבגינן ריצה עונש מאסר של 18 חודשים וכן הוטל עליו עונש של מאסר מותנה של 7 חודשים התלוי ועומד כנגדו.  בנוסף, </w:t>
      </w:r>
      <w:r w:rsidRPr="00FF48CC">
        <w:rPr>
          <w:rFonts w:hint="cs"/>
          <w:rtl/>
        </w:rPr>
        <w:t>אין כל המלצה שיקומית טיפולית ולכן קיים סיכון כי ישובו על מעשיהם. על כן יש לתת דגש</w:t>
      </w:r>
      <w:r>
        <w:rPr>
          <w:rFonts w:hint="cs"/>
          <w:rtl/>
        </w:rPr>
        <w:t xml:space="preserve"> משמעותי על הרתעת היחיד בעניינם, כאשר בעניינו של נאשם 1 יש לתת דגש גדול יותר על הרתעת היחיד מאחר שמדובר במעידתו השלישית באותן העבירות, זהו לו מאסרו השלישי וזו פעם שניה שמופעל כנגדו מאסר מותנה.</w:t>
      </w:r>
    </w:p>
    <w:p w14:paraId="35E7CF27" w14:textId="77777777" w:rsidR="00B81639" w:rsidRPr="008827FD" w:rsidRDefault="00B81639" w:rsidP="00B81639">
      <w:pPr>
        <w:spacing w:after="160" w:line="360" w:lineRule="auto"/>
        <w:ind w:left="232"/>
        <w:contextualSpacing/>
        <w:jc w:val="both"/>
        <w:rPr>
          <w:rFonts w:ascii="David" w:hAnsi="David"/>
          <w:sz w:val="12"/>
          <w:szCs w:val="12"/>
        </w:rPr>
      </w:pPr>
    </w:p>
    <w:p w14:paraId="1902DEB7" w14:textId="77777777" w:rsidR="00B81639" w:rsidRDefault="00B81639" w:rsidP="00B81639">
      <w:pPr>
        <w:numPr>
          <w:ilvl w:val="0"/>
          <w:numId w:val="1"/>
        </w:numPr>
        <w:spacing w:after="160" w:line="360" w:lineRule="auto"/>
        <w:ind w:left="232" w:hanging="374"/>
        <w:contextualSpacing/>
        <w:jc w:val="both"/>
        <w:rPr>
          <w:rFonts w:ascii="David" w:hAnsi="David"/>
        </w:rPr>
      </w:pPr>
      <w:r>
        <w:rPr>
          <w:rFonts w:ascii="David" w:hAnsi="David" w:hint="cs"/>
          <w:rtl/>
        </w:rPr>
        <w:t>מעבר לכך, יש ליתן דגש גם על הרתעת הרבים, שכן למרבה הצער, אירועים מסוג זה הם חזון נפץ בירושלים ויש לפעול למגרם, בין היתר, באמצעות הרתעת הרבים.</w:t>
      </w:r>
    </w:p>
    <w:p w14:paraId="1E26DA44" w14:textId="77777777" w:rsidR="00B81639" w:rsidRPr="00C43045" w:rsidRDefault="00B81639" w:rsidP="00B81639">
      <w:pPr>
        <w:spacing w:after="160" w:line="360" w:lineRule="auto"/>
        <w:ind w:left="232"/>
        <w:contextualSpacing/>
        <w:jc w:val="both"/>
        <w:rPr>
          <w:rFonts w:ascii="David" w:hAnsi="David"/>
          <w:sz w:val="12"/>
          <w:szCs w:val="12"/>
        </w:rPr>
      </w:pPr>
    </w:p>
    <w:p w14:paraId="539016A1" w14:textId="77777777" w:rsidR="00B81639" w:rsidRDefault="00B81639" w:rsidP="00B81639">
      <w:pPr>
        <w:numPr>
          <w:ilvl w:val="0"/>
          <w:numId w:val="1"/>
        </w:numPr>
        <w:spacing w:after="160" w:line="360" w:lineRule="auto"/>
        <w:ind w:left="232" w:hanging="374"/>
        <w:contextualSpacing/>
        <w:jc w:val="both"/>
        <w:rPr>
          <w:rFonts w:ascii="David" w:hAnsi="David"/>
        </w:rPr>
      </w:pPr>
      <w:r>
        <w:rPr>
          <w:rFonts w:ascii="David" w:hAnsi="David" w:hint="cs"/>
          <w:rtl/>
        </w:rPr>
        <w:t>אשר לעונשים שהוטלו על מעורבים אחרים בבית המשפט השלום- מדובר בעונשי מאסר שהוטלו במסגרת הסדר טיעון סגור, בעבירות שחלקן חופפות לעניינינו, וכן בעבירות נוספות, כאשר לכל נאשם נסיבות אחרות, כך שקשה ללמוד גזרה שווה למקרה דנן, אך התחשבתי בעונשים אלה בעת קביעת העונש המתאים.</w:t>
      </w:r>
    </w:p>
    <w:p w14:paraId="59C0F39B" w14:textId="77777777" w:rsidR="00B81639" w:rsidRPr="008827FD" w:rsidRDefault="00B81639" w:rsidP="00B81639">
      <w:pPr>
        <w:spacing w:after="160" w:line="360" w:lineRule="auto"/>
        <w:ind w:left="232"/>
        <w:contextualSpacing/>
        <w:jc w:val="both"/>
        <w:rPr>
          <w:rFonts w:ascii="David" w:hAnsi="David"/>
          <w:sz w:val="12"/>
          <w:szCs w:val="12"/>
        </w:rPr>
      </w:pPr>
    </w:p>
    <w:p w14:paraId="5A4E6855" w14:textId="77777777" w:rsidR="00B81639" w:rsidRDefault="00B81639" w:rsidP="00B81639">
      <w:pPr>
        <w:numPr>
          <w:ilvl w:val="0"/>
          <w:numId w:val="1"/>
        </w:numPr>
        <w:spacing w:after="160" w:line="360" w:lineRule="auto"/>
        <w:ind w:left="232" w:hanging="374"/>
        <w:contextualSpacing/>
        <w:jc w:val="both"/>
        <w:rPr>
          <w:rFonts w:ascii="David" w:hAnsi="David"/>
          <w:color w:val="222222"/>
        </w:rPr>
      </w:pPr>
      <w:r>
        <w:rPr>
          <w:rFonts w:ascii="David" w:hAnsi="David"/>
          <w:color w:val="222222"/>
          <w:rtl/>
        </w:rPr>
        <w:t>סוף דבר, באיזון בין מכלול השיקולים, מצאתי לגזור על הנאש</w:t>
      </w:r>
      <w:r>
        <w:rPr>
          <w:rFonts w:ascii="David" w:hAnsi="David" w:hint="cs"/>
          <w:color w:val="222222"/>
          <w:rtl/>
        </w:rPr>
        <w:t>מי</w:t>
      </w:r>
      <w:r>
        <w:rPr>
          <w:rFonts w:ascii="David" w:hAnsi="David"/>
          <w:color w:val="222222"/>
          <w:rtl/>
        </w:rPr>
        <w:t xml:space="preserve">ם עונש המצוי ברף </w:t>
      </w:r>
      <w:r w:rsidRPr="001637E3">
        <w:rPr>
          <w:rFonts w:ascii="David" w:hAnsi="David" w:hint="cs"/>
          <w:color w:val="222222"/>
          <w:rtl/>
        </w:rPr>
        <w:t>הבינוני</w:t>
      </w:r>
      <w:r w:rsidRPr="001637E3">
        <w:rPr>
          <w:rFonts w:ascii="David" w:hAnsi="David"/>
          <w:color w:val="222222"/>
          <w:rtl/>
        </w:rPr>
        <w:t xml:space="preserve"> ש</w:t>
      </w:r>
      <w:r>
        <w:rPr>
          <w:rFonts w:ascii="David" w:hAnsi="David"/>
          <w:color w:val="222222"/>
          <w:rtl/>
        </w:rPr>
        <w:t>ל מתחם העונש ההולם, כדלהלן:</w:t>
      </w:r>
    </w:p>
    <w:p w14:paraId="0D057BB8" w14:textId="77777777" w:rsidR="00B81639" w:rsidRPr="00653325" w:rsidRDefault="00B81639" w:rsidP="00B81639">
      <w:pPr>
        <w:spacing w:after="160" w:line="360" w:lineRule="auto"/>
        <w:ind w:left="232"/>
        <w:contextualSpacing/>
        <w:jc w:val="both"/>
        <w:rPr>
          <w:rFonts w:ascii="David" w:hAnsi="David"/>
          <w:color w:val="222222"/>
          <w:sz w:val="12"/>
          <w:szCs w:val="12"/>
        </w:rPr>
      </w:pPr>
    </w:p>
    <w:p w14:paraId="2667F878" w14:textId="77777777" w:rsidR="00B81639" w:rsidRPr="00B81639" w:rsidRDefault="00B81639" w:rsidP="00B81639">
      <w:pPr>
        <w:numPr>
          <w:ilvl w:val="1"/>
          <w:numId w:val="1"/>
        </w:numPr>
        <w:spacing w:before="120" w:after="120" w:line="360" w:lineRule="auto"/>
        <w:contextualSpacing/>
        <w:jc w:val="both"/>
        <w:rPr>
          <w:rFonts w:ascii="Calibri" w:hAnsi="Calibri"/>
        </w:rPr>
      </w:pPr>
      <w:r w:rsidRPr="00B81639">
        <w:rPr>
          <w:rFonts w:ascii="Calibri" w:hAnsi="Calibri" w:hint="cs"/>
          <w:rtl/>
        </w:rPr>
        <w:t>על נאשם 1 אני מטילה 26 חודשי מאסר. בנוסף, אני מפעילה את המאסר המותנה של 6 חודשים שהוטל ב</w:t>
      </w:r>
      <w:hyperlink r:id="rId36" w:history="1">
        <w:r w:rsidR="00F3718C" w:rsidRPr="00F3718C">
          <w:rPr>
            <w:rFonts w:ascii="Calibri" w:hAnsi="Calibri" w:hint="eastAsia"/>
            <w:color w:val="0000FF"/>
            <w:u w:val="single"/>
            <w:rtl/>
          </w:rPr>
          <w:t>ת</w:t>
        </w:r>
        <w:r w:rsidR="00F3718C" w:rsidRPr="00F3718C">
          <w:rPr>
            <w:rFonts w:ascii="Calibri" w:hAnsi="Calibri"/>
            <w:color w:val="0000FF"/>
            <w:u w:val="single"/>
            <w:rtl/>
          </w:rPr>
          <w:t>"</w:t>
        </w:r>
        <w:r w:rsidR="00F3718C" w:rsidRPr="00F3718C">
          <w:rPr>
            <w:rFonts w:ascii="Calibri" w:hAnsi="Calibri" w:hint="eastAsia"/>
            <w:color w:val="0000FF"/>
            <w:u w:val="single"/>
            <w:rtl/>
          </w:rPr>
          <w:t>פ</w:t>
        </w:r>
        <w:r w:rsidR="00F3718C" w:rsidRPr="00F3718C">
          <w:rPr>
            <w:rFonts w:ascii="Calibri" w:hAnsi="Calibri"/>
            <w:color w:val="0000FF"/>
            <w:u w:val="single"/>
            <w:rtl/>
          </w:rPr>
          <w:t xml:space="preserve"> 34462-06-17</w:t>
        </w:r>
      </w:hyperlink>
      <w:r w:rsidRPr="00B81639">
        <w:rPr>
          <w:rFonts w:ascii="Calibri" w:hAnsi="Calibri" w:hint="cs"/>
          <w:rtl/>
        </w:rPr>
        <w:t xml:space="preserve"> מבית המשפט המחוזי בירושלים, ארבעה חודשים במצטבר וחודשיים בחופף, כך שנאשם 1 ירצה סך הכל 30 חודשי מאסר, מיום מעצרו 20.4.20.</w:t>
      </w:r>
    </w:p>
    <w:p w14:paraId="7DB3D707" w14:textId="77777777" w:rsidR="00B81639" w:rsidRPr="00B81639" w:rsidRDefault="00B81639" w:rsidP="00B81639">
      <w:pPr>
        <w:spacing w:before="120" w:after="120" w:line="360" w:lineRule="auto"/>
        <w:ind w:left="1440"/>
        <w:contextualSpacing/>
        <w:jc w:val="both"/>
        <w:rPr>
          <w:rFonts w:ascii="Calibri" w:hAnsi="Calibri"/>
          <w:sz w:val="12"/>
          <w:szCs w:val="12"/>
        </w:rPr>
      </w:pPr>
    </w:p>
    <w:p w14:paraId="774D13A9" w14:textId="77777777" w:rsidR="00B81639" w:rsidRPr="00B81639" w:rsidRDefault="00B81639" w:rsidP="00B81639">
      <w:pPr>
        <w:numPr>
          <w:ilvl w:val="1"/>
          <w:numId w:val="1"/>
        </w:numPr>
        <w:spacing w:before="120" w:after="120" w:line="360" w:lineRule="auto"/>
        <w:contextualSpacing/>
        <w:jc w:val="both"/>
        <w:rPr>
          <w:rFonts w:ascii="Calibri" w:hAnsi="Calibri"/>
        </w:rPr>
      </w:pPr>
      <w:r w:rsidRPr="00B81639">
        <w:rPr>
          <w:rFonts w:ascii="Calibri" w:hAnsi="Calibri" w:hint="cs"/>
          <w:rtl/>
        </w:rPr>
        <w:t>על נאשם 2 אני מטילה 22 חודשי מאסר. בנוסף, אני מפעילה את המאסר המותנה של 7 חודשים שהוטל ב</w:t>
      </w:r>
      <w:hyperlink r:id="rId37" w:history="1">
        <w:r w:rsidR="00F3718C" w:rsidRPr="00F3718C">
          <w:rPr>
            <w:rFonts w:ascii="Calibri" w:hAnsi="Calibri" w:hint="eastAsia"/>
            <w:color w:val="0000FF"/>
            <w:u w:val="single"/>
            <w:rtl/>
          </w:rPr>
          <w:t>ת</w:t>
        </w:r>
        <w:r w:rsidR="00F3718C" w:rsidRPr="00F3718C">
          <w:rPr>
            <w:rFonts w:ascii="Calibri" w:hAnsi="Calibri"/>
            <w:color w:val="0000FF"/>
            <w:u w:val="single"/>
            <w:rtl/>
          </w:rPr>
          <w:t>"</w:t>
        </w:r>
        <w:r w:rsidR="00F3718C" w:rsidRPr="00F3718C">
          <w:rPr>
            <w:rFonts w:ascii="Calibri" w:hAnsi="Calibri" w:hint="eastAsia"/>
            <w:color w:val="0000FF"/>
            <w:u w:val="single"/>
            <w:rtl/>
          </w:rPr>
          <w:t>פ</w:t>
        </w:r>
        <w:r w:rsidR="00F3718C" w:rsidRPr="00F3718C">
          <w:rPr>
            <w:rFonts w:ascii="Calibri" w:hAnsi="Calibri"/>
            <w:color w:val="0000FF"/>
            <w:u w:val="single"/>
            <w:rtl/>
          </w:rPr>
          <w:t xml:space="preserve"> 50551-03-18</w:t>
        </w:r>
      </w:hyperlink>
      <w:r w:rsidRPr="00B81639">
        <w:rPr>
          <w:rFonts w:ascii="Calibri" w:hAnsi="Calibri" w:hint="cs"/>
          <w:rtl/>
        </w:rPr>
        <w:t xml:space="preserve"> מבית המשפט המחוזי בירושלים, שלושה חודשים במצטבר וארבעה בחופף, כך שנאשם 1 ירצה סך הכל 25 חודשי מאסר, מיום מעצרו 23.4.20.</w:t>
      </w:r>
    </w:p>
    <w:p w14:paraId="62F83ECB" w14:textId="77777777" w:rsidR="00B81639" w:rsidRPr="00B81639" w:rsidRDefault="00B81639" w:rsidP="00B81639">
      <w:pPr>
        <w:spacing w:before="120" w:after="120" w:line="360" w:lineRule="auto"/>
        <w:ind w:left="1440"/>
        <w:contextualSpacing/>
        <w:jc w:val="both"/>
        <w:rPr>
          <w:rFonts w:ascii="Calibri" w:hAnsi="Calibri"/>
          <w:sz w:val="12"/>
          <w:szCs w:val="12"/>
        </w:rPr>
      </w:pPr>
    </w:p>
    <w:p w14:paraId="688DCA16" w14:textId="77777777" w:rsidR="00B81639" w:rsidRPr="00B81639" w:rsidRDefault="00B81639" w:rsidP="00B81639">
      <w:pPr>
        <w:numPr>
          <w:ilvl w:val="1"/>
          <w:numId w:val="3"/>
        </w:numPr>
        <w:spacing w:before="120" w:after="120" w:line="360" w:lineRule="auto"/>
        <w:contextualSpacing/>
        <w:jc w:val="both"/>
        <w:rPr>
          <w:rFonts w:ascii="Calibri" w:hAnsi="Calibri"/>
        </w:rPr>
      </w:pPr>
      <w:r w:rsidRPr="00B81639">
        <w:rPr>
          <w:rFonts w:ascii="Calibri" w:hAnsi="Calibri" w:hint="cs"/>
          <w:rtl/>
        </w:rPr>
        <w:t>12</w:t>
      </w:r>
      <w:r w:rsidRPr="00B81639">
        <w:rPr>
          <w:rFonts w:ascii="Calibri" w:hAnsi="Calibri"/>
          <w:rtl/>
        </w:rPr>
        <w:t xml:space="preserve"> חודשי מאסר, הנאש</w:t>
      </w:r>
      <w:r w:rsidRPr="00B81639">
        <w:rPr>
          <w:rFonts w:ascii="Calibri" w:hAnsi="Calibri" w:hint="cs"/>
          <w:rtl/>
        </w:rPr>
        <w:t>מי</w:t>
      </w:r>
      <w:r w:rsidRPr="00B81639">
        <w:rPr>
          <w:rFonts w:ascii="Calibri" w:hAnsi="Calibri"/>
          <w:rtl/>
        </w:rPr>
        <w:t>ם לא ירצ</w:t>
      </w:r>
      <w:r w:rsidRPr="00B81639">
        <w:rPr>
          <w:rFonts w:ascii="Calibri" w:hAnsi="Calibri" w:hint="cs"/>
          <w:rtl/>
        </w:rPr>
        <w:t>ו</w:t>
      </w:r>
      <w:r w:rsidRPr="00B81639">
        <w:rPr>
          <w:rFonts w:ascii="Calibri" w:hAnsi="Calibri"/>
          <w:rtl/>
        </w:rPr>
        <w:t xml:space="preserve"> עונש זה, אלא אם יעבר</w:t>
      </w:r>
      <w:r w:rsidRPr="00B81639">
        <w:rPr>
          <w:rFonts w:ascii="Calibri" w:hAnsi="Calibri" w:hint="cs"/>
          <w:rtl/>
        </w:rPr>
        <w:t>ו</w:t>
      </w:r>
      <w:r w:rsidRPr="00B81639">
        <w:rPr>
          <w:rFonts w:ascii="Calibri" w:hAnsi="Calibri"/>
          <w:rtl/>
        </w:rPr>
        <w:t xml:space="preserve"> בתוך שנתיים מיום שחרור</w:t>
      </w:r>
      <w:r w:rsidRPr="00B81639">
        <w:rPr>
          <w:rFonts w:ascii="Calibri" w:hAnsi="Calibri" w:hint="cs"/>
          <w:rtl/>
        </w:rPr>
        <w:t>ם</w:t>
      </w:r>
      <w:r w:rsidRPr="00B81639">
        <w:rPr>
          <w:rFonts w:ascii="Calibri" w:hAnsi="Calibri"/>
          <w:rtl/>
        </w:rPr>
        <w:t xml:space="preserve"> מהמאסר, על כל עבירות אלימות מסוג פשע או עבירה לפי </w:t>
      </w:r>
      <w:hyperlink r:id="rId38" w:history="1">
        <w:r w:rsidR="008A1A61" w:rsidRPr="008A1A61">
          <w:rPr>
            <w:rStyle w:val="Hyperlink"/>
            <w:rFonts w:ascii="Calibri" w:hAnsi="Calibri" w:hint="eastAsia"/>
            <w:rtl/>
          </w:rPr>
          <w:t>סעיף</w:t>
        </w:r>
        <w:r w:rsidR="008A1A61" w:rsidRPr="008A1A61">
          <w:rPr>
            <w:rStyle w:val="Hyperlink"/>
            <w:rFonts w:ascii="Calibri" w:hAnsi="Calibri"/>
            <w:rtl/>
          </w:rPr>
          <w:t xml:space="preserve"> 448</w:t>
        </w:r>
      </w:hyperlink>
      <w:r w:rsidRPr="00B81639">
        <w:rPr>
          <w:rFonts w:ascii="Calibri" w:hAnsi="Calibri"/>
          <w:rtl/>
        </w:rPr>
        <w:t xml:space="preserve"> או עבירה לפי </w:t>
      </w:r>
      <w:hyperlink r:id="rId39" w:history="1">
        <w:r w:rsidR="008A1A61" w:rsidRPr="008A1A61">
          <w:rPr>
            <w:rStyle w:val="Hyperlink"/>
            <w:rFonts w:ascii="Calibri" w:hAnsi="Calibri" w:hint="eastAsia"/>
            <w:rtl/>
          </w:rPr>
          <w:t>סעיף</w:t>
        </w:r>
        <w:r w:rsidR="008A1A61" w:rsidRPr="008A1A61">
          <w:rPr>
            <w:rStyle w:val="Hyperlink"/>
            <w:rFonts w:ascii="Calibri" w:hAnsi="Calibri"/>
            <w:rtl/>
          </w:rPr>
          <w:t xml:space="preserve"> 144</w:t>
        </w:r>
      </w:hyperlink>
      <w:r w:rsidRPr="00B81639">
        <w:rPr>
          <w:rFonts w:ascii="Calibri" w:hAnsi="Calibri"/>
          <w:rtl/>
        </w:rPr>
        <w:t xml:space="preserve"> מסוג פשע</w:t>
      </w:r>
      <w:r w:rsidRPr="00B81639">
        <w:rPr>
          <w:rFonts w:ascii="Calibri" w:hAnsi="Calibri" w:hint="cs"/>
          <w:rtl/>
        </w:rPr>
        <w:t xml:space="preserve"> או עבירה לפי </w:t>
      </w:r>
      <w:hyperlink r:id="rId40" w:history="1">
        <w:r w:rsidR="008A1A61" w:rsidRPr="008A1A61">
          <w:rPr>
            <w:rStyle w:val="Hyperlink"/>
            <w:rFonts w:ascii="Calibri" w:hAnsi="Calibri" w:hint="eastAsia"/>
            <w:rtl/>
          </w:rPr>
          <w:t>סעיף</w:t>
        </w:r>
        <w:r w:rsidR="008A1A61" w:rsidRPr="008A1A61">
          <w:rPr>
            <w:rStyle w:val="Hyperlink"/>
            <w:rFonts w:ascii="Calibri" w:hAnsi="Calibri"/>
            <w:rtl/>
          </w:rPr>
          <w:t xml:space="preserve"> 499</w:t>
        </w:r>
      </w:hyperlink>
      <w:r w:rsidRPr="00B81639">
        <w:rPr>
          <w:rFonts w:ascii="Calibri" w:hAnsi="Calibri" w:hint="cs"/>
          <w:rtl/>
        </w:rPr>
        <w:t xml:space="preserve"> מסוג פשע</w:t>
      </w:r>
      <w:r w:rsidRPr="00B81639">
        <w:rPr>
          <w:rFonts w:ascii="Calibri" w:hAnsi="Calibri"/>
          <w:rtl/>
        </w:rPr>
        <w:t>.</w:t>
      </w:r>
    </w:p>
    <w:p w14:paraId="228E8DC1" w14:textId="77777777" w:rsidR="00B81639" w:rsidRPr="00B81639" w:rsidRDefault="00B81639" w:rsidP="00B81639">
      <w:pPr>
        <w:spacing w:before="120" w:after="120" w:line="360" w:lineRule="auto"/>
        <w:ind w:left="1440"/>
        <w:contextualSpacing/>
        <w:jc w:val="both"/>
        <w:rPr>
          <w:rFonts w:ascii="Calibri" w:hAnsi="Calibri"/>
          <w:sz w:val="12"/>
          <w:szCs w:val="12"/>
        </w:rPr>
      </w:pPr>
    </w:p>
    <w:p w14:paraId="51E0DDD5" w14:textId="77777777" w:rsidR="00B81639" w:rsidRPr="00B81639" w:rsidRDefault="00B81639" w:rsidP="00B81639">
      <w:pPr>
        <w:numPr>
          <w:ilvl w:val="1"/>
          <w:numId w:val="3"/>
        </w:numPr>
        <w:spacing w:before="120" w:after="120" w:line="360" w:lineRule="auto"/>
        <w:contextualSpacing/>
        <w:jc w:val="both"/>
        <w:rPr>
          <w:rFonts w:ascii="Calibri" w:hAnsi="Calibri"/>
        </w:rPr>
      </w:pPr>
      <w:r w:rsidRPr="00B81639">
        <w:rPr>
          <w:rFonts w:ascii="Calibri" w:hAnsi="Calibri" w:hint="cs"/>
          <w:rtl/>
        </w:rPr>
        <w:t>6</w:t>
      </w:r>
      <w:r w:rsidRPr="00B81639">
        <w:rPr>
          <w:rFonts w:ascii="Calibri" w:hAnsi="Calibri"/>
          <w:rtl/>
        </w:rPr>
        <w:t xml:space="preserve"> חודשי מאסר, הנאשמים לא ירצו עונש זה, אלא אם יעב</w:t>
      </w:r>
      <w:r w:rsidRPr="00B81639">
        <w:rPr>
          <w:rFonts w:ascii="Calibri" w:hAnsi="Calibri" w:hint="cs"/>
          <w:rtl/>
        </w:rPr>
        <w:t>ר</w:t>
      </w:r>
      <w:r w:rsidRPr="00B81639">
        <w:rPr>
          <w:rFonts w:ascii="Calibri" w:hAnsi="Calibri"/>
          <w:rtl/>
        </w:rPr>
        <w:t xml:space="preserve">ו בתוך שנתיים מיום שחרורם מהמאסר, על כל עבירות אלימות מסוג עוון או עבירה לפי </w:t>
      </w:r>
      <w:hyperlink r:id="rId41" w:history="1">
        <w:r w:rsidR="008A1A61" w:rsidRPr="008A1A61">
          <w:rPr>
            <w:rStyle w:val="Hyperlink"/>
            <w:rFonts w:ascii="Calibri" w:hAnsi="Calibri" w:hint="eastAsia"/>
            <w:rtl/>
          </w:rPr>
          <w:t>סעיף</w:t>
        </w:r>
        <w:r w:rsidR="008A1A61" w:rsidRPr="008A1A61">
          <w:rPr>
            <w:rStyle w:val="Hyperlink"/>
            <w:rFonts w:ascii="Calibri" w:hAnsi="Calibri"/>
            <w:rtl/>
          </w:rPr>
          <w:t xml:space="preserve"> 152</w:t>
        </w:r>
      </w:hyperlink>
      <w:r w:rsidRPr="00B81639">
        <w:rPr>
          <w:rFonts w:ascii="Calibri" w:hAnsi="Calibri"/>
          <w:rtl/>
        </w:rPr>
        <w:t xml:space="preserve"> לחוק או עבירה לפי </w:t>
      </w:r>
      <w:hyperlink r:id="rId42" w:history="1">
        <w:r w:rsidR="008A1A61" w:rsidRPr="008A1A61">
          <w:rPr>
            <w:rStyle w:val="Hyperlink"/>
            <w:rFonts w:ascii="Calibri" w:hAnsi="Calibri" w:hint="eastAsia"/>
            <w:rtl/>
          </w:rPr>
          <w:t>סעיף</w:t>
        </w:r>
        <w:r w:rsidR="008A1A61" w:rsidRPr="008A1A61">
          <w:rPr>
            <w:rStyle w:val="Hyperlink"/>
            <w:rFonts w:ascii="Calibri" w:hAnsi="Calibri"/>
            <w:rtl/>
          </w:rPr>
          <w:t xml:space="preserve"> 452</w:t>
        </w:r>
      </w:hyperlink>
      <w:r w:rsidRPr="00B81639">
        <w:rPr>
          <w:rFonts w:ascii="Calibri" w:hAnsi="Calibri"/>
          <w:rtl/>
        </w:rPr>
        <w:t xml:space="preserve"> לחוק או עבירה לפי </w:t>
      </w:r>
      <w:hyperlink r:id="rId43" w:history="1">
        <w:r w:rsidR="008A1A61" w:rsidRPr="008A1A61">
          <w:rPr>
            <w:rStyle w:val="Hyperlink"/>
            <w:rFonts w:ascii="Calibri" w:hAnsi="Calibri" w:hint="eastAsia"/>
            <w:rtl/>
          </w:rPr>
          <w:t>סעיף</w:t>
        </w:r>
        <w:r w:rsidR="008A1A61" w:rsidRPr="008A1A61">
          <w:rPr>
            <w:rStyle w:val="Hyperlink"/>
            <w:rFonts w:ascii="Calibri" w:hAnsi="Calibri"/>
            <w:rtl/>
          </w:rPr>
          <w:t xml:space="preserve"> 144</w:t>
        </w:r>
      </w:hyperlink>
      <w:r w:rsidRPr="00B81639">
        <w:rPr>
          <w:rFonts w:ascii="Calibri" w:hAnsi="Calibri"/>
          <w:rtl/>
        </w:rPr>
        <w:t xml:space="preserve"> מסוג </w:t>
      </w:r>
      <w:r w:rsidRPr="00B81639">
        <w:rPr>
          <w:rFonts w:ascii="Calibri" w:hAnsi="Calibri" w:hint="cs"/>
          <w:rtl/>
        </w:rPr>
        <w:t xml:space="preserve">עוון או עבירה לפי </w:t>
      </w:r>
      <w:hyperlink r:id="rId44" w:history="1">
        <w:r w:rsidR="008A1A61" w:rsidRPr="008A1A61">
          <w:rPr>
            <w:rStyle w:val="Hyperlink"/>
            <w:rFonts w:ascii="Calibri" w:hAnsi="Calibri" w:hint="eastAsia"/>
            <w:rtl/>
          </w:rPr>
          <w:t>סעיף</w:t>
        </w:r>
        <w:r w:rsidR="008A1A61" w:rsidRPr="008A1A61">
          <w:rPr>
            <w:rStyle w:val="Hyperlink"/>
            <w:rFonts w:ascii="Calibri" w:hAnsi="Calibri"/>
            <w:rtl/>
          </w:rPr>
          <w:t xml:space="preserve"> 499</w:t>
        </w:r>
      </w:hyperlink>
      <w:r w:rsidRPr="00B81639">
        <w:rPr>
          <w:rFonts w:ascii="Calibri" w:hAnsi="Calibri" w:hint="cs"/>
          <w:rtl/>
        </w:rPr>
        <w:t xml:space="preserve"> מסוג עוון</w:t>
      </w:r>
      <w:r w:rsidRPr="00B81639">
        <w:rPr>
          <w:rFonts w:ascii="Calibri" w:hAnsi="Calibri"/>
          <w:rtl/>
        </w:rPr>
        <w:t>.</w:t>
      </w:r>
    </w:p>
    <w:p w14:paraId="3AAB217A" w14:textId="77777777" w:rsidR="00B81639" w:rsidRPr="00B81639" w:rsidRDefault="00B81639" w:rsidP="00B81639">
      <w:pPr>
        <w:spacing w:before="120" w:after="120" w:line="360" w:lineRule="auto"/>
        <w:ind w:left="1440"/>
        <w:contextualSpacing/>
        <w:jc w:val="both"/>
        <w:rPr>
          <w:rFonts w:ascii="Calibri" w:hAnsi="Calibri"/>
          <w:sz w:val="12"/>
          <w:szCs w:val="12"/>
        </w:rPr>
      </w:pPr>
    </w:p>
    <w:p w14:paraId="52300AC7" w14:textId="77777777" w:rsidR="00B81639" w:rsidRDefault="00B81639" w:rsidP="00B81639">
      <w:pPr>
        <w:numPr>
          <w:ilvl w:val="1"/>
          <w:numId w:val="3"/>
        </w:numPr>
        <w:spacing w:before="120" w:after="120" w:line="360" w:lineRule="auto"/>
        <w:contextualSpacing/>
        <w:jc w:val="both"/>
      </w:pPr>
      <w:r w:rsidRPr="00B81639">
        <w:rPr>
          <w:rFonts w:ascii="Calibri" w:hAnsi="Calibri"/>
          <w:rtl/>
        </w:rPr>
        <w:t>נוכח תקופת המאסר שנגזרה על הנאשמים לא מצאתי להטיל עליהם קנס.</w:t>
      </w:r>
    </w:p>
    <w:p w14:paraId="181A5CBF" w14:textId="77777777" w:rsidR="00B81639" w:rsidRPr="00B81639" w:rsidRDefault="00B81639" w:rsidP="00B81639">
      <w:pPr>
        <w:rPr>
          <w:rFonts w:ascii="Calibri" w:eastAsia="Calibri" w:hAnsi="Calibri" w:cs="Arial"/>
          <w:sz w:val="22"/>
          <w:szCs w:val="22"/>
        </w:rPr>
      </w:pPr>
    </w:p>
    <w:p w14:paraId="4664C6CE" w14:textId="77777777" w:rsidR="00B81639" w:rsidRPr="0079751B" w:rsidRDefault="00B81639" w:rsidP="00B81639">
      <w:pPr>
        <w:rPr>
          <w:b/>
          <w:bCs/>
          <w:rtl/>
        </w:rPr>
      </w:pPr>
      <w:r w:rsidRPr="0079751B">
        <w:rPr>
          <w:rFonts w:hint="cs"/>
          <w:b/>
          <w:bCs/>
          <w:rtl/>
        </w:rPr>
        <w:t>זכות ערעור לבית המשפט העליון בתוך 45 יום מהיום.</w:t>
      </w:r>
    </w:p>
    <w:p w14:paraId="232BA840" w14:textId="77777777" w:rsidR="00B81639" w:rsidRPr="00081F19" w:rsidRDefault="00B81639" w:rsidP="00B81639">
      <w:pPr>
        <w:rPr>
          <w:rtl/>
        </w:rPr>
      </w:pPr>
    </w:p>
    <w:p w14:paraId="5CE269CD" w14:textId="77777777" w:rsidR="00B81639" w:rsidRDefault="00F3718C" w:rsidP="00B81639">
      <w:pPr>
        <w:spacing w:line="360" w:lineRule="auto"/>
        <w:jc w:val="both"/>
        <w:rPr>
          <w:rFonts w:ascii="Arial" w:hAnsi="Arial"/>
        </w:rPr>
      </w:pPr>
      <w:bookmarkStart w:id="8" w:name="Nitan"/>
      <w:r w:rsidRPr="00F3718C">
        <w:rPr>
          <w:rFonts w:ascii="Arial" w:hAnsi="Arial"/>
          <w:color w:val="FFFFFF"/>
          <w:sz w:val="2"/>
          <w:szCs w:val="2"/>
          <w:rtl/>
        </w:rPr>
        <w:t>5129371</w:t>
      </w:r>
      <w:r>
        <w:rPr>
          <w:rFonts w:ascii="Arial" w:hAnsi="Arial"/>
          <w:rtl/>
        </w:rPr>
        <w:t xml:space="preserve">ניתן היום,  כ"ב חשוון תשפ"א, 09 נובמבר 2020, במעמד ב"כ הצדדים והנאשמים באמצעות </w:t>
      </w:r>
      <w:bookmarkEnd w:id="8"/>
      <w:r w:rsidR="00B81639" w:rsidRPr="00653325">
        <w:rPr>
          <w:rFonts w:ascii="Arial" w:hAnsi="Arial" w:hint="cs"/>
          <w:rtl/>
        </w:rPr>
        <w:t>היוועדות חזותית</w:t>
      </w:r>
      <w:r w:rsidR="00B81639" w:rsidRPr="00653325">
        <w:rPr>
          <w:rFonts w:ascii="Arial" w:hAnsi="Arial"/>
          <w:rtl/>
        </w:rPr>
        <w:t>.</w:t>
      </w:r>
    </w:p>
    <w:p w14:paraId="7501D368" w14:textId="77777777" w:rsidR="00B81639" w:rsidRPr="00F3718C" w:rsidRDefault="00F3718C" w:rsidP="00B81639">
      <w:pPr>
        <w:rPr>
          <w:rFonts w:cs="FrankRuehl"/>
          <w:color w:val="FFFFFF"/>
          <w:sz w:val="2"/>
          <w:szCs w:val="2"/>
          <w:rtl/>
        </w:rPr>
      </w:pPr>
      <w:r w:rsidRPr="00F3718C">
        <w:rPr>
          <w:rFonts w:cs="FrankRuehl"/>
          <w:color w:val="FFFFFF"/>
          <w:sz w:val="2"/>
          <w:szCs w:val="2"/>
          <w:rtl/>
        </w:rPr>
        <w:t>54678313</w:t>
      </w:r>
    </w:p>
    <w:p w14:paraId="6218393C" w14:textId="77777777" w:rsidR="00B81639" w:rsidRDefault="00B81639" w:rsidP="00F3718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58A7C2" w14:textId="77777777" w:rsidR="00B81639" w:rsidRDefault="00B81639" w:rsidP="00B81639">
      <w:pPr>
        <w:jc w:val="center"/>
        <w:rPr>
          <w:rFonts w:ascii="Arial" w:hAnsi="Arial" w:cs="FrankRuehl"/>
          <w:sz w:val="28"/>
          <w:szCs w:val="28"/>
          <w:rtl/>
        </w:rPr>
      </w:pPr>
    </w:p>
    <w:p w14:paraId="2228AC13" w14:textId="77777777" w:rsidR="00B81639" w:rsidRDefault="00B81639" w:rsidP="00B81639">
      <w:pPr>
        <w:rPr>
          <w:rFonts w:cs="FrankRuehl"/>
          <w:sz w:val="28"/>
          <w:szCs w:val="28"/>
          <w:rtl/>
        </w:rPr>
      </w:pPr>
    </w:p>
    <w:p w14:paraId="0D5E0C47" w14:textId="77777777" w:rsidR="00B81639" w:rsidRPr="008A1A61" w:rsidRDefault="008A1A61" w:rsidP="00B81639">
      <w:pPr>
        <w:pStyle w:val="a3"/>
        <w:jc w:val="center"/>
        <w:rPr>
          <w:color w:val="FFFFFF"/>
          <w:sz w:val="2"/>
          <w:szCs w:val="2"/>
          <w:rtl/>
        </w:rPr>
      </w:pPr>
      <w:r w:rsidRPr="008A1A61">
        <w:rPr>
          <w:color w:val="FFFFFF"/>
          <w:sz w:val="2"/>
          <w:szCs w:val="2"/>
          <w:rtl/>
        </w:rPr>
        <w:t>5129371</w:t>
      </w:r>
    </w:p>
    <w:p w14:paraId="6C09BC2F" w14:textId="77777777" w:rsidR="00AD236D" w:rsidRPr="008A1A61" w:rsidRDefault="008A1A61" w:rsidP="00F3718C">
      <w:pPr>
        <w:keepNext/>
        <w:rPr>
          <w:rFonts w:ascii="David" w:hAnsi="David"/>
          <w:color w:val="FFFFFF"/>
          <w:sz w:val="2"/>
          <w:szCs w:val="2"/>
          <w:rtl/>
        </w:rPr>
      </w:pPr>
      <w:r w:rsidRPr="008A1A61">
        <w:rPr>
          <w:rFonts w:ascii="David" w:hAnsi="David"/>
          <w:color w:val="FFFFFF"/>
          <w:sz w:val="2"/>
          <w:szCs w:val="2"/>
          <w:rtl/>
        </w:rPr>
        <w:t>54678313</w:t>
      </w:r>
    </w:p>
    <w:p w14:paraId="4C854059" w14:textId="77777777" w:rsidR="00F3718C" w:rsidRDefault="00F3718C" w:rsidP="00F3718C">
      <w:pPr>
        <w:rPr>
          <w:rtl/>
        </w:rPr>
      </w:pPr>
    </w:p>
    <w:p w14:paraId="2F02781D" w14:textId="77777777" w:rsidR="00F3718C" w:rsidRDefault="00F3718C" w:rsidP="00F3718C">
      <w:pPr>
        <w:jc w:val="center"/>
        <w:rPr>
          <w:rFonts w:hint="cs"/>
          <w:color w:val="0000FF"/>
          <w:u w:val="single"/>
        </w:rPr>
      </w:pPr>
      <w:hyperlink r:id="rId45" w:history="1">
        <w:r>
          <w:rPr>
            <w:color w:val="0000FF"/>
            <w:u w:val="single"/>
            <w:rtl/>
          </w:rPr>
          <w:t>בעניין עריכה ושינויים במסמכי פסיקה, חקיקה ועוד באתר נבו – הקש כאן</w:t>
        </w:r>
      </w:hyperlink>
      <w:r w:rsidR="00C71EB2">
        <w:rPr>
          <w:rFonts w:hint="cs"/>
          <w:color w:val="0000FF"/>
          <w:u w:val="single"/>
          <w:rtl/>
        </w:rPr>
        <w:t xml:space="preserve"> </w:t>
      </w:r>
    </w:p>
    <w:p w14:paraId="0CC6CBF3" w14:textId="77777777" w:rsidR="008A1A61" w:rsidRPr="008A1A61" w:rsidRDefault="008A1A61" w:rsidP="008A1A61">
      <w:pPr>
        <w:keepNext/>
        <w:rPr>
          <w:rFonts w:ascii="David" w:hAnsi="David"/>
          <w:color w:val="000000"/>
          <w:sz w:val="22"/>
          <w:szCs w:val="22"/>
          <w:rtl/>
        </w:rPr>
      </w:pPr>
    </w:p>
    <w:p w14:paraId="418AF3D5" w14:textId="77777777" w:rsidR="008A1A61" w:rsidRPr="008A1A61" w:rsidRDefault="008A1A61" w:rsidP="008A1A61">
      <w:pPr>
        <w:keepNext/>
        <w:rPr>
          <w:rFonts w:ascii="David" w:hAnsi="David"/>
          <w:color w:val="000000"/>
          <w:sz w:val="22"/>
          <w:szCs w:val="22"/>
          <w:rtl/>
        </w:rPr>
      </w:pPr>
      <w:r w:rsidRPr="008A1A61">
        <w:rPr>
          <w:rFonts w:ascii="David" w:hAnsi="David"/>
          <w:color w:val="000000"/>
          <w:sz w:val="22"/>
          <w:szCs w:val="22"/>
          <w:rtl/>
        </w:rPr>
        <w:t>חנה מרים לומפ 54678313-/</w:t>
      </w:r>
    </w:p>
    <w:p w14:paraId="0AB901F5" w14:textId="77777777" w:rsidR="00F3718C" w:rsidRPr="00F3718C" w:rsidRDefault="008A1A61" w:rsidP="008A1A61">
      <w:pPr>
        <w:rPr>
          <w:color w:val="0000FF"/>
          <w:u w:val="single"/>
        </w:rPr>
      </w:pPr>
      <w:r w:rsidRPr="008A1A61">
        <w:rPr>
          <w:color w:val="000000"/>
          <w:u w:val="single"/>
          <w:rtl/>
        </w:rPr>
        <w:t>נוסח מסמך זה כפוף לשינויי ניסוח ועריכה</w:t>
      </w:r>
    </w:p>
    <w:sectPr w:rsidR="00F3718C" w:rsidRPr="00F3718C" w:rsidSect="008A1A61">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FE48E" w14:textId="77777777" w:rsidR="00286718" w:rsidRDefault="00286718" w:rsidP="00313C7F">
      <w:r>
        <w:separator/>
      </w:r>
    </w:p>
  </w:endnote>
  <w:endnote w:type="continuationSeparator" w:id="0">
    <w:p w14:paraId="4C7BB957" w14:textId="77777777" w:rsidR="00286718" w:rsidRDefault="00286718" w:rsidP="0031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6C87F" w14:textId="77777777" w:rsidR="008A1A61" w:rsidRDefault="008A1A61" w:rsidP="008A1A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9698AA" w14:textId="77777777" w:rsidR="00FD38B1" w:rsidRPr="008A1A61" w:rsidRDefault="008A1A61" w:rsidP="008A1A61">
    <w:pPr>
      <w:pStyle w:val="a5"/>
      <w:pBdr>
        <w:top w:val="single" w:sz="4" w:space="1" w:color="auto"/>
        <w:between w:val="single" w:sz="4" w:space="0" w:color="auto"/>
      </w:pBdr>
      <w:spacing w:after="60"/>
      <w:jc w:val="center"/>
      <w:rPr>
        <w:rFonts w:ascii="FrankRuehl" w:hAnsi="FrankRuehl" w:cs="FrankRuehl"/>
        <w:color w:val="000000"/>
      </w:rPr>
    </w:pPr>
    <w:r w:rsidRPr="008A1A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669A" w14:textId="77777777" w:rsidR="008A1A61" w:rsidRDefault="008A1A61" w:rsidP="008A1A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10C4">
      <w:rPr>
        <w:rFonts w:ascii="FrankRuehl" w:hAnsi="FrankRuehl" w:cs="FrankRuehl"/>
        <w:noProof/>
        <w:rtl/>
      </w:rPr>
      <w:t>1</w:t>
    </w:r>
    <w:r>
      <w:rPr>
        <w:rFonts w:ascii="FrankRuehl" w:hAnsi="FrankRuehl" w:cs="FrankRuehl"/>
        <w:rtl/>
      </w:rPr>
      <w:fldChar w:fldCharType="end"/>
    </w:r>
  </w:p>
  <w:p w14:paraId="27AB0F1E" w14:textId="77777777" w:rsidR="00FD38B1" w:rsidRPr="008A1A61" w:rsidRDefault="008A1A61" w:rsidP="008A1A61">
    <w:pPr>
      <w:pStyle w:val="a5"/>
      <w:pBdr>
        <w:top w:val="single" w:sz="4" w:space="1" w:color="auto"/>
        <w:between w:val="single" w:sz="4" w:space="0" w:color="auto"/>
      </w:pBdr>
      <w:spacing w:after="60"/>
      <w:jc w:val="center"/>
      <w:rPr>
        <w:rFonts w:ascii="FrankRuehl" w:hAnsi="FrankRuehl" w:cs="FrankRuehl"/>
        <w:color w:val="000000"/>
      </w:rPr>
    </w:pPr>
    <w:r w:rsidRPr="008A1A61">
      <w:rPr>
        <w:rFonts w:ascii="FrankRuehl" w:hAnsi="FrankRuehl" w:cs="FrankRuehl"/>
        <w:color w:val="000000"/>
      </w:rPr>
      <w:pict w14:anchorId="76CD0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DD1D3" w14:textId="77777777" w:rsidR="00286718" w:rsidRDefault="00286718" w:rsidP="00313C7F">
      <w:r>
        <w:separator/>
      </w:r>
    </w:p>
  </w:footnote>
  <w:footnote w:type="continuationSeparator" w:id="0">
    <w:p w14:paraId="2C3E8EDE" w14:textId="77777777" w:rsidR="00286718" w:rsidRDefault="00286718" w:rsidP="00313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7D3F7" w14:textId="77777777" w:rsidR="00F3718C" w:rsidRPr="008A1A61" w:rsidRDefault="008A1A61" w:rsidP="008A1A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17277-05-20</w:t>
    </w:r>
    <w:r>
      <w:rPr>
        <w:rFonts w:ascii="David" w:hAnsi="David"/>
        <w:color w:val="000000"/>
        <w:sz w:val="22"/>
        <w:szCs w:val="22"/>
        <w:rtl/>
      </w:rPr>
      <w:tab/>
      <w:t xml:space="preserve"> מדינת ישראל נ' אמיר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9B743" w14:textId="77777777" w:rsidR="00F3718C" w:rsidRPr="008A1A61" w:rsidRDefault="008A1A61" w:rsidP="008A1A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17277-05-20</w:t>
    </w:r>
    <w:r>
      <w:rPr>
        <w:rFonts w:ascii="David" w:hAnsi="David"/>
        <w:color w:val="000000"/>
        <w:sz w:val="22"/>
        <w:szCs w:val="22"/>
        <w:rtl/>
      </w:rPr>
      <w:tab/>
      <w:t xml:space="preserve"> מדינת ישראל נ' אמיר מחמוד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114"/>
    <w:multiLevelType w:val="hybridMultilevel"/>
    <w:tmpl w:val="724685CE"/>
    <w:lvl w:ilvl="0" w:tplc="9A1EE6A2">
      <w:start w:val="1"/>
      <w:numFmt w:val="decimal"/>
      <w:lvlText w:val="%1."/>
      <w:lvlJc w:val="left"/>
      <w:pPr>
        <w:ind w:left="720" w:hanging="360"/>
      </w:pPr>
      <w:rPr>
        <w:rFonts w:ascii="David" w:hAnsi="David" w:cs="David" w:hint="default"/>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1"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2" w15:restartNumberingAfterBreak="0">
    <w:nsid w:val="2DBA0397"/>
    <w:multiLevelType w:val="hybridMultilevel"/>
    <w:tmpl w:val="89A4FED0"/>
    <w:lvl w:ilvl="0" w:tplc="04184868">
      <w:start w:val="1"/>
      <w:numFmt w:val="decimal"/>
      <w:lvlText w:val="%1."/>
      <w:lvlJc w:val="left"/>
      <w:pPr>
        <w:ind w:left="720" w:hanging="360"/>
      </w:pPr>
      <w:rPr>
        <w:rFonts w:cs="Times New Roman"/>
        <w:b w:val="0"/>
        <w:bCs w:val="0"/>
        <w:color w:val="auto"/>
        <w:sz w:val="24"/>
        <w:szCs w:val="24"/>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FBD1D13"/>
    <w:multiLevelType w:val="hybridMultilevel"/>
    <w:tmpl w:val="16B6AFA0"/>
    <w:lvl w:ilvl="0" w:tplc="FE8E1BB4">
      <w:start w:val="1"/>
      <w:numFmt w:val="decimal"/>
      <w:lvlText w:val="%1."/>
      <w:lvlJc w:val="left"/>
      <w:pPr>
        <w:ind w:left="720" w:hanging="360"/>
      </w:pPr>
      <w:rPr>
        <w:rFonts w:cs="Times New Roman"/>
        <w:b w:val="0"/>
        <w:bCs w:val="0"/>
        <w:sz w:val="22"/>
        <w:szCs w:val="22"/>
        <w:lang w:val="en-US"/>
      </w:rPr>
    </w:lvl>
    <w:lvl w:ilvl="1" w:tplc="4272771C">
      <w:start w:val="1"/>
      <w:numFmt w:val="hebrew1"/>
      <w:lvlText w:val="%2."/>
      <w:lvlJc w:val="center"/>
      <w:pPr>
        <w:ind w:left="1440" w:hanging="360"/>
      </w:pPr>
      <w:rPr>
        <w:rFonts w:cs="Times New Roman"/>
        <w:color w:val="auto"/>
      </w:rPr>
    </w:lvl>
    <w:lvl w:ilvl="2" w:tplc="063A59B8">
      <w:start w:val="1"/>
      <w:numFmt w:val="lowerRoman"/>
      <w:lvlText w:val="%3."/>
      <w:lvlJc w:val="right"/>
      <w:pPr>
        <w:ind w:left="2160" w:hanging="180"/>
      </w:pPr>
      <w:rPr>
        <w:rFonts w:cs="Times New Roman"/>
      </w:rPr>
    </w:lvl>
    <w:lvl w:ilvl="3" w:tplc="603C6956">
      <w:start w:val="1"/>
      <w:numFmt w:val="decimal"/>
      <w:lvlText w:val="%4."/>
      <w:lvlJc w:val="left"/>
      <w:pPr>
        <w:ind w:left="2880" w:hanging="360"/>
      </w:pPr>
      <w:rPr>
        <w:rFonts w:cs="Times New Roman"/>
      </w:rPr>
    </w:lvl>
    <w:lvl w:ilvl="4" w:tplc="74D810F2">
      <w:start w:val="1"/>
      <w:numFmt w:val="lowerLetter"/>
      <w:lvlText w:val="%5."/>
      <w:lvlJc w:val="left"/>
      <w:pPr>
        <w:ind w:left="3600" w:hanging="360"/>
      </w:pPr>
      <w:rPr>
        <w:rFonts w:cs="Times New Roman"/>
      </w:rPr>
    </w:lvl>
    <w:lvl w:ilvl="5" w:tplc="9362C008">
      <w:start w:val="1"/>
      <w:numFmt w:val="lowerRoman"/>
      <w:lvlText w:val="%6."/>
      <w:lvlJc w:val="right"/>
      <w:pPr>
        <w:ind w:left="4320" w:hanging="180"/>
      </w:pPr>
      <w:rPr>
        <w:rFonts w:cs="Times New Roman"/>
      </w:rPr>
    </w:lvl>
    <w:lvl w:ilvl="6" w:tplc="680621D6">
      <w:start w:val="1"/>
      <w:numFmt w:val="decimal"/>
      <w:lvlText w:val="%7."/>
      <w:lvlJc w:val="left"/>
      <w:pPr>
        <w:ind w:left="5040" w:hanging="360"/>
      </w:pPr>
      <w:rPr>
        <w:rFonts w:cs="Times New Roman"/>
      </w:rPr>
    </w:lvl>
    <w:lvl w:ilvl="7" w:tplc="7C74DD5E">
      <w:start w:val="1"/>
      <w:numFmt w:val="lowerLetter"/>
      <w:lvlText w:val="%8."/>
      <w:lvlJc w:val="left"/>
      <w:pPr>
        <w:ind w:left="5760" w:hanging="360"/>
      </w:pPr>
      <w:rPr>
        <w:rFonts w:cs="Times New Roman"/>
      </w:rPr>
    </w:lvl>
    <w:lvl w:ilvl="8" w:tplc="20BAC8A8">
      <w:start w:val="1"/>
      <w:numFmt w:val="lowerRoman"/>
      <w:lvlText w:val="%9."/>
      <w:lvlJc w:val="right"/>
      <w:pPr>
        <w:ind w:left="6480" w:hanging="180"/>
      </w:pPr>
      <w:rPr>
        <w:rFonts w:cs="Times New Roman"/>
      </w:rPr>
    </w:lvl>
  </w:abstractNum>
  <w:num w:numId="1" w16cid:durableId="1914002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3201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92515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9538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1639"/>
    <w:rsid w:val="00246207"/>
    <w:rsid w:val="00286718"/>
    <w:rsid w:val="00313C7F"/>
    <w:rsid w:val="003A33AF"/>
    <w:rsid w:val="00441882"/>
    <w:rsid w:val="0047799D"/>
    <w:rsid w:val="007610C4"/>
    <w:rsid w:val="007F6046"/>
    <w:rsid w:val="008870BB"/>
    <w:rsid w:val="008A1A61"/>
    <w:rsid w:val="00AD236D"/>
    <w:rsid w:val="00B81639"/>
    <w:rsid w:val="00C71EB2"/>
    <w:rsid w:val="00D07016"/>
    <w:rsid w:val="00DA2DD6"/>
    <w:rsid w:val="00F3718C"/>
    <w:rsid w:val="00FD38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3C1806"/>
  <w15:chartTrackingRefBased/>
  <w15:docId w15:val="{7303BEC8-05F5-4274-B375-4F56D0ED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16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1639"/>
    <w:pPr>
      <w:tabs>
        <w:tab w:val="center" w:pos="4153"/>
        <w:tab w:val="right" w:pos="8306"/>
      </w:tabs>
    </w:pPr>
  </w:style>
  <w:style w:type="character" w:customStyle="1" w:styleId="a4">
    <w:name w:val="כותרת עליונה תו"/>
    <w:link w:val="a3"/>
    <w:rsid w:val="00B81639"/>
    <w:rPr>
      <w:rFonts w:ascii="Times New Roman" w:eastAsia="Times New Roman" w:hAnsi="Times New Roman" w:cs="David"/>
      <w:sz w:val="24"/>
      <w:szCs w:val="24"/>
    </w:rPr>
  </w:style>
  <w:style w:type="paragraph" w:styleId="a5">
    <w:name w:val="footer"/>
    <w:basedOn w:val="a"/>
    <w:link w:val="a6"/>
    <w:rsid w:val="00B81639"/>
    <w:pPr>
      <w:tabs>
        <w:tab w:val="center" w:pos="4153"/>
        <w:tab w:val="right" w:pos="8306"/>
      </w:tabs>
    </w:pPr>
  </w:style>
  <w:style w:type="character" w:customStyle="1" w:styleId="a6">
    <w:name w:val="כותרת תחתונה תו"/>
    <w:link w:val="a5"/>
    <w:rsid w:val="00B81639"/>
    <w:rPr>
      <w:rFonts w:ascii="Times New Roman" w:eastAsia="Times New Roman" w:hAnsi="Times New Roman" w:cs="David"/>
      <w:sz w:val="24"/>
      <w:szCs w:val="24"/>
    </w:rPr>
  </w:style>
  <w:style w:type="table" w:styleId="a7">
    <w:name w:val="Table Grid"/>
    <w:basedOn w:val="a1"/>
    <w:rsid w:val="00B816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1639"/>
  </w:style>
  <w:style w:type="character" w:styleId="Hyperlink">
    <w:name w:val="Hyperlink"/>
    <w:rsid w:val="00B81639"/>
    <w:rPr>
      <w:color w:val="0000FF"/>
      <w:u w:val="single"/>
    </w:rPr>
  </w:style>
  <w:style w:type="paragraph" w:styleId="a9">
    <w:name w:val="List Paragraph"/>
    <w:basedOn w:val="a"/>
    <w:qFormat/>
    <w:rsid w:val="00B81639"/>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B81639"/>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52" TargetMode="External"/><Relationship Id="rId18" Type="http://schemas.openxmlformats.org/officeDocument/2006/relationships/hyperlink" Target="http://www.nevo.co.il/law/70301/499"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18823031" TargetMode="External"/><Relationship Id="rId42" Type="http://schemas.openxmlformats.org/officeDocument/2006/relationships/hyperlink" Target="http://www.nevo.co.il/law/70301/45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9" Type="http://schemas.openxmlformats.org/officeDocument/2006/relationships/hyperlink" Target="http://www.nevo.co.il/case/21474812"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2275567" TargetMode="External"/><Relationship Id="rId37" Type="http://schemas.openxmlformats.org/officeDocument/2006/relationships/hyperlink" Target="http://www.nevo.co.il/case/23811621" TargetMode="External"/><Relationship Id="rId40" Type="http://schemas.openxmlformats.org/officeDocument/2006/relationships/hyperlink" Target="http://www.nevo.co.il/law/70301/499"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48" TargetMode="External"/><Relationship Id="rId23" Type="http://schemas.openxmlformats.org/officeDocument/2006/relationships/hyperlink" Target="http://www.nevo.co.il/law/70301/25" TargetMode="External"/><Relationship Id="rId28" Type="http://schemas.openxmlformats.org/officeDocument/2006/relationships/hyperlink" Target="http://www.nevo.co.il/case/5582859" TargetMode="External"/><Relationship Id="rId36" Type="http://schemas.openxmlformats.org/officeDocument/2006/relationships/hyperlink" Target="http://www.nevo.co.il/case/22738145" TargetMode="External"/><Relationship Id="rId49" Type="http://schemas.openxmlformats.org/officeDocument/2006/relationships/footer" Target="footer2.xml"/><Relationship Id="rId10" Type="http://schemas.openxmlformats.org/officeDocument/2006/relationships/hyperlink" Target="http://www.nevo.co.il/law/70301/40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0727363" TargetMode="External"/><Relationship Id="rId44" Type="http://schemas.openxmlformats.org/officeDocument/2006/relationships/hyperlink" Target="http://www.nevo.co.il/law/70301/499"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274"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case/6188919" TargetMode="External"/><Relationship Id="rId30" Type="http://schemas.openxmlformats.org/officeDocument/2006/relationships/hyperlink" Target="http://www.nevo.co.il/case/20494220" TargetMode="External"/><Relationship Id="rId35" Type="http://schemas.openxmlformats.org/officeDocument/2006/relationships/hyperlink" Target="http://www.nevo.co.il/case/20027255" TargetMode="External"/><Relationship Id="rId43" Type="http://schemas.openxmlformats.org/officeDocument/2006/relationships/hyperlink" Target="http://www.nevo.co.il/law/70301/144" TargetMode="External"/><Relationship Id="rId48"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499"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2233183" TargetMode="External"/><Relationship Id="rId38" Type="http://schemas.openxmlformats.org/officeDocument/2006/relationships/hyperlink" Target="http://www.nevo.co.il/law/70301/448" TargetMode="External"/><Relationship Id="rId46" Type="http://schemas.openxmlformats.org/officeDocument/2006/relationships/header" Target="header1.xml"/><Relationship Id="rId20" Type="http://schemas.openxmlformats.org/officeDocument/2006/relationships/hyperlink" Target="http://www.nevo.co.il/law/70301/274" TargetMode="External"/><Relationship Id="rId41" Type="http://schemas.openxmlformats.org/officeDocument/2006/relationships/hyperlink" Target="http://www.nevo.co.il/law/70301/15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3057</Words>
  <Characters>15290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18311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7077985</vt:i4>
      </vt:variant>
      <vt:variant>
        <vt:i4>111</vt:i4>
      </vt:variant>
      <vt:variant>
        <vt:i4>0</vt:i4>
      </vt:variant>
      <vt:variant>
        <vt:i4>5</vt:i4>
      </vt:variant>
      <vt:variant>
        <vt:lpwstr>http://www.nevo.co.il/law/70301/499</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6291553</vt:i4>
      </vt:variant>
      <vt:variant>
        <vt:i4>105</vt:i4>
      </vt:variant>
      <vt:variant>
        <vt:i4>0</vt:i4>
      </vt:variant>
      <vt:variant>
        <vt:i4>5</vt:i4>
      </vt:variant>
      <vt:variant>
        <vt:lpwstr>http://www.nevo.co.il/law/70301/452</vt:lpwstr>
      </vt:variant>
      <vt:variant>
        <vt:lpwstr/>
      </vt:variant>
      <vt:variant>
        <vt:i4>6291556</vt:i4>
      </vt:variant>
      <vt:variant>
        <vt:i4>102</vt:i4>
      </vt:variant>
      <vt:variant>
        <vt:i4>0</vt:i4>
      </vt:variant>
      <vt:variant>
        <vt:i4>5</vt:i4>
      </vt:variant>
      <vt:variant>
        <vt:lpwstr>http://www.nevo.co.il/law/70301/152</vt:lpwstr>
      </vt:variant>
      <vt:variant>
        <vt:lpwstr/>
      </vt:variant>
      <vt:variant>
        <vt:i4>7077985</vt:i4>
      </vt:variant>
      <vt:variant>
        <vt:i4>99</vt:i4>
      </vt:variant>
      <vt:variant>
        <vt:i4>0</vt:i4>
      </vt:variant>
      <vt:variant>
        <vt:i4>5</vt:i4>
      </vt:variant>
      <vt:variant>
        <vt:lpwstr>http://www.nevo.co.il/law/70301/499</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6357089</vt:i4>
      </vt:variant>
      <vt:variant>
        <vt:i4>93</vt:i4>
      </vt:variant>
      <vt:variant>
        <vt:i4>0</vt:i4>
      </vt:variant>
      <vt:variant>
        <vt:i4>5</vt:i4>
      </vt:variant>
      <vt:variant>
        <vt:lpwstr>http://www.nevo.co.il/law/70301/448</vt:lpwstr>
      </vt:variant>
      <vt:variant>
        <vt:lpwstr/>
      </vt:variant>
      <vt:variant>
        <vt:i4>3735664</vt:i4>
      </vt:variant>
      <vt:variant>
        <vt:i4>90</vt:i4>
      </vt:variant>
      <vt:variant>
        <vt:i4>0</vt:i4>
      </vt:variant>
      <vt:variant>
        <vt:i4>5</vt:i4>
      </vt:variant>
      <vt:variant>
        <vt:lpwstr>http://www.nevo.co.il/case/23811621</vt:lpwstr>
      </vt:variant>
      <vt:variant>
        <vt:lpwstr/>
      </vt:variant>
      <vt:variant>
        <vt:i4>3735668</vt:i4>
      </vt:variant>
      <vt:variant>
        <vt:i4>87</vt:i4>
      </vt:variant>
      <vt:variant>
        <vt:i4>0</vt:i4>
      </vt:variant>
      <vt:variant>
        <vt:i4>5</vt:i4>
      </vt:variant>
      <vt:variant>
        <vt:lpwstr>http://www.nevo.co.il/case/22738145</vt:lpwstr>
      </vt:variant>
      <vt:variant>
        <vt:lpwstr/>
      </vt:variant>
      <vt:variant>
        <vt:i4>3145844</vt:i4>
      </vt:variant>
      <vt:variant>
        <vt:i4>84</vt:i4>
      </vt:variant>
      <vt:variant>
        <vt:i4>0</vt:i4>
      </vt:variant>
      <vt:variant>
        <vt:i4>5</vt:i4>
      </vt:variant>
      <vt:variant>
        <vt:lpwstr>http://www.nevo.co.il/case/20027255</vt:lpwstr>
      </vt:variant>
      <vt:variant>
        <vt:lpwstr/>
      </vt:variant>
      <vt:variant>
        <vt:i4>3735678</vt:i4>
      </vt:variant>
      <vt:variant>
        <vt:i4>81</vt:i4>
      </vt:variant>
      <vt:variant>
        <vt:i4>0</vt:i4>
      </vt:variant>
      <vt:variant>
        <vt:i4>5</vt:i4>
      </vt:variant>
      <vt:variant>
        <vt:lpwstr>http://www.nevo.co.il/case/18823031</vt:lpwstr>
      </vt:variant>
      <vt:variant>
        <vt:lpwstr/>
      </vt:variant>
      <vt:variant>
        <vt:i4>3866740</vt:i4>
      </vt:variant>
      <vt:variant>
        <vt:i4>78</vt:i4>
      </vt:variant>
      <vt:variant>
        <vt:i4>0</vt:i4>
      </vt:variant>
      <vt:variant>
        <vt:i4>5</vt:i4>
      </vt:variant>
      <vt:variant>
        <vt:lpwstr>http://www.nevo.co.il/case/22233183</vt:lpwstr>
      </vt:variant>
      <vt:variant>
        <vt:lpwstr/>
      </vt:variant>
      <vt:variant>
        <vt:i4>3342452</vt:i4>
      </vt:variant>
      <vt:variant>
        <vt:i4>75</vt:i4>
      </vt:variant>
      <vt:variant>
        <vt:i4>0</vt:i4>
      </vt:variant>
      <vt:variant>
        <vt:i4>5</vt:i4>
      </vt:variant>
      <vt:variant>
        <vt:lpwstr>http://www.nevo.co.il/case/22275567</vt:lpwstr>
      </vt:variant>
      <vt:variant>
        <vt:lpwstr/>
      </vt:variant>
      <vt:variant>
        <vt:i4>3407989</vt:i4>
      </vt:variant>
      <vt:variant>
        <vt:i4>72</vt:i4>
      </vt:variant>
      <vt:variant>
        <vt:i4>0</vt:i4>
      </vt:variant>
      <vt:variant>
        <vt:i4>5</vt:i4>
      </vt:variant>
      <vt:variant>
        <vt:lpwstr>http://www.nevo.co.il/case/20727363</vt:lpwstr>
      </vt:variant>
      <vt:variant>
        <vt:lpwstr/>
      </vt:variant>
      <vt:variant>
        <vt:i4>3145855</vt:i4>
      </vt:variant>
      <vt:variant>
        <vt:i4>69</vt:i4>
      </vt:variant>
      <vt:variant>
        <vt:i4>0</vt:i4>
      </vt:variant>
      <vt:variant>
        <vt:i4>5</vt:i4>
      </vt:variant>
      <vt:variant>
        <vt:lpwstr>http://www.nevo.co.il/case/20494220</vt:lpwstr>
      </vt:variant>
      <vt:variant>
        <vt:lpwstr/>
      </vt:variant>
      <vt:variant>
        <vt:i4>3342458</vt:i4>
      </vt:variant>
      <vt:variant>
        <vt:i4>66</vt:i4>
      </vt:variant>
      <vt:variant>
        <vt:i4>0</vt:i4>
      </vt:variant>
      <vt:variant>
        <vt:i4>5</vt:i4>
      </vt:variant>
      <vt:variant>
        <vt:lpwstr>http://www.nevo.co.il/case/21474812</vt:lpwstr>
      </vt:variant>
      <vt:variant>
        <vt:lpwstr/>
      </vt:variant>
      <vt:variant>
        <vt:i4>3932278</vt:i4>
      </vt:variant>
      <vt:variant>
        <vt:i4>63</vt:i4>
      </vt:variant>
      <vt:variant>
        <vt:i4>0</vt:i4>
      </vt:variant>
      <vt:variant>
        <vt:i4>5</vt:i4>
      </vt:variant>
      <vt:variant>
        <vt:lpwstr>http://www.nevo.co.il/case/5582859</vt:lpwstr>
      </vt:variant>
      <vt:variant>
        <vt:lpwstr/>
      </vt:variant>
      <vt:variant>
        <vt:i4>4063356</vt:i4>
      </vt:variant>
      <vt:variant>
        <vt:i4>60</vt:i4>
      </vt:variant>
      <vt:variant>
        <vt:i4>0</vt:i4>
      </vt:variant>
      <vt:variant>
        <vt:i4>5</vt:i4>
      </vt:variant>
      <vt:variant>
        <vt:lpwstr>http://www.nevo.co.il/case/6188919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6357042</vt:i4>
      </vt:variant>
      <vt:variant>
        <vt:i4>45</vt:i4>
      </vt:variant>
      <vt:variant>
        <vt:i4>0</vt:i4>
      </vt:variant>
      <vt:variant>
        <vt:i4>5</vt:i4>
      </vt:variant>
      <vt:variant>
        <vt:lpwstr>http://www.nevo.co.il/law/70301/144.b.2</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6422631</vt:i4>
      </vt:variant>
      <vt:variant>
        <vt:i4>39</vt:i4>
      </vt:variant>
      <vt:variant>
        <vt:i4>0</vt:i4>
      </vt:variant>
      <vt:variant>
        <vt:i4>5</vt:i4>
      </vt:variant>
      <vt:variant>
        <vt:lpwstr>http://www.nevo.co.il/law/70301/274</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7077985</vt:i4>
      </vt:variant>
      <vt:variant>
        <vt:i4>33</vt:i4>
      </vt:variant>
      <vt:variant>
        <vt:i4>0</vt:i4>
      </vt:variant>
      <vt:variant>
        <vt:i4>5</vt:i4>
      </vt:variant>
      <vt:variant>
        <vt:lpwstr>http://www.nevo.co.il/law/70301/499</vt:lpwstr>
      </vt:variant>
      <vt:variant>
        <vt:lpwstr/>
      </vt:variant>
      <vt:variant>
        <vt:i4>7077985</vt:i4>
      </vt:variant>
      <vt:variant>
        <vt:i4>30</vt:i4>
      </vt:variant>
      <vt:variant>
        <vt:i4>0</vt:i4>
      </vt:variant>
      <vt:variant>
        <vt:i4>5</vt:i4>
      </vt:variant>
      <vt:variant>
        <vt:lpwstr>http://www.nevo.co.il/law/70301/499</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6422631</vt:i4>
      </vt:variant>
      <vt:variant>
        <vt:i4>21</vt:i4>
      </vt:variant>
      <vt:variant>
        <vt:i4>0</vt:i4>
      </vt:variant>
      <vt:variant>
        <vt:i4>5</vt:i4>
      </vt:variant>
      <vt:variant>
        <vt:lpwstr>http://www.nevo.co.il/law/70301/274</vt:lpwstr>
      </vt:variant>
      <vt:variant>
        <vt:lpwstr/>
      </vt:variant>
      <vt:variant>
        <vt:i4>6291556</vt:i4>
      </vt:variant>
      <vt:variant>
        <vt:i4>18</vt:i4>
      </vt:variant>
      <vt:variant>
        <vt:i4>0</vt:i4>
      </vt:variant>
      <vt:variant>
        <vt:i4>5</vt:i4>
      </vt:variant>
      <vt:variant>
        <vt:lpwstr>http://www.nevo.co.il/law/70301/152</vt:lpwstr>
      </vt:variant>
      <vt:variant>
        <vt:lpwstr/>
      </vt:variant>
      <vt:variant>
        <vt:i4>6357042</vt:i4>
      </vt:variant>
      <vt:variant>
        <vt:i4>15</vt:i4>
      </vt:variant>
      <vt:variant>
        <vt:i4>0</vt:i4>
      </vt:variant>
      <vt:variant>
        <vt:i4>5</vt:i4>
      </vt:variant>
      <vt:variant>
        <vt:lpwstr>http://www.nevo.co.il/law/70301/144.b.2</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17277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אמיר מחמוד;אחמד עטייה</vt:lpwstr>
  </property>
  <property fmtid="{D5CDD505-2E9C-101B-9397-08002B2CF9AE}" pid="10" name="LAWYER">
    <vt:lpwstr>תמר איבלמן;מוחמד מחמוד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20201109</vt:lpwstr>
  </property>
  <property fmtid="{D5CDD505-2E9C-101B-9397-08002B2CF9AE}" pid="14" name="TYPE_N_DATE">
    <vt:lpwstr>39020201109</vt:lpwstr>
  </property>
  <property fmtid="{D5CDD505-2E9C-101B-9397-08002B2CF9AE}" pid="15" name="WORDNUMPAGES">
    <vt:lpwstr>9</vt:lpwstr>
  </property>
  <property fmtid="{D5CDD505-2E9C-101B-9397-08002B2CF9AE}" pid="16" name="TYPE_ABS_DATE">
    <vt:lpwstr>390020201109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6188919;5582859;21474812;20494220;20727363;22275567;22233183;18823031;20027255;22738145;23811621</vt:lpwstr>
  </property>
  <property fmtid="{D5CDD505-2E9C-101B-9397-08002B2CF9AE}" pid="36" name="LAWLISTTMP1">
    <vt:lpwstr>70301/499:3;274;029:2;144.b.2;025;040b;448;144:2;152;452</vt:lpwstr>
  </property>
</Properties>
</file>