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52568D" w:rsidRPr="0052568D" w14:paraId="134CF823" w14:textId="77777777" w:rsidTr="00AC3DBB">
        <w:trPr>
          <w:trHeight w:hRule="exact" w:val="418"/>
          <w:jc w:val="center"/>
        </w:trPr>
        <w:tc>
          <w:tcPr>
            <w:tcW w:w="8721" w:type="dxa"/>
            <w:gridSpan w:val="2"/>
          </w:tcPr>
          <w:p w14:paraId="7805D86E" w14:textId="77777777" w:rsidR="0052568D" w:rsidRPr="0052568D" w:rsidRDefault="0052568D" w:rsidP="00AC106A">
            <w:pPr>
              <w:pStyle w:val="a3"/>
              <w:jc w:val="center"/>
              <w:rPr>
                <w:rFonts w:ascii="Tahoma" w:hAnsi="Tahoma" w:cs="Tahoma"/>
                <w:color w:val="000080"/>
                <w:rtl/>
              </w:rPr>
            </w:pPr>
            <w:bookmarkStart w:id="0" w:name="FirstLawyer"/>
            <w:bookmarkStart w:id="1" w:name="LastJudge"/>
            <w:r w:rsidRPr="0052568D">
              <w:rPr>
                <w:rFonts w:ascii="Tahoma" w:hAnsi="Tahoma" w:cs="Tahoma"/>
                <w:b/>
                <w:bCs/>
                <w:color w:val="000080"/>
                <w:rtl/>
              </w:rPr>
              <w:t>בית המשפט המחוזי בחיפה</w:t>
            </w:r>
          </w:p>
        </w:tc>
      </w:tr>
      <w:tr w:rsidR="0052568D" w:rsidRPr="00034255" w14:paraId="3AD96B2B" w14:textId="77777777" w:rsidTr="00AC3DBB">
        <w:trPr>
          <w:trHeight w:val="337"/>
          <w:jc w:val="center"/>
        </w:trPr>
        <w:tc>
          <w:tcPr>
            <w:tcW w:w="5060" w:type="dxa"/>
          </w:tcPr>
          <w:p w14:paraId="0AD81A14" w14:textId="77777777" w:rsidR="0052568D" w:rsidRPr="00034255" w:rsidRDefault="0052568D" w:rsidP="00034255">
            <w:pPr>
              <w:pStyle w:val="a3"/>
              <w:spacing w:before="120" w:after="120" w:line="240" w:lineRule="exact"/>
              <w:rPr>
                <w:rFonts w:ascii="David" w:hAnsi="David"/>
                <w:b/>
                <w:bCs/>
                <w:sz w:val="26"/>
                <w:szCs w:val="26"/>
                <w:rtl/>
              </w:rPr>
            </w:pPr>
            <w:r w:rsidRPr="00034255">
              <w:rPr>
                <w:rFonts w:ascii="David" w:hAnsi="David"/>
                <w:b/>
                <w:bCs/>
                <w:sz w:val="26"/>
                <w:szCs w:val="26"/>
                <w:rtl/>
              </w:rPr>
              <w:t xml:space="preserve">ת"פ </w:t>
            </w:r>
            <w:bookmarkStart w:id="2" w:name="_GoBack"/>
            <w:r w:rsidRPr="00034255">
              <w:rPr>
                <w:rFonts w:ascii="David" w:hAnsi="David"/>
                <w:b/>
                <w:bCs/>
                <w:sz w:val="26"/>
                <w:szCs w:val="26"/>
                <w:rtl/>
              </w:rPr>
              <w:t>61106-05-20</w:t>
            </w:r>
            <w:bookmarkEnd w:id="2"/>
            <w:r w:rsidRPr="00034255">
              <w:rPr>
                <w:rFonts w:ascii="David" w:hAnsi="David"/>
                <w:b/>
                <w:bCs/>
                <w:sz w:val="26"/>
                <w:szCs w:val="26"/>
                <w:rtl/>
              </w:rPr>
              <w:t xml:space="preserve"> מדינת ישראל נ' עבד אל גני(עצור/אסיר בפיקוח)</w:t>
            </w:r>
          </w:p>
        </w:tc>
        <w:tc>
          <w:tcPr>
            <w:tcW w:w="3661" w:type="dxa"/>
          </w:tcPr>
          <w:p w14:paraId="1F6D300F" w14:textId="77777777" w:rsidR="0052568D" w:rsidRPr="00034255" w:rsidRDefault="0052568D" w:rsidP="00034255">
            <w:pPr>
              <w:pStyle w:val="a3"/>
              <w:spacing w:before="120" w:after="120" w:line="240" w:lineRule="exact"/>
              <w:jc w:val="right"/>
              <w:rPr>
                <w:rFonts w:ascii="David" w:hAnsi="David"/>
                <w:b/>
                <w:bCs/>
                <w:sz w:val="26"/>
                <w:szCs w:val="26"/>
                <w:rtl/>
              </w:rPr>
            </w:pPr>
          </w:p>
        </w:tc>
      </w:tr>
    </w:tbl>
    <w:p w14:paraId="41F1218B" w14:textId="77777777" w:rsidR="0052568D" w:rsidRPr="00034255" w:rsidRDefault="0052568D" w:rsidP="00034255">
      <w:pPr>
        <w:pStyle w:val="a3"/>
        <w:spacing w:before="120" w:after="120" w:line="240" w:lineRule="exact"/>
        <w:rPr>
          <w:rFonts w:ascii="David" w:hAnsi="David"/>
          <w:b/>
          <w:bCs/>
          <w:sz w:val="26"/>
          <w:szCs w:val="26"/>
          <w:rtl/>
        </w:rPr>
      </w:pPr>
      <w:r w:rsidRPr="00034255">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5"/>
        <w:gridCol w:w="6375"/>
      </w:tblGrid>
      <w:tr w:rsidR="0052568D" w:rsidRPr="00034255" w14:paraId="61D6C888" w14:textId="77777777" w:rsidTr="00AC106A">
        <w:trPr>
          <w:trHeight w:val="295"/>
          <w:jc w:val="center"/>
        </w:trPr>
        <w:tc>
          <w:tcPr>
            <w:tcW w:w="8820" w:type="dxa"/>
            <w:gridSpan w:val="2"/>
            <w:tcBorders>
              <w:top w:val="nil"/>
              <w:left w:val="nil"/>
              <w:bottom w:val="nil"/>
              <w:right w:val="nil"/>
            </w:tcBorders>
          </w:tcPr>
          <w:p w14:paraId="5AA0B1ED" w14:textId="77777777" w:rsidR="0052568D" w:rsidRPr="00034255" w:rsidRDefault="0052568D" w:rsidP="00034255">
            <w:pPr>
              <w:spacing w:before="120" w:after="120" w:line="240" w:lineRule="exact"/>
              <w:jc w:val="both"/>
              <w:rPr>
                <w:rFonts w:ascii="David" w:hAnsi="David"/>
                <w:b/>
                <w:bCs/>
                <w:sz w:val="26"/>
                <w:szCs w:val="26"/>
              </w:rPr>
            </w:pPr>
            <w:r w:rsidRPr="00034255">
              <w:rPr>
                <w:rFonts w:ascii="David" w:hAnsi="David"/>
                <w:b/>
                <w:bCs/>
                <w:sz w:val="26"/>
                <w:szCs w:val="26"/>
                <w:rtl/>
              </w:rPr>
              <w:t xml:space="preserve">בפני כבוד השופט  סארי </w:t>
            </w:r>
            <w:proofErr w:type="spellStart"/>
            <w:r w:rsidRPr="00034255">
              <w:rPr>
                <w:rFonts w:ascii="David" w:hAnsi="David"/>
                <w:b/>
                <w:bCs/>
                <w:sz w:val="26"/>
                <w:szCs w:val="26"/>
                <w:rtl/>
              </w:rPr>
              <w:t>ג'יוסי</w:t>
            </w:r>
            <w:proofErr w:type="spellEnd"/>
          </w:p>
        </w:tc>
      </w:tr>
      <w:tr w:rsidR="00034255" w:rsidRPr="00034255" w14:paraId="2F79D262" w14:textId="77777777" w:rsidTr="006F1927">
        <w:trPr>
          <w:trHeight w:val="355"/>
          <w:jc w:val="center"/>
        </w:trPr>
        <w:tc>
          <w:tcPr>
            <w:tcW w:w="2445" w:type="dxa"/>
            <w:tcBorders>
              <w:top w:val="nil"/>
              <w:left w:val="nil"/>
              <w:bottom w:val="nil"/>
              <w:right w:val="nil"/>
            </w:tcBorders>
          </w:tcPr>
          <w:p w14:paraId="07D7F7C8" w14:textId="77777777" w:rsidR="00034255" w:rsidRPr="00034255" w:rsidRDefault="00034255" w:rsidP="00034255">
            <w:pPr>
              <w:spacing w:before="120" w:after="120" w:line="240" w:lineRule="exact"/>
              <w:jc w:val="both"/>
              <w:rPr>
                <w:rFonts w:ascii="David" w:hAnsi="David"/>
                <w:b/>
                <w:bCs/>
                <w:sz w:val="26"/>
                <w:szCs w:val="26"/>
              </w:rPr>
            </w:pPr>
            <w:bookmarkStart w:id="3" w:name="FirstAppellant"/>
            <w:r w:rsidRPr="00034255">
              <w:rPr>
                <w:rFonts w:ascii="David" w:hAnsi="David"/>
                <w:b/>
                <w:bCs/>
                <w:sz w:val="26"/>
                <w:szCs w:val="26"/>
                <w:rtl/>
              </w:rPr>
              <w:t>המאשימה</w:t>
            </w:r>
          </w:p>
        </w:tc>
        <w:tc>
          <w:tcPr>
            <w:tcW w:w="6375" w:type="dxa"/>
            <w:tcBorders>
              <w:top w:val="nil"/>
              <w:left w:val="nil"/>
              <w:bottom w:val="nil"/>
              <w:right w:val="nil"/>
            </w:tcBorders>
          </w:tcPr>
          <w:p w14:paraId="03495621" w14:textId="77777777" w:rsidR="00034255" w:rsidRPr="00034255" w:rsidRDefault="00034255" w:rsidP="00034255">
            <w:pPr>
              <w:spacing w:before="120" w:after="120" w:line="240" w:lineRule="exact"/>
              <w:rPr>
                <w:rFonts w:ascii="David" w:hAnsi="David"/>
                <w:b/>
                <w:bCs/>
                <w:sz w:val="26"/>
                <w:szCs w:val="26"/>
              </w:rPr>
            </w:pPr>
            <w:r w:rsidRPr="00034255">
              <w:rPr>
                <w:rFonts w:ascii="David" w:hAnsi="David"/>
                <w:b/>
                <w:bCs/>
                <w:sz w:val="26"/>
                <w:szCs w:val="26"/>
                <w:rtl/>
              </w:rPr>
              <w:t>מדינת ישראל</w:t>
            </w:r>
            <w:r w:rsidRPr="00034255">
              <w:rPr>
                <w:rFonts w:ascii="David" w:hAnsi="David"/>
                <w:b/>
                <w:bCs/>
                <w:sz w:val="26"/>
                <w:szCs w:val="26"/>
                <w:rtl/>
              </w:rPr>
              <w:br/>
              <w:t>באמצעות פרקליטות מחוז חיפה - פלילי</w:t>
            </w:r>
          </w:p>
        </w:tc>
      </w:tr>
      <w:bookmarkEnd w:id="3"/>
      <w:tr w:rsidR="00034255" w:rsidRPr="00034255" w14:paraId="6B89C83D" w14:textId="77777777" w:rsidTr="006F1927">
        <w:trPr>
          <w:trHeight w:val="355"/>
          <w:jc w:val="center"/>
        </w:trPr>
        <w:tc>
          <w:tcPr>
            <w:tcW w:w="8820" w:type="dxa"/>
            <w:gridSpan w:val="2"/>
            <w:tcBorders>
              <w:top w:val="nil"/>
              <w:left w:val="nil"/>
              <w:bottom w:val="nil"/>
              <w:right w:val="nil"/>
            </w:tcBorders>
          </w:tcPr>
          <w:p w14:paraId="6F88BB63" w14:textId="77777777" w:rsidR="00034255" w:rsidRPr="00034255" w:rsidRDefault="00034255" w:rsidP="00034255">
            <w:pPr>
              <w:spacing w:before="240" w:after="240" w:line="240" w:lineRule="exact"/>
              <w:jc w:val="center"/>
              <w:rPr>
                <w:rFonts w:ascii="David" w:hAnsi="David" w:hint="cs"/>
                <w:b/>
                <w:bCs/>
                <w:sz w:val="26"/>
                <w:szCs w:val="26"/>
              </w:rPr>
            </w:pPr>
            <w:r w:rsidRPr="00034255">
              <w:rPr>
                <w:rFonts w:ascii="David" w:hAnsi="David"/>
                <w:b/>
                <w:bCs/>
                <w:sz w:val="26"/>
                <w:szCs w:val="26"/>
                <w:rtl/>
              </w:rPr>
              <w:t>נגד</w:t>
            </w:r>
          </w:p>
        </w:tc>
      </w:tr>
      <w:tr w:rsidR="00034255" w:rsidRPr="00034255" w14:paraId="1F9465A0" w14:textId="77777777" w:rsidTr="006F1927">
        <w:trPr>
          <w:trHeight w:val="355"/>
          <w:jc w:val="center"/>
        </w:trPr>
        <w:tc>
          <w:tcPr>
            <w:tcW w:w="2445" w:type="dxa"/>
            <w:tcBorders>
              <w:top w:val="nil"/>
              <w:left w:val="nil"/>
              <w:bottom w:val="nil"/>
              <w:right w:val="nil"/>
            </w:tcBorders>
          </w:tcPr>
          <w:p w14:paraId="1FD3AEFE" w14:textId="77777777" w:rsidR="00034255" w:rsidRPr="00034255" w:rsidRDefault="00034255" w:rsidP="00034255">
            <w:pPr>
              <w:spacing w:before="120" w:after="120" w:line="240" w:lineRule="exact"/>
              <w:rPr>
                <w:rFonts w:ascii="David" w:hAnsi="David"/>
                <w:b/>
                <w:bCs/>
                <w:sz w:val="26"/>
                <w:szCs w:val="26"/>
                <w:rtl/>
              </w:rPr>
            </w:pPr>
            <w:r w:rsidRPr="00034255">
              <w:rPr>
                <w:rFonts w:ascii="David" w:hAnsi="David"/>
                <w:b/>
                <w:bCs/>
                <w:sz w:val="26"/>
                <w:szCs w:val="26"/>
                <w:rtl/>
              </w:rPr>
              <w:t>הנאשם</w:t>
            </w:r>
          </w:p>
        </w:tc>
        <w:tc>
          <w:tcPr>
            <w:tcW w:w="6375" w:type="dxa"/>
            <w:tcBorders>
              <w:top w:val="nil"/>
              <w:left w:val="nil"/>
              <w:bottom w:val="nil"/>
              <w:right w:val="nil"/>
            </w:tcBorders>
          </w:tcPr>
          <w:p w14:paraId="16ED103B" w14:textId="77777777" w:rsidR="00034255" w:rsidRPr="00034255" w:rsidRDefault="00034255" w:rsidP="00034255">
            <w:pPr>
              <w:spacing w:before="120" w:after="120" w:line="240" w:lineRule="exact"/>
              <w:rPr>
                <w:rFonts w:ascii="David" w:hAnsi="David"/>
                <w:b/>
                <w:bCs/>
                <w:sz w:val="26"/>
                <w:szCs w:val="26"/>
              </w:rPr>
            </w:pPr>
            <w:r w:rsidRPr="00034255">
              <w:rPr>
                <w:rFonts w:ascii="David" w:hAnsi="David"/>
                <w:b/>
                <w:bCs/>
                <w:sz w:val="26"/>
                <w:szCs w:val="26"/>
                <w:rtl/>
              </w:rPr>
              <w:t>חמד עבד אל גני (עצור/אסיר בפיקוח)</w:t>
            </w:r>
            <w:r w:rsidRPr="00034255">
              <w:rPr>
                <w:rFonts w:ascii="David" w:hAnsi="David"/>
                <w:b/>
                <w:bCs/>
                <w:sz w:val="26"/>
                <w:szCs w:val="26"/>
                <w:rtl/>
              </w:rPr>
              <w:br/>
              <w:t xml:space="preserve">ע"י ב"כ עוה"ד </w:t>
            </w:r>
            <w:proofErr w:type="spellStart"/>
            <w:r w:rsidRPr="00034255">
              <w:rPr>
                <w:rFonts w:ascii="David" w:hAnsi="David"/>
                <w:b/>
                <w:bCs/>
                <w:sz w:val="26"/>
                <w:szCs w:val="26"/>
                <w:rtl/>
              </w:rPr>
              <w:t>ויסאם</w:t>
            </w:r>
            <w:proofErr w:type="spellEnd"/>
            <w:r w:rsidRPr="00034255">
              <w:rPr>
                <w:rFonts w:ascii="David" w:hAnsi="David"/>
                <w:b/>
                <w:bCs/>
                <w:sz w:val="26"/>
                <w:szCs w:val="26"/>
                <w:rtl/>
              </w:rPr>
              <w:t xml:space="preserve"> </w:t>
            </w:r>
            <w:proofErr w:type="spellStart"/>
            <w:r w:rsidRPr="00034255">
              <w:rPr>
                <w:rFonts w:ascii="David" w:hAnsi="David"/>
                <w:b/>
                <w:bCs/>
                <w:sz w:val="26"/>
                <w:szCs w:val="26"/>
                <w:rtl/>
              </w:rPr>
              <w:t>עראף</w:t>
            </w:r>
            <w:proofErr w:type="spellEnd"/>
          </w:p>
        </w:tc>
      </w:tr>
    </w:tbl>
    <w:p w14:paraId="1B0B7BD3" w14:textId="77777777" w:rsidR="0052568D" w:rsidRPr="0052568D" w:rsidRDefault="0052568D">
      <w:pPr>
        <w:rPr>
          <w:b/>
          <w:bCs/>
          <w:sz w:val="26"/>
          <w:szCs w:val="26"/>
        </w:rPr>
      </w:pPr>
    </w:p>
    <w:p w14:paraId="229A192F" w14:textId="77777777" w:rsidR="00034255" w:rsidRPr="00034255" w:rsidRDefault="00034255" w:rsidP="00034255">
      <w:pPr>
        <w:spacing w:before="120" w:after="120" w:line="240" w:lineRule="exact"/>
        <w:ind w:left="283" w:hanging="283"/>
        <w:jc w:val="both"/>
        <w:rPr>
          <w:rFonts w:ascii="FrankRuehl" w:hAnsi="FrankRuehl" w:cs="FrankRuehl"/>
          <w:rtl/>
        </w:rPr>
      </w:pPr>
      <w:bookmarkStart w:id="4" w:name="LawTable"/>
      <w:bookmarkEnd w:id="4"/>
      <w:r w:rsidRPr="00034255">
        <w:rPr>
          <w:rFonts w:ascii="FrankRuehl" w:hAnsi="FrankRuehl" w:cs="FrankRuehl"/>
          <w:rtl/>
        </w:rPr>
        <w:t xml:space="preserve">חקיקה שאוזכרה: </w:t>
      </w:r>
    </w:p>
    <w:p w14:paraId="0CC4D726" w14:textId="77777777" w:rsidR="00034255" w:rsidRPr="00034255" w:rsidRDefault="00034255" w:rsidP="00034255">
      <w:pPr>
        <w:spacing w:before="120" w:after="120" w:line="240" w:lineRule="exact"/>
        <w:ind w:left="283" w:hanging="283"/>
        <w:jc w:val="both"/>
        <w:rPr>
          <w:rFonts w:ascii="FrankRuehl" w:hAnsi="FrankRuehl" w:cs="FrankRuehl"/>
          <w:color w:val="0000FF"/>
          <w:rtl/>
        </w:rPr>
      </w:pPr>
      <w:hyperlink r:id="rId8" w:history="1">
        <w:r w:rsidRPr="00034255">
          <w:rPr>
            <w:rStyle w:val="Hyperlink"/>
            <w:rFonts w:ascii="FrankRuehl" w:hAnsi="FrankRuehl" w:cs="FrankRuehl"/>
            <w:u w:val="none"/>
            <w:rtl/>
          </w:rPr>
          <w:t>חוק העונשין, תשל"ז-1977</w:t>
        </w:r>
      </w:hyperlink>
      <w:r w:rsidRPr="00034255">
        <w:rPr>
          <w:rFonts w:ascii="FrankRuehl" w:hAnsi="FrankRuehl" w:cs="FrankRuehl"/>
          <w:color w:val="0000FF"/>
          <w:rtl/>
        </w:rPr>
        <w:t xml:space="preserve">: סע'  </w:t>
      </w:r>
      <w:hyperlink r:id="rId9" w:history="1">
        <w:r w:rsidRPr="00034255">
          <w:rPr>
            <w:rStyle w:val="Hyperlink"/>
            <w:rFonts w:ascii="FrankRuehl" w:hAnsi="FrankRuehl" w:cs="FrankRuehl"/>
            <w:u w:val="none"/>
          </w:rPr>
          <w:t>40</w:t>
        </w:r>
        <w:r w:rsidRPr="00034255">
          <w:rPr>
            <w:rStyle w:val="Hyperlink"/>
            <w:rFonts w:ascii="FrankRuehl" w:hAnsi="FrankRuehl" w:cs="FrankRuehl"/>
            <w:u w:val="none"/>
            <w:rtl/>
          </w:rPr>
          <w:t>ו</w:t>
        </w:r>
      </w:hyperlink>
      <w:r w:rsidRPr="00034255">
        <w:rPr>
          <w:rFonts w:ascii="FrankRuehl" w:hAnsi="FrankRuehl" w:cs="FrankRuehl"/>
          <w:color w:val="0000FF"/>
          <w:rtl/>
        </w:rPr>
        <w:t xml:space="preserve">, </w:t>
      </w:r>
      <w:hyperlink r:id="rId10" w:history="1">
        <w:r w:rsidRPr="00034255">
          <w:rPr>
            <w:rStyle w:val="Hyperlink"/>
            <w:rFonts w:ascii="FrankRuehl" w:hAnsi="FrankRuehl" w:cs="FrankRuehl"/>
            <w:u w:val="none"/>
          </w:rPr>
          <w:t>144</w:t>
        </w:r>
      </w:hyperlink>
      <w:r w:rsidRPr="00034255">
        <w:rPr>
          <w:rFonts w:ascii="FrankRuehl" w:hAnsi="FrankRuehl" w:cs="FrankRuehl"/>
          <w:color w:val="0000FF"/>
          <w:rtl/>
        </w:rPr>
        <w:t xml:space="preserve">(א), </w:t>
      </w:r>
      <w:hyperlink r:id="rId11" w:history="1">
        <w:r w:rsidRPr="00034255">
          <w:rPr>
            <w:rStyle w:val="Hyperlink"/>
            <w:rFonts w:ascii="FrankRuehl" w:hAnsi="FrankRuehl" w:cs="FrankRuehl"/>
            <w:u w:val="none"/>
          </w:rPr>
          <w:t>144</w:t>
        </w:r>
      </w:hyperlink>
      <w:r w:rsidRPr="00034255">
        <w:rPr>
          <w:rFonts w:ascii="FrankRuehl" w:hAnsi="FrankRuehl" w:cs="FrankRuehl"/>
          <w:color w:val="0000FF"/>
          <w:rtl/>
        </w:rPr>
        <w:t xml:space="preserve">(ב), </w:t>
      </w:r>
      <w:hyperlink r:id="rId12" w:history="1">
        <w:r w:rsidRPr="00034255">
          <w:rPr>
            <w:rStyle w:val="Hyperlink"/>
            <w:rFonts w:ascii="FrankRuehl" w:hAnsi="FrankRuehl" w:cs="FrankRuehl"/>
            <w:u w:val="none"/>
          </w:rPr>
          <w:t>338</w:t>
        </w:r>
      </w:hyperlink>
      <w:r w:rsidRPr="00034255">
        <w:rPr>
          <w:rFonts w:ascii="FrankRuehl" w:hAnsi="FrankRuehl" w:cs="FrankRuehl"/>
          <w:color w:val="0000FF"/>
          <w:rtl/>
        </w:rPr>
        <w:t>(א)(5)</w:t>
      </w:r>
    </w:p>
    <w:p w14:paraId="767E93AF" w14:textId="77777777" w:rsidR="00034255" w:rsidRPr="00034255" w:rsidRDefault="00034255" w:rsidP="00034255">
      <w:pPr>
        <w:spacing w:before="120" w:after="120" w:line="240" w:lineRule="exact"/>
        <w:ind w:left="283" w:hanging="283"/>
        <w:jc w:val="both"/>
        <w:rPr>
          <w:rFonts w:ascii="FrankRuehl" w:hAnsi="FrankRuehl" w:cs="FrankRuehl"/>
          <w:color w:val="0000FF"/>
          <w:rtl/>
        </w:rPr>
      </w:pPr>
      <w:hyperlink r:id="rId13" w:history="1">
        <w:r w:rsidRPr="00034255">
          <w:rPr>
            <w:rStyle w:val="Hyperlink"/>
            <w:rFonts w:ascii="FrankRuehl" w:hAnsi="FrankRuehl" w:cs="FrankRuehl"/>
            <w:u w:val="none"/>
            <w:rtl/>
          </w:rPr>
          <w:t>פקודת סדר הדין הפלילי (מעצר וחיפוש) [נוסח חדש], תשכ"ט-1969</w:t>
        </w:r>
      </w:hyperlink>
      <w:r w:rsidRPr="00034255">
        <w:rPr>
          <w:rFonts w:ascii="FrankRuehl" w:hAnsi="FrankRuehl" w:cs="FrankRuehl"/>
          <w:color w:val="0000FF"/>
          <w:rtl/>
        </w:rPr>
        <w:t xml:space="preserve">: סע'  </w:t>
      </w:r>
      <w:hyperlink r:id="rId14" w:history="1">
        <w:r w:rsidRPr="00034255">
          <w:rPr>
            <w:rStyle w:val="Hyperlink"/>
            <w:rFonts w:ascii="FrankRuehl" w:hAnsi="FrankRuehl" w:cs="FrankRuehl"/>
            <w:u w:val="none"/>
          </w:rPr>
          <w:t xml:space="preserve">32 </w:t>
        </w:r>
      </w:hyperlink>
      <w:r w:rsidRPr="00034255">
        <w:rPr>
          <w:rFonts w:ascii="FrankRuehl" w:hAnsi="FrankRuehl" w:cs="FrankRuehl"/>
          <w:color w:val="0000FF"/>
          <w:rtl/>
        </w:rPr>
        <w:t xml:space="preserve">(א), </w:t>
      </w:r>
      <w:hyperlink r:id="rId15" w:history="1">
        <w:r w:rsidRPr="00034255">
          <w:rPr>
            <w:rStyle w:val="Hyperlink"/>
            <w:rFonts w:ascii="FrankRuehl" w:hAnsi="FrankRuehl" w:cs="FrankRuehl"/>
            <w:u w:val="none"/>
          </w:rPr>
          <w:t>39</w:t>
        </w:r>
      </w:hyperlink>
    </w:p>
    <w:p w14:paraId="70F49A54" w14:textId="77777777" w:rsidR="00E313D0" w:rsidRDefault="00E313D0" w:rsidP="00034255">
      <w:pPr>
        <w:rPr>
          <w:rFonts w:ascii="David" w:hAnsi="David" w:hint="cs"/>
          <w:sz w:val="26"/>
          <w:szCs w:val="26"/>
          <w:rtl/>
        </w:rPr>
      </w:pPr>
      <w:bookmarkStart w:id="5" w:name="LawTable_End"/>
      <w:bookmarkEnd w:id="5"/>
    </w:p>
    <w:p w14:paraId="72D18F29" w14:textId="77777777" w:rsidR="00EE3FA5" w:rsidRDefault="00EE3FA5" w:rsidP="00EE3FA5">
      <w:pPr>
        <w:pBdr>
          <w:top w:val="single" w:sz="4" w:space="1" w:color="auto"/>
          <w:bottom w:val="single" w:sz="4" w:space="1" w:color="auto"/>
        </w:pBdr>
        <w:spacing w:after="120" w:line="320" w:lineRule="exact"/>
        <w:jc w:val="both"/>
        <w:rPr>
          <w:rFonts w:cs="FrankRuehl" w:hint="cs"/>
          <w:szCs w:val="26"/>
          <w:rtl/>
        </w:rPr>
      </w:pPr>
      <w:bookmarkStart w:id="6" w:name="ABSTRACT_START"/>
      <w:bookmarkEnd w:id="6"/>
      <w:r>
        <w:rPr>
          <w:rFonts w:cs="FrankRuehl"/>
          <w:szCs w:val="26"/>
          <w:rtl/>
        </w:rPr>
        <w:t>מיני-רציו:</w:t>
      </w:r>
    </w:p>
    <w:p w14:paraId="6C6E0177" w14:textId="77777777" w:rsidR="00EE3FA5" w:rsidRPr="00EE3FA5" w:rsidRDefault="00EE3FA5" w:rsidP="00EE3FA5">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EE3FA5">
        <w:rPr>
          <w:rFonts w:cs="FrankRuehl" w:hint="cs"/>
          <w:szCs w:val="26"/>
          <w:rtl/>
        </w:rPr>
        <w:t xml:space="preserve">בית המשפט גזר את דינו של נאשם שהורשע בעבירות נשק והטיל עליו </w:t>
      </w:r>
      <w:r w:rsidRPr="00EE3FA5">
        <w:rPr>
          <w:rFonts w:cs="FrankRuehl"/>
          <w:szCs w:val="26"/>
          <w:rtl/>
        </w:rPr>
        <w:t>22 חודשי מאסר בפועל, 10 חודשי מאסר על תנאי וחילוט רכב.</w:t>
      </w:r>
    </w:p>
    <w:p w14:paraId="533B2FE2" w14:textId="77777777" w:rsidR="00EE3FA5" w:rsidRDefault="00EE3FA5" w:rsidP="00EE3FA5">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20A8E278" w14:textId="77777777" w:rsidR="00EE3FA5" w:rsidRDefault="00EE3FA5" w:rsidP="00EE3FA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A04E89E" w14:textId="77777777" w:rsidR="00EE3FA5" w:rsidRPr="00EE3FA5" w:rsidRDefault="00EE3FA5" w:rsidP="00EE3FA5">
      <w:pPr>
        <w:pBdr>
          <w:top w:val="single" w:sz="4" w:space="1" w:color="auto"/>
          <w:bottom w:val="single" w:sz="4" w:space="1" w:color="auto"/>
        </w:pBdr>
        <w:spacing w:after="120" w:line="320" w:lineRule="exact"/>
        <w:jc w:val="both"/>
        <w:rPr>
          <w:rFonts w:cs="FrankRuehl"/>
          <w:szCs w:val="26"/>
          <w:rtl/>
        </w:rPr>
      </w:pPr>
      <w:r w:rsidRPr="00EE3FA5">
        <w:rPr>
          <w:rFonts w:cs="FrankRuehl" w:hint="cs"/>
          <w:szCs w:val="26"/>
          <w:rtl/>
        </w:rPr>
        <w:t>ה</w:t>
      </w:r>
      <w:r w:rsidRPr="00EE3FA5">
        <w:rPr>
          <w:rFonts w:cs="FrankRuehl"/>
          <w:szCs w:val="26"/>
          <w:rtl/>
        </w:rPr>
        <w:t>נאשם הורשע על-סמך הודאתו, בעבירות בנשק (נשיאה והובלה).</w:t>
      </w:r>
    </w:p>
    <w:p w14:paraId="795CB2C3" w14:textId="77777777" w:rsidR="00EE3FA5" w:rsidRDefault="00EE3FA5" w:rsidP="00EE3FA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442D9F9" w14:textId="77777777" w:rsidR="00EE3FA5" w:rsidRPr="00EE3FA5" w:rsidRDefault="00EE3FA5" w:rsidP="00EE3FA5">
      <w:pPr>
        <w:pBdr>
          <w:top w:val="single" w:sz="4" w:space="1" w:color="auto"/>
          <w:bottom w:val="single" w:sz="4" w:space="1" w:color="auto"/>
        </w:pBdr>
        <w:spacing w:after="120" w:line="320" w:lineRule="exact"/>
        <w:jc w:val="both"/>
        <w:rPr>
          <w:rFonts w:cs="FrankRuehl"/>
          <w:szCs w:val="26"/>
          <w:rtl/>
        </w:rPr>
      </w:pPr>
      <w:r w:rsidRPr="00EE3FA5">
        <w:rPr>
          <w:rFonts w:cs="FrankRuehl"/>
          <w:szCs w:val="26"/>
          <w:rtl/>
        </w:rPr>
        <w:t xml:space="preserve">בית המשפט המחוזי גזר את הדין </w:t>
      </w:r>
      <w:r w:rsidRPr="00EE3FA5">
        <w:rPr>
          <w:rFonts w:cs="FrankRuehl" w:hint="cs"/>
          <w:szCs w:val="26"/>
          <w:rtl/>
        </w:rPr>
        <w:t>כדלהלן:</w:t>
      </w:r>
    </w:p>
    <w:p w14:paraId="43B11E77" w14:textId="77777777" w:rsidR="00EE3FA5" w:rsidRPr="00EE3FA5" w:rsidRDefault="00EE3FA5" w:rsidP="00EE3FA5">
      <w:pPr>
        <w:pBdr>
          <w:top w:val="single" w:sz="4" w:space="1" w:color="auto"/>
          <w:bottom w:val="single" w:sz="4" w:space="1" w:color="auto"/>
        </w:pBdr>
        <w:spacing w:after="120" w:line="320" w:lineRule="exact"/>
        <w:jc w:val="both"/>
        <w:rPr>
          <w:rFonts w:cs="FrankRuehl"/>
          <w:szCs w:val="26"/>
          <w:rtl/>
        </w:rPr>
      </w:pPr>
      <w:r w:rsidRPr="00EE3FA5">
        <w:rPr>
          <w:rFonts w:cs="FrankRuehl"/>
          <w:szCs w:val="26"/>
          <w:rtl/>
        </w:rPr>
        <w:t>פסיקת בית המשפט העליון קבעה באופן חד-משמעי כי יש ליתן חומרה יתרה לעבירות הנשק, על סוגיהן השונים, נוכח הסכנה הגבוהה הנשקפת מהן</w:t>
      </w:r>
      <w:r w:rsidRPr="00EE3FA5">
        <w:rPr>
          <w:rFonts w:cs="FrankRuehl" w:hint="cs"/>
          <w:szCs w:val="26"/>
          <w:rtl/>
        </w:rPr>
        <w:t xml:space="preserve"> ו</w:t>
      </w:r>
      <w:r w:rsidRPr="00EE3FA5">
        <w:rPr>
          <w:rFonts w:cs="FrankRuehl"/>
          <w:szCs w:val="26"/>
          <w:rtl/>
        </w:rPr>
        <w:t>על מנת להרתיע מפני ביצוען. 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sidRPr="00EE3FA5">
        <w:rPr>
          <w:rFonts w:cs="FrankRuehl" w:hint="cs"/>
          <w:szCs w:val="26"/>
          <w:rtl/>
        </w:rPr>
        <w:t>.</w:t>
      </w:r>
    </w:p>
    <w:p w14:paraId="7CEAA28E" w14:textId="77777777" w:rsidR="00EE3FA5" w:rsidRPr="00EE3FA5" w:rsidRDefault="00EE3FA5" w:rsidP="00EE3FA5">
      <w:pPr>
        <w:pBdr>
          <w:top w:val="single" w:sz="4" w:space="1" w:color="auto"/>
          <w:bottom w:val="single" w:sz="4" w:space="1" w:color="auto"/>
        </w:pBdr>
        <w:spacing w:after="120" w:line="320" w:lineRule="exact"/>
        <w:jc w:val="both"/>
        <w:rPr>
          <w:rFonts w:cs="FrankRuehl"/>
          <w:szCs w:val="26"/>
          <w:rtl/>
        </w:rPr>
      </w:pPr>
      <w:r w:rsidRPr="00EE3FA5">
        <w:rPr>
          <w:rFonts w:cs="FrankRuehl"/>
          <w:szCs w:val="26"/>
          <w:rtl/>
        </w:rPr>
        <w:t>מתחם הענישה הראוי, בנסיבות המקרה דנן, הוא מאסר בפועל לתקופה שנעה בין 16-36 חודשי מאסר בפועל, זאת לצד עונשים נלווים.</w:t>
      </w:r>
      <w:r w:rsidRPr="00EE3FA5">
        <w:rPr>
          <w:rFonts w:cs="FrankRuehl" w:hint="cs"/>
          <w:szCs w:val="26"/>
          <w:rtl/>
        </w:rPr>
        <w:t xml:space="preserve"> </w:t>
      </w:r>
      <w:r w:rsidRPr="00EE3FA5">
        <w:rPr>
          <w:rFonts w:cs="FrankRuehl"/>
          <w:szCs w:val="26"/>
          <w:rtl/>
        </w:rPr>
        <w:t>בשקלול הנסיבות והנתונים השונים העונש הראוי בנסיבות הוא עונש של 22 חודשי מאסר בפועל, מאסר על תנאי לתקופה של 10 חודשים וחילוט רכב.</w:t>
      </w:r>
    </w:p>
    <w:p w14:paraId="506B0DEE" w14:textId="77777777" w:rsidR="00EE3FA5" w:rsidRDefault="00EE3FA5" w:rsidP="00034255">
      <w:pPr>
        <w:rPr>
          <w:rFonts w:ascii="David" w:hAnsi="David" w:hint="cs"/>
          <w:sz w:val="26"/>
          <w:szCs w:val="26"/>
          <w:rtl/>
        </w:rPr>
      </w:pPr>
      <w:bookmarkStart w:id="7" w:name="ABSTRACT_END"/>
      <w:bookmarkEnd w:id="7"/>
    </w:p>
    <w:p w14:paraId="3602567A" w14:textId="77777777" w:rsidR="00EE3FA5" w:rsidRPr="00034255" w:rsidRDefault="00EE3FA5" w:rsidP="00034255">
      <w:pPr>
        <w:rPr>
          <w:rFonts w:ascii="David" w:hAnsi="David"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2568D" w14:paraId="1ABCDA3C" w14:textId="77777777" w:rsidTr="00AC106A">
        <w:trPr>
          <w:trHeight w:val="355"/>
          <w:jc w:val="center"/>
        </w:trPr>
        <w:tc>
          <w:tcPr>
            <w:tcW w:w="8820" w:type="dxa"/>
            <w:tcBorders>
              <w:top w:val="nil"/>
              <w:left w:val="nil"/>
              <w:bottom w:val="nil"/>
              <w:right w:val="nil"/>
            </w:tcBorders>
          </w:tcPr>
          <w:p w14:paraId="12BC5932" w14:textId="77777777" w:rsidR="0052568D" w:rsidRPr="0052568D" w:rsidRDefault="0052568D" w:rsidP="0052568D">
            <w:pPr>
              <w:jc w:val="center"/>
              <w:rPr>
                <w:rFonts w:ascii="David" w:hAnsi="David"/>
                <w:b/>
                <w:bCs/>
                <w:sz w:val="32"/>
                <w:szCs w:val="32"/>
                <w:u w:val="single"/>
                <w:rtl/>
              </w:rPr>
            </w:pPr>
            <w:bookmarkStart w:id="8" w:name="PsakDin" w:colFirst="0" w:colLast="0"/>
            <w:bookmarkEnd w:id="0"/>
            <w:bookmarkEnd w:id="1"/>
            <w:r w:rsidRPr="0052568D">
              <w:rPr>
                <w:rFonts w:ascii="David" w:hAnsi="David"/>
                <w:b/>
                <w:bCs/>
                <w:sz w:val="32"/>
                <w:szCs w:val="32"/>
                <w:u w:val="single"/>
                <w:rtl/>
              </w:rPr>
              <w:lastRenderedPageBreak/>
              <w:t>גזר-דין</w:t>
            </w:r>
          </w:p>
          <w:p w14:paraId="5EB68298" w14:textId="77777777" w:rsidR="0052568D" w:rsidRPr="0052568D" w:rsidRDefault="0052568D" w:rsidP="0052568D">
            <w:pPr>
              <w:jc w:val="center"/>
              <w:rPr>
                <w:rFonts w:ascii="David" w:hAnsi="David"/>
                <w:bCs/>
                <w:sz w:val="32"/>
                <w:szCs w:val="32"/>
                <w:u w:val="single"/>
                <w:rtl/>
              </w:rPr>
            </w:pPr>
          </w:p>
        </w:tc>
      </w:tr>
      <w:bookmarkEnd w:id="8"/>
    </w:tbl>
    <w:p w14:paraId="5A0D018B" w14:textId="77777777" w:rsidR="0052568D" w:rsidRDefault="0052568D">
      <w:pPr>
        <w:rPr>
          <w:rFonts w:ascii="David" w:hAnsi="David"/>
          <w:sz w:val="26"/>
          <w:szCs w:val="26"/>
          <w:rtl/>
        </w:rPr>
      </w:pPr>
    </w:p>
    <w:p w14:paraId="400111DB" w14:textId="77777777" w:rsidR="00E313D0" w:rsidRDefault="00E313D0">
      <w:pPr>
        <w:rPr>
          <w:rFonts w:ascii="David" w:hAnsi="David"/>
          <w:sz w:val="26"/>
          <w:szCs w:val="26"/>
          <w:rtl/>
        </w:rPr>
      </w:pPr>
    </w:p>
    <w:p w14:paraId="0416C8AB" w14:textId="77777777" w:rsidR="00E313D0" w:rsidRDefault="00E313D0" w:rsidP="009B4182">
      <w:pPr>
        <w:spacing w:line="360" w:lineRule="auto"/>
        <w:jc w:val="both"/>
        <w:rPr>
          <w:rFonts w:ascii="David" w:hAnsi="David"/>
          <w:rtl/>
        </w:rPr>
      </w:pPr>
      <w:r>
        <w:rPr>
          <w:rFonts w:ascii="David" w:hAnsi="David"/>
          <w:rtl/>
        </w:rPr>
        <w:t>הנסיבות הצריכות לעניין הן בתמצית אלה</w:t>
      </w:r>
      <w:r>
        <w:rPr>
          <w:rFonts w:ascii="David" w:hAnsi="David"/>
        </w:rPr>
        <w:t>:</w:t>
      </w:r>
    </w:p>
    <w:p w14:paraId="791CEDE2" w14:textId="77777777" w:rsidR="00E313D0" w:rsidRDefault="00E313D0" w:rsidP="00212BC8">
      <w:pPr>
        <w:spacing w:line="360" w:lineRule="auto"/>
        <w:ind w:firstLine="720"/>
        <w:jc w:val="both"/>
        <w:rPr>
          <w:rFonts w:ascii="David" w:hAnsi="David"/>
          <w:rtl/>
        </w:rPr>
      </w:pPr>
    </w:p>
    <w:p w14:paraId="65DEE5EB" w14:textId="77777777" w:rsidR="00E313D0" w:rsidRDefault="00E313D0" w:rsidP="00212BC8">
      <w:pPr>
        <w:pStyle w:val="ListParagraph"/>
        <w:numPr>
          <w:ilvl w:val="0"/>
          <w:numId w:val="3"/>
        </w:numPr>
        <w:spacing w:line="360" w:lineRule="auto"/>
        <w:jc w:val="both"/>
        <w:rPr>
          <w:rFonts w:ascii="David" w:hAnsi="David" w:cs="David"/>
          <w:sz w:val="24"/>
          <w:szCs w:val="24"/>
          <w:rtl/>
        </w:rPr>
      </w:pPr>
      <w:r>
        <w:rPr>
          <w:rFonts w:ascii="David" w:hAnsi="David" w:cs="David"/>
          <w:sz w:val="24"/>
          <w:szCs w:val="24"/>
          <w:rtl/>
        </w:rPr>
        <w:t xml:space="preserve">הנאשם, יליד 15.04.1994, הורשע ביום 09.11.2020 על-סמך הודאתו בעובדות כתב-האישום, בעבירות בנשק (נשיאה והובלה), לפי </w:t>
      </w:r>
      <w:hyperlink r:id="rId16" w:history="1">
        <w:r w:rsidR="00AC3DBB" w:rsidRPr="00AC3DBB">
          <w:rPr>
            <w:rStyle w:val="Hyperlink"/>
            <w:rFonts w:ascii="David" w:hAnsi="David" w:cs="David"/>
            <w:sz w:val="24"/>
            <w:szCs w:val="24"/>
            <w:rtl/>
          </w:rPr>
          <w:t>סעיף 144(א)</w:t>
        </w:r>
      </w:hyperlink>
      <w:r>
        <w:rPr>
          <w:rFonts w:ascii="David" w:hAnsi="David" w:cs="David"/>
          <w:sz w:val="24"/>
          <w:szCs w:val="24"/>
          <w:rtl/>
        </w:rPr>
        <w:t xml:space="preserve"> + </w:t>
      </w:r>
      <w:hyperlink r:id="rId17" w:history="1">
        <w:r w:rsidR="00AC3DBB" w:rsidRPr="00AC3DBB">
          <w:rPr>
            <w:rStyle w:val="Hyperlink"/>
            <w:rFonts w:ascii="David" w:hAnsi="David" w:cs="David"/>
            <w:sz w:val="24"/>
            <w:szCs w:val="24"/>
            <w:rtl/>
          </w:rPr>
          <w:t>144(ב)</w:t>
        </w:r>
      </w:hyperlink>
      <w:r>
        <w:rPr>
          <w:rFonts w:ascii="David" w:hAnsi="David" w:cs="David"/>
          <w:sz w:val="24"/>
          <w:szCs w:val="24"/>
          <w:rtl/>
        </w:rPr>
        <w:t xml:space="preserve"> רישא וסיפא ל</w:t>
      </w:r>
      <w:hyperlink r:id="rId18" w:history="1">
        <w:r w:rsidR="0052568D" w:rsidRPr="0052568D">
          <w:rPr>
            <w:rFonts w:ascii="David" w:hAnsi="David" w:cs="David"/>
            <w:color w:val="0000FF"/>
            <w:sz w:val="24"/>
            <w:szCs w:val="24"/>
            <w:u w:val="single"/>
            <w:rtl/>
          </w:rPr>
          <w:t>חוק העונשין</w:t>
        </w:r>
      </w:hyperlink>
      <w:r>
        <w:rPr>
          <w:rFonts w:ascii="David" w:hAnsi="David" w:cs="David"/>
          <w:sz w:val="24"/>
          <w:szCs w:val="24"/>
          <w:rtl/>
        </w:rPr>
        <w:t xml:space="preserve">, </w:t>
      </w:r>
      <w:proofErr w:type="spellStart"/>
      <w:r>
        <w:rPr>
          <w:rFonts w:ascii="David" w:hAnsi="David" w:cs="David"/>
          <w:sz w:val="24"/>
          <w:szCs w:val="24"/>
          <w:rtl/>
        </w:rPr>
        <w:t>התשל"ז</w:t>
      </w:r>
      <w:proofErr w:type="spellEnd"/>
      <w:r>
        <w:rPr>
          <w:rFonts w:ascii="David" w:hAnsi="David" w:cs="David"/>
          <w:sz w:val="24"/>
          <w:szCs w:val="24"/>
          <w:rtl/>
        </w:rPr>
        <w:t xml:space="preserve"> – 1977 (להלן: "</w:t>
      </w:r>
      <w:r>
        <w:rPr>
          <w:rFonts w:ascii="David" w:hAnsi="David" w:cs="David"/>
          <w:b/>
          <w:bCs/>
          <w:sz w:val="24"/>
          <w:szCs w:val="24"/>
          <w:rtl/>
        </w:rPr>
        <w:t>חוק העונשין</w:t>
      </w:r>
      <w:r>
        <w:rPr>
          <w:rFonts w:ascii="David" w:hAnsi="David" w:cs="David"/>
          <w:sz w:val="24"/>
          <w:szCs w:val="24"/>
          <w:rtl/>
        </w:rPr>
        <w:t>").</w:t>
      </w:r>
    </w:p>
    <w:p w14:paraId="33275B16" w14:textId="77777777" w:rsidR="00E313D0" w:rsidRDefault="00E313D0" w:rsidP="00212BC8">
      <w:pPr>
        <w:pStyle w:val="ListParagraph"/>
        <w:spacing w:line="360" w:lineRule="auto"/>
        <w:ind w:left="1080"/>
        <w:jc w:val="both"/>
        <w:rPr>
          <w:rFonts w:ascii="David" w:hAnsi="David" w:cs="David"/>
          <w:sz w:val="24"/>
          <w:szCs w:val="24"/>
        </w:rPr>
      </w:pPr>
    </w:p>
    <w:p w14:paraId="07DE385B" w14:textId="77777777" w:rsidR="00E313D0" w:rsidRDefault="00E313D0" w:rsidP="00212BC8">
      <w:pPr>
        <w:pStyle w:val="ListParagraph"/>
        <w:numPr>
          <w:ilvl w:val="0"/>
          <w:numId w:val="3"/>
        </w:numPr>
        <w:spacing w:line="360" w:lineRule="auto"/>
        <w:jc w:val="both"/>
        <w:rPr>
          <w:rFonts w:ascii="David" w:hAnsi="David" w:cs="David"/>
          <w:sz w:val="24"/>
          <w:szCs w:val="24"/>
          <w:rtl/>
        </w:rPr>
      </w:pPr>
      <w:r>
        <w:rPr>
          <w:rFonts w:ascii="David" w:hAnsi="David" w:cs="David"/>
          <w:sz w:val="24"/>
          <w:szCs w:val="24"/>
          <w:rtl/>
        </w:rPr>
        <w:t xml:space="preserve">על-פי עובדות כתב-האישום, בתאריך 17.05.2020, בשעה 00:20, נהג הנאשם ברכבו, מסוג רנו </w:t>
      </w:r>
      <w:proofErr w:type="spellStart"/>
      <w:r>
        <w:rPr>
          <w:rFonts w:ascii="David" w:hAnsi="David" w:cs="David"/>
          <w:sz w:val="24"/>
          <w:szCs w:val="24"/>
          <w:rtl/>
        </w:rPr>
        <w:t>קנגו</w:t>
      </w:r>
      <w:proofErr w:type="spellEnd"/>
      <w:r>
        <w:rPr>
          <w:rFonts w:ascii="David" w:hAnsi="David" w:cs="David"/>
          <w:sz w:val="24"/>
          <w:szCs w:val="24"/>
          <w:rtl/>
        </w:rPr>
        <w:t xml:space="preserve"> מספר-רישוי 1044514 (להלן: "</w:t>
      </w:r>
      <w:r>
        <w:rPr>
          <w:rFonts w:ascii="David" w:hAnsi="David" w:cs="David"/>
          <w:b/>
          <w:bCs/>
          <w:sz w:val="24"/>
          <w:szCs w:val="24"/>
          <w:rtl/>
        </w:rPr>
        <w:t>הרכב</w:t>
      </w:r>
      <w:r>
        <w:rPr>
          <w:rFonts w:ascii="David" w:hAnsi="David" w:cs="David"/>
          <w:sz w:val="24"/>
          <w:szCs w:val="24"/>
          <w:rtl/>
        </w:rPr>
        <w:t xml:space="preserve">") מביתו </w:t>
      </w:r>
      <w:proofErr w:type="spellStart"/>
      <w:r>
        <w:rPr>
          <w:rFonts w:ascii="David" w:hAnsi="David" w:cs="David"/>
          <w:sz w:val="24"/>
          <w:szCs w:val="24"/>
          <w:rtl/>
        </w:rPr>
        <w:t>בנחף</w:t>
      </w:r>
      <w:proofErr w:type="spellEnd"/>
      <w:r>
        <w:rPr>
          <w:rFonts w:ascii="David" w:hAnsi="David" w:cs="David"/>
          <w:sz w:val="24"/>
          <w:szCs w:val="24"/>
          <w:rtl/>
        </w:rPr>
        <w:t xml:space="preserve"> והתקרב לכיוון צומת אליקים, עת חברו </w:t>
      </w:r>
      <w:proofErr w:type="spellStart"/>
      <w:r>
        <w:rPr>
          <w:rFonts w:ascii="David" w:hAnsi="David" w:cs="David"/>
          <w:sz w:val="24"/>
          <w:szCs w:val="24"/>
          <w:rtl/>
        </w:rPr>
        <w:t>מיסרה</w:t>
      </w:r>
      <w:proofErr w:type="spellEnd"/>
      <w:r>
        <w:rPr>
          <w:rFonts w:ascii="David" w:hAnsi="David" w:cs="David"/>
          <w:sz w:val="24"/>
          <w:szCs w:val="24"/>
          <w:rtl/>
        </w:rPr>
        <w:t xml:space="preserve"> </w:t>
      </w:r>
      <w:proofErr w:type="spellStart"/>
      <w:r>
        <w:rPr>
          <w:rFonts w:ascii="David" w:hAnsi="David" w:cs="David"/>
          <w:sz w:val="24"/>
          <w:szCs w:val="24"/>
          <w:rtl/>
        </w:rPr>
        <w:t>אסמאעיל</w:t>
      </w:r>
      <w:proofErr w:type="spellEnd"/>
      <w:r>
        <w:rPr>
          <w:rFonts w:ascii="David" w:hAnsi="David" w:cs="David"/>
          <w:sz w:val="24"/>
          <w:szCs w:val="24"/>
          <w:rtl/>
        </w:rPr>
        <w:t xml:space="preserve"> נוסע עימו ברכב.</w:t>
      </w:r>
    </w:p>
    <w:p w14:paraId="7324BAF8" w14:textId="77777777" w:rsidR="00E313D0" w:rsidRDefault="00E313D0" w:rsidP="00212BC8">
      <w:pPr>
        <w:pStyle w:val="ListParagraph"/>
        <w:rPr>
          <w:rFonts w:ascii="David" w:hAnsi="David" w:cs="David"/>
          <w:sz w:val="24"/>
          <w:szCs w:val="24"/>
        </w:rPr>
      </w:pPr>
    </w:p>
    <w:p w14:paraId="6325B9F9" w14:textId="77777777" w:rsidR="00E313D0" w:rsidRDefault="00E313D0" w:rsidP="00212BC8">
      <w:pPr>
        <w:pStyle w:val="ListParagraph"/>
        <w:spacing w:line="360" w:lineRule="auto"/>
        <w:ind w:left="1080"/>
        <w:jc w:val="both"/>
        <w:rPr>
          <w:rFonts w:ascii="David" w:hAnsi="David" w:cs="David"/>
          <w:sz w:val="24"/>
          <w:szCs w:val="24"/>
          <w:rtl/>
        </w:rPr>
      </w:pPr>
      <w:r>
        <w:rPr>
          <w:rFonts w:ascii="David" w:hAnsi="David" w:cs="David"/>
          <w:sz w:val="24"/>
          <w:szCs w:val="24"/>
          <w:rtl/>
        </w:rPr>
        <w:t>בנסיבות אלו, החזיק הנאשם, נשא והוביל, בלא רשות על-פי דין, אקדח חצי אוטומטי מסוג יריחו (להלן: "</w:t>
      </w:r>
      <w:r>
        <w:rPr>
          <w:rFonts w:ascii="David" w:hAnsi="David" w:cs="David"/>
          <w:b/>
          <w:bCs/>
          <w:sz w:val="24"/>
          <w:szCs w:val="24"/>
          <w:rtl/>
        </w:rPr>
        <w:t>הנשק</w:t>
      </w:r>
      <w:r>
        <w:rPr>
          <w:rFonts w:ascii="David" w:hAnsi="David" w:cs="David"/>
          <w:sz w:val="24"/>
          <w:szCs w:val="24"/>
          <w:rtl/>
        </w:rPr>
        <w:t>"), ובתוכו מחסנית (להלן: "</w:t>
      </w:r>
      <w:r>
        <w:rPr>
          <w:rFonts w:ascii="David" w:hAnsi="David" w:cs="David"/>
          <w:b/>
          <w:bCs/>
          <w:sz w:val="24"/>
          <w:szCs w:val="24"/>
          <w:rtl/>
        </w:rPr>
        <w:t>המחסנית</w:t>
      </w:r>
      <w:r>
        <w:rPr>
          <w:rFonts w:ascii="David" w:hAnsi="David" w:cs="David"/>
          <w:sz w:val="24"/>
          <w:szCs w:val="24"/>
          <w:rtl/>
        </w:rPr>
        <w:t>"). הנשק הוחזק בשקית, מתחת למכסה המנוע ברכב.</w:t>
      </w:r>
    </w:p>
    <w:p w14:paraId="395C654B" w14:textId="77777777" w:rsidR="00E313D0" w:rsidRDefault="00E313D0" w:rsidP="00212BC8">
      <w:pPr>
        <w:pStyle w:val="ListParagraph"/>
        <w:spacing w:line="360" w:lineRule="auto"/>
        <w:ind w:left="1080"/>
        <w:jc w:val="both"/>
        <w:rPr>
          <w:rFonts w:ascii="David" w:hAnsi="David" w:cs="David"/>
          <w:sz w:val="24"/>
          <w:szCs w:val="24"/>
          <w:rtl/>
        </w:rPr>
      </w:pPr>
    </w:p>
    <w:p w14:paraId="28A6ADF0" w14:textId="77777777" w:rsidR="00E313D0" w:rsidRDefault="00E313D0" w:rsidP="00212BC8">
      <w:pPr>
        <w:pStyle w:val="ListParagraph"/>
        <w:numPr>
          <w:ilvl w:val="0"/>
          <w:numId w:val="3"/>
        </w:numPr>
        <w:spacing w:line="360" w:lineRule="auto"/>
        <w:jc w:val="both"/>
        <w:rPr>
          <w:rFonts w:ascii="David" w:hAnsi="David" w:cs="David"/>
          <w:sz w:val="24"/>
          <w:szCs w:val="24"/>
          <w:rtl/>
        </w:rPr>
      </w:pPr>
      <w:r>
        <w:rPr>
          <w:rFonts w:ascii="David" w:hAnsi="David" w:cs="David"/>
          <w:sz w:val="24"/>
          <w:szCs w:val="24"/>
          <w:rtl/>
        </w:rPr>
        <w:t>במועד ההרשעה הוריתי על קבלת תסקיר משירות-המבחן בנוגע לנאשם.</w:t>
      </w:r>
    </w:p>
    <w:p w14:paraId="1D6B92CD" w14:textId="77777777" w:rsidR="00E313D0" w:rsidRDefault="00E313D0" w:rsidP="00212BC8">
      <w:pPr>
        <w:spacing w:line="360" w:lineRule="auto"/>
        <w:ind w:left="1080"/>
        <w:jc w:val="both"/>
        <w:rPr>
          <w:rFonts w:ascii="David" w:hAnsi="David"/>
          <w:rtl/>
        </w:rPr>
      </w:pPr>
      <w:r>
        <w:rPr>
          <w:rFonts w:ascii="David" w:hAnsi="David"/>
          <w:rtl/>
        </w:rPr>
        <w:t xml:space="preserve">מן התסקיר מיום 04.04.2021 , עולה, כי הנאשם, רווק, שוהה במעצר-בית מלא עם </w:t>
      </w:r>
      <w:proofErr w:type="spellStart"/>
      <w:r>
        <w:rPr>
          <w:rFonts w:ascii="David" w:hAnsi="David"/>
          <w:rtl/>
        </w:rPr>
        <w:t>איזוק</w:t>
      </w:r>
      <w:proofErr w:type="spellEnd"/>
      <w:r>
        <w:rPr>
          <w:rFonts w:ascii="David" w:hAnsi="David"/>
          <w:rtl/>
        </w:rPr>
        <w:t xml:space="preserve">-אלקטרוני בבית הוריו בכפר </w:t>
      </w:r>
      <w:proofErr w:type="spellStart"/>
      <w:r>
        <w:rPr>
          <w:rFonts w:ascii="David" w:hAnsi="David"/>
          <w:rtl/>
        </w:rPr>
        <w:t>נחף</w:t>
      </w:r>
      <w:proofErr w:type="spellEnd"/>
      <w:r>
        <w:rPr>
          <w:rFonts w:ascii="David" w:hAnsi="David"/>
          <w:rtl/>
        </w:rPr>
        <w:t xml:space="preserve">. הנאשם סיים 12 שנות-לימוד בבית הספר התיכון בכפרו, ללא תעודת בגרות, וטרם מעורבותו בעבירה מושא כתב-האישום, כך </w:t>
      </w:r>
      <w:proofErr w:type="spellStart"/>
      <w:r>
        <w:rPr>
          <w:rFonts w:ascii="David" w:hAnsi="David"/>
          <w:rtl/>
        </w:rPr>
        <w:t>צויין</w:t>
      </w:r>
      <w:proofErr w:type="spellEnd"/>
      <w:r>
        <w:rPr>
          <w:rFonts w:ascii="David" w:hAnsi="David"/>
          <w:rtl/>
        </w:rPr>
        <w:t xml:space="preserve"> בתסקיר, עבד הנאשם במשך 6 שנים בחברת "משלוחים" במרכז הארץ, אולם קצינת-המבחן ציינה בתסקיר, שלא הוצגו בפניה אישורי הכנסה.</w:t>
      </w:r>
    </w:p>
    <w:p w14:paraId="42EB884E" w14:textId="77777777" w:rsidR="00E313D0" w:rsidRDefault="00E313D0" w:rsidP="00212BC8">
      <w:pPr>
        <w:spacing w:line="360" w:lineRule="auto"/>
        <w:ind w:left="1080"/>
        <w:jc w:val="both"/>
        <w:rPr>
          <w:rFonts w:ascii="David" w:hAnsi="David"/>
          <w:rtl/>
        </w:rPr>
      </w:pPr>
      <w:r>
        <w:rPr>
          <w:rFonts w:ascii="David" w:hAnsi="David"/>
          <w:rtl/>
        </w:rPr>
        <w:t>משפחת מוצאו מונה זוג הורים וששה ילדים, אשר מנהלים אורח חיים נורמטיבי, והנאשם ציין, כי קשריו החברתיים מצומצמים, וכי את רוב זמנו הוא משקיע בעבודה.</w:t>
      </w:r>
    </w:p>
    <w:p w14:paraId="60D8FD43" w14:textId="77777777" w:rsidR="00E313D0" w:rsidRDefault="00E313D0" w:rsidP="00212BC8">
      <w:pPr>
        <w:spacing w:line="360" w:lineRule="auto"/>
        <w:ind w:left="1080"/>
        <w:jc w:val="both"/>
        <w:rPr>
          <w:rFonts w:ascii="David" w:hAnsi="David"/>
          <w:rtl/>
        </w:rPr>
      </w:pPr>
    </w:p>
    <w:p w14:paraId="7F78E6E0" w14:textId="77777777" w:rsidR="00E313D0" w:rsidRDefault="00E313D0" w:rsidP="00212BC8">
      <w:pPr>
        <w:spacing w:line="360" w:lineRule="auto"/>
        <w:ind w:left="1080"/>
        <w:jc w:val="both"/>
        <w:rPr>
          <w:rFonts w:ascii="David" w:hAnsi="David"/>
          <w:rtl/>
        </w:rPr>
      </w:pPr>
      <w:r>
        <w:rPr>
          <w:rFonts w:ascii="David" w:hAnsi="David"/>
          <w:rtl/>
        </w:rPr>
        <w:t>עוד עולה מן התסקיר, כי הנאשם שלל שימוש בסמים ובאלכוהול, וכי ממצאי שתי בדיקות לגילוי שרידי סם בשתן, העידו על כך שהנאשם נקי מסמים.</w:t>
      </w:r>
    </w:p>
    <w:p w14:paraId="5C3E2306" w14:textId="77777777" w:rsidR="00E313D0" w:rsidRDefault="00E313D0" w:rsidP="00212BC8">
      <w:pPr>
        <w:spacing w:line="360" w:lineRule="auto"/>
        <w:ind w:left="1080"/>
        <w:jc w:val="both"/>
        <w:rPr>
          <w:rFonts w:ascii="David" w:hAnsi="David"/>
          <w:rtl/>
        </w:rPr>
      </w:pPr>
    </w:p>
    <w:p w14:paraId="56D27C90" w14:textId="77777777" w:rsidR="00E313D0" w:rsidRDefault="00E313D0" w:rsidP="00212BC8">
      <w:pPr>
        <w:spacing w:line="360" w:lineRule="auto"/>
        <w:ind w:left="1080"/>
        <w:jc w:val="both"/>
        <w:rPr>
          <w:rFonts w:ascii="David" w:hAnsi="David"/>
          <w:rtl/>
        </w:rPr>
      </w:pPr>
      <w:r>
        <w:rPr>
          <w:rFonts w:ascii="David" w:hAnsi="David"/>
          <w:rtl/>
        </w:rPr>
        <w:t>קצינת-המבחן הדגישה, כי הנאשם התקשה לקחת אחריות מלאה על מעשיו, וכי לטענתו הנשק המוזכר בכתב-האישום שייך לבן-דודתו (להלן: "</w:t>
      </w:r>
      <w:r>
        <w:rPr>
          <w:rFonts w:ascii="David" w:hAnsi="David"/>
          <w:b/>
          <w:bCs/>
          <w:rtl/>
        </w:rPr>
        <w:t>בן-דוד</w:t>
      </w:r>
      <w:r>
        <w:rPr>
          <w:rFonts w:ascii="David" w:hAnsi="David"/>
          <w:rtl/>
        </w:rPr>
        <w:t>") המתגורר ביפו. לדבריו של הנאשם, כך צוין בתסקיר, בתקופה בה עבד הנאשם במרכז הארץ והתגורר שם בשכירות, הגיע בן-הדוד לבקרו לעיתים קרובות, וכי סמוך לביצוע העבירה הגיע בן-הדוד, וביקש מן הנאשם להשאיר שקית ובה הנשק והמחסנית. על-פי דברי הנאשם, כך עולה מן התסקיר, הוא לא סירב לבקשתו של בן-הדוד על אף שחווה אי-</w:t>
      </w:r>
      <w:r>
        <w:rPr>
          <w:rFonts w:ascii="David" w:hAnsi="David"/>
          <w:rtl/>
        </w:rPr>
        <w:lastRenderedPageBreak/>
        <w:t>נוחות מסוימת מן הבקשה, מתוך חשש לעימות עימו, נענה לבקשה, והחביא את הנשק ואת המחסנית ברכבו על-מנת להרחיקם מן הדירה בה הוא התגורר.</w:t>
      </w:r>
    </w:p>
    <w:p w14:paraId="640182EB" w14:textId="77777777" w:rsidR="00E313D0" w:rsidRDefault="00E313D0" w:rsidP="00212BC8">
      <w:pPr>
        <w:spacing w:line="360" w:lineRule="auto"/>
        <w:ind w:left="1080"/>
        <w:jc w:val="both"/>
        <w:rPr>
          <w:rFonts w:ascii="David" w:hAnsi="David"/>
          <w:rtl/>
        </w:rPr>
      </w:pPr>
    </w:p>
    <w:p w14:paraId="29084CB6" w14:textId="77777777" w:rsidR="00E313D0" w:rsidRDefault="00E313D0" w:rsidP="00212BC8">
      <w:pPr>
        <w:spacing w:line="360" w:lineRule="auto"/>
        <w:ind w:left="1080"/>
        <w:jc w:val="both"/>
        <w:rPr>
          <w:rFonts w:ascii="David" w:hAnsi="David"/>
          <w:rtl/>
        </w:rPr>
      </w:pPr>
      <w:r>
        <w:rPr>
          <w:rFonts w:ascii="David" w:hAnsi="David"/>
          <w:rtl/>
        </w:rPr>
        <w:t xml:space="preserve">במהלך האבחון, כך צוין, התבצר הנאשם בעמדה הגנתית </w:t>
      </w:r>
      <w:proofErr w:type="spellStart"/>
      <w:r>
        <w:rPr>
          <w:rFonts w:ascii="David" w:hAnsi="David"/>
          <w:rtl/>
        </w:rPr>
        <w:t>וקורבנית</w:t>
      </w:r>
      <w:proofErr w:type="spellEnd"/>
      <w:r>
        <w:rPr>
          <w:rFonts w:ascii="David" w:hAnsi="David"/>
          <w:rtl/>
        </w:rPr>
        <w:t>, והתקשה להתבונן בצורה מעמיקה בנסיבות העומדות בבסיס מעורבותו בפלילים.</w:t>
      </w:r>
    </w:p>
    <w:p w14:paraId="3E73A5B4" w14:textId="77777777" w:rsidR="00E313D0" w:rsidRDefault="00E313D0" w:rsidP="00212BC8">
      <w:pPr>
        <w:spacing w:line="360" w:lineRule="auto"/>
        <w:ind w:left="1080"/>
        <w:jc w:val="both"/>
        <w:rPr>
          <w:rFonts w:ascii="David" w:hAnsi="David"/>
          <w:rtl/>
        </w:rPr>
      </w:pPr>
    </w:p>
    <w:p w14:paraId="75A8BE15" w14:textId="77777777" w:rsidR="00E313D0" w:rsidRDefault="00E313D0" w:rsidP="00212BC8">
      <w:pPr>
        <w:spacing w:line="360" w:lineRule="auto"/>
        <w:ind w:left="1080"/>
        <w:jc w:val="both"/>
        <w:rPr>
          <w:rFonts w:ascii="David" w:hAnsi="David"/>
          <w:rtl/>
        </w:rPr>
      </w:pPr>
      <w:r>
        <w:rPr>
          <w:rFonts w:ascii="David" w:hAnsi="David"/>
          <w:rtl/>
        </w:rPr>
        <w:t>עוד ובנוסף עולה מן התסקיר, כי שירות-המבחן התרשם שהתנהגותו של הנאשם מבטאת קשיים ניכרים בעריכת שיקול-דעת אחראי ומווסת, וכי בבסיס העבירה עומדים דפוסים של חוסר שליטה בדחפים, לצד עמדות ותפיסות המתירות החזקת נשק כחלק מתפיסת עולם גברית.</w:t>
      </w:r>
    </w:p>
    <w:p w14:paraId="659127B5" w14:textId="77777777" w:rsidR="00E313D0" w:rsidRDefault="00E313D0" w:rsidP="00212BC8">
      <w:pPr>
        <w:spacing w:line="360" w:lineRule="auto"/>
        <w:ind w:left="1080"/>
        <w:jc w:val="both"/>
        <w:rPr>
          <w:rFonts w:ascii="David" w:hAnsi="David"/>
          <w:rtl/>
        </w:rPr>
      </w:pPr>
    </w:p>
    <w:p w14:paraId="0CAD432B" w14:textId="77777777" w:rsidR="00E313D0" w:rsidRDefault="00E313D0" w:rsidP="00212BC8">
      <w:pPr>
        <w:spacing w:line="360" w:lineRule="auto"/>
        <w:ind w:left="1080"/>
        <w:jc w:val="both"/>
        <w:rPr>
          <w:rFonts w:ascii="David" w:hAnsi="David"/>
          <w:rtl/>
        </w:rPr>
      </w:pPr>
      <w:r>
        <w:rPr>
          <w:rFonts w:ascii="David" w:hAnsi="David"/>
          <w:rtl/>
        </w:rPr>
        <w:t>באשר לגורמי הסיכוי לשיקומו של הנאשם, צוין בתסקיר העדר עבר פלילי, אולם בגורמי הסיכון, הודגש הקושי של הנאשם בלקיחת אחריות על מעשיו, שימוש במנגנוני הגנה נוקשים, וקושי בהתבוננות פנימית, וקצינת-המבחן הדגישה, כי קיימים פרמטרים לסיכון משמעותי להישנות התנהגות פורצת חוק מצידו של הנאשם.</w:t>
      </w:r>
    </w:p>
    <w:p w14:paraId="6DF67820" w14:textId="77777777" w:rsidR="00E313D0" w:rsidRDefault="00E313D0" w:rsidP="00212BC8">
      <w:pPr>
        <w:spacing w:line="360" w:lineRule="auto"/>
        <w:ind w:left="1080"/>
        <w:jc w:val="both"/>
        <w:rPr>
          <w:rFonts w:ascii="David" w:hAnsi="David"/>
          <w:rtl/>
        </w:rPr>
      </w:pPr>
    </w:p>
    <w:p w14:paraId="236B439C" w14:textId="77777777" w:rsidR="00E313D0" w:rsidRDefault="00E313D0" w:rsidP="00212BC8">
      <w:pPr>
        <w:spacing w:line="360" w:lineRule="auto"/>
        <w:ind w:left="1080"/>
        <w:jc w:val="both"/>
        <w:rPr>
          <w:rFonts w:ascii="David" w:hAnsi="David"/>
          <w:rtl/>
        </w:rPr>
      </w:pPr>
      <w:r>
        <w:rPr>
          <w:rFonts w:ascii="David" w:hAnsi="David"/>
          <w:rtl/>
        </w:rPr>
        <w:t>נוכח האמור לעיל, ובשים-לב לקיומה של השפעה שלילית של האווירה האלימה שבסביבת חייו של הנאשם על תפקודו הכללי, לא ראתה קצינת-המבחן בהליך טיפולי במסגרת שירות-המבחן, משום אמצעי שיביא להפחתת הסיכון להישנות התנהגות עוברת חוק מצידו של הנאשם.</w:t>
      </w:r>
    </w:p>
    <w:p w14:paraId="650D855F" w14:textId="77777777" w:rsidR="00E313D0" w:rsidRDefault="00E313D0" w:rsidP="00212BC8">
      <w:pPr>
        <w:spacing w:line="360" w:lineRule="auto"/>
        <w:ind w:left="1080"/>
        <w:jc w:val="both"/>
        <w:rPr>
          <w:rFonts w:ascii="David" w:hAnsi="David"/>
          <w:rtl/>
        </w:rPr>
      </w:pPr>
    </w:p>
    <w:p w14:paraId="52C27536" w14:textId="77777777" w:rsidR="00E313D0" w:rsidRDefault="00E313D0" w:rsidP="00212BC8">
      <w:pPr>
        <w:pStyle w:val="ListParagraph"/>
        <w:numPr>
          <w:ilvl w:val="0"/>
          <w:numId w:val="3"/>
        </w:numPr>
        <w:spacing w:line="360" w:lineRule="auto"/>
        <w:jc w:val="both"/>
        <w:rPr>
          <w:rFonts w:ascii="David" w:hAnsi="David" w:cs="David"/>
          <w:sz w:val="24"/>
          <w:szCs w:val="24"/>
          <w:rtl/>
        </w:rPr>
      </w:pPr>
      <w:r>
        <w:rPr>
          <w:rFonts w:ascii="David" w:hAnsi="David" w:cs="David"/>
          <w:sz w:val="24"/>
          <w:szCs w:val="24"/>
          <w:rtl/>
        </w:rPr>
        <w:t>ביום 24.04.2021 נשמעו טיעוני הצדדים לעונש.</w:t>
      </w:r>
    </w:p>
    <w:p w14:paraId="09178172" w14:textId="77777777" w:rsidR="00E313D0" w:rsidRDefault="00E313D0" w:rsidP="00212BC8">
      <w:pPr>
        <w:pStyle w:val="ListParagraph"/>
        <w:spacing w:line="360" w:lineRule="auto"/>
        <w:ind w:left="1080"/>
        <w:jc w:val="both"/>
        <w:rPr>
          <w:rFonts w:ascii="David" w:hAnsi="David" w:cs="David"/>
          <w:sz w:val="24"/>
          <w:szCs w:val="24"/>
        </w:rPr>
      </w:pPr>
    </w:p>
    <w:p w14:paraId="65CDAA4F" w14:textId="77777777" w:rsidR="00E313D0" w:rsidRDefault="00E313D0" w:rsidP="00212BC8">
      <w:pPr>
        <w:pStyle w:val="ListParagraph"/>
        <w:spacing w:line="360" w:lineRule="auto"/>
        <w:ind w:left="1080"/>
        <w:jc w:val="both"/>
        <w:rPr>
          <w:rFonts w:ascii="David" w:hAnsi="David" w:cs="David"/>
          <w:sz w:val="24"/>
          <w:szCs w:val="24"/>
        </w:rPr>
      </w:pPr>
      <w:r>
        <w:rPr>
          <w:rFonts w:ascii="David" w:hAnsi="David" w:cs="David"/>
          <w:sz w:val="24"/>
          <w:szCs w:val="24"/>
          <w:rtl/>
        </w:rPr>
        <w:t>בא-כוח המאשימה הגיש טיעונים לעונש בכתב, אסופת פסיקה, וכן את הנחיית פרקליט המדינה מספר 9.16 בדבר מדיניות ענישה בעבירות נשק ומטעני-חבלה (להלן: "</w:t>
      </w:r>
      <w:r>
        <w:rPr>
          <w:rFonts w:ascii="David" w:hAnsi="David" w:cs="David"/>
          <w:b/>
          <w:bCs/>
          <w:sz w:val="24"/>
          <w:szCs w:val="24"/>
          <w:rtl/>
        </w:rPr>
        <w:t>הנחיית פרקליט המדינה</w:t>
      </w:r>
      <w:r>
        <w:rPr>
          <w:rFonts w:ascii="David" w:hAnsi="David" w:cs="David"/>
          <w:sz w:val="24"/>
          <w:szCs w:val="24"/>
          <w:rtl/>
        </w:rPr>
        <w:t xml:space="preserve">"), ועתר לקביעת מתחם ענישה שנע בין שנה וחצי לבין ארבע שנים. </w:t>
      </w:r>
    </w:p>
    <w:p w14:paraId="1E0B85DF" w14:textId="77777777" w:rsidR="00E313D0" w:rsidRDefault="00E313D0" w:rsidP="00212BC8">
      <w:pPr>
        <w:pStyle w:val="David"/>
        <w:ind w:left="1080"/>
      </w:pPr>
      <w:r>
        <w:rPr>
          <w:rtl/>
        </w:rPr>
        <w:t xml:space="preserve">באשר לנסיבות ביצוע העבירה מושא כתב-האישום נטען, כי יש ליתן את הדעת לכך שהנאשם גר בכפר </w:t>
      </w:r>
      <w:proofErr w:type="spellStart"/>
      <w:r>
        <w:rPr>
          <w:rtl/>
        </w:rPr>
        <w:t>נחף</w:t>
      </w:r>
      <w:proofErr w:type="spellEnd"/>
      <w:r>
        <w:rPr>
          <w:rtl/>
        </w:rPr>
        <w:t xml:space="preserve"> ונעצר על-ידי משטרת ישראל בצומת </w:t>
      </w:r>
      <w:proofErr w:type="spellStart"/>
      <w:r>
        <w:rPr>
          <w:rtl/>
        </w:rPr>
        <w:t>אלייקים</w:t>
      </w:r>
      <w:proofErr w:type="spellEnd"/>
      <w:r>
        <w:rPr>
          <w:rtl/>
        </w:rPr>
        <w:t xml:space="preserve">, משמע, כך נטען, קיים בעבירה היבט של משך זמן ההובלה נוכח המרחק הגיאוגרפי האמור. </w:t>
      </w:r>
    </w:p>
    <w:p w14:paraId="3B1B8870" w14:textId="77777777" w:rsidR="00E313D0" w:rsidRDefault="00E313D0" w:rsidP="00212BC8">
      <w:pPr>
        <w:pStyle w:val="David"/>
        <w:rPr>
          <w:rtl/>
        </w:rPr>
      </w:pPr>
    </w:p>
    <w:p w14:paraId="2A4E1505" w14:textId="77777777" w:rsidR="00E313D0" w:rsidRDefault="00E313D0" w:rsidP="00212BC8">
      <w:pPr>
        <w:pStyle w:val="David"/>
        <w:ind w:left="1080"/>
        <w:rPr>
          <w:rtl/>
        </w:rPr>
      </w:pPr>
      <w:r>
        <w:rPr>
          <w:rtl/>
        </w:rPr>
        <w:t xml:space="preserve">ב"כ המאשימה הפנה ל- </w:t>
      </w:r>
      <w:hyperlink r:id="rId19" w:history="1">
        <w:r w:rsidR="0052568D" w:rsidRPr="0052568D">
          <w:rPr>
            <w:color w:val="0000FF"/>
            <w:u w:val="single"/>
            <w:rtl/>
          </w:rPr>
          <w:t>ע"פ 3877/16</w:t>
        </w:r>
      </w:hyperlink>
      <w:r>
        <w:rPr>
          <w:rtl/>
        </w:rPr>
        <w:t xml:space="preserve"> </w:t>
      </w:r>
      <w:proofErr w:type="spellStart"/>
      <w:r>
        <w:rPr>
          <w:b/>
          <w:bCs/>
          <w:rtl/>
        </w:rPr>
        <w:t>פאדי</w:t>
      </w:r>
      <w:proofErr w:type="spellEnd"/>
      <w:r>
        <w:rPr>
          <w:b/>
          <w:bCs/>
          <w:rtl/>
        </w:rPr>
        <w:t xml:space="preserve"> </w:t>
      </w:r>
      <w:proofErr w:type="spellStart"/>
      <w:r>
        <w:rPr>
          <w:b/>
          <w:bCs/>
          <w:rtl/>
        </w:rPr>
        <w:t>ג'באלי</w:t>
      </w:r>
      <w:proofErr w:type="spellEnd"/>
      <w:r>
        <w:rPr>
          <w:b/>
          <w:bCs/>
          <w:rtl/>
        </w:rPr>
        <w:t xml:space="preserve"> נ' מדינת ישראל</w:t>
      </w:r>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(17.11.2016) (להלן: "</w:t>
      </w:r>
      <w:r>
        <w:rPr>
          <w:b/>
          <w:bCs/>
          <w:rtl/>
        </w:rPr>
        <w:t xml:space="preserve">עניין </w:t>
      </w:r>
      <w:proofErr w:type="spellStart"/>
      <w:r>
        <w:rPr>
          <w:b/>
          <w:bCs/>
          <w:rtl/>
        </w:rPr>
        <w:t>ג'באלי</w:t>
      </w:r>
      <w:proofErr w:type="spellEnd"/>
      <w:r>
        <w:rPr>
          <w:rtl/>
        </w:rPr>
        <w:t>"), שם נקבע מתחם ענישה שנע בין שנתיים לבין ארבע שנים, בגין הובלה של אקדח ומחסנית והואיל ושם, כך נטען דובר בנאשם בעל עבר פלילי, הושת עליו עונש בתוך בחלק האמצעי-עליון של המתחם.</w:t>
      </w:r>
    </w:p>
    <w:p w14:paraId="10891C9D" w14:textId="77777777" w:rsidR="00E313D0" w:rsidRDefault="00E313D0" w:rsidP="00212BC8">
      <w:pPr>
        <w:pStyle w:val="David"/>
        <w:ind w:left="1080"/>
        <w:rPr>
          <w:rtl/>
        </w:rPr>
      </w:pPr>
    </w:p>
    <w:p w14:paraId="771B648F" w14:textId="77777777" w:rsidR="00E313D0" w:rsidRDefault="00E313D0" w:rsidP="00212BC8">
      <w:pPr>
        <w:pStyle w:val="David"/>
        <w:ind w:left="1080"/>
        <w:rPr>
          <w:rtl/>
        </w:rPr>
      </w:pPr>
      <w:r>
        <w:rPr>
          <w:rtl/>
        </w:rPr>
        <w:t>עוד הפנה ב"כ המאשימה ל-</w:t>
      </w:r>
      <w:hyperlink r:id="rId20" w:history="1">
        <w:r w:rsidR="00034255" w:rsidRPr="00034255">
          <w:rPr>
            <w:rStyle w:val="Hyperlink"/>
            <w:rFonts w:cs="David"/>
            <w:rtl/>
          </w:rPr>
          <w:t>ת"פ 1376-04-20</w:t>
        </w:r>
      </w:hyperlink>
      <w:r>
        <w:rPr>
          <w:rtl/>
        </w:rPr>
        <w:t xml:space="preserve"> </w:t>
      </w:r>
      <w:r>
        <w:rPr>
          <w:b/>
          <w:bCs/>
          <w:rtl/>
        </w:rPr>
        <w:t xml:space="preserve">מדינת ישראל נ' ורד </w:t>
      </w:r>
      <w:proofErr w:type="spellStart"/>
      <w:r>
        <w:rPr>
          <w:b/>
          <w:bCs/>
          <w:rtl/>
        </w:rPr>
        <w:t>ארפאעיה</w:t>
      </w:r>
      <w:proofErr w:type="spellEnd"/>
      <w:r>
        <w:rPr>
          <w:b/>
          <w:bCs/>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(17.02.2021) (להלן: "</w:t>
      </w:r>
      <w:r>
        <w:rPr>
          <w:b/>
          <w:bCs/>
          <w:rtl/>
        </w:rPr>
        <w:t xml:space="preserve">עניין </w:t>
      </w:r>
      <w:proofErr w:type="spellStart"/>
      <w:r>
        <w:rPr>
          <w:b/>
          <w:bCs/>
          <w:rtl/>
        </w:rPr>
        <w:t>ארפאעיה</w:t>
      </w:r>
      <w:proofErr w:type="spellEnd"/>
      <w:r>
        <w:rPr>
          <w:rtl/>
        </w:rPr>
        <w:t xml:space="preserve">"), שם נקבע מתחם ענישה, אשר נע בין 14 חודשים ל-36 חודשים. אליבא </w:t>
      </w:r>
      <w:proofErr w:type="spellStart"/>
      <w:r>
        <w:rPr>
          <w:rtl/>
        </w:rPr>
        <w:t>דב"כ</w:t>
      </w:r>
      <w:proofErr w:type="spellEnd"/>
      <w:r>
        <w:rPr>
          <w:rtl/>
        </w:rPr>
        <w:t xml:space="preserve"> המאשימה, בתיק שם דובר בנשיאה והובלה של נשק בסביבת המגורים של הנאשם, ולא כבענייננו בהובלה למשך זמן ארוך ובמרחב גיאוגרפי נרחב. בנוסף, כך נטען, יש ליתן את הדעת גם לעובדה, כי בענייננו מלבד הנאשם שנהג ברכב והוא שהוביל את המחסנית היה עימו אדם נוסף. </w:t>
      </w:r>
    </w:p>
    <w:p w14:paraId="70EDC49F" w14:textId="77777777" w:rsidR="00E313D0" w:rsidRDefault="00E313D0" w:rsidP="00212BC8">
      <w:pPr>
        <w:pStyle w:val="David"/>
        <w:ind w:left="1080"/>
        <w:rPr>
          <w:rtl/>
        </w:rPr>
      </w:pPr>
    </w:p>
    <w:p w14:paraId="6C9CFF92" w14:textId="77777777" w:rsidR="00E313D0" w:rsidRDefault="00E313D0" w:rsidP="00212BC8">
      <w:pPr>
        <w:pStyle w:val="David"/>
        <w:ind w:left="1080"/>
        <w:rPr>
          <w:rtl/>
        </w:rPr>
      </w:pPr>
      <w:r>
        <w:rPr>
          <w:rtl/>
        </w:rPr>
        <w:t xml:space="preserve">בנוסף הפנה ב"כ המאשימה לדו"ח מבקר המדינה, בדבר התמודדות משטרת ישראל עם אחזקת אמצעי לחימה, ממנו ניתן ללמוד על הפגיעה בערך המוגן בעבירות אלו ועל התחושה הקיימת בחברה הערבית שנפגעת כתוצאה מאירועים אלו. הדו"ח, כך אליבא </w:t>
      </w:r>
      <w:proofErr w:type="spellStart"/>
      <w:r>
        <w:rPr>
          <w:rtl/>
        </w:rPr>
        <w:t>דב"כ</w:t>
      </w:r>
      <w:proofErr w:type="spellEnd"/>
      <w:r>
        <w:rPr>
          <w:rtl/>
        </w:rPr>
        <w:t xml:space="preserve"> המאשימה, ניתן לפני כשנתיים וחצי, ודומה, כי מאותה תקופה תופעת קיומו של נשק בלתי חוקי </w:t>
      </w:r>
      <w:proofErr w:type="spellStart"/>
      <w:r>
        <w:rPr>
          <w:rtl/>
        </w:rPr>
        <w:t>ביחוד</w:t>
      </w:r>
      <w:proofErr w:type="spellEnd"/>
      <w:r>
        <w:rPr>
          <w:rtl/>
        </w:rPr>
        <w:t xml:space="preserve"> בחברה הערבית התגברה. </w:t>
      </w:r>
    </w:p>
    <w:p w14:paraId="5E056EF6" w14:textId="77777777" w:rsidR="00E313D0" w:rsidRDefault="00E313D0" w:rsidP="00212BC8">
      <w:pPr>
        <w:pStyle w:val="David"/>
      </w:pPr>
    </w:p>
    <w:p w14:paraId="117EB500" w14:textId="77777777" w:rsidR="00E313D0" w:rsidRDefault="00E313D0" w:rsidP="00212BC8">
      <w:pPr>
        <w:pStyle w:val="David"/>
        <w:ind w:left="1080"/>
        <w:rPr>
          <w:rtl/>
        </w:rPr>
      </w:pPr>
      <w:r>
        <w:rPr>
          <w:rtl/>
        </w:rPr>
        <w:t xml:space="preserve">לעניין העונש בתוך המתחם, עתר ב"כ המאשימה, להשית על הנאשם עונש בחלקו האמצעי של המתחם. הגם שהנאשם נעדר עבר פלילי, כך נטען, מתסקיר שירות-המבחן עולה, כי הנאשם לוקח אחריות חלקית בלבד על מעשיו, כמו-כן נטען, כי הודגש בתסקיר הקושי של הנאשם בזיהוי מצבי, וכי שירות-המבחן לא סבר, כי ניתן להפחית את הסיכון באמצעות הליך טיפולי. </w:t>
      </w:r>
    </w:p>
    <w:p w14:paraId="44F28E7A" w14:textId="77777777" w:rsidR="00E313D0" w:rsidRDefault="00E313D0" w:rsidP="00212BC8">
      <w:pPr>
        <w:pStyle w:val="David"/>
        <w:ind w:left="1080"/>
        <w:rPr>
          <w:rtl/>
        </w:rPr>
      </w:pPr>
    </w:p>
    <w:p w14:paraId="2850B11E" w14:textId="77777777" w:rsidR="00E313D0" w:rsidRDefault="00E313D0" w:rsidP="00212BC8">
      <w:pPr>
        <w:pStyle w:val="David"/>
        <w:ind w:left="1080"/>
        <w:rPr>
          <w:rtl/>
        </w:rPr>
      </w:pPr>
      <w:r>
        <w:rPr>
          <w:rtl/>
        </w:rPr>
        <w:t>נוכח האמור, סבר ב"כ המאשימה, כי קיים בענייננו צורך בהרתעתו האישית של הנאשם.</w:t>
      </w:r>
    </w:p>
    <w:p w14:paraId="3AA79AB9" w14:textId="77777777" w:rsidR="00E313D0" w:rsidRDefault="00E313D0" w:rsidP="00212BC8">
      <w:pPr>
        <w:pStyle w:val="David"/>
        <w:ind w:left="1080"/>
        <w:rPr>
          <w:rtl/>
        </w:rPr>
      </w:pPr>
    </w:p>
    <w:p w14:paraId="4AE78858" w14:textId="77777777" w:rsidR="00E313D0" w:rsidRDefault="00E313D0" w:rsidP="00212BC8">
      <w:pPr>
        <w:pStyle w:val="David"/>
        <w:ind w:left="1080"/>
        <w:rPr>
          <w:rtl/>
        </w:rPr>
      </w:pPr>
      <w:r>
        <w:rPr>
          <w:rtl/>
        </w:rPr>
        <w:t>באשר לבקשת החילוט, טען ב"כ המאשימה, כי עוצמת הזיקה בין המכונית לבין הנשק הוא הדוק, וכי בלעדי הרכב לא יכולה הייתה להתבצע העבירה, בשים-לב למרחק הגיאוגרפי שעבר הנאשם.</w:t>
      </w:r>
    </w:p>
    <w:p w14:paraId="2F666958" w14:textId="77777777" w:rsidR="00E313D0" w:rsidRDefault="00E313D0" w:rsidP="00212BC8">
      <w:pPr>
        <w:pStyle w:val="David"/>
        <w:ind w:left="1080"/>
        <w:rPr>
          <w:rtl/>
        </w:rPr>
      </w:pPr>
    </w:p>
    <w:p w14:paraId="06E4127D" w14:textId="77777777" w:rsidR="00E313D0" w:rsidRDefault="00E313D0" w:rsidP="00212BC8">
      <w:pPr>
        <w:pStyle w:val="David"/>
        <w:ind w:left="1080"/>
        <w:rPr>
          <w:rtl/>
        </w:rPr>
      </w:pPr>
      <w:r>
        <w:rPr>
          <w:rtl/>
        </w:rPr>
        <w:t>ב"כ המאשימה הפנה בעניין חילוט הרכב ל-</w:t>
      </w:r>
      <w:hyperlink r:id="rId21" w:history="1">
        <w:r w:rsidR="0052568D" w:rsidRPr="0052568D">
          <w:rPr>
            <w:color w:val="0000FF"/>
            <w:u w:val="single"/>
            <w:rtl/>
          </w:rPr>
          <w:t>ע"פ 1000/15</w:t>
        </w:r>
      </w:hyperlink>
      <w:r>
        <w:rPr>
          <w:rtl/>
        </w:rPr>
        <w:t xml:space="preserve"> </w:t>
      </w:r>
      <w:r>
        <w:rPr>
          <w:b/>
          <w:bCs/>
          <w:rtl/>
        </w:rPr>
        <w:t xml:space="preserve">אשרף אבו </w:t>
      </w:r>
      <w:proofErr w:type="spellStart"/>
      <w:r>
        <w:rPr>
          <w:b/>
          <w:bCs/>
          <w:rtl/>
        </w:rPr>
        <w:t>אלחווה</w:t>
      </w:r>
      <w:proofErr w:type="spellEnd"/>
      <w:r>
        <w:rPr>
          <w:b/>
          <w:bCs/>
          <w:rtl/>
        </w:rPr>
        <w:t xml:space="preserve"> נ' מדינת ישראל</w:t>
      </w:r>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(03.07.2015), והדגיש, כי בקשת החילוט מופיעה כבר בכתב-האישום. בעניין זה הפנה ב"כ המאשימה אף ל-</w:t>
      </w:r>
      <w:hyperlink r:id="rId22" w:history="1">
        <w:r w:rsidR="0052568D" w:rsidRPr="0052568D">
          <w:rPr>
            <w:color w:val="0000FF"/>
            <w:u w:val="single"/>
            <w:rtl/>
          </w:rPr>
          <w:t>ת"פ (חי') 59804-01-17</w:t>
        </w:r>
      </w:hyperlink>
      <w:r>
        <w:rPr>
          <w:rtl/>
        </w:rPr>
        <w:t xml:space="preserve"> </w:t>
      </w:r>
      <w:r>
        <w:rPr>
          <w:b/>
          <w:bCs/>
          <w:rtl/>
        </w:rPr>
        <w:t xml:space="preserve">מדינת ישראל נ' </w:t>
      </w:r>
      <w:proofErr w:type="spellStart"/>
      <w:r>
        <w:rPr>
          <w:b/>
          <w:bCs/>
          <w:rtl/>
        </w:rPr>
        <w:t>ג'וני</w:t>
      </w:r>
      <w:proofErr w:type="spellEnd"/>
      <w:r>
        <w:rPr>
          <w:b/>
          <w:bCs/>
          <w:rtl/>
        </w:rPr>
        <w:t xml:space="preserve"> </w:t>
      </w:r>
      <w:proofErr w:type="spellStart"/>
      <w:r>
        <w:rPr>
          <w:b/>
          <w:bCs/>
          <w:rtl/>
        </w:rPr>
        <w:t>עאזר</w:t>
      </w:r>
      <w:proofErr w:type="spellEnd"/>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(18.06.2017).</w:t>
      </w:r>
    </w:p>
    <w:p w14:paraId="76A5FDC1" w14:textId="77777777" w:rsidR="00E313D0" w:rsidRDefault="00E313D0" w:rsidP="00212BC8">
      <w:pPr>
        <w:pStyle w:val="David"/>
        <w:rPr>
          <w:rtl/>
        </w:rPr>
      </w:pPr>
    </w:p>
    <w:p w14:paraId="5904C5BB" w14:textId="77777777" w:rsidR="00E313D0" w:rsidRDefault="00E313D0" w:rsidP="00212BC8">
      <w:pPr>
        <w:pStyle w:val="David"/>
        <w:numPr>
          <w:ilvl w:val="0"/>
          <w:numId w:val="3"/>
        </w:numPr>
        <w:rPr>
          <w:rtl/>
        </w:rPr>
      </w:pPr>
      <w:r>
        <w:rPr>
          <w:rtl/>
        </w:rPr>
        <w:t xml:space="preserve">ב"כ הנאשם הגיש אף הוא אסופת פסיקה, והדגיש, כי הנאשם הודה במעשיו ולקח עליהם אחריות מלאה, כפי שאף עשה באזני קצינת-המבחן, ולא ברור, כך נטען, מדוע היא סברה, כי לא כך הדבר. </w:t>
      </w:r>
    </w:p>
    <w:p w14:paraId="27227113" w14:textId="77777777" w:rsidR="00E313D0" w:rsidRDefault="00E313D0" w:rsidP="00212BC8">
      <w:pPr>
        <w:pStyle w:val="David"/>
        <w:ind w:left="1080"/>
      </w:pPr>
    </w:p>
    <w:p w14:paraId="6F58AD15" w14:textId="77777777" w:rsidR="00E313D0" w:rsidRDefault="00E313D0" w:rsidP="00212BC8">
      <w:pPr>
        <w:pStyle w:val="David"/>
        <w:ind w:left="1080"/>
        <w:rPr>
          <w:rtl/>
        </w:rPr>
      </w:pPr>
      <w:r>
        <w:rPr>
          <w:rtl/>
        </w:rPr>
        <w:t xml:space="preserve">התסקיר נערך על-סמך פגישה אחת, כך אליבא </w:t>
      </w:r>
      <w:proofErr w:type="spellStart"/>
      <w:r>
        <w:rPr>
          <w:rtl/>
        </w:rPr>
        <w:t>דסניגור</w:t>
      </w:r>
      <w:proofErr w:type="spellEnd"/>
      <w:r>
        <w:rPr>
          <w:rtl/>
        </w:rPr>
        <w:t xml:space="preserve">, אשר במהלכה ניסה הנאשם לתאר באוזני קצינת-המבחן את הנסיבות שהובילו אותו להחזקת הנשק ברכבו. אין מדובר בנאשם שמנהל אורח חיים עברייני, כך נטען, לא הייתה לו כוונה להשתמש בנשק, ואין כל אינדיקציה לכך שהתכוון להשתמש בנשק. לטענת </w:t>
      </w:r>
      <w:proofErr w:type="spellStart"/>
      <w:r>
        <w:rPr>
          <w:rtl/>
        </w:rPr>
        <w:t>הסניגור</w:t>
      </w:r>
      <w:proofErr w:type="spellEnd"/>
      <w:r>
        <w:rPr>
          <w:rtl/>
        </w:rPr>
        <w:t xml:space="preserve">, מדובר בענייננו בנאשם צעיר מאוד, נעדר עבר פלילי, אשר עבד באופן סדיר במשך שש שנים, לקח אחריות על מעשיו, וחש חרטה עליהם. </w:t>
      </w:r>
    </w:p>
    <w:p w14:paraId="37F4EDE6" w14:textId="77777777" w:rsidR="00E313D0" w:rsidRDefault="00E313D0" w:rsidP="00212BC8">
      <w:pPr>
        <w:pStyle w:val="David"/>
      </w:pPr>
    </w:p>
    <w:p w14:paraId="4A57605A" w14:textId="77777777" w:rsidR="00E313D0" w:rsidRDefault="00E313D0" w:rsidP="00212BC8">
      <w:pPr>
        <w:pStyle w:val="David"/>
        <w:ind w:left="1080"/>
        <w:rPr>
          <w:rtl/>
        </w:rPr>
      </w:pPr>
      <w:r>
        <w:rPr>
          <w:rtl/>
        </w:rPr>
        <w:t xml:space="preserve">עוד נטען, כי הגם שקיימת מודעות לבעיית הנשק בחברה הערבית, הפתרון אינו בענישה מחמירה של הנאשם שבפנינו, וזאת בשים-לב לגילו הצעיר ולעובדה, כי מעולם לא היה במאסר מאחורי סורג ובריח. בענייננו, כך נטען, קיים שהנאשם, יאמץ בבית-הסוהר נורמות עברייניות, ולפיכך יש להעדיף בעניינו שיקולי שיקום. </w:t>
      </w:r>
    </w:p>
    <w:p w14:paraId="151847B2" w14:textId="77777777" w:rsidR="00E313D0" w:rsidRDefault="00E313D0" w:rsidP="00212BC8">
      <w:pPr>
        <w:pStyle w:val="David"/>
        <w:ind w:left="1080"/>
        <w:rPr>
          <w:rtl/>
        </w:rPr>
      </w:pPr>
    </w:p>
    <w:p w14:paraId="5F8339D3" w14:textId="77777777" w:rsidR="00E313D0" w:rsidRDefault="00E313D0" w:rsidP="00212BC8">
      <w:pPr>
        <w:pStyle w:val="David"/>
        <w:ind w:left="1080"/>
        <w:rPr>
          <w:rtl/>
        </w:rPr>
      </w:pPr>
      <w:r>
        <w:rPr>
          <w:rtl/>
        </w:rPr>
        <w:t xml:space="preserve">עוד ובנוסף, הדגיש </w:t>
      </w:r>
      <w:proofErr w:type="spellStart"/>
      <w:r>
        <w:rPr>
          <w:rtl/>
        </w:rPr>
        <w:t>הסניגור</w:t>
      </w:r>
      <w:proofErr w:type="spellEnd"/>
      <w:r>
        <w:rPr>
          <w:rtl/>
        </w:rPr>
        <w:t xml:space="preserve">, כי הנאשם שהה במעצר החל מיום 17.05.2020 ועד ליום 16.07.2020, וכי מאז הוא נתון במעצר בית </w:t>
      </w:r>
      <w:proofErr w:type="spellStart"/>
      <w:r>
        <w:rPr>
          <w:rtl/>
        </w:rPr>
        <w:t>באיזוק</w:t>
      </w:r>
      <w:proofErr w:type="spellEnd"/>
      <w:r>
        <w:rPr>
          <w:rtl/>
        </w:rPr>
        <w:t>-אלקטרוני, כך שנשללה ממנו החירות באופן קשה ומתמשך. לפיכך, סבר ב"כ הנאשם, כי יש להטיל על הנאשם מאסר, אשר ירוצו בדרך של עבודות שירות.</w:t>
      </w:r>
    </w:p>
    <w:p w14:paraId="484E3C67" w14:textId="77777777" w:rsidR="00E313D0" w:rsidRDefault="00E313D0" w:rsidP="00212BC8">
      <w:pPr>
        <w:pStyle w:val="David"/>
        <w:ind w:left="1080"/>
        <w:rPr>
          <w:rtl/>
        </w:rPr>
      </w:pPr>
    </w:p>
    <w:p w14:paraId="7C7012B5" w14:textId="77777777" w:rsidR="00E313D0" w:rsidRDefault="00E313D0" w:rsidP="00212BC8">
      <w:pPr>
        <w:pStyle w:val="David"/>
        <w:ind w:left="1080"/>
        <w:rPr>
          <w:rtl/>
        </w:rPr>
      </w:pPr>
      <w:r>
        <w:rPr>
          <w:rtl/>
        </w:rPr>
        <w:t xml:space="preserve">לטענת </w:t>
      </w:r>
      <w:proofErr w:type="spellStart"/>
      <w:r>
        <w:rPr>
          <w:rtl/>
        </w:rPr>
        <w:t>הסניגור</w:t>
      </w:r>
      <w:proofErr w:type="spellEnd"/>
      <w:r>
        <w:rPr>
          <w:rtl/>
        </w:rPr>
        <w:t xml:space="preserve">, הפסיקה אליה הפנתה המאשימה, אינה רלוונטית לענייננו, הואיל ובענייננו מדובר בנאשם שנעדר עבר כל עבר פלילי. </w:t>
      </w:r>
    </w:p>
    <w:p w14:paraId="728A9B0B" w14:textId="77777777" w:rsidR="00E313D0" w:rsidRDefault="00E313D0" w:rsidP="00212BC8">
      <w:pPr>
        <w:pStyle w:val="David"/>
        <w:rPr>
          <w:rtl/>
        </w:rPr>
      </w:pPr>
    </w:p>
    <w:p w14:paraId="4A6AE769" w14:textId="77777777" w:rsidR="00E313D0" w:rsidRDefault="00E313D0" w:rsidP="00212BC8">
      <w:pPr>
        <w:pStyle w:val="David"/>
        <w:ind w:left="1080"/>
        <w:rPr>
          <w:rtl/>
        </w:rPr>
      </w:pPr>
      <w:r>
        <w:rPr>
          <w:rtl/>
        </w:rPr>
        <w:t>לגבי חילוט הרכב, נטען, כי מדובר בענישה חמורה עבור הנאשם ועבור בני-משפחתו הואיל ומחירו של הרכב כ- 20,000 ₪, והוא משמש אותם מידי פעם.</w:t>
      </w:r>
    </w:p>
    <w:p w14:paraId="023C8F13" w14:textId="77777777" w:rsidR="00E313D0" w:rsidRDefault="00E313D0" w:rsidP="00212BC8">
      <w:pPr>
        <w:pStyle w:val="David"/>
        <w:ind w:left="1080"/>
        <w:rPr>
          <w:rtl/>
        </w:rPr>
      </w:pPr>
    </w:p>
    <w:p w14:paraId="68497CE7" w14:textId="77777777" w:rsidR="00E313D0" w:rsidRDefault="00E313D0" w:rsidP="00212BC8">
      <w:pPr>
        <w:pStyle w:val="David"/>
        <w:ind w:left="1080"/>
        <w:rPr>
          <w:rtl/>
        </w:rPr>
      </w:pPr>
      <w:r>
        <w:rPr>
          <w:rtl/>
        </w:rPr>
        <w:t>באסופת הפסיקה, הגיש ב"כ הנאשם את גזר-הדין, אשר ניתן ב-</w:t>
      </w:r>
      <w:hyperlink r:id="rId23" w:history="1">
        <w:r w:rsidR="0052568D" w:rsidRPr="0052568D">
          <w:rPr>
            <w:color w:val="0000FF"/>
            <w:u w:val="single"/>
            <w:rtl/>
          </w:rPr>
          <w:t>ת"פ 49995-09-17</w:t>
        </w:r>
      </w:hyperlink>
      <w:r>
        <w:rPr>
          <w:rtl/>
        </w:rPr>
        <w:t xml:space="preserve"> </w:t>
      </w:r>
      <w:r>
        <w:rPr>
          <w:b/>
          <w:bCs/>
          <w:rtl/>
        </w:rPr>
        <w:t>מדינת ישראל נ' עלי</w:t>
      </w:r>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(04.11.2018), שם הורשע הנאשם בעבירות נשק, עת הוא ייצר שלא כדין מטען-חבלה מאולתר, ובהמשך הסתיר את המטען ברכבו, ובית המשפט קבע מתחם ענישה שנע בין 6-18 חודשי מאסר. בסופו של יום גזר עליו בית המשפט מאסר בפועל לתקופה של ששה חודשים, שירוצו בעבודות שירות, וכן ענישה נלווית.</w:t>
      </w:r>
    </w:p>
    <w:p w14:paraId="6649A22E" w14:textId="77777777" w:rsidR="00E313D0" w:rsidRDefault="00E313D0" w:rsidP="00212BC8">
      <w:pPr>
        <w:pStyle w:val="David"/>
        <w:rPr>
          <w:rtl/>
        </w:rPr>
      </w:pPr>
      <w:r>
        <w:rPr>
          <w:rtl/>
        </w:rPr>
        <w:tab/>
      </w:r>
    </w:p>
    <w:p w14:paraId="31DF9DA5" w14:textId="77777777" w:rsidR="00E313D0" w:rsidRDefault="00E313D0" w:rsidP="00212BC8">
      <w:pPr>
        <w:pStyle w:val="David"/>
        <w:ind w:left="1076"/>
        <w:rPr>
          <w:rtl/>
        </w:rPr>
      </w:pPr>
      <w:r>
        <w:rPr>
          <w:rtl/>
        </w:rPr>
        <w:t>בנוסף, הפנה ב"כ הנאשם ל-</w:t>
      </w:r>
      <w:hyperlink r:id="rId24" w:history="1">
        <w:r w:rsidR="0052568D" w:rsidRPr="0052568D">
          <w:rPr>
            <w:color w:val="0000FF"/>
            <w:u w:val="single"/>
            <w:rtl/>
          </w:rPr>
          <w:t>ת"פ 41276-06-17</w:t>
        </w:r>
      </w:hyperlink>
      <w:r>
        <w:rPr>
          <w:rtl/>
        </w:rPr>
        <w:t xml:space="preserve"> </w:t>
      </w:r>
      <w:r>
        <w:rPr>
          <w:b/>
          <w:bCs/>
          <w:rtl/>
        </w:rPr>
        <w:t xml:space="preserve">מדינת ישראל נ' </w:t>
      </w:r>
      <w:proofErr w:type="spellStart"/>
      <w:r>
        <w:rPr>
          <w:b/>
          <w:bCs/>
          <w:rtl/>
        </w:rPr>
        <w:t>ודיע</w:t>
      </w:r>
      <w:proofErr w:type="spellEnd"/>
      <w:r>
        <w:rPr>
          <w:b/>
          <w:bCs/>
          <w:rtl/>
        </w:rPr>
        <w:t xml:space="preserve"> </w:t>
      </w:r>
      <w:proofErr w:type="spellStart"/>
      <w:r>
        <w:rPr>
          <w:b/>
          <w:bCs/>
          <w:rtl/>
        </w:rPr>
        <w:t>ג'בארין</w:t>
      </w:r>
      <w:proofErr w:type="spellEnd"/>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(17.07.2018), שם, כך נטען, דובר בעבירה של נשיאה והובלה של נשק לפרק זמן קצר, ובית המשפט הטיל על הנאשמים ששה חודשי מאסר לריצוי בדרך של עבודות שירות.</w:t>
      </w:r>
    </w:p>
    <w:p w14:paraId="6AAFA219" w14:textId="77777777" w:rsidR="00E313D0" w:rsidRDefault="00E313D0" w:rsidP="00212BC8">
      <w:pPr>
        <w:pStyle w:val="David"/>
        <w:ind w:left="1076"/>
        <w:rPr>
          <w:rtl/>
        </w:rPr>
      </w:pPr>
    </w:p>
    <w:p w14:paraId="6EEA8D25" w14:textId="77777777" w:rsidR="00E313D0" w:rsidRDefault="00E313D0" w:rsidP="00212BC8">
      <w:pPr>
        <w:pStyle w:val="David"/>
        <w:ind w:left="1076"/>
        <w:rPr>
          <w:rtl/>
        </w:rPr>
      </w:pPr>
      <w:r>
        <w:rPr>
          <w:rtl/>
        </w:rPr>
        <w:t>ב-</w:t>
      </w:r>
      <w:hyperlink r:id="rId25" w:history="1">
        <w:r w:rsidR="00034255" w:rsidRPr="00034255">
          <w:rPr>
            <w:rStyle w:val="Hyperlink"/>
            <w:rFonts w:cs="David"/>
            <w:rtl/>
          </w:rPr>
          <w:t>ת"פ 5004/17</w:t>
        </w:r>
      </w:hyperlink>
      <w:r>
        <w:rPr>
          <w:rtl/>
        </w:rPr>
        <w:t xml:space="preserve"> </w:t>
      </w:r>
      <w:r>
        <w:rPr>
          <w:b/>
          <w:bCs/>
          <w:rtl/>
        </w:rPr>
        <w:t xml:space="preserve">מדינת ישראל נ' </w:t>
      </w:r>
      <w:proofErr w:type="spellStart"/>
      <w:r>
        <w:rPr>
          <w:b/>
          <w:bCs/>
          <w:rtl/>
        </w:rPr>
        <w:t>ענאן</w:t>
      </w:r>
      <w:proofErr w:type="spellEnd"/>
      <w:r>
        <w:rPr>
          <w:b/>
          <w:bCs/>
          <w:rtl/>
        </w:rPr>
        <w:t xml:space="preserve"> </w:t>
      </w:r>
      <w:proofErr w:type="spellStart"/>
      <w:r>
        <w:rPr>
          <w:b/>
          <w:bCs/>
          <w:rtl/>
        </w:rPr>
        <w:t>אלעטאונה</w:t>
      </w:r>
      <w:proofErr w:type="spellEnd"/>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 xml:space="preserve">(20.11.2017), דובר לטענת </w:t>
      </w:r>
      <w:proofErr w:type="spellStart"/>
      <w:r>
        <w:rPr>
          <w:rtl/>
        </w:rPr>
        <w:t>הסניגור</w:t>
      </w:r>
      <w:proofErr w:type="spellEnd"/>
      <w:r>
        <w:rPr>
          <w:rtl/>
        </w:rPr>
        <w:t xml:space="preserve">, בנאשם שהחזיק רובה מסוג </w:t>
      </w:r>
      <w:r>
        <w:t>M-16</w:t>
      </w:r>
      <w:r>
        <w:rPr>
          <w:rtl/>
        </w:rPr>
        <w:t xml:space="preserve"> ושני אקדחים, ובית המשפט העליון קיבל את ערעור המדינה על קולת העונש, וגזר על הנאשם 12 חודשי מאסר בפועל, חלף 6 חודשי המאסר שנגזרו על הנאשם בבית המשפט המחוזי.</w:t>
      </w:r>
    </w:p>
    <w:p w14:paraId="3735AC25" w14:textId="77777777" w:rsidR="00E313D0" w:rsidRDefault="00E313D0" w:rsidP="00212BC8">
      <w:pPr>
        <w:pStyle w:val="David"/>
        <w:ind w:left="1076"/>
        <w:rPr>
          <w:rtl/>
        </w:rPr>
      </w:pPr>
    </w:p>
    <w:p w14:paraId="2119C9E8" w14:textId="77777777" w:rsidR="00E313D0" w:rsidRDefault="00E313D0" w:rsidP="00212BC8">
      <w:pPr>
        <w:pStyle w:val="David"/>
        <w:ind w:left="1076"/>
        <w:rPr>
          <w:rtl/>
        </w:rPr>
      </w:pPr>
      <w:r>
        <w:rPr>
          <w:rtl/>
        </w:rPr>
        <w:t>ב-</w:t>
      </w:r>
      <w:proofErr w:type="spellStart"/>
      <w:r w:rsidR="0052568D" w:rsidRPr="0052568D">
        <w:rPr>
          <w:color w:val="0000FF"/>
          <w:u w:val="single"/>
          <w:rtl/>
        </w:rPr>
        <w:fldChar w:fldCharType="begin"/>
      </w:r>
      <w:r w:rsidR="0052568D" w:rsidRPr="0052568D">
        <w:rPr>
          <w:color w:val="0000FF"/>
          <w:u w:val="single"/>
          <w:rtl/>
        </w:rPr>
        <w:instrText xml:space="preserve"> </w:instrText>
      </w:r>
      <w:r w:rsidR="0052568D" w:rsidRPr="0052568D">
        <w:rPr>
          <w:color w:val="0000FF"/>
          <w:u w:val="single"/>
        </w:rPr>
        <w:instrText xml:space="preserve">HYPERLINK </w:instrText>
      </w:r>
      <w:r w:rsidR="0052568D" w:rsidRPr="0052568D">
        <w:rPr>
          <w:color w:val="0000FF"/>
          <w:u w:val="single"/>
          <w:rtl/>
        </w:rPr>
        <w:instrText>"</w:instrText>
      </w:r>
      <w:r w:rsidR="0052568D" w:rsidRPr="0052568D">
        <w:rPr>
          <w:color w:val="0000FF"/>
          <w:u w:val="single"/>
        </w:rPr>
        <w:instrText>http://www.nevo.co.il/case/26312850"</w:instrText>
      </w:r>
      <w:r w:rsidR="0052568D" w:rsidRPr="0052568D">
        <w:rPr>
          <w:color w:val="0000FF"/>
          <w:u w:val="single"/>
          <w:rtl/>
        </w:rPr>
        <w:instrText xml:space="preserve"> </w:instrText>
      </w:r>
      <w:r w:rsidR="0052568D" w:rsidRPr="0052568D">
        <w:rPr>
          <w:color w:val="0000FF"/>
          <w:u w:val="single"/>
          <w:rtl/>
        </w:rPr>
      </w:r>
      <w:r w:rsidR="0052568D" w:rsidRPr="0052568D">
        <w:rPr>
          <w:color w:val="0000FF"/>
          <w:u w:val="single"/>
          <w:rtl/>
        </w:rPr>
        <w:fldChar w:fldCharType="separate"/>
      </w:r>
      <w:r w:rsidR="0052568D" w:rsidRPr="0052568D">
        <w:rPr>
          <w:color w:val="0000FF"/>
          <w:u w:val="single"/>
          <w:rtl/>
        </w:rPr>
        <w:t>עפ"ג</w:t>
      </w:r>
      <w:proofErr w:type="spellEnd"/>
      <w:r w:rsidR="0052568D" w:rsidRPr="0052568D">
        <w:rPr>
          <w:color w:val="0000FF"/>
          <w:u w:val="single"/>
          <w:rtl/>
        </w:rPr>
        <w:t xml:space="preserve"> 68600-12-19</w:t>
      </w:r>
      <w:r w:rsidR="0052568D" w:rsidRPr="0052568D">
        <w:rPr>
          <w:color w:val="0000FF"/>
          <w:u w:val="single"/>
          <w:rtl/>
        </w:rPr>
        <w:fldChar w:fldCharType="end"/>
      </w:r>
      <w:r>
        <w:rPr>
          <w:rtl/>
        </w:rPr>
        <w:t xml:space="preserve"> </w:t>
      </w:r>
      <w:r>
        <w:rPr>
          <w:b/>
          <w:bCs/>
          <w:rtl/>
        </w:rPr>
        <w:t xml:space="preserve">מדינת ישראל נ' </w:t>
      </w:r>
      <w:proofErr w:type="spellStart"/>
      <w:r>
        <w:rPr>
          <w:b/>
          <w:bCs/>
          <w:rtl/>
        </w:rPr>
        <w:t>דאהוד</w:t>
      </w:r>
      <w:proofErr w:type="spellEnd"/>
      <w:r>
        <w:rPr>
          <w:b/>
          <w:bCs/>
          <w:rtl/>
        </w:rPr>
        <w:t xml:space="preserve"> </w:t>
      </w:r>
      <w:proofErr w:type="spellStart"/>
      <w:r>
        <w:rPr>
          <w:b/>
          <w:bCs/>
          <w:rtl/>
        </w:rPr>
        <w:t>מחאמיד</w:t>
      </w:r>
      <w:proofErr w:type="spellEnd"/>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(19.03.2020), נדחה ערעור המדינה על קולת העונש של הנאשם, אשר הורשע בעבירות של החזקת נשק, והותר על כנו עונש מאסר בפועל בן 10 חודשים שהוטל עליו.</w:t>
      </w:r>
    </w:p>
    <w:p w14:paraId="7563812D" w14:textId="77777777" w:rsidR="00E313D0" w:rsidRDefault="00E313D0" w:rsidP="00212BC8">
      <w:pPr>
        <w:pStyle w:val="David"/>
        <w:ind w:left="1076"/>
        <w:rPr>
          <w:highlight w:val="yellow"/>
          <w:rtl/>
        </w:rPr>
      </w:pPr>
    </w:p>
    <w:p w14:paraId="055F8886" w14:textId="77777777" w:rsidR="00E313D0" w:rsidRDefault="00E313D0" w:rsidP="00212BC8">
      <w:pPr>
        <w:pStyle w:val="David"/>
        <w:ind w:left="1076"/>
        <w:rPr>
          <w:rtl/>
        </w:rPr>
      </w:pPr>
      <w:r>
        <w:rPr>
          <w:rtl/>
        </w:rPr>
        <w:t>עוד ובנוסף הפנה ב"כ הנאשם למספר פסקי-דין נוספים, אשר לטעמו מצביעים על מדיניות הענישה הנוהגת</w:t>
      </w:r>
      <w:r>
        <w:t>:</w:t>
      </w:r>
      <w:r>
        <w:rPr>
          <w:rtl/>
        </w:rPr>
        <w:t xml:space="preserve"> </w:t>
      </w:r>
      <w:hyperlink r:id="rId26" w:history="1">
        <w:r w:rsidR="0052568D" w:rsidRPr="0052568D">
          <w:rPr>
            <w:color w:val="0000FF"/>
            <w:u w:val="single"/>
            <w:rtl/>
          </w:rPr>
          <w:t>ת"פ 63018-05-18</w:t>
        </w:r>
      </w:hyperlink>
      <w:r>
        <w:rPr>
          <w:rtl/>
        </w:rPr>
        <w:t xml:space="preserve"> </w:t>
      </w:r>
      <w:r>
        <w:rPr>
          <w:b/>
          <w:bCs/>
          <w:rtl/>
        </w:rPr>
        <w:t xml:space="preserve">מדינת ישראל נ' </w:t>
      </w:r>
      <w:proofErr w:type="spellStart"/>
      <w:r>
        <w:rPr>
          <w:b/>
          <w:bCs/>
          <w:rtl/>
        </w:rPr>
        <w:t>אחמד</w:t>
      </w:r>
      <w:proofErr w:type="spellEnd"/>
      <w:r>
        <w:rPr>
          <w:b/>
          <w:bCs/>
          <w:rtl/>
        </w:rPr>
        <w:t xml:space="preserve"> </w:t>
      </w:r>
      <w:proofErr w:type="spellStart"/>
      <w:r>
        <w:rPr>
          <w:b/>
          <w:bCs/>
          <w:rtl/>
        </w:rPr>
        <w:t>מחאמיד</w:t>
      </w:r>
      <w:proofErr w:type="spellEnd"/>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 xml:space="preserve">(24.10.2019), </w:t>
      </w:r>
      <w:hyperlink r:id="rId27" w:history="1">
        <w:r w:rsidR="0052568D" w:rsidRPr="0052568D">
          <w:rPr>
            <w:color w:val="0000FF"/>
            <w:u w:val="single"/>
            <w:rtl/>
          </w:rPr>
          <w:t>ע"פ 4978/19</w:t>
        </w:r>
      </w:hyperlink>
      <w:r>
        <w:rPr>
          <w:rtl/>
        </w:rPr>
        <w:t xml:space="preserve"> </w:t>
      </w:r>
      <w:proofErr w:type="spellStart"/>
      <w:r>
        <w:rPr>
          <w:b/>
          <w:bCs/>
          <w:rtl/>
        </w:rPr>
        <w:t>חוסאם</w:t>
      </w:r>
      <w:proofErr w:type="spellEnd"/>
      <w:r>
        <w:rPr>
          <w:b/>
          <w:bCs/>
          <w:rtl/>
        </w:rPr>
        <w:t xml:space="preserve"> אבו </w:t>
      </w:r>
      <w:proofErr w:type="spellStart"/>
      <w:r>
        <w:rPr>
          <w:b/>
          <w:bCs/>
          <w:rtl/>
        </w:rPr>
        <w:t>מנסור</w:t>
      </w:r>
      <w:proofErr w:type="spellEnd"/>
      <w:r>
        <w:rPr>
          <w:b/>
          <w:bCs/>
          <w:rtl/>
        </w:rPr>
        <w:t xml:space="preserve"> נ' מדינת ישראל</w:t>
      </w:r>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 xml:space="preserve">(31.07.2019), </w:t>
      </w:r>
      <w:hyperlink r:id="rId28" w:history="1">
        <w:r w:rsidR="0052568D" w:rsidRPr="0052568D">
          <w:rPr>
            <w:color w:val="0000FF"/>
            <w:u w:val="single"/>
            <w:rtl/>
          </w:rPr>
          <w:t>ת"פ 17935-01-20</w:t>
        </w:r>
      </w:hyperlink>
      <w:r>
        <w:rPr>
          <w:rtl/>
        </w:rPr>
        <w:t xml:space="preserve"> </w:t>
      </w:r>
      <w:r>
        <w:rPr>
          <w:b/>
          <w:bCs/>
          <w:rtl/>
        </w:rPr>
        <w:t xml:space="preserve">מדינת ישראל נ' מחמוד </w:t>
      </w:r>
      <w:proofErr w:type="spellStart"/>
      <w:r>
        <w:rPr>
          <w:b/>
          <w:bCs/>
          <w:rtl/>
        </w:rPr>
        <w:t>אגבאריה</w:t>
      </w:r>
      <w:proofErr w:type="spellEnd"/>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 xml:space="preserve">(08.09.2020), </w:t>
      </w:r>
      <w:hyperlink r:id="rId29" w:history="1">
        <w:r w:rsidR="0052568D" w:rsidRPr="0052568D">
          <w:rPr>
            <w:color w:val="0000FF"/>
            <w:u w:val="single"/>
            <w:rtl/>
          </w:rPr>
          <w:t>ת"פ 46608-06-19</w:t>
        </w:r>
      </w:hyperlink>
      <w:r>
        <w:rPr>
          <w:rtl/>
        </w:rPr>
        <w:t xml:space="preserve"> </w:t>
      </w:r>
      <w:r>
        <w:rPr>
          <w:b/>
          <w:bCs/>
          <w:rtl/>
        </w:rPr>
        <w:t>מדינת ישראל נ' בשאר אבו זינה</w:t>
      </w:r>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 xml:space="preserve">(26.02.2020), </w:t>
      </w:r>
      <w:hyperlink r:id="rId30" w:history="1">
        <w:r w:rsidR="0052568D" w:rsidRPr="0052568D">
          <w:rPr>
            <w:color w:val="0000FF"/>
            <w:u w:val="single"/>
            <w:rtl/>
          </w:rPr>
          <w:t>ת"פ 4343-12-19</w:t>
        </w:r>
      </w:hyperlink>
      <w:r>
        <w:rPr>
          <w:rtl/>
        </w:rPr>
        <w:t xml:space="preserve"> </w:t>
      </w:r>
      <w:r>
        <w:rPr>
          <w:b/>
          <w:bCs/>
          <w:rtl/>
        </w:rPr>
        <w:t xml:space="preserve">מדינת ישראל נ' עז </w:t>
      </w:r>
      <w:proofErr w:type="spellStart"/>
      <w:r>
        <w:rPr>
          <w:b/>
          <w:bCs/>
          <w:rtl/>
        </w:rPr>
        <w:t>אלדין</w:t>
      </w:r>
      <w:proofErr w:type="spellEnd"/>
      <w:r>
        <w:rPr>
          <w:b/>
          <w:bCs/>
          <w:rtl/>
        </w:rPr>
        <w:t xml:space="preserve"> </w:t>
      </w:r>
      <w:proofErr w:type="spellStart"/>
      <w:r>
        <w:rPr>
          <w:b/>
          <w:bCs/>
          <w:rtl/>
        </w:rPr>
        <w:t>מחאמיד</w:t>
      </w:r>
      <w:proofErr w:type="spellEnd"/>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 xml:space="preserve">(17.05.2020), </w:t>
      </w:r>
      <w:hyperlink r:id="rId31" w:history="1">
        <w:r w:rsidR="0052568D" w:rsidRPr="0052568D">
          <w:rPr>
            <w:color w:val="0000FF"/>
            <w:u w:val="single"/>
            <w:rtl/>
          </w:rPr>
          <w:t>ת"פ 52802-07-19</w:t>
        </w:r>
      </w:hyperlink>
      <w:r>
        <w:rPr>
          <w:rtl/>
        </w:rPr>
        <w:t xml:space="preserve"> </w:t>
      </w:r>
      <w:r>
        <w:rPr>
          <w:b/>
          <w:bCs/>
          <w:rtl/>
        </w:rPr>
        <w:t>מדינת ישראל נ' ראמי יונס</w:t>
      </w:r>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 xml:space="preserve">(26.10.2020), </w:t>
      </w:r>
      <w:hyperlink r:id="rId32" w:history="1">
        <w:proofErr w:type="spellStart"/>
        <w:r w:rsidR="0052568D" w:rsidRPr="0052568D">
          <w:rPr>
            <w:color w:val="0000FF"/>
            <w:u w:val="single"/>
            <w:rtl/>
          </w:rPr>
          <w:t>עפ"ג</w:t>
        </w:r>
        <w:proofErr w:type="spellEnd"/>
        <w:r w:rsidR="0052568D" w:rsidRPr="0052568D">
          <w:rPr>
            <w:color w:val="0000FF"/>
            <w:u w:val="single"/>
            <w:rtl/>
          </w:rPr>
          <w:t xml:space="preserve"> 32900-07-17</w:t>
        </w:r>
      </w:hyperlink>
      <w:r>
        <w:rPr>
          <w:rtl/>
        </w:rPr>
        <w:t xml:space="preserve"> </w:t>
      </w:r>
      <w:r>
        <w:rPr>
          <w:b/>
          <w:bCs/>
          <w:rtl/>
        </w:rPr>
        <w:t xml:space="preserve">מדינת ישראל נ' </w:t>
      </w:r>
      <w:proofErr w:type="spellStart"/>
      <w:r>
        <w:rPr>
          <w:b/>
          <w:bCs/>
          <w:rtl/>
        </w:rPr>
        <w:t>חודיפה</w:t>
      </w:r>
      <w:proofErr w:type="spellEnd"/>
      <w:r>
        <w:rPr>
          <w:b/>
          <w:bCs/>
          <w:rtl/>
        </w:rPr>
        <w:t xml:space="preserve"> מלחם</w:t>
      </w:r>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(28.09.2017), וכן ל-</w:t>
      </w:r>
      <w:proofErr w:type="spellStart"/>
      <w:r w:rsidR="0052568D" w:rsidRPr="0052568D">
        <w:rPr>
          <w:color w:val="0000FF"/>
          <w:u w:val="single"/>
          <w:rtl/>
        </w:rPr>
        <w:fldChar w:fldCharType="begin"/>
      </w:r>
      <w:r w:rsidR="0052568D" w:rsidRPr="0052568D">
        <w:rPr>
          <w:color w:val="0000FF"/>
          <w:u w:val="single"/>
          <w:rtl/>
        </w:rPr>
        <w:instrText xml:space="preserve"> </w:instrText>
      </w:r>
      <w:r w:rsidR="0052568D" w:rsidRPr="0052568D">
        <w:rPr>
          <w:color w:val="0000FF"/>
          <w:u w:val="single"/>
        </w:rPr>
        <w:instrText xml:space="preserve">HYPERLINK </w:instrText>
      </w:r>
      <w:r w:rsidR="0052568D" w:rsidRPr="0052568D">
        <w:rPr>
          <w:color w:val="0000FF"/>
          <w:u w:val="single"/>
          <w:rtl/>
        </w:rPr>
        <w:instrText>"</w:instrText>
      </w:r>
      <w:r w:rsidR="0052568D" w:rsidRPr="0052568D">
        <w:rPr>
          <w:color w:val="0000FF"/>
          <w:u w:val="single"/>
        </w:rPr>
        <w:instrText>http://www.nevo.co.il/case/24151283"</w:instrText>
      </w:r>
      <w:r w:rsidR="0052568D" w:rsidRPr="0052568D">
        <w:rPr>
          <w:color w:val="0000FF"/>
          <w:u w:val="single"/>
          <w:rtl/>
        </w:rPr>
        <w:instrText xml:space="preserve"> </w:instrText>
      </w:r>
      <w:r w:rsidR="0052568D" w:rsidRPr="0052568D">
        <w:rPr>
          <w:color w:val="0000FF"/>
          <w:u w:val="single"/>
          <w:rtl/>
        </w:rPr>
      </w:r>
      <w:r w:rsidR="0052568D" w:rsidRPr="0052568D">
        <w:rPr>
          <w:color w:val="0000FF"/>
          <w:u w:val="single"/>
          <w:rtl/>
        </w:rPr>
        <w:fldChar w:fldCharType="separate"/>
      </w:r>
      <w:r w:rsidR="0052568D" w:rsidRPr="0052568D">
        <w:rPr>
          <w:color w:val="0000FF"/>
          <w:u w:val="single"/>
          <w:rtl/>
        </w:rPr>
        <w:t>עפ"ג</w:t>
      </w:r>
      <w:proofErr w:type="spellEnd"/>
      <w:r w:rsidR="0052568D" w:rsidRPr="0052568D">
        <w:rPr>
          <w:color w:val="0000FF"/>
          <w:u w:val="single"/>
          <w:rtl/>
        </w:rPr>
        <w:t xml:space="preserve"> 8286-05-18</w:t>
      </w:r>
      <w:r w:rsidR="0052568D" w:rsidRPr="0052568D">
        <w:rPr>
          <w:color w:val="0000FF"/>
          <w:u w:val="single"/>
          <w:rtl/>
        </w:rPr>
        <w:fldChar w:fldCharType="end"/>
      </w:r>
      <w:r>
        <w:rPr>
          <w:rtl/>
        </w:rPr>
        <w:t xml:space="preserve"> </w:t>
      </w:r>
      <w:r>
        <w:rPr>
          <w:b/>
          <w:bCs/>
          <w:rtl/>
        </w:rPr>
        <w:t xml:space="preserve">מדינת ישראל נ' אשרף </w:t>
      </w:r>
      <w:proofErr w:type="spellStart"/>
      <w:r>
        <w:rPr>
          <w:b/>
          <w:bCs/>
          <w:rtl/>
        </w:rPr>
        <w:t>מריסאת</w:t>
      </w:r>
      <w:proofErr w:type="spellEnd"/>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(19.07.2018).</w:t>
      </w:r>
    </w:p>
    <w:p w14:paraId="3D0522D2" w14:textId="77777777" w:rsidR="00E313D0" w:rsidRDefault="00E313D0" w:rsidP="00212BC8">
      <w:pPr>
        <w:pStyle w:val="David"/>
        <w:numPr>
          <w:ilvl w:val="0"/>
          <w:numId w:val="3"/>
        </w:numPr>
        <w:rPr>
          <w:rtl/>
        </w:rPr>
      </w:pPr>
      <w:r>
        <w:rPr>
          <w:rtl/>
        </w:rPr>
        <w:t xml:space="preserve">הנאשם ביקש לומר את דבריו, ולפיהם " </w:t>
      </w:r>
      <w:r>
        <w:rPr>
          <w:b/>
          <w:bCs/>
          <w:rtl/>
        </w:rPr>
        <w:t xml:space="preserve">.... קודם כל אני מצטער על מה שעשיתי ומה שיצא ממני. בקשר לקצינת-המבחן היא שאלה אותי שאני לא לקחתי אחריות על המקרה שלי, זה משהו שלא אמרתי, אני כן לקחתי אחריות אבל אני הסברתי לה מה המקרה, איך זה קרה. אחר כך הסבתי לה בסוף שאני לא בדברים האלה, אין לי מידע על הדברים האלה מה צריך להגיד ומה לא, אבל בסופו של דבר אני מצטער מאוד על מה שעשיתי. עבירות של נשק בזמן הזה שהן גרועות ואני לא בדרך הזאת ואני לא רוצה שיקרו דברים כאלה לאנשים עם ירי ונשק, אני לא עם הסיפור הזה. מה שקרה איתי אני תמיד עבדתי ולמדתי מחשבים בהתחלה ולא הלך לי כמו שצריך, נסעתי לתל אביב לעבוד ולהתפרנס. בגלל המקרה הזה הפסדתי את העבודה שלי את הרכב שלי, גם בעיה נפשית, נכנסתי לחובות, ועל זה אני כבר שילמתי על מה שעשיתי שילמתי מחיר כבד. אני מבקש מאדוני השופט שיתחשב בי אפילו בן אדם טועה אבל אפשר להשתקם, אני רוצה לחזור לחיים </w:t>
      </w:r>
      <w:proofErr w:type="spellStart"/>
      <w:r>
        <w:rPr>
          <w:b/>
          <w:bCs/>
          <w:rtl/>
        </w:rPr>
        <w:t>נורמליים</w:t>
      </w:r>
      <w:proofErr w:type="spellEnd"/>
      <w:r>
        <w:rPr>
          <w:b/>
          <w:bCs/>
          <w:rtl/>
        </w:rPr>
        <w:t xml:space="preserve">. אני למדתי מהקרה הזה שיעור כבד והבנתי מה צריך ומה כדאי ומה לא. במקרה הזה הייתה גם תחת השפעת סמים הייתי משתמש בסמים ולא חשבתי כמו שצריך, יצא שטעיתי בדברים האלה. ישבתי במעצר בית והשתקמתי ואני מתפלל ואני חזרתי לחיים </w:t>
      </w:r>
      <w:proofErr w:type="spellStart"/>
      <w:r>
        <w:rPr>
          <w:b/>
          <w:bCs/>
          <w:rtl/>
        </w:rPr>
        <w:t>נורמליים</w:t>
      </w:r>
      <w:proofErr w:type="spellEnd"/>
      <w:r>
        <w:rPr>
          <w:b/>
          <w:bCs/>
          <w:rtl/>
        </w:rPr>
        <w:t xml:space="preserve"> איך שהייתי מזמן לפני המצב הזה</w:t>
      </w:r>
      <w:r>
        <w:rPr>
          <w:rtl/>
        </w:rPr>
        <w:t>".</w:t>
      </w:r>
    </w:p>
    <w:p w14:paraId="0915973A" w14:textId="77777777" w:rsidR="00E313D0" w:rsidRDefault="00E313D0" w:rsidP="00212BC8">
      <w:pPr>
        <w:pStyle w:val="David"/>
      </w:pPr>
    </w:p>
    <w:p w14:paraId="1C5743BF" w14:textId="77777777" w:rsidR="00E313D0" w:rsidRDefault="00E313D0" w:rsidP="00212BC8">
      <w:pPr>
        <w:pStyle w:val="David"/>
        <w:numPr>
          <w:ilvl w:val="0"/>
          <w:numId w:val="3"/>
        </w:numPr>
      </w:pPr>
      <w:r>
        <w:rPr>
          <w:rtl/>
        </w:rPr>
        <w:t>כאמור כבר לעיל, המאשימה הגיש טיעונים לעונש בכתב, ולפיהם עותרת לקביעת מתחם ענישה כולל שנע בין 18-48 חודשי מאסר בפועל, וכן למאסר מותנה, קנס משמעותי וחילוט רכבו של הנאשם.</w:t>
      </w:r>
    </w:p>
    <w:p w14:paraId="5ACEA84A" w14:textId="77777777" w:rsidR="00E313D0" w:rsidRDefault="00E313D0" w:rsidP="00212BC8">
      <w:pPr>
        <w:pStyle w:val="ListParagraph"/>
        <w:ind w:left="1080"/>
      </w:pPr>
    </w:p>
    <w:p w14:paraId="451AF7AC" w14:textId="77777777" w:rsidR="00E313D0" w:rsidRDefault="00E313D0" w:rsidP="00212BC8">
      <w:pPr>
        <w:pStyle w:val="ListParagraph"/>
        <w:spacing w:line="360" w:lineRule="auto"/>
        <w:ind w:left="1080"/>
        <w:jc w:val="both"/>
        <w:rPr>
          <w:rFonts w:ascii="David" w:hAnsi="David" w:cs="David"/>
          <w:sz w:val="24"/>
          <w:szCs w:val="24"/>
          <w:rtl/>
        </w:rPr>
      </w:pPr>
      <w:r>
        <w:rPr>
          <w:rFonts w:ascii="David" w:hAnsi="David" w:cs="David"/>
          <w:sz w:val="24"/>
          <w:szCs w:val="24"/>
          <w:rtl/>
        </w:rPr>
        <w:t>לעניין מדיניות הענישה הנוהגת בעבירה מושא כתב-האישום הפנתה המאשימה להנחיית פרקליט המדינה, ממנה עולה, כי קיים צורך בהחמרת הענישה, וכן לפסיקת בית המשפט העליון, אשר אף ממנה עולה הצורך בהחמרת הענישה בעבירות נשק בשל היותן "מכת-מדינה". עוד הודגש, כי ריבוי התיקים בבתי המשפט במחוז חיפה, לרבות בעניינם של נאשמים צעירים ונאשמים נעדרי עבר פלילי, ממחישים ביתר-שאת, את העובדה, כי עבירות נשק הן "מכת אזור", כך לטענת המאשימה.</w:t>
      </w:r>
    </w:p>
    <w:p w14:paraId="369C64B1" w14:textId="77777777" w:rsidR="00E313D0" w:rsidRDefault="00E313D0" w:rsidP="00212BC8">
      <w:pPr>
        <w:pStyle w:val="ListParagraph"/>
        <w:spacing w:line="360" w:lineRule="auto"/>
        <w:ind w:left="1080"/>
        <w:jc w:val="both"/>
        <w:rPr>
          <w:rFonts w:ascii="David" w:hAnsi="David" w:cs="David"/>
          <w:sz w:val="24"/>
          <w:szCs w:val="24"/>
          <w:rtl/>
        </w:rPr>
      </w:pPr>
    </w:p>
    <w:p w14:paraId="28CFA0A9" w14:textId="77777777" w:rsidR="00E313D0" w:rsidRDefault="00E313D0" w:rsidP="00212BC8">
      <w:pPr>
        <w:pStyle w:val="ListParagraph"/>
        <w:spacing w:line="360" w:lineRule="auto"/>
        <w:ind w:left="1080"/>
        <w:jc w:val="both"/>
        <w:rPr>
          <w:rFonts w:ascii="David" w:hAnsi="David" w:cs="David"/>
          <w:sz w:val="24"/>
          <w:szCs w:val="24"/>
          <w:rtl/>
        </w:rPr>
      </w:pPr>
      <w:r>
        <w:rPr>
          <w:rFonts w:ascii="David" w:hAnsi="David" w:cs="David"/>
          <w:sz w:val="24"/>
          <w:szCs w:val="24"/>
          <w:rtl/>
        </w:rPr>
        <w:t xml:space="preserve">הערכים החברתיים, אשר נפגעו באירוע מושא כתב-האישום הם, בין היתר, חיי אדם, שלום הציבור ושלטון החוק. קיים אינטרס ציבורי, כך נטען, בגיבוי מלאכת האכיפה של השוטרים, על-ידי ענישה מרתיעה על עבירות בנשק. </w:t>
      </w:r>
    </w:p>
    <w:p w14:paraId="40533C60" w14:textId="77777777" w:rsidR="00E313D0" w:rsidRDefault="00E313D0" w:rsidP="00212BC8">
      <w:pPr>
        <w:pStyle w:val="ListParagraph"/>
        <w:spacing w:line="360" w:lineRule="auto"/>
        <w:ind w:left="1080"/>
        <w:jc w:val="both"/>
        <w:rPr>
          <w:rFonts w:ascii="David" w:hAnsi="David" w:cs="David"/>
          <w:sz w:val="24"/>
          <w:szCs w:val="24"/>
          <w:rtl/>
        </w:rPr>
      </w:pPr>
    </w:p>
    <w:p w14:paraId="54400591" w14:textId="77777777" w:rsidR="00E313D0" w:rsidRDefault="00E313D0" w:rsidP="00212BC8">
      <w:pPr>
        <w:pStyle w:val="ListParagraph"/>
        <w:spacing w:line="360" w:lineRule="auto"/>
        <w:ind w:left="1080"/>
        <w:jc w:val="both"/>
        <w:rPr>
          <w:rFonts w:ascii="David" w:hAnsi="David" w:cs="David"/>
          <w:sz w:val="24"/>
          <w:szCs w:val="24"/>
          <w:rtl/>
        </w:rPr>
      </w:pPr>
      <w:r>
        <w:rPr>
          <w:rFonts w:ascii="David" w:hAnsi="David" w:cs="David"/>
          <w:sz w:val="24"/>
          <w:szCs w:val="24"/>
          <w:rtl/>
        </w:rPr>
        <w:t>לעניין זה הפנתה המאשימה אף לדו"ח מבקר המדינה, אשר פורסם ביום 15.08.2018, ממנה עולים נתונים מדאיגים על סוגית עבירות בנשק, והזמינות הגבוהה של אמצעי-לחימה בחברה הערבית.</w:t>
      </w:r>
    </w:p>
    <w:p w14:paraId="37226B96" w14:textId="77777777" w:rsidR="00E313D0" w:rsidRDefault="00E313D0" w:rsidP="00212BC8">
      <w:pPr>
        <w:pStyle w:val="ListParagraph"/>
        <w:spacing w:line="360" w:lineRule="auto"/>
        <w:ind w:left="1080"/>
        <w:jc w:val="both"/>
        <w:rPr>
          <w:rFonts w:ascii="David" w:hAnsi="David" w:cs="David"/>
          <w:sz w:val="24"/>
          <w:szCs w:val="24"/>
          <w:rtl/>
        </w:rPr>
      </w:pPr>
    </w:p>
    <w:p w14:paraId="3E862026" w14:textId="77777777" w:rsidR="00E313D0" w:rsidRDefault="00E313D0" w:rsidP="00212BC8">
      <w:pPr>
        <w:pStyle w:val="ListParagraph"/>
        <w:spacing w:line="360" w:lineRule="auto"/>
        <w:ind w:left="1080"/>
        <w:jc w:val="both"/>
        <w:rPr>
          <w:rFonts w:ascii="David" w:hAnsi="David" w:cs="David"/>
          <w:sz w:val="24"/>
          <w:szCs w:val="24"/>
          <w:rtl/>
        </w:rPr>
      </w:pPr>
      <w:r>
        <w:rPr>
          <w:rFonts w:ascii="David" w:hAnsi="David" w:cs="David"/>
          <w:sz w:val="24"/>
          <w:szCs w:val="24"/>
          <w:rtl/>
        </w:rPr>
        <w:t>באשר לנסיבות הקשורות בביצוע העבירה, טענה המאשימה, כי יש ליתן את הדעת לכך שהנאשם נשא והוביל את הנשק ברכבו, עת הוא טעון במחסנית התואמת לאקדח, ואשר הלכה למעשה מוכן לירי, וכי ביצוע העבירה התבצע באזור נרחב, במשך זמן ארוך, ובשעת לילה מאוחרת.</w:t>
      </w:r>
    </w:p>
    <w:p w14:paraId="3A8C36A9" w14:textId="77777777" w:rsidR="00E313D0" w:rsidRDefault="00E313D0" w:rsidP="00212BC8">
      <w:pPr>
        <w:pStyle w:val="ListParagraph"/>
        <w:spacing w:line="360" w:lineRule="auto"/>
        <w:ind w:left="1080"/>
        <w:jc w:val="both"/>
        <w:rPr>
          <w:rFonts w:ascii="David" w:hAnsi="David" w:cs="David"/>
          <w:sz w:val="24"/>
          <w:szCs w:val="24"/>
          <w:rtl/>
        </w:rPr>
      </w:pPr>
    </w:p>
    <w:p w14:paraId="3019B79B" w14:textId="77777777" w:rsidR="00E313D0" w:rsidRDefault="00E313D0" w:rsidP="00212BC8">
      <w:pPr>
        <w:pStyle w:val="ListParagraph"/>
        <w:spacing w:line="360" w:lineRule="auto"/>
        <w:ind w:left="1080"/>
        <w:jc w:val="both"/>
        <w:rPr>
          <w:rFonts w:ascii="David" w:hAnsi="David" w:cs="David"/>
          <w:sz w:val="24"/>
          <w:szCs w:val="24"/>
          <w:rtl/>
        </w:rPr>
      </w:pPr>
      <w:r>
        <w:rPr>
          <w:rFonts w:ascii="David" w:hAnsi="David" w:cs="David"/>
          <w:sz w:val="24"/>
          <w:szCs w:val="24"/>
          <w:rtl/>
        </w:rPr>
        <w:t>עוד ובנוסף נטען, כי האקדח בו מדובר, מסוג ירחיו, הוא נשק מסוכן, אשר באפשרותו להמית אדם. מקום שאדם נמצא, כך נטען, נושא ומוביל נשק ללא רישיון, מותר להניח לחובתו, כי הוא עושה זאת למטרות לא כשרות, מקל וחומר שעה שאין הוא מציע למעשה זה הסבר מניח את הדעת.</w:t>
      </w:r>
    </w:p>
    <w:p w14:paraId="65A5705A" w14:textId="77777777" w:rsidR="00E313D0" w:rsidRDefault="00E313D0" w:rsidP="00212BC8">
      <w:pPr>
        <w:pStyle w:val="ListParagraph"/>
        <w:spacing w:line="360" w:lineRule="auto"/>
        <w:ind w:left="1080"/>
        <w:jc w:val="both"/>
        <w:rPr>
          <w:rFonts w:ascii="David" w:hAnsi="David" w:cs="David"/>
          <w:sz w:val="24"/>
          <w:szCs w:val="24"/>
          <w:rtl/>
        </w:rPr>
      </w:pPr>
    </w:p>
    <w:p w14:paraId="16D40BA2" w14:textId="77777777" w:rsidR="00E313D0" w:rsidRDefault="00E313D0" w:rsidP="00212BC8">
      <w:pPr>
        <w:pStyle w:val="ListParagraph"/>
        <w:spacing w:line="360" w:lineRule="auto"/>
        <w:ind w:left="1080"/>
        <w:jc w:val="both"/>
        <w:rPr>
          <w:rFonts w:ascii="David" w:hAnsi="David" w:cs="David"/>
          <w:sz w:val="24"/>
          <w:szCs w:val="24"/>
          <w:rtl/>
        </w:rPr>
      </w:pPr>
      <w:r>
        <w:rPr>
          <w:rFonts w:ascii="David" w:hAnsi="David" w:cs="David"/>
          <w:sz w:val="24"/>
          <w:szCs w:val="24"/>
          <w:rtl/>
        </w:rPr>
        <w:t>המאשימה הפנתה למדיניות הענישה המחמירה, אשר לטעמה רלוונטית לענייננו:</w:t>
      </w:r>
    </w:p>
    <w:p w14:paraId="5FCEFEA5" w14:textId="77777777" w:rsidR="00E313D0" w:rsidRDefault="00E313D0" w:rsidP="00212BC8">
      <w:pPr>
        <w:pStyle w:val="ListParagraph"/>
        <w:spacing w:line="360" w:lineRule="auto"/>
        <w:ind w:left="1080"/>
        <w:jc w:val="both"/>
        <w:rPr>
          <w:rFonts w:ascii="David" w:hAnsi="David" w:cs="David"/>
          <w:sz w:val="24"/>
          <w:szCs w:val="24"/>
          <w:rtl/>
        </w:rPr>
      </w:pPr>
    </w:p>
    <w:p w14:paraId="230BF402" w14:textId="77777777" w:rsidR="00E313D0" w:rsidRDefault="00E313D0" w:rsidP="00212BC8">
      <w:pPr>
        <w:pStyle w:val="ListParagraph"/>
        <w:spacing w:line="360" w:lineRule="auto"/>
        <w:ind w:left="1080"/>
        <w:jc w:val="both"/>
        <w:rPr>
          <w:rFonts w:ascii="David" w:hAnsi="David" w:cs="David"/>
          <w:sz w:val="24"/>
          <w:szCs w:val="24"/>
          <w:rtl/>
        </w:rPr>
      </w:pPr>
      <w:r>
        <w:rPr>
          <w:rFonts w:ascii="David" w:hAnsi="David" w:cs="David"/>
          <w:sz w:val="24"/>
          <w:szCs w:val="24"/>
          <w:rtl/>
        </w:rPr>
        <w:t>ב-</w:t>
      </w:r>
      <w:hyperlink r:id="rId33" w:history="1">
        <w:r w:rsidR="0052568D" w:rsidRPr="0052568D">
          <w:rPr>
            <w:rFonts w:ascii="David" w:hAnsi="David" w:cs="David"/>
            <w:color w:val="0000FF"/>
            <w:sz w:val="24"/>
            <w:szCs w:val="24"/>
            <w:u w:val="single"/>
            <w:rtl/>
          </w:rPr>
          <w:t>ע"פ 2564/19</w:t>
        </w:r>
      </w:hyperlink>
      <w:r>
        <w:rPr>
          <w:rFonts w:ascii="David" w:hAnsi="David" w:cs="David"/>
          <w:sz w:val="24"/>
          <w:szCs w:val="24"/>
          <w:rtl/>
        </w:rPr>
        <w:t xml:space="preserve"> </w:t>
      </w:r>
      <w:proofErr w:type="spellStart"/>
      <w:r>
        <w:rPr>
          <w:rFonts w:ascii="David" w:hAnsi="David" w:cs="David"/>
          <w:b/>
          <w:bCs/>
          <w:sz w:val="24"/>
          <w:szCs w:val="24"/>
          <w:rtl/>
        </w:rPr>
        <w:t>איברהים</w:t>
      </w:r>
      <w:proofErr w:type="spellEnd"/>
      <w:r>
        <w:rPr>
          <w:rFonts w:ascii="David" w:hAnsi="David" w:cs="David"/>
          <w:sz w:val="24"/>
          <w:szCs w:val="24"/>
          <w:rtl/>
        </w:rPr>
        <w:t xml:space="preserve"> </w:t>
      </w:r>
      <w:proofErr w:type="spellStart"/>
      <w:r>
        <w:rPr>
          <w:rFonts w:ascii="David" w:hAnsi="David" w:cs="David"/>
          <w:b/>
          <w:bCs/>
          <w:sz w:val="24"/>
          <w:szCs w:val="24"/>
          <w:rtl/>
        </w:rPr>
        <w:t>אזברגה</w:t>
      </w:r>
      <w:proofErr w:type="spellEnd"/>
      <w:r>
        <w:rPr>
          <w:rFonts w:ascii="David" w:hAnsi="David" w:cs="David"/>
          <w:b/>
          <w:bCs/>
          <w:sz w:val="24"/>
          <w:szCs w:val="24"/>
          <w:rtl/>
        </w:rPr>
        <w:t xml:space="preserve"> נ' מדינת ישראל</w:t>
      </w:r>
      <w:r>
        <w:rPr>
          <w:rFonts w:ascii="David" w:hAnsi="David" w:cs="David"/>
          <w:sz w:val="24"/>
          <w:szCs w:val="24"/>
          <w:rtl/>
        </w:rPr>
        <w:t xml:space="preserve"> </w:t>
      </w:r>
      <w:r w:rsidR="00034255" w:rsidRPr="00034255">
        <w:rPr>
          <w:rFonts w:ascii="Times New Roman" w:hAnsi="Times New Roman" w:cs="David"/>
          <w:szCs w:val="24"/>
          <w:rtl/>
        </w:rPr>
        <w:t xml:space="preserve">[פורסם </w:t>
      </w:r>
      <w:proofErr w:type="spellStart"/>
      <w:r w:rsidR="00034255" w:rsidRPr="00034255">
        <w:rPr>
          <w:rFonts w:ascii="Times New Roman" w:hAnsi="Times New Roman" w:cs="David"/>
          <w:szCs w:val="24"/>
          <w:rtl/>
        </w:rPr>
        <w:t>בנבו</w:t>
      </w:r>
      <w:proofErr w:type="spellEnd"/>
      <w:r w:rsidR="00034255" w:rsidRPr="00034255">
        <w:rPr>
          <w:rFonts w:ascii="Times New Roman" w:hAnsi="Times New Roman" w:cs="David"/>
          <w:szCs w:val="24"/>
          <w:rtl/>
        </w:rPr>
        <w:t xml:space="preserve">] </w:t>
      </w:r>
      <w:r>
        <w:rPr>
          <w:rFonts w:ascii="David" w:hAnsi="David" w:cs="David"/>
          <w:sz w:val="24"/>
          <w:szCs w:val="24"/>
          <w:rtl/>
        </w:rPr>
        <w:t>(18.07.2019), נקבע מתחם ענישה שנע בין 12-40 חודשי מאסר בפועל, בגין נשיאת אקדח בקוטר 9 מ"מ באמצעות רכב. הנאשם, אשר הודה במעשיו, היה בעל נסיבות אישיות, ללא עבר פלילי, ובעל תסקיר שללי נידון ל-16 חודשי מאסר בפועל, ובית המשפט העליון אישר את גזר-הדין.</w:t>
      </w:r>
    </w:p>
    <w:p w14:paraId="1C9CB211" w14:textId="77777777" w:rsidR="00E313D0" w:rsidRDefault="00E313D0" w:rsidP="00212BC8">
      <w:pPr>
        <w:pStyle w:val="ListParagraph"/>
        <w:spacing w:line="360" w:lineRule="auto"/>
        <w:ind w:left="1080"/>
        <w:jc w:val="both"/>
        <w:rPr>
          <w:rFonts w:ascii="David" w:hAnsi="David" w:cs="David"/>
          <w:sz w:val="24"/>
          <w:szCs w:val="24"/>
          <w:rtl/>
        </w:rPr>
      </w:pPr>
    </w:p>
    <w:p w14:paraId="4267F8A3" w14:textId="77777777" w:rsidR="00E313D0" w:rsidRDefault="00E313D0" w:rsidP="00212BC8">
      <w:pPr>
        <w:pStyle w:val="ListParagraph"/>
        <w:spacing w:line="360" w:lineRule="auto"/>
        <w:ind w:left="1080"/>
        <w:jc w:val="both"/>
        <w:rPr>
          <w:rFonts w:ascii="David" w:hAnsi="David" w:cs="David"/>
          <w:sz w:val="24"/>
          <w:szCs w:val="24"/>
          <w:rtl/>
        </w:rPr>
      </w:pPr>
      <w:r>
        <w:rPr>
          <w:rFonts w:ascii="David" w:hAnsi="David" w:cs="David"/>
          <w:sz w:val="24"/>
          <w:szCs w:val="24"/>
          <w:rtl/>
        </w:rPr>
        <w:t>ב-</w:t>
      </w:r>
      <w:hyperlink r:id="rId34" w:history="1">
        <w:r w:rsidR="0052568D" w:rsidRPr="0052568D">
          <w:rPr>
            <w:rFonts w:ascii="David" w:hAnsi="David" w:cs="David"/>
            <w:color w:val="0000FF"/>
            <w:sz w:val="24"/>
            <w:szCs w:val="24"/>
            <w:u w:val="single"/>
            <w:rtl/>
          </w:rPr>
          <w:t>ע"פ 3288/14</w:t>
        </w:r>
      </w:hyperlink>
      <w:r>
        <w:rPr>
          <w:rFonts w:ascii="David" w:hAnsi="David" w:cs="David"/>
          <w:sz w:val="24"/>
          <w:szCs w:val="24"/>
          <w:rtl/>
        </w:rPr>
        <w:t xml:space="preserve"> </w:t>
      </w:r>
      <w:r>
        <w:rPr>
          <w:rFonts w:ascii="David" w:hAnsi="David" w:cs="David"/>
          <w:b/>
          <w:bCs/>
          <w:sz w:val="24"/>
          <w:szCs w:val="24"/>
          <w:rtl/>
        </w:rPr>
        <w:t xml:space="preserve">מדינת ישראל נ' </w:t>
      </w:r>
      <w:proofErr w:type="spellStart"/>
      <w:r>
        <w:rPr>
          <w:rFonts w:ascii="David" w:hAnsi="David" w:cs="David"/>
          <w:b/>
          <w:bCs/>
          <w:sz w:val="24"/>
          <w:szCs w:val="24"/>
          <w:rtl/>
        </w:rPr>
        <w:t>מטיאל</w:t>
      </w:r>
      <w:proofErr w:type="spellEnd"/>
      <w:r>
        <w:rPr>
          <w:rFonts w:ascii="David" w:hAnsi="David" w:cs="David"/>
          <w:b/>
          <w:bCs/>
          <w:sz w:val="24"/>
          <w:szCs w:val="24"/>
          <w:rtl/>
        </w:rPr>
        <w:t xml:space="preserve"> </w:t>
      </w:r>
      <w:proofErr w:type="spellStart"/>
      <w:r>
        <w:rPr>
          <w:rFonts w:ascii="David" w:hAnsi="David" w:cs="David"/>
          <w:b/>
          <w:bCs/>
          <w:sz w:val="24"/>
          <w:szCs w:val="24"/>
          <w:rtl/>
        </w:rPr>
        <w:t>קריספיל</w:t>
      </w:r>
      <w:proofErr w:type="spellEnd"/>
      <w:r>
        <w:rPr>
          <w:rFonts w:ascii="David" w:hAnsi="David" w:cs="David"/>
          <w:sz w:val="24"/>
          <w:szCs w:val="24"/>
          <w:rtl/>
        </w:rPr>
        <w:t xml:space="preserve"> </w:t>
      </w:r>
      <w:r w:rsidR="00034255" w:rsidRPr="00034255">
        <w:rPr>
          <w:rFonts w:ascii="Times New Roman" w:hAnsi="Times New Roman" w:cs="David"/>
          <w:szCs w:val="24"/>
          <w:rtl/>
        </w:rPr>
        <w:t xml:space="preserve">[פורסם </w:t>
      </w:r>
      <w:proofErr w:type="spellStart"/>
      <w:r w:rsidR="00034255" w:rsidRPr="00034255">
        <w:rPr>
          <w:rFonts w:ascii="Times New Roman" w:hAnsi="Times New Roman" w:cs="David"/>
          <w:szCs w:val="24"/>
          <w:rtl/>
        </w:rPr>
        <w:t>בנבו</w:t>
      </w:r>
      <w:proofErr w:type="spellEnd"/>
      <w:r w:rsidR="00034255" w:rsidRPr="00034255">
        <w:rPr>
          <w:rFonts w:ascii="Times New Roman" w:hAnsi="Times New Roman" w:cs="David"/>
          <w:szCs w:val="24"/>
          <w:rtl/>
        </w:rPr>
        <w:t xml:space="preserve">] </w:t>
      </w:r>
      <w:r>
        <w:rPr>
          <w:rFonts w:ascii="David" w:hAnsi="David" w:cs="David"/>
          <w:sz w:val="24"/>
          <w:szCs w:val="24"/>
          <w:rtl/>
        </w:rPr>
        <w:t>(24.08.2014), הורשע הנאשם בהחזקה של אקדח ותחמושת, והושתו עליו 9 חודשי מאסר בפועל. בית המשפט העליון קיבל את ערעור המדינה, וגזר על הנאשם 18 חודשי מאסר בפועל.</w:t>
      </w:r>
    </w:p>
    <w:p w14:paraId="29BA637A" w14:textId="77777777" w:rsidR="00E313D0" w:rsidRDefault="00E313D0" w:rsidP="00212BC8">
      <w:pPr>
        <w:pStyle w:val="ListParagraph"/>
        <w:spacing w:line="360" w:lineRule="auto"/>
        <w:ind w:left="1080"/>
        <w:jc w:val="both"/>
        <w:rPr>
          <w:rFonts w:ascii="David" w:hAnsi="David" w:cs="David"/>
          <w:sz w:val="24"/>
          <w:szCs w:val="24"/>
          <w:rtl/>
        </w:rPr>
      </w:pPr>
    </w:p>
    <w:p w14:paraId="6E870620" w14:textId="77777777" w:rsidR="00E313D0" w:rsidRDefault="00E313D0" w:rsidP="00212BC8">
      <w:pPr>
        <w:pStyle w:val="ListParagraph"/>
        <w:spacing w:line="360" w:lineRule="auto"/>
        <w:ind w:left="1080"/>
        <w:jc w:val="both"/>
        <w:rPr>
          <w:rFonts w:ascii="David" w:hAnsi="David" w:cs="David"/>
          <w:sz w:val="24"/>
          <w:szCs w:val="24"/>
          <w:rtl/>
        </w:rPr>
      </w:pPr>
      <w:r>
        <w:rPr>
          <w:rFonts w:ascii="David" w:hAnsi="David" w:cs="David"/>
          <w:sz w:val="24"/>
          <w:szCs w:val="24"/>
          <w:rtl/>
        </w:rPr>
        <w:t>ב-</w:t>
      </w:r>
      <w:hyperlink r:id="rId35" w:history="1">
        <w:r w:rsidR="0052568D" w:rsidRPr="0052568D">
          <w:rPr>
            <w:rFonts w:ascii="David" w:hAnsi="David" w:cs="David"/>
            <w:color w:val="0000FF"/>
            <w:sz w:val="24"/>
            <w:szCs w:val="24"/>
            <w:u w:val="single"/>
            <w:rtl/>
          </w:rPr>
          <w:t>ע"פ 390/17</w:t>
        </w:r>
      </w:hyperlink>
      <w:r>
        <w:rPr>
          <w:rFonts w:ascii="David" w:hAnsi="David" w:cs="David"/>
          <w:sz w:val="24"/>
          <w:szCs w:val="24"/>
          <w:rtl/>
        </w:rPr>
        <w:t xml:space="preserve"> </w:t>
      </w:r>
      <w:r>
        <w:rPr>
          <w:rFonts w:ascii="David" w:hAnsi="David" w:cs="David"/>
          <w:b/>
          <w:bCs/>
          <w:sz w:val="24"/>
          <w:szCs w:val="24"/>
          <w:rtl/>
        </w:rPr>
        <w:t xml:space="preserve"> עומר סער נ' מדינת ישראל</w:t>
      </w:r>
      <w:r>
        <w:rPr>
          <w:rFonts w:ascii="David" w:hAnsi="David" w:cs="David"/>
          <w:sz w:val="24"/>
          <w:szCs w:val="24"/>
          <w:rtl/>
        </w:rPr>
        <w:t xml:space="preserve"> (03.07.2017), נקבע מתחם ענישה, אשר נע בין 28-54 חודשי מאסר בפועל, בגין נשיאת אקדח בצוותא באמצעות אופנוע, וכן נהיגה בקלות-דעת. הנאשם בעל עבר פלילי מכביד, הודה במעשיו. בית המשפט העליון קיבל את ערעורו של הנאשם וגזר עליו 34 חודשי מאסר בפועל, חלף 40 החודשים שגזר עליו בית המשפט המחוזי.</w:t>
      </w:r>
    </w:p>
    <w:p w14:paraId="4D02EC6A" w14:textId="77777777" w:rsidR="00E313D0" w:rsidRDefault="00E313D0" w:rsidP="00212BC8">
      <w:pPr>
        <w:pStyle w:val="ListParagraph"/>
        <w:spacing w:line="360" w:lineRule="auto"/>
        <w:ind w:left="1080"/>
        <w:jc w:val="both"/>
        <w:rPr>
          <w:rFonts w:ascii="David" w:hAnsi="David" w:cs="David"/>
          <w:sz w:val="24"/>
          <w:szCs w:val="24"/>
          <w:rtl/>
        </w:rPr>
      </w:pPr>
    </w:p>
    <w:p w14:paraId="043482D7" w14:textId="77777777" w:rsidR="00E313D0" w:rsidRDefault="00E313D0" w:rsidP="00212BC8">
      <w:pPr>
        <w:pStyle w:val="ListParagraph"/>
        <w:spacing w:line="360" w:lineRule="auto"/>
        <w:ind w:left="1080"/>
        <w:jc w:val="both"/>
        <w:rPr>
          <w:rFonts w:ascii="David" w:hAnsi="David" w:cs="David"/>
          <w:sz w:val="24"/>
          <w:szCs w:val="24"/>
          <w:rtl/>
        </w:rPr>
      </w:pPr>
      <w:r>
        <w:rPr>
          <w:rFonts w:ascii="David" w:hAnsi="David" w:cs="David"/>
          <w:sz w:val="24"/>
          <w:szCs w:val="24"/>
          <w:rtl/>
        </w:rPr>
        <w:t xml:space="preserve">המאשימה הפנתה שוב לעניין </w:t>
      </w:r>
      <w:proofErr w:type="spellStart"/>
      <w:r>
        <w:rPr>
          <w:rFonts w:ascii="David" w:hAnsi="David" w:cs="David"/>
          <w:sz w:val="24"/>
          <w:szCs w:val="24"/>
          <w:rtl/>
        </w:rPr>
        <w:t>ג'אבלי</w:t>
      </w:r>
      <w:proofErr w:type="spellEnd"/>
      <w:r>
        <w:rPr>
          <w:rFonts w:ascii="David" w:hAnsi="David" w:cs="David"/>
          <w:sz w:val="24"/>
          <w:szCs w:val="24"/>
          <w:rtl/>
        </w:rPr>
        <w:t xml:space="preserve">, ולעניין </w:t>
      </w:r>
      <w:proofErr w:type="spellStart"/>
      <w:r>
        <w:rPr>
          <w:rFonts w:ascii="David" w:hAnsi="David" w:cs="David"/>
          <w:sz w:val="24"/>
          <w:szCs w:val="24"/>
          <w:rtl/>
        </w:rPr>
        <w:t>ארפאעיה</w:t>
      </w:r>
      <w:proofErr w:type="spellEnd"/>
      <w:r>
        <w:rPr>
          <w:rFonts w:ascii="David" w:hAnsi="David" w:cs="David"/>
          <w:sz w:val="24"/>
          <w:szCs w:val="24"/>
          <w:rtl/>
        </w:rPr>
        <w:t>, אשר נדונו בטיעוני המאשימה לעונש בעל-פה.</w:t>
      </w:r>
    </w:p>
    <w:p w14:paraId="6D8C2DE5" w14:textId="77777777" w:rsidR="00E313D0" w:rsidRDefault="00E313D0" w:rsidP="00212BC8">
      <w:pPr>
        <w:pStyle w:val="ListParagraph"/>
        <w:spacing w:line="360" w:lineRule="auto"/>
        <w:ind w:left="1080"/>
        <w:jc w:val="both"/>
        <w:rPr>
          <w:rFonts w:ascii="David" w:hAnsi="David" w:cs="David"/>
          <w:sz w:val="24"/>
          <w:szCs w:val="24"/>
          <w:rtl/>
        </w:rPr>
      </w:pPr>
      <w:r>
        <w:rPr>
          <w:rFonts w:ascii="David" w:hAnsi="David" w:cs="David"/>
          <w:sz w:val="24"/>
          <w:szCs w:val="24"/>
          <w:rtl/>
        </w:rPr>
        <w:t xml:space="preserve">בתוך מתחם הענישה עתרה המאשימה לגזור את עונשו של הנאשם ברף הבינוני. הנאשם, כך נטען, כבן 27, נעדר עבר פלילי, והודה בעובדות כתב-האישום. עוד צוין, כי הנאשם היה עצור בין התאריכים 17.05.2020-16.07.2020 ומאז מצוי במעצר בית </w:t>
      </w:r>
      <w:proofErr w:type="spellStart"/>
      <w:r>
        <w:rPr>
          <w:rFonts w:ascii="David" w:hAnsi="David" w:cs="David"/>
          <w:sz w:val="24"/>
          <w:szCs w:val="24"/>
          <w:rtl/>
        </w:rPr>
        <w:t>באיזוק</w:t>
      </w:r>
      <w:proofErr w:type="spellEnd"/>
      <w:r>
        <w:rPr>
          <w:rFonts w:ascii="David" w:hAnsi="David" w:cs="David"/>
          <w:sz w:val="24"/>
          <w:szCs w:val="24"/>
          <w:rtl/>
        </w:rPr>
        <w:t>-אלקטרוני בבית אביו.</w:t>
      </w:r>
    </w:p>
    <w:p w14:paraId="35C9A872" w14:textId="77777777" w:rsidR="00E313D0" w:rsidRDefault="00E313D0" w:rsidP="00212BC8">
      <w:pPr>
        <w:pStyle w:val="ListParagraph"/>
        <w:spacing w:line="360" w:lineRule="auto"/>
        <w:ind w:left="1080"/>
        <w:jc w:val="both"/>
        <w:rPr>
          <w:rFonts w:ascii="David" w:hAnsi="David" w:cs="David"/>
          <w:sz w:val="24"/>
          <w:szCs w:val="24"/>
          <w:rtl/>
        </w:rPr>
      </w:pPr>
    </w:p>
    <w:p w14:paraId="144FF9CE" w14:textId="77777777" w:rsidR="00E313D0" w:rsidRDefault="00E313D0" w:rsidP="00212BC8">
      <w:pPr>
        <w:pStyle w:val="ListParagraph"/>
        <w:spacing w:line="360" w:lineRule="auto"/>
        <w:ind w:left="1080"/>
        <w:jc w:val="both"/>
        <w:rPr>
          <w:rFonts w:ascii="David" w:hAnsi="David" w:cs="David"/>
          <w:sz w:val="24"/>
          <w:szCs w:val="24"/>
          <w:rtl/>
        </w:rPr>
      </w:pPr>
      <w:r>
        <w:rPr>
          <w:rFonts w:ascii="David" w:hAnsi="David" w:cs="David"/>
          <w:sz w:val="24"/>
          <w:szCs w:val="24"/>
          <w:rtl/>
        </w:rPr>
        <w:t>המאשימה הפנתה לתסקיר שירות-המבחן בעניינו של הנאשם, ממנו, כך נטען, עולה, כי שירות המבחן העריך, שקיים סיכון משמעותי להישנות התנהגות פורצת חוק מצידו של הנאשם, ולא סבר, כי הליך טיפולי במסגרת שירותם מהווה משום אמצעי, אשר עשוי להביא להפחתת הסיכון ממנו.</w:t>
      </w:r>
    </w:p>
    <w:p w14:paraId="5B2F05E3" w14:textId="77777777" w:rsidR="00E313D0" w:rsidRDefault="00E313D0" w:rsidP="00212BC8">
      <w:pPr>
        <w:pStyle w:val="ListParagraph"/>
        <w:spacing w:line="360" w:lineRule="auto"/>
        <w:ind w:left="1080"/>
        <w:jc w:val="both"/>
        <w:rPr>
          <w:rFonts w:ascii="David" w:hAnsi="David" w:cs="David"/>
          <w:sz w:val="24"/>
          <w:szCs w:val="24"/>
          <w:rtl/>
        </w:rPr>
      </w:pPr>
    </w:p>
    <w:p w14:paraId="3601BC31" w14:textId="77777777" w:rsidR="00E313D0" w:rsidRDefault="00E313D0" w:rsidP="00212BC8">
      <w:pPr>
        <w:pStyle w:val="ListParagraph"/>
        <w:spacing w:line="360" w:lineRule="auto"/>
        <w:ind w:left="1080"/>
        <w:jc w:val="both"/>
        <w:rPr>
          <w:rFonts w:ascii="David" w:hAnsi="David" w:cs="David"/>
          <w:sz w:val="24"/>
          <w:szCs w:val="24"/>
          <w:rtl/>
        </w:rPr>
      </w:pPr>
      <w:r>
        <w:rPr>
          <w:rFonts w:ascii="David" w:hAnsi="David" w:cs="David"/>
          <w:sz w:val="24"/>
          <w:szCs w:val="24"/>
          <w:rtl/>
        </w:rPr>
        <w:t>נוכח האמור לעיל, ובשים-לב להרתעתו האישית של הנאשם והמסוכנות הנשקפת ממנו בעתיד, עתרה המאשימה לגזור עליו עונש מאסר מאחורי סורג ובריח באמצע המתחם שהוצג, מאסר מותנה מרתיע וקנס משמעותי.</w:t>
      </w:r>
    </w:p>
    <w:p w14:paraId="7B9D7EC3" w14:textId="77777777" w:rsidR="00E313D0" w:rsidRDefault="00E313D0" w:rsidP="00212BC8">
      <w:pPr>
        <w:pStyle w:val="David"/>
        <w:ind w:left="1076"/>
        <w:rPr>
          <w:rtl/>
        </w:rPr>
      </w:pPr>
      <w:r>
        <w:rPr>
          <w:rFonts w:ascii="David" w:hAnsi="David"/>
          <w:rtl/>
        </w:rPr>
        <w:t xml:space="preserve">עוד ובנוסף עתרה המאשימה לחלט את רכבו של הנאשם, אשר שימש אותו לביצוע העבירה בה הורשע. בחינת "מהותה ועוצמתה של הזיקה", כך נטען, בין הנשק לבין מכוניתו של הנאשם מצביעה על כך שחילוט הרכב מוצדק, הואיל והרכב שימש רכיב מהותי בביצוע העבירה, ואשר בלעדיו, כך אליבא </w:t>
      </w:r>
      <w:proofErr w:type="spellStart"/>
      <w:r>
        <w:rPr>
          <w:rFonts w:ascii="David" w:hAnsi="David"/>
          <w:rtl/>
        </w:rPr>
        <w:t>דמאשימה</w:t>
      </w:r>
      <w:proofErr w:type="spellEnd"/>
      <w:r>
        <w:rPr>
          <w:rFonts w:ascii="David" w:hAnsi="David"/>
          <w:rtl/>
        </w:rPr>
        <w:t>, לא יכולה הייתה העבירה להתבצע.</w:t>
      </w:r>
    </w:p>
    <w:p w14:paraId="6414EC4F" w14:textId="77777777" w:rsidR="00E313D0" w:rsidRDefault="00E313D0" w:rsidP="00212BC8">
      <w:pPr>
        <w:pStyle w:val="ListParagraph"/>
      </w:pPr>
    </w:p>
    <w:p w14:paraId="11BA7B14" w14:textId="77777777" w:rsidR="00E313D0" w:rsidRDefault="00E313D0" w:rsidP="00212BC8">
      <w:pPr>
        <w:pStyle w:val="David"/>
        <w:ind w:left="1080"/>
        <w:rPr>
          <w:rtl/>
        </w:rPr>
      </w:pPr>
      <w:r>
        <w:rPr>
          <w:rtl/>
        </w:rPr>
        <w:t xml:space="preserve">בנוסף לכך הגיש, כאמור לעיל, ב"כ המאשימה אסופת פסיקה, אשר לטעמו מעידה על מדיניות הענישה הנוהגת. </w:t>
      </w:r>
    </w:p>
    <w:p w14:paraId="3A1062B7" w14:textId="77777777" w:rsidR="00E313D0" w:rsidRDefault="00E313D0" w:rsidP="00212BC8">
      <w:pPr>
        <w:pStyle w:val="David"/>
        <w:ind w:left="1080"/>
        <w:rPr>
          <w:rtl/>
        </w:rPr>
      </w:pPr>
    </w:p>
    <w:p w14:paraId="21A7E604" w14:textId="77777777" w:rsidR="00E313D0" w:rsidRDefault="00E313D0" w:rsidP="00212BC8">
      <w:pPr>
        <w:pStyle w:val="David"/>
        <w:ind w:left="1080"/>
        <w:rPr>
          <w:rtl/>
        </w:rPr>
      </w:pPr>
      <w:r>
        <w:rPr>
          <w:rtl/>
        </w:rPr>
        <w:t>ב-</w:t>
      </w:r>
      <w:hyperlink r:id="rId36" w:history="1">
        <w:r w:rsidR="0052568D" w:rsidRPr="0052568D">
          <w:rPr>
            <w:color w:val="0000FF"/>
            <w:u w:val="single"/>
            <w:rtl/>
          </w:rPr>
          <w:t>ת"פ 34526-06-18</w:t>
        </w:r>
      </w:hyperlink>
      <w:r>
        <w:rPr>
          <w:rtl/>
        </w:rPr>
        <w:t xml:space="preserve"> </w:t>
      </w:r>
      <w:r>
        <w:rPr>
          <w:b/>
          <w:bCs/>
          <w:rtl/>
        </w:rPr>
        <w:t xml:space="preserve">מדינת ישראל נ' </w:t>
      </w:r>
      <w:proofErr w:type="spellStart"/>
      <w:r>
        <w:rPr>
          <w:b/>
          <w:bCs/>
          <w:rtl/>
        </w:rPr>
        <w:t>ג'האד</w:t>
      </w:r>
      <w:proofErr w:type="spellEnd"/>
      <w:r>
        <w:rPr>
          <w:b/>
          <w:bCs/>
          <w:rtl/>
        </w:rPr>
        <w:t xml:space="preserve"> כמיל ואח'</w:t>
      </w:r>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(14.11.2018), הורשעו שני נאשמים בעבירה של נשיאה והובלה של תת-מקלע טעון במחסנית ובה כדורים, ואחד מן הנאשמים הורשע גם בעבירה של ירי באזור מגורים. בית המשפט קבע מתחם ענישה, אשר נע בין 12-36 חודשי מאסר בפועל, וגזר על אחד מן הנאשמים מאסר בן 18 חודשים, ועל השני-12 חודשי מאסר בפועל לצד עונשים נלווים.</w:t>
      </w:r>
    </w:p>
    <w:p w14:paraId="412FF1A2" w14:textId="77777777" w:rsidR="00E313D0" w:rsidRDefault="00E313D0" w:rsidP="00212BC8">
      <w:pPr>
        <w:pStyle w:val="David"/>
        <w:ind w:left="1080"/>
        <w:rPr>
          <w:rtl/>
        </w:rPr>
      </w:pPr>
    </w:p>
    <w:p w14:paraId="6755A6F2" w14:textId="77777777" w:rsidR="00E313D0" w:rsidRDefault="00E313D0" w:rsidP="00212BC8">
      <w:pPr>
        <w:pStyle w:val="David"/>
        <w:ind w:left="1080"/>
        <w:rPr>
          <w:rtl/>
        </w:rPr>
      </w:pPr>
      <w:r>
        <w:rPr>
          <w:rtl/>
        </w:rPr>
        <w:t>ב-</w:t>
      </w:r>
      <w:hyperlink r:id="rId37" w:history="1">
        <w:r w:rsidR="0052568D" w:rsidRPr="0052568D">
          <w:rPr>
            <w:color w:val="0000FF"/>
            <w:u w:val="single"/>
            <w:rtl/>
          </w:rPr>
          <w:t>ת"פ 19642-04-18</w:t>
        </w:r>
      </w:hyperlink>
      <w:r>
        <w:rPr>
          <w:rtl/>
        </w:rPr>
        <w:t xml:space="preserve"> </w:t>
      </w:r>
      <w:r>
        <w:rPr>
          <w:b/>
          <w:bCs/>
          <w:rtl/>
        </w:rPr>
        <w:t>מדינת ישראל נ' אמין כלש</w:t>
      </w:r>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 xml:space="preserve">(24.12.2018), הורשע נאשם בעבירת נשיאה והובלה של נשק, וכן בעבירה של מעשי פזיזות ורשלנות, לפי </w:t>
      </w:r>
      <w:hyperlink r:id="rId38" w:history="1">
        <w:r w:rsidR="00AC3DBB" w:rsidRPr="00AC3DBB">
          <w:rPr>
            <w:rStyle w:val="Hyperlink"/>
            <w:rFonts w:cs="David"/>
            <w:rtl/>
          </w:rPr>
          <w:t>סעיף 338(א)(5)</w:t>
        </w:r>
      </w:hyperlink>
      <w:r>
        <w:rPr>
          <w:rtl/>
        </w:rPr>
        <w:t xml:space="preserve"> ל</w:t>
      </w:r>
      <w:hyperlink r:id="rId39" w:history="1">
        <w:r w:rsidR="0052568D" w:rsidRPr="0052568D">
          <w:rPr>
            <w:color w:val="0000FF"/>
            <w:u w:val="single"/>
            <w:rtl/>
          </w:rPr>
          <w:t>חוק העונשין</w:t>
        </w:r>
      </w:hyperlink>
      <w:r>
        <w:rPr>
          <w:rtl/>
        </w:rPr>
        <w:t>. בית המשפט קבע מתחם שנע בין 20 חודשי מאסר לבין 4 שנות מאסר בפועל, וגזר עליו 24 חודשי מאסר בפועל לצד ענישה נלווית.</w:t>
      </w:r>
    </w:p>
    <w:p w14:paraId="5BF27C9C" w14:textId="77777777" w:rsidR="00E313D0" w:rsidRDefault="00E313D0" w:rsidP="00212BC8">
      <w:pPr>
        <w:pStyle w:val="David"/>
        <w:ind w:left="1080"/>
        <w:rPr>
          <w:rtl/>
        </w:rPr>
      </w:pPr>
    </w:p>
    <w:p w14:paraId="00A35FB1" w14:textId="77777777" w:rsidR="00E313D0" w:rsidRDefault="00E313D0" w:rsidP="00212BC8">
      <w:pPr>
        <w:pStyle w:val="David"/>
        <w:ind w:left="1080"/>
        <w:rPr>
          <w:rtl/>
        </w:rPr>
      </w:pPr>
      <w:r>
        <w:rPr>
          <w:rtl/>
        </w:rPr>
        <w:t>ב-</w:t>
      </w:r>
      <w:hyperlink r:id="rId40" w:history="1">
        <w:r w:rsidR="0052568D" w:rsidRPr="0052568D">
          <w:rPr>
            <w:color w:val="0000FF"/>
            <w:u w:val="single"/>
            <w:rtl/>
          </w:rPr>
          <w:t>ת"פ 54607-07-19</w:t>
        </w:r>
      </w:hyperlink>
      <w:r>
        <w:rPr>
          <w:rtl/>
        </w:rPr>
        <w:t xml:space="preserve"> </w:t>
      </w:r>
      <w:r>
        <w:rPr>
          <w:b/>
          <w:bCs/>
          <w:rtl/>
        </w:rPr>
        <w:t xml:space="preserve">מדינת ישראל נ' יעקוב </w:t>
      </w:r>
      <w:proofErr w:type="spellStart"/>
      <w:r>
        <w:rPr>
          <w:b/>
          <w:bCs/>
          <w:rtl/>
        </w:rPr>
        <w:t>ג'בור</w:t>
      </w:r>
      <w:proofErr w:type="spellEnd"/>
      <w:r>
        <w:rPr>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tl/>
        </w:rPr>
        <w:t xml:space="preserve">(12.01.2020), הורשע נאשם בעבירה של החזקת נשק ואביזר לנשק, עת הוא נמצא מחזיק ברכבו נשק מסוג </w:t>
      </w:r>
      <w:r>
        <w:t>M-16</w:t>
      </w:r>
      <w:r>
        <w:rPr>
          <w:rtl/>
        </w:rPr>
        <w:t xml:space="preserve"> ומחסנית ריקה, כשהם עטופים במגבת, ומונחים בתוך שקית, אשר הוחזקה בתוך מזרון מגולגל, במושב האחורי של הרכב, ונגזרו עליו 22 חודשי מאסר בפועל לצד ענישה נלווית.</w:t>
      </w:r>
    </w:p>
    <w:p w14:paraId="169AB5D0" w14:textId="77777777" w:rsidR="00E313D0" w:rsidRDefault="00E313D0" w:rsidP="00212BC8">
      <w:pPr>
        <w:pStyle w:val="David"/>
        <w:rPr>
          <w:rtl/>
        </w:rPr>
      </w:pPr>
    </w:p>
    <w:p w14:paraId="483D9BFE" w14:textId="77777777" w:rsidR="00E313D0" w:rsidRDefault="00E313D0" w:rsidP="00212BC8">
      <w:pPr>
        <w:pStyle w:val="ListParagraph"/>
        <w:numPr>
          <w:ilvl w:val="0"/>
          <w:numId w:val="3"/>
        </w:numPr>
        <w:spacing w:line="360" w:lineRule="auto"/>
        <w:jc w:val="both"/>
        <w:rPr>
          <w:rFonts w:ascii="David" w:hAnsi="David" w:cs="David"/>
          <w:sz w:val="24"/>
          <w:szCs w:val="24"/>
          <w:rtl/>
        </w:rPr>
      </w:pPr>
      <w:r>
        <w:rPr>
          <w:rFonts w:ascii="David" w:hAnsi="David" w:cs="David"/>
          <w:sz w:val="24"/>
          <w:szCs w:val="24"/>
          <w:rtl/>
        </w:rPr>
        <w:t xml:space="preserve">פסיקת בית המשפט העליון קבעה באופן חד-משמעי, אשר אינו משתמע לשתי פנים, כי יש ליתן חומרה יתרה לעבירות הנשק, על סוגיהן השונים, נוכח הסכנה הגבוהה הנשקפת מהן. פסיקה זו נטועה אף בגישת </w:t>
      </w:r>
      <w:r>
        <w:rPr>
          <w:rFonts w:ascii="David" w:hAnsi="David" w:cs="David"/>
          <w:spacing w:val="10"/>
          <w:sz w:val="24"/>
          <w:szCs w:val="24"/>
          <w:rtl/>
        </w:rPr>
        <w:t>המחוקק, אשר קבע לצידן של עבירות אלו ענישה מחמירה.</w:t>
      </w:r>
    </w:p>
    <w:p w14:paraId="7E9643C9" w14:textId="77777777" w:rsidR="00E313D0" w:rsidRPr="00212BC8" w:rsidRDefault="00E313D0" w:rsidP="00212BC8">
      <w:pPr>
        <w:pStyle w:val="Ruller50"/>
        <w:spacing w:line="360" w:lineRule="auto"/>
        <w:ind w:left="1080" w:right="0"/>
        <w:rPr>
          <w:rFonts w:ascii="David" w:hAnsi="David" w:cs="David"/>
          <w:sz w:val="24"/>
          <w:szCs w:val="24"/>
        </w:rPr>
      </w:pPr>
      <w:r>
        <w:rPr>
          <w:rFonts w:ascii="David" w:hAnsi="David" w:cs="David"/>
          <w:sz w:val="24"/>
          <w:szCs w:val="24"/>
          <w:rtl/>
        </w:rPr>
        <w:t xml:space="preserve">אפנה לדבריו של כב' </w:t>
      </w:r>
      <w:r w:rsidRPr="00212BC8">
        <w:rPr>
          <w:rFonts w:ascii="David" w:hAnsi="David" w:cs="David"/>
          <w:sz w:val="24"/>
          <w:szCs w:val="24"/>
          <w:rtl/>
        </w:rPr>
        <w:t xml:space="preserve">השופט י. </w:t>
      </w:r>
      <w:proofErr w:type="spellStart"/>
      <w:r w:rsidRPr="00212BC8">
        <w:rPr>
          <w:rFonts w:ascii="David" w:hAnsi="David" w:cs="David"/>
          <w:sz w:val="24"/>
          <w:szCs w:val="24"/>
          <w:rtl/>
        </w:rPr>
        <w:t>אלרון</w:t>
      </w:r>
      <w:proofErr w:type="spellEnd"/>
      <w:r w:rsidRPr="00212BC8">
        <w:rPr>
          <w:rFonts w:ascii="David" w:hAnsi="David" w:cs="David"/>
          <w:sz w:val="24"/>
          <w:szCs w:val="24"/>
          <w:rtl/>
        </w:rPr>
        <w:t xml:space="preserve"> ב-</w:t>
      </w:r>
      <w:hyperlink r:id="rId41" w:history="1">
        <w:r w:rsidR="0052568D" w:rsidRPr="0052568D">
          <w:rPr>
            <w:rFonts w:ascii="David" w:hAnsi="David" w:cs="David"/>
            <w:color w:val="0000FF"/>
            <w:sz w:val="24"/>
            <w:szCs w:val="24"/>
            <w:u w:val="single"/>
            <w:rtl/>
          </w:rPr>
          <w:t>ע"פ 4406/19</w:t>
        </w:r>
      </w:hyperlink>
      <w:r w:rsidRPr="00212BC8">
        <w:rPr>
          <w:rFonts w:ascii="David" w:hAnsi="David" w:cs="David"/>
          <w:b/>
          <w:bCs/>
          <w:sz w:val="24"/>
          <w:szCs w:val="24"/>
          <w:rtl/>
        </w:rPr>
        <w:t xml:space="preserve"> </w:t>
      </w:r>
      <w:proofErr w:type="spellStart"/>
      <w:r w:rsidRPr="00212BC8">
        <w:rPr>
          <w:rFonts w:ascii="David" w:hAnsi="David" w:cs="David"/>
          <w:b/>
          <w:bCs/>
          <w:spacing w:val="0"/>
          <w:sz w:val="24"/>
          <w:szCs w:val="24"/>
          <w:rtl/>
        </w:rPr>
        <w:t>סובח</w:t>
      </w:r>
      <w:proofErr w:type="spellEnd"/>
      <w:r w:rsidRPr="00212BC8">
        <w:rPr>
          <w:rFonts w:ascii="David" w:hAnsi="David" w:cs="David"/>
          <w:b/>
          <w:bCs/>
          <w:spacing w:val="0"/>
          <w:sz w:val="24"/>
          <w:szCs w:val="24"/>
          <w:rtl/>
        </w:rPr>
        <w:t xml:space="preserve"> נ' מדינת ישראל </w:t>
      </w:r>
      <w:r w:rsidR="00034255" w:rsidRPr="00034255">
        <w:rPr>
          <w:rFonts w:ascii="Times New Roman" w:hAnsi="Times New Roman" w:cs="David"/>
          <w:spacing w:val="0"/>
          <w:sz w:val="22"/>
          <w:szCs w:val="24"/>
          <w:rtl/>
        </w:rPr>
        <w:t xml:space="preserve">[פורסם </w:t>
      </w:r>
      <w:proofErr w:type="spellStart"/>
      <w:r w:rsidR="00034255" w:rsidRPr="00034255">
        <w:rPr>
          <w:rFonts w:ascii="Times New Roman" w:hAnsi="Times New Roman" w:cs="David"/>
          <w:spacing w:val="0"/>
          <w:sz w:val="22"/>
          <w:szCs w:val="24"/>
          <w:rtl/>
        </w:rPr>
        <w:t>בנבו</w:t>
      </w:r>
      <w:proofErr w:type="spellEnd"/>
      <w:r w:rsidR="00034255" w:rsidRPr="00034255">
        <w:rPr>
          <w:rFonts w:ascii="Times New Roman" w:hAnsi="Times New Roman" w:cs="David"/>
          <w:spacing w:val="0"/>
          <w:sz w:val="22"/>
          <w:szCs w:val="24"/>
          <w:rtl/>
        </w:rPr>
        <w:t xml:space="preserve">] </w:t>
      </w:r>
      <w:r w:rsidRPr="00212BC8">
        <w:rPr>
          <w:rFonts w:ascii="David" w:hAnsi="David" w:cs="David"/>
          <w:sz w:val="24"/>
          <w:szCs w:val="24"/>
          <w:rtl/>
        </w:rPr>
        <w:t>(05.11.2019), בפסקה 16:</w:t>
      </w:r>
    </w:p>
    <w:p w14:paraId="65B37CBD" w14:textId="77777777" w:rsidR="00E313D0" w:rsidRDefault="00E313D0" w:rsidP="00212BC8">
      <w:pPr>
        <w:pStyle w:val="Ruller50"/>
        <w:spacing w:line="360" w:lineRule="auto"/>
        <w:ind w:left="793" w:right="0"/>
        <w:rPr>
          <w:rFonts w:ascii="David" w:hAnsi="David" w:cs="David"/>
          <w:sz w:val="24"/>
          <w:szCs w:val="24"/>
          <w:rtl/>
        </w:rPr>
      </w:pPr>
    </w:p>
    <w:p w14:paraId="31C54F47" w14:textId="77777777" w:rsidR="00E313D0" w:rsidRDefault="00E313D0" w:rsidP="009B4182">
      <w:pPr>
        <w:pStyle w:val="Ruller41"/>
        <w:tabs>
          <w:tab w:val="left" w:pos="800"/>
        </w:tabs>
        <w:adjustRightInd w:val="0"/>
        <w:spacing w:after="420"/>
        <w:ind w:left="1134" w:right="1134"/>
        <w:textAlignment w:val="baseline"/>
        <w:rPr>
          <w:rFonts w:ascii="David" w:hAnsi="David" w:cs="David"/>
          <w:b/>
          <w:bCs/>
          <w:rtl/>
        </w:rPr>
      </w:pPr>
      <w:r>
        <w:rPr>
          <w:rFonts w:ascii="David" w:hAnsi="David" w:cs="David"/>
          <w:b/>
          <w:bCs/>
          <w:rtl/>
        </w:rPr>
        <w:t xml:space="preserve">"השימוש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w:t>
      </w:r>
      <w:r>
        <w:rPr>
          <w:rFonts w:ascii="David" w:hAnsi="David" w:cs="David"/>
          <w:b/>
          <w:bCs/>
          <w:spacing w:val="0"/>
          <w:rtl/>
        </w:rPr>
        <w:t>התמודדות משטרת ישראל עם החזקת אמצעי לחימה לא חוקיים ואירועי ירי ביישובי החברה הערבית וביישובים מעורבים</w:t>
      </w:r>
      <w:r>
        <w:rPr>
          <w:rFonts w:ascii="David" w:hAnsi="David" w:cs="David"/>
          <w:b/>
          <w:bCs/>
          <w:rtl/>
        </w:rPr>
        <w:t xml:space="preserve"> 28 (2018)). </w:t>
      </w:r>
    </w:p>
    <w:p w14:paraId="797F30DB" w14:textId="77777777" w:rsidR="00E313D0" w:rsidRDefault="00E313D0" w:rsidP="009B4182">
      <w:pPr>
        <w:pStyle w:val="Ruller40"/>
        <w:ind w:left="1134" w:right="1134"/>
        <w:rPr>
          <w:rFonts w:ascii="David" w:hAnsi="David" w:cs="David"/>
          <w:b/>
          <w:bCs/>
          <w:sz w:val="24"/>
          <w:szCs w:val="24"/>
          <w:rtl/>
        </w:rPr>
      </w:pPr>
      <w:r>
        <w:rPr>
          <w:rFonts w:ascii="David" w:hAnsi="David" w:cs="David"/>
          <w:b/>
          <w:bCs/>
          <w:sz w:val="24"/>
          <w:szCs w:val="24"/>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1F822823" w14:textId="77777777" w:rsidR="00E313D0" w:rsidRDefault="00E313D0" w:rsidP="00212BC8">
      <w:pPr>
        <w:pStyle w:val="Ruller40"/>
        <w:rPr>
          <w:rFonts w:ascii="David" w:hAnsi="David" w:cs="David"/>
          <w:b/>
          <w:bCs/>
          <w:sz w:val="24"/>
          <w:szCs w:val="24"/>
          <w:rtl/>
        </w:rPr>
      </w:pPr>
    </w:p>
    <w:p w14:paraId="5F4A93D1" w14:textId="77777777" w:rsidR="00E313D0" w:rsidRDefault="00E313D0" w:rsidP="00212BC8">
      <w:pPr>
        <w:pStyle w:val="Ruller40"/>
        <w:ind w:left="1440"/>
        <w:rPr>
          <w:rFonts w:ascii="David" w:hAnsi="David" w:cs="David"/>
          <w:b/>
          <w:bCs/>
          <w:sz w:val="24"/>
          <w:szCs w:val="24"/>
          <w:rtl/>
        </w:rPr>
      </w:pPr>
      <w:r>
        <w:rPr>
          <w:rFonts w:ascii="David" w:hAnsi="David" w:cs="David"/>
          <w:b/>
          <w:bCs/>
          <w:sz w:val="24"/>
          <w:szCs w:val="24"/>
          <w:rtl/>
        </w:rPr>
        <w:t xml:space="preserve">דברים אלו אף באו לידי ביטוי לאחרונה בדברי הנשיאה </w:t>
      </w:r>
      <w:r>
        <w:rPr>
          <w:rFonts w:ascii="David" w:hAnsi="David" w:cs="David"/>
          <w:b/>
          <w:bCs/>
          <w:spacing w:val="0"/>
          <w:sz w:val="24"/>
          <w:szCs w:val="24"/>
          <w:rtl/>
        </w:rPr>
        <w:t>א' חיות</w:t>
      </w:r>
      <w:r>
        <w:rPr>
          <w:rFonts w:ascii="David" w:hAnsi="David" w:cs="David"/>
          <w:b/>
          <w:bCs/>
          <w:sz w:val="24"/>
          <w:szCs w:val="24"/>
          <w:rtl/>
        </w:rPr>
        <w:t xml:space="preserve"> בטקס פתיחת שנת המשפט הנוכחית של לשכת עורכי הדין בנצרת:</w:t>
      </w:r>
    </w:p>
    <w:p w14:paraId="4B158F3E" w14:textId="77777777" w:rsidR="00E313D0" w:rsidRDefault="00E313D0" w:rsidP="00212BC8">
      <w:pPr>
        <w:pStyle w:val="Ruller50"/>
        <w:spacing w:line="360" w:lineRule="auto"/>
        <w:rPr>
          <w:rFonts w:ascii="David" w:hAnsi="David" w:cs="David"/>
          <w:b/>
          <w:bCs/>
          <w:sz w:val="24"/>
          <w:szCs w:val="24"/>
          <w:rtl/>
        </w:rPr>
      </w:pPr>
    </w:p>
    <w:p w14:paraId="152520F5" w14:textId="77777777" w:rsidR="00E313D0" w:rsidRDefault="00E313D0" w:rsidP="007E6C47">
      <w:pPr>
        <w:pStyle w:val="Ruller50"/>
        <w:spacing w:line="360" w:lineRule="auto"/>
        <w:ind w:left="1134" w:right="1134"/>
        <w:rPr>
          <w:rFonts w:ascii="David" w:hAnsi="David" w:cs="David"/>
          <w:b/>
          <w:bCs/>
          <w:sz w:val="24"/>
          <w:szCs w:val="24"/>
          <w:rtl/>
        </w:rPr>
      </w:pPr>
      <w:r>
        <w:rPr>
          <w:rFonts w:ascii="David" w:hAnsi="David" w:cs="David"/>
          <w:b/>
          <w:bCs/>
          <w:sz w:val="24"/>
          <w:szCs w:val="24"/>
          <w:rtl/>
        </w:rPr>
        <w:t xml:space="preserve">"מערכת בתי המשפט משקיעה מאמצים רבים בתחום זה, ובית המשפט העליון התווה וממשיך להתוות הלכות לאורך השנים באשר לרמת הענישה ההולמת את החומרה היתרה הגלומה בביצוע עבירות בנשק ובאשר לביטוי </w:t>
      </w:r>
      <w:proofErr w:type="spellStart"/>
      <w:r>
        <w:rPr>
          <w:rFonts w:ascii="David" w:hAnsi="David" w:cs="David"/>
          <w:b/>
          <w:bCs/>
          <w:sz w:val="24"/>
          <w:szCs w:val="24"/>
          <w:rtl/>
        </w:rPr>
        <w:t>העונשי</w:t>
      </w:r>
      <w:proofErr w:type="spellEnd"/>
      <w:r>
        <w:rPr>
          <w:rFonts w:ascii="David" w:hAnsi="David" w:cs="David"/>
          <w:b/>
          <w:bCs/>
          <w:sz w:val="24"/>
          <w:szCs w:val="24"/>
          <w:rtl/>
        </w:rPr>
        <w:t xml:space="preserve"> ההולם המתחייב מכך".</w:t>
      </w:r>
    </w:p>
    <w:p w14:paraId="4C6E0BE7" w14:textId="77777777" w:rsidR="00E313D0" w:rsidRDefault="00E313D0" w:rsidP="007E6C47">
      <w:pPr>
        <w:pStyle w:val="Ruller40"/>
        <w:ind w:left="1134" w:right="1134"/>
        <w:rPr>
          <w:rFonts w:ascii="David" w:hAnsi="David" w:cs="David"/>
          <w:b/>
          <w:bCs/>
          <w:sz w:val="24"/>
          <w:szCs w:val="24"/>
          <w:rtl/>
        </w:rPr>
      </w:pPr>
    </w:p>
    <w:p w14:paraId="34CB7FE6" w14:textId="77777777" w:rsidR="00E313D0" w:rsidRDefault="00E313D0" w:rsidP="007E6C47">
      <w:pPr>
        <w:pStyle w:val="Ruller40"/>
        <w:ind w:left="1134" w:right="1134"/>
        <w:rPr>
          <w:rFonts w:ascii="David" w:hAnsi="David" w:cs="David"/>
          <w:b/>
          <w:bCs/>
          <w:sz w:val="24"/>
          <w:szCs w:val="24"/>
          <w:rtl/>
        </w:rPr>
      </w:pPr>
      <w:r>
        <w:rPr>
          <w:rFonts w:ascii="David" w:hAnsi="David" w:cs="David"/>
          <w:b/>
          <w:bCs/>
          <w:sz w:val="24"/>
          <w:szCs w:val="24"/>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7DF6725E" w14:textId="77777777" w:rsidR="00E313D0" w:rsidRDefault="00E313D0" w:rsidP="007E6C47">
      <w:pPr>
        <w:pStyle w:val="Ruller40"/>
        <w:ind w:left="1134" w:right="1134"/>
        <w:rPr>
          <w:rFonts w:ascii="David" w:hAnsi="David" w:cs="David"/>
          <w:b/>
          <w:bCs/>
          <w:sz w:val="24"/>
          <w:szCs w:val="24"/>
          <w:rtl/>
        </w:rPr>
      </w:pPr>
    </w:p>
    <w:p w14:paraId="728E7BDA" w14:textId="77777777" w:rsidR="00E313D0" w:rsidRDefault="00E313D0" w:rsidP="007E6C47">
      <w:pPr>
        <w:pStyle w:val="Ruller40"/>
        <w:ind w:left="1134" w:right="1134"/>
        <w:rPr>
          <w:rFonts w:ascii="David" w:hAnsi="David" w:cs="David"/>
          <w:b/>
          <w:bCs/>
          <w:sz w:val="24"/>
          <w:szCs w:val="24"/>
          <w:rtl/>
        </w:rPr>
      </w:pPr>
      <w:r>
        <w:rPr>
          <w:rFonts w:ascii="David" w:hAnsi="David" w:cs="David"/>
          <w:b/>
          <w:bCs/>
          <w:sz w:val="24"/>
          <w:szCs w:val="24"/>
          <w:rtl/>
        </w:rPr>
        <w:t xml:space="preserve">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w:t>
      </w:r>
      <w:proofErr w:type="spellStart"/>
      <w:r>
        <w:rPr>
          <w:rFonts w:ascii="David" w:hAnsi="David" w:cs="David"/>
          <w:b/>
          <w:bCs/>
          <w:sz w:val="24"/>
          <w:szCs w:val="24"/>
          <w:rtl/>
        </w:rPr>
        <w:t>עויינים</w:t>
      </w:r>
      <w:proofErr w:type="spellEnd"/>
      <w:r>
        <w:rPr>
          <w:rFonts w:ascii="David" w:hAnsi="David" w:cs="David"/>
          <w:b/>
          <w:bCs/>
          <w:sz w:val="24"/>
          <w:szCs w:val="24"/>
          <w:rtl/>
        </w:rPr>
        <w:t xml:space="preserve"> ובכללם גורמי טרור.</w:t>
      </w:r>
    </w:p>
    <w:p w14:paraId="5F325633" w14:textId="77777777" w:rsidR="00E313D0" w:rsidRDefault="00E313D0" w:rsidP="007E6C47">
      <w:pPr>
        <w:pStyle w:val="Ruller40"/>
        <w:ind w:left="1134" w:right="1134"/>
        <w:rPr>
          <w:rFonts w:ascii="David" w:hAnsi="David" w:cs="David"/>
          <w:b/>
          <w:bCs/>
          <w:sz w:val="24"/>
          <w:szCs w:val="24"/>
          <w:rtl/>
        </w:rPr>
      </w:pPr>
    </w:p>
    <w:p w14:paraId="2921D40C" w14:textId="77777777" w:rsidR="00E313D0" w:rsidRDefault="00E313D0" w:rsidP="007E6C47">
      <w:pPr>
        <w:pStyle w:val="Ruller40"/>
        <w:ind w:left="1134" w:right="1134"/>
        <w:rPr>
          <w:sz w:val="22"/>
          <w:rtl/>
        </w:rPr>
      </w:pPr>
      <w:r>
        <w:rPr>
          <w:rFonts w:ascii="David" w:hAnsi="David" w:cs="David"/>
          <w:b/>
          <w:bCs/>
          <w:sz w:val="24"/>
          <w:szCs w:val="24"/>
          <w:rtl/>
        </w:rPr>
        <w:t xml:space="preserve">נמצא אפוא כי בנסיבות </w:t>
      </w:r>
      <w:proofErr w:type="spellStart"/>
      <w:r>
        <w:rPr>
          <w:rFonts w:ascii="David" w:hAnsi="David" w:cs="David"/>
          <w:b/>
          <w:bCs/>
          <w:sz w:val="24"/>
          <w:szCs w:val="24"/>
          <w:rtl/>
        </w:rPr>
        <w:t>דהיום</w:t>
      </w:r>
      <w:proofErr w:type="spellEnd"/>
      <w:r>
        <w:rPr>
          <w:rFonts w:ascii="David" w:hAnsi="David" w:cs="David"/>
          <w:b/>
          <w:bCs/>
          <w:sz w:val="24"/>
          <w:szCs w:val="24"/>
          <w:rtl/>
        </w:rPr>
        <w:t>, ראוי ונכון להחמיר את מדיניות הענישה הנוהגת, זאת בין היתר על מנת להרתיע עבריינים פוטנציאליים משימוש בו כאמצעי ליישוב סכסוכים".</w:t>
      </w:r>
    </w:p>
    <w:p w14:paraId="11D08AF5" w14:textId="77777777" w:rsidR="00E313D0" w:rsidRDefault="00E313D0" w:rsidP="00212BC8">
      <w:pPr>
        <w:pStyle w:val="Ruller40"/>
        <w:ind w:left="1440"/>
        <w:rPr>
          <w:rtl/>
        </w:rPr>
      </w:pPr>
    </w:p>
    <w:p w14:paraId="086F8E22" w14:textId="77777777" w:rsidR="00E313D0" w:rsidRDefault="00E313D0" w:rsidP="00212BC8">
      <w:pPr>
        <w:pStyle w:val="Ruller50"/>
        <w:spacing w:line="360" w:lineRule="auto"/>
        <w:ind w:left="1076" w:right="0"/>
        <w:rPr>
          <w:rFonts w:ascii="David" w:hAnsi="David" w:cs="David"/>
          <w:sz w:val="24"/>
          <w:szCs w:val="24"/>
          <w:rtl/>
        </w:rPr>
      </w:pPr>
      <w:r>
        <w:rPr>
          <w:rFonts w:ascii="David" w:hAnsi="David" w:cs="David"/>
          <w:sz w:val="24"/>
          <w:szCs w:val="24"/>
          <w:rtl/>
        </w:rPr>
        <w:t>וכן לדבריו של כב' השופט מ. מזוז, שם:</w:t>
      </w:r>
    </w:p>
    <w:p w14:paraId="3AAC5983" w14:textId="77777777" w:rsidR="00E313D0" w:rsidRDefault="00E313D0" w:rsidP="00212BC8">
      <w:pPr>
        <w:spacing w:line="360" w:lineRule="auto"/>
        <w:jc w:val="both"/>
        <w:rPr>
          <w:rFonts w:ascii="David" w:hAnsi="David"/>
          <w:b/>
          <w:bCs/>
          <w:rtl/>
        </w:rPr>
      </w:pPr>
    </w:p>
    <w:p w14:paraId="00F2C20C" w14:textId="77777777" w:rsidR="00E313D0" w:rsidRDefault="00E313D0" w:rsidP="007E6C47">
      <w:pPr>
        <w:spacing w:line="360" w:lineRule="auto"/>
        <w:ind w:left="1134" w:right="1134"/>
        <w:jc w:val="both"/>
        <w:rPr>
          <w:rFonts w:ascii="David" w:hAnsi="David"/>
          <w:b/>
          <w:bCs/>
          <w:rtl/>
        </w:rPr>
      </w:pPr>
      <w:r>
        <w:rPr>
          <w:rFonts w:ascii="David" w:hAnsi="David"/>
          <w:b/>
          <w:bCs/>
          <w:rtl/>
        </w:rPr>
        <w:t xml:space="preserve">"התופעה של החזקת נשק שלא כדין על ידי אזרחים מהווה איום על שלום הציבור ועל הסדר הציבורי. היא התשתית </w:t>
      </w:r>
      <w:proofErr w:type="spellStart"/>
      <w:r>
        <w:rPr>
          <w:rFonts w:ascii="David" w:hAnsi="David"/>
          <w:b/>
          <w:bCs/>
          <w:rtl/>
        </w:rPr>
        <w:t>ו'הגורם</w:t>
      </w:r>
      <w:proofErr w:type="spellEnd"/>
      <w:r>
        <w:rPr>
          <w:rFonts w:ascii="David" w:hAnsi="David"/>
          <w:b/>
          <w:bCs/>
          <w:rtl/>
        </w:rPr>
        <w:t xml:space="preserve"> </w:t>
      </w:r>
      <w:proofErr w:type="spellStart"/>
      <w:r>
        <w:rPr>
          <w:rFonts w:ascii="David" w:hAnsi="David"/>
          <w:b/>
          <w:bCs/>
          <w:rtl/>
        </w:rPr>
        <w:t>בלעדו</w:t>
      </w:r>
      <w:proofErr w:type="spellEnd"/>
      <w:r>
        <w:rPr>
          <w:rFonts w:ascii="David" w:hAnsi="David"/>
          <w:b/>
          <w:bCs/>
          <w:rtl/>
        </w:rPr>
        <w:t xml:space="preserve"> איין' (</w:t>
      </w:r>
      <w:proofErr w:type="spellStart"/>
      <w:r>
        <w:rPr>
          <w:rFonts w:ascii="David" w:hAnsi="David"/>
          <w:b/>
          <w:bCs/>
        </w:rPr>
        <w:t>causa</w:t>
      </w:r>
      <w:proofErr w:type="spellEnd"/>
      <w:r>
        <w:rPr>
          <w:rFonts w:ascii="David" w:hAnsi="David"/>
          <w:b/>
          <w:bCs/>
        </w:rPr>
        <w:t xml:space="preserve"> sine qua non</w:t>
      </w:r>
      <w:r>
        <w:rPr>
          <w:rFonts w:ascii="David" w:hAnsi="David"/>
          <w:b/>
          <w:bCs/>
          <w:rtl/>
        </w:rPr>
        <w:t>) למגוון רחב של עבירות, החל בעבירות איומים ושוד מזוין, המשך בעבירות גרימת חבלה חמורה וכלה בעבירות המתה [...]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w:t>
      </w:r>
    </w:p>
    <w:p w14:paraId="7C0AF676" w14:textId="77777777" w:rsidR="00E313D0" w:rsidRDefault="00E313D0" w:rsidP="00212BC8">
      <w:pPr>
        <w:spacing w:line="360" w:lineRule="auto"/>
        <w:ind w:left="1440"/>
        <w:jc w:val="both"/>
        <w:rPr>
          <w:rFonts w:ascii="David" w:hAnsi="David"/>
          <w:b/>
          <w:bCs/>
          <w:rtl/>
        </w:rPr>
      </w:pPr>
    </w:p>
    <w:p w14:paraId="4B9DFE3C" w14:textId="77777777" w:rsidR="00E313D0" w:rsidRDefault="00E313D0" w:rsidP="00212BC8">
      <w:pPr>
        <w:spacing w:line="360" w:lineRule="auto"/>
        <w:ind w:left="720" w:hanging="720"/>
        <w:jc w:val="both"/>
        <w:rPr>
          <w:rFonts w:ascii="David" w:hAnsi="David"/>
          <w:rtl/>
        </w:rPr>
      </w:pPr>
      <w:r>
        <w:rPr>
          <w:rFonts w:ascii="David" w:hAnsi="David"/>
          <w:rtl/>
        </w:rPr>
        <w:t>9.</w:t>
      </w:r>
      <w:r>
        <w:rPr>
          <w:rFonts w:ascii="David" w:hAnsi="David"/>
          <w:rtl/>
        </w:rPr>
        <w:tab/>
        <w:t>במעשיו פגע הנאשם בביטחון הפרט והציבור, ובשלומו, וכן בשלטון החוק.</w:t>
      </w:r>
    </w:p>
    <w:p w14:paraId="072F226F" w14:textId="77777777" w:rsidR="00E313D0" w:rsidRDefault="00E313D0" w:rsidP="00212BC8">
      <w:pPr>
        <w:spacing w:line="360" w:lineRule="auto"/>
        <w:ind w:left="720" w:hanging="720"/>
        <w:jc w:val="both"/>
        <w:rPr>
          <w:rFonts w:ascii="David" w:hAnsi="David"/>
          <w:rtl/>
        </w:rPr>
      </w:pPr>
    </w:p>
    <w:p w14:paraId="3648BF9C" w14:textId="77777777" w:rsidR="00E313D0" w:rsidRDefault="00E313D0" w:rsidP="00212BC8">
      <w:pPr>
        <w:spacing w:line="360" w:lineRule="auto"/>
        <w:ind w:left="720"/>
        <w:jc w:val="both"/>
        <w:rPr>
          <w:rFonts w:ascii="David" w:hAnsi="David"/>
          <w:rtl/>
        </w:rPr>
      </w:pPr>
      <w:r>
        <w:rPr>
          <w:rFonts w:ascii="David" w:hAnsi="David"/>
          <w:rtl/>
        </w:rPr>
        <w:t xml:space="preserve">ודוק, על-פי עובדות כתב-האישום, נהג הנאשם ברכבו, בשעה 00:20, מביתו </w:t>
      </w:r>
      <w:proofErr w:type="spellStart"/>
      <w:r>
        <w:rPr>
          <w:rFonts w:ascii="David" w:hAnsi="David"/>
          <w:rtl/>
        </w:rPr>
        <w:t>בנחף</w:t>
      </w:r>
      <w:proofErr w:type="spellEnd"/>
      <w:r>
        <w:rPr>
          <w:rFonts w:ascii="David" w:hAnsi="David"/>
          <w:rtl/>
        </w:rPr>
        <w:t xml:space="preserve"> והתקרב לכיוון צומת אליקים, כשחברו </w:t>
      </w:r>
      <w:proofErr w:type="spellStart"/>
      <w:r>
        <w:rPr>
          <w:rFonts w:ascii="David" w:hAnsi="David"/>
          <w:rtl/>
        </w:rPr>
        <w:t>מיסרה</w:t>
      </w:r>
      <w:proofErr w:type="spellEnd"/>
      <w:r>
        <w:rPr>
          <w:rFonts w:ascii="David" w:hAnsi="David"/>
          <w:rtl/>
        </w:rPr>
        <w:t xml:space="preserve"> </w:t>
      </w:r>
      <w:proofErr w:type="spellStart"/>
      <w:r>
        <w:rPr>
          <w:rFonts w:ascii="David" w:hAnsi="David"/>
          <w:rtl/>
        </w:rPr>
        <w:t>אסמאעיל</w:t>
      </w:r>
      <w:proofErr w:type="spellEnd"/>
      <w:r>
        <w:rPr>
          <w:rFonts w:ascii="David" w:hAnsi="David"/>
          <w:rtl/>
        </w:rPr>
        <w:t xml:space="preserve"> נוסע עימו ברכב.</w:t>
      </w:r>
    </w:p>
    <w:p w14:paraId="1FEBA1DC" w14:textId="77777777" w:rsidR="00E313D0" w:rsidRDefault="00E313D0" w:rsidP="00212BC8">
      <w:pPr>
        <w:pStyle w:val="ListParagraph"/>
        <w:rPr>
          <w:rFonts w:ascii="David" w:hAnsi="David" w:cs="David"/>
          <w:sz w:val="24"/>
          <w:szCs w:val="24"/>
        </w:rPr>
      </w:pPr>
    </w:p>
    <w:p w14:paraId="2DAD34C3" w14:textId="77777777" w:rsidR="00E313D0" w:rsidRDefault="00E313D0" w:rsidP="00212BC8">
      <w:pPr>
        <w:pStyle w:val="ListParagraph"/>
        <w:spacing w:line="360" w:lineRule="auto"/>
        <w:ind w:left="793"/>
        <w:jc w:val="both"/>
        <w:rPr>
          <w:rFonts w:ascii="David" w:hAnsi="David" w:cs="David"/>
          <w:sz w:val="24"/>
          <w:szCs w:val="24"/>
          <w:rtl/>
        </w:rPr>
      </w:pPr>
      <w:r>
        <w:rPr>
          <w:rFonts w:ascii="David" w:hAnsi="David" w:cs="David"/>
          <w:sz w:val="24"/>
          <w:szCs w:val="24"/>
          <w:rtl/>
        </w:rPr>
        <w:t xml:space="preserve">בנסיבות אלו, החזיק הנאשם, נשא והוביל, </w:t>
      </w:r>
      <w:r>
        <w:rPr>
          <w:rFonts w:ascii="David" w:hAnsi="David" w:cs="David"/>
          <w:b/>
          <w:bCs/>
          <w:sz w:val="24"/>
          <w:szCs w:val="24"/>
          <w:u w:val="single"/>
          <w:rtl/>
        </w:rPr>
        <w:t>אקדח חצי אוטומטי מסוג יריחו ובתוכו מחסנית</w:t>
      </w:r>
      <w:r>
        <w:rPr>
          <w:rFonts w:ascii="David" w:hAnsi="David" w:cs="David"/>
          <w:sz w:val="24"/>
          <w:szCs w:val="24"/>
          <w:rtl/>
        </w:rPr>
        <w:t>, אשר הוחזק בשקית, מתחת למחסה המנוע ברכב.</w:t>
      </w:r>
    </w:p>
    <w:p w14:paraId="68CDED63" w14:textId="77777777" w:rsidR="00E313D0" w:rsidRDefault="00E313D0" w:rsidP="00212BC8">
      <w:pPr>
        <w:spacing w:line="360" w:lineRule="auto"/>
        <w:ind w:left="720"/>
        <w:jc w:val="both"/>
        <w:rPr>
          <w:rFonts w:ascii="David" w:hAnsi="David"/>
          <w:rtl/>
        </w:rPr>
      </w:pPr>
      <w:r>
        <w:rPr>
          <w:rFonts w:ascii="David" w:hAnsi="David"/>
          <w:rtl/>
        </w:rPr>
        <w:t>אדגיש, אין מדובר במי שהוביל כלי-נשק ותחמושת לצידו, כי אם בנאשם שהוביל, כאמור לעיל, אקדח חצי אוטומטי ובתוכו מחסנית, ודומני, כי אין צורך להכביר מילים על המשמעויות וההשלכות של שוני זה.</w:t>
      </w:r>
    </w:p>
    <w:p w14:paraId="3F18D2EB" w14:textId="77777777" w:rsidR="00E313D0" w:rsidRDefault="00E313D0" w:rsidP="00212BC8">
      <w:pPr>
        <w:spacing w:line="360" w:lineRule="auto"/>
        <w:ind w:left="720"/>
        <w:jc w:val="both"/>
        <w:rPr>
          <w:rFonts w:ascii="David" w:hAnsi="David"/>
          <w:rtl/>
        </w:rPr>
      </w:pPr>
      <w:r>
        <w:rPr>
          <w:rFonts w:ascii="David" w:hAnsi="David"/>
          <w:rtl/>
        </w:rPr>
        <w:tab/>
      </w:r>
    </w:p>
    <w:p w14:paraId="3660670D" w14:textId="77777777" w:rsidR="00E313D0" w:rsidRDefault="00E313D0" w:rsidP="00212BC8">
      <w:pPr>
        <w:pStyle w:val="Ruller40"/>
        <w:ind w:left="720" w:hanging="720"/>
        <w:rPr>
          <w:rFonts w:ascii="David" w:hAnsi="David" w:cs="David"/>
          <w:sz w:val="24"/>
          <w:szCs w:val="24"/>
          <w:rtl/>
        </w:rPr>
      </w:pPr>
      <w:r>
        <w:rPr>
          <w:rFonts w:ascii="David" w:hAnsi="David" w:cs="David"/>
          <w:sz w:val="24"/>
          <w:szCs w:val="24"/>
          <w:rtl/>
        </w:rPr>
        <w:t>10.</w:t>
      </w:r>
      <w:r>
        <w:rPr>
          <w:rFonts w:ascii="David" w:hAnsi="David" w:cs="David"/>
          <w:sz w:val="24"/>
          <w:szCs w:val="24"/>
          <w:rtl/>
        </w:rPr>
        <w:tab/>
        <w:t>באשר למדיניות הענישה הנוהגת, הפנו באי-כוח הצדדים לפסיקה רלוונטית, והגישו לעיוני אסופת פסיקה, הן של בית המשפט העליון, והן של בתי המשפט המחוזיים. ב"כ המאשימה אף הגיש לעיוני את הנחיית פרקליט המדינה בדבר מדיניות הענישה בעבירות נשק ומטעני-חבלה, מיום 07.08.2016.</w:t>
      </w:r>
    </w:p>
    <w:p w14:paraId="2B5E23DB" w14:textId="77777777" w:rsidR="00E313D0" w:rsidRDefault="00E313D0" w:rsidP="00212BC8">
      <w:pPr>
        <w:pStyle w:val="Ruller40"/>
        <w:rPr>
          <w:rFonts w:ascii="David" w:hAnsi="David" w:cs="David"/>
          <w:sz w:val="24"/>
          <w:szCs w:val="24"/>
          <w:rtl/>
        </w:rPr>
      </w:pPr>
    </w:p>
    <w:p w14:paraId="559262FF" w14:textId="77777777" w:rsidR="00E313D0" w:rsidRDefault="00E313D0" w:rsidP="00212BC8">
      <w:pPr>
        <w:spacing w:line="360" w:lineRule="auto"/>
        <w:ind w:left="720"/>
        <w:jc w:val="both"/>
        <w:rPr>
          <w:rFonts w:ascii="David" w:hAnsi="David"/>
          <w:rtl/>
        </w:rPr>
      </w:pPr>
      <w:r>
        <w:rPr>
          <w:rFonts w:ascii="David" w:hAnsi="David"/>
          <w:rtl/>
        </w:rPr>
        <w:t>מן החומר האמור, עולה, כי קיים מנעד רחב ביותר של פסיקה באשר לענישה בעבירה האמורה. מחד-גיסא, קיימת פסיקה, אשר בה הסתפקו בתי המשפט בהטלת עונש מאסר לריצוי בעבודות שירות, ומאידך גיסא, קיימת פסיקה, שבה עמדו בתי המשפט על-כך שבעבירה מן הסוג מושא כתב-האישום שבפנינו, קיים הכרח להטיל על הנאשם עונש של מאסר בפועל לריצוי מאחורי סורג ובריח.</w:t>
      </w:r>
    </w:p>
    <w:p w14:paraId="6BECB3B1" w14:textId="77777777" w:rsidR="00E313D0" w:rsidRDefault="00E313D0" w:rsidP="00212BC8">
      <w:pPr>
        <w:spacing w:line="360" w:lineRule="auto"/>
        <w:ind w:left="720"/>
        <w:jc w:val="both"/>
        <w:rPr>
          <w:rFonts w:ascii="David" w:hAnsi="David"/>
          <w:rtl/>
        </w:rPr>
      </w:pPr>
    </w:p>
    <w:p w14:paraId="72B66C15" w14:textId="77777777" w:rsidR="00E313D0" w:rsidRDefault="00E313D0" w:rsidP="00212BC8">
      <w:pPr>
        <w:spacing w:line="360" w:lineRule="auto"/>
        <w:ind w:left="720" w:hanging="720"/>
        <w:jc w:val="both"/>
        <w:rPr>
          <w:rFonts w:ascii="David" w:hAnsi="David"/>
          <w:rtl/>
        </w:rPr>
      </w:pPr>
      <w:r>
        <w:rPr>
          <w:rFonts w:ascii="David" w:hAnsi="David"/>
          <w:rtl/>
        </w:rPr>
        <w:tab/>
        <w:t>קראתי בעיון את הפסיקה אליה הפנו הצדדים, עת מן הפסיקה אליה הפנתה המאשימה עולות נסיבות חמורות מן הנסיבות אשר מתוארות בכתב-האישום בענייננו, לרבות ריבוי עבירות, נאשמים בעלי עבר פלילי מכביד, ועוד.</w:t>
      </w:r>
    </w:p>
    <w:p w14:paraId="5B5D594A" w14:textId="77777777" w:rsidR="00E313D0" w:rsidRDefault="00E313D0" w:rsidP="00212BC8">
      <w:pPr>
        <w:spacing w:line="360" w:lineRule="auto"/>
        <w:ind w:left="720" w:hanging="720"/>
        <w:jc w:val="both"/>
        <w:rPr>
          <w:rFonts w:ascii="David" w:hAnsi="David"/>
          <w:rtl/>
        </w:rPr>
      </w:pPr>
    </w:p>
    <w:p w14:paraId="273748DF" w14:textId="77777777" w:rsidR="00E313D0" w:rsidRDefault="00E313D0" w:rsidP="00212BC8">
      <w:pPr>
        <w:spacing w:line="360" w:lineRule="auto"/>
        <w:ind w:left="720"/>
        <w:jc w:val="both"/>
        <w:rPr>
          <w:rFonts w:ascii="David" w:hAnsi="David"/>
          <w:rtl/>
        </w:rPr>
      </w:pPr>
      <w:r>
        <w:rPr>
          <w:rFonts w:ascii="David" w:hAnsi="David"/>
          <w:rtl/>
        </w:rPr>
        <w:t xml:space="preserve">מנגד, מן  הפסיקה אליה הפנה ב"כ הנאשם עולה, כי גם בהן הנסיבות שונות בתכלית מאלו שבעניינו של הנאשם שבפניי, לרבות נאשמים בעלי מצב נסיבות אישיות קשות, וכן העובדה, כי חלקן נדונו בערכאות הערעור השונות, וכי </w:t>
      </w:r>
      <w:proofErr w:type="spellStart"/>
      <w:r>
        <w:rPr>
          <w:rFonts w:ascii="David" w:hAnsi="David"/>
          <w:rtl/>
        </w:rPr>
        <w:t>ערכאת</w:t>
      </w:r>
      <w:proofErr w:type="spellEnd"/>
      <w:r>
        <w:rPr>
          <w:rFonts w:ascii="David" w:hAnsi="David"/>
          <w:rtl/>
        </w:rPr>
        <w:t xml:space="preserve"> הערעור אינה נוטה למצות את חומרת הדין עם הנאשמים.</w:t>
      </w:r>
    </w:p>
    <w:p w14:paraId="0EF35673" w14:textId="77777777" w:rsidR="00E313D0" w:rsidRDefault="00E313D0" w:rsidP="00212BC8">
      <w:pPr>
        <w:spacing w:line="360" w:lineRule="auto"/>
        <w:ind w:left="720"/>
        <w:jc w:val="both"/>
        <w:rPr>
          <w:rFonts w:ascii="David" w:hAnsi="David"/>
          <w:rtl/>
        </w:rPr>
      </w:pPr>
    </w:p>
    <w:p w14:paraId="28483F8A" w14:textId="77777777" w:rsidR="00E313D0" w:rsidRDefault="00E313D0" w:rsidP="00212BC8">
      <w:pPr>
        <w:spacing w:line="360" w:lineRule="auto"/>
        <w:ind w:left="720"/>
        <w:jc w:val="both"/>
        <w:rPr>
          <w:rFonts w:ascii="David" w:hAnsi="David"/>
          <w:rtl/>
        </w:rPr>
      </w:pPr>
      <w:r>
        <w:rPr>
          <w:rFonts w:ascii="David" w:hAnsi="David"/>
          <w:rtl/>
        </w:rPr>
        <w:t>מקריאה מעמיקה של פסיקת בית המשפט העליון, עולה, כי שופטיו התוו מימים ימימה את מדיניות הענישה הראויה בעבירות נשק, וברי, כי במציאות הנכוחה של ימינו, מילותיהם מקבלות משנה תוקף.</w:t>
      </w:r>
    </w:p>
    <w:p w14:paraId="76BA48BA" w14:textId="77777777" w:rsidR="00E313D0" w:rsidRDefault="00E313D0" w:rsidP="00212BC8">
      <w:pPr>
        <w:spacing w:line="360" w:lineRule="auto"/>
        <w:ind w:left="720"/>
        <w:jc w:val="both"/>
        <w:rPr>
          <w:rFonts w:ascii="David" w:hAnsi="David"/>
          <w:rtl/>
        </w:rPr>
      </w:pPr>
    </w:p>
    <w:p w14:paraId="6384FF3B" w14:textId="77777777" w:rsidR="00E313D0" w:rsidRDefault="00E313D0" w:rsidP="00212BC8">
      <w:pPr>
        <w:spacing w:line="360" w:lineRule="auto"/>
        <w:ind w:left="720" w:hanging="720"/>
        <w:jc w:val="both"/>
        <w:rPr>
          <w:rFonts w:ascii="David" w:hAnsi="David"/>
          <w:rtl/>
        </w:rPr>
      </w:pPr>
      <w:r>
        <w:rPr>
          <w:rFonts w:ascii="David" w:hAnsi="David"/>
          <w:rtl/>
        </w:rPr>
        <w:tab/>
        <w:t xml:space="preserve">אפנה לדבריה של כב' הנשיאה, השופטת א. חיות בעניין </w:t>
      </w:r>
      <w:proofErr w:type="spellStart"/>
      <w:r>
        <w:rPr>
          <w:rFonts w:ascii="David" w:hAnsi="David"/>
          <w:rtl/>
        </w:rPr>
        <w:t>ג'באלי</w:t>
      </w:r>
      <w:proofErr w:type="spellEnd"/>
      <w:r>
        <w:rPr>
          <w:rFonts w:ascii="David" w:hAnsi="David"/>
          <w:rtl/>
        </w:rPr>
        <w:t>:</w:t>
      </w:r>
    </w:p>
    <w:p w14:paraId="0040576C" w14:textId="77777777" w:rsidR="00E313D0" w:rsidRDefault="00E313D0" w:rsidP="00212BC8">
      <w:pPr>
        <w:pStyle w:val="Ruller41"/>
        <w:ind w:left="1440"/>
        <w:rPr>
          <w:rFonts w:ascii="David" w:hAnsi="David" w:cs="David"/>
          <w:b/>
          <w:bCs/>
          <w:spacing w:val="0"/>
          <w:rtl/>
        </w:rPr>
      </w:pPr>
    </w:p>
    <w:p w14:paraId="3F668DAC" w14:textId="77777777" w:rsidR="00E313D0" w:rsidRPr="00212BC8" w:rsidRDefault="00E313D0" w:rsidP="007E6C47">
      <w:pPr>
        <w:pStyle w:val="Ruller41"/>
        <w:ind w:left="1134" w:right="1134"/>
        <w:rPr>
          <w:rFonts w:ascii="David" w:hAnsi="David" w:cs="David"/>
          <w:rtl/>
        </w:rPr>
      </w:pPr>
      <w:r w:rsidRPr="00212BC8">
        <w:rPr>
          <w:rFonts w:ascii="David" w:hAnsi="David" w:cs="David"/>
          <w:b/>
          <w:bCs/>
          <w:spacing w:val="0"/>
          <w:rtl/>
        </w:rPr>
        <w:t xml:space="preserve">"בית משפט זה עמד פעמים רבות על </w:t>
      </w:r>
      <w:r w:rsidRPr="00212BC8">
        <w:rPr>
          <w:rFonts w:ascii="David" w:hAnsi="David" w:cs="David"/>
          <w:b/>
          <w:bCs/>
          <w:rtl/>
        </w:rPr>
        <w:t xml:space="preserve">החומרה היתרה הגלומה בביצוע עבירות בנשק ובכללן העבירה של החזקת נשק או נשיאתו שלא כדין. </w:t>
      </w:r>
      <w:r w:rsidRPr="00212BC8">
        <w:rPr>
          <w:rFonts w:ascii="David" w:hAnsi="David" w:cs="David"/>
          <w:b/>
          <w:bCs/>
          <w:u w:val="single"/>
          <w:rtl/>
        </w:rPr>
        <w:t>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w:t>
      </w:r>
      <w:r w:rsidRPr="00212BC8">
        <w:rPr>
          <w:rFonts w:ascii="David" w:hAnsi="David" w:cs="David"/>
          <w:b/>
          <w:bCs/>
          <w:rtl/>
        </w:rPr>
        <w:t>" (</w:t>
      </w:r>
      <w:hyperlink r:id="rId42" w:history="1">
        <w:r w:rsidR="0052568D" w:rsidRPr="0052568D">
          <w:rPr>
            <w:rFonts w:ascii="David" w:hAnsi="David" w:cs="David"/>
            <w:b/>
            <w:bCs/>
            <w:color w:val="0000FF"/>
            <w:u w:val="single"/>
            <w:rtl/>
          </w:rPr>
          <w:t>ע"פ 5120/11</w:t>
        </w:r>
      </w:hyperlink>
      <w:r w:rsidRPr="00212BC8">
        <w:rPr>
          <w:rFonts w:ascii="David" w:hAnsi="David" w:cs="David"/>
          <w:b/>
          <w:bCs/>
          <w:spacing w:val="0"/>
          <w:rtl/>
        </w:rPr>
        <w:t xml:space="preserve"> שתיווי נ' מדינת ישראל, [פורסם </w:t>
      </w:r>
      <w:proofErr w:type="spellStart"/>
      <w:r w:rsidRPr="00212BC8">
        <w:rPr>
          <w:rFonts w:ascii="David" w:hAnsi="David" w:cs="David"/>
          <w:b/>
          <w:bCs/>
          <w:spacing w:val="0"/>
          <w:rtl/>
        </w:rPr>
        <w:t>בנבו</w:t>
      </w:r>
      <w:proofErr w:type="spellEnd"/>
      <w:r w:rsidRPr="00212BC8">
        <w:rPr>
          <w:rFonts w:ascii="David" w:hAnsi="David" w:cs="David"/>
          <w:b/>
          <w:bCs/>
          <w:spacing w:val="0"/>
          <w:rtl/>
        </w:rPr>
        <w:t xml:space="preserve">] בפסקה 5 </w:t>
      </w:r>
      <w:r w:rsidRPr="00212BC8">
        <w:rPr>
          <w:rFonts w:ascii="David" w:hAnsi="David" w:cs="David"/>
          <w:b/>
          <w:bCs/>
          <w:rtl/>
        </w:rPr>
        <w:t xml:space="preserve">(18.12.2011); </w:t>
      </w:r>
      <w:hyperlink r:id="rId43" w:history="1">
        <w:r w:rsidR="0052568D" w:rsidRPr="0052568D">
          <w:rPr>
            <w:rFonts w:ascii="David" w:hAnsi="David" w:cs="David"/>
            <w:b/>
            <w:bCs/>
            <w:color w:val="0000FF"/>
            <w:u w:val="single"/>
            <w:rtl/>
          </w:rPr>
          <w:t>ע"פ 4329/10</w:t>
        </w:r>
      </w:hyperlink>
      <w:r w:rsidRPr="00212BC8">
        <w:rPr>
          <w:rFonts w:ascii="David" w:hAnsi="David" w:cs="David"/>
          <w:b/>
          <w:bCs/>
          <w:rtl/>
        </w:rPr>
        <w:t xml:space="preserve"> </w:t>
      </w:r>
      <w:r w:rsidRPr="00212BC8">
        <w:rPr>
          <w:rFonts w:ascii="David" w:hAnsi="David" w:cs="David"/>
          <w:b/>
          <w:bCs/>
          <w:spacing w:val="0"/>
          <w:rtl/>
        </w:rPr>
        <w:t>פלוני נ' מדינת ישראל</w:t>
      </w:r>
      <w:r w:rsidRPr="00212BC8">
        <w:rPr>
          <w:rFonts w:ascii="David" w:hAnsi="David" w:cs="David"/>
          <w:b/>
          <w:bCs/>
          <w:rtl/>
        </w:rPr>
        <w:t xml:space="preserve"> </w:t>
      </w:r>
      <w:r w:rsidRPr="00212BC8">
        <w:rPr>
          <w:rFonts w:ascii="David" w:hAnsi="David" w:cs="David"/>
          <w:b/>
          <w:bCs/>
          <w:spacing w:val="0"/>
          <w:rtl/>
        </w:rPr>
        <w:t xml:space="preserve">[פורסם </w:t>
      </w:r>
      <w:proofErr w:type="spellStart"/>
      <w:r w:rsidRPr="00212BC8">
        <w:rPr>
          <w:rFonts w:ascii="David" w:hAnsi="David" w:cs="David"/>
          <w:b/>
          <w:bCs/>
          <w:spacing w:val="0"/>
          <w:rtl/>
        </w:rPr>
        <w:t>בנבו</w:t>
      </w:r>
      <w:proofErr w:type="spellEnd"/>
      <w:r w:rsidRPr="00212BC8">
        <w:rPr>
          <w:rFonts w:ascii="David" w:hAnsi="David" w:cs="David"/>
          <w:b/>
          <w:bCs/>
          <w:spacing w:val="0"/>
          <w:rtl/>
        </w:rPr>
        <w:t xml:space="preserve">] </w:t>
      </w:r>
      <w:r w:rsidRPr="00212BC8">
        <w:rPr>
          <w:rFonts w:ascii="David" w:hAnsi="David" w:cs="David"/>
          <w:b/>
          <w:bCs/>
          <w:rtl/>
        </w:rPr>
        <w:t>(25.10.2010)). עוד נפסק כי חומרתן של העבירות בנשק אינה מסתכמת רק בנזק שאירע בפועל, כי אם</w:t>
      </w:r>
      <w:r w:rsidRPr="00212BC8">
        <w:rPr>
          <w:rFonts w:ascii="David" w:hAnsi="David" w:cs="David"/>
          <w:b/>
          <w:bCs/>
          <w:spacing w:val="0"/>
          <w:rtl/>
        </w:rPr>
        <w:t xml:space="preserve"> בפוטנציאל </w:t>
      </w:r>
      <w:r w:rsidRPr="00212BC8">
        <w:rPr>
          <w:rFonts w:ascii="David" w:hAnsi="David" w:cs="David"/>
          <w:b/>
          <w:bCs/>
          <w:rtl/>
        </w:rPr>
        <w:t>הנזק הנובע מאותן עבירות (</w:t>
      </w:r>
      <w:hyperlink r:id="rId44" w:history="1">
        <w:r w:rsidR="0052568D" w:rsidRPr="0052568D">
          <w:rPr>
            <w:rFonts w:ascii="David" w:hAnsi="David" w:cs="David"/>
            <w:b/>
            <w:bCs/>
            <w:color w:val="0000FF"/>
            <w:u w:val="single"/>
            <w:rtl/>
          </w:rPr>
          <w:t>ע"פ 116/13</w:t>
        </w:r>
      </w:hyperlink>
      <w:r w:rsidRPr="00212BC8">
        <w:rPr>
          <w:rFonts w:ascii="David" w:hAnsi="David" w:cs="David"/>
          <w:b/>
          <w:bCs/>
          <w:spacing w:val="0"/>
          <w:rtl/>
        </w:rPr>
        <w:t xml:space="preserve"> וקנין נ' מדינת ישראל</w:t>
      </w:r>
      <w:r w:rsidRPr="00212BC8">
        <w:rPr>
          <w:rFonts w:ascii="David" w:hAnsi="David" w:cs="David"/>
          <w:b/>
          <w:bCs/>
          <w:rtl/>
        </w:rPr>
        <w:t xml:space="preserve">, </w:t>
      </w:r>
      <w:r w:rsidRPr="00212BC8">
        <w:rPr>
          <w:rFonts w:ascii="David" w:hAnsi="David" w:cs="David"/>
          <w:b/>
          <w:bCs/>
          <w:spacing w:val="0"/>
          <w:rtl/>
        </w:rPr>
        <w:t xml:space="preserve">[פורסם </w:t>
      </w:r>
      <w:proofErr w:type="spellStart"/>
      <w:r w:rsidRPr="00212BC8">
        <w:rPr>
          <w:rFonts w:ascii="David" w:hAnsi="David" w:cs="David"/>
          <w:b/>
          <w:bCs/>
          <w:spacing w:val="0"/>
          <w:rtl/>
        </w:rPr>
        <w:t>בנבו</w:t>
      </w:r>
      <w:proofErr w:type="spellEnd"/>
      <w:r w:rsidRPr="00212BC8">
        <w:rPr>
          <w:rFonts w:ascii="David" w:hAnsi="David" w:cs="David"/>
          <w:b/>
          <w:bCs/>
          <w:spacing w:val="0"/>
          <w:rtl/>
        </w:rPr>
        <w:t xml:space="preserve">] </w:t>
      </w:r>
      <w:r w:rsidRPr="00212BC8">
        <w:rPr>
          <w:rFonts w:ascii="David" w:hAnsi="David" w:cs="David"/>
          <w:b/>
          <w:bCs/>
          <w:rtl/>
        </w:rPr>
        <w:t xml:space="preserve">בפסקה 7 (31.7.2013))" </w:t>
      </w:r>
      <w:r w:rsidRPr="00212BC8">
        <w:rPr>
          <w:rFonts w:ascii="David" w:hAnsi="David" w:cs="David"/>
          <w:rtl/>
        </w:rPr>
        <w:t>(ההדגשה אינה במקור).</w:t>
      </w:r>
    </w:p>
    <w:p w14:paraId="5C55C53E" w14:textId="77777777" w:rsidR="00E313D0" w:rsidRPr="00212BC8" w:rsidRDefault="00E313D0" w:rsidP="00212BC8">
      <w:pPr>
        <w:pStyle w:val="Ruller40"/>
        <w:ind w:left="720"/>
        <w:rPr>
          <w:rFonts w:ascii="David" w:hAnsi="David" w:cs="David"/>
          <w:sz w:val="24"/>
          <w:szCs w:val="24"/>
          <w:rtl/>
        </w:rPr>
      </w:pPr>
    </w:p>
    <w:p w14:paraId="617CC7DE" w14:textId="77777777" w:rsidR="00E313D0" w:rsidRDefault="00E313D0" w:rsidP="00212BC8">
      <w:pPr>
        <w:pStyle w:val="Ruller40"/>
        <w:ind w:left="720"/>
        <w:rPr>
          <w:rFonts w:ascii="David" w:hAnsi="David" w:cs="David"/>
          <w:sz w:val="24"/>
          <w:szCs w:val="24"/>
          <w:rtl/>
        </w:rPr>
      </w:pPr>
      <w:r>
        <w:rPr>
          <w:rFonts w:ascii="David" w:hAnsi="David" w:cs="David"/>
          <w:sz w:val="24"/>
          <w:szCs w:val="24"/>
          <w:rtl/>
        </w:rPr>
        <w:t xml:space="preserve">עוד אפנה לפסק-דינו של כב' השופט ע. </w:t>
      </w:r>
      <w:proofErr w:type="spellStart"/>
      <w:r>
        <w:rPr>
          <w:rFonts w:ascii="David" w:hAnsi="David" w:cs="David"/>
          <w:sz w:val="24"/>
          <w:szCs w:val="24"/>
          <w:rtl/>
        </w:rPr>
        <w:t>פוגלמן</w:t>
      </w:r>
      <w:proofErr w:type="spellEnd"/>
      <w:r>
        <w:rPr>
          <w:rFonts w:ascii="David" w:hAnsi="David" w:cs="David"/>
          <w:sz w:val="24"/>
          <w:szCs w:val="24"/>
          <w:rtl/>
        </w:rPr>
        <w:t>, ממנו אף עולה, כי קיימת מגמה של החמרה בענישה בעבירות הנשק:</w:t>
      </w:r>
    </w:p>
    <w:p w14:paraId="0B0C8284" w14:textId="77777777" w:rsidR="00E313D0" w:rsidRDefault="00E313D0" w:rsidP="00212BC8">
      <w:pPr>
        <w:pStyle w:val="Ruller40"/>
        <w:ind w:left="720"/>
        <w:rPr>
          <w:rFonts w:ascii="David" w:hAnsi="David" w:cs="David"/>
          <w:sz w:val="24"/>
          <w:szCs w:val="24"/>
          <w:rtl/>
        </w:rPr>
      </w:pPr>
    </w:p>
    <w:p w14:paraId="79F7C6E2" w14:textId="77777777" w:rsidR="00E313D0" w:rsidRDefault="00E313D0" w:rsidP="00212BC8">
      <w:pPr>
        <w:pStyle w:val="Ruller40"/>
        <w:tabs>
          <w:tab w:val="left" w:pos="651"/>
        </w:tabs>
        <w:ind w:left="720"/>
        <w:rPr>
          <w:rFonts w:ascii="David" w:hAnsi="David" w:cs="David"/>
          <w:sz w:val="24"/>
          <w:szCs w:val="24"/>
          <w:rtl/>
        </w:rPr>
      </w:pPr>
      <w:r>
        <w:rPr>
          <w:rFonts w:ascii="David" w:hAnsi="David" w:cs="David"/>
          <w:sz w:val="24"/>
          <w:szCs w:val="24"/>
          <w:rtl/>
        </w:rPr>
        <w:t xml:space="preserve"> ר' </w:t>
      </w:r>
      <w:hyperlink r:id="rId45" w:history="1">
        <w:r w:rsidR="0052568D" w:rsidRPr="0052568D">
          <w:rPr>
            <w:rFonts w:ascii="David" w:hAnsi="David" w:cs="David"/>
            <w:color w:val="0000FF"/>
            <w:sz w:val="24"/>
            <w:szCs w:val="24"/>
            <w:u w:val="single"/>
            <w:rtl/>
          </w:rPr>
          <w:t>ע"פ 8017/20</w:t>
        </w:r>
      </w:hyperlink>
      <w:r>
        <w:rPr>
          <w:rFonts w:ascii="David" w:hAnsi="David" w:cs="David"/>
          <w:sz w:val="24"/>
          <w:szCs w:val="24"/>
          <w:rtl/>
        </w:rPr>
        <w:t xml:space="preserve"> </w:t>
      </w:r>
      <w:r>
        <w:rPr>
          <w:rFonts w:ascii="David" w:hAnsi="David" w:cs="David"/>
          <w:b/>
          <w:bCs/>
          <w:sz w:val="24"/>
          <w:szCs w:val="24"/>
          <w:rtl/>
        </w:rPr>
        <w:t xml:space="preserve">מדינת ישראל נ' </w:t>
      </w:r>
      <w:proofErr w:type="spellStart"/>
      <w:r>
        <w:rPr>
          <w:rFonts w:ascii="David" w:hAnsi="David" w:cs="David"/>
          <w:b/>
          <w:bCs/>
          <w:sz w:val="24"/>
          <w:szCs w:val="24"/>
          <w:rtl/>
        </w:rPr>
        <w:t>פאדי</w:t>
      </w:r>
      <w:proofErr w:type="spellEnd"/>
      <w:r>
        <w:rPr>
          <w:rFonts w:ascii="David" w:hAnsi="David" w:cs="David"/>
          <w:b/>
          <w:bCs/>
          <w:sz w:val="24"/>
          <w:szCs w:val="24"/>
          <w:rtl/>
        </w:rPr>
        <w:t xml:space="preserve"> </w:t>
      </w:r>
      <w:proofErr w:type="spellStart"/>
      <w:r>
        <w:rPr>
          <w:rFonts w:ascii="David" w:hAnsi="David" w:cs="David"/>
          <w:b/>
          <w:bCs/>
          <w:sz w:val="24"/>
          <w:szCs w:val="24"/>
          <w:rtl/>
        </w:rPr>
        <w:t>גריפאת</w:t>
      </w:r>
      <w:proofErr w:type="spellEnd"/>
      <w:r>
        <w:rPr>
          <w:rFonts w:ascii="David" w:hAnsi="David" w:cs="David"/>
          <w:sz w:val="24"/>
          <w:szCs w:val="24"/>
          <w:rtl/>
        </w:rPr>
        <w:t xml:space="preserve"> </w:t>
      </w:r>
      <w:r w:rsidR="00034255" w:rsidRPr="00034255">
        <w:rPr>
          <w:rFonts w:ascii="Times New Roman" w:hAnsi="Times New Roman" w:cs="David"/>
          <w:spacing w:val="0"/>
          <w:sz w:val="22"/>
          <w:szCs w:val="24"/>
          <w:rtl/>
        </w:rPr>
        <w:t xml:space="preserve">[פורסם </w:t>
      </w:r>
      <w:proofErr w:type="spellStart"/>
      <w:r w:rsidR="00034255" w:rsidRPr="00034255">
        <w:rPr>
          <w:rFonts w:ascii="Times New Roman" w:hAnsi="Times New Roman" w:cs="David"/>
          <w:spacing w:val="0"/>
          <w:sz w:val="22"/>
          <w:szCs w:val="24"/>
          <w:rtl/>
        </w:rPr>
        <w:t>בנבו</w:t>
      </w:r>
      <w:proofErr w:type="spellEnd"/>
      <w:r w:rsidR="00034255" w:rsidRPr="00034255">
        <w:rPr>
          <w:rFonts w:ascii="Times New Roman" w:hAnsi="Times New Roman" w:cs="David"/>
          <w:spacing w:val="0"/>
          <w:sz w:val="22"/>
          <w:szCs w:val="24"/>
          <w:rtl/>
        </w:rPr>
        <w:t xml:space="preserve">] </w:t>
      </w:r>
      <w:r>
        <w:rPr>
          <w:rFonts w:ascii="David" w:hAnsi="David" w:cs="David"/>
          <w:sz w:val="24"/>
          <w:szCs w:val="24"/>
          <w:rtl/>
        </w:rPr>
        <w:t>(22.12.2020):</w:t>
      </w:r>
    </w:p>
    <w:p w14:paraId="3195D080" w14:textId="77777777" w:rsidR="00E313D0" w:rsidRDefault="00E313D0" w:rsidP="00212BC8">
      <w:pPr>
        <w:pStyle w:val="Ruller40"/>
        <w:rPr>
          <w:rFonts w:ascii="David" w:hAnsi="David" w:cs="David"/>
          <w:sz w:val="24"/>
          <w:szCs w:val="24"/>
          <w:rtl/>
        </w:rPr>
      </w:pPr>
      <w:r>
        <w:rPr>
          <w:rFonts w:ascii="David" w:hAnsi="David" w:cs="David"/>
          <w:sz w:val="24"/>
          <w:szCs w:val="24"/>
          <w:rtl/>
        </w:rPr>
        <w:t xml:space="preserve"> </w:t>
      </w:r>
      <w:r>
        <w:rPr>
          <w:rFonts w:ascii="David" w:hAnsi="David" w:cs="David"/>
          <w:sz w:val="24"/>
          <w:szCs w:val="24"/>
          <w:rtl/>
        </w:rPr>
        <w:tab/>
      </w:r>
    </w:p>
    <w:p w14:paraId="5B6C96D7" w14:textId="77777777" w:rsidR="00E313D0" w:rsidRPr="00212BC8" w:rsidRDefault="00E313D0" w:rsidP="007E6C47">
      <w:pPr>
        <w:spacing w:line="360" w:lineRule="auto"/>
        <w:ind w:left="1854" w:right="1134" w:hanging="720"/>
        <w:jc w:val="both"/>
        <w:rPr>
          <w:rFonts w:ascii="David" w:hAnsi="David"/>
          <w:rtl/>
        </w:rPr>
      </w:pPr>
      <w:r>
        <w:rPr>
          <w:rFonts w:ascii="David" w:hAnsi="David"/>
          <w:rtl/>
        </w:rPr>
        <w:tab/>
      </w:r>
      <w:r>
        <w:rPr>
          <w:rFonts w:ascii="David" w:hAnsi="David"/>
          <w:b/>
          <w:bCs/>
          <w:rtl/>
        </w:rPr>
        <w:t>"</w:t>
      </w:r>
      <w:r w:rsidRPr="00212BC8">
        <w:rPr>
          <w:rFonts w:ascii="David" w:hAnsi="David"/>
          <w:b/>
          <w:bCs/>
          <w:rtl/>
        </w:rPr>
        <w:t xml:space="preserve">בית משפט זה עמד בשורה ארוכה של פסקי דין על החומרה היתרה של עבירות הנשק ועל הסכנה הגבוהה שנשקפת מהן לשלום הציבור ולביטחונו (ראו, מיני רבים, </w:t>
      </w:r>
      <w:hyperlink r:id="rId46" w:history="1">
        <w:r w:rsidR="0052568D" w:rsidRPr="0052568D">
          <w:rPr>
            <w:rFonts w:ascii="David" w:hAnsi="David"/>
            <w:b/>
            <w:bCs/>
            <w:color w:val="0000FF"/>
            <w:u w:val="single"/>
            <w:rtl/>
          </w:rPr>
          <w:t>ע"פ 1944/20</w:t>
        </w:r>
      </w:hyperlink>
      <w:r w:rsidRPr="00212BC8">
        <w:rPr>
          <w:rFonts w:ascii="David" w:hAnsi="David"/>
          <w:b/>
          <w:bCs/>
          <w:rtl/>
        </w:rPr>
        <w:t xml:space="preserve"> מדינת ישראל נ' </w:t>
      </w:r>
      <w:proofErr w:type="spellStart"/>
      <w:r w:rsidRPr="00212BC8">
        <w:rPr>
          <w:rFonts w:ascii="David" w:hAnsi="David"/>
          <w:b/>
          <w:bCs/>
          <w:rtl/>
        </w:rPr>
        <w:t>אמארה</w:t>
      </w:r>
      <w:proofErr w:type="spellEnd"/>
      <w:r w:rsidRPr="00212BC8">
        <w:rPr>
          <w:rFonts w:ascii="David" w:hAnsi="David"/>
          <w:b/>
          <w:bCs/>
          <w:rtl/>
        </w:rPr>
        <w:t xml:space="preserve">, [פורסם </w:t>
      </w:r>
      <w:proofErr w:type="spellStart"/>
      <w:r w:rsidRPr="00212BC8">
        <w:rPr>
          <w:rFonts w:ascii="David" w:hAnsi="David"/>
          <w:b/>
          <w:bCs/>
          <w:rtl/>
        </w:rPr>
        <w:t>בנבו</w:t>
      </w:r>
      <w:proofErr w:type="spellEnd"/>
      <w:r w:rsidRPr="00212BC8">
        <w:rPr>
          <w:rFonts w:ascii="David" w:hAnsi="David"/>
          <w:b/>
          <w:bCs/>
          <w:rtl/>
        </w:rPr>
        <w:t xml:space="preserve">] פסקה 10 (2.9.2020) (להלן: עניין </w:t>
      </w:r>
      <w:proofErr w:type="spellStart"/>
      <w:r w:rsidRPr="00212BC8">
        <w:rPr>
          <w:rFonts w:ascii="David" w:hAnsi="David"/>
          <w:b/>
          <w:bCs/>
          <w:rtl/>
        </w:rPr>
        <w:t>אמארה</w:t>
      </w:r>
      <w:proofErr w:type="spellEnd"/>
      <w:r w:rsidRPr="00212BC8">
        <w:rPr>
          <w:rFonts w:ascii="David" w:hAnsi="David"/>
          <w:b/>
          <w:bCs/>
          <w:rtl/>
        </w:rPr>
        <w:t xml:space="preserve">); עניין </w:t>
      </w:r>
      <w:proofErr w:type="spellStart"/>
      <w:r w:rsidRPr="00212BC8">
        <w:rPr>
          <w:rFonts w:ascii="David" w:hAnsi="David"/>
          <w:b/>
          <w:bCs/>
          <w:rtl/>
        </w:rPr>
        <w:t>געביס</w:t>
      </w:r>
      <w:proofErr w:type="spellEnd"/>
      <w:r w:rsidRPr="00212BC8">
        <w:rPr>
          <w:rFonts w:ascii="David" w:hAnsi="David"/>
          <w:b/>
          <w:bCs/>
          <w:rtl/>
        </w:rPr>
        <w:t>, פסקה 8). חומרתן של עבירות אלו נובעת, בין היתר, גם מהחשש כי הנשק יועבר למי שמתכוון לעשות בו שימוש לפעילות עבריינית או לפעילות טרור (</w:t>
      </w:r>
      <w:hyperlink r:id="rId47" w:history="1">
        <w:r w:rsidR="0052568D" w:rsidRPr="0052568D">
          <w:rPr>
            <w:rFonts w:ascii="David" w:hAnsi="David"/>
            <w:b/>
            <w:bCs/>
            <w:color w:val="0000FF"/>
            <w:u w:val="single"/>
            <w:rtl/>
          </w:rPr>
          <w:t>ע"פ 4945/13</w:t>
        </w:r>
      </w:hyperlink>
      <w:r w:rsidRPr="00212BC8">
        <w:rPr>
          <w:rFonts w:ascii="David" w:hAnsi="David"/>
          <w:b/>
          <w:bCs/>
          <w:rtl/>
        </w:rPr>
        <w:t xml:space="preserve"> מדינת ישראל נ' </w:t>
      </w:r>
      <w:proofErr w:type="spellStart"/>
      <w:r w:rsidRPr="00212BC8">
        <w:rPr>
          <w:rFonts w:ascii="David" w:hAnsi="David"/>
          <w:b/>
          <w:bCs/>
          <w:rtl/>
        </w:rPr>
        <w:t>סלימאן</w:t>
      </w:r>
      <w:proofErr w:type="spellEnd"/>
      <w:r w:rsidRPr="00212BC8">
        <w:rPr>
          <w:rFonts w:ascii="David" w:hAnsi="David"/>
          <w:b/>
          <w:bCs/>
          <w:rtl/>
        </w:rPr>
        <w:t xml:space="preserve"> [פורסם </w:t>
      </w:r>
      <w:proofErr w:type="spellStart"/>
      <w:r w:rsidRPr="00212BC8">
        <w:rPr>
          <w:rFonts w:ascii="David" w:hAnsi="David"/>
          <w:b/>
          <w:bCs/>
          <w:rtl/>
        </w:rPr>
        <w:t>בנבו</w:t>
      </w:r>
      <w:proofErr w:type="spellEnd"/>
      <w:r w:rsidRPr="00212BC8">
        <w:rPr>
          <w:rFonts w:ascii="David" w:hAnsi="David"/>
          <w:b/>
          <w:bCs/>
          <w:rtl/>
        </w:rPr>
        <w:t xml:space="preserve">] (19.1.2014); </w:t>
      </w:r>
      <w:hyperlink r:id="rId48" w:history="1">
        <w:r w:rsidR="0052568D" w:rsidRPr="0052568D">
          <w:rPr>
            <w:rFonts w:ascii="David" w:hAnsi="David"/>
            <w:b/>
            <w:bCs/>
            <w:color w:val="0000FF"/>
            <w:u w:val="single"/>
            <w:rtl/>
          </w:rPr>
          <w:t>ע"פ 2251/11</w:t>
        </w:r>
      </w:hyperlink>
      <w:r w:rsidRPr="00212BC8">
        <w:rPr>
          <w:rFonts w:ascii="David" w:hAnsi="David"/>
          <w:b/>
          <w:bCs/>
          <w:rtl/>
        </w:rPr>
        <w:t xml:space="preserve"> </w:t>
      </w:r>
      <w:proofErr w:type="spellStart"/>
      <w:r w:rsidRPr="00212BC8">
        <w:rPr>
          <w:rFonts w:ascii="David" w:hAnsi="David"/>
          <w:b/>
          <w:bCs/>
          <w:rtl/>
        </w:rPr>
        <w:t>נפאע</w:t>
      </w:r>
      <w:proofErr w:type="spellEnd"/>
      <w:r w:rsidRPr="00212BC8">
        <w:rPr>
          <w:rFonts w:ascii="David" w:hAnsi="David"/>
          <w:b/>
          <w:bCs/>
          <w:rtl/>
        </w:rPr>
        <w:t xml:space="preserve"> נ' מדינת ישראל, [פורסם </w:t>
      </w:r>
      <w:proofErr w:type="spellStart"/>
      <w:r w:rsidRPr="00212BC8">
        <w:rPr>
          <w:rFonts w:ascii="David" w:hAnsi="David"/>
          <w:b/>
          <w:bCs/>
          <w:rtl/>
        </w:rPr>
        <w:t>בנבו</w:t>
      </w:r>
      <w:proofErr w:type="spellEnd"/>
      <w:r w:rsidRPr="00212BC8">
        <w:rPr>
          <w:rFonts w:ascii="David" w:hAnsi="David"/>
          <w:b/>
          <w:bCs/>
          <w:rtl/>
        </w:rPr>
        <w:t xml:space="preserve">] פסקה 5 (4.12.2011) (להלן: עניין </w:t>
      </w:r>
      <w:proofErr w:type="spellStart"/>
      <w:r w:rsidRPr="00212BC8">
        <w:rPr>
          <w:rFonts w:ascii="David" w:hAnsi="David"/>
          <w:b/>
          <w:bCs/>
          <w:rtl/>
        </w:rPr>
        <w:t>נפאע</w:t>
      </w:r>
      <w:proofErr w:type="spellEnd"/>
      <w:r w:rsidRPr="00212BC8">
        <w:rPr>
          <w:rFonts w:ascii="David" w:hAnsi="David"/>
          <w:b/>
          <w:bCs/>
          <w:rtl/>
        </w:rPr>
        <w:t xml:space="preserve">)). </w:t>
      </w:r>
      <w:r w:rsidRPr="00212BC8">
        <w:rPr>
          <w:rFonts w:ascii="David" w:hAnsi="David"/>
          <w:b/>
          <w:bCs/>
          <w:u w:val="single"/>
          <w:rtl/>
        </w:rPr>
        <w:t>נוכח האמור, חזר וציין בית משפט זה כי קיימת מגמה של החמרה בענישה בעבירות אלו וזאת על מנת להרתיע מפני ביצוען</w:t>
      </w:r>
      <w:r w:rsidRPr="00212BC8">
        <w:rPr>
          <w:rFonts w:ascii="David" w:hAnsi="David"/>
          <w:b/>
          <w:bCs/>
          <w:rtl/>
        </w:rPr>
        <w:t xml:space="preserve"> (ע"פ עניין </w:t>
      </w:r>
      <w:proofErr w:type="spellStart"/>
      <w:r w:rsidRPr="00212BC8">
        <w:rPr>
          <w:rFonts w:ascii="David" w:hAnsi="David"/>
          <w:b/>
          <w:bCs/>
          <w:rtl/>
        </w:rPr>
        <w:t>אמארה</w:t>
      </w:r>
      <w:proofErr w:type="spellEnd"/>
      <w:r w:rsidRPr="00212BC8">
        <w:rPr>
          <w:rFonts w:ascii="David" w:hAnsi="David"/>
          <w:b/>
          <w:bCs/>
          <w:rtl/>
        </w:rPr>
        <w:t xml:space="preserve">, פסקה 10; </w:t>
      </w:r>
      <w:hyperlink r:id="rId49" w:history="1">
        <w:r w:rsidR="0052568D" w:rsidRPr="0052568D">
          <w:rPr>
            <w:rFonts w:ascii="David" w:hAnsi="David"/>
            <w:b/>
            <w:bCs/>
            <w:color w:val="0000FF"/>
            <w:u w:val="single"/>
            <w:rtl/>
          </w:rPr>
          <w:t>ע"פ 8045/17</w:t>
        </w:r>
      </w:hyperlink>
      <w:r w:rsidRPr="00212BC8">
        <w:rPr>
          <w:rFonts w:ascii="David" w:hAnsi="David"/>
          <w:b/>
          <w:bCs/>
          <w:rtl/>
        </w:rPr>
        <w:t xml:space="preserve"> </w:t>
      </w:r>
      <w:proofErr w:type="spellStart"/>
      <w:r w:rsidRPr="00212BC8">
        <w:rPr>
          <w:rFonts w:ascii="David" w:hAnsi="David"/>
          <w:b/>
          <w:bCs/>
          <w:rtl/>
        </w:rPr>
        <w:t>בראנסי</w:t>
      </w:r>
      <w:proofErr w:type="spellEnd"/>
      <w:r w:rsidRPr="00212BC8">
        <w:rPr>
          <w:rFonts w:ascii="David" w:hAnsi="David"/>
          <w:b/>
          <w:bCs/>
          <w:rtl/>
        </w:rPr>
        <w:t xml:space="preserve"> נ' מדינת ישראל, [פורסם </w:t>
      </w:r>
      <w:proofErr w:type="spellStart"/>
      <w:r w:rsidRPr="00212BC8">
        <w:rPr>
          <w:rFonts w:ascii="David" w:hAnsi="David"/>
          <w:b/>
          <w:bCs/>
          <w:rtl/>
        </w:rPr>
        <w:t>בנבו</w:t>
      </w:r>
      <w:proofErr w:type="spellEnd"/>
      <w:r w:rsidRPr="00212BC8">
        <w:rPr>
          <w:rFonts w:ascii="David" w:hAnsi="David"/>
          <w:b/>
          <w:bCs/>
          <w:rtl/>
        </w:rPr>
        <w:t xml:space="preserve">] פסקאות 11, 100 (16.8.2018) (להלן: עניין </w:t>
      </w:r>
      <w:proofErr w:type="spellStart"/>
      <w:r w:rsidRPr="00212BC8">
        <w:rPr>
          <w:rFonts w:ascii="David" w:hAnsi="David"/>
          <w:b/>
          <w:bCs/>
          <w:rtl/>
        </w:rPr>
        <w:t>בראנסי</w:t>
      </w:r>
      <w:proofErr w:type="spellEnd"/>
      <w:r w:rsidRPr="00212BC8">
        <w:rPr>
          <w:rFonts w:ascii="David" w:hAnsi="David"/>
          <w:b/>
          <w:bCs/>
          <w:rtl/>
        </w:rPr>
        <w:t xml:space="preserve">); עניין </w:t>
      </w:r>
      <w:proofErr w:type="spellStart"/>
      <w:r w:rsidRPr="00212BC8">
        <w:rPr>
          <w:rFonts w:ascii="David" w:hAnsi="David"/>
          <w:b/>
          <w:bCs/>
          <w:rtl/>
        </w:rPr>
        <w:t>נפאע</w:t>
      </w:r>
      <w:proofErr w:type="spellEnd"/>
      <w:r w:rsidRPr="00212BC8">
        <w:rPr>
          <w:rFonts w:ascii="David" w:hAnsi="David"/>
          <w:b/>
          <w:bCs/>
          <w:rtl/>
        </w:rPr>
        <w:t xml:space="preserve">, פסקה 5)". </w:t>
      </w:r>
      <w:r w:rsidRPr="00212BC8">
        <w:rPr>
          <w:rFonts w:ascii="David" w:hAnsi="David"/>
          <w:rtl/>
        </w:rPr>
        <w:t>(ההדגשה אינה במקור).</w:t>
      </w:r>
    </w:p>
    <w:p w14:paraId="6FE395DC" w14:textId="77777777" w:rsidR="00E313D0" w:rsidRDefault="00E313D0" w:rsidP="00212BC8">
      <w:pPr>
        <w:spacing w:line="360" w:lineRule="auto"/>
        <w:ind w:left="1440" w:hanging="720"/>
        <w:jc w:val="both"/>
        <w:rPr>
          <w:rFonts w:ascii="David" w:hAnsi="David"/>
          <w:rtl/>
        </w:rPr>
      </w:pPr>
    </w:p>
    <w:p w14:paraId="08F91E5F" w14:textId="77777777" w:rsidR="00E313D0" w:rsidRDefault="00E313D0" w:rsidP="00212BC8">
      <w:pPr>
        <w:spacing w:line="360" w:lineRule="auto"/>
        <w:ind w:left="793"/>
        <w:jc w:val="both"/>
        <w:rPr>
          <w:rFonts w:ascii="David" w:hAnsi="David"/>
          <w:rtl/>
        </w:rPr>
      </w:pPr>
      <w:r>
        <w:rPr>
          <w:rFonts w:ascii="David" w:hAnsi="David"/>
          <w:rtl/>
        </w:rPr>
        <w:t>עוד ובנוסף אפנה לפסק-דינו של כב' השופט א. שטיין, מן העת האחרונה, ב-</w:t>
      </w:r>
      <w:hyperlink r:id="rId50" w:history="1">
        <w:r w:rsidR="0052568D" w:rsidRPr="0052568D">
          <w:rPr>
            <w:rFonts w:ascii="David" w:hAnsi="David"/>
            <w:color w:val="0000FF"/>
            <w:u w:val="single"/>
            <w:rtl/>
          </w:rPr>
          <w:t>ע"פ 9306/20</w:t>
        </w:r>
      </w:hyperlink>
      <w:r>
        <w:rPr>
          <w:rFonts w:ascii="David" w:hAnsi="David"/>
          <w:rtl/>
        </w:rPr>
        <w:t xml:space="preserve"> </w:t>
      </w:r>
      <w:r>
        <w:rPr>
          <w:rFonts w:ascii="David" w:hAnsi="David"/>
          <w:b/>
          <w:bCs/>
          <w:rtl/>
        </w:rPr>
        <w:t xml:space="preserve">מארון </w:t>
      </w:r>
      <w:proofErr w:type="spellStart"/>
      <w:r>
        <w:rPr>
          <w:rFonts w:ascii="David" w:hAnsi="David"/>
          <w:b/>
          <w:bCs/>
          <w:rtl/>
        </w:rPr>
        <w:t>ברגות</w:t>
      </w:r>
      <w:proofErr w:type="spellEnd"/>
      <w:r>
        <w:rPr>
          <w:rFonts w:ascii="David" w:hAnsi="David"/>
          <w:b/>
          <w:bCs/>
          <w:rtl/>
        </w:rPr>
        <w:t xml:space="preserve"> נ' מדינת ישראל</w:t>
      </w:r>
      <w:r>
        <w:rPr>
          <w:rFonts w:ascii="David" w:hAnsi="David"/>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Fonts w:ascii="David" w:hAnsi="David"/>
          <w:u w:val="single"/>
          <w:rtl/>
        </w:rPr>
        <w:t>(29.04.2021)</w:t>
      </w:r>
      <w:r>
        <w:rPr>
          <w:rFonts w:ascii="David" w:hAnsi="David"/>
          <w:rtl/>
        </w:rPr>
        <w:t>, פסקה 20:</w:t>
      </w:r>
    </w:p>
    <w:p w14:paraId="580EE951" w14:textId="77777777" w:rsidR="00E313D0" w:rsidRDefault="00E313D0" w:rsidP="00212BC8">
      <w:pPr>
        <w:spacing w:line="360" w:lineRule="auto"/>
        <w:ind w:left="1440" w:hanging="720"/>
        <w:jc w:val="both"/>
        <w:rPr>
          <w:rFonts w:ascii="David" w:hAnsi="David"/>
          <w:rtl/>
        </w:rPr>
      </w:pPr>
    </w:p>
    <w:p w14:paraId="4F19BB37" w14:textId="77777777" w:rsidR="00E313D0" w:rsidRDefault="00E313D0" w:rsidP="007E6C47">
      <w:pPr>
        <w:pStyle w:val="Ruller41"/>
        <w:tabs>
          <w:tab w:val="left" w:pos="800"/>
        </w:tabs>
        <w:adjustRightInd w:val="0"/>
        <w:ind w:left="1134" w:right="1134"/>
        <w:textAlignment w:val="baseline"/>
        <w:rPr>
          <w:rFonts w:ascii="David" w:hAnsi="David" w:cs="David"/>
          <w:rtl/>
        </w:rPr>
      </w:pPr>
      <w:r>
        <w:rPr>
          <w:rFonts w:ascii="David" w:hAnsi="David" w:cs="David"/>
          <w:b/>
          <w:bCs/>
          <w:rtl/>
        </w:rPr>
        <w:t xml:space="preserve">"באחרונה הזדמן לי להדגיש ולהבהיר, בהסכמת חברותיי, הנשיאה </w:t>
      </w:r>
      <w:r>
        <w:rPr>
          <w:rFonts w:ascii="David" w:hAnsi="David" w:cs="David"/>
          <w:b/>
          <w:bCs/>
          <w:spacing w:val="0"/>
          <w:rtl/>
        </w:rPr>
        <w:t>א' חיות</w:t>
      </w:r>
      <w:r>
        <w:rPr>
          <w:rFonts w:ascii="David" w:hAnsi="David" w:cs="David"/>
          <w:b/>
          <w:bCs/>
          <w:rtl/>
        </w:rPr>
        <w:t xml:space="preserve"> והשופטת </w:t>
      </w:r>
      <w:r>
        <w:rPr>
          <w:rFonts w:ascii="David" w:hAnsi="David" w:cs="David"/>
          <w:b/>
          <w:bCs/>
          <w:spacing w:val="0"/>
          <w:rtl/>
        </w:rPr>
        <w:t xml:space="preserve">י' </w:t>
      </w:r>
      <w:proofErr w:type="spellStart"/>
      <w:r>
        <w:rPr>
          <w:rFonts w:ascii="David" w:hAnsi="David" w:cs="David"/>
          <w:b/>
          <w:bCs/>
          <w:spacing w:val="0"/>
          <w:rtl/>
        </w:rPr>
        <w:t>וילנר</w:t>
      </w:r>
      <w:proofErr w:type="spellEnd"/>
      <w:r>
        <w:rPr>
          <w:rFonts w:ascii="David" w:hAnsi="David" w:cs="David"/>
          <w:b/>
          <w:bCs/>
          <w:rtl/>
        </w:rPr>
        <w:t>, כי "</w:t>
      </w:r>
      <w:r>
        <w:rPr>
          <w:rFonts w:ascii="David" w:hAnsi="David" w:cs="David"/>
          <w:b/>
          <w:bCs/>
          <w:u w:val="single"/>
          <w:rtl/>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ascii="David" w:hAnsi="David" w:cs="David"/>
          <w:b/>
          <w:bCs/>
          <w:rtl/>
        </w:rPr>
        <w:t xml:space="preserve">" (ראו: </w:t>
      </w:r>
      <w:hyperlink r:id="rId51" w:history="1">
        <w:r w:rsidR="0052568D" w:rsidRPr="0052568D">
          <w:rPr>
            <w:rFonts w:ascii="David" w:hAnsi="David" w:cs="David"/>
            <w:b/>
            <w:bCs/>
            <w:color w:val="0000FF"/>
            <w:u w:val="single"/>
            <w:rtl/>
          </w:rPr>
          <w:t>ע"פ 147/21</w:t>
        </w:r>
      </w:hyperlink>
      <w:r>
        <w:rPr>
          <w:rFonts w:ascii="David" w:hAnsi="David" w:cs="David"/>
          <w:b/>
          <w:bCs/>
          <w:rtl/>
        </w:rPr>
        <w:t xml:space="preserve"> </w:t>
      </w:r>
      <w:r>
        <w:rPr>
          <w:rFonts w:ascii="David" w:hAnsi="David" w:cs="David"/>
          <w:b/>
          <w:bCs/>
          <w:spacing w:val="0"/>
          <w:rtl/>
        </w:rPr>
        <w:t>מדינת ישראל נ' ביטון</w:t>
      </w:r>
      <w:r>
        <w:rPr>
          <w:rFonts w:ascii="David" w:hAnsi="David" w:cs="David"/>
          <w:b/>
          <w:bCs/>
          <w:rtl/>
        </w:rPr>
        <w:t xml:space="preserve"> </w:t>
      </w:r>
      <w:r w:rsidR="00034255" w:rsidRPr="00034255">
        <w:rPr>
          <w:rFonts w:ascii="Times New Roman" w:hAnsi="Times New Roman" w:cs="David"/>
          <w:b/>
          <w:bCs/>
          <w:spacing w:val="0"/>
          <w:sz w:val="22"/>
          <w:rtl/>
        </w:rPr>
        <w:t xml:space="preserve">[פורסם </w:t>
      </w:r>
      <w:proofErr w:type="spellStart"/>
      <w:r w:rsidR="00034255" w:rsidRPr="00034255">
        <w:rPr>
          <w:rFonts w:ascii="Times New Roman" w:hAnsi="Times New Roman" w:cs="David"/>
          <w:b/>
          <w:bCs/>
          <w:spacing w:val="0"/>
          <w:sz w:val="22"/>
          <w:rtl/>
        </w:rPr>
        <w:t>בנבו</w:t>
      </w:r>
      <w:proofErr w:type="spellEnd"/>
      <w:r w:rsidR="00034255" w:rsidRPr="00034255">
        <w:rPr>
          <w:rFonts w:ascii="Times New Roman" w:hAnsi="Times New Roman" w:cs="David"/>
          <w:b/>
          <w:bCs/>
          <w:spacing w:val="0"/>
          <w:sz w:val="22"/>
          <w:rtl/>
        </w:rPr>
        <w:t xml:space="preserve">] </w:t>
      </w:r>
      <w:r>
        <w:rPr>
          <w:rFonts w:ascii="David" w:hAnsi="David" w:cs="David"/>
          <w:b/>
          <w:bCs/>
          <w:rtl/>
        </w:rPr>
        <w:t xml:space="preserve">פס' 10 (14.2.2021)). סבורני, כי נחטא לחובתנו זו אם נקל בעונשו של המערער </w:t>
      </w:r>
      <w:proofErr w:type="spellStart"/>
      <w:r>
        <w:rPr>
          <w:rFonts w:ascii="David" w:hAnsi="David" w:cs="David"/>
          <w:b/>
          <w:bCs/>
          <w:rtl/>
        </w:rPr>
        <w:t>דכאן</w:t>
      </w:r>
      <w:proofErr w:type="spellEnd"/>
      <w:r>
        <w:rPr>
          <w:rFonts w:ascii="David" w:hAnsi="David" w:cs="David"/>
          <w:b/>
          <w:bCs/>
          <w:rtl/>
        </w:rPr>
        <w:t xml:space="preserve"> אפילו במקצת". </w:t>
      </w:r>
      <w:r>
        <w:rPr>
          <w:rFonts w:ascii="David" w:hAnsi="David" w:cs="David"/>
          <w:rtl/>
        </w:rPr>
        <w:t>(ההדגשה אינה במקור).</w:t>
      </w:r>
    </w:p>
    <w:p w14:paraId="29301150" w14:textId="77777777" w:rsidR="00E313D0" w:rsidRDefault="00E313D0" w:rsidP="00212BC8">
      <w:pPr>
        <w:pStyle w:val="Ruller41"/>
        <w:tabs>
          <w:tab w:val="left" w:pos="800"/>
        </w:tabs>
        <w:adjustRightInd w:val="0"/>
        <w:textAlignment w:val="baseline"/>
        <w:rPr>
          <w:rFonts w:ascii="David" w:hAnsi="David" w:cs="David"/>
          <w:rtl/>
        </w:rPr>
      </w:pPr>
    </w:p>
    <w:p w14:paraId="3414E5DB" w14:textId="77777777" w:rsidR="00E313D0" w:rsidRDefault="00E313D0" w:rsidP="00212BC8">
      <w:pPr>
        <w:pStyle w:val="Ruller41"/>
        <w:tabs>
          <w:tab w:val="left" w:pos="800"/>
        </w:tabs>
        <w:adjustRightInd w:val="0"/>
        <w:textAlignment w:val="baseline"/>
        <w:rPr>
          <w:rFonts w:ascii="David" w:hAnsi="David" w:cs="David"/>
          <w:rtl/>
        </w:rPr>
      </w:pPr>
      <w:r>
        <w:rPr>
          <w:rFonts w:ascii="David" w:hAnsi="David" w:cs="David"/>
          <w:rtl/>
        </w:rPr>
        <w:tab/>
        <w:t>ודומני, כי אין אמירות ברורות מאלו.</w:t>
      </w:r>
    </w:p>
    <w:p w14:paraId="20C2DA74" w14:textId="77777777" w:rsidR="00E313D0" w:rsidRDefault="00E313D0" w:rsidP="00212BC8">
      <w:pPr>
        <w:spacing w:line="360" w:lineRule="auto"/>
        <w:ind w:left="1440" w:hanging="720"/>
        <w:jc w:val="both"/>
        <w:rPr>
          <w:rFonts w:ascii="David" w:hAnsi="David"/>
          <w:rtl/>
        </w:rPr>
      </w:pPr>
    </w:p>
    <w:p w14:paraId="6E434A16" w14:textId="77777777" w:rsidR="00E313D0" w:rsidRDefault="00E313D0" w:rsidP="00212BC8">
      <w:pPr>
        <w:spacing w:line="360" w:lineRule="auto"/>
        <w:ind w:left="720" w:hanging="720"/>
        <w:jc w:val="both"/>
        <w:rPr>
          <w:rFonts w:ascii="David" w:hAnsi="David"/>
          <w:rtl/>
        </w:rPr>
      </w:pPr>
      <w:r>
        <w:rPr>
          <w:rFonts w:ascii="David" w:hAnsi="David"/>
          <w:rtl/>
        </w:rPr>
        <w:t>11.</w:t>
      </w:r>
      <w:r>
        <w:rPr>
          <w:rFonts w:ascii="David" w:hAnsi="David"/>
          <w:rtl/>
        </w:rPr>
        <w:tab/>
        <w:t>לצד זאת, בל נשכח, כי העיקרון הנוהג בפסיקה קובע, שהענישה היא אינדיבידואלית, הכול לפי נסיבות ביצוע העבירה ונסיבותיו של מבצע העבירה.</w:t>
      </w:r>
    </w:p>
    <w:p w14:paraId="267E25CE" w14:textId="77777777" w:rsidR="00E313D0" w:rsidRDefault="00E313D0" w:rsidP="00212BC8">
      <w:pPr>
        <w:spacing w:line="360" w:lineRule="auto"/>
        <w:ind w:left="720" w:hanging="720"/>
        <w:jc w:val="both"/>
        <w:rPr>
          <w:rFonts w:ascii="David" w:hAnsi="David"/>
          <w:rtl/>
        </w:rPr>
      </w:pPr>
    </w:p>
    <w:p w14:paraId="507D1465" w14:textId="77777777" w:rsidR="00E313D0" w:rsidRPr="00212BC8" w:rsidRDefault="00E313D0" w:rsidP="00212BC8">
      <w:pPr>
        <w:spacing w:line="360" w:lineRule="auto"/>
        <w:ind w:left="720" w:hanging="720"/>
        <w:jc w:val="both"/>
        <w:rPr>
          <w:rFonts w:ascii="David" w:hAnsi="David"/>
          <w:rtl/>
        </w:rPr>
      </w:pPr>
      <w:r>
        <w:rPr>
          <w:rFonts w:ascii="David" w:hAnsi="David"/>
          <w:rtl/>
        </w:rPr>
        <w:tab/>
        <w:t xml:space="preserve">יפים לענייננו, דבריו של המשנה לנשיאה, כב' השופט מ' </w:t>
      </w:r>
      <w:r w:rsidRPr="00212BC8">
        <w:rPr>
          <w:rFonts w:ascii="David" w:hAnsi="David"/>
          <w:rtl/>
        </w:rPr>
        <w:t xml:space="preserve">אלון ז"ל ב- </w:t>
      </w:r>
      <w:hyperlink r:id="rId52" w:history="1">
        <w:r w:rsidR="0052568D" w:rsidRPr="0052568D">
          <w:rPr>
            <w:rFonts w:ascii="David" w:hAnsi="David"/>
            <w:b/>
            <w:bCs/>
            <w:color w:val="0000FF"/>
            <w:u w:val="single"/>
            <w:rtl/>
          </w:rPr>
          <w:t>ע"פ 433/89</w:t>
        </w:r>
      </w:hyperlink>
      <w:r w:rsidRPr="0052568D">
        <w:rPr>
          <w:rFonts w:ascii="David" w:hAnsi="David"/>
          <w:b/>
          <w:bCs/>
          <w:color w:val="000000"/>
          <w:rtl/>
        </w:rPr>
        <w:t xml:space="preserve"> </w:t>
      </w:r>
      <w:proofErr w:type="spellStart"/>
      <w:r w:rsidRPr="0052568D">
        <w:rPr>
          <w:rFonts w:ascii="David" w:hAnsi="David"/>
          <w:b/>
          <w:bCs/>
          <w:color w:val="000000"/>
          <w:rtl/>
        </w:rPr>
        <w:t>אטיאס</w:t>
      </w:r>
      <w:proofErr w:type="spellEnd"/>
      <w:r w:rsidRPr="0052568D">
        <w:rPr>
          <w:rFonts w:ascii="David" w:hAnsi="David"/>
          <w:b/>
          <w:bCs/>
          <w:color w:val="000000"/>
          <w:rtl/>
        </w:rPr>
        <w:t xml:space="preserve"> נ' מדינת ישראל</w:t>
      </w:r>
      <w:r w:rsidRPr="0052568D">
        <w:rPr>
          <w:rFonts w:ascii="David" w:hAnsi="David"/>
          <w:color w:val="000000"/>
          <w:rtl/>
        </w:rPr>
        <w:t xml:space="preserve"> פ"ד מג</w:t>
      </w:r>
      <w:r w:rsidRPr="00212BC8">
        <w:rPr>
          <w:rFonts w:ascii="David" w:hAnsi="David"/>
          <w:rtl/>
        </w:rPr>
        <w:t>(4) 170:</w:t>
      </w:r>
    </w:p>
    <w:p w14:paraId="6984483F" w14:textId="77777777" w:rsidR="00E313D0" w:rsidRDefault="00E313D0" w:rsidP="00212BC8">
      <w:pPr>
        <w:spacing w:line="360" w:lineRule="auto"/>
        <w:ind w:left="720" w:hanging="720"/>
        <w:jc w:val="both"/>
        <w:rPr>
          <w:rFonts w:ascii="David" w:hAnsi="David"/>
          <w:rtl/>
        </w:rPr>
      </w:pPr>
    </w:p>
    <w:p w14:paraId="12D485C3" w14:textId="77777777" w:rsidR="00E313D0" w:rsidRDefault="00E313D0" w:rsidP="007E6C47">
      <w:pPr>
        <w:tabs>
          <w:tab w:val="left" w:pos="288"/>
          <w:tab w:val="left" w:pos="720"/>
          <w:tab w:val="left" w:pos="1296"/>
        </w:tabs>
        <w:autoSpaceDE w:val="0"/>
        <w:autoSpaceDN w:val="0"/>
        <w:adjustRightInd w:val="0"/>
        <w:spacing w:after="80" w:line="360" w:lineRule="auto"/>
        <w:ind w:left="1134" w:right="1134"/>
        <w:jc w:val="both"/>
        <w:rPr>
          <w:rFonts w:ascii="David" w:hAnsi="David" w:cs="Arial"/>
          <w:sz w:val="22"/>
          <w:szCs w:val="22"/>
          <w:rtl/>
        </w:rPr>
      </w:pPr>
      <w:r>
        <w:rPr>
          <w:rFonts w:ascii="David" w:hAnsi="David"/>
          <w:b/>
          <w:bCs/>
          <w:rtl/>
        </w:rPr>
        <w:t xml:space="preserve">"כידוע, אחד השיקולים החשובים בשיקולי הענישה הוא מהותה של העבירה וחומרתה; שיקול זה קשור, בדרך כלל, בקשר הדוק עם שיקול ההרתעה, למען ישמעו וייראו. לשני שיקולים אלה מיתוסף שיקול נוסף, והוא - קיום מדיניות אחידה, ככל האפשר, שתשמש כקו מנחה וכמורה דרך בעולמה של ענישה. ושיקול אחרון זה יפה הוא במיוחד לפסיקתו של בית המשפט העליון, שהמחוקק הפקידו על קביעת מדיניות זו. בנוסף לכל השיקולים האמורים, קיים ועומד השיקול החשוב והמהותי של תיקונו של הנאשם ושיקומו, ובהתקיים, במקרה מסוים, נסיבות מיוחדות ונכונות, ייתכן ששיקול אחרון זה יגבר על השיקולים האמורים האחרים ויקבע, באותו מקרה מסוים, את מידת העונש וצורתו. </w:t>
      </w:r>
      <w:r>
        <w:rPr>
          <w:rFonts w:ascii="David" w:hAnsi="David"/>
          <w:b/>
          <w:bCs/>
          <w:u w:val="single"/>
          <w:rtl/>
        </w:rPr>
        <w:t>"</w:t>
      </w:r>
      <w:proofErr w:type="spellStart"/>
      <w:r>
        <w:rPr>
          <w:rFonts w:ascii="David" w:hAnsi="David"/>
          <w:b/>
          <w:bCs/>
          <w:u w:val="single"/>
          <w:rtl/>
        </w:rPr>
        <w:t>ענישתנו</w:t>
      </w:r>
      <w:proofErr w:type="spellEnd"/>
      <w:r>
        <w:rPr>
          <w:rFonts w:ascii="David" w:hAnsi="David"/>
          <w:b/>
          <w:bCs/>
          <w:u w:val="single"/>
          <w:rtl/>
        </w:rPr>
        <w:t xml:space="preserve"> היא ענישה אינדיווידואלית של כל עבריין 'באשר הוא שם'" </w:t>
      </w:r>
      <w:r w:rsidRPr="00212BC8">
        <w:rPr>
          <w:rFonts w:ascii="David" w:hAnsi="David"/>
          <w:b/>
          <w:bCs/>
          <w:u w:val="single"/>
          <w:rtl/>
        </w:rPr>
        <w:t>(</w:t>
      </w:r>
      <w:hyperlink r:id="rId53" w:history="1">
        <w:r w:rsidR="0052568D" w:rsidRPr="0052568D">
          <w:rPr>
            <w:rFonts w:ascii="David" w:hAnsi="David"/>
            <w:b/>
            <w:bCs/>
            <w:color w:val="0000FF"/>
            <w:u w:val="single"/>
            <w:rtl/>
          </w:rPr>
          <w:t>ע"פ 291/81</w:t>
        </w:r>
      </w:hyperlink>
      <w:r w:rsidRPr="00212BC8">
        <w:rPr>
          <w:rFonts w:ascii="David" w:hAnsi="David"/>
          <w:b/>
          <w:bCs/>
          <w:u w:val="single"/>
          <w:rtl/>
        </w:rPr>
        <w:t xml:space="preserve"> [</w:t>
      </w:r>
      <w:r>
        <w:rPr>
          <w:rFonts w:ascii="David" w:hAnsi="David"/>
          <w:b/>
          <w:bCs/>
          <w:u w:val="single"/>
          <w:rtl/>
        </w:rPr>
        <w:t xml:space="preserve">1], בעמ' </w:t>
      </w:r>
      <w:r>
        <w:rPr>
          <w:rFonts w:ascii="David" w:hAnsi="David"/>
          <w:b/>
          <w:bCs/>
          <w:u w:val="single"/>
        </w:rPr>
        <w:t>442</w:t>
      </w:r>
      <w:r>
        <w:rPr>
          <w:rFonts w:ascii="David" w:hAnsi="David"/>
          <w:b/>
          <w:bCs/>
          <w:u w:val="single"/>
          <w:rtl/>
        </w:rPr>
        <w:t>). זאת תורת הגישה האינדיווידואלית בתורת הענישה, המקובלת עלינו כקו מנחה בסוגיה קשה וסבוכה זו של</w:t>
      </w:r>
      <w:r>
        <w:rPr>
          <w:rFonts w:ascii="David" w:hAnsi="David"/>
          <w:b/>
          <w:bCs/>
          <w:u w:val="single"/>
        </w:rPr>
        <w:t xml:space="preserve"> </w:t>
      </w:r>
      <w:r>
        <w:rPr>
          <w:rFonts w:ascii="David" w:hAnsi="David"/>
          <w:b/>
          <w:bCs/>
          <w:u w:val="single"/>
          <w:rtl/>
        </w:rPr>
        <w:t xml:space="preserve">הענישה ומטרותיה, ואין אנו רשאים ל"הקל" על עצמנו ולהחמיר עם הנאשם, מתוך הסתמכות על הנימוק והחשש שמא הקלה במקרה מסוים הראוי לכך תשמש תקדים למקרים אחרים שאינם ראויים לכך. חזקה על בית המשפט שיידע להבחין בין מקרה למקרה לגופן של נסיבות </w:t>
      </w:r>
      <w:proofErr w:type="spellStart"/>
      <w:r>
        <w:rPr>
          <w:rFonts w:ascii="David" w:hAnsi="David"/>
          <w:b/>
          <w:bCs/>
          <w:u w:val="single"/>
          <w:rtl/>
        </w:rPr>
        <w:t>ולעיצומם</w:t>
      </w:r>
      <w:proofErr w:type="spellEnd"/>
      <w:r>
        <w:rPr>
          <w:rFonts w:ascii="David" w:hAnsi="David"/>
          <w:b/>
          <w:bCs/>
          <w:u w:val="single"/>
          <w:rtl/>
        </w:rPr>
        <w:t xml:space="preserve"> של דברים</w:t>
      </w:r>
      <w:r>
        <w:rPr>
          <w:rFonts w:ascii="David" w:hAnsi="David"/>
          <w:b/>
          <w:bCs/>
          <w:rtl/>
        </w:rPr>
        <w:t>".</w:t>
      </w:r>
      <w:r>
        <w:rPr>
          <w:rFonts w:ascii="David" w:hAnsi="David"/>
          <w:rtl/>
        </w:rPr>
        <w:t xml:space="preserve"> (ההדגשה אינה במקור).</w:t>
      </w:r>
    </w:p>
    <w:p w14:paraId="7E1C3A64" w14:textId="77777777" w:rsidR="00E313D0" w:rsidRDefault="00E313D0" w:rsidP="007E6C47">
      <w:pPr>
        <w:tabs>
          <w:tab w:val="left" w:pos="288"/>
          <w:tab w:val="left" w:pos="720"/>
          <w:tab w:val="left" w:pos="1296"/>
        </w:tabs>
        <w:autoSpaceDE w:val="0"/>
        <w:autoSpaceDN w:val="0"/>
        <w:adjustRightInd w:val="0"/>
        <w:spacing w:after="80" w:line="360" w:lineRule="auto"/>
        <w:ind w:left="1134" w:right="1134"/>
        <w:jc w:val="both"/>
        <w:rPr>
          <w:rFonts w:ascii="David" w:hAnsi="David"/>
          <w:b/>
          <w:bCs/>
          <w:rtl/>
        </w:rPr>
      </w:pPr>
    </w:p>
    <w:p w14:paraId="1BF90325" w14:textId="77777777" w:rsidR="00E313D0" w:rsidRDefault="00E313D0" w:rsidP="00212BC8">
      <w:pPr>
        <w:pStyle w:val="David"/>
        <w:ind w:left="793" w:hanging="1"/>
        <w:rPr>
          <w:rFonts w:ascii="David" w:hAnsi="David"/>
          <w:rtl/>
        </w:rPr>
      </w:pPr>
      <w:r>
        <w:rPr>
          <w:rFonts w:ascii="David" w:hAnsi="David"/>
          <w:rtl/>
        </w:rPr>
        <w:t>בענייננו, מחד-גיסא, העבירה בה הורשע הנאשם אינה נמנית עם המקרים החמורים ביותר, הואיל וקיימת שונות בין עבירות נשק שונות, בהתאם לסוג הנשק, טיבו, ותכליתו. הנחיית פרקליט המדינה, אף נותנות ביטוי לשונות זו, ומתוות את מדיניות הענישה על-פי מדרג חומרה, עת החזקת, נשיאת והובלת אקדח מצויות במחציתו של מדרג החומרה.</w:t>
      </w:r>
    </w:p>
    <w:p w14:paraId="3AFA5CD0" w14:textId="77777777" w:rsidR="00E313D0" w:rsidRDefault="00E313D0" w:rsidP="00212BC8">
      <w:pPr>
        <w:pStyle w:val="David"/>
        <w:ind w:left="720" w:hanging="720"/>
        <w:rPr>
          <w:rFonts w:ascii="David" w:hAnsi="David"/>
          <w:rtl/>
        </w:rPr>
      </w:pPr>
    </w:p>
    <w:p w14:paraId="31C75E25" w14:textId="77777777" w:rsidR="00E313D0" w:rsidRDefault="00E313D0" w:rsidP="00212BC8">
      <w:pPr>
        <w:pStyle w:val="David"/>
        <w:ind w:left="720" w:hanging="720"/>
        <w:rPr>
          <w:rFonts w:ascii="David" w:hAnsi="David"/>
          <w:rtl/>
        </w:rPr>
      </w:pPr>
      <w:r>
        <w:rPr>
          <w:rFonts w:ascii="David" w:hAnsi="David"/>
          <w:rtl/>
        </w:rPr>
        <w:t xml:space="preserve"> </w:t>
      </w:r>
      <w:r>
        <w:rPr>
          <w:rFonts w:ascii="David" w:hAnsi="David"/>
          <w:rtl/>
        </w:rPr>
        <w:tab/>
        <w:t xml:space="preserve">יש אף לזכור, כי הגם </w:t>
      </w:r>
      <w:proofErr w:type="spellStart"/>
      <w:r>
        <w:rPr>
          <w:rFonts w:ascii="David" w:hAnsi="David"/>
          <w:rtl/>
        </w:rPr>
        <w:t>שאליבא</w:t>
      </w:r>
      <w:proofErr w:type="spellEnd"/>
      <w:r>
        <w:rPr>
          <w:rFonts w:ascii="David" w:hAnsi="David"/>
          <w:rtl/>
        </w:rPr>
        <w:t xml:space="preserve"> </w:t>
      </w:r>
      <w:proofErr w:type="spellStart"/>
      <w:r>
        <w:rPr>
          <w:rFonts w:ascii="David" w:hAnsi="David"/>
          <w:rtl/>
        </w:rPr>
        <w:t>דמאשימה</w:t>
      </w:r>
      <w:proofErr w:type="spellEnd"/>
      <w:r>
        <w:rPr>
          <w:rFonts w:ascii="David" w:hAnsi="David"/>
          <w:rtl/>
        </w:rPr>
        <w:t>, יש להניח לחובתו של הנאשם, כי הוא נשא והוביל נשק למטרות "לא כשרות", או כלשונה של המאשימה בפסקה 9 לטיעונים לעונש "</w:t>
      </w:r>
      <w:r>
        <w:rPr>
          <w:rFonts w:ascii="David" w:hAnsi="David"/>
          <w:b/>
          <w:bCs/>
          <w:rtl/>
        </w:rPr>
        <w:t>מקום שאדם נמצא נושא ומוביל בנשק ללא רישיון, מותר להניח לחובתו, כי הוא עושה זאת למטרות לא כשרות...ואין זה מן הנמנע שהנאשם תכנן להשתמש בו למטרות לא כשרות, או להעבירם למישהו אחר שישתמש בו למטרות לא כשרות</w:t>
      </w:r>
      <w:r>
        <w:rPr>
          <w:rFonts w:ascii="David" w:hAnsi="David"/>
          <w:rtl/>
        </w:rPr>
        <w:t>", אין כתב-האישום מייחס זאת לנאשם.</w:t>
      </w:r>
    </w:p>
    <w:p w14:paraId="48738F54" w14:textId="77777777" w:rsidR="00E313D0" w:rsidRDefault="00E313D0" w:rsidP="00212BC8">
      <w:pPr>
        <w:pStyle w:val="David"/>
        <w:ind w:left="720" w:hanging="720"/>
        <w:rPr>
          <w:rFonts w:ascii="David" w:hAnsi="David"/>
          <w:rtl/>
        </w:rPr>
      </w:pPr>
      <w:r>
        <w:rPr>
          <w:rFonts w:ascii="David" w:hAnsi="David"/>
          <w:rtl/>
        </w:rPr>
        <w:t xml:space="preserve"> </w:t>
      </w:r>
    </w:p>
    <w:p w14:paraId="144E53D9" w14:textId="77777777" w:rsidR="00E313D0" w:rsidRDefault="00E313D0" w:rsidP="00212BC8">
      <w:pPr>
        <w:spacing w:line="360" w:lineRule="auto"/>
        <w:ind w:left="720"/>
        <w:jc w:val="both"/>
        <w:rPr>
          <w:rFonts w:ascii="David" w:hAnsi="David"/>
          <w:rtl/>
        </w:rPr>
      </w:pPr>
      <w:r>
        <w:rPr>
          <w:rFonts w:ascii="David" w:hAnsi="David"/>
          <w:rtl/>
        </w:rPr>
        <w:t xml:space="preserve">מאידך גיסא, יש ליתן משקל לכך שהנאשם נשא והוביל אקדח חצי אוטומטי, ובתוכו מחסנית מביתו </w:t>
      </w:r>
      <w:proofErr w:type="spellStart"/>
      <w:r>
        <w:rPr>
          <w:rFonts w:ascii="David" w:hAnsi="David"/>
          <w:rtl/>
        </w:rPr>
        <w:t>בנחף</w:t>
      </w:r>
      <w:proofErr w:type="spellEnd"/>
      <w:r>
        <w:rPr>
          <w:rFonts w:ascii="David" w:hAnsi="David"/>
          <w:rtl/>
        </w:rPr>
        <w:t xml:space="preserve"> עד שנתפס עת התקרב לצומת אליקים, באישון ליל, היינו ביצוע העבירה נמשך לפרק זמן לא מבוטל ובאזור גיאוגרפי נרחב, וברי, כי אין מדובר באירוע </w:t>
      </w:r>
      <w:proofErr w:type="spellStart"/>
      <w:r>
        <w:rPr>
          <w:rFonts w:ascii="David" w:hAnsi="David"/>
          <w:rtl/>
        </w:rPr>
        <w:t>ספונטני</w:t>
      </w:r>
      <w:proofErr w:type="spellEnd"/>
      <w:r>
        <w:rPr>
          <w:rFonts w:ascii="David" w:hAnsi="David"/>
          <w:rtl/>
        </w:rPr>
        <w:t xml:space="preserve">, אשר התרחש במקרה. עוד יש להתחשב בכך שיחד עם הנאשם נסע ברכב, חברו, </w:t>
      </w:r>
      <w:proofErr w:type="spellStart"/>
      <w:r>
        <w:rPr>
          <w:rFonts w:ascii="David" w:hAnsi="David"/>
          <w:rtl/>
        </w:rPr>
        <w:t>מיסרה</w:t>
      </w:r>
      <w:proofErr w:type="spellEnd"/>
      <w:r>
        <w:rPr>
          <w:rFonts w:ascii="David" w:hAnsi="David"/>
          <w:rtl/>
        </w:rPr>
        <w:t xml:space="preserve"> </w:t>
      </w:r>
      <w:proofErr w:type="spellStart"/>
      <w:r>
        <w:rPr>
          <w:rFonts w:ascii="David" w:hAnsi="David"/>
          <w:rtl/>
        </w:rPr>
        <w:t>אסמאעיל</w:t>
      </w:r>
      <w:proofErr w:type="spellEnd"/>
      <w:r>
        <w:rPr>
          <w:rFonts w:ascii="David" w:hAnsi="David"/>
          <w:rtl/>
        </w:rPr>
        <w:t>, וכי כפי שהדגשתי, פוטנציאל הנזק מעבירה זו הוא עצום.</w:t>
      </w:r>
    </w:p>
    <w:p w14:paraId="1BF36681" w14:textId="77777777" w:rsidR="00E313D0" w:rsidRDefault="00E313D0" w:rsidP="00212BC8">
      <w:pPr>
        <w:pStyle w:val="ListParagraph"/>
        <w:spacing w:line="360" w:lineRule="auto"/>
        <w:ind w:left="1080"/>
        <w:jc w:val="both"/>
        <w:rPr>
          <w:rFonts w:ascii="David" w:hAnsi="David" w:cs="David"/>
          <w:sz w:val="24"/>
          <w:szCs w:val="24"/>
          <w:rtl/>
        </w:rPr>
      </w:pPr>
    </w:p>
    <w:p w14:paraId="63B01EF4" w14:textId="77777777" w:rsidR="00E313D0" w:rsidRDefault="00E313D0" w:rsidP="00212BC8">
      <w:pPr>
        <w:pStyle w:val="ListParagraph"/>
        <w:numPr>
          <w:ilvl w:val="0"/>
          <w:numId w:val="4"/>
        </w:numPr>
        <w:spacing w:line="360" w:lineRule="auto"/>
        <w:ind w:hanging="636"/>
        <w:jc w:val="both"/>
        <w:rPr>
          <w:rFonts w:ascii="David" w:hAnsi="David" w:cs="David"/>
          <w:sz w:val="24"/>
          <w:szCs w:val="24"/>
          <w:rtl/>
        </w:rPr>
      </w:pPr>
      <w:r>
        <w:rPr>
          <w:rFonts w:ascii="David" w:hAnsi="David" w:cs="David"/>
          <w:sz w:val="24"/>
          <w:szCs w:val="24"/>
          <w:rtl/>
        </w:rPr>
        <w:t xml:space="preserve">בהתחשב במכלול הנסיבות שמניתי לעיל הקשורות לביצוע העבירה, חומרת העבירה, והערכים החברתיים שנפגעו כתוצאה מביצועה ולאחר שעמדתי על מדיניות הענישה הנהוגה בנסיבות דומות, אני קובע, כי מתחם הענישה הראוי, בנסיבות </w:t>
      </w:r>
      <w:r w:rsidRPr="00212BC8">
        <w:rPr>
          <w:rFonts w:ascii="David" w:hAnsi="David" w:cs="David"/>
          <w:sz w:val="24"/>
          <w:szCs w:val="24"/>
          <w:rtl/>
        </w:rPr>
        <w:t>המקרה דנן, הוא מאסר בפועל לתקופה שנעה בין 16-36 חודשי מאסר בפועל, זאת לצד עונשים נלווים.</w:t>
      </w:r>
    </w:p>
    <w:p w14:paraId="76A06A67" w14:textId="77777777" w:rsidR="00E313D0" w:rsidRDefault="00E313D0" w:rsidP="00212BC8">
      <w:pPr>
        <w:pStyle w:val="ListParagraph"/>
        <w:spacing w:line="360" w:lineRule="auto"/>
        <w:jc w:val="both"/>
        <w:rPr>
          <w:rFonts w:ascii="David" w:hAnsi="David" w:cs="David"/>
          <w:sz w:val="24"/>
          <w:szCs w:val="24"/>
        </w:rPr>
      </w:pPr>
    </w:p>
    <w:p w14:paraId="031EE39D" w14:textId="77777777" w:rsidR="00E313D0" w:rsidRDefault="00E313D0" w:rsidP="00212BC8">
      <w:pPr>
        <w:pStyle w:val="ListParagraph"/>
        <w:numPr>
          <w:ilvl w:val="0"/>
          <w:numId w:val="4"/>
        </w:numPr>
        <w:spacing w:line="360" w:lineRule="auto"/>
        <w:ind w:hanging="636"/>
        <w:jc w:val="both"/>
        <w:rPr>
          <w:rFonts w:ascii="David" w:hAnsi="David" w:cs="David"/>
          <w:sz w:val="24"/>
          <w:szCs w:val="24"/>
        </w:rPr>
      </w:pPr>
      <w:r>
        <w:rPr>
          <w:rFonts w:ascii="David" w:hAnsi="David" w:cs="David"/>
          <w:sz w:val="24"/>
          <w:szCs w:val="24"/>
          <w:rtl/>
        </w:rPr>
        <w:t xml:space="preserve">בית המשפט רשאי לחרוג ממתחם העונש ההולם או לקולא, בשל שיקולי שיקום וטיפול של הנאשם, או </w:t>
      </w:r>
      <w:proofErr w:type="spellStart"/>
      <w:r>
        <w:rPr>
          <w:rFonts w:ascii="David" w:hAnsi="David" w:cs="David"/>
          <w:sz w:val="24"/>
          <w:szCs w:val="24"/>
          <w:rtl/>
        </w:rPr>
        <w:t>לחומרא</w:t>
      </w:r>
      <w:proofErr w:type="spellEnd"/>
      <w:r>
        <w:rPr>
          <w:rFonts w:ascii="David" w:hAnsi="David" w:cs="David"/>
          <w:sz w:val="24"/>
          <w:szCs w:val="24"/>
          <w:rtl/>
        </w:rPr>
        <w:t xml:space="preserve"> בשל הגנה על שלום הציבור. </w:t>
      </w:r>
    </w:p>
    <w:p w14:paraId="530EAA9E" w14:textId="77777777" w:rsidR="00E313D0" w:rsidRDefault="00E313D0" w:rsidP="00212BC8">
      <w:pPr>
        <w:pStyle w:val="ListParagraph"/>
        <w:rPr>
          <w:rFonts w:ascii="David" w:hAnsi="David" w:cs="David"/>
          <w:sz w:val="24"/>
          <w:szCs w:val="24"/>
        </w:rPr>
      </w:pPr>
    </w:p>
    <w:p w14:paraId="74B44C29" w14:textId="77777777" w:rsidR="00E313D0" w:rsidRDefault="00E313D0" w:rsidP="00212BC8">
      <w:pPr>
        <w:spacing w:line="360" w:lineRule="auto"/>
        <w:ind w:left="793"/>
        <w:jc w:val="both"/>
        <w:rPr>
          <w:rFonts w:ascii="David" w:hAnsi="David"/>
          <w:rtl/>
        </w:rPr>
      </w:pPr>
      <w:r>
        <w:rPr>
          <w:rFonts w:ascii="David" w:hAnsi="David"/>
          <w:rtl/>
        </w:rPr>
        <w:t>בענייננו, כמפורט בפסקה 3 לעיל, העריך שירות-המבחן, כי קיימים פרמטרים לסיכון משמעותי להישנות התנהגות פורצת חוק מצידו של הנאשם, וכי ובשים-לב לקיומה של השפעה שלילית של האווירה האלימה שבסביבת חייו של הנאשם על תפקודו הכללי, אין בהליך טיפולי במסגרת שירות-המבחן, משום אמצעי שיביא להפחתת הסיכון להישנות התנהגות עוברת חוק מצידו של הנאשם. לפיכך איני מוצא, כי יש מקום לסטייה לקולא ממתחם הענישה האמור.</w:t>
      </w:r>
    </w:p>
    <w:p w14:paraId="43DAACCB" w14:textId="77777777" w:rsidR="00E313D0" w:rsidRDefault="00E313D0" w:rsidP="00212BC8">
      <w:pPr>
        <w:pStyle w:val="ListParagraph"/>
        <w:spacing w:line="360" w:lineRule="auto"/>
        <w:jc w:val="both"/>
        <w:rPr>
          <w:rFonts w:ascii="David" w:hAnsi="David" w:cs="David"/>
          <w:sz w:val="24"/>
          <w:szCs w:val="24"/>
          <w:rtl/>
        </w:rPr>
      </w:pPr>
      <w:r>
        <w:rPr>
          <w:rFonts w:ascii="David" w:hAnsi="David" w:cs="David"/>
          <w:sz w:val="24"/>
          <w:szCs w:val="24"/>
          <w:rtl/>
        </w:rPr>
        <w:t xml:space="preserve">מנגד סבורני, כי בנסיבות העניין אף לא מתקיימים התנאים לסטייה </w:t>
      </w:r>
      <w:proofErr w:type="spellStart"/>
      <w:r>
        <w:rPr>
          <w:rFonts w:ascii="David" w:hAnsi="David" w:cs="David"/>
          <w:sz w:val="24"/>
          <w:szCs w:val="24"/>
          <w:rtl/>
        </w:rPr>
        <w:t>לחומרא</w:t>
      </w:r>
      <w:proofErr w:type="spellEnd"/>
      <w:r>
        <w:rPr>
          <w:rFonts w:ascii="David" w:hAnsi="David" w:cs="David"/>
          <w:sz w:val="24"/>
          <w:szCs w:val="24"/>
          <w:rtl/>
        </w:rPr>
        <w:t xml:space="preserve"> ממתחם העונש האמור, ולפיכך, קובע אני, כי עונשו של הנאשם יקבע במתחם האמור.</w:t>
      </w:r>
    </w:p>
    <w:p w14:paraId="3723B0CD" w14:textId="77777777" w:rsidR="00E313D0" w:rsidRDefault="00E313D0" w:rsidP="00212BC8">
      <w:pPr>
        <w:pStyle w:val="ListParagraph"/>
        <w:spacing w:line="360" w:lineRule="auto"/>
        <w:jc w:val="both"/>
        <w:rPr>
          <w:rFonts w:ascii="David" w:hAnsi="David" w:cs="David"/>
          <w:sz w:val="24"/>
          <w:szCs w:val="24"/>
          <w:rtl/>
        </w:rPr>
      </w:pPr>
    </w:p>
    <w:p w14:paraId="6F428621" w14:textId="77777777" w:rsidR="00E313D0" w:rsidRDefault="00E313D0" w:rsidP="00212BC8">
      <w:pPr>
        <w:pStyle w:val="ListParagraph"/>
        <w:numPr>
          <w:ilvl w:val="0"/>
          <w:numId w:val="4"/>
        </w:numPr>
        <w:spacing w:line="360" w:lineRule="auto"/>
        <w:ind w:hanging="636"/>
        <w:jc w:val="both"/>
        <w:rPr>
          <w:rFonts w:ascii="David" w:hAnsi="David" w:cs="David"/>
          <w:sz w:val="24"/>
          <w:szCs w:val="24"/>
          <w:rtl/>
        </w:rPr>
      </w:pPr>
      <w:r>
        <w:rPr>
          <w:rFonts w:ascii="David" w:hAnsi="David" w:cs="David"/>
          <w:sz w:val="24"/>
          <w:szCs w:val="24"/>
          <w:rtl/>
        </w:rPr>
        <w:t>בגזירת העונש המתאים לנאשם יש להתחשב בנסיבות שאינן קשורות לביצוע העבירה, ובענייננו יש להביא בחשבון כשיקול לקולא את הודאתו של הנאשם במיוחס לו בכתב- האישום, וכן את התקופה בה הוא שהה בפיקוח אלקטרוני.</w:t>
      </w:r>
    </w:p>
    <w:p w14:paraId="6620A223" w14:textId="77777777" w:rsidR="00E313D0" w:rsidRDefault="00E313D0" w:rsidP="00212BC8">
      <w:pPr>
        <w:spacing w:line="360" w:lineRule="auto"/>
        <w:ind w:left="720"/>
        <w:jc w:val="both"/>
        <w:rPr>
          <w:rFonts w:ascii="David" w:hAnsi="David"/>
        </w:rPr>
      </w:pPr>
      <w:r>
        <w:rPr>
          <w:rFonts w:ascii="David" w:hAnsi="David"/>
          <w:rtl/>
        </w:rPr>
        <w:t>עוד ובנוסף אציין, כי הנאשם נעדר עבר פלילי, ולפיכך מדובר במאסרו הראשון מאחורי סורג ובריח, וברי, כי גם לכך, יש ליתן משקל.</w:t>
      </w:r>
    </w:p>
    <w:p w14:paraId="0CF90630" w14:textId="77777777" w:rsidR="00E313D0" w:rsidRDefault="00E313D0" w:rsidP="00212BC8">
      <w:pPr>
        <w:spacing w:line="360" w:lineRule="auto"/>
        <w:ind w:left="720"/>
        <w:jc w:val="both"/>
        <w:rPr>
          <w:rFonts w:ascii="David" w:hAnsi="David"/>
        </w:rPr>
      </w:pPr>
      <w:r>
        <w:rPr>
          <w:rFonts w:ascii="David" w:hAnsi="David"/>
          <w:rtl/>
        </w:rPr>
        <w:t xml:space="preserve">אפנה לדבריו של כב' המשנה לנשיאה (בדימוס), השופט ס. </w:t>
      </w:r>
      <w:proofErr w:type="spellStart"/>
      <w:r>
        <w:rPr>
          <w:rFonts w:ascii="David" w:hAnsi="David"/>
          <w:rtl/>
        </w:rPr>
        <w:t>ג'ובראן</w:t>
      </w:r>
      <w:proofErr w:type="spellEnd"/>
      <w:r>
        <w:rPr>
          <w:rFonts w:ascii="David" w:hAnsi="David"/>
          <w:rtl/>
        </w:rPr>
        <w:t xml:space="preserve"> ב-</w:t>
      </w:r>
      <w:hyperlink r:id="rId54" w:history="1">
        <w:r w:rsidR="0052568D" w:rsidRPr="0052568D">
          <w:rPr>
            <w:rFonts w:ascii="David" w:hAnsi="David"/>
            <w:color w:val="0000FF"/>
            <w:u w:val="single"/>
            <w:rtl/>
          </w:rPr>
          <w:t>ע"פ 7781/12</w:t>
        </w:r>
      </w:hyperlink>
      <w:r>
        <w:rPr>
          <w:rFonts w:ascii="David" w:hAnsi="David"/>
          <w:rtl/>
        </w:rPr>
        <w:t xml:space="preserve"> </w:t>
      </w:r>
      <w:r>
        <w:rPr>
          <w:rFonts w:ascii="David" w:hAnsi="David"/>
          <w:b/>
          <w:bCs/>
          <w:rtl/>
        </w:rPr>
        <w:t xml:space="preserve">פלוני נ' מדינת ישראל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Fonts w:ascii="David" w:hAnsi="David"/>
          <w:rtl/>
        </w:rPr>
        <w:t>(25.06.2013):</w:t>
      </w:r>
    </w:p>
    <w:p w14:paraId="486F2160" w14:textId="77777777" w:rsidR="00E313D0" w:rsidRDefault="00E313D0" w:rsidP="00212BC8">
      <w:pPr>
        <w:spacing w:line="360" w:lineRule="auto"/>
        <w:ind w:left="720"/>
        <w:jc w:val="both"/>
        <w:rPr>
          <w:rFonts w:ascii="David" w:hAnsi="David"/>
          <w:rtl/>
        </w:rPr>
      </w:pPr>
    </w:p>
    <w:p w14:paraId="6A6033B8" w14:textId="77777777" w:rsidR="00E313D0" w:rsidRDefault="00E313D0" w:rsidP="00212BC8">
      <w:pPr>
        <w:tabs>
          <w:tab w:val="left" w:pos="800"/>
        </w:tabs>
        <w:overflowPunct w:val="0"/>
        <w:autoSpaceDE w:val="0"/>
        <w:autoSpaceDN w:val="0"/>
        <w:adjustRightInd w:val="0"/>
        <w:spacing w:line="360" w:lineRule="auto"/>
        <w:ind w:left="1440"/>
        <w:jc w:val="both"/>
        <w:rPr>
          <w:rFonts w:ascii="David" w:hAnsi="David"/>
          <w:spacing w:val="10"/>
          <w:rtl/>
        </w:rPr>
      </w:pPr>
      <w:r>
        <w:rPr>
          <w:rFonts w:ascii="Arial TUR" w:hAnsi="Arial TUR" w:cs="FrankRuehl"/>
          <w:spacing w:val="10"/>
          <w:szCs w:val="28"/>
          <w:rtl/>
        </w:rPr>
        <w:t>"</w:t>
      </w:r>
      <w:r>
        <w:rPr>
          <w:rFonts w:ascii="David" w:hAnsi="David"/>
          <w:b/>
          <w:bCs/>
          <w:spacing w:val="10"/>
          <w:u w:val="single"/>
          <w:rtl/>
        </w:rPr>
        <w:t xml:space="preserve">יתר על כך, מחקרים רבים הראו כי קיים קשר סיבתי שלילי, על פיו מאסר ראשון לא רק שאינו מביא להתרעת היחיד, אלא מביא בסבירות גבוהה למאסרים נוספים </w:t>
      </w:r>
      <w:proofErr w:type="spellStart"/>
      <w:r>
        <w:rPr>
          <w:rFonts w:ascii="David" w:hAnsi="David"/>
          <w:b/>
          <w:bCs/>
          <w:spacing w:val="10"/>
          <w:u w:val="single"/>
          <w:rtl/>
        </w:rPr>
        <w:t>ורצידיביזם</w:t>
      </w:r>
      <w:proofErr w:type="spellEnd"/>
      <w:r>
        <w:rPr>
          <w:rFonts w:ascii="David" w:hAnsi="David"/>
          <w:b/>
          <w:bCs/>
          <w:spacing w:val="10"/>
          <w:rtl/>
        </w:rPr>
        <w:t xml:space="preserve"> (ראו: חגית </w:t>
      </w:r>
      <w:proofErr w:type="spellStart"/>
      <w:r>
        <w:rPr>
          <w:rFonts w:ascii="David" w:hAnsi="David"/>
          <w:b/>
          <w:bCs/>
          <w:spacing w:val="10"/>
          <w:rtl/>
        </w:rPr>
        <w:t>לרנאו</w:t>
      </w:r>
      <w:proofErr w:type="spellEnd"/>
      <w:r>
        <w:rPr>
          <w:rFonts w:ascii="David" w:hAnsi="David"/>
          <w:b/>
          <w:bCs/>
          <w:spacing w:val="10"/>
          <w:rtl/>
        </w:rPr>
        <w:t xml:space="preserve"> וישי שרון "שמונה הכרעות ערכיות בחקיקת חוק הבניית שיקול הדעת השיפוטי בענישה" </w:t>
      </w:r>
      <w:proofErr w:type="spellStart"/>
      <w:r>
        <w:rPr>
          <w:rFonts w:ascii="David" w:hAnsi="David"/>
          <w:b/>
          <w:bCs/>
          <w:rtl/>
        </w:rPr>
        <w:t>הסניגור</w:t>
      </w:r>
      <w:proofErr w:type="spellEnd"/>
      <w:r>
        <w:rPr>
          <w:rFonts w:ascii="David" w:hAnsi="David"/>
          <w:b/>
          <w:bCs/>
          <w:spacing w:val="10"/>
          <w:rtl/>
        </w:rPr>
        <w:t xml:space="preserve"> 183 14, 19; </w:t>
      </w:r>
      <w:r>
        <w:rPr>
          <w:rFonts w:ascii="David" w:hAnsi="David"/>
          <w:b/>
          <w:bCs/>
          <w:spacing w:val="10"/>
        </w:rPr>
        <w:t xml:space="preserve">Francis T. Cullen at el, </w:t>
      </w:r>
      <w:r>
        <w:rPr>
          <w:rFonts w:ascii="David" w:hAnsi="David"/>
          <w:b/>
          <w:bCs/>
          <w:i/>
          <w:iCs/>
          <w:spacing w:val="10"/>
        </w:rPr>
        <w:t>Prisons do not Reduce Recidivism: The High Cost of Ignoring Science</w:t>
      </w:r>
      <w:r>
        <w:rPr>
          <w:rFonts w:ascii="David" w:hAnsi="David"/>
          <w:b/>
          <w:bCs/>
          <w:spacing w:val="10"/>
        </w:rPr>
        <w:t xml:space="preserve">, 91 The </w:t>
      </w:r>
      <w:r>
        <w:rPr>
          <w:rFonts w:ascii="David" w:hAnsi="David"/>
          <w:b/>
          <w:bCs/>
          <w:smallCaps/>
          <w:spacing w:val="10"/>
        </w:rPr>
        <w:t>Prison Journal</w:t>
      </w:r>
      <w:r>
        <w:rPr>
          <w:rFonts w:ascii="David" w:hAnsi="David"/>
          <w:b/>
          <w:bCs/>
          <w:spacing w:val="10"/>
        </w:rPr>
        <w:t xml:space="preserve"> 48 (2011)</w:t>
      </w:r>
      <w:r>
        <w:rPr>
          <w:rFonts w:ascii="David" w:hAnsi="David"/>
          <w:b/>
          <w:bCs/>
          <w:spacing w:val="10"/>
          <w:rtl/>
        </w:rPr>
        <w:t xml:space="preserve">)". </w:t>
      </w:r>
      <w:r>
        <w:rPr>
          <w:rFonts w:ascii="David" w:hAnsi="David"/>
          <w:spacing w:val="10"/>
          <w:rtl/>
        </w:rPr>
        <w:t>(ההדגשה אינה במקור).</w:t>
      </w:r>
    </w:p>
    <w:p w14:paraId="07ACFD81" w14:textId="77777777" w:rsidR="00E313D0" w:rsidRDefault="00E313D0" w:rsidP="00212BC8">
      <w:pPr>
        <w:tabs>
          <w:tab w:val="left" w:pos="800"/>
        </w:tabs>
        <w:overflowPunct w:val="0"/>
        <w:autoSpaceDE w:val="0"/>
        <w:autoSpaceDN w:val="0"/>
        <w:adjustRightInd w:val="0"/>
        <w:spacing w:line="360" w:lineRule="auto"/>
        <w:jc w:val="both"/>
        <w:rPr>
          <w:rFonts w:ascii="David" w:hAnsi="David"/>
          <w:spacing w:val="10"/>
          <w:rtl/>
        </w:rPr>
      </w:pPr>
    </w:p>
    <w:p w14:paraId="1285E14F" w14:textId="77777777" w:rsidR="00E313D0" w:rsidRDefault="00E313D0" w:rsidP="00212BC8">
      <w:pPr>
        <w:spacing w:line="360" w:lineRule="auto"/>
        <w:ind w:left="720"/>
        <w:jc w:val="both"/>
        <w:rPr>
          <w:rFonts w:ascii="David" w:hAnsi="David"/>
          <w:rtl/>
        </w:rPr>
      </w:pPr>
      <w:r>
        <w:rPr>
          <w:rFonts w:ascii="David" w:hAnsi="David"/>
          <w:rtl/>
        </w:rPr>
        <w:t xml:space="preserve">לצד זאת, אין בידי לקבל את טענת </w:t>
      </w:r>
      <w:proofErr w:type="spellStart"/>
      <w:r>
        <w:rPr>
          <w:rFonts w:ascii="David" w:hAnsi="David"/>
          <w:rtl/>
        </w:rPr>
        <w:t>הסניגור</w:t>
      </w:r>
      <w:proofErr w:type="spellEnd"/>
      <w:r>
        <w:rPr>
          <w:rFonts w:ascii="David" w:hAnsi="David"/>
          <w:rtl/>
        </w:rPr>
        <w:t>, כי בעניינו של הנאשם, בשים-לב לגילו הצעיר ולעובדה, כי הוא נעדר עבר פלילי, יש לבכר את אינטרס השיקום, ולא להטיל עליו מאסר מאחורי סורג ובריח.</w:t>
      </w:r>
    </w:p>
    <w:p w14:paraId="352143F4" w14:textId="77777777" w:rsidR="00E313D0" w:rsidRDefault="00E313D0" w:rsidP="00212BC8">
      <w:pPr>
        <w:spacing w:line="360" w:lineRule="auto"/>
        <w:ind w:left="720"/>
        <w:jc w:val="both"/>
        <w:rPr>
          <w:rFonts w:ascii="David" w:hAnsi="David"/>
          <w:rtl/>
        </w:rPr>
      </w:pPr>
    </w:p>
    <w:p w14:paraId="5838C094" w14:textId="77777777" w:rsidR="00E313D0" w:rsidRDefault="00E313D0" w:rsidP="00212BC8">
      <w:pPr>
        <w:spacing w:line="360" w:lineRule="auto"/>
        <w:ind w:left="720"/>
        <w:jc w:val="both"/>
        <w:rPr>
          <w:rFonts w:ascii="David" w:hAnsi="David"/>
          <w:rtl/>
        </w:rPr>
      </w:pPr>
      <w:r>
        <w:rPr>
          <w:rFonts w:ascii="David" w:hAnsi="David"/>
          <w:rtl/>
        </w:rPr>
        <w:t>אפנה לפסק-דינו של כב' השופט ג'. קרא ב-</w:t>
      </w:r>
      <w:hyperlink r:id="rId55" w:history="1">
        <w:r w:rsidR="0052568D" w:rsidRPr="0052568D">
          <w:rPr>
            <w:rFonts w:ascii="David" w:hAnsi="David"/>
            <w:color w:val="0000FF"/>
            <w:u w:val="single"/>
            <w:rtl/>
          </w:rPr>
          <w:t>ע"פ 5330/20</w:t>
        </w:r>
      </w:hyperlink>
      <w:r>
        <w:rPr>
          <w:rFonts w:ascii="David" w:hAnsi="David"/>
          <w:rtl/>
        </w:rPr>
        <w:t xml:space="preserve"> </w:t>
      </w:r>
      <w:proofErr w:type="spellStart"/>
      <w:r>
        <w:rPr>
          <w:rFonts w:ascii="David" w:hAnsi="David"/>
          <w:b/>
          <w:bCs/>
          <w:rtl/>
        </w:rPr>
        <w:t>סמיר</w:t>
      </w:r>
      <w:proofErr w:type="spellEnd"/>
      <w:r>
        <w:rPr>
          <w:rFonts w:ascii="David" w:hAnsi="David"/>
          <w:b/>
          <w:bCs/>
          <w:rtl/>
        </w:rPr>
        <w:t xml:space="preserve"> </w:t>
      </w:r>
      <w:proofErr w:type="spellStart"/>
      <w:r>
        <w:rPr>
          <w:rFonts w:ascii="David" w:hAnsi="David"/>
          <w:b/>
          <w:bCs/>
          <w:rtl/>
        </w:rPr>
        <w:t>ענבתאוי</w:t>
      </w:r>
      <w:proofErr w:type="spellEnd"/>
      <w:r>
        <w:rPr>
          <w:rFonts w:ascii="David" w:hAnsi="David"/>
          <w:b/>
          <w:bCs/>
          <w:rtl/>
        </w:rPr>
        <w:t xml:space="preserve"> נ' מדינת ישראל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Fonts w:ascii="David" w:hAnsi="David"/>
          <w:rtl/>
        </w:rPr>
        <w:t>(22.11.2020):</w:t>
      </w:r>
    </w:p>
    <w:p w14:paraId="1440DEE9" w14:textId="77777777" w:rsidR="00E313D0" w:rsidRDefault="00E313D0" w:rsidP="00212BC8">
      <w:pPr>
        <w:spacing w:line="360" w:lineRule="auto"/>
        <w:jc w:val="both"/>
        <w:rPr>
          <w:rFonts w:ascii="David" w:hAnsi="David"/>
          <w:rtl/>
        </w:rPr>
      </w:pPr>
    </w:p>
    <w:p w14:paraId="17B44EC3" w14:textId="77777777" w:rsidR="00E313D0" w:rsidRDefault="00E313D0" w:rsidP="007E6C47">
      <w:pPr>
        <w:tabs>
          <w:tab w:val="left" w:pos="800"/>
        </w:tabs>
        <w:overflowPunct w:val="0"/>
        <w:autoSpaceDE w:val="0"/>
        <w:autoSpaceDN w:val="0"/>
        <w:adjustRightInd w:val="0"/>
        <w:spacing w:line="360" w:lineRule="auto"/>
        <w:ind w:left="1134" w:right="1134"/>
        <w:jc w:val="both"/>
        <w:rPr>
          <w:rFonts w:ascii="David" w:hAnsi="David"/>
          <w:spacing w:val="10"/>
          <w:rtl/>
        </w:rPr>
      </w:pPr>
      <w:r>
        <w:rPr>
          <w:rFonts w:ascii="David" w:hAnsi="David"/>
          <w:b/>
          <w:bCs/>
          <w:rtl/>
        </w:rPr>
        <w:t xml:space="preserve">"בלב הדברים, עומדת החומרה היתרה הנודעת לביצוע עבירות בנשק, לסוגיהם. </w:t>
      </w:r>
      <w:r>
        <w:rPr>
          <w:rFonts w:ascii="David" w:hAnsi="David"/>
          <w:b/>
          <w:bCs/>
          <w:u w:val="single"/>
          <w:rtl/>
        </w:rPr>
        <w:t>בית משפט זה חזר ועמד בפסיקתו, לרבות בשנים האחרונות, על הסכנה הממשית הגלומה בעבירות אלה לשלום הציבור ולביטחונו ועל הצורך האקוטי במיגורן, ובכלל זה על הצורך בהחמרת הענישה. ככלל, עונשם של המעורבים בעבירות בנשק הוא מאסר ממושך לריצוי בפועל, אף אם הם נעדרים עבר פלילי מכל סוג שהוא וזו להם העבירה הראשונה</w:t>
      </w:r>
      <w:r>
        <w:rPr>
          <w:rFonts w:ascii="David" w:hAnsi="David"/>
          <w:b/>
          <w:bCs/>
          <w:rtl/>
        </w:rPr>
        <w:t xml:space="preserve"> (</w:t>
      </w:r>
      <w:hyperlink r:id="rId56" w:history="1">
        <w:r w:rsidR="0052568D" w:rsidRPr="0052568D">
          <w:rPr>
            <w:rFonts w:ascii="David" w:hAnsi="David"/>
            <w:b/>
            <w:bCs/>
            <w:color w:val="0000FF"/>
            <w:u w:val="single"/>
            <w:rtl/>
          </w:rPr>
          <w:t>ע"פ 2564/19</w:t>
        </w:r>
      </w:hyperlink>
      <w:r>
        <w:rPr>
          <w:rFonts w:ascii="David" w:hAnsi="David"/>
          <w:b/>
          <w:bCs/>
          <w:rtl/>
        </w:rPr>
        <w:t xml:space="preserve"> </w:t>
      </w:r>
      <w:proofErr w:type="spellStart"/>
      <w:r>
        <w:rPr>
          <w:rFonts w:ascii="David" w:hAnsi="David"/>
          <w:b/>
          <w:bCs/>
          <w:rtl/>
        </w:rPr>
        <w:t>אזברגה</w:t>
      </w:r>
      <w:proofErr w:type="spellEnd"/>
      <w:r>
        <w:rPr>
          <w:rFonts w:ascii="David" w:hAnsi="David"/>
          <w:b/>
          <w:bCs/>
          <w:rtl/>
        </w:rPr>
        <w:t xml:space="preserve"> נ' מדינת ישראל, </w:t>
      </w:r>
      <w:r w:rsidR="00034255" w:rsidRPr="00034255">
        <w:rPr>
          <w:b/>
          <w:bCs/>
          <w:sz w:val="22"/>
          <w:rtl/>
        </w:rPr>
        <w:t xml:space="preserve">[פורסם </w:t>
      </w:r>
      <w:proofErr w:type="spellStart"/>
      <w:r w:rsidR="00034255" w:rsidRPr="00034255">
        <w:rPr>
          <w:b/>
          <w:bCs/>
          <w:sz w:val="22"/>
          <w:rtl/>
        </w:rPr>
        <w:t>בנבו</w:t>
      </w:r>
      <w:proofErr w:type="spellEnd"/>
      <w:r w:rsidR="00034255" w:rsidRPr="00034255">
        <w:rPr>
          <w:b/>
          <w:bCs/>
          <w:sz w:val="22"/>
          <w:rtl/>
        </w:rPr>
        <w:t xml:space="preserve">] </w:t>
      </w:r>
      <w:r>
        <w:rPr>
          <w:rFonts w:ascii="David" w:hAnsi="David"/>
          <w:b/>
          <w:bCs/>
          <w:rtl/>
        </w:rPr>
        <w:t>פסקה 10 (18.7.2019)), וכך גם אם מדובר בבגירים צעירים במקרים המתאימים".</w:t>
      </w:r>
      <w:r>
        <w:rPr>
          <w:rFonts w:ascii="David" w:hAnsi="David"/>
          <w:spacing w:val="10"/>
          <w:rtl/>
        </w:rPr>
        <w:t xml:space="preserve"> (ההדגשה אינה במקור).</w:t>
      </w:r>
    </w:p>
    <w:p w14:paraId="7B3E5891" w14:textId="77777777" w:rsidR="00E313D0" w:rsidRDefault="00E313D0" w:rsidP="00212BC8">
      <w:pPr>
        <w:tabs>
          <w:tab w:val="left" w:pos="800"/>
        </w:tabs>
        <w:overflowPunct w:val="0"/>
        <w:autoSpaceDE w:val="0"/>
        <w:autoSpaceDN w:val="0"/>
        <w:adjustRightInd w:val="0"/>
        <w:spacing w:line="360" w:lineRule="auto"/>
        <w:ind w:left="1440"/>
        <w:jc w:val="both"/>
        <w:rPr>
          <w:rFonts w:ascii="David" w:hAnsi="David"/>
          <w:spacing w:val="10"/>
          <w:rtl/>
        </w:rPr>
      </w:pPr>
    </w:p>
    <w:p w14:paraId="21D8A8B1" w14:textId="77777777" w:rsidR="00E313D0" w:rsidRDefault="00E313D0" w:rsidP="00212BC8">
      <w:pPr>
        <w:pStyle w:val="ListParagraph"/>
        <w:numPr>
          <w:ilvl w:val="0"/>
          <w:numId w:val="4"/>
        </w:numPr>
        <w:spacing w:line="360" w:lineRule="auto"/>
        <w:ind w:hanging="636"/>
        <w:jc w:val="both"/>
        <w:rPr>
          <w:rFonts w:ascii="David" w:hAnsi="David" w:cs="David"/>
          <w:sz w:val="24"/>
          <w:szCs w:val="24"/>
          <w:rtl/>
        </w:rPr>
      </w:pPr>
      <w:r>
        <w:rPr>
          <w:rFonts w:ascii="David" w:hAnsi="David" w:cs="David"/>
          <w:sz w:val="24"/>
          <w:szCs w:val="24"/>
          <w:rtl/>
        </w:rPr>
        <w:t xml:space="preserve">מנגד יש להתחשב כשיקול </w:t>
      </w:r>
      <w:proofErr w:type="spellStart"/>
      <w:r>
        <w:rPr>
          <w:rFonts w:ascii="David" w:hAnsi="David" w:cs="David"/>
          <w:sz w:val="24"/>
          <w:szCs w:val="24"/>
          <w:rtl/>
        </w:rPr>
        <w:t>לחומרא</w:t>
      </w:r>
      <w:proofErr w:type="spellEnd"/>
      <w:r>
        <w:rPr>
          <w:rFonts w:ascii="David" w:hAnsi="David" w:cs="David"/>
          <w:sz w:val="24"/>
          <w:szCs w:val="24"/>
          <w:rtl/>
        </w:rPr>
        <w:t xml:space="preserve"> בעקרון ההרתעה בעבירות נשק, ובצורך ההולך וגובר למגרן. עת דומה, כי ככל שנוקפים הימים, גואים ביתר-שאת מעשי האלימות המבוצעים באמצעות כלי-נשק אלו, לאורכה ולרוחבה של מדינת ישראל.</w:t>
      </w:r>
    </w:p>
    <w:p w14:paraId="0FCC4514" w14:textId="77777777" w:rsidR="00E313D0" w:rsidRDefault="00E313D0" w:rsidP="00212BC8">
      <w:pPr>
        <w:spacing w:line="360" w:lineRule="auto"/>
        <w:ind w:left="720"/>
        <w:jc w:val="both"/>
        <w:rPr>
          <w:rFonts w:ascii="David" w:hAnsi="David"/>
          <w:rtl/>
        </w:rPr>
      </w:pPr>
      <w:r>
        <w:rPr>
          <w:rFonts w:ascii="David" w:hAnsi="David"/>
          <w:rtl/>
        </w:rPr>
        <w:t>הזדמן לי לכתוב בעבר, ואדגיש זאת ביתר-שאת כעת, כי גדיעת תופעה זו, בעודה באיבה, עשויה להיות הפסע הראשון במסע הארוך להחזרת ביטחון הציבור ושלומו במרחב הציבורי והפרטי גם יחד.</w:t>
      </w:r>
    </w:p>
    <w:p w14:paraId="2A82BB47" w14:textId="77777777" w:rsidR="00E313D0" w:rsidRDefault="00E313D0" w:rsidP="00212BC8">
      <w:pPr>
        <w:spacing w:line="360" w:lineRule="auto"/>
        <w:ind w:left="720"/>
        <w:jc w:val="both"/>
        <w:rPr>
          <w:rFonts w:ascii="David" w:hAnsi="David"/>
          <w:rtl/>
        </w:rPr>
      </w:pPr>
    </w:p>
    <w:p w14:paraId="7457504E" w14:textId="77777777" w:rsidR="00E313D0" w:rsidRDefault="00E313D0" w:rsidP="00212BC8">
      <w:pPr>
        <w:pStyle w:val="ListParagraph"/>
        <w:spacing w:line="360" w:lineRule="auto"/>
        <w:jc w:val="both"/>
        <w:rPr>
          <w:rFonts w:ascii="David" w:hAnsi="David" w:cs="David"/>
          <w:sz w:val="24"/>
          <w:szCs w:val="24"/>
        </w:rPr>
      </w:pPr>
      <w:r>
        <w:rPr>
          <w:rFonts w:ascii="David" w:hAnsi="David" w:cs="David"/>
          <w:sz w:val="24"/>
          <w:szCs w:val="24"/>
          <w:rtl/>
        </w:rPr>
        <w:t>יפים לענייננו דבריו של כב' המשנה לנשיאה (בדימוס), השופט א. רובינשטיין, ב-</w:t>
      </w:r>
      <w:hyperlink r:id="rId57" w:history="1">
        <w:r w:rsidR="0052568D" w:rsidRPr="0052568D">
          <w:rPr>
            <w:rFonts w:ascii="David" w:hAnsi="David" w:cs="David"/>
            <w:color w:val="0000FF"/>
            <w:sz w:val="24"/>
            <w:szCs w:val="24"/>
            <w:u w:val="single"/>
            <w:rtl/>
          </w:rPr>
          <w:t>ע"פ 6371/11</w:t>
        </w:r>
      </w:hyperlink>
      <w:r>
        <w:rPr>
          <w:rFonts w:ascii="David" w:hAnsi="David" w:cs="David"/>
          <w:sz w:val="24"/>
          <w:szCs w:val="24"/>
          <w:rtl/>
        </w:rPr>
        <w:t xml:space="preserve"> </w:t>
      </w:r>
      <w:r>
        <w:rPr>
          <w:rFonts w:ascii="David" w:hAnsi="David" w:cs="David"/>
          <w:b/>
          <w:bCs/>
          <w:sz w:val="24"/>
          <w:szCs w:val="24"/>
          <w:rtl/>
        </w:rPr>
        <w:t xml:space="preserve">מדינת ישראל נ' אנס </w:t>
      </w:r>
      <w:proofErr w:type="spellStart"/>
      <w:r>
        <w:rPr>
          <w:rFonts w:ascii="David" w:hAnsi="David" w:cs="David"/>
          <w:b/>
          <w:bCs/>
          <w:sz w:val="24"/>
          <w:szCs w:val="24"/>
          <w:rtl/>
        </w:rPr>
        <w:t>הייבי</w:t>
      </w:r>
      <w:proofErr w:type="spellEnd"/>
      <w:r>
        <w:rPr>
          <w:rFonts w:ascii="David" w:hAnsi="David" w:cs="David"/>
          <w:sz w:val="24"/>
          <w:szCs w:val="24"/>
          <w:rtl/>
        </w:rPr>
        <w:t xml:space="preserve"> </w:t>
      </w:r>
      <w:r w:rsidR="00034255" w:rsidRPr="00034255">
        <w:rPr>
          <w:rFonts w:ascii="Times New Roman" w:hAnsi="Times New Roman" w:cs="David"/>
          <w:szCs w:val="24"/>
          <w:rtl/>
        </w:rPr>
        <w:t xml:space="preserve">[פורסם </w:t>
      </w:r>
      <w:proofErr w:type="spellStart"/>
      <w:r w:rsidR="00034255" w:rsidRPr="00034255">
        <w:rPr>
          <w:rFonts w:ascii="Times New Roman" w:hAnsi="Times New Roman" w:cs="David"/>
          <w:szCs w:val="24"/>
          <w:rtl/>
        </w:rPr>
        <w:t>בנבו</w:t>
      </w:r>
      <w:proofErr w:type="spellEnd"/>
      <w:r w:rsidR="00034255" w:rsidRPr="00034255">
        <w:rPr>
          <w:rFonts w:ascii="Times New Roman" w:hAnsi="Times New Roman" w:cs="David"/>
          <w:szCs w:val="24"/>
          <w:rtl/>
        </w:rPr>
        <w:t xml:space="preserve">] </w:t>
      </w:r>
      <w:r>
        <w:rPr>
          <w:rFonts w:ascii="David" w:hAnsi="David" w:cs="David"/>
          <w:sz w:val="24"/>
          <w:szCs w:val="24"/>
          <w:rtl/>
        </w:rPr>
        <w:t>(18.12.2011), פסקה כ"ג:</w:t>
      </w:r>
    </w:p>
    <w:p w14:paraId="54B0C568" w14:textId="77777777" w:rsidR="00E313D0" w:rsidRDefault="00E313D0" w:rsidP="00212BC8">
      <w:pPr>
        <w:pStyle w:val="ListParagraph"/>
        <w:spacing w:line="360" w:lineRule="auto"/>
        <w:jc w:val="both"/>
        <w:rPr>
          <w:rFonts w:ascii="David" w:hAnsi="David" w:cs="David"/>
          <w:sz w:val="24"/>
          <w:szCs w:val="24"/>
          <w:rtl/>
        </w:rPr>
      </w:pPr>
    </w:p>
    <w:p w14:paraId="1C921767" w14:textId="77777777" w:rsidR="00E313D0" w:rsidRDefault="00E313D0" w:rsidP="007E6C47">
      <w:pPr>
        <w:spacing w:line="360" w:lineRule="auto"/>
        <w:ind w:left="1134" w:right="1134"/>
        <w:jc w:val="both"/>
        <w:rPr>
          <w:rFonts w:ascii="David" w:hAnsi="David"/>
          <w:rtl/>
        </w:rPr>
      </w:pPr>
      <w:r>
        <w:rPr>
          <w:rFonts w:ascii="David" w:hAnsi="David"/>
          <w:b/>
          <w:bCs/>
          <w:spacing w:val="10"/>
          <w:rtl/>
        </w:rPr>
        <w:t xml:space="preserve">"עבירות בנשק חומרתן מכופלת,הן בעצם המעבר על החוק והן ובמוטעם </w:t>
      </w:r>
      <w:proofErr w:type="spellStart"/>
      <w:r>
        <w:rPr>
          <w:rFonts w:ascii="David" w:hAnsi="David"/>
          <w:b/>
          <w:bCs/>
          <w:spacing w:val="10"/>
          <w:rtl/>
        </w:rPr>
        <w:t>במאטריה</w:t>
      </w:r>
      <w:proofErr w:type="spellEnd"/>
      <w:r>
        <w:rPr>
          <w:rFonts w:ascii="David" w:hAnsi="David"/>
          <w:b/>
          <w:bCs/>
          <w:spacing w:val="10"/>
          <w:rtl/>
        </w:rPr>
        <w:t xml:space="preserve"> הספציפית; נשק שאינו כדין, קרי - ברישיון כדבעי, מועד לפורענות. זכורה האמירה, אם ראית במחזה תיאטרון אקדח במערכה הראשונה, סופו שיירה במערכה </w:t>
      </w:r>
      <w:proofErr w:type="spellStart"/>
      <w:r>
        <w:rPr>
          <w:rFonts w:ascii="David" w:hAnsi="David"/>
          <w:b/>
          <w:bCs/>
          <w:spacing w:val="10"/>
          <w:rtl/>
        </w:rPr>
        <w:t>השניה</w:t>
      </w:r>
      <w:proofErr w:type="spellEnd"/>
      <w:r>
        <w:rPr>
          <w:rFonts w:ascii="David" w:hAnsi="David"/>
          <w:b/>
          <w:bCs/>
          <w:spacing w:val="10"/>
          <w:rtl/>
        </w:rPr>
        <w:t xml:space="preserve"> או השלישית. הימצאו של נשק בידיים לא נכונות, עלול להביא בסופו של יום אף לקיפוד חיי אדם ר"ל...." </w:t>
      </w:r>
    </w:p>
    <w:p w14:paraId="2B987E1F" w14:textId="77777777" w:rsidR="00E313D0" w:rsidRDefault="00E313D0" w:rsidP="007E6C47">
      <w:pPr>
        <w:spacing w:line="360" w:lineRule="auto"/>
        <w:ind w:left="1134" w:right="1134"/>
        <w:jc w:val="both"/>
        <w:rPr>
          <w:rFonts w:ascii="David" w:hAnsi="David"/>
          <w:rtl/>
        </w:rPr>
      </w:pPr>
    </w:p>
    <w:p w14:paraId="142B2B7A" w14:textId="77777777" w:rsidR="00E313D0" w:rsidRDefault="00E313D0" w:rsidP="00212BC8">
      <w:pPr>
        <w:pStyle w:val="ListParagraph"/>
        <w:numPr>
          <w:ilvl w:val="0"/>
          <w:numId w:val="4"/>
        </w:numPr>
        <w:spacing w:line="360" w:lineRule="auto"/>
        <w:ind w:left="651" w:hanging="567"/>
        <w:jc w:val="both"/>
        <w:rPr>
          <w:rFonts w:ascii="David" w:hAnsi="David" w:cs="David"/>
          <w:sz w:val="24"/>
          <w:szCs w:val="24"/>
          <w:rtl/>
        </w:rPr>
      </w:pPr>
      <w:r>
        <w:rPr>
          <w:rFonts w:ascii="David" w:hAnsi="David" w:cs="David"/>
          <w:sz w:val="24"/>
          <w:szCs w:val="24"/>
          <w:rtl/>
        </w:rPr>
        <w:t>זאת ועוד בעניינו של הנאשם בפניי, סבור אני, כי קיים צורך בהרתעתו האישית, וזאת בשים-לב לדברים הברורים שנכתבו בתסקיר שירות-המבחן, ולפיהם קיימים "</w:t>
      </w:r>
      <w:r>
        <w:rPr>
          <w:rFonts w:ascii="David" w:hAnsi="David" w:cs="David"/>
          <w:b/>
          <w:bCs/>
          <w:sz w:val="24"/>
          <w:szCs w:val="24"/>
          <w:rtl/>
        </w:rPr>
        <w:t>פרמטרים לסיכון משמעותי להישנות התנהגות פורצת חוק מצידו</w:t>
      </w:r>
      <w:r>
        <w:rPr>
          <w:rFonts w:ascii="David" w:hAnsi="David" w:cs="David"/>
          <w:sz w:val="24"/>
          <w:szCs w:val="24"/>
          <w:rtl/>
        </w:rPr>
        <w:t>" (עמ' 3 לתסקיר).</w:t>
      </w:r>
    </w:p>
    <w:p w14:paraId="572FB458" w14:textId="77777777" w:rsidR="00E313D0" w:rsidRDefault="00E313D0" w:rsidP="00212BC8">
      <w:pPr>
        <w:pStyle w:val="ListParagraph"/>
        <w:spacing w:line="360" w:lineRule="auto"/>
        <w:ind w:left="651"/>
        <w:jc w:val="both"/>
        <w:rPr>
          <w:rFonts w:ascii="David" w:hAnsi="David" w:cs="David"/>
          <w:sz w:val="24"/>
          <w:szCs w:val="24"/>
          <w:rtl/>
        </w:rPr>
      </w:pPr>
    </w:p>
    <w:p w14:paraId="5C2689AE" w14:textId="77777777" w:rsidR="00E313D0" w:rsidRDefault="00E313D0" w:rsidP="00212BC8">
      <w:pPr>
        <w:pStyle w:val="ListParagraph"/>
        <w:spacing w:line="360" w:lineRule="auto"/>
        <w:ind w:left="651"/>
        <w:jc w:val="both"/>
        <w:rPr>
          <w:rFonts w:ascii="David" w:hAnsi="David" w:cs="David"/>
          <w:sz w:val="24"/>
          <w:szCs w:val="24"/>
        </w:rPr>
      </w:pPr>
    </w:p>
    <w:p w14:paraId="4D7CBFC3" w14:textId="77777777" w:rsidR="00E313D0" w:rsidRDefault="00AC3DBB" w:rsidP="00212BC8">
      <w:pPr>
        <w:pStyle w:val="ListParagraph"/>
        <w:spacing w:line="360" w:lineRule="auto"/>
        <w:ind w:left="651"/>
        <w:jc w:val="both"/>
        <w:rPr>
          <w:rFonts w:ascii="David" w:hAnsi="David" w:cs="David"/>
          <w:sz w:val="24"/>
          <w:szCs w:val="24"/>
          <w:rtl/>
        </w:rPr>
      </w:pPr>
      <w:hyperlink r:id="rId58" w:history="1">
        <w:r w:rsidRPr="00AC3DBB">
          <w:rPr>
            <w:rStyle w:val="Hyperlink"/>
            <w:rFonts w:ascii="David" w:hAnsi="David" w:cs="David"/>
            <w:sz w:val="24"/>
            <w:szCs w:val="24"/>
            <w:rtl/>
          </w:rPr>
          <w:t>סעיף 40ו</w:t>
        </w:r>
      </w:hyperlink>
      <w:r w:rsidR="00E313D0">
        <w:rPr>
          <w:rFonts w:ascii="David" w:hAnsi="David" w:cs="David"/>
          <w:sz w:val="24"/>
          <w:szCs w:val="24"/>
          <w:rtl/>
        </w:rPr>
        <w:t xml:space="preserve"> ל</w:t>
      </w:r>
      <w:hyperlink r:id="rId59" w:history="1">
        <w:r w:rsidR="0052568D" w:rsidRPr="0052568D">
          <w:rPr>
            <w:rFonts w:ascii="David" w:hAnsi="David" w:cs="David"/>
            <w:color w:val="0000FF"/>
            <w:sz w:val="24"/>
            <w:szCs w:val="24"/>
            <w:u w:val="single"/>
            <w:rtl/>
          </w:rPr>
          <w:t>חוק העונשין</w:t>
        </w:r>
      </w:hyperlink>
      <w:r w:rsidR="00E313D0">
        <w:rPr>
          <w:rFonts w:ascii="David" w:hAnsi="David" w:cs="David"/>
          <w:sz w:val="24"/>
          <w:szCs w:val="24"/>
          <w:rtl/>
        </w:rPr>
        <w:t>, אשר כותרתו "</w:t>
      </w:r>
      <w:r w:rsidR="00E313D0">
        <w:rPr>
          <w:rFonts w:ascii="David" w:hAnsi="David" w:cs="David"/>
          <w:b/>
          <w:bCs/>
          <w:sz w:val="24"/>
          <w:szCs w:val="24"/>
          <w:rtl/>
        </w:rPr>
        <w:t>הרתעה אישית</w:t>
      </w:r>
      <w:r w:rsidR="00E313D0">
        <w:rPr>
          <w:rFonts w:ascii="David" w:hAnsi="David" w:cs="David"/>
          <w:sz w:val="24"/>
          <w:szCs w:val="24"/>
          <w:rtl/>
        </w:rPr>
        <w:t>", מורנו כך:</w:t>
      </w:r>
    </w:p>
    <w:p w14:paraId="45D576BA" w14:textId="77777777" w:rsidR="00E313D0" w:rsidRDefault="00E313D0" w:rsidP="00212BC8">
      <w:pPr>
        <w:pStyle w:val="ListParagraph"/>
        <w:spacing w:line="360" w:lineRule="auto"/>
        <w:ind w:left="651"/>
        <w:jc w:val="both"/>
        <w:rPr>
          <w:rFonts w:ascii="David" w:hAnsi="David" w:cs="David"/>
          <w:sz w:val="24"/>
          <w:szCs w:val="24"/>
          <w:rtl/>
        </w:rPr>
      </w:pPr>
    </w:p>
    <w:p w14:paraId="2938A413" w14:textId="77777777" w:rsidR="00E313D0" w:rsidRDefault="00E313D0" w:rsidP="007E6C47">
      <w:pPr>
        <w:pStyle w:val="ListParagraph"/>
        <w:spacing w:line="360" w:lineRule="auto"/>
        <w:ind w:left="1134" w:right="1134"/>
        <w:jc w:val="both"/>
        <w:rPr>
          <w:rFonts w:ascii="David" w:hAnsi="David" w:cs="David"/>
          <w:b/>
          <w:bCs/>
          <w:sz w:val="24"/>
          <w:szCs w:val="24"/>
          <w:rtl/>
        </w:rPr>
      </w:pPr>
      <w:r>
        <w:rPr>
          <w:rFonts w:ascii="David" w:hAnsi="David" w:cs="David"/>
          <w:b/>
          <w:bCs/>
          <w:sz w:val="24"/>
          <w:szCs w:val="24"/>
          <w:rtl/>
        </w:rPr>
        <w:t>"מצא בית המשפט כי יש צורך בהרתעת הנאשם מפני ביצוע עבירה נוספת, וכי יש סיכוי של ממש שהטלת עונש מסוים תביא להרתעתו, רשאי הוא להתחשב בשיקול זה בבואו לקבוע את עונשו של הנאשם, ובלבד שהעונש לא יחרוג ממתחם העונש ההולם".</w:t>
      </w:r>
    </w:p>
    <w:p w14:paraId="7CFB32F5" w14:textId="77777777" w:rsidR="00E313D0" w:rsidRDefault="00E313D0" w:rsidP="00212BC8">
      <w:pPr>
        <w:spacing w:line="360" w:lineRule="auto"/>
        <w:jc w:val="both"/>
        <w:rPr>
          <w:rFonts w:ascii="David" w:hAnsi="David"/>
          <w:rtl/>
        </w:rPr>
      </w:pPr>
      <w:r>
        <w:rPr>
          <w:rFonts w:ascii="David" w:hAnsi="David"/>
          <w:b/>
          <w:bCs/>
          <w:rtl/>
        </w:rPr>
        <w:tab/>
      </w:r>
      <w:r>
        <w:rPr>
          <w:rFonts w:ascii="David" w:hAnsi="David"/>
          <w:rtl/>
        </w:rPr>
        <w:t>לפיכך, יש להתחשב גם במשתנה זה בעת קביעת עונשו של הנאשם.</w:t>
      </w:r>
    </w:p>
    <w:p w14:paraId="4BDEDAD6" w14:textId="77777777" w:rsidR="00E313D0" w:rsidRDefault="00E313D0" w:rsidP="00212BC8">
      <w:pPr>
        <w:pStyle w:val="ListParagraph"/>
        <w:spacing w:line="360" w:lineRule="auto"/>
        <w:ind w:left="651"/>
        <w:jc w:val="both"/>
        <w:rPr>
          <w:rFonts w:ascii="David" w:hAnsi="David" w:cs="David"/>
          <w:b/>
          <w:bCs/>
          <w:sz w:val="24"/>
          <w:szCs w:val="24"/>
          <w:rtl/>
        </w:rPr>
      </w:pPr>
    </w:p>
    <w:p w14:paraId="3F7E2B12" w14:textId="77777777" w:rsidR="00E313D0" w:rsidRDefault="00E313D0" w:rsidP="00212BC8">
      <w:pPr>
        <w:pStyle w:val="ListParagraph"/>
        <w:numPr>
          <w:ilvl w:val="0"/>
          <w:numId w:val="4"/>
        </w:numPr>
        <w:spacing w:line="360" w:lineRule="auto"/>
        <w:ind w:hanging="778"/>
        <w:jc w:val="both"/>
        <w:rPr>
          <w:rFonts w:ascii="David" w:hAnsi="David" w:cs="David"/>
          <w:sz w:val="24"/>
          <w:szCs w:val="24"/>
          <w:rtl/>
        </w:rPr>
      </w:pPr>
      <w:r>
        <w:rPr>
          <w:rFonts w:ascii="David" w:hAnsi="David" w:cs="David"/>
          <w:sz w:val="24"/>
          <w:szCs w:val="24"/>
          <w:rtl/>
        </w:rPr>
        <w:t xml:space="preserve">בנוסף לכך, עתרה המאשימה לחילוט רכב מסוג רנו </w:t>
      </w:r>
      <w:proofErr w:type="spellStart"/>
      <w:r>
        <w:rPr>
          <w:rFonts w:ascii="David" w:hAnsi="David" w:cs="David"/>
          <w:sz w:val="24"/>
          <w:szCs w:val="24"/>
          <w:rtl/>
        </w:rPr>
        <w:t>קנגו</w:t>
      </w:r>
      <w:proofErr w:type="spellEnd"/>
      <w:r>
        <w:rPr>
          <w:rFonts w:ascii="David" w:hAnsi="David" w:cs="David"/>
          <w:sz w:val="24"/>
          <w:szCs w:val="24"/>
          <w:rtl/>
        </w:rPr>
        <w:t>, מספר-רישוי 1044514, בה בוצעה העבירה מושא כתב-האישום המתוקן.</w:t>
      </w:r>
    </w:p>
    <w:p w14:paraId="66471785" w14:textId="77777777" w:rsidR="00E313D0" w:rsidRDefault="00E313D0" w:rsidP="00212BC8">
      <w:pPr>
        <w:spacing w:line="360" w:lineRule="auto"/>
        <w:ind w:left="226" w:hanging="851"/>
        <w:jc w:val="both"/>
        <w:rPr>
          <w:rFonts w:ascii="David" w:hAnsi="David"/>
          <w:rtl/>
        </w:rPr>
      </w:pPr>
      <w:r>
        <w:rPr>
          <w:rFonts w:ascii="David" w:hAnsi="David"/>
          <w:rtl/>
        </w:rPr>
        <w:tab/>
      </w:r>
      <w:r>
        <w:rPr>
          <w:rFonts w:ascii="David" w:hAnsi="David"/>
          <w:rtl/>
        </w:rPr>
        <w:tab/>
      </w:r>
      <w:hyperlink r:id="rId60" w:history="1">
        <w:r w:rsidR="00AC3DBB" w:rsidRPr="00AC3DBB">
          <w:rPr>
            <w:rStyle w:val="Hyperlink"/>
            <w:rFonts w:ascii="David" w:hAnsi="David" w:cs="David"/>
            <w:rtl/>
          </w:rPr>
          <w:t>סעיף 32 (א)</w:t>
        </w:r>
      </w:hyperlink>
      <w:r>
        <w:rPr>
          <w:rFonts w:ascii="David" w:hAnsi="David"/>
          <w:rtl/>
        </w:rPr>
        <w:t xml:space="preserve"> ל</w:t>
      </w:r>
      <w:hyperlink r:id="rId61" w:history="1">
        <w:r w:rsidR="0052568D" w:rsidRPr="0052568D">
          <w:rPr>
            <w:rFonts w:ascii="David" w:hAnsi="David"/>
            <w:color w:val="0000FF"/>
            <w:u w:val="single"/>
            <w:rtl/>
          </w:rPr>
          <w:t>פקודת סדר הדין הפלילי (מעצר וחיפוש)</w:t>
        </w:r>
      </w:hyperlink>
      <w:r>
        <w:rPr>
          <w:rFonts w:ascii="David" w:hAnsi="David"/>
          <w:rtl/>
        </w:rPr>
        <w:t xml:space="preserve"> [נוסח חדש], תשכ"ט-1969 מורנו:</w:t>
      </w:r>
    </w:p>
    <w:p w14:paraId="505E3C2E" w14:textId="77777777" w:rsidR="00E313D0" w:rsidRPr="00DE2E79" w:rsidRDefault="00E313D0" w:rsidP="00212BC8">
      <w:pPr>
        <w:spacing w:line="360" w:lineRule="auto"/>
        <w:ind w:left="226" w:hanging="851"/>
        <w:jc w:val="both"/>
        <w:rPr>
          <w:rFonts w:ascii="David" w:hAnsi="David"/>
          <w:rtl/>
        </w:rPr>
      </w:pPr>
    </w:p>
    <w:p w14:paraId="4A379C02" w14:textId="77777777" w:rsidR="00E313D0" w:rsidRPr="00DE2E79" w:rsidRDefault="00E313D0" w:rsidP="007E6C47">
      <w:pPr>
        <w:spacing w:line="360" w:lineRule="auto"/>
        <w:ind w:left="1134" w:right="1134"/>
        <w:jc w:val="both"/>
        <w:rPr>
          <w:rFonts w:ascii="David" w:hAnsi="David"/>
          <w:rtl/>
        </w:rPr>
      </w:pPr>
      <w:r w:rsidRPr="00DE2E79">
        <w:rPr>
          <w:rStyle w:val="default"/>
          <w:rFonts w:ascii="David" w:hAnsi="David"/>
          <w:rtl/>
        </w:rPr>
        <w:t>"</w:t>
      </w:r>
      <w:r w:rsidRPr="00DE2E79">
        <w:rPr>
          <w:rStyle w:val="default"/>
          <w:rFonts w:ascii="David" w:hAnsi="David"/>
          <w:b/>
          <w:bCs/>
          <w:rtl/>
        </w:rPr>
        <w:t>רשאי שוטר לתפוס חפץ, אם יש לו יסוד סביר להניח כי באותו חפץ נעברה, או עומדים לעבור, עבירה, או שהוא עשוי לשמש ראיה בהליך משפטי בשל עבירה, או שניתן כשכר בעד ביצוע עבירה או כאמצעי לביצועה</w:t>
      </w:r>
      <w:r w:rsidRPr="00DE2E79">
        <w:rPr>
          <w:rStyle w:val="default"/>
          <w:rFonts w:ascii="David" w:hAnsi="David"/>
          <w:rtl/>
        </w:rPr>
        <w:t>".</w:t>
      </w:r>
    </w:p>
    <w:p w14:paraId="5268D6C3" w14:textId="77777777" w:rsidR="00E313D0" w:rsidRPr="00DE2E79" w:rsidRDefault="00E313D0" w:rsidP="00212BC8">
      <w:pPr>
        <w:spacing w:line="360" w:lineRule="auto"/>
        <w:ind w:left="720"/>
        <w:jc w:val="both"/>
        <w:rPr>
          <w:rFonts w:ascii="David" w:hAnsi="David"/>
          <w:rtl/>
        </w:rPr>
      </w:pPr>
    </w:p>
    <w:p w14:paraId="1B03CF1C" w14:textId="77777777" w:rsidR="00E313D0" w:rsidRPr="00DE2E79" w:rsidRDefault="00E313D0" w:rsidP="00212BC8">
      <w:pPr>
        <w:spacing w:line="360" w:lineRule="auto"/>
        <w:ind w:left="84" w:firstLine="636"/>
        <w:jc w:val="both"/>
        <w:rPr>
          <w:rFonts w:ascii="David" w:hAnsi="David"/>
          <w:rtl/>
        </w:rPr>
      </w:pPr>
      <w:r w:rsidRPr="00DE2E79">
        <w:rPr>
          <w:rFonts w:ascii="David" w:hAnsi="David"/>
          <w:rtl/>
        </w:rPr>
        <w:t xml:space="preserve">ובהמשך, </w:t>
      </w:r>
      <w:hyperlink r:id="rId62" w:history="1">
        <w:r w:rsidR="00AC3DBB" w:rsidRPr="00AC3DBB">
          <w:rPr>
            <w:rStyle w:val="Hyperlink"/>
            <w:rFonts w:ascii="David" w:hAnsi="David" w:cs="David"/>
            <w:rtl/>
          </w:rPr>
          <w:t>סעיף 39</w:t>
        </w:r>
      </w:hyperlink>
      <w:r w:rsidRPr="00DE2E79">
        <w:rPr>
          <w:rFonts w:ascii="David" w:hAnsi="David"/>
          <w:rtl/>
        </w:rPr>
        <w:t>:</w:t>
      </w:r>
    </w:p>
    <w:p w14:paraId="7C2D1798" w14:textId="77777777" w:rsidR="00E313D0" w:rsidRPr="00DE2E79" w:rsidRDefault="00E313D0" w:rsidP="00212BC8">
      <w:pPr>
        <w:spacing w:line="360" w:lineRule="auto"/>
        <w:ind w:left="84" w:firstLine="636"/>
        <w:jc w:val="both"/>
        <w:rPr>
          <w:rFonts w:ascii="David" w:hAnsi="David"/>
          <w:rtl/>
        </w:rPr>
      </w:pPr>
    </w:p>
    <w:p w14:paraId="68EF2BC9" w14:textId="77777777" w:rsidR="00E313D0" w:rsidRPr="00DE2E79" w:rsidRDefault="00E313D0" w:rsidP="007E6C47">
      <w:pPr>
        <w:spacing w:line="360" w:lineRule="auto"/>
        <w:ind w:left="1134" w:right="1134"/>
        <w:jc w:val="both"/>
        <w:rPr>
          <w:rFonts w:ascii="David" w:hAnsi="David"/>
          <w:b/>
          <w:bCs/>
          <w:rtl/>
        </w:rPr>
      </w:pPr>
      <w:r w:rsidRPr="00DE2E79">
        <w:rPr>
          <w:rStyle w:val="default"/>
          <w:rFonts w:ascii="David" w:hAnsi="David"/>
          <w:b/>
          <w:bCs/>
          <w:rtl/>
        </w:rPr>
        <w:t>"על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w:t>
      </w:r>
    </w:p>
    <w:p w14:paraId="3A6FAABE" w14:textId="77777777" w:rsidR="00E313D0" w:rsidRDefault="00E313D0" w:rsidP="00212BC8">
      <w:pPr>
        <w:spacing w:line="360" w:lineRule="auto"/>
        <w:jc w:val="both"/>
        <w:rPr>
          <w:rFonts w:ascii="David" w:hAnsi="David"/>
          <w:b/>
          <w:bCs/>
          <w:rtl/>
        </w:rPr>
      </w:pPr>
    </w:p>
    <w:p w14:paraId="68F60400" w14:textId="77777777" w:rsidR="00E313D0" w:rsidRDefault="00E313D0" w:rsidP="00212BC8">
      <w:pPr>
        <w:pStyle w:val="David"/>
        <w:ind w:left="651"/>
        <w:rPr>
          <w:rtl/>
        </w:rPr>
      </w:pPr>
      <w:r>
        <w:rPr>
          <w:rFonts w:ascii="David" w:hAnsi="David"/>
          <w:rtl/>
        </w:rPr>
        <w:t xml:space="preserve">ב"כ הנאשם טען מנגד, כי </w:t>
      </w:r>
      <w:r>
        <w:rPr>
          <w:rtl/>
        </w:rPr>
        <w:t>מדובר בענישה חמורה עבור הנאשם ועבור בני-משפחתו הואיל ומחירו של הרכב כ- 20,000 ₪, והוא משמש את בני-משפחת הנאשם מידי פעם.</w:t>
      </w:r>
    </w:p>
    <w:p w14:paraId="4104710E" w14:textId="77777777" w:rsidR="00E313D0" w:rsidRDefault="00E313D0" w:rsidP="00212BC8">
      <w:pPr>
        <w:spacing w:line="360" w:lineRule="auto"/>
        <w:ind w:left="651"/>
        <w:jc w:val="both"/>
        <w:rPr>
          <w:rFonts w:ascii="David" w:hAnsi="David"/>
          <w:rtl/>
        </w:rPr>
      </w:pPr>
    </w:p>
    <w:p w14:paraId="627205FE" w14:textId="77777777" w:rsidR="00E313D0" w:rsidRDefault="00E313D0" w:rsidP="00212BC8">
      <w:pPr>
        <w:spacing w:line="360" w:lineRule="auto"/>
        <w:ind w:left="651"/>
        <w:jc w:val="both"/>
        <w:rPr>
          <w:rFonts w:ascii="David" w:hAnsi="David"/>
          <w:rtl/>
        </w:rPr>
      </w:pPr>
      <w:r>
        <w:rPr>
          <w:rFonts w:ascii="David" w:hAnsi="David"/>
          <w:rtl/>
        </w:rPr>
        <w:t>בענייננו, מחד גיסא, מתקיימים התנאים המצטברים הנדרשים לחילוט הרכב: ברכב בוצעה העבירה, הנאשם – בעל הרכב הורשע בדין, והרשעתו מתייחסת לעבירה, אשר בוצעה ברכב.</w:t>
      </w:r>
    </w:p>
    <w:p w14:paraId="4B5CCE4B" w14:textId="77777777" w:rsidR="00E313D0" w:rsidRDefault="00E313D0" w:rsidP="00212BC8">
      <w:pPr>
        <w:spacing w:line="360" w:lineRule="auto"/>
        <w:ind w:left="651"/>
        <w:jc w:val="both"/>
        <w:rPr>
          <w:rFonts w:ascii="David" w:hAnsi="David"/>
          <w:rtl/>
        </w:rPr>
      </w:pPr>
    </w:p>
    <w:p w14:paraId="4262F81A" w14:textId="77777777" w:rsidR="00E313D0" w:rsidRDefault="00E313D0" w:rsidP="00212BC8">
      <w:pPr>
        <w:spacing w:line="360" w:lineRule="auto"/>
        <w:ind w:left="651"/>
        <w:jc w:val="both"/>
        <w:rPr>
          <w:rFonts w:ascii="David" w:hAnsi="David"/>
          <w:rtl/>
        </w:rPr>
      </w:pPr>
      <w:r>
        <w:rPr>
          <w:rFonts w:ascii="David" w:hAnsi="David"/>
          <w:rtl/>
        </w:rPr>
        <w:t xml:space="preserve">אפנה לדבריו של כב' השופט א. א. לוי ז"ל ב- </w:t>
      </w:r>
      <w:hyperlink r:id="rId63" w:history="1">
        <w:r w:rsidR="0052568D" w:rsidRPr="0052568D">
          <w:rPr>
            <w:rFonts w:ascii="David" w:hAnsi="David"/>
            <w:color w:val="0000FF"/>
            <w:u w:val="single"/>
            <w:rtl/>
          </w:rPr>
          <w:t>ע"פ 6234/03</w:t>
        </w:r>
      </w:hyperlink>
      <w:r>
        <w:rPr>
          <w:rFonts w:ascii="David" w:hAnsi="David"/>
          <w:rtl/>
        </w:rPr>
        <w:t xml:space="preserve"> </w:t>
      </w:r>
      <w:r>
        <w:rPr>
          <w:rFonts w:ascii="David" w:hAnsi="David"/>
          <w:b/>
          <w:bCs/>
          <w:rtl/>
        </w:rPr>
        <w:t xml:space="preserve">מדינת ישראל נ' </w:t>
      </w:r>
      <w:proofErr w:type="spellStart"/>
      <w:r>
        <w:rPr>
          <w:rFonts w:ascii="David" w:hAnsi="David"/>
          <w:b/>
          <w:bCs/>
          <w:rtl/>
        </w:rPr>
        <w:t>מראד</w:t>
      </w:r>
      <w:proofErr w:type="spellEnd"/>
      <w:r>
        <w:rPr>
          <w:rFonts w:ascii="David" w:hAnsi="David"/>
          <w:b/>
          <w:bCs/>
          <w:rtl/>
        </w:rPr>
        <w:t xml:space="preserve"> </w:t>
      </w:r>
      <w:proofErr w:type="spellStart"/>
      <w:r>
        <w:rPr>
          <w:rFonts w:ascii="David" w:hAnsi="David"/>
          <w:b/>
          <w:bCs/>
          <w:rtl/>
        </w:rPr>
        <w:t>זיתאווי</w:t>
      </w:r>
      <w:proofErr w:type="spellEnd"/>
      <w:r>
        <w:rPr>
          <w:rFonts w:ascii="David" w:hAnsi="David"/>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Fonts w:ascii="David" w:hAnsi="David"/>
          <w:rtl/>
        </w:rPr>
        <w:t>(09.03.2005) (להלן: "</w:t>
      </w:r>
      <w:r>
        <w:rPr>
          <w:rFonts w:ascii="David" w:hAnsi="David"/>
          <w:b/>
          <w:bCs/>
          <w:rtl/>
        </w:rPr>
        <w:t xml:space="preserve">עניין </w:t>
      </w:r>
      <w:proofErr w:type="spellStart"/>
      <w:r>
        <w:rPr>
          <w:rFonts w:ascii="David" w:hAnsi="David"/>
          <w:b/>
          <w:bCs/>
          <w:rtl/>
        </w:rPr>
        <w:t>זיתאווי</w:t>
      </w:r>
      <w:proofErr w:type="spellEnd"/>
      <w:r>
        <w:rPr>
          <w:rFonts w:ascii="David" w:hAnsi="David"/>
          <w:rtl/>
        </w:rPr>
        <w:t>"), פסקה 5:</w:t>
      </w:r>
    </w:p>
    <w:p w14:paraId="69D4C3A7" w14:textId="77777777" w:rsidR="00E313D0" w:rsidRDefault="00E313D0" w:rsidP="00212BC8">
      <w:pPr>
        <w:spacing w:line="360" w:lineRule="auto"/>
        <w:ind w:left="651"/>
        <w:jc w:val="both"/>
        <w:rPr>
          <w:rFonts w:ascii="David" w:hAnsi="David"/>
          <w:rtl/>
        </w:rPr>
      </w:pPr>
    </w:p>
    <w:p w14:paraId="2262BF14" w14:textId="77777777" w:rsidR="00E313D0" w:rsidRPr="00DE2E79" w:rsidRDefault="00E313D0" w:rsidP="007E6C47">
      <w:pPr>
        <w:pStyle w:val="ruller42"/>
        <w:ind w:left="1134" w:right="1134"/>
        <w:rPr>
          <w:rFonts w:ascii="David" w:hAnsi="David" w:cs="David"/>
          <w:sz w:val="24"/>
          <w:szCs w:val="24"/>
          <w:rtl/>
        </w:rPr>
      </w:pPr>
      <w:r>
        <w:rPr>
          <w:rFonts w:cs="FrankRuehl"/>
          <w:sz w:val="28"/>
          <w:szCs w:val="28"/>
          <w:rtl/>
        </w:rPr>
        <w:t>"</w:t>
      </w:r>
      <w:r>
        <w:rPr>
          <w:rFonts w:ascii="David" w:hAnsi="David" w:cs="David"/>
          <w:b/>
          <w:bCs/>
          <w:sz w:val="24"/>
          <w:szCs w:val="24"/>
          <w:rtl/>
        </w:rPr>
        <w:t xml:space="preserve">השילוב שבין הסעיפים מלמד כי הפעלתה של סמכות החילוט מותנית בקיומם של </w:t>
      </w:r>
      <w:r w:rsidRPr="00DE2E79">
        <w:rPr>
          <w:rFonts w:ascii="David" w:hAnsi="David" w:cs="David"/>
          <w:b/>
          <w:bCs/>
          <w:sz w:val="24"/>
          <w:szCs w:val="24"/>
          <w:rtl/>
        </w:rPr>
        <w:t>תנאים מצטברים אלה: בחפץ שנתפש בוצעה עבירה או עומדים לבצע עבירה; בעל החפץ הורשע בדינו והרשעתו מתייחסת למעשה שנעשה בחפץ או לגביו. (</w:t>
      </w:r>
      <w:hyperlink r:id="rId64" w:history="1">
        <w:r w:rsidR="0052568D" w:rsidRPr="0052568D">
          <w:rPr>
            <w:rFonts w:ascii="David" w:hAnsi="David" w:cs="David"/>
            <w:b/>
            <w:bCs/>
            <w:color w:val="0000FF"/>
            <w:sz w:val="24"/>
            <w:szCs w:val="24"/>
            <w:u w:val="single"/>
            <w:rtl/>
          </w:rPr>
          <w:t>ע"פ 623/78</w:t>
        </w:r>
      </w:hyperlink>
      <w:r w:rsidRPr="0052568D">
        <w:rPr>
          <w:rFonts w:ascii="David" w:hAnsi="David" w:cs="David"/>
          <w:b/>
          <w:bCs/>
          <w:color w:val="000000"/>
          <w:sz w:val="24"/>
          <w:szCs w:val="24"/>
          <w:rtl/>
        </w:rPr>
        <w:t xml:space="preserve"> </w:t>
      </w:r>
      <w:proofErr w:type="spellStart"/>
      <w:r w:rsidRPr="0052568D">
        <w:rPr>
          <w:rFonts w:ascii="David" w:hAnsi="David" w:cs="David"/>
          <w:b/>
          <w:bCs/>
          <w:color w:val="000000"/>
          <w:sz w:val="24"/>
          <w:szCs w:val="24"/>
          <w:rtl/>
        </w:rPr>
        <w:t>סורני</w:t>
      </w:r>
      <w:proofErr w:type="spellEnd"/>
      <w:r w:rsidRPr="0052568D">
        <w:rPr>
          <w:rFonts w:ascii="David" w:hAnsi="David" w:cs="David"/>
          <w:b/>
          <w:bCs/>
          <w:color w:val="000000"/>
          <w:sz w:val="24"/>
          <w:szCs w:val="24"/>
          <w:rtl/>
        </w:rPr>
        <w:t xml:space="preserve"> נ' מדינת ישראל, פ"ד </w:t>
      </w:r>
      <w:proofErr w:type="spellStart"/>
      <w:r w:rsidRPr="0052568D">
        <w:rPr>
          <w:rFonts w:ascii="David" w:hAnsi="David" w:cs="David"/>
          <w:b/>
          <w:bCs/>
          <w:color w:val="000000"/>
          <w:sz w:val="24"/>
          <w:szCs w:val="24"/>
          <w:rtl/>
        </w:rPr>
        <w:t>לג</w:t>
      </w:r>
      <w:proofErr w:type="spellEnd"/>
      <w:r w:rsidRPr="00DE2E79">
        <w:rPr>
          <w:rFonts w:ascii="David" w:hAnsi="David" w:cs="David"/>
          <w:b/>
          <w:bCs/>
          <w:sz w:val="24"/>
          <w:szCs w:val="24"/>
          <w:rtl/>
        </w:rPr>
        <w:t xml:space="preserve">(3), 523; </w:t>
      </w:r>
      <w:hyperlink r:id="rId65" w:history="1">
        <w:r w:rsidR="0052568D" w:rsidRPr="0052568D">
          <w:rPr>
            <w:rFonts w:ascii="David" w:hAnsi="David" w:cs="David"/>
            <w:b/>
            <w:bCs/>
            <w:color w:val="0000FF"/>
            <w:sz w:val="24"/>
            <w:szCs w:val="24"/>
            <w:u w:val="single"/>
            <w:rtl/>
          </w:rPr>
          <w:t>ע"פ 4148/92</w:t>
        </w:r>
      </w:hyperlink>
      <w:r w:rsidRPr="00DE2E79">
        <w:rPr>
          <w:rFonts w:ascii="David" w:hAnsi="David" w:cs="David"/>
          <w:b/>
          <w:bCs/>
          <w:sz w:val="24"/>
          <w:szCs w:val="24"/>
          <w:rtl/>
        </w:rPr>
        <w:t xml:space="preserve"> </w:t>
      </w:r>
      <w:proofErr w:type="spellStart"/>
      <w:r w:rsidRPr="00DE2E79">
        <w:rPr>
          <w:rFonts w:ascii="David" w:hAnsi="David" w:cs="David"/>
          <w:b/>
          <w:bCs/>
          <w:spacing w:val="0"/>
          <w:sz w:val="24"/>
          <w:szCs w:val="24"/>
          <w:rtl/>
        </w:rPr>
        <w:t>חוסין</w:t>
      </w:r>
      <w:proofErr w:type="spellEnd"/>
      <w:r w:rsidRPr="00DE2E79">
        <w:rPr>
          <w:rFonts w:ascii="David" w:hAnsi="David" w:cs="David"/>
          <w:b/>
          <w:bCs/>
          <w:spacing w:val="0"/>
          <w:sz w:val="24"/>
          <w:szCs w:val="24"/>
          <w:rtl/>
        </w:rPr>
        <w:t xml:space="preserve"> מועד נ' מדינת ישראל</w:t>
      </w:r>
      <w:r w:rsidRPr="00DE2E79">
        <w:rPr>
          <w:rFonts w:ascii="David" w:hAnsi="David" w:cs="David"/>
          <w:b/>
          <w:bCs/>
          <w:sz w:val="24"/>
          <w:szCs w:val="24"/>
          <w:rtl/>
        </w:rPr>
        <w:t>, לא פורסם</w:t>
      </w:r>
      <w:r w:rsidR="00034255">
        <w:rPr>
          <w:rFonts w:ascii="David" w:hAnsi="David" w:cs="David" w:hint="cs"/>
          <w:b/>
          <w:bCs/>
          <w:sz w:val="24"/>
          <w:szCs w:val="24"/>
          <w:rtl/>
        </w:rPr>
        <w:t xml:space="preserve"> </w:t>
      </w:r>
      <w:r w:rsidR="00034255" w:rsidRPr="00034255">
        <w:rPr>
          <w:rFonts w:ascii="Times New Roman" w:hAnsi="Times New Roman" w:cs="David"/>
          <w:b/>
          <w:bCs/>
          <w:spacing w:val="0"/>
          <w:szCs w:val="24"/>
          <w:rtl/>
        </w:rPr>
        <w:t xml:space="preserve">[פורסם </w:t>
      </w:r>
      <w:proofErr w:type="spellStart"/>
      <w:r w:rsidR="00034255" w:rsidRPr="00034255">
        <w:rPr>
          <w:rFonts w:ascii="Times New Roman" w:hAnsi="Times New Roman" w:cs="David"/>
          <w:b/>
          <w:bCs/>
          <w:spacing w:val="0"/>
          <w:szCs w:val="24"/>
          <w:rtl/>
        </w:rPr>
        <w:t>בנבו</w:t>
      </w:r>
      <w:proofErr w:type="spellEnd"/>
      <w:r w:rsidR="00034255" w:rsidRPr="00034255">
        <w:rPr>
          <w:rFonts w:ascii="Times New Roman" w:hAnsi="Times New Roman" w:cs="David"/>
          <w:b/>
          <w:bCs/>
          <w:spacing w:val="0"/>
          <w:szCs w:val="24"/>
          <w:rtl/>
        </w:rPr>
        <w:t xml:space="preserve">] </w:t>
      </w:r>
      <w:r w:rsidRPr="00DE2E79">
        <w:rPr>
          <w:rFonts w:ascii="David" w:hAnsi="David" w:cs="David"/>
          <w:b/>
          <w:bCs/>
          <w:sz w:val="24"/>
          <w:szCs w:val="24"/>
          <w:rtl/>
        </w:rPr>
        <w:t xml:space="preserve">). </w:t>
      </w:r>
      <w:r w:rsidRPr="0052568D">
        <w:rPr>
          <w:rFonts w:ascii="David" w:hAnsi="David" w:cs="David"/>
          <w:b/>
          <w:bCs/>
          <w:color w:val="000000"/>
          <w:sz w:val="24"/>
          <w:szCs w:val="24"/>
          <w:rtl/>
        </w:rPr>
        <w:t>סעיף 39(א)</w:t>
      </w:r>
      <w:r w:rsidRPr="00DE2E79">
        <w:rPr>
          <w:rFonts w:ascii="David" w:hAnsi="David" w:cs="David"/>
          <w:b/>
          <w:bCs/>
          <w:sz w:val="24"/>
          <w:szCs w:val="24"/>
          <w:rtl/>
        </w:rPr>
        <w:t xml:space="preserve"> לפקודה אשר נועד לפגוע בזכות קניינו של העבריין קובע כי דינו של החילוט כדין עונש שהוטל על הנאשם, וככל הוראה </w:t>
      </w:r>
      <w:proofErr w:type="spellStart"/>
      <w:r w:rsidRPr="00DE2E79">
        <w:rPr>
          <w:rFonts w:ascii="David" w:hAnsi="David" w:cs="David"/>
          <w:b/>
          <w:bCs/>
          <w:sz w:val="24"/>
          <w:szCs w:val="24"/>
          <w:rtl/>
        </w:rPr>
        <w:t>עונשית</w:t>
      </w:r>
      <w:proofErr w:type="spellEnd"/>
      <w:r w:rsidRPr="00DE2E79">
        <w:rPr>
          <w:rFonts w:ascii="David" w:hAnsi="David" w:cs="David"/>
          <w:b/>
          <w:bCs/>
          <w:sz w:val="24"/>
          <w:szCs w:val="24"/>
          <w:rtl/>
        </w:rPr>
        <w:t xml:space="preserve"> יש להעניק לה פרשנות מצמצמת, הואיל והיא נועדה לפגוע במעורבים במעשה </w:t>
      </w:r>
      <w:r>
        <w:rPr>
          <w:rFonts w:ascii="David" w:hAnsi="David" w:cs="David"/>
          <w:b/>
          <w:bCs/>
          <w:sz w:val="24"/>
          <w:szCs w:val="24"/>
          <w:rtl/>
        </w:rPr>
        <w:t xml:space="preserve">הפלילי עצמו, ולא באלה שאין </w:t>
      </w:r>
      <w:r w:rsidRPr="00DE2E79">
        <w:rPr>
          <w:rFonts w:ascii="David" w:hAnsi="David" w:cs="David"/>
          <w:b/>
          <w:bCs/>
          <w:sz w:val="24"/>
          <w:szCs w:val="24"/>
          <w:rtl/>
        </w:rPr>
        <w:t>להם זיקה אליו או שזיקתם רופפת (</w:t>
      </w:r>
      <w:hyperlink r:id="rId66" w:history="1">
        <w:r w:rsidR="0052568D" w:rsidRPr="0052568D">
          <w:rPr>
            <w:rFonts w:ascii="David" w:hAnsi="David" w:cs="David"/>
            <w:b/>
            <w:bCs/>
            <w:color w:val="0000FF"/>
            <w:sz w:val="24"/>
            <w:szCs w:val="24"/>
            <w:u w:val="single"/>
            <w:rtl/>
          </w:rPr>
          <w:t>ע"פ 1982/93</w:t>
        </w:r>
      </w:hyperlink>
      <w:r w:rsidRPr="0052568D">
        <w:rPr>
          <w:rFonts w:ascii="David" w:hAnsi="David" w:cs="David"/>
          <w:b/>
          <w:bCs/>
          <w:color w:val="000000"/>
          <w:sz w:val="24"/>
          <w:szCs w:val="24"/>
          <w:rtl/>
        </w:rPr>
        <w:t xml:space="preserve"> בנק לאומי לישראל בע"מ נ' מדינת ישראל, פ"ד מח</w:t>
      </w:r>
      <w:r w:rsidRPr="00DE2E79">
        <w:rPr>
          <w:rFonts w:ascii="David" w:hAnsi="David" w:cs="David"/>
          <w:b/>
          <w:bCs/>
          <w:sz w:val="24"/>
          <w:szCs w:val="24"/>
          <w:rtl/>
        </w:rPr>
        <w:t>(3), 238)</w:t>
      </w:r>
      <w:r w:rsidRPr="00DE2E79">
        <w:rPr>
          <w:rFonts w:ascii="David" w:hAnsi="David" w:cs="David"/>
          <w:sz w:val="24"/>
          <w:szCs w:val="24"/>
          <w:rtl/>
        </w:rPr>
        <w:t>".</w:t>
      </w:r>
    </w:p>
    <w:p w14:paraId="41491AD6" w14:textId="77777777" w:rsidR="00E313D0" w:rsidRDefault="00E313D0" w:rsidP="00212BC8">
      <w:pPr>
        <w:spacing w:line="360" w:lineRule="auto"/>
        <w:ind w:left="720"/>
        <w:jc w:val="both"/>
        <w:rPr>
          <w:rFonts w:ascii="David" w:hAnsi="David"/>
          <w:rtl/>
        </w:rPr>
      </w:pPr>
    </w:p>
    <w:p w14:paraId="2C9762E7" w14:textId="77777777" w:rsidR="00E313D0" w:rsidRDefault="00E313D0" w:rsidP="00212BC8">
      <w:pPr>
        <w:spacing w:line="360" w:lineRule="auto"/>
        <w:ind w:left="720"/>
        <w:jc w:val="both"/>
        <w:rPr>
          <w:rFonts w:ascii="David" w:hAnsi="David"/>
          <w:rtl/>
        </w:rPr>
      </w:pPr>
      <w:r>
        <w:rPr>
          <w:rFonts w:ascii="David" w:hAnsi="David"/>
          <w:rtl/>
        </w:rPr>
        <w:t>עוד ובנוסף אדגיש, כי אמת-המידה שקבעה פסיקת בית המשפט העליון למתן צו-חילוט היא על-פי "</w:t>
      </w:r>
      <w:r>
        <w:rPr>
          <w:rFonts w:ascii="David" w:hAnsi="David"/>
          <w:b/>
          <w:bCs/>
          <w:rtl/>
        </w:rPr>
        <w:t>מהותה ועוצמתה של הזיקה</w:t>
      </w:r>
      <w:r>
        <w:rPr>
          <w:rFonts w:ascii="David" w:hAnsi="David"/>
          <w:rtl/>
        </w:rPr>
        <w:t>" בין הנשק לבין רכבו של הנאשם.</w:t>
      </w:r>
    </w:p>
    <w:p w14:paraId="46BA059E" w14:textId="77777777" w:rsidR="00E313D0" w:rsidRDefault="00E313D0" w:rsidP="00212BC8">
      <w:pPr>
        <w:spacing w:line="360" w:lineRule="auto"/>
        <w:ind w:firstLine="720"/>
        <w:jc w:val="both"/>
        <w:rPr>
          <w:rFonts w:ascii="David" w:hAnsi="David"/>
          <w:rtl/>
        </w:rPr>
      </w:pPr>
    </w:p>
    <w:p w14:paraId="69766619" w14:textId="77777777" w:rsidR="00E313D0" w:rsidRDefault="00E313D0" w:rsidP="00212BC8">
      <w:pPr>
        <w:spacing w:line="360" w:lineRule="auto"/>
        <w:ind w:firstLine="720"/>
        <w:jc w:val="both"/>
        <w:rPr>
          <w:rFonts w:ascii="David" w:hAnsi="David"/>
          <w:rtl/>
        </w:rPr>
      </w:pPr>
      <w:r>
        <w:rPr>
          <w:rFonts w:ascii="David" w:hAnsi="David"/>
          <w:rtl/>
        </w:rPr>
        <w:t>אפנה ל-</w:t>
      </w:r>
      <w:hyperlink r:id="rId67" w:history="1">
        <w:r w:rsidR="0052568D" w:rsidRPr="0052568D">
          <w:rPr>
            <w:rFonts w:ascii="David" w:hAnsi="David"/>
            <w:color w:val="0000FF"/>
            <w:u w:val="single"/>
            <w:rtl/>
          </w:rPr>
          <w:t>ע"פ 4148/92</w:t>
        </w:r>
      </w:hyperlink>
      <w:r>
        <w:rPr>
          <w:rFonts w:ascii="David" w:hAnsi="David"/>
          <w:rtl/>
        </w:rPr>
        <w:t xml:space="preserve"> </w:t>
      </w:r>
      <w:r>
        <w:rPr>
          <w:rFonts w:ascii="David" w:hAnsi="David"/>
          <w:b/>
          <w:bCs/>
          <w:rtl/>
        </w:rPr>
        <w:t>מועד נ' מדינת ישראל</w:t>
      </w:r>
      <w:r>
        <w:rPr>
          <w:rFonts w:ascii="David" w:hAnsi="David"/>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Fonts w:ascii="David" w:hAnsi="David"/>
          <w:rtl/>
        </w:rPr>
        <w:t xml:space="preserve">(22.09.1994):  </w:t>
      </w:r>
    </w:p>
    <w:p w14:paraId="7E37B5E7" w14:textId="77777777" w:rsidR="00E313D0" w:rsidRDefault="00E313D0" w:rsidP="00212BC8">
      <w:pPr>
        <w:spacing w:line="360" w:lineRule="auto"/>
        <w:ind w:firstLine="720"/>
        <w:jc w:val="both"/>
        <w:rPr>
          <w:rFonts w:ascii="David" w:hAnsi="David"/>
          <w:rtl/>
        </w:rPr>
      </w:pPr>
    </w:p>
    <w:p w14:paraId="3A4A638B" w14:textId="77777777" w:rsidR="00E313D0" w:rsidRDefault="00E313D0" w:rsidP="007E6C47">
      <w:pPr>
        <w:tabs>
          <w:tab w:val="left" w:pos="288"/>
          <w:tab w:val="left" w:pos="1152"/>
          <w:tab w:val="left" w:pos="1872"/>
        </w:tabs>
        <w:autoSpaceDE w:val="0"/>
        <w:autoSpaceDN w:val="0"/>
        <w:adjustRightInd w:val="0"/>
        <w:spacing w:after="80" w:line="360" w:lineRule="auto"/>
        <w:ind w:left="1134" w:right="1134"/>
        <w:jc w:val="both"/>
        <w:rPr>
          <w:rFonts w:ascii="David" w:hAnsi="David"/>
          <w:highlight w:val="yellow"/>
          <w:rtl/>
        </w:rPr>
      </w:pPr>
      <w:r>
        <w:rPr>
          <w:rtl/>
        </w:rPr>
        <w:t>"</w:t>
      </w:r>
      <w:r>
        <w:rPr>
          <w:b/>
          <w:bCs/>
          <w:rtl/>
        </w:rPr>
        <w:t>אין צריך לומר כי בעבירות שבפנינו מן הראוי להחליט על חילוט. אמת המידה היא במהותה ובעוצמתה של הזיקה בין החפץ לבין העבירה ובחומרתה של העבירה, היינו במקרה כגון זה שבפנינו עולה השאלה באיזה מידה שימש הרכב באופן מהותי לביצוע העבירות שבוצעו</w:t>
      </w:r>
      <w:r>
        <w:rPr>
          <w:rtl/>
        </w:rPr>
        <w:t>".</w:t>
      </w:r>
    </w:p>
    <w:p w14:paraId="52D99274" w14:textId="77777777" w:rsidR="00E313D0" w:rsidRDefault="00E313D0" w:rsidP="00212BC8">
      <w:pPr>
        <w:spacing w:line="360" w:lineRule="auto"/>
        <w:jc w:val="both"/>
        <w:rPr>
          <w:rFonts w:ascii="David" w:hAnsi="David"/>
          <w:highlight w:val="yellow"/>
          <w:rtl/>
        </w:rPr>
      </w:pPr>
    </w:p>
    <w:p w14:paraId="7FD44680" w14:textId="77777777" w:rsidR="00E313D0" w:rsidRDefault="00E313D0" w:rsidP="00212BC8">
      <w:pPr>
        <w:spacing w:line="360" w:lineRule="auto"/>
        <w:ind w:left="720"/>
        <w:jc w:val="both"/>
        <w:rPr>
          <w:rFonts w:ascii="David" w:hAnsi="David"/>
          <w:rtl/>
        </w:rPr>
      </w:pPr>
      <w:r>
        <w:rPr>
          <w:rFonts w:ascii="David" w:hAnsi="David"/>
          <w:rtl/>
        </w:rPr>
        <w:t>בענייננו, ברי, כי רכבו של הנאשם שימש כרכיב מהותי בביצוע העבירה מושא כתב-האישום, ואשר בלעדיו לא יכולה הייתה להתבצע העבירה האמורה.</w:t>
      </w:r>
    </w:p>
    <w:p w14:paraId="0DA19EF4" w14:textId="77777777" w:rsidR="00E313D0" w:rsidRDefault="00E313D0" w:rsidP="00212BC8">
      <w:pPr>
        <w:spacing w:line="360" w:lineRule="auto"/>
        <w:ind w:left="720"/>
        <w:jc w:val="both"/>
        <w:rPr>
          <w:rFonts w:ascii="David" w:hAnsi="David"/>
          <w:rtl/>
        </w:rPr>
      </w:pPr>
    </w:p>
    <w:p w14:paraId="0C5BB343" w14:textId="77777777" w:rsidR="00E313D0" w:rsidRDefault="00E313D0" w:rsidP="00212BC8">
      <w:pPr>
        <w:spacing w:line="360" w:lineRule="auto"/>
        <w:ind w:left="720"/>
        <w:jc w:val="both"/>
        <w:rPr>
          <w:rFonts w:ascii="David" w:hAnsi="David"/>
          <w:rtl/>
        </w:rPr>
      </w:pPr>
      <w:r>
        <w:rPr>
          <w:rFonts w:ascii="David" w:hAnsi="David"/>
          <w:rtl/>
        </w:rPr>
        <w:t>מאידך גיסא, קבעה פסיקת בית המשפט העליון, כי סמכות החילוט, אשר נתונה לבית המשפט היא סמכות שברשות, וכי יש להביא בחשבון את השלכותיה, ואת אופן השתלבותה בענישה הכוללת של הנאשם.</w:t>
      </w:r>
    </w:p>
    <w:p w14:paraId="34F8C2CB" w14:textId="77777777" w:rsidR="00E313D0" w:rsidRDefault="00E313D0" w:rsidP="00212BC8">
      <w:pPr>
        <w:spacing w:line="360" w:lineRule="auto"/>
        <w:ind w:left="720"/>
        <w:jc w:val="both"/>
        <w:rPr>
          <w:rFonts w:ascii="David" w:hAnsi="David"/>
          <w:rtl/>
        </w:rPr>
      </w:pPr>
    </w:p>
    <w:p w14:paraId="4655BB17" w14:textId="77777777" w:rsidR="00E313D0" w:rsidRDefault="00E313D0" w:rsidP="00212BC8">
      <w:pPr>
        <w:spacing w:line="360" w:lineRule="auto"/>
        <w:ind w:left="720"/>
        <w:jc w:val="both"/>
        <w:rPr>
          <w:rFonts w:ascii="David" w:hAnsi="David"/>
          <w:rtl/>
        </w:rPr>
      </w:pPr>
    </w:p>
    <w:p w14:paraId="61F736EC" w14:textId="77777777" w:rsidR="00E313D0" w:rsidRDefault="00E313D0" w:rsidP="00212BC8">
      <w:pPr>
        <w:spacing w:line="360" w:lineRule="auto"/>
        <w:ind w:firstLine="720"/>
        <w:jc w:val="both"/>
        <w:rPr>
          <w:rFonts w:ascii="David" w:hAnsi="David"/>
        </w:rPr>
      </w:pPr>
      <w:r>
        <w:rPr>
          <w:rFonts w:ascii="David" w:hAnsi="David"/>
          <w:rtl/>
        </w:rPr>
        <w:t xml:space="preserve">אפנה לעניין </w:t>
      </w:r>
      <w:proofErr w:type="spellStart"/>
      <w:r>
        <w:rPr>
          <w:rFonts w:ascii="David" w:hAnsi="David"/>
          <w:rtl/>
        </w:rPr>
        <w:t>זיתאווי</w:t>
      </w:r>
      <w:proofErr w:type="spellEnd"/>
      <w:r>
        <w:rPr>
          <w:rFonts w:ascii="David" w:hAnsi="David"/>
          <w:rtl/>
        </w:rPr>
        <w:t>, פסקה 6:</w:t>
      </w:r>
    </w:p>
    <w:p w14:paraId="6402E635" w14:textId="77777777" w:rsidR="00E313D0" w:rsidRDefault="00E313D0" w:rsidP="00212BC8">
      <w:pPr>
        <w:spacing w:line="360" w:lineRule="auto"/>
        <w:ind w:firstLine="720"/>
        <w:jc w:val="both"/>
        <w:rPr>
          <w:rFonts w:ascii="David" w:hAnsi="David"/>
          <w:rtl/>
        </w:rPr>
      </w:pPr>
    </w:p>
    <w:p w14:paraId="5E465D5D" w14:textId="77777777" w:rsidR="00E313D0" w:rsidRDefault="00E313D0" w:rsidP="007E6C47">
      <w:pPr>
        <w:spacing w:line="360" w:lineRule="auto"/>
        <w:ind w:left="1134" w:right="1134"/>
        <w:jc w:val="both"/>
        <w:rPr>
          <w:rFonts w:ascii="David" w:hAnsi="David"/>
          <w:rtl/>
        </w:rPr>
      </w:pPr>
      <w:r>
        <w:rPr>
          <w:rFonts w:ascii="David" w:hAnsi="David"/>
          <w:rtl/>
        </w:rPr>
        <w:t>"</w:t>
      </w:r>
      <w:r>
        <w:rPr>
          <w:rFonts w:ascii="David" w:hAnsi="David"/>
          <w:b/>
          <w:bCs/>
          <w:rtl/>
        </w:rPr>
        <w:t xml:space="preserve">אכן, המכונית שימשה בידי המערער כלי בלעדיו היה מתקשה להפיל את המתלוננת ברשתו ולבצע בה את העבירות בהן הורשע. </w:t>
      </w:r>
      <w:r>
        <w:rPr>
          <w:rFonts w:ascii="David" w:hAnsi="David"/>
          <w:b/>
          <w:bCs/>
          <w:u w:val="single"/>
          <w:rtl/>
        </w:rPr>
        <w:t>אולם, אותה סמכות חילוט היא סמכות שברשות, ובטרם יעשה בה בית המשפט שימוש, הוא מצווה לתת את דעתו גם על השלכותיה, וכיצד היא משתלבת במערך רכיביו האחרים של העונש. אכן, בנסיבות אחרות ראוי גם ראוי היה להורות על חילוט המכונית, אולם משנגזר למערער עונש מאסר, אותו אני מציע להאריך, סבורני כי בית המשפט המחוזי היה רשאי לקבוע כי בחילוט גלומה הכבדה מעבר לנדרש, ועל כן נכון להימנע ממנה</w:t>
      </w:r>
      <w:r>
        <w:rPr>
          <w:rFonts w:ascii="David" w:hAnsi="David"/>
          <w:rtl/>
        </w:rPr>
        <w:t>". (ההדגשה אינה במקור).</w:t>
      </w:r>
    </w:p>
    <w:p w14:paraId="4C789805" w14:textId="77777777" w:rsidR="00E313D0" w:rsidRDefault="00E313D0" w:rsidP="00212BC8">
      <w:pPr>
        <w:spacing w:line="360" w:lineRule="auto"/>
        <w:jc w:val="both"/>
        <w:rPr>
          <w:rFonts w:ascii="David" w:hAnsi="David"/>
          <w:rtl/>
        </w:rPr>
      </w:pPr>
    </w:p>
    <w:p w14:paraId="496CCC7C" w14:textId="77777777" w:rsidR="00E313D0" w:rsidRDefault="00E313D0" w:rsidP="00212BC8">
      <w:pPr>
        <w:spacing w:line="360" w:lineRule="auto"/>
        <w:ind w:left="720"/>
        <w:jc w:val="both"/>
        <w:rPr>
          <w:rFonts w:ascii="David" w:hAnsi="David"/>
          <w:rtl/>
        </w:rPr>
      </w:pPr>
      <w:r>
        <w:rPr>
          <w:rFonts w:ascii="David" w:hAnsi="David"/>
          <w:rtl/>
        </w:rPr>
        <w:t xml:space="preserve">וכן לדבריו של כב' השופט י. </w:t>
      </w:r>
      <w:proofErr w:type="spellStart"/>
      <w:r>
        <w:rPr>
          <w:rFonts w:ascii="David" w:hAnsi="David"/>
          <w:rtl/>
        </w:rPr>
        <w:t>אלרון</w:t>
      </w:r>
      <w:proofErr w:type="spellEnd"/>
      <w:r>
        <w:rPr>
          <w:rFonts w:ascii="David" w:hAnsi="David"/>
          <w:rtl/>
        </w:rPr>
        <w:t xml:space="preserve"> ב-</w:t>
      </w:r>
      <w:hyperlink r:id="rId68" w:history="1">
        <w:r w:rsidR="0052568D" w:rsidRPr="0052568D">
          <w:rPr>
            <w:rFonts w:ascii="David" w:hAnsi="David"/>
            <w:color w:val="0000FF"/>
            <w:u w:val="single"/>
            <w:rtl/>
          </w:rPr>
          <w:t>ע"פ 9104-20</w:t>
        </w:r>
      </w:hyperlink>
      <w:r>
        <w:rPr>
          <w:rFonts w:ascii="David" w:hAnsi="David"/>
          <w:rtl/>
        </w:rPr>
        <w:t xml:space="preserve"> </w:t>
      </w:r>
      <w:r>
        <w:rPr>
          <w:rFonts w:ascii="David" w:hAnsi="David"/>
          <w:b/>
          <w:bCs/>
          <w:rtl/>
        </w:rPr>
        <w:t xml:space="preserve">מדינת ישראל נ' דוד </w:t>
      </w:r>
      <w:proofErr w:type="spellStart"/>
      <w:r>
        <w:rPr>
          <w:rFonts w:ascii="David" w:hAnsi="David"/>
          <w:b/>
          <w:bCs/>
          <w:rtl/>
        </w:rPr>
        <w:t>טבצ'ניקוב</w:t>
      </w:r>
      <w:proofErr w:type="spellEnd"/>
      <w:r>
        <w:rPr>
          <w:rFonts w:ascii="David" w:hAnsi="David"/>
          <w:rtl/>
        </w:rPr>
        <w:t xml:space="preserve"> </w:t>
      </w:r>
      <w:r w:rsidR="00034255" w:rsidRPr="00034255">
        <w:rPr>
          <w:sz w:val="22"/>
          <w:rtl/>
        </w:rPr>
        <w:t xml:space="preserve">[פורסם </w:t>
      </w:r>
      <w:proofErr w:type="spellStart"/>
      <w:r w:rsidR="00034255" w:rsidRPr="00034255">
        <w:rPr>
          <w:sz w:val="22"/>
          <w:rtl/>
        </w:rPr>
        <w:t>בנבו</w:t>
      </w:r>
      <w:proofErr w:type="spellEnd"/>
      <w:r w:rsidR="00034255" w:rsidRPr="00034255">
        <w:rPr>
          <w:sz w:val="22"/>
          <w:rtl/>
        </w:rPr>
        <w:t xml:space="preserve">] </w:t>
      </w:r>
      <w:r>
        <w:rPr>
          <w:rFonts w:ascii="David" w:hAnsi="David"/>
          <w:rtl/>
        </w:rPr>
        <w:t>(04.03.2021), פסקה 3:</w:t>
      </w:r>
    </w:p>
    <w:p w14:paraId="6DED94A0" w14:textId="77777777" w:rsidR="00E313D0" w:rsidRDefault="00E313D0" w:rsidP="00212BC8">
      <w:pPr>
        <w:pStyle w:val="Ruller41"/>
        <w:spacing w:before="240" w:after="240"/>
        <w:ind w:left="1440"/>
        <w:rPr>
          <w:rFonts w:ascii="David" w:hAnsi="David" w:cs="David"/>
          <w:b/>
          <w:bCs/>
          <w:rtl/>
        </w:rPr>
      </w:pPr>
    </w:p>
    <w:p w14:paraId="4E6BA753" w14:textId="77777777" w:rsidR="00E313D0" w:rsidRPr="00DE2E79" w:rsidRDefault="00E313D0" w:rsidP="007E6C47">
      <w:pPr>
        <w:pStyle w:val="Ruller41"/>
        <w:spacing w:before="240" w:after="240"/>
        <w:ind w:left="1134" w:right="1134"/>
        <w:rPr>
          <w:rFonts w:ascii="David" w:hAnsi="David" w:cs="David"/>
          <w:rtl/>
        </w:rPr>
      </w:pPr>
      <w:r>
        <w:rPr>
          <w:rFonts w:ascii="David" w:hAnsi="David" w:cs="David"/>
          <w:b/>
          <w:bCs/>
          <w:rtl/>
        </w:rPr>
        <w:t>"</w:t>
      </w:r>
      <w:r w:rsidRPr="00DE2E79">
        <w:rPr>
          <w:rFonts w:ascii="David" w:hAnsi="David" w:cs="David"/>
          <w:b/>
          <w:bCs/>
          <w:rtl/>
        </w:rPr>
        <w:t xml:space="preserve">מנגד, איני סבור כי עלינו להתערב בהחלטת בית המשפט המחוזי שלא להורות על חילוט רכבו של המשיב. </w:t>
      </w:r>
      <w:r w:rsidRPr="00DE2E79">
        <w:rPr>
          <w:rFonts w:ascii="David" w:hAnsi="David" w:cs="David"/>
          <w:b/>
          <w:bCs/>
          <w:u w:val="single"/>
          <w:rtl/>
        </w:rPr>
        <w:t xml:space="preserve">זאת, בפרט בשים לב כי סמכותו של בית המשפט להורות על חילוט רכוש על פי </w:t>
      </w:r>
      <w:r w:rsidRPr="0052568D">
        <w:rPr>
          <w:rFonts w:ascii="David" w:hAnsi="David" w:cs="David"/>
          <w:b/>
          <w:bCs/>
          <w:color w:val="000000"/>
          <w:rtl/>
        </w:rPr>
        <w:t>סעיפים 32</w:t>
      </w:r>
      <w:r w:rsidRPr="00DE2E79">
        <w:rPr>
          <w:rFonts w:ascii="David" w:hAnsi="David" w:cs="David"/>
          <w:b/>
          <w:bCs/>
          <w:u w:val="single"/>
          <w:rtl/>
        </w:rPr>
        <w:t xml:space="preserve"> ו-</w:t>
      </w:r>
      <w:r w:rsidRPr="0052568D">
        <w:rPr>
          <w:rFonts w:ascii="David" w:hAnsi="David" w:cs="David"/>
          <w:b/>
          <w:bCs/>
          <w:color w:val="000000"/>
          <w:rtl/>
        </w:rPr>
        <w:t>39</w:t>
      </w:r>
      <w:r w:rsidRPr="00DE2E79">
        <w:rPr>
          <w:rFonts w:ascii="David" w:hAnsi="David" w:cs="David"/>
          <w:b/>
          <w:bCs/>
          <w:u w:val="single"/>
          <w:rtl/>
        </w:rPr>
        <w:t xml:space="preserve"> ל</w:t>
      </w:r>
      <w:hyperlink r:id="rId69" w:history="1">
        <w:r w:rsidR="0052568D" w:rsidRPr="0052568D">
          <w:rPr>
            <w:rFonts w:ascii="David" w:hAnsi="David" w:cs="David"/>
            <w:b/>
            <w:bCs/>
            <w:color w:val="0000FF"/>
            <w:u w:val="single"/>
            <w:rtl/>
          </w:rPr>
          <w:t>פקודת סדר הדין הפלילי (מעצר וחיפוש)</w:t>
        </w:r>
      </w:hyperlink>
      <w:r w:rsidRPr="00DE2E79">
        <w:rPr>
          <w:rFonts w:ascii="David" w:hAnsi="David" w:cs="David"/>
          <w:b/>
          <w:bCs/>
          <w:u w:val="single"/>
          <w:rtl/>
        </w:rPr>
        <w:t xml:space="preserve"> [נוסח חדש], </w:t>
      </w:r>
      <w:proofErr w:type="spellStart"/>
      <w:r w:rsidRPr="00DE2E79">
        <w:rPr>
          <w:rFonts w:ascii="David" w:hAnsi="David" w:cs="David"/>
          <w:b/>
          <w:bCs/>
          <w:u w:val="single"/>
          <w:rtl/>
        </w:rPr>
        <w:t>התשכ"ט–1969</w:t>
      </w:r>
      <w:proofErr w:type="spellEnd"/>
      <w:r w:rsidRPr="00DE2E79">
        <w:rPr>
          <w:rFonts w:ascii="David" w:hAnsi="David" w:cs="David"/>
          <w:b/>
          <w:bCs/>
          <w:u w:val="single"/>
          <w:rtl/>
        </w:rPr>
        <w:t>, היא סמכות שבשיקול דעת, אשר הפעלתה תלויה בין היתר בהשלכות חילוט הרכוש ובהשתלבותו במערך הענישה הכולל שיושת על הנאשם</w:t>
      </w:r>
      <w:r w:rsidRPr="00DE2E79">
        <w:rPr>
          <w:rFonts w:ascii="David" w:hAnsi="David" w:cs="David"/>
          <w:b/>
          <w:bCs/>
          <w:rtl/>
        </w:rPr>
        <w:t xml:space="preserve"> (</w:t>
      </w:r>
      <w:proofErr w:type="spellStart"/>
      <w:r w:rsidRPr="0052568D">
        <w:rPr>
          <w:rFonts w:ascii="David" w:hAnsi="David" w:cs="David"/>
          <w:b/>
          <w:bCs/>
          <w:color w:val="000000"/>
          <w:rtl/>
        </w:rPr>
        <w:t>רע"פ</w:t>
      </w:r>
      <w:proofErr w:type="spellEnd"/>
      <w:r w:rsidRPr="0052568D">
        <w:rPr>
          <w:rFonts w:ascii="David" w:hAnsi="David" w:cs="David"/>
          <w:b/>
          <w:bCs/>
          <w:color w:val="000000"/>
          <w:rtl/>
        </w:rPr>
        <w:t xml:space="preserve"> 4105/16</w:t>
      </w:r>
      <w:r w:rsidRPr="00DE2E79">
        <w:rPr>
          <w:rFonts w:ascii="David" w:hAnsi="David" w:cs="David"/>
          <w:b/>
          <w:bCs/>
          <w:rtl/>
        </w:rPr>
        <w:t xml:space="preserve"> </w:t>
      </w:r>
      <w:proofErr w:type="spellStart"/>
      <w:r w:rsidRPr="00DE2E79">
        <w:rPr>
          <w:rFonts w:ascii="David" w:hAnsi="David" w:cs="David"/>
          <w:b/>
          <w:bCs/>
          <w:spacing w:val="0"/>
          <w:rtl/>
        </w:rPr>
        <w:t>גאבר</w:t>
      </w:r>
      <w:proofErr w:type="spellEnd"/>
      <w:r w:rsidRPr="00DE2E79">
        <w:rPr>
          <w:rFonts w:ascii="David" w:hAnsi="David" w:cs="David"/>
          <w:b/>
          <w:bCs/>
          <w:spacing w:val="0"/>
          <w:rtl/>
        </w:rPr>
        <w:t xml:space="preserve"> נ' מדינת ישראל</w:t>
      </w:r>
      <w:r w:rsidRPr="00DE2E79">
        <w:rPr>
          <w:rFonts w:ascii="David" w:hAnsi="David" w:cs="David"/>
          <w:b/>
          <w:bCs/>
          <w:rtl/>
        </w:rPr>
        <w:t xml:space="preserve">, </w:t>
      </w:r>
      <w:r w:rsidRPr="00DE2E79">
        <w:rPr>
          <w:rFonts w:ascii="David" w:hAnsi="David" w:cs="David"/>
          <w:b/>
          <w:bCs/>
          <w:spacing w:val="0"/>
          <w:rtl/>
        </w:rPr>
        <w:t xml:space="preserve">[פורסם </w:t>
      </w:r>
      <w:proofErr w:type="spellStart"/>
      <w:r w:rsidRPr="00DE2E79">
        <w:rPr>
          <w:rFonts w:ascii="David" w:hAnsi="David" w:cs="David"/>
          <w:b/>
          <w:bCs/>
          <w:spacing w:val="0"/>
          <w:rtl/>
        </w:rPr>
        <w:t>בנבו</w:t>
      </w:r>
      <w:proofErr w:type="spellEnd"/>
      <w:r w:rsidRPr="00DE2E79">
        <w:rPr>
          <w:rFonts w:ascii="David" w:hAnsi="David" w:cs="David"/>
          <w:b/>
          <w:bCs/>
          <w:spacing w:val="0"/>
          <w:rtl/>
        </w:rPr>
        <w:t xml:space="preserve">] </w:t>
      </w:r>
      <w:r w:rsidRPr="00DE2E79">
        <w:rPr>
          <w:rFonts w:ascii="David" w:hAnsi="David" w:cs="David"/>
          <w:b/>
          <w:bCs/>
          <w:rtl/>
        </w:rPr>
        <w:t xml:space="preserve">פסקה ט' (2.1.2007); </w:t>
      </w:r>
      <w:hyperlink r:id="rId70" w:history="1">
        <w:r w:rsidR="0052568D" w:rsidRPr="0052568D">
          <w:rPr>
            <w:rFonts w:ascii="David" w:hAnsi="David" w:cs="David"/>
            <w:b/>
            <w:bCs/>
            <w:color w:val="0000FF"/>
            <w:u w:val="single"/>
            <w:rtl/>
          </w:rPr>
          <w:t>ע"פ 6234/03</w:t>
        </w:r>
      </w:hyperlink>
      <w:r w:rsidRPr="00DE2E79">
        <w:rPr>
          <w:rFonts w:ascii="David" w:hAnsi="David" w:cs="David"/>
          <w:b/>
          <w:bCs/>
          <w:rtl/>
        </w:rPr>
        <w:t xml:space="preserve"> </w:t>
      </w:r>
      <w:r w:rsidRPr="00DE2E79">
        <w:rPr>
          <w:rFonts w:ascii="David" w:hAnsi="David" w:cs="David"/>
          <w:b/>
          <w:bCs/>
          <w:spacing w:val="0"/>
          <w:rtl/>
        </w:rPr>
        <w:t xml:space="preserve">מדינת ישראל נ' </w:t>
      </w:r>
      <w:proofErr w:type="spellStart"/>
      <w:r w:rsidRPr="00DE2E79">
        <w:rPr>
          <w:rFonts w:ascii="David" w:hAnsi="David" w:cs="David"/>
          <w:b/>
          <w:bCs/>
          <w:spacing w:val="0"/>
          <w:rtl/>
        </w:rPr>
        <w:t>זיתאווי</w:t>
      </w:r>
      <w:proofErr w:type="spellEnd"/>
      <w:r w:rsidRPr="00DE2E79">
        <w:rPr>
          <w:rFonts w:ascii="David" w:hAnsi="David" w:cs="David"/>
          <w:b/>
          <w:bCs/>
          <w:rtl/>
        </w:rPr>
        <w:t xml:space="preserve">, </w:t>
      </w:r>
      <w:r w:rsidR="00034255" w:rsidRPr="00034255">
        <w:rPr>
          <w:rFonts w:ascii="Times New Roman" w:hAnsi="Times New Roman" w:cs="David"/>
          <w:b/>
          <w:bCs/>
          <w:spacing w:val="0"/>
          <w:sz w:val="22"/>
          <w:rtl/>
        </w:rPr>
        <w:t xml:space="preserve">[פורסם </w:t>
      </w:r>
      <w:proofErr w:type="spellStart"/>
      <w:r w:rsidR="00034255" w:rsidRPr="00034255">
        <w:rPr>
          <w:rFonts w:ascii="Times New Roman" w:hAnsi="Times New Roman" w:cs="David"/>
          <w:b/>
          <w:bCs/>
          <w:spacing w:val="0"/>
          <w:sz w:val="22"/>
          <w:rtl/>
        </w:rPr>
        <w:t>בנבו</w:t>
      </w:r>
      <w:proofErr w:type="spellEnd"/>
      <w:r w:rsidR="00034255" w:rsidRPr="00034255">
        <w:rPr>
          <w:rFonts w:ascii="Times New Roman" w:hAnsi="Times New Roman" w:cs="David"/>
          <w:b/>
          <w:bCs/>
          <w:spacing w:val="0"/>
          <w:sz w:val="22"/>
          <w:rtl/>
        </w:rPr>
        <w:t xml:space="preserve">] </w:t>
      </w:r>
      <w:r w:rsidRPr="00DE2E79">
        <w:rPr>
          <w:rFonts w:ascii="David" w:hAnsi="David" w:cs="David"/>
          <w:b/>
          <w:bCs/>
          <w:rtl/>
        </w:rPr>
        <w:t xml:space="preserve">פסקה 6 (9.3.2005))". </w:t>
      </w:r>
      <w:r w:rsidRPr="00DE2E79">
        <w:rPr>
          <w:rFonts w:ascii="David" w:hAnsi="David" w:cs="David"/>
          <w:rtl/>
        </w:rPr>
        <w:t>(ההדגשה אינה במקור).</w:t>
      </w:r>
    </w:p>
    <w:p w14:paraId="12FEF5E5" w14:textId="77777777" w:rsidR="00E313D0" w:rsidRDefault="00E313D0" w:rsidP="00212BC8">
      <w:pPr>
        <w:spacing w:line="360" w:lineRule="auto"/>
        <w:ind w:left="720"/>
        <w:jc w:val="both"/>
        <w:rPr>
          <w:rFonts w:ascii="David" w:hAnsi="David"/>
          <w:rtl/>
        </w:rPr>
      </w:pPr>
      <w:r>
        <w:rPr>
          <w:rFonts w:ascii="David" w:hAnsi="David"/>
          <w:rtl/>
        </w:rPr>
        <w:t xml:space="preserve">בנסיבות המקרה שבפניי, עת החזיק הנאשם, נשא והוביל ברכבו אקדח חצי אוטומטי ובו מחסנית, מביתו </w:t>
      </w:r>
      <w:proofErr w:type="spellStart"/>
      <w:r>
        <w:rPr>
          <w:rFonts w:ascii="David" w:hAnsi="David"/>
          <w:rtl/>
        </w:rPr>
        <w:t>בנחף</w:t>
      </w:r>
      <w:proofErr w:type="spellEnd"/>
      <w:r>
        <w:rPr>
          <w:rFonts w:ascii="David" w:hAnsi="David"/>
          <w:rtl/>
        </w:rPr>
        <w:t xml:space="preserve"> והתקרב לצומת אליקים, ושעה שלא מצאתי, כי קיימות השלכות הרות-גורל מן החילוט, סבורני, כי יש לחלט את הרכב, וכך אני מורה.</w:t>
      </w:r>
      <w:r>
        <w:rPr>
          <w:rFonts w:ascii="David" w:hAnsi="David"/>
          <w:rtl/>
        </w:rPr>
        <w:tab/>
      </w:r>
    </w:p>
    <w:p w14:paraId="5A2C0464" w14:textId="77777777" w:rsidR="00E313D0" w:rsidRDefault="00E313D0" w:rsidP="00212BC8">
      <w:pPr>
        <w:spacing w:line="360" w:lineRule="auto"/>
        <w:ind w:left="720"/>
        <w:jc w:val="both"/>
        <w:rPr>
          <w:rFonts w:ascii="David" w:hAnsi="David"/>
          <w:rtl/>
        </w:rPr>
      </w:pPr>
    </w:p>
    <w:p w14:paraId="65B164FD" w14:textId="77777777" w:rsidR="00E313D0" w:rsidRDefault="00E313D0" w:rsidP="00212BC8">
      <w:pPr>
        <w:spacing w:line="360" w:lineRule="auto"/>
        <w:ind w:left="720" w:hanging="720"/>
        <w:jc w:val="both"/>
        <w:rPr>
          <w:rFonts w:ascii="David" w:hAnsi="David"/>
          <w:spacing w:val="10"/>
          <w:rtl/>
        </w:rPr>
      </w:pPr>
      <w:r>
        <w:rPr>
          <w:rFonts w:ascii="David" w:hAnsi="David"/>
          <w:rtl/>
        </w:rPr>
        <w:t>18.</w:t>
      </w:r>
      <w:r>
        <w:rPr>
          <w:rFonts w:ascii="David" w:hAnsi="David"/>
          <w:rtl/>
        </w:rPr>
        <w:tab/>
        <w:t xml:space="preserve">בשקלול הנסיבות והנתונים השונים אני קובע, כי העונש הראוי בנסיבות הוא עונש של </w:t>
      </w:r>
      <w:r w:rsidRPr="00DE2E79">
        <w:rPr>
          <w:rFonts w:ascii="David" w:hAnsi="David"/>
          <w:rtl/>
        </w:rPr>
        <w:t>22</w:t>
      </w:r>
      <w:r>
        <w:rPr>
          <w:rFonts w:ascii="David" w:hAnsi="David"/>
          <w:rtl/>
        </w:rPr>
        <w:t xml:space="preserve"> חודשי מאסר בפועל, בניכוי ימי המעצר בהם נשא הנאשם עד כה מכוח המעצר עד תום ההליכים אשר הושת עליו, בין התאריכים 17.05.2020-16.07.2020</w:t>
      </w:r>
      <w:r>
        <w:rPr>
          <w:rFonts w:ascii="David" w:hAnsi="David"/>
          <w:spacing w:val="10"/>
          <w:rtl/>
        </w:rPr>
        <w:t>.</w:t>
      </w:r>
    </w:p>
    <w:p w14:paraId="617C36FE" w14:textId="77777777" w:rsidR="00E313D0" w:rsidRDefault="00E313D0" w:rsidP="00212BC8">
      <w:pPr>
        <w:pStyle w:val="Ruller40"/>
        <w:rPr>
          <w:sz w:val="22"/>
        </w:rPr>
      </w:pPr>
    </w:p>
    <w:p w14:paraId="75569C7D" w14:textId="77777777" w:rsidR="00E313D0" w:rsidRPr="00DE2E79" w:rsidRDefault="00E313D0" w:rsidP="00212BC8">
      <w:pPr>
        <w:spacing w:line="360" w:lineRule="auto"/>
        <w:jc w:val="both"/>
        <w:rPr>
          <w:rFonts w:ascii="David" w:hAnsi="David"/>
          <w:rtl/>
        </w:rPr>
      </w:pPr>
      <w:r>
        <w:rPr>
          <w:rFonts w:ascii="David" w:hAnsi="David"/>
          <w:rtl/>
        </w:rPr>
        <w:tab/>
      </w:r>
      <w:r w:rsidRPr="00DE2E79">
        <w:rPr>
          <w:rFonts w:ascii="David" w:hAnsi="David"/>
          <w:rtl/>
        </w:rPr>
        <w:t>אשר על כן אני גוזר על הנאשם:</w:t>
      </w:r>
    </w:p>
    <w:p w14:paraId="16BE6F09" w14:textId="77777777" w:rsidR="00E313D0" w:rsidRPr="00DE2E79" w:rsidRDefault="00E313D0" w:rsidP="00212BC8">
      <w:pPr>
        <w:spacing w:line="360" w:lineRule="auto"/>
        <w:jc w:val="both"/>
        <w:rPr>
          <w:rFonts w:ascii="David" w:hAnsi="David"/>
        </w:rPr>
      </w:pPr>
    </w:p>
    <w:p w14:paraId="22B6570E" w14:textId="77777777" w:rsidR="00E313D0" w:rsidRPr="00DE2E79" w:rsidRDefault="00E313D0" w:rsidP="00212BC8">
      <w:pPr>
        <w:pStyle w:val="ListParagraph"/>
        <w:numPr>
          <w:ilvl w:val="0"/>
          <w:numId w:val="5"/>
        </w:numPr>
        <w:spacing w:after="0" w:line="360" w:lineRule="auto"/>
        <w:jc w:val="both"/>
        <w:rPr>
          <w:rFonts w:ascii="David" w:hAnsi="David" w:cs="David"/>
          <w:sz w:val="24"/>
          <w:szCs w:val="24"/>
          <w:rtl/>
        </w:rPr>
      </w:pPr>
      <w:r w:rsidRPr="00DE2E79">
        <w:rPr>
          <w:rFonts w:ascii="David" w:hAnsi="David" w:cs="David"/>
          <w:sz w:val="24"/>
          <w:szCs w:val="24"/>
          <w:rtl/>
        </w:rPr>
        <w:t>מאסר למשך 22 חודשים, לריצוי בפועל, בניכוי ימי מעצרו בין התאריכים 17.05.2020-16.07.2020.</w:t>
      </w:r>
    </w:p>
    <w:p w14:paraId="4836830F" w14:textId="77777777" w:rsidR="00E313D0" w:rsidRPr="00DE2E79" w:rsidRDefault="00E313D0" w:rsidP="00212BC8">
      <w:pPr>
        <w:pStyle w:val="ListParagraph"/>
        <w:spacing w:after="0" w:line="360" w:lineRule="auto"/>
        <w:jc w:val="both"/>
        <w:rPr>
          <w:rFonts w:ascii="David" w:hAnsi="David" w:cs="David"/>
          <w:sz w:val="24"/>
          <w:szCs w:val="24"/>
          <w:rtl/>
        </w:rPr>
      </w:pPr>
    </w:p>
    <w:p w14:paraId="6E4EC185" w14:textId="77777777" w:rsidR="00E313D0" w:rsidRPr="00DE2E79" w:rsidRDefault="00E313D0" w:rsidP="00DE2E79">
      <w:pPr>
        <w:pStyle w:val="ListParagraph"/>
        <w:numPr>
          <w:ilvl w:val="0"/>
          <w:numId w:val="5"/>
        </w:numPr>
        <w:spacing w:line="360" w:lineRule="auto"/>
        <w:jc w:val="both"/>
        <w:rPr>
          <w:rFonts w:ascii="David" w:hAnsi="David" w:cs="David"/>
          <w:sz w:val="24"/>
          <w:szCs w:val="24"/>
          <w:rtl/>
        </w:rPr>
      </w:pPr>
      <w:r w:rsidRPr="00DE2E79">
        <w:rPr>
          <w:rFonts w:ascii="David" w:hAnsi="David" w:cs="David"/>
          <w:sz w:val="24"/>
          <w:szCs w:val="24"/>
          <w:rtl/>
        </w:rPr>
        <w:t>מאסר על תנאי לתקופה של 10 חודשים שיופעל במידה והנאשם יעבור תוך 3 שנים מיום שחרורו, עבירת נשק מכל סוג.</w:t>
      </w:r>
    </w:p>
    <w:p w14:paraId="5E62FACF" w14:textId="77777777" w:rsidR="00E313D0" w:rsidRPr="00DE2E79" w:rsidRDefault="00E313D0" w:rsidP="00DE2E79">
      <w:pPr>
        <w:pStyle w:val="ListParagraph"/>
        <w:spacing w:line="360" w:lineRule="auto"/>
        <w:ind w:left="1440"/>
        <w:jc w:val="both"/>
        <w:rPr>
          <w:rFonts w:ascii="David" w:hAnsi="David" w:cs="David"/>
          <w:sz w:val="24"/>
          <w:szCs w:val="24"/>
          <w:rtl/>
        </w:rPr>
      </w:pPr>
    </w:p>
    <w:p w14:paraId="163CBBD5" w14:textId="77777777" w:rsidR="00E313D0" w:rsidRPr="00DE2E79" w:rsidRDefault="00E313D0" w:rsidP="00DE2E79">
      <w:pPr>
        <w:pStyle w:val="ListParagraph"/>
        <w:numPr>
          <w:ilvl w:val="0"/>
          <w:numId w:val="5"/>
        </w:numPr>
        <w:spacing w:line="360" w:lineRule="auto"/>
        <w:jc w:val="both"/>
        <w:rPr>
          <w:rFonts w:ascii="David" w:hAnsi="David" w:cs="David"/>
          <w:sz w:val="24"/>
          <w:szCs w:val="24"/>
          <w:rtl/>
        </w:rPr>
      </w:pPr>
      <w:r w:rsidRPr="00DE2E79">
        <w:rPr>
          <w:rFonts w:ascii="David" w:hAnsi="David" w:cs="David"/>
          <w:sz w:val="24"/>
          <w:szCs w:val="24"/>
          <w:rtl/>
        </w:rPr>
        <w:t>לא מצאתי, בנסיבות העניין, להטיל על הנאשם קנס כספי.</w:t>
      </w:r>
    </w:p>
    <w:p w14:paraId="32FE8BAF" w14:textId="77777777" w:rsidR="00E313D0" w:rsidRPr="00DE2E79" w:rsidRDefault="00E313D0" w:rsidP="00DE2E79">
      <w:pPr>
        <w:pStyle w:val="ListParagraph"/>
        <w:spacing w:line="360" w:lineRule="auto"/>
        <w:ind w:left="1440"/>
        <w:jc w:val="both"/>
        <w:rPr>
          <w:rFonts w:ascii="David" w:hAnsi="David" w:cs="David"/>
          <w:sz w:val="24"/>
          <w:szCs w:val="24"/>
          <w:rtl/>
        </w:rPr>
      </w:pPr>
    </w:p>
    <w:p w14:paraId="6A417FFB" w14:textId="77777777" w:rsidR="00E313D0" w:rsidRPr="00DE2E79" w:rsidRDefault="00E313D0" w:rsidP="00212BC8">
      <w:pPr>
        <w:spacing w:line="360" w:lineRule="auto"/>
        <w:ind w:left="1440" w:hanging="720"/>
        <w:jc w:val="both"/>
        <w:rPr>
          <w:rFonts w:ascii="David" w:hAnsi="David"/>
          <w:rtl/>
        </w:rPr>
      </w:pPr>
      <w:r w:rsidRPr="00DE2E79">
        <w:rPr>
          <w:rFonts w:ascii="David" w:hAnsi="David"/>
          <w:rtl/>
        </w:rPr>
        <w:t>ד.</w:t>
      </w:r>
      <w:r w:rsidRPr="00DE2E79">
        <w:rPr>
          <w:rFonts w:ascii="David" w:hAnsi="David"/>
          <w:rtl/>
        </w:rPr>
        <w:tab/>
        <w:t xml:space="preserve">אני מורה על חילוט רכבו של הנאשם, מסוג רנו </w:t>
      </w:r>
      <w:proofErr w:type="spellStart"/>
      <w:r w:rsidRPr="00DE2E79">
        <w:rPr>
          <w:rFonts w:ascii="David" w:hAnsi="David"/>
          <w:rtl/>
        </w:rPr>
        <w:t>קנגו</w:t>
      </w:r>
      <w:proofErr w:type="spellEnd"/>
      <w:r w:rsidRPr="00DE2E79">
        <w:rPr>
          <w:rFonts w:ascii="David" w:hAnsi="David"/>
          <w:rtl/>
        </w:rPr>
        <w:t>, מספר-רישוי 1044514.</w:t>
      </w:r>
    </w:p>
    <w:p w14:paraId="6DD79DFE" w14:textId="77777777" w:rsidR="00E313D0" w:rsidRPr="00DE2E79" w:rsidRDefault="00E313D0" w:rsidP="00212BC8">
      <w:pPr>
        <w:spacing w:line="360" w:lineRule="auto"/>
        <w:ind w:left="1440" w:hanging="720"/>
        <w:jc w:val="both"/>
        <w:rPr>
          <w:rFonts w:ascii="David" w:hAnsi="David"/>
          <w:rtl/>
        </w:rPr>
      </w:pPr>
    </w:p>
    <w:p w14:paraId="03D50300" w14:textId="77777777" w:rsidR="00E313D0" w:rsidRDefault="00E313D0" w:rsidP="00212BC8">
      <w:pPr>
        <w:spacing w:line="360" w:lineRule="auto"/>
        <w:ind w:left="720"/>
        <w:jc w:val="both"/>
        <w:rPr>
          <w:rFonts w:ascii="David" w:hAnsi="David"/>
          <w:rtl/>
        </w:rPr>
      </w:pPr>
      <w:r>
        <w:rPr>
          <w:rFonts w:ascii="David" w:hAnsi="David"/>
          <w:rtl/>
        </w:rPr>
        <w:t>הנאשם יתייצב לריצוי מאסרו בבית מעצר קישון</w:t>
      </w:r>
      <w:r>
        <w:rPr>
          <w:rFonts w:ascii="David" w:hAnsi="David"/>
          <w:b/>
          <w:bCs/>
          <w:rtl/>
        </w:rPr>
        <w:t xml:space="preserve"> 07.06.2021 </w:t>
      </w:r>
      <w:r>
        <w:rPr>
          <w:rFonts w:ascii="David" w:hAnsi="David"/>
          <w:rtl/>
        </w:rPr>
        <w:t xml:space="preserve">עד השעה 10:00, או על-פי החלטת שב"ס, כשברשותו תעודת זהות או דרכון. על הנאשם לתאם את הכניסה למאסר, כולל האפשרות למיון מוקדם, עם ענף אבחון ומיון של שב"ס, טלפונים: 08-9787377, 08-9787336. </w:t>
      </w:r>
    </w:p>
    <w:p w14:paraId="1DE0D5DE" w14:textId="77777777" w:rsidR="00E313D0" w:rsidRDefault="00E313D0" w:rsidP="00212BC8">
      <w:pPr>
        <w:spacing w:line="360" w:lineRule="auto"/>
        <w:ind w:left="720"/>
        <w:jc w:val="both"/>
        <w:rPr>
          <w:rFonts w:ascii="David" w:hAnsi="David"/>
          <w:rtl/>
        </w:rPr>
      </w:pPr>
    </w:p>
    <w:p w14:paraId="55796855" w14:textId="77777777" w:rsidR="00E313D0" w:rsidRDefault="00E313D0" w:rsidP="00212BC8">
      <w:pPr>
        <w:spacing w:line="360" w:lineRule="auto"/>
        <w:ind w:left="720"/>
        <w:jc w:val="both"/>
        <w:rPr>
          <w:rFonts w:ascii="David" w:hAnsi="David"/>
          <w:rtl/>
        </w:rPr>
      </w:pPr>
      <w:r>
        <w:rPr>
          <w:rFonts w:ascii="David" w:hAnsi="David"/>
          <w:u w:val="single"/>
          <w:rtl/>
        </w:rPr>
        <w:t xml:space="preserve">תנאי השחרור או המעצר </w:t>
      </w:r>
      <w:proofErr w:type="spellStart"/>
      <w:r>
        <w:rPr>
          <w:rFonts w:ascii="David" w:hAnsi="David"/>
          <w:u w:val="single"/>
          <w:rtl/>
        </w:rPr>
        <w:t>באיזוק</w:t>
      </w:r>
      <w:proofErr w:type="spellEnd"/>
      <w:r>
        <w:rPr>
          <w:rFonts w:ascii="David" w:hAnsi="David"/>
          <w:u w:val="single"/>
          <w:rtl/>
        </w:rPr>
        <w:t xml:space="preserve"> בהם היה נתון הנאשם עד כה, ימשיכו לחול עד להתייצבותו לתחילת ריצוי עונשו</w:t>
      </w:r>
      <w:r>
        <w:rPr>
          <w:rFonts w:ascii="David" w:hAnsi="David"/>
          <w:rtl/>
        </w:rPr>
        <w:t>.</w:t>
      </w:r>
    </w:p>
    <w:p w14:paraId="2DA4780C" w14:textId="77777777" w:rsidR="00E313D0" w:rsidRPr="0052568D" w:rsidRDefault="0052568D" w:rsidP="00212BC8">
      <w:pPr>
        <w:shd w:val="clear" w:color="auto" w:fill="FFFFFF"/>
        <w:spacing w:line="360" w:lineRule="auto"/>
        <w:ind w:left="516" w:right="426" w:firstLine="204"/>
        <w:jc w:val="both"/>
        <w:rPr>
          <w:rFonts w:ascii="David" w:hAnsi="David"/>
          <w:b/>
          <w:bCs/>
          <w:color w:val="FFFFFF"/>
          <w:sz w:val="2"/>
          <w:szCs w:val="2"/>
          <w:u w:val="single"/>
          <w:rtl/>
        </w:rPr>
      </w:pPr>
      <w:r w:rsidRPr="0052568D">
        <w:rPr>
          <w:rFonts w:ascii="David" w:hAnsi="David"/>
          <w:b/>
          <w:bCs/>
          <w:color w:val="FFFFFF"/>
          <w:sz w:val="2"/>
          <w:szCs w:val="2"/>
          <w:u w:val="single"/>
          <w:rtl/>
        </w:rPr>
        <w:t>5129371</w:t>
      </w:r>
      <w:r w:rsidR="00E313D0" w:rsidRPr="0052568D">
        <w:rPr>
          <w:rFonts w:ascii="David" w:hAnsi="David"/>
          <w:b/>
          <w:bCs/>
          <w:color w:val="FFFFFF"/>
          <w:sz w:val="2"/>
          <w:szCs w:val="2"/>
          <w:u w:val="single"/>
          <w:rtl/>
        </w:rPr>
        <w:t xml:space="preserve"> </w:t>
      </w:r>
    </w:p>
    <w:p w14:paraId="199E1ECE" w14:textId="77777777" w:rsidR="00E313D0" w:rsidRDefault="0052568D" w:rsidP="00212BC8">
      <w:pPr>
        <w:shd w:val="clear" w:color="auto" w:fill="FFFFFF"/>
        <w:spacing w:line="360" w:lineRule="auto"/>
        <w:ind w:left="516" w:right="426" w:firstLine="204"/>
        <w:jc w:val="both"/>
        <w:rPr>
          <w:rFonts w:ascii="Calibri" w:hAnsi="Calibri" w:cs="Arial"/>
          <w:sz w:val="22"/>
          <w:szCs w:val="22"/>
          <w:rtl/>
        </w:rPr>
      </w:pPr>
      <w:r w:rsidRPr="0052568D">
        <w:rPr>
          <w:rFonts w:ascii="David" w:hAnsi="David"/>
          <w:b/>
          <w:bCs/>
          <w:color w:val="FFFFFF"/>
          <w:sz w:val="2"/>
          <w:szCs w:val="2"/>
          <w:u w:val="single"/>
          <w:rtl/>
        </w:rPr>
        <w:t>54678313</w:t>
      </w:r>
      <w:r w:rsidR="00E313D0">
        <w:rPr>
          <w:rFonts w:ascii="David" w:hAnsi="David"/>
          <w:b/>
          <w:bCs/>
          <w:u w:val="single"/>
          <w:rtl/>
        </w:rPr>
        <w:t xml:space="preserve">המזכירות תשלח עותק מגזר-הדין לשב"ס וכן לפיקוח על </w:t>
      </w:r>
      <w:proofErr w:type="spellStart"/>
      <w:r w:rsidR="00E313D0">
        <w:rPr>
          <w:rFonts w:ascii="David" w:hAnsi="David"/>
          <w:b/>
          <w:bCs/>
          <w:u w:val="single"/>
          <w:rtl/>
        </w:rPr>
        <w:t>האיזוק</w:t>
      </w:r>
      <w:proofErr w:type="spellEnd"/>
      <w:r w:rsidR="00E313D0">
        <w:rPr>
          <w:rFonts w:ascii="David" w:hAnsi="David"/>
          <w:b/>
          <w:bCs/>
          <w:u w:val="single"/>
          <w:rtl/>
        </w:rPr>
        <w:t xml:space="preserve"> האלקטרוני</w:t>
      </w:r>
    </w:p>
    <w:p w14:paraId="62109263" w14:textId="77777777" w:rsidR="00E313D0" w:rsidRDefault="00E313D0">
      <w:pPr>
        <w:rPr>
          <w:rFonts w:ascii="David" w:hAnsi="David"/>
          <w:sz w:val="26"/>
          <w:szCs w:val="26"/>
          <w:rtl/>
        </w:rPr>
      </w:pPr>
    </w:p>
    <w:p w14:paraId="30CCB9BB" w14:textId="77777777" w:rsidR="00E313D0" w:rsidRPr="002B7D23" w:rsidRDefault="00E313D0">
      <w:pPr>
        <w:rPr>
          <w:rFonts w:ascii="David" w:hAnsi="David"/>
          <w:sz w:val="26"/>
          <w:szCs w:val="26"/>
          <w:rtl/>
        </w:rPr>
      </w:pPr>
    </w:p>
    <w:p w14:paraId="38FE05A3" w14:textId="77777777" w:rsidR="00E313D0" w:rsidRPr="00034255" w:rsidRDefault="00AC3DBB" w:rsidP="0052568D">
      <w:pPr>
        <w:jc w:val="center"/>
        <w:rPr>
          <w:b/>
          <w:bCs/>
        </w:rPr>
      </w:pPr>
      <w:bookmarkStart w:id="9" w:name="Nitan"/>
      <w:r w:rsidRPr="00034255">
        <w:rPr>
          <w:rFonts w:ascii="David" w:hAnsi="David"/>
          <w:b/>
          <w:bCs/>
          <w:color w:val="FFFFFF"/>
          <w:sz w:val="2"/>
          <w:szCs w:val="2"/>
          <w:rtl/>
        </w:rPr>
        <w:t>5129371</w:t>
      </w:r>
      <w:r w:rsidR="0052568D" w:rsidRPr="00034255">
        <w:rPr>
          <w:rFonts w:ascii="David" w:hAnsi="David"/>
          <w:b/>
          <w:bCs/>
          <w:sz w:val="26"/>
          <w:szCs w:val="26"/>
          <w:rtl/>
        </w:rPr>
        <w:t xml:space="preserve">ניתן היום,  י"ג סיוון תשפ"א, 24 מאי 2021, בנוכחות הנאשם, </w:t>
      </w:r>
      <w:proofErr w:type="spellStart"/>
      <w:r w:rsidR="0052568D" w:rsidRPr="00034255">
        <w:rPr>
          <w:rFonts w:ascii="David" w:hAnsi="David"/>
          <w:b/>
          <w:bCs/>
          <w:sz w:val="26"/>
          <w:szCs w:val="26"/>
          <w:rtl/>
        </w:rPr>
        <w:t>סניגורו</w:t>
      </w:r>
      <w:proofErr w:type="spellEnd"/>
      <w:r w:rsidR="0052568D" w:rsidRPr="00034255">
        <w:rPr>
          <w:rFonts w:ascii="David" w:hAnsi="David"/>
          <w:b/>
          <w:bCs/>
          <w:sz w:val="26"/>
          <w:szCs w:val="26"/>
          <w:rtl/>
        </w:rPr>
        <w:t xml:space="preserve"> וב"כ המאשימה. </w:t>
      </w:r>
      <w:bookmarkEnd w:id="9"/>
      <w:r w:rsidR="00E313D0" w:rsidRPr="00034255">
        <w:rPr>
          <w:rFonts w:ascii="David" w:hAnsi="David"/>
          <w:b/>
          <w:bCs/>
          <w:sz w:val="26"/>
          <w:szCs w:val="26"/>
          <w:rtl/>
        </w:rPr>
        <w:t xml:space="preserve">   </w:t>
      </w:r>
      <w:r w:rsidR="00E313D0" w:rsidRPr="00034255">
        <w:rPr>
          <w:rFonts w:ascii="David" w:hAnsi="David"/>
          <w:b/>
          <w:bCs/>
          <w:sz w:val="26"/>
          <w:szCs w:val="26"/>
          <w:rtl/>
        </w:rPr>
        <w:tab/>
      </w:r>
      <w:r w:rsidR="00E313D0" w:rsidRPr="00034255">
        <w:rPr>
          <w:rFonts w:ascii="David" w:hAnsi="David"/>
          <w:b/>
          <w:bCs/>
          <w:sz w:val="26"/>
          <w:szCs w:val="26"/>
          <w:rtl/>
        </w:rPr>
        <w:tab/>
      </w:r>
      <w:r w:rsidR="00E313D0" w:rsidRPr="00034255">
        <w:rPr>
          <w:rFonts w:ascii="David" w:hAnsi="David"/>
          <w:b/>
          <w:bCs/>
          <w:sz w:val="26"/>
          <w:szCs w:val="26"/>
          <w:rtl/>
        </w:rPr>
        <w:tab/>
      </w:r>
      <w:r w:rsidR="00E313D0" w:rsidRPr="00034255">
        <w:rPr>
          <w:rFonts w:ascii="David" w:hAnsi="David"/>
          <w:b/>
          <w:bCs/>
          <w:sz w:val="26"/>
          <w:szCs w:val="26"/>
          <w:rtl/>
        </w:rPr>
        <w:tab/>
      </w:r>
      <w:r w:rsidR="00E313D0" w:rsidRPr="00034255">
        <w:rPr>
          <w:rFonts w:ascii="David" w:hAnsi="David"/>
          <w:b/>
          <w:bCs/>
          <w:sz w:val="26"/>
          <w:szCs w:val="26"/>
          <w:rtl/>
        </w:rPr>
        <w:tab/>
      </w:r>
    </w:p>
    <w:p w14:paraId="042B1BBB" w14:textId="77777777" w:rsidR="00E313D0" w:rsidRPr="00AC3DBB" w:rsidRDefault="00AC3DBB" w:rsidP="0052568D">
      <w:pPr>
        <w:keepNext/>
        <w:rPr>
          <w:rFonts w:ascii="David" w:hAnsi="David"/>
          <w:color w:val="FFFFFF"/>
          <w:sz w:val="2"/>
          <w:szCs w:val="2"/>
          <w:rtl/>
        </w:rPr>
      </w:pPr>
      <w:r w:rsidRPr="00AC3DBB">
        <w:rPr>
          <w:rFonts w:ascii="David" w:hAnsi="David"/>
          <w:color w:val="FFFFFF"/>
          <w:sz w:val="2"/>
          <w:szCs w:val="2"/>
          <w:rtl/>
        </w:rPr>
        <w:t>54678313</w:t>
      </w:r>
    </w:p>
    <w:p w14:paraId="04D37C6D" w14:textId="77777777" w:rsidR="0052568D" w:rsidRDefault="0052568D" w:rsidP="0052568D">
      <w:pPr>
        <w:rPr>
          <w:rFonts w:ascii="David" w:hAnsi="David"/>
          <w:sz w:val="26"/>
          <w:szCs w:val="26"/>
          <w:rtl/>
        </w:rPr>
      </w:pPr>
    </w:p>
    <w:p w14:paraId="40590A82" w14:textId="77777777" w:rsidR="0052568D" w:rsidRDefault="0052568D" w:rsidP="0052568D">
      <w:pPr>
        <w:jc w:val="center"/>
        <w:rPr>
          <w:rFonts w:ascii="David" w:hAnsi="David"/>
          <w:color w:val="0000FF"/>
          <w:sz w:val="26"/>
          <w:u w:val="single"/>
          <w:rtl/>
        </w:rPr>
      </w:pPr>
      <w:hyperlink r:id="rId71" w:history="1">
        <w:r>
          <w:rPr>
            <w:rFonts w:ascii="David" w:hAnsi="David"/>
            <w:color w:val="0000FF"/>
            <w:sz w:val="26"/>
            <w:u w:val="single"/>
            <w:rtl/>
          </w:rPr>
          <w:t>בעניין עריכה ושינויים במסמכי פסיקה, חקיקה ועוד באתר נבו – הקש כאן</w:t>
        </w:r>
      </w:hyperlink>
    </w:p>
    <w:p w14:paraId="32F4FDCF" w14:textId="77777777" w:rsidR="00AC3DBB" w:rsidRPr="00AC3DBB" w:rsidRDefault="00AC3DBB" w:rsidP="00AC3DBB">
      <w:pPr>
        <w:keepNext/>
        <w:rPr>
          <w:rFonts w:ascii="David" w:hAnsi="David"/>
          <w:color w:val="000000"/>
          <w:sz w:val="22"/>
          <w:szCs w:val="22"/>
          <w:rtl/>
        </w:rPr>
      </w:pPr>
    </w:p>
    <w:p w14:paraId="7BB9CD34" w14:textId="77777777" w:rsidR="00AC3DBB" w:rsidRPr="00AC3DBB" w:rsidRDefault="00AC3DBB" w:rsidP="00AC3DBB">
      <w:pPr>
        <w:keepNext/>
        <w:rPr>
          <w:rFonts w:ascii="David" w:hAnsi="David"/>
          <w:color w:val="000000"/>
          <w:sz w:val="22"/>
          <w:szCs w:val="22"/>
          <w:rtl/>
        </w:rPr>
      </w:pPr>
      <w:r w:rsidRPr="00AC3DBB">
        <w:rPr>
          <w:rFonts w:ascii="David" w:hAnsi="David"/>
          <w:color w:val="000000"/>
          <w:sz w:val="22"/>
          <w:szCs w:val="22"/>
          <w:rtl/>
        </w:rPr>
        <w:t xml:space="preserve">סארי </w:t>
      </w:r>
      <w:proofErr w:type="spellStart"/>
      <w:r w:rsidRPr="00AC3DBB">
        <w:rPr>
          <w:rFonts w:ascii="David" w:hAnsi="David"/>
          <w:color w:val="000000"/>
          <w:sz w:val="22"/>
          <w:szCs w:val="22"/>
          <w:rtl/>
        </w:rPr>
        <w:t>ג'יוסי</w:t>
      </w:r>
      <w:proofErr w:type="spellEnd"/>
      <w:r w:rsidRPr="00AC3DBB">
        <w:rPr>
          <w:rFonts w:ascii="David" w:hAnsi="David"/>
          <w:color w:val="000000"/>
          <w:sz w:val="22"/>
          <w:szCs w:val="22"/>
          <w:rtl/>
        </w:rPr>
        <w:t xml:space="preserve"> 54678313-/</w:t>
      </w:r>
    </w:p>
    <w:p w14:paraId="22025062" w14:textId="77777777" w:rsidR="0052568D" w:rsidRPr="0052568D" w:rsidRDefault="00AC3DBB" w:rsidP="00AC3DBB">
      <w:pPr>
        <w:rPr>
          <w:rFonts w:ascii="David" w:hAnsi="David"/>
          <w:color w:val="0000FF"/>
          <w:sz w:val="26"/>
          <w:u w:val="single"/>
          <w:rtl/>
        </w:rPr>
      </w:pPr>
      <w:r w:rsidRPr="00AC3DBB">
        <w:rPr>
          <w:rFonts w:ascii="David" w:hAnsi="David"/>
          <w:color w:val="000000"/>
          <w:sz w:val="26"/>
          <w:u w:val="single"/>
          <w:rtl/>
        </w:rPr>
        <w:t>נוסח מסמך זה כפוף לשינויי ניסוח ועריכה</w:t>
      </w:r>
    </w:p>
    <w:sectPr w:rsidR="0052568D" w:rsidRPr="0052568D" w:rsidSect="00AC3DBB">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88AD3" w14:textId="77777777" w:rsidR="006F1927" w:rsidRDefault="006F1927">
      <w:r>
        <w:separator/>
      </w:r>
    </w:p>
  </w:endnote>
  <w:endnote w:type="continuationSeparator" w:id="0">
    <w:p w14:paraId="35D6BB5C" w14:textId="77777777" w:rsidR="006F1927" w:rsidRDefault="006F1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EC7D5" w14:textId="77777777" w:rsidR="00AC3DBB" w:rsidRDefault="00AC3DBB" w:rsidP="00AC3DBB">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2E50520" w14:textId="77777777" w:rsidR="00E313D0" w:rsidRPr="00AC3DBB" w:rsidRDefault="00AC3DBB" w:rsidP="00AC3DBB">
    <w:pPr>
      <w:pStyle w:val="a4"/>
      <w:pBdr>
        <w:top w:val="single" w:sz="4" w:space="1" w:color="auto"/>
        <w:between w:val="single" w:sz="4" w:space="0" w:color="auto"/>
      </w:pBdr>
      <w:spacing w:after="60"/>
      <w:jc w:val="center"/>
      <w:rPr>
        <w:rFonts w:ascii="FrankRuehl" w:hAnsi="FrankRuehl" w:cs="FrankRuehl"/>
        <w:color w:val="000000"/>
      </w:rPr>
    </w:pPr>
    <w:r w:rsidRPr="00AC3D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A6907" w14:textId="77777777" w:rsidR="00AC3DBB" w:rsidRDefault="00AC3DBB" w:rsidP="00AC3DBB">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3FA5">
      <w:rPr>
        <w:rFonts w:ascii="FrankRuehl" w:hAnsi="FrankRuehl" w:cs="FrankRuehl"/>
        <w:noProof/>
        <w:rtl/>
      </w:rPr>
      <w:t>2</w:t>
    </w:r>
    <w:r>
      <w:rPr>
        <w:rFonts w:ascii="FrankRuehl" w:hAnsi="FrankRuehl" w:cs="FrankRuehl"/>
        <w:rtl/>
      </w:rPr>
      <w:fldChar w:fldCharType="end"/>
    </w:r>
  </w:p>
  <w:p w14:paraId="4F5BEEAF" w14:textId="77777777" w:rsidR="00E313D0" w:rsidRPr="00AC3DBB" w:rsidRDefault="00AC3DBB" w:rsidP="00AC3DBB">
    <w:pPr>
      <w:pStyle w:val="a4"/>
      <w:pBdr>
        <w:top w:val="single" w:sz="4" w:space="1" w:color="auto"/>
        <w:between w:val="single" w:sz="4" w:space="0" w:color="auto"/>
      </w:pBdr>
      <w:spacing w:after="60"/>
      <w:jc w:val="center"/>
      <w:rPr>
        <w:rFonts w:ascii="FrankRuehl" w:hAnsi="FrankRuehl" w:cs="FrankRuehl"/>
        <w:color w:val="000000"/>
      </w:rPr>
    </w:pPr>
    <w:r w:rsidRPr="00AC3DBB">
      <w:rPr>
        <w:rFonts w:ascii="FrankRuehl" w:hAnsi="FrankRuehl" w:cs="FrankRuehl"/>
        <w:color w:val="000000"/>
      </w:rPr>
      <w:pict w14:anchorId="56780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871A9" w14:textId="77777777" w:rsidR="006F1927" w:rsidRDefault="006F1927">
      <w:r>
        <w:separator/>
      </w:r>
    </w:p>
  </w:footnote>
  <w:footnote w:type="continuationSeparator" w:id="0">
    <w:p w14:paraId="5EE9D702" w14:textId="77777777" w:rsidR="006F1927" w:rsidRDefault="006F1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B3C0E" w14:textId="77777777" w:rsidR="0052568D" w:rsidRPr="00AC3DBB" w:rsidRDefault="00AC3DBB" w:rsidP="00AC3D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proofErr w:type="spellStart"/>
    <w:r>
      <w:rPr>
        <w:rFonts w:ascii="David" w:hAnsi="David"/>
        <w:color w:val="000000"/>
        <w:sz w:val="22"/>
        <w:szCs w:val="22"/>
        <w:rtl/>
      </w:rPr>
      <w:t>תפ</w:t>
    </w:r>
    <w:proofErr w:type="spellEnd"/>
    <w:r>
      <w:rPr>
        <w:rFonts w:ascii="David" w:hAnsi="David"/>
        <w:color w:val="000000"/>
        <w:sz w:val="22"/>
        <w:szCs w:val="22"/>
        <w:rtl/>
      </w:rPr>
      <w:t xml:space="preserve"> (חי') 61106-05-20</w:t>
    </w:r>
    <w:r>
      <w:rPr>
        <w:rFonts w:ascii="David" w:hAnsi="David"/>
        <w:color w:val="000000"/>
        <w:sz w:val="22"/>
        <w:szCs w:val="22"/>
        <w:rtl/>
      </w:rPr>
      <w:tab/>
      <w:t xml:space="preserve"> מדינת ישראל נ' חמד עבד אל גני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78E86" w14:textId="77777777" w:rsidR="00E313D0" w:rsidRPr="00AC3DBB" w:rsidRDefault="00AC3DBB" w:rsidP="00AC3D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proofErr w:type="spellStart"/>
    <w:r>
      <w:rPr>
        <w:rFonts w:ascii="David" w:hAnsi="David"/>
        <w:color w:val="000000"/>
        <w:sz w:val="22"/>
        <w:szCs w:val="22"/>
        <w:rtl/>
      </w:rPr>
      <w:t>תפ</w:t>
    </w:r>
    <w:proofErr w:type="spellEnd"/>
    <w:r>
      <w:rPr>
        <w:rFonts w:ascii="David" w:hAnsi="David"/>
        <w:color w:val="000000"/>
        <w:sz w:val="22"/>
        <w:szCs w:val="22"/>
        <w:rtl/>
      </w:rPr>
      <w:t xml:space="preserve"> (חי') 61106-05-20</w:t>
    </w:r>
    <w:r>
      <w:rPr>
        <w:rFonts w:ascii="David" w:hAnsi="David"/>
        <w:color w:val="000000"/>
        <w:sz w:val="22"/>
        <w:szCs w:val="22"/>
        <w:rtl/>
      </w:rPr>
      <w:tab/>
      <w:t xml:space="preserve"> מדינת ישראל נ' חמד עבד אל גני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4A2241A"/>
    <w:multiLevelType w:val="hybridMultilevel"/>
    <w:tmpl w:val="B2922320"/>
    <w:lvl w:ilvl="0" w:tplc="0409000F">
      <w:start w:val="12"/>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775C468E"/>
    <w:multiLevelType w:val="hybridMultilevel"/>
    <w:tmpl w:val="26224B92"/>
    <w:lvl w:ilvl="0" w:tplc="C3424720">
      <w:start w:val="1"/>
      <w:numFmt w:val="hebrew1"/>
      <w:lvlText w:val="%1."/>
      <w:lvlJc w:val="left"/>
      <w:pPr>
        <w:ind w:left="1440" w:hanging="720"/>
      </w:pPr>
      <w:rPr>
        <w:rFonts w:cs="Times New Roman"/>
        <w:szCs w:val="2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 w15:restartNumberingAfterBreak="0">
    <w:nsid w:val="788B3C26"/>
    <w:multiLevelType w:val="hybridMultilevel"/>
    <w:tmpl w:val="9C4469E2"/>
    <w:lvl w:ilvl="0" w:tplc="DF1CEAAE">
      <w:start w:val="1"/>
      <w:numFmt w:val="decimal"/>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772407909">
    <w:abstractNumId w:val="2"/>
  </w:num>
  <w:num w:numId="2" w16cid:durableId="141889325">
    <w:abstractNumId w:val="0"/>
  </w:num>
  <w:num w:numId="3" w16cid:durableId="17907376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297455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5471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147A7"/>
    <w:rsid w:val="00020DAE"/>
    <w:rsid w:val="00031F8A"/>
    <w:rsid w:val="00034255"/>
    <w:rsid w:val="000454A8"/>
    <w:rsid w:val="00054FC4"/>
    <w:rsid w:val="0006726A"/>
    <w:rsid w:val="00100577"/>
    <w:rsid w:val="001066B7"/>
    <w:rsid w:val="001352F8"/>
    <w:rsid w:val="00212125"/>
    <w:rsid w:val="00212BC8"/>
    <w:rsid w:val="00224AC0"/>
    <w:rsid w:val="002B7D23"/>
    <w:rsid w:val="002D6C61"/>
    <w:rsid w:val="00367565"/>
    <w:rsid w:val="00385B3E"/>
    <w:rsid w:val="003E0C9F"/>
    <w:rsid w:val="004215DC"/>
    <w:rsid w:val="00507694"/>
    <w:rsid w:val="0052568D"/>
    <w:rsid w:val="005C7B0B"/>
    <w:rsid w:val="00675023"/>
    <w:rsid w:val="00683ABD"/>
    <w:rsid w:val="00684E84"/>
    <w:rsid w:val="006C2095"/>
    <w:rsid w:val="006F1927"/>
    <w:rsid w:val="00757983"/>
    <w:rsid w:val="007D46DD"/>
    <w:rsid w:val="007E6C47"/>
    <w:rsid w:val="007E710D"/>
    <w:rsid w:val="00816DD6"/>
    <w:rsid w:val="00821F29"/>
    <w:rsid w:val="00822550"/>
    <w:rsid w:val="00832D73"/>
    <w:rsid w:val="008348D3"/>
    <w:rsid w:val="008819B4"/>
    <w:rsid w:val="00882D00"/>
    <w:rsid w:val="00965BDA"/>
    <w:rsid w:val="00966FD9"/>
    <w:rsid w:val="00987E4F"/>
    <w:rsid w:val="009A730D"/>
    <w:rsid w:val="009B4182"/>
    <w:rsid w:val="009E35A7"/>
    <w:rsid w:val="009E49A1"/>
    <w:rsid w:val="009F504D"/>
    <w:rsid w:val="00A504C4"/>
    <w:rsid w:val="00AC106A"/>
    <w:rsid w:val="00AC3DBB"/>
    <w:rsid w:val="00AE7B0A"/>
    <w:rsid w:val="00B05847"/>
    <w:rsid w:val="00B1702C"/>
    <w:rsid w:val="00B22E0A"/>
    <w:rsid w:val="00BD67E7"/>
    <w:rsid w:val="00BE0015"/>
    <w:rsid w:val="00C02463"/>
    <w:rsid w:val="00C222BF"/>
    <w:rsid w:val="00C55E62"/>
    <w:rsid w:val="00C572E8"/>
    <w:rsid w:val="00C9415C"/>
    <w:rsid w:val="00D202F4"/>
    <w:rsid w:val="00D3203D"/>
    <w:rsid w:val="00D81E2E"/>
    <w:rsid w:val="00DE2E79"/>
    <w:rsid w:val="00E313D0"/>
    <w:rsid w:val="00E4050B"/>
    <w:rsid w:val="00E70F9C"/>
    <w:rsid w:val="00E813F0"/>
    <w:rsid w:val="00EE3FA5"/>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8C5D91"/>
  <w15:chartTrackingRefBased/>
  <w15:docId w15:val="{B14618DA-7BC0-4B43-B498-5BE57160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Hyperlink">
    <w:name w:val="Hyperlink"/>
    <w:semiHidden/>
    <w:rsid w:val="00212BC8"/>
    <w:rPr>
      <w:rFonts w:cs="Times New Roman"/>
      <w:color w:val="0000FF"/>
      <w:u w:val="single"/>
    </w:rPr>
  </w:style>
  <w:style w:type="paragraph" w:customStyle="1" w:styleId="ListParagraph">
    <w:name w:val="List Paragraph"/>
    <w:basedOn w:val="a"/>
    <w:qFormat/>
    <w:rsid w:val="00212BC8"/>
    <w:pPr>
      <w:spacing w:after="160" w:line="256" w:lineRule="auto"/>
      <w:ind w:left="720"/>
      <w:contextualSpacing/>
    </w:pPr>
    <w:rPr>
      <w:rFonts w:ascii="Calibri" w:hAnsi="Calibri" w:cs="Arial"/>
      <w:sz w:val="22"/>
      <w:szCs w:val="22"/>
    </w:rPr>
  </w:style>
  <w:style w:type="paragraph" w:customStyle="1" w:styleId="David">
    <w:name w:val="סגנון (עברית ושפות אחרות) David מיושר לשני הצדדים מרווח בין שורות..."/>
    <w:basedOn w:val="a"/>
    <w:rsid w:val="00212BC8"/>
    <w:pPr>
      <w:spacing w:line="360" w:lineRule="auto"/>
      <w:jc w:val="both"/>
    </w:pPr>
  </w:style>
  <w:style w:type="character" w:customStyle="1" w:styleId="Ruller5">
    <w:name w:val="Ruller5 תו"/>
    <w:link w:val="Ruller50"/>
    <w:locked/>
    <w:rsid w:val="00212BC8"/>
    <w:rPr>
      <w:rFonts w:ascii="Arial TUR" w:hAnsi="Arial TUR"/>
      <w:spacing w:val="10"/>
      <w:sz w:val="28"/>
    </w:rPr>
  </w:style>
  <w:style w:type="paragraph" w:customStyle="1" w:styleId="Ruller50">
    <w:name w:val="Ruller5"/>
    <w:basedOn w:val="a"/>
    <w:link w:val="Ruller5"/>
    <w:rsid w:val="00212BC8"/>
    <w:pPr>
      <w:overflowPunct w:val="0"/>
      <w:autoSpaceDE w:val="0"/>
      <w:autoSpaceDN w:val="0"/>
      <w:adjustRightInd w:val="0"/>
      <w:ind w:left="1642" w:right="1282"/>
      <w:jc w:val="both"/>
    </w:pPr>
    <w:rPr>
      <w:rFonts w:ascii="Arial TUR" w:hAnsi="Arial TUR" w:cs="Times New Roman"/>
      <w:spacing w:val="10"/>
      <w:sz w:val="20"/>
      <w:szCs w:val="28"/>
    </w:rPr>
  </w:style>
  <w:style w:type="character" w:customStyle="1" w:styleId="Ruller4">
    <w:name w:val="Ruller4 תו"/>
    <w:link w:val="Ruller40"/>
    <w:locked/>
    <w:rsid w:val="00212BC8"/>
    <w:rPr>
      <w:rFonts w:ascii="Arial TUR" w:hAnsi="Arial TUR"/>
      <w:spacing w:val="10"/>
      <w:sz w:val="28"/>
    </w:rPr>
  </w:style>
  <w:style w:type="paragraph" w:customStyle="1" w:styleId="Ruller40">
    <w:name w:val="Ruller4"/>
    <w:basedOn w:val="a"/>
    <w:link w:val="Ruller4"/>
    <w:rsid w:val="00212BC8"/>
    <w:pPr>
      <w:tabs>
        <w:tab w:val="left" w:pos="800"/>
      </w:tabs>
      <w:overflowPunct w:val="0"/>
      <w:autoSpaceDE w:val="0"/>
      <w:autoSpaceDN w:val="0"/>
      <w:adjustRightInd w:val="0"/>
      <w:spacing w:line="360" w:lineRule="auto"/>
      <w:jc w:val="both"/>
    </w:pPr>
    <w:rPr>
      <w:rFonts w:ascii="Arial TUR" w:hAnsi="Arial TUR" w:cs="Times New Roman"/>
      <w:spacing w:val="10"/>
      <w:sz w:val="20"/>
      <w:szCs w:val="28"/>
    </w:rPr>
  </w:style>
  <w:style w:type="paragraph" w:customStyle="1" w:styleId="Ruller41">
    <w:name w:val="Ruller 4 ממוספר"/>
    <w:basedOn w:val="a"/>
    <w:rsid w:val="00212BC8"/>
    <w:pPr>
      <w:overflowPunct w:val="0"/>
      <w:autoSpaceDE w:val="0"/>
      <w:autoSpaceDN w:val="0"/>
      <w:spacing w:line="360" w:lineRule="auto"/>
      <w:jc w:val="both"/>
    </w:pPr>
    <w:rPr>
      <w:rFonts w:ascii="Garamond" w:hAnsi="Garamond" w:cs="Times New Roman"/>
      <w:spacing w:val="10"/>
    </w:rPr>
  </w:style>
  <w:style w:type="paragraph" w:customStyle="1" w:styleId="ruller42">
    <w:name w:val="ruller4"/>
    <w:basedOn w:val="a"/>
    <w:rsid w:val="00212BC8"/>
    <w:pPr>
      <w:overflowPunct w:val="0"/>
      <w:autoSpaceDE w:val="0"/>
      <w:autoSpaceDN w:val="0"/>
      <w:spacing w:line="360" w:lineRule="auto"/>
      <w:jc w:val="both"/>
    </w:pPr>
    <w:rPr>
      <w:rFonts w:ascii="Arial TUR" w:hAnsi="Arial TUR" w:cs="Arial TUR"/>
      <w:spacing w:val="10"/>
      <w:sz w:val="22"/>
      <w:szCs w:val="22"/>
      <w:lang w:eastAsia="he-IL"/>
    </w:rPr>
  </w:style>
  <w:style w:type="character" w:customStyle="1" w:styleId="default">
    <w:name w:val="default"/>
    <w:rsid w:val="00212BC8"/>
    <w:rPr>
      <w:rFonts w:ascii="Times New Roman" w:hAnsi="Times New Roman"/>
      <w:sz w:val="26"/>
    </w:rPr>
  </w:style>
  <w:style w:type="character" w:styleId="aa">
    <w:name w:val="line number"/>
    <w:semiHidden/>
    <w:rsid w:val="009B418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case/24215692" TargetMode="External"/><Relationship Id="rId21" Type="http://schemas.openxmlformats.org/officeDocument/2006/relationships/hyperlink" Target="http://www.nevo.co.il/case/20138359" TargetMode="External"/><Relationship Id="rId42" Type="http://schemas.openxmlformats.org/officeDocument/2006/relationships/hyperlink" Target="http://www.nevo.co.il/case/5995135" TargetMode="External"/><Relationship Id="rId47" Type="http://schemas.openxmlformats.org/officeDocument/2006/relationships/hyperlink" Target="http://www.nevo.co.il/case/7791493" TargetMode="External"/><Relationship Id="rId63" Type="http://schemas.openxmlformats.org/officeDocument/2006/relationships/hyperlink" Target="http://www.nevo.co.il/case/6055128" TargetMode="External"/><Relationship Id="rId68" Type="http://schemas.openxmlformats.org/officeDocument/2006/relationships/hyperlink" Target="http://www.nevo.co.il/case/27272576" TargetMode="External"/><Relationship Id="rId16" Type="http://schemas.openxmlformats.org/officeDocument/2006/relationships/hyperlink" Target="http://www.nevo.co.il/law/70301/144.a"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2746666" TargetMode="External"/><Relationship Id="rId32" Type="http://schemas.openxmlformats.org/officeDocument/2006/relationships/hyperlink" Target="http://www.nevo.co.il/case/22832395" TargetMode="External"/><Relationship Id="rId37" Type="http://schemas.openxmlformats.org/officeDocument/2006/relationships/hyperlink" Target="http://www.nevo.co.il/case/23859579" TargetMode="External"/><Relationship Id="rId40" Type="http://schemas.openxmlformats.org/officeDocument/2006/relationships/hyperlink" Target="http://www.nevo.co.il/case/25890687" TargetMode="External"/><Relationship Id="rId45" Type="http://schemas.openxmlformats.org/officeDocument/2006/relationships/hyperlink" Target="http://www.nevo.co.il/case/27171364" TargetMode="External"/><Relationship Id="rId53" Type="http://schemas.openxmlformats.org/officeDocument/2006/relationships/hyperlink" Target="http://www.nevo.co.il/case/17938943" TargetMode="External"/><Relationship Id="rId58" Type="http://schemas.openxmlformats.org/officeDocument/2006/relationships/hyperlink" Target="http://www.nevo.co.il/law/70301/40f" TargetMode="External"/><Relationship Id="rId66" Type="http://schemas.openxmlformats.org/officeDocument/2006/relationships/hyperlink" Target="http://www.nevo.co.il/case/17914099"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www.nevo.co.il/law/74918" TargetMode="External"/><Relationship Id="rId19" Type="http://schemas.openxmlformats.org/officeDocument/2006/relationships/hyperlink" Target="http://www.nevo.co.il/case/21474168" TargetMode="External"/><Relationship Id="rId14" Type="http://schemas.openxmlformats.org/officeDocument/2006/relationships/hyperlink" Target="http://www.nevo.co.il/law/74918/32.a" TargetMode="External"/><Relationship Id="rId22" Type="http://schemas.openxmlformats.org/officeDocument/2006/relationships/hyperlink" Target="http://www.nevo.co.il/case/22199040" TargetMode="External"/><Relationship Id="rId27" Type="http://schemas.openxmlformats.org/officeDocument/2006/relationships/hyperlink" Target="http://www.nevo.co.il/case/25892549" TargetMode="External"/><Relationship Id="rId30" Type="http://schemas.openxmlformats.org/officeDocument/2006/relationships/hyperlink" Target="http://www.nevo.co.il/case/26236201" TargetMode="External"/><Relationship Id="rId35" Type="http://schemas.openxmlformats.org/officeDocument/2006/relationships/hyperlink" Target="http://www.nevo.co.il/case/22137915" TargetMode="External"/><Relationship Id="rId43" Type="http://schemas.openxmlformats.org/officeDocument/2006/relationships/hyperlink" Target="http://www.nevo.co.il/case/5950172" TargetMode="External"/><Relationship Id="rId48" Type="http://schemas.openxmlformats.org/officeDocument/2006/relationships/hyperlink" Target="http://www.nevo.co.il/case/5821327" TargetMode="External"/><Relationship Id="rId56" Type="http://schemas.openxmlformats.org/officeDocument/2006/relationships/hyperlink" Target="http://www.nevo.co.il/case/25612982" TargetMode="External"/><Relationship Id="rId64" Type="http://schemas.openxmlformats.org/officeDocument/2006/relationships/hyperlink" Target="http://www.nevo.co.il/case/17929014" TargetMode="External"/><Relationship Id="rId69" Type="http://schemas.openxmlformats.org/officeDocument/2006/relationships/hyperlink" Target="http://www.nevo.co.il/law/74918" TargetMode="External"/><Relationship Id="rId77" Type="http://schemas.openxmlformats.org/officeDocument/2006/relationships/theme" Target="theme/theme1.xml"/><Relationship Id="rId8" Type="http://schemas.openxmlformats.org/officeDocument/2006/relationships/hyperlink" Target="http://www.nevo.co.il/law/70301" TargetMode="External"/><Relationship Id="rId51" Type="http://schemas.openxmlformats.org/officeDocument/2006/relationships/hyperlink" Target="http://www.nevo.co.il/case/27309272"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nevo.co.il/law/70301/338.a.5"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22791136" TargetMode="External"/><Relationship Id="rId33" Type="http://schemas.openxmlformats.org/officeDocument/2006/relationships/hyperlink" Target="http://www.nevo.co.il/case/25612982" TargetMode="External"/><Relationship Id="rId38" Type="http://schemas.openxmlformats.org/officeDocument/2006/relationships/hyperlink" Target="http://www.nevo.co.il/law/70301/338.a.5" TargetMode="External"/><Relationship Id="rId46" Type="http://schemas.openxmlformats.org/officeDocument/2006/relationships/hyperlink" Target="http://www.nevo.co.il/case/26538254"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17922225" TargetMode="External"/><Relationship Id="rId20" Type="http://schemas.openxmlformats.org/officeDocument/2006/relationships/hyperlink" Target="http://www.nevo.co.il/case/26596719" TargetMode="External"/><Relationship Id="rId41" Type="http://schemas.openxmlformats.org/officeDocument/2006/relationships/hyperlink" Target="http://www.nevo.co.il/case/25824863" TargetMode="External"/><Relationship Id="rId54" Type="http://schemas.openxmlformats.org/officeDocument/2006/relationships/hyperlink" Target="http://www.nevo.co.il/case/6248029" TargetMode="External"/><Relationship Id="rId62" Type="http://schemas.openxmlformats.org/officeDocument/2006/relationships/hyperlink" Target="http://www.nevo.co.il/law/74918/39" TargetMode="External"/><Relationship Id="rId70" Type="http://schemas.openxmlformats.org/officeDocument/2006/relationships/hyperlink" Target="http://www.nevo.co.il/case/6055128" TargetMode="External"/><Relationship Id="rId75"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4918/39" TargetMode="External"/><Relationship Id="rId23" Type="http://schemas.openxmlformats.org/officeDocument/2006/relationships/hyperlink" Target="http://www.nevo.co.il/case/23009435" TargetMode="External"/><Relationship Id="rId28" Type="http://schemas.openxmlformats.org/officeDocument/2006/relationships/hyperlink" Target="http://www.nevo.co.il/case/26343396" TargetMode="External"/><Relationship Id="rId36" Type="http://schemas.openxmlformats.org/officeDocument/2006/relationships/hyperlink" Target="http://www.nevo.co.il/case/24305289" TargetMode="External"/><Relationship Id="rId49" Type="http://schemas.openxmlformats.org/officeDocument/2006/relationships/hyperlink" Target="http://www.nevo.co.il/case/23750625" TargetMode="External"/><Relationship Id="rId57" Type="http://schemas.openxmlformats.org/officeDocument/2006/relationships/hyperlink" Target="http://www.nevo.co.il/case/5594385"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25888903" TargetMode="External"/><Relationship Id="rId44" Type="http://schemas.openxmlformats.org/officeDocument/2006/relationships/hyperlink" Target="http://www.nevo.co.il/case/5568354" TargetMode="External"/><Relationship Id="rId52" Type="http://schemas.openxmlformats.org/officeDocument/2006/relationships/hyperlink" Target="http://www.nevo.co.il/case/17941073" TargetMode="External"/><Relationship Id="rId60" Type="http://schemas.openxmlformats.org/officeDocument/2006/relationships/hyperlink" Target="http://www.nevo.co.il/law/74918/32.a" TargetMode="External"/><Relationship Id="rId65" Type="http://schemas.openxmlformats.org/officeDocument/2006/relationships/hyperlink" Target="http://www.nevo.co.il/case/17922225" TargetMode="External"/><Relationship Id="rId73"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vo.co.il/law/70301/40f" TargetMode="External"/><Relationship Id="rId13" Type="http://schemas.openxmlformats.org/officeDocument/2006/relationships/hyperlink" Target="http://www.nevo.co.il/law/74918" TargetMode="External"/><Relationship Id="rId18"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16913730" TargetMode="External"/><Relationship Id="rId50" Type="http://schemas.openxmlformats.org/officeDocument/2006/relationships/hyperlink" Target="http://www.nevo.co.il/case/27292055" TargetMode="External"/><Relationship Id="rId55" Type="http://schemas.openxmlformats.org/officeDocument/2006/relationships/hyperlink" Target="http://www.nevo.co.il/case/26888657"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nevo.co.il/advertisements/nevo-100.doc" TargetMode="External"/><Relationship Id="rId2" Type="http://schemas.openxmlformats.org/officeDocument/2006/relationships/numbering" Target="numbering.xml"/><Relationship Id="rId29" Type="http://schemas.openxmlformats.org/officeDocument/2006/relationships/hyperlink" Target="http://www.nevo.co.il/case/2580093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6050</Words>
  <Characters>30250</Characters>
  <Application>Microsoft Office Word</Application>
  <DocSecurity>0</DocSecurity>
  <Lines>252</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36228</CharactersWithSpaces>
  <SharedDoc>false</SharedDoc>
  <HLinks>
    <vt:vector size="396" baseType="variant">
      <vt:variant>
        <vt:i4>393283</vt:i4>
      </vt:variant>
      <vt:variant>
        <vt:i4>195</vt:i4>
      </vt:variant>
      <vt:variant>
        <vt:i4>0</vt:i4>
      </vt:variant>
      <vt:variant>
        <vt:i4>5</vt:i4>
      </vt:variant>
      <vt:variant>
        <vt:lpwstr>http://www.nevo.co.il/advertisements/nevo-100.doc</vt:lpwstr>
      </vt:variant>
      <vt:variant>
        <vt:lpwstr/>
      </vt:variant>
      <vt:variant>
        <vt:i4>3801203</vt:i4>
      </vt:variant>
      <vt:variant>
        <vt:i4>192</vt:i4>
      </vt:variant>
      <vt:variant>
        <vt:i4>0</vt:i4>
      </vt:variant>
      <vt:variant>
        <vt:i4>5</vt:i4>
      </vt:variant>
      <vt:variant>
        <vt:lpwstr>http://www.nevo.co.il/case/6055128</vt:lpwstr>
      </vt:variant>
      <vt:variant>
        <vt:lpwstr/>
      </vt:variant>
      <vt:variant>
        <vt:i4>8323182</vt:i4>
      </vt:variant>
      <vt:variant>
        <vt:i4>189</vt:i4>
      </vt:variant>
      <vt:variant>
        <vt:i4>0</vt:i4>
      </vt:variant>
      <vt:variant>
        <vt:i4>5</vt:i4>
      </vt:variant>
      <vt:variant>
        <vt:lpwstr>http://www.nevo.co.il/law/74918</vt:lpwstr>
      </vt:variant>
      <vt:variant>
        <vt:lpwstr/>
      </vt:variant>
      <vt:variant>
        <vt:i4>3473521</vt:i4>
      </vt:variant>
      <vt:variant>
        <vt:i4>186</vt:i4>
      </vt:variant>
      <vt:variant>
        <vt:i4>0</vt:i4>
      </vt:variant>
      <vt:variant>
        <vt:i4>5</vt:i4>
      </vt:variant>
      <vt:variant>
        <vt:lpwstr>http://www.nevo.co.il/case/27272576</vt:lpwstr>
      </vt:variant>
      <vt:variant>
        <vt:lpwstr/>
      </vt:variant>
      <vt:variant>
        <vt:i4>3670131</vt:i4>
      </vt:variant>
      <vt:variant>
        <vt:i4>183</vt:i4>
      </vt:variant>
      <vt:variant>
        <vt:i4>0</vt:i4>
      </vt:variant>
      <vt:variant>
        <vt:i4>5</vt:i4>
      </vt:variant>
      <vt:variant>
        <vt:lpwstr>http://www.nevo.co.il/case/17922225</vt:lpwstr>
      </vt:variant>
      <vt:variant>
        <vt:lpwstr/>
      </vt:variant>
      <vt:variant>
        <vt:i4>3473522</vt:i4>
      </vt:variant>
      <vt:variant>
        <vt:i4>180</vt:i4>
      </vt:variant>
      <vt:variant>
        <vt:i4>0</vt:i4>
      </vt:variant>
      <vt:variant>
        <vt:i4>5</vt:i4>
      </vt:variant>
      <vt:variant>
        <vt:lpwstr>http://www.nevo.co.il/case/17914099</vt:lpwstr>
      </vt:variant>
      <vt:variant>
        <vt:lpwstr/>
      </vt:variant>
      <vt:variant>
        <vt:i4>3670131</vt:i4>
      </vt:variant>
      <vt:variant>
        <vt:i4>177</vt:i4>
      </vt:variant>
      <vt:variant>
        <vt:i4>0</vt:i4>
      </vt:variant>
      <vt:variant>
        <vt:i4>5</vt:i4>
      </vt:variant>
      <vt:variant>
        <vt:lpwstr>http://www.nevo.co.il/case/17922225</vt:lpwstr>
      </vt:variant>
      <vt:variant>
        <vt:lpwstr/>
      </vt:variant>
      <vt:variant>
        <vt:i4>3145841</vt:i4>
      </vt:variant>
      <vt:variant>
        <vt:i4>174</vt:i4>
      </vt:variant>
      <vt:variant>
        <vt:i4>0</vt:i4>
      </vt:variant>
      <vt:variant>
        <vt:i4>5</vt:i4>
      </vt:variant>
      <vt:variant>
        <vt:lpwstr>http://www.nevo.co.il/case/17929014</vt:lpwstr>
      </vt:variant>
      <vt:variant>
        <vt:lpwstr/>
      </vt:variant>
      <vt:variant>
        <vt:i4>3801203</vt:i4>
      </vt:variant>
      <vt:variant>
        <vt:i4>171</vt:i4>
      </vt:variant>
      <vt:variant>
        <vt:i4>0</vt:i4>
      </vt:variant>
      <vt:variant>
        <vt:i4>5</vt:i4>
      </vt:variant>
      <vt:variant>
        <vt:lpwstr>http://www.nevo.co.il/case/6055128</vt:lpwstr>
      </vt:variant>
      <vt:variant>
        <vt:lpwstr/>
      </vt:variant>
      <vt:variant>
        <vt:i4>6881381</vt:i4>
      </vt:variant>
      <vt:variant>
        <vt:i4>168</vt:i4>
      </vt:variant>
      <vt:variant>
        <vt:i4>0</vt:i4>
      </vt:variant>
      <vt:variant>
        <vt:i4>5</vt:i4>
      </vt:variant>
      <vt:variant>
        <vt:lpwstr>http://www.nevo.co.il/law/74918/39</vt:lpwstr>
      </vt:variant>
      <vt:variant>
        <vt:lpwstr/>
      </vt:variant>
      <vt:variant>
        <vt:i4>8323182</vt:i4>
      </vt:variant>
      <vt:variant>
        <vt:i4>165</vt:i4>
      </vt:variant>
      <vt:variant>
        <vt:i4>0</vt:i4>
      </vt:variant>
      <vt:variant>
        <vt:i4>5</vt:i4>
      </vt:variant>
      <vt:variant>
        <vt:lpwstr>http://www.nevo.co.il/law/74918</vt:lpwstr>
      </vt:variant>
      <vt:variant>
        <vt:lpwstr/>
      </vt:variant>
      <vt:variant>
        <vt:i4>196683</vt:i4>
      </vt:variant>
      <vt:variant>
        <vt:i4>162</vt:i4>
      </vt:variant>
      <vt:variant>
        <vt:i4>0</vt:i4>
      </vt:variant>
      <vt:variant>
        <vt:i4>5</vt:i4>
      </vt:variant>
      <vt:variant>
        <vt:lpwstr>http://www.nevo.co.il/law/74918/32.a</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6619233</vt:i4>
      </vt:variant>
      <vt:variant>
        <vt:i4>156</vt:i4>
      </vt:variant>
      <vt:variant>
        <vt:i4>0</vt:i4>
      </vt:variant>
      <vt:variant>
        <vt:i4>5</vt:i4>
      </vt:variant>
      <vt:variant>
        <vt:lpwstr>http://www.nevo.co.il/law/70301/40f</vt:lpwstr>
      </vt:variant>
      <vt:variant>
        <vt:lpwstr/>
      </vt:variant>
      <vt:variant>
        <vt:i4>3801213</vt:i4>
      </vt:variant>
      <vt:variant>
        <vt:i4>153</vt:i4>
      </vt:variant>
      <vt:variant>
        <vt:i4>0</vt:i4>
      </vt:variant>
      <vt:variant>
        <vt:i4>5</vt:i4>
      </vt:variant>
      <vt:variant>
        <vt:lpwstr>http://www.nevo.co.il/case/5594385</vt:lpwstr>
      </vt:variant>
      <vt:variant>
        <vt:lpwstr/>
      </vt:variant>
      <vt:variant>
        <vt:i4>4063353</vt:i4>
      </vt:variant>
      <vt:variant>
        <vt:i4>150</vt:i4>
      </vt:variant>
      <vt:variant>
        <vt:i4>0</vt:i4>
      </vt:variant>
      <vt:variant>
        <vt:i4>5</vt:i4>
      </vt:variant>
      <vt:variant>
        <vt:lpwstr>http://www.nevo.co.il/case/25612982</vt:lpwstr>
      </vt:variant>
      <vt:variant>
        <vt:lpwstr/>
      </vt:variant>
      <vt:variant>
        <vt:i4>3604604</vt:i4>
      </vt:variant>
      <vt:variant>
        <vt:i4>147</vt:i4>
      </vt:variant>
      <vt:variant>
        <vt:i4>0</vt:i4>
      </vt:variant>
      <vt:variant>
        <vt:i4>5</vt:i4>
      </vt:variant>
      <vt:variant>
        <vt:lpwstr>http://www.nevo.co.il/case/26888657</vt:lpwstr>
      </vt:variant>
      <vt:variant>
        <vt:lpwstr/>
      </vt:variant>
      <vt:variant>
        <vt:i4>3866748</vt:i4>
      </vt:variant>
      <vt:variant>
        <vt:i4>144</vt:i4>
      </vt:variant>
      <vt:variant>
        <vt:i4>0</vt:i4>
      </vt:variant>
      <vt:variant>
        <vt:i4>5</vt:i4>
      </vt:variant>
      <vt:variant>
        <vt:lpwstr>http://www.nevo.co.il/case/6248029</vt:lpwstr>
      </vt:variant>
      <vt:variant>
        <vt:lpwstr/>
      </vt:variant>
      <vt:variant>
        <vt:i4>3407993</vt:i4>
      </vt:variant>
      <vt:variant>
        <vt:i4>141</vt:i4>
      </vt:variant>
      <vt:variant>
        <vt:i4>0</vt:i4>
      </vt:variant>
      <vt:variant>
        <vt:i4>5</vt:i4>
      </vt:variant>
      <vt:variant>
        <vt:lpwstr>http://www.nevo.co.il/case/17938943</vt:lpwstr>
      </vt:variant>
      <vt:variant>
        <vt:lpwstr/>
      </vt:variant>
      <vt:variant>
        <vt:i4>4063351</vt:i4>
      </vt:variant>
      <vt:variant>
        <vt:i4>138</vt:i4>
      </vt:variant>
      <vt:variant>
        <vt:i4>0</vt:i4>
      </vt:variant>
      <vt:variant>
        <vt:i4>5</vt:i4>
      </vt:variant>
      <vt:variant>
        <vt:lpwstr>http://www.nevo.co.il/case/17941073</vt:lpwstr>
      </vt:variant>
      <vt:variant>
        <vt:lpwstr/>
      </vt:variant>
      <vt:variant>
        <vt:i4>4128881</vt:i4>
      </vt:variant>
      <vt:variant>
        <vt:i4>135</vt:i4>
      </vt:variant>
      <vt:variant>
        <vt:i4>0</vt:i4>
      </vt:variant>
      <vt:variant>
        <vt:i4>5</vt:i4>
      </vt:variant>
      <vt:variant>
        <vt:lpwstr>http://www.nevo.co.il/case/27309272</vt:lpwstr>
      </vt:variant>
      <vt:variant>
        <vt:lpwstr/>
      </vt:variant>
      <vt:variant>
        <vt:i4>3604602</vt:i4>
      </vt:variant>
      <vt:variant>
        <vt:i4>132</vt:i4>
      </vt:variant>
      <vt:variant>
        <vt:i4>0</vt:i4>
      </vt:variant>
      <vt:variant>
        <vt:i4>5</vt:i4>
      </vt:variant>
      <vt:variant>
        <vt:lpwstr>http://www.nevo.co.il/case/27292055</vt:lpwstr>
      </vt:variant>
      <vt:variant>
        <vt:lpwstr/>
      </vt:variant>
      <vt:variant>
        <vt:i4>3604596</vt:i4>
      </vt:variant>
      <vt:variant>
        <vt:i4>129</vt:i4>
      </vt:variant>
      <vt:variant>
        <vt:i4>0</vt:i4>
      </vt:variant>
      <vt:variant>
        <vt:i4>5</vt:i4>
      </vt:variant>
      <vt:variant>
        <vt:lpwstr>http://www.nevo.co.il/case/23750625</vt:lpwstr>
      </vt:variant>
      <vt:variant>
        <vt:lpwstr/>
      </vt:variant>
      <vt:variant>
        <vt:i4>3342463</vt:i4>
      </vt:variant>
      <vt:variant>
        <vt:i4>126</vt:i4>
      </vt:variant>
      <vt:variant>
        <vt:i4>0</vt:i4>
      </vt:variant>
      <vt:variant>
        <vt:i4>5</vt:i4>
      </vt:variant>
      <vt:variant>
        <vt:lpwstr>http://www.nevo.co.il/case/5821327</vt:lpwstr>
      </vt:variant>
      <vt:variant>
        <vt:lpwstr/>
      </vt:variant>
      <vt:variant>
        <vt:i4>3735675</vt:i4>
      </vt:variant>
      <vt:variant>
        <vt:i4>123</vt:i4>
      </vt:variant>
      <vt:variant>
        <vt:i4>0</vt:i4>
      </vt:variant>
      <vt:variant>
        <vt:i4>5</vt:i4>
      </vt:variant>
      <vt:variant>
        <vt:lpwstr>http://www.nevo.co.il/case/7791493</vt:lpwstr>
      </vt:variant>
      <vt:variant>
        <vt:lpwstr/>
      </vt:variant>
      <vt:variant>
        <vt:i4>3801203</vt:i4>
      </vt:variant>
      <vt:variant>
        <vt:i4>120</vt:i4>
      </vt:variant>
      <vt:variant>
        <vt:i4>0</vt:i4>
      </vt:variant>
      <vt:variant>
        <vt:i4>5</vt:i4>
      </vt:variant>
      <vt:variant>
        <vt:lpwstr>http://www.nevo.co.il/case/26538254</vt:lpwstr>
      </vt:variant>
      <vt:variant>
        <vt:lpwstr/>
      </vt:variant>
      <vt:variant>
        <vt:i4>3407991</vt:i4>
      </vt:variant>
      <vt:variant>
        <vt:i4>117</vt:i4>
      </vt:variant>
      <vt:variant>
        <vt:i4>0</vt:i4>
      </vt:variant>
      <vt:variant>
        <vt:i4>5</vt:i4>
      </vt:variant>
      <vt:variant>
        <vt:lpwstr>http://www.nevo.co.il/case/27171364</vt:lpwstr>
      </vt:variant>
      <vt:variant>
        <vt:lpwstr/>
      </vt:variant>
      <vt:variant>
        <vt:i4>3407996</vt:i4>
      </vt:variant>
      <vt:variant>
        <vt:i4>114</vt:i4>
      </vt:variant>
      <vt:variant>
        <vt:i4>0</vt:i4>
      </vt:variant>
      <vt:variant>
        <vt:i4>5</vt:i4>
      </vt:variant>
      <vt:variant>
        <vt:lpwstr>http://www.nevo.co.il/case/5568354</vt:lpwstr>
      </vt:variant>
      <vt:variant>
        <vt:lpwstr/>
      </vt:variant>
      <vt:variant>
        <vt:i4>3342458</vt:i4>
      </vt:variant>
      <vt:variant>
        <vt:i4>111</vt:i4>
      </vt:variant>
      <vt:variant>
        <vt:i4>0</vt:i4>
      </vt:variant>
      <vt:variant>
        <vt:i4>5</vt:i4>
      </vt:variant>
      <vt:variant>
        <vt:lpwstr>http://www.nevo.co.il/case/5950172</vt:lpwstr>
      </vt:variant>
      <vt:variant>
        <vt:lpwstr/>
      </vt:variant>
      <vt:variant>
        <vt:i4>3670139</vt:i4>
      </vt:variant>
      <vt:variant>
        <vt:i4>108</vt:i4>
      </vt:variant>
      <vt:variant>
        <vt:i4>0</vt:i4>
      </vt:variant>
      <vt:variant>
        <vt:i4>5</vt:i4>
      </vt:variant>
      <vt:variant>
        <vt:lpwstr>http://www.nevo.co.il/case/5995135</vt:lpwstr>
      </vt:variant>
      <vt:variant>
        <vt:lpwstr/>
      </vt:variant>
      <vt:variant>
        <vt:i4>3670139</vt:i4>
      </vt:variant>
      <vt:variant>
        <vt:i4>105</vt:i4>
      </vt:variant>
      <vt:variant>
        <vt:i4>0</vt:i4>
      </vt:variant>
      <vt:variant>
        <vt:i4>5</vt:i4>
      </vt:variant>
      <vt:variant>
        <vt:lpwstr>http://www.nevo.co.il/case/25824863</vt:lpwstr>
      </vt:variant>
      <vt:variant>
        <vt:lpwstr/>
      </vt:variant>
      <vt:variant>
        <vt:i4>3276926</vt:i4>
      </vt:variant>
      <vt:variant>
        <vt:i4>102</vt:i4>
      </vt:variant>
      <vt:variant>
        <vt:i4>0</vt:i4>
      </vt:variant>
      <vt:variant>
        <vt:i4>5</vt:i4>
      </vt:variant>
      <vt:variant>
        <vt:lpwstr>http://www.nevo.co.il/case/25890687</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6684735</vt:i4>
      </vt:variant>
      <vt:variant>
        <vt:i4>96</vt:i4>
      </vt:variant>
      <vt:variant>
        <vt:i4>0</vt:i4>
      </vt:variant>
      <vt:variant>
        <vt:i4>5</vt:i4>
      </vt:variant>
      <vt:variant>
        <vt:lpwstr>http://www.nevo.co.il/law/70301/338.a.5</vt:lpwstr>
      </vt:variant>
      <vt:variant>
        <vt:lpwstr/>
      </vt:variant>
      <vt:variant>
        <vt:i4>3407991</vt:i4>
      </vt:variant>
      <vt:variant>
        <vt:i4>93</vt:i4>
      </vt:variant>
      <vt:variant>
        <vt:i4>0</vt:i4>
      </vt:variant>
      <vt:variant>
        <vt:i4>5</vt:i4>
      </vt:variant>
      <vt:variant>
        <vt:lpwstr>http://www.nevo.co.il/case/23859579</vt:lpwstr>
      </vt:variant>
      <vt:variant>
        <vt:lpwstr/>
      </vt:variant>
      <vt:variant>
        <vt:i4>3932274</vt:i4>
      </vt:variant>
      <vt:variant>
        <vt:i4>90</vt:i4>
      </vt:variant>
      <vt:variant>
        <vt:i4>0</vt:i4>
      </vt:variant>
      <vt:variant>
        <vt:i4>5</vt:i4>
      </vt:variant>
      <vt:variant>
        <vt:lpwstr>http://www.nevo.co.il/case/24305289</vt:lpwstr>
      </vt:variant>
      <vt:variant>
        <vt:lpwstr/>
      </vt:variant>
      <vt:variant>
        <vt:i4>3473532</vt:i4>
      </vt:variant>
      <vt:variant>
        <vt:i4>87</vt:i4>
      </vt:variant>
      <vt:variant>
        <vt:i4>0</vt:i4>
      </vt:variant>
      <vt:variant>
        <vt:i4>5</vt:i4>
      </vt:variant>
      <vt:variant>
        <vt:lpwstr>http://www.nevo.co.il/case/22137915</vt:lpwstr>
      </vt:variant>
      <vt:variant>
        <vt:lpwstr/>
      </vt:variant>
      <vt:variant>
        <vt:i4>3670132</vt:i4>
      </vt:variant>
      <vt:variant>
        <vt:i4>84</vt:i4>
      </vt:variant>
      <vt:variant>
        <vt:i4>0</vt:i4>
      </vt:variant>
      <vt:variant>
        <vt:i4>5</vt:i4>
      </vt:variant>
      <vt:variant>
        <vt:lpwstr>http://www.nevo.co.il/case/16913730</vt:lpwstr>
      </vt:variant>
      <vt:variant>
        <vt:lpwstr/>
      </vt:variant>
      <vt:variant>
        <vt:i4>4063353</vt:i4>
      </vt:variant>
      <vt:variant>
        <vt:i4>81</vt:i4>
      </vt:variant>
      <vt:variant>
        <vt:i4>0</vt:i4>
      </vt:variant>
      <vt:variant>
        <vt:i4>5</vt:i4>
      </vt:variant>
      <vt:variant>
        <vt:lpwstr>http://www.nevo.co.il/case/25612982</vt:lpwstr>
      </vt:variant>
      <vt:variant>
        <vt:lpwstr/>
      </vt:variant>
      <vt:variant>
        <vt:i4>3801207</vt:i4>
      </vt:variant>
      <vt:variant>
        <vt:i4>78</vt:i4>
      </vt:variant>
      <vt:variant>
        <vt:i4>0</vt:i4>
      </vt:variant>
      <vt:variant>
        <vt:i4>5</vt:i4>
      </vt:variant>
      <vt:variant>
        <vt:lpwstr>http://www.nevo.co.il/case/24151283</vt:lpwstr>
      </vt:variant>
      <vt:variant>
        <vt:lpwstr/>
      </vt:variant>
      <vt:variant>
        <vt:i4>3211382</vt:i4>
      </vt:variant>
      <vt:variant>
        <vt:i4>75</vt:i4>
      </vt:variant>
      <vt:variant>
        <vt:i4>0</vt:i4>
      </vt:variant>
      <vt:variant>
        <vt:i4>5</vt:i4>
      </vt:variant>
      <vt:variant>
        <vt:lpwstr>http://www.nevo.co.il/case/22832395</vt:lpwstr>
      </vt:variant>
      <vt:variant>
        <vt:lpwstr/>
      </vt:variant>
      <vt:variant>
        <vt:i4>3276912</vt:i4>
      </vt:variant>
      <vt:variant>
        <vt:i4>72</vt:i4>
      </vt:variant>
      <vt:variant>
        <vt:i4>0</vt:i4>
      </vt:variant>
      <vt:variant>
        <vt:i4>5</vt:i4>
      </vt:variant>
      <vt:variant>
        <vt:lpwstr>http://www.nevo.co.il/case/25888903</vt:lpwstr>
      </vt:variant>
      <vt:variant>
        <vt:lpwstr/>
      </vt:variant>
      <vt:variant>
        <vt:i4>3539059</vt:i4>
      </vt:variant>
      <vt:variant>
        <vt:i4>69</vt:i4>
      </vt:variant>
      <vt:variant>
        <vt:i4>0</vt:i4>
      </vt:variant>
      <vt:variant>
        <vt:i4>5</vt:i4>
      </vt:variant>
      <vt:variant>
        <vt:lpwstr>http://www.nevo.co.il/case/26236201</vt:lpwstr>
      </vt:variant>
      <vt:variant>
        <vt:lpwstr/>
      </vt:variant>
      <vt:variant>
        <vt:i4>3735672</vt:i4>
      </vt:variant>
      <vt:variant>
        <vt:i4>66</vt:i4>
      </vt:variant>
      <vt:variant>
        <vt:i4>0</vt:i4>
      </vt:variant>
      <vt:variant>
        <vt:i4>5</vt:i4>
      </vt:variant>
      <vt:variant>
        <vt:lpwstr>http://www.nevo.co.il/case/25800939</vt:lpwstr>
      </vt:variant>
      <vt:variant>
        <vt:lpwstr/>
      </vt:variant>
      <vt:variant>
        <vt:i4>3866741</vt:i4>
      </vt:variant>
      <vt:variant>
        <vt:i4>63</vt:i4>
      </vt:variant>
      <vt:variant>
        <vt:i4>0</vt:i4>
      </vt:variant>
      <vt:variant>
        <vt:i4>5</vt:i4>
      </vt:variant>
      <vt:variant>
        <vt:lpwstr>http://www.nevo.co.il/case/26343396</vt:lpwstr>
      </vt:variant>
      <vt:variant>
        <vt:lpwstr/>
      </vt:variant>
      <vt:variant>
        <vt:i4>3932285</vt:i4>
      </vt:variant>
      <vt:variant>
        <vt:i4>60</vt:i4>
      </vt:variant>
      <vt:variant>
        <vt:i4>0</vt:i4>
      </vt:variant>
      <vt:variant>
        <vt:i4>5</vt:i4>
      </vt:variant>
      <vt:variant>
        <vt:lpwstr>http://www.nevo.co.il/case/25892549</vt:lpwstr>
      </vt:variant>
      <vt:variant>
        <vt:lpwstr/>
      </vt:variant>
      <vt:variant>
        <vt:i4>3932279</vt:i4>
      </vt:variant>
      <vt:variant>
        <vt:i4>57</vt:i4>
      </vt:variant>
      <vt:variant>
        <vt:i4>0</vt:i4>
      </vt:variant>
      <vt:variant>
        <vt:i4>5</vt:i4>
      </vt:variant>
      <vt:variant>
        <vt:lpwstr>http://www.nevo.co.il/case/24215692</vt:lpwstr>
      </vt:variant>
      <vt:variant>
        <vt:lpwstr/>
      </vt:variant>
      <vt:variant>
        <vt:i4>3539067</vt:i4>
      </vt:variant>
      <vt:variant>
        <vt:i4>54</vt:i4>
      </vt:variant>
      <vt:variant>
        <vt:i4>0</vt:i4>
      </vt:variant>
      <vt:variant>
        <vt:i4>5</vt:i4>
      </vt:variant>
      <vt:variant>
        <vt:lpwstr>http://www.nevo.co.il/case/26312850</vt:lpwstr>
      </vt:variant>
      <vt:variant>
        <vt:lpwstr/>
      </vt:variant>
      <vt:variant>
        <vt:i4>3604606</vt:i4>
      </vt:variant>
      <vt:variant>
        <vt:i4>51</vt:i4>
      </vt:variant>
      <vt:variant>
        <vt:i4>0</vt:i4>
      </vt:variant>
      <vt:variant>
        <vt:i4>5</vt:i4>
      </vt:variant>
      <vt:variant>
        <vt:lpwstr>http://www.nevo.co.il/case/22791136</vt:lpwstr>
      </vt:variant>
      <vt:variant>
        <vt:lpwstr/>
      </vt:variant>
      <vt:variant>
        <vt:i4>3473524</vt:i4>
      </vt:variant>
      <vt:variant>
        <vt:i4>48</vt:i4>
      </vt:variant>
      <vt:variant>
        <vt:i4>0</vt:i4>
      </vt:variant>
      <vt:variant>
        <vt:i4>5</vt:i4>
      </vt:variant>
      <vt:variant>
        <vt:lpwstr>http://www.nevo.co.il/case/22746666</vt:lpwstr>
      </vt:variant>
      <vt:variant>
        <vt:lpwstr/>
      </vt:variant>
      <vt:variant>
        <vt:i4>3670131</vt:i4>
      </vt:variant>
      <vt:variant>
        <vt:i4>45</vt:i4>
      </vt:variant>
      <vt:variant>
        <vt:i4>0</vt:i4>
      </vt:variant>
      <vt:variant>
        <vt:i4>5</vt:i4>
      </vt:variant>
      <vt:variant>
        <vt:lpwstr>http://www.nevo.co.il/case/23009435</vt:lpwstr>
      </vt:variant>
      <vt:variant>
        <vt:lpwstr/>
      </vt:variant>
      <vt:variant>
        <vt:i4>4063359</vt:i4>
      </vt:variant>
      <vt:variant>
        <vt:i4>42</vt:i4>
      </vt:variant>
      <vt:variant>
        <vt:i4>0</vt:i4>
      </vt:variant>
      <vt:variant>
        <vt:i4>5</vt:i4>
      </vt:variant>
      <vt:variant>
        <vt:lpwstr>http://www.nevo.co.il/case/22199040</vt:lpwstr>
      </vt:variant>
      <vt:variant>
        <vt:lpwstr/>
      </vt:variant>
      <vt:variant>
        <vt:i4>4063348</vt:i4>
      </vt:variant>
      <vt:variant>
        <vt:i4>39</vt:i4>
      </vt:variant>
      <vt:variant>
        <vt:i4>0</vt:i4>
      </vt:variant>
      <vt:variant>
        <vt:i4>5</vt:i4>
      </vt:variant>
      <vt:variant>
        <vt:lpwstr>http://www.nevo.co.il/case/20138359</vt:lpwstr>
      </vt:variant>
      <vt:variant>
        <vt:lpwstr/>
      </vt:variant>
      <vt:variant>
        <vt:i4>3145852</vt:i4>
      </vt:variant>
      <vt:variant>
        <vt:i4>36</vt:i4>
      </vt:variant>
      <vt:variant>
        <vt:i4>0</vt:i4>
      </vt:variant>
      <vt:variant>
        <vt:i4>5</vt:i4>
      </vt:variant>
      <vt:variant>
        <vt:lpwstr>http://www.nevo.co.il/case/26596719</vt:lpwstr>
      </vt:variant>
      <vt:variant>
        <vt:lpwstr/>
      </vt:variant>
      <vt:variant>
        <vt:i4>3407987</vt:i4>
      </vt:variant>
      <vt:variant>
        <vt:i4>33</vt:i4>
      </vt:variant>
      <vt:variant>
        <vt:i4>0</vt:i4>
      </vt:variant>
      <vt:variant>
        <vt:i4>5</vt:i4>
      </vt:variant>
      <vt:variant>
        <vt:lpwstr>http://www.nevo.co.il/case/21474168</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6881381</vt:i4>
      </vt:variant>
      <vt:variant>
        <vt:i4>21</vt:i4>
      </vt:variant>
      <vt:variant>
        <vt:i4>0</vt:i4>
      </vt:variant>
      <vt:variant>
        <vt:i4>5</vt:i4>
      </vt:variant>
      <vt:variant>
        <vt:lpwstr>http://www.nevo.co.il/law/74918/39</vt:lpwstr>
      </vt:variant>
      <vt:variant>
        <vt:lpwstr/>
      </vt:variant>
      <vt:variant>
        <vt:i4>196683</vt:i4>
      </vt:variant>
      <vt:variant>
        <vt:i4>18</vt:i4>
      </vt:variant>
      <vt:variant>
        <vt:i4>0</vt:i4>
      </vt:variant>
      <vt:variant>
        <vt:i4>5</vt:i4>
      </vt:variant>
      <vt:variant>
        <vt:lpwstr>http://www.nevo.co.il/law/74918/32.a</vt:lpwstr>
      </vt:variant>
      <vt:variant>
        <vt:lpwstr/>
      </vt:variant>
      <vt:variant>
        <vt:i4>8323182</vt:i4>
      </vt:variant>
      <vt:variant>
        <vt:i4>15</vt:i4>
      </vt:variant>
      <vt:variant>
        <vt:i4>0</vt:i4>
      </vt:variant>
      <vt:variant>
        <vt:i4>5</vt:i4>
      </vt:variant>
      <vt:variant>
        <vt:lpwstr>http://www.nevo.co.il/law/74918</vt:lpwstr>
      </vt:variant>
      <vt:variant>
        <vt:lpwstr/>
      </vt:variant>
      <vt:variant>
        <vt:i4>6684735</vt:i4>
      </vt:variant>
      <vt:variant>
        <vt:i4>12</vt:i4>
      </vt:variant>
      <vt:variant>
        <vt:i4>0</vt:i4>
      </vt:variant>
      <vt:variant>
        <vt:i4>5</vt:i4>
      </vt:variant>
      <vt:variant>
        <vt:lpwstr>http://www.nevo.co.il/law/70301/338.a.5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2021-05-19T06:15:00Z</cp:lastPrinted>
  <dcterms:created xsi:type="dcterms:W3CDTF">2025-01-19T16:33:00Z</dcterms:created>
  <dcterms:modified xsi:type="dcterms:W3CDTF">2025-01-19T16:33:00Z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61106</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חמד עבד אל גני</vt:lpwstr>
  </property>
  <property fmtid="{D5CDD505-2E9C-101B-9397-08002B2CF9AE}" pid="10" name="LAWYER">
    <vt:lpwstr>ויסאם עראף</vt:lpwstr>
  </property>
  <property fmtid="{D5CDD505-2E9C-101B-9397-08002B2CF9AE}" pid="11" name="JUDGE">
    <vt:lpwstr>סארי ג'יוסי</vt:lpwstr>
  </property>
  <property fmtid="{D5CDD505-2E9C-101B-9397-08002B2CF9AE}" pid="12" name="CITY">
    <vt:lpwstr>חי'</vt:lpwstr>
  </property>
  <property fmtid="{D5CDD505-2E9C-101B-9397-08002B2CF9AE}" pid="13" name="DATE">
    <vt:lpwstr>20210524</vt:lpwstr>
  </property>
  <property fmtid="{D5CDD505-2E9C-101B-9397-08002B2CF9AE}" pid="14" name="TYPE_N_DATE">
    <vt:lpwstr>39020210524</vt:lpwstr>
  </property>
  <property fmtid="{D5CDD505-2E9C-101B-9397-08002B2CF9AE}" pid="15" name="WORDNUMPAGES">
    <vt:lpwstr>20</vt:lpwstr>
  </property>
  <property fmtid="{D5CDD505-2E9C-101B-9397-08002B2CF9AE}" pid="16" name="TYPE_ABS_DATE">
    <vt:lpwstr>390120210524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21474168;26596719;20138359;22199040;23009435;22746666;22791136;26312850;24215692;25892549;26343396;25800939;26236201;25888903;22832395;24151283;25612982:2;16913730;22137915;24305289;23859579;25890687;25824863;5995135;5950172;5568354;27171364;26538254</vt:lpwstr>
  </property>
  <property fmtid="{D5CDD505-2E9C-101B-9397-08002B2CF9AE}" pid="36" name="CASESLISTTMP2">
    <vt:lpwstr>7791493;5821327;23750625;27292055;27309272;17941073;17938943;6248029;26888657;5594385;6055128:2;17929014;17922225:2;17914099;27272576</vt:lpwstr>
  </property>
  <property fmtid="{D5CDD505-2E9C-101B-9397-08002B2CF9AE}" pid="37" name="LAWLISTTMP1">
    <vt:lpwstr>70301/144.a;144.b;338.a.5;040f</vt:lpwstr>
  </property>
  <property fmtid="{D5CDD505-2E9C-101B-9397-08002B2CF9AE}" pid="38" name="LAWLISTTMP2">
    <vt:lpwstr>74918/032.a;039</vt:lpwstr>
  </property>
  <property fmtid="{D5CDD505-2E9C-101B-9397-08002B2CF9AE}" pid="39" name="NOSE1ID">
    <vt:lpwstr>77</vt:lpwstr>
  </property>
  <property fmtid="{D5CDD505-2E9C-101B-9397-08002B2CF9AE}" pid="40" name="NOSE2ID">
    <vt:lpwstr>1446</vt:lpwstr>
  </property>
  <property fmtid="{D5CDD505-2E9C-101B-9397-08002B2CF9AE}" pid="41" name="NOSE3ID">
    <vt:lpwstr>13800</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נשק</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20210527</vt:lpwstr>
  </property>
  <property fmtid="{D5CDD505-2E9C-101B-9397-08002B2CF9AE}" pid="73" name="METAKZER">
    <vt:lpwstr>מיכל</vt:lpwstr>
  </property>
</Properties>
</file>