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763353" w:rsidRPr="00F63B87" w14:paraId="30BEB4AD" w14:textId="77777777" w:rsidTr="00C769A8">
        <w:trPr>
          <w:trHeight w:hRule="exact" w:val="709"/>
          <w:jc w:val="center"/>
        </w:trPr>
        <w:tc>
          <w:tcPr>
            <w:tcW w:w="8721" w:type="dxa"/>
            <w:gridSpan w:val="2"/>
          </w:tcPr>
          <w:p w14:paraId="11E3B7D9" w14:textId="77777777" w:rsidR="00763353" w:rsidRPr="00F63B87" w:rsidRDefault="00763353" w:rsidP="00DC6541">
            <w:pPr>
              <w:pStyle w:val="a3"/>
              <w:jc w:val="center"/>
              <w:rPr>
                <w:rFonts w:ascii="Tahoma" w:hAnsi="Tahoma" w:cs="Tahoma"/>
                <w:b/>
                <w:bCs/>
                <w:color w:val="000080"/>
                <w:rtl/>
              </w:rPr>
            </w:pPr>
            <w:bookmarkStart w:id="0" w:name="LastJudge"/>
            <w:r w:rsidRPr="00F63B87">
              <w:rPr>
                <w:rFonts w:ascii="Tahoma" w:hAnsi="Tahoma" w:cs="Tahoma"/>
                <w:b/>
                <w:bCs/>
                <w:color w:val="000080"/>
                <w:rtl/>
              </w:rPr>
              <w:t>בית המשפט המחוזי בירושל</w:t>
            </w:r>
            <w:r w:rsidRPr="00F63B87">
              <w:rPr>
                <w:rFonts w:ascii="Tahoma" w:hAnsi="Tahoma" w:cs="Tahoma" w:hint="cs"/>
                <w:b/>
                <w:bCs/>
                <w:color w:val="000080"/>
                <w:rtl/>
              </w:rPr>
              <w:t>ים</w:t>
            </w:r>
          </w:p>
          <w:p w14:paraId="6810BA0D" w14:textId="77777777" w:rsidR="00763353" w:rsidRPr="00F63B87" w:rsidRDefault="00763353" w:rsidP="00DC6541">
            <w:pPr>
              <w:pStyle w:val="a3"/>
              <w:jc w:val="center"/>
              <w:rPr>
                <w:rFonts w:ascii="Tahoma" w:hAnsi="Tahoma" w:cs="Tahoma"/>
                <w:b/>
                <w:bCs/>
                <w:color w:val="000080"/>
                <w:rtl/>
              </w:rPr>
            </w:pPr>
            <w:r w:rsidRPr="00F63B87">
              <w:rPr>
                <w:rFonts w:ascii="Tahoma" w:hAnsi="Tahoma" w:cs="Tahoma" w:hint="cs"/>
                <w:b/>
                <w:bCs/>
                <w:color w:val="000080"/>
                <w:rtl/>
              </w:rPr>
              <w:t>לפני כב' השופט אברהם רובין</w:t>
            </w:r>
          </w:p>
          <w:p w14:paraId="64BE6F3B" w14:textId="77777777" w:rsidR="00763353" w:rsidRPr="00F63B87" w:rsidRDefault="00763353" w:rsidP="00DC6541">
            <w:pPr>
              <w:pStyle w:val="a3"/>
              <w:jc w:val="center"/>
              <w:rPr>
                <w:rtl/>
              </w:rPr>
            </w:pPr>
          </w:p>
          <w:p w14:paraId="78BE1F2B" w14:textId="77777777" w:rsidR="00763353" w:rsidRPr="00F63B87" w:rsidRDefault="00763353" w:rsidP="00DC6541">
            <w:pPr>
              <w:pStyle w:val="a3"/>
              <w:jc w:val="center"/>
              <w:rPr>
                <w:rFonts w:ascii="Tahoma" w:hAnsi="Tahoma" w:cs="Tahoma"/>
                <w:color w:val="000080"/>
                <w:rtl/>
              </w:rPr>
            </w:pPr>
          </w:p>
        </w:tc>
      </w:tr>
      <w:tr w:rsidR="00763353" w:rsidRPr="00F63B87" w14:paraId="68B1756C" w14:textId="77777777" w:rsidTr="00C769A8">
        <w:trPr>
          <w:trHeight w:val="337"/>
          <w:jc w:val="center"/>
        </w:trPr>
        <w:tc>
          <w:tcPr>
            <w:tcW w:w="5057" w:type="dxa"/>
          </w:tcPr>
          <w:p w14:paraId="1F2614A9" w14:textId="77777777" w:rsidR="00763353" w:rsidRPr="00F63B87" w:rsidRDefault="00763353" w:rsidP="00DC6541">
            <w:pPr>
              <w:rPr>
                <w:rFonts w:ascii="David" w:hAnsi="David"/>
                <w:b/>
                <w:bCs/>
                <w:rtl/>
              </w:rPr>
            </w:pPr>
            <w:r w:rsidRPr="00F63B87">
              <w:rPr>
                <w:rFonts w:ascii="David" w:hAnsi="David"/>
                <w:b/>
                <w:bCs/>
                <w:rtl/>
              </w:rPr>
              <w:t>ת"פ 66319-05-20 מדינת ישראל נ' נסאר(עציר)</w:t>
            </w:r>
          </w:p>
          <w:p w14:paraId="12F359A2" w14:textId="77777777" w:rsidR="00763353" w:rsidRPr="00F63B87" w:rsidRDefault="00763353" w:rsidP="00DC6541">
            <w:pPr>
              <w:pStyle w:val="a3"/>
              <w:rPr>
                <w:rFonts w:cs="FrankRuehl"/>
                <w:sz w:val="28"/>
                <w:szCs w:val="28"/>
                <w:rtl/>
              </w:rPr>
            </w:pPr>
          </w:p>
        </w:tc>
        <w:tc>
          <w:tcPr>
            <w:tcW w:w="3664" w:type="dxa"/>
          </w:tcPr>
          <w:p w14:paraId="1CC26535" w14:textId="77777777" w:rsidR="00763353" w:rsidRPr="00F63B87" w:rsidRDefault="00763353" w:rsidP="00DC6541">
            <w:pPr>
              <w:pStyle w:val="a3"/>
              <w:jc w:val="right"/>
              <w:rPr>
                <w:rFonts w:cs="FrankRuehl"/>
                <w:sz w:val="28"/>
                <w:szCs w:val="28"/>
                <w:rtl/>
              </w:rPr>
            </w:pPr>
          </w:p>
        </w:tc>
      </w:tr>
    </w:tbl>
    <w:p w14:paraId="7AF2A1E6" w14:textId="77777777" w:rsidR="00763353" w:rsidRPr="00F63B87" w:rsidRDefault="00763353" w:rsidP="00763353">
      <w:pPr>
        <w:pStyle w:val="a3"/>
        <w:rPr>
          <w:rtl/>
        </w:rPr>
      </w:pPr>
      <w:r w:rsidRPr="00F63B87">
        <w:rPr>
          <w:rFonts w:hint="cs"/>
          <w:rtl/>
        </w:rPr>
        <w:t xml:space="preserve"> </w:t>
      </w:r>
    </w:p>
    <w:p w14:paraId="4939E373" w14:textId="77777777" w:rsidR="00763353" w:rsidRPr="00F63B87" w:rsidRDefault="00763353" w:rsidP="00763353">
      <w:pPr>
        <w:rPr>
          <w:sz w:val="26"/>
          <w:szCs w:val="26"/>
          <w:rtl/>
        </w:rPr>
      </w:pPr>
    </w:p>
    <w:p w14:paraId="4CD78606" w14:textId="77777777" w:rsidR="00763353" w:rsidRPr="00F63B87" w:rsidRDefault="00763353" w:rsidP="00763353">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C769A8" w:rsidRPr="00F63B87" w14:paraId="6590348C" w14:textId="77777777" w:rsidTr="00763353">
        <w:trPr>
          <w:gridAfter w:val="2"/>
          <w:wAfter w:w="7897" w:type="dxa"/>
          <w:trHeight w:val="295"/>
          <w:jc w:val="center"/>
        </w:trPr>
        <w:tc>
          <w:tcPr>
            <w:tcW w:w="923" w:type="dxa"/>
            <w:tcBorders>
              <w:top w:val="nil"/>
              <w:left w:val="nil"/>
              <w:bottom w:val="nil"/>
              <w:right w:val="nil"/>
            </w:tcBorders>
            <w:shd w:val="clear" w:color="auto" w:fill="auto"/>
          </w:tcPr>
          <w:p w14:paraId="033D6674" w14:textId="77777777" w:rsidR="00C769A8" w:rsidRPr="00F63B87" w:rsidRDefault="00C769A8" w:rsidP="00763353">
            <w:pPr>
              <w:jc w:val="both"/>
              <w:rPr>
                <w:rFonts w:ascii="David" w:hAnsi="David"/>
                <w:sz w:val="26"/>
                <w:szCs w:val="26"/>
              </w:rPr>
            </w:pPr>
          </w:p>
        </w:tc>
      </w:tr>
      <w:tr w:rsidR="00763353" w:rsidRPr="00F63B87" w14:paraId="34851285" w14:textId="77777777" w:rsidTr="00763353">
        <w:trPr>
          <w:trHeight w:val="355"/>
          <w:jc w:val="center"/>
        </w:trPr>
        <w:tc>
          <w:tcPr>
            <w:tcW w:w="923" w:type="dxa"/>
            <w:tcBorders>
              <w:top w:val="nil"/>
              <w:left w:val="nil"/>
              <w:bottom w:val="nil"/>
              <w:right w:val="nil"/>
            </w:tcBorders>
            <w:shd w:val="clear" w:color="auto" w:fill="auto"/>
          </w:tcPr>
          <w:p w14:paraId="683CD8D8" w14:textId="77777777" w:rsidR="00763353" w:rsidRPr="00F63B87" w:rsidRDefault="00763353" w:rsidP="00763353">
            <w:pPr>
              <w:jc w:val="both"/>
              <w:rPr>
                <w:rFonts w:ascii="David" w:hAnsi="David"/>
                <w:b/>
                <w:bCs/>
                <w:sz w:val="26"/>
                <w:szCs w:val="26"/>
              </w:rPr>
            </w:pPr>
            <w:bookmarkStart w:id="1" w:name="FirstAppellant"/>
            <w:r w:rsidRPr="00F63B87">
              <w:rPr>
                <w:rFonts w:ascii="David" w:hAnsi="David"/>
                <w:b/>
                <w:bCs/>
                <w:sz w:val="26"/>
                <w:szCs w:val="26"/>
                <w:rtl/>
              </w:rPr>
              <w:t>בעניין:</w:t>
            </w:r>
          </w:p>
        </w:tc>
        <w:tc>
          <w:tcPr>
            <w:tcW w:w="4126" w:type="dxa"/>
            <w:tcBorders>
              <w:top w:val="nil"/>
              <w:left w:val="nil"/>
              <w:bottom w:val="nil"/>
              <w:right w:val="nil"/>
            </w:tcBorders>
            <w:shd w:val="clear" w:color="auto" w:fill="auto"/>
          </w:tcPr>
          <w:p w14:paraId="0157BC3A" w14:textId="77777777" w:rsidR="00763353" w:rsidRPr="00F63B87" w:rsidRDefault="00763353" w:rsidP="00DC6541">
            <w:pPr>
              <w:rPr>
                <w:rFonts w:ascii="David" w:hAnsi="David"/>
                <w:b/>
                <w:bCs/>
                <w:sz w:val="26"/>
                <w:szCs w:val="26"/>
              </w:rPr>
            </w:pPr>
            <w:r w:rsidRPr="00F63B87">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1DDCA3D0" w14:textId="77777777" w:rsidR="00763353" w:rsidRPr="00F63B87" w:rsidRDefault="00763353" w:rsidP="00763353">
            <w:pPr>
              <w:jc w:val="both"/>
              <w:rPr>
                <w:rFonts w:ascii="David" w:hAnsi="David"/>
                <w:b/>
                <w:bCs/>
                <w:sz w:val="26"/>
                <w:szCs w:val="26"/>
              </w:rPr>
            </w:pPr>
            <w:r w:rsidRPr="00F63B87">
              <w:rPr>
                <w:rFonts w:ascii="David" w:hAnsi="David" w:hint="cs"/>
                <w:b/>
                <w:bCs/>
                <w:sz w:val="26"/>
                <w:szCs w:val="26"/>
                <w:rtl/>
              </w:rPr>
              <w:t>המאשימה</w:t>
            </w:r>
          </w:p>
        </w:tc>
      </w:tr>
      <w:bookmarkEnd w:id="1"/>
      <w:tr w:rsidR="00763353" w:rsidRPr="00F63B87" w14:paraId="45D54F94" w14:textId="77777777" w:rsidTr="00763353">
        <w:trPr>
          <w:trHeight w:val="355"/>
          <w:jc w:val="center"/>
        </w:trPr>
        <w:tc>
          <w:tcPr>
            <w:tcW w:w="923" w:type="dxa"/>
            <w:tcBorders>
              <w:top w:val="nil"/>
              <w:left w:val="nil"/>
              <w:bottom w:val="nil"/>
              <w:right w:val="nil"/>
            </w:tcBorders>
            <w:shd w:val="clear" w:color="auto" w:fill="auto"/>
          </w:tcPr>
          <w:p w14:paraId="702440E2" w14:textId="77777777" w:rsidR="00763353" w:rsidRPr="00F63B87" w:rsidRDefault="00763353" w:rsidP="00763353">
            <w:pPr>
              <w:jc w:val="both"/>
              <w:rPr>
                <w:rFonts w:ascii="David" w:hAnsi="David"/>
                <w:b/>
                <w:bCs/>
                <w:sz w:val="26"/>
                <w:szCs w:val="26"/>
                <w:rtl/>
              </w:rPr>
            </w:pPr>
          </w:p>
        </w:tc>
        <w:tc>
          <w:tcPr>
            <w:tcW w:w="4126" w:type="dxa"/>
            <w:tcBorders>
              <w:top w:val="nil"/>
              <w:left w:val="nil"/>
              <w:bottom w:val="nil"/>
              <w:right w:val="nil"/>
            </w:tcBorders>
            <w:shd w:val="clear" w:color="auto" w:fill="auto"/>
          </w:tcPr>
          <w:p w14:paraId="39DA0803" w14:textId="77777777" w:rsidR="00763353" w:rsidRPr="00F63B87" w:rsidRDefault="00763353" w:rsidP="00763353">
            <w:pPr>
              <w:jc w:val="both"/>
              <w:rPr>
                <w:rFonts w:ascii="David" w:hAnsi="David"/>
                <w:b/>
                <w:bCs/>
                <w:sz w:val="26"/>
                <w:szCs w:val="26"/>
                <w:rtl/>
              </w:rPr>
            </w:pPr>
          </w:p>
        </w:tc>
        <w:tc>
          <w:tcPr>
            <w:tcW w:w="3771" w:type="dxa"/>
            <w:tcBorders>
              <w:top w:val="nil"/>
              <w:left w:val="nil"/>
              <w:bottom w:val="nil"/>
              <w:right w:val="nil"/>
            </w:tcBorders>
            <w:shd w:val="clear" w:color="auto" w:fill="auto"/>
          </w:tcPr>
          <w:p w14:paraId="7C723E84" w14:textId="77777777" w:rsidR="00763353" w:rsidRPr="00F63B87" w:rsidRDefault="00763353" w:rsidP="00763353">
            <w:pPr>
              <w:jc w:val="right"/>
              <w:rPr>
                <w:rFonts w:ascii="David" w:hAnsi="David"/>
                <w:b/>
                <w:bCs/>
                <w:sz w:val="26"/>
                <w:szCs w:val="26"/>
                <w:rtl/>
              </w:rPr>
            </w:pPr>
          </w:p>
        </w:tc>
      </w:tr>
      <w:tr w:rsidR="00763353" w:rsidRPr="00F63B87" w14:paraId="6F2D94BC" w14:textId="77777777" w:rsidTr="00763353">
        <w:trPr>
          <w:trHeight w:val="355"/>
          <w:jc w:val="center"/>
        </w:trPr>
        <w:tc>
          <w:tcPr>
            <w:tcW w:w="923" w:type="dxa"/>
            <w:tcBorders>
              <w:top w:val="nil"/>
              <w:left w:val="nil"/>
              <w:bottom w:val="nil"/>
              <w:right w:val="nil"/>
            </w:tcBorders>
            <w:shd w:val="clear" w:color="auto" w:fill="auto"/>
          </w:tcPr>
          <w:p w14:paraId="235AC3E6" w14:textId="77777777" w:rsidR="00763353" w:rsidRPr="00F63B87" w:rsidRDefault="00763353" w:rsidP="00763353">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6C1A0DF1" w14:textId="77777777" w:rsidR="00763353" w:rsidRPr="00F63B87" w:rsidRDefault="00763353" w:rsidP="00763353">
            <w:pPr>
              <w:jc w:val="center"/>
              <w:rPr>
                <w:rFonts w:ascii="David" w:hAnsi="David"/>
                <w:b/>
                <w:bCs/>
                <w:sz w:val="26"/>
                <w:szCs w:val="26"/>
                <w:rtl/>
              </w:rPr>
            </w:pPr>
          </w:p>
          <w:p w14:paraId="3E95CA04" w14:textId="77777777" w:rsidR="00763353" w:rsidRPr="00F63B87" w:rsidRDefault="00763353" w:rsidP="00763353">
            <w:pPr>
              <w:tabs>
                <w:tab w:val="left" w:pos="2405"/>
                <w:tab w:val="center" w:pos="3840"/>
              </w:tabs>
              <w:rPr>
                <w:rFonts w:ascii="David" w:hAnsi="David"/>
                <w:b/>
                <w:bCs/>
                <w:sz w:val="26"/>
                <w:szCs w:val="26"/>
                <w:rtl/>
              </w:rPr>
            </w:pPr>
            <w:r w:rsidRPr="00F63B87">
              <w:rPr>
                <w:rFonts w:ascii="David" w:hAnsi="David"/>
                <w:b/>
                <w:bCs/>
                <w:sz w:val="26"/>
                <w:szCs w:val="26"/>
                <w:rtl/>
              </w:rPr>
              <w:tab/>
              <w:t>נגד</w:t>
            </w:r>
          </w:p>
          <w:p w14:paraId="1373D1D9" w14:textId="77777777" w:rsidR="00763353" w:rsidRPr="00F63B87" w:rsidRDefault="00763353" w:rsidP="00763353">
            <w:pPr>
              <w:tabs>
                <w:tab w:val="left" w:pos="2405"/>
                <w:tab w:val="center" w:pos="3840"/>
              </w:tabs>
              <w:rPr>
                <w:rFonts w:ascii="David" w:hAnsi="David"/>
                <w:b/>
                <w:bCs/>
                <w:sz w:val="26"/>
                <w:szCs w:val="26"/>
                <w:rtl/>
              </w:rPr>
            </w:pPr>
          </w:p>
          <w:p w14:paraId="5D4635DE" w14:textId="77777777" w:rsidR="00763353" w:rsidRPr="00F63B87" w:rsidRDefault="00763353" w:rsidP="00763353">
            <w:pPr>
              <w:tabs>
                <w:tab w:val="left" w:pos="2405"/>
                <w:tab w:val="center" w:pos="3840"/>
              </w:tabs>
              <w:rPr>
                <w:rFonts w:ascii="David" w:hAnsi="David"/>
                <w:b/>
                <w:bCs/>
                <w:sz w:val="26"/>
                <w:szCs w:val="26"/>
                <w:rtl/>
              </w:rPr>
            </w:pPr>
          </w:p>
          <w:p w14:paraId="698D5CCA" w14:textId="77777777" w:rsidR="00763353" w:rsidRPr="00F63B87" w:rsidRDefault="00763353" w:rsidP="00763353">
            <w:pPr>
              <w:jc w:val="both"/>
              <w:rPr>
                <w:rFonts w:ascii="David" w:hAnsi="David"/>
                <w:b/>
                <w:bCs/>
                <w:sz w:val="26"/>
                <w:szCs w:val="26"/>
              </w:rPr>
            </w:pPr>
          </w:p>
        </w:tc>
      </w:tr>
      <w:tr w:rsidR="00763353" w:rsidRPr="00F63B87" w14:paraId="44893618" w14:textId="77777777" w:rsidTr="00763353">
        <w:trPr>
          <w:trHeight w:val="355"/>
          <w:jc w:val="center"/>
        </w:trPr>
        <w:tc>
          <w:tcPr>
            <w:tcW w:w="923" w:type="dxa"/>
            <w:tcBorders>
              <w:top w:val="nil"/>
              <w:left w:val="nil"/>
              <w:bottom w:val="nil"/>
              <w:right w:val="nil"/>
            </w:tcBorders>
            <w:shd w:val="clear" w:color="auto" w:fill="auto"/>
          </w:tcPr>
          <w:p w14:paraId="42AFEAF4" w14:textId="77777777" w:rsidR="00763353" w:rsidRPr="00F63B87" w:rsidRDefault="00763353" w:rsidP="00DC6541">
            <w:pPr>
              <w:rPr>
                <w:rFonts w:ascii="David" w:hAnsi="David"/>
                <w:b/>
                <w:bCs/>
                <w:sz w:val="26"/>
                <w:szCs w:val="26"/>
                <w:rtl/>
              </w:rPr>
            </w:pPr>
          </w:p>
        </w:tc>
        <w:tc>
          <w:tcPr>
            <w:tcW w:w="4126" w:type="dxa"/>
            <w:tcBorders>
              <w:top w:val="nil"/>
              <w:left w:val="nil"/>
              <w:bottom w:val="nil"/>
              <w:right w:val="nil"/>
            </w:tcBorders>
            <w:shd w:val="clear" w:color="auto" w:fill="auto"/>
          </w:tcPr>
          <w:p w14:paraId="71D579D0" w14:textId="77777777" w:rsidR="00763353" w:rsidRPr="00F63B87" w:rsidRDefault="00763353" w:rsidP="00DC6541">
            <w:pPr>
              <w:rPr>
                <w:rFonts w:ascii="David" w:hAnsi="David"/>
                <w:b/>
                <w:bCs/>
                <w:sz w:val="26"/>
                <w:szCs w:val="26"/>
                <w:rtl/>
              </w:rPr>
            </w:pPr>
            <w:r w:rsidRPr="00F63B87">
              <w:rPr>
                <w:rFonts w:ascii="David" w:hAnsi="David" w:hint="cs"/>
                <w:b/>
                <w:bCs/>
                <w:sz w:val="26"/>
                <w:szCs w:val="26"/>
                <w:rtl/>
              </w:rPr>
              <w:t xml:space="preserve">אדם נאסר ת.ז. </w:t>
            </w:r>
            <w:r w:rsidR="00F63B87">
              <w:rPr>
                <w:rFonts w:ascii="David" w:hAnsi="David"/>
                <w:b/>
                <w:bCs/>
                <w:sz w:val="26"/>
                <w:szCs w:val="26"/>
              </w:rPr>
              <w:t>xxxxxxxxx</w:t>
            </w:r>
          </w:p>
        </w:tc>
        <w:tc>
          <w:tcPr>
            <w:tcW w:w="3771" w:type="dxa"/>
            <w:tcBorders>
              <w:top w:val="nil"/>
              <w:left w:val="nil"/>
              <w:bottom w:val="nil"/>
              <w:right w:val="nil"/>
            </w:tcBorders>
            <w:shd w:val="clear" w:color="auto" w:fill="auto"/>
          </w:tcPr>
          <w:p w14:paraId="25AF2556" w14:textId="77777777" w:rsidR="00763353" w:rsidRPr="00F63B87" w:rsidRDefault="00763353" w:rsidP="00DC6541">
            <w:pPr>
              <w:rPr>
                <w:rFonts w:ascii="David" w:hAnsi="David"/>
                <w:b/>
                <w:bCs/>
                <w:sz w:val="26"/>
                <w:szCs w:val="26"/>
                <w:rtl/>
              </w:rPr>
            </w:pPr>
            <w:r w:rsidRPr="00F63B87">
              <w:rPr>
                <w:rFonts w:ascii="David" w:hAnsi="David" w:hint="cs"/>
                <w:b/>
                <w:bCs/>
                <w:sz w:val="26"/>
                <w:szCs w:val="26"/>
                <w:rtl/>
              </w:rPr>
              <w:t>הנאשם</w:t>
            </w:r>
          </w:p>
          <w:p w14:paraId="4B3828FC" w14:textId="77777777" w:rsidR="00763353" w:rsidRPr="00F63B87" w:rsidRDefault="00763353" w:rsidP="00DC6541">
            <w:pPr>
              <w:rPr>
                <w:rFonts w:ascii="David" w:hAnsi="David"/>
                <w:b/>
                <w:bCs/>
                <w:sz w:val="26"/>
                <w:szCs w:val="26"/>
              </w:rPr>
            </w:pPr>
          </w:p>
        </w:tc>
      </w:tr>
    </w:tbl>
    <w:p w14:paraId="5EED1BCC" w14:textId="77777777" w:rsidR="00763353" w:rsidRPr="00F63B87" w:rsidRDefault="00763353" w:rsidP="00763353">
      <w:pPr>
        <w:rPr>
          <w:sz w:val="26"/>
          <w:szCs w:val="26"/>
        </w:rPr>
      </w:pPr>
    </w:p>
    <w:p w14:paraId="49503C39" w14:textId="77777777" w:rsidR="00763353" w:rsidRPr="00F63B87" w:rsidRDefault="00763353" w:rsidP="00763353">
      <w:pPr>
        <w:rPr>
          <w:rFonts w:ascii="David" w:hAnsi="David"/>
          <w:sz w:val="32"/>
          <w:szCs w:val="32"/>
          <w:rtl/>
        </w:rPr>
      </w:pPr>
    </w:p>
    <w:p w14:paraId="26232BC1" w14:textId="77777777" w:rsidR="00C769A8" w:rsidRDefault="00C769A8" w:rsidP="00763353">
      <w:pPr>
        <w:jc w:val="center"/>
        <w:rPr>
          <w:rFonts w:ascii="David" w:hAnsi="David"/>
          <w:sz w:val="28"/>
          <w:szCs w:val="28"/>
          <w:rtl/>
        </w:rPr>
      </w:pPr>
    </w:p>
    <w:p w14:paraId="2E5244CF" w14:textId="77777777" w:rsidR="00C769A8" w:rsidRPr="00C769A8" w:rsidRDefault="00C769A8" w:rsidP="00C769A8">
      <w:pPr>
        <w:spacing w:after="120" w:line="240" w:lineRule="exact"/>
        <w:ind w:left="283" w:hanging="283"/>
        <w:jc w:val="both"/>
        <w:rPr>
          <w:rFonts w:ascii="FrankRuehl" w:hAnsi="FrankRuehl" w:cs="FrankRuehl"/>
          <w:rtl/>
        </w:rPr>
      </w:pPr>
    </w:p>
    <w:p w14:paraId="25268DCC" w14:textId="77777777" w:rsidR="00306C55" w:rsidRDefault="00306C55" w:rsidP="00306C55">
      <w:pPr>
        <w:jc w:val="center"/>
        <w:rPr>
          <w:rFonts w:ascii="David" w:hAnsi="David"/>
          <w:sz w:val="28"/>
          <w:szCs w:val="28"/>
          <w:rtl/>
        </w:rPr>
      </w:pPr>
      <w:bookmarkStart w:id="2" w:name="LawTable"/>
      <w:bookmarkEnd w:id="2"/>
    </w:p>
    <w:p w14:paraId="531A815B" w14:textId="77777777" w:rsidR="00306C55" w:rsidRPr="00306C55" w:rsidRDefault="00306C55" w:rsidP="00306C55">
      <w:pPr>
        <w:spacing w:before="120" w:after="120" w:line="240" w:lineRule="exact"/>
        <w:ind w:left="283" w:hanging="283"/>
        <w:jc w:val="both"/>
        <w:rPr>
          <w:rFonts w:ascii="FrankRuehl" w:hAnsi="FrankRuehl" w:cs="FrankRuehl"/>
          <w:rtl/>
        </w:rPr>
      </w:pPr>
    </w:p>
    <w:p w14:paraId="3AE16D61" w14:textId="77777777" w:rsidR="00306C55" w:rsidRPr="00306C55" w:rsidRDefault="00306C55" w:rsidP="00306C55">
      <w:pPr>
        <w:spacing w:before="120" w:after="120" w:line="240" w:lineRule="exact"/>
        <w:ind w:left="283" w:hanging="283"/>
        <w:jc w:val="both"/>
        <w:rPr>
          <w:rFonts w:ascii="FrankRuehl" w:hAnsi="FrankRuehl" w:cs="FrankRuehl"/>
          <w:rtl/>
        </w:rPr>
      </w:pPr>
    </w:p>
    <w:p w14:paraId="752DFC99" w14:textId="77777777" w:rsidR="00306C55" w:rsidRPr="00306C55" w:rsidRDefault="00306C55" w:rsidP="00306C55">
      <w:pPr>
        <w:spacing w:before="120" w:after="120" w:line="240" w:lineRule="exact"/>
        <w:ind w:left="283" w:hanging="283"/>
        <w:jc w:val="both"/>
        <w:rPr>
          <w:rFonts w:ascii="FrankRuehl" w:hAnsi="FrankRuehl" w:cs="FrankRuehl"/>
          <w:rtl/>
        </w:rPr>
      </w:pPr>
      <w:r w:rsidRPr="00306C55">
        <w:rPr>
          <w:rFonts w:ascii="FrankRuehl" w:hAnsi="FrankRuehl" w:cs="FrankRuehl"/>
          <w:rtl/>
        </w:rPr>
        <w:t xml:space="preserve">חקיקה שאוזכרה: </w:t>
      </w:r>
    </w:p>
    <w:p w14:paraId="00407C09" w14:textId="77777777" w:rsidR="00306C55" w:rsidRPr="00306C55" w:rsidRDefault="00306C55" w:rsidP="00306C55">
      <w:pPr>
        <w:spacing w:before="120" w:after="120" w:line="240" w:lineRule="exact"/>
        <w:ind w:left="283" w:hanging="283"/>
        <w:jc w:val="both"/>
        <w:rPr>
          <w:rFonts w:ascii="FrankRuehl" w:hAnsi="FrankRuehl" w:cs="FrankRuehl"/>
          <w:rtl/>
        </w:rPr>
      </w:pPr>
      <w:hyperlink r:id="rId7" w:history="1">
        <w:r w:rsidRPr="00306C55">
          <w:rPr>
            <w:rFonts w:ascii="FrankRuehl" w:hAnsi="FrankRuehl" w:cs="FrankRuehl"/>
            <w:color w:val="0000FF"/>
            <w:rtl/>
          </w:rPr>
          <w:t>חוק העונשין, תשל"ז-1977</w:t>
        </w:r>
      </w:hyperlink>
      <w:r w:rsidRPr="00306C55">
        <w:rPr>
          <w:rFonts w:ascii="FrankRuehl" w:hAnsi="FrankRuehl" w:cs="FrankRuehl"/>
          <w:rtl/>
        </w:rPr>
        <w:t xml:space="preserve">: סע'  </w:t>
      </w:r>
      <w:hyperlink r:id="rId8" w:history="1">
        <w:r w:rsidRPr="00306C55">
          <w:rPr>
            <w:rFonts w:ascii="FrankRuehl" w:hAnsi="FrankRuehl" w:cs="FrankRuehl"/>
            <w:color w:val="0000FF"/>
            <w:rtl/>
          </w:rPr>
          <w:t>29</w:t>
        </w:r>
      </w:hyperlink>
      <w:r w:rsidRPr="00306C55">
        <w:rPr>
          <w:rFonts w:ascii="FrankRuehl" w:hAnsi="FrankRuehl" w:cs="FrankRuehl"/>
          <w:rtl/>
        </w:rPr>
        <w:t xml:space="preserve">, </w:t>
      </w:r>
      <w:hyperlink r:id="rId9" w:history="1">
        <w:r w:rsidRPr="00306C55">
          <w:rPr>
            <w:rFonts w:ascii="FrankRuehl" w:hAnsi="FrankRuehl" w:cs="FrankRuehl"/>
            <w:color w:val="0000FF"/>
            <w:rtl/>
          </w:rPr>
          <w:t>144(ב2)</w:t>
        </w:r>
      </w:hyperlink>
    </w:p>
    <w:p w14:paraId="44E321E3" w14:textId="77777777" w:rsidR="00306C55" w:rsidRPr="00306C55" w:rsidRDefault="00306C55" w:rsidP="00306C55">
      <w:pPr>
        <w:jc w:val="center"/>
        <w:rPr>
          <w:rFonts w:ascii="David" w:hAnsi="David"/>
          <w:sz w:val="28"/>
          <w:szCs w:val="28"/>
          <w:rtl/>
        </w:rPr>
      </w:pPr>
      <w:bookmarkStart w:id="3" w:name="LawTable_End"/>
      <w:bookmarkEnd w:id="3"/>
    </w:p>
    <w:p w14:paraId="5897D948" w14:textId="77777777" w:rsidR="00C769A8" w:rsidRPr="00F63B87" w:rsidRDefault="00C769A8" w:rsidP="00F63B87">
      <w:pPr>
        <w:jc w:val="center"/>
        <w:rPr>
          <w:rFonts w:ascii="David" w:hAnsi="David"/>
          <w:sz w:val="28"/>
          <w:szCs w:val="28"/>
          <w:rtl/>
        </w:rPr>
      </w:pPr>
    </w:p>
    <w:p w14:paraId="547782E3" w14:textId="77777777" w:rsidR="00C769A8" w:rsidRPr="00F63B87" w:rsidRDefault="00C769A8" w:rsidP="00F63B87">
      <w:pPr>
        <w:jc w:val="center"/>
        <w:rPr>
          <w:rFonts w:ascii="David" w:hAnsi="David"/>
          <w:b/>
          <w:bCs/>
          <w:sz w:val="28"/>
          <w:szCs w:val="28"/>
          <w:u w:val="single"/>
          <w:rtl/>
        </w:rPr>
      </w:pPr>
      <w:bookmarkStart w:id="4" w:name="PsakDin"/>
      <w:r w:rsidRPr="00F63B87">
        <w:rPr>
          <w:rFonts w:ascii="David" w:hAnsi="David"/>
          <w:b/>
          <w:bCs/>
          <w:sz w:val="28"/>
          <w:szCs w:val="28"/>
          <w:u w:val="single"/>
          <w:rtl/>
        </w:rPr>
        <w:t>גזר דין</w:t>
      </w:r>
    </w:p>
    <w:bookmarkEnd w:id="4"/>
    <w:p w14:paraId="07E50F3E" w14:textId="77777777" w:rsidR="00C769A8" w:rsidRPr="00763353" w:rsidRDefault="00C769A8" w:rsidP="00763353">
      <w:pPr>
        <w:jc w:val="center"/>
        <w:rPr>
          <w:rFonts w:ascii="David" w:hAnsi="David"/>
          <w:sz w:val="28"/>
          <w:szCs w:val="28"/>
          <w:u w:val="single"/>
          <w:rtl/>
        </w:rPr>
      </w:pPr>
    </w:p>
    <w:bookmarkEnd w:id="0"/>
    <w:p w14:paraId="798669A7" w14:textId="77777777" w:rsidR="00763353" w:rsidRPr="00791E3E" w:rsidRDefault="00763353" w:rsidP="00763353">
      <w:pPr>
        <w:rPr>
          <w:rFonts w:ascii="David" w:hAnsi="David"/>
          <w:sz w:val="32"/>
          <w:szCs w:val="32"/>
          <w:rtl/>
        </w:rPr>
      </w:pPr>
    </w:p>
    <w:p w14:paraId="34902B59" w14:textId="77777777" w:rsidR="00763353" w:rsidRDefault="00763353" w:rsidP="00763353">
      <w:pPr>
        <w:spacing w:line="360" w:lineRule="auto"/>
        <w:jc w:val="both"/>
        <w:rPr>
          <w:rFonts w:ascii="David" w:hAnsi="David"/>
          <w:sz w:val="26"/>
          <w:szCs w:val="26"/>
          <w:rtl/>
        </w:rPr>
      </w:pPr>
    </w:p>
    <w:p w14:paraId="19DBBC97" w14:textId="77777777" w:rsidR="00763353" w:rsidRPr="00F460DA" w:rsidRDefault="00763353" w:rsidP="00763353">
      <w:pPr>
        <w:spacing w:line="360" w:lineRule="auto"/>
        <w:jc w:val="both"/>
        <w:rPr>
          <w:rFonts w:ascii="David" w:hAnsi="David"/>
          <w:b/>
          <w:bCs/>
          <w:u w:val="single"/>
          <w:rtl/>
        </w:rPr>
      </w:pPr>
      <w:r>
        <w:rPr>
          <w:rFonts w:ascii="David" w:hAnsi="David" w:hint="cs"/>
          <w:sz w:val="26"/>
          <w:szCs w:val="26"/>
          <w:rtl/>
        </w:rPr>
        <w:t>1.</w:t>
      </w:r>
      <w:r>
        <w:rPr>
          <w:rFonts w:ascii="David" w:hAnsi="David" w:hint="cs"/>
          <w:sz w:val="26"/>
          <w:szCs w:val="26"/>
          <w:rtl/>
        </w:rPr>
        <w:tab/>
      </w:r>
      <w:r w:rsidRPr="00F460DA">
        <w:rPr>
          <w:rFonts w:ascii="David" w:hAnsi="David"/>
          <w:b/>
          <w:bCs/>
          <w:u w:val="single"/>
          <w:rtl/>
        </w:rPr>
        <w:t>העבירה בה הורשע הנאשם</w:t>
      </w:r>
    </w:p>
    <w:p w14:paraId="1DDEBCBB" w14:textId="77777777" w:rsidR="00763353" w:rsidRPr="00F460DA" w:rsidRDefault="00763353" w:rsidP="00763353">
      <w:pPr>
        <w:spacing w:line="360" w:lineRule="auto"/>
        <w:ind w:left="720"/>
        <w:jc w:val="both"/>
        <w:rPr>
          <w:rFonts w:ascii="David" w:hAnsi="David"/>
          <w:rtl/>
        </w:rPr>
      </w:pPr>
      <w:bookmarkStart w:id="5" w:name="ABSTRACT_START"/>
      <w:bookmarkEnd w:id="5"/>
      <w:r w:rsidRPr="00F460DA">
        <w:rPr>
          <w:rFonts w:ascii="David" w:hAnsi="David"/>
          <w:rtl/>
        </w:rPr>
        <w:t xml:space="preserve">הנאשם הורשע על יסוד הודאתו בעובדות כתב אישום מתוקן במסגרת הסדר טיעון פתוח, בביצוע עבירה של סחר בנשק ובתחמושת – עבירה לפי </w:t>
      </w:r>
      <w:hyperlink r:id="rId10" w:history="1">
        <w:r w:rsidR="00C769A8" w:rsidRPr="00C769A8">
          <w:rPr>
            <w:rStyle w:val="Hyperlink"/>
            <w:rFonts w:ascii="David" w:hAnsi="David"/>
            <w:rtl/>
          </w:rPr>
          <w:t>סעיפים 144(ב2)</w:t>
        </w:r>
      </w:hyperlink>
      <w:r w:rsidRPr="00F460DA">
        <w:rPr>
          <w:rFonts w:ascii="David" w:hAnsi="David"/>
          <w:rtl/>
        </w:rPr>
        <w:t xml:space="preserve"> ו-</w:t>
      </w:r>
      <w:hyperlink r:id="rId11" w:history="1">
        <w:r w:rsidR="00C769A8" w:rsidRPr="00C769A8">
          <w:rPr>
            <w:rStyle w:val="Hyperlink"/>
            <w:rFonts w:ascii="David" w:hAnsi="David"/>
            <w:rtl/>
          </w:rPr>
          <w:t>29</w:t>
        </w:r>
      </w:hyperlink>
      <w:r w:rsidRPr="00F460DA">
        <w:rPr>
          <w:rFonts w:ascii="David" w:hAnsi="David"/>
          <w:rtl/>
        </w:rPr>
        <w:t xml:space="preserve"> ל</w:t>
      </w:r>
      <w:hyperlink r:id="rId12" w:history="1">
        <w:r w:rsidR="00F63B87" w:rsidRPr="00F63B87">
          <w:rPr>
            <w:rFonts w:ascii="David" w:hAnsi="David"/>
            <w:color w:val="0000FF"/>
            <w:u w:val="single"/>
            <w:rtl/>
          </w:rPr>
          <w:t>חוק העונשין</w:t>
        </w:r>
      </w:hyperlink>
      <w:r w:rsidRPr="00F460DA">
        <w:rPr>
          <w:rFonts w:ascii="David" w:hAnsi="David"/>
          <w:rtl/>
        </w:rPr>
        <w:t xml:space="preserve">, התשל"ז-1977. </w:t>
      </w:r>
    </w:p>
    <w:p w14:paraId="04FB1D8A" w14:textId="77777777" w:rsidR="00763353" w:rsidRPr="00F460DA" w:rsidRDefault="00763353" w:rsidP="00763353">
      <w:pPr>
        <w:spacing w:line="360" w:lineRule="auto"/>
        <w:ind w:left="720"/>
        <w:jc w:val="both"/>
        <w:rPr>
          <w:rFonts w:ascii="David" w:hAnsi="David"/>
          <w:rtl/>
        </w:rPr>
      </w:pPr>
      <w:bookmarkStart w:id="6" w:name="ABSTRACT_END"/>
      <w:bookmarkEnd w:id="6"/>
      <w:r w:rsidRPr="00F460DA">
        <w:rPr>
          <w:rFonts w:ascii="David" w:hAnsi="David"/>
          <w:rtl/>
        </w:rPr>
        <w:t>על-פי האמור בכתב האישום המתוקן, סמוך ליום 26.2.20 פנה אדם בשם פחרי אבו נאב אל הנאשם, וביקש לרכוש ממנו אקדח. האקדח המוצע למכירה היה מאופסן בביתו של רמדאן נסאר, שהוא אחיו של הנאשם ושותפו לעסקי מכירת כלי נשק. כיוון שכך, נסעו הנאשם ופחרי לביתו של רמדאן כדי לקדם את עסקת רכישת האקדח. במהלך המפגש ה</w:t>
      </w:r>
      <w:r>
        <w:rPr>
          <w:rFonts w:ascii="David" w:hAnsi="David" w:hint="cs"/>
          <w:rtl/>
        </w:rPr>
        <w:t>ציג</w:t>
      </w:r>
      <w:r w:rsidRPr="00F460DA">
        <w:rPr>
          <w:rFonts w:ascii="David" w:hAnsi="David"/>
          <w:rtl/>
        </w:rPr>
        <w:t xml:space="preserve"> רמדאן</w:t>
      </w:r>
      <w:r>
        <w:rPr>
          <w:rFonts w:ascii="David" w:hAnsi="David" w:hint="cs"/>
          <w:rtl/>
        </w:rPr>
        <w:t xml:space="preserve"> </w:t>
      </w:r>
      <w:r>
        <w:rPr>
          <w:rFonts w:ascii="David" w:hAnsi="David" w:hint="cs"/>
          <w:rtl/>
        </w:rPr>
        <w:lastRenderedPageBreak/>
        <w:t>בםני פחרי</w:t>
      </w:r>
      <w:r w:rsidRPr="00F460DA">
        <w:rPr>
          <w:rFonts w:ascii="David" w:hAnsi="David"/>
          <w:rtl/>
        </w:rPr>
        <w:t xml:space="preserve"> אקדח מסוג </w:t>
      </w:r>
      <w:r w:rsidRPr="00F460DA">
        <w:rPr>
          <w:rFonts w:ascii="David" w:hAnsi="David"/>
        </w:rPr>
        <w:t xml:space="preserve">BLOW </w:t>
      </w:r>
      <w:r w:rsidRPr="00F460DA">
        <w:rPr>
          <w:rFonts w:ascii="David" w:hAnsi="David"/>
          <w:rtl/>
        </w:rPr>
        <w:t xml:space="preserve"> 9 מ"מ שעבר הסבה ובכוחו להמית אדם. הנאשם ורמדאן אמרו לפחרי שהוא יוכל לנסות את האקדח ולירות בו בטרם ירכוש אותו, והם אף סייעו לפחרי בכך שטענו את האקדח בכדורים. בהמשך לכך יצא פחרי למרפסת ביתו של רמדאן וירה מהמרפסת כדור אחד באוויר. פחרי שילם לנאשם ולרמדאן 9,000 ₪ במזומן בתמורה לאקדח וחמישה כדורים. בהמשך לכך נטל פחרי את האקדח והחביא אותו בארון הבגדים בביתו. מספר ימים לאחר מכן, במועד שאינו ידוע במדויק למאשימה, רכש פחרי מהנאשם ומרמדאן 50 כדורים 9 מ"מ בתמורה ל-1,200 ₪. </w:t>
      </w:r>
    </w:p>
    <w:p w14:paraId="30A8F52D" w14:textId="77777777" w:rsidR="00763353" w:rsidRPr="00F460DA" w:rsidRDefault="00763353" w:rsidP="00763353">
      <w:pPr>
        <w:spacing w:line="360" w:lineRule="auto"/>
        <w:ind w:left="720"/>
        <w:jc w:val="both"/>
        <w:rPr>
          <w:rFonts w:ascii="David" w:hAnsi="David"/>
          <w:rtl/>
        </w:rPr>
      </w:pPr>
      <w:r w:rsidRPr="00F460DA">
        <w:rPr>
          <w:rFonts w:ascii="David" w:hAnsi="David"/>
          <w:rtl/>
        </w:rPr>
        <w:t xml:space="preserve">ביום 5.3.20 הציע הנאשם לפחרי להחליף את האקדח שנמכר לו באקדח אחר טוב יותר בתמורה ל-500 ₪. פחרי שאל מספר שאלות לגבי האקדח החדש וביקש מהנאשם שישלח לו תמונה של האקדח החדש. בו ביום שלח הנאשם לפחרי תמונה כמבוקש. לאחר קבלת התמונה התקיימה שיחה נוספת בין הנאשם לפחרי לגבי האקדח החדש. בסופו של דבר משהבין פחרי כי האקדח החדש שהציע לו הנאשם דומה בתכונותיו לאקדח שהוא רכש, הודיע פחרי לנאשם כי הוא איננו מעוניין לרכוש את האקדח החדש. </w:t>
      </w:r>
    </w:p>
    <w:p w14:paraId="5CD2821B" w14:textId="77777777" w:rsidR="00763353" w:rsidRPr="00F460DA" w:rsidRDefault="00763353" w:rsidP="00763353">
      <w:pPr>
        <w:spacing w:line="360" w:lineRule="auto"/>
        <w:ind w:left="720"/>
        <w:jc w:val="both"/>
        <w:rPr>
          <w:rFonts w:ascii="David" w:hAnsi="David"/>
          <w:rtl/>
        </w:rPr>
      </w:pPr>
      <w:r w:rsidRPr="00F460DA">
        <w:rPr>
          <w:rFonts w:ascii="David" w:hAnsi="David"/>
          <w:rtl/>
        </w:rPr>
        <w:t xml:space="preserve">כאמור לעיל בגין המעשים האמורים הורשע הנאשם על יסוד הודאתו בביצוע עבירה של סחר בנשק ובתחמושת. </w:t>
      </w:r>
    </w:p>
    <w:p w14:paraId="12D63FF2" w14:textId="77777777" w:rsidR="00763353" w:rsidRPr="00F460DA" w:rsidRDefault="00763353" w:rsidP="00763353">
      <w:pPr>
        <w:spacing w:line="360" w:lineRule="auto"/>
        <w:ind w:left="720"/>
        <w:jc w:val="both"/>
        <w:rPr>
          <w:rFonts w:ascii="David" w:hAnsi="David"/>
          <w:rtl/>
        </w:rPr>
      </w:pPr>
    </w:p>
    <w:p w14:paraId="405FDD3D" w14:textId="77777777" w:rsidR="00763353" w:rsidRPr="00F460DA" w:rsidRDefault="00763353" w:rsidP="00763353">
      <w:pPr>
        <w:spacing w:line="360" w:lineRule="auto"/>
        <w:jc w:val="both"/>
        <w:rPr>
          <w:rFonts w:ascii="David" w:hAnsi="David"/>
          <w:rtl/>
        </w:rPr>
      </w:pPr>
      <w:r w:rsidRPr="00F460DA">
        <w:rPr>
          <w:rFonts w:ascii="David" w:hAnsi="David"/>
          <w:rtl/>
        </w:rPr>
        <w:t>2.</w:t>
      </w:r>
      <w:r w:rsidRPr="00F460DA">
        <w:rPr>
          <w:rFonts w:ascii="David" w:hAnsi="David"/>
          <w:rtl/>
        </w:rPr>
        <w:tab/>
      </w:r>
      <w:r w:rsidRPr="00F460DA">
        <w:rPr>
          <w:rFonts w:ascii="David" w:hAnsi="David"/>
          <w:b/>
          <w:bCs/>
          <w:u w:val="single"/>
          <w:rtl/>
        </w:rPr>
        <w:t>תסקיר שירות המבחן</w:t>
      </w:r>
    </w:p>
    <w:p w14:paraId="38B73B16" w14:textId="77777777" w:rsidR="00763353" w:rsidRPr="00F460DA" w:rsidRDefault="00763353" w:rsidP="00763353">
      <w:pPr>
        <w:spacing w:line="360" w:lineRule="auto"/>
        <w:jc w:val="both"/>
        <w:rPr>
          <w:rFonts w:ascii="David" w:hAnsi="David"/>
          <w:rtl/>
        </w:rPr>
      </w:pPr>
      <w:r w:rsidRPr="00F460DA">
        <w:rPr>
          <w:rFonts w:ascii="David" w:hAnsi="David"/>
          <w:rtl/>
        </w:rPr>
        <w:tab/>
        <w:t>לבקשת הנאשם נערך תסקיר בעניינו. להלן יובאו עיקרי התסקיר.</w:t>
      </w:r>
      <w:r w:rsidRPr="00F460DA">
        <w:rPr>
          <w:rFonts w:ascii="David" w:hAnsi="David"/>
          <w:rtl/>
        </w:rPr>
        <w:tab/>
      </w:r>
    </w:p>
    <w:p w14:paraId="6862913C" w14:textId="77777777" w:rsidR="00763353" w:rsidRPr="00F460DA" w:rsidRDefault="00763353" w:rsidP="00763353">
      <w:pPr>
        <w:spacing w:line="360" w:lineRule="auto"/>
        <w:ind w:left="720" w:hanging="720"/>
        <w:jc w:val="both"/>
        <w:rPr>
          <w:rFonts w:ascii="David" w:hAnsi="David"/>
          <w:rtl/>
        </w:rPr>
      </w:pPr>
      <w:r w:rsidRPr="00F460DA">
        <w:rPr>
          <w:rFonts w:ascii="David" w:hAnsi="David"/>
          <w:rtl/>
        </w:rPr>
        <w:tab/>
        <w:t>הנאשם יליד 17.1.80. הרקע המשפחתי של הנאשם מורכב, כמפורט בעמוד הראשון לתסקיר.</w:t>
      </w:r>
    </w:p>
    <w:p w14:paraId="286A8743" w14:textId="77777777" w:rsidR="00763353" w:rsidRPr="00F460DA" w:rsidRDefault="00763353" w:rsidP="00763353">
      <w:pPr>
        <w:spacing w:line="360" w:lineRule="auto"/>
        <w:ind w:left="720" w:hanging="720"/>
        <w:jc w:val="both"/>
        <w:rPr>
          <w:rFonts w:ascii="David" w:hAnsi="David"/>
          <w:rtl/>
        </w:rPr>
      </w:pPr>
      <w:r w:rsidRPr="00F460DA">
        <w:rPr>
          <w:rFonts w:ascii="David" w:hAnsi="David"/>
          <w:rtl/>
        </w:rPr>
        <w:tab/>
        <w:t xml:space="preserve">הנאשם סיים 9 שנות לימוד ולאחר פטירת אביו הוא נשר מהלימודים במטרה להשתלב בשוק העבודה. לאורך השנים עבד הנאשם בעבודות מזדמנות בעיקר בתחום הניקיון והשיפוצים. הנאשם נשוי בשנית ויש לו שני ילדים מאשתו הראשונה. </w:t>
      </w:r>
    </w:p>
    <w:p w14:paraId="19D3CE5D" w14:textId="77777777" w:rsidR="00763353" w:rsidRPr="00F460DA" w:rsidRDefault="00763353" w:rsidP="00763353">
      <w:pPr>
        <w:spacing w:line="360" w:lineRule="auto"/>
        <w:ind w:left="720" w:hanging="720"/>
        <w:jc w:val="both"/>
        <w:rPr>
          <w:rFonts w:ascii="David" w:hAnsi="David"/>
          <w:rtl/>
        </w:rPr>
      </w:pPr>
      <w:r w:rsidRPr="00F460DA">
        <w:rPr>
          <w:rFonts w:ascii="David" w:hAnsi="David"/>
          <w:rtl/>
        </w:rPr>
        <w:tab/>
        <w:t xml:space="preserve">לאורך השנים השתמש הנאשם בסמים מסוג קריסטל, חשיש וגראס, מבלי שנעשו ניסיונות מוסדיים לגמול אותו מהשימוש בסמים. הנאשם הביע נכונות להשתלב בטיפול ייעודי בתחום הסמים, אך לדבריו הוא מעדיף לקבל טיפול בתוך כותלי הכלא. </w:t>
      </w:r>
    </w:p>
    <w:p w14:paraId="6DA08206" w14:textId="77777777" w:rsidR="00763353" w:rsidRPr="00F460DA" w:rsidRDefault="00763353" w:rsidP="00763353">
      <w:pPr>
        <w:spacing w:line="360" w:lineRule="auto"/>
        <w:ind w:left="720" w:hanging="720"/>
        <w:jc w:val="both"/>
        <w:rPr>
          <w:rFonts w:ascii="David" w:hAnsi="David"/>
          <w:rtl/>
        </w:rPr>
      </w:pPr>
      <w:r w:rsidRPr="00F460DA">
        <w:rPr>
          <w:rFonts w:ascii="David" w:hAnsi="David"/>
          <w:rtl/>
        </w:rPr>
        <w:tab/>
        <w:t xml:space="preserve">לנאשם 13 הרשעות קודמות, ובעניין זה נפרט בהמשך. לנוכח העבר הפלילי הנאשם מוכר לשירות המבחן מאז שנת 1999. לאורך השנים הנאשם לא שיתף פעולה עם גורמי הטיפול ועל כן בהמשך להרשעותיו הקודמות הוא ריצה עונשי מאסר שונים. את העבירה האחרונה לפני העבירה הנוכחית ביצע הנאשם בשנת 2013. לדברי הנאשם הוא ניסה בשנים האחרונות להתבסס מבחינה תפקודית, ובכלל זה להשתלב בעבודה רציפה ולהינשא בשנית. </w:t>
      </w:r>
    </w:p>
    <w:p w14:paraId="41A921E1" w14:textId="77777777" w:rsidR="00763353" w:rsidRPr="00F460DA" w:rsidRDefault="00763353" w:rsidP="00763353">
      <w:pPr>
        <w:spacing w:line="360" w:lineRule="auto"/>
        <w:ind w:left="720" w:hanging="720"/>
        <w:jc w:val="both"/>
        <w:rPr>
          <w:rFonts w:ascii="David" w:hAnsi="David"/>
          <w:rtl/>
        </w:rPr>
      </w:pPr>
      <w:r w:rsidRPr="00F460DA">
        <w:rPr>
          <w:rFonts w:ascii="David" w:hAnsi="David"/>
          <w:rtl/>
        </w:rPr>
        <w:tab/>
        <w:t xml:space="preserve">הנאשם מתקשה לקחת אחריות מלאה על מעורבותו בעבירה. הנאשם טען בפני שירות המבחן כי הוא לא מכר נשק שהוסב לנשק שביכולתו להרוג אדם. לדבריו השינוי בנשק נעשה לאחר מכירתו וללא ידיעתו. הנאשם גם שלל בפני שירות המבחן את המכירה הנוספת שיוחסה לו בכתב האישום. </w:t>
      </w:r>
      <w:r>
        <w:rPr>
          <w:rFonts w:ascii="David" w:hAnsi="David" w:hint="cs"/>
          <w:rtl/>
        </w:rPr>
        <w:t>בהמשך</w:t>
      </w:r>
      <w:r w:rsidRPr="00F460DA">
        <w:rPr>
          <w:rFonts w:ascii="David" w:hAnsi="David"/>
          <w:rtl/>
        </w:rPr>
        <w:t xml:space="preserve"> </w:t>
      </w:r>
      <w:r>
        <w:rPr>
          <w:rFonts w:ascii="David" w:hAnsi="David" w:hint="cs"/>
          <w:rtl/>
        </w:rPr>
        <w:t>ל</w:t>
      </w:r>
      <w:r w:rsidRPr="00F460DA">
        <w:rPr>
          <w:rFonts w:ascii="David" w:hAnsi="David"/>
          <w:rtl/>
        </w:rPr>
        <w:t xml:space="preserve">דבריו אלו של הנאשם הבהיר בא כוח הנאשם בישיבת </w:t>
      </w:r>
      <w:r w:rsidRPr="00F460DA">
        <w:rPr>
          <w:rFonts w:ascii="David" w:hAnsi="David"/>
          <w:rtl/>
        </w:rPr>
        <w:lastRenderedPageBreak/>
        <w:t xml:space="preserve">הטיעונים לעונש, כי הוא שאל את הנאשם מספר פעמים האם הוא עומד על הודאתו בבית המשפט, ותשובתו של הנאשם הייתה שהוא לא חוזר בו מהודאתו, ושהדברים שכתבה קצינת המבחן נבעו מאי הבנה. בהמשך לדברי בא כוחו אמר גם הנאשם עצמו כי הוא מאשר את מה שכתוב בכתב האישום, </w:t>
      </w:r>
      <w:r>
        <w:rPr>
          <w:rFonts w:ascii="David" w:hAnsi="David" w:hint="cs"/>
          <w:rtl/>
        </w:rPr>
        <w:t xml:space="preserve">ובכלל זה </w:t>
      </w:r>
      <w:r w:rsidRPr="00F460DA">
        <w:rPr>
          <w:rFonts w:ascii="David" w:hAnsi="David"/>
          <w:rtl/>
        </w:rPr>
        <w:t>שהסבת כלי הנשק נעשתה לפני המכירה, ושבמהלך המכירה בוצע ירי לניסיון. הנאשם הוסיף ואמר: "</w:t>
      </w:r>
      <w:r w:rsidRPr="00F460DA">
        <w:rPr>
          <w:rFonts w:ascii="David" w:hAnsi="David"/>
          <w:b/>
          <w:bCs/>
          <w:rtl/>
        </w:rPr>
        <w:t>אני לא חוזר בי מההודאה"</w:t>
      </w:r>
      <w:r w:rsidRPr="00F460DA">
        <w:rPr>
          <w:rFonts w:ascii="David" w:hAnsi="David"/>
          <w:rtl/>
        </w:rPr>
        <w:t xml:space="preserve"> (עמ' 13 שורות 12-18). </w:t>
      </w:r>
    </w:p>
    <w:p w14:paraId="10859EC4" w14:textId="77777777" w:rsidR="00763353" w:rsidRPr="00F460DA" w:rsidRDefault="00763353" w:rsidP="00763353">
      <w:pPr>
        <w:spacing w:line="360" w:lineRule="auto"/>
        <w:ind w:left="720" w:hanging="720"/>
        <w:jc w:val="both"/>
        <w:rPr>
          <w:rFonts w:ascii="David" w:hAnsi="David"/>
          <w:rtl/>
        </w:rPr>
      </w:pPr>
      <w:r w:rsidRPr="00F460DA">
        <w:rPr>
          <w:rFonts w:ascii="David" w:hAnsi="David"/>
          <w:rtl/>
        </w:rPr>
        <w:tab/>
        <w:t xml:space="preserve">בנוגע למצבו של הנאשם במעצר אני מפנה לפסקה השלישית בעמ' 3 לתסקיר. </w:t>
      </w:r>
    </w:p>
    <w:p w14:paraId="71287980" w14:textId="77777777" w:rsidR="00763353" w:rsidRPr="00F460DA" w:rsidRDefault="00763353" w:rsidP="00763353">
      <w:pPr>
        <w:spacing w:line="360" w:lineRule="auto"/>
        <w:ind w:left="720" w:hanging="720"/>
        <w:jc w:val="both"/>
        <w:rPr>
          <w:rFonts w:ascii="David" w:hAnsi="David"/>
          <w:rtl/>
        </w:rPr>
      </w:pPr>
      <w:r w:rsidRPr="00F460DA">
        <w:rPr>
          <w:rFonts w:ascii="David" w:hAnsi="David"/>
          <w:rtl/>
        </w:rPr>
        <w:tab/>
        <w:t>בסיכומו של התסקיר מציין שירות המבחן כי מדובר בנאשם אשר מביע רצון לנהל אורח חיים תקין, ושההליכים המשפטיים מהווים עבורו גורם מרתיע. הנאשם הביע עניין בטיפול גמילה בתוך כותלי בית הכלא. לדברי שירות המבחן לאורך השנים הנאשם היה מעורב בפלילים</w:t>
      </w:r>
      <w:r>
        <w:rPr>
          <w:rFonts w:ascii="David" w:hAnsi="David" w:hint="cs"/>
          <w:rtl/>
        </w:rPr>
        <w:t>,</w:t>
      </w:r>
      <w:r w:rsidRPr="00F460DA">
        <w:rPr>
          <w:rFonts w:ascii="David" w:hAnsi="David"/>
          <w:rtl/>
        </w:rPr>
        <w:t xml:space="preserve"> והגם שהוא לא ביצע עבירות מאז שנת 2013 הרי שטרם מעצרו חלה נסיגה בכוחותיו לתפקד באופן יציב ותקין, כל זאת בין היתר על רקע בעייתיות בהפעלת שיקול דעת על-ידי הנאשם והצבת גבולות להתנהגותו. </w:t>
      </w:r>
    </w:p>
    <w:p w14:paraId="38CA1B76" w14:textId="77777777" w:rsidR="00763353" w:rsidRPr="00F460DA" w:rsidRDefault="00763353" w:rsidP="00763353">
      <w:pPr>
        <w:spacing w:line="360" w:lineRule="auto"/>
        <w:ind w:left="720" w:hanging="720"/>
        <w:jc w:val="both"/>
        <w:rPr>
          <w:rFonts w:ascii="David" w:hAnsi="David"/>
          <w:rtl/>
        </w:rPr>
      </w:pPr>
      <w:r w:rsidRPr="00F460DA">
        <w:rPr>
          <w:rFonts w:ascii="David" w:hAnsi="David"/>
          <w:rtl/>
        </w:rPr>
        <w:tab/>
        <w:t xml:space="preserve">לאור כל האמור ממליץ שירות המבחן על הטלת עונש מוחשי והרתעתי על הנאשם במטרה להציב לו גבולות ברורים. כמו כן ממליץ שירות המבחן להטיל על הנאשם עונש מותנה. ולבסוף ממליץ שירות המבחן להורות לשירות בתי הסוהר לבחון את התאמתו של הנאשם לתכנית שיקומית בין כותלי הכלא. </w:t>
      </w:r>
    </w:p>
    <w:p w14:paraId="3C8C505D" w14:textId="77777777" w:rsidR="00763353" w:rsidRPr="00F460DA" w:rsidRDefault="00763353" w:rsidP="00763353">
      <w:pPr>
        <w:spacing w:line="360" w:lineRule="auto"/>
        <w:ind w:left="720" w:hanging="720"/>
        <w:jc w:val="both"/>
        <w:rPr>
          <w:rFonts w:ascii="David" w:hAnsi="David"/>
          <w:rtl/>
        </w:rPr>
      </w:pPr>
    </w:p>
    <w:p w14:paraId="6DF3D919" w14:textId="77777777" w:rsidR="00763353" w:rsidRPr="00F460DA" w:rsidRDefault="00763353" w:rsidP="00763353">
      <w:pPr>
        <w:spacing w:line="360" w:lineRule="auto"/>
        <w:ind w:left="720" w:hanging="720"/>
        <w:jc w:val="both"/>
        <w:rPr>
          <w:rFonts w:ascii="David" w:hAnsi="David"/>
          <w:rtl/>
        </w:rPr>
      </w:pPr>
      <w:r w:rsidRPr="00F460DA">
        <w:rPr>
          <w:rFonts w:ascii="David" w:hAnsi="David"/>
          <w:rtl/>
        </w:rPr>
        <w:t>3.</w:t>
      </w:r>
      <w:r w:rsidRPr="00F460DA">
        <w:rPr>
          <w:rFonts w:ascii="David" w:hAnsi="David"/>
          <w:rtl/>
        </w:rPr>
        <w:tab/>
      </w:r>
      <w:r w:rsidRPr="00F460DA">
        <w:rPr>
          <w:rFonts w:ascii="David" w:hAnsi="David"/>
          <w:b/>
          <w:bCs/>
          <w:u w:val="single"/>
          <w:rtl/>
        </w:rPr>
        <w:t>ראיות המאשימה וטיעוני המאשימה לעונש</w:t>
      </w:r>
    </w:p>
    <w:p w14:paraId="3EDC81B4" w14:textId="77777777" w:rsidR="00763353" w:rsidRPr="00F460DA" w:rsidRDefault="00763353" w:rsidP="00763353">
      <w:pPr>
        <w:spacing w:line="360" w:lineRule="auto"/>
        <w:ind w:left="720" w:hanging="720"/>
        <w:jc w:val="both"/>
        <w:rPr>
          <w:rFonts w:ascii="David" w:hAnsi="David"/>
          <w:rtl/>
        </w:rPr>
      </w:pPr>
      <w:r w:rsidRPr="00F460DA">
        <w:rPr>
          <w:rFonts w:ascii="David" w:hAnsi="David"/>
          <w:rtl/>
        </w:rPr>
        <w:tab/>
        <w:t>המאשימה הגישה כראייה גיליון הרשעות קודמות של הנאשם (תע/1). הגיליון כולל 13 הרשעות קודמות במגוון עבירות,</w:t>
      </w:r>
      <w:r>
        <w:rPr>
          <w:rFonts w:ascii="David" w:hAnsi="David"/>
          <w:rtl/>
        </w:rPr>
        <w:t xml:space="preserve"> </w:t>
      </w:r>
      <w:r w:rsidRPr="00F460DA">
        <w:rPr>
          <w:rFonts w:ascii="David" w:hAnsi="David"/>
          <w:rtl/>
        </w:rPr>
        <w:t xml:space="preserve">בכלל זה עבירות איומים, הטרדת עד, תקיפה סתם, היזק לרכוש במזיד, תגרה, ניסיון לגניבת רכב, הפרעה לשוטר במילוי תפקידו, גניבה ממעביד, פריצה לבניין ומסחר בסמים. ההרשעה האחרונה של הנאשם היא בגין עבירה של איומים והטרדה באמצעות מתקן בזק אשר בוצעה בשנת 2013. בגין העבירות בהן הורשע הנאשם בעבר נגזרו עליו עונשי מאסר בפועל המסתכמים יחדיו בתקופה של 53 חודשי מאסר. </w:t>
      </w:r>
    </w:p>
    <w:p w14:paraId="2C68A657" w14:textId="77777777" w:rsidR="00763353" w:rsidRDefault="00763353" w:rsidP="00763353">
      <w:pPr>
        <w:spacing w:line="360" w:lineRule="auto"/>
        <w:ind w:left="720" w:hanging="720"/>
        <w:jc w:val="both"/>
        <w:rPr>
          <w:rFonts w:ascii="David" w:hAnsi="David"/>
          <w:rtl/>
        </w:rPr>
      </w:pPr>
      <w:r w:rsidRPr="00F460DA">
        <w:rPr>
          <w:rFonts w:ascii="David" w:hAnsi="David"/>
          <w:rtl/>
        </w:rPr>
        <w:tab/>
        <w:t>בטיעוניה לעונש עמדה ב"כ המאשימה על כך שעבירות הנשק מהוות מכת מדינה אשר מחייבת מענה עונשי הולם על מנת להגן על הציבור. ב"כ המאשימה הפנתה לפסיקה בה הודגש הצורך בהחמרת הענישה בעבירות נשק, ולפסיקה בגדרה נגזרו על נאשמים שהורשעו בעבירות נשק עונשים של 24 עד 38 חודשי מאסר בפועל. באת כוח המאשימה הפנתה גם לכך שעל אחיו של הנאשם נגזר עונש של 24 חודשי מאסר בפועל</w:t>
      </w:r>
      <w:r>
        <w:rPr>
          <w:rFonts w:ascii="David" w:hAnsi="David" w:hint="cs"/>
          <w:rtl/>
        </w:rPr>
        <w:t>,</w:t>
      </w:r>
      <w:r w:rsidRPr="00F460DA">
        <w:rPr>
          <w:rFonts w:ascii="David" w:hAnsi="David"/>
          <w:rtl/>
        </w:rPr>
        <w:t xml:space="preserve"> וכי על פחרי שרכש את האקדח מהנאשם נגזר עונש של 9 חודשי מאסר בפועל, זאת לאחר שפחרי הסגיר את האקדח שרכש. מבחינת הנסיבות הקשורות בביצוע העבירה טענה ב"כ המאשימה</w:t>
      </w:r>
      <w:r>
        <w:rPr>
          <w:rFonts w:ascii="David" w:hAnsi="David" w:hint="cs"/>
          <w:rtl/>
        </w:rPr>
        <w:t>,</w:t>
      </w:r>
      <w:r w:rsidRPr="00F460DA">
        <w:rPr>
          <w:rFonts w:ascii="David" w:hAnsi="David"/>
          <w:rtl/>
        </w:rPr>
        <w:t xml:space="preserve"> כי מכתב האישום עולה שהעיסוק בממכר כלי נשק איננו חד פעמי מבחינת הנאשם</w:t>
      </w:r>
      <w:r>
        <w:rPr>
          <w:rFonts w:ascii="David" w:hAnsi="David" w:hint="cs"/>
          <w:rtl/>
        </w:rPr>
        <w:t>,</w:t>
      </w:r>
      <w:r w:rsidRPr="00F460DA">
        <w:rPr>
          <w:rFonts w:ascii="David" w:hAnsi="David"/>
          <w:rtl/>
        </w:rPr>
        <w:t xml:space="preserve"> ולראייה שתחילה מכר הנאשם אקדח</w:t>
      </w:r>
      <w:r>
        <w:rPr>
          <w:rFonts w:ascii="David" w:hAnsi="David" w:hint="cs"/>
          <w:rtl/>
        </w:rPr>
        <w:t>,</w:t>
      </w:r>
      <w:r w:rsidRPr="00F460DA">
        <w:rPr>
          <w:rFonts w:ascii="David" w:hAnsi="David"/>
          <w:rtl/>
        </w:rPr>
        <w:t xml:space="preserve"> לאחר מכן הוא מכר תחמושת</w:t>
      </w:r>
      <w:r>
        <w:rPr>
          <w:rFonts w:ascii="David" w:hAnsi="David" w:hint="cs"/>
          <w:rtl/>
        </w:rPr>
        <w:t>,</w:t>
      </w:r>
      <w:r w:rsidRPr="00F460DA">
        <w:rPr>
          <w:rFonts w:ascii="David" w:hAnsi="David"/>
          <w:rtl/>
        </w:rPr>
        <w:t xml:space="preserve"> ולאחר מכן הוא הציע לפחרי לרכוש אקדח נוסף. פוטנציאל הנזק שעלול היה להיגרם כתוצאה מביצוע העבירה הוא רב, שכן החזקת נשק לא מורשה עלולה להביא למצב שבו ייעשה שימוש בנשק. ב"כ המאשימה גם הדגישה שהעבירות בוצעו למען בצע כסף. לאור האמור עתרה המאשימה לקביעת מתחם של 2.5 עד 5 שנות מאסר, ולנוכח הודאתו של הנאשם, והעונש שנגזר על המעורבים האחרים עתרה המאשימה לכך שייגזר על הנאשם עונש של 35 חודשי מאסר בפועל, מאסר על תנאי וקנס. באת כוח המאשימה הדגישה כי לשיטת המאשימה הנאשם הוא הרוח החיה בעבירות שבוצעו, למרות שאחיו הורשע גם בעבירה של החזקת נשק. באת כוח המאשימה הדגישה שעברו הפלילי של הנאשם חמור מזה של אחיו. </w:t>
      </w:r>
    </w:p>
    <w:p w14:paraId="45C22A2D" w14:textId="77777777" w:rsidR="00763353" w:rsidRPr="00F460DA" w:rsidRDefault="00763353" w:rsidP="00763353">
      <w:pPr>
        <w:spacing w:line="360" w:lineRule="auto"/>
        <w:ind w:left="720" w:hanging="720"/>
        <w:jc w:val="both"/>
        <w:rPr>
          <w:rFonts w:ascii="David" w:hAnsi="David"/>
          <w:rtl/>
        </w:rPr>
      </w:pPr>
    </w:p>
    <w:p w14:paraId="44D8E0A1" w14:textId="77777777" w:rsidR="00763353" w:rsidRPr="00F460DA" w:rsidRDefault="00763353" w:rsidP="00763353">
      <w:pPr>
        <w:spacing w:line="360" w:lineRule="auto"/>
        <w:ind w:left="720" w:hanging="720"/>
        <w:jc w:val="both"/>
        <w:rPr>
          <w:rFonts w:ascii="David" w:hAnsi="David"/>
          <w:rtl/>
        </w:rPr>
      </w:pPr>
    </w:p>
    <w:p w14:paraId="4F2E69FD" w14:textId="77777777" w:rsidR="00763353" w:rsidRPr="00F460DA" w:rsidRDefault="00763353" w:rsidP="00763353">
      <w:pPr>
        <w:spacing w:line="360" w:lineRule="auto"/>
        <w:ind w:left="720" w:hanging="720"/>
        <w:jc w:val="both"/>
        <w:rPr>
          <w:rFonts w:ascii="David" w:hAnsi="David"/>
          <w:rtl/>
        </w:rPr>
      </w:pPr>
      <w:r w:rsidRPr="00F460DA">
        <w:rPr>
          <w:rFonts w:ascii="David" w:hAnsi="David"/>
          <w:rtl/>
        </w:rPr>
        <w:t>4.</w:t>
      </w:r>
      <w:r w:rsidRPr="00F460DA">
        <w:rPr>
          <w:rFonts w:ascii="David" w:hAnsi="David"/>
          <w:rtl/>
        </w:rPr>
        <w:tab/>
      </w:r>
      <w:r w:rsidRPr="00F460DA">
        <w:rPr>
          <w:rFonts w:ascii="David" w:hAnsi="David"/>
          <w:b/>
          <w:bCs/>
          <w:u w:val="single"/>
          <w:rtl/>
        </w:rPr>
        <w:t>טיעוני הנאשם לעונש</w:t>
      </w:r>
    </w:p>
    <w:p w14:paraId="42A4DF29" w14:textId="77777777" w:rsidR="00763353" w:rsidRPr="00F460DA" w:rsidRDefault="00763353" w:rsidP="00763353">
      <w:pPr>
        <w:spacing w:line="360" w:lineRule="auto"/>
        <w:ind w:left="720" w:hanging="720"/>
        <w:jc w:val="both"/>
        <w:rPr>
          <w:rFonts w:ascii="David" w:hAnsi="David"/>
          <w:rtl/>
        </w:rPr>
      </w:pPr>
      <w:r w:rsidRPr="00F460DA">
        <w:rPr>
          <w:rFonts w:ascii="David" w:hAnsi="David"/>
          <w:rtl/>
        </w:rPr>
        <w:tab/>
        <w:t xml:space="preserve">בא כוח הנאשם טען כי את עונשו של הנאשם יש לגזור מעונשו של פחרי אבו נאב, שעליו נגזרו כזכור 9 חודשי מאסר בפועל. לטענת בא כוח הנאשם חלקו של פחרי לא פחות חמור מחלקו של הנאשם. לגבי אחיו של הנאשם טען בא כוח הנאשם כי הוא הורשע גם בעבירה של החזקת נשק ועל כן עונשו של הנאשם צריך להיות נמוך מעונשו של אחיו שעליו נגזרו 24 חודשי מאסר. בא כוח הנאשם הציג פסקי דין שבהם נגזרו על נאשמים שהורשעו בעבירות נשק עונשים של 7 עד 20 חודשי מאסר. </w:t>
      </w:r>
    </w:p>
    <w:p w14:paraId="4A11EFFA" w14:textId="77777777" w:rsidR="00763353" w:rsidRPr="00F460DA" w:rsidRDefault="00763353" w:rsidP="00763353">
      <w:pPr>
        <w:spacing w:line="360" w:lineRule="auto"/>
        <w:ind w:left="720" w:hanging="720"/>
        <w:jc w:val="both"/>
        <w:rPr>
          <w:rFonts w:ascii="David" w:hAnsi="David"/>
          <w:rtl/>
        </w:rPr>
      </w:pPr>
      <w:r w:rsidRPr="00F460DA">
        <w:rPr>
          <w:rFonts w:ascii="David" w:hAnsi="David"/>
          <w:rtl/>
        </w:rPr>
        <w:tab/>
        <w:t>בא כוח הנאשם הדגיש כי הודאתו של הנאשם חסכ</w:t>
      </w:r>
      <w:r>
        <w:rPr>
          <w:rFonts w:ascii="David" w:hAnsi="David"/>
          <w:rtl/>
        </w:rPr>
        <w:t>ה מבית המשפט שמיעה של עדים רבים</w:t>
      </w:r>
      <w:r>
        <w:rPr>
          <w:rFonts w:ascii="David" w:hAnsi="David" w:hint="cs"/>
          <w:rtl/>
        </w:rPr>
        <w:t>.</w:t>
      </w:r>
      <w:r>
        <w:rPr>
          <w:rFonts w:ascii="David" w:hAnsi="David"/>
          <w:rtl/>
        </w:rPr>
        <w:t xml:space="preserve"> </w:t>
      </w:r>
      <w:r w:rsidRPr="00F460DA">
        <w:rPr>
          <w:rFonts w:ascii="David" w:hAnsi="David"/>
          <w:rtl/>
        </w:rPr>
        <w:t>לדבריו</w:t>
      </w:r>
      <w:r>
        <w:rPr>
          <w:rFonts w:ascii="David" w:hAnsi="David" w:hint="cs"/>
          <w:rtl/>
        </w:rPr>
        <w:t>,</w:t>
      </w:r>
      <w:r w:rsidRPr="00F460DA">
        <w:rPr>
          <w:rFonts w:ascii="David" w:hAnsi="David"/>
          <w:rtl/>
        </w:rPr>
        <w:t xml:space="preserve"> שמיעת כל העדים הייתה גוזלת חודשים של שמיעת ראיות. </w:t>
      </w:r>
    </w:p>
    <w:p w14:paraId="2D30199F" w14:textId="77777777" w:rsidR="00763353" w:rsidRPr="00F460DA" w:rsidRDefault="00763353" w:rsidP="00763353">
      <w:pPr>
        <w:spacing w:line="360" w:lineRule="auto"/>
        <w:ind w:left="720" w:hanging="720"/>
        <w:jc w:val="both"/>
        <w:rPr>
          <w:rFonts w:ascii="David" w:hAnsi="David"/>
          <w:rtl/>
        </w:rPr>
      </w:pPr>
      <w:r w:rsidRPr="00F460DA">
        <w:rPr>
          <w:rFonts w:ascii="David" w:hAnsi="David"/>
          <w:rtl/>
        </w:rPr>
        <w:tab/>
        <w:t>לגבי עברו הפלילי של הנאשם טען בא כוחו שמדובר בעבר ישן שאיננו ממן העניין, ומכל מקום הדגיש בא כוח הנאשם</w:t>
      </w:r>
      <w:r>
        <w:rPr>
          <w:rFonts w:ascii="David" w:hAnsi="David" w:hint="cs"/>
          <w:rtl/>
        </w:rPr>
        <w:t>,</w:t>
      </w:r>
      <w:r w:rsidRPr="00F460DA">
        <w:rPr>
          <w:rFonts w:ascii="David" w:hAnsi="David"/>
          <w:rtl/>
        </w:rPr>
        <w:t xml:space="preserve"> כי העבר הפלילי רלוונטי רק לצורך קביעת העונש המתאים בתוך המתחם ולא לעניין קביעת המתחם. </w:t>
      </w:r>
    </w:p>
    <w:p w14:paraId="2953AD66" w14:textId="77777777" w:rsidR="00763353" w:rsidRPr="00F460DA" w:rsidRDefault="00763353" w:rsidP="00763353">
      <w:pPr>
        <w:spacing w:line="360" w:lineRule="auto"/>
        <w:ind w:left="720" w:hanging="720"/>
        <w:jc w:val="both"/>
        <w:rPr>
          <w:rFonts w:ascii="David" w:hAnsi="David"/>
          <w:rtl/>
        </w:rPr>
      </w:pPr>
      <w:r w:rsidRPr="00F460DA">
        <w:rPr>
          <w:rFonts w:ascii="David" w:hAnsi="David"/>
          <w:rtl/>
        </w:rPr>
        <w:tab/>
        <w:t xml:space="preserve">בא כוח הנאשם הפנה בטיעוניו גם לנסיבותיו האישיות של הנאשם. </w:t>
      </w:r>
    </w:p>
    <w:p w14:paraId="0A2FE438" w14:textId="77777777" w:rsidR="00763353" w:rsidRPr="00F460DA" w:rsidRDefault="00763353" w:rsidP="00763353">
      <w:pPr>
        <w:spacing w:line="360" w:lineRule="auto"/>
        <w:ind w:left="720" w:hanging="720"/>
        <w:jc w:val="both"/>
        <w:rPr>
          <w:rFonts w:ascii="David" w:hAnsi="David"/>
          <w:rtl/>
        </w:rPr>
      </w:pPr>
    </w:p>
    <w:p w14:paraId="6A52FABA" w14:textId="77777777" w:rsidR="00763353" w:rsidRPr="00F460DA" w:rsidRDefault="00763353" w:rsidP="00763353">
      <w:pPr>
        <w:spacing w:line="360" w:lineRule="auto"/>
        <w:ind w:left="720" w:hanging="720"/>
        <w:jc w:val="both"/>
        <w:rPr>
          <w:rFonts w:ascii="David" w:hAnsi="David"/>
          <w:rtl/>
        </w:rPr>
      </w:pPr>
      <w:r w:rsidRPr="00F460DA">
        <w:rPr>
          <w:rFonts w:ascii="David" w:hAnsi="David"/>
          <w:rtl/>
        </w:rPr>
        <w:t>5.</w:t>
      </w:r>
      <w:r w:rsidRPr="00F460DA">
        <w:rPr>
          <w:rFonts w:ascii="David" w:hAnsi="David"/>
          <w:rtl/>
        </w:rPr>
        <w:tab/>
      </w:r>
      <w:r w:rsidRPr="00F460DA">
        <w:rPr>
          <w:rFonts w:ascii="David" w:hAnsi="David"/>
          <w:b/>
          <w:bCs/>
          <w:u w:val="single"/>
          <w:rtl/>
        </w:rPr>
        <w:t>דברי הנאשם</w:t>
      </w:r>
    </w:p>
    <w:p w14:paraId="0C69AF3B" w14:textId="77777777" w:rsidR="00763353" w:rsidRPr="00F460DA" w:rsidRDefault="00763353" w:rsidP="00763353">
      <w:pPr>
        <w:spacing w:line="360" w:lineRule="auto"/>
        <w:ind w:left="720" w:hanging="720"/>
        <w:jc w:val="both"/>
        <w:rPr>
          <w:rFonts w:ascii="David" w:hAnsi="David"/>
          <w:rtl/>
        </w:rPr>
      </w:pPr>
      <w:r w:rsidRPr="00F460DA">
        <w:rPr>
          <w:rFonts w:ascii="David" w:hAnsi="David"/>
          <w:rtl/>
        </w:rPr>
        <w:tab/>
        <w:t xml:space="preserve">בסיום ישיבת הטיעונים לעונש השמיע הנאשם את דבריו. הנאשם אמר כי יש לו חובות וכי בשל מצבו הכלכלי הוא לא שילם חשבונות חשמל, מים וארנונה מעל לשנתיים. לדבריו הוא קיבל טיפול שיניים בכלא אבל אין לו כסף </w:t>
      </w:r>
      <w:r w:rsidRPr="00F460DA">
        <w:rPr>
          <w:rFonts w:ascii="David" w:hAnsi="David"/>
          <w:b/>
          <w:bCs/>
          <w:rtl/>
        </w:rPr>
        <w:t>"כדי להרכיב שיניים"</w:t>
      </w:r>
      <w:r w:rsidRPr="00F460DA">
        <w:rPr>
          <w:rFonts w:ascii="David" w:hAnsi="David"/>
          <w:rtl/>
        </w:rPr>
        <w:t xml:space="preserve"> (עמ' 15 שורות 7-6). הנאשם ציין כי בגלל מאסרו בנו הועבר לפנימייה. בסיום דבריו הנאשם התנצל והצהיר כי לא יחזור על מעשיו.</w:t>
      </w:r>
      <w:r w:rsidRPr="00F460DA">
        <w:rPr>
          <w:rFonts w:ascii="David" w:hAnsi="David"/>
          <w:rtl/>
        </w:rPr>
        <w:tab/>
      </w:r>
    </w:p>
    <w:p w14:paraId="4D740F00" w14:textId="77777777" w:rsidR="00763353" w:rsidRPr="00F460DA" w:rsidRDefault="00763353" w:rsidP="00763353">
      <w:pPr>
        <w:spacing w:line="360" w:lineRule="auto"/>
        <w:ind w:left="720" w:hanging="720"/>
        <w:jc w:val="both"/>
        <w:rPr>
          <w:rFonts w:ascii="David" w:hAnsi="David"/>
          <w:rtl/>
        </w:rPr>
      </w:pPr>
    </w:p>
    <w:p w14:paraId="78703F0D" w14:textId="77777777" w:rsidR="00763353" w:rsidRPr="00F460DA" w:rsidRDefault="00763353" w:rsidP="00763353">
      <w:pPr>
        <w:spacing w:line="360" w:lineRule="auto"/>
        <w:ind w:left="720"/>
        <w:jc w:val="both"/>
        <w:rPr>
          <w:rFonts w:ascii="David" w:hAnsi="David"/>
          <w:b/>
          <w:bCs/>
          <w:u w:val="single"/>
          <w:rtl/>
        </w:rPr>
      </w:pPr>
      <w:r w:rsidRPr="00F460DA">
        <w:rPr>
          <w:rFonts w:ascii="David" w:hAnsi="David"/>
          <w:b/>
          <w:bCs/>
          <w:u w:val="single"/>
          <w:rtl/>
        </w:rPr>
        <w:t>דיון והכרעה</w:t>
      </w:r>
    </w:p>
    <w:p w14:paraId="052FBD94" w14:textId="77777777" w:rsidR="00763353" w:rsidRPr="00F460DA" w:rsidRDefault="00763353" w:rsidP="00763353">
      <w:pPr>
        <w:spacing w:line="360" w:lineRule="auto"/>
        <w:ind w:left="720" w:hanging="720"/>
        <w:jc w:val="both"/>
        <w:rPr>
          <w:rFonts w:ascii="David" w:hAnsi="David"/>
          <w:b/>
          <w:bCs/>
          <w:u w:val="single"/>
          <w:rtl/>
        </w:rPr>
      </w:pPr>
    </w:p>
    <w:p w14:paraId="138880F4" w14:textId="77777777" w:rsidR="00763353" w:rsidRPr="00F460DA" w:rsidRDefault="00763353" w:rsidP="00763353">
      <w:pPr>
        <w:spacing w:line="360" w:lineRule="auto"/>
        <w:ind w:left="720" w:hanging="720"/>
        <w:jc w:val="both"/>
        <w:rPr>
          <w:rFonts w:ascii="David" w:hAnsi="David"/>
          <w:b/>
          <w:bCs/>
          <w:u w:val="single"/>
          <w:rtl/>
        </w:rPr>
      </w:pPr>
      <w:r w:rsidRPr="00F460DA">
        <w:rPr>
          <w:rFonts w:ascii="David" w:hAnsi="David"/>
          <w:rtl/>
        </w:rPr>
        <w:t>6.</w:t>
      </w:r>
      <w:r w:rsidRPr="00F460DA">
        <w:rPr>
          <w:rFonts w:ascii="David" w:hAnsi="David"/>
          <w:rtl/>
        </w:rPr>
        <w:tab/>
      </w:r>
      <w:r w:rsidRPr="00F460DA">
        <w:rPr>
          <w:rFonts w:ascii="David" w:hAnsi="David"/>
          <w:b/>
          <w:bCs/>
          <w:u w:val="single"/>
          <w:rtl/>
        </w:rPr>
        <w:t>מתחם העונש ההולם – הערכים המוגנים ומידת הפגיעה בהם</w:t>
      </w:r>
    </w:p>
    <w:p w14:paraId="76C7CE3B" w14:textId="77777777" w:rsidR="00763353" w:rsidRDefault="00763353" w:rsidP="00763353">
      <w:pPr>
        <w:spacing w:before="120" w:after="120" w:line="360" w:lineRule="auto"/>
        <w:ind w:left="720" w:firstLine="3"/>
        <w:contextualSpacing/>
        <w:jc w:val="both"/>
        <w:rPr>
          <w:rFonts w:ascii="David" w:hAnsi="David"/>
          <w:rtl/>
        </w:rPr>
      </w:pPr>
      <w:r w:rsidRPr="00F460DA">
        <w:rPr>
          <w:rFonts w:ascii="David" w:hAnsi="David"/>
          <w:rtl/>
        </w:rPr>
        <w:t>לעניין  הערכים המוגנים, מידת הפגיעה בהם ורמת הענישה הנגזת מכך, אין לי אלא להביא בהסכמה את הדברים שנכתבו בגזר דינו של אחיו של הנאשם</w:t>
      </w:r>
      <w:r>
        <w:rPr>
          <w:rFonts w:ascii="David" w:hAnsi="David" w:hint="cs"/>
          <w:rtl/>
        </w:rPr>
        <w:t xml:space="preserve"> אשר שיתף עמו פעולה בעבירת הסחר</w:t>
      </w:r>
      <w:r w:rsidRPr="00F460DA">
        <w:rPr>
          <w:rFonts w:ascii="David" w:hAnsi="David"/>
          <w:rtl/>
        </w:rPr>
        <w:t>:</w:t>
      </w:r>
    </w:p>
    <w:p w14:paraId="6A3F931C" w14:textId="77777777" w:rsidR="00763353" w:rsidRPr="00F460DA" w:rsidRDefault="00763353" w:rsidP="00763353">
      <w:pPr>
        <w:spacing w:before="120" w:after="120" w:line="360" w:lineRule="auto"/>
        <w:ind w:left="992" w:right="284" w:firstLine="3"/>
        <w:contextualSpacing/>
        <w:jc w:val="both"/>
        <w:rPr>
          <w:rFonts w:ascii="David" w:hAnsi="David"/>
          <w:b/>
          <w:bCs/>
        </w:rPr>
      </w:pPr>
      <w:r>
        <w:rPr>
          <w:rFonts w:ascii="David" w:hAnsi="David" w:hint="cs"/>
          <w:rtl/>
        </w:rPr>
        <w:t>"</w:t>
      </w:r>
      <w:r w:rsidRPr="00F460DA">
        <w:rPr>
          <w:rFonts w:ascii="David" w:hAnsi="David"/>
          <w:b/>
          <w:bCs/>
          <w:rtl/>
        </w:rPr>
        <w:t xml:space="preserve">הערכים החברתיים עליהם יש להגן מפני אלה המבצעים עבירות בנשק, </w:t>
      </w:r>
      <w:r w:rsidRPr="00F460DA">
        <w:rPr>
          <w:rFonts w:ascii="David" w:hAnsi="David"/>
          <w:b/>
          <w:bCs/>
          <w:rtl/>
          <w:lang w:eastAsia="he-IL"/>
        </w:rPr>
        <w:t xml:space="preserve">הם </w:t>
      </w:r>
      <w:r w:rsidRPr="00F460DA">
        <w:rPr>
          <w:rFonts w:ascii="David" w:hAnsi="David"/>
          <w:b/>
          <w:bCs/>
          <w:rtl/>
        </w:rPr>
        <w:t>ההגנה על שלום הציבור וביטחונו</w:t>
      </w:r>
      <w:r w:rsidRPr="00F460DA">
        <w:rPr>
          <w:rFonts w:ascii="David" w:hAnsi="David"/>
          <w:b/>
          <w:bCs/>
          <w:rtl/>
          <w:lang w:eastAsia="he-IL"/>
        </w:rPr>
        <w:t xml:space="preserve">, שמירה על שלמות גופו ורכושו של אדם ומניעת פגיעה משמעותית בו כתוצאה משימוש בנשק חם על ידי מי שאינו מיומן בכך. בית המשפט העליון חזר פעם אחר פעם על החומרה הגלומה בעבירות נשק ועל פוטנציאל הפגיעה בנפש וברכוש שעלולים להיגרם כתוצאה מהשימוש בו. אשר לסוחרים בנשק הדגיש בית המשפט העליון כי יש לראות במשנה חומרה את מעשיהם, </w:t>
      </w:r>
      <w:r w:rsidRPr="00F460DA">
        <w:rPr>
          <w:rFonts w:ascii="David" w:hAnsi="David"/>
          <w:b/>
          <w:bCs/>
          <w:rtl/>
        </w:rPr>
        <w:t>ועל כן יש להחמיר, ככלל, בענישתם של נאשמים שהורשעו בעבירות נשק בכלל ובעבירות סחר בנשק בפרט (</w:t>
      </w:r>
      <w:hyperlink r:id="rId13" w:history="1">
        <w:r w:rsidR="00F63B87" w:rsidRPr="00F63B87">
          <w:rPr>
            <w:rFonts w:ascii="David" w:hAnsi="David"/>
            <w:b/>
            <w:bCs/>
            <w:color w:val="0000FF"/>
            <w:u w:val="single"/>
            <w:rtl/>
          </w:rPr>
          <w:t>ע"פ 319/11</w:t>
        </w:r>
      </w:hyperlink>
      <w:r w:rsidRPr="00F460DA">
        <w:rPr>
          <w:rFonts w:ascii="David" w:hAnsi="David"/>
          <w:b/>
          <w:bCs/>
          <w:rtl/>
        </w:rPr>
        <w:t xml:space="preserve"> מדינת ישראל נ' יאסין (ניתן ביום 5.12.11), </w:t>
      </w:r>
      <w:hyperlink r:id="rId14" w:history="1">
        <w:r w:rsidR="00F63B87" w:rsidRPr="00F63B87">
          <w:rPr>
            <w:rFonts w:ascii="David" w:hAnsi="David"/>
            <w:b/>
            <w:bCs/>
            <w:color w:val="0000FF"/>
            <w:u w:val="single"/>
            <w:rtl/>
          </w:rPr>
          <w:t>ע"פ 1768/14</w:t>
        </w:r>
      </w:hyperlink>
      <w:r w:rsidRPr="00F460DA">
        <w:rPr>
          <w:rFonts w:ascii="David" w:hAnsi="David"/>
          <w:b/>
          <w:bCs/>
          <w:rtl/>
        </w:rPr>
        <w:t xml:space="preserve"> גנאיים נ' מדינת ישראל (ניתן ביום 22.7.14), </w:t>
      </w:r>
      <w:hyperlink r:id="rId15" w:history="1">
        <w:r w:rsidR="00F63B87" w:rsidRPr="00F63B87">
          <w:rPr>
            <w:rFonts w:ascii="David" w:hAnsi="David"/>
            <w:b/>
            <w:bCs/>
            <w:color w:val="0000FF"/>
            <w:u w:val="single"/>
            <w:rtl/>
          </w:rPr>
          <w:t>ע"פ 7317/13</w:t>
        </w:r>
      </w:hyperlink>
      <w:r w:rsidRPr="00F460DA">
        <w:rPr>
          <w:rFonts w:ascii="David" w:hAnsi="David"/>
          <w:b/>
          <w:bCs/>
          <w:rtl/>
        </w:rPr>
        <w:t xml:space="preserve"> חג'אב נ' מדינת ישראל (ניתן ביום 19.5.14), </w:t>
      </w:r>
      <w:hyperlink r:id="rId16" w:history="1">
        <w:r w:rsidR="00F63B87" w:rsidRPr="00F63B87">
          <w:rPr>
            <w:rFonts w:ascii="David" w:hAnsi="David"/>
            <w:b/>
            <w:bCs/>
            <w:color w:val="0000FF"/>
            <w:u w:val="single"/>
            <w:rtl/>
          </w:rPr>
          <w:t>ע"פ 8280/15</w:t>
        </w:r>
      </w:hyperlink>
      <w:r w:rsidRPr="00F460DA">
        <w:rPr>
          <w:rFonts w:ascii="David" w:hAnsi="David"/>
          <w:b/>
          <w:bCs/>
          <w:rtl/>
        </w:rPr>
        <w:t xml:space="preserve"> מוחמד גולאני נ' מ"י, (ניתן ביום 28.3.16).</w:t>
      </w:r>
    </w:p>
    <w:p w14:paraId="23FB85BF" w14:textId="77777777" w:rsidR="00763353" w:rsidRPr="00F460DA" w:rsidRDefault="00763353" w:rsidP="00763353">
      <w:pPr>
        <w:spacing w:before="120" w:after="120" w:line="360" w:lineRule="auto"/>
        <w:ind w:left="992" w:right="284"/>
        <w:contextualSpacing/>
        <w:jc w:val="both"/>
        <w:rPr>
          <w:rFonts w:ascii="David" w:hAnsi="David"/>
          <w:b/>
          <w:bCs/>
        </w:rPr>
      </w:pPr>
      <w:r w:rsidRPr="00F460DA">
        <w:rPr>
          <w:rFonts w:ascii="David" w:hAnsi="David"/>
          <w:b/>
          <w:bCs/>
          <w:rtl/>
        </w:rPr>
        <w:t xml:space="preserve">נשק, שהוא מטבעו כלי קטלני, עלול לעבור מיד ליד ולהגיע לידי גורמים שיבצעו באמצעותו עבירות פליליות חמורות, ואף לידי ארגוני טרור שיעשו בו שימוש באירועי טרור. על-כן, פוטנציאל הסיכון הנשקף מהסחר בו מחייב הטלת ענישה מחמירה ומרתיעה, אף אם מבצעי העבירות – בחוליות השונות בשרשרת העברת הנשק – אינם מודעים לתכלית השימוש בו. עוד נפסק כי בשל הסכנה הרבה הטמונה בעבירות הנשק, מוצדק להטיל עונשי מאסר בפועל גם על מי שזוהי עבורו הרשעתו הראשונה בפלילים. על בית המשפט לתת משקל משמעותי יותר לאינטרס הציבורי ולצורך להרתיע עבריינים מלבצע עבירות דומות, על-פני הנסיבות האישיות של העבריין. </w:t>
      </w:r>
      <w:r w:rsidRPr="00F460DA">
        <w:rPr>
          <w:rFonts w:ascii="David" w:hAnsi="David"/>
          <w:b/>
          <w:bCs/>
          <w:rtl/>
          <w:lang w:eastAsia="he-IL"/>
        </w:rPr>
        <w:t>כב' השופט צ' זילברטל  חזר על כך ב</w:t>
      </w:r>
      <w:hyperlink r:id="rId17" w:history="1">
        <w:r w:rsidR="00F63B87" w:rsidRPr="00F63B87">
          <w:rPr>
            <w:rFonts w:ascii="David" w:hAnsi="David"/>
            <w:b/>
            <w:bCs/>
            <w:color w:val="0000FF"/>
            <w:u w:val="single"/>
            <w:rtl/>
            <w:lang w:eastAsia="he-IL"/>
          </w:rPr>
          <w:t>ע"פ 6989/13</w:t>
        </w:r>
      </w:hyperlink>
      <w:r w:rsidRPr="00F460DA">
        <w:rPr>
          <w:rFonts w:ascii="David" w:hAnsi="David"/>
          <w:b/>
          <w:bCs/>
          <w:rtl/>
          <w:lang w:eastAsia="he-IL"/>
        </w:rPr>
        <w:t xml:space="preserve"> פרח נ' מדינת ישראל (מיום 25.2.14): </w:t>
      </w:r>
    </w:p>
    <w:p w14:paraId="0346AB6F" w14:textId="77777777" w:rsidR="00763353" w:rsidRPr="00F460DA" w:rsidRDefault="00763353" w:rsidP="00763353">
      <w:pPr>
        <w:spacing w:before="120" w:after="120" w:line="360" w:lineRule="auto"/>
        <w:ind w:left="720"/>
        <w:contextualSpacing/>
        <w:jc w:val="both"/>
        <w:rPr>
          <w:rFonts w:ascii="David" w:hAnsi="David"/>
          <w:b/>
          <w:bCs/>
        </w:rPr>
      </w:pPr>
    </w:p>
    <w:p w14:paraId="492B79E5" w14:textId="77777777" w:rsidR="00763353" w:rsidRPr="00F460DA" w:rsidRDefault="00763353" w:rsidP="00763353">
      <w:pPr>
        <w:spacing w:before="120" w:after="120" w:line="360" w:lineRule="auto"/>
        <w:ind w:left="1650" w:right="709"/>
        <w:contextualSpacing/>
        <w:jc w:val="both"/>
        <w:rPr>
          <w:rFonts w:ascii="David" w:hAnsi="David"/>
          <w:b/>
          <w:bCs/>
        </w:rPr>
      </w:pPr>
      <w:r w:rsidRPr="00F460DA">
        <w:rPr>
          <w:rFonts w:ascii="David" w:hAnsi="David"/>
          <w:b/>
          <w:bCs/>
          <w:rtl/>
        </w:rPr>
        <w:t>"בית משפט זה חזר לא אחת על הסכנה הרבה הטמונה בעבירות נשק "בעיקר בשל כך שעבירות מסוג זה מקימות פוטנציאל להסלמה עבריינית ויוצרות סיכון ממשי וחמור לשלום הציבור וביטחונו" (</w:t>
      </w:r>
      <w:hyperlink r:id="rId18" w:history="1">
        <w:r w:rsidR="00F63B87" w:rsidRPr="00F63B87">
          <w:rPr>
            <w:rFonts w:ascii="David" w:hAnsi="David"/>
            <w:b/>
            <w:bCs/>
            <w:color w:val="0000FF"/>
            <w:u w:val="single"/>
            <w:rtl/>
          </w:rPr>
          <w:t>ע"פ 3156/11</w:t>
        </w:r>
      </w:hyperlink>
      <w:r w:rsidRPr="00F460DA">
        <w:rPr>
          <w:rFonts w:ascii="David" w:hAnsi="David"/>
          <w:b/>
          <w:bCs/>
          <w:rtl/>
        </w:rPr>
        <w:t xml:space="preserve"> זראיעה נ' מדינת ישראל, פסקה 5 (21.02.2012)). בהתאם, מדיניות הענישה הנהוגה בעבירות אלה היא מדיניות של ענישה מחמירה המחייבת בדרך כלל הטלת עונשי מאסר לריצוי בפועל גם על מי שזו הרשעתו הראשונה (</w:t>
      </w:r>
      <w:hyperlink r:id="rId19" w:history="1">
        <w:r w:rsidR="00F63B87" w:rsidRPr="00F63B87">
          <w:rPr>
            <w:rFonts w:ascii="David" w:hAnsi="David"/>
            <w:b/>
            <w:bCs/>
            <w:color w:val="0000FF"/>
            <w:u w:val="single"/>
            <w:rtl/>
          </w:rPr>
          <w:t>ע"פ 2006/12</w:t>
        </w:r>
      </w:hyperlink>
      <w:r w:rsidRPr="00F460DA">
        <w:rPr>
          <w:rFonts w:ascii="David" w:hAnsi="David"/>
          <w:b/>
          <w:bCs/>
          <w:rtl/>
        </w:rPr>
        <w:t xml:space="preserve"> מדינת ישראל נ' אסדי (28.3.2012), (להלן: עניין אסדי); </w:t>
      </w:r>
      <w:hyperlink r:id="rId20" w:history="1">
        <w:r w:rsidR="00F63B87" w:rsidRPr="00F63B87">
          <w:rPr>
            <w:rFonts w:ascii="David" w:hAnsi="David"/>
            <w:b/>
            <w:bCs/>
            <w:color w:val="0000FF"/>
            <w:u w:val="single"/>
            <w:rtl/>
          </w:rPr>
          <w:t>ע"פ 7502/12</w:t>
        </w:r>
      </w:hyperlink>
      <w:r w:rsidRPr="00F460DA">
        <w:rPr>
          <w:rFonts w:ascii="David" w:hAnsi="David"/>
          <w:b/>
          <w:bCs/>
          <w:rtl/>
        </w:rPr>
        <w:t xml:space="preserve"> כוויס נ' מדינת ישראל, פסקה 6 (25.6.2013))... "</w:t>
      </w:r>
    </w:p>
    <w:p w14:paraId="23F0255B" w14:textId="77777777" w:rsidR="00763353" w:rsidRPr="00F460DA" w:rsidRDefault="00763353" w:rsidP="00763353">
      <w:pPr>
        <w:spacing w:after="160" w:line="360" w:lineRule="auto"/>
        <w:ind w:left="720" w:hanging="720"/>
        <w:jc w:val="both"/>
        <w:rPr>
          <w:rFonts w:ascii="David" w:hAnsi="David"/>
          <w:b/>
          <w:bCs/>
        </w:rPr>
      </w:pPr>
    </w:p>
    <w:p w14:paraId="4ED5D266" w14:textId="77777777" w:rsidR="00763353" w:rsidRPr="00F460DA" w:rsidRDefault="00763353" w:rsidP="00763353">
      <w:pPr>
        <w:spacing w:before="120" w:after="120" w:line="360" w:lineRule="auto"/>
        <w:ind w:left="992" w:right="284"/>
        <w:contextualSpacing/>
        <w:jc w:val="both"/>
        <w:rPr>
          <w:rFonts w:ascii="David" w:hAnsi="David"/>
          <w:b/>
          <w:bCs/>
          <w:rtl/>
        </w:rPr>
      </w:pPr>
      <w:r w:rsidRPr="00F460DA">
        <w:rPr>
          <w:rFonts w:ascii="David" w:hAnsi="David"/>
          <w:b/>
          <w:bCs/>
          <w:rtl/>
        </w:rPr>
        <w:t>המגמה להחמיר בענישה בעבירות נשק באה לידי ביטוי בשורה ארוכה של פסק דין שניתנו על ידי בית משפט העליון, בין היתר, ב</w:t>
      </w:r>
      <w:hyperlink r:id="rId21" w:history="1">
        <w:r w:rsidR="00F63B87" w:rsidRPr="00F63B87">
          <w:rPr>
            <w:rFonts w:ascii="David" w:hAnsi="David"/>
            <w:b/>
            <w:bCs/>
            <w:color w:val="0000FF"/>
            <w:u w:val="single"/>
            <w:rtl/>
          </w:rPr>
          <w:t>ע"פ 1323/13</w:t>
        </w:r>
      </w:hyperlink>
      <w:r w:rsidRPr="00F960DF">
        <w:rPr>
          <w:rFonts w:ascii="David" w:hAnsi="David"/>
          <w:b/>
          <w:bCs/>
          <w:rtl/>
        </w:rPr>
        <w:t xml:space="preserve"> </w:t>
      </w:r>
      <w:r w:rsidRPr="00F460DA">
        <w:rPr>
          <w:rFonts w:ascii="David" w:hAnsi="David"/>
          <w:b/>
          <w:bCs/>
          <w:rtl/>
        </w:rPr>
        <w:t>רך חסן  נגד מדינת ישראל  (ניתן ביום 5.6.13), שם קבעה כבוד השופטת ע' ארבל:</w:t>
      </w:r>
    </w:p>
    <w:p w14:paraId="7BF571B0" w14:textId="77777777" w:rsidR="00763353" w:rsidRPr="00F460DA" w:rsidRDefault="00763353" w:rsidP="00763353">
      <w:pPr>
        <w:spacing w:before="120" w:after="120" w:line="360" w:lineRule="auto"/>
        <w:ind w:left="782"/>
        <w:contextualSpacing/>
        <w:jc w:val="both"/>
        <w:rPr>
          <w:rFonts w:ascii="David" w:hAnsi="David"/>
          <w:b/>
          <w:bCs/>
          <w:rtl/>
        </w:rPr>
      </w:pPr>
    </w:p>
    <w:p w14:paraId="12175697" w14:textId="77777777" w:rsidR="00763353" w:rsidRPr="00F460DA" w:rsidRDefault="00763353" w:rsidP="00763353">
      <w:pPr>
        <w:spacing w:line="360" w:lineRule="auto"/>
        <w:ind w:left="1417" w:right="851"/>
        <w:jc w:val="both"/>
        <w:rPr>
          <w:rFonts w:ascii="David" w:hAnsi="David"/>
          <w:rtl/>
        </w:rPr>
      </w:pPr>
      <w:r w:rsidRPr="00F460DA">
        <w:rPr>
          <w:rFonts w:ascii="David" w:hAnsi="David"/>
          <w:b/>
          <w:bCs/>
          <w:rtl/>
        </w:rPr>
        <w:t>"אלה, לצד המימדים שאליהם 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p>
    <w:p w14:paraId="246196D4" w14:textId="77777777" w:rsidR="00763353" w:rsidRPr="00F460DA" w:rsidRDefault="00763353" w:rsidP="00763353">
      <w:pPr>
        <w:spacing w:line="360" w:lineRule="auto"/>
        <w:ind w:left="720"/>
        <w:jc w:val="both"/>
        <w:rPr>
          <w:rFonts w:ascii="David" w:hAnsi="David"/>
          <w:rtl/>
        </w:rPr>
      </w:pPr>
    </w:p>
    <w:p w14:paraId="4EE410CA" w14:textId="77777777" w:rsidR="00763353" w:rsidRPr="00F460DA" w:rsidRDefault="00763353" w:rsidP="00763353">
      <w:pPr>
        <w:spacing w:line="360" w:lineRule="auto"/>
        <w:ind w:left="720" w:hanging="720"/>
        <w:jc w:val="both"/>
        <w:rPr>
          <w:rFonts w:ascii="David" w:hAnsi="David"/>
          <w:b/>
          <w:bCs/>
          <w:u w:val="single"/>
          <w:rtl/>
        </w:rPr>
      </w:pPr>
      <w:r w:rsidRPr="00F460DA">
        <w:rPr>
          <w:rFonts w:ascii="David" w:hAnsi="David"/>
          <w:rtl/>
        </w:rPr>
        <w:t>7.</w:t>
      </w:r>
      <w:r w:rsidRPr="00F460DA">
        <w:rPr>
          <w:rFonts w:ascii="David" w:hAnsi="David"/>
          <w:rtl/>
        </w:rPr>
        <w:tab/>
      </w:r>
      <w:r w:rsidRPr="00F460DA">
        <w:rPr>
          <w:rFonts w:ascii="David" w:hAnsi="David"/>
          <w:b/>
          <w:bCs/>
          <w:u w:val="single"/>
          <w:rtl/>
        </w:rPr>
        <w:t>מתחם העונש ההולם – הענישה הנוהגת</w:t>
      </w:r>
    </w:p>
    <w:p w14:paraId="1E65040E" w14:textId="77777777" w:rsidR="00763353" w:rsidRPr="00F460DA" w:rsidRDefault="00763353" w:rsidP="00763353">
      <w:pPr>
        <w:spacing w:line="360" w:lineRule="auto"/>
        <w:ind w:left="720" w:hanging="720"/>
        <w:jc w:val="both"/>
        <w:rPr>
          <w:rFonts w:ascii="David" w:hAnsi="David"/>
          <w:b/>
          <w:bCs/>
          <w:u w:val="single"/>
          <w:rtl/>
        </w:rPr>
      </w:pPr>
      <w:r w:rsidRPr="00F460DA">
        <w:rPr>
          <w:rFonts w:ascii="David" w:hAnsi="David"/>
          <w:rtl/>
        </w:rPr>
        <w:tab/>
        <w:t>באת כוח המאשימה הפנתה בטיעוניה למספר גזרי דין.</w:t>
      </w:r>
      <w:r w:rsidRPr="00F460DA">
        <w:rPr>
          <w:rFonts w:ascii="David" w:hAnsi="David"/>
          <w:b/>
          <w:bCs/>
          <w:u w:val="single"/>
          <w:rtl/>
        </w:rPr>
        <w:t xml:space="preserve"> </w:t>
      </w:r>
    </w:p>
    <w:p w14:paraId="24594B6E" w14:textId="77777777" w:rsidR="00763353" w:rsidRPr="00F460DA" w:rsidRDefault="00763353" w:rsidP="00763353">
      <w:pPr>
        <w:spacing w:line="360" w:lineRule="auto"/>
        <w:ind w:left="720" w:hanging="720"/>
        <w:jc w:val="both"/>
        <w:rPr>
          <w:rFonts w:ascii="David" w:hAnsi="David"/>
          <w:rtl/>
        </w:rPr>
      </w:pPr>
      <w:r w:rsidRPr="00F460DA">
        <w:rPr>
          <w:rFonts w:ascii="David" w:hAnsi="David"/>
          <w:rtl/>
        </w:rPr>
        <w:tab/>
        <w:t>ב</w:t>
      </w:r>
      <w:hyperlink r:id="rId22" w:history="1">
        <w:r w:rsidR="00F63B87" w:rsidRPr="00F63B87">
          <w:rPr>
            <w:rFonts w:ascii="David" w:hAnsi="David"/>
            <w:color w:val="0000FF"/>
            <w:u w:val="single"/>
            <w:rtl/>
          </w:rPr>
          <w:t>ע"פ 3281/19</w:t>
        </w:r>
      </w:hyperlink>
      <w:r w:rsidRPr="00F460DA">
        <w:rPr>
          <w:rFonts w:ascii="David" w:hAnsi="David"/>
          <w:rtl/>
        </w:rPr>
        <w:t xml:space="preserve"> </w:t>
      </w:r>
      <w:r w:rsidRPr="00F460DA">
        <w:rPr>
          <w:rFonts w:ascii="David" w:hAnsi="David"/>
          <w:b/>
          <w:bCs/>
          <w:rtl/>
        </w:rPr>
        <w:t xml:space="preserve">כריסי נ' מ"י </w:t>
      </w:r>
      <w:r w:rsidRPr="00F460DA">
        <w:rPr>
          <w:rFonts w:ascii="David" w:hAnsi="David"/>
          <w:rtl/>
        </w:rPr>
        <w:t>(25.9.19), נדון עניינו של מערער אשר הורשע בעבירות של סחר בנשק, נשיאת נשק והחזקת נשק, ונגזר עליו עונש של 38 חודשי מאסר בפועל, כל זאת לאחר שהוא הודה בכך שמכר לסוכן משטרתי אקדח, מחסנית ושני כדורים בתמורה לסכום של 10,000 ₪. בית המשפט העליון דחה את ערעורו של המערער על חומרת העונש</w:t>
      </w:r>
      <w:r>
        <w:rPr>
          <w:rFonts w:ascii="David" w:hAnsi="David" w:hint="cs"/>
          <w:rtl/>
        </w:rPr>
        <w:t>,</w:t>
      </w:r>
      <w:r w:rsidRPr="00F460DA">
        <w:rPr>
          <w:rFonts w:ascii="David" w:hAnsi="David"/>
          <w:rtl/>
        </w:rPr>
        <w:t xml:space="preserve"> זאת חרף העובדה שהיה מדובר במערער בן 21 וחרף העובדה שהוא החל להשתלב במסגרת שיקומית. בית המשפט העליון הדגיש כי למערער היו 10 הרשעות קודמות, מהן שתיים בעבירות נשק, ועל כן אין מקום להתערב בגזר הדין. </w:t>
      </w:r>
    </w:p>
    <w:p w14:paraId="10AF733C" w14:textId="77777777" w:rsidR="00763353" w:rsidRPr="00F460DA" w:rsidRDefault="00763353" w:rsidP="00763353">
      <w:pPr>
        <w:spacing w:line="360" w:lineRule="auto"/>
        <w:ind w:left="720" w:hanging="720"/>
        <w:jc w:val="both"/>
        <w:rPr>
          <w:rFonts w:ascii="David" w:hAnsi="David"/>
          <w:rtl/>
        </w:rPr>
      </w:pPr>
      <w:r w:rsidRPr="00F460DA">
        <w:rPr>
          <w:rFonts w:ascii="David" w:hAnsi="David"/>
          <w:rtl/>
        </w:rPr>
        <w:tab/>
        <w:t>ב</w:t>
      </w:r>
      <w:hyperlink r:id="rId23" w:history="1">
        <w:r w:rsidR="00F63B87" w:rsidRPr="00F63B87">
          <w:rPr>
            <w:rFonts w:ascii="David" w:hAnsi="David"/>
            <w:color w:val="0000FF"/>
            <w:u w:val="single"/>
            <w:rtl/>
          </w:rPr>
          <w:t>ע"פ 8045/17</w:t>
        </w:r>
      </w:hyperlink>
      <w:r w:rsidRPr="00F460DA">
        <w:rPr>
          <w:rFonts w:ascii="David" w:hAnsi="David"/>
          <w:rtl/>
        </w:rPr>
        <w:t xml:space="preserve"> </w:t>
      </w:r>
      <w:r w:rsidRPr="00F460DA">
        <w:rPr>
          <w:rFonts w:ascii="David" w:hAnsi="David"/>
          <w:b/>
          <w:bCs/>
          <w:rtl/>
        </w:rPr>
        <w:t>בראנסי נ' מ"י</w:t>
      </w:r>
      <w:r w:rsidRPr="00F460DA">
        <w:rPr>
          <w:rFonts w:ascii="David" w:hAnsi="David"/>
          <w:rtl/>
        </w:rPr>
        <w:t xml:space="preserve"> (16.8.18), נדון עניינם של  נאשמים אשר הורשעו בעבירות של סחר בנשק ובתחמושת, בעבירות של קשירת קשר לסחר בנשק ובעבירות נלוות</w:t>
      </w:r>
      <w:r>
        <w:rPr>
          <w:rFonts w:ascii="David" w:hAnsi="David" w:hint="cs"/>
          <w:rtl/>
        </w:rPr>
        <w:t xml:space="preserve">. על </w:t>
      </w:r>
      <w:r w:rsidRPr="00F460DA">
        <w:rPr>
          <w:rFonts w:ascii="David" w:hAnsi="David"/>
          <w:rtl/>
        </w:rPr>
        <w:t xml:space="preserve"> ה"</w:t>
      </w:r>
      <w:r>
        <w:rPr>
          <w:rFonts w:ascii="David" w:hAnsi="David"/>
          <w:rtl/>
        </w:rPr>
        <w:t xml:space="preserve">בכירים" </w:t>
      </w:r>
      <w:r>
        <w:rPr>
          <w:rFonts w:ascii="David" w:hAnsi="David" w:hint="cs"/>
          <w:rtl/>
        </w:rPr>
        <w:t>מבין הנאשמים נגזרו עונשים של</w:t>
      </w:r>
      <w:r>
        <w:rPr>
          <w:rFonts w:ascii="David" w:hAnsi="David"/>
          <w:rtl/>
        </w:rPr>
        <w:t xml:space="preserve"> 5.5 עד 8 שנות מאסר</w:t>
      </w:r>
      <w:r>
        <w:rPr>
          <w:rFonts w:ascii="David" w:hAnsi="David" w:hint="cs"/>
          <w:rtl/>
        </w:rPr>
        <w:t xml:space="preserve">, </w:t>
      </w:r>
      <w:r w:rsidRPr="00F460DA">
        <w:rPr>
          <w:rFonts w:ascii="David" w:hAnsi="David"/>
          <w:rtl/>
        </w:rPr>
        <w:t>ואילו על ה"זוטרים" שבהם נגזרו עונשים של שנה עד שלוש שנות מאסר בפועל. על גזרי הדין הוגשו ערעורים הן מטעם חלק מהנאשמים והן מטעם המדינה. בית המשפט העליון דחה את כל הערעורים למעט אחד. בפסק דינו הדגיש בית המשפט העליון את החומרה הרבה שבה יש לראות עבירות של סחר בלתי חוקי בנשק, זאת בין היתר לנוכח היקף התופעה והתפשטותה. יצוין שנסיבות</w:t>
      </w:r>
      <w:r>
        <w:rPr>
          <w:rFonts w:ascii="David" w:hAnsi="David" w:hint="cs"/>
          <w:rtl/>
        </w:rPr>
        <w:t>יהן של</w:t>
      </w:r>
      <w:r w:rsidRPr="00F460DA">
        <w:rPr>
          <w:rFonts w:ascii="David" w:hAnsi="David"/>
          <w:rtl/>
        </w:rPr>
        <w:t xml:space="preserve"> העבירות שבהן עסק פסק הדין בעניין </w:t>
      </w:r>
      <w:r w:rsidRPr="00F460DA">
        <w:rPr>
          <w:rFonts w:ascii="David" w:hAnsi="David"/>
          <w:b/>
          <w:bCs/>
          <w:rtl/>
        </w:rPr>
        <w:t xml:space="preserve">בראנסי </w:t>
      </w:r>
      <w:r w:rsidRPr="00F460DA">
        <w:rPr>
          <w:rFonts w:ascii="David" w:hAnsi="David"/>
          <w:rtl/>
        </w:rPr>
        <w:t>חמורות בהרבה מנסיבות העבירה שבוצעה לפניי, הן מבחינת היקף העסקאות שבוצעו, הן מבחינת סוג כלי הנשק</w:t>
      </w:r>
      <w:r>
        <w:rPr>
          <w:rFonts w:ascii="David" w:hAnsi="David" w:hint="cs"/>
          <w:rtl/>
        </w:rPr>
        <w:t xml:space="preserve"> שנמכרו.</w:t>
      </w:r>
      <w:r w:rsidRPr="00F460DA">
        <w:rPr>
          <w:rFonts w:ascii="David" w:hAnsi="David"/>
          <w:rtl/>
        </w:rPr>
        <w:t xml:space="preserve"> על כן קשה ללמוד מפסק דין זה לעניינו של הנאשם שלפניי. </w:t>
      </w:r>
    </w:p>
    <w:p w14:paraId="35E48815" w14:textId="77777777" w:rsidR="00763353" w:rsidRPr="00F460DA" w:rsidRDefault="00763353" w:rsidP="00763353">
      <w:pPr>
        <w:spacing w:line="360" w:lineRule="auto"/>
        <w:ind w:left="720" w:hanging="720"/>
        <w:jc w:val="both"/>
        <w:rPr>
          <w:rFonts w:ascii="David" w:hAnsi="David"/>
          <w:rtl/>
        </w:rPr>
      </w:pPr>
      <w:r w:rsidRPr="00F460DA">
        <w:rPr>
          <w:rFonts w:ascii="David" w:hAnsi="David"/>
          <w:rtl/>
        </w:rPr>
        <w:tab/>
      </w:r>
    </w:p>
    <w:p w14:paraId="1B456BD1" w14:textId="77777777" w:rsidR="00763353" w:rsidRPr="00F460DA" w:rsidRDefault="00763353" w:rsidP="00763353">
      <w:pPr>
        <w:spacing w:line="360" w:lineRule="auto"/>
        <w:ind w:left="720" w:hanging="720"/>
        <w:jc w:val="both"/>
        <w:rPr>
          <w:rFonts w:ascii="David" w:hAnsi="David"/>
          <w:rtl/>
        </w:rPr>
      </w:pPr>
      <w:r w:rsidRPr="00F460DA">
        <w:rPr>
          <w:rFonts w:ascii="David" w:hAnsi="David"/>
          <w:rtl/>
        </w:rPr>
        <w:t>8.</w:t>
      </w:r>
      <w:r w:rsidRPr="00F460DA">
        <w:rPr>
          <w:rFonts w:ascii="David" w:hAnsi="David"/>
          <w:rtl/>
        </w:rPr>
        <w:tab/>
        <w:t xml:space="preserve">בא כוח הנאשם הפנה לפסקי דין שבמסגרתם נגזרו עונשים קלים יותר על מי שהורשעו בעבירות נשק. </w:t>
      </w:r>
    </w:p>
    <w:p w14:paraId="5145F0C4" w14:textId="77777777" w:rsidR="00763353" w:rsidRPr="00F460DA" w:rsidRDefault="00763353" w:rsidP="00763353">
      <w:pPr>
        <w:spacing w:line="360" w:lineRule="auto"/>
        <w:ind w:left="720" w:hanging="720"/>
        <w:jc w:val="both"/>
        <w:rPr>
          <w:rFonts w:ascii="David" w:hAnsi="David"/>
          <w:rtl/>
        </w:rPr>
      </w:pPr>
      <w:r w:rsidRPr="00F460DA">
        <w:rPr>
          <w:rFonts w:ascii="David" w:hAnsi="David"/>
          <w:rtl/>
        </w:rPr>
        <w:tab/>
        <w:t>ב</w:t>
      </w:r>
      <w:hyperlink r:id="rId24" w:history="1">
        <w:r w:rsidR="00F63B87" w:rsidRPr="00F63B87">
          <w:rPr>
            <w:rFonts w:ascii="David" w:hAnsi="David"/>
            <w:color w:val="0000FF"/>
            <w:u w:val="single"/>
            <w:rtl/>
          </w:rPr>
          <w:t>ת"פ (מחוזי י-ם) 50551-03-18</w:t>
        </w:r>
      </w:hyperlink>
      <w:r w:rsidRPr="00F460DA">
        <w:rPr>
          <w:rFonts w:ascii="David" w:hAnsi="David"/>
          <w:rtl/>
        </w:rPr>
        <w:t xml:space="preserve"> </w:t>
      </w:r>
      <w:r w:rsidRPr="00F460DA">
        <w:rPr>
          <w:rFonts w:ascii="David" w:hAnsi="David"/>
          <w:b/>
          <w:bCs/>
          <w:rtl/>
        </w:rPr>
        <w:t>מ"י נ' עטיה</w:t>
      </w:r>
      <w:r w:rsidRPr="00F460DA">
        <w:rPr>
          <w:rFonts w:ascii="David" w:hAnsi="David"/>
          <w:rtl/>
        </w:rPr>
        <w:t xml:space="preserve"> (13.12.18), נגזר על נאשם שהורשע על יסוד הודאתו בעבירה של סחר בנשק עונש של 18 חודשי מאסר. יצוין כי היה מדובר בעסקה שבמסגרתה מכר הנאשם אקדח </w:t>
      </w:r>
      <w:r w:rsidRPr="00F460DA">
        <w:rPr>
          <w:rFonts w:ascii="David" w:hAnsi="David"/>
        </w:rPr>
        <w:t>FN</w:t>
      </w:r>
      <w:r w:rsidRPr="00F460DA">
        <w:rPr>
          <w:rFonts w:ascii="David" w:hAnsi="David"/>
          <w:rtl/>
        </w:rPr>
        <w:t xml:space="preserve"> ומחסנית לסוכן משטרתי שאף בדק את תקינות הנשק על-ידי ביצוע ירי. לנאשם לא היו הרשעות קודמות. </w:t>
      </w:r>
    </w:p>
    <w:p w14:paraId="03325FC1" w14:textId="77777777" w:rsidR="00763353" w:rsidRPr="00F460DA" w:rsidRDefault="00763353" w:rsidP="00763353">
      <w:pPr>
        <w:spacing w:line="360" w:lineRule="auto"/>
        <w:ind w:left="720" w:hanging="720"/>
        <w:jc w:val="both"/>
        <w:rPr>
          <w:rFonts w:ascii="David" w:hAnsi="David"/>
          <w:rtl/>
        </w:rPr>
      </w:pPr>
      <w:r w:rsidRPr="00F460DA">
        <w:rPr>
          <w:rFonts w:ascii="David" w:hAnsi="David"/>
          <w:rtl/>
        </w:rPr>
        <w:tab/>
        <w:t>ב</w:t>
      </w:r>
      <w:hyperlink r:id="rId25" w:history="1">
        <w:r w:rsidR="00F63B87" w:rsidRPr="00F63B87">
          <w:rPr>
            <w:rFonts w:ascii="David" w:hAnsi="David"/>
            <w:color w:val="0000FF"/>
            <w:u w:val="single"/>
            <w:rtl/>
          </w:rPr>
          <w:t>ת"פ (מחוזי י-ם) 20425-02-20</w:t>
        </w:r>
      </w:hyperlink>
      <w:r w:rsidRPr="00F460DA">
        <w:rPr>
          <w:rFonts w:ascii="David" w:hAnsi="David"/>
          <w:rtl/>
        </w:rPr>
        <w:t xml:space="preserve"> </w:t>
      </w:r>
      <w:r w:rsidRPr="00F460DA">
        <w:rPr>
          <w:rFonts w:ascii="David" w:hAnsi="David"/>
          <w:b/>
          <w:bCs/>
          <w:rtl/>
        </w:rPr>
        <w:t>מ"י נ' מזערו</w:t>
      </w:r>
      <w:r w:rsidRPr="00F460DA">
        <w:rPr>
          <w:rFonts w:ascii="David" w:hAnsi="David"/>
          <w:rtl/>
        </w:rPr>
        <w:t xml:space="preserve"> (13.10.20), נגזר על נאשם שהורשע על יסוד הודאתו בביצוע עבירה של סחר בנשק עונש של 20 חודשי מאסר. על-פי עובדות כתב האישום הנאשם מכר אקדח לסוכן משטרתי תמורת 30,000 ₪</w:t>
      </w:r>
      <w:r>
        <w:rPr>
          <w:rFonts w:ascii="David" w:hAnsi="David" w:hint="cs"/>
          <w:rtl/>
        </w:rPr>
        <w:t>,</w:t>
      </w:r>
      <w:r w:rsidRPr="00F460DA">
        <w:rPr>
          <w:rFonts w:ascii="David" w:hAnsi="David"/>
          <w:rtl/>
        </w:rPr>
        <w:t xml:space="preserve"> זאת לאחר שהוא הציע לסוכן לבחור בין אקדח זה לבין אקדח מסוג גלוק שגם הועמד למכירה על-ידי הנאשם. גם במקרה זה היה מדובר בנאשם ללא עבר פלילי. </w:t>
      </w:r>
    </w:p>
    <w:p w14:paraId="3E902CB4" w14:textId="77777777" w:rsidR="00763353" w:rsidRPr="00F460DA" w:rsidRDefault="00763353" w:rsidP="00763353">
      <w:pPr>
        <w:spacing w:line="360" w:lineRule="auto"/>
        <w:ind w:left="720" w:hanging="720"/>
        <w:jc w:val="both"/>
        <w:rPr>
          <w:rFonts w:ascii="David" w:hAnsi="David"/>
          <w:rtl/>
        </w:rPr>
      </w:pPr>
      <w:r w:rsidRPr="00F460DA">
        <w:rPr>
          <w:rFonts w:ascii="David" w:hAnsi="David"/>
          <w:rtl/>
        </w:rPr>
        <w:tab/>
        <w:t>ב</w:t>
      </w:r>
      <w:hyperlink r:id="rId26" w:history="1">
        <w:r w:rsidR="00F63B87" w:rsidRPr="00F63B87">
          <w:rPr>
            <w:rFonts w:ascii="David" w:hAnsi="David"/>
            <w:color w:val="0000FF"/>
            <w:u w:val="single"/>
            <w:rtl/>
          </w:rPr>
          <w:t>ת"פ (מחוזי י-ם) 52515-03-20</w:t>
        </w:r>
      </w:hyperlink>
      <w:r w:rsidRPr="00F460DA">
        <w:rPr>
          <w:rFonts w:ascii="David" w:hAnsi="David"/>
          <w:rtl/>
        </w:rPr>
        <w:t xml:space="preserve"> </w:t>
      </w:r>
      <w:r w:rsidRPr="00F460DA">
        <w:rPr>
          <w:rFonts w:ascii="David" w:hAnsi="David"/>
          <w:b/>
          <w:bCs/>
          <w:rtl/>
        </w:rPr>
        <w:t>מ"י נ' שוויש</w:t>
      </w:r>
      <w:r w:rsidRPr="00F460DA">
        <w:rPr>
          <w:rFonts w:ascii="David" w:hAnsi="David"/>
          <w:rtl/>
        </w:rPr>
        <w:t xml:space="preserve"> (19.10.20), נגזר על נאשם שהורשע על יסוד הודאתו בעבירה של החזקת נשק עונש של 7 חודשי מאסר. על-פי האמור בכתב האישום הנאשם נתפס כשהוא החזיק ברכב שבו נסע תת מקלע מאולתר. נסיבותיו של פסק דין זה שונות לחלוטין מנסיבות העניין שלפניי</w:t>
      </w:r>
      <w:r>
        <w:rPr>
          <w:rFonts w:ascii="David" w:hAnsi="David" w:hint="cs"/>
          <w:rtl/>
        </w:rPr>
        <w:t>,</w:t>
      </w:r>
      <w:r w:rsidRPr="00F460DA">
        <w:rPr>
          <w:rFonts w:ascii="David" w:hAnsi="David"/>
          <w:rtl/>
        </w:rPr>
        <w:t xml:space="preserve"> ולפיכך אין </w:t>
      </w:r>
      <w:r>
        <w:rPr>
          <w:rFonts w:ascii="David" w:hAnsi="David" w:hint="cs"/>
          <w:rtl/>
        </w:rPr>
        <w:t>בו</w:t>
      </w:r>
      <w:r w:rsidRPr="00F460DA">
        <w:rPr>
          <w:rFonts w:ascii="David" w:hAnsi="David"/>
          <w:rtl/>
        </w:rPr>
        <w:t xml:space="preserve"> כדי ללמד לענייננו. </w:t>
      </w:r>
    </w:p>
    <w:p w14:paraId="3C0FDB12" w14:textId="77777777" w:rsidR="00763353" w:rsidRPr="00F460DA" w:rsidRDefault="00763353" w:rsidP="00763353">
      <w:pPr>
        <w:spacing w:line="360" w:lineRule="auto"/>
        <w:ind w:left="720" w:hanging="720"/>
        <w:jc w:val="both"/>
        <w:rPr>
          <w:rFonts w:ascii="David" w:hAnsi="David"/>
          <w:rtl/>
        </w:rPr>
      </w:pPr>
    </w:p>
    <w:p w14:paraId="47541EAD" w14:textId="77777777" w:rsidR="00763353" w:rsidRPr="00F460DA" w:rsidRDefault="00763353" w:rsidP="00763353">
      <w:pPr>
        <w:spacing w:line="360" w:lineRule="auto"/>
        <w:ind w:left="720" w:hanging="720"/>
        <w:jc w:val="both"/>
        <w:rPr>
          <w:rFonts w:ascii="David" w:hAnsi="David"/>
          <w:rtl/>
        </w:rPr>
      </w:pPr>
      <w:r w:rsidRPr="00F460DA">
        <w:rPr>
          <w:rFonts w:ascii="David" w:hAnsi="David"/>
          <w:rtl/>
        </w:rPr>
        <w:t>9.</w:t>
      </w:r>
      <w:r w:rsidRPr="00F460DA">
        <w:rPr>
          <w:rFonts w:ascii="David" w:hAnsi="David"/>
          <w:rtl/>
        </w:rPr>
        <w:tab/>
      </w:r>
      <w:r w:rsidRPr="00F460DA">
        <w:rPr>
          <w:rFonts w:ascii="David" w:hAnsi="David"/>
          <w:b/>
          <w:bCs/>
          <w:u w:val="single"/>
          <w:rtl/>
        </w:rPr>
        <w:t>מתחם העונש ההולם – הנסיבות הקשורות בביצוע העבירה</w:t>
      </w:r>
    </w:p>
    <w:p w14:paraId="0129A439" w14:textId="77777777" w:rsidR="00763353" w:rsidRDefault="00763353" w:rsidP="00763353">
      <w:pPr>
        <w:spacing w:line="360" w:lineRule="auto"/>
        <w:ind w:left="720" w:hanging="720"/>
        <w:jc w:val="both"/>
        <w:rPr>
          <w:rFonts w:ascii="David" w:hAnsi="David"/>
          <w:rtl/>
        </w:rPr>
      </w:pPr>
      <w:r w:rsidRPr="00F460DA">
        <w:rPr>
          <w:rFonts w:ascii="David" w:hAnsi="David"/>
          <w:rtl/>
        </w:rPr>
        <w:tab/>
        <w:t>נסיבות ביצוע העבירה מלמדות על כך שמעשהו של הנאשם חמור.</w:t>
      </w:r>
    </w:p>
    <w:p w14:paraId="358DDC39" w14:textId="77777777" w:rsidR="00763353" w:rsidRPr="00F460DA" w:rsidRDefault="00763353" w:rsidP="00763353">
      <w:pPr>
        <w:spacing w:line="360" w:lineRule="auto"/>
        <w:ind w:left="720"/>
        <w:jc w:val="both"/>
        <w:rPr>
          <w:rFonts w:ascii="David" w:hAnsi="David"/>
          <w:rtl/>
        </w:rPr>
      </w:pPr>
      <w:r w:rsidRPr="00F460DA">
        <w:rPr>
          <w:rFonts w:ascii="David" w:hAnsi="David"/>
          <w:rtl/>
        </w:rPr>
        <w:t>מדובר בעבירה שבוצעה תוך תכנון מראש.</w:t>
      </w:r>
      <w:r>
        <w:rPr>
          <w:rFonts w:ascii="David" w:hAnsi="David" w:hint="cs"/>
          <w:rtl/>
        </w:rPr>
        <w:t xml:space="preserve"> לא מדובר</w:t>
      </w:r>
      <w:r w:rsidRPr="00F460DA">
        <w:rPr>
          <w:rFonts w:ascii="David" w:hAnsi="David"/>
          <w:rtl/>
        </w:rPr>
        <w:t xml:space="preserve"> בעבירה חד פעמית </w:t>
      </w:r>
      <w:r>
        <w:rPr>
          <w:rFonts w:ascii="David" w:hAnsi="David" w:hint="cs"/>
          <w:rtl/>
        </w:rPr>
        <w:t xml:space="preserve">שבוצעה בשל כישלון רגעי של הנאשם, </w:t>
      </w:r>
      <w:r w:rsidRPr="00F460DA">
        <w:rPr>
          <w:rFonts w:ascii="David" w:hAnsi="David"/>
          <w:rtl/>
        </w:rPr>
        <w:t xml:space="preserve">אלא </w:t>
      </w:r>
      <w:r>
        <w:rPr>
          <w:rFonts w:ascii="David" w:hAnsi="David" w:hint="cs"/>
          <w:rtl/>
        </w:rPr>
        <w:t>מדובר בעבירה "מתגלגלת". תחילה בוצעה ה</w:t>
      </w:r>
      <w:r w:rsidRPr="00F460DA">
        <w:rPr>
          <w:rFonts w:ascii="David" w:hAnsi="David"/>
          <w:rtl/>
        </w:rPr>
        <w:t xml:space="preserve">מכירה </w:t>
      </w:r>
      <w:r>
        <w:rPr>
          <w:rFonts w:ascii="David" w:hAnsi="David" w:hint="cs"/>
          <w:rtl/>
        </w:rPr>
        <w:t>ה</w:t>
      </w:r>
      <w:r w:rsidRPr="00F460DA">
        <w:rPr>
          <w:rFonts w:ascii="David" w:hAnsi="David"/>
          <w:rtl/>
        </w:rPr>
        <w:t>ראשונה של האקדח</w:t>
      </w:r>
      <w:r>
        <w:rPr>
          <w:rFonts w:ascii="David" w:hAnsi="David" w:hint="cs"/>
          <w:rtl/>
        </w:rPr>
        <w:t xml:space="preserve">, </w:t>
      </w:r>
      <w:r w:rsidRPr="00F460DA">
        <w:rPr>
          <w:rFonts w:ascii="David" w:hAnsi="David"/>
          <w:rtl/>
        </w:rPr>
        <w:t>לאחריה בוצעה מכירה של תחמושת</w:t>
      </w:r>
      <w:r>
        <w:rPr>
          <w:rFonts w:ascii="David" w:hAnsi="David" w:hint="cs"/>
          <w:rtl/>
        </w:rPr>
        <w:t>, ו</w:t>
      </w:r>
      <w:r w:rsidRPr="00F460DA">
        <w:rPr>
          <w:rFonts w:ascii="David" w:hAnsi="David"/>
          <w:rtl/>
        </w:rPr>
        <w:t xml:space="preserve">לאחריה הוצע לרוכש להחליף את הנשק בנשק אחר. נסיבות אלו מלמדות </w:t>
      </w:r>
      <w:r>
        <w:rPr>
          <w:rFonts w:ascii="David" w:hAnsi="David" w:hint="cs"/>
          <w:rtl/>
        </w:rPr>
        <w:t>על נחישותו של הנאשם לסחור בנשק, ו</w:t>
      </w:r>
      <w:r w:rsidRPr="00F460DA">
        <w:rPr>
          <w:rFonts w:ascii="David" w:hAnsi="David"/>
          <w:rtl/>
        </w:rPr>
        <w:t>על מעורבות</w:t>
      </w:r>
      <w:r>
        <w:rPr>
          <w:rFonts w:ascii="David" w:hAnsi="David" w:hint="cs"/>
          <w:rtl/>
        </w:rPr>
        <w:t>ו הבלתי אמצעית</w:t>
      </w:r>
      <w:r w:rsidRPr="00F460DA">
        <w:rPr>
          <w:rFonts w:ascii="David" w:hAnsi="David"/>
          <w:rtl/>
        </w:rPr>
        <w:t xml:space="preserve"> של הנאשם בעולם הסחר בנשק. </w:t>
      </w:r>
    </w:p>
    <w:p w14:paraId="1E46556C" w14:textId="77777777" w:rsidR="00763353" w:rsidRPr="00F460DA" w:rsidRDefault="00763353" w:rsidP="00763353">
      <w:pPr>
        <w:spacing w:line="360" w:lineRule="auto"/>
        <w:ind w:left="720"/>
        <w:jc w:val="both"/>
        <w:rPr>
          <w:rFonts w:ascii="David" w:hAnsi="David"/>
          <w:rtl/>
        </w:rPr>
      </w:pPr>
      <w:r w:rsidRPr="00F460DA">
        <w:rPr>
          <w:rFonts w:ascii="David" w:hAnsi="David"/>
          <w:rtl/>
        </w:rPr>
        <w:t>חלקו של הנאשם בביצוע עבירת הסחר בנשק דומה לחלקו של אחיו ואף עולה במעט עליו</w:t>
      </w:r>
      <w:r>
        <w:rPr>
          <w:rFonts w:ascii="David" w:hAnsi="David" w:hint="cs"/>
          <w:rtl/>
        </w:rPr>
        <w:t>.</w:t>
      </w:r>
      <w:r w:rsidRPr="00F460DA">
        <w:rPr>
          <w:rFonts w:ascii="David" w:hAnsi="David"/>
          <w:rtl/>
        </w:rPr>
        <w:t xml:space="preserve"> על-פי האמור בכתב האישום</w:t>
      </w:r>
      <w:r>
        <w:rPr>
          <w:rFonts w:ascii="David" w:hAnsi="David" w:hint="cs"/>
          <w:rtl/>
        </w:rPr>
        <w:t>,</w:t>
      </w:r>
      <w:r w:rsidRPr="00F460DA">
        <w:rPr>
          <w:rFonts w:ascii="David" w:hAnsi="David"/>
          <w:rtl/>
        </w:rPr>
        <w:t xml:space="preserve"> הפניה הראשונה של רוכש הנשק הייתה אל הנאשם, ההצעה לרוכש הנשק להחליף את הנשק באה גם היא מטעמו של הנאשם, והנאשם הוא זה שניהל את המשא ומתן בנוגע לאפשרות של רכישת הנשק החדש. יחד עם זאת</w:t>
      </w:r>
      <w:r>
        <w:rPr>
          <w:rFonts w:ascii="David" w:hAnsi="David" w:hint="cs"/>
          <w:rtl/>
        </w:rPr>
        <w:t>,</w:t>
      </w:r>
      <w:r w:rsidRPr="00F460DA">
        <w:rPr>
          <w:rFonts w:ascii="David" w:hAnsi="David"/>
          <w:rtl/>
        </w:rPr>
        <w:t xml:space="preserve"> יש לזכור שאחיו של הנאשם הורשע בעבירה נוספת של החזקת נשק</w:t>
      </w:r>
      <w:r>
        <w:rPr>
          <w:rFonts w:ascii="David" w:hAnsi="David" w:hint="cs"/>
          <w:rtl/>
        </w:rPr>
        <w:t>,</w:t>
      </w:r>
      <w:r w:rsidRPr="00F460DA">
        <w:rPr>
          <w:rFonts w:ascii="David" w:hAnsi="David"/>
          <w:rtl/>
        </w:rPr>
        <w:t xml:space="preserve"> </w:t>
      </w:r>
      <w:r>
        <w:rPr>
          <w:rFonts w:ascii="David" w:hAnsi="David" w:hint="cs"/>
          <w:rtl/>
        </w:rPr>
        <w:t>הרשעה שהתבססה</w:t>
      </w:r>
      <w:r w:rsidRPr="00F460DA">
        <w:rPr>
          <w:rFonts w:ascii="David" w:hAnsi="David"/>
          <w:rtl/>
        </w:rPr>
        <w:t xml:space="preserve"> על כך שהאקדח שנמכר לרוכש הוחזק בביתו של האח. </w:t>
      </w:r>
    </w:p>
    <w:p w14:paraId="0B47BF98" w14:textId="77777777" w:rsidR="00763353" w:rsidRPr="00F460DA" w:rsidRDefault="00763353" w:rsidP="00763353">
      <w:pPr>
        <w:spacing w:line="360" w:lineRule="auto"/>
        <w:ind w:left="720"/>
        <w:jc w:val="both"/>
        <w:rPr>
          <w:rFonts w:ascii="David" w:hAnsi="David"/>
          <w:rtl/>
        </w:rPr>
      </w:pPr>
      <w:r w:rsidRPr="00F460DA">
        <w:rPr>
          <w:rFonts w:ascii="David" w:hAnsi="David"/>
          <w:rtl/>
        </w:rPr>
        <w:t>הנזק הצפוי מ</w:t>
      </w:r>
      <w:r>
        <w:rPr>
          <w:rFonts w:ascii="David" w:hAnsi="David" w:hint="cs"/>
          <w:rtl/>
        </w:rPr>
        <w:t>ה</w:t>
      </w:r>
      <w:r w:rsidRPr="00F460DA">
        <w:rPr>
          <w:rFonts w:ascii="David" w:hAnsi="David"/>
          <w:rtl/>
        </w:rPr>
        <w:t xml:space="preserve">עבירה של סחר בנשק הוא מעצם טיבו נזק חמור של פגיעה בגוף ואף אבדן חיים. אדם הרוכש נשק עלול להשתמש בו באופן לא חוקי, ומי שמוכר </w:t>
      </w:r>
      <w:r>
        <w:rPr>
          <w:rFonts w:ascii="David" w:hAnsi="David" w:hint="cs"/>
          <w:rtl/>
        </w:rPr>
        <w:t xml:space="preserve">לו את הנשק מלמד על עצמו שהוא אדיש לסיכון שהוא יוצר במעשהו. </w:t>
      </w:r>
      <w:r w:rsidRPr="00F460DA">
        <w:rPr>
          <w:rFonts w:ascii="David" w:hAnsi="David"/>
          <w:rtl/>
        </w:rPr>
        <w:t>הלכה למעשה במקרה שלפניי הנזק הפוטנציאלי לא התממש</w:t>
      </w:r>
      <w:r>
        <w:rPr>
          <w:rFonts w:ascii="David" w:hAnsi="David" w:hint="cs"/>
          <w:rtl/>
        </w:rPr>
        <w:t>,</w:t>
      </w:r>
      <w:r w:rsidRPr="00F460DA">
        <w:rPr>
          <w:rFonts w:ascii="David" w:hAnsi="David"/>
          <w:rtl/>
        </w:rPr>
        <w:t xml:space="preserve"> שכן בנשק שנמכר לא נעשה שימוש והוא נתפס על-ידי המשטרה. </w:t>
      </w:r>
    </w:p>
    <w:p w14:paraId="5A8DD5E7" w14:textId="77777777" w:rsidR="00763353" w:rsidRPr="00F460DA" w:rsidRDefault="00763353" w:rsidP="00763353">
      <w:pPr>
        <w:spacing w:line="360" w:lineRule="auto"/>
        <w:ind w:left="720"/>
        <w:jc w:val="both"/>
        <w:rPr>
          <w:rFonts w:ascii="David" w:hAnsi="David"/>
          <w:rtl/>
        </w:rPr>
      </w:pPr>
      <w:r w:rsidRPr="00F460DA">
        <w:rPr>
          <w:rFonts w:ascii="David" w:hAnsi="David"/>
          <w:rtl/>
        </w:rPr>
        <w:t xml:space="preserve">את העבירה ביצע הנאשם מתוך מניע של בצע כסף, אשר מוסיף חומרה למעשיו של הנאשם. </w:t>
      </w:r>
    </w:p>
    <w:p w14:paraId="0E53D4CA" w14:textId="77777777" w:rsidR="00763353" w:rsidRDefault="00763353" w:rsidP="00763353">
      <w:pPr>
        <w:spacing w:line="360" w:lineRule="auto"/>
        <w:ind w:left="720"/>
        <w:jc w:val="both"/>
        <w:rPr>
          <w:rFonts w:ascii="David" w:hAnsi="David"/>
          <w:rtl/>
        </w:rPr>
      </w:pPr>
      <w:r w:rsidRPr="00F460DA">
        <w:rPr>
          <w:rFonts w:ascii="David" w:hAnsi="David"/>
          <w:rtl/>
        </w:rPr>
        <w:t xml:space="preserve">הנאשם ביצע את העבירה בהיותו בן 30 כך שאין ספק שהוא הבין היטב את משמעות מעשהו ואת הפסול שיש בו. </w:t>
      </w:r>
    </w:p>
    <w:p w14:paraId="41170301" w14:textId="77777777" w:rsidR="00763353" w:rsidRDefault="00763353" w:rsidP="00763353">
      <w:pPr>
        <w:spacing w:line="360" w:lineRule="auto"/>
        <w:ind w:left="720"/>
        <w:jc w:val="both"/>
        <w:rPr>
          <w:rFonts w:ascii="David" w:hAnsi="David"/>
          <w:rtl/>
        </w:rPr>
      </w:pPr>
    </w:p>
    <w:p w14:paraId="2ADB0AFE" w14:textId="77777777" w:rsidR="00763353" w:rsidRPr="00F460DA" w:rsidRDefault="00763353" w:rsidP="00763353">
      <w:pPr>
        <w:spacing w:line="360" w:lineRule="auto"/>
        <w:ind w:left="720"/>
        <w:jc w:val="both"/>
        <w:rPr>
          <w:rFonts w:ascii="David" w:hAnsi="David"/>
          <w:rtl/>
        </w:rPr>
      </w:pPr>
    </w:p>
    <w:p w14:paraId="30416CA5" w14:textId="77777777" w:rsidR="00763353" w:rsidRPr="00F460DA" w:rsidRDefault="00763353" w:rsidP="00763353">
      <w:pPr>
        <w:spacing w:line="360" w:lineRule="auto"/>
        <w:ind w:left="720"/>
        <w:jc w:val="both"/>
        <w:rPr>
          <w:rFonts w:ascii="David" w:hAnsi="David"/>
          <w:rtl/>
        </w:rPr>
      </w:pPr>
    </w:p>
    <w:p w14:paraId="58F1BC86" w14:textId="77777777" w:rsidR="00763353" w:rsidRPr="00F460DA" w:rsidRDefault="00763353" w:rsidP="00763353">
      <w:pPr>
        <w:spacing w:line="360" w:lineRule="auto"/>
        <w:jc w:val="both"/>
        <w:rPr>
          <w:rFonts w:ascii="David" w:hAnsi="David"/>
          <w:rtl/>
        </w:rPr>
      </w:pPr>
      <w:r w:rsidRPr="00F460DA">
        <w:rPr>
          <w:rFonts w:ascii="David" w:hAnsi="David"/>
          <w:rtl/>
        </w:rPr>
        <w:t>10.</w:t>
      </w:r>
      <w:r w:rsidRPr="00F460DA">
        <w:rPr>
          <w:rFonts w:ascii="David" w:hAnsi="David"/>
          <w:rtl/>
        </w:rPr>
        <w:tab/>
      </w:r>
      <w:r w:rsidRPr="00F460DA">
        <w:rPr>
          <w:rFonts w:ascii="David" w:hAnsi="David"/>
          <w:b/>
          <w:bCs/>
          <w:u w:val="single"/>
          <w:rtl/>
        </w:rPr>
        <w:t>מתחם העונש ההולם</w:t>
      </w:r>
    </w:p>
    <w:p w14:paraId="4CDA3E90" w14:textId="77777777" w:rsidR="00763353" w:rsidRPr="00F460DA" w:rsidRDefault="00763353" w:rsidP="00763353">
      <w:pPr>
        <w:spacing w:line="360" w:lineRule="auto"/>
        <w:ind w:left="720" w:hanging="720"/>
        <w:jc w:val="both"/>
        <w:rPr>
          <w:rFonts w:ascii="David" w:hAnsi="David"/>
          <w:rtl/>
        </w:rPr>
      </w:pPr>
      <w:r w:rsidRPr="00F460DA">
        <w:rPr>
          <w:rFonts w:ascii="David" w:hAnsi="David"/>
          <w:rtl/>
        </w:rPr>
        <w:tab/>
        <w:t>במקרה שלפניי יש לתת משקל של ממש לגזר הדין שניתן בעניינו של אחיו של הנאשם. על אחיו של הנאשם נגזרו 2</w:t>
      </w:r>
      <w:r>
        <w:rPr>
          <w:rFonts w:ascii="David" w:hAnsi="David" w:hint="cs"/>
          <w:rtl/>
        </w:rPr>
        <w:t>4</w:t>
      </w:r>
      <w:r w:rsidRPr="00F460DA">
        <w:rPr>
          <w:rFonts w:ascii="David" w:hAnsi="David"/>
          <w:rtl/>
        </w:rPr>
        <w:t xml:space="preserve"> חודשי מאסר בפועל. עמדתי לעיל על כך שחלקו של הנאשם בעבירת הסחר בנשק זהה ואף גבוה במעט מחלקו של אחיו בעבירה זו. יחד עם זאת</w:t>
      </w:r>
      <w:r>
        <w:rPr>
          <w:rFonts w:ascii="David" w:hAnsi="David" w:hint="cs"/>
          <w:rtl/>
        </w:rPr>
        <w:t>,</w:t>
      </w:r>
      <w:r w:rsidRPr="00F460DA">
        <w:rPr>
          <w:rFonts w:ascii="David" w:hAnsi="David"/>
          <w:rtl/>
        </w:rPr>
        <w:t xml:space="preserve"> האח הורשע בעבירה נוספת של החזקת נשק. לנוכח כל האמור</w:t>
      </w:r>
      <w:r>
        <w:rPr>
          <w:rFonts w:ascii="David" w:hAnsi="David" w:hint="cs"/>
          <w:rtl/>
        </w:rPr>
        <w:t>,</w:t>
      </w:r>
      <w:r w:rsidRPr="00F460DA">
        <w:rPr>
          <w:rFonts w:ascii="David" w:hAnsi="David"/>
          <w:rtl/>
        </w:rPr>
        <w:t xml:space="preserve"> ובהתחשב בכך שבעניינו של האח הועמד מתחם העונש ההולם בגין שתי </w:t>
      </w:r>
      <w:r>
        <w:rPr>
          <w:rFonts w:ascii="David" w:hAnsi="David" w:hint="cs"/>
          <w:rtl/>
        </w:rPr>
        <w:t>ה</w:t>
      </w:r>
      <w:r w:rsidRPr="00F460DA">
        <w:rPr>
          <w:rFonts w:ascii="David" w:hAnsi="David"/>
          <w:rtl/>
        </w:rPr>
        <w:t xml:space="preserve">עבירות בהן הוא הורשע על 20 עד 40 חודשי מאסר בפועל, אני מעמיד את מתחם העונש ההולם בעניינו של הנאשם שלפניי, שהורשע בעבירה אחת, על 18 עד 36 חודשי מאסר בפועל. </w:t>
      </w:r>
    </w:p>
    <w:p w14:paraId="6B9F0B01" w14:textId="77777777" w:rsidR="00763353" w:rsidRPr="00F460DA" w:rsidRDefault="00763353" w:rsidP="00763353">
      <w:pPr>
        <w:spacing w:line="360" w:lineRule="auto"/>
        <w:ind w:left="720" w:hanging="720"/>
        <w:jc w:val="both"/>
        <w:rPr>
          <w:rFonts w:ascii="David" w:hAnsi="David"/>
          <w:rtl/>
        </w:rPr>
      </w:pPr>
    </w:p>
    <w:p w14:paraId="4F760665" w14:textId="77777777" w:rsidR="00763353" w:rsidRPr="00F460DA" w:rsidRDefault="00763353" w:rsidP="00763353">
      <w:pPr>
        <w:spacing w:line="360" w:lineRule="auto"/>
        <w:ind w:left="720" w:hanging="720"/>
        <w:jc w:val="both"/>
        <w:rPr>
          <w:rFonts w:ascii="David" w:hAnsi="David"/>
          <w:rtl/>
        </w:rPr>
      </w:pPr>
      <w:r w:rsidRPr="00F460DA">
        <w:rPr>
          <w:rFonts w:ascii="David" w:hAnsi="David"/>
          <w:rtl/>
        </w:rPr>
        <w:t>11.</w:t>
      </w:r>
      <w:r w:rsidRPr="00F460DA">
        <w:rPr>
          <w:rFonts w:ascii="David" w:hAnsi="David"/>
          <w:rtl/>
        </w:rPr>
        <w:tab/>
      </w:r>
      <w:r w:rsidRPr="00F460DA">
        <w:rPr>
          <w:rFonts w:ascii="David" w:hAnsi="David"/>
          <w:b/>
          <w:bCs/>
          <w:u w:val="single"/>
          <w:rtl/>
        </w:rPr>
        <w:t>העונש המתאים</w:t>
      </w:r>
    </w:p>
    <w:p w14:paraId="7DE03338" w14:textId="77777777" w:rsidR="00763353" w:rsidRPr="00F460DA" w:rsidRDefault="00763353" w:rsidP="00763353">
      <w:pPr>
        <w:spacing w:line="360" w:lineRule="auto"/>
        <w:ind w:left="720" w:hanging="720"/>
        <w:jc w:val="both"/>
        <w:rPr>
          <w:rFonts w:ascii="David" w:hAnsi="David"/>
          <w:rtl/>
        </w:rPr>
      </w:pPr>
      <w:r w:rsidRPr="00F460DA">
        <w:rPr>
          <w:rFonts w:ascii="David" w:hAnsi="David"/>
          <w:rtl/>
        </w:rPr>
        <w:tab/>
        <w:t xml:space="preserve">לזכותו של הנאשם יש לזקוף את העובדה שהוא הודה במיוחס לו ובכך חסך מזמנה של המאשימה ומזמנו של בית המשפט. הודאה באשמה מלמדת גם על נטילת אחריו מסוימת מצד הנאשם על מעשהו. יחד עם זאת, לא ניתן להתעלם מהתרשמות שירות המבחן לפיה הנאשם מתקשה לקחת אחריות מלאה </w:t>
      </w:r>
      <w:r>
        <w:rPr>
          <w:rFonts w:ascii="David" w:hAnsi="David" w:hint="cs"/>
          <w:rtl/>
        </w:rPr>
        <w:t>ע</w:t>
      </w:r>
      <w:r w:rsidRPr="00F460DA">
        <w:rPr>
          <w:rFonts w:ascii="David" w:hAnsi="David"/>
          <w:rtl/>
        </w:rPr>
        <w:t>ל</w:t>
      </w:r>
      <w:r>
        <w:rPr>
          <w:rFonts w:ascii="David" w:hAnsi="David" w:hint="cs"/>
          <w:rtl/>
        </w:rPr>
        <w:t xml:space="preserve"> </w:t>
      </w:r>
      <w:r w:rsidRPr="00F460DA">
        <w:rPr>
          <w:rFonts w:ascii="David" w:hAnsi="David"/>
          <w:rtl/>
        </w:rPr>
        <w:t xml:space="preserve">מעורבותו בעבירה. </w:t>
      </w:r>
    </w:p>
    <w:p w14:paraId="1D19E614" w14:textId="77777777" w:rsidR="00763353" w:rsidRPr="00F460DA" w:rsidRDefault="00763353" w:rsidP="00763353">
      <w:pPr>
        <w:spacing w:line="360" w:lineRule="auto"/>
        <w:ind w:left="720" w:hanging="720"/>
        <w:jc w:val="both"/>
        <w:rPr>
          <w:rFonts w:ascii="David" w:hAnsi="David"/>
          <w:rtl/>
        </w:rPr>
      </w:pPr>
      <w:r w:rsidRPr="00F460DA">
        <w:rPr>
          <w:rFonts w:ascii="David" w:hAnsi="David"/>
          <w:rtl/>
        </w:rPr>
        <w:tab/>
        <w:t xml:space="preserve">לזכותו של הנאשם יש לזקוף גם את מצבו הנפשי כפי שהוא משתקף מן האמור בפסקה השלישית בעמ' 3 לתסקיר שירות המבחן. יחד עם זאת יש לתת לעניין זה משקל מוגבל בלבד </w:t>
      </w:r>
      <w:r>
        <w:rPr>
          <w:rFonts w:ascii="David" w:hAnsi="David" w:hint="cs"/>
          <w:rtl/>
        </w:rPr>
        <w:t>ל</w:t>
      </w:r>
      <w:r w:rsidRPr="00F460DA">
        <w:rPr>
          <w:rFonts w:ascii="David" w:hAnsi="David"/>
          <w:rtl/>
        </w:rPr>
        <w:t>נוכח התרשמות שירות המבחן לפי</w:t>
      </w:r>
      <w:r>
        <w:rPr>
          <w:rFonts w:ascii="David" w:hAnsi="David" w:hint="cs"/>
          <w:rtl/>
        </w:rPr>
        <w:t>ה</w:t>
      </w:r>
      <w:r w:rsidRPr="00F460DA">
        <w:rPr>
          <w:rFonts w:ascii="David" w:hAnsi="David"/>
          <w:rtl/>
        </w:rPr>
        <w:t xml:space="preserve"> פעולות מסוימות שביצע הנאשם במהלך תקופות המאסר </w:t>
      </w:r>
      <w:r>
        <w:rPr>
          <w:rFonts w:ascii="David" w:hAnsi="David" w:hint="cs"/>
          <w:rtl/>
        </w:rPr>
        <w:t xml:space="preserve">הקודמות </w:t>
      </w:r>
      <w:r w:rsidRPr="00F460DA">
        <w:rPr>
          <w:rFonts w:ascii="David" w:hAnsi="David"/>
          <w:rtl/>
        </w:rPr>
        <w:t xml:space="preserve">שהוא ריצה בעבר נועדו ככל הנראה להשגת רווח משני. </w:t>
      </w:r>
    </w:p>
    <w:p w14:paraId="059C5520" w14:textId="77777777" w:rsidR="00763353" w:rsidRPr="00F460DA" w:rsidRDefault="00763353" w:rsidP="00763353">
      <w:pPr>
        <w:spacing w:line="360" w:lineRule="auto"/>
        <w:ind w:left="720" w:hanging="720"/>
        <w:jc w:val="both"/>
        <w:rPr>
          <w:rFonts w:ascii="David" w:hAnsi="David"/>
          <w:rtl/>
        </w:rPr>
      </w:pPr>
      <w:r w:rsidRPr="00F460DA">
        <w:rPr>
          <w:rFonts w:ascii="David" w:hAnsi="David"/>
          <w:rtl/>
        </w:rPr>
        <w:tab/>
        <w:t xml:space="preserve">לא ניתן להתרשם מהחומר שהוגש כי העונש הצפוי לנאשם עלול לפגוע בו במידה העולה על הנזק הצפוי לכל אדם אשר נגזר עליו עונש של מאסר. </w:t>
      </w:r>
    </w:p>
    <w:p w14:paraId="597A6784" w14:textId="77777777" w:rsidR="00763353" w:rsidRPr="00F460DA" w:rsidRDefault="00763353" w:rsidP="00763353">
      <w:pPr>
        <w:spacing w:line="360" w:lineRule="auto"/>
        <w:ind w:left="720" w:hanging="720"/>
        <w:jc w:val="both"/>
        <w:rPr>
          <w:rFonts w:ascii="David" w:hAnsi="David"/>
          <w:rtl/>
        </w:rPr>
      </w:pPr>
      <w:r w:rsidRPr="00F460DA">
        <w:rPr>
          <w:rFonts w:ascii="David" w:hAnsi="David"/>
          <w:rtl/>
        </w:rPr>
        <w:tab/>
        <w:t>כאמור בתסקיר שירות המבחן</w:t>
      </w:r>
      <w:r>
        <w:rPr>
          <w:rFonts w:ascii="David" w:hAnsi="David" w:hint="cs"/>
          <w:rtl/>
        </w:rPr>
        <w:t>,</w:t>
      </w:r>
      <w:r w:rsidRPr="00F460DA">
        <w:rPr>
          <w:rFonts w:ascii="David" w:hAnsi="David"/>
          <w:rtl/>
        </w:rPr>
        <w:t xml:space="preserve"> מלבד הודאתו של הנאשם, אשר תיזקף כאמור לזכותו, לא ניתן להצביע על מעשה של ממש הוא עשה לשם חזרתו למוטב. יחד עם זאת יש לתת משקל מסוים, קטן, לכך שהנאשם שואף לעבור הליך שיקומי במסגרת בית הכלא. </w:t>
      </w:r>
    </w:p>
    <w:p w14:paraId="47E22A50" w14:textId="77777777" w:rsidR="00763353" w:rsidRPr="00F460DA" w:rsidRDefault="00763353" w:rsidP="00763353">
      <w:pPr>
        <w:spacing w:line="360" w:lineRule="auto"/>
        <w:ind w:left="720" w:hanging="720"/>
        <w:jc w:val="both"/>
        <w:rPr>
          <w:rFonts w:ascii="David" w:hAnsi="David"/>
          <w:rtl/>
        </w:rPr>
      </w:pPr>
      <w:r w:rsidRPr="00F460DA">
        <w:rPr>
          <w:rFonts w:ascii="David" w:hAnsi="David"/>
          <w:rtl/>
        </w:rPr>
        <w:tab/>
        <w:t>נסיבות חייו של הנאשם לא היו קלות</w:t>
      </w:r>
      <w:r>
        <w:rPr>
          <w:rFonts w:ascii="David" w:hAnsi="David" w:hint="cs"/>
          <w:rtl/>
        </w:rPr>
        <w:t>,</w:t>
      </w:r>
      <w:r w:rsidRPr="00F460DA">
        <w:rPr>
          <w:rFonts w:ascii="David" w:hAnsi="David"/>
          <w:rtl/>
        </w:rPr>
        <w:t xml:space="preserve"> אולם הן לא יוצאות דופן במידה המצדיקה הקלה בעונש. </w:t>
      </w:r>
    </w:p>
    <w:p w14:paraId="4A7E2677" w14:textId="77777777" w:rsidR="00763353" w:rsidRPr="00F460DA" w:rsidRDefault="00763353" w:rsidP="00763353">
      <w:pPr>
        <w:spacing w:line="360" w:lineRule="auto"/>
        <w:ind w:left="720" w:hanging="720"/>
        <w:jc w:val="both"/>
        <w:rPr>
          <w:rFonts w:ascii="David" w:hAnsi="David"/>
          <w:rtl/>
        </w:rPr>
      </w:pPr>
      <w:r w:rsidRPr="00F460DA">
        <w:rPr>
          <w:rFonts w:ascii="David" w:hAnsi="David"/>
          <w:rtl/>
        </w:rPr>
        <w:tab/>
        <w:t xml:space="preserve">כאמור </w:t>
      </w:r>
      <w:r>
        <w:rPr>
          <w:rFonts w:ascii="David" w:hAnsi="David"/>
          <w:rtl/>
        </w:rPr>
        <w:t>לעיל, לנאשם עבר פלילי מכביד למד</w:t>
      </w:r>
      <w:r w:rsidRPr="00F460DA">
        <w:rPr>
          <w:rFonts w:ascii="David" w:hAnsi="David"/>
          <w:rtl/>
        </w:rPr>
        <w:t xml:space="preserve">י. עמדנו לעיל על כך שלנאשם 13 הרשעות קודמות ועל כך שהנאשם ריצה עונשי מאסר לתקופות המסתכמות ב- 53 חודשי מאסר. למרבה הצער העונשים שנגזרו על הנאשם לא הרתיעו אותו מביצוע העבירה הנוכחית. יחד עם זאת יש להביא בחשבון שהעבירה האחרונה שבה הורשע הנאשם בוצעה בשנת 2013. </w:t>
      </w:r>
      <w:r>
        <w:rPr>
          <w:rFonts w:ascii="David" w:hAnsi="David" w:hint="cs"/>
          <w:rtl/>
        </w:rPr>
        <w:t>עברו הפלילי של הנאשם לא מאפשר למקם את העונש המתאים ברף הנמוך של המתחם, כפי שנעשה לגבי אחיו שעברו הפלילי הרבה פחות מכביד.</w:t>
      </w:r>
    </w:p>
    <w:p w14:paraId="6496702E" w14:textId="77777777" w:rsidR="00763353" w:rsidRDefault="00763353" w:rsidP="00763353">
      <w:pPr>
        <w:spacing w:line="360" w:lineRule="auto"/>
        <w:ind w:left="720" w:hanging="720"/>
        <w:jc w:val="both"/>
        <w:rPr>
          <w:rFonts w:ascii="David" w:hAnsi="David"/>
          <w:rtl/>
        </w:rPr>
      </w:pPr>
      <w:r w:rsidRPr="00F460DA">
        <w:rPr>
          <w:rFonts w:ascii="David" w:hAnsi="David"/>
          <w:rtl/>
        </w:rPr>
        <w:tab/>
        <w:t xml:space="preserve">לאור כל האמור יש למקם את העונש המתאים של הנאשם </w:t>
      </w:r>
      <w:r>
        <w:rPr>
          <w:rFonts w:ascii="David" w:hAnsi="David" w:hint="cs"/>
          <w:rtl/>
        </w:rPr>
        <w:t>בשליש</w:t>
      </w:r>
      <w:r w:rsidRPr="00F460DA">
        <w:rPr>
          <w:rFonts w:ascii="David" w:hAnsi="David"/>
          <w:rtl/>
        </w:rPr>
        <w:t xml:space="preserve"> </w:t>
      </w:r>
      <w:r>
        <w:rPr>
          <w:rFonts w:ascii="David" w:hAnsi="David" w:hint="cs"/>
          <w:rtl/>
        </w:rPr>
        <w:t xml:space="preserve">האמצעי </w:t>
      </w:r>
      <w:r w:rsidRPr="00F460DA">
        <w:rPr>
          <w:rFonts w:ascii="David" w:hAnsi="David"/>
          <w:rtl/>
        </w:rPr>
        <w:t xml:space="preserve">של מתחם העונש ההולם. </w:t>
      </w:r>
    </w:p>
    <w:p w14:paraId="7A5A8374" w14:textId="77777777" w:rsidR="00763353" w:rsidRDefault="00763353" w:rsidP="00763353">
      <w:pPr>
        <w:spacing w:line="360" w:lineRule="auto"/>
        <w:ind w:left="720" w:hanging="720"/>
        <w:jc w:val="both"/>
        <w:rPr>
          <w:rFonts w:ascii="David" w:hAnsi="David"/>
          <w:rtl/>
        </w:rPr>
      </w:pPr>
    </w:p>
    <w:p w14:paraId="7D71E4CF" w14:textId="77777777" w:rsidR="00763353" w:rsidRPr="00F460DA" w:rsidRDefault="00763353" w:rsidP="00763353">
      <w:pPr>
        <w:spacing w:line="360" w:lineRule="auto"/>
        <w:ind w:left="720" w:hanging="720"/>
        <w:jc w:val="both"/>
        <w:rPr>
          <w:rFonts w:ascii="David" w:hAnsi="David"/>
          <w:rtl/>
        </w:rPr>
      </w:pPr>
    </w:p>
    <w:p w14:paraId="1563DA27" w14:textId="77777777" w:rsidR="00763353" w:rsidRPr="00F460DA" w:rsidRDefault="00763353" w:rsidP="00763353">
      <w:pPr>
        <w:spacing w:line="360" w:lineRule="auto"/>
        <w:ind w:left="720" w:hanging="720"/>
        <w:jc w:val="both"/>
        <w:rPr>
          <w:rFonts w:ascii="David" w:hAnsi="David"/>
          <w:rtl/>
        </w:rPr>
      </w:pPr>
    </w:p>
    <w:p w14:paraId="32B4D4DF" w14:textId="77777777" w:rsidR="00763353" w:rsidRPr="00F460DA" w:rsidRDefault="00763353" w:rsidP="00763353">
      <w:pPr>
        <w:spacing w:line="360" w:lineRule="auto"/>
        <w:ind w:left="720" w:hanging="720"/>
        <w:jc w:val="both"/>
        <w:rPr>
          <w:rFonts w:ascii="David" w:hAnsi="David"/>
          <w:rtl/>
        </w:rPr>
      </w:pPr>
      <w:r w:rsidRPr="00F460DA">
        <w:rPr>
          <w:rFonts w:ascii="David" w:hAnsi="David"/>
          <w:rtl/>
        </w:rPr>
        <w:t>11.</w:t>
      </w:r>
      <w:r w:rsidRPr="00F460DA">
        <w:rPr>
          <w:rFonts w:ascii="David" w:hAnsi="David"/>
          <w:rtl/>
        </w:rPr>
        <w:tab/>
        <w:t xml:space="preserve">לאור כל האמור אני גוזר על הנאשם את העונשים שלהלן: </w:t>
      </w:r>
    </w:p>
    <w:p w14:paraId="5E574C85" w14:textId="77777777" w:rsidR="00763353" w:rsidRPr="00F460DA" w:rsidRDefault="00763353" w:rsidP="00763353">
      <w:pPr>
        <w:spacing w:line="360" w:lineRule="auto"/>
        <w:ind w:left="720" w:hanging="720"/>
        <w:jc w:val="both"/>
        <w:rPr>
          <w:rFonts w:ascii="David" w:hAnsi="David"/>
          <w:rtl/>
        </w:rPr>
      </w:pPr>
    </w:p>
    <w:p w14:paraId="561F7E87" w14:textId="77777777" w:rsidR="00763353" w:rsidRPr="008D1259" w:rsidRDefault="00763353" w:rsidP="00763353">
      <w:pPr>
        <w:pStyle w:val="a9"/>
        <w:numPr>
          <w:ilvl w:val="0"/>
          <w:numId w:val="1"/>
        </w:numPr>
        <w:spacing w:line="360" w:lineRule="auto"/>
        <w:jc w:val="both"/>
        <w:rPr>
          <w:rFonts w:ascii="David" w:hAnsi="David"/>
          <w:rtl/>
        </w:rPr>
      </w:pPr>
      <w:r w:rsidRPr="008D1259">
        <w:rPr>
          <w:rFonts w:ascii="David" w:hAnsi="David" w:hint="cs"/>
          <w:rtl/>
        </w:rPr>
        <w:t>28</w:t>
      </w:r>
      <w:r w:rsidRPr="008D1259">
        <w:rPr>
          <w:rFonts w:ascii="David" w:hAnsi="David"/>
          <w:rtl/>
        </w:rPr>
        <w:t xml:space="preserve"> חודשי מאסר לריצוי בפועל</w:t>
      </w:r>
      <w:r w:rsidRPr="008D1259">
        <w:rPr>
          <w:rFonts w:ascii="David" w:hAnsi="David" w:hint="cs"/>
          <w:rtl/>
        </w:rPr>
        <w:t>,</w:t>
      </w:r>
      <w:r w:rsidRPr="008D1259">
        <w:rPr>
          <w:rFonts w:ascii="David" w:hAnsi="David"/>
          <w:rtl/>
        </w:rPr>
        <w:t xml:space="preserve"> בניכוי ימי מעצרו של הנאשם בהתאם לרישומי שב"ס.</w:t>
      </w:r>
    </w:p>
    <w:p w14:paraId="1145F6AF" w14:textId="77777777" w:rsidR="00763353" w:rsidRPr="008D1259" w:rsidRDefault="00763353" w:rsidP="00763353">
      <w:pPr>
        <w:pStyle w:val="a9"/>
        <w:spacing w:line="360" w:lineRule="auto"/>
        <w:ind w:left="1635"/>
        <w:jc w:val="both"/>
        <w:rPr>
          <w:rFonts w:ascii="David" w:hAnsi="David"/>
          <w:b/>
          <w:bCs/>
          <w:rtl/>
        </w:rPr>
      </w:pPr>
      <w:r w:rsidRPr="008D1259">
        <w:rPr>
          <w:rFonts w:ascii="David" w:hAnsi="David" w:hint="cs"/>
          <w:b/>
          <w:bCs/>
          <w:rtl/>
        </w:rPr>
        <w:t>בהתאם להמלצת שירות המבחן מתבקשות רשויות שב"ס לבחון את התאמתו של הנאשם לתכנית שיקומית בכלא.</w:t>
      </w:r>
    </w:p>
    <w:p w14:paraId="441551CB" w14:textId="77777777" w:rsidR="00763353" w:rsidRPr="00F460DA" w:rsidRDefault="00763353" w:rsidP="00763353">
      <w:pPr>
        <w:pStyle w:val="a9"/>
        <w:numPr>
          <w:ilvl w:val="0"/>
          <w:numId w:val="1"/>
        </w:numPr>
        <w:spacing w:line="360" w:lineRule="auto"/>
        <w:jc w:val="both"/>
        <w:rPr>
          <w:rFonts w:ascii="David" w:hAnsi="David"/>
          <w:rtl/>
        </w:rPr>
      </w:pPr>
      <w:r w:rsidRPr="00F460DA">
        <w:rPr>
          <w:rFonts w:ascii="David" w:hAnsi="David"/>
          <w:rtl/>
        </w:rPr>
        <w:t>6 חודשי מאסר על תנאי אותם ירצה הנאשם בפועל אם בתוך 3 שנים מיום שחרורו מהכלא הוא יעבור עבירת נשק כלשהי.</w:t>
      </w:r>
    </w:p>
    <w:p w14:paraId="00EFB7C2" w14:textId="77777777" w:rsidR="00763353" w:rsidRPr="00F460DA" w:rsidRDefault="00763353" w:rsidP="00763353">
      <w:pPr>
        <w:pStyle w:val="a9"/>
        <w:numPr>
          <w:ilvl w:val="0"/>
          <w:numId w:val="1"/>
        </w:numPr>
        <w:spacing w:line="360" w:lineRule="auto"/>
        <w:jc w:val="both"/>
        <w:rPr>
          <w:rFonts w:ascii="David" w:hAnsi="David"/>
          <w:rtl/>
        </w:rPr>
      </w:pPr>
      <w:r>
        <w:rPr>
          <w:rFonts w:ascii="David" w:hAnsi="David"/>
          <w:rtl/>
        </w:rPr>
        <w:t>קנס בסכום של</w:t>
      </w:r>
      <w:r>
        <w:rPr>
          <w:rFonts w:ascii="David" w:hAnsi="David" w:hint="cs"/>
          <w:rtl/>
        </w:rPr>
        <w:t xml:space="preserve"> 5,000 </w:t>
      </w:r>
      <w:r w:rsidRPr="00F460DA">
        <w:rPr>
          <w:rFonts w:ascii="David" w:hAnsi="David"/>
          <w:rtl/>
        </w:rPr>
        <w:t>₪ או 20 ימי מאסר תמורתו. הקנס ישולם ב-20 תשלומים חודשיים, שווים ורצופים</w:t>
      </w:r>
      <w:r>
        <w:rPr>
          <w:rFonts w:ascii="David" w:hAnsi="David" w:hint="cs"/>
          <w:rtl/>
        </w:rPr>
        <w:t>,</w:t>
      </w:r>
      <w:r w:rsidRPr="00F460DA">
        <w:rPr>
          <w:rFonts w:ascii="David" w:hAnsi="David"/>
          <w:rtl/>
        </w:rPr>
        <w:t xml:space="preserve"> החל מיום 1.5.22 ובכל 1 בחודש בחודשים שלאחר מכן. </w:t>
      </w:r>
    </w:p>
    <w:p w14:paraId="07694D3F" w14:textId="77777777" w:rsidR="00763353" w:rsidRPr="00F460DA" w:rsidRDefault="00763353" w:rsidP="00763353">
      <w:pPr>
        <w:spacing w:line="360" w:lineRule="auto"/>
        <w:ind w:left="1440" w:hanging="720"/>
        <w:jc w:val="both"/>
        <w:rPr>
          <w:rFonts w:ascii="David" w:hAnsi="David"/>
          <w:rtl/>
        </w:rPr>
      </w:pPr>
    </w:p>
    <w:p w14:paraId="6DC50D1A" w14:textId="77777777" w:rsidR="00763353" w:rsidRPr="00F460DA" w:rsidRDefault="00763353" w:rsidP="00763353">
      <w:pPr>
        <w:spacing w:line="360" w:lineRule="auto"/>
        <w:ind w:left="1440" w:hanging="720"/>
        <w:jc w:val="both"/>
        <w:rPr>
          <w:rFonts w:ascii="David" w:hAnsi="David"/>
          <w:rtl/>
        </w:rPr>
      </w:pPr>
      <w:r w:rsidRPr="00F460DA">
        <w:rPr>
          <w:rFonts w:ascii="David" w:hAnsi="David"/>
          <w:b/>
          <w:bCs/>
          <w:rtl/>
        </w:rPr>
        <w:t xml:space="preserve">הודע לנאשם על זכותו לערער לבית המשפט העליון בתוך 45 יום. </w:t>
      </w:r>
    </w:p>
    <w:p w14:paraId="3B949206" w14:textId="77777777" w:rsidR="00763353" w:rsidRPr="00F63B87" w:rsidRDefault="00F63B87" w:rsidP="00763353">
      <w:pPr>
        <w:rPr>
          <w:rFonts w:ascii="David" w:hAnsi="David"/>
          <w:color w:val="FFFFFF"/>
          <w:sz w:val="2"/>
          <w:szCs w:val="2"/>
          <w:rtl/>
        </w:rPr>
      </w:pPr>
      <w:r w:rsidRPr="00F63B87">
        <w:rPr>
          <w:rFonts w:ascii="David" w:hAnsi="David"/>
          <w:color w:val="FFFFFF"/>
          <w:sz w:val="2"/>
          <w:szCs w:val="2"/>
          <w:rtl/>
        </w:rPr>
        <w:t>5129371</w:t>
      </w:r>
    </w:p>
    <w:p w14:paraId="4DB2BDE1" w14:textId="77777777" w:rsidR="00763353" w:rsidRPr="00F63B87" w:rsidRDefault="00F63B87" w:rsidP="00763353">
      <w:pPr>
        <w:rPr>
          <w:rFonts w:ascii="David" w:hAnsi="David"/>
          <w:color w:val="FFFFFF"/>
          <w:sz w:val="2"/>
          <w:szCs w:val="2"/>
          <w:rtl/>
        </w:rPr>
      </w:pPr>
      <w:r w:rsidRPr="00F63B87">
        <w:rPr>
          <w:rFonts w:ascii="David" w:hAnsi="David"/>
          <w:color w:val="FFFFFF"/>
          <w:sz w:val="2"/>
          <w:szCs w:val="2"/>
          <w:rtl/>
        </w:rPr>
        <w:t>54678313</w:t>
      </w:r>
    </w:p>
    <w:p w14:paraId="5D2B4870" w14:textId="77777777" w:rsidR="00763353" w:rsidRPr="00F460DA" w:rsidRDefault="00763353" w:rsidP="00763353">
      <w:pPr>
        <w:rPr>
          <w:rFonts w:ascii="David" w:hAnsi="David"/>
          <w:rtl/>
        </w:rPr>
      </w:pPr>
    </w:p>
    <w:p w14:paraId="6086D983" w14:textId="77777777" w:rsidR="00763353" w:rsidRPr="00F460DA" w:rsidRDefault="00F63B87" w:rsidP="00763353">
      <w:pPr>
        <w:rPr>
          <w:rFonts w:ascii="David" w:hAnsi="David"/>
          <w:rtl/>
        </w:rPr>
      </w:pPr>
      <w:bookmarkStart w:id="7" w:name="Nitan"/>
      <w:r>
        <w:rPr>
          <w:rFonts w:ascii="David" w:hAnsi="David"/>
          <w:rtl/>
        </w:rPr>
        <w:t xml:space="preserve">ניתן והודע היום,  י"ט סיוון תשפ"א, 30 מאי 2021, בנוכחות הצדדים. </w:t>
      </w:r>
      <w:bookmarkEnd w:id="7"/>
    </w:p>
    <w:p w14:paraId="305354DA" w14:textId="77777777" w:rsidR="00F63B87" w:rsidRDefault="00F63B87" w:rsidP="00F63B87">
      <w:pPr>
        <w:rPr>
          <w:rtl/>
        </w:rPr>
      </w:pPr>
    </w:p>
    <w:p w14:paraId="07EAF602" w14:textId="77777777" w:rsidR="00F63B87" w:rsidRDefault="00F63B87" w:rsidP="00F63B87">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5BEC50CA" w14:textId="77777777" w:rsidR="00C769A8" w:rsidRPr="00C769A8" w:rsidRDefault="00C769A8" w:rsidP="00C769A8">
      <w:pPr>
        <w:keepNext/>
        <w:rPr>
          <w:rFonts w:ascii="David" w:hAnsi="David"/>
          <w:color w:val="000000"/>
          <w:sz w:val="22"/>
          <w:szCs w:val="22"/>
          <w:rtl/>
        </w:rPr>
      </w:pPr>
    </w:p>
    <w:p w14:paraId="13E439B7" w14:textId="77777777" w:rsidR="00C769A8" w:rsidRPr="00C769A8" w:rsidRDefault="00C769A8" w:rsidP="00C769A8">
      <w:pPr>
        <w:keepNext/>
        <w:rPr>
          <w:rFonts w:ascii="David" w:hAnsi="David"/>
          <w:color w:val="000000"/>
          <w:sz w:val="22"/>
          <w:szCs w:val="22"/>
          <w:rtl/>
        </w:rPr>
      </w:pPr>
      <w:r w:rsidRPr="00C769A8">
        <w:rPr>
          <w:rFonts w:ascii="David" w:hAnsi="David"/>
          <w:color w:val="000000"/>
          <w:sz w:val="22"/>
          <w:szCs w:val="22"/>
          <w:rtl/>
        </w:rPr>
        <w:t>אברהם רובין 54678313-/</w:t>
      </w:r>
    </w:p>
    <w:p w14:paraId="3586DD46" w14:textId="77777777" w:rsidR="00F63B87" w:rsidRPr="00F63B87" w:rsidRDefault="00C769A8" w:rsidP="00C769A8">
      <w:pPr>
        <w:rPr>
          <w:rFonts w:hint="cs"/>
          <w:color w:val="0000FF"/>
          <w:u w:val="single"/>
        </w:rPr>
      </w:pPr>
      <w:r w:rsidRPr="00C769A8">
        <w:rPr>
          <w:color w:val="000000"/>
          <w:u w:val="single"/>
          <w:rtl/>
        </w:rPr>
        <w:t>נוסח מסמך זה כפוף לשינויי ניסוח ועריכה</w:t>
      </w:r>
      <w:r w:rsidR="00230387">
        <w:rPr>
          <w:rFonts w:hint="cs"/>
          <w:color w:val="0000FF"/>
          <w:u w:val="single"/>
          <w:rtl/>
        </w:rPr>
        <w:t xml:space="preserve"> </w:t>
      </w:r>
    </w:p>
    <w:sectPr w:rsidR="00F63B87" w:rsidRPr="00F63B87" w:rsidSect="00C769A8">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4D3551" w14:textId="77777777" w:rsidR="00FD6F0B" w:rsidRDefault="00FD6F0B" w:rsidP="00304ECA">
      <w:r>
        <w:separator/>
      </w:r>
    </w:p>
  </w:endnote>
  <w:endnote w:type="continuationSeparator" w:id="0">
    <w:p w14:paraId="1FFA0E11" w14:textId="77777777" w:rsidR="00FD6F0B" w:rsidRDefault="00FD6F0B" w:rsidP="00304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98C5E" w14:textId="77777777" w:rsidR="00C769A8" w:rsidRDefault="00C769A8" w:rsidP="00C769A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B4ACE17" w14:textId="77777777" w:rsidR="00DC6541" w:rsidRPr="00C769A8" w:rsidRDefault="00C769A8" w:rsidP="00C769A8">
    <w:pPr>
      <w:pStyle w:val="a5"/>
      <w:pBdr>
        <w:top w:val="single" w:sz="4" w:space="1" w:color="auto"/>
        <w:between w:val="single" w:sz="4" w:space="0" w:color="auto"/>
      </w:pBdr>
      <w:spacing w:after="60"/>
      <w:jc w:val="center"/>
      <w:rPr>
        <w:rFonts w:ascii="FrankRuehl" w:hAnsi="FrankRuehl" w:cs="FrankRuehl"/>
        <w:color w:val="000000"/>
      </w:rPr>
    </w:pPr>
    <w:r w:rsidRPr="00C769A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F1475" w14:textId="77777777" w:rsidR="00C769A8" w:rsidRDefault="00C769A8" w:rsidP="00C769A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C7C61">
      <w:rPr>
        <w:rFonts w:ascii="FrankRuehl" w:hAnsi="FrankRuehl" w:cs="FrankRuehl"/>
        <w:noProof/>
        <w:rtl/>
      </w:rPr>
      <w:t>1</w:t>
    </w:r>
    <w:r>
      <w:rPr>
        <w:rFonts w:ascii="FrankRuehl" w:hAnsi="FrankRuehl" w:cs="FrankRuehl"/>
        <w:rtl/>
      </w:rPr>
      <w:fldChar w:fldCharType="end"/>
    </w:r>
  </w:p>
  <w:p w14:paraId="27E0A539" w14:textId="77777777" w:rsidR="00DC6541" w:rsidRPr="00C769A8" w:rsidRDefault="00C769A8" w:rsidP="00C769A8">
    <w:pPr>
      <w:pStyle w:val="a5"/>
      <w:pBdr>
        <w:top w:val="single" w:sz="4" w:space="1" w:color="auto"/>
        <w:between w:val="single" w:sz="4" w:space="0" w:color="auto"/>
      </w:pBdr>
      <w:spacing w:after="60"/>
      <w:jc w:val="center"/>
      <w:rPr>
        <w:rFonts w:ascii="FrankRuehl" w:hAnsi="FrankRuehl" w:cs="FrankRuehl"/>
        <w:color w:val="000000"/>
      </w:rPr>
    </w:pPr>
    <w:r w:rsidRPr="00C769A8">
      <w:rPr>
        <w:rFonts w:ascii="FrankRuehl" w:hAnsi="FrankRuehl" w:cs="FrankRuehl"/>
        <w:color w:val="000000"/>
      </w:rPr>
      <w:pict w14:anchorId="289488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3D8C19" w14:textId="77777777" w:rsidR="00FD6F0B" w:rsidRDefault="00FD6F0B" w:rsidP="00304ECA">
      <w:r>
        <w:separator/>
      </w:r>
    </w:p>
  </w:footnote>
  <w:footnote w:type="continuationSeparator" w:id="0">
    <w:p w14:paraId="03F41FAE" w14:textId="77777777" w:rsidR="00FD6F0B" w:rsidRDefault="00FD6F0B" w:rsidP="00304E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0CA01" w14:textId="77777777" w:rsidR="00F63B87" w:rsidRPr="00C769A8" w:rsidRDefault="00C769A8" w:rsidP="00C769A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66319-05-20</w:t>
    </w:r>
    <w:r>
      <w:rPr>
        <w:rFonts w:ascii="David" w:hAnsi="David"/>
        <w:color w:val="000000"/>
        <w:sz w:val="22"/>
        <w:szCs w:val="22"/>
        <w:rtl/>
      </w:rPr>
      <w:tab/>
      <w:t xml:space="preserve"> מדינת ישראל נ' אדם נאסר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B0A13" w14:textId="77777777" w:rsidR="00F63B87" w:rsidRPr="00C769A8" w:rsidRDefault="00C769A8" w:rsidP="00C769A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66319-05-20</w:t>
    </w:r>
    <w:r>
      <w:rPr>
        <w:rFonts w:ascii="David" w:hAnsi="David"/>
        <w:color w:val="000000"/>
        <w:sz w:val="22"/>
        <w:szCs w:val="22"/>
        <w:rtl/>
      </w:rPr>
      <w:tab/>
      <w:t xml:space="preserve"> מדינת ישראל נ' אדם נאסר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514D7"/>
    <w:multiLevelType w:val="hybridMultilevel"/>
    <w:tmpl w:val="BE649210"/>
    <w:lvl w:ilvl="0" w:tplc="91B660B0">
      <w:start w:val="1"/>
      <w:numFmt w:val="hebrew1"/>
      <w:lvlText w:val="%1."/>
      <w:lvlJc w:val="left"/>
      <w:pPr>
        <w:ind w:left="1635" w:hanging="91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48623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63353"/>
    <w:rsid w:val="00126973"/>
    <w:rsid w:val="001B5A3B"/>
    <w:rsid w:val="00230387"/>
    <w:rsid w:val="002312B1"/>
    <w:rsid w:val="00304ECA"/>
    <w:rsid w:val="00306C55"/>
    <w:rsid w:val="006B5B3D"/>
    <w:rsid w:val="00763353"/>
    <w:rsid w:val="00776EB8"/>
    <w:rsid w:val="00823470"/>
    <w:rsid w:val="00AC7C61"/>
    <w:rsid w:val="00C769A8"/>
    <w:rsid w:val="00DC6541"/>
    <w:rsid w:val="00DD7137"/>
    <w:rsid w:val="00F63B87"/>
    <w:rsid w:val="00FD6F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8DD7CA8"/>
  <w15:chartTrackingRefBased/>
  <w15:docId w15:val="{C3C40F3C-4B68-4DDF-B07F-3213FA47B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6335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63353"/>
    <w:pPr>
      <w:tabs>
        <w:tab w:val="center" w:pos="4153"/>
        <w:tab w:val="right" w:pos="8306"/>
      </w:tabs>
    </w:pPr>
  </w:style>
  <w:style w:type="character" w:customStyle="1" w:styleId="a4">
    <w:name w:val="כותרת עליונה תו"/>
    <w:link w:val="a3"/>
    <w:rsid w:val="00763353"/>
    <w:rPr>
      <w:rFonts w:ascii="Times New Roman" w:eastAsia="Times New Roman" w:hAnsi="Times New Roman" w:cs="David"/>
      <w:sz w:val="24"/>
      <w:szCs w:val="24"/>
    </w:rPr>
  </w:style>
  <w:style w:type="paragraph" w:styleId="a5">
    <w:name w:val="footer"/>
    <w:basedOn w:val="a"/>
    <w:link w:val="a6"/>
    <w:rsid w:val="00763353"/>
    <w:pPr>
      <w:tabs>
        <w:tab w:val="center" w:pos="4153"/>
        <w:tab w:val="right" w:pos="8306"/>
      </w:tabs>
    </w:pPr>
  </w:style>
  <w:style w:type="character" w:customStyle="1" w:styleId="a6">
    <w:name w:val="כותרת תחתונה תו"/>
    <w:link w:val="a5"/>
    <w:rsid w:val="00763353"/>
    <w:rPr>
      <w:rFonts w:ascii="Times New Roman" w:eastAsia="Times New Roman" w:hAnsi="Times New Roman" w:cs="David"/>
      <w:sz w:val="24"/>
      <w:szCs w:val="24"/>
    </w:rPr>
  </w:style>
  <w:style w:type="table" w:styleId="a7">
    <w:name w:val="Table Grid"/>
    <w:basedOn w:val="a1"/>
    <w:rsid w:val="0076335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63353"/>
  </w:style>
  <w:style w:type="character" w:styleId="Hyperlink">
    <w:name w:val="Hyperlink"/>
    <w:rsid w:val="00763353"/>
    <w:rPr>
      <w:color w:val="0000FF"/>
      <w:u w:val="single"/>
    </w:rPr>
  </w:style>
  <w:style w:type="paragraph" w:styleId="a9">
    <w:name w:val="List Paragraph"/>
    <w:basedOn w:val="a"/>
    <w:qFormat/>
    <w:rsid w:val="00763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5699080" TargetMode="External"/><Relationship Id="rId18" Type="http://schemas.openxmlformats.org/officeDocument/2006/relationships/hyperlink" Target="http://www.nevo.co.il/case/5878682" TargetMode="External"/><Relationship Id="rId26" Type="http://schemas.openxmlformats.org/officeDocument/2006/relationships/hyperlink" Target="http://www.nevo.co.il/case/26568495" TargetMode="External"/><Relationship Id="rId3" Type="http://schemas.openxmlformats.org/officeDocument/2006/relationships/settings" Target="settings.xml"/><Relationship Id="rId21" Type="http://schemas.openxmlformats.org/officeDocument/2006/relationships/hyperlink" Target="http://www.nevo.co.il/case/6473037"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8291683" TargetMode="External"/><Relationship Id="rId25" Type="http://schemas.openxmlformats.org/officeDocument/2006/relationships/hyperlink" Target="http://www.nevo.co.il/case/26438816"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20775010" TargetMode="External"/><Relationship Id="rId20" Type="http://schemas.openxmlformats.org/officeDocument/2006/relationships/hyperlink" Target="http://www.nevo.co.il/case/5601503"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9" TargetMode="External"/><Relationship Id="rId24" Type="http://schemas.openxmlformats.org/officeDocument/2006/relationships/hyperlink" Target="http://www.nevo.co.il/case/23811621"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8471804" TargetMode="External"/><Relationship Id="rId23" Type="http://schemas.openxmlformats.org/officeDocument/2006/relationships/hyperlink" Target="http://www.nevo.co.il/case/23750625" TargetMode="External"/><Relationship Id="rId28" Type="http://schemas.openxmlformats.org/officeDocument/2006/relationships/header" Target="header1.xml"/><Relationship Id="rId10" Type="http://schemas.openxmlformats.org/officeDocument/2006/relationships/hyperlink" Target="http://www.nevo.co.il/law/70301/144.b2" TargetMode="External"/><Relationship Id="rId19" Type="http://schemas.openxmlformats.org/officeDocument/2006/relationships/hyperlink" Target="http://www.nevo.co.il/case/5578534"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44.b2" TargetMode="External"/><Relationship Id="rId14" Type="http://schemas.openxmlformats.org/officeDocument/2006/relationships/hyperlink" Target="http://www.nevo.co.il/case/13023134" TargetMode="External"/><Relationship Id="rId22" Type="http://schemas.openxmlformats.org/officeDocument/2006/relationships/hyperlink" Target="http://www.nevo.co.il/case/25694662"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70301/2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2920</Words>
  <Characters>14601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17487</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3539056</vt:i4>
      </vt:variant>
      <vt:variant>
        <vt:i4>57</vt:i4>
      </vt:variant>
      <vt:variant>
        <vt:i4>0</vt:i4>
      </vt:variant>
      <vt:variant>
        <vt:i4>5</vt:i4>
      </vt:variant>
      <vt:variant>
        <vt:lpwstr>http://www.nevo.co.il/case/26568495</vt:lpwstr>
      </vt:variant>
      <vt:variant>
        <vt:lpwstr/>
      </vt:variant>
      <vt:variant>
        <vt:i4>4128889</vt:i4>
      </vt:variant>
      <vt:variant>
        <vt:i4>54</vt:i4>
      </vt:variant>
      <vt:variant>
        <vt:i4>0</vt:i4>
      </vt:variant>
      <vt:variant>
        <vt:i4>5</vt:i4>
      </vt:variant>
      <vt:variant>
        <vt:lpwstr>http://www.nevo.co.il/case/26438816</vt:lpwstr>
      </vt:variant>
      <vt:variant>
        <vt:lpwstr/>
      </vt:variant>
      <vt:variant>
        <vt:i4>3735664</vt:i4>
      </vt:variant>
      <vt:variant>
        <vt:i4>51</vt:i4>
      </vt:variant>
      <vt:variant>
        <vt:i4>0</vt:i4>
      </vt:variant>
      <vt:variant>
        <vt:i4>5</vt:i4>
      </vt:variant>
      <vt:variant>
        <vt:lpwstr>http://www.nevo.co.il/case/23811621</vt:lpwstr>
      </vt:variant>
      <vt:variant>
        <vt:lpwstr/>
      </vt:variant>
      <vt:variant>
        <vt:i4>3604596</vt:i4>
      </vt:variant>
      <vt:variant>
        <vt:i4>48</vt:i4>
      </vt:variant>
      <vt:variant>
        <vt:i4>0</vt:i4>
      </vt:variant>
      <vt:variant>
        <vt:i4>5</vt:i4>
      </vt:variant>
      <vt:variant>
        <vt:lpwstr>http://www.nevo.co.il/case/23750625</vt:lpwstr>
      </vt:variant>
      <vt:variant>
        <vt:lpwstr/>
      </vt:variant>
      <vt:variant>
        <vt:i4>3539070</vt:i4>
      </vt:variant>
      <vt:variant>
        <vt:i4>45</vt:i4>
      </vt:variant>
      <vt:variant>
        <vt:i4>0</vt:i4>
      </vt:variant>
      <vt:variant>
        <vt:i4>5</vt:i4>
      </vt:variant>
      <vt:variant>
        <vt:lpwstr>http://www.nevo.co.il/case/25694662</vt:lpwstr>
      </vt:variant>
      <vt:variant>
        <vt:lpwstr/>
      </vt:variant>
      <vt:variant>
        <vt:i4>3539056</vt:i4>
      </vt:variant>
      <vt:variant>
        <vt:i4>42</vt:i4>
      </vt:variant>
      <vt:variant>
        <vt:i4>0</vt:i4>
      </vt:variant>
      <vt:variant>
        <vt:i4>5</vt:i4>
      </vt:variant>
      <vt:variant>
        <vt:lpwstr>http://www.nevo.co.il/case/6473037</vt:lpwstr>
      </vt:variant>
      <vt:variant>
        <vt:lpwstr/>
      </vt:variant>
      <vt:variant>
        <vt:i4>3342451</vt:i4>
      </vt:variant>
      <vt:variant>
        <vt:i4>39</vt:i4>
      </vt:variant>
      <vt:variant>
        <vt:i4>0</vt:i4>
      </vt:variant>
      <vt:variant>
        <vt:i4>5</vt:i4>
      </vt:variant>
      <vt:variant>
        <vt:lpwstr>http://www.nevo.co.il/case/5601503</vt:lpwstr>
      </vt:variant>
      <vt:variant>
        <vt:lpwstr/>
      </vt:variant>
      <vt:variant>
        <vt:i4>3342458</vt:i4>
      </vt:variant>
      <vt:variant>
        <vt:i4>36</vt:i4>
      </vt:variant>
      <vt:variant>
        <vt:i4>0</vt:i4>
      </vt:variant>
      <vt:variant>
        <vt:i4>5</vt:i4>
      </vt:variant>
      <vt:variant>
        <vt:lpwstr>http://www.nevo.co.il/case/5578534</vt:lpwstr>
      </vt:variant>
      <vt:variant>
        <vt:lpwstr/>
      </vt:variant>
      <vt:variant>
        <vt:i4>3539068</vt:i4>
      </vt:variant>
      <vt:variant>
        <vt:i4>33</vt:i4>
      </vt:variant>
      <vt:variant>
        <vt:i4>0</vt:i4>
      </vt:variant>
      <vt:variant>
        <vt:i4>5</vt:i4>
      </vt:variant>
      <vt:variant>
        <vt:lpwstr>http://www.nevo.co.il/case/5878682</vt:lpwstr>
      </vt:variant>
      <vt:variant>
        <vt:lpwstr/>
      </vt:variant>
      <vt:variant>
        <vt:i4>3407999</vt:i4>
      </vt:variant>
      <vt:variant>
        <vt:i4>30</vt:i4>
      </vt:variant>
      <vt:variant>
        <vt:i4>0</vt:i4>
      </vt:variant>
      <vt:variant>
        <vt:i4>5</vt:i4>
      </vt:variant>
      <vt:variant>
        <vt:lpwstr>http://www.nevo.co.il/case/8291683</vt:lpwstr>
      </vt:variant>
      <vt:variant>
        <vt:lpwstr/>
      </vt:variant>
      <vt:variant>
        <vt:i4>3211379</vt:i4>
      </vt:variant>
      <vt:variant>
        <vt:i4>27</vt:i4>
      </vt:variant>
      <vt:variant>
        <vt:i4>0</vt:i4>
      </vt:variant>
      <vt:variant>
        <vt:i4>5</vt:i4>
      </vt:variant>
      <vt:variant>
        <vt:lpwstr>http://www.nevo.co.il/case/20775010</vt:lpwstr>
      </vt:variant>
      <vt:variant>
        <vt:lpwstr/>
      </vt:variant>
      <vt:variant>
        <vt:i4>3342449</vt:i4>
      </vt:variant>
      <vt:variant>
        <vt:i4>24</vt:i4>
      </vt:variant>
      <vt:variant>
        <vt:i4>0</vt:i4>
      </vt:variant>
      <vt:variant>
        <vt:i4>5</vt:i4>
      </vt:variant>
      <vt:variant>
        <vt:lpwstr>http://www.nevo.co.il/case/8471804</vt:lpwstr>
      </vt:variant>
      <vt:variant>
        <vt:lpwstr/>
      </vt:variant>
      <vt:variant>
        <vt:i4>3211380</vt:i4>
      </vt:variant>
      <vt:variant>
        <vt:i4>21</vt:i4>
      </vt:variant>
      <vt:variant>
        <vt:i4>0</vt:i4>
      </vt:variant>
      <vt:variant>
        <vt:i4>5</vt:i4>
      </vt:variant>
      <vt:variant>
        <vt:lpwstr>http://www.nevo.co.il/case/13023134</vt:lpwstr>
      </vt:variant>
      <vt:variant>
        <vt:lpwstr/>
      </vt:variant>
      <vt:variant>
        <vt:i4>3932275</vt:i4>
      </vt:variant>
      <vt:variant>
        <vt:i4>18</vt:i4>
      </vt:variant>
      <vt:variant>
        <vt:i4>0</vt:i4>
      </vt:variant>
      <vt:variant>
        <vt:i4>5</vt:i4>
      </vt:variant>
      <vt:variant>
        <vt:lpwstr>http://www.nevo.co.il/case/5699080</vt:lpwstr>
      </vt:variant>
      <vt:variant>
        <vt:lpwstr/>
      </vt:variant>
      <vt:variant>
        <vt:i4>7995492</vt:i4>
      </vt:variant>
      <vt:variant>
        <vt:i4>15</vt:i4>
      </vt:variant>
      <vt:variant>
        <vt:i4>0</vt:i4>
      </vt:variant>
      <vt:variant>
        <vt:i4>5</vt:i4>
      </vt:variant>
      <vt:variant>
        <vt:lpwstr>http://www.nevo.co.il/law/70301</vt:lpwstr>
      </vt:variant>
      <vt:variant>
        <vt:lpwstr/>
      </vt:variant>
      <vt:variant>
        <vt:i4>7077991</vt:i4>
      </vt:variant>
      <vt:variant>
        <vt:i4>12</vt:i4>
      </vt:variant>
      <vt:variant>
        <vt:i4>0</vt:i4>
      </vt:variant>
      <vt:variant>
        <vt:i4>5</vt:i4>
      </vt:variant>
      <vt:variant>
        <vt:lpwstr>http://www.nevo.co.il/law/70301/29</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8192050</vt:i4>
      </vt:variant>
      <vt:variant>
        <vt:i4>6</vt:i4>
      </vt:variant>
      <vt:variant>
        <vt:i4>0</vt:i4>
      </vt:variant>
      <vt:variant>
        <vt:i4>5</vt:i4>
      </vt:variant>
      <vt:variant>
        <vt:lpwstr>http://www.nevo.co.il/law/70301/144.b2</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2025-01-19T16:34:00Z</dcterms:created>
  <dcterms:modified xsi:type="dcterms:W3CDTF">2025-01-19T16:34:00Z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66319</vt:lpwstr>
  </property>
  <property fmtid="{D5CDD505-2E9C-101B-9397-08002B2CF9AE}" pid="6" name="NEWPARTB">
    <vt:lpwstr>05</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אדם נאסר</vt:lpwstr>
  </property>
  <property fmtid="{D5CDD505-2E9C-101B-9397-08002B2CF9AE}" pid="10" name="JUDGE">
    <vt:lpwstr>אברהם רובין</vt:lpwstr>
  </property>
  <property fmtid="{D5CDD505-2E9C-101B-9397-08002B2CF9AE}" pid="11" name="CITY">
    <vt:lpwstr>י-ם</vt:lpwstr>
  </property>
  <property fmtid="{D5CDD505-2E9C-101B-9397-08002B2CF9AE}" pid="12" name="DATE">
    <vt:lpwstr>20210530</vt:lpwstr>
  </property>
  <property fmtid="{D5CDD505-2E9C-101B-9397-08002B2CF9AE}" pid="13" name="TYPE_N_DATE">
    <vt:lpwstr>39020210530</vt:lpwstr>
  </property>
  <property fmtid="{D5CDD505-2E9C-101B-9397-08002B2CF9AE}" pid="14" name="WORDNUMPAGES">
    <vt:lpwstr>9</vt:lpwstr>
  </property>
  <property fmtid="{D5CDD505-2E9C-101B-9397-08002B2CF9AE}" pid="15" name="TYPE_ABS_DATE">
    <vt:lpwstr>390020210530</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5699080;13023134;8471804;20775010;8291683;5878682;5578534;5601503;6473037;25694662;23750625;23811621;26438816;26568495</vt:lpwstr>
  </property>
  <property fmtid="{D5CDD505-2E9C-101B-9397-08002B2CF9AE}" pid="36" name="LAWLISTTMP1">
    <vt:lpwstr>70301/144.b2;029</vt:lpwstr>
  </property>
</Properties>
</file>