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754"/>
        <w:gridCol w:w="3400"/>
      </w:tblGrid>
      <w:tr w:rsidR="00A10530" w:rsidRPr="00FE1A0C" w14:paraId="46F606AD" w14:textId="77777777" w:rsidTr="00E367B9">
        <w:trPr>
          <w:trHeight w:hRule="exact" w:val="418"/>
          <w:jc w:val="center"/>
        </w:trPr>
        <w:tc>
          <w:tcPr>
            <w:tcW w:w="8154" w:type="dxa"/>
            <w:gridSpan w:val="2"/>
          </w:tcPr>
          <w:p w14:paraId="289A6A8A" w14:textId="77777777" w:rsidR="00A10530" w:rsidRPr="00FE1A0C" w:rsidRDefault="00A10530" w:rsidP="00F84F28">
            <w:pPr>
              <w:pStyle w:val="a3"/>
              <w:jc w:val="center"/>
              <w:rPr>
                <w:rFonts w:ascii="Tahoma" w:hAnsi="Tahoma" w:cs="Tahoma"/>
                <w:color w:val="000080"/>
                <w:rtl/>
              </w:rPr>
            </w:pPr>
            <w:bookmarkStart w:id="0" w:name="FirstLawyer"/>
            <w:bookmarkStart w:id="1" w:name="LastJudge"/>
            <w:r w:rsidRPr="00FE1A0C">
              <w:rPr>
                <w:rFonts w:ascii="Tahoma" w:hAnsi="Tahoma" w:cs="Tahoma"/>
                <w:b/>
                <w:bCs/>
                <w:color w:val="000080"/>
                <w:rtl/>
              </w:rPr>
              <w:t>בית המשפט המחוזי בירושלים</w:t>
            </w:r>
          </w:p>
        </w:tc>
      </w:tr>
      <w:tr w:rsidR="00A10530" w:rsidRPr="00FE1A0C" w14:paraId="7D309DBE" w14:textId="77777777" w:rsidTr="00E367B9">
        <w:trPr>
          <w:trHeight w:val="337"/>
          <w:jc w:val="center"/>
        </w:trPr>
        <w:tc>
          <w:tcPr>
            <w:tcW w:w="4754" w:type="dxa"/>
          </w:tcPr>
          <w:p w14:paraId="676AECD1" w14:textId="77777777" w:rsidR="00A10530" w:rsidRPr="00FE1A0C" w:rsidRDefault="00A10530" w:rsidP="00F84F28">
            <w:pPr>
              <w:rPr>
                <w:rFonts w:cs="FrankRuehl"/>
                <w:sz w:val="28"/>
                <w:szCs w:val="28"/>
                <w:rtl/>
              </w:rPr>
            </w:pPr>
            <w:r w:rsidRPr="00FE1A0C">
              <w:rPr>
                <w:rFonts w:cs="FrankRuehl"/>
                <w:sz w:val="28"/>
                <w:szCs w:val="28"/>
                <w:rtl/>
              </w:rPr>
              <w:t>ת"פ</w:t>
            </w:r>
            <w:r w:rsidRPr="00FE1A0C">
              <w:rPr>
                <w:rFonts w:cs="FrankRuehl" w:hint="cs"/>
                <w:sz w:val="28"/>
                <w:szCs w:val="28"/>
                <w:rtl/>
              </w:rPr>
              <w:t xml:space="preserve"> </w:t>
            </w:r>
            <w:r w:rsidRPr="00FE1A0C">
              <w:rPr>
                <w:rFonts w:cs="FrankRuehl"/>
                <w:sz w:val="28"/>
                <w:szCs w:val="28"/>
                <w:rtl/>
              </w:rPr>
              <w:t>66542-05-20</w:t>
            </w:r>
            <w:r w:rsidRPr="00FE1A0C">
              <w:rPr>
                <w:rFonts w:cs="FrankRuehl" w:hint="cs"/>
                <w:sz w:val="28"/>
                <w:szCs w:val="28"/>
                <w:rtl/>
              </w:rPr>
              <w:t xml:space="preserve"> </w:t>
            </w:r>
            <w:r w:rsidRPr="00FE1A0C">
              <w:rPr>
                <w:rFonts w:cs="FrankRuehl"/>
                <w:sz w:val="28"/>
                <w:szCs w:val="28"/>
                <w:rtl/>
              </w:rPr>
              <w:t>מדינת ישראל נ' אבו נאב(עציר)</w:t>
            </w:r>
          </w:p>
          <w:p w14:paraId="0C0C0331" w14:textId="77777777" w:rsidR="00A10530" w:rsidRPr="00FE1A0C" w:rsidRDefault="00A10530" w:rsidP="00F84F28">
            <w:pPr>
              <w:pStyle w:val="a3"/>
              <w:rPr>
                <w:rFonts w:cs="FrankRuehl"/>
                <w:sz w:val="28"/>
                <w:szCs w:val="28"/>
                <w:rtl/>
              </w:rPr>
            </w:pPr>
          </w:p>
        </w:tc>
        <w:tc>
          <w:tcPr>
            <w:tcW w:w="3400" w:type="dxa"/>
          </w:tcPr>
          <w:p w14:paraId="43E32C8B" w14:textId="77777777" w:rsidR="00A10530" w:rsidRPr="00FE1A0C" w:rsidRDefault="00A10530" w:rsidP="00F84F28">
            <w:pPr>
              <w:pStyle w:val="a3"/>
              <w:jc w:val="right"/>
              <w:rPr>
                <w:rFonts w:cs="FrankRuehl"/>
                <w:sz w:val="28"/>
                <w:szCs w:val="28"/>
                <w:rtl/>
              </w:rPr>
            </w:pPr>
          </w:p>
        </w:tc>
      </w:tr>
    </w:tbl>
    <w:p w14:paraId="4D208CA4" w14:textId="77777777" w:rsidR="00A10530" w:rsidRPr="00FE1A0C" w:rsidRDefault="00A10530" w:rsidP="00A10530">
      <w:pPr>
        <w:pStyle w:val="a3"/>
        <w:rPr>
          <w:rtl/>
        </w:rPr>
      </w:pPr>
      <w:r w:rsidRPr="00FE1A0C">
        <w:rPr>
          <w:rFonts w:hint="cs"/>
          <w:rtl/>
        </w:rPr>
        <w:t xml:space="preserve"> </w:t>
      </w:r>
    </w:p>
    <w:p w14:paraId="74C04AEA" w14:textId="77777777" w:rsidR="00A10530" w:rsidRPr="00FE1A0C" w:rsidRDefault="00A10530" w:rsidP="00A10530">
      <w:pPr>
        <w:rPr>
          <w:rFonts w:ascii="David" w:hAnsi="David"/>
          <w:b/>
          <w:bCs/>
          <w:rtl/>
        </w:rPr>
      </w:pPr>
    </w:p>
    <w:p w14:paraId="1006DCF6" w14:textId="77777777" w:rsidR="00A10530" w:rsidRPr="00FE1A0C" w:rsidRDefault="00A10530" w:rsidP="00A10530">
      <w:pPr>
        <w:rPr>
          <w:rFonts w:ascii="David" w:hAnsi="David"/>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A10530" w:rsidRPr="00FE1A0C" w14:paraId="3E45A94E" w14:textId="77777777" w:rsidTr="00A10530">
        <w:trPr>
          <w:trHeight w:val="295"/>
          <w:jc w:val="center"/>
        </w:trPr>
        <w:tc>
          <w:tcPr>
            <w:tcW w:w="923" w:type="dxa"/>
            <w:tcBorders>
              <w:top w:val="nil"/>
              <w:left w:val="nil"/>
              <w:bottom w:val="nil"/>
              <w:right w:val="nil"/>
            </w:tcBorders>
            <w:shd w:val="clear" w:color="auto" w:fill="auto"/>
          </w:tcPr>
          <w:p w14:paraId="725776D9" w14:textId="77777777" w:rsidR="00A10530" w:rsidRPr="00FE1A0C" w:rsidRDefault="00A10530" w:rsidP="00A10530">
            <w:pPr>
              <w:jc w:val="both"/>
              <w:rPr>
                <w:rFonts w:ascii="David" w:hAnsi="David"/>
                <w:b/>
                <w:bCs/>
                <w:sz w:val="28"/>
                <w:szCs w:val="28"/>
              </w:rPr>
            </w:pPr>
            <w:r w:rsidRPr="00FE1A0C">
              <w:rPr>
                <w:rFonts w:ascii="David" w:hAnsi="David"/>
                <w:b/>
                <w:bCs/>
                <w:sz w:val="28"/>
                <w:szCs w:val="28"/>
                <w:rtl/>
              </w:rPr>
              <w:t xml:space="preserve">בפני </w:t>
            </w:r>
          </w:p>
        </w:tc>
        <w:tc>
          <w:tcPr>
            <w:tcW w:w="7897" w:type="dxa"/>
            <w:gridSpan w:val="2"/>
            <w:tcBorders>
              <w:top w:val="nil"/>
              <w:left w:val="nil"/>
              <w:bottom w:val="nil"/>
              <w:right w:val="nil"/>
            </w:tcBorders>
            <w:shd w:val="clear" w:color="auto" w:fill="auto"/>
          </w:tcPr>
          <w:p w14:paraId="2077467D" w14:textId="77777777" w:rsidR="00A10530" w:rsidRPr="00FE1A0C" w:rsidRDefault="00A10530" w:rsidP="00F84F28">
            <w:pPr>
              <w:rPr>
                <w:rFonts w:ascii="David" w:hAnsi="David"/>
                <w:b/>
                <w:bCs/>
                <w:rtl/>
              </w:rPr>
            </w:pPr>
            <w:r w:rsidRPr="00FE1A0C">
              <w:rPr>
                <w:rFonts w:ascii="David" w:hAnsi="David"/>
                <w:b/>
                <w:bCs/>
                <w:rtl/>
              </w:rPr>
              <w:t>כבוד השופטת  חגית מאק-קלמנוביץ</w:t>
            </w:r>
          </w:p>
          <w:p w14:paraId="1AD7F35E" w14:textId="77777777" w:rsidR="00A10530" w:rsidRPr="00FE1A0C" w:rsidRDefault="00A10530" w:rsidP="00F84F28">
            <w:pPr>
              <w:rPr>
                <w:rFonts w:ascii="David" w:hAnsi="David"/>
                <w:b/>
                <w:bCs/>
                <w:rtl/>
              </w:rPr>
            </w:pPr>
          </w:p>
          <w:p w14:paraId="69A01B56" w14:textId="77777777" w:rsidR="00A10530" w:rsidRPr="00FE1A0C" w:rsidRDefault="00A10530" w:rsidP="00A10530">
            <w:pPr>
              <w:jc w:val="both"/>
              <w:rPr>
                <w:rFonts w:ascii="David" w:hAnsi="David"/>
                <w:b/>
                <w:bCs/>
                <w:sz w:val="28"/>
                <w:szCs w:val="28"/>
              </w:rPr>
            </w:pPr>
          </w:p>
        </w:tc>
      </w:tr>
      <w:tr w:rsidR="00A10530" w:rsidRPr="00FE1A0C" w14:paraId="10A038E7" w14:textId="77777777" w:rsidTr="00A10530">
        <w:trPr>
          <w:trHeight w:val="355"/>
          <w:jc w:val="center"/>
        </w:trPr>
        <w:tc>
          <w:tcPr>
            <w:tcW w:w="923" w:type="dxa"/>
            <w:tcBorders>
              <w:top w:val="nil"/>
              <w:left w:val="nil"/>
              <w:bottom w:val="nil"/>
              <w:right w:val="nil"/>
            </w:tcBorders>
            <w:shd w:val="clear" w:color="auto" w:fill="auto"/>
          </w:tcPr>
          <w:p w14:paraId="117CE0DE" w14:textId="77777777" w:rsidR="00A10530" w:rsidRPr="00FE1A0C" w:rsidRDefault="00A10530" w:rsidP="00A10530">
            <w:pPr>
              <w:jc w:val="both"/>
              <w:rPr>
                <w:rFonts w:ascii="David" w:hAnsi="David"/>
                <w:b/>
                <w:bCs/>
                <w:sz w:val="28"/>
                <w:szCs w:val="28"/>
              </w:rPr>
            </w:pPr>
            <w:bookmarkStart w:id="2" w:name="FirstAppellant"/>
            <w:r w:rsidRPr="00FE1A0C">
              <w:rPr>
                <w:rFonts w:ascii="David" w:hAnsi="David"/>
                <w:b/>
                <w:bCs/>
                <w:sz w:val="28"/>
                <w:szCs w:val="28"/>
                <w:rtl/>
              </w:rPr>
              <w:t>בעניין:</w:t>
            </w:r>
          </w:p>
        </w:tc>
        <w:tc>
          <w:tcPr>
            <w:tcW w:w="4126" w:type="dxa"/>
            <w:tcBorders>
              <w:top w:val="nil"/>
              <w:left w:val="nil"/>
              <w:bottom w:val="nil"/>
              <w:right w:val="nil"/>
            </w:tcBorders>
            <w:shd w:val="clear" w:color="auto" w:fill="auto"/>
          </w:tcPr>
          <w:p w14:paraId="7ECB5BB8" w14:textId="77777777" w:rsidR="00A10530" w:rsidRPr="00FE1A0C" w:rsidRDefault="00A10530" w:rsidP="00F84F28">
            <w:pPr>
              <w:rPr>
                <w:rFonts w:ascii="David" w:hAnsi="David"/>
                <w:b/>
                <w:bCs/>
              </w:rPr>
            </w:pPr>
            <w:r w:rsidRPr="00FE1A0C">
              <w:rPr>
                <w:rFonts w:ascii="David" w:hAnsi="David"/>
                <w:b/>
                <w:bCs/>
                <w:sz w:val="28"/>
                <w:szCs w:val="28"/>
                <w:rtl/>
              </w:rPr>
              <w:t>מדינת ישראל</w:t>
            </w:r>
            <w:r w:rsidRPr="00FE1A0C">
              <w:rPr>
                <w:rFonts w:ascii="David" w:hAnsi="David"/>
                <w:b/>
                <w:bCs/>
                <w:sz w:val="28"/>
                <w:szCs w:val="28"/>
                <w:rtl/>
              </w:rPr>
              <w:br/>
            </w:r>
            <w:r w:rsidRPr="00FE1A0C">
              <w:rPr>
                <w:rFonts w:ascii="David" w:hAnsi="David" w:hint="cs"/>
                <w:b/>
                <w:bCs/>
                <w:rtl/>
              </w:rPr>
              <w:t xml:space="preserve">ע"י ב"כ עו"ד נתי בן חמו </w:t>
            </w:r>
            <w:r w:rsidRPr="00FE1A0C">
              <w:rPr>
                <w:rFonts w:ascii="David" w:hAnsi="David"/>
                <w:b/>
                <w:bCs/>
                <w:rtl/>
              </w:rPr>
              <w:br/>
            </w:r>
            <w:r w:rsidRPr="00FE1A0C">
              <w:rPr>
                <w:rFonts w:ascii="David" w:hAnsi="David" w:hint="cs"/>
                <w:b/>
                <w:bCs/>
                <w:rtl/>
              </w:rPr>
              <w:t>מפרקליטות מחוז ירושלים (פלילי)</w:t>
            </w:r>
          </w:p>
        </w:tc>
        <w:tc>
          <w:tcPr>
            <w:tcW w:w="3771" w:type="dxa"/>
            <w:tcBorders>
              <w:top w:val="nil"/>
              <w:left w:val="nil"/>
              <w:bottom w:val="nil"/>
              <w:right w:val="nil"/>
            </w:tcBorders>
            <w:shd w:val="clear" w:color="auto" w:fill="auto"/>
          </w:tcPr>
          <w:p w14:paraId="5A8A8F17" w14:textId="77777777" w:rsidR="00A10530" w:rsidRPr="00FE1A0C" w:rsidRDefault="00A10530" w:rsidP="00A10530">
            <w:pPr>
              <w:jc w:val="both"/>
              <w:rPr>
                <w:rFonts w:ascii="David" w:hAnsi="David"/>
                <w:b/>
                <w:bCs/>
                <w:sz w:val="28"/>
                <w:szCs w:val="28"/>
              </w:rPr>
            </w:pPr>
          </w:p>
        </w:tc>
      </w:tr>
      <w:bookmarkEnd w:id="2"/>
      <w:tr w:rsidR="00A10530" w:rsidRPr="00FE1A0C" w14:paraId="2F113965" w14:textId="77777777" w:rsidTr="00A10530">
        <w:trPr>
          <w:trHeight w:val="355"/>
          <w:jc w:val="center"/>
        </w:trPr>
        <w:tc>
          <w:tcPr>
            <w:tcW w:w="923" w:type="dxa"/>
            <w:tcBorders>
              <w:top w:val="nil"/>
              <w:left w:val="nil"/>
              <w:bottom w:val="nil"/>
              <w:right w:val="nil"/>
            </w:tcBorders>
            <w:shd w:val="clear" w:color="auto" w:fill="auto"/>
          </w:tcPr>
          <w:p w14:paraId="6DB3BDB2" w14:textId="77777777" w:rsidR="00A10530" w:rsidRPr="00FE1A0C" w:rsidRDefault="00A10530" w:rsidP="00A10530">
            <w:pPr>
              <w:jc w:val="both"/>
              <w:rPr>
                <w:rFonts w:ascii="David" w:hAnsi="David"/>
                <w:b/>
                <w:bCs/>
                <w:sz w:val="28"/>
                <w:szCs w:val="28"/>
                <w:rtl/>
              </w:rPr>
            </w:pPr>
          </w:p>
        </w:tc>
        <w:tc>
          <w:tcPr>
            <w:tcW w:w="4126" w:type="dxa"/>
            <w:tcBorders>
              <w:top w:val="nil"/>
              <w:left w:val="nil"/>
              <w:bottom w:val="nil"/>
              <w:right w:val="nil"/>
            </w:tcBorders>
            <w:shd w:val="clear" w:color="auto" w:fill="auto"/>
          </w:tcPr>
          <w:p w14:paraId="23815651" w14:textId="77777777" w:rsidR="00A10530" w:rsidRPr="00FE1A0C" w:rsidRDefault="00A10530" w:rsidP="00A10530">
            <w:pPr>
              <w:jc w:val="both"/>
              <w:rPr>
                <w:rFonts w:ascii="David" w:hAnsi="David"/>
                <w:b/>
                <w:bCs/>
                <w:rtl/>
              </w:rPr>
            </w:pPr>
          </w:p>
        </w:tc>
        <w:tc>
          <w:tcPr>
            <w:tcW w:w="3771" w:type="dxa"/>
            <w:tcBorders>
              <w:top w:val="nil"/>
              <w:left w:val="nil"/>
              <w:bottom w:val="nil"/>
              <w:right w:val="nil"/>
            </w:tcBorders>
            <w:shd w:val="clear" w:color="auto" w:fill="auto"/>
          </w:tcPr>
          <w:p w14:paraId="33D9369F" w14:textId="77777777" w:rsidR="00A10530" w:rsidRPr="00FE1A0C" w:rsidRDefault="00A10530" w:rsidP="00A10530">
            <w:pPr>
              <w:jc w:val="right"/>
              <w:rPr>
                <w:rFonts w:ascii="David" w:hAnsi="David"/>
                <w:b/>
                <w:bCs/>
                <w:sz w:val="28"/>
                <w:szCs w:val="28"/>
                <w:rtl/>
              </w:rPr>
            </w:pPr>
            <w:r w:rsidRPr="00FE1A0C">
              <w:rPr>
                <w:rFonts w:ascii="David" w:hAnsi="David"/>
                <w:b/>
                <w:bCs/>
                <w:sz w:val="28"/>
                <w:szCs w:val="28"/>
                <w:rtl/>
              </w:rPr>
              <w:t>המאשימה</w:t>
            </w:r>
          </w:p>
        </w:tc>
      </w:tr>
      <w:tr w:rsidR="00A10530" w:rsidRPr="00FE1A0C" w14:paraId="677E884F" w14:textId="77777777" w:rsidTr="00A10530">
        <w:trPr>
          <w:trHeight w:val="355"/>
          <w:jc w:val="center"/>
        </w:trPr>
        <w:tc>
          <w:tcPr>
            <w:tcW w:w="923" w:type="dxa"/>
            <w:tcBorders>
              <w:top w:val="nil"/>
              <w:left w:val="nil"/>
              <w:bottom w:val="nil"/>
              <w:right w:val="nil"/>
            </w:tcBorders>
            <w:shd w:val="clear" w:color="auto" w:fill="auto"/>
          </w:tcPr>
          <w:p w14:paraId="42D3A40B" w14:textId="77777777" w:rsidR="00A10530" w:rsidRPr="00FE1A0C" w:rsidRDefault="00A10530" w:rsidP="00A10530">
            <w:pPr>
              <w:jc w:val="both"/>
              <w:rPr>
                <w:rFonts w:ascii="David" w:hAnsi="David"/>
                <w:b/>
                <w:bCs/>
                <w:sz w:val="28"/>
                <w:szCs w:val="28"/>
                <w:rtl/>
              </w:rPr>
            </w:pPr>
          </w:p>
        </w:tc>
        <w:tc>
          <w:tcPr>
            <w:tcW w:w="7897" w:type="dxa"/>
            <w:gridSpan w:val="2"/>
            <w:tcBorders>
              <w:top w:val="nil"/>
              <w:left w:val="nil"/>
              <w:bottom w:val="nil"/>
              <w:right w:val="nil"/>
            </w:tcBorders>
            <w:shd w:val="clear" w:color="auto" w:fill="auto"/>
          </w:tcPr>
          <w:p w14:paraId="4C49175B" w14:textId="77777777" w:rsidR="00A10530" w:rsidRPr="00FE1A0C" w:rsidRDefault="00A10530" w:rsidP="00A10530">
            <w:pPr>
              <w:jc w:val="center"/>
              <w:rPr>
                <w:rFonts w:ascii="David" w:hAnsi="David"/>
                <w:b/>
                <w:bCs/>
                <w:sz w:val="28"/>
                <w:szCs w:val="28"/>
                <w:rtl/>
              </w:rPr>
            </w:pPr>
          </w:p>
          <w:p w14:paraId="2B11E456" w14:textId="77777777" w:rsidR="00A10530" w:rsidRPr="00FE1A0C" w:rsidRDefault="00A10530" w:rsidP="00A10530">
            <w:pPr>
              <w:jc w:val="center"/>
              <w:rPr>
                <w:rFonts w:ascii="David" w:hAnsi="David"/>
                <w:b/>
                <w:bCs/>
                <w:sz w:val="28"/>
                <w:szCs w:val="28"/>
                <w:rtl/>
              </w:rPr>
            </w:pPr>
            <w:r w:rsidRPr="00FE1A0C">
              <w:rPr>
                <w:rFonts w:ascii="David" w:hAnsi="David"/>
                <w:b/>
                <w:bCs/>
                <w:sz w:val="28"/>
                <w:szCs w:val="28"/>
                <w:rtl/>
              </w:rPr>
              <w:t>נגד</w:t>
            </w:r>
          </w:p>
          <w:p w14:paraId="68718EC2" w14:textId="77777777" w:rsidR="00A10530" w:rsidRPr="00FE1A0C" w:rsidRDefault="00A10530" w:rsidP="00A10530">
            <w:pPr>
              <w:jc w:val="both"/>
              <w:rPr>
                <w:rFonts w:ascii="David" w:hAnsi="David"/>
                <w:b/>
                <w:bCs/>
                <w:sz w:val="28"/>
                <w:szCs w:val="28"/>
              </w:rPr>
            </w:pPr>
          </w:p>
        </w:tc>
      </w:tr>
      <w:tr w:rsidR="00A10530" w:rsidRPr="00FE1A0C" w14:paraId="21F17738" w14:textId="77777777" w:rsidTr="00A10530">
        <w:trPr>
          <w:trHeight w:val="355"/>
          <w:jc w:val="center"/>
        </w:trPr>
        <w:tc>
          <w:tcPr>
            <w:tcW w:w="923" w:type="dxa"/>
            <w:tcBorders>
              <w:top w:val="nil"/>
              <w:left w:val="nil"/>
              <w:bottom w:val="nil"/>
              <w:right w:val="nil"/>
            </w:tcBorders>
            <w:shd w:val="clear" w:color="auto" w:fill="auto"/>
          </w:tcPr>
          <w:p w14:paraId="7C4024C0" w14:textId="77777777" w:rsidR="00A10530" w:rsidRPr="00FE1A0C" w:rsidRDefault="00A10530" w:rsidP="00F84F28">
            <w:pPr>
              <w:rPr>
                <w:rFonts w:ascii="David" w:hAnsi="David"/>
                <w:b/>
                <w:bCs/>
                <w:sz w:val="28"/>
                <w:szCs w:val="28"/>
                <w:rtl/>
              </w:rPr>
            </w:pPr>
          </w:p>
        </w:tc>
        <w:tc>
          <w:tcPr>
            <w:tcW w:w="4126" w:type="dxa"/>
            <w:tcBorders>
              <w:top w:val="nil"/>
              <w:left w:val="nil"/>
              <w:bottom w:val="nil"/>
              <w:right w:val="nil"/>
            </w:tcBorders>
            <w:shd w:val="clear" w:color="auto" w:fill="auto"/>
          </w:tcPr>
          <w:p w14:paraId="43CEC2BA" w14:textId="77777777" w:rsidR="00A10530" w:rsidRPr="00FE1A0C" w:rsidRDefault="00A10530" w:rsidP="00F84F28">
            <w:pPr>
              <w:rPr>
                <w:rFonts w:ascii="David" w:hAnsi="David"/>
                <w:b/>
                <w:bCs/>
                <w:rtl/>
              </w:rPr>
            </w:pPr>
            <w:r w:rsidRPr="00FE1A0C">
              <w:rPr>
                <w:rFonts w:ascii="David" w:hAnsi="David"/>
                <w:b/>
                <w:bCs/>
                <w:sz w:val="28"/>
                <w:szCs w:val="28"/>
                <w:rtl/>
              </w:rPr>
              <w:t>פח'רי אבו נאב (עציר)</w:t>
            </w:r>
            <w:r w:rsidRPr="00FE1A0C">
              <w:rPr>
                <w:rFonts w:ascii="David" w:hAnsi="David"/>
                <w:b/>
                <w:bCs/>
                <w:rtl/>
              </w:rPr>
              <w:br/>
            </w:r>
            <w:r w:rsidRPr="00FE1A0C">
              <w:rPr>
                <w:rFonts w:ascii="David" w:hAnsi="David" w:hint="cs"/>
                <w:b/>
                <w:bCs/>
                <w:rtl/>
              </w:rPr>
              <w:t>ע"י ב"כ עו"ד עיסא מוחמדיה</w:t>
            </w:r>
          </w:p>
        </w:tc>
        <w:tc>
          <w:tcPr>
            <w:tcW w:w="3771" w:type="dxa"/>
            <w:tcBorders>
              <w:top w:val="nil"/>
              <w:left w:val="nil"/>
              <w:bottom w:val="nil"/>
              <w:right w:val="nil"/>
            </w:tcBorders>
            <w:shd w:val="clear" w:color="auto" w:fill="auto"/>
          </w:tcPr>
          <w:p w14:paraId="6E111F7A" w14:textId="77777777" w:rsidR="00A10530" w:rsidRPr="00FE1A0C" w:rsidRDefault="00A10530" w:rsidP="00A10530">
            <w:pPr>
              <w:jc w:val="right"/>
              <w:rPr>
                <w:rFonts w:ascii="David" w:hAnsi="David"/>
                <w:b/>
                <w:bCs/>
                <w:sz w:val="28"/>
                <w:szCs w:val="28"/>
              </w:rPr>
            </w:pPr>
          </w:p>
        </w:tc>
      </w:tr>
      <w:tr w:rsidR="00A10530" w:rsidRPr="00FE1A0C" w14:paraId="45262419" w14:textId="77777777" w:rsidTr="00A10530">
        <w:trPr>
          <w:trHeight w:val="355"/>
          <w:jc w:val="center"/>
        </w:trPr>
        <w:tc>
          <w:tcPr>
            <w:tcW w:w="923" w:type="dxa"/>
            <w:tcBorders>
              <w:top w:val="nil"/>
              <w:left w:val="nil"/>
              <w:bottom w:val="nil"/>
              <w:right w:val="nil"/>
            </w:tcBorders>
            <w:shd w:val="clear" w:color="auto" w:fill="auto"/>
          </w:tcPr>
          <w:p w14:paraId="47776866" w14:textId="77777777" w:rsidR="00A10530" w:rsidRPr="00FE1A0C" w:rsidRDefault="00A10530" w:rsidP="00A10530">
            <w:pPr>
              <w:jc w:val="both"/>
              <w:rPr>
                <w:rFonts w:ascii="David" w:hAnsi="David"/>
                <w:b/>
                <w:bCs/>
                <w:sz w:val="28"/>
                <w:szCs w:val="28"/>
                <w:rtl/>
              </w:rPr>
            </w:pPr>
          </w:p>
        </w:tc>
        <w:tc>
          <w:tcPr>
            <w:tcW w:w="4126" w:type="dxa"/>
            <w:tcBorders>
              <w:top w:val="nil"/>
              <w:left w:val="nil"/>
              <w:bottom w:val="nil"/>
              <w:right w:val="nil"/>
            </w:tcBorders>
            <w:shd w:val="clear" w:color="auto" w:fill="auto"/>
          </w:tcPr>
          <w:p w14:paraId="4AECEEB7" w14:textId="77777777" w:rsidR="00A10530" w:rsidRPr="00FE1A0C" w:rsidRDefault="00A10530" w:rsidP="00A10530">
            <w:pPr>
              <w:jc w:val="both"/>
              <w:rPr>
                <w:rFonts w:ascii="David" w:hAnsi="David"/>
                <w:b/>
                <w:bCs/>
                <w:rtl/>
              </w:rPr>
            </w:pPr>
          </w:p>
        </w:tc>
        <w:tc>
          <w:tcPr>
            <w:tcW w:w="3771" w:type="dxa"/>
            <w:tcBorders>
              <w:top w:val="nil"/>
              <w:left w:val="nil"/>
              <w:bottom w:val="nil"/>
              <w:right w:val="nil"/>
            </w:tcBorders>
            <w:shd w:val="clear" w:color="auto" w:fill="auto"/>
          </w:tcPr>
          <w:p w14:paraId="7E8EBE44" w14:textId="77777777" w:rsidR="00A10530" w:rsidRPr="00FE1A0C" w:rsidRDefault="00A10530" w:rsidP="00A10530">
            <w:pPr>
              <w:jc w:val="right"/>
              <w:rPr>
                <w:rFonts w:ascii="David" w:hAnsi="David"/>
                <w:b/>
                <w:bCs/>
                <w:sz w:val="28"/>
                <w:szCs w:val="28"/>
              </w:rPr>
            </w:pPr>
            <w:r w:rsidRPr="00FE1A0C">
              <w:rPr>
                <w:rFonts w:ascii="David" w:hAnsi="David"/>
                <w:b/>
                <w:bCs/>
                <w:sz w:val="28"/>
                <w:szCs w:val="28"/>
                <w:rtl/>
              </w:rPr>
              <w:t>הנאשם</w:t>
            </w:r>
          </w:p>
        </w:tc>
      </w:tr>
    </w:tbl>
    <w:p w14:paraId="6343B469" w14:textId="77777777" w:rsidR="00A10530" w:rsidRPr="00FE1A0C" w:rsidRDefault="00A10530" w:rsidP="00A10530">
      <w:pPr>
        <w:rPr>
          <w:rFonts w:ascii="David" w:hAnsi="David"/>
          <w:b/>
          <w:bCs/>
          <w:rtl/>
        </w:rPr>
      </w:pPr>
    </w:p>
    <w:p w14:paraId="376D1E79" w14:textId="77777777" w:rsidR="00E367B9" w:rsidRPr="00E367B9" w:rsidRDefault="00E367B9" w:rsidP="00E367B9">
      <w:pPr>
        <w:spacing w:before="120" w:after="120" w:line="240" w:lineRule="exact"/>
        <w:ind w:left="283" w:hanging="283"/>
        <w:jc w:val="both"/>
        <w:rPr>
          <w:rFonts w:ascii="FrankRuehl" w:hAnsi="FrankRuehl" w:cs="FrankRuehl"/>
          <w:rtl/>
        </w:rPr>
      </w:pPr>
    </w:p>
    <w:p w14:paraId="7036EB3C" w14:textId="77777777" w:rsidR="009B4ABC" w:rsidRDefault="009B4ABC" w:rsidP="009B4ABC">
      <w:pPr>
        <w:rPr>
          <w:rFonts w:ascii="David" w:hAnsi="David"/>
          <w:rtl/>
        </w:rPr>
      </w:pPr>
      <w:bookmarkStart w:id="3" w:name="LawTable"/>
      <w:bookmarkEnd w:id="3"/>
    </w:p>
    <w:p w14:paraId="05EB507D" w14:textId="77777777" w:rsidR="009B4ABC" w:rsidRPr="009B4ABC" w:rsidRDefault="009B4ABC" w:rsidP="009B4ABC">
      <w:pPr>
        <w:spacing w:before="120" w:after="120" w:line="240" w:lineRule="exact"/>
        <w:ind w:left="283" w:hanging="283"/>
        <w:jc w:val="both"/>
        <w:rPr>
          <w:rFonts w:ascii="FrankRuehl" w:hAnsi="FrankRuehl" w:cs="FrankRuehl"/>
          <w:rtl/>
        </w:rPr>
      </w:pPr>
    </w:p>
    <w:p w14:paraId="2F7B9045" w14:textId="77777777" w:rsidR="009B4ABC" w:rsidRPr="009B4ABC" w:rsidRDefault="009B4ABC" w:rsidP="009B4ABC">
      <w:pPr>
        <w:spacing w:before="120" w:after="120" w:line="240" w:lineRule="exact"/>
        <w:ind w:left="283" w:hanging="283"/>
        <w:jc w:val="both"/>
        <w:rPr>
          <w:rFonts w:ascii="FrankRuehl" w:hAnsi="FrankRuehl" w:cs="FrankRuehl"/>
          <w:rtl/>
        </w:rPr>
      </w:pPr>
    </w:p>
    <w:p w14:paraId="325A7E22" w14:textId="77777777" w:rsidR="009B4ABC" w:rsidRPr="009B4ABC" w:rsidRDefault="009B4ABC" w:rsidP="009B4ABC">
      <w:pPr>
        <w:spacing w:before="120" w:after="120" w:line="240" w:lineRule="exact"/>
        <w:ind w:left="283" w:hanging="283"/>
        <w:jc w:val="both"/>
        <w:rPr>
          <w:rFonts w:ascii="FrankRuehl" w:hAnsi="FrankRuehl" w:cs="FrankRuehl"/>
          <w:rtl/>
        </w:rPr>
      </w:pPr>
      <w:r w:rsidRPr="009B4ABC">
        <w:rPr>
          <w:rFonts w:ascii="FrankRuehl" w:hAnsi="FrankRuehl" w:cs="FrankRuehl"/>
          <w:rtl/>
        </w:rPr>
        <w:t xml:space="preserve">חקיקה שאוזכרה: </w:t>
      </w:r>
    </w:p>
    <w:p w14:paraId="54A5BABD" w14:textId="77777777" w:rsidR="009B4ABC" w:rsidRPr="009B4ABC" w:rsidRDefault="009B4ABC" w:rsidP="009B4ABC">
      <w:pPr>
        <w:spacing w:before="120" w:after="120" w:line="240" w:lineRule="exact"/>
        <w:ind w:left="283" w:hanging="283"/>
        <w:jc w:val="both"/>
        <w:rPr>
          <w:rFonts w:ascii="FrankRuehl" w:hAnsi="FrankRuehl" w:cs="FrankRuehl"/>
          <w:rtl/>
        </w:rPr>
      </w:pPr>
      <w:hyperlink r:id="rId7" w:history="1">
        <w:r w:rsidRPr="009B4ABC">
          <w:rPr>
            <w:rFonts w:ascii="FrankRuehl" w:hAnsi="FrankRuehl" w:cs="FrankRuehl"/>
            <w:color w:val="0000FF"/>
            <w:rtl/>
          </w:rPr>
          <w:t>חוק העונשין, תשל"ז-1977</w:t>
        </w:r>
      </w:hyperlink>
      <w:r w:rsidRPr="009B4ABC">
        <w:rPr>
          <w:rFonts w:ascii="FrankRuehl" w:hAnsi="FrankRuehl" w:cs="FrankRuehl"/>
          <w:rtl/>
        </w:rPr>
        <w:t xml:space="preserve">: סע'  </w:t>
      </w:r>
      <w:hyperlink r:id="rId8" w:history="1">
        <w:r w:rsidRPr="009B4ABC">
          <w:rPr>
            <w:rFonts w:ascii="FrankRuehl" w:hAnsi="FrankRuehl" w:cs="FrankRuehl"/>
            <w:color w:val="0000FF"/>
            <w:rtl/>
          </w:rPr>
          <w:t>144(א)</w:t>
        </w:r>
      </w:hyperlink>
      <w:r w:rsidRPr="009B4ABC">
        <w:rPr>
          <w:rFonts w:ascii="FrankRuehl" w:hAnsi="FrankRuehl" w:cs="FrankRuehl"/>
          <w:rtl/>
        </w:rPr>
        <w:t xml:space="preserve">, </w:t>
      </w:r>
      <w:hyperlink r:id="rId9" w:history="1">
        <w:r w:rsidRPr="009B4ABC">
          <w:rPr>
            <w:rFonts w:ascii="FrankRuehl" w:hAnsi="FrankRuehl" w:cs="FrankRuehl"/>
            <w:color w:val="0000FF"/>
            <w:rtl/>
          </w:rPr>
          <w:t>340א(ב)(1)</w:t>
        </w:r>
      </w:hyperlink>
    </w:p>
    <w:p w14:paraId="74F9BD13" w14:textId="77777777" w:rsidR="009B4ABC" w:rsidRPr="009B4ABC" w:rsidRDefault="009B4ABC" w:rsidP="009B4ABC">
      <w:pPr>
        <w:rPr>
          <w:rFonts w:ascii="David" w:hAnsi="David"/>
          <w:rtl/>
        </w:rPr>
      </w:pPr>
      <w:bookmarkStart w:id="4" w:name="LawTable_End"/>
      <w:bookmarkEnd w:id="4"/>
    </w:p>
    <w:p w14:paraId="2BD768A1" w14:textId="77777777" w:rsidR="00A10530" w:rsidRPr="00E367B9" w:rsidRDefault="00A10530" w:rsidP="00E367B9">
      <w:pPr>
        <w:rPr>
          <w:rFonts w:ascii="David" w:hAnsi="David"/>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10530" w:rsidRPr="002B1DE4" w14:paraId="1C34C315" w14:textId="77777777" w:rsidTr="00A10530">
        <w:trPr>
          <w:trHeight w:val="355"/>
          <w:jc w:val="center"/>
        </w:trPr>
        <w:tc>
          <w:tcPr>
            <w:tcW w:w="8820" w:type="dxa"/>
            <w:tcBorders>
              <w:top w:val="nil"/>
              <w:left w:val="nil"/>
              <w:bottom w:val="nil"/>
              <w:right w:val="nil"/>
            </w:tcBorders>
            <w:shd w:val="clear" w:color="auto" w:fill="auto"/>
          </w:tcPr>
          <w:p w14:paraId="01D5C388" w14:textId="77777777" w:rsidR="00FE1A0C" w:rsidRPr="00FE1A0C" w:rsidRDefault="00FE1A0C" w:rsidP="00FE1A0C">
            <w:pPr>
              <w:jc w:val="center"/>
              <w:rPr>
                <w:rFonts w:ascii="David" w:hAnsi="David"/>
                <w:b/>
                <w:bCs/>
                <w:sz w:val="32"/>
                <w:szCs w:val="32"/>
                <w:u w:val="single"/>
                <w:rtl/>
              </w:rPr>
            </w:pPr>
            <w:bookmarkStart w:id="5" w:name="PsakDin" w:colFirst="0" w:colLast="0"/>
            <w:bookmarkEnd w:id="0"/>
            <w:bookmarkEnd w:id="1"/>
            <w:r w:rsidRPr="00FE1A0C">
              <w:rPr>
                <w:rFonts w:ascii="David" w:hAnsi="David"/>
                <w:b/>
                <w:bCs/>
                <w:sz w:val="32"/>
                <w:szCs w:val="32"/>
                <w:u w:val="single"/>
                <w:rtl/>
              </w:rPr>
              <w:t>גזר דין</w:t>
            </w:r>
          </w:p>
          <w:p w14:paraId="00BAE01F" w14:textId="77777777" w:rsidR="00A10530" w:rsidRPr="00FE1A0C" w:rsidRDefault="00A10530" w:rsidP="00FE1A0C">
            <w:pPr>
              <w:jc w:val="center"/>
              <w:rPr>
                <w:rFonts w:ascii="David" w:hAnsi="David"/>
                <w:b/>
                <w:bCs/>
                <w:sz w:val="32"/>
                <w:szCs w:val="32"/>
                <w:u w:val="single"/>
                <w:rtl/>
              </w:rPr>
            </w:pPr>
          </w:p>
        </w:tc>
      </w:tr>
      <w:bookmarkEnd w:id="5"/>
    </w:tbl>
    <w:p w14:paraId="2F2CC17C" w14:textId="77777777" w:rsidR="00A10530" w:rsidRPr="002B1DE4" w:rsidRDefault="00A10530" w:rsidP="00A10530">
      <w:pPr>
        <w:rPr>
          <w:rFonts w:ascii="David" w:hAnsi="David"/>
          <w:b/>
          <w:bCs/>
          <w:rtl/>
        </w:rPr>
      </w:pPr>
    </w:p>
    <w:p w14:paraId="630775F8" w14:textId="77777777" w:rsidR="00A10530" w:rsidRPr="002B1DE4" w:rsidRDefault="00A10530" w:rsidP="00A10530">
      <w:pPr>
        <w:rPr>
          <w:rFonts w:ascii="David" w:hAnsi="David"/>
          <w:b/>
          <w:bCs/>
          <w:rtl/>
        </w:rPr>
      </w:pPr>
    </w:p>
    <w:p w14:paraId="30458AF7" w14:textId="77777777" w:rsidR="00A10530" w:rsidRPr="002B1DE4" w:rsidRDefault="00A10530" w:rsidP="00A10530">
      <w:pPr>
        <w:spacing w:after="240" w:line="360" w:lineRule="auto"/>
        <w:jc w:val="both"/>
        <w:rPr>
          <w:rFonts w:ascii="Arial" w:hAnsi="Arial"/>
          <w:b/>
          <w:bCs/>
          <w:u w:val="single"/>
          <w:rtl/>
        </w:rPr>
      </w:pPr>
      <w:r w:rsidRPr="002B1DE4">
        <w:rPr>
          <w:rFonts w:ascii="Arial" w:hAnsi="Arial" w:hint="cs"/>
          <w:b/>
          <w:bCs/>
          <w:u w:val="single"/>
          <w:rtl/>
        </w:rPr>
        <w:t>העובדות וטענות הצדדים</w:t>
      </w:r>
    </w:p>
    <w:p w14:paraId="76F0FC0B" w14:textId="77777777" w:rsidR="00A10530" w:rsidRPr="002B1DE4" w:rsidRDefault="00A10530" w:rsidP="00A10530">
      <w:pPr>
        <w:spacing w:after="240" w:line="360" w:lineRule="auto"/>
        <w:jc w:val="both"/>
        <w:rPr>
          <w:rFonts w:ascii="Arial" w:hAnsi="Arial"/>
          <w:rtl/>
        </w:rPr>
      </w:pPr>
      <w:r w:rsidRPr="002B1DE4">
        <w:rPr>
          <w:rFonts w:ascii="Arial" w:hAnsi="Arial" w:hint="cs"/>
          <w:rtl/>
        </w:rPr>
        <w:t>1.</w:t>
      </w:r>
      <w:r w:rsidRPr="002B1DE4">
        <w:rPr>
          <w:rFonts w:ascii="Arial" w:hAnsi="Arial" w:hint="cs"/>
          <w:rtl/>
        </w:rPr>
        <w:tab/>
      </w:r>
      <w:bookmarkStart w:id="6" w:name="ABSTRACT_START"/>
      <w:bookmarkEnd w:id="6"/>
      <w:r w:rsidRPr="002B1DE4">
        <w:rPr>
          <w:rFonts w:ascii="Arial" w:hAnsi="Arial" w:hint="cs"/>
          <w:rtl/>
        </w:rPr>
        <w:t xml:space="preserve">הנאשם, יליד 1978, הודה והורשע במסגרת הסדר טיעון בעבירות של רכישת נשק לפי </w:t>
      </w:r>
      <w:hyperlink r:id="rId10" w:history="1">
        <w:r w:rsidR="00E367B9" w:rsidRPr="00E367B9">
          <w:rPr>
            <w:rStyle w:val="Hyperlink"/>
            <w:rFonts w:ascii="Arial" w:hAnsi="Arial" w:hint="eastAsia"/>
            <w:rtl/>
          </w:rPr>
          <w:t>סעיף</w:t>
        </w:r>
        <w:r w:rsidR="00E367B9" w:rsidRPr="00E367B9">
          <w:rPr>
            <w:rStyle w:val="Hyperlink"/>
            <w:rFonts w:ascii="Arial" w:hAnsi="Arial"/>
            <w:rtl/>
          </w:rPr>
          <w:t xml:space="preserve"> 144(א)</w:t>
        </w:r>
      </w:hyperlink>
      <w:r w:rsidRPr="002B1DE4">
        <w:rPr>
          <w:rFonts w:ascii="Arial" w:hAnsi="Arial" w:hint="cs"/>
          <w:rtl/>
        </w:rPr>
        <w:t xml:space="preserve"> רישא ל</w:t>
      </w:r>
      <w:hyperlink r:id="rId11" w:history="1">
        <w:r w:rsidR="00FE1A0C" w:rsidRPr="00FE1A0C">
          <w:rPr>
            <w:rFonts w:ascii="Arial" w:hAnsi="Arial"/>
            <w:color w:val="0000FF"/>
            <w:u w:val="single"/>
            <w:rtl/>
          </w:rPr>
          <w:t>חוק העונשין</w:t>
        </w:r>
      </w:hyperlink>
      <w:r w:rsidRPr="002B1DE4">
        <w:rPr>
          <w:rFonts w:ascii="Arial" w:hAnsi="Arial" w:hint="cs"/>
          <w:rtl/>
        </w:rPr>
        <w:t xml:space="preserve"> תשל"ג-1973 (להלן: </w:t>
      </w:r>
      <w:r w:rsidRPr="002B1DE4">
        <w:rPr>
          <w:rFonts w:ascii="Arial" w:hAnsi="Arial" w:hint="cs"/>
          <w:b/>
          <w:bCs/>
          <w:rtl/>
        </w:rPr>
        <w:t>החוק</w:t>
      </w:r>
      <w:r w:rsidRPr="002B1DE4">
        <w:rPr>
          <w:rFonts w:ascii="Arial" w:hAnsi="Arial" w:hint="cs"/>
          <w:rtl/>
        </w:rPr>
        <w:t xml:space="preserve">), שתי עבירות של רכישת תחמושת לפי </w:t>
      </w:r>
      <w:hyperlink r:id="rId12" w:history="1">
        <w:r w:rsidR="00E367B9" w:rsidRPr="00E367B9">
          <w:rPr>
            <w:rStyle w:val="Hyperlink"/>
            <w:rFonts w:ascii="Arial" w:hAnsi="Arial" w:hint="eastAsia"/>
            <w:rtl/>
          </w:rPr>
          <w:t>סעיף</w:t>
        </w:r>
        <w:r w:rsidR="00E367B9" w:rsidRPr="00E367B9">
          <w:rPr>
            <w:rStyle w:val="Hyperlink"/>
            <w:rFonts w:ascii="Arial" w:hAnsi="Arial"/>
            <w:rtl/>
          </w:rPr>
          <w:t xml:space="preserve"> 144(א)</w:t>
        </w:r>
      </w:hyperlink>
      <w:r w:rsidRPr="002B1DE4">
        <w:rPr>
          <w:rFonts w:ascii="Arial" w:hAnsi="Arial" w:hint="cs"/>
          <w:rtl/>
        </w:rPr>
        <w:t xml:space="preserve"> לחוק, החזקת נשק לפי </w:t>
      </w:r>
      <w:hyperlink r:id="rId13" w:history="1">
        <w:r w:rsidR="00E367B9" w:rsidRPr="00E367B9">
          <w:rPr>
            <w:rStyle w:val="Hyperlink"/>
            <w:rFonts w:ascii="Arial" w:hAnsi="Arial" w:hint="eastAsia"/>
            <w:rtl/>
          </w:rPr>
          <w:t>סעיף</w:t>
        </w:r>
        <w:r w:rsidR="00E367B9" w:rsidRPr="00E367B9">
          <w:rPr>
            <w:rStyle w:val="Hyperlink"/>
            <w:rFonts w:ascii="Arial" w:hAnsi="Arial"/>
            <w:rtl/>
          </w:rPr>
          <w:t xml:space="preserve"> 144(א)</w:t>
        </w:r>
      </w:hyperlink>
      <w:r w:rsidRPr="002B1DE4">
        <w:rPr>
          <w:rFonts w:ascii="Arial" w:hAnsi="Arial" w:hint="cs"/>
          <w:rtl/>
        </w:rPr>
        <w:t xml:space="preserve"> רישא לחוק, החזקת תחמושת לפי </w:t>
      </w:r>
      <w:hyperlink r:id="rId14" w:history="1">
        <w:r w:rsidR="00E367B9" w:rsidRPr="00E367B9">
          <w:rPr>
            <w:rStyle w:val="Hyperlink"/>
            <w:rFonts w:ascii="Arial" w:hAnsi="Arial" w:hint="eastAsia"/>
            <w:rtl/>
          </w:rPr>
          <w:t>סעיף</w:t>
        </w:r>
        <w:r w:rsidR="00E367B9" w:rsidRPr="00E367B9">
          <w:rPr>
            <w:rStyle w:val="Hyperlink"/>
            <w:rFonts w:ascii="Arial" w:hAnsi="Arial"/>
            <w:rtl/>
          </w:rPr>
          <w:t xml:space="preserve"> 144(א)</w:t>
        </w:r>
      </w:hyperlink>
      <w:r w:rsidRPr="002B1DE4">
        <w:rPr>
          <w:rFonts w:ascii="Arial" w:hAnsi="Arial" w:hint="cs"/>
          <w:rtl/>
        </w:rPr>
        <w:t xml:space="preserve"> סיפא לחוק וירי מנשק חם במקום מגורים לפי </w:t>
      </w:r>
      <w:hyperlink r:id="rId15" w:history="1">
        <w:r w:rsidR="00E367B9" w:rsidRPr="00E367B9">
          <w:rPr>
            <w:rStyle w:val="Hyperlink"/>
            <w:rFonts w:ascii="Arial" w:hAnsi="Arial" w:hint="eastAsia"/>
            <w:rtl/>
          </w:rPr>
          <w:t>סעיף</w:t>
        </w:r>
        <w:r w:rsidR="00E367B9" w:rsidRPr="00E367B9">
          <w:rPr>
            <w:rStyle w:val="Hyperlink"/>
            <w:rFonts w:ascii="Arial" w:hAnsi="Arial"/>
            <w:rtl/>
          </w:rPr>
          <w:t xml:space="preserve"> 340א(ב)(1)</w:t>
        </w:r>
      </w:hyperlink>
      <w:r w:rsidRPr="002B1DE4">
        <w:rPr>
          <w:rFonts w:ascii="Arial" w:hAnsi="Arial" w:hint="cs"/>
          <w:rtl/>
        </w:rPr>
        <w:t xml:space="preserve"> לחוק. </w:t>
      </w:r>
      <w:bookmarkStart w:id="7" w:name="ABSTRACT_END"/>
      <w:bookmarkEnd w:id="7"/>
    </w:p>
    <w:p w14:paraId="16023BCB" w14:textId="77777777" w:rsidR="00A10530" w:rsidRPr="002B1DE4" w:rsidRDefault="00A10530" w:rsidP="00A10530">
      <w:pPr>
        <w:spacing w:after="240" w:line="360" w:lineRule="auto"/>
        <w:jc w:val="both"/>
        <w:rPr>
          <w:rFonts w:ascii="Arial" w:hAnsi="Arial"/>
          <w:rtl/>
        </w:rPr>
      </w:pPr>
      <w:r w:rsidRPr="002B1DE4">
        <w:rPr>
          <w:rFonts w:ascii="Arial" w:hAnsi="Arial"/>
          <w:rtl/>
        </w:rPr>
        <w:tab/>
      </w:r>
      <w:r w:rsidRPr="002B1DE4">
        <w:rPr>
          <w:rFonts w:ascii="Arial" w:hAnsi="Arial" w:hint="cs"/>
          <w:rtl/>
        </w:rPr>
        <w:t xml:space="preserve">על פי עובדות כתב האישום אשר תוקן במסגרת ההסדר, בסמוך לתאריך 26.2.20 פנה הנאשם לאדם נסאר (להלן: </w:t>
      </w:r>
      <w:r w:rsidRPr="002B1DE4">
        <w:rPr>
          <w:rFonts w:ascii="Arial" w:hAnsi="Arial" w:hint="cs"/>
          <w:b/>
          <w:bCs/>
          <w:rtl/>
        </w:rPr>
        <w:t>אדם</w:t>
      </w:r>
      <w:r w:rsidRPr="002B1DE4">
        <w:rPr>
          <w:rFonts w:ascii="Arial" w:hAnsi="Arial" w:hint="cs"/>
          <w:rtl/>
        </w:rPr>
        <w:t xml:space="preserve">) וביקש לרכוש ממנו אקדח. אדם השיב לנאשם שיש ברשותו אקדח ואף שלח לו תמונה של האקדח, אך כאשר הנאשם הגיע לביתו של אדם לרכוש את </w:t>
      </w:r>
      <w:r w:rsidRPr="002B1DE4">
        <w:rPr>
          <w:rFonts w:ascii="Arial" w:hAnsi="Arial" w:hint="cs"/>
          <w:rtl/>
        </w:rPr>
        <w:lastRenderedPageBreak/>
        <w:t>האקדח השיב לו אדם שמכר כבר את האקדח לאחר, והציע לו לרכוש אקדח אחר תמורת 9,000 ₪. הנאשם ואדם נסעו יחד לביתו של אמדאן נסאר (להלן:</w:t>
      </w:r>
      <w:r w:rsidRPr="002B1DE4">
        <w:rPr>
          <w:rFonts w:ascii="Arial" w:hAnsi="Arial" w:hint="cs"/>
          <w:b/>
          <w:bCs/>
          <w:rtl/>
        </w:rPr>
        <w:t xml:space="preserve"> רמדאן</w:t>
      </w:r>
      <w:r w:rsidRPr="002B1DE4">
        <w:rPr>
          <w:rFonts w:ascii="Arial" w:hAnsi="Arial" w:hint="cs"/>
          <w:rtl/>
        </w:rPr>
        <w:t xml:space="preserve">), אחיו של אדם, במחנה הפליטים שועפאט, שם אוחסן האקדח. רמדאן הוציא אקדח 9 מ"מ שעבר הסבה, אדם ורמדאן טענו את האקדח בכדורים והנאשם שילם להם 9,000 ₪ בתמורה לאקדח ו-5 כדורים והחביא את האקדח בארון בגדים בביתו. מספר ימים לאחר מכן רכש הנאשם מאדם ורמדאן 50 כדורי 9 מ"מ תמורת 1,200 ₪. מעת לעת בין התאריכים 29.2.20 </w:t>
      </w:r>
      <w:r w:rsidRPr="002B1DE4">
        <w:rPr>
          <w:rFonts w:ascii="Arial" w:hAnsi="Arial"/>
          <w:rtl/>
        </w:rPr>
        <w:t>–</w:t>
      </w:r>
      <w:r w:rsidRPr="002B1DE4">
        <w:rPr>
          <w:rFonts w:ascii="Arial" w:hAnsi="Arial" w:hint="cs"/>
          <w:rtl/>
        </w:rPr>
        <w:t xml:space="preserve"> 4.3.20 ניסה אדם לשכנע את הנאשם להחליף את האקדח שרכש באחר תמורת תוספת תשלום. ביום 5.3.20 הציע אדם לנאשם להחליף את האקדח באחר תמורת תוספת של 500 ₪ ושלח לו תמונה של האקדח החדש, אך הנאשם לא היה מעוניין בכך. </w:t>
      </w:r>
    </w:p>
    <w:p w14:paraId="6EBC8FB8" w14:textId="77777777" w:rsidR="00A10530" w:rsidRPr="002B1DE4" w:rsidRDefault="00A10530" w:rsidP="00A10530">
      <w:pPr>
        <w:spacing w:after="240" w:line="360" w:lineRule="auto"/>
        <w:jc w:val="both"/>
        <w:rPr>
          <w:rFonts w:ascii="Arial" w:hAnsi="Arial"/>
          <w:rtl/>
        </w:rPr>
      </w:pPr>
      <w:r w:rsidRPr="002B1DE4">
        <w:rPr>
          <w:rFonts w:ascii="Arial" w:hAnsi="Arial"/>
          <w:rtl/>
        </w:rPr>
        <w:tab/>
      </w:r>
      <w:r w:rsidRPr="002B1DE4">
        <w:rPr>
          <w:rFonts w:ascii="Arial" w:hAnsi="Arial" w:hint="cs"/>
          <w:rtl/>
        </w:rPr>
        <w:t xml:space="preserve">נוסף על עובדות כתב האישום כמתואר הסכימו הצדדים במסגרת הסדר הטיעון כי הנאשם יטען כי קנה את האקדח לצורך הגנה עצמית והמאשימה לא תביא ראיות לסתור טענה זו, וכי מוסכם על הצדדים שהנאשם הסגיר את האקדח למשטרה במסגרת החקירה. </w:t>
      </w:r>
    </w:p>
    <w:p w14:paraId="52E26FCB" w14:textId="77777777" w:rsidR="00A10530" w:rsidRPr="002B1DE4" w:rsidRDefault="00A10530" w:rsidP="00A10530">
      <w:pPr>
        <w:spacing w:after="240" w:line="360" w:lineRule="auto"/>
        <w:jc w:val="both"/>
        <w:rPr>
          <w:rFonts w:ascii="Arial" w:hAnsi="Arial"/>
          <w:rtl/>
        </w:rPr>
      </w:pPr>
      <w:r w:rsidRPr="002B1DE4">
        <w:rPr>
          <w:rFonts w:ascii="Arial" w:hAnsi="Arial" w:hint="cs"/>
          <w:b/>
          <w:bCs/>
          <w:rtl/>
        </w:rPr>
        <w:t>2.</w:t>
      </w:r>
      <w:r w:rsidRPr="002B1DE4">
        <w:rPr>
          <w:rFonts w:ascii="Arial" w:hAnsi="Arial" w:hint="cs"/>
          <w:b/>
          <w:bCs/>
          <w:rtl/>
        </w:rPr>
        <w:tab/>
        <w:t>ב"כ המאשימה</w:t>
      </w:r>
      <w:r w:rsidRPr="002B1DE4">
        <w:rPr>
          <w:rFonts w:ascii="Arial" w:hAnsi="Arial" w:hint="cs"/>
          <w:rtl/>
        </w:rPr>
        <w:t xml:space="preserve"> טען כי חלקו של הנאשם באירוע, וכי על אף שלכאורה אדם ורמדאן הם הדומיננטיים, הנאשם היה הראשון לפנות אליהם ולבקש לרכוש אקדח. הוא הוסיף כי העובדה שהנאשם ירה מספר כדורים מהאקדח מצביעה על כך שהנשק נועד לשימוש ולא לצורך אחר כגון אספנות. הטענה שהנשק נרכש לצורך הגנה עצמית מהווה לטענתו נסיבה מחמירה, שכן משתמעת ממנה כוונה לעשות שימוש בנשק, והתוצאה עלולה להיות קשה עד כדי המתת אדם. </w:t>
      </w:r>
    </w:p>
    <w:p w14:paraId="53E79297" w14:textId="77777777" w:rsidR="00A10530" w:rsidRPr="002B1DE4" w:rsidRDefault="00A10530" w:rsidP="00A10530">
      <w:pPr>
        <w:spacing w:after="240" w:line="360" w:lineRule="auto"/>
        <w:jc w:val="both"/>
        <w:rPr>
          <w:rFonts w:ascii="Arial" w:hAnsi="Arial"/>
          <w:rtl/>
        </w:rPr>
      </w:pPr>
      <w:r w:rsidRPr="002B1DE4">
        <w:rPr>
          <w:rFonts w:ascii="Arial" w:hAnsi="Arial"/>
          <w:rtl/>
        </w:rPr>
        <w:tab/>
      </w:r>
      <w:r w:rsidRPr="002B1DE4">
        <w:rPr>
          <w:rFonts w:ascii="Arial" w:hAnsi="Arial" w:hint="cs"/>
          <w:rtl/>
        </w:rPr>
        <w:t xml:space="preserve">עוד טען התובע כי התופעה של סחר בנשק, אשר חקירות המשטרה המבוצעות לאחרונה וכתבי האישום המוגשים מראים עד כמה היא נפוצה, מצביעים על כך שמדובר בתופעה, אשר פוגעת בחברה ומעמידה בסכנה את שלומם של התושבים החיים בסביבה. הפגיעה היא הן בשלומם הפיזי של התושבים והן תחושת הביטחון שלהם. </w:t>
      </w:r>
    </w:p>
    <w:p w14:paraId="75EF8E82" w14:textId="77777777" w:rsidR="00A10530" w:rsidRPr="002B1DE4" w:rsidRDefault="00A10530" w:rsidP="00A10530">
      <w:pPr>
        <w:spacing w:after="240" w:line="360" w:lineRule="auto"/>
        <w:jc w:val="both"/>
        <w:rPr>
          <w:rFonts w:ascii="Arial" w:hAnsi="Arial"/>
          <w:rtl/>
        </w:rPr>
      </w:pPr>
      <w:r w:rsidRPr="002B1DE4">
        <w:rPr>
          <w:rFonts w:ascii="Arial" w:hAnsi="Arial"/>
          <w:rtl/>
        </w:rPr>
        <w:tab/>
      </w:r>
      <w:r w:rsidRPr="002B1DE4">
        <w:rPr>
          <w:rFonts w:ascii="Arial" w:hAnsi="Arial" w:hint="cs"/>
          <w:rtl/>
        </w:rPr>
        <w:t xml:space="preserve">ב"כ המאשימה התייחס למגמת הפסיקה להעלאת רף הענישה בעבירות הנשק. הוא פירט את עונשי המוצא המבוקשים בהתאם להנחיות פרקליט המדינה לכלל העבירות בהן הורשע הנאשם, ומצא כי סכומם מגיע למתחם ענישה שבין 3-7 שנות מאסר (כאשר מתחמי מוצא אלו מתייחסים להחזקת נשק בנסיבות רגילות, בעוד שבענייננו, על פי הנטען, המתחם אמור להיות גבוה במעט בשל השימוש בנשק). אולם במקרה זה, בשים לב גם לעונש שנגזר על רמדאן בגין חלקו באירוע (24 חודשי מאסר), ביקשה המאשימה לקבוע לכלל העבירות בהן הורשע הנאשם מתחם שבין 2.5-5 שנות מאסר.  </w:t>
      </w:r>
      <w:r w:rsidRPr="002B1DE4">
        <w:rPr>
          <w:rFonts w:ascii="Arial" w:hAnsi="Arial"/>
          <w:rtl/>
        </w:rPr>
        <w:t xml:space="preserve"> </w:t>
      </w:r>
    </w:p>
    <w:p w14:paraId="023B0166" w14:textId="77777777" w:rsidR="00A10530" w:rsidRPr="002B1DE4" w:rsidRDefault="00A10530" w:rsidP="00A10530">
      <w:pPr>
        <w:spacing w:after="240" w:line="360" w:lineRule="auto"/>
        <w:jc w:val="both"/>
        <w:rPr>
          <w:rFonts w:ascii="Arial" w:hAnsi="Arial"/>
          <w:rtl/>
        </w:rPr>
      </w:pPr>
      <w:r w:rsidRPr="002B1DE4">
        <w:rPr>
          <w:rFonts w:ascii="Arial" w:hAnsi="Arial" w:hint="cs"/>
          <w:rtl/>
        </w:rPr>
        <w:t>3.</w:t>
      </w:r>
      <w:r w:rsidRPr="002B1DE4">
        <w:rPr>
          <w:rFonts w:ascii="Arial" w:hAnsi="Arial" w:hint="cs"/>
          <w:rtl/>
        </w:rPr>
        <w:tab/>
        <w:t xml:space="preserve">באשר לנאשם שבפני ביקש ב"כ המאשימה להביא בחשבון את שיתוף הפעולה מצדו בחקירה, את תרומתו בחקירתם ובהעמדתם לדין של המעורבים האחרים, ואת הסגרת הנשק, שאינה שכיחה במצבים דומים. מאידך גיסא לחובת הנאשם עבר פלילי, אם כי </w:t>
      </w:r>
      <w:r w:rsidRPr="002B1DE4">
        <w:rPr>
          <w:rFonts w:ascii="Arial" w:hAnsi="Arial" w:hint="cs"/>
          <w:rtl/>
        </w:rPr>
        <w:lastRenderedPageBreak/>
        <w:t xml:space="preserve">הרשעותיו אינן מהשנים האחרונות. לאור כל אלה ביקש לגזור את דינו של הנאשם בחלק העליון של השליש התחתון של מתחם הענישה. </w:t>
      </w:r>
    </w:p>
    <w:p w14:paraId="2CB15663" w14:textId="77777777" w:rsidR="00A10530" w:rsidRPr="002B1DE4" w:rsidRDefault="00A10530" w:rsidP="00A10530">
      <w:pPr>
        <w:spacing w:after="240" w:line="360" w:lineRule="auto"/>
        <w:jc w:val="both"/>
        <w:rPr>
          <w:rFonts w:ascii="Arial" w:hAnsi="Arial"/>
          <w:rtl/>
        </w:rPr>
      </w:pPr>
    </w:p>
    <w:p w14:paraId="2A4BCD84" w14:textId="77777777" w:rsidR="00A10530" w:rsidRPr="002B1DE4" w:rsidRDefault="00A10530" w:rsidP="00A10530">
      <w:pPr>
        <w:spacing w:after="240" w:line="360" w:lineRule="auto"/>
        <w:jc w:val="both"/>
        <w:rPr>
          <w:rFonts w:ascii="Arial" w:hAnsi="Arial"/>
          <w:rtl/>
        </w:rPr>
      </w:pPr>
      <w:r w:rsidRPr="002B1DE4">
        <w:rPr>
          <w:rFonts w:ascii="Arial" w:hAnsi="Arial" w:hint="cs"/>
          <w:b/>
          <w:bCs/>
          <w:rtl/>
        </w:rPr>
        <w:t>4.</w:t>
      </w:r>
      <w:r w:rsidRPr="002B1DE4">
        <w:rPr>
          <w:rFonts w:ascii="Arial" w:hAnsi="Arial" w:hint="cs"/>
          <w:b/>
          <w:bCs/>
          <w:rtl/>
        </w:rPr>
        <w:tab/>
      </w:r>
      <w:r w:rsidRPr="002B1DE4">
        <w:rPr>
          <w:rFonts w:ascii="Arial" w:hAnsi="Arial"/>
          <w:b/>
          <w:bCs/>
          <w:rtl/>
        </w:rPr>
        <w:t>ב"כ הנאשם</w:t>
      </w:r>
      <w:r w:rsidRPr="002B1DE4">
        <w:rPr>
          <w:rFonts w:ascii="Arial" w:hAnsi="Arial" w:hint="cs"/>
          <w:b/>
          <w:bCs/>
          <w:rtl/>
        </w:rPr>
        <w:t xml:space="preserve"> </w:t>
      </w:r>
      <w:r w:rsidRPr="002B1DE4">
        <w:rPr>
          <w:rFonts w:ascii="Arial" w:hAnsi="Arial" w:hint="cs"/>
          <w:rtl/>
        </w:rPr>
        <w:t xml:space="preserve">הדגיש בטיעוניו את העובדה שהנאשם הסגיר את האקדח והבהיר כי הדבר אינו מובן מאליו ואינו שכיח במצבים דומים. הוא הוסיף כי הנאשם שיתף פעולה בחקירתו, הודה בהזדמנות הראשונה למחרת מעצרו ומיד החלו הליכים להסגרת הנשק. שיתוף הפעולה מצד הנאשם תרם גם לחקירתם של המעורבים האחרים. </w:t>
      </w:r>
    </w:p>
    <w:p w14:paraId="3917F840" w14:textId="77777777" w:rsidR="00A10530" w:rsidRPr="002B1DE4" w:rsidRDefault="00A10530" w:rsidP="00A10530">
      <w:pPr>
        <w:spacing w:after="240" w:line="360" w:lineRule="auto"/>
        <w:jc w:val="both"/>
        <w:rPr>
          <w:rFonts w:ascii="Arial" w:hAnsi="Arial"/>
          <w:rtl/>
        </w:rPr>
      </w:pPr>
      <w:r w:rsidRPr="002B1DE4">
        <w:rPr>
          <w:rFonts w:ascii="Arial" w:hAnsi="Arial"/>
          <w:rtl/>
        </w:rPr>
        <w:tab/>
      </w:r>
      <w:r w:rsidRPr="002B1DE4">
        <w:rPr>
          <w:rFonts w:ascii="Arial" w:hAnsi="Arial" w:hint="cs"/>
          <w:rtl/>
        </w:rPr>
        <w:t xml:space="preserve">לטענת הסניגור על אף שלא הובטח לנאשם דבר, היה מקום להקל עמו יותר לנוכח תרומתו ובמיוחד בשל הסגרת האקדח, אשר מנעה סכנה נוספת לציבור כתוצאה מהמשך החזקתו על ידי גורמים שאינם מורשים. אולם הנאשם לא זכה להקלה אלא ההיפך מכך, והוא הועמד לדין. לדברי הסניגור החקירה נפתחה נגד 15 מעורבים, ובסופה הוגשו כתבי אישום נגד הנאשם ושני מוכרי הנשק בלבד, כך שהנאשם ששיתף פעולה בחקירתו הוא היחיד מבין הנחקרים במצבו שהועמד לדין. הסניגור הוסיף וציין כי חלק מהעבירות המיוחסות לנאשם, כגון עבירת הירי, לא היו מגיעות כלל לידיעת המשטרה אלמלא שיתוף הפעולה המלא מצד הנאשם.   </w:t>
      </w:r>
    </w:p>
    <w:p w14:paraId="679B8B09" w14:textId="77777777" w:rsidR="00A10530" w:rsidRPr="002B1DE4" w:rsidRDefault="00A10530" w:rsidP="00A10530">
      <w:pPr>
        <w:spacing w:after="240" w:line="360" w:lineRule="auto"/>
        <w:jc w:val="both"/>
        <w:rPr>
          <w:rFonts w:ascii="Arial" w:hAnsi="Arial"/>
          <w:rtl/>
        </w:rPr>
      </w:pPr>
      <w:r w:rsidRPr="002B1DE4">
        <w:rPr>
          <w:rFonts w:ascii="Arial" w:hAnsi="Arial" w:hint="cs"/>
          <w:rtl/>
        </w:rPr>
        <w:t>5.</w:t>
      </w:r>
      <w:r w:rsidRPr="002B1DE4">
        <w:rPr>
          <w:rFonts w:ascii="Arial" w:hAnsi="Arial" w:hint="cs"/>
          <w:rtl/>
        </w:rPr>
        <w:tab/>
        <w:t>להמחשת החשיבות הרבה של הסגרת האקדח הפנה הסניגור לפרסומים בנוגע למצבע הסגרת נשק ללא הפללה וללא הזדהות שהתקיים בשנים האחרונות, והבהיר כי האמור שם באשר לחשיבות הסגרת הנשק להצלת חיי אדם נכון גם בעניינו של הנאשם. הוא טען ש</w:t>
      </w:r>
      <w:r w:rsidRPr="002B1DE4">
        <w:rPr>
          <w:rFonts w:ascii="Arial" w:hAnsi="Arial"/>
          <w:rtl/>
        </w:rPr>
        <w:t>הסגרת הנשק מפחיתה את מידת האשם</w:t>
      </w:r>
      <w:r w:rsidRPr="002B1DE4">
        <w:rPr>
          <w:rFonts w:ascii="Arial" w:hAnsi="Arial" w:hint="cs"/>
          <w:rtl/>
        </w:rPr>
        <w:t>,</w:t>
      </w:r>
      <w:r w:rsidRPr="002B1DE4">
        <w:rPr>
          <w:rFonts w:ascii="Arial" w:hAnsi="Arial"/>
          <w:rtl/>
        </w:rPr>
        <w:t xml:space="preserve"> ויש לקבוע מתחם מיוחד </w:t>
      </w:r>
      <w:r w:rsidRPr="002B1DE4">
        <w:rPr>
          <w:rFonts w:ascii="Arial" w:hAnsi="Arial" w:hint="cs"/>
          <w:rtl/>
        </w:rPr>
        <w:t xml:space="preserve">לעבירות </w:t>
      </w:r>
      <w:r w:rsidRPr="002B1DE4">
        <w:rPr>
          <w:rFonts w:ascii="Arial" w:hAnsi="Arial"/>
          <w:rtl/>
        </w:rPr>
        <w:t>בשל הסגרת הנשק</w:t>
      </w:r>
      <w:r w:rsidRPr="002B1DE4">
        <w:rPr>
          <w:rFonts w:ascii="Arial" w:hAnsi="Arial" w:hint="cs"/>
          <w:rtl/>
        </w:rPr>
        <w:t>, ולהעביר מסר המעודד מעשה זה.</w:t>
      </w:r>
      <w:r w:rsidRPr="002B1DE4">
        <w:rPr>
          <w:rFonts w:ascii="Arial" w:hAnsi="Arial"/>
          <w:rtl/>
        </w:rPr>
        <w:t xml:space="preserve"> </w:t>
      </w:r>
    </w:p>
    <w:p w14:paraId="5531C5AA" w14:textId="77777777" w:rsidR="00A10530" w:rsidRPr="002B1DE4" w:rsidRDefault="00A10530" w:rsidP="00A10530">
      <w:pPr>
        <w:spacing w:after="240" w:line="360" w:lineRule="auto"/>
        <w:jc w:val="both"/>
        <w:rPr>
          <w:rFonts w:ascii="Arial" w:hAnsi="Arial"/>
          <w:rtl/>
        </w:rPr>
      </w:pPr>
      <w:r w:rsidRPr="002B1DE4">
        <w:rPr>
          <w:rFonts w:ascii="Arial" w:hAnsi="Arial"/>
          <w:rtl/>
        </w:rPr>
        <w:tab/>
      </w:r>
      <w:r w:rsidRPr="002B1DE4">
        <w:rPr>
          <w:rFonts w:ascii="Arial" w:hAnsi="Arial" w:hint="cs"/>
          <w:rtl/>
        </w:rPr>
        <w:t xml:space="preserve">הסניגור הוסיף כי </w:t>
      </w:r>
      <w:r w:rsidRPr="002B1DE4">
        <w:rPr>
          <w:rFonts w:ascii="Arial" w:hAnsi="Arial"/>
          <w:rtl/>
        </w:rPr>
        <w:t xml:space="preserve">הנאשם </w:t>
      </w:r>
      <w:r w:rsidRPr="002B1DE4">
        <w:rPr>
          <w:rFonts w:ascii="Arial" w:hAnsi="Arial" w:hint="cs"/>
          <w:rtl/>
        </w:rPr>
        <w:t>מת</w:t>
      </w:r>
      <w:r w:rsidRPr="002B1DE4">
        <w:rPr>
          <w:rFonts w:ascii="Arial" w:hAnsi="Arial"/>
          <w:rtl/>
        </w:rPr>
        <w:t>ג</w:t>
      </w:r>
      <w:r w:rsidRPr="002B1DE4">
        <w:rPr>
          <w:rFonts w:ascii="Arial" w:hAnsi="Arial" w:hint="cs"/>
          <w:rtl/>
        </w:rPr>
        <w:t>ור</w:t>
      </w:r>
      <w:r w:rsidRPr="002B1DE4">
        <w:rPr>
          <w:rFonts w:ascii="Arial" w:hAnsi="Arial"/>
          <w:rtl/>
        </w:rPr>
        <w:t xml:space="preserve">ר בכפר עקב, </w:t>
      </w:r>
      <w:r w:rsidRPr="002B1DE4">
        <w:rPr>
          <w:rFonts w:ascii="Arial" w:hAnsi="Arial" w:hint="cs"/>
          <w:rtl/>
        </w:rPr>
        <w:t xml:space="preserve">שהוא לטענתו </w:t>
      </w:r>
      <w:r w:rsidRPr="002B1DE4">
        <w:rPr>
          <w:rFonts w:ascii="Arial" w:hAnsi="Arial"/>
          <w:rtl/>
        </w:rPr>
        <w:t>מעין שטח הפקר</w:t>
      </w:r>
      <w:r w:rsidRPr="002B1DE4">
        <w:rPr>
          <w:rFonts w:ascii="Arial" w:hAnsi="Arial" w:hint="cs"/>
          <w:rtl/>
        </w:rPr>
        <w:t xml:space="preserve"> שבו</w:t>
      </w:r>
      <w:r w:rsidRPr="002B1DE4">
        <w:rPr>
          <w:rFonts w:ascii="Arial" w:hAnsi="Arial"/>
          <w:rtl/>
        </w:rPr>
        <w:t xml:space="preserve"> אין דין ואין דיין.</w:t>
      </w:r>
      <w:r w:rsidRPr="002B1DE4">
        <w:rPr>
          <w:rFonts w:ascii="Arial" w:hAnsi="Arial" w:hint="cs"/>
          <w:rtl/>
        </w:rPr>
        <w:t xml:space="preserve"> ובפועל אין בו שליטה של משטרת ישראל. תחושת האיום וההפקר שיש בסביבה זו השפיעה לטענתו על הנאשם.</w:t>
      </w:r>
    </w:p>
    <w:p w14:paraId="7178EC16" w14:textId="77777777" w:rsidR="00A10530" w:rsidRPr="002B1DE4" w:rsidRDefault="00A10530" w:rsidP="00A10530">
      <w:pPr>
        <w:spacing w:after="240" w:line="360" w:lineRule="auto"/>
        <w:jc w:val="both"/>
        <w:rPr>
          <w:rFonts w:ascii="Arial" w:hAnsi="Arial"/>
          <w:rtl/>
        </w:rPr>
      </w:pPr>
      <w:r w:rsidRPr="002B1DE4">
        <w:rPr>
          <w:rFonts w:ascii="Arial" w:hAnsi="Arial"/>
          <w:rtl/>
        </w:rPr>
        <w:tab/>
      </w:r>
      <w:r w:rsidRPr="002B1DE4">
        <w:rPr>
          <w:rFonts w:ascii="Arial" w:hAnsi="Arial" w:hint="cs"/>
          <w:rtl/>
        </w:rPr>
        <w:t xml:space="preserve">עוד טען הסניגור כי </w:t>
      </w:r>
      <w:r w:rsidRPr="002B1DE4">
        <w:rPr>
          <w:rFonts w:ascii="Arial" w:hAnsi="Arial"/>
          <w:rtl/>
        </w:rPr>
        <w:t>עברו הפלילי</w:t>
      </w:r>
      <w:r w:rsidRPr="002B1DE4">
        <w:rPr>
          <w:rFonts w:ascii="Arial" w:hAnsi="Arial" w:hint="cs"/>
          <w:rtl/>
        </w:rPr>
        <w:t xml:space="preserve"> של הנאשם אינו</w:t>
      </w:r>
      <w:r w:rsidRPr="002B1DE4">
        <w:rPr>
          <w:rFonts w:ascii="Arial" w:hAnsi="Arial"/>
          <w:rtl/>
        </w:rPr>
        <w:t xml:space="preserve"> מצביע על כך ש</w:t>
      </w:r>
      <w:r w:rsidRPr="002B1DE4">
        <w:rPr>
          <w:rFonts w:ascii="Arial" w:hAnsi="Arial" w:hint="cs"/>
          <w:rtl/>
        </w:rPr>
        <w:t xml:space="preserve">הוא מצוי </w:t>
      </w:r>
      <w:r w:rsidRPr="002B1DE4">
        <w:rPr>
          <w:rFonts w:ascii="Arial" w:hAnsi="Arial"/>
          <w:rtl/>
        </w:rPr>
        <w:t>בעולם העברייני.</w:t>
      </w:r>
      <w:r w:rsidRPr="002B1DE4">
        <w:rPr>
          <w:rFonts w:ascii="Arial" w:hAnsi="Arial" w:hint="cs"/>
          <w:rtl/>
        </w:rPr>
        <w:t xml:space="preserve"> עברו הפלילי של הנאשם ישן והנאשם מנהל אורח חיים נורמטיבי, עובד ומפרנס את משפחתו. לטענת הסניגור תסקיר שירות המבחן אינו נותן ביטוי לעובדה זו, כמו גם לעובדה שהנאשם החזיר את האקדח, והפנמה ונטילת האחריות שיש באקט זה. </w:t>
      </w:r>
    </w:p>
    <w:p w14:paraId="47060652" w14:textId="77777777" w:rsidR="00A10530" w:rsidRPr="002B1DE4" w:rsidRDefault="00A10530" w:rsidP="00A10530">
      <w:pPr>
        <w:spacing w:after="240" w:line="360" w:lineRule="auto"/>
        <w:jc w:val="both"/>
        <w:rPr>
          <w:rFonts w:ascii="Arial" w:hAnsi="Arial"/>
          <w:rtl/>
        </w:rPr>
      </w:pPr>
      <w:r w:rsidRPr="002B1DE4">
        <w:rPr>
          <w:rFonts w:ascii="Arial" w:hAnsi="Arial" w:hint="cs"/>
          <w:rtl/>
        </w:rPr>
        <w:t>6.</w:t>
      </w:r>
      <w:r w:rsidRPr="002B1DE4">
        <w:rPr>
          <w:rFonts w:ascii="Arial" w:hAnsi="Arial" w:hint="cs"/>
          <w:rtl/>
        </w:rPr>
        <w:tab/>
        <w:t xml:space="preserve">ב"כ הנאשם הוסיף כי העבירה של החזקת נשק ללא מטרה קונקרטית מצויה ברף התחתון של החומרה, וכתב האישום המתוקן כולל עבירות שבסמכות בית משפט השלום. לגבי הירי טען כי הוא לא נועד לפגוע או להפחיד איש, אלא לבחון את תקינות הנשק, שאינו נשק תקני אלא אקדח מאולתר שעבר הסבה. הוא הדגיש כי הנאשם החזיק בנשק לתקופה קצרה, לא נגרם כל נזק ממעשי הנאשם ונמנע נזק אפשרי בעתיד. </w:t>
      </w:r>
    </w:p>
    <w:p w14:paraId="4D2D5B38" w14:textId="77777777" w:rsidR="00A10530" w:rsidRPr="002B1DE4" w:rsidRDefault="00A10530" w:rsidP="00A10530">
      <w:pPr>
        <w:spacing w:after="240" w:line="360" w:lineRule="auto"/>
        <w:jc w:val="both"/>
        <w:rPr>
          <w:rFonts w:ascii="Arial" w:hAnsi="Arial"/>
          <w:rtl/>
        </w:rPr>
      </w:pPr>
      <w:r w:rsidRPr="002B1DE4">
        <w:rPr>
          <w:rFonts w:ascii="Arial" w:hAnsi="Arial"/>
          <w:rtl/>
        </w:rPr>
        <w:tab/>
      </w:r>
      <w:r w:rsidRPr="002B1DE4">
        <w:rPr>
          <w:rFonts w:ascii="Arial" w:hAnsi="Arial" w:hint="cs"/>
          <w:rtl/>
        </w:rPr>
        <w:t xml:space="preserve">באשר לנסיבות הנוגעות לנאשם עצמו הסניגור הפנה לתסקיר שירות המבחן, וציין כי הנאשם גדל בנסיבות חיים קשות, נאלץ להפסיק את לימודיו ולצאת לעבוד בגיל צעיר. כיום הוא מתפקד היטב במעצר, משמש כעציר תומך ועובר טיפול. </w:t>
      </w:r>
    </w:p>
    <w:p w14:paraId="60114E9B" w14:textId="77777777" w:rsidR="00A10530" w:rsidRPr="002B1DE4" w:rsidRDefault="00A10530" w:rsidP="00A10530">
      <w:pPr>
        <w:spacing w:after="240" w:line="360" w:lineRule="auto"/>
        <w:jc w:val="both"/>
        <w:rPr>
          <w:rFonts w:ascii="Arial" w:hAnsi="Arial"/>
          <w:rtl/>
        </w:rPr>
      </w:pPr>
      <w:r w:rsidRPr="002B1DE4">
        <w:rPr>
          <w:rFonts w:ascii="Arial" w:hAnsi="Arial"/>
          <w:rtl/>
        </w:rPr>
        <w:tab/>
      </w:r>
      <w:r w:rsidRPr="002B1DE4">
        <w:rPr>
          <w:rFonts w:ascii="Arial" w:hAnsi="Arial" w:hint="cs"/>
          <w:rtl/>
        </w:rPr>
        <w:t xml:space="preserve">לטענת ב"כ הנאשם פסק הדין בעניינו של השותף אינו רלוונטי שכן הוא הורשע בסחר בנשק. מתחם הענישה לעבירות בהן הורשע הנאשם מתחיל במספר חודשי מאסר, ושם יש למקם את הנאשם. </w:t>
      </w:r>
    </w:p>
    <w:p w14:paraId="1301734B" w14:textId="77777777" w:rsidR="00A10530" w:rsidRPr="002B1DE4" w:rsidRDefault="00A10530" w:rsidP="00A10530">
      <w:pPr>
        <w:spacing w:after="240" w:line="360" w:lineRule="auto"/>
        <w:jc w:val="both"/>
        <w:rPr>
          <w:rFonts w:ascii="Arial" w:hAnsi="Arial"/>
          <w:rtl/>
        </w:rPr>
      </w:pPr>
    </w:p>
    <w:p w14:paraId="39B0B5B3" w14:textId="77777777" w:rsidR="00A10530" w:rsidRPr="002B1DE4" w:rsidRDefault="00A10530" w:rsidP="00A10530">
      <w:pPr>
        <w:spacing w:after="240" w:line="360" w:lineRule="auto"/>
        <w:jc w:val="both"/>
        <w:rPr>
          <w:rFonts w:ascii="Arial" w:hAnsi="Arial"/>
          <w:rtl/>
        </w:rPr>
      </w:pPr>
      <w:r w:rsidRPr="002B1DE4">
        <w:rPr>
          <w:rFonts w:ascii="Arial" w:hAnsi="Arial" w:hint="cs"/>
          <w:b/>
          <w:bCs/>
          <w:rtl/>
        </w:rPr>
        <w:t>7.</w:t>
      </w:r>
      <w:r w:rsidRPr="002B1DE4">
        <w:rPr>
          <w:rFonts w:ascii="Arial" w:hAnsi="Arial" w:hint="cs"/>
          <w:b/>
          <w:bCs/>
          <w:rtl/>
        </w:rPr>
        <w:tab/>
      </w:r>
      <w:r w:rsidRPr="002B1DE4">
        <w:rPr>
          <w:rFonts w:ascii="Arial" w:hAnsi="Arial"/>
          <w:b/>
          <w:bCs/>
          <w:rtl/>
        </w:rPr>
        <w:t>הנאשם</w:t>
      </w:r>
      <w:r w:rsidRPr="002B1DE4">
        <w:rPr>
          <w:rFonts w:ascii="Arial" w:hAnsi="Arial"/>
          <w:rtl/>
        </w:rPr>
        <w:t xml:space="preserve"> </w:t>
      </w:r>
      <w:r w:rsidRPr="002B1DE4">
        <w:rPr>
          <w:rFonts w:ascii="Arial" w:hAnsi="Arial" w:hint="cs"/>
          <w:rtl/>
        </w:rPr>
        <w:t>עצמו הודה בכך ש</w:t>
      </w:r>
      <w:r w:rsidRPr="002B1DE4">
        <w:rPr>
          <w:rFonts w:ascii="Arial" w:hAnsi="Arial"/>
          <w:rtl/>
        </w:rPr>
        <w:t xml:space="preserve">עשה טעות </w:t>
      </w:r>
      <w:r w:rsidRPr="002B1DE4">
        <w:rPr>
          <w:rFonts w:ascii="Arial" w:hAnsi="Arial" w:hint="cs"/>
          <w:rtl/>
        </w:rPr>
        <w:t>ב</w:t>
      </w:r>
      <w:r w:rsidRPr="002B1DE4">
        <w:rPr>
          <w:rFonts w:ascii="Arial" w:hAnsi="Arial"/>
          <w:rtl/>
        </w:rPr>
        <w:t>קנ</w:t>
      </w:r>
      <w:r w:rsidRPr="002B1DE4">
        <w:rPr>
          <w:rFonts w:ascii="Arial" w:hAnsi="Arial" w:hint="cs"/>
          <w:rtl/>
        </w:rPr>
        <w:t>יית</w:t>
      </w:r>
      <w:r w:rsidRPr="002B1DE4">
        <w:rPr>
          <w:rFonts w:ascii="Arial" w:hAnsi="Arial"/>
          <w:rtl/>
        </w:rPr>
        <w:t xml:space="preserve"> האקדח. </w:t>
      </w:r>
      <w:r w:rsidRPr="002B1DE4">
        <w:rPr>
          <w:rFonts w:ascii="Arial" w:hAnsi="Arial" w:hint="cs"/>
          <w:rtl/>
        </w:rPr>
        <w:t>לדבריו עשה זאת בפעם הראשונה בחייו, והבין שהדבר מסוכן. הוא הביע צער על הפגיעה במשפחתו וההרחקה מאשתו ומחמשת ילדיו.</w:t>
      </w:r>
      <w:r w:rsidRPr="002B1DE4">
        <w:rPr>
          <w:rFonts w:ascii="Arial" w:hAnsi="Arial"/>
          <w:rtl/>
        </w:rPr>
        <w:t xml:space="preserve"> </w:t>
      </w:r>
    </w:p>
    <w:p w14:paraId="4B37695F" w14:textId="77777777" w:rsidR="00A10530" w:rsidRPr="002B1DE4" w:rsidRDefault="00A10530" w:rsidP="00A10530">
      <w:pPr>
        <w:spacing w:after="240" w:line="360" w:lineRule="auto"/>
        <w:jc w:val="both"/>
        <w:rPr>
          <w:rFonts w:ascii="Arial" w:hAnsi="Arial"/>
          <w:rtl/>
        </w:rPr>
      </w:pPr>
    </w:p>
    <w:p w14:paraId="27D23715" w14:textId="77777777" w:rsidR="00A10530" w:rsidRPr="002B1DE4" w:rsidRDefault="00A10530" w:rsidP="00A10530">
      <w:pPr>
        <w:spacing w:after="240" w:line="360" w:lineRule="auto"/>
        <w:jc w:val="both"/>
        <w:rPr>
          <w:rFonts w:ascii="Arial" w:hAnsi="Arial"/>
          <w:rtl/>
        </w:rPr>
      </w:pPr>
      <w:r w:rsidRPr="002B1DE4">
        <w:rPr>
          <w:rFonts w:ascii="Arial" w:hAnsi="Arial" w:hint="cs"/>
          <w:b/>
          <w:bCs/>
          <w:rtl/>
        </w:rPr>
        <w:t>8.</w:t>
      </w:r>
      <w:r w:rsidRPr="002B1DE4">
        <w:rPr>
          <w:rFonts w:ascii="Arial" w:hAnsi="Arial" w:hint="cs"/>
          <w:b/>
          <w:bCs/>
          <w:rtl/>
        </w:rPr>
        <w:tab/>
        <w:t xml:space="preserve">תסקיר שירות המבחן </w:t>
      </w:r>
      <w:r w:rsidRPr="002B1DE4">
        <w:rPr>
          <w:rFonts w:ascii="Arial" w:hAnsi="Arial" w:hint="cs"/>
          <w:rtl/>
        </w:rPr>
        <w:t>- על פי האמור בתסקיר הנאשם ן 41, נשוי ואב לחמישה ילדים, מתגורר בענאתא החדשה. עבד כשכיר בענף הבניה הקלה אך פוטר בזמן הקורונה.</w:t>
      </w:r>
    </w:p>
    <w:p w14:paraId="4697E4BD" w14:textId="77777777" w:rsidR="00A10530" w:rsidRPr="002B1DE4" w:rsidRDefault="00A10530" w:rsidP="00A10530">
      <w:pPr>
        <w:spacing w:after="240" w:line="360" w:lineRule="auto"/>
        <w:jc w:val="both"/>
        <w:rPr>
          <w:rFonts w:ascii="Arial" w:hAnsi="Arial"/>
          <w:rtl/>
        </w:rPr>
      </w:pPr>
      <w:r w:rsidRPr="002B1DE4">
        <w:rPr>
          <w:rFonts w:ascii="Arial" w:hAnsi="Arial"/>
          <w:rtl/>
        </w:rPr>
        <w:tab/>
      </w:r>
      <w:r w:rsidRPr="002B1DE4">
        <w:rPr>
          <w:rFonts w:ascii="Arial" w:hAnsi="Arial" w:hint="cs"/>
          <w:rtl/>
        </w:rPr>
        <w:t xml:space="preserve">הנאשם נשר מלימודיו בגיל 6 בשל מצוקה כלכלית במשפחה, והשלים את לימודיו במאסרים קודמים שריצה. בעבר עבר עבירות וצרך סמים ואלכוהול, אך מאז התקרב לדת ושינה את אורח חייו. לחובתו 3 הרשעות קודמות בעבירות סמים ואלימות, הרשעתו האחרונה מלפני כ-17 שנה. הוא בן למשפחה מרובת ילדים, אמו נפטרה בגיל 50, יחסי ההורים היו מתוחים בשל התמכרות האב להימורים.  </w:t>
      </w:r>
    </w:p>
    <w:p w14:paraId="4C2F04C5" w14:textId="77777777" w:rsidR="00A10530" w:rsidRPr="002B1DE4" w:rsidRDefault="00A10530" w:rsidP="00A10530">
      <w:pPr>
        <w:spacing w:after="240" w:line="360" w:lineRule="auto"/>
        <w:jc w:val="both"/>
        <w:rPr>
          <w:rFonts w:ascii="Arial" w:hAnsi="Arial"/>
          <w:rtl/>
        </w:rPr>
      </w:pPr>
      <w:r w:rsidRPr="002B1DE4">
        <w:rPr>
          <w:rFonts w:ascii="Arial" w:hAnsi="Arial"/>
          <w:rtl/>
        </w:rPr>
        <w:tab/>
      </w:r>
      <w:r w:rsidRPr="002B1DE4">
        <w:rPr>
          <w:rFonts w:ascii="Arial" w:hAnsi="Arial" w:hint="cs"/>
          <w:rtl/>
        </w:rPr>
        <w:t xml:space="preserve">הנאשם ייחס את רכישת הנשק לסקרנות והודה כי מדובר בטעות בשיקול דעתו. לטענתו הופעל עליו לחץ רב לרכוש את האקדח. הוא נמנע מהתייחסות מעמיקה לבחירתו. </w:t>
      </w:r>
    </w:p>
    <w:p w14:paraId="42D6D8CD" w14:textId="77777777" w:rsidR="00A10530" w:rsidRPr="002B1DE4" w:rsidRDefault="00A10530" w:rsidP="00A10530">
      <w:pPr>
        <w:spacing w:after="240" w:line="360" w:lineRule="auto"/>
        <w:jc w:val="both"/>
        <w:rPr>
          <w:rFonts w:ascii="Arial" w:hAnsi="Arial"/>
          <w:rtl/>
        </w:rPr>
      </w:pPr>
      <w:r w:rsidRPr="002B1DE4">
        <w:rPr>
          <w:rFonts w:ascii="Arial" w:hAnsi="Arial"/>
          <w:rtl/>
        </w:rPr>
        <w:tab/>
      </w:r>
      <w:r w:rsidRPr="002B1DE4">
        <w:rPr>
          <w:rFonts w:ascii="Arial" w:hAnsi="Arial" w:hint="cs"/>
          <w:rtl/>
        </w:rPr>
        <w:t xml:space="preserve">על פי האמור בתסקיר, תפקודו של הנאשם במאסר טוב, הוא משמש כתומך ומסייע לאסירים הזקוקים לתמיכה, הדרכה והשגחה ובעלי רקע נפשי מורכב. כמו כן השתלב בתכנית תמיכה ובתכנית לסיום 12 שנות לימוד. הנאשם הביע רצון לרכוש השכלה ולנהל אורח חיים נורמטיבי. בצד זאת התרשמה קצינת המבחן מגורמי סיכון בקושי לבחון את מעשיו ונטיה למזעור המשמעות וההשלכה שלהם. קצינת המבחן המליצה על עונש מאסר בפועל ומאסר על תנאי. </w:t>
      </w:r>
    </w:p>
    <w:p w14:paraId="47480524" w14:textId="77777777" w:rsidR="00A10530" w:rsidRPr="002B1DE4" w:rsidRDefault="00A10530" w:rsidP="00A10530">
      <w:pPr>
        <w:spacing w:after="240" w:line="360" w:lineRule="auto"/>
        <w:jc w:val="both"/>
        <w:rPr>
          <w:rFonts w:ascii="Arial" w:hAnsi="Arial"/>
          <w:rtl/>
        </w:rPr>
      </w:pPr>
    </w:p>
    <w:p w14:paraId="30FA19A9" w14:textId="77777777" w:rsidR="00A10530" w:rsidRPr="002B1DE4" w:rsidRDefault="00A10530" w:rsidP="00A10530">
      <w:pPr>
        <w:spacing w:after="240" w:line="360" w:lineRule="auto"/>
        <w:jc w:val="both"/>
        <w:rPr>
          <w:rFonts w:ascii="Arial" w:hAnsi="Arial"/>
          <w:b/>
          <w:bCs/>
          <w:u w:val="single"/>
          <w:rtl/>
        </w:rPr>
      </w:pPr>
      <w:r w:rsidRPr="002B1DE4">
        <w:rPr>
          <w:rFonts w:ascii="Arial" w:hAnsi="Arial"/>
          <w:b/>
          <w:bCs/>
          <w:u w:val="single"/>
          <w:rtl/>
        </w:rPr>
        <w:t>מתחם העונש ההולם</w:t>
      </w:r>
    </w:p>
    <w:p w14:paraId="05B72B3C" w14:textId="77777777" w:rsidR="00A10530" w:rsidRPr="002B1DE4" w:rsidRDefault="00A10530" w:rsidP="00A10530">
      <w:pPr>
        <w:spacing w:after="240" w:line="360" w:lineRule="auto"/>
        <w:jc w:val="both"/>
        <w:rPr>
          <w:rFonts w:ascii="Arial" w:hAnsi="Arial"/>
        </w:rPr>
      </w:pPr>
      <w:r w:rsidRPr="002B1DE4">
        <w:rPr>
          <w:rFonts w:ascii="Arial" w:hAnsi="Arial" w:hint="cs"/>
          <w:rtl/>
        </w:rPr>
        <w:t>9.</w:t>
      </w:r>
      <w:r w:rsidRPr="002B1DE4">
        <w:rPr>
          <w:rFonts w:ascii="Arial" w:hAnsi="Arial" w:hint="cs"/>
          <w:rtl/>
        </w:rPr>
        <w:tab/>
      </w:r>
      <w:r w:rsidRPr="002B1DE4">
        <w:rPr>
          <w:rFonts w:ascii="Arial" w:hAnsi="Arial"/>
          <w:rtl/>
        </w:rPr>
        <w:t xml:space="preserve">כלי נשק הוא חפץ מסוכן, שהשימוש העיקרי בו הוא לצורך המתת אדם, גרימת פגיעה גופנית חמורה לאדם או איום בפגיעה כזו. אין צורך להכביר מילים באשר לסכנה הנשקפת מסחר והחזקה של כלי נשק על ידי מי שאינם מורשים לכך, שלא למטרות ראויות, כגון הגנה על בטחון המדינה או על שלום אזרחיה. </w:t>
      </w:r>
    </w:p>
    <w:p w14:paraId="5F02512C" w14:textId="77777777" w:rsidR="00A10530" w:rsidRPr="002B1DE4" w:rsidRDefault="00A10530" w:rsidP="00A10530">
      <w:pPr>
        <w:spacing w:after="240" w:line="360" w:lineRule="auto"/>
        <w:jc w:val="both"/>
        <w:rPr>
          <w:rFonts w:ascii="Arial" w:hAnsi="Arial"/>
          <w:rtl/>
        </w:rPr>
      </w:pPr>
      <w:r w:rsidRPr="002B1DE4">
        <w:rPr>
          <w:rFonts w:ascii="Arial" w:hAnsi="Arial" w:hint="cs"/>
          <w:rtl/>
        </w:rPr>
        <w:t>10.</w:t>
      </w:r>
      <w:r w:rsidRPr="002B1DE4">
        <w:rPr>
          <w:rFonts w:ascii="Arial" w:hAnsi="Arial"/>
          <w:rtl/>
        </w:rPr>
        <w:tab/>
        <w:t>מזה שנים שפסיקת בית המשפט העליון, ויתר הערכאות בעקבותיה, עומדת על הצורך בענישה מחמירה בעבירות נשק, כאשר הכלל הוא שבגין עבירות אלו העונש הראוי הוא בדרך כלל מאסר בפועל. בית המשפט עמד על הסכנה הנשקפת מהימצאות כלי נשק בידי גורמים שאינם מורשים, במיוחד כאלה העלולים לעשות בו שימוש, ולפיכך על הצורך בהעלאת רף הענישה בעבירות הנשק לסוגיהן. כך, לדוגמא, נקבע ב</w:t>
      </w:r>
      <w:hyperlink r:id="rId16" w:history="1">
        <w:r w:rsidR="00FE1A0C" w:rsidRPr="00FE1A0C">
          <w:rPr>
            <w:rFonts w:ascii="Arial" w:hAnsi="Arial"/>
            <w:color w:val="0000FF"/>
            <w:u w:val="single"/>
            <w:rtl/>
          </w:rPr>
          <w:t>ע"פ 4406/19</w:t>
        </w:r>
      </w:hyperlink>
      <w:r w:rsidRPr="002B1DE4">
        <w:rPr>
          <w:rFonts w:ascii="Arial" w:hAnsi="Arial"/>
          <w:rtl/>
        </w:rPr>
        <w:t xml:space="preserve"> </w:t>
      </w:r>
      <w:r w:rsidRPr="002B1DE4">
        <w:rPr>
          <w:rFonts w:ascii="Arial" w:hAnsi="Arial"/>
          <w:b/>
          <w:bCs/>
          <w:rtl/>
        </w:rPr>
        <w:t>מדינת ישראל נ' יונס סובח</w:t>
      </w:r>
      <w:r w:rsidRPr="002B1DE4">
        <w:rPr>
          <w:rFonts w:ascii="Arial" w:hAnsi="Arial"/>
          <w:rtl/>
        </w:rPr>
        <w:t xml:space="preserve"> (5.11.19) כי</w:t>
      </w:r>
    </w:p>
    <w:p w14:paraId="76F0DD8C" w14:textId="77777777" w:rsidR="00A10530" w:rsidRPr="002B1DE4" w:rsidRDefault="00A10530" w:rsidP="00A10530">
      <w:pPr>
        <w:spacing w:after="240" w:line="360" w:lineRule="auto"/>
        <w:ind w:left="708" w:right="851"/>
        <w:jc w:val="both"/>
        <w:rPr>
          <w:rFonts w:ascii="Arial" w:hAnsi="Arial"/>
          <w:rtl/>
        </w:rPr>
      </w:pPr>
      <w:r w:rsidRPr="002B1DE4">
        <w:rPr>
          <w:rFonts w:ascii="Arial" w:hAnsi="Arial"/>
          <w:b/>
          <w:bCs/>
        </w:rPr>
        <w:t xml:space="preserve"> </w:t>
      </w:r>
      <w:r w:rsidRPr="002B1DE4">
        <w:rPr>
          <w:rFonts w:ascii="Arial" w:hAnsi="Arial"/>
          <w:b/>
          <w:bCs/>
          <w:rtl/>
        </w:rPr>
        <w:t>"...לעיתים</w:t>
      </w:r>
      <w:r w:rsidRPr="002B1DE4">
        <w:rPr>
          <w:rFonts w:ascii="Arial" w:hAnsi="Arial"/>
          <w:b/>
          <w:bCs/>
        </w:rPr>
        <w:t xml:space="preserve"> </w:t>
      </w:r>
      <w:r w:rsidRPr="002B1DE4">
        <w:rPr>
          <w:rFonts w:ascii="Arial" w:hAnsi="Arial"/>
          <w:b/>
          <w:bCs/>
          <w:rtl/>
        </w:rPr>
        <w:t>מדיניות</w:t>
      </w:r>
      <w:r w:rsidRPr="002B1DE4">
        <w:rPr>
          <w:rFonts w:ascii="Arial" w:hAnsi="Arial"/>
          <w:b/>
          <w:bCs/>
        </w:rPr>
        <w:t xml:space="preserve"> </w:t>
      </w:r>
      <w:r w:rsidRPr="002B1DE4">
        <w:rPr>
          <w:rFonts w:ascii="Arial" w:hAnsi="Arial"/>
          <w:b/>
          <w:bCs/>
          <w:rtl/>
        </w:rPr>
        <w:t>הענישה</w:t>
      </w:r>
      <w:r w:rsidRPr="002B1DE4">
        <w:rPr>
          <w:rFonts w:ascii="Arial" w:hAnsi="Arial"/>
          <w:b/>
          <w:bCs/>
        </w:rPr>
        <w:t xml:space="preserve"> </w:t>
      </w:r>
      <w:r w:rsidRPr="002B1DE4">
        <w:rPr>
          <w:rFonts w:ascii="Arial" w:hAnsi="Arial"/>
          <w:b/>
          <w:bCs/>
          <w:rtl/>
        </w:rPr>
        <w:t>הנוהגת</w:t>
      </w:r>
      <w:r w:rsidRPr="002B1DE4">
        <w:rPr>
          <w:rFonts w:ascii="Arial" w:hAnsi="Arial"/>
          <w:b/>
          <w:bCs/>
        </w:rPr>
        <w:t xml:space="preserve"> </w:t>
      </w:r>
      <w:r w:rsidRPr="002B1DE4">
        <w:rPr>
          <w:rFonts w:ascii="Arial" w:hAnsi="Arial"/>
          <w:b/>
          <w:bCs/>
          <w:rtl/>
        </w:rPr>
        <w:t>ביחס</w:t>
      </w:r>
      <w:r w:rsidRPr="002B1DE4">
        <w:rPr>
          <w:rFonts w:ascii="Arial" w:hAnsi="Arial"/>
          <w:b/>
          <w:bCs/>
        </w:rPr>
        <w:t xml:space="preserve"> </w:t>
      </w:r>
      <w:r w:rsidRPr="002B1DE4">
        <w:rPr>
          <w:rFonts w:ascii="Arial" w:hAnsi="Arial"/>
          <w:b/>
          <w:bCs/>
          <w:rtl/>
        </w:rPr>
        <w:t>לעבירה</w:t>
      </w:r>
      <w:r w:rsidRPr="002B1DE4">
        <w:rPr>
          <w:rFonts w:ascii="Arial" w:hAnsi="Arial"/>
          <w:b/>
          <w:bCs/>
        </w:rPr>
        <w:t xml:space="preserve"> </w:t>
      </w:r>
      <w:r w:rsidRPr="002B1DE4">
        <w:rPr>
          <w:rFonts w:ascii="Arial" w:hAnsi="Arial"/>
          <w:b/>
          <w:bCs/>
          <w:rtl/>
        </w:rPr>
        <w:t>מסוימת</w:t>
      </w:r>
      <w:r w:rsidRPr="002B1DE4">
        <w:rPr>
          <w:rFonts w:ascii="Arial" w:hAnsi="Arial"/>
          <w:b/>
          <w:bCs/>
        </w:rPr>
        <w:t xml:space="preserve"> </w:t>
      </w:r>
      <w:r w:rsidRPr="002B1DE4">
        <w:rPr>
          <w:rFonts w:ascii="Arial" w:hAnsi="Arial"/>
          <w:b/>
          <w:bCs/>
          <w:rtl/>
        </w:rPr>
        <w:t>אינה</w:t>
      </w:r>
      <w:r w:rsidRPr="002B1DE4">
        <w:rPr>
          <w:rFonts w:ascii="Arial" w:hAnsi="Arial"/>
          <w:b/>
          <w:bCs/>
        </w:rPr>
        <w:t xml:space="preserve"> </w:t>
      </w:r>
      <w:r w:rsidRPr="002B1DE4">
        <w:rPr>
          <w:rFonts w:ascii="Arial" w:hAnsi="Arial"/>
          <w:b/>
          <w:bCs/>
          <w:rtl/>
        </w:rPr>
        <w:t>מספקת, ועל</w:t>
      </w:r>
      <w:r w:rsidRPr="002B1DE4">
        <w:rPr>
          <w:rFonts w:ascii="Arial" w:hAnsi="Arial"/>
          <w:b/>
          <w:bCs/>
        </w:rPr>
        <w:t xml:space="preserve"> </w:t>
      </w:r>
      <w:r w:rsidRPr="002B1DE4">
        <w:rPr>
          <w:rFonts w:ascii="Arial" w:hAnsi="Arial"/>
          <w:b/>
          <w:bCs/>
          <w:rtl/>
        </w:rPr>
        <w:t>בית</w:t>
      </w:r>
      <w:r w:rsidRPr="002B1DE4">
        <w:rPr>
          <w:rFonts w:ascii="Arial" w:hAnsi="Arial"/>
          <w:b/>
          <w:bCs/>
        </w:rPr>
        <w:t xml:space="preserve"> </w:t>
      </w:r>
      <w:r w:rsidRPr="002B1DE4">
        <w:rPr>
          <w:rFonts w:ascii="Arial" w:hAnsi="Arial"/>
          <w:b/>
          <w:bCs/>
          <w:rtl/>
        </w:rPr>
        <w:t>המשפט</w:t>
      </w:r>
      <w:r w:rsidRPr="002B1DE4">
        <w:rPr>
          <w:rFonts w:ascii="Arial" w:hAnsi="Arial"/>
          <w:b/>
          <w:bCs/>
        </w:rPr>
        <w:t xml:space="preserve"> </w:t>
      </w:r>
      <w:r w:rsidRPr="002B1DE4">
        <w:rPr>
          <w:rFonts w:ascii="Arial" w:hAnsi="Arial"/>
          <w:b/>
          <w:bCs/>
          <w:rtl/>
        </w:rPr>
        <w:t>להורות</w:t>
      </w:r>
      <w:r w:rsidRPr="002B1DE4">
        <w:rPr>
          <w:rFonts w:ascii="Arial" w:hAnsi="Arial"/>
          <w:b/>
          <w:bCs/>
        </w:rPr>
        <w:t xml:space="preserve"> </w:t>
      </w:r>
      <w:r w:rsidRPr="002B1DE4">
        <w:rPr>
          <w:rFonts w:ascii="Arial" w:hAnsi="Arial"/>
          <w:b/>
          <w:bCs/>
          <w:rtl/>
        </w:rPr>
        <w:t>על</w:t>
      </w:r>
      <w:r w:rsidRPr="002B1DE4">
        <w:rPr>
          <w:rFonts w:ascii="Arial" w:hAnsi="Arial"/>
          <w:b/>
          <w:bCs/>
        </w:rPr>
        <w:t xml:space="preserve"> </w:t>
      </w:r>
      <w:r w:rsidRPr="002B1DE4">
        <w:rPr>
          <w:rFonts w:ascii="Arial" w:hAnsi="Arial"/>
          <w:b/>
          <w:bCs/>
          <w:rtl/>
        </w:rPr>
        <w:t>החמרה</w:t>
      </w:r>
      <w:r w:rsidRPr="002B1DE4">
        <w:rPr>
          <w:rFonts w:ascii="Arial" w:hAnsi="Arial"/>
          <w:b/>
          <w:bCs/>
        </w:rPr>
        <w:t xml:space="preserve"> </w:t>
      </w:r>
      <w:r w:rsidRPr="002B1DE4">
        <w:rPr>
          <w:rFonts w:ascii="Arial" w:hAnsi="Arial"/>
          <w:b/>
          <w:bCs/>
          <w:rtl/>
        </w:rPr>
        <w:t>בענישה</w:t>
      </w:r>
      <w:r w:rsidRPr="002B1DE4">
        <w:rPr>
          <w:rFonts w:ascii="Arial" w:hAnsi="Arial"/>
          <w:b/>
          <w:bCs/>
        </w:rPr>
        <w:t xml:space="preserve"> </w:t>
      </w:r>
      <w:r w:rsidRPr="002B1DE4">
        <w:rPr>
          <w:rFonts w:ascii="Arial" w:hAnsi="Arial"/>
          <w:b/>
          <w:bCs/>
          <w:rtl/>
        </w:rPr>
        <w:t>על</w:t>
      </w:r>
      <w:r w:rsidRPr="002B1DE4">
        <w:rPr>
          <w:rFonts w:ascii="Arial" w:hAnsi="Arial"/>
          <w:b/>
          <w:bCs/>
        </w:rPr>
        <w:t xml:space="preserve"> </w:t>
      </w:r>
      <w:r w:rsidRPr="002B1DE4">
        <w:rPr>
          <w:rFonts w:ascii="Arial" w:hAnsi="Arial"/>
          <w:b/>
          <w:bCs/>
          <w:rtl/>
        </w:rPr>
        <w:t>מנת</w:t>
      </w:r>
      <w:r w:rsidRPr="002B1DE4">
        <w:rPr>
          <w:rFonts w:ascii="Arial" w:hAnsi="Arial"/>
          <w:b/>
          <w:bCs/>
        </w:rPr>
        <w:t xml:space="preserve"> </w:t>
      </w:r>
      <w:r w:rsidRPr="002B1DE4">
        <w:rPr>
          <w:rFonts w:ascii="Arial" w:hAnsi="Arial"/>
          <w:b/>
          <w:bCs/>
          <w:rtl/>
        </w:rPr>
        <w:t>לקדם</w:t>
      </w:r>
      <w:r w:rsidRPr="002B1DE4">
        <w:rPr>
          <w:rFonts w:ascii="Arial" w:hAnsi="Arial"/>
          <w:b/>
          <w:bCs/>
        </w:rPr>
        <w:t xml:space="preserve"> </w:t>
      </w:r>
      <w:r w:rsidRPr="002B1DE4">
        <w:rPr>
          <w:rFonts w:ascii="Arial" w:hAnsi="Arial"/>
          <w:b/>
          <w:bCs/>
          <w:rtl/>
        </w:rPr>
        <w:t>ולהגן</w:t>
      </w:r>
      <w:r w:rsidRPr="002B1DE4">
        <w:rPr>
          <w:rFonts w:ascii="Arial" w:hAnsi="Arial"/>
          <w:b/>
          <w:bCs/>
        </w:rPr>
        <w:t xml:space="preserve"> </w:t>
      </w:r>
      <w:r w:rsidRPr="002B1DE4">
        <w:rPr>
          <w:rFonts w:ascii="Arial" w:hAnsi="Arial"/>
          <w:b/>
          <w:bCs/>
          <w:rtl/>
        </w:rPr>
        <w:t>על</w:t>
      </w:r>
      <w:r w:rsidRPr="002B1DE4">
        <w:rPr>
          <w:rFonts w:ascii="Arial" w:hAnsi="Arial"/>
          <w:b/>
          <w:bCs/>
        </w:rPr>
        <w:t xml:space="preserve"> </w:t>
      </w:r>
      <w:r w:rsidRPr="002B1DE4">
        <w:rPr>
          <w:rFonts w:ascii="Arial" w:hAnsi="Arial"/>
          <w:b/>
          <w:bCs/>
          <w:rtl/>
        </w:rPr>
        <w:t>הערכים</w:t>
      </w:r>
      <w:r w:rsidRPr="002B1DE4">
        <w:rPr>
          <w:rFonts w:ascii="Arial" w:hAnsi="Arial"/>
          <w:b/>
          <w:bCs/>
        </w:rPr>
        <w:t xml:space="preserve"> </w:t>
      </w:r>
      <w:r w:rsidRPr="002B1DE4">
        <w:rPr>
          <w:rFonts w:ascii="Arial" w:hAnsi="Arial"/>
          <w:b/>
          <w:bCs/>
          <w:rtl/>
        </w:rPr>
        <w:t>אשר</w:t>
      </w:r>
      <w:r w:rsidRPr="002B1DE4">
        <w:rPr>
          <w:rFonts w:ascii="Arial" w:hAnsi="Arial"/>
          <w:b/>
          <w:bCs/>
        </w:rPr>
        <w:t xml:space="preserve"> </w:t>
      </w:r>
      <w:r w:rsidRPr="002B1DE4">
        <w:rPr>
          <w:rFonts w:ascii="Arial" w:hAnsi="Arial"/>
          <w:b/>
          <w:bCs/>
          <w:rtl/>
        </w:rPr>
        <w:t>ביסודה, ובכך</w:t>
      </w:r>
      <w:r w:rsidRPr="002B1DE4">
        <w:rPr>
          <w:rFonts w:ascii="Arial" w:hAnsi="Arial"/>
          <w:b/>
          <w:bCs/>
        </w:rPr>
        <w:t xml:space="preserve"> </w:t>
      </w:r>
      <w:r w:rsidRPr="002B1DE4">
        <w:rPr>
          <w:rFonts w:ascii="Arial" w:hAnsi="Arial"/>
          <w:b/>
          <w:bCs/>
          <w:rtl/>
        </w:rPr>
        <w:t>לבלום</w:t>
      </w:r>
      <w:r w:rsidRPr="002B1DE4">
        <w:rPr>
          <w:rFonts w:ascii="Arial" w:hAnsi="Arial"/>
          <w:b/>
          <w:bCs/>
        </w:rPr>
        <w:t xml:space="preserve"> </w:t>
      </w:r>
      <w:r w:rsidRPr="002B1DE4">
        <w:rPr>
          <w:rFonts w:ascii="Arial" w:hAnsi="Arial"/>
          <w:b/>
          <w:bCs/>
          <w:rtl/>
        </w:rPr>
        <w:t>את</w:t>
      </w:r>
      <w:r w:rsidRPr="002B1DE4">
        <w:rPr>
          <w:rFonts w:ascii="Arial" w:hAnsi="Arial"/>
          <w:b/>
          <w:bCs/>
        </w:rPr>
        <w:t xml:space="preserve"> </w:t>
      </w:r>
      <w:r w:rsidRPr="002B1DE4">
        <w:rPr>
          <w:rFonts w:ascii="Arial" w:hAnsi="Arial"/>
          <w:b/>
          <w:bCs/>
          <w:rtl/>
        </w:rPr>
        <w:t>נפיצותן</w:t>
      </w:r>
      <w:r w:rsidRPr="002B1DE4">
        <w:rPr>
          <w:rFonts w:ascii="Arial" w:hAnsi="Arial"/>
          <w:b/>
          <w:bCs/>
        </w:rPr>
        <w:t xml:space="preserve"> </w:t>
      </w:r>
      <w:r w:rsidRPr="002B1DE4">
        <w:rPr>
          <w:rFonts w:ascii="Arial" w:hAnsi="Arial"/>
          <w:b/>
          <w:bCs/>
          <w:rtl/>
        </w:rPr>
        <w:t>של</w:t>
      </w:r>
      <w:r w:rsidRPr="002B1DE4">
        <w:rPr>
          <w:rFonts w:ascii="Arial" w:hAnsi="Arial"/>
          <w:b/>
          <w:bCs/>
        </w:rPr>
        <w:t xml:space="preserve"> </w:t>
      </w:r>
      <w:r w:rsidRPr="002B1DE4">
        <w:rPr>
          <w:rFonts w:ascii="Arial" w:hAnsi="Arial"/>
          <w:b/>
          <w:bCs/>
          <w:rtl/>
        </w:rPr>
        <w:t>עבירות</w:t>
      </w:r>
      <w:r w:rsidRPr="002B1DE4">
        <w:rPr>
          <w:rFonts w:ascii="Arial" w:hAnsi="Arial"/>
          <w:b/>
          <w:bCs/>
        </w:rPr>
        <w:t xml:space="preserve"> </w:t>
      </w:r>
      <w:r w:rsidRPr="002B1DE4">
        <w:rPr>
          <w:rFonts w:ascii="Arial" w:hAnsi="Arial"/>
          <w:b/>
          <w:bCs/>
          <w:rtl/>
        </w:rPr>
        <w:t>מסוימות</w:t>
      </w:r>
      <w:r w:rsidRPr="002B1DE4">
        <w:rPr>
          <w:rFonts w:ascii="Arial" w:hAnsi="Arial"/>
          <w:b/>
          <w:bCs/>
        </w:rPr>
        <w:t xml:space="preserve"> </w:t>
      </w:r>
      <w:r w:rsidRPr="002B1DE4">
        <w:rPr>
          <w:rFonts w:ascii="Arial" w:hAnsi="Arial"/>
          <w:b/>
          <w:bCs/>
          <w:rtl/>
        </w:rPr>
        <w:t>ההופכות</w:t>
      </w:r>
      <w:r w:rsidRPr="002B1DE4">
        <w:rPr>
          <w:rFonts w:ascii="Arial" w:hAnsi="Arial"/>
          <w:b/>
          <w:bCs/>
        </w:rPr>
        <w:t xml:space="preserve"> </w:t>
      </w:r>
      <w:r w:rsidRPr="002B1DE4">
        <w:rPr>
          <w:rFonts w:ascii="Arial" w:hAnsi="Arial"/>
          <w:b/>
          <w:bCs/>
          <w:rtl/>
        </w:rPr>
        <w:t>ל'מכת</w:t>
      </w:r>
      <w:r w:rsidRPr="002B1DE4">
        <w:rPr>
          <w:rFonts w:ascii="Arial" w:hAnsi="Arial"/>
          <w:b/>
          <w:bCs/>
        </w:rPr>
        <w:t xml:space="preserve"> </w:t>
      </w:r>
      <w:r w:rsidRPr="002B1DE4">
        <w:rPr>
          <w:rFonts w:ascii="Arial" w:hAnsi="Arial"/>
          <w:b/>
          <w:bCs/>
          <w:rtl/>
        </w:rPr>
        <w:t>מדינה', ולתת</w:t>
      </w:r>
      <w:r w:rsidRPr="002B1DE4">
        <w:rPr>
          <w:rFonts w:ascii="Arial" w:hAnsi="Arial"/>
          <w:b/>
          <w:bCs/>
        </w:rPr>
        <w:t xml:space="preserve"> </w:t>
      </w:r>
      <w:r w:rsidRPr="002B1DE4">
        <w:rPr>
          <w:rFonts w:ascii="Arial" w:hAnsi="Arial"/>
          <w:b/>
          <w:bCs/>
          <w:rtl/>
        </w:rPr>
        <w:t>ביטוי</w:t>
      </w:r>
      <w:r w:rsidRPr="002B1DE4">
        <w:rPr>
          <w:rFonts w:ascii="Arial" w:hAnsi="Arial"/>
          <w:b/>
          <w:bCs/>
        </w:rPr>
        <w:t xml:space="preserve"> </w:t>
      </w:r>
      <w:r w:rsidRPr="002B1DE4">
        <w:rPr>
          <w:rFonts w:ascii="Arial" w:hAnsi="Arial"/>
          <w:b/>
          <w:bCs/>
          <w:rtl/>
        </w:rPr>
        <w:t>לחומרה</w:t>
      </w:r>
      <w:r w:rsidRPr="002B1DE4">
        <w:rPr>
          <w:rFonts w:ascii="Arial" w:hAnsi="Arial"/>
          <w:b/>
          <w:bCs/>
        </w:rPr>
        <w:t xml:space="preserve"> </w:t>
      </w:r>
      <w:r w:rsidRPr="002B1DE4">
        <w:rPr>
          <w:rFonts w:ascii="Arial" w:hAnsi="Arial"/>
          <w:b/>
          <w:bCs/>
          <w:rtl/>
        </w:rPr>
        <w:t>שיש</w:t>
      </w:r>
      <w:r w:rsidRPr="002B1DE4">
        <w:rPr>
          <w:rFonts w:ascii="Arial" w:hAnsi="Arial"/>
          <w:b/>
          <w:bCs/>
        </w:rPr>
        <w:t xml:space="preserve"> </w:t>
      </w:r>
      <w:r w:rsidRPr="002B1DE4">
        <w:rPr>
          <w:rFonts w:ascii="Arial" w:hAnsi="Arial"/>
          <w:b/>
          <w:bCs/>
          <w:rtl/>
        </w:rPr>
        <w:t>לייחס</w:t>
      </w:r>
      <w:r w:rsidRPr="002B1DE4">
        <w:rPr>
          <w:rFonts w:ascii="Arial" w:hAnsi="Arial"/>
          <w:b/>
          <w:bCs/>
        </w:rPr>
        <w:t xml:space="preserve"> </w:t>
      </w:r>
      <w:r w:rsidRPr="002B1DE4">
        <w:rPr>
          <w:rFonts w:ascii="Arial" w:hAnsi="Arial"/>
          <w:b/>
          <w:bCs/>
          <w:rtl/>
        </w:rPr>
        <w:t xml:space="preserve">להן" </w:t>
      </w:r>
      <w:r w:rsidRPr="002B1DE4">
        <w:rPr>
          <w:rFonts w:ascii="Arial" w:hAnsi="Arial"/>
          <w:rtl/>
        </w:rPr>
        <w:t>(פסקה 15 לפסק הדין).</w:t>
      </w:r>
    </w:p>
    <w:p w14:paraId="11703887" w14:textId="77777777" w:rsidR="00A10530" w:rsidRPr="002B1DE4" w:rsidRDefault="00A10530" w:rsidP="00A10530">
      <w:pPr>
        <w:spacing w:after="240" w:line="360" w:lineRule="auto"/>
        <w:ind w:left="708" w:right="851" w:hanging="708"/>
        <w:jc w:val="both"/>
        <w:rPr>
          <w:rFonts w:ascii="Arial" w:hAnsi="Arial"/>
          <w:b/>
          <w:bCs/>
          <w:rtl/>
        </w:rPr>
      </w:pPr>
      <w:r w:rsidRPr="002B1DE4">
        <w:rPr>
          <w:rFonts w:ascii="Arial" w:hAnsi="Arial"/>
          <w:b/>
          <w:bCs/>
          <w:rtl/>
        </w:rPr>
        <w:tab/>
        <w:t>"השימוש בנשק חם ככלי ליישוב סכסוכים הפך לרעה חולה, וכמעשה של יום ביומו גובה חיי אדם ולעיתים אף את חייהם של חפים מפשע אשר כל חטאם היה כי התהלכו באותה עת ברחובה של עיר. בשנים האחרונות אף חלה עליה מתמדת במספר אירועי הירי המדווחים למשטרה ...</w:t>
      </w:r>
    </w:p>
    <w:p w14:paraId="19353F7A" w14:textId="77777777" w:rsidR="00A10530" w:rsidRPr="002B1DE4" w:rsidRDefault="00A10530" w:rsidP="00A10530">
      <w:pPr>
        <w:spacing w:after="240" w:line="360" w:lineRule="auto"/>
        <w:ind w:left="708" w:right="851" w:hanging="708"/>
        <w:jc w:val="both"/>
        <w:rPr>
          <w:rFonts w:ascii="Arial" w:hAnsi="Arial"/>
          <w:rtl/>
        </w:rPr>
      </w:pPr>
      <w:r w:rsidRPr="002B1DE4">
        <w:rPr>
          <w:rFonts w:ascii="Arial" w:hAnsi="Arial"/>
          <w:b/>
          <w:bCs/>
          <w:rtl/>
        </w:rPr>
        <w:tab/>
        <w:t>על רקע המציאות אותה אנו חווים למרבה הצער מדי יום, אנו עדים לקריאה ציבורית נרגשת להגברת האכיפה כלפי עבירות נשק – ולהחמרה במדיניות הענישה הנוהגת"</w:t>
      </w:r>
      <w:r w:rsidRPr="002B1DE4">
        <w:rPr>
          <w:rFonts w:ascii="Arial" w:hAnsi="Arial"/>
          <w:rtl/>
        </w:rPr>
        <w:t xml:space="preserve"> (פסקה 16 לפסק הדין).</w:t>
      </w:r>
    </w:p>
    <w:p w14:paraId="2AD0FA26" w14:textId="77777777" w:rsidR="00A10530" w:rsidRPr="002B1DE4" w:rsidRDefault="00A10530" w:rsidP="00A10530">
      <w:pPr>
        <w:spacing w:after="240" w:line="360" w:lineRule="auto"/>
        <w:jc w:val="both"/>
        <w:rPr>
          <w:rFonts w:ascii="Arial" w:hAnsi="Arial"/>
          <w:rtl/>
        </w:rPr>
      </w:pPr>
      <w:r w:rsidRPr="002B1DE4">
        <w:rPr>
          <w:rFonts w:ascii="Arial" w:hAnsi="Arial"/>
          <w:rtl/>
        </w:rPr>
        <w:t xml:space="preserve"> וכן: </w:t>
      </w:r>
    </w:p>
    <w:p w14:paraId="2E193A94" w14:textId="77777777" w:rsidR="00A10530" w:rsidRPr="002B1DE4" w:rsidRDefault="00A10530" w:rsidP="00A10530">
      <w:pPr>
        <w:spacing w:after="240" w:line="360" w:lineRule="auto"/>
        <w:ind w:left="850" w:right="851" w:hanging="850"/>
        <w:jc w:val="both"/>
        <w:rPr>
          <w:rFonts w:ascii="Arial" w:hAnsi="Arial"/>
          <w:rtl/>
        </w:rPr>
      </w:pPr>
      <w:r w:rsidRPr="002B1DE4">
        <w:rPr>
          <w:rFonts w:ascii="Arial" w:hAnsi="Arial"/>
          <w:b/>
          <w:bCs/>
          <w:rtl/>
        </w:rPr>
        <w:tab/>
        <w:t>"בהתאם</w:t>
      </w:r>
      <w:r w:rsidRPr="002B1DE4">
        <w:rPr>
          <w:rFonts w:ascii="Arial" w:hAnsi="Arial"/>
          <w:b/>
          <w:bCs/>
        </w:rPr>
        <w:t xml:space="preserve"> </w:t>
      </w:r>
      <w:r w:rsidRPr="002B1DE4">
        <w:rPr>
          <w:rFonts w:ascii="Arial" w:hAnsi="Arial"/>
          <w:b/>
          <w:bCs/>
          <w:rtl/>
        </w:rPr>
        <w:t>לכך</w:t>
      </w:r>
      <w:r w:rsidRPr="002B1DE4">
        <w:rPr>
          <w:rFonts w:ascii="Arial" w:hAnsi="Arial"/>
          <w:b/>
          <w:bCs/>
        </w:rPr>
        <w:t xml:space="preserve"> </w:t>
      </w:r>
      <w:r w:rsidRPr="002B1DE4">
        <w:rPr>
          <w:rFonts w:ascii="Arial" w:hAnsi="Arial"/>
          <w:b/>
          <w:bCs/>
          <w:rtl/>
        </w:rPr>
        <w:t>ולנוכח</w:t>
      </w:r>
      <w:r w:rsidRPr="002B1DE4">
        <w:rPr>
          <w:rFonts w:ascii="Arial" w:hAnsi="Arial"/>
          <w:b/>
          <w:bCs/>
        </w:rPr>
        <w:t xml:space="preserve"> </w:t>
      </w:r>
      <w:r w:rsidRPr="002B1DE4">
        <w:rPr>
          <w:rFonts w:ascii="Arial" w:hAnsi="Arial"/>
          <w:b/>
          <w:bCs/>
          <w:rtl/>
        </w:rPr>
        <w:t>ריבוי</w:t>
      </w:r>
      <w:r w:rsidRPr="002B1DE4">
        <w:rPr>
          <w:rFonts w:ascii="Arial" w:hAnsi="Arial"/>
          <w:b/>
          <w:bCs/>
        </w:rPr>
        <w:t xml:space="preserve"> </w:t>
      </w:r>
      <w:r w:rsidRPr="002B1DE4">
        <w:rPr>
          <w:rFonts w:ascii="Arial" w:hAnsi="Arial"/>
          <w:b/>
          <w:bCs/>
          <w:rtl/>
        </w:rPr>
        <w:t>מקרי</w:t>
      </w:r>
      <w:r w:rsidRPr="002B1DE4">
        <w:rPr>
          <w:rFonts w:ascii="Arial" w:hAnsi="Arial"/>
          <w:b/>
          <w:bCs/>
        </w:rPr>
        <w:t xml:space="preserve"> </w:t>
      </w:r>
      <w:r w:rsidRPr="002B1DE4">
        <w:rPr>
          <w:rFonts w:ascii="Arial" w:hAnsi="Arial"/>
          <w:b/>
          <w:bCs/>
          <w:rtl/>
        </w:rPr>
        <w:t>הירי, יש</w:t>
      </w:r>
      <w:r w:rsidRPr="002B1DE4">
        <w:rPr>
          <w:rFonts w:ascii="Arial" w:hAnsi="Arial"/>
          <w:b/>
          <w:bCs/>
        </w:rPr>
        <w:t xml:space="preserve"> </w:t>
      </w:r>
      <w:r w:rsidRPr="002B1DE4">
        <w:rPr>
          <w:rFonts w:ascii="Arial" w:hAnsi="Arial"/>
          <w:b/>
          <w:bCs/>
          <w:rtl/>
        </w:rPr>
        <w:t>לנקוט</w:t>
      </w:r>
      <w:r w:rsidRPr="002B1DE4">
        <w:rPr>
          <w:rFonts w:ascii="Arial" w:hAnsi="Arial"/>
          <w:b/>
          <w:bCs/>
        </w:rPr>
        <w:t xml:space="preserve"> </w:t>
      </w:r>
      <w:r w:rsidRPr="002B1DE4">
        <w:rPr>
          <w:rFonts w:ascii="Arial" w:hAnsi="Arial"/>
          <w:b/>
          <w:bCs/>
          <w:rtl/>
        </w:rPr>
        <w:t>במדיניות</w:t>
      </w:r>
      <w:r w:rsidRPr="002B1DE4">
        <w:rPr>
          <w:rFonts w:ascii="Arial" w:hAnsi="Arial"/>
          <w:b/>
          <w:bCs/>
        </w:rPr>
        <w:t xml:space="preserve"> </w:t>
      </w:r>
      <w:r w:rsidRPr="002B1DE4">
        <w:rPr>
          <w:rFonts w:ascii="Arial" w:hAnsi="Arial"/>
          <w:b/>
          <w:bCs/>
          <w:rtl/>
        </w:rPr>
        <w:t>ענישה</w:t>
      </w:r>
      <w:r w:rsidRPr="002B1DE4">
        <w:rPr>
          <w:rFonts w:ascii="Arial" w:hAnsi="Arial"/>
          <w:b/>
          <w:bCs/>
        </w:rPr>
        <w:t xml:space="preserve"> </w:t>
      </w:r>
      <w:r w:rsidRPr="002B1DE4">
        <w:rPr>
          <w:rFonts w:ascii="Arial" w:hAnsi="Arial"/>
          <w:b/>
          <w:bCs/>
          <w:rtl/>
        </w:rPr>
        <w:t>מחמירה</w:t>
      </w:r>
      <w:r w:rsidRPr="002B1DE4">
        <w:rPr>
          <w:rFonts w:ascii="Arial" w:hAnsi="Arial"/>
          <w:b/>
          <w:bCs/>
        </w:rPr>
        <w:t xml:space="preserve"> </w:t>
      </w:r>
      <w:r w:rsidRPr="002B1DE4">
        <w:rPr>
          <w:rFonts w:ascii="Arial" w:hAnsi="Arial"/>
          <w:b/>
          <w:bCs/>
          <w:rtl/>
        </w:rPr>
        <w:t>כלפי</w:t>
      </w:r>
      <w:r w:rsidRPr="002B1DE4">
        <w:rPr>
          <w:rFonts w:ascii="Arial" w:hAnsi="Arial"/>
          <w:b/>
          <w:bCs/>
        </w:rPr>
        <w:t xml:space="preserve"> </w:t>
      </w:r>
      <w:r w:rsidRPr="002B1DE4">
        <w:rPr>
          <w:rFonts w:ascii="Arial" w:hAnsi="Arial"/>
          <w:b/>
          <w:bCs/>
          <w:rtl/>
        </w:rPr>
        <w:t>ביצוע</w:t>
      </w:r>
      <w:r w:rsidRPr="002B1DE4">
        <w:rPr>
          <w:rFonts w:ascii="Arial" w:hAnsi="Arial"/>
          <w:b/>
          <w:bCs/>
        </w:rPr>
        <w:t xml:space="preserve"> </w:t>
      </w:r>
      <w:r w:rsidRPr="002B1DE4">
        <w:rPr>
          <w:rFonts w:ascii="Arial" w:hAnsi="Arial"/>
          <w:b/>
          <w:bCs/>
          <w:rtl/>
        </w:rPr>
        <w:t>עבירות</w:t>
      </w:r>
      <w:r w:rsidRPr="002B1DE4">
        <w:rPr>
          <w:rFonts w:ascii="Arial" w:hAnsi="Arial"/>
          <w:b/>
          <w:bCs/>
        </w:rPr>
        <w:t xml:space="preserve"> </w:t>
      </w:r>
      <w:r w:rsidRPr="002B1DE4">
        <w:rPr>
          <w:rFonts w:ascii="Arial" w:hAnsi="Arial"/>
          <w:b/>
          <w:bCs/>
          <w:rtl/>
        </w:rPr>
        <w:t>החזקת</w:t>
      </w:r>
      <w:r w:rsidRPr="002B1DE4">
        <w:rPr>
          <w:rFonts w:ascii="Arial" w:hAnsi="Arial"/>
          <w:b/>
          <w:bCs/>
        </w:rPr>
        <w:t xml:space="preserve"> </w:t>
      </w:r>
      <w:r w:rsidRPr="002B1DE4">
        <w:rPr>
          <w:rFonts w:ascii="Arial" w:hAnsi="Arial"/>
          <w:b/>
          <w:bCs/>
          <w:rtl/>
        </w:rPr>
        <w:t>נשק</w:t>
      </w:r>
      <w:r w:rsidRPr="002B1DE4">
        <w:rPr>
          <w:rFonts w:ascii="Arial" w:hAnsi="Arial"/>
          <w:b/>
          <w:bCs/>
        </w:rPr>
        <w:t xml:space="preserve"> </w:t>
      </w:r>
      <w:r w:rsidRPr="002B1DE4">
        <w:rPr>
          <w:rFonts w:ascii="Arial" w:hAnsi="Arial"/>
          <w:b/>
          <w:bCs/>
          <w:rtl/>
        </w:rPr>
        <w:t>שלא</w:t>
      </w:r>
      <w:r w:rsidRPr="002B1DE4">
        <w:rPr>
          <w:rFonts w:ascii="Arial" w:hAnsi="Arial"/>
          <w:b/>
          <w:bCs/>
        </w:rPr>
        <w:t xml:space="preserve"> </w:t>
      </w:r>
      <w:r w:rsidRPr="002B1DE4">
        <w:rPr>
          <w:rFonts w:ascii="Arial" w:hAnsi="Arial"/>
          <w:b/>
          <w:bCs/>
          <w:rtl/>
        </w:rPr>
        <w:t>כדין, ועל</w:t>
      </w:r>
      <w:r w:rsidRPr="002B1DE4">
        <w:rPr>
          <w:rFonts w:ascii="Arial" w:hAnsi="Arial"/>
          <w:b/>
          <w:bCs/>
        </w:rPr>
        <w:t xml:space="preserve"> </w:t>
      </w:r>
      <w:r w:rsidRPr="002B1DE4">
        <w:rPr>
          <w:rFonts w:ascii="Arial" w:hAnsi="Arial"/>
          <w:b/>
          <w:bCs/>
          <w:rtl/>
        </w:rPr>
        <w:t>אחת</w:t>
      </w:r>
      <w:r w:rsidRPr="002B1DE4">
        <w:rPr>
          <w:rFonts w:ascii="Arial" w:hAnsi="Arial"/>
          <w:b/>
          <w:bCs/>
        </w:rPr>
        <w:t xml:space="preserve"> </w:t>
      </w:r>
      <w:r w:rsidRPr="002B1DE4">
        <w:rPr>
          <w:rFonts w:ascii="Arial" w:hAnsi="Arial"/>
          <w:b/>
          <w:bCs/>
          <w:rtl/>
        </w:rPr>
        <w:t>כמה</w:t>
      </w:r>
      <w:r w:rsidRPr="002B1DE4">
        <w:rPr>
          <w:rFonts w:ascii="Arial" w:hAnsi="Arial"/>
          <w:b/>
          <w:bCs/>
        </w:rPr>
        <w:t xml:space="preserve"> </w:t>
      </w:r>
      <w:r w:rsidRPr="002B1DE4">
        <w:rPr>
          <w:rFonts w:ascii="Arial" w:hAnsi="Arial"/>
          <w:b/>
          <w:bCs/>
          <w:rtl/>
        </w:rPr>
        <w:t>וכמה</w:t>
      </w:r>
      <w:r w:rsidRPr="002B1DE4">
        <w:rPr>
          <w:rFonts w:ascii="Arial" w:hAnsi="Arial"/>
          <w:b/>
          <w:bCs/>
        </w:rPr>
        <w:t xml:space="preserve"> </w:t>
      </w:r>
      <w:r w:rsidRPr="002B1DE4">
        <w:rPr>
          <w:rFonts w:ascii="Arial" w:hAnsi="Arial"/>
          <w:b/>
          <w:bCs/>
          <w:rtl/>
        </w:rPr>
        <w:t>שימוש</w:t>
      </w:r>
      <w:r w:rsidRPr="002B1DE4">
        <w:rPr>
          <w:rFonts w:ascii="Arial" w:hAnsi="Arial"/>
          <w:b/>
          <w:bCs/>
        </w:rPr>
        <w:t xml:space="preserve"> </w:t>
      </w:r>
      <w:r w:rsidRPr="002B1DE4">
        <w:rPr>
          <w:rFonts w:ascii="Arial" w:hAnsi="Arial"/>
          <w:b/>
          <w:bCs/>
          <w:rtl/>
        </w:rPr>
        <w:t>בנשק</w:t>
      </w:r>
      <w:r w:rsidRPr="002B1DE4">
        <w:rPr>
          <w:rFonts w:ascii="Arial" w:hAnsi="Arial"/>
          <w:b/>
          <w:bCs/>
        </w:rPr>
        <w:t xml:space="preserve"> </w:t>
      </w:r>
      <w:r w:rsidRPr="002B1DE4">
        <w:rPr>
          <w:rFonts w:ascii="Arial" w:hAnsi="Arial"/>
          <w:b/>
          <w:bCs/>
          <w:rtl/>
        </w:rPr>
        <w:t>חם</w:t>
      </w:r>
      <w:r w:rsidRPr="002B1DE4">
        <w:rPr>
          <w:rFonts w:ascii="Arial" w:hAnsi="Arial"/>
          <w:b/>
          <w:bCs/>
        </w:rPr>
        <w:t xml:space="preserve"> </w:t>
      </w:r>
      <w:r w:rsidRPr="002B1DE4">
        <w:rPr>
          <w:rFonts w:ascii="Arial" w:hAnsi="Arial"/>
          <w:b/>
          <w:bCs/>
          <w:rtl/>
        </w:rPr>
        <w:t>ופציעתם</w:t>
      </w:r>
      <w:r w:rsidRPr="002B1DE4">
        <w:rPr>
          <w:rFonts w:ascii="Arial" w:hAnsi="Arial"/>
          <w:b/>
          <w:bCs/>
        </w:rPr>
        <w:t xml:space="preserve"> </w:t>
      </w:r>
      <w:r w:rsidRPr="002B1DE4">
        <w:rPr>
          <w:rFonts w:ascii="Arial" w:hAnsi="Arial"/>
          <w:b/>
          <w:bCs/>
          <w:rtl/>
        </w:rPr>
        <w:t>של</w:t>
      </w:r>
      <w:r w:rsidRPr="002B1DE4">
        <w:rPr>
          <w:rFonts w:ascii="Arial" w:hAnsi="Arial"/>
          <w:b/>
          <w:bCs/>
        </w:rPr>
        <w:t xml:space="preserve"> </w:t>
      </w:r>
      <w:r w:rsidRPr="002B1DE4">
        <w:rPr>
          <w:rFonts w:ascii="Arial" w:hAnsi="Arial"/>
          <w:b/>
          <w:bCs/>
          <w:rtl/>
        </w:rPr>
        <w:t>קורבנות</w:t>
      </w:r>
      <w:r w:rsidRPr="002B1DE4">
        <w:rPr>
          <w:rFonts w:ascii="Arial" w:hAnsi="Arial"/>
          <w:b/>
          <w:bCs/>
        </w:rPr>
        <w:t xml:space="preserve"> </w:t>
      </w:r>
      <w:r w:rsidRPr="002B1DE4">
        <w:rPr>
          <w:rFonts w:ascii="Arial" w:hAnsi="Arial"/>
          <w:b/>
          <w:bCs/>
          <w:rtl/>
        </w:rPr>
        <w:t>שונים</w:t>
      </w:r>
      <w:r w:rsidRPr="002B1DE4">
        <w:rPr>
          <w:rFonts w:ascii="Arial" w:hAnsi="Arial"/>
          <w:b/>
          <w:bCs/>
        </w:rPr>
        <w:t xml:space="preserve"> </w:t>
      </w:r>
      <w:r w:rsidRPr="002B1DE4">
        <w:rPr>
          <w:rFonts w:ascii="Arial" w:hAnsi="Arial"/>
          <w:b/>
          <w:bCs/>
          <w:rtl/>
        </w:rPr>
        <w:t>עקב</w:t>
      </w:r>
      <w:r w:rsidRPr="002B1DE4">
        <w:rPr>
          <w:rFonts w:ascii="Arial" w:hAnsi="Arial"/>
          <w:b/>
          <w:bCs/>
        </w:rPr>
        <w:t xml:space="preserve"> </w:t>
      </w:r>
      <w:r w:rsidRPr="002B1DE4">
        <w:rPr>
          <w:rFonts w:ascii="Arial" w:hAnsi="Arial"/>
          <w:b/>
          <w:bCs/>
          <w:rtl/>
        </w:rPr>
        <w:t>כך"</w:t>
      </w:r>
      <w:r w:rsidRPr="002B1DE4">
        <w:rPr>
          <w:rFonts w:ascii="Arial" w:hAnsi="Arial"/>
          <w:rtl/>
        </w:rPr>
        <w:t xml:space="preserve"> (פסקה 17 לפסק הדין).</w:t>
      </w:r>
    </w:p>
    <w:p w14:paraId="18E91124" w14:textId="77777777" w:rsidR="00A10530" w:rsidRPr="002B1DE4" w:rsidRDefault="00A10530" w:rsidP="00A10530">
      <w:pPr>
        <w:spacing w:after="240" w:line="360" w:lineRule="auto"/>
        <w:ind w:left="850" w:right="851" w:hanging="850"/>
        <w:jc w:val="both"/>
        <w:rPr>
          <w:rFonts w:ascii="Arial" w:hAnsi="Arial"/>
          <w:b/>
          <w:bCs/>
        </w:rPr>
      </w:pPr>
      <w:r w:rsidRPr="002B1DE4">
        <w:rPr>
          <w:rFonts w:ascii="Arial" w:hAnsi="Arial"/>
          <w:b/>
          <w:bCs/>
          <w:rtl/>
        </w:rPr>
        <w:tab/>
        <w:t xml:space="preserve">"הצורך במדיניות ענישה מחמירה נחוץ במיוחד כאשר השימוש בנשק גורר פגיעה בגוף ובנפש, וכאשר מבצעי העבירות אינם מוסרים את כלי הנשק לידי רשויות החוק – ובכך מוסיפים לפגוע בביטחון הציבור וקיים חשש תמידי לשימוש עברייני חוזר בנשק זה, כמו גם להגעתו של נשק זה לגורמים עויינים ובכללם גורמי טרור" </w:t>
      </w:r>
      <w:r w:rsidRPr="002B1DE4">
        <w:rPr>
          <w:rFonts w:ascii="Arial" w:hAnsi="Arial"/>
          <w:rtl/>
        </w:rPr>
        <w:t>(פסקה 17 לפסק הדין)</w:t>
      </w:r>
      <w:r w:rsidRPr="002B1DE4">
        <w:rPr>
          <w:rFonts w:ascii="Arial" w:hAnsi="Arial"/>
          <w:b/>
          <w:bCs/>
          <w:rtl/>
        </w:rPr>
        <w:t>.</w:t>
      </w:r>
    </w:p>
    <w:p w14:paraId="40434F98" w14:textId="77777777" w:rsidR="00A10530" w:rsidRPr="002B1DE4" w:rsidRDefault="00A10530" w:rsidP="00A10530">
      <w:pPr>
        <w:spacing w:after="240" w:line="360" w:lineRule="auto"/>
        <w:jc w:val="both"/>
        <w:rPr>
          <w:rFonts w:ascii="Arial" w:hAnsi="Arial"/>
          <w:rtl/>
        </w:rPr>
      </w:pPr>
      <w:r w:rsidRPr="002B1DE4">
        <w:rPr>
          <w:rFonts w:ascii="Arial" w:hAnsi="Arial" w:hint="cs"/>
          <w:rtl/>
        </w:rPr>
        <w:t>11.</w:t>
      </w:r>
      <w:r w:rsidRPr="002B1DE4">
        <w:rPr>
          <w:rFonts w:ascii="Arial" w:hAnsi="Arial" w:hint="cs"/>
          <w:rtl/>
        </w:rPr>
        <w:tab/>
      </w:r>
      <w:r w:rsidRPr="002B1DE4">
        <w:rPr>
          <w:rFonts w:ascii="Arial" w:hAnsi="Arial"/>
          <w:rtl/>
        </w:rPr>
        <w:t xml:space="preserve">החומרה הרבה שבעבירות הנשק, הצורך להחמיר בענישה והכלל של הטלת עונשי מאסר בפועל בדרך כלל עלו בפסקי דין רבים נוספים, ביניהם </w:t>
      </w:r>
      <w:hyperlink r:id="rId17" w:history="1">
        <w:r w:rsidR="00FE1A0C" w:rsidRPr="00FE1A0C">
          <w:rPr>
            <w:rFonts w:ascii="Arial" w:hAnsi="Arial"/>
            <w:color w:val="0000FF"/>
            <w:u w:val="single"/>
            <w:rtl/>
          </w:rPr>
          <w:t>ע"פ 2251/11</w:t>
        </w:r>
      </w:hyperlink>
      <w:r w:rsidRPr="002B1DE4">
        <w:rPr>
          <w:rFonts w:ascii="Arial" w:hAnsi="Arial"/>
          <w:rtl/>
        </w:rPr>
        <w:t xml:space="preserve"> </w:t>
      </w:r>
      <w:r w:rsidRPr="002B1DE4">
        <w:rPr>
          <w:rFonts w:ascii="Arial" w:hAnsi="Arial"/>
          <w:b/>
          <w:bCs/>
          <w:rtl/>
        </w:rPr>
        <w:t>ג'מאל נפעא נ' מדינת ישראל</w:t>
      </w:r>
      <w:r w:rsidRPr="002B1DE4">
        <w:rPr>
          <w:rFonts w:ascii="Arial" w:hAnsi="Arial"/>
          <w:rtl/>
        </w:rPr>
        <w:t xml:space="preserve"> (4.12.11); </w:t>
      </w:r>
      <w:hyperlink r:id="rId18" w:history="1">
        <w:r w:rsidR="00FE1A0C" w:rsidRPr="00FE1A0C">
          <w:rPr>
            <w:rFonts w:ascii="Arial" w:hAnsi="Arial"/>
            <w:color w:val="0000FF"/>
            <w:u w:val="single"/>
            <w:rtl/>
          </w:rPr>
          <w:t>ע"פ 6989/13</w:t>
        </w:r>
      </w:hyperlink>
      <w:r w:rsidRPr="002B1DE4">
        <w:rPr>
          <w:rFonts w:ascii="Arial" w:hAnsi="Arial"/>
          <w:rtl/>
        </w:rPr>
        <w:t xml:space="preserve"> </w:t>
      </w:r>
      <w:r w:rsidRPr="002B1DE4">
        <w:rPr>
          <w:rFonts w:ascii="Arial" w:hAnsi="Arial"/>
          <w:b/>
          <w:bCs/>
          <w:rtl/>
        </w:rPr>
        <w:t>חנא פרח נ' מדינת ישראל</w:t>
      </w:r>
      <w:r w:rsidRPr="002B1DE4">
        <w:rPr>
          <w:rFonts w:ascii="Arial" w:hAnsi="Arial"/>
          <w:rtl/>
        </w:rPr>
        <w:t xml:space="preserve"> (25.2.14), </w:t>
      </w:r>
      <w:hyperlink r:id="rId19" w:history="1">
        <w:r w:rsidR="00FE1A0C" w:rsidRPr="00FE1A0C">
          <w:rPr>
            <w:rFonts w:ascii="Arial" w:hAnsi="Arial"/>
            <w:color w:val="0000FF"/>
            <w:u w:val="single"/>
            <w:rtl/>
          </w:rPr>
          <w:t>ע"פ 4945/13</w:t>
        </w:r>
      </w:hyperlink>
      <w:r w:rsidRPr="002B1DE4">
        <w:rPr>
          <w:rFonts w:ascii="Arial" w:hAnsi="Arial"/>
          <w:rtl/>
        </w:rPr>
        <w:t xml:space="preserve"> </w:t>
      </w:r>
      <w:r w:rsidRPr="002B1DE4">
        <w:rPr>
          <w:rFonts w:ascii="Arial" w:hAnsi="Arial"/>
          <w:b/>
          <w:bCs/>
          <w:rtl/>
        </w:rPr>
        <w:t>מדינת ישראל נ' עבד אלכרים סלימאן</w:t>
      </w:r>
      <w:r w:rsidRPr="002B1DE4">
        <w:rPr>
          <w:rFonts w:ascii="Arial" w:hAnsi="Arial" w:hint="cs"/>
          <w:rtl/>
        </w:rPr>
        <w:t>.</w:t>
      </w:r>
    </w:p>
    <w:p w14:paraId="715158ED" w14:textId="77777777" w:rsidR="00A10530" w:rsidRPr="002B1DE4" w:rsidRDefault="00A10530" w:rsidP="00A10530">
      <w:pPr>
        <w:spacing w:after="240" w:line="360" w:lineRule="auto"/>
        <w:jc w:val="both"/>
        <w:rPr>
          <w:rFonts w:ascii="Arial" w:hAnsi="Arial"/>
          <w:rtl/>
        </w:rPr>
      </w:pPr>
      <w:r w:rsidRPr="002B1DE4">
        <w:rPr>
          <w:rFonts w:ascii="Arial" w:hAnsi="Arial" w:hint="cs"/>
          <w:rtl/>
        </w:rPr>
        <w:t>12.</w:t>
      </w:r>
      <w:r w:rsidRPr="002B1DE4">
        <w:rPr>
          <w:rFonts w:ascii="Arial" w:hAnsi="Arial" w:hint="cs"/>
          <w:rtl/>
        </w:rPr>
        <w:tab/>
      </w:r>
      <w:r w:rsidRPr="002B1DE4">
        <w:rPr>
          <w:rFonts w:ascii="Arial" w:hAnsi="Arial"/>
          <w:rtl/>
        </w:rPr>
        <w:t xml:space="preserve">באשר לענישה הנוהגת, עיינתי בפסיקה אליה הפנה ב"כ הנאשם ובפסיקה נוספת. אפרט חלק </w:t>
      </w:r>
      <w:r w:rsidRPr="002B1DE4">
        <w:rPr>
          <w:rFonts w:ascii="Arial" w:hAnsi="Arial" w:hint="cs"/>
          <w:rtl/>
        </w:rPr>
        <w:t>פסקי הדין:</w:t>
      </w:r>
      <w:r w:rsidRPr="002B1DE4">
        <w:rPr>
          <w:rFonts w:ascii="Arial" w:hAnsi="Arial"/>
          <w:rtl/>
        </w:rPr>
        <w:t xml:space="preserve"> </w:t>
      </w:r>
    </w:p>
    <w:p w14:paraId="58CD6CB7" w14:textId="77777777" w:rsidR="00A10530" w:rsidRPr="002B1DE4" w:rsidRDefault="00FE1A0C" w:rsidP="00A10530">
      <w:pPr>
        <w:numPr>
          <w:ilvl w:val="0"/>
          <w:numId w:val="1"/>
        </w:numPr>
        <w:spacing w:after="120" w:line="360" w:lineRule="auto"/>
        <w:contextualSpacing/>
        <w:jc w:val="both"/>
        <w:rPr>
          <w:rFonts w:ascii="Arial" w:hAnsi="Arial"/>
          <w:rtl/>
        </w:rPr>
      </w:pPr>
      <w:hyperlink r:id="rId20" w:history="1">
        <w:r w:rsidRPr="00FE1A0C">
          <w:rPr>
            <w:rFonts w:ascii="Arial" w:hAnsi="Arial"/>
            <w:color w:val="0000FF"/>
            <w:u w:val="single"/>
            <w:rtl/>
          </w:rPr>
          <w:t>ע"פ 1505/14</w:t>
        </w:r>
      </w:hyperlink>
      <w:r w:rsidR="00A10530" w:rsidRPr="002B1DE4">
        <w:rPr>
          <w:rFonts w:ascii="Arial" w:hAnsi="Arial"/>
          <w:rtl/>
        </w:rPr>
        <w:t xml:space="preserve"> </w:t>
      </w:r>
      <w:r w:rsidR="00A10530" w:rsidRPr="002B1DE4">
        <w:rPr>
          <w:rFonts w:ascii="Arial" w:hAnsi="Arial"/>
          <w:b/>
          <w:bCs/>
          <w:rtl/>
        </w:rPr>
        <w:t xml:space="preserve">אחמד לידאוי נ' מדינת ישראל </w:t>
      </w:r>
      <w:r w:rsidR="00A10530" w:rsidRPr="002B1DE4">
        <w:rPr>
          <w:rFonts w:ascii="Arial" w:hAnsi="Arial"/>
          <w:rtl/>
        </w:rPr>
        <w:t xml:space="preserve">(4.11.14) – המערער החזיק בביתו אקדח חשוד כגנוב כשהוא טעון, ללא רשיון להחזקת נשק. על פי העובדות בכתב אישום מתוקן בו הודה קיבל את האקדח ובו מחסנית מלאה בכדורים  ובמועד אחר קיבל כדורים נוספים. נקבע מתחם הנע בין 7-24 חודשי מאסר בפועל, ועונשו של המערער הופחת מ-8 חודשי מאסר בפועל ועונשים נלווים ל-6 חודשי מאסר בעבודות שירות, בשל גילו (כבן 60), עברו הפלילי שאינו מכביד, מצבו הבריאותי, הודאתו ונטילת האחריות והראיות על תרומתו לציבור. </w:t>
      </w:r>
    </w:p>
    <w:p w14:paraId="5BD0829E" w14:textId="77777777" w:rsidR="00A10530" w:rsidRPr="002B1DE4" w:rsidRDefault="00FE1A0C" w:rsidP="00A10530">
      <w:pPr>
        <w:numPr>
          <w:ilvl w:val="0"/>
          <w:numId w:val="1"/>
        </w:numPr>
        <w:spacing w:after="120" w:line="360" w:lineRule="auto"/>
        <w:contextualSpacing/>
        <w:jc w:val="both"/>
        <w:rPr>
          <w:rFonts w:ascii="Arial" w:hAnsi="Arial"/>
          <w:rtl/>
        </w:rPr>
      </w:pPr>
      <w:hyperlink r:id="rId21" w:history="1">
        <w:r w:rsidRPr="00FE1A0C">
          <w:rPr>
            <w:rFonts w:ascii="Arial" w:hAnsi="Arial"/>
            <w:color w:val="0000FF"/>
            <w:u w:val="single"/>
            <w:rtl/>
          </w:rPr>
          <w:t>ת"פ (מחוזי י-ם) 52515-03-20</w:t>
        </w:r>
      </w:hyperlink>
      <w:r w:rsidR="00A10530" w:rsidRPr="002B1DE4">
        <w:rPr>
          <w:rFonts w:ascii="Arial" w:hAnsi="Arial"/>
          <w:rtl/>
        </w:rPr>
        <w:t xml:space="preserve"> </w:t>
      </w:r>
      <w:r w:rsidR="00A10530" w:rsidRPr="002B1DE4">
        <w:rPr>
          <w:rFonts w:ascii="Arial" w:hAnsi="Arial"/>
          <w:b/>
          <w:bCs/>
          <w:rtl/>
        </w:rPr>
        <w:t xml:space="preserve">מדינת ישראל נ' מורשד סנדוקה </w:t>
      </w:r>
      <w:r w:rsidR="00A10530" w:rsidRPr="002B1DE4">
        <w:rPr>
          <w:rFonts w:ascii="Arial" w:hAnsi="Arial"/>
          <w:rtl/>
        </w:rPr>
        <w:t xml:space="preserve">19.10.20) – נאשם 2 הורשע בעבירה של החזקת נשק, תת מקלע מאולתר ברכבו. </w:t>
      </w:r>
      <w:r w:rsidR="00A10530" w:rsidRPr="002B1DE4">
        <w:rPr>
          <w:rFonts w:ascii="Arial" w:hAnsi="Arial" w:hint="cs"/>
          <w:rtl/>
        </w:rPr>
        <w:t xml:space="preserve">נקבע מתחם של 7-20 חודשי מאסר, והנאשם, צעיר נורמטיבי, נדון ל </w:t>
      </w:r>
      <w:r w:rsidR="00A10530" w:rsidRPr="002B1DE4">
        <w:rPr>
          <w:rFonts w:ascii="Arial" w:hAnsi="Arial"/>
          <w:rtl/>
        </w:rPr>
        <w:t>–</w:t>
      </w:r>
      <w:r w:rsidR="00A10530" w:rsidRPr="002B1DE4">
        <w:rPr>
          <w:rFonts w:ascii="Arial" w:hAnsi="Arial" w:hint="cs"/>
          <w:rtl/>
        </w:rPr>
        <w:t xml:space="preserve"> 7 חודשי מאסר ועונשים נלווים.</w:t>
      </w:r>
    </w:p>
    <w:p w14:paraId="692FD4F1" w14:textId="77777777" w:rsidR="00A10530" w:rsidRPr="002B1DE4" w:rsidRDefault="00FE1A0C" w:rsidP="00A10530">
      <w:pPr>
        <w:numPr>
          <w:ilvl w:val="0"/>
          <w:numId w:val="1"/>
        </w:numPr>
        <w:spacing w:after="120" w:line="360" w:lineRule="auto"/>
        <w:contextualSpacing/>
        <w:jc w:val="both"/>
        <w:rPr>
          <w:rFonts w:ascii="Arial" w:hAnsi="Arial"/>
        </w:rPr>
      </w:pPr>
      <w:hyperlink r:id="rId22" w:history="1">
        <w:r w:rsidRPr="00FE1A0C">
          <w:rPr>
            <w:rFonts w:ascii="Arial" w:hAnsi="Arial"/>
            <w:color w:val="0000FF"/>
            <w:u w:val="single"/>
            <w:rtl/>
          </w:rPr>
          <w:t>ת"פ (מחוזי י-ם) 35512-06-17</w:t>
        </w:r>
      </w:hyperlink>
      <w:r w:rsidR="00A10530" w:rsidRPr="002B1DE4">
        <w:rPr>
          <w:rFonts w:ascii="Arial" w:hAnsi="Arial"/>
          <w:rtl/>
        </w:rPr>
        <w:t xml:space="preserve"> </w:t>
      </w:r>
      <w:r w:rsidR="00A10530" w:rsidRPr="002B1DE4">
        <w:rPr>
          <w:rFonts w:ascii="Arial" w:hAnsi="Arial"/>
          <w:b/>
          <w:bCs/>
          <w:rtl/>
        </w:rPr>
        <w:t>מדינת ישראל נ' אל-קעקע בכיראת</w:t>
      </w:r>
      <w:r w:rsidR="00A10530" w:rsidRPr="002B1DE4">
        <w:rPr>
          <w:rFonts w:ascii="Arial" w:hAnsi="Arial"/>
          <w:rtl/>
        </w:rPr>
        <w:t xml:space="preserve"> (7.3.19) – נאשם 2 הודה והורשע בשתי עבירות החזקת נשק, בכך שהסליק מתחת למבנה קרוואן המצוי בבית ספר רובה סער מסוג </w:t>
      </w:r>
      <w:r w:rsidR="00A10530" w:rsidRPr="002B1DE4">
        <w:rPr>
          <w:rFonts w:ascii="Arial" w:hAnsi="Arial"/>
        </w:rPr>
        <w:t>M</w:t>
      </w:r>
      <w:r w:rsidR="00A10530" w:rsidRPr="002B1DE4">
        <w:rPr>
          <w:rFonts w:ascii="Arial" w:hAnsi="Arial"/>
          <w:rtl/>
        </w:rPr>
        <w:t xml:space="preserve">16 וכן אקדח חצי אוטומטי. נקבע מתחם בין 12-24 חודשי מאסר, והנאשם, בעל עבר פלילי מינורי שאינו רלוונטי, נדון ל-12 חודשי מאסר בפועל ומאסר על תנאי. </w:t>
      </w:r>
    </w:p>
    <w:p w14:paraId="6B0910D1" w14:textId="77777777" w:rsidR="00A10530" w:rsidRPr="002B1DE4" w:rsidRDefault="00FE1A0C" w:rsidP="00A10530">
      <w:pPr>
        <w:numPr>
          <w:ilvl w:val="0"/>
          <w:numId w:val="1"/>
        </w:numPr>
        <w:spacing w:after="120" w:line="360" w:lineRule="auto"/>
        <w:contextualSpacing/>
        <w:jc w:val="both"/>
        <w:rPr>
          <w:rFonts w:ascii="Arial" w:hAnsi="Arial"/>
        </w:rPr>
      </w:pPr>
      <w:hyperlink r:id="rId23" w:history="1">
        <w:r w:rsidRPr="00FE1A0C">
          <w:rPr>
            <w:rFonts w:ascii="Arial" w:hAnsi="Arial"/>
            <w:color w:val="0000FF"/>
            <w:u w:val="single"/>
            <w:rtl/>
          </w:rPr>
          <w:t>ת"פ (מחוזי י-ם) 51523-10-17</w:t>
        </w:r>
      </w:hyperlink>
      <w:r w:rsidR="00A10530" w:rsidRPr="002B1DE4">
        <w:rPr>
          <w:rFonts w:ascii="Arial" w:hAnsi="Arial" w:hint="cs"/>
          <w:rtl/>
        </w:rPr>
        <w:t xml:space="preserve"> </w:t>
      </w:r>
      <w:r w:rsidR="00A10530" w:rsidRPr="002B1DE4">
        <w:rPr>
          <w:rFonts w:ascii="Arial" w:hAnsi="Arial" w:hint="cs"/>
          <w:b/>
          <w:bCs/>
          <w:rtl/>
        </w:rPr>
        <w:t xml:space="preserve">מדינת ידראל נ' איאד בלזמית </w:t>
      </w:r>
      <w:r w:rsidR="00A10530" w:rsidRPr="002B1DE4">
        <w:rPr>
          <w:rFonts w:ascii="Arial" w:hAnsi="Arial" w:hint="cs"/>
          <w:rtl/>
        </w:rPr>
        <w:t xml:space="preserve"> (2.5.18) </w:t>
      </w:r>
      <w:r w:rsidR="00A10530" w:rsidRPr="002B1DE4">
        <w:rPr>
          <w:rFonts w:ascii="Arial" w:hAnsi="Arial"/>
          <w:rtl/>
        </w:rPr>
        <w:t>–</w:t>
      </w:r>
      <w:r w:rsidR="00A10530" w:rsidRPr="002B1DE4">
        <w:rPr>
          <w:rFonts w:ascii="Arial" w:hAnsi="Arial" w:hint="cs"/>
          <w:rtl/>
        </w:rPr>
        <w:t xml:space="preserve"> הנאשם הודה והורשע בעבירות של רכישת נשק ואביזר נשק, ונשיאה והובלת נשק, תת מקלע מסוג סקורפיון ומחסנית תואמת שרכש בחברון תמורת 20,000 ₪. הנאשם, צעיר נורמטיבי בן 22, טען שרכש את הנשק לשימוש ראוותני באירועים משפחתיים. נקבע מתחם הנע בין 9-24 חודשי מאסר, והנאשם נדון ל-9 חודשי מאסר בפועל ומאסר על תנאי.</w:t>
      </w:r>
    </w:p>
    <w:p w14:paraId="55D71803" w14:textId="77777777" w:rsidR="00A10530" w:rsidRPr="002B1DE4" w:rsidRDefault="00FE1A0C" w:rsidP="00A10530">
      <w:pPr>
        <w:numPr>
          <w:ilvl w:val="0"/>
          <w:numId w:val="1"/>
        </w:numPr>
        <w:spacing w:after="120" w:line="360" w:lineRule="auto"/>
        <w:contextualSpacing/>
        <w:jc w:val="both"/>
        <w:rPr>
          <w:rFonts w:ascii="Arial" w:hAnsi="Arial"/>
        </w:rPr>
      </w:pPr>
      <w:hyperlink r:id="rId24" w:history="1">
        <w:r w:rsidRPr="00FE1A0C">
          <w:rPr>
            <w:rFonts w:ascii="Arial" w:hAnsi="Arial"/>
            <w:color w:val="0000FF"/>
            <w:u w:val="single"/>
            <w:rtl/>
          </w:rPr>
          <w:t>ת"פ (מחוזי י-ם) 62597-10-17</w:t>
        </w:r>
      </w:hyperlink>
      <w:r w:rsidR="00A10530" w:rsidRPr="002B1DE4">
        <w:rPr>
          <w:rFonts w:ascii="Arial" w:hAnsi="Arial"/>
          <w:rtl/>
        </w:rPr>
        <w:t xml:space="preserve"> </w:t>
      </w:r>
      <w:r w:rsidR="00A10530" w:rsidRPr="002B1DE4">
        <w:rPr>
          <w:rFonts w:ascii="Arial" w:hAnsi="Arial"/>
          <w:b/>
          <w:bCs/>
          <w:rtl/>
        </w:rPr>
        <w:t>מדינת ישראל נ' פלוני</w:t>
      </w:r>
      <w:r w:rsidR="00A10530" w:rsidRPr="002B1DE4">
        <w:rPr>
          <w:rFonts w:ascii="Arial" w:hAnsi="Arial"/>
          <w:rtl/>
        </w:rPr>
        <w:t xml:space="preserve"> (6.1.19) - הנאשם הורשע בנשיאת והובלת נשק – אקדח, מחסנית וכדורים, מביתו שבלקיה אל מחוץ ליישוב. הנאשם צעיר, בעל עבר פלילי מינורי כנער. נקבע מתחם ענישה בין  6-30 חודשי מאסר, ועל הנאשם נגזרו 6 חודשי מ</w:t>
      </w:r>
      <w:r w:rsidR="00A10530" w:rsidRPr="002B1DE4">
        <w:rPr>
          <w:rFonts w:ascii="Arial" w:hAnsi="Arial" w:hint="cs"/>
          <w:rtl/>
        </w:rPr>
        <w:t>א</w:t>
      </w:r>
      <w:r w:rsidR="00A10530" w:rsidRPr="002B1DE4">
        <w:rPr>
          <w:rFonts w:ascii="Arial" w:hAnsi="Arial"/>
          <w:rtl/>
        </w:rPr>
        <w:t xml:space="preserve">סר בעבודות שירות. </w:t>
      </w:r>
    </w:p>
    <w:p w14:paraId="37C10F1F" w14:textId="77777777" w:rsidR="00A10530" w:rsidRPr="002B1DE4" w:rsidRDefault="00FE1A0C" w:rsidP="00A10530">
      <w:pPr>
        <w:numPr>
          <w:ilvl w:val="0"/>
          <w:numId w:val="1"/>
        </w:numPr>
        <w:spacing w:after="120" w:line="360" w:lineRule="auto"/>
        <w:contextualSpacing/>
        <w:jc w:val="both"/>
        <w:rPr>
          <w:rFonts w:ascii="Arial" w:hAnsi="Arial"/>
          <w:rtl/>
        </w:rPr>
      </w:pPr>
      <w:hyperlink r:id="rId25" w:history="1">
        <w:r w:rsidRPr="00FE1A0C">
          <w:rPr>
            <w:rFonts w:ascii="Arial" w:hAnsi="Arial"/>
            <w:color w:val="0000FF"/>
            <w:u w:val="single"/>
            <w:rtl/>
          </w:rPr>
          <w:t>ת"פ (מחוזי י-ם) 42291-02-16</w:t>
        </w:r>
      </w:hyperlink>
      <w:r w:rsidR="00A10530" w:rsidRPr="002B1DE4">
        <w:rPr>
          <w:rFonts w:ascii="Arial" w:hAnsi="Arial" w:hint="cs"/>
          <w:rtl/>
        </w:rPr>
        <w:t xml:space="preserve"> </w:t>
      </w:r>
      <w:r w:rsidR="00A10530" w:rsidRPr="002B1DE4">
        <w:rPr>
          <w:rFonts w:ascii="Arial" w:hAnsi="Arial" w:hint="cs"/>
          <w:b/>
          <w:bCs/>
          <w:rtl/>
        </w:rPr>
        <w:t xml:space="preserve">מדינת ישראל נ' מוחמד דיסי </w:t>
      </w:r>
      <w:r w:rsidR="00A10530" w:rsidRPr="002B1DE4">
        <w:rPr>
          <w:rFonts w:ascii="Arial" w:hAnsi="Arial" w:hint="cs"/>
          <w:rtl/>
        </w:rPr>
        <w:t xml:space="preserve">(2.12.18) </w:t>
      </w:r>
      <w:r w:rsidR="00A10530" w:rsidRPr="002B1DE4">
        <w:rPr>
          <w:rFonts w:ascii="Arial" w:hAnsi="Arial"/>
          <w:rtl/>
        </w:rPr>
        <w:t>–</w:t>
      </w:r>
      <w:r w:rsidR="00A10530" w:rsidRPr="002B1DE4">
        <w:rPr>
          <w:rFonts w:ascii="Arial" w:hAnsi="Arial" w:hint="cs"/>
          <w:rtl/>
        </w:rPr>
        <w:t xml:space="preserve"> הנאשם הורשע בשתי עבירות של רכישה והחזקת נשק וזוכה מעבירה של עסקה בנשק. מדובר בנשק אוטומטי קצר מסוג </w:t>
      </w:r>
      <w:r w:rsidR="00A10530" w:rsidRPr="002B1DE4">
        <w:rPr>
          <w:rFonts w:ascii="Arial" w:hAnsi="Arial" w:hint="cs"/>
        </w:rPr>
        <w:t>M</w:t>
      </w:r>
      <w:r w:rsidR="00A10530" w:rsidRPr="002B1DE4">
        <w:rPr>
          <w:rFonts w:ascii="Arial" w:hAnsi="Arial" w:hint="cs"/>
          <w:rtl/>
        </w:rPr>
        <w:t xml:space="preserve">16 שנרכש תמורת 64,000 ₪. בהמשך רכש הנאשם רובה סער מסוג </w:t>
      </w:r>
      <w:r w:rsidR="00A10530" w:rsidRPr="002B1DE4">
        <w:rPr>
          <w:rFonts w:ascii="Arial" w:hAnsi="Arial" w:hint="cs"/>
        </w:rPr>
        <w:t>M</w:t>
      </w:r>
      <w:r w:rsidR="00A10530" w:rsidRPr="002B1DE4">
        <w:rPr>
          <w:rFonts w:ascii="Arial" w:hAnsi="Arial" w:hint="cs"/>
          <w:rtl/>
        </w:rPr>
        <w:t xml:space="preserve">4 תמורת 85,000 ₪, תוך שהוא מחזיר את הנשק שרכש קודם לכן ומזוכה על התשלום ששילם תמורתו, ומאוחר יותר חזרה העסקה למצבה הראשון, כאשר הנאשם קיבל לידיו את הנשק מסוג </w:t>
      </w:r>
      <w:r w:rsidR="00A10530" w:rsidRPr="002B1DE4">
        <w:rPr>
          <w:rFonts w:ascii="Arial" w:hAnsi="Arial" w:hint="cs"/>
        </w:rPr>
        <w:t>M</w:t>
      </w:r>
      <w:r w:rsidR="00A10530" w:rsidRPr="002B1DE4">
        <w:rPr>
          <w:rFonts w:ascii="Arial" w:hAnsi="Arial" w:hint="cs"/>
          <w:rtl/>
        </w:rPr>
        <w:t>16 ואת הפרש התשלום, והחזיר את ה-</w:t>
      </w:r>
      <w:r w:rsidR="00A10530" w:rsidRPr="002B1DE4">
        <w:rPr>
          <w:rFonts w:ascii="Arial" w:hAnsi="Arial" w:hint="cs"/>
        </w:rPr>
        <w:t>M</w:t>
      </w:r>
      <w:r w:rsidR="00A10530" w:rsidRPr="002B1DE4">
        <w:rPr>
          <w:rFonts w:ascii="Arial" w:hAnsi="Arial" w:hint="cs"/>
          <w:rtl/>
        </w:rPr>
        <w:t xml:space="preserve">4. גם במקרה זה הועלתה טענה בדבר בעדר אכיפה בכפר עקב, ובהכרעת הדין נקבע כי על אף שהאכיפה במקום אכן מוגבלת, אין הדבר מקים טענה של הגנה מן הצדק, צורך או הגנה עצמית. נקבע מתחם ענישה בין 12-36 חודשי מאסר בפועל לשני האירועים. הנאשם, בן 27, נורמטיבי ובעל עבר נקי, נדון ל-13 חודשי מאסר בפועל ומאסר על תנאי. </w:t>
      </w:r>
    </w:p>
    <w:p w14:paraId="046DDE8C" w14:textId="77777777" w:rsidR="00A10530" w:rsidRPr="002B1DE4" w:rsidRDefault="00FE1A0C" w:rsidP="00A10530">
      <w:pPr>
        <w:numPr>
          <w:ilvl w:val="0"/>
          <w:numId w:val="1"/>
        </w:numPr>
        <w:spacing w:after="120" w:line="360" w:lineRule="auto"/>
        <w:contextualSpacing/>
        <w:jc w:val="both"/>
        <w:rPr>
          <w:rFonts w:ascii="Arial" w:hAnsi="Arial"/>
          <w:rtl/>
        </w:rPr>
      </w:pPr>
      <w:hyperlink r:id="rId26" w:history="1">
        <w:r w:rsidRPr="00FE1A0C">
          <w:rPr>
            <w:rFonts w:ascii="Arial" w:hAnsi="Arial"/>
            <w:color w:val="0000FF"/>
            <w:u w:val="single"/>
            <w:rtl/>
          </w:rPr>
          <w:t>עפ"ג (חי') 43957-03-19</w:t>
        </w:r>
      </w:hyperlink>
      <w:r w:rsidR="00A10530" w:rsidRPr="002B1DE4">
        <w:rPr>
          <w:rFonts w:ascii="Arial" w:hAnsi="Arial"/>
          <w:rtl/>
        </w:rPr>
        <w:t xml:space="preserve"> </w:t>
      </w:r>
      <w:r w:rsidR="00A10530" w:rsidRPr="002B1DE4">
        <w:rPr>
          <w:rFonts w:ascii="Arial" w:hAnsi="Arial"/>
          <w:b/>
          <w:bCs/>
          <w:rtl/>
        </w:rPr>
        <w:t>מדינת ישראל נ' אחמד ג'מאחנה</w:t>
      </w:r>
      <w:r w:rsidR="00A10530" w:rsidRPr="002B1DE4">
        <w:rPr>
          <w:rFonts w:ascii="Arial" w:hAnsi="Arial"/>
          <w:rtl/>
        </w:rPr>
        <w:t xml:space="preserve"> (11.4.19) – המשיב נסע במושב האחורי ברכב, כשעל רצפת המושב האחורי נמצא אקדח מוסלק בתוך מגבת, ובדלת תא הנהג החזיק מחסנית לאקדח עם 9 כדורים "חיים". תסקיר שהוגש בעניינו היה אמביוולנטי, אך המשיב השתלב בהליך טיפולי ובסופו של דבר ההמלצה היתה חיובית. בבית משפט השלום נקבע מתחם ענישה שבין 7-24 חודשי מאסר, אך בשל הנסיבות החיוביות וגילו הצעיר החליט בית המשפט לסטות לקולא מהמתחם והטיל עליו 6 חודשי מאסר בעבודות שירות. בערעור החולט ברוב דעות להחמיר בעונשו של הנאשם, כך שתקופת עבודות השירות הוארכה ל-9 חודשים וכן הוטל עליו קנס בסך 15,000 ₪. דעת המיעוט סברה שיש לגזור על המשיב 12 חודשי מאסר בפועל.  </w:t>
      </w:r>
    </w:p>
    <w:p w14:paraId="05FF62E0" w14:textId="77777777" w:rsidR="00A10530" w:rsidRPr="002B1DE4" w:rsidRDefault="00FE1A0C" w:rsidP="00A10530">
      <w:pPr>
        <w:numPr>
          <w:ilvl w:val="0"/>
          <w:numId w:val="1"/>
        </w:numPr>
        <w:spacing w:after="120" w:line="360" w:lineRule="auto"/>
        <w:contextualSpacing/>
        <w:jc w:val="both"/>
        <w:rPr>
          <w:rFonts w:ascii="Arial" w:hAnsi="Arial"/>
        </w:rPr>
      </w:pPr>
      <w:hyperlink r:id="rId27" w:history="1">
        <w:r w:rsidRPr="00FE1A0C">
          <w:rPr>
            <w:rFonts w:ascii="Arial" w:hAnsi="Arial"/>
            <w:color w:val="0000FF"/>
            <w:u w:val="single"/>
            <w:rtl/>
          </w:rPr>
          <w:t>עפ"ג (נצ') 37217-03-19</w:t>
        </w:r>
      </w:hyperlink>
      <w:r w:rsidR="00A10530" w:rsidRPr="002B1DE4">
        <w:rPr>
          <w:rFonts w:ascii="Arial" w:hAnsi="Arial"/>
          <w:rtl/>
        </w:rPr>
        <w:t xml:space="preserve"> </w:t>
      </w:r>
      <w:r w:rsidR="00A10530" w:rsidRPr="002B1DE4">
        <w:rPr>
          <w:rFonts w:ascii="Arial" w:hAnsi="Arial"/>
          <w:b/>
          <w:bCs/>
          <w:rtl/>
        </w:rPr>
        <w:t>עבדאללה</w:t>
      </w:r>
      <w:r w:rsidR="00A10530" w:rsidRPr="002B1DE4">
        <w:rPr>
          <w:rFonts w:ascii="Arial" w:hAnsi="Arial"/>
          <w:b/>
          <w:bCs/>
        </w:rPr>
        <w:t xml:space="preserve"> </w:t>
      </w:r>
      <w:r w:rsidR="00A10530" w:rsidRPr="002B1DE4">
        <w:rPr>
          <w:rFonts w:ascii="Arial" w:hAnsi="Arial"/>
          <w:b/>
          <w:bCs/>
          <w:rtl/>
        </w:rPr>
        <w:t>ג</w:t>
      </w:r>
      <w:r w:rsidR="00A10530" w:rsidRPr="002B1DE4">
        <w:rPr>
          <w:rFonts w:ascii="Arial" w:hAnsi="Arial"/>
          <w:b/>
          <w:bCs/>
        </w:rPr>
        <w:t>'</w:t>
      </w:r>
      <w:r w:rsidR="00A10530" w:rsidRPr="002B1DE4">
        <w:rPr>
          <w:rFonts w:ascii="Arial" w:hAnsi="Arial"/>
          <w:b/>
          <w:bCs/>
          <w:rtl/>
        </w:rPr>
        <w:t>ואברה</w:t>
      </w:r>
      <w:r w:rsidR="00A10530" w:rsidRPr="002B1DE4">
        <w:rPr>
          <w:rFonts w:ascii="Arial" w:hAnsi="Arial"/>
          <w:b/>
          <w:bCs/>
        </w:rPr>
        <w:t xml:space="preserve"> </w:t>
      </w:r>
      <w:r w:rsidR="00A10530" w:rsidRPr="002B1DE4">
        <w:rPr>
          <w:rFonts w:ascii="Arial" w:hAnsi="Arial"/>
          <w:b/>
          <w:bCs/>
          <w:rtl/>
        </w:rPr>
        <w:t>נ' מדינת</w:t>
      </w:r>
      <w:r w:rsidR="00A10530" w:rsidRPr="002B1DE4">
        <w:rPr>
          <w:rFonts w:ascii="Arial" w:hAnsi="Arial"/>
          <w:b/>
          <w:bCs/>
        </w:rPr>
        <w:t xml:space="preserve"> </w:t>
      </w:r>
      <w:r w:rsidR="00A10530" w:rsidRPr="002B1DE4">
        <w:rPr>
          <w:rFonts w:ascii="Arial" w:hAnsi="Arial"/>
          <w:b/>
          <w:bCs/>
          <w:rtl/>
        </w:rPr>
        <w:t>ישראל</w:t>
      </w:r>
      <w:r w:rsidR="00A10530" w:rsidRPr="002B1DE4">
        <w:rPr>
          <w:rFonts w:ascii="Arial" w:hAnsi="Arial"/>
          <w:rtl/>
        </w:rPr>
        <w:t xml:space="preserve"> (25.11.19) - המערער החזיק בביתו אקדח חצי אוטומטי טעון במחסנית עם כדורים. בבית משפט השלום נקבע מתחם שבין 6-24 חודשי מאסר והמערער נדון ל-8 חודשי מאסר בפועל ועונשים נלווים. הערעור נדחה, תוך התייחסות גם לטענה לפיה הפסיקה הנוהגת המבטאת רמת ענישה נמוכה יותר, ונקבע כי הפסיקה הכירה בצורך להעלות את רמת הענישה בכל קשת עבירות הנשק.   </w:t>
      </w:r>
    </w:p>
    <w:p w14:paraId="3180DFD3" w14:textId="77777777" w:rsidR="00A10530" w:rsidRPr="002B1DE4" w:rsidRDefault="00A10530" w:rsidP="00A10530">
      <w:pPr>
        <w:numPr>
          <w:ilvl w:val="0"/>
          <w:numId w:val="1"/>
        </w:numPr>
        <w:spacing w:after="120" w:line="360" w:lineRule="auto"/>
        <w:contextualSpacing/>
        <w:jc w:val="both"/>
        <w:rPr>
          <w:rFonts w:ascii="Arial" w:hAnsi="Arial"/>
        </w:rPr>
      </w:pPr>
      <w:r w:rsidRPr="002B1DE4">
        <w:rPr>
          <w:rFonts w:ascii="Arial" w:hAnsi="Arial"/>
          <w:rtl/>
        </w:rPr>
        <w:t xml:space="preserve"> </w:t>
      </w:r>
      <w:hyperlink r:id="rId28" w:history="1">
        <w:r w:rsidR="00FE1A0C" w:rsidRPr="00FE1A0C">
          <w:rPr>
            <w:rFonts w:ascii="Arial" w:hAnsi="Arial"/>
            <w:color w:val="0000FF"/>
            <w:u w:val="single"/>
            <w:rtl/>
          </w:rPr>
          <w:t>עפ"ג (י-ם) 26254-06-17</w:t>
        </w:r>
      </w:hyperlink>
      <w:r w:rsidRPr="002B1DE4">
        <w:rPr>
          <w:rFonts w:ascii="Arial" w:hAnsi="Arial" w:hint="cs"/>
          <w:rtl/>
        </w:rPr>
        <w:t xml:space="preserve"> </w:t>
      </w:r>
      <w:r w:rsidRPr="002B1DE4">
        <w:rPr>
          <w:rFonts w:ascii="Arial" w:hAnsi="Arial" w:hint="cs"/>
          <w:b/>
          <w:bCs/>
          <w:rtl/>
        </w:rPr>
        <w:t xml:space="preserve">מאהר אבו זיאד נ' מדינת ישראל </w:t>
      </w:r>
      <w:r w:rsidRPr="002B1DE4">
        <w:rPr>
          <w:rFonts w:ascii="Arial" w:hAnsi="Arial" w:hint="cs"/>
          <w:rtl/>
        </w:rPr>
        <w:t xml:space="preserve">(29.10.17) </w:t>
      </w:r>
      <w:r w:rsidRPr="002B1DE4">
        <w:rPr>
          <w:rFonts w:ascii="Arial" w:hAnsi="Arial"/>
          <w:rtl/>
        </w:rPr>
        <w:t>–</w:t>
      </w:r>
      <w:r w:rsidRPr="002B1DE4">
        <w:rPr>
          <w:rFonts w:ascii="Arial" w:hAnsi="Arial" w:hint="cs"/>
          <w:rtl/>
        </w:rPr>
        <w:t xml:space="preserve"> המערער הודה והורשע בהחזקת נשק מאולתר מסוג קרל גוסטב, מחסנית וכדורי 9 מ"מ אותם רכש והסתיר בביתו במקומות מסתור. הוא נדון ל-8 חודשי מאסר בפועל ועונשים נלווים. בערעור הופחת עונשו ל-6 חודשי מאסר בפועל ועונשים נלווים, בהתחשב בהודאתו ועברו הנקי, גילו (52), תפקודו והעובדה שמדובר בנשק מאולתר ושהמערער לא נשא את הנשק, הובילו או סחר בו.</w:t>
      </w:r>
    </w:p>
    <w:p w14:paraId="38178130" w14:textId="77777777" w:rsidR="00A10530" w:rsidRPr="002B1DE4" w:rsidRDefault="00A10530" w:rsidP="00A10530">
      <w:pPr>
        <w:spacing w:after="120" w:line="360" w:lineRule="auto"/>
        <w:ind w:left="720"/>
        <w:contextualSpacing/>
        <w:jc w:val="both"/>
        <w:rPr>
          <w:rFonts w:ascii="Arial" w:hAnsi="Arial"/>
          <w:rtl/>
        </w:rPr>
      </w:pPr>
    </w:p>
    <w:p w14:paraId="78C3D89D" w14:textId="77777777" w:rsidR="00A10530" w:rsidRPr="002B1DE4" w:rsidRDefault="00A10530" w:rsidP="00A10530">
      <w:pPr>
        <w:spacing w:after="240" w:line="360" w:lineRule="auto"/>
        <w:jc w:val="both"/>
        <w:rPr>
          <w:rFonts w:ascii="Arial" w:hAnsi="Arial"/>
          <w:rtl/>
        </w:rPr>
      </w:pPr>
      <w:r w:rsidRPr="002B1DE4">
        <w:rPr>
          <w:rFonts w:ascii="Arial" w:hAnsi="Arial" w:hint="cs"/>
          <w:rtl/>
        </w:rPr>
        <w:t>13.</w:t>
      </w:r>
      <w:r w:rsidRPr="002B1DE4">
        <w:rPr>
          <w:rFonts w:ascii="Arial" w:hAnsi="Arial" w:hint="cs"/>
          <w:rtl/>
        </w:rPr>
        <w:tab/>
        <w:t>בענייננו, יש להביא בחשבון גם את גזר דינו של מי שמכר לנאשם את הנשק, רמדאן. ב</w:t>
      </w:r>
      <w:hyperlink r:id="rId29" w:history="1">
        <w:r w:rsidR="00FE1A0C" w:rsidRPr="00FE1A0C">
          <w:rPr>
            <w:rFonts w:ascii="Arial" w:hAnsi="Arial"/>
            <w:color w:val="0000FF"/>
            <w:u w:val="single"/>
            <w:rtl/>
          </w:rPr>
          <w:t>ת"פ 66430-05-20</w:t>
        </w:r>
      </w:hyperlink>
      <w:r w:rsidRPr="002B1DE4">
        <w:rPr>
          <w:rFonts w:ascii="Arial" w:hAnsi="Arial" w:hint="cs"/>
          <w:rtl/>
        </w:rPr>
        <w:t xml:space="preserve"> </w:t>
      </w:r>
      <w:r w:rsidRPr="002B1DE4">
        <w:rPr>
          <w:rFonts w:ascii="Arial" w:hAnsi="Arial" w:hint="cs"/>
          <w:b/>
          <w:bCs/>
          <w:rtl/>
        </w:rPr>
        <w:t>מדינת ישראל נ' רמאדן נסאר</w:t>
      </w:r>
      <w:r w:rsidRPr="002B1DE4">
        <w:rPr>
          <w:rFonts w:ascii="Arial" w:hAnsi="Arial" w:hint="cs"/>
          <w:rtl/>
        </w:rPr>
        <w:t xml:space="preserve"> (15.11.20)</w:t>
      </w:r>
      <w:r w:rsidRPr="002B1DE4">
        <w:rPr>
          <w:rFonts w:ascii="Arial" w:hAnsi="Arial" w:hint="cs"/>
          <w:b/>
          <w:bCs/>
          <w:rtl/>
        </w:rPr>
        <w:t xml:space="preserve"> </w:t>
      </w:r>
      <w:r w:rsidRPr="002B1DE4">
        <w:rPr>
          <w:rFonts w:ascii="Arial" w:hAnsi="Arial" w:hint="cs"/>
          <w:rtl/>
        </w:rPr>
        <w:t xml:space="preserve">בבית משפט זה, המהווה מעין תמונת ראי של התיק שבפני, הורשע רמדאן בסחר בנשק. נקבע מתחם של 20-40 חודשי מאסר בפועל, והנאשם נדון ל-24 חודשי מאסר בפועל, מאסרים מותנים וקנס. הנאשם ערער על גזר הדין לבית המשפט העליון.  </w:t>
      </w:r>
    </w:p>
    <w:p w14:paraId="0C59F87F" w14:textId="77777777" w:rsidR="00A10530" w:rsidRPr="002B1DE4" w:rsidRDefault="00A10530" w:rsidP="00A10530">
      <w:pPr>
        <w:spacing w:after="240" w:line="360" w:lineRule="auto"/>
        <w:jc w:val="both"/>
        <w:rPr>
          <w:rFonts w:ascii="Arial" w:hAnsi="Arial"/>
          <w:rtl/>
        </w:rPr>
      </w:pPr>
      <w:r w:rsidRPr="002B1DE4">
        <w:rPr>
          <w:rFonts w:ascii="Arial" w:hAnsi="Arial" w:hint="cs"/>
          <w:rtl/>
        </w:rPr>
        <w:t>14.</w:t>
      </w:r>
      <w:r w:rsidRPr="002B1DE4">
        <w:rPr>
          <w:rFonts w:ascii="Arial" w:hAnsi="Arial" w:hint="cs"/>
          <w:rtl/>
        </w:rPr>
        <w:tab/>
        <w:t xml:space="preserve">במקרה זה, הנאשם רכש נשק, ולאחר מכן כדורים נוספים, כשכל אחד מהאירועים מהווה עבירה. הוא אף עשה שימוש בנשק וירה בו, אם כי לא במטרה לפגוע או לאיים בפגיעה באדם אחר. לטענת הנאשם הרכישה נעשתה לצורך הגנה עצמית, אולם הטענה של הגנה עצמית מניחה שהנשק נועד לשימוש מסויים, ולפיכך איננה נסיבה מקלה. </w:t>
      </w:r>
    </w:p>
    <w:p w14:paraId="729EE48B" w14:textId="77777777" w:rsidR="00A10530" w:rsidRPr="002B1DE4" w:rsidRDefault="00A10530" w:rsidP="00A10530">
      <w:pPr>
        <w:spacing w:after="240" w:line="360" w:lineRule="auto"/>
        <w:jc w:val="both"/>
        <w:rPr>
          <w:rFonts w:ascii="Arial" w:hAnsi="Arial"/>
          <w:rtl/>
        </w:rPr>
      </w:pPr>
      <w:r w:rsidRPr="002B1DE4">
        <w:rPr>
          <w:rFonts w:ascii="Arial" w:hAnsi="Arial"/>
          <w:rtl/>
        </w:rPr>
        <w:tab/>
      </w:r>
      <w:r w:rsidRPr="002B1DE4">
        <w:rPr>
          <w:rFonts w:ascii="Arial" w:hAnsi="Arial" w:hint="cs"/>
          <w:rtl/>
        </w:rPr>
        <w:t xml:space="preserve">עם זאת, לא נטען לשימוש קונקרטי שנעשה או אמור היה להיעשות בנשק. ההחזקה היתה לתקופה קצרה של מספר חודשים קטן. מדובר בנשק מאולתר ולא תקני, כך שניתן להניח שיכולות הירי שלו לא היו משופרות. </w:t>
      </w:r>
    </w:p>
    <w:p w14:paraId="54B2A27A" w14:textId="77777777" w:rsidR="00A10530" w:rsidRPr="002B1DE4" w:rsidRDefault="00A10530" w:rsidP="00A10530">
      <w:pPr>
        <w:spacing w:after="240" w:line="360" w:lineRule="auto"/>
        <w:jc w:val="both"/>
        <w:rPr>
          <w:rFonts w:ascii="Arial" w:hAnsi="Arial"/>
          <w:rtl/>
        </w:rPr>
      </w:pPr>
      <w:r w:rsidRPr="002B1DE4">
        <w:rPr>
          <w:rFonts w:ascii="Arial" w:hAnsi="Arial"/>
          <w:rtl/>
        </w:rPr>
        <w:tab/>
      </w:r>
      <w:r w:rsidRPr="002B1DE4">
        <w:rPr>
          <w:rFonts w:ascii="Arial" w:hAnsi="Arial" w:hint="cs"/>
          <w:rtl/>
        </w:rPr>
        <w:t xml:space="preserve">הסניגור הדגיש בטיעוניו את העובדה שהנאשם "הסגיר" את הנשק, ואני שותפה לעמדתו שמדובר בנסיבה מהותית שיש לייחס לה משקל של ממש בענישה, על מנת לצמצם את הסכנה שבהימצאות כלי נשק בידיים בלתי רצויות.  </w:t>
      </w:r>
    </w:p>
    <w:p w14:paraId="6410176E" w14:textId="77777777" w:rsidR="00A10530" w:rsidRPr="002B1DE4" w:rsidRDefault="00A10530" w:rsidP="00A10530">
      <w:pPr>
        <w:spacing w:after="240" w:line="360" w:lineRule="auto"/>
        <w:jc w:val="both"/>
        <w:rPr>
          <w:rFonts w:ascii="Arial" w:hAnsi="Arial"/>
          <w:rtl/>
        </w:rPr>
      </w:pPr>
      <w:r w:rsidRPr="002B1DE4">
        <w:rPr>
          <w:rFonts w:ascii="Arial" w:hAnsi="Arial" w:hint="cs"/>
          <w:rtl/>
        </w:rPr>
        <w:t>15.</w:t>
      </w:r>
      <w:r w:rsidRPr="002B1DE4">
        <w:rPr>
          <w:rFonts w:ascii="Arial" w:hAnsi="Arial" w:hint="cs"/>
          <w:rtl/>
        </w:rPr>
        <w:tab/>
      </w:r>
      <w:r w:rsidRPr="002B1DE4">
        <w:rPr>
          <w:rFonts w:ascii="Arial" w:hAnsi="Arial"/>
          <w:rtl/>
        </w:rPr>
        <w:t xml:space="preserve">לנוכח כל האמור אני קובעת מתחם ענישה הנע בין </w:t>
      </w:r>
      <w:r w:rsidRPr="002B1DE4">
        <w:rPr>
          <w:rFonts w:ascii="Arial" w:hAnsi="Arial" w:hint="cs"/>
          <w:rtl/>
        </w:rPr>
        <w:t>8-24</w:t>
      </w:r>
      <w:r w:rsidRPr="002B1DE4">
        <w:rPr>
          <w:rFonts w:ascii="Arial" w:hAnsi="Arial"/>
          <w:rtl/>
        </w:rPr>
        <w:t xml:space="preserve"> חודשי מאסר בפועל.  </w:t>
      </w:r>
    </w:p>
    <w:p w14:paraId="585FD37E" w14:textId="77777777" w:rsidR="00A10530" w:rsidRPr="002B1DE4" w:rsidRDefault="00A10530" w:rsidP="00A10530">
      <w:pPr>
        <w:spacing w:after="240" w:line="360" w:lineRule="auto"/>
        <w:jc w:val="both"/>
        <w:rPr>
          <w:rFonts w:ascii="Arial" w:hAnsi="Arial"/>
        </w:rPr>
      </w:pPr>
    </w:p>
    <w:p w14:paraId="6F415E44" w14:textId="77777777" w:rsidR="00A10530" w:rsidRPr="002B1DE4" w:rsidRDefault="00A10530" w:rsidP="00A10530">
      <w:pPr>
        <w:spacing w:after="240" w:line="360" w:lineRule="auto"/>
        <w:jc w:val="both"/>
        <w:rPr>
          <w:rFonts w:ascii="Arial" w:hAnsi="Arial"/>
          <w:b/>
          <w:bCs/>
          <w:u w:val="single"/>
          <w:rtl/>
        </w:rPr>
      </w:pPr>
      <w:r w:rsidRPr="002B1DE4">
        <w:rPr>
          <w:rFonts w:ascii="Arial" w:hAnsi="Arial"/>
          <w:b/>
          <w:bCs/>
          <w:u w:val="single"/>
          <w:rtl/>
        </w:rPr>
        <w:t xml:space="preserve">העונש ההולם במקרה זה </w:t>
      </w:r>
    </w:p>
    <w:p w14:paraId="39CA3A35" w14:textId="77777777" w:rsidR="00A10530" w:rsidRPr="002B1DE4" w:rsidRDefault="00A10530" w:rsidP="00A10530">
      <w:pPr>
        <w:spacing w:after="240" w:line="360" w:lineRule="auto"/>
        <w:jc w:val="both"/>
        <w:rPr>
          <w:rFonts w:ascii="Arial" w:hAnsi="Arial"/>
          <w:rtl/>
        </w:rPr>
      </w:pPr>
      <w:r w:rsidRPr="002B1DE4">
        <w:rPr>
          <w:rFonts w:ascii="Arial" w:hAnsi="Arial" w:hint="cs"/>
          <w:rtl/>
        </w:rPr>
        <w:t>16.</w:t>
      </w:r>
      <w:r w:rsidRPr="002B1DE4">
        <w:rPr>
          <w:rFonts w:ascii="Arial" w:hAnsi="Arial" w:hint="cs"/>
          <w:rtl/>
        </w:rPr>
        <w:tab/>
        <w:t xml:space="preserve">הנאשם יליד 1978, נשוי ואב לחמישה ילדים. לחובתו הרשעות קודמות רלוונטיות אך ישנות, ולפיכך משקלן מוגבל. על אף תנאי החיים הקשים בילדותו, והעובדה שנאלץ לסייע לפרנסת המשפחה מגיל צעיר מאד, הנאשם ניהל אורח חיים נורמטיבי, הצליח לרכוש השכלה והוא ממשיך בכך בתקופת מעצרו הנוכחי. הנאשם הוא המפרנס היחיד של משפחתו. </w:t>
      </w:r>
    </w:p>
    <w:p w14:paraId="1E27E57D" w14:textId="77777777" w:rsidR="00A10530" w:rsidRPr="002B1DE4" w:rsidRDefault="00A10530" w:rsidP="00A10530">
      <w:pPr>
        <w:spacing w:after="240" w:line="360" w:lineRule="auto"/>
        <w:jc w:val="both"/>
        <w:rPr>
          <w:rFonts w:ascii="Arial" w:hAnsi="Arial"/>
          <w:rtl/>
        </w:rPr>
      </w:pPr>
      <w:r w:rsidRPr="002B1DE4">
        <w:rPr>
          <w:rFonts w:ascii="Arial" w:hAnsi="Arial"/>
          <w:rtl/>
        </w:rPr>
        <w:tab/>
      </w:r>
      <w:r w:rsidRPr="002B1DE4">
        <w:rPr>
          <w:rFonts w:ascii="Arial" w:hAnsi="Arial" w:hint="cs"/>
          <w:rtl/>
        </w:rPr>
        <w:t>הנאשם הודה בהזדמנות הראשונה, שיתף פעולה ובכך סייע לקיומן של ראיות נגד מוכרי הנשק. כמו כן הוא מסר למשטרה מרצונו את הנשק שהחזיק, ובכך תרם להפחתת הסכנה הנשקפת מהימצאותו של נשק בידי גורמים בלתי מורשים.</w:t>
      </w:r>
    </w:p>
    <w:p w14:paraId="7B9BA4E7" w14:textId="77777777" w:rsidR="00A10530" w:rsidRPr="002B1DE4" w:rsidRDefault="00A10530" w:rsidP="00A10530">
      <w:pPr>
        <w:spacing w:after="240" w:line="360" w:lineRule="auto"/>
        <w:jc w:val="both"/>
        <w:rPr>
          <w:rFonts w:ascii="Arial" w:hAnsi="Arial"/>
          <w:rtl/>
        </w:rPr>
      </w:pPr>
      <w:r w:rsidRPr="002B1DE4">
        <w:rPr>
          <w:rFonts w:ascii="Arial" w:hAnsi="Arial"/>
          <w:rtl/>
        </w:rPr>
        <w:tab/>
      </w:r>
      <w:r w:rsidRPr="002B1DE4">
        <w:rPr>
          <w:rFonts w:ascii="Arial" w:hAnsi="Arial" w:hint="cs"/>
          <w:rtl/>
        </w:rPr>
        <w:t xml:space="preserve">כאמור, מוכר הנשק לנאשם, רמאדן, נדון ל-24 חודשי מאסר בפועל. עניינו של אדם טרם הסתיים. נחקרים אחרים בעבירות דומות לא הועמדו כלל לדין. </w:t>
      </w:r>
    </w:p>
    <w:p w14:paraId="1D123079" w14:textId="77777777" w:rsidR="00A10530" w:rsidRPr="002B1DE4" w:rsidRDefault="00A10530" w:rsidP="00A10530">
      <w:pPr>
        <w:spacing w:after="240" w:line="360" w:lineRule="auto"/>
        <w:jc w:val="both"/>
        <w:rPr>
          <w:rFonts w:ascii="Arial" w:hAnsi="Arial"/>
          <w:rtl/>
        </w:rPr>
      </w:pPr>
      <w:r w:rsidRPr="002B1DE4">
        <w:rPr>
          <w:rFonts w:ascii="Arial" w:hAnsi="Arial" w:hint="cs"/>
          <w:rtl/>
        </w:rPr>
        <w:t>17.</w:t>
      </w:r>
      <w:r w:rsidRPr="002B1DE4">
        <w:rPr>
          <w:rFonts w:ascii="Arial" w:hAnsi="Arial" w:hint="cs"/>
          <w:rtl/>
        </w:rPr>
        <w:tab/>
        <w:t xml:space="preserve">לנוכח כל האמור אני סבורה שיש לגזור על הנאשם עונש המצוי בחלקו התחתון של מתחם הענישה, גם אם לא בתחתיתו. </w:t>
      </w:r>
    </w:p>
    <w:p w14:paraId="5DDA63DA" w14:textId="77777777" w:rsidR="00A10530" w:rsidRPr="002B1DE4" w:rsidRDefault="00A10530" w:rsidP="00A10530">
      <w:pPr>
        <w:spacing w:after="240" w:line="360" w:lineRule="auto"/>
        <w:jc w:val="both"/>
        <w:rPr>
          <w:rFonts w:ascii="Arial" w:hAnsi="Arial"/>
          <w:rtl/>
        </w:rPr>
      </w:pPr>
      <w:r w:rsidRPr="002B1DE4">
        <w:rPr>
          <w:rFonts w:ascii="Arial" w:hAnsi="Arial" w:hint="cs"/>
          <w:rtl/>
        </w:rPr>
        <w:t xml:space="preserve">לאור כל האמור אני דנה את הנאשם לעונשים אלו: </w:t>
      </w:r>
    </w:p>
    <w:p w14:paraId="1E35907E" w14:textId="77777777" w:rsidR="00A10530" w:rsidRPr="002B1DE4" w:rsidRDefault="00A10530" w:rsidP="00A10530">
      <w:pPr>
        <w:spacing w:after="240" w:line="360" w:lineRule="auto"/>
        <w:jc w:val="both"/>
        <w:rPr>
          <w:rFonts w:ascii="Arial" w:hAnsi="Arial"/>
          <w:rtl/>
        </w:rPr>
      </w:pPr>
      <w:r w:rsidRPr="002B1DE4">
        <w:rPr>
          <w:rFonts w:ascii="Arial" w:hAnsi="Arial" w:hint="cs"/>
          <w:rtl/>
        </w:rPr>
        <w:t xml:space="preserve">1. </w:t>
      </w:r>
      <w:r w:rsidRPr="002B1DE4">
        <w:rPr>
          <w:rFonts w:ascii="Arial" w:hAnsi="Arial" w:hint="cs"/>
          <w:rtl/>
        </w:rPr>
        <w:tab/>
        <w:t xml:space="preserve">מאסר בפועל ל- 10 חודשים, בניכוי תקופת מעצרו של הנאשם. </w:t>
      </w:r>
    </w:p>
    <w:p w14:paraId="07F4F3A4" w14:textId="77777777" w:rsidR="00A10530" w:rsidRPr="002B1DE4" w:rsidRDefault="00A10530" w:rsidP="00A10530">
      <w:pPr>
        <w:spacing w:after="240" w:line="360" w:lineRule="auto"/>
        <w:jc w:val="both"/>
        <w:rPr>
          <w:rtl/>
        </w:rPr>
      </w:pPr>
      <w:r w:rsidRPr="002B1DE4">
        <w:rPr>
          <w:rFonts w:ascii="Arial" w:hAnsi="Arial" w:hint="cs"/>
          <w:rtl/>
        </w:rPr>
        <w:t xml:space="preserve">2. </w:t>
      </w:r>
      <w:r w:rsidRPr="002B1DE4">
        <w:rPr>
          <w:rFonts w:ascii="Arial" w:hAnsi="Arial"/>
          <w:rtl/>
        </w:rPr>
        <w:tab/>
      </w:r>
      <w:r w:rsidRPr="002B1DE4">
        <w:rPr>
          <w:rFonts w:ascii="Arial" w:hAnsi="Arial" w:hint="cs"/>
          <w:rtl/>
        </w:rPr>
        <w:t>מאסר על תנאי ל-6 חודשים למשך 3 שנים על כל עבירת נשק.</w:t>
      </w:r>
    </w:p>
    <w:p w14:paraId="5B338117" w14:textId="77777777" w:rsidR="00A10530" w:rsidRPr="002B1DE4" w:rsidRDefault="00A10530" w:rsidP="00A10530">
      <w:pPr>
        <w:rPr>
          <w:rtl/>
        </w:rPr>
      </w:pPr>
    </w:p>
    <w:p w14:paraId="61EC3721" w14:textId="77777777" w:rsidR="00A10530" w:rsidRPr="002B1DE4" w:rsidRDefault="00A10530" w:rsidP="00A10530">
      <w:pPr>
        <w:rPr>
          <w:rtl/>
        </w:rPr>
      </w:pPr>
    </w:p>
    <w:p w14:paraId="3E0BDCC8" w14:textId="77777777" w:rsidR="00A10530" w:rsidRPr="002B1DE4" w:rsidRDefault="00A10530" w:rsidP="00A10530">
      <w:pPr>
        <w:rPr>
          <w:rtl/>
        </w:rPr>
      </w:pPr>
    </w:p>
    <w:p w14:paraId="6821BECB" w14:textId="77777777" w:rsidR="00A10530" w:rsidRPr="002B1DE4" w:rsidRDefault="00FE1A0C" w:rsidP="00A10530">
      <w:pPr>
        <w:spacing w:line="360" w:lineRule="auto"/>
        <w:jc w:val="both"/>
        <w:rPr>
          <w:rFonts w:ascii="Arial" w:hAnsi="Arial"/>
        </w:rPr>
      </w:pPr>
      <w:bookmarkStart w:id="8" w:name="Nitan"/>
      <w:r w:rsidRPr="00FE1A0C">
        <w:rPr>
          <w:rFonts w:ascii="Arial" w:hAnsi="Arial"/>
          <w:color w:val="FFFFFF"/>
          <w:sz w:val="2"/>
          <w:szCs w:val="2"/>
          <w:rtl/>
        </w:rPr>
        <w:t>5129371</w:t>
      </w:r>
      <w:r>
        <w:rPr>
          <w:rFonts w:ascii="Arial" w:hAnsi="Arial"/>
          <w:rtl/>
        </w:rPr>
        <w:t xml:space="preserve">ניתן היום,  י"ב שבט תשפ"א, 25 ינואר 2021, במעמד ב"כ הצדדים. </w:t>
      </w:r>
      <w:bookmarkEnd w:id="8"/>
      <w:r w:rsidR="00A10530" w:rsidRPr="002B1DE4">
        <w:rPr>
          <w:rFonts w:ascii="Arial" w:hAnsi="Arial" w:hint="cs"/>
          <w:rtl/>
        </w:rPr>
        <w:t xml:space="preserve">זכות ערעור לבית המשפט העליון תוך 45 יום. </w:t>
      </w:r>
    </w:p>
    <w:p w14:paraId="71A15F4A" w14:textId="77777777" w:rsidR="00A10530" w:rsidRPr="00FE1A0C" w:rsidRDefault="00FE1A0C" w:rsidP="00A10530">
      <w:pPr>
        <w:rPr>
          <w:rFonts w:cs="FrankRuehl"/>
          <w:color w:val="FFFFFF"/>
          <w:sz w:val="2"/>
          <w:szCs w:val="2"/>
          <w:rtl/>
        </w:rPr>
      </w:pPr>
      <w:r w:rsidRPr="00FE1A0C">
        <w:rPr>
          <w:rFonts w:cs="FrankRuehl"/>
          <w:color w:val="FFFFFF"/>
          <w:sz w:val="2"/>
          <w:szCs w:val="2"/>
          <w:rtl/>
        </w:rPr>
        <w:t>54678313</w:t>
      </w:r>
    </w:p>
    <w:p w14:paraId="56D18926" w14:textId="77777777" w:rsidR="00A10530" w:rsidRDefault="00A10530" w:rsidP="00FE1A0C">
      <w:pPr>
        <w:jc w:val="center"/>
      </w:pPr>
      <w:r w:rsidRPr="002B1DE4">
        <w:rPr>
          <w:rFonts w:hint="cs"/>
          <w:rtl/>
        </w:rPr>
        <w:t xml:space="preserve">   </w:t>
      </w:r>
      <w:r w:rsidRPr="002B1DE4">
        <w:rPr>
          <w:rFonts w:hint="cs"/>
          <w:rtl/>
        </w:rPr>
        <w:tab/>
      </w:r>
      <w:r w:rsidRPr="002B1DE4">
        <w:rPr>
          <w:rFonts w:hint="cs"/>
          <w:rtl/>
        </w:rPr>
        <w:tab/>
      </w:r>
      <w:r w:rsidRPr="002B1DE4">
        <w:rPr>
          <w:rFonts w:hint="cs"/>
          <w:rtl/>
        </w:rPr>
        <w:tab/>
      </w:r>
      <w:r w:rsidRPr="002B1DE4">
        <w:rPr>
          <w:rFonts w:hint="cs"/>
          <w:rtl/>
        </w:rPr>
        <w:tab/>
      </w:r>
      <w:r w:rsidRPr="002B1DE4">
        <w:rPr>
          <w:rFonts w:hint="cs"/>
          <w:rtl/>
        </w:rPr>
        <w:tab/>
      </w:r>
    </w:p>
    <w:p w14:paraId="3F876CF8" w14:textId="77777777" w:rsidR="00FE1A0C" w:rsidRDefault="00FE1A0C" w:rsidP="00FE1A0C">
      <w:pPr>
        <w:rPr>
          <w:rtl/>
        </w:rPr>
      </w:pPr>
    </w:p>
    <w:p w14:paraId="496C2ABA" w14:textId="77777777" w:rsidR="00FE1A0C" w:rsidRDefault="00FE1A0C" w:rsidP="00FE1A0C">
      <w:pPr>
        <w:jc w:val="center"/>
        <w:rPr>
          <w:color w:val="0000FF"/>
          <w:u w:val="single"/>
        </w:rPr>
      </w:pPr>
      <w:hyperlink r:id="rId30" w:history="1">
        <w:r>
          <w:rPr>
            <w:color w:val="0000FF"/>
            <w:u w:val="single"/>
            <w:rtl/>
          </w:rPr>
          <w:t>בעניין עריכה ושינויים במסמכי פסיקה, חקיקה ועוד באתר נבו – הקש כאן</w:t>
        </w:r>
      </w:hyperlink>
    </w:p>
    <w:p w14:paraId="55B00A18" w14:textId="77777777" w:rsidR="00E367B9" w:rsidRPr="00E367B9" w:rsidRDefault="00E367B9" w:rsidP="00E367B9">
      <w:pPr>
        <w:keepNext/>
        <w:rPr>
          <w:rFonts w:ascii="David" w:hAnsi="David"/>
          <w:color w:val="000000"/>
          <w:sz w:val="22"/>
          <w:szCs w:val="22"/>
          <w:rtl/>
        </w:rPr>
      </w:pPr>
    </w:p>
    <w:p w14:paraId="5D802378" w14:textId="77777777" w:rsidR="00E367B9" w:rsidRPr="00E367B9" w:rsidRDefault="00E367B9" w:rsidP="00E367B9">
      <w:pPr>
        <w:keepNext/>
        <w:rPr>
          <w:rFonts w:ascii="David" w:hAnsi="David"/>
          <w:color w:val="000000"/>
          <w:sz w:val="22"/>
          <w:szCs w:val="22"/>
          <w:rtl/>
        </w:rPr>
      </w:pPr>
      <w:r w:rsidRPr="00E367B9">
        <w:rPr>
          <w:rFonts w:ascii="David" w:hAnsi="David"/>
          <w:color w:val="000000"/>
          <w:sz w:val="22"/>
          <w:szCs w:val="22"/>
          <w:rtl/>
        </w:rPr>
        <w:t>חגית מאק קלמנוביץ 54678313-/</w:t>
      </w:r>
    </w:p>
    <w:p w14:paraId="17DD89E3" w14:textId="77777777" w:rsidR="00FE1A0C" w:rsidRPr="00FE1A0C" w:rsidRDefault="00E367B9" w:rsidP="00E367B9">
      <w:pPr>
        <w:rPr>
          <w:rFonts w:hint="cs"/>
          <w:color w:val="0000FF"/>
          <w:u w:val="single"/>
        </w:rPr>
      </w:pPr>
      <w:r w:rsidRPr="00E367B9">
        <w:rPr>
          <w:color w:val="000000"/>
          <w:u w:val="single"/>
          <w:rtl/>
        </w:rPr>
        <w:t>נוסח מסמך זה כפוף לשינויי ניסוח ועריכה</w:t>
      </w:r>
      <w:r w:rsidR="004431F5">
        <w:rPr>
          <w:rFonts w:hint="cs"/>
          <w:color w:val="0000FF"/>
          <w:u w:val="single"/>
          <w:rtl/>
        </w:rPr>
        <w:t xml:space="preserve"> </w:t>
      </w:r>
    </w:p>
    <w:sectPr w:rsidR="00FE1A0C" w:rsidRPr="00FE1A0C" w:rsidSect="00E367B9">
      <w:headerReference w:type="even" r:id="rId31"/>
      <w:headerReference w:type="default" r:id="rId32"/>
      <w:footerReference w:type="even" r:id="rId33"/>
      <w:footerReference w:type="default" r:id="rId34"/>
      <w:pgSz w:w="11907" w:h="16840" w:code="9"/>
      <w:pgMar w:top="1701" w:right="1701" w:bottom="2552" w:left="2268"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063D9D" w14:textId="77777777" w:rsidR="003D7CAC" w:rsidRDefault="003D7CAC" w:rsidP="00591F4B">
      <w:r>
        <w:separator/>
      </w:r>
    </w:p>
  </w:endnote>
  <w:endnote w:type="continuationSeparator" w:id="0">
    <w:p w14:paraId="735FE7D8" w14:textId="77777777" w:rsidR="003D7CAC" w:rsidRDefault="003D7CAC" w:rsidP="00591F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435126" w14:textId="77777777" w:rsidR="00E367B9" w:rsidRDefault="00E367B9" w:rsidP="00E367B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F8D242E" w14:textId="77777777" w:rsidR="00F84F28" w:rsidRPr="00E367B9" w:rsidRDefault="00E367B9" w:rsidP="00E367B9">
    <w:pPr>
      <w:pStyle w:val="a5"/>
      <w:pBdr>
        <w:top w:val="single" w:sz="4" w:space="1" w:color="auto"/>
        <w:between w:val="single" w:sz="4" w:space="0" w:color="auto"/>
      </w:pBdr>
      <w:spacing w:after="60"/>
      <w:jc w:val="center"/>
      <w:rPr>
        <w:rFonts w:ascii="FrankRuehl" w:hAnsi="FrankRuehl" w:cs="FrankRuehl"/>
        <w:color w:val="000000"/>
      </w:rPr>
    </w:pPr>
    <w:r w:rsidRPr="00E367B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FEE9E7" w14:textId="77777777" w:rsidR="00E367B9" w:rsidRDefault="00E367B9" w:rsidP="00E367B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60762">
      <w:rPr>
        <w:rFonts w:ascii="FrankRuehl" w:hAnsi="FrankRuehl" w:cs="FrankRuehl"/>
        <w:noProof/>
        <w:rtl/>
      </w:rPr>
      <w:t>1</w:t>
    </w:r>
    <w:r>
      <w:rPr>
        <w:rFonts w:ascii="FrankRuehl" w:hAnsi="FrankRuehl" w:cs="FrankRuehl"/>
        <w:rtl/>
      </w:rPr>
      <w:fldChar w:fldCharType="end"/>
    </w:r>
  </w:p>
  <w:p w14:paraId="6E6004A1" w14:textId="77777777" w:rsidR="00F84F28" w:rsidRPr="00E367B9" w:rsidRDefault="00E367B9" w:rsidP="00E367B9">
    <w:pPr>
      <w:pStyle w:val="a5"/>
      <w:pBdr>
        <w:top w:val="single" w:sz="4" w:space="1" w:color="auto"/>
        <w:between w:val="single" w:sz="4" w:space="0" w:color="auto"/>
      </w:pBdr>
      <w:spacing w:after="60"/>
      <w:jc w:val="center"/>
      <w:rPr>
        <w:rFonts w:ascii="FrankRuehl" w:hAnsi="FrankRuehl" w:cs="FrankRuehl"/>
        <w:color w:val="000000"/>
      </w:rPr>
    </w:pPr>
    <w:r w:rsidRPr="00E367B9">
      <w:rPr>
        <w:rFonts w:ascii="FrankRuehl" w:hAnsi="FrankRuehl" w:cs="FrankRuehl"/>
        <w:color w:val="000000"/>
      </w:rPr>
      <w:pict w14:anchorId="3A6E7A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ECB2BE" w14:textId="77777777" w:rsidR="003D7CAC" w:rsidRDefault="003D7CAC" w:rsidP="00591F4B">
      <w:r>
        <w:separator/>
      </w:r>
    </w:p>
  </w:footnote>
  <w:footnote w:type="continuationSeparator" w:id="0">
    <w:p w14:paraId="0BB803ED" w14:textId="77777777" w:rsidR="003D7CAC" w:rsidRDefault="003D7CAC" w:rsidP="00591F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0EEF9C" w14:textId="77777777" w:rsidR="00FE1A0C" w:rsidRPr="00E367B9" w:rsidRDefault="00E367B9" w:rsidP="00E367B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66542-05-20</w:t>
    </w:r>
    <w:r>
      <w:rPr>
        <w:rFonts w:ascii="David" w:hAnsi="David"/>
        <w:color w:val="000000"/>
        <w:sz w:val="22"/>
        <w:szCs w:val="22"/>
        <w:rtl/>
      </w:rPr>
      <w:tab/>
      <w:t xml:space="preserve"> מדינת ישראל נ' פח'רי אבו נאב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9E0103" w14:textId="77777777" w:rsidR="00FE1A0C" w:rsidRPr="00E367B9" w:rsidRDefault="00E367B9" w:rsidP="00E367B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66542-05-20</w:t>
    </w:r>
    <w:r>
      <w:rPr>
        <w:rFonts w:ascii="David" w:hAnsi="David"/>
        <w:color w:val="000000"/>
        <w:sz w:val="22"/>
        <w:szCs w:val="22"/>
        <w:rtl/>
      </w:rPr>
      <w:tab/>
      <w:t xml:space="preserve"> מדינת ישראל נ' פח'רי אבו נאב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F9306B"/>
    <w:multiLevelType w:val="hybridMultilevel"/>
    <w:tmpl w:val="E684D7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948925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10530"/>
    <w:rsid w:val="0015444C"/>
    <w:rsid w:val="001D0281"/>
    <w:rsid w:val="00236C74"/>
    <w:rsid w:val="00311ABD"/>
    <w:rsid w:val="003A33AF"/>
    <w:rsid w:val="003D7CAC"/>
    <w:rsid w:val="004431F5"/>
    <w:rsid w:val="00591F4B"/>
    <w:rsid w:val="00670583"/>
    <w:rsid w:val="009B4ABC"/>
    <w:rsid w:val="00A10530"/>
    <w:rsid w:val="00D60762"/>
    <w:rsid w:val="00E367B9"/>
    <w:rsid w:val="00F14148"/>
    <w:rsid w:val="00F55A73"/>
    <w:rsid w:val="00F84F28"/>
    <w:rsid w:val="00FE1A0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CFA2E7E"/>
  <w15:chartTrackingRefBased/>
  <w15:docId w15:val="{4CA0CC28-D7BC-4D7A-99C7-138D355BE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1053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10530"/>
    <w:pPr>
      <w:tabs>
        <w:tab w:val="center" w:pos="4153"/>
        <w:tab w:val="right" w:pos="8306"/>
      </w:tabs>
    </w:pPr>
  </w:style>
  <w:style w:type="character" w:customStyle="1" w:styleId="a4">
    <w:name w:val="כותרת עליונה תו"/>
    <w:link w:val="a3"/>
    <w:rsid w:val="00A10530"/>
    <w:rPr>
      <w:rFonts w:ascii="Times New Roman" w:eastAsia="Times New Roman" w:hAnsi="Times New Roman" w:cs="David"/>
      <w:sz w:val="24"/>
      <w:szCs w:val="24"/>
    </w:rPr>
  </w:style>
  <w:style w:type="paragraph" w:styleId="a5">
    <w:name w:val="footer"/>
    <w:basedOn w:val="a"/>
    <w:link w:val="a6"/>
    <w:rsid w:val="00A10530"/>
    <w:pPr>
      <w:tabs>
        <w:tab w:val="center" w:pos="4153"/>
        <w:tab w:val="right" w:pos="8306"/>
      </w:tabs>
    </w:pPr>
  </w:style>
  <w:style w:type="character" w:customStyle="1" w:styleId="a6">
    <w:name w:val="כותרת תחתונה תו"/>
    <w:link w:val="a5"/>
    <w:rsid w:val="00A10530"/>
    <w:rPr>
      <w:rFonts w:ascii="Times New Roman" w:eastAsia="Times New Roman" w:hAnsi="Times New Roman" w:cs="David"/>
      <w:sz w:val="24"/>
      <w:szCs w:val="24"/>
    </w:rPr>
  </w:style>
  <w:style w:type="table" w:styleId="a7">
    <w:name w:val="Table Grid"/>
    <w:basedOn w:val="a1"/>
    <w:rsid w:val="00A1053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10530"/>
  </w:style>
  <w:style w:type="character" w:styleId="Hyperlink">
    <w:name w:val="Hyperlink"/>
    <w:rsid w:val="00FE1A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a" TargetMode="External"/><Relationship Id="rId18" Type="http://schemas.openxmlformats.org/officeDocument/2006/relationships/hyperlink" Target="http://www.nevo.co.il/case/8291683" TargetMode="External"/><Relationship Id="rId26" Type="http://schemas.openxmlformats.org/officeDocument/2006/relationships/hyperlink" Target="http://www.nevo.co.il/case/25551440" TargetMode="External"/><Relationship Id="rId3" Type="http://schemas.openxmlformats.org/officeDocument/2006/relationships/settings" Target="settings.xml"/><Relationship Id="rId21" Type="http://schemas.openxmlformats.org/officeDocument/2006/relationships/hyperlink" Target="http://www.nevo.co.il/case/26568495" TargetMode="External"/><Relationship Id="rId34" Type="http://schemas.openxmlformats.org/officeDocument/2006/relationships/footer" Target="footer2.xml"/><Relationship Id="rId7" Type="http://schemas.openxmlformats.org/officeDocument/2006/relationships/hyperlink" Target="http://www.nevo.co.il/law/70301" TargetMode="External"/><Relationship Id="rId12" Type="http://schemas.openxmlformats.org/officeDocument/2006/relationships/hyperlink" Target="http://www.nevo.co.il/law/70301/144.a" TargetMode="External"/><Relationship Id="rId17" Type="http://schemas.openxmlformats.org/officeDocument/2006/relationships/hyperlink" Target="http://www.nevo.co.il/case/5821327" TargetMode="External"/><Relationship Id="rId25" Type="http://schemas.openxmlformats.org/officeDocument/2006/relationships/hyperlink" Target="http://www.nevo.co.il/case/20978035"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case/25824863" TargetMode="External"/><Relationship Id="rId20" Type="http://schemas.openxmlformats.org/officeDocument/2006/relationships/hyperlink" Target="http://www.nevo.co.il/case/13015506" TargetMode="External"/><Relationship Id="rId29" Type="http://schemas.openxmlformats.org/officeDocument/2006/relationships/hyperlink" Target="http://www.nevo.co.il/case/2671445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case/23177651" TargetMode="External"/><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0301/340a.b.1" TargetMode="External"/><Relationship Id="rId23" Type="http://schemas.openxmlformats.org/officeDocument/2006/relationships/hyperlink" Target="http://www.nevo.co.il/case/23169485" TargetMode="External"/><Relationship Id="rId28" Type="http://schemas.openxmlformats.org/officeDocument/2006/relationships/hyperlink" Target="http://www.nevo.co.il/case/22727906" TargetMode="External"/><Relationship Id="rId36" Type="http://schemas.openxmlformats.org/officeDocument/2006/relationships/theme" Target="theme/theme1.xml"/><Relationship Id="rId10" Type="http://schemas.openxmlformats.org/officeDocument/2006/relationships/hyperlink" Target="http://www.nevo.co.il/law/70301/144.a" TargetMode="External"/><Relationship Id="rId19" Type="http://schemas.openxmlformats.org/officeDocument/2006/relationships/hyperlink" Target="http://www.nevo.co.il/case/7791493"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70301/340a.b.1" TargetMode="External"/><Relationship Id="rId14" Type="http://schemas.openxmlformats.org/officeDocument/2006/relationships/hyperlink" Target="http://www.nevo.co.il/law/70301/144.a" TargetMode="External"/><Relationship Id="rId22" Type="http://schemas.openxmlformats.org/officeDocument/2006/relationships/hyperlink" Target="http://www.nevo.co.il/case/22739459" TargetMode="External"/><Relationship Id="rId27" Type="http://schemas.openxmlformats.org/officeDocument/2006/relationships/hyperlink" Target="http://www.nevo.co.il/case/25543800" TargetMode="External"/><Relationship Id="rId30" Type="http://schemas.openxmlformats.org/officeDocument/2006/relationships/hyperlink" Target="http://www.nevo.co.il/advertisements/nevo-100.doc" TargetMode="External"/><Relationship Id="rId35" Type="http://schemas.openxmlformats.org/officeDocument/2006/relationships/fontTable" Target="fontTable.xml"/><Relationship Id="rId8" Type="http://schemas.openxmlformats.org/officeDocument/2006/relationships/hyperlink" Target="http://www.nevo.co.il/law/70301/144.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2721</Words>
  <Characters>13609</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16298</CharactersWithSpaces>
  <SharedDoc>false</SharedDoc>
  <HLinks>
    <vt:vector size="144" baseType="variant">
      <vt:variant>
        <vt:i4>393283</vt:i4>
      </vt:variant>
      <vt:variant>
        <vt:i4>69</vt:i4>
      </vt:variant>
      <vt:variant>
        <vt:i4>0</vt:i4>
      </vt:variant>
      <vt:variant>
        <vt:i4>5</vt:i4>
      </vt:variant>
      <vt:variant>
        <vt:lpwstr>http://www.nevo.co.il/advertisements/nevo-100.doc</vt:lpwstr>
      </vt:variant>
      <vt:variant>
        <vt:lpwstr/>
      </vt:variant>
      <vt:variant>
        <vt:i4>3407991</vt:i4>
      </vt:variant>
      <vt:variant>
        <vt:i4>66</vt:i4>
      </vt:variant>
      <vt:variant>
        <vt:i4>0</vt:i4>
      </vt:variant>
      <vt:variant>
        <vt:i4>5</vt:i4>
      </vt:variant>
      <vt:variant>
        <vt:lpwstr>http://www.nevo.co.il/case/26714450</vt:lpwstr>
      </vt:variant>
      <vt:variant>
        <vt:lpwstr/>
      </vt:variant>
      <vt:variant>
        <vt:i4>3276925</vt:i4>
      </vt:variant>
      <vt:variant>
        <vt:i4>63</vt:i4>
      </vt:variant>
      <vt:variant>
        <vt:i4>0</vt:i4>
      </vt:variant>
      <vt:variant>
        <vt:i4>5</vt:i4>
      </vt:variant>
      <vt:variant>
        <vt:lpwstr>http://www.nevo.co.il/case/22727906</vt:lpwstr>
      </vt:variant>
      <vt:variant>
        <vt:lpwstr/>
      </vt:variant>
      <vt:variant>
        <vt:i4>3407997</vt:i4>
      </vt:variant>
      <vt:variant>
        <vt:i4>60</vt:i4>
      </vt:variant>
      <vt:variant>
        <vt:i4>0</vt:i4>
      </vt:variant>
      <vt:variant>
        <vt:i4>5</vt:i4>
      </vt:variant>
      <vt:variant>
        <vt:lpwstr>http://www.nevo.co.il/case/25543800</vt:lpwstr>
      </vt:variant>
      <vt:variant>
        <vt:lpwstr/>
      </vt:variant>
      <vt:variant>
        <vt:i4>3276912</vt:i4>
      </vt:variant>
      <vt:variant>
        <vt:i4>57</vt:i4>
      </vt:variant>
      <vt:variant>
        <vt:i4>0</vt:i4>
      </vt:variant>
      <vt:variant>
        <vt:i4>5</vt:i4>
      </vt:variant>
      <vt:variant>
        <vt:lpwstr>http://www.nevo.co.il/case/25551440</vt:lpwstr>
      </vt:variant>
      <vt:variant>
        <vt:lpwstr/>
      </vt:variant>
      <vt:variant>
        <vt:i4>3145843</vt:i4>
      </vt:variant>
      <vt:variant>
        <vt:i4>54</vt:i4>
      </vt:variant>
      <vt:variant>
        <vt:i4>0</vt:i4>
      </vt:variant>
      <vt:variant>
        <vt:i4>5</vt:i4>
      </vt:variant>
      <vt:variant>
        <vt:lpwstr>http://www.nevo.co.il/case/20978035</vt:lpwstr>
      </vt:variant>
      <vt:variant>
        <vt:lpwstr/>
      </vt:variant>
      <vt:variant>
        <vt:i4>3211382</vt:i4>
      </vt:variant>
      <vt:variant>
        <vt:i4>51</vt:i4>
      </vt:variant>
      <vt:variant>
        <vt:i4>0</vt:i4>
      </vt:variant>
      <vt:variant>
        <vt:i4>5</vt:i4>
      </vt:variant>
      <vt:variant>
        <vt:lpwstr>http://www.nevo.co.il/case/23177651</vt:lpwstr>
      </vt:variant>
      <vt:variant>
        <vt:lpwstr/>
      </vt:variant>
      <vt:variant>
        <vt:i4>3276917</vt:i4>
      </vt:variant>
      <vt:variant>
        <vt:i4>48</vt:i4>
      </vt:variant>
      <vt:variant>
        <vt:i4>0</vt:i4>
      </vt:variant>
      <vt:variant>
        <vt:i4>5</vt:i4>
      </vt:variant>
      <vt:variant>
        <vt:lpwstr>http://www.nevo.co.il/case/23169485</vt:lpwstr>
      </vt:variant>
      <vt:variant>
        <vt:lpwstr/>
      </vt:variant>
      <vt:variant>
        <vt:i4>3735665</vt:i4>
      </vt:variant>
      <vt:variant>
        <vt:i4>45</vt:i4>
      </vt:variant>
      <vt:variant>
        <vt:i4>0</vt:i4>
      </vt:variant>
      <vt:variant>
        <vt:i4>5</vt:i4>
      </vt:variant>
      <vt:variant>
        <vt:lpwstr>http://www.nevo.co.il/case/22739459</vt:lpwstr>
      </vt:variant>
      <vt:variant>
        <vt:lpwstr/>
      </vt:variant>
      <vt:variant>
        <vt:i4>3539056</vt:i4>
      </vt:variant>
      <vt:variant>
        <vt:i4>42</vt:i4>
      </vt:variant>
      <vt:variant>
        <vt:i4>0</vt:i4>
      </vt:variant>
      <vt:variant>
        <vt:i4>5</vt:i4>
      </vt:variant>
      <vt:variant>
        <vt:lpwstr>http://www.nevo.co.il/case/26568495</vt:lpwstr>
      </vt:variant>
      <vt:variant>
        <vt:lpwstr/>
      </vt:variant>
      <vt:variant>
        <vt:i4>3407987</vt:i4>
      </vt:variant>
      <vt:variant>
        <vt:i4>39</vt:i4>
      </vt:variant>
      <vt:variant>
        <vt:i4>0</vt:i4>
      </vt:variant>
      <vt:variant>
        <vt:i4>5</vt:i4>
      </vt:variant>
      <vt:variant>
        <vt:lpwstr>http://www.nevo.co.il/case/13015506</vt:lpwstr>
      </vt:variant>
      <vt:variant>
        <vt:lpwstr/>
      </vt:variant>
      <vt:variant>
        <vt:i4>3735675</vt:i4>
      </vt:variant>
      <vt:variant>
        <vt:i4>36</vt:i4>
      </vt:variant>
      <vt:variant>
        <vt:i4>0</vt:i4>
      </vt:variant>
      <vt:variant>
        <vt:i4>5</vt:i4>
      </vt:variant>
      <vt:variant>
        <vt:lpwstr>http://www.nevo.co.il/case/7791493</vt:lpwstr>
      </vt:variant>
      <vt:variant>
        <vt:lpwstr/>
      </vt:variant>
      <vt:variant>
        <vt:i4>3407999</vt:i4>
      </vt:variant>
      <vt:variant>
        <vt:i4>33</vt:i4>
      </vt:variant>
      <vt:variant>
        <vt:i4>0</vt:i4>
      </vt:variant>
      <vt:variant>
        <vt:i4>5</vt:i4>
      </vt:variant>
      <vt:variant>
        <vt:lpwstr>http://www.nevo.co.il/case/8291683</vt:lpwstr>
      </vt:variant>
      <vt:variant>
        <vt:lpwstr/>
      </vt:variant>
      <vt:variant>
        <vt:i4>3342463</vt:i4>
      </vt:variant>
      <vt:variant>
        <vt:i4>30</vt:i4>
      </vt:variant>
      <vt:variant>
        <vt:i4>0</vt:i4>
      </vt:variant>
      <vt:variant>
        <vt:i4>5</vt:i4>
      </vt:variant>
      <vt:variant>
        <vt:lpwstr>http://www.nevo.co.il/case/5821327</vt:lpwstr>
      </vt:variant>
      <vt:variant>
        <vt:lpwstr/>
      </vt:variant>
      <vt:variant>
        <vt:i4>3670139</vt:i4>
      </vt:variant>
      <vt:variant>
        <vt:i4>27</vt:i4>
      </vt:variant>
      <vt:variant>
        <vt:i4>0</vt:i4>
      </vt:variant>
      <vt:variant>
        <vt:i4>5</vt:i4>
      </vt:variant>
      <vt:variant>
        <vt:lpwstr>http://www.nevo.co.il/case/25824863</vt:lpwstr>
      </vt:variant>
      <vt:variant>
        <vt:lpwstr/>
      </vt:variant>
      <vt:variant>
        <vt:i4>5439574</vt:i4>
      </vt:variant>
      <vt:variant>
        <vt:i4>24</vt:i4>
      </vt:variant>
      <vt:variant>
        <vt:i4>0</vt:i4>
      </vt:variant>
      <vt:variant>
        <vt:i4>5</vt:i4>
      </vt:variant>
      <vt:variant>
        <vt:lpwstr>http://www.nevo.co.il/law/70301/340a.b.1</vt:lpwstr>
      </vt:variant>
      <vt:variant>
        <vt:lpwstr/>
      </vt:variant>
      <vt:variant>
        <vt:i4>5177424</vt:i4>
      </vt:variant>
      <vt:variant>
        <vt:i4>21</vt:i4>
      </vt:variant>
      <vt:variant>
        <vt:i4>0</vt:i4>
      </vt:variant>
      <vt:variant>
        <vt:i4>5</vt:i4>
      </vt:variant>
      <vt:variant>
        <vt:lpwstr>http://www.nevo.co.il/law/70301/144.a</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5439574</vt:i4>
      </vt:variant>
      <vt:variant>
        <vt:i4>6</vt:i4>
      </vt:variant>
      <vt:variant>
        <vt:i4>0</vt:i4>
      </vt:variant>
      <vt:variant>
        <vt:i4>5</vt:i4>
      </vt:variant>
      <vt:variant>
        <vt:lpwstr>http://www.nevo.co.il/law/70301/340a.b.1</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2025-01-19T16:34:00Z</dcterms:created>
  <dcterms:modified xsi:type="dcterms:W3CDTF">2025-01-19T16:34:00Z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66542</vt:lpwstr>
  </property>
  <property fmtid="{D5CDD505-2E9C-101B-9397-08002B2CF9AE}" pid="6" name="NEWPARTB">
    <vt:lpwstr>05</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פח'רי אבו נאב</vt:lpwstr>
  </property>
  <property fmtid="{D5CDD505-2E9C-101B-9397-08002B2CF9AE}" pid="10" name="LAWYER">
    <vt:lpwstr>נתי בן חמו ;עיסא מוחמדיה</vt:lpwstr>
  </property>
  <property fmtid="{D5CDD505-2E9C-101B-9397-08002B2CF9AE}" pid="11" name="JUDGE">
    <vt:lpwstr>חגית מאק קלמנוביץ</vt:lpwstr>
  </property>
  <property fmtid="{D5CDD505-2E9C-101B-9397-08002B2CF9AE}" pid="12" name="CITY">
    <vt:lpwstr>י-ם</vt:lpwstr>
  </property>
  <property fmtid="{D5CDD505-2E9C-101B-9397-08002B2CF9AE}" pid="13" name="DATE">
    <vt:lpwstr>20210125</vt:lpwstr>
  </property>
  <property fmtid="{D5CDD505-2E9C-101B-9397-08002B2CF9AE}" pid="14" name="TYPE_N_DATE">
    <vt:lpwstr>39020210125</vt:lpwstr>
  </property>
  <property fmtid="{D5CDD505-2E9C-101B-9397-08002B2CF9AE}" pid="15" name="WORDNUMPAGES">
    <vt:lpwstr>9</vt:lpwstr>
  </property>
  <property fmtid="{D5CDD505-2E9C-101B-9397-08002B2CF9AE}" pid="16" name="TYPE_ABS_DATE">
    <vt:lpwstr>390020210125</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25824863;5821327;8291683;7791493;13015506;26568495;22739459;23169485;23177651;20978035;25551440;25543800;22727906;26714450</vt:lpwstr>
  </property>
  <property fmtid="{D5CDD505-2E9C-101B-9397-08002B2CF9AE}" pid="36" name="LAWLISTTMP1">
    <vt:lpwstr>70301/144.a:4;340a.b.1</vt:lpwstr>
  </property>
</Properties>
</file>