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57D48" w:rsidRPr="00216B8B" w14:paraId="1009B6B8" w14:textId="77777777" w:rsidTr="007A41E6">
        <w:trPr>
          <w:trHeight w:hRule="exact" w:val="418"/>
          <w:jc w:val="center"/>
        </w:trPr>
        <w:tc>
          <w:tcPr>
            <w:tcW w:w="8721" w:type="dxa"/>
            <w:gridSpan w:val="2"/>
          </w:tcPr>
          <w:p w14:paraId="2E33B093" w14:textId="77777777" w:rsidR="00F57D48" w:rsidRPr="00216B8B" w:rsidRDefault="00F57D48" w:rsidP="00C20591">
            <w:pPr>
              <w:pStyle w:val="a3"/>
              <w:jc w:val="center"/>
              <w:rPr>
                <w:rFonts w:ascii="Tahoma" w:hAnsi="Tahoma" w:cs="Tahoma"/>
                <w:color w:val="000080"/>
                <w:rtl/>
              </w:rPr>
            </w:pPr>
            <w:r w:rsidRPr="00216B8B">
              <w:rPr>
                <w:rFonts w:ascii="Tahoma" w:hAnsi="Tahoma" w:cs="Tahoma"/>
                <w:b/>
                <w:bCs/>
                <w:color w:val="000080"/>
                <w:rtl/>
              </w:rPr>
              <w:t>בית המשפט המחוזי בחיפה</w:t>
            </w:r>
          </w:p>
        </w:tc>
      </w:tr>
      <w:tr w:rsidR="00F57D48" w:rsidRPr="00216B8B" w14:paraId="17DE43B2" w14:textId="77777777" w:rsidTr="007A41E6">
        <w:trPr>
          <w:trHeight w:val="337"/>
          <w:jc w:val="center"/>
        </w:trPr>
        <w:tc>
          <w:tcPr>
            <w:tcW w:w="5054" w:type="dxa"/>
          </w:tcPr>
          <w:p w14:paraId="5FB376FA" w14:textId="77777777" w:rsidR="00F57D48" w:rsidRPr="00216B8B" w:rsidRDefault="00F57D48" w:rsidP="00C20591">
            <w:pPr>
              <w:rPr>
                <w:rFonts w:cs="FrankRuehl"/>
                <w:sz w:val="28"/>
                <w:szCs w:val="28"/>
                <w:rtl/>
              </w:rPr>
            </w:pPr>
            <w:r w:rsidRPr="00216B8B">
              <w:rPr>
                <w:rFonts w:cs="FrankRuehl"/>
                <w:sz w:val="28"/>
                <w:szCs w:val="28"/>
                <w:rtl/>
              </w:rPr>
              <w:t>ת"פ</w:t>
            </w:r>
            <w:r w:rsidRPr="00216B8B">
              <w:rPr>
                <w:rFonts w:cs="FrankRuehl" w:hint="cs"/>
                <w:sz w:val="28"/>
                <w:szCs w:val="28"/>
                <w:rtl/>
              </w:rPr>
              <w:t xml:space="preserve"> </w:t>
            </w:r>
            <w:r w:rsidRPr="00216B8B">
              <w:rPr>
                <w:rFonts w:cs="FrankRuehl"/>
                <w:sz w:val="28"/>
                <w:szCs w:val="28"/>
                <w:rtl/>
              </w:rPr>
              <w:t>10896-06-20</w:t>
            </w:r>
            <w:r w:rsidRPr="00216B8B">
              <w:rPr>
                <w:rFonts w:cs="FrankRuehl" w:hint="cs"/>
                <w:sz w:val="28"/>
                <w:szCs w:val="28"/>
                <w:rtl/>
              </w:rPr>
              <w:t xml:space="preserve"> </w:t>
            </w:r>
            <w:r w:rsidRPr="00216B8B">
              <w:rPr>
                <w:rFonts w:cs="FrankRuehl"/>
                <w:sz w:val="28"/>
                <w:szCs w:val="28"/>
                <w:rtl/>
              </w:rPr>
              <w:t>מדינת ישראל נ' עאסלה</w:t>
            </w:r>
          </w:p>
          <w:p w14:paraId="02E82F43" w14:textId="77777777" w:rsidR="00F57D48" w:rsidRPr="00216B8B" w:rsidRDefault="00F57D48" w:rsidP="00C20591">
            <w:pPr>
              <w:pStyle w:val="a3"/>
              <w:rPr>
                <w:rFonts w:cs="FrankRuehl"/>
                <w:sz w:val="28"/>
                <w:szCs w:val="28"/>
                <w:rtl/>
              </w:rPr>
            </w:pPr>
          </w:p>
        </w:tc>
        <w:tc>
          <w:tcPr>
            <w:tcW w:w="3667" w:type="dxa"/>
          </w:tcPr>
          <w:p w14:paraId="2069DA09" w14:textId="77777777" w:rsidR="00F57D48" w:rsidRPr="00216B8B" w:rsidRDefault="00F57D48" w:rsidP="00C20591">
            <w:pPr>
              <w:pStyle w:val="a3"/>
              <w:jc w:val="right"/>
              <w:rPr>
                <w:rFonts w:cs="FrankRuehl"/>
                <w:sz w:val="28"/>
                <w:szCs w:val="28"/>
                <w:rtl/>
              </w:rPr>
            </w:pPr>
          </w:p>
        </w:tc>
      </w:tr>
    </w:tbl>
    <w:p w14:paraId="44D7C587" w14:textId="77777777" w:rsidR="00F57D48" w:rsidRPr="00216B8B" w:rsidRDefault="00F57D48" w:rsidP="00F57D48">
      <w:pPr>
        <w:pStyle w:val="a3"/>
        <w:rPr>
          <w:rtl/>
        </w:rPr>
      </w:pPr>
      <w:r w:rsidRPr="00216B8B">
        <w:rPr>
          <w:rFonts w:hint="cs"/>
          <w:rtl/>
        </w:rPr>
        <w:t xml:space="preserve"> </w:t>
      </w:r>
    </w:p>
    <w:p w14:paraId="24C198EC" w14:textId="77777777" w:rsidR="00F57D48" w:rsidRPr="00216B8B" w:rsidRDefault="00F57D48" w:rsidP="00F57D48">
      <w:pPr>
        <w:rPr>
          <w:sz w:val="26"/>
          <w:szCs w:val="26"/>
          <w:rtl/>
        </w:rPr>
      </w:pPr>
    </w:p>
    <w:p w14:paraId="32145726" w14:textId="77777777" w:rsidR="00F57D48" w:rsidRPr="00216B8B" w:rsidRDefault="00F57D48" w:rsidP="00F57D48">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7D48" w:rsidRPr="00216B8B" w14:paraId="32EDC06A" w14:textId="77777777" w:rsidTr="00F57D48">
        <w:trPr>
          <w:trHeight w:val="295"/>
          <w:jc w:val="center"/>
        </w:trPr>
        <w:tc>
          <w:tcPr>
            <w:tcW w:w="923" w:type="dxa"/>
            <w:tcBorders>
              <w:top w:val="nil"/>
              <w:left w:val="nil"/>
              <w:bottom w:val="nil"/>
              <w:right w:val="nil"/>
            </w:tcBorders>
            <w:shd w:val="clear" w:color="auto" w:fill="auto"/>
          </w:tcPr>
          <w:p w14:paraId="5160163C" w14:textId="77777777" w:rsidR="00F57D48" w:rsidRPr="00216B8B" w:rsidRDefault="00F57D48" w:rsidP="00F57D48">
            <w:pPr>
              <w:jc w:val="both"/>
              <w:rPr>
                <w:rFonts w:ascii="David" w:hAnsi="David"/>
                <w:sz w:val="26"/>
                <w:szCs w:val="26"/>
              </w:rPr>
            </w:pPr>
            <w:r w:rsidRPr="00216B8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E41D5EF" w14:textId="77777777" w:rsidR="00F57D48" w:rsidRPr="00216B8B" w:rsidRDefault="00F57D48" w:rsidP="00C20591">
            <w:pPr>
              <w:rPr>
                <w:rFonts w:ascii="David" w:hAnsi="David"/>
                <w:b/>
                <w:bCs/>
                <w:sz w:val="26"/>
                <w:szCs w:val="26"/>
                <w:rtl/>
              </w:rPr>
            </w:pPr>
            <w:r w:rsidRPr="00216B8B">
              <w:rPr>
                <w:rFonts w:ascii="David" w:hAnsi="David"/>
                <w:b/>
                <w:bCs/>
                <w:sz w:val="26"/>
                <w:szCs w:val="26"/>
                <w:rtl/>
              </w:rPr>
              <w:t>כבוד השופטת, סגנית הנשיא  דיאנה סלע</w:t>
            </w:r>
          </w:p>
          <w:p w14:paraId="6EB91F5E" w14:textId="77777777" w:rsidR="00F57D48" w:rsidRPr="00216B8B" w:rsidRDefault="00F57D48" w:rsidP="00C20591">
            <w:pPr>
              <w:rPr>
                <w:rFonts w:ascii="David" w:hAnsi="David"/>
                <w:sz w:val="26"/>
                <w:szCs w:val="26"/>
                <w:rtl/>
              </w:rPr>
            </w:pPr>
          </w:p>
          <w:p w14:paraId="4EF54891" w14:textId="77777777" w:rsidR="00F57D48" w:rsidRPr="00216B8B" w:rsidRDefault="00F57D48" w:rsidP="00F57D48">
            <w:pPr>
              <w:jc w:val="both"/>
              <w:rPr>
                <w:rFonts w:ascii="David" w:hAnsi="David"/>
                <w:sz w:val="26"/>
                <w:szCs w:val="26"/>
              </w:rPr>
            </w:pPr>
          </w:p>
        </w:tc>
      </w:tr>
      <w:tr w:rsidR="00F57D48" w:rsidRPr="00216B8B" w14:paraId="667011A6" w14:textId="77777777" w:rsidTr="00F57D48">
        <w:trPr>
          <w:trHeight w:val="355"/>
          <w:jc w:val="center"/>
        </w:trPr>
        <w:tc>
          <w:tcPr>
            <w:tcW w:w="923" w:type="dxa"/>
            <w:tcBorders>
              <w:top w:val="nil"/>
              <w:left w:val="nil"/>
              <w:bottom w:val="nil"/>
              <w:right w:val="nil"/>
            </w:tcBorders>
            <w:shd w:val="clear" w:color="auto" w:fill="auto"/>
          </w:tcPr>
          <w:p w14:paraId="65FB5EE6" w14:textId="77777777" w:rsidR="00F57D48" w:rsidRPr="00216B8B" w:rsidRDefault="00F57D48" w:rsidP="00F57D48">
            <w:pPr>
              <w:jc w:val="both"/>
              <w:rPr>
                <w:rFonts w:ascii="David" w:hAnsi="David"/>
                <w:b/>
                <w:bCs/>
                <w:sz w:val="26"/>
                <w:szCs w:val="26"/>
              </w:rPr>
            </w:pPr>
            <w:bookmarkStart w:id="0" w:name="FirstAppellant"/>
            <w:bookmarkStart w:id="1" w:name="LastJudge"/>
            <w:bookmarkEnd w:id="1"/>
            <w:r w:rsidRPr="00216B8B">
              <w:rPr>
                <w:rFonts w:ascii="David" w:hAnsi="David"/>
                <w:b/>
                <w:bCs/>
                <w:sz w:val="26"/>
                <w:szCs w:val="26"/>
                <w:rtl/>
              </w:rPr>
              <w:t>בעניין:</w:t>
            </w:r>
          </w:p>
        </w:tc>
        <w:tc>
          <w:tcPr>
            <w:tcW w:w="4126" w:type="dxa"/>
            <w:tcBorders>
              <w:top w:val="nil"/>
              <w:left w:val="nil"/>
              <w:bottom w:val="nil"/>
              <w:right w:val="nil"/>
            </w:tcBorders>
            <w:shd w:val="clear" w:color="auto" w:fill="auto"/>
          </w:tcPr>
          <w:p w14:paraId="777486D3" w14:textId="77777777" w:rsidR="00F57D48" w:rsidRPr="00216B8B" w:rsidRDefault="00F57D48" w:rsidP="00C20591">
            <w:pPr>
              <w:rPr>
                <w:rFonts w:ascii="David" w:hAnsi="David"/>
                <w:b/>
                <w:bCs/>
                <w:sz w:val="26"/>
                <w:szCs w:val="26"/>
              </w:rPr>
            </w:pPr>
            <w:r w:rsidRPr="00216B8B">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4C6554B9" w14:textId="77777777" w:rsidR="00F57D48" w:rsidRPr="00216B8B" w:rsidRDefault="00F57D48" w:rsidP="00C20591">
            <w:pPr>
              <w:rPr>
                <w:rFonts w:ascii="David" w:hAnsi="David"/>
                <w:b/>
                <w:bCs/>
                <w:sz w:val="26"/>
                <w:szCs w:val="26"/>
                <w:rtl/>
              </w:rPr>
            </w:pPr>
            <w:r w:rsidRPr="00216B8B">
              <w:rPr>
                <w:rFonts w:ascii="David" w:hAnsi="David" w:hint="cs"/>
                <w:b/>
                <w:bCs/>
                <w:sz w:val="26"/>
                <w:szCs w:val="26"/>
                <w:rtl/>
              </w:rPr>
              <w:t xml:space="preserve">       </w:t>
            </w:r>
            <w:r w:rsidRPr="00216B8B">
              <w:rPr>
                <w:rFonts w:ascii="David" w:hAnsi="David"/>
                <w:b/>
                <w:bCs/>
                <w:sz w:val="26"/>
                <w:szCs w:val="26"/>
                <w:rtl/>
              </w:rPr>
              <w:t>המאשימה</w:t>
            </w:r>
          </w:p>
        </w:tc>
      </w:tr>
      <w:bookmarkEnd w:id="0"/>
      <w:tr w:rsidR="00F57D48" w:rsidRPr="00216B8B" w14:paraId="056340E0" w14:textId="77777777" w:rsidTr="00F57D48">
        <w:trPr>
          <w:trHeight w:val="355"/>
          <w:jc w:val="center"/>
        </w:trPr>
        <w:tc>
          <w:tcPr>
            <w:tcW w:w="923" w:type="dxa"/>
            <w:tcBorders>
              <w:top w:val="nil"/>
              <w:left w:val="nil"/>
              <w:bottom w:val="nil"/>
              <w:right w:val="nil"/>
            </w:tcBorders>
            <w:shd w:val="clear" w:color="auto" w:fill="auto"/>
          </w:tcPr>
          <w:p w14:paraId="74620257" w14:textId="77777777" w:rsidR="00F57D48" w:rsidRPr="00216B8B" w:rsidRDefault="00F57D48" w:rsidP="00F57D48">
            <w:pPr>
              <w:jc w:val="both"/>
              <w:rPr>
                <w:rFonts w:ascii="David" w:hAnsi="David"/>
                <w:b/>
                <w:bCs/>
                <w:sz w:val="26"/>
                <w:szCs w:val="26"/>
                <w:rtl/>
              </w:rPr>
            </w:pPr>
          </w:p>
        </w:tc>
        <w:tc>
          <w:tcPr>
            <w:tcW w:w="4126" w:type="dxa"/>
            <w:tcBorders>
              <w:top w:val="nil"/>
              <w:left w:val="nil"/>
              <w:bottom w:val="nil"/>
              <w:right w:val="nil"/>
            </w:tcBorders>
            <w:shd w:val="clear" w:color="auto" w:fill="auto"/>
          </w:tcPr>
          <w:p w14:paraId="6F00B92A" w14:textId="77777777" w:rsidR="00F57D48" w:rsidRPr="00216B8B" w:rsidRDefault="00F57D48" w:rsidP="00F57D48">
            <w:pPr>
              <w:jc w:val="both"/>
              <w:rPr>
                <w:rFonts w:ascii="David" w:hAnsi="David"/>
                <w:b/>
                <w:bCs/>
                <w:sz w:val="26"/>
                <w:szCs w:val="26"/>
                <w:rtl/>
              </w:rPr>
            </w:pPr>
          </w:p>
        </w:tc>
        <w:tc>
          <w:tcPr>
            <w:tcW w:w="3771" w:type="dxa"/>
            <w:tcBorders>
              <w:top w:val="nil"/>
              <w:left w:val="nil"/>
              <w:bottom w:val="nil"/>
              <w:right w:val="nil"/>
            </w:tcBorders>
            <w:shd w:val="clear" w:color="auto" w:fill="auto"/>
          </w:tcPr>
          <w:p w14:paraId="09CC8050" w14:textId="77777777" w:rsidR="00F57D48" w:rsidRPr="00216B8B" w:rsidRDefault="00F57D48" w:rsidP="00F57D48">
            <w:pPr>
              <w:jc w:val="right"/>
              <w:rPr>
                <w:rFonts w:ascii="David" w:hAnsi="David"/>
                <w:b/>
                <w:bCs/>
                <w:sz w:val="26"/>
                <w:szCs w:val="26"/>
                <w:rtl/>
              </w:rPr>
            </w:pPr>
          </w:p>
        </w:tc>
      </w:tr>
      <w:tr w:rsidR="00F57D48" w:rsidRPr="00216B8B" w14:paraId="60B6365D" w14:textId="77777777" w:rsidTr="00F57D48">
        <w:trPr>
          <w:trHeight w:val="355"/>
          <w:jc w:val="center"/>
        </w:trPr>
        <w:tc>
          <w:tcPr>
            <w:tcW w:w="923" w:type="dxa"/>
            <w:tcBorders>
              <w:top w:val="nil"/>
              <w:left w:val="nil"/>
              <w:bottom w:val="nil"/>
              <w:right w:val="nil"/>
            </w:tcBorders>
            <w:shd w:val="clear" w:color="auto" w:fill="auto"/>
          </w:tcPr>
          <w:p w14:paraId="4BBC939C" w14:textId="77777777" w:rsidR="00F57D48" w:rsidRPr="00216B8B" w:rsidRDefault="00F57D48" w:rsidP="00F57D4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C77B764" w14:textId="77777777" w:rsidR="00F57D48" w:rsidRPr="00216B8B" w:rsidRDefault="00F57D48" w:rsidP="00F57D48">
            <w:pPr>
              <w:jc w:val="center"/>
              <w:rPr>
                <w:rFonts w:ascii="David" w:hAnsi="David"/>
                <w:b/>
                <w:bCs/>
                <w:sz w:val="26"/>
                <w:szCs w:val="26"/>
                <w:rtl/>
              </w:rPr>
            </w:pPr>
          </w:p>
          <w:p w14:paraId="37C34A80" w14:textId="77777777" w:rsidR="00F57D48" w:rsidRPr="00216B8B" w:rsidRDefault="00F57D48" w:rsidP="00F57D48">
            <w:pPr>
              <w:jc w:val="center"/>
              <w:rPr>
                <w:rFonts w:ascii="David" w:hAnsi="David"/>
                <w:b/>
                <w:bCs/>
                <w:sz w:val="26"/>
                <w:szCs w:val="26"/>
                <w:rtl/>
              </w:rPr>
            </w:pPr>
            <w:r w:rsidRPr="00216B8B">
              <w:rPr>
                <w:rFonts w:ascii="David" w:hAnsi="David"/>
                <w:b/>
                <w:bCs/>
                <w:sz w:val="26"/>
                <w:szCs w:val="26"/>
                <w:rtl/>
              </w:rPr>
              <w:t>נגד</w:t>
            </w:r>
          </w:p>
          <w:p w14:paraId="5A0DDBCD" w14:textId="77777777" w:rsidR="00F57D48" w:rsidRPr="00216B8B" w:rsidRDefault="00F57D48" w:rsidP="00F57D48">
            <w:pPr>
              <w:jc w:val="both"/>
              <w:rPr>
                <w:rFonts w:ascii="David" w:hAnsi="David"/>
                <w:b/>
                <w:bCs/>
                <w:sz w:val="26"/>
                <w:szCs w:val="26"/>
              </w:rPr>
            </w:pPr>
          </w:p>
        </w:tc>
      </w:tr>
      <w:tr w:rsidR="00F57D48" w:rsidRPr="00216B8B" w14:paraId="74F917B2" w14:textId="77777777" w:rsidTr="00F57D48">
        <w:trPr>
          <w:trHeight w:val="355"/>
          <w:jc w:val="center"/>
        </w:trPr>
        <w:tc>
          <w:tcPr>
            <w:tcW w:w="923" w:type="dxa"/>
            <w:tcBorders>
              <w:top w:val="nil"/>
              <w:left w:val="nil"/>
              <w:bottom w:val="nil"/>
              <w:right w:val="nil"/>
            </w:tcBorders>
            <w:shd w:val="clear" w:color="auto" w:fill="auto"/>
          </w:tcPr>
          <w:p w14:paraId="49508765" w14:textId="77777777" w:rsidR="00F57D48" w:rsidRPr="00216B8B" w:rsidRDefault="00F57D48" w:rsidP="00C20591">
            <w:pPr>
              <w:rPr>
                <w:rFonts w:ascii="David" w:hAnsi="David"/>
                <w:b/>
                <w:bCs/>
                <w:sz w:val="26"/>
                <w:szCs w:val="26"/>
                <w:rtl/>
              </w:rPr>
            </w:pPr>
          </w:p>
        </w:tc>
        <w:tc>
          <w:tcPr>
            <w:tcW w:w="4126" w:type="dxa"/>
            <w:tcBorders>
              <w:top w:val="nil"/>
              <w:left w:val="nil"/>
              <w:bottom w:val="nil"/>
              <w:right w:val="nil"/>
            </w:tcBorders>
            <w:shd w:val="clear" w:color="auto" w:fill="auto"/>
          </w:tcPr>
          <w:p w14:paraId="3166FFF7" w14:textId="77777777" w:rsidR="00F57D48" w:rsidRPr="00216B8B" w:rsidRDefault="00F57D48" w:rsidP="00C20591">
            <w:pPr>
              <w:rPr>
                <w:rFonts w:ascii="David" w:hAnsi="David"/>
                <w:b/>
                <w:bCs/>
                <w:sz w:val="26"/>
                <w:szCs w:val="26"/>
                <w:rtl/>
              </w:rPr>
            </w:pPr>
            <w:r w:rsidRPr="00216B8B">
              <w:rPr>
                <w:rFonts w:ascii="David" w:hAnsi="David"/>
                <w:b/>
                <w:bCs/>
                <w:sz w:val="26"/>
                <w:szCs w:val="26"/>
                <w:rtl/>
              </w:rPr>
              <w:t>כרם עאסלה</w:t>
            </w:r>
            <w:r w:rsidRPr="00216B8B">
              <w:rPr>
                <w:rFonts w:ascii="David" w:hAnsi="David" w:hint="cs"/>
                <w:b/>
                <w:bCs/>
                <w:sz w:val="26"/>
                <w:szCs w:val="26"/>
                <w:rtl/>
              </w:rPr>
              <w:t xml:space="preserve"> ת.ז. </w:t>
            </w:r>
            <w:r w:rsidR="00216B8B">
              <w:rPr>
                <w:rFonts w:ascii="David" w:hAnsi="David"/>
                <w:b/>
                <w:bCs/>
                <w:sz w:val="26"/>
                <w:szCs w:val="26"/>
              </w:rPr>
              <w:t>xxxxxxxxx</w:t>
            </w:r>
          </w:p>
        </w:tc>
        <w:tc>
          <w:tcPr>
            <w:tcW w:w="3771" w:type="dxa"/>
            <w:tcBorders>
              <w:top w:val="nil"/>
              <w:left w:val="nil"/>
              <w:bottom w:val="nil"/>
              <w:right w:val="nil"/>
            </w:tcBorders>
            <w:shd w:val="clear" w:color="auto" w:fill="auto"/>
          </w:tcPr>
          <w:p w14:paraId="57766B24" w14:textId="77777777" w:rsidR="00F57D48" w:rsidRPr="00216B8B" w:rsidRDefault="00F57D48" w:rsidP="00C20591">
            <w:pPr>
              <w:rPr>
                <w:rFonts w:ascii="David" w:hAnsi="David"/>
                <w:b/>
                <w:bCs/>
                <w:sz w:val="26"/>
                <w:szCs w:val="26"/>
                <w:rtl/>
              </w:rPr>
            </w:pPr>
            <w:r w:rsidRPr="00216B8B">
              <w:rPr>
                <w:rFonts w:ascii="David" w:hAnsi="David" w:hint="cs"/>
                <w:b/>
                <w:bCs/>
                <w:sz w:val="26"/>
                <w:szCs w:val="26"/>
                <w:rtl/>
              </w:rPr>
              <w:t xml:space="preserve">       הנאשם</w:t>
            </w:r>
          </w:p>
        </w:tc>
      </w:tr>
      <w:tr w:rsidR="00F57D48" w:rsidRPr="00216B8B" w14:paraId="5DBFDED1" w14:textId="77777777" w:rsidTr="00F57D48">
        <w:trPr>
          <w:trHeight w:val="355"/>
          <w:jc w:val="center"/>
        </w:trPr>
        <w:tc>
          <w:tcPr>
            <w:tcW w:w="923" w:type="dxa"/>
            <w:tcBorders>
              <w:top w:val="nil"/>
              <w:left w:val="nil"/>
              <w:bottom w:val="nil"/>
              <w:right w:val="nil"/>
            </w:tcBorders>
            <w:shd w:val="clear" w:color="auto" w:fill="auto"/>
          </w:tcPr>
          <w:p w14:paraId="130EFCC8" w14:textId="77777777" w:rsidR="00F57D48" w:rsidRPr="00216B8B" w:rsidRDefault="00F57D48" w:rsidP="00F57D48">
            <w:pPr>
              <w:jc w:val="both"/>
              <w:rPr>
                <w:rFonts w:ascii="David" w:hAnsi="David"/>
                <w:b/>
                <w:bCs/>
                <w:sz w:val="26"/>
                <w:szCs w:val="26"/>
                <w:rtl/>
              </w:rPr>
            </w:pPr>
          </w:p>
        </w:tc>
        <w:tc>
          <w:tcPr>
            <w:tcW w:w="4126" w:type="dxa"/>
            <w:tcBorders>
              <w:top w:val="nil"/>
              <w:left w:val="nil"/>
              <w:bottom w:val="nil"/>
              <w:right w:val="nil"/>
            </w:tcBorders>
            <w:shd w:val="clear" w:color="auto" w:fill="auto"/>
          </w:tcPr>
          <w:p w14:paraId="41043489" w14:textId="77777777" w:rsidR="00F57D48" w:rsidRPr="00216B8B" w:rsidRDefault="00F57D48" w:rsidP="00F57D48">
            <w:pPr>
              <w:jc w:val="both"/>
              <w:rPr>
                <w:rFonts w:ascii="David" w:hAnsi="David"/>
                <w:b/>
                <w:bCs/>
                <w:sz w:val="26"/>
                <w:szCs w:val="26"/>
                <w:rtl/>
              </w:rPr>
            </w:pPr>
          </w:p>
        </w:tc>
        <w:tc>
          <w:tcPr>
            <w:tcW w:w="3771" w:type="dxa"/>
            <w:tcBorders>
              <w:top w:val="nil"/>
              <w:left w:val="nil"/>
              <w:bottom w:val="nil"/>
              <w:right w:val="nil"/>
            </w:tcBorders>
            <w:shd w:val="clear" w:color="auto" w:fill="auto"/>
          </w:tcPr>
          <w:p w14:paraId="5960483B" w14:textId="77777777" w:rsidR="00F57D48" w:rsidRPr="00216B8B" w:rsidRDefault="00F57D48" w:rsidP="00F57D48">
            <w:pPr>
              <w:jc w:val="right"/>
              <w:rPr>
                <w:rFonts w:ascii="David" w:hAnsi="David"/>
                <w:b/>
                <w:bCs/>
                <w:sz w:val="26"/>
                <w:szCs w:val="26"/>
              </w:rPr>
            </w:pPr>
          </w:p>
        </w:tc>
      </w:tr>
    </w:tbl>
    <w:p w14:paraId="24D3DA89" w14:textId="77777777" w:rsidR="00F57D48" w:rsidRPr="00216B8B" w:rsidRDefault="00F57D48" w:rsidP="00F57D48">
      <w:pPr>
        <w:rPr>
          <w:sz w:val="26"/>
          <w:szCs w:val="26"/>
          <w:rtl/>
        </w:rPr>
      </w:pPr>
    </w:p>
    <w:p w14:paraId="6E736EBE" w14:textId="77777777" w:rsidR="007A41E6" w:rsidRDefault="007A41E6" w:rsidP="00F57D48">
      <w:pPr>
        <w:rPr>
          <w:rFonts w:ascii="David" w:hAnsi="David"/>
          <w:sz w:val="26"/>
          <w:szCs w:val="26"/>
          <w:rtl/>
        </w:rPr>
      </w:pPr>
    </w:p>
    <w:p w14:paraId="5D6C58F8" w14:textId="77777777" w:rsidR="007A41E6" w:rsidRPr="007A41E6" w:rsidRDefault="007A41E6" w:rsidP="007A41E6">
      <w:pPr>
        <w:spacing w:after="120" w:line="240" w:lineRule="exact"/>
        <w:ind w:left="283" w:hanging="283"/>
        <w:jc w:val="both"/>
        <w:rPr>
          <w:rFonts w:ascii="FrankRuehl" w:hAnsi="FrankRuehl" w:cs="FrankRuehl"/>
          <w:rtl/>
        </w:rPr>
      </w:pPr>
    </w:p>
    <w:p w14:paraId="209E1C4E" w14:textId="77777777" w:rsidR="000E41C3" w:rsidRDefault="000E41C3" w:rsidP="000E41C3">
      <w:pPr>
        <w:jc w:val="center"/>
        <w:rPr>
          <w:rFonts w:ascii="David" w:hAnsi="David"/>
          <w:sz w:val="32"/>
          <w:szCs w:val="32"/>
          <w:rtl/>
        </w:rPr>
      </w:pPr>
      <w:bookmarkStart w:id="2" w:name="LawTable"/>
      <w:bookmarkEnd w:id="2"/>
    </w:p>
    <w:p w14:paraId="6CB099A0" w14:textId="77777777" w:rsidR="000E41C3" w:rsidRPr="000E41C3" w:rsidRDefault="000E41C3" w:rsidP="000E41C3">
      <w:pPr>
        <w:spacing w:before="120" w:after="120" w:line="240" w:lineRule="exact"/>
        <w:ind w:left="283" w:hanging="283"/>
        <w:jc w:val="both"/>
        <w:rPr>
          <w:rFonts w:ascii="FrankRuehl" w:hAnsi="FrankRuehl" w:cs="FrankRuehl"/>
          <w:rtl/>
        </w:rPr>
      </w:pPr>
    </w:p>
    <w:p w14:paraId="4E027F4B" w14:textId="77777777" w:rsidR="000E41C3" w:rsidRPr="000E41C3" w:rsidRDefault="000E41C3" w:rsidP="000E41C3">
      <w:pPr>
        <w:spacing w:before="120" w:after="120" w:line="240" w:lineRule="exact"/>
        <w:ind w:left="283" w:hanging="283"/>
        <w:jc w:val="both"/>
        <w:rPr>
          <w:rFonts w:ascii="FrankRuehl" w:hAnsi="FrankRuehl" w:cs="FrankRuehl"/>
          <w:rtl/>
        </w:rPr>
      </w:pPr>
    </w:p>
    <w:p w14:paraId="50DA36F0" w14:textId="77777777" w:rsidR="000E41C3" w:rsidRPr="000E41C3" w:rsidRDefault="000E41C3" w:rsidP="000E41C3">
      <w:pPr>
        <w:spacing w:before="120" w:after="120" w:line="240" w:lineRule="exact"/>
        <w:ind w:left="283" w:hanging="283"/>
        <w:jc w:val="both"/>
        <w:rPr>
          <w:rFonts w:ascii="FrankRuehl" w:hAnsi="FrankRuehl" w:cs="FrankRuehl"/>
          <w:rtl/>
        </w:rPr>
      </w:pPr>
      <w:r w:rsidRPr="000E41C3">
        <w:rPr>
          <w:rFonts w:ascii="FrankRuehl" w:hAnsi="FrankRuehl" w:cs="FrankRuehl"/>
          <w:rtl/>
        </w:rPr>
        <w:t xml:space="preserve">חקיקה שאוזכרה: </w:t>
      </w:r>
    </w:p>
    <w:p w14:paraId="5E7A7518" w14:textId="77777777" w:rsidR="000E41C3" w:rsidRPr="000E41C3" w:rsidRDefault="000E41C3" w:rsidP="000E41C3">
      <w:pPr>
        <w:spacing w:before="120" w:after="120" w:line="240" w:lineRule="exact"/>
        <w:ind w:left="283" w:hanging="283"/>
        <w:jc w:val="both"/>
        <w:rPr>
          <w:rFonts w:ascii="FrankRuehl" w:hAnsi="FrankRuehl" w:cs="FrankRuehl"/>
          <w:rtl/>
        </w:rPr>
      </w:pPr>
      <w:hyperlink r:id="rId7" w:history="1">
        <w:r w:rsidRPr="000E41C3">
          <w:rPr>
            <w:rFonts w:ascii="FrankRuehl" w:hAnsi="FrankRuehl" w:cs="FrankRuehl"/>
            <w:color w:val="0000FF"/>
            <w:rtl/>
          </w:rPr>
          <w:t>חוק העונשין, תשל"ז-1977</w:t>
        </w:r>
      </w:hyperlink>
      <w:r w:rsidRPr="000E41C3">
        <w:rPr>
          <w:rFonts w:ascii="FrankRuehl" w:hAnsi="FrankRuehl" w:cs="FrankRuehl"/>
          <w:rtl/>
        </w:rPr>
        <w:t xml:space="preserve">: סע'  </w:t>
      </w:r>
      <w:hyperlink r:id="rId8" w:history="1">
        <w:r w:rsidRPr="000E41C3">
          <w:rPr>
            <w:rFonts w:ascii="FrankRuehl" w:hAnsi="FrankRuehl" w:cs="FrankRuehl"/>
            <w:color w:val="0000FF"/>
            <w:rtl/>
          </w:rPr>
          <w:t>29</w:t>
        </w:r>
      </w:hyperlink>
      <w:r w:rsidRPr="000E41C3">
        <w:rPr>
          <w:rFonts w:ascii="FrankRuehl" w:hAnsi="FrankRuehl" w:cs="FrankRuehl"/>
          <w:rtl/>
        </w:rPr>
        <w:t xml:space="preserve">, </w:t>
      </w:r>
      <w:hyperlink r:id="rId9" w:history="1">
        <w:r w:rsidRPr="000E41C3">
          <w:rPr>
            <w:rFonts w:ascii="FrankRuehl" w:hAnsi="FrankRuehl" w:cs="FrankRuehl"/>
            <w:color w:val="0000FF"/>
            <w:rtl/>
          </w:rPr>
          <w:t>40 ג'</w:t>
        </w:r>
      </w:hyperlink>
      <w:r w:rsidRPr="000E41C3">
        <w:rPr>
          <w:rFonts w:ascii="FrankRuehl" w:hAnsi="FrankRuehl" w:cs="FrankRuehl"/>
          <w:rtl/>
        </w:rPr>
        <w:t xml:space="preserve">, </w:t>
      </w:r>
      <w:hyperlink r:id="rId10" w:history="1">
        <w:r w:rsidRPr="000E41C3">
          <w:rPr>
            <w:rFonts w:ascii="FrankRuehl" w:hAnsi="FrankRuehl" w:cs="FrankRuehl"/>
            <w:color w:val="0000FF"/>
            <w:rtl/>
          </w:rPr>
          <w:t>144(א)</w:t>
        </w:r>
      </w:hyperlink>
    </w:p>
    <w:p w14:paraId="1AEB06BE" w14:textId="77777777" w:rsidR="000E41C3" w:rsidRPr="000E41C3" w:rsidRDefault="000E41C3" w:rsidP="000E41C3">
      <w:pPr>
        <w:jc w:val="center"/>
        <w:rPr>
          <w:rFonts w:ascii="David" w:hAnsi="David"/>
          <w:sz w:val="32"/>
          <w:szCs w:val="32"/>
          <w:rtl/>
        </w:rPr>
      </w:pPr>
      <w:bookmarkStart w:id="3" w:name="LawTable_End"/>
      <w:bookmarkEnd w:id="3"/>
    </w:p>
    <w:p w14:paraId="456E6583" w14:textId="77777777" w:rsidR="007A41E6" w:rsidRPr="00216B8B" w:rsidRDefault="007A41E6" w:rsidP="00216B8B">
      <w:pPr>
        <w:jc w:val="center"/>
        <w:rPr>
          <w:rFonts w:ascii="David" w:hAnsi="David"/>
          <w:sz w:val="32"/>
          <w:szCs w:val="32"/>
          <w:rtl/>
        </w:rPr>
      </w:pPr>
    </w:p>
    <w:p w14:paraId="37393F29" w14:textId="77777777" w:rsidR="007A41E6" w:rsidRPr="00216B8B" w:rsidRDefault="007A41E6" w:rsidP="00216B8B">
      <w:pPr>
        <w:jc w:val="center"/>
        <w:rPr>
          <w:rFonts w:ascii="David" w:hAnsi="David"/>
          <w:b/>
          <w:bCs/>
          <w:sz w:val="32"/>
          <w:szCs w:val="32"/>
          <w:u w:val="single"/>
          <w:rtl/>
        </w:rPr>
      </w:pPr>
      <w:bookmarkStart w:id="4" w:name="PsakDin"/>
      <w:r w:rsidRPr="00216B8B">
        <w:rPr>
          <w:rFonts w:ascii="David" w:hAnsi="David"/>
          <w:b/>
          <w:bCs/>
          <w:sz w:val="32"/>
          <w:szCs w:val="32"/>
          <w:u w:val="single"/>
          <w:rtl/>
        </w:rPr>
        <w:t>גזר דין</w:t>
      </w:r>
    </w:p>
    <w:bookmarkEnd w:id="4"/>
    <w:p w14:paraId="2A38E94E" w14:textId="77777777" w:rsidR="007A41E6" w:rsidRPr="00F57D48" w:rsidRDefault="007A41E6" w:rsidP="00F57D48">
      <w:pPr>
        <w:jc w:val="center"/>
        <w:rPr>
          <w:rFonts w:ascii="David" w:hAnsi="David"/>
          <w:sz w:val="16"/>
          <w:szCs w:val="16"/>
          <w:u w:val="single"/>
          <w:rtl/>
        </w:rPr>
      </w:pPr>
    </w:p>
    <w:p w14:paraId="645B0DE8" w14:textId="77777777" w:rsidR="00F57D48" w:rsidRPr="002B7D23" w:rsidRDefault="00F57D48" w:rsidP="00F57D48">
      <w:pPr>
        <w:rPr>
          <w:rFonts w:ascii="David" w:hAnsi="David"/>
          <w:sz w:val="26"/>
          <w:szCs w:val="26"/>
          <w:rtl/>
        </w:rPr>
      </w:pPr>
    </w:p>
    <w:p w14:paraId="14315C71" w14:textId="77777777" w:rsidR="00F57D48" w:rsidRDefault="00F57D48" w:rsidP="00F57D48">
      <w:pPr>
        <w:spacing w:line="360" w:lineRule="auto"/>
        <w:ind w:left="720" w:hanging="720"/>
        <w:jc w:val="both"/>
        <w:rPr>
          <w:rFonts w:ascii="David" w:hAnsi="David"/>
          <w:rtl/>
        </w:rPr>
      </w:pPr>
      <w:r>
        <w:rPr>
          <w:rFonts w:ascii="David" w:hAnsi="David"/>
          <w:b/>
          <w:bCs/>
          <w:rtl/>
        </w:rPr>
        <w:t>1.</w:t>
      </w:r>
      <w:r>
        <w:rPr>
          <w:rFonts w:ascii="David" w:hAnsi="David"/>
          <w:rtl/>
        </w:rPr>
        <w:tab/>
      </w:r>
      <w:bookmarkStart w:id="5" w:name="ABSTRACT_START"/>
      <w:bookmarkEnd w:id="5"/>
      <w:r>
        <w:rPr>
          <w:rFonts w:ascii="David" w:hAnsi="David"/>
          <w:rtl/>
        </w:rPr>
        <w:t xml:space="preserve">הנאשם יליד 97', </w:t>
      </w:r>
      <w:r>
        <w:rPr>
          <w:rFonts w:ascii="David" w:hAnsi="David" w:hint="cs"/>
          <w:rtl/>
        </w:rPr>
        <w:t xml:space="preserve">הודה </w:t>
      </w:r>
      <w:r>
        <w:rPr>
          <w:rFonts w:ascii="David" w:hAnsi="David"/>
          <w:rtl/>
        </w:rPr>
        <w:t>ב</w:t>
      </w:r>
      <w:r>
        <w:rPr>
          <w:rFonts w:ascii="David" w:hAnsi="David" w:hint="cs"/>
          <w:rtl/>
        </w:rPr>
        <w:t>עובדות המפורטות בכ</w:t>
      </w:r>
      <w:r>
        <w:rPr>
          <w:rFonts w:ascii="David" w:hAnsi="David"/>
          <w:rtl/>
        </w:rPr>
        <w:t>תב אישום</w:t>
      </w:r>
      <w:r>
        <w:rPr>
          <w:rFonts w:ascii="David" w:hAnsi="David" w:hint="cs"/>
          <w:rtl/>
        </w:rPr>
        <w:t xml:space="preserve"> ש</w:t>
      </w:r>
      <w:r>
        <w:rPr>
          <w:rFonts w:ascii="David" w:hAnsi="David"/>
          <w:rtl/>
        </w:rPr>
        <w:t xml:space="preserve">תוקן במסגרת הסדר טיעון, </w:t>
      </w:r>
      <w:r>
        <w:rPr>
          <w:rFonts w:ascii="David" w:hAnsi="David" w:hint="cs"/>
          <w:rtl/>
        </w:rPr>
        <w:t xml:space="preserve">והורשע </w:t>
      </w:r>
      <w:r>
        <w:rPr>
          <w:rFonts w:ascii="David" w:hAnsi="David"/>
          <w:rtl/>
        </w:rPr>
        <w:t xml:space="preserve">בעבירה של החזקת נשק – לפי </w:t>
      </w:r>
      <w:hyperlink r:id="rId11" w:history="1">
        <w:r w:rsidR="007A41E6" w:rsidRPr="007A41E6">
          <w:rPr>
            <w:rStyle w:val="Hyperlink"/>
            <w:rFonts w:ascii="David" w:hAnsi="David"/>
            <w:rtl/>
          </w:rPr>
          <w:t>סעיף 144(א)</w:t>
        </w:r>
      </w:hyperlink>
      <w:r>
        <w:rPr>
          <w:rFonts w:ascii="David" w:hAnsi="David"/>
          <w:rtl/>
        </w:rPr>
        <w:t xml:space="preserve"> רישא וסיפא ל</w:t>
      </w:r>
      <w:hyperlink r:id="rId12" w:history="1">
        <w:r w:rsidR="00216B8B" w:rsidRPr="00216B8B">
          <w:rPr>
            <w:rFonts w:ascii="David" w:hAnsi="David"/>
            <w:color w:val="0000FF"/>
            <w:u w:val="single"/>
            <w:rtl/>
          </w:rPr>
          <w:t>חוק העונשין</w:t>
        </w:r>
      </w:hyperlink>
      <w:r>
        <w:rPr>
          <w:rFonts w:ascii="David" w:hAnsi="David"/>
          <w:rtl/>
        </w:rPr>
        <w:t>, התשל"ז - 1977 (להלן: חוק העונשין).</w:t>
      </w:r>
    </w:p>
    <w:p w14:paraId="44B428C0" w14:textId="77777777" w:rsidR="00F57D48" w:rsidRDefault="00F57D48" w:rsidP="00F57D48">
      <w:pPr>
        <w:spacing w:line="360" w:lineRule="auto"/>
        <w:ind w:left="720" w:hanging="720"/>
        <w:jc w:val="both"/>
        <w:rPr>
          <w:rFonts w:ascii="David" w:hAnsi="David"/>
          <w:rtl/>
        </w:rPr>
      </w:pPr>
      <w:bookmarkStart w:id="6" w:name="ABSTRACT_END"/>
      <w:bookmarkEnd w:id="6"/>
    </w:p>
    <w:p w14:paraId="4E8C3573" w14:textId="77777777" w:rsidR="00F57D48" w:rsidRDefault="00F57D48" w:rsidP="00F57D48">
      <w:pPr>
        <w:spacing w:line="360" w:lineRule="auto"/>
        <w:jc w:val="both"/>
        <w:rPr>
          <w:rFonts w:ascii="David" w:hAnsi="David"/>
          <w:b/>
          <w:bCs/>
          <w:u w:val="single"/>
          <w:rtl/>
        </w:rPr>
      </w:pPr>
      <w:r>
        <w:rPr>
          <w:rFonts w:ascii="David" w:hAnsi="David"/>
          <w:b/>
          <w:bCs/>
          <w:rtl/>
        </w:rPr>
        <w:t>2.</w:t>
      </w:r>
      <w:r>
        <w:rPr>
          <w:rFonts w:ascii="David" w:hAnsi="David"/>
          <w:rtl/>
        </w:rPr>
        <w:tab/>
      </w:r>
      <w:r>
        <w:rPr>
          <w:rFonts w:ascii="David" w:hAnsi="David"/>
          <w:b/>
          <w:bCs/>
          <w:u w:val="single"/>
          <w:rtl/>
        </w:rPr>
        <w:t xml:space="preserve">עובדות כתב האישום המתוקן </w:t>
      </w:r>
    </w:p>
    <w:p w14:paraId="73EB6599" w14:textId="77777777" w:rsidR="00F57D48" w:rsidRDefault="00F57D48" w:rsidP="00F57D48">
      <w:pPr>
        <w:spacing w:line="360" w:lineRule="auto"/>
        <w:ind w:left="720"/>
        <w:jc w:val="both"/>
        <w:rPr>
          <w:rFonts w:ascii="David" w:hAnsi="David"/>
          <w:rtl/>
        </w:rPr>
      </w:pPr>
      <w:r>
        <w:rPr>
          <w:rFonts w:ascii="David" w:hAnsi="David"/>
          <w:rtl/>
        </w:rPr>
        <w:t>במועד שאינו ידוע למאשימה, סמוך לתאריך 16/2/20, החזיק הנאשם תת</w:t>
      </w:r>
      <w:r>
        <w:rPr>
          <w:rFonts w:ascii="David" w:hAnsi="David" w:hint="cs"/>
          <w:rtl/>
        </w:rPr>
        <w:t xml:space="preserve"> </w:t>
      </w:r>
      <w:r>
        <w:rPr>
          <w:rFonts w:ascii="David" w:hAnsi="David"/>
          <w:rtl/>
        </w:rPr>
        <w:t>- מקלע מאולתר</w:t>
      </w:r>
      <w:r>
        <w:rPr>
          <w:rFonts w:ascii="David" w:hAnsi="David" w:hint="cs"/>
          <w:rtl/>
        </w:rPr>
        <w:t xml:space="preserve"> מסוג קרלו,</w:t>
      </w:r>
      <w:r>
        <w:rPr>
          <w:rFonts w:ascii="David" w:hAnsi="David"/>
          <w:rtl/>
        </w:rPr>
        <w:t xml:space="preserve"> שסוגל לירות כדור שבכוחו להמית אדם, ומחסנית המהווה אביזר לנשק (להלן: הנשק והמחסנית, בהתאמה), זאת בלא רשות על פי דין להחזקתם</w:t>
      </w:r>
      <w:r>
        <w:rPr>
          <w:rFonts w:ascii="David" w:hAnsi="David" w:hint="cs"/>
          <w:rtl/>
        </w:rPr>
        <w:t xml:space="preserve">; </w:t>
      </w:r>
      <w:r>
        <w:rPr>
          <w:rFonts w:ascii="David" w:hAnsi="David"/>
          <w:rtl/>
        </w:rPr>
        <w:t>לאחר שעטף אותם בניילון נצמד ו</w:t>
      </w:r>
      <w:r>
        <w:rPr>
          <w:rFonts w:ascii="David" w:hAnsi="David" w:hint="cs"/>
          <w:rtl/>
        </w:rPr>
        <w:t>ב</w:t>
      </w:r>
      <w:r>
        <w:rPr>
          <w:rFonts w:ascii="David" w:hAnsi="David"/>
          <w:rtl/>
        </w:rPr>
        <w:t xml:space="preserve">מגבת, הכניסם לתוך תיק והסליקם מתחת לסלעים. </w:t>
      </w:r>
    </w:p>
    <w:p w14:paraId="28A5A335" w14:textId="77777777" w:rsidR="00F57D48" w:rsidRPr="00E627B5" w:rsidRDefault="00F57D48" w:rsidP="00F57D48">
      <w:pPr>
        <w:spacing w:line="360" w:lineRule="auto"/>
        <w:ind w:left="720"/>
        <w:jc w:val="both"/>
        <w:rPr>
          <w:rFonts w:ascii="David" w:hAnsi="David"/>
          <w:sz w:val="16"/>
          <w:szCs w:val="16"/>
          <w:rtl/>
        </w:rPr>
      </w:pPr>
    </w:p>
    <w:p w14:paraId="7572EF35" w14:textId="77777777" w:rsidR="00F57D48" w:rsidRDefault="00F57D48" w:rsidP="00F57D48">
      <w:pPr>
        <w:spacing w:line="360" w:lineRule="auto"/>
        <w:ind w:left="720"/>
        <w:jc w:val="both"/>
        <w:rPr>
          <w:rFonts w:ascii="David" w:hAnsi="David"/>
          <w:rtl/>
        </w:rPr>
      </w:pPr>
      <w:r>
        <w:rPr>
          <w:rFonts w:ascii="David" w:hAnsi="David"/>
          <w:rtl/>
        </w:rPr>
        <w:t xml:space="preserve">הנאשם החזיק את הנשק והמחסנית </w:t>
      </w:r>
      <w:r>
        <w:rPr>
          <w:rFonts w:ascii="David" w:hAnsi="David" w:hint="cs"/>
          <w:rtl/>
        </w:rPr>
        <w:t>מהמועד המצוין לעיל</w:t>
      </w:r>
      <w:r>
        <w:rPr>
          <w:rFonts w:ascii="David" w:hAnsi="David"/>
          <w:rtl/>
        </w:rPr>
        <w:t xml:space="preserve"> ועד ליום 26/5/20</w:t>
      </w:r>
      <w:r>
        <w:rPr>
          <w:rFonts w:ascii="David" w:hAnsi="David" w:hint="cs"/>
          <w:rtl/>
        </w:rPr>
        <w:t xml:space="preserve">, </w:t>
      </w:r>
      <w:r>
        <w:rPr>
          <w:rFonts w:ascii="David" w:hAnsi="David"/>
          <w:rtl/>
        </w:rPr>
        <w:t>בשדה הממוקם במרחק כ- 4.3 ק"מ מביתו שבישוב עראבה (להלן: השדה והבית בהתאמה)</w:t>
      </w:r>
      <w:r>
        <w:rPr>
          <w:rFonts w:ascii="David" w:hAnsi="David" w:hint="cs"/>
          <w:rtl/>
        </w:rPr>
        <w:t>.</w:t>
      </w:r>
    </w:p>
    <w:p w14:paraId="554FC4FB" w14:textId="77777777" w:rsidR="00F57D48" w:rsidRPr="00E627B5" w:rsidRDefault="00F57D48" w:rsidP="00F57D48">
      <w:pPr>
        <w:spacing w:line="360" w:lineRule="auto"/>
        <w:ind w:left="720"/>
        <w:jc w:val="both"/>
        <w:rPr>
          <w:rFonts w:ascii="David" w:hAnsi="David"/>
          <w:sz w:val="14"/>
          <w:szCs w:val="14"/>
          <w:rtl/>
        </w:rPr>
      </w:pPr>
      <w:r w:rsidRPr="00E627B5">
        <w:rPr>
          <w:rFonts w:ascii="David" w:hAnsi="David"/>
          <w:sz w:val="16"/>
          <w:szCs w:val="16"/>
          <w:rtl/>
        </w:rPr>
        <w:t xml:space="preserve"> </w:t>
      </w:r>
    </w:p>
    <w:p w14:paraId="7044AD6B" w14:textId="77777777" w:rsidR="00F57D48" w:rsidRDefault="00F57D48" w:rsidP="00F57D48">
      <w:pPr>
        <w:spacing w:line="360" w:lineRule="auto"/>
        <w:ind w:left="720"/>
        <w:jc w:val="both"/>
        <w:rPr>
          <w:rFonts w:ascii="David" w:hAnsi="David"/>
          <w:b/>
          <w:bCs/>
          <w:u w:val="single"/>
          <w:rtl/>
        </w:rPr>
      </w:pPr>
      <w:r>
        <w:rPr>
          <w:rFonts w:ascii="David" w:hAnsi="David"/>
          <w:rtl/>
        </w:rPr>
        <w:t>במעשיו המתוארים לעיל, החזיק הנאשם נשק ואביזר בלא רשות על פי דין להחזקתם.</w:t>
      </w:r>
    </w:p>
    <w:p w14:paraId="15BDD2B7" w14:textId="77777777" w:rsidR="00F57D48" w:rsidRDefault="00F57D48" w:rsidP="00F57D48">
      <w:pPr>
        <w:spacing w:line="360" w:lineRule="auto"/>
        <w:ind w:left="720"/>
        <w:jc w:val="both"/>
        <w:rPr>
          <w:rFonts w:ascii="David" w:hAnsi="David"/>
          <w:b/>
          <w:bCs/>
          <w:u w:val="single"/>
          <w:rtl/>
        </w:rPr>
      </w:pPr>
    </w:p>
    <w:p w14:paraId="2E497F3D" w14:textId="77777777" w:rsidR="00F57D48" w:rsidRDefault="00F57D48" w:rsidP="00F57D48">
      <w:pPr>
        <w:spacing w:line="360" w:lineRule="auto"/>
        <w:jc w:val="both"/>
        <w:rPr>
          <w:rFonts w:ascii="David" w:hAnsi="David"/>
          <w:b/>
          <w:bCs/>
          <w:u w:val="single"/>
          <w:rtl/>
        </w:rPr>
      </w:pPr>
      <w:r>
        <w:rPr>
          <w:rFonts w:ascii="David" w:hAnsi="David"/>
          <w:b/>
          <w:bCs/>
          <w:rtl/>
        </w:rPr>
        <w:lastRenderedPageBreak/>
        <w:t>3.</w:t>
      </w:r>
      <w:r>
        <w:rPr>
          <w:rFonts w:ascii="David" w:hAnsi="David"/>
          <w:b/>
          <w:bCs/>
          <w:rtl/>
        </w:rPr>
        <w:tab/>
      </w:r>
      <w:r>
        <w:rPr>
          <w:rFonts w:ascii="David" w:hAnsi="David"/>
          <w:b/>
          <w:bCs/>
          <w:u w:val="single"/>
          <w:rtl/>
        </w:rPr>
        <w:t>הסדר טיעון</w:t>
      </w:r>
    </w:p>
    <w:p w14:paraId="54A308F2" w14:textId="77777777" w:rsidR="00F57D48" w:rsidRDefault="00F57D48" w:rsidP="00F57D48">
      <w:pPr>
        <w:spacing w:line="360" w:lineRule="auto"/>
        <w:ind w:left="720"/>
        <w:jc w:val="both"/>
        <w:rPr>
          <w:rFonts w:ascii="David" w:hAnsi="David"/>
          <w:rtl/>
        </w:rPr>
      </w:pPr>
      <w:r>
        <w:rPr>
          <w:rFonts w:ascii="David" w:hAnsi="David"/>
          <w:b/>
          <w:bCs/>
          <w:rtl/>
        </w:rPr>
        <w:t xml:space="preserve">א. </w:t>
      </w:r>
      <w:r>
        <w:rPr>
          <w:rFonts w:ascii="David" w:hAnsi="David"/>
          <w:rtl/>
        </w:rPr>
        <w:t xml:space="preserve">הצדדים </w:t>
      </w:r>
      <w:r>
        <w:rPr>
          <w:rFonts w:ascii="David" w:hAnsi="David" w:hint="cs"/>
          <w:rtl/>
        </w:rPr>
        <w:t xml:space="preserve">הגיעו </w:t>
      </w:r>
      <w:r>
        <w:rPr>
          <w:rFonts w:ascii="David" w:hAnsi="David"/>
          <w:rtl/>
        </w:rPr>
        <w:t>להסדר טיעון לאחר שהוחל בשמיעת הראיות התיק</w:t>
      </w:r>
      <w:r>
        <w:rPr>
          <w:rFonts w:ascii="David" w:hAnsi="David" w:hint="cs"/>
          <w:rtl/>
        </w:rPr>
        <w:t xml:space="preserve">; </w:t>
      </w:r>
      <w:r>
        <w:rPr>
          <w:rFonts w:ascii="David" w:hAnsi="David"/>
          <w:rtl/>
        </w:rPr>
        <w:t>כתב האישום</w:t>
      </w:r>
      <w:r>
        <w:rPr>
          <w:rFonts w:ascii="David" w:hAnsi="David" w:hint="cs"/>
          <w:rtl/>
        </w:rPr>
        <w:t xml:space="preserve"> תוקן במסגרת ההסדר</w:t>
      </w:r>
      <w:r>
        <w:rPr>
          <w:rFonts w:ascii="David" w:hAnsi="David"/>
          <w:rtl/>
        </w:rPr>
        <w:t>, הנאשם חזר בו מכפירתו והודה בעובדות כתב האישום המתוקן. הצדדים</w:t>
      </w:r>
      <w:r>
        <w:rPr>
          <w:rFonts w:ascii="David" w:hAnsi="David" w:hint="cs"/>
          <w:rtl/>
        </w:rPr>
        <w:t xml:space="preserve"> </w:t>
      </w:r>
      <w:r>
        <w:rPr>
          <w:rFonts w:ascii="David" w:hAnsi="David"/>
          <w:rtl/>
        </w:rPr>
        <w:t xml:space="preserve">לא הגיעו להסכמה לעניין העונש, הסכימו כי הטיעון יהיה חופשי, על יסוד העובדות המוסכמות. </w:t>
      </w:r>
    </w:p>
    <w:p w14:paraId="0D9B1830" w14:textId="77777777" w:rsidR="00F57D48" w:rsidRDefault="00F57D48" w:rsidP="00F57D48">
      <w:pPr>
        <w:spacing w:line="360" w:lineRule="auto"/>
        <w:ind w:left="720"/>
        <w:jc w:val="both"/>
        <w:rPr>
          <w:rFonts w:ascii="David" w:hAnsi="David"/>
          <w:rtl/>
        </w:rPr>
      </w:pPr>
      <w:r>
        <w:rPr>
          <w:rFonts w:ascii="David" w:hAnsi="David" w:hint="cs"/>
          <w:rtl/>
        </w:rPr>
        <w:t xml:space="preserve">עוד הסכימו </w:t>
      </w:r>
      <w:r>
        <w:rPr>
          <w:rFonts w:ascii="David" w:hAnsi="David"/>
          <w:rtl/>
        </w:rPr>
        <w:t>הצדדים כי המאשימה תעתור להרשיע את הנאשם בדין, ההגנה תעתור להימנע מהרשע</w:t>
      </w:r>
      <w:r>
        <w:rPr>
          <w:rFonts w:ascii="David" w:hAnsi="David" w:hint="cs"/>
          <w:rtl/>
        </w:rPr>
        <w:t>תו,</w:t>
      </w:r>
      <w:r>
        <w:rPr>
          <w:rFonts w:ascii="David" w:hAnsi="David"/>
          <w:rtl/>
        </w:rPr>
        <w:t xml:space="preserve"> וכי סוגיה זו תוכרע לאחר קבלת תסקיר שירות מבחן בעניינו של הנאשם.</w:t>
      </w:r>
    </w:p>
    <w:p w14:paraId="11FBAEF9" w14:textId="77777777" w:rsidR="00F57D48" w:rsidRDefault="00F57D48" w:rsidP="00F57D48">
      <w:pPr>
        <w:spacing w:line="360" w:lineRule="auto"/>
        <w:ind w:left="720"/>
        <w:jc w:val="both"/>
        <w:rPr>
          <w:rFonts w:ascii="David" w:hAnsi="David"/>
          <w:rtl/>
        </w:rPr>
      </w:pPr>
    </w:p>
    <w:p w14:paraId="7F744F82" w14:textId="77777777" w:rsidR="00F57D48" w:rsidRDefault="00F57D48" w:rsidP="00F57D48">
      <w:pPr>
        <w:spacing w:line="360" w:lineRule="auto"/>
        <w:ind w:left="720"/>
        <w:jc w:val="both"/>
        <w:rPr>
          <w:rFonts w:ascii="David" w:hAnsi="David"/>
          <w:rtl/>
        </w:rPr>
      </w:pPr>
      <w:r>
        <w:rPr>
          <w:rFonts w:ascii="David" w:hAnsi="David"/>
          <w:b/>
          <w:bCs/>
          <w:rtl/>
        </w:rPr>
        <w:t xml:space="preserve">ב. </w:t>
      </w:r>
      <w:r>
        <w:rPr>
          <w:rFonts w:ascii="David" w:hAnsi="David"/>
          <w:rtl/>
        </w:rPr>
        <w:t>לאחר שהצדדים שטחו במעמד הדיון את עיקרי טיעוניהם בשאלת ההרשעה בדין, הורשע הנאשם על יסוד הודייתו בעבירה המפורטת בכתב האישום המתוקן, תוך שהובהר כי ככול שבית המשפט יסבור לאחר קבלת תסקיר של שירות המבחן</w:t>
      </w:r>
      <w:r>
        <w:rPr>
          <w:rFonts w:ascii="David" w:hAnsi="David" w:hint="cs"/>
          <w:rtl/>
        </w:rPr>
        <w:t>,</w:t>
      </w:r>
      <w:r>
        <w:rPr>
          <w:rFonts w:ascii="David" w:hAnsi="David"/>
          <w:rtl/>
        </w:rPr>
        <w:t xml:space="preserve"> </w:t>
      </w:r>
      <w:r>
        <w:rPr>
          <w:rFonts w:ascii="David" w:hAnsi="David" w:hint="cs"/>
          <w:rtl/>
        </w:rPr>
        <w:t>ש</w:t>
      </w:r>
      <w:r>
        <w:rPr>
          <w:rFonts w:ascii="David" w:hAnsi="David"/>
          <w:rtl/>
        </w:rPr>
        <w:t>מדובר</w:t>
      </w:r>
      <w:r>
        <w:rPr>
          <w:rFonts w:ascii="David" w:hAnsi="David"/>
          <w:b/>
          <w:bCs/>
          <w:rtl/>
        </w:rPr>
        <w:t xml:space="preserve"> </w:t>
      </w:r>
      <w:r>
        <w:rPr>
          <w:rFonts w:ascii="David" w:hAnsi="David"/>
          <w:rtl/>
        </w:rPr>
        <w:t xml:space="preserve">במקרה חריג המצדיק ביטולה של ההרשעה, תבוטל הרשעתו ויקבע כי </w:t>
      </w:r>
      <w:r>
        <w:rPr>
          <w:rFonts w:ascii="David" w:hAnsi="David" w:hint="cs"/>
          <w:rtl/>
        </w:rPr>
        <w:t xml:space="preserve">הנאשם </w:t>
      </w:r>
      <w:r>
        <w:rPr>
          <w:rFonts w:ascii="David" w:hAnsi="David"/>
          <w:rtl/>
        </w:rPr>
        <w:t xml:space="preserve">ביצע את העבירה.  </w:t>
      </w:r>
    </w:p>
    <w:p w14:paraId="2C1B3240" w14:textId="77777777" w:rsidR="00F57D48" w:rsidRDefault="00F57D48" w:rsidP="00F57D48">
      <w:pPr>
        <w:spacing w:line="360" w:lineRule="auto"/>
        <w:ind w:left="720"/>
        <w:jc w:val="both"/>
        <w:rPr>
          <w:rFonts w:ascii="David" w:hAnsi="David"/>
          <w:sz w:val="2"/>
          <w:szCs w:val="2"/>
          <w:rtl/>
        </w:rPr>
      </w:pPr>
    </w:p>
    <w:p w14:paraId="2A639D30" w14:textId="77777777" w:rsidR="00F57D48" w:rsidRDefault="00F57D48" w:rsidP="00F57D48">
      <w:pPr>
        <w:spacing w:line="360" w:lineRule="auto"/>
        <w:ind w:firstLine="720"/>
        <w:jc w:val="both"/>
        <w:rPr>
          <w:rFonts w:ascii="David" w:hAnsi="David"/>
          <w:b/>
          <w:bCs/>
          <w:u w:val="single"/>
          <w:rtl/>
        </w:rPr>
      </w:pPr>
    </w:p>
    <w:p w14:paraId="4A920F68" w14:textId="77777777" w:rsidR="00F57D48" w:rsidRDefault="00F57D48" w:rsidP="00F57D48">
      <w:pPr>
        <w:spacing w:line="360" w:lineRule="auto"/>
        <w:ind w:firstLine="720"/>
        <w:jc w:val="both"/>
        <w:rPr>
          <w:rFonts w:ascii="David" w:hAnsi="David"/>
          <w:b/>
          <w:bCs/>
          <w:u w:val="single"/>
        </w:rPr>
      </w:pPr>
      <w:r>
        <w:rPr>
          <w:rFonts w:ascii="David" w:hAnsi="David"/>
          <w:b/>
          <w:bCs/>
          <w:u w:val="single"/>
          <w:rtl/>
        </w:rPr>
        <w:t>ראיות לעונש</w:t>
      </w:r>
    </w:p>
    <w:p w14:paraId="6065E1DF" w14:textId="77777777" w:rsidR="00F57D48" w:rsidRDefault="00F57D48" w:rsidP="00F57D48">
      <w:pPr>
        <w:spacing w:line="360" w:lineRule="auto"/>
        <w:jc w:val="both"/>
        <w:rPr>
          <w:rFonts w:ascii="David" w:hAnsi="David"/>
          <w:rtl/>
        </w:rPr>
      </w:pPr>
      <w:r>
        <w:rPr>
          <w:rFonts w:ascii="David" w:hAnsi="David"/>
          <w:b/>
          <w:bCs/>
          <w:rtl/>
        </w:rPr>
        <w:t>4</w:t>
      </w:r>
      <w:r>
        <w:rPr>
          <w:rFonts w:ascii="David" w:hAnsi="David"/>
          <w:rtl/>
        </w:rPr>
        <w:t>.</w:t>
      </w:r>
      <w:r>
        <w:rPr>
          <w:rFonts w:ascii="David" w:hAnsi="David"/>
          <w:rtl/>
        </w:rPr>
        <w:tab/>
        <w:t xml:space="preserve">לנאשם אין </w:t>
      </w:r>
      <w:r>
        <w:rPr>
          <w:rFonts w:ascii="David" w:hAnsi="David" w:hint="cs"/>
          <w:rtl/>
        </w:rPr>
        <w:t>הרשעות קודמות</w:t>
      </w:r>
      <w:r>
        <w:rPr>
          <w:rFonts w:ascii="David" w:hAnsi="David"/>
          <w:rtl/>
        </w:rPr>
        <w:t>.</w:t>
      </w:r>
    </w:p>
    <w:p w14:paraId="3F9700BA" w14:textId="77777777" w:rsidR="00F57D48" w:rsidRDefault="00F57D48" w:rsidP="00F57D48">
      <w:pPr>
        <w:spacing w:line="360" w:lineRule="auto"/>
        <w:jc w:val="both"/>
        <w:rPr>
          <w:rFonts w:ascii="David" w:hAnsi="David"/>
          <w:rtl/>
        </w:rPr>
      </w:pPr>
    </w:p>
    <w:p w14:paraId="1F03BBCF" w14:textId="77777777" w:rsidR="00F57D48" w:rsidRDefault="00F57D48" w:rsidP="00F57D48">
      <w:pPr>
        <w:spacing w:line="360" w:lineRule="auto"/>
        <w:jc w:val="both"/>
        <w:rPr>
          <w:rFonts w:ascii="David" w:hAnsi="David"/>
          <w:rtl/>
        </w:rPr>
      </w:pPr>
      <w:r>
        <w:rPr>
          <w:rFonts w:ascii="David" w:hAnsi="David"/>
          <w:b/>
          <w:bCs/>
          <w:rtl/>
        </w:rPr>
        <w:t>5.</w:t>
      </w:r>
      <w:r>
        <w:rPr>
          <w:rFonts w:ascii="David" w:hAnsi="David"/>
          <w:b/>
          <w:bCs/>
          <w:rtl/>
        </w:rPr>
        <w:tab/>
      </w:r>
      <w:r>
        <w:rPr>
          <w:rFonts w:ascii="David" w:hAnsi="David"/>
          <w:b/>
          <w:bCs/>
          <w:u w:val="single"/>
          <w:rtl/>
        </w:rPr>
        <w:t>תסקיר שירות המבחן</w:t>
      </w:r>
    </w:p>
    <w:p w14:paraId="6D48BEAD" w14:textId="77777777" w:rsidR="00F57D48" w:rsidRDefault="00F57D48" w:rsidP="00F57D48">
      <w:pPr>
        <w:spacing w:line="360" w:lineRule="auto"/>
        <w:ind w:left="720"/>
        <w:jc w:val="both"/>
        <w:rPr>
          <w:rFonts w:ascii="David" w:hAnsi="David"/>
          <w:rtl/>
        </w:rPr>
      </w:pPr>
      <w:r>
        <w:rPr>
          <w:rFonts w:ascii="David" w:hAnsi="David"/>
          <w:rtl/>
        </w:rPr>
        <w:t>ש</w:t>
      </w:r>
      <w:r>
        <w:rPr>
          <w:rFonts w:ascii="David" w:hAnsi="David" w:hint="cs"/>
          <w:rtl/>
        </w:rPr>
        <w:t>י</w:t>
      </w:r>
      <w:r>
        <w:rPr>
          <w:rFonts w:ascii="David" w:hAnsi="David"/>
          <w:rtl/>
        </w:rPr>
        <w:t>רות המבחן, אשר העריך כי מסוכנותו של הנאשם לביצוע עבירות דומות בעתיד הי</w:t>
      </w:r>
      <w:r>
        <w:rPr>
          <w:rFonts w:ascii="David" w:hAnsi="David" w:hint="cs"/>
          <w:rtl/>
        </w:rPr>
        <w:t xml:space="preserve">א </w:t>
      </w:r>
      <w:r>
        <w:rPr>
          <w:rFonts w:ascii="David" w:hAnsi="David"/>
          <w:rtl/>
        </w:rPr>
        <w:t>נמוכה עד בינונית, המליץ להעמידו בצו מבחן למשך שנה ולהשית עליו ענישה חינוכית במסגרת צו של"צ בהיקף נרחב של 250 שעות</w:t>
      </w:r>
      <w:r>
        <w:rPr>
          <w:rFonts w:ascii="David" w:hAnsi="David" w:hint="cs"/>
          <w:rtl/>
        </w:rPr>
        <w:t xml:space="preserve">, </w:t>
      </w:r>
      <w:r w:rsidRPr="008525F1">
        <w:rPr>
          <w:rFonts w:ascii="David" w:hAnsi="David" w:hint="cs"/>
          <w:b/>
          <w:bCs/>
          <w:rtl/>
        </w:rPr>
        <w:t>ללא הרשעה.</w:t>
      </w:r>
    </w:p>
    <w:p w14:paraId="1AC7E1D2" w14:textId="77777777" w:rsidR="00F57D48" w:rsidRDefault="00F57D48" w:rsidP="00F57D48">
      <w:pPr>
        <w:spacing w:line="360" w:lineRule="auto"/>
        <w:ind w:left="720"/>
        <w:jc w:val="both"/>
        <w:rPr>
          <w:rFonts w:ascii="David" w:hAnsi="David"/>
          <w:rtl/>
        </w:rPr>
      </w:pPr>
    </w:p>
    <w:p w14:paraId="012EE938" w14:textId="77777777" w:rsidR="00F57D48" w:rsidRDefault="00F57D48" w:rsidP="00F57D48">
      <w:pPr>
        <w:tabs>
          <w:tab w:val="left" w:pos="3116"/>
        </w:tabs>
        <w:spacing w:line="360" w:lineRule="auto"/>
        <w:ind w:left="720"/>
        <w:jc w:val="both"/>
        <w:rPr>
          <w:rFonts w:ascii="David" w:hAnsi="David"/>
          <w:rtl/>
        </w:rPr>
      </w:pPr>
      <w:r>
        <w:rPr>
          <w:rFonts w:ascii="David" w:hAnsi="David"/>
          <w:b/>
          <w:bCs/>
          <w:rtl/>
        </w:rPr>
        <w:t xml:space="preserve">א. </w:t>
      </w:r>
      <w:r>
        <w:rPr>
          <w:rFonts w:ascii="David" w:hAnsi="David"/>
          <w:rtl/>
        </w:rPr>
        <w:t xml:space="preserve">קצינת המבחן סקרה את נסיבותיו האישיות של הנאשם, מוסלמי בן 24, אשר סיים 12 שנות לימוד עם בגרות מלאה, נשוי מזה כשמונה חודשים ומתגורר עם אשתו בבית הוריו בכפר עראבה. </w:t>
      </w:r>
      <w:r>
        <w:rPr>
          <w:rFonts w:ascii="David" w:hAnsi="David" w:hint="cs"/>
          <w:rtl/>
        </w:rPr>
        <w:t xml:space="preserve">לנאשם ארבעה </w:t>
      </w:r>
      <w:r>
        <w:rPr>
          <w:rFonts w:ascii="David" w:hAnsi="David"/>
          <w:rtl/>
        </w:rPr>
        <w:t>אחאים</w:t>
      </w:r>
      <w:r>
        <w:rPr>
          <w:rFonts w:ascii="David" w:hAnsi="David" w:hint="cs"/>
          <w:rtl/>
        </w:rPr>
        <w:t xml:space="preserve"> צעירים ממנו</w:t>
      </w:r>
      <w:r>
        <w:rPr>
          <w:rFonts w:ascii="David" w:hAnsi="David"/>
          <w:rtl/>
        </w:rPr>
        <w:t>, בגילאי 12-24</w:t>
      </w:r>
      <w:r>
        <w:rPr>
          <w:rFonts w:ascii="David" w:hAnsi="David" w:hint="cs"/>
          <w:rtl/>
        </w:rPr>
        <w:t xml:space="preserve">, אחיותיו סטודנטיות לרפואה ולהנדסה, ואחיו הקטן נכה מורכב בעקבות תאונת דרכים פגע וברח; </w:t>
      </w:r>
      <w:r>
        <w:rPr>
          <w:rFonts w:ascii="David" w:hAnsi="David"/>
          <w:rtl/>
        </w:rPr>
        <w:t xml:space="preserve">לדבריו, שני הוריו </w:t>
      </w:r>
      <w:r>
        <w:rPr>
          <w:rFonts w:ascii="David" w:hAnsi="David" w:hint="cs"/>
          <w:rtl/>
        </w:rPr>
        <w:t xml:space="preserve">אינם עובדים, עקב </w:t>
      </w:r>
      <w:r>
        <w:rPr>
          <w:rFonts w:ascii="David" w:hAnsi="David"/>
          <w:rtl/>
        </w:rPr>
        <w:t>בעיות בריאותיות</w:t>
      </w:r>
      <w:r>
        <w:rPr>
          <w:rFonts w:ascii="David" w:hAnsi="David" w:hint="cs"/>
          <w:rtl/>
        </w:rPr>
        <w:t xml:space="preserve">, והוא נושא </w:t>
      </w:r>
      <w:r>
        <w:rPr>
          <w:rFonts w:ascii="David" w:hAnsi="David"/>
          <w:rtl/>
        </w:rPr>
        <w:t>את האחריות לפרנסת המשפחה</w:t>
      </w:r>
      <w:r>
        <w:rPr>
          <w:rFonts w:ascii="David" w:hAnsi="David" w:hint="cs"/>
          <w:rtl/>
        </w:rPr>
        <w:t xml:space="preserve"> מגיל 18, ומסייע בטיפול באחיו. </w:t>
      </w:r>
      <w:r>
        <w:rPr>
          <w:rFonts w:ascii="David" w:hAnsi="David"/>
          <w:rtl/>
        </w:rPr>
        <w:t xml:space="preserve"> </w:t>
      </w:r>
      <w:r>
        <w:rPr>
          <w:rFonts w:ascii="David" w:hAnsi="David" w:hint="cs"/>
          <w:rtl/>
        </w:rPr>
        <w:t>עובר למעצרו, עבד ה</w:t>
      </w:r>
      <w:r>
        <w:rPr>
          <w:rFonts w:ascii="David" w:hAnsi="David"/>
          <w:rtl/>
        </w:rPr>
        <w:t>נאשם</w:t>
      </w:r>
      <w:r>
        <w:rPr>
          <w:rFonts w:ascii="David" w:hAnsi="David" w:hint="cs"/>
          <w:rtl/>
        </w:rPr>
        <w:t xml:space="preserve"> </w:t>
      </w:r>
      <w:r>
        <w:rPr>
          <w:rFonts w:ascii="David" w:hAnsi="David"/>
          <w:rtl/>
        </w:rPr>
        <w:t>בתחום הבניין</w:t>
      </w:r>
      <w:r>
        <w:rPr>
          <w:rFonts w:ascii="David" w:hAnsi="David" w:hint="cs"/>
          <w:rtl/>
        </w:rPr>
        <w:t xml:space="preserve"> במהלך היום, ו</w:t>
      </w:r>
      <w:r>
        <w:rPr>
          <w:rFonts w:ascii="David" w:hAnsi="David"/>
          <w:rtl/>
        </w:rPr>
        <w:t xml:space="preserve">למד </w:t>
      </w:r>
      <w:r>
        <w:rPr>
          <w:rFonts w:ascii="David" w:hAnsi="David" w:hint="cs"/>
          <w:rtl/>
        </w:rPr>
        <w:t xml:space="preserve">לימודי ערב במכללת גליל מערבי בעכו, בחוג הרב תחומי בשילוב קרימינולוגיה; לדבריו, עמד בפני סיום הסמסטר האחרון ללימודיו. </w:t>
      </w:r>
    </w:p>
    <w:p w14:paraId="7FB5B818" w14:textId="77777777" w:rsidR="00F57D48" w:rsidRDefault="00F57D48" w:rsidP="00F57D48">
      <w:pPr>
        <w:tabs>
          <w:tab w:val="left" w:pos="3116"/>
        </w:tabs>
        <w:spacing w:line="360" w:lineRule="auto"/>
        <w:ind w:left="720"/>
        <w:jc w:val="both"/>
        <w:rPr>
          <w:rFonts w:ascii="David" w:hAnsi="David"/>
          <w:rtl/>
        </w:rPr>
      </w:pPr>
    </w:p>
    <w:p w14:paraId="79647E1B" w14:textId="77777777" w:rsidR="00F57D48" w:rsidRDefault="00F57D48" w:rsidP="00F57D48">
      <w:pPr>
        <w:tabs>
          <w:tab w:val="left" w:pos="3116"/>
        </w:tabs>
        <w:spacing w:line="360" w:lineRule="auto"/>
        <w:ind w:left="720"/>
        <w:jc w:val="both"/>
        <w:rPr>
          <w:rFonts w:ascii="David" w:hAnsi="David"/>
          <w:rtl/>
        </w:rPr>
      </w:pPr>
      <w:r>
        <w:rPr>
          <w:rFonts w:ascii="David" w:hAnsi="David" w:hint="cs"/>
          <w:rtl/>
        </w:rPr>
        <w:t xml:space="preserve">הנאשם שהה במעצר משך כחודש וחצי, ולאחריו שוחרר למעצר בית בתנאים מגבילים בבית הוריו, והוא עובד מזה כחודשיים באטליז הצמוד לבית הוריו, בפיקוח של אחד ממפקחיו. </w:t>
      </w:r>
    </w:p>
    <w:p w14:paraId="1F46D443" w14:textId="77777777" w:rsidR="00F57D48" w:rsidRDefault="00F57D48" w:rsidP="00F57D48">
      <w:pPr>
        <w:spacing w:line="360" w:lineRule="auto"/>
        <w:ind w:left="720"/>
        <w:jc w:val="both"/>
        <w:rPr>
          <w:rFonts w:ascii="David" w:hAnsi="David"/>
          <w:b/>
          <w:bCs/>
          <w:rtl/>
        </w:rPr>
      </w:pPr>
    </w:p>
    <w:p w14:paraId="7B49CAF4" w14:textId="77777777" w:rsidR="00F57D48" w:rsidRDefault="00F57D48" w:rsidP="00F57D48">
      <w:pPr>
        <w:spacing w:line="360" w:lineRule="auto"/>
        <w:ind w:left="720"/>
        <w:jc w:val="both"/>
        <w:rPr>
          <w:rFonts w:ascii="David" w:hAnsi="David"/>
          <w:rtl/>
        </w:rPr>
      </w:pPr>
      <w:r>
        <w:rPr>
          <w:rFonts w:ascii="David" w:hAnsi="David"/>
          <w:b/>
          <w:bCs/>
          <w:rtl/>
        </w:rPr>
        <w:t xml:space="preserve">ב. </w:t>
      </w:r>
      <w:r>
        <w:rPr>
          <w:rFonts w:ascii="David" w:hAnsi="David"/>
          <w:rtl/>
        </w:rPr>
        <w:t>קצינת המבחן ציינה כי הנאשם</w:t>
      </w:r>
      <w:r>
        <w:rPr>
          <w:rFonts w:ascii="David" w:hAnsi="David" w:hint="cs"/>
          <w:rtl/>
        </w:rPr>
        <w:t xml:space="preserve"> </w:t>
      </w:r>
      <w:r>
        <w:rPr>
          <w:rFonts w:ascii="David" w:hAnsi="David"/>
          <w:rtl/>
        </w:rPr>
        <w:t xml:space="preserve">לקח אחריות מלאה </w:t>
      </w:r>
      <w:r>
        <w:rPr>
          <w:rFonts w:ascii="David" w:hAnsi="David" w:hint="cs"/>
          <w:rtl/>
        </w:rPr>
        <w:t>ל</w:t>
      </w:r>
      <w:r>
        <w:rPr>
          <w:rFonts w:ascii="David" w:hAnsi="David"/>
          <w:rtl/>
        </w:rPr>
        <w:t>ביצוע העבירה והפנים את חומרת מעשיו. לדבריו, לאחר מספר הזדמנויות בהן הציע לו מכר לרכוש נשק והוא סירב, לבסוף נעתר הנאשם להצעה</w:t>
      </w:r>
      <w:r>
        <w:rPr>
          <w:rFonts w:ascii="David" w:hAnsi="David" w:hint="cs"/>
          <w:rtl/>
        </w:rPr>
        <w:t>,</w:t>
      </w:r>
      <w:r>
        <w:rPr>
          <w:rFonts w:ascii="David" w:hAnsi="David"/>
          <w:rtl/>
        </w:rPr>
        <w:t xml:space="preserve"> וכ</w:t>
      </w:r>
      <w:r>
        <w:rPr>
          <w:rFonts w:ascii="David" w:hAnsi="David" w:hint="cs"/>
          <w:rtl/>
        </w:rPr>
        <w:t>שלושה</w:t>
      </w:r>
      <w:r>
        <w:rPr>
          <w:rFonts w:ascii="David" w:hAnsi="David"/>
          <w:rtl/>
        </w:rPr>
        <w:t xml:space="preserve"> חודשים עובר למעצרו נפגש עם מוכר הנשק בשדה פתוח, רכש את הנשק תמור</w:t>
      </w:r>
      <w:r>
        <w:rPr>
          <w:rFonts w:ascii="David" w:hAnsi="David" w:hint="cs"/>
          <w:rtl/>
        </w:rPr>
        <w:t xml:space="preserve">ת </w:t>
      </w:r>
      <w:r>
        <w:rPr>
          <w:rFonts w:ascii="David" w:hAnsi="David"/>
          <w:rtl/>
        </w:rPr>
        <w:t>7,000 ₪, והטמין אותו באדמה. זאת עשה משמקובל בכפר מגוריו כי החזקת נשק מהווה אמצעי הרתעה ומהווה סמל סטטוס לגבריות ועוצמה.</w:t>
      </w:r>
    </w:p>
    <w:p w14:paraId="58FBF0D2" w14:textId="77777777" w:rsidR="00F57D48" w:rsidRDefault="00F57D48" w:rsidP="00F57D48">
      <w:pPr>
        <w:tabs>
          <w:tab w:val="left" w:pos="3116"/>
        </w:tabs>
        <w:spacing w:line="360" w:lineRule="auto"/>
        <w:ind w:left="720"/>
        <w:jc w:val="both"/>
        <w:rPr>
          <w:rFonts w:ascii="David" w:hAnsi="David"/>
        </w:rPr>
      </w:pPr>
    </w:p>
    <w:p w14:paraId="54527DA2" w14:textId="77777777" w:rsidR="00F57D48" w:rsidRDefault="00F57D48" w:rsidP="00F57D48">
      <w:pPr>
        <w:spacing w:line="360" w:lineRule="auto"/>
        <w:ind w:left="720"/>
        <w:jc w:val="both"/>
        <w:rPr>
          <w:rFonts w:ascii="David" w:hAnsi="David"/>
          <w:b/>
          <w:bCs/>
          <w:rtl/>
        </w:rPr>
      </w:pPr>
      <w:r>
        <w:rPr>
          <w:rFonts w:ascii="David" w:hAnsi="David"/>
          <w:rtl/>
        </w:rPr>
        <w:lastRenderedPageBreak/>
        <w:t xml:space="preserve">הנאשם הכחיש מעורבות בסכסוכים קודמים או בפעילות עבריינית, ולדבריו מאז </w:t>
      </w:r>
      <w:r>
        <w:rPr>
          <w:rFonts w:ascii="David" w:hAnsi="David" w:hint="cs"/>
          <w:rtl/>
        </w:rPr>
        <w:t>רכישת הנשק</w:t>
      </w:r>
      <w:r>
        <w:rPr>
          <w:rFonts w:ascii="David" w:hAnsi="David"/>
          <w:rtl/>
        </w:rPr>
        <w:t xml:space="preserve"> לא הגיע למקום בו הטמי</w:t>
      </w:r>
      <w:r>
        <w:rPr>
          <w:rFonts w:ascii="David" w:hAnsi="David" w:hint="cs"/>
          <w:rtl/>
        </w:rPr>
        <w:t>נו; הוא סיפר כי ה</w:t>
      </w:r>
      <w:r>
        <w:rPr>
          <w:rFonts w:ascii="David" w:hAnsi="David"/>
          <w:rtl/>
        </w:rPr>
        <w:t>תחרט</w:t>
      </w:r>
      <w:r>
        <w:rPr>
          <w:rFonts w:ascii="David" w:hAnsi="David" w:hint="cs"/>
          <w:rtl/>
        </w:rPr>
        <w:t xml:space="preserve">, </w:t>
      </w:r>
      <w:r>
        <w:rPr>
          <w:rFonts w:ascii="David" w:hAnsi="David"/>
          <w:rtl/>
        </w:rPr>
        <w:t xml:space="preserve">חשב על דרכים להיפטר </w:t>
      </w:r>
      <w:r>
        <w:rPr>
          <w:rFonts w:ascii="David" w:hAnsi="David" w:hint="cs"/>
          <w:rtl/>
        </w:rPr>
        <w:t xml:space="preserve">מהנשק, לא התכוון להשתמש בו כדי </w:t>
      </w:r>
      <w:r>
        <w:rPr>
          <w:rFonts w:ascii="David" w:hAnsi="David"/>
          <w:rtl/>
        </w:rPr>
        <w:t>לפגוע באחר, והוא רכש</w:t>
      </w:r>
      <w:r>
        <w:rPr>
          <w:rFonts w:ascii="David" w:hAnsi="David" w:hint="cs"/>
          <w:rtl/>
        </w:rPr>
        <w:t xml:space="preserve"> אותו אך ורק כא</w:t>
      </w:r>
      <w:r>
        <w:rPr>
          <w:rFonts w:ascii="David" w:hAnsi="David"/>
          <w:rtl/>
        </w:rPr>
        <w:t xml:space="preserve">מצעי להפגין את גבריותו. </w:t>
      </w:r>
      <w:r w:rsidRPr="00406B7D">
        <w:rPr>
          <w:rFonts w:ascii="David" w:hAnsi="David"/>
          <w:rtl/>
        </w:rPr>
        <w:t xml:space="preserve">עוד לדבריו, הוא </w:t>
      </w:r>
      <w:r w:rsidRPr="00406B7D">
        <w:rPr>
          <w:rFonts w:ascii="David" w:hAnsi="David" w:hint="cs"/>
          <w:rtl/>
        </w:rPr>
        <w:t xml:space="preserve">סיפר </w:t>
      </w:r>
      <w:r w:rsidRPr="00406B7D">
        <w:rPr>
          <w:rFonts w:ascii="David" w:hAnsi="David"/>
          <w:rtl/>
        </w:rPr>
        <w:t>למשטרה על מיקום הנשק מיוזמתו</w:t>
      </w:r>
      <w:r w:rsidRPr="00406B7D">
        <w:rPr>
          <w:rFonts w:ascii="David" w:hAnsi="David" w:hint="cs"/>
          <w:rtl/>
        </w:rPr>
        <w:t>,</w:t>
      </w:r>
      <w:r w:rsidRPr="00406B7D">
        <w:rPr>
          <w:rFonts w:ascii="David" w:hAnsi="David"/>
          <w:rtl/>
        </w:rPr>
        <w:t xml:space="preserve"> לאחר שהחיפוש שביצעו בביתו לא העלה דבר. </w:t>
      </w:r>
      <w:r w:rsidRPr="00406B7D">
        <w:rPr>
          <w:rFonts w:ascii="David" w:hAnsi="David" w:hint="cs"/>
          <w:rtl/>
        </w:rPr>
        <w:t>זאת, מפני ש</w:t>
      </w:r>
      <w:r w:rsidRPr="00406B7D">
        <w:rPr>
          <w:rFonts w:ascii="David" w:hAnsi="David"/>
          <w:rtl/>
        </w:rPr>
        <w:t>עצם הגעת השוטרים לביתו</w:t>
      </w:r>
      <w:r w:rsidRPr="00406B7D">
        <w:rPr>
          <w:rFonts w:ascii="David" w:hAnsi="David" w:hint="cs"/>
          <w:rtl/>
        </w:rPr>
        <w:t>,</w:t>
      </w:r>
      <w:r w:rsidRPr="00406B7D">
        <w:rPr>
          <w:rFonts w:ascii="David" w:hAnsi="David"/>
          <w:rtl/>
        </w:rPr>
        <w:t xml:space="preserve"> והעמדתו ביחד עם שאר בני משפחתו בסיטואציה מבישה וחריגה עד מאוד בנוף המשפחתי, גרמה לו, לדבריו, לתחושות קשות וייסורי מצפון</w:t>
      </w:r>
      <w:r w:rsidRPr="00406B7D">
        <w:rPr>
          <w:rFonts w:ascii="David" w:hAnsi="David" w:hint="cs"/>
          <w:rtl/>
        </w:rPr>
        <w:t xml:space="preserve">. לדבריו, בהיותו במעצר, דאג וחרד לאחאיו, </w:t>
      </w:r>
      <w:r>
        <w:rPr>
          <w:rFonts w:ascii="David" w:hAnsi="David" w:hint="cs"/>
          <w:rtl/>
        </w:rPr>
        <w:t xml:space="preserve">שלהם שימש דוגמה שלילית, וכן </w:t>
      </w:r>
      <w:r w:rsidRPr="00406B7D">
        <w:rPr>
          <w:rFonts w:ascii="David" w:hAnsi="David" w:hint="cs"/>
          <w:rtl/>
        </w:rPr>
        <w:t xml:space="preserve">חווה </w:t>
      </w:r>
      <w:r w:rsidRPr="00406B7D">
        <w:rPr>
          <w:rFonts w:ascii="David" w:hAnsi="David"/>
          <w:rtl/>
        </w:rPr>
        <w:t>תחושות אשמה ואכזבה מעצמו</w:t>
      </w:r>
      <w:r w:rsidRPr="00406B7D">
        <w:rPr>
          <w:rFonts w:ascii="David" w:hAnsi="David" w:hint="cs"/>
          <w:rtl/>
        </w:rPr>
        <w:t>, בשל ה</w:t>
      </w:r>
      <w:r w:rsidRPr="00406B7D">
        <w:rPr>
          <w:rFonts w:ascii="David" w:hAnsi="David"/>
          <w:rtl/>
        </w:rPr>
        <w:t>פגיעה בתדמי</w:t>
      </w:r>
      <w:r w:rsidRPr="00406B7D">
        <w:rPr>
          <w:rFonts w:ascii="David" w:hAnsi="David" w:hint="cs"/>
          <w:rtl/>
        </w:rPr>
        <w:t xml:space="preserve">תו ובתדמית </w:t>
      </w:r>
      <w:r w:rsidRPr="00406B7D">
        <w:rPr>
          <w:rFonts w:ascii="David" w:hAnsi="David"/>
          <w:rtl/>
        </w:rPr>
        <w:t>המשפחתית</w:t>
      </w:r>
      <w:r>
        <w:rPr>
          <w:rFonts w:ascii="David" w:hAnsi="David" w:hint="cs"/>
          <w:rtl/>
        </w:rPr>
        <w:t>.</w:t>
      </w:r>
    </w:p>
    <w:p w14:paraId="7BAA856B" w14:textId="77777777" w:rsidR="00F57D48" w:rsidRPr="00751113" w:rsidRDefault="00F57D48" w:rsidP="00F57D48">
      <w:pPr>
        <w:spacing w:line="360" w:lineRule="auto"/>
        <w:ind w:left="720"/>
        <w:jc w:val="both"/>
        <w:rPr>
          <w:rFonts w:ascii="David" w:hAnsi="David"/>
          <w:highlight w:val="yellow"/>
          <w:rtl/>
        </w:rPr>
      </w:pPr>
    </w:p>
    <w:p w14:paraId="57CD4458" w14:textId="77777777" w:rsidR="00F57D48" w:rsidRDefault="00F57D48" w:rsidP="00F57D48">
      <w:pPr>
        <w:spacing w:line="360" w:lineRule="auto"/>
        <w:ind w:left="720"/>
        <w:jc w:val="both"/>
        <w:rPr>
          <w:rFonts w:ascii="David" w:hAnsi="David"/>
          <w:rtl/>
        </w:rPr>
      </w:pPr>
      <w:r>
        <w:rPr>
          <w:rFonts w:ascii="David" w:hAnsi="David"/>
          <w:b/>
          <w:bCs/>
          <w:rtl/>
        </w:rPr>
        <w:t>ג.</w:t>
      </w:r>
      <w:r>
        <w:rPr>
          <w:rFonts w:ascii="David" w:hAnsi="David"/>
          <w:rtl/>
        </w:rPr>
        <w:t xml:space="preserve"> </w:t>
      </w:r>
      <w:r>
        <w:rPr>
          <w:rFonts w:ascii="David" w:hAnsi="David" w:hint="cs"/>
          <w:rtl/>
        </w:rPr>
        <w:t xml:space="preserve">אשר להערכת </w:t>
      </w:r>
      <w:r>
        <w:rPr>
          <w:rFonts w:ascii="David" w:hAnsi="David"/>
          <w:rtl/>
        </w:rPr>
        <w:t xml:space="preserve">הסיכויים לשיקום </w:t>
      </w:r>
      <w:r>
        <w:rPr>
          <w:rFonts w:ascii="David" w:hAnsi="David" w:hint="cs"/>
          <w:rtl/>
        </w:rPr>
        <w:t xml:space="preserve">הנאשם </w:t>
      </w:r>
      <w:r>
        <w:rPr>
          <w:rFonts w:ascii="David" w:hAnsi="David"/>
          <w:rtl/>
        </w:rPr>
        <w:t xml:space="preserve">מול הסיכונים להישנות העבירות כאמור, שירות המבחן </w:t>
      </w:r>
      <w:r>
        <w:rPr>
          <w:rFonts w:ascii="David" w:hAnsi="David" w:hint="cs"/>
          <w:rtl/>
        </w:rPr>
        <w:t>התרשם כי ל</w:t>
      </w:r>
      <w:r>
        <w:rPr>
          <w:rFonts w:ascii="David" w:hAnsi="David"/>
          <w:rtl/>
        </w:rPr>
        <w:t>נאשם מאפייני אישיות חיוביים</w:t>
      </w:r>
      <w:r>
        <w:rPr>
          <w:rFonts w:ascii="David" w:hAnsi="David" w:hint="cs"/>
          <w:rtl/>
        </w:rPr>
        <w:t>;</w:t>
      </w:r>
      <w:r>
        <w:rPr>
          <w:rFonts w:ascii="David" w:hAnsi="David"/>
          <w:rtl/>
        </w:rPr>
        <w:t xml:space="preserve"> </w:t>
      </w:r>
      <w:r>
        <w:rPr>
          <w:rFonts w:ascii="David" w:hAnsi="David" w:hint="cs"/>
          <w:rtl/>
        </w:rPr>
        <w:t>הוא מג</w:t>
      </w:r>
      <w:r>
        <w:rPr>
          <w:rFonts w:ascii="David" w:hAnsi="David"/>
          <w:rtl/>
        </w:rPr>
        <w:t>לה חריצות</w:t>
      </w:r>
      <w:r>
        <w:rPr>
          <w:rFonts w:ascii="David" w:hAnsi="David" w:hint="cs"/>
          <w:rtl/>
        </w:rPr>
        <w:t>, יציבות</w:t>
      </w:r>
      <w:r>
        <w:rPr>
          <w:rFonts w:ascii="David" w:hAnsi="David"/>
          <w:rtl/>
        </w:rPr>
        <w:t xml:space="preserve"> ואחריות בתחומים שונים בחייו, כגון משפחה, לימודים ותעסוקה</w:t>
      </w:r>
      <w:r>
        <w:rPr>
          <w:rFonts w:ascii="David" w:hAnsi="David" w:hint="cs"/>
          <w:rtl/>
        </w:rPr>
        <w:t>; מ</w:t>
      </w:r>
      <w:r>
        <w:rPr>
          <w:rFonts w:ascii="David" w:hAnsi="David"/>
          <w:rtl/>
        </w:rPr>
        <w:t xml:space="preserve">צליח לשמור על אורח חיים תקין, </w:t>
      </w:r>
    </w:p>
    <w:p w14:paraId="78C3C227" w14:textId="77777777" w:rsidR="00F57D48" w:rsidRDefault="00F57D48" w:rsidP="00F57D48">
      <w:pPr>
        <w:spacing w:line="360" w:lineRule="auto"/>
        <w:ind w:left="720"/>
        <w:jc w:val="both"/>
        <w:rPr>
          <w:rFonts w:ascii="David" w:hAnsi="David"/>
          <w:rtl/>
        </w:rPr>
      </w:pPr>
      <w:r>
        <w:rPr>
          <w:rFonts w:ascii="David" w:hAnsi="David"/>
          <w:rtl/>
        </w:rPr>
        <w:t xml:space="preserve">ללא דפוסים עברייניים מושרשים ונעדר מעורבות פלילית בעברו. עוד להתרשמותו הנאשם ביצע את העבירות </w:t>
      </w:r>
      <w:r>
        <w:rPr>
          <w:rFonts w:ascii="David" w:hAnsi="David" w:hint="cs"/>
          <w:rtl/>
        </w:rPr>
        <w:t>כדי</w:t>
      </w:r>
      <w:r>
        <w:rPr>
          <w:rFonts w:ascii="David" w:hAnsi="David"/>
          <w:rtl/>
        </w:rPr>
        <w:t xml:space="preserve"> להרשים את סביבתו החברתית, </w:t>
      </w:r>
      <w:r>
        <w:rPr>
          <w:rFonts w:ascii="David" w:hAnsi="David" w:hint="cs"/>
          <w:rtl/>
        </w:rPr>
        <w:t xml:space="preserve">בשל תסכול ופגיעה בדימוי העצמי שמהם סבל, </w:t>
      </w:r>
      <w:r>
        <w:rPr>
          <w:rFonts w:ascii="David" w:hAnsi="David"/>
          <w:rtl/>
        </w:rPr>
        <w:t xml:space="preserve">מבלי ליחס משמעות מספקת להשלכות מעשיו ולסיכון והחומרה הטמונים בהם. </w:t>
      </w:r>
    </w:p>
    <w:p w14:paraId="08FC3860" w14:textId="77777777" w:rsidR="00F57D48" w:rsidRPr="00854DF5" w:rsidRDefault="00F57D48" w:rsidP="00F57D48">
      <w:pPr>
        <w:spacing w:line="360" w:lineRule="auto"/>
        <w:ind w:left="720"/>
        <w:jc w:val="both"/>
        <w:rPr>
          <w:rFonts w:ascii="David" w:hAnsi="David"/>
          <w:sz w:val="20"/>
          <w:szCs w:val="20"/>
          <w:rtl/>
        </w:rPr>
      </w:pPr>
    </w:p>
    <w:p w14:paraId="4F0B650F" w14:textId="77777777" w:rsidR="00F57D48" w:rsidRDefault="00F57D48" w:rsidP="00F57D48">
      <w:pPr>
        <w:pStyle w:val="af"/>
        <w:spacing w:line="360" w:lineRule="auto"/>
        <w:jc w:val="both"/>
        <w:rPr>
          <w:rFonts w:ascii="David" w:hAnsi="David" w:cs="David"/>
          <w:sz w:val="24"/>
          <w:szCs w:val="24"/>
          <w:rtl/>
        </w:rPr>
      </w:pPr>
      <w:r>
        <w:rPr>
          <w:rFonts w:ascii="David" w:hAnsi="David" w:cs="David" w:hint="cs"/>
          <w:sz w:val="24"/>
          <w:szCs w:val="24"/>
          <w:rtl/>
        </w:rPr>
        <w:t xml:space="preserve">צוין כי </w:t>
      </w:r>
      <w:r>
        <w:rPr>
          <w:rFonts w:ascii="David" w:hAnsi="David" w:cs="David"/>
          <w:sz w:val="24"/>
          <w:szCs w:val="24"/>
          <w:rtl/>
        </w:rPr>
        <w:t xml:space="preserve">ביום 30/3/21 החל הנאשם </w:t>
      </w:r>
      <w:r>
        <w:rPr>
          <w:rFonts w:ascii="David" w:hAnsi="David" w:cs="David" w:hint="cs"/>
          <w:sz w:val="24"/>
          <w:szCs w:val="24"/>
          <w:rtl/>
        </w:rPr>
        <w:t>- שה</w:t>
      </w:r>
      <w:r>
        <w:rPr>
          <w:rFonts w:ascii="David" w:hAnsi="David" w:cs="David"/>
          <w:sz w:val="24"/>
          <w:szCs w:val="24"/>
          <w:rtl/>
        </w:rPr>
        <w:t xml:space="preserve">ביע נכונות </w:t>
      </w:r>
      <w:r>
        <w:rPr>
          <w:rFonts w:ascii="David" w:hAnsi="David" w:cs="David" w:hint="cs"/>
          <w:sz w:val="24"/>
          <w:szCs w:val="24"/>
          <w:rtl/>
        </w:rPr>
        <w:t xml:space="preserve">ומוטיבציה להשתתף בטיפול מעמיק - </w:t>
      </w:r>
      <w:r>
        <w:rPr>
          <w:rFonts w:ascii="David" w:hAnsi="David" w:cs="David"/>
          <w:sz w:val="24"/>
          <w:szCs w:val="24"/>
          <w:rtl/>
        </w:rPr>
        <w:t xml:space="preserve">להשתתף בקבוצה טיפולית ייעודית המיועדת </w:t>
      </w:r>
      <w:r>
        <w:rPr>
          <w:rFonts w:ascii="David" w:hAnsi="David" w:cs="David" w:hint="cs"/>
          <w:sz w:val="24"/>
          <w:szCs w:val="24"/>
          <w:rtl/>
        </w:rPr>
        <w:t xml:space="preserve">למי שעשו </w:t>
      </w:r>
      <w:r>
        <w:rPr>
          <w:rFonts w:ascii="David" w:hAnsi="David" w:cs="David"/>
          <w:sz w:val="24"/>
          <w:szCs w:val="24"/>
          <w:rtl/>
        </w:rPr>
        <w:t xml:space="preserve">שימוש בנשק ללא רישיון. </w:t>
      </w:r>
      <w:r>
        <w:rPr>
          <w:rFonts w:ascii="David" w:hAnsi="David" w:cs="David" w:hint="cs"/>
          <w:sz w:val="24"/>
          <w:szCs w:val="24"/>
          <w:rtl/>
        </w:rPr>
        <w:t xml:space="preserve">כן </w:t>
      </w:r>
      <w:r>
        <w:rPr>
          <w:rFonts w:ascii="David" w:hAnsi="David" w:cs="David"/>
          <w:sz w:val="24"/>
          <w:szCs w:val="24"/>
          <w:rtl/>
        </w:rPr>
        <w:t>השתתף בקבוצת עצורי בית החל מיום 30/11/20 ועד 4/4/21</w:t>
      </w:r>
      <w:r>
        <w:rPr>
          <w:rFonts w:ascii="David" w:hAnsi="David" w:cs="David" w:hint="cs"/>
          <w:sz w:val="24"/>
          <w:szCs w:val="24"/>
          <w:rtl/>
        </w:rPr>
        <w:t xml:space="preserve">, </w:t>
      </w:r>
      <w:r>
        <w:rPr>
          <w:rFonts w:ascii="David" w:hAnsi="David" w:cs="David"/>
          <w:sz w:val="24"/>
          <w:szCs w:val="24"/>
          <w:rtl/>
        </w:rPr>
        <w:t xml:space="preserve">והיה דמות דומיננטית בקבוצה. </w:t>
      </w:r>
    </w:p>
    <w:p w14:paraId="0330D468" w14:textId="77777777" w:rsidR="00F57D48" w:rsidRPr="00854DF5" w:rsidRDefault="00F57D48" w:rsidP="00F57D48">
      <w:pPr>
        <w:pStyle w:val="af"/>
        <w:spacing w:line="360" w:lineRule="auto"/>
        <w:jc w:val="both"/>
        <w:rPr>
          <w:rFonts w:ascii="David" w:hAnsi="David" w:cs="David"/>
          <w:sz w:val="4"/>
          <w:szCs w:val="4"/>
          <w:rtl/>
        </w:rPr>
      </w:pPr>
    </w:p>
    <w:p w14:paraId="0351591A" w14:textId="77777777" w:rsidR="00F57D48" w:rsidRDefault="00F57D48" w:rsidP="00F57D48">
      <w:pPr>
        <w:spacing w:line="360" w:lineRule="auto"/>
        <w:ind w:left="720"/>
        <w:jc w:val="both"/>
        <w:rPr>
          <w:rFonts w:ascii="David" w:hAnsi="David"/>
          <w:rtl/>
        </w:rPr>
      </w:pPr>
      <w:r w:rsidRPr="00751113">
        <w:rPr>
          <w:rFonts w:ascii="David" w:hAnsi="David"/>
          <w:rtl/>
        </w:rPr>
        <w:t xml:space="preserve">קצינת המבחן התרשמה כי ההליך הפלילי ומעורבותו של שירות המבחן מהווים עבור הנאשם גורמי הרתעה משמעותיים, בין היתר על רקע דאגתו להשלכות השליליות של מעשיו על עתידו, לרבות לגבי הסיכוי כי יוכל לממש שאיפתו להתגייס למשטרה. </w:t>
      </w:r>
      <w:r>
        <w:rPr>
          <w:rFonts w:ascii="David" w:hAnsi="David" w:hint="cs"/>
          <w:rtl/>
        </w:rPr>
        <w:t xml:space="preserve">לדבריה, </w:t>
      </w:r>
      <w:r w:rsidRPr="00EB000C">
        <w:rPr>
          <w:rFonts w:ascii="David" w:hAnsi="David" w:hint="cs"/>
          <w:rtl/>
        </w:rPr>
        <w:t>משפחתו ה</w:t>
      </w:r>
      <w:r w:rsidRPr="00EB000C">
        <w:rPr>
          <w:rFonts w:ascii="David" w:hAnsi="David"/>
          <w:rtl/>
        </w:rPr>
        <w:t xml:space="preserve">נורמטיבית </w:t>
      </w:r>
      <w:r w:rsidRPr="00EB000C">
        <w:rPr>
          <w:rFonts w:ascii="David" w:hAnsi="David" w:hint="cs"/>
          <w:rtl/>
        </w:rPr>
        <w:t xml:space="preserve">של הנאשם </w:t>
      </w:r>
      <w:r w:rsidRPr="00EB000C">
        <w:rPr>
          <w:rFonts w:ascii="David" w:hAnsi="David"/>
          <w:rtl/>
        </w:rPr>
        <w:t xml:space="preserve">מתנגדת בחריפות להתנהגותו, </w:t>
      </w:r>
      <w:r w:rsidRPr="00EB000C">
        <w:rPr>
          <w:rFonts w:ascii="David" w:hAnsi="David" w:hint="cs"/>
          <w:rtl/>
        </w:rPr>
        <w:t xml:space="preserve">תומכת בשיקומו, </w:t>
      </w:r>
      <w:r w:rsidRPr="00EB000C">
        <w:rPr>
          <w:rFonts w:ascii="David" w:hAnsi="David"/>
          <w:rtl/>
        </w:rPr>
        <w:t xml:space="preserve">ולנאשם מוטיבציה להביא לטיפול את קשייו השונים. לפיכך העריכה, כאמור, כי הסבירות להישנות מקרים דומים בעתיד </w:t>
      </w:r>
      <w:r w:rsidRPr="00854DF5">
        <w:rPr>
          <w:rFonts w:ascii="David" w:hAnsi="David" w:hint="cs"/>
          <w:rtl/>
        </w:rPr>
        <w:t>היא</w:t>
      </w:r>
      <w:r>
        <w:rPr>
          <w:rFonts w:ascii="David" w:hAnsi="David" w:hint="cs"/>
          <w:b/>
          <w:bCs/>
          <w:rtl/>
        </w:rPr>
        <w:t xml:space="preserve"> </w:t>
      </w:r>
      <w:r w:rsidRPr="00EB000C">
        <w:rPr>
          <w:rFonts w:ascii="David" w:hAnsi="David"/>
          <w:b/>
          <w:bCs/>
          <w:rtl/>
        </w:rPr>
        <w:t>נמוכה עד בינונית.</w:t>
      </w:r>
      <w:r>
        <w:rPr>
          <w:rFonts w:ascii="David" w:hAnsi="David"/>
          <w:b/>
          <w:bCs/>
          <w:rtl/>
        </w:rPr>
        <w:t xml:space="preserve"> </w:t>
      </w:r>
    </w:p>
    <w:p w14:paraId="62D3DA37" w14:textId="77777777" w:rsidR="00F57D48" w:rsidRPr="00854DF5" w:rsidRDefault="00F57D48" w:rsidP="00F57D48">
      <w:pPr>
        <w:pStyle w:val="af"/>
        <w:spacing w:line="360" w:lineRule="auto"/>
        <w:jc w:val="both"/>
        <w:rPr>
          <w:rFonts w:ascii="David" w:hAnsi="David" w:cs="David"/>
          <w:sz w:val="14"/>
          <w:szCs w:val="14"/>
          <w:rtl/>
        </w:rPr>
      </w:pPr>
    </w:p>
    <w:p w14:paraId="7467616A" w14:textId="77777777" w:rsidR="00F57D48" w:rsidRDefault="00F57D48" w:rsidP="00F57D48">
      <w:pPr>
        <w:spacing w:line="360" w:lineRule="auto"/>
        <w:ind w:left="720"/>
        <w:jc w:val="both"/>
        <w:rPr>
          <w:rFonts w:ascii="David" w:hAnsi="David"/>
          <w:rtl/>
        </w:rPr>
      </w:pPr>
      <w:r>
        <w:rPr>
          <w:rFonts w:ascii="David" w:hAnsi="David" w:hint="cs"/>
          <w:b/>
          <w:bCs/>
          <w:rtl/>
        </w:rPr>
        <w:t>ד</w:t>
      </w:r>
      <w:r>
        <w:rPr>
          <w:rFonts w:ascii="David" w:hAnsi="David"/>
          <w:b/>
          <w:bCs/>
          <w:rtl/>
        </w:rPr>
        <w:t>.</w:t>
      </w:r>
      <w:r>
        <w:rPr>
          <w:rFonts w:ascii="David" w:hAnsi="David"/>
          <w:rtl/>
        </w:rPr>
        <w:t xml:space="preserve"> נוכח </w:t>
      </w:r>
      <w:r>
        <w:rPr>
          <w:rFonts w:ascii="David" w:hAnsi="David" w:hint="cs"/>
          <w:rtl/>
        </w:rPr>
        <w:t>ה</w:t>
      </w:r>
      <w:r>
        <w:rPr>
          <w:rFonts w:ascii="David" w:hAnsi="David"/>
          <w:rtl/>
        </w:rPr>
        <w:t xml:space="preserve">אמור לעיל, </w:t>
      </w:r>
      <w:r>
        <w:rPr>
          <w:rFonts w:ascii="David" w:hAnsi="David" w:hint="cs"/>
          <w:rtl/>
        </w:rPr>
        <w:t xml:space="preserve">המליץ שירות המבחן כי </w:t>
      </w:r>
      <w:r>
        <w:rPr>
          <w:rFonts w:ascii="David" w:hAnsi="David"/>
          <w:rtl/>
        </w:rPr>
        <w:t>הנאשם ישולב בקבוצה טיפולית ייעודית לדוברי ערבית המעורבים בעבירות הנשק, במסגרת שירות</w:t>
      </w:r>
      <w:r>
        <w:rPr>
          <w:rFonts w:ascii="David" w:hAnsi="David" w:hint="cs"/>
          <w:rtl/>
        </w:rPr>
        <w:t xml:space="preserve"> המבחן, </w:t>
      </w:r>
      <w:r>
        <w:rPr>
          <w:rFonts w:ascii="David" w:hAnsi="David"/>
          <w:rtl/>
        </w:rPr>
        <w:t xml:space="preserve">אשר מטרותיה הן הרחבת ההתבוננות בגורמים ובמניעים לאחזקת הנשק. </w:t>
      </w:r>
      <w:r w:rsidRPr="00854DF5">
        <w:rPr>
          <w:rFonts w:ascii="David" w:hAnsi="David"/>
          <w:rtl/>
        </w:rPr>
        <w:t>להערכת</w:t>
      </w:r>
      <w:r>
        <w:rPr>
          <w:rFonts w:ascii="David" w:hAnsi="David" w:hint="cs"/>
          <w:rtl/>
        </w:rPr>
        <w:t>ה</w:t>
      </w:r>
      <w:r w:rsidRPr="00854DF5">
        <w:rPr>
          <w:rFonts w:ascii="David" w:hAnsi="David"/>
          <w:rtl/>
        </w:rPr>
        <w:t>, ההשתתפות בקבוצה תסייע להפחתת הסיכון להישנות התנהגות עוברת חוק מצדו.</w:t>
      </w:r>
      <w:r>
        <w:rPr>
          <w:rFonts w:ascii="David" w:hAnsi="David"/>
          <w:rtl/>
        </w:rPr>
        <w:t xml:space="preserve"> </w:t>
      </w:r>
    </w:p>
    <w:p w14:paraId="3D111838" w14:textId="77777777" w:rsidR="00F57D48" w:rsidRPr="00854DF5" w:rsidRDefault="00F57D48" w:rsidP="00F57D48">
      <w:pPr>
        <w:spacing w:line="360" w:lineRule="auto"/>
        <w:ind w:left="720"/>
        <w:jc w:val="both"/>
        <w:rPr>
          <w:rFonts w:ascii="David" w:hAnsi="David"/>
          <w:sz w:val="16"/>
          <w:szCs w:val="16"/>
          <w:rtl/>
        </w:rPr>
      </w:pPr>
    </w:p>
    <w:p w14:paraId="53DAE7CC" w14:textId="77777777" w:rsidR="00F57D48" w:rsidRDefault="00F57D48" w:rsidP="00F57D48">
      <w:pPr>
        <w:spacing w:line="360" w:lineRule="auto"/>
        <w:ind w:left="720"/>
        <w:jc w:val="both"/>
        <w:rPr>
          <w:rFonts w:ascii="David" w:hAnsi="David"/>
          <w:rtl/>
        </w:rPr>
      </w:pPr>
      <w:r>
        <w:rPr>
          <w:rFonts w:ascii="David" w:hAnsi="David" w:hint="cs"/>
          <w:rtl/>
        </w:rPr>
        <w:t>כן המליץ על ה</w:t>
      </w:r>
      <w:r>
        <w:rPr>
          <w:rFonts w:ascii="David" w:hAnsi="David"/>
          <w:rtl/>
        </w:rPr>
        <w:t xml:space="preserve">עמדתו של הנאשם בצו מבחן למשך שנה, </w:t>
      </w:r>
      <w:r>
        <w:rPr>
          <w:rFonts w:ascii="David" w:hAnsi="David" w:hint="cs"/>
          <w:rtl/>
        </w:rPr>
        <w:t>ש</w:t>
      </w:r>
      <w:r>
        <w:rPr>
          <w:rFonts w:ascii="David" w:hAnsi="David"/>
          <w:rtl/>
        </w:rPr>
        <w:t>במהלכו ימשיך השתתפותו בקבוצה הטיפולית בה הוא משולב במסגרת השירות, ולצד זאת להטיל על</w:t>
      </w:r>
      <w:r>
        <w:rPr>
          <w:rFonts w:ascii="David" w:hAnsi="David" w:hint="cs"/>
          <w:rtl/>
        </w:rPr>
        <w:t>יו</w:t>
      </w:r>
      <w:r>
        <w:rPr>
          <w:rFonts w:ascii="David" w:hAnsi="David"/>
          <w:rtl/>
        </w:rPr>
        <w:t xml:space="preserve"> ענישה חינוכית במסגרת </w:t>
      </w:r>
      <w:r>
        <w:rPr>
          <w:rFonts w:ascii="David" w:hAnsi="David" w:hint="cs"/>
          <w:rtl/>
        </w:rPr>
        <w:t xml:space="preserve">צו שירות לתועלת הציבור, </w:t>
      </w:r>
      <w:r>
        <w:rPr>
          <w:rFonts w:ascii="David" w:hAnsi="David"/>
          <w:rtl/>
        </w:rPr>
        <w:t xml:space="preserve">בהיקף של 250 שעות והתחייבות להימנע מעבירה. </w:t>
      </w:r>
    </w:p>
    <w:p w14:paraId="0FFB5394" w14:textId="77777777" w:rsidR="00F57D48" w:rsidRDefault="00F57D48" w:rsidP="00F57D48">
      <w:pPr>
        <w:spacing w:line="360" w:lineRule="auto"/>
        <w:ind w:left="720"/>
        <w:jc w:val="both"/>
        <w:rPr>
          <w:rFonts w:ascii="David" w:hAnsi="David"/>
          <w:rtl/>
        </w:rPr>
      </w:pPr>
    </w:p>
    <w:p w14:paraId="37C21FC5" w14:textId="77777777" w:rsidR="00F57D48" w:rsidRDefault="00F57D48" w:rsidP="00F57D48">
      <w:pPr>
        <w:spacing w:line="360" w:lineRule="auto"/>
        <w:ind w:left="720"/>
        <w:jc w:val="both"/>
        <w:rPr>
          <w:rFonts w:ascii="David" w:hAnsi="David"/>
          <w:rtl/>
        </w:rPr>
      </w:pPr>
      <w:r>
        <w:rPr>
          <w:rFonts w:ascii="David" w:hAnsi="David" w:hint="cs"/>
          <w:b/>
          <w:bCs/>
          <w:rtl/>
        </w:rPr>
        <w:t>ה</w:t>
      </w:r>
      <w:r>
        <w:rPr>
          <w:rFonts w:ascii="David" w:hAnsi="David"/>
          <w:b/>
          <w:bCs/>
          <w:rtl/>
        </w:rPr>
        <w:t>.</w:t>
      </w:r>
      <w:r>
        <w:rPr>
          <w:rFonts w:ascii="David" w:hAnsi="David"/>
          <w:rtl/>
        </w:rPr>
        <w:t xml:space="preserve"> אשר לסוגיית ההרשעה, שירות המבחן </w:t>
      </w:r>
      <w:r>
        <w:rPr>
          <w:rFonts w:ascii="David" w:hAnsi="David" w:hint="cs"/>
          <w:rtl/>
        </w:rPr>
        <w:t xml:space="preserve">ציין כי </w:t>
      </w:r>
      <w:r>
        <w:rPr>
          <w:rFonts w:ascii="David" w:hAnsi="David"/>
          <w:rtl/>
        </w:rPr>
        <w:t>לא בלי התלבטות מצא לנכון להמליץ על ביטולה של ההרשעה</w:t>
      </w:r>
      <w:r>
        <w:rPr>
          <w:rFonts w:ascii="David" w:hAnsi="David" w:hint="cs"/>
          <w:rtl/>
        </w:rPr>
        <w:t xml:space="preserve">; זאת, </w:t>
      </w:r>
      <w:r>
        <w:rPr>
          <w:rFonts w:ascii="David" w:hAnsi="David"/>
          <w:rtl/>
        </w:rPr>
        <w:t xml:space="preserve">נוכח התרשמותו כי הנאשם - שעבורו זוהי מעורבותו הראשונה והיחידה הפלילים - הוא בעל שאיפות ויכולות קוגניטיביות להתפתחות מקצועית, האפשרות </w:t>
      </w:r>
      <w:r>
        <w:rPr>
          <w:rFonts w:ascii="David" w:hAnsi="David" w:hint="cs"/>
          <w:rtl/>
        </w:rPr>
        <w:t xml:space="preserve">לפיה </w:t>
      </w:r>
      <w:r>
        <w:rPr>
          <w:rFonts w:ascii="David" w:hAnsi="David"/>
          <w:rtl/>
        </w:rPr>
        <w:t>הרשעה ע</w:t>
      </w:r>
      <w:r>
        <w:rPr>
          <w:rFonts w:ascii="David" w:hAnsi="David" w:hint="cs"/>
          <w:rtl/>
        </w:rPr>
        <w:t xml:space="preserve">לולה </w:t>
      </w:r>
      <w:r>
        <w:rPr>
          <w:rFonts w:ascii="David" w:hAnsi="David"/>
          <w:rtl/>
        </w:rPr>
        <w:t>לפגוע בדימויו</w:t>
      </w:r>
      <w:r>
        <w:rPr>
          <w:rFonts w:ascii="David" w:hAnsi="David" w:hint="cs"/>
          <w:rtl/>
        </w:rPr>
        <w:t xml:space="preserve">, </w:t>
      </w:r>
      <w:r>
        <w:rPr>
          <w:rFonts w:ascii="David" w:hAnsi="David"/>
          <w:rtl/>
        </w:rPr>
        <w:t xml:space="preserve">בערך העצמי שלו, </w:t>
      </w:r>
      <w:r>
        <w:rPr>
          <w:rFonts w:ascii="David" w:hAnsi="David" w:hint="cs"/>
          <w:rtl/>
        </w:rPr>
        <w:t>וכן בעתידו הת</w:t>
      </w:r>
      <w:r>
        <w:rPr>
          <w:rFonts w:ascii="David" w:hAnsi="David"/>
          <w:rtl/>
        </w:rPr>
        <w:t>עסוקתי</w:t>
      </w:r>
      <w:r>
        <w:rPr>
          <w:rFonts w:ascii="David" w:hAnsi="David" w:hint="cs"/>
          <w:rtl/>
        </w:rPr>
        <w:t xml:space="preserve">. </w:t>
      </w:r>
    </w:p>
    <w:p w14:paraId="2D499B97" w14:textId="77777777" w:rsidR="00F57D48" w:rsidRDefault="00F57D48" w:rsidP="00F57D48">
      <w:pPr>
        <w:spacing w:line="360" w:lineRule="auto"/>
        <w:ind w:left="720"/>
        <w:jc w:val="both"/>
        <w:rPr>
          <w:rFonts w:ascii="David" w:hAnsi="David"/>
          <w:rtl/>
        </w:rPr>
      </w:pPr>
    </w:p>
    <w:p w14:paraId="7BE2AD38" w14:textId="77777777" w:rsidR="00F57D48" w:rsidRDefault="00F57D48" w:rsidP="00F57D48">
      <w:pPr>
        <w:spacing w:line="360" w:lineRule="auto"/>
        <w:ind w:left="720"/>
        <w:jc w:val="both"/>
        <w:rPr>
          <w:rFonts w:ascii="David" w:hAnsi="David"/>
          <w:rtl/>
        </w:rPr>
      </w:pPr>
      <w:r>
        <w:rPr>
          <w:rFonts w:ascii="David" w:hAnsi="David" w:hint="cs"/>
          <w:rtl/>
        </w:rPr>
        <w:t xml:space="preserve">צוין כי ככל שהמלצה זו תתקבל, </w:t>
      </w:r>
      <w:r>
        <w:rPr>
          <w:rFonts w:ascii="David" w:hAnsi="David"/>
          <w:rtl/>
        </w:rPr>
        <w:t xml:space="preserve">יפעל שירות המבחן להגשת תכנית של"צ תוך חודש ימים. </w:t>
      </w:r>
    </w:p>
    <w:p w14:paraId="421C347B" w14:textId="77777777" w:rsidR="00F57D48" w:rsidRPr="00A71FA1" w:rsidRDefault="00F57D48" w:rsidP="00F57D48">
      <w:pPr>
        <w:spacing w:line="360" w:lineRule="auto"/>
        <w:ind w:left="720"/>
        <w:jc w:val="both"/>
        <w:rPr>
          <w:rFonts w:ascii="David" w:hAnsi="David"/>
          <w:sz w:val="18"/>
          <w:szCs w:val="18"/>
          <w:rtl/>
        </w:rPr>
      </w:pPr>
    </w:p>
    <w:p w14:paraId="4F162554" w14:textId="77777777" w:rsidR="00F57D48" w:rsidRDefault="00F57D48" w:rsidP="00F57D48">
      <w:pPr>
        <w:tabs>
          <w:tab w:val="left" w:pos="3116"/>
        </w:tabs>
        <w:spacing w:line="360" w:lineRule="auto"/>
        <w:rPr>
          <w:rFonts w:ascii="David" w:hAnsi="David"/>
          <w:sz w:val="6"/>
          <w:szCs w:val="6"/>
          <w:rtl/>
        </w:rPr>
      </w:pPr>
    </w:p>
    <w:p w14:paraId="1FA2EEC5" w14:textId="77777777" w:rsidR="00F57D48" w:rsidRDefault="00F57D48" w:rsidP="00F57D48">
      <w:pPr>
        <w:spacing w:line="360" w:lineRule="auto"/>
        <w:jc w:val="both"/>
        <w:rPr>
          <w:rFonts w:ascii="David" w:hAnsi="David"/>
          <w:b/>
          <w:bCs/>
          <w:u w:val="single"/>
          <w:rtl/>
        </w:rPr>
      </w:pPr>
      <w:r>
        <w:rPr>
          <w:rFonts w:ascii="David" w:hAnsi="David"/>
          <w:b/>
          <w:bCs/>
          <w:rtl/>
        </w:rPr>
        <w:t>6.</w:t>
      </w:r>
      <w:r>
        <w:rPr>
          <w:rFonts w:ascii="David" w:hAnsi="David"/>
          <w:b/>
          <w:bCs/>
          <w:rtl/>
        </w:rPr>
        <w:tab/>
      </w:r>
      <w:r>
        <w:rPr>
          <w:rFonts w:ascii="David" w:hAnsi="David"/>
          <w:b/>
          <w:bCs/>
          <w:u w:val="single"/>
          <w:rtl/>
        </w:rPr>
        <w:t>ראיות לעונש מטעם הגנה</w:t>
      </w:r>
    </w:p>
    <w:p w14:paraId="48AEBA95" w14:textId="77777777" w:rsidR="00F57D48" w:rsidRDefault="00F57D48" w:rsidP="00F57D48">
      <w:pPr>
        <w:spacing w:line="360" w:lineRule="auto"/>
        <w:ind w:left="720"/>
        <w:jc w:val="both"/>
        <w:rPr>
          <w:rFonts w:ascii="David" w:hAnsi="David"/>
          <w:rtl/>
        </w:rPr>
      </w:pPr>
      <w:r>
        <w:rPr>
          <w:rFonts w:ascii="David" w:hAnsi="David"/>
          <w:b/>
          <w:bCs/>
          <w:rtl/>
        </w:rPr>
        <w:t xml:space="preserve">א. </w:t>
      </w:r>
      <w:r>
        <w:rPr>
          <w:rFonts w:ascii="David" w:hAnsi="David"/>
          <w:rtl/>
        </w:rPr>
        <w:t>אביו של הנאשם סיפר על משפחתו הנורמטיבית - הגרעינית והמורחבת- אשר הקפידה להתרחק מכל מעורבות בפלילים ומאירועי אלימות המתרחשים לדבריו במגזר, וכי הוא רצה לגדל "משפחה לתפארת</w:t>
      </w:r>
      <w:r>
        <w:rPr>
          <w:rFonts w:ascii="David" w:hAnsi="David"/>
          <w:b/>
          <w:bCs/>
          <w:rtl/>
        </w:rPr>
        <w:t>"</w:t>
      </w:r>
      <w:r>
        <w:rPr>
          <w:rFonts w:ascii="David" w:hAnsi="David"/>
          <w:rtl/>
        </w:rPr>
        <w:t xml:space="preserve">, ולסלול לילדיו דרך חיים טובה. </w:t>
      </w:r>
      <w:r>
        <w:rPr>
          <w:rFonts w:ascii="David" w:hAnsi="David" w:hint="cs"/>
          <w:rtl/>
        </w:rPr>
        <w:t xml:space="preserve">האב סיפר על </w:t>
      </w:r>
      <w:r>
        <w:rPr>
          <w:rFonts w:ascii="David" w:hAnsi="David"/>
          <w:rtl/>
        </w:rPr>
        <w:t>ב</w:t>
      </w:r>
      <w:r>
        <w:rPr>
          <w:rFonts w:ascii="David" w:hAnsi="David" w:hint="cs"/>
          <w:rtl/>
        </w:rPr>
        <w:t xml:space="preserve">נותיו, הלומדות </w:t>
      </w:r>
      <w:r>
        <w:rPr>
          <w:rFonts w:ascii="David" w:hAnsi="David"/>
          <w:rtl/>
        </w:rPr>
        <w:t xml:space="preserve"> רפואה</w:t>
      </w:r>
      <w:r>
        <w:rPr>
          <w:rFonts w:ascii="David" w:hAnsi="David" w:hint="cs"/>
          <w:rtl/>
        </w:rPr>
        <w:t xml:space="preserve"> ו</w:t>
      </w:r>
      <w:r>
        <w:rPr>
          <w:rFonts w:ascii="David" w:hAnsi="David"/>
          <w:rtl/>
        </w:rPr>
        <w:t xml:space="preserve">הנדסה, </w:t>
      </w:r>
      <w:r>
        <w:rPr>
          <w:rFonts w:ascii="David" w:hAnsi="David" w:hint="cs"/>
          <w:rtl/>
        </w:rPr>
        <w:t xml:space="preserve">וכן על </w:t>
      </w:r>
      <w:r>
        <w:rPr>
          <w:rFonts w:ascii="David" w:hAnsi="David"/>
          <w:rtl/>
        </w:rPr>
        <w:t xml:space="preserve">הנאשם </w:t>
      </w:r>
      <w:r>
        <w:rPr>
          <w:rFonts w:ascii="David" w:hAnsi="David" w:hint="cs"/>
          <w:rtl/>
        </w:rPr>
        <w:t>ה</w:t>
      </w:r>
      <w:r>
        <w:rPr>
          <w:rFonts w:ascii="David" w:hAnsi="David"/>
          <w:rtl/>
        </w:rPr>
        <w:t>לומד קרימינולוגיה</w:t>
      </w:r>
      <w:r>
        <w:rPr>
          <w:rFonts w:ascii="David" w:hAnsi="David" w:hint="cs"/>
          <w:rtl/>
        </w:rPr>
        <w:t>,</w:t>
      </w:r>
      <w:r>
        <w:rPr>
          <w:rFonts w:ascii="David" w:hAnsi="David"/>
          <w:rtl/>
        </w:rPr>
        <w:t xml:space="preserve"> ו"חולם" להתגייס למשטרה</w:t>
      </w:r>
      <w:r>
        <w:rPr>
          <w:rFonts w:ascii="David" w:hAnsi="David" w:hint="cs"/>
          <w:rtl/>
        </w:rPr>
        <w:t>.</w:t>
      </w:r>
    </w:p>
    <w:p w14:paraId="7238B6C0" w14:textId="77777777" w:rsidR="00F57D48" w:rsidRPr="00406B7D" w:rsidRDefault="00F57D48" w:rsidP="00F57D48">
      <w:pPr>
        <w:spacing w:line="360" w:lineRule="auto"/>
        <w:ind w:left="720"/>
        <w:jc w:val="both"/>
        <w:rPr>
          <w:rFonts w:ascii="David" w:hAnsi="David"/>
          <w:sz w:val="18"/>
          <w:szCs w:val="18"/>
        </w:rPr>
      </w:pPr>
    </w:p>
    <w:p w14:paraId="04C7CEAD" w14:textId="77777777" w:rsidR="00F57D48" w:rsidRDefault="00F57D48" w:rsidP="00F57D48">
      <w:pPr>
        <w:spacing w:line="360" w:lineRule="auto"/>
        <w:ind w:left="720"/>
        <w:jc w:val="both"/>
        <w:rPr>
          <w:rFonts w:ascii="David" w:hAnsi="David"/>
          <w:rtl/>
        </w:rPr>
      </w:pPr>
      <w:r>
        <w:rPr>
          <w:rFonts w:ascii="David" w:hAnsi="David"/>
          <w:rtl/>
        </w:rPr>
        <w:t xml:space="preserve">האב הביע צער על מעורבותו של הנאשם בביצוע העבירה, אישר כי הוא מודע לכך שבנו רכש נשק, אם כי הדגיש כי לא תקף ולא נהג באלימות "אנחנו לא מחונכים מזה, אני יודע שהוא רחוק מזה". לדבריו, הנאשם עשה טעות וגרם נזק לעצמו ולמשפחה, וכי היה עליו להשגיח עליו יותר. (עמ' 107 - 108 לפרוט'). </w:t>
      </w:r>
    </w:p>
    <w:p w14:paraId="00507E1F" w14:textId="77777777" w:rsidR="00F57D48" w:rsidRDefault="00F57D48" w:rsidP="00F57D48">
      <w:pPr>
        <w:spacing w:line="360" w:lineRule="auto"/>
        <w:ind w:left="720"/>
        <w:jc w:val="both"/>
        <w:rPr>
          <w:rFonts w:ascii="David" w:hAnsi="David"/>
          <w:rtl/>
        </w:rPr>
      </w:pPr>
    </w:p>
    <w:p w14:paraId="2B031260" w14:textId="77777777" w:rsidR="00F57D48" w:rsidRDefault="00F57D48" w:rsidP="00F57D48">
      <w:pPr>
        <w:spacing w:line="360" w:lineRule="auto"/>
        <w:ind w:left="720"/>
        <w:jc w:val="both"/>
        <w:rPr>
          <w:rFonts w:ascii="David" w:hAnsi="David"/>
          <w:b/>
          <w:bCs/>
          <w:rtl/>
        </w:rPr>
      </w:pPr>
      <w:r>
        <w:rPr>
          <w:rFonts w:ascii="David" w:hAnsi="David"/>
          <w:b/>
          <w:bCs/>
          <w:rtl/>
        </w:rPr>
        <w:t>ב.</w:t>
      </w:r>
      <w:r>
        <w:rPr>
          <w:rFonts w:ascii="David" w:hAnsi="David"/>
          <w:rtl/>
        </w:rPr>
        <w:t xml:space="preserve"> ההגנה הגישה </w:t>
      </w:r>
      <w:r>
        <w:rPr>
          <w:rFonts w:ascii="David" w:hAnsi="David" w:hint="cs"/>
          <w:rtl/>
        </w:rPr>
        <w:t xml:space="preserve">מסמכים </w:t>
      </w:r>
      <w:r>
        <w:rPr>
          <w:rFonts w:ascii="David" w:hAnsi="David"/>
          <w:rtl/>
        </w:rPr>
        <w:t>מיום 29/11/20, שהופק</w:t>
      </w:r>
      <w:r>
        <w:rPr>
          <w:rFonts w:ascii="David" w:hAnsi="David" w:hint="cs"/>
          <w:rtl/>
        </w:rPr>
        <w:t>ו</w:t>
      </w:r>
      <w:r>
        <w:rPr>
          <w:rFonts w:ascii="David" w:hAnsi="David"/>
          <w:rtl/>
        </w:rPr>
        <w:t xml:space="preserve"> על ידי המכללה האקדמית כינרת בעמק הירדן, </w:t>
      </w:r>
      <w:r>
        <w:rPr>
          <w:rFonts w:ascii="David" w:hAnsi="David" w:hint="cs"/>
          <w:rtl/>
        </w:rPr>
        <w:t>ו</w:t>
      </w:r>
      <w:r>
        <w:rPr>
          <w:rFonts w:ascii="David" w:hAnsi="David"/>
          <w:rtl/>
        </w:rPr>
        <w:t>המפרט</w:t>
      </w:r>
      <w:r>
        <w:rPr>
          <w:rFonts w:ascii="David" w:hAnsi="David" w:hint="cs"/>
          <w:rtl/>
        </w:rPr>
        <w:t>ים</w:t>
      </w:r>
      <w:r>
        <w:rPr>
          <w:rFonts w:ascii="David" w:hAnsi="David"/>
          <w:rtl/>
        </w:rPr>
        <w:t xml:space="preserve"> את הקורסים </w:t>
      </w:r>
      <w:r>
        <w:rPr>
          <w:rFonts w:ascii="David" w:hAnsi="David" w:hint="cs"/>
          <w:rtl/>
        </w:rPr>
        <w:t>ש</w:t>
      </w:r>
      <w:r>
        <w:rPr>
          <w:rFonts w:ascii="David" w:hAnsi="David"/>
          <w:rtl/>
        </w:rPr>
        <w:t>בהם השתתף הנאשם במסגרת "לימודים רב תחומיים מסלול מובנה"  לתואר ראשון</w:t>
      </w:r>
      <w:r>
        <w:rPr>
          <w:rFonts w:ascii="David" w:hAnsi="David" w:hint="cs"/>
          <w:rtl/>
        </w:rPr>
        <w:t xml:space="preserve">, ואשר מהם עולה כי </w:t>
      </w:r>
      <w:r>
        <w:rPr>
          <w:rFonts w:ascii="David" w:hAnsi="David"/>
          <w:rtl/>
        </w:rPr>
        <w:t xml:space="preserve">עובר למעצרו למד בשנה ג'. הנאשם </w:t>
      </w:r>
      <w:r>
        <w:rPr>
          <w:rFonts w:ascii="David" w:hAnsi="David" w:hint="cs"/>
          <w:rtl/>
        </w:rPr>
        <w:t xml:space="preserve">הוסיף </w:t>
      </w:r>
      <w:r>
        <w:rPr>
          <w:rFonts w:ascii="David" w:hAnsi="David"/>
          <w:rtl/>
        </w:rPr>
        <w:t xml:space="preserve">בדיון כי נותרו לו שני קורסים בלבד לסיום הסמסטר האחרון ללימודי התואר הראשון (עמ' 107 לפרוט').  </w:t>
      </w:r>
    </w:p>
    <w:p w14:paraId="2FE4BFAC" w14:textId="77777777" w:rsidR="00F57D48" w:rsidRDefault="00F57D48" w:rsidP="00F57D48">
      <w:pPr>
        <w:spacing w:line="360" w:lineRule="auto"/>
        <w:ind w:left="720"/>
        <w:jc w:val="both"/>
        <w:rPr>
          <w:rFonts w:ascii="David" w:hAnsi="David"/>
          <w:b/>
          <w:bCs/>
          <w:rtl/>
        </w:rPr>
      </w:pPr>
    </w:p>
    <w:p w14:paraId="759A06B1" w14:textId="77777777" w:rsidR="00F57D48" w:rsidRDefault="00F57D48" w:rsidP="00F57D48">
      <w:pPr>
        <w:spacing w:line="360" w:lineRule="auto"/>
        <w:ind w:left="720"/>
        <w:jc w:val="both"/>
        <w:rPr>
          <w:rFonts w:ascii="David" w:hAnsi="David"/>
          <w:rtl/>
        </w:rPr>
      </w:pPr>
      <w:r>
        <w:rPr>
          <w:rFonts w:ascii="David" w:hAnsi="David"/>
          <w:b/>
          <w:bCs/>
          <w:rtl/>
        </w:rPr>
        <w:t xml:space="preserve">ג. </w:t>
      </w:r>
      <w:r>
        <w:rPr>
          <w:rFonts w:ascii="David" w:hAnsi="David"/>
          <w:rtl/>
        </w:rPr>
        <w:t>כן הוגשו מסמכים רפואיים בעניינם של אבי</w:t>
      </w:r>
      <w:r>
        <w:rPr>
          <w:rFonts w:ascii="David" w:hAnsi="David" w:hint="cs"/>
          <w:rtl/>
        </w:rPr>
        <w:t xml:space="preserve"> </w:t>
      </w:r>
      <w:r>
        <w:rPr>
          <w:rFonts w:ascii="David" w:hAnsi="David"/>
          <w:rtl/>
        </w:rPr>
        <w:t>הנאשם</w:t>
      </w:r>
      <w:r>
        <w:rPr>
          <w:rFonts w:ascii="David" w:hAnsi="David" w:hint="cs"/>
          <w:rtl/>
        </w:rPr>
        <w:t xml:space="preserve"> ואחיו</w:t>
      </w:r>
      <w:r>
        <w:rPr>
          <w:rFonts w:ascii="David" w:hAnsi="David"/>
          <w:rtl/>
        </w:rPr>
        <w:t xml:space="preserve">, וכן מסמכים של המוסד לביטוח לאומי, </w:t>
      </w:r>
      <w:r>
        <w:rPr>
          <w:rFonts w:ascii="David" w:hAnsi="David" w:hint="cs"/>
          <w:rtl/>
        </w:rPr>
        <w:t xml:space="preserve">המלמדים על כך שהאב אינו עובד, והאח מקבל </w:t>
      </w:r>
      <w:r>
        <w:rPr>
          <w:rFonts w:ascii="David" w:hAnsi="David"/>
          <w:rtl/>
        </w:rPr>
        <w:t>גמלת ילד נכה</w:t>
      </w:r>
      <w:r>
        <w:rPr>
          <w:rFonts w:ascii="David" w:hAnsi="David" w:hint="cs"/>
          <w:rtl/>
        </w:rPr>
        <w:t>.</w:t>
      </w:r>
    </w:p>
    <w:p w14:paraId="30FFB301" w14:textId="77777777" w:rsidR="00F57D48" w:rsidRDefault="00F57D48" w:rsidP="00F57D48">
      <w:pPr>
        <w:spacing w:line="360" w:lineRule="auto"/>
        <w:ind w:left="720"/>
        <w:jc w:val="both"/>
        <w:rPr>
          <w:rFonts w:ascii="David" w:hAnsi="David"/>
        </w:rPr>
      </w:pPr>
    </w:p>
    <w:p w14:paraId="5C830D32" w14:textId="77777777" w:rsidR="00F57D48" w:rsidRDefault="00F57D48" w:rsidP="00F57D48">
      <w:pPr>
        <w:spacing w:line="360" w:lineRule="auto"/>
        <w:ind w:firstLine="720"/>
        <w:jc w:val="both"/>
        <w:rPr>
          <w:rFonts w:ascii="David" w:hAnsi="David"/>
          <w:b/>
          <w:bCs/>
          <w:u w:val="single"/>
        </w:rPr>
      </w:pPr>
      <w:r>
        <w:rPr>
          <w:rFonts w:ascii="David" w:hAnsi="David"/>
          <w:b/>
          <w:bCs/>
          <w:u w:val="single"/>
          <w:rtl/>
        </w:rPr>
        <w:t xml:space="preserve">טיעוני הצדדים לעונש </w:t>
      </w:r>
    </w:p>
    <w:p w14:paraId="2A9E1D38" w14:textId="77777777" w:rsidR="00F57D48" w:rsidRDefault="00F57D48" w:rsidP="00F57D48">
      <w:pPr>
        <w:spacing w:line="360" w:lineRule="auto"/>
        <w:jc w:val="both"/>
        <w:rPr>
          <w:rFonts w:ascii="David" w:hAnsi="David"/>
          <w:rtl/>
        </w:rPr>
      </w:pPr>
      <w:r>
        <w:rPr>
          <w:rFonts w:ascii="David" w:hAnsi="David"/>
          <w:b/>
          <w:bCs/>
          <w:rtl/>
        </w:rPr>
        <w:t>7</w:t>
      </w:r>
      <w:r>
        <w:rPr>
          <w:rFonts w:ascii="David" w:hAnsi="David"/>
          <w:rtl/>
        </w:rPr>
        <w:t>.</w:t>
      </w:r>
      <w:r>
        <w:rPr>
          <w:rFonts w:ascii="David" w:hAnsi="David"/>
          <w:rtl/>
        </w:rPr>
        <w:tab/>
      </w:r>
      <w:r>
        <w:rPr>
          <w:rFonts w:ascii="David" w:hAnsi="David"/>
          <w:b/>
          <w:bCs/>
          <w:u w:val="single"/>
          <w:rtl/>
        </w:rPr>
        <w:t>טיעוני המאשימה</w:t>
      </w:r>
    </w:p>
    <w:p w14:paraId="0ED3AFF5" w14:textId="77777777" w:rsidR="00F57D48" w:rsidRDefault="00F57D48" w:rsidP="00F57D48">
      <w:pPr>
        <w:spacing w:line="360" w:lineRule="auto"/>
        <w:ind w:left="720"/>
        <w:jc w:val="both"/>
        <w:rPr>
          <w:rFonts w:ascii="David" w:hAnsi="David"/>
          <w:rtl/>
        </w:rPr>
      </w:pPr>
      <w:r>
        <w:rPr>
          <w:rFonts w:ascii="David" w:hAnsi="David"/>
          <w:rtl/>
        </w:rPr>
        <w:t xml:space="preserve">המאשימה </w:t>
      </w:r>
      <w:r>
        <w:rPr>
          <w:rFonts w:ascii="David" w:hAnsi="David" w:hint="cs"/>
          <w:rtl/>
        </w:rPr>
        <w:t xml:space="preserve">טענה כי מתחם העונש ההולם בעניינו עומד על </w:t>
      </w:r>
      <w:r>
        <w:rPr>
          <w:rFonts w:ascii="David" w:hAnsi="David"/>
          <w:rtl/>
        </w:rPr>
        <w:t>טווח שבין שנתיים לארבע שנות מאסר</w:t>
      </w:r>
      <w:r>
        <w:rPr>
          <w:rFonts w:ascii="David" w:hAnsi="David" w:hint="cs"/>
          <w:rtl/>
        </w:rPr>
        <w:t xml:space="preserve">, מאסר על תנאי וקנס, אך </w:t>
      </w:r>
      <w:r>
        <w:rPr>
          <w:rFonts w:ascii="David" w:hAnsi="David"/>
          <w:rtl/>
        </w:rPr>
        <w:t>עתרה להשית על הנאשם מאסר בפועל בן 18 חודשים</w:t>
      </w:r>
      <w:r>
        <w:rPr>
          <w:rFonts w:ascii="David" w:hAnsi="David" w:hint="cs"/>
          <w:rtl/>
        </w:rPr>
        <w:t xml:space="preserve">, בהודיעה כי היא מסכימה לחרוג לקולה מהמתחם. </w:t>
      </w:r>
    </w:p>
    <w:p w14:paraId="6A120FD6" w14:textId="77777777" w:rsidR="00F57D48" w:rsidRDefault="00F57D48" w:rsidP="00F57D48">
      <w:pPr>
        <w:spacing w:line="360" w:lineRule="auto"/>
        <w:ind w:left="720"/>
        <w:jc w:val="both"/>
        <w:rPr>
          <w:rFonts w:ascii="David" w:hAnsi="David"/>
        </w:rPr>
      </w:pPr>
    </w:p>
    <w:p w14:paraId="51F669AB" w14:textId="77777777" w:rsidR="00F57D48" w:rsidRDefault="00F57D48" w:rsidP="00F57D48">
      <w:pPr>
        <w:spacing w:line="360" w:lineRule="auto"/>
        <w:ind w:left="720"/>
        <w:jc w:val="both"/>
        <w:rPr>
          <w:rFonts w:ascii="David" w:hAnsi="David"/>
          <w:rtl/>
        </w:rPr>
      </w:pPr>
      <w:r>
        <w:rPr>
          <w:rFonts w:ascii="David" w:hAnsi="David"/>
          <w:b/>
          <w:bCs/>
          <w:rtl/>
        </w:rPr>
        <w:t>א</w:t>
      </w:r>
      <w:r>
        <w:rPr>
          <w:rFonts w:ascii="David" w:hAnsi="David"/>
          <w:rtl/>
        </w:rPr>
        <w:t>. בחוזרו על עובדות כתב האישום המתוקן, התייחס ב</w:t>
      </w:r>
      <w:r>
        <w:rPr>
          <w:rFonts w:ascii="David" w:hAnsi="David" w:hint="cs"/>
          <w:rtl/>
        </w:rPr>
        <w:t xml:space="preserve">א כוח </w:t>
      </w:r>
      <w:r>
        <w:rPr>
          <w:rFonts w:ascii="David" w:hAnsi="David"/>
          <w:rtl/>
        </w:rPr>
        <w:t xml:space="preserve">המאשימה לחומרת העבירה שביצע הנאשם ולסכנות הגלומות בחובה, בהדגישו כי עבירות בנשק הפכו ל"מכת מדינה" ועל בית המשפט להחמיר בענישה בגין עבירות אלה, אשר פוטנציאל הנזק בהן הוא רב וקטלני. </w:t>
      </w:r>
    </w:p>
    <w:p w14:paraId="7540B8A8" w14:textId="77777777" w:rsidR="00F57D48" w:rsidRDefault="00F57D48" w:rsidP="00F57D48">
      <w:pPr>
        <w:spacing w:line="360" w:lineRule="auto"/>
        <w:ind w:left="720"/>
        <w:jc w:val="both"/>
        <w:rPr>
          <w:rFonts w:ascii="David" w:hAnsi="David"/>
          <w:rtl/>
        </w:rPr>
      </w:pPr>
    </w:p>
    <w:p w14:paraId="4EF908AE" w14:textId="77777777" w:rsidR="00F57D48" w:rsidRDefault="00F57D48" w:rsidP="00F57D48">
      <w:pPr>
        <w:spacing w:line="360" w:lineRule="auto"/>
        <w:ind w:left="720"/>
        <w:jc w:val="both"/>
        <w:rPr>
          <w:rFonts w:ascii="David" w:hAnsi="David"/>
          <w:rtl/>
        </w:rPr>
      </w:pPr>
      <w:r w:rsidRPr="00850A94">
        <w:rPr>
          <w:rFonts w:ascii="David" w:hAnsi="David"/>
          <w:rtl/>
        </w:rPr>
        <w:t>אשר לנסיבות הקשורות בביצוע העבירה,</w:t>
      </w:r>
      <w:r>
        <w:rPr>
          <w:rFonts w:ascii="David" w:hAnsi="David"/>
          <w:rtl/>
        </w:rPr>
        <w:t xml:space="preserve"> טען ב"כ המאשימה כי חלקו של הנאשם בביצוע העבירה הוא מלא ומוחלט, הנאשם היה מודע לפסול שבמעשיו, ועל אף הזמן הממושך </w:t>
      </w:r>
      <w:r>
        <w:rPr>
          <w:rFonts w:ascii="David" w:hAnsi="David" w:hint="cs"/>
          <w:rtl/>
        </w:rPr>
        <w:t>ש</w:t>
      </w:r>
      <w:r>
        <w:rPr>
          <w:rFonts w:ascii="David" w:hAnsi="David"/>
          <w:rtl/>
        </w:rPr>
        <w:t>במהלכו ה</w:t>
      </w:r>
      <w:r>
        <w:rPr>
          <w:rFonts w:ascii="David" w:hAnsi="David" w:hint="cs"/>
          <w:rtl/>
        </w:rPr>
        <w:t>י</w:t>
      </w:r>
      <w:r>
        <w:rPr>
          <w:rFonts w:ascii="David" w:hAnsi="David"/>
          <w:rtl/>
        </w:rPr>
        <w:t xml:space="preserve">יתה לו הזדמנות להסגיר את הנשק </w:t>
      </w:r>
      <w:r>
        <w:rPr>
          <w:rFonts w:ascii="David" w:hAnsi="David" w:hint="cs"/>
          <w:rtl/>
        </w:rPr>
        <w:t xml:space="preserve">והאביזר שאותו החזיק </w:t>
      </w:r>
      <w:r>
        <w:rPr>
          <w:rFonts w:ascii="David" w:hAnsi="David"/>
          <w:rtl/>
        </w:rPr>
        <w:t>למשטרה</w:t>
      </w:r>
      <w:r>
        <w:rPr>
          <w:rFonts w:ascii="David" w:hAnsi="David" w:hint="cs"/>
          <w:rtl/>
        </w:rPr>
        <w:t xml:space="preserve"> </w:t>
      </w:r>
      <w:r>
        <w:rPr>
          <w:rFonts w:ascii="David" w:hAnsi="David"/>
          <w:rtl/>
        </w:rPr>
        <w:t>–</w:t>
      </w:r>
      <w:r>
        <w:rPr>
          <w:rFonts w:ascii="David" w:hAnsi="David" w:hint="cs"/>
          <w:rtl/>
        </w:rPr>
        <w:t xml:space="preserve"> שלושה חודשים -</w:t>
      </w:r>
      <w:r>
        <w:rPr>
          <w:rFonts w:ascii="David" w:hAnsi="David"/>
          <w:rtl/>
        </w:rPr>
        <w:t xml:space="preserve"> לא עשה כן. עוד לטענתו, נסיבות ביצוע העבירה מלמדות כי אין מדובר במעידה רגעית</w:t>
      </w:r>
      <w:r>
        <w:rPr>
          <w:rFonts w:ascii="David" w:hAnsi="David" w:hint="cs"/>
          <w:rtl/>
        </w:rPr>
        <w:t>, ספונטנית</w:t>
      </w:r>
      <w:r>
        <w:rPr>
          <w:rFonts w:ascii="David" w:hAnsi="David"/>
          <w:rtl/>
        </w:rPr>
        <w:t xml:space="preserve"> וחד פעמית של הנאשם. הנאשם עטף את הנשק, הכניסו לתיק והסליקו תחת הסלעים, </w:t>
      </w:r>
      <w:r>
        <w:rPr>
          <w:rFonts w:ascii="David" w:hAnsi="David" w:hint="cs"/>
          <w:rtl/>
        </w:rPr>
        <w:t xml:space="preserve">פעולה המעידה </w:t>
      </w:r>
      <w:r>
        <w:rPr>
          <w:rFonts w:ascii="David" w:hAnsi="David"/>
          <w:rtl/>
        </w:rPr>
        <w:t xml:space="preserve">על מלאכת מחשבת. </w:t>
      </w:r>
    </w:p>
    <w:p w14:paraId="42CEDA98" w14:textId="77777777" w:rsidR="00F57D48" w:rsidRPr="00850A94" w:rsidRDefault="00F57D48" w:rsidP="00F57D48">
      <w:pPr>
        <w:spacing w:line="360" w:lineRule="auto"/>
        <w:ind w:left="720"/>
        <w:jc w:val="both"/>
        <w:rPr>
          <w:rFonts w:ascii="David" w:hAnsi="David"/>
          <w:sz w:val="18"/>
          <w:szCs w:val="18"/>
        </w:rPr>
      </w:pPr>
    </w:p>
    <w:p w14:paraId="14A4DBD4" w14:textId="77777777" w:rsidR="00F57D48" w:rsidRDefault="00F57D48" w:rsidP="00F57D48">
      <w:pPr>
        <w:spacing w:line="360" w:lineRule="auto"/>
        <w:ind w:left="720"/>
        <w:jc w:val="both"/>
        <w:rPr>
          <w:rFonts w:ascii="David" w:hAnsi="David"/>
          <w:rtl/>
        </w:rPr>
      </w:pPr>
      <w:r>
        <w:rPr>
          <w:rFonts w:ascii="David" w:hAnsi="David" w:hint="cs"/>
          <w:rtl/>
        </w:rPr>
        <w:t>עוד טען כ</w:t>
      </w:r>
      <w:r>
        <w:rPr>
          <w:rFonts w:ascii="David" w:hAnsi="David"/>
          <w:rtl/>
        </w:rPr>
        <w:t>י חזקה על אדם המחזיק בנשק</w:t>
      </w:r>
      <w:r>
        <w:rPr>
          <w:rFonts w:ascii="David" w:hAnsi="David" w:hint="cs"/>
          <w:rtl/>
        </w:rPr>
        <w:t xml:space="preserve"> וב</w:t>
      </w:r>
      <w:r>
        <w:rPr>
          <w:rFonts w:ascii="David" w:hAnsi="David"/>
          <w:rtl/>
        </w:rPr>
        <w:t>מחסנית, כי התכוון לעשות שימוש באותו הנשק, למטרות שליליות</w:t>
      </w:r>
      <w:r>
        <w:rPr>
          <w:rFonts w:ascii="David" w:hAnsi="David" w:hint="cs"/>
          <w:rtl/>
        </w:rPr>
        <w:t xml:space="preserve">, </w:t>
      </w:r>
      <w:r>
        <w:rPr>
          <w:rFonts w:ascii="David" w:hAnsi="David"/>
          <w:rtl/>
        </w:rPr>
        <w:t>ביטחוניות או פליליות.</w:t>
      </w:r>
    </w:p>
    <w:p w14:paraId="139208FE" w14:textId="77777777" w:rsidR="00F57D48" w:rsidRPr="00C97EA9" w:rsidRDefault="00F57D48" w:rsidP="00F57D48">
      <w:pPr>
        <w:spacing w:line="360" w:lineRule="auto"/>
        <w:ind w:left="720"/>
        <w:jc w:val="both"/>
        <w:rPr>
          <w:rFonts w:ascii="David" w:hAnsi="David"/>
          <w:sz w:val="18"/>
          <w:szCs w:val="18"/>
          <w:rtl/>
        </w:rPr>
      </w:pPr>
    </w:p>
    <w:p w14:paraId="646FBBDB" w14:textId="77777777" w:rsidR="00F57D48" w:rsidRDefault="00F57D48" w:rsidP="00F57D48">
      <w:pPr>
        <w:spacing w:line="360" w:lineRule="auto"/>
        <w:ind w:left="720"/>
        <w:jc w:val="both"/>
        <w:rPr>
          <w:rFonts w:ascii="David" w:hAnsi="David"/>
          <w:rtl/>
        </w:rPr>
      </w:pPr>
      <w:r>
        <w:rPr>
          <w:rFonts w:ascii="David" w:hAnsi="David" w:hint="cs"/>
          <w:rtl/>
        </w:rPr>
        <w:t xml:space="preserve">הוא ציין כי </w:t>
      </w:r>
      <w:r>
        <w:rPr>
          <w:rFonts w:ascii="David" w:hAnsi="David"/>
          <w:rtl/>
        </w:rPr>
        <w:t xml:space="preserve"> הערכים החברתיים שנפגעו </w:t>
      </w:r>
      <w:r>
        <w:rPr>
          <w:rFonts w:ascii="David" w:hAnsi="David" w:hint="cs"/>
          <w:rtl/>
        </w:rPr>
        <w:t>מ</w:t>
      </w:r>
      <w:r>
        <w:rPr>
          <w:rFonts w:ascii="David" w:hAnsi="David"/>
          <w:rtl/>
        </w:rPr>
        <w:t>מעשיו של הנאשם הם פגיעה בביטחון המדינה, בביטחון הציבור, ו</w:t>
      </w:r>
      <w:r>
        <w:rPr>
          <w:rFonts w:ascii="David" w:hAnsi="David" w:hint="cs"/>
          <w:rtl/>
        </w:rPr>
        <w:t xml:space="preserve">כן </w:t>
      </w:r>
      <w:r>
        <w:rPr>
          <w:rFonts w:ascii="David" w:hAnsi="David"/>
          <w:rtl/>
        </w:rPr>
        <w:t>בשלומם ו</w:t>
      </w:r>
      <w:r>
        <w:rPr>
          <w:rFonts w:ascii="David" w:hAnsi="David" w:hint="cs"/>
          <w:rtl/>
        </w:rPr>
        <w:t>ב</w:t>
      </w:r>
      <w:r>
        <w:rPr>
          <w:rFonts w:ascii="David" w:hAnsi="David"/>
          <w:rtl/>
        </w:rPr>
        <w:t xml:space="preserve">שלוותם של אזרחים, הנובעות אף מעצם הידיעה כי הזולת מחזיק באותו כלי משחית שלא כחוק. </w:t>
      </w:r>
    </w:p>
    <w:p w14:paraId="2D86BA9E" w14:textId="77777777" w:rsidR="00F57D48" w:rsidRDefault="00F57D48" w:rsidP="00F57D48">
      <w:pPr>
        <w:spacing w:line="360" w:lineRule="auto"/>
        <w:ind w:left="720"/>
        <w:jc w:val="both"/>
        <w:rPr>
          <w:rFonts w:ascii="David" w:hAnsi="David"/>
          <w:rtl/>
        </w:rPr>
      </w:pPr>
    </w:p>
    <w:p w14:paraId="24B2151E" w14:textId="77777777" w:rsidR="00F57D48" w:rsidRDefault="00F57D48" w:rsidP="00F57D48">
      <w:pPr>
        <w:spacing w:line="360" w:lineRule="auto"/>
        <w:ind w:left="720"/>
        <w:jc w:val="both"/>
        <w:rPr>
          <w:rFonts w:ascii="David" w:hAnsi="David"/>
          <w:rtl/>
        </w:rPr>
      </w:pPr>
      <w:r>
        <w:rPr>
          <w:rFonts w:ascii="David" w:hAnsi="David" w:hint="cs"/>
          <w:b/>
          <w:bCs/>
          <w:rtl/>
        </w:rPr>
        <w:t>ב</w:t>
      </w:r>
      <w:r>
        <w:rPr>
          <w:rFonts w:ascii="David" w:hAnsi="David"/>
          <w:b/>
          <w:bCs/>
          <w:rtl/>
        </w:rPr>
        <w:t>.</w:t>
      </w:r>
      <w:r>
        <w:rPr>
          <w:rFonts w:ascii="David" w:hAnsi="David"/>
          <w:rtl/>
        </w:rPr>
        <w:t xml:space="preserve"> ב"כ המאשימה התנגד </w:t>
      </w:r>
      <w:r>
        <w:rPr>
          <w:rFonts w:ascii="David" w:hAnsi="David" w:hint="cs"/>
          <w:rtl/>
        </w:rPr>
        <w:t>לבקשת ההגנה ו</w:t>
      </w:r>
      <w:r>
        <w:rPr>
          <w:rFonts w:ascii="David" w:hAnsi="David"/>
          <w:rtl/>
        </w:rPr>
        <w:t xml:space="preserve">להמלצה של שירות המבחן שלא להרשיע את הנאשם בדין. </w:t>
      </w:r>
      <w:r>
        <w:rPr>
          <w:rFonts w:ascii="David" w:hAnsi="David" w:hint="cs"/>
          <w:rtl/>
        </w:rPr>
        <w:t xml:space="preserve">הוא הדגיש כי </w:t>
      </w:r>
      <w:r>
        <w:rPr>
          <w:rFonts w:ascii="David" w:hAnsi="David"/>
          <w:rtl/>
        </w:rPr>
        <w:t xml:space="preserve">קיימים שני תנאים מצטברים להימנעות מהרשעה, היחס בין חומרת העבירה לאי ההרשעה ולאינטרס הציבורי, </w:t>
      </w:r>
      <w:r>
        <w:rPr>
          <w:rFonts w:ascii="David" w:hAnsi="David" w:hint="cs"/>
          <w:rtl/>
        </w:rPr>
        <w:t xml:space="preserve"> ו</w:t>
      </w:r>
      <w:r>
        <w:rPr>
          <w:rFonts w:ascii="David" w:hAnsi="David"/>
          <w:rtl/>
        </w:rPr>
        <w:t xml:space="preserve">הוכחה קונקרטית של נזק מוחשי להבדיל </w:t>
      </w:r>
    </w:p>
    <w:p w14:paraId="5EE0F1F1" w14:textId="77777777" w:rsidR="00F57D48" w:rsidRDefault="00F57D48" w:rsidP="00F57D48">
      <w:pPr>
        <w:spacing w:line="360" w:lineRule="auto"/>
        <w:ind w:left="720"/>
        <w:jc w:val="both"/>
        <w:rPr>
          <w:rFonts w:ascii="David" w:hAnsi="David"/>
          <w:rtl/>
        </w:rPr>
      </w:pPr>
      <w:r>
        <w:rPr>
          <w:rFonts w:ascii="David" w:hAnsi="David"/>
          <w:rtl/>
        </w:rPr>
        <w:t>מנזק תאורטי</w:t>
      </w:r>
      <w:r>
        <w:rPr>
          <w:rFonts w:ascii="David" w:hAnsi="David" w:hint="cs"/>
          <w:rtl/>
        </w:rPr>
        <w:t xml:space="preserve"> </w:t>
      </w:r>
      <w:r>
        <w:rPr>
          <w:rFonts w:ascii="David" w:hAnsi="David"/>
          <w:rtl/>
        </w:rPr>
        <w:t>וערטילאי שיגרם לנאשם כתוצאה מההרשעה. (לעניין זה הפנה ל</w:t>
      </w:r>
      <w:hyperlink r:id="rId13" w:history="1">
        <w:r w:rsidR="00216B8B" w:rsidRPr="00216B8B">
          <w:rPr>
            <w:rFonts w:ascii="David" w:hAnsi="David"/>
            <w:color w:val="0000FF"/>
            <w:u w:val="single"/>
            <w:rtl/>
          </w:rPr>
          <w:t>רע"פ 619/18</w:t>
        </w:r>
      </w:hyperlink>
      <w:r>
        <w:rPr>
          <w:rFonts w:ascii="David" w:hAnsi="David"/>
          <w:rtl/>
        </w:rPr>
        <w:t xml:space="preserve"> </w:t>
      </w:r>
      <w:r>
        <w:rPr>
          <w:rFonts w:ascii="David" w:hAnsi="David"/>
          <w:b/>
          <w:bCs/>
          <w:rtl/>
        </w:rPr>
        <w:t xml:space="preserve">בזיזינסקי נ' מדינת ישראל </w:t>
      </w:r>
      <w:r>
        <w:rPr>
          <w:rFonts w:ascii="David" w:hAnsi="David"/>
          <w:rtl/>
        </w:rPr>
        <w:t>(1/3/18), מפי כב' השופט ג' קרא</w:t>
      </w:r>
      <w:r>
        <w:rPr>
          <w:rFonts w:ascii="David" w:hAnsi="David" w:hint="cs"/>
          <w:rtl/>
        </w:rPr>
        <w:t xml:space="preserve"> (להלן: עניין </w:t>
      </w:r>
      <w:r w:rsidRPr="00644FA4">
        <w:rPr>
          <w:rFonts w:ascii="David" w:hAnsi="David" w:hint="cs"/>
          <w:b/>
          <w:bCs/>
          <w:rtl/>
        </w:rPr>
        <w:t>בזיזינסקי</w:t>
      </w:r>
      <w:r>
        <w:rPr>
          <w:rFonts w:ascii="David" w:hAnsi="David"/>
          <w:rtl/>
        </w:rPr>
        <w:t xml:space="preserve">). </w:t>
      </w:r>
    </w:p>
    <w:p w14:paraId="76AEA6C7" w14:textId="77777777" w:rsidR="00F57D48" w:rsidRDefault="00F57D48" w:rsidP="00F57D48">
      <w:pPr>
        <w:spacing w:line="360" w:lineRule="auto"/>
        <w:ind w:left="720"/>
        <w:jc w:val="both"/>
        <w:rPr>
          <w:rFonts w:ascii="David" w:hAnsi="David"/>
          <w:rtl/>
        </w:rPr>
      </w:pPr>
    </w:p>
    <w:p w14:paraId="254126A4" w14:textId="77777777" w:rsidR="00F57D48" w:rsidRDefault="00F57D48" w:rsidP="00F57D48">
      <w:pPr>
        <w:spacing w:line="360" w:lineRule="auto"/>
        <w:ind w:left="720"/>
        <w:jc w:val="both"/>
        <w:rPr>
          <w:rFonts w:ascii="David" w:hAnsi="David"/>
          <w:rtl/>
        </w:rPr>
      </w:pPr>
      <w:r>
        <w:rPr>
          <w:rFonts w:ascii="David" w:hAnsi="David" w:hint="cs"/>
          <w:rtl/>
        </w:rPr>
        <w:t xml:space="preserve">אשר לשאיפתו של הנאשם </w:t>
      </w:r>
      <w:r>
        <w:rPr>
          <w:rFonts w:ascii="David" w:hAnsi="David"/>
          <w:rtl/>
        </w:rPr>
        <w:t xml:space="preserve">להתגייס למשטרה, הנאשם טרם סיים לימודיו, </w:t>
      </w:r>
      <w:r>
        <w:rPr>
          <w:rFonts w:ascii="David" w:hAnsi="David" w:hint="cs"/>
          <w:rtl/>
        </w:rPr>
        <w:t>ואין ולו ר</w:t>
      </w:r>
      <w:r>
        <w:rPr>
          <w:rFonts w:ascii="David" w:hAnsi="David"/>
          <w:rtl/>
        </w:rPr>
        <w:t xml:space="preserve">אשית ראיה כי החל בהליכי מיון למשטרה או במשא ומתן כלשהו לגיוסו. יתר על כן, אפילו לא יורשע הנאשם בעבירה הנדונה, אין בכך כדי לסייע לחלומו להתגייס לשורות המשטרה להתמשש, נוכח הסיכוי הקלוש כי כוחות הביטחון יקבלו לשורותיהם אדם שהואשם בהחזקת נשק שלא כדין. </w:t>
      </w:r>
    </w:p>
    <w:p w14:paraId="4F742F47" w14:textId="77777777" w:rsidR="00F57D48" w:rsidRDefault="00F57D48" w:rsidP="00F57D48">
      <w:pPr>
        <w:spacing w:line="360" w:lineRule="auto"/>
        <w:ind w:left="720"/>
        <w:jc w:val="both"/>
        <w:rPr>
          <w:rFonts w:ascii="David" w:hAnsi="David"/>
          <w:rtl/>
        </w:rPr>
      </w:pPr>
    </w:p>
    <w:p w14:paraId="37469E7F" w14:textId="77777777" w:rsidR="00F57D48" w:rsidRDefault="00F57D48" w:rsidP="00F57D48">
      <w:pPr>
        <w:spacing w:line="360" w:lineRule="auto"/>
        <w:ind w:left="720"/>
        <w:jc w:val="both"/>
        <w:rPr>
          <w:rFonts w:ascii="David" w:hAnsi="David"/>
          <w:rtl/>
        </w:rPr>
      </w:pPr>
      <w:r>
        <w:rPr>
          <w:rFonts w:ascii="David" w:hAnsi="David" w:hint="cs"/>
          <w:rtl/>
        </w:rPr>
        <w:t>אף שיש ל</w:t>
      </w:r>
      <w:r>
        <w:rPr>
          <w:rFonts w:ascii="David" w:hAnsi="David"/>
          <w:rtl/>
        </w:rPr>
        <w:t>התחשב באופק השיקומי של הנאשם, כעולה מ</w:t>
      </w:r>
      <w:r>
        <w:rPr>
          <w:rFonts w:ascii="David" w:hAnsi="David" w:hint="cs"/>
          <w:rtl/>
        </w:rPr>
        <w:t>ה</w:t>
      </w:r>
      <w:r>
        <w:rPr>
          <w:rFonts w:ascii="David" w:hAnsi="David"/>
          <w:rtl/>
        </w:rPr>
        <w:t xml:space="preserve">תסקיר בעניינו, </w:t>
      </w:r>
      <w:r>
        <w:rPr>
          <w:rFonts w:ascii="David" w:hAnsi="David" w:hint="cs"/>
          <w:rtl/>
        </w:rPr>
        <w:t xml:space="preserve">ראוי שהמשקל שיינתן לו יהיה </w:t>
      </w:r>
      <w:r>
        <w:rPr>
          <w:rFonts w:ascii="David" w:hAnsi="David"/>
          <w:rtl/>
        </w:rPr>
        <w:t xml:space="preserve">מצומצם ומדוד, והוא אינו מצדיק חריגה כה ניכרת ממתחם העונש ההולם. </w:t>
      </w:r>
    </w:p>
    <w:p w14:paraId="2B3B309A" w14:textId="77777777" w:rsidR="00F57D48" w:rsidRDefault="00F57D48" w:rsidP="00F57D48">
      <w:pPr>
        <w:spacing w:line="360" w:lineRule="auto"/>
        <w:ind w:left="720"/>
        <w:jc w:val="both"/>
        <w:rPr>
          <w:rFonts w:ascii="David" w:hAnsi="David"/>
          <w:rtl/>
        </w:rPr>
      </w:pPr>
    </w:p>
    <w:p w14:paraId="18C43BD8" w14:textId="77777777" w:rsidR="00F57D48" w:rsidRDefault="00F57D48" w:rsidP="00F57D48">
      <w:pPr>
        <w:spacing w:line="360" w:lineRule="auto"/>
        <w:ind w:left="720"/>
        <w:jc w:val="both"/>
        <w:rPr>
          <w:rFonts w:ascii="David" w:hAnsi="David"/>
          <w:rtl/>
        </w:rPr>
      </w:pPr>
      <w:r w:rsidRPr="00E50AE4">
        <w:rPr>
          <w:rFonts w:ascii="David" w:hAnsi="David" w:hint="cs"/>
          <w:b/>
          <w:bCs/>
          <w:rtl/>
        </w:rPr>
        <w:t>ג</w:t>
      </w:r>
      <w:r w:rsidRPr="00E50AE4">
        <w:rPr>
          <w:rFonts w:ascii="David" w:hAnsi="David"/>
          <w:b/>
          <w:bCs/>
          <w:rtl/>
        </w:rPr>
        <w:t>.</w:t>
      </w:r>
      <w:r w:rsidRPr="00E50AE4">
        <w:rPr>
          <w:rFonts w:ascii="David" w:hAnsi="David"/>
          <w:rtl/>
        </w:rPr>
        <w:t xml:space="preserve"> בנסיבות העניין, נוכח עברו הנקי של הנאשם והודייתו בשלב מוקדם של ההליך, </w:t>
      </w:r>
      <w:r w:rsidRPr="00E50AE4">
        <w:rPr>
          <w:rFonts w:ascii="David" w:hAnsi="David" w:hint="cs"/>
          <w:rtl/>
        </w:rPr>
        <w:t xml:space="preserve">בקשה המאשימה להשית עליו </w:t>
      </w:r>
      <w:r w:rsidRPr="00E50AE4">
        <w:rPr>
          <w:rFonts w:ascii="David" w:hAnsi="David"/>
          <w:rtl/>
        </w:rPr>
        <w:t>18 חודשי מאסר בפועל</w:t>
      </w:r>
      <w:r w:rsidRPr="00E50AE4">
        <w:rPr>
          <w:rFonts w:ascii="David" w:hAnsi="David" w:hint="cs"/>
          <w:rtl/>
        </w:rPr>
        <w:t xml:space="preserve"> ועונשים נלווים, כמפורט לעיל.</w:t>
      </w:r>
      <w:r>
        <w:rPr>
          <w:rFonts w:ascii="David" w:hAnsi="David"/>
          <w:rtl/>
        </w:rPr>
        <w:t xml:space="preserve"> </w:t>
      </w:r>
    </w:p>
    <w:p w14:paraId="3B389447" w14:textId="77777777" w:rsidR="00F57D48" w:rsidRDefault="00F57D48" w:rsidP="00F57D48">
      <w:pPr>
        <w:spacing w:line="360" w:lineRule="auto"/>
        <w:ind w:left="720"/>
        <w:jc w:val="both"/>
        <w:rPr>
          <w:rFonts w:ascii="David" w:hAnsi="David"/>
          <w:rtl/>
        </w:rPr>
      </w:pPr>
      <w:r>
        <w:rPr>
          <w:rFonts w:ascii="David" w:hAnsi="David"/>
          <w:rtl/>
        </w:rPr>
        <w:tab/>
      </w:r>
    </w:p>
    <w:p w14:paraId="049D3439" w14:textId="77777777" w:rsidR="00F57D48" w:rsidRDefault="00F57D48" w:rsidP="00F57D48">
      <w:pPr>
        <w:spacing w:line="360" w:lineRule="auto"/>
        <w:jc w:val="both"/>
        <w:rPr>
          <w:rFonts w:ascii="David" w:hAnsi="David"/>
          <w:b/>
          <w:bCs/>
          <w:rtl/>
        </w:rPr>
      </w:pPr>
      <w:r>
        <w:rPr>
          <w:rFonts w:ascii="David" w:hAnsi="David"/>
          <w:b/>
          <w:bCs/>
          <w:rtl/>
        </w:rPr>
        <w:t>8.</w:t>
      </w:r>
      <w:r>
        <w:rPr>
          <w:rFonts w:ascii="David" w:hAnsi="David"/>
          <w:b/>
          <w:bCs/>
          <w:rtl/>
        </w:rPr>
        <w:tab/>
      </w:r>
      <w:r>
        <w:rPr>
          <w:rFonts w:ascii="David" w:hAnsi="David"/>
          <w:b/>
          <w:bCs/>
          <w:u w:val="single"/>
          <w:rtl/>
        </w:rPr>
        <w:t>טיעוני ההגנה</w:t>
      </w:r>
    </w:p>
    <w:p w14:paraId="1DE92CAD" w14:textId="77777777" w:rsidR="00F57D48" w:rsidRDefault="00F57D48" w:rsidP="00F57D48">
      <w:pPr>
        <w:spacing w:line="360" w:lineRule="auto"/>
        <w:ind w:left="720"/>
        <w:jc w:val="both"/>
        <w:rPr>
          <w:rFonts w:ascii="David" w:hAnsi="David"/>
          <w:rtl/>
        </w:rPr>
      </w:pPr>
      <w:r>
        <w:rPr>
          <w:rFonts w:ascii="David" w:hAnsi="David"/>
          <w:rtl/>
        </w:rPr>
        <w:t xml:space="preserve">הסנגור ביקש שלא למצות את הדין עם הנאשם, ולאמץ את המלצת שירות המבחן בעניינו, על כל חלקיה.  </w:t>
      </w:r>
    </w:p>
    <w:p w14:paraId="1563A4A5" w14:textId="77777777" w:rsidR="00F57D48" w:rsidRPr="00644FA4" w:rsidRDefault="00F57D48" w:rsidP="00F57D48">
      <w:pPr>
        <w:spacing w:line="360" w:lineRule="auto"/>
        <w:ind w:left="720"/>
        <w:jc w:val="both"/>
        <w:rPr>
          <w:rFonts w:ascii="David" w:hAnsi="David"/>
          <w:sz w:val="18"/>
          <w:szCs w:val="18"/>
          <w:rtl/>
        </w:rPr>
      </w:pPr>
    </w:p>
    <w:p w14:paraId="2AAFFF78" w14:textId="77777777" w:rsidR="00F57D48" w:rsidRDefault="00F57D48" w:rsidP="00F57D48">
      <w:pPr>
        <w:spacing w:line="360" w:lineRule="auto"/>
        <w:ind w:left="720"/>
        <w:jc w:val="both"/>
        <w:rPr>
          <w:rFonts w:ascii="David" w:hAnsi="David"/>
          <w:rtl/>
        </w:rPr>
      </w:pPr>
      <w:r>
        <w:rPr>
          <w:rFonts w:ascii="David" w:hAnsi="David"/>
          <w:b/>
          <w:bCs/>
          <w:rtl/>
        </w:rPr>
        <w:t>א.</w:t>
      </w:r>
      <w:r>
        <w:rPr>
          <w:rFonts w:ascii="David" w:hAnsi="David"/>
          <w:rtl/>
        </w:rPr>
        <w:t xml:space="preserve"> בראשית דבריו הדגיש הסנגור כי </w:t>
      </w:r>
      <w:r>
        <w:rPr>
          <w:rFonts w:ascii="David" w:hAnsi="David" w:hint="cs"/>
          <w:rtl/>
        </w:rPr>
        <w:t xml:space="preserve">כתב האישום המקורי ייחס לנאשם </w:t>
      </w:r>
      <w:r>
        <w:rPr>
          <w:rFonts w:ascii="David" w:hAnsi="David"/>
          <w:rtl/>
        </w:rPr>
        <w:t xml:space="preserve">החזקה ונשיאת נשק, </w:t>
      </w:r>
      <w:r>
        <w:rPr>
          <w:rFonts w:ascii="David" w:hAnsi="David" w:hint="cs"/>
          <w:rtl/>
        </w:rPr>
        <w:t xml:space="preserve">אך </w:t>
      </w:r>
      <w:r>
        <w:rPr>
          <w:rFonts w:ascii="David" w:hAnsi="David"/>
          <w:rtl/>
        </w:rPr>
        <w:t>לאחר תיקונו של כתב האישום</w:t>
      </w:r>
      <w:r w:rsidRPr="00676ABA">
        <w:rPr>
          <w:rFonts w:ascii="David" w:hAnsi="David" w:hint="cs"/>
          <w:rtl/>
        </w:rPr>
        <w:t xml:space="preserve"> </w:t>
      </w:r>
      <w:r>
        <w:rPr>
          <w:rFonts w:ascii="David" w:hAnsi="David" w:hint="cs"/>
          <w:rtl/>
        </w:rPr>
        <w:t>הורשע בה</w:t>
      </w:r>
      <w:r>
        <w:rPr>
          <w:rFonts w:ascii="David" w:hAnsi="David"/>
          <w:rtl/>
        </w:rPr>
        <w:t>חזקה בלבד</w:t>
      </w:r>
      <w:r>
        <w:rPr>
          <w:rFonts w:ascii="David" w:hAnsi="David" w:hint="cs"/>
          <w:rtl/>
        </w:rPr>
        <w:t xml:space="preserve">, ויש מקום להתחשב בכך. </w:t>
      </w:r>
    </w:p>
    <w:p w14:paraId="3CE87AE8" w14:textId="77777777" w:rsidR="00F57D48" w:rsidRDefault="00F57D48" w:rsidP="00F57D48">
      <w:pPr>
        <w:spacing w:line="360" w:lineRule="auto"/>
        <w:ind w:left="720"/>
        <w:jc w:val="both"/>
        <w:rPr>
          <w:rFonts w:ascii="David" w:hAnsi="David"/>
          <w:rtl/>
        </w:rPr>
      </w:pPr>
    </w:p>
    <w:p w14:paraId="3DBFE7BB" w14:textId="77777777" w:rsidR="00F57D48" w:rsidRDefault="00F57D48" w:rsidP="00F57D48">
      <w:pPr>
        <w:spacing w:line="360" w:lineRule="auto"/>
        <w:ind w:left="720"/>
        <w:jc w:val="both"/>
        <w:rPr>
          <w:rFonts w:ascii="David" w:hAnsi="David"/>
          <w:rtl/>
        </w:rPr>
      </w:pPr>
      <w:r>
        <w:rPr>
          <w:rFonts w:ascii="David" w:hAnsi="David" w:hint="cs"/>
          <w:rtl/>
        </w:rPr>
        <w:t xml:space="preserve">גם הוא ציין כי </w:t>
      </w:r>
      <w:r>
        <w:rPr>
          <w:rFonts w:ascii="David" w:hAnsi="David"/>
          <w:rtl/>
        </w:rPr>
        <w:t xml:space="preserve">הנאשם היה עצור </w:t>
      </w:r>
      <w:r>
        <w:rPr>
          <w:rFonts w:ascii="David" w:hAnsi="David" w:hint="cs"/>
          <w:rtl/>
        </w:rPr>
        <w:t xml:space="preserve">בפועל </w:t>
      </w:r>
      <w:r>
        <w:rPr>
          <w:rFonts w:ascii="David" w:hAnsi="David"/>
          <w:rtl/>
        </w:rPr>
        <w:t xml:space="preserve">בגין תיק זה בין התאריכים 26/5/20 – 5/7/20, </w:t>
      </w:r>
      <w:r>
        <w:rPr>
          <w:rFonts w:ascii="David" w:hAnsi="David" w:hint="cs"/>
          <w:rtl/>
        </w:rPr>
        <w:t>ו</w:t>
      </w:r>
      <w:r>
        <w:rPr>
          <w:rFonts w:ascii="David" w:hAnsi="David"/>
          <w:rtl/>
        </w:rPr>
        <w:t xml:space="preserve">אז </w:t>
      </w:r>
      <w:r>
        <w:rPr>
          <w:rFonts w:ascii="David" w:hAnsi="David" w:hint="cs"/>
          <w:rtl/>
        </w:rPr>
        <w:t xml:space="preserve">נעצר באיזוק </w:t>
      </w:r>
      <w:r>
        <w:rPr>
          <w:rFonts w:ascii="David" w:hAnsi="David"/>
          <w:rtl/>
        </w:rPr>
        <w:t xml:space="preserve">אלקטרוני. ביום 23/12/20 </w:t>
      </w:r>
      <w:r>
        <w:rPr>
          <w:rFonts w:ascii="David" w:hAnsi="David" w:hint="cs"/>
          <w:rtl/>
        </w:rPr>
        <w:t>שוחרר למעצר בית בתנאים מגבילים ולאחרונה הוא עובד</w:t>
      </w:r>
      <w:r>
        <w:rPr>
          <w:rFonts w:ascii="David" w:hAnsi="David"/>
          <w:rtl/>
        </w:rPr>
        <w:t xml:space="preserve"> באטליז המצוי במתחם בית הוריו. </w:t>
      </w:r>
    </w:p>
    <w:p w14:paraId="0629B56C" w14:textId="77777777" w:rsidR="00F57D48" w:rsidRDefault="00F57D48" w:rsidP="00F57D48">
      <w:pPr>
        <w:spacing w:line="360" w:lineRule="auto"/>
        <w:ind w:left="720"/>
        <w:jc w:val="both"/>
        <w:rPr>
          <w:rFonts w:ascii="David" w:hAnsi="David"/>
          <w:rtl/>
        </w:rPr>
      </w:pPr>
    </w:p>
    <w:p w14:paraId="0921A477" w14:textId="77777777" w:rsidR="00F57D48" w:rsidRDefault="00F57D48" w:rsidP="00F57D48">
      <w:pPr>
        <w:pStyle w:val="af"/>
        <w:spacing w:line="360" w:lineRule="auto"/>
        <w:jc w:val="both"/>
        <w:rPr>
          <w:rFonts w:ascii="David" w:hAnsi="David" w:cs="David"/>
          <w:b/>
          <w:bCs/>
          <w:sz w:val="24"/>
          <w:szCs w:val="24"/>
          <w:rtl/>
        </w:rPr>
      </w:pPr>
      <w:r w:rsidRPr="00676ABA">
        <w:rPr>
          <w:rFonts w:ascii="David" w:hAnsi="David" w:cs="David"/>
          <w:sz w:val="24"/>
          <w:szCs w:val="24"/>
          <w:rtl/>
        </w:rPr>
        <w:t>אשר ל</w:t>
      </w:r>
      <w:r w:rsidRPr="00676ABA">
        <w:rPr>
          <w:rFonts w:ascii="David" w:hAnsi="David" w:cs="David"/>
          <w:b/>
          <w:bCs/>
          <w:sz w:val="24"/>
          <w:szCs w:val="24"/>
          <w:rtl/>
        </w:rPr>
        <w:t>נסיבות הקשורות בביצוע העבירה</w:t>
      </w:r>
      <w:r w:rsidRPr="00676ABA">
        <w:rPr>
          <w:rFonts w:ascii="David" w:hAnsi="David" w:cs="David"/>
          <w:sz w:val="24"/>
          <w:szCs w:val="24"/>
          <w:rtl/>
        </w:rPr>
        <w:t xml:space="preserve">, </w:t>
      </w:r>
      <w:r>
        <w:rPr>
          <w:rFonts w:ascii="David" w:hAnsi="David" w:cs="David"/>
          <w:sz w:val="24"/>
          <w:szCs w:val="24"/>
          <w:rtl/>
        </w:rPr>
        <w:t xml:space="preserve">הסנגור </w:t>
      </w:r>
      <w:r>
        <w:rPr>
          <w:rFonts w:ascii="David" w:hAnsi="David" w:cs="David" w:hint="cs"/>
          <w:sz w:val="24"/>
          <w:szCs w:val="24"/>
          <w:rtl/>
        </w:rPr>
        <w:t xml:space="preserve">טען כי נפלו </w:t>
      </w:r>
      <w:r>
        <w:rPr>
          <w:rFonts w:ascii="David" w:hAnsi="David" w:cs="David"/>
          <w:sz w:val="24"/>
          <w:szCs w:val="24"/>
          <w:rtl/>
        </w:rPr>
        <w:t xml:space="preserve">כשלים לא מבוטלים בהליך החיפוש שנערך בבית הנאשם, לרבות במישור של תיעוד ההליך, משלא כלל דין ודברים שהוחלפו בזמן אמת בין אנשי המודיעין לבין דיירי הבית. </w:t>
      </w:r>
      <w:r>
        <w:rPr>
          <w:rFonts w:ascii="David" w:hAnsi="David" w:cs="David" w:hint="cs"/>
          <w:sz w:val="24"/>
          <w:szCs w:val="24"/>
          <w:rtl/>
        </w:rPr>
        <w:t xml:space="preserve">אכן, </w:t>
      </w:r>
      <w:r>
        <w:rPr>
          <w:rFonts w:ascii="David" w:hAnsi="David" w:cs="David"/>
          <w:sz w:val="24"/>
          <w:szCs w:val="24"/>
          <w:rtl/>
        </w:rPr>
        <w:t>בסופו של דבר הודיע הנאשם מרצונו החופשי ומיוזמתו לאנשי המודיעין כי "הוא יודע מה הם מחפשים"</w:t>
      </w:r>
      <w:r>
        <w:rPr>
          <w:rFonts w:ascii="David" w:hAnsi="David" w:cs="David" w:hint="cs"/>
          <w:sz w:val="24"/>
          <w:szCs w:val="24"/>
          <w:rtl/>
        </w:rPr>
        <w:t>,</w:t>
      </w:r>
      <w:r>
        <w:rPr>
          <w:rFonts w:ascii="David" w:hAnsi="David" w:cs="David"/>
          <w:sz w:val="24"/>
          <w:szCs w:val="24"/>
          <w:rtl/>
        </w:rPr>
        <w:t xml:space="preserve"> והוביל אותם אל הנשק, אשר נמצא כאמור מתחת לסלעים בשדה המרוחק בכ-4.5 קילומטרים מביתו. אילולא עשה כן</w:t>
      </w:r>
      <w:r>
        <w:rPr>
          <w:rFonts w:ascii="David" w:hAnsi="David" w:cs="David" w:hint="cs"/>
          <w:sz w:val="24"/>
          <w:szCs w:val="24"/>
          <w:rtl/>
        </w:rPr>
        <w:t xml:space="preserve">, </w:t>
      </w:r>
      <w:r>
        <w:rPr>
          <w:rFonts w:ascii="David" w:hAnsi="David" w:cs="David"/>
          <w:sz w:val="24"/>
          <w:szCs w:val="24"/>
          <w:rtl/>
        </w:rPr>
        <w:t xml:space="preserve">סביר להניח שהשוטרים לא היו מוצאים את הנשק במסגרת החיפוש שבוצע. עוד </w:t>
      </w:r>
      <w:r>
        <w:rPr>
          <w:rFonts w:ascii="David" w:hAnsi="David" w:cs="David" w:hint="cs"/>
          <w:sz w:val="24"/>
          <w:szCs w:val="24"/>
          <w:rtl/>
        </w:rPr>
        <w:t xml:space="preserve">לטענתו, </w:t>
      </w:r>
      <w:r>
        <w:rPr>
          <w:rFonts w:ascii="David" w:hAnsi="David" w:cs="David"/>
          <w:sz w:val="24"/>
          <w:szCs w:val="24"/>
          <w:rtl/>
        </w:rPr>
        <w:t>עצם ההסלקה של הנשק באזור המרוחק מביתו -  להבדיל מהחזקתו תחת מזרן בביתו או תחת מושב רכבו</w:t>
      </w:r>
      <w:r>
        <w:rPr>
          <w:rFonts w:ascii="David" w:hAnsi="David" w:cs="David" w:hint="cs"/>
          <w:sz w:val="24"/>
          <w:szCs w:val="24"/>
          <w:rtl/>
        </w:rPr>
        <w:t xml:space="preserve">, למשל </w:t>
      </w:r>
      <w:r>
        <w:rPr>
          <w:rFonts w:ascii="David" w:hAnsi="David" w:cs="David"/>
          <w:sz w:val="24"/>
          <w:szCs w:val="24"/>
          <w:rtl/>
        </w:rPr>
        <w:t xml:space="preserve">- ובשים לב לכך שבמחסנית שהחזיק בצמוד לנשק לא היו כדורים, מלמדים כי לא היה בכוונתו של הנאשם לעשות בנשק שימוש מידי. </w:t>
      </w:r>
    </w:p>
    <w:p w14:paraId="6AAF0D7E" w14:textId="77777777" w:rsidR="00F57D48" w:rsidRDefault="00F57D48" w:rsidP="00F57D48">
      <w:pPr>
        <w:spacing w:line="360" w:lineRule="auto"/>
        <w:ind w:left="720"/>
        <w:jc w:val="both"/>
        <w:rPr>
          <w:rFonts w:ascii="David" w:hAnsi="David"/>
          <w:rtl/>
        </w:rPr>
      </w:pPr>
      <w:r>
        <w:rPr>
          <w:rFonts w:ascii="David" w:hAnsi="David" w:hint="cs"/>
          <w:b/>
          <w:bCs/>
          <w:rtl/>
        </w:rPr>
        <w:t>ב</w:t>
      </w:r>
      <w:r w:rsidRPr="004B3D3E">
        <w:rPr>
          <w:rFonts w:ascii="David" w:hAnsi="David" w:hint="cs"/>
          <w:b/>
          <w:bCs/>
          <w:rtl/>
        </w:rPr>
        <w:t>.</w:t>
      </w:r>
      <w:r>
        <w:rPr>
          <w:rFonts w:ascii="David" w:hAnsi="David" w:hint="cs"/>
          <w:rtl/>
        </w:rPr>
        <w:t xml:space="preserve"> </w:t>
      </w:r>
      <w:r>
        <w:rPr>
          <w:rFonts w:ascii="David" w:hAnsi="David"/>
          <w:rtl/>
        </w:rPr>
        <w:t>יצוין כי ב"כ המאשימה התנגד לטיעו</w:t>
      </w:r>
      <w:r>
        <w:rPr>
          <w:rFonts w:ascii="David" w:hAnsi="David" w:hint="cs"/>
          <w:rtl/>
        </w:rPr>
        <w:t xml:space="preserve">נה זה של </w:t>
      </w:r>
      <w:r>
        <w:rPr>
          <w:rFonts w:ascii="David" w:hAnsi="David"/>
          <w:rtl/>
        </w:rPr>
        <w:t>ההגנה, בטענ</w:t>
      </w:r>
      <w:r>
        <w:rPr>
          <w:rFonts w:ascii="David" w:hAnsi="David" w:hint="cs"/>
          <w:rtl/>
        </w:rPr>
        <w:t>ו</w:t>
      </w:r>
      <w:r>
        <w:rPr>
          <w:rFonts w:ascii="David" w:hAnsi="David"/>
          <w:rtl/>
        </w:rPr>
        <w:t xml:space="preserve"> כי הוא מהווה סטייה ניכרת מעובדות כתב האישום המתוקן, ומתייחס לראיות שכלל לא הוצגו או הוכחו בפני בית המשפט, וכי לא הונח הבסיס לטענת ההגנה בדבר קרבה לפטור עקב חרטה. כן טען כי אין כל ראיה לכך שהשוטרים לא היו מגיעים לנשק ללא עזרת הנאשם. לעניין זה השיב הסנגור כי טענות הנאשם ביחס לנסיבות ביצוע העבירה עולות גם מתסקיר שירות המבחן, ואינן עומדות בסתירה לעובדות כתב האישום המתוקן.</w:t>
      </w:r>
      <w:r>
        <w:rPr>
          <w:rFonts w:ascii="David" w:hAnsi="David" w:hint="cs"/>
          <w:rtl/>
        </w:rPr>
        <w:t xml:space="preserve"> יש בהן משום הוספת </w:t>
      </w:r>
      <w:r>
        <w:rPr>
          <w:rFonts w:ascii="David" w:hAnsi="David"/>
          <w:rtl/>
        </w:rPr>
        <w:t>פרטים רלוונטיים ל</w:t>
      </w:r>
      <w:r>
        <w:rPr>
          <w:rFonts w:ascii="David" w:hAnsi="David" w:hint="cs"/>
          <w:rtl/>
        </w:rPr>
        <w:t>צורך ה</w:t>
      </w:r>
      <w:r>
        <w:rPr>
          <w:rFonts w:ascii="David" w:hAnsi="David"/>
          <w:rtl/>
        </w:rPr>
        <w:t>ענישה, שתיקון 113 ל</w:t>
      </w:r>
      <w:hyperlink r:id="rId14" w:history="1">
        <w:r w:rsidR="00216B8B" w:rsidRPr="00216B8B">
          <w:rPr>
            <w:rFonts w:ascii="David" w:hAnsi="David"/>
            <w:color w:val="0000FF"/>
            <w:u w:val="single"/>
            <w:rtl/>
          </w:rPr>
          <w:t>חוק העונשין</w:t>
        </w:r>
      </w:hyperlink>
      <w:r>
        <w:rPr>
          <w:rFonts w:ascii="David" w:hAnsi="David"/>
          <w:rtl/>
        </w:rPr>
        <w:t xml:space="preserve"> מתיר שקילתם, לרבות קרבה לסייג החרטה, לשם בחינה אם ראוי לסטות ממתחם הענישה. החרטה שהביע הנאשם כבר במשטרה, ואשר נמשכה בהודייתו בהליך הנדון ומצאה ביטוי גם בפני שירות המבחן, מקרבת אותו לפטור הקבוע בדין עקב חרטה. </w:t>
      </w:r>
    </w:p>
    <w:p w14:paraId="58A597AD" w14:textId="77777777" w:rsidR="00F57D48" w:rsidRPr="00DB5F93" w:rsidRDefault="00F57D48" w:rsidP="00F57D48">
      <w:pPr>
        <w:spacing w:line="360" w:lineRule="auto"/>
        <w:ind w:left="720"/>
        <w:jc w:val="both"/>
        <w:rPr>
          <w:rFonts w:ascii="David" w:hAnsi="David"/>
          <w:sz w:val="16"/>
          <w:szCs w:val="16"/>
          <w:rtl/>
        </w:rPr>
      </w:pPr>
    </w:p>
    <w:p w14:paraId="63B8C02E" w14:textId="77777777" w:rsidR="00F57D48" w:rsidRDefault="00F57D48" w:rsidP="00F57D48">
      <w:pPr>
        <w:spacing w:line="360" w:lineRule="auto"/>
        <w:ind w:left="720"/>
        <w:jc w:val="both"/>
        <w:rPr>
          <w:rFonts w:ascii="David" w:hAnsi="David"/>
          <w:rtl/>
        </w:rPr>
      </w:pPr>
      <w:r>
        <w:rPr>
          <w:rFonts w:ascii="David" w:hAnsi="David" w:hint="cs"/>
          <w:rtl/>
        </w:rPr>
        <w:t xml:space="preserve">הסנגור הדגיש כי </w:t>
      </w:r>
      <w:r>
        <w:rPr>
          <w:rFonts w:ascii="David" w:hAnsi="David"/>
          <w:rtl/>
        </w:rPr>
        <w:t>הנאשם מצוי בצו פיקוח</w:t>
      </w:r>
      <w:r>
        <w:rPr>
          <w:rFonts w:ascii="David" w:hAnsi="David" w:hint="cs"/>
          <w:rtl/>
        </w:rPr>
        <w:t>,</w:t>
      </w:r>
      <w:r>
        <w:rPr>
          <w:rFonts w:ascii="David" w:hAnsi="David"/>
          <w:rtl/>
        </w:rPr>
        <w:t xml:space="preserve"> משתף פעולה באופן מלא ובולט לחיוב בקבוצה הטיפולית בה השתל</w:t>
      </w:r>
      <w:r>
        <w:rPr>
          <w:rFonts w:ascii="David" w:hAnsi="David" w:hint="cs"/>
          <w:rtl/>
        </w:rPr>
        <w:t xml:space="preserve">ב, </w:t>
      </w:r>
      <w:r>
        <w:rPr>
          <w:rFonts w:ascii="David" w:hAnsi="David"/>
          <w:rtl/>
        </w:rPr>
        <w:t xml:space="preserve">לא בכדי בא שירות המבחן בהמלצה </w:t>
      </w:r>
      <w:r>
        <w:rPr>
          <w:rFonts w:ascii="David" w:hAnsi="David" w:hint="cs"/>
          <w:rtl/>
        </w:rPr>
        <w:t xml:space="preserve">כה </w:t>
      </w:r>
      <w:r>
        <w:rPr>
          <w:rFonts w:ascii="David" w:hAnsi="David"/>
          <w:rtl/>
        </w:rPr>
        <w:t>חריגה וייחודית ביחס לעבירה מהסוג הנדון, כמפורט לעיל</w:t>
      </w:r>
      <w:r>
        <w:rPr>
          <w:rFonts w:ascii="David" w:hAnsi="David" w:hint="cs"/>
          <w:rtl/>
        </w:rPr>
        <w:t>.</w:t>
      </w:r>
    </w:p>
    <w:p w14:paraId="41B199F9" w14:textId="77777777" w:rsidR="00F57D48" w:rsidRDefault="00F57D48" w:rsidP="00F57D48">
      <w:pPr>
        <w:spacing w:line="360" w:lineRule="auto"/>
        <w:ind w:left="720"/>
        <w:jc w:val="both"/>
        <w:rPr>
          <w:rFonts w:ascii="David" w:hAnsi="David"/>
          <w:rtl/>
        </w:rPr>
      </w:pPr>
    </w:p>
    <w:p w14:paraId="556CC98F" w14:textId="77777777" w:rsidR="00F57D48" w:rsidRDefault="00F57D48" w:rsidP="00F57D48">
      <w:pPr>
        <w:pStyle w:val="af"/>
        <w:spacing w:line="360" w:lineRule="auto"/>
        <w:jc w:val="both"/>
        <w:rPr>
          <w:rFonts w:ascii="David" w:hAnsi="David" w:cs="David"/>
          <w:sz w:val="24"/>
          <w:szCs w:val="24"/>
          <w:rtl/>
        </w:rPr>
      </w:pPr>
      <w:r>
        <w:rPr>
          <w:rFonts w:ascii="David" w:hAnsi="David" w:cs="David" w:hint="cs"/>
          <w:b/>
          <w:bCs/>
          <w:sz w:val="24"/>
          <w:szCs w:val="24"/>
          <w:rtl/>
        </w:rPr>
        <w:t>ג</w:t>
      </w:r>
      <w:r>
        <w:rPr>
          <w:rFonts w:ascii="David" w:hAnsi="David" w:cs="David"/>
          <w:b/>
          <w:bCs/>
          <w:sz w:val="24"/>
          <w:szCs w:val="24"/>
          <w:rtl/>
        </w:rPr>
        <w:t>.</w:t>
      </w:r>
      <w:r>
        <w:rPr>
          <w:rFonts w:ascii="David" w:hAnsi="David" w:cs="David"/>
          <w:sz w:val="24"/>
          <w:szCs w:val="24"/>
          <w:rtl/>
        </w:rPr>
        <w:t xml:space="preserve"> הסנגור</w:t>
      </w:r>
      <w:r>
        <w:rPr>
          <w:rFonts w:ascii="David" w:hAnsi="David" w:cs="David" w:hint="cs"/>
          <w:sz w:val="24"/>
          <w:szCs w:val="24"/>
          <w:rtl/>
        </w:rPr>
        <w:t xml:space="preserve"> דחה את טענת המאשימה לגבי מתחם העונש ההולם, </w:t>
      </w:r>
      <w:r>
        <w:rPr>
          <w:rFonts w:ascii="David" w:hAnsi="David" w:cs="David"/>
          <w:sz w:val="24"/>
          <w:szCs w:val="24"/>
          <w:rtl/>
        </w:rPr>
        <w:t>עתר לביטולה של ההרשעה ולהשתת ענישה הנגזרת מאי ההרשעה, כהמלצת שירות המבחן. לעניין זה הפנה לפסקי דין בהם הורה בית המשפט על ביטולן של הרשעות - גם כאשר מדובר בעבירות נשק חמורות  מזו שביצע הנאשם דידן, ואף כאלה שבוצעו לצד עבירות נוספות – המלמדים לשיטתו כי סוג העבירה ושיקולים של סיכויי שיקום עשויים להצדיק הימנעות מהרשעה ומתן בכורה לשיקול השיקומי.</w:t>
      </w:r>
    </w:p>
    <w:p w14:paraId="497D6690" w14:textId="77777777" w:rsidR="00F57D48" w:rsidRDefault="00F57D48" w:rsidP="00F57D48">
      <w:pPr>
        <w:pStyle w:val="af"/>
        <w:spacing w:line="360" w:lineRule="auto"/>
        <w:jc w:val="both"/>
        <w:rPr>
          <w:rFonts w:ascii="David" w:hAnsi="David" w:cs="David"/>
          <w:sz w:val="12"/>
          <w:szCs w:val="12"/>
          <w:rtl/>
        </w:rPr>
      </w:pPr>
      <w:r>
        <w:rPr>
          <w:rFonts w:ascii="David" w:hAnsi="David" w:cs="David"/>
          <w:sz w:val="24"/>
          <w:szCs w:val="24"/>
          <w:rtl/>
        </w:rPr>
        <w:t xml:space="preserve"> </w:t>
      </w:r>
    </w:p>
    <w:p w14:paraId="6AD48690" w14:textId="77777777" w:rsidR="00F57D48" w:rsidRDefault="00F57D48" w:rsidP="00F57D48">
      <w:pPr>
        <w:pStyle w:val="af"/>
        <w:spacing w:line="360" w:lineRule="auto"/>
        <w:jc w:val="both"/>
        <w:rPr>
          <w:rFonts w:ascii="Miriam" w:hAnsi="Miriam" w:cs="Miriam"/>
          <w:sz w:val="24"/>
          <w:szCs w:val="24"/>
          <w:rtl/>
        </w:rPr>
      </w:pPr>
      <w:r>
        <w:rPr>
          <w:rFonts w:ascii="David" w:hAnsi="David" w:cs="David"/>
          <w:sz w:val="24"/>
          <w:szCs w:val="24"/>
          <w:rtl/>
        </w:rPr>
        <w:t>עוד טען כי על פי ההלכה שנקבעה ב</w:t>
      </w:r>
      <w:hyperlink r:id="rId15" w:history="1">
        <w:r w:rsidR="00216B8B" w:rsidRPr="00216B8B">
          <w:rPr>
            <w:rFonts w:ascii="David" w:hAnsi="David" w:cs="David"/>
            <w:color w:val="0000FF"/>
            <w:sz w:val="24"/>
            <w:szCs w:val="24"/>
            <w:u w:val="single"/>
            <w:rtl/>
          </w:rPr>
          <w:t>ע"פ 2083/96</w:t>
        </w:r>
      </w:hyperlink>
      <w:r>
        <w:rPr>
          <w:rFonts w:ascii="David" w:hAnsi="David" w:cs="David"/>
          <w:sz w:val="24"/>
          <w:szCs w:val="24"/>
          <w:rtl/>
        </w:rPr>
        <w:t xml:space="preserve">  </w:t>
      </w:r>
      <w:r>
        <w:rPr>
          <w:rFonts w:ascii="David" w:hAnsi="David" w:cs="David"/>
          <w:b/>
          <w:bCs/>
          <w:sz w:val="24"/>
          <w:szCs w:val="24"/>
          <w:rtl/>
        </w:rPr>
        <w:t>כתב נ' מדינת ישראל,</w:t>
      </w:r>
      <w:r>
        <w:rPr>
          <w:rFonts w:ascii="David" w:hAnsi="David" w:cs="David"/>
          <w:sz w:val="24"/>
          <w:szCs w:val="24"/>
          <w:rtl/>
        </w:rPr>
        <w:t xml:space="preserve"> פ"ד נב(3) 337, מפי כב' הש' דורנר (להלן: </w:t>
      </w:r>
      <w:r>
        <w:rPr>
          <w:rFonts w:ascii="David" w:hAnsi="David" w:cs="David"/>
          <w:b/>
          <w:bCs/>
          <w:sz w:val="24"/>
          <w:szCs w:val="24"/>
          <w:rtl/>
        </w:rPr>
        <w:t>הלכת כתב</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tl/>
        </w:rPr>
        <w:t xml:space="preserve"> בנוסף לתנאי של פגיעה מידית בתעסוקה</w:t>
      </w:r>
      <w:r>
        <w:rPr>
          <w:rFonts w:ascii="David" w:hAnsi="David" w:cs="David" w:hint="cs"/>
          <w:sz w:val="24"/>
          <w:szCs w:val="24"/>
          <w:rtl/>
        </w:rPr>
        <w:t>,</w:t>
      </w:r>
      <w:r>
        <w:rPr>
          <w:rFonts w:ascii="David" w:hAnsi="David" w:cs="David"/>
          <w:sz w:val="24"/>
          <w:szCs w:val="24"/>
          <w:rtl/>
        </w:rPr>
        <w:t xml:space="preserve"> ישנם פרמטרים נוספים רחבים יותר לביטול הרשעה, לרבות המשקל שיש לתת להשפעה של ההרשעה על תחומי פעילותו של הנאשם ועל דימויו העצמי, ושירות המבחן פירט בעניינו את השיקולים שעמדו בבסיס המלצתו להימנע מהרשעה.  </w:t>
      </w:r>
    </w:p>
    <w:p w14:paraId="763B43DC" w14:textId="77777777" w:rsidR="00F57D48" w:rsidRPr="009C5BF4" w:rsidRDefault="00F57D48" w:rsidP="00F57D48">
      <w:pPr>
        <w:pStyle w:val="af"/>
        <w:spacing w:line="360" w:lineRule="auto"/>
        <w:jc w:val="both"/>
        <w:rPr>
          <w:rFonts w:ascii="Miriam" w:hAnsi="Miriam" w:cs="Miriam"/>
          <w:b/>
          <w:bCs/>
          <w:sz w:val="18"/>
          <w:szCs w:val="18"/>
          <w:rtl/>
        </w:rPr>
      </w:pPr>
    </w:p>
    <w:p w14:paraId="5AA7515F" w14:textId="77777777" w:rsidR="00F57D48" w:rsidRDefault="00F57D48" w:rsidP="00F57D48">
      <w:pPr>
        <w:pStyle w:val="af"/>
        <w:spacing w:line="360" w:lineRule="auto"/>
        <w:jc w:val="both"/>
        <w:rPr>
          <w:rFonts w:ascii="Miriam" w:hAnsi="Miriam" w:cs="Miriam"/>
          <w:sz w:val="24"/>
          <w:szCs w:val="24"/>
          <w:rtl/>
        </w:rPr>
      </w:pPr>
      <w:r w:rsidRPr="009C5BF4">
        <w:rPr>
          <w:rFonts w:ascii="David" w:hAnsi="David" w:cs="David" w:hint="cs"/>
          <w:b/>
          <w:bCs/>
          <w:sz w:val="24"/>
          <w:szCs w:val="24"/>
          <w:rtl/>
        </w:rPr>
        <w:t xml:space="preserve">ד. </w:t>
      </w:r>
      <w:r>
        <w:rPr>
          <w:rFonts w:ascii="David" w:hAnsi="David" w:cs="David"/>
          <w:sz w:val="24"/>
          <w:szCs w:val="24"/>
          <w:rtl/>
        </w:rPr>
        <w:t xml:space="preserve">כן ביקש ליתן משקל לנסיבותיו האישיות של הנאשם, </w:t>
      </w:r>
      <w:r>
        <w:rPr>
          <w:rFonts w:ascii="David" w:hAnsi="David" w:cs="David" w:hint="cs"/>
          <w:sz w:val="24"/>
          <w:szCs w:val="24"/>
          <w:rtl/>
        </w:rPr>
        <w:t>ה</w:t>
      </w:r>
      <w:r>
        <w:rPr>
          <w:rFonts w:ascii="David" w:hAnsi="David" w:cs="David"/>
          <w:sz w:val="24"/>
          <w:szCs w:val="24"/>
          <w:rtl/>
        </w:rPr>
        <w:t>אחראי בלעדי לפרנסת הבית, אשר מגיל צעיר עבד בעבודות שונות משך שבעה ימים בשבוע בעשותו מאמצים כבירים לפרנס את משפחתו</w:t>
      </w:r>
      <w:r>
        <w:rPr>
          <w:rFonts w:ascii="David" w:hAnsi="David" w:cs="David" w:hint="cs"/>
          <w:sz w:val="24"/>
          <w:szCs w:val="24"/>
          <w:rtl/>
        </w:rPr>
        <w:t xml:space="preserve">; </w:t>
      </w:r>
      <w:r>
        <w:rPr>
          <w:rFonts w:ascii="David" w:hAnsi="David" w:cs="David"/>
          <w:sz w:val="24"/>
          <w:szCs w:val="24"/>
          <w:rtl/>
        </w:rPr>
        <w:t>עוד הדגיש כי הנאשם משתייך למשפחה נורמטיבית, המחנכת לערכים טובים ולרכישת מקצועות חופשיים. הנאשם בחר אף הוא במסלול אקדמאי, אך זה נקטע בעקבות העבירה החמורה שביצע, אשר גרמה נזקים לו עצמו, למשפחתו ולחברה כולה.</w:t>
      </w:r>
    </w:p>
    <w:p w14:paraId="5FE98C7E" w14:textId="77777777" w:rsidR="00F57D48" w:rsidRDefault="00F57D48" w:rsidP="00F57D48">
      <w:pPr>
        <w:pStyle w:val="af"/>
        <w:spacing w:line="360" w:lineRule="auto"/>
        <w:ind w:left="360"/>
        <w:jc w:val="both"/>
        <w:rPr>
          <w:rFonts w:ascii="David" w:hAnsi="David" w:cs="David"/>
          <w:sz w:val="18"/>
          <w:szCs w:val="18"/>
          <w:highlight w:val="yellow"/>
          <w:rtl/>
        </w:rPr>
      </w:pPr>
    </w:p>
    <w:p w14:paraId="1DBF9598" w14:textId="77777777" w:rsidR="00F57D48" w:rsidRDefault="00F57D48" w:rsidP="00F57D48">
      <w:pPr>
        <w:pStyle w:val="af"/>
        <w:spacing w:line="360" w:lineRule="auto"/>
        <w:jc w:val="both"/>
        <w:rPr>
          <w:rFonts w:ascii="David" w:hAnsi="David" w:cs="David"/>
          <w:sz w:val="24"/>
          <w:szCs w:val="24"/>
          <w:highlight w:val="yellow"/>
          <w:rtl/>
        </w:rPr>
      </w:pPr>
      <w:r>
        <w:rPr>
          <w:rFonts w:ascii="David" w:hAnsi="David" w:cs="David"/>
          <w:sz w:val="24"/>
          <w:szCs w:val="24"/>
          <w:rtl/>
        </w:rPr>
        <w:t xml:space="preserve">הסניגור ביקש ליתן משקל משמעותי להשלכות הצפויות מהרשעתו של הנאשם על סיכויי שיקומו, עתידו ודימויו העצמי, בהדגישו כי הנאשם בחר ללמוד קרימינולוגיה מתוך מטרה להגשים את חלומו להתגייס לשורות המשטרה, והרשעתו בדין תפגע ביכולתו לממשו. אשר ל"כשל החמור" ולפער בין חלומו להיות איש חוק לבין העבירה שביצע, טען הסנגור כי הנאשם מתמודד עם עניין בפגישותיו במסגרת שירות המבחן, שם נפתח ואף התוודה כי רכש את הנשק. </w:t>
      </w:r>
    </w:p>
    <w:p w14:paraId="59DA9733" w14:textId="77777777" w:rsidR="00F57D48" w:rsidRDefault="00F57D48" w:rsidP="00F57D48">
      <w:pPr>
        <w:pStyle w:val="af"/>
        <w:spacing w:line="240" w:lineRule="auto"/>
        <w:ind w:left="360"/>
        <w:jc w:val="both"/>
        <w:rPr>
          <w:rFonts w:ascii="David" w:hAnsi="David" w:cs="David"/>
          <w:b/>
          <w:bCs/>
          <w:sz w:val="24"/>
          <w:szCs w:val="24"/>
          <w:rtl/>
        </w:rPr>
      </w:pPr>
    </w:p>
    <w:p w14:paraId="31E75519" w14:textId="77777777" w:rsidR="00F57D48" w:rsidRPr="00DB5F93" w:rsidRDefault="00F57D48" w:rsidP="00F57D48">
      <w:pPr>
        <w:pStyle w:val="af"/>
        <w:spacing w:line="360" w:lineRule="auto"/>
        <w:jc w:val="both"/>
        <w:rPr>
          <w:rFonts w:ascii="David" w:hAnsi="David" w:cs="David"/>
          <w:sz w:val="6"/>
          <w:szCs w:val="6"/>
          <w:rtl/>
        </w:rPr>
      </w:pPr>
      <w:r>
        <w:rPr>
          <w:rFonts w:ascii="David" w:hAnsi="David" w:cs="David"/>
          <w:sz w:val="24"/>
          <w:szCs w:val="24"/>
          <w:rtl/>
        </w:rPr>
        <w:t xml:space="preserve">הנאשם מבקש בכל מאודו לתקן את דרכיו ולעלות על דרך הישר, ובנסיבות העניין ראוי ונכון, לטענת הסנגור, לאמץ את המלצות שירות המבחן בעניינו, וליתן לו הזדמנות לעשות כן. </w:t>
      </w:r>
    </w:p>
    <w:p w14:paraId="12B86432" w14:textId="77777777" w:rsidR="00F57D48" w:rsidRDefault="00F57D48" w:rsidP="00F57D48">
      <w:pPr>
        <w:spacing w:line="360" w:lineRule="auto"/>
        <w:ind w:left="720" w:hanging="720"/>
        <w:jc w:val="both"/>
        <w:rPr>
          <w:rFonts w:ascii="David" w:hAnsi="David"/>
          <w:rtl/>
        </w:rPr>
      </w:pPr>
      <w:r>
        <w:rPr>
          <w:rFonts w:ascii="David" w:hAnsi="David"/>
          <w:b/>
          <w:bCs/>
          <w:rtl/>
        </w:rPr>
        <w:t>9.</w:t>
      </w:r>
      <w:r>
        <w:rPr>
          <w:rFonts w:ascii="David" w:hAnsi="David"/>
          <w:b/>
          <w:bCs/>
          <w:rtl/>
        </w:rPr>
        <w:tab/>
      </w:r>
      <w:r>
        <w:rPr>
          <w:rFonts w:ascii="David" w:hAnsi="David"/>
          <w:b/>
          <w:bCs/>
          <w:u w:val="single"/>
          <w:rtl/>
        </w:rPr>
        <w:t>דברי הנאשם</w:t>
      </w:r>
      <w:r>
        <w:rPr>
          <w:rFonts w:ascii="David" w:hAnsi="David"/>
          <w:rtl/>
        </w:rPr>
        <w:t xml:space="preserve"> </w:t>
      </w:r>
    </w:p>
    <w:p w14:paraId="46E889E9" w14:textId="77777777" w:rsidR="00F57D48" w:rsidRDefault="00F57D48" w:rsidP="00F57D48">
      <w:pPr>
        <w:spacing w:line="360" w:lineRule="auto"/>
        <w:ind w:left="720"/>
        <w:jc w:val="both"/>
        <w:rPr>
          <w:rFonts w:ascii="David" w:hAnsi="David"/>
          <w:rtl/>
        </w:rPr>
      </w:pPr>
      <w:r>
        <w:rPr>
          <w:rFonts w:ascii="David" w:hAnsi="David"/>
          <w:rtl/>
        </w:rPr>
        <w:t>הנאשם הביע צער וחרטה על מעשיו, באמרו: "קודם כל אני מבין מה הטעות שאני עשיתי, אני מצטער מאוד על הטעות שעשיתי בחיים שלי. היא החזירה אותי שנים אחורה, הרסה לי את החיים. לפני העבירה  הזו כל החיים שלי היו איך לפרנס את המשפחה שלי ולהשלים את הלימודים שלי ...</w:t>
      </w:r>
      <w:r>
        <w:rPr>
          <w:rFonts w:ascii="David" w:hAnsi="David" w:hint="cs"/>
          <w:rtl/>
        </w:rPr>
        <w:t xml:space="preserve"> </w:t>
      </w:r>
      <w:r>
        <w:rPr>
          <w:rFonts w:ascii="David" w:hAnsi="David"/>
          <w:rtl/>
        </w:rPr>
        <w:t xml:space="preserve">ברגע שקניתי את הנשק לא חשבתי על כלום. לפני המקרה הזה הייתי לומד במסלול עובדים, והייתי עובד בשתי עבודות כדי לפרנס את המשפחה שלי, לא היה לי זמן לדברים האלה, אבא שלי לא חינך אותי לדברים האלה...". </w:t>
      </w:r>
    </w:p>
    <w:p w14:paraId="61FF8EE0" w14:textId="77777777" w:rsidR="00F57D48" w:rsidRPr="00F34E48" w:rsidRDefault="00F57D48" w:rsidP="00F57D48">
      <w:pPr>
        <w:spacing w:line="360" w:lineRule="auto"/>
        <w:ind w:left="720"/>
        <w:jc w:val="both"/>
        <w:rPr>
          <w:rFonts w:ascii="David" w:hAnsi="David"/>
          <w:sz w:val="20"/>
          <w:szCs w:val="20"/>
          <w:rtl/>
        </w:rPr>
      </w:pPr>
    </w:p>
    <w:p w14:paraId="24192269"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הנאשם הוסיף כי הוא מעולם לא התכוון לעשות שימוש בנשק ומרגע רכישתו אף חשב איך להסגירו:"... ידעתי שאני עשיתי טעות מאוד גדולה בחיים שלי, כל הזמן בכיתי, חשבתי איך להפטר מהנשק, ...ברגע שבאה המשטרה לבית אמרתי זהו חלאס, רוצה לתת להם את הנשק". לדבריו, בעקבות האירוע הוא שינה את כל סגנון ומהלך חייו, וכיום הוא נמצא בקשר רק עם משפחתו ולא נפגש עם חברים כלל. "</w:t>
      </w:r>
      <w:r>
        <w:rPr>
          <w:rFonts w:ascii="David" w:hAnsi="David" w:cs="David" w:hint="cs"/>
          <w:sz w:val="24"/>
          <w:szCs w:val="24"/>
          <w:rtl/>
        </w:rPr>
        <w:t>...</w:t>
      </w:r>
      <w:r>
        <w:rPr>
          <w:rFonts w:ascii="David" w:hAnsi="David" w:cs="David"/>
          <w:sz w:val="24"/>
          <w:szCs w:val="24"/>
          <w:rtl/>
        </w:rPr>
        <w:t xml:space="preserve"> כי אני הייתי יושב עם חברים, מישהו שהוא חבר לא נורמטיבי הוא שכנע אותי להרוס את החיים שלי, אז זהו לא רוצה חברים. אני מצטער מאוד על מה שקרה לי ומבקש מבית המשפט שיעזור לי, שלא יהרוס את כל העתיד שלי. רוצה לנסות להתגייס למשטרה, רוצה להשלים את הלימודים שלי" (עמ'  116-117 לפרוט'). </w:t>
      </w:r>
    </w:p>
    <w:p w14:paraId="7349D35C" w14:textId="77777777" w:rsidR="00F57D48" w:rsidRDefault="00F57D48" w:rsidP="00F57D48">
      <w:pPr>
        <w:pStyle w:val="af"/>
        <w:spacing w:line="240" w:lineRule="auto"/>
        <w:ind w:left="360"/>
        <w:jc w:val="both"/>
        <w:rPr>
          <w:rFonts w:ascii="David" w:hAnsi="David" w:cs="David"/>
          <w:sz w:val="16"/>
          <w:szCs w:val="16"/>
          <w:rtl/>
        </w:rPr>
      </w:pPr>
      <w:r>
        <w:rPr>
          <w:rFonts w:ascii="David" w:hAnsi="David" w:cs="David"/>
          <w:sz w:val="24"/>
          <w:szCs w:val="24"/>
          <w:rtl/>
        </w:rPr>
        <w:t xml:space="preserve"> </w:t>
      </w:r>
    </w:p>
    <w:p w14:paraId="723E599E" w14:textId="77777777" w:rsidR="00F57D48" w:rsidRDefault="00F57D48" w:rsidP="00F57D48">
      <w:pPr>
        <w:spacing w:line="360" w:lineRule="auto"/>
        <w:ind w:firstLine="720"/>
        <w:jc w:val="both"/>
        <w:rPr>
          <w:rFonts w:ascii="David" w:hAnsi="David"/>
          <w:b/>
          <w:bCs/>
          <w:u w:val="single"/>
          <w:rtl/>
        </w:rPr>
      </w:pPr>
      <w:r>
        <w:rPr>
          <w:rFonts w:ascii="David" w:hAnsi="David"/>
          <w:b/>
          <w:bCs/>
          <w:u w:val="single"/>
          <w:rtl/>
        </w:rPr>
        <w:t>דיון והכרעה</w:t>
      </w:r>
    </w:p>
    <w:p w14:paraId="5D010380" w14:textId="77777777" w:rsidR="00F57D48" w:rsidRDefault="00F57D48" w:rsidP="00F57D48">
      <w:pPr>
        <w:spacing w:line="360" w:lineRule="auto"/>
        <w:ind w:left="720" w:hanging="720"/>
        <w:jc w:val="both"/>
        <w:rPr>
          <w:rFonts w:ascii="David" w:hAnsi="David"/>
          <w:b/>
          <w:bCs/>
          <w:u w:val="single"/>
          <w:rtl/>
        </w:rPr>
      </w:pPr>
      <w:r>
        <w:rPr>
          <w:rFonts w:ascii="David" w:hAnsi="David"/>
          <w:b/>
          <w:bCs/>
          <w:rtl/>
        </w:rPr>
        <w:t>10.</w:t>
      </w:r>
      <w:r>
        <w:rPr>
          <w:rFonts w:ascii="David" w:hAnsi="David"/>
          <w:rtl/>
        </w:rPr>
        <w:tab/>
        <w:t xml:space="preserve">רבות נכתב על הקושי בגזירת הדין, מקל וחומר כאשר עסקינן בנאשמים צעירים, נעדרי עבר פלילי, אשר ביצעו עבירות חמורות המסכנות את הציבור. </w:t>
      </w:r>
    </w:p>
    <w:p w14:paraId="0AF01E25" w14:textId="77777777" w:rsidR="00F57D48" w:rsidRPr="00F34E48" w:rsidRDefault="00F57D48" w:rsidP="00F57D48">
      <w:pPr>
        <w:spacing w:line="360" w:lineRule="auto"/>
        <w:ind w:left="720" w:hanging="720"/>
        <w:jc w:val="both"/>
        <w:rPr>
          <w:rFonts w:ascii="David" w:hAnsi="David"/>
          <w:b/>
          <w:bCs/>
          <w:sz w:val="16"/>
          <w:szCs w:val="16"/>
          <w:u w:val="single"/>
          <w:rtl/>
        </w:rPr>
      </w:pPr>
    </w:p>
    <w:p w14:paraId="38C12059" w14:textId="77777777" w:rsidR="00F57D48" w:rsidRDefault="00F57D48" w:rsidP="00F57D48">
      <w:pPr>
        <w:spacing w:line="360" w:lineRule="auto"/>
        <w:ind w:left="720"/>
        <w:jc w:val="both"/>
        <w:rPr>
          <w:rFonts w:ascii="David" w:hAnsi="David"/>
          <w:rtl/>
        </w:rPr>
      </w:pPr>
      <w:r>
        <w:rPr>
          <w:rFonts w:ascii="David" w:hAnsi="David"/>
          <w:rtl/>
        </w:rPr>
        <w:t>כידוע, מאז תיקון 113 ל</w:t>
      </w:r>
      <w:hyperlink r:id="rId16" w:history="1">
        <w:r w:rsidR="00216B8B" w:rsidRPr="00216B8B">
          <w:rPr>
            <w:rFonts w:ascii="David" w:hAnsi="David"/>
            <w:color w:val="0000FF"/>
            <w:u w:val="single"/>
            <w:rtl/>
          </w:rPr>
          <w:t>חוק העונשין</w:t>
        </w:r>
      </w:hyperlink>
      <w:r>
        <w:rPr>
          <w:rFonts w:ascii="David" w:hAnsi="David"/>
          <w:rtl/>
        </w:rPr>
        <w:t xml:space="preserve">, העיקרון המנחה את בתי המשפט בעת גזירת העונש הוא עקרון ההלימה. דהיינו, יחס הולם בין חומרת מעשה העבירה בנסיבותיו ומידת אשמתו של הנאשם לבין סוג העונש המוטל עליו ומידתו (סעיף </w:t>
      </w:r>
      <w:hyperlink r:id="rId17" w:history="1">
        <w:r w:rsidR="007A41E6" w:rsidRPr="007A41E6">
          <w:rPr>
            <w:rStyle w:val="Hyperlink"/>
            <w:rFonts w:ascii="David" w:hAnsi="David"/>
            <w:rtl/>
          </w:rPr>
          <w:t>40 ג'</w:t>
        </w:r>
      </w:hyperlink>
      <w:r>
        <w:rPr>
          <w:rFonts w:ascii="David" w:hAnsi="David"/>
          <w:rtl/>
        </w:rPr>
        <w:t xml:space="preserve"> ל</w:t>
      </w:r>
      <w:hyperlink r:id="rId18" w:history="1">
        <w:r w:rsidR="00216B8B" w:rsidRPr="00216B8B">
          <w:rPr>
            <w:rFonts w:ascii="David" w:hAnsi="David"/>
            <w:color w:val="0000FF"/>
            <w:u w:val="single"/>
            <w:rtl/>
          </w:rPr>
          <w:t>חוק העונשין</w:t>
        </w:r>
      </w:hyperlink>
      <w:r>
        <w:rPr>
          <w:rFonts w:ascii="David" w:hAnsi="David"/>
          <w:rtl/>
        </w:rPr>
        <w:t>).</w:t>
      </w:r>
      <w:r>
        <w:rPr>
          <w:rFonts w:ascii="David" w:hAnsi="David" w:hint="cs"/>
          <w:rtl/>
        </w:rPr>
        <w:t xml:space="preserve"> </w:t>
      </w:r>
      <w:r>
        <w:rPr>
          <w:rFonts w:ascii="David" w:hAnsi="David"/>
          <w:rtl/>
        </w:rPr>
        <w:t xml:space="preserve">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(סעיף </w:t>
      </w:r>
      <w:hyperlink r:id="rId19" w:history="1">
        <w:r w:rsidR="007A41E6" w:rsidRPr="007A41E6">
          <w:rPr>
            <w:rStyle w:val="Hyperlink"/>
            <w:rFonts w:ascii="David" w:hAnsi="David"/>
            <w:rtl/>
          </w:rPr>
          <w:t>40 ג'</w:t>
        </w:r>
      </w:hyperlink>
      <w:r>
        <w:rPr>
          <w:rFonts w:ascii="David" w:hAnsi="David"/>
          <w:rtl/>
        </w:rPr>
        <w:t xml:space="preserve"> ל</w:t>
      </w:r>
      <w:hyperlink r:id="rId20" w:history="1">
        <w:r w:rsidR="00216B8B" w:rsidRPr="00216B8B">
          <w:rPr>
            <w:rFonts w:ascii="David" w:hAnsi="David"/>
            <w:color w:val="0000FF"/>
            <w:u w:val="single"/>
            <w:rtl/>
          </w:rPr>
          <w:t>חוק העונשין</w:t>
        </w:r>
      </w:hyperlink>
      <w:r>
        <w:rPr>
          <w:rFonts w:ascii="David" w:hAnsi="David"/>
          <w:rtl/>
        </w:rPr>
        <w:t>).</w:t>
      </w:r>
    </w:p>
    <w:p w14:paraId="6402C4EE" w14:textId="77777777" w:rsidR="00F57D48" w:rsidRPr="00F34E48" w:rsidRDefault="00F57D48" w:rsidP="00F57D48">
      <w:pPr>
        <w:spacing w:line="360" w:lineRule="auto"/>
        <w:ind w:left="720"/>
        <w:jc w:val="both"/>
        <w:rPr>
          <w:rFonts w:ascii="David" w:hAnsi="David"/>
          <w:sz w:val="16"/>
          <w:szCs w:val="16"/>
          <w:rtl/>
        </w:rPr>
      </w:pPr>
    </w:p>
    <w:p w14:paraId="5949CD0E" w14:textId="77777777" w:rsidR="00F57D48" w:rsidRDefault="00F57D48" w:rsidP="00F57D48">
      <w:pPr>
        <w:spacing w:line="360" w:lineRule="auto"/>
        <w:ind w:left="720"/>
        <w:jc w:val="both"/>
        <w:rPr>
          <w:rFonts w:ascii="David" w:hAnsi="David"/>
          <w:b/>
          <w:bCs/>
          <w:u w:val="single"/>
          <w:rtl/>
        </w:rPr>
      </w:pPr>
      <w:r>
        <w:rPr>
          <w:rFonts w:ascii="David" w:hAnsi="David"/>
          <w:rtl/>
        </w:rPr>
        <w:t>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w:t>
      </w:r>
    </w:p>
    <w:p w14:paraId="7F4C6FD1" w14:textId="77777777" w:rsidR="00F57D48" w:rsidRPr="00F34E48" w:rsidRDefault="00F57D48" w:rsidP="00F57D48">
      <w:pPr>
        <w:spacing w:line="360" w:lineRule="auto"/>
        <w:ind w:left="720"/>
        <w:jc w:val="both"/>
        <w:rPr>
          <w:rFonts w:ascii="David" w:hAnsi="David"/>
          <w:b/>
          <w:bCs/>
          <w:sz w:val="16"/>
          <w:szCs w:val="16"/>
          <w:u w:val="single"/>
          <w:rtl/>
        </w:rPr>
      </w:pPr>
    </w:p>
    <w:p w14:paraId="326AAE0C" w14:textId="77777777" w:rsidR="00F57D48" w:rsidRDefault="00F57D48" w:rsidP="00F57D48">
      <w:pPr>
        <w:spacing w:line="360" w:lineRule="auto"/>
        <w:ind w:firstLine="720"/>
        <w:jc w:val="both"/>
        <w:rPr>
          <w:rFonts w:ascii="David" w:hAnsi="David"/>
          <w:b/>
          <w:bCs/>
          <w:u w:val="single"/>
          <w:rtl/>
        </w:rPr>
      </w:pPr>
      <w:r>
        <w:rPr>
          <w:rFonts w:ascii="David" w:hAnsi="David"/>
          <w:b/>
          <w:bCs/>
          <w:u w:val="single"/>
          <w:rtl/>
        </w:rPr>
        <w:t>חומרת העבירה והערכים החברתיים המוגנים</w:t>
      </w:r>
    </w:p>
    <w:p w14:paraId="41A3C56C" w14:textId="77777777" w:rsidR="00F57D48" w:rsidRDefault="00F57D48" w:rsidP="00F57D48">
      <w:pPr>
        <w:spacing w:line="360" w:lineRule="auto"/>
        <w:ind w:left="720" w:hanging="720"/>
        <w:jc w:val="both"/>
        <w:rPr>
          <w:rFonts w:ascii="David" w:hAnsi="David"/>
          <w:rtl/>
        </w:rPr>
      </w:pPr>
      <w:r>
        <w:rPr>
          <w:rFonts w:ascii="David" w:hAnsi="David"/>
          <w:b/>
          <w:bCs/>
          <w:rtl/>
        </w:rPr>
        <w:t>11</w:t>
      </w:r>
      <w:r>
        <w:rPr>
          <w:rFonts w:ascii="David" w:hAnsi="David"/>
          <w:rtl/>
        </w:rPr>
        <w:t>.</w:t>
      </w:r>
      <w:r>
        <w:rPr>
          <w:rFonts w:ascii="David" w:hAnsi="David"/>
          <w:rtl/>
        </w:rPr>
        <w:tab/>
        <w:t xml:space="preserve">אין צורך להכביר מילים אודות חומרתן של עבירות בנשק, וחומרת מעשיו של הנאשם בפרט, לרבות פוטנציאל הסיכון הרב הגלום בהם. </w:t>
      </w:r>
      <w:r>
        <w:rPr>
          <w:rFonts w:ascii="David" w:hAnsi="David" w:hint="cs"/>
          <w:rtl/>
        </w:rPr>
        <w:t xml:space="preserve">משך למעלה משלושה חודשים, עד אשר הגיעו השוטרים לביתו ביום </w:t>
      </w:r>
      <w:r>
        <w:rPr>
          <w:rFonts w:ascii="David" w:hAnsi="David"/>
          <w:rtl/>
        </w:rPr>
        <w:t>26/5/20</w:t>
      </w:r>
      <w:r>
        <w:rPr>
          <w:rFonts w:ascii="David" w:hAnsi="David" w:hint="cs"/>
          <w:rtl/>
        </w:rPr>
        <w:t xml:space="preserve"> וביצעו בו חיפוש, </w:t>
      </w:r>
      <w:r>
        <w:rPr>
          <w:rFonts w:ascii="David" w:hAnsi="David"/>
          <w:rtl/>
        </w:rPr>
        <w:t>החזיק הנאשם בתת מקלע מאולתר מסוג קרלו ובמחסנית, אותם הסליק בתוך תיק</w:t>
      </w:r>
      <w:r>
        <w:rPr>
          <w:rFonts w:ascii="David" w:hAnsi="David" w:hint="cs"/>
          <w:rtl/>
        </w:rPr>
        <w:t xml:space="preserve"> </w:t>
      </w:r>
      <w:r>
        <w:rPr>
          <w:rFonts w:ascii="David" w:hAnsi="David"/>
          <w:rtl/>
        </w:rPr>
        <w:t>- לאחר שעטפם בניילון נצמד ובמגבת</w:t>
      </w:r>
      <w:r>
        <w:rPr>
          <w:rFonts w:ascii="David" w:hAnsi="David" w:hint="cs"/>
          <w:rtl/>
        </w:rPr>
        <w:t xml:space="preserve"> </w:t>
      </w:r>
      <w:r>
        <w:rPr>
          <w:rFonts w:ascii="David" w:hAnsi="David"/>
          <w:rtl/>
        </w:rPr>
        <w:t xml:space="preserve">- מתחת לסלעים בשדה הממוקם במרחק של כ- 4.3 קילומטר מביתו. </w:t>
      </w:r>
      <w:r>
        <w:rPr>
          <w:rFonts w:ascii="David" w:hAnsi="David" w:hint="cs"/>
          <w:rtl/>
        </w:rPr>
        <w:t xml:space="preserve">כל זאת, </w:t>
      </w:r>
      <w:r>
        <w:rPr>
          <w:rFonts w:ascii="David" w:hAnsi="David"/>
          <w:rtl/>
        </w:rPr>
        <w:t>בלא רשות על פי דין</w:t>
      </w:r>
      <w:r>
        <w:rPr>
          <w:rFonts w:ascii="David" w:hAnsi="David" w:hint="cs"/>
          <w:rtl/>
        </w:rPr>
        <w:t>.</w:t>
      </w:r>
    </w:p>
    <w:p w14:paraId="42D98984" w14:textId="77777777" w:rsidR="00F57D48" w:rsidRPr="00F34E48" w:rsidRDefault="00F57D48" w:rsidP="00F57D48">
      <w:pPr>
        <w:spacing w:line="360" w:lineRule="auto"/>
        <w:ind w:left="720" w:hanging="720"/>
        <w:jc w:val="both"/>
        <w:rPr>
          <w:rFonts w:ascii="David" w:hAnsi="David"/>
          <w:sz w:val="18"/>
          <w:szCs w:val="18"/>
          <w:rtl/>
        </w:rPr>
      </w:pPr>
    </w:p>
    <w:p w14:paraId="2E7D5928" w14:textId="77777777" w:rsidR="00F57D48" w:rsidRDefault="00F57D48" w:rsidP="00F57D48">
      <w:pPr>
        <w:spacing w:line="360" w:lineRule="auto"/>
        <w:ind w:left="720"/>
        <w:jc w:val="both"/>
        <w:rPr>
          <w:rFonts w:ascii="David" w:hAnsi="David"/>
          <w:color w:val="000000"/>
          <w:rtl/>
        </w:rPr>
      </w:pPr>
      <w:r>
        <w:rPr>
          <w:rFonts w:ascii="David" w:hAnsi="David"/>
          <w:rtl/>
        </w:rPr>
        <w:t>החוק והפסיקה ייחסו לעבירות בנשק חומרה מיוחדת</w:t>
      </w:r>
      <w:r>
        <w:rPr>
          <w:rFonts w:ascii="David" w:hAnsi="David" w:hint="cs"/>
          <w:rtl/>
        </w:rPr>
        <w:t>,</w:t>
      </w:r>
      <w:r>
        <w:rPr>
          <w:rFonts w:ascii="David" w:hAnsi="David"/>
          <w:rtl/>
        </w:rPr>
        <w:t xml:space="preserve"> נוכח ההשלכות הרות האסון ופוטנציאל הסיכון הרב הגלום בהן. נפסק כי זמינותו של נשק חם ורב עוצמה בעל פוטנציאל להסלמה בעבירות אלימות מסוגים שונים, מחייבת ביטוי עונשי הולם והחמרה ברמת הענישה. </w:t>
      </w:r>
    </w:p>
    <w:p w14:paraId="19D222F5" w14:textId="77777777" w:rsidR="00F57D48" w:rsidRPr="00F34E48" w:rsidRDefault="00F57D48" w:rsidP="00F57D48">
      <w:pPr>
        <w:shd w:val="clear" w:color="auto" w:fill="FFFFFF"/>
        <w:spacing w:line="360" w:lineRule="auto"/>
        <w:ind w:left="1440"/>
        <w:jc w:val="both"/>
        <w:rPr>
          <w:rFonts w:ascii="Miriam" w:hAnsi="Miriam" w:cs="Miriam"/>
          <w:color w:val="000000"/>
          <w:sz w:val="18"/>
          <w:szCs w:val="18"/>
        </w:rPr>
      </w:pPr>
    </w:p>
    <w:p w14:paraId="2D93D929" w14:textId="77777777" w:rsidR="00F57D48" w:rsidRDefault="00F57D48" w:rsidP="00F57D48">
      <w:pPr>
        <w:spacing w:line="360" w:lineRule="auto"/>
        <w:ind w:left="720"/>
        <w:jc w:val="both"/>
        <w:rPr>
          <w:rFonts w:ascii="David" w:hAnsi="David"/>
          <w:rtl/>
        </w:rPr>
      </w:pPr>
      <w:r>
        <w:rPr>
          <w:rFonts w:ascii="David" w:hAnsi="David"/>
          <w:rtl/>
        </w:rPr>
        <w:t>על הסיכון הגלום בעבירות בנשק ראו דבריה של כב' הש' ארבל ב</w:t>
      </w:r>
      <w:hyperlink r:id="rId21" w:history="1">
        <w:r w:rsidR="00216B8B" w:rsidRPr="00216B8B">
          <w:rPr>
            <w:rFonts w:ascii="David" w:hAnsi="David"/>
            <w:color w:val="0000FF"/>
            <w:u w:val="single"/>
            <w:rtl/>
          </w:rPr>
          <w:t>ע"פ 4945/13</w:t>
        </w:r>
      </w:hyperlink>
      <w:r>
        <w:rPr>
          <w:rFonts w:ascii="David" w:hAnsi="David"/>
          <w:rtl/>
        </w:rPr>
        <w:t xml:space="preserve"> </w:t>
      </w:r>
      <w:r>
        <w:rPr>
          <w:rFonts w:ascii="David" w:hAnsi="David"/>
          <w:b/>
          <w:bCs/>
          <w:rtl/>
        </w:rPr>
        <w:t xml:space="preserve">מדינת ישראל נ' סלימאן </w:t>
      </w:r>
      <w:r>
        <w:rPr>
          <w:rFonts w:ascii="David" w:hAnsi="David"/>
          <w:rtl/>
        </w:rPr>
        <w:t>(19/1/14):</w:t>
      </w:r>
    </w:p>
    <w:p w14:paraId="1BFED0AA" w14:textId="77777777" w:rsidR="00F57D48" w:rsidRDefault="00F57D48" w:rsidP="00F57D48">
      <w:pPr>
        <w:spacing w:line="360" w:lineRule="auto"/>
        <w:ind w:left="720"/>
        <w:jc w:val="both"/>
        <w:rPr>
          <w:rFonts w:ascii="David" w:hAnsi="David"/>
          <w:rtl/>
        </w:rPr>
      </w:pPr>
    </w:p>
    <w:p w14:paraId="1997CA46" w14:textId="77777777" w:rsidR="00F57D48" w:rsidRDefault="00F57D48" w:rsidP="00F57D48">
      <w:pPr>
        <w:spacing w:line="360" w:lineRule="auto"/>
        <w:ind w:left="1440"/>
        <w:jc w:val="both"/>
        <w:rPr>
          <w:rFonts w:ascii="Miriam" w:hAnsi="Miriam" w:cs="Miriam"/>
          <w:rtl/>
        </w:rPr>
      </w:pPr>
      <w:r>
        <w:rPr>
          <w:rFonts w:ascii="Miriam" w:hAnsi="Miriam" w:cs="Miriam"/>
          <w:rtl/>
        </w:rPr>
        <w:t xml:space="preserve">"עבירות המבוצעות בנשק – לרבות רכישה, החזקה ונשיאת נשק – טומנות בחובן פוטנציאל סיכון הרסני לפגיעה בשלום הציבור וביטחונו, </w:t>
      </w:r>
      <w:r>
        <w:rPr>
          <w:rFonts w:ascii="Miriam" w:hAnsi="Miriam" w:cs="Miriam"/>
          <w:b/>
          <w:bCs/>
          <w:rtl/>
        </w:rPr>
        <w:t>החשש הוא כי נשק המוחזק שלא כדין י</w:t>
      </w:r>
      <w:r>
        <w:rPr>
          <w:rFonts w:ascii="Miriam" w:hAnsi="Miriam" w:cs="Miriam"/>
          <w:rtl/>
        </w:rPr>
        <w:t>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6F37A1F7" w14:textId="77777777" w:rsidR="00F57D48" w:rsidRDefault="00F57D48" w:rsidP="00F57D48">
      <w:pPr>
        <w:spacing w:line="360" w:lineRule="auto"/>
        <w:ind w:left="1440"/>
        <w:jc w:val="both"/>
        <w:rPr>
          <w:rFonts w:ascii="Miriam" w:hAnsi="Miriam" w:cs="Miriam"/>
          <w:rtl/>
        </w:rPr>
      </w:pPr>
    </w:p>
    <w:p w14:paraId="444D65F5" w14:textId="77777777" w:rsidR="00F57D48" w:rsidRPr="00F57D48" w:rsidRDefault="00F57D48" w:rsidP="00F57D48">
      <w:pPr>
        <w:spacing w:line="360" w:lineRule="auto"/>
        <w:ind w:left="720"/>
        <w:jc w:val="both"/>
        <w:rPr>
          <w:rFonts w:ascii="Calibri" w:hAnsi="Calibri" w:cs="Arial"/>
          <w:color w:val="000000"/>
          <w:rtl/>
        </w:rPr>
      </w:pPr>
      <w:r>
        <w:rPr>
          <w:rFonts w:ascii="David" w:hAnsi="David"/>
          <w:color w:val="000000"/>
          <w:rtl/>
        </w:rPr>
        <w:t xml:space="preserve">עבירות הנשק, ובכללם החזקת נשק שלא כדין, </w:t>
      </w:r>
      <w:r>
        <w:rPr>
          <w:rFonts w:ascii="David" w:hAnsi="David" w:hint="cs"/>
          <w:color w:val="000000"/>
          <w:rtl/>
        </w:rPr>
        <w:t xml:space="preserve">הפכו </w:t>
      </w:r>
      <w:r>
        <w:rPr>
          <w:rFonts w:ascii="David" w:hAnsi="David"/>
          <w:color w:val="000000"/>
          <w:rtl/>
        </w:rPr>
        <w:t>למרבה הצער ל"מכת מדינה" של ממש</w:t>
      </w:r>
      <w:r>
        <w:rPr>
          <w:rFonts w:ascii="David" w:hAnsi="David" w:hint="cs"/>
          <w:color w:val="000000"/>
          <w:rtl/>
        </w:rPr>
        <w:t xml:space="preserve">; </w:t>
      </w:r>
      <w:r>
        <w:rPr>
          <w:rFonts w:ascii="David" w:hAnsi="David"/>
          <w:color w:val="000000"/>
          <w:rtl/>
        </w:rPr>
        <w:t>ראו לעניין זה דבריו של כב' הש' אלרון ב</w:t>
      </w:r>
      <w:hyperlink r:id="rId22" w:history="1">
        <w:r w:rsidR="00216B8B" w:rsidRPr="00216B8B">
          <w:rPr>
            <w:rFonts w:ascii="David" w:hAnsi="David"/>
            <w:color w:val="0000FF"/>
            <w:u w:val="single"/>
            <w:rtl/>
          </w:rPr>
          <w:t>רע"פ 5613/20</w:t>
        </w:r>
      </w:hyperlink>
      <w:r>
        <w:rPr>
          <w:rFonts w:ascii="David" w:hAnsi="David"/>
          <w:b/>
          <w:bCs/>
          <w:color w:val="000000"/>
          <w:rtl/>
        </w:rPr>
        <w:t xml:space="preserve"> אלהוזייל </w:t>
      </w:r>
      <w:r>
        <w:rPr>
          <w:rFonts w:ascii="David" w:hAnsi="David"/>
          <w:color w:val="000000"/>
          <w:rtl/>
        </w:rPr>
        <w:t>(25/8/20), כדלהלן:</w:t>
      </w:r>
      <w:r>
        <w:rPr>
          <w:rFonts w:ascii="David" w:hAnsi="David"/>
          <w:b/>
          <w:bCs/>
          <w:color w:val="000000"/>
          <w:rtl/>
        </w:rPr>
        <w:t xml:space="preserve"> </w:t>
      </w:r>
    </w:p>
    <w:p w14:paraId="684D5120" w14:textId="77777777" w:rsidR="00F57D48" w:rsidRPr="00F57D48" w:rsidRDefault="00F57D48" w:rsidP="00F57D48">
      <w:pPr>
        <w:spacing w:line="360" w:lineRule="auto"/>
        <w:ind w:left="720"/>
        <w:jc w:val="both"/>
        <w:rPr>
          <w:rFonts w:ascii="Calibri" w:hAnsi="Calibri" w:cs="Arial"/>
          <w:color w:val="000000"/>
          <w:sz w:val="16"/>
          <w:szCs w:val="16"/>
          <w:rtl/>
        </w:rPr>
      </w:pPr>
    </w:p>
    <w:p w14:paraId="792E32C1" w14:textId="77777777" w:rsidR="00F57D48" w:rsidRDefault="00F57D48" w:rsidP="00F57D48">
      <w:pPr>
        <w:shd w:val="clear" w:color="auto" w:fill="FFFFFF"/>
        <w:spacing w:line="360" w:lineRule="auto"/>
        <w:ind w:left="1440"/>
        <w:jc w:val="both"/>
        <w:rPr>
          <w:rFonts w:ascii="Miriam" w:hAnsi="Miriam" w:cs="Miriam"/>
          <w:color w:val="000000"/>
          <w:rtl/>
        </w:rPr>
      </w:pPr>
      <w:r>
        <w:rPr>
          <w:rFonts w:ascii="Miriam" w:hAnsi="Miriam" w:cs="Miriam"/>
          <w:color w:val="000000"/>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23" w:history="1">
        <w:r w:rsidR="00216B8B" w:rsidRPr="00216B8B">
          <w:rPr>
            <w:rFonts w:ascii="Miriam" w:hAnsi="Miriam" w:cs="Miriam"/>
            <w:color w:val="0000FF"/>
            <w:u w:val="single"/>
            <w:rtl/>
          </w:rPr>
          <w:t>ע"פ  4406/19</w:t>
        </w:r>
      </w:hyperlink>
      <w:r w:rsidR="00216B8B">
        <w:rPr>
          <w:rFonts w:ascii="Miriam" w:hAnsi="Miriam" w:cs="Miriam"/>
          <w:color w:val="000000"/>
          <w:rtl/>
        </w:rPr>
        <w:t xml:space="preserve"> </w:t>
      </w:r>
      <w:r>
        <w:rPr>
          <w:rFonts w:ascii="Miriam" w:hAnsi="Miriam" w:cs="Miriam"/>
          <w:color w:val="000000"/>
          <w:rtl/>
        </w:rPr>
        <w:t xml:space="preserve">מדינת ישראל נ' סובח, סקאות 16–17 לחוות דעתי (5.11.2019); </w:t>
      </w:r>
      <w:hyperlink r:id="rId24" w:history="1">
        <w:r w:rsidR="00216B8B" w:rsidRPr="00216B8B">
          <w:rPr>
            <w:rFonts w:ascii="Miriam" w:hAnsi="Miriam" w:cs="Miriam"/>
            <w:color w:val="0000FF"/>
            <w:u w:val="single"/>
            <w:rtl/>
          </w:rPr>
          <w:t>רע"פ 7344/18</w:t>
        </w:r>
      </w:hyperlink>
      <w:r w:rsidR="00216B8B">
        <w:rPr>
          <w:rFonts w:ascii="Miriam" w:hAnsi="Miriam" w:cs="Miriam"/>
          <w:color w:val="000000"/>
          <w:rtl/>
        </w:rPr>
        <w:t xml:space="preserve"> </w:t>
      </w:r>
      <w:r>
        <w:rPr>
          <w:rFonts w:ascii="Miriam" w:hAnsi="Miriam" w:cs="Miriam"/>
          <w:color w:val="000000"/>
          <w:rtl/>
        </w:rPr>
        <w:t xml:space="preserve">מג'יד נ' מדינת ישראל, פסקה 10 (21.10.2018))." </w:t>
      </w:r>
    </w:p>
    <w:p w14:paraId="7C5E1929" w14:textId="77777777" w:rsidR="00F57D48" w:rsidRPr="00F34E48" w:rsidRDefault="00F57D48" w:rsidP="00F57D48">
      <w:pPr>
        <w:spacing w:line="360" w:lineRule="auto"/>
        <w:ind w:left="1440"/>
        <w:jc w:val="both"/>
        <w:rPr>
          <w:rFonts w:ascii="Miriam" w:hAnsi="Miriam" w:cs="Miriam"/>
          <w:sz w:val="18"/>
          <w:szCs w:val="18"/>
          <w:rtl/>
        </w:rPr>
      </w:pPr>
    </w:p>
    <w:p w14:paraId="40F82E42" w14:textId="77777777" w:rsidR="00F57D48" w:rsidRDefault="00F57D48" w:rsidP="00F57D48">
      <w:pPr>
        <w:spacing w:line="360" w:lineRule="auto"/>
        <w:ind w:left="720"/>
        <w:jc w:val="both"/>
        <w:rPr>
          <w:rFonts w:ascii="Miriam" w:hAnsi="Miriam" w:cs="Miriam"/>
          <w:rtl/>
        </w:rPr>
      </w:pPr>
      <w:r>
        <w:rPr>
          <w:rFonts w:ascii="David" w:hAnsi="David"/>
          <w:rtl/>
        </w:rPr>
        <w:t>כן ראו דבריו של כב' הש' סולברג ב</w:t>
      </w:r>
      <w:hyperlink r:id="rId25" w:history="1">
        <w:r w:rsidR="00216B8B" w:rsidRPr="00216B8B">
          <w:rPr>
            <w:rFonts w:ascii="David" w:hAnsi="David"/>
            <w:color w:val="0000FF"/>
            <w:u w:val="single"/>
            <w:rtl/>
          </w:rPr>
          <w:t>ע"פ 9830/17</w:t>
        </w:r>
      </w:hyperlink>
      <w:r>
        <w:rPr>
          <w:rFonts w:ascii="David" w:hAnsi="David"/>
          <w:rtl/>
        </w:rPr>
        <w:t xml:space="preserve"> </w:t>
      </w:r>
      <w:r>
        <w:rPr>
          <w:rFonts w:ascii="David" w:hAnsi="David"/>
          <w:b/>
          <w:bCs/>
          <w:rtl/>
        </w:rPr>
        <w:t>פלאח חמודה נ' מדינת ישראל</w:t>
      </w:r>
      <w:r>
        <w:rPr>
          <w:rFonts w:ascii="David" w:hAnsi="David"/>
          <w:rtl/>
        </w:rPr>
        <w:t xml:space="preserve"> (8/3/18), כדלהלן:</w:t>
      </w:r>
    </w:p>
    <w:p w14:paraId="0C137744" w14:textId="77777777" w:rsidR="00F57D48" w:rsidRPr="00F34E48" w:rsidRDefault="00F57D48" w:rsidP="00F57D48">
      <w:pPr>
        <w:spacing w:line="360" w:lineRule="auto"/>
        <w:ind w:left="720"/>
        <w:jc w:val="both"/>
        <w:rPr>
          <w:rFonts w:ascii="Miriam" w:hAnsi="Miriam" w:cs="Miriam"/>
          <w:sz w:val="18"/>
          <w:szCs w:val="18"/>
          <w:rtl/>
        </w:rPr>
      </w:pPr>
    </w:p>
    <w:p w14:paraId="61D324A6" w14:textId="77777777" w:rsidR="00F57D48" w:rsidRDefault="00F57D48" w:rsidP="00F57D48">
      <w:pPr>
        <w:spacing w:line="360" w:lineRule="auto"/>
        <w:ind w:left="1440"/>
        <w:jc w:val="both"/>
        <w:rPr>
          <w:rFonts w:ascii="Miriam" w:hAnsi="Miriam" w:cs="Miriam"/>
          <w:rtl/>
        </w:rPr>
      </w:pPr>
      <w:r>
        <w:rPr>
          <w:rFonts w:ascii="Miriam" w:hAnsi="Miriam" w:cs="Miriam"/>
          <w:rtl/>
        </w:rPr>
        <w:t>"בית משפט זה עמד לא אחת על חומרתן של עבירות הנשק, ועל הסכנה הרבה הטמונה בביצוען, וזאת "בעיקר בשל כך שעבירות מסוג זה מקימות פוטנציאל להסלמה עבריינית ויוצרות סיכון ממשי וחמור לשלום הציבור וביטחונו" (</w:t>
      </w:r>
      <w:hyperlink r:id="rId26" w:history="1">
        <w:r w:rsidR="00216B8B" w:rsidRPr="00216B8B">
          <w:rPr>
            <w:rFonts w:ascii="Miriam" w:hAnsi="Miriam" w:cs="Miriam"/>
            <w:color w:val="0000FF"/>
            <w:u w:val="single"/>
            <w:rtl/>
          </w:rPr>
          <w:t>ע"פ 3156/11</w:t>
        </w:r>
      </w:hyperlink>
      <w:r>
        <w:rPr>
          <w:rFonts w:ascii="Miriam" w:hAnsi="Miriam" w:cs="Miriam"/>
          <w:rtl/>
        </w:rPr>
        <w:t xml:space="preserve"> זראיעה נ' מדינת ישראל, פסקה 5 (21.2.2012); ראו גם: </w:t>
      </w:r>
      <w:hyperlink r:id="rId27" w:history="1">
        <w:r w:rsidR="00216B8B" w:rsidRPr="00216B8B">
          <w:rPr>
            <w:rFonts w:ascii="Miriam" w:hAnsi="Miriam" w:cs="Miriam"/>
            <w:color w:val="0000FF"/>
            <w:u w:val="single"/>
            <w:rtl/>
          </w:rPr>
          <w:t>ע"פ 27/17</w:t>
        </w:r>
      </w:hyperlink>
      <w:r>
        <w:rPr>
          <w:rFonts w:ascii="Miriam" w:hAnsi="Miriam" w:cs="Miriam"/>
          <w:rtl/>
        </w:rPr>
        <w:t xml:space="preserve"> </w:t>
      </w:r>
    </w:p>
    <w:p w14:paraId="7C31CFF0" w14:textId="77777777" w:rsidR="00F57D48" w:rsidRDefault="00F57D48" w:rsidP="00F57D48">
      <w:pPr>
        <w:spacing w:line="360" w:lineRule="auto"/>
        <w:ind w:left="1440"/>
        <w:jc w:val="both"/>
        <w:rPr>
          <w:rFonts w:ascii="David" w:hAnsi="David"/>
          <w:rtl/>
        </w:rPr>
      </w:pPr>
      <w:r>
        <w:rPr>
          <w:rFonts w:ascii="Miriam" w:hAnsi="Miriam" w:cs="Miriam"/>
          <w:rtl/>
        </w:rPr>
        <w:t xml:space="preserve">בסל נ' מדינת ישראל (פסקה 1 (12.12.2017)). בהתאם לכך, </w:t>
      </w:r>
      <w:r w:rsidRPr="00F34E48">
        <w:rPr>
          <w:rFonts w:ascii="Miriam" w:hAnsi="Miriam" w:cs="Miriam"/>
          <w:u w:val="single"/>
          <w:rtl/>
        </w:rPr>
        <w:t>"מדיניות הענישה הנהוגה בעבירות אלה היא מדיניות של ענישה מחמירה, המחייבת בדרך כלל הטלת עונשי מאסר לריצוי בפועל גם על מי שזו הרשעתו הראשונה</w:t>
      </w:r>
      <w:r>
        <w:rPr>
          <w:rFonts w:ascii="Miriam" w:hAnsi="Miriam" w:cs="Miriam"/>
          <w:rtl/>
        </w:rPr>
        <w:t>" (</w:t>
      </w:r>
      <w:hyperlink r:id="rId28" w:history="1">
        <w:r w:rsidR="00216B8B" w:rsidRPr="00216B8B">
          <w:rPr>
            <w:rFonts w:ascii="Miriam" w:hAnsi="Miriam" w:cs="Miriam"/>
            <w:color w:val="0000FF"/>
            <w:u w:val="single"/>
            <w:rtl/>
          </w:rPr>
          <w:t>ע"פ 6989/13</w:t>
        </w:r>
      </w:hyperlink>
      <w:r>
        <w:rPr>
          <w:rFonts w:ascii="Miriam" w:hAnsi="Miriam" w:cs="Miriam"/>
          <w:rtl/>
        </w:rPr>
        <w:t xml:space="preserve"> פרח נ' מדינת ישראל, פסקה 13 (25.2.2014))". </w:t>
      </w:r>
      <w:r>
        <w:rPr>
          <w:rFonts w:ascii="David" w:hAnsi="David"/>
          <w:rtl/>
        </w:rPr>
        <w:t xml:space="preserve">(ראו גם </w:t>
      </w:r>
      <w:hyperlink r:id="rId29" w:history="1">
        <w:r w:rsidR="00216B8B" w:rsidRPr="00216B8B">
          <w:rPr>
            <w:rFonts w:ascii="David" w:hAnsi="David"/>
            <w:color w:val="0000FF"/>
            <w:u w:val="single"/>
            <w:rtl/>
          </w:rPr>
          <w:t>ע"פ 2564/19</w:t>
        </w:r>
      </w:hyperlink>
      <w:r>
        <w:rPr>
          <w:rFonts w:ascii="David" w:hAnsi="David"/>
          <w:rtl/>
        </w:rPr>
        <w:t xml:space="preserve"> </w:t>
      </w:r>
      <w:r>
        <w:rPr>
          <w:rFonts w:ascii="David" w:hAnsi="David"/>
          <w:b/>
          <w:bCs/>
          <w:rtl/>
        </w:rPr>
        <w:t>אזברגה נ' מדינת ישראל</w:t>
      </w:r>
      <w:r>
        <w:rPr>
          <w:rFonts w:ascii="David" w:hAnsi="David"/>
          <w:rtl/>
        </w:rPr>
        <w:t xml:space="preserve"> (18/7/19) והמובאות שם</w:t>
      </w:r>
      <w:r>
        <w:rPr>
          <w:rFonts w:ascii="David" w:hAnsi="David" w:hint="cs"/>
          <w:rtl/>
        </w:rPr>
        <w:t xml:space="preserve">; </w:t>
      </w:r>
      <w:hyperlink r:id="rId30" w:history="1">
        <w:r w:rsidR="00216B8B" w:rsidRPr="00216B8B">
          <w:rPr>
            <w:rFonts w:ascii="David" w:hAnsi="David"/>
            <w:color w:val="0000FF"/>
            <w:u w:val="single"/>
            <w:rtl/>
          </w:rPr>
          <w:t>ע"פ 8207/19</w:t>
        </w:r>
      </w:hyperlink>
      <w:r>
        <w:rPr>
          <w:rFonts w:ascii="David" w:hAnsi="David"/>
          <w:rtl/>
        </w:rPr>
        <w:t xml:space="preserve"> </w:t>
      </w:r>
      <w:r>
        <w:rPr>
          <w:rFonts w:ascii="David" w:hAnsi="David"/>
          <w:b/>
          <w:bCs/>
          <w:rtl/>
        </w:rPr>
        <w:t>אליהו נ' מדינת ישראל</w:t>
      </w:r>
      <w:r>
        <w:rPr>
          <w:rFonts w:ascii="David" w:hAnsi="David"/>
          <w:rtl/>
        </w:rPr>
        <w:t xml:space="preserve"> (13/7/20</w:t>
      </w:r>
      <w:r>
        <w:rPr>
          <w:rFonts w:ascii="David" w:hAnsi="David" w:hint="cs"/>
          <w:rtl/>
        </w:rPr>
        <w:t xml:space="preserve">, שניהם </w:t>
      </w:r>
      <w:r>
        <w:rPr>
          <w:rFonts w:ascii="David" w:hAnsi="David"/>
          <w:rtl/>
        </w:rPr>
        <w:t xml:space="preserve">מפי כב' הש' סולברג; </w:t>
      </w:r>
      <w:r>
        <w:rPr>
          <w:rFonts w:ascii="David" w:hAnsi="David" w:hint="cs"/>
          <w:rtl/>
        </w:rPr>
        <w:t xml:space="preserve"> </w:t>
      </w:r>
      <w:hyperlink r:id="rId31" w:history="1">
        <w:r w:rsidR="00216B8B" w:rsidRPr="00216B8B">
          <w:rPr>
            <w:rFonts w:ascii="David" w:hAnsi="David"/>
            <w:color w:val="0000FF"/>
            <w:u w:val="single"/>
            <w:rtl/>
          </w:rPr>
          <w:t>ע"פ 2398/14</w:t>
        </w:r>
      </w:hyperlink>
      <w:r>
        <w:rPr>
          <w:rFonts w:ascii="David" w:hAnsi="David"/>
          <w:rtl/>
        </w:rPr>
        <w:t xml:space="preserve"> </w:t>
      </w:r>
      <w:r>
        <w:rPr>
          <w:rFonts w:ascii="David" w:hAnsi="David"/>
          <w:b/>
          <w:bCs/>
          <w:rtl/>
        </w:rPr>
        <w:t>אלהוייזל נ' מדינת ישראל</w:t>
      </w:r>
      <w:r>
        <w:rPr>
          <w:rFonts w:ascii="David" w:hAnsi="David"/>
          <w:rtl/>
        </w:rPr>
        <w:t xml:space="preserve"> (8/7/14), מפי כב' הש' עמית; </w:t>
      </w:r>
      <w:hyperlink r:id="rId32" w:history="1">
        <w:r w:rsidR="00216B8B" w:rsidRPr="00216B8B">
          <w:rPr>
            <w:rFonts w:ascii="David" w:hAnsi="David"/>
            <w:color w:val="0000FF"/>
            <w:u w:val="single"/>
            <w:rtl/>
          </w:rPr>
          <w:t>ע"פ 8416/09</w:t>
        </w:r>
      </w:hyperlink>
      <w:r>
        <w:rPr>
          <w:rFonts w:ascii="David" w:hAnsi="David"/>
          <w:rtl/>
        </w:rPr>
        <w:t xml:space="preserve"> </w:t>
      </w:r>
      <w:r>
        <w:rPr>
          <w:rFonts w:ascii="David" w:hAnsi="David"/>
          <w:b/>
          <w:bCs/>
          <w:rtl/>
        </w:rPr>
        <w:t>מדינת ישראל נ' חרבוש ואח'</w:t>
      </w:r>
      <w:r>
        <w:rPr>
          <w:rFonts w:ascii="David" w:hAnsi="David"/>
          <w:rtl/>
        </w:rPr>
        <w:t xml:space="preserve"> (9/6/10), מפי כב' הש' פוגלמן;</w:t>
      </w:r>
      <w:r>
        <w:rPr>
          <w:rFonts w:ascii="David" w:hAnsi="David" w:hint="cs"/>
          <w:rtl/>
        </w:rPr>
        <w:t xml:space="preserve"> ועוד. ההדגשות אינן במקור </w:t>
      </w:r>
      <w:r>
        <w:rPr>
          <w:rFonts w:ascii="David" w:hAnsi="David"/>
          <w:rtl/>
        </w:rPr>
        <w:t>–</w:t>
      </w:r>
      <w:r>
        <w:rPr>
          <w:rFonts w:ascii="David" w:hAnsi="David" w:hint="cs"/>
          <w:rtl/>
        </w:rPr>
        <w:t xml:space="preserve"> ד.ס.)</w:t>
      </w:r>
      <w:r>
        <w:rPr>
          <w:rFonts w:ascii="David" w:hAnsi="David"/>
          <w:rtl/>
        </w:rPr>
        <w:t xml:space="preserve">. </w:t>
      </w:r>
    </w:p>
    <w:p w14:paraId="1E033003" w14:textId="77777777" w:rsidR="00F57D48" w:rsidRPr="00281A2F" w:rsidRDefault="00F57D48" w:rsidP="00F57D48">
      <w:pPr>
        <w:spacing w:line="360" w:lineRule="auto"/>
        <w:ind w:left="1440"/>
        <w:jc w:val="both"/>
        <w:rPr>
          <w:rFonts w:ascii="David" w:hAnsi="David"/>
          <w:rtl/>
        </w:rPr>
      </w:pPr>
    </w:p>
    <w:p w14:paraId="7B55A672" w14:textId="77777777" w:rsidR="00F57D48" w:rsidRDefault="00F57D48" w:rsidP="00F57D48">
      <w:pPr>
        <w:spacing w:line="360" w:lineRule="auto"/>
        <w:ind w:left="720" w:hanging="720"/>
        <w:jc w:val="both"/>
        <w:rPr>
          <w:rFonts w:ascii="David" w:hAnsi="David"/>
          <w:rtl/>
        </w:rPr>
      </w:pPr>
      <w:r>
        <w:rPr>
          <w:rFonts w:ascii="David" w:hAnsi="David"/>
          <w:b/>
          <w:bCs/>
          <w:rtl/>
        </w:rPr>
        <w:t>12.</w:t>
      </w:r>
      <w:r>
        <w:rPr>
          <w:rFonts w:ascii="David" w:hAnsi="David"/>
          <w:b/>
          <w:bCs/>
          <w:rtl/>
        </w:rPr>
        <w:tab/>
      </w:r>
      <w:r w:rsidRPr="00DE4B6C">
        <w:rPr>
          <w:rFonts w:ascii="David" w:hAnsi="David"/>
          <w:rtl/>
        </w:rPr>
        <w:t>אשר</w:t>
      </w:r>
      <w:r>
        <w:rPr>
          <w:rFonts w:ascii="David" w:hAnsi="David"/>
          <w:b/>
          <w:bCs/>
          <w:rtl/>
        </w:rPr>
        <w:t xml:space="preserve"> לנסיבות הקשורות בביצוע העבירה </w:t>
      </w:r>
      <w:r w:rsidRPr="00DE4B6C">
        <w:rPr>
          <w:rFonts w:ascii="David" w:hAnsi="David"/>
          <w:rtl/>
        </w:rPr>
        <w:t xml:space="preserve">- </w:t>
      </w:r>
      <w:r>
        <w:rPr>
          <w:rFonts w:ascii="David" w:hAnsi="David"/>
          <w:rtl/>
        </w:rPr>
        <w:t>אין מדובר באירוע ספונטני</w:t>
      </w:r>
      <w:r>
        <w:rPr>
          <w:rFonts w:ascii="David" w:hAnsi="David" w:hint="cs"/>
          <w:rtl/>
        </w:rPr>
        <w:t>, ש</w:t>
      </w:r>
      <w:r>
        <w:rPr>
          <w:rFonts w:ascii="David" w:hAnsi="David"/>
          <w:rtl/>
        </w:rPr>
        <w:t>אליו נקלע הנאשם שלא בטובתו</w:t>
      </w:r>
      <w:r>
        <w:rPr>
          <w:rFonts w:ascii="David" w:hAnsi="David" w:hint="cs"/>
          <w:rtl/>
        </w:rPr>
        <w:t xml:space="preserve">, </w:t>
      </w:r>
      <w:r>
        <w:rPr>
          <w:rFonts w:ascii="David" w:hAnsi="David"/>
          <w:rtl/>
        </w:rPr>
        <w:t xml:space="preserve">אלא במעשה שתוכנן על ידו, משהצטייד בתת מקלע ובמחסנית </w:t>
      </w:r>
      <w:r>
        <w:rPr>
          <w:rFonts w:ascii="David" w:hAnsi="David" w:hint="cs"/>
          <w:rtl/>
        </w:rPr>
        <w:t>ש</w:t>
      </w:r>
      <w:r>
        <w:rPr>
          <w:rFonts w:ascii="David" w:hAnsi="David"/>
          <w:rtl/>
        </w:rPr>
        <w:t xml:space="preserve">אותם החביא </w:t>
      </w:r>
      <w:r w:rsidRPr="00900564">
        <w:rPr>
          <w:rFonts w:ascii="David" w:hAnsi="David" w:hint="cs"/>
          <w:rtl/>
        </w:rPr>
        <w:t xml:space="preserve">היטב, עטופים ומוגנים מפני פגעי מזג האויר, </w:t>
      </w:r>
      <w:r w:rsidRPr="00900564">
        <w:rPr>
          <w:rFonts w:ascii="David" w:hAnsi="David"/>
          <w:rtl/>
        </w:rPr>
        <w:t>בשדה המצוי בכפר מגוריו</w:t>
      </w:r>
      <w:r w:rsidRPr="00900564">
        <w:rPr>
          <w:rFonts w:ascii="David" w:hAnsi="David" w:hint="cs"/>
          <w:rtl/>
        </w:rPr>
        <w:t xml:space="preserve">; זאת,  כפי שמסר </w:t>
      </w:r>
      <w:r w:rsidRPr="00900564">
        <w:rPr>
          <w:rFonts w:ascii="David" w:hAnsi="David"/>
          <w:rtl/>
        </w:rPr>
        <w:t xml:space="preserve">הן </w:t>
      </w:r>
      <w:r w:rsidRPr="00900564">
        <w:rPr>
          <w:rFonts w:ascii="David" w:hAnsi="David" w:hint="cs"/>
          <w:rtl/>
        </w:rPr>
        <w:t>לק</w:t>
      </w:r>
      <w:r w:rsidRPr="00900564">
        <w:rPr>
          <w:rFonts w:ascii="David" w:hAnsi="David"/>
          <w:rtl/>
        </w:rPr>
        <w:t>צינת המבחן והן בדבר</w:t>
      </w:r>
      <w:r w:rsidRPr="00900564">
        <w:rPr>
          <w:rFonts w:ascii="David" w:hAnsi="David" w:hint="cs"/>
          <w:rtl/>
        </w:rPr>
        <w:t>יו בבית המשפט, כי רכש את הנשק מחברו; הנאשם לא פנה מיוזמתו אל המשטרה ומסר את הנשק, אלא עשה כן רק לאחר שהחזיק בו למעלה מ</w:t>
      </w:r>
      <w:r w:rsidRPr="00900564">
        <w:rPr>
          <w:rFonts w:ascii="David" w:hAnsi="David"/>
          <w:rtl/>
        </w:rPr>
        <w:t>שלושה חודשים,</w:t>
      </w:r>
      <w:r>
        <w:rPr>
          <w:rFonts w:ascii="David" w:hAnsi="David"/>
          <w:rtl/>
        </w:rPr>
        <w:t xml:space="preserve"> </w:t>
      </w:r>
      <w:r>
        <w:rPr>
          <w:rFonts w:ascii="David" w:hAnsi="David" w:hint="cs"/>
          <w:rtl/>
        </w:rPr>
        <w:t xml:space="preserve">ומשהגיעו אליו השוטרים וחיפשו את הנשק בביתו. </w:t>
      </w:r>
    </w:p>
    <w:p w14:paraId="1FDF6EEF" w14:textId="77777777" w:rsidR="00F57D48" w:rsidRPr="00DE4B6C" w:rsidRDefault="00F57D48" w:rsidP="00F57D48">
      <w:pPr>
        <w:spacing w:line="360" w:lineRule="auto"/>
        <w:ind w:left="720" w:hanging="720"/>
        <w:jc w:val="both"/>
        <w:rPr>
          <w:rFonts w:ascii="David" w:hAnsi="David"/>
          <w:sz w:val="18"/>
          <w:szCs w:val="18"/>
          <w:rtl/>
        </w:rPr>
      </w:pPr>
    </w:p>
    <w:p w14:paraId="59AF82B1" w14:textId="77777777" w:rsidR="00F57D48" w:rsidRDefault="00F57D48" w:rsidP="00F57D48">
      <w:pPr>
        <w:spacing w:line="360" w:lineRule="auto"/>
        <w:ind w:left="720"/>
        <w:jc w:val="both"/>
        <w:rPr>
          <w:rFonts w:ascii="David" w:hAnsi="David"/>
          <w:rtl/>
        </w:rPr>
      </w:pPr>
      <w:r>
        <w:rPr>
          <w:rFonts w:ascii="David" w:hAnsi="David" w:hint="cs"/>
          <w:rtl/>
        </w:rPr>
        <w:t>ועוד, עס</w:t>
      </w:r>
      <w:r>
        <w:rPr>
          <w:rFonts w:ascii="David" w:hAnsi="David"/>
          <w:rtl/>
        </w:rPr>
        <w:t xml:space="preserve">קינן בהחזקה של תת מקלע </w:t>
      </w:r>
      <w:r>
        <w:rPr>
          <w:rFonts w:ascii="David" w:hAnsi="David" w:hint="cs"/>
          <w:rtl/>
        </w:rPr>
        <w:t xml:space="preserve">מאולתר </w:t>
      </w:r>
      <w:r>
        <w:rPr>
          <w:rFonts w:ascii="David" w:hAnsi="David"/>
          <w:rtl/>
        </w:rPr>
        <w:t>מסוג קרלו</w:t>
      </w:r>
      <w:r>
        <w:rPr>
          <w:rFonts w:ascii="David" w:hAnsi="David" w:hint="cs"/>
          <w:rtl/>
        </w:rPr>
        <w:t xml:space="preserve">, שפגיעתו רעה מפגיעתו של אקדח, בשל פוטנציאל הנזק הקיים בו לגרימת הרג מסיבי; </w:t>
      </w:r>
      <w:r w:rsidRPr="001E7080">
        <w:rPr>
          <w:rFonts w:ascii="David" w:hAnsi="David"/>
          <w:rtl/>
        </w:rPr>
        <w:t xml:space="preserve"> </w:t>
      </w:r>
      <w:r>
        <w:rPr>
          <w:rFonts w:ascii="David" w:hAnsi="David" w:hint="cs"/>
          <w:rtl/>
        </w:rPr>
        <w:t>אף שהנאשם החזיק את הנ</w:t>
      </w:r>
      <w:r>
        <w:rPr>
          <w:rFonts w:ascii="David" w:hAnsi="David"/>
          <w:rtl/>
        </w:rPr>
        <w:t>שק במקום מרוחק יחסית מבית</w:t>
      </w:r>
      <w:r>
        <w:rPr>
          <w:rFonts w:ascii="David" w:hAnsi="David" w:hint="cs"/>
          <w:rtl/>
        </w:rPr>
        <w:t>ו</w:t>
      </w:r>
      <w:r>
        <w:rPr>
          <w:rFonts w:ascii="David" w:hAnsi="David"/>
          <w:rtl/>
        </w:rPr>
        <w:t xml:space="preserve">, </w:t>
      </w:r>
      <w:r>
        <w:rPr>
          <w:rFonts w:ascii="David" w:hAnsi="David" w:hint="cs"/>
          <w:rtl/>
        </w:rPr>
        <w:t xml:space="preserve">ואינו נאשם בעשיית שימוש בו, </w:t>
      </w:r>
      <w:r>
        <w:rPr>
          <w:rFonts w:ascii="David" w:hAnsi="David"/>
          <w:rtl/>
        </w:rPr>
        <w:t xml:space="preserve">לא ניתן להתעלם מקיומו של סיכון </w:t>
      </w:r>
      <w:r>
        <w:rPr>
          <w:rFonts w:ascii="David" w:hAnsi="David" w:hint="cs"/>
          <w:rtl/>
        </w:rPr>
        <w:t xml:space="preserve">לכך שהמחזיק </w:t>
      </w:r>
      <w:r>
        <w:rPr>
          <w:rFonts w:ascii="David" w:hAnsi="David"/>
          <w:rtl/>
        </w:rPr>
        <w:t>י</w:t>
      </w:r>
      <w:r>
        <w:rPr>
          <w:rFonts w:ascii="David" w:hAnsi="David" w:hint="cs"/>
          <w:rtl/>
        </w:rPr>
        <w:t>ת</w:t>
      </w:r>
      <w:r>
        <w:rPr>
          <w:rFonts w:ascii="David" w:hAnsi="David"/>
          <w:rtl/>
        </w:rPr>
        <w:t xml:space="preserve">פתה לעשות </w:t>
      </w:r>
      <w:r>
        <w:rPr>
          <w:rFonts w:ascii="David" w:hAnsi="David" w:hint="cs"/>
          <w:rtl/>
        </w:rPr>
        <w:t xml:space="preserve">בנשק </w:t>
      </w:r>
      <w:r>
        <w:rPr>
          <w:rFonts w:ascii="David" w:hAnsi="David"/>
          <w:rtl/>
        </w:rPr>
        <w:t xml:space="preserve">שימוש </w:t>
      </w:r>
      <w:r>
        <w:rPr>
          <w:rFonts w:ascii="David" w:hAnsi="David" w:hint="cs"/>
          <w:rtl/>
        </w:rPr>
        <w:t xml:space="preserve">מסיבות כאלה ואחרות; </w:t>
      </w:r>
      <w:r>
        <w:rPr>
          <w:rFonts w:ascii="David" w:hAnsi="David"/>
          <w:rtl/>
        </w:rPr>
        <w:t xml:space="preserve">לפיכך, הנסיבות שהביאו את הנאשם לרכוש את הנשק ולהחזיק בו, </w:t>
      </w:r>
      <w:r>
        <w:rPr>
          <w:rFonts w:ascii="David" w:hAnsi="David" w:hint="cs"/>
          <w:rtl/>
        </w:rPr>
        <w:t xml:space="preserve">לשיטתו, </w:t>
      </w:r>
      <w:r>
        <w:rPr>
          <w:rFonts w:ascii="David" w:hAnsi="David"/>
          <w:rtl/>
        </w:rPr>
        <w:t xml:space="preserve">אינן יכולות לשמש הצדקה למעשהו החמור. </w:t>
      </w:r>
    </w:p>
    <w:p w14:paraId="3D359F29" w14:textId="77777777" w:rsidR="00F57D48" w:rsidRPr="00DE4B6C" w:rsidRDefault="00F57D48" w:rsidP="00F57D48">
      <w:pPr>
        <w:spacing w:line="360" w:lineRule="auto"/>
        <w:ind w:left="720"/>
        <w:jc w:val="both"/>
        <w:rPr>
          <w:rFonts w:ascii="David" w:hAnsi="David"/>
          <w:sz w:val="20"/>
          <w:szCs w:val="20"/>
          <w:rtl/>
        </w:rPr>
      </w:pPr>
    </w:p>
    <w:p w14:paraId="4D27C016" w14:textId="77777777" w:rsidR="00F57D48" w:rsidRDefault="00F57D48" w:rsidP="00F57D48">
      <w:pPr>
        <w:spacing w:line="360" w:lineRule="auto"/>
        <w:ind w:left="720"/>
        <w:jc w:val="both"/>
        <w:rPr>
          <w:rFonts w:ascii="David" w:hAnsi="David"/>
          <w:rtl/>
        </w:rPr>
      </w:pPr>
      <w:r>
        <w:rPr>
          <w:rFonts w:ascii="David" w:hAnsi="David"/>
          <w:rtl/>
        </w:rPr>
        <w:t>חלקו של הנאשם בביצוע העבירה הוא מלא ובלעדי; עסקינן בבגיר אינטליגנטי</w:t>
      </w:r>
      <w:r>
        <w:rPr>
          <w:rFonts w:ascii="David" w:hAnsi="David" w:hint="cs"/>
          <w:rtl/>
        </w:rPr>
        <w:t xml:space="preserve">, סטודנט שנה שלישית, שעמד </w:t>
      </w:r>
      <w:r>
        <w:rPr>
          <w:rFonts w:ascii="David" w:hAnsi="David"/>
          <w:rtl/>
        </w:rPr>
        <w:t>לקראת סיום לימודיו האקדמאיים לתואר ראשון</w:t>
      </w:r>
      <w:r>
        <w:rPr>
          <w:rFonts w:ascii="David" w:hAnsi="David" w:hint="cs"/>
          <w:rtl/>
        </w:rPr>
        <w:t xml:space="preserve"> בתחום הקרימינולוגיה,</w:t>
      </w:r>
      <w:r>
        <w:rPr>
          <w:rFonts w:ascii="David" w:hAnsi="David"/>
          <w:rtl/>
        </w:rPr>
        <w:t xml:space="preserve"> </w:t>
      </w:r>
      <w:r>
        <w:rPr>
          <w:rFonts w:ascii="David" w:hAnsi="David" w:hint="cs"/>
          <w:rtl/>
        </w:rPr>
        <w:t xml:space="preserve">לדברי; משכך, </w:t>
      </w:r>
      <w:r>
        <w:rPr>
          <w:rFonts w:ascii="David" w:hAnsi="David"/>
          <w:rtl/>
        </w:rPr>
        <w:t xml:space="preserve">היה מודע לפסול במעשיו, יכול היה להימנע מביצוע העבירה, ואף להסגיר עצמו ולמסור את הנשק למשטרה </w:t>
      </w:r>
      <w:r>
        <w:rPr>
          <w:rFonts w:ascii="David" w:hAnsi="David" w:hint="cs"/>
          <w:rtl/>
        </w:rPr>
        <w:t>עוד ב</w:t>
      </w:r>
      <w:r>
        <w:rPr>
          <w:rFonts w:ascii="David" w:hAnsi="David"/>
          <w:rtl/>
        </w:rPr>
        <w:t xml:space="preserve">טרם </w:t>
      </w:r>
      <w:r>
        <w:rPr>
          <w:rFonts w:ascii="David" w:hAnsi="David" w:hint="cs"/>
          <w:rtl/>
        </w:rPr>
        <w:t xml:space="preserve">הגיעו השוטרים לביתו כדי לחפשו שם. </w:t>
      </w:r>
    </w:p>
    <w:p w14:paraId="0900DDD1" w14:textId="77777777" w:rsidR="00F57D48" w:rsidRPr="00281A2F" w:rsidRDefault="00F57D48" w:rsidP="00F57D48">
      <w:pPr>
        <w:spacing w:line="360" w:lineRule="auto"/>
        <w:ind w:left="720"/>
        <w:jc w:val="both"/>
        <w:rPr>
          <w:rFonts w:ascii="David" w:hAnsi="David"/>
          <w:sz w:val="18"/>
          <w:szCs w:val="18"/>
          <w:rtl/>
        </w:rPr>
      </w:pPr>
    </w:p>
    <w:p w14:paraId="014A5BE5" w14:textId="77777777" w:rsidR="00F57D48" w:rsidRDefault="00F57D48" w:rsidP="00F57D48">
      <w:pPr>
        <w:spacing w:line="360" w:lineRule="auto"/>
        <w:ind w:left="720"/>
        <w:jc w:val="both"/>
        <w:rPr>
          <w:rFonts w:ascii="David" w:hAnsi="David"/>
          <w:rtl/>
        </w:rPr>
      </w:pPr>
      <w:r>
        <w:rPr>
          <w:rFonts w:ascii="David" w:hAnsi="David"/>
          <w:rtl/>
        </w:rPr>
        <w:t xml:space="preserve">עם זאת, </w:t>
      </w:r>
      <w:r>
        <w:rPr>
          <w:rFonts w:ascii="David" w:hAnsi="David" w:hint="cs"/>
          <w:rtl/>
        </w:rPr>
        <w:t xml:space="preserve">לקולה, </w:t>
      </w:r>
      <w:r>
        <w:rPr>
          <w:rFonts w:ascii="David" w:hAnsi="David"/>
          <w:rtl/>
        </w:rPr>
        <w:t>אני רואה ליתן משקל לכך ש</w:t>
      </w:r>
      <w:r>
        <w:rPr>
          <w:rFonts w:ascii="David" w:hAnsi="David" w:hint="cs"/>
          <w:rtl/>
        </w:rPr>
        <w:t xml:space="preserve">הנשק והמחסנית לא נתפסו במהלך החיפוש בביתו, וכי </w:t>
      </w:r>
      <w:r>
        <w:rPr>
          <w:rFonts w:ascii="David" w:hAnsi="David"/>
          <w:rtl/>
        </w:rPr>
        <w:t xml:space="preserve">הנאשם הוביל את השוטרים </w:t>
      </w:r>
      <w:r>
        <w:rPr>
          <w:rFonts w:ascii="David" w:hAnsi="David" w:hint="cs"/>
          <w:rtl/>
        </w:rPr>
        <w:t xml:space="preserve">מיוזמתו </w:t>
      </w:r>
      <w:r>
        <w:rPr>
          <w:rFonts w:ascii="David" w:hAnsi="David"/>
          <w:rtl/>
        </w:rPr>
        <w:t xml:space="preserve">למקום </w:t>
      </w:r>
      <w:r>
        <w:rPr>
          <w:rFonts w:ascii="David" w:hAnsi="David" w:hint="cs"/>
          <w:rtl/>
        </w:rPr>
        <w:t>ש</w:t>
      </w:r>
      <w:r>
        <w:rPr>
          <w:rFonts w:ascii="David" w:hAnsi="David"/>
          <w:rtl/>
        </w:rPr>
        <w:t>בו החביא</w:t>
      </w:r>
      <w:r>
        <w:rPr>
          <w:rFonts w:ascii="David" w:hAnsi="David" w:hint="cs"/>
          <w:rtl/>
        </w:rPr>
        <w:t>ם,</w:t>
      </w:r>
      <w:r>
        <w:rPr>
          <w:rFonts w:ascii="David" w:hAnsi="David"/>
          <w:rtl/>
        </w:rPr>
        <w:t xml:space="preserve"> ובכך תרם והקל על מציאתם ו</w:t>
      </w:r>
      <w:r>
        <w:rPr>
          <w:rFonts w:ascii="David" w:hAnsi="David" w:hint="cs"/>
          <w:rtl/>
        </w:rPr>
        <w:t xml:space="preserve">על </w:t>
      </w:r>
      <w:r>
        <w:rPr>
          <w:rFonts w:ascii="David" w:hAnsi="David"/>
          <w:rtl/>
        </w:rPr>
        <w:t xml:space="preserve">תפיסתם.  </w:t>
      </w:r>
    </w:p>
    <w:p w14:paraId="1CB3FFD0" w14:textId="77777777" w:rsidR="00F57D48" w:rsidRDefault="00F57D48" w:rsidP="00F57D48">
      <w:pPr>
        <w:spacing w:line="360" w:lineRule="auto"/>
        <w:ind w:left="720"/>
        <w:jc w:val="both"/>
        <w:rPr>
          <w:rFonts w:ascii="David" w:hAnsi="David"/>
          <w:rtl/>
        </w:rPr>
      </w:pPr>
    </w:p>
    <w:p w14:paraId="40699B11" w14:textId="77777777" w:rsidR="00F57D48" w:rsidRDefault="00F57D48" w:rsidP="00F57D48">
      <w:pPr>
        <w:spacing w:line="360" w:lineRule="auto"/>
        <w:ind w:left="720" w:hanging="720"/>
        <w:jc w:val="both"/>
        <w:rPr>
          <w:rFonts w:ascii="David" w:hAnsi="David"/>
          <w:b/>
          <w:bCs/>
          <w:rtl/>
        </w:rPr>
      </w:pPr>
      <w:r>
        <w:rPr>
          <w:rFonts w:ascii="David" w:hAnsi="David"/>
          <w:b/>
          <w:bCs/>
          <w:rtl/>
        </w:rPr>
        <w:t>13.</w:t>
      </w:r>
      <w:r>
        <w:rPr>
          <w:rFonts w:ascii="David" w:hAnsi="David"/>
          <w:b/>
          <w:bCs/>
          <w:rtl/>
        </w:rPr>
        <w:tab/>
        <w:t>הערכים החברתיים המוגנים</w:t>
      </w:r>
      <w:r>
        <w:rPr>
          <w:rFonts w:ascii="David" w:hAnsi="David"/>
          <w:rtl/>
        </w:rPr>
        <w:t xml:space="preserve"> שנפגעו מהעבירה שביצע הנאשם הם שלום הציבור ובטחונו, שלמות הגוף, וכן סדרי המשטר והחברה. בשים לב לפוטנציאל הנזק העצום הטמון בהחזקת נשק שלא כחוק, מקל וחומר</w:t>
      </w:r>
      <w:r>
        <w:rPr>
          <w:rFonts w:ascii="David" w:hAnsi="David" w:hint="cs"/>
          <w:rtl/>
        </w:rPr>
        <w:t xml:space="preserve"> מסוג </w:t>
      </w:r>
      <w:r>
        <w:rPr>
          <w:rFonts w:ascii="David" w:hAnsi="David"/>
          <w:rtl/>
        </w:rPr>
        <w:t>תת מקלע, נראה כי מידת הפגיעה בערכים המוגנים היא משמעותית, וזוהי גם נקודת המוצא בגזר הדין.</w:t>
      </w:r>
    </w:p>
    <w:p w14:paraId="2E6EAB9D" w14:textId="77777777" w:rsidR="00F57D48" w:rsidRPr="00281A2F" w:rsidRDefault="00F57D48" w:rsidP="00F57D48">
      <w:pPr>
        <w:spacing w:line="360" w:lineRule="auto"/>
        <w:ind w:left="720" w:hanging="720"/>
        <w:jc w:val="both"/>
        <w:rPr>
          <w:rFonts w:ascii="David" w:hAnsi="David"/>
          <w:b/>
          <w:bCs/>
          <w:sz w:val="20"/>
          <w:szCs w:val="20"/>
          <w:rtl/>
        </w:rPr>
      </w:pPr>
    </w:p>
    <w:p w14:paraId="66BA6C51" w14:textId="77777777" w:rsidR="00F57D48" w:rsidRDefault="00F57D48" w:rsidP="00F57D48">
      <w:pPr>
        <w:spacing w:line="360" w:lineRule="auto"/>
        <w:ind w:left="720"/>
        <w:jc w:val="both"/>
        <w:rPr>
          <w:rFonts w:ascii="David" w:hAnsi="David"/>
        </w:rPr>
      </w:pPr>
      <w:r>
        <w:rPr>
          <w:rFonts w:ascii="David" w:hAnsi="David"/>
          <w:rtl/>
        </w:rPr>
        <w:t xml:space="preserve">כפועל יוצא מחומרת הדברים, ונוכח המציאות הקשה שחווה המדינה בתחום העבירות בנשק, </w:t>
      </w:r>
      <w:r>
        <w:rPr>
          <w:rFonts w:ascii="David" w:hAnsi="David" w:hint="cs"/>
          <w:rtl/>
        </w:rPr>
        <w:t>ו</w:t>
      </w:r>
      <w:r>
        <w:rPr>
          <w:rFonts w:ascii="David" w:hAnsi="David"/>
          <w:rtl/>
        </w:rPr>
        <w:t xml:space="preserve">הביקורת החברתית והציבורית </w:t>
      </w:r>
      <w:r>
        <w:rPr>
          <w:rFonts w:ascii="David" w:hAnsi="David" w:hint="cs"/>
          <w:rtl/>
        </w:rPr>
        <w:t xml:space="preserve">הגוברת </w:t>
      </w:r>
      <w:r>
        <w:rPr>
          <w:rFonts w:ascii="David" w:hAnsi="David"/>
          <w:rtl/>
        </w:rPr>
        <w:t xml:space="preserve">בגין </w:t>
      </w:r>
      <w:r>
        <w:rPr>
          <w:rFonts w:ascii="David" w:hAnsi="David" w:hint="cs"/>
          <w:rtl/>
        </w:rPr>
        <w:t xml:space="preserve">התפשטות התופעה </w:t>
      </w:r>
      <w:r>
        <w:rPr>
          <w:rFonts w:ascii="David" w:hAnsi="David"/>
          <w:rtl/>
        </w:rPr>
        <w:t xml:space="preserve">של החזקת נשק לא חוקי, יש להחמיר בענישה בכל הנוגע לעבירות הללו. </w:t>
      </w:r>
    </w:p>
    <w:p w14:paraId="18DA47CE" w14:textId="77777777" w:rsidR="00F57D48" w:rsidRDefault="00F57D48" w:rsidP="00F57D48">
      <w:pPr>
        <w:pStyle w:val="ae"/>
        <w:spacing w:line="360" w:lineRule="auto"/>
        <w:ind w:left="720"/>
        <w:jc w:val="both"/>
        <w:rPr>
          <w:rFonts w:ascii="David" w:hAnsi="David" w:cs="David"/>
          <w:sz w:val="24"/>
          <w:szCs w:val="24"/>
          <w:rtl/>
        </w:rPr>
      </w:pPr>
      <w:r>
        <w:rPr>
          <w:rFonts w:ascii="David" w:hAnsi="David" w:cs="David"/>
          <w:sz w:val="24"/>
          <w:szCs w:val="24"/>
          <w:rtl/>
        </w:rPr>
        <w:t xml:space="preserve">נוכח האמור לעיל, בנסיבות העניין ובייחוד מטעמי הרתעה, ראויים מעשיו של הנאשם </w:t>
      </w:r>
      <w:r w:rsidRPr="004D70B7">
        <w:rPr>
          <w:rFonts w:ascii="David" w:hAnsi="David" w:cs="David"/>
          <w:sz w:val="24"/>
          <w:szCs w:val="24"/>
          <w:rtl/>
        </w:rPr>
        <w:t xml:space="preserve">לתגובה עונשית הולמת, בדמות מאסר משמעותי מאחורי סורג ובריח. </w:t>
      </w:r>
    </w:p>
    <w:p w14:paraId="09015E4A" w14:textId="77777777" w:rsidR="00F57D48" w:rsidRPr="004D70B7" w:rsidRDefault="00F57D48" w:rsidP="00F57D48">
      <w:pPr>
        <w:pStyle w:val="ae"/>
        <w:spacing w:line="360" w:lineRule="auto"/>
        <w:ind w:left="720" w:right="-567"/>
        <w:jc w:val="both"/>
        <w:rPr>
          <w:rFonts w:ascii="David" w:hAnsi="David" w:cs="David"/>
          <w:sz w:val="24"/>
          <w:szCs w:val="24"/>
          <w:rtl/>
        </w:rPr>
      </w:pPr>
    </w:p>
    <w:p w14:paraId="148AF60E" w14:textId="77777777" w:rsidR="00F57D48" w:rsidRPr="004D70B7" w:rsidRDefault="00F57D48" w:rsidP="00F57D48">
      <w:pPr>
        <w:spacing w:line="360" w:lineRule="auto"/>
        <w:ind w:firstLine="720"/>
        <w:jc w:val="both"/>
        <w:rPr>
          <w:rFonts w:ascii="David" w:hAnsi="David"/>
          <w:u w:val="single"/>
          <w:rtl/>
        </w:rPr>
      </w:pPr>
      <w:r w:rsidRPr="004D70B7">
        <w:rPr>
          <w:rFonts w:ascii="David" w:hAnsi="David"/>
          <w:b/>
          <w:bCs/>
          <w:u w:val="single"/>
          <w:rtl/>
        </w:rPr>
        <w:t>מתחם העונש ההולם</w:t>
      </w:r>
    </w:p>
    <w:p w14:paraId="320E4144" w14:textId="77777777" w:rsidR="00F57D48" w:rsidRPr="004D70B7" w:rsidRDefault="00F57D48" w:rsidP="00F57D48">
      <w:pPr>
        <w:pStyle w:val="ae"/>
        <w:spacing w:line="360" w:lineRule="auto"/>
        <w:ind w:left="720" w:hanging="720"/>
        <w:jc w:val="both"/>
        <w:rPr>
          <w:rFonts w:ascii="David" w:hAnsi="David" w:cs="David"/>
          <w:sz w:val="24"/>
          <w:szCs w:val="24"/>
          <w:rtl/>
        </w:rPr>
      </w:pPr>
      <w:r w:rsidRPr="004D70B7">
        <w:rPr>
          <w:rFonts w:ascii="David" w:hAnsi="David" w:cs="David"/>
          <w:b/>
          <w:bCs/>
          <w:sz w:val="24"/>
          <w:szCs w:val="24"/>
          <w:rtl/>
        </w:rPr>
        <w:t>14.</w:t>
      </w:r>
      <w:r w:rsidRPr="004D70B7">
        <w:rPr>
          <w:rFonts w:ascii="David" w:hAnsi="David" w:cs="David"/>
          <w:sz w:val="24"/>
          <w:szCs w:val="24"/>
          <w:rtl/>
        </w:rPr>
        <w:tab/>
        <w:t xml:space="preserve">העונש המרבי הקבוע בצידה של החזקת נשק בלא רשות על פי דין - לפי </w:t>
      </w:r>
      <w:hyperlink r:id="rId33" w:history="1">
        <w:r w:rsidR="007A41E6" w:rsidRPr="007A41E6">
          <w:rPr>
            <w:rStyle w:val="Hyperlink"/>
            <w:rFonts w:ascii="David" w:hAnsi="David" w:cs="David"/>
            <w:sz w:val="24"/>
            <w:szCs w:val="24"/>
            <w:rtl/>
          </w:rPr>
          <w:t>סעיף 144(א)</w:t>
        </w:r>
      </w:hyperlink>
      <w:r w:rsidRPr="004D70B7">
        <w:rPr>
          <w:rFonts w:ascii="David" w:hAnsi="David" w:cs="David"/>
          <w:sz w:val="24"/>
          <w:szCs w:val="24"/>
          <w:rtl/>
        </w:rPr>
        <w:t xml:space="preserve"> רישא ל</w:t>
      </w:r>
      <w:hyperlink r:id="rId34" w:history="1">
        <w:r w:rsidR="00216B8B" w:rsidRPr="00216B8B">
          <w:rPr>
            <w:rFonts w:ascii="David" w:hAnsi="David" w:cs="David"/>
            <w:color w:val="0000FF"/>
            <w:sz w:val="24"/>
            <w:szCs w:val="24"/>
            <w:u w:val="single"/>
            <w:rtl/>
          </w:rPr>
          <w:t>חוק העונשין</w:t>
        </w:r>
      </w:hyperlink>
      <w:r w:rsidRPr="004D70B7">
        <w:rPr>
          <w:rFonts w:ascii="David" w:hAnsi="David" w:cs="David"/>
          <w:sz w:val="24"/>
          <w:szCs w:val="24"/>
          <w:rtl/>
        </w:rPr>
        <w:t xml:space="preserve"> - הוא 7 שנות מאסר, ובגין החזקה של אב</w:t>
      </w:r>
      <w:r>
        <w:rPr>
          <w:rFonts w:ascii="David" w:hAnsi="David" w:cs="David" w:hint="cs"/>
          <w:sz w:val="24"/>
          <w:szCs w:val="24"/>
          <w:rtl/>
        </w:rPr>
        <w:t>י</w:t>
      </w:r>
      <w:r w:rsidRPr="004D70B7">
        <w:rPr>
          <w:rFonts w:ascii="David" w:hAnsi="David" w:cs="David"/>
          <w:sz w:val="24"/>
          <w:szCs w:val="24"/>
          <w:rtl/>
        </w:rPr>
        <w:t>זר</w:t>
      </w:r>
      <w:r>
        <w:rPr>
          <w:rFonts w:ascii="David" w:hAnsi="David" w:cs="David" w:hint="cs"/>
          <w:sz w:val="24"/>
          <w:szCs w:val="24"/>
          <w:rtl/>
        </w:rPr>
        <w:t xml:space="preserve">, </w:t>
      </w:r>
      <w:r w:rsidRPr="004D70B7">
        <w:rPr>
          <w:rFonts w:ascii="David" w:hAnsi="David" w:cs="David"/>
          <w:sz w:val="24"/>
          <w:szCs w:val="24"/>
          <w:rtl/>
        </w:rPr>
        <w:t xml:space="preserve">לפי </w:t>
      </w:r>
      <w:hyperlink r:id="rId35" w:history="1">
        <w:r w:rsidR="007A41E6" w:rsidRPr="007A41E6">
          <w:rPr>
            <w:rStyle w:val="Hyperlink"/>
            <w:rFonts w:ascii="David" w:hAnsi="David" w:cs="David"/>
            <w:sz w:val="24"/>
            <w:szCs w:val="24"/>
            <w:rtl/>
          </w:rPr>
          <w:t>סעיף 144(א)</w:t>
        </w:r>
      </w:hyperlink>
      <w:r w:rsidRPr="004D70B7">
        <w:rPr>
          <w:rFonts w:ascii="David" w:hAnsi="David" w:cs="David"/>
          <w:sz w:val="24"/>
          <w:szCs w:val="24"/>
          <w:rtl/>
        </w:rPr>
        <w:t xml:space="preserve"> סיפא</w:t>
      </w:r>
      <w:r>
        <w:rPr>
          <w:rFonts w:ascii="David" w:hAnsi="David" w:cs="David" w:hint="cs"/>
          <w:sz w:val="24"/>
          <w:szCs w:val="24"/>
          <w:rtl/>
        </w:rPr>
        <w:t xml:space="preserve"> </w:t>
      </w:r>
      <w:r w:rsidRPr="004D70B7">
        <w:rPr>
          <w:rFonts w:ascii="David" w:hAnsi="David" w:cs="David"/>
          <w:sz w:val="24"/>
          <w:szCs w:val="24"/>
          <w:rtl/>
        </w:rPr>
        <w:t xml:space="preserve">- 3 שנות מאסר. </w:t>
      </w:r>
    </w:p>
    <w:p w14:paraId="67EAA0CC" w14:textId="77777777" w:rsidR="00F57D48" w:rsidRPr="004D70B7" w:rsidRDefault="00F57D48" w:rsidP="00F57D48">
      <w:pPr>
        <w:pStyle w:val="ae"/>
        <w:spacing w:line="360" w:lineRule="auto"/>
        <w:ind w:left="720"/>
        <w:jc w:val="both"/>
        <w:rPr>
          <w:rFonts w:ascii="David" w:hAnsi="David" w:cs="David"/>
          <w:sz w:val="18"/>
          <w:szCs w:val="18"/>
          <w:rtl/>
        </w:rPr>
      </w:pPr>
    </w:p>
    <w:p w14:paraId="2F279CCF" w14:textId="77777777" w:rsidR="00F57D48" w:rsidRDefault="00F57D48" w:rsidP="00F57D48">
      <w:pPr>
        <w:pStyle w:val="ae"/>
        <w:spacing w:line="360" w:lineRule="auto"/>
        <w:ind w:left="720"/>
        <w:jc w:val="both"/>
        <w:rPr>
          <w:rFonts w:ascii="David" w:hAnsi="David" w:cs="David"/>
          <w:sz w:val="24"/>
          <w:szCs w:val="24"/>
          <w:rtl/>
        </w:rPr>
      </w:pPr>
      <w:r>
        <w:rPr>
          <w:rFonts w:ascii="David" w:hAnsi="David" w:cs="David"/>
          <w:sz w:val="24"/>
          <w:szCs w:val="24"/>
          <w:rtl/>
        </w:rPr>
        <w:t xml:space="preserve">באי כוח הצדדים החלוקים הן בשאלת הרשעתו של הנאשם והן בשאלת מתחם העונש ההולם את המקרה הנדון, הפנו לפסיקת התומכים בעמדתם, זה בכה וזה בכה, כאשר כל אחד מהם הפנה למקרים חמורים יותר וחמורים פחות מהעניין דנן, וביקש לאבחן את פסקי הדין אליהם הפנה הצד שכנגד, או חלקם. </w:t>
      </w:r>
    </w:p>
    <w:p w14:paraId="1DB77DDA" w14:textId="77777777" w:rsidR="00F57D48" w:rsidRDefault="00F57D48" w:rsidP="00F57D48">
      <w:pPr>
        <w:pStyle w:val="ae"/>
        <w:spacing w:line="360" w:lineRule="auto"/>
        <w:ind w:left="720"/>
        <w:jc w:val="both"/>
        <w:rPr>
          <w:rFonts w:ascii="David" w:hAnsi="David" w:cs="David"/>
          <w:sz w:val="24"/>
          <w:szCs w:val="24"/>
          <w:rtl/>
        </w:rPr>
      </w:pPr>
    </w:p>
    <w:p w14:paraId="2363E711" w14:textId="77777777" w:rsidR="00F57D48" w:rsidRDefault="00F57D48" w:rsidP="00F57D48">
      <w:pPr>
        <w:pStyle w:val="ae"/>
        <w:spacing w:line="360" w:lineRule="auto"/>
        <w:ind w:left="720" w:hanging="720"/>
        <w:jc w:val="both"/>
        <w:rPr>
          <w:rFonts w:ascii="David" w:hAnsi="David" w:cs="David"/>
          <w:sz w:val="24"/>
          <w:szCs w:val="24"/>
          <w:rtl/>
        </w:rPr>
      </w:pPr>
      <w:r>
        <w:rPr>
          <w:rFonts w:ascii="David" w:hAnsi="David" w:cs="David"/>
          <w:b/>
          <w:bCs/>
          <w:sz w:val="24"/>
          <w:szCs w:val="24"/>
          <w:rtl/>
        </w:rPr>
        <w:t>15.</w:t>
      </w:r>
      <w:r>
        <w:rPr>
          <w:rFonts w:ascii="David" w:hAnsi="David" w:cs="David"/>
          <w:b/>
          <w:bCs/>
          <w:sz w:val="24"/>
          <w:szCs w:val="24"/>
          <w:rtl/>
        </w:rPr>
        <w:tab/>
        <w:t>ב"כ המאשימה</w:t>
      </w:r>
      <w:r>
        <w:rPr>
          <w:rFonts w:ascii="David" w:hAnsi="David" w:cs="David"/>
          <w:sz w:val="24"/>
          <w:szCs w:val="24"/>
          <w:rtl/>
        </w:rPr>
        <w:t xml:space="preserve">, אשר עתר, כאמור, לקביעת מתחם ענישה הנע בין </w:t>
      </w:r>
      <w:r>
        <w:rPr>
          <w:rFonts w:ascii="David" w:hAnsi="David" w:cs="David"/>
          <w:b/>
          <w:bCs/>
          <w:sz w:val="24"/>
          <w:szCs w:val="24"/>
          <w:rtl/>
        </w:rPr>
        <w:t xml:space="preserve">שנתיים </w:t>
      </w:r>
      <w:r>
        <w:rPr>
          <w:rFonts w:ascii="David" w:hAnsi="David" w:cs="David" w:hint="cs"/>
          <w:b/>
          <w:bCs/>
          <w:sz w:val="24"/>
          <w:szCs w:val="24"/>
          <w:rtl/>
        </w:rPr>
        <w:t>ל</w:t>
      </w:r>
      <w:r>
        <w:rPr>
          <w:rFonts w:ascii="David" w:hAnsi="David" w:cs="David"/>
          <w:b/>
          <w:bCs/>
          <w:sz w:val="24"/>
          <w:szCs w:val="24"/>
          <w:rtl/>
        </w:rPr>
        <w:t>ארבע שנות מאסר</w:t>
      </w:r>
      <w:r>
        <w:rPr>
          <w:rFonts w:ascii="David" w:hAnsi="David" w:cs="David"/>
          <w:sz w:val="24"/>
          <w:szCs w:val="24"/>
          <w:rtl/>
        </w:rPr>
        <w:t xml:space="preserve"> – </w:t>
      </w:r>
      <w:r>
        <w:rPr>
          <w:rFonts w:ascii="David" w:hAnsi="David" w:cs="David" w:hint="cs"/>
          <w:sz w:val="24"/>
          <w:szCs w:val="24"/>
          <w:rtl/>
        </w:rPr>
        <w:t xml:space="preserve">אף שעתר לחרוג ממנו </w:t>
      </w:r>
      <w:r>
        <w:rPr>
          <w:rFonts w:ascii="David" w:hAnsi="David" w:cs="David"/>
          <w:sz w:val="24"/>
          <w:szCs w:val="24"/>
          <w:rtl/>
        </w:rPr>
        <w:t>לקולה</w:t>
      </w:r>
      <w:r>
        <w:rPr>
          <w:rFonts w:ascii="David" w:hAnsi="David" w:cs="David" w:hint="cs"/>
          <w:sz w:val="24"/>
          <w:szCs w:val="24"/>
          <w:rtl/>
        </w:rPr>
        <w:t xml:space="preserve">, </w:t>
      </w:r>
      <w:r>
        <w:rPr>
          <w:rFonts w:ascii="David" w:hAnsi="David" w:cs="David"/>
          <w:sz w:val="24"/>
          <w:szCs w:val="24"/>
          <w:rtl/>
        </w:rPr>
        <w:t xml:space="preserve">הפנה לפסיקה התומכת בעמדתו כדלהלן: </w:t>
      </w:r>
    </w:p>
    <w:p w14:paraId="4AA44CF8" w14:textId="77777777" w:rsidR="00F57D48" w:rsidRPr="004D70B7" w:rsidRDefault="00F57D48" w:rsidP="00F57D48">
      <w:pPr>
        <w:pStyle w:val="ae"/>
        <w:spacing w:line="360" w:lineRule="auto"/>
        <w:ind w:left="720"/>
        <w:jc w:val="both"/>
        <w:rPr>
          <w:rFonts w:ascii="David" w:hAnsi="David" w:cs="David"/>
          <w:b/>
          <w:bCs/>
          <w:sz w:val="20"/>
          <w:szCs w:val="20"/>
        </w:rPr>
      </w:pPr>
    </w:p>
    <w:p w14:paraId="1C299F1C" w14:textId="77777777" w:rsidR="00F57D48" w:rsidRDefault="00F57D48" w:rsidP="00F57D48">
      <w:pPr>
        <w:pStyle w:val="ae"/>
        <w:spacing w:line="360" w:lineRule="auto"/>
        <w:ind w:left="720"/>
        <w:jc w:val="both"/>
        <w:rPr>
          <w:rFonts w:ascii="David" w:hAnsi="David" w:cs="David"/>
          <w:sz w:val="24"/>
          <w:szCs w:val="24"/>
        </w:rPr>
      </w:pPr>
      <w:r>
        <w:rPr>
          <w:rFonts w:ascii="David" w:hAnsi="David" w:cs="David"/>
          <w:b/>
          <w:bCs/>
          <w:sz w:val="24"/>
          <w:szCs w:val="24"/>
          <w:rtl/>
        </w:rPr>
        <w:t>א</w:t>
      </w:r>
      <w:r>
        <w:rPr>
          <w:rFonts w:ascii="David" w:hAnsi="David" w:cs="David"/>
          <w:sz w:val="24"/>
          <w:szCs w:val="24"/>
          <w:rtl/>
        </w:rPr>
        <w:t xml:space="preserve">. </w:t>
      </w:r>
      <w:r>
        <w:rPr>
          <w:rFonts w:ascii="David" w:hAnsi="David" w:cs="David" w:hint="cs"/>
          <w:sz w:val="24"/>
          <w:szCs w:val="24"/>
          <w:rtl/>
        </w:rPr>
        <w:t>ב</w:t>
      </w:r>
      <w:hyperlink r:id="rId36" w:history="1">
        <w:r w:rsidR="00216B8B" w:rsidRPr="00216B8B">
          <w:rPr>
            <w:rFonts w:ascii="David" w:hAnsi="David" w:cs="David"/>
            <w:color w:val="0000FF"/>
            <w:sz w:val="24"/>
            <w:szCs w:val="24"/>
            <w:u w:val="single"/>
            <w:rtl/>
          </w:rPr>
          <w:t>עפ"ג (חי') 24637-02-20</w:t>
        </w:r>
      </w:hyperlink>
      <w:r>
        <w:rPr>
          <w:rFonts w:ascii="David" w:hAnsi="David" w:cs="David"/>
          <w:sz w:val="24"/>
          <w:szCs w:val="24"/>
          <w:rtl/>
        </w:rPr>
        <w:t xml:space="preserve"> </w:t>
      </w:r>
      <w:r>
        <w:rPr>
          <w:rFonts w:ascii="David" w:hAnsi="David" w:cs="David"/>
          <w:b/>
          <w:bCs/>
          <w:sz w:val="24"/>
          <w:szCs w:val="24"/>
          <w:rtl/>
        </w:rPr>
        <w:t>מדינת ישראל נ ג'נחאי</w:t>
      </w:r>
      <w:r>
        <w:rPr>
          <w:rFonts w:ascii="David" w:hAnsi="David" w:cs="David"/>
          <w:sz w:val="24"/>
          <w:szCs w:val="24"/>
          <w:rtl/>
        </w:rPr>
        <w:t xml:space="preserve"> (18/05/20), מפי הרכב כב' השופטים ליפשיץ, ציגלר ומנדלבום,</w:t>
      </w:r>
      <w:r>
        <w:rPr>
          <w:rFonts w:ascii="David" w:hAnsi="David" w:cs="David" w:hint="cs"/>
          <w:sz w:val="24"/>
          <w:szCs w:val="24"/>
          <w:rtl/>
        </w:rPr>
        <w:t xml:space="preserve"> נדון </w:t>
      </w:r>
      <w:r>
        <w:rPr>
          <w:rFonts w:ascii="David" w:hAnsi="David" w:cs="David"/>
          <w:sz w:val="24"/>
          <w:szCs w:val="24"/>
          <w:rtl/>
        </w:rPr>
        <w:t>ערעור המדינה על קולת העונש בן 9 חודשי מאסר לריצוי עבודות שירות,  שהשית בית משפט השלום על נאשם</w:t>
      </w:r>
      <w:r>
        <w:rPr>
          <w:rFonts w:ascii="David" w:hAnsi="David" w:cs="David" w:hint="cs"/>
          <w:sz w:val="24"/>
          <w:szCs w:val="24"/>
          <w:rtl/>
        </w:rPr>
        <w:t xml:space="preserve"> </w:t>
      </w:r>
      <w:r>
        <w:rPr>
          <w:rFonts w:ascii="David" w:hAnsi="David" w:cs="David"/>
          <w:sz w:val="24"/>
          <w:szCs w:val="24"/>
          <w:rtl/>
        </w:rPr>
        <w:t>כבן 20, נעדר עבר פלילי</w:t>
      </w:r>
      <w:r>
        <w:rPr>
          <w:rFonts w:ascii="David" w:hAnsi="David" w:cs="David" w:hint="cs"/>
          <w:sz w:val="24"/>
          <w:szCs w:val="24"/>
          <w:rtl/>
        </w:rPr>
        <w:t>, ש</w:t>
      </w:r>
      <w:r>
        <w:rPr>
          <w:rFonts w:ascii="David" w:hAnsi="David" w:cs="David"/>
          <w:sz w:val="24"/>
          <w:szCs w:val="24"/>
          <w:rtl/>
        </w:rPr>
        <w:t xml:space="preserve">הורשע </w:t>
      </w:r>
      <w:r>
        <w:rPr>
          <w:rFonts w:ascii="David" w:hAnsi="David" w:cs="David" w:hint="cs"/>
          <w:sz w:val="24"/>
          <w:szCs w:val="24"/>
          <w:rtl/>
        </w:rPr>
        <w:t xml:space="preserve">על פי הודייתו </w:t>
      </w:r>
      <w:r>
        <w:rPr>
          <w:rFonts w:ascii="David" w:hAnsi="David" w:cs="David"/>
          <w:sz w:val="24"/>
          <w:szCs w:val="24"/>
          <w:rtl/>
        </w:rPr>
        <w:t>במסגרת הסדר טיעון בהחזקת נשק ותחמושת שלא כדין</w:t>
      </w:r>
      <w:r>
        <w:rPr>
          <w:rFonts w:ascii="David" w:hAnsi="David" w:cs="David" w:hint="cs"/>
          <w:sz w:val="24"/>
          <w:szCs w:val="24"/>
          <w:rtl/>
        </w:rPr>
        <w:t xml:space="preserve"> </w:t>
      </w:r>
      <w:r>
        <w:rPr>
          <w:rFonts w:ascii="David" w:hAnsi="David" w:cs="David"/>
          <w:sz w:val="24"/>
          <w:szCs w:val="24"/>
          <w:rtl/>
        </w:rPr>
        <w:t xml:space="preserve">- </w:t>
      </w:r>
      <w:r>
        <w:rPr>
          <w:rFonts w:ascii="David" w:hAnsi="David" w:cs="David"/>
          <w:b/>
          <w:bCs/>
          <w:sz w:val="24"/>
          <w:szCs w:val="24"/>
          <w:rtl/>
        </w:rPr>
        <w:t xml:space="preserve">אקדח </w:t>
      </w:r>
      <w:r w:rsidRPr="0016068E">
        <w:rPr>
          <w:rFonts w:ascii="David" w:hAnsi="David" w:cs="David"/>
          <w:sz w:val="24"/>
          <w:szCs w:val="24"/>
          <w:rtl/>
        </w:rPr>
        <w:t>מסוג ברטה וכן מחסנית ובה 4 כדורים</w:t>
      </w:r>
      <w:r>
        <w:rPr>
          <w:rFonts w:ascii="David" w:hAnsi="David" w:cs="David" w:hint="cs"/>
          <w:sz w:val="24"/>
          <w:szCs w:val="24"/>
          <w:rtl/>
        </w:rPr>
        <w:t xml:space="preserve">; </w:t>
      </w:r>
      <w:r>
        <w:rPr>
          <w:rFonts w:ascii="David" w:hAnsi="David" w:cs="David"/>
          <w:sz w:val="24"/>
          <w:szCs w:val="24"/>
          <w:rtl/>
        </w:rPr>
        <w:t xml:space="preserve">אלה </w:t>
      </w:r>
      <w:r>
        <w:rPr>
          <w:rFonts w:ascii="David" w:hAnsi="David" w:cs="David" w:hint="cs"/>
          <w:sz w:val="24"/>
          <w:szCs w:val="24"/>
          <w:rtl/>
        </w:rPr>
        <w:t xml:space="preserve">נתפסו </w:t>
      </w:r>
      <w:r>
        <w:rPr>
          <w:rFonts w:ascii="David" w:hAnsi="David" w:cs="David"/>
          <w:sz w:val="24"/>
          <w:szCs w:val="24"/>
          <w:rtl/>
        </w:rPr>
        <w:t>ב</w:t>
      </w:r>
      <w:r>
        <w:rPr>
          <w:rFonts w:ascii="David" w:hAnsi="David" w:cs="David" w:hint="cs"/>
          <w:sz w:val="24"/>
          <w:szCs w:val="24"/>
          <w:rtl/>
        </w:rPr>
        <w:t xml:space="preserve">מהלך </w:t>
      </w:r>
      <w:r>
        <w:rPr>
          <w:rFonts w:ascii="David" w:hAnsi="David" w:cs="David"/>
          <w:sz w:val="24"/>
          <w:szCs w:val="24"/>
          <w:rtl/>
        </w:rPr>
        <w:t>חיפוש שנערך בבית הנאשם, בקרטון בחדר השירותים שבעליית הגג. בית המשפט המחוזי קיבל את הערעור והשית על הנאשם 10 חודשי מאסר בפועל, בקבעו כי הנאשם לא השכיל לאמץ את המסגרת הטיפולית שהועמדה לו על ידי שירות המבחן,</w:t>
      </w:r>
      <w:r>
        <w:rPr>
          <w:rFonts w:ascii="David" w:hAnsi="David" w:cs="David" w:hint="cs"/>
          <w:sz w:val="24"/>
          <w:szCs w:val="24"/>
          <w:rtl/>
        </w:rPr>
        <w:t xml:space="preserve"> כעולה מהתסקיר שהובא בפניו. </w:t>
      </w:r>
      <w:r>
        <w:rPr>
          <w:rFonts w:ascii="David" w:hAnsi="David" w:cs="David"/>
          <w:sz w:val="24"/>
          <w:szCs w:val="24"/>
          <w:rtl/>
        </w:rPr>
        <w:t xml:space="preserve"> </w:t>
      </w:r>
    </w:p>
    <w:p w14:paraId="03C9C6EC" w14:textId="77777777" w:rsidR="00F57D48" w:rsidRDefault="00F57D48" w:rsidP="00F57D48">
      <w:pPr>
        <w:pStyle w:val="ae"/>
        <w:spacing w:line="360" w:lineRule="auto"/>
        <w:ind w:left="720" w:right="-567"/>
        <w:jc w:val="both"/>
        <w:rPr>
          <w:rFonts w:ascii="David" w:hAnsi="David" w:cs="David"/>
          <w:sz w:val="24"/>
          <w:szCs w:val="24"/>
          <w:rtl/>
        </w:rPr>
      </w:pPr>
    </w:p>
    <w:p w14:paraId="6EE105BA" w14:textId="77777777" w:rsidR="00F57D48" w:rsidRDefault="00F57D48" w:rsidP="00F57D48">
      <w:pPr>
        <w:pStyle w:val="ae"/>
        <w:spacing w:line="360" w:lineRule="auto"/>
        <w:ind w:left="720"/>
        <w:jc w:val="both"/>
        <w:rPr>
          <w:rFonts w:ascii="David" w:hAnsi="David" w:cs="David"/>
          <w:b/>
          <w:bCs/>
          <w:sz w:val="24"/>
          <w:szCs w:val="24"/>
          <w:rtl/>
        </w:rPr>
      </w:pPr>
      <w:r>
        <w:rPr>
          <w:rFonts w:ascii="David" w:hAnsi="David" w:cs="David"/>
          <w:b/>
          <w:bCs/>
          <w:sz w:val="24"/>
          <w:szCs w:val="24"/>
          <w:rtl/>
        </w:rPr>
        <w:t>ב.</w:t>
      </w:r>
      <w:r>
        <w:rPr>
          <w:rFonts w:ascii="David" w:hAnsi="David" w:cs="David"/>
          <w:sz w:val="24"/>
          <w:szCs w:val="24"/>
          <w:rtl/>
        </w:rPr>
        <w:t xml:space="preserve"> ב</w:t>
      </w:r>
      <w:hyperlink r:id="rId37" w:history="1">
        <w:r w:rsidR="00216B8B" w:rsidRPr="00216B8B">
          <w:rPr>
            <w:rFonts w:ascii="David" w:hAnsi="David" w:cs="David"/>
            <w:color w:val="0000FF"/>
            <w:sz w:val="24"/>
            <w:szCs w:val="24"/>
            <w:u w:val="single"/>
            <w:rtl/>
          </w:rPr>
          <w:t>עפ"ג (חי') 52602-12-19</w:t>
        </w:r>
      </w:hyperlink>
      <w:r>
        <w:rPr>
          <w:rFonts w:ascii="David" w:hAnsi="David" w:cs="David"/>
          <w:sz w:val="24"/>
          <w:szCs w:val="24"/>
          <w:rtl/>
        </w:rPr>
        <w:t xml:space="preserve"> </w:t>
      </w:r>
      <w:r>
        <w:rPr>
          <w:rFonts w:ascii="David" w:hAnsi="David" w:cs="David"/>
          <w:b/>
          <w:bCs/>
          <w:sz w:val="24"/>
          <w:szCs w:val="24"/>
          <w:rtl/>
        </w:rPr>
        <w:t>מדינת ישראל נ ריזק</w:t>
      </w:r>
      <w:r>
        <w:rPr>
          <w:rFonts w:ascii="David" w:hAnsi="David" w:cs="David"/>
          <w:sz w:val="24"/>
          <w:szCs w:val="24"/>
          <w:rtl/>
        </w:rPr>
        <w:t xml:space="preserve"> (27/01/20) מפי כב' השופטים גריל, סעב ושטמר, התקבל ערעור המדינה על קולת העונש בן 7 חודשי מאסר בפועל שהושת על נאשם בן 32 ואב לשניים, נעדר עבר פלילי, בגין הרשעתו, על יסוד הודייתו, </w:t>
      </w:r>
      <w:r w:rsidRPr="003E4B3F">
        <w:rPr>
          <w:rFonts w:ascii="David" w:hAnsi="David" w:cs="David"/>
          <w:sz w:val="24"/>
          <w:szCs w:val="24"/>
          <w:rtl/>
        </w:rPr>
        <w:t xml:space="preserve">ברכישה והחזקה של </w:t>
      </w:r>
      <w:r w:rsidRPr="003E4B3F">
        <w:rPr>
          <w:rFonts w:ascii="David" w:hAnsi="David" w:cs="David"/>
          <w:b/>
          <w:bCs/>
          <w:sz w:val="24"/>
          <w:szCs w:val="24"/>
          <w:rtl/>
        </w:rPr>
        <w:t xml:space="preserve">אקדח </w:t>
      </w:r>
      <w:r w:rsidRPr="003E4B3F">
        <w:rPr>
          <w:rFonts w:ascii="David" w:hAnsi="David" w:cs="David"/>
          <w:sz w:val="24"/>
          <w:szCs w:val="24"/>
          <w:rtl/>
        </w:rPr>
        <w:t>גלוק, טעון במחסנית מלאה כדורים</w:t>
      </w:r>
      <w:r>
        <w:rPr>
          <w:rFonts w:ascii="David" w:hAnsi="David" w:cs="David"/>
          <w:sz w:val="24"/>
          <w:szCs w:val="24"/>
          <w:rtl/>
        </w:rPr>
        <w:t xml:space="preserve">, שנתפסו תחת מזרן מיטתו. בית המשפט המחוזי החמיר בעונשו של הנאשם והעמידו על 10 חודשי מאסר בפועל, תוך </w:t>
      </w:r>
      <w:r>
        <w:rPr>
          <w:rFonts w:ascii="David" w:hAnsi="David" w:cs="David" w:hint="cs"/>
          <w:sz w:val="24"/>
          <w:szCs w:val="24"/>
          <w:rtl/>
        </w:rPr>
        <w:t xml:space="preserve">הדגשה כי </w:t>
      </w:r>
      <w:r>
        <w:rPr>
          <w:rFonts w:ascii="David" w:hAnsi="David" w:cs="David"/>
          <w:sz w:val="24"/>
          <w:szCs w:val="24"/>
          <w:rtl/>
        </w:rPr>
        <w:t>ערכאת הערעור אינה ממצה את הדין עם הנאשם</w:t>
      </w:r>
      <w:r>
        <w:rPr>
          <w:rFonts w:ascii="David" w:hAnsi="David" w:cs="David" w:hint="cs"/>
          <w:sz w:val="24"/>
          <w:szCs w:val="24"/>
          <w:rtl/>
        </w:rPr>
        <w:t>.</w:t>
      </w:r>
    </w:p>
    <w:p w14:paraId="49A5A10A" w14:textId="77777777" w:rsidR="00F57D48" w:rsidRDefault="00F57D48" w:rsidP="00F57D48">
      <w:pPr>
        <w:pStyle w:val="ae"/>
        <w:spacing w:line="360" w:lineRule="auto"/>
        <w:ind w:left="720"/>
        <w:jc w:val="both"/>
        <w:rPr>
          <w:rFonts w:ascii="David" w:hAnsi="David" w:cs="David"/>
          <w:b/>
          <w:bCs/>
          <w:sz w:val="24"/>
          <w:szCs w:val="24"/>
          <w:rtl/>
        </w:rPr>
      </w:pPr>
    </w:p>
    <w:p w14:paraId="721FC8D5" w14:textId="77777777" w:rsidR="00F57D48" w:rsidRDefault="00F57D48" w:rsidP="00F57D48">
      <w:pPr>
        <w:pStyle w:val="ae"/>
        <w:spacing w:line="360" w:lineRule="auto"/>
        <w:ind w:left="720"/>
        <w:jc w:val="both"/>
        <w:rPr>
          <w:rFonts w:ascii="David" w:hAnsi="David" w:cs="David"/>
          <w:b/>
          <w:bCs/>
          <w:sz w:val="24"/>
          <w:szCs w:val="24"/>
          <w:rtl/>
        </w:rPr>
      </w:pPr>
      <w:r>
        <w:rPr>
          <w:rFonts w:ascii="David" w:hAnsi="David" w:cs="David"/>
          <w:b/>
          <w:bCs/>
          <w:sz w:val="24"/>
          <w:szCs w:val="24"/>
          <w:rtl/>
        </w:rPr>
        <w:t>ג.</w:t>
      </w:r>
      <w:r>
        <w:rPr>
          <w:rFonts w:ascii="David" w:hAnsi="David" w:cs="David"/>
          <w:sz w:val="24"/>
          <w:szCs w:val="24"/>
          <w:rtl/>
        </w:rPr>
        <w:t xml:space="preserve"> ב</w:t>
      </w:r>
      <w:hyperlink r:id="rId38" w:history="1">
        <w:r w:rsidR="00216B8B" w:rsidRPr="00216B8B">
          <w:rPr>
            <w:rFonts w:ascii="David" w:hAnsi="David" w:cs="David"/>
            <w:color w:val="0000FF"/>
            <w:sz w:val="24"/>
            <w:szCs w:val="24"/>
            <w:u w:val="single"/>
            <w:rtl/>
          </w:rPr>
          <w:t>עפ"ג (נצ') 21260-10-19</w:t>
        </w:r>
      </w:hyperlink>
      <w:r>
        <w:rPr>
          <w:rFonts w:ascii="David" w:hAnsi="David" w:cs="David"/>
          <w:sz w:val="24"/>
          <w:szCs w:val="24"/>
          <w:rtl/>
        </w:rPr>
        <w:t xml:space="preserve"> </w:t>
      </w:r>
      <w:r>
        <w:rPr>
          <w:rFonts w:ascii="David" w:hAnsi="David" w:cs="David"/>
          <w:b/>
          <w:bCs/>
          <w:sz w:val="24"/>
          <w:szCs w:val="24"/>
          <w:rtl/>
        </w:rPr>
        <w:t>מדינת ישראל נ' מזאריב</w:t>
      </w:r>
      <w:r>
        <w:rPr>
          <w:rFonts w:ascii="David" w:hAnsi="David" w:cs="David"/>
          <w:sz w:val="24"/>
          <w:szCs w:val="24"/>
          <w:rtl/>
        </w:rPr>
        <w:t xml:space="preserve"> (24/11/19), מפי כב' השופטים הלמן, ש</w:t>
      </w:r>
      <w:r>
        <w:rPr>
          <w:rFonts w:ascii="David" w:hAnsi="David" w:cs="David" w:hint="cs"/>
          <w:sz w:val="24"/>
          <w:szCs w:val="24"/>
          <w:rtl/>
        </w:rPr>
        <w:t>י</w:t>
      </w:r>
      <w:r>
        <w:rPr>
          <w:rFonts w:ascii="David" w:hAnsi="David" w:cs="David"/>
          <w:sz w:val="24"/>
          <w:szCs w:val="24"/>
          <w:rtl/>
        </w:rPr>
        <w:t>טרית ודבור, התקבל ערעור המדינה על קולת העונש שהושת על נאשם בן 19, נעדר עבר פלילי, אשר הורשע על יסוד הודייתו במסגרת הסדר טיעון בעבירה של החזקת נשק שלא כדין. באותו עניין, בחיפוש שנערך בביתו של הנאשם</w:t>
      </w:r>
      <w:r>
        <w:rPr>
          <w:rFonts w:ascii="David" w:hAnsi="David" w:cs="David" w:hint="cs"/>
          <w:sz w:val="24"/>
          <w:szCs w:val="24"/>
          <w:rtl/>
        </w:rPr>
        <w:t>,</w:t>
      </w:r>
      <w:r>
        <w:rPr>
          <w:rFonts w:ascii="David" w:hAnsi="David" w:cs="David"/>
          <w:sz w:val="24"/>
          <w:szCs w:val="24"/>
          <w:rtl/>
        </w:rPr>
        <w:t xml:space="preserve"> נמצא בארון בגדיו בחדר השינה נשק </w:t>
      </w:r>
      <w:r w:rsidRPr="003E4B3F">
        <w:rPr>
          <w:rFonts w:ascii="David" w:hAnsi="David" w:cs="David"/>
          <w:sz w:val="24"/>
          <w:szCs w:val="24"/>
          <w:rtl/>
        </w:rPr>
        <w:t xml:space="preserve">מסוג </w:t>
      </w:r>
      <w:r>
        <w:rPr>
          <w:rFonts w:ascii="David" w:hAnsi="David" w:cs="David"/>
          <w:b/>
          <w:bCs/>
          <w:sz w:val="24"/>
          <w:szCs w:val="24"/>
          <w:rtl/>
        </w:rPr>
        <w:t xml:space="preserve">תת מקלע מאולתר, </w:t>
      </w:r>
      <w:r w:rsidRPr="003E4B3F">
        <w:rPr>
          <w:rFonts w:ascii="David" w:hAnsi="David" w:cs="David"/>
          <w:sz w:val="24"/>
          <w:szCs w:val="24"/>
          <w:rtl/>
        </w:rPr>
        <w:t>כאשר לצידו מחסנית ייעודית, מלאה ב-21 כדורים</w:t>
      </w:r>
      <w:r>
        <w:rPr>
          <w:rFonts w:ascii="David" w:hAnsi="David" w:cs="David"/>
          <w:sz w:val="24"/>
          <w:szCs w:val="24"/>
          <w:rtl/>
        </w:rPr>
        <w:t xml:space="preserve">. שירות המבחן </w:t>
      </w:r>
      <w:r>
        <w:rPr>
          <w:rFonts w:ascii="David" w:hAnsi="David" w:cs="David" w:hint="cs"/>
          <w:sz w:val="24"/>
          <w:szCs w:val="24"/>
          <w:rtl/>
        </w:rPr>
        <w:t xml:space="preserve">המליץ להעמיד את </w:t>
      </w:r>
      <w:r>
        <w:rPr>
          <w:rFonts w:ascii="David" w:hAnsi="David" w:cs="David"/>
          <w:sz w:val="24"/>
          <w:szCs w:val="24"/>
          <w:rtl/>
        </w:rPr>
        <w:t>הנאשם</w:t>
      </w:r>
      <w:r>
        <w:rPr>
          <w:rFonts w:ascii="David" w:hAnsi="David" w:cs="David" w:hint="cs"/>
          <w:sz w:val="24"/>
          <w:szCs w:val="24"/>
          <w:rtl/>
        </w:rPr>
        <w:t xml:space="preserve"> ב</w:t>
      </w:r>
      <w:r>
        <w:rPr>
          <w:rFonts w:ascii="David" w:hAnsi="David" w:cs="David"/>
          <w:sz w:val="24"/>
          <w:szCs w:val="24"/>
          <w:rtl/>
        </w:rPr>
        <w:t>מבחן. בית משפט השלום קבע כי מתחם הענישה נע בין 12 ל- 24 חודשי מאסר בפועל, אך מצא לסטות מ</w:t>
      </w:r>
      <w:r>
        <w:rPr>
          <w:rFonts w:ascii="David" w:hAnsi="David" w:cs="David" w:hint="cs"/>
          <w:sz w:val="24"/>
          <w:szCs w:val="24"/>
          <w:rtl/>
        </w:rPr>
        <w:t>ה</w:t>
      </w:r>
      <w:r>
        <w:rPr>
          <w:rFonts w:ascii="David" w:hAnsi="David" w:cs="David"/>
          <w:sz w:val="24"/>
          <w:szCs w:val="24"/>
          <w:rtl/>
        </w:rPr>
        <w:t xml:space="preserve">מתחם משיקולי שיקום, והשית על הנאשם 9 חודשי מאסר לריצוי בעבודות שירות לצד מבחן ורכיבי ענישה נוספים. בית המשפט המחוזי השית </w:t>
      </w:r>
      <w:r>
        <w:rPr>
          <w:rFonts w:ascii="David" w:hAnsi="David" w:cs="David" w:hint="cs"/>
          <w:sz w:val="24"/>
          <w:szCs w:val="24"/>
          <w:rtl/>
        </w:rPr>
        <w:t xml:space="preserve">על הנאשם </w:t>
      </w:r>
      <w:r>
        <w:rPr>
          <w:rFonts w:ascii="David" w:hAnsi="David" w:cs="David"/>
          <w:sz w:val="24"/>
          <w:szCs w:val="24"/>
          <w:rtl/>
        </w:rPr>
        <w:t>12 חודשי מאסר בפועל</w:t>
      </w:r>
      <w:r>
        <w:rPr>
          <w:rFonts w:ascii="David" w:hAnsi="David" w:cs="David" w:hint="cs"/>
          <w:sz w:val="24"/>
          <w:szCs w:val="24"/>
          <w:rtl/>
        </w:rPr>
        <w:t>,</w:t>
      </w:r>
      <w:r>
        <w:rPr>
          <w:rFonts w:ascii="David" w:hAnsi="David" w:cs="David"/>
          <w:sz w:val="24"/>
          <w:szCs w:val="24"/>
          <w:rtl/>
        </w:rPr>
        <w:t xml:space="preserve"> בקבעו כי אין בתסקיר תשתית ראייתית מספקת </w:t>
      </w:r>
      <w:r>
        <w:rPr>
          <w:rFonts w:ascii="David" w:hAnsi="David" w:cs="David" w:hint="cs"/>
          <w:sz w:val="24"/>
          <w:szCs w:val="24"/>
          <w:rtl/>
        </w:rPr>
        <w:t xml:space="preserve">כדי להצדיק סטייה </w:t>
      </w:r>
      <w:r>
        <w:rPr>
          <w:rFonts w:ascii="David" w:hAnsi="David" w:cs="David"/>
          <w:sz w:val="24"/>
          <w:szCs w:val="24"/>
          <w:rtl/>
        </w:rPr>
        <w:t xml:space="preserve">לקולה מהמתחם. </w:t>
      </w:r>
    </w:p>
    <w:p w14:paraId="4868892A" w14:textId="77777777" w:rsidR="00F57D48" w:rsidRDefault="00F57D48" w:rsidP="00F57D48">
      <w:pPr>
        <w:pStyle w:val="ae"/>
        <w:spacing w:line="360" w:lineRule="auto"/>
        <w:ind w:left="720" w:right="-567"/>
        <w:jc w:val="both"/>
        <w:rPr>
          <w:rFonts w:ascii="David" w:hAnsi="David" w:cs="David"/>
          <w:b/>
          <w:bCs/>
          <w:sz w:val="24"/>
          <w:szCs w:val="24"/>
          <w:rtl/>
        </w:rPr>
      </w:pPr>
    </w:p>
    <w:p w14:paraId="6D62FEC6" w14:textId="77777777" w:rsidR="00F57D48" w:rsidRDefault="00F57D48" w:rsidP="00F57D48">
      <w:pPr>
        <w:pStyle w:val="ae"/>
        <w:spacing w:line="360" w:lineRule="auto"/>
        <w:ind w:left="720"/>
        <w:jc w:val="both"/>
        <w:rPr>
          <w:rFonts w:ascii="David" w:hAnsi="David" w:cs="David"/>
          <w:sz w:val="24"/>
          <w:szCs w:val="24"/>
          <w:rtl/>
        </w:rPr>
      </w:pPr>
      <w:r>
        <w:rPr>
          <w:rFonts w:ascii="David" w:hAnsi="David" w:cs="David"/>
          <w:b/>
          <w:bCs/>
          <w:sz w:val="24"/>
          <w:szCs w:val="24"/>
          <w:rtl/>
        </w:rPr>
        <w:t xml:space="preserve">ד. </w:t>
      </w:r>
      <w:r>
        <w:rPr>
          <w:rFonts w:ascii="David" w:hAnsi="David" w:cs="David" w:hint="cs"/>
          <w:sz w:val="24"/>
          <w:szCs w:val="24"/>
          <w:rtl/>
        </w:rPr>
        <w:t>ב</w:t>
      </w:r>
      <w:hyperlink r:id="rId39" w:history="1">
        <w:r w:rsidR="00216B8B" w:rsidRPr="00216B8B">
          <w:rPr>
            <w:rFonts w:ascii="David" w:hAnsi="David" w:cs="David"/>
            <w:color w:val="0000FF"/>
            <w:sz w:val="24"/>
            <w:szCs w:val="24"/>
            <w:u w:val="single"/>
            <w:rtl/>
          </w:rPr>
          <w:t>עפ"ג (חי') 23517-02-20</w:t>
        </w:r>
      </w:hyperlink>
      <w:r>
        <w:rPr>
          <w:rFonts w:ascii="David" w:hAnsi="David" w:cs="David"/>
          <w:sz w:val="24"/>
          <w:szCs w:val="24"/>
          <w:rtl/>
        </w:rPr>
        <w:t xml:space="preserve"> </w:t>
      </w:r>
      <w:r>
        <w:rPr>
          <w:rFonts w:ascii="David" w:hAnsi="David" w:cs="David"/>
          <w:b/>
          <w:bCs/>
          <w:sz w:val="24"/>
          <w:szCs w:val="24"/>
          <w:rtl/>
        </w:rPr>
        <w:t xml:space="preserve">מדינת ישראל נ' אלכילאני </w:t>
      </w:r>
      <w:r>
        <w:rPr>
          <w:rFonts w:ascii="David" w:hAnsi="David" w:cs="David"/>
          <w:sz w:val="24"/>
          <w:szCs w:val="24"/>
          <w:rtl/>
        </w:rPr>
        <w:t>(28/07/20),</w:t>
      </w:r>
      <w:r>
        <w:rPr>
          <w:rFonts w:ascii="David" w:hAnsi="David" w:cs="David"/>
          <w:b/>
          <w:bCs/>
          <w:sz w:val="24"/>
          <w:szCs w:val="24"/>
          <w:rtl/>
        </w:rPr>
        <w:t xml:space="preserve"> </w:t>
      </w:r>
      <w:r>
        <w:rPr>
          <w:rFonts w:ascii="David" w:hAnsi="David" w:cs="David"/>
          <w:sz w:val="24"/>
          <w:szCs w:val="24"/>
          <w:rtl/>
        </w:rPr>
        <w:t>מפי כב' השופטים גריל, בר-זיו, וורבנר, התקבל ערעור המדינה על קולת עונש שהושת על נאשם בן 21, נעדר עבר פלילי, אשר הורשע על יסוד הודייתו בכתב אישום מתוקן בעבירה של החזקת נשק, חלק של נשק או תחמושת</w:t>
      </w:r>
      <w:r>
        <w:rPr>
          <w:rFonts w:ascii="David" w:hAnsi="David" w:cs="David" w:hint="cs"/>
          <w:sz w:val="24"/>
          <w:szCs w:val="24"/>
          <w:rtl/>
        </w:rPr>
        <w:t>, שלא כדין</w:t>
      </w:r>
      <w:r>
        <w:rPr>
          <w:rFonts w:ascii="David" w:hAnsi="David" w:cs="David"/>
          <w:sz w:val="24"/>
          <w:szCs w:val="24"/>
          <w:rtl/>
        </w:rPr>
        <w:t>. במהלך חיפוש שנערך בבית הנאשם באום אל פחם נ</w:t>
      </w:r>
      <w:r>
        <w:rPr>
          <w:rFonts w:ascii="David" w:hAnsi="David" w:cs="David" w:hint="cs"/>
          <w:sz w:val="24"/>
          <w:szCs w:val="24"/>
          <w:rtl/>
        </w:rPr>
        <w:t>תפסו</w:t>
      </w:r>
      <w:r>
        <w:rPr>
          <w:rFonts w:ascii="David" w:hAnsi="David" w:cs="David"/>
          <w:sz w:val="24"/>
          <w:szCs w:val="24"/>
          <w:rtl/>
        </w:rPr>
        <w:t xml:space="preserve"> </w:t>
      </w:r>
      <w:r>
        <w:rPr>
          <w:rFonts w:ascii="David" w:hAnsi="David" w:cs="David"/>
          <w:b/>
          <w:bCs/>
          <w:sz w:val="24"/>
          <w:szCs w:val="24"/>
          <w:rtl/>
        </w:rPr>
        <w:t xml:space="preserve">אקדח </w:t>
      </w:r>
      <w:r>
        <w:rPr>
          <w:rFonts w:ascii="David" w:hAnsi="David" w:cs="David" w:hint="cs"/>
          <w:sz w:val="24"/>
          <w:szCs w:val="24"/>
          <w:rtl/>
        </w:rPr>
        <w:t xml:space="preserve">שנמצא </w:t>
      </w:r>
      <w:r>
        <w:rPr>
          <w:rFonts w:ascii="David" w:hAnsi="David" w:cs="David"/>
          <w:sz w:val="24"/>
          <w:szCs w:val="24"/>
          <w:rtl/>
        </w:rPr>
        <w:t>במגירה נעולה בארונו</w:t>
      </w:r>
      <w:r>
        <w:rPr>
          <w:rFonts w:ascii="David" w:hAnsi="David" w:cs="David" w:hint="cs"/>
          <w:sz w:val="24"/>
          <w:szCs w:val="24"/>
          <w:rtl/>
        </w:rPr>
        <w:t>,</w:t>
      </w:r>
      <w:r>
        <w:rPr>
          <w:rFonts w:ascii="David" w:hAnsi="David" w:cs="David"/>
          <w:sz w:val="24"/>
          <w:szCs w:val="24"/>
          <w:rtl/>
        </w:rPr>
        <w:t xml:space="preserve"> כאשר הוא עטוף בבד ו</w:t>
      </w:r>
      <w:r>
        <w:rPr>
          <w:rFonts w:ascii="David" w:hAnsi="David" w:cs="David" w:hint="cs"/>
          <w:sz w:val="24"/>
          <w:szCs w:val="24"/>
          <w:rtl/>
        </w:rPr>
        <w:t>ב</w:t>
      </w:r>
      <w:r>
        <w:rPr>
          <w:rFonts w:ascii="David" w:hAnsi="David" w:cs="David"/>
          <w:sz w:val="24"/>
          <w:szCs w:val="24"/>
          <w:rtl/>
        </w:rPr>
        <w:t>ניילון נצמד</w:t>
      </w:r>
      <w:r>
        <w:rPr>
          <w:rFonts w:ascii="David" w:hAnsi="David" w:cs="David" w:hint="cs"/>
          <w:sz w:val="24"/>
          <w:szCs w:val="24"/>
          <w:rtl/>
        </w:rPr>
        <w:t xml:space="preserve">, </w:t>
      </w:r>
      <w:r w:rsidRPr="00A86E14">
        <w:rPr>
          <w:rFonts w:ascii="David" w:hAnsi="David" w:cs="David" w:hint="cs"/>
          <w:sz w:val="24"/>
          <w:szCs w:val="24"/>
          <w:rtl/>
        </w:rPr>
        <w:t xml:space="preserve">וכן </w:t>
      </w:r>
      <w:r w:rsidRPr="00C120CC">
        <w:rPr>
          <w:rFonts w:ascii="David" w:hAnsi="David" w:cs="David"/>
          <w:b/>
          <w:bCs/>
          <w:sz w:val="24"/>
          <w:szCs w:val="24"/>
          <w:rtl/>
        </w:rPr>
        <w:t xml:space="preserve">מחסנית </w:t>
      </w:r>
      <w:r>
        <w:rPr>
          <w:rFonts w:ascii="David" w:hAnsi="David" w:cs="David"/>
          <w:sz w:val="24"/>
          <w:szCs w:val="24"/>
          <w:rtl/>
        </w:rPr>
        <w:t xml:space="preserve">התואמת </w:t>
      </w:r>
      <w:r w:rsidRPr="00C120CC">
        <w:rPr>
          <w:rFonts w:ascii="David" w:hAnsi="David" w:cs="David"/>
          <w:sz w:val="24"/>
          <w:szCs w:val="24"/>
          <w:rtl/>
        </w:rPr>
        <w:t xml:space="preserve">לאקדח </w:t>
      </w:r>
      <w:r>
        <w:rPr>
          <w:rFonts w:ascii="David" w:hAnsi="David" w:cs="David" w:hint="cs"/>
          <w:sz w:val="24"/>
          <w:szCs w:val="24"/>
          <w:rtl/>
        </w:rPr>
        <w:t xml:space="preserve">ו- </w:t>
      </w:r>
      <w:r w:rsidRPr="00C120CC">
        <w:rPr>
          <w:rFonts w:ascii="David" w:hAnsi="David" w:cs="David"/>
          <w:sz w:val="24"/>
          <w:szCs w:val="24"/>
          <w:rtl/>
        </w:rPr>
        <w:t>40 כדורים בקוטר 9 מ"מ בתפזורת</w:t>
      </w:r>
      <w:r>
        <w:rPr>
          <w:rFonts w:ascii="David" w:hAnsi="David" w:cs="David" w:hint="cs"/>
          <w:sz w:val="24"/>
          <w:szCs w:val="24"/>
          <w:rtl/>
        </w:rPr>
        <w:t xml:space="preserve"> במגירה נעולה נוספת</w:t>
      </w:r>
      <w:r w:rsidRPr="00C120CC">
        <w:rPr>
          <w:rFonts w:ascii="David" w:hAnsi="David" w:cs="David"/>
          <w:sz w:val="24"/>
          <w:szCs w:val="24"/>
          <w:rtl/>
        </w:rPr>
        <w:t>.</w:t>
      </w:r>
      <w:r>
        <w:rPr>
          <w:rFonts w:ascii="David" w:hAnsi="David" w:cs="David"/>
          <w:sz w:val="24"/>
          <w:szCs w:val="24"/>
          <w:rtl/>
        </w:rPr>
        <w:t xml:space="preserve"> בית משפט השלום </w:t>
      </w:r>
      <w:r>
        <w:rPr>
          <w:rFonts w:ascii="David" w:hAnsi="David" w:cs="David" w:hint="cs"/>
          <w:sz w:val="24"/>
          <w:szCs w:val="24"/>
          <w:rtl/>
        </w:rPr>
        <w:t>העמיד את מ</w:t>
      </w:r>
      <w:r>
        <w:rPr>
          <w:rFonts w:ascii="David" w:hAnsi="David" w:cs="David"/>
          <w:sz w:val="24"/>
          <w:szCs w:val="24"/>
          <w:rtl/>
        </w:rPr>
        <w:t xml:space="preserve">תחם העונש ההולם </w:t>
      </w:r>
      <w:r>
        <w:rPr>
          <w:rFonts w:ascii="David" w:hAnsi="David" w:cs="David" w:hint="cs"/>
          <w:sz w:val="24"/>
          <w:szCs w:val="24"/>
          <w:rtl/>
        </w:rPr>
        <w:t xml:space="preserve">על טווח שבין </w:t>
      </w:r>
      <w:r>
        <w:rPr>
          <w:rFonts w:ascii="David" w:hAnsi="David" w:cs="David"/>
          <w:sz w:val="24"/>
          <w:szCs w:val="24"/>
          <w:rtl/>
        </w:rPr>
        <w:t xml:space="preserve"> 6 </w:t>
      </w:r>
      <w:r>
        <w:rPr>
          <w:rFonts w:ascii="David" w:hAnsi="David" w:cs="David" w:hint="cs"/>
          <w:sz w:val="24"/>
          <w:szCs w:val="24"/>
          <w:rtl/>
        </w:rPr>
        <w:t>-</w:t>
      </w:r>
      <w:r>
        <w:rPr>
          <w:rFonts w:ascii="David" w:hAnsi="David" w:cs="David"/>
          <w:sz w:val="24"/>
          <w:szCs w:val="24"/>
          <w:rtl/>
        </w:rPr>
        <w:t xml:space="preserve"> 15 חודשי מ</w:t>
      </w:r>
      <w:r>
        <w:rPr>
          <w:rFonts w:ascii="David" w:hAnsi="David" w:cs="David" w:hint="cs"/>
          <w:sz w:val="24"/>
          <w:szCs w:val="24"/>
          <w:rtl/>
        </w:rPr>
        <w:t>א</w:t>
      </w:r>
      <w:r>
        <w:rPr>
          <w:rFonts w:ascii="David" w:hAnsi="David" w:cs="David"/>
          <w:sz w:val="24"/>
          <w:szCs w:val="24"/>
          <w:rtl/>
        </w:rPr>
        <w:t>סר בפועל, והשית על הנאשם 8 חודשי מאסר לריצוי בעבודות שירות ועונשים נלווים</w:t>
      </w:r>
      <w:r>
        <w:rPr>
          <w:rFonts w:ascii="David" w:hAnsi="David" w:cs="David" w:hint="cs"/>
          <w:sz w:val="24"/>
          <w:szCs w:val="24"/>
          <w:rtl/>
        </w:rPr>
        <w:t xml:space="preserve">; </w:t>
      </w:r>
      <w:r>
        <w:rPr>
          <w:rFonts w:ascii="David" w:hAnsi="David" w:cs="David"/>
          <w:sz w:val="24"/>
          <w:szCs w:val="24"/>
          <w:rtl/>
        </w:rPr>
        <w:t xml:space="preserve">זאת בהתחשב בהודייתו של הנאשם, בחיסכון בזמן השיפוטי, נטילת האחריות, תקופת מעצרו ותקופת היותו נתון במעצר באיזוק אלקטרוני. בית המשפט המחוזי </w:t>
      </w:r>
      <w:r>
        <w:rPr>
          <w:rFonts w:ascii="David" w:hAnsi="David" w:cs="David" w:hint="cs"/>
          <w:sz w:val="24"/>
          <w:szCs w:val="24"/>
          <w:rtl/>
        </w:rPr>
        <w:t xml:space="preserve">השית עליו </w:t>
      </w:r>
      <w:r>
        <w:rPr>
          <w:rFonts w:ascii="David" w:hAnsi="David" w:cs="David"/>
          <w:sz w:val="24"/>
          <w:szCs w:val="24"/>
          <w:rtl/>
        </w:rPr>
        <w:t xml:space="preserve"> 10 חודשי מאסר בפועל, </w:t>
      </w:r>
      <w:r>
        <w:rPr>
          <w:rFonts w:ascii="David" w:hAnsi="David" w:cs="David" w:hint="cs"/>
          <w:sz w:val="24"/>
          <w:szCs w:val="24"/>
          <w:rtl/>
        </w:rPr>
        <w:t xml:space="preserve">בציינו כי </w:t>
      </w:r>
      <w:r>
        <w:rPr>
          <w:rFonts w:ascii="David" w:hAnsi="David" w:cs="David"/>
          <w:sz w:val="24"/>
          <w:szCs w:val="24"/>
          <w:rtl/>
        </w:rPr>
        <w:t xml:space="preserve">ערכאת הערעור אינה ממצה את הדין עם הנאשם. </w:t>
      </w:r>
    </w:p>
    <w:p w14:paraId="09D4EF10" w14:textId="77777777" w:rsidR="00F57D48" w:rsidRDefault="00F57D48" w:rsidP="00F57D48">
      <w:pPr>
        <w:pStyle w:val="ae"/>
        <w:spacing w:line="360" w:lineRule="auto"/>
        <w:ind w:left="720"/>
        <w:jc w:val="both"/>
        <w:rPr>
          <w:rFonts w:ascii="David" w:hAnsi="David" w:cs="David"/>
          <w:b/>
          <w:bCs/>
          <w:sz w:val="24"/>
          <w:szCs w:val="24"/>
          <w:rtl/>
        </w:rPr>
      </w:pPr>
    </w:p>
    <w:p w14:paraId="48E3F97A" w14:textId="77777777" w:rsidR="00F57D48" w:rsidRDefault="00F57D48" w:rsidP="00F57D48">
      <w:pPr>
        <w:pStyle w:val="ae"/>
        <w:spacing w:line="360" w:lineRule="auto"/>
        <w:ind w:left="720"/>
        <w:jc w:val="both"/>
        <w:rPr>
          <w:rFonts w:ascii="David" w:hAnsi="David" w:cs="David"/>
          <w:rtl/>
        </w:rPr>
      </w:pPr>
      <w:r>
        <w:rPr>
          <w:rFonts w:ascii="David" w:hAnsi="David" w:cs="David"/>
          <w:b/>
          <w:bCs/>
          <w:sz w:val="24"/>
          <w:szCs w:val="24"/>
          <w:rtl/>
        </w:rPr>
        <w:t>ה.</w:t>
      </w:r>
      <w:r>
        <w:rPr>
          <w:rFonts w:ascii="David" w:hAnsi="David" w:cs="David"/>
          <w:sz w:val="24"/>
          <w:szCs w:val="24"/>
          <w:rtl/>
        </w:rPr>
        <w:t xml:space="preserve"> אשר לסוגיה של ביטול ההרשעה, </w:t>
      </w:r>
      <w:r>
        <w:rPr>
          <w:rFonts w:ascii="David" w:hAnsi="David" w:cs="David" w:hint="cs"/>
          <w:sz w:val="24"/>
          <w:szCs w:val="24"/>
          <w:rtl/>
        </w:rPr>
        <w:t>הופנה בית המשפט</w:t>
      </w:r>
      <w:r>
        <w:rPr>
          <w:rFonts w:ascii="David" w:hAnsi="David" w:cs="David"/>
          <w:sz w:val="24"/>
          <w:szCs w:val="24"/>
          <w:rtl/>
        </w:rPr>
        <w:t xml:space="preserve"> ל</w:t>
      </w:r>
      <w:hyperlink r:id="rId40" w:history="1">
        <w:r w:rsidR="00216B8B" w:rsidRPr="00216B8B">
          <w:rPr>
            <w:rFonts w:ascii="David" w:hAnsi="David" w:cs="David"/>
            <w:color w:val="0000FF"/>
            <w:sz w:val="24"/>
            <w:szCs w:val="24"/>
            <w:u w:val="single"/>
            <w:rtl/>
          </w:rPr>
          <w:t>רע"פ 619/18</w:t>
        </w:r>
      </w:hyperlink>
      <w:r>
        <w:rPr>
          <w:rFonts w:ascii="David" w:hAnsi="David" w:cs="David"/>
          <w:sz w:val="24"/>
          <w:szCs w:val="24"/>
          <w:rtl/>
        </w:rPr>
        <w:t xml:space="preserve"> </w:t>
      </w:r>
      <w:r>
        <w:rPr>
          <w:rFonts w:ascii="David" w:hAnsi="David" w:cs="David"/>
          <w:b/>
          <w:bCs/>
          <w:sz w:val="24"/>
          <w:szCs w:val="24"/>
          <w:rtl/>
        </w:rPr>
        <w:t>בזיזינסקי הנ"ל,</w:t>
      </w:r>
      <w:r>
        <w:rPr>
          <w:rFonts w:ascii="David" w:hAnsi="David" w:cs="David"/>
          <w:sz w:val="24"/>
          <w:szCs w:val="24"/>
          <w:rtl/>
        </w:rPr>
        <w:t xml:space="preserve"> מפי כב' הש' קרא</w:t>
      </w:r>
      <w:r>
        <w:rPr>
          <w:rFonts w:ascii="David" w:hAnsi="David" w:cs="David" w:hint="cs"/>
          <w:sz w:val="24"/>
          <w:szCs w:val="24"/>
          <w:rtl/>
        </w:rPr>
        <w:t xml:space="preserve"> שם נדונה בקשתו של נאשם למתן רשות ערעור על עצם הרשעתו; </w:t>
      </w:r>
      <w:r>
        <w:rPr>
          <w:rFonts w:ascii="David" w:hAnsi="David" w:cs="David"/>
          <w:sz w:val="24"/>
          <w:szCs w:val="24"/>
          <w:rtl/>
        </w:rPr>
        <w:t xml:space="preserve">בית משפט השלום </w:t>
      </w:r>
      <w:r>
        <w:rPr>
          <w:rFonts w:ascii="David" w:hAnsi="David" w:cs="David" w:hint="cs"/>
          <w:sz w:val="24"/>
          <w:szCs w:val="24"/>
          <w:rtl/>
        </w:rPr>
        <w:t xml:space="preserve">נמנע מלהרשיע </w:t>
      </w:r>
      <w:r>
        <w:rPr>
          <w:rFonts w:ascii="David" w:hAnsi="David" w:cs="David"/>
          <w:sz w:val="24"/>
          <w:szCs w:val="24"/>
          <w:rtl/>
        </w:rPr>
        <w:t>נאשם</w:t>
      </w:r>
      <w:r>
        <w:rPr>
          <w:rFonts w:ascii="David" w:hAnsi="David" w:cs="David" w:hint="cs"/>
          <w:sz w:val="24"/>
          <w:szCs w:val="24"/>
          <w:rtl/>
        </w:rPr>
        <w:t xml:space="preserve"> בעל עבר נקי</w:t>
      </w:r>
      <w:r>
        <w:rPr>
          <w:rFonts w:ascii="David" w:hAnsi="David" w:cs="David"/>
          <w:sz w:val="24"/>
          <w:szCs w:val="24"/>
          <w:rtl/>
        </w:rPr>
        <w:t xml:space="preserve"> </w:t>
      </w:r>
      <w:r>
        <w:rPr>
          <w:rFonts w:ascii="David" w:hAnsi="David" w:cs="David" w:hint="cs"/>
          <w:sz w:val="24"/>
          <w:szCs w:val="24"/>
          <w:rtl/>
        </w:rPr>
        <w:t xml:space="preserve">שהודה </w:t>
      </w:r>
      <w:r w:rsidRPr="00B41F26">
        <w:rPr>
          <w:rFonts w:ascii="David" w:hAnsi="David" w:cs="David"/>
          <w:sz w:val="24"/>
          <w:szCs w:val="24"/>
          <w:rtl/>
        </w:rPr>
        <w:t>בגרימת חבלה ברשלנות</w:t>
      </w:r>
      <w:r>
        <w:rPr>
          <w:rFonts w:ascii="David" w:hAnsi="David" w:cs="David" w:hint="cs"/>
          <w:sz w:val="24"/>
          <w:szCs w:val="24"/>
          <w:rtl/>
        </w:rPr>
        <w:t xml:space="preserve">, </w:t>
      </w:r>
      <w:r w:rsidRPr="00B41F26">
        <w:rPr>
          <w:rFonts w:ascii="David" w:hAnsi="David" w:cs="David"/>
          <w:sz w:val="24"/>
          <w:szCs w:val="24"/>
          <w:rtl/>
        </w:rPr>
        <w:t xml:space="preserve">והטיל עליו 200 שעות </w:t>
      </w:r>
      <w:r>
        <w:rPr>
          <w:rFonts w:ascii="David" w:hAnsi="David" w:cs="David" w:hint="cs"/>
          <w:sz w:val="24"/>
          <w:szCs w:val="24"/>
          <w:rtl/>
        </w:rPr>
        <w:t>שרות לתועלת הציבור</w:t>
      </w:r>
      <w:r w:rsidRPr="00B41F26">
        <w:rPr>
          <w:rFonts w:ascii="David" w:hAnsi="David" w:cs="David"/>
          <w:sz w:val="24"/>
          <w:szCs w:val="24"/>
          <w:rtl/>
        </w:rPr>
        <w:t xml:space="preserve"> ופיצוי בסך 8,000 ₪.</w:t>
      </w:r>
      <w:r>
        <w:rPr>
          <w:rFonts w:ascii="David" w:hAnsi="David" w:cs="David"/>
          <w:b/>
          <w:bCs/>
          <w:sz w:val="24"/>
          <w:szCs w:val="24"/>
          <w:rtl/>
        </w:rPr>
        <w:t xml:space="preserve"> </w:t>
      </w:r>
      <w:r>
        <w:rPr>
          <w:rFonts w:ascii="David" w:hAnsi="David" w:cs="David"/>
          <w:sz w:val="24"/>
          <w:szCs w:val="24"/>
          <w:rtl/>
        </w:rPr>
        <w:t xml:space="preserve">בית </w:t>
      </w:r>
      <w:r>
        <w:rPr>
          <w:rFonts w:ascii="David" w:hAnsi="David" w:cs="David" w:hint="cs"/>
          <w:sz w:val="24"/>
          <w:szCs w:val="24"/>
          <w:rtl/>
        </w:rPr>
        <w:t>ה</w:t>
      </w:r>
      <w:r>
        <w:rPr>
          <w:rFonts w:ascii="David" w:hAnsi="David" w:cs="David"/>
          <w:sz w:val="24"/>
          <w:szCs w:val="24"/>
          <w:rtl/>
        </w:rPr>
        <w:t xml:space="preserve">משפט המחוזי קיבל את ערעור המדינה על אי ההרשעה, בקבעו </w:t>
      </w:r>
      <w:r>
        <w:rPr>
          <w:rFonts w:ascii="David" w:hAnsi="David" w:cs="David" w:hint="cs"/>
          <w:sz w:val="24"/>
          <w:szCs w:val="24"/>
          <w:rtl/>
        </w:rPr>
        <w:t xml:space="preserve">כי </w:t>
      </w:r>
      <w:r>
        <w:rPr>
          <w:rFonts w:ascii="David" w:hAnsi="David" w:cs="David"/>
          <w:sz w:val="24"/>
          <w:szCs w:val="24"/>
          <w:rtl/>
        </w:rPr>
        <w:t xml:space="preserve">בית משפט השלום </w:t>
      </w:r>
      <w:r>
        <w:rPr>
          <w:rFonts w:ascii="David" w:hAnsi="David" w:cs="David" w:hint="cs"/>
          <w:sz w:val="24"/>
          <w:szCs w:val="24"/>
          <w:rtl/>
        </w:rPr>
        <w:t xml:space="preserve">שגה משלא נדרש </w:t>
      </w:r>
      <w:r>
        <w:rPr>
          <w:rFonts w:ascii="David" w:hAnsi="David" w:cs="David"/>
          <w:sz w:val="24"/>
          <w:szCs w:val="24"/>
          <w:rtl/>
        </w:rPr>
        <w:t>ל"מבחן הכפול"</w:t>
      </w:r>
      <w:r>
        <w:rPr>
          <w:rFonts w:ascii="David" w:hAnsi="David" w:cs="David" w:hint="cs"/>
          <w:sz w:val="24"/>
          <w:szCs w:val="24"/>
          <w:rtl/>
        </w:rPr>
        <w:t xml:space="preserve"> בעניינו של הנאשם </w:t>
      </w:r>
      <w:r>
        <w:rPr>
          <w:rFonts w:ascii="David" w:hAnsi="David" w:cs="David"/>
          <w:sz w:val="24"/>
          <w:szCs w:val="24"/>
          <w:rtl/>
        </w:rPr>
        <w:t xml:space="preserve">- הראשון, </w:t>
      </w:r>
      <w:r>
        <w:rPr>
          <w:rFonts w:ascii="David" w:hAnsi="David" w:cs="David" w:hint="cs"/>
          <w:sz w:val="24"/>
          <w:szCs w:val="24"/>
          <w:rtl/>
        </w:rPr>
        <w:t xml:space="preserve">האם </w:t>
      </w:r>
      <w:r>
        <w:rPr>
          <w:rFonts w:ascii="David" w:hAnsi="David" w:cs="David"/>
          <w:sz w:val="24"/>
          <w:szCs w:val="24"/>
          <w:rtl/>
        </w:rPr>
        <w:t xml:space="preserve">סוג העבירה מאפשר </w:t>
      </w:r>
      <w:r>
        <w:rPr>
          <w:rFonts w:ascii="David" w:hAnsi="David" w:cs="David" w:hint="cs"/>
          <w:sz w:val="24"/>
          <w:szCs w:val="24"/>
          <w:rtl/>
        </w:rPr>
        <w:t xml:space="preserve">וויתור על הרשעה </w:t>
      </w:r>
      <w:r>
        <w:rPr>
          <w:rFonts w:ascii="David" w:hAnsi="David" w:cs="David"/>
          <w:sz w:val="24"/>
          <w:szCs w:val="24"/>
          <w:rtl/>
        </w:rPr>
        <w:t>בנסיבות המקרה</w:t>
      </w:r>
      <w:r>
        <w:rPr>
          <w:rFonts w:ascii="David" w:hAnsi="David" w:cs="David" w:hint="cs"/>
          <w:sz w:val="24"/>
          <w:szCs w:val="24"/>
          <w:rtl/>
        </w:rPr>
        <w:t>,</w:t>
      </w:r>
      <w:r>
        <w:rPr>
          <w:rFonts w:ascii="David" w:hAnsi="David" w:cs="David"/>
          <w:sz w:val="24"/>
          <w:szCs w:val="24"/>
          <w:rtl/>
        </w:rPr>
        <w:t xml:space="preserve"> והשני, </w:t>
      </w:r>
      <w:r>
        <w:rPr>
          <w:rFonts w:ascii="David" w:hAnsi="David" w:cs="David" w:hint="cs"/>
          <w:sz w:val="24"/>
          <w:szCs w:val="24"/>
          <w:rtl/>
        </w:rPr>
        <w:t>אם ה</w:t>
      </w:r>
      <w:r>
        <w:rPr>
          <w:rFonts w:ascii="David" w:hAnsi="David" w:cs="David"/>
          <w:sz w:val="24"/>
          <w:szCs w:val="24"/>
          <w:rtl/>
        </w:rPr>
        <w:t>הרשעה תפגע פגיעה חמורה בשיקום הנאשם, תוך הצבעה על נזקים קונקרטיים ומשמעותיים שייגרמו לו בגין ההרשעה. בית המשפט העליון דחה את בקשת רשות הערעור שהגיש הנאשם</w:t>
      </w:r>
      <w:r>
        <w:rPr>
          <w:rFonts w:ascii="David" w:hAnsi="David" w:cs="David" w:hint="cs"/>
          <w:sz w:val="24"/>
          <w:szCs w:val="24"/>
          <w:rtl/>
        </w:rPr>
        <w:t xml:space="preserve">, </w:t>
      </w:r>
      <w:r>
        <w:rPr>
          <w:rFonts w:ascii="David" w:hAnsi="David" w:cs="David"/>
          <w:sz w:val="24"/>
          <w:szCs w:val="24"/>
          <w:rtl/>
        </w:rPr>
        <w:t xml:space="preserve">בקבעו כי לא מצא שנסיבות המקרה מצדיקות אי הרשעה בדין.  </w:t>
      </w:r>
    </w:p>
    <w:p w14:paraId="6CE68DCA" w14:textId="77777777" w:rsidR="00F57D48" w:rsidRDefault="00F57D48" w:rsidP="00F57D48">
      <w:pPr>
        <w:pStyle w:val="ae"/>
        <w:spacing w:line="360" w:lineRule="auto"/>
        <w:ind w:left="720" w:right="-567"/>
        <w:jc w:val="both"/>
        <w:rPr>
          <w:rFonts w:ascii="David" w:hAnsi="David" w:cs="David"/>
          <w:rtl/>
        </w:rPr>
      </w:pPr>
    </w:p>
    <w:p w14:paraId="63DA81BB" w14:textId="77777777" w:rsidR="00F57D48" w:rsidRPr="00762B3D" w:rsidRDefault="00F57D48" w:rsidP="00F57D48">
      <w:pPr>
        <w:pStyle w:val="ae"/>
        <w:spacing w:line="360" w:lineRule="auto"/>
        <w:ind w:left="720" w:right="-142" w:hanging="720"/>
        <w:jc w:val="both"/>
        <w:rPr>
          <w:rFonts w:ascii="David" w:hAnsi="David" w:cs="David"/>
          <w:sz w:val="24"/>
          <w:szCs w:val="24"/>
          <w:rtl/>
        </w:rPr>
      </w:pPr>
      <w:r w:rsidRPr="00762B3D">
        <w:rPr>
          <w:rFonts w:ascii="David" w:hAnsi="David" w:cs="David" w:hint="cs"/>
          <w:b/>
          <w:bCs/>
          <w:sz w:val="24"/>
          <w:szCs w:val="24"/>
          <w:rtl/>
        </w:rPr>
        <w:t>16.</w:t>
      </w:r>
      <w:r w:rsidRPr="00762B3D">
        <w:rPr>
          <w:rFonts w:ascii="David" w:hAnsi="David" w:cs="David" w:hint="cs"/>
          <w:b/>
          <w:bCs/>
          <w:sz w:val="24"/>
          <w:szCs w:val="24"/>
          <w:rtl/>
        </w:rPr>
        <w:tab/>
      </w:r>
      <w:r w:rsidRPr="00762B3D">
        <w:rPr>
          <w:rFonts w:ascii="David" w:hAnsi="David" w:cs="David"/>
          <w:b/>
          <w:bCs/>
          <w:sz w:val="24"/>
          <w:szCs w:val="24"/>
          <w:rtl/>
        </w:rPr>
        <w:t>ההגנה</w:t>
      </w:r>
      <w:r w:rsidRPr="00762B3D">
        <w:rPr>
          <w:rFonts w:ascii="David" w:hAnsi="David" w:cs="David"/>
          <w:sz w:val="24"/>
          <w:szCs w:val="24"/>
          <w:rtl/>
        </w:rPr>
        <w:t xml:space="preserve">, אשר התנגדה </w:t>
      </w:r>
      <w:r>
        <w:rPr>
          <w:rFonts w:ascii="David" w:hAnsi="David" w:cs="David" w:hint="cs"/>
          <w:sz w:val="24"/>
          <w:szCs w:val="24"/>
          <w:rtl/>
        </w:rPr>
        <w:t>ל</w:t>
      </w:r>
      <w:r w:rsidRPr="00762B3D">
        <w:rPr>
          <w:rFonts w:ascii="David" w:hAnsi="David" w:cs="David"/>
          <w:sz w:val="24"/>
          <w:szCs w:val="24"/>
          <w:rtl/>
        </w:rPr>
        <w:t xml:space="preserve">נטען על ידי המאשימה, ביקשה לאמץ את המלצת שירות המבחן בעניינו, </w:t>
      </w:r>
      <w:r>
        <w:rPr>
          <w:rFonts w:ascii="David" w:hAnsi="David" w:cs="David" w:hint="cs"/>
          <w:sz w:val="24"/>
          <w:szCs w:val="24"/>
          <w:rtl/>
        </w:rPr>
        <w:t>ו</w:t>
      </w:r>
      <w:r w:rsidRPr="00762B3D">
        <w:rPr>
          <w:rFonts w:ascii="David" w:hAnsi="David" w:cs="David"/>
          <w:sz w:val="24"/>
          <w:szCs w:val="24"/>
          <w:rtl/>
        </w:rPr>
        <w:t xml:space="preserve">עתרה </w:t>
      </w:r>
      <w:r>
        <w:rPr>
          <w:rFonts w:ascii="David" w:hAnsi="David" w:cs="David" w:hint="cs"/>
          <w:sz w:val="24"/>
          <w:szCs w:val="24"/>
          <w:rtl/>
        </w:rPr>
        <w:t>לבטל את הרשעת הנאשם ו</w:t>
      </w:r>
      <w:r w:rsidRPr="00762B3D">
        <w:rPr>
          <w:rFonts w:ascii="David" w:hAnsi="David" w:cs="David"/>
          <w:sz w:val="24"/>
          <w:szCs w:val="24"/>
          <w:rtl/>
        </w:rPr>
        <w:t>להימנע מלהרשיע</w:t>
      </w:r>
      <w:r>
        <w:rPr>
          <w:rFonts w:ascii="David" w:hAnsi="David" w:cs="David" w:hint="cs"/>
          <w:sz w:val="24"/>
          <w:szCs w:val="24"/>
          <w:rtl/>
        </w:rPr>
        <w:t xml:space="preserve">ו; </w:t>
      </w:r>
      <w:r w:rsidRPr="00762B3D">
        <w:rPr>
          <w:rFonts w:ascii="David" w:hAnsi="David" w:cs="David"/>
          <w:sz w:val="24"/>
          <w:szCs w:val="24"/>
          <w:rtl/>
        </w:rPr>
        <w:t xml:space="preserve">לתמיכה בעתירתה הפנתה לפסקי דין כדלהלן: </w:t>
      </w:r>
      <w:r w:rsidR="00216B8B">
        <w:rPr>
          <w:rFonts w:ascii="David" w:hAnsi="David" w:cs="David"/>
          <w:sz w:val="24"/>
          <w:szCs w:val="24"/>
          <w:rtl/>
        </w:rPr>
        <w:t xml:space="preserve"> </w:t>
      </w:r>
    </w:p>
    <w:p w14:paraId="50AFCCCE" w14:textId="77777777" w:rsidR="00F57D48" w:rsidRPr="00F57D48" w:rsidRDefault="00F57D48" w:rsidP="00F57D48">
      <w:pPr>
        <w:spacing w:line="360" w:lineRule="auto"/>
        <w:ind w:right="-142"/>
        <w:jc w:val="both"/>
        <w:rPr>
          <w:rFonts w:ascii="David" w:eastAsia="Calibri" w:hAnsi="David"/>
          <w:sz w:val="16"/>
          <w:szCs w:val="16"/>
          <w:rtl/>
        </w:rPr>
      </w:pPr>
    </w:p>
    <w:p w14:paraId="0350EDEE" w14:textId="77777777" w:rsidR="00F57D48" w:rsidRDefault="00F57D48" w:rsidP="00F57D48">
      <w:pPr>
        <w:spacing w:line="360" w:lineRule="auto"/>
        <w:ind w:left="720" w:right="-142"/>
        <w:jc w:val="both"/>
        <w:rPr>
          <w:rFonts w:ascii="David" w:hAnsi="David"/>
          <w:b/>
          <w:bCs/>
          <w:rtl/>
        </w:rPr>
      </w:pPr>
      <w:r>
        <w:rPr>
          <w:rFonts w:ascii="David" w:hAnsi="David"/>
          <w:b/>
          <w:bCs/>
          <w:rtl/>
        </w:rPr>
        <w:t>א</w:t>
      </w:r>
      <w:r>
        <w:rPr>
          <w:rFonts w:ascii="David" w:hAnsi="David"/>
          <w:rtl/>
        </w:rPr>
        <w:t>. ב</w:t>
      </w:r>
      <w:hyperlink r:id="rId41" w:history="1">
        <w:r w:rsidR="00216B8B" w:rsidRPr="00216B8B">
          <w:rPr>
            <w:rFonts w:ascii="David" w:hAnsi="David"/>
            <w:color w:val="0000FF"/>
            <w:u w:val="single"/>
            <w:rtl/>
          </w:rPr>
          <w:t>ע"פ 9090/00</w:t>
        </w:r>
      </w:hyperlink>
      <w:r>
        <w:rPr>
          <w:rFonts w:ascii="David" w:hAnsi="David"/>
          <w:rtl/>
        </w:rPr>
        <w:t xml:space="preserve"> </w:t>
      </w:r>
      <w:r>
        <w:rPr>
          <w:rFonts w:ascii="David" w:hAnsi="David"/>
          <w:b/>
          <w:bCs/>
          <w:rtl/>
        </w:rPr>
        <w:t xml:space="preserve">שניידרמן נ' מדינת ישראל </w:t>
      </w:r>
      <w:r>
        <w:rPr>
          <w:rFonts w:ascii="David" w:hAnsi="David"/>
          <w:rtl/>
        </w:rPr>
        <w:t xml:space="preserve">(22/2/01), מפי כב' הש' שטרסברג – כהן, </w:t>
      </w:r>
      <w:r>
        <w:rPr>
          <w:rFonts w:ascii="David" w:hAnsi="David" w:hint="cs"/>
          <w:rtl/>
        </w:rPr>
        <w:t xml:space="preserve">נדון עניינם של </w:t>
      </w:r>
      <w:r>
        <w:rPr>
          <w:rFonts w:ascii="David" w:hAnsi="David"/>
          <w:rtl/>
        </w:rPr>
        <w:t xml:space="preserve">המערער </w:t>
      </w:r>
      <w:r>
        <w:rPr>
          <w:rFonts w:ascii="David" w:hAnsi="David" w:hint="cs"/>
          <w:rtl/>
        </w:rPr>
        <w:t>ו</w:t>
      </w:r>
      <w:r>
        <w:rPr>
          <w:rFonts w:ascii="David" w:hAnsi="David"/>
          <w:rtl/>
        </w:rPr>
        <w:t xml:space="preserve">אחר, </w:t>
      </w:r>
      <w:r>
        <w:rPr>
          <w:rFonts w:ascii="David" w:hAnsi="David" w:hint="cs"/>
          <w:rtl/>
        </w:rPr>
        <w:t xml:space="preserve">שהורשעו </w:t>
      </w:r>
      <w:r>
        <w:rPr>
          <w:rFonts w:ascii="David" w:hAnsi="David"/>
          <w:rtl/>
        </w:rPr>
        <w:t xml:space="preserve">על יסוד הודייתם, בעבירות של קשירת קשר לביצוע פשע והחזקת נשק, לאחר שחברו זה לזה על מנת לבצע שוד בקיוסקים בבאר שבע, הצטיידו </w:t>
      </w:r>
      <w:r>
        <w:rPr>
          <w:rFonts w:ascii="David" w:hAnsi="David" w:hint="cs"/>
          <w:rtl/>
        </w:rPr>
        <w:t>ב</w:t>
      </w:r>
      <w:r>
        <w:rPr>
          <w:rFonts w:ascii="David" w:hAnsi="David"/>
          <w:rtl/>
        </w:rPr>
        <w:t xml:space="preserve">רימון, בסכינים, באלה ובכובעי גרב, הסתובבו בעיר העתיקה במטרה לחפש יעד לביצוע המתוכנן, ונעצרו כשהם עומדים בתחנה המרכזית. בית המשפט המחוזי השית על המערער 300 שעות </w:t>
      </w:r>
      <w:r>
        <w:rPr>
          <w:rFonts w:ascii="David" w:hAnsi="David" w:hint="cs"/>
          <w:rtl/>
        </w:rPr>
        <w:t>שרות לתועלת הציבור</w:t>
      </w:r>
      <w:r>
        <w:rPr>
          <w:rFonts w:ascii="David" w:hAnsi="David"/>
          <w:rtl/>
        </w:rPr>
        <w:t>, מאסר מותנה וצ</w:t>
      </w:r>
      <w:r>
        <w:rPr>
          <w:rFonts w:ascii="David" w:hAnsi="David" w:hint="cs"/>
          <w:rtl/>
        </w:rPr>
        <w:t>ו</w:t>
      </w:r>
      <w:r>
        <w:rPr>
          <w:rFonts w:ascii="David" w:hAnsi="David"/>
          <w:rtl/>
        </w:rPr>
        <w:t xml:space="preserve"> מבחן. בית המשפט העליון קיבל את הערעור</w:t>
      </w:r>
      <w:r>
        <w:rPr>
          <w:rFonts w:ascii="David" w:hAnsi="David" w:hint="cs"/>
          <w:rtl/>
        </w:rPr>
        <w:t>,</w:t>
      </w:r>
      <w:r>
        <w:rPr>
          <w:rFonts w:ascii="David" w:hAnsi="David"/>
          <w:rtl/>
        </w:rPr>
        <w:t xml:space="preserve"> ביטל את הרשעתו של המערער בדין, </w:t>
      </w:r>
      <w:r>
        <w:rPr>
          <w:rtl/>
        </w:rPr>
        <w:t>וכן את המאסר המותנה שהושת עליו</w:t>
      </w:r>
      <w:r>
        <w:rPr>
          <w:rFonts w:hint="cs"/>
          <w:rtl/>
        </w:rPr>
        <w:t xml:space="preserve">; זאת, </w:t>
      </w:r>
      <w:r>
        <w:rPr>
          <w:rFonts w:ascii="David" w:hAnsi="David"/>
          <w:rtl/>
        </w:rPr>
        <w:t>מתוך התחשבות בעברו הנקי</w:t>
      </w:r>
      <w:r>
        <w:rPr>
          <w:rFonts w:ascii="David" w:hAnsi="David" w:hint="cs"/>
          <w:rtl/>
        </w:rPr>
        <w:t xml:space="preserve"> ו</w:t>
      </w:r>
      <w:r>
        <w:rPr>
          <w:rFonts w:ascii="David" w:hAnsi="David"/>
          <w:rtl/>
        </w:rPr>
        <w:t>ב</w:t>
      </w:r>
      <w:r>
        <w:rPr>
          <w:rFonts w:ascii="David" w:hAnsi="David" w:hint="cs"/>
          <w:rtl/>
        </w:rPr>
        <w:t>תקופות</w:t>
      </w:r>
      <w:r>
        <w:rPr>
          <w:rFonts w:ascii="David" w:hAnsi="David"/>
          <w:rtl/>
        </w:rPr>
        <w:t xml:space="preserve"> מעצרו</w:t>
      </w:r>
      <w:r>
        <w:rPr>
          <w:rFonts w:ascii="David" w:hAnsi="David" w:hint="cs"/>
          <w:rtl/>
        </w:rPr>
        <w:t xml:space="preserve"> ומעצר הבית</w:t>
      </w:r>
      <w:r>
        <w:rPr>
          <w:rFonts w:ascii="David" w:hAnsi="David"/>
          <w:rtl/>
        </w:rPr>
        <w:t xml:space="preserve">, וכדי שלא לפגוע בשיקומו ובאפשרות גיוסו לצבא, תוך </w:t>
      </w:r>
      <w:r>
        <w:rPr>
          <w:rFonts w:ascii="David" w:hAnsi="David" w:hint="cs"/>
          <w:rtl/>
        </w:rPr>
        <w:t>הדגשת ה</w:t>
      </w:r>
      <w:r>
        <w:rPr>
          <w:rFonts w:ascii="David" w:hAnsi="David"/>
          <w:rtl/>
        </w:rPr>
        <w:t>אינטרס הציבורי שבמתן הזדמנות למי שנכשל בעבירה בנסיבות דומות לחזור לחיק החברה כא</w:t>
      </w:r>
      <w:r>
        <w:rPr>
          <w:rFonts w:ascii="David" w:hAnsi="David" w:hint="cs"/>
          <w:rtl/>
        </w:rPr>
        <w:t>ד</w:t>
      </w:r>
      <w:r>
        <w:rPr>
          <w:rFonts w:ascii="David" w:hAnsi="David"/>
          <w:rtl/>
        </w:rPr>
        <w:t>ם נורמטיבי.</w:t>
      </w:r>
      <w:r w:rsidRPr="00F57D48">
        <w:rPr>
          <w:rFonts w:ascii="David" w:hAnsi="David" w:cs="Arial" w:hint="cs"/>
          <w:sz w:val="22"/>
          <w:szCs w:val="22"/>
          <w:rtl/>
        </w:rPr>
        <w:t xml:space="preserve"> </w:t>
      </w:r>
    </w:p>
    <w:p w14:paraId="52C476F0" w14:textId="77777777" w:rsidR="00F57D48" w:rsidRDefault="00F57D48" w:rsidP="00F57D48">
      <w:pPr>
        <w:spacing w:line="360" w:lineRule="auto"/>
        <w:ind w:left="720" w:right="-142"/>
        <w:jc w:val="both"/>
        <w:rPr>
          <w:rFonts w:ascii="David" w:hAnsi="David"/>
          <w:b/>
          <w:bCs/>
          <w:rtl/>
        </w:rPr>
      </w:pPr>
    </w:p>
    <w:p w14:paraId="5613A6DC" w14:textId="77777777" w:rsidR="00F57D48" w:rsidRDefault="00F57D48" w:rsidP="00F57D48">
      <w:pPr>
        <w:spacing w:line="360" w:lineRule="auto"/>
        <w:ind w:left="720" w:right="-142"/>
        <w:jc w:val="both"/>
        <w:rPr>
          <w:rFonts w:ascii="David" w:hAnsi="David"/>
          <w:b/>
          <w:bCs/>
          <w:rtl/>
        </w:rPr>
      </w:pPr>
      <w:r>
        <w:rPr>
          <w:rFonts w:ascii="David" w:hAnsi="David"/>
          <w:b/>
          <w:bCs/>
          <w:rtl/>
        </w:rPr>
        <w:t xml:space="preserve">ב. </w:t>
      </w:r>
      <w:r>
        <w:rPr>
          <w:rFonts w:ascii="David" w:hAnsi="David"/>
          <w:rtl/>
        </w:rPr>
        <w:t>ב</w:t>
      </w:r>
      <w:hyperlink r:id="rId42" w:history="1">
        <w:r w:rsidR="00216B8B" w:rsidRPr="00216B8B">
          <w:rPr>
            <w:rFonts w:ascii="David" w:hAnsi="David"/>
            <w:color w:val="0000FF"/>
            <w:u w:val="single"/>
            <w:rtl/>
          </w:rPr>
          <w:t>ע"פ (נצ') 1235/07</w:t>
        </w:r>
      </w:hyperlink>
      <w:r>
        <w:rPr>
          <w:rFonts w:ascii="David" w:hAnsi="David" w:hint="cs"/>
          <w:b/>
          <w:bCs/>
          <w:rtl/>
        </w:rPr>
        <w:t xml:space="preserve"> </w:t>
      </w:r>
      <w:r>
        <w:rPr>
          <w:rFonts w:ascii="David" w:hAnsi="David"/>
          <w:b/>
          <w:bCs/>
          <w:rtl/>
        </w:rPr>
        <w:t xml:space="preserve">שץ נ' מדינת ישראל, </w:t>
      </w:r>
      <w:r w:rsidRPr="00A55917">
        <w:rPr>
          <w:rFonts w:ascii="David" w:hAnsi="David"/>
          <w:rtl/>
        </w:rPr>
        <w:t>מפי כב' הרכב השופטים</w:t>
      </w:r>
      <w:r>
        <w:rPr>
          <w:rFonts w:ascii="David" w:hAnsi="David"/>
          <w:b/>
          <w:bCs/>
          <w:rtl/>
        </w:rPr>
        <w:t xml:space="preserve"> </w:t>
      </w:r>
      <w:r>
        <w:rPr>
          <w:rFonts w:ascii="David" w:hAnsi="David"/>
          <w:rtl/>
        </w:rPr>
        <w:t xml:space="preserve">הווארי, הלמן וארבל, התקבל ערעורו של נאשם, בן 38, נעדר הרשעות קודמות, גרוש ואב לשני ילדים, </w:t>
      </w:r>
      <w:r>
        <w:rPr>
          <w:rFonts w:ascii="David" w:hAnsi="David" w:hint="cs"/>
          <w:rtl/>
        </w:rPr>
        <w:t xml:space="preserve">אשר הודה בבית משפט השלום בביצוע </w:t>
      </w:r>
      <w:r>
        <w:rPr>
          <w:rFonts w:ascii="David" w:hAnsi="David"/>
          <w:rtl/>
        </w:rPr>
        <w:t xml:space="preserve">עבירות של </w:t>
      </w:r>
      <w:r w:rsidRPr="00A55917">
        <w:rPr>
          <w:rFonts w:ascii="David" w:hAnsi="David"/>
          <w:rtl/>
        </w:rPr>
        <w:t>החזקת נשק ותחמושת שלא כדין</w:t>
      </w:r>
      <w:r>
        <w:rPr>
          <w:rFonts w:ascii="David" w:hAnsi="David"/>
          <w:b/>
          <w:bCs/>
          <w:rtl/>
        </w:rPr>
        <w:t xml:space="preserve"> - תת מקלע מסוג "פורט סעיד", 6 כדורי תחמושת, פתיל השהייה ושני נפצים. </w:t>
      </w:r>
      <w:r>
        <w:rPr>
          <w:rFonts w:ascii="David" w:hAnsi="David"/>
          <w:rtl/>
        </w:rPr>
        <w:t>הנאשם הורשע ונידון לקנס בסך 2,500 ₪ ו</w:t>
      </w:r>
      <w:r>
        <w:rPr>
          <w:rFonts w:ascii="David" w:hAnsi="David" w:hint="cs"/>
          <w:rtl/>
        </w:rPr>
        <w:t>ל</w:t>
      </w:r>
      <w:r>
        <w:rPr>
          <w:rFonts w:ascii="David" w:hAnsi="David"/>
          <w:rtl/>
        </w:rPr>
        <w:t xml:space="preserve">מאסר על תנאי. בית המשפט העליון קבע כי נסיבותיו </w:t>
      </w:r>
      <w:r>
        <w:rPr>
          <w:rFonts w:ascii="David" w:hAnsi="David" w:hint="cs"/>
          <w:rtl/>
        </w:rPr>
        <w:t xml:space="preserve">החריגות </w:t>
      </w:r>
      <w:r>
        <w:rPr>
          <w:rFonts w:ascii="David" w:hAnsi="David"/>
          <w:rtl/>
        </w:rPr>
        <w:t>של המקרה</w:t>
      </w:r>
      <w:r>
        <w:rPr>
          <w:rFonts w:ascii="David" w:hAnsi="David" w:hint="cs"/>
          <w:rtl/>
        </w:rPr>
        <w:t xml:space="preserve"> </w:t>
      </w:r>
      <w:r>
        <w:rPr>
          <w:rFonts w:ascii="David" w:hAnsi="David"/>
          <w:rtl/>
        </w:rPr>
        <w:t xml:space="preserve">מצדיקות הימנעות מהרשעה, בין השאר </w:t>
      </w:r>
      <w:r>
        <w:rPr>
          <w:rFonts w:ascii="David" w:hAnsi="David" w:hint="cs"/>
          <w:rtl/>
        </w:rPr>
        <w:t>מ</w:t>
      </w:r>
      <w:r>
        <w:rPr>
          <w:rFonts w:ascii="David" w:hAnsi="David"/>
          <w:rtl/>
        </w:rPr>
        <w:t>שמדובר בנשק ותחמושת ישנים</w:t>
      </w:r>
      <w:r>
        <w:rPr>
          <w:rFonts w:ascii="David" w:hAnsi="David" w:hint="cs"/>
          <w:rtl/>
        </w:rPr>
        <w:t xml:space="preserve"> מאוד</w:t>
      </w:r>
      <w:r>
        <w:rPr>
          <w:rFonts w:ascii="David" w:hAnsi="David"/>
          <w:rtl/>
        </w:rPr>
        <w:t xml:space="preserve"> </w:t>
      </w:r>
      <w:r>
        <w:rPr>
          <w:rFonts w:ascii="David" w:hAnsi="David" w:hint="cs"/>
          <w:rtl/>
        </w:rPr>
        <w:t xml:space="preserve">שהיו </w:t>
      </w:r>
      <w:r>
        <w:rPr>
          <w:rFonts w:ascii="David" w:hAnsi="David"/>
          <w:rtl/>
        </w:rPr>
        <w:t>תלויים על הקיר מאז תקופתו הצבאית של הנאשם, כאשר הנשק מפורק</w:t>
      </w:r>
      <w:r>
        <w:rPr>
          <w:rFonts w:ascii="David" w:hAnsi="David" w:hint="cs"/>
          <w:rtl/>
        </w:rPr>
        <w:t>, ו</w:t>
      </w:r>
      <w:r>
        <w:rPr>
          <w:rFonts w:ascii="David" w:hAnsi="David"/>
          <w:rtl/>
        </w:rPr>
        <w:t>שימשו כמוצג נוי בלבד</w:t>
      </w:r>
      <w:r>
        <w:rPr>
          <w:rFonts w:ascii="David" w:hAnsi="David" w:hint="cs"/>
          <w:rtl/>
        </w:rPr>
        <w:t>. נקבע ש</w:t>
      </w:r>
      <w:r>
        <w:rPr>
          <w:rFonts w:ascii="David" w:hAnsi="David"/>
          <w:rtl/>
        </w:rPr>
        <w:t xml:space="preserve">מדובר באחזקה תמימה שאינה מתאפיינת בהתנהגות עבריינית כלשהי, </w:t>
      </w:r>
      <w:r>
        <w:rPr>
          <w:rFonts w:ascii="David" w:hAnsi="David" w:hint="cs"/>
          <w:rtl/>
        </w:rPr>
        <w:t xml:space="preserve">כי </w:t>
      </w:r>
      <w:r>
        <w:rPr>
          <w:rFonts w:ascii="David" w:hAnsi="David"/>
          <w:rtl/>
        </w:rPr>
        <w:t>מדובר בנאשם שהיה מתנדב בעבר</w:t>
      </w:r>
      <w:r>
        <w:rPr>
          <w:rFonts w:ascii="David" w:hAnsi="David" w:hint="cs"/>
          <w:rtl/>
        </w:rPr>
        <w:t xml:space="preserve"> במשטרה</w:t>
      </w:r>
      <w:r>
        <w:rPr>
          <w:rFonts w:ascii="David" w:hAnsi="David"/>
          <w:rtl/>
        </w:rPr>
        <w:t>, וכתב האישום הוגש נגדו בשיהוי של</w:t>
      </w:r>
      <w:r>
        <w:rPr>
          <w:rFonts w:ascii="David" w:hAnsi="David" w:hint="cs"/>
          <w:rtl/>
        </w:rPr>
        <w:t xml:space="preserve"> </w:t>
      </w:r>
      <w:r>
        <w:rPr>
          <w:rFonts w:ascii="David" w:hAnsi="David"/>
          <w:rtl/>
        </w:rPr>
        <w:t xml:space="preserve">שנים ממועד ביצוע העבירה. </w:t>
      </w:r>
      <w:r>
        <w:rPr>
          <w:rFonts w:ascii="David" w:hAnsi="David" w:hint="cs"/>
          <w:rtl/>
        </w:rPr>
        <w:t xml:space="preserve"> </w:t>
      </w:r>
    </w:p>
    <w:p w14:paraId="4AF53650" w14:textId="77777777" w:rsidR="00F57D48" w:rsidRDefault="00F57D48" w:rsidP="00F57D48">
      <w:pPr>
        <w:spacing w:line="360" w:lineRule="auto"/>
        <w:ind w:left="720" w:right="-142"/>
        <w:jc w:val="both"/>
        <w:rPr>
          <w:rFonts w:ascii="David" w:hAnsi="David"/>
          <w:b/>
          <w:bCs/>
          <w:rtl/>
        </w:rPr>
      </w:pPr>
    </w:p>
    <w:p w14:paraId="3C318696" w14:textId="77777777" w:rsidR="00F57D48" w:rsidRDefault="00F57D48" w:rsidP="00F57D48">
      <w:pPr>
        <w:spacing w:line="360" w:lineRule="auto"/>
        <w:ind w:left="720" w:right="-142"/>
        <w:jc w:val="both"/>
        <w:rPr>
          <w:rFonts w:ascii="David" w:hAnsi="David"/>
          <w:rtl/>
        </w:rPr>
      </w:pPr>
      <w:r>
        <w:rPr>
          <w:rFonts w:ascii="David" w:hAnsi="David"/>
          <w:b/>
          <w:bCs/>
          <w:rtl/>
        </w:rPr>
        <w:t xml:space="preserve">ג. </w:t>
      </w:r>
      <w:r>
        <w:rPr>
          <w:rFonts w:ascii="David" w:hAnsi="David"/>
          <w:rtl/>
        </w:rPr>
        <w:t>ב</w:t>
      </w:r>
      <w:hyperlink r:id="rId43" w:history="1">
        <w:r w:rsidR="00216B8B" w:rsidRPr="00216B8B">
          <w:rPr>
            <w:rFonts w:ascii="David" w:hAnsi="David"/>
            <w:color w:val="0000FF"/>
            <w:u w:val="single"/>
            <w:rtl/>
          </w:rPr>
          <w:t>ע"פ (י-ם) 4668/09</w:t>
        </w:r>
      </w:hyperlink>
      <w:r>
        <w:rPr>
          <w:rFonts w:ascii="David" w:hAnsi="David"/>
          <w:rtl/>
        </w:rPr>
        <w:t xml:space="preserve"> </w:t>
      </w:r>
      <w:r>
        <w:rPr>
          <w:rFonts w:ascii="David" w:hAnsi="David"/>
          <w:b/>
          <w:bCs/>
          <w:rtl/>
        </w:rPr>
        <w:t xml:space="preserve">מרקוביץ נגד מדינת ישראל </w:t>
      </w:r>
      <w:r>
        <w:rPr>
          <w:rFonts w:ascii="David" w:hAnsi="David"/>
          <w:rtl/>
        </w:rPr>
        <w:t>(02/10/11), מפי כב' ההרכב השופטים צבן, מזרחי וכרמל</w:t>
      </w:r>
      <w:r>
        <w:rPr>
          <w:rFonts w:ascii="David" w:hAnsi="David"/>
          <w:b/>
          <w:bCs/>
          <w:rtl/>
        </w:rPr>
        <w:t xml:space="preserve">, </w:t>
      </w:r>
      <w:r>
        <w:rPr>
          <w:rFonts w:ascii="David" w:hAnsi="David"/>
          <w:rtl/>
        </w:rPr>
        <w:t>נ</w:t>
      </w:r>
      <w:r>
        <w:rPr>
          <w:rFonts w:ascii="David" w:hAnsi="David" w:hint="cs"/>
          <w:rtl/>
        </w:rPr>
        <w:t>דחה</w:t>
      </w:r>
      <w:r>
        <w:rPr>
          <w:rFonts w:ascii="David" w:hAnsi="David"/>
          <w:rtl/>
        </w:rPr>
        <w:t xml:space="preserve"> ערעור המדינה</w:t>
      </w:r>
      <w:r>
        <w:rPr>
          <w:rFonts w:ascii="David" w:hAnsi="David"/>
          <w:b/>
          <w:bCs/>
          <w:rtl/>
        </w:rPr>
        <w:t xml:space="preserve"> </w:t>
      </w:r>
      <w:r>
        <w:rPr>
          <w:rFonts w:ascii="David" w:hAnsi="David"/>
          <w:rtl/>
        </w:rPr>
        <w:t xml:space="preserve">על </w:t>
      </w:r>
      <w:r>
        <w:rPr>
          <w:rFonts w:ascii="David" w:hAnsi="David" w:hint="cs"/>
          <w:rtl/>
        </w:rPr>
        <w:t xml:space="preserve">ביטול </w:t>
      </w:r>
      <w:r>
        <w:rPr>
          <w:rFonts w:ascii="David" w:hAnsi="David"/>
          <w:rtl/>
        </w:rPr>
        <w:t>הרשעתו של נאשם</w:t>
      </w:r>
      <w:r>
        <w:rPr>
          <w:rFonts w:ascii="David" w:hAnsi="David" w:hint="cs"/>
          <w:rtl/>
        </w:rPr>
        <w:t>, שהועמד במבחן למשך שנה והוטל עליו ל</w:t>
      </w:r>
      <w:r>
        <w:rPr>
          <w:rFonts w:ascii="David" w:hAnsi="David"/>
          <w:rtl/>
        </w:rPr>
        <w:t xml:space="preserve">שירות לתועלת הציבור בהיקף של 300 שעות. הנאשם, בן 26, בעל עבר פלילי מכביד, הורשע על יסוד הודאתו בעבירות של התפרצות, גניבה, פריצה למקום מגורים, הסגת גבול והחזקת נשק שלא כדין. בית משפט השלום </w:t>
      </w:r>
      <w:r>
        <w:rPr>
          <w:rFonts w:ascii="David" w:hAnsi="David" w:hint="cs"/>
          <w:rtl/>
        </w:rPr>
        <w:t xml:space="preserve">ציין כי </w:t>
      </w:r>
      <w:r>
        <w:rPr>
          <w:rFonts w:ascii="David" w:hAnsi="David"/>
          <w:rtl/>
        </w:rPr>
        <w:t xml:space="preserve">חלפו ארבע שנים מאז ביצוע העבירות, </w:t>
      </w:r>
      <w:r>
        <w:rPr>
          <w:rFonts w:ascii="David" w:hAnsi="David" w:hint="cs"/>
          <w:rtl/>
        </w:rPr>
        <w:t>ש</w:t>
      </w:r>
      <w:r>
        <w:rPr>
          <w:rFonts w:ascii="David" w:hAnsi="David"/>
          <w:rtl/>
        </w:rPr>
        <w:t xml:space="preserve">במהלכן היה הנאשם משוחרר ולא חזר לעבור עבירות; </w:t>
      </w:r>
      <w:r>
        <w:rPr>
          <w:rFonts w:ascii="David" w:hAnsi="David" w:hint="cs"/>
          <w:rtl/>
        </w:rPr>
        <w:t xml:space="preserve">תהליך שיקומו הצליח, הנאשם </w:t>
      </w:r>
      <w:r>
        <w:rPr>
          <w:rFonts w:ascii="David" w:hAnsi="David"/>
          <w:rtl/>
        </w:rPr>
        <w:t>נגמל מסמים</w:t>
      </w:r>
      <w:r>
        <w:rPr>
          <w:rFonts w:ascii="David" w:hAnsi="David" w:hint="cs"/>
          <w:rtl/>
        </w:rPr>
        <w:t xml:space="preserve">, </w:t>
      </w:r>
      <w:r>
        <w:rPr>
          <w:rFonts w:ascii="David" w:hAnsi="David"/>
          <w:rtl/>
        </w:rPr>
        <w:t xml:space="preserve">וכליאתו תשים לאל מאמצי שיקום מוצלחים של מספר שנים. בית המשפט  שלערעור אימץ את החלטת בית משפט השלום, </w:t>
      </w:r>
      <w:r>
        <w:rPr>
          <w:rFonts w:ascii="David" w:hAnsi="David" w:hint="cs"/>
          <w:rtl/>
        </w:rPr>
        <w:t>ו</w:t>
      </w:r>
      <w:r>
        <w:rPr>
          <w:rFonts w:ascii="David" w:hAnsi="David"/>
          <w:rtl/>
        </w:rPr>
        <w:t xml:space="preserve">הדגיש כי "אי הרשעה בשורת עבירות שביצע המערער הינו נדיר ביותר, אולם בשים לב לזמן שחלף ולמצבו הנוכחי של המשיב, יהיה זה מועיל יותר לציבור כולו להימנע ממאסר, ודבר זה אפשרי רק </w:t>
      </w:r>
      <w:r>
        <w:rPr>
          <w:rFonts w:ascii="David" w:hAnsi="David" w:hint="cs"/>
          <w:rtl/>
        </w:rPr>
        <w:t>ב</w:t>
      </w:r>
      <w:r>
        <w:rPr>
          <w:rFonts w:ascii="David" w:hAnsi="David"/>
          <w:rtl/>
        </w:rPr>
        <w:t xml:space="preserve">לא הרשעתו".  </w:t>
      </w:r>
    </w:p>
    <w:p w14:paraId="5304F511" w14:textId="77777777" w:rsidR="00F57D48" w:rsidRDefault="00F57D48" w:rsidP="00F57D48">
      <w:pPr>
        <w:pStyle w:val="af"/>
        <w:spacing w:line="360" w:lineRule="auto"/>
        <w:ind w:left="360" w:right="-142"/>
        <w:jc w:val="both"/>
        <w:rPr>
          <w:rFonts w:ascii="David" w:hAnsi="David" w:cs="David"/>
          <w:b/>
          <w:bCs/>
          <w:sz w:val="24"/>
          <w:szCs w:val="24"/>
          <w:rtl/>
        </w:rPr>
      </w:pPr>
    </w:p>
    <w:p w14:paraId="003A7F72" w14:textId="77777777" w:rsidR="00F57D48" w:rsidRDefault="00F57D48" w:rsidP="00F57D48">
      <w:pPr>
        <w:pStyle w:val="af"/>
        <w:spacing w:line="360" w:lineRule="auto"/>
        <w:ind w:right="-142"/>
        <w:jc w:val="both"/>
        <w:rPr>
          <w:rFonts w:ascii="David" w:hAnsi="David" w:cs="David"/>
          <w:b/>
          <w:bCs/>
          <w:sz w:val="24"/>
          <w:szCs w:val="24"/>
          <w:rtl/>
        </w:rPr>
      </w:pPr>
      <w:r>
        <w:rPr>
          <w:rFonts w:ascii="David" w:hAnsi="David" w:cs="David"/>
          <w:b/>
          <w:bCs/>
          <w:sz w:val="24"/>
          <w:szCs w:val="24"/>
          <w:rtl/>
        </w:rPr>
        <w:t xml:space="preserve">ד. </w:t>
      </w:r>
      <w:r>
        <w:rPr>
          <w:rFonts w:ascii="David" w:hAnsi="David" w:cs="David"/>
          <w:sz w:val="24"/>
          <w:szCs w:val="24"/>
          <w:rtl/>
        </w:rPr>
        <w:t>ב</w:t>
      </w:r>
      <w:hyperlink r:id="rId44" w:history="1">
        <w:r w:rsidR="00216B8B" w:rsidRPr="00216B8B">
          <w:rPr>
            <w:rFonts w:ascii="David" w:hAnsi="David" w:cs="David"/>
            <w:color w:val="0000FF"/>
            <w:sz w:val="24"/>
            <w:szCs w:val="24"/>
            <w:u w:val="single"/>
            <w:rtl/>
          </w:rPr>
          <w:t>ע"פ (חי') 4925-01-10</w:t>
        </w:r>
      </w:hyperlink>
      <w:r>
        <w:rPr>
          <w:rFonts w:ascii="David" w:hAnsi="David" w:cs="David"/>
          <w:sz w:val="24"/>
          <w:szCs w:val="24"/>
          <w:rtl/>
        </w:rPr>
        <w:t xml:space="preserve"> </w:t>
      </w:r>
      <w:r>
        <w:rPr>
          <w:rFonts w:ascii="David" w:hAnsi="David" w:cs="David"/>
          <w:b/>
          <w:bCs/>
          <w:sz w:val="24"/>
          <w:szCs w:val="24"/>
          <w:rtl/>
        </w:rPr>
        <w:t xml:space="preserve">כץ נ' מדינת ישראל </w:t>
      </w:r>
      <w:r>
        <w:rPr>
          <w:rFonts w:ascii="David" w:hAnsi="David" w:cs="David"/>
          <w:sz w:val="24"/>
          <w:szCs w:val="24"/>
          <w:rtl/>
        </w:rPr>
        <w:t>(26/04/10), מפי כב' ההרכב השופטים אלרון, גלעד , ורניאל ,</w:t>
      </w:r>
      <w:r>
        <w:rPr>
          <w:rFonts w:ascii="David" w:hAnsi="David" w:cs="David" w:hint="cs"/>
          <w:sz w:val="24"/>
          <w:szCs w:val="24"/>
          <w:rtl/>
        </w:rPr>
        <w:t xml:space="preserve"> </w:t>
      </w:r>
      <w:r>
        <w:rPr>
          <w:rFonts w:ascii="David" w:hAnsi="David" w:cs="David"/>
          <w:sz w:val="24"/>
          <w:szCs w:val="24"/>
          <w:rtl/>
        </w:rPr>
        <w:t>נדחה ערעור המדינה על החלטת בית משפט השלום שלא להרשיע נאשם בן 24, חייל בדרגת סמל ראשון, עתודאי בשירות קבע בצה"ל</w:t>
      </w:r>
      <w:r>
        <w:rPr>
          <w:rFonts w:ascii="David" w:hAnsi="David" w:cs="David" w:hint="cs"/>
          <w:sz w:val="24"/>
          <w:szCs w:val="24"/>
          <w:rtl/>
        </w:rPr>
        <w:t>,</w:t>
      </w:r>
      <w:r>
        <w:rPr>
          <w:rFonts w:ascii="David" w:hAnsi="David" w:cs="David"/>
          <w:sz w:val="24"/>
          <w:szCs w:val="24"/>
          <w:rtl/>
        </w:rPr>
        <w:t xml:space="preserve"> אשר </w:t>
      </w:r>
      <w:r>
        <w:rPr>
          <w:rFonts w:ascii="David" w:hAnsi="David" w:cs="David" w:hint="cs"/>
          <w:sz w:val="24"/>
          <w:szCs w:val="24"/>
          <w:rtl/>
        </w:rPr>
        <w:t xml:space="preserve">הודה בהחזקת נשק שלא כדין  - </w:t>
      </w:r>
      <w:r>
        <w:rPr>
          <w:rFonts w:ascii="David" w:hAnsi="David" w:cs="David"/>
          <w:sz w:val="24"/>
          <w:szCs w:val="24"/>
          <w:rtl/>
        </w:rPr>
        <w:t>"רובה אויר"</w:t>
      </w:r>
      <w:r>
        <w:rPr>
          <w:rFonts w:ascii="David" w:hAnsi="David" w:cs="David" w:hint="cs"/>
          <w:sz w:val="24"/>
          <w:szCs w:val="24"/>
          <w:rtl/>
        </w:rPr>
        <w:t xml:space="preserve">. זאת, משקבע כי כאשר </w:t>
      </w:r>
      <w:r>
        <w:rPr>
          <w:rFonts w:ascii="David" w:hAnsi="David" w:cs="David"/>
          <w:sz w:val="24"/>
          <w:szCs w:val="24"/>
          <w:rtl/>
        </w:rPr>
        <w:t>מדובר בהחזקת "רובה אויר" על ידי חייל מוערך בשרות קבע</w:t>
      </w:r>
      <w:r>
        <w:rPr>
          <w:rFonts w:ascii="David" w:hAnsi="David" w:cs="David" w:hint="cs"/>
          <w:sz w:val="24"/>
          <w:szCs w:val="24"/>
          <w:rtl/>
        </w:rPr>
        <w:t>,</w:t>
      </w:r>
      <w:r>
        <w:rPr>
          <w:rFonts w:ascii="David" w:hAnsi="David" w:cs="David"/>
          <w:sz w:val="24"/>
          <w:szCs w:val="24"/>
          <w:rtl/>
        </w:rPr>
        <w:t xml:space="preserve"> שהודה בעבירה ושירות המבחן המליץ שלא להרשיעו, וקיים סיכוי סביר שההרשעה תפגע בעתידו על ידי הפסקת שירותו הצבאי, יש הצדקה במקרה מיוחד וחריג זה שלא להרשיעו בדין. </w:t>
      </w:r>
    </w:p>
    <w:p w14:paraId="5F37EBF7" w14:textId="77777777" w:rsidR="00F57D48" w:rsidRDefault="00F57D48" w:rsidP="00F57D48">
      <w:pPr>
        <w:pStyle w:val="af"/>
        <w:spacing w:line="360" w:lineRule="auto"/>
        <w:jc w:val="both"/>
        <w:rPr>
          <w:rFonts w:ascii="David" w:hAnsi="David" w:cs="David"/>
          <w:b/>
          <w:bCs/>
          <w:sz w:val="24"/>
          <w:szCs w:val="24"/>
          <w:rtl/>
        </w:rPr>
      </w:pPr>
    </w:p>
    <w:p w14:paraId="7F643B5E" w14:textId="77777777" w:rsidR="00F57D48" w:rsidRDefault="00F57D48" w:rsidP="00F57D48">
      <w:pPr>
        <w:pStyle w:val="af"/>
        <w:spacing w:line="360" w:lineRule="auto"/>
        <w:jc w:val="both"/>
        <w:rPr>
          <w:rFonts w:ascii="David" w:hAnsi="David" w:cs="David"/>
          <w:sz w:val="24"/>
          <w:szCs w:val="24"/>
          <w:rtl/>
        </w:rPr>
      </w:pPr>
      <w:r>
        <w:rPr>
          <w:rFonts w:ascii="David" w:hAnsi="David" w:cs="David"/>
          <w:b/>
          <w:bCs/>
          <w:sz w:val="24"/>
          <w:szCs w:val="24"/>
          <w:rtl/>
        </w:rPr>
        <w:t xml:space="preserve">ה. </w:t>
      </w:r>
      <w:hyperlink r:id="rId45" w:history="1">
        <w:r w:rsidR="00216B8B" w:rsidRPr="00216B8B">
          <w:rPr>
            <w:rFonts w:ascii="David" w:hAnsi="David" w:cs="David"/>
            <w:color w:val="0000FF"/>
            <w:sz w:val="24"/>
            <w:szCs w:val="24"/>
            <w:u w:val="single"/>
            <w:rtl/>
          </w:rPr>
          <w:t>ת"פ (חי') 400/00</w:t>
        </w:r>
      </w:hyperlink>
      <w:r>
        <w:rPr>
          <w:rFonts w:ascii="David" w:hAnsi="David" w:cs="David"/>
          <w:sz w:val="24"/>
          <w:szCs w:val="24"/>
          <w:rtl/>
        </w:rPr>
        <w:t xml:space="preserve"> </w:t>
      </w:r>
      <w:r>
        <w:rPr>
          <w:rFonts w:ascii="David" w:hAnsi="David" w:cs="David"/>
          <w:b/>
          <w:bCs/>
          <w:sz w:val="24"/>
          <w:szCs w:val="24"/>
          <w:rtl/>
        </w:rPr>
        <w:t>מדינת ישראל נ' פרימו ואח'</w:t>
      </w:r>
      <w:r>
        <w:rPr>
          <w:rFonts w:ascii="David" w:hAnsi="David" w:cs="David"/>
          <w:sz w:val="24"/>
          <w:szCs w:val="24"/>
          <w:rtl/>
        </w:rPr>
        <w:t xml:space="preserve"> (30/11/05), מפי כב' הש' שפירא (כתוארו </w:t>
      </w:r>
      <w:r>
        <w:rPr>
          <w:rFonts w:ascii="David" w:hAnsi="David" w:cs="David" w:hint="cs"/>
          <w:sz w:val="24"/>
          <w:szCs w:val="24"/>
          <w:rtl/>
        </w:rPr>
        <w:t>ד</w:t>
      </w:r>
      <w:r>
        <w:rPr>
          <w:rFonts w:ascii="David" w:hAnsi="David" w:cs="David"/>
          <w:sz w:val="24"/>
          <w:szCs w:val="24"/>
          <w:rtl/>
        </w:rPr>
        <w:t xml:space="preserve">אז), </w:t>
      </w:r>
      <w:r>
        <w:rPr>
          <w:rFonts w:ascii="David" w:hAnsi="David" w:cs="David" w:hint="cs"/>
          <w:sz w:val="24"/>
          <w:szCs w:val="24"/>
          <w:rtl/>
        </w:rPr>
        <w:t xml:space="preserve">נדון עניינו של </w:t>
      </w:r>
      <w:r>
        <w:rPr>
          <w:rFonts w:ascii="David" w:hAnsi="David" w:cs="David"/>
          <w:sz w:val="24"/>
          <w:szCs w:val="24"/>
          <w:rtl/>
        </w:rPr>
        <w:t xml:space="preserve">נאשם 2, נעדר עבר פלילי, </w:t>
      </w:r>
      <w:r>
        <w:rPr>
          <w:rFonts w:ascii="David" w:hAnsi="David" w:cs="David" w:hint="cs"/>
          <w:sz w:val="24"/>
          <w:szCs w:val="24"/>
          <w:rtl/>
        </w:rPr>
        <w:t>שהודה ב</w:t>
      </w:r>
      <w:r>
        <w:rPr>
          <w:rFonts w:ascii="David" w:hAnsi="David" w:cs="David"/>
          <w:sz w:val="24"/>
          <w:szCs w:val="24"/>
          <w:rtl/>
        </w:rPr>
        <w:t>החזקה ו</w:t>
      </w:r>
      <w:r>
        <w:rPr>
          <w:rFonts w:ascii="David" w:hAnsi="David" w:cs="David" w:hint="cs"/>
          <w:sz w:val="24"/>
          <w:szCs w:val="24"/>
          <w:rtl/>
        </w:rPr>
        <w:t>ב</w:t>
      </w:r>
      <w:r>
        <w:rPr>
          <w:rFonts w:ascii="David" w:hAnsi="David" w:cs="David"/>
          <w:sz w:val="24"/>
          <w:szCs w:val="24"/>
          <w:rtl/>
        </w:rPr>
        <w:t>נשיאת נשק שלא כדין</w:t>
      </w:r>
      <w:r>
        <w:rPr>
          <w:rFonts w:ascii="David" w:hAnsi="David" w:cs="David" w:hint="cs"/>
          <w:sz w:val="24"/>
          <w:szCs w:val="24"/>
          <w:rtl/>
        </w:rPr>
        <w:t xml:space="preserve">, </w:t>
      </w:r>
      <w:r>
        <w:rPr>
          <w:rFonts w:ascii="David" w:hAnsi="David" w:cs="David"/>
          <w:sz w:val="24"/>
          <w:szCs w:val="24"/>
          <w:rtl/>
        </w:rPr>
        <w:t>לאחר שקיבל מנאשם 1</w:t>
      </w:r>
      <w:r>
        <w:rPr>
          <w:rFonts w:ascii="David" w:hAnsi="David" w:cs="David" w:hint="cs"/>
          <w:sz w:val="24"/>
          <w:szCs w:val="24"/>
          <w:rtl/>
        </w:rPr>
        <w:t xml:space="preserve"> </w:t>
      </w:r>
      <w:r>
        <w:rPr>
          <w:rFonts w:ascii="David" w:hAnsi="David" w:cs="David"/>
          <w:sz w:val="24"/>
          <w:szCs w:val="24"/>
          <w:rtl/>
        </w:rPr>
        <w:t xml:space="preserve">- </w:t>
      </w:r>
      <w:r>
        <w:rPr>
          <w:rFonts w:ascii="David" w:hAnsi="David" w:cs="David" w:hint="cs"/>
          <w:sz w:val="24"/>
          <w:szCs w:val="24"/>
          <w:rtl/>
        </w:rPr>
        <w:t>ש</w:t>
      </w:r>
      <w:r>
        <w:rPr>
          <w:rFonts w:ascii="David" w:hAnsi="David" w:cs="David"/>
          <w:sz w:val="24"/>
          <w:szCs w:val="24"/>
          <w:rtl/>
        </w:rPr>
        <w:t>אותו הכיר במהלך שירותו הצבאי</w:t>
      </w:r>
      <w:r>
        <w:rPr>
          <w:rFonts w:ascii="David" w:hAnsi="David" w:cs="David" w:hint="cs"/>
          <w:sz w:val="24"/>
          <w:szCs w:val="24"/>
          <w:rtl/>
        </w:rPr>
        <w:t xml:space="preserve"> </w:t>
      </w:r>
      <w:r>
        <w:rPr>
          <w:rFonts w:ascii="David" w:hAnsi="David" w:cs="David"/>
          <w:sz w:val="24"/>
          <w:szCs w:val="24"/>
          <w:rtl/>
        </w:rPr>
        <w:t>- שני כלי נשק שלא כדין. מדובר בקצין בדרגת אל"מ ששירת ביחידה לוחמת, וסיים את שירותו הצבאי כתוצאה מהגשת כתב האישום נגדו</w:t>
      </w:r>
      <w:r>
        <w:rPr>
          <w:rFonts w:ascii="David" w:hAnsi="David" w:cs="David" w:hint="cs"/>
          <w:sz w:val="24"/>
          <w:szCs w:val="24"/>
          <w:rtl/>
        </w:rPr>
        <w:t>.</w:t>
      </w:r>
      <w:r>
        <w:rPr>
          <w:rFonts w:ascii="David" w:hAnsi="David" w:cs="David"/>
          <w:sz w:val="24"/>
          <w:szCs w:val="24"/>
          <w:rtl/>
        </w:rPr>
        <w:t xml:space="preserve"> שירות המבחן נמנע מהמלצה חד משמעית בדבר הימנעות מהרשעתו של הנאשם, משלא קיבל הסבר סביר להסתבכותו של הנאשם בפלילים. בית המשפט נע</w:t>
      </w:r>
      <w:r>
        <w:rPr>
          <w:rFonts w:ascii="David" w:hAnsi="David" w:cs="David" w:hint="cs"/>
          <w:sz w:val="24"/>
          <w:szCs w:val="24"/>
          <w:rtl/>
        </w:rPr>
        <w:t>ת</w:t>
      </w:r>
      <w:r>
        <w:rPr>
          <w:rFonts w:ascii="David" w:hAnsi="David" w:cs="David"/>
          <w:sz w:val="24"/>
          <w:szCs w:val="24"/>
          <w:rtl/>
        </w:rPr>
        <w:t xml:space="preserve">ר לבקשתו החריגה של הנאשם שלא להרשיעו בדין, בהתחשב בשירותו הצבאי המפואר, בחרטה </w:t>
      </w:r>
    </w:p>
    <w:p w14:paraId="43468F2B"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שהביע על מעשיו, בכך שמדובר במי ש</w:t>
      </w:r>
      <w:r>
        <w:rPr>
          <w:rFonts w:ascii="David" w:hAnsi="David" w:cs="David" w:hint="cs"/>
          <w:sz w:val="24"/>
          <w:szCs w:val="24"/>
          <w:rtl/>
        </w:rPr>
        <w:t xml:space="preserve">היה </w:t>
      </w:r>
      <w:r>
        <w:rPr>
          <w:rFonts w:ascii="David" w:hAnsi="David" w:cs="David"/>
          <w:sz w:val="24"/>
          <w:szCs w:val="24"/>
          <w:rtl/>
        </w:rPr>
        <w:t xml:space="preserve">מורשה להחזיק כלי נשק, החזיק בנשק דרך קבע במהלך שירותו הצבאי, ונוכח הסיכוי </w:t>
      </w:r>
      <w:r>
        <w:rPr>
          <w:rFonts w:ascii="David" w:hAnsi="David" w:cs="David" w:hint="cs"/>
          <w:sz w:val="24"/>
          <w:szCs w:val="24"/>
          <w:rtl/>
        </w:rPr>
        <w:t xml:space="preserve">הקלוש </w:t>
      </w:r>
      <w:r>
        <w:rPr>
          <w:rFonts w:ascii="David" w:hAnsi="David" w:cs="David"/>
          <w:sz w:val="24"/>
          <w:szCs w:val="24"/>
          <w:rtl/>
        </w:rPr>
        <w:t xml:space="preserve">כי יחזור לבצע </w:t>
      </w:r>
      <w:r>
        <w:rPr>
          <w:rFonts w:ascii="David" w:hAnsi="David" w:cs="David" w:hint="cs"/>
          <w:sz w:val="24"/>
          <w:szCs w:val="24"/>
          <w:rtl/>
        </w:rPr>
        <w:t xml:space="preserve">עבירה מסוג זה או בכלל, באין </w:t>
      </w:r>
      <w:r>
        <w:rPr>
          <w:rFonts w:ascii="David" w:hAnsi="David" w:cs="David"/>
          <w:sz w:val="24"/>
          <w:szCs w:val="24"/>
          <w:rtl/>
        </w:rPr>
        <w:t xml:space="preserve">חולק כי אינו דמות עבריינית. כן התחשב בכך שהרשעתו תגרום לו לנזק משמעותי, משיפסיד זכויותיו כאיש קבע, ולא יוכל להשתלב במערך מילואים בתפקידי פיקוד בכירים. </w:t>
      </w:r>
      <w:r>
        <w:rPr>
          <w:rFonts w:ascii="David" w:hAnsi="David" w:cs="David" w:hint="cs"/>
          <w:sz w:val="24"/>
          <w:szCs w:val="24"/>
          <w:rtl/>
        </w:rPr>
        <w:t xml:space="preserve">משכך, הועמד הנאשם במבחן, וכן </w:t>
      </w:r>
      <w:r>
        <w:rPr>
          <w:rFonts w:ascii="David" w:hAnsi="David" w:cs="David"/>
          <w:sz w:val="24"/>
          <w:szCs w:val="24"/>
          <w:rtl/>
        </w:rPr>
        <w:t>הושתו עליו עבודות לתועלת הציבור</w:t>
      </w:r>
      <w:r>
        <w:rPr>
          <w:rFonts w:ascii="David" w:hAnsi="David" w:cs="David" w:hint="cs"/>
          <w:sz w:val="24"/>
          <w:szCs w:val="24"/>
          <w:rtl/>
        </w:rPr>
        <w:t>.</w:t>
      </w:r>
      <w:r>
        <w:rPr>
          <w:rFonts w:ascii="David" w:hAnsi="David" w:cs="David"/>
          <w:sz w:val="24"/>
          <w:szCs w:val="24"/>
          <w:rtl/>
        </w:rPr>
        <w:t xml:space="preserve">   </w:t>
      </w:r>
    </w:p>
    <w:p w14:paraId="04EF2E94" w14:textId="77777777" w:rsidR="00F57D48" w:rsidRDefault="00F57D48" w:rsidP="00F57D48">
      <w:pPr>
        <w:pStyle w:val="af"/>
        <w:spacing w:line="360" w:lineRule="auto"/>
        <w:ind w:left="360"/>
        <w:jc w:val="both"/>
        <w:rPr>
          <w:rFonts w:ascii="David" w:hAnsi="David" w:cs="David"/>
          <w:b/>
          <w:bCs/>
          <w:sz w:val="24"/>
          <w:szCs w:val="24"/>
          <w:rtl/>
        </w:rPr>
      </w:pPr>
    </w:p>
    <w:p w14:paraId="66DAA1F4" w14:textId="77777777" w:rsidR="00F57D48" w:rsidRDefault="00F57D48" w:rsidP="00F57D48">
      <w:pPr>
        <w:pStyle w:val="af"/>
        <w:spacing w:line="360" w:lineRule="auto"/>
        <w:jc w:val="both"/>
        <w:rPr>
          <w:rFonts w:ascii="David" w:hAnsi="David" w:cs="David"/>
          <w:b/>
          <w:bCs/>
          <w:sz w:val="24"/>
          <w:szCs w:val="24"/>
          <w:rtl/>
        </w:rPr>
      </w:pPr>
      <w:r>
        <w:rPr>
          <w:rFonts w:ascii="David" w:hAnsi="David" w:cs="David"/>
          <w:b/>
          <w:bCs/>
          <w:sz w:val="24"/>
          <w:szCs w:val="24"/>
          <w:rtl/>
        </w:rPr>
        <w:t xml:space="preserve">ו. </w:t>
      </w:r>
      <w:r>
        <w:rPr>
          <w:rFonts w:ascii="David" w:hAnsi="David" w:cs="David"/>
          <w:sz w:val="24"/>
          <w:szCs w:val="24"/>
          <w:rtl/>
        </w:rPr>
        <w:t>ב</w:t>
      </w:r>
      <w:hyperlink r:id="rId46" w:history="1">
        <w:r w:rsidR="00216B8B" w:rsidRPr="00216B8B">
          <w:rPr>
            <w:rFonts w:ascii="David" w:hAnsi="David" w:cs="David"/>
            <w:color w:val="0000FF"/>
            <w:sz w:val="24"/>
            <w:szCs w:val="24"/>
            <w:u w:val="single"/>
            <w:rtl/>
          </w:rPr>
          <w:t>ת"פ (נצ') 5330-08-12</w:t>
        </w:r>
      </w:hyperlink>
      <w:r>
        <w:rPr>
          <w:rFonts w:ascii="David" w:hAnsi="David" w:cs="David"/>
          <w:b/>
          <w:bCs/>
          <w:sz w:val="24"/>
          <w:szCs w:val="24"/>
          <w:rtl/>
        </w:rPr>
        <w:t xml:space="preserve"> מדינת ישראל נ' הוארי</w:t>
      </w:r>
      <w:r>
        <w:rPr>
          <w:rFonts w:ascii="David" w:hAnsi="David" w:cs="David"/>
          <w:sz w:val="24"/>
          <w:szCs w:val="24"/>
          <w:rtl/>
        </w:rPr>
        <w:t xml:space="preserve"> (28/4/13), מפי כב' הש' כתילי, הורשעה נאשמת, בת 23, נעדרת עבר פלילי, על פי הודייתה במסגרת הסדר טיעון </w:t>
      </w:r>
      <w:r w:rsidRPr="0096228A">
        <w:rPr>
          <w:rFonts w:ascii="David" w:hAnsi="David" w:cs="David"/>
          <w:sz w:val="24"/>
          <w:szCs w:val="24"/>
          <w:rtl/>
        </w:rPr>
        <w:t>בעבירה של סיוע לנשיאת נשק,</w:t>
      </w:r>
      <w:r>
        <w:rPr>
          <w:rFonts w:ascii="David" w:hAnsi="David" w:cs="David"/>
          <w:b/>
          <w:bCs/>
          <w:sz w:val="24"/>
          <w:szCs w:val="24"/>
          <w:rtl/>
        </w:rPr>
        <w:t xml:space="preserve"> </w:t>
      </w:r>
      <w:r>
        <w:rPr>
          <w:rFonts w:ascii="David" w:hAnsi="David" w:cs="David"/>
          <w:sz w:val="24"/>
          <w:szCs w:val="24"/>
          <w:rtl/>
        </w:rPr>
        <w:t xml:space="preserve">לאחר שנהגה ברכב בו ישבו </w:t>
      </w:r>
      <w:r>
        <w:rPr>
          <w:rFonts w:ascii="David" w:hAnsi="David" w:cs="David" w:hint="cs"/>
          <w:sz w:val="24"/>
          <w:szCs w:val="24"/>
          <w:rtl/>
        </w:rPr>
        <w:t xml:space="preserve">שניים נוספים, אשר </w:t>
      </w:r>
      <w:r>
        <w:rPr>
          <w:rFonts w:ascii="David" w:hAnsi="David" w:cs="David"/>
          <w:sz w:val="24"/>
          <w:szCs w:val="24"/>
          <w:rtl/>
        </w:rPr>
        <w:t>אחד מהם שלף אקדח במהלך עימות שהתפתח עם רכב אחר</w:t>
      </w:r>
      <w:r>
        <w:rPr>
          <w:rFonts w:ascii="David" w:hAnsi="David" w:cs="David"/>
          <w:b/>
          <w:bCs/>
          <w:sz w:val="24"/>
          <w:szCs w:val="24"/>
          <w:rtl/>
        </w:rPr>
        <w:t>.</w:t>
      </w:r>
      <w:r>
        <w:rPr>
          <w:rFonts w:ascii="David" w:hAnsi="David" w:cs="David"/>
          <w:sz w:val="24"/>
          <w:szCs w:val="24"/>
          <w:rtl/>
        </w:rPr>
        <w:t xml:space="preserve"> מדובר בנאשמת אשר למדה לימודים אקדמאיים, </w:t>
      </w:r>
      <w:r>
        <w:rPr>
          <w:rFonts w:ascii="David" w:hAnsi="David" w:cs="David" w:hint="cs"/>
          <w:sz w:val="24"/>
          <w:szCs w:val="24"/>
          <w:rtl/>
        </w:rPr>
        <w:t>ו</w:t>
      </w:r>
      <w:r>
        <w:rPr>
          <w:rFonts w:ascii="David" w:hAnsi="David" w:cs="David"/>
          <w:sz w:val="24"/>
          <w:szCs w:val="24"/>
          <w:rtl/>
        </w:rPr>
        <w:t>ה</w:t>
      </w:r>
      <w:r>
        <w:rPr>
          <w:rFonts w:ascii="David" w:hAnsi="David" w:cs="David" w:hint="cs"/>
          <w:sz w:val="24"/>
          <w:szCs w:val="24"/>
          <w:rtl/>
        </w:rPr>
        <w:t xml:space="preserve">קפידה </w:t>
      </w:r>
      <w:r>
        <w:rPr>
          <w:rFonts w:ascii="David" w:hAnsi="David" w:cs="David"/>
          <w:sz w:val="24"/>
          <w:szCs w:val="24"/>
          <w:rtl/>
        </w:rPr>
        <w:t>לקיים אורח חיים נורמטיבי, חרף אובדן אביה בגיל צעיר עקב מעורבות בפלילים והיותה חשופה בחייה לסביבה עבריינית. שירות המבחן העריך כי מסוכנותה של הנאשמת נמוכה והמליץ להימנע מ</w:t>
      </w:r>
      <w:r>
        <w:rPr>
          <w:rFonts w:ascii="David" w:hAnsi="David" w:cs="David" w:hint="cs"/>
          <w:sz w:val="24"/>
          <w:szCs w:val="24"/>
          <w:rtl/>
        </w:rPr>
        <w:t xml:space="preserve">הרשעתה </w:t>
      </w:r>
      <w:r>
        <w:rPr>
          <w:rFonts w:ascii="David" w:hAnsi="David" w:cs="David"/>
          <w:sz w:val="24"/>
          <w:szCs w:val="24"/>
          <w:rtl/>
        </w:rPr>
        <w:t xml:space="preserve">בדין. </w:t>
      </w:r>
      <w:r w:rsidRPr="0096228A">
        <w:rPr>
          <w:rFonts w:ascii="David" w:hAnsi="David" w:cs="David"/>
          <w:sz w:val="24"/>
          <w:szCs w:val="24"/>
          <w:rtl/>
        </w:rPr>
        <w:t xml:space="preserve">בית המשפט </w:t>
      </w:r>
      <w:r>
        <w:rPr>
          <w:rFonts w:ascii="David" w:hAnsi="David" w:cs="David" w:hint="cs"/>
          <w:sz w:val="24"/>
          <w:szCs w:val="24"/>
          <w:rtl/>
        </w:rPr>
        <w:t xml:space="preserve">המחוזי </w:t>
      </w:r>
      <w:r>
        <w:rPr>
          <w:rFonts w:ascii="David" w:hAnsi="David" w:cs="David"/>
          <w:sz w:val="24"/>
          <w:szCs w:val="24"/>
          <w:rtl/>
        </w:rPr>
        <w:t>ביטל את ההרשעה</w:t>
      </w:r>
      <w:r>
        <w:rPr>
          <w:rFonts w:ascii="David" w:hAnsi="David" w:cs="David" w:hint="cs"/>
          <w:sz w:val="24"/>
          <w:szCs w:val="24"/>
          <w:rtl/>
        </w:rPr>
        <w:t xml:space="preserve">, </w:t>
      </w:r>
      <w:r>
        <w:rPr>
          <w:rFonts w:ascii="David" w:hAnsi="David" w:cs="David"/>
          <w:sz w:val="24"/>
          <w:szCs w:val="24"/>
          <w:rtl/>
        </w:rPr>
        <w:t>על מנת לא לחבל בסיכוייה לעתיד, לסיי</w:t>
      </w:r>
      <w:r>
        <w:rPr>
          <w:rFonts w:ascii="David" w:hAnsi="David" w:cs="David" w:hint="cs"/>
          <w:sz w:val="24"/>
          <w:szCs w:val="24"/>
          <w:rtl/>
        </w:rPr>
        <w:t>ע</w:t>
      </w:r>
      <w:r>
        <w:rPr>
          <w:rFonts w:ascii="David" w:hAnsi="David" w:cs="David"/>
          <w:sz w:val="24"/>
          <w:szCs w:val="24"/>
          <w:rtl/>
        </w:rPr>
        <w:t xml:space="preserve"> בידה בהמשך קיום אורח חיים נורמטיבי, ולצמצם את חשיפתה לעולם העברייני, </w:t>
      </w:r>
      <w:r>
        <w:rPr>
          <w:rFonts w:ascii="David" w:hAnsi="David" w:cs="David" w:hint="cs"/>
          <w:sz w:val="24"/>
          <w:szCs w:val="24"/>
          <w:rtl/>
        </w:rPr>
        <w:t>העמידה במבחן, ו</w:t>
      </w:r>
      <w:r>
        <w:rPr>
          <w:rFonts w:ascii="David" w:hAnsi="David" w:cs="David"/>
          <w:sz w:val="24"/>
          <w:szCs w:val="24"/>
          <w:rtl/>
        </w:rPr>
        <w:t xml:space="preserve">הטיל עליה </w:t>
      </w:r>
      <w:r>
        <w:rPr>
          <w:rFonts w:ascii="David" w:hAnsi="David" w:cs="David" w:hint="cs"/>
          <w:sz w:val="24"/>
          <w:szCs w:val="24"/>
          <w:rtl/>
        </w:rPr>
        <w:t>שרות לתועלת הציבור.</w:t>
      </w:r>
    </w:p>
    <w:p w14:paraId="6C8404B3" w14:textId="77777777" w:rsidR="00F57D48" w:rsidRDefault="00F57D48" w:rsidP="00F57D48">
      <w:pPr>
        <w:pStyle w:val="af"/>
        <w:spacing w:line="360" w:lineRule="auto"/>
        <w:ind w:left="360"/>
        <w:jc w:val="both"/>
        <w:rPr>
          <w:rFonts w:ascii="David" w:hAnsi="David" w:cs="David"/>
          <w:sz w:val="24"/>
          <w:szCs w:val="24"/>
          <w:rtl/>
        </w:rPr>
      </w:pPr>
    </w:p>
    <w:p w14:paraId="1FB538EC" w14:textId="77777777" w:rsidR="00F57D48" w:rsidRDefault="00F57D48" w:rsidP="00F57D48">
      <w:pPr>
        <w:pStyle w:val="af"/>
        <w:spacing w:line="360" w:lineRule="auto"/>
        <w:jc w:val="both"/>
        <w:rPr>
          <w:rFonts w:ascii="David" w:hAnsi="David" w:cs="David"/>
          <w:sz w:val="24"/>
          <w:szCs w:val="24"/>
          <w:rtl/>
        </w:rPr>
      </w:pPr>
      <w:r>
        <w:rPr>
          <w:rFonts w:ascii="David" w:hAnsi="David" w:cs="David"/>
          <w:b/>
          <w:bCs/>
          <w:sz w:val="24"/>
          <w:szCs w:val="24"/>
          <w:rtl/>
        </w:rPr>
        <w:t xml:space="preserve">ז. </w:t>
      </w:r>
      <w:hyperlink r:id="rId47" w:history="1">
        <w:r w:rsidR="007A1B74" w:rsidRPr="007A1B74">
          <w:rPr>
            <w:rFonts w:ascii="David" w:hAnsi="David" w:cs="David"/>
            <w:color w:val="0000FF"/>
            <w:sz w:val="24"/>
            <w:szCs w:val="24"/>
            <w:u w:val="single"/>
            <w:rtl/>
          </w:rPr>
          <w:t>בת"פ (שלום טבריה) 2261/06</w:t>
        </w:r>
      </w:hyperlink>
      <w:r w:rsidRPr="00700D79">
        <w:rPr>
          <w:rFonts w:ascii="David" w:hAnsi="David" w:cs="David"/>
          <w:sz w:val="24"/>
          <w:szCs w:val="24"/>
          <w:rtl/>
        </w:rPr>
        <w:t xml:space="preserve"> </w:t>
      </w:r>
      <w:r>
        <w:rPr>
          <w:rFonts w:ascii="David" w:hAnsi="David" w:cs="David"/>
          <w:b/>
          <w:bCs/>
          <w:sz w:val="24"/>
          <w:szCs w:val="24"/>
          <w:rtl/>
        </w:rPr>
        <w:t xml:space="preserve">מדינת ישראל נ' וולפסון </w:t>
      </w:r>
      <w:r>
        <w:rPr>
          <w:rFonts w:ascii="David" w:hAnsi="David" w:cs="David"/>
          <w:sz w:val="24"/>
          <w:szCs w:val="24"/>
          <w:rtl/>
        </w:rPr>
        <w:t xml:space="preserve">(24/10/06), מפי כב' הש' פורת, </w:t>
      </w:r>
      <w:r>
        <w:rPr>
          <w:rFonts w:ascii="David" w:hAnsi="David" w:cs="David" w:hint="cs"/>
          <w:sz w:val="24"/>
          <w:szCs w:val="24"/>
          <w:rtl/>
        </w:rPr>
        <w:t>נדון עניינו של נאשם ש</w:t>
      </w:r>
      <w:r>
        <w:rPr>
          <w:rFonts w:ascii="David" w:hAnsi="David" w:cs="David"/>
          <w:sz w:val="24"/>
          <w:szCs w:val="24"/>
          <w:rtl/>
        </w:rPr>
        <w:t xml:space="preserve">הודה </w:t>
      </w:r>
      <w:r>
        <w:rPr>
          <w:rFonts w:ascii="David" w:hAnsi="David" w:cs="David" w:hint="cs"/>
          <w:sz w:val="24"/>
          <w:szCs w:val="24"/>
          <w:rtl/>
        </w:rPr>
        <w:t>בביצוע</w:t>
      </w:r>
      <w:r>
        <w:rPr>
          <w:rFonts w:ascii="David" w:hAnsi="David" w:cs="David"/>
          <w:sz w:val="24"/>
          <w:szCs w:val="24"/>
          <w:rtl/>
        </w:rPr>
        <w:t xml:space="preserve"> עבירות של </w:t>
      </w:r>
      <w:r w:rsidRPr="00700D79">
        <w:rPr>
          <w:rFonts w:ascii="David" w:hAnsi="David" w:cs="David"/>
          <w:sz w:val="24"/>
          <w:szCs w:val="24"/>
          <w:rtl/>
        </w:rPr>
        <w:t>החזקת נשק שלא כדין, מעשה פזיזות בחומר נפץ והחזקת נכס חשוד כגנוב,</w:t>
      </w:r>
      <w:r>
        <w:rPr>
          <w:rFonts w:ascii="David" w:hAnsi="David" w:cs="David"/>
          <w:sz w:val="24"/>
          <w:szCs w:val="24"/>
          <w:rtl/>
        </w:rPr>
        <w:t xml:space="preserve"> לאחר שבמהלך משחק כדורגל השליך רימון הלם למטע תמרים הנמצא סמוך מגרש, ובחיפוש שנערך בביתו נמצא</w:t>
      </w:r>
      <w:r>
        <w:rPr>
          <w:rFonts w:ascii="David" w:hAnsi="David" w:cs="David" w:hint="cs"/>
          <w:sz w:val="24"/>
          <w:szCs w:val="24"/>
          <w:rtl/>
        </w:rPr>
        <w:t xml:space="preserve">ו </w:t>
      </w:r>
      <w:r>
        <w:rPr>
          <w:rFonts w:ascii="David" w:hAnsi="David" w:cs="David"/>
          <w:sz w:val="24"/>
          <w:szCs w:val="24"/>
          <w:rtl/>
        </w:rPr>
        <w:t>אביזרי חימוש נוספים וכן ציוד צהלי שלא כדין. בית  השלום קיבל את המלצת שירות המבחן</w:t>
      </w:r>
      <w:r>
        <w:rPr>
          <w:rFonts w:ascii="David" w:hAnsi="David" w:cs="David" w:hint="cs"/>
          <w:sz w:val="24"/>
          <w:szCs w:val="24"/>
          <w:rtl/>
        </w:rPr>
        <w:t xml:space="preserve"> </w:t>
      </w:r>
      <w:r>
        <w:rPr>
          <w:rFonts w:ascii="David" w:hAnsi="David" w:cs="David"/>
          <w:sz w:val="24"/>
          <w:szCs w:val="24"/>
          <w:rtl/>
        </w:rPr>
        <w:t xml:space="preserve">שלא להרשיע את הנאשם בדין, משהתרשם כי יהא בהרשעתו כדי לפגוע </w:t>
      </w:r>
      <w:r>
        <w:rPr>
          <w:rFonts w:ascii="David" w:hAnsi="David" w:cs="David" w:hint="cs"/>
          <w:sz w:val="24"/>
          <w:szCs w:val="24"/>
          <w:rtl/>
        </w:rPr>
        <w:t xml:space="preserve">בו </w:t>
      </w:r>
      <w:r>
        <w:rPr>
          <w:rFonts w:ascii="David" w:hAnsi="David" w:cs="David"/>
          <w:sz w:val="24"/>
          <w:szCs w:val="24"/>
          <w:rtl/>
        </w:rPr>
        <w:t>פגיעה קשה</w:t>
      </w:r>
      <w:r>
        <w:rPr>
          <w:rFonts w:ascii="David" w:hAnsi="David" w:cs="David" w:hint="cs"/>
          <w:sz w:val="24"/>
          <w:szCs w:val="24"/>
          <w:rtl/>
        </w:rPr>
        <w:t>,</w:t>
      </w:r>
      <w:r>
        <w:rPr>
          <w:rFonts w:ascii="David" w:hAnsi="David" w:cs="David"/>
          <w:sz w:val="24"/>
          <w:szCs w:val="24"/>
          <w:rtl/>
        </w:rPr>
        <w:t xml:space="preserve"> וכי האינטרס הציבורי הוא לאפשר לנאשם ל</w:t>
      </w:r>
      <w:r>
        <w:rPr>
          <w:rFonts w:ascii="David" w:hAnsi="David" w:cs="David" w:hint="cs"/>
          <w:sz w:val="24"/>
          <w:szCs w:val="24"/>
          <w:rtl/>
        </w:rPr>
        <w:t>השתקם</w:t>
      </w:r>
      <w:r>
        <w:rPr>
          <w:rFonts w:ascii="David" w:hAnsi="David" w:cs="David"/>
          <w:sz w:val="24"/>
          <w:szCs w:val="24"/>
          <w:rtl/>
        </w:rPr>
        <w:t xml:space="preserve">, להשלים לימודיו כמהנדס מחשבים ולהועיל לחברה. </w:t>
      </w:r>
    </w:p>
    <w:p w14:paraId="06556CCF"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 xml:space="preserve"> </w:t>
      </w:r>
    </w:p>
    <w:p w14:paraId="163C0816" w14:textId="77777777" w:rsidR="00F57D48" w:rsidRDefault="00F57D48" w:rsidP="00F57D48">
      <w:pPr>
        <w:pStyle w:val="af"/>
        <w:spacing w:line="360" w:lineRule="auto"/>
        <w:jc w:val="both"/>
        <w:rPr>
          <w:rFonts w:ascii="David" w:hAnsi="David" w:cs="David"/>
          <w:sz w:val="24"/>
          <w:szCs w:val="24"/>
          <w:rtl/>
        </w:rPr>
      </w:pPr>
      <w:r>
        <w:rPr>
          <w:rFonts w:ascii="David" w:hAnsi="David" w:cs="David"/>
          <w:b/>
          <w:bCs/>
          <w:sz w:val="24"/>
          <w:szCs w:val="24"/>
          <w:rtl/>
        </w:rPr>
        <w:t xml:space="preserve">ח. </w:t>
      </w:r>
      <w:hyperlink r:id="rId48" w:history="1">
        <w:r w:rsidR="007A1B74" w:rsidRPr="007A1B74">
          <w:rPr>
            <w:rFonts w:ascii="David" w:hAnsi="David" w:cs="David"/>
            <w:color w:val="0000FF"/>
            <w:sz w:val="24"/>
            <w:szCs w:val="24"/>
            <w:u w:val="single"/>
            <w:rtl/>
          </w:rPr>
          <w:t xml:space="preserve">בת"פ (שלום נצרת) 1421/06 </w:t>
        </w:r>
      </w:hyperlink>
      <w:r>
        <w:rPr>
          <w:rFonts w:ascii="David" w:hAnsi="David" w:cs="David"/>
          <w:sz w:val="24"/>
          <w:szCs w:val="24"/>
          <w:rtl/>
        </w:rPr>
        <w:t xml:space="preserve"> </w:t>
      </w:r>
      <w:r>
        <w:rPr>
          <w:rFonts w:ascii="David" w:hAnsi="David" w:cs="David"/>
          <w:b/>
          <w:bCs/>
          <w:sz w:val="24"/>
          <w:szCs w:val="24"/>
          <w:rtl/>
        </w:rPr>
        <w:t>מדנית ישראל נ' גבאי</w:t>
      </w:r>
      <w:r>
        <w:rPr>
          <w:rFonts w:ascii="David" w:hAnsi="David" w:cs="David"/>
          <w:sz w:val="24"/>
          <w:szCs w:val="24"/>
          <w:rtl/>
        </w:rPr>
        <w:t xml:space="preserve"> (9/12/10), מפי כב' הש' רוטפלד-האפט, </w:t>
      </w:r>
      <w:r>
        <w:rPr>
          <w:rFonts w:ascii="David" w:hAnsi="David" w:cs="David" w:hint="cs"/>
          <w:sz w:val="24"/>
          <w:szCs w:val="24"/>
          <w:rtl/>
        </w:rPr>
        <w:t xml:space="preserve">נדון עניינו של </w:t>
      </w:r>
      <w:r>
        <w:rPr>
          <w:rFonts w:ascii="David" w:hAnsi="David" w:cs="David"/>
          <w:sz w:val="24"/>
          <w:szCs w:val="24"/>
          <w:rtl/>
        </w:rPr>
        <w:t xml:space="preserve">נאשם כבן 25, </w:t>
      </w:r>
      <w:r>
        <w:rPr>
          <w:rFonts w:ascii="David" w:hAnsi="David" w:cs="David" w:hint="cs"/>
          <w:sz w:val="24"/>
          <w:szCs w:val="24"/>
          <w:rtl/>
        </w:rPr>
        <w:t xml:space="preserve">שהודה </w:t>
      </w:r>
      <w:r>
        <w:rPr>
          <w:rFonts w:ascii="David" w:hAnsi="David" w:cs="David"/>
          <w:sz w:val="24"/>
          <w:szCs w:val="24"/>
          <w:rtl/>
        </w:rPr>
        <w:t>בביצוע עבירות של החזקת נשק שלא כדין, היזק לרכוש במזיד, תקיפת שוטר בנסיבות מחמירות והפרע</w:t>
      </w:r>
      <w:r>
        <w:rPr>
          <w:rFonts w:ascii="David" w:hAnsi="David" w:cs="David" w:hint="cs"/>
          <w:sz w:val="24"/>
          <w:szCs w:val="24"/>
          <w:rtl/>
        </w:rPr>
        <w:t>ה ל</w:t>
      </w:r>
      <w:r>
        <w:rPr>
          <w:rFonts w:ascii="David" w:hAnsi="David" w:cs="David"/>
          <w:sz w:val="24"/>
          <w:szCs w:val="24"/>
          <w:rtl/>
        </w:rPr>
        <w:t xml:space="preserve">שוטר במילוי תפקיד, וכן בעבירות מתיק נוסף שצורף שעניינן החזקת סכין ברחובה של עיר שלא למטרה כשרה. מדובר בנאשם בן למשפחה מרובת ילדים, אשר נולד למציאות כאוטית של הורים מכורים לסמים שאינם מתפקדים, אשר ריצו תקופות מאסר ממושכות. </w:t>
      </w:r>
      <w:r>
        <w:rPr>
          <w:rFonts w:ascii="David" w:hAnsi="David" w:cs="David" w:hint="cs"/>
          <w:sz w:val="24"/>
          <w:szCs w:val="24"/>
          <w:rtl/>
        </w:rPr>
        <w:t xml:space="preserve">עוד בהיותו פעוט, הוצא </w:t>
      </w:r>
      <w:r>
        <w:rPr>
          <w:rFonts w:ascii="David" w:hAnsi="David" w:cs="David"/>
          <w:sz w:val="24"/>
          <w:szCs w:val="24"/>
          <w:rtl/>
        </w:rPr>
        <w:t>מביתו למסגרות חלופיות</w:t>
      </w:r>
      <w:r>
        <w:rPr>
          <w:rFonts w:ascii="David" w:hAnsi="David" w:cs="David" w:hint="cs"/>
          <w:sz w:val="24"/>
          <w:szCs w:val="24"/>
          <w:rtl/>
        </w:rPr>
        <w:t>,</w:t>
      </w:r>
      <w:r>
        <w:rPr>
          <w:rFonts w:ascii="David" w:hAnsi="David" w:cs="David"/>
          <w:sz w:val="24"/>
          <w:szCs w:val="24"/>
          <w:rtl/>
        </w:rPr>
        <w:t xml:space="preserve"> בנפרד מאחיו</w:t>
      </w:r>
      <w:r>
        <w:rPr>
          <w:rFonts w:ascii="David" w:hAnsi="David" w:cs="David" w:hint="cs"/>
          <w:sz w:val="24"/>
          <w:szCs w:val="24"/>
          <w:rtl/>
        </w:rPr>
        <w:t xml:space="preserve">; </w:t>
      </w:r>
      <w:r>
        <w:rPr>
          <w:rFonts w:ascii="David" w:hAnsi="David" w:cs="David"/>
          <w:sz w:val="24"/>
          <w:szCs w:val="24"/>
          <w:rtl/>
        </w:rPr>
        <w:t>על אף כל אלה סיים</w:t>
      </w:r>
      <w:r>
        <w:rPr>
          <w:rFonts w:ascii="David" w:hAnsi="David" w:cs="David" w:hint="cs"/>
          <w:sz w:val="24"/>
          <w:szCs w:val="24"/>
          <w:rtl/>
        </w:rPr>
        <w:t xml:space="preserve"> הנאשם </w:t>
      </w:r>
      <w:r>
        <w:rPr>
          <w:rFonts w:ascii="David" w:hAnsi="David" w:cs="David"/>
          <w:sz w:val="24"/>
          <w:szCs w:val="24"/>
          <w:rtl/>
        </w:rPr>
        <w:t xml:space="preserve">12 שנות לימוד, </w:t>
      </w:r>
      <w:r>
        <w:rPr>
          <w:rFonts w:ascii="David" w:hAnsi="David" w:cs="David" w:hint="cs"/>
          <w:sz w:val="24"/>
          <w:szCs w:val="24"/>
          <w:rtl/>
        </w:rPr>
        <w:t xml:space="preserve">שירת </w:t>
      </w:r>
      <w:r>
        <w:rPr>
          <w:rFonts w:ascii="David" w:hAnsi="David" w:cs="David"/>
          <w:sz w:val="24"/>
          <w:szCs w:val="24"/>
          <w:rtl/>
        </w:rPr>
        <w:t xml:space="preserve">שירות צבאי מלא, נישא ועבד למחייתו. משהצליח הנאשם לעלות על מסלול חיים נורמטיבי המליץ שירות המבחן להימנע מהרשעה כדי לא לפגוע בהמשך מסלול חייו ושיקומו, ובית המשפט קיבל המלצתו והטיל עליו </w:t>
      </w:r>
      <w:r>
        <w:rPr>
          <w:rFonts w:ascii="David" w:hAnsi="David" w:cs="David" w:hint="cs"/>
          <w:sz w:val="24"/>
          <w:szCs w:val="24"/>
          <w:rtl/>
        </w:rPr>
        <w:t>שירות לתועלת הציבור.</w:t>
      </w:r>
      <w:r>
        <w:rPr>
          <w:rFonts w:ascii="David" w:hAnsi="David" w:cs="David"/>
          <w:sz w:val="24"/>
          <w:szCs w:val="24"/>
          <w:rtl/>
        </w:rPr>
        <w:t xml:space="preserve"> </w:t>
      </w:r>
    </w:p>
    <w:p w14:paraId="180EE107"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 xml:space="preserve"> </w:t>
      </w:r>
    </w:p>
    <w:p w14:paraId="0DDB8364" w14:textId="77777777" w:rsidR="00F57D48" w:rsidRDefault="00F57D48" w:rsidP="00F57D48">
      <w:pPr>
        <w:pStyle w:val="af"/>
        <w:spacing w:line="360" w:lineRule="auto"/>
        <w:jc w:val="both"/>
        <w:rPr>
          <w:rFonts w:ascii="David" w:hAnsi="David" w:cs="David"/>
          <w:sz w:val="24"/>
          <w:szCs w:val="24"/>
          <w:rtl/>
        </w:rPr>
      </w:pPr>
      <w:r>
        <w:rPr>
          <w:rFonts w:ascii="David" w:hAnsi="David" w:cs="David"/>
          <w:b/>
          <w:bCs/>
          <w:sz w:val="24"/>
          <w:szCs w:val="24"/>
          <w:rtl/>
        </w:rPr>
        <w:t xml:space="preserve">ט. </w:t>
      </w:r>
      <w:r>
        <w:rPr>
          <w:rFonts w:ascii="David" w:hAnsi="David" w:cs="David" w:hint="cs"/>
          <w:sz w:val="24"/>
          <w:szCs w:val="24"/>
          <w:rtl/>
        </w:rPr>
        <w:t>ב</w:t>
      </w:r>
      <w:r>
        <w:rPr>
          <w:rFonts w:ascii="David" w:hAnsi="David" w:cs="David"/>
          <w:sz w:val="24"/>
          <w:szCs w:val="24"/>
          <w:rtl/>
        </w:rPr>
        <w:t>ת"פ (שלום י-ם)</w:t>
      </w:r>
      <w:r>
        <w:rPr>
          <w:rFonts w:ascii="David" w:hAnsi="David" w:cs="David"/>
          <w:b/>
          <w:bCs/>
          <w:sz w:val="24"/>
          <w:szCs w:val="24"/>
          <w:rtl/>
        </w:rPr>
        <w:t xml:space="preserve"> 1013/02 מדינת ישראל נ' הלר</w:t>
      </w:r>
      <w:r>
        <w:rPr>
          <w:rFonts w:ascii="David" w:hAnsi="David" w:cs="David"/>
          <w:sz w:val="24"/>
          <w:szCs w:val="24"/>
          <w:rtl/>
        </w:rPr>
        <w:t xml:space="preserve"> (11/5/03), מפי כב' הש' אפעל-גבאי, </w:t>
      </w:r>
      <w:r>
        <w:rPr>
          <w:rFonts w:ascii="David" w:hAnsi="David" w:cs="David" w:hint="cs"/>
          <w:sz w:val="24"/>
          <w:szCs w:val="24"/>
          <w:rtl/>
        </w:rPr>
        <w:t>נדון עניינם של ב</w:t>
      </w:r>
      <w:r>
        <w:rPr>
          <w:rFonts w:ascii="David" w:hAnsi="David" w:cs="David"/>
          <w:sz w:val="24"/>
          <w:szCs w:val="24"/>
          <w:rtl/>
        </w:rPr>
        <w:t xml:space="preserve">על ואישה, בני 25 ו 22 בהתאמה, </w:t>
      </w:r>
      <w:r>
        <w:rPr>
          <w:rFonts w:ascii="David" w:hAnsi="David" w:cs="David" w:hint="cs"/>
          <w:sz w:val="24"/>
          <w:szCs w:val="24"/>
          <w:rtl/>
        </w:rPr>
        <w:t>אשר הודו ב</w:t>
      </w:r>
      <w:r>
        <w:rPr>
          <w:rFonts w:ascii="David" w:hAnsi="David" w:cs="David"/>
          <w:sz w:val="24"/>
          <w:szCs w:val="24"/>
          <w:rtl/>
        </w:rPr>
        <w:t>החזקת נשק שלא כדין, ו</w:t>
      </w:r>
      <w:r>
        <w:rPr>
          <w:rFonts w:ascii="David" w:hAnsi="David" w:cs="David" w:hint="cs"/>
          <w:sz w:val="24"/>
          <w:szCs w:val="24"/>
          <w:rtl/>
        </w:rPr>
        <w:t>בכך ש</w:t>
      </w:r>
      <w:r>
        <w:rPr>
          <w:rFonts w:ascii="David" w:hAnsi="David" w:cs="David"/>
          <w:sz w:val="24"/>
          <w:szCs w:val="24"/>
          <w:rtl/>
        </w:rPr>
        <w:t xml:space="preserve">הנאשם </w:t>
      </w:r>
      <w:r>
        <w:rPr>
          <w:rFonts w:ascii="David" w:hAnsi="David" w:cs="David" w:hint="cs"/>
          <w:sz w:val="24"/>
          <w:szCs w:val="24"/>
          <w:rtl/>
        </w:rPr>
        <w:t xml:space="preserve">החזיק גם </w:t>
      </w:r>
      <w:r>
        <w:rPr>
          <w:rFonts w:ascii="David" w:hAnsi="David" w:cs="David"/>
          <w:sz w:val="24"/>
          <w:szCs w:val="24"/>
          <w:rtl/>
        </w:rPr>
        <w:t>אביזרי נשק ותחמושת לנשק שלא כדין.</w:t>
      </w:r>
      <w:r>
        <w:rPr>
          <w:rFonts w:ascii="David" w:hAnsi="David" w:cs="David" w:hint="cs"/>
          <w:sz w:val="24"/>
          <w:szCs w:val="24"/>
          <w:rtl/>
        </w:rPr>
        <w:t xml:space="preserve"> </w:t>
      </w:r>
    </w:p>
    <w:p w14:paraId="394C4F7F"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 xml:space="preserve">בית משפט השלום לא ראה לאמץ את המלצת שירות המבחן להימנע מהרשעה, </w:t>
      </w:r>
      <w:r>
        <w:rPr>
          <w:rFonts w:ascii="David" w:hAnsi="David" w:cs="David" w:hint="cs"/>
          <w:sz w:val="24"/>
          <w:szCs w:val="24"/>
          <w:rtl/>
        </w:rPr>
        <w:t xml:space="preserve">על אף שמדובר בנאשמים </w:t>
      </w:r>
      <w:r>
        <w:rPr>
          <w:rFonts w:ascii="David" w:hAnsi="David" w:cs="David"/>
          <w:sz w:val="24"/>
          <w:szCs w:val="24"/>
          <w:rtl/>
        </w:rPr>
        <w:t>נעדרי הרשעות קודמות, הורים לשני ילדים, שעבדו לפרנסתם</w:t>
      </w:r>
      <w:r>
        <w:rPr>
          <w:rFonts w:ascii="David" w:hAnsi="David" w:cs="David" w:hint="cs"/>
          <w:sz w:val="24"/>
          <w:szCs w:val="24"/>
          <w:rtl/>
        </w:rPr>
        <w:t xml:space="preserve">; זאת </w:t>
      </w:r>
      <w:r>
        <w:rPr>
          <w:rFonts w:ascii="David" w:hAnsi="David" w:cs="David"/>
          <w:sz w:val="24"/>
          <w:szCs w:val="24"/>
          <w:rtl/>
        </w:rPr>
        <w:t xml:space="preserve">בסברו כי עניינם של הנאשמים איננו המקרה הראוי לאי הרשעה. לפיכך הורשעו הנאשמים בדין והושתו עליהם </w:t>
      </w:r>
      <w:r>
        <w:rPr>
          <w:rFonts w:ascii="David" w:hAnsi="David" w:cs="David" w:hint="cs"/>
          <w:sz w:val="24"/>
          <w:szCs w:val="24"/>
          <w:rtl/>
        </w:rPr>
        <w:t xml:space="preserve">שירות לתועלת הציבור </w:t>
      </w:r>
      <w:r>
        <w:rPr>
          <w:rFonts w:ascii="David" w:hAnsi="David" w:cs="David"/>
          <w:sz w:val="24"/>
          <w:szCs w:val="24"/>
          <w:rtl/>
        </w:rPr>
        <w:t xml:space="preserve">ומאסרים מותנים. </w:t>
      </w:r>
    </w:p>
    <w:p w14:paraId="3F928F82" w14:textId="77777777" w:rsidR="00F57D48" w:rsidRPr="00C06DE9" w:rsidRDefault="00F57D48" w:rsidP="00F57D48">
      <w:pPr>
        <w:pStyle w:val="af"/>
        <w:spacing w:line="360" w:lineRule="auto"/>
        <w:jc w:val="both"/>
        <w:rPr>
          <w:rFonts w:ascii="David" w:hAnsi="David" w:cs="David"/>
          <w:sz w:val="12"/>
          <w:szCs w:val="12"/>
          <w:rtl/>
        </w:rPr>
      </w:pPr>
    </w:p>
    <w:p w14:paraId="749835EE" w14:textId="77777777" w:rsidR="00F57D48" w:rsidRDefault="00F57D48" w:rsidP="00F57D48">
      <w:pPr>
        <w:pStyle w:val="ae"/>
        <w:spacing w:line="360" w:lineRule="auto"/>
        <w:ind w:left="720" w:hanging="720"/>
        <w:jc w:val="both"/>
        <w:rPr>
          <w:rFonts w:ascii="David" w:hAnsi="David" w:cs="David"/>
          <w:sz w:val="24"/>
          <w:szCs w:val="24"/>
          <w:rtl/>
        </w:rPr>
      </w:pPr>
      <w:r>
        <w:rPr>
          <w:rFonts w:ascii="David" w:hAnsi="David" w:cs="David"/>
          <w:b/>
          <w:bCs/>
          <w:sz w:val="24"/>
          <w:szCs w:val="24"/>
          <w:rtl/>
        </w:rPr>
        <w:t>17.</w:t>
      </w:r>
      <w:r>
        <w:rPr>
          <w:rFonts w:ascii="David" w:hAnsi="David" w:cs="David"/>
          <w:b/>
          <w:bCs/>
          <w:sz w:val="24"/>
          <w:szCs w:val="24"/>
          <w:rtl/>
        </w:rPr>
        <w:tab/>
      </w:r>
      <w:r>
        <w:rPr>
          <w:rFonts w:ascii="David" w:hAnsi="David" w:cs="David"/>
          <w:sz w:val="24"/>
          <w:szCs w:val="24"/>
          <w:rtl/>
        </w:rPr>
        <w:t xml:space="preserve">על מנת לשרטט כדבעי את מתחם העונש ההולם עיינתי בפסיקה רחבה נוספת העוסקת בעבירות שעניינן בהחזקת נשק שלא כדין. כך למשל:  </w:t>
      </w:r>
    </w:p>
    <w:p w14:paraId="0E59E526" w14:textId="77777777" w:rsidR="00F57D48" w:rsidRDefault="00F57D48" w:rsidP="00F57D48">
      <w:pPr>
        <w:pStyle w:val="ae"/>
        <w:spacing w:line="360" w:lineRule="auto"/>
        <w:ind w:left="720"/>
        <w:jc w:val="both"/>
        <w:rPr>
          <w:rFonts w:ascii="David" w:hAnsi="David" w:cs="David"/>
          <w:sz w:val="18"/>
          <w:szCs w:val="18"/>
          <w:rtl/>
        </w:rPr>
      </w:pPr>
    </w:p>
    <w:p w14:paraId="29B895AF" w14:textId="77777777" w:rsidR="00F57D48" w:rsidRPr="006E510E" w:rsidRDefault="00F57D48" w:rsidP="00F57D48">
      <w:pPr>
        <w:pStyle w:val="ae"/>
        <w:spacing w:line="360" w:lineRule="auto"/>
        <w:ind w:left="720"/>
        <w:jc w:val="both"/>
        <w:rPr>
          <w:rFonts w:ascii="David" w:hAnsi="David" w:cs="David"/>
          <w:sz w:val="24"/>
          <w:szCs w:val="24"/>
        </w:rPr>
      </w:pPr>
      <w:r w:rsidRPr="006E510E">
        <w:rPr>
          <w:rFonts w:ascii="David" w:hAnsi="David" w:cs="David"/>
          <w:sz w:val="24"/>
          <w:szCs w:val="24"/>
          <w:rtl/>
        </w:rPr>
        <w:t>ב</w:t>
      </w:r>
      <w:hyperlink r:id="rId49" w:history="1">
        <w:r w:rsidR="00216B8B" w:rsidRPr="00216B8B">
          <w:rPr>
            <w:rFonts w:ascii="David" w:hAnsi="David" w:cs="David"/>
            <w:color w:val="0000FF"/>
            <w:sz w:val="24"/>
            <w:szCs w:val="24"/>
            <w:u w:val="single"/>
            <w:rtl/>
          </w:rPr>
          <w:t>ע"פ 9373/10</w:t>
        </w:r>
      </w:hyperlink>
      <w:r w:rsidRPr="006E510E">
        <w:rPr>
          <w:rFonts w:ascii="David" w:hAnsi="David" w:cs="David"/>
          <w:sz w:val="24"/>
          <w:szCs w:val="24"/>
          <w:rtl/>
        </w:rPr>
        <w:t xml:space="preserve"> </w:t>
      </w:r>
      <w:r w:rsidRPr="006E510E">
        <w:rPr>
          <w:rFonts w:ascii="David" w:hAnsi="David" w:cs="David"/>
          <w:b/>
          <w:bCs/>
          <w:sz w:val="24"/>
          <w:szCs w:val="24"/>
          <w:rtl/>
        </w:rPr>
        <w:t>חמד ותד נ' מדינת ישראל</w:t>
      </w:r>
      <w:r w:rsidRPr="006E510E">
        <w:rPr>
          <w:rFonts w:ascii="David" w:hAnsi="David" w:cs="David"/>
          <w:sz w:val="24"/>
          <w:szCs w:val="24"/>
          <w:rtl/>
        </w:rPr>
        <w:t xml:space="preserve"> (14/9/11), מפי כב' הש' </w:t>
      </w:r>
      <w:r>
        <w:rPr>
          <w:rFonts w:ascii="David" w:hAnsi="David" w:cs="David" w:hint="cs"/>
          <w:sz w:val="24"/>
          <w:szCs w:val="24"/>
          <w:rtl/>
        </w:rPr>
        <w:t xml:space="preserve">א. </w:t>
      </w:r>
      <w:r w:rsidRPr="006E510E">
        <w:rPr>
          <w:rFonts w:ascii="David" w:hAnsi="David" w:cs="David"/>
          <w:sz w:val="24"/>
          <w:szCs w:val="24"/>
          <w:rtl/>
        </w:rPr>
        <w:t>לוי, קיבל בית המשפט את ערעורו של נאשם, אשר הורשע על יסוד הודייתו בעבירות של החזקה ונשיאת נשק -</w:t>
      </w:r>
      <w:r w:rsidRPr="006E510E">
        <w:rPr>
          <w:rFonts w:ascii="David" w:hAnsi="David" w:cs="David"/>
          <w:b/>
          <w:bCs/>
          <w:sz w:val="24"/>
          <w:szCs w:val="24"/>
          <w:rtl/>
        </w:rPr>
        <w:t xml:space="preserve"> אקדח </w:t>
      </w:r>
      <w:r w:rsidRPr="006E510E">
        <w:rPr>
          <w:rFonts w:ascii="David" w:hAnsi="David" w:cs="David"/>
          <w:b/>
          <w:bCs/>
          <w:sz w:val="24"/>
          <w:szCs w:val="24"/>
        </w:rPr>
        <w:t>FN</w:t>
      </w:r>
      <w:r w:rsidRPr="006E510E">
        <w:rPr>
          <w:rFonts w:ascii="David" w:hAnsi="David" w:cs="David"/>
          <w:b/>
          <w:bCs/>
          <w:sz w:val="24"/>
          <w:szCs w:val="24"/>
          <w:rtl/>
        </w:rPr>
        <w:t xml:space="preserve"> ומחסנית עם 9 כדורים</w:t>
      </w:r>
      <w:r w:rsidRPr="006E510E">
        <w:rPr>
          <w:rFonts w:ascii="David" w:hAnsi="David" w:cs="David"/>
          <w:sz w:val="24"/>
          <w:szCs w:val="24"/>
          <w:rtl/>
        </w:rPr>
        <w:t xml:space="preserve"> שהחזיק בביתו מתחת למזרן המיטה, ו- 63 כדורי 9 מ"מ נוספים שנמצאו מוטמנים בחצר; בית המשפט המחוזי גזר על הנאשם – בעל הרשעות קודמות בעבירות הצתה, חבלה במזיד ברכב והפרעה לשוטר במילוי תפקידו - 50 חודשי מאסר בפועל ועונשים נלווים, ובית המשפט העליון הפחית את עונשו והעמידו על </w:t>
      </w:r>
      <w:r w:rsidRPr="006E510E">
        <w:rPr>
          <w:rFonts w:ascii="David" w:hAnsi="David" w:cs="David"/>
          <w:b/>
          <w:bCs/>
          <w:sz w:val="24"/>
          <w:szCs w:val="24"/>
          <w:rtl/>
        </w:rPr>
        <w:t>30 חודשי מאסר בפועל.</w:t>
      </w:r>
      <w:r w:rsidRPr="006E510E">
        <w:rPr>
          <w:rFonts w:ascii="David" w:hAnsi="David" w:cs="David"/>
          <w:sz w:val="24"/>
          <w:szCs w:val="24"/>
          <w:rtl/>
        </w:rPr>
        <w:t xml:space="preserve"> </w:t>
      </w:r>
    </w:p>
    <w:p w14:paraId="29531ADD" w14:textId="77777777" w:rsidR="00F57D48" w:rsidRPr="006E510E" w:rsidRDefault="00F57D48" w:rsidP="00F57D48">
      <w:pPr>
        <w:pStyle w:val="ae"/>
        <w:spacing w:line="360" w:lineRule="auto"/>
        <w:ind w:left="720"/>
        <w:jc w:val="both"/>
        <w:rPr>
          <w:rFonts w:ascii="David" w:hAnsi="David" w:cs="David"/>
          <w:sz w:val="18"/>
          <w:szCs w:val="18"/>
          <w:rtl/>
        </w:rPr>
      </w:pPr>
    </w:p>
    <w:p w14:paraId="743A6447" w14:textId="77777777" w:rsidR="00F57D48" w:rsidRDefault="00F57D48" w:rsidP="00F57D48">
      <w:pPr>
        <w:pStyle w:val="ae"/>
        <w:spacing w:line="360" w:lineRule="auto"/>
        <w:ind w:left="720"/>
        <w:jc w:val="both"/>
        <w:rPr>
          <w:rFonts w:cs="Times New Roman"/>
          <w:color w:val="000000"/>
          <w:sz w:val="24"/>
          <w:szCs w:val="24"/>
          <w:highlight w:val="magenta"/>
          <w:rtl/>
        </w:rPr>
      </w:pPr>
      <w:r w:rsidRPr="006E510E">
        <w:rPr>
          <w:rFonts w:ascii="David" w:hAnsi="David" w:cs="David" w:hint="cs"/>
          <w:sz w:val="24"/>
          <w:szCs w:val="24"/>
          <w:rtl/>
        </w:rPr>
        <w:t>ב</w:t>
      </w:r>
      <w:hyperlink r:id="rId50" w:history="1">
        <w:r w:rsidR="00216B8B" w:rsidRPr="00216B8B">
          <w:rPr>
            <w:rFonts w:ascii="David" w:hAnsi="David" w:cs="David"/>
            <w:color w:val="0000FF"/>
            <w:sz w:val="24"/>
            <w:szCs w:val="24"/>
            <w:u w:val="single"/>
            <w:rtl/>
          </w:rPr>
          <w:t>ע"פ 147/21</w:t>
        </w:r>
      </w:hyperlink>
      <w:r w:rsidRPr="006E510E">
        <w:rPr>
          <w:rFonts w:ascii="David" w:hAnsi="David" w:cs="David" w:hint="cs"/>
          <w:sz w:val="24"/>
          <w:szCs w:val="24"/>
          <w:rtl/>
        </w:rPr>
        <w:t xml:space="preserve"> </w:t>
      </w:r>
      <w:r w:rsidRPr="006E510E">
        <w:rPr>
          <w:rFonts w:ascii="David" w:hAnsi="David" w:cs="David" w:hint="cs"/>
          <w:b/>
          <w:bCs/>
          <w:sz w:val="24"/>
          <w:szCs w:val="24"/>
          <w:rtl/>
        </w:rPr>
        <w:t xml:space="preserve">מדינת ישראל נ' ביטון </w:t>
      </w:r>
      <w:r w:rsidRPr="006E510E">
        <w:rPr>
          <w:rFonts w:ascii="David" w:hAnsi="David" w:cs="David" w:hint="cs"/>
          <w:sz w:val="24"/>
          <w:szCs w:val="24"/>
          <w:rtl/>
        </w:rPr>
        <w:t xml:space="preserve">(14/2/21), מפי כב' הש' שטיין, התקבל ערעור המדינה על קולת עונש, ובית המשפט העליון השית על הנאשם </w:t>
      </w:r>
      <w:r w:rsidRPr="006E510E">
        <w:rPr>
          <w:rFonts w:ascii="David" w:hAnsi="David" w:cs="David" w:hint="cs"/>
          <w:b/>
          <w:bCs/>
          <w:sz w:val="24"/>
          <w:szCs w:val="24"/>
          <w:rtl/>
        </w:rPr>
        <w:t>שלוש שנות מאסר חרף 18 חודשי מאסר שהשית עליו בית משפט המחוזי, בגין עבירות עבירות נשק (רכישה והחזקה),</w:t>
      </w:r>
      <w:r w:rsidRPr="006E510E">
        <w:rPr>
          <w:rFonts w:ascii="David" w:hAnsi="David" w:cs="David" w:hint="cs"/>
          <w:sz w:val="24"/>
          <w:szCs w:val="24"/>
          <w:rtl/>
        </w:rPr>
        <w:t xml:space="preserve"> לפי </w:t>
      </w:r>
      <w:hyperlink r:id="rId51" w:history="1">
        <w:r w:rsidR="007A41E6" w:rsidRPr="007A41E6">
          <w:rPr>
            <w:rStyle w:val="Hyperlink"/>
            <w:rFonts w:ascii="David" w:hAnsi="David" w:cs="David" w:hint="cs"/>
            <w:sz w:val="24"/>
            <w:szCs w:val="24"/>
            <w:rtl/>
          </w:rPr>
          <w:t>סעיף</w:t>
        </w:r>
        <w:r w:rsidR="007A41E6" w:rsidRPr="007A41E6">
          <w:rPr>
            <w:rStyle w:val="Hyperlink"/>
            <w:rFonts w:ascii="David" w:hAnsi="David" w:cs="David"/>
            <w:sz w:val="24"/>
            <w:szCs w:val="24"/>
            <w:rtl/>
          </w:rPr>
          <w:t xml:space="preserve"> 144(א)</w:t>
        </w:r>
      </w:hyperlink>
      <w:r w:rsidRPr="006E510E">
        <w:rPr>
          <w:rFonts w:ascii="David" w:hAnsi="David" w:cs="David" w:hint="cs"/>
          <w:sz w:val="24"/>
          <w:szCs w:val="24"/>
          <w:rtl/>
        </w:rPr>
        <w:t xml:space="preserve"> רישא וסיפא ל</w:t>
      </w:r>
      <w:hyperlink r:id="rId52" w:history="1">
        <w:r w:rsidR="00216B8B" w:rsidRPr="00216B8B">
          <w:rPr>
            <w:rFonts w:ascii="David" w:hAnsi="David" w:cs="David"/>
            <w:color w:val="0000FF"/>
            <w:sz w:val="24"/>
            <w:szCs w:val="24"/>
            <w:u w:val="single"/>
            <w:rtl/>
          </w:rPr>
          <w:t>חוק העונשין</w:t>
        </w:r>
      </w:hyperlink>
      <w:r w:rsidRPr="006E510E">
        <w:rPr>
          <w:rFonts w:ascii="David" w:hAnsi="David" w:cs="David" w:hint="cs"/>
          <w:sz w:val="24"/>
          <w:szCs w:val="24"/>
          <w:rtl/>
        </w:rPr>
        <w:t xml:space="preserve"> + </w:t>
      </w:r>
      <w:hyperlink r:id="rId53" w:history="1">
        <w:r w:rsidR="007A41E6" w:rsidRPr="007A41E6">
          <w:rPr>
            <w:rStyle w:val="Hyperlink"/>
            <w:rFonts w:ascii="David" w:hAnsi="David" w:cs="David" w:hint="cs"/>
            <w:sz w:val="24"/>
            <w:szCs w:val="24"/>
            <w:rtl/>
          </w:rPr>
          <w:t>סעיף</w:t>
        </w:r>
        <w:r w:rsidR="007A41E6" w:rsidRPr="007A41E6">
          <w:rPr>
            <w:rStyle w:val="Hyperlink"/>
            <w:rFonts w:ascii="David" w:hAnsi="David" w:cs="David"/>
            <w:sz w:val="24"/>
            <w:szCs w:val="24"/>
            <w:rtl/>
          </w:rPr>
          <w:t xml:space="preserve"> 29</w:t>
        </w:r>
      </w:hyperlink>
      <w:r w:rsidRPr="006E510E">
        <w:rPr>
          <w:rFonts w:ascii="David" w:hAnsi="David" w:cs="David" w:hint="cs"/>
          <w:sz w:val="24"/>
          <w:szCs w:val="24"/>
          <w:rtl/>
        </w:rPr>
        <w:t xml:space="preserve"> לחוק העונשין, בהן הושע על יסוד הודייתו במסגרת הסדר טיעון. על פי עובדות המקרה הנאשם ביקש לרכוש אקדח, תחמושת לאקדח וכן לבנת חבלה ונפץ</w:t>
      </w:r>
      <w:r>
        <w:rPr>
          <w:rFonts w:ascii="David" w:hAnsi="David" w:cs="David" w:hint="cs"/>
          <w:sz w:val="24"/>
          <w:szCs w:val="24"/>
          <w:rtl/>
        </w:rPr>
        <w:t xml:space="preserve">, מאדם שנעצר בדרכו אל הנאשם עם כל אלה. </w:t>
      </w:r>
      <w:r w:rsidRPr="006E510E">
        <w:rPr>
          <w:rFonts w:ascii="David" w:hAnsi="David" w:cs="David" w:hint="cs"/>
          <w:sz w:val="24"/>
          <w:szCs w:val="24"/>
          <w:rtl/>
        </w:rPr>
        <w:t>עסקינן בנאשם בעל עבר פלילי, אשר נסיבות חייו אינן פשוטות</w:t>
      </w:r>
      <w:r>
        <w:rPr>
          <w:rFonts w:ascii="David" w:hAnsi="David" w:cs="David" w:hint="cs"/>
          <w:sz w:val="24"/>
          <w:szCs w:val="24"/>
          <w:rtl/>
        </w:rPr>
        <w:t xml:space="preserve">, עקב היותו בן למשפחה קשת יום. </w:t>
      </w:r>
      <w:r w:rsidRPr="006E510E">
        <w:rPr>
          <w:rFonts w:ascii="David" w:hAnsi="David" w:cs="David" w:hint="cs"/>
          <w:sz w:val="24"/>
          <w:szCs w:val="24"/>
          <w:rtl/>
        </w:rPr>
        <w:t xml:space="preserve"> בית משפט המחוזי קבע מתחם ענישה הנע בין 15 ל- 36 חודשי מאסר בפועל, ובהתחשב נסיבותיו האישיות של הנאשם, ובשיקולים של אחידות ענישה, גזר עליו כאמור 18 חודשי מאסר בפועל, מאסר מותנה וקנס. בית המשפט העליון קבע כי גזר הדין עומד בסתירה למדיניות ההחמרה עם עברייני נשק לסוגיהם,</w:t>
      </w:r>
      <w:r w:rsidRPr="006E510E">
        <w:rPr>
          <w:rFonts w:ascii="David" w:hAnsi="David" w:cs="David"/>
          <w:sz w:val="24"/>
          <w:szCs w:val="24"/>
        </w:rPr>
        <w:t xml:space="preserve"> </w:t>
      </w:r>
      <w:r w:rsidRPr="006E510E">
        <w:rPr>
          <w:rFonts w:ascii="David" w:hAnsi="David" w:cs="David" w:hint="cs"/>
          <w:sz w:val="24"/>
          <w:szCs w:val="24"/>
          <w:rtl/>
        </w:rPr>
        <w:t>וכי רק בנסיבות חריגות</w:t>
      </w:r>
      <w:r>
        <w:rPr>
          <w:rFonts w:ascii="David" w:hAnsi="David" w:cs="David" w:hint="cs"/>
          <w:sz w:val="24"/>
          <w:szCs w:val="24"/>
          <w:rtl/>
        </w:rPr>
        <w:t xml:space="preserve"> ראוי להטיל עונש של 18 חודשי מאסר בפועל. </w:t>
      </w:r>
      <w:r w:rsidRPr="006E510E">
        <w:rPr>
          <w:rFonts w:ascii="David" w:hAnsi="David" w:cs="David" w:hint="cs"/>
          <w:sz w:val="24"/>
          <w:szCs w:val="24"/>
          <w:rtl/>
        </w:rPr>
        <w:t xml:space="preserve">וכך נקבע: </w:t>
      </w:r>
    </w:p>
    <w:p w14:paraId="7F25E961" w14:textId="77777777" w:rsidR="00F57D48" w:rsidRPr="006E510E" w:rsidRDefault="00F57D48" w:rsidP="00F57D48">
      <w:pPr>
        <w:pStyle w:val="ae"/>
        <w:spacing w:line="360" w:lineRule="auto"/>
        <w:ind w:left="720"/>
        <w:jc w:val="both"/>
        <w:rPr>
          <w:rFonts w:cs="Times New Roman"/>
          <w:color w:val="000000"/>
          <w:sz w:val="10"/>
          <w:szCs w:val="10"/>
          <w:highlight w:val="magenta"/>
          <w:rtl/>
        </w:rPr>
      </w:pPr>
    </w:p>
    <w:p w14:paraId="6C773C86" w14:textId="77777777" w:rsidR="00F57D48" w:rsidRPr="006E510E" w:rsidRDefault="00F57D48" w:rsidP="00F57D48">
      <w:pPr>
        <w:shd w:val="clear" w:color="auto" w:fill="FFFFFF"/>
        <w:spacing w:line="360" w:lineRule="atLeast"/>
        <w:ind w:left="1440"/>
        <w:jc w:val="both"/>
        <w:rPr>
          <w:rFonts w:ascii="Miriam" w:hAnsi="Miriam" w:cs="Miriam"/>
          <w:color w:val="000000"/>
          <w:rtl/>
        </w:rPr>
      </w:pPr>
      <w:r w:rsidRPr="006E510E">
        <w:rPr>
          <w:rFonts w:ascii="Miriam" w:hAnsi="Miriam" w:cs="Miriam"/>
          <w:color w:val="000000"/>
          <w:rtl/>
        </w:rPr>
        <w:t>"ואין זה מקרי שעצם הרכישה או ההחזקה של כלי נשק בלא רשות על-פי דין להחזקתו גוררת אחריה עונש מירבי של שבע שנות מאסר, כאמור בסעיף 144(א) ל</w:t>
      </w:r>
      <w:hyperlink r:id="rId54" w:history="1">
        <w:r w:rsidR="00216B8B" w:rsidRPr="00216B8B">
          <w:rPr>
            <w:rFonts w:ascii="Miriam" w:hAnsi="Miriam" w:cs="Miriam"/>
            <w:color w:val="0000FF"/>
            <w:u w:val="single"/>
            <w:rtl/>
          </w:rPr>
          <w:t>חוק העונשין</w:t>
        </w:r>
      </w:hyperlink>
      <w:r w:rsidRPr="006E510E">
        <w:rPr>
          <w:rFonts w:ascii="Miriam" w:hAnsi="Miriam" w:cs="Miriam"/>
          <w:color w:val="000000"/>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w:t>
      </w:r>
    </w:p>
    <w:p w14:paraId="3559DE7C" w14:textId="77777777" w:rsidR="00F57D48" w:rsidRPr="006E510E" w:rsidRDefault="00F57D48" w:rsidP="00F57D48">
      <w:pPr>
        <w:shd w:val="clear" w:color="auto" w:fill="FFFFFF"/>
        <w:spacing w:line="360" w:lineRule="atLeast"/>
        <w:ind w:left="1440"/>
        <w:jc w:val="both"/>
        <w:rPr>
          <w:rFonts w:ascii="Miriam" w:hAnsi="Miriam" w:cs="Miriam"/>
          <w:color w:val="000000"/>
          <w:sz w:val="18"/>
          <w:szCs w:val="18"/>
          <w:u w:val="single"/>
          <w:rtl/>
        </w:rPr>
      </w:pPr>
    </w:p>
    <w:p w14:paraId="53B913FC" w14:textId="77777777" w:rsidR="00F57D48" w:rsidRPr="006E510E" w:rsidRDefault="00F57D48" w:rsidP="00F57D48">
      <w:pPr>
        <w:shd w:val="clear" w:color="auto" w:fill="FFFFFF"/>
        <w:spacing w:line="360" w:lineRule="atLeast"/>
        <w:ind w:left="1440"/>
        <w:jc w:val="both"/>
        <w:rPr>
          <w:rFonts w:ascii="Miriam" w:hAnsi="Miriam" w:cs="Miriam"/>
          <w:color w:val="000000"/>
          <w:rtl/>
        </w:rPr>
      </w:pPr>
      <w:r w:rsidRPr="006E510E">
        <w:rPr>
          <w:rFonts w:ascii="Miriam" w:hAnsi="Miriam" w:cs="Miriam"/>
          <w:color w:val="000000"/>
          <w:u w:val="single"/>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מובן מאליו הוא, שגזירה כאמור אינה נעשית בדרך של התאמה מתמטית. מדובר אך ורק בזיקה עניינית לחומרת העבירה, כפי שנקבעה על ידי המחוקק שאת דברו אנו מקיימים.</w:t>
      </w:r>
      <w:r w:rsidR="00216B8B">
        <w:rPr>
          <w:rFonts w:ascii="Miriam" w:hAnsi="Miriam" w:cs="Miriam"/>
          <w:color w:val="000000"/>
          <w:u w:val="single"/>
          <w:rtl/>
        </w:rPr>
        <w:t xml:space="preserve"> </w:t>
      </w:r>
      <w:r w:rsidRPr="006E510E">
        <w:rPr>
          <w:rFonts w:ascii="Miriam" w:hAnsi="Miriam" w:cs="Miriam"/>
          <w:color w:val="000000"/>
          <w:u w:val="single"/>
          <w:rtl/>
        </w:rPr>
        <w:t xml:space="preserve"> הקפדה על זיקה כאמור היא חלק מהבניית שיקול הדעת השיפוטי בענישה , אשר נעשתה בגדרו של תיקון 113 ל</w:t>
      </w:r>
      <w:hyperlink r:id="rId55" w:history="1">
        <w:r w:rsidR="00216B8B" w:rsidRPr="00216B8B">
          <w:rPr>
            <w:rFonts w:ascii="Miriam" w:hAnsi="Miriam" w:cs="Miriam"/>
            <w:color w:val="0000FF"/>
            <w:u w:val="single"/>
            <w:rtl/>
          </w:rPr>
          <w:t>חוק העונשין</w:t>
        </w:r>
      </w:hyperlink>
      <w:r w:rsidRPr="006E510E">
        <w:rPr>
          <w:rFonts w:ascii="Miriam" w:hAnsi="Miriam" w:cs="Miriam"/>
          <w:color w:val="000000"/>
          <w:rtl/>
        </w:rPr>
        <w:t xml:space="preserve">... </w:t>
      </w:r>
    </w:p>
    <w:p w14:paraId="7E409BAF" w14:textId="77777777" w:rsidR="00F57D48" w:rsidRPr="006E510E" w:rsidRDefault="00F57D48" w:rsidP="00F57D48">
      <w:pPr>
        <w:pStyle w:val="Ruller4"/>
        <w:numPr>
          <w:ilvl w:val="0"/>
          <w:numId w:val="0"/>
        </w:numPr>
      </w:pPr>
    </w:p>
    <w:p w14:paraId="0FA1936B" w14:textId="77777777" w:rsidR="00F57D48" w:rsidRDefault="00F57D48" w:rsidP="00F57D48">
      <w:pPr>
        <w:pStyle w:val="Ruller4"/>
        <w:numPr>
          <w:ilvl w:val="0"/>
          <w:numId w:val="0"/>
        </w:numPr>
        <w:ind w:left="1440"/>
        <w:rPr>
          <w:rFonts w:ascii="Miriam" w:hAnsi="Miriam" w:cs="Miriam"/>
          <w:szCs w:val="24"/>
          <w:rtl/>
        </w:rPr>
      </w:pPr>
      <w:r w:rsidRPr="006E510E">
        <w:rPr>
          <w:rFonts w:ascii="Miriam" w:hAnsi="Miriam" w:cs="Miriam"/>
          <w:szCs w:val="24"/>
          <w:rtl/>
        </w:rPr>
        <w:t xml:space="preserve">גזר הדין קמא איננו מקיים דרישה בסיסית זו. </w:t>
      </w:r>
      <w:r w:rsidRPr="006E510E">
        <w:rPr>
          <w:rFonts w:ascii="Miriam" w:hAnsi="Miriam" w:cs="Miriam"/>
          <w:szCs w:val="24"/>
          <w:u w:val="single"/>
          <w:rtl/>
        </w:rPr>
        <w:t>העונש של שמונה-עשר חודשי מאסר בגין ביצועהּ של עבירת נשק חמורה, שעונשה המרבי הוא שבע שנות מאסר בפועל, הוא עונש שראוי להטיל, אם בכלל, אך ורק בנסיבות מקלות חריגות ביותר; ואלו אינן בנמצא. המשיב נמצא אשם ברכישת אקדח, תחמושת, לבנת חבלה ונפץ, כשבאמתחתו הרשעות קודמות אשר כוללות עבירת אלימות חמורה</w:t>
      </w:r>
      <w:r w:rsidRPr="006E510E">
        <w:rPr>
          <w:rFonts w:ascii="Miriam" w:hAnsi="Miriam" w:cs="Miriam"/>
          <w:szCs w:val="24"/>
          <w:rtl/>
        </w:rPr>
        <w:t>. הודאתו בביצוע העבירות בהן הורשע ונסיבות חייו הקשות אינן בגדר נסיבות מקלות חריגות ביותר, והן בוודאי אינן מצדיקות את ההקלה החריגה לה זכה מידיו של בית משפט קמא". (</w:t>
      </w:r>
      <w:r w:rsidRPr="006E510E">
        <w:rPr>
          <w:rFonts w:ascii="David" w:hAnsi="David" w:cs="David"/>
          <w:szCs w:val="24"/>
          <w:rtl/>
        </w:rPr>
        <w:t>ההדגשות אינן במקור- ד.ס).</w:t>
      </w:r>
      <w:r w:rsidRPr="006E510E">
        <w:rPr>
          <w:rFonts w:ascii="Miriam" w:hAnsi="Miriam" w:cs="Miriam"/>
          <w:szCs w:val="24"/>
          <w:rtl/>
        </w:rPr>
        <w:t xml:space="preserve">   </w:t>
      </w:r>
    </w:p>
    <w:p w14:paraId="44A139AD" w14:textId="77777777" w:rsidR="00F57D48" w:rsidRPr="00900564" w:rsidRDefault="00F57D48" w:rsidP="00F57D48">
      <w:pPr>
        <w:pStyle w:val="Ruller4"/>
        <w:numPr>
          <w:ilvl w:val="0"/>
          <w:numId w:val="0"/>
        </w:numPr>
        <w:ind w:left="1440"/>
        <w:rPr>
          <w:rFonts w:ascii="Miriam" w:hAnsi="Miriam" w:cs="Miriam"/>
          <w:sz w:val="12"/>
          <w:szCs w:val="12"/>
        </w:rPr>
      </w:pPr>
      <w:r w:rsidRPr="006E510E">
        <w:rPr>
          <w:rFonts w:ascii="Miriam" w:hAnsi="Miriam" w:cs="Miriam"/>
          <w:szCs w:val="24"/>
          <w:rtl/>
        </w:rPr>
        <w:t xml:space="preserve"> </w:t>
      </w:r>
    </w:p>
    <w:p w14:paraId="782E7876" w14:textId="77777777" w:rsidR="00F57D48" w:rsidRPr="006E510E" w:rsidRDefault="00216B8B" w:rsidP="00F57D48">
      <w:pPr>
        <w:shd w:val="clear" w:color="auto" w:fill="FFFFFF"/>
        <w:spacing w:line="360" w:lineRule="atLeast"/>
        <w:jc w:val="both"/>
        <w:rPr>
          <w:rFonts w:ascii="David" w:hAnsi="David"/>
          <w:color w:val="000000"/>
          <w:rtl/>
        </w:rPr>
      </w:pPr>
      <w:r>
        <w:rPr>
          <w:rFonts w:ascii="Miriam" w:hAnsi="Miriam" w:cs="Miriam"/>
          <w:color w:val="000000"/>
          <w:rtl/>
        </w:rPr>
        <w:t xml:space="preserve"> </w:t>
      </w:r>
      <w:r>
        <w:rPr>
          <w:rFonts w:ascii="David" w:hAnsi="David"/>
          <w:color w:val="000000"/>
          <w:rtl/>
        </w:rPr>
        <w:t xml:space="preserve">              </w:t>
      </w:r>
      <w:r w:rsidR="00F57D48" w:rsidRPr="006E510E">
        <w:rPr>
          <w:rFonts w:ascii="David" w:hAnsi="David"/>
          <w:color w:val="000000"/>
          <w:rtl/>
        </w:rPr>
        <w:t xml:space="preserve"> ועוד נכתב</w:t>
      </w:r>
      <w:r w:rsidR="00F57D48" w:rsidRPr="006E510E">
        <w:rPr>
          <w:rFonts w:ascii="David" w:hAnsi="David" w:hint="cs"/>
          <w:color w:val="000000"/>
          <w:rtl/>
        </w:rPr>
        <w:t>:</w:t>
      </w:r>
    </w:p>
    <w:p w14:paraId="29D0462C" w14:textId="77777777" w:rsidR="00F57D48" w:rsidRPr="006E510E" w:rsidRDefault="00216B8B" w:rsidP="00F57D48">
      <w:pPr>
        <w:shd w:val="clear" w:color="auto" w:fill="FFFFFF"/>
        <w:jc w:val="both"/>
        <w:rPr>
          <w:rFonts w:cs="Times New Roman"/>
          <w:color w:val="000000"/>
          <w:rtl/>
        </w:rPr>
      </w:pPr>
      <w:r>
        <w:rPr>
          <w:rFonts w:ascii="David" w:hAnsi="David"/>
          <w:color w:val="000000"/>
          <w:rtl/>
        </w:rPr>
        <w:t xml:space="preserve"> </w:t>
      </w:r>
    </w:p>
    <w:p w14:paraId="3620D0D7" w14:textId="77777777" w:rsidR="00F57D48" w:rsidRPr="006E510E" w:rsidRDefault="00F57D48" w:rsidP="00F57D48">
      <w:pPr>
        <w:shd w:val="clear" w:color="auto" w:fill="FFFFFF"/>
        <w:spacing w:line="360" w:lineRule="atLeast"/>
        <w:ind w:left="1440" w:right="142"/>
        <w:jc w:val="both"/>
        <w:rPr>
          <w:rFonts w:ascii="Miriam" w:hAnsi="Miriam" w:cs="Miriam"/>
          <w:color w:val="000000"/>
          <w:rtl/>
        </w:rPr>
      </w:pPr>
      <w:r w:rsidRPr="006E510E">
        <w:rPr>
          <w:rFonts w:ascii="Miriam" w:hAnsi="Miriam" w:cs="Miriam"/>
          <w:color w:val="000000"/>
          <w:rtl/>
        </w:rPr>
        <w:t>"... 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6E510E">
        <w:rPr>
          <w:rFonts w:ascii="Miriam" w:hAnsi="Miriam" w:cs="Miriam" w:hint="cs"/>
          <w:color w:val="000000"/>
          <w:rtl/>
        </w:rPr>
        <w:t xml:space="preserve"> מדיניות זו באה לידי ביטוי בשורה ארוכה של פסקי דין</w:t>
      </w:r>
      <w:r w:rsidRPr="006E510E">
        <w:rPr>
          <w:rFonts w:ascii="Miriam" w:hAnsi="Miriam" w:cs="Miriam"/>
          <w:color w:val="000000"/>
          <w:rtl/>
        </w:rPr>
        <w:t>...</w:t>
      </w:r>
    </w:p>
    <w:p w14:paraId="23F88D31" w14:textId="77777777" w:rsidR="00F57D48" w:rsidRPr="006E510E" w:rsidRDefault="00F57D48" w:rsidP="00F57D48">
      <w:pPr>
        <w:pStyle w:val="ae"/>
        <w:spacing w:line="360" w:lineRule="auto"/>
        <w:ind w:left="720" w:right="142"/>
        <w:jc w:val="both"/>
        <w:rPr>
          <w:rFonts w:ascii="Miriam" w:hAnsi="Miriam" w:cs="Miriam"/>
          <w:sz w:val="24"/>
          <w:szCs w:val="24"/>
          <w:rtl/>
        </w:rPr>
      </w:pPr>
    </w:p>
    <w:p w14:paraId="114D566A" w14:textId="77777777" w:rsidR="00F57D48" w:rsidRPr="003E5DD6" w:rsidRDefault="00F57D48" w:rsidP="00F57D48">
      <w:pPr>
        <w:pStyle w:val="Ruller4"/>
        <w:numPr>
          <w:ilvl w:val="0"/>
          <w:numId w:val="0"/>
        </w:numPr>
        <w:ind w:left="1440"/>
        <w:rPr>
          <w:rFonts w:ascii="Miriam" w:hAnsi="Miriam" w:cs="Miriam"/>
          <w:szCs w:val="24"/>
        </w:rPr>
      </w:pPr>
      <w:r w:rsidRPr="006E510E">
        <w:rPr>
          <w:rFonts w:ascii="Miriam" w:hAnsi="Miriam" w:cs="Miriam"/>
          <w:szCs w:val="24"/>
          <w:rtl/>
        </w:rPr>
        <w:t xml:space="preserve">המשיב טען בהקשר זה כי מעשיו הצטמצמו ברכישת הנשק כאמור ומטעם זה עלינו למקמם ברף הנמוך של חומרת העבירה. לאחר שידענו כי המשיב יזם את הבאת הנשק שרכש על ידי סייעניו, סעדי ועלון – מעשים אשר כללו, כעניין של עובדה, נשיאה והובלה של כלי הנשק – אין בידי להסכים עם תיאור מקל זה של העובדות. כך או כך, </w:t>
      </w:r>
      <w:r w:rsidRPr="006E510E">
        <w:rPr>
          <w:rFonts w:ascii="Miriam" w:hAnsi="Miriam" w:cs="Miriam"/>
          <w:color w:val="000000"/>
          <w:szCs w:val="24"/>
          <w:rtl/>
        </w:rPr>
        <w:t>"</w:t>
      </w:r>
      <w:r w:rsidRPr="00900564">
        <w:rPr>
          <w:rFonts w:ascii="Miriam" w:hAnsi="Miriam" w:cs="Miriam"/>
          <w:color w:val="000000"/>
          <w:szCs w:val="24"/>
          <w:u w:val="single"/>
          <w:rtl/>
        </w:rPr>
        <w:t>פעולת הרכישה יכולה להיות לפעמים מנותקת מהפעולה של החזקה בנשק, ובכל זאת רכישה היא כהחזקה משפטית בנשק. על כן אנחנו מתייחסים לרכישה באותה חומרה שמתייחסים להחזקת נשק</w:t>
      </w:r>
      <w:r w:rsidRPr="006E510E">
        <w:rPr>
          <w:rFonts w:ascii="Miriam" w:hAnsi="Miriam" w:cs="Miriam"/>
          <w:color w:val="000000"/>
          <w:szCs w:val="24"/>
          <w:rtl/>
        </w:rPr>
        <w:t>"</w:t>
      </w:r>
      <w:r>
        <w:rPr>
          <w:rFonts w:ascii="Miriam" w:hAnsi="Miriam" w:cs="Miriam" w:hint="cs"/>
          <w:color w:val="000000"/>
          <w:szCs w:val="24"/>
          <w:rtl/>
        </w:rPr>
        <w:t>.</w:t>
      </w:r>
      <w:r w:rsidRPr="003E5DD6">
        <w:rPr>
          <w:rFonts w:ascii="Miriam" w:hAnsi="Miriam" w:cs="Miriam"/>
          <w:color w:val="000000"/>
          <w:szCs w:val="24"/>
          <w:rtl/>
        </w:rPr>
        <w:t xml:space="preserve"> </w:t>
      </w:r>
      <w:r w:rsidRPr="006E510E">
        <w:rPr>
          <w:rFonts w:ascii="Miriam" w:hAnsi="Miriam" w:cs="Miriam"/>
          <w:szCs w:val="24"/>
          <w:rtl/>
        </w:rPr>
        <w:t>(</w:t>
      </w:r>
      <w:r w:rsidRPr="006E510E">
        <w:rPr>
          <w:rFonts w:ascii="David" w:hAnsi="David" w:cs="David"/>
          <w:szCs w:val="24"/>
          <w:rtl/>
        </w:rPr>
        <w:t>ההדגשות אינן במקור- ד.ס).</w:t>
      </w:r>
      <w:r w:rsidRPr="006E510E">
        <w:rPr>
          <w:rFonts w:ascii="Miriam" w:hAnsi="Miriam" w:cs="Miriam"/>
          <w:szCs w:val="24"/>
          <w:rtl/>
        </w:rPr>
        <w:t xml:space="preserve">   </w:t>
      </w:r>
    </w:p>
    <w:p w14:paraId="5EF8CA2B" w14:textId="77777777" w:rsidR="00F57D48" w:rsidRPr="00E416A8" w:rsidRDefault="00F57D48" w:rsidP="00F57D48">
      <w:pPr>
        <w:pStyle w:val="ae"/>
        <w:spacing w:line="360" w:lineRule="auto"/>
        <w:ind w:left="720"/>
        <w:jc w:val="both"/>
        <w:rPr>
          <w:rFonts w:ascii="David" w:hAnsi="David" w:cs="David"/>
          <w:sz w:val="18"/>
          <w:szCs w:val="18"/>
          <w:rtl/>
        </w:rPr>
      </w:pPr>
    </w:p>
    <w:p w14:paraId="0970AD2A" w14:textId="77777777" w:rsidR="00F57D48" w:rsidRPr="00900564" w:rsidRDefault="00F57D48" w:rsidP="00F57D48">
      <w:pPr>
        <w:pStyle w:val="ae"/>
        <w:spacing w:line="360" w:lineRule="auto"/>
        <w:ind w:left="720" w:right="-567"/>
        <w:jc w:val="both"/>
        <w:rPr>
          <w:rFonts w:ascii="David" w:hAnsi="David" w:cs="David"/>
          <w:sz w:val="16"/>
          <w:szCs w:val="16"/>
          <w:highlight w:val="cyan"/>
          <w:rtl/>
        </w:rPr>
      </w:pPr>
    </w:p>
    <w:p w14:paraId="42AFDA0E" w14:textId="77777777" w:rsidR="00F57D48" w:rsidRDefault="00F57D48" w:rsidP="00F57D48">
      <w:pPr>
        <w:pStyle w:val="ae"/>
        <w:spacing w:line="360" w:lineRule="auto"/>
        <w:ind w:left="720" w:hanging="720"/>
        <w:jc w:val="both"/>
        <w:rPr>
          <w:rFonts w:ascii="David" w:hAnsi="David" w:cs="David"/>
          <w:sz w:val="24"/>
          <w:szCs w:val="24"/>
          <w:rtl/>
        </w:rPr>
      </w:pPr>
      <w:r w:rsidRPr="002D5A1A">
        <w:rPr>
          <w:rFonts w:ascii="David" w:hAnsi="David" w:cs="David"/>
          <w:b/>
          <w:bCs/>
          <w:sz w:val="24"/>
          <w:szCs w:val="24"/>
          <w:rtl/>
        </w:rPr>
        <w:t>18.</w:t>
      </w:r>
      <w:r w:rsidRPr="002D5A1A">
        <w:rPr>
          <w:rFonts w:ascii="David" w:hAnsi="David" w:cs="David"/>
          <w:b/>
          <w:bCs/>
          <w:sz w:val="24"/>
          <w:szCs w:val="24"/>
          <w:rtl/>
        </w:rPr>
        <w:tab/>
      </w:r>
      <w:r w:rsidRPr="002D5A1A">
        <w:rPr>
          <w:rFonts w:ascii="David" w:hAnsi="David" w:cs="David"/>
          <w:sz w:val="24"/>
          <w:szCs w:val="24"/>
          <w:rtl/>
        </w:rPr>
        <w:t>הנה כי כן,</w:t>
      </w:r>
      <w:r w:rsidRPr="002D5A1A">
        <w:rPr>
          <w:rFonts w:ascii="David" w:hAnsi="David" w:cs="David"/>
          <w:b/>
          <w:bCs/>
          <w:sz w:val="24"/>
          <w:szCs w:val="24"/>
          <w:rtl/>
        </w:rPr>
        <w:t xml:space="preserve"> </w:t>
      </w:r>
      <w:r w:rsidRPr="002D5A1A">
        <w:rPr>
          <w:rFonts w:ascii="David" w:hAnsi="David" w:cs="David"/>
          <w:sz w:val="24"/>
          <w:szCs w:val="24"/>
          <w:rtl/>
        </w:rPr>
        <w:t>קשת הענישה בעבירות בנשק היא מגוונת ותלויה במשתנים רבים ובנסיבותיו</w:t>
      </w:r>
      <w:r>
        <w:rPr>
          <w:rFonts w:ascii="David" w:hAnsi="David" w:cs="David"/>
          <w:sz w:val="24"/>
          <w:szCs w:val="24"/>
          <w:rtl/>
        </w:rPr>
        <w:t xml:space="preserve"> הייחודיות של כל מקרה ומקרה, ובין השאר בהתחשב בסוג העבירה (החזקה, נשיאה, הובלה, סחר), סוג הנשק וכמותו. </w:t>
      </w:r>
    </w:p>
    <w:p w14:paraId="6F4D34F5" w14:textId="77777777" w:rsidR="00F57D48" w:rsidRDefault="00F57D48" w:rsidP="00F57D48">
      <w:pPr>
        <w:pStyle w:val="ae"/>
        <w:spacing w:line="360" w:lineRule="auto"/>
        <w:ind w:left="720"/>
        <w:jc w:val="both"/>
        <w:rPr>
          <w:rFonts w:ascii="David" w:hAnsi="David" w:cs="David"/>
          <w:sz w:val="14"/>
          <w:szCs w:val="14"/>
          <w:rtl/>
        </w:rPr>
      </w:pPr>
    </w:p>
    <w:p w14:paraId="7FF58E17" w14:textId="77777777" w:rsidR="00F57D48" w:rsidRDefault="00F57D48" w:rsidP="00F57D48">
      <w:pPr>
        <w:pStyle w:val="ae"/>
        <w:spacing w:line="360" w:lineRule="auto"/>
        <w:ind w:left="720"/>
        <w:jc w:val="both"/>
        <w:rPr>
          <w:rFonts w:ascii="David" w:hAnsi="David" w:cs="David"/>
          <w:sz w:val="24"/>
          <w:szCs w:val="24"/>
          <w:rtl/>
        </w:rPr>
      </w:pPr>
      <w:r>
        <w:rPr>
          <w:rFonts w:ascii="David" w:hAnsi="David" w:cs="David"/>
          <w:sz w:val="24"/>
          <w:szCs w:val="24"/>
          <w:rtl/>
        </w:rPr>
        <w:t>לעניין האופן לקביעתו של מתחם הענישה וההבחנה בין מתחם הענישה לבין הענישה הנוהגת, המהווה רק אחד הפרמטרים לקביעתו, ראו דבריה של כב' הש' ארבל ב</w:t>
      </w:r>
      <w:hyperlink r:id="rId56" w:history="1">
        <w:r w:rsidR="00216B8B" w:rsidRPr="00216B8B">
          <w:rPr>
            <w:rFonts w:ascii="David" w:hAnsi="David" w:cs="David"/>
            <w:color w:val="0000FF"/>
            <w:sz w:val="24"/>
            <w:szCs w:val="24"/>
            <w:u w:val="single"/>
            <w:rtl/>
          </w:rPr>
          <w:t>ע"פ 1323/13</w:t>
        </w:r>
      </w:hyperlink>
      <w:r>
        <w:rPr>
          <w:rFonts w:ascii="David" w:hAnsi="David" w:cs="David"/>
          <w:sz w:val="24"/>
          <w:szCs w:val="24"/>
          <w:rtl/>
        </w:rPr>
        <w:t xml:space="preserve"> </w:t>
      </w:r>
      <w:r>
        <w:rPr>
          <w:rFonts w:ascii="David" w:hAnsi="David" w:cs="David"/>
          <w:b/>
          <w:bCs/>
          <w:sz w:val="24"/>
          <w:szCs w:val="24"/>
          <w:rtl/>
        </w:rPr>
        <w:t xml:space="preserve">חסן </w:t>
      </w:r>
      <w:r>
        <w:rPr>
          <w:rFonts w:ascii="David" w:hAnsi="David" w:cs="David"/>
          <w:sz w:val="24"/>
          <w:szCs w:val="24"/>
          <w:rtl/>
        </w:rPr>
        <w:t xml:space="preserve">הנ"ל). </w:t>
      </w:r>
    </w:p>
    <w:p w14:paraId="0A590890" w14:textId="77777777" w:rsidR="00F57D48" w:rsidRDefault="00F57D48" w:rsidP="00F57D48">
      <w:pPr>
        <w:pStyle w:val="ae"/>
        <w:spacing w:line="360" w:lineRule="auto"/>
        <w:ind w:left="720"/>
        <w:jc w:val="both"/>
        <w:rPr>
          <w:rFonts w:ascii="David" w:hAnsi="David" w:cs="David"/>
          <w:sz w:val="24"/>
          <w:szCs w:val="24"/>
          <w:rtl/>
        </w:rPr>
      </w:pPr>
    </w:p>
    <w:p w14:paraId="14AA27B3" w14:textId="77777777" w:rsidR="00F57D48" w:rsidRDefault="00F57D48" w:rsidP="00F57D48">
      <w:pPr>
        <w:spacing w:line="360" w:lineRule="auto"/>
        <w:ind w:left="720"/>
        <w:jc w:val="both"/>
        <w:rPr>
          <w:rFonts w:ascii="David" w:hAnsi="David"/>
          <w:rtl/>
        </w:rPr>
      </w:pPr>
      <w:r>
        <w:rPr>
          <w:rFonts w:ascii="David" w:hAnsi="David"/>
          <w:rtl/>
        </w:rPr>
        <w:t xml:space="preserve">במקרה הנדון, לאחר שבחנתי את מכלול השיקולים הנדרשים, על רקע טיעוני הצדדים, </w:t>
      </w:r>
      <w:r w:rsidRPr="00D47A20">
        <w:rPr>
          <w:rFonts w:ascii="David" w:hAnsi="David"/>
          <w:rtl/>
        </w:rPr>
        <w:t>ובהתחשב בחומרת העבירה שביצע הנאשם, נסיבות ביצוע העבירה, סוג הנשק שהוחזק על ידי הנאשם</w:t>
      </w:r>
      <w:r w:rsidRPr="00D47A20">
        <w:rPr>
          <w:rFonts w:ascii="David" w:hAnsi="David" w:hint="cs"/>
          <w:rtl/>
        </w:rPr>
        <w:t xml:space="preserve">, </w:t>
      </w:r>
      <w:r w:rsidRPr="00D47A20">
        <w:rPr>
          <w:rFonts w:ascii="David" w:hAnsi="David"/>
          <w:rtl/>
        </w:rPr>
        <w:t xml:space="preserve">פוטנציאל הסיכון הגלום בהחזקתו, </w:t>
      </w:r>
      <w:r w:rsidRPr="00D47A20">
        <w:rPr>
          <w:rFonts w:ascii="David" w:hAnsi="David" w:hint="cs"/>
          <w:rtl/>
        </w:rPr>
        <w:t>ה</w:t>
      </w:r>
      <w:r w:rsidRPr="00D47A20">
        <w:rPr>
          <w:rFonts w:ascii="David" w:hAnsi="David"/>
          <w:rtl/>
        </w:rPr>
        <w:t>ערכים החברתיים שנפגעו ובמידת פגיעתם, וכן במדיניות הענישה הנהוגה, סבורני כי מתחם העונש ההולם את המקרה הנדון נע בטווח שבין 22 ל- 48 חודשי מאסר.</w:t>
      </w:r>
      <w:r>
        <w:rPr>
          <w:rFonts w:ascii="David" w:hAnsi="David"/>
          <w:rtl/>
        </w:rPr>
        <w:t xml:space="preserve"> </w:t>
      </w:r>
    </w:p>
    <w:p w14:paraId="5EC1B805" w14:textId="77777777" w:rsidR="00F57D48" w:rsidRDefault="00F57D48" w:rsidP="00F57D48">
      <w:pPr>
        <w:spacing w:line="360" w:lineRule="auto"/>
        <w:ind w:left="720" w:hanging="720"/>
        <w:jc w:val="both"/>
        <w:rPr>
          <w:rFonts w:ascii="David" w:hAnsi="David"/>
          <w:rtl/>
        </w:rPr>
      </w:pPr>
    </w:p>
    <w:p w14:paraId="48BD8849" w14:textId="77777777" w:rsidR="00F57D48" w:rsidRDefault="00F57D48" w:rsidP="00F57D48">
      <w:pPr>
        <w:spacing w:line="360" w:lineRule="auto"/>
        <w:ind w:firstLine="720"/>
        <w:jc w:val="both"/>
        <w:rPr>
          <w:rFonts w:ascii="David" w:hAnsi="David"/>
          <w:b/>
          <w:bCs/>
          <w:u w:val="single"/>
        </w:rPr>
      </w:pPr>
      <w:r>
        <w:rPr>
          <w:rFonts w:ascii="David" w:hAnsi="David"/>
          <w:b/>
          <w:bCs/>
          <w:u w:val="single"/>
          <w:rtl/>
        </w:rPr>
        <w:t>נסיבות שאינן קשורות בביצוע העבירה</w:t>
      </w:r>
    </w:p>
    <w:p w14:paraId="2A2224A6" w14:textId="77777777" w:rsidR="00F57D48" w:rsidRDefault="00F57D48" w:rsidP="00F57D48">
      <w:pPr>
        <w:spacing w:line="360" w:lineRule="auto"/>
        <w:ind w:left="720" w:hanging="720"/>
        <w:jc w:val="both"/>
        <w:rPr>
          <w:rFonts w:ascii="David" w:hAnsi="David"/>
          <w:rtl/>
        </w:rPr>
      </w:pPr>
      <w:r>
        <w:rPr>
          <w:rFonts w:ascii="David" w:hAnsi="David"/>
          <w:b/>
          <w:bCs/>
          <w:rtl/>
        </w:rPr>
        <w:t>19.</w:t>
      </w:r>
      <w:r>
        <w:rPr>
          <w:rFonts w:ascii="David" w:hAnsi="David"/>
          <w:rtl/>
        </w:rPr>
        <w:tab/>
        <w:t>יחד עם זאת, הענישה היא לעולם אינדיבידואלית, ומשכך, יבואו בחשבון שיקולים הנוגעים לנסיבותיו האישיות של הנאשם.</w:t>
      </w:r>
    </w:p>
    <w:p w14:paraId="7AE4BCC2" w14:textId="77777777" w:rsidR="00F57D48" w:rsidRDefault="00F57D48" w:rsidP="00F57D48">
      <w:pPr>
        <w:spacing w:line="360" w:lineRule="auto"/>
        <w:ind w:left="720" w:hanging="720"/>
        <w:jc w:val="both"/>
        <w:rPr>
          <w:rFonts w:ascii="David" w:hAnsi="David"/>
          <w:rtl/>
        </w:rPr>
      </w:pPr>
    </w:p>
    <w:p w14:paraId="342A511E" w14:textId="77777777" w:rsidR="00F57D48" w:rsidRDefault="00F57D48" w:rsidP="00F57D48">
      <w:pPr>
        <w:pStyle w:val="af"/>
        <w:spacing w:line="360" w:lineRule="auto"/>
        <w:jc w:val="both"/>
        <w:rPr>
          <w:rFonts w:ascii="David" w:hAnsi="David" w:cs="David"/>
          <w:sz w:val="24"/>
          <w:szCs w:val="24"/>
          <w:rtl/>
        </w:rPr>
      </w:pPr>
      <w:r>
        <w:rPr>
          <w:rFonts w:ascii="David" w:hAnsi="David" w:cs="David"/>
          <w:b/>
          <w:bCs/>
          <w:sz w:val="24"/>
          <w:szCs w:val="24"/>
          <w:rtl/>
        </w:rPr>
        <w:t>א.</w:t>
      </w:r>
      <w:r>
        <w:rPr>
          <w:rFonts w:ascii="David" w:hAnsi="David" w:cs="David"/>
          <w:sz w:val="24"/>
          <w:szCs w:val="24"/>
          <w:rtl/>
        </w:rPr>
        <w:t xml:space="preserve"> לקולה אני רואה להתחשב בהודייתו של הנאשם בעובדות כתב האישום המתוקן במסגרת הסדר הטיעון, בטרם הסתיימה פרשת התביעה, והחיסכון בזמן שיפוטי יקר. כן אני רואה ליתן משקל לשיתוף הפעולה של הנאשם עם אנשי </w:t>
      </w:r>
      <w:r>
        <w:rPr>
          <w:rFonts w:ascii="David" w:hAnsi="David" w:cs="David" w:hint="cs"/>
          <w:sz w:val="24"/>
          <w:szCs w:val="24"/>
          <w:rtl/>
        </w:rPr>
        <w:t>המשטרה</w:t>
      </w:r>
      <w:r>
        <w:rPr>
          <w:rFonts w:ascii="David" w:hAnsi="David" w:cs="David"/>
          <w:sz w:val="24"/>
          <w:szCs w:val="24"/>
          <w:rtl/>
        </w:rPr>
        <w:t xml:space="preserve"> במהלך החיפוש שנערך בביתו, משהוביל את השוטרים למקום בו החביא את הנשק, ולהודייתו המידית במשטרה. </w:t>
      </w:r>
    </w:p>
    <w:p w14:paraId="5676C271" w14:textId="77777777" w:rsidR="00F57D48" w:rsidRDefault="00F57D48" w:rsidP="00F57D48">
      <w:pPr>
        <w:spacing w:line="360" w:lineRule="auto"/>
        <w:ind w:firstLine="720"/>
        <w:jc w:val="both"/>
        <w:rPr>
          <w:rFonts w:ascii="David" w:hAnsi="David"/>
          <w:rtl/>
        </w:rPr>
      </w:pPr>
      <w:r>
        <w:rPr>
          <w:rFonts w:ascii="David" w:hAnsi="David"/>
          <w:rtl/>
        </w:rPr>
        <w:t xml:space="preserve">עוד ייזקפו לזכותו האחריות שנטל למעשיו, והצער והחרטה שהביע בגינם.  </w:t>
      </w:r>
    </w:p>
    <w:p w14:paraId="250E3B06" w14:textId="77777777" w:rsidR="00F57D48" w:rsidRDefault="00F57D48" w:rsidP="00F57D48">
      <w:pPr>
        <w:spacing w:line="360" w:lineRule="auto"/>
        <w:ind w:firstLine="720"/>
        <w:jc w:val="both"/>
        <w:rPr>
          <w:rFonts w:ascii="David" w:hAnsi="David"/>
        </w:rPr>
      </w:pPr>
    </w:p>
    <w:p w14:paraId="2DFB2415" w14:textId="77777777" w:rsidR="00F57D48" w:rsidRDefault="00F57D48" w:rsidP="00F57D48">
      <w:pPr>
        <w:spacing w:line="360" w:lineRule="auto"/>
        <w:ind w:left="720"/>
        <w:jc w:val="both"/>
        <w:rPr>
          <w:rFonts w:ascii="David" w:hAnsi="David"/>
          <w:rtl/>
        </w:rPr>
      </w:pPr>
      <w:r>
        <w:rPr>
          <w:rFonts w:ascii="David" w:hAnsi="David"/>
          <w:b/>
          <w:bCs/>
          <w:rtl/>
        </w:rPr>
        <w:t>ב.</w:t>
      </w:r>
      <w:r>
        <w:rPr>
          <w:rFonts w:ascii="David" w:hAnsi="David"/>
          <w:rtl/>
        </w:rPr>
        <w:t xml:space="preserve"> </w:t>
      </w:r>
      <w:r>
        <w:rPr>
          <w:rFonts w:ascii="David" w:hAnsi="David" w:hint="cs"/>
          <w:rtl/>
        </w:rPr>
        <w:t>כן יינתן</w:t>
      </w:r>
      <w:r>
        <w:rPr>
          <w:rFonts w:ascii="David" w:hAnsi="David"/>
          <w:rtl/>
        </w:rPr>
        <w:t xml:space="preserve"> משקל לגילו הצעיר של הנאשם, לעברו הנקי ולנסיבותיו האישיות כפי שפורטו בהרחבה בתסקיר שירות המבחן, מפי סנגורו ומפי אביו. בקליפת אגוז ייאמר כי עסקינן בצעיר בן 24, נשוי , אשר ניהל אורח חיים נורמטיבי עובר לביצוע העבירה הנדונה, סיים 12 שנות לימוד עם בגרות מלאה, עבד מגיל צעיר כדי לסייע </w:t>
      </w:r>
      <w:r>
        <w:rPr>
          <w:rFonts w:ascii="David" w:hAnsi="David" w:hint="cs"/>
          <w:rtl/>
        </w:rPr>
        <w:t>ב</w:t>
      </w:r>
      <w:r>
        <w:rPr>
          <w:rFonts w:ascii="David" w:hAnsi="David"/>
          <w:rtl/>
        </w:rPr>
        <w:t xml:space="preserve">פרנסת המשפחה, נוכח מצב הבריאות של הוריו. במקביל לעבודתו הרציפה בימים, למד במכללה לימודי ערב לתואר אקדמאי, ובמועד מעצרו היה בשנה האחרונה ללימודיו.     </w:t>
      </w:r>
    </w:p>
    <w:p w14:paraId="16A3F75F" w14:textId="77777777" w:rsidR="00F57D48" w:rsidRDefault="00F57D48" w:rsidP="00F57D48">
      <w:pPr>
        <w:spacing w:line="360" w:lineRule="auto"/>
        <w:ind w:left="720"/>
        <w:jc w:val="both"/>
        <w:rPr>
          <w:rFonts w:ascii="David" w:hAnsi="David"/>
          <w:rtl/>
        </w:rPr>
      </w:pPr>
    </w:p>
    <w:p w14:paraId="2B55C4C4" w14:textId="77777777" w:rsidR="00F57D48" w:rsidRDefault="00F57D48" w:rsidP="00F57D48">
      <w:pPr>
        <w:spacing w:line="360" w:lineRule="auto"/>
        <w:ind w:left="720"/>
        <w:jc w:val="both"/>
        <w:rPr>
          <w:rFonts w:ascii="David" w:hAnsi="David"/>
          <w:rtl/>
        </w:rPr>
      </w:pPr>
      <w:r>
        <w:rPr>
          <w:rFonts w:ascii="David" w:hAnsi="David"/>
          <w:b/>
          <w:bCs/>
          <w:rtl/>
        </w:rPr>
        <w:t>ג.</w:t>
      </w:r>
      <w:r>
        <w:rPr>
          <w:rFonts w:ascii="David" w:hAnsi="David"/>
          <w:rtl/>
        </w:rPr>
        <w:t xml:space="preserve"> </w:t>
      </w:r>
      <w:r>
        <w:rPr>
          <w:rFonts w:ascii="David" w:hAnsi="David" w:hint="cs"/>
          <w:rtl/>
        </w:rPr>
        <w:t xml:space="preserve">עוד יובאו בחשבון </w:t>
      </w:r>
      <w:r>
        <w:rPr>
          <w:rFonts w:ascii="David" w:hAnsi="David"/>
          <w:rtl/>
        </w:rPr>
        <w:t xml:space="preserve">תקופת מעצרו של הנאשם </w:t>
      </w:r>
      <w:r>
        <w:rPr>
          <w:rFonts w:ascii="David" w:hAnsi="David" w:hint="cs"/>
          <w:rtl/>
        </w:rPr>
        <w:t xml:space="preserve">מאחורי סורג ובריח, </w:t>
      </w:r>
      <w:r>
        <w:rPr>
          <w:rFonts w:ascii="David" w:hAnsi="David"/>
          <w:rtl/>
        </w:rPr>
        <w:t xml:space="preserve">מיום 26/5/20 עד יום 5/7/20, </w:t>
      </w:r>
      <w:r>
        <w:rPr>
          <w:rFonts w:ascii="David" w:hAnsi="David" w:hint="cs"/>
          <w:rtl/>
        </w:rPr>
        <w:t xml:space="preserve">מעצרו באיזוק אלקטרוני, ומעצר הבית שבו שהה בבית הוריו, </w:t>
      </w:r>
      <w:r>
        <w:rPr>
          <w:rFonts w:ascii="David" w:hAnsi="David"/>
          <w:rtl/>
        </w:rPr>
        <w:t xml:space="preserve">כאמור לעיל, כאשר לאחרונה הותר לו לעבוד באטליז הצמוד לבית הוריו. </w:t>
      </w:r>
      <w:r>
        <w:rPr>
          <w:rFonts w:ascii="David" w:hAnsi="David" w:hint="cs"/>
          <w:rtl/>
        </w:rPr>
        <w:t xml:space="preserve">נתתי דעתי לכך </w:t>
      </w:r>
      <w:r>
        <w:rPr>
          <w:rFonts w:ascii="David" w:hAnsi="David"/>
          <w:rtl/>
        </w:rPr>
        <w:t>שהטלת מאסר</w:t>
      </w:r>
      <w:r>
        <w:rPr>
          <w:rFonts w:ascii="David" w:hAnsi="David" w:hint="cs"/>
          <w:rtl/>
        </w:rPr>
        <w:t xml:space="preserve"> </w:t>
      </w:r>
      <w:r>
        <w:rPr>
          <w:rFonts w:ascii="David" w:hAnsi="David"/>
          <w:rtl/>
        </w:rPr>
        <w:t xml:space="preserve">בפועל תכביד על הנאשם </w:t>
      </w:r>
      <w:r>
        <w:rPr>
          <w:rFonts w:ascii="David" w:hAnsi="David" w:hint="cs"/>
          <w:rtl/>
        </w:rPr>
        <w:t>ו</w:t>
      </w:r>
      <w:r>
        <w:rPr>
          <w:rFonts w:ascii="David" w:hAnsi="David"/>
          <w:rtl/>
        </w:rPr>
        <w:t xml:space="preserve">מטבע הדברים </w:t>
      </w:r>
      <w:r>
        <w:rPr>
          <w:rFonts w:ascii="David" w:hAnsi="David" w:hint="cs"/>
          <w:rtl/>
        </w:rPr>
        <w:t xml:space="preserve">תקשה על בני </w:t>
      </w:r>
      <w:r>
        <w:rPr>
          <w:rFonts w:ascii="David" w:hAnsi="David"/>
          <w:rtl/>
        </w:rPr>
        <w:t xml:space="preserve">משפחתו.  </w:t>
      </w:r>
    </w:p>
    <w:p w14:paraId="146A5119" w14:textId="77777777" w:rsidR="00F57D48" w:rsidRDefault="00F57D48" w:rsidP="00F57D48">
      <w:pPr>
        <w:spacing w:line="360" w:lineRule="auto"/>
        <w:ind w:left="720"/>
        <w:jc w:val="both"/>
        <w:rPr>
          <w:rFonts w:ascii="David" w:hAnsi="David"/>
          <w:rtl/>
        </w:rPr>
      </w:pPr>
    </w:p>
    <w:p w14:paraId="4DB5E0E8" w14:textId="77777777" w:rsidR="00F57D48" w:rsidRDefault="00F57D48" w:rsidP="00F57D48">
      <w:pPr>
        <w:shd w:val="clear" w:color="auto" w:fill="FFFFFF"/>
        <w:spacing w:line="360" w:lineRule="auto"/>
        <w:jc w:val="both"/>
        <w:rPr>
          <w:rFonts w:ascii="David" w:hAnsi="David"/>
          <w:color w:val="000000"/>
          <w:rtl/>
        </w:rPr>
      </w:pPr>
      <w:r>
        <w:rPr>
          <w:rFonts w:ascii="David" w:hAnsi="David"/>
          <w:b/>
          <w:bCs/>
          <w:color w:val="000000"/>
          <w:shd w:val="clear" w:color="auto" w:fill="FFFFFF"/>
          <w:rtl/>
        </w:rPr>
        <w:t>20.</w:t>
      </w:r>
      <w:r>
        <w:rPr>
          <w:rFonts w:ascii="David" w:hAnsi="David"/>
          <w:b/>
          <w:bCs/>
          <w:color w:val="000000"/>
          <w:shd w:val="clear" w:color="auto" w:fill="FFFFFF"/>
          <w:rtl/>
        </w:rPr>
        <w:tab/>
      </w:r>
      <w:r>
        <w:rPr>
          <w:rFonts w:ascii="David" w:hAnsi="David"/>
          <w:b/>
          <w:bCs/>
          <w:color w:val="000000"/>
          <w:u w:val="single"/>
          <w:shd w:val="clear" w:color="auto" w:fill="FFFFFF"/>
          <w:rtl/>
        </w:rPr>
        <w:t>הבקשה לביטול ההרשעה</w:t>
      </w:r>
    </w:p>
    <w:p w14:paraId="5582004B"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 xml:space="preserve">כמפורט בהרחבה לעיל, שירות המבחן המליץ לבטל את הרשעתו בדין, ולבכר בעניינו את השיקול השיקומי בדרך של העמדתו </w:t>
      </w:r>
      <w:r>
        <w:rPr>
          <w:rFonts w:ascii="David" w:hAnsi="David" w:cs="David" w:hint="cs"/>
          <w:sz w:val="24"/>
          <w:szCs w:val="24"/>
          <w:rtl/>
        </w:rPr>
        <w:t>ב</w:t>
      </w:r>
      <w:r>
        <w:rPr>
          <w:rFonts w:ascii="David" w:hAnsi="David" w:cs="David"/>
          <w:sz w:val="24"/>
          <w:szCs w:val="24"/>
          <w:rtl/>
        </w:rPr>
        <w:t>מבחן למשך שנה</w:t>
      </w:r>
      <w:r>
        <w:rPr>
          <w:rFonts w:ascii="David" w:hAnsi="David" w:cs="David" w:hint="cs"/>
          <w:sz w:val="24"/>
          <w:szCs w:val="24"/>
          <w:rtl/>
        </w:rPr>
        <w:t xml:space="preserve"> ומתן צו שירות לתועלת הציבור </w:t>
      </w:r>
      <w:r>
        <w:rPr>
          <w:rFonts w:ascii="David" w:hAnsi="David" w:cs="David"/>
          <w:sz w:val="24"/>
          <w:szCs w:val="24"/>
          <w:rtl/>
        </w:rPr>
        <w:t>בהיקף של 250 שעות.</w:t>
      </w:r>
    </w:p>
    <w:p w14:paraId="7752192E" w14:textId="77777777" w:rsidR="00F57D48" w:rsidRPr="00A71FA1" w:rsidRDefault="00F57D48" w:rsidP="00F57D48">
      <w:pPr>
        <w:pStyle w:val="af"/>
        <w:spacing w:line="360" w:lineRule="auto"/>
        <w:jc w:val="both"/>
        <w:rPr>
          <w:rFonts w:ascii="David" w:hAnsi="David" w:cs="David"/>
          <w:sz w:val="18"/>
          <w:szCs w:val="18"/>
          <w:rtl/>
        </w:rPr>
      </w:pPr>
    </w:p>
    <w:p w14:paraId="239CF50C" w14:textId="77777777" w:rsidR="00F57D48" w:rsidRDefault="00F57D48" w:rsidP="00F57D48">
      <w:pPr>
        <w:pStyle w:val="af"/>
        <w:spacing w:line="360" w:lineRule="auto"/>
        <w:jc w:val="both"/>
        <w:rPr>
          <w:color w:val="000000"/>
          <w:sz w:val="24"/>
          <w:szCs w:val="24"/>
          <w:rtl/>
        </w:rPr>
      </w:pPr>
      <w:r>
        <w:rPr>
          <w:rFonts w:ascii="David" w:hAnsi="David" w:cs="David"/>
          <w:color w:val="000000"/>
          <w:sz w:val="24"/>
          <w:szCs w:val="24"/>
          <w:rtl/>
        </w:rPr>
        <w:t>ואולם, יש לזכור כי המלצה של שירות המבחן, כשמה כן היא</w:t>
      </w:r>
      <w:r>
        <w:rPr>
          <w:rFonts w:ascii="David" w:hAnsi="David" w:cs="David" w:hint="cs"/>
          <w:color w:val="000000"/>
          <w:sz w:val="24"/>
          <w:szCs w:val="24"/>
          <w:rtl/>
        </w:rPr>
        <w:t xml:space="preserve"> </w:t>
      </w:r>
      <w:r>
        <w:rPr>
          <w:rFonts w:ascii="David" w:hAnsi="David" w:cs="David"/>
          <w:color w:val="000000"/>
          <w:sz w:val="24"/>
          <w:szCs w:val="24"/>
          <w:rtl/>
        </w:rPr>
        <w:t xml:space="preserve">- בגדר המלצה ואינה מחייבת, בשל מערך השיקולים השונה בין המערכות. </w:t>
      </w:r>
    </w:p>
    <w:p w14:paraId="5771803C" w14:textId="77777777" w:rsidR="00F57D48" w:rsidRDefault="00F57D48" w:rsidP="00F57D48">
      <w:pPr>
        <w:shd w:val="clear" w:color="auto" w:fill="FFFFFF"/>
        <w:spacing w:line="360" w:lineRule="atLeast"/>
        <w:ind w:left="1440"/>
        <w:jc w:val="both"/>
        <w:rPr>
          <w:color w:val="000000"/>
          <w:rtl/>
        </w:rPr>
      </w:pPr>
      <w:r>
        <w:rPr>
          <w:rFonts w:ascii="Miriam" w:hAnsi="Miriam" w:cs="Miriam"/>
          <w:color w:val="000000"/>
          <w:rtl/>
        </w:rPr>
        <w:t>"...השירות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w:t>
      </w:r>
      <w:r>
        <w:rPr>
          <w:rFonts w:ascii="David" w:hAnsi="David"/>
          <w:color w:val="000000"/>
          <w:rtl/>
        </w:rPr>
        <w:t xml:space="preserve"> (</w:t>
      </w:r>
      <w:hyperlink r:id="rId57" w:history="1">
        <w:r w:rsidR="00216B8B" w:rsidRPr="00216B8B">
          <w:rPr>
            <w:rFonts w:ascii="David" w:hAnsi="David"/>
            <w:color w:val="0000FF"/>
            <w:u w:val="single"/>
            <w:rtl/>
          </w:rPr>
          <w:t>ע"פ 344/81</w:t>
        </w:r>
      </w:hyperlink>
      <w:r>
        <w:rPr>
          <w:rFonts w:ascii="David" w:hAnsi="David"/>
          <w:color w:val="000000"/>
          <w:rtl/>
        </w:rPr>
        <w:t>, 359</w:t>
      </w:r>
      <w:r>
        <w:rPr>
          <w:rFonts w:ascii="David" w:hAnsi="David"/>
          <w:b/>
          <w:bCs/>
          <w:color w:val="000000"/>
          <w:rtl/>
        </w:rPr>
        <w:t xml:space="preserve"> מ"י נ' סגל</w:t>
      </w:r>
      <w:r>
        <w:rPr>
          <w:rFonts w:ascii="David" w:hAnsi="David"/>
          <w:color w:val="000000"/>
          <w:rtl/>
        </w:rPr>
        <w:t xml:space="preserve">, פ"ד לה (4) 313, 318, מפי כב' הנשיא שמגר; </w:t>
      </w:r>
      <w:hyperlink r:id="rId58" w:history="1">
        <w:r w:rsidR="00216B8B" w:rsidRPr="00216B8B">
          <w:rPr>
            <w:rFonts w:ascii="David" w:hAnsi="David"/>
            <w:color w:val="0000FF"/>
            <w:u w:val="single"/>
            <w:rtl/>
          </w:rPr>
          <w:t>ע"פ 4383/07</w:t>
        </w:r>
      </w:hyperlink>
      <w:r w:rsidR="00216B8B">
        <w:rPr>
          <w:rFonts w:ascii="David" w:hAnsi="David"/>
          <w:b/>
          <w:bCs/>
          <w:color w:val="000000"/>
          <w:rtl/>
        </w:rPr>
        <w:t xml:space="preserve"> </w:t>
      </w:r>
      <w:r>
        <w:rPr>
          <w:rFonts w:ascii="David" w:hAnsi="David"/>
          <w:b/>
          <w:bCs/>
          <w:color w:val="000000"/>
          <w:rtl/>
        </w:rPr>
        <w:t>אבו פנה נ' מ"י</w:t>
      </w:r>
      <w:r w:rsidR="00216B8B">
        <w:rPr>
          <w:rFonts w:ascii="David" w:hAnsi="David"/>
          <w:color w:val="000000"/>
          <w:rtl/>
        </w:rPr>
        <w:t xml:space="preserve"> </w:t>
      </w:r>
      <w:r>
        <w:rPr>
          <w:rFonts w:ascii="David" w:hAnsi="David"/>
          <w:color w:val="000000"/>
          <w:rtl/>
        </w:rPr>
        <w:t xml:space="preserve">(25/9/07), מפי כב' הש' ארבל; </w:t>
      </w:r>
      <w:hyperlink r:id="rId59" w:history="1">
        <w:r w:rsidR="00216B8B" w:rsidRPr="00216B8B">
          <w:rPr>
            <w:rFonts w:ascii="David" w:hAnsi="David"/>
            <w:color w:val="0000FF"/>
            <w:u w:val="single"/>
            <w:rtl/>
          </w:rPr>
          <w:t>בש"פ 7835/09</w:t>
        </w:r>
      </w:hyperlink>
      <w:r w:rsidR="00216B8B">
        <w:rPr>
          <w:rFonts w:ascii="David" w:hAnsi="David"/>
          <w:b/>
          <w:bCs/>
          <w:color w:val="000000"/>
          <w:rtl/>
        </w:rPr>
        <w:t xml:space="preserve"> </w:t>
      </w:r>
      <w:r>
        <w:rPr>
          <w:rFonts w:ascii="David" w:hAnsi="David"/>
          <w:b/>
          <w:bCs/>
          <w:color w:val="000000"/>
          <w:rtl/>
        </w:rPr>
        <w:t>אגבאריה נ' מ"י</w:t>
      </w:r>
      <w:r w:rsidR="00216B8B">
        <w:rPr>
          <w:rFonts w:ascii="David" w:hAnsi="David"/>
          <w:color w:val="000000"/>
          <w:rtl/>
        </w:rPr>
        <w:t xml:space="preserve"> </w:t>
      </w:r>
      <w:r>
        <w:rPr>
          <w:rFonts w:ascii="David" w:hAnsi="David"/>
          <w:color w:val="000000"/>
          <w:rtl/>
        </w:rPr>
        <w:t>(18/10/09), מפי כב' הש' חיות (כתוארה אז)).</w:t>
      </w:r>
    </w:p>
    <w:p w14:paraId="38516473" w14:textId="77777777" w:rsidR="00F57D48" w:rsidRDefault="00F57D48" w:rsidP="00F57D48">
      <w:pPr>
        <w:shd w:val="clear" w:color="auto" w:fill="FFFFFF"/>
        <w:spacing w:line="360" w:lineRule="atLeast"/>
        <w:ind w:left="1440"/>
        <w:jc w:val="both"/>
        <w:rPr>
          <w:color w:val="000000"/>
          <w:rtl/>
        </w:rPr>
      </w:pPr>
    </w:p>
    <w:p w14:paraId="258763C6" w14:textId="77777777" w:rsidR="00F57D48" w:rsidRDefault="00F57D48" w:rsidP="00F57D48">
      <w:pPr>
        <w:shd w:val="clear" w:color="auto" w:fill="FFFFFF"/>
        <w:spacing w:line="360" w:lineRule="atLeast"/>
        <w:ind w:left="1440"/>
        <w:jc w:val="both"/>
        <w:rPr>
          <w:color w:val="000000"/>
        </w:rPr>
      </w:pPr>
    </w:p>
    <w:p w14:paraId="560B6E28" w14:textId="77777777" w:rsidR="00F57D48" w:rsidRDefault="00F57D48" w:rsidP="00F57D48">
      <w:pPr>
        <w:shd w:val="clear" w:color="auto" w:fill="FFFFFF"/>
        <w:spacing w:line="360" w:lineRule="auto"/>
        <w:ind w:left="720"/>
        <w:jc w:val="both"/>
        <w:rPr>
          <w:rFonts w:ascii="David" w:hAnsi="David"/>
          <w:rtl/>
        </w:rPr>
      </w:pPr>
      <w:r>
        <w:rPr>
          <w:rFonts w:ascii="David" w:hAnsi="David" w:hint="cs"/>
          <w:color w:val="000000"/>
          <w:rtl/>
        </w:rPr>
        <w:t xml:space="preserve">במקרה הנדון דידן, איני רואה הצדקה להימנע מהרשעתו של הנאשם או לבטל את הרשעתו. </w:t>
      </w:r>
    </w:p>
    <w:p w14:paraId="0F8DDC76" w14:textId="77777777" w:rsidR="00F57D48" w:rsidRDefault="00F57D48" w:rsidP="00F57D48">
      <w:pPr>
        <w:shd w:val="clear" w:color="auto" w:fill="FFFFFF"/>
        <w:spacing w:line="360" w:lineRule="auto"/>
        <w:ind w:left="720"/>
        <w:jc w:val="both"/>
        <w:rPr>
          <w:rFonts w:ascii="David" w:hAnsi="David"/>
          <w:rtl/>
        </w:rPr>
      </w:pPr>
      <w:r>
        <w:rPr>
          <w:rFonts w:ascii="David" w:hAnsi="David"/>
          <w:rtl/>
        </w:rPr>
        <w:tab/>
      </w:r>
    </w:p>
    <w:p w14:paraId="504F4BDF" w14:textId="77777777" w:rsidR="00F57D48" w:rsidRDefault="00F57D48" w:rsidP="00F57D48">
      <w:pPr>
        <w:shd w:val="clear" w:color="auto" w:fill="FFFFFF"/>
        <w:spacing w:line="360" w:lineRule="auto"/>
        <w:ind w:left="1440"/>
        <w:jc w:val="both"/>
        <w:rPr>
          <w:rFonts w:ascii="Miriam" w:hAnsi="Miriam" w:cs="Miriam"/>
          <w:color w:val="000000"/>
          <w:shd w:val="clear" w:color="auto" w:fill="FFFFFF"/>
          <w:rtl/>
        </w:rPr>
      </w:pPr>
      <w:r>
        <w:rPr>
          <w:rFonts w:ascii="David" w:hAnsi="David" w:hint="cs"/>
          <w:rtl/>
        </w:rPr>
        <w:t>"</w:t>
      </w:r>
      <w:r w:rsidRPr="00176DE8">
        <w:rPr>
          <w:rFonts w:ascii="Miriam" w:hAnsi="Miriam" w:cs="Miriam" w:hint="cs"/>
          <w:color w:val="000000"/>
          <w:shd w:val="clear" w:color="auto" w:fill="FFFFFF"/>
          <w:rtl/>
        </w:rPr>
        <w:t xml:space="preserve">הכלל הוא שיש להרשיע נאשם שעבר עבירה, ומי שטוען את ההיפך, שומה עליו לשכנע את בית המשפט </w:t>
      </w:r>
      <w:r>
        <w:rPr>
          <w:rFonts w:ascii="Miriam" w:hAnsi="Miriam" w:cs="Miriam"/>
          <w:color w:val="000000"/>
          <w:shd w:val="clear" w:color="auto" w:fill="FFFFFF"/>
          <w:rtl/>
        </w:rPr>
        <w:t>ששיקולי השיקום גוברים במקרה האינדיבידואלי על השיקולים שבאינטרס הציבורי</w:t>
      </w:r>
      <w:r>
        <w:rPr>
          <w:rFonts w:ascii="David" w:hAnsi="David"/>
          <w:color w:val="000000"/>
          <w:sz w:val="26"/>
          <w:szCs w:val="26"/>
          <w:shd w:val="clear" w:color="auto" w:fill="FFFFFF"/>
          <w:rtl/>
        </w:rPr>
        <w:t xml:space="preserve">". </w:t>
      </w:r>
      <w:r w:rsidRPr="00EE5547">
        <w:rPr>
          <w:rFonts w:ascii="David" w:hAnsi="David"/>
          <w:color w:val="000000"/>
          <w:shd w:val="clear" w:color="auto" w:fill="FFFFFF"/>
          <w:rtl/>
        </w:rPr>
        <w:t>(הלכת כתב הנ"ל).</w:t>
      </w:r>
      <w:r>
        <w:rPr>
          <w:rFonts w:ascii="David" w:hAnsi="David" w:hint="cs"/>
          <w:rtl/>
        </w:rPr>
        <w:t xml:space="preserve"> </w:t>
      </w:r>
      <w:r>
        <w:rPr>
          <w:rFonts w:ascii="Miriam" w:hAnsi="Miriam" w:cs="Miriam" w:hint="cs"/>
          <w:color w:val="000000"/>
          <w:shd w:val="clear" w:color="auto" w:fill="FFFFFF"/>
          <w:rtl/>
        </w:rPr>
        <w:t>"</w:t>
      </w:r>
      <w:r w:rsidRPr="00176DE8">
        <w:rPr>
          <w:rFonts w:ascii="Miriam" w:hAnsi="Miriam" w:cs="Miriam" w:hint="cs"/>
          <w:color w:val="000000"/>
          <w:shd w:val="clear" w:color="auto" w:fill="FFFFFF"/>
          <w:rtl/>
        </w:rPr>
        <w:t xml:space="preserve">הימנעות מהרשעה אפשרית אפוא בהצטבר </w:t>
      </w:r>
      <w:r>
        <w:rPr>
          <w:rFonts w:ascii="Miriam" w:hAnsi="Miriam" w:cs="Miriam" w:hint="cs"/>
          <w:color w:val="000000"/>
          <w:shd w:val="clear" w:color="auto" w:fill="FFFFFF"/>
          <w:rtl/>
        </w:rPr>
        <w:t>שני גורמים: ראשית, על ההרשעה לפגוע פגיעה חמורה בשיקום הנאשם; ושנית: סוג העבירה מאפשר לוותר בנסיבות המקרה המסוים על ההרשעה, מבלי לפגוע באופן מהותי בשיקולי הענישה האחרים...". (שם).</w:t>
      </w:r>
    </w:p>
    <w:p w14:paraId="0D1E7BE9" w14:textId="77777777" w:rsidR="00F57D48" w:rsidRDefault="00F57D48" w:rsidP="00F57D48">
      <w:pPr>
        <w:shd w:val="clear" w:color="auto" w:fill="FFFFFF"/>
        <w:spacing w:line="360" w:lineRule="auto"/>
        <w:ind w:left="1440"/>
        <w:jc w:val="both"/>
        <w:rPr>
          <w:rFonts w:ascii="Miriam" w:hAnsi="Miriam" w:cs="Miriam"/>
          <w:color w:val="000000"/>
          <w:shd w:val="clear" w:color="auto" w:fill="FFFFFF"/>
          <w:rtl/>
        </w:rPr>
      </w:pPr>
    </w:p>
    <w:p w14:paraId="65846193" w14:textId="77777777" w:rsidR="00F57D48" w:rsidRDefault="00F57D48" w:rsidP="00F57D48">
      <w:pPr>
        <w:shd w:val="clear" w:color="auto" w:fill="FFFFFF"/>
        <w:spacing w:line="360" w:lineRule="auto"/>
        <w:ind w:left="720"/>
        <w:jc w:val="both"/>
        <w:rPr>
          <w:rFonts w:ascii="David" w:hAnsi="David"/>
          <w:color w:val="000000"/>
          <w:rtl/>
        </w:rPr>
      </w:pPr>
      <w:r w:rsidRPr="00950D9E">
        <w:rPr>
          <w:rFonts w:ascii="David" w:hAnsi="David" w:hint="cs"/>
          <w:color w:val="000000"/>
          <w:rtl/>
        </w:rPr>
        <w:t>דהיינו, האינטרס הציבורי מחייב</w:t>
      </w:r>
      <w:r>
        <w:rPr>
          <w:rFonts w:ascii="David" w:hAnsi="David" w:hint="cs"/>
          <w:color w:val="000000"/>
          <w:rtl/>
        </w:rPr>
        <w:t xml:space="preserve"> כי מי שנמצא אשם בעבירות שיוחסו לו יורשע בהן, והסמכות </w:t>
      </w:r>
      <w:r w:rsidRPr="00EE5547">
        <w:rPr>
          <w:rFonts w:ascii="David" w:hAnsi="David"/>
          <w:color w:val="000000"/>
          <w:rtl/>
        </w:rPr>
        <w:t>הנתונה לבית המשפט להסתפק בהעמדת נאשם במבחן בלי להרשיעו בדין יפה אך למקרים מיוחדים ויוצאי דופן.</w:t>
      </w:r>
      <w:r>
        <w:rPr>
          <w:rFonts w:ascii="David" w:hAnsi="David" w:hint="cs"/>
          <w:color w:val="000000"/>
          <w:rtl/>
        </w:rPr>
        <w:t xml:space="preserve"> הדברים מקבלים משנה תוקף כאשר עסקינן בנאשמים בגירים.  כך נקבע כי אי הרשעה כאשר אין לה צידוק ממשי מפרה את הכלל ופוגעת גם בשורת השוויון בפני החוק. (ראו </w:t>
      </w:r>
      <w:hyperlink r:id="rId60" w:history="1">
        <w:r w:rsidR="00216B8B" w:rsidRPr="00216B8B">
          <w:rPr>
            <w:rFonts w:ascii="David" w:hAnsi="David"/>
            <w:color w:val="0000FF"/>
            <w:u w:val="single"/>
            <w:rtl/>
          </w:rPr>
          <w:t>ע"פ 2796/03</w:t>
        </w:r>
      </w:hyperlink>
      <w:r>
        <w:rPr>
          <w:rFonts w:ascii="David" w:hAnsi="David" w:hint="cs"/>
          <w:color w:val="000000"/>
          <w:rtl/>
        </w:rPr>
        <w:t xml:space="preserve"> </w:t>
      </w:r>
      <w:r w:rsidRPr="004A3C0A">
        <w:rPr>
          <w:rFonts w:ascii="David" w:hAnsi="David" w:hint="cs"/>
          <w:b/>
          <w:bCs/>
          <w:color w:val="000000"/>
          <w:rtl/>
        </w:rPr>
        <w:t xml:space="preserve">ביבס נ' מדינת ישראל </w:t>
      </w:r>
      <w:r>
        <w:rPr>
          <w:rFonts w:ascii="David" w:hAnsi="David" w:hint="cs"/>
          <w:color w:val="000000"/>
          <w:rtl/>
        </w:rPr>
        <w:t>(5/7/04), מפי כב' הש' ג'ובראן; ראו גם 2669100</w:t>
      </w:r>
      <w:r w:rsidRPr="004A3C0A">
        <w:rPr>
          <w:rFonts w:ascii="David" w:hAnsi="David" w:hint="cs"/>
          <w:b/>
          <w:bCs/>
          <w:color w:val="000000"/>
          <w:rtl/>
        </w:rPr>
        <w:t xml:space="preserve"> מדינת ישראל נ' פלוני</w:t>
      </w:r>
      <w:r>
        <w:rPr>
          <w:rFonts w:ascii="David" w:hAnsi="David" w:hint="cs"/>
          <w:color w:val="000000"/>
          <w:rtl/>
        </w:rPr>
        <w:t xml:space="preserve"> (17/8/00), מפי כב' הש' פרוקצ'יה).</w:t>
      </w:r>
    </w:p>
    <w:p w14:paraId="22A02CA1" w14:textId="77777777" w:rsidR="00F57D48" w:rsidRDefault="00F57D48" w:rsidP="00F57D48">
      <w:pPr>
        <w:shd w:val="clear" w:color="auto" w:fill="FFFFFF"/>
        <w:spacing w:line="360" w:lineRule="auto"/>
        <w:ind w:left="720"/>
        <w:jc w:val="both"/>
        <w:rPr>
          <w:rFonts w:ascii="David" w:hAnsi="David"/>
          <w:color w:val="000000"/>
          <w:rtl/>
        </w:rPr>
      </w:pPr>
    </w:p>
    <w:p w14:paraId="75DCE95D" w14:textId="77777777" w:rsidR="00F57D48" w:rsidRDefault="00F57D48" w:rsidP="00F57D48">
      <w:pPr>
        <w:spacing w:line="360" w:lineRule="auto"/>
        <w:ind w:firstLine="720"/>
        <w:jc w:val="both"/>
        <w:rPr>
          <w:rFonts w:ascii="David" w:hAnsi="David"/>
          <w:color w:val="000000"/>
          <w:spacing w:val="10"/>
          <w:rtl/>
        </w:rPr>
      </w:pPr>
      <w:r>
        <w:rPr>
          <w:rFonts w:ascii="David" w:hAnsi="David"/>
          <w:color w:val="000000"/>
          <w:spacing w:val="10"/>
          <w:rtl/>
        </w:rPr>
        <w:t xml:space="preserve">ועוד בעניין </w:t>
      </w:r>
      <w:r>
        <w:rPr>
          <w:rFonts w:ascii="David" w:hAnsi="David"/>
          <w:b/>
          <w:bCs/>
          <w:color w:val="000000"/>
          <w:spacing w:val="10"/>
          <w:rtl/>
        </w:rPr>
        <w:t>בזיזינסקי</w:t>
      </w:r>
      <w:r>
        <w:rPr>
          <w:rFonts w:ascii="David" w:hAnsi="David"/>
          <w:color w:val="000000"/>
          <w:spacing w:val="10"/>
          <w:rtl/>
        </w:rPr>
        <w:t xml:space="preserve"> הנ"ל נקבע מפי כב' הש' קרא, כדלהלן:</w:t>
      </w:r>
    </w:p>
    <w:p w14:paraId="36F17C90" w14:textId="77777777" w:rsidR="00F57D48" w:rsidRDefault="00F57D48" w:rsidP="00F57D48">
      <w:pPr>
        <w:spacing w:line="360" w:lineRule="auto"/>
        <w:ind w:firstLine="720"/>
        <w:jc w:val="both"/>
        <w:rPr>
          <w:rFonts w:ascii="David" w:hAnsi="David"/>
          <w:color w:val="000000"/>
          <w:spacing w:val="10"/>
          <w:rtl/>
        </w:rPr>
      </w:pPr>
    </w:p>
    <w:p w14:paraId="694469D1" w14:textId="77777777" w:rsidR="00F57D48" w:rsidRDefault="00F57D48" w:rsidP="00F57D48">
      <w:pPr>
        <w:spacing w:line="360" w:lineRule="auto"/>
        <w:ind w:left="1440"/>
        <w:jc w:val="both"/>
        <w:rPr>
          <w:rFonts w:ascii="Miriam" w:hAnsi="Miriam" w:cs="Miriam"/>
          <w:color w:val="000000"/>
          <w:shd w:val="clear" w:color="auto" w:fill="FFFFFF"/>
          <w:rtl/>
        </w:rPr>
      </w:pPr>
      <w:r>
        <w:rPr>
          <w:rFonts w:ascii="Miriam" w:hAnsi="Miriam" w:cs="Miriam"/>
          <w:color w:val="000000"/>
          <w:spacing w:val="10"/>
          <w:rtl/>
        </w:rPr>
        <w:t xml:space="preserve">" ... </w:t>
      </w:r>
      <w:r w:rsidRPr="00433A81">
        <w:rPr>
          <w:rFonts w:ascii="Miriam" w:hAnsi="Miriam" w:cs="Miriam"/>
          <w:color w:val="000000"/>
          <w:shd w:val="clear" w:color="auto" w:fill="FFFFFF"/>
          <w:rtl/>
        </w:rPr>
        <w:t xml:space="preserve">הלכה היא כי תחולתו של החריג המאפשר לסיים הליך באי-הרשעתו של נאשם שהוכח שביצע עבירה שמורה אך למקרים חריגים ויוצאי דופן שבהם אין יחס סביר בין הנזק הצפוי לנאשם מן ההרשעה לבין חומרתה של העבירה (ע"פ 2083/93 כתב נ' מדינת ישראל, פ"ד נב(3) 337 (1997); </w:t>
      </w:r>
      <w:hyperlink r:id="rId61" w:history="1">
        <w:r w:rsidR="00216B8B" w:rsidRPr="00216B8B">
          <w:rPr>
            <w:rFonts w:ascii="Miriam" w:hAnsi="Miriam" w:cs="Miriam"/>
            <w:color w:val="0000FF"/>
            <w:u w:val="single"/>
            <w:shd w:val="clear" w:color="auto" w:fill="FFFFFF"/>
            <w:rtl/>
          </w:rPr>
          <w:t>רע"פ 3589/14</w:t>
        </w:r>
      </w:hyperlink>
      <w:r w:rsidR="00216B8B">
        <w:rPr>
          <w:rFonts w:ascii="Miriam" w:hAnsi="Miriam" w:cs="Miriam"/>
          <w:color w:val="000000"/>
          <w:shd w:val="clear" w:color="auto" w:fill="FFFFFF"/>
          <w:rtl/>
        </w:rPr>
        <w:t xml:space="preserve"> </w:t>
      </w:r>
      <w:r w:rsidRPr="00433A81">
        <w:rPr>
          <w:rFonts w:ascii="Miriam" w:hAnsi="Miriam" w:cs="Miriam"/>
          <w:color w:val="000000"/>
          <w:shd w:val="clear" w:color="auto" w:fill="FFFFFF"/>
          <w:rtl/>
        </w:rPr>
        <w:t>לוזון נ' מדינת ישראל</w:t>
      </w:r>
      <w:r w:rsidR="00216B8B">
        <w:rPr>
          <w:rFonts w:ascii="Miriam" w:hAnsi="Miriam" w:cs="Miriam"/>
          <w:color w:val="000000"/>
          <w:shd w:val="clear" w:color="auto" w:fill="FFFFFF"/>
          <w:rtl/>
        </w:rPr>
        <w:t xml:space="preserve"> </w:t>
      </w:r>
      <w:r w:rsidRPr="00433A81">
        <w:rPr>
          <w:rFonts w:ascii="Miriam" w:hAnsi="Miriam" w:cs="Miriam"/>
          <w:color w:val="000000"/>
          <w:shd w:val="clear" w:color="auto" w:fill="FFFFFF"/>
          <w:rtl/>
        </w:rPr>
        <w:t>(10.6.2014)). לעניין זה נקבע כי "החובה להצביע על קיומו של נזק קונקרטי, מתיישבת עם אופיו המצומצם של החריג שעניינו הימנעות מהרשעה, אשר נועד לחול אך במקרים מיוחדים בהם קיימים טעמים כבדי משקל הנוגעים לצורכי שיקומו של הנאשם" (</w:t>
      </w:r>
      <w:hyperlink r:id="rId62" w:history="1">
        <w:r w:rsidR="00216B8B" w:rsidRPr="00216B8B">
          <w:rPr>
            <w:rFonts w:ascii="Miriam" w:hAnsi="Miriam" w:cs="Miriam"/>
            <w:color w:val="0000FF"/>
            <w:u w:val="single"/>
            <w:shd w:val="clear" w:color="auto" w:fill="FFFFFF"/>
            <w:rtl/>
          </w:rPr>
          <w:t>רע"פ 7224/14</w:t>
        </w:r>
      </w:hyperlink>
      <w:r w:rsidR="00216B8B">
        <w:rPr>
          <w:rFonts w:ascii="Miriam" w:hAnsi="Miriam" w:cs="Miriam"/>
          <w:color w:val="000000"/>
          <w:shd w:val="clear" w:color="auto" w:fill="FFFFFF"/>
          <w:rtl/>
        </w:rPr>
        <w:t xml:space="preserve"> </w:t>
      </w:r>
      <w:r w:rsidRPr="00433A81">
        <w:rPr>
          <w:rFonts w:ascii="Miriam" w:hAnsi="Miriam" w:cs="Miriam"/>
          <w:color w:val="000000"/>
          <w:shd w:val="clear" w:color="auto" w:fill="FFFFFF"/>
          <w:rtl/>
        </w:rPr>
        <w:t>פרנסקי נ' מדינת ישראל</w:t>
      </w:r>
      <w:r w:rsidR="00216B8B">
        <w:rPr>
          <w:rFonts w:ascii="Miriam" w:hAnsi="Miriam" w:cs="Miriam"/>
          <w:color w:val="000000"/>
          <w:shd w:val="clear" w:color="auto" w:fill="FFFFFF"/>
          <w:rtl/>
        </w:rPr>
        <w:t xml:space="preserve"> </w:t>
      </w:r>
      <w:r w:rsidRPr="00433A81">
        <w:rPr>
          <w:rFonts w:ascii="Miriam" w:hAnsi="Miriam" w:cs="Miriam"/>
          <w:color w:val="000000"/>
          <w:shd w:val="clear" w:color="auto" w:fill="FFFFFF"/>
          <w:rtl/>
        </w:rPr>
        <w:t>(10.11.2014))".</w:t>
      </w:r>
    </w:p>
    <w:p w14:paraId="009C5809" w14:textId="77777777" w:rsidR="00F57D48" w:rsidRDefault="00F57D48" w:rsidP="00F57D48">
      <w:pPr>
        <w:spacing w:line="360" w:lineRule="auto"/>
        <w:ind w:left="1440"/>
        <w:jc w:val="both"/>
        <w:rPr>
          <w:rFonts w:ascii="Miriam" w:hAnsi="Miriam" w:cs="Miriam"/>
          <w:color w:val="000000"/>
          <w:shd w:val="clear" w:color="auto" w:fill="FFFFFF"/>
          <w:rtl/>
        </w:rPr>
      </w:pPr>
    </w:p>
    <w:p w14:paraId="08EA1456" w14:textId="77777777" w:rsidR="00F57D48" w:rsidRDefault="00F57D48" w:rsidP="00F57D48">
      <w:pPr>
        <w:spacing w:line="360" w:lineRule="auto"/>
        <w:ind w:left="720"/>
        <w:jc w:val="both"/>
        <w:rPr>
          <w:rFonts w:ascii="David" w:hAnsi="David"/>
          <w:b/>
          <w:bCs/>
          <w:color w:val="000000"/>
          <w:shd w:val="clear" w:color="auto" w:fill="FFFFFF"/>
          <w:rtl/>
        </w:rPr>
      </w:pPr>
      <w:r w:rsidRPr="00433A81">
        <w:rPr>
          <w:rFonts w:ascii="David" w:hAnsi="David"/>
          <w:color w:val="000000"/>
          <w:shd w:val="clear" w:color="auto" w:fill="FFFFFF"/>
          <w:rtl/>
        </w:rPr>
        <w:t xml:space="preserve">נפסק לא אחת כי </w:t>
      </w:r>
      <w:r>
        <w:rPr>
          <w:rFonts w:ascii="David" w:hAnsi="David" w:hint="cs"/>
          <w:color w:val="000000"/>
          <w:shd w:val="clear" w:color="auto" w:fill="FFFFFF"/>
          <w:rtl/>
        </w:rPr>
        <w:t>ב</w:t>
      </w:r>
      <w:r w:rsidRPr="00433A81">
        <w:rPr>
          <w:rFonts w:ascii="David" w:hAnsi="David"/>
          <w:color w:val="000000"/>
          <w:shd w:val="clear" w:color="auto" w:fill="FFFFFF"/>
          <w:rtl/>
        </w:rPr>
        <w:t xml:space="preserve">עבירות בנשק </w:t>
      </w:r>
      <w:r>
        <w:rPr>
          <w:rFonts w:ascii="David" w:hAnsi="David" w:hint="cs"/>
          <w:color w:val="000000"/>
          <w:shd w:val="clear" w:color="auto" w:fill="FFFFFF"/>
          <w:rtl/>
        </w:rPr>
        <w:t xml:space="preserve">טמון </w:t>
      </w:r>
      <w:r w:rsidRPr="00433A81">
        <w:rPr>
          <w:rFonts w:ascii="David" w:hAnsi="David"/>
          <w:color w:val="000000"/>
          <w:shd w:val="clear" w:color="auto" w:fill="FFFFFF"/>
          <w:rtl/>
        </w:rPr>
        <w:t>סיכון לחיי אדם</w:t>
      </w:r>
      <w:r>
        <w:rPr>
          <w:rFonts w:ascii="David" w:hAnsi="David" w:hint="cs"/>
          <w:color w:val="000000"/>
          <w:shd w:val="clear" w:color="auto" w:fill="FFFFFF"/>
          <w:rtl/>
        </w:rPr>
        <w:t>, ומשכך</w:t>
      </w:r>
      <w:r w:rsidRPr="00433A81">
        <w:rPr>
          <w:rFonts w:ascii="David" w:hAnsi="David"/>
          <w:color w:val="000000"/>
          <w:shd w:val="clear" w:color="auto" w:fill="FFFFFF"/>
          <w:rtl/>
        </w:rPr>
        <w:t xml:space="preserve"> הן </w:t>
      </w:r>
      <w:r>
        <w:rPr>
          <w:rFonts w:ascii="David" w:hAnsi="David"/>
          <w:color w:val="000000"/>
          <w:shd w:val="clear" w:color="auto" w:fill="FFFFFF"/>
          <w:rtl/>
        </w:rPr>
        <w:t>מסוג העבירות שבהן האינטרס הציבורי מחייב הרשעה, כדי להרתיע את הציבור מפני התוצאות הקשות העלולות לנבוע מביצוען</w:t>
      </w:r>
      <w:r>
        <w:rPr>
          <w:rFonts w:ascii="David" w:hAnsi="David"/>
          <w:b/>
          <w:bCs/>
          <w:color w:val="000000"/>
          <w:shd w:val="clear" w:color="auto" w:fill="FFFFFF"/>
          <w:rtl/>
        </w:rPr>
        <w:t xml:space="preserve">. </w:t>
      </w:r>
      <w:r>
        <w:rPr>
          <w:rFonts w:ascii="David" w:hAnsi="David"/>
          <w:color w:val="000000"/>
          <w:shd w:val="clear" w:color="auto" w:fill="FFFFFF"/>
          <w:rtl/>
        </w:rPr>
        <w:t xml:space="preserve">(ראו גם </w:t>
      </w:r>
      <w:hyperlink r:id="rId63" w:history="1">
        <w:r w:rsidR="00216B8B" w:rsidRPr="00216B8B">
          <w:rPr>
            <w:rFonts w:ascii="David" w:hAnsi="David"/>
            <w:color w:val="0000FF"/>
            <w:u w:val="single"/>
            <w:shd w:val="clear" w:color="auto" w:fill="FFFFFF"/>
            <w:rtl/>
          </w:rPr>
          <w:t>רע"פ 1666/05</w:t>
        </w:r>
      </w:hyperlink>
      <w:r>
        <w:rPr>
          <w:rFonts w:ascii="David" w:hAnsi="David"/>
          <w:color w:val="000000"/>
          <w:shd w:val="clear" w:color="auto" w:fill="FFFFFF"/>
        </w:rPr>
        <w:t xml:space="preserve"> </w:t>
      </w:r>
      <w:r>
        <w:rPr>
          <w:rFonts w:ascii="David" w:hAnsi="David"/>
          <w:b/>
          <w:bCs/>
          <w:color w:val="000000"/>
          <w:shd w:val="clear" w:color="auto" w:fill="FFFFFF"/>
          <w:rtl/>
        </w:rPr>
        <w:t xml:space="preserve">סטבסקי נ' מדינת ישראל </w:t>
      </w:r>
      <w:r>
        <w:rPr>
          <w:rFonts w:ascii="David" w:hAnsi="David"/>
          <w:color w:val="000000"/>
          <w:shd w:val="clear" w:color="auto" w:fill="FFFFFF"/>
          <w:rtl/>
        </w:rPr>
        <w:t>(24/3/05), מפי כב' הש' נאור (כתוארה דאז)</w:t>
      </w:r>
      <w:r>
        <w:rPr>
          <w:rFonts w:ascii="David" w:hAnsi="David"/>
          <w:b/>
          <w:bCs/>
          <w:color w:val="000000"/>
          <w:shd w:val="clear" w:color="auto" w:fill="FFFFFF"/>
          <w:rtl/>
        </w:rPr>
        <w:t xml:space="preserve">; </w:t>
      </w:r>
      <w:hyperlink r:id="rId64" w:history="1">
        <w:r w:rsidR="00216B8B" w:rsidRPr="00216B8B">
          <w:rPr>
            <w:rFonts w:ascii="David" w:hAnsi="David"/>
            <w:color w:val="0000FF"/>
            <w:u w:val="single"/>
            <w:shd w:val="clear" w:color="auto" w:fill="FFFFFF"/>
            <w:rtl/>
          </w:rPr>
          <w:t>ע"פ 9714/04</w:t>
        </w:r>
      </w:hyperlink>
      <w:r w:rsidR="00216B8B">
        <w:rPr>
          <w:rFonts w:ascii="David" w:hAnsi="David"/>
          <w:color w:val="000000"/>
          <w:shd w:val="clear" w:color="auto" w:fill="FFFFFF"/>
        </w:rPr>
        <w:t xml:space="preserve"> </w:t>
      </w:r>
      <w:r>
        <w:rPr>
          <w:rFonts w:ascii="David" w:hAnsi="David"/>
          <w:b/>
          <w:bCs/>
          <w:color w:val="000000"/>
          <w:shd w:val="clear" w:color="auto" w:fill="FFFFFF"/>
          <w:rtl/>
        </w:rPr>
        <w:t xml:space="preserve">זאבי נ' מדינת ישראל </w:t>
      </w:r>
      <w:r>
        <w:rPr>
          <w:rFonts w:ascii="David" w:hAnsi="David"/>
          <w:color w:val="000000"/>
          <w:shd w:val="clear" w:color="auto" w:fill="FFFFFF"/>
          <w:rtl/>
        </w:rPr>
        <w:t xml:space="preserve">(23/1/06), מפי כב' הרכב הש' גרוניס, ארבל וג'ובראן). </w:t>
      </w:r>
      <w:r>
        <w:rPr>
          <w:rFonts w:ascii="David" w:hAnsi="David"/>
          <w:b/>
          <w:bCs/>
          <w:color w:val="000000"/>
          <w:shd w:val="clear" w:color="auto" w:fill="FFFFFF"/>
          <w:rtl/>
        </w:rPr>
        <w:t xml:space="preserve">  </w:t>
      </w:r>
    </w:p>
    <w:p w14:paraId="171ACA2A" w14:textId="77777777" w:rsidR="00F57D48" w:rsidRPr="00C06DE9" w:rsidRDefault="00F57D48" w:rsidP="00F57D48">
      <w:pPr>
        <w:spacing w:line="360" w:lineRule="auto"/>
        <w:ind w:left="720"/>
        <w:jc w:val="both"/>
        <w:rPr>
          <w:rFonts w:ascii="David" w:hAnsi="David"/>
          <w:b/>
          <w:bCs/>
          <w:color w:val="000000"/>
          <w:sz w:val="22"/>
          <w:szCs w:val="22"/>
          <w:shd w:val="clear" w:color="auto" w:fill="FFFFFF"/>
          <w:rtl/>
        </w:rPr>
      </w:pPr>
    </w:p>
    <w:p w14:paraId="79CA5E98" w14:textId="77777777" w:rsidR="00F57D48" w:rsidRDefault="00F57D48" w:rsidP="00F57D48">
      <w:pPr>
        <w:spacing w:line="360" w:lineRule="auto"/>
        <w:jc w:val="both"/>
        <w:rPr>
          <w:rFonts w:ascii="David" w:hAnsi="David"/>
          <w:b/>
          <w:bCs/>
          <w:u w:val="single"/>
          <w:rtl/>
        </w:rPr>
      </w:pPr>
      <w:r>
        <w:rPr>
          <w:rFonts w:ascii="David" w:hAnsi="David"/>
          <w:b/>
          <w:bCs/>
          <w:rtl/>
        </w:rPr>
        <w:t>21.</w:t>
      </w:r>
      <w:r>
        <w:rPr>
          <w:rFonts w:ascii="David" w:hAnsi="David"/>
          <w:b/>
          <w:bCs/>
          <w:rtl/>
        </w:rPr>
        <w:tab/>
      </w:r>
      <w:r>
        <w:rPr>
          <w:rFonts w:ascii="David" w:hAnsi="David"/>
          <w:b/>
          <w:bCs/>
          <w:u w:val="single"/>
          <w:rtl/>
        </w:rPr>
        <w:t xml:space="preserve">מן הכלל אל הפרט </w:t>
      </w:r>
    </w:p>
    <w:p w14:paraId="639BF1A7"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במקרה שלפני, לא מצאתי כי נסיבות המקרה הנדון מצדיקות אי הרשעה של הנאשם בדין.</w:t>
      </w:r>
      <w:r>
        <w:rPr>
          <w:rFonts w:ascii="David" w:hAnsi="David" w:cs="David" w:hint="cs"/>
          <w:sz w:val="24"/>
          <w:szCs w:val="24"/>
          <w:rtl/>
        </w:rPr>
        <w:t xml:space="preserve"> </w:t>
      </w:r>
    </w:p>
    <w:p w14:paraId="709282A2" w14:textId="77777777" w:rsidR="00F57D48" w:rsidRPr="00C06DE9" w:rsidRDefault="00F57D48" w:rsidP="00F57D48">
      <w:pPr>
        <w:pStyle w:val="af"/>
        <w:spacing w:line="360" w:lineRule="auto"/>
        <w:jc w:val="both"/>
        <w:rPr>
          <w:rFonts w:ascii="David" w:hAnsi="David" w:cs="David"/>
          <w:sz w:val="20"/>
          <w:szCs w:val="20"/>
          <w:rtl/>
        </w:rPr>
      </w:pPr>
    </w:p>
    <w:p w14:paraId="3FAA816E" w14:textId="77777777" w:rsidR="00F57D48" w:rsidRDefault="00F57D48" w:rsidP="00F57D48">
      <w:pPr>
        <w:pStyle w:val="af"/>
        <w:spacing w:line="360" w:lineRule="auto"/>
        <w:jc w:val="both"/>
        <w:rPr>
          <w:rFonts w:ascii="David" w:hAnsi="David" w:cs="David"/>
          <w:sz w:val="24"/>
          <w:szCs w:val="24"/>
          <w:rtl/>
        </w:rPr>
      </w:pPr>
      <w:r>
        <w:rPr>
          <w:rFonts w:ascii="David" w:hAnsi="David" w:cs="David"/>
          <w:sz w:val="24"/>
          <w:szCs w:val="24"/>
          <w:rtl/>
        </w:rPr>
        <w:t>הנאשם לא הוכיח כי ההרשעה תביא לפגיעה חמורה בשיקומו</w:t>
      </w:r>
      <w:r>
        <w:rPr>
          <w:rFonts w:ascii="David" w:hAnsi="David" w:cs="David" w:hint="cs"/>
          <w:sz w:val="24"/>
          <w:szCs w:val="24"/>
          <w:rtl/>
        </w:rPr>
        <w:t>, מעבר לפגיעה של כל נאשם, המורשע בדין לראשונה</w:t>
      </w:r>
      <w:r>
        <w:rPr>
          <w:rFonts w:ascii="David" w:hAnsi="David" w:cs="David"/>
          <w:sz w:val="24"/>
          <w:szCs w:val="24"/>
          <w:rtl/>
        </w:rPr>
        <w:t xml:space="preserve">. </w:t>
      </w:r>
      <w:r>
        <w:rPr>
          <w:rFonts w:ascii="David" w:hAnsi="David" w:cs="David" w:hint="cs"/>
          <w:sz w:val="24"/>
          <w:szCs w:val="24"/>
          <w:rtl/>
        </w:rPr>
        <w:t>תכניתו של הנאשם להתגייס למשטרה לא באה לידי ביטוי בעולם המעשה, ו</w:t>
      </w:r>
      <w:r>
        <w:rPr>
          <w:rFonts w:ascii="David" w:hAnsi="David" w:cs="David"/>
          <w:sz w:val="24"/>
          <w:szCs w:val="24"/>
          <w:rtl/>
        </w:rPr>
        <w:t>ממילא בנסיבות העניין</w:t>
      </w:r>
      <w:r>
        <w:rPr>
          <w:rFonts w:ascii="David" w:hAnsi="David" w:cs="David" w:hint="cs"/>
          <w:sz w:val="24"/>
          <w:szCs w:val="24"/>
          <w:rtl/>
        </w:rPr>
        <w:t>, נוכח סוב העבירה שביצע הנאשם -</w:t>
      </w:r>
      <w:r>
        <w:rPr>
          <w:rFonts w:ascii="David" w:hAnsi="David" w:cs="David"/>
          <w:sz w:val="24"/>
          <w:szCs w:val="24"/>
          <w:rtl/>
        </w:rPr>
        <w:t xml:space="preserve"> </w:t>
      </w:r>
      <w:r>
        <w:rPr>
          <w:rFonts w:ascii="David" w:hAnsi="David" w:cs="David" w:hint="cs"/>
          <w:sz w:val="24"/>
          <w:szCs w:val="24"/>
          <w:rtl/>
        </w:rPr>
        <w:t xml:space="preserve">בין </w:t>
      </w:r>
      <w:r>
        <w:rPr>
          <w:rFonts w:ascii="David" w:hAnsi="David" w:cs="David"/>
          <w:sz w:val="24"/>
          <w:szCs w:val="24"/>
          <w:rtl/>
        </w:rPr>
        <w:t>עם הרשעה ו</w:t>
      </w:r>
      <w:r>
        <w:rPr>
          <w:rFonts w:ascii="David" w:hAnsi="David" w:cs="David" w:hint="cs"/>
          <w:sz w:val="24"/>
          <w:szCs w:val="24"/>
          <w:rtl/>
        </w:rPr>
        <w:t xml:space="preserve">בין ללא </w:t>
      </w:r>
      <w:r>
        <w:rPr>
          <w:rFonts w:ascii="David" w:hAnsi="David" w:cs="David"/>
          <w:sz w:val="24"/>
          <w:szCs w:val="24"/>
          <w:rtl/>
        </w:rPr>
        <w:t>הרשעה</w:t>
      </w:r>
      <w:r>
        <w:rPr>
          <w:rFonts w:ascii="David" w:hAnsi="David" w:cs="David" w:hint="cs"/>
          <w:sz w:val="24"/>
          <w:szCs w:val="24"/>
          <w:rtl/>
        </w:rPr>
        <w:t xml:space="preserve"> -</w:t>
      </w:r>
      <w:r>
        <w:rPr>
          <w:rFonts w:ascii="David" w:hAnsi="David" w:cs="David"/>
          <w:sz w:val="24"/>
          <w:szCs w:val="24"/>
          <w:rtl/>
        </w:rPr>
        <w:t xml:space="preserve"> סביר להניח כי סיכויו להתגייס למשטרה </w:t>
      </w:r>
      <w:r>
        <w:rPr>
          <w:rFonts w:ascii="David" w:hAnsi="David" w:cs="David" w:hint="cs"/>
          <w:sz w:val="24"/>
          <w:szCs w:val="24"/>
          <w:rtl/>
        </w:rPr>
        <w:t xml:space="preserve">נמוכים </w:t>
      </w:r>
      <w:r>
        <w:rPr>
          <w:rFonts w:ascii="David" w:hAnsi="David" w:cs="David"/>
          <w:sz w:val="24"/>
          <w:szCs w:val="24"/>
          <w:rtl/>
        </w:rPr>
        <w:t>עד מאוד.</w:t>
      </w:r>
    </w:p>
    <w:p w14:paraId="0B34271D" w14:textId="77777777" w:rsidR="00F57D48" w:rsidRDefault="00F57D48" w:rsidP="00F57D48">
      <w:pPr>
        <w:pStyle w:val="af"/>
        <w:spacing w:line="360" w:lineRule="auto"/>
        <w:jc w:val="both"/>
        <w:rPr>
          <w:rFonts w:ascii="David" w:hAnsi="David" w:cs="David"/>
          <w:sz w:val="24"/>
          <w:szCs w:val="24"/>
          <w:rtl/>
        </w:rPr>
      </w:pPr>
    </w:p>
    <w:p w14:paraId="6ACD4851" w14:textId="77777777" w:rsidR="00F57D48" w:rsidRDefault="00F57D48" w:rsidP="00F57D48">
      <w:pPr>
        <w:pStyle w:val="af"/>
        <w:spacing w:line="360" w:lineRule="auto"/>
        <w:jc w:val="both"/>
        <w:rPr>
          <w:rFonts w:ascii="David" w:hAnsi="David" w:cs="David"/>
          <w:sz w:val="24"/>
          <w:szCs w:val="24"/>
          <w:rtl/>
        </w:rPr>
      </w:pPr>
      <w:r>
        <w:rPr>
          <w:rFonts w:ascii="David" w:hAnsi="David" w:cs="David" w:hint="cs"/>
          <w:sz w:val="24"/>
          <w:szCs w:val="24"/>
          <w:rtl/>
        </w:rPr>
        <w:t xml:space="preserve">יתר על כן, שירות המבחן עצמו התרשם כי </w:t>
      </w:r>
      <w:r>
        <w:rPr>
          <w:rFonts w:ascii="David" w:hAnsi="David" w:cs="David"/>
          <w:sz w:val="24"/>
          <w:szCs w:val="24"/>
          <w:rtl/>
        </w:rPr>
        <w:t xml:space="preserve">מסוכנותו של הנאשם הינה </w:t>
      </w:r>
      <w:r w:rsidRPr="00925D55">
        <w:rPr>
          <w:rFonts w:ascii="David" w:hAnsi="David" w:cs="David"/>
          <w:b/>
          <w:bCs/>
          <w:sz w:val="24"/>
          <w:szCs w:val="24"/>
          <w:rtl/>
        </w:rPr>
        <w:t>נמוכה עד בינונית</w:t>
      </w:r>
      <w:r>
        <w:rPr>
          <w:rFonts w:ascii="David" w:hAnsi="David" w:cs="David" w:hint="cs"/>
          <w:sz w:val="24"/>
          <w:szCs w:val="24"/>
          <w:rtl/>
        </w:rPr>
        <w:t xml:space="preserve">; </w:t>
      </w:r>
      <w:r>
        <w:rPr>
          <w:rFonts w:ascii="David" w:hAnsi="David" w:cs="David"/>
          <w:sz w:val="24"/>
          <w:szCs w:val="24"/>
          <w:rtl/>
        </w:rPr>
        <w:t xml:space="preserve"> </w:t>
      </w:r>
      <w:r>
        <w:rPr>
          <w:rFonts w:ascii="David" w:hAnsi="David" w:cs="David" w:hint="cs"/>
          <w:sz w:val="24"/>
          <w:szCs w:val="24"/>
          <w:rtl/>
        </w:rPr>
        <w:t xml:space="preserve">דהיינו, אין מדובר במי שנעדר סיכון להישנות של עבירות דומות בעתיד. היותו של הנאשם אדם </w:t>
      </w:r>
      <w:r>
        <w:rPr>
          <w:rFonts w:ascii="David" w:hAnsi="David" w:cs="David"/>
          <w:sz w:val="24"/>
          <w:szCs w:val="24"/>
          <w:rtl/>
        </w:rPr>
        <w:t xml:space="preserve">צעיר </w:t>
      </w:r>
      <w:r>
        <w:rPr>
          <w:rFonts w:ascii="David" w:hAnsi="David" w:cs="David" w:hint="cs"/>
          <w:sz w:val="24"/>
          <w:szCs w:val="24"/>
          <w:rtl/>
        </w:rPr>
        <w:t>ללא הרשעות קודמות</w:t>
      </w:r>
      <w:r>
        <w:rPr>
          <w:rFonts w:ascii="David" w:hAnsi="David" w:cs="David"/>
          <w:sz w:val="24"/>
          <w:szCs w:val="24"/>
          <w:rtl/>
        </w:rPr>
        <w:t xml:space="preserve">, </w:t>
      </w:r>
      <w:r>
        <w:rPr>
          <w:rFonts w:ascii="David" w:hAnsi="David" w:cs="David" w:hint="cs"/>
          <w:sz w:val="24"/>
          <w:szCs w:val="24"/>
          <w:rtl/>
        </w:rPr>
        <w:t xml:space="preserve">שהשתתף בפרנסת המשפחה, </w:t>
      </w:r>
      <w:r>
        <w:rPr>
          <w:rFonts w:ascii="David" w:hAnsi="David" w:cs="David"/>
          <w:sz w:val="24"/>
          <w:szCs w:val="24"/>
          <w:rtl/>
        </w:rPr>
        <w:t>ובמקביל למד לתואר לראשון, נטל אחריות למעשיו, שיתף פעולה עם אנשי המשטרה, והביע חרטה וצער וכן נכונות להמשיך בהליך טיפולי, בו החל במסגרת פיקוח שירות המבחן, אשר התרשם כי הסיכויים לשיקומו טובים</w:t>
      </w:r>
      <w:r>
        <w:rPr>
          <w:rFonts w:ascii="David" w:hAnsi="David" w:cs="David" w:hint="cs"/>
          <w:sz w:val="24"/>
          <w:szCs w:val="24"/>
          <w:rtl/>
        </w:rPr>
        <w:t xml:space="preserve">, אינו מהווה נסיבות מיוחדות הגוברות על הכלל, שלפיו יש להרשיע אשמים בדין. </w:t>
      </w:r>
      <w:r>
        <w:rPr>
          <w:rFonts w:ascii="David" w:hAnsi="David" w:cs="David"/>
          <w:sz w:val="24"/>
          <w:szCs w:val="24"/>
          <w:rtl/>
        </w:rPr>
        <w:t xml:space="preserve"> </w:t>
      </w:r>
    </w:p>
    <w:p w14:paraId="605C41E3" w14:textId="77777777" w:rsidR="00F57D48" w:rsidRDefault="00F57D48" w:rsidP="00F57D48">
      <w:pPr>
        <w:pStyle w:val="af"/>
        <w:spacing w:line="360" w:lineRule="auto"/>
        <w:jc w:val="both"/>
        <w:rPr>
          <w:rFonts w:ascii="David" w:hAnsi="David" w:cs="David"/>
          <w:sz w:val="24"/>
          <w:szCs w:val="24"/>
          <w:rtl/>
        </w:rPr>
      </w:pPr>
    </w:p>
    <w:p w14:paraId="4E58820C" w14:textId="77777777" w:rsidR="00F57D48" w:rsidRDefault="00F57D48" w:rsidP="00F57D48">
      <w:pPr>
        <w:pStyle w:val="af"/>
        <w:spacing w:line="360" w:lineRule="auto"/>
        <w:jc w:val="both"/>
        <w:rPr>
          <w:rFonts w:ascii="David" w:hAnsi="David" w:cs="David"/>
          <w:sz w:val="24"/>
          <w:szCs w:val="24"/>
          <w:rtl/>
        </w:rPr>
      </w:pPr>
      <w:r>
        <w:rPr>
          <w:rFonts w:ascii="David" w:hAnsi="David" w:cs="David" w:hint="cs"/>
          <w:sz w:val="24"/>
          <w:szCs w:val="24"/>
          <w:rtl/>
        </w:rPr>
        <w:t>לא</w:t>
      </w:r>
      <w:r>
        <w:rPr>
          <w:rFonts w:ascii="David" w:hAnsi="David" w:cs="David"/>
          <w:sz w:val="24"/>
          <w:szCs w:val="24"/>
          <w:rtl/>
        </w:rPr>
        <w:t xml:space="preserve"> שוכנעתי </w:t>
      </w:r>
      <w:r>
        <w:rPr>
          <w:rFonts w:ascii="David" w:hAnsi="David" w:cs="David" w:hint="cs"/>
          <w:sz w:val="24"/>
          <w:szCs w:val="24"/>
          <w:rtl/>
        </w:rPr>
        <w:t xml:space="preserve">כי </w:t>
      </w:r>
      <w:r>
        <w:rPr>
          <w:rFonts w:ascii="David" w:hAnsi="David" w:cs="David"/>
          <w:sz w:val="24"/>
          <w:szCs w:val="24"/>
          <w:rtl/>
        </w:rPr>
        <w:t xml:space="preserve">מדובר במקרה חריג ויוצא דופן המצדיק סטייה מן הכלל של הרשעה בדין. </w:t>
      </w:r>
      <w:r w:rsidRPr="007F2310">
        <w:rPr>
          <w:rFonts w:ascii="David" w:hAnsi="David" w:cs="David"/>
          <w:sz w:val="24"/>
          <w:szCs w:val="24"/>
          <w:rtl/>
        </w:rPr>
        <w:t>בבחינת השיקולים הנוגעים לאינטרס הציבורי יש ליתן דגש לחומרת העבירה ונסיבותיה ולאפקט הציבורי של ההרשעה</w:t>
      </w:r>
      <w:r>
        <w:rPr>
          <w:rFonts w:ascii="David" w:hAnsi="David" w:cs="David" w:hint="cs"/>
          <w:sz w:val="24"/>
          <w:szCs w:val="24"/>
          <w:rtl/>
        </w:rPr>
        <w:t>, לרבות הצורך בהרתעת היחיד והרבים</w:t>
      </w:r>
      <w:r w:rsidRPr="007F2310">
        <w:rPr>
          <w:rFonts w:ascii="David" w:hAnsi="David" w:cs="David" w:hint="cs"/>
          <w:sz w:val="24"/>
          <w:szCs w:val="24"/>
          <w:rtl/>
        </w:rPr>
        <w:t xml:space="preserve">; </w:t>
      </w:r>
      <w:r>
        <w:rPr>
          <w:rFonts w:ascii="David" w:hAnsi="David" w:cs="David"/>
          <w:sz w:val="24"/>
          <w:szCs w:val="24"/>
          <w:rtl/>
        </w:rPr>
        <w:t>החזק</w:t>
      </w:r>
      <w:r>
        <w:rPr>
          <w:rFonts w:ascii="David" w:hAnsi="David" w:cs="David" w:hint="cs"/>
          <w:sz w:val="24"/>
          <w:szCs w:val="24"/>
          <w:rtl/>
        </w:rPr>
        <w:t>ה שלא כדין של</w:t>
      </w:r>
      <w:r>
        <w:rPr>
          <w:rFonts w:ascii="David" w:hAnsi="David" w:cs="David"/>
          <w:sz w:val="24"/>
          <w:szCs w:val="24"/>
          <w:rtl/>
        </w:rPr>
        <w:t xml:space="preserve"> </w:t>
      </w:r>
      <w:r>
        <w:rPr>
          <w:rFonts w:ascii="David" w:hAnsi="David" w:cs="David" w:hint="cs"/>
          <w:sz w:val="24"/>
          <w:szCs w:val="24"/>
          <w:rtl/>
        </w:rPr>
        <w:t>נשק בכלל ו</w:t>
      </w:r>
      <w:r>
        <w:rPr>
          <w:rFonts w:ascii="David" w:hAnsi="David" w:cs="David"/>
          <w:sz w:val="24"/>
          <w:szCs w:val="24"/>
          <w:rtl/>
        </w:rPr>
        <w:t xml:space="preserve">תת מקלע מסוג קרלו </w:t>
      </w:r>
      <w:r>
        <w:rPr>
          <w:rFonts w:ascii="David" w:hAnsi="David" w:cs="David" w:hint="cs"/>
          <w:sz w:val="24"/>
          <w:szCs w:val="24"/>
          <w:rtl/>
        </w:rPr>
        <w:t xml:space="preserve">ומחסנית בפרט </w:t>
      </w:r>
      <w:r>
        <w:rPr>
          <w:rFonts w:ascii="David" w:hAnsi="David" w:cs="David"/>
          <w:sz w:val="24"/>
          <w:szCs w:val="24"/>
          <w:rtl/>
        </w:rPr>
        <w:t>היא עבירה חמורה</w:t>
      </w:r>
      <w:r>
        <w:rPr>
          <w:rFonts w:ascii="David" w:hAnsi="David" w:cs="David" w:hint="cs"/>
          <w:sz w:val="24"/>
          <w:szCs w:val="24"/>
          <w:rtl/>
        </w:rPr>
        <w:t>,</w:t>
      </w:r>
      <w:r>
        <w:rPr>
          <w:rFonts w:ascii="David" w:hAnsi="David" w:cs="David"/>
          <w:sz w:val="24"/>
          <w:szCs w:val="24"/>
          <w:rtl/>
        </w:rPr>
        <w:t xml:space="preserve"> חותרת תחת אושיות הסדר הציבורי, ופוטנציאל הסיכון מביצועה רב. הימנעות מהרשעה במקרה הנדון, עלולה להתפרש כהקלת ראש בעבירה שביצע הנאשם, ותפגע באינטרס הציבורי ובצורך לעקור מן השורש את התופעה הנרחבת של החזקת נשק לא חוקי, שהפכה  למרבה הצער ל"מכת מדינה" של ממש. </w:t>
      </w:r>
    </w:p>
    <w:p w14:paraId="3481E55F" w14:textId="77777777" w:rsidR="00F57D48" w:rsidRDefault="00F57D48" w:rsidP="00F57D48">
      <w:pPr>
        <w:pStyle w:val="af"/>
        <w:spacing w:line="360" w:lineRule="auto"/>
        <w:jc w:val="both"/>
        <w:rPr>
          <w:rFonts w:ascii="David" w:hAnsi="David" w:cs="David"/>
          <w:sz w:val="24"/>
          <w:szCs w:val="24"/>
          <w:rtl/>
        </w:rPr>
      </w:pPr>
    </w:p>
    <w:p w14:paraId="76492D46" w14:textId="77777777" w:rsidR="00F57D48" w:rsidRDefault="00F57D48" w:rsidP="00F57D48">
      <w:pPr>
        <w:pStyle w:val="af"/>
        <w:spacing w:line="360" w:lineRule="auto"/>
        <w:jc w:val="both"/>
        <w:rPr>
          <w:rFonts w:ascii="Times New Roman" w:eastAsia="Times New Roman" w:hAnsi="Times New Roman" w:cs="Times New Roman"/>
          <w:color w:val="000000"/>
          <w:sz w:val="27"/>
          <w:szCs w:val="27"/>
          <w:rtl/>
        </w:rPr>
      </w:pPr>
      <w:r>
        <w:rPr>
          <w:rFonts w:ascii="David" w:hAnsi="David" w:cs="David"/>
          <w:sz w:val="24"/>
          <w:szCs w:val="24"/>
          <w:rtl/>
        </w:rPr>
        <w:t>החמרה בענישה נדרשת בכל קשת עבירות הנשק, לרבות עבירות המצויות בצד הנמוך של המדרג (כמו החזקה בלבד)</w:t>
      </w:r>
      <w:r>
        <w:rPr>
          <w:rFonts w:ascii="David" w:hAnsi="David" w:cs="David" w:hint="cs"/>
          <w:sz w:val="24"/>
          <w:szCs w:val="24"/>
          <w:rtl/>
        </w:rPr>
        <w:t>, זאת,</w:t>
      </w:r>
      <w:r>
        <w:rPr>
          <w:rFonts w:ascii="David" w:hAnsi="David" w:cs="David"/>
          <w:sz w:val="24"/>
          <w:szCs w:val="24"/>
          <w:rtl/>
        </w:rPr>
        <w:t xml:space="preserve"> בשל פוטנציאל הסיכון כי נשק כזה המוחזק שלא כדין ישמש לביצוע עבירות חמורות יותר; ובהקשר זה כי נפסק לא אחת כי הכלל הוא, וכיום ביתר שאת, כי מי שמחזיק ברשותו נשק שלא כדין צפוי למאסר מאחורי סורג ובריח, ורק במקרים חריגים ימנע בית המשפט מהשתת מאסר בפועל. (</w:t>
      </w:r>
      <w:hyperlink r:id="rId65" w:history="1">
        <w:r w:rsidR="00216B8B" w:rsidRPr="00216B8B">
          <w:rPr>
            <w:rFonts w:ascii="David" w:hAnsi="David" w:cs="David"/>
            <w:color w:val="0000FF"/>
            <w:sz w:val="24"/>
            <w:szCs w:val="24"/>
            <w:u w:val="single"/>
            <w:rtl/>
          </w:rPr>
          <w:t>ע"פ 4406/19</w:t>
        </w:r>
      </w:hyperlink>
      <w:r>
        <w:rPr>
          <w:rFonts w:ascii="David" w:hAnsi="David" w:cs="David"/>
          <w:sz w:val="24"/>
          <w:szCs w:val="24"/>
          <w:rtl/>
        </w:rPr>
        <w:t xml:space="preserve"> </w:t>
      </w:r>
      <w:r>
        <w:rPr>
          <w:rFonts w:ascii="David" w:hAnsi="David" w:cs="David"/>
          <w:b/>
          <w:bCs/>
          <w:sz w:val="24"/>
          <w:szCs w:val="24"/>
          <w:rtl/>
        </w:rPr>
        <w:t>מדינת ישראל נ' סובח</w:t>
      </w:r>
      <w:r>
        <w:rPr>
          <w:rFonts w:ascii="David" w:hAnsi="David" w:cs="David"/>
          <w:sz w:val="24"/>
          <w:szCs w:val="24"/>
          <w:rtl/>
        </w:rPr>
        <w:t xml:space="preserve"> (5/11/19), מפי כב' הש' אלרון). </w:t>
      </w:r>
    </w:p>
    <w:p w14:paraId="705AC65F" w14:textId="77777777" w:rsidR="00F57D48" w:rsidRDefault="00F57D48" w:rsidP="00F57D48">
      <w:pPr>
        <w:pStyle w:val="af"/>
        <w:spacing w:line="360" w:lineRule="auto"/>
        <w:jc w:val="both"/>
        <w:rPr>
          <w:rFonts w:ascii="David" w:hAnsi="David" w:cs="David"/>
          <w:sz w:val="24"/>
          <w:szCs w:val="24"/>
          <w:rtl/>
        </w:rPr>
      </w:pPr>
    </w:p>
    <w:p w14:paraId="657912BC" w14:textId="77777777" w:rsidR="00F57D48" w:rsidRDefault="00F57D48" w:rsidP="00F57D48">
      <w:pPr>
        <w:pStyle w:val="af"/>
        <w:spacing w:line="360" w:lineRule="auto"/>
        <w:jc w:val="both"/>
        <w:rPr>
          <w:rFonts w:ascii="David" w:hAnsi="David" w:cs="David"/>
          <w:sz w:val="24"/>
          <w:szCs w:val="24"/>
          <w:rtl/>
        </w:rPr>
      </w:pPr>
      <w:r>
        <w:rPr>
          <w:rFonts w:ascii="David" w:hAnsi="David" w:cs="David" w:hint="cs"/>
          <w:sz w:val="24"/>
          <w:szCs w:val="24"/>
          <w:rtl/>
        </w:rPr>
        <w:t xml:space="preserve">מכל מקום, </w:t>
      </w:r>
      <w:r>
        <w:rPr>
          <w:rFonts w:ascii="David" w:hAnsi="David" w:cs="David"/>
          <w:sz w:val="24"/>
          <w:szCs w:val="24"/>
          <w:rtl/>
        </w:rPr>
        <w:t xml:space="preserve">האינטרס הציבורי גובר במקרה הנדון על נסיבותיו האישיות של הנאשם </w:t>
      </w:r>
      <w:r>
        <w:rPr>
          <w:rFonts w:ascii="David" w:hAnsi="David" w:cs="David" w:hint="cs"/>
          <w:sz w:val="24"/>
          <w:szCs w:val="24"/>
          <w:rtl/>
        </w:rPr>
        <w:t>והעניין ב</w:t>
      </w:r>
      <w:r>
        <w:rPr>
          <w:rFonts w:ascii="David" w:hAnsi="David" w:cs="David"/>
          <w:sz w:val="24"/>
          <w:szCs w:val="24"/>
          <w:rtl/>
        </w:rPr>
        <w:t xml:space="preserve">שיקומו, ואני רואה להותיר את הרשעתו של הנאשם בדין על כנה. </w:t>
      </w:r>
    </w:p>
    <w:p w14:paraId="70D0A99C" w14:textId="77777777" w:rsidR="00F57D48" w:rsidRDefault="00F57D48" w:rsidP="00F57D48">
      <w:pPr>
        <w:shd w:val="clear" w:color="auto" w:fill="FFFFFF"/>
        <w:spacing w:line="360" w:lineRule="atLeast"/>
        <w:ind w:left="720"/>
        <w:jc w:val="both"/>
        <w:rPr>
          <w:color w:val="000000"/>
          <w:rtl/>
        </w:rPr>
      </w:pPr>
      <w:r>
        <w:rPr>
          <w:rFonts w:hint="cs"/>
          <w:color w:val="000000"/>
          <w:rtl/>
        </w:rPr>
        <w:t xml:space="preserve">משכך, אין מקום לקבל את בקשת הנאשם לבטל את הרשעתו וממילא להימנע מהרשעה בעניינו. </w:t>
      </w:r>
    </w:p>
    <w:p w14:paraId="1007B46B" w14:textId="77777777" w:rsidR="00F57D48" w:rsidRDefault="00F57D48" w:rsidP="00F57D48">
      <w:pPr>
        <w:pStyle w:val="af"/>
        <w:spacing w:line="360" w:lineRule="auto"/>
        <w:jc w:val="both"/>
        <w:rPr>
          <w:rFonts w:ascii="David" w:hAnsi="David" w:cs="David"/>
          <w:sz w:val="24"/>
          <w:szCs w:val="24"/>
          <w:rtl/>
        </w:rPr>
      </w:pPr>
    </w:p>
    <w:p w14:paraId="12A13255" w14:textId="77777777" w:rsidR="00F57D48" w:rsidRDefault="00F57D48" w:rsidP="00F57D48">
      <w:pPr>
        <w:pStyle w:val="af"/>
        <w:spacing w:line="240" w:lineRule="auto"/>
        <w:jc w:val="both"/>
        <w:rPr>
          <w:rFonts w:ascii="David" w:hAnsi="David" w:cs="David"/>
          <w:b/>
          <w:bCs/>
          <w:sz w:val="24"/>
          <w:szCs w:val="24"/>
          <w:u w:val="single"/>
          <w:rtl/>
        </w:rPr>
      </w:pPr>
      <w:r>
        <w:rPr>
          <w:rFonts w:ascii="David" w:hAnsi="David" w:cs="David"/>
          <w:sz w:val="24"/>
          <w:szCs w:val="24"/>
          <w:rtl/>
        </w:rPr>
        <w:t xml:space="preserve"> </w:t>
      </w:r>
      <w:r>
        <w:rPr>
          <w:rFonts w:ascii="David" w:hAnsi="David" w:cs="David"/>
          <w:b/>
          <w:bCs/>
          <w:sz w:val="24"/>
          <w:szCs w:val="24"/>
          <w:u w:val="single"/>
          <w:rtl/>
        </w:rPr>
        <w:t>העונש המתאים לנאשם</w:t>
      </w:r>
    </w:p>
    <w:p w14:paraId="4D14A8F7" w14:textId="77777777" w:rsidR="00F57D48" w:rsidRDefault="00F57D48" w:rsidP="00F57D48">
      <w:pPr>
        <w:spacing w:line="360" w:lineRule="auto"/>
        <w:ind w:left="720" w:hanging="720"/>
        <w:jc w:val="both"/>
        <w:rPr>
          <w:rFonts w:ascii="David" w:hAnsi="David"/>
          <w:rtl/>
        </w:rPr>
      </w:pPr>
      <w:r>
        <w:rPr>
          <w:rFonts w:ascii="David" w:hAnsi="David"/>
          <w:b/>
          <w:bCs/>
          <w:rtl/>
        </w:rPr>
        <w:t>22.</w:t>
      </w:r>
      <w:r>
        <w:rPr>
          <w:rFonts w:ascii="David" w:hAnsi="David"/>
          <w:b/>
          <w:bCs/>
          <w:rtl/>
        </w:rPr>
        <w:tab/>
      </w:r>
      <w:r w:rsidRPr="00AB3AE4">
        <w:rPr>
          <w:rFonts w:ascii="David" w:hAnsi="David" w:hint="cs"/>
          <w:rtl/>
        </w:rPr>
        <w:t>על אף כל האמור לעיל,</w:t>
      </w:r>
      <w:r>
        <w:rPr>
          <w:rFonts w:ascii="David" w:hAnsi="David" w:hint="cs"/>
          <w:b/>
          <w:bCs/>
          <w:rtl/>
        </w:rPr>
        <w:t xml:space="preserve"> </w:t>
      </w:r>
      <w:r>
        <w:rPr>
          <w:rFonts w:ascii="David" w:hAnsi="David"/>
          <w:rtl/>
        </w:rPr>
        <w:t xml:space="preserve">לאחר שבחנתי את מכלול השיקולים לחומרה ולקולה, אינני רואה למצות את הדין עם הנאשם. </w:t>
      </w:r>
      <w:r>
        <w:rPr>
          <w:rFonts w:ascii="David" w:hAnsi="David" w:hint="cs"/>
          <w:rtl/>
        </w:rPr>
        <w:t xml:space="preserve"> לא זו אף זו, בנסיבות העניין, כפי שפורטו לעיל, מקובלים עלי טיעוני המאשימה וההגנה כאחד, כי יש מקום לסטייה </w:t>
      </w:r>
      <w:r>
        <w:rPr>
          <w:rFonts w:ascii="David" w:hAnsi="David"/>
          <w:rtl/>
        </w:rPr>
        <w:t>לקולה ממתחם העונש ההולם</w:t>
      </w:r>
      <w:r>
        <w:rPr>
          <w:rFonts w:ascii="David" w:hAnsi="David" w:hint="cs"/>
          <w:rtl/>
        </w:rPr>
        <w:t xml:space="preserve">, ואין צורך לחזור על הדברים. </w:t>
      </w:r>
    </w:p>
    <w:p w14:paraId="2CA2ED83" w14:textId="77777777" w:rsidR="00F57D48" w:rsidRPr="00C06DE9" w:rsidRDefault="00F57D48" w:rsidP="00F57D48">
      <w:pPr>
        <w:pStyle w:val="af"/>
        <w:spacing w:line="360" w:lineRule="auto"/>
        <w:ind w:left="360"/>
        <w:jc w:val="both"/>
        <w:rPr>
          <w:rFonts w:ascii="David" w:hAnsi="David" w:cs="David"/>
          <w:sz w:val="10"/>
          <w:szCs w:val="10"/>
          <w:rtl/>
        </w:rPr>
      </w:pPr>
    </w:p>
    <w:p w14:paraId="017E9602" w14:textId="77777777" w:rsidR="00F57D48" w:rsidRPr="00C06DE9" w:rsidRDefault="00F57D48" w:rsidP="00F57D48">
      <w:pPr>
        <w:spacing w:line="360" w:lineRule="auto"/>
        <w:ind w:firstLine="720"/>
        <w:jc w:val="both"/>
        <w:rPr>
          <w:rFonts w:ascii="David" w:hAnsi="David"/>
          <w:b/>
          <w:bCs/>
          <w:sz w:val="26"/>
          <w:szCs w:val="26"/>
          <w:u w:val="single"/>
        </w:rPr>
      </w:pPr>
      <w:r w:rsidRPr="00C06DE9">
        <w:rPr>
          <w:rFonts w:ascii="David" w:hAnsi="David"/>
          <w:b/>
          <w:bCs/>
          <w:sz w:val="26"/>
          <w:szCs w:val="26"/>
          <w:u w:val="single"/>
          <w:rtl/>
        </w:rPr>
        <w:t xml:space="preserve">סוף דבר </w:t>
      </w:r>
    </w:p>
    <w:p w14:paraId="704D6EEA" w14:textId="77777777" w:rsidR="00F57D48" w:rsidRDefault="00F57D48" w:rsidP="00F57D48">
      <w:pPr>
        <w:spacing w:line="360" w:lineRule="auto"/>
        <w:jc w:val="both"/>
        <w:rPr>
          <w:rFonts w:ascii="David" w:hAnsi="David"/>
          <w:rtl/>
        </w:rPr>
      </w:pPr>
      <w:r>
        <w:rPr>
          <w:rFonts w:ascii="David" w:hAnsi="David"/>
          <w:b/>
          <w:bCs/>
          <w:rtl/>
        </w:rPr>
        <w:t>23.</w:t>
      </w:r>
      <w:r>
        <w:rPr>
          <w:rFonts w:ascii="David" w:hAnsi="David"/>
          <w:b/>
          <w:bCs/>
          <w:rtl/>
        </w:rPr>
        <w:tab/>
      </w:r>
      <w:r>
        <w:rPr>
          <w:rFonts w:ascii="David" w:hAnsi="David"/>
          <w:rtl/>
        </w:rPr>
        <w:t xml:space="preserve">על כן, לאחר ששקלתי את מכלול השיקולים, אני רואה לגזור על הנאשם עונשים כדלהלן:  </w:t>
      </w:r>
    </w:p>
    <w:p w14:paraId="65A4FCF2" w14:textId="77777777" w:rsidR="00F57D48" w:rsidRDefault="00F57D48" w:rsidP="00F57D48">
      <w:pPr>
        <w:spacing w:line="360" w:lineRule="auto"/>
        <w:jc w:val="both"/>
        <w:rPr>
          <w:rFonts w:ascii="David" w:hAnsi="David"/>
          <w:rtl/>
        </w:rPr>
      </w:pPr>
    </w:p>
    <w:p w14:paraId="0588B18D" w14:textId="77777777" w:rsidR="00F57D48" w:rsidRDefault="00F57D48" w:rsidP="00F57D48">
      <w:pPr>
        <w:spacing w:line="360" w:lineRule="auto"/>
        <w:ind w:left="720"/>
        <w:jc w:val="both"/>
        <w:rPr>
          <w:rFonts w:ascii="David" w:hAnsi="David"/>
          <w:rtl/>
        </w:rPr>
      </w:pPr>
      <w:r>
        <w:rPr>
          <w:rFonts w:ascii="David" w:hAnsi="David"/>
          <w:b/>
          <w:bCs/>
          <w:rtl/>
        </w:rPr>
        <w:t>א.</w:t>
      </w:r>
      <w:r>
        <w:rPr>
          <w:rFonts w:ascii="David" w:hAnsi="David"/>
          <w:rtl/>
        </w:rPr>
        <w:t xml:space="preserve"> </w:t>
      </w:r>
      <w:r>
        <w:rPr>
          <w:rFonts w:ascii="David" w:hAnsi="David" w:hint="cs"/>
          <w:rtl/>
        </w:rPr>
        <w:t xml:space="preserve"> </w:t>
      </w:r>
      <w:r>
        <w:rPr>
          <w:rFonts w:ascii="David" w:hAnsi="David"/>
          <w:rtl/>
        </w:rPr>
        <w:t>15 חודשי מאסר בפועל, בניכוי תקופת מעצרו בתיק זה בין התאריכים 26/5/20 – 5/7/20.</w:t>
      </w:r>
      <w:r>
        <w:rPr>
          <w:rFonts w:ascii="David" w:hAnsi="David"/>
          <w:highlight w:val="cyan"/>
          <w:rtl/>
        </w:rPr>
        <w:t xml:space="preserve"> </w:t>
      </w:r>
    </w:p>
    <w:p w14:paraId="68101555" w14:textId="77777777" w:rsidR="00F57D48" w:rsidRDefault="00F57D48" w:rsidP="00F57D48">
      <w:pPr>
        <w:spacing w:line="360" w:lineRule="auto"/>
        <w:ind w:left="720"/>
        <w:jc w:val="both"/>
        <w:rPr>
          <w:rFonts w:ascii="David" w:hAnsi="David"/>
          <w:rtl/>
        </w:rPr>
      </w:pPr>
    </w:p>
    <w:p w14:paraId="4C0F570A" w14:textId="77777777" w:rsidR="00F57D48" w:rsidRDefault="00F57D48" w:rsidP="00F57D48">
      <w:pPr>
        <w:spacing w:line="360" w:lineRule="auto"/>
        <w:ind w:left="720"/>
        <w:jc w:val="both"/>
        <w:rPr>
          <w:rFonts w:ascii="David" w:hAnsi="David"/>
          <w:rtl/>
        </w:rPr>
      </w:pPr>
      <w:r>
        <w:rPr>
          <w:rFonts w:ascii="David" w:hAnsi="David"/>
          <w:b/>
          <w:bCs/>
          <w:rtl/>
        </w:rPr>
        <w:t>ב.</w:t>
      </w:r>
      <w:r>
        <w:rPr>
          <w:rFonts w:ascii="David" w:hAnsi="David" w:hint="cs"/>
          <w:b/>
          <w:bCs/>
          <w:rtl/>
        </w:rPr>
        <w:t xml:space="preserve"> </w:t>
      </w:r>
      <w:r>
        <w:rPr>
          <w:rFonts w:ascii="David" w:hAnsi="David"/>
          <w:b/>
          <w:bCs/>
          <w:rtl/>
        </w:rPr>
        <w:t xml:space="preserve"> </w:t>
      </w:r>
      <w:r>
        <w:rPr>
          <w:rFonts w:ascii="David" w:hAnsi="David"/>
          <w:rtl/>
        </w:rPr>
        <w:t>מאסר על תנאי למשך</w:t>
      </w:r>
      <w:r>
        <w:rPr>
          <w:rFonts w:ascii="David" w:hAnsi="David"/>
          <w:b/>
          <w:bCs/>
          <w:rtl/>
        </w:rPr>
        <w:t xml:space="preserve"> </w:t>
      </w:r>
      <w:r>
        <w:rPr>
          <w:rFonts w:ascii="David" w:hAnsi="David"/>
          <w:rtl/>
        </w:rPr>
        <w:t>12 חודשים, שהנאשם לא י</w:t>
      </w:r>
      <w:r>
        <w:rPr>
          <w:rFonts w:ascii="David" w:hAnsi="David" w:hint="cs"/>
          <w:rtl/>
        </w:rPr>
        <w:t>י</w:t>
      </w:r>
      <w:r>
        <w:rPr>
          <w:rFonts w:ascii="David" w:hAnsi="David"/>
          <w:rtl/>
        </w:rPr>
        <w:t xml:space="preserve">שא בו זולת אם יעבור בתוך 3 שנים מיום שחרורו עבירות בנשק ו/או כל עבירת אלימות או רכוש מסוג פשע, ויורשע בה בתוך תקופת התנאי או לאחריה. </w:t>
      </w:r>
    </w:p>
    <w:p w14:paraId="038AE976" w14:textId="77777777" w:rsidR="00F57D48" w:rsidRDefault="00F57D48" w:rsidP="00F57D48">
      <w:pPr>
        <w:spacing w:line="360" w:lineRule="auto"/>
        <w:ind w:left="720"/>
        <w:jc w:val="both"/>
        <w:rPr>
          <w:rFonts w:ascii="David" w:hAnsi="David"/>
          <w:rtl/>
        </w:rPr>
      </w:pPr>
    </w:p>
    <w:p w14:paraId="032B0AA5" w14:textId="77777777" w:rsidR="00F57D48" w:rsidRDefault="00F57D48" w:rsidP="00F57D48">
      <w:pPr>
        <w:spacing w:line="360" w:lineRule="auto"/>
        <w:ind w:left="720"/>
        <w:jc w:val="both"/>
        <w:rPr>
          <w:rFonts w:ascii="David" w:hAnsi="David"/>
          <w:rtl/>
        </w:rPr>
      </w:pPr>
      <w:r>
        <w:rPr>
          <w:rFonts w:ascii="David" w:hAnsi="David"/>
          <w:b/>
          <w:bCs/>
          <w:rtl/>
        </w:rPr>
        <w:t>ג.</w:t>
      </w:r>
      <w:r>
        <w:rPr>
          <w:rFonts w:ascii="David" w:hAnsi="David"/>
          <w:rtl/>
        </w:rPr>
        <w:t xml:space="preserve"> </w:t>
      </w:r>
      <w:r>
        <w:rPr>
          <w:rFonts w:ascii="David" w:hAnsi="David" w:hint="cs"/>
          <w:rtl/>
        </w:rPr>
        <w:t xml:space="preserve"> </w:t>
      </w:r>
      <w:r>
        <w:rPr>
          <w:rFonts w:ascii="David" w:hAnsi="David"/>
          <w:rtl/>
        </w:rPr>
        <w:t xml:space="preserve">קנס בסך </w:t>
      </w:r>
      <w:r>
        <w:rPr>
          <w:rFonts w:ascii="David" w:hAnsi="David" w:hint="cs"/>
          <w:rtl/>
        </w:rPr>
        <w:t>5</w:t>
      </w:r>
      <w:r>
        <w:rPr>
          <w:rFonts w:ascii="David" w:hAnsi="David"/>
          <w:rtl/>
        </w:rPr>
        <w:t xml:space="preserve">,000 ₪. </w:t>
      </w:r>
      <w:r>
        <w:rPr>
          <w:rFonts w:ascii="David" w:hAnsi="David" w:hint="cs"/>
          <w:rtl/>
        </w:rPr>
        <w:t xml:space="preserve">הקנס ישולם ב- 10 תשלומים חודשיים שווים ורצופים, החל מיום 10/8/21 ובכל 10 בחודש שלאחריו. </w:t>
      </w:r>
    </w:p>
    <w:p w14:paraId="254406F4" w14:textId="77777777" w:rsidR="00F57D48" w:rsidRDefault="00F57D48" w:rsidP="00F57D48">
      <w:pPr>
        <w:spacing w:line="360" w:lineRule="auto"/>
        <w:ind w:firstLine="720"/>
        <w:jc w:val="both"/>
        <w:rPr>
          <w:rFonts w:ascii="David" w:hAnsi="David"/>
          <w:rtl/>
        </w:rPr>
      </w:pPr>
    </w:p>
    <w:p w14:paraId="3DCB7C29" w14:textId="77777777" w:rsidR="00F57D48" w:rsidRDefault="00F57D48" w:rsidP="00F57D48">
      <w:pPr>
        <w:spacing w:line="360" w:lineRule="auto"/>
        <w:ind w:left="720"/>
        <w:jc w:val="both"/>
        <w:rPr>
          <w:rFonts w:ascii="David" w:hAnsi="David"/>
          <w:rtl/>
        </w:rPr>
      </w:pPr>
      <w:r w:rsidRPr="00960D58">
        <w:rPr>
          <w:rFonts w:ascii="David" w:hAnsi="David" w:hint="cs"/>
          <w:b/>
          <w:bCs/>
          <w:rtl/>
        </w:rPr>
        <w:t>ד.</w:t>
      </w:r>
      <w:r>
        <w:rPr>
          <w:rFonts w:ascii="David" w:hAnsi="David" w:hint="cs"/>
          <w:rtl/>
        </w:rPr>
        <w:t xml:space="preserve"> </w:t>
      </w:r>
      <w:r>
        <w:rPr>
          <w:rFonts w:ascii="David" w:hAnsi="David"/>
          <w:rtl/>
        </w:rPr>
        <w:t xml:space="preserve">מבלי לפגוע בנהלי שב"ס מומלץ בזה כי יאפשר לנאשם לעבור הליך טיפולי במסגרת כתלי הכלא. </w:t>
      </w:r>
    </w:p>
    <w:p w14:paraId="4267003E" w14:textId="77777777" w:rsidR="00F57D48" w:rsidRDefault="00F57D48" w:rsidP="00F57D48">
      <w:pPr>
        <w:spacing w:line="360" w:lineRule="auto"/>
        <w:jc w:val="both"/>
        <w:rPr>
          <w:rFonts w:ascii="David" w:hAnsi="David"/>
          <w:b/>
          <w:bCs/>
          <w:u w:val="single"/>
          <w:rtl/>
        </w:rPr>
      </w:pPr>
    </w:p>
    <w:p w14:paraId="04813214" w14:textId="77777777" w:rsidR="00F57D48" w:rsidRDefault="00216B8B" w:rsidP="00F57D48">
      <w:pPr>
        <w:spacing w:line="360" w:lineRule="auto"/>
        <w:ind w:firstLine="720"/>
        <w:jc w:val="both"/>
        <w:rPr>
          <w:rFonts w:ascii="David" w:hAnsi="David"/>
          <w:b/>
          <w:bCs/>
          <w:u w:val="single"/>
          <w:rtl/>
        </w:rPr>
      </w:pPr>
      <w:r w:rsidRPr="00216B8B">
        <w:rPr>
          <w:rFonts w:ascii="David" w:hAnsi="David"/>
          <w:b/>
          <w:bCs/>
          <w:color w:val="FFFFFF"/>
          <w:sz w:val="2"/>
          <w:szCs w:val="2"/>
          <w:u w:val="single"/>
          <w:rtl/>
        </w:rPr>
        <w:t>5129371</w:t>
      </w:r>
      <w:r w:rsidR="00F57D48">
        <w:rPr>
          <w:rFonts w:ascii="David" w:hAnsi="David"/>
          <w:b/>
          <w:bCs/>
          <w:u w:val="single"/>
          <w:rtl/>
        </w:rPr>
        <w:t>זכות ערעור לבית המשפט העליון תוך 45 ימים מהיום.</w:t>
      </w:r>
    </w:p>
    <w:p w14:paraId="6B6ADDCA" w14:textId="77777777" w:rsidR="00F57D48" w:rsidRPr="00216B8B" w:rsidRDefault="00216B8B" w:rsidP="00F57D48">
      <w:pPr>
        <w:spacing w:line="360" w:lineRule="auto"/>
        <w:jc w:val="both"/>
        <w:rPr>
          <w:rFonts w:ascii="David" w:hAnsi="David"/>
          <w:color w:val="FFFFFF"/>
          <w:sz w:val="2"/>
          <w:szCs w:val="2"/>
          <w:rtl/>
        </w:rPr>
      </w:pPr>
      <w:r w:rsidRPr="00216B8B">
        <w:rPr>
          <w:rFonts w:ascii="David" w:hAnsi="David"/>
          <w:color w:val="FFFFFF"/>
          <w:sz w:val="2"/>
          <w:szCs w:val="2"/>
          <w:rtl/>
        </w:rPr>
        <w:t>54678313</w:t>
      </w:r>
    </w:p>
    <w:p w14:paraId="7DCB74E2" w14:textId="77777777" w:rsidR="00F57D48" w:rsidRPr="002B7D23" w:rsidRDefault="00F57D48" w:rsidP="00F57D48">
      <w:pPr>
        <w:rPr>
          <w:rFonts w:ascii="David" w:hAnsi="David"/>
          <w:sz w:val="26"/>
          <w:szCs w:val="26"/>
          <w:rtl/>
        </w:rPr>
      </w:pPr>
    </w:p>
    <w:p w14:paraId="014FEE87" w14:textId="77777777" w:rsidR="00F57D48" w:rsidRPr="002B7D23" w:rsidRDefault="00216B8B" w:rsidP="00F57D48">
      <w:pPr>
        <w:rPr>
          <w:rFonts w:ascii="David" w:hAnsi="David"/>
          <w:sz w:val="26"/>
          <w:szCs w:val="26"/>
          <w:rtl/>
        </w:rPr>
      </w:pPr>
      <w:bookmarkStart w:id="7" w:name="Nitan"/>
      <w:r>
        <w:rPr>
          <w:rFonts w:ascii="David" w:hAnsi="David"/>
          <w:rtl/>
        </w:rPr>
        <w:t xml:space="preserve">ניתן היום,  ז' סיוון תשפ"א, 18 מאי 2021, במעמד ב"כ הצדדים והנאשם. </w:t>
      </w:r>
      <w:bookmarkEnd w:id="7"/>
    </w:p>
    <w:p w14:paraId="727E5E39" w14:textId="77777777" w:rsidR="00F57D48" w:rsidRPr="002B7D23" w:rsidRDefault="00F57D48" w:rsidP="00216B8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4F19EDA" w14:textId="77777777" w:rsidR="00F57D48" w:rsidRPr="002B7D23" w:rsidRDefault="00F57D48" w:rsidP="00F57D48">
      <w:pPr>
        <w:jc w:val="center"/>
        <w:rPr>
          <w:rFonts w:ascii="David" w:hAnsi="David"/>
          <w:sz w:val="26"/>
          <w:szCs w:val="26"/>
          <w:rtl/>
        </w:rPr>
      </w:pPr>
    </w:p>
    <w:p w14:paraId="7467F705" w14:textId="77777777" w:rsidR="00C93C01" w:rsidRPr="00216B8B" w:rsidRDefault="00C93C01" w:rsidP="00216B8B">
      <w:pPr>
        <w:keepNext/>
        <w:rPr>
          <w:rFonts w:ascii="David" w:hAnsi="David"/>
          <w:color w:val="000000"/>
          <w:sz w:val="22"/>
          <w:szCs w:val="22"/>
          <w:rtl/>
        </w:rPr>
      </w:pPr>
    </w:p>
    <w:p w14:paraId="537C7553" w14:textId="77777777" w:rsidR="00216B8B" w:rsidRPr="00216B8B" w:rsidRDefault="00216B8B" w:rsidP="00216B8B">
      <w:pPr>
        <w:keepNext/>
        <w:rPr>
          <w:rFonts w:ascii="David" w:hAnsi="David"/>
          <w:color w:val="000000"/>
          <w:sz w:val="22"/>
          <w:szCs w:val="22"/>
          <w:rtl/>
        </w:rPr>
      </w:pPr>
      <w:r w:rsidRPr="00216B8B">
        <w:rPr>
          <w:rFonts w:ascii="David" w:hAnsi="David"/>
          <w:color w:val="000000"/>
          <w:sz w:val="22"/>
          <w:szCs w:val="22"/>
          <w:rtl/>
        </w:rPr>
        <w:t>דיאנה סלע 54678313</w:t>
      </w:r>
    </w:p>
    <w:p w14:paraId="68ADCA64" w14:textId="77777777" w:rsidR="00216B8B" w:rsidRDefault="00216B8B" w:rsidP="00216B8B">
      <w:pPr>
        <w:rPr>
          <w:rFonts w:hint="cs"/>
        </w:rPr>
      </w:pPr>
      <w:r w:rsidRPr="00216B8B">
        <w:rPr>
          <w:color w:val="000000"/>
          <w:rtl/>
        </w:rPr>
        <w:t>נוסח מסמך זה כפוף לשינויי ניסוח ועריכה</w:t>
      </w:r>
      <w:r w:rsidR="007A1B74">
        <w:rPr>
          <w:rFonts w:hint="cs"/>
          <w:rtl/>
        </w:rPr>
        <w:t xml:space="preserve"> </w:t>
      </w:r>
    </w:p>
    <w:p w14:paraId="6E3A44FA" w14:textId="77777777" w:rsidR="00216B8B" w:rsidRDefault="00216B8B" w:rsidP="00216B8B">
      <w:pPr>
        <w:rPr>
          <w:rtl/>
        </w:rPr>
      </w:pPr>
    </w:p>
    <w:p w14:paraId="4C75252E" w14:textId="77777777" w:rsidR="00216B8B" w:rsidRDefault="00216B8B" w:rsidP="00216B8B">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45202104" w14:textId="77777777" w:rsidR="00216B8B" w:rsidRPr="00216B8B" w:rsidRDefault="00216B8B" w:rsidP="00216B8B">
      <w:pPr>
        <w:jc w:val="center"/>
        <w:rPr>
          <w:color w:val="0000FF"/>
          <w:u w:val="single"/>
        </w:rPr>
      </w:pPr>
    </w:p>
    <w:sectPr w:rsidR="00216B8B" w:rsidRPr="00216B8B" w:rsidSect="00216B8B">
      <w:headerReference w:type="even" r:id="rId67"/>
      <w:headerReference w:type="default" r:id="rId68"/>
      <w:footerReference w:type="even" r:id="rId69"/>
      <w:footerReference w:type="default" r:id="rId70"/>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DEF54" w14:textId="77777777" w:rsidR="00E92EAB" w:rsidRDefault="00E92EAB" w:rsidP="002F6165">
      <w:r>
        <w:separator/>
      </w:r>
    </w:p>
  </w:endnote>
  <w:endnote w:type="continuationSeparator" w:id="0">
    <w:p w14:paraId="6AB32C1E" w14:textId="77777777" w:rsidR="00E92EAB" w:rsidRDefault="00E92EAB" w:rsidP="002F6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A56B" w14:textId="77777777" w:rsidR="00216B8B" w:rsidRDefault="00216B8B" w:rsidP="00216B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4FA628" w14:textId="77777777" w:rsidR="00C20591" w:rsidRPr="00216B8B" w:rsidRDefault="00216B8B" w:rsidP="00216B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DA73F" w14:textId="77777777" w:rsidR="00216B8B" w:rsidRDefault="00216B8B" w:rsidP="00216B8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33C7">
      <w:rPr>
        <w:rFonts w:ascii="FrankRuehl" w:hAnsi="FrankRuehl" w:cs="FrankRuehl"/>
        <w:noProof/>
        <w:rtl/>
      </w:rPr>
      <w:t>1</w:t>
    </w:r>
    <w:r>
      <w:rPr>
        <w:rFonts w:ascii="FrankRuehl" w:hAnsi="FrankRuehl" w:cs="FrankRuehl"/>
        <w:rtl/>
      </w:rPr>
      <w:fldChar w:fldCharType="end"/>
    </w:r>
  </w:p>
  <w:p w14:paraId="1AE612E0" w14:textId="77777777" w:rsidR="00C20591" w:rsidRPr="00216B8B" w:rsidRDefault="00216B8B" w:rsidP="00216B8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7E83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BBCCC" w14:textId="77777777" w:rsidR="00E92EAB" w:rsidRDefault="00E92EAB" w:rsidP="002F6165">
      <w:r>
        <w:separator/>
      </w:r>
    </w:p>
  </w:footnote>
  <w:footnote w:type="continuationSeparator" w:id="0">
    <w:p w14:paraId="6CFC8618" w14:textId="77777777" w:rsidR="00E92EAB" w:rsidRDefault="00E92EAB" w:rsidP="002F6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B93A3" w14:textId="77777777" w:rsidR="00216B8B" w:rsidRPr="00216B8B" w:rsidRDefault="00216B8B" w:rsidP="00216B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10896-06-20</w:t>
    </w:r>
    <w:r>
      <w:rPr>
        <w:rFonts w:ascii="David" w:hAnsi="David"/>
        <w:color w:val="000000"/>
        <w:sz w:val="22"/>
        <w:szCs w:val="22"/>
        <w:rtl/>
      </w:rPr>
      <w:tab/>
      <w:t xml:space="preserve"> מדינת ישראל נ' כרם עאסלה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16B7A" w14:textId="77777777" w:rsidR="00216B8B" w:rsidRPr="00216B8B" w:rsidRDefault="00216B8B" w:rsidP="00216B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10896-06-20</w:t>
    </w:r>
    <w:r>
      <w:rPr>
        <w:rFonts w:ascii="David" w:hAnsi="David"/>
        <w:color w:val="000000"/>
        <w:sz w:val="22"/>
        <w:szCs w:val="22"/>
        <w:rtl/>
      </w:rPr>
      <w:tab/>
      <w:t xml:space="preserve"> מדינת ישראל נ' כרם עאסלה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D6083AA">
      <w:start w:val="1"/>
      <w:numFmt w:val="decimal"/>
      <w:pStyle w:val="Ruller4"/>
      <w:lvlText w:val="%1."/>
      <w:lvlJc w:val="left"/>
      <w:pPr>
        <w:tabs>
          <w:tab w:val="num" w:pos="907"/>
        </w:tabs>
        <w:ind w:left="0" w:firstLine="0"/>
      </w:pPr>
    </w:lvl>
    <w:lvl w:ilvl="1" w:tplc="7ECAA070">
      <w:start w:val="1"/>
      <w:numFmt w:val="lowerLetter"/>
      <w:lvlText w:val="%2."/>
      <w:lvlJc w:val="left"/>
      <w:pPr>
        <w:tabs>
          <w:tab w:val="num" w:pos="1440"/>
        </w:tabs>
        <w:ind w:left="1440" w:hanging="360"/>
      </w:pPr>
    </w:lvl>
    <w:lvl w:ilvl="2" w:tplc="97B6B8AE">
      <w:start w:val="1"/>
      <w:numFmt w:val="lowerRoman"/>
      <w:lvlText w:val="%3."/>
      <w:lvlJc w:val="right"/>
      <w:pPr>
        <w:tabs>
          <w:tab w:val="num" w:pos="2160"/>
        </w:tabs>
        <w:ind w:left="2160" w:hanging="180"/>
      </w:pPr>
    </w:lvl>
    <w:lvl w:ilvl="3" w:tplc="A4DE4748">
      <w:start w:val="1"/>
      <w:numFmt w:val="decimal"/>
      <w:lvlText w:val="%4."/>
      <w:lvlJc w:val="left"/>
      <w:pPr>
        <w:tabs>
          <w:tab w:val="num" w:pos="2880"/>
        </w:tabs>
        <w:ind w:left="2880" w:hanging="360"/>
      </w:pPr>
    </w:lvl>
    <w:lvl w:ilvl="4" w:tplc="E2BA9BAA">
      <w:start w:val="1"/>
      <w:numFmt w:val="lowerLetter"/>
      <w:lvlText w:val="%5."/>
      <w:lvlJc w:val="left"/>
      <w:pPr>
        <w:tabs>
          <w:tab w:val="num" w:pos="3600"/>
        </w:tabs>
        <w:ind w:left="3600" w:hanging="360"/>
      </w:pPr>
    </w:lvl>
    <w:lvl w:ilvl="5" w:tplc="4EEAD6EC">
      <w:start w:val="1"/>
      <w:numFmt w:val="lowerRoman"/>
      <w:lvlText w:val="%6."/>
      <w:lvlJc w:val="right"/>
      <w:pPr>
        <w:tabs>
          <w:tab w:val="num" w:pos="4320"/>
        </w:tabs>
        <w:ind w:left="4320" w:hanging="180"/>
      </w:pPr>
    </w:lvl>
    <w:lvl w:ilvl="6" w:tplc="C7D616A4">
      <w:start w:val="1"/>
      <w:numFmt w:val="decimal"/>
      <w:lvlText w:val="%7."/>
      <w:lvlJc w:val="left"/>
      <w:pPr>
        <w:tabs>
          <w:tab w:val="num" w:pos="5040"/>
        </w:tabs>
        <w:ind w:left="5040" w:hanging="360"/>
      </w:pPr>
    </w:lvl>
    <w:lvl w:ilvl="7" w:tplc="EB5A5FFE">
      <w:start w:val="1"/>
      <w:numFmt w:val="lowerLetter"/>
      <w:lvlText w:val="%8."/>
      <w:lvlJc w:val="left"/>
      <w:pPr>
        <w:tabs>
          <w:tab w:val="num" w:pos="5760"/>
        </w:tabs>
        <w:ind w:left="5760" w:hanging="360"/>
      </w:pPr>
    </w:lvl>
    <w:lvl w:ilvl="8" w:tplc="2FBA417E">
      <w:start w:val="1"/>
      <w:numFmt w:val="lowerRoman"/>
      <w:lvlText w:val="%9."/>
      <w:lvlJc w:val="right"/>
      <w:pPr>
        <w:tabs>
          <w:tab w:val="num" w:pos="6480"/>
        </w:tabs>
        <w:ind w:left="6480" w:hanging="180"/>
      </w:p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9540499">
    <w:abstractNumId w:val="2"/>
  </w:num>
  <w:num w:numId="2" w16cid:durableId="1819956830">
    <w:abstractNumId w:val="1"/>
  </w:num>
  <w:num w:numId="3" w16cid:durableId="246037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7D48"/>
    <w:rsid w:val="000E41C3"/>
    <w:rsid w:val="000F33C7"/>
    <w:rsid w:val="001B5A3B"/>
    <w:rsid w:val="00216B8B"/>
    <w:rsid w:val="002F6165"/>
    <w:rsid w:val="005D7A07"/>
    <w:rsid w:val="007A1B74"/>
    <w:rsid w:val="007A41E6"/>
    <w:rsid w:val="008949AB"/>
    <w:rsid w:val="009C72F4"/>
    <w:rsid w:val="00B615DB"/>
    <w:rsid w:val="00C20591"/>
    <w:rsid w:val="00C93C01"/>
    <w:rsid w:val="00E73BDA"/>
    <w:rsid w:val="00E92EAB"/>
    <w:rsid w:val="00F57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84B4CE"/>
  <w15:chartTrackingRefBased/>
  <w15:docId w15:val="{8BBBEE9F-A981-4794-945C-7BB2DBF4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7D48"/>
    <w:pPr>
      <w:bidi/>
    </w:pPr>
    <w:rPr>
      <w:rFonts w:ascii="Times New Roman" w:eastAsia="Times New Roman" w:hAnsi="Times New Roman" w:cs="David"/>
      <w:sz w:val="24"/>
      <w:szCs w:val="24"/>
    </w:rPr>
  </w:style>
  <w:style w:type="paragraph" w:styleId="1">
    <w:name w:val="heading 1"/>
    <w:basedOn w:val="a"/>
    <w:next w:val="a"/>
    <w:link w:val="10"/>
    <w:qFormat/>
    <w:rsid w:val="00F57D4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57D4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57D48"/>
    <w:rPr>
      <w:rFonts w:ascii="Arial" w:eastAsia="Times New Roman" w:hAnsi="Arial" w:cs="Arial"/>
      <w:b/>
      <w:bCs/>
      <w:kern w:val="32"/>
      <w:sz w:val="32"/>
      <w:szCs w:val="32"/>
    </w:rPr>
  </w:style>
  <w:style w:type="character" w:customStyle="1" w:styleId="40">
    <w:name w:val="כותרת 4 תו"/>
    <w:link w:val="4"/>
    <w:rsid w:val="00F57D48"/>
    <w:rPr>
      <w:rFonts w:ascii="Times New Roman" w:eastAsia="Times New Roman" w:hAnsi="Times New Roman" w:cs="Narkisim"/>
      <w:b/>
      <w:bCs/>
      <w:sz w:val="24"/>
      <w:szCs w:val="24"/>
    </w:rPr>
  </w:style>
  <w:style w:type="paragraph" w:styleId="a3">
    <w:name w:val="header"/>
    <w:basedOn w:val="a"/>
    <w:link w:val="a4"/>
    <w:rsid w:val="00F57D48"/>
    <w:pPr>
      <w:tabs>
        <w:tab w:val="center" w:pos="4153"/>
        <w:tab w:val="right" w:pos="8306"/>
      </w:tabs>
    </w:pPr>
  </w:style>
  <w:style w:type="character" w:customStyle="1" w:styleId="a4">
    <w:name w:val="כותרת עליונה תו"/>
    <w:link w:val="a3"/>
    <w:rsid w:val="00F57D48"/>
    <w:rPr>
      <w:rFonts w:ascii="Times New Roman" w:eastAsia="Times New Roman" w:hAnsi="Times New Roman" w:cs="David"/>
      <w:sz w:val="24"/>
      <w:szCs w:val="24"/>
    </w:rPr>
  </w:style>
  <w:style w:type="paragraph" w:styleId="a5">
    <w:name w:val="footer"/>
    <w:basedOn w:val="a"/>
    <w:link w:val="a6"/>
    <w:rsid w:val="00F57D48"/>
    <w:pPr>
      <w:tabs>
        <w:tab w:val="center" w:pos="4153"/>
        <w:tab w:val="right" w:pos="8306"/>
      </w:tabs>
    </w:pPr>
  </w:style>
  <w:style w:type="character" w:customStyle="1" w:styleId="a6">
    <w:name w:val="כותרת תחתונה תו"/>
    <w:link w:val="a5"/>
    <w:rsid w:val="00F57D48"/>
    <w:rPr>
      <w:rFonts w:ascii="Times New Roman" w:eastAsia="Times New Roman" w:hAnsi="Times New Roman" w:cs="David"/>
      <w:sz w:val="24"/>
      <w:szCs w:val="24"/>
    </w:rPr>
  </w:style>
  <w:style w:type="character" w:styleId="a7">
    <w:name w:val="annotation reference"/>
    <w:rsid w:val="00F57D48"/>
    <w:rPr>
      <w:sz w:val="16"/>
      <w:szCs w:val="16"/>
    </w:rPr>
  </w:style>
  <w:style w:type="paragraph" w:styleId="a8">
    <w:name w:val="annotation text"/>
    <w:basedOn w:val="a"/>
    <w:link w:val="a9"/>
    <w:rsid w:val="00F57D48"/>
    <w:rPr>
      <w:rFonts w:cs="Times New Roman"/>
      <w:lang w:eastAsia="he-IL"/>
    </w:rPr>
  </w:style>
  <w:style w:type="character" w:customStyle="1" w:styleId="a9">
    <w:name w:val="טקסט הערה תו"/>
    <w:link w:val="a8"/>
    <w:rsid w:val="00F57D48"/>
    <w:rPr>
      <w:rFonts w:ascii="Times New Roman" w:eastAsia="Times New Roman" w:hAnsi="Times New Roman" w:cs="Times New Roman"/>
      <w:sz w:val="24"/>
      <w:szCs w:val="24"/>
      <w:lang w:eastAsia="he-IL"/>
    </w:rPr>
  </w:style>
  <w:style w:type="paragraph" w:styleId="aa">
    <w:name w:val="Balloon Text"/>
    <w:basedOn w:val="a"/>
    <w:link w:val="ab"/>
    <w:rsid w:val="00F57D48"/>
    <w:rPr>
      <w:rFonts w:ascii="Tahoma" w:hAnsi="Tahoma" w:cs="Tahoma"/>
      <w:sz w:val="16"/>
      <w:szCs w:val="16"/>
    </w:rPr>
  </w:style>
  <w:style w:type="character" w:customStyle="1" w:styleId="ab">
    <w:name w:val="טקסט בלונים תו"/>
    <w:link w:val="aa"/>
    <w:rsid w:val="00F57D48"/>
    <w:rPr>
      <w:rFonts w:ascii="Tahoma" w:eastAsia="Times New Roman" w:hAnsi="Tahoma" w:cs="Tahoma"/>
      <w:sz w:val="16"/>
      <w:szCs w:val="16"/>
    </w:rPr>
  </w:style>
  <w:style w:type="table" w:styleId="ac">
    <w:name w:val="Table Grid"/>
    <w:basedOn w:val="a1"/>
    <w:rsid w:val="00F57D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57D48"/>
  </w:style>
  <w:style w:type="paragraph" w:styleId="ae">
    <w:name w:val="No Spacing"/>
    <w:qFormat/>
    <w:rsid w:val="00F57D48"/>
    <w:pPr>
      <w:bidi/>
    </w:pPr>
    <w:rPr>
      <w:sz w:val="22"/>
      <w:szCs w:val="22"/>
    </w:rPr>
  </w:style>
  <w:style w:type="paragraph" w:styleId="af">
    <w:name w:val="List Paragraph"/>
    <w:basedOn w:val="a"/>
    <w:qFormat/>
    <w:rsid w:val="00F57D48"/>
    <w:pPr>
      <w:spacing w:after="160" w:line="256" w:lineRule="auto"/>
      <w:ind w:left="720"/>
      <w:contextualSpacing/>
    </w:pPr>
    <w:rPr>
      <w:rFonts w:ascii="Calibri" w:eastAsia="Calibri" w:hAnsi="Calibri" w:cs="Arial"/>
      <w:sz w:val="22"/>
      <w:szCs w:val="22"/>
    </w:rPr>
  </w:style>
  <w:style w:type="paragraph" w:customStyle="1" w:styleId="ruller40">
    <w:name w:val="ruller40"/>
    <w:basedOn w:val="a"/>
    <w:rsid w:val="00F57D48"/>
    <w:pPr>
      <w:bidi w:val="0"/>
      <w:spacing w:before="100" w:beforeAutospacing="1" w:after="100" w:afterAutospacing="1"/>
    </w:pPr>
    <w:rPr>
      <w:rFonts w:cs="Times New Roman"/>
    </w:rPr>
  </w:style>
  <w:style w:type="paragraph" w:customStyle="1" w:styleId="Ruller41">
    <w:name w:val="Ruller4"/>
    <w:basedOn w:val="a"/>
    <w:rsid w:val="00F57D48"/>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F57D48"/>
    <w:rPr>
      <w:color w:val="0000FF"/>
      <w:u w:val="single"/>
    </w:rPr>
  </w:style>
  <w:style w:type="paragraph" w:customStyle="1" w:styleId="Ruller4">
    <w:name w:val="Ruller 4 ממוספר"/>
    <w:basedOn w:val="a"/>
    <w:next w:val="a"/>
    <w:rsid w:val="00F57D48"/>
    <w:pPr>
      <w:numPr>
        <w:numId w:val="3"/>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878682" TargetMode="External"/><Relationship Id="rId21" Type="http://schemas.openxmlformats.org/officeDocument/2006/relationships/hyperlink" Target="http://www.nevo.co.il/case/7791493" TargetMode="External"/><Relationship Id="rId42" Type="http://schemas.openxmlformats.org/officeDocument/2006/relationships/hyperlink" Target="http://www.nevo.co.il/case/2248670" TargetMode="External"/><Relationship Id="rId47" Type="http://schemas.openxmlformats.org/officeDocument/2006/relationships/hyperlink" Target="http://www.nevo.co.il/case/1384446" TargetMode="External"/><Relationship Id="rId63" Type="http://schemas.openxmlformats.org/officeDocument/2006/relationships/hyperlink" Target="http://www.nevo.co.il/case/5784021"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612982"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5063920" TargetMode="External"/><Relationship Id="rId32" Type="http://schemas.openxmlformats.org/officeDocument/2006/relationships/hyperlink" Target="http://www.nevo.co.il/case/5969313" TargetMode="External"/><Relationship Id="rId37" Type="http://schemas.openxmlformats.org/officeDocument/2006/relationships/hyperlink" Target="http://www.nevo.co.il/case/26294158" TargetMode="External"/><Relationship Id="rId40" Type="http://schemas.openxmlformats.org/officeDocument/2006/relationships/hyperlink" Target="http://www.nevo.co.il/case/23575417" TargetMode="External"/><Relationship Id="rId45" Type="http://schemas.openxmlformats.org/officeDocument/2006/relationships/hyperlink" Target="http://www.nevo.co.il/case/2227462" TargetMode="External"/><Relationship Id="rId53" Type="http://schemas.openxmlformats.org/officeDocument/2006/relationships/hyperlink" Target="http://www.nevo.co.il/law/70301/29" TargetMode="External"/><Relationship Id="rId58" Type="http://schemas.openxmlformats.org/officeDocument/2006/relationships/hyperlink" Target="http://www.nevo.co.il/case/5954809"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case/16941543" TargetMode="External"/><Relationship Id="rId19" Type="http://schemas.openxmlformats.org/officeDocument/2006/relationships/hyperlink" Target="http://www.nevo.co.il/law/70301/40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913995" TargetMode="External"/><Relationship Id="rId27" Type="http://schemas.openxmlformats.org/officeDocument/2006/relationships/hyperlink" Target="http://www.nevo.co.il/case/21946424" TargetMode="External"/><Relationship Id="rId30" Type="http://schemas.openxmlformats.org/officeDocument/2006/relationships/hyperlink" Target="http://www.nevo.co.il/case/26263927"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2451476" TargetMode="External"/><Relationship Id="rId48" Type="http://schemas.openxmlformats.org/officeDocument/2006/relationships/hyperlink" Target="http://www.nevo.co.il/case/2397630" TargetMode="External"/><Relationship Id="rId56" Type="http://schemas.openxmlformats.org/officeDocument/2006/relationships/hyperlink" Target="http://www.nevo.co.il/case/6473037" TargetMode="External"/><Relationship Id="rId64" Type="http://schemas.openxmlformats.org/officeDocument/2006/relationships/hyperlink" Target="http://www.nevo.co.il/case/6158402" TargetMode="External"/><Relationship Id="rId69" Type="http://schemas.openxmlformats.org/officeDocument/2006/relationships/footer" Target="footer1.xml"/><Relationship Id="rId8" Type="http://schemas.openxmlformats.org/officeDocument/2006/relationships/hyperlink" Target="http://www.nevo.co.il/law/70301/29" TargetMode="External"/><Relationship Id="rId51" Type="http://schemas.openxmlformats.org/officeDocument/2006/relationships/hyperlink" Target="http://www.nevo.co.il/law/70301/144.a"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23509035"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26103748" TargetMode="External"/><Relationship Id="rId46" Type="http://schemas.openxmlformats.org/officeDocument/2006/relationships/hyperlink" Target="http://www.nevo.co.il/case/3890667" TargetMode="External"/><Relationship Id="rId59" Type="http://schemas.openxmlformats.org/officeDocument/2006/relationships/hyperlink" Target="http://www.nevo.co.il/case/6114126" TargetMode="External"/><Relationship Id="rId67"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6144854"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18118854"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5810781"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8291683" TargetMode="External"/><Relationship Id="rId36" Type="http://schemas.openxmlformats.org/officeDocument/2006/relationships/hyperlink" Target="http://www.nevo.co.il/case/26443525" TargetMode="External"/><Relationship Id="rId49" Type="http://schemas.openxmlformats.org/officeDocument/2006/relationships/hyperlink" Target="http://www.nevo.co.il/case/6151556" TargetMode="External"/><Relationship Id="rId57" Type="http://schemas.openxmlformats.org/officeDocument/2006/relationships/hyperlink" Target="http://www.nevo.co.il/case/17939098"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3093744" TargetMode="External"/><Relationship Id="rId44" Type="http://schemas.openxmlformats.org/officeDocument/2006/relationships/hyperlink" Target="http://www.nevo.co.il/case/4694585"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5857340" TargetMode="External"/><Relationship Id="rId65" Type="http://schemas.openxmlformats.org/officeDocument/2006/relationships/hyperlink" Target="http://www.nevo.co.il/case/25824863"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case/23575417"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6442335"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7309272" TargetMode="External"/><Relationship Id="rId55"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7326</Words>
  <Characters>36633</Characters>
  <Application>Microsoft Office Word</Application>
  <DocSecurity>0</DocSecurity>
  <Lines>305</Lines>
  <Paragraphs>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43872</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3670139</vt:i4>
      </vt:variant>
      <vt:variant>
        <vt:i4>174</vt:i4>
      </vt:variant>
      <vt:variant>
        <vt:i4>0</vt:i4>
      </vt:variant>
      <vt:variant>
        <vt:i4>5</vt:i4>
      </vt:variant>
      <vt:variant>
        <vt:lpwstr>http://www.nevo.co.il/case/25824863</vt:lpwstr>
      </vt:variant>
      <vt:variant>
        <vt:lpwstr/>
      </vt:variant>
      <vt:variant>
        <vt:i4>3473533</vt:i4>
      </vt:variant>
      <vt:variant>
        <vt:i4>171</vt:i4>
      </vt:variant>
      <vt:variant>
        <vt:i4>0</vt:i4>
      </vt:variant>
      <vt:variant>
        <vt:i4>5</vt:i4>
      </vt:variant>
      <vt:variant>
        <vt:lpwstr>http://www.nevo.co.il/case/6158402</vt:lpwstr>
      </vt:variant>
      <vt:variant>
        <vt:lpwstr/>
      </vt:variant>
      <vt:variant>
        <vt:i4>3932277</vt:i4>
      </vt:variant>
      <vt:variant>
        <vt:i4>168</vt:i4>
      </vt:variant>
      <vt:variant>
        <vt:i4>0</vt:i4>
      </vt:variant>
      <vt:variant>
        <vt:i4>5</vt:i4>
      </vt:variant>
      <vt:variant>
        <vt:lpwstr>http://www.nevo.co.il/case/5784021</vt:lpwstr>
      </vt:variant>
      <vt:variant>
        <vt:lpwstr/>
      </vt:variant>
      <vt:variant>
        <vt:i4>3997813</vt:i4>
      </vt:variant>
      <vt:variant>
        <vt:i4>165</vt:i4>
      </vt:variant>
      <vt:variant>
        <vt:i4>0</vt:i4>
      </vt:variant>
      <vt:variant>
        <vt:i4>5</vt:i4>
      </vt:variant>
      <vt:variant>
        <vt:lpwstr>http://www.nevo.co.il/case/18118854</vt:lpwstr>
      </vt:variant>
      <vt:variant>
        <vt:lpwstr/>
      </vt:variant>
      <vt:variant>
        <vt:i4>3997811</vt:i4>
      </vt:variant>
      <vt:variant>
        <vt:i4>162</vt:i4>
      </vt:variant>
      <vt:variant>
        <vt:i4>0</vt:i4>
      </vt:variant>
      <vt:variant>
        <vt:i4>5</vt:i4>
      </vt:variant>
      <vt:variant>
        <vt:lpwstr>http://www.nevo.co.il/case/16941543</vt:lpwstr>
      </vt:variant>
      <vt:variant>
        <vt:lpwstr/>
      </vt:variant>
      <vt:variant>
        <vt:i4>3342463</vt:i4>
      </vt:variant>
      <vt:variant>
        <vt:i4>159</vt:i4>
      </vt:variant>
      <vt:variant>
        <vt:i4>0</vt:i4>
      </vt:variant>
      <vt:variant>
        <vt:i4>5</vt:i4>
      </vt:variant>
      <vt:variant>
        <vt:lpwstr>http://www.nevo.co.il/case/5857340</vt:lpwstr>
      </vt:variant>
      <vt:variant>
        <vt:lpwstr/>
      </vt:variant>
      <vt:variant>
        <vt:i4>3145843</vt:i4>
      </vt:variant>
      <vt:variant>
        <vt:i4>156</vt:i4>
      </vt:variant>
      <vt:variant>
        <vt:i4>0</vt:i4>
      </vt:variant>
      <vt:variant>
        <vt:i4>5</vt:i4>
      </vt:variant>
      <vt:variant>
        <vt:lpwstr>http://www.nevo.co.il/case/6114126</vt:lpwstr>
      </vt:variant>
      <vt:variant>
        <vt:lpwstr/>
      </vt:variant>
      <vt:variant>
        <vt:i4>3211385</vt:i4>
      </vt:variant>
      <vt:variant>
        <vt:i4>153</vt:i4>
      </vt:variant>
      <vt:variant>
        <vt:i4>0</vt:i4>
      </vt:variant>
      <vt:variant>
        <vt:i4>5</vt:i4>
      </vt:variant>
      <vt:variant>
        <vt:lpwstr>http://www.nevo.co.il/case/5954809</vt:lpwstr>
      </vt:variant>
      <vt:variant>
        <vt:lpwstr/>
      </vt:variant>
      <vt:variant>
        <vt:i4>3670128</vt:i4>
      </vt:variant>
      <vt:variant>
        <vt:i4>150</vt:i4>
      </vt:variant>
      <vt:variant>
        <vt:i4>0</vt:i4>
      </vt:variant>
      <vt:variant>
        <vt:i4>5</vt:i4>
      </vt:variant>
      <vt:variant>
        <vt:lpwstr>http://www.nevo.co.il/case/17939098</vt:lpwstr>
      </vt:variant>
      <vt:variant>
        <vt:lpwstr/>
      </vt:variant>
      <vt:variant>
        <vt:i4>3539056</vt:i4>
      </vt:variant>
      <vt:variant>
        <vt:i4>147</vt:i4>
      </vt:variant>
      <vt:variant>
        <vt:i4>0</vt:i4>
      </vt:variant>
      <vt:variant>
        <vt:i4>5</vt:i4>
      </vt:variant>
      <vt:variant>
        <vt:lpwstr>http://www.nevo.co.il/case/6473037</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4128881</vt:i4>
      </vt:variant>
      <vt:variant>
        <vt:i4>129</vt:i4>
      </vt:variant>
      <vt:variant>
        <vt:i4>0</vt:i4>
      </vt:variant>
      <vt:variant>
        <vt:i4>5</vt:i4>
      </vt:variant>
      <vt:variant>
        <vt:lpwstr>http://www.nevo.co.il/case/27309272</vt:lpwstr>
      </vt:variant>
      <vt:variant>
        <vt:lpwstr/>
      </vt:variant>
      <vt:variant>
        <vt:i4>3145841</vt:i4>
      </vt:variant>
      <vt:variant>
        <vt:i4>126</vt:i4>
      </vt:variant>
      <vt:variant>
        <vt:i4>0</vt:i4>
      </vt:variant>
      <vt:variant>
        <vt:i4>5</vt:i4>
      </vt:variant>
      <vt:variant>
        <vt:lpwstr>http://www.nevo.co.il/case/6151556</vt:lpwstr>
      </vt:variant>
      <vt:variant>
        <vt:lpwstr/>
      </vt:variant>
      <vt:variant>
        <vt:i4>3997811</vt:i4>
      </vt:variant>
      <vt:variant>
        <vt:i4>123</vt:i4>
      </vt:variant>
      <vt:variant>
        <vt:i4>0</vt:i4>
      </vt:variant>
      <vt:variant>
        <vt:i4>5</vt:i4>
      </vt:variant>
      <vt:variant>
        <vt:lpwstr>http://www.nevo.co.il/case/2397630</vt:lpwstr>
      </vt:variant>
      <vt:variant>
        <vt:lpwstr/>
      </vt:variant>
      <vt:variant>
        <vt:i4>3866743</vt:i4>
      </vt:variant>
      <vt:variant>
        <vt:i4>120</vt:i4>
      </vt:variant>
      <vt:variant>
        <vt:i4>0</vt:i4>
      </vt:variant>
      <vt:variant>
        <vt:i4>5</vt:i4>
      </vt:variant>
      <vt:variant>
        <vt:lpwstr>http://www.nevo.co.il/case/1384446</vt:lpwstr>
      </vt:variant>
      <vt:variant>
        <vt:lpwstr/>
      </vt:variant>
      <vt:variant>
        <vt:i4>3866746</vt:i4>
      </vt:variant>
      <vt:variant>
        <vt:i4>117</vt:i4>
      </vt:variant>
      <vt:variant>
        <vt:i4>0</vt:i4>
      </vt:variant>
      <vt:variant>
        <vt:i4>5</vt:i4>
      </vt:variant>
      <vt:variant>
        <vt:lpwstr>http://www.nevo.co.il/case/3890667</vt:lpwstr>
      </vt:variant>
      <vt:variant>
        <vt:lpwstr/>
      </vt:variant>
      <vt:variant>
        <vt:i4>3539063</vt:i4>
      </vt:variant>
      <vt:variant>
        <vt:i4>114</vt:i4>
      </vt:variant>
      <vt:variant>
        <vt:i4>0</vt:i4>
      </vt:variant>
      <vt:variant>
        <vt:i4>5</vt:i4>
      </vt:variant>
      <vt:variant>
        <vt:lpwstr>http://www.nevo.co.il/case/2227462</vt:lpwstr>
      </vt:variant>
      <vt:variant>
        <vt:lpwstr/>
      </vt:variant>
      <vt:variant>
        <vt:i4>3997822</vt:i4>
      </vt:variant>
      <vt:variant>
        <vt:i4>111</vt:i4>
      </vt:variant>
      <vt:variant>
        <vt:i4>0</vt:i4>
      </vt:variant>
      <vt:variant>
        <vt:i4>5</vt:i4>
      </vt:variant>
      <vt:variant>
        <vt:lpwstr>http://www.nevo.co.il/case/4694585</vt:lpwstr>
      </vt:variant>
      <vt:variant>
        <vt:lpwstr/>
      </vt:variant>
      <vt:variant>
        <vt:i4>3473526</vt:i4>
      </vt:variant>
      <vt:variant>
        <vt:i4>108</vt:i4>
      </vt:variant>
      <vt:variant>
        <vt:i4>0</vt:i4>
      </vt:variant>
      <vt:variant>
        <vt:i4>5</vt:i4>
      </vt:variant>
      <vt:variant>
        <vt:lpwstr>http://www.nevo.co.il/case/2451476</vt:lpwstr>
      </vt:variant>
      <vt:variant>
        <vt:lpwstr/>
      </vt:variant>
      <vt:variant>
        <vt:i4>3145849</vt:i4>
      </vt:variant>
      <vt:variant>
        <vt:i4>105</vt:i4>
      </vt:variant>
      <vt:variant>
        <vt:i4>0</vt:i4>
      </vt:variant>
      <vt:variant>
        <vt:i4>5</vt:i4>
      </vt:variant>
      <vt:variant>
        <vt:lpwstr>http://www.nevo.co.il/case/2248670</vt:lpwstr>
      </vt:variant>
      <vt:variant>
        <vt:lpwstr/>
      </vt:variant>
      <vt:variant>
        <vt:i4>4063348</vt:i4>
      </vt:variant>
      <vt:variant>
        <vt:i4>102</vt:i4>
      </vt:variant>
      <vt:variant>
        <vt:i4>0</vt:i4>
      </vt:variant>
      <vt:variant>
        <vt:i4>5</vt:i4>
      </vt:variant>
      <vt:variant>
        <vt:lpwstr>http://www.nevo.co.il/case/6144854</vt:lpwstr>
      </vt:variant>
      <vt:variant>
        <vt:lpwstr/>
      </vt:variant>
      <vt:variant>
        <vt:i4>3342452</vt:i4>
      </vt:variant>
      <vt:variant>
        <vt:i4>99</vt:i4>
      </vt:variant>
      <vt:variant>
        <vt:i4>0</vt:i4>
      </vt:variant>
      <vt:variant>
        <vt:i4>5</vt:i4>
      </vt:variant>
      <vt:variant>
        <vt:lpwstr>http://www.nevo.co.il/case/23575417</vt:lpwstr>
      </vt:variant>
      <vt:variant>
        <vt:lpwstr/>
      </vt:variant>
      <vt:variant>
        <vt:i4>3604597</vt:i4>
      </vt:variant>
      <vt:variant>
        <vt:i4>96</vt:i4>
      </vt:variant>
      <vt:variant>
        <vt:i4>0</vt:i4>
      </vt:variant>
      <vt:variant>
        <vt:i4>5</vt:i4>
      </vt:variant>
      <vt:variant>
        <vt:lpwstr>http://www.nevo.co.il/case/26442335</vt:lpwstr>
      </vt:variant>
      <vt:variant>
        <vt:lpwstr/>
      </vt:variant>
      <vt:variant>
        <vt:i4>3407989</vt:i4>
      </vt:variant>
      <vt:variant>
        <vt:i4>93</vt:i4>
      </vt:variant>
      <vt:variant>
        <vt:i4>0</vt:i4>
      </vt:variant>
      <vt:variant>
        <vt:i4>5</vt:i4>
      </vt:variant>
      <vt:variant>
        <vt:lpwstr>http://www.nevo.co.il/case/26103748</vt:lpwstr>
      </vt:variant>
      <vt:variant>
        <vt:lpwstr/>
      </vt:variant>
      <vt:variant>
        <vt:i4>3211386</vt:i4>
      </vt:variant>
      <vt:variant>
        <vt:i4>90</vt:i4>
      </vt:variant>
      <vt:variant>
        <vt:i4>0</vt:i4>
      </vt:variant>
      <vt:variant>
        <vt:i4>5</vt:i4>
      </vt:variant>
      <vt:variant>
        <vt:lpwstr>http://www.nevo.co.il/case/26294158</vt:lpwstr>
      </vt:variant>
      <vt:variant>
        <vt:lpwstr/>
      </vt:variant>
      <vt:variant>
        <vt:i4>3604595</vt:i4>
      </vt:variant>
      <vt:variant>
        <vt:i4>87</vt:i4>
      </vt:variant>
      <vt:variant>
        <vt:i4>0</vt:i4>
      </vt:variant>
      <vt:variant>
        <vt:i4>5</vt:i4>
      </vt:variant>
      <vt:variant>
        <vt:lpwstr>http://www.nevo.co.il/case/26443525</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3342453</vt:i4>
      </vt:variant>
      <vt:variant>
        <vt:i4>75</vt:i4>
      </vt:variant>
      <vt:variant>
        <vt:i4>0</vt:i4>
      </vt:variant>
      <vt:variant>
        <vt:i4>5</vt:i4>
      </vt:variant>
      <vt:variant>
        <vt:lpwstr>http://www.nevo.co.il/case/5969313</vt:lpwstr>
      </vt:variant>
      <vt:variant>
        <vt:lpwstr/>
      </vt:variant>
      <vt:variant>
        <vt:i4>3539065</vt:i4>
      </vt:variant>
      <vt:variant>
        <vt:i4>72</vt:i4>
      </vt:variant>
      <vt:variant>
        <vt:i4>0</vt:i4>
      </vt:variant>
      <vt:variant>
        <vt:i4>5</vt:i4>
      </vt:variant>
      <vt:variant>
        <vt:lpwstr>http://www.nevo.co.il/case/13093744</vt:lpwstr>
      </vt:variant>
      <vt:variant>
        <vt:lpwstr/>
      </vt:variant>
      <vt:variant>
        <vt:i4>3211389</vt:i4>
      </vt:variant>
      <vt:variant>
        <vt:i4>69</vt:i4>
      </vt:variant>
      <vt:variant>
        <vt:i4>0</vt:i4>
      </vt:variant>
      <vt:variant>
        <vt:i4>5</vt:i4>
      </vt:variant>
      <vt:variant>
        <vt:lpwstr>http://www.nevo.co.il/case/26263927</vt:lpwstr>
      </vt:variant>
      <vt:variant>
        <vt:lpwstr/>
      </vt:variant>
      <vt:variant>
        <vt:i4>4063353</vt:i4>
      </vt:variant>
      <vt:variant>
        <vt:i4>66</vt:i4>
      </vt:variant>
      <vt:variant>
        <vt:i4>0</vt:i4>
      </vt:variant>
      <vt:variant>
        <vt:i4>5</vt:i4>
      </vt:variant>
      <vt:variant>
        <vt:lpwstr>http://www.nevo.co.il/case/25612982</vt:lpwstr>
      </vt:variant>
      <vt:variant>
        <vt:lpwstr/>
      </vt:variant>
      <vt:variant>
        <vt:i4>3407999</vt:i4>
      </vt:variant>
      <vt:variant>
        <vt:i4>63</vt:i4>
      </vt:variant>
      <vt:variant>
        <vt:i4>0</vt:i4>
      </vt:variant>
      <vt:variant>
        <vt:i4>5</vt:i4>
      </vt:variant>
      <vt:variant>
        <vt:lpwstr>http://www.nevo.co.il/case/8291683</vt:lpwstr>
      </vt:variant>
      <vt:variant>
        <vt:lpwstr/>
      </vt:variant>
      <vt:variant>
        <vt:i4>4128885</vt:i4>
      </vt:variant>
      <vt:variant>
        <vt:i4>60</vt:i4>
      </vt:variant>
      <vt:variant>
        <vt:i4>0</vt:i4>
      </vt:variant>
      <vt:variant>
        <vt:i4>5</vt:i4>
      </vt:variant>
      <vt:variant>
        <vt:lpwstr>http://www.nevo.co.il/case/21946424</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3997815</vt:i4>
      </vt:variant>
      <vt:variant>
        <vt:i4>54</vt:i4>
      </vt:variant>
      <vt:variant>
        <vt:i4>0</vt:i4>
      </vt:variant>
      <vt:variant>
        <vt:i4>5</vt:i4>
      </vt:variant>
      <vt:variant>
        <vt:lpwstr>http://www.nevo.co.il/case/23509035</vt:lpwstr>
      </vt:variant>
      <vt:variant>
        <vt:lpwstr/>
      </vt:variant>
      <vt:variant>
        <vt:i4>3342462</vt:i4>
      </vt:variant>
      <vt:variant>
        <vt:i4>51</vt:i4>
      </vt:variant>
      <vt:variant>
        <vt:i4>0</vt:i4>
      </vt:variant>
      <vt:variant>
        <vt:i4>5</vt:i4>
      </vt:variant>
      <vt:variant>
        <vt:lpwstr>http://www.nevo.co.il/case/25063920</vt:lpwstr>
      </vt:variant>
      <vt:variant>
        <vt:lpwstr/>
      </vt:variant>
      <vt:variant>
        <vt:i4>3670139</vt:i4>
      </vt:variant>
      <vt:variant>
        <vt:i4>48</vt:i4>
      </vt:variant>
      <vt:variant>
        <vt:i4>0</vt:i4>
      </vt:variant>
      <vt:variant>
        <vt:i4>5</vt:i4>
      </vt:variant>
      <vt:variant>
        <vt:lpwstr>http://www.nevo.co.il/case/25824863</vt:lpwstr>
      </vt:variant>
      <vt:variant>
        <vt:lpwstr/>
      </vt:variant>
      <vt:variant>
        <vt:i4>3211386</vt:i4>
      </vt:variant>
      <vt:variant>
        <vt:i4>45</vt:i4>
      </vt:variant>
      <vt:variant>
        <vt:i4>0</vt:i4>
      </vt:variant>
      <vt:variant>
        <vt:i4>5</vt:i4>
      </vt:variant>
      <vt:variant>
        <vt:lpwstr>http://www.nevo.co.il/case/26913995</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7995492</vt:i4>
      </vt:variant>
      <vt:variant>
        <vt:i4>27</vt:i4>
      </vt:variant>
      <vt:variant>
        <vt:i4>0</vt:i4>
      </vt:variant>
      <vt:variant>
        <vt:i4>5</vt:i4>
      </vt:variant>
      <vt:variant>
        <vt:lpwstr>http://www.nevo.co.il/law/70301</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7995492</vt:i4>
      </vt:variant>
      <vt:variant>
        <vt:i4>21</vt:i4>
      </vt:variant>
      <vt:variant>
        <vt:i4>0</vt:i4>
      </vt:variant>
      <vt:variant>
        <vt:i4>5</vt:i4>
      </vt:variant>
      <vt:variant>
        <vt:lpwstr>http://www.nevo.co.il/law/70301</vt:lpwstr>
      </vt:variant>
      <vt:variant>
        <vt:lpwstr/>
      </vt:variant>
      <vt:variant>
        <vt:i4>3342452</vt:i4>
      </vt:variant>
      <vt:variant>
        <vt:i4>18</vt:i4>
      </vt:variant>
      <vt:variant>
        <vt:i4>0</vt:i4>
      </vt:variant>
      <vt:variant>
        <vt:i4>5</vt:i4>
      </vt:variant>
      <vt:variant>
        <vt:lpwstr>http://www.nevo.co.il/case/23575417</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2025-01-19T16:34:00Z</dcterms:created>
  <dcterms:modified xsi:type="dcterms:W3CDTF">2025-01-19T16:34:00Z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10896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כרם עאסלה</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20210518</vt:lpwstr>
  </property>
  <property fmtid="{D5CDD505-2E9C-101B-9397-08002B2CF9AE}" pid="13" name="TYPE_N_DATE">
    <vt:lpwstr>39020210518</vt:lpwstr>
  </property>
  <property fmtid="{D5CDD505-2E9C-101B-9397-08002B2CF9AE}" pid="14" name="WORDNUMPAGES">
    <vt:lpwstr>20</vt:lpwstr>
  </property>
  <property fmtid="{D5CDD505-2E9C-101B-9397-08002B2CF9AE}" pid="15" name="TYPE_ABS_DATE">
    <vt:lpwstr>390020210518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23575417:2;5810781;7791493;26913995;25824863:2;25063920;23509035;5878682;21946424;8291683;25612982;26263927;13093744;5969313;26443525;26294158;26103748;26442335;6144854;2248670;2451476;4694585;2227462;3890667;1384446;2397630;6151556;27309272;6473037</vt:lpwstr>
  </property>
  <property fmtid="{D5CDD505-2E9C-101B-9397-08002B2CF9AE}" pid="36" name="CASESLISTTMP2">
    <vt:lpwstr>17939098;5954809;6114126;5857340;16941543;18118854;5784021;6158402</vt:lpwstr>
  </property>
  <property fmtid="{D5CDD505-2E9C-101B-9397-08002B2CF9AE}" pid="37" name="LAWLISTTMP1">
    <vt:lpwstr>70301/144.a:4;040c:2;029</vt:lpwstr>
  </property>
</Properties>
</file>