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799"/>
        <w:gridCol w:w="3508"/>
      </w:tblGrid>
      <w:tr w:rsidR="00A44F4E" w:rsidRPr="007E76B7" w14:paraId="340AFEB0" w14:textId="77777777" w:rsidTr="00782B6E">
        <w:trPr>
          <w:trHeight w:hRule="exact" w:val="704"/>
          <w:jc w:val="center"/>
        </w:trPr>
        <w:tc>
          <w:tcPr>
            <w:tcW w:w="8307" w:type="dxa"/>
            <w:gridSpan w:val="2"/>
          </w:tcPr>
          <w:p w14:paraId="38F898CF" w14:textId="77777777" w:rsidR="00A44F4E" w:rsidRPr="007E76B7" w:rsidRDefault="00A44F4E" w:rsidP="00782B6E">
            <w:pPr>
              <w:pStyle w:val="a3"/>
              <w:jc w:val="center"/>
              <w:rPr>
                <w:rFonts w:ascii="Tahoma" w:hAnsi="Tahoma"/>
                <w:noProof w:val="0"/>
                <w:color w:val="000080"/>
                <w:sz w:val="32"/>
                <w:szCs w:val="32"/>
                <w:rtl/>
              </w:rPr>
            </w:pPr>
            <w:bookmarkStart w:id="0" w:name="LastJudge"/>
            <w:r w:rsidRPr="007E76B7">
              <w:rPr>
                <w:rFonts w:ascii="Tahoma" w:hAnsi="Tahoma"/>
                <w:color w:val="000080"/>
                <w:sz w:val="32"/>
                <w:szCs w:val="32"/>
                <w:rtl/>
              </w:rPr>
              <w:t>בית המשפט המחוזי בבאר שבע</w:t>
            </w:r>
          </w:p>
        </w:tc>
      </w:tr>
      <w:tr w:rsidR="00A44F4E" w:rsidRPr="007E76B7" w14:paraId="7FB5B8EF" w14:textId="77777777" w:rsidTr="00782B6E">
        <w:trPr>
          <w:trHeight w:val="337"/>
          <w:jc w:val="center"/>
        </w:trPr>
        <w:tc>
          <w:tcPr>
            <w:tcW w:w="4799" w:type="dxa"/>
          </w:tcPr>
          <w:p w14:paraId="24D97656" w14:textId="77777777" w:rsidR="00A44F4E" w:rsidRPr="007E76B7" w:rsidRDefault="00A44F4E" w:rsidP="00782B6E">
            <w:pPr>
              <w:rPr>
                <w:b/>
                <w:bCs/>
                <w:noProof w:val="0"/>
                <w:sz w:val="26"/>
                <w:szCs w:val="26"/>
                <w:rtl/>
              </w:rPr>
            </w:pPr>
            <w:r w:rsidRPr="007E76B7">
              <w:rPr>
                <w:rFonts w:hint="cs"/>
                <w:b/>
                <w:bCs/>
                <w:noProof w:val="0"/>
                <w:sz w:val="26"/>
                <w:szCs w:val="26"/>
                <w:rtl/>
              </w:rPr>
              <w:t>לפני כב' השופט יובל ליבדרו</w:t>
            </w:r>
          </w:p>
        </w:tc>
        <w:tc>
          <w:tcPr>
            <w:tcW w:w="3508" w:type="dxa"/>
          </w:tcPr>
          <w:p w14:paraId="459D9743" w14:textId="77777777" w:rsidR="00A44F4E" w:rsidRPr="007E76B7" w:rsidRDefault="00A44F4E" w:rsidP="00782B6E">
            <w:pPr>
              <w:pStyle w:val="a3"/>
              <w:jc w:val="right"/>
              <w:rPr>
                <w:b/>
                <w:bCs/>
                <w:noProof w:val="0"/>
                <w:sz w:val="26"/>
                <w:szCs w:val="26"/>
                <w:rtl/>
              </w:rPr>
            </w:pPr>
            <w:r w:rsidRPr="007E76B7">
              <w:rPr>
                <w:rFonts w:hint="cs"/>
                <w:b/>
                <w:bCs/>
                <w:noProof w:val="0"/>
                <w:sz w:val="26"/>
                <w:szCs w:val="26"/>
                <w:rtl/>
              </w:rPr>
              <w:t>ת"פ 44862-06-20</w:t>
            </w:r>
          </w:p>
          <w:p w14:paraId="49C0ACE5" w14:textId="77777777" w:rsidR="00A44F4E" w:rsidRPr="007E76B7" w:rsidRDefault="00A44F4E" w:rsidP="00782B6E">
            <w:pPr>
              <w:pStyle w:val="a3"/>
              <w:jc w:val="right"/>
              <w:rPr>
                <w:b/>
                <w:bCs/>
                <w:noProof w:val="0"/>
                <w:sz w:val="26"/>
                <w:szCs w:val="26"/>
                <w:rtl/>
              </w:rPr>
            </w:pPr>
            <w:r w:rsidRPr="007E76B7">
              <w:rPr>
                <w:rFonts w:hint="cs"/>
                <w:b/>
                <w:bCs/>
                <w:noProof w:val="0"/>
                <w:sz w:val="26"/>
                <w:szCs w:val="26"/>
                <w:rtl/>
              </w:rPr>
              <w:t>24 מרץ 2021</w:t>
            </w:r>
          </w:p>
        </w:tc>
      </w:tr>
    </w:tbl>
    <w:p w14:paraId="7984B0AB" w14:textId="77777777" w:rsidR="00A44F4E" w:rsidRPr="007E76B7" w:rsidRDefault="00A44F4E" w:rsidP="00A44F4E">
      <w:pPr>
        <w:pStyle w:val="a3"/>
        <w:rPr>
          <w:noProof w:val="0"/>
          <w:rtl/>
        </w:rPr>
      </w:pPr>
      <w:r w:rsidRPr="007E76B7">
        <w:rPr>
          <w:noProof w:val="0"/>
          <w:rtl/>
        </w:rPr>
        <w:t xml:space="preserve"> </w:t>
      </w:r>
    </w:p>
    <w:p w14:paraId="727A7619" w14:textId="77777777" w:rsidR="00A44F4E" w:rsidRPr="007E76B7" w:rsidRDefault="00A44F4E" w:rsidP="00A44F4E">
      <w:pPr>
        <w:rPr>
          <w:rtl/>
        </w:rPr>
      </w:pPr>
    </w:p>
    <w:p w14:paraId="5F117F29" w14:textId="77777777" w:rsidR="00A44F4E" w:rsidRPr="007E76B7" w:rsidRDefault="00A44F4E" w:rsidP="00A44F4E"/>
    <w:tbl>
      <w:tblPr>
        <w:bidiVisual/>
        <w:tblW w:w="8820" w:type="dxa"/>
        <w:jc w:val="center"/>
        <w:tblLook w:val="01E0" w:firstRow="1" w:lastRow="1" w:firstColumn="1" w:lastColumn="1" w:noHBand="0" w:noVBand="0"/>
      </w:tblPr>
      <w:tblGrid>
        <w:gridCol w:w="3249"/>
        <w:gridCol w:w="5571"/>
      </w:tblGrid>
      <w:tr w:rsidR="00A44F4E" w:rsidRPr="007E76B7" w14:paraId="29143931" w14:textId="77777777" w:rsidTr="00A44F4E">
        <w:trPr>
          <w:jc w:val="center"/>
        </w:trPr>
        <w:tc>
          <w:tcPr>
            <w:tcW w:w="3249" w:type="dxa"/>
            <w:shd w:val="clear" w:color="auto" w:fill="auto"/>
          </w:tcPr>
          <w:p w14:paraId="3D483F41" w14:textId="77777777" w:rsidR="00A44F4E" w:rsidRPr="007E76B7" w:rsidRDefault="00A44F4E" w:rsidP="00A44F4E">
            <w:pPr>
              <w:suppressLineNumbers/>
              <w:spacing w:line="360" w:lineRule="auto"/>
              <w:rPr>
                <w:rFonts w:ascii="Arial" w:hAnsi="Arial"/>
                <w:b/>
                <w:bCs/>
                <w:noProof w:val="0"/>
                <w:sz w:val="26"/>
                <w:szCs w:val="26"/>
              </w:rPr>
            </w:pPr>
            <w:bookmarkStart w:id="1" w:name="FirstAppellant"/>
            <w:bookmarkStart w:id="2" w:name="FirstLawyer"/>
          </w:p>
          <w:p w14:paraId="17AF8804" w14:textId="77777777" w:rsidR="00A44F4E" w:rsidRPr="007E76B7" w:rsidRDefault="00A44F4E" w:rsidP="00A44F4E">
            <w:pPr>
              <w:suppressLineNumbers/>
              <w:spacing w:line="360" w:lineRule="auto"/>
              <w:rPr>
                <w:rFonts w:ascii="Arial" w:hAnsi="Arial"/>
                <w:b/>
                <w:bCs/>
                <w:noProof w:val="0"/>
                <w:sz w:val="26"/>
                <w:szCs w:val="26"/>
                <w:rtl/>
              </w:rPr>
            </w:pPr>
            <w:r w:rsidRPr="007E76B7">
              <w:rPr>
                <w:rFonts w:ascii="Arial" w:hAnsi="Arial" w:hint="cs"/>
                <w:b/>
                <w:bCs/>
                <w:noProof w:val="0"/>
                <w:sz w:val="26"/>
                <w:szCs w:val="26"/>
                <w:rtl/>
              </w:rPr>
              <w:t>ה</w:t>
            </w:r>
            <w:r w:rsidRPr="007E76B7">
              <w:rPr>
                <w:rFonts w:ascii="Arial" w:hAnsi="Arial"/>
                <w:b/>
                <w:bCs/>
                <w:noProof w:val="0"/>
                <w:sz w:val="26"/>
                <w:szCs w:val="26"/>
                <w:rtl/>
              </w:rPr>
              <w:t>מאשימה</w:t>
            </w:r>
            <w:r w:rsidRPr="007E76B7">
              <w:rPr>
                <w:rFonts w:hint="cs"/>
                <w:rtl/>
              </w:rPr>
              <w:t>:</w:t>
            </w:r>
          </w:p>
        </w:tc>
        <w:tc>
          <w:tcPr>
            <w:tcW w:w="5571" w:type="dxa"/>
            <w:shd w:val="clear" w:color="auto" w:fill="auto"/>
          </w:tcPr>
          <w:p w14:paraId="4401CE68" w14:textId="77777777" w:rsidR="00A44F4E" w:rsidRPr="007E76B7" w:rsidRDefault="00A44F4E" w:rsidP="00A44F4E">
            <w:pPr>
              <w:suppressLineNumbers/>
              <w:spacing w:line="360" w:lineRule="auto"/>
              <w:rPr>
                <w:rFonts w:ascii="Arial" w:hAnsi="Arial"/>
                <w:b/>
                <w:bCs/>
                <w:noProof w:val="0"/>
                <w:sz w:val="26"/>
                <w:szCs w:val="26"/>
                <w:rtl/>
              </w:rPr>
            </w:pPr>
          </w:p>
          <w:p w14:paraId="1458342A" w14:textId="77777777" w:rsidR="00A44F4E" w:rsidRPr="007E76B7" w:rsidRDefault="00A44F4E" w:rsidP="00A44F4E">
            <w:pPr>
              <w:suppressLineNumbers/>
              <w:spacing w:line="360" w:lineRule="auto"/>
              <w:rPr>
                <w:b/>
                <w:bCs/>
                <w:noProof w:val="0"/>
                <w:sz w:val="26"/>
                <w:szCs w:val="26"/>
                <w:rtl/>
              </w:rPr>
            </w:pPr>
            <w:r w:rsidRPr="007E76B7">
              <w:rPr>
                <w:rFonts w:ascii="Arial" w:hAnsi="Arial"/>
                <w:b/>
                <w:bCs/>
                <w:noProof w:val="0"/>
                <w:sz w:val="26"/>
                <w:szCs w:val="26"/>
                <w:rtl/>
              </w:rPr>
              <w:t>מדינת ישראל</w:t>
            </w:r>
            <w:r w:rsidRPr="007E76B7">
              <w:rPr>
                <w:rFonts w:hint="cs"/>
                <w:b/>
                <w:bCs/>
                <w:noProof w:val="0"/>
                <w:sz w:val="26"/>
                <w:szCs w:val="26"/>
                <w:rtl/>
              </w:rPr>
              <w:t>-פמ"ד</w:t>
            </w:r>
          </w:p>
          <w:p w14:paraId="16D5F492" w14:textId="77777777" w:rsidR="00A44F4E" w:rsidRPr="007E76B7" w:rsidRDefault="00A44F4E" w:rsidP="00A44F4E">
            <w:pPr>
              <w:suppressLineNumbers/>
              <w:spacing w:line="360" w:lineRule="auto"/>
              <w:rPr>
                <w:b/>
                <w:bCs/>
                <w:noProof w:val="0"/>
                <w:sz w:val="26"/>
                <w:szCs w:val="26"/>
              </w:rPr>
            </w:pPr>
            <w:r w:rsidRPr="007E76B7">
              <w:rPr>
                <w:rFonts w:hint="cs"/>
                <w:b/>
                <w:bCs/>
                <w:noProof w:val="0"/>
                <w:sz w:val="26"/>
                <w:szCs w:val="26"/>
                <w:rtl/>
              </w:rPr>
              <w:t xml:space="preserve">ע"י ב"כ עו"ד אסף בר יוסף </w:t>
            </w:r>
          </w:p>
        </w:tc>
      </w:tr>
      <w:bookmarkEnd w:id="1"/>
      <w:bookmarkEnd w:id="2"/>
      <w:tr w:rsidR="00A44F4E" w:rsidRPr="007E76B7" w14:paraId="3ABB20C9" w14:textId="77777777" w:rsidTr="00A44F4E">
        <w:trPr>
          <w:jc w:val="center"/>
        </w:trPr>
        <w:tc>
          <w:tcPr>
            <w:tcW w:w="8820" w:type="dxa"/>
            <w:gridSpan w:val="2"/>
            <w:shd w:val="clear" w:color="auto" w:fill="auto"/>
          </w:tcPr>
          <w:p w14:paraId="07E2D077" w14:textId="77777777" w:rsidR="00A44F4E" w:rsidRPr="007E76B7" w:rsidRDefault="00A44F4E" w:rsidP="00A44F4E">
            <w:pPr>
              <w:suppressLineNumbers/>
              <w:spacing w:line="360" w:lineRule="auto"/>
              <w:rPr>
                <w:rFonts w:ascii="Arial" w:hAnsi="Arial"/>
                <w:b/>
                <w:bCs/>
                <w:noProof w:val="0"/>
                <w:sz w:val="26"/>
                <w:szCs w:val="26"/>
                <w:rtl/>
              </w:rPr>
            </w:pPr>
          </w:p>
          <w:p w14:paraId="23641988" w14:textId="77777777" w:rsidR="00A44F4E" w:rsidRPr="007E76B7" w:rsidRDefault="00A44F4E" w:rsidP="00A44F4E">
            <w:pPr>
              <w:suppressLineNumbers/>
              <w:spacing w:line="360" w:lineRule="auto"/>
              <w:jc w:val="center"/>
              <w:rPr>
                <w:rFonts w:ascii="Arial" w:hAnsi="Arial"/>
                <w:b/>
                <w:bCs/>
                <w:noProof w:val="0"/>
                <w:sz w:val="26"/>
                <w:szCs w:val="26"/>
                <w:rtl/>
              </w:rPr>
            </w:pPr>
            <w:r w:rsidRPr="007E76B7">
              <w:rPr>
                <w:rFonts w:ascii="Arial" w:hAnsi="Arial"/>
                <w:b/>
                <w:bCs/>
                <w:noProof w:val="0"/>
                <w:sz w:val="26"/>
                <w:szCs w:val="26"/>
                <w:rtl/>
              </w:rPr>
              <w:t>נגד</w:t>
            </w:r>
          </w:p>
          <w:p w14:paraId="52344801" w14:textId="77777777" w:rsidR="00A44F4E" w:rsidRPr="007E76B7" w:rsidRDefault="00A44F4E" w:rsidP="00A44F4E">
            <w:pPr>
              <w:suppressLineNumbers/>
              <w:spacing w:line="360" w:lineRule="auto"/>
              <w:rPr>
                <w:rFonts w:ascii="Arial" w:hAnsi="Arial"/>
                <w:b/>
                <w:bCs/>
                <w:noProof w:val="0"/>
                <w:sz w:val="26"/>
                <w:szCs w:val="26"/>
              </w:rPr>
            </w:pPr>
          </w:p>
        </w:tc>
      </w:tr>
      <w:tr w:rsidR="00A44F4E" w:rsidRPr="007E76B7" w14:paraId="7F96A08A" w14:textId="77777777" w:rsidTr="00A44F4E">
        <w:trPr>
          <w:jc w:val="center"/>
        </w:trPr>
        <w:tc>
          <w:tcPr>
            <w:tcW w:w="3249" w:type="dxa"/>
            <w:shd w:val="clear" w:color="auto" w:fill="auto"/>
          </w:tcPr>
          <w:p w14:paraId="37E5915E" w14:textId="77777777" w:rsidR="00A44F4E" w:rsidRPr="007E76B7" w:rsidRDefault="00A44F4E" w:rsidP="00A44F4E">
            <w:pPr>
              <w:suppressLineNumbers/>
              <w:spacing w:line="360" w:lineRule="auto"/>
              <w:rPr>
                <w:rFonts w:ascii="Arial" w:hAnsi="Arial"/>
                <w:b/>
                <w:bCs/>
                <w:noProof w:val="0"/>
                <w:sz w:val="26"/>
                <w:szCs w:val="26"/>
              </w:rPr>
            </w:pPr>
            <w:r w:rsidRPr="007E76B7">
              <w:rPr>
                <w:rFonts w:ascii="Arial" w:hAnsi="Arial" w:hint="cs"/>
                <w:b/>
                <w:bCs/>
                <w:noProof w:val="0"/>
                <w:sz w:val="26"/>
                <w:szCs w:val="26"/>
                <w:rtl/>
              </w:rPr>
              <w:t>ה</w:t>
            </w:r>
            <w:r w:rsidRPr="007E76B7">
              <w:rPr>
                <w:rFonts w:ascii="Arial" w:hAnsi="Arial"/>
                <w:b/>
                <w:bCs/>
                <w:noProof w:val="0"/>
                <w:sz w:val="26"/>
                <w:szCs w:val="26"/>
                <w:rtl/>
              </w:rPr>
              <w:t>נאשם</w:t>
            </w:r>
            <w:r w:rsidRPr="007E76B7">
              <w:rPr>
                <w:rFonts w:ascii="Arial" w:hAnsi="Arial" w:hint="cs"/>
                <w:b/>
                <w:bCs/>
                <w:noProof w:val="0"/>
                <w:sz w:val="26"/>
                <w:szCs w:val="26"/>
                <w:rtl/>
              </w:rPr>
              <w:t>:</w:t>
            </w:r>
          </w:p>
        </w:tc>
        <w:tc>
          <w:tcPr>
            <w:tcW w:w="5571" w:type="dxa"/>
            <w:shd w:val="clear" w:color="auto" w:fill="auto"/>
          </w:tcPr>
          <w:p w14:paraId="7D068E86" w14:textId="77777777" w:rsidR="00A44F4E" w:rsidRPr="007E76B7" w:rsidRDefault="00A44F4E" w:rsidP="00A44F4E">
            <w:pPr>
              <w:suppressLineNumbers/>
              <w:spacing w:line="360" w:lineRule="auto"/>
              <w:rPr>
                <w:rtl/>
              </w:rPr>
            </w:pPr>
            <w:r w:rsidRPr="007E76B7">
              <w:rPr>
                <w:rFonts w:ascii="Arial" w:hAnsi="Arial"/>
                <w:b/>
                <w:bCs/>
                <w:noProof w:val="0"/>
                <w:sz w:val="26"/>
                <w:szCs w:val="26"/>
                <w:rtl/>
              </w:rPr>
              <w:t>קאיד אלחמיד</w:t>
            </w:r>
            <w:r w:rsidRPr="007E76B7">
              <w:rPr>
                <w:rFonts w:ascii="Arial" w:hAnsi="Arial" w:hint="cs"/>
                <w:b/>
                <w:bCs/>
                <w:noProof w:val="0"/>
                <w:sz w:val="26"/>
                <w:szCs w:val="26"/>
                <w:rtl/>
              </w:rPr>
              <w:t>י -בעצמו</w:t>
            </w:r>
            <w:r w:rsidRPr="007E76B7">
              <w:rPr>
                <w:rFonts w:ascii="Arial" w:hAnsi="Arial"/>
                <w:b/>
                <w:bCs/>
                <w:noProof w:val="0"/>
                <w:sz w:val="26"/>
                <w:szCs w:val="26"/>
                <w:rtl/>
              </w:rPr>
              <w:br/>
            </w:r>
            <w:r w:rsidRPr="007E76B7">
              <w:rPr>
                <w:rFonts w:ascii="Arial" w:hAnsi="Arial" w:hint="cs"/>
                <w:b/>
                <w:bCs/>
                <w:noProof w:val="0"/>
                <w:sz w:val="26"/>
                <w:szCs w:val="26"/>
                <w:rtl/>
              </w:rPr>
              <w:t xml:space="preserve">ע"י ב"כ עו"ד </w:t>
            </w:r>
            <w:r w:rsidRPr="007E76B7">
              <w:rPr>
                <w:rFonts w:hint="cs"/>
                <w:b/>
                <w:bCs/>
                <w:rtl/>
              </w:rPr>
              <w:t>סמיר אבו עבד</w:t>
            </w:r>
          </w:p>
        </w:tc>
      </w:tr>
    </w:tbl>
    <w:p w14:paraId="5099C3B2" w14:textId="77777777" w:rsidR="00A44F4E" w:rsidRPr="007E76B7" w:rsidRDefault="00A44F4E" w:rsidP="00A44F4E">
      <w:pPr>
        <w:spacing w:line="360" w:lineRule="auto"/>
        <w:jc w:val="both"/>
        <w:rPr>
          <w:rFonts w:ascii="Arial" w:hAnsi="Arial"/>
          <w:noProof w:val="0"/>
          <w:rtl/>
        </w:rPr>
      </w:pPr>
      <w:bookmarkStart w:id="3" w:name="NGCSBookmark"/>
      <w:bookmarkEnd w:id="3"/>
    </w:p>
    <w:p w14:paraId="35F55D5B" w14:textId="77777777" w:rsidR="00B17F0A" w:rsidRDefault="00B17F0A" w:rsidP="00B17F0A">
      <w:pPr>
        <w:spacing w:line="360" w:lineRule="auto"/>
        <w:jc w:val="center"/>
        <w:rPr>
          <w:rFonts w:ascii="Arial" w:hAnsi="Arial"/>
          <w:noProof w:val="0"/>
          <w:sz w:val="36"/>
          <w:szCs w:val="36"/>
          <w:rtl/>
        </w:rPr>
      </w:pPr>
      <w:bookmarkStart w:id="4" w:name="LawTable"/>
      <w:bookmarkEnd w:id="4"/>
    </w:p>
    <w:p w14:paraId="210B2FCC" w14:textId="77777777" w:rsidR="00B17F0A" w:rsidRPr="00B17F0A" w:rsidRDefault="00B17F0A" w:rsidP="00B17F0A">
      <w:pPr>
        <w:spacing w:before="120" w:after="120" w:line="240" w:lineRule="exact"/>
        <w:ind w:left="283" w:hanging="283"/>
        <w:jc w:val="both"/>
        <w:rPr>
          <w:rFonts w:ascii="FrankRuehl" w:hAnsi="FrankRuehl" w:cs="FrankRuehl"/>
          <w:noProof w:val="0"/>
          <w:rtl/>
        </w:rPr>
      </w:pPr>
    </w:p>
    <w:p w14:paraId="45356061" w14:textId="77777777" w:rsidR="00B17F0A" w:rsidRPr="00B17F0A" w:rsidRDefault="00B17F0A" w:rsidP="00B17F0A">
      <w:pPr>
        <w:spacing w:before="120" w:after="120" w:line="240" w:lineRule="exact"/>
        <w:ind w:left="283" w:hanging="283"/>
        <w:jc w:val="both"/>
        <w:rPr>
          <w:rFonts w:ascii="FrankRuehl" w:hAnsi="FrankRuehl" w:cs="FrankRuehl"/>
          <w:noProof w:val="0"/>
          <w:rtl/>
        </w:rPr>
      </w:pPr>
    </w:p>
    <w:p w14:paraId="2BBF36B7" w14:textId="77777777" w:rsidR="00B17F0A" w:rsidRPr="00B17F0A" w:rsidRDefault="00B17F0A" w:rsidP="00B17F0A">
      <w:pPr>
        <w:spacing w:before="120" w:after="120" w:line="240" w:lineRule="exact"/>
        <w:ind w:left="283" w:hanging="283"/>
        <w:jc w:val="both"/>
        <w:rPr>
          <w:rFonts w:ascii="FrankRuehl" w:hAnsi="FrankRuehl" w:cs="FrankRuehl"/>
          <w:noProof w:val="0"/>
          <w:rtl/>
        </w:rPr>
      </w:pPr>
      <w:r w:rsidRPr="00B17F0A">
        <w:rPr>
          <w:rFonts w:ascii="FrankRuehl" w:hAnsi="FrankRuehl" w:cs="FrankRuehl"/>
          <w:noProof w:val="0"/>
          <w:rtl/>
        </w:rPr>
        <w:t xml:space="preserve">חקיקה שאוזכרה: </w:t>
      </w:r>
    </w:p>
    <w:p w14:paraId="61A2DD46" w14:textId="77777777" w:rsidR="00B17F0A" w:rsidRPr="00B17F0A" w:rsidRDefault="00B17F0A" w:rsidP="00B17F0A">
      <w:pPr>
        <w:spacing w:before="120" w:after="120" w:line="240" w:lineRule="exact"/>
        <w:ind w:left="283" w:hanging="283"/>
        <w:jc w:val="both"/>
        <w:rPr>
          <w:rFonts w:ascii="FrankRuehl" w:hAnsi="FrankRuehl" w:cs="FrankRuehl"/>
          <w:noProof w:val="0"/>
          <w:rtl/>
        </w:rPr>
      </w:pPr>
      <w:hyperlink r:id="rId6" w:history="1">
        <w:r w:rsidRPr="00B17F0A">
          <w:rPr>
            <w:rFonts w:ascii="FrankRuehl" w:hAnsi="FrankRuehl" w:cs="FrankRuehl"/>
            <w:noProof w:val="0"/>
            <w:color w:val="0000FF"/>
            <w:rtl/>
          </w:rPr>
          <w:t>חוק העונשין, תשל"ז-1977</w:t>
        </w:r>
      </w:hyperlink>
      <w:r w:rsidRPr="00B17F0A">
        <w:rPr>
          <w:rFonts w:ascii="FrankRuehl" w:hAnsi="FrankRuehl" w:cs="FrankRuehl"/>
          <w:noProof w:val="0"/>
          <w:rtl/>
        </w:rPr>
        <w:t xml:space="preserve">: סע'  </w:t>
      </w:r>
      <w:hyperlink r:id="rId7" w:history="1">
        <w:r w:rsidRPr="00B17F0A">
          <w:rPr>
            <w:rFonts w:ascii="FrankRuehl" w:hAnsi="FrankRuehl" w:cs="FrankRuehl"/>
            <w:noProof w:val="0"/>
            <w:color w:val="0000FF"/>
            <w:rtl/>
          </w:rPr>
          <w:t>144</w:t>
        </w:r>
      </w:hyperlink>
      <w:r w:rsidRPr="00B17F0A">
        <w:rPr>
          <w:rFonts w:ascii="FrankRuehl" w:hAnsi="FrankRuehl" w:cs="FrankRuehl"/>
          <w:noProof w:val="0"/>
          <w:rtl/>
        </w:rPr>
        <w:t xml:space="preserve">, </w:t>
      </w:r>
      <w:hyperlink r:id="rId8" w:history="1">
        <w:r w:rsidRPr="00B17F0A">
          <w:rPr>
            <w:rFonts w:ascii="FrankRuehl" w:hAnsi="FrankRuehl" w:cs="FrankRuehl"/>
            <w:noProof w:val="0"/>
            <w:color w:val="0000FF"/>
            <w:rtl/>
          </w:rPr>
          <w:t>144(א)</w:t>
        </w:r>
      </w:hyperlink>
      <w:r w:rsidRPr="00B17F0A">
        <w:rPr>
          <w:rFonts w:ascii="FrankRuehl" w:hAnsi="FrankRuehl" w:cs="FrankRuehl"/>
          <w:noProof w:val="0"/>
          <w:rtl/>
        </w:rPr>
        <w:t xml:space="preserve">, </w:t>
      </w:r>
      <w:hyperlink r:id="rId9" w:history="1">
        <w:r w:rsidRPr="00B17F0A">
          <w:rPr>
            <w:rFonts w:ascii="FrankRuehl" w:hAnsi="FrankRuehl" w:cs="FrankRuehl"/>
            <w:noProof w:val="0"/>
            <w:color w:val="0000FF"/>
            <w:rtl/>
          </w:rPr>
          <w:t>192</w:t>
        </w:r>
      </w:hyperlink>
    </w:p>
    <w:p w14:paraId="400FBB9E" w14:textId="77777777" w:rsidR="00B17F0A" w:rsidRPr="00B17F0A" w:rsidRDefault="00B17F0A" w:rsidP="00B17F0A">
      <w:pPr>
        <w:spacing w:line="360" w:lineRule="auto"/>
        <w:jc w:val="center"/>
        <w:rPr>
          <w:rFonts w:ascii="Arial" w:hAnsi="Arial"/>
          <w:noProof w:val="0"/>
          <w:sz w:val="36"/>
          <w:szCs w:val="36"/>
          <w:rtl/>
        </w:rPr>
      </w:pPr>
      <w:bookmarkStart w:id="5" w:name="LawTable_End"/>
      <w:bookmarkEnd w:id="5"/>
    </w:p>
    <w:p w14:paraId="369D7989" w14:textId="77777777" w:rsidR="007E76B7" w:rsidRPr="00E72264" w:rsidRDefault="007E76B7" w:rsidP="00E72264">
      <w:pPr>
        <w:spacing w:line="360" w:lineRule="auto"/>
        <w:jc w:val="center"/>
        <w:rPr>
          <w:rFonts w:ascii="Arial" w:hAnsi="Arial"/>
          <w:noProof w:val="0"/>
          <w:sz w:val="36"/>
          <w:szCs w:val="36"/>
          <w:rtl/>
        </w:rPr>
      </w:pPr>
    </w:p>
    <w:p w14:paraId="524C4E24" w14:textId="77777777" w:rsidR="007E76B7" w:rsidRPr="007E76B7" w:rsidRDefault="007E76B7" w:rsidP="007E76B7">
      <w:pPr>
        <w:spacing w:line="360" w:lineRule="auto"/>
        <w:ind w:left="652" w:hanging="709"/>
        <w:jc w:val="center"/>
        <w:rPr>
          <w:rFonts w:ascii="Arial" w:hAnsi="Arial"/>
          <w:b/>
          <w:bCs/>
          <w:noProof w:val="0"/>
          <w:sz w:val="36"/>
          <w:szCs w:val="36"/>
          <w:u w:val="single"/>
          <w:rtl/>
        </w:rPr>
      </w:pPr>
      <w:bookmarkStart w:id="6" w:name="PsakDin"/>
      <w:bookmarkEnd w:id="0"/>
      <w:r w:rsidRPr="007E76B7">
        <w:rPr>
          <w:rFonts w:ascii="Arial" w:hAnsi="Arial"/>
          <w:b/>
          <w:bCs/>
          <w:noProof w:val="0"/>
          <w:sz w:val="36"/>
          <w:szCs w:val="36"/>
          <w:u w:val="single"/>
          <w:rtl/>
        </w:rPr>
        <w:t>גזר דין</w:t>
      </w:r>
    </w:p>
    <w:bookmarkEnd w:id="6"/>
    <w:p w14:paraId="545E9EF5" w14:textId="77777777" w:rsidR="00A44F4E" w:rsidRDefault="00A44F4E" w:rsidP="00A44F4E">
      <w:pPr>
        <w:spacing w:line="360" w:lineRule="auto"/>
        <w:ind w:left="652" w:hanging="709"/>
        <w:jc w:val="both"/>
        <w:rPr>
          <w:rFonts w:ascii="Arial" w:hAnsi="Arial"/>
          <w:noProof w:val="0"/>
          <w:rtl/>
        </w:rPr>
      </w:pPr>
      <w:r>
        <w:rPr>
          <w:rFonts w:ascii="Arial" w:hAnsi="Arial" w:hint="cs"/>
          <w:noProof w:val="0"/>
          <w:rtl/>
        </w:rPr>
        <w:t>1.</w:t>
      </w:r>
      <w:r>
        <w:rPr>
          <w:rFonts w:ascii="Arial" w:hAnsi="Arial" w:hint="cs"/>
          <w:noProof w:val="0"/>
          <w:rtl/>
        </w:rPr>
        <w:tab/>
      </w:r>
      <w:bookmarkStart w:id="7" w:name="ABSTRACT_START"/>
      <w:bookmarkEnd w:id="7"/>
      <w:r>
        <w:rPr>
          <w:rFonts w:ascii="Arial" w:hAnsi="Arial" w:hint="cs"/>
          <w:noProof w:val="0"/>
          <w:rtl/>
        </w:rPr>
        <w:t xml:space="preserve">הנאשם הורשע על פי הודאתו במסגרת הסדר טיעון בכתב אישום מתוקן בביצוע עבירות של החזקת נשק ואביזר ואיומים, עבירות לפי </w:t>
      </w:r>
      <w:hyperlink r:id="rId10" w:history="1">
        <w:r w:rsidR="00E72264" w:rsidRPr="00E72264">
          <w:rPr>
            <w:rStyle w:val="Hyperlink"/>
            <w:rFonts w:ascii="Arial" w:hAnsi="Arial" w:hint="eastAsia"/>
            <w:noProof w:val="0"/>
            <w:rtl/>
          </w:rPr>
          <w:t>סעיפים</w:t>
        </w:r>
        <w:r w:rsidR="00E72264" w:rsidRPr="00E72264">
          <w:rPr>
            <w:rStyle w:val="Hyperlink"/>
            <w:rFonts w:ascii="Arial" w:hAnsi="Arial"/>
            <w:noProof w:val="0"/>
            <w:rtl/>
          </w:rPr>
          <w:t xml:space="preserve"> 144(א)</w:t>
        </w:r>
      </w:hyperlink>
      <w:r>
        <w:rPr>
          <w:rFonts w:ascii="Arial" w:hAnsi="Arial" w:hint="cs"/>
          <w:noProof w:val="0"/>
          <w:rtl/>
        </w:rPr>
        <w:t xml:space="preserve"> רישא וסיפא ו-</w:t>
      </w:r>
      <w:hyperlink r:id="rId11" w:history="1">
        <w:r w:rsidR="00E72264" w:rsidRPr="00E72264">
          <w:rPr>
            <w:rStyle w:val="Hyperlink"/>
            <w:rFonts w:ascii="Arial" w:hAnsi="Arial"/>
            <w:noProof w:val="0"/>
            <w:rtl/>
          </w:rPr>
          <w:t>192</w:t>
        </w:r>
      </w:hyperlink>
      <w:r>
        <w:rPr>
          <w:rFonts w:ascii="Arial" w:hAnsi="Arial" w:hint="cs"/>
          <w:noProof w:val="0"/>
          <w:rtl/>
        </w:rPr>
        <w:t xml:space="preserve"> ל</w:t>
      </w:r>
      <w:hyperlink r:id="rId12" w:history="1">
        <w:r w:rsidR="007E76B7" w:rsidRPr="007E76B7">
          <w:rPr>
            <w:rFonts w:ascii="Arial" w:hAnsi="Arial"/>
            <w:noProof w:val="0"/>
            <w:color w:val="0000FF"/>
            <w:u w:val="single"/>
            <w:rtl/>
          </w:rPr>
          <w:t>חוק העונשין</w:t>
        </w:r>
      </w:hyperlink>
      <w:r>
        <w:rPr>
          <w:rFonts w:ascii="Arial" w:hAnsi="Arial" w:hint="cs"/>
          <w:noProof w:val="0"/>
          <w:rtl/>
        </w:rPr>
        <w:t xml:space="preserve">, התשל"ז </w:t>
      </w:r>
      <w:r>
        <w:rPr>
          <w:rFonts w:ascii="Arial" w:hAnsi="Arial"/>
          <w:noProof w:val="0"/>
          <w:rtl/>
        </w:rPr>
        <w:t>–</w:t>
      </w:r>
      <w:r>
        <w:rPr>
          <w:rFonts w:ascii="Arial" w:hAnsi="Arial" w:hint="cs"/>
          <w:noProof w:val="0"/>
          <w:rtl/>
        </w:rPr>
        <w:t xml:space="preserve"> 1977 </w:t>
      </w:r>
      <w:bookmarkStart w:id="8" w:name="ABSTRACT_END"/>
      <w:bookmarkEnd w:id="8"/>
      <w:r>
        <w:rPr>
          <w:rFonts w:ascii="Arial" w:hAnsi="Arial" w:hint="cs"/>
          <w:noProof w:val="0"/>
          <w:rtl/>
        </w:rPr>
        <w:t xml:space="preserve">(להלן: "חוק העונשין"). </w:t>
      </w:r>
    </w:p>
    <w:p w14:paraId="4D04FBB6" w14:textId="77777777" w:rsidR="00A44F4E" w:rsidRDefault="00A44F4E" w:rsidP="00A44F4E">
      <w:pPr>
        <w:spacing w:line="360" w:lineRule="auto"/>
        <w:ind w:left="652" w:hanging="720"/>
        <w:rPr>
          <w:rFonts w:ascii="Arial" w:hAnsi="Arial"/>
          <w:noProof w:val="0"/>
          <w:rtl/>
        </w:rPr>
      </w:pPr>
    </w:p>
    <w:p w14:paraId="533965BC" w14:textId="77777777" w:rsidR="00A44F4E" w:rsidRDefault="00A44F4E" w:rsidP="00A44F4E">
      <w:pPr>
        <w:spacing w:line="360" w:lineRule="auto"/>
        <w:ind w:left="652" w:hanging="720"/>
        <w:jc w:val="both"/>
        <w:rPr>
          <w:rFonts w:ascii="Arial" w:hAnsi="Arial"/>
          <w:noProof w:val="0"/>
          <w:rtl/>
        </w:rPr>
      </w:pPr>
      <w:r>
        <w:rPr>
          <w:rFonts w:ascii="Arial" w:hAnsi="Arial" w:hint="cs"/>
          <w:noProof w:val="0"/>
          <w:rtl/>
        </w:rPr>
        <w:t>2.</w:t>
      </w:r>
      <w:r>
        <w:rPr>
          <w:rFonts w:ascii="Arial" w:hAnsi="Arial" w:hint="cs"/>
          <w:noProof w:val="0"/>
          <w:rtl/>
        </w:rPr>
        <w:tab/>
        <w:t xml:space="preserve">מעובדות כתב האישום המתוקן עולה כי בין הנאשם לבין המתלונן (קרוב משפחתו) קיים סכסוך מתמשך. בתאריך 05.06.2020 סמוך לשעה 13:37, הלך הנאשם הלוך ושוב מול ביתו של המתלונן ברהט כשהוא משוחח בטלפון ולאחר זמן מה עזב את המקום. הדבר עורר את חשדו של אחר שהבחין בנאשם מקצה הרחוב, והוא נעמד סמוך לביתו של המתלונן. </w:t>
      </w:r>
    </w:p>
    <w:p w14:paraId="5C00B75C" w14:textId="77777777" w:rsidR="00A44F4E" w:rsidRDefault="00A44F4E" w:rsidP="00A44F4E">
      <w:pPr>
        <w:spacing w:line="360" w:lineRule="auto"/>
        <w:ind w:left="652" w:hanging="720"/>
        <w:jc w:val="both"/>
        <w:rPr>
          <w:rFonts w:ascii="Arial" w:hAnsi="Arial"/>
          <w:noProof w:val="0"/>
          <w:rtl/>
        </w:rPr>
      </w:pPr>
      <w:r>
        <w:rPr>
          <w:rFonts w:ascii="Arial" w:hAnsi="Arial"/>
          <w:noProof w:val="0"/>
          <w:rtl/>
        </w:rPr>
        <w:tab/>
      </w:r>
      <w:r>
        <w:rPr>
          <w:rFonts w:ascii="Arial" w:hAnsi="Arial" w:hint="cs"/>
          <w:noProof w:val="0"/>
          <w:rtl/>
        </w:rPr>
        <w:t xml:space="preserve">לאחר מספר דקות, יצא הנאשם מביתו (שנמצא במרחק עשרות מטרים מבית המתלונן) וחזר לביתו של המתלונן כשהוא נוהג ברכבו תוך שהוא מחזיק אקדח יחד עם מחסנית ריקה בתוך הנשק. הנאשם החנה את רכבו באמצע הכביש מול הכניסה לביתו של המתלונן, יצא מהרכב לכיוון המתלונן </w:t>
      </w:r>
      <w:r w:rsidRPr="005A349C">
        <w:rPr>
          <w:rFonts w:ascii="Arial" w:hAnsi="Arial" w:hint="cs"/>
          <w:noProof w:val="0"/>
          <w:rtl/>
        </w:rPr>
        <w:t xml:space="preserve">כשהוא מחזיק את האקדח </w:t>
      </w:r>
      <w:r>
        <w:rPr>
          <w:rFonts w:ascii="Arial" w:hAnsi="Arial" w:hint="cs"/>
          <w:noProof w:val="0"/>
          <w:rtl/>
        </w:rPr>
        <w:t xml:space="preserve">ואמר למתלונן: "תצא </w:t>
      </w:r>
      <w:r>
        <w:rPr>
          <w:rFonts w:ascii="Arial" w:hAnsi="Arial" w:hint="cs"/>
          <w:noProof w:val="0"/>
          <w:rtl/>
        </w:rPr>
        <w:lastRenderedPageBreak/>
        <w:t xml:space="preserve">מהבית יארביעה". המתלונן אחז באקדח וניסה לשחררו מידו של הנאשם ובין השניים התפתח מאבק במהלכו הצליח המתלונן לקחת את האקדח מהנאשם. האחר אשר ראה את הנאשם נכנס לחצר ביתו של המתלונן, נכנס אף הוא לחצר ביתו של המתלונן, ובעת שהמתלונן והנאשם נאבקו, הכה הוא את הנאשם בראשו באמצעות אבן. בהמשך לקח האחר את האקדח מידי המתלונן ומסר אותו באותו יום למשטרה. </w:t>
      </w:r>
    </w:p>
    <w:p w14:paraId="22872B00" w14:textId="77777777" w:rsidR="00A44F4E" w:rsidRDefault="00A44F4E" w:rsidP="00A44F4E">
      <w:pPr>
        <w:spacing w:line="360" w:lineRule="auto"/>
        <w:ind w:left="652" w:hanging="720"/>
        <w:rPr>
          <w:rFonts w:ascii="Arial" w:hAnsi="Arial"/>
          <w:noProof w:val="0"/>
          <w:rtl/>
        </w:rPr>
      </w:pPr>
    </w:p>
    <w:p w14:paraId="36896C07" w14:textId="77777777" w:rsidR="00A44F4E" w:rsidRDefault="00A44F4E" w:rsidP="00A44F4E">
      <w:pPr>
        <w:spacing w:after="160" w:line="360" w:lineRule="auto"/>
        <w:ind w:left="651" w:hanging="709"/>
        <w:jc w:val="both"/>
        <w:rPr>
          <w:rFonts w:ascii="David" w:hAnsi="David"/>
          <w:noProof w:val="0"/>
          <w:rtl/>
        </w:rPr>
      </w:pPr>
      <w:r w:rsidRPr="0094432B">
        <w:rPr>
          <w:rFonts w:ascii="David" w:hAnsi="David"/>
          <w:noProof w:val="0"/>
          <w:rtl/>
        </w:rPr>
        <w:t xml:space="preserve">3. </w:t>
      </w:r>
      <w:r w:rsidRPr="0094432B">
        <w:rPr>
          <w:rFonts w:ascii="David" w:hAnsi="David"/>
          <w:noProof w:val="0"/>
          <w:rtl/>
        </w:rPr>
        <w:tab/>
        <w:t>במסגרת הסדר הטיעו</w:t>
      </w:r>
      <w:r>
        <w:rPr>
          <w:rFonts w:ascii="David" w:hAnsi="David"/>
          <w:noProof w:val="0"/>
          <w:rtl/>
        </w:rPr>
        <w:t>ן הצדדים לא הגיעו להסכמה עונשית</w:t>
      </w:r>
      <w:r>
        <w:rPr>
          <w:rFonts w:ascii="David" w:hAnsi="David" w:hint="cs"/>
          <w:noProof w:val="0"/>
          <w:rtl/>
        </w:rPr>
        <w:t xml:space="preserve">, וכל צד טען לעונש באופן "חופשי". </w:t>
      </w:r>
    </w:p>
    <w:p w14:paraId="510217E4" w14:textId="77777777" w:rsidR="00A44F4E" w:rsidRPr="0094432B" w:rsidRDefault="00A44F4E" w:rsidP="00A44F4E">
      <w:pPr>
        <w:spacing w:after="160" w:line="360" w:lineRule="auto"/>
        <w:ind w:left="651" w:hanging="709"/>
        <w:jc w:val="both"/>
        <w:rPr>
          <w:rFonts w:ascii="David" w:hAnsi="David"/>
          <w:noProof w:val="0"/>
          <w:rtl/>
        </w:rPr>
      </w:pPr>
    </w:p>
    <w:p w14:paraId="585B6D61" w14:textId="77777777" w:rsidR="00A44F4E" w:rsidRDefault="00A44F4E" w:rsidP="00A44F4E">
      <w:pPr>
        <w:spacing w:line="360" w:lineRule="auto"/>
        <w:ind w:left="651" w:hanging="708"/>
        <w:jc w:val="both"/>
        <w:rPr>
          <w:rFonts w:ascii="David" w:hAnsi="David"/>
          <w:b/>
          <w:bCs/>
          <w:noProof w:val="0"/>
          <w:u w:val="single"/>
          <w:rtl/>
        </w:rPr>
      </w:pPr>
      <w:r w:rsidRPr="004F3B8F">
        <w:rPr>
          <w:rFonts w:ascii="David" w:hAnsi="David"/>
          <w:noProof w:val="0"/>
          <w:rtl/>
        </w:rPr>
        <w:tab/>
      </w:r>
      <w:r>
        <w:rPr>
          <w:rFonts w:ascii="David" w:hAnsi="David"/>
          <w:b/>
          <w:bCs/>
          <w:noProof w:val="0"/>
          <w:u w:val="single"/>
          <w:rtl/>
        </w:rPr>
        <w:t>טיעוני הצדדי</w:t>
      </w:r>
      <w:r>
        <w:rPr>
          <w:rFonts w:ascii="David" w:hAnsi="David" w:hint="cs"/>
          <w:b/>
          <w:bCs/>
          <w:noProof w:val="0"/>
          <w:u w:val="single"/>
          <w:rtl/>
        </w:rPr>
        <w:t>ם</w:t>
      </w:r>
    </w:p>
    <w:p w14:paraId="467FFD20" w14:textId="77777777" w:rsidR="00A44F4E" w:rsidRDefault="00A44F4E" w:rsidP="00A44F4E">
      <w:pPr>
        <w:spacing w:line="360" w:lineRule="auto"/>
        <w:ind w:left="651" w:hanging="708"/>
        <w:jc w:val="both"/>
        <w:rPr>
          <w:rFonts w:ascii="David" w:hAnsi="David"/>
          <w:noProof w:val="0"/>
          <w:rtl/>
        </w:rPr>
      </w:pPr>
      <w:r w:rsidRPr="004F3B8F">
        <w:rPr>
          <w:rFonts w:ascii="David" w:hAnsi="David" w:hint="cs"/>
          <w:noProof w:val="0"/>
          <w:rtl/>
        </w:rPr>
        <w:t>4.</w:t>
      </w:r>
      <w:r w:rsidRPr="004F3B8F">
        <w:rPr>
          <w:rFonts w:ascii="David" w:hAnsi="David" w:hint="cs"/>
          <w:noProof w:val="0"/>
          <w:rtl/>
        </w:rPr>
        <w:tab/>
      </w:r>
      <w:r w:rsidRPr="0094432B">
        <w:rPr>
          <w:rFonts w:ascii="David" w:hAnsi="David"/>
          <w:noProof w:val="0"/>
          <w:rtl/>
        </w:rPr>
        <w:t xml:space="preserve">המאשימה </w:t>
      </w:r>
      <w:r>
        <w:rPr>
          <w:rFonts w:ascii="David" w:hAnsi="David" w:hint="cs"/>
          <w:noProof w:val="0"/>
          <w:rtl/>
        </w:rPr>
        <w:t>העלתה</w:t>
      </w:r>
      <w:r w:rsidRPr="0094432B">
        <w:rPr>
          <w:rFonts w:ascii="David" w:hAnsi="David"/>
          <w:noProof w:val="0"/>
          <w:rtl/>
        </w:rPr>
        <w:t xml:space="preserve"> </w:t>
      </w:r>
      <w:r>
        <w:rPr>
          <w:rFonts w:ascii="David" w:hAnsi="David" w:hint="cs"/>
          <w:noProof w:val="0"/>
          <w:rtl/>
        </w:rPr>
        <w:t xml:space="preserve">את טיעוניה לעונש </w:t>
      </w:r>
      <w:r w:rsidRPr="0094432B">
        <w:rPr>
          <w:rFonts w:ascii="David" w:hAnsi="David"/>
          <w:noProof w:val="0"/>
          <w:rtl/>
        </w:rPr>
        <w:t xml:space="preserve">בכתב והשלימה </w:t>
      </w:r>
      <w:r>
        <w:rPr>
          <w:rFonts w:ascii="David" w:hAnsi="David" w:hint="cs"/>
          <w:noProof w:val="0"/>
          <w:rtl/>
        </w:rPr>
        <w:t xml:space="preserve">טיעון </w:t>
      </w:r>
      <w:r>
        <w:rPr>
          <w:rFonts w:ascii="David" w:hAnsi="David"/>
          <w:noProof w:val="0"/>
          <w:rtl/>
        </w:rPr>
        <w:t>על</w:t>
      </w:r>
      <w:r>
        <w:rPr>
          <w:rFonts w:ascii="David" w:hAnsi="David" w:hint="cs"/>
          <w:noProof w:val="0"/>
          <w:rtl/>
        </w:rPr>
        <w:t>-</w:t>
      </w:r>
      <w:r w:rsidRPr="0094432B">
        <w:rPr>
          <w:rFonts w:ascii="David" w:hAnsi="David"/>
          <w:noProof w:val="0"/>
          <w:rtl/>
        </w:rPr>
        <w:t xml:space="preserve">פה. </w:t>
      </w:r>
    </w:p>
    <w:p w14:paraId="371E9B21" w14:textId="77777777" w:rsidR="00A44F4E" w:rsidRDefault="00A44F4E" w:rsidP="00A44F4E">
      <w:pPr>
        <w:spacing w:line="360" w:lineRule="auto"/>
        <w:ind w:left="651" w:hanging="708"/>
        <w:jc w:val="both"/>
        <w:rPr>
          <w:rFonts w:ascii="David" w:hAnsi="David"/>
          <w:noProof w:val="0"/>
          <w:rtl/>
        </w:rPr>
      </w:pPr>
      <w:r>
        <w:rPr>
          <w:rFonts w:ascii="David" w:hAnsi="David"/>
          <w:noProof w:val="0"/>
          <w:rtl/>
        </w:rPr>
        <w:tab/>
      </w:r>
      <w:r w:rsidRPr="0094432B">
        <w:rPr>
          <w:rFonts w:ascii="David" w:hAnsi="David"/>
          <w:noProof w:val="0"/>
          <w:rtl/>
        </w:rPr>
        <w:t xml:space="preserve">המאשימה טענה כי יש לקבוע מתחם עונש הולם אחד לשתי העבירות המיוחסות לנאשם. המאשימה טענה כי מתחם העונש ההולם צריך לנוע בין 24 ל-48 חודשי מאסר. </w:t>
      </w:r>
    </w:p>
    <w:p w14:paraId="2C32070C" w14:textId="77777777" w:rsidR="00A44F4E" w:rsidRPr="0094432B" w:rsidRDefault="00A44F4E" w:rsidP="00A44F4E">
      <w:pPr>
        <w:spacing w:line="360" w:lineRule="auto"/>
        <w:ind w:left="651" w:hanging="708"/>
        <w:jc w:val="both"/>
        <w:rPr>
          <w:rFonts w:ascii="David" w:hAnsi="David"/>
          <w:noProof w:val="0"/>
          <w:rtl/>
        </w:rPr>
      </w:pPr>
      <w:r>
        <w:rPr>
          <w:rFonts w:ascii="David" w:hAnsi="David"/>
          <w:noProof w:val="0"/>
          <w:rtl/>
        </w:rPr>
        <w:tab/>
      </w:r>
      <w:r w:rsidRPr="0094432B">
        <w:rPr>
          <w:rFonts w:ascii="David" w:hAnsi="David"/>
          <w:noProof w:val="0"/>
          <w:rtl/>
        </w:rPr>
        <w:t>המאשימ</w:t>
      </w:r>
      <w:r>
        <w:rPr>
          <w:rFonts w:ascii="David" w:hAnsi="David"/>
          <w:noProof w:val="0"/>
          <w:rtl/>
        </w:rPr>
        <w:t xml:space="preserve">ה עתרה לעונש של 42 חודשי מאסר, מאסר מותנה, קנס משמעותי, פסילת רישיון נהיגה בפועל, </w:t>
      </w:r>
      <w:r w:rsidRPr="0094432B">
        <w:rPr>
          <w:rFonts w:ascii="David" w:hAnsi="David"/>
          <w:noProof w:val="0"/>
          <w:rtl/>
        </w:rPr>
        <w:t xml:space="preserve">פסילת רישיון נהיגה על </w:t>
      </w:r>
      <w:r>
        <w:rPr>
          <w:rFonts w:ascii="David" w:hAnsi="David"/>
          <w:noProof w:val="0"/>
          <w:rtl/>
        </w:rPr>
        <w:t>תנאי ו</w:t>
      </w:r>
      <w:r w:rsidRPr="0094432B">
        <w:rPr>
          <w:rFonts w:ascii="David" w:hAnsi="David"/>
          <w:noProof w:val="0"/>
          <w:rtl/>
        </w:rPr>
        <w:t xml:space="preserve">פיצוי המתלונן. </w:t>
      </w:r>
    </w:p>
    <w:p w14:paraId="16452AD5" w14:textId="77777777" w:rsidR="00A44F4E" w:rsidRPr="0094432B" w:rsidRDefault="00A44F4E" w:rsidP="00A44F4E">
      <w:pPr>
        <w:spacing w:line="360" w:lineRule="auto"/>
        <w:ind w:left="651" w:hanging="709"/>
        <w:jc w:val="both"/>
        <w:rPr>
          <w:rFonts w:ascii="David" w:hAnsi="David"/>
          <w:noProof w:val="0"/>
          <w:rtl/>
        </w:rPr>
      </w:pPr>
      <w:r w:rsidRPr="0094432B">
        <w:rPr>
          <w:rFonts w:ascii="David" w:hAnsi="David"/>
          <w:noProof w:val="0"/>
          <w:rtl/>
        </w:rPr>
        <w:tab/>
        <w:t>המאשימה הפנתה לערכים ה</w:t>
      </w:r>
      <w:r>
        <w:rPr>
          <w:rFonts w:ascii="David" w:hAnsi="David"/>
          <w:noProof w:val="0"/>
          <w:rtl/>
        </w:rPr>
        <w:t>מוגנים שנפגעו ולמידת הפגיעה</w:t>
      </w:r>
      <w:r>
        <w:rPr>
          <w:rFonts w:ascii="David" w:hAnsi="David" w:hint="cs"/>
          <w:noProof w:val="0"/>
          <w:rtl/>
        </w:rPr>
        <w:t xml:space="preserve"> הגבוהה מאוד</w:t>
      </w:r>
      <w:r>
        <w:rPr>
          <w:rFonts w:ascii="David" w:hAnsi="David"/>
          <w:noProof w:val="0"/>
          <w:rtl/>
        </w:rPr>
        <w:t xml:space="preserve"> בה</w:t>
      </w:r>
      <w:r>
        <w:rPr>
          <w:rFonts w:ascii="David" w:hAnsi="David" w:hint="cs"/>
          <w:noProof w:val="0"/>
          <w:rtl/>
        </w:rPr>
        <w:t>ם. המאשימה הדגישה את השימוש</w:t>
      </w:r>
      <w:r>
        <w:rPr>
          <w:rFonts w:ascii="David" w:hAnsi="David"/>
          <w:noProof w:val="0"/>
          <w:rtl/>
        </w:rPr>
        <w:t xml:space="preserve"> </w:t>
      </w:r>
      <w:r w:rsidRPr="0094432B">
        <w:rPr>
          <w:rFonts w:ascii="David" w:hAnsi="David"/>
          <w:noProof w:val="0"/>
          <w:rtl/>
        </w:rPr>
        <w:t xml:space="preserve">שעשה הנאשם בנשק כאמצעי לפתרון הסכסוך בינו לבין המתלונן </w:t>
      </w:r>
      <w:r>
        <w:rPr>
          <w:rFonts w:ascii="David" w:hAnsi="David" w:hint="cs"/>
          <w:noProof w:val="0"/>
          <w:rtl/>
        </w:rPr>
        <w:t xml:space="preserve">וזאת </w:t>
      </w:r>
      <w:r w:rsidRPr="0094432B">
        <w:rPr>
          <w:rFonts w:ascii="David" w:hAnsi="David"/>
          <w:noProof w:val="0"/>
          <w:rtl/>
        </w:rPr>
        <w:t xml:space="preserve">במרכז העיר ובאור יום. </w:t>
      </w:r>
      <w:r>
        <w:rPr>
          <w:rFonts w:ascii="David" w:hAnsi="David" w:hint="cs"/>
          <w:noProof w:val="0"/>
          <w:rtl/>
        </w:rPr>
        <w:t>בעניין זה הוסיפה את החשש מהסלמת אירוע בו מעורב נשק שלא כדין.</w:t>
      </w:r>
    </w:p>
    <w:p w14:paraId="7688EE30" w14:textId="77777777" w:rsidR="00A44F4E" w:rsidRPr="0094432B" w:rsidRDefault="00A44F4E" w:rsidP="00A44F4E">
      <w:pPr>
        <w:spacing w:line="360" w:lineRule="auto"/>
        <w:ind w:left="651" w:hanging="709"/>
        <w:jc w:val="both"/>
        <w:rPr>
          <w:rFonts w:ascii="David" w:hAnsi="David"/>
          <w:noProof w:val="0"/>
          <w:rtl/>
        </w:rPr>
      </w:pPr>
      <w:r w:rsidRPr="0094432B">
        <w:rPr>
          <w:rFonts w:ascii="David" w:hAnsi="David"/>
          <w:noProof w:val="0"/>
          <w:rtl/>
        </w:rPr>
        <w:tab/>
        <w:t>המאשימה טענה כי יש להחמי</w:t>
      </w:r>
      <w:r>
        <w:rPr>
          <w:rFonts w:ascii="David" w:hAnsi="David"/>
          <w:noProof w:val="0"/>
          <w:rtl/>
        </w:rPr>
        <w:t>ר עם הנאשם</w:t>
      </w:r>
      <w:r>
        <w:rPr>
          <w:rFonts w:ascii="David" w:hAnsi="David" w:hint="cs"/>
          <w:noProof w:val="0"/>
          <w:rtl/>
        </w:rPr>
        <w:t xml:space="preserve"> גם</w:t>
      </w:r>
      <w:r>
        <w:rPr>
          <w:rFonts w:ascii="David" w:hAnsi="David"/>
          <w:noProof w:val="0"/>
          <w:rtl/>
        </w:rPr>
        <w:t xml:space="preserve"> משיקולי הרתעת הרבים</w:t>
      </w:r>
      <w:r>
        <w:rPr>
          <w:rFonts w:ascii="David" w:hAnsi="David" w:hint="cs"/>
          <w:noProof w:val="0"/>
          <w:rtl/>
        </w:rPr>
        <w:t xml:space="preserve">, וזאת </w:t>
      </w:r>
      <w:r w:rsidRPr="0094432B">
        <w:rPr>
          <w:rFonts w:ascii="David" w:hAnsi="David"/>
          <w:noProof w:val="0"/>
          <w:rtl/>
        </w:rPr>
        <w:t>בשים לב לחומר</w:t>
      </w:r>
      <w:r>
        <w:rPr>
          <w:rFonts w:ascii="David" w:hAnsi="David"/>
          <w:noProof w:val="0"/>
          <w:rtl/>
        </w:rPr>
        <w:t>ה הנשקפת מעבירות נשק, לפוטנציאל</w:t>
      </w:r>
      <w:r>
        <w:rPr>
          <w:rFonts w:ascii="David" w:hAnsi="David" w:hint="cs"/>
          <w:noProof w:val="0"/>
          <w:rtl/>
        </w:rPr>
        <w:t xml:space="preserve"> </w:t>
      </w:r>
      <w:r w:rsidRPr="0094432B">
        <w:rPr>
          <w:rFonts w:ascii="David" w:hAnsi="David"/>
          <w:noProof w:val="0"/>
          <w:rtl/>
        </w:rPr>
        <w:t>הסיכון לפגיעה בגוף ובנפש, לחשש כי נשק בלתי חוקי יתגלגל לגורמי</w:t>
      </w:r>
      <w:r>
        <w:rPr>
          <w:rFonts w:ascii="David" w:hAnsi="David"/>
          <w:noProof w:val="0"/>
          <w:rtl/>
        </w:rPr>
        <w:t>ם עוינים בהיבט הפלילי והביטחוני</w:t>
      </w:r>
      <w:r w:rsidRPr="0094432B">
        <w:rPr>
          <w:rFonts w:ascii="David" w:hAnsi="David"/>
          <w:noProof w:val="0"/>
          <w:rtl/>
        </w:rPr>
        <w:t xml:space="preserve"> </w:t>
      </w:r>
      <w:r>
        <w:rPr>
          <w:rFonts w:ascii="David" w:hAnsi="David" w:hint="cs"/>
          <w:noProof w:val="0"/>
          <w:rtl/>
        </w:rPr>
        <w:t>ו</w:t>
      </w:r>
      <w:r w:rsidRPr="0094432B">
        <w:rPr>
          <w:rFonts w:ascii="David" w:hAnsi="David"/>
          <w:noProof w:val="0"/>
          <w:rtl/>
        </w:rPr>
        <w:t>לעובדה כי עבירות</w:t>
      </w:r>
      <w:r>
        <w:rPr>
          <w:rFonts w:ascii="David" w:hAnsi="David"/>
          <w:noProof w:val="0"/>
          <w:rtl/>
        </w:rPr>
        <w:t xml:space="preserve"> הנשק הפכו זה מכבר ל"מכת מדינה"</w:t>
      </w:r>
      <w:r>
        <w:rPr>
          <w:rFonts w:ascii="David" w:hAnsi="David" w:hint="cs"/>
          <w:noProof w:val="0"/>
          <w:rtl/>
        </w:rPr>
        <w:t>.</w:t>
      </w:r>
      <w:r w:rsidRPr="0094432B">
        <w:rPr>
          <w:rFonts w:ascii="David" w:hAnsi="David"/>
          <w:noProof w:val="0"/>
          <w:rtl/>
        </w:rPr>
        <w:t xml:space="preserve"> </w:t>
      </w:r>
    </w:p>
    <w:p w14:paraId="7E26AC35" w14:textId="77777777" w:rsidR="00A44F4E" w:rsidRPr="0094432B" w:rsidRDefault="00A44F4E" w:rsidP="00A44F4E">
      <w:pPr>
        <w:spacing w:after="160" w:line="360" w:lineRule="auto"/>
        <w:ind w:left="651" w:hanging="709"/>
        <w:jc w:val="both"/>
        <w:rPr>
          <w:rFonts w:ascii="David" w:hAnsi="David"/>
          <w:noProof w:val="0"/>
          <w:rtl/>
        </w:rPr>
      </w:pPr>
      <w:r w:rsidRPr="0094432B">
        <w:rPr>
          <w:rFonts w:ascii="David" w:hAnsi="David"/>
          <w:noProof w:val="0"/>
          <w:rtl/>
        </w:rPr>
        <w:tab/>
        <w:t xml:space="preserve">המאשימה טענה כי יש להחמיר עם הנאשם </w:t>
      </w:r>
      <w:r>
        <w:rPr>
          <w:rFonts w:ascii="David" w:hAnsi="David" w:hint="cs"/>
          <w:noProof w:val="0"/>
          <w:rtl/>
        </w:rPr>
        <w:t xml:space="preserve">גם </w:t>
      </w:r>
      <w:r w:rsidRPr="0094432B">
        <w:rPr>
          <w:rFonts w:ascii="David" w:hAnsi="David"/>
          <w:noProof w:val="0"/>
          <w:rtl/>
        </w:rPr>
        <w:t>בשל שיקולי הרתעת היחיד וזאת בשים לב לעברו</w:t>
      </w:r>
      <w:r>
        <w:rPr>
          <w:rFonts w:ascii="David" w:hAnsi="David" w:hint="cs"/>
          <w:noProof w:val="0"/>
          <w:rtl/>
        </w:rPr>
        <w:t xml:space="preserve"> הפלילי</w:t>
      </w:r>
      <w:r w:rsidRPr="0094432B">
        <w:rPr>
          <w:rFonts w:ascii="David" w:hAnsi="David"/>
          <w:noProof w:val="0"/>
          <w:rtl/>
        </w:rPr>
        <w:t xml:space="preserve"> המכביד של הנאשם </w:t>
      </w:r>
      <w:r>
        <w:rPr>
          <w:rFonts w:ascii="David" w:hAnsi="David" w:hint="cs"/>
          <w:noProof w:val="0"/>
          <w:rtl/>
        </w:rPr>
        <w:t xml:space="preserve">הכולל, בין היתר, הרשעה קודמת בעבירת </w:t>
      </w:r>
      <w:r w:rsidRPr="0094432B">
        <w:rPr>
          <w:rFonts w:ascii="David" w:hAnsi="David"/>
          <w:noProof w:val="0"/>
          <w:rtl/>
        </w:rPr>
        <w:t>נשק (בה הורשע במסגרת שירותו הצבאי</w:t>
      </w:r>
      <w:r>
        <w:rPr>
          <w:rFonts w:ascii="David" w:hAnsi="David" w:hint="cs"/>
          <w:noProof w:val="0"/>
          <w:rtl/>
        </w:rPr>
        <w:t>). המאשימה טענה כי עונשי מאסר קודמים שריצה הנאשם</w:t>
      </w:r>
      <w:r w:rsidRPr="0094432B">
        <w:rPr>
          <w:rFonts w:ascii="David" w:hAnsi="David"/>
          <w:noProof w:val="0"/>
          <w:rtl/>
        </w:rPr>
        <w:t xml:space="preserve"> לא הרתיעו </w:t>
      </w:r>
      <w:r>
        <w:rPr>
          <w:rFonts w:ascii="David" w:hAnsi="David" w:hint="cs"/>
          <w:noProof w:val="0"/>
          <w:rtl/>
        </w:rPr>
        <w:t xml:space="preserve">אותו </w:t>
      </w:r>
      <w:r w:rsidRPr="0094432B">
        <w:rPr>
          <w:rFonts w:ascii="David" w:hAnsi="David"/>
          <w:noProof w:val="0"/>
          <w:rtl/>
        </w:rPr>
        <w:t xml:space="preserve">מלשוב ולבצע </w:t>
      </w:r>
      <w:r>
        <w:rPr>
          <w:rFonts w:ascii="David" w:hAnsi="David" w:hint="cs"/>
          <w:noProof w:val="0"/>
          <w:rtl/>
        </w:rPr>
        <w:t>את העבירות בתיק דנן</w:t>
      </w:r>
      <w:r>
        <w:rPr>
          <w:rFonts w:ascii="David" w:hAnsi="David"/>
          <w:noProof w:val="0"/>
          <w:rtl/>
        </w:rPr>
        <w:t>.</w:t>
      </w:r>
      <w:r>
        <w:rPr>
          <w:rFonts w:ascii="David" w:hAnsi="David" w:hint="cs"/>
          <w:noProof w:val="0"/>
          <w:rtl/>
        </w:rPr>
        <w:t xml:space="preserve"> </w:t>
      </w:r>
      <w:r w:rsidRPr="0094432B">
        <w:rPr>
          <w:rFonts w:ascii="David" w:hAnsi="David"/>
          <w:noProof w:val="0"/>
          <w:rtl/>
        </w:rPr>
        <w:t xml:space="preserve">המאשימה </w:t>
      </w:r>
      <w:r>
        <w:rPr>
          <w:rFonts w:ascii="David" w:hAnsi="David" w:hint="cs"/>
          <w:noProof w:val="0"/>
          <w:rtl/>
        </w:rPr>
        <w:t>הוסיפה</w:t>
      </w:r>
      <w:r w:rsidRPr="0094432B">
        <w:rPr>
          <w:rFonts w:ascii="David" w:hAnsi="David"/>
          <w:noProof w:val="0"/>
          <w:rtl/>
        </w:rPr>
        <w:t xml:space="preserve"> כי בעניינו של הנאשם לא התבקש תסקיר </w:t>
      </w:r>
      <w:r>
        <w:rPr>
          <w:rFonts w:ascii="David" w:hAnsi="David"/>
          <w:noProof w:val="0"/>
          <w:rtl/>
        </w:rPr>
        <w:t xml:space="preserve">שירות </w:t>
      </w:r>
      <w:r w:rsidRPr="0094432B">
        <w:rPr>
          <w:rFonts w:ascii="David" w:hAnsi="David"/>
          <w:noProof w:val="0"/>
          <w:rtl/>
        </w:rPr>
        <w:t xml:space="preserve">מבחן ועל כן אין לשקול בעניינו שיקולי שיקום. בנוסף טענה המאשימה כי הנאשם </w:t>
      </w:r>
      <w:r>
        <w:rPr>
          <w:rFonts w:ascii="David" w:hAnsi="David" w:hint="cs"/>
          <w:noProof w:val="0"/>
          <w:rtl/>
        </w:rPr>
        <w:t xml:space="preserve">אמנם </w:t>
      </w:r>
      <w:r>
        <w:rPr>
          <w:rFonts w:ascii="David" w:hAnsi="David"/>
          <w:noProof w:val="0"/>
          <w:rtl/>
        </w:rPr>
        <w:t xml:space="preserve">הודה </w:t>
      </w:r>
      <w:r w:rsidRPr="0094432B">
        <w:rPr>
          <w:rFonts w:ascii="David" w:hAnsi="David"/>
          <w:noProof w:val="0"/>
          <w:rtl/>
        </w:rPr>
        <w:t xml:space="preserve">ולקח אחריות על מעשיו </w:t>
      </w:r>
      <w:r>
        <w:rPr>
          <w:rFonts w:ascii="David" w:hAnsi="David" w:hint="cs"/>
          <w:noProof w:val="0"/>
          <w:rtl/>
        </w:rPr>
        <w:t xml:space="preserve">אך עשה זאת </w:t>
      </w:r>
      <w:r w:rsidRPr="0094432B">
        <w:rPr>
          <w:rFonts w:ascii="David" w:hAnsi="David"/>
          <w:noProof w:val="0"/>
          <w:rtl/>
        </w:rPr>
        <w:t xml:space="preserve">רק לאחר שנשמעו כל עדי התביעה וההגנה </w:t>
      </w:r>
      <w:r>
        <w:rPr>
          <w:rFonts w:ascii="David" w:hAnsi="David" w:hint="cs"/>
          <w:noProof w:val="0"/>
          <w:rtl/>
        </w:rPr>
        <w:t xml:space="preserve">ומכאן </w:t>
      </w:r>
      <w:r w:rsidRPr="0094432B">
        <w:rPr>
          <w:rFonts w:ascii="David" w:hAnsi="David"/>
          <w:noProof w:val="0"/>
          <w:rtl/>
        </w:rPr>
        <w:t xml:space="preserve">שאין </w:t>
      </w:r>
      <w:r>
        <w:rPr>
          <w:rFonts w:ascii="David" w:hAnsi="David" w:hint="cs"/>
          <w:noProof w:val="0"/>
          <w:rtl/>
        </w:rPr>
        <w:t xml:space="preserve">הוא </w:t>
      </w:r>
      <w:r w:rsidRPr="0094432B">
        <w:rPr>
          <w:rFonts w:ascii="David" w:hAnsi="David"/>
          <w:noProof w:val="0"/>
          <w:rtl/>
        </w:rPr>
        <w:t xml:space="preserve">זכאי להקלה הניתנת על דרך הכלל לנאשמים </w:t>
      </w:r>
      <w:r>
        <w:rPr>
          <w:rFonts w:ascii="David" w:hAnsi="David" w:hint="cs"/>
          <w:noProof w:val="0"/>
          <w:rtl/>
        </w:rPr>
        <w:t>ה</w:t>
      </w:r>
      <w:r w:rsidRPr="0094432B">
        <w:rPr>
          <w:rFonts w:ascii="David" w:hAnsi="David"/>
          <w:noProof w:val="0"/>
          <w:rtl/>
        </w:rPr>
        <w:t>לוקחים אחריות וחוסכים בזמן שיפוטי. המאשימה צרפה פסיקה לתמיכה בטיעוניה.</w:t>
      </w:r>
    </w:p>
    <w:p w14:paraId="2CA9685D" w14:textId="77777777" w:rsidR="00A44F4E" w:rsidRDefault="00A44F4E" w:rsidP="00A44F4E">
      <w:pPr>
        <w:spacing w:line="360" w:lineRule="auto"/>
        <w:ind w:left="651" w:hanging="709"/>
        <w:jc w:val="both"/>
        <w:rPr>
          <w:rFonts w:ascii="David" w:hAnsi="David"/>
          <w:noProof w:val="0"/>
          <w:rtl/>
        </w:rPr>
      </w:pPr>
      <w:r w:rsidRPr="0094432B">
        <w:rPr>
          <w:rFonts w:ascii="David" w:hAnsi="David"/>
          <w:noProof w:val="0"/>
          <w:rtl/>
        </w:rPr>
        <w:t>5.</w:t>
      </w:r>
      <w:r w:rsidRPr="0094432B">
        <w:rPr>
          <w:rFonts w:ascii="David" w:hAnsi="David"/>
          <w:noProof w:val="0"/>
          <w:rtl/>
        </w:rPr>
        <w:tab/>
        <w:t xml:space="preserve">ב"כ הנאשם טען כי מתחם העונש ההולם צריך לנוע בין מאסר מותנה ל-10 חודשי מאסר. ב"כ הנאשם עתר לעונש מאסר החופף את תקופת מעצרו </w:t>
      </w:r>
      <w:r>
        <w:rPr>
          <w:rFonts w:ascii="David" w:hAnsi="David" w:hint="cs"/>
          <w:noProof w:val="0"/>
          <w:rtl/>
        </w:rPr>
        <w:t xml:space="preserve">של הנאשם </w:t>
      </w:r>
      <w:r w:rsidRPr="0094432B">
        <w:rPr>
          <w:rFonts w:ascii="David" w:hAnsi="David"/>
          <w:noProof w:val="0"/>
          <w:rtl/>
        </w:rPr>
        <w:t>(כ-9 חודשים</w:t>
      </w:r>
      <w:r>
        <w:rPr>
          <w:rFonts w:ascii="David" w:hAnsi="David"/>
          <w:noProof w:val="0"/>
          <w:rtl/>
        </w:rPr>
        <w:t>)</w:t>
      </w:r>
      <w:r>
        <w:rPr>
          <w:rFonts w:ascii="David" w:hAnsi="David" w:hint="cs"/>
          <w:noProof w:val="0"/>
          <w:rtl/>
        </w:rPr>
        <w:t xml:space="preserve">, </w:t>
      </w:r>
      <w:r w:rsidRPr="0094432B">
        <w:rPr>
          <w:rFonts w:ascii="David" w:hAnsi="David"/>
          <w:noProof w:val="0"/>
          <w:rtl/>
        </w:rPr>
        <w:t>למאסר מותנה</w:t>
      </w:r>
      <w:r>
        <w:rPr>
          <w:rFonts w:ascii="David" w:hAnsi="David" w:hint="cs"/>
          <w:noProof w:val="0"/>
          <w:rtl/>
        </w:rPr>
        <w:t>, לחתימה על התחייבות להימנע מביצוע עבירה ולקנס ע</w:t>
      </w:r>
      <w:r w:rsidRPr="0094432B">
        <w:rPr>
          <w:rFonts w:ascii="David" w:hAnsi="David"/>
          <w:noProof w:val="0"/>
          <w:rtl/>
        </w:rPr>
        <w:t>ל</w:t>
      </w:r>
      <w:r>
        <w:rPr>
          <w:rFonts w:ascii="David" w:hAnsi="David" w:hint="cs"/>
          <w:noProof w:val="0"/>
          <w:rtl/>
        </w:rPr>
        <w:t xml:space="preserve"> פי </w:t>
      </w:r>
      <w:r w:rsidRPr="0094432B">
        <w:rPr>
          <w:rFonts w:ascii="David" w:hAnsi="David"/>
          <w:noProof w:val="0"/>
          <w:rtl/>
        </w:rPr>
        <w:t xml:space="preserve">שיקול דעתו של בית המשפט. </w:t>
      </w:r>
    </w:p>
    <w:p w14:paraId="7A157C0B" w14:textId="77777777" w:rsidR="00A44F4E" w:rsidRPr="0094432B" w:rsidRDefault="00A44F4E" w:rsidP="00A44F4E">
      <w:pPr>
        <w:spacing w:line="360" w:lineRule="auto"/>
        <w:ind w:left="651" w:hanging="709"/>
        <w:jc w:val="both"/>
        <w:rPr>
          <w:rFonts w:ascii="David" w:hAnsi="David"/>
          <w:noProof w:val="0"/>
          <w:rtl/>
        </w:rPr>
      </w:pPr>
      <w:r>
        <w:rPr>
          <w:rFonts w:ascii="David" w:hAnsi="David"/>
          <w:noProof w:val="0"/>
          <w:rtl/>
        </w:rPr>
        <w:lastRenderedPageBreak/>
        <w:tab/>
      </w:r>
      <w:r w:rsidRPr="0094432B">
        <w:rPr>
          <w:rFonts w:ascii="David" w:hAnsi="David"/>
          <w:noProof w:val="0"/>
          <w:rtl/>
        </w:rPr>
        <w:t xml:space="preserve">ב"כ הנאשם עתר לדחות את עתירת המאשימה </w:t>
      </w:r>
      <w:r>
        <w:rPr>
          <w:rFonts w:ascii="David" w:hAnsi="David" w:hint="cs"/>
          <w:noProof w:val="0"/>
          <w:rtl/>
        </w:rPr>
        <w:t>לפ</w:t>
      </w:r>
      <w:r w:rsidRPr="0094432B">
        <w:rPr>
          <w:rFonts w:ascii="David" w:hAnsi="David"/>
          <w:noProof w:val="0"/>
          <w:rtl/>
        </w:rPr>
        <w:t xml:space="preserve">סילת רישיון הנהיגה של הנאשם </w:t>
      </w:r>
      <w:r>
        <w:rPr>
          <w:rFonts w:ascii="David" w:hAnsi="David" w:hint="cs"/>
          <w:noProof w:val="0"/>
          <w:rtl/>
        </w:rPr>
        <w:t>ו</w:t>
      </w:r>
      <w:r>
        <w:rPr>
          <w:rFonts w:ascii="David" w:hAnsi="David"/>
          <w:noProof w:val="0"/>
          <w:rtl/>
        </w:rPr>
        <w:t xml:space="preserve">לחלופין עתר </w:t>
      </w:r>
      <w:r>
        <w:rPr>
          <w:rFonts w:ascii="David" w:hAnsi="David" w:hint="cs"/>
          <w:noProof w:val="0"/>
          <w:rtl/>
        </w:rPr>
        <w:t xml:space="preserve">לפסילת רישיון הנהיגה על תנאי בלבד. ב"כ הנאשם טען בעניין זה כי הנאשם עבר עבירות שאין חובת פסילת רישיון נהיגה לצדן. </w:t>
      </w:r>
    </w:p>
    <w:p w14:paraId="25449E0B" w14:textId="77777777" w:rsidR="00A44F4E" w:rsidRPr="0094432B" w:rsidRDefault="00A44F4E" w:rsidP="00A44F4E">
      <w:pPr>
        <w:spacing w:line="360" w:lineRule="auto"/>
        <w:ind w:left="651"/>
        <w:jc w:val="both"/>
        <w:rPr>
          <w:rFonts w:ascii="David" w:hAnsi="David"/>
          <w:noProof w:val="0"/>
          <w:rtl/>
        </w:rPr>
      </w:pPr>
      <w:r w:rsidRPr="0094432B">
        <w:rPr>
          <w:rFonts w:ascii="David" w:hAnsi="David"/>
          <w:noProof w:val="0"/>
          <w:rtl/>
        </w:rPr>
        <w:t>ב"כ הנאשם הפנה לנסיבות הקשורות לביצוע העביר</w:t>
      </w:r>
      <w:r>
        <w:rPr>
          <w:rFonts w:ascii="David" w:hAnsi="David"/>
          <w:noProof w:val="0"/>
          <w:rtl/>
        </w:rPr>
        <w:t>ה וטען כי יש לתת משקל ל</w:t>
      </w:r>
      <w:r>
        <w:rPr>
          <w:rFonts w:ascii="David" w:hAnsi="David" w:hint="cs"/>
          <w:noProof w:val="0"/>
          <w:rtl/>
        </w:rPr>
        <w:t>סוג ה</w:t>
      </w:r>
      <w:r w:rsidRPr="0094432B">
        <w:rPr>
          <w:rFonts w:ascii="David" w:hAnsi="David"/>
          <w:noProof w:val="0"/>
          <w:rtl/>
        </w:rPr>
        <w:t>נשק</w:t>
      </w:r>
      <w:r>
        <w:rPr>
          <w:rFonts w:ascii="David" w:hAnsi="David" w:hint="cs"/>
          <w:noProof w:val="0"/>
          <w:rtl/>
        </w:rPr>
        <w:t xml:space="preserve"> והאביזר</w:t>
      </w:r>
      <w:r w:rsidRPr="0094432B">
        <w:rPr>
          <w:rFonts w:ascii="David" w:hAnsi="David"/>
          <w:noProof w:val="0"/>
          <w:rtl/>
        </w:rPr>
        <w:t xml:space="preserve"> </w:t>
      </w:r>
      <w:r>
        <w:rPr>
          <w:rFonts w:ascii="David" w:hAnsi="David" w:hint="cs"/>
          <w:noProof w:val="0"/>
          <w:rtl/>
        </w:rPr>
        <w:t>(</w:t>
      </w:r>
      <w:r w:rsidRPr="0094432B">
        <w:rPr>
          <w:rFonts w:ascii="David" w:hAnsi="David"/>
          <w:noProof w:val="0"/>
          <w:rtl/>
        </w:rPr>
        <w:t>אקדח</w:t>
      </w:r>
      <w:r>
        <w:rPr>
          <w:rFonts w:ascii="David" w:hAnsi="David" w:hint="cs"/>
          <w:noProof w:val="0"/>
          <w:rtl/>
        </w:rPr>
        <w:t xml:space="preserve"> ו</w:t>
      </w:r>
      <w:r w:rsidRPr="0094432B">
        <w:rPr>
          <w:rFonts w:ascii="David" w:hAnsi="David"/>
          <w:noProof w:val="0"/>
          <w:rtl/>
        </w:rPr>
        <w:t>מחסנית</w:t>
      </w:r>
      <w:r>
        <w:rPr>
          <w:rFonts w:ascii="David" w:hAnsi="David" w:hint="cs"/>
          <w:noProof w:val="0"/>
          <w:rtl/>
        </w:rPr>
        <w:t>), לעובדה כי המחסנית לא הייתה טעונה ב</w:t>
      </w:r>
      <w:r w:rsidRPr="0094432B">
        <w:rPr>
          <w:rFonts w:ascii="David" w:hAnsi="David"/>
          <w:noProof w:val="0"/>
          <w:rtl/>
        </w:rPr>
        <w:t>תחמושת</w:t>
      </w:r>
      <w:r>
        <w:rPr>
          <w:rFonts w:ascii="David" w:hAnsi="David" w:hint="cs"/>
          <w:noProof w:val="0"/>
          <w:rtl/>
        </w:rPr>
        <w:t>, למשך הזמן הקצר בו נמשך האירוע, לאופי האיום שהשמיע הנאשם כלפי המתלונן ואשר נמצא לטעמו ברף הנמוך בגזרת עבירה זו ולעובדה שהנשק</w:t>
      </w:r>
      <w:r>
        <w:rPr>
          <w:rFonts w:ascii="David" w:hAnsi="David"/>
          <w:noProof w:val="0"/>
          <w:rtl/>
        </w:rPr>
        <w:t xml:space="preserve"> </w:t>
      </w:r>
      <w:r w:rsidRPr="0094432B">
        <w:rPr>
          <w:rFonts w:ascii="David" w:hAnsi="David"/>
          <w:noProof w:val="0"/>
          <w:rtl/>
        </w:rPr>
        <w:t>נתפ</w:t>
      </w:r>
      <w:r>
        <w:rPr>
          <w:rFonts w:ascii="David" w:hAnsi="David"/>
          <w:noProof w:val="0"/>
          <w:rtl/>
        </w:rPr>
        <w:t>ס והועבר למשטרה בסופו של  יום.</w:t>
      </w:r>
      <w:r>
        <w:rPr>
          <w:rFonts w:ascii="David" w:hAnsi="David" w:hint="cs"/>
          <w:noProof w:val="0"/>
          <w:rtl/>
        </w:rPr>
        <w:t xml:space="preserve"> כן הפנה ב"כ הנאשם</w:t>
      </w:r>
      <w:r>
        <w:rPr>
          <w:rFonts w:ascii="David" w:hAnsi="David"/>
          <w:noProof w:val="0"/>
          <w:rtl/>
        </w:rPr>
        <w:t xml:space="preserve"> לחבלות שנגרמו ל</w:t>
      </w:r>
      <w:r>
        <w:rPr>
          <w:rFonts w:ascii="David" w:hAnsi="David" w:hint="cs"/>
          <w:noProof w:val="0"/>
          <w:rtl/>
        </w:rPr>
        <w:t>נאשם במהלך האירוע</w:t>
      </w:r>
      <w:r w:rsidRPr="0094432B">
        <w:rPr>
          <w:rFonts w:ascii="David" w:hAnsi="David"/>
          <w:noProof w:val="0"/>
          <w:rtl/>
        </w:rPr>
        <w:t xml:space="preserve"> ולטיפול הרפואי לו נזקק</w:t>
      </w:r>
      <w:r>
        <w:rPr>
          <w:rFonts w:ascii="David" w:hAnsi="David" w:hint="cs"/>
          <w:noProof w:val="0"/>
          <w:rtl/>
        </w:rPr>
        <w:t xml:space="preserve"> בשל חבלות אלו.</w:t>
      </w:r>
    </w:p>
    <w:p w14:paraId="546FE323" w14:textId="77777777" w:rsidR="00A44F4E" w:rsidRDefault="00A44F4E" w:rsidP="00A44F4E">
      <w:pPr>
        <w:spacing w:after="160" w:line="360" w:lineRule="auto"/>
        <w:ind w:left="651"/>
        <w:jc w:val="both"/>
        <w:rPr>
          <w:rFonts w:ascii="David" w:hAnsi="David"/>
          <w:noProof w:val="0"/>
          <w:rtl/>
        </w:rPr>
      </w:pPr>
      <w:r w:rsidRPr="0094432B">
        <w:rPr>
          <w:rFonts w:ascii="David" w:hAnsi="David"/>
          <w:noProof w:val="0"/>
          <w:rtl/>
        </w:rPr>
        <w:t xml:space="preserve">ב"כ הנאשם </w:t>
      </w:r>
      <w:r>
        <w:rPr>
          <w:rFonts w:ascii="David" w:hAnsi="David" w:hint="cs"/>
          <w:noProof w:val="0"/>
          <w:rtl/>
        </w:rPr>
        <w:t>התייחס לפסיקה שצרפה המאשימה ו</w:t>
      </w:r>
      <w:r w:rsidRPr="0094432B">
        <w:rPr>
          <w:rFonts w:ascii="David" w:hAnsi="David"/>
          <w:noProof w:val="0"/>
          <w:rtl/>
        </w:rPr>
        <w:t xml:space="preserve">טען כי </w:t>
      </w:r>
      <w:r>
        <w:rPr>
          <w:rFonts w:ascii="David" w:hAnsi="David" w:hint="cs"/>
          <w:noProof w:val="0"/>
          <w:rtl/>
        </w:rPr>
        <w:t>זו</w:t>
      </w:r>
      <w:r>
        <w:rPr>
          <w:rFonts w:ascii="David" w:hAnsi="David"/>
          <w:noProof w:val="0"/>
          <w:rtl/>
        </w:rPr>
        <w:t xml:space="preserve"> שונה בנסיבותי</w:t>
      </w:r>
      <w:r>
        <w:rPr>
          <w:rFonts w:ascii="David" w:hAnsi="David" w:hint="cs"/>
          <w:noProof w:val="0"/>
          <w:rtl/>
        </w:rPr>
        <w:t>ה</w:t>
      </w:r>
      <w:r>
        <w:rPr>
          <w:rFonts w:ascii="David" w:hAnsi="David"/>
          <w:noProof w:val="0"/>
          <w:rtl/>
        </w:rPr>
        <w:t xml:space="preserve"> מהנסיבות בתיק זה שכן </w:t>
      </w:r>
      <w:r w:rsidRPr="0094432B">
        <w:rPr>
          <w:rFonts w:ascii="David" w:hAnsi="David"/>
          <w:noProof w:val="0"/>
          <w:rtl/>
        </w:rPr>
        <w:t>חלקה מ</w:t>
      </w:r>
      <w:r>
        <w:rPr>
          <w:rFonts w:ascii="David" w:hAnsi="David" w:hint="cs"/>
          <w:noProof w:val="0"/>
          <w:rtl/>
        </w:rPr>
        <w:t>תייחס ל</w:t>
      </w:r>
      <w:r w:rsidRPr="0094432B">
        <w:rPr>
          <w:rFonts w:ascii="David" w:hAnsi="David"/>
          <w:noProof w:val="0"/>
          <w:rtl/>
        </w:rPr>
        <w:t xml:space="preserve">עבירות שונות או נוספות </w:t>
      </w:r>
      <w:r>
        <w:rPr>
          <w:rFonts w:ascii="David" w:hAnsi="David" w:hint="cs"/>
          <w:noProof w:val="0"/>
          <w:rtl/>
        </w:rPr>
        <w:t>על אלו שבהן הורשע הנאשם ו</w:t>
      </w:r>
      <w:r w:rsidRPr="0094432B">
        <w:rPr>
          <w:rFonts w:ascii="David" w:hAnsi="David"/>
          <w:noProof w:val="0"/>
          <w:rtl/>
        </w:rPr>
        <w:t>חלקה מתייחס</w:t>
      </w:r>
      <w:r>
        <w:rPr>
          <w:rFonts w:ascii="David" w:hAnsi="David" w:hint="cs"/>
          <w:noProof w:val="0"/>
          <w:rtl/>
        </w:rPr>
        <w:t>ת</w:t>
      </w:r>
      <w:r w:rsidRPr="0094432B">
        <w:rPr>
          <w:rFonts w:ascii="David" w:hAnsi="David"/>
          <w:noProof w:val="0"/>
          <w:rtl/>
        </w:rPr>
        <w:t xml:space="preserve"> לסוג נשק אחר או לנשק עם תחמושת לצדו. </w:t>
      </w:r>
    </w:p>
    <w:p w14:paraId="63699911" w14:textId="77777777" w:rsidR="00A44F4E" w:rsidRPr="0094432B" w:rsidRDefault="00A44F4E" w:rsidP="00A44F4E">
      <w:pPr>
        <w:spacing w:line="360" w:lineRule="auto"/>
        <w:ind w:left="651"/>
        <w:jc w:val="both"/>
        <w:rPr>
          <w:rFonts w:ascii="David" w:hAnsi="David"/>
          <w:noProof w:val="0"/>
          <w:rtl/>
        </w:rPr>
      </w:pPr>
      <w:r>
        <w:rPr>
          <w:rFonts w:ascii="David" w:hAnsi="David" w:hint="cs"/>
          <w:noProof w:val="0"/>
          <w:rtl/>
        </w:rPr>
        <w:t xml:space="preserve">ב"כ הנאשם התייחס </w:t>
      </w:r>
      <w:r w:rsidRPr="0094432B">
        <w:rPr>
          <w:rFonts w:ascii="David" w:hAnsi="David"/>
          <w:noProof w:val="0"/>
          <w:rtl/>
        </w:rPr>
        <w:t>ל</w:t>
      </w:r>
      <w:r>
        <w:rPr>
          <w:rFonts w:ascii="David" w:hAnsi="David" w:hint="cs"/>
          <w:noProof w:val="0"/>
          <w:rtl/>
        </w:rPr>
        <w:t>עברו הפלילי של הנאשם, וביחס להרשעה בעבירת הנשק טען כי זו קשורה ל</w:t>
      </w:r>
      <w:r w:rsidRPr="0094432B">
        <w:rPr>
          <w:rFonts w:ascii="David" w:hAnsi="David"/>
          <w:noProof w:val="0"/>
          <w:rtl/>
        </w:rPr>
        <w:t>אירוע</w:t>
      </w:r>
      <w:r>
        <w:rPr>
          <w:rFonts w:ascii="David" w:hAnsi="David" w:hint="cs"/>
          <w:noProof w:val="0"/>
          <w:rtl/>
        </w:rPr>
        <w:t xml:space="preserve"> ישן שאירע</w:t>
      </w:r>
      <w:r>
        <w:rPr>
          <w:rFonts w:ascii="David" w:hAnsi="David"/>
          <w:noProof w:val="0"/>
          <w:rtl/>
        </w:rPr>
        <w:t xml:space="preserve"> </w:t>
      </w:r>
      <w:r w:rsidRPr="0094432B">
        <w:rPr>
          <w:rFonts w:ascii="David" w:hAnsi="David"/>
          <w:noProof w:val="0"/>
          <w:rtl/>
        </w:rPr>
        <w:t>לפני</w:t>
      </w:r>
      <w:r>
        <w:rPr>
          <w:rFonts w:ascii="David" w:hAnsi="David" w:hint="cs"/>
          <w:noProof w:val="0"/>
          <w:rtl/>
        </w:rPr>
        <w:t xml:space="preserve"> כ-</w:t>
      </w:r>
      <w:r w:rsidRPr="0094432B">
        <w:rPr>
          <w:rFonts w:ascii="David" w:hAnsi="David"/>
          <w:noProof w:val="0"/>
          <w:rtl/>
        </w:rPr>
        <w:t>17 שנה</w:t>
      </w:r>
      <w:r>
        <w:rPr>
          <w:rFonts w:ascii="David" w:hAnsi="David" w:hint="cs"/>
          <w:noProof w:val="0"/>
          <w:rtl/>
        </w:rPr>
        <w:t>,</w:t>
      </w:r>
      <w:r>
        <w:rPr>
          <w:rFonts w:ascii="David" w:hAnsi="David"/>
          <w:noProof w:val="0"/>
          <w:rtl/>
        </w:rPr>
        <w:t xml:space="preserve"> עת היה הנאשם </w:t>
      </w:r>
      <w:r>
        <w:rPr>
          <w:rFonts w:ascii="David" w:hAnsi="David" w:hint="cs"/>
          <w:noProof w:val="0"/>
          <w:rtl/>
        </w:rPr>
        <w:t>כבן</w:t>
      </w:r>
      <w:r>
        <w:rPr>
          <w:rFonts w:ascii="David" w:hAnsi="David"/>
          <w:noProof w:val="0"/>
          <w:rtl/>
        </w:rPr>
        <w:t xml:space="preserve"> 18</w:t>
      </w:r>
      <w:r>
        <w:rPr>
          <w:rFonts w:ascii="David" w:hAnsi="David" w:hint="cs"/>
          <w:noProof w:val="0"/>
          <w:rtl/>
        </w:rPr>
        <w:t xml:space="preserve">. </w:t>
      </w:r>
    </w:p>
    <w:p w14:paraId="65221BD5" w14:textId="77777777" w:rsidR="00A44F4E" w:rsidRPr="0094432B" w:rsidRDefault="00A44F4E" w:rsidP="00A44F4E">
      <w:pPr>
        <w:spacing w:line="360" w:lineRule="auto"/>
        <w:ind w:left="651"/>
        <w:jc w:val="both"/>
        <w:rPr>
          <w:rFonts w:ascii="David" w:hAnsi="David"/>
          <w:noProof w:val="0"/>
          <w:rtl/>
        </w:rPr>
      </w:pPr>
      <w:r w:rsidRPr="0094432B">
        <w:rPr>
          <w:rFonts w:ascii="David" w:hAnsi="David"/>
          <w:noProof w:val="0"/>
          <w:rtl/>
        </w:rPr>
        <w:t>ב"כ הנאשם טען כי הנאשם הודה</w:t>
      </w:r>
      <w:r>
        <w:rPr>
          <w:rFonts w:ascii="David" w:hAnsi="David" w:hint="cs"/>
          <w:noProof w:val="0"/>
          <w:rtl/>
        </w:rPr>
        <w:t xml:space="preserve"> במיוחס לו</w:t>
      </w:r>
      <w:r w:rsidRPr="0094432B">
        <w:rPr>
          <w:rFonts w:ascii="David" w:hAnsi="David"/>
          <w:noProof w:val="0"/>
          <w:rtl/>
        </w:rPr>
        <w:t>, לקח אחריות</w:t>
      </w:r>
      <w:r>
        <w:rPr>
          <w:rFonts w:ascii="David" w:hAnsi="David" w:hint="cs"/>
          <w:noProof w:val="0"/>
          <w:rtl/>
        </w:rPr>
        <w:t xml:space="preserve"> על מעשיו</w:t>
      </w:r>
      <w:r w:rsidRPr="0094432B">
        <w:rPr>
          <w:rFonts w:ascii="David" w:hAnsi="David"/>
          <w:noProof w:val="0"/>
          <w:rtl/>
        </w:rPr>
        <w:t xml:space="preserve"> וחסך זמן שיפוטי. ב"כ הנאשם הוסיף כי </w:t>
      </w:r>
      <w:r>
        <w:rPr>
          <w:rFonts w:ascii="David" w:hAnsi="David" w:hint="cs"/>
          <w:noProof w:val="0"/>
          <w:rtl/>
        </w:rPr>
        <w:t>הגם</w:t>
      </w:r>
      <w:r w:rsidRPr="0094432B">
        <w:rPr>
          <w:rFonts w:ascii="David" w:hAnsi="David"/>
          <w:noProof w:val="0"/>
          <w:rtl/>
        </w:rPr>
        <w:t xml:space="preserve"> שהנאשם הודה רק לאחר שנשמעו עדי התביעה וההגנה</w:t>
      </w:r>
      <w:r>
        <w:rPr>
          <w:rFonts w:ascii="David" w:hAnsi="David" w:hint="cs"/>
          <w:noProof w:val="0"/>
          <w:rtl/>
        </w:rPr>
        <w:t>, לא ניתן להתעלם מכך שההסדר גובש לאחר משא ומתן ממושך שהתנהל בין הצדדים במקביל לניהול הליך ההוכחות.</w:t>
      </w:r>
      <w:r w:rsidRPr="0094432B">
        <w:rPr>
          <w:rFonts w:ascii="David" w:hAnsi="David"/>
          <w:noProof w:val="0"/>
          <w:rtl/>
        </w:rPr>
        <w:t xml:space="preserve"> ב"כ הנאשם טען כי</w:t>
      </w:r>
      <w:r>
        <w:rPr>
          <w:rFonts w:ascii="David" w:hAnsi="David" w:hint="cs"/>
          <w:noProof w:val="0"/>
          <w:rtl/>
        </w:rPr>
        <w:t xml:space="preserve"> הוא</w:t>
      </w:r>
      <w:r w:rsidRPr="0094432B">
        <w:rPr>
          <w:rFonts w:ascii="David" w:hAnsi="David"/>
          <w:noProof w:val="0"/>
          <w:rtl/>
        </w:rPr>
        <w:t xml:space="preserve"> נמנע </w:t>
      </w:r>
      <w:r>
        <w:rPr>
          <w:rFonts w:ascii="David" w:hAnsi="David" w:hint="cs"/>
          <w:noProof w:val="0"/>
          <w:rtl/>
        </w:rPr>
        <w:t>מ</w:t>
      </w:r>
      <w:r w:rsidRPr="0094432B">
        <w:rPr>
          <w:rFonts w:ascii="David" w:hAnsi="David"/>
          <w:noProof w:val="0"/>
          <w:rtl/>
        </w:rPr>
        <w:t xml:space="preserve">לבקש </w:t>
      </w:r>
      <w:r>
        <w:rPr>
          <w:rFonts w:ascii="David" w:hAnsi="David" w:hint="cs"/>
          <w:noProof w:val="0"/>
          <w:rtl/>
        </w:rPr>
        <w:t>תסקיר של שירות המבחן בעניינו של הנאשם אך בשל</w:t>
      </w:r>
      <w:r w:rsidRPr="0094432B">
        <w:rPr>
          <w:rFonts w:ascii="David" w:hAnsi="David"/>
          <w:noProof w:val="0"/>
          <w:rtl/>
        </w:rPr>
        <w:t xml:space="preserve"> </w:t>
      </w:r>
      <w:r>
        <w:rPr>
          <w:rFonts w:ascii="David" w:hAnsi="David"/>
          <w:noProof w:val="0"/>
          <w:rtl/>
        </w:rPr>
        <w:t xml:space="preserve">החשש להתארכות </w:t>
      </w:r>
      <w:r>
        <w:rPr>
          <w:rFonts w:ascii="David" w:hAnsi="David" w:hint="cs"/>
          <w:noProof w:val="0"/>
          <w:rtl/>
        </w:rPr>
        <w:t>ההליך עקב כך. בעניין זה הוסיף ב"כ הנאשם, כי ראוי לתת משקל לתקופה הממושכת בה נתון הנאשם במעצר, על הקושי הנגזר מכך.</w:t>
      </w:r>
    </w:p>
    <w:p w14:paraId="6892A17A" w14:textId="77777777" w:rsidR="00A44F4E" w:rsidRDefault="00A44F4E" w:rsidP="00A44F4E">
      <w:pPr>
        <w:spacing w:line="360" w:lineRule="auto"/>
        <w:ind w:left="651"/>
        <w:jc w:val="both"/>
        <w:rPr>
          <w:rFonts w:ascii="David" w:hAnsi="David"/>
          <w:noProof w:val="0"/>
          <w:rtl/>
        </w:rPr>
      </w:pPr>
      <w:r w:rsidRPr="0094432B">
        <w:rPr>
          <w:rFonts w:ascii="David" w:hAnsi="David"/>
          <w:noProof w:val="0"/>
          <w:rtl/>
        </w:rPr>
        <w:t>ב"כ הנאשם הפנה לנ</w:t>
      </w:r>
      <w:r>
        <w:rPr>
          <w:rFonts w:ascii="David" w:hAnsi="David"/>
          <w:noProof w:val="0"/>
          <w:rtl/>
        </w:rPr>
        <w:t>סיבותיו האישיות של הנאשם</w:t>
      </w:r>
      <w:r>
        <w:rPr>
          <w:rFonts w:ascii="David" w:hAnsi="David" w:hint="cs"/>
          <w:noProof w:val="0"/>
          <w:rtl/>
        </w:rPr>
        <w:t>,</w:t>
      </w:r>
      <w:r>
        <w:rPr>
          <w:rFonts w:ascii="David" w:hAnsi="David"/>
          <w:noProof w:val="0"/>
          <w:rtl/>
        </w:rPr>
        <w:t xml:space="preserve"> לרבות </w:t>
      </w:r>
      <w:r>
        <w:rPr>
          <w:rFonts w:ascii="David" w:hAnsi="David" w:hint="cs"/>
          <w:noProof w:val="0"/>
          <w:rtl/>
        </w:rPr>
        <w:t>ל</w:t>
      </w:r>
      <w:r w:rsidRPr="0094432B">
        <w:rPr>
          <w:rFonts w:ascii="David" w:hAnsi="David"/>
          <w:noProof w:val="0"/>
          <w:rtl/>
        </w:rPr>
        <w:t>עו</w:t>
      </w:r>
      <w:r>
        <w:rPr>
          <w:rFonts w:ascii="David" w:hAnsi="David"/>
          <w:noProof w:val="0"/>
          <w:rtl/>
        </w:rPr>
        <w:t>בדה כי הוא אב לשישה ילדים קטנים</w:t>
      </w:r>
      <w:r w:rsidRPr="0094432B">
        <w:rPr>
          <w:rFonts w:ascii="David" w:hAnsi="David"/>
          <w:noProof w:val="0"/>
          <w:rtl/>
        </w:rPr>
        <w:t>.</w:t>
      </w:r>
      <w:r>
        <w:rPr>
          <w:rFonts w:ascii="David" w:hAnsi="David" w:hint="cs"/>
          <w:noProof w:val="0"/>
          <w:rtl/>
        </w:rPr>
        <w:t xml:space="preserve"> </w:t>
      </w:r>
    </w:p>
    <w:p w14:paraId="5C49C320" w14:textId="77777777" w:rsidR="00A44F4E" w:rsidRPr="0094432B" w:rsidRDefault="00A44F4E" w:rsidP="00A44F4E">
      <w:pPr>
        <w:spacing w:after="160" w:line="360" w:lineRule="auto"/>
        <w:ind w:left="651"/>
        <w:jc w:val="both"/>
        <w:rPr>
          <w:rFonts w:ascii="David" w:hAnsi="David"/>
          <w:noProof w:val="0"/>
          <w:rtl/>
        </w:rPr>
      </w:pPr>
      <w:r>
        <w:rPr>
          <w:rFonts w:ascii="David" w:hAnsi="David" w:hint="cs"/>
          <w:noProof w:val="0"/>
          <w:rtl/>
        </w:rPr>
        <w:t>ב"כ הנאשם צרף מסמכים רפואיים לחבלות שנגרמו לנאשם והפנה לפסיקה לתמיכה בטיעוניו.</w:t>
      </w:r>
    </w:p>
    <w:p w14:paraId="14CF7B7E" w14:textId="77777777" w:rsidR="00A44F4E" w:rsidRPr="0094432B" w:rsidRDefault="00A44F4E" w:rsidP="00A44F4E">
      <w:pPr>
        <w:spacing w:after="160" w:line="360" w:lineRule="auto"/>
        <w:ind w:left="651" w:hanging="709"/>
        <w:jc w:val="both"/>
        <w:rPr>
          <w:rFonts w:ascii="David" w:hAnsi="David"/>
          <w:noProof w:val="0"/>
          <w:rtl/>
        </w:rPr>
      </w:pPr>
      <w:r w:rsidRPr="0094432B">
        <w:rPr>
          <w:rFonts w:ascii="David" w:hAnsi="David"/>
          <w:noProof w:val="0"/>
          <w:rtl/>
        </w:rPr>
        <w:t xml:space="preserve">6. </w:t>
      </w:r>
      <w:r w:rsidRPr="0094432B">
        <w:rPr>
          <w:rFonts w:ascii="David" w:hAnsi="David"/>
          <w:noProof w:val="0"/>
          <w:rtl/>
        </w:rPr>
        <w:tab/>
        <w:t>הנאשם א</w:t>
      </w:r>
      <w:r>
        <w:rPr>
          <w:rFonts w:ascii="David" w:hAnsi="David" w:hint="cs"/>
          <w:noProof w:val="0"/>
          <w:rtl/>
        </w:rPr>
        <w:t>מ</w:t>
      </w:r>
      <w:r w:rsidRPr="0094432B">
        <w:rPr>
          <w:rFonts w:ascii="David" w:hAnsi="David"/>
          <w:noProof w:val="0"/>
          <w:rtl/>
        </w:rPr>
        <w:t>ר את דברו. הנאשם</w:t>
      </w:r>
      <w:r>
        <w:rPr>
          <w:rFonts w:ascii="David" w:hAnsi="David" w:hint="cs"/>
          <w:noProof w:val="0"/>
          <w:rtl/>
        </w:rPr>
        <w:t xml:space="preserve"> מסר תחילה כי הוא הודה כדי לסיים את התיק, ואולם בהמשך הבהיר כי הוא</w:t>
      </w:r>
      <w:r w:rsidRPr="0094432B">
        <w:rPr>
          <w:rFonts w:ascii="David" w:hAnsi="David"/>
          <w:noProof w:val="0"/>
          <w:rtl/>
        </w:rPr>
        <w:t xml:space="preserve"> ח</w:t>
      </w:r>
      <w:r>
        <w:rPr>
          <w:rFonts w:ascii="David" w:hAnsi="David" w:hint="cs"/>
          <w:noProof w:val="0"/>
          <w:rtl/>
        </w:rPr>
        <w:t>ו</w:t>
      </w:r>
      <w:r w:rsidRPr="0094432B">
        <w:rPr>
          <w:rFonts w:ascii="David" w:hAnsi="David"/>
          <w:noProof w:val="0"/>
          <w:rtl/>
        </w:rPr>
        <w:t xml:space="preserve">זר על הודאתו </w:t>
      </w:r>
      <w:r>
        <w:rPr>
          <w:rFonts w:ascii="David" w:hAnsi="David" w:hint="cs"/>
          <w:noProof w:val="0"/>
          <w:rtl/>
        </w:rPr>
        <w:t>ו</w:t>
      </w:r>
      <w:r w:rsidRPr="0094432B">
        <w:rPr>
          <w:rFonts w:ascii="David" w:hAnsi="David"/>
          <w:noProof w:val="0"/>
          <w:rtl/>
        </w:rPr>
        <w:t xml:space="preserve">כי הוא לוקח אחריות על מעשיו. הנאשם ביקש את רחמי בית המשפט בשל נסיבותיו האישיות וביקש שלא לפסול לו את רישיון הנהיגה כדי לא לפגוע במשלח ידו כנהג משאית </w:t>
      </w:r>
      <w:r>
        <w:rPr>
          <w:rFonts w:ascii="David" w:hAnsi="David" w:hint="cs"/>
          <w:noProof w:val="0"/>
          <w:rtl/>
        </w:rPr>
        <w:t>וביכולתו לפרנס את משפחתו</w:t>
      </w:r>
      <w:r w:rsidRPr="0094432B">
        <w:rPr>
          <w:rFonts w:ascii="David" w:hAnsi="David"/>
          <w:noProof w:val="0"/>
          <w:rtl/>
        </w:rPr>
        <w:t xml:space="preserve">. </w:t>
      </w:r>
    </w:p>
    <w:p w14:paraId="76C15495" w14:textId="77777777" w:rsidR="00A44F4E" w:rsidRPr="0094432B" w:rsidRDefault="00A44F4E" w:rsidP="00A44F4E">
      <w:pPr>
        <w:spacing w:line="360" w:lineRule="auto"/>
        <w:ind w:left="651" w:hanging="709"/>
        <w:jc w:val="both"/>
        <w:rPr>
          <w:rFonts w:ascii="David" w:hAnsi="David"/>
          <w:b/>
          <w:bCs/>
          <w:noProof w:val="0"/>
          <w:u w:val="single"/>
          <w:rtl/>
        </w:rPr>
      </w:pPr>
      <w:r w:rsidRPr="0094432B">
        <w:rPr>
          <w:rFonts w:ascii="David" w:hAnsi="David"/>
          <w:noProof w:val="0"/>
          <w:rtl/>
        </w:rPr>
        <w:tab/>
      </w:r>
      <w:r w:rsidRPr="0094432B">
        <w:rPr>
          <w:rFonts w:ascii="David" w:hAnsi="David"/>
          <w:noProof w:val="0"/>
          <w:rtl/>
        </w:rPr>
        <w:tab/>
      </w:r>
      <w:r w:rsidRPr="0094432B">
        <w:rPr>
          <w:rFonts w:ascii="David" w:hAnsi="David"/>
          <w:b/>
          <w:bCs/>
          <w:noProof w:val="0"/>
          <w:u w:val="single"/>
          <w:rtl/>
        </w:rPr>
        <w:t>דיון</w:t>
      </w:r>
    </w:p>
    <w:p w14:paraId="71D6C0BA" w14:textId="77777777" w:rsidR="00A44F4E" w:rsidRPr="0094432B" w:rsidRDefault="00A44F4E" w:rsidP="00A44F4E">
      <w:pPr>
        <w:spacing w:line="360" w:lineRule="auto"/>
        <w:ind w:left="651" w:hanging="709"/>
        <w:jc w:val="both"/>
        <w:rPr>
          <w:rFonts w:ascii="David" w:hAnsi="David"/>
          <w:noProof w:val="0"/>
          <w:rtl/>
        </w:rPr>
      </w:pPr>
      <w:r>
        <w:rPr>
          <w:rFonts w:ascii="David" w:hAnsi="David" w:hint="cs"/>
          <w:noProof w:val="0"/>
          <w:rtl/>
        </w:rPr>
        <w:t>7</w:t>
      </w:r>
      <w:r w:rsidRPr="0094432B">
        <w:rPr>
          <w:rFonts w:ascii="David" w:hAnsi="David"/>
          <w:noProof w:val="0"/>
          <w:rtl/>
        </w:rPr>
        <w:t>.</w:t>
      </w:r>
      <w:r w:rsidRPr="0094432B">
        <w:rPr>
          <w:rFonts w:ascii="David" w:hAnsi="David"/>
          <w:noProof w:val="0"/>
          <w:rtl/>
        </w:rPr>
        <w:tab/>
        <w:t xml:space="preserve">סבורני כי מתחם העונש ההולם בענייננו נע בין </w:t>
      </w:r>
      <w:r>
        <w:rPr>
          <w:rFonts w:ascii="David" w:hAnsi="David" w:hint="cs"/>
          <w:noProof w:val="0"/>
          <w:rtl/>
        </w:rPr>
        <w:t>שנה</w:t>
      </w:r>
      <w:r w:rsidRPr="0094432B">
        <w:rPr>
          <w:rFonts w:ascii="David" w:hAnsi="David"/>
          <w:noProof w:val="0"/>
          <w:rtl/>
        </w:rPr>
        <w:t xml:space="preserve"> ל</w:t>
      </w:r>
      <w:r>
        <w:rPr>
          <w:rFonts w:ascii="David" w:hAnsi="David" w:hint="cs"/>
          <w:noProof w:val="0"/>
          <w:rtl/>
        </w:rPr>
        <w:t>שלוש שנות</w:t>
      </w:r>
      <w:r w:rsidRPr="0094432B">
        <w:rPr>
          <w:rFonts w:ascii="David" w:hAnsi="David"/>
          <w:noProof w:val="0"/>
          <w:rtl/>
        </w:rPr>
        <w:t xml:space="preserve"> מאסר. בקביעת המתחם התחשבתי בערכים המוגנים שנפגעו, במידת הפגיעה בהם, בענישה הנוהגת</w:t>
      </w:r>
      <w:r>
        <w:rPr>
          <w:rFonts w:ascii="David" w:hAnsi="David"/>
          <w:noProof w:val="0"/>
          <w:rtl/>
        </w:rPr>
        <w:t xml:space="preserve"> ובנסיבות הקשורות בביצוע העביר</w:t>
      </w:r>
      <w:r>
        <w:rPr>
          <w:rFonts w:ascii="David" w:hAnsi="David" w:hint="cs"/>
          <w:noProof w:val="0"/>
          <w:rtl/>
        </w:rPr>
        <w:t xml:space="preserve">ות </w:t>
      </w:r>
      <w:r w:rsidRPr="0094432B">
        <w:rPr>
          <w:rFonts w:ascii="David" w:hAnsi="David"/>
          <w:noProof w:val="0"/>
          <w:rtl/>
        </w:rPr>
        <w:t>כפי שאפרט להלן.</w:t>
      </w:r>
    </w:p>
    <w:p w14:paraId="56AC8F4A" w14:textId="77777777" w:rsidR="00A44F4E" w:rsidRPr="0094432B" w:rsidRDefault="00A44F4E" w:rsidP="00A44F4E">
      <w:pPr>
        <w:spacing w:line="360" w:lineRule="auto"/>
        <w:ind w:left="651"/>
        <w:jc w:val="both"/>
        <w:rPr>
          <w:rFonts w:ascii="David" w:hAnsi="David"/>
          <w:noProof w:val="0"/>
          <w:rtl/>
        </w:rPr>
      </w:pPr>
    </w:p>
    <w:p w14:paraId="3501DD21" w14:textId="77777777" w:rsidR="00A44F4E" w:rsidRPr="0094432B" w:rsidRDefault="00A44F4E" w:rsidP="00A44F4E">
      <w:pPr>
        <w:spacing w:line="360" w:lineRule="auto"/>
        <w:ind w:left="651" w:hanging="709"/>
        <w:jc w:val="both"/>
        <w:rPr>
          <w:rFonts w:ascii="David" w:hAnsi="David"/>
          <w:noProof w:val="0"/>
          <w:rtl/>
        </w:rPr>
      </w:pPr>
      <w:r>
        <w:rPr>
          <w:rFonts w:ascii="David" w:hAnsi="David" w:hint="cs"/>
          <w:noProof w:val="0"/>
          <w:rtl/>
        </w:rPr>
        <w:t>8</w:t>
      </w:r>
      <w:r w:rsidRPr="0094432B">
        <w:rPr>
          <w:rFonts w:ascii="David" w:hAnsi="David"/>
          <w:noProof w:val="0"/>
          <w:rtl/>
        </w:rPr>
        <w:t xml:space="preserve">. </w:t>
      </w:r>
      <w:r w:rsidRPr="0094432B">
        <w:rPr>
          <w:rFonts w:ascii="David" w:hAnsi="David"/>
          <w:noProof w:val="0"/>
          <w:rtl/>
        </w:rPr>
        <w:tab/>
        <w:t xml:space="preserve">הנאשם פגע בערכים המוגנים של שמירה על שלומו </w:t>
      </w:r>
      <w:r>
        <w:rPr>
          <w:rFonts w:ascii="David" w:hAnsi="David" w:hint="cs"/>
          <w:noProof w:val="0"/>
          <w:rtl/>
        </w:rPr>
        <w:t>ו</w:t>
      </w:r>
      <w:r w:rsidRPr="0094432B">
        <w:rPr>
          <w:rFonts w:ascii="David" w:hAnsi="David"/>
          <w:noProof w:val="0"/>
          <w:rtl/>
        </w:rPr>
        <w:t xml:space="preserve">בטחונו </w:t>
      </w:r>
      <w:r>
        <w:rPr>
          <w:rFonts w:ascii="David" w:hAnsi="David" w:hint="cs"/>
          <w:noProof w:val="0"/>
          <w:rtl/>
        </w:rPr>
        <w:t>של הציבור ועל שלומו, בטחונו ו</w:t>
      </w:r>
      <w:r>
        <w:rPr>
          <w:rFonts w:ascii="David" w:hAnsi="David"/>
          <w:noProof w:val="0"/>
          <w:rtl/>
        </w:rPr>
        <w:t>שלוות רוחו של אדם</w:t>
      </w:r>
      <w:r>
        <w:rPr>
          <w:rFonts w:ascii="David" w:hAnsi="David" w:hint="cs"/>
          <w:noProof w:val="0"/>
          <w:rtl/>
        </w:rPr>
        <w:t xml:space="preserve"> (המתלונן).</w:t>
      </w:r>
    </w:p>
    <w:p w14:paraId="238D0D43" w14:textId="77777777" w:rsidR="00A44F4E" w:rsidRPr="0094432B" w:rsidRDefault="00A44F4E" w:rsidP="00A44F4E">
      <w:pPr>
        <w:spacing w:line="360" w:lineRule="auto"/>
        <w:ind w:left="651" w:hanging="709"/>
        <w:jc w:val="both"/>
        <w:rPr>
          <w:rFonts w:ascii="David" w:hAnsi="David"/>
          <w:noProof w:val="0"/>
          <w:rtl/>
        </w:rPr>
      </w:pPr>
    </w:p>
    <w:p w14:paraId="754287BF" w14:textId="77777777" w:rsidR="00A44F4E" w:rsidRPr="0094432B" w:rsidRDefault="00A44F4E" w:rsidP="00A44F4E">
      <w:pPr>
        <w:spacing w:after="160" w:line="360" w:lineRule="auto"/>
        <w:ind w:left="651" w:hanging="709"/>
        <w:jc w:val="both"/>
        <w:rPr>
          <w:rFonts w:ascii="David" w:hAnsi="David"/>
          <w:noProof w:val="0"/>
          <w:rtl/>
        </w:rPr>
      </w:pPr>
      <w:r>
        <w:rPr>
          <w:rFonts w:ascii="David" w:hAnsi="David" w:hint="cs"/>
          <w:noProof w:val="0"/>
          <w:rtl/>
        </w:rPr>
        <w:t>9</w:t>
      </w:r>
      <w:r w:rsidRPr="0094432B">
        <w:rPr>
          <w:rFonts w:ascii="David" w:hAnsi="David"/>
          <w:noProof w:val="0"/>
          <w:rtl/>
        </w:rPr>
        <w:t>.</w:t>
      </w:r>
      <w:r w:rsidRPr="0094432B">
        <w:rPr>
          <w:rFonts w:ascii="David" w:hAnsi="David"/>
          <w:noProof w:val="0"/>
          <w:rtl/>
        </w:rPr>
        <w:tab/>
        <w:t>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 ב</w:t>
      </w:r>
      <w:hyperlink r:id="rId13" w:history="1">
        <w:r w:rsidR="007E76B7" w:rsidRPr="007E76B7">
          <w:rPr>
            <w:rFonts w:ascii="David" w:hAnsi="David"/>
            <w:noProof w:val="0"/>
            <w:color w:val="0000FF"/>
            <w:u w:val="single"/>
            <w:rtl/>
          </w:rPr>
          <w:t>ע"פ 5220/09</w:t>
        </w:r>
      </w:hyperlink>
      <w:r w:rsidRPr="0094432B">
        <w:rPr>
          <w:rFonts w:ascii="David" w:hAnsi="David"/>
          <w:noProof w:val="0"/>
          <w:rtl/>
        </w:rPr>
        <w:t xml:space="preserve"> </w:t>
      </w:r>
      <w:r w:rsidRPr="0094432B">
        <w:rPr>
          <w:rFonts w:ascii="David" w:hAnsi="David"/>
          <w:b/>
          <w:bCs/>
          <w:noProof w:val="0"/>
          <w:rtl/>
        </w:rPr>
        <w:t>הייתם עוואודה נ' מדינת ישראל</w:t>
      </w:r>
      <w:r w:rsidRPr="0094432B">
        <w:rPr>
          <w:rFonts w:ascii="David" w:hAnsi="David"/>
          <w:noProof w:val="0"/>
          <w:rtl/>
        </w:rPr>
        <w:t xml:space="preserve"> (פורסם בנבו, ) (להלן :"עניין עוואודה") התייחס בית המשפט העליון לחומרה שבעבירות הנשק:</w:t>
      </w:r>
      <w:r w:rsidRPr="0094432B">
        <w:rPr>
          <w:rFonts w:ascii="David" w:hAnsi="David"/>
          <w:noProof w:val="0"/>
        </w:rPr>
        <w:t xml:space="preserve"> </w:t>
      </w:r>
    </w:p>
    <w:p w14:paraId="145EA45F" w14:textId="77777777" w:rsidR="00A44F4E" w:rsidRPr="0094432B" w:rsidRDefault="00A44F4E" w:rsidP="00A44F4E">
      <w:pPr>
        <w:spacing w:after="160" w:line="360" w:lineRule="auto"/>
        <w:ind w:left="1360" w:right="567"/>
        <w:jc w:val="both"/>
        <w:rPr>
          <w:rFonts w:ascii="David" w:hAnsi="David"/>
          <w:noProof w:val="0"/>
          <w:rtl/>
        </w:rPr>
      </w:pPr>
      <w:r w:rsidRPr="0094432B">
        <w:rPr>
          <w:rFonts w:ascii="David" w:hAnsi="David"/>
          <w:b/>
          <w:bCs/>
          <w:noProof w:val="0"/>
          <w:rtl/>
        </w:rPr>
        <w:t>"...נשק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94432B">
        <w:rPr>
          <w:rFonts w:ascii="David" w:hAnsi="David"/>
          <w:noProof w:val="0"/>
          <w:rtl/>
        </w:rPr>
        <w:t>.</w:t>
      </w:r>
      <w:r w:rsidRPr="0094432B">
        <w:rPr>
          <w:rFonts w:ascii="David" w:hAnsi="David"/>
          <w:b/>
          <w:bCs/>
          <w:noProof w:val="0"/>
          <w:rtl/>
        </w:rPr>
        <w:t xml:space="preserve"> </w:t>
      </w:r>
    </w:p>
    <w:p w14:paraId="0DD49F44" w14:textId="77777777" w:rsidR="00A44F4E" w:rsidRDefault="00A44F4E" w:rsidP="00A44F4E">
      <w:pPr>
        <w:spacing w:line="360" w:lineRule="auto"/>
        <w:ind w:left="651" w:hanging="709"/>
        <w:jc w:val="both"/>
        <w:rPr>
          <w:rFonts w:ascii="David" w:hAnsi="David"/>
          <w:noProof w:val="0"/>
          <w:rtl/>
        </w:rPr>
      </w:pPr>
      <w:r w:rsidRPr="0094432B">
        <w:rPr>
          <w:rFonts w:ascii="David" w:hAnsi="David"/>
          <w:noProof w:val="0"/>
          <w:rtl/>
        </w:rPr>
        <w:t>1</w:t>
      </w:r>
      <w:r>
        <w:rPr>
          <w:rFonts w:ascii="David" w:hAnsi="David" w:hint="cs"/>
          <w:noProof w:val="0"/>
          <w:rtl/>
        </w:rPr>
        <w:t>0</w:t>
      </w:r>
      <w:r w:rsidRPr="0094432B">
        <w:rPr>
          <w:rFonts w:ascii="David" w:hAnsi="David"/>
          <w:noProof w:val="0"/>
          <w:rtl/>
        </w:rPr>
        <w:t>.</w:t>
      </w:r>
      <w:r w:rsidRPr="0094432B">
        <w:rPr>
          <w:rFonts w:ascii="David" w:hAnsi="David"/>
          <w:noProof w:val="0"/>
          <w:rtl/>
        </w:rPr>
        <w:tab/>
        <w:t xml:space="preserve">בענייננו, מידת הפגיעה בערכים המוגנים </w:t>
      </w:r>
      <w:r>
        <w:rPr>
          <w:rFonts w:ascii="David" w:hAnsi="David" w:hint="cs"/>
          <w:noProof w:val="0"/>
          <w:rtl/>
        </w:rPr>
        <w:t>אינה</w:t>
      </w:r>
      <w:r w:rsidRPr="0094432B">
        <w:rPr>
          <w:rFonts w:ascii="David" w:hAnsi="David"/>
          <w:noProof w:val="0"/>
          <w:rtl/>
        </w:rPr>
        <w:t xml:space="preserve"> מבוטלת. </w:t>
      </w:r>
      <w:r>
        <w:rPr>
          <w:rFonts w:ascii="David" w:hAnsi="David" w:hint="cs"/>
          <w:noProof w:val="0"/>
          <w:rtl/>
        </w:rPr>
        <w:t xml:space="preserve">כאשר פלוני נכנס לחצרו של אלמוני ומאיים עליו תוך שהוא מחזיק בנשק עם מחסנית בשל סכסוך קודם, ובאותה חצר נמצאים אנשים נוספים, אותו פלוני פוגע באופן ממשי בשלומו ובביטחונו של הציבור, כאשר בה בעת פוגע הוא בביטחונו, שלומו ושלוות רוחו של אלמוני באופן ממשי. </w:t>
      </w:r>
    </w:p>
    <w:p w14:paraId="30EEA382" w14:textId="77777777" w:rsidR="00A44F4E" w:rsidRDefault="00A44F4E" w:rsidP="00A44F4E">
      <w:pPr>
        <w:spacing w:line="360" w:lineRule="auto"/>
        <w:ind w:left="651" w:hanging="709"/>
        <w:jc w:val="both"/>
        <w:rPr>
          <w:rFonts w:ascii="David" w:hAnsi="David"/>
          <w:noProof w:val="0"/>
          <w:rtl/>
        </w:rPr>
      </w:pPr>
      <w:r>
        <w:rPr>
          <w:rFonts w:ascii="David" w:hAnsi="David"/>
          <w:noProof w:val="0"/>
          <w:rtl/>
        </w:rPr>
        <w:tab/>
      </w:r>
      <w:r>
        <w:rPr>
          <w:rFonts w:ascii="David" w:hAnsi="David" w:hint="cs"/>
          <w:noProof w:val="0"/>
          <w:rtl/>
        </w:rPr>
        <w:t>יחד עם זאת, משנתנו דעתנו כי המחסנית באקדח הייתה ריקה מכדורים ניתן לומר כי מידת הפגיעה בערכים המוגנים פחתה במידה מה.</w:t>
      </w:r>
    </w:p>
    <w:p w14:paraId="4E0387B8" w14:textId="77777777" w:rsidR="00A44F4E" w:rsidRPr="0094432B" w:rsidRDefault="00A44F4E" w:rsidP="00A44F4E">
      <w:pPr>
        <w:spacing w:line="360" w:lineRule="auto"/>
        <w:ind w:left="651" w:hanging="709"/>
        <w:jc w:val="both"/>
        <w:rPr>
          <w:rFonts w:ascii="David" w:hAnsi="David"/>
          <w:noProof w:val="0"/>
          <w:rtl/>
        </w:rPr>
      </w:pPr>
    </w:p>
    <w:p w14:paraId="787A8158" w14:textId="77777777" w:rsidR="00A44F4E" w:rsidRDefault="00A44F4E" w:rsidP="00A44F4E">
      <w:pPr>
        <w:spacing w:line="360" w:lineRule="auto"/>
        <w:ind w:left="651" w:hanging="709"/>
        <w:jc w:val="both"/>
        <w:rPr>
          <w:rFonts w:ascii="David" w:hAnsi="David"/>
          <w:noProof w:val="0"/>
          <w:rtl/>
        </w:rPr>
      </w:pPr>
      <w:r w:rsidRPr="0094432B">
        <w:rPr>
          <w:rFonts w:ascii="David" w:hAnsi="David"/>
          <w:noProof w:val="0"/>
          <w:rtl/>
        </w:rPr>
        <w:t>1</w:t>
      </w:r>
      <w:r>
        <w:rPr>
          <w:rFonts w:ascii="David" w:hAnsi="David" w:hint="cs"/>
          <w:noProof w:val="0"/>
          <w:rtl/>
        </w:rPr>
        <w:t>1</w:t>
      </w:r>
      <w:r w:rsidRPr="0094432B">
        <w:rPr>
          <w:rFonts w:ascii="David" w:hAnsi="David"/>
          <w:noProof w:val="0"/>
          <w:rtl/>
        </w:rPr>
        <w:t>.</w:t>
      </w:r>
      <w:r w:rsidRPr="0094432B">
        <w:rPr>
          <w:rFonts w:ascii="David" w:hAnsi="David"/>
          <w:noProof w:val="0"/>
          <w:rtl/>
        </w:rPr>
        <w:tab/>
      </w:r>
      <w:r>
        <w:rPr>
          <w:rFonts w:ascii="David" w:hAnsi="David" w:hint="cs"/>
          <w:noProof w:val="0"/>
          <w:rtl/>
        </w:rPr>
        <w:t xml:space="preserve">באשר לנסיבות ביצוע העבירות ראוי לציין כי אף אם לכאורה כל אחת מן העבירות (החזקת הנשק והאביזר והאיומים) בוצעה, כשלעצמה, בנסיבות שאינן מחמירות יתר על המידה, הרי שדווקא השילוב בין העבירות הוא שמחמיר הנסיבות ביחס לכל אחת מהעבירות. אין דומה החזקת נשק "סתם" בארון בבית להחזקת נשק ומחסנית (אף אם ריקה) אגב ביצוע עבירת אלימות,  ובמקביל, אין דומים איומים "סתם" לאיומים המלווים בהחזקת נשק באופן לא חוקי על ידי המאיים.  </w:t>
      </w:r>
    </w:p>
    <w:p w14:paraId="0EC11591" w14:textId="77777777" w:rsidR="00A44F4E" w:rsidRDefault="00A44F4E" w:rsidP="00A44F4E">
      <w:pPr>
        <w:spacing w:line="360" w:lineRule="auto"/>
        <w:ind w:left="651"/>
        <w:jc w:val="both"/>
        <w:rPr>
          <w:rFonts w:ascii="David" w:hAnsi="David"/>
          <w:noProof w:val="0"/>
          <w:rtl/>
        </w:rPr>
      </w:pPr>
    </w:p>
    <w:p w14:paraId="20651440" w14:textId="77777777" w:rsidR="00A44F4E" w:rsidRDefault="00A44F4E" w:rsidP="00A44F4E">
      <w:pPr>
        <w:spacing w:line="360" w:lineRule="auto"/>
        <w:ind w:left="651"/>
        <w:jc w:val="both"/>
        <w:rPr>
          <w:rFonts w:ascii="David" w:hAnsi="David"/>
          <w:noProof w:val="0"/>
          <w:rtl/>
        </w:rPr>
      </w:pPr>
      <w:r w:rsidRPr="0094432B">
        <w:rPr>
          <w:rFonts w:ascii="David" w:hAnsi="David"/>
          <w:noProof w:val="0"/>
          <w:rtl/>
        </w:rPr>
        <w:t xml:space="preserve">ביחס לנסיבות הקשורות בביצוע העבירות נתתי משקל </w:t>
      </w:r>
      <w:r>
        <w:rPr>
          <w:rFonts w:ascii="David" w:hAnsi="David" w:hint="cs"/>
          <w:noProof w:val="0"/>
          <w:rtl/>
        </w:rPr>
        <w:t xml:space="preserve">גם </w:t>
      </w:r>
      <w:r w:rsidRPr="0094432B">
        <w:rPr>
          <w:rFonts w:ascii="David" w:hAnsi="David"/>
          <w:noProof w:val="0"/>
          <w:rtl/>
        </w:rPr>
        <w:t xml:space="preserve">לסוג כלי-הנשק והאביזר שהחזיק </w:t>
      </w:r>
      <w:r>
        <w:rPr>
          <w:rFonts w:ascii="David" w:hAnsi="David" w:hint="cs"/>
          <w:noProof w:val="0"/>
          <w:rtl/>
        </w:rPr>
        <w:t xml:space="preserve">הנאשם </w:t>
      </w:r>
      <w:r w:rsidRPr="0094432B">
        <w:rPr>
          <w:rFonts w:ascii="David" w:hAnsi="David"/>
          <w:noProof w:val="0"/>
          <w:rtl/>
        </w:rPr>
        <w:t>באופן לא חוקי</w:t>
      </w:r>
      <w:r>
        <w:rPr>
          <w:rFonts w:ascii="David" w:hAnsi="David" w:hint="cs"/>
          <w:noProof w:val="0"/>
          <w:rtl/>
        </w:rPr>
        <w:t xml:space="preserve"> (אקדח ומחסנית)</w:t>
      </w:r>
      <w:r w:rsidRPr="0094432B">
        <w:rPr>
          <w:rFonts w:ascii="David" w:hAnsi="David"/>
          <w:noProof w:val="0"/>
          <w:rtl/>
        </w:rPr>
        <w:t xml:space="preserve">, לעובדה שהנאשם הוא </w:t>
      </w:r>
      <w:r>
        <w:rPr>
          <w:rFonts w:ascii="David" w:hAnsi="David" w:hint="cs"/>
          <w:noProof w:val="0"/>
          <w:rtl/>
        </w:rPr>
        <w:t>מחולל ויוזם</w:t>
      </w:r>
      <w:r>
        <w:rPr>
          <w:rFonts w:ascii="David" w:hAnsi="David"/>
          <w:noProof w:val="0"/>
          <w:rtl/>
        </w:rPr>
        <w:t xml:space="preserve"> האירוע</w:t>
      </w:r>
      <w:r w:rsidRPr="0094432B">
        <w:rPr>
          <w:rFonts w:ascii="David" w:hAnsi="David"/>
          <w:noProof w:val="0"/>
          <w:rtl/>
        </w:rPr>
        <w:t xml:space="preserve">, לנזק הגופני </w:t>
      </w:r>
      <w:r>
        <w:rPr>
          <w:rFonts w:ascii="David" w:hAnsi="David" w:hint="cs"/>
          <w:noProof w:val="0"/>
          <w:rtl/>
        </w:rPr>
        <w:t xml:space="preserve">שעלול היה להיגרם </w:t>
      </w:r>
      <w:r w:rsidRPr="0094432B">
        <w:rPr>
          <w:rFonts w:ascii="David" w:hAnsi="David"/>
          <w:noProof w:val="0"/>
          <w:rtl/>
        </w:rPr>
        <w:t>למתלונן</w:t>
      </w:r>
      <w:r>
        <w:rPr>
          <w:rFonts w:ascii="David" w:hAnsi="David" w:hint="cs"/>
          <w:noProof w:val="0"/>
          <w:rtl/>
        </w:rPr>
        <w:t xml:space="preserve"> ולאחר ששהו בחצר</w:t>
      </w:r>
      <w:r w:rsidRPr="0094432B">
        <w:rPr>
          <w:rFonts w:ascii="David" w:hAnsi="David"/>
          <w:noProof w:val="0"/>
          <w:rtl/>
        </w:rPr>
        <w:t xml:space="preserve"> </w:t>
      </w:r>
      <w:r>
        <w:rPr>
          <w:rFonts w:ascii="David" w:hAnsi="David" w:hint="cs"/>
          <w:noProof w:val="0"/>
          <w:rtl/>
        </w:rPr>
        <w:t>ו</w:t>
      </w:r>
      <w:r>
        <w:rPr>
          <w:rFonts w:ascii="David" w:hAnsi="David"/>
          <w:noProof w:val="0"/>
          <w:rtl/>
        </w:rPr>
        <w:t>לנאשם</w:t>
      </w:r>
      <w:r w:rsidRPr="0094432B">
        <w:rPr>
          <w:rFonts w:ascii="David" w:hAnsi="David"/>
          <w:noProof w:val="0"/>
          <w:rtl/>
        </w:rPr>
        <w:t xml:space="preserve"> </w:t>
      </w:r>
      <w:r>
        <w:rPr>
          <w:rFonts w:ascii="David" w:hAnsi="David"/>
          <w:noProof w:val="0"/>
          <w:rtl/>
        </w:rPr>
        <w:t>לו היה האירוע מסלים</w:t>
      </w:r>
      <w:r>
        <w:rPr>
          <w:rFonts w:ascii="David" w:hAnsi="David" w:hint="cs"/>
          <w:noProof w:val="0"/>
          <w:rtl/>
        </w:rPr>
        <w:t xml:space="preserve"> ו</w:t>
      </w:r>
      <w:r w:rsidRPr="0094432B">
        <w:rPr>
          <w:rFonts w:ascii="David" w:hAnsi="David"/>
          <w:noProof w:val="0"/>
          <w:rtl/>
        </w:rPr>
        <w:t>לעובדה שהאירוע היה באור יום ובטבורה של עיר</w:t>
      </w:r>
      <w:r>
        <w:rPr>
          <w:rFonts w:ascii="David" w:hAnsi="David" w:hint="cs"/>
          <w:noProof w:val="0"/>
          <w:rtl/>
        </w:rPr>
        <w:t>.</w:t>
      </w:r>
    </w:p>
    <w:p w14:paraId="60C6940B" w14:textId="77777777" w:rsidR="00A44F4E" w:rsidRPr="0094432B" w:rsidRDefault="00A44F4E" w:rsidP="00A44F4E">
      <w:pPr>
        <w:spacing w:line="360" w:lineRule="auto"/>
        <w:ind w:left="651"/>
        <w:jc w:val="both"/>
        <w:rPr>
          <w:rFonts w:ascii="David" w:hAnsi="David"/>
          <w:noProof w:val="0"/>
          <w:rtl/>
        </w:rPr>
      </w:pPr>
      <w:r>
        <w:rPr>
          <w:rFonts w:ascii="David" w:hAnsi="David" w:hint="cs"/>
          <w:noProof w:val="0"/>
          <w:rtl/>
        </w:rPr>
        <w:t>לקולא נתתי משקל למשך הזמן הקצר שנמשך האירוע, ל</w:t>
      </w:r>
      <w:r w:rsidRPr="0094432B">
        <w:rPr>
          <w:rFonts w:ascii="David" w:hAnsi="David"/>
          <w:noProof w:val="0"/>
          <w:rtl/>
        </w:rPr>
        <w:t>עובדה כי בסופו של יום הנשק הגיע אל המשטרה ולא</w:t>
      </w:r>
      <w:r>
        <w:rPr>
          <w:rFonts w:ascii="David" w:hAnsi="David" w:hint="cs"/>
          <w:noProof w:val="0"/>
          <w:rtl/>
        </w:rPr>
        <w:t xml:space="preserve"> לידיים עויינות ולכך שלא</w:t>
      </w:r>
      <w:r w:rsidRPr="0094432B">
        <w:rPr>
          <w:rFonts w:ascii="David" w:hAnsi="David"/>
          <w:noProof w:val="0"/>
          <w:rtl/>
        </w:rPr>
        <w:t xml:space="preserve"> נגרם</w:t>
      </w:r>
      <w:r>
        <w:rPr>
          <w:rFonts w:ascii="David" w:hAnsi="David" w:hint="cs"/>
          <w:noProof w:val="0"/>
          <w:rtl/>
        </w:rPr>
        <w:t xml:space="preserve"> בסופו של יום</w:t>
      </w:r>
      <w:r w:rsidRPr="0094432B">
        <w:rPr>
          <w:rFonts w:ascii="David" w:hAnsi="David"/>
          <w:noProof w:val="0"/>
          <w:rtl/>
        </w:rPr>
        <w:t xml:space="preserve"> נזק גופני או נפשי ממשי</w:t>
      </w:r>
      <w:r>
        <w:rPr>
          <w:rFonts w:ascii="David" w:hAnsi="David" w:hint="cs"/>
          <w:noProof w:val="0"/>
          <w:rtl/>
        </w:rPr>
        <w:t xml:space="preserve"> למאן דהוא</w:t>
      </w:r>
      <w:r w:rsidRPr="0094432B">
        <w:rPr>
          <w:rFonts w:ascii="David" w:hAnsi="David"/>
          <w:noProof w:val="0"/>
          <w:rtl/>
        </w:rPr>
        <w:t>.</w:t>
      </w:r>
      <w:r>
        <w:rPr>
          <w:rFonts w:ascii="David" w:hAnsi="David" w:hint="cs"/>
          <w:noProof w:val="0"/>
          <w:rtl/>
        </w:rPr>
        <w:t xml:space="preserve"> כן נתתי משקל לכך שהמחסנית הייתה ריקה מתחמושת ולכך שהנאשם עצמו נפגע במהלך האירוע.</w:t>
      </w:r>
    </w:p>
    <w:p w14:paraId="3D2A5E0F" w14:textId="77777777" w:rsidR="00A44F4E" w:rsidRPr="0094432B" w:rsidRDefault="00A44F4E" w:rsidP="00A44F4E">
      <w:pPr>
        <w:spacing w:line="360" w:lineRule="auto"/>
        <w:ind w:left="651"/>
        <w:jc w:val="both"/>
        <w:rPr>
          <w:rFonts w:ascii="David" w:hAnsi="David"/>
          <w:noProof w:val="0"/>
          <w:rtl/>
        </w:rPr>
      </w:pPr>
    </w:p>
    <w:p w14:paraId="1D674D27" w14:textId="77777777" w:rsidR="00A44F4E" w:rsidRDefault="00A44F4E" w:rsidP="00A44F4E">
      <w:pPr>
        <w:spacing w:after="160" w:line="360" w:lineRule="auto"/>
        <w:ind w:left="651" w:hanging="709"/>
        <w:jc w:val="both"/>
        <w:rPr>
          <w:rFonts w:ascii="David" w:hAnsi="David"/>
          <w:noProof w:val="0"/>
          <w:rtl/>
        </w:rPr>
      </w:pPr>
      <w:r w:rsidRPr="0094432B">
        <w:rPr>
          <w:rFonts w:ascii="David" w:hAnsi="David"/>
          <w:noProof w:val="0"/>
          <w:rtl/>
        </w:rPr>
        <w:t>1</w:t>
      </w:r>
      <w:r>
        <w:rPr>
          <w:rFonts w:ascii="David" w:hAnsi="David" w:hint="cs"/>
          <w:noProof w:val="0"/>
          <w:rtl/>
        </w:rPr>
        <w:t>2</w:t>
      </w:r>
      <w:r w:rsidRPr="0094432B">
        <w:rPr>
          <w:rFonts w:ascii="David" w:hAnsi="David"/>
          <w:noProof w:val="0"/>
          <w:rtl/>
        </w:rPr>
        <w:t>.</w:t>
      </w:r>
      <w:r w:rsidRPr="0094432B">
        <w:rPr>
          <w:rFonts w:ascii="David" w:hAnsi="David"/>
          <w:noProof w:val="0"/>
          <w:rtl/>
        </w:rPr>
        <w:tab/>
        <w:t>הפסיקה בעבירות הנשק היא מגוונת ותלויה בנסיבות ה"עושה" לרבות בגילו ובעברו הפלילי של הנאשם, ובנסיבות ה"מעשה" לרבות סוג הנשק, כמות הנשק או התחמוש</w:t>
      </w:r>
      <w:r>
        <w:rPr>
          <w:rFonts w:ascii="David" w:hAnsi="David"/>
          <w:noProof w:val="0"/>
          <w:rtl/>
        </w:rPr>
        <w:t xml:space="preserve">ת, משך הזמן שהנשק הוחזק, המקום </w:t>
      </w:r>
      <w:r>
        <w:rPr>
          <w:rFonts w:ascii="David" w:hAnsi="David" w:hint="cs"/>
          <w:noProof w:val="0"/>
          <w:rtl/>
        </w:rPr>
        <w:t>ב</w:t>
      </w:r>
      <w:r w:rsidRPr="0094432B">
        <w:rPr>
          <w:rFonts w:ascii="David" w:hAnsi="David"/>
          <w:noProof w:val="0"/>
          <w:rtl/>
        </w:rPr>
        <w:t xml:space="preserve">ו הוחזק הנשק, </w:t>
      </w:r>
      <w:r>
        <w:rPr>
          <w:rFonts w:ascii="David" w:hAnsi="David" w:hint="cs"/>
          <w:noProof w:val="0"/>
          <w:rtl/>
        </w:rPr>
        <w:t xml:space="preserve">בשאלה </w:t>
      </w:r>
      <w:r>
        <w:rPr>
          <w:rFonts w:ascii="David" w:hAnsi="David"/>
          <w:noProof w:val="0"/>
          <w:rtl/>
        </w:rPr>
        <w:t>אם נעשה בנשק שימוש ו</w:t>
      </w:r>
      <w:r>
        <w:rPr>
          <w:rFonts w:ascii="David" w:hAnsi="David" w:hint="cs"/>
          <w:noProof w:val="0"/>
          <w:rtl/>
        </w:rPr>
        <w:t>ב</w:t>
      </w:r>
      <w:r w:rsidRPr="0094432B">
        <w:rPr>
          <w:rFonts w:ascii="David" w:hAnsi="David"/>
          <w:noProof w:val="0"/>
          <w:rtl/>
        </w:rPr>
        <w:t xml:space="preserve">תכלית שלשמה הוחזק הנשק. </w:t>
      </w:r>
    </w:p>
    <w:p w14:paraId="1F0793A2" w14:textId="77777777" w:rsidR="00A44F4E" w:rsidRPr="0094432B" w:rsidRDefault="00A44F4E" w:rsidP="00A44F4E">
      <w:pPr>
        <w:spacing w:after="160" w:line="360" w:lineRule="auto"/>
        <w:ind w:left="651" w:hanging="709"/>
        <w:jc w:val="both"/>
        <w:rPr>
          <w:rFonts w:ascii="David" w:hAnsi="David"/>
          <w:noProof w:val="0"/>
          <w:rtl/>
        </w:rPr>
      </w:pPr>
      <w:r>
        <w:rPr>
          <w:rFonts w:ascii="David" w:hAnsi="David"/>
          <w:noProof w:val="0"/>
          <w:rtl/>
        </w:rPr>
        <w:tab/>
      </w:r>
      <w:r w:rsidRPr="0094432B">
        <w:rPr>
          <w:rFonts w:ascii="David" w:hAnsi="David"/>
          <w:noProof w:val="0"/>
          <w:rtl/>
        </w:rPr>
        <w:t xml:space="preserve">לצד זאת, בית המשפט העליון חזר בשנים האחרונות פעם אחר פעם על כך שיש לתת ביטוי עונשי הולם ומרתיע לעבירות הנשק, ולצורך להחמיר בענישה ולהשית עונשי מאסר מאחורי סורג ובריח והכל כדי לנסות ולהתמודד עם התרחבות תופעת עבירות הנשק. לעניין זה ראו </w:t>
      </w:r>
      <w:hyperlink r:id="rId14" w:history="1">
        <w:r w:rsidR="007E76B7" w:rsidRPr="007E76B7">
          <w:rPr>
            <w:rFonts w:ascii="David" w:hAnsi="David"/>
            <w:noProof w:val="0"/>
            <w:color w:val="0000FF"/>
            <w:u w:val="single"/>
            <w:rtl/>
          </w:rPr>
          <w:t>ע"פ 2564/19</w:t>
        </w:r>
      </w:hyperlink>
      <w:r w:rsidRPr="0094432B">
        <w:rPr>
          <w:rFonts w:ascii="David" w:hAnsi="David"/>
          <w:noProof w:val="0"/>
          <w:rtl/>
        </w:rPr>
        <w:t xml:space="preserve"> </w:t>
      </w:r>
      <w:r w:rsidRPr="0094432B">
        <w:rPr>
          <w:rFonts w:ascii="David" w:hAnsi="David"/>
          <w:b/>
          <w:bCs/>
          <w:noProof w:val="0"/>
          <w:rtl/>
        </w:rPr>
        <w:t>איברהים אזברגה נ' מדינת ישראל</w:t>
      </w:r>
      <w:r w:rsidRPr="0094432B">
        <w:rPr>
          <w:rFonts w:ascii="David" w:hAnsi="David"/>
          <w:noProof w:val="0"/>
          <w:rtl/>
        </w:rPr>
        <w:t xml:space="preserve"> (פורסם בנבו, 27.6.2019 ), פסקה 10:</w:t>
      </w:r>
    </w:p>
    <w:p w14:paraId="00B765C1" w14:textId="77777777" w:rsidR="00A44F4E" w:rsidRPr="0094432B" w:rsidRDefault="00A44F4E" w:rsidP="00A44F4E">
      <w:pPr>
        <w:spacing w:after="160" w:line="360" w:lineRule="auto"/>
        <w:ind w:left="1360" w:right="709"/>
        <w:jc w:val="both"/>
        <w:rPr>
          <w:rFonts w:ascii="David" w:hAnsi="David"/>
          <w:noProof w:val="0"/>
          <w:rtl/>
        </w:rPr>
      </w:pPr>
      <w:r w:rsidRPr="0094432B">
        <w:rPr>
          <w:rFonts w:ascii="David" w:hAnsi="David"/>
          <w:b/>
          <w:bCs/>
          <w:noProof w:val="0"/>
          <w:rtl/>
        </w:rPr>
        <w:t xml:space="preserve">"קיימת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w:t>
      </w:r>
      <w:r w:rsidRPr="0094432B">
        <w:rPr>
          <w:rFonts w:ascii="David" w:hAnsi="David"/>
          <w:b/>
          <w:bCs/>
          <w:noProof w:val="0"/>
          <w:u w:val="single"/>
          <w:rtl/>
        </w:rPr>
        <w:t>ברירת המחדל בעבירות נשק היא אפוא מאסר בפועל גם כאשר הנאשם נעדר עבר פלילי...</w:t>
      </w:r>
      <w:r w:rsidRPr="0094432B">
        <w:rPr>
          <w:rFonts w:ascii="David" w:hAnsi="David"/>
          <w:noProof w:val="0"/>
          <w:rtl/>
        </w:rPr>
        <w:t>" (דגש לא במקור, י', ל').</w:t>
      </w:r>
    </w:p>
    <w:p w14:paraId="16C73D8F" w14:textId="77777777" w:rsidR="00A44F4E" w:rsidRPr="0094432B" w:rsidRDefault="00A44F4E" w:rsidP="00A44F4E">
      <w:pPr>
        <w:spacing w:after="160" w:line="360" w:lineRule="auto"/>
        <w:ind w:left="651" w:hanging="708"/>
        <w:jc w:val="both"/>
        <w:rPr>
          <w:rFonts w:ascii="David" w:hAnsi="David"/>
          <w:b/>
          <w:bCs/>
          <w:noProof w:val="0"/>
          <w:rtl/>
        </w:rPr>
      </w:pPr>
      <w:r>
        <w:rPr>
          <w:rFonts w:ascii="David" w:hAnsi="David"/>
          <w:noProof w:val="0"/>
          <w:rtl/>
        </w:rPr>
        <w:tab/>
      </w:r>
      <w:r w:rsidRPr="0094432B">
        <w:rPr>
          <w:rFonts w:ascii="David" w:hAnsi="David"/>
          <w:noProof w:val="0"/>
          <w:rtl/>
        </w:rPr>
        <w:t xml:space="preserve">וכן </w:t>
      </w:r>
      <w:hyperlink r:id="rId15" w:history="1">
        <w:r w:rsidR="007E76B7" w:rsidRPr="007E76B7">
          <w:rPr>
            <w:rFonts w:ascii="David" w:hAnsi="David"/>
            <w:noProof w:val="0"/>
            <w:color w:val="0000FF"/>
            <w:u w:val="single"/>
            <w:rtl/>
          </w:rPr>
          <w:t>ע"פ 5330/20</w:t>
        </w:r>
      </w:hyperlink>
      <w:r w:rsidRPr="0094432B">
        <w:rPr>
          <w:rFonts w:ascii="David" w:hAnsi="David"/>
          <w:noProof w:val="0"/>
          <w:rtl/>
        </w:rPr>
        <w:t xml:space="preserve"> </w:t>
      </w:r>
      <w:r w:rsidRPr="0094432B">
        <w:rPr>
          <w:rFonts w:ascii="David" w:hAnsi="David"/>
          <w:b/>
          <w:bCs/>
          <w:noProof w:val="0"/>
          <w:rtl/>
        </w:rPr>
        <w:t>סמיר ענבתאוי נ' מדינת ישראל</w:t>
      </w:r>
      <w:r w:rsidRPr="0094432B">
        <w:rPr>
          <w:rFonts w:ascii="David" w:hAnsi="David"/>
          <w:noProof w:val="0"/>
          <w:rtl/>
        </w:rPr>
        <w:t xml:space="preserve"> (פורסם בנבו, 22.11.2020), פסקה 14:</w:t>
      </w:r>
    </w:p>
    <w:p w14:paraId="74916360" w14:textId="77777777" w:rsidR="00A44F4E" w:rsidRDefault="00A44F4E" w:rsidP="00A44F4E">
      <w:pPr>
        <w:spacing w:line="360" w:lineRule="auto"/>
        <w:ind w:left="1360" w:right="567"/>
        <w:jc w:val="both"/>
        <w:rPr>
          <w:rFonts w:ascii="David" w:hAnsi="David"/>
          <w:noProof w:val="0"/>
          <w:rtl/>
        </w:rPr>
      </w:pPr>
      <w:r w:rsidRPr="0094432B">
        <w:rPr>
          <w:rFonts w:ascii="David" w:hAnsi="David"/>
          <w:b/>
          <w:bCs/>
          <w:noProof w:val="0"/>
          <w:rtl/>
        </w:rPr>
        <w:t xml:space="preserve">"בלב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w:t>
      </w:r>
      <w:r w:rsidRPr="0094432B">
        <w:rPr>
          <w:rFonts w:ascii="David" w:hAnsi="David"/>
          <w:b/>
          <w:bCs/>
          <w:noProof w:val="0"/>
          <w:u w:val="single"/>
          <w:rtl/>
        </w:rPr>
        <w:t>ככלל, עונשם של המעורבים בעבירות בנשק הוא מאסר ממושך לריצוי בפועל, אף אם הם נעדרים עבר פלילי מכל סוג שהוא וזו להם העבירה הראשונה...וכך גם אם מדובר בבגירים צעירים, במקרים המתאימים</w:t>
      </w:r>
      <w:r w:rsidRPr="0094432B">
        <w:rPr>
          <w:rFonts w:ascii="David" w:hAnsi="David"/>
          <w:b/>
          <w:bCs/>
          <w:noProof w:val="0"/>
          <w:rtl/>
        </w:rPr>
        <w:t>...יתרה מכך, בשל החומרה היתרה שבעבירות אלו והסיכון הגבוה שיש בהן לשלום הציבור ניתן משקל רב יותר לאינטרס הציבורי ולשיקולי ההרתעה"</w:t>
      </w:r>
      <w:r w:rsidRPr="0094432B">
        <w:rPr>
          <w:rFonts w:ascii="David" w:hAnsi="David"/>
          <w:noProof w:val="0"/>
          <w:rtl/>
        </w:rPr>
        <w:t xml:space="preserve"> (דגש לא במקור, י', ל').</w:t>
      </w:r>
    </w:p>
    <w:p w14:paraId="089E49B6" w14:textId="77777777" w:rsidR="00A44F4E" w:rsidRPr="0094432B" w:rsidRDefault="00A44F4E" w:rsidP="00A44F4E">
      <w:pPr>
        <w:spacing w:line="360" w:lineRule="auto"/>
        <w:ind w:left="1360" w:right="567"/>
        <w:jc w:val="both"/>
        <w:rPr>
          <w:rFonts w:ascii="David" w:hAnsi="David"/>
          <w:noProof w:val="0"/>
          <w:rtl/>
        </w:rPr>
      </w:pPr>
    </w:p>
    <w:p w14:paraId="3B7E6F4F" w14:textId="77777777" w:rsidR="00A44F4E" w:rsidRDefault="00A44F4E" w:rsidP="00A44F4E">
      <w:pPr>
        <w:tabs>
          <w:tab w:val="left" w:pos="794"/>
        </w:tabs>
        <w:spacing w:line="360" w:lineRule="auto"/>
        <w:ind w:left="651" w:hanging="708"/>
        <w:jc w:val="both"/>
        <w:rPr>
          <w:rFonts w:ascii="David" w:hAnsi="David"/>
          <w:noProof w:val="0"/>
          <w:color w:val="FF0000"/>
          <w:rtl/>
        </w:rPr>
      </w:pPr>
      <w:r>
        <w:rPr>
          <w:rFonts w:ascii="David" w:hAnsi="David"/>
          <w:noProof w:val="0"/>
          <w:rtl/>
        </w:rPr>
        <w:tab/>
      </w:r>
      <w:r w:rsidRPr="00F67586">
        <w:rPr>
          <w:rFonts w:ascii="David" w:hAnsi="David" w:hint="cs"/>
          <w:noProof w:val="0"/>
          <w:rtl/>
        </w:rPr>
        <w:t xml:space="preserve">בענייננו מדובר בעבירה של החזקת נשק בנסיבות מיוחדות בהן </w:t>
      </w:r>
      <w:r>
        <w:rPr>
          <w:rFonts w:ascii="David" w:hAnsi="David" w:hint="cs"/>
          <w:noProof w:val="0"/>
          <w:rtl/>
        </w:rPr>
        <w:t>הוחזק אקדח עם מחסנית ריקה</w:t>
      </w:r>
      <w:r w:rsidRPr="00F67586">
        <w:rPr>
          <w:rFonts w:ascii="David" w:hAnsi="David" w:hint="cs"/>
          <w:noProof w:val="0"/>
          <w:rtl/>
        </w:rPr>
        <w:t xml:space="preserve"> </w:t>
      </w:r>
      <w:r>
        <w:rPr>
          <w:rFonts w:ascii="David" w:hAnsi="David" w:hint="cs"/>
          <w:noProof w:val="0"/>
          <w:rtl/>
        </w:rPr>
        <w:t>תוך כדי</w:t>
      </w:r>
      <w:r w:rsidRPr="00F67586">
        <w:rPr>
          <w:rFonts w:ascii="David" w:hAnsi="David" w:hint="cs"/>
          <w:noProof w:val="0"/>
          <w:rtl/>
        </w:rPr>
        <w:t xml:space="preserve"> איום על המתלונן</w:t>
      </w:r>
      <w:r>
        <w:rPr>
          <w:rFonts w:ascii="David" w:hAnsi="David" w:hint="cs"/>
          <w:noProof w:val="0"/>
          <w:rtl/>
        </w:rPr>
        <w:t xml:space="preserve"> </w:t>
      </w:r>
      <w:r w:rsidRPr="00981CD4">
        <w:rPr>
          <w:rFonts w:ascii="David" w:hAnsi="David" w:hint="cs"/>
          <w:noProof w:val="0"/>
          <w:rtl/>
        </w:rPr>
        <w:t>ומטבע הדברים קשה למצוא פסיקה בנסיבות דומות.</w:t>
      </w:r>
    </w:p>
    <w:p w14:paraId="7C80F945"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color w:val="FF0000"/>
          <w:rtl/>
        </w:rPr>
        <w:tab/>
      </w:r>
      <w:r>
        <w:rPr>
          <w:rFonts w:ascii="David" w:hAnsi="David" w:hint="cs"/>
          <w:noProof w:val="0"/>
          <w:rtl/>
        </w:rPr>
        <w:t>ב</w:t>
      </w:r>
      <w:hyperlink r:id="rId16" w:history="1">
        <w:r w:rsidR="007E76B7" w:rsidRPr="007E76B7">
          <w:rPr>
            <w:rFonts w:ascii="David" w:hAnsi="David"/>
            <w:noProof w:val="0"/>
            <w:color w:val="0000FF"/>
            <w:u w:val="single"/>
            <w:rtl/>
          </w:rPr>
          <w:t>ע"פ 4876/12</w:t>
        </w:r>
      </w:hyperlink>
      <w:r>
        <w:rPr>
          <w:rFonts w:ascii="David" w:hAnsi="David" w:hint="cs"/>
          <w:noProof w:val="0"/>
          <w:rtl/>
        </w:rPr>
        <w:t xml:space="preserve"> </w:t>
      </w:r>
      <w:r w:rsidRPr="00A4737F">
        <w:rPr>
          <w:rFonts w:ascii="David" w:hAnsi="David" w:hint="cs"/>
          <w:b/>
          <w:bCs/>
          <w:noProof w:val="0"/>
          <w:rtl/>
        </w:rPr>
        <w:t>מרדכי עמר נ' מדינת ישראל</w:t>
      </w:r>
      <w:r>
        <w:rPr>
          <w:rFonts w:ascii="David" w:hAnsi="David" w:hint="cs"/>
          <w:noProof w:val="0"/>
          <w:rtl/>
        </w:rPr>
        <w:t xml:space="preserve"> (פורסם בנבו, 21.1.2013) בית המשפט העליון קיבל את ערעורו של נאשם שהורשע בעבירות של החזקת נשק, איומים, ירי באזור מגורים ומעשה פזיזות ורשלנות והפחית את עונשו ל-24 חודשי מאסר חלף 30 חודשי מאסר שהשית עליו בית המשפט המחוזי. במקרה זה בעקבות סכסוך בעניין פעוט שהסלים הגיע המערער עם רכב לכוון ביתו של המתלונן, ניצב במקביל לרכבו של אחר חברו של המתלונן שעמד על המדרכה ליד הרכב  לצדו של המתלונן קרא לו לבוא לבית הקברות וירה מתוך הרכב מספר יריות אל רכבו של האחר בתוכו ישב אדם אחר ופגע בחלק האחורי של הרכב. מקרה זה חמור יותר מהמקרה שבענייננו נוכח האיום באמצעות נשק טעון וירי מאותו נשק. </w:t>
      </w:r>
    </w:p>
    <w:p w14:paraId="7AE7C885" w14:textId="77777777" w:rsidR="00A44F4E" w:rsidRDefault="00A44F4E" w:rsidP="00A44F4E">
      <w:pPr>
        <w:tabs>
          <w:tab w:val="left" w:pos="794"/>
        </w:tabs>
        <w:spacing w:line="360" w:lineRule="auto"/>
        <w:ind w:left="651" w:hanging="708"/>
        <w:jc w:val="both"/>
        <w:rPr>
          <w:rFonts w:ascii="David" w:hAnsi="David"/>
          <w:noProof w:val="0"/>
          <w:rtl/>
        </w:rPr>
      </w:pPr>
    </w:p>
    <w:p w14:paraId="29048B48"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ב</w:t>
      </w:r>
      <w:hyperlink r:id="rId17" w:history="1">
        <w:r w:rsidR="007E76B7" w:rsidRPr="007E76B7">
          <w:rPr>
            <w:rFonts w:ascii="David" w:hAnsi="David"/>
            <w:noProof w:val="0"/>
            <w:color w:val="0000FF"/>
            <w:u w:val="single"/>
            <w:rtl/>
          </w:rPr>
          <w:t>ע"פ 2006/12</w:t>
        </w:r>
      </w:hyperlink>
      <w:r>
        <w:rPr>
          <w:rFonts w:ascii="David" w:hAnsi="David" w:hint="cs"/>
          <w:noProof w:val="0"/>
          <w:rtl/>
        </w:rPr>
        <w:t xml:space="preserve"> </w:t>
      </w:r>
      <w:r w:rsidRPr="00A4737F">
        <w:rPr>
          <w:rFonts w:ascii="David" w:hAnsi="David" w:hint="cs"/>
          <w:b/>
          <w:bCs/>
          <w:noProof w:val="0"/>
          <w:rtl/>
        </w:rPr>
        <w:t>מדינת ישראל נ' קאסם אסדי</w:t>
      </w:r>
      <w:r>
        <w:rPr>
          <w:rFonts w:ascii="David" w:hAnsi="David" w:hint="cs"/>
          <w:noProof w:val="0"/>
          <w:rtl/>
        </w:rPr>
        <w:t xml:space="preserve"> (פורסם בנבו, 25.3.2012) דחה בית המשפט העליון את ערעורו של נאשם שהורשע בעבירות של נשיאת נשק ותחמושת, איומים ויריות באזור מגורים והותיר על כנו עונש של 15 חודשי מאסר שגזר עליו בית המשפט המחוזי. במקרה זה הגיע המערער לביתו של המתלונן לו היה אחיו חייב כספים כשהוא נושא נשק ובהמשך איים על המתלוננת שיצאה למרפסת הבית בעודו מחזיק באקדח ויורה כדור אחד לעבר החלק העליון של הבית. נראה כי גם מקרה זה חמור יותר מהמקרה שבענייננו בשל השימוש בנשק (אם כי באותו מקרה הנאשם היה נעדר עבר פלילי ובעל נסיבות שהצדיקו התייחסות מקלה).</w:t>
      </w:r>
    </w:p>
    <w:p w14:paraId="2E601177" w14:textId="77777777" w:rsidR="00A44F4E" w:rsidRDefault="00A44F4E" w:rsidP="00A44F4E">
      <w:pPr>
        <w:tabs>
          <w:tab w:val="left" w:pos="794"/>
        </w:tabs>
        <w:spacing w:line="360" w:lineRule="auto"/>
        <w:ind w:left="651" w:hanging="708"/>
        <w:jc w:val="both"/>
        <w:rPr>
          <w:rFonts w:ascii="David" w:hAnsi="David"/>
          <w:noProof w:val="0"/>
          <w:rtl/>
        </w:rPr>
      </w:pPr>
    </w:p>
    <w:p w14:paraId="368AC092"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ב</w:t>
      </w:r>
      <w:hyperlink r:id="rId18" w:history="1">
        <w:r w:rsidR="007E76B7" w:rsidRPr="007E76B7">
          <w:rPr>
            <w:rFonts w:ascii="David" w:hAnsi="David"/>
            <w:noProof w:val="0"/>
            <w:color w:val="0000FF"/>
            <w:u w:val="single"/>
            <w:rtl/>
          </w:rPr>
          <w:t>ע"פ 149/12</w:t>
        </w:r>
      </w:hyperlink>
      <w:r>
        <w:rPr>
          <w:rFonts w:ascii="David" w:hAnsi="David" w:hint="cs"/>
          <w:noProof w:val="0"/>
          <w:rtl/>
        </w:rPr>
        <w:t xml:space="preserve"> </w:t>
      </w:r>
      <w:r w:rsidRPr="00A4737F">
        <w:rPr>
          <w:rFonts w:ascii="David" w:hAnsi="David" w:hint="cs"/>
          <w:b/>
          <w:bCs/>
          <w:noProof w:val="0"/>
          <w:rtl/>
        </w:rPr>
        <w:t>אשר אלמליח נ' מדינת ישראל</w:t>
      </w:r>
      <w:r>
        <w:rPr>
          <w:rFonts w:ascii="David" w:hAnsi="David" w:hint="cs"/>
          <w:noProof w:val="0"/>
          <w:rtl/>
        </w:rPr>
        <w:t xml:space="preserve"> (פורסם בנבו, 26.3.2012) דחה בית המשפט העליון את ערעורו של נאשם על הכרעת הדין ועל גזר הדין שהשית בית המשפט המחוזי  שהורשע בעבירות של נשיאת נשק, איומים והחזקת רכוש גנוב והותיר על כנו עונש של 24 חודשי מאסר. במקרה זה הגיע המערער לבית המתלוננים והדביק רימון באמצעות סרט הדבקה לקרטון אותו הדביק לדלת הדירה כאשר לנצרת הרימון קשר חוט. גם במקרה זה נסיבות ביצוע העבירה חמורות יותר מאשר אלו שבענייננו.</w:t>
      </w:r>
    </w:p>
    <w:p w14:paraId="040A7FAD" w14:textId="77777777" w:rsidR="00A44F4E" w:rsidRDefault="00A44F4E" w:rsidP="00A44F4E">
      <w:pPr>
        <w:tabs>
          <w:tab w:val="left" w:pos="794"/>
        </w:tabs>
        <w:spacing w:line="360" w:lineRule="auto"/>
        <w:ind w:left="651" w:hanging="708"/>
        <w:jc w:val="both"/>
        <w:rPr>
          <w:rFonts w:ascii="David" w:hAnsi="David"/>
          <w:noProof w:val="0"/>
          <w:rtl/>
        </w:rPr>
      </w:pPr>
    </w:p>
    <w:p w14:paraId="21D0D323" w14:textId="77777777" w:rsidR="00A44F4E" w:rsidRDefault="00A44F4E" w:rsidP="00A44F4E">
      <w:pPr>
        <w:spacing w:line="360" w:lineRule="auto"/>
        <w:ind w:left="652" w:hanging="709"/>
        <w:jc w:val="both"/>
        <w:rPr>
          <w:rFonts w:ascii="Arial" w:hAnsi="Arial"/>
          <w:noProof w:val="0"/>
        </w:rPr>
      </w:pPr>
      <w:r>
        <w:rPr>
          <w:rFonts w:ascii="Arial" w:hAnsi="Arial"/>
          <w:rtl/>
        </w:rPr>
        <w:tab/>
      </w:r>
      <w:r>
        <w:rPr>
          <w:rFonts w:ascii="Arial" w:hAnsi="Arial" w:hint="cs"/>
          <w:rtl/>
        </w:rPr>
        <w:t>ב</w:t>
      </w:r>
      <w:hyperlink r:id="rId19" w:history="1">
        <w:r w:rsidR="007E76B7" w:rsidRPr="007E76B7">
          <w:rPr>
            <w:rFonts w:ascii="Arial" w:hAnsi="Arial"/>
            <w:color w:val="0000FF"/>
            <w:u w:val="single"/>
            <w:rtl/>
          </w:rPr>
          <w:t>ע"פ 2892/13</w:t>
        </w:r>
      </w:hyperlink>
      <w:r>
        <w:rPr>
          <w:rFonts w:ascii="Arial" w:hAnsi="Arial" w:hint="cs"/>
          <w:rtl/>
        </w:rPr>
        <w:t xml:space="preserve"> </w:t>
      </w:r>
      <w:r>
        <w:rPr>
          <w:rFonts w:ascii="Arial" w:hAnsi="Arial" w:hint="cs"/>
          <w:b/>
          <w:bCs/>
          <w:rtl/>
        </w:rPr>
        <w:t>מוחמד עודתאללה נגד מדינת ישראל</w:t>
      </w:r>
      <w:r>
        <w:rPr>
          <w:rFonts w:ascii="Arial" w:hAnsi="Arial" w:hint="cs"/>
          <w:rtl/>
        </w:rPr>
        <w:t xml:space="preserve"> (פורסם בנבו, 29.9.2013) נדחה ערעורו של המערער שברכב בו נהג נתפס אקדח ובו מחסנית ריקה מכדורים מוסתר מתחת לשטיחון של כסא הנהג. בית המשפט העליון הותיר על כנו עונש של 21 חודשי מאסר.</w:t>
      </w:r>
    </w:p>
    <w:p w14:paraId="63409D89" w14:textId="77777777" w:rsidR="00A44F4E" w:rsidRDefault="00A44F4E" w:rsidP="00A44F4E">
      <w:pPr>
        <w:spacing w:line="360" w:lineRule="auto"/>
        <w:ind w:left="652" w:hanging="709"/>
        <w:jc w:val="both"/>
        <w:rPr>
          <w:rFonts w:ascii="Arial" w:hAnsi="Arial"/>
          <w:rtl/>
        </w:rPr>
      </w:pPr>
    </w:p>
    <w:p w14:paraId="40E876F9" w14:textId="77777777" w:rsidR="00A44F4E" w:rsidRDefault="00A44F4E" w:rsidP="00A44F4E">
      <w:pPr>
        <w:spacing w:line="360" w:lineRule="auto"/>
        <w:ind w:left="652" w:hanging="709"/>
        <w:jc w:val="both"/>
        <w:rPr>
          <w:rFonts w:ascii="Arial" w:hAnsi="Arial"/>
          <w:rtl/>
        </w:rPr>
      </w:pPr>
      <w:r>
        <w:rPr>
          <w:rFonts w:ascii="Arial" w:hAnsi="Arial" w:hint="cs"/>
          <w:rtl/>
        </w:rPr>
        <w:tab/>
      </w:r>
    </w:p>
    <w:p w14:paraId="3128FF02" w14:textId="77777777" w:rsidR="00A44F4E" w:rsidRDefault="00A44F4E" w:rsidP="00A44F4E">
      <w:pPr>
        <w:tabs>
          <w:tab w:val="left" w:pos="794"/>
        </w:tabs>
        <w:spacing w:line="360" w:lineRule="auto"/>
        <w:ind w:left="651" w:hanging="708"/>
        <w:jc w:val="both"/>
        <w:rPr>
          <w:rFonts w:ascii="David" w:hAnsi="David"/>
          <w:noProof w:val="0"/>
          <w:rtl/>
        </w:rPr>
      </w:pPr>
      <w:r>
        <w:rPr>
          <w:rFonts w:ascii="Arial" w:hAnsi="Arial"/>
          <w:rtl/>
        </w:rPr>
        <w:tab/>
        <w:t>ב</w:t>
      </w:r>
      <w:hyperlink r:id="rId20" w:history="1">
        <w:r w:rsidR="007E76B7" w:rsidRPr="007E76B7">
          <w:rPr>
            <w:rFonts w:ascii="Arial" w:hAnsi="Arial"/>
            <w:color w:val="0000FF"/>
            <w:u w:val="single"/>
            <w:rtl/>
          </w:rPr>
          <w:t>ע"פ 6294/10</w:t>
        </w:r>
      </w:hyperlink>
      <w:r>
        <w:rPr>
          <w:rFonts w:ascii="Arial" w:hAnsi="Arial"/>
          <w:rtl/>
        </w:rPr>
        <w:t xml:space="preserve"> </w:t>
      </w:r>
      <w:r>
        <w:rPr>
          <w:rFonts w:ascii="Arial" w:hAnsi="Arial"/>
          <w:b/>
          <w:bCs/>
          <w:rtl/>
        </w:rPr>
        <w:t>אלקיעאן ואח' נגד מ</w:t>
      </w:r>
      <w:r>
        <w:rPr>
          <w:rFonts w:ascii="Arial" w:hAnsi="Arial" w:hint="cs"/>
          <w:b/>
          <w:bCs/>
          <w:rtl/>
        </w:rPr>
        <w:t>דינת ישראל</w:t>
      </w:r>
      <w:r>
        <w:rPr>
          <w:rFonts w:ascii="Arial" w:hAnsi="Arial"/>
          <w:rtl/>
        </w:rPr>
        <w:t xml:space="preserve"> (פורסם בנבו, 13.02.2011)</w:t>
      </w:r>
      <w:r>
        <w:rPr>
          <w:rFonts w:ascii="Arial" w:hAnsi="Arial" w:hint="cs"/>
          <w:rtl/>
        </w:rPr>
        <w:t xml:space="preserve"> </w:t>
      </w:r>
      <w:r>
        <w:rPr>
          <w:rFonts w:ascii="Arial" w:hAnsi="Arial"/>
          <w:rtl/>
        </w:rPr>
        <w:t>דחה בית המשפט העליון את ערעורם של נאשמים שהורשעו בהחזקת אקדח טעון ומחסנית. בגין מעשים אלו נדונו המערערים ל- 10 חודשי מאסר בפועל</w:t>
      </w:r>
      <w:r>
        <w:rPr>
          <w:rFonts w:ascii="David" w:hAnsi="David" w:hint="cs"/>
          <w:noProof w:val="0"/>
          <w:rtl/>
        </w:rPr>
        <w:t>.</w:t>
      </w:r>
      <w:r>
        <w:rPr>
          <w:rFonts w:ascii="David" w:hAnsi="David" w:hint="cs"/>
          <w:noProof w:val="0"/>
        </w:rPr>
        <w:t xml:space="preserve"> </w:t>
      </w:r>
      <w:r>
        <w:rPr>
          <w:rFonts w:ascii="David" w:hAnsi="David" w:hint="cs"/>
          <w:noProof w:val="0"/>
          <w:rtl/>
        </w:rPr>
        <w:t>יצוין, כי במקרה זה המליץ שירות המבחן על עונש מאסר שירוצה בעבודות שירות ולנאשמים לא היה עבר פלילי מכביד.</w:t>
      </w:r>
    </w:p>
    <w:p w14:paraId="0CCBAD52"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p>
    <w:p w14:paraId="7CC4E21A" w14:textId="77777777" w:rsidR="00A44F4E" w:rsidRPr="00231DD6"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ב</w:t>
      </w:r>
      <w:hyperlink r:id="rId21" w:history="1">
        <w:r w:rsidR="007E76B7" w:rsidRPr="007E76B7">
          <w:rPr>
            <w:rFonts w:ascii="David" w:hAnsi="David"/>
            <w:noProof w:val="0"/>
            <w:color w:val="0000FF"/>
            <w:u w:val="single"/>
            <w:rtl/>
          </w:rPr>
          <w:t>ת"פ (מחוזי-ת"א) 40834-09-15</w:t>
        </w:r>
      </w:hyperlink>
      <w:r>
        <w:rPr>
          <w:rFonts w:ascii="David" w:hAnsi="David" w:hint="cs"/>
          <w:noProof w:val="0"/>
          <w:rtl/>
        </w:rPr>
        <w:t xml:space="preserve"> </w:t>
      </w:r>
      <w:r w:rsidRPr="002B6447">
        <w:rPr>
          <w:rFonts w:ascii="David" w:hAnsi="David" w:hint="cs"/>
          <w:b/>
          <w:bCs/>
          <w:noProof w:val="0"/>
          <w:rtl/>
        </w:rPr>
        <w:t>מדינת ישראל נ' מוחמד חאפז קונדוס</w:t>
      </w:r>
      <w:r>
        <w:rPr>
          <w:rFonts w:ascii="David" w:hAnsi="David" w:hint="cs"/>
          <w:noProof w:val="0"/>
          <w:rtl/>
        </w:rPr>
        <w:t xml:space="preserve"> (פורסם בנבו, 1.2.2016) גזר בית המשפט המחוזי במסגרת הסדר טיעון "סגור" עונש של 27 חודשי מאסר על נאשם שהורשע בעבירות של החזקת נשק, נשיאת נשק, איומים מתוך מניע של עויינות כלפי ציבור, מעשה פזיזות ורשלנות ועבירות תעבורה. במקרה זה הגיע הנאשם עם אופנוע כשהוא נושא רימון הלם והשליכו מבלי לשחרר את הנצרה לחצר מבנה של בית כנסת בשל עוינותו כלפי יהודים דתיים.</w:t>
      </w:r>
    </w:p>
    <w:p w14:paraId="2822EBF1" w14:textId="77777777" w:rsidR="00A44F4E" w:rsidRDefault="00A44F4E" w:rsidP="00A44F4E">
      <w:pPr>
        <w:tabs>
          <w:tab w:val="left" w:pos="794"/>
        </w:tabs>
        <w:spacing w:line="360" w:lineRule="auto"/>
        <w:ind w:left="651" w:hanging="708"/>
        <w:jc w:val="both"/>
        <w:rPr>
          <w:rFonts w:ascii="David" w:hAnsi="David"/>
          <w:noProof w:val="0"/>
          <w:color w:val="FF0000"/>
          <w:rtl/>
        </w:rPr>
      </w:pPr>
    </w:p>
    <w:p w14:paraId="5EC256FD"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color w:val="FF0000"/>
          <w:rtl/>
        </w:rPr>
        <w:tab/>
      </w:r>
      <w:r w:rsidRPr="00981CD4">
        <w:rPr>
          <w:rFonts w:ascii="David" w:hAnsi="David" w:hint="cs"/>
          <w:noProof w:val="0"/>
          <w:rtl/>
        </w:rPr>
        <w:t xml:space="preserve">עיינתי בפסיקה שצרפו הצדדים וזו </w:t>
      </w:r>
      <w:r>
        <w:rPr>
          <w:rFonts w:ascii="David" w:hAnsi="David" w:hint="cs"/>
          <w:noProof w:val="0"/>
          <w:rtl/>
        </w:rPr>
        <w:t xml:space="preserve">באופן טבעי כללה מקרים בהם נסיבות ביצוע העבירה והנסיבות האישיות של הנאשם היו שונות מאלו שבענייננו. </w:t>
      </w:r>
    </w:p>
    <w:p w14:paraId="60900AF7" w14:textId="77777777" w:rsidR="00A44F4E" w:rsidRPr="00981CD4"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 xml:space="preserve">כך למשל צרף ב"כ הנאשם את </w:t>
      </w:r>
      <w:hyperlink r:id="rId22" w:history="1">
        <w:r w:rsidR="007E76B7" w:rsidRPr="007E76B7">
          <w:rPr>
            <w:rFonts w:ascii="David" w:hAnsi="David"/>
            <w:noProof w:val="0"/>
            <w:color w:val="0000FF"/>
            <w:u w:val="single"/>
            <w:rtl/>
          </w:rPr>
          <w:t>ת"פ (שלום-ב"ש) 15093-06-19</w:t>
        </w:r>
      </w:hyperlink>
      <w:r>
        <w:rPr>
          <w:rFonts w:ascii="David" w:hAnsi="David" w:hint="cs"/>
          <w:noProof w:val="0"/>
          <w:rtl/>
        </w:rPr>
        <w:t xml:space="preserve"> </w:t>
      </w:r>
      <w:r w:rsidRPr="00F371EA">
        <w:rPr>
          <w:rFonts w:ascii="David" w:hAnsi="David" w:hint="cs"/>
          <w:b/>
          <w:bCs/>
          <w:noProof w:val="0"/>
          <w:rtl/>
        </w:rPr>
        <w:t>מדינת ישראל נ' אלקסאסי ואח'</w:t>
      </w:r>
      <w:r>
        <w:rPr>
          <w:rFonts w:ascii="David" w:hAnsi="David" w:hint="cs"/>
          <w:noProof w:val="0"/>
          <w:rtl/>
        </w:rPr>
        <w:t xml:space="preserve"> (14.9.2020) בו נדון  הנאשם 3 בגין עבירה של סיוע להחזקת אקדח ל-6 חודשי מאסר לריצוי בעבודות שירות; את </w:t>
      </w:r>
      <w:hyperlink r:id="rId23" w:history="1">
        <w:r w:rsidR="007E76B7" w:rsidRPr="007E76B7">
          <w:rPr>
            <w:rFonts w:ascii="David" w:hAnsi="David"/>
            <w:noProof w:val="0"/>
            <w:color w:val="0000FF"/>
            <w:u w:val="single"/>
            <w:rtl/>
          </w:rPr>
          <w:t>ת"פ (שלום-ב"ש) 37776-05-16</w:t>
        </w:r>
      </w:hyperlink>
      <w:r>
        <w:rPr>
          <w:rFonts w:ascii="David" w:hAnsi="David" w:hint="cs"/>
          <w:noProof w:val="0"/>
          <w:rtl/>
        </w:rPr>
        <w:t xml:space="preserve"> </w:t>
      </w:r>
      <w:r w:rsidRPr="00F371EA">
        <w:rPr>
          <w:rFonts w:ascii="David" w:hAnsi="David" w:hint="cs"/>
          <w:b/>
          <w:bCs/>
          <w:noProof w:val="0"/>
          <w:rtl/>
        </w:rPr>
        <w:t>מדינת ישראל נ' אסד</w:t>
      </w:r>
      <w:r>
        <w:rPr>
          <w:rFonts w:ascii="David" w:hAnsi="David" w:hint="cs"/>
          <w:noProof w:val="0"/>
          <w:rtl/>
        </w:rPr>
        <w:t xml:space="preserve"> (24.12.2017) בו דובר במי שהורשע בהחזקת אקדח טעון במחסנית ותחמושת מעל לארון בביתו ונדון ל-6 חודשי מאסר לריצוי בעבודות שירות, לאחר ששירות המבחן המליץ להטיל עליו עונש של צו של"צ ואת </w:t>
      </w:r>
      <w:hyperlink r:id="rId24" w:history="1">
        <w:r w:rsidR="007E76B7" w:rsidRPr="007E76B7">
          <w:rPr>
            <w:rFonts w:ascii="David" w:hAnsi="David"/>
            <w:noProof w:val="0"/>
            <w:color w:val="0000FF"/>
            <w:u w:val="single"/>
            <w:rtl/>
          </w:rPr>
          <w:t>ת"פ (מחוזי-ב"ש) 13572-08-17</w:t>
        </w:r>
      </w:hyperlink>
      <w:r>
        <w:rPr>
          <w:rFonts w:ascii="David" w:hAnsi="David" w:hint="cs"/>
          <w:noProof w:val="0"/>
          <w:rtl/>
        </w:rPr>
        <w:t xml:space="preserve"> </w:t>
      </w:r>
      <w:r w:rsidRPr="00234339">
        <w:rPr>
          <w:rFonts w:ascii="David" w:hAnsi="David" w:hint="cs"/>
          <w:b/>
          <w:bCs/>
          <w:noProof w:val="0"/>
          <w:rtl/>
        </w:rPr>
        <w:t xml:space="preserve">מדינת ישראל נ' אבו סיאם </w:t>
      </w:r>
      <w:r>
        <w:rPr>
          <w:rFonts w:ascii="David" w:hAnsi="David" w:hint="cs"/>
          <w:noProof w:val="0"/>
          <w:rtl/>
        </w:rPr>
        <w:t>(15.11.2018) בו דובר במי שהורשע בעבירה של החזקת נשק בכך שעזר לאחר לנקות את הנשק כדי שהאחר יוכל למכור אותו בהמשך. בגין כך נדון הוא לעונש של 4 חודשי מאסר לריצוי בעבודות שירות. גם במקרה זה דובר בנאשם נעדר עבר פלילי אשר בעניינו הוגשה המלצה חיובית למדי של שירות המבחן.</w:t>
      </w:r>
    </w:p>
    <w:p w14:paraId="11018485" w14:textId="77777777" w:rsidR="00A44F4E" w:rsidRPr="00981CD4" w:rsidRDefault="00A44F4E" w:rsidP="00A44F4E">
      <w:pPr>
        <w:tabs>
          <w:tab w:val="left" w:pos="794"/>
        </w:tabs>
        <w:spacing w:line="360" w:lineRule="auto"/>
        <w:ind w:left="651" w:hanging="708"/>
        <w:jc w:val="both"/>
        <w:rPr>
          <w:rFonts w:ascii="David" w:hAnsi="David"/>
          <w:noProof w:val="0"/>
          <w:rtl/>
        </w:rPr>
      </w:pPr>
      <w:r w:rsidRPr="00981CD4">
        <w:rPr>
          <w:rFonts w:ascii="David" w:hAnsi="David"/>
          <w:noProof w:val="0"/>
          <w:rtl/>
        </w:rPr>
        <w:tab/>
      </w:r>
      <w:r>
        <w:rPr>
          <w:rFonts w:ascii="David" w:hAnsi="David" w:hint="cs"/>
          <w:noProof w:val="0"/>
          <w:rtl/>
        </w:rPr>
        <w:t xml:space="preserve">ביחס לפסיקה שצרפה המאשימה </w:t>
      </w:r>
      <w:r w:rsidRPr="00981CD4">
        <w:rPr>
          <w:rFonts w:ascii="David" w:hAnsi="David" w:hint="cs"/>
          <w:noProof w:val="0"/>
          <w:rtl/>
        </w:rPr>
        <w:t>מצאתי לציין את:</w:t>
      </w:r>
    </w:p>
    <w:p w14:paraId="02458D2E"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hyperlink r:id="rId25" w:history="1">
        <w:r w:rsidR="007E76B7" w:rsidRPr="007E76B7">
          <w:rPr>
            <w:rFonts w:ascii="David" w:hAnsi="David"/>
            <w:noProof w:val="0"/>
            <w:color w:val="0000FF"/>
            <w:u w:val="single"/>
            <w:rtl/>
          </w:rPr>
          <w:t>ע"פ 761/07</w:t>
        </w:r>
      </w:hyperlink>
      <w:r>
        <w:rPr>
          <w:rFonts w:ascii="David" w:hAnsi="David" w:hint="cs"/>
          <w:noProof w:val="0"/>
          <w:rtl/>
        </w:rPr>
        <w:t xml:space="preserve"> </w:t>
      </w:r>
      <w:r w:rsidRPr="00DA3BA9">
        <w:rPr>
          <w:rFonts w:ascii="David" w:hAnsi="David" w:hint="cs"/>
          <w:b/>
          <w:bCs/>
          <w:noProof w:val="0"/>
          <w:rtl/>
        </w:rPr>
        <w:t>מדינת ישראל נ' מיכאל אדרי</w:t>
      </w:r>
      <w:r>
        <w:rPr>
          <w:rFonts w:ascii="David" w:hAnsi="David" w:hint="cs"/>
          <w:noProof w:val="0"/>
          <w:rtl/>
        </w:rPr>
        <w:t xml:space="preserve"> (פורסם בנבו, 22.2.2007) בו קיבל בית המשפט העליון את ערעור המאשימה והטיל על הנאשם שהורשע בעבירות של החזקת נשק והפרעה לשוטר עונש מאסר של 24 חודשים חלף 12 חודשים שגזר עליו בית המשפט המחוזי. במקרה זה החזיק הנאשם באקדח, מחסנית ותחמושת בתחתוניו כשהוא נוהג ברכב והציג לשוטרים שעצרו אותו לבדיקה תעודת זהות של אחר. יש לציין כי בענייננו הנאשם לא החזיק בתחמושת ולא הפריע לשוטרים ואולם הורשע בעבירת איומים; </w:t>
      </w:r>
    </w:p>
    <w:p w14:paraId="4145CD4A" w14:textId="77777777" w:rsidR="00A44F4E" w:rsidRDefault="00A44F4E" w:rsidP="00A44F4E">
      <w:pPr>
        <w:tabs>
          <w:tab w:val="left" w:pos="794"/>
        </w:tabs>
        <w:spacing w:line="360" w:lineRule="auto"/>
        <w:ind w:left="651" w:hanging="708"/>
        <w:jc w:val="both"/>
        <w:rPr>
          <w:rFonts w:ascii="David" w:hAnsi="David"/>
          <w:noProof w:val="0"/>
          <w:rtl/>
        </w:rPr>
      </w:pPr>
    </w:p>
    <w:p w14:paraId="2DE176D7"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 xml:space="preserve">את </w:t>
      </w:r>
      <w:hyperlink r:id="rId26" w:history="1">
        <w:r w:rsidR="007E76B7" w:rsidRPr="007E76B7">
          <w:rPr>
            <w:rFonts w:ascii="David" w:hAnsi="David"/>
            <w:noProof w:val="0"/>
            <w:color w:val="0000FF"/>
            <w:u w:val="single"/>
            <w:rtl/>
          </w:rPr>
          <w:t>ע"פ 5604/11</w:t>
        </w:r>
      </w:hyperlink>
      <w:r>
        <w:rPr>
          <w:rFonts w:ascii="David" w:hAnsi="David" w:hint="cs"/>
          <w:noProof w:val="0"/>
          <w:rtl/>
        </w:rPr>
        <w:t xml:space="preserve"> </w:t>
      </w:r>
      <w:r w:rsidRPr="00DA3BA9">
        <w:rPr>
          <w:rFonts w:ascii="David" w:hAnsi="David" w:hint="cs"/>
          <w:b/>
          <w:bCs/>
          <w:noProof w:val="0"/>
          <w:rtl/>
        </w:rPr>
        <w:t>נידאל</w:t>
      </w:r>
      <w:r>
        <w:rPr>
          <w:rFonts w:ascii="David" w:hAnsi="David" w:hint="cs"/>
          <w:b/>
          <w:bCs/>
          <w:noProof w:val="0"/>
          <w:rtl/>
        </w:rPr>
        <w:t xml:space="preserve"> נסאר</w:t>
      </w:r>
      <w:r w:rsidRPr="00DA3BA9">
        <w:rPr>
          <w:rFonts w:ascii="David" w:hAnsi="David" w:hint="cs"/>
          <w:b/>
          <w:bCs/>
          <w:noProof w:val="0"/>
          <w:rtl/>
        </w:rPr>
        <w:t xml:space="preserve"> נ' מדינת ישראל</w:t>
      </w:r>
      <w:r>
        <w:rPr>
          <w:rFonts w:ascii="David" w:hAnsi="David" w:hint="cs"/>
          <w:noProof w:val="0"/>
          <w:rtl/>
        </w:rPr>
        <w:t xml:space="preserve"> (פורסם בנבו, 19.9.2011) בו דחה בית המשפט העליון את ערעורו של נאשם שהורשע בהחזקת נשק, מחסנית ותחמושת והותיר על כנו עונש של 12 חודשי מאסר. לכאורה מקרה זה חמור יותר מענייננו כוון שהנאשם החזיק בנשק עם תחמושת ואולם הנשק הוחזק בביתו של הנאשם ולא מחוצה לו ואגב ביצוע עבירת אלימות, כבענייננו. בנוסף, שם לנאשם היה תסקיר חיובי של שירות המבחן, נסיבות משפחתיות מורכבות ואף שאלת תקינות הנשק עמדה על הפרק;</w:t>
      </w:r>
    </w:p>
    <w:p w14:paraId="3D98D040" w14:textId="77777777" w:rsidR="00A44F4E" w:rsidRDefault="00A44F4E" w:rsidP="00A44F4E">
      <w:pPr>
        <w:tabs>
          <w:tab w:val="left" w:pos="794"/>
        </w:tabs>
        <w:spacing w:line="360" w:lineRule="auto"/>
        <w:ind w:left="651" w:hanging="708"/>
        <w:jc w:val="both"/>
        <w:rPr>
          <w:rFonts w:ascii="David" w:hAnsi="David"/>
          <w:noProof w:val="0"/>
          <w:rtl/>
        </w:rPr>
      </w:pPr>
    </w:p>
    <w:p w14:paraId="2A79FF4B"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 xml:space="preserve">את </w:t>
      </w:r>
      <w:hyperlink r:id="rId27" w:history="1">
        <w:r w:rsidR="007E76B7" w:rsidRPr="007E76B7">
          <w:rPr>
            <w:rFonts w:ascii="David" w:hAnsi="David"/>
            <w:noProof w:val="0"/>
            <w:color w:val="0000FF"/>
            <w:u w:val="single"/>
            <w:rtl/>
          </w:rPr>
          <w:t>ע"פ 7655/11</w:t>
        </w:r>
      </w:hyperlink>
      <w:r>
        <w:rPr>
          <w:rFonts w:ascii="David" w:hAnsi="David" w:hint="cs"/>
          <w:noProof w:val="0"/>
          <w:rtl/>
        </w:rPr>
        <w:t xml:space="preserve"> </w:t>
      </w:r>
      <w:r w:rsidRPr="00E94B6D">
        <w:rPr>
          <w:rFonts w:ascii="David" w:hAnsi="David" w:hint="cs"/>
          <w:b/>
          <w:bCs/>
          <w:noProof w:val="0"/>
          <w:rtl/>
        </w:rPr>
        <w:t>טארק אל ג'אבר נ' מדינת ישראל</w:t>
      </w:r>
      <w:r>
        <w:rPr>
          <w:rFonts w:ascii="David" w:hAnsi="David" w:hint="cs"/>
          <w:noProof w:val="0"/>
          <w:rtl/>
        </w:rPr>
        <w:t xml:space="preserve"> (פורסם בנבו, 5.4.2012) בו נדון הנאשם</w:t>
      </w:r>
      <w:r w:rsidRPr="00706540">
        <w:rPr>
          <w:rFonts w:ascii="David" w:hAnsi="David" w:hint="cs"/>
          <w:noProof w:val="0"/>
          <w:rtl/>
        </w:rPr>
        <w:t xml:space="preserve"> ל-15 חודשי מאסר (</w:t>
      </w:r>
      <w:r>
        <w:rPr>
          <w:rFonts w:ascii="David" w:hAnsi="David" w:hint="cs"/>
          <w:noProof w:val="0"/>
          <w:rtl/>
        </w:rPr>
        <w:t>במסגרת</w:t>
      </w:r>
      <w:r w:rsidRPr="00706540">
        <w:rPr>
          <w:rFonts w:ascii="David" w:hAnsi="David" w:hint="cs"/>
          <w:noProof w:val="0"/>
          <w:rtl/>
        </w:rPr>
        <w:t xml:space="preserve"> הסד</w:t>
      </w:r>
      <w:r>
        <w:rPr>
          <w:rFonts w:ascii="David" w:hAnsi="David" w:hint="cs"/>
          <w:noProof w:val="0"/>
          <w:rtl/>
        </w:rPr>
        <w:t xml:space="preserve">ר טווח שבין  10 ל-20 חודשי מאסר) בגין כך שהחזיק בנשק טעון בעודו שוהה בכפר ונמלט משוטרים שביקשו ממנו לעצור. </w:t>
      </w:r>
    </w:p>
    <w:p w14:paraId="2543A422" w14:textId="77777777" w:rsidR="00A44F4E" w:rsidRDefault="00A44F4E" w:rsidP="00A44F4E">
      <w:pPr>
        <w:tabs>
          <w:tab w:val="left" w:pos="794"/>
        </w:tabs>
        <w:spacing w:line="360" w:lineRule="auto"/>
        <w:ind w:left="651" w:hanging="708"/>
        <w:jc w:val="both"/>
        <w:rPr>
          <w:rFonts w:ascii="David" w:hAnsi="David"/>
          <w:noProof w:val="0"/>
          <w:rtl/>
        </w:rPr>
      </w:pPr>
    </w:p>
    <w:p w14:paraId="2EFC758F"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 xml:space="preserve">מסקירת הפסיקה עולה כי העמדה העונשית שהציגה המאשימה, לרבות בהקשר של מתחמי העונש ההולם, אינה מתבססת על הענישה הנוהגת, ולא בכדי ציינה זאת המאשימה בעצמה בטיעוניה הכתובים. </w:t>
      </w:r>
    </w:p>
    <w:p w14:paraId="2636B42F" w14:textId="77777777" w:rsidR="00A44F4E" w:rsidRDefault="00A44F4E" w:rsidP="00A44F4E">
      <w:pPr>
        <w:tabs>
          <w:tab w:val="left" w:pos="794"/>
        </w:tabs>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לצד  זאת, ראוי להזכיר כי לא מתחם העונש ההולם ולא העונש שנגזר בסופו של יום נקבעים אך בהתאם לענישה הנוהגת, כי אם בעיקר בהתבסס על הנתונים הקונקרטיים של ה"עושה" וה"מעשה".</w:t>
      </w:r>
    </w:p>
    <w:p w14:paraId="1BAB429F" w14:textId="77777777" w:rsidR="00A44F4E" w:rsidRPr="0094432B" w:rsidRDefault="00A44F4E" w:rsidP="00A44F4E">
      <w:pPr>
        <w:tabs>
          <w:tab w:val="left" w:pos="794"/>
        </w:tabs>
        <w:spacing w:line="360" w:lineRule="auto"/>
        <w:ind w:left="651" w:hanging="708"/>
        <w:jc w:val="both"/>
        <w:rPr>
          <w:rFonts w:ascii="David" w:hAnsi="David"/>
          <w:noProof w:val="0"/>
          <w:rtl/>
        </w:rPr>
      </w:pPr>
    </w:p>
    <w:p w14:paraId="1427958C" w14:textId="77777777" w:rsidR="00A44F4E" w:rsidRPr="0094432B" w:rsidRDefault="00A44F4E" w:rsidP="00A44F4E">
      <w:pPr>
        <w:spacing w:after="160" w:line="360" w:lineRule="auto"/>
        <w:ind w:left="651" w:hanging="709"/>
        <w:jc w:val="both"/>
        <w:rPr>
          <w:rFonts w:ascii="David" w:hAnsi="David"/>
          <w:noProof w:val="0"/>
          <w:rtl/>
        </w:rPr>
      </w:pPr>
      <w:r w:rsidRPr="0094432B">
        <w:rPr>
          <w:rFonts w:ascii="David" w:hAnsi="David"/>
          <w:noProof w:val="0"/>
          <w:rtl/>
        </w:rPr>
        <w:t>1</w:t>
      </w:r>
      <w:r>
        <w:rPr>
          <w:rFonts w:ascii="David" w:hAnsi="David" w:hint="cs"/>
          <w:noProof w:val="0"/>
          <w:rtl/>
        </w:rPr>
        <w:t>3</w:t>
      </w:r>
      <w:r w:rsidRPr="0094432B">
        <w:rPr>
          <w:rFonts w:ascii="David" w:hAnsi="David"/>
          <w:noProof w:val="0"/>
          <w:rtl/>
        </w:rPr>
        <w:t>.</w:t>
      </w:r>
      <w:r w:rsidRPr="0094432B">
        <w:rPr>
          <w:rFonts w:ascii="David" w:hAnsi="David"/>
          <w:noProof w:val="0"/>
          <w:rtl/>
        </w:rPr>
        <w:tab/>
        <w:t xml:space="preserve">לא מצאתי בענייננו לחרוג ממתחם העונש ההולם ובתוך מתחם העונש ההולם מצאתי לתת משקל מסוים להודאת הנאשם, הודאה שיש בה משום לקיחת אחריות </w:t>
      </w:r>
      <w:r>
        <w:rPr>
          <w:rFonts w:ascii="David" w:hAnsi="David" w:hint="cs"/>
          <w:noProof w:val="0"/>
          <w:rtl/>
        </w:rPr>
        <w:t>חרף העיתוי בו זו נמסרה (</w:t>
      </w:r>
      <w:r w:rsidRPr="0094432B">
        <w:rPr>
          <w:rFonts w:ascii="David" w:hAnsi="David"/>
          <w:noProof w:val="0"/>
          <w:rtl/>
        </w:rPr>
        <w:t>רק לאחר שנשמעו עדי התביעה וההגנה</w:t>
      </w:r>
      <w:r>
        <w:rPr>
          <w:rFonts w:ascii="David" w:hAnsi="David" w:hint="cs"/>
          <w:noProof w:val="0"/>
          <w:rtl/>
        </w:rPr>
        <w:t>)</w:t>
      </w:r>
      <w:r w:rsidRPr="0094432B">
        <w:rPr>
          <w:rFonts w:ascii="David" w:hAnsi="David"/>
          <w:noProof w:val="0"/>
          <w:rtl/>
        </w:rPr>
        <w:t>. כן נתתי משקל</w:t>
      </w:r>
      <w:r>
        <w:rPr>
          <w:rFonts w:ascii="David" w:hAnsi="David" w:hint="cs"/>
          <w:noProof w:val="0"/>
          <w:rtl/>
        </w:rPr>
        <w:t xml:space="preserve"> </w:t>
      </w:r>
      <w:r w:rsidRPr="0094432B">
        <w:rPr>
          <w:rFonts w:ascii="David" w:hAnsi="David"/>
          <w:noProof w:val="0"/>
          <w:rtl/>
        </w:rPr>
        <w:t>לנסיבותיו האישיות והמשפחתיות</w:t>
      </w:r>
      <w:r>
        <w:rPr>
          <w:rFonts w:ascii="David" w:hAnsi="David" w:hint="cs"/>
          <w:noProof w:val="0"/>
          <w:rtl/>
        </w:rPr>
        <w:t xml:space="preserve"> של הנאשם,</w:t>
      </w:r>
      <w:r w:rsidRPr="0094432B">
        <w:rPr>
          <w:rFonts w:ascii="David" w:hAnsi="David"/>
          <w:noProof w:val="0"/>
          <w:rtl/>
        </w:rPr>
        <w:t xml:space="preserve"> כמו גם לנזק שיגרם לו</w:t>
      </w:r>
      <w:r>
        <w:rPr>
          <w:rFonts w:ascii="David" w:hAnsi="David"/>
          <w:noProof w:val="0"/>
          <w:rtl/>
        </w:rPr>
        <w:t xml:space="preserve"> ולמשפחתו כתוצאה </w:t>
      </w:r>
      <w:r w:rsidRPr="0094432B">
        <w:rPr>
          <w:rFonts w:ascii="David" w:hAnsi="David"/>
          <w:noProof w:val="0"/>
          <w:rtl/>
        </w:rPr>
        <w:t>מהעונש</w:t>
      </w:r>
      <w:r>
        <w:rPr>
          <w:rFonts w:ascii="David" w:hAnsi="David" w:hint="cs"/>
          <w:noProof w:val="0"/>
          <w:rtl/>
        </w:rPr>
        <w:t xml:space="preserve"> שיוטל עליו</w:t>
      </w:r>
      <w:r w:rsidRPr="0094432B">
        <w:rPr>
          <w:rFonts w:ascii="David" w:hAnsi="David"/>
          <w:noProof w:val="0"/>
          <w:rtl/>
        </w:rPr>
        <w:t>.</w:t>
      </w:r>
    </w:p>
    <w:p w14:paraId="4DA0CFC9" w14:textId="77777777" w:rsidR="00A44F4E" w:rsidRDefault="00A44F4E" w:rsidP="00A44F4E">
      <w:pPr>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נ</w:t>
      </w:r>
      <w:r w:rsidRPr="0094432B">
        <w:rPr>
          <w:rFonts w:ascii="David" w:hAnsi="David"/>
          <w:noProof w:val="0"/>
          <w:rtl/>
        </w:rPr>
        <w:t xml:space="preserve">תתי משקל </w:t>
      </w:r>
      <w:r>
        <w:rPr>
          <w:rFonts w:ascii="David" w:hAnsi="David" w:hint="cs"/>
          <w:noProof w:val="0"/>
          <w:rtl/>
        </w:rPr>
        <w:t xml:space="preserve">גם </w:t>
      </w:r>
      <w:r w:rsidRPr="0094432B">
        <w:rPr>
          <w:rFonts w:ascii="David" w:hAnsi="David"/>
          <w:noProof w:val="0"/>
          <w:rtl/>
        </w:rPr>
        <w:t>לעברו הפלילי המכביד של הנאשם הכול</w:t>
      </w:r>
      <w:r>
        <w:rPr>
          <w:rFonts w:ascii="David" w:hAnsi="David"/>
          <w:noProof w:val="0"/>
          <w:rtl/>
        </w:rPr>
        <w:t>ל 12 הרשעות בעבירות רכוש, סמים,</w:t>
      </w:r>
      <w:r w:rsidRPr="0094432B">
        <w:rPr>
          <w:rFonts w:ascii="David" w:hAnsi="David"/>
          <w:noProof w:val="0"/>
          <w:rtl/>
        </w:rPr>
        <w:t xml:space="preserve"> שיבוש מהלכי משפט ועבירת נשק </w:t>
      </w:r>
      <w:r>
        <w:rPr>
          <w:rFonts w:ascii="David" w:hAnsi="David" w:hint="cs"/>
          <w:noProof w:val="0"/>
          <w:rtl/>
        </w:rPr>
        <w:t>(</w:t>
      </w:r>
      <w:r w:rsidRPr="0094432B">
        <w:rPr>
          <w:rFonts w:ascii="David" w:hAnsi="David"/>
          <w:noProof w:val="0"/>
          <w:rtl/>
        </w:rPr>
        <w:t>שביצע במהלך שירותו הצבאי בשנת 2004</w:t>
      </w:r>
      <w:r>
        <w:rPr>
          <w:rFonts w:ascii="David" w:hAnsi="David" w:hint="cs"/>
          <w:noProof w:val="0"/>
          <w:rtl/>
        </w:rPr>
        <w:t>) כשההרשעה האחרונה היא מ</w:t>
      </w:r>
      <w:r w:rsidRPr="0094432B">
        <w:rPr>
          <w:rFonts w:ascii="David" w:hAnsi="David"/>
          <w:noProof w:val="0"/>
          <w:rtl/>
        </w:rPr>
        <w:t xml:space="preserve">חודש פברואר 2020. </w:t>
      </w:r>
      <w:r>
        <w:rPr>
          <w:rFonts w:ascii="David" w:hAnsi="David" w:hint="cs"/>
          <w:noProof w:val="0"/>
          <w:rtl/>
        </w:rPr>
        <w:t xml:space="preserve">יחד עם זאת, מוצא אני לציין, כי לא מצאתי לתת משקל </w:t>
      </w:r>
      <w:r w:rsidRPr="001406B5">
        <w:rPr>
          <w:rFonts w:ascii="David" w:hAnsi="David" w:hint="cs"/>
          <w:b/>
          <w:bCs/>
          <w:noProof w:val="0"/>
          <w:rtl/>
        </w:rPr>
        <w:t>מוגבר</w:t>
      </w:r>
      <w:r>
        <w:rPr>
          <w:rFonts w:ascii="David" w:hAnsi="David" w:hint="cs"/>
          <w:noProof w:val="0"/>
          <w:rtl/>
        </w:rPr>
        <w:t xml:space="preserve"> להרשעה הקודמת בעבירת בנשק שכן זו מתייחסת לעבירה שונה בנשק, אשר נעברה על-ידי הנאשם במהלך שירותו הצבאי, כאשר חלף זמן רב מעת ביצועה (17 שנים).</w:t>
      </w:r>
    </w:p>
    <w:p w14:paraId="2D502724" w14:textId="77777777" w:rsidR="00A44F4E" w:rsidRPr="0094432B" w:rsidRDefault="00A44F4E" w:rsidP="00A44F4E">
      <w:pPr>
        <w:spacing w:line="360" w:lineRule="auto"/>
        <w:ind w:left="651"/>
        <w:jc w:val="both"/>
        <w:rPr>
          <w:rFonts w:ascii="David" w:hAnsi="David"/>
          <w:noProof w:val="0"/>
          <w:rtl/>
        </w:rPr>
      </w:pPr>
    </w:p>
    <w:p w14:paraId="76FA50BD" w14:textId="77777777" w:rsidR="00A44F4E" w:rsidRDefault="00A44F4E" w:rsidP="00A44F4E">
      <w:pPr>
        <w:spacing w:line="360" w:lineRule="auto"/>
        <w:ind w:left="651" w:hanging="708"/>
        <w:jc w:val="both"/>
        <w:rPr>
          <w:rFonts w:ascii="David" w:hAnsi="David"/>
          <w:noProof w:val="0"/>
          <w:rtl/>
        </w:rPr>
      </w:pPr>
      <w:r>
        <w:rPr>
          <w:rFonts w:ascii="David" w:hAnsi="David"/>
          <w:noProof w:val="0"/>
          <w:rtl/>
        </w:rPr>
        <w:tab/>
      </w:r>
      <w:r>
        <w:rPr>
          <w:rFonts w:ascii="David" w:hAnsi="David" w:hint="cs"/>
          <w:noProof w:val="0"/>
          <w:rtl/>
        </w:rPr>
        <w:t xml:space="preserve">מכל מקום, ניתן לומר כי </w:t>
      </w:r>
      <w:r>
        <w:rPr>
          <w:rFonts w:ascii="David" w:hAnsi="David"/>
          <w:noProof w:val="0"/>
          <w:rtl/>
        </w:rPr>
        <w:t xml:space="preserve">עברו הפלילי המכביד של הנאשם </w:t>
      </w:r>
      <w:r>
        <w:rPr>
          <w:rFonts w:ascii="David" w:hAnsi="David" w:hint="cs"/>
          <w:noProof w:val="0"/>
          <w:rtl/>
        </w:rPr>
        <w:t>ו</w:t>
      </w:r>
      <w:r w:rsidRPr="00785A27">
        <w:rPr>
          <w:rFonts w:ascii="David" w:hAnsi="David"/>
          <w:noProof w:val="0"/>
          <w:rtl/>
        </w:rPr>
        <w:t xml:space="preserve">עונשי המאסר שריצה </w:t>
      </w:r>
      <w:r>
        <w:rPr>
          <w:rFonts w:ascii="David" w:hAnsi="David" w:hint="cs"/>
          <w:noProof w:val="0"/>
          <w:rtl/>
        </w:rPr>
        <w:t xml:space="preserve">בעבר </w:t>
      </w:r>
      <w:r w:rsidRPr="00785A27">
        <w:rPr>
          <w:rFonts w:ascii="David" w:hAnsi="David"/>
          <w:noProof w:val="0"/>
          <w:rtl/>
        </w:rPr>
        <w:t xml:space="preserve">לא </w:t>
      </w:r>
      <w:r>
        <w:rPr>
          <w:rFonts w:ascii="David" w:hAnsi="David" w:hint="cs"/>
          <w:noProof w:val="0"/>
          <w:rtl/>
        </w:rPr>
        <w:t>הרתיעו אותו</w:t>
      </w:r>
      <w:r>
        <w:rPr>
          <w:rFonts w:ascii="David" w:hAnsi="David"/>
          <w:noProof w:val="0"/>
          <w:rtl/>
        </w:rPr>
        <w:t xml:space="preserve"> מלשוב ולבצע עבירות</w:t>
      </w:r>
      <w:r>
        <w:rPr>
          <w:rFonts w:ascii="David" w:hAnsi="David" w:hint="cs"/>
          <w:noProof w:val="0"/>
          <w:rtl/>
        </w:rPr>
        <w:t xml:space="preserve">, ומכאן שיש מקום לתת ביטוי בענישה גם לשיקול ההרתעה האישית, וזאת לצד שיקול הרתעת הרבים הנדרש בגזרה זו של עבירות (ראו למשל </w:t>
      </w:r>
      <w:hyperlink r:id="rId28" w:history="1">
        <w:r w:rsidR="007E76B7" w:rsidRPr="007E76B7">
          <w:rPr>
            <w:rFonts w:ascii="David" w:hAnsi="David"/>
            <w:noProof w:val="0"/>
            <w:color w:val="0000FF"/>
            <w:u w:val="single"/>
            <w:rtl/>
          </w:rPr>
          <w:t>ע"פ 1323/13</w:t>
        </w:r>
      </w:hyperlink>
      <w:r>
        <w:rPr>
          <w:rFonts w:ascii="David" w:hAnsi="David" w:hint="cs"/>
          <w:noProof w:val="0"/>
          <w:rtl/>
        </w:rPr>
        <w:t xml:space="preserve"> </w:t>
      </w:r>
      <w:r w:rsidRPr="0078767F">
        <w:rPr>
          <w:rFonts w:ascii="David" w:hAnsi="David" w:hint="cs"/>
          <w:b/>
          <w:bCs/>
          <w:noProof w:val="0"/>
          <w:rtl/>
        </w:rPr>
        <w:t>רך חסן נ' מדינת ישראל</w:t>
      </w:r>
      <w:r>
        <w:rPr>
          <w:rFonts w:ascii="David" w:hAnsi="David" w:hint="cs"/>
          <w:noProof w:val="0"/>
          <w:rtl/>
        </w:rPr>
        <w:t xml:space="preserve"> [פורסם בנבו, 5.6.2013], פסקה 13).</w:t>
      </w:r>
    </w:p>
    <w:p w14:paraId="7BF8597E" w14:textId="77777777" w:rsidR="00A44F4E" w:rsidRPr="0094432B" w:rsidRDefault="00A44F4E" w:rsidP="00A44F4E">
      <w:pPr>
        <w:spacing w:line="360" w:lineRule="auto"/>
        <w:ind w:left="651"/>
        <w:jc w:val="both"/>
        <w:rPr>
          <w:rFonts w:ascii="David" w:hAnsi="David"/>
          <w:noProof w:val="0"/>
          <w:rtl/>
        </w:rPr>
      </w:pPr>
    </w:p>
    <w:p w14:paraId="018E3A47" w14:textId="77777777" w:rsidR="00A44F4E" w:rsidRPr="0094432B" w:rsidRDefault="00A44F4E" w:rsidP="00A44F4E">
      <w:pPr>
        <w:spacing w:after="160" w:line="360" w:lineRule="auto"/>
        <w:ind w:left="651" w:hanging="708"/>
        <w:jc w:val="both"/>
        <w:rPr>
          <w:rFonts w:ascii="David" w:hAnsi="David"/>
          <w:noProof w:val="0"/>
          <w:rtl/>
        </w:rPr>
      </w:pPr>
      <w:r>
        <w:rPr>
          <w:rFonts w:ascii="David" w:hAnsi="David"/>
          <w:noProof w:val="0"/>
          <w:rtl/>
        </w:rPr>
        <w:tab/>
      </w:r>
      <w:r w:rsidRPr="0094432B">
        <w:rPr>
          <w:rFonts w:ascii="David" w:hAnsi="David"/>
          <w:noProof w:val="0"/>
          <w:rtl/>
        </w:rPr>
        <w:t>באשר ל</w:t>
      </w:r>
      <w:r>
        <w:rPr>
          <w:rFonts w:ascii="David" w:hAnsi="David" w:hint="cs"/>
          <w:noProof w:val="0"/>
          <w:rtl/>
        </w:rPr>
        <w:t xml:space="preserve">רכיב </w:t>
      </w:r>
      <w:r>
        <w:rPr>
          <w:rFonts w:ascii="David" w:hAnsi="David"/>
          <w:noProof w:val="0"/>
          <w:rtl/>
        </w:rPr>
        <w:t>פסילת רישיון הנהיגה ל</w:t>
      </w:r>
      <w:r>
        <w:rPr>
          <w:rFonts w:ascii="David" w:hAnsi="David" w:hint="cs"/>
          <w:noProof w:val="0"/>
          <w:rtl/>
        </w:rPr>
        <w:t>ו</w:t>
      </w:r>
      <w:r w:rsidRPr="0094432B">
        <w:rPr>
          <w:rFonts w:ascii="David" w:hAnsi="David"/>
          <w:noProof w:val="0"/>
          <w:rtl/>
        </w:rPr>
        <w:t xml:space="preserve"> עתרה המאש</w:t>
      </w:r>
      <w:r>
        <w:rPr>
          <w:rFonts w:ascii="David" w:hAnsi="David"/>
          <w:noProof w:val="0"/>
          <w:rtl/>
        </w:rPr>
        <w:t xml:space="preserve">ימה, </w:t>
      </w:r>
      <w:r>
        <w:rPr>
          <w:rFonts w:ascii="David" w:hAnsi="David" w:hint="cs"/>
          <w:noProof w:val="0"/>
          <w:rtl/>
        </w:rPr>
        <w:t>אציין כי לעתירה זו יש טעם נוכח כך</w:t>
      </w:r>
      <w:r>
        <w:rPr>
          <w:rFonts w:ascii="David" w:hAnsi="David"/>
          <w:noProof w:val="0"/>
          <w:rtl/>
        </w:rPr>
        <w:t xml:space="preserve"> שהנאשם</w:t>
      </w:r>
      <w:r>
        <w:rPr>
          <w:rFonts w:ascii="David" w:hAnsi="David" w:hint="cs"/>
          <w:noProof w:val="0"/>
          <w:rtl/>
        </w:rPr>
        <w:t xml:space="preserve"> </w:t>
      </w:r>
      <w:r w:rsidRPr="0094432B">
        <w:rPr>
          <w:rFonts w:ascii="David" w:hAnsi="David"/>
          <w:noProof w:val="0"/>
          <w:rtl/>
        </w:rPr>
        <w:t xml:space="preserve">נהג ברכב כשהוא </w:t>
      </w:r>
      <w:r>
        <w:rPr>
          <w:rFonts w:ascii="David" w:hAnsi="David" w:hint="cs"/>
          <w:noProof w:val="0"/>
          <w:rtl/>
        </w:rPr>
        <w:t>מחזיק</w:t>
      </w:r>
      <w:r w:rsidRPr="0094432B">
        <w:rPr>
          <w:rFonts w:ascii="David" w:hAnsi="David"/>
          <w:noProof w:val="0"/>
          <w:rtl/>
        </w:rPr>
        <w:t xml:space="preserve"> באקדח ובמחסנית</w:t>
      </w:r>
      <w:r>
        <w:rPr>
          <w:rFonts w:ascii="David" w:hAnsi="David" w:hint="cs"/>
          <w:noProof w:val="0"/>
          <w:rtl/>
        </w:rPr>
        <w:t>.</w:t>
      </w:r>
      <w:r w:rsidRPr="0094432B">
        <w:rPr>
          <w:rFonts w:ascii="David" w:hAnsi="David"/>
          <w:noProof w:val="0"/>
          <w:rtl/>
        </w:rPr>
        <w:t xml:space="preserve"> יחד עם </w:t>
      </w:r>
      <w:r>
        <w:rPr>
          <w:rFonts w:ascii="David" w:hAnsi="David" w:hint="cs"/>
          <w:noProof w:val="0"/>
          <w:rtl/>
        </w:rPr>
        <w:t>זאת,</w:t>
      </w:r>
      <w:r w:rsidRPr="0094432B">
        <w:rPr>
          <w:rFonts w:ascii="David" w:hAnsi="David"/>
          <w:noProof w:val="0"/>
          <w:rtl/>
        </w:rPr>
        <w:t xml:space="preserve"> נוכח העובדה כי פרנסתו של הנאשם תלויה ברישיון הנהיגה (נהג משאית</w:t>
      </w:r>
      <w:r>
        <w:rPr>
          <w:rFonts w:ascii="David" w:hAnsi="David" w:hint="cs"/>
          <w:noProof w:val="0"/>
          <w:rtl/>
        </w:rPr>
        <w:t xml:space="preserve"> לדבריו</w:t>
      </w:r>
      <w:r w:rsidRPr="0094432B">
        <w:rPr>
          <w:rFonts w:ascii="David" w:hAnsi="David"/>
          <w:noProof w:val="0"/>
          <w:rtl/>
        </w:rPr>
        <w:t>)</w:t>
      </w:r>
      <w:r>
        <w:rPr>
          <w:rFonts w:ascii="David" w:hAnsi="David" w:hint="cs"/>
          <w:noProof w:val="0"/>
          <w:rtl/>
        </w:rPr>
        <w:t>,</w:t>
      </w:r>
      <w:r w:rsidRPr="0094432B">
        <w:rPr>
          <w:rFonts w:ascii="David" w:hAnsi="David"/>
          <w:noProof w:val="0"/>
          <w:rtl/>
        </w:rPr>
        <w:t xml:space="preserve"> </w:t>
      </w:r>
      <w:r>
        <w:rPr>
          <w:rFonts w:ascii="David" w:hAnsi="David" w:hint="cs"/>
          <w:noProof w:val="0"/>
          <w:rtl/>
        </w:rPr>
        <w:t>מ</w:t>
      </w:r>
      <w:r w:rsidRPr="0094432B">
        <w:rPr>
          <w:rFonts w:ascii="David" w:hAnsi="David"/>
          <w:noProof w:val="0"/>
          <w:rtl/>
        </w:rPr>
        <w:t xml:space="preserve">צאתי שלא להכביד את היד </w:t>
      </w:r>
      <w:r>
        <w:rPr>
          <w:rFonts w:ascii="David" w:hAnsi="David" w:hint="cs"/>
          <w:noProof w:val="0"/>
          <w:rtl/>
        </w:rPr>
        <w:t>עם הנאשם</w:t>
      </w:r>
      <w:r w:rsidRPr="0094432B">
        <w:rPr>
          <w:rFonts w:ascii="David" w:hAnsi="David"/>
          <w:noProof w:val="0"/>
          <w:rtl/>
        </w:rPr>
        <w:t xml:space="preserve"> ביחס לרכיב </w:t>
      </w:r>
      <w:r>
        <w:rPr>
          <w:rFonts w:ascii="David" w:hAnsi="David" w:hint="cs"/>
          <w:noProof w:val="0"/>
          <w:rtl/>
        </w:rPr>
        <w:t xml:space="preserve">זה, ומכאן שמצאתי להסתפק בפסילה מותנית של רישיון הנהיגה. </w:t>
      </w:r>
    </w:p>
    <w:p w14:paraId="485E60E0" w14:textId="77777777" w:rsidR="00A44F4E" w:rsidRPr="0094432B" w:rsidRDefault="00A44F4E" w:rsidP="00A44F4E">
      <w:pPr>
        <w:spacing w:after="160" w:line="360" w:lineRule="auto"/>
        <w:ind w:left="651"/>
        <w:jc w:val="both"/>
        <w:rPr>
          <w:rFonts w:ascii="David" w:hAnsi="David"/>
          <w:noProof w:val="0"/>
          <w:rtl/>
        </w:rPr>
      </w:pPr>
    </w:p>
    <w:p w14:paraId="67B75C39" w14:textId="77777777" w:rsidR="00A44F4E" w:rsidRPr="0094432B" w:rsidRDefault="00A44F4E" w:rsidP="00A44F4E">
      <w:pPr>
        <w:spacing w:after="160" w:line="360" w:lineRule="auto"/>
        <w:ind w:left="651" w:hanging="709"/>
        <w:jc w:val="both"/>
        <w:rPr>
          <w:rFonts w:ascii="David" w:hAnsi="David"/>
          <w:noProof w:val="0"/>
          <w:rtl/>
        </w:rPr>
      </w:pPr>
      <w:r w:rsidRPr="0094432B">
        <w:rPr>
          <w:rFonts w:ascii="David" w:hAnsi="David"/>
          <w:noProof w:val="0"/>
          <w:rtl/>
        </w:rPr>
        <w:t>1</w:t>
      </w:r>
      <w:r>
        <w:rPr>
          <w:rFonts w:ascii="David" w:hAnsi="David" w:hint="cs"/>
          <w:noProof w:val="0"/>
          <w:rtl/>
        </w:rPr>
        <w:t>4</w:t>
      </w:r>
      <w:r w:rsidRPr="0094432B">
        <w:rPr>
          <w:rFonts w:ascii="David" w:hAnsi="David"/>
          <w:noProof w:val="0"/>
          <w:rtl/>
        </w:rPr>
        <w:t>.</w:t>
      </w:r>
      <w:r w:rsidRPr="0094432B">
        <w:rPr>
          <w:rFonts w:ascii="David" w:hAnsi="David"/>
          <w:noProof w:val="0"/>
          <w:rtl/>
        </w:rPr>
        <w:tab/>
        <w:t xml:space="preserve"> לאור כל האמור לעיל, אני גוזר על הנאשם את העונשים הבאים:</w:t>
      </w:r>
    </w:p>
    <w:p w14:paraId="0059DCC3" w14:textId="77777777" w:rsidR="00A44F4E" w:rsidRPr="0094432B" w:rsidRDefault="00A44F4E" w:rsidP="00A44F4E">
      <w:pPr>
        <w:spacing w:after="160" w:line="360" w:lineRule="auto"/>
        <w:ind w:left="651" w:hanging="708"/>
        <w:jc w:val="both"/>
        <w:rPr>
          <w:rFonts w:ascii="David" w:hAnsi="David"/>
          <w:noProof w:val="0"/>
          <w:rtl/>
        </w:rPr>
      </w:pPr>
      <w:r w:rsidRPr="0094432B">
        <w:rPr>
          <w:rFonts w:ascii="David" w:hAnsi="David"/>
          <w:noProof w:val="0"/>
          <w:rtl/>
        </w:rPr>
        <w:tab/>
        <w:t>א.</w:t>
      </w:r>
      <w:r w:rsidRPr="0094432B">
        <w:rPr>
          <w:rFonts w:ascii="David" w:hAnsi="David"/>
          <w:noProof w:val="0"/>
          <w:rtl/>
        </w:rPr>
        <w:tab/>
      </w:r>
      <w:r>
        <w:rPr>
          <w:rFonts w:ascii="David" w:hAnsi="David" w:hint="cs"/>
          <w:noProof w:val="0"/>
          <w:rtl/>
        </w:rPr>
        <w:t>18</w:t>
      </w:r>
      <w:r w:rsidRPr="0094432B">
        <w:rPr>
          <w:rFonts w:ascii="David" w:hAnsi="David"/>
          <w:noProof w:val="0"/>
          <w:rtl/>
        </w:rPr>
        <w:t xml:space="preserve"> חודשי מאסר בפועל בניכוי ימי המ</w:t>
      </w:r>
      <w:r>
        <w:rPr>
          <w:rFonts w:ascii="David" w:hAnsi="David"/>
          <w:noProof w:val="0"/>
          <w:rtl/>
        </w:rPr>
        <w:t>עצר</w:t>
      </w:r>
      <w:r w:rsidRPr="0094432B">
        <w:rPr>
          <w:rFonts w:ascii="David" w:hAnsi="David"/>
          <w:noProof w:val="0"/>
          <w:rtl/>
        </w:rPr>
        <w:t xml:space="preserve">.  </w:t>
      </w:r>
    </w:p>
    <w:p w14:paraId="1276E774" w14:textId="77777777" w:rsidR="00A44F4E" w:rsidRPr="0094432B" w:rsidRDefault="00A44F4E" w:rsidP="00A44F4E">
      <w:pPr>
        <w:spacing w:after="160" w:line="360" w:lineRule="auto"/>
        <w:ind w:left="651"/>
        <w:jc w:val="both"/>
        <w:rPr>
          <w:rFonts w:ascii="David" w:hAnsi="David"/>
          <w:noProof w:val="0"/>
          <w:rtl/>
        </w:rPr>
      </w:pPr>
    </w:p>
    <w:p w14:paraId="769A12F9" w14:textId="77777777" w:rsidR="00A44F4E" w:rsidRPr="0094432B" w:rsidRDefault="00A44F4E" w:rsidP="00A44F4E">
      <w:pPr>
        <w:spacing w:after="160" w:line="360" w:lineRule="auto"/>
        <w:ind w:left="651" w:hanging="709"/>
        <w:jc w:val="both"/>
        <w:rPr>
          <w:rFonts w:ascii="David" w:hAnsi="David"/>
          <w:noProof w:val="0"/>
          <w:rtl/>
        </w:rPr>
      </w:pPr>
      <w:r w:rsidRPr="0094432B">
        <w:rPr>
          <w:rFonts w:ascii="David" w:hAnsi="David"/>
          <w:noProof w:val="0"/>
          <w:rtl/>
        </w:rPr>
        <w:tab/>
        <w:t>ב.</w:t>
      </w:r>
      <w:r w:rsidRPr="0094432B">
        <w:rPr>
          <w:rFonts w:ascii="David" w:hAnsi="David"/>
          <w:noProof w:val="0"/>
          <w:rtl/>
        </w:rPr>
        <w:tab/>
        <w:t xml:space="preserve">12 חודשי מאסר על תנאי, לתקופה של 3 שנים מיום שחרורו מן המאסר, שהנאשם </w:t>
      </w:r>
      <w:r w:rsidRPr="0094432B">
        <w:rPr>
          <w:rFonts w:ascii="David" w:hAnsi="David"/>
          <w:noProof w:val="0"/>
          <w:rtl/>
        </w:rPr>
        <w:tab/>
      </w:r>
      <w:r w:rsidRPr="0094432B">
        <w:rPr>
          <w:rFonts w:ascii="David" w:hAnsi="David"/>
          <w:noProof w:val="0"/>
          <w:rtl/>
        </w:rPr>
        <w:tab/>
        <w:t xml:space="preserve">לא יעבור עבירת נשק לפי </w:t>
      </w:r>
      <w:hyperlink r:id="rId29" w:history="1">
        <w:r w:rsidR="00E72264" w:rsidRPr="00E72264">
          <w:rPr>
            <w:rStyle w:val="Hyperlink"/>
            <w:rFonts w:ascii="David" w:hAnsi="David"/>
            <w:noProof w:val="0"/>
            <w:rtl/>
          </w:rPr>
          <w:t>סעיף 144</w:t>
        </w:r>
      </w:hyperlink>
      <w:r w:rsidRPr="0094432B">
        <w:rPr>
          <w:rFonts w:ascii="David" w:hAnsi="David"/>
          <w:noProof w:val="0"/>
          <w:rtl/>
        </w:rPr>
        <w:t xml:space="preserve"> ל</w:t>
      </w:r>
      <w:hyperlink r:id="rId30" w:history="1">
        <w:r w:rsidR="007E76B7" w:rsidRPr="007E76B7">
          <w:rPr>
            <w:rFonts w:ascii="David" w:hAnsi="David"/>
            <w:noProof w:val="0"/>
            <w:color w:val="0000FF"/>
            <w:u w:val="single"/>
            <w:rtl/>
          </w:rPr>
          <w:t>חוק העונשין</w:t>
        </w:r>
      </w:hyperlink>
      <w:r w:rsidRPr="0094432B">
        <w:rPr>
          <w:rFonts w:ascii="David" w:hAnsi="David"/>
          <w:noProof w:val="0"/>
          <w:rtl/>
        </w:rPr>
        <w:t xml:space="preserve"> על חלופותיו השונות.</w:t>
      </w:r>
    </w:p>
    <w:p w14:paraId="0FD6CDC2" w14:textId="77777777" w:rsidR="00A44F4E" w:rsidRPr="0094432B" w:rsidRDefault="00A44F4E" w:rsidP="00A44F4E">
      <w:pPr>
        <w:spacing w:after="160" w:line="360" w:lineRule="auto"/>
        <w:ind w:left="651"/>
        <w:jc w:val="both"/>
        <w:rPr>
          <w:rFonts w:ascii="David" w:hAnsi="David"/>
          <w:noProof w:val="0"/>
        </w:rPr>
      </w:pPr>
    </w:p>
    <w:p w14:paraId="3EA0355D" w14:textId="77777777" w:rsidR="00A44F4E" w:rsidRPr="0094432B" w:rsidRDefault="00A44F4E" w:rsidP="00A44F4E">
      <w:pPr>
        <w:spacing w:after="160" w:line="360" w:lineRule="auto"/>
        <w:ind w:left="651" w:hanging="708"/>
        <w:jc w:val="both"/>
        <w:rPr>
          <w:rFonts w:ascii="David" w:hAnsi="David"/>
          <w:noProof w:val="0"/>
          <w:rtl/>
        </w:rPr>
      </w:pPr>
      <w:r w:rsidRPr="0094432B">
        <w:rPr>
          <w:rFonts w:ascii="David" w:hAnsi="David"/>
          <w:noProof w:val="0"/>
          <w:rtl/>
        </w:rPr>
        <w:tab/>
        <w:t>ג.</w:t>
      </w:r>
      <w:r w:rsidRPr="0094432B">
        <w:rPr>
          <w:rFonts w:ascii="David" w:hAnsi="David"/>
          <w:noProof w:val="0"/>
          <w:rtl/>
        </w:rPr>
        <w:tab/>
        <w:t>6 חודשי מאסר על תנאי, לתקופה של 3 שנים מיום שחרורו מן המאסר, ש</w:t>
      </w:r>
      <w:r>
        <w:rPr>
          <w:rFonts w:ascii="David" w:hAnsi="David"/>
          <w:noProof w:val="0"/>
          <w:rtl/>
        </w:rPr>
        <w:t xml:space="preserve">הנאשם </w:t>
      </w:r>
      <w:r>
        <w:rPr>
          <w:rFonts w:ascii="David" w:hAnsi="David"/>
          <w:noProof w:val="0"/>
          <w:rtl/>
        </w:rPr>
        <w:tab/>
      </w:r>
      <w:r>
        <w:rPr>
          <w:rFonts w:ascii="David" w:hAnsi="David"/>
          <w:noProof w:val="0"/>
          <w:rtl/>
        </w:rPr>
        <w:tab/>
        <w:t>לא יעבור עביר</w:t>
      </w:r>
      <w:r>
        <w:rPr>
          <w:rFonts w:ascii="David" w:hAnsi="David" w:hint="cs"/>
          <w:noProof w:val="0"/>
          <w:rtl/>
        </w:rPr>
        <w:t>ת אלימות, לרבות איומים</w:t>
      </w:r>
      <w:r w:rsidRPr="0094432B">
        <w:rPr>
          <w:rFonts w:ascii="David" w:hAnsi="David"/>
          <w:noProof w:val="0"/>
          <w:rtl/>
        </w:rPr>
        <w:t>.</w:t>
      </w:r>
    </w:p>
    <w:p w14:paraId="232BF8DE" w14:textId="77777777" w:rsidR="00A44F4E" w:rsidRPr="0094432B" w:rsidRDefault="00A44F4E" w:rsidP="00A44F4E">
      <w:pPr>
        <w:spacing w:after="160" w:line="360" w:lineRule="auto"/>
        <w:ind w:left="651"/>
        <w:jc w:val="both"/>
        <w:rPr>
          <w:rFonts w:ascii="David" w:hAnsi="David"/>
          <w:noProof w:val="0"/>
          <w:rtl/>
        </w:rPr>
      </w:pPr>
    </w:p>
    <w:p w14:paraId="68F72C72" w14:textId="77777777" w:rsidR="00A44F4E" w:rsidRDefault="00A44F4E" w:rsidP="00A44F4E">
      <w:pPr>
        <w:spacing w:after="160" w:line="360" w:lineRule="auto"/>
        <w:ind w:left="651" w:hanging="708"/>
        <w:jc w:val="both"/>
        <w:rPr>
          <w:rFonts w:ascii="David" w:hAnsi="David"/>
          <w:noProof w:val="0"/>
          <w:rtl/>
        </w:rPr>
      </w:pPr>
      <w:r w:rsidRPr="0094432B">
        <w:rPr>
          <w:rFonts w:ascii="David" w:hAnsi="David"/>
          <w:noProof w:val="0"/>
          <w:rtl/>
        </w:rPr>
        <w:tab/>
        <w:t>ד.</w:t>
      </w:r>
      <w:r w:rsidRPr="0094432B">
        <w:rPr>
          <w:rFonts w:ascii="David" w:hAnsi="David"/>
          <w:noProof w:val="0"/>
          <w:rtl/>
        </w:rPr>
        <w:tab/>
        <w:t xml:space="preserve">קנס בסך </w:t>
      </w:r>
      <w:r>
        <w:rPr>
          <w:rFonts w:ascii="David" w:hAnsi="David" w:hint="cs"/>
          <w:noProof w:val="0"/>
          <w:rtl/>
        </w:rPr>
        <w:t>3,000</w:t>
      </w:r>
      <w:r w:rsidRPr="0094432B">
        <w:rPr>
          <w:rFonts w:ascii="David" w:hAnsi="David"/>
          <w:noProof w:val="0"/>
          <w:rtl/>
        </w:rPr>
        <w:t xml:space="preserve"> ₪ או </w:t>
      </w:r>
      <w:r>
        <w:rPr>
          <w:rFonts w:ascii="David" w:hAnsi="David" w:hint="cs"/>
          <w:noProof w:val="0"/>
          <w:rtl/>
        </w:rPr>
        <w:t xml:space="preserve">20 </w:t>
      </w:r>
      <w:r w:rsidRPr="0094432B">
        <w:rPr>
          <w:rFonts w:ascii="David" w:hAnsi="David"/>
          <w:noProof w:val="0"/>
          <w:rtl/>
        </w:rPr>
        <w:t xml:space="preserve">ימי מאסר תמורתו. הקנס ישולם </w:t>
      </w:r>
      <w:r>
        <w:rPr>
          <w:rFonts w:ascii="David" w:hAnsi="David" w:hint="cs"/>
          <w:noProof w:val="0"/>
          <w:rtl/>
        </w:rPr>
        <w:t xml:space="preserve">בתוך שלושה חודשים </w:t>
      </w:r>
      <w:r>
        <w:rPr>
          <w:rFonts w:ascii="David" w:hAnsi="David"/>
          <w:noProof w:val="0"/>
          <w:rtl/>
        </w:rPr>
        <w:tab/>
      </w:r>
      <w:r>
        <w:rPr>
          <w:rFonts w:ascii="David" w:hAnsi="David"/>
          <w:noProof w:val="0"/>
          <w:rtl/>
        </w:rPr>
        <w:tab/>
      </w:r>
      <w:r>
        <w:rPr>
          <w:rFonts w:ascii="David" w:hAnsi="David" w:hint="cs"/>
          <w:noProof w:val="0"/>
          <w:rtl/>
        </w:rPr>
        <w:t>מהיום.</w:t>
      </w:r>
    </w:p>
    <w:p w14:paraId="6D70FC69" w14:textId="77777777" w:rsidR="00A44F4E" w:rsidRDefault="00A44F4E" w:rsidP="00A44F4E">
      <w:pPr>
        <w:spacing w:after="160" w:line="360" w:lineRule="auto"/>
        <w:ind w:left="651" w:hanging="708"/>
        <w:jc w:val="both"/>
        <w:rPr>
          <w:rFonts w:ascii="David" w:hAnsi="David"/>
          <w:noProof w:val="0"/>
          <w:rtl/>
        </w:rPr>
      </w:pPr>
    </w:p>
    <w:p w14:paraId="229030AC" w14:textId="77777777" w:rsidR="00A44F4E" w:rsidRPr="0094432B" w:rsidRDefault="00A44F4E" w:rsidP="00A44F4E">
      <w:pPr>
        <w:spacing w:after="160" w:line="360" w:lineRule="auto"/>
        <w:ind w:left="1440" w:hanging="792"/>
        <w:jc w:val="both"/>
        <w:rPr>
          <w:rFonts w:ascii="David" w:hAnsi="David"/>
          <w:noProof w:val="0"/>
          <w:rtl/>
        </w:rPr>
      </w:pPr>
      <w:r>
        <w:rPr>
          <w:rFonts w:ascii="David" w:hAnsi="David" w:hint="cs"/>
          <w:noProof w:val="0"/>
          <w:rtl/>
        </w:rPr>
        <w:t>ה.</w:t>
      </w:r>
      <w:r>
        <w:rPr>
          <w:rFonts w:ascii="David" w:hAnsi="David" w:hint="cs"/>
          <w:noProof w:val="0"/>
          <w:rtl/>
        </w:rPr>
        <w:tab/>
        <w:t>פיצוי למתלונן ע.ת 1 בסך של 1,500 ₪. הפיצוי ישולם בתוך חודשיים מהיום. כל תשלום בתיק ייזקף תחילה לטובת הפיצוי. המאשימה תעביר פרטי המתלונן למזכירות בתוך 10 ימים מהיום.</w:t>
      </w:r>
    </w:p>
    <w:p w14:paraId="10A7F8F3" w14:textId="77777777" w:rsidR="00A44F4E" w:rsidRPr="0094432B" w:rsidRDefault="00A44F4E" w:rsidP="00A44F4E">
      <w:pPr>
        <w:spacing w:after="160" w:line="360" w:lineRule="auto"/>
        <w:ind w:left="652" w:hanging="709"/>
        <w:jc w:val="both"/>
        <w:rPr>
          <w:rFonts w:ascii="David" w:hAnsi="David"/>
          <w:noProof w:val="0"/>
          <w:rtl/>
        </w:rPr>
      </w:pPr>
      <w:r>
        <w:rPr>
          <w:rFonts w:ascii="David" w:hAnsi="David"/>
          <w:noProof w:val="0"/>
          <w:rtl/>
        </w:rPr>
        <w:tab/>
      </w:r>
      <w:r>
        <w:rPr>
          <w:rFonts w:ascii="David" w:hAnsi="David" w:hint="cs"/>
          <w:noProof w:val="0"/>
          <w:rtl/>
        </w:rPr>
        <w:t>ו</w:t>
      </w:r>
      <w:r w:rsidRPr="0094432B">
        <w:rPr>
          <w:rFonts w:ascii="David" w:hAnsi="David"/>
          <w:noProof w:val="0"/>
          <w:rtl/>
        </w:rPr>
        <w:t>.</w:t>
      </w:r>
      <w:r w:rsidRPr="0094432B">
        <w:rPr>
          <w:rFonts w:ascii="David" w:hAnsi="David"/>
          <w:noProof w:val="0"/>
          <w:rtl/>
        </w:rPr>
        <w:tab/>
        <w:t>אני פוסל את הנאשם מלהחזיק או לקבל רישיון נהיגה למשך</w:t>
      </w:r>
      <w:r>
        <w:rPr>
          <w:rFonts w:ascii="David" w:hAnsi="David" w:hint="cs"/>
          <w:noProof w:val="0"/>
          <w:rtl/>
        </w:rPr>
        <w:t xml:space="preserve"> 6 </w:t>
      </w:r>
      <w:r w:rsidRPr="0094432B">
        <w:rPr>
          <w:rFonts w:ascii="David" w:hAnsi="David"/>
          <w:noProof w:val="0"/>
          <w:rtl/>
        </w:rPr>
        <w:t xml:space="preserve">חודשים </w:t>
      </w:r>
      <w:r>
        <w:rPr>
          <w:rFonts w:ascii="David" w:hAnsi="David" w:hint="cs"/>
          <w:noProof w:val="0"/>
          <w:rtl/>
        </w:rPr>
        <w:t xml:space="preserve">וזאת על </w:t>
      </w:r>
      <w:r>
        <w:rPr>
          <w:rFonts w:ascii="David" w:hAnsi="David"/>
          <w:noProof w:val="0"/>
          <w:rtl/>
        </w:rPr>
        <w:tab/>
      </w:r>
      <w:r>
        <w:rPr>
          <w:rFonts w:ascii="David" w:hAnsi="David"/>
          <w:noProof w:val="0"/>
          <w:rtl/>
        </w:rPr>
        <w:tab/>
      </w:r>
      <w:r>
        <w:rPr>
          <w:rFonts w:ascii="David" w:hAnsi="David" w:hint="cs"/>
          <w:noProof w:val="0"/>
          <w:rtl/>
        </w:rPr>
        <w:t xml:space="preserve">תנאי שלא יעבור עבירת פשע תוך שימוש ברכב במשך שנתיים מיום שחרורו מן </w:t>
      </w:r>
      <w:r>
        <w:rPr>
          <w:rFonts w:ascii="David" w:hAnsi="David"/>
          <w:noProof w:val="0"/>
          <w:rtl/>
        </w:rPr>
        <w:tab/>
      </w:r>
      <w:r>
        <w:rPr>
          <w:rFonts w:ascii="David" w:hAnsi="David"/>
          <w:noProof w:val="0"/>
          <w:rtl/>
        </w:rPr>
        <w:tab/>
      </w:r>
      <w:r>
        <w:rPr>
          <w:rFonts w:ascii="David" w:hAnsi="David" w:hint="cs"/>
          <w:noProof w:val="0"/>
          <w:rtl/>
        </w:rPr>
        <w:t>המאסר.</w:t>
      </w:r>
      <w:r w:rsidRPr="0094432B">
        <w:rPr>
          <w:rFonts w:ascii="David" w:hAnsi="David"/>
          <w:noProof w:val="0"/>
          <w:rtl/>
        </w:rPr>
        <w:t xml:space="preserve"> </w:t>
      </w:r>
    </w:p>
    <w:p w14:paraId="17063A2D" w14:textId="77777777" w:rsidR="00A44F4E" w:rsidRDefault="00A44F4E" w:rsidP="00A44F4E">
      <w:pPr>
        <w:spacing w:after="160" w:line="360" w:lineRule="auto"/>
        <w:ind w:left="651"/>
        <w:jc w:val="both"/>
        <w:rPr>
          <w:rFonts w:ascii="David" w:hAnsi="David"/>
          <w:noProof w:val="0"/>
          <w:rtl/>
        </w:rPr>
      </w:pPr>
    </w:p>
    <w:p w14:paraId="64F29727" w14:textId="77777777" w:rsidR="00A44F4E" w:rsidRPr="0094432B" w:rsidRDefault="007E76B7" w:rsidP="00A44F4E">
      <w:pPr>
        <w:spacing w:after="160" w:line="360" w:lineRule="auto"/>
        <w:ind w:left="651"/>
        <w:jc w:val="both"/>
        <w:rPr>
          <w:rFonts w:ascii="David" w:hAnsi="David"/>
          <w:noProof w:val="0"/>
          <w:rtl/>
        </w:rPr>
      </w:pPr>
      <w:r w:rsidRPr="007E76B7">
        <w:rPr>
          <w:rFonts w:ascii="David" w:hAnsi="David"/>
          <w:noProof w:val="0"/>
          <w:color w:val="FFFFFF"/>
          <w:sz w:val="2"/>
          <w:szCs w:val="2"/>
          <w:rtl/>
        </w:rPr>
        <w:t>5129371</w:t>
      </w:r>
      <w:r w:rsidR="00A44F4E" w:rsidRPr="0094432B">
        <w:rPr>
          <w:rFonts w:ascii="David" w:hAnsi="David"/>
          <w:noProof w:val="0"/>
          <w:rtl/>
        </w:rPr>
        <w:tab/>
      </w:r>
      <w:r w:rsidR="00A44F4E" w:rsidRPr="0094432B">
        <w:rPr>
          <w:rFonts w:ascii="David" w:hAnsi="David"/>
          <w:b/>
          <w:bCs/>
          <w:noProof w:val="0"/>
          <w:rtl/>
        </w:rPr>
        <w:t>זכות ערעור לבית המשפט העליון תוך 45 יום</w:t>
      </w:r>
      <w:r w:rsidR="00A44F4E" w:rsidRPr="0094432B">
        <w:rPr>
          <w:rFonts w:ascii="David" w:hAnsi="David"/>
          <w:noProof w:val="0"/>
          <w:rtl/>
        </w:rPr>
        <w:t>.</w:t>
      </w:r>
    </w:p>
    <w:p w14:paraId="499DA5F5" w14:textId="77777777" w:rsidR="00A44F4E" w:rsidRPr="007E76B7" w:rsidRDefault="007E76B7" w:rsidP="00A44F4E">
      <w:pPr>
        <w:spacing w:line="360" w:lineRule="auto"/>
        <w:jc w:val="both"/>
        <w:rPr>
          <w:rFonts w:ascii="Arial" w:hAnsi="Arial"/>
          <w:noProof w:val="0"/>
          <w:color w:val="FFFFFF"/>
          <w:sz w:val="2"/>
          <w:szCs w:val="2"/>
          <w:rtl/>
        </w:rPr>
      </w:pPr>
      <w:r w:rsidRPr="007E76B7">
        <w:rPr>
          <w:rFonts w:ascii="Arial" w:hAnsi="Arial"/>
          <w:noProof w:val="0"/>
          <w:color w:val="FFFFFF"/>
          <w:sz w:val="2"/>
          <w:szCs w:val="2"/>
          <w:rtl/>
        </w:rPr>
        <w:t>54678313</w:t>
      </w:r>
    </w:p>
    <w:p w14:paraId="3FF48C55" w14:textId="77777777" w:rsidR="00A44F4E" w:rsidRPr="00DE1E7D" w:rsidRDefault="00A44F4E" w:rsidP="00A44F4E">
      <w:pPr>
        <w:spacing w:line="360" w:lineRule="auto"/>
        <w:jc w:val="both"/>
        <w:rPr>
          <w:rFonts w:ascii="Arial" w:hAnsi="Arial"/>
          <w:noProof w:val="0"/>
          <w:rtl/>
        </w:rPr>
      </w:pPr>
    </w:p>
    <w:p w14:paraId="23B87B09" w14:textId="77777777" w:rsidR="00A44F4E" w:rsidRDefault="007E76B7" w:rsidP="00A44F4E">
      <w:pPr>
        <w:tabs>
          <w:tab w:val="left" w:pos="2553"/>
        </w:tabs>
        <w:ind w:left="5040"/>
        <w:rPr>
          <w:rtl/>
        </w:rPr>
      </w:pPr>
      <w:bookmarkStart w:id="9" w:name="Nitan"/>
      <w:r>
        <w:rPr>
          <w:rFonts w:ascii="Arial" w:hAnsi="Arial"/>
          <w:noProof w:val="0"/>
          <w:rtl/>
        </w:rPr>
        <w:t xml:space="preserve">ניתן היום, י"א ניסן תשפ"א, 24 מרץ 2021, במעמד הצדדים. </w:t>
      </w:r>
      <w:bookmarkEnd w:id="9"/>
      <w:r w:rsidR="00A44F4E">
        <w:rPr>
          <w:rFonts w:hint="cs"/>
          <w:rtl/>
        </w:rPr>
        <w:t xml:space="preserve">     </w:t>
      </w:r>
    </w:p>
    <w:p w14:paraId="7754E028" w14:textId="77777777" w:rsidR="00A44F4E" w:rsidRDefault="00A44F4E" w:rsidP="007E76B7">
      <w:pPr>
        <w:tabs>
          <w:tab w:val="left" w:pos="2553"/>
        </w:tabs>
      </w:pPr>
      <w:r>
        <w:rPr>
          <w:rFonts w:hint="cs"/>
          <w:rtl/>
        </w:rPr>
        <w:tab/>
      </w:r>
      <w:r>
        <w:rPr>
          <w:rFonts w:hint="cs"/>
          <w:rtl/>
        </w:rPr>
        <w:tab/>
      </w:r>
      <w:r>
        <w:rPr>
          <w:rFonts w:hint="cs"/>
          <w:rtl/>
        </w:rPr>
        <w:tab/>
      </w:r>
      <w:r>
        <w:rPr>
          <w:rFonts w:hint="cs"/>
          <w:rtl/>
        </w:rPr>
        <w:tab/>
        <w:t xml:space="preserve">        </w:t>
      </w:r>
    </w:p>
    <w:p w14:paraId="0E286136" w14:textId="77777777" w:rsidR="00A44F4E" w:rsidRPr="00E72264" w:rsidRDefault="00E72264" w:rsidP="00A44F4E">
      <w:pPr>
        <w:tabs>
          <w:tab w:val="left" w:pos="2553"/>
        </w:tabs>
        <w:rPr>
          <w:rFonts w:ascii="Arial" w:hAnsi="Arial"/>
          <w:noProof w:val="0"/>
          <w:color w:val="FFFFFF"/>
          <w:sz w:val="2"/>
          <w:szCs w:val="2"/>
          <w:rtl/>
        </w:rPr>
      </w:pPr>
      <w:r w:rsidRPr="00E72264">
        <w:rPr>
          <w:rFonts w:ascii="Arial" w:hAnsi="Arial"/>
          <w:noProof w:val="0"/>
          <w:color w:val="FFFFFF"/>
          <w:sz w:val="2"/>
          <w:szCs w:val="2"/>
          <w:rtl/>
        </w:rPr>
        <w:t>51293715129371</w:t>
      </w:r>
    </w:p>
    <w:p w14:paraId="3E25FFB4" w14:textId="77777777" w:rsidR="00FD7633" w:rsidRPr="00E72264" w:rsidRDefault="00E72264" w:rsidP="007E76B7">
      <w:pPr>
        <w:keepNext/>
        <w:rPr>
          <w:rFonts w:ascii="David" w:hAnsi="David"/>
          <w:color w:val="FFFFFF"/>
          <w:sz w:val="2"/>
          <w:szCs w:val="2"/>
          <w:rtl/>
        </w:rPr>
      </w:pPr>
      <w:r w:rsidRPr="00E72264">
        <w:rPr>
          <w:rFonts w:ascii="David" w:hAnsi="David"/>
          <w:color w:val="FFFFFF"/>
          <w:sz w:val="2"/>
          <w:szCs w:val="2"/>
          <w:rtl/>
        </w:rPr>
        <w:t>5467831354678313</w:t>
      </w:r>
    </w:p>
    <w:p w14:paraId="52CF60E0" w14:textId="77777777" w:rsidR="007E76B7" w:rsidRPr="007E76B7" w:rsidRDefault="007E76B7" w:rsidP="007E76B7">
      <w:pPr>
        <w:keepNext/>
        <w:rPr>
          <w:rFonts w:ascii="David" w:hAnsi="David"/>
          <w:color w:val="000000"/>
          <w:sz w:val="22"/>
          <w:szCs w:val="22"/>
          <w:rtl/>
        </w:rPr>
      </w:pPr>
      <w:r w:rsidRPr="007E76B7">
        <w:rPr>
          <w:rFonts w:ascii="David" w:hAnsi="David"/>
          <w:color w:val="000000"/>
          <w:sz w:val="22"/>
          <w:szCs w:val="22"/>
          <w:rtl/>
        </w:rPr>
        <w:t>יובל ליבדרו 54678313</w:t>
      </w:r>
    </w:p>
    <w:p w14:paraId="78C44BF6" w14:textId="77777777" w:rsidR="007E76B7" w:rsidRDefault="007E76B7" w:rsidP="007E76B7">
      <w:pPr>
        <w:rPr>
          <w:rFonts w:hint="cs"/>
        </w:rPr>
      </w:pPr>
      <w:r w:rsidRPr="007E76B7">
        <w:rPr>
          <w:color w:val="000000"/>
          <w:rtl/>
        </w:rPr>
        <w:t>נוסח מסמך זה כפוף לשינויי ניסוח ועריכה</w:t>
      </w:r>
      <w:r w:rsidR="009F7C62">
        <w:rPr>
          <w:rFonts w:hint="cs"/>
          <w:rtl/>
        </w:rPr>
        <w:t xml:space="preserve"> </w:t>
      </w:r>
    </w:p>
    <w:p w14:paraId="1DA30D5D" w14:textId="77777777" w:rsidR="007E76B7" w:rsidRDefault="007E76B7" w:rsidP="007E76B7">
      <w:pPr>
        <w:rPr>
          <w:rtl/>
        </w:rPr>
      </w:pPr>
    </w:p>
    <w:p w14:paraId="134458F8" w14:textId="77777777" w:rsidR="007E76B7" w:rsidRDefault="007E76B7" w:rsidP="007E76B7">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015CDB4" w14:textId="77777777" w:rsidR="00E72264" w:rsidRPr="00E72264" w:rsidRDefault="00E72264" w:rsidP="00E72264">
      <w:pPr>
        <w:keepNext/>
        <w:rPr>
          <w:rFonts w:ascii="David" w:hAnsi="David"/>
          <w:color w:val="000000"/>
          <w:sz w:val="22"/>
          <w:szCs w:val="22"/>
          <w:rtl/>
        </w:rPr>
      </w:pPr>
    </w:p>
    <w:sectPr w:rsidR="00E72264" w:rsidRPr="00E72264" w:rsidSect="00E72264">
      <w:headerReference w:type="even" r:id="rId32"/>
      <w:headerReference w:type="default" r:id="rId33"/>
      <w:footerReference w:type="even" r:id="rId34"/>
      <w:footerReference w:type="default" r:id="rId35"/>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2B348" w14:textId="77777777" w:rsidR="00801B4F" w:rsidRDefault="00801B4F" w:rsidP="00025218">
      <w:r>
        <w:separator/>
      </w:r>
    </w:p>
  </w:endnote>
  <w:endnote w:type="continuationSeparator" w:id="0">
    <w:p w14:paraId="17A1048D" w14:textId="77777777" w:rsidR="00801B4F" w:rsidRDefault="00801B4F" w:rsidP="0002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C67F5" w14:textId="77777777" w:rsidR="00E72264" w:rsidRDefault="00E72264" w:rsidP="00E7226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7C1CDE8B" w14:textId="77777777" w:rsidR="007E76B7" w:rsidRPr="00E72264" w:rsidRDefault="00E72264" w:rsidP="00E72264">
    <w:pPr>
      <w:pStyle w:val="a5"/>
      <w:pBdr>
        <w:top w:val="single" w:sz="4" w:space="1" w:color="auto"/>
        <w:between w:val="single" w:sz="4" w:space="0" w:color="auto"/>
      </w:pBdr>
      <w:spacing w:after="60"/>
      <w:jc w:val="center"/>
      <w:rPr>
        <w:rFonts w:ascii="FrankRuehl" w:hAnsi="FrankRuehl" w:cs="FrankRuehl"/>
        <w:color w:val="000000"/>
      </w:rPr>
    </w:pPr>
    <w:r w:rsidRPr="00E722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1064B" w14:textId="77777777" w:rsidR="00E72264" w:rsidRDefault="00E72264" w:rsidP="00E7226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43988">
      <w:rPr>
        <w:rStyle w:val="a8"/>
        <w:rFonts w:ascii="FrankRuehl" w:hAnsi="FrankRuehl" w:cs="FrankRuehl"/>
        <w:rtl/>
      </w:rPr>
      <w:t>1</w:t>
    </w:r>
    <w:r>
      <w:rPr>
        <w:rStyle w:val="a8"/>
        <w:rFonts w:ascii="FrankRuehl" w:hAnsi="FrankRuehl" w:cs="FrankRuehl"/>
        <w:rtl/>
      </w:rPr>
      <w:fldChar w:fldCharType="end"/>
    </w:r>
  </w:p>
  <w:p w14:paraId="10FB477C" w14:textId="77777777" w:rsidR="00782B6E" w:rsidRPr="00E72264" w:rsidRDefault="00E72264" w:rsidP="00E72264">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E72264">
      <w:rPr>
        <w:rStyle w:val="a8"/>
        <w:rFonts w:ascii="FrankRuehl" w:hAnsi="FrankRuehl" w:cs="FrankRuehl" w:hint="cs"/>
        <w:color w:val="000000"/>
      </w:rPr>
      <w:pict w14:anchorId="5BBAC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297FD" w14:textId="77777777" w:rsidR="00801B4F" w:rsidRDefault="00801B4F" w:rsidP="00025218">
      <w:r>
        <w:separator/>
      </w:r>
    </w:p>
  </w:footnote>
  <w:footnote w:type="continuationSeparator" w:id="0">
    <w:p w14:paraId="2E5D1326" w14:textId="77777777" w:rsidR="00801B4F" w:rsidRDefault="00801B4F" w:rsidP="00025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861F7" w14:textId="77777777" w:rsidR="007E76B7" w:rsidRPr="00E72264" w:rsidRDefault="00E72264" w:rsidP="00E722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44862-06-20</w:t>
    </w:r>
    <w:r>
      <w:rPr>
        <w:rFonts w:ascii="David" w:hAnsi="David"/>
        <w:color w:val="000000"/>
        <w:sz w:val="22"/>
        <w:szCs w:val="22"/>
        <w:rtl/>
      </w:rPr>
      <w:tab/>
      <w:t xml:space="preserve"> מדינת ישראל נ' קאיד אלחמידי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97FEE" w14:textId="77777777" w:rsidR="007E76B7" w:rsidRPr="00E72264" w:rsidRDefault="00E72264" w:rsidP="00E722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44862-06-20</w:t>
    </w:r>
    <w:r>
      <w:rPr>
        <w:rFonts w:ascii="David" w:hAnsi="David"/>
        <w:color w:val="000000"/>
        <w:sz w:val="22"/>
        <w:szCs w:val="22"/>
        <w:rtl/>
      </w:rPr>
      <w:tab/>
      <w:t xml:space="preserve"> מדינת ישראל נ' קאיד אלחמידי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4F4E"/>
    <w:rsid w:val="00025218"/>
    <w:rsid w:val="001B5A3B"/>
    <w:rsid w:val="003B6433"/>
    <w:rsid w:val="00443988"/>
    <w:rsid w:val="00667B0D"/>
    <w:rsid w:val="00696CA1"/>
    <w:rsid w:val="006C5863"/>
    <w:rsid w:val="00782B6E"/>
    <w:rsid w:val="007E76B7"/>
    <w:rsid w:val="00801B4F"/>
    <w:rsid w:val="009F7C62"/>
    <w:rsid w:val="00A145D2"/>
    <w:rsid w:val="00A44F4E"/>
    <w:rsid w:val="00B17F0A"/>
    <w:rsid w:val="00E72264"/>
    <w:rsid w:val="00F2697A"/>
    <w:rsid w:val="00FD76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736F61"/>
  <w15:chartTrackingRefBased/>
  <w15:docId w15:val="{F12783B4-3D0C-4055-85C0-38CA80C9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4F4E"/>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4F4E"/>
    <w:pPr>
      <w:tabs>
        <w:tab w:val="center" w:pos="4153"/>
        <w:tab w:val="right" w:pos="8306"/>
      </w:tabs>
    </w:pPr>
  </w:style>
  <w:style w:type="character" w:customStyle="1" w:styleId="a4">
    <w:name w:val="כותרת עליונה תו"/>
    <w:link w:val="a3"/>
    <w:rsid w:val="00A44F4E"/>
    <w:rPr>
      <w:rFonts w:ascii="Times New Roman" w:eastAsia="Times New Roman" w:hAnsi="Times New Roman" w:cs="David"/>
      <w:noProof/>
      <w:sz w:val="24"/>
      <w:szCs w:val="24"/>
    </w:rPr>
  </w:style>
  <w:style w:type="paragraph" w:styleId="a5">
    <w:name w:val="footer"/>
    <w:basedOn w:val="a"/>
    <w:link w:val="a6"/>
    <w:rsid w:val="00A44F4E"/>
    <w:pPr>
      <w:tabs>
        <w:tab w:val="center" w:pos="4153"/>
        <w:tab w:val="right" w:pos="8306"/>
      </w:tabs>
    </w:pPr>
  </w:style>
  <w:style w:type="character" w:customStyle="1" w:styleId="a6">
    <w:name w:val="כותרת תחתונה תו"/>
    <w:link w:val="a5"/>
    <w:rsid w:val="00A44F4E"/>
    <w:rPr>
      <w:rFonts w:ascii="Times New Roman" w:eastAsia="Times New Roman" w:hAnsi="Times New Roman" w:cs="David"/>
      <w:noProof/>
      <w:sz w:val="24"/>
      <w:szCs w:val="24"/>
    </w:rPr>
  </w:style>
  <w:style w:type="table" w:styleId="a7">
    <w:name w:val="Table Grid"/>
    <w:basedOn w:val="a1"/>
    <w:rsid w:val="00A44F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4F4E"/>
  </w:style>
  <w:style w:type="character" w:styleId="a9">
    <w:name w:val="line number"/>
    <w:rsid w:val="00A44F4E"/>
  </w:style>
  <w:style w:type="character" w:styleId="Hyperlink">
    <w:name w:val="Hyperlink"/>
    <w:rsid w:val="007E7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000182" TargetMode="External"/><Relationship Id="rId18" Type="http://schemas.openxmlformats.org/officeDocument/2006/relationships/hyperlink" Target="http://www.nevo.co.il/case/5571066" TargetMode="External"/><Relationship Id="rId26" Type="http://schemas.openxmlformats.org/officeDocument/2006/relationships/hyperlink" Target="http://www.nevo.co.il/case/6024035" TargetMode="External"/><Relationship Id="rId21" Type="http://schemas.openxmlformats.org/officeDocument/2006/relationships/hyperlink" Target="http://www.nevo.co.il/case/20591349" TargetMode="External"/><Relationship Id="rId34" Type="http://schemas.openxmlformats.org/officeDocument/2006/relationships/footer" Target="footer1.xm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578534" TargetMode="External"/><Relationship Id="rId25" Type="http://schemas.openxmlformats.org/officeDocument/2006/relationships/hyperlink" Target="http://www.nevo.co.il/case/5724364"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5588206" TargetMode="External"/><Relationship Id="rId20" Type="http://schemas.openxmlformats.org/officeDocument/2006/relationships/hyperlink" Target="http://www.nevo.co.il/case/6058757" TargetMode="External"/><Relationship Id="rId29" Type="http://schemas.openxmlformats.org/officeDocument/2006/relationships/hyperlink" Target="http://www.nevo.co.il/law/70301/14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2290099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6888657" TargetMode="External"/><Relationship Id="rId23" Type="http://schemas.openxmlformats.org/officeDocument/2006/relationships/hyperlink" Target="http://www.nevo.co.il/case/21569274" TargetMode="External"/><Relationship Id="rId28" Type="http://schemas.openxmlformats.org/officeDocument/2006/relationships/hyperlink" Target="http://www.nevo.co.il/case/6473037"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6949290"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case/25612982" TargetMode="External"/><Relationship Id="rId22" Type="http://schemas.openxmlformats.org/officeDocument/2006/relationships/hyperlink" Target="http://www.nevo.co.il/case/25762467" TargetMode="External"/><Relationship Id="rId27" Type="http://schemas.openxmlformats.org/officeDocument/2006/relationships/hyperlink" Target="http://www.nevo.co.il/case/5603195"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2889</Words>
  <Characters>14449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17304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6357092</vt:i4>
      </vt:variant>
      <vt:variant>
        <vt:i4>69</vt:i4>
      </vt:variant>
      <vt:variant>
        <vt:i4>0</vt:i4>
      </vt:variant>
      <vt:variant>
        <vt:i4>5</vt:i4>
      </vt:variant>
      <vt:variant>
        <vt:lpwstr>http://www.nevo.co.il/law/70301/144</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3211384</vt:i4>
      </vt:variant>
      <vt:variant>
        <vt:i4>63</vt:i4>
      </vt:variant>
      <vt:variant>
        <vt:i4>0</vt:i4>
      </vt:variant>
      <vt:variant>
        <vt:i4>5</vt:i4>
      </vt:variant>
      <vt:variant>
        <vt:lpwstr>http://www.nevo.co.il/case/5603195</vt:lpwstr>
      </vt:variant>
      <vt:variant>
        <vt:lpwstr/>
      </vt:variant>
      <vt:variant>
        <vt:i4>3211379</vt:i4>
      </vt:variant>
      <vt:variant>
        <vt:i4>60</vt:i4>
      </vt:variant>
      <vt:variant>
        <vt:i4>0</vt:i4>
      </vt:variant>
      <vt:variant>
        <vt:i4>5</vt:i4>
      </vt:variant>
      <vt:variant>
        <vt:lpwstr>http://www.nevo.co.il/case/6024035</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3276927</vt:i4>
      </vt:variant>
      <vt:variant>
        <vt:i4>54</vt:i4>
      </vt:variant>
      <vt:variant>
        <vt:i4>0</vt:i4>
      </vt:variant>
      <vt:variant>
        <vt:i4>5</vt:i4>
      </vt:variant>
      <vt:variant>
        <vt:lpwstr>http://www.nevo.co.il/case/22900990</vt:lpwstr>
      </vt:variant>
      <vt:variant>
        <vt:lpwstr/>
      </vt:variant>
      <vt:variant>
        <vt:i4>3735665</vt:i4>
      </vt:variant>
      <vt:variant>
        <vt:i4>51</vt:i4>
      </vt:variant>
      <vt:variant>
        <vt:i4>0</vt:i4>
      </vt:variant>
      <vt:variant>
        <vt:i4>5</vt:i4>
      </vt:variant>
      <vt:variant>
        <vt:lpwstr>http://www.nevo.co.il/case/21569274</vt:lpwstr>
      </vt:variant>
      <vt:variant>
        <vt:lpwstr/>
      </vt:variant>
      <vt:variant>
        <vt:i4>3211379</vt:i4>
      </vt:variant>
      <vt:variant>
        <vt:i4>48</vt:i4>
      </vt:variant>
      <vt:variant>
        <vt:i4>0</vt:i4>
      </vt:variant>
      <vt:variant>
        <vt:i4>5</vt:i4>
      </vt:variant>
      <vt:variant>
        <vt:lpwstr>http://www.nevo.co.il/case/25762467</vt:lpwstr>
      </vt:variant>
      <vt:variant>
        <vt:lpwstr/>
      </vt:variant>
      <vt:variant>
        <vt:i4>3276926</vt:i4>
      </vt:variant>
      <vt:variant>
        <vt:i4>45</vt:i4>
      </vt:variant>
      <vt:variant>
        <vt:i4>0</vt:i4>
      </vt:variant>
      <vt:variant>
        <vt:i4>5</vt:i4>
      </vt:variant>
      <vt:variant>
        <vt:lpwstr>http://www.nevo.co.il/case/20591349</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3145853</vt:i4>
      </vt:variant>
      <vt:variant>
        <vt:i4>39</vt:i4>
      </vt:variant>
      <vt:variant>
        <vt:i4>0</vt:i4>
      </vt:variant>
      <vt:variant>
        <vt:i4>5</vt:i4>
      </vt:variant>
      <vt:variant>
        <vt:lpwstr>http://www.nevo.co.il/case/6949290</vt:lpwstr>
      </vt:variant>
      <vt:variant>
        <vt:lpwstr/>
      </vt:variant>
      <vt:variant>
        <vt:i4>3407990</vt:i4>
      </vt:variant>
      <vt:variant>
        <vt:i4>36</vt:i4>
      </vt:variant>
      <vt:variant>
        <vt:i4>0</vt:i4>
      </vt:variant>
      <vt:variant>
        <vt:i4>5</vt:i4>
      </vt:variant>
      <vt:variant>
        <vt:lpwstr>http://www.nevo.co.il/case/5571066</vt:lpwstr>
      </vt:variant>
      <vt:variant>
        <vt:lpwstr/>
      </vt:variant>
      <vt:variant>
        <vt:i4>3342458</vt:i4>
      </vt:variant>
      <vt:variant>
        <vt:i4>33</vt:i4>
      </vt:variant>
      <vt:variant>
        <vt:i4>0</vt:i4>
      </vt:variant>
      <vt:variant>
        <vt:i4>5</vt:i4>
      </vt:variant>
      <vt:variant>
        <vt:lpwstr>http://www.nevo.co.il/case/5578534</vt:lpwstr>
      </vt:variant>
      <vt:variant>
        <vt:lpwstr/>
      </vt:variant>
      <vt:variant>
        <vt:i4>3735673</vt:i4>
      </vt:variant>
      <vt:variant>
        <vt:i4>30</vt:i4>
      </vt:variant>
      <vt:variant>
        <vt:i4>0</vt:i4>
      </vt:variant>
      <vt:variant>
        <vt:i4>5</vt:i4>
      </vt:variant>
      <vt:variant>
        <vt:lpwstr>http://www.nevo.co.il/case/5588206</vt:lpwstr>
      </vt:variant>
      <vt:variant>
        <vt:lpwstr/>
      </vt:variant>
      <vt:variant>
        <vt:i4>3604604</vt:i4>
      </vt:variant>
      <vt:variant>
        <vt:i4>27</vt:i4>
      </vt:variant>
      <vt:variant>
        <vt:i4>0</vt:i4>
      </vt:variant>
      <vt:variant>
        <vt:i4>5</vt:i4>
      </vt:variant>
      <vt:variant>
        <vt:lpwstr>http://www.nevo.co.il/case/26888657</vt:lpwstr>
      </vt:variant>
      <vt:variant>
        <vt:lpwstr/>
      </vt:variant>
      <vt:variant>
        <vt:i4>4063353</vt:i4>
      </vt:variant>
      <vt:variant>
        <vt:i4>24</vt:i4>
      </vt:variant>
      <vt:variant>
        <vt:i4>0</vt:i4>
      </vt:variant>
      <vt:variant>
        <vt:i4>5</vt:i4>
      </vt:variant>
      <vt:variant>
        <vt:lpwstr>http://www.nevo.co.il/case/25612982</vt:lpwstr>
      </vt:variant>
      <vt:variant>
        <vt:lpwstr/>
      </vt:variant>
      <vt:variant>
        <vt:i4>3473532</vt:i4>
      </vt:variant>
      <vt:variant>
        <vt:i4>21</vt:i4>
      </vt:variant>
      <vt:variant>
        <vt:i4>0</vt:i4>
      </vt:variant>
      <vt:variant>
        <vt:i4>5</vt:i4>
      </vt:variant>
      <vt:variant>
        <vt:lpwstr>http://www.nevo.co.il/case/6000182</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2025-01-19T16:35:00Z</dcterms:created>
  <dcterms:modified xsi:type="dcterms:W3CDTF">2025-01-19T16:35:00Z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44862</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קאיד אלחמידי</vt:lpwstr>
  </property>
  <property fmtid="{D5CDD505-2E9C-101B-9397-08002B2CF9AE}" pid="10" name="LAWYER">
    <vt:lpwstr>אסף בר יוסף;סמיר אבו עבד</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20210324</vt:lpwstr>
  </property>
  <property fmtid="{D5CDD505-2E9C-101B-9397-08002B2CF9AE}" pid="14" name="TYPE_N_DATE">
    <vt:lpwstr>39020210324</vt:lpwstr>
  </property>
  <property fmtid="{D5CDD505-2E9C-101B-9397-08002B2CF9AE}" pid="15" name="WORDNUMPAGES">
    <vt:lpwstr>9</vt:lpwstr>
  </property>
  <property fmtid="{D5CDD505-2E9C-101B-9397-08002B2CF9AE}" pid="16" name="TYPE_ABS_DATE">
    <vt:lpwstr>390020210324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6000182;25612982;26888657;5588206;5578534;5571066;6949290;6058757;20591349;25762467;21569274;22900990;5724364;6024035;5603195;6473037</vt:lpwstr>
  </property>
  <property fmtid="{D5CDD505-2E9C-101B-9397-08002B2CF9AE}" pid="36" name="LAWLISTTMP1">
    <vt:lpwstr>70301/144.a;192;144</vt:lpwstr>
  </property>
</Properties>
</file>