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E4975" w:rsidRPr="00C23AB7" w14:paraId="4966EE95" w14:textId="77777777" w:rsidTr="00B80C86">
        <w:trPr>
          <w:trHeight w:hRule="exact" w:val="418"/>
          <w:jc w:val="center"/>
        </w:trPr>
        <w:tc>
          <w:tcPr>
            <w:tcW w:w="8721" w:type="dxa"/>
            <w:gridSpan w:val="2"/>
          </w:tcPr>
          <w:p w14:paraId="4F3BEFAF" w14:textId="77777777" w:rsidR="009E4975" w:rsidRPr="00C23AB7" w:rsidRDefault="009E4975" w:rsidP="00233FC3">
            <w:pPr>
              <w:pStyle w:val="a3"/>
              <w:jc w:val="center"/>
              <w:rPr>
                <w:rFonts w:ascii="Tahoma" w:hAnsi="Tahoma" w:cs="Tahoma"/>
                <w:color w:val="000080"/>
                <w:rtl/>
              </w:rPr>
            </w:pPr>
            <w:bookmarkStart w:id="0" w:name="LastJudge"/>
            <w:r w:rsidRPr="00C23AB7">
              <w:rPr>
                <w:rFonts w:ascii="Tahoma" w:hAnsi="Tahoma" w:cs="Tahoma"/>
                <w:b/>
                <w:bCs/>
                <w:color w:val="000080"/>
                <w:rtl/>
              </w:rPr>
              <w:t>בית המשפט המחוזי בירושלים</w:t>
            </w:r>
          </w:p>
        </w:tc>
      </w:tr>
      <w:tr w:rsidR="009E4975" w:rsidRPr="00C23AB7" w14:paraId="38C6C475" w14:textId="77777777" w:rsidTr="00B80C86">
        <w:trPr>
          <w:trHeight w:val="337"/>
          <w:jc w:val="center"/>
        </w:trPr>
        <w:tc>
          <w:tcPr>
            <w:tcW w:w="5054" w:type="dxa"/>
          </w:tcPr>
          <w:p w14:paraId="0CDB9416" w14:textId="77777777" w:rsidR="009E4975" w:rsidRPr="00C23AB7" w:rsidRDefault="009E4975" w:rsidP="00233FC3">
            <w:pPr>
              <w:rPr>
                <w:rFonts w:cs="FrankRuehl"/>
                <w:sz w:val="28"/>
                <w:szCs w:val="28"/>
                <w:rtl/>
              </w:rPr>
            </w:pPr>
            <w:r w:rsidRPr="00C23AB7">
              <w:rPr>
                <w:rFonts w:cs="FrankRuehl"/>
                <w:sz w:val="28"/>
                <w:szCs w:val="28"/>
                <w:rtl/>
              </w:rPr>
              <w:t>ת"פ</w:t>
            </w:r>
            <w:r w:rsidRPr="00C23AB7">
              <w:rPr>
                <w:rFonts w:cs="FrankRuehl" w:hint="cs"/>
                <w:sz w:val="28"/>
                <w:szCs w:val="28"/>
                <w:rtl/>
              </w:rPr>
              <w:t xml:space="preserve"> </w:t>
            </w:r>
            <w:r w:rsidRPr="00C23AB7">
              <w:rPr>
                <w:rFonts w:cs="FrankRuehl"/>
                <w:sz w:val="28"/>
                <w:szCs w:val="28"/>
                <w:rtl/>
              </w:rPr>
              <w:t>28100-07-20</w:t>
            </w:r>
            <w:r w:rsidRPr="00C23AB7">
              <w:rPr>
                <w:rFonts w:cs="FrankRuehl" w:hint="cs"/>
                <w:sz w:val="28"/>
                <w:szCs w:val="28"/>
                <w:rtl/>
              </w:rPr>
              <w:t xml:space="preserve"> </w:t>
            </w:r>
            <w:r w:rsidRPr="00C23AB7">
              <w:rPr>
                <w:rFonts w:cs="FrankRuehl"/>
                <w:sz w:val="28"/>
                <w:szCs w:val="28"/>
                <w:rtl/>
              </w:rPr>
              <w:t>מדינת ישראל נ' פקיה</w:t>
            </w:r>
          </w:p>
          <w:p w14:paraId="5ECCCE2E" w14:textId="77777777" w:rsidR="009E4975" w:rsidRPr="00C23AB7" w:rsidRDefault="009E4975" w:rsidP="00233FC3">
            <w:pPr>
              <w:pStyle w:val="a3"/>
              <w:rPr>
                <w:rFonts w:cs="FrankRuehl"/>
                <w:sz w:val="28"/>
                <w:szCs w:val="28"/>
                <w:rtl/>
              </w:rPr>
            </w:pPr>
          </w:p>
        </w:tc>
        <w:tc>
          <w:tcPr>
            <w:tcW w:w="3667" w:type="dxa"/>
          </w:tcPr>
          <w:p w14:paraId="720EB1C5" w14:textId="77777777" w:rsidR="009E4975" w:rsidRPr="00C23AB7" w:rsidRDefault="009E4975" w:rsidP="00233FC3">
            <w:pPr>
              <w:pStyle w:val="a3"/>
              <w:jc w:val="right"/>
              <w:rPr>
                <w:rFonts w:cs="FrankRuehl"/>
                <w:sz w:val="28"/>
                <w:szCs w:val="28"/>
                <w:rtl/>
              </w:rPr>
            </w:pPr>
          </w:p>
        </w:tc>
      </w:tr>
    </w:tbl>
    <w:p w14:paraId="3C6B99F1" w14:textId="77777777" w:rsidR="009E4975" w:rsidRPr="00C23AB7" w:rsidRDefault="009E4975" w:rsidP="009E4975">
      <w:pPr>
        <w:pStyle w:val="a3"/>
        <w:rPr>
          <w:sz w:val="2"/>
          <w:szCs w:val="2"/>
          <w:rtl/>
        </w:rPr>
      </w:pPr>
    </w:p>
    <w:p w14:paraId="06FD7970" w14:textId="77777777" w:rsidR="009E4975" w:rsidRPr="00C23AB7" w:rsidRDefault="009E4975" w:rsidP="009E4975">
      <w:pPr>
        <w:rPr>
          <w:rtl/>
        </w:rPr>
      </w:pPr>
    </w:p>
    <w:p w14:paraId="45286AB8" w14:textId="77777777" w:rsidR="009E4975" w:rsidRPr="00C23AB7" w:rsidRDefault="009E4975" w:rsidP="009E497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E4975" w:rsidRPr="00C23AB7" w14:paraId="4C183E41" w14:textId="77777777" w:rsidTr="009E4975">
        <w:trPr>
          <w:trHeight w:val="295"/>
          <w:jc w:val="center"/>
        </w:trPr>
        <w:tc>
          <w:tcPr>
            <w:tcW w:w="923" w:type="dxa"/>
            <w:tcBorders>
              <w:top w:val="nil"/>
              <w:left w:val="nil"/>
              <w:bottom w:val="nil"/>
              <w:right w:val="nil"/>
            </w:tcBorders>
            <w:shd w:val="clear" w:color="auto" w:fill="auto"/>
          </w:tcPr>
          <w:p w14:paraId="3A92F50D" w14:textId="77777777" w:rsidR="009E4975" w:rsidRPr="00C23AB7" w:rsidRDefault="009E4975" w:rsidP="009E4975">
            <w:pPr>
              <w:jc w:val="both"/>
              <w:rPr>
                <w:rFonts w:ascii="David" w:hAnsi="David"/>
                <w:b/>
                <w:bCs/>
                <w:sz w:val="26"/>
                <w:szCs w:val="26"/>
              </w:rPr>
            </w:pPr>
            <w:r w:rsidRPr="00C23AB7">
              <w:rPr>
                <w:rFonts w:ascii="David" w:hAnsi="David" w:hint="cs"/>
                <w:b/>
                <w:bCs/>
                <w:sz w:val="26"/>
                <w:szCs w:val="26"/>
                <w:rtl/>
              </w:rPr>
              <w:t>ל</w:t>
            </w:r>
            <w:r w:rsidRPr="00C23AB7">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32CFD641" w14:textId="77777777" w:rsidR="009E4975" w:rsidRPr="00C23AB7" w:rsidRDefault="009E4975" w:rsidP="00233FC3">
            <w:pPr>
              <w:rPr>
                <w:rFonts w:ascii="David" w:hAnsi="David"/>
                <w:b/>
                <w:bCs/>
                <w:sz w:val="26"/>
                <w:szCs w:val="26"/>
                <w:rtl/>
              </w:rPr>
            </w:pPr>
            <w:r w:rsidRPr="00C23AB7">
              <w:rPr>
                <w:rFonts w:ascii="David" w:hAnsi="David"/>
                <w:b/>
                <w:bCs/>
                <w:sz w:val="26"/>
                <w:szCs w:val="26"/>
                <w:rtl/>
              </w:rPr>
              <w:t>כבוד השופטת  חנה מרים לומפ</w:t>
            </w:r>
          </w:p>
          <w:p w14:paraId="6A5B4FFB" w14:textId="77777777" w:rsidR="009E4975" w:rsidRPr="00C23AB7" w:rsidRDefault="009E4975" w:rsidP="009E4975">
            <w:pPr>
              <w:jc w:val="both"/>
              <w:rPr>
                <w:rFonts w:ascii="David" w:hAnsi="David"/>
                <w:sz w:val="26"/>
                <w:szCs w:val="26"/>
              </w:rPr>
            </w:pPr>
          </w:p>
        </w:tc>
      </w:tr>
      <w:tr w:rsidR="009E4975" w:rsidRPr="00C23AB7" w14:paraId="2954AC89" w14:textId="77777777" w:rsidTr="009E4975">
        <w:trPr>
          <w:trHeight w:val="355"/>
          <w:jc w:val="center"/>
        </w:trPr>
        <w:tc>
          <w:tcPr>
            <w:tcW w:w="923" w:type="dxa"/>
            <w:tcBorders>
              <w:top w:val="nil"/>
              <w:left w:val="nil"/>
              <w:bottom w:val="nil"/>
              <w:right w:val="nil"/>
            </w:tcBorders>
            <w:shd w:val="clear" w:color="auto" w:fill="auto"/>
          </w:tcPr>
          <w:p w14:paraId="591916EF" w14:textId="77777777" w:rsidR="009E4975" w:rsidRPr="00C23AB7" w:rsidRDefault="009E4975" w:rsidP="009E4975">
            <w:pPr>
              <w:jc w:val="both"/>
              <w:rPr>
                <w:rFonts w:ascii="David" w:hAnsi="David"/>
                <w:b/>
                <w:bCs/>
                <w:sz w:val="26"/>
                <w:szCs w:val="26"/>
              </w:rPr>
            </w:pPr>
            <w:bookmarkStart w:id="1" w:name="FirstAppellant"/>
            <w:bookmarkStart w:id="2" w:name="FirstLawyer"/>
            <w:r w:rsidRPr="00C23AB7">
              <w:rPr>
                <w:rFonts w:ascii="David" w:hAnsi="David"/>
                <w:b/>
                <w:bCs/>
                <w:sz w:val="26"/>
                <w:szCs w:val="26"/>
                <w:rtl/>
              </w:rPr>
              <w:t>בעניין:</w:t>
            </w:r>
          </w:p>
        </w:tc>
        <w:tc>
          <w:tcPr>
            <w:tcW w:w="4126" w:type="dxa"/>
            <w:tcBorders>
              <w:top w:val="nil"/>
              <w:left w:val="nil"/>
              <w:bottom w:val="nil"/>
              <w:right w:val="nil"/>
            </w:tcBorders>
            <w:shd w:val="clear" w:color="auto" w:fill="auto"/>
          </w:tcPr>
          <w:p w14:paraId="3291A811" w14:textId="77777777" w:rsidR="009E4975" w:rsidRPr="00C23AB7" w:rsidRDefault="009E4975" w:rsidP="00233FC3">
            <w:pPr>
              <w:rPr>
                <w:rFonts w:ascii="David" w:hAnsi="David"/>
                <w:b/>
                <w:bCs/>
                <w:sz w:val="26"/>
                <w:szCs w:val="26"/>
                <w:rtl/>
              </w:rPr>
            </w:pPr>
            <w:r w:rsidRPr="00C23AB7">
              <w:rPr>
                <w:rFonts w:ascii="David" w:hAnsi="David"/>
                <w:b/>
                <w:bCs/>
                <w:sz w:val="26"/>
                <w:szCs w:val="26"/>
                <w:rtl/>
              </w:rPr>
              <w:t>מדינת ישראל</w:t>
            </w:r>
          </w:p>
          <w:p w14:paraId="18E95478" w14:textId="77777777" w:rsidR="009E4975" w:rsidRPr="00C23AB7" w:rsidRDefault="009E4975" w:rsidP="00233FC3">
            <w:pPr>
              <w:rPr>
                <w:rFonts w:ascii="David" w:hAnsi="David"/>
                <w:sz w:val="26"/>
                <w:szCs w:val="26"/>
                <w:rtl/>
              </w:rPr>
            </w:pPr>
            <w:r w:rsidRPr="00C23AB7">
              <w:rPr>
                <w:rFonts w:ascii="David" w:hAnsi="David" w:hint="cs"/>
                <w:sz w:val="26"/>
                <w:szCs w:val="26"/>
                <w:rtl/>
              </w:rPr>
              <w:t>על ידי פרקליטות מחוז ירושלים (פלילי)</w:t>
            </w:r>
          </w:p>
          <w:p w14:paraId="4A5A2D3A" w14:textId="77777777" w:rsidR="009E4975" w:rsidRPr="00C23AB7" w:rsidRDefault="009E4975" w:rsidP="00233FC3">
            <w:pPr>
              <w:rPr>
                <w:rFonts w:ascii="David" w:hAnsi="David"/>
                <w:sz w:val="26"/>
                <w:szCs w:val="26"/>
              </w:rPr>
            </w:pPr>
            <w:r w:rsidRPr="00C23AB7">
              <w:rPr>
                <w:rFonts w:ascii="David" w:hAnsi="David" w:hint="cs"/>
                <w:sz w:val="26"/>
                <w:szCs w:val="26"/>
                <w:rtl/>
              </w:rPr>
              <w:t>באמצעות ב"כ עו"ד יעל שרף</w:t>
            </w:r>
          </w:p>
        </w:tc>
        <w:tc>
          <w:tcPr>
            <w:tcW w:w="3771" w:type="dxa"/>
            <w:tcBorders>
              <w:top w:val="nil"/>
              <w:left w:val="nil"/>
              <w:bottom w:val="nil"/>
              <w:right w:val="nil"/>
            </w:tcBorders>
            <w:shd w:val="clear" w:color="auto" w:fill="auto"/>
          </w:tcPr>
          <w:p w14:paraId="0085D54D" w14:textId="77777777" w:rsidR="009E4975" w:rsidRPr="00C23AB7" w:rsidRDefault="009E4975" w:rsidP="009E4975">
            <w:pPr>
              <w:jc w:val="both"/>
              <w:rPr>
                <w:rFonts w:ascii="David" w:hAnsi="David"/>
                <w:sz w:val="26"/>
                <w:szCs w:val="26"/>
              </w:rPr>
            </w:pPr>
          </w:p>
        </w:tc>
      </w:tr>
      <w:bookmarkEnd w:id="1"/>
      <w:bookmarkEnd w:id="2"/>
      <w:tr w:rsidR="009E4975" w:rsidRPr="00C23AB7" w14:paraId="3760972C" w14:textId="77777777" w:rsidTr="009E4975">
        <w:trPr>
          <w:trHeight w:val="355"/>
          <w:jc w:val="center"/>
        </w:trPr>
        <w:tc>
          <w:tcPr>
            <w:tcW w:w="923" w:type="dxa"/>
            <w:tcBorders>
              <w:top w:val="nil"/>
              <w:left w:val="nil"/>
              <w:bottom w:val="nil"/>
              <w:right w:val="nil"/>
            </w:tcBorders>
            <w:shd w:val="clear" w:color="auto" w:fill="auto"/>
          </w:tcPr>
          <w:p w14:paraId="306BDB23" w14:textId="77777777" w:rsidR="009E4975" w:rsidRPr="00C23AB7" w:rsidRDefault="009E4975" w:rsidP="009E4975">
            <w:pPr>
              <w:jc w:val="both"/>
              <w:rPr>
                <w:rFonts w:ascii="David" w:hAnsi="David"/>
                <w:sz w:val="26"/>
                <w:szCs w:val="26"/>
                <w:rtl/>
              </w:rPr>
            </w:pPr>
          </w:p>
        </w:tc>
        <w:tc>
          <w:tcPr>
            <w:tcW w:w="4126" w:type="dxa"/>
            <w:tcBorders>
              <w:top w:val="nil"/>
              <w:left w:val="nil"/>
              <w:bottom w:val="nil"/>
              <w:right w:val="nil"/>
            </w:tcBorders>
            <w:shd w:val="clear" w:color="auto" w:fill="auto"/>
          </w:tcPr>
          <w:p w14:paraId="34C2AB1D" w14:textId="77777777" w:rsidR="009E4975" w:rsidRPr="00C23AB7" w:rsidRDefault="009E4975" w:rsidP="009E4975">
            <w:pPr>
              <w:jc w:val="both"/>
              <w:rPr>
                <w:rFonts w:ascii="David" w:hAnsi="David"/>
                <w:rtl/>
              </w:rPr>
            </w:pPr>
          </w:p>
        </w:tc>
        <w:tc>
          <w:tcPr>
            <w:tcW w:w="3771" w:type="dxa"/>
            <w:tcBorders>
              <w:top w:val="nil"/>
              <w:left w:val="nil"/>
              <w:bottom w:val="nil"/>
              <w:right w:val="nil"/>
            </w:tcBorders>
            <w:shd w:val="clear" w:color="auto" w:fill="auto"/>
          </w:tcPr>
          <w:p w14:paraId="2B2B4E1E" w14:textId="77777777" w:rsidR="009E4975" w:rsidRPr="00C23AB7" w:rsidRDefault="009E4975" w:rsidP="009E4975">
            <w:pPr>
              <w:jc w:val="right"/>
              <w:rPr>
                <w:rFonts w:ascii="David" w:hAnsi="David"/>
                <w:b/>
                <w:bCs/>
                <w:sz w:val="26"/>
                <w:szCs w:val="26"/>
                <w:rtl/>
              </w:rPr>
            </w:pPr>
            <w:r w:rsidRPr="00C23AB7">
              <w:rPr>
                <w:rFonts w:ascii="David" w:hAnsi="David"/>
                <w:b/>
                <w:bCs/>
                <w:sz w:val="26"/>
                <w:szCs w:val="26"/>
                <w:rtl/>
              </w:rPr>
              <w:t>המאשימה</w:t>
            </w:r>
          </w:p>
        </w:tc>
      </w:tr>
      <w:tr w:rsidR="009E4975" w:rsidRPr="00C23AB7" w14:paraId="305F2BCD" w14:textId="77777777" w:rsidTr="009E4975">
        <w:trPr>
          <w:trHeight w:val="355"/>
          <w:jc w:val="center"/>
        </w:trPr>
        <w:tc>
          <w:tcPr>
            <w:tcW w:w="923" w:type="dxa"/>
            <w:tcBorders>
              <w:top w:val="nil"/>
              <w:left w:val="nil"/>
              <w:bottom w:val="nil"/>
              <w:right w:val="nil"/>
            </w:tcBorders>
            <w:shd w:val="clear" w:color="auto" w:fill="auto"/>
          </w:tcPr>
          <w:p w14:paraId="0F945302" w14:textId="77777777" w:rsidR="009E4975" w:rsidRPr="00C23AB7" w:rsidRDefault="009E4975" w:rsidP="009E497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841319E" w14:textId="77777777" w:rsidR="009E4975" w:rsidRPr="00C23AB7" w:rsidRDefault="009E4975" w:rsidP="009E4975">
            <w:pPr>
              <w:jc w:val="center"/>
              <w:rPr>
                <w:rFonts w:ascii="David" w:hAnsi="David"/>
                <w:b/>
                <w:bCs/>
                <w:sz w:val="12"/>
                <w:szCs w:val="12"/>
                <w:rtl/>
              </w:rPr>
            </w:pPr>
          </w:p>
          <w:p w14:paraId="08195597" w14:textId="77777777" w:rsidR="009E4975" w:rsidRPr="00C23AB7" w:rsidRDefault="009E4975" w:rsidP="009E4975">
            <w:pPr>
              <w:jc w:val="center"/>
              <w:rPr>
                <w:rFonts w:ascii="David" w:hAnsi="David"/>
                <w:b/>
                <w:bCs/>
                <w:sz w:val="26"/>
                <w:szCs w:val="26"/>
                <w:rtl/>
              </w:rPr>
            </w:pPr>
            <w:r w:rsidRPr="00C23AB7">
              <w:rPr>
                <w:rFonts w:ascii="David" w:hAnsi="David"/>
                <w:b/>
                <w:bCs/>
                <w:sz w:val="26"/>
                <w:szCs w:val="26"/>
                <w:rtl/>
              </w:rPr>
              <w:t>נגד</w:t>
            </w:r>
          </w:p>
          <w:p w14:paraId="4EF53781" w14:textId="77777777" w:rsidR="009E4975" w:rsidRPr="00C23AB7" w:rsidRDefault="009E4975" w:rsidP="009E4975">
            <w:pPr>
              <w:jc w:val="both"/>
              <w:rPr>
                <w:rFonts w:ascii="David" w:hAnsi="David"/>
                <w:sz w:val="12"/>
                <w:szCs w:val="12"/>
              </w:rPr>
            </w:pPr>
          </w:p>
        </w:tc>
      </w:tr>
      <w:tr w:rsidR="009E4975" w:rsidRPr="00C23AB7" w14:paraId="7F9D1206" w14:textId="77777777" w:rsidTr="009E4975">
        <w:trPr>
          <w:trHeight w:val="355"/>
          <w:jc w:val="center"/>
        </w:trPr>
        <w:tc>
          <w:tcPr>
            <w:tcW w:w="923" w:type="dxa"/>
            <w:tcBorders>
              <w:top w:val="nil"/>
              <w:left w:val="nil"/>
              <w:bottom w:val="nil"/>
              <w:right w:val="nil"/>
            </w:tcBorders>
            <w:shd w:val="clear" w:color="auto" w:fill="auto"/>
          </w:tcPr>
          <w:p w14:paraId="4E202C71" w14:textId="77777777" w:rsidR="009E4975" w:rsidRPr="00C23AB7" w:rsidRDefault="009E4975" w:rsidP="00233FC3">
            <w:pPr>
              <w:rPr>
                <w:rFonts w:ascii="David" w:hAnsi="David"/>
                <w:sz w:val="26"/>
                <w:szCs w:val="26"/>
                <w:rtl/>
              </w:rPr>
            </w:pPr>
          </w:p>
        </w:tc>
        <w:tc>
          <w:tcPr>
            <w:tcW w:w="4126" w:type="dxa"/>
            <w:tcBorders>
              <w:top w:val="nil"/>
              <w:left w:val="nil"/>
              <w:bottom w:val="nil"/>
              <w:right w:val="nil"/>
            </w:tcBorders>
            <w:shd w:val="clear" w:color="auto" w:fill="auto"/>
          </w:tcPr>
          <w:p w14:paraId="4355C424" w14:textId="77777777" w:rsidR="009E4975" w:rsidRPr="00C23AB7" w:rsidRDefault="009E4975" w:rsidP="00233FC3">
            <w:pPr>
              <w:rPr>
                <w:rFonts w:ascii="David" w:hAnsi="David"/>
                <w:b/>
                <w:bCs/>
                <w:sz w:val="26"/>
                <w:szCs w:val="26"/>
                <w:rtl/>
              </w:rPr>
            </w:pPr>
            <w:r w:rsidRPr="00C23AB7">
              <w:rPr>
                <w:rFonts w:ascii="David" w:hAnsi="David"/>
                <w:b/>
                <w:bCs/>
                <w:sz w:val="26"/>
                <w:szCs w:val="26"/>
                <w:rtl/>
              </w:rPr>
              <w:t>אברהים פקיה</w:t>
            </w:r>
          </w:p>
          <w:p w14:paraId="4C5271CB" w14:textId="77777777" w:rsidR="009E4975" w:rsidRPr="00C23AB7" w:rsidRDefault="009E4975" w:rsidP="00233FC3">
            <w:pPr>
              <w:rPr>
                <w:rFonts w:ascii="David" w:hAnsi="David"/>
                <w:sz w:val="26"/>
                <w:szCs w:val="26"/>
                <w:rtl/>
              </w:rPr>
            </w:pPr>
            <w:r w:rsidRPr="00C23AB7">
              <w:rPr>
                <w:rFonts w:ascii="David" w:hAnsi="David" w:hint="cs"/>
                <w:sz w:val="26"/>
                <w:szCs w:val="26"/>
                <w:rtl/>
              </w:rPr>
              <w:t>באמצעות ב"כ עו"ד נאיל זחלקה</w:t>
            </w:r>
          </w:p>
        </w:tc>
        <w:tc>
          <w:tcPr>
            <w:tcW w:w="3771" w:type="dxa"/>
            <w:tcBorders>
              <w:top w:val="nil"/>
              <w:left w:val="nil"/>
              <w:bottom w:val="nil"/>
              <w:right w:val="nil"/>
            </w:tcBorders>
            <w:shd w:val="clear" w:color="auto" w:fill="auto"/>
          </w:tcPr>
          <w:p w14:paraId="11E454FC" w14:textId="77777777" w:rsidR="009E4975" w:rsidRPr="00C23AB7" w:rsidRDefault="009E4975" w:rsidP="009E4975">
            <w:pPr>
              <w:jc w:val="right"/>
              <w:rPr>
                <w:rFonts w:ascii="David" w:hAnsi="David"/>
                <w:sz w:val="26"/>
                <w:szCs w:val="26"/>
              </w:rPr>
            </w:pPr>
          </w:p>
        </w:tc>
      </w:tr>
      <w:tr w:rsidR="009E4975" w:rsidRPr="00C23AB7" w14:paraId="4D6558C5" w14:textId="77777777" w:rsidTr="009E4975">
        <w:trPr>
          <w:trHeight w:val="355"/>
          <w:jc w:val="center"/>
        </w:trPr>
        <w:tc>
          <w:tcPr>
            <w:tcW w:w="923" w:type="dxa"/>
            <w:tcBorders>
              <w:top w:val="nil"/>
              <w:left w:val="nil"/>
              <w:bottom w:val="nil"/>
              <w:right w:val="nil"/>
            </w:tcBorders>
            <w:shd w:val="clear" w:color="auto" w:fill="auto"/>
          </w:tcPr>
          <w:p w14:paraId="47C95F26" w14:textId="77777777" w:rsidR="009E4975" w:rsidRPr="00C23AB7" w:rsidRDefault="009E4975" w:rsidP="009E4975">
            <w:pPr>
              <w:jc w:val="both"/>
              <w:rPr>
                <w:rFonts w:ascii="David" w:hAnsi="David"/>
                <w:sz w:val="26"/>
                <w:szCs w:val="26"/>
                <w:rtl/>
              </w:rPr>
            </w:pPr>
          </w:p>
        </w:tc>
        <w:tc>
          <w:tcPr>
            <w:tcW w:w="4126" w:type="dxa"/>
            <w:tcBorders>
              <w:top w:val="nil"/>
              <w:left w:val="nil"/>
              <w:bottom w:val="nil"/>
              <w:right w:val="nil"/>
            </w:tcBorders>
            <w:shd w:val="clear" w:color="auto" w:fill="auto"/>
          </w:tcPr>
          <w:p w14:paraId="13540F19" w14:textId="77777777" w:rsidR="009E4975" w:rsidRPr="00C23AB7" w:rsidRDefault="009E4975" w:rsidP="009E4975">
            <w:pPr>
              <w:jc w:val="both"/>
              <w:rPr>
                <w:rFonts w:ascii="David" w:hAnsi="David"/>
                <w:sz w:val="26"/>
                <w:szCs w:val="26"/>
                <w:rtl/>
              </w:rPr>
            </w:pPr>
          </w:p>
        </w:tc>
        <w:tc>
          <w:tcPr>
            <w:tcW w:w="3771" w:type="dxa"/>
            <w:tcBorders>
              <w:top w:val="nil"/>
              <w:left w:val="nil"/>
              <w:bottom w:val="nil"/>
              <w:right w:val="nil"/>
            </w:tcBorders>
            <w:shd w:val="clear" w:color="auto" w:fill="auto"/>
          </w:tcPr>
          <w:p w14:paraId="1AD3E0D7" w14:textId="77777777" w:rsidR="009E4975" w:rsidRPr="00C23AB7" w:rsidRDefault="009E4975" w:rsidP="009E4975">
            <w:pPr>
              <w:jc w:val="right"/>
              <w:rPr>
                <w:rFonts w:ascii="David" w:hAnsi="David"/>
                <w:sz w:val="26"/>
                <w:szCs w:val="26"/>
              </w:rPr>
            </w:pPr>
            <w:r w:rsidRPr="00C23AB7">
              <w:rPr>
                <w:rFonts w:ascii="David" w:hAnsi="David"/>
                <w:b/>
                <w:bCs/>
                <w:sz w:val="26"/>
                <w:szCs w:val="26"/>
                <w:rtl/>
              </w:rPr>
              <w:t>הנאשם</w:t>
            </w:r>
          </w:p>
        </w:tc>
      </w:tr>
    </w:tbl>
    <w:p w14:paraId="440B4E0A" w14:textId="77777777" w:rsidR="00B80C86" w:rsidRPr="00B80C86" w:rsidRDefault="00B80C86" w:rsidP="00B80C86">
      <w:pPr>
        <w:spacing w:before="120" w:after="120" w:line="240" w:lineRule="exact"/>
        <w:ind w:left="283" w:hanging="283"/>
        <w:jc w:val="both"/>
        <w:rPr>
          <w:rFonts w:ascii="FrankRuehl" w:hAnsi="FrankRuehl" w:cs="FrankRuehl"/>
          <w:rtl/>
        </w:rPr>
      </w:pPr>
    </w:p>
    <w:p w14:paraId="00BDB29F" w14:textId="77777777" w:rsidR="009D3011" w:rsidRDefault="009D3011" w:rsidP="009D3011">
      <w:pPr>
        <w:rPr>
          <w:sz w:val="26"/>
          <w:szCs w:val="26"/>
          <w:rtl/>
        </w:rPr>
      </w:pPr>
      <w:bookmarkStart w:id="3" w:name="LawTable"/>
      <w:bookmarkEnd w:id="3"/>
    </w:p>
    <w:p w14:paraId="087A4133" w14:textId="77777777" w:rsidR="009D3011" w:rsidRPr="009D3011" w:rsidRDefault="009D3011" w:rsidP="009D3011">
      <w:pPr>
        <w:spacing w:before="120" w:after="120" w:line="240" w:lineRule="exact"/>
        <w:ind w:left="283" w:hanging="283"/>
        <w:jc w:val="both"/>
        <w:rPr>
          <w:rFonts w:ascii="FrankRuehl" w:hAnsi="FrankRuehl" w:cs="FrankRuehl"/>
          <w:rtl/>
        </w:rPr>
      </w:pPr>
    </w:p>
    <w:p w14:paraId="55240749" w14:textId="77777777" w:rsidR="009D3011" w:rsidRPr="009D3011" w:rsidRDefault="009D3011" w:rsidP="009D3011">
      <w:pPr>
        <w:spacing w:before="120" w:after="120" w:line="240" w:lineRule="exact"/>
        <w:ind w:left="283" w:hanging="283"/>
        <w:jc w:val="both"/>
        <w:rPr>
          <w:rFonts w:ascii="FrankRuehl" w:hAnsi="FrankRuehl" w:cs="FrankRuehl"/>
          <w:rtl/>
        </w:rPr>
      </w:pPr>
    </w:p>
    <w:p w14:paraId="623864FB" w14:textId="77777777" w:rsidR="009D3011" w:rsidRPr="009D3011" w:rsidRDefault="009D3011" w:rsidP="009D3011">
      <w:pPr>
        <w:spacing w:before="120" w:after="120" w:line="240" w:lineRule="exact"/>
        <w:ind w:left="283" w:hanging="283"/>
        <w:jc w:val="both"/>
        <w:rPr>
          <w:rFonts w:ascii="FrankRuehl" w:hAnsi="FrankRuehl" w:cs="FrankRuehl"/>
          <w:rtl/>
        </w:rPr>
      </w:pPr>
      <w:r w:rsidRPr="009D3011">
        <w:rPr>
          <w:rFonts w:ascii="FrankRuehl" w:hAnsi="FrankRuehl" w:cs="FrankRuehl"/>
          <w:rtl/>
        </w:rPr>
        <w:t xml:space="preserve">חקיקה שאוזכרה: </w:t>
      </w:r>
    </w:p>
    <w:p w14:paraId="2886D118" w14:textId="77777777" w:rsidR="009D3011" w:rsidRPr="009D3011" w:rsidRDefault="009D3011" w:rsidP="009D3011">
      <w:pPr>
        <w:spacing w:before="120" w:after="120" w:line="240" w:lineRule="exact"/>
        <w:ind w:left="283" w:hanging="283"/>
        <w:jc w:val="both"/>
        <w:rPr>
          <w:rFonts w:ascii="FrankRuehl" w:hAnsi="FrankRuehl" w:cs="FrankRuehl"/>
          <w:rtl/>
        </w:rPr>
      </w:pPr>
      <w:hyperlink r:id="rId7" w:history="1">
        <w:r w:rsidRPr="009D3011">
          <w:rPr>
            <w:rFonts w:ascii="FrankRuehl" w:hAnsi="FrankRuehl" w:cs="FrankRuehl"/>
            <w:color w:val="0000FF"/>
            <w:rtl/>
          </w:rPr>
          <w:t>חוק העונשין, תשל"ז-1977</w:t>
        </w:r>
      </w:hyperlink>
      <w:r w:rsidRPr="009D3011">
        <w:rPr>
          <w:rFonts w:ascii="FrankRuehl" w:hAnsi="FrankRuehl" w:cs="FrankRuehl"/>
          <w:rtl/>
        </w:rPr>
        <w:t xml:space="preserve">: סע'  </w:t>
      </w:r>
      <w:hyperlink r:id="rId8" w:history="1">
        <w:r w:rsidRPr="009D3011">
          <w:rPr>
            <w:rFonts w:ascii="FrankRuehl" w:hAnsi="FrankRuehl" w:cs="FrankRuehl"/>
            <w:color w:val="0000FF"/>
            <w:rtl/>
          </w:rPr>
          <w:t>40ב'</w:t>
        </w:r>
      </w:hyperlink>
      <w:r w:rsidRPr="009D3011">
        <w:rPr>
          <w:rFonts w:ascii="FrankRuehl" w:hAnsi="FrankRuehl" w:cs="FrankRuehl"/>
          <w:rtl/>
        </w:rPr>
        <w:t xml:space="preserve">, </w:t>
      </w:r>
      <w:hyperlink r:id="rId9" w:history="1">
        <w:r w:rsidRPr="009D3011">
          <w:rPr>
            <w:rFonts w:ascii="FrankRuehl" w:hAnsi="FrankRuehl" w:cs="FrankRuehl"/>
            <w:color w:val="0000FF"/>
            <w:rtl/>
          </w:rPr>
          <w:t>40 ט'</w:t>
        </w:r>
      </w:hyperlink>
      <w:r w:rsidRPr="009D3011">
        <w:rPr>
          <w:rFonts w:ascii="FrankRuehl" w:hAnsi="FrankRuehl" w:cs="FrankRuehl"/>
          <w:rtl/>
        </w:rPr>
        <w:t xml:space="preserve">, </w:t>
      </w:r>
      <w:hyperlink r:id="rId10" w:history="1">
        <w:r w:rsidRPr="009D3011">
          <w:rPr>
            <w:rFonts w:ascii="FrankRuehl" w:hAnsi="FrankRuehl" w:cs="FrankRuehl"/>
            <w:color w:val="0000FF"/>
            <w:rtl/>
          </w:rPr>
          <w:t>144(ב)</w:t>
        </w:r>
      </w:hyperlink>
      <w:r w:rsidRPr="009D3011">
        <w:rPr>
          <w:rFonts w:ascii="FrankRuehl" w:hAnsi="FrankRuehl" w:cs="FrankRuehl"/>
          <w:rtl/>
        </w:rPr>
        <w:t xml:space="preserve">, </w:t>
      </w:r>
      <w:hyperlink r:id="rId11" w:history="1">
        <w:r w:rsidRPr="009D3011">
          <w:rPr>
            <w:rFonts w:ascii="FrankRuehl" w:hAnsi="FrankRuehl" w:cs="FrankRuehl"/>
            <w:color w:val="0000FF"/>
            <w:rtl/>
          </w:rPr>
          <w:t>340א</w:t>
        </w:r>
      </w:hyperlink>
      <w:r w:rsidRPr="009D3011">
        <w:rPr>
          <w:rFonts w:ascii="FrankRuehl" w:hAnsi="FrankRuehl" w:cs="FrankRuehl"/>
          <w:rtl/>
        </w:rPr>
        <w:t xml:space="preserve">, </w:t>
      </w:r>
      <w:hyperlink r:id="rId12" w:history="1">
        <w:r w:rsidRPr="009D3011">
          <w:rPr>
            <w:rFonts w:ascii="FrankRuehl" w:hAnsi="FrankRuehl" w:cs="FrankRuehl"/>
            <w:color w:val="0000FF"/>
            <w:rtl/>
          </w:rPr>
          <w:t>340א(א)</w:t>
        </w:r>
      </w:hyperlink>
      <w:r w:rsidRPr="009D3011">
        <w:rPr>
          <w:rFonts w:ascii="FrankRuehl" w:hAnsi="FrankRuehl" w:cs="FrankRuehl"/>
          <w:rtl/>
        </w:rPr>
        <w:t xml:space="preserve">, </w:t>
      </w:r>
      <w:hyperlink r:id="rId13" w:history="1">
        <w:r w:rsidRPr="009D3011">
          <w:rPr>
            <w:rFonts w:ascii="FrankRuehl" w:hAnsi="FrankRuehl" w:cs="FrankRuehl"/>
            <w:color w:val="0000FF"/>
            <w:rtl/>
          </w:rPr>
          <w:t>40 יא</w:t>
        </w:r>
      </w:hyperlink>
    </w:p>
    <w:p w14:paraId="57104C60" w14:textId="77777777" w:rsidR="009D3011" w:rsidRPr="009D3011" w:rsidRDefault="009D3011" w:rsidP="009D3011">
      <w:pPr>
        <w:spacing w:before="120" w:after="120" w:line="240" w:lineRule="exact"/>
        <w:ind w:left="283" w:hanging="283"/>
        <w:jc w:val="both"/>
        <w:rPr>
          <w:rFonts w:ascii="FrankRuehl" w:hAnsi="FrankRuehl" w:cs="FrankRuehl"/>
          <w:rtl/>
        </w:rPr>
      </w:pPr>
      <w:hyperlink r:id="rId14" w:history="1">
        <w:r w:rsidRPr="009D3011">
          <w:rPr>
            <w:rFonts w:ascii="FrankRuehl" w:hAnsi="FrankRuehl" w:cs="FrankRuehl"/>
            <w:color w:val="0000FF"/>
            <w:rtl/>
          </w:rPr>
          <w:t>חוק הכניסה לישראל, תשי"ב-1952</w:t>
        </w:r>
      </w:hyperlink>
    </w:p>
    <w:p w14:paraId="274EE3BB" w14:textId="77777777" w:rsidR="009D3011" w:rsidRPr="009D3011" w:rsidRDefault="009D3011" w:rsidP="009D3011">
      <w:pPr>
        <w:rPr>
          <w:sz w:val="26"/>
          <w:szCs w:val="26"/>
          <w:rtl/>
        </w:rPr>
      </w:pPr>
      <w:bookmarkStart w:id="4" w:name="LawTable_End"/>
      <w:bookmarkEnd w:id="4"/>
    </w:p>
    <w:p w14:paraId="18834325" w14:textId="77777777" w:rsidR="009E4975" w:rsidRPr="00B80C86" w:rsidRDefault="009E4975" w:rsidP="00B80C8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4975" w14:paraId="59A0886B" w14:textId="77777777" w:rsidTr="009E4975">
        <w:trPr>
          <w:trHeight w:val="355"/>
          <w:jc w:val="center"/>
        </w:trPr>
        <w:tc>
          <w:tcPr>
            <w:tcW w:w="8820" w:type="dxa"/>
            <w:tcBorders>
              <w:top w:val="nil"/>
              <w:left w:val="nil"/>
              <w:bottom w:val="nil"/>
              <w:right w:val="nil"/>
            </w:tcBorders>
            <w:shd w:val="clear" w:color="auto" w:fill="auto"/>
          </w:tcPr>
          <w:p w14:paraId="7EB39D7B" w14:textId="77777777" w:rsidR="00C23AB7" w:rsidRPr="00C23AB7" w:rsidRDefault="00C23AB7" w:rsidP="00C23AB7">
            <w:pPr>
              <w:jc w:val="center"/>
              <w:rPr>
                <w:rFonts w:ascii="David" w:hAnsi="David"/>
                <w:b/>
                <w:bCs/>
                <w:sz w:val="32"/>
                <w:szCs w:val="32"/>
                <w:u w:val="single"/>
                <w:rtl/>
              </w:rPr>
            </w:pPr>
            <w:bookmarkStart w:id="5" w:name="PsakDin" w:colFirst="0" w:colLast="0"/>
            <w:bookmarkEnd w:id="0"/>
            <w:r w:rsidRPr="00C23AB7">
              <w:rPr>
                <w:rFonts w:ascii="David" w:hAnsi="David"/>
                <w:b/>
                <w:bCs/>
                <w:sz w:val="32"/>
                <w:szCs w:val="32"/>
                <w:u w:val="single"/>
                <w:rtl/>
              </w:rPr>
              <w:t>גזר דין</w:t>
            </w:r>
          </w:p>
          <w:p w14:paraId="4BAD7CFB" w14:textId="77777777" w:rsidR="009E4975" w:rsidRPr="00C23AB7" w:rsidRDefault="009E4975" w:rsidP="00C23AB7">
            <w:pPr>
              <w:jc w:val="center"/>
              <w:rPr>
                <w:rFonts w:ascii="David" w:hAnsi="David"/>
                <w:bCs/>
                <w:sz w:val="32"/>
                <w:szCs w:val="32"/>
                <w:u w:val="single"/>
                <w:rtl/>
              </w:rPr>
            </w:pPr>
          </w:p>
        </w:tc>
      </w:tr>
      <w:bookmarkEnd w:id="5"/>
    </w:tbl>
    <w:p w14:paraId="7E9E4589" w14:textId="77777777" w:rsidR="009E4975" w:rsidRPr="002B7D23" w:rsidRDefault="009E4975" w:rsidP="009E4975">
      <w:pPr>
        <w:rPr>
          <w:rFonts w:ascii="David" w:hAnsi="David"/>
          <w:sz w:val="26"/>
          <w:szCs w:val="26"/>
          <w:rtl/>
        </w:rPr>
      </w:pPr>
    </w:p>
    <w:p w14:paraId="18DEA2B7" w14:textId="77777777" w:rsidR="009E4975" w:rsidRDefault="009E4975" w:rsidP="009E4975">
      <w:pPr>
        <w:jc w:val="both"/>
        <w:rPr>
          <w:rFonts w:ascii="David" w:hAnsi="David"/>
          <w:b/>
          <w:bCs/>
          <w:sz w:val="26"/>
          <w:szCs w:val="26"/>
          <w:u w:val="single"/>
          <w:rtl/>
        </w:rPr>
      </w:pPr>
      <w:r>
        <w:rPr>
          <w:rFonts w:ascii="David" w:hAnsi="David" w:hint="cs"/>
          <w:b/>
          <w:bCs/>
          <w:sz w:val="26"/>
          <w:szCs w:val="26"/>
          <w:u w:val="single"/>
          <w:rtl/>
        </w:rPr>
        <w:t>רקע</w:t>
      </w:r>
    </w:p>
    <w:p w14:paraId="30150965" w14:textId="77777777" w:rsidR="009E4975" w:rsidRPr="009F404C" w:rsidRDefault="009E4975" w:rsidP="009E4975">
      <w:pPr>
        <w:jc w:val="both"/>
        <w:rPr>
          <w:rFonts w:ascii="David" w:hAnsi="David"/>
          <w:sz w:val="12"/>
          <w:szCs w:val="12"/>
          <w:rtl/>
        </w:rPr>
      </w:pPr>
    </w:p>
    <w:p w14:paraId="32162309" w14:textId="77777777" w:rsidR="009E4975" w:rsidRDefault="009E4975" w:rsidP="009E4975">
      <w:pPr>
        <w:pStyle w:val="a9"/>
        <w:numPr>
          <w:ilvl w:val="0"/>
          <w:numId w:val="1"/>
        </w:numPr>
        <w:spacing w:line="360" w:lineRule="auto"/>
        <w:jc w:val="both"/>
        <w:rPr>
          <w:rFonts w:ascii="David" w:hAnsi="David"/>
        </w:rPr>
      </w:pPr>
      <w:bookmarkStart w:id="6" w:name="ABSTRACT_START"/>
      <w:bookmarkEnd w:id="6"/>
      <w:r w:rsidRPr="00FB5C3C">
        <w:rPr>
          <w:rFonts w:ascii="David" w:hAnsi="David" w:hint="cs"/>
          <w:rtl/>
        </w:rPr>
        <w:t xml:space="preserve">הנאשם הורשע על פי הודאתו, במסגרת הסדר טיעון בכתב אישום מתוקן, בעבירה של נשיאת נשק לפי </w:t>
      </w:r>
      <w:hyperlink r:id="rId15" w:history="1">
        <w:r w:rsidR="00B80C86" w:rsidRPr="00B80C86">
          <w:rPr>
            <w:rStyle w:val="Hyperlink"/>
            <w:rFonts w:ascii="David" w:hAnsi="David" w:hint="eastAsia"/>
            <w:rtl/>
          </w:rPr>
          <w:t>סעיף</w:t>
        </w:r>
        <w:r w:rsidR="00B80C86" w:rsidRPr="00B80C86">
          <w:rPr>
            <w:rStyle w:val="Hyperlink"/>
            <w:rFonts w:ascii="David" w:hAnsi="David"/>
            <w:rtl/>
          </w:rPr>
          <w:t xml:space="preserve"> 144(ב)</w:t>
        </w:r>
      </w:hyperlink>
      <w:r w:rsidRPr="00FB5C3C">
        <w:rPr>
          <w:rFonts w:ascii="David" w:hAnsi="David" w:hint="cs"/>
          <w:rtl/>
        </w:rPr>
        <w:t xml:space="preserve"> ל</w:t>
      </w:r>
      <w:hyperlink r:id="rId16" w:history="1">
        <w:r w:rsidR="00C23AB7" w:rsidRPr="00C23AB7">
          <w:rPr>
            <w:rFonts w:ascii="David" w:hAnsi="David"/>
            <w:color w:val="0000FF"/>
            <w:u w:val="single"/>
            <w:rtl/>
          </w:rPr>
          <w:t>חוק העונשין</w:t>
        </w:r>
      </w:hyperlink>
      <w:r w:rsidRPr="00FB5C3C">
        <w:rPr>
          <w:rFonts w:ascii="David" w:hAnsi="David" w:hint="cs"/>
          <w:rtl/>
        </w:rPr>
        <w:t xml:space="preserve">, תשל"ז </w:t>
      </w:r>
      <w:r w:rsidRPr="00FB5C3C">
        <w:rPr>
          <w:rFonts w:ascii="David" w:hAnsi="David"/>
          <w:rtl/>
        </w:rPr>
        <w:t>–</w:t>
      </w:r>
      <w:r w:rsidRPr="00FB5C3C">
        <w:rPr>
          <w:rFonts w:ascii="David" w:hAnsi="David" w:hint="cs"/>
          <w:rtl/>
        </w:rPr>
        <w:t xml:space="preserve"> 1977 (להלן: "</w:t>
      </w:r>
      <w:r w:rsidRPr="00FB5C3C">
        <w:rPr>
          <w:rFonts w:ascii="David" w:hAnsi="David" w:hint="cs"/>
          <w:b/>
          <w:bCs/>
          <w:rtl/>
        </w:rPr>
        <w:t>חוק העונשין</w:t>
      </w:r>
      <w:r>
        <w:rPr>
          <w:rFonts w:ascii="David" w:hAnsi="David" w:hint="cs"/>
          <w:rtl/>
        </w:rPr>
        <w:t>")</w:t>
      </w:r>
      <w:r w:rsidRPr="00FB5C3C">
        <w:rPr>
          <w:rFonts w:ascii="David" w:hAnsi="David" w:hint="cs"/>
          <w:rtl/>
        </w:rPr>
        <w:t xml:space="preserve"> ובעבירה של ירי מנשק חם, לפי </w:t>
      </w:r>
      <w:hyperlink r:id="rId17" w:history="1">
        <w:r w:rsidR="00B80C86" w:rsidRPr="00B80C86">
          <w:rPr>
            <w:rStyle w:val="Hyperlink"/>
            <w:rFonts w:ascii="David" w:hAnsi="David" w:hint="eastAsia"/>
            <w:rtl/>
          </w:rPr>
          <w:t>סעיף</w:t>
        </w:r>
        <w:r w:rsidR="00B80C86" w:rsidRPr="00B80C86">
          <w:rPr>
            <w:rStyle w:val="Hyperlink"/>
            <w:rFonts w:ascii="David" w:hAnsi="David"/>
            <w:rtl/>
          </w:rPr>
          <w:t xml:space="preserve"> 340א(א)</w:t>
        </w:r>
      </w:hyperlink>
      <w:r w:rsidRPr="00FB5C3C">
        <w:rPr>
          <w:rFonts w:ascii="David" w:hAnsi="David" w:hint="cs"/>
          <w:rtl/>
        </w:rPr>
        <w:t xml:space="preserve"> לחוק העונשין.</w:t>
      </w:r>
    </w:p>
    <w:p w14:paraId="164AE4B7" w14:textId="77777777" w:rsidR="009E4975" w:rsidRPr="00FB7B9B" w:rsidRDefault="009E4975" w:rsidP="009E4975">
      <w:pPr>
        <w:pStyle w:val="a9"/>
        <w:spacing w:line="360" w:lineRule="auto"/>
        <w:ind w:left="360"/>
        <w:jc w:val="both"/>
        <w:rPr>
          <w:rFonts w:ascii="David" w:hAnsi="David"/>
          <w:sz w:val="12"/>
          <w:szCs w:val="12"/>
        </w:rPr>
      </w:pPr>
      <w:bookmarkStart w:id="7" w:name="ABSTRACT_END"/>
      <w:bookmarkEnd w:id="7"/>
    </w:p>
    <w:p w14:paraId="52350F28" w14:textId="77777777" w:rsidR="009E4975" w:rsidRDefault="009E4975" w:rsidP="009E4975">
      <w:pPr>
        <w:pStyle w:val="a9"/>
        <w:numPr>
          <w:ilvl w:val="0"/>
          <w:numId w:val="1"/>
        </w:numPr>
        <w:spacing w:line="360" w:lineRule="auto"/>
        <w:jc w:val="both"/>
        <w:rPr>
          <w:rFonts w:ascii="David" w:hAnsi="David"/>
        </w:rPr>
      </w:pPr>
      <w:r w:rsidRPr="00FB5C3C">
        <w:rPr>
          <w:rFonts w:ascii="David" w:hAnsi="David" w:hint="cs"/>
          <w:rtl/>
        </w:rPr>
        <w:t>במסגרת הסדר הטיעון לא הושגה הסכמה לעניין העונש, וכל צד נותר חופשי בטיעוניו.</w:t>
      </w:r>
    </w:p>
    <w:p w14:paraId="589340BB" w14:textId="77777777" w:rsidR="009E4975" w:rsidRPr="00FB7B9B" w:rsidRDefault="009E4975" w:rsidP="009E4975">
      <w:pPr>
        <w:spacing w:line="360" w:lineRule="auto"/>
        <w:jc w:val="both"/>
        <w:rPr>
          <w:rFonts w:ascii="David" w:hAnsi="David"/>
          <w:sz w:val="12"/>
          <w:szCs w:val="12"/>
        </w:rPr>
      </w:pPr>
    </w:p>
    <w:p w14:paraId="24271F8D" w14:textId="77777777" w:rsidR="009E4975" w:rsidRDefault="009E4975" w:rsidP="009E4975">
      <w:pPr>
        <w:pStyle w:val="a9"/>
        <w:numPr>
          <w:ilvl w:val="0"/>
          <w:numId w:val="1"/>
        </w:numPr>
        <w:spacing w:line="360" w:lineRule="auto"/>
        <w:jc w:val="both"/>
        <w:rPr>
          <w:rFonts w:ascii="David" w:hAnsi="David"/>
        </w:rPr>
      </w:pPr>
      <w:r w:rsidRPr="00FB5C3C">
        <w:rPr>
          <w:rFonts w:ascii="David" w:hAnsi="David" w:hint="cs"/>
          <w:rtl/>
        </w:rPr>
        <w:t xml:space="preserve">לפי עובדות כתב האישום המתוקן, ביום 26.6.2020, בשעה 20:30 לערך, שהה הנאשם במחנה הפליטים שועפאט בסמיכות לאולם אירועים בו התרחשה באותה עת חתונה, כשהוא מחזיק בקטנוע </w:t>
      </w:r>
      <w:r>
        <w:rPr>
          <w:rFonts w:ascii="David" w:hAnsi="David" w:hint="cs"/>
          <w:rtl/>
        </w:rPr>
        <w:t xml:space="preserve">עמו </w:t>
      </w:r>
      <w:r w:rsidRPr="00FB5C3C">
        <w:rPr>
          <w:rFonts w:ascii="David" w:hAnsi="David" w:hint="cs"/>
          <w:rtl/>
        </w:rPr>
        <w:t xml:space="preserve">הגיע </w:t>
      </w:r>
      <w:r>
        <w:rPr>
          <w:rFonts w:ascii="David" w:hAnsi="David" w:hint="cs"/>
          <w:rtl/>
        </w:rPr>
        <w:t xml:space="preserve">למקום, </w:t>
      </w:r>
      <w:r w:rsidRPr="00FB5C3C">
        <w:rPr>
          <w:rFonts w:ascii="David" w:hAnsi="David" w:hint="cs"/>
          <w:rtl/>
        </w:rPr>
        <w:t>בנשק ארוך מסוג שאינו ידוע במדויק למאשימה, ואשר בכוחו להמית אדם.</w:t>
      </w:r>
    </w:p>
    <w:p w14:paraId="0BF220FE" w14:textId="77777777" w:rsidR="009E4975" w:rsidRPr="00FB7B9B" w:rsidRDefault="009E4975" w:rsidP="009E4975">
      <w:pPr>
        <w:pStyle w:val="a9"/>
        <w:spacing w:line="360" w:lineRule="auto"/>
        <w:ind w:left="360"/>
        <w:jc w:val="both"/>
        <w:rPr>
          <w:rFonts w:ascii="David" w:hAnsi="David"/>
          <w:sz w:val="12"/>
          <w:szCs w:val="12"/>
        </w:rPr>
      </w:pPr>
    </w:p>
    <w:p w14:paraId="62E86FA9" w14:textId="77777777" w:rsidR="009E4975" w:rsidRDefault="009E4975" w:rsidP="009E4975">
      <w:pPr>
        <w:pStyle w:val="a9"/>
        <w:numPr>
          <w:ilvl w:val="0"/>
          <w:numId w:val="1"/>
        </w:numPr>
        <w:spacing w:line="360" w:lineRule="auto"/>
        <w:jc w:val="both"/>
        <w:rPr>
          <w:rFonts w:ascii="David" w:hAnsi="David"/>
        </w:rPr>
      </w:pPr>
      <w:r w:rsidRPr="00FB5C3C">
        <w:rPr>
          <w:rFonts w:ascii="David" w:hAnsi="David" w:hint="cs"/>
          <w:rtl/>
        </w:rPr>
        <w:lastRenderedPageBreak/>
        <w:t>בשלב מסוים הנאשם הבחין בשני אנשים אשר החזיקו בשני נשקים, הנאשם הוציא את הנשק מהקטנוע, שוחח עם האנשים, טען את הנשק במחסנית שהייתה ברשותו, וירה באוויר מספר כדורים.</w:t>
      </w:r>
    </w:p>
    <w:p w14:paraId="0A1099DD" w14:textId="77777777" w:rsidR="009E4975" w:rsidRPr="00932D75" w:rsidRDefault="009E4975" w:rsidP="009E4975">
      <w:pPr>
        <w:pStyle w:val="a9"/>
        <w:spacing w:line="360" w:lineRule="auto"/>
        <w:ind w:left="360"/>
        <w:jc w:val="both"/>
        <w:rPr>
          <w:rFonts w:ascii="David" w:hAnsi="David"/>
          <w:sz w:val="12"/>
          <w:szCs w:val="12"/>
        </w:rPr>
      </w:pPr>
    </w:p>
    <w:p w14:paraId="39EB633D" w14:textId="77777777" w:rsidR="009E4975" w:rsidRPr="00FB5C3C" w:rsidRDefault="009E4975" w:rsidP="009E4975">
      <w:pPr>
        <w:pStyle w:val="a9"/>
        <w:numPr>
          <w:ilvl w:val="0"/>
          <w:numId w:val="1"/>
        </w:numPr>
        <w:spacing w:line="360" w:lineRule="auto"/>
        <w:jc w:val="both"/>
        <w:rPr>
          <w:rFonts w:ascii="David" w:hAnsi="David"/>
        </w:rPr>
      </w:pPr>
      <w:r w:rsidRPr="00FB5C3C">
        <w:rPr>
          <w:rFonts w:ascii="David" w:hAnsi="David" w:hint="cs"/>
          <w:rtl/>
        </w:rPr>
        <w:t xml:space="preserve">במעשיו אלה נשא הנאשם או הוביל נשק שבכוחו להמית אדם, בלא רשות על פי דין </w:t>
      </w:r>
      <w:r>
        <w:rPr>
          <w:rFonts w:ascii="David" w:hAnsi="David" w:hint="cs"/>
          <w:rtl/>
        </w:rPr>
        <w:t>לנשיאתו או הובלתו, וכן ירה</w:t>
      </w:r>
      <w:r w:rsidRPr="00FB5C3C">
        <w:rPr>
          <w:rFonts w:ascii="David" w:hAnsi="David" w:hint="cs"/>
          <w:rtl/>
        </w:rPr>
        <w:t xml:space="preserve"> מנשק חם שלא כדין.</w:t>
      </w:r>
    </w:p>
    <w:p w14:paraId="164AFE98" w14:textId="77777777" w:rsidR="009E4975" w:rsidRDefault="009E4975" w:rsidP="009E4975">
      <w:pPr>
        <w:spacing w:line="360" w:lineRule="auto"/>
        <w:jc w:val="both"/>
        <w:rPr>
          <w:rFonts w:ascii="David" w:hAnsi="David"/>
          <w:sz w:val="26"/>
          <w:szCs w:val="26"/>
          <w:rtl/>
        </w:rPr>
      </w:pPr>
    </w:p>
    <w:p w14:paraId="5615C21E" w14:textId="77777777" w:rsidR="009E4975" w:rsidRDefault="009E4975" w:rsidP="009E4975">
      <w:pPr>
        <w:spacing w:line="360" w:lineRule="auto"/>
        <w:jc w:val="both"/>
        <w:rPr>
          <w:rFonts w:ascii="David" w:hAnsi="David"/>
          <w:rtl/>
        </w:rPr>
      </w:pPr>
      <w:r w:rsidRPr="00191CA0">
        <w:rPr>
          <w:rFonts w:ascii="David" w:hAnsi="David" w:hint="cs"/>
          <w:b/>
          <w:bCs/>
          <w:u w:val="single"/>
          <w:rtl/>
        </w:rPr>
        <w:t>תסקיר שירות המבחן</w:t>
      </w:r>
    </w:p>
    <w:p w14:paraId="1BC4DBE2" w14:textId="77777777" w:rsidR="009E4975" w:rsidRPr="009F404C" w:rsidRDefault="009E4975" w:rsidP="009E4975">
      <w:pPr>
        <w:spacing w:line="360" w:lineRule="auto"/>
        <w:jc w:val="both"/>
        <w:rPr>
          <w:rFonts w:ascii="David" w:hAnsi="David"/>
          <w:sz w:val="12"/>
          <w:szCs w:val="12"/>
          <w:rtl/>
        </w:rPr>
      </w:pPr>
    </w:p>
    <w:p w14:paraId="6A341E8D"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מתסקיר שירות המבחן עולה, כי הנאשם בן 36, נשוי ואב ל-3 ילדים בני חמישה חודשים ועד חמש שנים. טרם מעצרו התגורר עם משפחתו בבית שבבעלותם במחנה הפליטים שועפאט, וכיום הוא מתגורר בשכונת ראס אל עמוד בדירה שכורה, במסגרת חלופת מעצר, יחד עם משפחתו ובפיקוח קרובי משפחה.</w:t>
      </w:r>
    </w:p>
    <w:p w14:paraId="6C8502ED" w14:textId="77777777" w:rsidR="009E4975" w:rsidRPr="009F404C" w:rsidRDefault="009E4975" w:rsidP="009E4975">
      <w:pPr>
        <w:pStyle w:val="a9"/>
        <w:spacing w:line="360" w:lineRule="auto"/>
        <w:ind w:left="360"/>
        <w:jc w:val="both"/>
        <w:rPr>
          <w:rFonts w:ascii="David" w:hAnsi="David"/>
          <w:sz w:val="12"/>
          <w:szCs w:val="12"/>
        </w:rPr>
      </w:pPr>
    </w:p>
    <w:p w14:paraId="45CE3A07" w14:textId="77777777" w:rsidR="009E4975" w:rsidRPr="00496564" w:rsidRDefault="009E4975" w:rsidP="009E4975">
      <w:pPr>
        <w:pStyle w:val="a9"/>
        <w:numPr>
          <w:ilvl w:val="0"/>
          <w:numId w:val="1"/>
        </w:numPr>
        <w:spacing w:line="360" w:lineRule="auto"/>
        <w:jc w:val="both"/>
        <w:rPr>
          <w:rFonts w:ascii="David" w:hAnsi="David"/>
        </w:rPr>
      </w:pPr>
      <w:r>
        <w:rPr>
          <w:rFonts w:ascii="David" w:hAnsi="David" w:hint="cs"/>
          <w:rtl/>
        </w:rPr>
        <w:t>משפחת מוצאו של הנאשם מונה אם גרושה ו-5 ילדים, כשהנאשם רביעי בסדר הלידה. אביו נפטר לפני כ-3 שנים על רקע בעיות בריאות. אביו היה נשוי בשנית, ונולדו לו 3 ילדים מנישואיו השניים. אמו בת 63, עקרת בית, ובריאה בדרך כלל, התגרשה מאביו לפני כ-30 שנים על רקע אלימות במשפחה ונישואי אביו לאשה שניה. מתסקיר שירות המבחן עולה, כי היא נאלצה לנהל את משק הבית לבדה במשך שנים רבות. הנאשם תיאר יחסים תקינים וטובים עם בני משפחתו, ומסר כי אחיו ואחותו נשואים ומנהלים אורח חיים תקין בדרך כלל.</w:t>
      </w:r>
      <w:r>
        <w:rPr>
          <w:rFonts w:ascii="David" w:hAnsi="David"/>
        </w:rPr>
        <w:t xml:space="preserve"> </w:t>
      </w:r>
      <w:r>
        <w:rPr>
          <w:rFonts w:ascii="David" w:hAnsi="David" w:hint="cs"/>
          <w:rtl/>
        </w:rPr>
        <w:t>הנ</w:t>
      </w:r>
      <w:r w:rsidRPr="00496564">
        <w:rPr>
          <w:rFonts w:ascii="David" w:hAnsi="David" w:hint="cs"/>
          <w:rtl/>
        </w:rPr>
        <w:t>אשם</w:t>
      </w:r>
      <w:r>
        <w:rPr>
          <w:rFonts w:ascii="David" w:hAnsi="David" w:hint="cs"/>
          <w:rtl/>
        </w:rPr>
        <w:t xml:space="preserve"> סיים 9 שנות לימוד, ו</w:t>
      </w:r>
      <w:r w:rsidRPr="00496564">
        <w:rPr>
          <w:rFonts w:ascii="David" w:hAnsi="David" w:hint="cs"/>
          <w:rtl/>
        </w:rPr>
        <w:t>לדברי</w:t>
      </w:r>
      <w:r>
        <w:rPr>
          <w:rFonts w:ascii="David" w:hAnsi="David" w:hint="cs"/>
          <w:rtl/>
        </w:rPr>
        <w:t>ו</w:t>
      </w:r>
      <w:r w:rsidRPr="00496564">
        <w:rPr>
          <w:rFonts w:ascii="David" w:hAnsi="David" w:hint="cs"/>
          <w:rtl/>
        </w:rPr>
        <w:t xml:space="preserve"> נשירתו המוקדמת ממערכת החינוך נבעה מתוך בעיות בתפקוד, והיעדר דמות מיטיבה ומפקחת במשפחה. לדברי הנאשם, </w:t>
      </w:r>
      <w:r>
        <w:rPr>
          <w:rFonts w:ascii="David" w:hAnsi="David" w:hint="cs"/>
          <w:rtl/>
        </w:rPr>
        <w:t>הוא נחשף בילדותו לאלימות בין</w:t>
      </w:r>
      <w:r w:rsidRPr="00496564">
        <w:rPr>
          <w:rFonts w:ascii="David" w:hAnsi="David" w:hint="cs"/>
          <w:rtl/>
        </w:rPr>
        <w:t xml:space="preserve"> הורית, ואף הוא עצמו התמודד עם אלימות מצד אביו, ועם מצב כלכלי דחוק, אשר גרם לו לחסכים רגשיים וחומריים עמוקים.</w:t>
      </w:r>
    </w:p>
    <w:p w14:paraId="1395092B" w14:textId="77777777" w:rsidR="009E4975" w:rsidRPr="0025004F" w:rsidRDefault="009E4975" w:rsidP="009E4975">
      <w:pPr>
        <w:pStyle w:val="a9"/>
        <w:spacing w:line="360" w:lineRule="auto"/>
        <w:ind w:left="360"/>
        <w:jc w:val="both"/>
        <w:rPr>
          <w:rFonts w:ascii="David" w:hAnsi="David"/>
          <w:sz w:val="12"/>
          <w:szCs w:val="12"/>
        </w:rPr>
      </w:pPr>
    </w:p>
    <w:p w14:paraId="578D7C4E"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הנאשם מסר, כי לאחר שעזב את לימודיו התחבר לחברה שולית והחלה מעורבותו בפלילים. לצד זאת, עבד לאורך השנים בעבודות מזדמנות, לצד התנהלות שולית לסירוגין. על רקע התנהלותו השולית, הנאשם ריצה 4 עונשי מאסר בפועל, כאשר באחרון מבניהם נדון לעונש של 6 שנות מאסר, ושוחרר ממאסרו בשנת 2016. עוד מסר הנאשם, כי לאחר שחרורו החל לעבוד בתחום חשמלאות מנהרות ותשתיות כבישים, ובהמשך החל לעבוד בבית העסק 'מאפה נאמן' בעטרות, בו הוא עובד גם כיום.</w:t>
      </w:r>
    </w:p>
    <w:p w14:paraId="69E69353" w14:textId="77777777" w:rsidR="009E4975" w:rsidRPr="0025004F" w:rsidRDefault="009E4975" w:rsidP="009E4975">
      <w:pPr>
        <w:pStyle w:val="a9"/>
        <w:spacing w:line="360" w:lineRule="auto"/>
        <w:ind w:left="360"/>
        <w:jc w:val="both"/>
        <w:rPr>
          <w:rFonts w:ascii="David" w:hAnsi="David"/>
          <w:sz w:val="12"/>
          <w:szCs w:val="12"/>
        </w:rPr>
      </w:pPr>
    </w:p>
    <w:p w14:paraId="4DAED2EF"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 xml:space="preserve">משיחה עם אשתו עלה, כי הנאשם הוא בעל חם ואכפתי, ואב אוהב הדואג לילדיו. לדברי הנאשם, הוא מנסה לקיים יציבות תפקודית, משפחתית ותעסוקתית מתוך שאיפה לנהל חיים שקטים, נורמטיביים ותקינים. הנאשם מסר, כי על רקע מעורבותו בתיק הנוכחי, נעצר למשך 4 חודשים, ותיאר חוויה קשה שהייתה מלווה בקשיים רגשיים שונים. לאחר מכן שוחרר למעצר בית למשך 5 חודשים, וכי רק לאחרונה הותר לו לצאת לעבודה. הנאשם תיאר משבר כלכלי ונפשי קשה של המשפחה, מכיוון שהוא המפרנס היחידי במשפחה, ובנוסף מעצר הבית בו שהה </w:t>
      </w:r>
      <w:r>
        <w:rPr>
          <w:rFonts w:ascii="David" w:hAnsi="David" w:hint="cs"/>
          <w:rtl/>
        </w:rPr>
        <w:lastRenderedPageBreak/>
        <w:t>יחד עם אשתו וילדיו גרם להשלכות נפשיות קשות בקרב בני משפחתו. הנאשם ביטא מחויבות למשפחתו ולפרנסתה, ותחושה של חוסר אונים, תסכול ואכזבה עצמית  כלפי המצב אליו נקלעה משפחתו כתוצאה ממעשיו. הנאשם ביטא חששות כבדים ודאגה רבה כי יוטל עליו עונש מוחשי הכולל מאסר בפועל, אף כזה שירוצה במסגרת עבודות שירות, כשלכך, על פי תפיסת הנאשם, עלולות להיות השלכות קשות על משפחתו.</w:t>
      </w:r>
    </w:p>
    <w:p w14:paraId="46DEF75C" w14:textId="77777777" w:rsidR="009E4975" w:rsidRPr="0025004F" w:rsidRDefault="009E4975" w:rsidP="009E4975">
      <w:pPr>
        <w:pStyle w:val="a9"/>
        <w:spacing w:line="360" w:lineRule="auto"/>
        <w:ind w:left="360"/>
        <w:jc w:val="both"/>
        <w:rPr>
          <w:rFonts w:ascii="David" w:hAnsi="David"/>
          <w:sz w:val="12"/>
          <w:szCs w:val="12"/>
        </w:rPr>
      </w:pPr>
    </w:p>
    <w:p w14:paraId="72C46AC5"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עוד מסר שירות המבחן, כי הנאשם מפגין חרטה בקשר למעורבותו באירוע, הוא מקבל אחריות מלאה למעשיו ומביע תחושת אכזבה עצמית מכך שלאחר תקופת זמן ממושכת, שבמהלכה ערך מאמצים רבים לשקם את עצמו והצליח בכך, חזר להתנהג בצורה בעייתית. הנאשם גילה מודעות למעשיו הבעייתיי</w:t>
      </w:r>
      <w:r>
        <w:rPr>
          <w:rFonts w:ascii="David" w:hAnsi="David" w:hint="eastAsia"/>
          <w:rtl/>
        </w:rPr>
        <w:t>ם</w:t>
      </w:r>
      <w:r>
        <w:rPr>
          <w:rFonts w:ascii="David" w:hAnsi="David" w:hint="cs"/>
          <w:rtl/>
        </w:rPr>
        <w:t xml:space="preserve"> והעברייניים כפי שהם מתוארים בכתב האישום ומסר, כי הוא מודה בטעות שעשה, וכי פעל בקלות דעת ובפזיזות, מבלי לחשוב ולשקול את ההשלכות הקשות של מעשיו עליו ועל בני משפחתו.</w:t>
      </w:r>
    </w:p>
    <w:p w14:paraId="74410C69" w14:textId="77777777" w:rsidR="009E4975" w:rsidRPr="0025004F" w:rsidRDefault="009E4975" w:rsidP="009E4975">
      <w:pPr>
        <w:pStyle w:val="a9"/>
        <w:spacing w:line="360" w:lineRule="auto"/>
        <w:ind w:left="360"/>
        <w:jc w:val="both"/>
        <w:rPr>
          <w:rFonts w:ascii="David" w:hAnsi="David"/>
          <w:sz w:val="12"/>
          <w:szCs w:val="12"/>
        </w:rPr>
      </w:pPr>
    </w:p>
    <w:p w14:paraId="7E861A4B"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שירות המבחן התרשם, כי הנאשם גדל במציאות חיים קשה, במשפחה דלת אמצעים ובחוסר גבולות ברורים, בתנאי מחייה קשים בהיעדר דמויות מפקחות ומיטיבות, וחסכים חומריים, רגשיים וחינוכיים עמוקים. עוד התרשם שירות המבחן, כי הנאשם פיתח קשיים אישיותיים והתנהגותיים, ושיש לו נטייה במצבים מסוימים להתנהג באימפולסיביות ובפזיזות, ללא הפעלת שיקול דעת וללא חשיבה על ההשלכות האפשריות של התנהגותו. כל אלה, להערכת שירות המבחן, מהווים גורמי סיכון לחזרה פורצת גבולות בעתיד. מנגד, התרשם שירות המבחן, כי הנאשם בעל כוחות, יכולות, שאיפות ורצון לנהל אורח חיים תקין. לדעת שירות המבחן, הנאשם הראה יכולת לתפקוד יציב מאז שחרורו ממאסר בשנת 2016, והשקיע מאמץ לנהל אורח חיים תקין, הקים משפחה ושמר על יציבות תעסוקתית לאורך זמן. הנאשם מביע מחויבות ואחריות לבני משפחתו, ועושה ככל הניתן על מנת לסייע ולתמוך בהם כלכלית. הנאשם מבין את בעייתיות מעשיו, וכי מעצרו ומעצר הבית בהם שהה הנאשם, כמו גם ההליך הפלילי, משפיעים על הנאשם בכיוון של הבנת חומרת מעשיו וההשלכות הקשות שלהם עליו ועל בני משפחתו, באופן שיש בו כדי להרתיע את הנאשם מחזרה על מעשים דומים בעתיד. כל אלה, להערכת שירות המבחן, מהווים גורמי סיכוי לשיקום.</w:t>
      </w:r>
    </w:p>
    <w:p w14:paraId="79AB9CB7" w14:textId="77777777" w:rsidR="009E4975" w:rsidRPr="00036D3D" w:rsidRDefault="009E4975" w:rsidP="009E4975">
      <w:pPr>
        <w:pStyle w:val="a9"/>
        <w:spacing w:line="360" w:lineRule="auto"/>
        <w:ind w:left="360"/>
        <w:jc w:val="both"/>
        <w:rPr>
          <w:rFonts w:ascii="David" w:hAnsi="David"/>
          <w:sz w:val="12"/>
          <w:szCs w:val="12"/>
        </w:rPr>
      </w:pPr>
    </w:p>
    <w:p w14:paraId="47A800DB"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סופו של דבר, המליץ שירות המבחן להימנע מהטלת עונש חמור של מאסר בפועל, ואף אם יראה בית המשפט כי יש מקום להטיל עונש של מאסר בפועל, המליץ שירות המבחן כי הנאשם ירצה מאסר זה בדרך של עבודות שירות. שירות המבחן המליץ להעמיד את הנאשם במבחן פיקוחי למשך שנה, אשר יהווה עבורו כמסגרת סמכותית, תומכת, מפקחת ומעמידה גבולות ברורים להתנהגות נורמטיבית.</w:t>
      </w:r>
    </w:p>
    <w:p w14:paraId="1335AC73" w14:textId="77777777" w:rsidR="009E4975" w:rsidRPr="0025004F" w:rsidRDefault="009E4975" w:rsidP="009E4975">
      <w:pPr>
        <w:pStyle w:val="a9"/>
        <w:spacing w:line="360" w:lineRule="auto"/>
        <w:ind w:left="360"/>
        <w:jc w:val="both"/>
        <w:rPr>
          <w:rFonts w:ascii="David" w:hAnsi="David"/>
          <w:rtl/>
        </w:rPr>
      </w:pPr>
    </w:p>
    <w:p w14:paraId="0D2577EB" w14:textId="77777777" w:rsidR="009E4975" w:rsidRDefault="009E4975" w:rsidP="009E4975">
      <w:pPr>
        <w:spacing w:line="360" w:lineRule="auto"/>
        <w:jc w:val="both"/>
        <w:rPr>
          <w:rFonts w:ascii="David" w:hAnsi="David"/>
          <w:rtl/>
        </w:rPr>
      </w:pPr>
      <w:r w:rsidRPr="00191CA0">
        <w:rPr>
          <w:rFonts w:ascii="David" w:hAnsi="David" w:hint="cs"/>
          <w:b/>
          <w:bCs/>
          <w:u w:val="single"/>
          <w:rtl/>
        </w:rPr>
        <w:t>טיעוני הצדדים לעונש</w:t>
      </w:r>
    </w:p>
    <w:p w14:paraId="7176386D" w14:textId="77777777" w:rsidR="009E4975" w:rsidRPr="00496564" w:rsidRDefault="009E4975" w:rsidP="009E4975">
      <w:pPr>
        <w:spacing w:line="360" w:lineRule="auto"/>
        <w:jc w:val="both"/>
        <w:rPr>
          <w:rFonts w:ascii="David" w:hAnsi="David"/>
          <w:sz w:val="12"/>
          <w:szCs w:val="12"/>
          <w:rtl/>
        </w:rPr>
      </w:pPr>
    </w:p>
    <w:p w14:paraId="5F5FA76E"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ב"כ המאשימה הדגישה בטיעוניה את חומרתן של עבירות הנשק, ואת העובדה שעבירות אלה פוגעות בערך המוגן של ביטחון הציבור.</w:t>
      </w:r>
    </w:p>
    <w:p w14:paraId="73A70E49" w14:textId="77777777" w:rsidR="009E4975" w:rsidRPr="001F50BF" w:rsidRDefault="009E4975" w:rsidP="009E4975">
      <w:pPr>
        <w:pStyle w:val="a9"/>
        <w:spacing w:line="360" w:lineRule="auto"/>
        <w:ind w:left="360"/>
        <w:jc w:val="both"/>
        <w:rPr>
          <w:rFonts w:ascii="David" w:hAnsi="David"/>
          <w:sz w:val="12"/>
          <w:szCs w:val="12"/>
        </w:rPr>
      </w:pPr>
    </w:p>
    <w:p w14:paraId="6ADBF2DD"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אשר לנסיבות ביצוע העבירה, טענה ב"כ המאשימה כי הנאשם הגיע למקום הסמוך לחתונה שהתקיימה במחנה הפליטים שועאפט, כשברשותו נשק ארוך. שם פגש שני אחרים המצויידים בנשקים, הוציא את נשקו וירה מספר כדורים באוויר במקום הסמוך לאנשים.</w:t>
      </w:r>
    </w:p>
    <w:p w14:paraId="1300FB4E" w14:textId="77777777" w:rsidR="009E4975" w:rsidRPr="00036D3D" w:rsidRDefault="009E4975" w:rsidP="009E4975">
      <w:pPr>
        <w:pStyle w:val="a9"/>
        <w:spacing w:line="360" w:lineRule="auto"/>
        <w:ind w:left="360"/>
        <w:jc w:val="both"/>
        <w:rPr>
          <w:rFonts w:ascii="David" w:hAnsi="David"/>
          <w:sz w:val="12"/>
          <w:szCs w:val="12"/>
        </w:rPr>
      </w:pPr>
    </w:p>
    <w:p w14:paraId="27B58BEC"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עוד טענה ב"כ המאשימה, כי אין לתת משקל רב לתסקיר שירות המבחן, שכן זה רואה את המקרה מזווית ראייה צרה, של אפשרות שיקומו של הנאשם. ב"כ המאשימה הדגישה, כי יש לתת משקל  לשאלת ההרתעה, בשים לב להרתעת היחיד, נוכח ישיבתו הארוכה של הנאשם בכלא.</w:t>
      </w:r>
    </w:p>
    <w:p w14:paraId="7AC59321" w14:textId="77777777" w:rsidR="009E4975" w:rsidRPr="00036D3D" w:rsidRDefault="009E4975" w:rsidP="009E4975">
      <w:pPr>
        <w:pStyle w:val="a9"/>
        <w:spacing w:line="360" w:lineRule="auto"/>
        <w:ind w:left="360"/>
        <w:jc w:val="both"/>
        <w:rPr>
          <w:rFonts w:ascii="David" w:hAnsi="David"/>
          <w:sz w:val="12"/>
          <w:szCs w:val="12"/>
        </w:rPr>
      </w:pPr>
    </w:p>
    <w:p w14:paraId="08AA5440"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אשר למתחם העונש ההולם- טענה ב"כ המאשימה, כי המתחם נע בין שנתיים וחצי לחמש שנות מאסר, והגישה פסיקה לתמיכה בטענותיה.</w:t>
      </w:r>
    </w:p>
    <w:p w14:paraId="096EC716" w14:textId="77777777" w:rsidR="009E4975" w:rsidRPr="001F50BF" w:rsidRDefault="009E4975" w:rsidP="009E4975">
      <w:pPr>
        <w:pStyle w:val="a9"/>
        <w:spacing w:line="360" w:lineRule="auto"/>
        <w:ind w:left="360"/>
        <w:jc w:val="both"/>
        <w:rPr>
          <w:rFonts w:ascii="David" w:hAnsi="David"/>
          <w:sz w:val="12"/>
          <w:szCs w:val="12"/>
        </w:rPr>
      </w:pPr>
    </w:p>
    <w:p w14:paraId="79D8546E"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ביחס לעונש המתאים- טענה ב"כ המאשימה, כי לנאשם עבר פלילי משמעותי, וכי לאור עברו הפלילי יש למקמו בחלקו האמצעי של המתחם אליו עתרה.</w:t>
      </w:r>
    </w:p>
    <w:p w14:paraId="7B2BFE10" w14:textId="77777777" w:rsidR="009E4975" w:rsidRPr="006B061A" w:rsidRDefault="009E4975" w:rsidP="009E4975">
      <w:pPr>
        <w:pStyle w:val="a9"/>
        <w:spacing w:line="360" w:lineRule="auto"/>
        <w:ind w:left="360"/>
        <w:jc w:val="both"/>
        <w:rPr>
          <w:rFonts w:ascii="David" w:hAnsi="David"/>
          <w:sz w:val="12"/>
          <w:szCs w:val="12"/>
        </w:rPr>
      </w:pPr>
    </w:p>
    <w:p w14:paraId="61BEA0A0"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 xml:space="preserve">מנגד, טען ב"כ הנאשם כי הנאשם הורשע בעבירה לפי </w:t>
      </w:r>
      <w:hyperlink r:id="rId18" w:history="1">
        <w:r w:rsidR="00B80C86" w:rsidRPr="00B80C86">
          <w:rPr>
            <w:rStyle w:val="Hyperlink"/>
            <w:rFonts w:ascii="David" w:hAnsi="David" w:hint="eastAsia"/>
            <w:rtl/>
          </w:rPr>
          <w:t>סעיף</w:t>
        </w:r>
        <w:r w:rsidR="00B80C86" w:rsidRPr="00B80C86">
          <w:rPr>
            <w:rStyle w:val="Hyperlink"/>
            <w:rFonts w:ascii="David" w:hAnsi="David"/>
            <w:rtl/>
          </w:rPr>
          <w:t xml:space="preserve"> 340א(א)</w:t>
        </w:r>
      </w:hyperlink>
      <w:r>
        <w:rPr>
          <w:rFonts w:ascii="David" w:hAnsi="David" w:hint="cs"/>
          <w:rtl/>
        </w:rPr>
        <w:t xml:space="preserve"> ל</w:t>
      </w:r>
      <w:hyperlink r:id="rId19" w:history="1">
        <w:r w:rsidR="00C23AB7" w:rsidRPr="00C23AB7">
          <w:rPr>
            <w:rFonts w:ascii="David" w:hAnsi="David"/>
            <w:color w:val="0000FF"/>
            <w:u w:val="single"/>
            <w:rtl/>
          </w:rPr>
          <w:t>חוק העונשין</w:t>
        </w:r>
      </w:hyperlink>
      <w:r>
        <w:rPr>
          <w:rFonts w:ascii="David" w:hAnsi="David" w:hint="cs"/>
          <w:rtl/>
        </w:rPr>
        <w:t>, בחלופה לפיה הנאשם לא ירה באזור מגורים, כלומר לא התקיים סיכון לחיי אדם. עוד טען ב"כ הנאשם, שמדובר בנשק מסוג לא ידוע, וכי האישום והעובדות המופיעות בכתב האישום ביחס לאותה נשיאת נשק הינן מצומצמות.</w:t>
      </w:r>
    </w:p>
    <w:p w14:paraId="6924FADB" w14:textId="77777777" w:rsidR="009E4975" w:rsidRPr="007965B8" w:rsidRDefault="009E4975" w:rsidP="009E4975">
      <w:pPr>
        <w:pStyle w:val="a9"/>
        <w:spacing w:line="360" w:lineRule="auto"/>
        <w:ind w:left="360"/>
        <w:jc w:val="both"/>
        <w:rPr>
          <w:rFonts w:ascii="David" w:hAnsi="David"/>
          <w:sz w:val="12"/>
          <w:szCs w:val="12"/>
        </w:rPr>
      </w:pPr>
    </w:p>
    <w:p w14:paraId="4AB89081"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אשר לנסיבותיו האישיות של הנאשם- טען ב"כ הנאשם, כי הנאשם מכיר בטעותו, מנסה לשקם את חייו, הקים משפחה ונולדו לו ילדים, הוא עובד ב"מאפה נאמן" זמן רב, כך שהתנהלותו לאורך השנים מלמדת כי בחר בדרך הישר. ב"כ הנאשם ציין, כי לנאשם פוטנציאל שיקומי גבוה, הוא עזב את אורח החיים העברייני, והרשעתו האחרונה הייתה לפני זמן רב. ב"כ הנאשם הדגיש את המלצתו של שירות המבחן, וביקש מבית המשפט לקבלה.</w:t>
      </w:r>
      <w:r w:rsidRPr="00C50F9E">
        <w:rPr>
          <w:rFonts w:ascii="David" w:hAnsi="David" w:hint="cs"/>
          <w:rtl/>
        </w:rPr>
        <w:t xml:space="preserve"> </w:t>
      </w:r>
    </w:p>
    <w:p w14:paraId="258C82C0" w14:textId="77777777" w:rsidR="009E4975" w:rsidRPr="007965B8" w:rsidRDefault="009E4975" w:rsidP="009E4975">
      <w:pPr>
        <w:pStyle w:val="a9"/>
        <w:spacing w:line="360" w:lineRule="auto"/>
        <w:ind w:left="360"/>
        <w:jc w:val="both"/>
        <w:rPr>
          <w:rFonts w:ascii="David" w:hAnsi="David"/>
          <w:sz w:val="12"/>
          <w:szCs w:val="12"/>
        </w:rPr>
      </w:pPr>
    </w:p>
    <w:p w14:paraId="1A80CA15"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עוד הדגיש ב"כ הנאשם, כי הנאשם ישב במעצר למשך 4 חודשים, ולאחר מכן שהה במעצר בפיקוח אלקטרוני לעוד 5 חודשים, כשמחודש מרץ אפשר לו בית המשפט לצאת לעבודה, ומאז הנאשם עובד באופן מסודר. ב"כ הנאשם הדגיש, כי יגרם נזק רב למשפחתו של הנאשם אם ירצה עונש של מאסר ממש.</w:t>
      </w:r>
    </w:p>
    <w:p w14:paraId="59D5424C" w14:textId="77777777" w:rsidR="009E4975" w:rsidRPr="007965B8" w:rsidRDefault="009E4975" w:rsidP="009E4975">
      <w:pPr>
        <w:pStyle w:val="a9"/>
        <w:spacing w:line="360" w:lineRule="auto"/>
        <w:ind w:left="360"/>
        <w:jc w:val="both"/>
        <w:rPr>
          <w:rFonts w:ascii="David" w:hAnsi="David"/>
          <w:sz w:val="12"/>
          <w:szCs w:val="12"/>
        </w:rPr>
      </w:pPr>
    </w:p>
    <w:p w14:paraId="655D4010"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ביחס למתחם העונש ההולם- טען ב"כ הנאשם, כי אמנם לאחרונה חלה מדיניות החמרה בעבירות נשק, אך עדיין יש לבחון כל מקרה ומקרה לפי נסיבותיו. על כן, ביקש ב"כ הנאשם מבית המשפט לקבל את המלצת שירות המבחן, ולהטיל על הנאשם מאסר שירוצה בדרך של עבודות שירות. לחילופין, וככל שבית המשפט לא יאמץ את המלצת שירות המבחן, עתר ב"כ הנאשם למתחם עונש הולם הנע בין 12 ל-24 חודשי מאסר בפועל. ב"כ הנאשם הגיש פסיקה לתמיכה בטענותיו.</w:t>
      </w:r>
    </w:p>
    <w:p w14:paraId="456F9994" w14:textId="77777777" w:rsidR="009E4975" w:rsidRPr="007965B8" w:rsidRDefault="009E4975" w:rsidP="009E4975">
      <w:pPr>
        <w:pStyle w:val="a9"/>
        <w:spacing w:line="360" w:lineRule="auto"/>
        <w:ind w:left="360"/>
        <w:jc w:val="both"/>
        <w:rPr>
          <w:rFonts w:ascii="David" w:hAnsi="David"/>
          <w:sz w:val="12"/>
          <w:szCs w:val="12"/>
        </w:rPr>
      </w:pPr>
    </w:p>
    <w:p w14:paraId="65638E97"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אשר לעונש המתאים- טען ב"כ הנאשם, כי לאור נסיבותיו האישיות של הנאשם, ולאור מיעוט הפרטים בכתב האישום, עתר להטיל על הנאשם מאסר שירוצה בדרך של עבודות שירות לצד הטלת צו מבחן.</w:t>
      </w:r>
    </w:p>
    <w:p w14:paraId="3762302A" w14:textId="77777777" w:rsidR="009E4975" w:rsidRPr="00026113" w:rsidRDefault="009E4975" w:rsidP="009E4975">
      <w:pPr>
        <w:pStyle w:val="a9"/>
        <w:spacing w:line="360" w:lineRule="auto"/>
        <w:ind w:left="360"/>
        <w:jc w:val="both"/>
        <w:rPr>
          <w:rFonts w:ascii="David" w:hAnsi="David"/>
          <w:sz w:val="12"/>
          <w:szCs w:val="12"/>
        </w:rPr>
      </w:pPr>
    </w:p>
    <w:p w14:paraId="4CDE9805" w14:textId="77777777" w:rsidR="009E4975" w:rsidRPr="00C50F9E" w:rsidRDefault="009E4975" w:rsidP="009E4975">
      <w:pPr>
        <w:pStyle w:val="a9"/>
        <w:numPr>
          <w:ilvl w:val="0"/>
          <w:numId w:val="1"/>
        </w:numPr>
        <w:spacing w:line="360" w:lineRule="auto"/>
        <w:jc w:val="both"/>
        <w:rPr>
          <w:rFonts w:ascii="David" w:hAnsi="David"/>
          <w:rtl/>
        </w:rPr>
      </w:pPr>
      <w:r>
        <w:rPr>
          <w:rFonts w:ascii="David" w:hAnsi="David" w:hint="cs"/>
          <w:rtl/>
        </w:rPr>
        <w:t>הנאשם בדבריו האחרונים הביע צער על מעשיו, ביקש מבית המשפט להתחשב בנסיבותיו האישיות ובנזק שייגרם לאשתו ולילדיו.</w:t>
      </w:r>
    </w:p>
    <w:p w14:paraId="127ACCB7" w14:textId="77777777" w:rsidR="009E4975" w:rsidRDefault="009E4975" w:rsidP="009E4975">
      <w:pPr>
        <w:spacing w:line="360" w:lineRule="auto"/>
        <w:jc w:val="both"/>
        <w:rPr>
          <w:rFonts w:ascii="David" w:hAnsi="David"/>
          <w:b/>
          <w:bCs/>
          <w:u w:val="single"/>
          <w:rtl/>
        </w:rPr>
      </w:pPr>
    </w:p>
    <w:p w14:paraId="0C0C343E" w14:textId="77777777" w:rsidR="009E4975" w:rsidRDefault="009E4975" w:rsidP="009E4975">
      <w:pPr>
        <w:spacing w:line="360" w:lineRule="auto"/>
        <w:jc w:val="both"/>
        <w:rPr>
          <w:rFonts w:ascii="David" w:hAnsi="David"/>
          <w:b/>
          <w:bCs/>
          <w:u w:val="single"/>
          <w:rtl/>
        </w:rPr>
      </w:pPr>
      <w:r w:rsidRPr="00191CA0">
        <w:rPr>
          <w:rFonts w:ascii="David" w:hAnsi="David" w:hint="cs"/>
          <w:b/>
          <w:bCs/>
          <w:u w:val="single"/>
          <w:rtl/>
        </w:rPr>
        <w:t>דיון והכרעה</w:t>
      </w:r>
    </w:p>
    <w:p w14:paraId="4B3CE4FF" w14:textId="77777777" w:rsidR="009E4975" w:rsidRPr="00395642" w:rsidRDefault="009E4975" w:rsidP="009E4975">
      <w:pPr>
        <w:spacing w:line="360" w:lineRule="auto"/>
        <w:jc w:val="both"/>
        <w:rPr>
          <w:rFonts w:ascii="David" w:hAnsi="David"/>
          <w:b/>
          <w:bCs/>
          <w:sz w:val="12"/>
          <w:szCs w:val="12"/>
          <w:u w:val="single"/>
          <w:rtl/>
        </w:rPr>
      </w:pPr>
    </w:p>
    <w:p w14:paraId="7A29E67F" w14:textId="77777777" w:rsidR="009E4975" w:rsidRDefault="009E4975" w:rsidP="009E4975">
      <w:pPr>
        <w:spacing w:line="360" w:lineRule="auto"/>
        <w:jc w:val="both"/>
        <w:rPr>
          <w:rFonts w:ascii="David" w:hAnsi="David"/>
          <w:b/>
          <w:bCs/>
          <w:u w:val="single"/>
          <w:rtl/>
        </w:rPr>
      </w:pPr>
      <w:r w:rsidRPr="00191CA0">
        <w:rPr>
          <w:rFonts w:ascii="David" w:hAnsi="David" w:hint="cs"/>
          <w:b/>
          <w:bCs/>
          <w:u w:val="single"/>
          <w:rtl/>
        </w:rPr>
        <w:t>מתחם העונש ההולם</w:t>
      </w:r>
    </w:p>
    <w:p w14:paraId="347C8A80" w14:textId="77777777" w:rsidR="009E4975" w:rsidRPr="00395642" w:rsidRDefault="009E4975" w:rsidP="009E4975">
      <w:pPr>
        <w:spacing w:line="360" w:lineRule="auto"/>
        <w:jc w:val="both"/>
        <w:rPr>
          <w:rFonts w:ascii="David" w:hAnsi="David"/>
          <w:b/>
          <w:bCs/>
          <w:sz w:val="12"/>
          <w:szCs w:val="12"/>
          <w:u w:val="single"/>
          <w:rtl/>
        </w:rPr>
      </w:pPr>
    </w:p>
    <w:p w14:paraId="28DA2DCA" w14:textId="77777777" w:rsidR="009E4975" w:rsidRDefault="009E4975" w:rsidP="009E4975">
      <w:pPr>
        <w:pStyle w:val="a9"/>
        <w:numPr>
          <w:ilvl w:val="0"/>
          <w:numId w:val="1"/>
        </w:numPr>
        <w:spacing w:line="360" w:lineRule="auto"/>
        <w:jc w:val="both"/>
        <w:rPr>
          <w:rFonts w:ascii="David" w:hAnsi="David"/>
        </w:rPr>
      </w:pPr>
      <w:r w:rsidRPr="009C5D91">
        <w:rPr>
          <w:rFonts w:ascii="David" w:hAnsi="David"/>
          <w:rtl/>
        </w:rPr>
        <w:t xml:space="preserve">בהתאם </w:t>
      </w:r>
      <w:hyperlink r:id="rId20" w:history="1">
        <w:r w:rsidR="00B80C86" w:rsidRPr="00B80C86">
          <w:rPr>
            <w:rStyle w:val="Hyperlink"/>
            <w:rFonts w:ascii="David" w:hAnsi="David"/>
            <w:rtl/>
          </w:rPr>
          <w:t>לסעיף 40ב'</w:t>
        </w:r>
      </w:hyperlink>
      <w:r w:rsidRPr="009C5D91">
        <w:rPr>
          <w:rFonts w:ascii="David" w:hAnsi="David"/>
          <w:rtl/>
        </w:rPr>
        <w:t xml:space="preserve"> ל</w:t>
      </w:r>
      <w:hyperlink r:id="rId21" w:history="1">
        <w:r w:rsidR="00C23AB7" w:rsidRPr="00C23AB7">
          <w:rPr>
            <w:rFonts w:ascii="David" w:hAnsi="David"/>
            <w:color w:val="0000FF"/>
            <w:u w:val="single"/>
            <w:rtl/>
          </w:rPr>
          <w:t>חוק העונשין</w:t>
        </w:r>
      </w:hyperlink>
      <w:r w:rsidRPr="009C5D91">
        <w:rPr>
          <w:rFonts w:ascii="David" w:hAnsi="David"/>
          <w:rtl/>
        </w:rPr>
        <w:t>, העיקרון המנחה בענישה הוא הלימה, קרי: יחס הולם בין חומרת מעשה העבירה ונסיבותיו ומידת אשמו של הנאשם, לבין סוג ומידת העונש המוטל עליו.</w:t>
      </w:r>
      <w:r>
        <w:rPr>
          <w:rFonts w:ascii="David" w:hAnsi="David" w:hint="cs"/>
          <w:rtl/>
        </w:rPr>
        <w:t xml:space="preserve"> </w:t>
      </w:r>
      <w:r w:rsidRPr="009C5D91">
        <w:rPr>
          <w:rFonts w:ascii="David" w:hAnsi="David"/>
          <w:rtl/>
        </w:rPr>
        <w:t>בקביעת מתחם העונש ההולם, על בית המשפט להתחשב בערך החברתי שנפגע, במידת הפגיעה בו, במדיניות הענישה הנהוגה ובנסיבות הקשורות לביצוע העבירה.</w:t>
      </w:r>
    </w:p>
    <w:p w14:paraId="551B5754" w14:textId="77777777" w:rsidR="009E4975" w:rsidRPr="00932D75" w:rsidRDefault="009E4975" w:rsidP="009E4975">
      <w:pPr>
        <w:pStyle w:val="a9"/>
        <w:spacing w:line="360" w:lineRule="auto"/>
        <w:ind w:left="360"/>
        <w:jc w:val="both"/>
        <w:rPr>
          <w:rFonts w:ascii="David" w:hAnsi="David"/>
          <w:sz w:val="12"/>
          <w:szCs w:val="12"/>
        </w:rPr>
      </w:pPr>
    </w:p>
    <w:p w14:paraId="14F20D28" w14:textId="77777777" w:rsidR="009E4975" w:rsidRDefault="009E4975" w:rsidP="009E4975">
      <w:pPr>
        <w:pStyle w:val="a9"/>
        <w:numPr>
          <w:ilvl w:val="0"/>
          <w:numId w:val="1"/>
        </w:numPr>
        <w:spacing w:line="360" w:lineRule="auto"/>
        <w:jc w:val="both"/>
        <w:rPr>
          <w:rFonts w:ascii="David" w:hAnsi="David"/>
        </w:rPr>
      </w:pPr>
      <w:r w:rsidRPr="009A446B">
        <w:rPr>
          <w:rFonts w:ascii="David" w:hAnsi="David"/>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p>
    <w:p w14:paraId="24EF70A1" w14:textId="77777777" w:rsidR="009E4975" w:rsidRPr="00932D75" w:rsidRDefault="009E4975" w:rsidP="009E4975">
      <w:pPr>
        <w:pStyle w:val="a9"/>
        <w:spacing w:line="360" w:lineRule="auto"/>
        <w:ind w:left="360"/>
        <w:jc w:val="both"/>
        <w:rPr>
          <w:rFonts w:ascii="David" w:hAnsi="David"/>
          <w:sz w:val="12"/>
          <w:szCs w:val="12"/>
          <w:rtl/>
        </w:rPr>
      </w:pPr>
    </w:p>
    <w:p w14:paraId="10C093B4" w14:textId="77777777" w:rsidR="009E4975" w:rsidRPr="006E5361" w:rsidRDefault="009E4975" w:rsidP="009E4975">
      <w:pPr>
        <w:numPr>
          <w:ilvl w:val="0"/>
          <w:numId w:val="3"/>
        </w:numPr>
        <w:spacing w:line="360" w:lineRule="auto"/>
        <w:ind w:left="283" w:hanging="425"/>
        <w:contextualSpacing/>
        <w:jc w:val="both"/>
        <w:rPr>
          <w:rFonts w:ascii="David" w:hAnsi="David"/>
        </w:rPr>
      </w:pPr>
      <w:r w:rsidRPr="00395642">
        <w:rPr>
          <w:rFonts w:ascii="David" w:hAnsi="David"/>
          <w:rtl/>
        </w:rPr>
        <w:t>המגמה להחמיר בענישה בעבירות נשק באה לידי ביטוי בשורה ארוכה של פסקי דין שניתנו על ידי בית משפט העליון, בין היתר, ב</w:t>
      </w:r>
      <w:hyperlink r:id="rId22" w:history="1">
        <w:r w:rsidR="00C23AB7" w:rsidRPr="00C23AB7">
          <w:rPr>
            <w:rFonts w:ascii="David" w:hAnsi="David"/>
            <w:color w:val="0000FF"/>
            <w:u w:val="single"/>
            <w:rtl/>
          </w:rPr>
          <w:t>ע"פ 1323/13</w:t>
        </w:r>
      </w:hyperlink>
      <w:r w:rsidRPr="00395642">
        <w:rPr>
          <w:rFonts w:ascii="David" w:hAnsi="David"/>
          <w:rtl/>
        </w:rPr>
        <w:t xml:space="preserve"> </w:t>
      </w:r>
      <w:r w:rsidRPr="00395642">
        <w:rPr>
          <w:rFonts w:ascii="David" w:hAnsi="David"/>
          <w:b/>
          <w:bCs/>
          <w:rtl/>
        </w:rPr>
        <w:t>רך חסן  נגד מדינת ישראל</w:t>
      </w:r>
      <w:r w:rsidRPr="00395642">
        <w:rPr>
          <w:rFonts w:ascii="David" w:hAnsi="David"/>
          <w:rtl/>
        </w:rPr>
        <w:t xml:space="preserve">  (ניתן ביום 5.6.13</w:t>
      </w:r>
      <w:r w:rsidRPr="00395642">
        <w:rPr>
          <w:rFonts w:ascii="David" w:hAnsi="David" w:hint="cs"/>
          <w:sz w:val="12"/>
          <w:szCs w:val="12"/>
          <w:rtl/>
        </w:rPr>
        <w:t>.</w:t>
      </w:r>
      <w:r>
        <w:rPr>
          <w:rFonts w:ascii="David" w:hAnsi="David" w:hint="cs"/>
          <w:rtl/>
        </w:rPr>
        <w:t>)</w:t>
      </w:r>
      <w:r w:rsidRPr="006E5361">
        <w:rPr>
          <w:rFonts w:ascii="David" w:hAnsi="David"/>
          <w:rtl/>
        </w:rPr>
        <w:t xml:space="preserve"> </w:t>
      </w:r>
      <w:r>
        <w:rPr>
          <w:rFonts w:ascii="David" w:hAnsi="David"/>
          <w:rtl/>
        </w:rPr>
        <w:t>לעניין זה יפים דבריו של כב'</w:t>
      </w:r>
      <w:r>
        <w:rPr>
          <w:rFonts w:ascii="David" w:hAnsi="David"/>
          <w:rtl/>
          <w:lang w:eastAsia="he-IL"/>
        </w:rPr>
        <w:t xml:space="preserve"> השופט צ' זילברטל  </w:t>
      </w:r>
      <w:r w:rsidRPr="006E5361">
        <w:rPr>
          <w:rFonts w:ascii="David" w:hAnsi="David"/>
          <w:rtl/>
          <w:lang w:eastAsia="he-IL"/>
        </w:rPr>
        <w:t>ב</w:t>
      </w:r>
      <w:hyperlink r:id="rId23" w:history="1">
        <w:r w:rsidR="00C23AB7" w:rsidRPr="00C23AB7">
          <w:rPr>
            <w:rFonts w:ascii="David" w:hAnsi="David"/>
            <w:color w:val="0000FF"/>
            <w:u w:val="single"/>
            <w:rtl/>
            <w:lang w:eastAsia="he-IL"/>
          </w:rPr>
          <w:t>ע"פ 6989/13</w:t>
        </w:r>
      </w:hyperlink>
      <w:r w:rsidRPr="006E5361">
        <w:rPr>
          <w:rFonts w:ascii="David" w:hAnsi="David"/>
          <w:rtl/>
          <w:lang w:eastAsia="he-IL"/>
        </w:rPr>
        <w:t xml:space="preserve"> </w:t>
      </w:r>
      <w:r w:rsidRPr="006E5361">
        <w:rPr>
          <w:rFonts w:ascii="David" w:hAnsi="David" w:hint="cs"/>
          <w:b/>
          <w:bCs/>
          <w:rtl/>
          <w:lang w:eastAsia="he-IL"/>
        </w:rPr>
        <w:t xml:space="preserve">פרח נ' מדינת ישראל </w:t>
      </w:r>
      <w:r w:rsidRPr="006E5361">
        <w:rPr>
          <w:rFonts w:ascii="David" w:hAnsi="David" w:hint="cs"/>
          <w:rtl/>
          <w:lang w:eastAsia="he-IL"/>
        </w:rPr>
        <w:t xml:space="preserve">(25.2.14): </w:t>
      </w:r>
    </w:p>
    <w:p w14:paraId="46EF113E" w14:textId="77777777" w:rsidR="009E4975" w:rsidRPr="006E5361" w:rsidRDefault="009E4975" w:rsidP="009E4975">
      <w:pPr>
        <w:spacing w:before="120" w:after="120" w:line="360" w:lineRule="auto"/>
        <w:ind w:left="720"/>
        <w:contextualSpacing/>
        <w:jc w:val="both"/>
        <w:rPr>
          <w:rFonts w:ascii="David" w:hAnsi="David"/>
          <w:b/>
          <w:bCs/>
          <w:sz w:val="12"/>
          <w:szCs w:val="12"/>
          <w:rtl/>
        </w:rPr>
      </w:pPr>
    </w:p>
    <w:p w14:paraId="5C7561D8" w14:textId="77777777" w:rsidR="009E4975" w:rsidRDefault="009E4975" w:rsidP="009E4975">
      <w:pPr>
        <w:spacing w:before="120" w:after="120" w:line="360" w:lineRule="auto"/>
        <w:ind w:left="567" w:right="567"/>
        <w:contextualSpacing/>
        <w:jc w:val="both"/>
        <w:rPr>
          <w:rFonts w:ascii="David" w:hAnsi="David"/>
          <w:rtl/>
        </w:rPr>
      </w:pPr>
      <w:r w:rsidRPr="006E5361">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4" w:history="1">
        <w:r w:rsidR="00C23AB7" w:rsidRPr="00C23AB7">
          <w:rPr>
            <w:rFonts w:ascii="David" w:hAnsi="David"/>
            <w:b/>
            <w:bCs/>
            <w:color w:val="0000FF"/>
            <w:u w:val="single"/>
            <w:rtl/>
          </w:rPr>
          <w:t>ע"פ 3156/11</w:t>
        </w:r>
      </w:hyperlink>
      <w:r w:rsidRPr="006E5361">
        <w:rPr>
          <w:rFonts w:ascii="David" w:hAnsi="David"/>
          <w:b/>
          <w:bCs/>
          <w:rtl/>
        </w:rPr>
        <w:t xml:space="preserve"> </w:t>
      </w:r>
      <w:r w:rsidRPr="006E5361">
        <w:rPr>
          <w:rFonts w:ascii="David" w:hAnsi="David" w:hint="cs"/>
          <w:b/>
          <w:bCs/>
          <w:rtl/>
        </w:rPr>
        <w:t>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5" w:history="1">
        <w:r w:rsidR="00C23AB7" w:rsidRPr="00C23AB7">
          <w:rPr>
            <w:rFonts w:ascii="David" w:hAnsi="David"/>
            <w:b/>
            <w:bCs/>
            <w:color w:val="0000FF"/>
            <w:u w:val="single"/>
            <w:rtl/>
          </w:rPr>
          <w:t>ע"פ 2006/12</w:t>
        </w:r>
      </w:hyperlink>
      <w:r w:rsidRPr="006E5361">
        <w:rPr>
          <w:rFonts w:ascii="David" w:hAnsi="David"/>
          <w:b/>
          <w:bCs/>
          <w:rtl/>
        </w:rPr>
        <w:t xml:space="preserve"> </w:t>
      </w:r>
      <w:r w:rsidRPr="006E5361">
        <w:rPr>
          <w:rFonts w:ascii="David" w:hAnsi="David" w:hint="cs"/>
          <w:b/>
          <w:bCs/>
          <w:rtl/>
        </w:rPr>
        <w:t xml:space="preserve">מדינת ישראל נ' אסדי (28.3.2012), (להלן: עניין אסדי); </w:t>
      </w:r>
      <w:hyperlink r:id="rId26" w:history="1">
        <w:r w:rsidR="00C23AB7" w:rsidRPr="00C23AB7">
          <w:rPr>
            <w:rFonts w:ascii="David" w:hAnsi="David"/>
            <w:b/>
            <w:bCs/>
            <w:color w:val="0000FF"/>
            <w:u w:val="single"/>
            <w:rtl/>
          </w:rPr>
          <w:t>ע"פ 7502/12</w:t>
        </w:r>
      </w:hyperlink>
      <w:r w:rsidRPr="006E5361">
        <w:rPr>
          <w:rFonts w:ascii="David" w:hAnsi="David"/>
          <w:b/>
          <w:bCs/>
          <w:rtl/>
        </w:rPr>
        <w:t xml:space="preserve"> </w:t>
      </w:r>
      <w:r w:rsidRPr="006E5361">
        <w:rPr>
          <w:rFonts w:ascii="David" w:hAnsi="David" w:hint="cs"/>
          <w:b/>
          <w:bCs/>
          <w:rtl/>
        </w:rPr>
        <w:t xml:space="preserve">כוויס נ' מדינת ישראל, פסקה 6 (25.6.2013))... </w:t>
      </w:r>
      <w:r w:rsidRPr="006E5361">
        <w:rPr>
          <w:rFonts w:ascii="David" w:hAnsi="David"/>
          <w:rtl/>
        </w:rPr>
        <w:t>"</w:t>
      </w:r>
    </w:p>
    <w:p w14:paraId="1E379202" w14:textId="77777777" w:rsidR="009E4975" w:rsidRPr="006E5361" w:rsidRDefault="009E4975" w:rsidP="009E4975">
      <w:pPr>
        <w:spacing w:before="120" w:after="120" w:line="360" w:lineRule="auto"/>
        <w:ind w:right="567"/>
        <w:contextualSpacing/>
        <w:jc w:val="both"/>
        <w:rPr>
          <w:rFonts w:ascii="David" w:hAnsi="David"/>
          <w:sz w:val="12"/>
          <w:szCs w:val="12"/>
        </w:rPr>
      </w:pPr>
    </w:p>
    <w:p w14:paraId="54E917D7" w14:textId="77777777" w:rsidR="009E4975" w:rsidRPr="006E5361" w:rsidRDefault="009E4975" w:rsidP="009E4975">
      <w:pPr>
        <w:pStyle w:val="a9"/>
        <w:numPr>
          <w:ilvl w:val="0"/>
          <w:numId w:val="1"/>
        </w:numPr>
        <w:spacing w:line="360" w:lineRule="auto"/>
        <w:jc w:val="both"/>
        <w:rPr>
          <w:rFonts w:ascii="David" w:hAnsi="David"/>
        </w:rPr>
      </w:pPr>
      <w:r w:rsidRPr="006E5361">
        <w:rPr>
          <w:rFonts w:ascii="David" w:hAnsi="David"/>
          <w:rtl/>
        </w:rPr>
        <w:t>מגמ</w:t>
      </w:r>
      <w:r w:rsidRPr="006E5361">
        <w:rPr>
          <w:rFonts w:ascii="David" w:hAnsi="David" w:hint="cs"/>
          <w:rtl/>
        </w:rPr>
        <w:t xml:space="preserve">ה זו </w:t>
      </w:r>
      <w:r w:rsidRPr="006E5361">
        <w:rPr>
          <w:rFonts w:ascii="David" w:hAnsi="David"/>
          <w:rtl/>
        </w:rPr>
        <w:t xml:space="preserve">באה לאחרונה לידי ביטוי גם בדבריו של כב' השופט י' אלרון </w:t>
      </w:r>
      <w:r w:rsidRPr="00395642">
        <w:rPr>
          <w:rFonts w:ascii="David" w:hAnsi="David"/>
          <w:rtl/>
        </w:rPr>
        <w:t>ב</w:t>
      </w:r>
      <w:hyperlink r:id="rId27" w:history="1">
        <w:r w:rsidR="00C23AB7" w:rsidRPr="00C23AB7">
          <w:rPr>
            <w:rFonts w:ascii="David" w:hAnsi="David"/>
            <w:color w:val="0000FF"/>
            <w:u w:val="single"/>
            <w:rtl/>
          </w:rPr>
          <w:t>רע"פ 5613/20</w:t>
        </w:r>
      </w:hyperlink>
      <w:r w:rsidRPr="00395642">
        <w:rPr>
          <w:rFonts w:ascii="David" w:hAnsi="David"/>
          <w:rtl/>
        </w:rPr>
        <w:t xml:space="preserve"> </w:t>
      </w:r>
      <w:r w:rsidRPr="00395642">
        <w:rPr>
          <w:rFonts w:ascii="David" w:hAnsi="David"/>
          <w:b/>
          <w:bCs/>
          <w:rtl/>
        </w:rPr>
        <w:t>אלהוזייל נ' מדינת ישראל</w:t>
      </w:r>
      <w:r w:rsidRPr="00395642">
        <w:rPr>
          <w:rFonts w:ascii="David" w:hAnsi="David"/>
          <w:rtl/>
        </w:rPr>
        <w:t xml:space="preserve"> (25.08.20): </w:t>
      </w:r>
      <w:r w:rsidRPr="006E5361">
        <w:rPr>
          <w:rFonts w:ascii="David" w:hAnsi="David"/>
          <w:rtl/>
        </w:rPr>
        <w:t>"</w:t>
      </w:r>
      <w:r w:rsidRPr="006E5361">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Pr="006E5361">
        <w:rPr>
          <w:rFonts w:ascii="David" w:hAnsi="David"/>
          <w:rtl/>
        </w:rPr>
        <w:t>"</w:t>
      </w:r>
      <w:r w:rsidRPr="006E5361">
        <w:rPr>
          <w:rFonts w:ascii="David" w:hAnsi="David" w:hint="cs"/>
          <w:rtl/>
        </w:rPr>
        <w:t>,</w:t>
      </w:r>
      <w:r w:rsidRPr="006E5361">
        <w:rPr>
          <w:rFonts w:ascii="David" w:hAnsi="David"/>
          <w:rtl/>
        </w:rPr>
        <w:t xml:space="preserve"> </w:t>
      </w:r>
      <w:r w:rsidRPr="006E5361">
        <w:rPr>
          <w:rFonts w:ascii="David" w:hAnsi="David" w:hint="cs"/>
          <w:rtl/>
        </w:rPr>
        <w:t>ו</w:t>
      </w:r>
      <w:r w:rsidRPr="006E5361">
        <w:rPr>
          <w:rFonts w:ascii="David" w:hAnsi="David"/>
          <w:rtl/>
        </w:rPr>
        <w:t>ב</w:t>
      </w:r>
      <w:hyperlink r:id="rId28" w:history="1">
        <w:r w:rsidR="00C23AB7" w:rsidRPr="00C23AB7">
          <w:rPr>
            <w:rFonts w:ascii="David" w:hAnsi="David"/>
            <w:color w:val="0000FF"/>
            <w:u w:val="single"/>
            <w:rtl/>
          </w:rPr>
          <w:t>ע"פ 8017/20</w:t>
        </w:r>
      </w:hyperlink>
      <w:r w:rsidRPr="006E5361">
        <w:rPr>
          <w:rFonts w:ascii="David" w:hAnsi="David"/>
          <w:rtl/>
        </w:rPr>
        <w:t xml:space="preserve"> </w:t>
      </w:r>
      <w:r w:rsidRPr="006E5361">
        <w:rPr>
          <w:rFonts w:ascii="David" w:hAnsi="David"/>
          <w:b/>
          <w:bCs/>
          <w:rtl/>
        </w:rPr>
        <w:t>מדינת ישראל נ' פאדי גריפאת</w:t>
      </w:r>
      <w:r w:rsidRPr="006E5361">
        <w:rPr>
          <w:rFonts w:ascii="David" w:hAnsi="David"/>
          <w:rtl/>
        </w:rPr>
        <w:t xml:space="preserve"> (22.12.2020): "</w:t>
      </w:r>
      <w:r w:rsidRPr="006E5361">
        <w:rPr>
          <w:rFonts w:ascii="David" w:hAnsi="David"/>
          <w:b/>
          <w:bCs/>
          <w:rtl/>
        </w:rPr>
        <w:t>בית משפט זה עמד בשורה</w:t>
      </w:r>
      <w:r w:rsidRPr="006E5361">
        <w:rPr>
          <w:rFonts w:ascii="David" w:hAnsi="David" w:hint="cs"/>
          <w:b/>
          <w:bCs/>
          <w:rtl/>
        </w:rPr>
        <w:t xml:space="preserve"> </w:t>
      </w:r>
      <w:r w:rsidRPr="006E5361">
        <w:rPr>
          <w:rFonts w:ascii="David" w:hAnsi="David"/>
          <w:b/>
          <w:bCs/>
          <w:rtl/>
        </w:rPr>
        <w:t>ארוכה של פסקי דין על החומרה היתרה של עבירות הנשק ועל הסכנה הגבוהה שנשקפת מהן לשלום הציבור ולביטחונו</w:t>
      </w:r>
      <w:r w:rsidRPr="006E5361">
        <w:rPr>
          <w:rFonts w:ascii="David" w:hAnsi="David"/>
          <w:rtl/>
        </w:rPr>
        <w:t>".</w:t>
      </w:r>
    </w:p>
    <w:p w14:paraId="0D446707" w14:textId="77777777" w:rsidR="009E4975" w:rsidRPr="00932D75" w:rsidRDefault="009E4975" w:rsidP="009E4975">
      <w:pPr>
        <w:pStyle w:val="a9"/>
        <w:spacing w:line="360" w:lineRule="auto"/>
        <w:ind w:left="360"/>
        <w:jc w:val="both"/>
        <w:rPr>
          <w:rFonts w:ascii="David" w:hAnsi="David"/>
          <w:sz w:val="12"/>
          <w:szCs w:val="12"/>
          <w:rtl/>
        </w:rPr>
      </w:pPr>
    </w:p>
    <w:p w14:paraId="14313BCE" w14:textId="77777777" w:rsidR="009E4975" w:rsidRDefault="009E4975" w:rsidP="009E4975">
      <w:pPr>
        <w:pStyle w:val="a9"/>
        <w:numPr>
          <w:ilvl w:val="0"/>
          <w:numId w:val="1"/>
        </w:numPr>
        <w:spacing w:line="360" w:lineRule="auto"/>
        <w:jc w:val="both"/>
        <w:rPr>
          <w:rFonts w:ascii="David" w:hAnsi="David"/>
        </w:rPr>
      </w:pPr>
      <w:r w:rsidRPr="009E3DFB">
        <w:rPr>
          <w:rFonts w:ascii="David" w:hAnsi="David"/>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29" w:history="1">
        <w:r w:rsidR="00C23AB7" w:rsidRPr="00C23AB7">
          <w:rPr>
            <w:rFonts w:ascii="David" w:hAnsi="David"/>
            <w:color w:val="0000FF"/>
            <w:u w:val="single"/>
            <w:rtl/>
          </w:rPr>
          <w:t>ע"פ 5446/19</w:t>
        </w:r>
      </w:hyperlink>
      <w:r w:rsidRPr="009E3DFB">
        <w:rPr>
          <w:rFonts w:ascii="David" w:hAnsi="David"/>
          <w:rtl/>
        </w:rPr>
        <w:t xml:space="preserve"> </w:t>
      </w:r>
      <w:r w:rsidRPr="009E3DFB">
        <w:rPr>
          <w:rFonts w:ascii="David" w:hAnsi="David"/>
          <w:b/>
          <w:bCs/>
          <w:rtl/>
        </w:rPr>
        <w:t>מדינת ישראל נ' הוארי</w:t>
      </w:r>
      <w:r w:rsidRPr="009E3DFB">
        <w:rPr>
          <w:rFonts w:ascii="David" w:hAnsi="David"/>
          <w:rtl/>
        </w:rPr>
        <w:t xml:space="preserve"> (25.11.19) וכב' השופט א' שטיין ב</w:t>
      </w:r>
      <w:hyperlink r:id="rId30" w:history="1">
        <w:r w:rsidR="00C23AB7" w:rsidRPr="00C23AB7">
          <w:rPr>
            <w:rFonts w:ascii="David" w:hAnsi="David"/>
            <w:color w:val="0000FF"/>
            <w:u w:val="single"/>
            <w:rtl/>
          </w:rPr>
          <w:t>ע"פ 1509/20</w:t>
        </w:r>
      </w:hyperlink>
      <w:r w:rsidRPr="009E3DFB">
        <w:rPr>
          <w:rFonts w:ascii="David" w:hAnsi="David"/>
          <w:rtl/>
        </w:rPr>
        <w:t xml:space="preserve"> </w:t>
      </w:r>
      <w:r w:rsidRPr="009E3DFB">
        <w:rPr>
          <w:rFonts w:ascii="David" w:hAnsi="David"/>
          <w:b/>
          <w:bCs/>
          <w:rtl/>
        </w:rPr>
        <w:t>מדינת ישראל נ' נבארי</w:t>
      </w:r>
      <w:r w:rsidRPr="009E3DFB">
        <w:rPr>
          <w:rFonts w:ascii="David" w:hAnsi="David"/>
          <w:rtl/>
        </w:rPr>
        <w:t xml:space="preserve"> (2.7.20)).</w:t>
      </w:r>
    </w:p>
    <w:p w14:paraId="3FD01385" w14:textId="77777777" w:rsidR="009E4975" w:rsidRPr="00932D75" w:rsidRDefault="009E4975" w:rsidP="009E4975">
      <w:pPr>
        <w:spacing w:line="360" w:lineRule="auto"/>
        <w:jc w:val="both"/>
        <w:rPr>
          <w:rFonts w:ascii="David" w:hAnsi="David"/>
          <w:sz w:val="12"/>
          <w:szCs w:val="12"/>
          <w:rtl/>
        </w:rPr>
      </w:pPr>
    </w:p>
    <w:p w14:paraId="2C89AC4F" w14:textId="77777777" w:rsidR="009E4975" w:rsidRDefault="009E4975" w:rsidP="009E4975">
      <w:pPr>
        <w:pStyle w:val="a9"/>
        <w:numPr>
          <w:ilvl w:val="0"/>
          <w:numId w:val="1"/>
        </w:numPr>
        <w:spacing w:line="360" w:lineRule="auto"/>
        <w:jc w:val="both"/>
        <w:rPr>
          <w:rFonts w:ascii="David" w:hAnsi="David"/>
        </w:rPr>
      </w:pPr>
      <w:r w:rsidRPr="009E3DFB">
        <w:rPr>
          <w:rFonts w:ascii="David" w:hAnsi="David"/>
          <w:rtl/>
        </w:rPr>
        <w:t>העבירה של נשיאת נשק שלא כדין, חמורה יותר מהעבירה של החזקת נשק שלא כדין, שכן נשיאת נשק ממוקמת קרוב יותר לסביבת התוצאה הפוגענית הפוטנציאלית, בהשוואה להחזקת נשק. בהתאם, העונש הקבוע לצד עבירת נשיאת הנשק הוא 10 שנות מאסר בעוד שהעונש הקבוע לצד עבירת החזקת הנשק הוא 7 שנות מאסר. עם זאת, "</w:t>
      </w:r>
      <w:r w:rsidRPr="00FB5C3C">
        <w:rPr>
          <w:rFonts w:ascii="David" w:hAnsi="David"/>
          <w:b/>
          <w:bCs/>
          <w:rtl/>
        </w:rPr>
        <w:t>כבכל עבירה, גם בעבירות נשק קיים מדרג של חומרה, ושומה על בית המשפט להביאו בחשבון בבואו לקבוע את מתחם העונש ההולם</w:t>
      </w:r>
      <w:r w:rsidRPr="009E3DFB">
        <w:rPr>
          <w:rFonts w:ascii="David" w:hAnsi="David"/>
          <w:rtl/>
        </w:rPr>
        <w:t>" (</w:t>
      </w:r>
      <w:hyperlink r:id="rId31" w:history="1">
        <w:r w:rsidR="00C23AB7" w:rsidRPr="00C23AB7">
          <w:rPr>
            <w:rFonts w:ascii="David" w:hAnsi="David"/>
            <w:color w:val="0000FF"/>
            <w:u w:val="single"/>
            <w:rtl/>
          </w:rPr>
          <w:t>ע"פ 9702/16</w:t>
        </w:r>
      </w:hyperlink>
      <w:r w:rsidRPr="009E3DFB">
        <w:rPr>
          <w:rFonts w:ascii="David" w:hAnsi="David"/>
          <w:rtl/>
        </w:rPr>
        <w:t xml:space="preserve"> </w:t>
      </w:r>
      <w:r w:rsidRPr="00FB5C3C">
        <w:rPr>
          <w:rFonts w:ascii="David" w:hAnsi="David"/>
          <w:b/>
          <w:bCs/>
          <w:rtl/>
        </w:rPr>
        <w:t>אלוליאיה נ' מדינת ישראל</w:t>
      </w:r>
      <w:r w:rsidRPr="009E3DFB">
        <w:rPr>
          <w:rFonts w:ascii="David" w:hAnsi="David"/>
          <w:rtl/>
        </w:rPr>
        <w:t>, פסקה 8, ניתן ביום 13.9.17), על כן בקביעת מתחם העונש ההולם בעבירות של נשיאת נשק יש לתת משקל לסוג הנשק, נסיבות תפיסתו, מידת קטלניותו ולכמותו. כמו-כן, מיוחס משקל ממשי לתכלית הנשיאה.</w:t>
      </w:r>
    </w:p>
    <w:p w14:paraId="38A4281E" w14:textId="77777777" w:rsidR="009E4975" w:rsidRPr="00932D75" w:rsidRDefault="009E4975" w:rsidP="009E4975">
      <w:pPr>
        <w:pStyle w:val="a9"/>
        <w:spacing w:line="360" w:lineRule="auto"/>
        <w:ind w:left="360"/>
        <w:jc w:val="both"/>
        <w:rPr>
          <w:rFonts w:ascii="David" w:hAnsi="David"/>
          <w:sz w:val="12"/>
          <w:szCs w:val="12"/>
        </w:rPr>
      </w:pPr>
    </w:p>
    <w:p w14:paraId="0CA3E370" w14:textId="77777777" w:rsidR="009E4975" w:rsidRDefault="009E4975" w:rsidP="009E4975">
      <w:pPr>
        <w:pStyle w:val="a9"/>
        <w:numPr>
          <w:ilvl w:val="0"/>
          <w:numId w:val="1"/>
        </w:numPr>
        <w:spacing w:line="360" w:lineRule="auto"/>
        <w:jc w:val="both"/>
        <w:rPr>
          <w:rFonts w:ascii="David" w:hAnsi="David"/>
        </w:rPr>
      </w:pPr>
      <w:r w:rsidRPr="003E62B4">
        <w:rPr>
          <w:rFonts w:ascii="David" w:hAnsi="David"/>
          <w:rtl/>
        </w:rPr>
        <w:t>בחינת מדיניות הענישה הנהוגה מעלה, כי במקרים דומים הוטלו על נאשמים עונשי מאסר בפועל מאחורי סורג ובריח לתקופות משתנות, כפי שיפורט להלן:</w:t>
      </w:r>
    </w:p>
    <w:p w14:paraId="0658FFAE" w14:textId="77777777" w:rsidR="009E4975" w:rsidRPr="00932D75" w:rsidRDefault="009E4975" w:rsidP="009E4975">
      <w:pPr>
        <w:pStyle w:val="a9"/>
        <w:spacing w:line="360" w:lineRule="auto"/>
        <w:ind w:left="360"/>
        <w:jc w:val="both"/>
        <w:rPr>
          <w:rFonts w:ascii="David" w:hAnsi="David"/>
          <w:sz w:val="12"/>
          <w:szCs w:val="12"/>
        </w:rPr>
      </w:pPr>
    </w:p>
    <w:p w14:paraId="1F556E56" w14:textId="77777777" w:rsidR="009E4975" w:rsidRDefault="009E4975" w:rsidP="009E4975">
      <w:pPr>
        <w:pStyle w:val="a9"/>
        <w:numPr>
          <w:ilvl w:val="0"/>
          <w:numId w:val="2"/>
        </w:numPr>
        <w:spacing w:line="360" w:lineRule="auto"/>
        <w:jc w:val="both"/>
        <w:rPr>
          <w:rFonts w:ascii="David" w:hAnsi="David"/>
        </w:rPr>
      </w:pPr>
      <w:r w:rsidRPr="0049223D">
        <w:rPr>
          <w:rFonts w:ascii="David" w:hAnsi="David"/>
          <w:rtl/>
        </w:rPr>
        <w:t>ב</w:t>
      </w:r>
      <w:hyperlink r:id="rId32" w:history="1">
        <w:r w:rsidR="00C23AB7" w:rsidRPr="00C23AB7">
          <w:rPr>
            <w:rFonts w:ascii="David" w:hAnsi="David"/>
            <w:color w:val="0000FF"/>
            <w:u w:val="single"/>
            <w:rtl/>
          </w:rPr>
          <w:t>ע"פ 5522/20</w:t>
        </w:r>
      </w:hyperlink>
      <w:r w:rsidRPr="0049223D">
        <w:rPr>
          <w:rFonts w:ascii="David" w:hAnsi="David"/>
          <w:rtl/>
        </w:rPr>
        <w:t xml:space="preserve"> </w:t>
      </w:r>
      <w:r w:rsidRPr="0049223D">
        <w:rPr>
          <w:rFonts w:ascii="David" w:hAnsi="David"/>
          <w:b/>
          <w:bCs/>
          <w:rtl/>
        </w:rPr>
        <w:t>נזאר חלייחל נ' מדינת ישראל</w:t>
      </w:r>
      <w:r w:rsidRPr="0049223D">
        <w:rPr>
          <w:rFonts w:ascii="David" w:hAnsi="David"/>
          <w:rtl/>
        </w:rPr>
        <w:t xml:space="preserve"> (24.02.2021) דחה בית המשפט העליון ערעור על גזר דינו של בימ"ש המחוזי, במסגרתו הורשע המערער בביצוע עבירות בנשק והשית עליו עונש של 36 חודשי מאסר בפועל; 12 חודשי מאסר על-תנאי; וקנס בסך של 5,000 ₪. בעקבות ההרשעה, הופעל גם עונש מאסר על-תנאי בן 5 חודשים, שנגזר עליו בעבר. מדובר במקרה בו שלושה נסעו ברכב בתוך כפר, כאשר המערער נשא עימו כלי נשק.  בשלב כלשהו הגיעו השלושה לשביל עפר שבפאתי הכפר. בעודם שוהים במקום, סמוך לבתי מגורים, נורו שני כדורים מכלי-הרכב, באמצעות כלי-הנשק. בהמשך השלושה הגיעו לחניון הממוקם בסמוך למסגד ושם ביצע מי מנוסעי הרכב ירי אוטומטי באוויר, ולאחר זמן-מה בוצע ירי נוסף. סך הכל, נורו כ-20 כדורים באזור המסגד. בשלב זה, הבחין המערער בכוחות משטרה קרֵבים, ונמלט ברגל מן המקום, תוך שהוא משליך את כלי-הנשק במנוסתו. בסופו של דבר הגיע לבית שכניו, שם הסתתר עד שנעצר.</w:t>
      </w:r>
    </w:p>
    <w:p w14:paraId="2B768E98" w14:textId="77777777" w:rsidR="009E4975" w:rsidRPr="00932D75" w:rsidRDefault="009E4975" w:rsidP="009E4975">
      <w:pPr>
        <w:pStyle w:val="a9"/>
        <w:spacing w:line="360" w:lineRule="auto"/>
        <w:ind w:left="1080"/>
        <w:jc w:val="both"/>
        <w:rPr>
          <w:rFonts w:ascii="David" w:hAnsi="David"/>
          <w:sz w:val="12"/>
          <w:szCs w:val="12"/>
        </w:rPr>
      </w:pPr>
    </w:p>
    <w:p w14:paraId="7E491D47" w14:textId="77777777" w:rsidR="009E4975" w:rsidRDefault="009E4975" w:rsidP="009E4975">
      <w:pPr>
        <w:pStyle w:val="a9"/>
        <w:numPr>
          <w:ilvl w:val="0"/>
          <w:numId w:val="2"/>
        </w:numPr>
        <w:spacing w:line="360" w:lineRule="auto"/>
        <w:jc w:val="both"/>
        <w:rPr>
          <w:rFonts w:ascii="David" w:hAnsi="David"/>
          <w:b/>
          <w:bCs/>
        </w:rPr>
      </w:pPr>
      <w:r>
        <w:rPr>
          <w:rFonts w:ascii="David" w:hAnsi="David" w:hint="cs"/>
          <w:rtl/>
        </w:rPr>
        <w:t>ב</w:t>
      </w:r>
      <w:hyperlink r:id="rId33" w:history="1">
        <w:r w:rsidR="00C23AB7" w:rsidRPr="00C23AB7">
          <w:rPr>
            <w:rFonts w:ascii="David" w:hAnsi="David"/>
            <w:color w:val="0000FF"/>
            <w:u w:val="single"/>
            <w:rtl/>
          </w:rPr>
          <w:t>ת"פ (מחוזי חי') 16370-02-20</w:t>
        </w:r>
      </w:hyperlink>
      <w:r w:rsidRPr="00757E47">
        <w:rPr>
          <w:rFonts w:ascii="David" w:hAnsi="David"/>
          <w:rtl/>
        </w:rPr>
        <w:t xml:space="preserve"> </w:t>
      </w:r>
      <w:r w:rsidRPr="00757E47">
        <w:rPr>
          <w:rFonts w:ascii="David" w:hAnsi="David"/>
          <w:b/>
          <w:bCs/>
          <w:rtl/>
        </w:rPr>
        <w:t>מדינת ישראל נ' סעיד מטר</w:t>
      </w:r>
      <w:r w:rsidRPr="00757E47">
        <w:rPr>
          <w:rFonts w:ascii="David" w:hAnsi="David"/>
          <w:rtl/>
        </w:rPr>
        <w:t xml:space="preserve"> (15.09.2020)</w:t>
      </w:r>
      <w:r>
        <w:rPr>
          <w:rFonts w:ascii="David" w:hAnsi="David" w:hint="cs"/>
          <w:rtl/>
        </w:rPr>
        <w:t xml:space="preserve"> הורשע נאשם בעבירות של נשיאת והחזקת נשק ותחמושת, וירי מנשק חם. הנאשם ישב במושב הקדמי של רכב מסוג מאזדה, כשבידיו תת מקלע מאולתר. הנאשם דרך את הנשק אשר החזיק, פתח את החלון וירה מספר כדורים מבעד לחלון. בית המשפט המחוזי קבע את מתחם העונש ההולם כנע בין 20 ל-50 חודשי מאסר בפועל. לאחר שלקח בחשבון את היעדר עברו הפלילי של הנאשם ואת אי הבעת החרטה שלו, השית בית המשפט המחוזי על הנאשם עונש של 30 חודשי מאסר בפועל, ומאסר על תנאי. בית המשפט העליון, לאחר שהתחשב בגילו הצעיר של הנאשם ובסוגיה שהתעוררה בהכרעת הדין, הפחית את עונשו של הנאשם והעמיד אותו על 22 חודשי מאסר בפועל. (</w:t>
      </w:r>
      <w:hyperlink r:id="rId34" w:history="1">
        <w:r w:rsidR="00C23AB7" w:rsidRPr="00C23AB7">
          <w:rPr>
            <w:rFonts w:ascii="David" w:hAnsi="David"/>
            <w:color w:val="0000FF"/>
            <w:u w:val="single"/>
            <w:rtl/>
          </w:rPr>
          <w:t>ע"פ 6985/20</w:t>
        </w:r>
      </w:hyperlink>
      <w:r w:rsidRPr="00C8503D">
        <w:rPr>
          <w:rFonts w:ascii="David" w:hAnsi="David"/>
          <w:rtl/>
        </w:rPr>
        <w:t xml:space="preserve"> </w:t>
      </w:r>
      <w:r w:rsidRPr="00C8503D">
        <w:rPr>
          <w:rFonts w:ascii="David" w:hAnsi="David"/>
          <w:b/>
          <w:bCs/>
          <w:rtl/>
        </w:rPr>
        <w:t>סעיד מטר נ' מדינת ישראל</w:t>
      </w:r>
      <w:r>
        <w:rPr>
          <w:rFonts w:ascii="David" w:hAnsi="David" w:hint="cs"/>
          <w:rtl/>
        </w:rPr>
        <w:t xml:space="preserve"> (14.01.2021)).</w:t>
      </w:r>
    </w:p>
    <w:p w14:paraId="55F5389C" w14:textId="77777777" w:rsidR="009E4975" w:rsidRPr="00932D75" w:rsidRDefault="009E4975" w:rsidP="009E4975">
      <w:pPr>
        <w:pStyle w:val="a9"/>
        <w:spacing w:line="360" w:lineRule="auto"/>
        <w:ind w:left="1080"/>
        <w:jc w:val="both"/>
        <w:rPr>
          <w:rFonts w:ascii="David" w:hAnsi="David"/>
          <w:b/>
          <w:bCs/>
          <w:sz w:val="12"/>
          <w:szCs w:val="12"/>
        </w:rPr>
      </w:pPr>
    </w:p>
    <w:p w14:paraId="3B89906A" w14:textId="77777777" w:rsidR="009E4975" w:rsidRDefault="009E4975" w:rsidP="009E4975">
      <w:pPr>
        <w:pStyle w:val="a9"/>
        <w:numPr>
          <w:ilvl w:val="0"/>
          <w:numId w:val="2"/>
        </w:numPr>
        <w:spacing w:line="360" w:lineRule="auto"/>
        <w:jc w:val="both"/>
        <w:rPr>
          <w:rFonts w:ascii="David" w:hAnsi="David"/>
        </w:rPr>
      </w:pPr>
      <w:r>
        <w:rPr>
          <w:rFonts w:ascii="David" w:hAnsi="David" w:hint="cs"/>
          <w:rtl/>
        </w:rPr>
        <w:t>ב</w:t>
      </w:r>
      <w:hyperlink r:id="rId35" w:history="1">
        <w:r w:rsidR="00C23AB7" w:rsidRPr="00C23AB7">
          <w:rPr>
            <w:rFonts w:ascii="David" w:hAnsi="David"/>
            <w:color w:val="0000FF"/>
            <w:u w:val="single"/>
            <w:rtl/>
          </w:rPr>
          <w:t>ת"פ (מחוזי חי') 13785-04-15</w:t>
        </w:r>
      </w:hyperlink>
      <w:r w:rsidRPr="00B5631A">
        <w:rPr>
          <w:rFonts w:ascii="David" w:hAnsi="David"/>
          <w:rtl/>
        </w:rPr>
        <w:t xml:space="preserve"> </w:t>
      </w:r>
      <w:r w:rsidRPr="00B5631A">
        <w:rPr>
          <w:rFonts w:ascii="David" w:hAnsi="David"/>
          <w:b/>
          <w:bCs/>
          <w:rtl/>
        </w:rPr>
        <w:t>מדינת ישראל נ' אחמד חסארמה</w:t>
      </w:r>
      <w:r w:rsidRPr="00B5631A">
        <w:rPr>
          <w:rFonts w:ascii="David" w:hAnsi="David"/>
          <w:rtl/>
        </w:rPr>
        <w:t xml:space="preserve"> (06.04.2016)</w:t>
      </w:r>
      <w:r>
        <w:rPr>
          <w:rFonts w:ascii="David" w:hAnsi="David" w:hint="cs"/>
          <w:rtl/>
        </w:rPr>
        <w:t xml:space="preserve"> הורשע נאשם על פי הודאתו בעבירות של הובלת ונשיאת נשק וירי בנשק במקום מגורים. הנאשם נכנס לחצר של בית דודו ביום בו נורה דודו למוות, וירה לפחות 11 כדורים באוויר מתוך אקדח חצי אוטומטי </w:t>
      </w:r>
      <w:r>
        <w:rPr>
          <w:rFonts w:ascii="David" w:hAnsi="David" w:hint="cs"/>
        </w:rPr>
        <w:t>F</w:t>
      </w:r>
      <w:r>
        <w:rPr>
          <w:rFonts w:ascii="David" w:hAnsi="David"/>
        </w:rPr>
        <w:t>N</w:t>
      </w:r>
      <w:r>
        <w:rPr>
          <w:rFonts w:ascii="David" w:hAnsi="David" w:hint="cs"/>
          <w:rtl/>
        </w:rPr>
        <w:t xml:space="preserve"> 9 מ"מ. בית המשפט המחוזי קבע את מתחם העונש ההולם כנע בין 10 ל-36 חודשי מאסר.</w:t>
      </w:r>
      <w:r>
        <w:rPr>
          <w:rFonts w:ascii="David" w:hAnsi="David" w:hint="cs"/>
          <w:b/>
          <w:bCs/>
          <w:rtl/>
        </w:rPr>
        <w:t xml:space="preserve"> </w:t>
      </w:r>
      <w:r>
        <w:rPr>
          <w:rFonts w:ascii="David" w:hAnsi="David" w:hint="cs"/>
          <w:rtl/>
        </w:rPr>
        <w:t>לאחר שהתחשב בגילו הצעיר של הנאשם, אשר היה בן 20 בעת ביצוע העבירות,</w:t>
      </w:r>
      <w:r>
        <w:rPr>
          <w:rFonts w:ascii="David" w:hAnsi="David" w:hint="cs"/>
          <w:b/>
          <w:bCs/>
          <w:rtl/>
        </w:rPr>
        <w:t xml:space="preserve"> </w:t>
      </w:r>
      <w:r>
        <w:rPr>
          <w:rFonts w:ascii="David" w:hAnsi="David" w:hint="cs"/>
          <w:rtl/>
        </w:rPr>
        <w:t xml:space="preserve">בתסקיר שירות המבחן </w:t>
      </w:r>
      <w:r w:rsidRPr="002C7EF6">
        <w:rPr>
          <w:rFonts w:ascii="David" w:hAnsi="David" w:hint="cs"/>
          <w:rtl/>
        </w:rPr>
        <w:t>ו</w:t>
      </w:r>
      <w:r>
        <w:rPr>
          <w:rFonts w:ascii="David" w:hAnsi="David" w:hint="cs"/>
          <w:rtl/>
        </w:rPr>
        <w:t xml:space="preserve">היעדר </w:t>
      </w:r>
      <w:r w:rsidRPr="002C7EF6">
        <w:rPr>
          <w:rFonts w:ascii="David" w:hAnsi="David" w:hint="cs"/>
          <w:rtl/>
        </w:rPr>
        <w:t>עבר פלילי</w:t>
      </w:r>
      <w:r>
        <w:rPr>
          <w:rFonts w:ascii="David" w:hAnsi="David" w:hint="cs"/>
          <w:rtl/>
        </w:rPr>
        <w:t>,</w:t>
      </w:r>
      <w:r w:rsidRPr="002C7EF6">
        <w:rPr>
          <w:rFonts w:ascii="David" w:hAnsi="David" w:hint="cs"/>
          <w:rtl/>
        </w:rPr>
        <w:t xml:space="preserve"> השית בית המשפט המחוזי על הנאשם עונש של 10 חודשי מאסר בפועל, ומאסר על תנאי.</w:t>
      </w:r>
      <w:r>
        <w:rPr>
          <w:rFonts w:ascii="David" w:hAnsi="David" w:hint="cs"/>
          <w:rtl/>
        </w:rPr>
        <w:t xml:space="preserve"> בית המשפט העליון דחה ערעור על חומרת עונש זה. (</w:t>
      </w:r>
      <w:hyperlink r:id="rId36" w:history="1">
        <w:r w:rsidR="00C23AB7" w:rsidRPr="00C23AB7">
          <w:rPr>
            <w:rFonts w:ascii="David" w:hAnsi="David"/>
            <w:color w:val="0000FF"/>
            <w:u w:val="single"/>
            <w:rtl/>
          </w:rPr>
          <w:t>ע"פ 611/17</w:t>
        </w:r>
      </w:hyperlink>
      <w:r>
        <w:rPr>
          <w:rFonts w:ascii="David" w:hAnsi="David" w:hint="cs"/>
          <w:rtl/>
        </w:rPr>
        <w:t xml:space="preserve"> </w:t>
      </w:r>
      <w:r w:rsidRPr="00DA38E9">
        <w:rPr>
          <w:rFonts w:ascii="David" w:hAnsi="David"/>
          <w:b/>
          <w:bCs/>
          <w:rtl/>
        </w:rPr>
        <w:t>אחמד חסארמה נ' מדינת ישראל</w:t>
      </w:r>
      <w:r>
        <w:rPr>
          <w:rFonts w:ascii="David" w:hAnsi="David" w:hint="cs"/>
          <w:rtl/>
        </w:rPr>
        <w:t xml:space="preserve"> (27.02.2017)).</w:t>
      </w:r>
    </w:p>
    <w:p w14:paraId="277600E2" w14:textId="77777777" w:rsidR="009E4975" w:rsidRPr="00932D75" w:rsidRDefault="009E4975" w:rsidP="009E4975">
      <w:pPr>
        <w:pStyle w:val="a9"/>
        <w:spacing w:line="360" w:lineRule="auto"/>
        <w:ind w:left="1080"/>
        <w:jc w:val="both"/>
        <w:rPr>
          <w:rFonts w:ascii="David" w:hAnsi="David"/>
          <w:sz w:val="12"/>
          <w:szCs w:val="12"/>
        </w:rPr>
      </w:pPr>
    </w:p>
    <w:p w14:paraId="750CB7CA" w14:textId="77777777" w:rsidR="009E4975" w:rsidRDefault="009E4975" w:rsidP="009E4975">
      <w:pPr>
        <w:pStyle w:val="a9"/>
        <w:numPr>
          <w:ilvl w:val="0"/>
          <w:numId w:val="2"/>
        </w:numPr>
        <w:spacing w:line="360" w:lineRule="auto"/>
        <w:jc w:val="both"/>
        <w:rPr>
          <w:rFonts w:ascii="David" w:hAnsi="David"/>
        </w:rPr>
      </w:pPr>
      <w:r>
        <w:rPr>
          <w:rFonts w:ascii="David" w:hAnsi="David" w:hint="cs"/>
          <w:rtl/>
        </w:rPr>
        <w:t>ב</w:t>
      </w:r>
      <w:hyperlink r:id="rId37" w:history="1">
        <w:r w:rsidR="00C23AB7" w:rsidRPr="00C23AB7">
          <w:rPr>
            <w:rFonts w:ascii="David" w:hAnsi="David"/>
            <w:color w:val="0000FF"/>
            <w:u w:val="single"/>
            <w:rtl/>
          </w:rPr>
          <w:t>ע"פ 1509/20</w:t>
        </w:r>
      </w:hyperlink>
      <w:r>
        <w:rPr>
          <w:rFonts w:ascii="David" w:hAnsi="David" w:hint="cs"/>
          <w:rtl/>
        </w:rPr>
        <w:t xml:space="preserve"> </w:t>
      </w:r>
      <w:r w:rsidRPr="00665FBF">
        <w:rPr>
          <w:rFonts w:ascii="David" w:hAnsi="David"/>
          <w:b/>
          <w:bCs/>
          <w:rtl/>
        </w:rPr>
        <w:t>מדינת ישראל נ' ראפאת נבארי</w:t>
      </w:r>
      <w:r w:rsidRPr="00CD5085">
        <w:rPr>
          <w:rFonts w:ascii="David" w:hAnsi="David"/>
          <w:rtl/>
        </w:rPr>
        <w:t xml:space="preserve"> (02.07.2020)</w:t>
      </w:r>
      <w:r>
        <w:rPr>
          <w:rFonts w:ascii="David" w:hAnsi="David" w:hint="cs"/>
          <w:rtl/>
        </w:rPr>
        <w:t xml:space="preserve"> החמיר בית המשפט העליון בעונשו של נאשם שהורשע בעבירה של נשיאת והובלת נשק, ושל ירי במקום מגורים. הנאשם נסע ברכב מסוג מאזדה כשברשותו תת מקלע מסוג קרלו, פתח את חלון הרכב וירה 2 כדורים. בית המשפט המחוזי קבע את מתחם העונש ההולם כנע בין 20 ל-50 חודשי מאסר, ולאחר שהתחשב בנסיבותיו האישיות של הנאשם מחד, ובעברו הפלילי מאידך, השית בית המשפט המחוזי על הנאשם עונש של 27 חודשי מאסר בפועל, ועונשים נלווים. בית המשפט העליון קיבל את הערעור על קולת העונש, והעמיד את עונשו של הנאשם על 36 חודשי מאסר בפועל, תוך שהוא מדגיש כי ערכאת הערעור אינה ממצה את הדין עם הנאשם.</w:t>
      </w:r>
    </w:p>
    <w:p w14:paraId="03F3AA7C" w14:textId="77777777" w:rsidR="009E4975" w:rsidRPr="0057136D" w:rsidRDefault="009E4975" w:rsidP="009E4975">
      <w:pPr>
        <w:pStyle w:val="a9"/>
        <w:spacing w:line="360" w:lineRule="auto"/>
        <w:ind w:left="1080"/>
        <w:jc w:val="both"/>
        <w:rPr>
          <w:rFonts w:ascii="David" w:hAnsi="David"/>
          <w:sz w:val="12"/>
          <w:szCs w:val="12"/>
        </w:rPr>
      </w:pPr>
    </w:p>
    <w:p w14:paraId="35E01251" w14:textId="77777777" w:rsidR="009E4975" w:rsidRPr="00836AA2" w:rsidRDefault="009E4975" w:rsidP="009E4975">
      <w:pPr>
        <w:pStyle w:val="a9"/>
        <w:numPr>
          <w:ilvl w:val="0"/>
          <w:numId w:val="2"/>
        </w:numPr>
        <w:spacing w:line="360" w:lineRule="auto"/>
        <w:jc w:val="both"/>
        <w:rPr>
          <w:rFonts w:ascii="David" w:hAnsi="David"/>
          <w:rtl/>
        </w:rPr>
      </w:pPr>
      <w:r>
        <w:rPr>
          <w:rFonts w:ascii="David" w:hAnsi="David" w:hint="cs"/>
          <w:rtl/>
        </w:rPr>
        <w:t>ב</w:t>
      </w:r>
      <w:hyperlink r:id="rId38" w:history="1">
        <w:r w:rsidR="00C23AB7" w:rsidRPr="00C23AB7">
          <w:rPr>
            <w:rFonts w:ascii="David" w:hAnsi="David"/>
            <w:color w:val="0000FF"/>
            <w:u w:val="single"/>
            <w:rtl/>
          </w:rPr>
          <w:t>ת"פ (מחוזי י-ם) 62238-06-20</w:t>
        </w:r>
      </w:hyperlink>
      <w:r w:rsidRPr="0057136D">
        <w:rPr>
          <w:rFonts w:ascii="David" w:hAnsi="David"/>
          <w:rtl/>
        </w:rPr>
        <w:t xml:space="preserve"> </w:t>
      </w:r>
      <w:r w:rsidRPr="0057136D">
        <w:rPr>
          <w:rFonts w:ascii="David" w:hAnsi="David"/>
          <w:b/>
          <w:bCs/>
          <w:rtl/>
        </w:rPr>
        <w:t>מדינת ישראל נ' טארק שוויקי</w:t>
      </w:r>
      <w:r w:rsidRPr="0057136D">
        <w:rPr>
          <w:rFonts w:ascii="David" w:hAnsi="David"/>
          <w:rtl/>
        </w:rPr>
        <w:t xml:space="preserve"> (12.01.2021)</w:t>
      </w:r>
      <w:r>
        <w:rPr>
          <w:rFonts w:ascii="David" w:hAnsi="David" w:hint="cs"/>
          <w:rtl/>
        </w:rPr>
        <w:t xml:space="preserve"> הורשע נאשם על פי הודאתו בעבירות של נשיאת נשק ושל ירי במקום מגורים. הנאשם הגיע למקום בו בוצעה התקהלות של עשרות אנשים, נעמד סמוך להתקהלות וירה באמצעות רובה </w:t>
      </w:r>
      <w:r>
        <w:rPr>
          <w:rFonts w:ascii="David" w:hAnsi="David" w:hint="cs"/>
        </w:rPr>
        <w:t>M</w:t>
      </w:r>
      <w:r>
        <w:rPr>
          <w:rFonts w:ascii="David" w:hAnsi="David"/>
        </w:rPr>
        <w:t>-16</w:t>
      </w:r>
      <w:r>
        <w:rPr>
          <w:rFonts w:ascii="David" w:hAnsi="David" w:hint="cs"/>
          <w:rtl/>
        </w:rPr>
        <w:t xml:space="preserve"> שהיה ברשותו לפחות 17 כדורים. בית המשפט המחוזי קבע את מתחם העונש ההולם כנע בין 26 ל-56 חודשי מאסר בפועל. לאחר ששקל את הודאת הנאשם, את עברו הפלילי המכביד ואת נסיבותיו האישיות, השית בית המשפט המחוזי על הנאשם עונש של 37 חודשי מאסר בפועל. בית המשפט העליון דחה ערעור כנגד חומרת העונש. (</w:t>
      </w:r>
      <w:hyperlink r:id="rId39" w:history="1">
        <w:r w:rsidR="00C23AB7" w:rsidRPr="00C23AB7">
          <w:rPr>
            <w:rFonts w:ascii="David" w:hAnsi="David"/>
            <w:color w:val="0000FF"/>
            <w:u w:val="single"/>
            <w:rtl/>
          </w:rPr>
          <w:t>ע"פ 1427/21</w:t>
        </w:r>
      </w:hyperlink>
      <w:r>
        <w:rPr>
          <w:rFonts w:ascii="David" w:hAnsi="David" w:hint="cs"/>
          <w:rtl/>
        </w:rPr>
        <w:t xml:space="preserve"> </w:t>
      </w:r>
      <w:r w:rsidRPr="001402E0">
        <w:rPr>
          <w:rFonts w:ascii="David" w:hAnsi="David"/>
          <w:b/>
          <w:bCs/>
          <w:rtl/>
        </w:rPr>
        <w:t>טארק שוויקי נ' מדינת ישראל</w:t>
      </w:r>
      <w:r>
        <w:rPr>
          <w:rFonts w:ascii="David" w:hAnsi="David" w:hint="cs"/>
          <w:rtl/>
        </w:rPr>
        <w:t xml:space="preserve"> ( 26.05.21)).</w:t>
      </w:r>
    </w:p>
    <w:p w14:paraId="702B7AE6" w14:textId="77777777" w:rsidR="009E4975" w:rsidRPr="00836AA2" w:rsidRDefault="009E4975" w:rsidP="009E4975">
      <w:pPr>
        <w:pStyle w:val="a9"/>
        <w:spacing w:line="360" w:lineRule="auto"/>
        <w:ind w:left="1080"/>
        <w:jc w:val="both"/>
        <w:rPr>
          <w:rFonts w:ascii="David" w:hAnsi="David"/>
          <w:sz w:val="12"/>
          <w:szCs w:val="12"/>
        </w:rPr>
      </w:pPr>
    </w:p>
    <w:p w14:paraId="4F16C2B7" w14:textId="77777777" w:rsidR="009E4975" w:rsidRDefault="009E4975" w:rsidP="009E4975">
      <w:pPr>
        <w:pStyle w:val="a9"/>
        <w:numPr>
          <w:ilvl w:val="0"/>
          <w:numId w:val="2"/>
        </w:numPr>
        <w:spacing w:line="360" w:lineRule="auto"/>
        <w:jc w:val="both"/>
        <w:rPr>
          <w:rFonts w:ascii="David" w:hAnsi="David"/>
        </w:rPr>
      </w:pPr>
      <w:r w:rsidRPr="00A86A26">
        <w:rPr>
          <w:rFonts w:ascii="David" w:hAnsi="David"/>
          <w:rtl/>
        </w:rPr>
        <w:t>ב</w:t>
      </w:r>
      <w:hyperlink r:id="rId40" w:history="1">
        <w:r w:rsidR="00C23AB7" w:rsidRPr="00C23AB7">
          <w:rPr>
            <w:rFonts w:ascii="David" w:hAnsi="David"/>
            <w:color w:val="0000FF"/>
            <w:u w:val="single"/>
            <w:rtl/>
          </w:rPr>
          <w:t>ע"פ 4460/11</w:t>
        </w:r>
      </w:hyperlink>
      <w:r w:rsidRPr="00A86A26">
        <w:rPr>
          <w:rFonts w:ascii="David" w:hAnsi="David"/>
          <w:rtl/>
        </w:rPr>
        <w:t xml:space="preserve"> </w:t>
      </w:r>
      <w:r w:rsidRPr="00A86A26">
        <w:rPr>
          <w:rFonts w:ascii="David" w:hAnsi="David"/>
          <w:b/>
          <w:bCs/>
          <w:rtl/>
        </w:rPr>
        <w:t>מדינת ישראל נ' פאיד</w:t>
      </w:r>
      <w:r w:rsidRPr="00A86A26">
        <w:rPr>
          <w:rFonts w:ascii="David" w:hAnsi="David"/>
          <w:rtl/>
        </w:rPr>
        <w:t xml:space="preserve"> (28.11.11) התקבל ערעור המדינה על קולת עונשו של נאשם אשר הורשע על פי הודאתו בעבירות של  נשיאת נשק ותחמושת שלא כדין, החזקת נשק ותחמושת וירי באזור מגורים. הנאשם רכש אקדח ושלוש מחסניות ובהן כדורים, וכן הצטייד ברובה מסוג "קרל גוסטב" ובמחסנית אקדח דמוי עט, וכדורים, מטען חבלה מאולתר ומחסנית ריקה. במועד שבו התקיימה חתונה בסמוך לביתו, שבה השתתף הנאשם, נשא הנאשם עמו את האקדח והרובה, וירה כ-50 כדורים ("יריות שמחה"). הנאשם ללא עבר פלילי. בית המשפט המחוזי גזר עליו 16 חודשי מאסר בפועל, לצד עונשים נלווים. בית המשפט העליון קיבל את ערעור המדינה, וגזר עליו 24 חודשי מאסר בפועל. בית המשפט העליון קבע כי הגיעה השעה להחמיר בעבירות החזקת נשק והשימוש בו אולם רק בצורה מתונה</w:t>
      </w:r>
      <w:r>
        <w:rPr>
          <w:rFonts w:ascii="David" w:hAnsi="David" w:hint="cs"/>
          <w:rtl/>
        </w:rPr>
        <w:t>,</w:t>
      </w:r>
      <w:r w:rsidRPr="00A86A26">
        <w:rPr>
          <w:rFonts w:ascii="David" w:hAnsi="David"/>
          <w:rtl/>
        </w:rPr>
        <w:t xml:space="preserve"> בשים לב לכך שערכאת הערעור אינה ממצה את הדין ובהתחשב באסמכתאות אותן הגישה המדינה בעניין הענישה הנוהגת</w:t>
      </w:r>
      <w:r>
        <w:rPr>
          <w:rFonts w:ascii="David" w:hAnsi="David" w:hint="cs"/>
          <w:rtl/>
        </w:rPr>
        <w:t>.</w:t>
      </w:r>
    </w:p>
    <w:p w14:paraId="3738B561" w14:textId="77777777" w:rsidR="009E4975" w:rsidRPr="00836AA2" w:rsidRDefault="009E4975" w:rsidP="009E4975">
      <w:pPr>
        <w:pStyle w:val="a9"/>
        <w:rPr>
          <w:rFonts w:ascii="David" w:hAnsi="David"/>
          <w:sz w:val="12"/>
          <w:szCs w:val="12"/>
          <w:rtl/>
        </w:rPr>
      </w:pPr>
    </w:p>
    <w:p w14:paraId="15932E58" w14:textId="77777777" w:rsidR="009E4975" w:rsidRDefault="009E4975" w:rsidP="009E4975">
      <w:pPr>
        <w:pStyle w:val="a9"/>
        <w:numPr>
          <w:ilvl w:val="0"/>
          <w:numId w:val="2"/>
        </w:numPr>
        <w:spacing w:line="360" w:lineRule="auto"/>
        <w:jc w:val="both"/>
        <w:rPr>
          <w:rFonts w:ascii="David" w:hAnsi="David"/>
          <w:b/>
          <w:bCs/>
        </w:rPr>
      </w:pPr>
      <w:r>
        <w:rPr>
          <w:rFonts w:ascii="David" w:hAnsi="David" w:hint="cs"/>
          <w:rtl/>
        </w:rPr>
        <w:t>ב</w:t>
      </w:r>
      <w:hyperlink r:id="rId41" w:history="1">
        <w:r w:rsidR="00C23AB7" w:rsidRPr="00C23AB7">
          <w:rPr>
            <w:rFonts w:ascii="David" w:hAnsi="David"/>
            <w:color w:val="0000FF"/>
            <w:u w:val="single"/>
            <w:rtl/>
          </w:rPr>
          <w:t>ת"פ (מחוזי חי') 3068-11-15</w:t>
        </w:r>
      </w:hyperlink>
      <w:r w:rsidRPr="00D95122">
        <w:rPr>
          <w:rFonts w:ascii="David" w:hAnsi="David"/>
          <w:rtl/>
        </w:rPr>
        <w:t xml:space="preserve"> </w:t>
      </w:r>
      <w:r w:rsidRPr="00D95122">
        <w:rPr>
          <w:rFonts w:ascii="David" w:hAnsi="David"/>
          <w:b/>
          <w:bCs/>
          <w:rtl/>
        </w:rPr>
        <w:t>מדינת ישראל נ' חסן ג'רבאן</w:t>
      </w:r>
      <w:r w:rsidRPr="00D95122">
        <w:rPr>
          <w:rFonts w:ascii="David" w:hAnsi="David"/>
          <w:rtl/>
        </w:rPr>
        <w:t xml:space="preserve"> (30.06.2016)</w:t>
      </w:r>
      <w:r>
        <w:rPr>
          <w:rFonts w:ascii="David" w:hAnsi="David" w:hint="cs"/>
          <w:b/>
          <w:bCs/>
          <w:rtl/>
        </w:rPr>
        <w:t xml:space="preserve"> </w:t>
      </w:r>
      <w:r>
        <w:rPr>
          <w:rFonts w:ascii="David" w:hAnsi="David" w:hint="cs"/>
          <w:rtl/>
        </w:rPr>
        <w:t>הורשע נאשם על פי הודאתו  בעבירות של הובלת ונשיאת נשק, ירי בנשק במקום מגורים והיזק בזדון. הנאשם התקרב לקיוסק בבעלות המתלונן כשהוא נושא במכנסיו אקדח ובתוכו 5 כדורים, וכן 16 כדורי אקדח נוספים. הנאשם נעמד מרחק מטרים בודדים מהקיוסק, ירה לאוויר, ואז שבר באמצעות קת האקדח חלון זכוכית בקיוסק. בית המשפט קבע את מתחם העונש ההולם כנע בין 10 ל-36 חודשי מאסר בפועל. לאחר שהתחשב בגילו הצעיר של הנאשם, שהיה בן 19 בעת ביצוע העבירות, בהיעדר העבר הפלילי של הנאשם ובהודאתו, השית בית המשפט המחוזי על הנאשם עונש של 10 חודשי מאסר בפועל, מאסר על תנאי וקנס.</w:t>
      </w:r>
    </w:p>
    <w:p w14:paraId="4A65B338" w14:textId="77777777" w:rsidR="009E4975" w:rsidRPr="0049223D" w:rsidRDefault="009E4975" w:rsidP="009E4975">
      <w:pPr>
        <w:pStyle w:val="a9"/>
        <w:spacing w:line="360" w:lineRule="auto"/>
        <w:ind w:left="1080"/>
        <w:jc w:val="both"/>
        <w:rPr>
          <w:rFonts w:ascii="David" w:hAnsi="David"/>
          <w:sz w:val="12"/>
          <w:szCs w:val="12"/>
        </w:rPr>
      </w:pPr>
    </w:p>
    <w:p w14:paraId="3A994F99" w14:textId="77777777" w:rsidR="009E4975" w:rsidRDefault="009E4975" w:rsidP="009E4975">
      <w:pPr>
        <w:pStyle w:val="a9"/>
        <w:numPr>
          <w:ilvl w:val="0"/>
          <w:numId w:val="2"/>
        </w:numPr>
        <w:spacing w:line="360" w:lineRule="auto"/>
        <w:jc w:val="both"/>
        <w:rPr>
          <w:rFonts w:ascii="David" w:hAnsi="David"/>
        </w:rPr>
      </w:pPr>
      <w:r>
        <w:rPr>
          <w:rFonts w:ascii="David" w:hAnsi="David" w:hint="cs"/>
          <w:rtl/>
        </w:rPr>
        <w:t>ב</w:t>
      </w:r>
      <w:hyperlink r:id="rId42" w:history="1">
        <w:r w:rsidR="00C23AB7" w:rsidRPr="00C23AB7">
          <w:rPr>
            <w:rFonts w:ascii="David" w:hAnsi="David"/>
            <w:color w:val="0000FF"/>
            <w:u w:val="single"/>
            <w:rtl/>
          </w:rPr>
          <w:t>ת"פ (מחוזי חי') 12791-05-20</w:t>
        </w:r>
      </w:hyperlink>
      <w:r w:rsidRPr="003E62B4">
        <w:rPr>
          <w:rFonts w:ascii="David" w:hAnsi="David"/>
          <w:rtl/>
        </w:rPr>
        <w:t xml:space="preserve"> </w:t>
      </w:r>
      <w:r w:rsidRPr="003E62B4">
        <w:rPr>
          <w:rFonts w:ascii="David" w:hAnsi="David"/>
          <w:b/>
          <w:bCs/>
          <w:rtl/>
        </w:rPr>
        <w:t>מדינת ישראל נ' מוחמד אל גוואברה</w:t>
      </w:r>
      <w:r w:rsidRPr="003E62B4">
        <w:rPr>
          <w:rFonts w:ascii="David" w:hAnsi="David"/>
          <w:rtl/>
        </w:rPr>
        <w:t xml:space="preserve"> (10.05.2021)</w:t>
      </w:r>
      <w:r>
        <w:rPr>
          <w:rFonts w:ascii="David" w:hAnsi="David" w:hint="cs"/>
          <w:rtl/>
        </w:rPr>
        <w:t xml:space="preserve"> הורשע נאשם על פי הודאתו בעבירה של נשיאת נשק ושל ירי בנשק חם. הנאשם, בן 20, נשא נשק מסוג תת מקלע מאולתר למטע זיתים ליד פורדיס, שם ירה בתת המקלע 14 כדורים באוויר. בית המשפט המחוזי קבע את מתחם העונש ההולם הנע בין 22 ל-48 חודשי מאסר, לצד עונשים נלווים. לאחר שהתחשב בגילו הצעיר של הנאשם, ברקע האישי שלו ובהמלצת שירות המבחן, השית בית המשפט המחוזי על הנאשם עונש של 24 חודשי מאסר בפועל, 12 חודשי מאסר על תנאי ועונשים נלווים.</w:t>
      </w:r>
    </w:p>
    <w:p w14:paraId="268F7BC6" w14:textId="77777777" w:rsidR="009E4975" w:rsidRPr="00A86A26" w:rsidRDefault="009E4975" w:rsidP="009E4975">
      <w:pPr>
        <w:pStyle w:val="a9"/>
        <w:spacing w:line="360" w:lineRule="auto"/>
        <w:ind w:left="1080"/>
        <w:jc w:val="both"/>
        <w:rPr>
          <w:rFonts w:ascii="David" w:hAnsi="David"/>
          <w:sz w:val="12"/>
          <w:szCs w:val="12"/>
        </w:rPr>
      </w:pPr>
    </w:p>
    <w:p w14:paraId="698C1093" w14:textId="77777777" w:rsidR="009E4975" w:rsidRDefault="009E4975" w:rsidP="009E4975">
      <w:pPr>
        <w:pStyle w:val="a9"/>
        <w:numPr>
          <w:ilvl w:val="0"/>
          <w:numId w:val="2"/>
        </w:numPr>
        <w:spacing w:line="360" w:lineRule="auto"/>
        <w:jc w:val="both"/>
        <w:rPr>
          <w:rFonts w:ascii="David" w:hAnsi="David"/>
        </w:rPr>
      </w:pPr>
      <w:r w:rsidRPr="00A86A26">
        <w:rPr>
          <w:rFonts w:ascii="David" w:hAnsi="David"/>
          <w:rtl/>
        </w:rPr>
        <w:t>ב</w:t>
      </w:r>
      <w:hyperlink r:id="rId43" w:history="1">
        <w:r w:rsidR="00C23AB7" w:rsidRPr="00C23AB7">
          <w:rPr>
            <w:rFonts w:ascii="David" w:hAnsi="David"/>
            <w:color w:val="0000FF"/>
            <w:u w:val="single"/>
            <w:rtl/>
          </w:rPr>
          <w:t>ת"פ (מחוזי חי') 42697-05-18</w:t>
        </w:r>
      </w:hyperlink>
      <w:r w:rsidRPr="00A86A26">
        <w:rPr>
          <w:rFonts w:ascii="David" w:hAnsi="David"/>
          <w:rtl/>
        </w:rPr>
        <w:t xml:space="preserve"> </w:t>
      </w:r>
      <w:r w:rsidRPr="00A86A26">
        <w:rPr>
          <w:rFonts w:ascii="David" w:hAnsi="David"/>
          <w:b/>
          <w:bCs/>
          <w:rtl/>
        </w:rPr>
        <w:t>מדינת ישראל נ' בוק</w:t>
      </w:r>
      <w:r>
        <w:rPr>
          <w:rFonts w:ascii="David" w:hAnsi="David" w:hint="cs"/>
          <w:b/>
          <w:bCs/>
          <w:rtl/>
        </w:rPr>
        <w:t>א</w:t>
      </w:r>
      <w:r w:rsidRPr="00A86A26">
        <w:rPr>
          <w:rFonts w:ascii="David" w:hAnsi="David"/>
          <w:b/>
          <w:bCs/>
          <w:rtl/>
        </w:rPr>
        <w:t>עי</w:t>
      </w:r>
      <w:r w:rsidRPr="00A86A26">
        <w:rPr>
          <w:rFonts w:ascii="David" w:hAnsi="David"/>
          <w:rtl/>
        </w:rPr>
        <w:t xml:space="preserve"> (1.11.18) הורשע נאשם על בסיס הודאתו בעבירות של נשיאת נשק תחמושת ובירי באזור מגורים. הנאשם החזיק באקדח וירה מספר כדורים במהלך החתונה, ובהמשך עזב את המקום ברכב ובו האקדח. נקבע מתחם עונש הולם הנע בין 18 ל-24 חודשי מאסר בפועל. הנאשם ללא עבר פלילי ונדון ל- 18 חודשי מאסר בפועל.</w:t>
      </w:r>
    </w:p>
    <w:p w14:paraId="3D64D9B4" w14:textId="77777777" w:rsidR="009E4975" w:rsidRPr="006E5361" w:rsidRDefault="009E4975" w:rsidP="009E4975">
      <w:pPr>
        <w:spacing w:line="360" w:lineRule="auto"/>
        <w:jc w:val="both"/>
        <w:rPr>
          <w:rFonts w:ascii="David" w:hAnsi="David"/>
          <w:sz w:val="12"/>
          <w:szCs w:val="12"/>
          <w:rtl/>
        </w:rPr>
      </w:pPr>
    </w:p>
    <w:p w14:paraId="6100A35C"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אשר לנסיבות הקשורות בביצוע העבירה (</w:t>
      </w:r>
      <w:hyperlink r:id="rId44" w:history="1">
        <w:r w:rsidR="00B80C86" w:rsidRPr="00B80C86">
          <w:rPr>
            <w:rStyle w:val="Hyperlink"/>
            <w:rFonts w:ascii="David" w:hAnsi="David" w:hint="eastAsia"/>
            <w:rtl/>
          </w:rPr>
          <w:t>סעיף</w:t>
        </w:r>
        <w:r w:rsidR="00B80C86" w:rsidRPr="00B80C86">
          <w:rPr>
            <w:rStyle w:val="Hyperlink"/>
            <w:rFonts w:ascii="David" w:hAnsi="David"/>
            <w:rtl/>
          </w:rPr>
          <w:t xml:space="preserve"> 40 ט'</w:t>
        </w:r>
      </w:hyperlink>
      <w:r>
        <w:rPr>
          <w:rFonts w:ascii="David" w:hAnsi="David" w:hint="cs"/>
          <w:rtl/>
        </w:rPr>
        <w:t xml:space="preserve"> ל</w:t>
      </w:r>
      <w:hyperlink r:id="rId45" w:history="1">
        <w:r w:rsidR="00C23AB7" w:rsidRPr="00C23AB7">
          <w:rPr>
            <w:rFonts w:ascii="David" w:hAnsi="David"/>
            <w:color w:val="0000FF"/>
            <w:u w:val="single"/>
            <w:rtl/>
          </w:rPr>
          <w:t>חוק העונשין</w:t>
        </w:r>
      </w:hyperlink>
      <w:r>
        <w:rPr>
          <w:rFonts w:ascii="David" w:hAnsi="David" w:hint="cs"/>
          <w:rtl/>
        </w:rPr>
        <w:t xml:space="preserve">) יש לתת את הדעת לשיקולים הבאים: מחד גיסא, מדובר בעבירות שקדם להן תכנון מוקדם של הצטיידות בנשק ונשיאתו ממקום למקום בסמיכות לאולם אירועים בו התקיימה חתונה באותה עת. הנאשם החליט לירות לאחר ששוחח עם אנשים שאף הם החזיקו שני נשקים, והנאשם החזיק בנשק ארוך, אשר בכוחו להמית אדם וירה מספר כדורים. מאידך גיסא, שקלתי את העובדה שלא ידוע טיב הנשק האם הוא תקני או מאולתר, בסופו של יום לא נגרם נזק ממשי בגין העבירות בהן הורשע הנאשם, ולא ניתן ללמוד מכתב האישום, כי הנאשם השתמש בנשק בכוונה לפגוע באדם, שכן הואשם בחלופה המקלה של </w:t>
      </w:r>
      <w:hyperlink r:id="rId46" w:history="1">
        <w:r w:rsidR="00B80C86" w:rsidRPr="00B80C86">
          <w:rPr>
            <w:rStyle w:val="Hyperlink"/>
            <w:rFonts w:ascii="David" w:hAnsi="David" w:hint="eastAsia"/>
            <w:rtl/>
          </w:rPr>
          <w:t>סעיף</w:t>
        </w:r>
        <w:r w:rsidR="00B80C86" w:rsidRPr="00B80C86">
          <w:rPr>
            <w:rStyle w:val="Hyperlink"/>
            <w:rFonts w:ascii="David" w:hAnsi="David"/>
            <w:rtl/>
          </w:rPr>
          <w:t xml:space="preserve"> 340א</w:t>
        </w:r>
      </w:hyperlink>
      <w:r>
        <w:rPr>
          <w:rFonts w:ascii="David" w:hAnsi="David" w:hint="cs"/>
          <w:rtl/>
        </w:rPr>
        <w:t xml:space="preserve"> ל</w:t>
      </w:r>
      <w:hyperlink r:id="rId47" w:history="1">
        <w:r w:rsidR="00C23AB7" w:rsidRPr="00C23AB7">
          <w:rPr>
            <w:rFonts w:ascii="David" w:hAnsi="David"/>
            <w:color w:val="0000FF"/>
            <w:u w:val="single"/>
            <w:rtl/>
          </w:rPr>
          <w:t>חוק העונשין</w:t>
        </w:r>
      </w:hyperlink>
      <w:r>
        <w:rPr>
          <w:rFonts w:ascii="David" w:hAnsi="David" w:hint="cs"/>
          <w:rtl/>
        </w:rPr>
        <w:t>. כמו כן, לא עולה כי השימוש בנשק היה למטרה פלילית או ביטחונית, אלא צוין כי בוצע בסמוך למקום בו התקיימה חתונה.  מכאן, שמידת הפגיעה בערך המוגן אינה בעוצמה גבוהה.</w:t>
      </w:r>
    </w:p>
    <w:p w14:paraId="7087D982" w14:textId="77777777" w:rsidR="009E4975" w:rsidRPr="00654A03" w:rsidRDefault="009E4975" w:rsidP="009E4975">
      <w:pPr>
        <w:pStyle w:val="a9"/>
        <w:spacing w:line="360" w:lineRule="auto"/>
        <w:ind w:left="360"/>
        <w:jc w:val="both"/>
        <w:rPr>
          <w:rFonts w:ascii="David" w:hAnsi="David"/>
          <w:sz w:val="12"/>
          <w:szCs w:val="12"/>
        </w:rPr>
      </w:pPr>
    </w:p>
    <w:p w14:paraId="26B04F4F" w14:textId="77777777" w:rsidR="009E4975" w:rsidRPr="00D95122" w:rsidRDefault="009E4975" w:rsidP="009E4975">
      <w:pPr>
        <w:pStyle w:val="a9"/>
        <w:numPr>
          <w:ilvl w:val="0"/>
          <w:numId w:val="1"/>
        </w:numPr>
        <w:spacing w:line="360" w:lineRule="auto"/>
        <w:rPr>
          <w:rFonts w:ascii="David" w:hAnsi="David"/>
          <w:b/>
          <w:bCs/>
          <w:rtl/>
        </w:rPr>
      </w:pPr>
      <w:r w:rsidRPr="00654A03">
        <w:rPr>
          <w:rFonts w:ascii="David" w:hAnsi="David"/>
          <w:rtl/>
        </w:rPr>
        <w:t>לאחר שבחנתי את הערך החברתי שנפגע כתוצאה מביצוע העבירות שלפניי, את נסיבות ביצוע העבירות ואת מדיניות הענישה הנהוגה</w:t>
      </w:r>
      <w:r w:rsidRPr="00654A03">
        <w:rPr>
          <w:rFonts w:ascii="David" w:hAnsi="David" w:hint="cs"/>
          <w:rtl/>
        </w:rPr>
        <w:t>,</w:t>
      </w:r>
      <w:r w:rsidRPr="00654A03">
        <w:rPr>
          <w:rFonts w:ascii="David" w:hAnsi="David"/>
          <w:rtl/>
        </w:rPr>
        <w:t xml:space="preserve"> הגעתי לכלל מסקנה כי מתחם העונש ההולם את העבירות שלפני, נע בין </w:t>
      </w:r>
      <w:r>
        <w:rPr>
          <w:rFonts w:ascii="David" w:hAnsi="David" w:hint="cs"/>
          <w:rtl/>
        </w:rPr>
        <w:t xml:space="preserve">14 חודשי מאסר ועד ל-36 חודשי מאסר. </w:t>
      </w:r>
    </w:p>
    <w:p w14:paraId="54DF3F92" w14:textId="77777777" w:rsidR="009E4975" w:rsidRDefault="009E4975" w:rsidP="009E4975">
      <w:pPr>
        <w:spacing w:line="360" w:lineRule="auto"/>
        <w:jc w:val="both"/>
        <w:rPr>
          <w:rFonts w:ascii="David" w:hAnsi="David"/>
          <w:b/>
          <w:bCs/>
          <w:u w:val="single"/>
          <w:rtl/>
        </w:rPr>
      </w:pPr>
    </w:p>
    <w:p w14:paraId="1396B4E2" w14:textId="77777777" w:rsidR="009E4975" w:rsidRDefault="009E4975" w:rsidP="009E4975">
      <w:pPr>
        <w:spacing w:line="360" w:lineRule="auto"/>
        <w:jc w:val="both"/>
        <w:rPr>
          <w:rFonts w:ascii="David" w:hAnsi="David"/>
          <w:b/>
          <w:bCs/>
          <w:u w:val="single"/>
          <w:rtl/>
        </w:rPr>
      </w:pPr>
      <w:r>
        <w:rPr>
          <w:rFonts w:ascii="David" w:hAnsi="David" w:hint="cs"/>
          <w:b/>
          <w:bCs/>
          <w:u w:val="single"/>
          <w:rtl/>
        </w:rPr>
        <w:t>סוגיית הסטייה מן המתחם</w:t>
      </w:r>
    </w:p>
    <w:p w14:paraId="17A60AB6" w14:textId="77777777" w:rsidR="009E4975" w:rsidRPr="00274195" w:rsidRDefault="009E4975" w:rsidP="009E4975">
      <w:pPr>
        <w:spacing w:line="360" w:lineRule="auto"/>
        <w:jc w:val="both"/>
        <w:rPr>
          <w:rFonts w:ascii="David" w:hAnsi="David"/>
          <w:b/>
          <w:bCs/>
          <w:sz w:val="12"/>
          <w:szCs w:val="12"/>
          <w:u w:val="single"/>
          <w:rtl/>
        </w:rPr>
      </w:pPr>
    </w:p>
    <w:p w14:paraId="57F59BF7" w14:textId="77777777" w:rsidR="009E4975" w:rsidRPr="00545940" w:rsidRDefault="009E4975" w:rsidP="009E4975">
      <w:pPr>
        <w:pStyle w:val="a9"/>
        <w:numPr>
          <w:ilvl w:val="0"/>
          <w:numId w:val="1"/>
        </w:numPr>
        <w:spacing w:line="360" w:lineRule="auto"/>
        <w:jc w:val="both"/>
        <w:rPr>
          <w:rFonts w:ascii="David" w:hAnsi="David"/>
          <w:b/>
          <w:bCs/>
          <w:u w:val="single"/>
        </w:rPr>
      </w:pPr>
      <w:r w:rsidRPr="008E247D">
        <w:rPr>
          <w:rFonts w:ascii="David" w:hAnsi="David"/>
          <w:rtl/>
        </w:rPr>
        <w:t xml:space="preserve">במקרה דנן, לא קיימים שיקולים אשר מצדיקים סטייה מהמתחם, לחומרה או לקולה. שיקול ההגנה על שלום הציבור אינו מצדיק החמרה בעונשו של הנאשם, </w:t>
      </w:r>
      <w:r w:rsidRPr="008E247D">
        <w:rPr>
          <w:rFonts w:ascii="David" w:hAnsi="David" w:hint="cs"/>
          <w:rtl/>
        </w:rPr>
        <w:t>ו</w:t>
      </w:r>
      <w:r w:rsidRPr="008E247D">
        <w:rPr>
          <w:rFonts w:ascii="David" w:hAnsi="David"/>
          <w:rtl/>
        </w:rPr>
        <w:t xml:space="preserve">השיקול </w:t>
      </w:r>
      <w:r>
        <w:rPr>
          <w:rFonts w:ascii="David" w:hAnsi="David"/>
          <w:rtl/>
        </w:rPr>
        <w:t>השיקומי אינו מצדיק הקלה בעונשו</w:t>
      </w:r>
      <w:r>
        <w:rPr>
          <w:rFonts w:ascii="David" w:hAnsi="David" w:hint="cs"/>
          <w:rtl/>
        </w:rPr>
        <w:t>.</w:t>
      </w:r>
    </w:p>
    <w:p w14:paraId="046D473F" w14:textId="77777777" w:rsidR="009E4975" w:rsidRPr="00545940" w:rsidRDefault="009E4975" w:rsidP="009E4975">
      <w:pPr>
        <w:pStyle w:val="a9"/>
        <w:spacing w:line="360" w:lineRule="auto"/>
        <w:ind w:left="360"/>
        <w:jc w:val="both"/>
        <w:rPr>
          <w:rFonts w:ascii="David" w:hAnsi="David"/>
          <w:b/>
          <w:bCs/>
          <w:sz w:val="12"/>
          <w:szCs w:val="12"/>
          <w:u w:val="single"/>
        </w:rPr>
      </w:pPr>
    </w:p>
    <w:p w14:paraId="6F5300AB" w14:textId="77777777" w:rsidR="009E4975" w:rsidRDefault="009E4975" w:rsidP="009E4975">
      <w:pPr>
        <w:pStyle w:val="a9"/>
        <w:numPr>
          <w:ilvl w:val="0"/>
          <w:numId w:val="1"/>
        </w:numPr>
        <w:spacing w:line="360" w:lineRule="auto"/>
        <w:jc w:val="both"/>
        <w:rPr>
          <w:rFonts w:ascii="David" w:hAnsi="David"/>
        </w:rPr>
      </w:pPr>
      <w:r w:rsidRPr="0048542F">
        <w:rPr>
          <w:rFonts w:ascii="David" w:hAnsi="David"/>
          <w:rtl/>
        </w:rPr>
        <w:t xml:space="preserve">אשר להמלצת שירות המבחן להימנע מהשתת מאסר בפועל, זו כידוע, איננה מחייבת את בית המשפט, אשר שוקל מעבר לפן השיקומי גם שיקולי ענישה נוספים. כאמור, מדיניות הענישה הראויה והמקובלת בעבירות בהן הורשע המערער, ובנסיבות דומות, היא של עונשי מאסר ממושכים, כאשר שיקולי ההרתעה והאינטרס הציבורי מקבלים משנה תוקף על פני שיקולי השיקום </w:t>
      </w:r>
      <w:r>
        <w:rPr>
          <w:rFonts w:ascii="David" w:hAnsi="David" w:hint="cs"/>
          <w:rtl/>
        </w:rPr>
        <w:t xml:space="preserve">והנסיבות האישיות של </w:t>
      </w:r>
      <w:r w:rsidRPr="0048542F">
        <w:rPr>
          <w:rFonts w:ascii="David" w:hAnsi="David"/>
          <w:rtl/>
        </w:rPr>
        <w:t xml:space="preserve">הנאשם. </w:t>
      </w:r>
      <w:r>
        <w:rPr>
          <w:rFonts w:ascii="David" w:hAnsi="David" w:hint="cs"/>
          <w:rtl/>
        </w:rPr>
        <w:t>יפים לעניינינו דברי כב' השופט י' אלרון</w:t>
      </w:r>
      <w:r w:rsidRPr="0048542F">
        <w:rPr>
          <w:rFonts w:ascii="David" w:hAnsi="David" w:hint="cs"/>
          <w:rtl/>
        </w:rPr>
        <w:t>:</w:t>
      </w:r>
    </w:p>
    <w:p w14:paraId="5E4D9695" w14:textId="77777777" w:rsidR="009E4975" w:rsidRPr="006E5361" w:rsidRDefault="009E4975" w:rsidP="009E4975">
      <w:pPr>
        <w:pStyle w:val="a9"/>
        <w:spacing w:line="360" w:lineRule="auto"/>
        <w:ind w:left="360"/>
        <w:jc w:val="both"/>
        <w:rPr>
          <w:rFonts w:ascii="David" w:hAnsi="David"/>
          <w:sz w:val="12"/>
          <w:szCs w:val="12"/>
        </w:rPr>
      </w:pPr>
    </w:p>
    <w:p w14:paraId="6196B2B6" w14:textId="77777777" w:rsidR="009E4975" w:rsidRDefault="009E4975" w:rsidP="009E4975">
      <w:pPr>
        <w:pStyle w:val="a9"/>
        <w:spacing w:line="360" w:lineRule="auto"/>
        <w:ind w:left="737" w:right="340"/>
        <w:jc w:val="both"/>
        <w:rPr>
          <w:rFonts w:ascii="David" w:hAnsi="David"/>
          <w:rtl/>
        </w:rPr>
      </w:pPr>
      <w:r w:rsidRPr="00B21A86">
        <w:rPr>
          <w:rFonts w:ascii="David" w:hAnsi="David" w:hint="cs"/>
          <w:b/>
          <w:bCs/>
          <w:rtl/>
        </w:rPr>
        <w:t>"...</w:t>
      </w:r>
      <w:r w:rsidRPr="00B21A86">
        <w:rPr>
          <w:rFonts w:ascii="David" w:hAnsi="David"/>
          <w:b/>
          <w:bCs/>
          <w:rtl/>
        </w:rPr>
        <w:t>עוד</w:t>
      </w:r>
      <w:r w:rsidRPr="00F7349A">
        <w:rPr>
          <w:rFonts w:ascii="David" w:hAnsi="David"/>
          <w:b/>
          <w:bCs/>
          <w:rtl/>
        </w:rPr>
        <w:t xml:space="preserve"> ראוי להדגיש כי אמנם שירות המבחן הוא גורם חשוב בהליך הפלילי, והמלצתו מספקת חוות דעת מקצועית ומשמעותית באשר לתמונת מצבו של נאשם, אך בית משפט זה קבע לא אחת כי תסקיר שירות המבחן על המלצותיו מהווים רק שיקול</w:t>
      </w:r>
      <w:r w:rsidRPr="00F7349A">
        <w:rPr>
          <w:rFonts w:ascii="David" w:hAnsi="David" w:hint="cs"/>
          <w:b/>
          <w:bCs/>
          <w:rtl/>
        </w:rPr>
        <w:t xml:space="preserve"> </w:t>
      </w:r>
      <w:r w:rsidRPr="00F7349A">
        <w:rPr>
          <w:rFonts w:ascii="David" w:hAnsi="David"/>
          <w:b/>
          <w:bCs/>
          <w:rtl/>
        </w:rPr>
        <w:t>אחד ממכלול השיקולים המונחים בפני בית המשפט טרם מתן גזר הדין, והסמכות הסופית בהכרעה נתונה לבית המשפט.</w:t>
      </w:r>
      <w:r w:rsidRPr="00F7349A">
        <w:rPr>
          <w:rFonts w:ascii="David" w:hAnsi="David" w:hint="cs"/>
          <w:b/>
          <w:bCs/>
          <w:rtl/>
        </w:rPr>
        <w:t xml:space="preserve"> </w:t>
      </w:r>
      <w:r w:rsidRPr="00F7349A">
        <w:rPr>
          <w:rFonts w:ascii="David" w:hAnsi="David"/>
          <w:b/>
          <w:bCs/>
          <w:rtl/>
        </w:rPr>
        <w:t>לבסוף, יש לברך על מאמצי השיקום של המערער, וניתן רק לקוות כי יתמיד בהליך הטיפולי בו החל. עם זאת, בדומה לנסיבותיו האישיות, שיקולי שיקומו נסוגים למול חומרת מעשיו ומידת אשמתו הגבוהה – כמו גם למול הצורך בהרתעת עבריינים פוטנציאלים, במיוחד מפני עבירות קלות לביצוע,</w:t>
      </w:r>
      <w:r>
        <w:rPr>
          <w:rFonts w:ascii="David" w:hAnsi="David"/>
          <w:b/>
          <w:bCs/>
          <w:rtl/>
        </w:rPr>
        <w:t xml:space="preserve"> המאיימות על ביטחון הציבור כולו</w:t>
      </w:r>
      <w:r w:rsidRPr="006E5361">
        <w:rPr>
          <w:rFonts w:ascii="David" w:hAnsi="David" w:hint="cs"/>
          <w:b/>
          <w:bCs/>
          <w:rtl/>
        </w:rPr>
        <w:t>".</w:t>
      </w:r>
      <w:r>
        <w:rPr>
          <w:rFonts w:ascii="David" w:hAnsi="David" w:hint="cs"/>
          <w:rtl/>
        </w:rPr>
        <w:t xml:space="preserve"> (</w:t>
      </w:r>
      <w:hyperlink r:id="rId48" w:history="1">
        <w:r w:rsidR="00C23AB7" w:rsidRPr="00C23AB7">
          <w:rPr>
            <w:rFonts w:ascii="David" w:hAnsi="David"/>
            <w:color w:val="0000FF"/>
            <w:u w:val="single"/>
            <w:rtl/>
          </w:rPr>
          <w:t>ע"פ 1167/21</w:t>
        </w:r>
      </w:hyperlink>
      <w:r w:rsidRPr="00F7349A">
        <w:rPr>
          <w:rFonts w:ascii="David" w:hAnsi="David"/>
          <w:rtl/>
        </w:rPr>
        <w:t xml:space="preserve"> </w:t>
      </w:r>
      <w:r w:rsidRPr="00F7349A">
        <w:rPr>
          <w:rFonts w:ascii="David" w:hAnsi="David"/>
          <w:b/>
          <w:bCs/>
          <w:rtl/>
        </w:rPr>
        <w:t>טארק חוג'יראת נ' מדינת ישראל</w:t>
      </w:r>
      <w:r w:rsidRPr="00F7349A">
        <w:rPr>
          <w:rFonts w:ascii="David" w:hAnsi="David"/>
          <w:rtl/>
        </w:rPr>
        <w:t xml:space="preserve"> (31.05.2021)</w:t>
      </w:r>
      <w:r>
        <w:rPr>
          <w:rFonts w:ascii="David" w:hAnsi="David" w:hint="cs"/>
          <w:rtl/>
        </w:rPr>
        <w:t xml:space="preserve">; ר' גם </w:t>
      </w:r>
      <w:hyperlink r:id="rId49" w:history="1">
        <w:r w:rsidR="00C23AB7" w:rsidRPr="00C23AB7">
          <w:rPr>
            <w:rFonts w:ascii="David" w:hAnsi="David"/>
            <w:color w:val="0000FF"/>
            <w:u w:val="single"/>
            <w:rtl/>
          </w:rPr>
          <w:t>ע"פ 4295/15</w:t>
        </w:r>
      </w:hyperlink>
      <w:r w:rsidRPr="00F7349A">
        <w:rPr>
          <w:rFonts w:ascii="David" w:hAnsi="David"/>
          <w:rtl/>
        </w:rPr>
        <w:t xml:space="preserve"> </w:t>
      </w:r>
      <w:r w:rsidRPr="00F7349A">
        <w:rPr>
          <w:rFonts w:ascii="David" w:hAnsi="David"/>
          <w:b/>
          <w:bCs/>
          <w:rtl/>
        </w:rPr>
        <w:t>ג'אבר אלצאנע נ' מדינת ישראל</w:t>
      </w:r>
      <w:r w:rsidRPr="00F7349A">
        <w:rPr>
          <w:rFonts w:ascii="David" w:hAnsi="David"/>
          <w:rtl/>
        </w:rPr>
        <w:t xml:space="preserve"> (2.5.16) </w:t>
      </w:r>
      <w:hyperlink r:id="rId50" w:history="1">
        <w:r w:rsidR="00C23AB7" w:rsidRPr="00C23AB7">
          <w:rPr>
            <w:rFonts w:ascii="David" w:hAnsi="David"/>
            <w:color w:val="0000FF"/>
            <w:u w:val="single"/>
            <w:rtl/>
          </w:rPr>
          <w:t>רע"פ 4144/15</w:t>
        </w:r>
      </w:hyperlink>
      <w:r w:rsidRPr="00F7349A">
        <w:rPr>
          <w:rFonts w:ascii="David" w:hAnsi="David"/>
          <w:rtl/>
        </w:rPr>
        <w:t xml:space="preserve"> </w:t>
      </w:r>
      <w:r w:rsidRPr="00F7349A">
        <w:rPr>
          <w:rFonts w:ascii="David" w:hAnsi="David"/>
          <w:b/>
          <w:bCs/>
          <w:rtl/>
        </w:rPr>
        <w:t>אבו אלטיף נ' מדינת ישראל</w:t>
      </w:r>
      <w:r>
        <w:rPr>
          <w:rFonts w:ascii="David" w:hAnsi="David"/>
          <w:rtl/>
        </w:rPr>
        <w:t xml:space="preserve">  (16.6.15)</w:t>
      </w:r>
      <w:r>
        <w:rPr>
          <w:rFonts w:ascii="David" w:hAnsi="David" w:hint="cs"/>
          <w:rtl/>
        </w:rPr>
        <w:t>).</w:t>
      </w:r>
    </w:p>
    <w:p w14:paraId="6D52CF20" w14:textId="77777777" w:rsidR="009E4975" w:rsidRPr="00545940" w:rsidRDefault="009E4975" w:rsidP="009E4975">
      <w:pPr>
        <w:spacing w:line="360" w:lineRule="auto"/>
        <w:ind w:right="340"/>
        <w:jc w:val="both"/>
        <w:rPr>
          <w:rFonts w:ascii="David" w:hAnsi="David"/>
          <w:sz w:val="12"/>
          <w:szCs w:val="12"/>
        </w:rPr>
      </w:pPr>
    </w:p>
    <w:p w14:paraId="1CE0E4C1" w14:textId="77777777" w:rsidR="009E4975" w:rsidRPr="008E247D" w:rsidRDefault="009E4975" w:rsidP="009E4975">
      <w:pPr>
        <w:pStyle w:val="a9"/>
        <w:numPr>
          <w:ilvl w:val="0"/>
          <w:numId w:val="1"/>
        </w:numPr>
        <w:spacing w:line="360" w:lineRule="auto"/>
        <w:jc w:val="both"/>
        <w:rPr>
          <w:rFonts w:ascii="David" w:hAnsi="David"/>
        </w:rPr>
      </w:pPr>
      <w:r w:rsidRPr="008E247D">
        <w:rPr>
          <w:rFonts w:ascii="David" w:hAnsi="David"/>
          <w:rtl/>
        </w:rPr>
        <w:t xml:space="preserve">יודגש בהקשר זה, ששירות המבחן רשאי להמליץ כל המלצה שנראית בעיניו, אך המלצתו היא </w:t>
      </w:r>
      <w:r>
        <w:rPr>
          <w:rFonts w:ascii="David" w:hAnsi="David" w:hint="cs"/>
          <w:rtl/>
        </w:rPr>
        <w:t xml:space="preserve">רק </w:t>
      </w:r>
      <w:r w:rsidRPr="008E247D">
        <w:rPr>
          <w:rFonts w:ascii="David" w:hAnsi="David"/>
          <w:rtl/>
        </w:rPr>
        <w:t>אחד מהשיקולים שעל בית המשפט לשקול עת יגזור דינו של נאשם</w:t>
      </w:r>
      <w:r>
        <w:rPr>
          <w:rFonts w:ascii="David" w:hAnsi="David" w:hint="cs"/>
          <w:rtl/>
        </w:rPr>
        <w:t>. במקרה דנן, שיקולי הלימה והרתעה, גוברים על השיקול השיקומי טיפולי, שהוא אך בראשיתו. עם זאת, במקרה דנן, יינתן</w:t>
      </w:r>
      <w:r>
        <w:rPr>
          <w:rFonts w:ascii="David" w:hAnsi="David"/>
          <w:rtl/>
        </w:rPr>
        <w:t xml:space="preserve"> מקום </w:t>
      </w:r>
      <w:r>
        <w:rPr>
          <w:rFonts w:ascii="David" w:hAnsi="David" w:hint="cs"/>
          <w:rtl/>
        </w:rPr>
        <w:t>נכבד ל</w:t>
      </w:r>
      <w:r w:rsidRPr="008E247D">
        <w:rPr>
          <w:rFonts w:ascii="David" w:hAnsi="David"/>
          <w:rtl/>
        </w:rPr>
        <w:t>המלצת שירות המבחן ב</w:t>
      </w:r>
      <w:r>
        <w:rPr>
          <w:rFonts w:ascii="David" w:hAnsi="David" w:hint="cs"/>
          <w:rtl/>
        </w:rPr>
        <w:t>עת קביעת העונש המתאים, בתוך מתחם העונש ההולם.</w:t>
      </w:r>
    </w:p>
    <w:p w14:paraId="7AB489C4" w14:textId="77777777" w:rsidR="009E4975" w:rsidRPr="0049319F" w:rsidRDefault="009E4975" w:rsidP="009E4975">
      <w:pPr>
        <w:spacing w:line="360" w:lineRule="auto"/>
        <w:jc w:val="both"/>
        <w:rPr>
          <w:rFonts w:ascii="David" w:hAnsi="David"/>
          <w:b/>
          <w:bCs/>
          <w:u w:val="single"/>
          <w:rtl/>
        </w:rPr>
      </w:pPr>
    </w:p>
    <w:p w14:paraId="7B16133E" w14:textId="77777777" w:rsidR="009E4975" w:rsidRPr="008E247D" w:rsidRDefault="009E4975" w:rsidP="009E4975">
      <w:pPr>
        <w:spacing w:line="360" w:lineRule="auto"/>
        <w:jc w:val="both"/>
        <w:rPr>
          <w:rFonts w:ascii="David" w:hAnsi="David"/>
          <w:b/>
          <w:bCs/>
          <w:u w:val="single"/>
          <w:rtl/>
        </w:rPr>
      </w:pPr>
      <w:r w:rsidRPr="008E247D">
        <w:rPr>
          <w:rFonts w:ascii="David" w:hAnsi="David" w:hint="cs"/>
          <w:b/>
          <w:bCs/>
          <w:u w:val="single"/>
          <w:rtl/>
        </w:rPr>
        <w:t>העונש המתאים</w:t>
      </w:r>
    </w:p>
    <w:p w14:paraId="18ED3939" w14:textId="77777777" w:rsidR="009E4975" w:rsidRPr="0049319F" w:rsidRDefault="009E4975" w:rsidP="009E4975">
      <w:pPr>
        <w:rPr>
          <w:rFonts w:ascii="David" w:hAnsi="David"/>
          <w:b/>
          <w:bCs/>
          <w:sz w:val="12"/>
          <w:szCs w:val="12"/>
          <w:u w:val="single"/>
          <w:rtl/>
        </w:rPr>
      </w:pPr>
    </w:p>
    <w:p w14:paraId="5FB8F162" w14:textId="77777777" w:rsidR="009E4975" w:rsidRDefault="009E4975" w:rsidP="009E4975">
      <w:pPr>
        <w:pStyle w:val="a9"/>
        <w:numPr>
          <w:ilvl w:val="0"/>
          <w:numId w:val="1"/>
        </w:numPr>
        <w:spacing w:line="360" w:lineRule="auto"/>
        <w:jc w:val="both"/>
        <w:rPr>
          <w:rFonts w:ascii="David" w:hAnsi="David"/>
          <w:sz w:val="26"/>
          <w:szCs w:val="26"/>
        </w:rPr>
      </w:pPr>
      <w:r w:rsidRPr="00562750">
        <w:rPr>
          <w:rFonts w:ascii="David" w:hAnsi="David"/>
          <w:rtl/>
        </w:rPr>
        <w:t>בגזירת העונש המתאים לנאשם, בגדרי מתחם העונש ההולם, יש להתחשב בנסיבות שאינן קשורות בביצוע העבירה (</w:t>
      </w:r>
      <w:hyperlink r:id="rId51" w:history="1">
        <w:r w:rsidR="00B80C86" w:rsidRPr="00B80C86">
          <w:rPr>
            <w:rStyle w:val="Hyperlink"/>
            <w:rFonts w:ascii="David" w:hAnsi="David"/>
            <w:rtl/>
          </w:rPr>
          <w:t>סעיף 40 יא</w:t>
        </w:r>
      </w:hyperlink>
      <w:r w:rsidRPr="00562750">
        <w:rPr>
          <w:rFonts w:ascii="David" w:hAnsi="David"/>
          <w:rtl/>
        </w:rPr>
        <w:t>' ל</w:t>
      </w:r>
      <w:hyperlink r:id="rId52" w:history="1">
        <w:r w:rsidR="00C23AB7" w:rsidRPr="00C23AB7">
          <w:rPr>
            <w:rFonts w:ascii="David" w:hAnsi="David"/>
            <w:color w:val="0000FF"/>
            <w:u w:val="single"/>
            <w:rtl/>
          </w:rPr>
          <w:t>חוק העונשין</w:t>
        </w:r>
      </w:hyperlink>
      <w:r w:rsidRPr="00562750">
        <w:rPr>
          <w:rFonts w:ascii="David" w:hAnsi="David"/>
          <w:rtl/>
        </w:rPr>
        <w:t>). במסגרת זו מן הראוי לתת את הדעת לנסיבות שלהלן</w:t>
      </w:r>
      <w:r>
        <w:rPr>
          <w:rFonts w:ascii="David" w:hAnsi="David" w:hint="cs"/>
          <w:sz w:val="26"/>
          <w:szCs w:val="26"/>
          <w:rtl/>
        </w:rPr>
        <w:t xml:space="preserve">: </w:t>
      </w:r>
      <w:r>
        <w:rPr>
          <w:rFonts w:ascii="David" w:hAnsi="David" w:hint="cs"/>
          <w:rtl/>
        </w:rPr>
        <w:t xml:space="preserve">הנאשם בן 36 שנים, נשוי ואב לילדים קטנים הסמוכים לשולחנו. הנאשם מנסה לקיים אורח חיים נורמטיבי, לאחר שחררו ממאסרו האחרון בשנת 2016, ועבד לפרנסתו ב"מאפה נאמן" ובעבודות מזדמנות. </w:t>
      </w:r>
      <w:r w:rsidRPr="009F76AE">
        <w:rPr>
          <w:rFonts w:ascii="David" w:hAnsi="David"/>
          <w:rtl/>
        </w:rPr>
        <w:t>הנאשם נטל אחריות למעשיו והביע חרטה עליהם ומעוניין עם שחרורו לנהל אורח חיים נורמטיבי. בנוסף, הנאשם חסך זמן שיפוטי משמעותי. עוד יש להתחשב בכך שפרנסת המשפחה תלויה בנאשם,</w:t>
      </w:r>
      <w:r>
        <w:rPr>
          <w:rFonts w:ascii="David" w:hAnsi="David" w:hint="cs"/>
          <w:rtl/>
        </w:rPr>
        <w:t xml:space="preserve"> ובכך שהנאשם שהה במעצר במשך ארבעה חודשים, וכידוע כי ככלל תנאי מעצר קשים מתנאי מאסר, במיוחד בתקופת הקורונה, ולאחר מכן שהה במעצר בפיקוח אלקטרוני במשך 5 חודשים. מנגד, יש לזקוף לחובת הנאשם את עברו הפלילי המכביד, ואת העובדה כי ריצה בעבר עונשי מאסר ממושכים בשל עבירות סיכון למשתמשים בדרך, אלימות, רכוש, ו</w:t>
      </w:r>
      <w:hyperlink r:id="rId53" w:history="1">
        <w:r w:rsidR="00C23AB7" w:rsidRPr="00C23AB7">
          <w:rPr>
            <w:rFonts w:ascii="David" w:hAnsi="David"/>
            <w:color w:val="0000FF"/>
            <w:u w:val="single"/>
            <w:rtl/>
          </w:rPr>
          <w:t>חוק הכניסה לישראל</w:t>
        </w:r>
      </w:hyperlink>
      <w:r>
        <w:rPr>
          <w:rFonts w:ascii="David" w:hAnsi="David" w:hint="cs"/>
          <w:sz w:val="26"/>
          <w:szCs w:val="26"/>
          <w:rtl/>
        </w:rPr>
        <w:t>.</w:t>
      </w:r>
    </w:p>
    <w:p w14:paraId="551126D9" w14:textId="77777777" w:rsidR="009E4975" w:rsidRPr="00545940" w:rsidRDefault="009E4975" w:rsidP="009E4975">
      <w:pPr>
        <w:pStyle w:val="a9"/>
        <w:spacing w:line="360" w:lineRule="auto"/>
        <w:ind w:left="360"/>
        <w:jc w:val="both"/>
        <w:rPr>
          <w:rFonts w:ascii="David" w:hAnsi="David"/>
          <w:sz w:val="12"/>
          <w:szCs w:val="12"/>
        </w:rPr>
      </w:pPr>
    </w:p>
    <w:p w14:paraId="0E0C4267" w14:textId="77777777" w:rsidR="009E4975" w:rsidRPr="00170875" w:rsidRDefault="009E4975" w:rsidP="009E4975">
      <w:pPr>
        <w:pStyle w:val="a9"/>
        <w:numPr>
          <w:ilvl w:val="0"/>
          <w:numId w:val="1"/>
        </w:numPr>
        <w:spacing w:line="360" w:lineRule="auto"/>
        <w:jc w:val="both"/>
        <w:rPr>
          <w:rFonts w:ascii="David" w:hAnsi="David"/>
        </w:rPr>
      </w:pPr>
      <w:r w:rsidRPr="00170875">
        <w:rPr>
          <w:rFonts w:ascii="David" w:hAnsi="David"/>
          <w:rtl/>
        </w:rPr>
        <w:t>עוד יש ל</w:t>
      </w:r>
      <w:r>
        <w:rPr>
          <w:rFonts w:ascii="David" w:hAnsi="David"/>
          <w:rtl/>
        </w:rPr>
        <w:t>תת דגש לשיקולי הרתעת הרבים, כ</w:t>
      </w:r>
      <w:r>
        <w:rPr>
          <w:rFonts w:ascii="David" w:hAnsi="David" w:hint="cs"/>
          <w:rtl/>
        </w:rPr>
        <w:t xml:space="preserve">דברי </w:t>
      </w:r>
      <w:r w:rsidRPr="00170875">
        <w:rPr>
          <w:rFonts w:ascii="David" w:hAnsi="David"/>
          <w:rtl/>
        </w:rPr>
        <w:t xml:space="preserve">כב' השופט </w:t>
      </w:r>
      <w:r>
        <w:rPr>
          <w:rFonts w:ascii="David" w:hAnsi="David" w:hint="cs"/>
          <w:rtl/>
        </w:rPr>
        <w:t xml:space="preserve">א' </w:t>
      </w:r>
      <w:r w:rsidRPr="00170875">
        <w:rPr>
          <w:rFonts w:ascii="David" w:hAnsi="David"/>
          <w:rtl/>
        </w:rPr>
        <w:t>שוהם ב</w:t>
      </w:r>
      <w:hyperlink r:id="rId54" w:history="1">
        <w:r w:rsidR="00C23AB7" w:rsidRPr="00C23AB7">
          <w:rPr>
            <w:rFonts w:ascii="David" w:hAnsi="David"/>
            <w:color w:val="0000FF"/>
            <w:u w:val="single"/>
            <w:rtl/>
          </w:rPr>
          <w:t>ע"פ 7502/12</w:t>
        </w:r>
      </w:hyperlink>
      <w:r w:rsidRPr="00170875">
        <w:rPr>
          <w:rFonts w:ascii="David" w:hAnsi="David"/>
          <w:rtl/>
        </w:rPr>
        <w:t xml:space="preserve"> </w:t>
      </w:r>
      <w:r w:rsidRPr="00170875">
        <w:rPr>
          <w:rFonts w:ascii="David" w:hAnsi="David"/>
          <w:b/>
          <w:bCs/>
          <w:rtl/>
        </w:rPr>
        <w:t>כוויס נ' מדינת ישראל</w:t>
      </w:r>
      <w:r w:rsidRPr="00170875">
        <w:rPr>
          <w:rFonts w:ascii="David" w:hAnsi="David"/>
          <w:rtl/>
        </w:rPr>
        <w:t xml:space="preserve"> (25.6.13) עת חזר על ההלכה שנקבעה ב</w:t>
      </w:r>
      <w:hyperlink r:id="rId55" w:history="1">
        <w:r w:rsidR="00C23AB7" w:rsidRPr="00C23AB7">
          <w:rPr>
            <w:rFonts w:ascii="David" w:hAnsi="David"/>
            <w:color w:val="0000FF"/>
            <w:u w:val="single"/>
            <w:rtl/>
          </w:rPr>
          <w:t>רע"פ 2718/04</w:t>
        </w:r>
      </w:hyperlink>
      <w:r w:rsidRPr="00170875">
        <w:rPr>
          <w:rFonts w:ascii="David" w:hAnsi="David"/>
          <w:rtl/>
        </w:rPr>
        <w:t xml:space="preserve"> </w:t>
      </w:r>
      <w:r w:rsidRPr="00170875">
        <w:rPr>
          <w:rFonts w:ascii="David" w:hAnsi="David"/>
          <w:b/>
          <w:bCs/>
          <w:rtl/>
        </w:rPr>
        <w:t>אבו דאחל נ' מדינת ישראל</w:t>
      </w:r>
      <w:r w:rsidRPr="00170875">
        <w:rPr>
          <w:rFonts w:ascii="David" w:hAnsi="David"/>
          <w:rtl/>
        </w:rPr>
        <w:t xml:space="preserve"> (29.3.04):</w:t>
      </w:r>
    </w:p>
    <w:p w14:paraId="075C2EA8" w14:textId="77777777" w:rsidR="009E4975" w:rsidRDefault="009E4975" w:rsidP="009E4975">
      <w:pPr>
        <w:pStyle w:val="a9"/>
        <w:spacing w:line="360" w:lineRule="auto"/>
        <w:ind w:left="737" w:right="340"/>
        <w:jc w:val="both"/>
        <w:rPr>
          <w:rFonts w:ascii="David" w:hAnsi="David"/>
          <w:rtl/>
        </w:rPr>
      </w:pPr>
      <w:r w:rsidRPr="00170875">
        <w:rPr>
          <w:rFonts w:ascii="David" w:hAnsi="David"/>
          <w:rtl/>
        </w:rPr>
        <w:t>"</w:t>
      </w:r>
      <w:r w:rsidRPr="00170875">
        <w:rPr>
          <w:rFonts w:ascii="David" w:hAnsi="David"/>
          <w:b/>
          <w:bCs/>
          <w:rtl/>
        </w:rPr>
        <w:t>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sidRPr="00170875">
        <w:rPr>
          <w:rFonts w:ascii="David" w:hAnsi="David"/>
          <w:rtl/>
        </w:rPr>
        <w:t>".</w:t>
      </w:r>
    </w:p>
    <w:p w14:paraId="76769036" w14:textId="77777777" w:rsidR="009E4975" w:rsidRPr="00545940" w:rsidRDefault="009E4975" w:rsidP="009E4975">
      <w:pPr>
        <w:pStyle w:val="a9"/>
        <w:spacing w:line="360" w:lineRule="auto"/>
        <w:ind w:left="737" w:right="340"/>
        <w:jc w:val="both"/>
        <w:rPr>
          <w:rFonts w:ascii="David" w:hAnsi="David"/>
          <w:sz w:val="12"/>
          <w:szCs w:val="12"/>
          <w:rtl/>
        </w:rPr>
      </w:pPr>
    </w:p>
    <w:p w14:paraId="3D8755C3"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 xml:space="preserve">באיזון בין השיקולים השונים, היה מקום לגזור על הנאשם עונש ברף האמצעי של מתחם העונש ההולם, עם זאת, לאור שיקולי שיקום ונסיבותיו האישיות, ובשים לב להמלצת שירות המבחן, מצאתי להטיל על הנאשם עונש ברף התחתון של מתחם העונש ההולם. </w:t>
      </w:r>
    </w:p>
    <w:p w14:paraId="0BF1F448" w14:textId="77777777" w:rsidR="009E4975" w:rsidRPr="00C014BC" w:rsidRDefault="009E4975" w:rsidP="009E4975">
      <w:pPr>
        <w:pStyle w:val="a9"/>
        <w:spacing w:line="360" w:lineRule="auto"/>
        <w:ind w:left="360"/>
        <w:jc w:val="both"/>
        <w:rPr>
          <w:rFonts w:ascii="David" w:hAnsi="David"/>
          <w:sz w:val="12"/>
          <w:szCs w:val="12"/>
        </w:rPr>
      </w:pPr>
    </w:p>
    <w:p w14:paraId="5C352AD9" w14:textId="77777777" w:rsidR="009E4975" w:rsidRDefault="009E4975" w:rsidP="009E4975">
      <w:pPr>
        <w:pStyle w:val="a9"/>
        <w:numPr>
          <w:ilvl w:val="0"/>
          <w:numId w:val="1"/>
        </w:numPr>
        <w:spacing w:line="360" w:lineRule="auto"/>
        <w:jc w:val="both"/>
        <w:rPr>
          <w:rFonts w:ascii="David" w:hAnsi="David"/>
        </w:rPr>
      </w:pPr>
      <w:r>
        <w:rPr>
          <w:rFonts w:ascii="David" w:hAnsi="David" w:hint="cs"/>
          <w:rtl/>
        </w:rPr>
        <w:t>אשר על כן, אני גוזרת כל הנאשם את העונשים כדלקמן:</w:t>
      </w:r>
    </w:p>
    <w:p w14:paraId="7EB9A59D" w14:textId="77777777" w:rsidR="009E4975" w:rsidRPr="00545940" w:rsidRDefault="009E4975" w:rsidP="009E4975">
      <w:pPr>
        <w:pStyle w:val="a9"/>
        <w:spacing w:line="360" w:lineRule="auto"/>
        <w:ind w:left="360"/>
        <w:jc w:val="both"/>
        <w:rPr>
          <w:rFonts w:ascii="David" w:hAnsi="David"/>
          <w:sz w:val="12"/>
          <w:szCs w:val="12"/>
        </w:rPr>
      </w:pPr>
    </w:p>
    <w:p w14:paraId="33136F9F" w14:textId="77777777" w:rsidR="009E4975" w:rsidRPr="00C014BC" w:rsidRDefault="009E4975" w:rsidP="009E4975">
      <w:pPr>
        <w:numPr>
          <w:ilvl w:val="1"/>
          <w:numId w:val="3"/>
        </w:numPr>
        <w:spacing w:line="360" w:lineRule="auto"/>
        <w:ind w:left="850" w:hanging="142"/>
        <w:contextualSpacing/>
        <w:jc w:val="both"/>
        <w:rPr>
          <w:rFonts w:ascii="David" w:hAnsi="David"/>
        </w:rPr>
      </w:pPr>
      <w:r w:rsidRPr="00C014BC">
        <w:rPr>
          <w:rFonts w:ascii="David" w:hAnsi="David" w:hint="cs"/>
          <w:rtl/>
        </w:rPr>
        <w:t>1</w:t>
      </w:r>
      <w:r>
        <w:rPr>
          <w:rFonts w:ascii="David" w:hAnsi="David" w:hint="cs"/>
          <w:rtl/>
        </w:rPr>
        <w:t>4</w:t>
      </w:r>
      <w:r w:rsidRPr="00C014BC">
        <w:rPr>
          <w:rFonts w:ascii="David" w:hAnsi="David" w:hint="cs"/>
          <w:rtl/>
        </w:rPr>
        <w:t xml:space="preserve"> חודשי מאסר, בניכוי ימי מעצרו.</w:t>
      </w:r>
    </w:p>
    <w:p w14:paraId="0BADFCB5" w14:textId="77777777" w:rsidR="009E4975" w:rsidRDefault="009E4975" w:rsidP="009E4975">
      <w:pPr>
        <w:spacing w:line="360" w:lineRule="auto"/>
        <w:ind w:left="702"/>
        <w:jc w:val="both"/>
        <w:rPr>
          <w:rFonts w:ascii="David" w:hAnsi="David"/>
          <w:sz w:val="12"/>
          <w:szCs w:val="12"/>
        </w:rPr>
      </w:pPr>
    </w:p>
    <w:p w14:paraId="2CC46C58" w14:textId="77777777" w:rsidR="009E4975" w:rsidRDefault="009E4975" w:rsidP="009E4975">
      <w:pPr>
        <w:numPr>
          <w:ilvl w:val="1"/>
          <w:numId w:val="3"/>
        </w:numPr>
        <w:spacing w:line="360" w:lineRule="auto"/>
        <w:ind w:left="850" w:hanging="142"/>
        <w:contextualSpacing/>
        <w:jc w:val="both"/>
        <w:rPr>
          <w:rFonts w:ascii="David" w:hAnsi="David"/>
          <w:rtl/>
        </w:rPr>
      </w:pPr>
      <w:r>
        <w:rPr>
          <w:rFonts w:ascii="David" w:hAnsi="David"/>
          <w:rtl/>
        </w:rPr>
        <w:t>12</w:t>
      </w:r>
      <w:r>
        <w:rPr>
          <w:rFonts w:ascii="Calibri" w:eastAsia="Calibri" w:hAnsi="Calibri"/>
          <w:rtl/>
        </w:rPr>
        <w:t xml:space="preserve"> חודשי מאסר על תנאי שלא יעבור בתוך 3 שנים מיום שחרורו על עבירות בנשק מסוג פשע</w:t>
      </w:r>
      <w:r>
        <w:rPr>
          <w:rFonts w:ascii="David" w:hAnsi="David"/>
          <w:rtl/>
        </w:rPr>
        <w:t>.</w:t>
      </w:r>
    </w:p>
    <w:p w14:paraId="067D357A" w14:textId="77777777" w:rsidR="009E4975" w:rsidRDefault="009E4975" w:rsidP="009E4975">
      <w:pPr>
        <w:spacing w:line="360" w:lineRule="auto"/>
        <w:ind w:left="567"/>
        <w:contextualSpacing/>
        <w:jc w:val="both"/>
        <w:rPr>
          <w:rFonts w:ascii="David" w:hAnsi="David"/>
          <w:sz w:val="12"/>
          <w:szCs w:val="12"/>
        </w:rPr>
      </w:pPr>
    </w:p>
    <w:p w14:paraId="0C794411" w14:textId="77777777" w:rsidR="009E4975" w:rsidRDefault="009E4975" w:rsidP="009E4975">
      <w:pPr>
        <w:numPr>
          <w:ilvl w:val="1"/>
          <w:numId w:val="3"/>
        </w:numPr>
        <w:spacing w:line="360" w:lineRule="auto"/>
        <w:ind w:left="850" w:hanging="142"/>
        <w:contextualSpacing/>
        <w:jc w:val="both"/>
        <w:rPr>
          <w:rFonts w:ascii="David" w:hAnsi="David"/>
          <w:rtl/>
        </w:rPr>
      </w:pPr>
      <w:r>
        <w:rPr>
          <w:rFonts w:ascii="Calibri" w:eastAsia="Calibri" w:hAnsi="Calibri"/>
          <w:rtl/>
        </w:rPr>
        <w:t>6 חודשי מאסר על תנאי שלא יעבור בתוך 3 שנים מיום שחרורו על עבירות בנשק מסוג עוון</w:t>
      </w:r>
      <w:r>
        <w:rPr>
          <w:rFonts w:ascii="David" w:hAnsi="David"/>
          <w:rtl/>
        </w:rPr>
        <w:t>.</w:t>
      </w:r>
    </w:p>
    <w:p w14:paraId="2335033D" w14:textId="77777777" w:rsidR="009E4975" w:rsidRDefault="009E4975" w:rsidP="009E4975">
      <w:pPr>
        <w:spacing w:line="360" w:lineRule="auto"/>
        <w:ind w:left="567"/>
        <w:contextualSpacing/>
        <w:jc w:val="both"/>
        <w:rPr>
          <w:rFonts w:ascii="David" w:hAnsi="David"/>
          <w:sz w:val="12"/>
          <w:szCs w:val="12"/>
        </w:rPr>
      </w:pPr>
    </w:p>
    <w:p w14:paraId="43CA0471" w14:textId="77777777" w:rsidR="009E4975" w:rsidRDefault="009E4975" w:rsidP="009E4975">
      <w:pPr>
        <w:numPr>
          <w:ilvl w:val="1"/>
          <w:numId w:val="3"/>
        </w:numPr>
        <w:spacing w:line="360" w:lineRule="auto"/>
        <w:ind w:left="850" w:hanging="142"/>
        <w:contextualSpacing/>
        <w:jc w:val="both"/>
        <w:rPr>
          <w:rFonts w:ascii="David" w:hAnsi="David"/>
          <w:rtl/>
        </w:rPr>
      </w:pPr>
      <w:r>
        <w:rPr>
          <w:rFonts w:ascii="Calibri" w:eastAsia="Calibri" w:hAnsi="Calibri"/>
          <w:rtl/>
        </w:rPr>
        <w:t>לנוכח תקופת המאסר, נסיבותיו האישיות של הנאשם ונסיבות ביצוע העבירה לא מצאתי להטיל עליו קנס.</w:t>
      </w:r>
      <w:r w:rsidR="007D06CE">
        <w:rPr>
          <w:rFonts w:ascii="David" w:hAnsi="David" w:hint="cs"/>
          <w:rtl/>
        </w:rPr>
        <w:t xml:space="preserve"> </w:t>
      </w:r>
    </w:p>
    <w:p w14:paraId="38192F41" w14:textId="77777777" w:rsidR="009E4975" w:rsidRPr="00C23AB7" w:rsidRDefault="00C23AB7" w:rsidP="009E4975">
      <w:pPr>
        <w:spacing w:line="360" w:lineRule="auto"/>
        <w:jc w:val="both"/>
        <w:rPr>
          <w:rFonts w:ascii="David" w:hAnsi="David"/>
          <w:color w:val="FFFFFF"/>
          <w:sz w:val="2"/>
          <w:szCs w:val="2"/>
          <w:rtl/>
        </w:rPr>
      </w:pPr>
      <w:r w:rsidRPr="00C23AB7">
        <w:rPr>
          <w:rFonts w:ascii="David" w:hAnsi="David"/>
          <w:color w:val="FFFFFF"/>
          <w:sz w:val="2"/>
          <w:szCs w:val="2"/>
          <w:rtl/>
        </w:rPr>
        <w:t>5129371</w:t>
      </w:r>
    </w:p>
    <w:p w14:paraId="3936A00A" w14:textId="77777777" w:rsidR="009E4975" w:rsidRDefault="00C23AB7" w:rsidP="009E4975">
      <w:pPr>
        <w:spacing w:line="360" w:lineRule="auto"/>
        <w:jc w:val="both"/>
        <w:rPr>
          <w:rFonts w:ascii="David" w:hAnsi="David"/>
          <w:b/>
          <w:bCs/>
          <w:rtl/>
        </w:rPr>
      </w:pPr>
      <w:r w:rsidRPr="00C23AB7">
        <w:rPr>
          <w:rFonts w:ascii="David" w:hAnsi="David"/>
          <w:b/>
          <w:bCs/>
          <w:color w:val="FFFFFF"/>
          <w:sz w:val="2"/>
          <w:szCs w:val="2"/>
          <w:rtl/>
        </w:rPr>
        <w:t>54678313</w:t>
      </w:r>
      <w:r w:rsidR="009E4975">
        <w:rPr>
          <w:rFonts w:ascii="David" w:hAnsi="David" w:hint="cs"/>
          <w:b/>
          <w:bCs/>
          <w:rtl/>
        </w:rPr>
        <w:t>העתק גזר הדין ישלח לשירות המבחן.</w:t>
      </w:r>
    </w:p>
    <w:p w14:paraId="7FA667C9" w14:textId="77777777" w:rsidR="009E4975" w:rsidRPr="009F7B75" w:rsidRDefault="009E4975" w:rsidP="009E4975">
      <w:pPr>
        <w:spacing w:line="360" w:lineRule="auto"/>
        <w:jc w:val="both"/>
        <w:rPr>
          <w:rFonts w:ascii="David" w:hAnsi="David"/>
          <w:b/>
          <w:bCs/>
          <w:sz w:val="12"/>
          <w:szCs w:val="12"/>
          <w:rtl/>
        </w:rPr>
      </w:pPr>
    </w:p>
    <w:p w14:paraId="2DE88727" w14:textId="77777777" w:rsidR="009E4975" w:rsidRPr="00AE6CE9" w:rsidRDefault="009E4975" w:rsidP="009E4975">
      <w:pPr>
        <w:spacing w:line="360" w:lineRule="auto"/>
        <w:jc w:val="both"/>
        <w:rPr>
          <w:rFonts w:ascii="David" w:hAnsi="David"/>
          <w:b/>
          <w:bCs/>
          <w:rtl/>
        </w:rPr>
      </w:pPr>
      <w:r w:rsidRPr="00AE6CE9">
        <w:rPr>
          <w:rFonts w:ascii="David" w:hAnsi="David" w:hint="cs"/>
          <w:b/>
          <w:bCs/>
          <w:rtl/>
        </w:rPr>
        <w:t>זכות ערעור לבית המשפט העליון בתוך 45 יום מהיום.</w:t>
      </w:r>
    </w:p>
    <w:p w14:paraId="4C95A3D5" w14:textId="77777777" w:rsidR="009E4975" w:rsidRPr="002B7D23" w:rsidRDefault="00C23AB7" w:rsidP="00C23AB7">
      <w:pPr>
        <w:jc w:val="center"/>
      </w:pPr>
      <w:bookmarkStart w:id="8" w:name="Nitan"/>
      <w:r>
        <w:rPr>
          <w:rFonts w:ascii="David" w:hAnsi="David"/>
          <w:sz w:val="26"/>
          <w:szCs w:val="26"/>
          <w:rtl/>
        </w:rPr>
        <w:t xml:space="preserve">ניתן היום,  כ"א תמוז תשפ"א, 01 יולי 2021, במעמד ב"כ הצדדים והנאשם. </w:t>
      </w:r>
      <w:bookmarkEnd w:id="8"/>
      <w:r w:rsidR="009E4975" w:rsidRPr="002B7D23">
        <w:rPr>
          <w:rFonts w:ascii="David" w:hAnsi="David"/>
          <w:sz w:val="26"/>
          <w:szCs w:val="26"/>
          <w:rtl/>
        </w:rPr>
        <w:t xml:space="preserve">  </w:t>
      </w:r>
      <w:r w:rsidR="009E4975" w:rsidRPr="002B7D23">
        <w:rPr>
          <w:rFonts w:ascii="David" w:hAnsi="David"/>
          <w:sz w:val="26"/>
          <w:szCs w:val="26"/>
          <w:rtl/>
        </w:rPr>
        <w:tab/>
      </w:r>
      <w:r w:rsidR="009E4975" w:rsidRPr="002B7D23">
        <w:rPr>
          <w:rFonts w:ascii="David" w:hAnsi="David"/>
          <w:sz w:val="26"/>
          <w:szCs w:val="26"/>
          <w:rtl/>
        </w:rPr>
        <w:tab/>
      </w:r>
      <w:r w:rsidR="009E4975" w:rsidRPr="002B7D23">
        <w:rPr>
          <w:rFonts w:ascii="David" w:hAnsi="David"/>
          <w:sz w:val="26"/>
          <w:szCs w:val="26"/>
          <w:rtl/>
        </w:rPr>
        <w:tab/>
      </w:r>
      <w:r w:rsidR="009E4975" w:rsidRPr="002B7D23">
        <w:rPr>
          <w:rFonts w:ascii="David" w:hAnsi="David"/>
          <w:sz w:val="26"/>
          <w:szCs w:val="26"/>
          <w:rtl/>
        </w:rPr>
        <w:tab/>
      </w:r>
      <w:r w:rsidR="009E4975" w:rsidRPr="002B7D23">
        <w:rPr>
          <w:rFonts w:ascii="David" w:hAnsi="David"/>
          <w:sz w:val="26"/>
          <w:szCs w:val="26"/>
          <w:rtl/>
        </w:rPr>
        <w:tab/>
      </w:r>
    </w:p>
    <w:p w14:paraId="23BAF2DB" w14:textId="77777777" w:rsidR="009E4975" w:rsidRPr="002B7D23" w:rsidRDefault="009E4975" w:rsidP="009E4975">
      <w:pPr>
        <w:jc w:val="center"/>
        <w:rPr>
          <w:rFonts w:ascii="David" w:hAnsi="David"/>
          <w:sz w:val="26"/>
          <w:szCs w:val="26"/>
          <w:rtl/>
        </w:rPr>
      </w:pPr>
    </w:p>
    <w:p w14:paraId="5603722E" w14:textId="77777777" w:rsidR="001F62B4" w:rsidRPr="00C23AB7" w:rsidRDefault="001F62B4" w:rsidP="00C23AB7">
      <w:pPr>
        <w:keepNext/>
        <w:rPr>
          <w:rFonts w:ascii="David" w:hAnsi="David"/>
          <w:color w:val="000000"/>
          <w:sz w:val="22"/>
          <w:szCs w:val="22"/>
          <w:rtl/>
        </w:rPr>
      </w:pPr>
    </w:p>
    <w:p w14:paraId="5D403882" w14:textId="77777777" w:rsidR="00C23AB7" w:rsidRPr="00C23AB7" w:rsidRDefault="00C23AB7" w:rsidP="00C23AB7">
      <w:pPr>
        <w:keepNext/>
        <w:rPr>
          <w:rFonts w:ascii="David" w:hAnsi="David"/>
          <w:color w:val="000000"/>
          <w:sz w:val="22"/>
          <w:szCs w:val="22"/>
          <w:rtl/>
        </w:rPr>
      </w:pPr>
      <w:r w:rsidRPr="00C23AB7">
        <w:rPr>
          <w:rFonts w:ascii="David" w:hAnsi="David"/>
          <w:color w:val="000000"/>
          <w:sz w:val="22"/>
          <w:szCs w:val="22"/>
          <w:rtl/>
        </w:rPr>
        <w:t>חנה מרים לומפ 54678313</w:t>
      </w:r>
    </w:p>
    <w:p w14:paraId="03C4BF5A" w14:textId="77777777" w:rsidR="00C23AB7" w:rsidRDefault="00C23AB7" w:rsidP="00C23AB7">
      <w:r w:rsidRPr="00C23AB7">
        <w:rPr>
          <w:color w:val="000000"/>
          <w:rtl/>
        </w:rPr>
        <w:t>נוסח מסמך זה כפוף לשינויי ניסוח ועריכה</w:t>
      </w:r>
    </w:p>
    <w:p w14:paraId="2DED974B" w14:textId="77777777" w:rsidR="00C23AB7" w:rsidRDefault="00C23AB7" w:rsidP="00C23AB7">
      <w:pPr>
        <w:rPr>
          <w:rtl/>
        </w:rPr>
      </w:pPr>
    </w:p>
    <w:p w14:paraId="0ED1E98C" w14:textId="77777777" w:rsidR="00C23AB7" w:rsidRDefault="00C23AB7" w:rsidP="00C23AB7">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25F95669" w14:textId="77777777" w:rsidR="00C23AB7" w:rsidRPr="00C23AB7" w:rsidRDefault="00C23AB7" w:rsidP="00C23AB7">
      <w:pPr>
        <w:jc w:val="center"/>
        <w:rPr>
          <w:color w:val="0000FF"/>
          <w:u w:val="single"/>
        </w:rPr>
      </w:pPr>
    </w:p>
    <w:sectPr w:rsidR="00C23AB7" w:rsidRPr="00C23AB7" w:rsidSect="00C23AB7">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2D1F9" w14:textId="77777777" w:rsidR="00D826D7" w:rsidRDefault="00D826D7" w:rsidP="00DD1ACD">
      <w:r>
        <w:separator/>
      </w:r>
    </w:p>
  </w:endnote>
  <w:endnote w:type="continuationSeparator" w:id="0">
    <w:p w14:paraId="77EF8B4B" w14:textId="77777777" w:rsidR="00D826D7" w:rsidRDefault="00D826D7" w:rsidP="00DD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00B32" w14:textId="77777777" w:rsidR="00C23AB7" w:rsidRDefault="00C23AB7" w:rsidP="00C23A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1A5C66" w14:textId="77777777" w:rsidR="00233FC3" w:rsidRPr="00C23AB7" w:rsidRDefault="00C23AB7" w:rsidP="00C23A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B61C9" w14:textId="77777777" w:rsidR="00C23AB7" w:rsidRDefault="00C23AB7" w:rsidP="00C23A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7A8B">
      <w:rPr>
        <w:rFonts w:ascii="FrankRuehl" w:hAnsi="FrankRuehl" w:cs="FrankRuehl"/>
        <w:noProof/>
        <w:rtl/>
      </w:rPr>
      <w:t>1</w:t>
    </w:r>
    <w:r>
      <w:rPr>
        <w:rFonts w:ascii="FrankRuehl" w:hAnsi="FrankRuehl" w:cs="FrankRuehl"/>
        <w:rtl/>
      </w:rPr>
      <w:fldChar w:fldCharType="end"/>
    </w:r>
  </w:p>
  <w:p w14:paraId="54F3454B" w14:textId="77777777" w:rsidR="00233FC3" w:rsidRPr="00C23AB7" w:rsidRDefault="00C23AB7" w:rsidP="00C23A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BDB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E6EEA" w14:textId="77777777" w:rsidR="00D826D7" w:rsidRDefault="00D826D7" w:rsidP="00DD1ACD">
      <w:r>
        <w:separator/>
      </w:r>
    </w:p>
  </w:footnote>
  <w:footnote w:type="continuationSeparator" w:id="0">
    <w:p w14:paraId="26EB700A" w14:textId="77777777" w:rsidR="00D826D7" w:rsidRDefault="00D826D7" w:rsidP="00DD1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C641" w14:textId="77777777" w:rsidR="00C23AB7" w:rsidRPr="00C23AB7" w:rsidRDefault="00C23AB7" w:rsidP="00C23A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28100-07-20</w:t>
    </w:r>
    <w:r>
      <w:rPr>
        <w:rFonts w:ascii="David" w:hAnsi="David"/>
        <w:color w:val="000000"/>
        <w:sz w:val="22"/>
        <w:szCs w:val="22"/>
        <w:rtl/>
      </w:rPr>
      <w:tab/>
      <w:t xml:space="preserve"> מדינת ישראל נ' אברהים פקיה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BBDC6" w14:textId="77777777" w:rsidR="00C23AB7" w:rsidRPr="00C23AB7" w:rsidRDefault="00C23AB7" w:rsidP="00C23A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28100-07-20</w:t>
    </w:r>
    <w:r>
      <w:rPr>
        <w:rFonts w:ascii="David" w:hAnsi="David"/>
        <w:color w:val="000000"/>
        <w:sz w:val="22"/>
        <w:szCs w:val="22"/>
        <w:rtl/>
      </w:rPr>
      <w:tab/>
      <w:t xml:space="preserve"> מדינת ישראל נ' אברהים פקיה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43AAD"/>
    <w:multiLevelType w:val="hybridMultilevel"/>
    <w:tmpl w:val="7EC84FB6"/>
    <w:lvl w:ilvl="0" w:tplc="5710616A">
      <w:start w:val="1"/>
      <w:numFmt w:val="decimal"/>
      <w:lvlText w:val="%1."/>
      <w:lvlJc w:val="left"/>
      <w:pPr>
        <w:ind w:left="360" w:hanging="360"/>
      </w:pPr>
      <w:rPr>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49576D"/>
    <w:multiLevelType w:val="hybridMultilevel"/>
    <w:tmpl w:val="DFC089A2"/>
    <w:lvl w:ilvl="0" w:tplc="3D2633B2">
      <w:start w:val="1"/>
      <w:numFmt w:val="hebrew1"/>
      <w:lvlText w:val="%1."/>
      <w:lvlJc w:val="center"/>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370392"/>
    <w:multiLevelType w:val="hybridMultilevel"/>
    <w:tmpl w:val="7E168B98"/>
    <w:lvl w:ilvl="0" w:tplc="621E8CDC">
      <w:start w:val="1"/>
      <w:numFmt w:val="decimal"/>
      <w:lvlText w:val="%1."/>
      <w:lvlJc w:val="left"/>
      <w:pPr>
        <w:ind w:left="785" w:hanging="360"/>
      </w:pPr>
      <w:rPr>
        <w:rFonts w:cs="Times New Roman"/>
        <w:b w:val="0"/>
        <w:bCs w:val="0"/>
        <w:sz w:val="24"/>
        <w:szCs w:val="24"/>
      </w:rPr>
    </w:lvl>
    <w:lvl w:ilvl="1" w:tplc="04090013">
      <w:start w:val="1"/>
      <w:numFmt w:val="hebrew1"/>
      <w:lvlText w:val="%2."/>
      <w:lvlJc w:val="center"/>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64165778">
    <w:abstractNumId w:val="0"/>
  </w:num>
  <w:num w:numId="2" w16cid:durableId="1823964028">
    <w:abstractNumId w:val="1"/>
  </w:num>
  <w:num w:numId="3" w16cid:durableId="55739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4975"/>
    <w:rsid w:val="000E10E4"/>
    <w:rsid w:val="00117A8B"/>
    <w:rsid w:val="001B5A3B"/>
    <w:rsid w:val="001F62B4"/>
    <w:rsid w:val="00233FC3"/>
    <w:rsid w:val="003F49A3"/>
    <w:rsid w:val="005C397A"/>
    <w:rsid w:val="006C505F"/>
    <w:rsid w:val="007D06CE"/>
    <w:rsid w:val="009D3011"/>
    <w:rsid w:val="009E4975"/>
    <w:rsid w:val="00B46222"/>
    <w:rsid w:val="00B80C86"/>
    <w:rsid w:val="00C23AB7"/>
    <w:rsid w:val="00C717E4"/>
    <w:rsid w:val="00D826D7"/>
    <w:rsid w:val="00DD1A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E43867"/>
  <w15:chartTrackingRefBased/>
  <w15:docId w15:val="{B44B2756-DDF3-44CF-AAE1-06726848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49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4975"/>
    <w:pPr>
      <w:tabs>
        <w:tab w:val="center" w:pos="4153"/>
        <w:tab w:val="right" w:pos="8306"/>
      </w:tabs>
    </w:pPr>
  </w:style>
  <w:style w:type="character" w:customStyle="1" w:styleId="a4">
    <w:name w:val="כותרת עליונה תו"/>
    <w:link w:val="a3"/>
    <w:rsid w:val="009E4975"/>
    <w:rPr>
      <w:rFonts w:ascii="Times New Roman" w:eastAsia="Times New Roman" w:hAnsi="Times New Roman" w:cs="David"/>
      <w:sz w:val="24"/>
      <w:szCs w:val="24"/>
    </w:rPr>
  </w:style>
  <w:style w:type="paragraph" w:styleId="a5">
    <w:name w:val="footer"/>
    <w:basedOn w:val="a"/>
    <w:link w:val="a6"/>
    <w:rsid w:val="009E4975"/>
    <w:pPr>
      <w:tabs>
        <w:tab w:val="center" w:pos="4153"/>
        <w:tab w:val="right" w:pos="8306"/>
      </w:tabs>
    </w:pPr>
  </w:style>
  <w:style w:type="character" w:customStyle="1" w:styleId="a6">
    <w:name w:val="כותרת תחתונה תו"/>
    <w:link w:val="a5"/>
    <w:rsid w:val="009E4975"/>
    <w:rPr>
      <w:rFonts w:ascii="Times New Roman" w:eastAsia="Times New Roman" w:hAnsi="Times New Roman" w:cs="David"/>
      <w:sz w:val="24"/>
      <w:szCs w:val="24"/>
    </w:rPr>
  </w:style>
  <w:style w:type="table" w:styleId="a7">
    <w:name w:val="Table Grid"/>
    <w:basedOn w:val="a1"/>
    <w:rsid w:val="009E49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4975"/>
  </w:style>
  <w:style w:type="paragraph" w:styleId="a9">
    <w:name w:val="List Paragraph"/>
    <w:basedOn w:val="a"/>
    <w:qFormat/>
    <w:rsid w:val="009E4975"/>
    <w:pPr>
      <w:ind w:left="720"/>
      <w:contextualSpacing/>
    </w:pPr>
  </w:style>
  <w:style w:type="character" w:styleId="Hyperlink">
    <w:name w:val="Hyperlink"/>
    <w:rsid w:val="009E4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340a.a" TargetMode="External"/><Relationship Id="rId26" Type="http://schemas.openxmlformats.org/officeDocument/2006/relationships/hyperlink" Target="http://www.nevo.co.il/case/5601503" TargetMode="External"/><Relationship Id="rId39" Type="http://schemas.openxmlformats.org/officeDocument/2006/relationships/hyperlink" Target="http://www.nevo.co.il/case/27436592"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063216" TargetMode="External"/><Relationship Id="rId42" Type="http://schemas.openxmlformats.org/officeDocument/2006/relationships/hyperlink" Target="http://www.nevo.co.il/case/26648598"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20356752" TargetMode="External"/><Relationship Id="rId55" Type="http://schemas.openxmlformats.org/officeDocument/2006/relationships/hyperlink" Target="http://www.nevo.co.il/case/5852404"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940943" TargetMode="External"/><Relationship Id="rId11" Type="http://schemas.openxmlformats.org/officeDocument/2006/relationships/hyperlink" Target="http://www.nevo.co.il/law/70301/340a"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26905927" TargetMode="External"/><Relationship Id="rId37" Type="http://schemas.openxmlformats.org/officeDocument/2006/relationships/hyperlink" Target="http://www.nevo.co.il/case/26492590" TargetMode="External"/><Relationship Id="rId40" Type="http://schemas.openxmlformats.org/officeDocument/2006/relationships/hyperlink" Target="http://www.nevo.co.il/case/5958231" TargetMode="External"/><Relationship Id="rId45" Type="http://schemas.openxmlformats.org/officeDocument/2006/relationships/hyperlink" Target="http://www.nevo.co.il/law/70301" TargetMode="External"/><Relationship Id="rId53" Type="http://schemas.openxmlformats.org/officeDocument/2006/relationships/hyperlink" Target="http://www.nevo.co.il/law/90721"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 TargetMode="External"/><Relationship Id="rId14" Type="http://schemas.openxmlformats.org/officeDocument/2006/relationships/hyperlink" Target="http://www.nevo.co.il/law/90721"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6492590" TargetMode="External"/><Relationship Id="rId35" Type="http://schemas.openxmlformats.org/officeDocument/2006/relationships/hyperlink" Target="http://www.nevo.co.il/case/20180302" TargetMode="External"/><Relationship Id="rId43" Type="http://schemas.openxmlformats.org/officeDocument/2006/relationships/hyperlink" Target="http://www.nevo.co.il/case/24195376" TargetMode="External"/><Relationship Id="rId48" Type="http://schemas.openxmlformats.org/officeDocument/2006/relationships/hyperlink" Target="http://www.nevo.co.il/case/27414229"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70301/340a.a" TargetMode="External"/><Relationship Id="rId17" Type="http://schemas.openxmlformats.org/officeDocument/2006/relationships/hyperlink" Target="http://www.nevo.co.il/law/70301/340a.a" TargetMode="External"/><Relationship Id="rId25" Type="http://schemas.openxmlformats.org/officeDocument/2006/relationships/hyperlink" Target="http://www.nevo.co.il/case/5578534" TargetMode="External"/><Relationship Id="rId33" Type="http://schemas.openxmlformats.org/officeDocument/2006/relationships/hyperlink" Target="http://www.nevo.co.il/case/26432282" TargetMode="External"/><Relationship Id="rId38" Type="http://schemas.openxmlformats.org/officeDocument/2006/relationships/hyperlink" Target="http://www.nevo.co.il/case/26790911" TargetMode="External"/><Relationship Id="rId46" Type="http://schemas.openxmlformats.org/officeDocument/2006/relationships/hyperlink" Target="http://www.nevo.co.il/law/70301/340a" TargetMode="External"/><Relationship Id="rId59" Type="http://schemas.openxmlformats.org/officeDocument/2006/relationships/footer" Target="footer1.xml"/><Relationship Id="rId20" Type="http://schemas.openxmlformats.org/officeDocument/2006/relationships/hyperlink" Target="http://www.nevo.co.il/law/70301/40b" TargetMode="External"/><Relationship Id="rId41" Type="http://schemas.openxmlformats.org/officeDocument/2006/relationships/hyperlink" Target="http://www.nevo.co.il/case/20685827" TargetMode="External"/><Relationship Id="rId54" Type="http://schemas.openxmlformats.org/officeDocument/2006/relationships/hyperlink" Target="http://www.nevo.co.il/case/560150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8291683" TargetMode="External"/><Relationship Id="rId28" Type="http://schemas.openxmlformats.org/officeDocument/2006/relationships/hyperlink" Target="http://www.nevo.co.il/case/27171364" TargetMode="External"/><Relationship Id="rId36" Type="http://schemas.openxmlformats.org/officeDocument/2006/relationships/hyperlink" Target="http://www.nevo.co.il/case/22182801" TargetMode="External"/><Relationship Id="rId49" Type="http://schemas.openxmlformats.org/officeDocument/2006/relationships/hyperlink" Target="http://www.nevo.co.il/case/20371632" TargetMode="External"/><Relationship Id="rId57" Type="http://schemas.openxmlformats.org/officeDocument/2006/relationships/header" Target="header1.xml"/><Relationship Id="rId10" Type="http://schemas.openxmlformats.org/officeDocument/2006/relationships/hyperlink" Target="http://www.nevo.co.il/law/70301/144.b" TargetMode="External"/><Relationship Id="rId31" Type="http://schemas.openxmlformats.org/officeDocument/2006/relationships/hyperlink" Target="http://www.nevo.co.il/case/21771409" TargetMode="External"/><Relationship Id="rId44" Type="http://schemas.openxmlformats.org/officeDocument/2006/relationships/hyperlink" Target="http://www.nevo.co.il/law/70301/40i" TargetMode="External"/><Relationship Id="rId52" Type="http://schemas.openxmlformats.org/officeDocument/2006/relationships/hyperlink" Target="http://www.nevo.co.il/law/7030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3975</Words>
  <Characters>19880</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23808</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3145854</vt:i4>
      </vt:variant>
      <vt:variant>
        <vt:i4>144</vt:i4>
      </vt:variant>
      <vt:variant>
        <vt:i4>0</vt:i4>
      </vt:variant>
      <vt:variant>
        <vt:i4>5</vt:i4>
      </vt:variant>
      <vt:variant>
        <vt:lpwstr>http://www.nevo.co.il/case/5852404</vt:lpwstr>
      </vt:variant>
      <vt:variant>
        <vt:lpwstr/>
      </vt:variant>
      <vt:variant>
        <vt:i4>3342451</vt:i4>
      </vt:variant>
      <vt:variant>
        <vt:i4>141</vt:i4>
      </vt:variant>
      <vt:variant>
        <vt:i4>0</vt:i4>
      </vt:variant>
      <vt:variant>
        <vt:i4>5</vt:i4>
      </vt:variant>
      <vt:variant>
        <vt:lpwstr>http://www.nevo.co.il/case/5601503</vt:lpwstr>
      </vt:variant>
      <vt:variant>
        <vt:lpwstr/>
      </vt:variant>
      <vt:variant>
        <vt:i4>7864430</vt:i4>
      </vt:variant>
      <vt:variant>
        <vt:i4>138</vt:i4>
      </vt:variant>
      <vt:variant>
        <vt:i4>0</vt:i4>
      </vt:variant>
      <vt:variant>
        <vt:i4>5</vt:i4>
      </vt:variant>
      <vt:variant>
        <vt:lpwstr>http://www.nevo.co.il/law/90721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3276918</vt:i4>
      </vt:variant>
      <vt:variant>
        <vt:i4>129</vt:i4>
      </vt:variant>
      <vt:variant>
        <vt:i4>0</vt:i4>
      </vt:variant>
      <vt:variant>
        <vt:i4>5</vt:i4>
      </vt:variant>
      <vt:variant>
        <vt:lpwstr>http://www.nevo.co.il/case/20356752</vt:lpwstr>
      </vt:variant>
      <vt:variant>
        <vt:lpwstr/>
      </vt:variant>
      <vt:variant>
        <vt:i4>3342453</vt:i4>
      </vt:variant>
      <vt:variant>
        <vt:i4>126</vt:i4>
      </vt:variant>
      <vt:variant>
        <vt:i4>0</vt:i4>
      </vt:variant>
      <vt:variant>
        <vt:i4>5</vt:i4>
      </vt:variant>
      <vt:variant>
        <vt:lpwstr>http://www.nevo.co.il/case/20371632</vt:lpwstr>
      </vt:variant>
      <vt:variant>
        <vt:lpwstr/>
      </vt:variant>
      <vt:variant>
        <vt:i4>3145840</vt:i4>
      </vt:variant>
      <vt:variant>
        <vt:i4>123</vt:i4>
      </vt:variant>
      <vt:variant>
        <vt:i4>0</vt:i4>
      </vt:variant>
      <vt:variant>
        <vt:i4>5</vt:i4>
      </vt:variant>
      <vt:variant>
        <vt:lpwstr>http://www.nevo.co.il/case/27414229</vt:lpwstr>
      </vt:variant>
      <vt:variant>
        <vt:lpwstr/>
      </vt:variant>
      <vt:variant>
        <vt:i4>7995492</vt:i4>
      </vt:variant>
      <vt:variant>
        <vt:i4>120</vt:i4>
      </vt:variant>
      <vt:variant>
        <vt:i4>0</vt:i4>
      </vt:variant>
      <vt:variant>
        <vt:i4>5</vt:i4>
      </vt:variant>
      <vt:variant>
        <vt:lpwstr>http://www.nevo.co.il/law/70301</vt:lpwstr>
      </vt:variant>
      <vt:variant>
        <vt:lpwstr/>
      </vt:variant>
      <vt:variant>
        <vt:i4>86</vt:i4>
      </vt:variant>
      <vt:variant>
        <vt:i4>117</vt:i4>
      </vt:variant>
      <vt:variant>
        <vt:i4>0</vt:i4>
      </vt:variant>
      <vt:variant>
        <vt:i4>5</vt:i4>
      </vt:variant>
      <vt:variant>
        <vt:lpwstr>http://www.nevo.co.il/law/70301/340a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3211386</vt:i4>
      </vt:variant>
      <vt:variant>
        <vt:i4>108</vt:i4>
      </vt:variant>
      <vt:variant>
        <vt:i4>0</vt:i4>
      </vt:variant>
      <vt:variant>
        <vt:i4>5</vt:i4>
      </vt:variant>
      <vt:variant>
        <vt:lpwstr>http://www.nevo.co.il/case/24195376</vt:lpwstr>
      </vt:variant>
      <vt:variant>
        <vt:lpwstr/>
      </vt:variant>
      <vt:variant>
        <vt:i4>3473523</vt:i4>
      </vt:variant>
      <vt:variant>
        <vt:i4>105</vt:i4>
      </vt:variant>
      <vt:variant>
        <vt:i4>0</vt:i4>
      </vt:variant>
      <vt:variant>
        <vt:i4>5</vt:i4>
      </vt:variant>
      <vt:variant>
        <vt:lpwstr>http://www.nevo.co.il/case/26648598</vt:lpwstr>
      </vt:variant>
      <vt:variant>
        <vt:lpwstr/>
      </vt:variant>
      <vt:variant>
        <vt:i4>3342452</vt:i4>
      </vt:variant>
      <vt:variant>
        <vt:i4>102</vt:i4>
      </vt:variant>
      <vt:variant>
        <vt:i4>0</vt:i4>
      </vt:variant>
      <vt:variant>
        <vt:i4>5</vt:i4>
      </vt:variant>
      <vt:variant>
        <vt:lpwstr>http://www.nevo.co.il/case/20685827</vt:lpwstr>
      </vt:variant>
      <vt:variant>
        <vt:lpwstr/>
      </vt:variant>
      <vt:variant>
        <vt:i4>3342454</vt:i4>
      </vt:variant>
      <vt:variant>
        <vt:i4>99</vt:i4>
      </vt:variant>
      <vt:variant>
        <vt:i4>0</vt:i4>
      </vt:variant>
      <vt:variant>
        <vt:i4>5</vt:i4>
      </vt:variant>
      <vt:variant>
        <vt:lpwstr>http://www.nevo.co.il/case/5958231</vt:lpwstr>
      </vt:variant>
      <vt:variant>
        <vt:lpwstr/>
      </vt:variant>
      <vt:variant>
        <vt:i4>3735669</vt:i4>
      </vt:variant>
      <vt:variant>
        <vt:i4>96</vt:i4>
      </vt:variant>
      <vt:variant>
        <vt:i4>0</vt:i4>
      </vt:variant>
      <vt:variant>
        <vt:i4>5</vt:i4>
      </vt:variant>
      <vt:variant>
        <vt:lpwstr>http://www.nevo.co.il/case/27436592</vt:lpwstr>
      </vt:variant>
      <vt:variant>
        <vt:lpwstr/>
      </vt:variant>
      <vt:variant>
        <vt:i4>3407986</vt:i4>
      </vt:variant>
      <vt:variant>
        <vt:i4>93</vt:i4>
      </vt:variant>
      <vt:variant>
        <vt:i4>0</vt:i4>
      </vt:variant>
      <vt:variant>
        <vt:i4>5</vt:i4>
      </vt:variant>
      <vt:variant>
        <vt:lpwstr>http://www.nevo.co.il/case/26790911</vt:lpwstr>
      </vt:variant>
      <vt:variant>
        <vt:lpwstr/>
      </vt:variant>
      <vt:variant>
        <vt:i4>3997822</vt:i4>
      </vt:variant>
      <vt:variant>
        <vt:i4>90</vt:i4>
      </vt:variant>
      <vt:variant>
        <vt:i4>0</vt:i4>
      </vt:variant>
      <vt:variant>
        <vt:i4>5</vt:i4>
      </vt:variant>
      <vt:variant>
        <vt:lpwstr>http://www.nevo.co.il/case/26492590</vt:lpwstr>
      </vt:variant>
      <vt:variant>
        <vt:lpwstr/>
      </vt:variant>
      <vt:variant>
        <vt:i4>3211382</vt:i4>
      </vt:variant>
      <vt:variant>
        <vt:i4>87</vt:i4>
      </vt:variant>
      <vt:variant>
        <vt:i4>0</vt:i4>
      </vt:variant>
      <vt:variant>
        <vt:i4>5</vt:i4>
      </vt:variant>
      <vt:variant>
        <vt:lpwstr>http://www.nevo.co.il/case/22182801</vt:lpwstr>
      </vt:variant>
      <vt:variant>
        <vt:lpwstr/>
      </vt:variant>
      <vt:variant>
        <vt:i4>3342463</vt:i4>
      </vt:variant>
      <vt:variant>
        <vt:i4>84</vt:i4>
      </vt:variant>
      <vt:variant>
        <vt:i4>0</vt:i4>
      </vt:variant>
      <vt:variant>
        <vt:i4>5</vt:i4>
      </vt:variant>
      <vt:variant>
        <vt:lpwstr>http://www.nevo.co.il/case/20180302</vt:lpwstr>
      </vt:variant>
      <vt:variant>
        <vt:lpwstr/>
      </vt:variant>
      <vt:variant>
        <vt:i4>3145847</vt:i4>
      </vt:variant>
      <vt:variant>
        <vt:i4>81</vt:i4>
      </vt:variant>
      <vt:variant>
        <vt:i4>0</vt:i4>
      </vt:variant>
      <vt:variant>
        <vt:i4>5</vt:i4>
      </vt:variant>
      <vt:variant>
        <vt:lpwstr>http://www.nevo.co.il/case/27063216</vt:lpwstr>
      </vt:variant>
      <vt:variant>
        <vt:lpwstr/>
      </vt:variant>
      <vt:variant>
        <vt:i4>3932275</vt:i4>
      </vt:variant>
      <vt:variant>
        <vt:i4>78</vt:i4>
      </vt:variant>
      <vt:variant>
        <vt:i4>0</vt:i4>
      </vt:variant>
      <vt:variant>
        <vt:i4>5</vt:i4>
      </vt:variant>
      <vt:variant>
        <vt:lpwstr>http://www.nevo.co.il/case/26432282</vt:lpwstr>
      </vt:variant>
      <vt:variant>
        <vt:lpwstr/>
      </vt:variant>
      <vt:variant>
        <vt:i4>3932283</vt:i4>
      </vt:variant>
      <vt:variant>
        <vt:i4>75</vt:i4>
      </vt:variant>
      <vt:variant>
        <vt:i4>0</vt:i4>
      </vt:variant>
      <vt:variant>
        <vt:i4>5</vt:i4>
      </vt:variant>
      <vt:variant>
        <vt:lpwstr>http://www.nevo.co.il/case/26905927</vt:lpwstr>
      </vt:variant>
      <vt:variant>
        <vt:lpwstr/>
      </vt:variant>
      <vt:variant>
        <vt:i4>3407990</vt:i4>
      </vt:variant>
      <vt:variant>
        <vt:i4>72</vt:i4>
      </vt:variant>
      <vt:variant>
        <vt:i4>0</vt:i4>
      </vt:variant>
      <vt:variant>
        <vt:i4>5</vt:i4>
      </vt:variant>
      <vt:variant>
        <vt:lpwstr>http://www.nevo.co.il/case/21771409</vt:lpwstr>
      </vt:variant>
      <vt:variant>
        <vt:lpwstr/>
      </vt:variant>
      <vt:variant>
        <vt:i4>3997822</vt:i4>
      </vt:variant>
      <vt:variant>
        <vt:i4>69</vt:i4>
      </vt:variant>
      <vt:variant>
        <vt:i4>0</vt:i4>
      </vt:variant>
      <vt:variant>
        <vt:i4>5</vt:i4>
      </vt:variant>
      <vt:variant>
        <vt:lpwstr>http://www.nevo.co.il/case/26492590</vt:lpwstr>
      </vt:variant>
      <vt:variant>
        <vt:lpwstr/>
      </vt:variant>
      <vt:variant>
        <vt:i4>4128892</vt:i4>
      </vt:variant>
      <vt:variant>
        <vt:i4>66</vt:i4>
      </vt:variant>
      <vt:variant>
        <vt:i4>0</vt:i4>
      </vt:variant>
      <vt:variant>
        <vt:i4>5</vt:i4>
      </vt:variant>
      <vt:variant>
        <vt:lpwstr>http://www.nevo.co.il/case/25940943</vt:lpwstr>
      </vt:variant>
      <vt:variant>
        <vt:lpwstr/>
      </vt:variant>
      <vt:variant>
        <vt:i4>3407991</vt:i4>
      </vt:variant>
      <vt:variant>
        <vt:i4>63</vt:i4>
      </vt:variant>
      <vt:variant>
        <vt:i4>0</vt:i4>
      </vt:variant>
      <vt:variant>
        <vt:i4>5</vt:i4>
      </vt:variant>
      <vt:variant>
        <vt:lpwstr>http://www.nevo.co.il/case/27171364</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3342451</vt:i4>
      </vt:variant>
      <vt:variant>
        <vt:i4>57</vt:i4>
      </vt:variant>
      <vt:variant>
        <vt:i4>0</vt:i4>
      </vt:variant>
      <vt:variant>
        <vt:i4>5</vt:i4>
      </vt:variant>
      <vt:variant>
        <vt:lpwstr>http://www.nevo.co.il/case/5601503</vt:lpwstr>
      </vt:variant>
      <vt:variant>
        <vt:lpwstr/>
      </vt:variant>
      <vt:variant>
        <vt:i4>3342458</vt:i4>
      </vt:variant>
      <vt:variant>
        <vt:i4>54</vt:i4>
      </vt:variant>
      <vt:variant>
        <vt:i4>0</vt:i4>
      </vt:variant>
      <vt:variant>
        <vt:i4>5</vt:i4>
      </vt:variant>
      <vt:variant>
        <vt:lpwstr>http://www.nevo.co.il/case/5578534</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3407999</vt:i4>
      </vt:variant>
      <vt:variant>
        <vt:i4>48</vt:i4>
      </vt:variant>
      <vt:variant>
        <vt:i4>0</vt:i4>
      </vt:variant>
      <vt:variant>
        <vt:i4>5</vt:i4>
      </vt:variant>
      <vt:variant>
        <vt:lpwstr>http://www.nevo.co.il/case/8291683</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6357112</vt:i4>
      </vt:variant>
      <vt:variant>
        <vt:i4>33</vt:i4>
      </vt:variant>
      <vt:variant>
        <vt:i4>0</vt:i4>
      </vt:variant>
      <vt:variant>
        <vt:i4>5</vt:i4>
      </vt:variant>
      <vt:variant>
        <vt:lpwstr>http://www.nevo.co.il/law/70301/340a.a</vt:lpwstr>
      </vt:variant>
      <vt:variant>
        <vt:lpwstr/>
      </vt:variant>
      <vt:variant>
        <vt:i4>6357112</vt:i4>
      </vt:variant>
      <vt:variant>
        <vt:i4>30</vt:i4>
      </vt:variant>
      <vt:variant>
        <vt:i4>0</vt:i4>
      </vt:variant>
      <vt:variant>
        <vt:i4>5</vt:i4>
      </vt:variant>
      <vt:variant>
        <vt:lpwstr>http://www.nevo.co.il/law/70301/340a.a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7864430</vt:i4>
      </vt:variant>
      <vt:variant>
        <vt:i4>21</vt:i4>
      </vt:variant>
      <vt:variant>
        <vt:i4>0</vt:i4>
      </vt:variant>
      <vt:variant>
        <vt:i4>5</vt:i4>
      </vt:variant>
      <vt:variant>
        <vt:lpwstr>http://www.nevo.co.il/law/90721</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86</vt:i4>
      </vt:variant>
      <vt:variant>
        <vt:i4>12</vt:i4>
      </vt:variant>
      <vt:variant>
        <vt:i4>0</vt:i4>
      </vt:variant>
      <vt:variant>
        <vt:i4>5</vt:i4>
      </vt:variant>
      <vt:variant>
        <vt:lpwstr>http://www.nevo.co.il/law/70301/340a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28100</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אברהים פקיה</vt:lpwstr>
  </property>
  <property fmtid="{D5CDD505-2E9C-101B-9397-08002B2CF9AE}" pid="10" name="LAWYER">
    <vt:lpwstr>יעל שרף;נאיל זחלקה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20210701</vt:lpwstr>
  </property>
  <property fmtid="{D5CDD505-2E9C-101B-9397-08002B2CF9AE}" pid="14" name="TYPE_N_DATE">
    <vt:lpwstr>39020210701</vt:lpwstr>
  </property>
  <property fmtid="{D5CDD505-2E9C-101B-9397-08002B2CF9AE}" pid="15" name="WORDNUMPAGES">
    <vt:lpwstr>11</vt:lpwstr>
  </property>
  <property fmtid="{D5CDD505-2E9C-101B-9397-08002B2CF9AE}" pid="16" name="TYPE_ABS_DATE">
    <vt:lpwstr>390020210701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6473037;8291683;5878682;5578534;5601503:2;26913995;27171364;25940943;26492590:2;21771409;26905927;26432282;27063216;20180302;22182801;26790911;27436592;5958231;20685827;26648598;24195376;27414229;20371632;20356752;5852404</vt:lpwstr>
  </property>
  <property fmtid="{D5CDD505-2E9C-101B-9397-08002B2CF9AE}" pid="36" name="LAWLISTTMP1">
    <vt:lpwstr>70301/144.b;340a.a:2;040b;040i;340a;40ja</vt:lpwstr>
  </property>
  <property fmtid="{D5CDD505-2E9C-101B-9397-08002B2CF9AE}" pid="37" name="LAWLISTTMP2">
    <vt:lpwstr>90721</vt:lpwstr>
  </property>
</Properties>
</file>