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038"/>
        <w:gridCol w:w="2823"/>
      </w:tblGrid>
      <w:tr w:rsidR="00C966FE" w:rsidRPr="00076E4C" w14:paraId="17AF2EC7" w14:textId="77777777" w:rsidTr="0016596E">
        <w:trPr>
          <w:trHeight w:hRule="exact" w:val="418"/>
          <w:jc w:val="center"/>
        </w:trPr>
        <w:tc>
          <w:tcPr>
            <w:tcW w:w="8861" w:type="dxa"/>
            <w:gridSpan w:val="2"/>
          </w:tcPr>
          <w:p w14:paraId="39088A52" w14:textId="77777777" w:rsidR="00C966FE" w:rsidRPr="00076E4C" w:rsidRDefault="00C966FE" w:rsidP="0016596E">
            <w:pPr>
              <w:pStyle w:val="a3"/>
              <w:jc w:val="center"/>
              <w:rPr>
                <w:rFonts w:ascii="Tahoma" w:hAnsi="Tahoma"/>
                <w:color w:val="000080"/>
                <w:sz w:val="32"/>
                <w:szCs w:val="32"/>
                <w:rtl/>
              </w:rPr>
            </w:pPr>
            <w:r w:rsidRPr="00076E4C">
              <w:rPr>
                <w:rFonts w:ascii="Tahoma" w:hAnsi="Tahoma"/>
                <w:b/>
                <w:bCs/>
                <w:color w:val="000080"/>
                <w:sz w:val="32"/>
                <w:szCs w:val="32"/>
                <w:rtl/>
              </w:rPr>
              <w:t>בית המשפט המחוזי בתל אביב - יפו</w:t>
            </w:r>
          </w:p>
        </w:tc>
      </w:tr>
      <w:tr w:rsidR="00C966FE" w:rsidRPr="00076E4C" w14:paraId="3CC6D1E7" w14:textId="77777777" w:rsidTr="0016596E">
        <w:trPr>
          <w:trHeight w:val="337"/>
          <w:jc w:val="center"/>
        </w:trPr>
        <w:tc>
          <w:tcPr>
            <w:tcW w:w="6038" w:type="dxa"/>
          </w:tcPr>
          <w:p w14:paraId="36A24A9B" w14:textId="77777777" w:rsidR="00C966FE" w:rsidRPr="00076E4C" w:rsidRDefault="00C966FE" w:rsidP="0016596E">
            <w:pPr>
              <w:rPr>
                <w:sz w:val="26"/>
                <w:szCs w:val="26"/>
                <w:rtl/>
              </w:rPr>
            </w:pPr>
            <w:r w:rsidRPr="00076E4C">
              <w:rPr>
                <w:sz w:val="26"/>
                <w:szCs w:val="26"/>
                <w:rtl/>
              </w:rPr>
              <w:t>תפ"ח</w:t>
            </w:r>
            <w:r w:rsidRPr="00076E4C">
              <w:rPr>
                <w:rFonts w:hint="cs"/>
                <w:sz w:val="26"/>
                <w:szCs w:val="26"/>
                <w:rtl/>
              </w:rPr>
              <w:t xml:space="preserve"> </w:t>
            </w:r>
            <w:r w:rsidRPr="00076E4C">
              <w:rPr>
                <w:sz w:val="26"/>
                <w:szCs w:val="26"/>
                <w:rtl/>
              </w:rPr>
              <w:t>56363-07-20</w:t>
            </w:r>
            <w:r w:rsidRPr="00076E4C">
              <w:rPr>
                <w:rFonts w:hint="cs"/>
                <w:sz w:val="26"/>
                <w:szCs w:val="26"/>
                <w:rtl/>
              </w:rPr>
              <w:t xml:space="preserve"> </w:t>
            </w:r>
            <w:r w:rsidRPr="00076E4C">
              <w:rPr>
                <w:sz w:val="26"/>
                <w:szCs w:val="26"/>
                <w:rtl/>
              </w:rPr>
              <w:t>מדינת ישראל נ' בן דוד</w:t>
            </w:r>
            <w:r w:rsidRPr="00076E4C">
              <w:rPr>
                <w:rFonts w:hint="cs"/>
                <w:sz w:val="26"/>
                <w:szCs w:val="26"/>
                <w:rtl/>
              </w:rPr>
              <w:t xml:space="preserve"> </w:t>
            </w:r>
            <w:r w:rsidRPr="00076E4C">
              <w:rPr>
                <w:sz w:val="26"/>
                <w:szCs w:val="26"/>
                <w:rtl/>
              </w:rPr>
              <w:t>(עציר) ואח'</w:t>
            </w:r>
          </w:p>
        </w:tc>
        <w:tc>
          <w:tcPr>
            <w:tcW w:w="2823" w:type="dxa"/>
          </w:tcPr>
          <w:p w14:paraId="0B14ECA3" w14:textId="77777777" w:rsidR="00C966FE" w:rsidRPr="00076E4C" w:rsidRDefault="00C966FE" w:rsidP="0016596E">
            <w:pPr>
              <w:pStyle w:val="a3"/>
              <w:tabs>
                <w:tab w:val="center" w:pos="1303"/>
                <w:tab w:val="right" w:pos="2607"/>
              </w:tabs>
              <w:jc w:val="right"/>
              <w:rPr>
                <w:sz w:val="26"/>
                <w:szCs w:val="26"/>
                <w:rtl/>
              </w:rPr>
            </w:pPr>
            <w:r w:rsidRPr="00076E4C">
              <w:rPr>
                <w:rFonts w:hint="cs"/>
                <w:sz w:val="26"/>
                <w:szCs w:val="26"/>
                <w:rtl/>
              </w:rPr>
              <w:t>30 מאי 2022</w:t>
            </w:r>
          </w:p>
        </w:tc>
      </w:tr>
    </w:tbl>
    <w:p w14:paraId="326F5699" w14:textId="77777777" w:rsidR="00C966FE" w:rsidRPr="00076E4C" w:rsidRDefault="00C966FE" w:rsidP="00C966FE">
      <w:pPr>
        <w:rPr>
          <w:rtl/>
        </w:rPr>
      </w:pPr>
    </w:p>
    <w:tbl>
      <w:tblPr>
        <w:bidiVisual/>
        <w:tblW w:w="8820" w:type="dxa"/>
        <w:jc w:val="center"/>
        <w:tblLook w:val="01E0" w:firstRow="1" w:lastRow="1" w:firstColumn="1" w:lastColumn="1" w:noHBand="0" w:noVBand="0"/>
      </w:tblPr>
      <w:tblGrid>
        <w:gridCol w:w="748"/>
        <w:gridCol w:w="5232"/>
        <w:gridCol w:w="2840"/>
      </w:tblGrid>
      <w:tr w:rsidR="00C966FE" w:rsidRPr="00076E4C" w14:paraId="2D09A200" w14:textId="77777777" w:rsidTr="00C966FE">
        <w:trPr>
          <w:trHeight w:val="295"/>
          <w:jc w:val="center"/>
        </w:trPr>
        <w:tc>
          <w:tcPr>
            <w:tcW w:w="748" w:type="dxa"/>
            <w:shd w:val="clear" w:color="auto" w:fill="auto"/>
          </w:tcPr>
          <w:p w14:paraId="7459F097" w14:textId="77777777" w:rsidR="00C966FE" w:rsidRPr="00076E4C" w:rsidRDefault="00C966FE" w:rsidP="00C966FE">
            <w:pPr>
              <w:jc w:val="both"/>
              <w:rPr>
                <w:rFonts w:ascii="Arial" w:hAnsi="Arial"/>
                <w:b/>
                <w:bCs/>
                <w:sz w:val="26"/>
                <w:szCs w:val="26"/>
              </w:rPr>
            </w:pPr>
            <w:r w:rsidRPr="00076E4C">
              <w:rPr>
                <w:rFonts w:ascii="Arial" w:hAnsi="Arial" w:hint="cs"/>
                <w:b/>
                <w:bCs/>
                <w:sz w:val="26"/>
                <w:szCs w:val="26"/>
                <w:rtl/>
              </w:rPr>
              <w:t>ל</w:t>
            </w:r>
            <w:r w:rsidRPr="00076E4C">
              <w:rPr>
                <w:rFonts w:ascii="Arial" w:hAnsi="Arial"/>
                <w:b/>
                <w:bCs/>
                <w:sz w:val="26"/>
                <w:szCs w:val="26"/>
                <w:rtl/>
              </w:rPr>
              <w:t xml:space="preserve">פני </w:t>
            </w:r>
          </w:p>
        </w:tc>
        <w:tc>
          <w:tcPr>
            <w:tcW w:w="8072" w:type="dxa"/>
            <w:gridSpan w:val="2"/>
            <w:shd w:val="clear" w:color="auto" w:fill="auto"/>
          </w:tcPr>
          <w:p w14:paraId="396FB5DC" w14:textId="77777777" w:rsidR="00C966FE" w:rsidRPr="00076E4C" w:rsidRDefault="00C966FE" w:rsidP="00C966FE">
            <w:pPr>
              <w:spacing w:line="360" w:lineRule="auto"/>
              <w:rPr>
                <w:rFonts w:ascii="Arial" w:hAnsi="Arial"/>
                <w:b/>
                <w:bCs/>
                <w:sz w:val="26"/>
                <w:szCs w:val="26"/>
                <w:rtl/>
              </w:rPr>
            </w:pPr>
            <w:r w:rsidRPr="00076E4C">
              <w:rPr>
                <w:rFonts w:ascii="Arial" w:hAnsi="Arial" w:hint="cs"/>
                <w:b/>
                <w:bCs/>
                <w:sz w:val="26"/>
                <w:szCs w:val="26"/>
                <w:rtl/>
              </w:rPr>
              <w:t xml:space="preserve">כבוד השופט גלעד </w:t>
            </w:r>
            <w:r w:rsidRPr="00076E4C">
              <w:rPr>
                <w:rFonts w:ascii="Arial" w:hAnsi="Arial"/>
                <w:b/>
                <w:bCs/>
                <w:sz w:val="26"/>
                <w:szCs w:val="26"/>
                <w:rtl/>
              </w:rPr>
              <w:t>נויטל</w:t>
            </w:r>
            <w:r w:rsidRPr="00076E4C">
              <w:rPr>
                <w:rFonts w:ascii="Arial" w:hAnsi="Arial" w:hint="cs"/>
                <w:b/>
                <w:bCs/>
                <w:sz w:val="26"/>
                <w:szCs w:val="26"/>
                <w:rtl/>
              </w:rPr>
              <w:t>, נשיא, אב"ד</w:t>
            </w:r>
          </w:p>
          <w:p w14:paraId="0DA08D12" w14:textId="77777777" w:rsidR="00C966FE" w:rsidRPr="00076E4C" w:rsidRDefault="00C966FE" w:rsidP="00C966FE">
            <w:pPr>
              <w:spacing w:line="360" w:lineRule="auto"/>
              <w:rPr>
                <w:rFonts w:ascii="Arial" w:hAnsi="Arial"/>
                <w:b/>
                <w:bCs/>
                <w:sz w:val="26"/>
                <w:szCs w:val="26"/>
                <w:rtl/>
              </w:rPr>
            </w:pPr>
            <w:r w:rsidRPr="00076E4C">
              <w:rPr>
                <w:rFonts w:ascii="Arial" w:hAnsi="Arial" w:hint="cs"/>
                <w:b/>
                <w:bCs/>
                <w:sz w:val="26"/>
                <w:szCs w:val="26"/>
                <w:rtl/>
              </w:rPr>
              <w:t>כבוד ה</w:t>
            </w:r>
            <w:r w:rsidRPr="00076E4C">
              <w:rPr>
                <w:rFonts w:ascii="Arial" w:hAnsi="Arial"/>
                <w:b/>
                <w:bCs/>
                <w:sz w:val="26"/>
                <w:szCs w:val="26"/>
                <w:rtl/>
              </w:rPr>
              <w:t>שופטת</w:t>
            </w:r>
            <w:r w:rsidRPr="00076E4C">
              <w:rPr>
                <w:rFonts w:ascii="Arial" w:hAnsi="Arial" w:hint="cs"/>
                <w:b/>
                <w:bCs/>
                <w:sz w:val="26"/>
                <w:szCs w:val="26"/>
                <w:rtl/>
              </w:rPr>
              <w:t xml:space="preserve"> טלי </w:t>
            </w:r>
            <w:r w:rsidRPr="00076E4C">
              <w:rPr>
                <w:rFonts w:ascii="Arial" w:hAnsi="Arial"/>
                <w:b/>
                <w:bCs/>
                <w:sz w:val="26"/>
                <w:szCs w:val="26"/>
                <w:rtl/>
              </w:rPr>
              <w:t>חיימוביץ</w:t>
            </w:r>
          </w:p>
          <w:p w14:paraId="63509E57" w14:textId="77777777" w:rsidR="00C966FE" w:rsidRPr="00076E4C" w:rsidRDefault="00C966FE" w:rsidP="00C966FE">
            <w:pPr>
              <w:spacing w:line="360" w:lineRule="auto"/>
              <w:rPr>
                <w:rFonts w:ascii="Arial" w:hAnsi="Arial"/>
                <w:b/>
                <w:bCs/>
                <w:sz w:val="26"/>
                <w:szCs w:val="26"/>
                <w:rtl/>
              </w:rPr>
            </w:pPr>
            <w:r w:rsidRPr="00076E4C">
              <w:rPr>
                <w:rFonts w:ascii="Arial" w:hAnsi="Arial" w:hint="cs"/>
                <w:b/>
                <w:bCs/>
                <w:sz w:val="26"/>
                <w:szCs w:val="26"/>
                <w:rtl/>
              </w:rPr>
              <w:t>כבוד ה</w:t>
            </w:r>
            <w:r w:rsidRPr="00076E4C">
              <w:rPr>
                <w:rFonts w:ascii="Arial" w:hAnsi="Arial"/>
                <w:b/>
                <w:bCs/>
                <w:sz w:val="26"/>
                <w:szCs w:val="26"/>
                <w:rtl/>
              </w:rPr>
              <w:t>שופטת</w:t>
            </w:r>
            <w:r w:rsidRPr="00076E4C">
              <w:rPr>
                <w:rFonts w:ascii="Arial" w:hAnsi="Arial" w:hint="cs"/>
                <w:b/>
                <w:bCs/>
                <w:sz w:val="26"/>
                <w:szCs w:val="26"/>
                <w:rtl/>
              </w:rPr>
              <w:t xml:space="preserve"> לימור </w:t>
            </w:r>
            <w:r w:rsidRPr="00076E4C">
              <w:rPr>
                <w:rFonts w:ascii="Arial" w:hAnsi="Arial"/>
                <w:b/>
                <w:bCs/>
                <w:sz w:val="26"/>
                <w:szCs w:val="26"/>
                <w:rtl/>
              </w:rPr>
              <w:t>ביבי</w:t>
            </w:r>
          </w:p>
          <w:p w14:paraId="26D74F4A" w14:textId="77777777" w:rsidR="00C966FE" w:rsidRPr="00076E4C" w:rsidRDefault="00C966FE" w:rsidP="0016596E">
            <w:pPr>
              <w:rPr>
                <w:b/>
                <w:bCs/>
                <w:sz w:val="26"/>
                <w:szCs w:val="26"/>
                <w:rtl/>
              </w:rPr>
            </w:pPr>
          </w:p>
        </w:tc>
      </w:tr>
      <w:tr w:rsidR="00C966FE" w:rsidRPr="00076E4C" w14:paraId="6312606D" w14:textId="77777777" w:rsidTr="00C966FE">
        <w:trPr>
          <w:trHeight w:val="355"/>
          <w:jc w:val="center"/>
        </w:trPr>
        <w:tc>
          <w:tcPr>
            <w:tcW w:w="748" w:type="dxa"/>
            <w:shd w:val="clear" w:color="auto" w:fill="auto"/>
          </w:tcPr>
          <w:p w14:paraId="6598A4DA" w14:textId="77777777" w:rsidR="00C966FE" w:rsidRPr="00076E4C" w:rsidRDefault="00C966FE" w:rsidP="00C966FE">
            <w:pPr>
              <w:jc w:val="both"/>
              <w:rPr>
                <w:rFonts w:ascii="Arial" w:hAnsi="Arial"/>
                <w:b/>
                <w:bCs/>
                <w:sz w:val="26"/>
                <w:szCs w:val="26"/>
              </w:rPr>
            </w:pPr>
            <w:bookmarkStart w:id="0" w:name="FirstAppellant"/>
            <w:bookmarkStart w:id="1" w:name="FirstLawyer"/>
            <w:bookmarkStart w:id="2" w:name="LastJudge"/>
            <w:bookmarkEnd w:id="2"/>
          </w:p>
        </w:tc>
        <w:tc>
          <w:tcPr>
            <w:tcW w:w="5232" w:type="dxa"/>
            <w:shd w:val="clear" w:color="auto" w:fill="auto"/>
          </w:tcPr>
          <w:p w14:paraId="2BF92AA5" w14:textId="77777777" w:rsidR="00C966FE" w:rsidRPr="00076E4C" w:rsidRDefault="00C966FE" w:rsidP="0016596E">
            <w:pPr>
              <w:rPr>
                <w:rFonts w:ascii="Arial" w:hAnsi="Arial"/>
                <w:b/>
                <w:bCs/>
                <w:sz w:val="26"/>
                <w:szCs w:val="26"/>
                <w:rtl/>
              </w:rPr>
            </w:pPr>
            <w:r w:rsidRPr="00076E4C">
              <w:rPr>
                <w:rFonts w:ascii="Arial" w:hAnsi="Arial"/>
                <w:b/>
                <w:bCs/>
                <w:sz w:val="26"/>
                <w:szCs w:val="26"/>
                <w:rtl/>
              </w:rPr>
              <w:t xml:space="preserve">מדינת ישראל – פרקליטות </w:t>
            </w:r>
            <w:r w:rsidRPr="00076E4C">
              <w:rPr>
                <w:rFonts w:ascii="Arial" w:hAnsi="Arial" w:hint="cs"/>
                <w:b/>
                <w:bCs/>
                <w:sz w:val="26"/>
                <w:szCs w:val="26"/>
                <w:rtl/>
              </w:rPr>
              <w:t>מחוז ת"א (פלילי)</w:t>
            </w:r>
          </w:p>
          <w:p w14:paraId="10E5C18E" w14:textId="77777777" w:rsidR="00C966FE" w:rsidRPr="00076E4C" w:rsidRDefault="00C966FE" w:rsidP="0016596E">
            <w:pPr>
              <w:rPr>
                <w:rFonts w:ascii="Arial" w:hAnsi="Arial"/>
                <w:sz w:val="26"/>
                <w:szCs w:val="26"/>
                <w:rtl/>
              </w:rPr>
            </w:pPr>
            <w:r w:rsidRPr="00076E4C">
              <w:rPr>
                <w:rFonts w:ascii="Arial" w:hAnsi="Arial" w:hint="cs"/>
                <w:sz w:val="26"/>
                <w:szCs w:val="26"/>
                <w:rtl/>
              </w:rPr>
              <w:t>ע"י ב"כ עו"ד יונתן טל</w:t>
            </w:r>
          </w:p>
        </w:tc>
        <w:tc>
          <w:tcPr>
            <w:tcW w:w="2840" w:type="dxa"/>
            <w:shd w:val="clear" w:color="auto" w:fill="auto"/>
          </w:tcPr>
          <w:p w14:paraId="593F0E3F" w14:textId="77777777" w:rsidR="00C966FE" w:rsidRPr="00076E4C" w:rsidRDefault="00C966FE" w:rsidP="00C966FE">
            <w:pPr>
              <w:jc w:val="right"/>
              <w:rPr>
                <w:rFonts w:ascii="Arial" w:hAnsi="Arial"/>
                <w:b/>
                <w:bCs/>
                <w:sz w:val="26"/>
                <w:szCs w:val="26"/>
              </w:rPr>
            </w:pPr>
            <w:r w:rsidRPr="00076E4C">
              <w:rPr>
                <w:rFonts w:ascii="Arial" w:hAnsi="Arial" w:hint="cs"/>
                <w:b/>
                <w:bCs/>
                <w:sz w:val="26"/>
                <w:szCs w:val="26"/>
                <w:rtl/>
              </w:rPr>
              <w:t>המאשימה</w:t>
            </w:r>
          </w:p>
        </w:tc>
      </w:tr>
      <w:bookmarkEnd w:id="0"/>
      <w:bookmarkEnd w:id="1"/>
      <w:tr w:rsidR="00C966FE" w:rsidRPr="00076E4C" w14:paraId="6B3B0D92" w14:textId="77777777" w:rsidTr="00C966FE">
        <w:trPr>
          <w:trHeight w:val="355"/>
          <w:jc w:val="center"/>
        </w:trPr>
        <w:tc>
          <w:tcPr>
            <w:tcW w:w="748" w:type="dxa"/>
            <w:shd w:val="clear" w:color="auto" w:fill="auto"/>
          </w:tcPr>
          <w:p w14:paraId="530A11C2" w14:textId="77777777" w:rsidR="00C966FE" w:rsidRPr="00076E4C" w:rsidRDefault="00C966FE" w:rsidP="00C966FE">
            <w:pPr>
              <w:jc w:val="both"/>
              <w:rPr>
                <w:rFonts w:ascii="Arial" w:hAnsi="Arial"/>
                <w:sz w:val="26"/>
                <w:szCs w:val="26"/>
                <w:rtl/>
              </w:rPr>
            </w:pPr>
          </w:p>
        </w:tc>
        <w:tc>
          <w:tcPr>
            <w:tcW w:w="8072" w:type="dxa"/>
            <w:gridSpan w:val="2"/>
            <w:shd w:val="clear" w:color="auto" w:fill="auto"/>
          </w:tcPr>
          <w:p w14:paraId="4458295A" w14:textId="77777777" w:rsidR="00C966FE" w:rsidRPr="00076E4C" w:rsidRDefault="00C966FE" w:rsidP="00C966FE">
            <w:pPr>
              <w:jc w:val="center"/>
              <w:rPr>
                <w:rFonts w:ascii="Arial" w:hAnsi="Arial"/>
                <w:b/>
                <w:bCs/>
                <w:sz w:val="26"/>
                <w:szCs w:val="26"/>
                <w:rtl/>
              </w:rPr>
            </w:pPr>
          </w:p>
          <w:p w14:paraId="05372E6D" w14:textId="77777777" w:rsidR="00C966FE" w:rsidRPr="00076E4C" w:rsidRDefault="00C966FE" w:rsidP="00C966FE">
            <w:pPr>
              <w:jc w:val="center"/>
              <w:rPr>
                <w:rFonts w:ascii="Arial" w:hAnsi="Arial"/>
                <w:b/>
                <w:bCs/>
                <w:sz w:val="26"/>
                <w:szCs w:val="26"/>
                <w:rtl/>
              </w:rPr>
            </w:pPr>
            <w:r w:rsidRPr="00076E4C">
              <w:rPr>
                <w:rFonts w:ascii="Arial" w:hAnsi="Arial"/>
                <w:b/>
                <w:bCs/>
                <w:sz w:val="26"/>
                <w:szCs w:val="26"/>
                <w:rtl/>
              </w:rPr>
              <w:t>נגד</w:t>
            </w:r>
          </w:p>
          <w:p w14:paraId="30FCBF13" w14:textId="77777777" w:rsidR="00C966FE" w:rsidRPr="00076E4C" w:rsidRDefault="00C966FE" w:rsidP="00C966FE">
            <w:pPr>
              <w:jc w:val="both"/>
              <w:rPr>
                <w:rFonts w:ascii="Arial" w:hAnsi="Arial"/>
                <w:sz w:val="26"/>
                <w:szCs w:val="26"/>
              </w:rPr>
            </w:pPr>
          </w:p>
        </w:tc>
      </w:tr>
      <w:tr w:rsidR="00C966FE" w:rsidRPr="00076E4C" w14:paraId="44E45CD5" w14:textId="77777777" w:rsidTr="00C966FE">
        <w:trPr>
          <w:trHeight w:val="355"/>
          <w:jc w:val="center"/>
        </w:trPr>
        <w:tc>
          <w:tcPr>
            <w:tcW w:w="748" w:type="dxa"/>
            <w:shd w:val="clear" w:color="auto" w:fill="auto"/>
          </w:tcPr>
          <w:p w14:paraId="538499CA" w14:textId="77777777" w:rsidR="00C966FE" w:rsidRPr="00076E4C" w:rsidRDefault="00C966FE" w:rsidP="0016596E">
            <w:pPr>
              <w:rPr>
                <w:rFonts w:ascii="Arial" w:hAnsi="Arial"/>
                <w:b/>
                <w:bCs/>
                <w:sz w:val="26"/>
                <w:szCs w:val="26"/>
                <w:rtl/>
              </w:rPr>
            </w:pPr>
          </w:p>
        </w:tc>
        <w:tc>
          <w:tcPr>
            <w:tcW w:w="5232" w:type="dxa"/>
            <w:shd w:val="clear" w:color="auto" w:fill="auto"/>
          </w:tcPr>
          <w:p w14:paraId="210CCF0C" w14:textId="77777777" w:rsidR="00C966FE" w:rsidRPr="00076E4C" w:rsidRDefault="00C966FE" w:rsidP="0016596E">
            <w:pPr>
              <w:rPr>
                <w:b/>
                <w:bCs/>
                <w:sz w:val="26"/>
                <w:szCs w:val="26"/>
                <w:rtl/>
              </w:rPr>
            </w:pPr>
            <w:r w:rsidRPr="00076E4C">
              <w:rPr>
                <w:rFonts w:ascii="Arial" w:hAnsi="Arial"/>
                <w:b/>
                <w:bCs/>
                <w:sz w:val="26"/>
                <w:szCs w:val="26"/>
                <w:rtl/>
              </w:rPr>
              <w:t>1</w:t>
            </w:r>
            <w:r w:rsidRPr="00076E4C">
              <w:rPr>
                <w:rFonts w:ascii="Arial" w:hAnsi="Arial" w:hint="cs"/>
                <w:b/>
                <w:bCs/>
                <w:sz w:val="26"/>
                <w:szCs w:val="26"/>
                <w:rtl/>
              </w:rPr>
              <w:t>.</w:t>
            </w:r>
            <w:r w:rsidRPr="00076E4C">
              <w:rPr>
                <w:rFonts w:ascii="Arial" w:hAnsi="Arial"/>
                <w:b/>
                <w:bCs/>
                <w:sz w:val="26"/>
                <w:szCs w:val="26"/>
                <w:rtl/>
              </w:rPr>
              <w:t>אורן בן דוד (עציר)</w:t>
            </w:r>
          </w:p>
          <w:p w14:paraId="036FD216" w14:textId="77777777" w:rsidR="00C966FE" w:rsidRPr="00076E4C" w:rsidRDefault="00C966FE" w:rsidP="0016596E">
            <w:pPr>
              <w:rPr>
                <w:sz w:val="26"/>
                <w:szCs w:val="26"/>
                <w:rtl/>
              </w:rPr>
            </w:pPr>
            <w:r w:rsidRPr="00076E4C">
              <w:rPr>
                <w:rFonts w:hint="cs"/>
                <w:sz w:val="26"/>
                <w:szCs w:val="26"/>
                <w:rtl/>
              </w:rPr>
              <w:t>ע"י ב"כ עו"ד משה סוחמי</w:t>
            </w:r>
          </w:p>
          <w:p w14:paraId="73DB377B" w14:textId="77777777" w:rsidR="00C966FE" w:rsidRPr="00076E4C" w:rsidRDefault="00C966FE" w:rsidP="0016596E">
            <w:pPr>
              <w:rPr>
                <w:b/>
                <w:bCs/>
                <w:sz w:val="26"/>
                <w:szCs w:val="26"/>
                <w:rtl/>
              </w:rPr>
            </w:pPr>
            <w:r w:rsidRPr="00076E4C">
              <w:rPr>
                <w:rFonts w:ascii="Arial" w:hAnsi="Arial"/>
                <w:b/>
                <w:bCs/>
                <w:sz w:val="26"/>
                <w:szCs w:val="26"/>
                <w:rtl/>
              </w:rPr>
              <w:t>2</w:t>
            </w:r>
            <w:r w:rsidRPr="00076E4C">
              <w:rPr>
                <w:rFonts w:ascii="Arial" w:hAnsi="Arial" w:hint="cs"/>
                <w:b/>
                <w:bCs/>
                <w:sz w:val="26"/>
                <w:szCs w:val="26"/>
                <w:rtl/>
              </w:rPr>
              <w:t>.</w:t>
            </w:r>
            <w:r w:rsidRPr="00076E4C">
              <w:rPr>
                <w:rFonts w:ascii="Arial" w:hAnsi="Arial"/>
                <w:b/>
                <w:bCs/>
                <w:sz w:val="26"/>
                <w:szCs w:val="26"/>
                <w:rtl/>
              </w:rPr>
              <w:t>מאור שחב (עציר)</w:t>
            </w:r>
          </w:p>
          <w:p w14:paraId="3BEC714E" w14:textId="77777777" w:rsidR="00C966FE" w:rsidRPr="00076E4C" w:rsidRDefault="00C966FE" w:rsidP="0016596E">
            <w:pPr>
              <w:rPr>
                <w:sz w:val="26"/>
                <w:szCs w:val="26"/>
                <w:rtl/>
              </w:rPr>
            </w:pPr>
            <w:r w:rsidRPr="00076E4C">
              <w:rPr>
                <w:rFonts w:hint="cs"/>
                <w:sz w:val="26"/>
                <w:szCs w:val="26"/>
                <w:rtl/>
              </w:rPr>
              <w:t>ע"י ב"כ עו"ד טל ליטן</w:t>
            </w:r>
          </w:p>
          <w:p w14:paraId="78C38E7B" w14:textId="77777777" w:rsidR="00C966FE" w:rsidRPr="00076E4C" w:rsidRDefault="00C966FE" w:rsidP="0016596E">
            <w:pPr>
              <w:rPr>
                <w:b/>
                <w:bCs/>
                <w:sz w:val="26"/>
                <w:szCs w:val="26"/>
                <w:rtl/>
              </w:rPr>
            </w:pPr>
            <w:r w:rsidRPr="00076E4C">
              <w:rPr>
                <w:rFonts w:ascii="Arial" w:hAnsi="Arial"/>
                <w:b/>
                <w:bCs/>
                <w:sz w:val="26"/>
                <w:szCs w:val="26"/>
                <w:rtl/>
              </w:rPr>
              <w:t>3</w:t>
            </w:r>
            <w:r w:rsidRPr="00076E4C">
              <w:rPr>
                <w:rFonts w:ascii="Arial" w:hAnsi="Arial" w:hint="cs"/>
                <w:b/>
                <w:bCs/>
                <w:sz w:val="26"/>
                <w:szCs w:val="26"/>
                <w:rtl/>
              </w:rPr>
              <w:t>.</w:t>
            </w:r>
            <w:r w:rsidRPr="00076E4C">
              <w:rPr>
                <w:rFonts w:ascii="Arial" w:hAnsi="Arial"/>
                <w:b/>
                <w:bCs/>
                <w:sz w:val="26"/>
                <w:szCs w:val="26"/>
                <w:rtl/>
              </w:rPr>
              <w:t xml:space="preserve">לידור רופא </w:t>
            </w:r>
          </w:p>
          <w:p w14:paraId="013DFA07" w14:textId="77777777" w:rsidR="00C966FE" w:rsidRPr="00076E4C" w:rsidRDefault="00C966FE" w:rsidP="0016596E">
            <w:pPr>
              <w:rPr>
                <w:sz w:val="26"/>
                <w:szCs w:val="26"/>
                <w:rtl/>
              </w:rPr>
            </w:pPr>
            <w:r w:rsidRPr="00076E4C">
              <w:rPr>
                <w:rFonts w:hint="cs"/>
                <w:sz w:val="26"/>
                <w:szCs w:val="26"/>
                <w:rtl/>
              </w:rPr>
              <w:t>ע"י ב"כ עוה"ד גלאון קפלנסקי וליגל יחזקאל</w:t>
            </w:r>
          </w:p>
          <w:p w14:paraId="41AD7D0A" w14:textId="77777777" w:rsidR="00C966FE" w:rsidRPr="00076E4C" w:rsidRDefault="00C966FE" w:rsidP="0016596E">
            <w:pPr>
              <w:rPr>
                <w:b/>
                <w:bCs/>
                <w:sz w:val="26"/>
                <w:szCs w:val="26"/>
                <w:rtl/>
              </w:rPr>
            </w:pPr>
            <w:r w:rsidRPr="00076E4C">
              <w:rPr>
                <w:rFonts w:ascii="Arial" w:hAnsi="Arial"/>
                <w:b/>
                <w:bCs/>
                <w:sz w:val="26"/>
                <w:szCs w:val="26"/>
                <w:rtl/>
              </w:rPr>
              <w:t>4</w:t>
            </w:r>
            <w:r w:rsidRPr="00076E4C">
              <w:rPr>
                <w:rFonts w:ascii="Arial" w:hAnsi="Arial" w:hint="cs"/>
                <w:b/>
                <w:bCs/>
                <w:sz w:val="26"/>
                <w:szCs w:val="26"/>
                <w:rtl/>
              </w:rPr>
              <w:t>.</w:t>
            </w:r>
            <w:r w:rsidRPr="00076E4C">
              <w:rPr>
                <w:rFonts w:ascii="Arial" w:hAnsi="Arial"/>
                <w:b/>
                <w:bCs/>
                <w:sz w:val="26"/>
                <w:szCs w:val="26"/>
                <w:rtl/>
              </w:rPr>
              <w:t>ליאור גלאם (עציר)</w:t>
            </w:r>
          </w:p>
          <w:p w14:paraId="37A2BFB4" w14:textId="77777777" w:rsidR="00C966FE" w:rsidRPr="00076E4C" w:rsidRDefault="00C966FE" w:rsidP="0016596E">
            <w:pPr>
              <w:rPr>
                <w:sz w:val="26"/>
                <w:szCs w:val="26"/>
                <w:rtl/>
              </w:rPr>
            </w:pPr>
            <w:r w:rsidRPr="00076E4C">
              <w:rPr>
                <w:rFonts w:hint="cs"/>
                <w:sz w:val="26"/>
                <w:szCs w:val="26"/>
                <w:rtl/>
              </w:rPr>
              <w:t>ע"י ב"כ עו"ד משה סוחמי</w:t>
            </w:r>
          </w:p>
          <w:p w14:paraId="79A11DE0" w14:textId="77777777" w:rsidR="00C966FE" w:rsidRPr="00076E4C" w:rsidRDefault="00C966FE" w:rsidP="00C966FE">
            <w:pPr>
              <w:tabs>
                <w:tab w:val="left" w:pos="3306"/>
              </w:tabs>
              <w:rPr>
                <w:b/>
                <w:bCs/>
                <w:sz w:val="26"/>
                <w:szCs w:val="26"/>
                <w:rtl/>
              </w:rPr>
            </w:pPr>
            <w:r w:rsidRPr="00076E4C">
              <w:rPr>
                <w:rFonts w:ascii="Arial" w:hAnsi="Arial"/>
                <w:b/>
                <w:bCs/>
                <w:sz w:val="26"/>
                <w:szCs w:val="26"/>
                <w:rtl/>
              </w:rPr>
              <w:t>5</w:t>
            </w:r>
            <w:r w:rsidRPr="00076E4C">
              <w:rPr>
                <w:rFonts w:ascii="Arial" w:hAnsi="Arial" w:hint="cs"/>
                <w:b/>
                <w:bCs/>
                <w:sz w:val="26"/>
                <w:szCs w:val="26"/>
                <w:rtl/>
              </w:rPr>
              <w:t>.</w:t>
            </w:r>
            <w:r w:rsidRPr="00076E4C">
              <w:rPr>
                <w:rFonts w:ascii="Arial" w:hAnsi="Arial"/>
                <w:b/>
                <w:bCs/>
                <w:sz w:val="26"/>
                <w:szCs w:val="26"/>
                <w:rtl/>
              </w:rPr>
              <w:t>שי חזן</w:t>
            </w:r>
            <w:r w:rsidRPr="00076E4C">
              <w:rPr>
                <w:b/>
                <w:bCs/>
                <w:sz w:val="26"/>
                <w:szCs w:val="26"/>
                <w:rtl/>
              </w:rPr>
              <w:tab/>
            </w:r>
          </w:p>
          <w:p w14:paraId="35041123" w14:textId="77777777" w:rsidR="00C966FE" w:rsidRPr="00076E4C" w:rsidRDefault="00C966FE" w:rsidP="0016596E">
            <w:pPr>
              <w:rPr>
                <w:sz w:val="26"/>
                <w:szCs w:val="26"/>
                <w:rtl/>
              </w:rPr>
            </w:pPr>
            <w:r w:rsidRPr="00076E4C">
              <w:rPr>
                <w:rFonts w:hint="cs"/>
                <w:sz w:val="26"/>
                <w:szCs w:val="26"/>
                <w:rtl/>
              </w:rPr>
              <w:t>ע"י ב"כ עו"ד קובי בן שעיה</w:t>
            </w:r>
          </w:p>
          <w:p w14:paraId="781241CE" w14:textId="77777777" w:rsidR="00C966FE" w:rsidRPr="00076E4C" w:rsidRDefault="00C966FE" w:rsidP="0016596E">
            <w:pPr>
              <w:rPr>
                <w:b/>
                <w:bCs/>
                <w:sz w:val="26"/>
                <w:szCs w:val="26"/>
                <w:rtl/>
              </w:rPr>
            </w:pPr>
            <w:r w:rsidRPr="00076E4C">
              <w:rPr>
                <w:rFonts w:ascii="Arial" w:hAnsi="Arial"/>
                <w:b/>
                <w:bCs/>
                <w:sz w:val="26"/>
                <w:szCs w:val="26"/>
                <w:rtl/>
              </w:rPr>
              <w:t>6</w:t>
            </w:r>
            <w:r w:rsidRPr="00076E4C">
              <w:rPr>
                <w:rFonts w:ascii="Arial" w:hAnsi="Arial" w:hint="cs"/>
                <w:b/>
                <w:bCs/>
                <w:sz w:val="26"/>
                <w:szCs w:val="26"/>
                <w:rtl/>
              </w:rPr>
              <w:t>.</w:t>
            </w:r>
            <w:r w:rsidRPr="00076E4C">
              <w:rPr>
                <w:rFonts w:ascii="Arial" w:hAnsi="Arial"/>
                <w:b/>
                <w:bCs/>
                <w:sz w:val="26"/>
                <w:szCs w:val="26"/>
                <w:rtl/>
              </w:rPr>
              <w:t>יוסי ביטון (עציר)</w:t>
            </w:r>
          </w:p>
          <w:p w14:paraId="6F7370B9" w14:textId="77777777" w:rsidR="00C966FE" w:rsidRPr="00076E4C" w:rsidRDefault="00C966FE" w:rsidP="0016596E">
            <w:pPr>
              <w:rPr>
                <w:sz w:val="26"/>
                <w:szCs w:val="26"/>
                <w:rtl/>
              </w:rPr>
            </w:pPr>
            <w:r w:rsidRPr="00076E4C">
              <w:rPr>
                <w:rFonts w:hint="cs"/>
                <w:sz w:val="26"/>
                <w:szCs w:val="26"/>
                <w:rtl/>
              </w:rPr>
              <w:t>ע"י ב"כ עו"ד טל ליטן</w:t>
            </w:r>
          </w:p>
          <w:p w14:paraId="3AB850D5" w14:textId="77777777" w:rsidR="00C966FE" w:rsidRPr="00076E4C" w:rsidRDefault="00C966FE" w:rsidP="0016596E">
            <w:pPr>
              <w:rPr>
                <w:b/>
                <w:bCs/>
                <w:sz w:val="26"/>
                <w:szCs w:val="26"/>
                <w:rtl/>
              </w:rPr>
            </w:pPr>
            <w:r w:rsidRPr="00076E4C">
              <w:rPr>
                <w:rFonts w:ascii="Arial" w:hAnsi="Arial"/>
                <w:b/>
                <w:bCs/>
                <w:sz w:val="26"/>
                <w:szCs w:val="26"/>
                <w:rtl/>
              </w:rPr>
              <w:t>7</w:t>
            </w:r>
            <w:r w:rsidRPr="00076E4C">
              <w:rPr>
                <w:rFonts w:ascii="Arial" w:hAnsi="Arial" w:hint="cs"/>
                <w:b/>
                <w:bCs/>
                <w:sz w:val="26"/>
                <w:szCs w:val="26"/>
                <w:rtl/>
              </w:rPr>
              <w:t>.</w:t>
            </w:r>
            <w:r w:rsidRPr="00076E4C">
              <w:rPr>
                <w:rFonts w:ascii="Arial" w:hAnsi="Arial"/>
                <w:b/>
                <w:bCs/>
                <w:sz w:val="26"/>
                <w:szCs w:val="26"/>
                <w:rtl/>
              </w:rPr>
              <w:t>חן ביטון</w:t>
            </w:r>
          </w:p>
          <w:p w14:paraId="4C01DD4F" w14:textId="77777777" w:rsidR="00C966FE" w:rsidRPr="00076E4C" w:rsidRDefault="00C966FE" w:rsidP="0016596E">
            <w:pPr>
              <w:rPr>
                <w:sz w:val="26"/>
                <w:szCs w:val="26"/>
                <w:rtl/>
              </w:rPr>
            </w:pPr>
            <w:r w:rsidRPr="00076E4C">
              <w:rPr>
                <w:rFonts w:hint="cs"/>
                <w:sz w:val="26"/>
                <w:szCs w:val="26"/>
                <w:rtl/>
              </w:rPr>
              <w:t>ע"י ב"כ עו"ד רענן עמוסי</w:t>
            </w:r>
          </w:p>
        </w:tc>
        <w:tc>
          <w:tcPr>
            <w:tcW w:w="2840" w:type="dxa"/>
            <w:shd w:val="clear" w:color="auto" w:fill="auto"/>
          </w:tcPr>
          <w:p w14:paraId="7E94090B" w14:textId="77777777" w:rsidR="00C966FE" w:rsidRPr="00076E4C" w:rsidRDefault="00C966FE" w:rsidP="00C966FE">
            <w:pPr>
              <w:jc w:val="right"/>
              <w:rPr>
                <w:rFonts w:ascii="Arial" w:hAnsi="Arial"/>
                <w:b/>
                <w:bCs/>
                <w:sz w:val="26"/>
                <w:szCs w:val="26"/>
                <w:rtl/>
              </w:rPr>
            </w:pPr>
          </w:p>
          <w:p w14:paraId="102BFA0A" w14:textId="77777777" w:rsidR="00C966FE" w:rsidRPr="00076E4C" w:rsidRDefault="00C966FE" w:rsidP="00C966FE">
            <w:pPr>
              <w:jc w:val="right"/>
              <w:rPr>
                <w:rFonts w:ascii="Arial" w:hAnsi="Arial"/>
                <w:b/>
                <w:bCs/>
                <w:sz w:val="26"/>
                <w:szCs w:val="26"/>
                <w:rtl/>
              </w:rPr>
            </w:pPr>
          </w:p>
          <w:p w14:paraId="0223FBAC" w14:textId="77777777" w:rsidR="00C966FE" w:rsidRPr="00076E4C" w:rsidRDefault="00C966FE" w:rsidP="00C966FE">
            <w:pPr>
              <w:jc w:val="right"/>
              <w:rPr>
                <w:rFonts w:ascii="Arial" w:hAnsi="Arial"/>
                <w:b/>
                <w:bCs/>
                <w:sz w:val="26"/>
                <w:szCs w:val="26"/>
                <w:rtl/>
              </w:rPr>
            </w:pPr>
          </w:p>
          <w:p w14:paraId="397AA524" w14:textId="77777777" w:rsidR="00C966FE" w:rsidRPr="00076E4C" w:rsidRDefault="00C966FE" w:rsidP="00C966FE">
            <w:pPr>
              <w:jc w:val="right"/>
              <w:rPr>
                <w:rFonts w:ascii="Arial" w:hAnsi="Arial"/>
                <w:b/>
                <w:bCs/>
                <w:sz w:val="26"/>
                <w:szCs w:val="26"/>
                <w:rtl/>
              </w:rPr>
            </w:pPr>
          </w:p>
          <w:p w14:paraId="311E1DA3" w14:textId="77777777" w:rsidR="00C966FE" w:rsidRPr="00076E4C" w:rsidRDefault="00C966FE" w:rsidP="00C966FE">
            <w:pPr>
              <w:jc w:val="right"/>
              <w:rPr>
                <w:rFonts w:ascii="Arial" w:hAnsi="Arial"/>
                <w:b/>
                <w:bCs/>
                <w:sz w:val="26"/>
                <w:szCs w:val="26"/>
                <w:rtl/>
              </w:rPr>
            </w:pPr>
          </w:p>
          <w:p w14:paraId="6B63D299" w14:textId="77777777" w:rsidR="00C966FE" w:rsidRPr="00076E4C" w:rsidRDefault="00C966FE" w:rsidP="00C966FE">
            <w:pPr>
              <w:jc w:val="right"/>
              <w:rPr>
                <w:rFonts w:ascii="Arial" w:hAnsi="Arial"/>
                <w:b/>
                <w:bCs/>
                <w:sz w:val="26"/>
                <w:szCs w:val="26"/>
                <w:rtl/>
              </w:rPr>
            </w:pPr>
          </w:p>
          <w:p w14:paraId="6F93365C" w14:textId="77777777" w:rsidR="00C966FE" w:rsidRPr="00076E4C" w:rsidRDefault="00C966FE" w:rsidP="00C966FE">
            <w:pPr>
              <w:jc w:val="right"/>
              <w:rPr>
                <w:rFonts w:ascii="Arial" w:hAnsi="Arial"/>
                <w:b/>
                <w:bCs/>
                <w:sz w:val="26"/>
                <w:szCs w:val="26"/>
                <w:rtl/>
              </w:rPr>
            </w:pPr>
          </w:p>
          <w:p w14:paraId="7D994E25" w14:textId="77777777" w:rsidR="00C966FE" w:rsidRPr="00076E4C" w:rsidRDefault="00C966FE" w:rsidP="00C966FE">
            <w:pPr>
              <w:jc w:val="right"/>
              <w:rPr>
                <w:rFonts w:ascii="Arial" w:hAnsi="Arial"/>
                <w:b/>
                <w:bCs/>
                <w:sz w:val="26"/>
                <w:szCs w:val="26"/>
                <w:rtl/>
              </w:rPr>
            </w:pPr>
          </w:p>
          <w:p w14:paraId="7D57E2D7" w14:textId="77777777" w:rsidR="00C966FE" w:rsidRPr="00076E4C" w:rsidRDefault="00C966FE" w:rsidP="00C966FE">
            <w:pPr>
              <w:jc w:val="right"/>
              <w:rPr>
                <w:rFonts w:ascii="Arial" w:hAnsi="Arial"/>
                <w:b/>
                <w:bCs/>
                <w:sz w:val="26"/>
                <w:szCs w:val="26"/>
                <w:rtl/>
              </w:rPr>
            </w:pPr>
          </w:p>
          <w:p w14:paraId="2FA6469F" w14:textId="77777777" w:rsidR="00C966FE" w:rsidRPr="00076E4C" w:rsidRDefault="00C966FE" w:rsidP="00C966FE">
            <w:pPr>
              <w:jc w:val="right"/>
              <w:rPr>
                <w:rFonts w:ascii="Arial" w:hAnsi="Arial"/>
                <w:b/>
                <w:bCs/>
                <w:sz w:val="26"/>
                <w:szCs w:val="26"/>
                <w:rtl/>
              </w:rPr>
            </w:pPr>
          </w:p>
          <w:p w14:paraId="18F006A0" w14:textId="77777777" w:rsidR="00C966FE" w:rsidRPr="00076E4C" w:rsidRDefault="00C966FE" w:rsidP="00C966FE">
            <w:pPr>
              <w:jc w:val="right"/>
              <w:rPr>
                <w:rFonts w:ascii="Arial" w:hAnsi="Arial"/>
                <w:b/>
                <w:bCs/>
                <w:sz w:val="26"/>
                <w:szCs w:val="26"/>
                <w:rtl/>
              </w:rPr>
            </w:pPr>
          </w:p>
          <w:p w14:paraId="4B3AD8D4" w14:textId="77777777" w:rsidR="00C966FE" w:rsidRPr="00076E4C" w:rsidRDefault="00C966FE" w:rsidP="00C966FE">
            <w:pPr>
              <w:jc w:val="right"/>
              <w:rPr>
                <w:rFonts w:ascii="Arial" w:hAnsi="Arial"/>
                <w:b/>
                <w:bCs/>
                <w:sz w:val="26"/>
                <w:szCs w:val="26"/>
                <w:rtl/>
              </w:rPr>
            </w:pPr>
          </w:p>
          <w:p w14:paraId="2B9D1967" w14:textId="77777777" w:rsidR="00C966FE" w:rsidRPr="00076E4C" w:rsidRDefault="00C966FE" w:rsidP="00C966FE">
            <w:pPr>
              <w:jc w:val="right"/>
              <w:rPr>
                <w:rFonts w:ascii="Arial" w:hAnsi="Arial"/>
                <w:b/>
                <w:bCs/>
                <w:sz w:val="26"/>
                <w:szCs w:val="26"/>
              </w:rPr>
            </w:pPr>
            <w:r w:rsidRPr="00076E4C">
              <w:rPr>
                <w:rFonts w:ascii="Arial" w:hAnsi="Arial" w:hint="cs"/>
                <w:b/>
                <w:bCs/>
                <w:sz w:val="26"/>
                <w:szCs w:val="26"/>
                <w:rtl/>
              </w:rPr>
              <w:t>הנאשמים</w:t>
            </w:r>
          </w:p>
        </w:tc>
      </w:tr>
    </w:tbl>
    <w:p w14:paraId="07CA3E1C" w14:textId="77777777" w:rsidR="00B53FB3" w:rsidRDefault="00B53FB3" w:rsidP="00076E4C">
      <w:pPr>
        <w:rPr>
          <w:rtl/>
        </w:rPr>
      </w:pPr>
    </w:p>
    <w:p w14:paraId="74BD6CC5" w14:textId="77777777" w:rsidR="00B53FB3" w:rsidRPr="00B53FB3" w:rsidRDefault="00B53FB3" w:rsidP="00B53FB3">
      <w:pPr>
        <w:spacing w:after="120" w:line="240" w:lineRule="exact"/>
        <w:ind w:left="283" w:hanging="283"/>
        <w:jc w:val="both"/>
        <w:rPr>
          <w:rFonts w:ascii="FrankRuehl" w:hAnsi="FrankRuehl" w:cs="FrankRuehl"/>
          <w:rtl/>
        </w:rPr>
      </w:pPr>
    </w:p>
    <w:p w14:paraId="2202AF0A" w14:textId="77777777" w:rsidR="00B639F9" w:rsidRDefault="00B639F9" w:rsidP="00B639F9">
      <w:pPr>
        <w:rPr>
          <w:rtl/>
        </w:rPr>
      </w:pPr>
      <w:bookmarkStart w:id="3" w:name="LawTable"/>
      <w:bookmarkEnd w:id="3"/>
    </w:p>
    <w:p w14:paraId="5C01D4A5" w14:textId="77777777" w:rsidR="00B639F9" w:rsidRPr="00B639F9" w:rsidRDefault="00B639F9" w:rsidP="00B639F9">
      <w:pPr>
        <w:spacing w:before="120" w:after="120" w:line="240" w:lineRule="exact"/>
        <w:ind w:left="283" w:hanging="283"/>
        <w:jc w:val="both"/>
        <w:rPr>
          <w:rFonts w:ascii="FrankRuehl" w:hAnsi="FrankRuehl" w:cs="FrankRuehl"/>
          <w:rtl/>
        </w:rPr>
      </w:pPr>
    </w:p>
    <w:p w14:paraId="4D4798C1" w14:textId="77777777" w:rsidR="00B639F9" w:rsidRPr="00B639F9" w:rsidRDefault="00B639F9" w:rsidP="00B639F9">
      <w:pPr>
        <w:spacing w:before="120" w:after="120" w:line="240" w:lineRule="exact"/>
        <w:ind w:left="283" w:hanging="283"/>
        <w:jc w:val="both"/>
        <w:rPr>
          <w:rFonts w:ascii="FrankRuehl" w:hAnsi="FrankRuehl" w:cs="FrankRuehl"/>
          <w:rtl/>
        </w:rPr>
      </w:pPr>
    </w:p>
    <w:p w14:paraId="4EBC03A5" w14:textId="77777777" w:rsidR="00B639F9" w:rsidRPr="00B639F9" w:rsidRDefault="00B639F9" w:rsidP="00B639F9">
      <w:pPr>
        <w:spacing w:before="120" w:after="120" w:line="240" w:lineRule="exact"/>
        <w:ind w:left="283" w:hanging="283"/>
        <w:jc w:val="both"/>
        <w:rPr>
          <w:rFonts w:ascii="FrankRuehl" w:hAnsi="FrankRuehl" w:cs="FrankRuehl"/>
          <w:rtl/>
        </w:rPr>
      </w:pPr>
      <w:r w:rsidRPr="00B639F9">
        <w:rPr>
          <w:rFonts w:ascii="FrankRuehl" w:hAnsi="FrankRuehl" w:cs="FrankRuehl"/>
          <w:rtl/>
        </w:rPr>
        <w:t xml:space="preserve">חקיקה שאוזכרה: </w:t>
      </w:r>
    </w:p>
    <w:p w14:paraId="1DE4C17C" w14:textId="77777777" w:rsidR="00B639F9" w:rsidRPr="00B639F9" w:rsidRDefault="00B639F9" w:rsidP="00B639F9">
      <w:pPr>
        <w:spacing w:before="120" w:after="120" w:line="240" w:lineRule="exact"/>
        <w:ind w:left="283" w:hanging="283"/>
        <w:jc w:val="both"/>
        <w:rPr>
          <w:rFonts w:ascii="FrankRuehl" w:hAnsi="FrankRuehl" w:cs="FrankRuehl"/>
          <w:rtl/>
        </w:rPr>
      </w:pPr>
      <w:hyperlink r:id="rId7" w:history="1">
        <w:r w:rsidRPr="00B639F9">
          <w:rPr>
            <w:rFonts w:ascii="FrankRuehl" w:hAnsi="FrankRuehl" w:cs="FrankRuehl"/>
            <w:color w:val="0000FF"/>
            <w:rtl/>
          </w:rPr>
          <w:t>חוק העונשין, תשל"ז-1977</w:t>
        </w:r>
      </w:hyperlink>
      <w:r w:rsidRPr="00B639F9">
        <w:rPr>
          <w:rFonts w:ascii="FrankRuehl" w:hAnsi="FrankRuehl" w:cs="FrankRuehl"/>
          <w:rtl/>
        </w:rPr>
        <w:t xml:space="preserve">: סע'  </w:t>
      </w:r>
      <w:hyperlink r:id="rId8" w:history="1">
        <w:r w:rsidRPr="00B639F9">
          <w:rPr>
            <w:rFonts w:ascii="FrankRuehl" w:hAnsi="FrankRuehl" w:cs="FrankRuehl"/>
            <w:color w:val="0000FF"/>
            <w:rtl/>
          </w:rPr>
          <w:t>29</w:t>
        </w:r>
      </w:hyperlink>
      <w:r w:rsidRPr="00B639F9">
        <w:rPr>
          <w:rFonts w:ascii="FrankRuehl" w:hAnsi="FrankRuehl" w:cs="FrankRuehl"/>
          <w:rtl/>
        </w:rPr>
        <w:t xml:space="preserve">, </w:t>
      </w:r>
      <w:hyperlink r:id="rId9" w:history="1">
        <w:r w:rsidRPr="00B639F9">
          <w:rPr>
            <w:rFonts w:ascii="FrankRuehl" w:hAnsi="FrankRuehl" w:cs="FrankRuehl"/>
            <w:color w:val="0000FF"/>
            <w:rtl/>
          </w:rPr>
          <w:t>31</w:t>
        </w:r>
      </w:hyperlink>
      <w:r w:rsidRPr="00B639F9">
        <w:rPr>
          <w:rFonts w:ascii="FrankRuehl" w:hAnsi="FrankRuehl" w:cs="FrankRuehl"/>
          <w:rtl/>
        </w:rPr>
        <w:t xml:space="preserve">, </w:t>
      </w:r>
      <w:hyperlink r:id="rId10" w:history="1">
        <w:r w:rsidRPr="00B639F9">
          <w:rPr>
            <w:rFonts w:ascii="FrankRuehl" w:hAnsi="FrankRuehl" w:cs="FrankRuehl"/>
            <w:color w:val="0000FF"/>
            <w:rtl/>
          </w:rPr>
          <w:t>40.ט.א.3</w:t>
        </w:r>
      </w:hyperlink>
      <w:r w:rsidRPr="00B639F9">
        <w:rPr>
          <w:rFonts w:ascii="FrankRuehl" w:hAnsi="FrankRuehl" w:cs="FrankRuehl"/>
          <w:rtl/>
        </w:rPr>
        <w:t xml:space="preserve">, </w:t>
      </w:r>
      <w:hyperlink r:id="rId11" w:history="1">
        <w:r w:rsidRPr="00B639F9">
          <w:rPr>
            <w:rFonts w:ascii="FrankRuehl" w:hAnsi="FrankRuehl" w:cs="FrankRuehl"/>
            <w:color w:val="0000FF"/>
            <w:rtl/>
          </w:rPr>
          <w:t>40.ט.א.4</w:t>
        </w:r>
      </w:hyperlink>
      <w:r w:rsidRPr="00B639F9">
        <w:rPr>
          <w:rFonts w:ascii="FrankRuehl" w:hAnsi="FrankRuehl" w:cs="FrankRuehl"/>
          <w:rtl/>
        </w:rPr>
        <w:t xml:space="preserve">, </w:t>
      </w:r>
      <w:hyperlink r:id="rId12" w:history="1">
        <w:r w:rsidRPr="00B639F9">
          <w:rPr>
            <w:rFonts w:ascii="FrankRuehl" w:hAnsi="FrankRuehl" w:cs="FrankRuehl"/>
            <w:color w:val="0000FF"/>
            <w:rtl/>
          </w:rPr>
          <w:t>40.יא.2</w:t>
        </w:r>
      </w:hyperlink>
      <w:r w:rsidRPr="00B639F9">
        <w:rPr>
          <w:rFonts w:ascii="FrankRuehl" w:hAnsi="FrankRuehl" w:cs="FrankRuehl"/>
          <w:rtl/>
        </w:rPr>
        <w:t xml:space="preserve">, </w:t>
      </w:r>
      <w:hyperlink r:id="rId13" w:history="1">
        <w:r w:rsidRPr="00B639F9">
          <w:rPr>
            <w:rFonts w:ascii="FrankRuehl" w:hAnsi="FrankRuehl" w:cs="FrankRuehl"/>
            <w:color w:val="0000FF"/>
            <w:rtl/>
          </w:rPr>
          <w:t>40ד</w:t>
        </w:r>
      </w:hyperlink>
      <w:r w:rsidRPr="00B639F9">
        <w:rPr>
          <w:rFonts w:ascii="FrankRuehl" w:hAnsi="FrankRuehl" w:cs="FrankRuehl"/>
          <w:rtl/>
        </w:rPr>
        <w:t xml:space="preserve">, </w:t>
      </w:r>
      <w:hyperlink r:id="rId14" w:history="1">
        <w:r w:rsidRPr="00B639F9">
          <w:rPr>
            <w:rFonts w:ascii="FrankRuehl" w:hAnsi="FrankRuehl" w:cs="FrankRuehl"/>
            <w:color w:val="0000FF"/>
            <w:rtl/>
          </w:rPr>
          <w:t>40ט(א)(1)</w:t>
        </w:r>
      </w:hyperlink>
      <w:r w:rsidRPr="00B639F9">
        <w:rPr>
          <w:rFonts w:ascii="FrankRuehl" w:hAnsi="FrankRuehl" w:cs="FrankRuehl"/>
          <w:rtl/>
        </w:rPr>
        <w:t xml:space="preserve">, </w:t>
      </w:r>
      <w:hyperlink r:id="rId15" w:history="1">
        <w:r w:rsidRPr="00B639F9">
          <w:rPr>
            <w:rFonts w:ascii="FrankRuehl" w:hAnsi="FrankRuehl" w:cs="FrankRuehl"/>
            <w:color w:val="0000FF"/>
            <w:rtl/>
          </w:rPr>
          <w:t>40ט(א)(2)</w:t>
        </w:r>
      </w:hyperlink>
      <w:r w:rsidRPr="00B639F9">
        <w:rPr>
          <w:rFonts w:ascii="FrankRuehl" w:hAnsi="FrankRuehl" w:cs="FrankRuehl"/>
          <w:rtl/>
        </w:rPr>
        <w:t xml:space="preserve">, </w:t>
      </w:r>
      <w:hyperlink r:id="rId16" w:history="1">
        <w:r w:rsidRPr="00B639F9">
          <w:rPr>
            <w:rFonts w:ascii="FrankRuehl" w:hAnsi="FrankRuehl" w:cs="FrankRuehl"/>
            <w:color w:val="0000FF"/>
            <w:rtl/>
          </w:rPr>
          <w:t>40ט(א)(3)</w:t>
        </w:r>
      </w:hyperlink>
      <w:r w:rsidRPr="00B639F9">
        <w:rPr>
          <w:rFonts w:ascii="FrankRuehl" w:hAnsi="FrankRuehl" w:cs="FrankRuehl"/>
          <w:rtl/>
        </w:rPr>
        <w:t xml:space="preserve">, </w:t>
      </w:r>
      <w:hyperlink r:id="rId17" w:history="1">
        <w:r w:rsidRPr="00B639F9">
          <w:rPr>
            <w:rFonts w:ascii="FrankRuehl" w:hAnsi="FrankRuehl" w:cs="FrankRuehl"/>
            <w:color w:val="0000FF"/>
            <w:rtl/>
          </w:rPr>
          <w:t>4</w:t>
        </w:r>
      </w:hyperlink>
      <w:r w:rsidRPr="00B639F9">
        <w:rPr>
          <w:rFonts w:ascii="FrankRuehl" w:hAnsi="FrankRuehl" w:cs="FrankRuehl"/>
          <w:rtl/>
        </w:rPr>
        <w:t xml:space="preserve">, </w:t>
      </w:r>
      <w:hyperlink r:id="rId18" w:history="1">
        <w:r w:rsidRPr="00B639F9">
          <w:rPr>
            <w:rFonts w:ascii="FrankRuehl" w:hAnsi="FrankRuehl" w:cs="FrankRuehl"/>
            <w:color w:val="0000FF"/>
            <w:rtl/>
          </w:rPr>
          <w:t>40ט(א)(5)</w:t>
        </w:r>
      </w:hyperlink>
      <w:r w:rsidRPr="00B639F9">
        <w:rPr>
          <w:rFonts w:ascii="FrankRuehl" w:hAnsi="FrankRuehl" w:cs="FrankRuehl"/>
          <w:rtl/>
        </w:rPr>
        <w:t xml:space="preserve">, </w:t>
      </w:r>
      <w:hyperlink r:id="rId19" w:history="1">
        <w:r w:rsidRPr="00B639F9">
          <w:rPr>
            <w:rFonts w:ascii="FrankRuehl" w:hAnsi="FrankRuehl" w:cs="FrankRuehl"/>
            <w:color w:val="0000FF"/>
            <w:rtl/>
          </w:rPr>
          <w:t>144(א)</w:t>
        </w:r>
      </w:hyperlink>
      <w:r w:rsidRPr="00B639F9">
        <w:rPr>
          <w:rFonts w:ascii="FrankRuehl" w:hAnsi="FrankRuehl" w:cs="FrankRuehl"/>
          <w:rtl/>
        </w:rPr>
        <w:t xml:space="preserve">, </w:t>
      </w:r>
      <w:hyperlink r:id="rId20" w:history="1">
        <w:r w:rsidRPr="00B639F9">
          <w:rPr>
            <w:rFonts w:ascii="FrankRuehl" w:hAnsi="FrankRuehl" w:cs="FrankRuehl"/>
            <w:color w:val="0000FF"/>
            <w:rtl/>
          </w:rPr>
          <w:t>144(ב)</w:t>
        </w:r>
      </w:hyperlink>
      <w:r w:rsidRPr="00B639F9">
        <w:rPr>
          <w:rFonts w:ascii="FrankRuehl" w:hAnsi="FrankRuehl" w:cs="FrankRuehl"/>
          <w:rtl/>
        </w:rPr>
        <w:t xml:space="preserve">, </w:t>
      </w:r>
      <w:hyperlink r:id="rId21" w:history="1">
        <w:r w:rsidRPr="00B639F9">
          <w:rPr>
            <w:rFonts w:ascii="FrankRuehl" w:hAnsi="FrankRuehl" w:cs="FrankRuehl"/>
            <w:color w:val="0000FF"/>
            <w:rtl/>
          </w:rPr>
          <w:t>186(א)</w:t>
        </w:r>
      </w:hyperlink>
      <w:r w:rsidRPr="00B639F9">
        <w:rPr>
          <w:rFonts w:ascii="FrankRuehl" w:hAnsi="FrankRuehl" w:cs="FrankRuehl"/>
          <w:rtl/>
        </w:rPr>
        <w:t xml:space="preserve">, </w:t>
      </w:r>
      <w:hyperlink r:id="rId22" w:history="1">
        <w:r w:rsidRPr="00B639F9">
          <w:rPr>
            <w:rFonts w:ascii="FrankRuehl" w:hAnsi="FrankRuehl" w:cs="FrankRuehl"/>
            <w:color w:val="0000FF"/>
            <w:rtl/>
          </w:rPr>
          <w:t>329</w:t>
        </w:r>
      </w:hyperlink>
      <w:r w:rsidRPr="00B639F9">
        <w:rPr>
          <w:rFonts w:ascii="FrankRuehl" w:hAnsi="FrankRuehl" w:cs="FrankRuehl"/>
          <w:rtl/>
        </w:rPr>
        <w:t xml:space="preserve">, </w:t>
      </w:r>
      <w:hyperlink r:id="rId23" w:history="1">
        <w:r w:rsidRPr="00B639F9">
          <w:rPr>
            <w:rFonts w:ascii="FrankRuehl" w:hAnsi="FrankRuehl" w:cs="FrankRuehl"/>
            <w:color w:val="0000FF"/>
            <w:rtl/>
          </w:rPr>
          <w:t>329(א)(1)</w:t>
        </w:r>
      </w:hyperlink>
      <w:r w:rsidRPr="00B639F9">
        <w:rPr>
          <w:rFonts w:ascii="FrankRuehl" w:hAnsi="FrankRuehl" w:cs="FrankRuehl"/>
          <w:rtl/>
        </w:rPr>
        <w:t xml:space="preserve">, </w:t>
      </w:r>
      <w:hyperlink r:id="rId24" w:history="1">
        <w:r w:rsidRPr="00B639F9">
          <w:rPr>
            <w:rFonts w:ascii="FrankRuehl" w:hAnsi="FrankRuehl" w:cs="FrankRuehl"/>
            <w:color w:val="0000FF"/>
            <w:rtl/>
          </w:rPr>
          <w:t>40יא.1.</w:t>
        </w:r>
      </w:hyperlink>
      <w:r w:rsidRPr="00B639F9">
        <w:rPr>
          <w:rFonts w:ascii="FrankRuehl" w:hAnsi="FrankRuehl" w:cs="FrankRuehl"/>
          <w:rtl/>
        </w:rPr>
        <w:t xml:space="preserve">, </w:t>
      </w:r>
      <w:hyperlink r:id="rId25" w:history="1">
        <w:r w:rsidRPr="00B639F9">
          <w:rPr>
            <w:rFonts w:ascii="FrankRuehl" w:hAnsi="FrankRuehl" w:cs="FrankRuehl"/>
            <w:color w:val="0000FF"/>
            <w:rtl/>
          </w:rPr>
          <w:t>40יא(11)</w:t>
        </w:r>
      </w:hyperlink>
      <w:r w:rsidRPr="00B639F9">
        <w:rPr>
          <w:rFonts w:ascii="FrankRuehl" w:hAnsi="FrankRuehl" w:cs="FrankRuehl"/>
          <w:rtl/>
        </w:rPr>
        <w:t xml:space="preserve">, </w:t>
      </w:r>
      <w:hyperlink r:id="rId26" w:history="1">
        <w:r w:rsidRPr="00B639F9">
          <w:rPr>
            <w:rFonts w:ascii="FrankRuehl" w:hAnsi="FrankRuehl" w:cs="FrankRuehl"/>
            <w:color w:val="0000FF"/>
            <w:rtl/>
          </w:rPr>
          <w:t>40יא(4)</w:t>
        </w:r>
      </w:hyperlink>
      <w:r w:rsidRPr="00B639F9">
        <w:rPr>
          <w:rFonts w:ascii="FrankRuehl" w:hAnsi="FrankRuehl" w:cs="FrankRuehl"/>
          <w:rtl/>
        </w:rPr>
        <w:t xml:space="preserve">, </w:t>
      </w:r>
      <w:hyperlink r:id="rId27" w:history="1">
        <w:r w:rsidRPr="00B639F9">
          <w:rPr>
            <w:rFonts w:ascii="FrankRuehl" w:hAnsi="FrankRuehl" w:cs="FrankRuehl"/>
            <w:color w:val="0000FF"/>
            <w:rtl/>
          </w:rPr>
          <w:t>40יא(5)</w:t>
        </w:r>
      </w:hyperlink>
      <w:r w:rsidRPr="00B639F9">
        <w:rPr>
          <w:rFonts w:ascii="FrankRuehl" w:hAnsi="FrankRuehl" w:cs="FrankRuehl"/>
          <w:rtl/>
        </w:rPr>
        <w:t xml:space="preserve">, </w:t>
      </w:r>
      <w:hyperlink r:id="rId28" w:history="1">
        <w:r w:rsidRPr="00B639F9">
          <w:rPr>
            <w:rFonts w:ascii="FrankRuehl" w:hAnsi="FrankRuehl" w:cs="FrankRuehl"/>
            <w:color w:val="0000FF"/>
            <w:rtl/>
          </w:rPr>
          <w:t>40יא(8)</w:t>
        </w:r>
      </w:hyperlink>
      <w:r w:rsidRPr="00B639F9">
        <w:rPr>
          <w:rFonts w:ascii="FrankRuehl" w:hAnsi="FrankRuehl" w:cs="FrankRuehl"/>
          <w:rtl/>
        </w:rPr>
        <w:t xml:space="preserve">, </w:t>
      </w:r>
      <w:hyperlink r:id="rId29" w:history="1">
        <w:r w:rsidRPr="00B639F9">
          <w:rPr>
            <w:rFonts w:ascii="FrankRuehl" w:hAnsi="FrankRuehl" w:cs="FrankRuehl"/>
            <w:color w:val="0000FF"/>
            <w:rtl/>
          </w:rPr>
          <w:t>40יג</w:t>
        </w:r>
      </w:hyperlink>
      <w:r w:rsidRPr="00B639F9">
        <w:rPr>
          <w:rFonts w:ascii="FrankRuehl" w:hAnsi="FrankRuehl" w:cs="FrankRuehl"/>
          <w:rtl/>
        </w:rPr>
        <w:t xml:space="preserve">, </w:t>
      </w:r>
      <w:hyperlink r:id="rId30" w:history="1">
        <w:r w:rsidRPr="00B639F9">
          <w:rPr>
            <w:rFonts w:ascii="FrankRuehl" w:hAnsi="FrankRuehl" w:cs="FrankRuehl"/>
            <w:color w:val="0000FF"/>
            <w:rtl/>
          </w:rPr>
          <w:t>499(א)(1)</w:t>
        </w:r>
      </w:hyperlink>
    </w:p>
    <w:p w14:paraId="6BDF8524" w14:textId="77777777" w:rsidR="00B639F9" w:rsidRPr="00B639F9" w:rsidRDefault="00B639F9" w:rsidP="00B639F9">
      <w:pPr>
        <w:rPr>
          <w:rtl/>
        </w:rPr>
      </w:pPr>
      <w:bookmarkStart w:id="4" w:name="LawTable_End"/>
      <w:bookmarkEnd w:id="4"/>
    </w:p>
    <w:p w14:paraId="7903A0C6" w14:textId="77777777" w:rsidR="00C966FE" w:rsidRPr="00076E4C" w:rsidRDefault="00C966FE" w:rsidP="00C966FE"/>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966FE" w14:paraId="047500B0" w14:textId="77777777" w:rsidTr="00C966FE">
        <w:trPr>
          <w:trHeight w:val="355"/>
          <w:jc w:val="center"/>
        </w:trPr>
        <w:tc>
          <w:tcPr>
            <w:tcW w:w="8820" w:type="dxa"/>
            <w:tcBorders>
              <w:top w:val="nil"/>
              <w:left w:val="nil"/>
              <w:bottom w:val="nil"/>
              <w:right w:val="nil"/>
            </w:tcBorders>
            <w:shd w:val="clear" w:color="auto" w:fill="auto"/>
          </w:tcPr>
          <w:p w14:paraId="1B3BBEF2" w14:textId="77777777" w:rsidR="00076E4C" w:rsidRPr="00076E4C" w:rsidRDefault="00076E4C" w:rsidP="00076E4C">
            <w:pPr>
              <w:jc w:val="center"/>
              <w:rPr>
                <w:rFonts w:ascii="Arial" w:hAnsi="Arial"/>
                <w:b/>
                <w:bCs/>
                <w:sz w:val="44"/>
                <w:szCs w:val="44"/>
                <w:u w:val="single"/>
                <w:rtl/>
              </w:rPr>
            </w:pPr>
            <w:bookmarkStart w:id="5" w:name="PsakDin" w:colFirst="0" w:colLast="0"/>
            <w:r w:rsidRPr="00076E4C">
              <w:rPr>
                <w:rFonts w:ascii="Arial" w:hAnsi="Arial"/>
                <w:b/>
                <w:bCs/>
                <w:sz w:val="44"/>
                <w:szCs w:val="44"/>
                <w:u w:val="single"/>
                <w:rtl/>
              </w:rPr>
              <w:t>גזר דין</w:t>
            </w:r>
          </w:p>
          <w:p w14:paraId="5E191CDC" w14:textId="77777777" w:rsidR="00C966FE" w:rsidRPr="00076E4C" w:rsidRDefault="00C966FE" w:rsidP="00076E4C">
            <w:pPr>
              <w:jc w:val="center"/>
              <w:rPr>
                <w:rFonts w:ascii="Arial" w:hAnsi="Arial"/>
                <w:bCs/>
                <w:sz w:val="44"/>
                <w:szCs w:val="44"/>
                <w:u w:val="single"/>
                <w:rtl/>
              </w:rPr>
            </w:pPr>
          </w:p>
        </w:tc>
      </w:tr>
      <w:bookmarkEnd w:id="5"/>
    </w:tbl>
    <w:p w14:paraId="17A80E79" w14:textId="77777777" w:rsidR="00C966FE" w:rsidRPr="00B05847" w:rsidRDefault="00C966FE" w:rsidP="00C966FE">
      <w:pPr>
        <w:rPr>
          <w:rFonts w:ascii="Arial" w:hAnsi="Arial"/>
          <w:rtl/>
        </w:rPr>
      </w:pPr>
    </w:p>
    <w:p w14:paraId="253FE3B8" w14:textId="77777777" w:rsidR="00C966FE" w:rsidRPr="006911C6" w:rsidRDefault="00C966FE" w:rsidP="00C966FE">
      <w:pPr>
        <w:spacing w:line="360" w:lineRule="atLeast"/>
        <w:jc w:val="both"/>
        <w:rPr>
          <w:rFonts w:ascii="David" w:hAnsi="David"/>
          <w:sz w:val="28"/>
          <w:szCs w:val="28"/>
          <w:rtl/>
        </w:rPr>
      </w:pPr>
      <w:r w:rsidRPr="003F7342">
        <w:rPr>
          <w:rFonts w:ascii="David" w:hAnsi="David"/>
          <w:b/>
          <w:bCs/>
          <w:sz w:val="28"/>
          <w:szCs w:val="28"/>
          <w:u w:val="single"/>
          <w:rtl/>
        </w:rPr>
        <w:t>השופטת טלי חיימוביץ</w:t>
      </w:r>
      <w:r w:rsidRPr="003F7342">
        <w:rPr>
          <w:rFonts w:ascii="David" w:hAnsi="David"/>
          <w:sz w:val="28"/>
          <w:szCs w:val="28"/>
          <w:rtl/>
        </w:rPr>
        <w:t>:</w:t>
      </w:r>
    </w:p>
    <w:p w14:paraId="1F0FC052" w14:textId="77777777" w:rsidR="00C966FE" w:rsidRDefault="00C966FE" w:rsidP="00C966FE">
      <w:pPr>
        <w:spacing w:line="360" w:lineRule="atLeast"/>
        <w:jc w:val="both"/>
        <w:rPr>
          <w:rFonts w:ascii="David" w:hAnsi="David"/>
          <w:rtl/>
        </w:rPr>
      </w:pPr>
      <w:bookmarkStart w:id="6" w:name="ABSTRACT_START"/>
      <w:bookmarkEnd w:id="6"/>
      <w:r>
        <w:rPr>
          <w:rFonts w:ascii="David" w:hAnsi="David"/>
          <w:rtl/>
        </w:rPr>
        <w:t xml:space="preserve">בתום הליך גישור הגיעו הצדדים להסדר טיעון, ללא הסכמה עונשית, במסגרתו תוקן כתב האישום, הנאשמים הודו בעובדות כתב האישום המתוקן בשנית, והורשעו בעבירות כדלקמן: </w:t>
      </w:r>
    </w:p>
    <w:p w14:paraId="3A51BF4A" w14:textId="77777777" w:rsidR="00C966FE" w:rsidRDefault="00C966FE" w:rsidP="00C966FE">
      <w:pPr>
        <w:spacing w:line="360" w:lineRule="atLeast"/>
        <w:jc w:val="both"/>
        <w:rPr>
          <w:rFonts w:ascii="David" w:hAnsi="David"/>
          <w:rtl/>
        </w:rPr>
      </w:pPr>
      <w:r>
        <w:rPr>
          <w:rFonts w:ascii="David" w:hAnsi="David"/>
          <w:u w:val="single"/>
          <w:rtl/>
        </w:rPr>
        <w:t>אישום ראשון (נאשמים 1 – 4)</w:t>
      </w:r>
      <w:r>
        <w:rPr>
          <w:rFonts w:ascii="David" w:hAnsi="David"/>
          <w:rtl/>
        </w:rPr>
        <w:t xml:space="preserve">: </w:t>
      </w:r>
    </w:p>
    <w:p w14:paraId="6D2447E1" w14:textId="77777777" w:rsidR="00C966FE" w:rsidRDefault="00C966FE" w:rsidP="00C966FE">
      <w:pPr>
        <w:spacing w:line="360" w:lineRule="atLeast"/>
        <w:jc w:val="both"/>
        <w:rPr>
          <w:rFonts w:ascii="David" w:hAnsi="David"/>
          <w:rtl/>
        </w:rPr>
      </w:pPr>
      <w:bookmarkStart w:id="7" w:name="ABSTRACT_END"/>
      <w:bookmarkEnd w:id="7"/>
      <w:r>
        <w:rPr>
          <w:rFonts w:ascii="David" w:hAnsi="David"/>
          <w:b/>
          <w:bCs/>
          <w:rtl/>
        </w:rPr>
        <w:lastRenderedPageBreak/>
        <w:t xml:space="preserve">נאשם 1 </w:t>
      </w:r>
      <w:r>
        <w:rPr>
          <w:rFonts w:ascii="David" w:hAnsi="David"/>
          <w:rtl/>
        </w:rPr>
        <w:t xml:space="preserve">- בעבירות של קשירת קשר לביצוע פשע (חבלה בכוונה מחמירה) לפי </w:t>
      </w:r>
      <w:hyperlink r:id="rId31" w:history="1">
        <w:r w:rsidR="00B53FB3" w:rsidRPr="00B53FB3">
          <w:rPr>
            <w:rStyle w:val="Hyperlink"/>
            <w:rFonts w:ascii="David" w:hAnsi="David"/>
            <w:rtl/>
          </w:rPr>
          <w:t>סעיף 499(א)(1)</w:t>
        </w:r>
      </w:hyperlink>
      <w:r>
        <w:rPr>
          <w:rFonts w:ascii="David" w:hAnsi="David"/>
          <w:rtl/>
        </w:rPr>
        <w:t xml:space="preserve"> ל</w:t>
      </w:r>
      <w:hyperlink r:id="rId32" w:history="1">
        <w:r w:rsidR="00076E4C" w:rsidRPr="00076E4C">
          <w:rPr>
            <w:rFonts w:ascii="David" w:hAnsi="David"/>
            <w:color w:val="0000FF"/>
            <w:u w:val="single"/>
            <w:rtl/>
          </w:rPr>
          <w:t>חוק העונשין</w:t>
        </w:r>
      </w:hyperlink>
      <w:r>
        <w:rPr>
          <w:rFonts w:ascii="David" w:hAnsi="David"/>
          <w:rtl/>
        </w:rPr>
        <w:t>, תשל"ז – 1977 (להלן: "החוק")</w:t>
      </w:r>
      <w:r>
        <w:rPr>
          <w:rFonts w:ascii="David" w:hAnsi="David"/>
          <w:b/>
          <w:bCs/>
          <w:rtl/>
        </w:rPr>
        <w:t xml:space="preserve"> </w:t>
      </w:r>
      <w:r>
        <w:rPr>
          <w:rFonts w:ascii="David" w:hAnsi="David"/>
          <w:rtl/>
        </w:rPr>
        <w:t xml:space="preserve">וסיוע לחבלה בכוונה מחמירה בצוותא, לפי </w:t>
      </w:r>
      <w:hyperlink r:id="rId33" w:history="1">
        <w:r w:rsidR="00B53FB3" w:rsidRPr="00B53FB3">
          <w:rPr>
            <w:rStyle w:val="Hyperlink"/>
            <w:rFonts w:ascii="David" w:hAnsi="David"/>
            <w:rtl/>
          </w:rPr>
          <w:t>סעיפים  329(א)(1)</w:t>
        </w:r>
      </w:hyperlink>
      <w:r>
        <w:rPr>
          <w:rFonts w:ascii="David" w:hAnsi="David"/>
          <w:rtl/>
        </w:rPr>
        <w:t xml:space="preserve">, </w:t>
      </w:r>
      <w:hyperlink r:id="rId34" w:history="1">
        <w:r w:rsidR="00B53FB3" w:rsidRPr="00B53FB3">
          <w:rPr>
            <w:rStyle w:val="Hyperlink"/>
            <w:rFonts w:ascii="David" w:hAnsi="David"/>
            <w:rtl/>
          </w:rPr>
          <w:t>29</w:t>
        </w:r>
      </w:hyperlink>
      <w:r>
        <w:rPr>
          <w:rFonts w:ascii="David" w:hAnsi="David"/>
          <w:rtl/>
        </w:rPr>
        <w:t xml:space="preserve"> ו-</w:t>
      </w:r>
      <w:hyperlink r:id="rId35" w:history="1">
        <w:r w:rsidR="00B53FB3" w:rsidRPr="00B53FB3">
          <w:rPr>
            <w:rStyle w:val="Hyperlink"/>
            <w:rFonts w:ascii="David" w:hAnsi="David"/>
            <w:rtl/>
          </w:rPr>
          <w:t>31</w:t>
        </w:r>
      </w:hyperlink>
      <w:r>
        <w:rPr>
          <w:rFonts w:ascii="David" w:hAnsi="David"/>
          <w:rtl/>
        </w:rPr>
        <w:t xml:space="preserve"> לחוק. </w:t>
      </w:r>
    </w:p>
    <w:p w14:paraId="23E68650" w14:textId="77777777" w:rsidR="00C966FE" w:rsidRDefault="00C966FE" w:rsidP="00C966FE">
      <w:pPr>
        <w:spacing w:line="360" w:lineRule="atLeast"/>
        <w:jc w:val="both"/>
        <w:rPr>
          <w:rFonts w:ascii="David" w:hAnsi="David"/>
          <w:rtl/>
        </w:rPr>
      </w:pPr>
      <w:r>
        <w:rPr>
          <w:rFonts w:ascii="David" w:hAnsi="David"/>
          <w:b/>
          <w:bCs/>
          <w:rtl/>
        </w:rPr>
        <w:t xml:space="preserve">נאשם 2 </w:t>
      </w:r>
      <w:r>
        <w:rPr>
          <w:rFonts w:ascii="David" w:hAnsi="David"/>
          <w:rtl/>
        </w:rPr>
        <w:t>- בעבירות של קשירת קשר לביצוע פשע</w:t>
      </w:r>
      <w:r>
        <w:rPr>
          <w:rFonts w:ascii="David" w:hAnsi="David"/>
          <w:b/>
          <w:bCs/>
          <w:rtl/>
        </w:rPr>
        <w:t xml:space="preserve"> </w:t>
      </w:r>
      <w:r>
        <w:rPr>
          <w:rFonts w:ascii="David" w:hAnsi="David"/>
          <w:rtl/>
        </w:rPr>
        <w:t xml:space="preserve">(חבלה בכוונה מחמירה) לפי </w:t>
      </w:r>
      <w:hyperlink r:id="rId36" w:history="1">
        <w:r w:rsidR="00B53FB3" w:rsidRPr="00B53FB3">
          <w:rPr>
            <w:rStyle w:val="Hyperlink"/>
            <w:rFonts w:ascii="David" w:hAnsi="David"/>
            <w:rtl/>
          </w:rPr>
          <w:t>סעיף 499(א)(1)</w:t>
        </w:r>
      </w:hyperlink>
      <w:r>
        <w:rPr>
          <w:rFonts w:ascii="David" w:hAnsi="David"/>
          <w:rtl/>
        </w:rPr>
        <w:t xml:space="preserve"> לחוק, חבלה בכוונה מחמירה</w:t>
      </w:r>
      <w:r>
        <w:rPr>
          <w:rFonts w:ascii="David" w:hAnsi="David"/>
          <w:color w:val="FF0000"/>
          <w:rtl/>
        </w:rPr>
        <w:t xml:space="preserve"> </w:t>
      </w:r>
      <w:r>
        <w:rPr>
          <w:rFonts w:ascii="David" w:hAnsi="David"/>
          <w:rtl/>
        </w:rPr>
        <w:t xml:space="preserve">בצוותא, לפי </w:t>
      </w:r>
      <w:hyperlink r:id="rId37" w:history="1">
        <w:r w:rsidR="00B53FB3" w:rsidRPr="00B53FB3">
          <w:rPr>
            <w:rStyle w:val="Hyperlink"/>
            <w:rFonts w:ascii="David" w:hAnsi="David"/>
            <w:rtl/>
          </w:rPr>
          <w:t>סעיפים 329(א)(1)</w:t>
        </w:r>
      </w:hyperlink>
      <w:r>
        <w:rPr>
          <w:rFonts w:ascii="David" w:hAnsi="David"/>
          <w:rtl/>
        </w:rPr>
        <w:t xml:space="preserve"> ו-</w:t>
      </w:r>
      <w:hyperlink r:id="rId38" w:history="1">
        <w:r w:rsidR="00B53FB3" w:rsidRPr="00B53FB3">
          <w:rPr>
            <w:rStyle w:val="Hyperlink"/>
            <w:rFonts w:ascii="David" w:hAnsi="David"/>
            <w:rtl/>
          </w:rPr>
          <w:t>29</w:t>
        </w:r>
      </w:hyperlink>
      <w:r>
        <w:rPr>
          <w:rFonts w:ascii="David" w:hAnsi="David"/>
          <w:rtl/>
        </w:rPr>
        <w:t xml:space="preserve"> לחוק והחזקת סכין לפי </w:t>
      </w:r>
      <w:hyperlink r:id="rId39" w:history="1">
        <w:r w:rsidR="00B53FB3" w:rsidRPr="00B53FB3">
          <w:rPr>
            <w:rStyle w:val="Hyperlink"/>
            <w:rFonts w:ascii="David" w:hAnsi="David"/>
            <w:rtl/>
          </w:rPr>
          <w:t>סעיף 186(א)</w:t>
        </w:r>
      </w:hyperlink>
      <w:r>
        <w:rPr>
          <w:rFonts w:ascii="David" w:hAnsi="David"/>
          <w:rtl/>
        </w:rPr>
        <w:t xml:space="preserve"> לחוק.</w:t>
      </w:r>
    </w:p>
    <w:p w14:paraId="5DBB8367" w14:textId="77777777" w:rsidR="00C966FE" w:rsidRDefault="00C966FE" w:rsidP="00C966FE">
      <w:pPr>
        <w:spacing w:line="360" w:lineRule="atLeast"/>
        <w:jc w:val="both"/>
        <w:rPr>
          <w:rFonts w:ascii="David" w:hAnsi="David"/>
          <w:rtl/>
        </w:rPr>
      </w:pPr>
      <w:r>
        <w:rPr>
          <w:rFonts w:ascii="David" w:hAnsi="David"/>
          <w:b/>
          <w:bCs/>
          <w:rtl/>
        </w:rPr>
        <w:t xml:space="preserve">נאשם 3 </w:t>
      </w:r>
      <w:r>
        <w:rPr>
          <w:rFonts w:ascii="David" w:hAnsi="David"/>
          <w:rtl/>
        </w:rPr>
        <w:t>- בעבירות של קשירת קשר לביצוע פשע</w:t>
      </w:r>
      <w:r>
        <w:rPr>
          <w:rFonts w:ascii="David" w:hAnsi="David"/>
          <w:b/>
          <w:bCs/>
          <w:rtl/>
        </w:rPr>
        <w:t xml:space="preserve"> </w:t>
      </w:r>
      <w:r>
        <w:rPr>
          <w:rFonts w:ascii="David" w:hAnsi="David"/>
          <w:rtl/>
        </w:rPr>
        <w:t xml:space="preserve">(חבלה בכוונה מחמירה) לפי </w:t>
      </w:r>
      <w:hyperlink r:id="rId40" w:history="1">
        <w:r w:rsidR="00B53FB3" w:rsidRPr="00B53FB3">
          <w:rPr>
            <w:rStyle w:val="Hyperlink"/>
            <w:rFonts w:ascii="David" w:hAnsi="David"/>
            <w:rtl/>
          </w:rPr>
          <w:t>סעיף 499(א)(1)</w:t>
        </w:r>
      </w:hyperlink>
      <w:r>
        <w:rPr>
          <w:rFonts w:ascii="David" w:hAnsi="David"/>
          <w:rtl/>
        </w:rPr>
        <w:t xml:space="preserve"> לחוק, חבלה בכוונה מחמירה בצוותא, לפי סעיפים </w:t>
      </w:r>
      <w:hyperlink r:id="rId41" w:history="1">
        <w:r w:rsidR="00B53FB3" w:rsidRPr="00B53FB3">
          <w:rPr>
            <w:rStyle w:val="Hyperlink"/>
            <w:rFonts w:ascii="David" w:hAnsi="David"/>
            <w:rtl/>
          </w:rPr>
          <w:t>329(א)(1) ו-29</w:t>
        </w:r>
      </w:hyperlink>
      <w:r>
        <w:rPr>
          <w:rFonts w:ascii="David" w:hAnsi="David"/>
          <w:rtl/>
        </w:rPr>
        <w:t xml:space="preserve"> לחוק והחזקת סכין לפי </w:t>
      </w:r>
      <w:hyperlink r:id="rId42" w:history="1">
        <w:r w:rsidR="00B53FB3" w:rsidRPr="00B53FB3">
          <w:rPr>
            <w:rStyle w:val="Hyperlink"/>
            <w:rFonts w:ascii="David" w:hAnsi="David"/>
            <w:rtl/>
          </w:rPr>
          <w:t>סעיף 186(א)</w:t>
        </w:r>
      </w:hyperlink>
      <w:r>
        <w:rPr>
          <w:rFonts w:ascii="David" w:hAnsi="David"/>
          <w:rtl/>
        </w:rPr>
        <w:t xml:space="preserve"> לחוק.</w:t>
      </w:r>
    </w:p>
    <w:p w14:paraId="7DACE62C" w14:textId="77777777" w:rsidR="00C966FE" w:rsidRDefault="00C966FE" w:rsidP="00C966FE">
      <w:pPr>
        <w:spacing w:line="360" w:lineRule="atLeast"/>
        <w:jc w:val="both"/>
        <w:rPr>
          <w:rFonts w:ascii="David" w:hAnsi="David"/>
          <w:rtl/>
        </w:rPr>
      </w:pPr>
      <w:r>
        <w:rPr>
          <w:rFonts w:ascii="David" w:hAnsi="David"/>
          <w:b/>
          <w:bCs/>
          <w:rtl/>
        </w:rPr>
        <w:t>נאשם 4</w:t>
      </w:r>
      <w:r>
        <w:rPr>
          <w:rFonts w:ascii="David" w:hAnsi="David"/>
          <w:rtl/>
        </w:rPr>
        <w:t xml:space="preserve"> - בעבירות של קשירת קשר לביצוע פשע</w:t>
      </w:r>
      <w:r>
        <w:rPr>
          <w:rFonts w:ascii="David" w:hAnsi="David"/>
          <w:b/>
          <w:bCs/>
          <w:rtl/>
        </w:rPr>
        <w:t xml:space="preserve"> </w:t>
      </w:r>
      <w:r>
        <w:rPr>
          <w:rFonts w:ascii="David" w:hAnsi="David"/>
          <w:rtl/>
        </w:rPr>
        <w:t xml:space="preserve">(חבלה בכוונה מחמירה) לפי </w:t>
      </w:r>
      <w:hyperlink r:id="rId43" w:history="1">
        <w:r w:rsidR="00B53FB3" w:rsidRPr="00B53FB3">
          <w:rPr>
            <w:rStyle w:val="Hyperlink"/>
            <w:rFonts w:ascii="David" w:hAnsi="David"/>
            <w:rtl/>
          </w:rPr>
          <w:t>סעיף 499(א)(1)</w:t>
        </w:r>
      </w:hyperlink>
      <w:r>
        <w:rPr>
          <w:rFonts w:ascii="David" w:hAnsi="David"/>
          <w:rtl/>
        </w:rPr>
        <w:t xml:space="preserve"> לחוק, וסיוע לחבלה בכוונה מחמירה בצוותא, לפי </w:t>
      </w:r>
      <w:hyperlink r:id="rId44" w:history="1">
        <w:r w:rsidR="00B53FB3" w:rsidRPr="00B53FB3">
          <w:rPr>
            <w:rStyle w:val="Hyperlink"/>
            <w:rFonts w:ascii="David" w:hAnsi="David"/>
            <w:rtl/>
          </w:rPr>
          <w:t>סעיפים 329(א)(1)</w:t>
        </w:r>
      </w:hyperlink>
      <w:r>
        <w:rPr>
          <w:rFonts w:ascii="David" w:hAnsi="David"/>
          <w:rtl/>
        </w:rPr>
        <w:t xml:space="preserve">, </w:t>
      </w:r>
      <w:hyperlink r:id="rId45" w:history="1">
        <w:r w:rsidR="00B53FB3" w:rsidRPr="00B53FB3">
          <w:rPr>
            <w:rStyle w:val="Hyperlink"/>
            <w:rFonts w:ascii="David" w:hAnsi="David"/>
            <w:rtl/>
          </w:rPr>
          <w:t>29</w:t>
        </w:r>
      </w:hyperlink>
      <w:r>
        <w:rPr>
          <w:rFonts w:ascii="David" w:hAnsi="David"/>
          <w:rtl/>
        </w:rPr>
        <w:t xml:space="preserve"> ו-</w:t>
      </w:r>
      <w:hyperlink r:id="rId46" w:history="1">
        <w:r w:rsidR="00B53FB3" w:rsidRPr="00B53FB3">
          <w:rPr>
            <w:rStyle w:val="Hyperlink"/>
            <w:rFonts w:ascii="David" w:hAnsi="David"/>
            <w:rtl/>
          </w:rPr>
          <w:t>31</w:t>
        </w:r>
      </w:hyperlink>
      <w:r>
        <w:rPr>
          <w:rFonts w:ascii="David" w:hAnsi="David"/>
          <w:rtl/>
        </w:rPr>
        <w:t xml:space="preserve"> לחוק. </w:t>
      </w:r>
    </w:p>
    <w:p w14:paraId="6D072B6E" w14:textId="77777777" w:rsidR="00C966FE" w:rsidRDefault="00C966FE" w:rsidP="00C966FE">
      <w:pPr>
        <w:spacing w:line="360" w:lineRule="atLeast"/>
        <w:jc w:val="both"/>
        <w:rPr>
          <w:rFonts w:ascii="David" w:hAnsi="David"/>
          <w:rtl/>
        </w:rPr>
      </w:pPr>
      <w:r>
        <w:rPr>
          <w:rFonts w:ascii="David" w:hAnsi="David"/>
          <w:u w:val="single"/>
          <w:rtl/>
        </w:rPr>
        <w:t>אישום שני (נאשם 6)</w:t>
      </w:r>
      <w:r>
        <w:rPr>
          <w:rFonts w:ascii="David" w:hAnsi="David"/>
          <w:rtl/>
        </w:rPr>
        <w:t xml:space="preserve">: </w:t>
      </w:r>
    </w:p>
    <w:p w14:paraId="471A0822" w14:textId="77777777" w:rsidR="00C966FE" w:rsidRPr="006911C6" w:rsidRDefault="00C966FE" w:rsidP="00C966FE">
      <w:pPr>
        <w:spacing w:line="360" w:lineRule="atLeast"/>
        <w:jc w:val="both"/>
        <w:rPr>
          <w:rFonts w:ascii="David" w:hAnsi="David"/>
          <w:rtl/>
        </w:rPr>
      </w:pPr>
      <w:r>
        <w:rPr>
          <w:rFonts w:ascii="David" w:hAnsi="David"/>
          <w:b/>
          <w:bCs/>
          <w:rtl/>
        </w:rPr>
        <w:t>נאשם 6</w:t>
      </w:r>
      <w:r>
        <w:rPr>
          <w:rFonts w:ascii="David" w:hAnsi="David"/>
          <w:rtl/>
        </w:rPr>
        <w:t xml:space="preserve"> - בעבירה של החזקת נשק לפי </w:t>
      </w:r>
      <w:hyperlink r:id="rId47" w:history="1">
        <w:r w:rsidR="00B53FB3" w:rsidRPr="00B53FB3">
          <w:rPr>
            <w:rStyle w:val="Hyperlink"/>
            <w:rFonts w:ascii="David" w:hAnsi="David"/>
            <w:rtl/>
          </w:rPr>
          <w:t>סעיף 144(א)</w:t>
        </w:r>
      </w:hyperlink>
      <w:r>
        <w:rPr>
          <w:rFonts w:ascii="David" w:hAnsi="David"/>
          <w:rtl/>
        </w:rPr>
        <w:t xml:space="preserve"> לחוק. </w:t>
      </w:r>
    </w:p>
    <w:p w14:paraId="4CB6CCDA" w14:textId="77777777" w:rsidR="00C966FE" w:rsidRDefault="00C966FE" w:rsidP="00C966FE">
      <w:pPr>
        <w:spacing w:line="360" w:lineRule="atLeast"/>
        <w:jc w:val="both"/>
        <w:rPr>
          <w:rFonts w:ascii="David" w:hAnsi="David"/>
          <w:b/>
          <w:bCs/>
          <w:u w:val="single"/>
          <w:rtl/>
        </w:rPr>
      </w:pPr>
      <w:r>
        <w:rPr>
          <w:rFonts w:ascii="David" w:hAnsi="David"/>
          <w:u w:val="single"/>
          <w:rtl/>
        </w:rPr>
        <w:t xml:space="preserve">אישום שלישי (נאשמים 1,  4 – 7): </w:t>
      </w:r>
    </w:p>
    <w:p w14:paraId="1BDDB27F" w14:textId="77777777" w:rsidR="00C966FE" w:rsidRDefault="00C966FE" w:rsidP="00C966FE">
      <w:pPr>
        <w:spacing w:line="360" w:lineRule="atLeast"/>
        <w:jc w:val="both"/>
        <w:rPr>
          <w:rFonts w:ascii="David" w:hAnsi="David"/>
          <w:rtl/>
        </w:rPr>
      </w:pPr>
      <w:r>
        <w:rPr>
          <w:rFonts w:ascii="David" w:hAnsi="David"/>
          <w:b/>
          <w:bCs/>
          <w:rtl/>
        </w:rPr>
        <w:t xml:space="preserve">נאשם 1 – </w:t>
      </w:r>
      <w:r>
        <w:rPr>
          <w:rFonts w:ascii="David" w:hAnsi="David"/>
          <w:rtl/>
        </w:rPr>
        <w:t xml:space="preserve">בשתי עבירות של קשירת קשר לפשע (רצח בנסיבות מחמירות של שלומי פיס ורצח בנסיבות מחמירות של מיקו פיס) לפי </w:t>
      </w:r>
      <w:hyperlink r:id="rId48" w:history="1">
        <w:r w:rsidR="00B53FB3" w:rsidRPr="00B53FB3">
          <w:rPr>
            <w:rStyle w:val="Hyperlink"/>
            <w:rFonts w:ascii="David" w:hAnsi="David"/>
            <w:rtl/>
          </w:rPr>
          <w:t>סעיף 499(א)(1)</w:t>
        </w:r>
      </w:hyperlink>
      <w:r>
        <w:rPr>
          <w:rFonts w:ascii="David" w:hAnsi="David"/>
          <w:rtl/>
        </w:rPr>
        <w:t xml:space="preserve"> לחוק, ונשיאת נשק לפי </w:t>
      </w:r>
      <w:hyperlink r:id="rId49" w:history="1">
        <w:r w:rsidR="00B53FB3" w:rsidRPr="00B53FB3">
          <w:rPr>
            <w:rStyle w:val="Hyperlink"/>
            <w:rFonts w:ascii="David" w:hAnsi="David"/>
            <w:rtl/>
          </w:rPr>
          <w:t>סעיף 144(ב)</w:t>
        </w:r>
      </w:hyperlink>
      <w:r>
        <w:rPr>
          <w:rFonts w:ascii="David" w:hAnsi="David"/>
          <w:rtl/>
        </w:rPr>
        <w:t xml:space="preserve"> לחוק. </w:t>
      </w:r>
    </w:p>
    <w:p w14:paraId="231569CF" w14:textId="77777777" w:rsidR="00C966FE" w:rsidRDefault="00C966FE" w:rsidP="00C966FE">
      <w:pPr>
        <w:spacing w:line="360" w:lineRule="atLeast"/>
        <w:jc w:val="both"/>
        <w:rPr>
          <w:rFonts w:ascii="David" w:hAnsi="David"/>
          <w:rtl/>
        </w:rPr>
      </w:pPr>
      <w:r>
        <w:rPr>
          <w:rFonts w:ascii="David" w:hAnsi="David"/>
          <w:b/>
          <w:bCs/>
          <w:rtl/>
        </w:rPr>
        <w:t xml:space="preserve">נאשם 4 - </w:t>
      </w:r>
      <w:r>
        <w:rPr>
          <w:rFonts w:ascii="David" w:hAnsi="David"/>
          <w:rtl/>
        </w:rPr>
        <w:t xml:space="preserve">בעבירה של קשירת קשר לפשע (רצח בנסיבות מחמירות של שלומי פיס) לפי </w:t>
      </w:r>
      <w:hyperlink r:id="rId50" w:history="1">
        <w:r w:rsidR="00B53FB3" w:rsidRPr="00B53FB3">
          <w:rPr>
            <w:rStyle w:val="Hyperlink"/>
            <w:rFonts w:ascii="David" w:hAnsi="David"/>
            <w:rtl/>
          </w:rPr>
          <w:t>סעיף 499(א)(1)</w:t>
        </w:r>
      </w:hyperlink>
      <w:r>
        <w:rPr>
          <w:rFonts w:ascii="David" w:hAnsi="David"/>
          <w:rtl/>
        </w:rPr>
        <w:t xml:space="preserve"> לחוק.</w:t>
      </w:r>
    </w:p>
    <w:p w14:paraId="07890278" w14:textId="77777777" w:rsidR="00C966FE" w:rsidRDefault="00C966FE" w:rsidP="00C966FE">
      <w:pPr>
        <w:spacing w:line="360" w:lineRule="atLeast"/>
        <w:jc w:val="both"/>
        <w:rPr>
          <w:rFonts w:ascii="David" w:hAnsi="David"/>
          <w:rtl/>
        </w:rPr>
      </w:pPr>
      <w:r>
        <w:rPr>
          <w:rFonts w:ascii="David" w:hAnsi="David"/>
          <w:b/>
          <w:bCs/>
          <w:rtl/>
        </w:rPr>
        <w:t xml:space="preserve">נאשם 5 </w:t>
      </w:r>
      <w:r>
        <w:rPr>
          <w:rFonts w:ascii="David" w:hAnsi="David"/>
          <w:rtl/>
        </w:rPr>
        <w:t xml:space="preserve">- בעבירה של קשירת קשר לפשע (רצח בנסיבות מחמירות של שלומי פיס) לפי </w:t>
      </w:r>
      <w:hyperlink r:id="rId51" w:history="1">
        <w:r w:rsidR="00B53FB3" w:rsidRPr="00B53FB3">
          <w:rPr>
            <w:rStyle w:val="Hyperlink"/>
            <w:rFonts w:ascii="David" w:hAnsi="David"/>
            <w:rtl/>
          </w:rPr>
          <w:t>סעיף 499(א)(1)</w:t>
        </w:r>
      </w:hyperlink>
      <w:r>
        <w:rPr>
          <w:rFonts w:ascii="David" w:hAnsi="David"/>
          <w:rtl/>
        </w:rPr>
        <w:t xml:space="preserve"> לחוק.</w:t>
      </w:r>
    </w:p>
    <w:p w14:paraId="2E306806" w14:textId="77777777" w:rsidR="00C966FE" w:rsidRDefault="00C966FE" w:rsidP="00C966FE">
      <w:pPr>
        <w:spacing w:line="360" w:lineRule="atLeast"/>
        <w:jc w:val="both"/>
        <w:rPr>
          <w:rFonts w:ascii="David" w:hAnsi="David"/>
          <w:rtl/>
        </w:rPr>
      </w:pPr>
      <w:r>
        <w:rPr>
          <w:rFonts w:ascii="David" w:hAnsi="David"/>
          <w:b/>
          <w:bCs/>
          <w:rtl/>
        </w:rPr>
        <w:t xml:space="preserve">נאשם 6 </w:t>
      </w:r>
      <w:r>
        <w:rPr>
          <w:rFonts w:ascii="David" w:hAnsi="David"/>
          <w:rtl/>
        </w:rPr>
        <w:t xml:space="preserve">– בעבירות של קשירת קשר לפשע (רצח בנסיבות מחמירות של מיקו פיס) לפי </w:t>
      </w:r>
      <w:hyperlink r:id="rId52" w:history="1">
        <w:r w:rsidR="00B53FB3" w:rsidRPr="00B53FB3">
          <w:rPr>
            <w:rStyle w:val="Hyperlink"/>
            <w:rFonts w:ascii="David" w:hAnsi="David"/>
            <w:rtl/>
          </w:rPr>
          <w:t>סעיף 499(א)(1)</w:t>
        </w:r>
      </w:hyperlink>
      <w:r>
        <w:rPr>
          <w:rFonts w:ascii="David" w:hAnsi="David"/>
          <w:rtl/>
        </w:rPr>
        <w:t xml:space="preserve"> לחוק והחזקת נשק</w:t>
      </w:r>
      <w:r>
        <w:rPr>
          <w:rFonts w:ascii="David" w:hAnsi="David"/>
          <w:b/>
          <w:bCs/>
          <w:rtl/>
        </w:rPr>
        <w:t xml:space="preserve"> </w:t>
      </w:r>
      <w:r>
        <w:rPr>
          <w:rFonts w:ascii="David" w:hAnsi="David"/>
          <w:rtl/>
        </w:rPr>
        <w:t xml:space="preserve">לפי </w:t>
      </w:r>
      <w:hyperlink r:id="rId53" w:history="1">
        <w:r w:rsidR="00B53FB3" w:rsidRPr="00B53FB3">
          <w:rPr>
            <w:rStyle w:val="Hyperlink"/>
            <w:rFonts w:ascii="David" w:hAnsi="David"/>
            <w:rtl/>
          </w:rPr>
          <w:t>סעיף 144(א)</w:t>
        </w:r>
      </w:hyperlink>
      <w:r>
        <w:rPr>
          <w:rFonts w:ascii="David" w:hAnsi="David"/>
          <w:rtl/>
        </w:rPr>
        <w:t xml:space="preserve"> לחוק; </w:t>
      </w:r>
    </w:p>
    <w:p w14:paraId="12136B06" w14:textId="77777777" w:rsidR="00C966FE" w:rsidRDefault="00C966FE" w:rsidP="00C966FE">
      <w:pPr>
        <w:spacing w:line="360" w:lineRule="atLeast"/>
        <w:jc w:val="both"/>
        <w:rPr>
          <w:rFonts w:ascii="David" w:hAnsi="David"/>
          <w:b/>
          <w:bCs/>
          <w:rtl/>
        </w:rPr>
      </w:pPr>
      <w:r>
        <w:rPr>
          <w:rFonts w:ascii="David" w:hAnsi="David"/>
          <w:b/>
          <w:bCs/>
          <w:rtl/>
        </w:rPr>
        <w:t xml:space="preserve">נאשם 7 </w:t>
      </w:r>
      <w:r>
        <w:rPr>
          <w:rFonts w:ascii="David" w:hAnsi="David"/>
          <w:rtl/>
        </w:rPr>
        <w:t xml:space="preserve">- בעבירות של קשירת קשר לפשע (רצח בנסיבות מחמירות של שלומי פיס), לפי סעיף </w:t>
      </w:r>
      <w:hyperlink r:id="rId54" w:history="1">
        <w:r w:rsidR="00B53FB3" w:rsidRPr="00B53FB3">
          <w:rPr>
            <w:rStyle w:val="Hyperlink"/>
            <w:rFonts w:ascii="David" w:hAnsi="David"/>
            <w:rtl/>
          </w:rPr>
          <w:t>499(א)(1)</w:t>
        </w:r>
      </w:hyperlink>
      <w:r>
        <w:rPr>
          <w:rFonts w:ascii="David" w:hAnsi="David"/>
          <w:rtl/>
        </w:rPr>
        <w:t xml:space="preserve"> לחוק</w:t>
      </w:r>
      <w:r>
        <w:rPr>
          <w:rFonts w:ascii="David" w:hAnsi="David"/>
          <w:b/>
          <w:bCs/>
          <w:rtl/>
        </w:rPr>
        <w:t xml:space="preserve">, </w:t>
      </w:r>
      <w:r>
        <w:rPr>
          <w:rFonts w:ascii="David" w:hAnsi="David"/>
          <w:rtl/>
        </w:rPr>
        <w:t xml:space="preserve">וסיוע לקשירת קשר לפשע (רצח בנסיבות מחמירות של מיקו פיס) לפי </w:t>
      </w:r>
      <w:hyperlink r:id="rId55" w:history="1">
        <w:r w:rsidR="00B53FB3" w:rsidRPr="00B53FB3">
          <w:rPr>
            <w:rStyle w:val="Hyperlink"/>
            <w:rFonts w:ascii="David" w:hAnsi="David"/>
            <w:rtl/>
          </w:rPr>
          <w:t>סעיפים 499(א)(1)</w:t>
        </w:r>
      </w:hyperlink>
      <w:r>
        <w:rPr>
          <w:rFonts w:ascii="David" w:hAnsi="David"/>
          <w:rtl/>
        </w:rPr>
        <w:t xml:space="preserve"> ו-</w:t>
      </w:r>
      <w:hyperlink r:id="rId56" w:history="1">
        <w:r w:rsidR="00B53FB3" w:rsidRPr="00B53FB3">
          <w:rPr>
            <w:rStyle w:val="Hyperlink"/>
            <w:rFonts w:ascii="David" w:hAnsi="David"/>
            <w:rtl/>
          </w:rPr>
          <w:t>31</w:t>
        </w:r>
      </w:hyperlink>
      <w:r>
        <w:rPr>
          <w:rFonts w:ascii="David" w:hAnsi="David"/>
          <w:rtl/>
        </w:rPr>
        <w:t xml:space="preserve"> לחוק</w:t>
      </w:r>
      <w:r>
        <w:rPr>
          <w:rFonts w:ascii="David" w:hAnsi="David"/>
          <w:b/>
          <w:bCs/>
          <w:rtl/>
        </w:rPr>
        <w:t>.</w:t>
      </w:r>
    </w:p>
    <w:p w14:paraId="0DFD8B8A" w14:textId="77777777" w:rsidR="00C966FE" w:rsidRDefault="00C966FE" w:rsidP="00C966FE">
      <w:pPr>
        <w:spacing w:before="240" w:line="360" w:lineRule="atLeast"/>
        <w:jc w:val="both"/>
        <w:rPr>
          <w:rFonts w:ascii="David" w:hAnsi="David"/>
          <w:b/>
          <w:bCs/>
          <w:rtl/>
        </w:rPr>
      </w:pPr>
      <w:r>
        <w:rPr>
          <w:rFonts w:ascii="David" w:hAnsi="David"/>
          <w:b/>
          <w:bCs/>
          <w:rtl/>
        </w:rPr>
        <w:t>אלה עובדות כתב האישום המתוקן בשנית</w:t>
      </w:r>
      <w:r>
        <w:rPr>
          <w:rFonts w:ascii="David" w:hAnsi="David"/>
          <w:rtl/>
        </w:rPr>
        <w:t>:</w:t>
      </w:r>
      <w:r>
        <w:rPr>
          <w:rFonts w:ascii="David" w:hAnsi="David"/>
          <w:b/>
          <w:bCs/>
          <w:rtl/>
        </w:rPr>
        <w:t xml:space="preserve"> </w:t>
      </w:r>
    </w:p>
    <w:p w14:paraId="52DEF61D" w14:textId="77777777" w:rsidR="00C966FE" w:rsidRDefault="00C966FE" w:rsidP="00C966FE">
      <w:pPr>
        <w:spacing w:line="360" w:lineRule="atLeast"/>
        <w:jc w:val="both"/>
        <w:rPr>
          <w:rFonts w:ascii="David" w:hAnsi="David"/>
          <w:b/>
          <w:bCs/>
          <w:rtl/>
        </w:rPr>
      </w:pPr>
      <w:r>
        <w:rPr>
          <w:rFonts w:ascii="David" w:hAnsi="David"/>
          <w:b/>
          <w:bCs/>
          <w:rtl/>
        </w:rPr>
        <w:t>רקע כללי</w:t>
      </w:r>
    </w:p>
    <w:p w14:paraId="4E948D3A" w14:textId="77777777" w:rsidR="00C966FE" w:rsidRDefault="00C966FE" w:rsidP="00C966FE">
      <w:pPr>
        <w:spacing w:line="360" w:lineRule="atLeast"/>
        <w:jc w:val="both"/>
        <w:rPr>
          <w:rFonts w:ascii="David" w:hAnsi="David"/>
          <w:rtl/>
        </w:rPr>
      </w:pPr>
      <w:r>
        <w:rPr>
          <w:rFonts w:ascii="David" w:hAnsi="David"/>
          <w:rtl/>
        </w:rPr>
        <w:t>בתקופה הרלוונטית לכתב האישום היו הנאשמים חלק מקבוצה שהתנהלה יחדיו במטרה לבצע עבירות אלימות חמורות.</w:t>
      </w:r>
    </w:p>
    <w:p w14:paraId="33FAC9FB" w14:textId="77777777" w:rsidR="00C966FE" w:rsidRDefault="00C966FE" w:rsidP="00C966FE">
      <w:pPr>
        <w:spacing w:line="360" w:lineRule="atLeast"/>
        <w:jc w:val="both"/>
        <w:rPr>
          <w:rFonts w:ascii="David" w:hAnsi="David"/>
          <w:rtl/>
        </w:rPr>
      </w:pPr>
      <w:r>
        <w:rPr>
          <w:rFonts w:ascii="David" w:hAnsi="David"/>
          <w:b/>
          <w:bCs/>
          <w:rtl/>
        </w:rPr>
        <w:t>אישום ראשון</w:t>
      </w:r>
      <w:r>
        <w:rPr>
          <w:rFonts w:ascii="David" w:hAnsi="David"/>
          <w:rtl/>
        </w:rPr>
        <w:t xml:space="preserve"> (נאשמים 1 – 4): </w:t>
      </w:r>
    </w:p>
    <w:p w14:paraId="372368D8" w14:textId="77777777" w:rsidR="00C966FE" w:rsidRDefault="00C966FE" w:rsidP="00C966FE">
      <w:pPr>
        <w:spacing w:line="360" w:lineRule="atLeast"/>
        <w:jc w:val="both"/>
        <w:rPr>
          <w:rFonts w:ascii="David" w:hAnsi="David"/>
          <w:rtl/>
        </w:rPr>
      </w:pPr>
      <w:r>
        <w:rPr>
          <w:rFonts w:ascii="David" w:hAnsi="David"/>
          <w:rtl/>
        </w:rPr>
        <w:t xml:space="preserve">בתקופה שקדמה ליום 10.6.2020  (להלן: "יום האירוע"), התגלע סכסוך בין נאשמים 1 - 4 לבין יעקב משומר (להלן: "משומר"), בגינו קשרו נאשמים 1 - 4 קשר, לחבול במשומר חבלה חמורה באמצעות דקירות סכין. סמוך לשעה 13:00 ביום האירוע, נודע לנאשמים כי משומר ממתין במספרה בחולון. נאשמים 2 ו-3 הצטיידו בשני סכינים, שתי מסכות מנתחים וחולצות קפוצ'ון, וסוכם כי נאשם 1 ונאשם 4 יסיעו את נאשמים 2 ו-3 עד כיכר סמוכה למספרה (להלן: "הכיכר"), </w:t>
      </w:r>
      <w:r>
        <w:rPr>
          <w:rFonts w:ascii="David" w:hAnsi="David" w:hint="cs"/>
          <w:rtl/>
        </w:rPr>
        <w:t>ו</w:t>
      </w:r>
      <w:r>
        <w:rPr>
          <w:rFonts w:ascii="David" w:hAnsi="David"/>
          <w:rtl/>
        </w:rPr>
        <w:t xml:space="preserve">שם </w:t>
      </w:r>
      <w:r>
        <w:rPr>
          <w:rFonts w:ascii="David" w:hAnsi="David" w:hint="cs"/>
          <w:rtl/>
        </w:rPr>
        <w:t xml:space="preserve">גם </w:t>
      </w:r>
      <w:r>
        <w:rPr>
          <w:rFonts w:ascii="David" w:hAnsi="David"/>
          <w:rtl/>
        </w:rPr>
        <w:t>ימתינו להם על מנת למלטם מהמקום, לאחר דקירת משומר.</w:t>
      </w:r>
    </w:p>
    <w:p w14:paraId="6479E4F5" w14:textId="77777777" w:rsidR="00C966FE" w:rsidRDefault="00C966FE" w:rsidP="00C966FE">
      <w:pPr>
        <w:spacing w:line="360" w:lineRule="atLeast"/>
        <w:jc w:val="both"/>
        <w:rPr>
          <w:rFonts w:ascii="David" w:hAnsi="David"/>
          <w:rtl/>
        </w:rPr>
      </w:pPr>
      <w:r>
        <w:rPr>
          <w:rFonts w:ascii="David" w:hAnsi="David"/>
          <w:rtl/>
        </w:rPr>
        <w:t xml:space="preserve">בהתאם לתוכנית שנרקמה, יצאו נאשמים 1 ו-4 מבית נאשם 4 ברכב ששכר ונהג בו (להלן: "הרכב"), אספו את נאשמים 2 ו-3 ונסעו לעבר הכיכר. במהלך הנסיעה כיסה מי מהם את לוחית הרישוי האחורית של הרכב. </w:t>
      </w:r>
    </w:p>
    <w:p w14:paraId="33517793" w14:textId="77777777" w:rsidR="00C966FE" w:rsidRPr="00CC4F19" w:rsidRDefault="00C966FE" w:rsidP="00C966FE">
      <w:pPr>
        <w:spacing w:line="360" w:lineRule="atLeast"/>
        <w:jc w:val="both"/>
        <w:rPr>
          <w:rFonts w:ascii="David" w:hAnsi="David"/>
          <w:rtl/>
        </w:rPr>
      </w:pPr>
      <w:r>
        <w:rPr>
          <w:rFonts w:ascii="David" w:hAnsi="David"/>
          <w:rtl/>
        </w:rPr>
        <w:lastRenderedPageBreak/>
        <w:t>בשעה 13:32 הגיעו הארבעה לכיכר. נאשמים 1 ו-4 המתינו ברכב, ונאשמים 2 ו-3 יצאו ממנו כשאת ראשם מכסה כובע הקפוצ'ון, את פניהם מכסה מסיכת המנתחים ובידיהם סכינים, והלכו לכיוון המספרה. ליד המספרה הבחינו במשומר יושב על  ספסל והחלו לרוץ לעברו. משומר קם על רגליו הרים את ידיו וניסה להתגונן, ואז דקר אותו נאשם 2 בצווארו וחתך את הצוואר, וכן ניסה לחתוך את הצוואר והפנים פעמיים נוספות. במקביל ניסה נאשם 3 לחתוך את גופו של משומר. מיד לאחר מכן, נמלטו נאשמים 2 ו-3 לכיכר, שם המתינו להם נאשמים 1 ו-4</w:t>
      </w:r>
      <w:r>
        <w:rPr>
          <w:rFonts w:ascii="David" w:hAnsi="David" w:hint="cs"/>
          <w:rtl/>
        </w:rPr>
        <w:t xml:space="preserve"> עם הרכב</w:t>
      </w:r>
      <w:r>
        <w:rPr>
          <w:rFonts w:ascii="David" w:hAnsi="David"/>
          <w:rtl/>
        </w:rPr>
        <w:t xml:space="preserve">, </w:t>
      </w:r>
      <w:r>
        <w:rPr>
          <w:rFonts w:ascii="David" w:hAnsi="David" w:hint="cs"/>
          <w:rtl/>
        </w:rPr>
        <w:t>נכנסו ל</w:t>
      </w:r>
      <w:r>
        <w:rPr>
          <w:rFonts w:ascii="David" w:hAnsi="David"/>
          <w:rtl/>
        </w:rPr>
        <w:t xml:space="preserve">רכב והארבעה נמלטו מהמקום. כתוצאה ממעשי הנאשמים נגרם למשומר חתך בצוואר בצד שמאל, הוא אושפז בבית החולים והחתך נתפר. </w:t>
      </w:r>
    </w:p>
    <w:p w14:paraId="576523CF" w14:textId="77777777" w:rsidR="00C966FE" w:rsidRDefault="00C966FE" w:rsidP="00C966FE">
      <w:pPr>
        <w:spacing w:line="360" w:lineRule="atLeast"/>
        <w:jc w:val="both"/>
        <w:rPr>
          <w:rFonts w:ascii="David" w:hAnsi="David"/>
          <w:rtl/>
        </w:rPr>
      </w:pPr>
      <w:r>
        <w:rPr>
          <w:rFonts w:ascii="David" w:hAnsi="David"/>
          <w:bCs/>
          <w:rtl/>
        </w:rPr>
        <w:t>אישום שני</w:t>
      </w:r>
      <w:r>
        <w:rPr>
          <w:rFonts w:ascii="David" w:hAnsi="David"/>
          <w:rtl/>
        </w:rPr>
        <w:t xml:space="preserve"> (נאשם 6):  </w:t>
      </w:r>
    </w:p>
    <w:p w14:paraId="5E1B9B22" w14:textId="77777777" w:rsidR="00C966FE" w:rsidRDefault="00C966FE" w:rsidP="00C966FE">
      <w:pPr>
        <w:spacing w:line="360" w:lineRule="atLeast"/>
        <w:jc w:val="both"/>
        <w:rPr>
          <w:rFonts w:ascii="David" w:hAnsi="David"/>
          <w:rtl/>
        </w:rPr>
      </w:pPr>
      <w:r>
        <w:rPr>
          <w:rFonts w:ascii="David" w:hAnsi="David"/>
          <w:rtl/>
        </w:rPr>
        <w:t xml:space="preserve">עובר ליום 27.6.2020, במועד לא ידוע, הגיע לחזקתו של נאשם 6 אקדח מסוג סטאלקר ומחסנית </w:t>
      </w:r>
      <w:r>
        <w:rPr>
          <w:rFonts w:ascii="David" w:hAnsi="David" w:hint="cs"/>
          <w:rtl/>
        </w:rPr>
        <w:t>ו</w:t>
      </w:r>
      <w:r>
        <w:rPr>
          <w:rFonts w:ascii="David" w:hAnsi="David"/>
          <w:rtl/>
        </w:rPr>
        <w:t xml:space="preserve">בה שבעה כדורי אקדח (להלן: </w:t>
      </w:r>
      <w:r>
        <w:rPr>
          <w:rFonts w:ascii="David" w:hAnsi="David"/>
          <w:b/>
          <w:bCs/>
          <w:rtl/>
        </w:rPr>
        <w:t>"האקדח"</w:t>
      </w:r>
      <w:r>
        <w:rPr>
          <w:rFonts w:ascii="David" w:hAnsi="David"/>
          <w:rtl/>
        </w:rPr>
        <w:t xml:space="preserve">), אותו אחסן במחסן ביתו. </w:t>
      </w:r>
    </w:p>
    <w:p w14:paraId="641B4682" w14:textId="77777777" w:rsidR="00C966FE" w:rsidRDefault="00C966FE" w:rsidP="00C966FE">
      <w:pPr>
        <w:spacing w:line="360" w:lineRule="atLeast"/>
        <w:jc w:val="both"/>
        <w:rPr>
          <w:rFonts w:ascii="David" w:hAnsi="David"/>
          <w:rtl/>
        </w:rPr>
      </w:pPr>
      <w:r>
        <w:rPr>
          <w:rFonts w:ascii="David" w:hAnsi="David"/>
          <w:b/>
          <w:bCs/>
          <w:rtl/>
        </w:rPr>
        <w:t xml:space="preserve">אישום שלישי </w:t>
      </w:r>
      <w:r>
        <w:rPr>
          <w:rFonts w:ascii="David" w:hAnsi="David"/>
          <w:rtl/>
        </w:rPr>
        <w:t xml:space="preserve">(נאשמים 1, 2, 4, 5, 6, 7): </w:t>
      </w:r>
    </w:p>
    <w:p w14:paraId="056CDD4B" w14:textId="77777777" w:rsidR="00C966FE" w:rsidRDefault="00C966FE" w:rsidP="00C966FE">
      <w:pPr>
        <w:spacing w:line="360" w:lineRule="atLeast"/>
        <w:jc w:val="both"/>
        <w:rPr>
          <w:rFonts w:ascii="David" w:hAnsi="David"/>
          <w:rtl/>
        </w:rPr>
      </w:pPr>
      <w:r>
        <w:rPr>
          <w:rFonts w:ascii="David" w:hAnsi="David"/>
          <w:rtl/>
        </w:rPr>
        <w:t>ביום 27.06.2020 שהו נאשמים 1 ו-5 ב"נופשונית מרכז ספורט" בחולון (להלן: "הנופשונית"). בשעה 17:28 אירע בנופשונית אירוע ירי</w:t>
      </w:r>
      <w:r>
        <w:rPr>
          <w:rFonts w:ascii="David" w:hAnsi="David" w:hint="cs"/>
          <w:rtl/>
        </w:rPr>
        <w:t>,</w:t>
      </w:r>
      <w:r>
        <w:rPr>
          <w:rFonts w:ascii="David" w:hAnsi="David"/>
          <w:rtl/>
        </w:rPr>
        <w:t xml:space="preserve"> במהלכו נורה כדור מנשק. נאשמים 1 ו-5 חשדו כי קיימת אפשרות שהירי בוצע לעברו של נאשם 5 ומעורבים בו מיקו פיס (להלן: </w:t>
      </w:r>
      <w:r w:rsidRPr="00CC4F19">
        <w:rPr>
          <w:rFonts w:ascii="David" w:hAnsi="David"/>
          <w:rtl/>
        </w:rPr>
        <w:t>"מיקו"</w:t>
      </w:r>
      <w:r>
        <w:rPr>
          <w:rFonts w:ascii="David" w:hAnsi="David"/>
          <w:rtl/>
        </w:rPr>
        <w:t xml:space="preserve">), או אביו, שלומי פיס (להלן: </w:t>
      </w:r>
      <w:r w:rsidRPr="00CC4F19">
        <w:rPr>
          <w:rFonts w:ascii="David" w:hAnsi="David"/>
          <w:rtl/>
        </w:rPr>
        <w:t>"שלומי"</w:t>
      </w:r>
      <w:r>
        <w:rPr>
          <w:rFonts w:ascii="David" w:hAnsi="David"/>
          <w:rtl/>
        </w:rPr>
        <w:t xml:space="preserve">) וירין טורס (להלן: </w:t>
      </w:r>
      <w:r w:rsidRPr="00CC4F19">
        <w:rPr>
          <w:rFonts w:ascii="David" w:hAnsi="David"/>
          <w:rtl/>
        </w:rPr>
        <w:t>"טורס"</w:t>
      </w:r>
      <w:r>
        <w:rPr>
          <w:rFonts w:ascii="David" w:hAnsi="David"/>
          <w:rtl/>
        </w:rPr>
        <w:t>), עימם היה להם סכסוך קודם. בשעה 18:32 יצר נאשם 1 קשר עם נאשם 4</w:t>
      </w:r>
      <w:r>
        <w:rPr>
          <w:rFonts w:ascii="David" w:hAnsi="David" w:hint="cs"/>
          <w:rtl/>
        </w:rPr>
        <w:t>,</w:t>
      </w:r>
      <w:r>
        <w:rPr>
          <w:rFonts w:ascii="David" w:hAnsi="David"/>
          <w:rtl/>
        </w:rPr>
        <w:t xml:space="preserve"> דיווח לו כי טורס המקושר למיקו ירה לעבר נאשם 5, והשניים החליטו לדקור את טורס. בהמשך, יצרו נאשמים 1 ו-4 קשר עם נאשמים 2 ו-7 ועם שגב עזמה והחמישה נסעו לביתו של טורס בחולון, אך כשהגיעו סמוך לבית, עזבו את המקום. </w:t>
      </w:r>
    </w:p>
    <w:p w14:paraId="3C724796" w14:textId="77777777" w:rsidR="00C966FE" w:rsidRDefault="00C966FE" w:rsidP="00C966FE">
      <w:pPr>
        <w:spacing w:line="360" w:lineRule="atLeast"/>
        <w:jc w:val="both"/>
        <w:rPr>
          <w:rFonts w:ascii="David" w:hAnsi="David"/>
          <w:rtl/>
        </w:rPr>
      </w:pPr>
      <w:r>
        <w:rPr>
          <w:rFonts w:ascii="David" w:hAnsi="David"/>
          <w:rtl/>
        </w:rPr>
        <w:t>בהמשך, ביום 27.6.2020, קשרו נאשמים 1, 4, 5 ו-7 קשר לגרום למותו של שלומי באמצעות ירי. במסגרת הקשר, ביום 28.</w:t>
      </w:r>
      <w:r>
        <w:rPr>
          <w:rFonts w:ascii="David" w:hAnsi="David" w:hint="cs"/>
          <w:rtl/>
        </w:rPr>
        <w:t>6</w:t>
      </w:r>
      <w:r>
        <w:rPr>
          <w:rFonts w:ascii="David" w:hAnsi="David"/>
          <w:rtl/>
        </w:rPr>
        <w:t>.2020 סמוך לשעה 23:00, נסעו נאשמים 1, 4 , 5 ו-7 לביתו של שלומי ברמת השרון, במטרה ללמוד את השטח ולתכנן כיצד לירות בו ולגרום  למותו. בהגיעם לבית בדקו הנאשמים היכן ממוקמות מצלמות האבטחה, האם ניתן לטפס על הגדר המקיפה את הבית, והאם ניתן לחתוך אותה באמצעות קטר. הנאשמים בחנו גם את האפשרות לזרוק בקבוק תבערה על הבית, על מנת ששלומי יצא לחצר ושם י</w:t>
      </w:r>
      <w:r>
        <w:rPr>
          <w:rFonts w:ascii="David" w:hAnsi="David" w:hint="cs"/>
          <w:rtl/>
        </w:rPr>
        <w:t>י</w:t>
      </w:r>
      <w:r>
        <w:rPr>
          <w:rFonts w:ascii="David" w:hAnsi="David"/>
          <w:rtl/>
        </w:rPr>
        <w:t xml:space="preserve">רו בו. עוד בחנו הנאשמים מיקום אפשרי להקמת מארב לשלומי על מנת לירות בו. כמו כן, בחנו הנאשמים את האפשרות "לרסס" בכדורי נשק את קירות הבית, אשר סברו כי הם עשויים פח. משתם לימוד השטח עזבו הנאשמים את המקום. </w:t>
      </w:r>
    </w:p>
    <w:p w14:paraId="073107F5" w14:textId="77777777" w:rsidR="00C966FE" w:rsidRDefault="00C966FE" w:rsidP="00C966FE">
      <w:pPr>
        <w:spacing w:line="360" w:lineRule="atLeast"/>
        <w:jc w:val="both"/>
        <w:rPr>
          <w:rFonts w:ascii="David" w:hAnsi="David"/>
          <w:rtl/>
        </w:rPr>
      </w:pPr>
      <w:r>
        <w:rPr>
          <w:rFonts w:ascii="David" w:hAnsi="David"/>
          <w:rtl/>
        </w:rPr>
        <w:t>למחרת, ביום 29.</w:t>
      </w:r>
      <w:r>
        <w:rPr>
          <w:rFonts w:ascii="David" w:hAnsi="David" w:hint="cs"/>
          <w:rtl/>
        </w:rPr>
        <w:t>6</w:t>
      </w:r>
      <w:r>
        <w:rPr>
          <w:rFonts w:ascii="David" w:hAnsi="David"/>
          <w:rtl/>
        </w:rPr>
        <w:t xml:space="preserve">.2020 סמוך לשעה 21:37, נודע לנאשמים 1 ו-7 כי מיקו שוהה בחוף "ארבע על ארבע" שבראשון לציון. על כן, קשרו נאשמים 1 ו-6 קשר בכוונה לגרום למותו של מיקו, תוך שנאשם 7 מסייע להם בכך. נאשמים 1 ו-6 תכננו לעשות כן באמצעות ירי באקדח מסוג זיג זאוור ובו מחסנית המכילה </w:t>
      </w:r>
      <w:r>
        <w:rPr>
          <w:rFonts w:ascii="David" w:hAnsi="David" w:hint="cs"/>
          <w:rtl/>
        </w:rPr>
        <w:t>12</w:t>
      </w:r>
      <w:r>
        <w:rPr>
          <w:rFonts w:ascii="David" w:hAnsi="David"/>
          <w:rtl/>
        </w:rPr>
        <w:t xml:space="preserve"> כדורי אקדח</w:t>
      </w:r>
      <w:r>
        <w:rPr>
          <w:rFonts w:ascii="David" w:hAnsi="David" w:hint="cs"/>
          <w:rtl/>
        </w:rPr>
        <w:t xml:space="preserve"> (להלן: "האקדח")</w:t>
      </w:r>
      <w:r>
        <w:rPr>
          <w:rFonts w:ascii="David" w:hAnsi="David"/>
          <w:rtl/>
        </w:rPr>
        <w:t xml:space="preserve">, שהחזיק נאשם 6 במחסן ביתו. במסגרת התכנית שנרקמה, יצר נאשם 1 קשר עם נאשם 6 וביקש ממנו  למסור לו את </w:t>
      </w:r>
      <w:r>
        <w:rPr>
          <w:rFonts w:ascii="David" w:hAnsi="David" w:hint="cs"/>
          <w:rtl/>
        </w:rPr>
        <w:t>ה</w:t>
      </w:r>
      <w:r>
        <w:rPr>
          <w:rFonts w:ascii="David" w:hAnsi="David"/>
          <w:rtl/>
        </w:rPr>
        <w:t xml:space="preserve">אקדח. במקביל תאמו נאשמים 1, 6 ו-7 כי יתפצלו, כך שנאשם 6 יסיע את נאשם 1 לחוף באופנוע, ונאשם 7 ימתין לו ברכב עד לאחר ביצוע הירי. נאשם 1 אף הורה לנאשם 7 לכבות את הטלפון הסלולרי שברשותו. </w:t>
      </w:r>
    </w:p>
    <w:p w14:paraId="7F0AF9E6" w14:textId="77777777" w:rsidR="00C966FE" w:rsidRDefault="00C966FE" w:rsidP="00C966FE">
      <w:pPr>
        <w:spacing w:line="360" w:lineRule="atLeast"/>
        <w:jc w:val="both"/>
        <w:rPr>
          <w:rFonts w:ascii="David" w:hAnsi="David"/>
          <w:rtl/>
        </w:rPr>
      </w:pPr>
      <w:r>
        <w:rPr>
          <w:rFonts w:ascii="David" w:hAnsi="David"/>
          <w:rtl/>
        </w:rPr>
        <w:t>בשעה 22:29 לערך נסעו נאשמים 1 ו-7 לביתו של נאשם 6, שם מסר נאשם 6 לנאשם 1 את האקדח. נאשמים 1 ו-6 עלו על קטנוע ונסעו לכיוון החוף</w:t>
      </w:r>
      <w:r>
        <w:rPr>
          <w:rFonts w:ascii="David" w:hAnsi="David" w:hint="cs"/>
          <w:rtl/>
        </w:rPr>
        <w:t>,</w:t>
      </w:r>
      <w:r>
        <w:rPr>
          <w:rFonts w:ascii="David" w:hAnsi="David"/>
          <w:rtl/>
        </w:rPr>
        <w:t xml:space="preserve"> בעוד נאשם 7 ממתין להם במקום שנקבע מראש. משהגיעו נאשמים 1 ו-6 סמוך לחוף, ובעודו מחזיק את האקדח, נכנס נאשם 1 למסעדה סמוכה וחיפש את מיקו אך לא מצא אותו. משכך, פנה לחפש אותו בטיילת שבחוף, אך משהבחין נאשם 1 בניידת משטרה נוסעת לעברו, עלה על הקטנוע ונמלט מהמקום ביחד עם נאשם 6. </w:t>
      </w:r>
    </w:p>
    <w:p w14:paraId="6321D9B9" w14:textId="77777777" w:rsidR="00C966FE" w:rsidRDefault="00C966FE" w:rsidP="00C966FE">
      <w:pPr>
        <w:spacing w:line="360" w:lineRule="atLeast"/>
        <w:jc w:val="both"/>
        <w:rPr>
          <w:rFonts w:ascii="David" w:hAnsi="David"/>
          <w:b/>
          <w:bCs/>
          <w:u w:val="single"/>
          <w:rtl/>
        </w:rPr>
      </w:pPr>
    </w:p>
    <w:p w14:paraId="24AA8113" w14:textId="77777777" w:rsidR="00C966FE" w:rsidRDefault="00C966FE" w:rsidP="00C966FE">
      <w:pPr>
        <w:spacing w:line="360" w:lineRule="atLeast"/>
        <w:jc w:val="both"/>
        <w:rPr>
          <w:rFonts w:ascii="David" w:hAnsi="David"/>
          <w:b/>
          <w:bCs/>
          <w:u w:val="single"/>
          <w:rtl/>
        </w:rPr>
      </w:pPr>
      <w:r>
        <w:rPr>
          <w:rFonts w:ascii="David" w:hAnsi="David"/>
          <w:b/>
          <w:bCs/>
          <w:u w:val="single"/>
          <w:rtl/>
        </w:rPr>
        <w:t>תסקירי שירות המבחן</w:t>
      </w:r>
    </w:p>
    <w:p w14:paraId="3C267AD6" w14:textId="77777777" w:rsidR="00C966FE" w:rsidRDefault="00C966FE" w:rsidP="00C966FE">
      <w:pPr>
        <w:spacing w:line="360" w:lineRule="atLeast"/>
        <w:jc w:val="both"/>
        <w:rPr>
          <w:rFonts w:ascii="David" w:hAnsi="David"/>
          <w:rtl/>
        </w:rPr>
      </w:pPr>
      <w:r>
        <w:rPr>
          <w:rFonts w:ascii="David" w:hAnsi="David"/>
          <w:rtl/>
        </w:rPr>
        <w:t xml:space="preserve">בהסכמת התביעה, התקבלו תסקירים בעניינם של נאשמים 3, 4, 5 ו-7. </w:t>
      </w:r>
    </w:p>
    <w:p w14:paraId="2B4341C7" w14:textId="77777777" w:rsidR="00C966FE" w:rsidRDefault="00C966FE" w:rsidP="00C966FE">
      <w:pPr>
        <w:spacing w:line="360" w:lineRule="atLeast"/>
        <w:jc w:val="both"/>
        <w:rPr>
          <w:rFonts w:ascii="David" w:hAnsi="David"/>
          <w:u w:val="single"/>
          <w:rtl/>
        </w:rPr>
      </w:pPr>
      <w:r>
        <w:rPr>
          <w:rFonts w:ascii="David" w:hAnsi="David"/>
          <w:u w:val="single"/>
          <w:rtl/>
        </w:rPr>
        <w:t>נאשם 3 – לידור רופא (תמצית תסקירים מיום 31.10.2021 ו</w:t>
      </w:r>
      <w:r>
        <w:rPr>
          <w:rFonts w:ascii="David" w:hAnsi="David" w:hint="cs"/>
          <w:u w:val="single"/>
          <w:rtl/>
        </w:rPr>
        <w:t xml:space="preserve">מיום </w:t>
      </w:r>
      <w:r>
        <w:rPr>
          <w:rFonts w:ascii="David" w:hAnsi="David"/>
          <w:u w:val="single"/>
          <w:rtl/>
        </w:rPr>
        <w:t>25.</w:t>
      </w:r>
      <w:r>
        <w:rPr>
          <w:rFonts w:ascii="David" w:hAnsi="David" w:hint="cs"/>
          <w:u w:val="single"/>
          <w:rtl/>
        </w:rPr>
        <w:t>1</w:t>
      </w:r>
      <w:r>
        <w:rPr>
          <w:rFonts w:ascii="David" w:hAnsi="David"/>
          <w:u w:val="single"/>
          <w:rtl/>
        </w:rPr>
        <w:t>.2022)</w:t>
      </w:r>
      <w:r>
        <w:rPr>
          <w:rFonts w:ascii="David" w:hAnsi="David"/>
          <w:rtl/>
        </w:rPr>
        <w:t xml:space="preserve">: </w:t>
      </w:r>
    </w:p>
    <w:p w14:paraId="4E3F478F" w14:textId="77777777" w:rsidR="00C966FE" w:rsidRDefault="00C966FE" w:rsidP="00C966FE">
      <w:pPr>
        <w:spacing w:line="360" w:lineRule="atLeast"/>
        <w:jc w:val="both"/>
        <w:rPr>
          <w:rFonts w:ascii="David" w:hAnsi="David"/>
          <w:rtl/>
        </w:rPr>
      </w:pPr>
      <w:r>
        <w:rPr>
          <w:rFonts w:ascii="David" w:hAnsi="David"/>
          <w:rtl/>
        </w:rPr>
        <w:t>בן 22, רווק, מתגורר בבית הוריו בחולון, ועובד מ</w:t>
      </w:r>
      <w:hyperlink r:id="rId57" w:history="1">
        <w:r w:rsidR="00076E4C" w:rsidRPr="00076E4C">
          <w:rPr>
            <w:rFonts w:ascii="David" w:hAnsi="David"/>
            <w:color w:val="0000FF"/>
            <w:u w:val="single"/>
            <w:rtl/>
          </w:rPr>
          <w:t>אז 7/21</w:t>
        </w:r>
      </w:hyperlink>
      <w:r>
        <w:rPr>
          <w:rFonts w:ascii="David" w:hAnsi="David"/>
          <w:rtl/>
        </w:rPr>
        <w:t xml:space="preserve"> בחברה לייצור ריהוט רחוב, לשביעות רצון מעסיקו. לנאשם ארבעה אחים, </w:t>
      </w:r>
      <w:r>
        <w:rPr>
          <w:rFonts w:ascii="David" w:hAnsi="David" w:hint="cs"/>
          <w:rtl/>
        </w:rPr>
        <w:t>(ראו פירוט בתסקיר)</w:t>
      </w:r>
      <w:r>
        <w:rPr>
          <w:rFonts w:ascii="David" w:hAnsi="David"/>
          <w:rtl/>
        </w:rPr>
        <w:t xml:space="preserve">. נמסרו בתסקיר פרטים אישיים רלוונטיים על הוריו של הנאשם והרקע שלהם (עמוד 2 פסקה 2). לדבריו, עקב פטירת סבתו בגיל 13, חלה התדרדרות במצבו, הוא החל להתערות בחברה שולית והסתבך בפלילים. על רקע זה לא גויס לצבא. </w:t>
      </w:r>
    </w:p>
    <w:p w14:paraId="6CA911BD" w14:textId="77777777" w:rsidR="00C966FE" w:rsidRDefault="00C966FE" w:rsidP="00C966FE">
      <w:pPr>
        <w:spacing w:line="360" w:lineRule="atLeast"/>
        <w:jc w:val="both"/>
        <w:rPr>
          <w:rFonts w:ascii="David" w:hAnsi="David"/>
          <w:color w:val="FF0000"/>
          <w:rtl/>
        </w:rPr>
      </w:pPr>
      <w:r>
        <w:rPr>
          <w:rFonts w:ascii="David" w:hAnsi="David"/>
          <w:rtl/>
        </w:rPr>
        <w:t xml:space="preserve">במרץ 2020 הורשע הנאשם בעבירות סמים. לעמדת הנאשם, הוא אינו סובל מהתמכרות, ולא זקוק לטיפול בתחום זה. בדיקות לאיתור שרידי סמים שמסר הנאשם בחודש אוקטובר 2021 נמצאו חיוביות לקנאביס, ולחלק מהבדיקות שזומן לא הגיע. הנאשם טען כי מדובר בשימוש חד פעמי על רקע מפגש חברתי. </w:t>
      </w:r>
    </w:p>
    <w:p w14:paraId="2D1A62DE" w14:textId="77777777" w:rsidR="00C966FE" w:rsidRDefault="00C966FE" w:rsidP="00C966FE">
      <w:pPr>
        <w:spacing w:line="360" w:lineRule="atLeast"/>
        <w:jc w:val="both"/>
        <w:rPr>
          <w:rFonts w:ascii="David" w:hAnsi="David"/>
          <w:rtl/>
        </w:rPr>
      </w:pPr>
      <w:r>
        <w:rPr>
          <w:rFonts w:ascii="David" w:hAnsi="David"/>
          <w:rtl/>
        </w:rPr>
        <w:t xml:space="preserve">הנאשם קיבל אחריות להתנהלותו האלימה והפוגענית כלפי המתלונן ושירות המבחן התרשם כי הוא </w:t>
      </w:r>
      <w:r>
        <w:rPr>
          <w:rFonts w:ascii="David" w:hAnsi="David" w:hint="cs"/>
          <w:rtl/>
        </w:rPr>
        <w:t>מתחרט על ביצוע ה</w:t>
      </w:r>
      <w:r>
        <w:rPr>
          <w:rFonts w:ascii="David" w:hAnsi="David"/>
          <w:rtl/>
        </w:rPr>
        <w:t xml:space="preserve">עבירה נשוא האישום, כמו גם </w:t>
      </w:r>
      <w:r>
        <w:rPr>
          <w:rFonts w:ascii="David" w:hAnsi="David" w:hint="cs"/>
          <w:rtl/>
        </w:rPr>
        <w:t>על</w:t>
      </w:r>
      <w:r>
        <w:rPr>
          <w:rFonts w:ascii="David" w:hAnsi="David"/>
          <w:rtl/>
        </w:rPr>
        <w:t xml:space="preserve"> בחירותיו באותה תקופה. לצד זאת, הנאשם </w:t>
      </w:r>
      <w:r>
        <w:rPr>
          <w:rFonts w:ascii="David" w:hAnsi="David" w:hint="cs"/>
          <w:rtl/>
        </w:rPr>
        <w:t>ה</w:t>
      </w:r>
      <w:r>
        <w:rPr>
          <w:rFonts w:ascii="David" w:hAnsi="David"/>
          <w:rtl/>
        </w:rPr>
        <w:t xml:space="preserve">תקשה להתייחס באופן ביקורתי לקשריו החברתיים העברייניים ולהתנתק מהם, עובדה שלהערכת שירות המבחן מגבירה סיכון. הנאשם ראה במעשים אירוע נקודתי, והתקשה להעמיק ברקע להם ובכלל זה להרחיב על אופי הסכסוך, נסיבותיו ומידת מעורבותו בו. הוא ראה במעשים נורמות וקודים שוליים שהתאימו להתנהלותו בתקופה </w:t>
      </w:r>
      <w:r>
        <w:rPr>
          <w:rFonts w:ascii="David" w:hAnsi="David" w:hint="cs"/>
          <w:rtl/>
        </w:rPr>
        <w:t>הרלוונטית</w:t>
      </w:r>
      <w:r>
        <w:rPr>
          <w:rFonts w:ascii="David" w:hAnsi="David"/>
          <w:rtl/>
        </w:rPr>
        <w:t xml:space="preserve">. שירות המבחן התרשם כי בשלב זה (מועד התסקיר הראשון), על אף ההליך הטיפולי, הנאשם עדיין </w:t>
      </w:r>
      <w:r>
        <w:rPr>
          <w:rFonts w:ascii="David" w:hAnsi="David" w:hint="cs"/>
          <w:rtl/>
        </w:rPr>
        <w:t>ה</w:t>
      </w:r>
      <w:r>
        <w:rPr>
          <w:rFonts w:ascii="David" w:hAnsi="David"/>
          <w:rtl/>
        </w:rPr>
        <w:t>תקשה לזהות את הרווחים הרגשיים הנובעים מבחירותיו, ולוותר עליהם.</w:t>
      </w:r>
    </w:p>
    <w:p w14:paraId="684FA501" w14:textId="77777777" w:rsidR="00C966FE" w:rsidRDefault="00C966FE" w:rsidP="00C966FE">
      <w:pPr>
        <w:spacing w:line="360" w:lineRule="atLeast"/>
        <w:jc w:val="both"/>
        <w:rPr>
          <w:rFonts w:ascii="David" w:hAnsi="David"/>
          <w:rtl/>
        </w:rPr>
      </w:pPr>
      <w:r>
        <w:rPr>
          <w:rFonts w:ascii="David" w:hAnsi="David"/>
          <w:rtl/>
        </w:rPr>
        <w:t xml:space="preserve">במהלך תקופת פיקוח המעצרים שולב הנאשם בקבוצה טיפולית של שירות המבחן, בתחום האלימות. הנאשם הגיע לפגישות, לקח </w:t>
      </w:r>
      <w:r>
        <w:rPr>
          <w:rFonts w:ascii="David" w:hAnsi="David" w:hint="cs"/>
          <w:rtl/>
        </w:rPr>
        <w:t xml:space="preserve">בהן </w:t>
      </w:r>
      <w:r>
        <w:rPr>
          <w:rFonts w:ascii="David" w:hAnsi="David"/>
          <w:rtl/>
        </w:rPr>
        <w:t>חלק פעיל והתייחס לקשייו להתרגל למציאות נורמטיבית</w:t>
      </w:r>
      <w:r w:rsidRPr="00654846">
        <w:rPr>
          <w:rFonts w:ascii="David" w:hAnsi="David"/>
          <w:rtl/>
        </w:rPr>
        <w:t>, שכן זו העבודה הראשונה בחייו.</w:t>
      </w:r>
      <w:r>
        <w:rPr>
          <w:rFonts w:ascii="David" w:hAnsi="David"/>
          <w:rtl/>
        </w:rPr>
        <w:t xml:space="preserve"> הוא הביע רצון לשים את העבר מאחוריו ולהשתקם. שירות המבחן התרשם כי החרטה אותנטית, אך הנאשם עדיין מתקשה להעמיק בבחירתו לחבור לחברה עבריינית ונוטה להפחית ממשמעות הדבר. כל אלה מגבירי סיכון במצבו.</w:t>
      </w:r>
    </w:p>
    <w:p w14:paraId="527A06B5" w14:textId="77777777" w:rsidR="00C966FE" w:rsidRDefault="00C966FE" w:rsidP="00C966FE">
      <w:pPr>
        <w:spacing w:line="360" w:lineRule="atLeast"/>
        <w:jc w:val="both"/>
        <w:rPr>
          <w:rFonts w:ascii="David" w:hAnsi="David"/>
          <w:rtl/>
        </w:rPr>
      </w:pPr>
      <w:r>
        <w:rPr>
          <w:rFonts w:ascii="David" w:hAnsi="David"/>
          <w:rtl/>
        </w:rPr>
        <w:t xml:space="preserve">שירות המבחן התרשם כי מדובר באדם שהתפתח ברקע משפחתי מורכב, ומגיל צעיר חווה חסכים רגשיים ונעדר דמויות מכוונות ומציבות גבול. קשריו השוליים חיזקו תחושת שייכות, מחויבות, מעמד וכוח, במסגרתם הפנים נורמות התנהלות בעייתיות לקידום מטרותיו.  </w:t>
      </w:r>
    </w:p>
    <w:p w14:paraId="2E602473" w14:textId="77777777" w:rsidR="00C966FE" w:rsidRDefault="00C966FE" w:rsidP="00C966FE">
      <w:pPr>
        <w:spacing w:line="360" w:lineRule="atLeast"/>
        <w:jc w:val="both"/>
        <w:rPr>
          <w:rFonts w:ascii="David" w:hAnsi="David"/>
          <w:rtl/>
        </w:rPr>
      </w:pPr>
      <w:r>
        <w:rPr>
          <w:rFonts w:ascii="David" w:hAnsi="David"/>
          <w:u w:val="single"/>
          <w:rtl/>
        </w:rPr>
        <w:t>כגורמי סיכון להישנות העבירות</w:t>
      </w:r>
      <w:r>
        <w:rPr>
          <w:rFonts w:ascii="David" w:hAnsi="David"/>
          <w:rtl/>
        </w:rPr>
        <w:t xml:space="preserve"> מנה שירות המבחן את קשריו החברתיים, דפוסי התנהלות בעיתיים, נטייה לפתרון קונפליקטים באופן כוחני ועמדותיו המקלות באשר להתנהגות פוגענית ואלימה לצורך קידום מטרותיו. הדפוסים האלימים שמקורם בין היתר בחשיפה מגיל צעיר לגורמים עברייניים, עדיין קיימים, ועמם גם הקושי לוותר על הרווחים מהחיים בעולם העברייני. כן קיימות אצלו תחושות של חוסר שייכות וניכור חברתי</w:t>
      </w:r>
      <w:r>
        <w:rPr>
          <w:rFonts w:ascii="David" w:hAnsi="David" w:hint="cs"/>
          <w:rtl/>
        </w:rPr>
        <w:t>,</w:t>
      </w:r>
      <w:r>
        <w:rPr>
          <w:rFonts w:ascii="David" w:hAnsi="David"/>
          <w:rtl/>
        </w:rPr>
        <w:t xml:space="preserve"> המתבטאות בהתנהגות עוינת כנגד נורמות ומעבר על החוק. הודגשה בחירתו להמשיך לעבור על החוק בעודו מצוי בתנאי שחרור ולצרוך קנאביס, וכן אופי וחומרת העבירות </w:t>
      </w:r>
      <w:r>
        <w:rPr>
          <w:rFonts w:ascii="David" w:hAnsi="David" w:hint="cs"/>
          <w:rtl/>
        </w:rPr>
        <w:t>בהן הודה</w:t>
      </w:r>
      <w:r>
        <w:rPr>
          <w:rFonts w:ascii="David" w:hAnsi="David"/>
          <w:rtl/>
        </w:rPr>
        <w:t xml:space="preserve">, המערבות שימוש בנשק קר, באופן מתוכנן, ביחד עם עוברי חוק אחרים, תוך שניכר קושי משמעותי בויסות עצמי. </w:t>
      </w:r>
    </w:p>
    <w:p w14:paraId="39630953" w14:textId="77777777" w:rsidR="00C966FE" w:rsidRDefault="00C966FE" w:rsidP="00C966FE">
      <w:pPr>
        <w:spacing w:line="360" w:lineRule="atLeast"/>
        <w:jc w:val="both"/>
        <w:rPr>
          <w:rFonts w:ascii="David" w:hAnsi="David"/>
          <w:rtl/>
        </w:rPr>
      </w:pPr>
      <w:r>
        <w:rPr>
          <w:rFonts w:ascii="David" w:hAnsi="David"/>
          <w:u w:val="single"/>
          <w:rtl/>
        </w:rPr>
        <w:t>כגור</w:t>
      </w:r>
      <w:r>
        <w:rPr>
          <w:rFonts w:ascii="David" w:hAnsi="David" w:hint="cs"/>
          <w:u w:val="single"/>
          <w:rtl/>
        </w:rPr>
        <w:t>ם</w:t>
      </w:r>
      <w:r>
        <w:rPr>
          <w:rFonts w:ascii="David" w:hAnsi="David"/>
          <w:u w:val="single"/>
          <w:rtl/>
        </w:rPr>
        <w:t xml:space="preserve"> שיקום</w:t>
      </w:r>
      <w:r>
        <w:rPr>
          <w:rFonts w:ascii="David" w:hAnsi="David"/>
          <w:rtl/>
        </w:rPr>
        <w:t xml:space="preserve"> צוין ההליך הטיפולי במסגרתו החל בתהליך בחינה עצמית ביקורתית. שירות המבחן התרשם כי הנאשם מקבל אחריות על התנהגותו, נערך לריצוי העונש ומכיר בחומרת הפגיעה. הנאשם שיתף פעולה עם שירות המבחן לכל אורך תקופת האבחון, הן במסגרת הטיפול הפרטני והן במסגרת הטיפול הקבוצתי, ביטא נכונות לשינוי אורחות חייו, ולא הפר את תנאי השחרור.</w:t>
      </w:r>
    </w:p>
    <w:p w14:paraId="27697BD0" w14:textId="77777777" w:rsidR="00C966FE" w:rsidRDefault="00C966FE" w:rsidP="00C966FE">
      <w:pPr>
        <w:spacing w:line="360" w:lineRule="atLeast"/>
        <w:jc w:val="both"/>
        <w:rPr>
          <w:rFonts w:ascii="David" w:hAnsi="David"/>
          <w:rtl/>
        </w:rPr>
      </w:pPr>
      <w:r>
        <w:rPr>
          <w:rFonts w:ascii="David" w:hAnsi="David"/>
          <w:rtl/>
        </w:rPr>
        <w:t xml:space="preserve">הערכת שירות המבחן, בתסקיר הראשון, היתה כי </w:t>
      </w:r>
      <w:r>
        <w:rPr>
          <w:rFonts w:ascii="David" w:hAnsi="David"/>
          <w:b/>
          <w:bCs/>
          <w:rtl/>
        </w:rPr>
        <w:t>הסיכון להישנות עבירות אלימות גבוה</w:t>
      </w:r>
      <w:r>
        <w:rPr>
          <w:rFonts w:ascii="David" w:hAnsi="David"/>
          <w:rtl/>
        </w:rPr>
        <w:t>, נוכח המעורבות הכבדה בעולם העברייני, והצרכים הטיפוליים שלא קיבלו מענה. חרף שיתוף הפעולה של הנאשם בטיפול, התרשם שירות המבחן מקיום סיכון משמעותי ונזקקות להתערבות טיפולית</w:t>
      </w:r>
      <w:r>
        <w:rPr>
          <w:rFonts w:ascii="David" w:hAnsi="David" w:hint="cs"/>
          <w:rtl/>
        </w:rPr>
        <w:t>,</w:t>
      </w:r>
      <w:r>
        <w:rPr>
          <w:rFonts w:ascii="David" w:hAnsi="David"/>
          <w:rtl/>
        </w:rPr>
        <w:t xml:space="preserve"> יתכן אף בהיבט ההתמכרותי. על כן התקשה לבוא בהמלצה שיקומית בעניינו. </w:t>
      </w:r>
    </w:p>
    <w:p w14:paraId="14BF990E" w14:textId="77777777" w:rsidR="00C966FE" w:rsidRDefault="00C966FE" w:rsidP="00C966FE">
      <w:pPr>
        <w:spacing w:line="360" w:lineRule="atLeast"/>
        <w:jc w:val="both"/>
        <w:rPr>
          <w:rFonts w:ascii="David" w:hAnsi="David"/>
          <w:rtl/>
        </w:rPr>
      </w:pPr>
      <w:r>
        <w:rPr>
          <w:rFonts w:ascii="David" w:hAnsi="David"/>
          <w:u w:val="single"/>
          <w:rtl/>
        </w:rPr>
        <w:t>מהתסקיר המשלים מיום 25.1.22</w:t>
      </w:r>
      <w:r>
        <w:rPr>
          <w:rFonts w:ascii="David" w:hAnsi="David"/>
          <w:rtl/>
        </w:rPr>
        <w:t xml:space="preserve"> עולה כי הנאשם המשיך להגיע למפגשים הטיפוליים </w:t>
      </w:r>
      <w:r>
        <w:rPr>
          <w:rFonts w:ascii="David" w:hAnsi="David" w:hint="cs"/>
          <w:rtl/>
        </w:rPr>
        <w:t>כסדרם</w:t>
      </w:r>
      <w:r>
        <w:rPr>
          <w:rFonts w:ascii="David" w:hAnsi="David"/>
          <w:rtl/>
        </w:rPr>
        <w:t xml:space="preserve">, המשיך להביע אכזבה מבחירות </w:t>
      </w:r>
      <w:r>
        <w:rPr>
          <w:rFonts w:ascii="David" w:hAnsi="David" w:hint="cs"/>
          <w:rtl/>
        </w:rPr>
        <w:t>ה</w:t>
      </w:r>
      <w:r>
        <w:rPr>
          <w:rFonts w:ascii="David" w:hAnsi="David"/>
          <w:rtl/>
        </w:rPr>
        <w:t xml:space="preserve">עבר, ומהקושי שלו להכיר אז במשמעותן ההרסנית לסביבה ולו עצמו, הביע חרטה אותנטית ורצון לשיקום. בתקופת הדחייה לא נפתחו נגדו תיקים נוספים. כן הוצג אישור רפואי לשימוש בקנאביס. </w:t>
      </w:r>
    </w:p>
    <w:p w14:paraId="155F744C" w14:textId="77777777" w:rsidR="00C966FE" w:rsidRDefault="00C966FE" w:rsidP="00C966FE">
      <w:pPr>
        <w:spacing w:line="360" w:lineRule="atLeast"/>
        <w:jc w:val="both"/>
        <w:rPr>
          <w:rFonts w:ascii="David" w:hAnsi="David"/>
          <w:rtl/>
        </w:rPr>
      </w:pPr>
      <w:r>
        <w:rPr>
          <w:rFonts w:ascii="David" w:hAnsi="David"/>
          <w:rtl/>
        </w:rPr>
        <w:t>שירות המבחן התרשם כי הנאשם מצוי בהליך טיפולי חיובי</w:t>
      </w:r>
      <w:r>
        <w:rPr>
          <w:rFonts w:ascii="David" w:hAnsi="David" w:hint="cs"/>
          <w:rtl/>
        </w:rPr>
        <w:t>,</w:t>
      </w:r>
      <w:r>
        <w:rPr>
          <w:rFonts w:ascii="David" w:hAnsi="David"/>
          <w:rtl/>
        </w:rPr>
        <w:t xml:space="preserve"> אשר המשך שילובו בו עשוי לצמצם סיכון. כן העריך כי הסיכון ממנו פחת כיום, וככל שיתמיד בטיפול ניתן יהיה להעמיק מגמה זו. למרות חומרת העבירות, ובהינתן גילו הצעיר והמאמצים השיקומיים שהוא משקיע, מאסר בפועל יקטע את ההליך הטיפולי ויחשוף אותו שוב לאוכלוסייה עבריינית באופן שעלול להוביל לרגרסיה בתפקודו. על כן המליץ</w:t>
      </w:r>
      <w:r>
        <w:rPr>
          <w:rFonts w:ascii="David" w:hAnsi="David" w:hint="cs"/>
          <w:rtl/>
        </w:rPr>
        <w:t>,</w:t>
      </w:r>
      <w:r>
        <w:rPr>
          <w:rFonts w:ascii="David" w:hAnsi="David"/>
          <w:rtl/>
        </w:rPr>
        <w:t xml:space="preserve"> כי תובא בחשבון התקופה בת חמישה חודשים בה שהה הנאשם במעצר, ותושת עליו תקופה נוספת לריצוי בעבודת שירות וצו מבחן, על מנת להמשיך את ההליך הטיפולי. ככל שההמלצה לא תתקבל ויוטל על הנאשם עונש מאסר בכלא, עתר שירות המבחן לדחות את ריצוי העונש בחודש וחצי, כדי לאפשר לנאשם להשלים את הטיפול הקבוצתי. </w:t>
      </w:r>
    </w:p>
    <w:p w14:paraId="09FD42A8" w14:textId="77777777" w:rsidR="00C966FE" w:rsidRDefault="00C966FE" w:rsidP="00C966FE">
      <w:pPr>
        <w:spacing w:line="360" w:lineRule="atLeast"/>
        <w:jc w:val="both"/>
        <w:rPr>
          <w:rFonts w:ascii="David" w:hAnsi="David"/>
          <w:u w:val="single"/>
          <w:rtl/>
        </w:rPr>
      </w:pPr>
    </w:p>
    <w:p w14:paraId="53F2DF9A" w14:textId="77777777" w:rsidR="00C966FE" w:rsidRDefault="00C966FE" w:rsidP="00C966FE">
      <w:pPr>
        <w:spacing w:line="360" w:lineRule="atLeast"/>
        <w:jc w:val="both"/>
        <w:rPr>
          <w:rFonts w:ascii="David" w:hAnsi="David"/>
          <w:u w:val="single"/>
          <w:rtl/>
        </w:rPr>
      </w:pPr>
    </w:p>
    <w:p w14:paraId="2778F61B" w14:textId="77777777" w:rsidR="00C966FE" w:rsidRDefault="00C966FE" w:rsidP="00C966FE">
      <w:pPr>
        <w:spacing w:line="360" w:lineRule="atLeast"/>
        <w:jc w:val="both"/>
        <w:rPr>
          <w:rFonts w:ascii="David" w:hAnsi="David"/>
          <w:u w:val="single"/>
          <w:rtl/>
        </w:rPr>
      </w:pPr>
    </w:p>
    <w:p w14:paraId="66863782" w14:textId="77777777" w:rsidR="00C966FE" w:rsidRDefault="00C966FE" w:rsidP="00C966FE">
      <w:pPr>
        <w:spacing w:line="360" w:lineRule="atLeast"/>
        <w:jc w:val="both"/>
        <w:rPr>
          <w:rFonts w:ascii="David" w:hAnsi="David"/>
          <w:rtl/>
        </w:rPr>
      </w:pPr>
      <w:r>
        <w:rPr>
          <w:rFonts w:ascii="David" w:hAnsi="David"/>
          <w:u w:val="single"/>
          <w:rtl/>
        </w:rPr>
        <w:t>נאשם 4 – ליאור גלאם (תמצית תסקיר מיום 1.11.2021):</w:t>
      </w:r>
      <w:r>
        <w:rPr>
          <w:rFonts w:ascii="David" w:hAnsi="David"/>
          <w:rtl/>
        </w:rPr>
        <w:t xml:space="preserve"> </w:t>
      </w:r>
    </w:p>
    <w:p w14:paraId="460C5DED" w14:textId="77777777" w:rsidR="00C966FE" w:rsidRDefault="00C966FE" w:rsidP="00C966FE">
      <w:pPr>
        <w:spacing w:line="360" w:lineRule="atLeast"/>
        <w:jc w:val="both"/>
        <w:rPr>
          <w:rFonts w:ascii="David" w:hAnsi="David"/>
          <w:rtl/>
        </w:rPr>
      </w:pPr>
      <w:r>
        <w:rPr>
          <w:rFonts w:ascii="David" w:hAnsi="David"/>
          <w:rtl/>
        </w:rPr>
        <w:t>בן 28, נשוי ואב לשלושה פעוטות, סיים 12 שנות לימוד, לא גויס לצבא על רקע מעורבות בפלילים כנער. במשך 5 שנים ועד פרוץ משבר הקורונה</w:t>
      </w:r>
      <w:r>
        <w:rPr>
          <w:rFonts w:ascii="David" w:hAnsi="David" w:hint="cs"/>
          <w:rtl/>
        </w:rPr>
        <w:t>,</w:t>
      </w:r>
      <w:r>
        <w:rPr>
          <w:rFonts w:ascii="David" w:hAnsi="David"/>
          <w:rtl/>
        </w:rPr>
        <w:t xml:space="preserve"> עבד כטבח באולם אירועים, ואז הוצא לחל"ת. אשתו עובדת והיא המפרנסת העיקרית. לבני הזוג חובות. הנאשם הוא התשיעי מבין עשרה אחים, רקע משפחתי מורכב, כמפורט בתסקיר (עמוד 1 פסקה 2).</w:t>
      </w:r>
    </w:p>
    <w:p w14:paraId="637C35EC" w14:textId="77777777" w:rsidR="00C966FE" w:rsidRDefault="00C966FE" w:rsidP="00C966FE">
      <w:pPr>
        <w:spacing w:line="360" w:lineRule="atLeast"/>
        <w:jc w:val="both"/>
        <w:rPr>
          <w:rFonts w:ascii="David" w:hAnsi="David"/>
          <w:rtl/>
        </w:rPr>
      </w:pPr>
      <w:r>
        <w:rPr>
          <w:rFonts w:ascii="David" w:hAnsi="David"/>
          <w:rtl/>
        </w:rPr>
        <w:t>לנאשם שתי הרשעות קודמות. הראשונה, בעבירה של נשיא</w:t>
      </w:r>
      <w:r>
        <w:rPr>
          <w:rFonts w:ascii="David" w:hAnsi="David" w:hint="cs"/>
          <w:rtl/>
        </w:rPr>
        <w:t>ה</w:t>
      </w:r>
      <w:r>
        <w:rPr>
          <w:rFonts w:ascii="David" w:hAnsi="David"/>
          <w:rtl/>
        </w:rPr>
        <w:t xml:space="preserve"> והובל</w:t>
      </w:r>
      <w:r>
        <w:rPr>
          <w:rFonts w:ascii="David" w:hAnsi="David" w:hint="cs"/>
          <w:rtl/>
        </w:rPr>
        <w:t>ה של</w:t>
      </w:r>
      <w:r>
        <w:rPr>
          <w:rFonts w:ascii="David" w:hAnsi="David"/>
          <w:rtl/>
        </w:rPr>
        <w:t xml:space="preserve"> נשק שבוצעה בשנת 2012, בגינה נדון למאסר בפועל </w:t>
      </w:r>
      <w:r>
        <w:rPr>
          <w:rFonts w:ascii="David" w:hAnsi="David" w:hint="cs"/>
          <w:rtl/>
        </w:rPr>
        <w:t>בן</w:t>
      </w:r>
      <w:r>
        <w:rPr>
          <w:rFonts w:ascii="David" w:hAnsi="David"/>
          <w:rtl/>
        </w:rPr>
        <w:t xml:space="preserve"> 24 חודשים. השנייה, בגין עבירת גניבה שבוצעה בש</w:t>
      </w:r>
      <w:r>
        <w:rPr>
          <w:rFonts w:ascii="David" w:hAnsi="David" w:hint="cs"/>
          <w:rtl/>
        </w:rPr>
        <w:t>נ</w:t>
      </w:r>
      <w:r>
        <w:rPr>
          <w:rFonts w:ascii="David" w:hAnsi="David"/>
          <w:rtl/>
        </w:rPr>
        <w:t>ת 2011 בגינה נדון לעונש מאסר בן חודשיים לריצוי בעבודת שירות. נתון במעצר עד תום ההליכים בגין תיק זה.</w:t>
      </w:r>
    </w:p>
    <w:p w14:paraId="2F2D7CFF" w14:textId="77777777" w:rsidR="00C966FE" w:rsidRDefault="00C966FE" w:rsidP="00C966FE">
      <w:pPr>
        <w:spacing w:line="360" w:lineRule="atLeast"/>
        <w:jc w:val="both"/>
        <w:rPr>
          <w:rFonts w:ascii="David" w:hAnsi="David"/>
          <w:rtl/>
        </w:rPr>
      </w:pPr>
      <w:r>
        <w:rPr>
          <w:rFonts w:ascii="David" w:hAnsi="David"/>
          <w:rtl/>
        </w:rPr>
        <w:t>הנאשם החל מעורבותו בפלילים בגיל 16 והופנה לשירות המבחן לנוער מספר פעמים. הוא שיתף פעולה והשקיע מאמצי שיקום, אך התקשה להפעיל שיקול דעת, והמשיך להתנהג באופן אימפולסיבי ולחבור לסביבה שולית. ניסיונות הטיפול לא צלחו.</w:t>
      </w:r>
    </w:p>
    <w:p w14:paraId="7F210971" w14:textId="77777777" w:rsidR="00C966FE" w:rsidRDefault="00C966FE" w:rsidP="00C966FE">
      <w:pPr>
        <w:spacing w:line="360" w:lineRule="atLeast"/>
        <w:jc w:val="both"/>
        <w:rPr>
          <w:rFonts w:ascii="David" w:hAnsi="David"/>
          <w:rtl/>
        </w:rPr>
      </w:pPr>
      <w:r>
        <w:rPr>
          <w:rFonts w:ascii="David" w:hAnsi="David"/>
          <w:rtl/>
        </w:rPr>
        <w:t>שירות המבחן העריך</w:t>
      </w:r>
      <w:r>
        <w:rPr>
          <w:rFonts w:ascii="David" w:hAnsi="David" w:hint="cs"/>
          <w:rtl/>
        </w:rPr>
        <w:t>,</w:t>
      </w:r>
      <w:r>
        <w:rPr>
          <w:rFonts w:ascii="David" w:hAnsi="David"/>
          <w:rtl/>
        </w:rPr>
        <w:t xml:space="preserve"> כי ההתדרדרות נשוא התיק הנוכחי נסבה בחלקה סביב משבר הקורונה והפסקת עבודתו. הנאשם תיאר את התקופה שקדמה לביצוע העבירות כתקופה בה לא עבד והתנהל ללא סדר יום, וחבר לשותפיו מתוך שעמום וריקנות</w:t>
      </w:r>
      <w:r>
        <w:rPr>
          <w:rFonts w:ascii="David" w:hAnsi="David" w:hint="cs"/>
          <w:rtl/>
        </w:rPr>
        <w:t>,</w:t>
      </w:r>
      <w:r>
        <w:rPr>
          <w:rFonts w:ascii="David" w:hAnsi="David"/>
          <w:rtl/>
        </w:rPr>
        <w:t xml:space="preserve"> הכיר בכך שהתעלם מההתנהגות הבעייתית של חבריו, אותם מכיר מילדות, ולא הצליח להציב לעצמו גבולות ולהתרחק ממצבי סיכון. הוא צמצם וטשטש את מעורבותו בהתנהגות האלימה, כשלדבריו לא היה מודע לתכנון מעשה הדקירה והבין את חומרת הפגיעה רק בדיעבד. לצד זאת, גם לאחר המעשה המשיך להתרועע עם אותם אנשים, תוך שהיה מודע לדפוסי חשיבה והתנהגות אלימים ופוגעניים על פיהם </w:t>
      </w:r>
      <w:r>
        <w:rPr>
          <w:rFonts w:ascii="David" w:hAnsi="David" w:hint="cs"/>
          <w:rtl/>
        </w:rPr>
        <w:t xml:space="preserve">הם </w:t>
      </w:r>
      <w:r>
        <w:rPr>
          <w:rFonts w:ascii="David" w:hAnsi="David"/>
          <w:rtl/>
        </w:rPr>
        <w:t xml:space="preserve">פועלים. </w:t>
      </w:r>
    </w:p>
    <w:p w14:paraId="317426D8" w14:textId="77777777" w:rsidR="00C966FE" w:rsidRDefault="00C966FE" w:rsidP="00C966FE">
      <w:pPr>
        <w:spacing w:line="360" w:lineRule="atLeast"/>
        <w:jc w:val="both"/>
        <w:rPr>
          <w:rFonts w:ascii="David" w:hAnsi="David"/>
          <w:rtl/>
        </w:rPr>
      </w:pPr>
      <w:r>
        <w:rPr>
          <w:rFonts w:ascii="David" w:hAnsi="David"/>
          <w:rtl/>
        </w:rPr>
        <w:t xml:space="preserve">שירות המבחן התרשם כי הנאשם רואה עצמו כמי שהוכשל על-ידי חבריו ונמצא בבחינה ראשונית בלבד של אחריותו למצבו ולבחירותיו החברתיות. מודע ומתייחס למחירים הרגשיים הגבוהים שמשלם היום בגין מעשיו, כשבניגוד למאסרו הקודם, כיום הוא אב לילדים המשלמים אף הם מחיר נוכח היעדרו. </w:t>
      </w:r>
    </w:p>
    <w:p w14:paraId="5002EA6F" w14:textId="77777777" w:rsidR="00C966FE" w:rsidRDefault="00C966FE" w:rsidP="00C966FE">
      <w:pPr>
        <w:spacing w:line="360" w:lineRule="atLeast"/>
        <w:jc w:val="both"/>
        <w:rPr>
          <w:rFonts w:ascii="David" w:hAnsi="David"/>
          <w:rtl/>
        </w:rPr>
      </w:pPr>
      <w:r>
        <w:rPr>
          <w:rFonts w:ascii="David" w:hAnsi="David"/>
          <w:rtl/>
        </w:rPr>
        <w:t xml:space="preserve">הנאשם מסר כי הוא מעוניין להשתלב בטיפול, אולם במהלך המעצר לא עבר הליך טיפולי כלשהו. </w:t>
      </w:r>
    </w:p>
    <w:p w14:paraId="1AE8867C" w14:textId="77777777" w:rsidR="00C966FE" w:rsidRDefault="00C966FE" w:rsidP="00C966FE">
      <w:pPr>
        <w:spacing w:line="360" w:lineRule="atLeast"/>
        <w:jc w:val="both"/>
        <w:rPr>
          <w:rFonts w:ascii="David" w:hAnsi="David"/>
          <w:rtl/>
        </w:rPr>
      </w:pPr>
      <w:r>
        <w:rPr>
          <w:rFonts w:ascii="David" w:hAnsi="David"/>
          <w:u w:val="single"/>
          <w:rtl/>
        </w:rPr>
        <w:t>במסגרת הערכת הסיכון לעבריינות והסיכוי לשיקום</w:t>
      </w:r>
      <w:r>
        <w:rPr>
          <w:rFonts w:ascii="David" w:hAnsi="David"/>
          <w:rtl/>
        </w:rPr>
        <w:t xml:space="preserve"> שקל  שירות המבחן את תחילת המעורבות הפלילית בגיל צעיר</w:t>
      </w:r>
      <w:r>
        <w:rPr>
          <w:rFonts w:ascii="David" w:hAnsi="David" w:hint="cs"/>
          <w:rtl/>
        </w:rPr>
        <w:t>,</w:t>
      </w:r>
      <w:r>
        <w:rPr>
          <w:rFonts w:ascii="David" w:hAnsi="David"/>
          <w:rtl/>
        </w:rPr>
        <w:t xml:space="preserve"> כולל ריצוי עונש מאסר ממושך, את משפחת מוצאו, בה היה חשוף לדפוסים בעייתיים והתמודד עם חסכים רגשיים, אך בהמשך ועקב נישואיו, חלה התמתנות בהתנהלותו, הוא שמר על יציבות תעסוקתית ומספר שנים לא נפתחו נגדו תיקים. הפרת האיזון והפסקת עבודתו תרמו לחידוש הקשרים השוליים.</w:t>
      </w:r>
    </w:p>
    <w:p w14:paraId="657BF493" w14:textId="77777777" w:rsidR="00C966FE" w:rsidRDefault="00C966FE" w:rsidP="00C966FE">
      <w:pPr>
        <w:spacing w:line="360" w:lineRule="atLeast"/>
        <w:jc w:val="both"/>
        <w:rPr>
          <w:rFonts w:ascii="David" w:hAnsi="David"/>
          <w:rtl/>
        </w:rPr>
      </w:pPr>
      <w:r>
        <w:rPr>
          <w:rFonts w:ascii="David" w:hAnsi="David"/>
          <w:u w:val="single"/>
          <w:rtl/>
        </w:rPr>
        <w:t>כגורמי סיכון להישנות העבירות</w:t>
      </w:r>
      <w:r>
        <w:rPr>
          <w:rFonts w:ascii="David" w:hAnsi="David"/>
          <w:rtl/>
        </w:rPr>
        <w:t xml:space="preserve"> מנה שירות המבחן את אופי העבירות, עמדותיו של הנאשם, הנותנות לגיטימציה לשימוש באלימות במצבים מסוימים, באופן מאורגן, קשריו החברתיים, דפוסי התנהלות בעיתיים, עברו הפלילי והתנהלות שולית מגיל צעיר. בנוסף לכך, טשטוש חומרת העבירות ומעורבותו בהן והנטייה לתפוס עצמו כמי שהולך שולל על-ידי חבריו. </w:t>
      </w:r>
    </w:p>
    <w:p w14:paraId="5F6287B6" w14:textId="77777777" w:rsidR="00C966FE" w:rsidRDefault="00C966FE" w:rsidP="00C966FE">
      <w:pPr>
        <w:spacing w:line="360" w:lineRule="atLeast"/>
        <w:jc w:val="both"/>
        <w:rPr>
          <w:rFonts w:ascii="David" w:hAnsi="David"/>
          <w:rtl/>
        </w:rPr>
      </w:pPr>
      <w:r>
        <w:rPr>
          <w:rFonts w:ascii="David" w:hAnsi="David"/>
          <w:u w:val="single"/>
          <w:rtl/>
        </w:rPr>
        <w:t>כגורמי סיכוי לשיקום</w:t>
      </w:r>
      <w:r>
        <w:rPr>
          <w:rFonts w:ascii="David" w:hAnsi="David"/>
          <w:rtl/>
        </w:rPr>
        <w:t xml:space="preserve"> מנה שירות המבחן תחילתה של בחינה ביקורתית של </w:t>
      </w:r>
      <w:r>
        <w:rPr>
          <w:rFonts w:ascii="David" w:hAnsi="David"/>
          <w:b/>
          <w:rtl/>
        </w:rPr>
        <w:t>מעשיו והשלכותיהם</w:t>
      </w:r>
      <w:r>
        <w:rPr>
          <w:rFonts w:ascii="David" w:hAnsi="David"/>
          <w:b/>
          <w:bCs/>
          <w:rtl/>
        </w:rPr>
        <w:t xml:space="preserve"> </w:t>
      </w:r>
      <w:r>
        <w:rPr>
          <w:rFonts w:ascii="David" w:hAnsi="David"/>
          <w:rtl/>
        </w:rPr>
        <w:t>על משפחתו ותעסוקתו, ונכונות להשתלב בטיפול על מנת להגביר מודעות לעצמו ולמצבי סיכון המאפיינים אותו. כן נלקחה בחשבון התקופה של מספר שנים בה לא היה מעורב בפלילים וקיים אורח חיים נורמטיבי. שקלול הפרמטרים מלמד על סיכון בינוני להישנות עבירות אלימות בדרגה בינונית</w:t>
      </w:r>
      <w:r>
        <w:rPr>
          <w:rFonts w:ascii="David" w:hAnsi="David" w:hint="cs"/>
          <w:rtl/>
        </w:rPr>
        <w:t>,</w:t>
      </w:r>
      <w:r>
        <w:rPr>
          <w:rFonts w:ascii="David" w:hAnsi="David"/>
          <w:rtl/>
        </w:rPr>
        <w:t xml:space="preserve"> והוא גובר בהקשרים חברתיים. </w:t>
      </w:r>
    </w:p>
    <w:p w14:paraId="61FD48ED" w14:textId="77777777" w:rsidR="00C966FE" w:rsidRDefault="00C966FE" w:rsidP="00C966FE">
      <w:pPr>
        <w:spacing w:line="360" w:lineRule="atLeast"/>
        <w:jc w:val="both"/>
        <w:rPr>
          <w:rFonts w:ascii="David" w:hAnsi="David"/>
          <w:b/>
          <w:bCs/>
          <w:rtl/>
        </w:rPr>
      </w:pPr>
      <w:r>
        <w:rPr>
          <w:rFonts w:ascii="David" w:hAnsi="David"/>
          <w:rtl/>
        </w:rPr>
        <w:t>כיום הנאשם מכיר בחומרת התנהגותו לצד צמצום חלקו, ומביע רצון לשיקום. במידה ויושת עליו עונש מאסר, ממליץ שירות המבחן להפנות את תשומת לב גורמי הטיפול בשב"ס לחשיבות הניסיון לגייסו למהלך טיפולי משמעותי.</w:t>
      </w:r>
      <w:r>
        <w:rPr>
          <w:rFonts w:ascii="David" w:hAnsi="David"/>
          <w:b/>
          <w:bCs/>
          <w:rtl/>
        </w:rPr>
        <w:t xml:space="preserve"> </w:t>
      </w:r>
    </w:p>
    <w:p w14:paraId="4CE396F2" w14:textId="77777777" w:rsidR="00C966FE" w:rsidRDefault="00C966FE" w:rsidP="00C966FE">
      <w:pPr>
        <w:spacing w:line="360" w:lineRule="atLeast"/>
        <w:jc w:val="both"/>
        <w:rPr>
          <w:rFonts w:ascii="David" w:hAnsi="David"/>
          <w:u w:val="single"/>
          <w:rtl/>
        </w:rPr>
      </w:pPr>
    </w:p>
    <w:p w14:paraId="52229C80" w14:textId="77777777" w:rsidR="00C966FE" w:rsidRDefault="00C966FE" w:rsidP="00C966FE">
      <w:pPr>
        <w:spacing w:line="360" w:lineRule="atLeast"/>
        <w:jc w:val="both"/>
        <w:rPr>
          <w:rFonts w:ascii="David" w:hAnsi="David"/>
          <w:rtl/>
        </w:rPr>
      </w:pPr>
      <w:r>
        <w:rPr>
          <w:rFonts w:ascii="David" w:hAnsi="David"/>
          <w:u w:val="single"/>
          <w:rtl/>
        </w:rPr>
        <w:t>נאשם 5 – שי חזן (תמצית תסקיר מיום 1.11.2021):</w:t>
      </w:r>
      <w:r>
        <w:rPr>
          <w:rFonts w:ascii="David" w:hAnsi="David"/>
          <w:rtl/>
        </w:rPr>
        <w:t xml:space="preserve"> </w:t>
      </w:r>
    </w:p>
    <w:p w14:paraId="14DACB7F" w14:textId="77777777" w:rsidR="00C966FE" w:rsidRDefault="00C966FE" w:rsidP="00C966FE">
      <w:pPr>
        <w:spacing w:line="360" w:lineRule="atLeast"/>
        <w:jc w:val="both"/>
        <w:rPr>
          <w:rFonts w:ascii="David" w:hAnsi="David"/>
          <w:rtl/>
        </w:rPr>
      </w:pPr>
      <w:r>
        <w:rPr>
          <w:rFonts w:ascii="David" w:hAnsi="David"/>
          <w:rtl/>
        </w:rPr>
        <w:t xml:space="preserve">בן 31, נשוי ואב לשני פעוטות, מתגורר בבית הוריו בחולון ועובד בחנות רהיטים שבבעלותם. סיים 10 שנות לימוד. עם נשירתו מבית הספר חלה התדרדרות בתפקודו והוא החל מעורבות בפלילים בגינה לא גויס לצבא. בשנת 2010 עבר תאונת דרכים קשה ונדרש להליך שיקום ממושך, מאז עליו להימנע מביצוע עבודות פיזיות. הוריו עובדים במפעל הרהיטים שבבעלותם. הנאשם הוא הצעיר בין שני אחים.  </w:t>
      </w:r>
    </w:p>
    <w:p w14:paraId="28BD7751" w14:textId="77777777" w:rsidR="00C966FE" w:rsidRPr="00B616AF" w:rsidRDefault="00C966FE" w:rsidP="00C966FE">
      <w:pPr>
        <w:spacing w:line="360" w:lineRule="atLeast"/>
        <w:jc w:val="both"/>
        <w:rPr>
          <w:rFonts w:ascii="David" w:hAnsi="David"/>
          <w:rtl/>
        </w:rPr>
      </w:pPr>
      <w:r>
        <w:rPr>
          <w:rFonts w:ascii="David" w:hAnsi="David"/>
          <w:rtl/>
        </w:rPr>
        <w:t xml:space="preserve">לנאשם הרשעה קודמת בעבירת פציעה שבוצעה בשנת 2007, בגינה נידון לעונש מאסר </w:t>
      </w:r>
      <w:r>
        <w:rPr>
          <w:rFonts w:ascii="David" w:hAnsi="David" w:hint="cs"/>
          <w:rtl/>
        </w:rPr>
        <w:t xml:space="preserve">לריצוי </w:t>
      </w:r>
      <w:r>
        <w:rPr>
          <w:rFonts w:ascii="David" w:hAnsi="David"/>
          <w:rtl/>
        </w:rPr>
        <w:t xml:space="preserve">בעבודת שירות, ורישום ללא הרשעה מבית משפט לנוער, בגין עבירות אלימות </w:t>
      </w:r>
      <w:r>
        <w:rPr>
          <w:rFonts w:ascii="David" w:hAnsi="David" w:hint="cs"/>
          <w:rtl/>
        </w:rPr>
        <w:t>ו</w:t>
      </w:r>
      <w:r>
        <w:rPr>
          <w:rFonts w:ascii="David" w:hAnsi="David"/>
          <w:rtl/>
        </w:rPr>
        <w:t xml:space="preserve">רכוש שבוצעו אף הן בשנת 2007, בגינן נדון לשל"צ ומבחן. </w:t>
      </w:r>
      <w:r w:rsidRPr="00B616AF">
        <w:rPr>
          <w:rFonts w:ascii="David" w:hAnsi="David"/>
          <w:rtl/>
        </w:rPr>
        <w:t xml:space="preserve">לא פתוחים כנגדו תיקי מב"ד נוספים. </w:t>
      </w:r>
    </w:p>
    <w:p w14:paraId="07973067" w14:textId="77777777" w:rsidR="00C966FE" w:rsidRDefault="00C966FE" w:rsidP="00C966FE">
      <w:pPr>
        <w:spacing w:line="360" w:lineRule="atLeast"/>
        <w:jc w:val="both"/>
        <w:rPr>
          <w:rFonts w:ascii="David" w:hAnsi="David"/>
          <w:rtl/>
        </w:rPr>
      </w:pPr>
      <w:r>
        <w:rPr>
          <w:rFonts w:ascii="David" w:hAnsi="David"/>
          <w:rtl/>
        </w:rPr>
        <w:t xml:space="preserve">הנאשם הופנה לשירות המבחן למבוגרים לראשונה בשנת 2013, לאחר שהורשע בעבירות תעבורה, כולל נהיגה בשכרות. הוא דיווח על  מאמציו לקיים אורח חיים תקין, ולכן המליץ שירות המבחן על עונש של של"צ ומבחן. הנאשם לא עמד בביצוע צו השל"צ כנדרש, הצו הופקע, והוטל על הנאשם עונש חלופי. </w:t>
      </w:r>
    </w:p>
    <w:p w14:paraId="4E2887F4" w14:textId="77777777" w:rsidR="00C966FE" w:rsidRDefault="00C966FE" w:rsidP="00C966FE">
      <w:pPr>
        <w:spacing w:line="360" w:lineRule="atLeast"/>
        <w:jc w:val="both"/>
        <w:rPr>
          <w:rFonts w:ascii="David" w:hAnsi="David"/>
          <w:rtl/>
        </w:rPr>
      </w:pPr>
      <w:r>
        <w:rPr>
          <w:rFonts w:ascii="David" w:hAnsi="David"/>
          <w:rtl/>
        </w:rPr>
        <w:t xml:space="preserve">במסגרת תסקיר המעצר בתיק הנוכחי, התרשם שירות המבחן כי הנאשם חידש קשרים שוליים מעברו, נסוג לדפוסי התנהגות אלימים, ומחזיק בעמדות המאשרות שימוש באלימות בסיטואציות מסוימות. לצד אלה, תפקד הנאשם באופן יציב בתחום התעסוקתי והוא בעל מערכות תמיכה שעשויות לסייע במיתון התנהגותו. בעקבות המלצת שירות המבחן שיחרר בית המשפט את הנאשם למעצר בית בפיקוח אלקטרוני, ובהמשך אף קיבל אישור לצאת לעבודה בעסק המשפחתי. </w:t>
      </w:r>
    </w:p>
    <w:p w14:paraId="03F47FC0" w14:textId="77777777" w:rsidR="00C966FE" w:rsidRDefault="00C966FE" w:rsidP="00C966FE">
      <w:pPr>
        <w:spacing w:line="360" w:lineRule="atLeast"/>
        <w:jc w:val="both"/>
        <w:rPr>
          <w:rFonts w:ascii="David" w:hAnsi="David"/>
          <w:rtl/>
        </w:rPr>
      </w:pPr>
      <w:r>
        <w:rPr>
          <w:rFonts w:ascii="David" w:hAnsi="David"/>
          <w:rtl/>
        </w:rPr>
        <w:t>לדברי הנאשם, מאז שנדון לעבודת שירות בגין עבירת הפציעה, ערך שינוי בחייו ונמנע מהתנהלות שולית, אך המשיך לשמור על קשר עם אחרים מעברו המעורבים בעבריינות</w:t>
      </w:r>
      <w:r>
        <w:rPr>
          <w:rFonts w:ascii="David" w:hAnsi="David" w:hint="cs"/>
          <w:rtl/>
        </w:rPr>
        <w:t xml:space="preserve">. </w:t>
      </w:r>
      <w:r>
        <w:rPr>
          <w:rFonts w:ascii="David" w:hAnsi="David"/>
          <w:rtl/>
        </w:rPr>
        <w:t xml:space="preserve">לאחר ששוחרר למעצר בית, ניתק שוב את הקשרים השוליים. </w:t>
      </w:r>
    </w:p>
    <w:p w14:paraId="55D58FA3" w14:textId="77777777" w:rsidR="00C966FE" w:rsidRDefault="00C966FE" w:rsidP="00C966FE">
      <w:pPr>
        <w:spacing w:line="360" w:lineRule="atLeast"/>
        <w:jc w:val="both"/>
        <w:rPr>
          <w:rFonts w:ascii="David" w:hAnsi="David"/>
          <w:rtl/>
        </w:rPr>
      </w:pPr>
      <w:r>
        <w:rPr>
          <w:rFonts w:ascii="David" w:hAnsi="David"/>
          <w:rtl/>
        </w:rPr>
        <w:t>אשר לעבירות שבנדון, מסר כי בינו ובין נאשם 1 היה קשר חברי קרוב בנערותם, אשר התהדק שוב לאחר נישואיו. את נאשם 2 הכיר באמצעות נאשם 1 ואת יתר הנאשמים הכיר היכרות שטחית בלבד. הוא לא הכיר את הסכסוך בין נאשם 1 לאחרים, והתקשה להבין את הנסיבות שהובילו לניסיון הפגיעה בו, כמתואר באישום השלישי, לבד מהקשר החברי עם נאשם 1. הירי לעברו הובילו לחשש ממשי לחייו, ובסיוע שותפיו סבר שנדרש להעביר מסר מאיים לאחרים. את הנסיעה לביתו של שלומי הסביר בכך</w:t>
      </w:r>
      <w:r>
        <w:rPr>
          <w:rFonts w:ascii="David" w:hAnsi="David" w:hint="cs"/>
          <w:rtl/>
        </w:rPr>
        <w:t>,</w:t>
      </w:r>
      <w:r>
        <w:rPr>
          <w:rFonts w:ascii="David" w:hAnsi="David"/>
          <w:rtl/>
        </w:rPr>
        <w:t xml:space="preserve"> שהוא הכיר את ביתו של שלומי מהעבר. אשר לקשירת הקשר, מסר כי האירוע הסלים מעבר לציפיותיו, השליך את התכנון והכוונה לגרימת מותו של שלומי על שותפיו, והתקשה להתייחס לכוונותיו שלו ולחלקו בתכנון הפגיעה הקטלנית.</w:t>
      </w:r>
    </w:p>
    <w:p w14:paraId="7CF44477" w14:textId="77777777" w:rsidR="00C966FE" w:rsidRDefault="00C966FE" w:rsidP="00C966FE">
      <w:pPr>
        <w:spacing w:line="360" w:lineRule="atLeast"/>
        <w:jc w:val="both"/>
        <w:rPr>
          <w:rFonts w:ascii="David" w:hAnsi="David"/>
          <w:rtl/>
        </w:rPr>
      </w:pPr>
      <w:r>
        <w:rPr>
          <w:rFonts w:ascii="David" w:hAnsi="David"/>
          <w:rtl/>
        </w:rPr>
        <w:t>שירות המבחן התרשם, כי לצד הבנתו של הנאשם את חומרת המעשים, הוא נוטה לטשטוש וצמצום מעורבותו ומשליך אחריות על השותפים. הנאשם התמקד בשינוי שעבר בחייו, אך התקשה להתייחס לדפוסים השוליים שבאו לידי ביטוי בעבירה זו וגם בהרשעותיו הקודמות.</w:t>
      </w:r>
    </w:p>
    <w:p w14:paraId="41F38AC8" w14:textId="77777777" w:rsidR="00C966FE" w:rsidRDefault="00C966FE" w:rsidP="00C966FE">
      <w:pPr>
        <w:spacing w:line="360" w:lineRule="atLeast"/>
        <w:jc w:val="both"/>
        <w:rPr>
          <w:rFonts w:ascii="David" w:hAnsi="David"/>
          <w:rtl/>
        </w:rPr>
      </w:pPr>
      <w:r>
        <w:rPr>
          <w:rFonts w:ascii="David" w:hAnsi="David"/>
          <w:u w:val="single"/>
          <w:rtl/>
        </w:rPr>
        <w:t>כגורמי סיכון להישנות עבירות</w:t>
      </w:r>
      <w:r>
        <w:rPr>
          <w:rFonts w:ascii="David" w:hAnsi="David"/>
          <w:rtl/>
        </w:rPr>
        <w:t xml:space="preserve"> מנה שירות המבחן את מאפייני האלימות המיוחסים לו, חומרת העבירה הנוכחית, התכנון המקדים לפגוע באופן קטלני באחר, אדישות הנאשם לתוצאות האפשריות של מעשיו, ולכך שהעבירה בוצעה בעקבות מעורבות עם גורמים עברייניים. נלקחו בחשבון גם עברו הפלילי בתחום האלימות ועמדותיו לפיהן השימוש באלימות לגיטימי בסיטואציות מסוימות, קשיי תקשורת, חוסר בשליטה, בכעסים והתנהגות אימפולסיבית. בנוסף, קשריו השוליים אותם התקשה לנתק לאורך השנים וצרכיו בכוח ובתחושת שייכות. </w:t>
      </w:r>
    </w:p>
    <w:p w14:paraId="371FF6BE" w14:textId="77777777" w:rsidR="00C966FE" w:rsidRDefault="00C966FE" w:rsidP="00C966FE">
      <w:pPr>
        <w:spacing w:line="360" w:lineRule="atLeast"/>
        <w:jc w:val="both"/>
        <w:rPr>
          <w:rFonts w:ascii="David" w:hAnsi="David"/>
          <w:rtl/>
        </w:rPr>
      </w:pPr>
      <w:r>
        <w:rPr>
          <w:rFonts w:ascii="David" w:hAnsi="David"/>
          <w:u w:val="single"/>
          <w:rtl/>
        </w:rPr>
        <w:t>כגורמי סיכוי לשיקום</w:t>
      </w:r>
      <w:r>
        <w:rPr>
          <w:rFonts w:ascii="David" w:hAnsi="David"/>
          <w:rtl/>
        </w:rPr>
        <w:t xml:space="preserve"> מנה שירות המבחן את תפקודו התעסוקתי היציב של הנאשם לאורך השנים, התייצבות יחסיו עם אשתו, שמירה על תנאי השחרור והבעת המוטיבציה להמשך תפקוד נורמטיבי. </w:t>
      </w:r>
    </w:p>
    <w:p w14:paraId="6049B9ED" w14:textId="77777777" w:rsidR="00C966FE" w:rsidRDefault="00C966FE" w:rsidP="00C966FE">
      <w:pPr>
        <w:spacing w:line="360" w:lineRule="atLeast"/>
        <w:jc w:val="both"/>
        <w:rPr>
          <w:rFonts w:ascii="David" w:hAnsi="David"/>
          <w:rtl/>
        </w:rPr>
      </w:pPr>
      <w:r>
        <w:rPr>
          <w:rFonts w:ascii="David" w:hAnsi="David"/>
          <w:rtl/>
        </w:rPr>
        <w:t xml:space="preserve">שירות המבחן הוסיף, כי למרות הצהרות הנאשם בדבר רצונו להשתלב בטיפול לצורך רכישת כלים, לאורך כל הליך המעצר התקשה להתגייס להליך הטיפולי שהוצע לו, וניכר היה כי אינו מבטא נזקקות טיפולית, כי הצהרותיו נועדו עבור תוצאות ההליך וכי אינו בשל להשתלב כעת בטיפול. במצב דברים זה, נמנע שירות המבחן מהמלצה טיפולית שיקומית וסבר כי נוכח חומרת העבירה יש מקום לענישה קונקרטית שתציב גבול להתנהגותו. </w:t>
      </w:r>
    </w:p>
    <w:p w14:paraId="076EB050" w14:textId="77777777" w:rsidR="00C966FE" w:rsidRDefault="00C966FE" w:rsidP="00C966FE">
      <w:pPr>
        <w:spacing w:line="360" w:lineRule="atLeast"/>
        <w:jc w:val="both"/>
        <w:rPr>
          <w:rFonts w:ascii="David" w:hAnsi="David"/>
          <w:u w:val="single"/>
          <w:rtl/>
        </w:rPr>
      </w:pPr>
    </w:p>
    <w:p w14:paraId="3C6EA02A" w14:textId="77777777" w:rsidR="00C966FE" w:rsidRDefault="00C966FE" w:rsidP="00C966FE">
      <w:pPr>
        <w:spacing w:line="360" w:lineRule="atLeast"/>
        <w:jc w:val="both"/>
        <w:rPr>
          <w:rFonts w:ascii="David" w:hAnsi="David"/>
          <w:rtl/>
        </w:rPr>
      </w:pPr>
      <w:r>
        <w:rPr>
          <w:rFonts w:ascii="David" w:hAnsi="David"/>
          <w:u w:val="single"/>
          <w:rtl/>
        </w:rPr>
        <w:t>נאשם 7 – חן ביטון (תמצית תסקיר מיום 1.11.2021):</w:t>
      </w:r>
      <w:r>
        <w:rPr>
          <w:rFonts w:ascii="David" w:hAnsi="David"/>
          <w:rtl/>
        </w:rPr>
        <w:t xml:space="preserve"> </w:t>
      </w:r>
    </w:p>
    <w:p w14:paraId="7B034073" w14:textId="77777777" w:rsidR="00C966FE" w:rsidRDefault="00C966FE" w:rsidP="00C966FE">
      <w:pPr>
        <w:spacing w:line="360" w:lineRule="atLeast"/>
        <w:jc w:val="both"/>
        <w:rPr>
          <w:rFonts w:ascii="David" w:hAnsi="David"/>
          <w:rtl/>
        </w:rPr>
      </w:pPr>
      <w:r>
        <w:rPr>
          <w:rFonts w:ascii="David" w:hAnsi="David"/>
          <w:rtl/>
        </w:rPr>
        <w:t>בן 26, רווק, מתגורר עם בת זוג בבת ים, עובד בשיפוצים וכשליח מזון מזה כחצי שנה. סיים 12 שנות לימוד ללא תעודת בגרות. הנאשם סובל ממחלה, ובתור ילד שהה רבות בבתי חולים ועבר טיפולים (ראו פירוט בעמוד 2 לתסקיר). עקב כך לא גויס לצבא. כיום מצבו יציב.</w:t>
      </w:r>
    </w:p>
    <w:p w14:paraId="46CC69C6" w14:textId="77777777" w:rsidR="00C966FE" w:rsidRDefault="00C966FE" w:rsidP="00C966FE">
      <w:pPr>
        <w:spacing w:line="360" w:lineRule="atLeast"/>
        <w:jc w:val="both"/>
        <w:rPr>
          <w:rFonts w:ascii="David" w:hAnsi="David"/>
          <w:rtl/>
        </w:rPr>
      </w:pPr>
      <w:r>
        <w:rPr>
          <w:rFonts w:ascii="David" w:hAnsi="David"/>
          <w:rtl/>
        </w:rPr>
        <w:t xml:space="preserve">פירוט </w:t>
      </w:r>
      <w:r>
        <w:rPr>
          <w:rFonts w:ascii="David" w:hAnsi="David" w:hint="cs"/>
          <w:rtl/>
        </w:rPr>
        <w:t>בדבר</w:t>
      </w:r>
      <w:r>
        <w:rPr>
          <w:rFonts w:ascii="David" w:hAnsi="David"/>
          <w:rtl/>
        </w:rPr>
        <w:t xml:space="preserve"> מצבם של הורי הנאשם ואורח חייהם מצוי בפסקה שכותרתה "רקע אישי ומשפחתי" ובהיותה מערבת פרטים אישיים שלהם לא ארחיב בה. יתר בני משפחת הנאשם מנהלים אורח חיים תקין ונורמטיבי ונמצאים בקשר טוב, מעורבים בחייו ומהווים עבורו רשת תמיכה, כאשר מנגד הוא מסייע לאמו בכלכלת הבית ובניהולו, </w:t>
      </w:r>
      <w:r w:rsidRPr="00F41059">
        <w:rPr>
          <w:rFonts w:ascii="David" w:hAnsi="David"/>
          <w:rtl/>
        </w:rPr>
        <w:t xml:space="preserve">ואף </w:t>
      </w:r>
      <w:r w:rsidRPr="00F41059">
        <w:rPr>
          <w:rFonts w:ascii="David" w:hAnsi="David" w:hint="cs"/>
          <w:rtl/>
        </w:rPr>
        <w:t>לקח</w:t>
      </w:r>
      <w:r w:rsidRPr="00F41059">
        <w:rPr>
          <w:rFonts w:ascii="David" w:hAnsi="David"/>
          <w:rtl/>
        </w:rPr>
        <w:t xml:space="preserve"> הלוואות לצורך כך.</w:t>
      </w:r>
    </w:p>
    <w:p w14:paraId="2B029D49" w14:textId="77777777" w:rsidR="00C966FE" w:rsidRDefault="00C966FE" w:rsidP="00C966FE">
      <w:pPr>
        <w:spacing w:line="360" w:lineRule="atLeast"/>
        <w:jc w:val="both"/>
        <w:rPr>
          <w:rFonts w:ascii="David" w:hAnsi="David"/>
          <w:rtl/>
        </w:rPr>
      </w:pPr>
      <w:r>
        <w:rPr>
          <w:rFonts w:ascii="David" w:hAnsi="David"/>
          <w:rtl/>
        </w:rPr>
        <w:t>לנאשם אין הרשעות קודמות.</w:t>
      </w:r>
    </w:p>
    <w:p w14:paraId="1E58B085" w14:textId="77777777" w:rsidR="00C966FE" w:rsidRDefault="00C966FE" w:rsidP="00C966FE">
      <w:pPr>
        <w:spacing w:line="360" w:lineRule="atLeast"/>
        <w:jc w:val="both"/>
        <w:rPr>
          <w:rFonts w:ascii="David" w:hAnsi="David"/>
          <w:rtl/>
        </w:rPr>
      </w:pPr>
      <w:r>
        <w:rPr>
          <w:rFonts w:ascii="David" w:hAnsi="David"/>
          <w:rtl/>
        </w:rPr>
        <w:t>להערכת שירות המבחן, הרקע לביצוע העבירה כלל קשיים רגשיים וקושי להציב לעצמו גבולות. עם זאת, לנאשם אין דפוסים שוליים מובהקים ובעקבות מעצרו קיבל אחריות על בחירותיו וביטא רצון לחזור לשגרת חייו. בעקבות המלצת שירות המבחן הוקלו תנאי השחרור</w:t>
      </w:r>
      <w:r>
        <w:rPr>
          <w:rFonts w:ascii="David" w:hAnsi="David" w:hint="cs"/>
          <w:rtl/>
        </w:rPr>
        <w:t>,</w:t>
      </w:r>
      <w:r>
        <w:rPr>
          <w:rFonts w:ascii="David" w:hAnsi="David"/>
          <w:rtl/>
        </w:rPr>
        <w:t xml:space="preserve"> והתאפשר לו לצאת לעבודה בשעות היום ללא פיקוח. בתקופת צו הפיקוח השתלב הנאשם בקבוצה טיפולית ייעודית לעצורי בית, הגיע באופן עקבי ולקח חלק פעיל בשיח. בנוסף, השתלב בקורס "חוק ומשפט" ונרשם לפרויקט "אוניברסיטה </w:t>
      </w:r>
      <w:r>
        <w:rPr>
          <w:rFonts w:ascii="David" w:hAnsi="David" w:hint="cs"/>
          <w:rtl/>
        </w:rPr>
        <w:t>ל</w:t>
      </w:r>
      <w:r>
        <w:rPr>
          <w:rFonts w:ascii="David" w:hAnsi="David"/>
          <w:rtl/>
        </w:rPr>
        <w:t xml:space="preserve">עם". </w:t>
      </w:r>
    </w:p>
    <w:p w14:paraId="4B789E3B" w14:textId="77777777" w:rsidR="00C966FE" w:rsidRDefault="00C966FE" w:rsidP="00C966FE">
      <w:pPr>
        <w:spacing w:line="360" w:lineRule="atLeast"/>
        <w:jc w:val="both"/>
        <w:rPr>
          <w:rFonts w:ascii="David" w:hAnsi="David"/>
          <w:rtl/>
        </w:rPr>
      </w:pPr>
      <w:r>
        <w:rPr>
          <w:rFonts w:ascii="David" w:hAnsi="David"/>
          <w:rtl/>
        </w:rPr>
        <w:t xml:space="preserve">לנאשם היכרות מוקדמת עם יתר הנאשמים בתיק, משכונת מגוריו בחולון. הוא נהג לבלות עמם, והשהיה במחיצתם העניקה לו תחושת שייכות. מאז האירוע ניתק עמם קשר, עזב את העיר על מנת להתרחק מהסביבה בה גדל, והוא מבטא רצון לנהל אורח חיים נורמטיבי. הנאשם הודה במיוחס לו בתיק זה אולם נטה לצמצם את חלקו והדגיש את חלקו הפסיבי בביצוע העבירות, ואת העובדה כי לא לקח חלק בתכנון ולא בחלקים האקטיביים בביצוען. </w:t>
      </w:r>
    </w:p>
    <w:p w14:paraId="6D5B14F3" w14:textId="77777777" w:rsidR="00C966FE" w:rsidRDefault="00C966FE" w:rsidP="00C966FE">
      <w:pPr>
        <w:spacing w:line="360" w:lineRule="atLeast"/>
        <w:jc w:val="both"/>
        <w:rPr>
          <w:rFonts w:ascii="David" w:hAnsi="David"/>
          <w:u w:val="single"/>
          <w:rtl/>
        </w:rPr>
      </w:pPr>
      <w:r>
        <w:rPr>
          <w:rFonts w:ascii="David" w:hAnsi="David"/>
          <w:u w:val="single"/>
          <w:rtl/>
        </w:rPr>
        <w:t>כגורמי סיכון להישנות העבירות</w:t>
      </w:r>
      <w:r>
        <w:rPr>
          <w:rFonts w:ascii="David" w:hAnsi="David"/>
          <w:rtl/>
        </w:rPr>
        <w:t xml:space="preserve"> מנה שירות המבחן את אופי העבירות המיוחס לנאשם, המשקף התנהלות עבריינית ממושכת, כמו גם קיום קשרים שוליים עם נורמות עברייניות, התייחסותו לביצוע העבירה תוך צמצום אחריותו ומעורבותו</w:t>
      </w:r>
      <w:r>
        <w:rPr>
          <w:rFonts w:ascii="David" w:hAnsi="David" w:hint="cs"/>
          <w:rtl/>
        </w:rPr>
        <w:t>,</w:t>
      </w:r>
      <w:r>
        <w:rPr>
          <w:rFonts w:ascii="David" w:hAnsi="David"/>
          <w:rtl/>
        </w:rPr>
        <w:t xml:space="preserve"> והיותו נעדר מערכות תמיכה. </w:t>
      </w:r>
    </w:p>
    <w:p w14:paraId="5A3F8E1C" w14:textId="77777777" w:rsidR="00C966FE" w:rsidRDefault="00C966FE" w:rsidP="00C966FE">
      <w:pPr>
        <w:spacing w:line="360" w:lineRule="atLeast"/>
        <w:jc w:val="both"/>
        <w:rPr>
          <w:rFonts w:ascii="David" w:hAnsi="David"/>
          <w:rtl/>
        </w:rPr>
      </w:pPr>
      <w:r>
        <w:rPr>
          <w:rFonts w:ascii="David" w:hAnsi="David"/>
          <w:u w:val="single"/>
          <w:rtl/>
        </w:rPr>
        <w:t>כגורמי סיכוי לשיקום</w:t>
      </w:r>
      <w:r>
        <w:rPr>
          <w:rFonts w:ascii="David" w:hAnsi="David"/>
          <w:rtl/>
        </w:rPr>
        <w:t xml:space="preserve"> מנה שירות המבחן את שאיפותיו של הנאשם לניהול אורח חיים תקין, ניתוק קשריו השוליים, העדר הרשעות קודמות, והיציבות התעסוקתית שמגלה בחודשים האחרונים. </w:t>
      </w:r>
    </w:p>
    <w:p w14:paraId="533BAE4C" w14:textId="77777777" w:rsidR="00C966FE" w:rsidRDefault="00C966FE" w:rsidP="00C966FE">
      <w:pPr>
        <w:spacing w:line="360" w:lineRule="atLeast"/>
        <w:jc w:val="both"/>
        <w:rPr>
          <w:rFonts w:ascii="David" w:hAnsi="David"/>
          <w:rtl/>
        </w:rPr>
      </w:pPr>
      <w:r>
        <w:rPr>
          <w:rFonts w:ascii="David" w:hAnsi="David"/>
          <w:rtl/>
        </w:rPr>
        <w:t>שירות המבחן העריך כי הסיכון להישנות עבירות אלימות מצדו של הנאשם הוא בדרגה בינונית לעבירות בחומרה בינונית. התערבות טיפולית תפחית את הסיכון לכך, והנאשם הביע נכונות להשתלב בטיפול. משכך, הומלץ על העמדת הנאשם בצו מבחן למשך שנה, במהלכה ישולב הנאשם בקבוצה ייעודית בתחום העבריינות, ומאסר בדרך של עבודת שירות. עונש כזה ייתן ביטוי לחומרת העבירות</w:t>
      </w:r>
      <w:r>
        <w:rPr>
          <w:rFonts w:ascii="David" w:hAnsi="David" w:hint="cs"/>
          <w:rtl/>
        </w:rPr>
        <w:t>,</w:t>
      </w:r>
      <w:r>
        <w:rPr>
          <w:rFonts w:ascii="David" w:hAnsi="David"/>
          <w:rtl/>
        </w:rPr>
        <w:t xml:space="preserve"> ולצד זאת יאפשר תפקודו של הנאשם במישורים שונים של חייו </w:t>
      </w:r>
      <w:r>
        <w:rPr>
          <w:rFonts w:ascii="David" w:hAnsi="David" w:hint="cs"/>
          <w:rtl/>
        </w:rPr>
        <w:t>ו</w:t>
      </w:r>
      <w:r>
        <w:rPr>
          <w:rFonts w:ascii="David" w:hAnsi="David"/>
          <w:rtl/>
        </w:rPr>
        <w:t xml:space="preserve">השתלבות בטיפול. </w:t>
      </w:r>
    </w:p>
    <w:p w14:paraId="339A898E" w14:textId="77777777" w:rsidR="00C966FE" w:rsidRDefault="00C966FE" w:rsidP="00C966FE">
      <w:pPr>
        <w:spacing w:line="360" w:lineRule="atLeast"/>
        <w:jc w:val="both"/>
        <w:rPr>
          <w:rFonts w:ascii="David" w:hAnsi="David"/>
          <w:u w:val="single"/>
          <w:rtl/>
        </w:rPr>
      </w:pPr>
      <w:r>
        <w:rPr>
          <w:rFonts w:ascii="David" w:hAnsi="David"/>
          <w:u w:val="single"/>
          <w:rtl/>
        </w:rPr>
        <w:t xml:space="preserve">חוות דעת הממונה על עבודת השירות </w:t>
      </w:r>
    </w:p>
    <w:p w14:paraId="4A9BCE4C" w14:textId="77777777" w:rsidR="00C966FE" w:rsidRDefault="00C966FE" w:rsidP="00C966FE">
      <w:pPr>
        <w:spacing w:line="360" w:lineRule="atLeast"/>
        <w:jc w:val="both"/>
        <w:rPr>
          <w:rFonts w:ascii="David" w:hAnsi="David"/>
          <w:rtl/>
        </w:rPr>
      </w:pPr>
      <w:r>
        <w:rPr>
          <w:rFonts w:ascii="David" w:hAnsi="David"/>
          <w:rtl/>
        </w:rPr>
        <w:t>הוגש</w:t>
      </w:r>
      <w:r>
        <w:rPr>
          <w:rFonts w:ascii="David" w:hAnsi="David" w:hint="cs"/>
          <w:rtl/>
        </w:rPr>
        <w:t>ו</w:t>
      </w:r>
      <w:r>
        <w:rPr>
          <w:rFonts w:ascii="David" w:hAnsi="David"/>
          <w:rtl/>
        </w:rPr>
        <w:t xml:space="preserve"> חוות דעת הממונה על עבודת השירות, בעניינם של נאשמים 5 ו-7, לפיהן הם מתאימים לבצע עבודת שירות, ובעניינו של נאשם 3</w:t>
      </w:r>
      <w:r>
        <w:rPr>
          <w:rFonts w:ascii="David" w:hAnsi="David" w:hint="cs"/>
          <w:rtl/>
        </w:rPr>
        <w:t>,</w:t>
      </w:r>
      <w:r>
        <w:rPr>
          <w:rFonts w:ascii="David" w:hAnsi="David"/>
          <w:rtl/>
        </w:rPr>
        <w:t xml:space="preserve"> לפיה הוא מתאים לבצע עבודת שירות במגבלות.</w:t>
      </w:r>
    </w:p>
    <w:p w14:paraId="56461EE9" w14:textId="77777777" w:rsidR="00C966FE" w:rsidRDefault="00C966FE" w:rsidP="00C966FE">
      <w:pPr>
        <w:spacing w:line="360" w:lineRule="atLeast"/>
        <w:jc w:val="both"/>
        <w:rPr>
          <w:rFonts w:ascii="David" w:hAnsi="David"/>
          <w:rtl/>
        </w:rPr>
      </w:pPr>
      <w:r>
        <w:rPr>
          <w:rFonts w:ascii="David" w:hAnsi="David"/>
          <w:b/>
          <w:bCs/>
          <w:u w:val="single"/>
          <w:rtl/>
        </w:rPr>
        <w:t>ראיות התביעה לעונש</w:t>
      </w:r>
      <w:r>
        <w:rPr>
          <w:rFonts w:ascii="David" w:hAnsi="David"/>
          <w:rtl/>
        </w:rPr>
        <w:t xml:space="preserve">: </w:t>
      </w:r>
    </w:p>
    <w:p w14:paraId="5B1CC0A9" w14:textId="77777777" w:rsidR="00C966FE" w:rsidRDefault="00C966FE" w:rsidP="00C966FE">
      <w:pPr>
        <w:spacing w:line="360" w:lineRule="atLeast"/>
        <w:jc w:val="both"/>
        <w:rPr>
          <w:rFonts w:ascii="David" w:hAnsi="David"/>
          <w:rtl/>
        </w:rPr>
      </w:pPr>
      <w:r>
        <w:rPr>
          <w:rFonts w:ascii="David" w:hAnsi="David"/>
          <w:b/>
          <w:bCs/>
          <w:u w:val="single"/>
          <w:rtl/>
        </w:rPr>
        <w:t>ת/1</w:t>
      </w:r>
      <w:r>
        <w:rPr>
          <w:rFonts w:ascii="David" w:hAnsi="David"/>
          <w:rtl/>
        </w:rPr>
        <w:t xml:space="preserve"> - תמונה של החתך שנגר</w:t>
      </w:r>
      <w:r>
        <w:rPr>
          <w:rFonts w:ascii="David" w:hAnsi="David" w:hint="cs"/>
          <w:rtl/>
        </w:rPr>
        <w:t>ם</w:t>
      </w:r>
      <w:r>
        <w:rPr>
          <w:rFonts w:ascii="David" w:hAnsi="David"/>
          <w:rtl/>
        </w:rPr>
        <w:t xml:space="preserve"> למתלונן יעקב משומר מ</w:t>
      </w:r>
      <w:r>
        <w:rPr>
          <w:rFonts w:ascii="David" w:hAnsi="David" w:hint="cs"/>
          <w:rtl/>
        </w:rPr>
        <w:t>ה</w:t>
      </w:r>
      <w:r>
        <w:rPr>
          <w:rFonts w:ascii="David" w:hAnsi="David"/>
          <w:rtl/>
        </w:rPr>
        <w:t xml:space="preserve">אישום </w:t>
      </w:r>
      <w:r>
        <w:rPr>
          <w:rFonts w:ascii="David" w:hAnsi="David" w:hint="cs"/>
          <w:rtl/>
        </w:rPr>
        <w:t>הראשון</w:t>
      </w:r>
      <w:r>
        <w:rPr>
          <w:rFonts w:ascii="David" w:hAnsi="David"/>
          <w:rtl/>
        </w:rPr>
        <w:t xml:space="preserve">. </w:t>
      </w:r>
    </w:p>
    <w:p w14:paraId="7918026F" w14:textId="77777777" w:rsidR="00C966FE" w:rsidRDefault="00C966FE" w:rsidP="00C966FE">
      <w:pPr>
        <w:spacing w:line="360" w:lineRule="atLeast"/>
        <w:jc w:val="both"/>
        <w:rPr>
          <w:rFonts w:ascii="David" w:hAnsi="David"/>
          <w:rtl/>
        </w:rPr>
      </w:pPr>
      <w:r>
        <w:rPr>
          <w:rFonts w:ascii="David" w:hAnsi="David"/>
          <w:b/>
          <w:bCs/>
          <w:u w:val="single"/>
          <w:rtl/>
        </w:rPr>
        <w:t>ת/2</w:t>
      </w:r>
      <w:r>
        <w:rPr>
          <w:rFonts w:ascii="David" w:hAnsi="David"/>
          <w:rtl/>
        </w:rPr>
        <w:t xml:space="preserve"> - תיעוד רפואי מבית החולים איכילוב בעניינו של המתלונן יעקב משומר, לפיו נגרם לו חתך שטחי בצוואר, אשר נתפר אחרי חיטוי שטיפה ואלחוש.</w:t>
      </w:r>
    </w:p>
    <w:p w14:paraId="292263DF" w14:textId="77777777" w:rsidR="00C966FE" w:rsidRPr="000678FA" w:rsidRDefault="00C966FE" w:rsidP="00C966FE">
      <w:pPr>
        <w:spacing w:line="360" w:lineRule="atLeast"/>
        <w:jc w:val="both"/>
        <w:rPr>
          <w:rFonts w:ascii="David" w:hAnsi="David"/>
          <w:rtl/>
        </w:rPr>
      </w:pPr>
      <w:r w:rsidRPr="000678FA">
        <w:rPr>
          <w:rFonts w:ascii="David" w:hAnsi="David"/>
          <w:b/>
          <w:bCs/>
          <w:u w:val="single"/>
          <w:rtl/>
        </w:rPr>
        <w:t>ת/3</w:t>
      </w:r>
      <w:r w:rsidRPr="000678FA">
        <w:rPr>
          <w:rFonts w:ascii="David" w:hAnsi="David"/>
          <w:rtl/>
        </w:rPr>
        <w:t xml:space="preserve"> - סרטון המתעד את הפגיעה במשומר</w:t>
      </w:r>
      <w:r>
        <w:rPr>
          <w:rFonts w:ascii="David" w:hAnsi="David" w:hint="cs"/>
          <w:rtl/>
        </w:rPr>
        <w:t xml:space="preserve"> (הוקרן באולם מספר פעמים)</w:t>
      </w:r>
      <w:r w:rsidRPr="000678FA">
        <w:rPr>
          <w:rFonts w:ascii="David" w:hAnsi="David"/>
          <w:rtl/>
        </w:rPr>
        <w:t xml:space="preserve">.  </w:t>
      </w:r>
    </w:p>
    <w:p w14:paraId="275E2C1E" w14:textId="77777777" w:rsidR="00C966FE" w:rsidRDefault="00C966FE" w:rsidP="00C966FE">
      <w:pPr>
        <w:spacing w:line="360" w:lineRule="atLeast"/>
        <w:jc w:val="both"/>
        <w:rPr>
          <w:rFonts w:ascii="David" w:hAnsi="David"/>
          <w:rtl/>
        </w:rPr>
      </w:pPr>
      <w:r>
        <w:rPr>
          <w:rFonts w:ascii="David" w:hAnsi="David"/>
          <w:b/>
          <w:bCs/>
          <w:u w:val="single"/>
          <w:rtl/>
        </w:rPr>
        <w:t>ת/4</w:t>
      </w:r>
      <w:r>
        <w:rPr>
          <w:rFonts w:ascii="David" w:hAnsi="David" w:hint="cs"/>
          <w:b/>
          <w:bCs/>
          <w:rtl/>
        </w:rPr>
        <w:t xml:space="preserve"> </w:t>
      </w:r>
      <w:r>
        <w:rPr>
          <w:rFonts w:ascii="David" w:hAnsi="David"/>
          <w:b/>
          <w:bCs/>
          <w:rtl/>
        </w:rPr>
        <w:t xml:space="preserve">- </w:t>
      </w:r>
      <w:r>
        <w:rPr>
          <w:rFonts w:ascii="David" w:hAnsi="David"/>
          <w:b/>
          <w:bCs/>
          <w:u w:val="single"/>
          <w:rtl/>
        </w:rPr>
        <w:t>ת/5</w:t>
      </w:r>
      <w:r>
        <w:rPr>
          <w:rFonts w:ascii="David" w:hAnsi="David"/>
          <w:rtl/>
        </w:rPr>
        <w:t xml:space="preserve">- גיליון מרשם פלילי של </w:t>
      </w:r>
      <w:r>
        <w:rPr>
          <w:rFonts w:ascii="David" w:hAnsi="David"/>
          <w:b/>
          <w:bCs/>
          <w:rtl/>
        </w:rPr>
        <w:t>נאשם 1, אורן בן דוד</w:t>
      </w:r>
      <w:r>
        <w:rPr>
          <w:rFonts w:ascii="David" w:hAnsi="David"/>
          <w:rtl/>
        </w:rPr>
        <w:t xml:space="preserve">, וגזר דין הכולל מאסר מותנה. לנאשם 3 הרשעות קודמות. שתיים בגין עבירות של החזקת מטבעות מזוייפים וקשירת קשר לפשע שבוצעו בשנת 2015, והסגת גבול פלילית שבוצעה בשנת 2013, בגינן נגזרו על הנאשם עונשים של מאסר מותנה בלבד. בנוסף הורשע הנאשם בעבירה של קשירת קשר לפשע (פגיעה באדם), </w:t>
      </w:r>
      <w:r>
        <w:rPr>
          <w:rFonts w:ascii="David" w:hAnsi="David" w:hint="cs"/>
          <w:rtl/>
        </w:rPr>
        <w:t xml:space="preserve"> שבוצעה בשנת 2010, </w:t>
      </w:r>
      <w:r>
        <w:rPr>
          <w:rFonts w:ascii="David" w:hAnsi="David"/>
          <w:rtl/>
        </w:rPr>
        <w:t>ונדון למאסר בפועל בן כשישה חודשים (גזר הדין מיום 8.10.2017).</w:t>
      </w:r>
    </w:p>
    <w:p w14:paraId="62CF4706" w14:textId="77777777" w:rsidR="00C966FE" w:rsidRDefault="00C966FE" w:rsidP="00C966FE">
      <w:pPr>
        <w:spacing w:line="360" w:lineRule="atLeast"/>
        <w:jc w:val="both"/>
        <w:rPr>
          <w:rFonts w:ascii="David" w:hAnsi="David"/>
          <w:rtl/>
        </w:rPr>
      </w:pPr>
      <w:r>
        <w:rPr>
          <w:rFonts w:ascii="David" w:hAnsi="David"/>
          <w:b/>
          <w:bCs/>
          <w:u w:val="single"/>
          <w:rtl/>
        </w:rPr>
        <w:t>ת/6 - ת/8</w:t>
      </w:r>
      <w:r>
        <w:rPr>
          <w:rFonts w:ascii="David" w:hAnsi="David"/>
          <w:b/>
          <w:bCs/>
          <w:rtl/>
        </w:rPr>
        <w:t xml:space="preserve"> </w:t>
      </w:r>
      <w:r>
        <w:rPr>
          <w:rFonts w:ascii="David" w:hAnsi="David"/>
          <w:rtl/>
        </w:rPr>
        <w:t xml:space="preserve">- גיליון מרשם פלילי של </w:t>
      </w:r>
      <w:r>
        <w:rPr>
          <w:rFonts w:ascii="David" w:hAnsi="David"/>
          <w:b/>
          <w:bCs/>
          <w:rtl/>
        </w:rPr>
        <w:t>נאשם 2, מאור שחב</w:t>
      </w:r>
      <w:r>
        <w:rPr>
          <w:rFonts w:ascii="David" w:hAnsi="David"/>
          <w:rtl/>
        </w:rPr>
        <w:t>, וגזר דין הכולל מאסר מותנה – לנאשם 3 הרשעות קודמות. שתיים מהן בעבירות החזקת סכין שבוצעו בשנים 2016 ו-2018, בגין הראשונה בזמן נדון הנאשם למאסר בן 3 חודשים לריצוי בעבודת שירות</w:t>
      </w:r>
      <w:r>
        <w:rPr>
          <w:rFonts w:ascii="David" w:hAnsi="David" w:hint="cs"/>
          <w:rtl/>
        </w:rPr>
        <w:t xml:space="preserve"> ולמאסר מותנה,</w:t>
      </w:r>
      <w:r>
        <w:rPr>
          <w:rFonts w:ascii="David" w:hAnsi="David"/>
          <w:rtl/>
        </w:rPr>
        <w:t xml:space="preserve"> ובגין השניה למאסר מותנה בלבד</w:t>
      </w:r>
      <w:r>
        <w:rPr>
          <w:rFonts w:ascii="David" w:hAnsi="David" w:hint="cs"/>
          <w:rtl/>
        </w:rPr>
        <w:t>. שני המאסרים המותנים הם</w:t>
      </w:r>
      <w:r>
        <w:rPr>
          <w:rFonts w:ascii="David" w:hAnsi="David"/>
          <w:rtl/>
        </w:rPr>
        <w:t xml:space="preserve"> ב</w:t>
      </w:r>
      <w:r>
        <w:rPr>
          <w:rFonts w:ascii="David" w:hAnsi="David" w:hint="cs"/>
          <w:rtl/>
        </w:rPr>
        <w:t>ני</w:t>
      </w:r>
      <w:r>
        <w:rPr>
          <w:rFonts w:ascii="David" w:hAnsi="David"/>
          <w:rtl/>
        </w:rPr>
        <w:t xml:space="preserve"> הפעלה בתיק זה (</w:t>
      </w:r>
      <w:hyperlink r:id="rId58" w:history="1">
        <w:r w:rsidR="00076E4C" w:rsidRPr="00076E4C">
          <w:rPr>
            <w:rFonts w:ascii="David" w:hAnsi="David"/>
            <w:color w:val="0000FF"/>
            <w:u w:val="single"/>
            <w:rtl/>
          </w:rPr>
          <w:t>ת"פ 49559-04-19</w:t>
        </w:r>
      </w:hyperlink>
      <w:r>
        <w:rPr>
          <w:rFonts w:ascii="David" w:hAnsi="David"/>
          <w:rtl/>
        </w:rPr>
        <w:t xml:space="preserve"> מיום 2.</w:t>
      </w:r>
      <w:r>
        <w:rPr>
          <w:rFonts w:ascii="David" w:hAnsi="David" w:hint="cs"/>
          <w:rtl/>
        </w:rPr>
        <w:t>7</w:t>
      </w:r>
      <w:r>
        <w:rPr>
          <w:rFonts w:ascii="David" w:hAnsi="David"/>
          <w:rtl/>
        </w:rPr>
        <w:t>.2019</w:t>
      </w:r>
      <w:r>
        <w:rPr>
          <w:rFonts w:ascii="David" w:hAnsi="David" w:hint="cs"/>
          <w:rtl/>
        </w:rPr>
        <w:t xml:space="preserve"> ו</w:t>
      </w:r>
      <w:hyperlink r:id="rId59" w:history="1">
        <w:r w:rsidR="00076E4C" w:rsidRPr="00076E4C">
          <w:rPr>
            <w:rFonts w:ascii="David" w:hAnsi="David"/>
            <w:color w:val="0000FF"/>
            <w:u w:val="single"/>
            <w:rtl/>
          </w:rPr>
          <w:t>ת"פ 21533-02-17</w:t>
        </w:r>
      </w:hyperlink>
      <w:r>
        <w:rPr>
          <w:rFonts w:ascii="David" w:hAnsi="David" w:hint="cs"/>
          <w:rtl/>
        </w:rPr>
        <w:t xml:space="preserve"> מיום 17.9.2018</w:t>
      </w:r>
      <w:r>
        <w:rPr>
          <w:rFonts w:ascii="David" w:hAnsi="David"/>
          <w:rtl/>
        </w:rPr>
        <w:t xml:space="preserve">). </w:t>
      </w:r>
      <w:r w:rsidRPr="00E3380B">
        <w:rPr>
          <w:rFonts w:ascii="David" w:hAnsi="David" w:hint="cs"/>
          <w:rtl/>
        </w:rPr>
        <w:t>בנוסף הורשע ב</w:t>
      </w:r>
      <w:r w:rsidRPr="00E3380B">
        <w:rPr>
          <w:rFonts w:ascii="David" w:hAnsi="David"/>
          <w:rtl/>
        </w:rPr>
        <w:t>עבירה</w:t>
      </w:r>
      <w:r>
        <w:rPr>
          <w:rFonts w:ascii="David" w:hAnsi="David"/>
          <w:rtl/>
        </w:rPr>
        <w:t xml:space="preserve"> של שימוש בכח או באיומים למנוע מעצר, שבוצעה בשנת 2016</w:t>
      </w:r>
      <w:r>
        <w:rPr>
          <w:rFonts w:ascii="David" w:hAnsi="David" w:hint="cs"/>
          <w:rtl/>
        </w:rPr>
        <w:t xml:space="preserve"> בגינה נדון למאסר מותנה בלבד.</w:t>
      </w:r>
    </w:p>
    <w:p w14:paraId="44E4A000" w14:textId="77777777" w:rsidR="00C966FE" w:rsidRDefault="00C966FE" w:rsidP="00C966FE">
      <w:pPr>
        <w:spacing w:line="360" w:lineRule="atLeast"/>
        <w:jc w:val="both"/>
        <w:rPr>
          <w:rFonts w:ascii="David" w:hAnsi="David"/>
          <w:rtl/>
        </w:rPr>
      </w:pPr>
      <w:r>
        <w:rPr>
          <w:rFonts w:ascii="David" w:hAnsi="David"/>
          <w:b/>
          <w:bCs/>
          <w:u w:val="single"/>
          <w:rtl/>
        </w:rPr>
        <w:t>ת/9</w:t>
      </w:r>
      <w:r>
        <w:rPr>
          <w:rFonts w:ascii="David" w:hAnsi="David"/>
          <w:b/>
          <w:bCs/>
          <w:rtl/>
        </w:rPr>
        <w:t xml:space="preserve"> - </w:t>
      </w:r>
      <w:r>
        <w:rPr>
          <w:rFonts w:ascii="David" w:hAnsi="David"/>
          <w:rtl/>
        </w:rPr>
        <w:t xml:space="preserve">גיליון מרשם פלילי של </w:t>
      </w:r>
      <w:r>
        <w:rPr>
          <w:rFonts w:ascii="David" w:hAnsi="David"/>
          <w:b/>
          <w:bCs/>
          <w:rtl/>
        </w:rPr>
        <w:t>נאשם 3, לידור רופא</w:t>
      </w:r>
      <w:r>
        <w:rPr>
          <w:rFonts w:ascii="David" w:hAnsi="David"/>
          <w:rtl/>
        </w:rPr>
        <w:t xml:space="preserve"> – לנאשם הרשעה קודמת אחת מבית משפט לנוער, בעבירה של החזקת סם לצריכה עצמית שבוצעה בשנת 2017, בגינה נדון לקנס והתחייבות. </w:t>
      </w:r>
    </w:p>
    <w:p w14:paraId="11DAEC48" w14:textId="77777777" w:rsidR="00C966FE" w:rsidRDefault="00C966FE" w:rsidP="00C966FE">
      <w:pPr>
        <w:spacing w:line="360" w:lineRule="atLeast"/>
        <w:jc w:val="both"/>
        <w:rPr>
          <w:rFonts w:ascii="David" w:hAnsi="David"/>
          <w:rtl/>
        </w:rPr>
      </w:pPr>
      <w:r>
        <w:rPr>
          <w:rFonts w:ascii="David" w:hAnsi="David"/>
          <w:b/>
          <w:bCs/>
          <w:u w:val="single"/>
          <w:rtl/>
        </w:rPr>
        <w:t>ת/10</w:t>
      </w:r>
      <w:r>
        <w:rPr>
          <w:rFonts w:ascii="David" w:hAnsi="David"/>
          <w:rtl/>
        </w:rPr>
        <w:t xml:space="preserve"> - גיליון מרשם פלילי של </w:t>
      </w:r>
      <w:r>
        <w:rPr>
          <w:rFonts w:ascii="David" w:hAnsi="David"/>
          <w:b/>
          <w:bCs/>
          <w:rtl/>
        </w:rPr>
        <w:t>נאשם 4, ליאור גלאם</w:t>
      </w:r>
      <w:r>
        <w:rPr>
          <w:rFonts w:ascii="David" w:hAnsi="David"/>
          <w:rtl/>
        </w:rPr>
        <w:t xml:space="preserve"> – לנאשם שתי הרשעות קודמות, האחת בעבירת גניבה שבוצעה בשנת </w:t>
      </w:r>
      <w:r w:rsidRPr="00E3380B">
        <w:rPr>
          <w:rFonts w:ascii="David" w:hAnsi="David"/>
          <w:rtl/>
        </w:rPr>
        <w:t>2011</w:t>
      </w:r>
      <w:r w:rsidRPr="00E3380B">
        <w:rPr>
          <w:rFonts w:ascii="David" w:hAnsi="David" w:hint="cs"/>
          <w:rtl/>
        </w:rPr>
        <w:t>,</w:t>
      </w:r>
      <w:r w:rsidRPr="00E3380B">
        <w:rPr>
          <w:rFonts w:ascii="David" w:hAnsi="David"/>
          <w:rtl/>
        </w:rPr>
        <w:t xml:space="preserve"> בגינה</w:t>
      </w:r>
      <w:r>
        <w:rPr>
          <w:rFonts w:ascii="David" w:hAnsi="David"/>
          <w:rtl/>
        </w:rPr>
        <w:t xml:space="preserve"> נדון למאסר בן חודשיים לריצוי בעבודת שירות. השנייה בעבירת נשיאת נשק (מטען חבלה שהתפוצץ ברשותו) שבוצעה בשנת 2012, בגינה נדון למאסר בפועל בן שנתיים (גזר דין מיום 23.5.2013 - </w:t>
      </w:r>
      <w:r>
        <w:rPr>
          <w:rFonts w:ascii="David" w:hAnsi="David"/>
          <w:b/>
          <w:bCs/>
          <w:u w:val="single"/>
          <w:rtl/>
        </w:rPr>
        <w:t>ת/11</w:t>
      </w:r>
      <w:r>
        <w:rPr>
          <w:rFonts w:ascii="David" w:hAnsi="David"/>
          <w:rtl/>
        </w:rPr>
        <w:t xml:space="preserve">).   </w:t>
      </w:r>
    </w:p>
    <w:p w14:paraId="16A73630" w14:textId="77777777" w:rsidR="00C966FE" w:rsidRDefault="00C966FE" w:rsidP="00C966FE">
      <w:pPr>
        <w:spacing w:line="360" w:lineRule="atLeast"/>
        <w:jc w:val="both"/>
        <w:rPr>
          <w:rFonts w:ascii="David" w:hAnsi="David"/>
          <w:rtl/>
        </w:rPr>
      </w:pPr>
      <w:r>
        <w:rPr>
          <w:rFonts w:ascii="David" w:hAnsi="David"/>
          <w:b/>
          <w:bCs/>
          <w:u w:val="single"/>
          <w:rtl/>
        </w:rPr>
        <w:t>ת/12</w:t>
      </w:r>
      <w:r>
        <w:rPr>
          <w:rFonts w:ascii="David" w:hAnsi="David"/>
          <w:b/>
          <w:bCs/>
          <w:rtl/>
        </w:rPr>
        <w:t xml:space="preserve"> </w:t>
      </w:r>
      <w:r>
        <w:rPr>
          <w:rFonts w:ascii="David" w:hAnsi="David"/>
          <w:rtl/>
        </w:rPr>
        <w:t xml:space="preserve">- גיליון מרשם פלילי של </w:t>
      </w:r>
      <w:r>
        <w:rPr>
          <w:rFonts w:ascii="David" w:hAnsi="David"/>
          <w:b/>
          <w:bCs/>
          <w:rtl/>
        </w:rPr>
        <w:t>נאשם 5, שי חזן</w:t>
      </w:r>
      <w:r>
        <w:rPr>
          <w:rFonts w:ascii="David" w:hAnsi="David"/>
          <w:rtl/>
        </w:rPr>
        <w:t xml:space="preserve"> – לנאשם שני רישומים קודמים מבית משפט לנוער, האחד ללא הרשעה, בגין עבירות תקיפה וגניבה משנת 2007, והשני עם הרשעה בגין עבירת פציעה משנת 2007 בגינה נדון, בין היתר, לשישה חודשי מאסר בפועל.  </w:t>
      </w:r>
    </w:p>
    <w:p w14:paraId="27D69379" w14:textId="77777777" w:rsidR="00C966FE" w:rsidRDefault="00C966FE" w:rsidP="00C966FE">
      <w:pPr>
        <w:spacing w:line="360" w:lineRule="atLeast"/>
        <w:jc w:val="both"/>
        <w:rPr>
          <w:rFonts w:ascii="David" w:hAnsi="David"/>
          <w:rtl/>
        </w:rPr>
      </w:pPr>
      <w:r>
        <w:rPr>
          <w:rFonts w:ascii="David" w:hAnsi="David"/>
          <w:b/>
          <w:bCs/>
          <w:u w:val="single"/>
          <w:rtl/>
        </w:rPr>
        <w:t>ת/13</w:t>
      </w:r>
      <w:r>
        <w:rPr>
          <w:rFonts w:ascii="David" w:hAnsi="David"/>
          <w:b/>
          <w:bCs/>
          <w:rtl/>
        </w:rPr>
        <w:t xml:space="preserve"> – </w:t>
      </w:r>
      <w:r>
        <w:rPr>
          <w:rFonts w:ascii="David" w:hAnsi="David"/>
          <w:b/>
          <w:bCs/>
          <w:u w:val="single"/>
          <w:rtl/>
        </w:rPr>
        <w:t>ת/14</w:t>
      </w:r>
      <w:r>
        <w:rPr>
          <w:rFonts w:ascii="David" w:hAnsi="David"/>
          <w:b/>
          <w:bCs/>
          <w:rtl/>
        </w:rPr>
        <w:t xml:space="preserve"> </w:t>
      </w:r>
      <w:r>
        <w:rPr>
          <w:rFonts w:ascii="David" w:hAnsi="David"/>
          <w:rtl/>
        </w:rPr>
        <w:t xml:space="preserve">- גיליון מרשם פלילי של </w:t>
      </w:r>
      <w:r>
        <w:rPr>
          <w:rFonts w:ascii="David" w:hAnsi="David"/>
          <w:b/>
          <w:bCs/>
          <w:rtl/>
        </w:rPr>
        <w:t>נאשם 6, יוסי ביטון</w:t>
      </w:r>
      <w:r>
        <w:rPr>
          <w:rFonts w:ascii="David" w:hAnsi="David"/>
          <w:rtl/>
        </w:rPr>
        <w:t xml:space="preserve"> וגזר דין הכולל מאסר מותנה – לנאשם הרשעה קודמת אחת </w:t>
      </w:r>
      <w:r w:rsidRPr="00CF6DF8">
        <w:rPr>
          <w:rFonts w:ascii="David" w:hAnsi="David"/>
          <w:rtl/>
        </w:rPr>
        <w:t>בעבירות של חבלה חמורה</w:t>
      </w:r>
      <w:r w:rsidRPr="00CF6DF8">
        <w:rPr>
          <w:rFonts w:ascii="David" w:hAnsi="David" w:hint="cs"/>
          <w:rtl/>
        </w:rPr>
        <w:t xml:space="preserve"> בנסיבות מחמירות</w:t>
      </w:r>
      <w:r w:rsidRPr="00CF6DF8">
        <w:rPr>
          <w:rFonts w:ascii="David" w:hAnsi="David"/>
          <w:rtl/>
        </w:rPr>
        <w:t>, שבוצעו בשנת 2017</w:t>
      </w:r>
      <w:r w:rsidRPr="00CF6DF8">
        <w:rPr>
          <w:rFonts w:ascii="David" w:hAnsi="David" w:hint="cs"/>
          <w:rtl/>
        </w:rPr>
        <w:t xml:space="preserve"> (</w:t>
      </w:r>
      <w:hyperlink r:id="rId60" w:history="1">
        <w:r w:rsidR="00076E4C" w:rsidRPr="00076E4C">
          <w:rPr>
            <w:rFonts w:ascii="David" w:hAnsi="David"/>
            <w:color w:val="0000FF"/>
            <w:u w:val="single"/>
            <w:rtl/>
          </w:rPr>
          <w:t>ת"פ 46270-09-17</w:t>
        </w:r>
      </w:hyperlink>
      <w:r w:rsidRPr="00CF6DF8">
        <w:rPr>
          <w:rFonts w:ascii="David" w:hAnsi="David" w:hint="cs"/>
          <w:rtl/>
        </w:rPr>
        <w:t xml:space="preserve"> מיום 16.1.18)</w:t>
      </w:r>
      <w:r w:rsidRPr="00CF6DF8">
        <w:rPr>
          <w:rFonts w:ascii="David" w:hAnsi="David"/>
          <w:rtl/>
        </w:rPr>
        <w:t xml:space="preserve">, </w:t>
      </w:r>
      <w:r w:rsidRPr="00CF6DF8">
        <w:rPr>
          <w:rFonts w:ascii="David" w:hAnsi="David" w:hint="cs"/>
          <w:rtl/>
        </w:rPr>
        <w:t xml:space="preserve">בכך שדקר את המתלונן </w:t>
      </w:r>
      <w:r w:rsidRPr="00E3380B">
        <w:rPr>
          <w:rFonts w:ascii="David" w:hAnsi="David" w:hint="cs"/>
          <w:rtl/>
        </w:rPr>
        <w:t>בבטנו</w:t>
      </w:r>
      <w:r w:rsidRPr="00CF6DF8">
        <w:rPr>
          <w:rFonts w:ascii="David" w:hAnsi="David" w:hint="cs"/>
          <w:rtl/>
        </w:rPr>
        <w:t xml:space="preserve"> במסגרת ויכוח, באמצעות חפץ חד, </w:t>
      </w:r>
      <w:r w:rsidRPr="00E3380B">
        <w:rPr>
          <w:rFonts w:ascii="David" w:hAnsi="David" w:hint="cs"/>
          <w:rtl/>
        </w:rPr>
        <w:t>וגרם</w:t>
      </w:r>
      <w:r w:rsidRPr="00CF6DF8">
        <w:rPr>
          <w:rFonts w:ascii="David" w:hAnsi="David" w:hint="cs"/>
          <w:rtl/>
        </w:rPr>
        <w:t xml:space="preserve"> לו לנקב במעי.</w:t>
      </w:r>
      <w:r>
        <w:rPr>
          <w:rFonts w:ascii="David" w:hAnsi="David" w:hint="cs"/>
          <w:rtl/>
        </w:rPr>
        <w:t xml:space="preserve"> </w:t>
      </w:r>
      <w:r>
        <w:rPr>
          <w:rFonts w:ascii="David" w:hAnsi="David"/>
          <w:rtl/>
        </w:rPr>
        <w:t xml:space="preserve">בגין </w:t>
      </w:r>
      <w:r>
        <w:rPr>
          <w:rFonts w:ascii="David" w:hAnsi="David" w:hint="cs"/>
          <w:rtl/>
        </w:rPr>
        <w:t xml:space="preserve">כך </w:t>
      </w:r>
      <w:r>
        <w:rPr>
          <w:rFonts w:ascii="David" w:hAnsi="David"/>
          <w:rtl/>
        </w:rPr>
        <w:t>נדון הנאשם ל- 22 חודשי מאסר בפועל ומאסר מותנה בן 6 חודשים שלא יעבור עבירות אלימות נגד הגוף</w:t>
      </w:r>
      <w:r>
        <w:rPr>
          <w:rFonts w:ascii="David" w:hAnsi="David" w:hint="cs"/>
          <w:rtl/>
        </w:rPr>
        <w:t xml:space="preserve">, </w:t>
      </w:r>
      <w:r w:rsidRPr="004950E2">
        <w:rPr>
          <w:rFonts w:ascii="David" w:hAnsi="David" w:hint="cs"/>
          <w:rtl/>
        </w:rPr>
        <w:t>שהוא בר הפעלה בתיק זה</w:t>
      </w:r>
      <w:r>
        <w:rPr>
          <w:rFonts w:ascii="David" w:hAnsi="David"/>
          <w:rtl/>
        </w:rPr>
        <w:t>.</w:t>
      </w:r>
    </w:p>
    <w:p w14:paraId="6DE46019" w14:textId="77777777" w:rsidR="00C966FE" w:rsidRDefault="00C966FE" w:rsidP="00C966FE">
      <w:pPr>
        <w:spacing w:line="360" w:lineRule="atLeast"/>
        <w:jc w:val="both"/>
        <w:rPr>
          <w:rFonts w:ascii="David" w:hAnsi="David"/>
          <w:b/>
          <w:bCs/>
          <w:u w:val="single"/>
          <w:rtl/>
        </w:rPr>
      </w:pPr>
    </w:p>
    <w:p w14:paraId="6D47826F" w14:textId="77777777" w:rsidR="00C966FE" w:rsidRDefault="00C966FE" w:rsidP="00C966FE">
      <w:pPr>
        <w:spacing w:line="360" w:lineRule="atLeast"/>
        <w:jc w:val="both"/>
        <w:rPr>
          <w:rFonts w:ascii="David" w:hAnsi="David"/>
          <w:b/>
          <w:bCs/>
          <w:rtl/>
        </w:rPr>
      </w:pPr>
      <w:r>
        <w:rPr>
          <w:rFonts w:ascii="David" w:hAnsi="David"/>
          <w:b/>
          <w:bCs/>
          <w:u w:val="single"/>
          <w:rtl/>
        </w:rPr>
        <w:t>ראיות ההגנה לעונש</w:t>
      </w:r>
      <w:r>
        <w:rPr>
          <w:rFonts w:ascii="David" w:hAnsi="David"/>
          <w:rtl/>
        </w:rPr>
        <w:t>:</w:t>
      </w:r>
    </w:p>
    <w:p w14:paraId="6B63D721" w14:textId="77777777" w:rsidR="00C966FE" w:rsidRDefault="00C966FE" w:rsidP="00C966FE">
      <w:pPr>
        <w:spacing w:line="360" w:lineRule="atLeast"/>
        <w:jc w:val="both"/>
        <w:rPr>
          <w:rFonts w:ascii="David" w:hAnsi="David"/>
          <w:u w:val="single"/>
          <w:rtl/>
        </w:rPr>
      </w:pPr>
      <w:r>
        <w:rPr>
          <w:rFonts w:ascii="David" w:hAnsi="David"/>
          <w:u w:val="single"/>
          <w:rtl/>
        </w:rPr>
        <w:t>נאשם 1 אורן בן דוד</w:t>
      </w:r>
    </w:p>
    <w:p w14:paraId="70410219" w14:textId="77777777" w:rsidR="00C966FE" w:rsidRDefault="00C966FE" w:rsidP="00C966FE">
      <w:pPr>
        <w:spacing w:line="360" w:lineRule="atLeast"/>
        <w:jc w:val="both"/>
        <w:rPr>
          <w:rFonts w:ascii="David" w:hAnsi="David"/>
          <w:rtl/>
        </w:rPr>
      </w:pPr>
      <w:r>
        <w:rPr>
          <w:rFonts w:ascii="David" w:hAnsi="David"/>
          <w:b/>
          <w:bCs/>
          <w:u w:val="single"/>
          <w:rtl/>
        </w:rPr>
        <w:t>נ/1א – ג</w:t>
      </w:r>
      <w:r>
        <w:rPr>
          <w:rFonts w:ascii="David" w:hAnsi="David"/>
          <w:rtl/>
        </w:rPr>
        <w:t xml:space="preserve"> – אישורים שונים על מצב נפשי ועל צריכת תרופות וסמים (ברישיון) של בני משפחת הנאשם, וכן אישור רפואי</w:t>
      </w:r>
      <w:r>
        <w:rPr>
          <w:rFonts w:ascii="David" w:hAnsi="David" w:hint="cs"/>
          <w:rtl/>
        </w:rPr>
        <w:t xml:space="preserve"> </w:t>
      </w:r>
      <w:r w:rsidRPr="00CF6DF8">
        <w:rPr>
          <w:rFonts w:ascii="David" w:hAnsi="David" w:hint="cs"/>
          <w:rtl/>
        </w:rPr>
        <w:t>בעניין בן משפחה</w:t>
      </w:r>
      <w:r w:rsidRPr="00CF6DF8">
        <w:rPr>
          <w:rFonts w:ascii="David" w:hAnsi="David"/>
          <w:rtl/>
        </w:rPr>
        <w:t xml:space="preserve"> של הנאשם</w:t>
      </w:r>
      <w:r>
        <w:rPr>
          <w:rFonts w:ascii="David" w:hAnsi="David"/>
          <w:rtl/>
        </w:rPr>
        <w:t xml:space="preserve">. </w:t>
      </w:r>
    </w:p>
    <w:p w14:paraId="08FA75B1" w14:textId="77777777" w:rsidR="00C966FE" w:rsidRDefault="00C966FE" w:rsidP="00C966FE">
      <w:pPr>
        <w:spacing w:line="360" w:lineRule="atLeast"/>
        <w:jc w:val="both"/>
        <w:rPr>
          <w:rFonts w:ascii="David" w:hAnsi="David"/>
          <w:rtl/>
        </w:rPr>
      </w:pPr>
      <w:r w:rsidRPr="00CF6DF8">
        <w:rPr>
          <w:rFonts w:ascii="David" w:hAnsi="David" w:hint="cs"/>
          <w:b/>
          <w:bCs/>
          <w:rtl/>
        </w:rPr>
        <w:t>עדי הגנה שלומי ומיקו פיס (מושאי הקשר לרצח מהאישום השלישי)</w:t>
      </w:r>
      <w:r w:rsidRPr="00CF6DF8">
        <w:rPr>
          <w:rFonts w:ascii="David" w:hAnsi="David" w:hint="cs"/>
          <w:rtl/>
        </w:rPr>
        <w:t xml:space="preserve"> </w:t>
      </w:r>
      <w:r w:rsidRPr="00CF6DF8">
        <w:rPr>
          <w:rFonts w:ascii="David" w:hAnsi="David"/>
          <w:rtl/>
        </w:rPr>
        <w:t>–</w:t>
      </w:r>
      <w:r w:rsidRPr="00CF6DF8">
        <w:rPr>
          <w:rFonts w:ascii="David" w:hAnsi="David" w:hint="cs"/>
          <w:rtl/>
        </w:rPr>
        <w:t xml:space="preserve"> העדים סיפרו כי עשו "סולחה" עם משפחות הנאשמים והסכסוך הסתיים. הם לא הסכימו לפרט, לבקשת התובע, מה היתה מהות הסכסוך, ותיארו אותו כמריבה בין ילדים בשכונה. מיקו אף הביע ספק בנכונות העובדות שפורטו לגביו בכתב האישום. שניהם מכירים את נאשם 1. את יתר הנאשמים אינם מכירים או שההיכרות שטחית.</w:t>
      </w:r>
      <w:r>
        <w:rPr>
          <w:rFonts w:ascii="David" w:hAnsi="David"/>
          <w:rtl/>
        </w:rPr>
        <w:t xml:space="preserve"> </w:t>
      </w:r>
    </w:p>
    <w:p w14:paraId="0B81BD7A" w14:textId="77777777" w:rsidR="00C966FE" w:rsidRDefault="00C966FE" w:rsidP="00C966FE">
      <w:pPr>
        <w:spacing w:line="360" w:lineRule="atLeast"/>
        <w:jc w:val="both"/>
        <w:rPr>
          <w:rFonts w:ascii="David" w:hAnsi="David"/>
          <w:u w:val="single"/>
          <w:rtl/>
        </w:rPr>
      </w:pPr>
      <w:r>
        <w:rPr>
          <w:rFonts w:ascii="David" w:hAnsi="David"/>
          <w:u w:val="single"/>
          <w:rtl/>
        </w:rPr>
        <w:t>נאשם 2 מאור שחב</w:t>
      </w:r>
    </w:p>
    <w:p w14:paraId="0B4EB150" w14:textId="77777777" w:rsidR="00C966FE" w:rsidRDefault="00C966FE" w:rsidP="00C966FE">
      <w:pPr>
        <w:spacing w:line="360" w:lineRule="atLeast"/>
        <w:jc w:val="both"/>
        <w:rPr>
          <w:rFonts w:ascii="David" w:hAnsi="David"/>
          <w:rtl/>
        </w:rPr>
      </w:pPr>
      <w:r>
        <w:rPr>
          <w:rFonts w:ascii="David" w:hAnsi="David"/>
          <w:b/>
          <w:bCs/>
          <w:rtl/>
        </w:rPr>
        <w:t>עדת הגנה ציונה שחב</w:t>
      </w:r>
      <w:r>
        <w:rPr>
          <w:rFonts w:ascii="David" w:hAnsi="David"/>
          <w:rtl/>
        </w:rPr>
        <w:t xml:space="preserve"> - אימו של הנאשם. היא ובעלה אנשים נורמטיביים ללא רבב. היא משוחחת רבות עם הנאשם במעצר, מאוד קשה לו. שניהם מבינים את חומרת הבעיה ומקווים לעזור לו לעשות שינוי, שיתחיל לעבוד אצל אבא שלו.  </w:t>
      </w:r>
    </w:p>
    <w:p w14:paraId="64F5022F" w14:textId="77777777" w:rsidR="00C966FE" w:rsidRDefault="00C966FE" w:rsidP="00C966FE">
      <w:pPr>
        <w:spacing w:line="360" w:lineRule="atLeast"/>
        <w:jc w:val="both"/>
        <w:rPr>
          <w:rFonts w:ascii="David" w:hAnsi="David"/>
          <w:u w:val="single"/>
          <w:rtl/>
        </w:rPr>
      </w:pPr>
      <w:r>
        <w:rPr>
          <w:rFonts w:ascii="David" w:hAnsi="David"/>
          <w:u w:val="single"/>
          <w:rtl/>
        </w:rPr>
        <w:t>נאשם 3 לידור רופא</w:t>
      </w:r>
    </w:p>
    <w:p w14:paraId="2661A0CA" w14:textId="77777777" w:rsidR="00C966FE" w:rsidRDefault="00C966FE" w:rsidP="00C966FE">
      <w:pPr>
        <w:spacing w:line="360" w:lineRule="atLeast"/>
        <w:jc w:val="both"/>
        <w:rPr>
          <w:rFonts w:ascii="David" w:hAnsi="David"/>
          <w:rtl/>
        </w:rPr>
      </w:pPr>
      <w:r>
        <w:rPr>
          <w:rFonts w:ascii="David" w:hAnsi="David"/>
          <w:b/>
          <w:bCs/>
          <w:u w:val="single"/>
          <w:rtl/>
        </w:rPr>
        <w:t>נ/3 א – ד</w:t>
      </w:r>
      <w:r>
        <w:rPr>
          <w:rFonts w:ascii="David" w:hAnsi="David"/>
          <w:rtl/>
        </w:rPr>
        <w:t xml:space="preserve"> - תלושי משכורת של הנאשם לחודשים יולי, אוגוסט ודצמבר 2021 וינואר 2022; רישיון להחזקה ושימוש בקנאביס; אישור מל"ל</w:t>
      </w:r>
      <w:r>
        <w:rPr>
          <w:rFonts w:ascii="David" w:hAnsi="David" w:hint="cs"/>
          <w:rtl/>
        </w:rPr>
        <w:t xml:space="preserve"> </w:t>
      </w:r>
      <w:r w:rsidRPr="00654846">
        <w:rPr>
          <w:rFonts w:ascii="David" w:hAnsi="David" w:hint="cs"/>
          <w:rtl/>
        </w:rPr>
        <w:t>בעניין בן משפחה של הנאשם</w:t>
      </w:r>
      <w:r>
        <w:rPr>
          <w:rFonts w:ascii="David" w:hAnsi="David" w:hint="cs"/>
          <w:rtl/>
        </w:rPr>
        <w:t>;</w:t>
      </w:r>
      <w:r>
        <w:rPr>
          <w:rFonts w:ascii="David" w:hAnsi="David"/>
          <w:rtl/>
        </w:rPr>
        <w:t xml:space="preserve"> אישור על מצבו הרפואי של אביו של הנאשם. </w:t>
      </w:r>
    </w:p>
    <w:p w14:paraId="0A622573" w14:textId="77777777" w:rsidR="00C966FE" w:rsidRDefault="00C966FE" w:rsidP="00C966FE">
      <w:pPr>
        <w:spacing w:line="360" w:lineRule="atLeast"/>
        <w:jc w:val="both"/>
        <w:rPr>
          <w:rFonts w:ascii="David" w:hAnsi="David"/>
          <w:rtl/>
        </w:rPr>
      </w:pPr>
      <w:r>
        <w:rPr>
          <w:rFonts w:ascii="David" w:hAnsi="David"/>
          <w:b/>
          <w:bCs/>
          <w:rtl/>
        </w:rPr>
        <w:t>עד הגנה אברהם עדות</w:t>
      </w:r>
      <w:r>
        <w:rPr>
          <w:rFonts w:ascii="David" w:hAnsi="David"/>
          <w:rtl/>
        </w:rPr>
        <w:t xml:space="preserve"> - בעל מסגריה ויצרן ריהוט רחוב, </w:t>
      </w:r>
      <w:r w:rsidRPr="00E3380B">
        <w:rPr>
          <w:rFonts w:ascii="David" w:hAnsi="David" w:hint="cs"/>
          <w:rtl/>
        </w:rPr>
        <w:t>המעסיק</w:t>
      </w:r>
      <w:r>
        <w:rPr>
          <w:rFonts w:ascii="David" w:hAnsi="David"/>
          <w:rtl/>
        </w:rPr>
        <w:t xml:space="preserve"> אסירים בשיקום. </w:t>
      </w:r>
      <w:r>
        <w:rPr>
          <w:rFonts w:ascii="David" w:hAnsi="David" w:hint="cs"/>
          <w:rtl/>
        </w:rPr>
        <w:t>הנאשם עובד אצלו מזה 8</w:t>
      </w:r>
      <w:r>
        <w:rPr>
          <w:rFonts w:ascii="David" w:hAnsi="David"/>
          <w:rtl/>
        </w:rPr>
        <w:t xml:space="preserve"> חודשים</w:t>
      </w:r>
      <w:r>
        <w:rPr>
          <w:rFonts w:ascii="David" w:hAnsi="David" w:hint="cs"/>
          <w:rtl/>
        </w:rPr>
        <w:t>,</w:t>
      </w:r>
      <w:r>
        <w:rPr>
          <w:rFonts w:ascii="David" w:hAnsi="David"/>
          <w:rtl/>
        </w:rPr>
        <w:t xml:space="preserve"> החל לעבוד ללא ידע או ניסיון קודמים, והיום יודע לעבוד עם כלי עבודה שונים ולבנות רהיטים. הנאשם מלא מרץ, משקיע בעבודה גם בשעות לא שגרתיות, מקבל מרות, והעד מאוד מרוצה מעבודתו.</w:t>
      </w:r>
    </w:p>
    <w:p w14:paraId="72436BDD" w14:textId="77777777" w:rsidR="00C966FE" w:rsidRDefault="00C966FE" w:rsidP="00C966FE">
      <w:pPr>
        <w:spacing w:line="360" w:lineRule="atLeast"/>
        <w:jc w:val="both"/>
        <w:rPr>
          <w:rFonts w:ascii="David" w:hAnsi="David"/>
          <w:rtl/>
        </w:rPr>
      </w:pPr>
      <w:r>
        <w:rPr>
          <w:rFonts w:ascii="David" w:hAnsi="David"/>
          <w:b/>
          <w:bCs/>
          <w:rtl/>
        </w:rPr>
        <w:t>עד הגנה חביב ששה</w:t>
      </w:r>
      <w:r>
        <w:rPr>
          <w:rFonts w:ascii="David" w:hAnsi="David"/>
          <w:rtl/>
        </w:rPr>
        <w:t xml:space="preserve"> – אחיו הגדול של הנאשם, מוזיקאי ובעל משפחה. לדבריו, הנאשם רצה להתגייס ליחידה קרבית</w:t>
      </w:r>
      <w:r>
        <w:rPr>
          <w:rFonts w:ascii="David" w:hAnsi="David" w:hint="cs"/>
          <w:rtl/>
        </w:rPr>
        <w:t>,</w:t>
      </w:r>
      <w:r>
        <w:rPr>
          <w:rFonts w:ascii="David" w:hAnsi="David"/>
          <w:rtl/>
        </w:rPr>
        <w:t xml:space="preserve"> אולם למרות השתדלות רבה של הנאשם ומקורביו הוא לא גויס בשל עברו הפלילי. מאז שהנאשם השתחרר למעצר בית, העד מקיים איתו שיחות ונמצא עמו בקשר הדוק. </w:t>
      </w:r>
      <w:r>
        <w:rPr>
          <w:rFonts w:ascii="David" w:hAnsi="David" w:hint="cs"/>
          <w:rtl/>
        </w:rPr>
        <w:t>לדבריו חל שינ</w:t>
      </w:r>
      <w:r>
        <w:rPr>
          <w:rFonts w:ascii="David" w:hAnsi="David"/>
          <w:rtl/>
        </w:rPr>
        <w:t>וי בדפוסי ההתנהגות של הנאשם</w:t>
      </w:r>
      <w:r>
        <w:rPr>
          <w:rFonts w:ascii="David" w:hAnsi="David" w:hint="cs"/>
          <w:rtl/>
        </w:rPr>
        <w:t>. בימים אלה הוא</w:t>
      </w:r>
      <w:r>
        <w:rPr>
          <w:rFonts w:ascii="David" w:hAnsi="David"/>
          <w:rtl/>
        </w:rPr>
        <w:t xml:space="preserve"> קם מוקדם בבוקר ויוצא לעבודה, לא עמוס בחברים כפי שהיה קודם לכן, וגם השתנה מבחינה מחשבתית. </w:t>
      </w:r>
    </w:p>
    <w:p w14:paraId="1F8DFB3E" w14:textId="77777777" w:rsidR="00C966FE" w:rsidRDefault="00C966FE" w:rsidP="00C966FE">
      <w:pPr>
        <w:spacing w:line="360" w:lineRule="atLeast"/>
        <w:jc w:val="both"/>
        <w:rPr>
          <w:rFonts w:ascii="David" w:hAnsi="David"/>
          <w:rtl/>
        </w:rPr>
      </w:pPr>
      <w:r>
        <w:rPr>
          <w:rFonts w:ascii="David" w:hAnsi="David"/>
          <w:b/>
          <w:bCs/>
          <w:rtl/>
        </w:rPr>
        <w:t xml:space="preserve">עדת הגנה אריאלה רופא </w:t>
      </w:r>
      <w:r>
        <w:rPr>
          <w:rFonts w:ascii="David" w:hAnsi="David"/>
          <w:rtl/>
        </w:rPr>
        <w:t xml:space="preserve">– אמו של הנאשם. אם לחמישה ילדים, הרביעי הוא הנאשם. בתה (אחותו הצעירה של הנאשם) סובלת מתסמונת </w:t>
      </w:r>
      <w:r>
        <w:rPr>
          <w:rFonts w:ascii="David" w:hAnsi="David" w:hint="cs"/>
          <w:rtl/>
        </w:rPr>
        <w:t>קשה</w:t>
      </w:r>
      <w:r>
        <w:rPr>
          <w:rFonts w:ascii="David" w:hAnsi="David"/>
          <w:rtl/>
        </w:rPr>
        <w:t xml:space="preserve">. הנאשם קשור מאוד לאחותו, עוזר לה </w:t>
      </w:r>
      <w:r w:rsidRPr="00E3380B">
        <w:rPr>
          <w:rFonts w:ascii="David" w:hAnsi="David" w:hint="cs"/>
          <w:rtl/>
        </w:rPr>
        <w:t>רבות</w:t>
      </w:r>
      <w:r>
        <w:rPr>
          <w:rFonts w:ascii="David" w:hAnsi="David"/>
          <w:rtl/>
        </w:rPr>
        <w:t>, כש</w:t>
      </w:r>
      <w:r>
        <w:rPr>
          <w:rFonts w:ascii="David" w:hAnsi="David" w:hint="cs"/>
          <w:rtl/>
        </w:rPr>
        <w:t>שהה</w:t>
      </w:r>
      <w:r>
        <w:rPr>
          <w:rFonts w:ascii="David" w:hAnsi="David"/>
          <w:rtl/>
        </w:rPr>
        <w:t xml:space="preserve"> במעצר </w:t>
      </w:r>
      <w:r>
        <w:rPr>
          <w:rFonts w:ascii="David" w:hAnsi="David" w:hint="cs"/>
          <w:rtl/>
        </w:rPr>
        <w:t>חוותה</w:t>
      </w:r>
      <w:r>
        <w:rPr>
          <w:rFonts w:ascii="David" w:hAnsi="David"/>
          <w:rtl/>
        </w:rPr>
        <w:t xml:space="preserve"> </w:t>
      </w:r>
      <w:r>
        <w:rPr>
          <w:rFonts w:ascii="David" w:hAnsi="David" w:hint="cs"/>
          <w:rtl/>
        </w:rPr>
        <w:t>האחות</w:t>
      </w:r>
      <w:r>
        <w:rPr>
          <w:rFonts w:ascii="David" w:hAnsi="David"/>
          <w:rtl/>
        </w:rPr>
        <w:t xml:space="preserve"> קש</w:t>
      </w:r>
      <w:r>
        <w:rPr>
          <w:rFonts w:ascii="David" w:hAnsi="David" w:hint="cs"/>
          <w:rtl/>
        </w:rPr>
        <w:t>יים</w:t>
      </w:r>
      <w:r>
        <w:rPr>
          <w:rFonts w:ascii="David" w:hAnsi="David"/>
          <w:rtl/>
        </w:rPr>
        <w:t xml:space="preserve">. מאז ששוחרר למעצר בית היא רואה אצלו שינוי גדול. הוא קם לעבודה ומשתדל להיות בסדר. </w:t>
      </w:r>
    </w:p>
    <w:p w14:paraId="24EC3A0A" w14:textId="77777777" w:rsidR="00C966FE" w:rsidRDefault="00C966FE" w:rsidP="00C966FE">
      <w:pPr>
        <w:spacing w:line="360" w:lineRule="atLeast"/>
        <w:jc w:val="both"/>
        <w:rPr>
          <w:rFonts w:ascii="David" w:hAnsi="David"/>
          <w:u w:val="single"/>
          <w:rtl/>
        </w:rPr>
      </w:pPr>
      <w:r>
        <w:rPr>
          <w:rFonts w:ascii="David" w:hAnsi="David"/>
          <w:u w:val="single"/>
          <w:rtl/>
        </w:rPr>
        <w:t>נאשם 4 ליאור גלאם</w:t>
      </w:r>
    </w:p>
    <w:p w14:paraId="157B542C" w14:textId="77777777" w:rsidR="00C966FE" w:rsidRDefault="00C966FE" w:rsidP="00C966FE">
      <w:pPr>
        <w:spacing w:line="360" w:lineRule="atLeast"/>
        <w:jc w:val="both"/>
        <w:rPr>
          <w:rFonts w:ascii="David" w:hAnsi="David"/>
          <w:rtl/>
        </w:rPr>
      </w:pPr>
      <w:r>
        <w:rPr>
          <w:rFonts w:ascii="David" w:hAnsi="David"/>
          <w:b/>
          <w:bCs/>
          <w:u w:val="single"/>
          <w:rtl/>
        </w:rPr>
        <w:t>נ/4א – ב</w:t>
      </w:r>
      <w:r>
        <w:rPr>
          <w:rFonts w:ascii="David" w:hAnsi="David"/>
          <w:rtl/>
        </w:rPr>
        <w:t xml:space="preserve"> - אישור רפואי בדבר מצבם הרגשי של ילדי הנאשם שהתדרדר עקב מעצרו; אישור על מצב</w:t>
      </w:r>
      <w:r>
        <w:rPr>
          <w:rFonts w:ascii="David" w:hAnsi="David" w:hint="cs"/>
          <w:rtl/>
        </w:rPr>
        <w:t>ו הרפואי של</w:t>
      </w:r>
      <w:r>
        <w:rPr>
          <w:rFonts w:ascii="David" w:hAnsi="David"/>
          <w:rtl/>
        </w:rPr>
        <w:t xml:space="preserve"> אביו. </w:t>
      </w:r>
    </w:p>
    <w:p w14:paraId="3758DADA" w14:textId="77777777" w:rsidR="00C966FE" w:rsidRPr="001612D7" w:rsidRDefault="00C966FE" w:rsidP="00C966FE">
      <w:pPr>
        <w:spacing w:line="360" w:lineRule="atLeast"/>
        <w:jc w:val="both"/>
        <w:rPr>
          <w:rFonts w:ascii="David" w:hAnsi="David"/>
          <w:rtl/>
        </w:rPr>
      </w:pPr>
      <w:r>
        <w:rPr>
          <w:rFonts w:ascii="David" w:hAnsi="David"/>
          <w:b/>
          <w:bCs/>
          <w:rtl/>
        </w:rPr>
        <w:t>עדת הגנה שני גלאם</w:t>
      </w:r>
      <w:r>
        <w:rPr>
          <w:rFonts w:ascii="David" w:hAnsi="David"/>
          <w:rtl/>
        </w:rPr>
        <w:t xml:space="preserve"> - אשתו של הנאשם ולהם 3 ילדים. נשואים משנת 2015 ומאז לא הסתבך בפלילים. מקיימים שיחות יומיות בהן הוא מצר על מעשיו, מבין שטעה, חש פספוס ומבקש להשתנות. עד המעצר עבד כטבח באולם אירועים במשך שנים</w:t>
      </w:r>
      <w:r>
        <w:rPr>
          <w:rFonts w:ascii="David" w:hAnsi="David" w:hint="cs"/>
          <w:rtl/>
        </w:rPr>
        <w:t>.</w:t>
      </w:r>
      <w:r>
        <w:rPr>
          <w:rFonts w:ascii="David" w:hAnsi="David"/>
          <w:rtl/>
        </w:rPr>
        <w:t xml:space="preserve"> </w:t>
      </w:r>
      <w:r>
        <w:rPr>
          <w:rFonts w:ascii="David" w:hAnsi="David" w:hint="cs"/>
          <w:rtl/>
        </w:rPr>
        <w:t>ו</w:t>
      </w:r>
      <w:r>
        <w:rPr>
          <w:rFonts w:ascii="David" w:hAnsi="David"/>
          <w:rtl/>
        </w:rPr>
        <w:t>פוטר בעקבות משבר הקורונה</w:t>
      </w:r>
      <w:r>
        <w:rPr>
          <w:rFonts w:ascii="David" w:hAnsi="David" w:hint="cs"/>
          <w:rtl/>
        </w:rPr>
        <w:t>. היא</w:t>
      </w:r>
      <w:r>
        <w:rPr>
          <w:rFonts w:ascii="David" w:hAnsi="David"/>
          <w:rtl/>
        </w:rPr>
        <w:t xml:space="preserve"> מאמינה שאלמלא פוטר לא היה מסתבך, כי שמר על סדר יום קבוע.  </w:t>
      </w:r>
    </w:p>
    <w:p w14:paraId="66D09FE1" w14:textId="77777777" w:rsidR="00C966FE" w:rsidRDefault="00C966FE" w:rsidP="00C966FE">
      <w:pPr>
        <w:spacing w:line="360" w:lineRule="atLeast"/>
        <w:jc w:val="both"/>
        <w:rPr>
          <w:rFonts w:ascii="David" w:hAnsi="David"/>
          <w:u w:val="single"/>
          <w:rtl/>
        </w:rPr>
      </w:pPr>
      <w:r>
        <w:rPr>
          <w:rFonts w:ascii="David" w:hAnsi="David"/>
          <w:u w:val="single"/>
          <w:rtl/>
        </w:rPr>
        <w:t>נאשם 7 חן ביטון</w:t>
      </w:r>
    </w:p>
    <w:p w14:paraId="6C926DE7" w14:textId="77777777" w:rsidR="00C966FE" w:rsidRDefault="00C966FE" w:rsidP="00C966FE">
      <w:pPr>
        <w:spacing w:line="360" w:lineRule="atLeast"/>
        <w:jc w:val="both"/>
        <w:rPr>
          <w:rFonts w:ascii="David" w:hAnsi="David"/>
          <w:rtl/>
        </w:rPr>
      </w:pPr>
      <w:r>
        <w:rPr>
          <w:rFonts w:ascii="David" w:hAnsi="David"/>
          <w:b/>
          <w:bCs/>
          <w:u w:val="single"/>
          <w:rtl/>
        </w:rPr>
        <w:t>נ/7א – ו</w:t>
      </w:r>
      <w:r>
        <w:rPr>
          <w:rFonts w:ascii="David" w:hAnsi="David"/>
          <w:rtl/>
        </w:rPr>
        <w:t xml:space="preserve"> - תעודה בדבר סיום סדנת "חוק ומשפט" במרכז הבינתחומי הרצליה; תלוש משכורת מחודש 8/21; אישורים בדבר מצבו הרפואי של הנאשם, מצבו האישי של אביו, מצבה הרפואי של אמו</w:t>
      </w:r>
      <w:r>
        <w:rPr>
          <w:rFonts w:ascii="David" w:hAnsi="David" w:hint="cs"/>
          <w:rtl/>
        </w:rPr>
        <w:t>;</w:t>
      </w:r>
      <w:r>
        <w:rPr>
          <w:rFonts w:ascii="David" w:hAnsi="David"/>
          <w:rtl/>
        </w:rPr>
        <w:t xml:space="preserve"> דו"ח תיקים לחייב מוגבל באמצעים של הנאשם.    </w:t>
      </w:r>
    </w:p>
    <w:p w14:paraId="488F17BA" w14:textId="77777777" w:rsidR="00C966FE" w:rsidRDefault="00C966FE" w:rsidP="00C966FE">
      <w:pPr>
        <w:spacing w:before="240" w:line="360" w:lineRule="atLeast"/>
        <w:jc w:val="both"/>
        <w:rPr>
          <w:rFonts w:ascii="David" w:hAnsi="David"/>
          <w:b/>
          <w:bCs/>
          <w:sz w:val="28"/>
          <w:szCs w:val="28"/>
          <w:u w:val="single"/>
          <w:rtl/>
        </w:rPr>
      </w:pPr>
      <w:r>
        <w:rPr>
          <w:rFonts w:ascii="David" w:hAnsi="David"/>
          <w:b/>
          <w:bCs/>
          <w:sz w:val="28"/>
          <w:szCs w:val="28"/>
          <w:u w:val="single"/>
          <w:rtl/>
        </w:rPr>
        <w:t>טיעונים לעונש</w:t>
      </w:r>
    </w:p>
    <w:p w14:paraId="348E081F" w14:textId="77777777" w:rsidR="00C966FE" w:rsidRDefault="00C966FE" w:rsidP="00C966FE">
      <w:pPr>
        <w:spacing w:line="360" w:lineRule="atLeast"/>
        <w:jc w:val="both"/>
        <w:rPr>
          <w:rFonts w:ascii="David" w:hAnsi="David"/>
          <w:rtl/>
        </w:rPr>
      </w:pPr>
      <w:r>
        <w:rPr>
          <w:rFonts w:ascii="David" w:hAnsi="David" w:hint="cs"/>
          <w:u w:val="single"/>
          <w:rtl/>
        </w:rPr>
        <w:t>טיעוני המאשימה לעונש</w:t>
      </w:r>
    </w:p>
    <w:p w14:paraId="47DA6707" w14:textId="77777777" w:rsidR="00C966FE" w:rsidRDefault="00C966FE" w:rsidP="00C966FE">
      <w:pPr>
        <w:spacing w:line="360" w:lineRule="atLeast"/>
        <w:jc w:val="both"/>
        <w:rPr>
          <w:rFonts w:ascii="David" w:hAnsi="David"/>
          <w:rtl/>
        </w:rPr>
      </w:pPr>
      <w:r>
        <w:rPr>
          <w:rFonts w:ascii="David" w:hAnsi="David"/>
          <w:rtl/>
        </w:rPr>
        <w:t>יש לזקוף לזכותם של הנאשמים את הודאתם. מנגד, יש לתת ממד של חומרה להתארגנות החבורתית. הקשר העברייני בין הנאשמים בא לידי ביטוי בכך שכאשר התגלע סכסוך בין נאשמים 1</w:t>
      </w:r>
      <w:r>
        <w:rPr>
          <w:rFonts w:ascii="David" w:hAnsi="David" w:hint="cs"/>
          <w:rtl/>
        </w:rPr>
        <w:t xml:space="preserve"> </w:t>
      </w:r>
      <w:r>
        <w:rPr>
          <w:rFonts w:ascii="David" w:hAnsi="David"/>
          <w:rtl/>
        </w:rPr>
        <w:t>-</w:t>
      </w:r>
      <w:r>
        <w:rPr>
          <w:rFonts w:ascii="David" w:hAnsi="David" w:hint="cs"/>
          <w:rtl/>
        </w:rPr>
        <w:t xml:space="preserve"> </w:t>
      </w:r>
      <w:r>
        <w:rPr>
          <w:rFonts w:ascii="David" w:hAnsi="David"/>
          <w:rtl/>
        </w:rPr>
        <w:t>4 לבין משומר, הם חברו יחד לחבול בו, כל אחד על-פי חלקו. כמו כן, כאשר נאשמים 1 ו-5 חשדו כי בוצע ירי לעבר נאשם 5</w:t>
      </w:r>
      <w:r>
        <w:rPr>
          <w:rFonts w:ascii="David" w:hAnsi="David" w:hint="cs"/>
          <w:rtl/>
        </w:rPr>
        <w:t>,</w:t>
      </w:r>
      <w:r>
        <w:rPr>
          <w:rFonts w:ascii="David" w:hAnsi="David"/>
          <w:rtl/>
        </w:rPr>
        <w:t xml:space="preserve"> חברו נאשמים 1, 2, 4 ו-7 וביקשו לדקור את טורס. לאחר מכן חברו נאשמים 1, 4, 5 ו-7 כדי לתכנן כיצד לרצוח את שלומי. עוד בהמשך, חברו נאשמים 1, 6 ו-7 על מנת לתכנן כיצד לרצוח את מיקו. העובדה כי חלק מהנאשמים ביקשו לפגוע במתלוננים רק בשל חשד או סכסוך של אנשים אחרים מהקבוצה, מהווה נסיבה לחומרה. </w:t>
      </w:r>
    </w:p>
    <w:p w14:paraId="20AF4240" w14:textId="77777777" w:rsidR="00C966FE" w:rsidRDefault="00C966FE" w:rsidP="00C966FE">
      <w:pPr>
        <w:spacing w:line="360" w:lineRule="atLeast"/>
        <w:jc w:val="both"/>
        <w:rPr>
          <w:rFonts w:ascii="David" w:hAnsi="David"/>
          <w:rtl/>
        </w:rPr>
      </w:pPr>
      <w:r>
        <w:rPr>
          <w:rFonts w:ascii="David" w:hAnsi="David"/>
          <w:b/>
          <w:bCs/>
          <w:rtl/>
        </w:rPr>
        <w:t>אשר לאישום הראשון</w:t>
      </w:r>
      <w:r>
        <w:rPr>
          <w:rFonts w:ascii="David" w:hAnsi="David"/>
          <w:rtl/>
        </w:rPr>
        <w:t xml:space="preserve"> (המיוחס לנאשמים 1</w:t>
      </w:r>
      <w:r>
        <w:rPr>
          <w:rFonts w:ascii="David" w:hAnsi="David" w:hint="cs"/>
          <w:rtl/>
        </w:rPr>
        <w:t xml:space="preserve"> </w:t>
      </w:r>
      <w:r>
        <w:rPr>
          <w:rFonts w:ascii="David" w:hAnsi="David"/>
          <w:rtl/>
        </w:rPr>
        <w:t>-</w:t>
      </w:r>
      <w:r>
        <w:rPr>
          <w:rFonts w:ascii="David" w:hAnsi="David" w:hint="cs"/>
          <w:rtl/>
        </w:rPr>
        <w:t xml:space="preserve"> </w:t>
      </w:r>
      <w:r>
        <w:rPr>
          <w:rFonts w:ascii="David" w:hAnsi="David"/>
          <w:rtl/>
        </w:rPr>
        <w:t>4), נטען, כי מדובר בטרור פלילי, במסגרתו ניסו נאשמים 1</w:t>
      </w:r>
      <w:r>
        <w:rPr>
          <w:rFonts w:ascii="David" w:hAnsi="David" w:hint="cs"/>
          <w:rtl/>
        </w:rPr>
        <w:t xml:space="preserve"> </w:t>
      </w:r>
      <w:r>
        <w:rPr>
          <w:rFonts w:ascii="David" w:hAnsi="David"/>
          <w:rtl/>
        </w:rPr>
        <w:t>-</w:t>
      </w:r>
      <w:r>
        <w:rPr>
          <w:rFonts w:ascii="David" w:hAnsi="David" w:hint="cs"/>
          <w:rtl/>
        </w:rPr>
        <w:t xml:space="preserve"> </w:t>
      </w:r>
      <w:r>
        <w:rPr>
          <w:rFonts w:ascii="David" w:hAnsi="David"/>
          <w:rtl/>
        </w:rPr>
        <w:t xml:space="preserve">4 לפגוע במשומר באור יום, בעודו ממתין בתור למספרה בלב העיר חולון ומסביבו עוברי אורח. לחומרה יש לשקול את ההתארגנות המיידית והמוקדמת של הנאשמים, שכללה הצטיידות בציוד הנדרש כדי לפגוע במתלונן, חבירה של ארבעה כנגד אחד, לרבות הכנת רכב מילוט, הסתרת לוחית הרישוי, הסעת הדוקרים ומילוטם. נתון נוסף לחומרה הינו חיתוך הצוואר של המתלונן, אשר דרש אשפוז יום ותפרים ורק בנס לא גרם לפגיעה חמורה יותר. במעשים אלה פגעו הנאשמים, יחד ולחוד, בערכים המוגנים של שלום הציבור, שלמות הגוף, הביטחון האישי של המתלונן ושל הציבור בכללותו. בהתייחס למדיניות הענישה הנהוגה בעבירת חבלה בכוונה מחמירה, בהתחשב באופי העבירה, מיקום הפגיעה, אופן הפציעה, והפסיקה אליה הפנה, </w:t>
      </w:r>
      <w:r>
        <w:rPr>
          <w:rFonts w:ascii="David" w:hAnsi="David" w:hint="cs"/>
          <w:rtl/>
        </w:rPr>
        <w:t>עתר</w:t>
      </w:r>
      <w:r>
        <w:rPr>
          <w:rFonts w:ascii="David" w:hAnsi="David"/>
          <w:rtl/>
        </w:rPr>
        <w:t xml:space="preserve"> ל</w:t>
      </w:r>
      <w:r>
        <w:rPr>
          <w:rFonts w:ascii="David" w:hAnsi="David" w:hint="cs"/>
          <w:rtl/>
        </w:rPr>
        <w:t>קבוע</w:t>
      </w:r>
      <w:r>
        <w:rPr>
          <w:rFonts w:ascii="David" w:hAnsi="David"/>
          <w:rtl/>
        </w:rPr>
        <w:t xml:space="preserve"> מתחם </w:t>
      </w:r>
      <w:r w:rsidRPr="00E3380B">
        <w:rPr>
          <w:rFonts w:ascii="David" w:hAnsi="David"/>
          <w:rtl/>
        </w:rPr>
        <w:t>עונש</w:t>
      </w:r>
      <w:r>
        <w:rPr>
          <w:rFonts w:ascii="David" w:hAnsi="David"/>
          <w:rtl/>
        </w:rPr>
        <w:t xml:space="preserve"> למבצעים העיקריים</w:t>
      </w:r>
      <w:r>
        <w:rPr>
          <w:rFonts w:ascii="David" w:hAnsi="David" w:hint="cs"/>
          <w:rtl/>
        </w:rPr>
        <w:t xml:space="preserve"> (</w:t>
      </w:r>
      <w:r>
        <w:rPr>
          <w:rFonts w:ascii="David" w:hAnsi="David"/>
          <w:rtl/>
        </w:rPr>
        <w:t>נאשמים</w:t>
      </w:r>
      <w:r>
        <w:rPr>
          <w:rFonts w:ascii="David" w:hAnsi="David" w:hint="cs"/>
          <w:rtl/>
        </w:rPr>
        <w:t xml:space="preserve"> 2 ו-3),</w:t>
      </w:r>
      <w:r>
        <w:rPr>
          <w:rFonts w:ascii="David" w:hAnsi="David"/>
          <w:rtl/>
        </w:rPr>
        <w:t xml:space="preserve"> בין 40  - 72 חודשי מאסר, ו</w:t>
      </w:r>
      <w:r>
        <w:rPr>
          <w:rFonts w:ascii="David" w:hAnsi="David" w:hint="cs"/>
          <w:rtl/>
        </w:rPr>
        <w:t xml:space="preserve">למסייעים (נאשמים 1 ו-4), בין </w:t>
      </w:r>
      <w:r>
        <w:rPr>
          <w:rFonts w:ascii="David" w:hAnsi="David"/>
          <w:rtl/>
        </w:rPr>
        <w:t>2 – 4 שנות מאסר. אשר למסייעים, נטען, כי נוכח ה</w:t>
      </w:r>
      <w:r>
        <w:rPr>
          <w:rFonts w:ascii="David" w:hAnsi="David" w:hint="cs"/>
          <w:rtl/>
        </w:rPr>
        <w:t>התנהגות החבורתית</w:t>
      </w:r>
      <w:r>
        <w:rPr>
          <w:rFonts w:ascii="David" w:hAnsi="David"/>
          <w:rtl/>
        </w:rPr>
        <w:t xml:space="preserve"> של הנאשמים</w:t>
      </w:r>
      <w:r>
        <w:rPr>
          <w:rFonts w:ascii="David" w:hAnsi="David" w:hint="cs"/>
          <w:rtl/>
        </w:rPr>
        <w:t>,</w:t>
      </w:r>
      <w:r>
        <w:rPr>
          <w:rFonts w:ascii="David" w:hAnsi="David"/>
          <w:rtl/>
        </w:rPr>
        <w:t xml:space="preserve"> שבאה לידי ביטוי בהתארגנות ובעובדה כי כולם היו מסוכסכים עם משומר, אין משמעות אמיתית לשאלה מי מבין המסייעים נהג במכונית ומי ישב לידו. לפיכך, אין להבחין לעניין זה בין עונשו של נאשם 4 שנהג במכונית לבין עונשו של נאשם 1 שישב לידו. </w:t>
      </w:r>
    </w:p>
    <w:p w14:paraId="7E8D4865" w14:textId="77777777" w:rsidR="00C966FE" w:rsidRDefault="00C966FE" w:rsidP="00C966FE">
      <w:pPr>
        <w:spacing w:line="360" w:lineRule="atLeast"/>
        <w:jc w:val="both"/>
        <w:rPr>
          <w:rFonts w:ascii="David" w:hAnsi="David"/>
          <w:rtl/>
        </w:rPr>
      </w:pPr>
      <w:r>
        <w:rPr>
          <w:rFonts w:ascii="David" w:hAnsi="David"/>
          <w:rtl/>
        </w:rPr>
        <w:t xml:space="preserve">אשר </w:t>
      </w:r>
      <w:r>
        <w:rPr>
          <w:rFonts w:ascii="David" w:hAnsi="David"/>
          <w:b/>
          <w:bCs/>
          <w:rtl/>
        </w:rPr>
        <w:t>לאישום שלישי,</w:t>
      </w:r>
      <w:r>
        <w:rPr>
          <w:rFonts w:ascii="David" w:hAnsi="David"/>
          <w:rtl/>
        </w:rPr>
        <w:t xml:space="preserve"> היסוד המרכזי לחומרה, הוא רצונם העז של המעורבים לרצוח או לפגוע פגיעה חמורה באנשים שונים, שנחשדו כמי שקשורים לירי שבוצע לכאורה לעבר נאשם 5.  גם כאן באה לידי ביטוי ההתארגנות הקבוצתית ויש להביא בחשבון גם את גישתם של הנאשמים לנשק חם ולנשק קר. הנאשמים גילו מוטיבציה גבוהה ודבקות במטרה, שכן במשך שתי יממות, מהרגע בו עלה בהם החשד </w:t>
      </w:r>
      <w:r>
        <w:rPr>
          <w:rFonts w:ascii="David" w:hAnsi="David" w:hint="cs"/>
          <w:rtl/>
        </w:rPr>
        <w:t>מי היורה ולמי כוונה היריה</w:t>
      </w:r>
      <w:r>
        <w:rPr>
          <w:rFonts w:ascii="David" w:hAnsi="David"/>
          <w:rtl/>
        </w:rPr>
        <w:t>, פעלו הנאשמים בנמרצות לפגוע בטורס, ולגרום למותם של שלומי ומיקו. רק שעה חלפה מהירי ועד שהגיעו לסביבת מגוריו של טורס במטרה לדקור אותו. למחרת כבר תכננו לגרום למותו של שלומי. תכניות הפגיעה לא היו ערטילאיות אלא מעשיות. נאשם 1 ידע על קיומו של האקדח אצל נאשם 6, וזה הביא לו את הנשק, הסיע אותו לחוף הים על מנת שיירה במיקו, ואף מילטו משם כשהגיעה המשטרה. דבקותו של נאשם 1 במטרה להמית את מיקו היתה כה גבוהה, עד שחיפש אותו כשהוא אוחז בידו אקדח טעון, ואף נכנס למסעדה כשהאקדח בידו. החיפוש אחר מיקו הופסק עקב הגעת המשטרה ולא עקב חרטה. במעשה זה פגעו הנאשמים בערכים המוגנים של שלמות הגוף</w:t>
      </w:r>
      <w:r>
        <w:rPr>
          <w:rFonts w:ascii="David" w:hAnsi="David" w:hint="cs"/>
          <w:rtl/>
        </w:rPr>
        <w:t xml:space="preserve"> ו</w:t>
      </w:r>
      <w:r>
        <w:rPr>
          <w:rFonts w:ascii="David" w:hAnsi="David"/>
          <w:rtl/>
        </w:rPr>
        <w:t xml:space="preserve">ביטחון הציבור במרחב הציבורי. </w:t>
      </w:r>
    </w:p>
    <w:p w14:paraId="0D1F3EE9" w14:textId="77777777" w:rsidR="00C966FE" w:rsidRDefault="00C966FE" w:rsidP="00C966FE">
      <w:pPr>
        <w:spacing w:line="360" w:lineRule="atLeast"/>
        <w:jc w:val="both"/>
        <w:rPr>
          <w:rFonts w:ascii="David" w:hAnsi="David"/>
          <w:rtl/>
        </w:rPr>
      </w:pPr>
      <w:r>
        <w:rPr>
          <w:rFonts w:ascii="David" w:hAnsi="David"/>
          <w:rtl/>
        </w:rPr>
        <w:t>אין לתת משקל לעדותם של עדי ההגנה שלומי ומיקו, יעדי הפגיעה באישום השלישי</w:t>
      </w:r>
      <w:r>
        <w:rPr>
          <w:rFonts w:ascii="David" w:hAnsi="David" w:hint="cs"/>
          <w:rtl/>
        </w:rPr>
        <w:t>,</w:t>
      </w:r>
      <w:r>
        <w:rPr>
          <w:rFonts w:ascii="David" w:hAnsi="David"/>
          <w:rtl/>
        </w:rPr>
        <w:t xml:space="preserve"> בנוגע לסולחה. העדים לא ידעו לענות על שאלות פשוטות</w:t>
      </w:r>
      <w:r>
        <w:rPr>
          <w:rFonts w:ascii="David" w:hAnsi="David" w:hint="cs"/>
          <w:rtl/>
        </w:rPr>
        <w:t>,</w:t>
      </w:r>
      <w:r>
        <w:rPr>
          <w:rFonts w:ascii="David" w:hAnsi="David"/>
          <w:rtl/>
        </w:rPr>
        <w:t xml:space="preserve"> כגון מה מהות הסכסוך ומול מי ביצעו את הסולחה. מיקו אף טען כי בבית המשפט יש נטייה להעצים דברים. </w:t>
      </w:r>
    </w:p>
    <w:p w14:paraId="02BD19A2" w14:textId="77777777" w:rsidR="00C966FE" w:rsidRPr="00A03BB0" w:rsidRDefault="00C966FE" w:rsidP="00C966FE">
      <w:pPr>
        <w:spacing w:line="360" w:lineRule="atLeast"/>
        <w:jc w:val="both"/>
        <w:rPr>
          <w:rFonts w:ascii="David" w:hAnsi="David"/>
          <w:b/>
          <w:bCs/>
          <w:rtl/>
        </w:rPr>
      </w:pPr>
      <w:r>
        <w:rPr>
          <w:rFonts w:ascii="David" w:hAnsi="David"/>
          <w:b/>
          <w:bCs/>
          <w:rtl/>
        </w:rPr>
        <w:t>לעניין עביר</w:t>
      </w:r>
      <w:r>
        <w:rPr>
          <w:rFonts w:ascii="David" w:hAnsi="David" w:hint="cs"/>
          <w:b/>
          <w:bCs/>
          <w:rtl/>
        </w:rPr>
        <w:t>ו</w:t>
      </w:r>
      <w:r>
        <w:rPr>
          <w:rFonts w:ascii="David" w:hAnsi="David"/>
          <w:b/>
          <w:bCs/>
          <w:rtl/>
        </w:rPr>
        <w:t>ת הנשק</w:t>
      </w:r>
      <w:r>
        <w:rPr>
          <w:rFonts w:ascii="David" w:hAnsi="David" w:hint="cs"/>
          <w:b/>
          <w:bCs/>
          <w:rtl/>
        </w:rPr>
        <w:t xml:space="preserve"> (אישום שני ושלישי)</w:t>
      </w:r>
      <w:r>
        <w:rPr>
          <w:rFonts w:ascii="David" w:hAnsi="David"/>
          <w:rtl/>
        </w:rPr>
        <w:t>, ברשות נאשם 6 נמצאו שני אקדחים ומחסניות מוכנים לשימוש, אחד נמסר לידיו של נאשם 1 במסגרת קשר לביצוע רצח. אמנם התיקון הקובע עונש מזערי על עבירות נשק נכנס לתוקף אחרי מועד ביצוע העבירות, אולם מדברי ההסבר לחוק עולה</w:t>
      </w:r>
      <w:r>
        <w:rPr>
          <w:rFonts w:ascii="David" w:hAnsi="David" w:hint="cs"/>
          <w:rtl/>
        </w:rPr>
        <w:t>,</w:t>
      </w:r>
      <w:r>
        <w:rPr>
          <w:rFonts w:ascii="David" w:hAnsi="David"/>
          <w:rtl/>
        </w:rPr>
        <w:t xml:space="preserve"> כי מקרים כמו זה הם הסיבה להחמרת הענישה. לכן</w:t>
      </w:r>
      <w:r>
        <w:rPr>
          <w:rFonts w:ascii="David" w:hAnsi="David" w:hint="cs"/>
          <w:rtl/>
        </w:rPr>
        <w:t>,</w:t>
      </w:r>
      <w:r>
        <w:rPr>
          <w:rFonts w:ascii="David" w:hAnsi="David"/>
          <w:rtl/>
        </w:rPr>
        <w:t xml:space="preserve"> בבוא בית המשפט לגזור את עונשם של הנאשמים, יהיו לנגד עיניו דברי ההסבר ל</w:t>
      </w:r>
      <w:r>
        <w:rPr>
          <w:rFonts w:ascii="David" w:hAnsi="David" w:hint="cs"/>
          <w:rtl/>
        </w:rPr>
        <w:t>הצעת ה</w:t>
      </w:r>
      <w:r>
        <w:rPr>
          <w:rFonts w:ascii="David" w:hAnsi="David"/>
          <w:rtl/>
        </w:rPr>
        <w:t>תיקון לחוק. אשר למדיניות הענישה הנהוגה, הפנה ל</w:t>
      </w:r>
      <w:hyperlink r:id="rId61" w:history="1">
        <w:r w:rsidR="00076E4C" w:rsidRPr="00076E4C">
          <w:rPr>
            <w:rFonts w:ascii="David" w:hAnsi="David"/>
            <w:color w:val="0000FF"/>
            <w:u w:val="single"/>
            <w:rtl/>
          </w:rPr>
          <w:t>ע"פ 5927/11</w:t>
        </w:r>
      </w:hyperlink>
      <w:r>
        <w:rPr>
          <w:rFonts w:ascii="David" w:hAnsi="David"/>
          <w:rtl/>
        </w:rPr>
        <w:t xml:space="preserve"> </w:t>
      </w:r>
      <w:r>
        <w:rPr>
          <w:rFonts w:ascii="Miriam" w:hAnsi="Miriam" w:cs="Miriam"/>
          <w:rtl/>
        </w:rPr>
        <w:t>הררי נ' מדינת ישראל</w:t>
      </w:r>
      <w:r>
        <w:rPr>
          <w:rFonts w:ascii="David" w:hAnsi="David"/>
          <w:b/>
          <w:bCs/>
          <w:rtl/>
        </w:rPr>
        <w:t xml:space="preserve"> (</w:t>
      </w:r>
      <w:r>
        <w:rPr>
          <w:rFonts w:ascii="David" w:hAnsi="David"/>
          <w:rtl/>
        </w:rPr>
        <w:t>נבו</w:t>
      </w:r>
      <w:r>
        <w:rPr>
          <w:rFonts w:ascii="David" w:hAnsi="David"/>
          <w:b/>
          <w:bCs/>
          <w:rtl/>
        </w:rPr>
        <w:t xml:space="preserve"> </w:t>
      </w:r>
      <w:r>
        <w:rPr>
          <w:rFonts w:ascii="David" w:hAnsi="David"/>
          <w:rtl/>
        </w:rPr>
        <w:t>23.</w:t>
      </w:r>
      <w:r>
        <w:rPr>
          <w:rFonts w:ascii="David" w:hAnsi="David" w:hint="cs"/>
          <w:rtl/>
        </w:rPr>
        <w:t>8</w:t>
      </w:r>
      <w:r>
        <w:rPr>
          <w:rFonts w:ascii="David" w:hAnsi="David"/>
          <w:rtl/>
        </w:rPr>
        <w:t>.</w:t>
      </w:r>
      <w:r>
        <w:rPr>
          <w:rFonts w:ascii="David" w:hAnsi="David" w:hint="cs"/>
          <w:rtl/>
        </w:rPr>
        <w:t>20</w:t>
      </w:r>
      <w:r>
        <w:rPr>
          <w:rFonts w:ascii="David" w:hAnsi="David"/>
          <w:rtl/>
        </w:rPr>
        <w:t>12). שם הורשעו ארבעה נאשמים בקשירת קשר לפגיעה באדם באמצעות אקדח והחזקת נשק. עונשיהם נעו בין 15 חודשי מאסר ל-</w:t>
      </w:r>
      <w:r>
        <w:rPr>
          <w:rFonts w:ascii="David" w:hAnsi="David" w:hint="cs"/>
          <w:rtl/>
        </w:rPr>
        <w:t>6</w:t>
      </w:r>
      <w:r>
        <w:rPr>
          <w:rFonts w:ascii="David" w:hAnsi="David"/>
          <w:rtl/>
        </w:rPr>
        <w:t xml:space="preserve"> שנות מאסר. מדובר במקרה דומה ביותר למקרה שלפנינו וחמור פחות. </w:t>
      </w:r>
      <w:r w:rsidRPr="00A03BB0">
        <w:rPr>
          <w:rFonts w:ascii="David" w:hAnsi="David"/>
          <w:b/>
          <w:bCs/>
          <w:rtl/>
        </w:rPr>
        <w:t xml:space="preserve">לפיכך, מתחם העונש לקשירת קשר לרצח שלומי, צריך לנוע בין 14 - 20 חודשי מאסר, ולקשירת קשר לרצח מיקו ועבירות הנשק הנלוות (החזקת שני האקדחים), בין 45 - 72 חודשי מאסר. </w:t>
      </w:r>
    </w:p>
    <w:p w14:paraId="2B8D1D0A" w14:textId="77777777" w:rsidR="00C966FE" w:rsidRDefault="00C966FE" w:rsidP="00C966FE">
      <w:pPr>
        <w:spacing w:line="360" w:lineRule="atLeast"/>
        <w:jc w:val="both"/>
        <w:rPr>
          <w:rFonts w:ascii="David" w:hAnsi="David"/>
          <w:rtl/>
        </w:rPr>
      </w:pPr>
      <w:r>
        <w:rPr>
          <w:rFonts w:ascii="David" w:hAnsi="David"/>
          <w:rtl/>
        </w:rPr>
        <w:t xml:space="preserve">ב"כ המאשימה </w:t>
      </w:r>
      <w:r>
        <w:rPr>
          <w:rFonts w:ascii="David" w:hAnsi="David" w:hint="cs"/>
          <w:rtl/>
        </w:rPr>
        <w:t>טען</w:t>
      </w:r>
      <w:r>
        <w:rPr>
          <w:rFonts w:ascii="David" w:hAnsi="David"/>
          <w:rtl/>
        </w:rPr>
        <w:t xml:space="preserve"> כי שני האירועים מושא האישום השלישי הם אירועים נפרדים, אשר בוצעו נגד אנשים שונים ועל ידי מבצעים שלא כולם זהים, הגם שהמניע אחד הוא.</w:t>
      </w:r>
    </w:p>
    <w:p w14:paraId="5F9FE386" w14:textId="77777777" w:rsidR="00C966FE" w:rsidRDefault="00C966FE" w:rsidP="00C966FE">
      <w:pPr>
        <w:spacing w:line="360" w:lineRule="atLeast"/>
        <w:jc w:val="both"/>
        <w:rPr>
          <w:rFonts w:ascii="David" w:hAnsi="David"/>
          <w:rtl/>
        </w:rPr>
      </w:pPr>
      <w:r>
        <w:rPr>
          <w:rFonts w:ascii="David" w:hAnsi="David"/>
          <w:rtl/>
        </w:rPr>
        <w:t xml:space="preserve">אשר לקביעת </w:t>
      </w:r>
      <w:r>
        <w:rPr>
          <w:rFonts w:ascii="David" w:hAnsi="David"/>
          <w:u w:val="single"/>
          <w:rtl/>
        </w:rPr>
        <w:t>עונשם של הנאשמים בתוך המתחם</w:t>
      </w:r>
      <w:r>
        <w:rPr>
          <w:rFonts w:ascii="David" w:hAnsi="David"/>
          <w:rtl/>
        </w:rPr>
        <w:t xml:space="preserve">: </w:t>
      </w:r>
    </w:p>
    <w:p w14:paraId="13E862D3" w14:textId="77777777" w:rsidR="00C966FE" w:rsidRDefault="00C966FE" w:rsidP="00C966FE">
      <w:pPr>
        <w:spacing w:line="360" w:lineRule="atLeast"/>
        <w:jc w:val="both"/>
        <w:rPr>
          <w:rFonts w:ascii="David" w:hAnsi="David"/>
          <w:rtl/>
        </w:rPr>
      </w:pPr>
      <w:r>
        <w:rPr>
          <w:rFonts w:ascii="David" w:hAnsi="David"/>
          <w:rtl/>
        </w:rPr>
        <w:t xml:space="preserve">בעניינו של </w:t>
      </w:r>
      <w:r>
        <w:rPr>
          <w:rFonts w:ascii="David" w:hAnsi="David"/>
          <w:b/>
          <w:bCs/>
          <w:rtl/>
        </w:rPr>
        <w:t>נאשם 1</w:t>
      </w:r>
      <w:r>
        <w:rPr>
          <w:rFonts w:ascii="David" w:hAnsi="David"/>
          <w:rtl/>
        </w:rPr>
        <w:t xml:space="preserve">, נוכח עברו הפלילי, המצביע על ביצוע עבירות ברף חומרה עולה, וקיומו של מאסר על תנאי תלוי ועומד נגדו במועד ביצוע העבירות, גם הוא בגין קשירת קשר לביצוע רצח, יש למקם את עונשו בשליש העליון של כל אחד מהאירועים. כך שביחס לאישום הראשון יגזרו עליו 38 חודשי מאסר, </w:t>
      </w:r>
      <w:r w:rsidRPr="00E3380B">
        <w:rPr>
          <w:rFonts w:ascii="David" w:hAnsi="David"/>
          <w:rtl/>
        </w:rPr>
        <w:t xml:space="preserve">ביחס </w:t>
      </w:r>
      <w:r w:rsidRPr="00E3380B">
        <w:rPr>
          <w:rFonts w:ascii="David" w:hAnsi="David" w:hint="cs"/>
          <w:rtl/>
        </w:rPr>
        <w:t xml:space="preserve">לאישום השלישי </w:t>
      </w:r>
      <w:r w:rsidRPr="00E3380B">
        <w:rPr>
          <w:rFonts w:ascii="David" w:hAnsi="David"/>
          <w:rtl/>
        </w:rPr>
        <w:t>–</w:t>
      </w:r>
      <w:r w:rsidRPr="00E3380B">
        <w:rPr>
          <w:rFonts w:ascii="David" w:hAnsi="David" w:hint="cs"/>
          <w:rtl/>
        </w:rPr>
        <w:t xml:space="preserve"> בגין </w:t>
      </w:r>
      <w:r w:rsidRPr="00E3380B">
        <w:rPr>
          <w:rFonts w:ascii="David" w:hAnsi="David"/>
          <w:rtl/>
        </w:rPr>
        <w:t>קשירת קשר לרצח שלומי פיס יגזרו על הנאשם 18 חודשי מאסר ועונשים נלווים</w:t>
      </w:r>
      <w:r w:rsidRPr="00E3380B">
        <w:rPr>
          <w:rFonts w:ascii="David" w:hAnsi="David" w:hint="cs"/>
          <w:rtl/>
        </w:rPr>
        <w:t>,</w:t>
      </w:r>
      <w:r w:rsidRPr="00E3380B">
        <w:rPr>
          <w:rFonts w:ascii="David" w:hAnsi="David"/>
          <w:rtl/>
        </w:rPr>
        <w:t xml:space="preserve"> </w:t>
      </w:r>
      <w:r w:rsidRPr="00E3380B">
        <w:rPr>
          <w:rFonts w:ascii="David" w:hAnsi="David" w:hint="cs"/>
          <w:rtl/>
        </w:rPr>
        <w:t>ובגין</w:t>
      </w:r>
      <w:r w:rsidRPr="00E3380B">
        <w:rPr>
          <w:rFonts w:ascii="David" w:hAnsi="David"/>
          <w:rtl/>
        </w:rPr>
        <w:t xml:space="preserve"> קשירת קשר לרצח מיקו פיס ועבירות הנשק הנלוות</w:t>
      </w:r>
      <w:r w:rsidRPr="00E3380B">
        <w:rPr>
          <w:rFonts w:ascii="David" w:hAnsi="David" w:hint="cs"/>
          <w:rtl/>
        </w:rPr>
        <w:t>,</w:t>
      </w:r>
      <w:r w:rsidRPr="00E3380B">
        <w:rPr>
          <w:rFonts w:ascii="David" w:hAnsi="David"/>
          <w:rtl/>
        </w:rPr>
        <w:t xml:space="preserve"> יגזרו על הנאשם 60 חודשי מאסר. לכך יצטבר המאסר המותנה חב ההפעלה בן 6 חודשים. סה"כ עותרת המאשימה לגזור על נאשם 1, 122 חודשי מאסר (10 שנים וחודשיים</w:t>
      </w:r>
      <w:r>
        <w:rPr>
          <w:rFonts w:ascii="David" w:hAnsi="David"/>
          <w:rtl/>
        </w:rPr>
        <w:t>), מאסר על תנאי, קנס ופיצוי למתלונן משומר, בניכוי ימי המעצר, מיום 8.</w:t>
      </w:r>
      <w:r>
        <w:rPr>
          <w:rFonts w:ascii="David" w:hAnsi="David" w:hint="cs"/>
          <w:rtl/>
        </w:rPr>
        <w:t>7</w:t>
      </w:r>
      <w:r>
        <w:rPr>
          <w:rFonts w:ascii="David" w:hAnsi="David"/>
          <w:rtl/>
        </w:rPr>
        <w:t xml:space="preserve">.2020. </w:t>
      </w:r>
    </w:p>
    <w:p w14:paraId="5523F5A5" w14:textId="77777777" w:rsidR="00C966FE" w:rsidRDefault="00C966FE" w:rsidP="00C966FE">
      <w:pPr>
        <w:spacing w:line="360" w:lineRule="atLeast"/>
        <w:jc w:val="both"/>
        <w:rPr>
          <w:rFonts w:ascii="David" w:hAnsi="David"/>
          <w:rtl/>
        </w:rPr>
      </w:pPr>
      <w:r>
        <w:rPr>
          <w:rFonts w:ascii="David" w:hAnsi="David"/>
          <w:rtl/>
        </w:rPr>
        <w:t xml:space="preserve">בעניינו של </w:t>
      </w:r>
      <w:r>
        <w:rPr>
          <w:rFonts w:ascii="David" w:hAnsi="David"/>
          <w:b/>
          <w:bCs/>
          <w:rtl/>
        </w:rPr>
        <w:t>נאשם 2</w:t>
      </w:r>
      <w:r>
        <w:rPr>
          <w:rFonts w:ascii="David" w:hAnsi="David"/>
          <w:rtl/>
        </w:rPr>
        <w:t xml:space="preserve">, נוכח העובדה שביצע את המיוחס לו חרף קיומם של שני מאסרים על תנאי התלויים נגדו, עתר ב"כ המאשימה למקם את עונשו בשליש העליון של המתחם, כך שיגזרו עליו 60 חודשי מאסר, ולהפעיל את שני המאסרים המותנים, האחד בחופף </w:t>
      </w:r>
      <w:r w:rsidRPr="00E3380B">
        <w:rPr>
          <w:rFonts w:ascii="David" w:hAnsi="David" w:hint="cs"/>
          <w:rtl/>
        </w:rPr>
        <w:t>והשני</w:t>
      </w:r>
      <w:r>
        <w:rPr>
          <w:rFonts w:ascii="David" w:hAnsi="David"/>
          <w:rtl/>
        </w:rPr>
        <w:t xml:space="preserve"> במצטבר. הטעמים לחפיפה הם הודייתו של הנאשם והעובדה</w:t>
      </w:r>
      <w:r>
        <w:rPr>
          <w:rFonts w:ascii="David" w:hAnsi="David"/>
        </w:rPr>
        <w:t xml:space="preserve"> </w:t>
      </w:r>
      <w:r>
        <w:rPr>
          <w:rFonts w:ascii="David" w:hAnsi="David"/>
          <w:rtl/>
        </w:rPr>
        <w:t>כי</w:t>
      </w:r>
      <w:r>
        <w:rPr>
          <w:rFonts w:ascii="David" w:hAnsi="David"/>
        </w:rPr>
        <w:t xml:space="preserve"> </w:t>
      </w:r>
      <w:r>
        <w:rPr>
          <w:rFonts w:ascii="David" w:hAnsi="David"/>
          <w:rtl/>
        </w:rPr>
        <w:t>אחד</w:t>
      </w:r>
      <w:r>
        <w:rPr>
          <w:rFonts w:ascii="David" w:hAnsi="David"/>
        </w:rPr>
        <w:t xml:space="preserve"> </w:t>
      </w:r>
      <w:r>
        <w:rPr>
          <w:rFonts w:ascii="David" w:hAnsi="David"/>
          <w:rtl/>
        </w:rPr>
        <w:t>המאסרים המותנים מקורו בעבירה</w:t>
      </w:r>
      <w:r>
        <w:rPr>
          <w:rFonts w:ascii="David" w:hAnsi="David"/>
        </w:rPr>
        <w:t xml:space="preserve"> </w:t>
      </w:r>
      <w:r>
        <w:rPr>
          <w:rFonts w:ascii="David" w:hAnsi="David"/>
          <w:rtl/>
        </w:rPr>
        <w:t xml:space="preserve">משנת </w:t>
      </w:r>
      <w:r>
        <w:rPr>
          <w:rFonts w:ascii="David" w:hAnsi="David"/>
        </w:rPr>
        <w:t>2016</w:t>
      </w:r>
      <w:r>
        <w:rPr>
          <w:rFonts w:ascii="David" w:hAnsi="David"/>
          <w:rtl/>
        </w:rPr>
        <w:t>,</w:t>
      </w:r>
      <w:r>
        <w:rPr>
          <w:rFonts w:ascii="David" w:hAnsi="David"/>
        </w:rPr>
        <w:t xml:space="preserve"> </w:t>
      </w:r>
      <w:r>
        <w:rPr>
          <w:rFonts w:ascii="David" w:hAnsi="David"/>
          <w:rtl/>
        </w:rPr>
        <w:t xml:space="preserve">אשר יכול היה לצרף אותה לתיק אחר </w:t>
      </w:r>
      <w:r>
        <w:rPr>
          <w:rFonts w:ascii="David" w:hAnsi="David"/>
        </w:rPr>
        <w:t xml:space="preserve"> </w:t>
      </w:r>
      <w:r>
        <w:rPr>
          <w:rFonts w:ascii="David" w:hAnsi="David"/>
          <w:rtl/>
        </w:rPr>
        <w:t>שהתנהל</w:t>
      </w:r>
      <w:r>
        <w:rPr>
          <w:rFonts w:ascii="David" w:hAnsi="David"/>
        </w:rPr>
        <w:t xml:space="preserve"> </w:t>
      </w:r>
      <w:r>
        <w:rPr>
          <w:rFonts w:ascii="David" w:hAnsi="David"/>
          <w:rtl/>
        </w:rPr>
        <w:t>נגדו. סך הכול, עתר לגזור על נאשם 2, 63 חודשי מאסר</w:t>
      </w:r>
      <w:r>
        <w:rPr>
          <w:rFonts w:ascii="David" w:hAnsi="David" w:hint="cs"/>
          <w:rtl/>
        </w:rPr>
        <w:t xml:space="preserve"> </w:t>
      </w:r>
      <w:r w:rsidRPr="00E3380B">
        <w:rPr>
          <w:rFonts w:ascii="David" w:hAnsi="David" w:hint="cs"/>
          <w:rtl/>
        </w:rPr>
        <w:t>בפועל</w:t>
      </w:r>
      <w:r>
        <w:rPr>
          <w:rFonts w:ascii="David" w:hAnsi="David"/>
          <w:rtl/>
        </w:rPr>
        <w:t xml:space="preserve">, מאסר על תנאי, קנס ופיצוי למתלונן משומר, בניכוי ימי המעצר, מיום </w:t>
      </w:r>
      <w:r>
        <w:rPr>
          <w:rFonts w:ascii="David" w:hAnsi="David" w:hint="cs"/>
          <w:rtl/>
        </w:rPr>
        <w:t>8</w:t>
      </w:r>
      <w:r>
        <w:rPr>
          <w:rFonts w:ascii="David" w:hAnsi="David"/>
          <w:rtl/>
        </w:rPr>
        <w:t>.</w:t>
      </w:r>
      <w:r>
        <w:rPr>
          <w:rFonts w:ascii="David" w:hAnsi="David" w:hint="cs"/>
          <w:rtl/>
        </w:rPr>
        <w:t>7</w:t>
      </w:r>
      <w:r>
        <w:rPr>
          <w:rFonts w:ascii="David" w:hAnsi="David"/>
          <w:rtl/>
        </w:rPr>
        <w:t xml:space="preserve">.20. </w:t>
      </w:r>
    </w:p>
    <w:p w14:paraId="5F938F3C" w14:textId="77777777" w:rsidR="00C966FE" w:rsidRDefault="00C966FE" w:rsidP="00C966FE">
      <w:pPr>
        <w:spacing w:line="360" w:lineRule="atLeast"/>
        <w:jc w:val="both"/>
        <w:rPr>
          <w:rFonts w:ascii="David" w:hAnsi="David"/>
          <w:rtl/>
        </w:rPr>
      </w:pPr>
      <w:r>
        <w:rPr>
          <w:rFonts w:ascii="David" w:hAnsi="David"/>
          <w:rtl/>
        </w:rPr>
        <w:t xml:space="preserve">בעניינו של </w:t>
      </w:r>
      <w:r>
        <w:rPr>
          <w:rFonts w:ascii="David" w:hAnsi="David"/>
          <w:b/>
          <w:bCs/>
          <w:rtl/>
        </w:rPr>
        <w:t>נאשם 3</w:t>
      </w:r>
      <w:r>
        <w:rPr>
          <w:rFonts w:ascii="David" w:hAnsi="David"/>
          <w:rtl/>
        </w:rPr>
        <w:t>, עולה מהתסקירים כי אמנם החל הליך טיפולי ומקבל אחריות על התנהגותו, אך לצד זאת הפנים דפוסים עברייניים, ומתקשה להתנתק מיתר שותפיו לעבירה. אמנם הנאשם הציג רישיון לשימוש בקנאביס לצרכים רפואיים, אך צרך קנאביס באופן קבוע עוד בטרם קיבל את האישור</w:t>
      </w:r>
      <w:r>
        <w:rPr>
          <w:rFonts w:ascii="David" w:hAnsi="David" w:hint="cs"/>
          <w:rtl/>
        </w:rPr>
        <w:t>,</w:t>
      </w:r>
      <w:r>
        <w:rPr>
          <w:rFonts w:ascii="David" w:hAnsi="David"/>
          <w:rtl/>
        </w:rPr>
        <w:t xml:space="preserve"> ו</w:t>
      </w:r>
      <w:r>
        <w:rPr>
          <w:rFonts w:ascii="David" w:hAnsi="David" w:hint="cs"/>
          <w:rtl/>
        </w:rPr>
        <w:t>ב</w:t>
      </w:r>
      <w:r>
        <w:rPr>
          <w:rFonts w:ascii="David" w:hAnsi="David"/>
          <w:rtl/>
        </w:rPr>
        <w:t xml:space="preserve">היותו </w:t>
      </w:r>
      <w:r>
        <w:rPr>
          <w:rFonts w:ascii="David" w:hAnsi="David" w:hint="cs"/>
          <w:rtl/>
        </w:rPr>
        <w:t>ב</w:t>
      </w:r>
      <w:r>
        <w:rPr>
          <w:rFonts w:ascii="David" w:hAnsi="David"/>
          <w:rtl/>
        </w:rPr>
        <w:t>תנאי שחרור. זאת ועוד, כמפורט בתסקיר שירות המבחן מיום 31.10.</w:t>
      </w:r>
      <w:r>
        <w:rPr>
          <w:rFonts w:ascii="David" w:hAnsi="David" w:hint="cs"/>
          <w:rtl/>
        </w:rPr>
        <w:t>20</w:t>
      </w:r>
      <w:r>
        <w:rPr>
          <w:rFonts w:ascii="David" w:hAnsi="David"/>
          <w:rtl/>
        </w:rPr>
        <w:t>21, הנאשם לא הגיע לחלק מהבדיקות, ובפני שירות המבחן טען כי השתמש בקנאביס באופן חד פעמי על רקע מפגש עם חברים, ולא מטעמים רפואיים</w:t>
      </w:r>
      <w:r>
        <w:rPr>
          <w:rFonts w:ascii="David" w:hAnsi="David" w:hint="cs"/>
          <w:rtl/>
        </w:rPr>
        <w:t>,</w:t>
      </w:r>
      <w:r>
        <w:rPr>
          <w:rFonts w:ascii="David" w:hAnsi="David"/>
          <w:rtl/>
        </w:rPr>
        <w:t xml:space="preserve"> או שהוא בהליכי הוצאת רישיון. לפיכך, </w:t>
      </w:r>
      <w:r>
        <w:rPr>
          <w:rFonts w:ascii="David" w:hAnsi="David" w:hint="cs"/>
          <w:rtl/>
        </w:rPr>
        <w:t>עתר</w:t>
      </w:r>
      <w:r>
        <w:rPr>
          <w:rFonts w:ascii="David" w:hAnsi="David"/>
          <w:rtl/>
        </w:rPr>
        <w:t xml:space="preserve"> שלא לזקוף את רישיון הקנאביס לזכותו של הנאשם</w:t>
      </w:r>
      <w:r>
        <w:rPr>
          <w:rFonts w:ascii="David" w:hAnsi="David" w:hint="cs"/>
          <w:rtl/>
        </w:rPr>
        <w:t>,</w:t>
      </w:r>
      <w:r>
        <w:rPr>
          <w:rFonts w:ascii="David" w:hAnsi="David"/>
          <w:rtl/>
        </w:rPr>
        <w:t xml:space="preserve"> או למצער ליתן לו משקל נמוך, קל וחומר כשלחובת הנאשם הרשעה קודמת בעבירת סמים. לטענת התביעה, התסקיר אינו מלמד על שיקום המצדיק סטייה ממתחם הענישה. עם זאת, ונוכח דברי עדי ההגנה, עתר ב"כ המאשימה למקם את העונש בתחתית המתחם, כך שיושתו עליו 40 חודשי מאסר, בניכוי ימי מעצרו, 8.</w:t>
      </w:r>
      <w:r>
        <w:rPr>
          <w:rFonts w:ascii="David" w:hAnsi="David" w:hint="cs"/>
          <w:rtl/>
        </w:rPr>
        <w:t>7</w:t>
      </w:r>
      <w:r>
        <w:rPr>
          <w:rFonts w:ascii="David" w:hAnsi="David"/>
          <w:rtl/>
        </w:rPr>
        <w:t xml:space="preserve">.2020 </w:t>
      </w:r>
      <w:r>
        <w:rPr>
          <w:rFonts w:ascii="David" w:hAnsi="David" w:hint="cs"/>
          <w:rtl/>
        </w:rPr>
        <w:t>-</w:t>
      </w:r>
      <w:r>
        <w:rPr>
          <w:rFonts w:ascii="David" w:hAnsi="David"/>
          <w:rtl/>
        </w:rPr>
        <w:t xml:space="preserve"> 21.</w:t>
      </w:r>
      <w:r>
        <w:rPr>
          <w:rFonts w:ascii="David" w:hAnsi="David" w:hint="cs"/>
          <w:rtl/>
        </w:rPr>
        <w:t>1</w:t>
      </w:r>
      <w:r>
        <w:rPr>
          <w:rFonts w:ascii="David" w:hAnsi="David"/>
          <w:rtl/>
        </w:rPr>
        <w:t xml:space="preserve">.2021, מאסר על תנאי, קנס ופיצוי לפי שיקול דעת בית המשפט. </w:t>
      </w:r>
    </w:p>
    <w:p w14:paraId="3AEAD7E6" w14:textId="77777777" w:rsidR="00C966FE" w:rsidRDefault="00C966FE" w:rsidP="00C966FE">
      <w:pPr>
        <w:spacing w:line="360" w:lineRule="atLeast"/>
        <w:jc w:val="both"/>
        <w:rPr>
          <w:rFonts w:ascii="David" w:hAnsi="David"/>
          <w:rtl/>
        </w:rPr>
      </w:pPr>
      <w:r>
        <w:rPr>
          <w:rFonts w:ascii="David" w:hAnsi="David"/>
          <w:rtl/>
        </w:rPr>
        <w:t xml:space="preserve">בעניינו של </w:t>
      </w:r>
      <w:r>
        <w:rPr>
          <w:rFonts w:ascii="David" w:hAnsi="David"/>
          <w:b/>
          <w:bCs/>
          <w:rtl/>
        </w:rPr>
        <w:t>נאשם 4</w:t>
      </w:r>
      <w:r>
        <w:rPr>
          <w:rFonts w:ascii="David" w:hAnsi="David"/>
          <w:rtl/>
        </w:rPr>
        <w:t>, התסקיר שלילי, ומלמד על טשטוש וצמצום מעורבות להתנהלות אלימה.  הנאשם גם לא הביע אמפטיה לנפגעי העבירה ו</w:t>
      </w:r>
      <w:r>
        <w:rPr>
          <w:rFonts w:ascii="David" w:hAnsi="David" w:hint="cs"/>
          <w:rtl/>
        </w:rPr>
        <w:t xml:space="preserve">היה </w:t>
      </w:r>
      <w:r>
        <w:rPr>
          <w:rFonts w:ascii="David" w:hAnsi="David"/>
          <w:rtl/>
        </w:rPr>
        <w:t xml:space="preserve">עסוק </w:t>
      </w:r>
      <w:r>
        <w:rPr>
          <w:rFonts w:ascii="David" w:hAnsi="David" w:hint="cs"/>
          <w:rtl/>
        </w:rPr>
        <w:t xml:space="preserve">יותר </w:t>
      </w:r>
      <w:r>
        <w:rPr>
          <w:rFonts w:ascii="David" w:hAnsi="David"/>
          <w:rtl/>
        </w:rPr>
        <w:t>במחירים הגבוהים שהוא משלם. כמו כן, לנאשם שתי הרשעות קודמות, בין היתר בהובלת מטען חבלה משנת 2012. על כן, עתר למקם את העונש באמצע המתחם של כל אחד מהאירועים, כך שבאישום הראשון יגזרו על הנאשם 36 חודשי מאסר ובאישום השלישי 17 חודשי מאסר, ובסה"כ 53 חודשי מאסר</w:t>
      </w:r>
      <w:r>
        <w:rPr>
          <w:rFonts w:ascii="David" w:hAnsi="David" w:hint="cs"/>
          <w:rtl/>
        </w:rPr>
        <w:t xml:space="preserve"> </w:t>
      </w:r>
      <w:r w:rsidRPr="00E3380B">
        <w:rPr>
          <w:rFonts w:ascii="David" w:hAnsi="David" w:hint="cs"/>
          <w:rtl/>
        </w:rPr>
        <w:t>בפועל</w:t>
      </w:r>
      <w:r w:rsidRPr="00E3380B">
        <w:rPr>
          <w:rFonts w:ascii="David" w:hAnsi="David"/>
          <w:rtl/>
        </w:rPr>
        <w:t>, בניכוי</w:t>
      </w:r>
      <w:r w:rsidRPr="00F256C5">
        <w:rPr>
          <w:rFonts w:ascii="David" w:hAnsi="David"/>
          <w:rtl/>
        </w:rPr>
        <w:t xml:space="preserve"> ימי </w:t>
      </w:r>
      <w:r>
        <w:rPr>
          <w:rFonts w:ascii="David" w:hAnsi="David" w:hint="cs"/>
          <w:rtl/>
        </w:rPr>
        <w:t>ה</w:t>
      </w:r>
      <w:r w:rsidRPr="00F256C5">
        <w:rPr>
          <w:rFonts w:ascii="David" w:hAnsi="David"/>
          <w:rtl/>
        </w:rPr>
        <w:t>מעצר</w:t>
      </w:r>
      <w:r>
        <w:rPr>
          <w:rFonts w:ascii="David" w:hAnsi="David" w:hint="cs"/>
          <w:rtl/>
        </w:rPr>
        <w:t xml:space="preserve"> החל מ-8.7.2020,</w:t>
      </w:r>
      <w:r>
        <w:rPr>
          <w:rFonts w:ascii="David" w:hAnsi="David"/>
          <w:rtl/>
        </w:rPr>
        <w:t xml:space="preserve"> מאסר על תנאי, קנס ופיצוי לשיקול דעת בית המשפט. </w:t>
      </w:r>
    </w:p>
    <w:p w14:paraId="5E6969FF" w14:textId="77777777" w:rsidR="00C966FE" w:rsidRDefault="00C966FE" w:rsidP="00C966FE">
      <w:pPr>
        <w:spacing w:line="360" w:lineRule="atLeast"/>
        <w:jc w:val="both"/>
        <w:rPr>
          <w:rFonts w:ascii="David" w:hAnsi="David"/>
          <w:rtl/>
        </w:rPr>
      </w:pPr>
      <w:r>
        <w:rPr>
          <w:rFonts w:ascii="David" w:hAnsi="David"/>
          <w:rtl/>
        </w:rPr>
        <w:t xml:space="preserve">בעניינו של </w:t>
      </w:r>
      <w:r>
        <w:rPr>
          <w:rFonts w:ascii="David" w:hAnsi="David"/>
          <w:b/>
          <w:bCs/>
          <w:rtl/>
        </w:rPr>
        <w:t>נאשם 5</w:t>
      </w:r>
      <w:r>
        <w:rPr>
          <w:rFonts w:ascii="David" w:hAnsi="David"/>
          <w:rtl/>
        </w:rPr>
        <w:t>, לו עבר פלילי רלוונטי אך ישן מאוד (משנת 2007 בבית המשפט לנוער), עתר ב"כ המאשימה למקם את העונש בשליש התחתון של המתחם, כך שירצה 16 חודשי מאסר. יחד עם זאת, לאחר ניכוי ימי מעצרו,  8.</w:t>
      </w:r>
      <w:r>
        <w:rPr>
          <w:rFonts w:ascii="David" w:hAnsi="David" w:hint="cs"/>
          <w:rtl/>
        </w:rPr>
        <w:t>7</w:t>
      </w:r>
      <w:r>
        <w:rPr>
          <w:rFonts w:ascii="David" w:hAnsi="David"/>
          <w:rtl/>
        </w:rPr>
        <w:t>.2020 - 14.</w:t>
      </w:r>
      <w:r>
        <w:rPr>
          <w:rFonts w:ascii="David" w:hAnsi="David" w:hint="cs"/>
          <w:rtl/>
        </w:rPr>
        <w:t>1</w:t>
      </w:r>
      <w:r>
        <w:rPr>
          <w:rFonts w:ascii="David" w:hAnsi="David"/>
          <w:rtl/>
        </w:rPr>
        <w:t xml:space="preserve">.2021 וכן היותו עצור באיזוק </w:t>
      </w:r>
      <w:r w:rsidRPr="00E3380B">
        <w:rPr>
          <w:rFonts w:ascii="David" w:hAnsi="David"/>
          <w:rtl/>
        </w:rPr>
        <w:t xml:space="preserve">אלקטרוני </w:t>
      </w:r>
      <w:r w:rsidRPr="00E3380B">
        <w:rPr>
          <w:rFonts w:ascii="David" w:hAnsi="David" w:hint="cs"/>
          <w:rtl/>
        </w:rPr>
        <w:t>כחודשיים,</w:t>
      </w:r>
      <w:r>
        <w:rPr>
          <w:rFonts w:ascii="David" w:hAnsi="David"/>
          <w:rtl/>
        </w:rPr>
        <w:t xml:space="preserve"> עתר להסתפק ב-9 חודשי מאסר לריצוי בעבודת שירות.   </w:t>
      </w:r>
    </w:p>
    <w:p w14:paraId="0D143481" w14:textId="77777777" w:rsidR="00C966FE" w:rsidRDefault="00C966FE" w:rsidP="00C966FE">
      <w:pPr>
        <w:spacing w:line="360" w:lineRule="atLeast"/>
        <w:jc w:val="both"/>
        <w:rPr>
          <w:rFonts w:ascii="David" w:hAnsi="David"/>
          <w:rtl/>
        </w:rPr>
      </w:pPr>
      <w:r>
        <w:rPr>
          <w:rFonts w:ascii="David" w:hAnsi="David"/>
          <w:rtl/>
        </w:rPr>
        <w:t xml:space="preserve">בעניינו של </w:t>
      </w:r>
      <w:r>
        <w:rPr>
          <w:rFonts w:ascii="David" w:hAnsi="David"/>
          <w:b/>
          <w:bCs/>
          <w:rtl/>
        </w:rPr>
        <w:t>נאשם 6</w:t>
      </w:r>
      <w:r>
        <w:rPr>
          <w:rFonts w:ascii="David" w:hAnsi="David"/>
          <w:rtl/>
        </w:rPr>
        <w:t>, נוכח הרשעתו בהחזקת שני כלי נשק, כמו גם חלקו בנסיעה לחוף הים, ובהתחשב בעברו הפלילי, ובכך שבמאסרו הקודם זכה להזדמנות שיקומית ולשחרור מוקדם במסגרת ועדת שחרורים</w:t>
      </w:r>
      <w:r>
        <w:rPr>
          <w:rFonts w:ascii="David" w:hAnsi="David" w:hint="cs"/>
          <w:rtl/>
        </w:rPr>
        <w:t>,</w:t>
      </w:r>
      <w:r>
        <w:rPr>
          <w:rFonts w:ascii="David" w:hAnsi="David"/>
          <w:rtl/>
        </w:rPr>
        <w:t xml:space="preserve"> ואת העבירות בהן עסקינן ביצע חרף מאסר על תנאי התלוי ועומד נגדו, ופחות משנה מתום </w:t>
      </w:r>
      <w:r w:rsidRPr="00E3380B">
        <w:rPr>
          <w:rFonts w:ascii="David" w:hAnsi="David"/>
          <w:rtl/>
        </w:rPr>
        <w:t>רישיון האסיר שלו (3.7.2019), עותרת</w:t>
      </w:r>
      <w:r>
        <w:rPr>
          <w:rFonts w:ascii="David" w:hAnsi="David"/>
          <w:rtl/>
        </w:rPr>
        <w:t xml:space="preserve"> התביעה למקם את עונשו בשליש העליון של המתחם, לגזור עליו 62 חודשי מאסר ולהפעיל את המאסר המותנה במצטבר, כך שסך הכול ירצה 68 חודשי מאסר </w:t>
      </w:r>
      <w:r w:rsidRPr="00E3380B">
        <w:rPr>
          <w:rFonts w:ascii="David" w:hAnsi="David" w:hint="cs"/>
          <w:rtl/>
        </w:rPr>
        <w:t>בפועל</w:t>
      </w:r>
      <w:r>
        <w:rPr>
          <w:rFonts w:ascii="David" w:hAnsi="David" w:hint="cs"/>
          <w:rtl/>
        </w:rPr>
        <w:t xml:space="preserve"> </w:t>
      </w:r>
      <w:r>
        <w:rPr>
          <w:rFonts w:ascii="David" w:hAnsi="David"/>
          <w:rtl/>
        </w:rPr>
        <w:t xml:space="preserve">בניכוי ימי מעצרו, מיום 8.7.2021.  </w:t>
      </w:r>
    </w:p>
    <w:p w14:paraId="5B2EFCAC" w14:textId="77777777" w:rsidR="00C966FE" w:rsidRDefault="00C966FE" w:rsidP="00C966FE">
      <w:pPr>
        <w:spacing w:line="360" w:lineRule="atLeast"/>
        <w:jc w:val="both"/>
        <w:rPr>
          <w:rFonts w:ascii="David" w:hAnsi="David"/>
        </w:rPr>
      </w:pPr>
      <w:r>
        <w:rPr>
          <w:rFonts w:ascii="David" w:hAnsi="David"/>
          <w:rtl/>
        </w:rPr>
        <w:t xml:space="preserve">בעניינו של </w:t>
      </w:r>
      <w:r>
        <w:rPr>
          <w:rFonts w:ascii="David" w:hAnsi="David"/>
          <w:b/>
          <w:bCs/>
          <w:rtl/>
        </w:rPr>
        <w:t>נאשם 7</w:t>
      </w:r>
      <w:r>
        <w:rPr>
          <w:rFonts w:ascii="David" w:hAnsi="David"/>
          <w:rtl/>
        </w:rPr>
        <w:t xml:space="preserve">, בהעדר עבר פלילי וחלקו הפסיבי בעבירות, ראוי למקמו בחלק התחתון של המתחם. עם זאת, הנאשם עובר מסלול שיקומי, וכן </w:t>
      </w:r>
      <w:r>
        <w:rPr>
          <w:rFonts w:ascii="David" w:hAnsi="David" w:hint="cs"/>
          <w:rtl/>
        </w:rPr>
        <w:t>היה עצור</w:t>
      </w:r>
      <w:r>
        <w:rPr>
          <w:rFonts w:ascii="David" w:hAnsi="David"/>
          <w:rtl/>
        </w:rPr>
        <w:t xml:space="preserve"> בתקופה שבין 8.7.2020 - 14.1.2021, בנסיבות אלה, הסכימה המאשימה לעונש של 9 חודשי מאסר לריצוי בעבודת שירות, מאסר על תנאי וקנס לשיקול דעת בית המשפט.  </w:t>
      </w:r>
    </w:p>
    <w:p w14:paraId="34A03B16" w14:textId="77777777" w:rsidR="00C966FE" w:rsidRDefault="00C966FE" w:rsidP="00C966FE">
      <w:pPr>
        <w:spacing w:line="360" w:lineRule="atLeast"/>
        <w:jc w:val="both"/>
        <w:rPr>
          <w:rFonts w:ascii="David" w:hAnsi="David"/>
          <w:u w:val="single"/>
          <w:rtl/>
        </w:rPr>
      </w:pPr>
    </w:p>
    <w:p w14:paraId="0207845A" w14:textId="77777777" w:rsidR="00C966FE" w:rsidRPr="00DC4709" w:rsidRDefault="00C966FE" w:rsidP="00C966FE">
      <w:pPr>
        <w:spacing w:line="360" w:lineRule="atLeast"/>
        <w:jc w:val="both"/>
        <w:rPr>
          <w:rFonts w:ascii="David" w:hAnsi="David"/>
          <w:rtl/>
        </w:rPr>
      </w:pPr>
      <w:r w:rsidRPr="00DC4709">
        <w:rPr>
          <w:rFonts w:ascii="David" w:hAnsi="David"/>
          <w:u w:val="single"/>
          <w:rtl/>
        </w:rPr>
        <w:t>טיעוני ההגנה לעונש</w:t>
      </w:r>
      <w:r w:rsidRPr="00DC4709">
        <w:rPr>
          <w:rFonts w:ascii="David" w:hAnsi="David"/>
          <w:rtl/>
        </w:rPr>
        <w:t>:</w:t>
      </w:r>
    </w:p>
    <w:p w14:paraId="756D1D80" w14:textId="77777777" w:rsidR="00C966FE" w:rsidRDefault="00C966FE" w:rsidP="00C966FE">
      <w:pPr>
        <w:spacing w:line="360" w:lineRule="atLeast"/>
        <w:jc w:val="both"/>
        <w:rPr>
          <w:rFonts w:ascii="David" w:hAnsi="David"/>
          <w:rtl/>
        </w:rPr>
      </w:pPr>
      <w:r>
        <w:rPr>
          <w:rFonts w:ascii="David" w:hAnsi="David"/>
          <w:b/>
          <w:bCs/>
          <w:u w:val="single"/>
          <w:rtl/>
        </w:rPr>
        <w:t>נאשם 1</w:t>
      </w:r>
      <w:r>
        <w:rPr>
          <w:rFonts w:ascii="David" w:hAnsi="David"/>
          <w:rtl/>
        </w:rPr>
        <w:t xml:space="preserve"> - לעניין </w:t>
      </w:r>
      <w:r>
        <w:rPr>
          <w:rFonts w:ascii="David" w:hAnsi="David"/>
          <w:b/>
          <w:bCs/>
          <w:rtl/>
        </w:rPr>
        <w:t>האישום הראשון</w:t>
      </w:r>
      <w:r>
        <w:rPr>
          <w:rFonts w:ascii="David" w:hAnsi="David"/>
          <w:rtl/>
        </w:rPr>
        <w:t xml:space="preserve">, טוען </w:t>
      </w:r>
      <w:r w:rsidRPr="00E3380B">
        <w:rPr>
          <w:rFonts w:ascii="David" w:hAnsi="David"/>
          <w:rtl/>
        </w:rPr>
        <w:t>הסניגור</w:t>
      </w:r>
      <w:r>
        <w:rPr>
          <w:rFonts w:ascii="David" w:hAnsi="David"/>
          <w:rtl/>
        </w:rPr>
        <w:t xml:space="preserve"> עו"ד סוחמי, כי הפסיקה שהוצגה על ידי התביעה ישנה, אינה משקפת את רמת הענישה כיום, וגם העובדות שם חמורות יותר מאלה </w:t>
      </w:r>
      <w:r>
        <w:rPr>
          <w:rFonts w:ascii="David" w:hAnsi="David" w:hint="cs"/>
          <w:rtl/>
        </w:rPr>
        <w:t>שלנו.</w:t>
      </w:r>
      <w:r>
        <w:rPr>
          <w:rFonts w:ascii="David" w:hAnsi="David"/>
          <w:color w:val="FF0000"/>
          <w:rtl/>
        </w:rPr>
        <w:t xml:space="preserve"> </w:t>
      </w:r>
      <w:r>
        <w:rPr>
          <w:rFonts w:ascii="David" w:hAnsi="David"/>
          <w:rtl/>
        </w:rPr>
        <w:t>לטענתו, עוצמת הסיוע צרי</w:t>
      </w:r>
      <w:r>
        <w:rPr>
          <w:rFonts w:ascii="David" w:hAnsi="David" w:hint="cs"/>
          <w:rtl/>
        </w:rPr>
        <w:t>כה</w:t>
      </w:r>
      <w:r>
        <w:rPr>
          <w:rFonts w:ascii="David" w:hAnsi="David"/>
          <w:rtl/>
        </w:rPr>
        <w:t xml:space="preserve"> להשתקף בחומרת העונש, ובענייננו כל חלקם </w:t>
      </w:r>
      <w:r>
        <w:rPr>
          <w:rFonts w:ascii="David" w:hAnsi="David" w:hint="cs"/>
          <w:rtl/>
        </w:rPr>
        <w:t xml:space="preserve">של נאשמים 1 ו-4 </w:t>
      </w:r>
      <w:r>
        <w:rPr>
          <w:rFonts w:ascii="David" w:hAnsi="David"/>
          <w:rtl/>
        </w:rPr>
        <w:t xml:space="preserve">מסתכם בהסעת נאשמים 2 ו-3 למרחק של כ-300 מטר מהזירה, המתנה, ובסיום העבירה הסעתם  מהמקום. נאשם 1 לא  נכח באירוע, לא בא במגע עם המתלונן, היה במרחק גדול מהמקום ולא היה יכול להשפיע. </w:t>
      </w:r>
      <w:r>
        <w:rPr>
          <w:rFonts w:ascii="David" w:hAnsi="David" w:hint="cs"/>
          <w:rtl/>
        </w:rPr>
        <w:t xml:space="preserve">זו </w:t>
      </w:r>
      <w:r>
        <w:rPr>
          <w:rFonts w:ascii="David" w:hAnsi="David"/>
          <w:rtl/>
        </w:rPr>
        <w:t xml:space="preserve">רמת סיוע נמוכה, שאינה מקרבת אותו להיות מבצע עיקרי, בהעדר תרומה אקטיבית לביצוע העבירה העיקרית או לנזק שנגרם. לכן על מתחם העונש ההולם לעמוד </w:t>
      </w:r>
      <w:r>
        <w:rPr>
          <w:rFonts w:ascii="David" w:hAnsi="David"/>
          <w:b/>
          <w:bCs/>
          <w:rtl/>
        </w:rPr>
        <w:t>על מספר חודשים עד שנה</w:t>
      </w:r>
      <w:r>
        <w:rPr>
          <w:rFonts w:ascii="David" w:hAnsi="David"/>
          <w:rtl/>
        </w:rPr>
        <w:t xml:space="preserve">. </w:t>
      </w:r>
    </w:p>
    <w:p w14:paraId="7611A92A" w14:textId="77777777" w:rsidR="00C966FE" w:rsidRDefault="00C966FE" w:rsidP="00C966FE">
      <w:pPr>
        <w:spacing w:line="360" w:lineRule="atLeast"/>
        <w:jc w:val="both"/>
        <w:rPr>
          <w:rFonts w:ascii="David" w:hAnsi="David"/>
          <w:rtl/>
        </w:rPr>
      </w:pPr>
      <w:r>
        <w:rPr>
          <w:rFonts w:ascii="David" w:hAnsi="David"/>
          <w:rtl/>
        </w:rPr>
        <w:t xml:space="preserve">לעניין </w:t>
      </w:r>
      <w:r>
        <w:rPr>
          <w:rFonts w:ascii="David" w:hAnsi="David"/>
          <w:b/>
          <w:bCs/>
          <w:rtl/>
        </w:rPr>
        <w:t>האישום השלישי</w:t>
      </w:r>
      <w:r>
        <w:rPr>
          <w:rFonts w:ascii="David" w:hAnsi="David"/>
          <w:rtl/>
        </w:rPr>
        <w:t xml:space="preserve">, </w:t>
      </w:r>
      <w:r>
        <w:rPr>
          <w:rFonts w:ascii="David" w:hAnsi="David" w:hint="cs"/>
          <w:rtl/>
        </w:rPr>
        <w:t>אשר ל</w:t>
      </w:r>
      <w:r>
        <w:rPr>
          <w:rFonts w:ascii="David" w:hAnsi="David"/>
          <w:rtl/>
        </w:rPr>
        <w:t xml:space="preserve">אירוע קשירת הקשר לרצח שלומי, טען הסניגור כי כל שותפי הקשר שווים, וחלקו של נאשם 1 </w:t>
      </w:r>
      <w:r>
        <w:rPr>
          <w:rFonts w:ascii="David" w:hAnsi="David" w:hint="cs"/>
          <w:rtl/>
        </w:rPr>
        <w:t>לא</w:t>
      </w:r>
      <w:r>
        <w:rPr>
          <w:rFonts w:ascii="David" w:hAnsi="David"/>
          <w:rtl/>
        </w:rPr>
        <w:t xml:space="preserve"> גדול יותר משל האחרים.</w:t>
      </w:r>
    </w:p>
    <w:p w14:paraId="1E93B628" w14:textId="77777777" w:rsidR="00C966FE" w:rsidRDefault="00C966FE" w:rsidP="00C966FE">
      <w:pPr>
        <w:spacing w:line="360" w:lineRule="atLeast"/>
        <w:jc w:val="both"/>
        <w:rPr>
          <w:rFonts w:ascii="David" w:hAnsi="David"/>
          <w:b/>
          <w:bCs/>
          <w:rtl/>
        </w:rPr>
      </w:pPr>
      <w:r>
        <w:rPr>
          <w:rFonts w:ascii="David" w:hAnsi="David"/>
          <w:rtl/>
        </w:rPr>
        <w:t>אשר לאירוע</w:t>
      </w:r>
      <w:r>
        <w:rPr>
          <w:rFonts w:ascii="David" w:hAnsi="David" w:hint="cs"/>
          <w:rtl/>
        </w:rPr>
        <w:t xml:space="preserve"> </w:t>
      </w:r>
      <w:r>
        <w:rPr>
          <w:rFonts w:ascii="David" w:hAnsi="David"/>
          <w:rtl/>
        </w:rPr>
        <w:t>קשירת הקשר לרצח מיקו, אין ראיה שהייתה היתכנות לפגיעה במיקו</w:t>
      </w:r>
      <w:r>
        <w:rPr>
          <w:rFonts w:ascii="David" w:hAnsi="David" w:hint="cs"/>
          <w:rtl/>
        </w:rPr>
        <w:t>,</w:t>
      </w:r>
      <w:r>
        <w:rPr>
          <w:rFonts w:ascii="David" w:hAnsi="David"/>
          <w:rtl/>
        </w:rPr>
        <w:t xml:space="preserve"> שכן לא נאמר בכתב האישום שמיקו נכח בחוף הים כשהגיעו הנאשמים. זאת להבדיל מעניין הררי, שם נמנע הרצח רק כתוצאה ממעצר הנאשמים, עובדה שיש בה כדי להשליך על חומרת המתחם. שוני נוסף מעניין הררי הוא ששם ביצעו הנאשמים במשך מספר ימים פעולות תכנון מדוקדקות ומוקפדות, שכללו תצפיות ומעקבים, גניבת אופנוע, שכפול לוחיות זיהוי, ונעצרו כשבידם נשק עם משתיק קול. לכל אלה מצטרף עברם הפלילי המכביד של הנאשמים בתיק הררי. כאן לא בוצעו פעולות תכנון, אלא הנאשם לקח נשק ונסע לחוף הים, אף מבלי לברר אם מיקו נמצא שם. הסניגור הפנה גם ל</w:t>
      </w:r>
      <w:hyperlink r:id="rId62" w:history="1">
        <w:r w:rsidR="00076E4C" w:rsidRPr="00076E4C">
          <w:rPr>
            <w:rFonts w:ascii="David" w:hAnsi="David"/>
            <w:color w:val="0000FF"/>
            <w:u w:val="single"/>
            <w:rtl/>
          </w:rPr>
          <w:t>תפ"ח 25105-07-15</w:t>
        </w:r>
      </w:hyperlink>
      <w:r>
        <w:rPr>
          <w:rFonts w:ascii="David" w:hAnsi="David"/>
          <w:rtl/>
        </w:rPr>
        <w:t xml:space="preserve"> </w:t>
      </w:r>
      <w:r>
        <w:rPr>
          <w:rFonts w:ascii="Miriam" w:hAnsi="Miriam" w:cs="Miriam"/>
          <w:rtl/>
        </w:rPr>
        <w:t xml:space="preserve">מדינת ישראל נ' אריה ריקו שירזי </w:t>
      </w:r>
      <w:r>
        <w:rPr>
          <w:rFonts w:ascii="David" w:hAnsi="David"/>
          <w:rtl/>
        </w:rPr>
        <w:t>(נבו 18.</w:t>
      </w:r>
      <w:r>
        <w:rPr>
          <w:rFonts w:ascii="David" w:hAnsi="David" w:hint="cs"/>
          <w:rtl/>
        </w:rPr>
        <w:t>7</w:t>
      </w:r>
      <w:r>
        <w:rPr>
          <w:rFonts w:ascii="David" w:hAnsi="David"/>
          <w:rtl/>
        </w:rPr>
        <w:t xml:space="preserve">.2017), שם בגין שני אישומים של סיוע לקשירת קשר כשהתוצאה הייתה חמורה בהרבה ואדם איבד את חייו, הושת על המסייע עונש של 24 חודשי מאסר בפועל. על כן טען  כי </w:t>
      </w:r>
      <w:r>
        <w:rPr>
          <w:rFonts w:ascii="David" w:hAnsi="David"/>
          <w:b/>
          <w:bCs/>
          <w:rtl/>
        </w:rPr>
        <w:t xml:space="preserve">המתחם של עבירת קשירת הקשר לרצח מיקו בלבד צריך לנוע בין מאסר מותנה ועד שנת מאסר אחת. </w:t>
      </w:r>
    </w:p>
    <w:p w14:paraId="23BFE6CA" w14:textId="77777777" w:rsidR="00C966FE" w:rsidRDefault="00C966FE" w:rsidP="00C966FE">
      <w:pPr>
        <w:spacing w:line="360" w:lineRule="atLeast"/>
        <w:jc w:val="both"/>
        <w:rPr>
          <w:rFonts w:ascii="David" w:hAnsi="David"/>
          <w:b/>
          <w:bCs/>
          <w:rtl/>
        </w:rPr>
      </w:pPr>
      <w:r>
        <w:rPr>
          <w:rFonts w:ascii="David" w:hAnsi="David"/>
          <w:rtl/>
        </w:rPr>
        <w:t xml:space="preserve">לעניין נשיאת הנשק, אבחן ב"כ נאשם 1 את המקרה דנן </w:t>
      </w:r>
      <w:r>
        <w:rPr>
          <w:rFonts w:ascii="David" w:hAnsi="David" w:hint="cs"/>
          <w:rtl/>
        </w:rPr>
        <w:t xml:space="preserve">ממקרים אליהם הפנה ב"כ המאשימה, שהיו חמורים יותר לשיטתו, והדגיש כי </w:t>
      </w:r>
      <w:r>
        <w:rPr>
          <w:rFonts w:ascii="David" w:hAnsi="David"/>
          <w:rtl/>
        </w:rPr>
        <w:t xml:space="preserve">נאשם 1 לא נשא אקדח </w:t>
      </w:r>
      <w:r>
        <w:rPr>
          <w:rFonts w:ascii="David" w:hAnsi="David" w:hint="cs"/>
          <w:rtl/>
        </w:rPr>
        <w:t xml:space="preserve">כשהוא </w:t>
      </w:r>
      <w:r>
        <w:rPr>
          <w:rFonts w:ascii="David" w:hAnsi="David"/>
          <w:rtl/>
        </w:rPr>
        <w:t>טעון ודרוך ואין לו עבר פלילי מכביד. ב"כ הנאשם הפנה גם להנחיות פרקליט המדינה, לפיהן מתחם המוצא לנשיאת נשק הינו בין 18 – 48 חודש</w:t>
      </w:r>
      <w:r w:rsidRPr="00E3380B">
        <w:rPr>
          <w:rFonts w:ascii="David" w:hAnsi="David" w:hint="cs"/>
          <w:rtl/>
        </w:rPr>
        <w:t>, בהתאם ל</w:t>
      </w:r>
      <w:r w:rsidRPr="00E3380B">
        <w:rPr>
          <w:rFonts w:ascii="David" w:hAnsi="David"/>
          <w:rtl/>
        </w:rPr>
        <w:t>סוג הנשק, ונשק טעון ודרוך היא נסיבה נוספת לחומרה. בענייננו אין מדובר ברובה או תת מקלע, ולכן, בהתחשב בסוג הנשק, בכך שלא היה טעון ודרוך, ובמשך הזמן הקצר שנשא הנאשם את הנשק</w:t>
      </w:r>
      <w:r>
        <w:rPr>
          <w:rFonts w:ascii="David" w:hAnsi="David"/>
          <w:rtl/>
        </w:rPr>
        <w:t xml:space="preserve"> על פי כתב האישום, לכל היותר למשך חצי שעה, </w:t>
      </w:r>
      <w:r>
        <w:rPr>
          <w:rFonts w:ascii="David" w:hAnsi="David"/>
          <w:b/>
          <w:bCs/>
          <w:rtl/>
        </w:rPr>
        <w:t>מתחם העונש ההולם</w:t>
      </w:r>
      <w:r>
        <w:rPr>
          <w:rFonts w:ascii="David" w:hAnsi="David"/>
          <w:rtl/>
        </w:rPr>
        <w:t xml:space="preserve"> </w:t>
      </w:r>
      <w:r>
        <w:rPr>
          <w:rFonts w:ascii="David" w:hAnsi="David"/>
          <w:b/>
          <w:bCs/>
          <w:rtl/>
        </w:rPr>
        <w:t>לעבירת נשיאת הנשק</w:t>
      </w:r>
      <w:r>
        <w:rPr>
          <w:rFonts w:ascii="David" w:hAnsi="David"/>
          <w:rtl/>
        </w:rPr>
        <w:t xml:space="preserve"> הוא </w:t>
      </w:r>
      <w:r>
        <w:rPr>
          <w:rFonts w:ascii="David" w:hAnsi="David"/>
          <w:b/>
          <w:bCs/>
          <w:rtl/>
        </w:rPr>
        <w:t xml:space="preserve">בין 10 - 30 חודשים. </w:t>
      </w:r>
    </w:p>
    <w:p w14:paraId="14058716" w14:textId="77777777" w:rsidR="00C966FE" w:rsidRDefault="00C966FE" w:rsidP="00C966FE">
      <w:pPr>
        <w:spacing w:line="360" w:lineRule="atLeast"/>
        <w:jc w:val="both"/>
        <w:rPr>
          <w:rFonts w:ascii="David" w:hAnsi="David"/>
          <w:rtl/>
        </w:rPr>
      </w:pPr>
      <w:r>
        <w:rPr>
          <w:rFonts w:ascii="David" w:hAnsi="David"/>
          <w:rtl/>
        </w:rPr>
        <w:t xml:space="preserve">ב"כ נאשם 1 מוסיף וטוען, כי שני האירועים המפורטים באישום השלישי (קשירת הקשר לרצח שלומי ומיקו) הם בעלי קשר ענייני הדוק, נובעים מאותו מניע, </w:t>
      </w:r>
      <w:r>
        <w:rPr>
          <w:rFonts w:ascii="David" w:hAnsi="David" w:hint="cs"/>
          <w:rtl/>
        </w:rPr>
        <w:t xml:space="preserve">שהוא </w:t>
      </w:r>
      <w:r>
        <w:rPr>
          <w:rFonts w:ascii="David" w:hAnsi="David"/>
          <w:rtl/>
        </w:rPr>
        <w:t xml:space="preserve">הירי לכיוונו של נאשם 5, </w:t>
      </w:r>
      <w:r>
        <w:rPr>
          <w:rFonts w:ascii="David" w:hAnsi="David" w:hint="cs"/>
          <w:rtl/>
        </w:rPr>
        <w:t xml:space="preserve">הם </w:t>
      </w:r>
      <w:r>
        <w:rPr>
          <w:rFonts w:ascii="David" w:hAnsi="David"/>
          <w:rtl/>
        </w:rPr>
        <w:t xml:space="preserve">בוצעו ברצף ובסמיכות יחסית של זמן, ומהווים אירוע אחד של התארגנות לפגוע במי ממשפחת פיס, לאחר שנעשה ניסיון לפגוע בנאשם 5. </w:t>
      </w:r>
    </w:p>
    <w:p w14:paraId="331C1735" w14:textId="77777777" w:rsidR="00C966FE" w:rsidRDefault="00C966FE" w:rsidP="00C966FE">
      <w:pPr>
        <w:spacing w:line="360" w:lineRule="atLeast"/>
        <w:jc w:val="both"/>
        <w:rPr>
          <w:rFonts w:ascii="David" w:hAnsi="David"/>
          <w:rtl/>
        </w:rPr>
      </w:pPr>
      <w:r>
        <w:rPr>
          <w:rFonts w:ascii="David" w:hAnsi="David"/>
          <w:rtl/>
        </w:rPr>
        <w:t xml:space="preserve">הוא עותר לראות ב"סולחה" שנעשתה בין שלומי ומיקו פיס לנאשמים באישום השלישי, כנסיבה מקלה. סכסוך שהסתיים הוא נתון מקל, לעומת סכסוך שהוא חם ונמשך. לפיכך, ענישה ראויה בגין האישום השלישי כולו היא בת </w:t>
      </w:r>
      <w:r>
        <w:rPr>
          <w:rFonts w:ascii="David" w:hAnsi="David"/>
          <w:b/>
          <w:bCs/>
          <w:rtl/>
        </w:rPr>
        <w:t>24 חודשי מאסר בפועל.</w:t>
      </w:r>
      <w:r>
        <w:rPr>
          <w:rFonts w:ascii="David" w:hAnsi="David"/>
          <w:rtl/>
        </w:rPr>
        <w:t xml:space="preserve"> </w:t>
      </w:r>
    </w:p>
    <w:p w14:paraId="57B31947" w14:textId="77777777" w:rsidR="00C966FE" w:rsidRDefault="00C966FE" w:rsidP="00C966FE">
      <w:pPr>
        <w:spacing w:line="360" w:lineRule="atLeast"/>
        <w:jc w:val="both"/>
        <w:rPr>
          <w:rFonts w:ascii="David" w:hAnsi="David"/>
          <w:rtl/>
        </w:rPr>
      </w:pPr>
      <w:r>
        <w:rPr>
          <w:rFonts w:ascii="David" w:hAnsi="David"/>
          <w:b/>
          <w:bCs/>
          <w:rtl/>
        </w:rPr>
        <w:t>אשר לקביעת עונשו של נאשם 1 בתוך המתחם</w:t>
      </w:r>
      <w:r>
        <w:rPr>
          <w:rFonts w:ascii="David" w:hAnsi="David"/>
          <w:rtl/>
        </w:rPr>
        <w:t xml:space="preserve">, עתר הסניגור להתחשב במצבו המשפחתי של הנאשם, צעיר בן 27, ואב לילדה שנולדה בתקופת מעצרו, אותה פגש פעמים בודדות. נוכח היעדרותו של הנאשם, התדרדר מצבה הנפשי של רעייתו. כן עתר לשקול את נסיבות ילדותו של הנאשם אשר גדל במשפחה מורכבת, אביו מרצה עונש מאסר בן 7 שנים, ומאז מאסרו התא המשפחתי קרס. כבר בילדותו נחשף הנאשם לנורמות עברייניות כשחיפש מסגרת שייכות קבועה. </w:t>
      </w:r>
    </w:p>
    <w:p w14:paraId="0CDDAE82" w14:textId="77777777" w:rsidR="00C966FE" w:rsidRDefault="00C966FE" w:rsidP="00C966FE">
      <w:pPr>
        <w:spacing w:line="360" w:lineRule="atLeast"/>
        <w:jc w:val="both"/>
        <w:rPr>
          <w:rFonts w:ascii="David" w:hAnsi="David"/>
          <w:rtl/>
        </w:rPr>
      </w:pPr>
      <w:r>
        <w:rPr>
          <w:rFonts w:ascii="David" w:hAnsi="David"/>
          <w:rtl/>
        </w:rPr>
        <w:t>הנאשם הודה בהזדמנות הראשונה. הודאתו ניתנה ללא הסכמה עונשית, עובדה המלמדת על חרטה כנה ועל לקיחת אחריות</w:t>
      </w:r>
      <w:r>
        <w:rPr>
          <w:rFonts w:ascii="David" w:hAnsi="David" w:hint="cs"/>
          <w:rtl/>
        </w:rPr>
        <w:t>,</w:t>
      </w:r>
      <w:r>
        <w:rPr>
          <w:rFonts w:ascii="David" w:hAnsi="David"/>
          <w:rtl/>
        </w:rPr>
        <w:t xml:space="preserve"> וחסכה זמן שיפוטי יקר. הרשעתו ולידת בתו בזמן שהותו במעצר, השפיעו רבות על חייו וכתוצאה מכך פניו לשיקום.   </w:t>
      </w:r>
    </w:p>
    <w:p w14:paraId="2F7C726A" w14:textId="77777777" w:rsidR="00C966FE" w:rsidRDefault="00C966FE" w:rsidP="00C966FE">
      <w:pPr>
        <w:spacing w:line="360" w:lineRule="atLeast"/>
        <w:jc w:val="both"/>
        <w:rPr>
          <w:rFonts w:ascii="David" w:hAnsi="David"/>
          <w:rtl/>
        </w:rPr>
      </w:pPr>
      <w:r>
        <w:rPr>
          <w:rFonts w:ascii="David" w:hAnsi="David"/>
          <w:rtl/>
        </w:rPr>
        <w:t xml:space="preserve">עברו הפלילי אינו מכביד. לנאשם שלוש הרשעות קודמות, המאוחרת שבהן בעבירה משנת 2013 ולכן לא ניתן לטעון שמדובר באדם פעיל ברמה הפלילית. ההרשעה משנת 2017 מקורה בעבירה משנת 2010 ובגינה נדון למאסר בן 6 חודשים. עברו אינו משתווה לעברם הפלילי של הנאשמים בעניין הררי. </w:t>
      </w:r>
    </w:p>
    <w:p w14:paraId="543E2765" w14:textId="77777777" w:rsidR="00C966FE" w:rsidRPr="0067352A" w:rsidRDefault="00C966FE" w:rsidP="00C966FE">
      <w:pPr>
        <w:spacing w:line="360" w:lineRule="atLeast"/>
        <w:jc w:val="both"/>
        <w:rPr>
          <w:rFonts w:ascii="David" w:hAnsi="David"/>
          <w:b/>
          <w:bCs/>
          <w:rtl/>
        </w:rPr>
      </w:pPr>
      <w:r>
        <w:rPr>
          <w:rFonts w:ascii="David" w:hAnsi="David"/>
          <w:rtl/>
        </w:rPr>
        <w:t>עוד נטען</w:t>
      </w:r>
      <w:r>
        <w:rPr>
          <w:rFonts w:ascii="David" w:hAnsi="David" w:hint="cs"/>
          <w:rtl/>
        </w:rPr>
        <w:t>,</w:t>
      </w:r>
      <w:r>
        <w:rPr>
          <w:rFonts w:ascii="David" w:hAnsi="David"/>
          <w:rtl/>
        </w:rPr>
        <w:t xml:space="preserve"> כי בתיק זה נגרם עינוי דין לנאשמים, בחלוף קרוב לשנה מאז הודו, עקב דחיות להן עתרו נאשמים אחרים, כך שמשך תקופה ארוכה מצאו עצמם הנאשמים בחוסר וודאות ממתינים לגזר דינם.  הסניגור עותר להפעיל את המאסר המותנה בן 6 חודשים, בחופף לעונש שיושת, או לכל היותר למחציתו, נוכח ההודייה, קבלת האחריות והחיסכון בזמן שיפוטי. על כן, עתר להשית על נאשם 1 עונש מאסר שייתן ביטוי לעבירות שמיוחסות לו, אך שיהיה בו גם תקווה. </w:t>
      </w:r>
      <w:r w:rsidRPr="0067352A">
        <w:rPr>
          <w:rFonts w:ascii="David" w:hAnsi="David"/>
          <w:b/>
          <w:bCs/>
          <w:rtl/>
        </w:rPr>
        <w:t xml:space="preserve">העונש הראוי בנסיבות העניין הוא של 30 חודשי מאסר בפועל. </w:t>
      </w:r>
    </w:p>
    <w:p w14:paraId="6F7A3431" w14:textId="77777777" w:rsidR="00C966FE" w:rsidRDefault="00C966FE" w:rsidP="00C966FE">
      <w:pPr>
        <w:spacing w:line="360" w:lineRule="atLeast"/>
        <w:jc w:val="both"/>
        <w:rPr>
          <w:rFonts w:ascii="David" w:hAnsi="David"/>
          <w:rtl/>
        </w:rPr>
      </w:pPr>
      <w:r>
        <w:rPr>
          <w:rFonts w:ascii="David" w:hAnsi="David"/>
          <w:b/>
          <w:bCs/>
          <w:rtl/>
        </w:rPr>
        <w:t>דבר נאשם 1</w:t>
      </w:r>
      <w:r>
        <w:rPr>
          <w:rFonts w:ascii="David" w:hAnsi="David"/>
          <w:rtl/>
        </w:rPr>
        <w:t>: הנאשם התחרט, הצטער וקיבל אחריות על מעשיו. כיום הוא אב והולך בדרך שונה. ביקש מבית המשפט לתת לו צ'אנס.</w:t>
      </w:r>
    </w:p>
    <w:p w14:paraId="3E312839" w14:textId="77777777" w:rsidR="00C966FE" w:rsidRDefault="00C966FE" w:rsidP="00C966FE">
      <w:pPr>
        <w:spacing w:line="360" w:lineRule="atLeast"/>
        <w:jc w:val="both"/>
        <w:rPr>
          <w:rFonts w:ascii="David" w:hAnsi="David"/>
          <w:b/>
          <w:bCs/>
          <w:u w:val="single"/>
          <w:rtl/>
        </w:rPr>
      </w:pPr>
    </w:p>
    <w:p w14:paraId="7EE0E640" w14:textId="77777777" w:rsidR="00C966FE" w:rsidRDefault="00C966FE" w:rsidP="00C966FE">
      <w:pPr>
        <w:spacing w:line="360" w:lineRule="atLeast"/>
        <w:jc w:val="both"/>
        <w:rPr>
          <w:rFonts w:ascii="David" w:hAnsi="David"/>
          <w:rtl/>
        </w:rPr>
      </w:pPr>
      <w:r>
        <w:rPr>
          <w:rFonts w:ascii="David" w:hAnsi="David"/>
          <w:b/>
          <w:bCs/>
          <w:u w:val="single"/>
          <w:rtl/>
        </w:rPr>
        <w:t>נאשם 2</w:t>
      </w:r>
      <w:r>
        <w:rPr>
          <w:rFonts w:ascii="David" w:hAnsi="David"/>
          <w:rtl/>
        </w:rPr>
        <w:t xml:space="preserve"> –</w:t>
      </w:r>
      <w:r>
        <w:rPr>
          <w:rFonts w:ascii="David" w:hAnsi="David" w:hint="cs"/>
          <w:rtl/>
        </w:rPr>
        <w:t xml:space="preserve"> </w:t>
      </w:r>
      <w:r>
        <w:rPr>
          <w:rFonts w:ascii="David" w:hAnsi="David"/>
          <w:rtl/>
        </w:rPr>
        <w:t>בא כוחו עו"ד טל ליטן, הקרין בבית המשפט את סרטון תקיפת המתלונן משומר, וביקש להדגיש כי מדובר באירוע שארך שניות ספורות, נאשם 2 הגיע למקום אחרי ריצה של 300 מ' מהכיכר, כשהוא עייף ומזיע, החל לנופף בידיים ופגע בצווארו של המתלונן. אז ברח מהמקום כשהמתלונן רץ בעקבותיו. כן הפנה לדו"ח הרפואי (</w:t>
      </w:r>
      <w:r>
        <w:rPr>
          <w:rFonts w:ascii="David" w:hAnsi="David"/>
          <w:b/>
          <w:bCs/>
          <w:u w:val="single"/>
          <w:rtl/>
        </w:rPr>
        <w:t>ת/2</w:t>
      </w:r>
      <w:r>
        <w:rPr>
          <w:rFonts w:ascii="David" w:hAnsi="David"/>
          <w:rtl/>
        </w:rPr>
        <w:t>) לפיו המתלונן נחבש, נתפר ושוחרר לאחר מספר שעות לביתו. דו"ח זה צריך להוות אינדיקציה למידת הנזק, ולא התמונה (</w:t>
      </w:r>
      <w:r>
        <w:rPr>
          <w:rFonts w:ascii="David" w:hAnsi="David"/>
          <w:b/>
          <w:bCs/>
          <w:u w:val="single"/>
          <w:rtl/>
        </w:rPr>
        <w:t>ת/1</w:t>
      </w:r>
      <w:r>
        <w:rPr>
          <w:rFonts w:ascii="David" w:hAnsi="David"/>
          <w:rtl/>
        </w:rPr>
        <w:t>) שהגישה התביעה</w:t>
      </w:r>
      <w:r>
        <w:rPr>
          <w:rFonts w:ascii="David" w:hAnsi="David" w:hint="cs"/>
          <w:rtl/>
        </w:rPr>
        <w:t>,</w:t>
      </w:r>
      <w:r>
        <w:rPr>
          <w:rFonts w:ascii="David" w:hAnsi="David"/>
          <w:rtl/>
        </w:rPr>
        <w:t xml:space="preserve"> שעלולה להטעות. ב"כ הנאשם הפנה גם לכך שלא נתבקש תסקיר קורבן, כראיה לכך שלא נגרם לו נזק רב.</w:t>
      </w:r>
    </w:p>
    <w:p w14:paraId="14EE1366" w14:textId="77777777" w:rsidR="00C966FE" w:rsidRDefault="00C966FE" w:rsidP="00C966FE">
      <w:pPr>
        <w:spacing w:line="360" w:lineRule="atLeast"/>
        <w:jc w:val="both"/>
        <w:rPr>
          <w:rFonts w:ascii="David" w:hAnsi="David"/>
          <w:rtl/>
        </w:rPr>
      </w:pPr>
      <w:r>
        <w:rPr>
          <w:rFonts w:ascii="David" w:hAnsi="David"/>
          <w:rtl/>
        </w:rPr>
        <w:t xml:space="preserve">הסניגור הוסיף וטען כי הפסיקה שהוגשה על ידי התביעה עוסקת בנסיבות חמורות בהרבה מענייננו. מנעד העונשים בעבירה לפי </w:t>
      </w:r>
      <w:hyperlink r:id="rId63" w:history="1">
        <w:r w:rsidR="00B53FB3" w:rsidRPr="00B53FB3">
          <w:rPr>
            <w:rStyle w:val="Hyperlink"/>
            <w:rFonts w:ascii="David" w:hAnsi="David"/>
            <w:rtl/>
          </w:rPr>
          <w:t>סעיף 329</w:t>
        </w:r>
      </w:hyperlink>
      <w:r>
        <w:rPr>
          <w:rFonts w:ascii="David" w:hAnsi="David"/>
          <w:rtl/>
        </w:rPr>
        <w:t xml:space="preserve"> לחוק הוא רחב, אך משתנה לפי פרמטרים כגון סוג הנשק, מיקום הפגיעה, הנזק, עומקן של הדקירות וכו'. נטען כי התביעה הגישה פסיקה חמורה, המנותקת מכל הפרמטרים ומנסיבות האירוע שלפנינו</w:t>
      </w:r>
      <w:r>
        <w:rPr>
          <w:rFonts w:ascii="David" w:hAnsi="David" w:hint="cs"/>
          <w:rtl/>
        </w:rPr>
        <w:t>,</w:t>
      </w:r>
      <w:r>
        <w:rPr>
          <w:rFonts w:ascii="David" w:hAnsi="David"/>
          <w:rtl/>
        </w:rPr>
        <w:t xml:space="preserve"> בין היתר במעמדם של הנאשמים (שם מדובר בראש ארגון פשיעה), בעברם המכביד ובנזק שנגרם לקורבן העבירה</w:t>
      </w:r>
      <w:r>
        <w:rPr>
          <w:rFonts w:ascii="David" w:hAnsi="David" w:hint="cs"/>
          <w:rtl/>
        </w:rPr>
        <w:t xml:space="preserve"> (דקירות עמוקות ונזקים צמיתים)</w:t>
      </w:r>
      <w:r>
        <w:rPr>
          <w:rFonts w:ascii="David" w:hAnsi="David"/>
          <w:rtl/>
        </w:rPr>
        <w:t xml:space="preserve">. מדובר גם באירועים מלפני כשנתיים. </w:t>
      </w:r>
      <w:r>
        <w:rPr>
          <w:rFonts w:ascii="David" w:hAnsi="David"/>
          <w:b/>
          <w:bCs/>
          <w:rtl/>
        </w:rPr>
        <w:t>אשר לקביעת עונשו של נאשם 2 בתוך המתחם</w:t>
      </w:r>
      <w:r>
        <w:rPr>
          <w:rFonts w:ascii="David" w:hAnsi="David"/>
          <w:rtl/>
        </w:rPr>
        <w:t xml:space="preserve">, נטען, כי זהו מעצרו הראשון של הנאשם, עברו אינו מכביד. הוא בן למשפחה מורכבת משכונת מצוקה, שם תנאי מחייתו לא אפשרו </w:t>
      </w:r>
      <w:r>
        <w:rPr>
          <w:rFonts w:ascii="David" w:hAnsi="David" w:hint="cs"/>
          <w:rtl/>
        </w:rPr>
        <w:t>ילדות</w:t>
      </w:r>
      <w:r>
        <w:rPr>
          <w:rFonts w:ascii="David" w:hAnsi="David"/>
          <w:rtl/>
        </w:rPr>
        <w:t xml:space="preserve"> </w:t>
      </w:r>
      <w:r>
        <w:rPr>
          <w:rFonts w:ascii="David" w:hAnsi="David" w:hint="cs"/>
          <w:rtl/>
        </w:rPr>
        <w:t>רגילה</w:t>
      </w:r>
      <w:r>
        <w:rPr>
          <w:rFonts w:ascii="David" w:hAnsi="David"/>
          <w:rtl/>
        </w:rPr>
        <w:t xml:space="preserve">, ובכל זאת עברו קל, והוא לא ריצה עד כה מאסר בפועל. בכך יש כדי ללמד שיש לו יכולת להשתקם. אשר לתנאי, עתר הסניגור לחפיפה, לפחות חלקית.  </w:t>
      </w:r>
    </w:p>
    <w:p w14:paraId="0C6AE422" w14:textId="77777777" w:rsidR="00C966FE" w:rsidRDefault="00C966FE" w:rsidP="00C966FE">
      <w:pPr>
        <w:spacing w:line="360" w:lineRule="atLeast"/>
        <w:jc w:val="both"/>
        <w:rPr>
          <w:rFonts w:ascii="David" w:hAnsi="David"/>
          <w:rtl/>
        </w:rPr>
      </w:pPr>
      <w:r>
        <w:rPr>
          <w:rFonts w:ascii="David" w:hAnsi="David"/>
          <w:b/>
          <w:bCs/>
          <w:rtl/>
        </w:rPr>
        <w:t>דבר נאשם 2</w:t>
      </w:r>
      <w:r>
        <w:rPr>
          <w:rFonts w:ascii="David" w:hAnsi="David"/>
          <w:rtl/>
        </w:rPr>
        <w:t xml:space="preserve">: מקבל אחריות על מעשיו ומבקש סליחה. המחיר שגובה ממנו השהיה במעצר, הוא ניתוק מהוריו שלא באים לבקרו. רוצה לצאת לדרך חדשה ומבקש הזדמנות.  </w:t>
      </w:r>
    </w:p>
    <w:p w14:paraId="7BBEA90A" w14:textId="77777777" w:rsidR="00C966FE" w:rsidRDefault="00C966FE" w:rsidP="00C966FE">
      <w:pPr>
        <w:spacing w:line="360" w:lineRule="atLeast"/>
        <w:jc w:val="both"/>
        <w:rPr>
          <w:rFonts w:ascii="David" w:hAnsi="David"/>
          <w:b/>
          <w:bCs/>
          <w:u w:val="single"/>
          <w:rtl/>
        </w:rPr>
      </w:pPr>
    </w:p>
    <w:p w14:paraId="5C67E9C7" w14:textId="77777777" w:rsidR="00C966FE" w:rsidRDefault="00C966FE" w:rsidP="00C966FE">
      <w:pPr>
        <w:spacing w:line="360" w:lineRule="atLeast"/>
        <w:jc w:val="both"/>
        <w:rPr>
          <w:rFonts w:ascii="David" w:hAnsi="David"/>
          <w:rtl/>
        </w:rPr>
      </w:pPr>
      <w:r>
        <w:rPr>
          <w:rFonts w:ascii="David" w:hAnsi="David"/>
          <w:b/>
          <w:bCs/>
          <w:u w:val="single"/>
          <w:rtl/>
        </w:rPr>
        <w:t>נאשם 3</w:t>
      </w:r>
      <w:r>
        <w:rPr>
          <w:rFonts w:ascii="David" w:hAnsi="David"/>
          <w:rtl/>
        </w:rPr>
        <w:t xml:space="preserve"> - בא כוחו עו"ד </w:t>
      </w:r>
      <w:r w:rsidRPr="00E3380B">
        <w:rPr>
          <w:rFonts w:ascii="David" w:hAnsi="David" w:hint="cs"/>
          <w:rtl/>
        </w:rPr>
        <w:t>גלאון</w:t>
      </w:r>
      <w:r>
        <w:rPr>
          <w:rFonts w:ascii="David" w:hAnsi="David" w:hint="cs"/>
          <w:rtl/>
        </w:rPr>
        <w:t xml:space="preserve"> </w:t>
      </w:r>
      <w:r>
        <w:rPr>
          <w:rFonts w:ascii="David" w:hAnsi="David"/>
          <w:rtl/>
        </w:rPr>
        <w:t xml:space="preserve">קפלנסקי הפנה לסרטון </w:t>
      </w:r>
      <w:r>
        <w:rPr>
          <w:rFonts w:ascii="David" w:hAnsi="David"/>
          <w:b/>
          <w:bCs/>
          <w:u w:val="single"/>
          <w:rtl/>
        </w:rPr>
        <w:t>ת/3</w:t>
      </w:r>
      <w:r>
        <w:rPr>
          <w:rFonts w:ascii="David" w:hAnsi="David"/>
          <w:rtl/>
        </w:rPr>
        <w:t xml:space="preserve"> וביקש להדגיש כי חלקו של הנאשם באירוע היה מצומצם, והסתכם בכך שנופף בחפץ חד לכיוון מרכז גופו של המתלונן, אך בפועל לא פגע בו וברח מהמקום. תמונת פציעת משומר שהגישה התביעה (</w:t>
      </w:r>
      <w:r>
        <w:rPr>
          <w:rFonts w:ascii="David" w:hAnsi="David"/>
          <w:b/>
          <w:bCs/>
          <w:u w:val="single"/>
          <w:rtl/>
        </w:rPr>
        <w:t>ת/1</w:t>
      </w:r>
      <w:r>
        <w:rPr>
          <w:rFonts w:ascii="David" w:hAnsi="David"/>
          <w:rtl/>
        </w:rPr>
        <w:t xml:space="preserve">), אינה משקפת את המציאות, ומשכך יש להסתמך על המסמך הרפואי, לפיו מדובר בפציעה שטחית שנתפרה, והמתלונן שוחרר </w:t>
      </w:r>
      <w:r w:rsidRPr="00E3380B">
        <w:rPr>
          <w:rFonts w:ascii="David" w:hAnsi="David"/>
          <w:rtl/>
        </w:rPr>
        <w:t>לביתו בו ביום</w:t>
      </w:r>
      <w:r w:rsidRPr="00E3380B">
        <w:rPr>
          <w:rFonts w:ascii="David" w:hAnsi="David" w:hint="cs"/>
          <w:rtl/>
        </w:rPr>
        <w:t>.</w:t>
      </w:r>
      <w:r>
        <w:rPr>
          <w:rFonts w:ascii="David" w:hAnsi="David"/>
          <w:rtl/>
        </w:rPr>
        <w:t xml:space="preserve"> </w:t>
      </w:r>
    </w:p>
    <w:p w14:paraId="19806EF5" w14:textId="77777777" w:rsidR="00C966FE" w:rsidRDefault="00C966FE" w:rsidP="00C966FE">
      <w:pPr>
        <w:spacing w:line="360" w:lineRule="atLeast"/>
        <w:jc w:val="both"/>
        <w:rPr>
          <w:rFonts w:ascii="David" w:hAnsi="David"/>
          <w:rtl/>
        </w:rPr>
      </w:pPr>
      <w:r>
        <w:rPr>
          <w:rFonts w:ascii="David" w:hAnsi="David"/>
          <w:rtl/>
        </w:rPr>
        <w:t xml:space="preserve">אשר לפסיקה אליה הפנתה התביעה, טען הסניגור, כי מדובר במקרים חמורים בהרבה, כאשר בכולם הנאשם פגע פיזית בקורבן, וגם נסיבות השימוש בנשק היו חמורות </w:t>
      </w:r>
      <w:r>
        <w:rPr>
          <w:rFonts w:ascii="David" w:hAnsi="David" w:hint="cs"/>
          <w:rtl/>
        </w:rPr>
        <w:t>יותר</w:t>
      </w:r>
      <w:r>
        <w:rPr>
          <w:rFonts w:ascii="David" w:hAnsi="David"/>
          <w:rtl/>
        </w:rPr>
        <w:t xml:space="preserve">, כגון יריות או דקירות פיזיות עם פציעות משמעותיות. משכך, המתחם שביקשה התביעה לא </w:t>
      </w:r>
      <w:r w:rsidRPr="00E3380B">
        <w:rPr>
          <w:rFonts w:ascii="David" w:hAnsi="David"/>
          <w:rtl/>
        </w:rPr>
        <w:t>מתאים לענייננו</w:t>
      </w:r>
      <w:r>
        <w:rPr>
          <w:rFonts w:ascii="David" w:hAnsi="David"/>
          <w:rtl/>
        </w:rPr>
        <w:t>. לטענת ב"כ נאשם 3, תחתית המתחם היא 12 חודשי מאסר בפועל, אלא שבענייננו יש לסטות ממנה משיקולי שיקום, כמפורט להלן.</w:t>
      </w:r>
    </w:p>
    <w:p w14:paraId="6F2D638D" w14:textId="77777777" w:rsidR="00C966FE" w:rsidRDefault="00C966FE" w:rsidP="00C966FE">
      <w:pPr>
        <w:spacing w:line="360" w:lineRule="atLeast"/>
        <w:jc w:val="both"/>
        <w:rPr>
          <w:rFonts w:ascii="David" w:hAnsi="David"/>
          <w:rtl/>
        </w:rPr>
      </w:pPr>
      <w:r>
        <w:rPr>
          <w:rFonts w:ascii="David" w:hAnsi="David"/>
          <w:b/>
          <w:bCs/>
          <w:rtl/>
        </w:rPr>
        <w:t>אשר לנסיבות שאינן קשורות בביצוע העבירה,</w:t>
      </w:r>
      <w:r>
        <w:rPr>
          <w:rFonts w:ascii="David" w:hAnsi="David"/>
          <w:rtl/>
        </w:rPr>
        <w:t xml:space="preserve"> ב"כ הנאשם הפנה לפסיקה בעבירות לפי </w:t>
      </w:r>
      <w:hyperlink r:id="rId64" w:history="1">
        <w:r w:rsidR="00B53FB3" w:rsidRPr="00B53FB3">
          <w:rPr>
            <w:rStyle w:val="Hyperlink"/>
            <w:rFonts w:ascii="David" w:hAnsi="David"/>
            <w:rtl/>
          </w:rPr>
          <w:t>סעיף 329</w:t>
        </w:r>
      </w:hyperlink>
      <w:r>
        <w:rPr>
          <w:rFonts w:ascii="David" w:hAnsi="David"/>
          <w:rtl/>
        </w:rPr>
        <w:t xml:space="preserve"> לחוק, בה בחר בית המשפט בענישה ללא מאסר בפועל, בנסיבות של שיקום. הוא הפנה ל</w:t>
      </w:r>
      <w:hyperlink r:id="rId65" w:history="1">
        <w:r w:rsidR="00076E4C" w:rsidRPr="00076E4C">
          <w:rPr>
            <w:rFonts w:ascii="David" w:hAnsi="David"/>
            <w:color w:val="0000FF"/>
            <w:u w:val="single"/>
            <w:rtl/>
          </w:rPr>
          <w:t>ע"פ 6637/17</w:t>
        </w:r>
      </w:hyperlink>
      <w:r>
        <w:rPr>
          <w:rFonts w:ascii="David" w:hAnsi="David"/>
          <w:rtl/>
        </w:rPr>
        <w:t xml:space="preserve"> </w:t>
      </w:r>
      <w:r>
        <w:rPr>
          <w:rFonts w:ascii="Miriam" w:hAnsi="Miriam" w:cs="Miriam"/>
          <w:rtl/>
        </w:rPr>
        <w:t>אליזבת קרנדל נ' מדינת ישראל</w:t>
      </w:r>
      <w:r>
        <w:rPr>
          <w:rFonts w:ascii="David" w:hAnsi="David"/>
          <w:rtl/>
        </w:rPr>
        <w:t xml:space="preserve"> (נבו 18.</w:t>
      </w:r>
      <w:r>
        <w:rPr>
          <w:rFonts w:ascii="David" w:hAnsi="David" w:hint="cs"/>
          <w:rtl/>
        </w:rPr>
        <w:t>4</w:t>
      </w:r>
      <w:r>
        <w:rPr>
          <w:rFonts w:ascii="David" w:hAnsi="David"/>
          <w:rtl/>
        </w:rPr>
        <w:t>.</w:t>
      </w:r>
      <w:r>
        <w:rPr>
          <w:rFonts w:ascii="David" w:hAnsi="David" w:hint="cs"/>
          <w:rtl/>
        </w:rPr>
        <w:t>20</w:t>
      </w:r>
      <w:r>
        <w:rPr>
          <w:rFonts w:ascii="David" w:hAnsi="David"/>
          <w:rtl/>
        </w:rPr>
        <w:t>18), וטען כי הנסיבות שם דומות לענייננו</w:t>
      </w:r>
      <w:r>
        <w:rPr>
          <w:rFonts w:ascii="David" w:hAnsi="David" w:hint="cs"/>
          <w:rtl/>
        </w:rPr>
        <w:t>.</w:t>
      </w:r>
      <w:r>
        <w:rPr>
          <w:rFonts w:ascii="David" w:hAnsi="David"/>
          <w:rtl/>
        </w:rPr>
        <w:t xml:space="preserve"> גם שם דובר בעבירות חמורות, ובכל זאת נעשה שימוש </w:t>
      </w:r>
      <w:hyperlink r:id="rId66" w:history="1">
        <w:r w:rsidR="00B53FB3" w:rsidRPr="00B53FB3">
          <w:rPr>
            <w:rStyle w:val="Hyperlink"/>
            <w:rFonts w:ascii="David" w:hAnsi="David"/>
            <w:rtl/>
          </w:rPr>
          <w:t>בסעיף 40ד</w:t>
        </w:r>
      </w:hyperlink>
      <w:r>
        <w:rPr>
          <w:rFonts w:ascii="David" w:hAnsi="David"/>
          <w:rtl/>
        </w:rPr>
        <w:t xml:space="preserve"> לחוק.</w:t>
      </w:r>
    </w:p>
    <w:p w14:paraId="3B50FB0E" w14:textId="77777777" w:rsidR="00C966FE" w:rsidRDefault="00C966FE" w:rsidP="00C966FE">
      <w:pPr>
        <w:spacing w:line="360" w:lineRule="atLeast"/>
        <w:jc w:val="both"/>
        <w:rPr>
          <w:rFonts w:ascii="David" w:hAnsi="David"/>
          <w:rtl/>
        </w:rPr>
      </w:pPr>
      <w:r>
        <w:rPr>
          <w:rFonts w:ascii="David" w:hAnsi="David"/>
          <w:rtl/>
        </w:rPr>
        <w:t xml:space="preserve">הנאשם ביצע את העבירה בגיל 20 ו-10 חודשים, גיל בו האישיות עדיין לא מעוצבת, ומשכך הפן השיקומי גובר. הנאשם הוא גם הצעיר בחבורת הנאשמים, בפער משמעותי. הוא הפנה לדברי ב"כ המאשימה, לפיהם בשל הדרך השיקומית שעשה הנאשם, יש למקמו בתחתית המתחם, ועתר לאמץ את המלצות שירות המבחן בתסקיר המשלים, ולאפשר לנאשם להמשיך בהליך הטיפולי המשולב והמרשים שהוא עובר, ולהסתפק במאסר שירוצה בעבודת שירות, והמשך טיפול בשירות המבחן. מאסר בפועל יקטע את ההליך הטיפולי ויחזיר את הנאשם לדפוסי התנהגות עבריינים, זאת גם נוכח הפחתת הסיכון להישנות עבירות מצדו, כפי שנקבע בתסקיר המשלים. </w:t>
      </w:r>
    </w:p>
    <w:p w14:paraId="2CBC120B" w14:textId="77777777" w:rsidR="00C966FE" w:rsidRDefault="00C966FE" w:rsidP="00C966FE">
      <w:pPr>
        <w:spacing w:line="360" w:lineRule="atLeast"/>
        <w:jc w:val="both"/>
        <w:rPr>
          <w:rFonts w:ascii="David" w:hAnsi="David"/>
          <w:rtl/>
        </w:rPr>
      </w:pPr>
      <w:r>
        <w:rPr>
          <w:rFonts w:ascii="David" w:hAnsi="David"/>
          <w:rtl/>
        </w:rPr>
        <w:t>במכלול הנסיבות, כולל מעצרו הממושך בן 6 וחצי חודשים (8.7.2020 – 21.1.</w:t>
      </w:r>
      <w:r w:rsidRPr="00E3380B">
        <w:rPr>
          <w:rFonts w:ascii="David" w:hAnsi="David" w:hint="cs"/>
          <w:rtl/>
        </w:rPr>
        <w:t>20</w:t>
      </w:r>
      <w:r w:rsidRPr="00E3380B">
        <w:rPr>
          <w:rFonts w:ascii="David" w:hAnsi="David"/>
          <w:rtl/>
        </w:rPr>
        <w:t>21</w:t>
      </w:r>
      <w:r>
        <w:rPr>
          <w:rFonts w:ascii="David" w:hAnsi="David"/>
          <w:rtl/>
        </w:rPr>
        <w:t xml:space="preserve">) בתנאי סגר, בתחילת הקורונה, ולאחר מכן כמעט שנתיים במעצר בית חלקי, החזרתו לכלא תזיק יותר משתועיל, וכך גם סבר שירות המבחן. </w:t>
      </w:r>
    </w:p>
    <w:p w14:paraId="460CEE30" w14:textId="77777777" w:rsidR="00C966FE" w:rsidRDefault="00C966FE" w:rsidP="00C966FE">
      <w:pPr>
        <w:spacing w:line="360" w:lineRule="atLeast"/>
        <w:jc w:val="both"/>
        <w:rPr>
          <w:rFonts w:ascii="David" w:hAnsi="David"/>
          <w:rtl/>
        </w:rPr>
      </w:pPr>
      <w:r>
        <w:rPr>
          <w:rFonts w:ascii="David" w:hAnsi="David"/>
          <w:rtl/>
        </w:rPr>
        <w:t xml:space="preserve">הסניגור הפנה לנסיבות אישיות נוספות, לפיהן סבל הנאשם בצעירותו מלקויות למידה והוריו היו עסוקים בפרנסת המשפחה ובהישרדות כלכלית. גם הגיוס לצבא נכשל בגלל תיק פלילי של החזקת סם לצריכה עצמית. אביו של הנאשם סובל ממחלה ואחותו מאובחנת עם תסמונת </w:t>
      </w:r>
      <w:r>
        <w:rPr>
          <w:rFonts w:ascii="David" w:hAnsi="David" w:hint="cs"/>
          <w:rtl/>
        </w:rPr>
        <w:t>קשה</w:t>
      </w:r>
      <w:r>
        <w:rPr>
          <w:rFonts w:ascii="David" w:hAnsi="David"/>
          <w:rtl/>
        </w:rPr>
        <w:t>. לשניהם הנאשם עוזר במהלך היומיום. הנאשם עצמו עבר תאונת אופנוע שגרמה לו לכאבי גב ונוטל קנאביס ברישיון, להרגעת הכאב. בזכות הקנאביס מצליח הנאשם לתחזק  אורח חיים נורמטיבי ולהתמיד בעבודה. תחילה השתמש בקנאביס ללא רישיון ולא סיפר על כאביו לקצינת המבחן משום שהתבייש. מאז שהתאפשר לו לצאת לעבודה ללא פיקוח, הוא יוצא כל בוקר לעבודה והחל בתהליך שיקום בשירות המבחן. מבחינה כלכלית, כתוצאה מהמעצר נוצרו לנאשם חובות. אמו עובדת כסייעת בחצי משרה ואביו מקבל קצבת נכות. הנאשם עצמו משתכר כ- 4,000 -5,000 ₪ לחודש. בנוסף, הסכסוך עם המתלונן הסתיים. הסניגור עתר להביא בחשבון גם את הודאתו המהירה של הנאשם המלמדת על לקיחת אחריות וחרטה וכן חסכה זמן שיפוטי יקר.</w:t>
      </w:r>
    </w:p>
    <w:p w14:paraId="791A7822" w14:textId="77777777" w:rsidR="00C966FE" w:rsidRDefault="00C966FE" w:rsidP="00C966FE">
      <w:pPr>
        <w:spacing w:line="360" w:lineRule="atLeast"/>
        <w:jc w:val="both"/>
        <w:rPr>
          <w:rFonts w:ascii="David" w:hAnsi="David"/>
          <w:b/>
          <w:bCs/>
          <w:rtl/>
        </w:rPr>
      </w:pPr>
      <w:r>
        <w:rPr>
          <w:rFonts w:ascii="David" w:hAnsi="David"/>
          <w:rtl/>
        </w:rPr>
        <w:t>לבסוף הפנה הסניגור ל</w:t>
      </w:r>
      <w:hyperlink r:id="rId67" w:history="1">
        <w:r w:rsidR="00076E4C" w:rsidRPr="00076E4C">
          <w:rPr>
            <w:rFonts w:ascii="David" w:hAnsi="David"/>
            <w:color w:val="0000FF"/>
            <w:u w:val="single"/>
            <w:rtl/>
          </w:rPr>
          <w:t>ע"פ 6162/21</w:t>
        </w:r>
      </w:hyperlink>
      <w:r>
        <w:rPr>
          <w:rFonts w:ascii="David" w:hAnsi="David"/>
          <w:rtl/>
        </w:rPr>
        <w:t xml:space="preserve"> </w:t>
      </w:r>
      <w:r>
        <w:rPr>
          <w:rFonts w:ascii="Miriam" w:hAnsi="Miriam" w:cs="Miriam"/>
          <w:rtl/>
        </w:rPr>
        <w:t>נסים אזיזוב נ' מדינת ישראל</w:t>
      </w:r>
      <w:r>
        <w:rPr>
          <w:rFonts w:ascii="David" w:hAnsi="David"/>
          <w:rtl/>
        </w:rPr>
        <w:t xml:space="preserve"> (נבו </w:t>
      </w:r>
      <w:r>
        <w:rPr>
          <w:rFonts w:ascii="David" w:hAnsi="David" w:hint="cs"/>
          <w:rtl/>
        </w:rPr>
        <w:t>9</w:t>
      </w:r>
      <w:r>
        <w:rPr>
          <w:rFonts w:ascii="David" w:hAnsi="David"/>
          <w:rtl/>
        </w:rPr>
        <w:t>.</w:t>
      </w:r>
      <w:r>
        <w:rPr>
          <w:rFonts w:ascii="David" w:hAnsi="David" w:hint="cs"/>
          <w:rtl/>
        </w:rPr>
        <w:t>3</w:t>
      </w:r>
      <w:r>
        <w:rPr>
          <w:rFonts w:ascii="David" w:hAnsi="David"/>
          <w:rtl/>
        </w:rPr>
        <w:t>.</w:t>
      </w:r>
      <w:r>
        <w:rPr>
          <w:rFonts w:ascii="David" w:hAnsi="David" w:hint="cs"/>
          <w:rtl/>
        </w:rPr>
        <w:t>20</w:t>
      </w:r>
      <w:r>
        <w:rPr>
          <w:rFonts w:ascii="David" w:hAnsi="David"/>
          <w:rtl/>
        </w:rPr>
        <w:t xml:space="preserve">22) שם הופחת רכיב המאסר מ-28 חודשי מאסר בפועל ל-9 חודשים לריצוי בעבודת שירות. אמנם שם דובר באב יחידני שגידל לבד שלושה קטינים, אך מראה לנו שניתן להמיר עונש של מאסר בפועל כה ארוך, לעבודת שירות. על כן, היות והנאשם משוחרר למעלה משנה, ונמצא בהליך שיקומי מוצלח, יש להביא בחשבון את כל הנתונים: נסיבות החיים, המעצר הממושך, המלצת שירות המבחן, השיקום המוצלח וגילו הצעיר של הנאשם, ולהשית עליו מאסר לריצוי בדרך של </w:t>
      </w:r>
      <w:r w:rsidRPr="00E3380B">
        <w:rPr>
          <w:rFonts w:ascii="David" w:hAnsi="David"/>
          <w:rtl/>
        </w:rPr>
        <w:t>עבודת</w:t>
      </w:r>
      <w:r>
        <w:rPr>
          <w:rFonts w:ascii="David" w:hAnsi="David"/>
          <w:rtl/>
        </w:rPr>
        <w:t xml:space="preserve"> שירות. </w:t>
      </w:r>
    </w:p>
    <w:p w14:paraId="077FA23F" w14:textId="77777777" w:rsidR="00C966FE" w:rsidRDefault="00C966FE" w:rsidP="00C966FE">
      <w:pPr>
        <w:spacing w:line="360" w:lineRule="atLeast"/>
        <w:jc w:val="both"/>
        <w:rPr>
          <w:rFonts w:ascii="David" w:hAnsi="David"/>
          <w:rtl/>
        </w:rPr>
      </w:pPr>
      <w:r>
        <w:rPr>
          <w:rFonts w:ascii="David" w:hAnsi="David"/>
          <w:b/>
          <w:bCs/>
          <w:rtl/>
        </w:rPr>
        <w:t>דבר נאשם 3</w:t>
      </w:r>
      <w:r>
        <w:rPr>
          <w:rFonts w:ascii="David" w:hAnsi="David"/>
          <w:rtl/>
        </w:rPr>
        <w:t xml:space="preserve">: מצטער על מעשיו, עובד בנגרייה כ- 10 חודשים, הוא בדרך לחיים חדשים ומבקש כי בית המשפט יתחשב בו.   </w:t>
      </w:r>
    </w:p>
    <w:p w14:paraId="468001F5" w14:textId="77777777" w:rsidR="00C966FE" w:rsidRDefault="00C966FE" w:rsidP="00C966FE">
      <w:pPr>
        <w:spacing w:line="360" w:lineRule="atLeast"/>
        <w:jc w:val="both"/>
        <w:rPr>
          <w:rFonts w:ascii="David" w:hAnsi="David"/>
          <w:b/>
          <w:bCs/>
          <w:u w:val="single"/>
          <w:rtl/>
        </w:rPr>
      </w:pPr>
    </w:p>
    <w:p w14:paraId="37D80140" w14:textId="77777777" w:rsidR="00C966FE" w:rsidRDefault="00C966FE" w:rsidP="00C966FE">
      <w:pPr>
        <w:spacing w:line="360" w:lineRule="atLeast"/>
        <w:jc w:val="both"/>
        <w:rPr>
          <w:rFonts w:ascii="David" w:hAnsi="David"/>
          <w:rtl/>
        </w:rPr>
      </w:pPr>
      <w:r>
        <w:rPr>
          <w:rFonts w:ascii="David" w:hAnsi="David"/>
          <w:b/>
          <w:bCs/>
          <w:u w:val="single"/>
          <w:rtl/>
        </w:rPr>
        <w:t>נאשם 4</w:t>
      </w:r>
      <w:r>
        <w:rPr>
          <w:rFonts w:ascii="David" w:hAnsi="David"/>
          <w:rtl/>
        </w:rPr>
        <w:t xml:space="preserve"> – לטענת </w:t>
      </w:r>
      <w:r w:rsidRPr="00E3380B">
        <w:rPr>
          <w:rFonts w:ascii="David" w:hAnsi="David"/>
          <w:rtl/>
        </w:rPr>
        <w:t>הסניגור</w:t>
      </w:r>
      <w:r>
        <w:rPr>
          <w:rFonts w:ascii="David" w:hAnsi="David"/>
          <w:rtl/>
        </w:rPr>
        <w:t xml:space="preserve"> עו"ד סוחמי, חלקו </w:t>
      </w:r>
      <w:r>
        <w:rPr>
          <w:rFonts w:ascii="David" w:hAnsi="David"/>
          <w:b/>
          <w:bCs/>
          <w:rtl/>
        </w:rPr>
        <w:t>באישום הראשון</w:t>
      </w:r>
      <w:r>
        <w:rPr>
          <w:rFonts w:ascii="David" w:hAnsi="David"/>
          <w:rtl/>
        </w:rPr>
        <w:t xml:space="preserve"> דומה לזה של נאשם </w:t>
      </w:r>
      <w:r w:rsidRPr="00E3380B">
        <w:rPr>
          <w:rFonts w:ascii="David" w:hAnsi="David"/>
          <w:rtl/>
        </w:rPr>
        <w:t>1</w:t>
      </w:r>
      <w:r w:rsidRPr="00E3380B">
        <w:rPr>
          <w:rFonts w:ascii="David" w:hAnsi="David" w:hint="cs"/>
          <w:rtl/>
        </w:rPr>
        <w:t>,</w:t>
      </w:r>
      <w:r>
        <w:rPr>
          <w:rFonts w:ascii="David" w:hAnsi="David"/>
          <w:rtl/>
        </w:rPr>
        <w:t xml:space="preserve"> </w:t>
      </w:r>
      <w:r>
        <w:rPr>
          <w:rFonts w:ascii="David" w:hAnsi="David" w:hint="cs"/>
          <w:rtl/>
        </w:rPr>
        <w:t>ושונה מהפסיקה אליה הפנה ב"כ המאשימה.</w:t>
      </w:r>
      <w:r>
        <w:rPr>
          <w:rFonts w:ascii="David" w:hAnsi="David"/>
          <w:rtl/>
        </w:rPr>
        <w:t xml:space="preserve"> ב"כ הנאשם חזר על </w:t>
      </w:r>
      <w:r>
        <w:rPr>
          <w:rFonts w:ascii="David" w:hAnsi="David" w:hint="cs"/>
          <w:rtl/>
        </w:rPr>
        <w:t xml:space="preserve">טיעוניו ביחס לנאשם 1, לפיהם על </w:t>
      </w:r>
      <w:r>
        <w:rPr>
          <w:rFonts w:ascii="David" w:hAnsi="David"/>
          <w:rtl/>
        </w:rPr>
        <w:t>חומרת העונש לשקף את עוצמת הסיוע, וחלקו של נאשם 4 הסתכם בישיבה ברכב ובהסעת נאשמים 2-3 לאירוע וממנו. הוא לא בא במגע עם קורבן העבירה, שהה במרחק מהותי מהאירוע ולא היתה לו יכולת להשפיע עליו. זהו סיוע ברמה נמוכה, שאינה מקרבת את נאשם 4 להיות מבצע עיקרי</w:t>
      </w:r>
      <w:r>
        <w:rPr>
          <w:rFonts w:ascii="David" w:hAnsi="David" w:hint="cs"/>
          <w:rtl/>
        </w:rPr>
        <w:t>,</w:t>
      </w:r>
      <w:r>
        <w:rPr>
          <w:rFonts w:ascii="David" w:hAnsi="David"/>
          <w:rtl/>
        </w:rPr>
        <w:t xml:space="preserve"> בהעדר תרומה אקטיבית לביצוע העבירה העיקרית או לנזק שנגרם. על כן על מתחם העונש ההולם להיות ב</w:t>
      </w:r>
      <w:r>
        <w:rPr>
          <w:rFonts w:ascii="David" w:hAnsi="David" w:hint="cs"/>
          <w:rtl/>
        </w:rPr>
        <w:t>י</w:t>
      </w:r>
      <w:r>
        <w:rPr>
          <w:rFonts w:ascii="David" w:hAnsi="David"/>
          <w:rtl/>
        </w:rPr>
        <w:t xml:space="preserve">ן מספר חודשי מאסר בפועל לשנה. </w:t>
      </w:r>
    </w:p>
    <w:p w14:paraId="74B4C7A4" w14:textId="77777777" w:rsidR="00C966FE" w:rsidRDefault="00C966FE" w:rsidP="00C966FE">
      <w:pPr>
        <w:spacing w:line="360" w:lineRule="atLeast"/>
        <w:jc w:val="both"/>
        <w:rPr>
          <w:rFonts w:ascii="David" w:hAnsi="David"/>
          <w:rtl/>
        </w:rPr>
      </w:pPr>
      <w:r>
        <w:rPr>
          <w:rFonts w:ascii="David" w:hAnsi="David"/>
          <w:rtl/>
        </w:rPr>
        <w:t>אשר ל</w:t>
      </w:r>
      <w:r>
        <w:rPr>
          <w:rFonts w:ascii="David" w:hAnsi="David"/>
          <w:b/>
          <w:bCs/>
          <w:rtl/>
        </w:rPr>
        <w:t>אישום השלישי</w:t>
      </w:r>
      <w:r>
        <w:rPr>
          <w:rFonts w:ascii="David" w:hAnsi="David"/>
          <w:rtl/>
        </w:rPr>
        <w:t xml:space="preserve">, נאשם 4 הורשע רק בקשירת קשר לרצח שלומי, והפעולות שנעשו ליד ביתו, ללא הצטיידות </w:t>
      </w:r>
      <w:r w:rsidRPr="00E3380B">
        <w:rPr>
          <w:rFonts w:ascii="David" w:hAnsi="David"/>
          <w:rtl/>
        </w:rPr>
        <w:t>בנשק</w:t>
      </w:r>
      <w:r>
        <w:rPr>
          <w:rFonts w:ascii="David" w:hAnsi="David"/>
          <w:rtl/>
        </w:rPr>
        <w:t xml:space="preserve"> לצורך לימוד השטח. אין מקום לאבחן את מעשיו של נאשם 4 ממעשיהם של נאשמים 5 ו-7, לגביהם עתרה התביעה ל</w:t>
      </w:r>
      <w:r>
        <w:rPr>
          <w:rFonts w:ascii="David" w:hAnsi="David" w:hint="cs"/>
          <w:rtl/>
        </w:rPr>
        <w:t xml:space="preserve">עונש </w:t>
      </w:r>
      <w:r>
        <w:rPr>
          <w:rFonts w:ascii="David" w:hAnsi="David"/>
          <w:rtl/>
        </w:rPr>
        <w:t xml:space="preserve">מאסר שירוצה בעבודת שירות. הסיוע המיוחס לנאשם 4 באישום הראשון וקשירת הקשר המיוחסת לו באישום השלישי שקולים למעורבותו של נאשם 7 בשתי קשירות הקשר המתוארות באישום השלישי, ולכן על העונש להיות זהה. </w:t>
      </w:r>
    </w:p>
    <w:p w14:paraId="565BE526" w14:textId="77777777" w:rsidR="00C966FE" w:rsidRDefault="00C966FE" w:rsidP="00C966FE">
      <w:pPr>
        <w:spacing w:line="360" w:lineRule="atLeast"/>
        <w:jc w:val="both"/>
        <w:rPr>
          <w:rFonts w:ascii="David" w:hAnsi="David"/>
          <w:rtl/>
        </w:rPr>
      </w:pPr>
      <w:r>
        <w:rPr>
          <w:rFonts w:ascii="David" w:hAnsi="David"/>
          <w:b/>
          <w:bCs/>
          <w:rtl/>
        </w:rPr>
        <w:t>אשר לקביעת עונשו של נאשם 4 בתוך המתחם,</w:t>
      </w:r>
      <w:r>
        <w:rPr>
          <w:rFonts w:ascii="David" w:hAnsi="David"/>
          <w:rtl/>
        </w:rPr>
        <w:t xml:space="preserve"> הנאשם נשוי כחמש שנים ולו ולאשתו שלושה ילדים. מעצרו של הנאשם גרם לפגיעה רגשית חמורה אצל בנו הבכור, ושני ילדיו הנוספים בקושי מכירים את אביהם. מסמכים רפואיים בנוגע למצב הילדים הוגשו כראיות מטעם ההגנה. עברו הפלילי קל. הרשעתו האחרונה משנת 2012 ומאז לא נפתחו נגדו תיקים. העבירה הישנה אינה מאותה משפחה של העבירות בהן הורשע בענייננו, ולפיכך יש לראותו כנעדר עבר פלילי רלוונטי. במשך חמש שנים רצופות עבד הנאשם כטבח, עד פרוץ משבר הקורונה, אז פוטר מעבודתו. הפיטורים הם הגורם להסתבכותו הפלילית בתיק זה. אשר לרקע המשפחתי של הנאשם, הוא בן למשפחה ברוכת ילדים, גדל בבית להורים גרושים, ללא תמיכה או הכוונה. ב"כ הנאשם הפנה לתסקיר, לפיו המליץ שירות המבחן לשחררו כבר בהליך המעצר. על כן, עתר הסנגור להסתפק במאסר כאורך תקופת מעצרו. </w:t>
      </w:r>
    </w:p>
    <w:p w14:paraId="1E72C556" w14:textId="77777777" w:rsidR="00C966FE" w:rsidRDefault="00C966FE" w:rsidP="00C966FE">
      <w:pPr>
        <w:spacing w:line="360" w:lineRule="atLeast"/>
        <w:jc w:val="both"/>
        <w:rPr>
          <w:rFonts w:ascii="David" w:hAnsi="David"/>
          <w:rtl/>
        </w:rPr>
      </w:pPr>
      <w:r>
        <w:rPr>
          <w:rFonts w:ascii="David" w:hAnsi="David"/>
          <w:b/>
          <w:bCs/>
          <w:rtl/>
        </w:rPr>
        <w:t>דבר נאשם 4</w:t>
      </w:r>
      <w:r>
        <w:rPr>
          <w:rFonts w:ascii="David" w:hAnsi="David"/>
          <w:rtl/>
        </w:rPr>
        <w:t>: קיבל אחריות, ביקש סליחה והצטער על מעשיו. לדבריו, כאב לשלושה ילדים הוא מתבייש במקום בו נמצא. הוא שמר על עצמו במשך 10 שנים מאז שנשפט בעבר והקים משפחה עם ילדים. תקופת מעצרו והריחוק ממשפחתו הם גיהינום עבורו, לאחר שבמשך שנה לא ראה את ילדיו. הוא לא ישוב למקום הזה. לבסוף ביקש את רחמי בית המשפט.</w:t>
      </w:r>
    </w:p>
    <w:p w14:paraId="3409489D" w14:textId="77777777" w:rsidR="00C966FE" w:rsidRDefault="00C966FE" w:rsidP="00C966FE">
      <w:pPr>
        <w:spacing w:line="360" w:lineRule="atLeast"/>
        <w:jc w:val="both"/>
        <w:rPr>
          <w:rFonts w:ascii="David" w:hAnsi="David"/>
          <w:b/>
          <w:bCs/>
          <w:u w:val="single"/>
          <w:rtl/>
        </w:rPr>
      </w:pPr>
    </w:p>
    <w:p w14:paraId="633376BD" w14:textId="77777777" w:rsidR="00C966FE" w:rsidRPr="00E3380B" w:rsidRDefault="00C966FE" w:rsidP="00C966FE">
      <w:pPr>
        <w:spacing w:line="360" w:lineRule="atLeast"/>
        <w:jc w:val="both"/>
        <w:rPr>
          <w:rFonts w:ascii="David" w:hAnsi="David"/>
          <w:rtl/>
        </w:rPr>
      </w:pPr>
      <w:r>
        <w:rPr>
          <w:rFonts w:ascii="David" w:hAnsi="David"/>
          <w:b/>
          <w:bCs/>
          <w:u w:val="single"/>
          <w:rtl/>
        </w:rPr>
        <w:t>נאשם 5</w:t>
      </w:r>
      <w:r>
        <w:rPr>
          <w:rFonts w:ascii="David" w:hAnsi="David"/>
          <w:rtl/>
        </w:rPr>
        <w:t xml:space="preserve"> - </w:t>
      </w:r>
      <w:r w:rsidRPr="00E3380B">
        <w:rPr>
          <w:rFonts w:ascii="David" w:hAnsi="David"/>
          <w:rtl/>
        </w:rPr>
        <w:t xml:space="preserve">לטענת </w:t>
      </w:r>
      <w:r w:rsidRPr="00E3380B">
        <w:rPr>
          <w:rFonts w:ascii="David" w:hAnsi="David" w:hint="cs"/>
          <w:rtl/>
        </w:rPr>
        <w:t>ה</w:t>
      </w:r>
      <w:r w:rsidRPr="00E3380B">
        <w:rPr>
          <w:rFonts w:ascii="David" w:hAnsi="David"/>
          <w:rtl/>
        </w:rPr>
        <w:t xml:space="preserve">סניגור עו"ד בן שעיה, חלקו של הנאשם במעשים מינורי ביחס לאחרים. אירוע קשירת הקשר מסתכם בנסיעה ברכב לסביבת ביתו של שלומי ותו לא, אפילו לא הייתה ירידה של הנאשמים מהרכב. נטען, כי לאחר אותה נסיעה, החליט הנאשם לא להמשיך ולקח צעד אחורה. </w:t>
      </w:r>
    </w:p>
    <w:p w14:paraId="485F2A58" w14:textId="77777777" w:rsidR="00C966FE" w:rsidRDefault="00C966FE" w:rsidP="00C966FE">
      <w:pPr>
        <w:spacing w:line="360" w:lineRule="atLeast"/>
        <w:jc w:val="both"/>
        <w:rPr>
          <w:rFonts w:ascii="David" w:hAnsi="David"/>
          <w:rtl/>
        </w:rPr>
      </w:pPr>
      <w:r w:rsidRPr="00E3380B">
        <w:rPr>
          <w:rFonts w:ascii="David" w:hAnsi="David"/>
          <w:rtl/>
        </w:rPr>
        <w:t>ב"כ הנאשם התייחס לפסק</w:t>
      </w:r>
      <w:r w:rsidRPr="00E3380B">
        <w:rPr>
          <w:rFonts w:ascii="David" w:hAnsi="David" w:hint="cs"/>
          <w:rtl/>
        </w:rPr>
        <w:t xml:space="preserve"> דין הררי אליו הפנה ב"כ המאשימה,</w:t>
      </w:r>
      <w:r w:rsidRPr="00E3380B">
        <w:rPr>
          <w:rFonts w:ascii="David" w:hAnsi="David"/>
          <w:rtl/>
        </w:rPr>
        <w:t xml:space="preserve"> ואבחן </w:t>
      </w:r>
      <w:r w:rsidRPr="00E3380B">
        <w:rPr>
          <w:rFonts w:ascii="David" w:hAnsi="David" w:hint="cs"/>
          <w:rtl/>
        </w:rPr>
        <w:t>בינו לבין נסיבות העניין, הן נוכח עברם הפלילי של הנאשמים שם, העובדה שניהלו הליך הוכחות,</w:t>
      </w:r>
      <w:r w:rsidRPr="00E3380B">
        <w:rPr>
          <w:rFonts w:ascii="David" w:hAnsi="David"/>
          <w:rtl/>
        </w:rPr>
        <w:t xml:space="preserve"> ו</w:t>
      </w:r>
      <w:r w:rsidRPr="00E3380B">
        <w:rPr>
          <w:rFonts w:ascii="David" w:hAnsi="David" w:hint="cs"/>
          <w:rtl/>
        </w:rPr>
        <w:t>גם</w:t>
      </w:r>
      <w:r>
        <w:rPr>
          <w:rFonts w:ascii="David" w:hAnsi="David" w:hint="cs"/>
          <w:rtl/>
        </w:rPr>
        <w:t xml:space="preserve"> </w:t>
      </w:r>
      <w:r>
        <w:rPr>
          <w:rFonts w:ascii="David" w:hAnsi="David"/>
          <w:rtl/>
        </w:rPr>
        <w:t>אירוע קשירת הקשר היה ארוך ומתמשך. נסיבות אלה אינן מתקיימות כאן. לנאשם אין עבר פלילי מכביד, הוא הודה בהזדמנות הראשונה, ואירוע קשירת הקשר היה נקודתי וחד פעמי. ב"כ הנאשם מפנה ל</w:t>
      </w:r>
      <w:hyperlink r:id="rId68" w:history="1">
        <w:r w:rsidR="00076E4C" w:rsidRPr="00076E4C">
          <w:rPr>
            <w:rFonts w:ascii="David" w:hAnsi="David"/>
            <w:color w:val="0000FF"/>
            <w:u w:val="single"/>
            <w:rtl/>
          </w:rPr>
          <w:t>ת"פ 16281-08-16</w:t>
        </w:r>
      </w:hyperlink>
      <w:r>
        <w:rPr>
          <w:rFonts w:ascii="Miriam" w:hAnsi="Miriam" w:cs="Miriam"/>
          <w:rtl/>
        </w:rPr>
        <w:t xml:space="preserve"> מדינת ישראל נ' אלישיב</w:t>
      </w:r>
      <w:r>
        <w:rPr>
          <w:rFonts w:ascii="David" w:hAnsi="David"/>
          <w:rtl/>
        </w:rPr>
        <w:t xml:space="preserve"> (</w:t>
      </w:r>
      <w:r>
        <w:rPr>
          <w:rFonts w:ascii="David" w:hAnsi="David" w:hint="cs"/>
          <w:rtl/>
        </w:rPr>
        <w:t xml:space="preserve">נבו </w:t>
      </w:r>
      <w:r>
        <w:rPr>
          <w:rFonts w:ascii="David" w:hAnsi="David"/>
          <w:rtl/>
        </w:rPr>
        <w:t>26.</w:t>
      </w:r>
      <w:r>
        <w:rPr>
          <w:rFonts w:ascii="David" w:hAnsi="David" w:hint="cs"/>
          <w:rtl/>
        </w:rPr>
        <w:t>2</w:t>
      </w:r>
      <w:r>
        <w:rPr>
          <w:rFonts w:ascii="David" w:hAnsi="David"/>
          <w:rtl/>
        </w:rPr>
        <w:t>.</w:t>
      </w:r>
      <w:r>
        <w:rPr>
          <w:rFonts w:ascii="David" w:hAnsi="David" w:hint="cs"/>
          <w:rtl/>
        </w:rPr>
        <w:t>20</w:t>
      </w:r>
      <w:r>
        <w:rPr>
          <w:rFonts w:ascii="David" w:hAnsi="David"/>
          <w:rtl/>
        </w:rPr>
        <w:t xml:space="preserve">18) </w:t>
      </w:r>
      <w:r w:rsidRPr="004208D5">
        <w:rPr>
          <w:rFonts w:ascii="David" w:hAnsi="David" w:hint="cs"/>
          <w:rtl/>
        </w:rPr>
        <w:t>(פרשת לה פמיליה)</w:t>
      </w:r>
      <w:r w:rsidRPr="00B24142">
        <w:rPr>
          <w:rFonts w:ascii="David" w:hAnsi="David" w:hint="cs"/>
          <w:color w:val="FF0000"/>
          <w:rtl/>
        </w:rPr>
        <w:t xml:space="preserve"> </w:t>
      </w:r>
      <w:r>
        <w:rPr>
          <w:rFonts w:ascii="David" w:hAnsi="David"/>
          <w:rtl/>
        </w:rPr>
        <w:t xml:space="preserve">בעניינו של אביב בצלאל שהורשע רק בקשירת קשר. כב' השופט שגיא קבע מתחם שבין 3 – 12 חודשי מאסר, וגזר על בצלאל 4 חודשי מאסר, אותם כבר ריצה במעצר בזמן ניהול ההליך. מדובר </w:t>
      </w:r>
      <w:r>
        <w:rPr>
          <w:rFonts w:ascii="David" w:hAnsi="David" w:hint="cs"/>
          <w:rtl/>
        </w:rPr>
        <w:t xml:space="preserve">היה </w:t>
      </w:r>
      <w:r>
        <w:rPr>
          <w:rFonts w:ascii="David" w:hAnsi="David"/>
          <w:rtl/>
        </w:rPr>
        <w:t xml:space="preserve">בהתארגנות, </w:t>
      </w:r>
      <w:r>
        <w:rPr>
          <w:rFonts w:ascii="David" w:hAnsi="David" w:hint="cs"/>
          <w:rtl/>
        </w:rPr>
        <w:t>ב</w:t>
      </w:r>
      <w:r>
        <w:rPr>
          <w:rFonts w:ascii="David" w:hAnsi="David"/>
          <w:rtl/>
        </w:rPr>
        <w:t>קבוצת וואטסאפ אידיאולוגי</w:t>
      </w:r>
      <w:r>
        <w:rPr>
          <w:rFonts w:ascii="David" w:hAnsi="David" w:hint="cs"/>
          <w:rtl/>
        </w:rPr>
        <w:t>ת</w:t>
      </w:r>
      <w:r>
        <w:rPr>
          <w:rFonts w:ascii="David" w:hAnsi="David"/>
          <w:rtl/>
        </w:rPr>
        <w:t xml:space="preserve"> </w:t>
      </w:r>
      <w:r>
        <w:rPr>
          <w:rFonts w:ascii="David" w:hAnsi="David" w:hint="cs"/>
          <w:rtl/>
        </w:rPr>
        <w:t>ו</w:t>
      </w:r>
      <w:r>
        <w:rPr>
          <w:rFonts w:ascii="David" w:hAnsi="David"/>
          <w:rtl/>
        </w:rPr>
        <w:t xml:space="preserve">גזענית, ואילו במקרה שלנו הדברים שונים. אירוע נקודתי של נסיעה אחת ברכב בצוותא. נאשם 5 היה עצור משך שישה חודשים ועוד </w:t>
      </w:r>
      <w:r>
        <w:rPr>
          <w:rFonts w:ascii="David" w:hAnsi="David" w:hint="cs"/>
          <w:rtl/>
        </w:rPr>
        <w:t xml:space="preserve">שלושה </w:t>
      </w:r>
      <w:r>
        <w:rPr>
          <w:rFonts w:ascii="David" w:hAnsi="David"/>
          <w:rtl/>
        </w:rPr>
        <w:t xml:space="preserve">חודשים היה נתון באיזוק אלקטרוני. לטעמו, די בכך. הסניגור הוסיף וטען כי אחת הסיבות להתארכות מעצרו של הנאשם היא ריבוי הנאשמים בתיק, והצורך לקבל החלטה כוללת לגבי כולם, אחרת ניתן היה לשחררו קודם. בתקופת המעצר גם נולד בנו התינוק. </w:t>
      </w:r>
    </w:p>
    <w:p w14:paraId="05E84B36" w14:textId="77777777" w:rsidR="00C966FE" w:rsidRDefault="00C966FE" w:rsidP="00C966FE">
      <w:pPr>
        <w:spacing w:line="360" w:lineRule="atLeast"/>
        <w:jc w:val="both"/>
        <w:rPr>
          <w:rFonts w:ascii="David" w:hAnsi="David"/>
          <w:rtl/>
        </w:rPr>
      </w:pPr>
      <w:r>
        <w:rPr>
          <w:rFonts w:ascii="David" w:hAnsi="David"/>
          <w:b/>
          <w:bCs/>
          <w:rtl/>
        </w:rPr>
        <w:t>אשר לנסיבות שאינן קשורות בביצוע העבירות</w:t>
      </w:r>
      <w:r>
        <w:rPr>
          <w:rFonts w:ascii="David" w:hAnsi="David"/>
          <w:rtl/>
        </w:rPr>
        <w:t xml:space="preserve">, הנאשם בן 31, נשוי ואב לשני ילדים, מפרנס יחיד, עובד בעסק המשפחתי לריהוט מזה מספר שנים. בעברו הרשעה משנת 2007 כקטין. העבירה התיישנה ובקרוב תימחק, כך שב-15 השנים האחרונות לא הסתבך בפלילים מלבד האירוע הנוכחי, התחתן והקים משפחה. הנאשם הודה בהזדמנות הראשונה ושיתף פעולה לכל אורך הדרך. נוסף על האמור, </w:t>
      </w:r>
      <w:r w:rsidRPr="00E3380B">
        <w:rPr>
          <w:rFonts w:ascii="David" w:hAnsi="David"/>
          <w:rtl/>
        </w:rPr>
        <w:t xml:space="preserve">ניתנה המלצת הממונה על </w:t>
      </w:r>
      <w:r w:rsidRPr="00E3380B">
        <w:rPr>
          <w:rFonts w:ascii="David" w:hAnsi="David" w:hint="cs"/>
          <w:rtl/>
        </w:rPr>
        <w:t>עבודת</w:t>
      </w:r>
      <w:r w:rsidRPr="00E3380B">
        <w:rPr>
          <w:rFonts w:ascii="David" w:hAnsi="David"/>
          <w:rtl/>
        </w:rPr>
        <w:t xml:space="preserve"> השירות לפיה הנאשם כשיר, עם מגבלות, לביצוע </w:t>
      </w:r>
      <w:r w:rsidRPr="00E3380B">
        <w:rPr>
          <w:rFonts w:ascii="David" w:hAnsi="David" w:hint="cs"/>
          <w:rtl/>
        </w:rPr>
        <w:t>עבודת</w:t>
      </w:r>
      <w:r w:rsidRPr="00E3380B">
        <w:rPr>
          <w:rFonts w:ascii="David" w:hAnsi="David"/>
          <w:rtl/>
        </w:rPr>
        <w:t xml:space="preserve"> שירות. ב"כ</w:t>
      </w:r>
      <w:r>
        <w:rPr>
          <w:rFonts w:ascii="David" w:hAnsi="David"/>
          <w:rtl/>
        </w:rPr>
        <w:t xml:space="preserve"> הנאשם עותר להסתפק בתקופת המעצר, ולא להשית עליו עונש מאסר נוסף. </w:t>
      </w:r>
    </w:p>
    <w:p w14:paraId="3B9A16E8" w14:textId="77777777" w:rsidR="00C966FE" w:rsidRDefault="00C966FE" w:rsidP="00C966FE">
      <w:pPr>
        <w:spacing w:line="360" w:lineRule="atLeast"/>
        <w:jc w:val="both"/>
        <w:rPr>
          <w:rFonts w:ascii="David" w:hAnsi="David"/>
          <w:rtl/>
        </w:rPr>
      </w:pPr>
      <w:r>
        <w:rPr>
          <w:rFonts w:ascii="David" w:hAnsi="David"/>
          <w:b/>
          <w:bCs/>
          <w:rtl/>
        </w:rPr>
        <w:t>דבר נאשם 5</w:t>
      </w:r>
      <w:r>
        <w:rPr>
          <w:rFonts w:ascii="David" w:hAnsi="David"/>
          <w:rtl/>
        </w:rPr>
        <w:t xml:space="preserve">: מצטער ומתבייש במעשיו, ומבקש את התחשבות בית המשפט. </w:t>
      </w:r>
    </w:p>
    <w:p w14:paraId="216D9647" w14:textId="77777777" w:rsidR="00C966FE" w:rsidRDefault="00C966FE" w:rsidP="00C966FE">
      <w:pPr>
        <w:spacing w:line="360" w:lineRule="atLeast"/>
        <w:jc w:val="both"/>
        <w:rPr>
          <w:rFonts w:ascii="David" w:hAnsi="David"/>
          <w:b/>
          <w:bCs/>
          <w:u w:val="single"/>
          <w:rtl/>
        </w:rPr>
      </w:pPr>
    </w:p>
    <w:p w14:paraId="042AED06" w14:textId="77777777" w:rsidR="00C966FE" w:rsidRDefault="00C966FE" w:rsidP="00C966FE">
      <w:pPr>
        <w:spacing w:line="360" w:lineRule="atLeast"/>
        <w:jc w:val="both"/>
        <w:rPr>
          <w:rFonts w:ascii="David" w:hAnsi="David"/>
          <w:rtl/>
        </w:rPr>
      </w:pPr>
      <w:r>
        <w:rPr>
          <w:rFonts w:ascii="David" w:hAnsi="David"/>
          <w:b/>
          <w:bCs/>
          <w:u w:val="single"/>
          <w:rtl/>
        </w:rPr>
        <w:t>נאשם 6</w:t>
      </w:r>
      <w:r>
        <w:rPr>
          <w:rFonts w:ascii="David" w:hAnsi="David"/>
          <w:rtl/>
        </w:rPr>
        <w:t xml:space="preserve"> – הורשע בעבירה של החזקת נשק </w:t>
      </w:r>
      <w:r>
        <w:rPr>
          <w:rFonts w:ascii="David" w:hAnsi="David"/>
          <w:b/>
          <w:bCs/>
          <w:rtl/>
        </w:rPr>
        <w:t>באישום השני</w:t>
      </w:r>
      <w:r>
        <w:rPr>
          <w:rFonts w:ascii="David" w:hAnsi="David"/>
          <w:rtl/>
        </w:rPr>
        <w:t xml:space="preserve"> ובקשירת קשר לרצח מיקו </w:t>
      </w:r>
      <w:r>
        <w:rPr>
          <w:rFonts w:ascii="David" w:hAnsi="David"/>
          <w:b/>
          <w:bCs/>
          <w:rtl/>
        </w:rPr>
        <w:t>באישום השלישי</w:t>
      </w:r>
      <w:r>
        <w:rPr>
          <w:rFonts w:ascii="David" w:hAnsi="David"/>
          <w:rtl/>
        </w:rPr>
        <w:t>. לטענת סניגורו עו"ד טל ליטן, בשני האירועים הללו לא נגרם נזק</w:t>
      </w:r>
      <w:r>
        <w:rPr>
          <w:rFonts w:ascii="David" w:hAnsi="David" w:hint="cs"/>
          <w:rtl/>
        </w:rPr>
        <w:t>,</w:t>
      </w:r>
      <w:r>
        <w:rPr>
          <w:rFonts w:ascii="David" w:hAnsi="David"/>
          <w:rtl/>
        </w:rPr>
        <w:t xml:space="preserve"> ולרכיב התוצאה השפעה על העונש. בנוסף, יש לראות בהחזקת הנשק ובקשירת הקשר לרצח מיקו, אירוע אחד. העונש לו עתרה התביעה, 68 חודשי מאסר בפועל, חמור מדי. הסניגור הפנה לטיעונו של עו"ד ליטן בהקשר זה, והעלה תהייה, מדוע המאשימה יוצרת הבחנה בין נאשמים 5 ו-7 שהורשעו באותו אישום</w:t>
      </w:r>
      <w:r>
        <w:rPr>
          <w:rFonts w:ascii="David" w:hAnsi="David" w:hint="cs"/>
          <w:rtl/>
        </w:rPr>
        <w:t>,</w:t>
      </w:r>
      <w:r>
        <w:rPr>
          <w:rFonts w:ascii="David" w:hAnsi="David"/>
          <w:rtl/>
        </w:rPr>
        <w:t xml:space="preserve"> ל</w:t>
      </w:r>
      <w:r>
        <w:rPr>
          <w:rFonts w:ascii="David" w:hAnsi="David" w:hint="cs"/>
          <w:rtl/>
        </w:rPr>
        <w:t xml:space="preserve">בין </w:t>
      </w:r>
      <w:r>
        <w:rPr>
          <w:rFonts w:ascii="David" w:hAnsi="David"/>
          <w:rtl/>
        </w:rPr>
        <w:t>נאשם זה. כיצד בגין עבירת הקשר עותרת המדינה להשית 20 חודשי מאסר, ועל החזקת שני אקדחים, מתבקש עונש של 48 חודשי מאסר נוספים? אף אם הולכים לפי הפסיקה שהוגשה על ידי התביעה, ב</w:t>
      </w:r>
      <w:hyperlink r:id="rId69" w:history="1">
        <w:r w:rsidR="00076E4C" w:rsidRPr="00076E4C">
          <w:rPr>
            <w:rFonts w:ascii="David" w:hAnsi="David"/>
            <w:color w:val="0000FF"/>
            <w:u w:val="single"/>
            <w:rtl/>
          </w:rPr>
          <w:t>ת"פ 54607-07-19</w:t>
        </w:r>
      </w:hyperlink>
      <w:r>
        <w:rPr>
          <w:rFonts w:ascii="David" w:hAnsi="David"/>
          <w:rtl/>
        </w:rPr>
        <w:t xml:space="preserve"> </w:t>
      </w:r>
      <w:r>
        <w:rPr>
          <w:rFonts w:ascii="Miriam" w:hAnsi="Miriam" w:cs="Miriam"/>
          <w:rtl/>
        </w:rPr>
        <w:t>מדינת ישראל נ' יעקב ג'בור</w:t>
      </w:r>
      <w:r>
        <w:rPr>
          <w:rFonts w:ascii="David" w:hAnsi="David"/>
          <w:rtl/>
        </w:rPr>
        <w:t xml:space="preserve"> (נבו 12.</w:t>
      </w:r>
      <w:r>
        <w:rPr>
          <w:rFonts w:ascii="David" w:hAnsi="David" w:hint="cs"/>
          <w:rtl/>
        </w:rPr>
        <w:t>1</w:t>
      </w:r>
      <w:r>
        <w:rPr>
          <w:rFonts w:ascii="David" w:hAnsi="David"/>
          <w:rtl/>
        </w:rPr>
        <w:t xml:space="preserve">.2020) השית בית המשפט 22 חודשי מאסר על מי שהחזיק </w:t>
      </w:r>
      <w:r>
        <w:rPr>
          <w:rFonts w:ascii="David" w:hAnsi="David"/>
        </w:rPr>
        <w:t>M-16</w:t>
      </w:r>
      <w:r>
        <w:rPr>
          <w:rFonts w:ascii="David" w:hAnsi="David"/>
          <w:rtl/>
        </w:rPr>
        <w:t xml:space="preserve"> </w:t>
      </w:r>
      <w:r>
        <w:rPr>
          <w:rFonts w:ascii="David" w:hAnsi="David" w:hint="cs"/>
          <w:rtl/>
        </w:rPr>
        <w:t xml:space="preserve">שהחזקתו חמורה מהחזקת אקדח. מעבר לכך, הפסיקה אליה הפנתה התביעה חמורה בהרבה מענייננו. הסניגור הציג פסיקה מטעמו, וטען כי מתחם העונש הראוי הוא בין 20 - 48 חודשי מאסר לאירוע הכולל. </w:t>
      </w:r>
    </w:p>
    <w:p w14:paraId="7DD3C0BD" w14:textId="77777777" w:rsidR="00C966FE" w:rsidRDefault="00C966FE" w:rsidP="00C966FE">
      <w:pPr>
        <w:spacing w:line="360" w:lineRule="atLeast"/>
        <w:jc w:val="both"/>
        <w:rPr>
          <w:rFonts w:ascii="David" w:hAnsi="David"/>
          <w:rtl/>
        </w:rPr>
      </w:pPr>
      <w:r>
        <w:rPr>
          <w:rFonts w:ascii="David" w:hAnsi="David"/>
          <w:b/>
          <w:bCs/>
          <w:rtl/>
        </w:rPr>
        <w:t>אשר לקביעת עונשו של נאשם 6 בתוך המתחם</w:t>
      </w:r>
      <w:r>
        <w:rPr>
          <w:rFonts w:ascii="David" w:hAnsi="David"/>
          <w:rtl/>
        </w:rPr>
        <w:t>, הנאשם בן למשפחה קשת יום, לפני כשנתיים אמו חלתה</w:t>
      </w:r>
      <w:r>
        <w:rPr>
          <w:rFonts w:ascii="David" w:hAnsi="David" w:hint="cs"/>
          <w:rtl/>
        </w:rPr>
        <w:t xml:space="preserve"> </w:t>
      </w:r>
      <w:r>
        <w:rPr>
          <w:rFonts w:ascii="David" w:hAnsi="David"/>
          <w:rtl/>
        </w:rPr>
        <w:t xml:space="preserve">ומאז היא בטיפולים. הנאשם התגייס לצבא אך שוחרר </w:t>
      </w:r>
      <w:r>
        <w:rPr>
          <w:rFonts w:ascii="David" w:hAnsi="David" w:hint="cs"/>
          <w:rtl/>
        </w:rPr>
        <w:t xml:space="preserve">שחרור </w:t>
      </w:r>
      <w:r>
        <w:rPr>
          <w:rFonts w:ascii="David" w:hAnsi="David"/>
          <w:rtl/>
        </w:rPr>
        <w:t>מוקדם בשל עניינים אישיים. כיום הוא רוצה לשקם את חייו. הסניגור עתר להתחשב בתקופת המעצר הממושכת, בזמן הקורונה, בהעדר ביקורים ובהוד</w:t>
      </w:r>
      <w:r>
        <w:rPr>
          <w:rFonts w:ascii="David" w:hAnsi="David" w:hint="cs"/>
          <w:rtl/>
        </w:rPr>
        <w:t>יי</w:t>
      </w:r>
      <w:r>
        <w:rPr>
          <w:rFonts w:ascii="David" w:hAnsi="David"/>
          <w:rtl/>
        </w:rPr>
        <w:t>תו המהירה שתרמה לחיסכון בזמן שיפוטי. משכך, התבקש למקמו באמצע המתחם.</w:t>
      </w:r>
    </w:p>
    <w:p w14:paraId="3F961064" w14:textId="77777777" w:rsidR="00C966FE" w:rsidRDefault="00C966FE" w:rsidP="00C966FE">
      <w:pPr>
        <w:spacing w:line="360" w:lineRule="atLeast"/>
        <w:jc w:val="both"/>
        <w:rPr>
          <w:rFonts w:ascii="David" w:hAnsi="David"/>
          <w:rtl/>
        </w:rPr>
      </w:pPr>
      <w:r>
        <w:rPr>
          <w:rFonts w:ascii="David" w:hAnsi="David"/>
          <w:b/>
          <w:bCs/>
          <w:rtl/>
        </w:rPr>
        <w:t>דבר נאשם 6</w:t>
      </w:r>
      <w:r>
        <w:rPr>
          <w:rFonts w:ascii="David" w:hAnsi="David"/>
          <w:rtl/>
        </w:rPr>
        <w:t xml:space="preserve"> - </w:t>
      </w:r>
      <w:r>
        <w:rPr>
          <w:rFonts w:ascii="David" w:hAnsi="David" w:hint="cs"/>
          <w:rtl/>
        </w:rPr>
        <w:t>מקבל</w:t>
      </w:r>
      <w:r>
        <w:rPr>
          <w:rFonts w:ascii="David" w:hAnsi="David"/>
          <w:rtl/>
        </w:rPr>
        <w:t xml:space="preserve"> אחריות מלאה למעשיו ומצטער עליהם. הגיע במעצר לתובנות שאליהן לא הגיע בעבר. הפעם מבקש לטפל בעצמו ולהתחייב לטיפול, לא על מנת לקצר לעצמו את העונש, אלא כי מרגיש שחייב זאת לעצמו. מבקש </w:t>
      </w:r>
      <w:r>
        <w:rPr>
          <w:rFonts w:ascii="David" w:hAnsi="David" w:hint="cs"/>
          <w:rtl/>
        </w:rPr>
        <w:t xml:space="preserve">את </w:t>
      </w:r>
      <w:r>
        <w:rPr>
          <w:rFonts w:ascii="David" w:hAnsi="David"/>
          <w:rtl/>
        </w:rPr>
        <w:t>רחמי</w:t>
      </w:r>
      <w:r>
        <w:rPr>
          <w:rFonts w:ascii="David" w:hAnsi="David" w:hint="cs"/>
          <w:rtl/>
        </w:rPr>
        <w:t xml:space="preserve"> </w:t>
      </w:r>
      <w:r>
        <w:rPr>
          <w:rFonts w:ascii="David" w:hAnsi="David"/>
          <w:rtl/>
        </w:rPr>
        <w:t xml:space="preserve">בית המשפט. </w:t>
      </w:r>
    </w:p>
    <w:p w14:paraId="7AFF9E5F" w14:textId="77777777" w:rsidR="00C966FE" w:rsidRDefault="00C966FE" w:rsidP="00C966FE">
      <w:pPr>
        <w:spacing w:line="360" w:lineRule="atLeast"/>
        <w:jc w:val="both"/>
        <w:rPr>
          <w:rFonts w:ascii="David" w:hAnsi="David"/>
          <w:b/>
          <w:bCs/>
          <w:u w:val="single"/>
          <w:rtl/>
        </w:rPr>
      </w:pPr>
    </w:p>
    <w:p w14:paraId="3B6B9EBE" w14:textId="77777777" w:rsidR="00C966FE" w:rsidRDefault="00C966FE" w:rsidP="00C966FE">
      <w:pPr>
        <w:spacing w:line="360" w:lineRule="atLeast"/>
        <w:jc w:val="both"/>
        <w:rPr>
          <w:rFonts w:ascii="David" w:hAnsi="David"/>
          <w:rtl/>
        </w:rPr>
      </w:pPr>
      <w:r>
        <w:rPr>
          <w:rFonts w:ascii="David" w:hAnsi="David"/>
          <w:b/>
          <w:bCs/>
          <w:u w:val="single"/>
          <w:rtl/>
        </w:rPr>
        <w:t>נאשם 7</w:t>
      </w:r>
      <w:r>
        <w:rPr>
          <w:rFonts w:ascii="David" w:hAnsi="David"/>
          <w:rtl/>
        </w:rPr>
        <w:t xml:space="preserve">: הורשע </w:t>
      </w:r>
      <w:r>
        <w:rPr>
          <w:rFonts w:ascii="David" w:hAnsi="David"/>
          <w:b/>
          <w:bCs/>
          <w:rtl/>
        </w:rPr>
        <w:t>באישום השלישי</w:t>
      </w:r>
      <w:r>
        <w:rPr>
          <w:rFonts w:ascii="David" w:hAnsi="David"/>
          <w:rtl/>
        </w:rPr>
        <w:t xml:space="preserve"> בלבד, בקשירת קשר לרצח שלומי ובסיוע לקשירת קשר לרצח מיקו. ב"כ הנאשם עו"ד עמוסי, עמד על כך שחלקו של הנאשם התמצה בכך שישב ברכב, היה פסיבי לחלוטין ולא נטל חלק פעיל באירוע. דברים אלה נאמרו גם על-ידי התובע בטיעוניו לעונש. לכן, שגה שירות המבחן כשקבע שהנאשם מצמצם אחריותו, שהרי אחריותו של הנאשם מצומצמת</w:t>
      </w:r>
      <w:r>
        <w:rPr>
          <w:rFonts w:ascii="David" w:hAnsi="David" w:hint="cs"/>
          <w:rtl/>
        </w:rPr>
        <w:t>,</w:t>
      </w:r>
      <w:r>
        <w:rPr>
          <w:rFonts w:ascii="David" w:hAnsi="David"/>
          <w:rtl/>
        </w:rPr>
        <w:t xml:space="preserve"> והוא לוקח אחריות על מעשיו בהתאם לאירועים. שירות המבחן שגה גם בהתייחסו להימשכות הקשר העברייני של הנאשם, שכן על פי עובדות כתב האישום המתוקן, האירועים אירעו יום אחרי יום, ומעבר לכך לא הייתה המשכיות לקשר. למעט נושאים אלה, התסקיר היה חיובי.  </w:t>
      </w:r>
    </w:p>
    <w:p w14:paraId="2AB5BF28" w14:textId="77777777" w:rsidR="00C966FE" w:rsidRDefault="00C966FE" w:rsidP="00C966FE">
      <w:pPr>
        <w:spacing w:line="360" w:lineRule="atLeast"/>
        <w:jc w:val="both"/>
        <w:rPr>
          <w:rFonts w:ascii="David" w:hAnsi="David"/>
          <w:rtl/>
        </w:rPr>
      </w:pPr>
      <w:r>
        <w:rPr>
          <w:rFonts w:ascii="David" w:hAnsi="David"/>
          <w:rtl/>
        </w:rPr>
        <w:t xml:space="preserve">ב"כ נאשם 7 מוסיף </w:t>
      </w:r>
      <w:r>
        <w:rPr>
          <w:rFonts w:ascii="David" w:hAnsi="David" w:hint="cs"/>
          <w:rtl/>
        </w:rPr>
        <w:t>וטוען</w:t>
      </w:r>
      <w:r>
        <w:rPr>
          <w:rFonts w:ascii="David" w:hAnsi="David"/>
          <w:rtl/>
        </w:rPr>
        <w:t xml:space="preserve"> כי בעניין שירזי נקבע מתחם </w:t>
      </w:r>
      <w:r>
        <w:rPr>
          <w:rFonts w:ascii="David" w:hAnsi="David" w:hint="cs"/>
          <w:rtl/>
        </w:rPr>
        <w:t>עונש שבין</w:t>
      </w:r>
      <w:r>
        <w:rPr>
          <w:rFonts w:ascii="David" w:hAnsi="David"/>
          <w:rtl/>
        </w:rPr>
        <w:t xml:space="preserve"> 6 - 15 חודשי מאסר לקשירת קשר לפשע, בנסיבות הרבה יותר חמורות מענייננו. משכך, יש למקם את הנאשם בתחתית המתחם, ועל המתחם להיות בין 3 – 12 חודשי מאסר. </w:t>
      </w:r>
    </w:p>
    <w:p w14:paraId="19733D19" w14:textId="77777777" w:rsidR="00C966FE" w:rsidRDefault="00C966FE" w:rsidP="00C966FE">
      <w:pPr>
        <w:spacing w:line="360" w:lineRule="atLeast"/>
        <w:jc w:val="both"/>
        <w:rPr>
          <w:rFonts w:ascii="David" w:hAnsi="David"/>
          <w:rtl/>
        </w:rPr>
      </w:pPr>
      <w:r>
        <w:rPr>
          <w:rFonts w:ascii="David" w:hAnsi="David"/>
          <w:b/>
          <w:bCs/>
          <w:rtl/>
        </w:rPr>
        <w:t>אשר לנסיבות שאינן קשורות בביצוע העבירות</w:t>
      </w:r>
      <w:r>
        <w:rPr>
          <w:rFonts w:ascii="David" w:hAnsi="David"/>
          <w:rtl/>
        </w:rPr>
        <w:t xml:space="preserve">, הנאשם רווק </w:t>
      </w:r>
      <w:r>
        <w:rPr>
          <w:rFonts w:ascii="David" w:hAnsi="David" w:hint="cs"/>
          <w:rtl/>
        </w:rPr>
        <w:t>ועומד</w:t>
      </w:r>
      <w:r>
        <w:rPr>
          <w:rFonts w:ascii="David" w:hAnsi="David"/>
          <w:rtl/>
        </w:rPr>
        <w:t xml:space="preserve"> להתחתן בחודש יולי</w:t>
      </w:r>
      <w:r>
        <w:rPr>
          <w:rFonts w:ascii="David" w:hAnsi="David" w:hint="cs"/>
          <w:rtl/>
        </w:rPr>
        <w:t xml:space="preserve"> הקרוב</w:t>
      </w:r>
      <w:r>
        <w:rPr>
          <w:rFonts w:ascii="David" w:hAnsi="David"/>
          <w:rtl/>
        </w:rPr>
        <w:t>. לאביו של הנאשם נסיבות חיים מורכבות, כמפורט במסמכים, והקשר עמו רעוע. אמו נכה. מילדותו נעדרה דמות הורית סמכותית שתציב לו גבולות ושתהווה עבורו השראה</w:t>
      </w:r>
      <w:r>
        <w:rPr>
          <w:rFonts w:ascii="David" w:hAnsi="David" w:hint="cs"/>
          <w:rtl/>
        </w:rPr>
        <w:t>.</w:t>
      </w:r>
      <w:r>
        <w:rPr>
          <w:rFonts w:ascii="David" w:hAnsi="David"/>
          <w:rtl/>
        </w:rPr>
        <w:t xml:space="preserve"> לנאשם חובות </w:t>
      </w:r>
      <w:r>
        <w:rPr>
          <w:rFonts w:ascii="David" w:hAnsi="David" w:hint="cs"/>
          <w:rtl/>
        </w:rPr>
        <w:t>משמעותיים,</w:t>
      </w:r>
      <w:r>
        <w:rPr>
          <w:rFonts w:ascii="David" w:hAnsi="David"/>
          <w:rtl/>
        </w:rPr>
        <w:t xml:space="preserve"> חלקם בגין הלוואות שנטל כדי לסייע לאמו. כיום מנסה להסדיר את החובות במסגרת הליכי פש"ר. ב"כ הנאשם הפנה גם למצבו הרפואי של הנאשם אשר פורט בתסקיר, למסמכים שהוגשו במסגרת ראיות ההגנה לעונש ולתלושי השכר של הנאשם. נטען כי למרות מצבו הכלכלי, הנאשם מעולם לא ניסה להרוויח כסף מפעולות עברייניות, הוא נעדר עבר פלילי, וזו הפעם הראשונה שהוא עומד לדין. </w:t>
      </w:r>
    </w:p>
    <w:p w14:paraId="74FB9A35" w14:textId="77777777" w:rsidR="00C966FE" w:rsidRDefault="00C966FE" w:rsidP="00C966FE">
      <w:pPr>
        <w:spacing w:line="360" w:lineRule="atLeast"/>
        <w:jc w:val="both"/>
        <w:rPr>
          <w:rFonts w:ascii="David" w:hAnsi="David"/>
          <w:rtl/>
        </w:rPr>
      </w:pPr>
      <w:r>
        <w:rPr>
          <w:rFonts w:ascii="David" w:hAnsi="David"/>
          <w:rtl/>
        </w:rPr>
        <w:t>הנאשם עומד בקשר עם שירות המבחן ולוקח חלק בקבוצה טיפולית שיקומית. מינואר 2021 היה נתון בצו פיקוח מעצרים למשך 9 חודשים, תקופה במהלכה לקח חלק בסדנת חוק ומשפט במרכז הבינתחומי הרצליה, והוא עתיד להתחיל פרויקט של אוניברסיטה לעם. ניתנה גם המלצת הממונה על עבודת השירות לפיה הנאשם כשיר לביצוע עבודת שירות, ללא מגבלות. על כן, מדובר בהליך שיקומי משמעותי שיש לקחת בחשבון ולסטות לקולא ממתחם העונש.</w:t>
      </w:r>
    </w:p>
    <w:p w14:paraId="7357D0F2" w14:textId="77777777" w:rsidR="00C966FE" w:rsidRDefault="00C966FE" w:rsidP="00C966FE">
      <w:pPr>
        <w:spacing w:line="360" w:lineRule="atLeast"/>
        <w:jc w:val="both"/>
        <w:rPr>
          <w:rFonts w:ascii="David" w:hAnsi="David"/>
          <w:rtl/>
        </w:rPr>
      </w:pPr>
      <w:r>
        <w:rPr>
          <w:rFonts w:ascii="David" w:hAnsi="David"/>
          <w:rtl/>
        </w:rPr>
        <w:t>עוד טען</w:t>
      </w:r>
      <w:r>
        <w:rPr>
          <w:rFonts w:ascii="David" w:hAnsi="David" w:hint="cs"/>
          <w:rtl/>
        </w:rPr>
        <w:t>,</w:t>
      </w:r>
      <w:r>
        <w:rPr>
          <w:rFonts w:ascii="David" w:hAnsi="David"/>
          <w:rtl/>
        </w:rPr>
        <w:t xml:space="preserve"> כי אמנם ימי מעצר אינם מקדמה על חשבון העונש, אולם במקרה זה הנאשם היה עצור קרוב ל-7 חודשים, תקופה ממושכת, שאינה תואמת את חומרת מעשיו. משכך, הוא עותר להסתפק בימי המעצר, או לחילופין, לגזור עליו מאסר לריצוי בעבודת שירות, לכל היותר לתקופה של חודשיים. </w:t>
      </w:r>
    </w:p>
    <w:p w14:paraId="0AF7D11F" w14:textId="77777777" w:rsidR="00C966FE" w:rsidRDefault="00C966FE" w:rsidP="00C966FE">
      <w:pPr>
        <w:spacing w:line="360" w:lineRule="atLeast"/>
        <w:jc w:val="both"/>
        <w:rPr>
          <w:rFonts w:ascii="David" w:hAnsi="David"/>
          <w:rtl/>
        </w:rPr>
      </w:pPr>
      <w:r>
        <w:rPr>
          <w:rFonts w:ascii="David" w:hAnsi="David"/>
          <w:b/>
          <w:bCs/>
          <w:rtl/>
        </w:rPr>
        <w:t>דבר נאשם 7</w:t>
      </w:r>
      <w:r>
        <w:rPr>
          <w:rFonts w:ascii="David" w:hAnsi="David"/>
          <w:rtl/>
        </w:rPr>
        <w:t xml:space="preserve">: זו הפעם הראשונה שהוא עומד לדין. הוא גדל בשכונה </w:t>
      </w:r>
      <w:r>
        <w:rPr>
          <w:rFonts w:ascii="David" w:hAnsi="David" w:hint="cs"/>
          <w:rtl/>
        </w:rPr>
        <w:t>קשה</w:t>
      </w:r>
      <w:r>
        <w:rPr>
          <w:rFonts w:ascii="David" w:hAnsi="David"/>
          <w:rtl/>
        </w:rPr>
        <w:t xml:space="preserve">, ללא דמות אב ועם אמא חולה. כל חייו השתדל שלא להגיע למקומות פליליים והפעם נכשל בכך. נמצא בקשר רציף עם שירות המבחן וכבר עבר שני פרויקטים דרכם. היום הוא במקום אחר בחיים מבחינה חשיבתית, הוא עומד להתחתן ועובד על עצמו. מבקש שבית המשפט יתחשב בו.  </w:t>
      </w:r>
    </w:p>
    <w:p w14:paraId="601E59D1" w14:textId="77777777" w:rsidR="00C966FE" w:rsidRDefault="00C966FE" w:rsidP="00C966FE">
      <w:pPr>
        <w:spacing w:line="360" w:lineRule="atLeast"/>
        <w:jc w:val="both"/>
        <w:rPr>
          <w:rFonts w:ascii="David" w:hAnsi="David"/>
          <w:b/>
          <w:bCs/>
          <w:sz w:val="28"/>
          <w:szCs w:val="28"/>
          <w:u w:val="single"/>
          <w:rtl/>
        </w:rPr>
      </w:pPr>
    </w:p>
    <w:p w14:paraId="076892AD" w14:textId="77777777" w:rsidR="00C966FE" w:rsidRDefault="00C966FE" w:rsidP="00C966FE">
      <w:pPr>
        <w:spacing w:line="360" w:lineRule="auto"/>
        <w:jc w:val="both"/>
        <w:rPr>
          <w:rFonts w:ascii="David" w:hAnsi="David"/>
          <w:sz w:val="28"/>
          <w:szCs w:val="28"/>
          <w:rtl/>
        </w:rPr>
      </w:pPr>
      <w:r>
        <w:rPr>
          <w:rFonts w:ascii="David" w:hAnsi="David"/>
          <w:b/>
          <w:bCs/>
          <w:sz w:val="28"/>
          <w:szCs w:val="28"/>
          <w:u w:val="single"/>
          <w:rtl/>
        </w:rPr>
        <w:t>דיון והכרעה</w:t>
      </w:r>
    </w:p>
    <w:p w14:paraId="51CFB1F7" w14:textId="77777777" w:rsidR="00C966FE" w:rsidRDefault="00C966FE" w:rsidP="00C966FE">
      <w:pPr>
        <w:spacing w:line="360" w:lineRule="auto"/>
        <w:jc w:val="both"/>
        <w:rPr>
          <w:rFonts w:ascii="David" w:hAnsi="David"/>
          <w:u w:val="single"/>
          <w:rtl/>
        </w:rPr>
      </w:pPr>
      <w:r>
        <w:rPr>
          <w:rFonts w:ascii="David" w:hAnsi="David"/>
          <w:b/>
          <w:bCs/>
          <w:u w:val="single"/>
          <w:rtl/>
        </w:rPr>
        <w:t>הקשר בין האירועים נשוא כתב האישום, האם אירוע אחד או מספר אירועים (</w:t>
      </w:r>
      <w:hyperlink r:id="rId70" w:history="1">
        <w:r w:rsidR="00B53FB3" w:rsidRPr="00B53FB3">
          <w:rPr>
            <w:rStyle w:val="Hyperlink"/>
            <w:rFonts w:ascii="David" w:hAnsi="David"/>
            <w:b/>
            <w:bCs/>
            <w:rtl/>
          </w:rPr>
          <w:t>סעיף 40יג</w:t>
        </w:r>
      </w:hyperlink>
      <w:r>
        <w:rPr>
          <w:rFonts w:ascii="David" w:hAnsi="David"/>
          <w:b/>
          <w:bCs/>
          <w:u w:val="single"/>
          <w:rtl/>
        </w:rPr>
        <w:t xml:space="preserve"> לחוק)</w:t>
      </w:r>
      <w:r>
        <w:rPr>
          <w:rFonts w:ascii="David" w:hAnsi="David"/>
          <w:u w:val="single"/>
          <w:rtl/>
        </w:rPr>
        <w:t>:</w:t>
      </w:r>
    </w:p>
    <w:p w14:paraId="27EB36A2" w14:textId="77777777" w:rsidR="00C966FE" w:rsidRDefault="00C966FE" w:rsidP="00C966FE">
      <w:pPr>
        <w:spacing w:line="360" w:lineRule="auto"/>
        <w:contextualSpacing/>
        <w:jc w:val="both"/>
        <w:rPr>
          <w:rFonts w:ascii="David" w:hAnsi="David"/>
          <w:rtl/>
        </w:rPr>
      </w:pPr>
      <w:r>
        <w:rPr>
          <w:rFonts w:ascii="David" w:hAnsi="David"/>
          <w:rtl/>
        </w:rPr>
        <w:t xml:space="preserve">ב"כ הצדדים מסכימים כי האירוע </w:t>
      </w:r>
      <w:r>
        <w:rPr>
          <w:rFonts w:ascii="David" w:hAnsi="David" w:hint="cs"/>
          <w:rtl/>
        </w:rPr>
        <w:t>מושא</w:t>
      </w:r>
      <w:r>
        <w:rPr>
          <w:rFonts w:ascii="David" w:hAnsi="David"/>
          <w:rtl/>
        </w:rPr>
        <w:t xml:space="preserve"> האישום הראשון, החבלה ב</w:t>
      </w:r>
      <w:r>
        <w:rPr>
          <w:rFonts w:ascii="David" w:hAnsi="David" w:hint="cs"/>
          <w:rtl/>
        </w:rPr>
        <w:t>מ</w:t>
      </w:r>
      <w:r>
        <w:rPr>
          <w:rFonts w:ascii="David" w:hAnsi="David"/>
          <w:rtl/>
        </w:rPr>
        <w:t>שומר, הוא אירוע נפרד. המחלוקת היא ביחס לאישומים השני והשלישי ובתוך האישום השלישי. לטענת ב"כ המאשימה, האישום השני הוא אירוע נפרד, וגם האישום השלישי נחלק לשני אירועי קשירת קשר לרצח נפרדים. הסניגורים טוענים שהאירוע מושא האישום השני</w:t>
      </w:r>
      <w:r>
        <w:rPr>
          <w:rFonts w:ascii="David" w:hAnsi="David" w:hint="cs"/>
          <w:rtl/>
        </w:rPr>
        <w:t>,</w:t>
      </w:r>
      <w:r>
        <w:rPr>
          <w:rFonts w:ascii="David" w:hAnsi="David"/>
          <w:rtl/>
        </w:rPr>
        <w:t xml:space="preserve"> ולבטח שני האירועים המרכיבים את האישום השלישי, הם בעיקרם אירוע אחד, מתגלגל, שמקורו בתקרית הירי בנופשונית.</w:t>
      </w:r>
      <w:r>
        <w:rPr>
          <w:rFonts w:ascii="David" w:hAnsi="David" w:hint="cs"/>
          <w:rtl/>
        </w:rPr>
        <w:t xml:space="preserve"> </w:t>
      </w:r>
    </w:p>
    <w:p w14:paraId="059BBFE5" w14:textId="77777777" w:rsidR="00C966FE" w:rsidRDefault="00C966FE" w:rsidP="00C966FE">
      <w:pPr>
        <w:spacing w:line="360" w:lineRule="auto"/>
        <w:contextualSpacing/>
        <w:jc w:val="both"/>
        <w:rPr>
          <w:rFonts w:ascii="David" w:hAnsi="David"/>
        </w:rPr>
      </w:pPr>
      <w:r>
        <w:rPr>
          <w:rFonts w:ascii="David" w:hAnsi="David" w:hint="cs"/>
          <w:rtl/>
        </w:rPr>
        <w:t>איני מקבלת את טענות ההגנה.</w:t>
      </w:r>
    </w:p>
    <w:p w14:paraId="431D5BE7" w14:textId="77777777" w:rsidR="00C966FE" w:rsidRDefault="00C966FE" w:rsidP="00C966FE">
      <w:pPr>
        <w:spacing w:line="360" w:lineRule="auto"/>
        <w:contextualSpacing/>
        <w:jc w:val="both"/>
        <w:rPr>
          <w:rFonts w:ascii="David" w:hAnsi="David"/>
          <w:rtl/>
        </w:rPr>
      </w:pPr>
      <w:r>
        <w:rPr>
          <w:rFonts w:ascii="David" w:hAnsi="David"/>
        </w:rPr>
        <w:t>"</w:t>
      </w:r>
      <w:r>
        <w:rPr>
          <w:rFonts w:ascii="David" w:hAnsi="David"/>
          <w:b/>
          <w:bCs/>
          <w:rtl/>
        </w:rPr>
        <w:t>התשובה לשאלה מהם גדרי ה"אירוע" תיגזר מניסיון החיים, כך שעבירות שיש ביניהן קשר הדוק ייחשבו לאירוע אחד. המובן שיינתן למונח "קשר הדוק" יתפתח ממקרה למקרה ואין צורך לקבוע אותו באופן קשיח כבר כעת. עם זאת, ניתן לומר כי ברגיל קשר כזה בין עבירות יימצא כאשר תהיה ביניהן סמיכות זמנים או כאשר הן תהיינה חלק מאותה תוכנית עבריינית אף כאשר הן בוצעו לאורך תקופת זמן שאינה קצרה (אך מבלי שפרמטרים אלה ימצו את מבחני העזר האפשריים לבחינת עוצמתו של הקשר בין העבירות</w:t>
      </w:r>
      <w:r>
        <w:rPr>
          <w:rFonts w:ascii="David" w:hAnsi="David"/>
          <w:rtl/>
        </w:rPr>
        <w:t xml:space="preserve">)" (ע"פ 13/4910 </w:t>
      </w:r>
      <w:r>
        <w:rPr>
          <w:rFonts w:ascii="Miriam" w:hAnsi="Miriam" w:cs="Miriam"/>
          <w:rtl/>
        </w:rPr>
        <w:t>אחמד בני ג'אבר נ' מדינת ישראל</w:t>
      </w:r>
      <w:r>
        <w:rPr>
          <w:rFonts w:ascii="David" w:hAnsi="David"/>
          <w:rtl/>
        </w:rPr>
        <w:t xml:space="preserve"> (נבו 29.10.2014).</w:t>
      </w:r>
    </w:p>
    <w:p w14:paraId="585B9119" w14:textId="77777777" w:rsidR="00C966FE" w:rsidRPr="00B24142" w:rsidRDefault="00C966FE" w:rsidP="00C966FE">
      <w:pPr>
        <w:spacing w:line="360" w:lineRule="auto"/>
        <w:jc w:val="both"/>
        <w:rPr>
          <w:rFonts w:ascii="David" w:hAnsi="David"/>
          <w:rtl/>
        </w:rPr>
      </w:pPr>
      <w:r>
        <w:rPr>
          <w:rFonts w:ascii="David" w:hAnsi="David" w:hint="cs"/>
          <w:rtl/>
        </w:rPr>
        <w:t xml:space="preserve">לטעמי </w:t>
      </w:r>
      <w:r w:rsidRPr="00B24142">
        <w:rPr>
          <w:rFonts w:ascii="David" w:hAnsi="David" w:hint="cs"/>
          <w:rtl/>
        </w:rPr>
        <w:t>מדובר במספר אירועים נפרדים.</w:t>
      </w:r>
    </w:p>
    <w:p w14:paraId="4BDA404D" w14:textId="77777777" w:rsidR="00C966FE" w:rsidRDefault="00C966FE" w:rsidP="00C966FE">
      <w:pPr>
        <w:spacing w:line="360" w:lineRule="auto"/>
        <w:jc w:val="both"/>
        <w:rPr>
          <w:rFonts w:ascii="David" w:hAnsi="David"/>
          <w:rtl/>
        </w:rPr>
      </w:pPr>
      <w:r w:rsidRPr="00B24142">
        <w:rPr>
          <w:rFonts w:ascii="David" w:hAnsi="David"/>
          <w:b/>
          <w:bCs/>
          <w:rtl/>
        </w:rPr>
        <w:t xml:space="preserve">החזקת האקדח מסוג סטאלקר ומחסנית תואמת עם 7 כדורי אקדח במחסן בית נאשם 6, באישום השני, </w:t>
      </w:r>
      <w:r>
        <w:rPr>
          <w:rFonts w:ascii="David" w:hAnsi="David" w:hint="cs"/>
          <w:b/>
          <w:bCs/>
          <w:rtl/>
        </w:rPr>
        <w:t>עומדת בפני עצמה, ו</w:t>
      </w:r>
      <w:r w:rsidRPr="00B24142">
        <w:rPr>
          <w:rFonts w:ascii="David" w:hAnsi="David"/>
          <w:b/>
          <w:bCs/>
          <w:rtl/>
        </w:rPr>
        <w:t>אינה קשורה לאירועי האישום השלישי.</w:t>
      </w:r>
      <w:r w:rsidRPr="00B24142">
        <w:rPr>
          <w:rFonts w:ascii="David" w:hAnsi="David"/>
          <w:rtl/>
        </w:rPr>
        <w:t xml:space="preserve"> </w:t>
      </w:r>
      <w:r>
        <w:rPr>
          <w:rFonts w:ascii="David" w:hAnsi="David"/>
          <w:rtl/>
        </w:rPr>
        <w:t>האקדח מסוג זיג זאוור, המוזכר באישום השלישי, כאקדח שגם אותו החזיק נאשם 6 במחסן ביתו, הוא אקדח אשר על פי תוכנית הקשר לרצח מיקו, מסר נאשם 6 לנאשם 1, וזה אמור היה לירות באמצעותו במיקו (סעיפים 8</w:t>
      </w:r>
      <w:r>
        <w:rPr>
          <w:rFonts w:ascii="David" w:hAnsi="David" w:hint="cs"/>
          <w:rtl/>
        </w:rPr>
        <w:t xml:space="preserve"> </w:t>
      </w:r>
      <w:r>
        <w:rPr>
          <w:rFonts w:ascii="David" w:hAnsi="David"/>
          <w:rtl/>
        </w:rPr>
        <w:t xml:space="preserve">- 10 לאישום השלישי). </w:t>
      </w:r>
      <w:r>
        <w:rPr>
          <w:rFonts w:ascii="David" w:hAnsi="David" w:hint="cs"/>
          <w:rtl/>
        </w:rPr>
        <w:t xml:space="preserve">עובדת </w:t>
      </w:r>
      <w:r>
        <w:rPr>
          <w:rFonts w:ascii="David" w:hAnsi="David"/>
          <w:rtl/>
        </w:rPr>
        <w:t>החזקתו של אקדח זה על ידי נאשם 6 ו</w:t>
      </w:r>
      <w:r>
        <w:rPr>
          <w:rFonts w:ascii="David" w:hAnsi="David" w:hint="cs"/>
          <w:rtl/>
        </w:rPr>
        <w:t xml:space="preserve">עובדת </w:t>
      </w:r>
      <w:r>
        <w:rPr>
          <w:rFonts w:ascii="David" w:hAnsi="David"/>
          <w:rtl/>
        </w:rPr>
        <w:t>נשיאתו על ידי נאשם 1, יובאו בחשבון בנפרד בקביעת המתחם הכולל לאירוע קשירת הקשר לרצח מיקו.</w:t>
      </w:r>
    </w:p>
    <w:p w14:paraId="0EE1AA1C" w14:textId="77777777" w:rsidR="00C966FE" w:rsidRDefault="00C966FE" w:rsidP="00C966FE">
      <w:pPr>
        <w:spacing w:line="360" w:lineRule="auto"/>
        <w:jc w:val="both"/>
        <w:rPr>
          <w:rFonts w:ascii="David" w:hAnsi="David"/>
          <w:rtl/>
        </w:rPr>
      </w:pPr>
      <w:r>
        <w:rPr>
          <w:rFonts w:ascii="David" w:hAnsi="David"/>
          <w:b/>
          <w:bCs/>
          <w:rtl/>
        </w:rPr>
        <w:t xml:space="preserve">אשר לאירועים המרכיבים את האישום השלישי (קשירת הקשר לביצוע הרצח של שלומי וקשירת הקשר לביצוע הרצח של מיקו), </w:t>
      </w:r>
      <w:r>
        <w:rPr>
          <w:rFonts w:ascii="David" w:hAnsi="David" w:hint="cs"/>
          <w:b/>
          <w:bCs/>
          <w:rtl/>
        </w:rPr>
        <w:t xml:space="preserve">אלה </w:t>
      </w:r>
      <w:r>
        <w:rPr>
          <w:rFonts w:ascii="David" w:hAnsi="David"/>
          <w:b/>
          <w:bCs/>
          <w:rtl/>
        </w:rPr>
        <w:t>שני אירועים נפרדים</w:t>
      </w:r>
      <w:r>
        <w:rPr>
          <w:rFonts w:ascii="David" w:hAnsi="David"/>
          <w:rtl/>
        </w:rPr>
        <w:t>. אמנם המניע זהה, וכאמור בכתב האישום, מקורו באירוע הירי על נאשם 5, ובחשדם של נאשמים 1 ו-5 כי שלומי ומיקו פיס וירין טורס עומדים מאחורי הירי, אך בכך מסתיימת הזהות העבריינית בין האירועים. מדובר בשתי תוכניות רצח שונות, שכוונו כלפי שני אנשים נפרדים, על ידי קבוצות שאין ביניהן זהות מוחלטת (באירוע הראשון היו מעורבים נאשמים 1, 4 ,5, 6 ו-7 ובאירוע השני היו מעורבים רק נאשמים 1, 6, ו-7 כמסייע). לבסוף, אילו היו שתי התוכניות יוצאות אל הפועל ומסתיימות ברצח של שלומי ומיקו, לא היינו רואים בכך אירוע אחד, אלא שני אירועי</w:t>
      </w:r>
      <w:r>
        <w:rPr>
          <w:rFonts w:ascii="David" w:hAnsi="David" w:hint="cs"/>
          <w:rtl/>
        </w:rPr>
        <w:t>ם</w:t>
      </w:r>
      <w:r>
        <w:rPr>
          <w:rFonts w:ascii="David" w:hAnsi="David"/>
          <w:rtl/>
        </w:rPr>
        <w:t xml:space="preserve"> נפרדים. </w:t>
      </w:r>
    </w:p>
    <w:p w14:paraId="0247A960" w14:textId="77777777" w:rsidR="00C966FE" w:rsidRDefault="00C966FE" w:rsidP="00C966FE">
      <w:pPr>
        <w:spacing w:line="360" w:lineRule="auto"/>
        <w:jc w:val="both"/>
        <w:rPr>
          <w:rFonts w:ascii="David" w:hAnsi="David"/>
          <w:rtl/>
        </w:rPr>
      </w:pPr>
      <w:r>
        <w:rPr>
          <w:rFonts w:ascii="David" w:hAnsi="David"/>
          <w:rtl/>
        </w:rPr>
        <w:t xml:space="preserve">על כן אקבע מתחמי עונש נפרדים עבור כל אחד מהאירועים הללו.  </w:t>
      </w:r>
    </w:p>
    <w:p w14:paraId="12397A01" w14:textId="77777777" w:rsidR="00C966FE" w:rsidRDefault="00C966FE" w:rsidP="00C966FE">
      <w:pPr>
        <w:spacing w:line="360" w:lineRule="atLeast"/>
        <w:jc w:val="both"/>
        <w:rPr>
          <w:rFonts w:ascii="David" w:hAnsi="David"/>
          <w:b/>
          <w:bCs/>
          <w:sz w:val="26"/>
          <w:szCs w:val="26"/>
          <w:u w:val="single"/>
          <w:rtl/>
        </w:rPr>
      </w:pPr>
      <w:r>
        <w:rPr>
          <w:rFonts w:ascii="David" w:hAnsi="David"/>
          <w:b/>
          <w:bCs/>
          <w:sz w:val="26"/>
          <w:szCs w:val="26"/>
          <w:u w:val="single"/>
          <w:rtl/>
        </w:rPr>
        <w:t>קביעת מתחם העונש ההולם</w:t>
      </w:r>
    </w:p>
    <w:p w14:paraId="420A3FB3" w14:textId="77777777" w:rsidR="00C966FE" w:rsidRDefault="00C966FE" w:rsidP="00C966FE">
      <w:pPr>
        <w:spacing w:line="360" w:lineRule="atLeast"/>
        <w:jc w:val="both"/>
        <w:rPr>
          <w:rFonts w:ascii="David" w:hAnsi="David"/>
          <w:rtl/>
        </w:rPr>
      </w:pPr>
      <w:r>
        <w:rPr>
          <w:rFonts w:ascii="David" w:hAnsi="David"/>
          <w:rtl/>
        </w:rPr>
        <w:t xml:space="preserve">אדון תחילה בערכים החברתיים העומדים בבסיס כל אחת מהעבירות, במידת הפגיעה בהם בנסיבות כתב האישום, ובעמדת הפסיקה ביחס לענישה במקרים דומים. בהמשך אבחן בנפרד את עניינו של כל אחד מהנאשמים, לפי חלקו באירוע ומידת אשמתו, ואקבע לגבי כל אחד מהם מתחם עונש ההולם את </w:t>
      </w:r>
      <w:r>
        <w:rPr>
          <w:rFonts w:ascii="David" w:hAnsi="David" w:hint="cs"/>
          <w:rtl/>
        </w:rPr>
        <w:t>מעורבותו באירוע</w:t>
      </w:r>
      <w:r>
        <w:rPr>
          <w:rFonts w:ascii="David" w:hAnsi="David"/>
          <w:rtl/>
        </w:rPr>
        <w:t xml:space="preserve">, ואת הרף בתוך המתחם. </w:t>
      </w:r>
    </w:p>
    <w:p w14:paraId="1E3A7D83" w14:textId="77777777" w:rsidR="00C966FE" w:rsidRDefault="00C966FE" w:rsidP="00C966FE">
      <w:pPr>
        <w:spacing w:line="360" w:lineRule="atLeast"/>
        <w:jc w:val="both"/>
        <w:rPr>
          <w:rFonts w:ascii="David" w:hAnsi="David"/>
          <w:b/>
          <w:bCs/>
          <w:u w:val="single"/>
          <w:rtl/>
        </w:rPr>
      </w:pPr>
    </w:p>
    <w:p w14:paraId="44EDC901" w14:textId="77777777" w:rsidR="00C966FE" w:rsidRDefault="00C966FE" w:rsidP="00C966FE">
      <w:pPr>
        <w:spacing w:line="360" w:lineRule="atLeast"/>
        <w:jc w:val="both"/>
        <w:rPr>
          <w:rFonts w:ascii="David" w:hAnsi="David"/>
          <w:rtl/>
        </w:rPr>
      </w:pPr>
      <w:r>
        <w:rPr>
          <w:rFonts w:ascii="David" w:hAnsi="David"/>
          <w:b/>
          <w:bCs/>
          <w:u w:val="single"/>
          <w:rtl/>
        </w:rPr>
        <w:t>הערכים החברתיים שנפגעו מביצוע העבירות ומידת הפגיעה בהם</w:t>
      </w:r>
      <w:r>
        <w:rPr>
          <w:rFonts w:ascii="David" w:hAnsi="David"/>
          <w:rtl/>
        </w:rPr>
        <w:t xml:space="preserve"> </w:t>
      </w:r>
    </w:p>
    <w:p w14:paraId="714510F7" w14:textId="77777777" w:rsidR="00C966FE" w:rsidRDefault="00C966FE" w:rsidP="00C966FE">
      <w:pPr>
        <w:spacing w:line="360" w:lineRule="atLeast"/>
        <w:jc w:val="both"/>
        <w:rPr>
          <w:rFonts w:ascii="David" w:hAnsi="David"/>
          <w:u w:val="single"/>
          <w:rtl/>
        </w:rPr>
      </w:pPr>
      <w:r>
        <w:rPr>
          <w:rFonts w:ascii="David" w:hAnsi="David"/>
          <w:u w:val="single"/>
          <w:rtl/>
        </w:rPr>
        <w:t>הערכים החברתיים בבסיס עבירת קשירת הקשר</w:t>
      </w:r>
    </w:p>
    <w:p w14:paraId="01A8B943" w14:textId="77777777" w:rsidR="00C966FE" w:rsidRDefault="00C966FE" w:rsidP="00C966FE">
      <w:pPr>
        <w:spacing w:line="360" w:lineRule="atLeast"/>
        <w:jc w:val="both"/>
        <w:rPr>
          <w:rFonts w:ascii="David" w:hAnsi="David"/>
          <w:rtl/>
        </w:rPr>
      </w:pPr>
      <w:r>
        <w:rPr>
          <w:rFonts w:ascii="David" w:hAnsi="David"/>
          <w:rtl/>
        </w:rPr>
        <w:t xml:space="preserve">עבירת הקשר נועדה להקנות הגנה נוספת לערך המוגן על ידי העבירה תכלית הקשר. הרציונל בבסיסה הוא מניעת התארגנות מוקדמת של מספר אנשים לביצוע עבירות: </w:t>
      </w:r>
    </w:p>
    <w:p w14:paraId="40D7F79C" w14:textId="77777777" w:rsidR="00C966FE" w:rsidRDefault="00C966FE" w:rsidP="00C966FE">
      <w:pPr>
        <w:spacing w:line="360" w:lineRule="atLeast"/>
        <w:jc w:val="both"/>
        <w:rPr>
          <w:rFonts w:ascii="David" w:hAnsi="David"/>
          <w:rtl/>
        </w:rPr>
      </w:pPr>
      <w:r>
        <w:rPr>
          <w:rFonts w:ascii="David" w:hAnsi="David"/>
          <w:b/>
          <w:bCs/>
          <w:rtl/>
        </w:rPr>
        <w:t>"תכליתה של עבירת הקשר היא לתפוס את השלב שבו ההתארגנות המוקדמת לביצוע עבירות יוצאת מדל"ת אמותיו של היחיד, ומתגבשת בצורת הסכמה למעשה בין כמה אנשים. להפללת שלב ראשוני זה בהתארגנות העבריינית הצדקות שונות, שעיקרן הסיכון המיוחד שנוצר לחברה עקב ההתקשרות בין כמה אנשים לביצוע משותף של עבירה, הן מבחינת החמרת האפשרות לביצוע העבירה נושא הקשר (לאור העצמת המוטיבציה והמחויבות של הקושרים, וההקלה המעשית נוכח שיתוף הפעולה); הן לאור הסיכון העצמאי הנובע מקיומן של התקשרויות עברייניות בחברה"</w:t>
      </w:r>
      <w:r w:rsidR="00076E4C">
        <w:rPr>
          <w:rFonts w:ascii="David" w:hAnsi="David"/>
          <w:b/>
          <w:bCs/>
          <w:rtl/>
        </w:rPr>
        <w:t xml:space="preserve"> </w:t>
      </w:r>
      <w:r>
        <w:rPr>
          <w:rFonts w:ascii="David" w:hAnsi="David"/>
          <w:rtl/>
        </w:rPr>
        <w:t>(</w:t>
      </w:r>
      <w:hyperlink r:id="rId71" w:history="1">
        <w:r w:rsidR="00076E4C" w:rsidRPr="00076E4C">
          <w:rPr>
            <w:rFonts w:ascii="David" w:hAnsi="David"/>
            <w:color w:val="0000FF"/>
            <w:u w:val="single"/>
            <w:rtl/>
          </w:rPr>
          <w:t>ע"פ 2681/15</w:t>
        </w:r>
      </w:hyperlink>
      <w:r>
        <w:rPr>
          <w:rFonts w:ascii="David" w:hAnsi="David"/>
          <w:rtl/>
        </w:rPr>
        <w:t xml:space="preserve"> </w:t>
      </w:r>
      <w:r>
        <w:rPr>
          <w:rFonts w:ascii="Miriam" w:hAnsi="Miriam" w:cs="Miriam"/>
          <w:rtl/>
        </w:rPr>
        <w:t>בן שטרית נ' מדינת ישראל</w:t>
      </w:r>
      <w:r>
        <w:rPr>
          <w:rFonts w:ascii="David" w:hAnsi="David"/>
          <w:rtl/>
        </w:rPr>
        <w:t>,</w:t>
      </w:r>
      <w:r>
        <w:rPr>
          <w:rFonts w:ascii="David" w:hAnsi="David"/>
          <w:b/>
          <w:bCs/>
          <w:rtl/>
        </w:rPr>
        <w:t xml:space="preserve"> </w:t>
      </w:r>
      <w:r>
        <w:rPr>
          <w:rFonts w:ascii="David" w:hAnsi="David"/>
          <w:rtl/>
        </w:rPr>
        <w:t>פסקה 292</w:t>
      </w:r>
      <w:r>
        <w:rPr>
          <w:rFonts w:ascii="David" w:hAnsi="David"/>
          <w:b/>
          <w:bCs/>
          <w:rtl/>
        </w:rPr>
        <w:t xml:space="preserve"> </w:t>
      </w:r>
      <w:r>
        <w:rPr>
          <w:rFonts w:ascii="David" w:hAnsi="David"/>
          <w:rtl/>
        </w:rPr>
        <w:t xml:space="preserve">(נבו 27.12.2012)). </w:t>
      </w:r>
    </w:p>
    <w:p w14:paraId="38430553" w14:textId="77777777" w:rsidR="00C966FE" w:rsidRDefault="00C966FE" w:rsidP="00C966FE">
      <w:pPr>
        <w:spacing w:line="360" w:lineRule="atLeast"/>
        <w:jc w:val="both"/>
        <w:rPr>
          <w:rFonts w:ascii="David" w:hAnsi="David"/>
          <w:rtl/>
        </w:rPr>
      </w:pPr>
      <w:r>
        <w:rPr>
          <w:rFonts w:ascii="David" w:hAnsi="David"/>
          <w:rtl/>
        </w:rPr>
        <w:t xml:space="preserve">וביתר שאת במקרה בו קשירת הקשר נועדה לביצוע עבירות חמורות (כבענייננו) נקבע כי: </w:t>
      </w:r>
    </w:p>
    <w:p w14:paraId="7E30046F" w14:textId="77777777" w:rsidR="00C966FE" w:rsidRDefault="00C966FE" w:rsidP="00C966FE">
      <w:pPr>
        <w:spacing w:line="360" w:lineRule="atLeast"/>
        <w:jc w:val="both"/>
        <w:rPr>
          <w:rFonts w:ascii="David" w:hAnsi="David"/>
          <w:rtl/>
        </w:rPr>
      </w:pPr>
      <w:r>
        <w:rPr>
          <w:rFonts w:ascii="David" w:hAnsi="David"/>
          <w:b/>
          <w:bCs/>
          <w:rtl/>
        </w:rPr>
        <w:t>"ההצדקה להתערבות המשפט הפלילי בשלב קשירת הקשר, הינה חזקה במיוחד בעבירות חמורות, כאשר אין זה סביר לגרוס כי על החברה להמתין באפס מעשה עד שתגיע התוכנית העבריינית המשותפת שגובשה, לשלבי ביצוע ממשיים. קטיעת התוכנית העבריינית המשותפת באיבה במקרים מסוג זה, באמצעות הטלת איסור פלילי על קשירת קשר לביצוע העבירה והענשתו, הינה אינטרס חברתי מובהק ומבוסס"</w:t>
      </w:r>
      <w:r>
        <w:rPr>
          <w:rFonts w:ascii="David" w:hAnsi="David"/>
          <w:rtl/>
        </w:rPr>
        <w:t xml:space="preserve"> (</w:t>
      </w:r>
      <w:hyperlink r:id="rId72" w:history="1">
        <w:r w:rsidR="00076E4C" w:rsidRPr="00076E4C">
          <w:rPr>
            <w:rFonts w:ascii="David" w:hAnsi="David"/>
            <w:color w:val="0000FF"/>
            <w:u w:val="single"/>
            <w:rtl/>
          </w:rPr>
          <w:t>ע"פ 3338/99</w:t>
        </w:r>
      </w:hyperlink>
      <w:r>
        <w:rPr>
          <w:rFonts w:ascii="David" w:hAnsi="David"/>
          <w:rtl/>
        </w:rPr>
        <w:t xml:space="preserve"> </w:t>
      </w:r>
      <w:r>
        <w:rPr>
          <w:rFonts w:ascii="Miriam" w:hAnsi="Miriam" w:cs="Miriam"/>
          <w:rtl/>
        </w:rPr>
        <w:t>פקוביץ נ' מדינת ישראל</w:t>
      </w:r>
      <w:r>
        <w:rPr>
          <w:rFonts w:ascii="David" w:hAnsi="David"/>
          <w:rtl/>
        </w:rPr>
        <w:t xml:space="preserve"> (נבו 20.12.2000)).</w:t>
      </w:r>
    </w:p>
    <w:p w14:paraId="13271AE0" w14:textId="77777777" w:rsidR="00C966FE" w:rsidRDefault="00C966FE" w:rsidP="00C966FE">
      <w:pPr>
        <w:spacing w:line="360" w:lineRule="atLeast"/>
        <w:jc w:val="both"/>
        <w:rPr>
          <w:rFonts w:ascii="David" w:hAnsi="David"/>
          <w:rtl/>
        </w:rPr>
      </w:pPr>
      <w:r>
        <w:rPr>
          <w:rFonts w:ascii="David" w:hAnsi="David"/>
          <w:rtl/>
        </w:rPr>
        <w:t>הערכים החברתיים העומדים בבסיס עבירת קשירת הקשר, הם בעיקרם אלה העומדים בבסיסן של העבירות מושא הקשר, ו</w:t>
      </w:r>
      <w:r>
        <w:rPr>
          <w:rFonts w:ascii="David" w:hAnsi="David"/>
          <w:color w:val="000000"/>
          <w:rtl/>
        </w:rPr>
        <w:t>בענייננו, רצח בנסיבות מחמירות. מדובר בערכים של קדושת החיים, שמירה על שלמות הגוף, הביטחון האישי, ביטחון הציבור וכבוד האדם</w:t>
      </w:r>
      <w:r>
        <w:rPr>
          <w:rFonts w:ascii="David" w:hAnsi="David"/>
          <w:rtl/>
        </w:rPr>
        <w:t xml:space="preserve"> (הקשר העומד בבסיס האישום הראשון הבשיל לכלל מעשה, ולכן לא י</w:t>
      </w:r>
      <w:r>
        <w:rPr>
          <w:rFonts w:ascii="David" w:hAnsi="David" w:hint="cs"/>
          <w:rtl/>
        </w:rPr>
        <w:t>קבע עבורו מתחם נפרד</w:t>
      </w:r>
      <w:r>
        <w:rPr>
          <w:rFonts w:ascii="David" w:hAnsi="David"/>
          <w:rtl/>
        </w:rPr>
        <w:t xml:space="preserve">). </w:t>
      </w:r>
    </w:p>
    <w:p w14:paraId="5E3EC34A" w14:textId="77777777" w:rsidR="00C966FE" w:rsidRDefault="00C966FE" w:rsidP="00C966FE">
      <w:pPr>
        <w:spacing w:line="360" w:lineRule="atLeast"/>
        <w:jc w:val="both"/>
        <w:rPr>
          <w:rFonts w:ascii="David" w:hAnsi="David"/>
          <w:u w:val="single"/>
          <w:rtl/>
        </w:rPr>
      </w:pPr>
    </w:p>
    <w:p w14:paraId="28D6C567" w14:textId="77777777" w:rsidR="00C966FE" w:rsidRDefault="00C966FE" w:rsidP="00C966FE">
      <w:pPr>
        <w:spacing w:line="360" w:lineRule="atLeast"/>
        <w:jc w:val="both"/>
        <w:rPr>
          <w:rFonts w:ascii="David" w:hAnsi="David"/>
          <w:u w:val="single"/>
          <w:rtl/>
        </w:rPr>
      </w:pPr>
      <w:r>
        <w:rPr>
          <w:rFonts w:ascii="David" w:hAnsi="David"/>
          <w:u w:val="single"/>
          <w:rtl/>
        </w:rPr>
        <w:t>מידת הפגיעה בערכים המוגנים</w:t>
      </w:r>
    </w:p>
    <w:p w14:paraId="525FB9E3" w14:textId="77777777" w:rsidR="00C966FE" w:rsidRDefault="00C966FE" w:rsidP="00C966FE">
      <w:pPr>
        <w:spacing w:line="360" w:lineRule="atLeast"/>
        <w:jc w:val="both"/>
        <w:rPr>
          <w:rFonts w:ascii="David" w:hAnsi="David"/>
          <w:rtl/>
        </w:rPr>
      </w:pPr>
      <w:r>
        <w:rPr>
          <w:rFonts w:ascii="David" w:hAnsi="David"/>
          <w:b/>
          <w:bCs/>
          <w:rtl/>
        </w:rPr>
        <w:t>הקשר לרצח שלומי פיס</w:t>
      </w:r>
      <w:r>
        <w:rPr>
          <w:rFonts w:ascii="David" w:hAnsi="David"/>
          <w:rtl/>
        </w:rPr>
        <w:t xml:space="preserve">, הוצא אל הפועל. במסגרתו נסעו נאשמים 1, 4, 5 ו-7  לביתו של שלומי ברמת השרון, במטרה ללמוד את השטח ולתכנן כיצד לירות בו ולגרום למותו. בהגיעם לבית בדקו היכן ממוקמות מצלמות האבטחה, האם ניתן לטפס על הגדר המקיפה את הבית, והאם ניתן לחתוך אותה באמצעות קטר. הנאשמים בחנו גם את האפשרות לזרוק בקבוק תבערה על הבית, על מנת ששלומי יצא לחצר ושם ירו בו, וכן מיקום אפשרי להקמת מארב לשלומי על מנת לירות בו. כמו כן, בחנו את האפשרות "לרסס" בכדורי נשק את קירות הבית, אשר סברו כי הם עשויים פח. משתם לימוד השטח, עזבו הנאשמים את המקום. קשירת הקשר לוותה אם כן בלימוד השטח. לכן בנסיבות העניין </w:t>
      </w:r>
      <w:r>
        <w:rPr>
          <w:rFonts w:ascii="David" w:hAnsi="David"/>
          <w:b/>
          <w:bCs/>
          <w:rtl/>
        </w:rPr>
        <w:t xml:space="preserve">הפגיעה בערכים המוגנים היא </w:t>
      </w:r>
      <w:r w:rsidRPr="00654846">
        <w:rPr>
          <w:rFonts w:ascii="David" w:hAnsi="David"/>
          <w:b/>
          <w:bCs/>
          <w:rtl/>
        </w:rPr>
        <w:t>בינונית</w:t>
      </w:r>
      <w:r w:rsidRPr="00654846">
        <w:rPr>
          <w:rFonts w:ascii="David" w:hAnsi="David" w:hint="cs"/>
          <w:b/>
          <w:bCs/>
          <w:rtl/>
        </w:rPr>
        <w:t xml:space="preserve"> - נמוכה</w:t>
      </w:r>
      <w:r w:rsidRPr="00654846">
        <w:rPr>
          <w:rFonts w:ascii="David" w:hAnsi="David"/>
          <w:b/>
          <w:bCs/>
          <w:rtl/>
        </w:rPr>
        <w:t>.</w:t>
      </w:r>
    </w:p>
    <w:p w14:paraId="3D6B1F85" w14:textId="77777777" w:rsidR="00C966FE" w:rsidRDefault="00C966FE" w:rsidP="00C966FE">
      <w:pPr>
        <w:spacing w:line="360" w:lineRule="atLeast"/>
        <w:jc w:val="both"/>
        <w:rPr>
          <w:rFonts w:ascii="David" w:hAnsi="David"/>
          <w:rtl/>
        </w:rPr>
      </w:pPr>
      <w:r>
        <w:rPr>
          <w:rFonts w:ascii="David" w:hAnsi="David"/>
          <w:b/>
          <w:bCs/>
          <w:rtl/>
        </w:rPr>
        <w:t>הקשר לרצח של מיקו פיס,</w:t>
      </w:r>
      <w:r>
        <w:rPr>
          <w:rFonts w:ascii="David" w:hAnsi="David"/>
          <w:rtl/>
        </w:rPr>
        <w:t xml:space="preserve"> לווה בפעולות משמעותיות, כאמור בכתב האישום. לאחר שנודע לנאשמים 1 ו-7 כי מיקו שוהה בחוף בראשון לציון, קשרו נאשמים 1 ו-6 קשר בכוונה לגרום למותו, בסיוע נאשם 7, באמצעות ירי באקדח מסוג זיג זאוור ובו מחסנית המכילה שניים עשר כדורי אקדח</w:t>
      </w:r>
      <w:r>
        <w:rPr>
          <w:rFonts w:ascii="David" w:hAnsi="David" w:hint="cs"/>
          <w:rtl/>
        </w:rPr>
        <w:t xml:space="preserve"> (להלן: "הזיג זאוור")</w:t>
      </w:r>
      <w:r>
        <w:rPr>
          <w:rFonts w:ascii="David" w:hAnsi="David"/>
          <w:rtl/>
        </w:rPr>
        <w:t xml:space="preserve">, שהחזיק נאשם 6 במחסן ביתו. במסגרת התכנית ביקש נאשם 1 מנאשם 6 למסור לו את הזיג זאוור. במקביל תאמו נאשמים 1, 6 ו-7 כי יתפצלו, כך שנאשם 6 יסיע את נאשם 1 לחוף באופנוע, ונאשם 7 ימתין לו ברכב עד לאחר ביצוע הירי. נאשם 1 אף הורה לנאשם 7 לכבות את הטלפון הסלולרי שברשותו. </w:t>
      </w:r>
    </w:p>
    <w:p w14:paraId="51A4F3ED" w14:textId="77777777" w:rsidR="00C966FE" w:rsidRDefault="00C966FE" w:rsidP="00C966FE">
      <w:pPr>
        <w:spacing w:line="360" w:lineRule="atLeast"/>
        <w:jc w:val="both"/>
        <w:rPr>
          <w:rFonts w:ascii="David" w:hAnsi="David"/>
          <w:rtl/>
        </w:rPr>
      </w:pPr>
      <w:r>
        <w:rPr>
          <w:rFonts w:ascii="David" w:hAnsi="David"/>
          <w:rtl/>
        </w:rPr>
        <w:t>ביום 29.6.2020 בשעה 22:29 לערך נסעו נאשמים 1 ו-7 לביתו של נאשם 6, שם מסר נאשם 6 לנאשם 1 את ה</w:t>
      </w:r>
      <w:r>
        <w:rPr>
          <w:rFonts w:ascii="David" w:hAnsi="David" w:hint="cs"/>
          <w:rtl/>
        </w:rPr>
        <w:t>זיג זאוור</w:t>
      </w:r>
      <w:r>
        <w:rPr>
          <w:rFonts w:ascii="David" w:hAnsi="David"/>
          <w:rtl/>
        </w:rPr>
        <w:t xml:space="preserve">. נאשמים 1 ו-6 עלו על קטנוע ונסעו לכיוון החוף, ונאשם 7 המתין להם במקום שנקבע מראש. משהגיעו נאשמים 1 ו-6 סמוך לחוף, ובעודו מחזיק את </w:t>
      </w:r>
      <w:r>
        <w:rPr>
          <w:rFonts w:ascii="David" w:hAnsi="David" w:hint="cs"/>
          <w:rtl/>
        </w:rPr>
        <w:t xml:space="preserve">אקדח </w:t>
      </w:r>
      <w:r>
        <w:rPr>
          <w:rFonts w:ascii="David" w:hAnsi="David"/>
          <w:rtl/>
        </w:rPr>
        <w:t>ה</w:t>
      </w:r>
      <w:r>
        <w:rPr>
          <w:rFonts w:ascii="David" w:hAnsi="David" w:hint="cs"/>
          <w:rtl/>
        </w:rPr>
        <w:t>זיג זאוור</w:t>
      </w:r>
      <w:r>
        <w:rPr>
          <w:rFonts w:ascii="David" w:hAnsi="David"/>
          <w:rtl/>
        </w:rPr>
        <w:t xml:space="preserve">, נכנס נאשם 1 למסעדה סמוכה וחיפש את מיקו אך לא מצא אותו. משכך, פנה לחפשו בטיילת שבחוף. בשלב זה הבחין נאשם 1 בניידת משטרה נוסעת לעברו, עלה על הקטנוע ונמלט מהמקום ביחד עם נאשם 6. </w:t>
      </w:r>
    </w:p>
    <w:p w14:paraId="402EB74B" w14:textId="77777777" w:rsidR="00C966FE" w:rsidRDefault="00C966FE" w:rsidP="00C966FE">
      <w:pPr>
        <w:spacing w:line="360" w:lineRule="atLeast"/>
        <w:jc w:val="both"/>
        <w:rPr>
          <w:rFonts w:ascii="David" w:hAnsi="David"/>
          <w:b/>
          <w:bCs/>
          <w:rtl/>
        </w:rPr>
      </w:pPr>
      <w:r>
        <w:rPr>
          <w:rFonts w:ascii="David" w:hAnsi="David"/>
          <w:rtl/>
        </w:rPr>
        <w:t xml:space="preserve">בנסיבות בהן תוכנית הקשר הגיעה לשלב כה מתקדם, עד כי הקושרים הצטיידו בכלי הרצח ויצאו לחפש את מיקו, והרצח לא יצא את הפועל רק כי מיקו לא אותר, הפגיעה בערכים המוגנים היא </w:t>
      </w:r>
      <w:r>
        <w:rPr>
          <w:rFonts w:ascii="David" w:hAnsi="David"/>
          <w:b/>
          <w:bCs/>
          <w:rtl/>
        </w:rPr>
        <w:t>ברמה בינונית עד גבוהה.</w:t>
      </w:r>
    </w:p>
    <w:p w14:paraId="5B3A9D2C" w14:textId="77777777" w:rsidR="00C966FE" w:rsidRDefault="00C966FE" w:rsidP="00C966FE">
      <w:pPr>
        <w:spacing w:before="240" w:after="120" w:line="320" w:lineRule="atLeast"/>
        <w:jc w:val="both"/>
        <w:rPr>
          <w:rFonts w:ascii="David" w:hAnsi="David"/>
          <w:u w:val="single"/>
          <w:rtl/>
        </w:rPr>
      </w:pPr>
      <w:r>
        <w:rPr>
          <w:rFonts w:ascii="David" w:hAnsi="David"/>
          <w:u w:val="single"/>
          <w:rtl/>
        </w:rPr>
        <w:t>הערכים החברתיים בבסיס עבירת חבלה בכוונה מחמירה</w:t>
      </w:r>
    </w:p>
    <w:p w14:paraId="72AC9485" w14:textId="77777777" w:rsidR="00C966FE" w:rsidRDefault="00C966FE" w:rsidP="00C966FE">
      <w:pPr>
        <w:spacing w:line="360" w:lineRule="auto"/>
        <w:jc w:val="both"/>
        <w:rPr>
          <w:rFonts w:ascii="David" w:hAnsi="David"/>
          <w:rtl/>
        </w:rPr>
      </w:pPr>
      <w:r>
        <w:rPr>
          <w:rFonts w:ascii="David" w:hAnsi="David"/>
          <w:rtl/>
        </w:rPr>
        <w:t>הערכים החברתיים הנפגעים מביצוע עבירה זו</w:t>
      </w:r>
      <w:r>
        <w:rPr>
          <w:rFonts w:ascii="David" w:hAnsi="David" w:hint="cs"/>
          <w:rtl/>
        </w:rPr>
        <w:t>,</w:t>
      </w:r>
      <w:r>
        <w:rPr>
          <w:rFonts w:ascii="David" w:hAnsi="David"/>
          <w:rtl/>
        </w:rPr>
        <w:t xml:space="preserve"> הם שלמות הגוף וההגנה על שלום הציבור וביטחונו. </w:t>
      </w:r>
    </w:p>
    <w:p w14:paraId="61CAB5F7" w14:textId="77777777" w:rsidR="00C966FE" w:rsidRDefault="00C966FE" w:rsidP="00C966FE">
      <w:pPr>
        <w:spacing w:line="360" w:lineRule="auto"/>
        <w:jc w:val="both"/>
        <w:rPr>
          <w:rFonts w:ascii="David" w:hAnsi="David"/>
          <w:b/>
          <w:bCs/>
          <w:rtl/>
        </w:rPr>
      </w:pPr>
      <w:r>
        <w:rPr>
          <w:rFonts w:ascii="David" w:hAnsi="David"/>
          <w:rtl/>
        </w:rPr>
        <w:t>נקבע בפסיקה כי שלמות הגוף היא זכות יסוד מקודשת שאין להתיר לאיש לפגוע בה. ראו דברים שנאמרו לאחרונה ב</w:t>
      </w:r>
      <w:hyperlink r:id="rId73" w:history="1">
        <w:r w:rsidR="00076E4C" w:rsidRPr="00076E4C">
          <w:rPr>
            <w:rFonts w:ascii="David" w:hAnsi="David"/>
            <w:color w:val="0000FF"/>
            <w:u w:val="single"/>
            <w:rtl/>
          </w:rPr>
          <w:t>ע"פ 3498/19</w:t>
        </w:r>
      </w:hyperlink>
      <w:r w:rsidR="00076E4C">
        <w:rPr>
          <w:rFonts w:ascii="David" w:hAnsi="David"/>
          <w:rtl/>
        </w:rPr>
        <w:t xml:space="preserve"> </w:t>
      </w:r>
      <w:r>
        <w:rPr>
          <w:rFonts w:ascii="Miriam" w:hAnsi="Miriam" w:cs="Miriam"/>
          <w:rtl/>
        </w:rPr>
        <w:t>אורחן זרבאילוב נ' מדינת ישראל</w:t>
      </w:r>
      <w:r>
        <w:rPr>
          <w:rFonts w:ascii="David" w:hAnsi="David"/>
          <w:rtl/>
        </w:rPr>
        <w:t>,</w:t>
      </w:r>
      <w:r w:rsidR="00076E4C">
        <w:rPr>
          <w:rFonts w:ascii="David" w:hAnsi="David"/>
          <w:rtl/>
        </w:rPr>
        <w:t xml:space="preserve"> </w:t>
      </w:r>
      <w:r>
        <w:rPr>
          <w:rFonts w:ascii="David" w:hAnsi="David"/>
          <w:rtl/>
        </w:rPr>
        <w:t>פסקה 18 (נבו 15.</w:t>
      </w:r>
      <w:r>
        <w:rPr>
          <w:rFonts w:ascii="David" w:hAnsi="David" w:hint="cs"/>
          <w:rtl/>
        </w:rPr>
        <w:t>9</w:t>
      </w:r>
      <w:r>
        <w:rPr>
          <w:rFonts w:ascii="David" w:hAnsi="David"/>
          <w:rtl/>
        </w:rPr>
        <w:t>.2020):</w:t>
      </w:r>
      <w:r>
        <w:rPr>
          <w:rFonts w:ascii="David" w:hAnsi="David"/>
          <w:b/>
          <w:bCs/>
          <w:rtl/>
        </w:rPr>
        <w:t xml:space="preserve"> </w:t>
      </w:r>
    </w:p>
    <w:p w14:paraId="38B3A41D" w14:textId="77777777" w:rsidR="00C966FE" w:rsidRDefault="00C966FE" w:rsidP="00C966FE">
      <w:pPr>
        <w:spacing w:line="360" w:lineRule="auto"/>
        <w:contextualSpacing/>
        <w:jc w:val="both"/>
        <w:rPr>
          <w:rFonts w:ascii="David" w:hAnsi="David"/>
          <w:b/>
          <w:bCs/>
          <w:rtl/>
        </w:rPr>
      </w:pPr>
      <w:r>
        <w:rPr>
          <w:rFonts w:ascii="David" w:hAnsi="David"/>
          <w:b/>
          <w:bCs/>
          <w:rtl/>
        </w:rPr>
        <w:t xml:space="preserve">"מקרי אלימות קשה מחייבים ענישה מחמירה. 'בעבירות מסוג זה יש ליתן את משקל הבכורה לעקרון הגמול וההלימה, בצד הצורך להרתיע את העבריין עצמו ועבריינים בכוח, מפני ביצוע עבירות דומות...המסר שצריך לצאת מבית משפט זה הוא שחברה מתוקנת אינה יכולה להשלים עם שימוש בסכין לשם פתרון מחלוקות וסכסוכים. </w:t>
      </w:r>
      <w:r>
        <w:rPr>
          <w:rFonts w:ascii="David" w:hAnsi="David"/>
          <w:b/>
          <w:bCs/>
          <w:u w:val="single"/>
          <w:rtl/>
        </w:rPr>
        <w:t>יש לשוב ולהדגיש כי זכותו של כל אדם לחיים ולשלמות הגוף היא זכות יסוד מקודשת ואין להתיר לאיש לפגוע בזכות זו</w:t>
      </w:r>
      <w:r>
        <w:rPr>
          <w:rFonts w:ascii="David" w:hAnsi="David"/>
          <w:b/>
          <w:bCs/>
          <w:rtl/>
        </w:rPr>
        <w:t xml:space="preserve">". </w:t>
      </w:r>
    </w:p>
    <w:p w14:paraId="5EABCF24" w14:textId="77777777" w:rsidR="00C966FE" w:rsidRPr="00737AEA" w:rsidRDefault="00C966FE" w:rsidP="00C966FE">
      <w:pPr>
        <w:spacing w:line="360" w:lineRule="auto"/>
        <w:jc w:val="both"/>
        <w:rPr>
          <w:rFonts w:ascii="David" w:hAnsi="David"/>
          <w:b/>
          <w:bCs/>
          <w:rtl/>
        </w:rPr>
      </w:pPr>
      <w:r>
        <w:rPr>
          <w:rFonts w:ascii="David" w:hAnsi="David"/>
          <w:rtl/>
        </w:rPr>
        <w:t xml:space="preserve">בענייננו, התקיפה בוצעה באמצעות סכין לאיזור הצוואר. מדובר בתקיפה בעלת פוטנציאל נזק הרסני, בנסיבות של פגיעה </w:t>
      </w:r>
      <w:r>
        <w:rPr>
          <w:rFonts w:ascii="David" w:hAnsi="David" w:hint="cs"/>
          <w:rtl/>
        </w:rPr>
        <w:t>בכלי דם</w:t>
      </w:r>
      <w:r>
        <w:rPr>
          <w:rFonts w:ascii="David" w:hAnsi="David"/>
          <w:rtl/>
        </w:rPr>
        <w:t xml:space="preserve"> </w:t>
      </w:r>
      <w:r>
        <w:rPr>
          <w:rFonts w:ascii="David" w:hAnsi="David" w:hint="cs"/>
          <w:rtl/>
        </w:rPr>
        <w:t>ב</w:t>
      </w:r>
      <w:r>
        <w:rPr>
          <w:rFonts w:ascii="David" w:hAnsi="David"/>
          <w:rtl/>
        </w:rPr>
        <w:t xml:space="preserve">צוואר. בפועל, ולמזלם של כל הנוגעים בדבר, נגרם למשומר רק חתך בצוואר, אשר הצריך תפירה, כאמור בדו"ח הרפואי </w:t>
      </w:r>
      <w:r>
        <w:rPr>
          <w:rFonts w:ascii="David" w:hAnsi="David"/>
          <w:b/>
          <w:bCs/>
          <w:u w:val="single"/>
          <w:rtl/>
        </w:rPr>
        <w:t>ת/2</w:t>
      </w:r>
      <w:r>
        <w:rPr>
          <w:rFonts w:ascii="David" w:hAnsi="David"/>
          <w:rtl/>
        </w:rPr>
        <w:t xml:space="preserve">. בגין תוצאת הפגיעה הלא חמורות, </w:t>
      </w:r>
      <w:r>
        <w:rPr>
          <w:rFonts w:ascii="David" w:hAnsi="David"/>
          <w:b/>
          <w:bCs/>
          <w:rtl/>
        </w:rPr>
        <w:t xml:space="preserve">מידת הפגיעה בערכים המוגנים היא בינונית. </w:t>
      </w:r>
    </w:p>
    <w:p w14:paraId="0036736C" w14:textId="77777777" w:rsidR="00C966FE" w:rsidRDefault="00C966FE" w:rsidP="00C966FE">
      <w:pPr>
        <w:spacing w:line="360" w:lineRule="atLeast"/>
        <w:jc w:val="both"/>
        <w:rPr>
          <w:rFonts w:ascii="David" w:hAnsi="David"/>
          <w:u w:val="single"/>
          <w:rtl/>
        </w:rPr>
      </w:pPr>
      <w:r>
        <w:rPr>
          <w:rFonts w:ascii="David" w:hAnsi="David"/>
          <w:u w:val="single"/>
          <w:rtl/>
        </w:rPr>
        <w:t xml:space="preserve">הערכים החברתיים בבסיס עבירות הנשק </w:t>
      </w:r>
      <w:r>
        <w:rPr>
          <w:rFonts w:ascii="David" w:hAnsi="David" w:hint="cs"/>
          <w:u w:val="single"/>
          <w:rtl/>
        </w:rPr>
        <w:t>(</w:t>
      </w:r>
      <w:r>
        <w:rPr>
          <w:rFonts w:ascii="David" w:hAnsi="David"/>
          <w:u w:val="single"/>
          <w:rtl/>
        </w:rPr>
        <w:t>החזק</w:t>
      </w:r>
      <w:r>
        <w:rPr>
          <w:rFonts w:ascii="David" w:hAnsi="David" w:hint="cs"/>
          <w:u w:val="single"/>
          <w:rtl/>
        </w:rPr>
        <w:t>ה</w:t>
      </w:r>
      <w:r>
        <w:rPr>
          <w:rFonts w:ascii="David" w:hAnsi="David"/>
          <w:u w:val="single"/>
          <w:rtl/>
        </w:rPr>
        <w:t xml:space="preserve"> ונשיא</w:t>
      </w:r>
      <w:r>
        <w:rPr>
          <w:rFonts w:ascii="David" w:hAnsi="David" w:hint="cs"/>
          <w:u w:val="single"/>
          <w:rtl/>
        </w:rPr>
        <w:t>ה)</w:t>
      </w:r>
    </w:p>
    <w:p w14:paraId="43F69375" w14:textId="77777777" w:rsidR="00C966FE" w:rsidRDefault="00C966FE" w:rsidP="00C966FE">
      <w:pPr>
        <w:pStyle w:val="a00"/>
        <w:shd w:val="clear" w:color="auto" w:fill="FFFFFF"/>
        <w:bidi/>
        <w:spacing w:before="0" w:beforeAutospacing="0" w:after="0" w:afterAutospacing="0" w:line="360" w:lineRule="atLeast"/>
        <w:jc w:val="both"/>
        <w:rPr>
          <w:rFonts w:ascii="David" w:hAnsi="David" w:cs="David"/>
          <w:rtl/>
        </w:rPr>
      </w:pPr>
      <w:r w:rsidRPr="00C966FE">
        <w:rPr>
          <w:rFonts w:ascii="David" w:eastAsia="Calibri" w:hAnsi="David" w:cs="David"/>
          <w:rtl/>
        </w:rPr>
        <w:t>הערכים החברתיים</w:t>
      </w:r>
      <w:r w:rsidR="00076E4C">
        <w:rPr>
          <w:rFonts w:ascii="David" w:eastAsia="Calibri" w:hAnsi="David" w:cs="David"/>
          <w:rtl/>
        </w:rPr>
        <w:t xml:space="preserve"> </w:t>
      </w:r>
      <w:r w:rsidRPr="00C966FE">
        <w:rPr>
          <w:rFonts w:ascii="David" w:eastAsia="Calibri" w:hAnsi="David" w:cs="David"/>
          <w:rtl/>
        </w:rPr>
        <w:t xml:space="preserve">הנפגעים מביצוע עבירות בנשק הם הגנה על בטחון הציבור ושלומו. עבירות אלה יוצרות סיכון שהנשק יגיע בסופו של דבר לגורמים אשר יעשו בו שימוש למטרות פסולות, פליליות או ביטחוניות, לרבות פגיעה בגוף או בנפש: </w:t>
      </w:r>
      <w:r>
        <w:rPr>
          <w:rFonts w:ascii="David" w:hAnsi="David" w:cs="David"/>
          <w:b/>
          <w:bCs/>
          <w:rtl/>
        </w:rPr>
        <w:t>"בעיקר בשל כך שעבירות מסוג זה מקימות פוטנציאל להסלמה עבריינית ויוצרות סיכון ממשי וחמור לשלום הציבור ובטחונו"</w:t>
      </w:r>
      <w:r>
        <w:rPr>
          <w:rFonts w:ascii="David" w:hAnsi="David" w:cs="David"/>
          <w:color w:val="000000"/>
          <w:rtl/>
        </w:rPr>
        <w:t xml:space="preserve"> (</w:t>
      </w:r>
      <w:hyperlink r:id="rId74" w:history="1">
        <w:r w:rsidR="00076E4C" w:rsidRPr="00076E4C">
          <w:rPr>
            <w:rFonts w:ascii="David" w:hAnsi="David" w:cs="David"/>
            <w:color w:val="0000FF"/>
            <w:u w:val="single"/>
            <w:rtl/>
          </w:rPr>
          <w:t>ע"פ 3156/11</w:t>
        </w:r>
      </w:hyperlink>
      <w:r>
        <w:rPr>
          <w:rFonts w:ascii="David" w:hAnsi="David" w:cs="David"/>
          <w:color w:val="000000"/>
          <w:rtl/>
        </w:rPr>
        <w:t xml:space="preserve"> </w:t>
      </w:r>
      <w:r>
        <w:rPr>
          <w:rFonts w:ascii="Miriam" w:hAnsi="Miriam" w:cs="Miriam"/>
          <w:color w:val="000000"/>
          <w:rtl/>
        </w:rPr>
        <w:t>זראיעה נ' מדינת ישראל</w:t>
      </w:r>
      <w:r>
        <w:rPr>
          <w:rFonts w:ascii="David" w:hAnsi="David" w:cs="David"/>
          <w:color w:val="000000"/>
          <w:rtl/>
        </w:rPr>
        <w:t xml:space="preserve"> (נבו 21.</w:t>
      </w:r>
      <w:r>
        <w:rPr>
          <w:rFonts w:ascii="David" w:hAnsi="David" w:cs="David" w:hint="cs"/>
          <w:color w:val="000000"/>
          <w:rtl/>
        </w:rPr>
        <w:t>2</w:t>
      </w:r>
      <w:r>
        <w:rPr>
          <w:rFonts w:ascii="David" w:hAnsi="David" w:cs="David"/>
          <w:color w:val="000000"/>
          <w:rtl/>
        </w:rPr>
        <w:t>.2012)).</w:t>
      </w:r>
      <w:r w:rsidRPr="00C966FE">
        <w:rPr>
          <w:rFonts w:ascii="David" w:eastAsia="Calibri" w:hAnsi="David" w:cs="David"/>
          <w:rtl/>
        </w:rPr>
        <w:t xml:space="preserve"> וכן: </w:t>
      </w:r>
      <w:r>
        <w:rPr>
          <w:rFonts w:ascii="David" w:hAnsi="David" w:cs="David"/>
          <w:b/>
          <w:bCs/>
          <w:rtl/>
        </w:rPr>
        <w:t xml:space="preserve">"בית משפט זה הדגיש, חזור ואמור, את חומרתן הרבה של העבירות בנשק, את הצורך במיגורן, ואת ההרתעה הנדרשת בענישה של מי שמבקשים להציב סכנה ממשית לשלום הציבור. בתוך כך, ניכרת בשנים האחרונות מגמת החמרה בענישה בעבירות בנשק, בדמות מאסר ממושך לריצוי בפועל." </w:t>
      </w:r>
      <w:r>
        <w:rPr>
          <w:rFonts w:ascii="David" w:hAnsi="David" w:cs="David"/>
          <w:rtl/>
        </w:rPr>
        <w:t>(</w:t>
      </w:r>
      <w:hyperlink r:id="rId75" w:history="1">
        <w:r w:rsidR="00076E4C" w:rsidRPr="00076E4C">
          <w:rPr>
            <w:rFonts w:ascii="David" w:hAnsi="David" w:cs="David"/>
            <w:color w:val="0000FF"/>
            <w:u w:val="single"/>
            <w:rtl/>
          </w:rPr>
          <w:t>ע"פ 3793/20</w:t>
        </w:r>
      </w:hyperlink>
      <w:r>
        <w:rPr>
          <w:rFonts w:ascii="David" w:hAnsi="David" w:cs="David"/>
          <w:rtl/>
        </w:rPr>
        <w:t xml:space="preserve"> </w:t>
      </w:r>
      <w:r>
        <w:rPr>
          <w:rFonts w:ascii="Miriam" w:hAnsi="Miriam" w:cs="Miriam"/>
          <w:rtl/>
        </w:rPr>
        <w:t>מורייחי נ' מדינת ישראל</w:t>
      </w:r>
      <w:r>
        <w:rPr>
          <w:rFonts w:ascii="David" w:hAnsi="David" w:cs="David"/>
          <w:rtl/>
        </w:rPr>
        <w:t xml:space="preserve">, פסקה 6 (נבו 23.11.2020)). </w:t>
      </w:r>
    </w:p>
    <w:p w14:paraId="6583C333" w14:textId="77777777" w:rsidR="00C966FE" w:rsidRDefault="00C966FE" w:rsidP="00C966FE">
      <w:pPr>
        <w:spacing w:line="360" w:lineRule="atLeast"/>
        <w:jc w:val="both"/>
        <w:rPr>
          <w:rFonts w:ascii="David" w:hAnsi="David"/>
          <w:rtl/>
        </w:rPr>
      </w:pPr>
      <w:r>
        <w:rPr>
          <w:rFonts w:ascii="David" w:hAnsi="David"/>
          <w:rtl/>
        </w:rPr>
        <w:t xml:space="preserve">מידת הפגיעה בערכים המוגנים בעבירת </w:t>
      </w:r>
      <w:r>
        <w:rPr>
          <w:rFonts w:ascii="David" w:hAnsi="David"/>
          <w:b/>
          <w:bCs/>
          <w:rtl/>
        </w:rPr>
        <w:t>החזקת הנשק</w:t>
      </w:r>
      <w:r>
        <w:rPr>
          <w:rFonts w:ascii="David" w:hAnsi="David"/>
          <w:rtl/>
        </w:rPr>
        <w:t xml:space="preserve"> </w:t>
      </w:r>
      <w:r>
        <w:rPr>
          <w:rFonts w:ascii="David" w:hAnsi="David"/>
          <w:b/>
          <w:bCs/>
          <w:rtl/>
        </w:rPr>
        <w:t>באישום השני</w:t>
      </w:r>
      <w:r>
        <w:rPr>
          <w:rFonts w:ascii="David" w:hAnsi="David"/>
          <w:rtl/>
        </w:rPr>
        <w:t xml:space="preserve"> </w:t>
      </w:r>
      <w:r>
        <w:rPr>
          <w:rFonts w:ascii="David" w:hAnsi="David"/>
          <w:b/>
          <w:bCs/>
          <w:rtl/>
        </w:rPr>
        <w:t>היא</w:t>
      </w:r>
      <w:r>
        <w:rPr>
          <w:rFonts w:ascii="David" w:hAnsi="David"/>
          <w:rtl/>
        </w:rPr>
        <w:t xml:space="preserve"> </w:t>
      </w:r>
      <w:r>
        <w:rPr>
          <w:rFonts w:ascii="David" w:hAnsi="David"/>
          <w:b/>
          <w:bCs/>
          <w:rtl/>
        </w:rPr>
        <w:t>ברף בינוני</w:t>
      </w:r>
      <w:r>
        <w:rPr>
          <w:rFonts w:ascii="David" w:hAnsi="David"/>
          <w:rtl/>
        </w:rPr>
        <w:t>, בהיות הנשק אקדח (להבדיל מכלי נשק מסוכנים יותר כגון מקלע), אך לצד זאת הוא הוחזק עם מחסנית ובה 7 כדורים.</w:t>
      </w:r>
    </w:p>
    <w:p w14:paraId="0AE45FA3" w14:textId="77777777" w:rsidR="00C966FE" w:rsidRDefault="00C966FE" w:rsidP="00C966FE">
      <w:pPr>
        <w:spacing w:line="360" w:lineRule="atLeast"/>
        <w:jc w:val="both"/>
        <w:rPr>
          <w:rFonts w:ascii="David" w:hAnsi="David"/>
          <w:rtl/>
        </w:rPr>
      </w:pPr>
      <w:r>
        <w:rPr>
          <w:rFonts w:ascii="David" w:hAnsi="David"/>
          <w:rtl/>
        </w:rPr>
        <w:t xml:space="preserve">מידת הפגיעה בערכים המוגנים בעבירת החזקת הנשק </w:t>
      </w:r>
      <w:r>
        <w:rPr>
          <w:rFonts w:ascii="David" w:hAnsi="David"/>
          <w:b/>
          <w:bCs/>
          <w:rtl/>
        </w:rPr>
        <w:t>באישום השלישי</w:t>
      </w:r>
      <w:r>
        <w:rPr>
          <w:rFonts w:ascii="David" w:hAnsi="David"/>
          <w:rtl/>
        </w:rPr>
        <w:t xml:space="preserve"> </w:t>
      </w:r>
      <w:r w:rsidRPr="00B24142">
        <w:rPr>
          <w:rFonts w:ascii="David" w:hAnsi="David"/>
          <w:b/>
          <w:bCs/>
          <w:rtl/>
        </w:rPr>
        <w:t>היא ברף</w:t>
      </w:r>
      <w:r>
        <w:rPr>
          <w:rFonts w:ascii="David" w:hAnsi="David"/>
          <w:rtl/>
        </w:rPr>
        <w:t xml:space="preserve"> </w:t>
      </w:r>
      <w:r>
        <w:rPr>
          <w:rFonts w:ascii="David" w:hAnsi="David"/>
          <w:b/>
          <w:bCs/>
          <w:rtl/>
        </w:rPr>
        <w:t>גבוה</w:t>
      </w:r>
      <w:r>
        <w:rPr>
          <w:rFonts w:ascii="David" w:hAnsi="David"/>
          <w:rtl/>
        </w:rPr>
        <w:t>. לפי עובדות כתב האישום</w:t>
      </w:r>
      <w:r>
        <w:rPr>
          <w:rFonts w:ascii="David" w:hAnsi="David" w:hint="cs"/>
          <w:rtl/>
        </w:rPr>
        <w:t>,</w:t>
      </w:r>
      <w:r>
        <w:rPr>
          <w:rFonts w:ascii="David" w:hAnsi="David"/>
          <w:rtl/>
        </w:rPr>
        <w:t xml:space="preserve"> נאשם 6 החזיק במחסן ביתו גם אקדח מסוג זיג זאוור ו</w:t>
      </w:r>
      <w:r>
        <w:rPr>
          <w:rFonts w:ascii="David" w:hAnsi="David" w:hint="cs"/>
          <w:rtl/>
        </w:rPr>
        <w:t xml:space="preserve">בתוכו </w:t>
      </w:r>
      <w:r>
        <w:rPr>
          <w:rFonts w:ascii="David" w:hAnsi="David"/>
          <w:rtl/>
        </w:rPr>
        <w:t>מחסנית בה 12 כדורים, ומסר אות</w:t>
      </w:r>
      <w:r>
        <w:rPr>
          <w:rFonts w:ascii="David" w:hAnsi="David" w:hint="cs"/>
          <w:rtl/>
        </w:rPr>
        <w:t>ם</w:t>
      </w:r>
      <w:r>
        <w:rPr>
          <w:rFonts w:ascii="David" w:hAnsi="David"/>
          <w:rtl/>
        </w:rPr>
        <w:t xml:space="preserve"> לנאשם 1 במסגרת הקשר לרצח מיקו, על מנת שנאשם 1 ישתמש בו לביצוע רצח מיקו, שגם לנאשם 6 היה סכסוך עמו. </w:t>
      </w:r>
      <w:r>
        <w:rPr>
          <w:rFonts w:ascii="David" w:hAnsi="David" w:hint="cs"/>
          <w:rtl/>
        </w:rPr>
        <w:t>כך שהחזקת הנשק לוותה במסירתו כחלק מקשר לביצוע רצח.</w:t>
      </w:r>
    </w:p>
    <w:p w14:paraId="7635971A" w14:textId="77777777" w:rsidR="00C966FE" w:rsidRDefault="00C966FE" w:rsidP="00C966FE">
      <w:pPr>
        <w:spacing w:line="360" w:lineRule="atLeast"/>
        <w:jc w:val="both"/>
        <w:rPr>
          <w:rFonts w:ascii="David" w:hAnsi="David"/>
          <w:rtl/>
        </w:rPr>
      </w:pPr>
      <w:r>
        <w:rPr>
          <w:rFonts w:ascii="David" w:hAnsi="David"/>
          <w:b/>
          <w:bCs/>
          <w:rtl/>
        </w:rPr>
        <w:t xml:space="preserve">מידת הפגיעה בערכים המוגנים בעבירת נשיאת הנשק שבאישום השלישי היא ברף בינוני – גבוה. </w:t>
      </w:r>
      <w:r>
        <w:rPr>
          <w:rFonts w:ascii="David" w:hAnsi="David"/>
          <w:rtl/>
        </w:rPr>
        <w:t>נשיאת הנשק על ידי נאשם 1 בוצעה במסגרת קשר לרצוח אדם. נאשם 1 קיבל מידיו של נאשם 6 את האקדח</w:t>
      </w:r>
      <w:r>
        <w:rPr>
          <w:rFonts w:ascii="David" w:hAnsi="David" w:hint="cs"/>
          <w:rtl/>
        </w:rPr>
        <w:t xml:space="preserve"> (הטעון במחסנית עם כדורים)</w:t>
      </w:r>
      <w:r>
        <w:rPr>
          <w:rFonts w:ascii="David" w:hAnsi="David"/>
          <w:rtl/>
        </w:rPr>
        <w:t xml:space="preserve">, נסע עמו בקטנוע לחוף הים, ושם, בעודו מחזיק את האקדח, נכנס למסעדה וחיפש אחר מיקו. משלא מצאו במסעדה, יצא לחפש אותו בטיילת שבחוף. החיפוש הופסק עקב הגעת ניידת משטרה למקום. </w:t>
      </w:r>
    </w:p>
    <w:p w14:paraId="00F2A4B4" w14:textId="77777777" w:rsidR="00C966FE" w:rsidRDefault="00C966FE" w:rsidP="00C966FE">
      <w:pPr>
        <w:spacing w:after="240" w:line="360" w:lineRule="atLeast"/>
        <w:jc w:val="both"/>
        <w:rPr>
          <w:rFonts w:ascii="David" w:hAnsi="David"/>
          <w:rtl/>
        </w:rPr>
      </w:pPr>
      <w:r>
        <w:rPr>
          <w:rFonts w:ascii="David" w:hAnsi="David"/>
          <w:rtl/>
        </w:rPr>
        <w:t>החומרה נובעת הן מהכוונה העומדת בבסיס נשיאת האקדח, לרצוח את מיקו</w:t>
      </w:r>
      <w:r>
        <w:rPr>
          <w:rFonts w:ascii="David" w:hAnsi="David" w:hint="cs"/>
          <w:rtl/>
        </w:rPr>
        <w:t>,</w:t>
      </w:r>
      <w:r>
        <w:rPr>
          <w:rFonts w:ascii="David" w:hAnsi="David"/>
          <w:rtl/>
        </w:rPr>
        <w:t xml:space="preserve"> שביסוד הקשר, והן מהכוונה לעשות כן במקומות ציבוריים (המסעדה וחוף הים), באופן שיסכן אף חפים מפשע.</w:t>
      </w:r>
      <w:r>
        <w:rPr>
          <w:rFonts w:ascii="David" w:hAnsi="David" w:hint="cs"/>
          <w:rtl/>
        </w:rPr>
        <w:t xml:space="preserve"> בהקשר זה אעיר, נוכח טענת ב"כ נאשם 1 כי לא נאמר בכתב האישום שהאקדח שנשא נאשם 1 במסעדה ובחוף היה טעון ודרוך, כי הזיג זאוור הוגדר בכתב האישום (סעיף 10) כאקדח זיג זאוור </w:t>
      </w:r>
      <w:r w:rsidRPr="00B76FC2">
        <w:rPr>
          <w:rFonts w:ascii="David" w:hAnsi="David" w:hint="cs"/>
          <w:b/>
          <w:bCs/>
          <w:rtl/>
        </w:rPr>
        <w:t>ובו מחסנית המכילה 12 כדורי אקדח,</w:t>
      </w:r>
      <w:r>
        <w:rPr>
          <w:rFonts w:ascii="David" w:hAnsi="David" w:hint="cs"/>
          <w:rtl/>
        </w:rPr>
        <w:t xml:space="preserve"> דהיינו, האקדח הוגדר מראש כאקדח טעון. ולכן נאשם 1 נכנס למסעדה והסתובב בחוף הים כשהוא מצויד באקדח טעון. </w:t>
      </w:r>
    </w:p>
    <w:p w14:paraId="77A5425D" w14:textId="77777777" w:rsidR="00C966FE" w:rsidRDefault="00C966FE" w:rsidP="00C966FE">
      <w:pPr>
        <w:spacing w:line="360" w:lineRule="atLeast"/>
        <w:jc w:val="both"/>
        <w:rPr>
          <w:rFonts w:ascii="David" w:hAnsi="David"/>
          <w:b/>
          <w:bCs/>
          <w:sz w:val="28"/>
          <w:szCs w:val="28"/>
          <w:u w:val="single"/>
          <w:rtl/>
        </w:rPr>
      </w:pPr>
    </w:p>
    <w:p w14:paraId="19EFD3BD" w14:textId="77777777" w:rsidR="00C966FE" w:rsidRDefault="00C966FE" w:rsidP="00C966FE">
      <w:pPr>
        <w:spacing w:line="360" w:lineRule="atLeast"/>
        <w:jc w:val="both"/>
        <w:rPr>
          <w:rFonts w:ascii="David" w:hAnsi="David"/>
          <w:b/>
          <w:bCs/>
          <w:sz w:val="28"/>
          <w:szCs w:val="28"/>
          <w:u w:val="single"/>
          <w:rtl/>
        </w:rPr>
      </w:pPr>
    </w:p>
    <w:p w14:paraId="209AB288" w14:textId="77777777" w:rsidR="00C966FE" w:rsidRDefault="00C966FE" w:rsidP="00C966FE">
      <w:pPr>
        <w:spacing w:line="360" w:lineRule="atLeast"/>
        <w:jc w:val="both"/>
        <w:rPr>
          <w:rFonts w:ascii="David" w:hAnsi="David"/>
          <w:sz w:val="28"/>
          <w:szCs w:val="28"/>
          <w:rtl/>
        </w:rPr>
      </w:pPr>
      <w:r>
        <w:rPr>
          <w:rFonts w:ascii="David" w:hAnsi="David"/>
          <w:b/>
          <w:bCs/>
          <w:sz w:val="28"/>
          <w:szCs w:val="28"/>
          <w:u w:val="single"/>
          <w:rtl/>
        </w:rPr>
        <w:t>מדיניות הענישה הנהוגה</w:t>
      </w:r>
    </w:p>
    <w:p w14:paraId="69BFE013" w14:textId="77777777" w:rsidR="00C966FE" w:rsidRDefault="00C966FE" w:rsidP="00C966FE">
      <w:pPr>
        <w:spacing w:line="360" w:lineRule="atLeast"/>
        <w:jc w:val="both"/>
        <w:rPr>
          <w:rFonts w:ascii="David" w:hAnsi="David"/>
          <w:u w:val="single"/>
          <w:rtl/>
        </w:rPr>
      </w:pPr>
      <w:r>
        <w:rPr>
          <w:rFonts w:ascii="David" w:hAnsi="David"/>
          <w:b/>
          <w:bCs/>
          <w:u w:val="single"/>
          <w:rtl/>
        </w:rPr>
        <w:t>בעבירה של חבלה בכוונה מחמירה</w:t>
      </w:r>
      <w:r>
        <w:rPr>
          <w:rFonts w:ascii="David" w:hAnsi="David"/>
          <w:u w:val="single"/>
          <w:rtl/>
        </w:rPr>
        <w:t xml:space="preserve"> </w:t>
      </w:r>
    </w:p>
    <w:p w14:paraId="01041C7C" w14:textId="77777777" w:rsidR="00C966FE" w:rsidRDefault="00076E4C" w:rsidP="00C966FE">
      <w:pPr>
        <w:spacing w:line="360" w:lineRule="atLeast"/>
        <w:jc w:val="both"/>
        <w:rPr>
          <w:rFonts w:ascii="David" w:hAnsi="David"/>
          <w:rtl/>
        </w:rPr>
      </w:pPr>
      <w:hyperlink r:id="rId76" w:history="1">
        <w:r w:rsidRPr="00076E4C">
          <w:rPr>
            <w:rFonts w:ascii="David" w:hAnsi="David"/>
            <w:color w:val="0000FF"/>
            <w:u w:val="single"/>
            <w:rtl/>
          </w:rPr>
          <w:t>ע"פ 9928/16</w:t>
        </w:r>
      </w:hyperlink>
      <w:r w:rsidR="00C966FE">
        <w:rPr>
          <w:rFonts w:ascii="David" w:hAnsi="David"/>
          <w:u w:val="single"/>
          <w:rtl/>
        </w:rPr>
        <w:t xml:space="preserve"> </w:t>
      </w:r>
      <w:r w:rsidR="00C966FE">
        <w:rPr>
          <w:rFonts w:ascii="Miriam" w:hAnsi="Miriam" w:cs="Miriam"/>
          <w:u w:val="single"/>
          <w:rtl/>
        </w:rPr>
        <w:t>טהה נ' מדינת ישראל</w:t>
      </w:r>
      <w:r w:rsidR="00C966FE">
        <w:rPr>
          <w:rFonts w:ascii="David" w:hAnsi="David"/>
          <w:u w:val="single"/>
          <w:rtl/>
        </w:rPr>
        <w:t xml:space="preserve"> (נבו 15.1.2018)</w:t>
      </w:r>
      <w:r w:rsidR="00C966FE">
        <w:rPr>
          <w:rFonts w:ascii="David" w:hAnsi="David"/>
          <w:rtl/>
        </w:rPr>
        <w:t xml:space="preserve"> –  המערער הורשע, לאחר שמיעת הוכחות, בעבירות של חבלה בכוונה מחמירה והחזקת סכין שלא כדין, בכך שבעקבות סכסוך מילולי, </w:t>
      </w:r>
      <w:r w:rsidR="00C966FE">
        <w:rPr>
          <w:rFonts w:ascii="David" w:hAnsi="David"/>
          <w:b/>
          <w:bCs/>
          <w:rtl/>
        </w:rPr>
        <w:t>דקר את המתלונן בגבו בסכין שאורך להבהּ כ-30 ס"מ, וגרם לו לחתך בעומק 7 ס"מ וברוחב 5 ס"מ.</w:t>
      </w:r>
      <w:r w:rsidR="00C966FE">
        <w:rPr>
          <w:rFonts w:ascii="David" w:hAnsi="David"/>
          <w:rtl/>
        </w:rPr>
        <w:t xml:space="preserve"> בית המשפט קמא קבע מתחם עונש הולם שבין 24 – 60 חודשי מאסר. </w:t>
      </w:r>
      <w:r w:rsidR="00C966FE">
        <w:rPr>
          <w:rFonts w:ascii="David" w:hAnsi="David"/>
          <w:b/>
          <w:bCs/>
          <w:rtl/>
        </w:rPr>
        <w:t>נגזר על המערער</w:t>
      </w:r>
      <w:r w:rsidR="00C966FE">
        <w:rPr>
          <w:rFonts w:ascii="David" w:hAnsi="David"/>
          <w:rtl/>
        </w:rPr>
        <w:t xml:space="preserve"> </w:t>
      </w:r>
      <w:r w:rsidR="00C966FE">
        <w:rPr>
          <w:rFonts w:ascii="David" w:hAnsi="David"/>
          <w:b/>
          <w:bCs/>
          <w:rtl/>
        </w:rPr>
        <w:t>מאסר בפועל למשך 42 חודשים</w:t>
      </w:r>
      <w:r w:rsidR="00C966FE">
        <w:rPr>
          <w:rFonts w:ascii="David" w:hAnsi="David"/>
          <w:rtl/>
        </w:rPr>
        <w:t>. הערעור על חומרת העונש נדחה, וניתן משקל לעומק הנעיצה ופציעתו הקשה של המתלונן, עברו הפלילי של המערער בעבירות אלימות ו</w:t>
      </w:r>
      <w:r w:rsidR="00C966FE">
        <w:rPr>
          <w:rFonts w:ascii="David" w:hAnsi="David" w:hint="cs"/>
          <w:rtl/>
        </w:rPr>
        <w:t>אי</w:t>
      </w:r>
      <w:r w:rsidR="00C966FE">
        <w:rPr>
          <w:rFonts w:ascii="David" w:hAnsi="David"/>
          <w:rtl/>
        </w:rPr>
        <w:t xml:space="preserve"> נטילת אחריות.</w:t>
      </w:r>
    </w:p>
    <w:p w14:paraId="15C583E3" w14:textId="77777777" w:rsidR="00C966FE" w:rsidRDefault="00076E4C" w:rsidP="00C966FE">
      <w:pPr>
        <w:spacing w:line="360" w:lineRule="atLeast"/>
        <w:jc w:val="both"/>
        <w:rPr>
          <w:rFonts w:ascii="David" w:hAnsi="David"/>
          <w:color w:val="000000"/>
          <w:rtl/>
        </w:rPr>
      </w:pPr>
      <w:hyperlink r:id="rId77" w:history="1">
        <w:r w:rsidRPr="00076E4C">
          <w:rPr>
            <w:rFonts w:ascii="David" w:hAnsi="David"/>
            <w:color w:val="0000FF"/>
            <w:u w:val="single"/>
            <w:shd w:val="clear" w:color="auto" w:fill="FFFFFF"/>
            <w:rtl/>
          </w:rPr>
          <w:t>ע"פ 3498/19</w:t>
        </w:r>
      </w:hyperlink>
      <w:r w:rsidR="00C966FE">
        <w:rPr>
          <w:rFonts w:ascii="David" w:hAnsi="David"/>
          <w:u w:val="single"/>
          <w:shd w:val="clear" w:color="auto" w:fill="FFFFFF"/>
          <w:rtl/>
        </w:rPr>
        <w:t xml:space="preserve"> </w:t>
      </w:r>
      <w:r w:rsidR="00C966FE">
        <w:rPr>
          <w:rFonts w:ascii="Miriam" w:hAnsi="Miriam" w:cs="Miriam"/>
          <w:u w:val="single"/>
          <w:shd w:val="clear" w:color="auto" w:fill="FFFFFF"/>
          <w:rtl/>
        </w:rPr>
        <w:t>אורחן זרבאילוב נ' מדינת ישראל</w:t>
      </w:r>
      <w:r w:rsidR="00C966FE">
        <w:rPr>
          <w:rFonts w:ascii="David" w:hAnsi="David"/>
          <w:u w:val="single"/>
          <w:shd w:val="clear" w:color="auto" w:fill="FFFFFF"/>
          <w:rtl/>
        </w:rPr>
        <w:t xml:space="preserve"> (נבו 15.9.2020)</w:t>
      </w:r>
      <w:r w:rsidR="00C966FE">
        <w:rPr>
          <w:rFonts w:ascii="David" w:hAnsi="David"/>
          <w:shd w:val="clear" w:color="auto" w:fill="FFFFFF"/>
          <w:rtl/>
        </w:rPr>
        <w:t xml:space="preserve"> – המערער הורשע, לאחר שמיעת הוכחות, בעבירות של חבלה בכוונה מחמירה והחזקת סכין, לאחר </w:t>
      </w:r>
      <w:r w:rsidR="00C966FE">
        <w:rPr>
          <w:rFonts w:ascii="David" w:hAnsi="David"/>
          <w:b/>
          <w:bCs/>
          <w:shd w:val="clear" w:color="auto" w:fill="FFFFFF"/>
          <w:rtl/>
        </w:rPr>
        <w:t xml:space="preserve">שניסה לדקור את המתלונן בגרונו, אך עקב התנגדותו פגע בו </w:t>
      </w:r>
      <w:r w:rsidR="00C966FE">
        <w:rPr>
          <w:rFonts w:ascii="David" w:hAnsi="David"/>
          <w:b/>
          <w:bCs/>
          <w:color w:val="000000"/>
          <w:rtl/>
        </w:rPr>
        <w:t>בזרוע ובאמה.</w:t>
      </w:r>
      <w:r>
        <w:rPr>
          <w:rFonts w:ascii="David" w:hAnsi="David"/>
          <w:b/>
          <w:bCs/>
          <w:color w:val="000000"/>
        </w:rPr>
        <w:t xml:space="preserve"> </w:t>
      </w:r>
      <w:r w:rsidR="00C966FE">
        <w:rPr>
          <w:rFonts w:ascii="David" w:hAnsi="David"/>
          <w:b/>
          <w:bCs/>
          <w:color w:val="000000"/>
          <w:rtl/>
        </w:rPr>
        <w:t>הדקירות גרמו לאובדן דם רב ופגיעה בתפקוד היד</w:t>
      </w:r>
      <w:r w:rsidR="00C966FE">
        <w:rPr>
          <w:rFonts w:ascii="David" w:hAnsi="David"/>
          <w:color w:val="000000"/>
          <w:rtl/>
        </w:rPr>
        <w:t xml:space="preserve">. </w:t>
      </w:r>
      <w:r w:rsidR="00C966FE">
        <w:rPr>
          <w:rFonts w:ascii="David" w:hAnsi="David"/>
          <w:b/>
          <w:bCs/>
          <w:shd w:val="clear" w:color="auto" w:fill="FFFFFF"/>
          <w:rtl/>
        </w:rPr>
        <w:t>נגזר עליו מאסר בפועל למשך 7 שנים</w:t>
      </w:r>
      <w:r w:rsidR="00C966FE">
        <w:rPr>
          <w:rFonts w:ascii="David" w:hAnsi="David"/>
          <w:shd w:val="clear" w:color="auto" w:fill="FFFFFF"/>
          <w:rtl/>
        </w:rPr>
        <w:t>, לצד ענישה נלווית, והופעל במצטבר מאסר מותנה בן שנה.</w:t>
      </w:r>
      <w:r w:rsidR="00C966FE">
        <w:rPr>
          <w:rFonts w:ascii="David" w:hAnsi="David"/>
          <w:color w:val="000000"/>
          <w:rtl/>
        </w:rPr>
        <w:t xml:space="preserve"> למערער 13 הרשעות קודמות בעבירות אלימות, רכוש וסמים</w:t>
      </w:r>
      <w:r w:rsidR="00C966FE">
        <w:rPr>
          <w:rFonts w:ascii="David" w:hAnsi="David" w:hint="cs"/>
          <w:color w:val="000000"/>
          <w:rtl/>
        </w:rPr>
        <w:t>.</w:t>
      </w:r>
      <w:r w:rsidR="00C966FE">
        <w:rPr>
          <w:rFonts w:ascii="David" w:hAnsi="David"/>
          <w:color w:val="000000"/>
          <w:rtl/>
        </w:rPr>
        <w:t xml:space="preserve"> שירות המבחן התרשם מקיומה של רמת סיכון גבוהה להישנות התנהגות אלימה מצד המערער. הערעור על חומרת העונש נדחה.</w:t>
      </w:r>
    </w:p>
    <w:p w14:paraId="55614FD7" w14:textId="77777777" w:rsidR="00C966FE" w:rsidRDefault="00076E4C" w:rsidP="00C966FE">
      <w:pPr>
        <w:spacing w:line="360" w:lineRule="atLeast"/>
        <w:jc w:val="both"/>
        <w:rPr>
          <w:rFonts w:ascii="David" w:hAnsi="David"/>
          <w:color w:val="000000"/>
          <w:u w:val="single"/>
        </w:rPr>
      </w:pPr>
      <w:hyperlink r:id="rId78" w:history="1">
        <w:r w:rsidRPr="00076E4C">
          <w:rPr>
            <w:rFonts w:ascii="David" w:hAnsi="David"/>
            <w:color w:val="0000FF"/>
            <w:u w:val="single"/>
            <w:rtl/>
          </w:rPr>
          <w:t>ע"פ 3958/16</w:t>
        </w:r>
      </w:hyperlink>
      <w:r w:rsidR="00C966FE">
        <w:rPr>
          <w:rFonts w:ascii="David" w:hAnsi="David"/>
          <w:color w:val="000000"/>
          <w:u w:val="single"/>
          <w:rtl/>
        </w:rPr>
        <w:t xml:space="preserve"> </w:t>
      </w:r>
      <w:r w:rsidR="00C966FE">
        <w:rPr>
          <w:rFonts w:ascii="Miriam" w:hAnsi="Miriam" w:cs="Miriam"/>
          <w:color w:val="000000"/>
          <w:u w:val="single"/>
          <w:rtl/>
        </w:rPr>
        <w:t>רוברט (ראובן) אבקסיס נ' מדינת ישראל</w:t>
      </w:r>
      <w:r w:rsidR="00C966FE">
        <w:rPr>
          <w:rFonts w:ascii="David" w:hAnsi="David"/>
          <w:color w:val="000000"/>
          <w:u w:val="single"/>
          <w:rtl/>
        </w:rPr>
        <w:t xml:space="preserve"> (נבו 20.3.2017)</w:t>
      </w:r>
      <w:r w:rsidR="00C966FE">
        <w:rPr>
          <w:rFonts w:ascii="David" w:hAnsi="David"/>
          <w:color w:val="000000"/>
          <w:rtl/>
        </w:rPr>
        <w:t xml:space="preserve"> - המערער הורשע, לאחר שמיעת הוכחות, בעבירות של חבלה בכוונה מחמירה והחזקת סכין, </w:t>
      </w:r>
      <w:r w:rsidR="00C966FE">
        <w:rPr>
          <w:rFonts w:ascii="David" w:hAnsi="David"/>
          <w:b/>
          <w:bCs/>
          <w:color w:val="000000"/>
          <w:rtl/>
        </w:rPr>
        <w:t>בכך ששיסף את עורפו של המתלונן מקצה לקצה באמצעות סכין יפנית,</w:t>
      </w:r>
      <w:r w:rsidR="00C966FE">
        <w:rPr>
          <w:rFonts w:ascii="David" w:hAnsi="David"/>
          <w:color w:val="000000"/>
          <w:rtl/>
        </w:rPr>
        <w:t xml:space="preserve"> אותה נשא בהגיעו לזירת האירוע. המתלונן סבל מאובדן דם רב וחיתוך חלקי של השרירים. החתך נסגר באמצעות סיכות. נקבע מתחם עונש שבין 4 – 8 שנות מאסר, ונגזר עליו </w:t>
      </w:r>
      <w:r w:rsidR="00C966FE">
        <w:rPr>
          <w:rFonts w:ascii="David" w:hAnsi="David"/>
          <w:b/>
          <w:bCs/>
          <w:color w:val="000000"/>
          <w:rtl/>
        </w:rPr>
        <w:t>מאסר בפועל למשך 6 שנים,</w:t>
      </w:r>
      <w:r w:rsidR="00C966FE">
        <w:rPr>
          <w:rFonts w:ascii="David" w:hAnsi="David"/>
          <w:color w:val="000000"/>
          <w:rtl/>
        </w:rPr>
        <w:t xml:space="preserve"> לצד ענישה נילווית. כן הופעל מאסר מותנה. בית המשפט העליון דחה את ערעור המערער</w:t>
      </w:r>
      <w:r w:rsidR="00C966FE">
        <w:rPr>
          <w:rFonts w:ascii="David" w:hAnsi="David" w:hint="cs"/>
          <w:color w:val="000000"/>
          <w:rtl/>
        </w:rPr>
        <w:t>,</w:t>
      </w:r>
      <w:r w:rsidR="00C966FE">
        <w:rPr>
          <w:rFonts w:ascii="David" w:hAnsi="David"/>
          <w:color w:val="000000"/>
          <w:rtl/>
        </w:rPr>
        <w:t xml:space="preserve"> וקבע כי עונש בן 6 שנות מאסר בגין העבירה של חבלה בכוונה מחמירה אינו קל, אך מבטא את החומרה היתרה בה מתייחסים המחוקק ובית המשפט לעבירה האמורה. כן נקבע</w:t>
      </w:r>
      <w:r w:rsidR="00C966FE">
        <w:rPr>
          <w:rFonts w:ascii="David" w:hAnsi="David" w:hint="cs"/>
          <w:color w:val="000000"/>
          <w:rtl/>
        </w:rPr>
        <w:t>,</w:t>
      </w:r>
      <w:r w:rsidR="00C966FE">
        <w:rPr>
          <w:rFonts w:ascii="David" w:hAnsi="David"/>
          <w:color w:val="000000"/>
          <w:rtl/>
        </w:rPr>
        <w:t xml:space="preserve"> כי יש ליתן משקל למקום הפגיעה (בעורפו של המתלונן) שעלולה הייתה להסתיים בתוצאות חמורות יותר בנקל. </w:t>
      </w:r>
    </w:p>
    <w:p w14:paraId="1140CF2D" w14:textId="77777777" w:rsidR="00C966FE" w:rsidRDefault="00076E4C" w:rsidP="00C966FE">
      <w:pPr>
        <w:spacing w:line="360" w:lineRule="atLeast"/>
        <w:jc w:val="both"/>
        <w:rPr>
          <w:rFonts w:ascii="David" w:hAnsi="David"/>
          <w:color w:val="000000"/>
        </w:rPr>
      </w:pPr>
      <w:hyperlink r:id="rId79" w:history="1">
        <w:r w:rsidRPr="00076E4C">
          <w:rPr>
            <w:rFonts w:ascii="David" w:hAnsi="David"/>
            <w:color w:val="0000FF"/>
            <w:u w:val="single"/>
            <w:shd w:val="clear" w:color="auto" w:fill="FFFFFF"/>
            <w:rtl/>
          </w:rPr>
          <w:t>ע"פ 8912/13</w:t>
        </w:r>
      </w:hyperlink>
      <w:r w:rsidR="00C966FE">
        <w:rPr>
          <w:rFonts w:ascii="David" w:hAnsi="David"/>
          <w:u w:val="single"/>
          <w:shd w:val="clear" w:color="auto" w:fill="FFFFFF"/>
          <w:rtl/>
        </w:rPr>
        <w:t xml:space="preserve"> </w:t>
      </w:r>
      <w:r w:rsidR="00C966FE">
        <w:rPr>
          <w:rFonts w:ascii="Miriam" w:hAnsi="Miriam" w:cs="Miriam"/>
          <w:u w:val="single"/>
          <w:shd w:val="clear" w:color="auto" w:fill="FFFFFF"/>
          <w:rtl/>
        </w:rPr>
        <w:t>מדינת ישראל נ' טל</w:t>
      </w:r>
      <w:r w:rsidR="00C966FE">
        <w:rPr>
          <w:rFonts w:ascii="David" w:hAnsi="David"/>
          <w:u w:val="single"/>
          <w:shd w:val="clear" w:color="auto" w:fill="FFFFFF"/>
          <w:rtl/>
        </w:rPr>
        <w:t xml:space="preserve"> (נבו 13.02.2014)</w:t>
      </w:r>
      <w:r w:rsidR="00C966FE">
        <w:rPr>
          <w:rFonts w:ascii="David" w:hAnsi="David"/>
          <w:shd w:val="clear" w:color="auto" w:fill="FFFFFF"/>
          <w:rtl/>
        </w:rPr>
        <w:t xml:space="preserve"> </w:t>
      </w:r>
      <w:r w:rsidR="00C966FE">
        <w:rPr>
          <w:rFonts w:ascii="David" w:hAnsi="David"/>
          <w:color w:val="000000"/>
          <w:rtl/>
        </w:rPr>
        <w:t xml:space="preserve">– המשיב הורשע על פי הודאתו, בעבירה של חבלה בכוונה מחמירה, </w:t>
      </w:r>
      <w:r w:rsidR="00C966FE">
        <w:rPr>
          <w:rFonts w:ascii="David" w:hAnsi="David"/>
          <w:b/>
          <w:bCs/>
          <w:color w:val="000000"/>
          <w:rtl/>
        </w:rPr>
        <w:t>בכך שדקר בבטן את בן זוגה של מי שקיים איתה יחסים רומנטיים.</w:t>
      </w:r>
      <w:r w:rsidR="00C966FE">
        <w:rPr>
          <w:rFonts w:ascii="David" w:hAnsi="David"/>
          <w:color w:val="000000"/>
          <w:rtl/>
        </w:rPr>
        <w:t xml:space="preserve"> בעקבות הדקירה נגרם למתלונן פצע בבטן וקרע במעי הדק</w:t>
      </w:r>
      <w:r w:rsidR="00C966FE">
        <w:rPr>
          <w:rFonts w:ascii="David" w:hAnsi="David" w:hint="cs"/>
          <w:color w:val="000000"/>
          <w:rtl/>
        </w:rPr>
        <w:t>,</w:t>
      </w:r>
      <w:r w:rsidR="00C966FE">
        <w:rPr>
          <w:rFonts w:ascii="David" w:hAnsi="David"/>
          <w:color w:val="000000"/>
          <w:rtl/>
        </w:rPr>
        <w:t xml:space="preserve"> שבעקבותיו נזקק לניתוחים ולטיפול רפואי  </w:t>
      </w:r>
      <w:r w:rsidR="00C966FE">
        <w:rPr>
          <w:rFonts w:ascii="David" w:hAnsi="David" w:hint="cs"/>
          <w:color w:val="000000"/>
          <w:rtl/>
        </w:rPr>
        <w:t xml:space="preserve">לתקופה של </w:t>
      </w:r>
      <w:r w:rsidR="00C966FE">
        <w:rPr>
          <w:rFonts w:ascii="David" w:hAnsi="David"/>
          <w:color w:val="000000"/>
          <w:rtl/>
        </w:rPr>
        <w:t xml:space="preserve">כעשרה חודשים. נקבע מתחם עונש הולם שבין 1 - 7 שנות מאסר </w:t>
      </w:r>
      <w:r w:rsidR="00C966FE">
        <w:rPr>
          <w:rFonts w:ascii="David" w:hAnsi="David"/>
          <w:b/>
          <w:bCs/>
          <w:color w:val="000000"/>
          <w:rtl/>
        </w:rPr>
        <w:t>ונגזר על הנאשם עונש מאסר בפועל של שנה, ועונשים נילווים</w:t>
      </w:r>
      <w:r w:rsidR="00C966FE">
        <w:rPr>
          <w:rFonts w:ascii="David" w:hAnsi="David"/>
          <w:color w:val="000000"/>
          <w:rtl/>
        </w:rPr>
        <w:t>. ערעור המדינה על קולת העונש התקבל, ונקבע כי הרף התחתון של המתחם שקבע בית המשפט קמא</w:t>
      </w:r>
      <w:r w:rsidR="00C966FE">
        <w:rPr>
          <w:rFonts w:ascii="David" w:hAnsi="David" w:hint="cs"/>
          <w:color w:val="000000"/>
          <w:rtl/>
        </w:rPr>
        <w:t>,</w:t>
      </w:r>
      <w:r w:rsidR="00C966FE">
        <w:rPr>
          <w:rFonts w:ascii="David" w:hAnsi="David"/>
          <w:color w:val="000000"/>
          <w:rtl/>
        </w:rPr>
        <w:t xml:space="preserve"> בנסיבות ביצוע העבירה</w:t>
      </w:r>
      <w:r w:rsidR="00C966FE">
        <w:rPr>
          <w:rFonts w:ascii="David" w:hAnsi="David" w:hint="cs"/>
          <w:color w:val="000000"/>
          <w:rtl/>
        </w:rPr>
        <w:t>,</w:t>
      </w:r>
      <w:r w:rsidR="00C966FE">
        <w:rPr>
          <w:rFonts w:ascii="David" w:hAnsi="David"/>
          <w:color w:val="000000"/>
          <w:rtl/>
        </w:rPr>
        <w:t xml:space="preserve"> הוא נמוך. עונשו של המשיב הוחמר ל-</w:t>
      </w:r>
      <w:r w:rsidR="00C966FE">
        <w:rPr>
          <w:rFonts w:ascii="David" w:hAnsi="David"/>
          <w:b/>
          <w:bCs/>
          <w:color w:val="000000"/>
          <w:rtl/>
        </w:rPr>
        <w:t>24 חודשי מאסר בפועל</w:t>
      </w:r>
      <w:r w:rsidR="00C966FE">
        <w:rPr>
          <w:rFonts w:ascii="David" w:hAnsi="David"/>
          <w:color w:val="000000"/>
          <w:rtl/>
        </w:rPr>
        <w:t xml:space="preserve">, שכן אין זה מדרכה של ערכאת הערעור למצות את הדין. </w:t>
      </w:r>
    </w:p>
    <w:bookmarkStart w:id="8" w:name="casename_body"/>
    <w:p w14:paraId="7E58A7E4" w14:textId="77777777" w:rsidR="00C966FE" w:rsidRPr="0018452F" w:rsidRDefault="00076E4C" w:rsidP="00C966FE">
      <w:pPr>
        <w:spacing w:line="360" w:lineRule="atLeast"/>
        <w:jc w:val="both"/>
        <w:rPr>
          <w:rFonts w:ascii="David" w:hAnsi="David"/>
          <w:b/>
          <w:bCs/>
          <w:color w:val="000000"/>
          <w:rtl/>
        </w:rPr>
      </w:pPr>
      <w:r w:rsidRPr="00076E4C">
        <w:rPr>
          <w:rFonts w:ascii="David" w:hAnsi="David"/>
          <w:color w:val="0000FF"/>
          <w:u w:val="single"/>
          <w:rtl/>
        </w:rPr>
        <w:fldChar w:fldCharType="begin"/>
      </w:r>
      <w:r w:rsidRPr="00076E4C">
        <w:rPr>
          <w:rFonts w:ascii="David" w:hAnsi="David"/>
          <w:color w:val="0000FF"/>
          <w:u w:val="single"/>
          <w:rtl/>
        </w:rPr>
        <w:instrText xml:space="preserve"> </w:instrText>
      </w:r>
      <w:r w:rsidRPr="00076E4C">
        <w:rPr>
          <w:rFonts w:ascii="David" w:hAnsi="David"/>
          <w:color w:val="0000FF"/>
          <w:u w:val="single"/>
        </w:rPr>
        <w:instrText xml:space="preserve">HYPERLINK </w:instrText>
      </w:r>
      <w:r w:rsidRPr="00076E4C">
        <w:rPr>
          <w:rFonts w:ascii="David" w:hAnsi="David"/>
          <w:color w:val="0000FF"/>
          <w:u w:val="single"/>
          <w:rtl/>
        </w:rPr>
        <w:instrText>"</w:instrText>
      </w:r>
      <w:r w:rsidRPr="00076E4C">
        <w:rPr>
          <w:rFonts w:ascii="David" w:hAnsi="David"/>
          <w:color w:val="0000FF"/>
          <w:u w:val="single"/>
        </w:rPr>
        <w:instrText>http://www.nevo.co.il/case/10502277"</w:instrText>
      </w:r>
      <w:r w:rsidRPr="00076E4C">
        <w:rPr>
          <w:rFonts w:ascii="David" w:hAnsi="David"/>
          <w:color w:val="0000FF"/>
          <w:u w:val="single"/>
          <w:rtl/>
        </w:rPr>
        <w:instrText xml:space="preserve"> </w:instrText>
      </w:r>
      <w:r w:rsidRPr="00076E4C">
        <w:rPr>
          <w:rFonts w:ascii="David" w:hAnsi="David"/>
          <w:color w:val="0000FF"/>
          <w:u w:val="single"/>
          <w:rtl/>
        </w:rPr>
      </w:r>
      <w:r w:rsidRPr="00076E4C">
        <w:rPr>
          <w:rFonts w:ascii="David" w:hAnsi="David"/>
          <w:color w:val="0000FF"/>
          <w:u w:val="single"/>
          <w:rtl/>
        </w:rPr>
        <w:fldChar w:fldCharType="separate"/>
      </w:r>
      <w:bookmarkEnd w:id="8"/>
      <w:r w:rsidRPr="00076E4C">
        <w:rPr>
          <w:rFonts w:ascii="David" w:hAnsi="David"/>
          <w:color w:val="0000FF"/>
          <w:u w:val="single"/>
          <w:rtl/>
        </w:rPr>
        <w:t>ע"פ  8266/13</w:t>
      </w:r>
      <w:r w:rsidRPr="00076E4C">
        <w:rPr>
          <w:rFonts w:ascii="David" w:hAnsi="David"/>
          <w:color w:val="0000FF"/>
          <w:u w:val="single"/>
          <w:rtl/>
        </w:rPr>
        <w:fldChar w:fldCharType="end"/>
      </w:r>
      <w:r w:rsidR="00C966FE" w:rsidRPr="0038560F">
        <w:rPr>
          <w:rFonts w:ascii="David" w:hAnsi="David" w:hint="cs"/>
          <w:color w:val="000000"/>
          <w:u w:val="single"/>
          <w:rtl/>
        </w:rPr>
        <w:t xml:space="preserve"> </w:t>
      </w:r>
      <w:r w:rsidR="00C966FE" w:rsidRPr="0018452F">
        <w:rPr>
          <w:rFonts w:ascii="Miriam" w:hAnsi="Miriam" w:cs="Miriam"/>
          <w:color w:val="000000"/>
          <w:u w:val="single"/>
          <w:rtl/>
        </w:rPr>
        <w:t>לאפי נ' מדינת ישראל</w:t>
      </w:r>
      <w:r w:rsidR="00C966FE" w:rsidRPr="0038560F">
        <w:rPr>
          <w:rFonts w:ascii="David" w:hAnsi="David" w:hint="cs"/>
          <w:color w:val="000000"/>
          <w:u w:val="single"/>
          <w:rtl/>
        </w:rPr>
        <w:t xml:space="preserve"> (נבו 11.2.</w:t>
      </w:r>
      <w:r w:rsidR="00C966FE">
        <w:rPr>
          <w:rFonts w:ascii="David" w:hAnsi="David" w:hint="cs"/>
          <w:color w:val="000000"/>
          <w:u w:val="single"/>
          <w:rtl/>
        </w:rPr>
        <w:t>20</w:t>
      </w:r>
      <w:r w:rsidR="00C966FE" w:rsidRPr="0038560F">
        <w:rPr>
          <w:rFonts w:ascii="David" w:hAnsi="David" w:hint="cs"/>
          <w:color w:val="000000"/>
          <w:u w:val="single"/>
          <w:rtl/>
        </w:rPr>
        <w:t>15)</w:t>
      </w:r>
      <w:r w:rsidR="00C966FE">
        <w:rPr>
          <w:rFonts w:ascii="David" w:hAnsi="David" w:hint="cs"/>
          <w:color w:val="000000"/>
          <w:u w:val="single"/>
          <w:rtl/>
        </w:rPr>
        <w:t xml:space="preserve"> </w:t>
      </w:r>
      <w:r w:rsidR="00C966FE" w:rsidRPr="0018452F">
        <w:rPr>
          <w:rFonts w:ascii="David" w:hAnsi="David"/>
          <w:color w:val="000000"/>
          <w:rtl/>
        </w:rPr>
        <w:t>–</w:t>
      </w:r>
      <w:r w:rsidR="00C966FE" w:rsidRPr="0018452F">
        <w:rPr>
          <w:rFonts w:ascii="David" w:hAnsi="David" w:hint="cs"/>
          <w:color w:val="000000"/>
          <w:rtl/>
        </w:rPr>
        <w:t xml:space="preserve"> המערער הורשע על פי הודאתו, במסגרת הסדר טיעון (הצדדים היו חלוקים על סעיף העבירה אך לא על העובדות</w:t>
      </w:r>
      <w:r w:rsidR="00C966FE">
        <w:rPr>
          <w:rFonts w:ascii="David" w:hAnsi="David" w:hint="cs"/>
          <w:color w:val="000000"/>
          <w:rtl/>
        </w:rPr>
        <w:t>)</w:t>
      </w:r>
      <w:r w:rsidR="00C966FE" w:rsidRPr="0018452F">
        <w:rPr>
          <w:rFonts w:ascii="David" w:hAnsi="David" w:hint="cs"/>
          <w:color w:val="000000"/>
          <w:rtl/>
        </w:rPr>
        <w:t>,</w:t>
      </w:r>
      <w:r w:rsidR="00C966FE">
        <w:rPr>
          <w:rFonts w:ascii="David" w:hAnsi="David" w:hint="cs"/>
          <w:color w:val="000000"/>
          <w:rtl/>
        </w:rPr>
        <w:t xml:space="preserve"> בעבירה של </w:t>
      </w:r>
      <w:r w:rsidR="00C966FE" w:rsidRPr="0018452F">
        <w:rPr>
          <w:rFonts w:ascii="David" w:hAnsi="David"/>
          <w:color w:val="000000"/>
          <w:rtl/>
        </w:rPr>
        <w:t>חבלה בכוונה מחמירה, לפי</w:t>
      </w:r>
      <w:r>
        <w:rPr>
          <w:rFonts w:ascii="David" w:hAnsi="David"/>
          <w:color w:val="000000"/>
          <w:rtl/>
        </w:rPr>
        <w:t xml:space="preserve"> </w:t>
      </w:r>
      <w:hyperlink r:id="rId80" w:history="1">
        <w:r w:rsidR="00B53FB3" w:rsidRPr="00B53FB3">
          <w:rPr>
            <w:rStyle w:val="Hyperlink"/>
            <w:rtl/>
          </w:rPr>
          <w:t>סעיף 329</w:t>
        </w:r>
      </w:hyperlink>
      <w:r>
        <w:rPr>
          <w:rFonts w:ascii="David" w:hAnsi="David"/>
          <w:color w:val="000000"/>
        </w:rPr>
        <w:t xml:space="preserve"> </w:t>
      </w:r>
      <w:r w:rsidR="00C966FE">
        <w:rPr>
          <w:rFonts w:ascii="David" w:hAnsi="David" w:hint="cs"/>
          <w:color w:val="000000"/>
          <w:rtl/>
        </w:rPr>
        <w:t>לחוק,</w:t>
      </w:r>
      <w:r w:rsidR="00C966FE" w:rsidRPr="0018452F">
        <w:rPr>
          <w:rFonts w:ascii="David" w:hAnsi="David" w:hint="cs"/>
          <w:color w:val="000000"/>
          <w:rtl/>
        </w:rPr>
        <w:t xml:space="preserve"> בכך </w:t>
      </w:r>
      <w:r w:rsidR="00C966FE" w:rsidRPr="001F49CD">
        <w:rPr>
          <w:rFonts w:ascii="David" w:hAnsi="David" w:hint="cs"/>
          <w:b/>
          <w:bCs/>
          <w:color w:val="000000"/>
          <w:rtl/>
        </w:rPr>
        <w:t xml:space="preserve">שעקב חילוקי דעות במקום עבודה, בין המערער לממונה עליו (להלן: "המתלונן"), ולאחר שהמתלונן הורה למערער לעזוב את המקום, הוציא המערער אגרופן ברזל מכיסו, חבט בו בחוזקה </w:t>
      </w:r>
      <w:r w:rsidR="00C966FE" w:rsidRPr="0018452F">
        <w:rPr>
          <w:rFonts w:ascii="David" w:hAnsi="David" w:hint="cs"/>
          <w:b/>
          <w:bCs/>
          <w:color w:val="000000"/>
          <w:rtl/>
        </w:rPr>
        <w:t>בלחי</w:t>
      </w:r>
      <w:r w:rsidR="00C966FE" w:rsidRPr="001F49CD">
        <w:rPr>
          <w:rFonts w:ascii="David" w:hAnsi="David" w:hint="cs"/>
          <w:b/>
          <w:bCs/>
          <w:color w:val="000000"/>
          <w:rtl/>
        </w:rPr>
        <w:t>ו</w:t>
      </w:r>
      <w:r w:rsidR="00C966FE" w:rsidRPr="0018452F">
        <w:rPr>
          <w:rFonts w:ascii="David" w:hAnsi="David" w:hint="cs"/>
          <w:b/>
          <w:bCs/>
          <w:color w:val="000000"/>
          <w:rtl/>
        </w:rPr>
        <w:t xml:space="preserve"> </w:t>
      </w:r>
      <w:r w:rsidR="00C966FE" w:rsidRPr="001F49CD">
        <w:rPr>
          <w:rFonts w:ascii="David" w:hAnsi="David" w:hint="cs"/>
          <w:b/>
          <w:bCs/>
          <w:color w:val="000000"/>
          <w:rtl/>
        </w:rPr>
        <w:t>של המתלונן, וגרם לו ל</w:t>
      </w:r>
      <w:r w:rsidR="00C966FE" w:rsidRPr="0018452F">
        <w:rPr>
          <w:rFonts w:ascii="David" w:hAnsi="David" w:hint="cs"/>
          <w:b/>
          <w:bCs/>
          <w:color w:val="000000"/>
          <w:rtl/>
        </w:rPr>
        <w:t xml:space="preserve">חתך אורכי עמוק ומדמם בלחי, </w:t>
      </w:r>
      <w:r w:rsidR="00C966FE" w:rsidRPr="001F49CD">
        <w:rPr>
          <w:rFonts w:ascii="David" w:hAnsi="David" w:hint="cs"/>
          <w:b/>
          <w:bCs/>
          <w:color w:val="000000"/>
          <w:rtl/>
        </w:rPr>
        <w:t>שנ</w:t>
      </w:r>
      <w:r w:rsidR="00C966FE" w:rsidRPr="0018452F">
        <w:rPr>
          <w:rFonts w:ascii="David" w:hAnsi="David" w:hint="cs"/>
          <w:b/>
          <w:bCs/>
          <w:color w:val="000000"/>
          <w:rtl/>
        </w:rPr>
        <w:t>תפר בהרדמה מקומית ונחבש.</w:t>
      </w:r>
      <w:r w:rsidR="00C966FE" w:rsidRPr="001F49CD">
        <w:rPr>
          <w:rFonts w:ascii="David" w:hAnsi="David" w:hint="cs"/>
          <w:b/>
          <w:bCs/>
          <w:color w:val="000000"/>
          <w:rtl/>
        </w:rPr>
        <w:t xml:space="preserve"> למתלונן נותרה צלקת</w:t>
      </w:r>
      <w:r w:rsidR="00C966FE">
        <w:rPr>
          <w:rFonts w:ascii="David" w:hAnsi="David" w:hint="cs"/>
          <w:color w:val="000000"/>
          <w:rtl/>
        </w:rPr>
        <w:t xml:space="preserve">. בית המשפט המחוזי גזר על המערער </w:t>
      </w:r>
      <w:r w:rsidR="00C966FE" w:rsidRPr="001F49CD">
        <w:rPr>
          <w:rFonts w:ascii="David" w:hAnsi="David" w:hint="cs"/>
          <w:b/>
          <w:bCs/>
          <w:color w:val="000000"/>
          <w:rtl/>
        </w:rPr>
        <w:t>36 חודשי מאסר בפועל</w:t>
      </w:r>
      <w:r w:rsidR="00C966FE">
        <w:rPr>
          <w:rFonts w:ascii="David" w:hAnsi="David" w:hint="cs"/>
          <w:color w:val="000000"/>
          <w:rtl/>
        </w:rPr>
        <w:t>. בית המשפט העליון התחשב בעברו הנקי של המערער, ולמרות ש</w:t>
      </w:r>
      <w:r w:rsidR="00C966FE" w:rsidRPr="001F49CD">
        <w:rPr>
          <w:rFonts w:ascii="David" w:hAnsi="David" w:hint="cs"/>
          <w:color w:val="000000"/>
          <w:rtl/>
        </w:rPr>
        <w:t>ת</w:t>
      </w:r>
      <w:r w:rsidR="00C966FE" w:rsidRPr="001F49CD">
        <w:rPr>
          <w:rFonts w:ascii="David" w:hAnsi="David"/>
          <w:color w:val="000000"/>
          <w:rtl/>
        </w:rPr>
        <w:t xml:space="preserve">סקירי שירות המבחן </w:t>
      </w:r>
      <w:r w:rsidR="00C966FE" w:rsidRPr="001F49CD">
        <w:rPr>
          <w:rFonts w:ascii="David" w:hAnsi="David" w:hint="cs"/>
          <w:color w:val="000000"/>
          <w:rtl/>
        </w:rPr>
        <w:t xml:space="preserve">לא היו חיוביים, הפחית </w:t>
      </w:r>
      <w:r w:rsidR="00C966FE" w:rsidRPr="001F49CD">
        <w:rPr>
          <w:rFonts w:ascii="David" w:hAnsi="David"/>
          <w:color w:val="000000"/>
          <w:rtl/>
        </w:rPr>
        <w:t>ששה חודשים מ</w:t>
      </w:r>
      <w:r w:rsidR="00C966FE">
        <w:rPr>
          <w:rFonts w:ascii="David" w:hAnsi="David" w:hint="cs"/>
          <w:color w:val="000000"/>
          <w:rtl/>
        </w:rPr>
        <w:t>תקופת המאסר, ו</w:t>
      </w:r>
      <w:r w:rsidR="00C966FE" w:rsidRPr="001F49CD">
        <w:rPr>
          <w:rFonts w:ascii="David" w:hAnsi="David"/>
          <w:color w:val="000000"/>
          <w:rtl/>
        </w:rPr>
        <w:t>העמיד</w:t>
      </w:r>
      <w:r w:rsidR="00C966FE">
        <w:rPr>
          <w:rFonts w:ascii="David" w:hAnsi="David" w:hint="cs"/>
          <w:color w:val="000000"/>
          <w:rtl/>
        </w:rPr>
        <w:t>ה</w:t>
      </w:r>
      <w:r w:rsidR="00C966FE" w:rsidRPr="001F49CD">
        <w:rPr>
          <w:rFonts w:ascii="David" w:hAnsi="David"/>
          <w:color w:val="000000"/>
          <w:rtl/>
        </w:rPr>
        <w:t xml:space="preserve"> </w:t>
      </w:r>
      <w:r w:rsidR="00C966FE" w:rsidRPr="001F49CD">
        <w:rPr>
          <w:rFonts w:ascii="David" w:hAnsi="David"/>
          <w:b/>
          <w:bCs/>
          <w:color w:val="000000"/>
          <w:rtl/>
        </w:rPr>
        <w:t>על 30 חודש</w:t>
      </w:r>
      <w:r w:rsidR="00C966FE">
        <w:rPr>
          <w:rFonts w:ascii="David" w:hAnsi="David" w:hint="cs"/>
          <w:b/>
          <w:bCs/>
          <w:color w:val="000000"/>
          <w:rtl/>
        </w:rPr>
        <w:t>ים.</w:t>
      </w:r>
    </w:p>
    <w:p w14:paraId="2A2DDF06" w14:textId="77777777" w:rsidR="00C966FE" w:rsidRPr="00813006" w:rsidRDefault="00076E4C" w:rsidP="00C966FE">
      <w:pPr>
        <w:spacing w:line="360" w:lineRule="atLeast"/>
        <w:jc w:val="both"/>
        <w:rPr>
          <w:rFonts w:ascii="David" w:hAnsi="David"/>
          <w:color w:val="000000"/>
          <w:u w:val="single"/>
        </w:rPr>
      </w:pPr>
      <w:hyperlink r:id="rId81" w:history="1">
        <w:r w:rsidRPr="00076E4C">
          <w:rPr>
            <w:rFonts w:ascii="David" w:hAnsi="David"/>
            <w:color w:val="0000FF"/>
            <w:u w:val="single"/>
            <w:rtl/>
          </w:rPr>
          <w:t>ת"פ 35196-11-20</w:t>
        </w:r>
      </w:hyperlink>
      <w:r w:rsidR="00C966FE" w:rsidRPr="00813006">
        <w:rPr>
          <w:rFonts w:ascii="David" w:hAnsi="David"/>
          <w:color w:val="000000"/>
          <w:u w:val="single"/>
          <w:rtl/>
        </w:rPr>
        <w:t xml:space="preserve"> </w:t>
      </w:r>
      <w:r w:rsidR="00C966FE" w:rsidRPr="00813006">
        <w:rPr>
          <w:rFonts w:ascii="Miriam" w:hAnsi="Miriam" w:cs="Miriam"/>
          <w:color w:val="000000"/>
          <w:u w:val="single"/>
          <w:rtl/>
        </w:rPr>
        <w:t>מדינת ישראל נ' פלוני</w:t>
      </w:r>
      <w:r w:rsidR="00C966FE" w:rsidRPr="00813006">
        <w:rPr>
          <w:rFonts w:ascii="David" w:hAnsi="David"/>
          <w:color w:val="000000"/>
          <w:u w:val="single"/>
          <w:rtl/>
        </w:rPr>
        <w:t xml:space="preserve"> (נבו 14.</w:t>
      </w:r>
      <w:r w:rsidR="00C966FE" w:rsidRPr="00813006">
        <w:rPr>
          <w:rFonts w:ascii="David" w:hAnsi="David" w:hint="cs"/>
          <w:color w:val="000000"/>
          <w:u w:val="single"/>
          <w:rtl/>
        </w:rPr>
        <w:t>7</w:t>
      </w:r>
      <w:r w:rsidR="00C966FE" w:rsidRPr="00813006">
        <w:rPr>
          <w:rFonts w:ascii="David" w:hAnsi="David"/>
          <w:color w:val="000000"/>
          <w:u w:val="single"/>
          <w:rtl/>
        </w:rPr>
        <w:t>.2021)</w:t>
      </w:r>
      <w:r w:rsidR="00C966FE" w:rsidRPr="00813006">
        <w:rPr>
          <w:rFonts w:ascii="David" w:hAnsi="David"/>
          <w:color w:val="000000"/>
          <w:rtl/>
        </w:rPr>
        <w:t xml:space="preserve"> - הנאשם הודה והורשע במהלך פרשת ההגנה</w:t>
      </w:r>
      <w:r w:rsidR="00C966FE">
        <w:rPr>
          <w:rFonts w:ascii="David" w:hAnsi="David" w:hint="cs"/>
          <w:color w:val="000000"/>
          <w:rtl/>
        </w:rPr>
        <w:t>,</w:t>
      </w:r>
      <w:r w:rsidR="00C966FE" w:rsidRPr="00813006">
        <w:rPr>
          <w:rFonts w:ascii="David" w:hAnsi="David"/>
          <w:color w:val="000000"/>
          <w:rtl/>
        </w:rPr>
        <w:t xml:space="preserve"> בביצוע עבירה של חבלה בכוונה מחמירה, </w:t>
      </w:r>
      <w:r w:rsidR="00C966FE" w:rsidRPr="00813006">
        <w:rPr>
          <w:rFonts w:ascii="David" w:hAnsi="David"/>
          <w:b/>
          <w:bCs/>
          <w:color w:val="000000"/>
          <w:rtl/>
        </w:rPr>
        <w:t>בכך שדקר את המתלונן באמצעות מברג על רקע סכסוך, בקטטה</w:t>
      </w:r>
      <w:r w:rsidR="00C966FE">
        <w:rPr>
          <w:rFonts w:ascii="David" w:hAnsi="David" w:hint="cs"/>
          <w:b/>
          <w:bCs/>
          <w:color w:val="000000"/>
          <w:rtl/>
        </w:rPr>
        <w:t xml:space="preserve"> בה ננקטה אלימות הדדית</w:t>
      </w:r>
      <w:r w:rsidR="00C966FE" w:rsidRPr="00813006">
        <w:rPr>
          <w:rFonts w:ascii="David" w:hAnsi="David"/>
          <w:b/>
          <w:bCs/>
          <w:color w:val="000000"/>
          <w:rtl/>
        </w:rPr>
        <w:t>, שלוש דקירות, שתיים באזור החזה ואחת בעין ימין, המשיך לרדוף אחריו וניסה לדקור אותו שוב. כתוצאה מהדקירות נגרמו למתלונן חתכים ודימומים, הוא נזקק לתפרים ונגרם נזק משמעותי וחמור לראייתו</w:t>
      </w:r>
      <w:r w:rsidR="00C966FE" w:rsidRPr="00813006">
        <w:rPr>
          <w:rFonts w:ascii="David" w:hAnsi="David"/>
          <w:color w:val="000000"/>
          <w:rtl/>
        </w:rPr>
        <w:t xml:space="preserve">. בית המשפט המחוזי קבע מתחם </w:t>
      </w:r>
      <w:r w:rsidR="00C966FE">
        <w:rPr>
          <w:rFonts w:ascii="David" w:hAnsi="David" w:hint="cs"/>
          <w:color w:val="000000"/>
          <w:rtl/>
        </w:rPr>
        <w:t>עונש הולם</w:t>
      </w:r>
      <w:r w:rsidR="00C966FE" w:rsidRPr="00813006">
        <w:rPr>
          <w:rFonts w:ascii="David" w:hAnsi="David"/>
          <w:color w:val="000000"/>
          <w:rtl/>
        </w:rPr>
        <w:t xml:space="preserve"> בין 30 - 66 חודשי מאסר בפועל. בשקלול נסיבותיו של הנאשם, נגזרו עליו </w:t>
      </w:r>
      <w:r w:rsidR="00C966FE" w:rsidRPr="00813006">
        <w:rPr>
          <w:rFonts w:ascii="David" w:hAnsi="David"/>
          <w:b/>
          <w:bCs/>
          <w:color w:val="000000"/>
          <w:rtl/>
        </w:rPr>
        <w:t>30 חודשי מאסר בפועל</w:t>
      </w:r>
      <w:r w:rsidR="00C966FE" w:rsidRPr="00813006">
        <w:rPr>
          <w:rFonts w:ascii="David" w:hAnsi="David"/>
          <w:color w:val="000000"/>
          <w:rtl/>
        </w:rPr>
        <w:t xml:space="preserve"> וענישה נילווית.</w:t>
      </w:r>
    </w:p>
    <w:p w14:paraId="3CD1B322" w14:textId="77777777" w:rsidR="00C966FE" w:rsidRDefault="00076E4C" w:rsidP="00C966FE">
      <w:pPr>
        <w:spacing w:line="360" w:lineRule="atLeast"/>
        <w:jc w:val="both"/>
        <w:rPr>
          <w:rFonts w:ascii="David" w:hAnsi="David"/>
          <w:color w:val="000000"/>
          <w:u w:val="single"/>
          <w:rtl/>
        </w:rPr>
      </w:pPr>
      <w:hyperlink r:id="rId82" w:history="1">
        <w:r w:rsidRPr="00076E4C">
          <w:rPr>
            <w:rFonts w:ascii="David" w:hAnsi="David"/>
            <w:color w:val="0000FF"/>
            <w:u w:val="single"/>
            <w:rtl/>
          </w:rPr>
          <w:t>ת"פ 12668-02-20</w:t>
        </w:r>
      </w:hyperlink>
      <w:r w:rsidR="00C966FE" w:rsidRPr="00813006">
        <w:rPr>
          <w:rFonts w:ascii="David" w:hAnsi="David"/>
          <w:color w:val="000000"/>
          <w:u w:val="single"/>
          <w:rtl/>
        </w:rPr>
        <w:t xml:space="preserve"> </w:t>
      </w:r>
      <w:r w:rsidR="00C966FE" w:rsidRPr="00813006">
        <w:rPr>
          <w:rFonts w:ascii="Miriam" w:hAnsi="Miriam" w:cs="Miriam"/>
          <w:color w:val="000000"/>
          <w:u w:val="single"/>
          <w:rtl/>
        </w:rPr>
        <w:t>מדינת ישראל נ' מוניר מצארווה</w:t>
      </w:r>
      <w:r w:rsidR="00C966FE" w:rsidRPr="00813006">
        <w:rPr>
          <w:rFonts w:ascii="David" w:hAnsi="David"/>
          <w:color w:val="000000"/>
          <w:u w:val="single"/>
          <w:rtl/>
        </w:rPr>
        <w:t xml:space="preserve"> (נבו 17.</w:t>
      </w:r>
      <w:r w:rsidR="00C966FE" w:rsidRPr="00813006">
        <w:rPr>
          <w:rFonts w:ascii="David" w:hAnsi="David" w:hint="cs"/>
          <w:color w:val="000000"/>
          <w:u w:val="single"/>
          <w:rtl/>
        </w:rPr>
        <w:t>2</w:t>
      </w:r>
      <w:r w:rsidR="00C966FE" w:rsidRPr="00813006">
        <w:rPr>
          <w:rFonts w:ascii="David" w:hAnsi="David"/>
          <w:color w:val="000000"/>
          <w:u w:val="single"/>
          <w:rtl/>
        </w:rPr>
        <w:t>.2021)</w:t>
      </w:r>
      <w:r w:rsidR="00C966FE" w:rsidRPr="00813006">
        <w:rPr>
          <w:rFonts w:ascii="David" w:hAnsi="David"/>
          <w:color w:val="000000"/>
          <w:rtl/>
        </w:rPr>
        <w:t xml:space="preserve"> - הנאשם הורשע, לאחר שמיעת </w:t>
      </w:r>
      <w:r w:rsidR="00C966FE">
        <w:rPr>
          <w:rFonts w:ascii="David" w:hAnsi="David" w:hint="cs"/>
          <w:color w:val="000000"/>
          <w:rtl/>
        </w:rPr>
        <w:t>הוכחות</w:t>
      </w:r>
      <w:r w:rsidR="00C966FE" w:rsidRPr="00813006">
        <w:rPr>
          <w:rFonts w:ascii="David" w:hAnsi="David"/>
          <w:color w:val="000000"/>
          <w:rtl/>
        </w:rPr>
        <w:t xml:space="preserve">, בעבירות של חבלה בכוונה מחמירה, החזקת סכין שלא כדין ומעשי פזיזות ורשלנות. </w:t>
      </w:r>
      <w:r w:rsidR="00C966FE" w:rsidRPr="00813006">
        <w:rPr>
          <w:rFonts w:ascii="David" w:hAnsi="David"/>
          <w:b/>
          <w:bCs/>
          <w:color w:val="000000"/>
          <w:rtl/>
        </w:rPr>
        <w:t>הנאשם דקר את המתלונן באמצעות סכין שהחזיק בכיס מכנסיו מספר דקירות בפני</w:t>
      </w:r>
      <w:r w:rsidR="00C966FE">
        <w:rPr>
          <w:rFonts w:ascii="David" w:hAnsi="David" w:hint="cs"/>
          <w:b/>
          <w:bCs/>
          <w:color w:val="000000"/>
          <w:rtl/>
        </w:rPr>
        <w:t>ו</w:t>
      </w:r>
      <w:r w:rsidR="00C966FE" w:rsidRPr="00813006">
        <w:rPr>
          <w:rFonts w:ascii="David" w:hAnsi="David"/>
          <w:b/>
          <w:bCs/>
          <w:color w:val="000000"/>
          <w:rtl/>
        </w:rPr>
        <w:t xml:space="preserve"> ובצווארו וגרם לו חתכים עמוקים באזור הלסת, הלחי והאוזן הימנית</w:t>
      </w:r>
      <w:r w:rsidR="00C966FE" w:rsidRPr="00813006">
        <w:rPr>
          <w:rFonts w:ascii="David" w:hAnsi="David"/>
          <w:color w:val="000000"/>
          <w:rtl/>
        </w:rPr>
        <w:t>. נקבע מתחם ע</w:t>
      </w:r>
      <w:r w:rsidR="00C966FE">
        <w:rPr>
          <w:rFonts w:ascii="David" w:hAnsi="David" w:hint="cs"/>
          <w:color w:val="000000"/>
          <w:rtl/>
        </w:rPr>
        <w:t>ו</w:t>
      </w:r>
      <w:r w:rsidR="00C966FE" w:rsidRPr="00813006">
        <w:rPr>
          <w:rFonts w:ascii="David" w:hAnsi="David"/>
          <w:color w:val="000000"/>
          <w:rtl/>
        </w:rPr>
        <w:t>נש הולם בין 3 -</w:t>
      </w:r>
      <w:r w:rsidR="00C966FE">
        <w:rPr>
          <w:rFonts w:ascii="David" w:hAnsi="David" w:hint="cs"/>
          <w:color w:val="000000"/>
          <w:rtl/>
        </w:rPr>
        <w:t xml:space="preserve"> </w:t>
      </w:r>
      <w:r w:rsidR="00C966FE" w:rsidRPr="00813006">
        <w:rPr>
          <w:rFonts w:ascii="David" w:hAnsi="David"/>
          <w:color w:val="000000"/>
          <w:rtl/>
        </w:rPr>
        <w:t xml:space="preserve">5 שנות מאסר בפועל. בשקלול נסיבותיו האישיות של הנאשם, עברו הנקי והשתתפותו בתכנית טיפולית, נגזר עליו עונש ברף התחתון של המתחם, </w:t>
      </w:r>
      <w:r w:rsidR="00C966FE" w:rsidRPr="00813006">
        <w:rPr>
          <w:rFonts w:ascii="David" w:hAnsi="David"/>
          <w:b/>
          <w:bCs/>
          <w:color w:val="000000"/>
          <w:rtl/>
        </w:rPr>
        <w:t>3 שנות מאסר</w:t>
      </w:r>
      <w:r w:rsidR="00C966FE" w:rsidRPr="00813006">
        <w:rPr>
          <w:rFonts w:ascii="David" w:hAnsi="David"/>
          <w:color w:val="000000"/>
          <w:rtl/>
        </w:rPr>
        <w:t xml:space="preserve"> בפועל וענישה נילווית.</w:t>
      </w:r>
      <w:r w:rsidR="00C966FE">
        <w:rPr>
          <w:rFonts w:ascii="David" w:hAnsi="David"/>
          <w:color w:val="000000"/>
          <w:rtl/>
        </w:rPr>
        <w:t xml:space="preserve"> </w:t>
      </w:r>
    </w:p>
    <w:p w14:paraId="53D203E8" w14:textId="77777777" w:rsidR="00C966FE" w:rsidRDefault="00C966FE" w:rsidP="00C966FE">
      <w:pPr>
        <w:spacing w:before="240" w:line="360" w:lineRule="auto"/>
        <w:rPr>
          <w:rFonts w:ascii="David" w:hAnsi="David"/>
          <w:b/>
          <w:bCs/>
          <w:u w:val="single"/>
        </w:rPr>
      </w:pPr>
      <w:r>
        <w:rPr>
          <w:rFonts w:ascii="David" w:hAnsi="David"/>
          <w:b/>
          <w:bCs/>
          <w:u w:val="single"/>
          <w:rtl/>
        </w:rPr>
        <w:t>בעבירת הסיוע</w:t>
      </w:r>
    </w:p>
    <w:p w14:paraId="3AECABFB" w14:textId="77777777" w:rsidR="00C966FE" w:rsidRDefault="00C966FE" w:rsidP="00C966FE">
      <w:pPr>
        <w:spacing w:line="360" w:lineRule="auto"/>
        <w:jc w:val="both"/>
        <w:rPr>
          <w:rFonts w:ascii="Miriam" w:hAnsi="Miriam" w:cs="Miriam"/>
        </w:rPr>
      </w:pPr>
      <w:r>
        <w:rPr>
          <w:rFonts w:ascii="David" w:hAnsi="David"/>
          <w:rtl/>
        </w:rPr>
        <w:t>בית המשפט העליון קבע ב</w:t>
      </w:r>
      <w:hyperlink r:id="rId83" w:history="1">
        <w:r w:rsidR="00076E4C" w:rsidRPr="00076E4C">
          <w:rPr>
            <w:rFonts w:ascii="David" w:hAnsi="David"/>
            <w:color w:val="0000FF"/>
            <w:u w:val="single"/>
            <w:rtl/>
          </w:rPr>
          <w:t>ע"פ 5214/13</w:t>
        </w:r>
      </w:hyperlink>
      <w:r>
        <w:rPr>
          <w:rFonts w:ascii="David" w:hAnsi="David"/>
          <w:rtl/>
        </w:rPr>
        <w:t xml:space="preserve"> </w:t>
      </w:r>
      <w:r>
        <w:rPr>
          <w:rFonts w:ascii="Miriam" w:hAnsi="Miriam" w:cs="Miriam"/>
          <w:rtl/>
        </w:rPr>
        <w:t>סירחאן נ' מדינת ישראל</w:t>
      </w:r>
      <w:r>
        <w:rPr>
          <w:rFonts w:ascii="David" w:hAnsi="David"/>
          <w:rtl/>
        </w:rPr>
        <w:t xml:space="preserve"> (</w:t>
      </w:r>
      <w:r>
        <w:rPr>
          <w:rFonts w:ascii="David" w:hAnsi="David" w:hint="cs"/>
          <w:rtl/>
        </w:rPr>
        <w:t xml:space="preserve">נבו </w:t>
      </w:r>
      <w:r>
        <w:rPr>
          <w:rFonts w:ascii="David" w:hAnsi="David"/>
          <w:rtl/>
        </w:rPr>
        <w:t>30.12.2013) כי:</w:t>
      </w:r>
    </w:p>
    <w:p w14:paraId="248E87B7" w14:textId="77777777" w:rsidR="00C966FE" w:rsidRDefault="00C966FE" w:rsidP="00C966FE">
      <w:pPr>
        <w:spacing w:line="360" w:lineRule="auto"/>
        <w:jc w:val="both"/>
        <w:rPr>
          <w:rFonts w:ascii="David" w:hAnsi="David"/>
          <w:b/>
          <w:bCs/>
          <w:rtl/>
        </w:rPr>
      </w:pPr>
      <w:r>
        <w:rPr>
          <w:rFonts w:ascii="David" w:hAnsi="David"/>
          <w:b/>
          <w:bCs/>
          <w:rtl/>
        </w:rPr>
        <w:t>"בעבירת סיוע, שהיא כאמור עבירה העומדת לעצמה, השונה במאפייניה ופחותה בחומרתה מהעבירה העיקרית. מבלי למצות, מתחם העונש של עבירת סיוע ייגזר מהנסיבות הבאות: אם מדובר בסיוע במעשה או סיוע במחדל; אם הסיוע קדם לביצוע העבירה העיקרית (סיוע בתכנון) או סיוע שניתן בעת ביצועה של העבירה העיקרית; מידת תרומתו של הסיוע לביצוע העבירה העיקרית; תרומת הסיוע לנזק שהיה צפוי להיגרם ולנזק שנגרם בפועל; יכולתו של הנאשם להבין את שהוא עושה, את הפסול במעשהו או את משמעותו, לרבות בשל גילו, ועוד."</w:t>
      </w:r>
    </w:p>
    <w:p w14:paraId="0AF92E8E" w14:textId="77777777" w:rsidR="00C966FE" w:rsidRDefault="00076E4C" w:rsidP="00C966FE">
      <w:pPr>
        <w:spacing w:line="360" w:lineRule="auto"/>
        <w:jc w:val="both"/>
        <w:rPr>
          <w:rFonts w:ascii="David" w:hAnsi="David"/>
          <w:u w:val="single"/>
          <w:rtl/>
        </w:rPr>
      </w:pPr>
      <w:hyperlink r:id="rId84" w:history="1">
        <w:r w:rsidRPr="00076E4C">
          <w:rPr>
            <w:rFonts w:ascii="David" w:hAnsi="David"/>
            <w:color w:val="0000FF"/>
            <w:u w:val="single"/>
            <w:rtl/>
          </w:rPr>
          <w:t>ת"פ 56031-10-19</w:t>
        </w:r>
      </w:hyperlink>
      <w:r w:rsidR="00C966FE">
        <w:rPr>
          <w:rFonts w:ascii="David" w:hAnsi="David"/>
          <w:u w:val="single"/>
          <w:rtl/>
        </w:rPr>
        <w:t xml:space="preserve"> </w:t>
      </w:r>
      <w:r w:rsidR="00C966FE">
        <w:rPr>
          <w:rFonts w:ascii="Miriam" w:hAnsi="Miriam" w:cs="Miriam"/>
          <w:u w:val="single"/>
          <w:rtl/>
        </w:rPr>
        <w:t xml:space="preserve">מדינת ישראל נ' </w:t>
      </w:r>
      <w:r w:rsidR="00C966FE">
        <w:rPr>
          <w:rFonts w:ascii="Miriam" w:hAnsi="Miriam" w:cs="Miriam" w:hint="cs"/>
          <w:u w:val="single"/>
          <w:rtl/>
        </w:rPr>
        <w:t xml:space="preserve">עווד </w:t>
      </w:r>
      <w:r w:rsidR="00C966FE">
        <w:rPr>
          <w:rFonts w:ascii="Miriam" w:hAnsi="Miriam" w:cs="Miriam"/>
          <w:u w:val="single"/>
          <w:rtl/>
        </w:rPr>
        <w:t>ח'לאילה ואח'</w:t>
      </w:r>
      <w:r w:rsidR="00C966FE">
        <w:rPr>
          <w:rFonts w:ascii="David" w:hAnsi="David"/>
          <w:b/>
          <w:bCs/>
          <w:u w:val="single"/>
          <w:rtl/>
        </w:rPr>
        <w:t xml:space="preserve"> </w:t>
      </w:r>
      <w:r w:rsidR="00C966FE">
        <w:rPr>
          <w:rFonts w:ascii="David" w:hAnsi="David"/>
          <w:u w:val="single"/>
          <w:rtl/>
        </w:rPr>
        <w:t>(נבו 28.</w:t>
      </w:r>
      <w:r w:rsidR="00C966FE">
        <w:rPr>
          <w:rFonts w:ascii="David" w:hAnsi="David" w:hint="cs"/>
          <w:u w:val="single"/>
          <w:rtl/>
        </w:rPr>
        <w:t>1</w:t>
      </w:r>
      <w:r w:rsidR="00C966FE">
        <w:rPr>
          <w:rFonts w:ascii="David" w:hAnsi="David"/>
          <w:u w:val="single"/>
          <w:rtl/>
        </w:rPr>
        <w:t>.</w:t>
      </w:r>
      <w:r w:rsidR="00C966FE">
        <w:rPr>
          <w:rFonts w:ascii="David" w:hAnsi="David" w:hint="cs"/>
          <w:u w:val="single"/>
          <w:rtl/>
        </w:rPr>
        <w:t>20</w:t>
      </w:r>
      <w:r w:rsidR="00C966FE">
        <w:rPr>
          <w:rFonts w:ascii="David" w:hAnsi="David"/>
          <w:u w:val="single"/>
          <w:rtl/>
        </w:rPr>
        <w:t>21)</w:t>
      </w:r>
      <w:r w:rsidR="00C966FE">
        <w:rPr>
          <w:rFonts w:ascii="David" w:hAnsi="David"/>
          <w:rtl/>
        </w:rPr>
        <w:t xml:space="preserve"> – </w:t>
      </w:r>
      <w:r w:rsidR="00C966FE">
        <w:rPr>
          <w:rFonts w:ascii="David" w:hAnsi="David" w:hint="cs"/>
          <w:rtl/>
        </w:rPr>
        <w:t xml:space="preserve">נאשם 3 (אמיר עלי) הורשע בעבירה של </w:t>
      </w:r>
      <w:r w:rsidR="00C966FE">
        <w:rPr>
          <w:rFonts w:ascii="David" w:hAnsi="David"/>
          <w:color w:val="000000"/>
          <w:shd w:val="clear" w:color="auto" w:fill="FFFFFF"/>
          <w:rtl/>
        </w:rPr>
        <w:t>סיוע לחבלה בכוונה מחמירה</w:t>
      </w:r>
      <w:r w:rsidR="00C966FE">
        <w:rPr>
          <w:rFonts w:ascii="David" w:hAnsi="David" w:hint="cs"/>
          <w:color w:val="000000"/>
          <w:shd w:val="clear" w:color="auto" w:fill="FFFFFF"/>
          <w:rtl/>
        </w:rPr>
        <w:t>, בכך ש</w:t>
      </w:r>
      <w:r w:rsidR="00C966FE">
        <w:rPr>
          <w:rFonts w:ascii="David" w:hAnsi="David" w:hint="cs"/>
          <w:rtl/>
        </w:rPr>
        <w:t>ב</w:t>
      </w:r>
      <w:r w:rsidR="00C966FE">
        <w:rPr>
          <w:rFonts w:ascii="David" w:hAnsi="David"/>
          <w:rtl/>
        </w:rPr>
        <w:t xml:space="preserve">עקבות סכסוך </w:t>
      </w:r>
      <w:r w:rsidR="00C966FE">
        <w:rPr>
          <w:rFonts w:ascii="David" w:hAnsi="David" w:hint="cs"/>
          <w:rtl/>
        </w:rPr>
        <w:t xml:space="preserve">בין הנאשמים למתלונן, </w:t>
      </w:r>
      <w:r w:rsidR="00C966FE">
        <w:rPr>
          <w:rFonts w:ascii="David" w:hAnsi="David"/>
          <w:rtl/>
        </w:rPr>
        <w:t>החל</w:t>
      </w:r>
      <w:r w:rsidR="00C966FE">
        <w:rPr>
          <w:rFonts w:ascii="David" w:hAnsi="David" w:hint="cs"/>
          <w:rtl/>
        </w:rPr>
        <w:t>י</w:t>
      </w:r>
      <w:r w:rsidR="00C966FE">
        <w:rPr>
          <w:rFonts w:ascii="David" w:hAnsi="David"/>
          <w:rtl/>
        </w:rPr>
        <w:t>ט</w:t>
      </w:r>
      <w:r w:rsidR="00C966FE">
        <w:rPr>
          <w:rFonts w:ascii="David" w:hAnsi="David" w:hint="cs"/>
          <w:rtl/>
        </w:rPr>
        <w:t>ו הנאשמים</w:t>
      </w:r>
      <w:r w:rsidR="00C966FE">
        <w:rPr>
          <w:rFonts w:ascii="David" w:hAnsi="David"/>
          <w:rtl/>
        </w:rPr>
        <w:t xml:space="preserve"> לפגוע במתלונן. שלושת הנאשמים נסעו למספרה בה שהה המתלונן. </w:t>
      </w:r>
      <w:r w:rsidR="00C966FE" w:rsidRPr="00501897">
        <w:rPr>
          <w:rFonts w:ascii="David" w:hAnsi="David"/>
          <w:b/>
          <w:bCs/>
          <w:rtl/>
        </w:rPr>
        <w:t xml:space="preserve">נאשמים 1 ו-2 ירדו מהרכב ורצו לעבר המספרה, כשהם חמושים בתת מקלע מאולתר </w:t>
      </w:r>
      <w:r w:rsidR="00C966FE" w:rsidRPr="00501897">
        <w:rPr>
          <w:rFonts w:ascii="David" w:hAnsi="David" w:hint="cs"/>
          <w:b/>
          <w:bCs/>
          <w:rtl/>
        </w:rPr>
        <w:t xml:space="preserve">ואלה, </w:t>
      </w:r>
      <w:r w:rsidR="00C966FE" w:rsidRPr="00501897">
        <w:rPr>
          <w:rFonts w:ascii="David" w:hAnsi="David"/>
          <w:b/>
          <w:bCs/>
          <w:rtl/>
        </w:rPr>
        <w:t>בעוד נאשם 3 (המסיי</w:t>
      </w:r>
      <w:r w:rsidR="00C966FE" w:rsidRPr="00501897">
        <w:rPr>
          <w:rFonts w:ascii="David" w:hAnsi="David" w:hint="cs"/>
          <w:b/>
          <w:bCs/>
          <w:rtl/>
        </w:rPr>
        <w:t>ע) מ</w:t>
      </w:r>
      <w:r w:rsidR="00C966FE" w:rsidRPr="00501897">
        <w:rPr>
          <w:rFonts w:ascii="David" w:hAnsi="David"/>
          <w:b/>
          <w:bCs/>
          <w:rtl/>
        </w:rPr>
        <w:t>מתין להם ברכב.</w:t>
      </w:r>
      <w:r w:rsidR="00C966FE">
        <w:rPr>
          <w:rFonts w:ascii="David" w:hAnsi="David"/>
          <w:rtl/>
        </w:rPr>
        <w:t xml:space="preserve"> </w:t>
      </w:r>
      <w:r w:rsidR="00C966FE">
        <w:rPr>
          <w:rFonts w:ascii="David" w:hAnsi="David" w:hint="cs"/>
          <w:rtl/>
        </w:rPr>
        <w:t>במספרה תקפו הנאשמים האחרים את המתלונן באלה, ירו בו בתת מקלע, ו</w:t>
      </w:r>
      <w:r w:rsidR="00C966FE">
        <w:rPr>
          <w:rFonts w:ascii="David" w:hAnsi="David"/>
          <w:rtl/>
        </w:rPr>
        <w:t xml:space="preserve">נמלטו מהזירה. </w:t>
      </w:r>
      <w:r w:rsidR="00C966FE">
        <w:rPr>
          <w:rFonts w:ascii="David" w:hAnsi="David" w:hint="cs"/>
          <w:rtl/>
        </w:rPr>
        <w:t xml:space="preserve">על נאשמים 1 ו-2 אשר ביצעו את התקיפה באמצעות האלה ותת המקלע, נגזרו 5 ו-6.5 שנות מאסר. </w:t>
      </w:r>
      <w:r w:rsidR="00C966FE">
        <w:rPr>
          <w:rFonts w:ascii="David" w:hAnsi="David"/>
          <w:rtl/>
        </w:rPr>
        <w:t>לעבירת הסיוע לחבלה בכוונה מחמירה</w:t>
      </w:r>
      <w:r w:rsidR="00C966FE">
        <w:rPr>
          <w:rFonts w:ascii="David" w:hAnsi="David" w:hint="cs"/>
          <w:rtl/>
        </w:rPr>
        <w:t xml:space="preserve"> של נאשם 3</w:t>
      </w:r>
      <w:r w:rsidR="00C966FE">
        <w:rPr>
          <w:rFonts w:ascii="David" w:hAnsi="David"/>
          <w:rtl/>
        </w:rPr>
        <w:t>, קבע בית המשפט מתחם של 2</w:t>
      </w:r>
      <w:r w:rsidR="00C966FE">
        <w:rPr>
          <w:rFonts w:ascii="David" w:hAnsi="David" w:hint="cs"/>
          <w:rtl/>
        </w:rPr>
        <w:t xml:space="preserve"> </w:t>
      </w:r>
      <w:r w:rsidR="00C966FE">
        <w:rPr>
          <w:rFonts w:ascii="David" w:hAnsi="David"/>
          <w:rtl/>
        </w:rPr>
        <w:t>-</w:t>
      </w:r>
      <w:r w:rsidR="00C966FE">
        <w:rPr>
          <w:rFonts w:ascii="David" w:hAnsi="David" w:hint="cs"/>
          <w:rtl/>
        </w:rPr>
        <w:t xml:space="preserve"> </w:t>
      </w:r>
      <w:r w:rsidR="00C966FE">
        <w:rPr>
          <w:rFonts w:ascii="David" w:hAnsi="David"/>
          <w:rtl/>
        </w:rPr>
        <w:t>4 שנות מאסר ו</w:t>
      </w:r>
      <w:r w:rsidR="00C966FE">
        <w:rPr>
          <w:rFonts w:ascii="David" w:hAnsi="David" w:hint="cs"/>
          <w:rtl/>
        </w:rPr>
        <w:t xml:space="preserve">גזר </w:t>
      </w:r>
      <w:r w:rsidR="00C966FE">
        <w:rPr>
          <w:rFonts w:ascii="David" w:hAnsi="David"/>
          <w:rtl/>
        </w:rPr>
        <w:t xml:space="preserve">על הנאשם </w:t>
      </w:r>
      <w:r w:rsidR="00C966FE">
        <w:rPr>
          <w:rFonts w:ascii="David" w:hAnsi="David"/>
          <w:b/>
          <w:bCs/>
          <w:rtl/>
        </w:rPr>
        <w:t>3 שנות מאסר בפועל</w:t>
      </w:r>
      <w:r w:rsidR="00C966FE">
        <w:rPr>
          <w:rFonts w:ascii="David" w:hAnsi="David"/>
          <w:rtl/>
        </w:rPr>
        <w:t xml:space="preserve">. לבית המשפט העליון הוגשו ערעורים הדדיים, אשר </w:t>
      </w:r>
      <w:r w:rsidR="00C966FE">
        <w:rPr>
          <w:rFonts w:ascii="David" w:hAnsi="David" w:hint="cs"/>
          <w:rtl/>
        </w:rPr>
        <w:t>נדחו</w:t>
      </w:r>
      <w:r w:rsidR="00C966FE">
        <w:rPr>
          <w:rFonts w:ascii="David" w:hAnsi="David"/>
          <w:rtl/>
        </w:rPr>
        <w:t xml:space="preserve"> בהסכמה בהמלצת בית המשפט.</w:t>
      </w:r>
    </w:p>
    <w:p w14:paraId="147BC479" w14:textId="77777777" w:rsidR="00C966FE" w:rsidRDefault="00076E4C" w:rsidP="00C966FE">
      <w:pPr>
        <w:spacing w:line="360" w:lineRule="auto"/>
        <w:jc w:val="both"/>
        <w:rPr>
          <w:rFonts w:ascii="David" w:hAnsi="David"/>
          <w:u w:val="single"/>
          <w:rtl/>
        </w:rPr>
      </w:pPr>
      <w:hyperlink r:id="rId85" w:history="1">
        <w:r w:rsidRPr="00076E4C">
          <w:rPr>
            <w:rFonts w:ascii="David" w:hAnsi="David"/>
            <w:color w:val="0000FF"/>
            <w:u w:val="single"/>
            <w:rtl/>
          </w:rPr>
          <w:t>ע"פ 2718/14</w:t>
        </w:r>
      </w:hyperlink>
      <w:r w:rsidR="00C966FE">
        <w:rPr>
          <w:rFonts w:ascii="David" w:hAnsi="David"/>
          <w:u w:val="single"/>
          <w:rtl/>
        </w:rPr>
        <w:t xml:space="preserve"> </w:t>
      </w:r>
      <w:r w:rsidR="00C966FE">
        <w:rPr>
          <w:rFonts w:ascii="Miriam" w:hAnsi="Miriam" w:cs="Miriam"/>
          <w:u w:val="single"/>
          <w:rtl/>
        </w:rPr>
        <w:t>בראנץ ואח' נ' מדינת ישראל</w:t>
      </w:r>
      <w:r w:rsidR="00C966FE">
        <w:rPr>
          <w:rFonts w:ascii="David" w:hAnsi="David"/>
          <w:b/>
          <w:bCs/>
          <w:u w:val="single"/>
          <w:rtl/>
        </w:rPr>
        <w:t xml:space="preserve"> </w:t>
      </w:r>
      <w:r w:rsidR="00C966FE">
        <w:rPr>
          <w:rFonts w:ascii="David" w:hAnsi="David"/>
          <w:u w:val="single"/>
          <w:rtl/>
        </w:rPr>
        <w:t>(</w:t>
      </w:r>
      <w:r w:rsidR="00C966FE">
        <w:rPr>
          <w:rFonts w:ascii="David" w:hAnsi="David" w:hint="cs"/>
          <w:u w:val="single"/>
          <w:rtl/>
        </w:rPr>
        <w:t>נבו 1</w:t>
      </w:r>
      <w:r w:rsidR="00C966FE">
        <w:rPr>
          <w:rFonts w:ascii="David" w:hAnsi="David"/>
          <w:u w:val="single"/>
          <w:rtl/>
        </w:rPr>
        <w:t>.</w:t>
      </w:r>
      <w:r w:rsidR="00C966FE">
        <w:rPr>
          <w:rFonts w:ascii="David" w:hAnsi="David" w:hint="cs"/>
          <w:u w:val="single"/>
          <w:rtl/>
        </w:rPr>
        <w:t>1</w:t>
      </w:r>
      <w:r w:rsidR="00C966FE">
        <w:rPr>
          <w:rFonts w:ascii="David" w:hAnsi="David"/>
          <w:u w:val="single"/>
          <w:rtl/>
        </w:rPr>
        <w:t>.15)</w:t>
      </w:r>
      <w:r w:rsidR="00C966FE">
        <w:rPr>
          <w:rFonts w:ascii="David" w:hAnsi="David"/>
          <w:rtl/>
        </w:rPr>
        <w:t xml:space="preserve"> - בעקבות סכסוך הוחלט לפגוע במתלונן. </w:t>
      </w:r>
      <w:r w:rsidR="00C966FE" w:rsidRPr="00501897">
        <w:rPr>
          <w:rFonts w:ascii="David" w:hAnsi="David"/>
          <w:b/>
          <w:bCs/>
          <w:rtl/>
        </w:rPr>
        <w:t>נאשם 2 (המסייע) הרכיב את נאשם 1 (המבצע) על האופנוע</w:t>
      </w:r>
      <w:r w:rsidR="00C966FE" w:rsidRPr="00501897">
        <w:rPr>
          <w:rFonts w:ascii="David" w:hAnsi="David" w:hint="cs"/>
          <w:b/>
          <w:bCs/>
          <w:rtl/>
        </w:rPr>
        <w:t>,</w:t>
      </w:r>
      <w:r w:rsidR="00C966FE" w:rsidRPr="00501897">
        <w:rPr>
          <w:rFonts w:ascii="David" w:hAnsi="David"/>
          <w:b/>
          <w:bCs/>
          <w:rtl/>
        </w:rPr>
        <w:t xml:space="preserve"> למספרה בה שהה המתלונן. נאשם 1 ירד מהאופנוע וירה לעבר המתלונן מספר כדורים. לאחר שכדור אחד פגע ברגלו, נפל המתלונן, ואז </w:t>
      </w:r>
      <w:r w:rsidR="00C966FE" w:rsidRPr="00501897">
        <w:rPr>
          <w:rFonts w:ascii="David" w:hAnsi="David" w:hint="cs"/>
          <w:b/>
          <w:bCs/>
          <w:rtl/>
        </w:rPr>
        <w:t xml:space="preserve">ירה </w:t>
      </w:r>
      <w:r w:rsidR="00C966FE" w:rsidRPr="00501897">
        <w:rPr>
          <w:rFonts w:ascii="David" w:hAnsi="David"/>
          <w:b/>
          <w:bCs/>
          <w:rtl/>
        </w:rPr>
        <w:t>נאשם 1 מספר כדורים בחזהו. בתום ביצוע העבירה מילט נאשם 2 את נאשם 1 מהזירה</w:t>
      </w:r>
      <w:r w:rsidR="00C966FE">
        <w:rPr>
          <w:rFonts w:ascii="David" w:hAnsi="David"/>
          <w:rtl/>
        </w:rPr>
        <w:t xml:space="preserve">. המתלונן אושפז לשבועיים בבית החולים. בית המשפט המחוזי קבע מתחם </w:t>
      </w:r>
      <w:r w:rsidR="00C966FE">
        <w:rPr>
          <w:rFonts w:ascii="David" w:hAnsi="David" w:hint="cs"/>
          <w:rtl/>
        </w:rPr>
        <w:t>בין</w:t>
      </w:r>
      <w:r w:rsidR="00C966FE">
        <w:rPr>
          <w:rFonts w:ascii="David" w:hAnsi="David"/>
          <w:rtl/>
        </w:rPr>
        <w:t xml:space="preserve"> 3.5</w:t>
      </w:r>
      <w:r w:rsidR="00C966FE">
        <w:rPr>
          <w:rFonts w:ascii="David" w:hAnsi="David" w:hint="cs"/>
          <w:rtl/>
        </w:rPr>
        <w:t xml:space="preserve"> </w:t>
      </w:r>
      <w:r w:rsidR="00C966FE">
        <w:rPr>
          <w:rFonts w:ascii="David" w:hAnsi="David"/>
          <w:rtl/>
        </w:rPr>
        <w:t>-</w:t>
      </w:r>
      <w:r w:rsidR="00C966FE">
        <w:rPr>
          <w:rFonts w:ascii="David" w:hAnsi="David" w:hint="cs"/>
          <w:rtl/>
        </w:rPr>
        <w:t xml:space="preserve"> </w:t>
      </w:r>
      <w:r w:rsidR="00C966FE">
        <w:rPr>
          <w:rFonts w:ascii="David" w:hAnsi="David"/>
          <w:rtl/>
        </w:rPr>
        <w:t xml:space="preserve">5 שנים למסייע (מחצית מהמתחם שקבע לעבירה בה הורשע נאשם 1). לבסוף נגזרו עליו </w:t>
      </w:r>
      <w:r w:rsidR="00C966FE">
        <w:rPr>
          <w:rFonts w:ascii="David" w:hAnsi="David"/>
          <w:b/>
          <w:bCs/>
          <w:rtl/>
        </w:rPr>
        <w:t>3 שנות מאסר בפועל</w:t>
      </w:r>
      <w:r w:rsidR="00C966FE">
        <w:rPr>
          <w:rFonts w:ascii="David" w:hAnsi="David"/>
          <w:rtl/>
        </w:rPr>
        <w:t xml:space="preserve"> בצירוף עונשים נלווים. הערעור על חומרת העונש</w:t>
      </w:r>
      <w:r w:rsidR="00C966FE">
        <w:rPr>
          <w:rFonts w:ascii="David" w:hAnsi="David" w:hint="cs"/>
          <w:rtl/>
        </w:rPr>
        <w:t xml:space="preserve"> נדחה</w:t>
      </w:r>
      <w:r w:rsidR="00C966FE">
        <w:rPr>
          <w:rFonts w:ascii="David" w:hAnsi="David"/>
          <w:rtl/>
        </w:rPr>
        <w:t xml:space="preserve">.  </w:t>
      </w:r>
    </w:p>
    <w:p w14:paraId="6B2D02FD" w14:textId="77777777" w:rsidR="00C966FE" w:rsidRDefault="00076E4C" w:rsidP="00C966FE">
      <w:pPr>
        <w:spacing w:line="360" w:lineRule="auto"/>
        <w:jc w:val="both"/>
        <w:rPr>
          <w:rFonts w:ascii="David" w:hAnsi="David"/>
          <w:u w:val="single"/>
          <w:rtl/>
        </w:rPr>
      </w:pPr>
      <w:hyperlink r:id="rId86" w:history="1">
        <w:r w:rsidRPr="00076E4C">
          <w:rPr>
            <w:rFonts w:ascii="David" w:hAnsi="David"/>
            <w:color w:val="0000FF"/>
            <w:u w:val="single"/>
            <w:rtl/>
          </w:rPr>
          <w:t>תפ"ח 26637-06-13</w:t>
        </w:r>
      </w:hyperlink>
      <w:r w:rsidR="00C966FE">
        <w:rPr>
          <w:rFonts w:ascii="David" w:hAnsi="David"/>
          <w:u w:val="single"/>
          <w:rtl/>
        </w:rPr>
        <w:t xml:space="preserve"> </w:t>
      </w:r>
      <w:r w:rsidR="00C966FE">
        <w:rPr>
          <w:rFonts w:ascii="Miriam" w:hAnsi="Miriam" w:cs="Miriam"/>
          <w:u w:val="single"/>
          <w:rtl/>
        </w:rPr>
        <w:t>מדינת ישראל נ' צורף ואח'</w:t>
      </w:r>
      <w:r w:rsidR="00C966FE">
        <w:rPr>
          <w:rFonts w:ascii="David" w:hAnsi="David"/>
          <w:u w:val="single"/>
          <w:rtl/>
        </w:rPr>
        <w:t xml:space="preserve"> (18.</w:t>
      </w:r>
      <w:r w:rsidR="00C966FE">
        <w:rPr>
          <w:rFonts w:ascii="David" w:hAnsi="David" w:hint="cs"/>
          <w:u w:val="single"/>
          <w:rtl/>
        </w:rPr>
        <w:t>2</w:t>
      </w:r>
      <w:r w:rsidR="00C966FE">
        <w:rPr>
          <w:rFonts w:ascii="David" w:hAnsi="David"/>
          <w:u w:val="single"/>
          <w:rtl/>
        </w:rPr>
        <w:t>.15)</w:t>
      </w:r>
      <w:r w:rsidR="00C966FE">
        <w:rPr>
          <w:rFonts w:ascii="David" w:hAnsi="David"/>
          <w:rtl/>
        </w:rPr>
        <w:t xml:space="preserve"> – </w:t>
      </w:r>
      <w:r w:rsidR="00C966FE">
        <w:rPr>
          <w:rFonts w:ascii="David" w:hAnsi="David" w:hint="cs"/>
          <w:rtl/>
        </w:rPr>
        <w:t xml:space="preserve">במסגרת הסדר טיעון עונשי סגור, הורשו נאשמים 3 </w:t>
      </w:r>
      <w:r w:rsidR="00C966FE">
        <w:rPr>
          <w:rFonts w:ascii="David" w:hAnsi="David"/>
          <w:rtl/>
        </w:rPr>
        <w:t>–</w:t>
      </w:r>
      <w:r w:rsidR="00C966FE">
        <w:rPr>
          <w:rFonts w:ascii="David" w:hAnsi="David" w:hint="cs"/>
          <w:rtl/>
        </w:rPr>
        <w:t xml:space="preserve"> 5 בעבירה של </w:t>
      </w:r>
      <w:r w:rsidR="00C966FE">
        <w:rPr>
          <w:rFonts w:ascii="David" w:hAnsi="David"/>
          <w:rtl/>
        </w:rPr>
        <w:t>סיוע לחבלה בכוונה מחמירה</w:t>
      </w:r>
      <w:r w:rsidR="00C966FE">
        <w:rPr>
          <w:rFonts w:ascii="David" w:hAnsi="David" w:hint="cs"/>
          <w:rtl/>
        </w:rPr>
        <w:t xml:space="preserve">, </w:t>
      </w:r>
      <w:r w:rsidR="00C966FE" w:rsidRPr="009873E0">
        <w:rPr>
          <w:rFonts w:ascii="David" w:hAnsi="David" w:hint="cs"/>
          <w:b/>
          <w:bCs/>
          <w:rtl/>
        </w:rPr>
        <w:t>בכך שסייעו לנאשמים האחרים לעקוב אחרי המנוח, ו</w:t>
      </w:r>
      <w:r w:rsidR="00C966FE" w:rsidRPr="009873E0">
        <w:rPr>
          <w:rFonts w:ascii="David" w:hAnsi="David"/>
          <w:b/>
          <w:bCs/>
          <w:rtl/>
        </w:rPr>
        <w:t xml:space="preserve">אחד מהם הסיע את </w:t>
      </w:r>
      <w:r w:rsidR="00C966FE" w:rsidRPr="009873E0">
        <w:rPr>
          <w:rFonts w:ascii="David" w:hAnsi="David" w:hint="cs"/>
          <w:b/>
          <w:bCs/>
          <w:rtl/>
        </w:rPr>
        <w:t>מבצע הרצח</w:t>
      </w:r>
      <w:r w:rsidR="00C966FE" w:rsidRPr="009873E0">
        <w:rPr>
          <w:rFonts w:ascii="David" w:hAnsi="David"/>
          <w:b/>
          <w:bCs/>
          <w:rtl/>
        </w:rPr>
        <w:t xml:space="preserve"> למקום ביצוע העבירה</w:t>
      </w:r>
      <w:r w:rsidR="00C966FE">
        <w:rPr>
          <w:rFonts w:ascii="David" w:hAnsi="David"/>
          <w:rtl/>
        </w:rPr>
        <w:t xml:space="preserve">. בית המשפט קבע מתחם </w:t>
      </w:r>
      <w:r w:rsidR="00C966FE">
        <w:rPr>
          <w:rFonts w:ascii="David" w:hAnsi="David" w:hint="cs"/>
          <w:rtl/>
        </w:rPr>
        <w:t xml:space="preserve">עונש שבין </w:t>
      </w:r>
      <w:r w:rsidR="00C966FE">
        <w:rPr>
          <w:rFonts w:ascii="David" w:hAnsi="David"/>
          <w:rtl/>
        </w:rPr>
        <w:t>3 -</w:t>
      </w:r>
      <w:r w:rsidR="00C966FE">
        <w:rPr>
          <w:rFonts w:ascii="David" w:hAnsi="David" w:hint="cs"/>
          <w:rtl/>
        </w:rPr>
        <w:t xml:space="preserve"> </w:t>
      </w:r>
      <w:r w:rsidR="00C966FE">
        <w:rPr>
          <w:rFonts w:ascii="David" w:hAnsi="David"/>
          <w:rtl/>
        </w:rPr>
        <w:t>5 שנות מאסר בפועל</w:t>
      </w:r>
      <w:r w:rsidR="00C966FE">
        <w:rPr>
          <w:rFonts w:ascii="David" w:hAnsi="David" w:hint="cs"/>
          <w:rtl/>
        </w:rPr>
        <w:t xml:space="preserve">, קיבל את </w:t>
      </w:r>
      <w:r w:rsidR="00C966FE" w:rsidRPr="009873E0">
        <w:rPr>
          <w:rFonts w:ascii="David" w:hAnsi="David" w:hint="cs"/>
          <w:rtl/>
        </w:rPr>
        <w:t>הסדר הטיעון</w:t>
      </w:r>
      <w:r w:rsidR="00C966FE">
        <w:rPr>
          <w:rFonts w:ascii="David" w:hAnsi="David"/>
          <w:b/>
          <w:bCs/>
          <w:rtl/>
        </w:rPr>
        <w:t xml:space="preserve"> </w:t>
      </w:r>
      <w:r w:rsidR="00C966FE">
        <w:rPr>
          <w:rFonts w:ascii="David" w:hAnsi="David" w:hint="cs"/>
          <w:b/>
          <w:bCs/>
          <w:rtl/>
        </w:rPr>
        <w:t>וגזר</w:t>
      </w:r>
      <w:r w:rsidR="00C966FE">
        <w:rPr>
          <w:rFonts w:ascii="David" w:hAnsi="David"/>
          <w:b/>
          <w:bCs/>
          <w:rtl/>
        </w:rPr>
        <w:t xml:space="preserve"> על המסייעים 45 חודשי מאסר בפועל.</w:t>
      </w:r>
    </w:p>
    <w:p w14:paraId="38D8841E" w14:textId="77777777" w:rsidR="00C966FE" w:rsidRDefault="00C966FE" w:rsidP="00C966FE">
      <w:pPr>
        <w:spacing w:line="360" w:lineRule="auto"/>
        <w:jc w:val="both"/>
        <w:rPr>
          <w:rFonts w:ascii="David" w:hAnsi="David"/>
          <w:u w:val="single"/>
          <w:rtl/>
        </w:rPr>
      </w:pPr>
      <w:r>
        <w:rPr>
          <w:rFonts w:ascii="David" w:hAnsi="David" w:hint="cs"/>
          <w:b/>
          <w:bCs/>
          <w:u w:val="single"/>
          <w:rtl/>
        </w:rPr>
        <w:t>ב</w:t>
      </w:r>
      <w:r>
        <w:rPr>
          <w:rFonts w:ascii="David" w:hAnsi="David"/>
          <w:b/>
          <w:bCs/>
          <w:u w:val="single"/>
          <w:rtl/>
        </w:rPr>
        <w:t>עבירות החזקת נשק ונשיאת נשק</w:t>
      </w:r>
      <w:r>
        <w:rPr>
          <w:rFonts w:ascii="David" w:hAnsi="David"/>
          <w:u w:val="single"/>
          <w:rtl/>
        </w:rPr>
        <w:t xml:space="preserve">  </w:t>
      </w:r>
    </w:p>
    <w:p w14:paraId="6551556D" w14:textId="77777777" w:rsidR="00C966FE" w:rsidRPr="00C966FE" w:rsidRDefault="00C966FE" w:rsidP="00C966FE">
      <w:pPr>
        <w:pStyle w:val="a00"/>
        <w:shd w:val="clear" w:color="auto" w:fill="FFFFFF"/>
        <w:bidi/>
        <w:spacing w:before="0" w:beforeAutospacing="0" w:after="0" w:afterAutospacing="0" w:line="360" w:lineRule="auto"/>
        <w:jc w:val="both"/>
        <w:rPr>
          <w:rFonts w:ascii="David" w:eastAsia="Calibri" w:hAnsi="David" w:cs="David"/>
        </w:rPr>
      </w:pPr>
      <w:r w:rsidRPr="00C966FE">
        <w:rPr>
          <w:rFonts w:ascii="David" w:eastAsia="Calibri" w:hAnsi="David" w:cs="David"/>
          <w:rtl/>
        </w:rPr>
        <w:t xml:space="preserve">על רקע החומרה היתרה בעבירות הנשק, ננקטת </w:t>
      </w:r>
      <w:r w:rsidRPr="00C966FE">
        <w:rPr>
          <w:rFonts w:ascii="David" w:eastAsia="Calibri" w:hAnsi="David" w:cs="David" w:hint="cs"/>
          <w:rtl/>
        </w:rPr>
        <w:t xml:space="preserve">בפסיקה מדיניות של </w:t>
      </w:r>
      <w:r w:rsidRPr="00C966FE">
        <w:rPr>
          <w:rFonts w:ascii="David" w:eastAsia="Calibri" w:hAnsi="David" w:cs="David"/>
          <w:rtl/>
        </w:rPr>
        <w:t>החמרה בענישה, כך שזו תבטא באופן הולם את פוטנציאל ההרס הרב הגלום בהן. נקבע כי ראוי להחמיר את מדיניות הענישה הנוהגת, בין היתר כדי להיאבק בתופעה של שימוש גובר בנשק חם כאמצעי ליישוב סכסוכים. מיגור תופעת נשיאת והחזקת כלי נשק בלתי חוקיים הוא אפוא אינטרס ציבורי חשוב ותנאי הכרחי למאבק בתופעות הפשיעה האלימה לסוגיה, ויש לעשות כן, בין היתר, באמצעות ענישה מחמירה (</w:t>
      </w:r>
      <w:hyperlink r:id="rId87" w:history="1">
        <w:r w:rsidR="00076E4C" w:rsidRPr="00076E4C">
          <w:rPr>
            <w:rFonts w:ascii="David" w:eastAsia="Calibri" w:hAnsi="David" w:cs="David"/>
            <w:color w:val="0000FF"/>
            <w:u w:val="single"/>
            <w:rtl/>
          </w:rPr>
          <w:t>ע"פ 5446/19</w:t>
        </w:r>
      </w:hyperlink>
      <w:r w:rsidR="00076E4C">
        <w:rPr>
          <w:rFonts w:ascii="David" w:eastAsia="Calibri" w:hAnsi="David" w:cs="David"/>
          <w:rtl/>
        </w:rPr>
        <w:t xml:space="preserve"> </w:t>
      </w:r>
      <w:r w:rsidRPr="00C966FE">
        <w:rPr>
          <w:rFonts w:ascii="Miriam" w:eastAsia="Calibri" w:hAnsi="Miriam" w:cs="Miriam"/>
          <w:rtl/>
        </w:rPr>
        <w:t>מדינת ישראל נ' הוארי (</w:t>
      </w:r>
      <w:r w:rsidRPr="00C966FE">
        <w:rPr>
          <w:rFonts w:ascii="David" w:eastAsia="Calibri" w:hAnsi="David" w:cs="David"/>
          <w:rtl/>
        </w:rPr>
        <w:t>נבו</w:t>
      </w:r>
      <w:r w:rsidR="00076E4C">
        <w:rPr>
          <w:rFonts w:ascii="David" w:eastAsia="Calibri" w:hAnsi="David" w:cs="David"/>
          <w:rtl/>
        </w:rPr>
        <w:t xml:space="preserve"> </w:t>
      </w:r>
      <w:r w:rsidRPr="00C966FE">
        <w:rPr>
          <w:rFonts w:ascii="David" w:eastAsia="Calibri" w:hAnsi="David" w:cs="David"/>
          <w:rtl/>
        </w:rPr>
        <w:t xml:space="preserve">25.11.19). </w:t>
      </w:r>
      <w:r>
        <w:rPr>
          <w:rFonts w:ascii="David" w:hAnsi="David" w:cs="David"/>
          <w:rtl/>
        </w:rPr>
        <w:t>ראו גם דברים שאמר כב' השופט אלרון ב</w:t>
      </w:r>
      <w:hyperlink r:id="rId88" w:history="1">
        <w:r w:rsidR="00076E4C" w:rsidRPr="00076E4C">
          <w:rPr>
            <w:rFonts w:ascii="David" w:hAnsi="David" w:cs="David"/>
            <w:color w:val="0000FF"/>
            <w:u w:val="single"/>
            <w:rtl/>
          </w:rPr>
          <w:t>רע"פ 3619/21</w:t>
        </w:r>
      </w:hyperlink>
      <w:r>
        <w:rPr>
          <w:rFonts w:ascii="David" w:hAnsi="David" w:cs="David"/>
          <w:rtl/>
        </w:rPr>
        <w:t xml:space="preserve"> </w:t>
      </w:r>
      <w:r>
        <w:rPr>
          <w:rFonts w:ascii="Miriam" w:hAnsi="Miriam" w:cs="Miriam"/>
          <w:rtl/>
        </w:rPr>
        <w:t>אבו הלאל נ' מדינת ישראל</w:t>
      </w:r>
      <w:r>
        <w:rPr>
          <w:rFonts w:ascii="David" w:hAnsi="David" w:cs="David"/>
          <w:rtl/>
        </w:rPr>
        <w:t xml:space="preserve"> (נבו 26.</w:t>
      </w:r>
      <w:r>
        <w:rPr>
          <w:rFonts w:ascii="David" w:hAnsi="David" w:cs="David" w:hint="cs"/>
          <w:rtl/>
        </w:rPr>
        <w:t>5</w:t>
      </w:r>
      <w:r>
        <w:rPr>
          <w:rFonts w:ascii="David" w:hAnsi="David" w:cs="David"/>
          <w:rtl/>
        </w:rPr>
        <w:t>.21):</w:t>
      </w:r>
    </w:p>
    <w:p w14:paraId="7C473154" w14:textId="77777777" w:rsidR="00C966FE" w:rsidRPr="00C966FE" w:rsidRDefault="00C966FE" w:rsidP="00C966FE">
      <w:pPr>
        <w:spacing w:line="360" w:lineRule="auto"/>
        <w:jc w:val="both"/>
        <w:rPr>
          <w:rFonts w:ascii="David" w:eastAsia="Calibri" w:hAnsi="David"/>
          <w:b/>
          <w:bCs/>
          <w:rtl/>
        </w:rPr>
      </w:pPr>
      <w:r>
        <w:rPr>
          <w:rFonts w:ascii="David" w:hAnsi="David"/>
          <w:b/>
          <w:bCs/>
          <w:rtl/>
        </w:rPr>
        <w:t>"אנו עדים פעם אחר פעם לשכיחותן של עבירות הנשק בקרב אוכלוסיות שונות בחברה הישראלית. החזקת נשק חם בידי מי שאינו מורשה לכך עלול להוביל לתוצאות הרות אסון, אשר יגבו מחירים כבדים בנפש ולפיכך הסיכון הפוטנציאלי הגלום בעבירת החזקת נשק הוא רב. על כן, העובדה כי לא נגרמה פגיעה בחיי אדם, אין בה כשלעצמה כדי להמעיט מהחומרה הטמונה בהחזקת נשק שלא כדין ומהסיכון שנוצר לביטחון הציבור. משכך, ראוי להטיל ענישה מוחשית אשר יש בה כדי להרתיע עבריינים פוטנציאליים."</w:t>
      </w:r>
    </w:p>
    <w:p w14:paraId="523C5196" w14:textId="77777777" w:rsidR="00C966FE" w:rsidRPr="00C966FE" w:rsidRDefault="00076E4C" w:rsidP="00C966FE">
      <w:pPr>
        <w:pStyle w:val="Ruller41"/>
        <w:rPr>
          <w:rFonts w:ascii="David" w:hAnsi="David" w:cs="David"/>
          <w:spacing w:val="0"/>
          <w:sz w:val="24"/>
          <w:szCs w:val="24"/>
          <w:rtl/>
        </w:rPr>
      </w:pPr>
      <w:hyperlink r:id="rId89" w:history="1">
        <w:r w:rsidRPr="00076E4C">
          <w:rPr>
            <w:rFonts w:ascii="David" w:hAnsi="David" w:cs="David"/>
            <w:color w:val="0000FF"/>
            <w:spacing w:val="0"/>
            <w:sz w:val="24"/>
            <w:szCs w:val="24"/>
            <w:u w:val="single"/>
            <w:rtl/>
          </w:rPr>
          <w:t>ע"פ 5604/11</w:t>
        </w:r>
      </w:hyperlink>
      <w:r>
        <w:rPr>
          <w:rFonts w:ascii="David" w:hAnsi="David" w:cs="David"/>
          <w:spacing w:val="0"/>
          <w:sz w:val="24"/>
          <w:szCs w:val="24"/>
          <w:u w:val="single"/>
        </w:rPr>
        <w:t xml:space="preserve"> </w:t>
      </w:r>
      <w:r w:rsidR="00C966FE" w:rsidRPr="00C966FE">
        <w:rPr>
          <w:rFonts w:ascii="Miriam" w:hAnsi="Miriam" w:cs="Miriam"/>
          <w:spacing w:val="0"/>
          <w:sz w:val="24"/>
          <w:szCs w:val="24"/>
          <w:u w:val="single"/>
          <w:rtl/>
        </w:rPr>
        <w:t>נאסר נ' מדינת ישראל</w:t>
      </w:r>
      <w:r>
        <w:rPr>
          <w:rFonts w:ascii="David" w:hAnsi="David" w:cs="David"/>
          <w:spacing w:val="0"/>
          <w:sz w:val="24"/>
          <w:szCs w:val="24"/>
          <w:u w:val="single"/>
          <w:rtl/>
        </w:rPr>
        <w:t xml:space="preserve"> </w:t>
      </w:r>
      <w:r w:rsidR="00C966FE" w:rsidRPr="00C966FE">
        <w:rPr>
          <w:rFonts w:ascii="David" w:hAnsi="David" w:cs="David"/>
          <w:spacing w:val="0"/>
          <w:sz w:val="24"/>
          <w:szCs w:val="24"/>
          <w:u w:val="single"/>
          <w:rtl/>
        </w:rPr>
        <w:t>(נבו 19.</w:t>
      </w:r>
      <w:r w:rsidR="00C966FE" w:rsidRPr="00C966FE">
        <w:rPr>
          <w:rFonts w:ascii="David" w:hAnsi="David" w:cs="David" w:hint="cs"/>
          <w:spacing w:val="0"/>
          <w:sz w:val="24"/>
          <w:szCs w:val="24"/>
          <w:u w:val="single"/>
          <w:rtl/>
        </w:rPr>
        <w:t>9</w:t>
      </w:r>
      <w:r w:rsidR="00C966FE" w:rsidRPr="00C966FE">
        <w:rPr>
          <w:rFonts w:ascii="David" w:hAnsi="David" w:cs="David"/>
          <w:spacing w:val="0"/>
          <w:sz w:val="24"/>
          <w:szCs w:val="24"/>
          <w:u w:val="single"/>
          <w:rtl/>
        </w:rPr>
        <w:t>.</w:t>
      </w:r>
      <w:r w:rsidR="00C966FE" w:rsidRPr="00C966FE">
        <w:rPr>
          <w:rFonts w:ascii="David" w:hAnsi="David" w:cs="David" w:hint="cs"/>
          <w:spacing w:val="0"/>
          <w:sz w:val="24"/>
          <w:szCs w:val="24"/>
          <w:u w:val="single"/>
          <w:rtl/>
        </w:rPr>
        <w:t>20</w:t>
      </w:r>
      <w:r w:rsidR="00C966FE" w:rsidRPr="00C966FE">
        <w:rPr>
          <w:rFonts w:ascii="David" w:hAnsi="David" w:cs="David"/>
          <w:spacing w:val="0"/>
          <w:sz w:val="24"/>
          <w:szCs w:val="24"/>
          <w:u w:val="single"/>
          <w:rtl/>
        </w:rPr>
        <w:t>11)</w:t>
      </w:r>
      <w:r w:rsidR="00C966FE" w:rsidRPr="00C966FE">
        <w:rPr>
          <w:rFonts w:ascii="David" w:hAnsi="David" w:cs="David"/>
          <w:spacing w:val="0"/>
          <w:sz w:val="24"/>
          <w:szCs w:val="24"/>
          <w:rtl/>
        </w:rPr>
        <w:t xml:space="preserve"> – המערער הורשע על פי הודאתו בעבירות של החזקת נשק ותחמושת לפי </w:t>
      </w:r>
      <w:hyperlink r:id="rId90" w:history="1">
        <w:r w:rsidR="00B53FB3" w:rsidRPr="00B53FB3">
          <w:rPr>
            <w:rStyle w:val="Hyperlink"/>
            <w:rFonts w:ascii="David" w:hAnsi="David" w:cs="David"/>
            <w:spacing w:val="0"/>
            <w:sz w:val="24"/>
            <w:szCs w:val="24"/>
            <w:rtl/>
          </w:rPr>
          <w:t>סעיף 144(א)</w:t>
        </w:r>
      </w:hyperlink>
      <w:r w:rsidR="00C966FE" w:rsidRPr="00C966FE">
        <w:rPr>
          <w:rFonts w:ascii="David" w:hAnsi="David" w:cs="David"/>
          <w:spacing w:val="0"/>
          <w:sz w:val="24"/>
          <w:szCs w:val="24"/>
          <w:rtl/>
        </w:rPr>
        <w:t xml:space="preserve"> רישא וסיפא, בכך </w:t>
      </w:r>
      <w:r w:rsidR="00C966FE" w:rsidRPr="00C966FE">
        <w:rPr>
          <w:rFonts w:ascii="David" w:hAnsi="David" w:cs="David"/>
          <w:b/>
          <w:bCs/>
          <w:spacing w:val="0"/>
          <w:sz w:val="24"/>
          <w:szCs w:val="24"/>
          <w:rtl/>
        </w:rPr>
        <w:t>שנתפסו בביתו אקדח ומחסנית ובה שמונה כדורים.</w:t>
      </w:r>
      <w:r w:rsidR="00C966FE" w:rsidRPr="00C966FE">
        <w:rPr>
          <w:rFonts w:ascii="David" w:hAnsi="David" w:cs="David"/>
          <w:spacing w:val="0"/>
          <w:sz w:val="24"/>
          <w:szCs w:val="24"/>
          <w:rtl/>
        </w:rPr>
        <w:t xml:space="preserve"> בית המשפט המחוזי גזר עליו </w:t>
      </w:r>
      <w:r w:rsidR="00C966FE" w:rsidRPr="00C966FE">
        <w:rPr>
          <w:rFonts w:ascii="David" w:hAnsi="David" w:cs="David"/>
          <w:b/>
          <w:bCs/>
          <w:spacing w:val="0"/>
          <w:sz w:val="24"/>
          <w:szCs w:val="24"/>
          <w:rtl/>
        </w:rPr>
        <w:t>מאסר בן 12 חודשים</w:t>
      </w:r>
      <w:r w:rsidR="00C966FE" w:rsidRPr="00C966FE">
        <w:rPr>
          <w:rFonts w:ascii="David" w:hAnsi="David" w:cs="David"/>
          <w:spacing w:val="0"/>
          <w:sz w:val="24"/>
          <w:szCs w:val="24"/>
          <w:rtl/>
        </w:rPr>
        <w:t xml:space="preserve"> ועונשים נלווים, בשים לב לחומרת העבירה ולמסוכנות הנשקפת ממבצעה, ומנגד, </w:t>
      </w:r>
      <w:r w:rsidR="00C966FE" w:rsidRPr="00C966FE">
        <w:rPr>
          <w:rFonts w:ascii="David" w:hAnsi="David" w:cs="David" w:hint="cs"/>
          <w:spacing w:val="0"/>
          <w:sz w:val="24"/>
          <w:szCs w:val="24"/>
          <w:rtl/>
        </w:rPr>
        <w:t>ל</w:t>
      </w:r>
      <w:r w:rsidR="00C966FE" w:rsidRPr="00C966FE">
        <w:rPr>
          <w:rFonts w:ascii="David" w:hAnsi="David" w:cs="David"/>
          <w:spacing w:val="0"/>
          <w:sz w:val="24"/>
          <w:szCs w:val="24"/>
          <w:rtl/>
        </w:rPr>
        <w:t>הודייה</w:t>
      </w:r>
      <w:r w:rsidR="00C966FE" w:rsidRPr="00C966FE">
        <w:rPr>
          <w:rFonts w:ascii="David" w:hAnsi="David" w:cs="David" w:hint="cs"/>
          <w:spacing w:val="0"/>
          <w:sz w:val="24"/>
          <w:szCs w:val="24"/>
          <w:rtl/>
        </w:rPr>
        <w:t>,</w:t>
      </w:r>
      <w:r w:rsidR="00C966FE" w:rsidRPr="00C966FE">
        <w:rPr>
          <w:rFonts w:ascii="David" w:hAnsi="David" w:cs="David"/>
          <w:spacing w:val="0"/>
          <w:sz w:val="24"/>
          <w:szCs w:val="24"/>
          <w:rtl/>
        </w:rPr>
        <w:t xml:space="preserve"> </w:t>
      </w:r>
      <w:r w:rsidR="00C966FE" w:rsidRPr="00C966FE">
        <w:rPr>
          <w:rFonts w:ascii="David" w:hAnsi="David" w:cs="David" w:hint="cs"/>
          <w:spacing w:val="0"/>
          <w:sz w:val="24"/>
          <w:szCs w:val="24"/>
          <w:rtl/>
        </w:rPr>
        <w:t>ל</w:t>
      </w:r>
      <w:r w:rsidR="00C966FE" w:rsidRPr="00C966FE">
        <w:rPr>
          <w:rFonts w:ascii="David" w:hAnsi="David" w:cs="David"/>
          <w:spacing w:val="0"/>
          <w:sz w:val="24"/>
          <w:szCs w:val="24"/>
          <w:rtl/>
        </w:rPr>
        <w:t>חרטה</w:t>
      </w:r>
      <w:r w:rsidR="00C966FE" w:rsidRPr="00C966FE">
        <w:rPr>
          <w:rFonts w:ascii="David" w:hAnsi="David" w:cs="David" w:hint="cs"/>
          <w:spacing w:val="0"/>
          <w:sz w:val="24"/>
          <w:szCs w:val="24"/>
          <w:rtl/>
        </w:rPr>
        <w:t>,</w:t>
      </w:r>
      <w:r w:rsidR="00C966FE" w:rsidRPr="00C966FE">
        <w:rPr>
          <w:rFonts w:ascii="David" w:hAnsi="David" w:cs="David"/>
          <w:spacing w:val="0"/>
          <w:sz w:val="24"/>
          <w:szCs w:val="24"/>
          <w:rtl/>
        </w:rPr>
        <w:t xml:space="preserve"> </w:t>
      </w:r>
      <w:r w:rsidR="00C966FE" w:rsidRPr="00C966FE">
        <w:rPr>
          <w:rFonts w:ascii="David" w:hAnsi="David" w:cs="David" w:hint="cs"/>
          <w:spacing w:val="0"/>
          <w:sz w:val="24"/>
          <w:szCs w:val="24"/>
          <w:rtl/>
        </w:rPr>
        <w:t>ל</w:t>
      </w:r>
      <w:r w:rsidR="00C966FE" w:rsidRPr="00C966FE">
        <w:rPr>
          <w:rFonts w:ascii="David" w:hAnsi="David" w:cs="David"/>
          <w:spacing w:val="0"/>
          <w:sz w:val="24"/>
          <w:szCs w:val="24"/>
          <w:rtl/>
        </w:rPr>
        <w:t xml:space="preserve">אורח החיים הנורמטיבי </w:t>
      </w:r>
      <w:r w:rsidR="00C966FE" w:rsidRPr="00C966FE">
        <w:rPr>
          <w:rFonts w:ascii="David" w:hAnsi="David" w:cs="David" w:hint="cs"/>
          <w:spacing w:val="0"/>
          <w:sz w:val="24"/>
          <w:szCs w:val="24"/>
          <w:rtl/>
        </w:rPr>
        <w:t xml:space="preserve">שהוא מנהל </w:t>
      </w:r>
      <w:r w:rsidR="00C966FE" w:rsidRPr="00C966FE">
        <w:rPr>
          <w:rFonts w:ascii="David" w:hAnsi="David" w:cs="David"/>
          <w:spacing w:val="0"/>
          <w:sz w:val="24"/>
          <w:szCs w:val="24"/>
          <w:rtl/>
        </w:rPr>
        <w:t>ו</w:t>
      </w:r>
      <w:r w:rsidR="00C966FE" w:rsidRPr="00C966FE">
        <w:rPr>
          <w:rFonts w:ascii="David" w:hAnsi="David" w:cs="David" w:hint="cs"/>
          <w:spacing w:val="0"/>
          <w:sz w:val="24"/>
          <w:szCs w:val="24"/>
          <w:rtl/>
        </w:rPr>
        <w:t>ל</w:t>
      </w:r>
      <w:r w:rsidR="00C966FE" w:rsidRPr="00C966FE">
        <w:rPr>
          <w:rFonts w:ascii="David" w:hAnsi="David" w:cs="David"/>
          <w:spacing w:val="0"/>
          <w:sz w:val="24"/>
          <w:szCs w:val="24"/>
          <w:rtl/>
        </w:rPr>
        <w:t>נסיבות אישיות נוספות. הערעור על חומרת העונש נדחה ונקבע כי גם אם האקדח לא היה שמיש, אין בכך כדי למזער את המסוכנו</w:t>
      </w:r>
      <w:r w:rsidR="00C966FE" w:rsidRPr="00C966FE">
        <w:rPr>
          <w:rFonts w:ascii="David" w:hAnsi="David" w:cs="David" w:hint="cs"/>
          <w:spacing w:val="0"/>
          <w:sz w:val="24"/>
          <w:szCs w:val="24"/>
          <w:rtl/>
        </w:rPr>
        <w:t>ת</w:t>
      </w:r>
      <w:r w:rsidR="00C966FE" w:rsidRPr="00C966FE">
        <w:rPr>
          <w:rFonts w:ascii="David" w:hAnsi="David" w:cs="David"/>
          <w:spacing w:val="0"/>
          <w:sz w:val="24"/>
          <w:szCs w:val="24"/>
          <w:rtl/>
        </w:rPr>
        <w:t>.</w:t>
      </w:r>
    </w:p>
    <w:p w14:paraId="6F12BAE3" w14:textId="77777777" w:rsidR="00C966FE" w:rsidRPr="00C966FE" w:rsidRDefault="00076E4C" w:rsidP="00C966FE">
      <w:pPr>
        <w:shd w:val="clear" w:color="auto" w:fill="FFFFFF"/>
        <w:spacing w:line="360" w:lineRule="auto"/>
        <w:jc w:val="both"/>
        <w:rPr>
          <w:rFonts w:ascii="David" w:eastAsia="Calibri" w:hAnsi="David"/>
          <w:color w:val="000000"/>
          <w:rtl/>
        </w:rPr>
      </w:pPr>
      <w:hyperlink r:id="rId91" w:history="1">
        <w:r w:rsidRPr="00076E4C">
          <w:rPr>
            <w:rFonts w:ascii="David" w:hAnsi="David"/>
            <w:color w:val="0000FF"/>
            <w:u w:val="single"/>
            <w:rtl/>
          </w:rPr>
          <w:t>ע"פ 3853/20</w:t>
        </w:r>
      </w:hyperlink>
      <w:r>
        <w:rPr>
          <w:rFonts w:ascii="David" w:hAnsi="David"/>
          <w:color w:val="000000"/>
          <w:u w:val="single"/>
        </w:rPr>
        <w:t xml:space="preserve"> </w:t>
      </w:r>
      <w:r w:rsidR="00C966FE">
        <w:rPr>
          <w:rFonts w:ascii="Miriam" w:hAnsi="Miriam" w:cs="Miriam"/>
          <w:color w:val="000000"/>
          <w:u w:val="single"/>
          <w:rtl/>
        </w:rPr>
        <w:t>מדינת ישראל נ' אל מוגרבי</w:t>
      </w:r>
      <w:r>
        <w:rPr>
          <w:rFonts w:ascii="David" w:hAnsi="David"/>
          <w:color w:val="000000"/>
          <w:u w:val="single"/>
          <w:rtl/>
        </w:rPr>
        <w:t xml:space="preserve"> </w:t>
      </w:r>
      <w:r w:rsidR="00C966FE">
        <w:rPr>
          <w:rFonts w:ascii="David" w:hAnsi="David"/>
          <w:color w:val="000000"/>
          <w:u w:val="single"/>
        </w:rPr>
        <w:t>)</w:t>
      </w:r>
      <w:r w:rsidR="00C966FE">
        <w:rPr>
          <w:rFonts w:ascii="David" w:hAnsi="David"/>
          <w:color w:val="000000"/>
          <w:u w:val="single"/>
          <w:rtl/>
        </w:rPr>
        <w:t xml:space="preserve">נבו 29.11.2020) </w:t>
      </w:r>
      <w:r w:rsidR="00C966FE">
        <w:rPr>
          <w:rFonts w:ascii="David" w:hAnsi="David"/>
          <w:color w:val="000000"/>
          <w:rtl/>
        </w:rPr>
        <w:t xml:space="preserve">– המשיב הורשע על פי הודאתו, בעבירה של החזקת נשק לפי </w:t>
      </w:r>
      <w:hyperlink r:id="rId92" w:history="1">
        <w:r w:rsidR="00B53FB3" w:rsidRPr="00B53FB3">
          <w:rPr>
            <w:rStyle w:val="Hyperlink"/>
            <w:rFonts w:ascii="David" w:hAnsi="David"/>
            <w:rtl/>
          </w:rPr>
          <w:t>סעיף 144(א)</w:t>
        </w:r>
      </w:hyperlink>
      <w:r w:rsidR="00C966FE">
        <w:rPr>
          <w:rFonts w:ascii="David" w:hAnsi="David"/>
          <w:color w:val="000000"/>
          <w:rtl/>
        </w:rPr>
        <w:t xml:space="preserve"> רישא, </w:t>
      </w:r>
      <w:r w:rsidR="00C966FE">
        <w:rPr>
          <w:rFonts w:ascii="David" w:hAnsi="David"/>
          <w:b/>
          <w:bCs/>
          <w:color w:val="000000"/>
          <w:rtl/>
        </w:rPr>
        <w:t>בכך שהחזיק במתחם סמוך לביתו</w:t>
      </w:r>
      <w:r>
        <w:rPr>
          <w:rFonts w:ascii="David" w:hAnsi="David"/>
          <w:b/>
          <w:bCs/>
          <w:color w:val="000000"/>
          <w:rtl/>
        </w:rPr>
        <w:t xml:space="preserve"> </w:t>
      </w:r>
      <w:r w:rsidR="00C966FE">
        <w:rPr>
          <w:rFonts w:ascii="David" w:hAnsi="David"/>
          <w:b/>
          <w:bCs/>
          <w:color w:val="000000"/>
          <w:rtl/>
        </w:rPr>
        <w:t>רובה</w:t>
      </w:r>
      <w:r>
        <w:rPr>
          <w:rFonts w:ascii="David" w:hAnsi="David"/>
          <w:b/>
          <w:bCs/>
          <w:color w:val="000000"/>
          <w:rtl/>
        </w:rPr>
        <w:t xml:space="preserve"> </w:t>
      </w:r>
      <w:r w:rsidR="00C966FE">
        <w:rPr>
          <w:rFonts w:ascii="David" w:hAnsi="David"/>
          <w:b/>
          <w:bCs/>
          <w:color w:val="000000"/>
        </w:rPr>
        <w:t>M-16</w:t>
      </w:r>
      <w:r w:rsidR="00C966FE">
        <w:rPr>
          <w:rFonts w:ascii="David" w:hAnsi="David"/>
          <w:b/>
          <w:bCs/>
          <w:color w:val="000000"/>
          <w:rtl/>
        </w:rPr>
        <w:t>, ללא אביזרים נוספים או תחמושת.</w:t>
      </w:r>
      <w:r w:rsidR="00C966FE">
        <w:rPr>
          <w:rFonts w:ascii="David" w:hAnsi="David"/>
          <w:color w:val="000000"/>
          <w:rtl/>
        </w:rPr>
        <w:t xml:space="preserve"> בית המשפט המחוזי קבע</w:t>
      </w:r>
      <w:r>
        <w:rPr>
          <w:rFonts w:ascii="David" w:hAnsi="David"/>
          <w:color w:val="000000"/>
          <w:rtl/>
        </w:rPr>
        <w:t xml:space="preserve"> </w:t>
      </w:r>
      <w:r w:rsidR="00C966FE">
        <w:rPr>
          <w:rFonts w:ascii="David" w:hAnsi="David"/>
          <w:b/>
          <w:bCs/>
          <w:color w:val="000000"/>
          <w:rtl/>
        </w:rPr>
        <w:t>מתחם ענישה הנע בין 12  - 36 חודשי מאסר בפועל</w:t>
      </w:r>
      <w:r>
        <w:rPr>
          <w:rFonts w:ascii="David" w:hAnsi="David"/>
          <w:color w:val="000000"/>
          <w:rtl/>
        </w:rPr>
        <w:t xml:space="preserve"> </w:t>
      </w:r>
      <w:r w:rsidR="00C966FE">
        <w:rPr>
          <w:rFonts w:ascii="David" w:hAnsi="David"/>
          <w:color w:val="000000"/>
          <w:rtl/>
        </w:rPr>
        <w:t>והטיל על הנאשם עונש של</w:t>
      </w:r>
      <w:r>
        <w:rPr>
          <w:rFonts w:ascii="David" w:hAnsi="David"/>
          <w:color w:val="000000"/>
          <w:rtl/>
        </w:rPr>
        <w:t xml:space="preserve"> </w:t>
      </w:r>
      <w:r w:rsidR="00C966FE">
        <w:rPr>
          <w:rFonts w:ascii="David" w:hAnsi="David"/>
          <w:b/>
          <w:bCs/>
          <w:color w:val="000000"/>
        </w:rPr>
        <w:t>15</w:t>
      </w:r>
      <w:r>
        <w:rPr>
          <w:rFonts w:ascii="David" w:hAnsi="David"/>
          <w:b/>
          <w:bCs/>
          <w:color w:val="000000"/>
        </w:rPr>
        <w:t xml:space="preserve"> </w:t>
      </w:r>
      <w:r w:rsidR="00C966FE">
        <w:rPr>
          <w:rFonts w:ascii="David" w:hAnsi="David"/>
          <w:b/>
          <w:bCs/>
          <w:color w:val="000000"/>
          <w:rtl/>
        </w:rPr>
        <w:t xml:space="preserve"> </w:t>
      </w:r>
      <w:r w:rsidR="00C966FE">
        <w:rPr>
          <w:rFonts w:ascii="David" w:hAnsi="David" w:hint="cs"/>
          <w:b/>
          <w:bCs/>
          <w:color w:val="000000"/>
          <w:rtl/>
        </w:rPr>
        <w:t>חודשי מאסר בפועל</w:t>
      </w:r>
      <w:r w:rsidR="00C966FE">
        <w:rPr>
          <w:rFonts w:ascii="David" w:hAnsi="David"/>
          <w:color w:val="000000"/>
          <w:rtl/>
        </w:rPr>
        <w:t>. המדינה ערערה על קולת העונש. בית המשפט העליון עמד על הצורך בענישה מרתיעה בעבירות נשק</w:t>
      </w:r>
      <w:r>
        <w:rPr>
          <w:rFonts w:ascii="David" w:hAnsi="David"/>
          <w:color w:val="000000"/>
          <w:rtl/>
        </w:rPr>
        <w:t xml:space="preserve"> </w:t>
      </w:r>
      <w:r w:rsidR="00C966FE">
        <w:rPr>
          <w:rFonts w:ascii="David" w:hAnsi="David"/>
          <w:color w:val="000000"/>
          <w:u w:val="single"/>
          <w:rtl/>
        </w:rPr>
        <w:t>וקבע כי העונש שהוטל על הנאשם מקל</w:t>
      </w:r>
      <w:r w:rsidR="00C966FE">
        <w:rPr>
          <w:rFonts w:ascii="David" w:hAnsi="David"/>
          <w:color w:val="000000"/>
          <w:rtl/>
        </w:rPr>
        <w:t>, אך דחה את ערעור המדינה שכן לא סבר כי מידת החריגה מרף הענישה הראוי מצדיקה התערבות במקרה זה.</w:t>
      </w:r>
    </w:p>
    <w:p w14:paraId="3C9876AC" w14:textId="77777777" w:rsidR="00C966FE" w:rsidRDefault="00076E4C" w:rsidP="00C966FE">
      <w:pPr>
        <w:spacing w:line="360" w:lineRule="auto"/>
        <w:jc w:val="both"/>
        <w:rPr>
          <w:rFonts w:ascii="David" w:hAnsi="David"/>
          <w:u w:val="single"/>
          <w:rtl/>
        </w:rPr>
      </w:pPr>
      <w:hyperlink r:id="rId93" w:history="1">
        <w:r w:rsidRPr="00076E4C">
          <w:rPr>
            <w:rFonts w:ascii="David" w:hAnsi="David"/>
            <w:color w:val="0000FF"/>
            <w:u w:val="single"/>
            <w:rtl/>
          </w:rPr>
          <w:t>ע"פ 2015/21</w:t>
        </w:r>
      </w:hyperlink>
      <w:r w:rsidR="00C966FE">
        <w:rPr>
          <w:rFonts w:ascii="David" w:hAnsi="David"/>
          <w:u w:val="single"/>
          <w:rtl/>
        </w:rPr>
        <w:t xml:space="preserve"> </w:t>
      </w:r>
      <w:r w:rsidR="00C966FE">
        <w:rPr>
          <w:rFonts w:ascii="Miriam" w:hAnsi="Miriam" w:cs="Miriam"/>
          <w:u w:val="single"/>
          <w:rtl/>
        </w:rPr>
        <w:t>אזברגה נ' מדינת ישראל</w:t>
      </w:r>
      <w:r w:rsidR="00C966FE">
        <w:rPr>
          <w:rFonts w:ascii="David" w:hAnsi="David"/>
          <w:u w:val="single"/>
          <w:rtl/>
        </w:rPr>
        <w:t xml:space="preserve"> (נבו 9.12.2021)</w:t>
      </w:r>
      <w:r w:rsidR="00C966FE">
        <w:rPr>
          <w:rFonts w:ascii="David" w:hAnsi="David"/>
          <w:rtl/>
        </w:rPr>
        <w:t xml:space="preserve"> – המערער הורשע על פי הודאתו, בעבירה של החזקת נשק שלא כדין לפי </w:t>
      </w:r>
      <w:hyperlink r:id="rId94" w:history="1">
        <w:r w:rsidR="00B53FB3" w:rsidRPr="00B53FB3">
          <w:rPr>
            <w:rStyle w:val="Hyperlink"/>
            <w:rFonts w:ascii="David" w:hAnsi="David"/>
            <w:rtl/>
          </w:rPr>
          <w:t>סעיף 144(א)</w:t>
        </w:r>
      </w:hyperlink>
      <w:r w:rsidR="00C966FE">
        <w:rPr>
          <w:rFonts w:ascii="David" w:hAnsi="David"/>
          <w:rtl/>
        </w:rPr>
        <w:t xml:space="preserve"> לחוק, </w:t>
      </w:r>
      <w:r w:rsidR="00C966FE">
        <w:rPr>
          <w:rFonts w:ascii="David" w:hAnsi="David"/>
          <w:b/>
          <w:bCs/>
          <w:rtl/>
        </w:rPr>
        <w:t>בכך שנהג ברכב כשהוא מחזיק בו שני אקדחים.</w:t>
      </w:r>
      <w:r w:rsidR="00C966FE">
        <w:rPr>
          <w:rFonts w:ascii="David" w:hAnsi="David"/>
          <w:rtl/>
        </w:rPr>
        <w:t xml:space="preserve"> בית המשפט המחוזי קבע מתחם שבין 12 - 30 חודשי מאסר. בשקלול נסיבותיו האישיות של הנאשם, בהן היעדר עבר פלילי מכביד, היותו איש משפחה בן 41 ותסקיר חיובי, נגזר עליו עונש של </w:t>
      </w:r>
      <w:r w:rsidR="00C966FE">
        <w:rPr>
          <w:rFonts w:ascii="David" w:hAnsi="David"/>
          <w:b/>
          <w:bCs/>
          <w:rtl/>
        </w:rPr>
        <w:t>16 חודשי מאסר בפועל</w:t>
      </w:r>
      <w:r w:rsidR="00C966FE">
        <w:rPr>
          <w:rFonts w:ascii="David" w:hAnsi="David"/>
          <w:rtl/>
        </w:rPr>
        <w:t xml:space="preserve"> בצד ענישה נלווית. הערעור על חומרת העונש נדחה.</w:t>
      </w:r>
    </w:p>
    <w:p w14:paraId="400D8704" w14:textId="77777777" w:rsidR="00C966FE" w:rsidRDefault="00076E4C" w:rsidP="00C966FE">
      <w:pPr>
        <w:spacing w:line="360" w:lineRule="auto"/>
        <w:jc w:val="both"/>
        <w:rPr>
          <w:rFonts w:ascii="David" w:hAnsi="David"/>
          <w:u w:val="single"/>
          <w:rtl/>
        </w:rPr>
      </w:pPr>
      <w:hyperlink r:id="rId95" w:history="1">
        <w:r w:rsidRPr="00076E4C">
          <w:rPr>
            <w:rFonts w:ascii="David" w:hAnsi="David"/>
            <w:color w:val="0000FF"/>
            <w:u w:val="single"/>
            <w:rtl/>
          </w:rPr>
          <w:t>ע"פ 2141/21</w:t>
        </w:r>
      </w:hyperlink>
      <w:r w:rsidR="00C966FE">
        <w:rPr>
          <w:rFonts w:ascii="David" w:hAnsi="David"/>
          <w:u w:val="single"/>
          <w:rtl/>
        </w:rPr>
        <w:t xml:space="preserve"> </w:t>
      </w:r>
      <w:r w:rsidR="00C966FE">
        <w:rPr>
          <w:rFonts w:ascii="Miriam" w:hAnsi="Miriam" w:cs="Miriam"/>
          <w:u w:val="single"/>
          <w:rtl/>
        </w:rPr>
        <w:t>חניני נ' מדינת ישראל</w:t>
      </w:r>
      <w:r w:rsidR="00C966FE">
        <w:rPr>
          <w:rFonts w:ascii="David" w:hAnsi="David"/>
          <w:u w:val="single"/>
          <w:rtl/>
        </w:rPr>
        <w:t xml:space="preserve"> (27.</w:t>
      </w:r>
      <w:r w:rsidR="00C966FE">
        <w:rPr>
          <w:rFonts w:ascii="David" w:hAnsi="David" w:hint="cs"/>
          <w:u w:val="single"/>
          <w:rtl/>
        </w:rPr>
        <w:t>5</w:t>
      </w:r>
      <w:r w:rsidR="00C966FE">
        <w:rPr>
          <w:rFonts w:ascii="David" w:hAnsi="David"/>
          <w:u w:val="single"/>
          <w:rtl/>
        </w:rPr>
        <w:t>.21)</w:t>
      </w:r>
      <w:r w:rsidR="00C966FE">
        <w:rPr>
          <w:rFonts w:ascii="David" w:hAnsi="David"/>
          <w:rtl/>
        </w:rPr>
        <w:t xml:space="preserve"> -  המערער הורשע על פי הודאתו, בעבירות החזקת נשק ותחמושת לפי </w:t>
      </w:r>
      <w:hyperlink r:id="rId96" w:history="1">
        <w:r w:rsidR="00B53FB3" w:rsidRPr="00B53FB3">
          <w:rPr>
            <w:rStyle w:val="Hyperlink"/>
            <w:rFonts w:ascii="David" w:hAnsi="David"/>
            <w:rtl/>
          </w:rPr>
          <w:t>סעיף 144(א)</w:t>
        </w:r>
      </w:hyperlink>
      <w:r w:rsidR="00C966FE">
        <w:rPr>
          <w:rFonts w:ascii="David" w:hAnsi="David"/>
          <w:rtl/>
        </w:rPr>
        <w:t xml:space="preserve"> רישא וסיפא לחוק, בכך שהחזיק </w:t>
      </w:r>
      <w:r w:rsidR="00C966FE">
        <w:rPr>
          <w:rFonts w:ascii="David" w:hAnsi="David"/>
          <w:b/>
          <w:bCs/>
          <w:rtl/>
        </w:rPr>
        <w:t>אקדח אויר שבוצעו בו שינויים</w:t>
      </w:r>
      <w:r w:rsidR="00C966FE">
        <w:rPr>
          <w:rFonts w:ascii="David" w:hAnsi="David" w:hint="cs"/>
          <w:b/>
          <w:bCs/>
          <w:rtl/>
        </w:rPr>
        <w:t>,</w:t>
      </w:r>
      <w:r w:rsidR="00C966FE">
        <w:rPr>
          <w:rFonts w:ascii="David" w:hAnsi="David"/>
          <w:b/>
          <w:bCs/>
          <w:rtl/>
        </w:rPr>
        <w:t xml:space="preserve"> כך שאפשר יהיה לירות ממנו תחמושת חיה, ובכדורים תואמים</w:t>
      </w:r>
      <w:r w:rsidR="00C966FE">
        <w:rPr>
          <w:rFonts w:ascii="David" w:hAnsi="David"/>
          <w:rtl/>
        </w:rPr>
        <w:t>. הובאו בחשבון חומרת העבירה והיותה מכת מדינה, ומנגד</w:t>
      </w:r>
      <w:r w:rsidR="00C966FE">
        <w:rPr>
          <w:rFonts w:ascii="David" w:hAnsi="David" w:hint="cs"/>
          <w:rtl/>
        </w:rPr>
        <w:t>,</w:t>
      </w:r>
      <w:r w:rsidR="00C966FE">
        <w:rPr>
          <w:rFonts w:ascii="David" w:hAnsi="David"/>
          <w:rtl/>
        </w:rPr>
        <w:t xml:space="preserve"> שיקולי השיקום והנסיבות האישיות של המערער. </w:t>
      </w:r>
      <w:r w:rsidR="00C966FE">
        <w:rPr>
          <w:rFonts w:ascii="David" w:hAnsi="David" w:hint="cs"/>
          <w:rtl/>
        </w:rPr>
        <w:t>על כן,</w:t>
      </w:r>
      <w:r w:rsidR="00C966FE">
        <w:rPr>
          <w:rFonts w:ascii="David" w:hAnsi="David"/>
          <w:rtl/>
        </w:rPr>
        <w:t xml:space="preserve"> נגזרו על הנאשם </w:t>
      </w:r>
      <w:r w:rsidR="00C966FE">
        <w:rPr>
          <w:rFonts w:ascii="David" w:hAnsi="David"/>
          <w:b/>
          <w:bCs/>
          <w:rtl/>
        </w:rPr>
        <w:t>20 חודשי מאסר בפועל</w:t>
      </w:r>
      <w:r w:rsidR="00C966FE">
        <w:rPr>
          <w:rFonts w:ascii="David" w:hAnsi="David"/>
          <w:rtl/>
        </w:rPr>
        <w:t>. הערעור על חומרת העונש נדחה.</w:t>
      </w:r>
    </w:p>
    <w:p w14:paraId="620178D2" w14:textId="77777777" w:rsidR="00C966FE" w:rsidRDefault="00076E4C" w:rsidP="00C966FE">
      <w:pPr>
        <w:spacing w:line="360" w:lineRule="auto"/>
        <w:jc w:val="both"/>
        <w:rPr>
          <w:rFonts w:ascii="David" w:hAnsi="David"/>
        </w:rPr>
      </w:pPr>
      <w:hyperlink r:id="rId97" w:history="1">
        <w:r w:rsidRPr="00076E4C">
          <w:rPr>
            <w:rFonts w:ascii="David" w:hAnsi="David"/>
            <w:color w:val="0000FF"/>
            <w:u w:val="single"/>
            <w:rtl/>
          </w:rPr>
          <w:t>ת"פ 39500-07-20</w:t>
        </w:r>
      </w:hyperlink>
      <w:r w:rsidR="00C966FE">
        <w:rPr>
          <w:rFonts w:ascii="David" w:hAnsi="David"/>
          <w:u w:val="single"/>
          <w:rtl/>
        </w:rPr>
        <w:t xml:space="preserve"> מדינת ישראל נ' אסרף (נבו 23.2.2021) </w:t>
      </w:r>
      <w:r w:rsidR="00C966FE">
        <w:rPr>
          <w:rFonts w:ascii="David" w:hAnsi="David"/>
          <w:rtl/>
        </w:rPr>
        <w:t>– הנאשם הורשע על פי הודאתו</w:t>
      </w:r>
      <w:r w:rsidR="00C966FE">
        <w:rPr>
          <w:rFonts w:ascii="David" w:hAnsi="David" w:hint="cs"/>
          <w:rtl/>
        </w:rPr>
        <w:t>,</w:t>
      </w:r>
      <w:r w:rsidR="00C966FE">
        <w:rPr>
          <w:rFonts w:ascii="David" w:hAnsi="David"/>
          <w:rtl/>
        </w:rPr>
        <w:t xml:space="preserve"> בעבירות של נשיאת נשק שלא כדין לפי </w:t>
      </w:r>
      <w:hyperlink r:id="rId98" w:history="1">
        <w:r w:rsidR="00B53FB3" w:rsidRPr="00B53FB3">
          <w:rPr>
            <w:rStyle w:val="Hyperlink"/>
            <w:rFonts w:ascii="David" w:hAnsi="David"/>
            <w:rtl/>
          </w:rPr>
          <w:t>סעיף 144(ב)</w:t>
        </w:r>
      </w:hyperlink>
      <w:r w:rsidR="00C966FE">
        <w:rPr>
          <w:rFonts w:ascii="David" w:hAnsi="David"/>
          <w:rtl/>
        </w:rPr>
        <w:t xml:space="preserve"> רישא וסיפא, בכך </w:t>
      </w:r>
      <w:r w:rsidR="00C966FE">
        <w:rPr>
          <w:rFonts w:ascii="David" w:hAnsi="David"/>
          <w:b/>
          <w:bCs/>
          <w:rtl/>
        </w:rPr>
        <w:t>שנסע כנוסע  על אופנוע בו נהג אחר, והוביל במ</w:t>
      </w:r>
      <w:r w:rsidR="00C966FE">
        <w:rPr>
          <w:rFonts w:ascii="David" w:hAnsi="David" w:hint="cs"/>
          <w:b/>
          <w:bCs/>
          <w:rtl/>
        </w:rPr>
        <w:t>ה</w:t>
      </w:r>
      <w:r w:rsidR="00C966FE">
        <w:rPr>
          <w:rFonts w:ascii="David" w:hAnsi="David"/>
          <w:b/>
          <w:bCs/>
          <w:rtl/>
        </w:rPr>
        <w:t>לך הנסיעה אקדח חצי אוטומטי מס</w:t>
      </w:r>
      <w:r w:rsidR="00C966FE">
        <w:rPr>
          <w:rFonts w:ascii="David" w:hAnsi="David" w:hint="cs"/>
          <w:b/>
          <w:bCs/>
          <w:rtl/>
        </w:rPr>
        <w:t>ו</w:t>
      </w:r>
      <w:r w:rsidR="00C966FE">
        <w:rPr>
          <w:rFonts w:ascii="David" w:hAnsi="David"/>
          <w:b/>
          <w:bCs/>
          <w:rtl/>
        </w:rPr>
        <w:t xml:space="preserve">ג </w:t>
      </w:r>
      <w:r w:rsidR="00C966FE">
        <w:rPr>
          <w:rFonts w:ascii="David" w:hAnsi="David"/>
          <w:b/>
          <w:bCs/>
        </w:rPr>
        <w:t>FN</w:t>
      </w:r>
      <w:r w:rsidR="00C966FE">
        <w:rPr>
          <w:rFonts w:ascii="David" w:hAnsi="David"/>
          <w:b/>
          <w:bCs/>
          <w:rtl/>
        </w:rPr>
        <w:t xml:space="preserve"> כשהוא טעון ב-11 כדורים ודרוך</w:t>
      </w:r>
      <w:r w:rsidR="00C966FE">
        <w:rPr>
          <w:rFonts w:ascii="David" w:hAnsi="David"/>
          <w:rtl/>
        </w:rPr>
        <w:t xml:space="preserve">. נקבע מתחם עונש שבין  </w:t>
      </w:r>
      <w:bookmarkStart w:id="9" w:name="_ETM_Q_41220"/>
      <w:bookmarkEnd w:id="9"/>
      <w:r w:rsidR="00C966FE">
        <w:rPr>
          <w:rFonts w:ascii="David" w:hAnsi="David"/>
          <w:rtl/>
        </w:rPr>
        <w:t xml:space="preserve">16 - 40 </w:t>
      </w:r>
      <w:r w:rsidR="00C966FE">
        <w:rPr>
          <w:rFonts w:ascii="David" w:hAnsi="David" w:hint="cs"/>
          <w:rtl/>
        </w:rPr>
        <w:t xml:space="preserve">חודשי מאסר, </w:t>
      </w:r>
      <w:r w:rsidR="00C966FE">
        <w:rPr>
          <w:rFonts w:ascii="David" w:hAnsi="David"/>
          <w:rtl/>
        </w:rPr>
        <w:t xml:space="preserve">ניתן משקל לגילו הצעיר </w:t>
      </w:r>
      <w:r w:rsidR="00C966FE">
        <w:rPr>
          <w:rFonts w:ascii="David" w:hAnsi="David" w:hint="cs"/>
          <w:rtl/>
        </w:rPr>
        <w:t>ו</w:t>
      </w:r>
      <w:r w:rsidR="00C966FE">
        <w:rPr>
          <w:rFonts w:ascii="David" w:hAnsi="David"/>
          <w:rtl/>
        </w:rPr>
        <w:t>הודייתו המהירה</w:t>
      </w:r>
      <w:r w:rsidR="00C966FE">
        <w:rPr>
          <w:rFonts w:ascii="David" w:hAnsi="David" w:hint="cs"/>
          <w:rtl/>
        </w:rPr>
        <w:t xml:space="preserve"> של הנאשם</w:t>
      </w:r>
      <w:r w:rsidR="00C966FE">
        <w:rPr>
          <w:rFonts w:ascii="David" w:hAnsi="David"/>
          <w:rtl/>
        </w:rPr>
        <w:t>, אך לצד זאת לעברו המכביד יחסית לגילו, המלמד על אורח חיים עברייני, ונגזרו עלי</w:t>
      </w:r>
      <w:r w:rsidR="00C966FE">
        <w:rPr>
          <w:rFonts w:ascii="David" w:hAnsi="David"/>
          <w:b/>
          <w:bCs/>
          <w:rtl/>
        </w:rPr>
        <w:t>ו 30 חודשי מאסר בפועל.</w:t>
      </w:r>
    </w:p>
    <w:p w14:paraId="6D84FE5B" w14:textId="77777777" w:rsidR="00C966FE" w:rsidRDefault="00076E4C" w:rsidP="00C966FE">
      <w:pPr>
        <w:spacing w:line="360" w:lineRule="auto"/>
        <w:jc w:val="both"/>
        <w:rPr>
          <w:rFonts w:ascii="David" w:hAnsi="David"/>
          <w:rtl/>
        </w:rPr>
      </w:pPr>
      <w:hyperlink r:id="rId99" w:history="1">
        <w:r w:rsidRPr="00076E4C">
          <w:rPr>
            <w:rFonts w:ascii="David" w:hAnsi="David"/>
            <w:color w:val="0000FF"/>
            <w:u w:val="single"/>
            <w:rtl/>
          </w:rPr>
          <w:t>ע"פ 7177/20</w:t>
        </w:r>
      </w:hyperlink>
      <w:r w:rsidR="00C966FE">
        <w:rPr>
          <w:u w:val="single"/>
          <w:rtl/>
        </w:rPr>
        <w:t xml:space="preserve"> </w:t>
      </w:r>
      <w:r w:rsidR="00C966FE">
        <w:rPr>
          <w:rFonts w:ascii="Miriam" w:hAnsi="Miriam" w:cs="Miriam"/>
          <w:u w:val="single"/>
          <w:rtl/>
        </w:rPr>
        <w:t>כנעאן נ' מדינת ישראל</w:t>
      </w:r>
      <w:r w:rsidR="00C966FE">
        <w:rPr>
          <w:u w:val="single"/>
          <w:rtl/>
        </w:rPr>
        <w:t xml:space="preserve"> </w:t>
      </w:r>
      <w:r w:rsidR="00C966FE">
        <w:rPr>
          <w:rFonts w:ascii="David" w:hAnsi="David"/>
          <w:u w:val="single"/>
          <w:rtl/>
        </w:rPr>
        <w:t>(נבו 27.1.2021)</w:t>
      </w:r>
      <w:r w:rsidR="00C966FE">
        <w:rPr>
          <w:rFonts w:ascii="David" w:hAnsi="David"/>
          <w:rtl/>
        </w:rPr>
        <w:t xml:space="preserve"> - המערער הורשע על פי הודאתו</w:t>
      </w:r>
      <w:r w:rsidR="00C966FE">
        <w:rPr>
          <w:rFonts w:ascii="David" w:hAnsi="David" w:hint="cs"/>
          <w:rtl/>
        </w:rPr>
        <w:t>,</w:t>
      </w:r>
      <w:r w:rsidR="00C966FE">
        <w:rPr>
          <w:rFonts w:ascii="David" w:hAnsi="David"/>
          <w:rtl/>
        </w:rPr>
        <w:t xml:space="preserve"> בעבירה של נשיאת נשק לפי </w:t>
      </w:r>
      <w:hyperlink r:id="rId100" w:history="1">
        <w:r w:rsidR="00B53FB3" w:rsidRPr="00B53FB3">
          <w:rPr>
            <w:rStyle w:val="Hyperlink"/>
            <w:rFonts w:ascii="David" w:hAnsi="David"/>
            <w:rtl/>
          </w:rPr>
          <w:t>סעיף 144(ב)</w:t>
        </w:r>
      </w:hyperlink>
      <w:r w:rsidR="00C966FE">
        <w:rPr>
          <w:rFonts w:ascii="David" w:hAnsi="David"/>
          <w:rtl/>
        </w:rPr>
        <w:t xml:space="preserve"> רישא לחוק, </w:t>
      </w:r>
      <w:r w:rsidR="00C966FE" w:rsidRPr="009873E0">
        <w:rPr>
          <w:rFonts w:ascii="David" w:hAnsi="David"/>
          <w:b/>
          <w:bCs/>
          <w:rtl/>
        </w:rPr>
        <w:t>בכך שיצא מפתח ביתו של שכנו, הוציא אקדח, הכניס לתוכו מחסנית טעונה, דרך את האקדח וכעבור מספר דקות פרק את האקדח והעביר אותו לאחר</w:t>
      </w:r>
      <w:r w:rsidR="00C966FE">
        <w:rPr>
          <w:rFonts w:ascii="David" w:hAnsi="David"/>
          <w:rtl/>
        </w:rPr>
        <w:t xml:space="preserve">. בית המשפט המחוזי קבע מתחם ענישה שבין 15 - 36 חודשי מאסר בפועל, והשית על המערער </w:t>
      </w:r>
      <w:r w:rsidR="00C966FE">
        <w:rPr>
          <w:rFonts w:ascii="David" w:hAnsi="David"/>
          <w:b/>
          <w:bCs/>
          <w:rtl/>
        </w:rPr>
        <w:t>24 חודשי מאסר בפועל</w:t>
      </w:r>
      <w:r w:rsidR="00C966FE">
        <w:rPr>
          <w:rFonts w:ascii="David" w:hAnsi="David"/>
          <w:rtl/>
        </w:rPr>
        <w:t>, בין היתר על רקע עבר בעבירות דומות. הערעור על חומרת העונש נדחה.</w:t>
      </w:r>
    </w:p>
    <w:p w14:paraId="221EE2BF" w14:textId="77777777" w:rsidR="00C966FE" w:rsidRDefault="00076E4C" w:rsidP="00C966FE">
      <w:pPr>
        <w:spacing w:line="360" w:lineRule="auto"/>
        <w:jc w:val="both"/>
        <w:rPr>
          <w:rFonts w:ascii="David" w:hAnsi="David"/>
          <w:u w:val="single"/>
          <w:rtl/>
        </w:rPr>
      </w:pPr>
      <w:hyperlink r:id="rId101" w:history="1">
        <w:r w:rsidRPr="00076E4C">
          <w:rPr>
            <w:rFonts w:ascii="David" w:hAnsi="David"/>
            <w:color w:val="0000FF"/>
            <w:u w:val="single"/>
            <w:rtl/>
          </w:rPr>
          <w:t>ע"פ 2564/19</w:t>
        </w:r>
      </w:hyperlink>
      <w:r w:rsidR="00C966FE">
        <w:rPr>
          <w:rFonts w:ascii="David" w:hAnsi="David"/>
          <w:u w:val="single"/>
          <w:rtl/>
        </w:rPr>
        <w:t xml:space="preserve"> </w:t>
      </w:r>
      <w:r w:rsidR="00C966FE">
        <w:rPr>
          <w:rFonts w:ascii="Miriam" w:hAnsi="Miriam" w:cs="Miriam"/>
          <w:u w:val="single"/>
          <w:rtl/>
        </w:rPr>
        <w:t>איברהים אזברגה נ' מדינת ישראל</w:t>
      </w:r>
      <w:r w:rsidR="00C966FE">
        <w:rPr>
          <w:rFonts w:ascii="David" w:hAnsi="David"/>
          <w:u w:val="single"/>
          <w:rtl/>
        </w:rPr>
        <w:t xml:space="preserve"> (נבו 18.7.2019)</w:t>
      </w:r>
      <w:r w:rsidR="00C966FE">
        <w:rPr>
          <w:rFonts w:ascii="David" w:hAnsi="David"/>
          <w:rtl/>
        </w:rPr>
        <w:t xml:space="preserve"> - המערער הורשע על פי הודאתו</w:t>
      </w:r>
      <w:r w:rsidR="00C966FE">
        <w:rPr>
          <w:rFonts w:ascii="David" w:hAnsi="David" w:hint="cs"/>
          <w:rtl/>
        </w:rPr>
        <w:t>,</w:t>
      </w:r>
      <w:r w:rsidR="00C966FE">
        <w:rPr>
          <w:rFonts w:ascii="David" w:hAnsi="David"/>
          <w:rtl/>
        </w:rPr>
        <w:t xml:space="preserve"> בעבירה של נשיאת נשק לפי </w:t>
      </w:r>
      <w:hyperlink r:id="rId102" w:history="1">
        <w:r w:rsidR="00B53FB3" w:rsidRPr="00B53FB3">
          <w:rPr>
            <w:rStyle w:val="Hyperlink"/>
            <w:rFonts w:ascii="David" w:hAnsi="David"/>
            <w:rtl/>
          </w:rPr>
          <w:t>סעיף 144(ב)</w:t>
        </w:r>
      </w:hyperlink>
      <w:r w:rsidR="00C966FE">
        <w:rPr>
          <w:rFonts w:ascii="David" w:hAnsi="David"/>
          <w:rtl/>
        </w:rPr>
        <w:t xml:space="preserve"> לחוק, בכך שקשר קשר עם אחרים וניהל עמם משא ומתן לרכישת אקדח במטרה לסחור בו. המערער ושותפו הגיעו לירושלים, </w:t>
      </w:r>
      <w:r w:rsidR="00C966FE">
        <w:rPr>
          <w:rFonts w:ascii="David" w:hAnsi="David"/>
          <w:b/>
          <w:bCs/>
          <w:rtl/>
        </w:rPr>
        <w:t>שם הועבר לרשותם אקדח גנוב עם מחסנית תואמת. השניים הסתירו את האקדח מתחת למושב ברכב</w:t>
      </w:r>
      <w:r w:rsidR="00C966FE">
        <w:rPr>
          <w:rFonts w:ascii="David" w:hAnsi="David"/>
          <w:rtl/>
        </w:rPr>
        <w:t xml:space="preserve">, ועשו את דרכם חזרה עד שנעצרו על ידי המשטרה. בית המשפט המחוזי קבע מתחם ענישה שבין 12 - 40 חודשי מאסר, וגזר על המערער </w:t>
      </w:r>
      <w:r w:rsidR="00C966FE">
        <w:rPr>
          <w:rFonts w:ascii="David" w:hAnsi="David"/>
          <w:b/>
          <w:bCs/>
          <w:rtl/>
        </w:rPr>
        <w:t>16 חודשי מאסר בפועל</w:t>
      </w:r>
      <w:r w:rsidR="00C966FE">
        <w:rPr>
          <w:rFonts w:ascii="David" w:hAnsi="David"/>
          <w:rtl/>
        </w:rPr>
        <w:t xml:space="preserve">. הערעור על חומרת העונש נדחה. </w:t>
      </w:r>
    </w:p>
    <w:p w14:paraId="15ED6C44" w14:textId="77777777" w:rsidR="00C966FE" w:rsidRDefault="00076E4C" w:rsidP="00C966FE">
      <w:pPr>
        <w:spacing w:line="360" w:lineRule="auto"/>
        <w:jc w:val="both"/>
        <w:rPr>
          <w:rFonts w:ascii="David" w:hAnsi="David"/>
          <w:rtl/>
        </w:rPr>
      </w:pPr>
      <w:hyperlink r:id="rId103" w:history="1">
        <w:r w:rsidRPr="00076E4C">
          <w:rPr>
            <w:rFonts w:ascii="David" w:hAnsi="David"/>
            <w:color w:val="0000FF"/>
            <w:u w:val="single"/>
            <w:rtl/>
          </w:rPr>
          <w:t>ע"פ 3877/16</w:t>
        </w:r>
      </w:hyperlink>
      <w:r w:rsidR="00C966FE">
        <w:rPr>
          <w:u w:val="single"/>
          <w:rtl/>
        </w:rPr>
        <w:t xml:space="preserve"> </w:t>
      </w:r>
      <w:r w:rsidR="00C966FE">
        <w:rPr>
          <w:rFonts w:ascii="Miriam" w:hAnsi="Miriam" w:cs="Miriam"/>
          <w:u w:val="single"/>
          <w:rtl/>
        </w:rPr>
        <w:t>ג'באלי נ' מדינת ישראל</w:t>
      </w:r>
      <w:r w:rsidR="00C966FE">
        <w:rPr>
          <w:b/>
          <w:bCs/>
          <w:u w:val="single"/>
          <w:rtl/>
        </w:rPr>
        <w:t xml:space="preserve"> </w:t>
      </w:r>
      <w:r w:rsidR="00C966FE">
        <w:rPr>
          <w:rFonts w:ascii="David" w:hAnsi="David"/>
          <w:u w:val="single"/>
          <w:rtl/>
        </w:rPr>
        <w:t>(17.11.2016)</w:t>
      </w:r>
      <w:r w:rsidR="00C966FE">
        <w:rPr>
          <w:rFonts w:ascii="David" w:hAnsi="David"/>
          <w:rtl/>
        </w:rPr>
        <w:t xml:space="preserve"> - המערער הורשע על פי הודאתו</w:t>
      </w:r>
      <w:r w:rsidR="00C966FE">
        <w:rPr>
          <w:rFonts w:ascii="David" w:hAnsi="David" w:hint="cs"/>
          <w:rtl/>
        </w:rPr>
        <w:t>,</w:t>
      </w:r>
      <w:r w:rsidR="00C966FE">
        <w:rPr>
          <w:rFonts w:ascii="David" w:hAnsi="David"/>
          <w:rtl/>
        </w:rPr>
        <w:t xml:space="preserve"> בעבירה של נשיאת נשק לפי </w:t>
      </w:r>
      <w:hyperlink r:id="rId104" w:history="1">
        <w:r w:rsidR="00B53FB3" w:rsidRPr="00B53FB3">
          <w:rPr>
            <w:rStyle w:val="Hyperlink"/>
            <w:rFonts w:ascii="David" w:hAnsi="David"/>
            <w:rtl/>
          </w:rPr>
          <w:t>סעיף 144(ב)</w:t>
        </w:r>
      </w:hyperlink>
      <w:r w:rsidR="00C966FE">
        <w:rPr>
          <w:rFonts w:ascii="David" w:hAnsi="David"/>
          <w:rtl/>
        </w:rPr>
        <w:t xml:space="preserve"> רישא לחוק, בכך שבעקבות סכסוך שנתגלע בין קרוב משפחה של המערער לבין אחר, </w:t>
      </w:r>
      <w:r w:rsidR="00C966FE">
        <w:rPr>
          <w:rFonts w:ascii="David" w:hAnsi="David"/>
          <w:b/>
          <w:bCs/>
          <w:rtl/>
        </w:rPr>
        <w:t>נסע המערער למקום מפגש בו קבעו השניים להיפגש לצורך יישוב הסכסוך, כשהוא נושא עמו ברכב אקדח טעון במחסנית שהכילה 14 כדורים</w:t>
      </w:r>
      <w:r w:rsidR="00C966FE">
        <w:rPr>
          <w:rFonts w:ascii="David" w:hAnsi="David"/>
          <w:rtl/>
        </w:rPr>
        <w:t xml:space="preserve">. כשהגיע למקום המפגש, עצר המערער את הרכב והחביא את האקדח במכנסיו. בית המשפט המחוזי קבע מתחם ענישה שבין 24 - 48 חודשי מאסר בפועל, והשית על המערער </w:t>
      </w:r>
      <w:r w:rsidR="00C966FE">
        <w:rPr>
          <w:rFonts w:ascii="David" w:hAnsi="David"/>
          <w:b/>
          <w:bCs/>
          <w:rtl/>
        </w:rPr>
        <w:t>34 חודשי מאסר בפועל</w:t>
      </w:r>
      <w:r w:rsidR="00C966FE">
        <w:rPr>
          <w:rFonts w:ascii="David" w:hAnsi="David"/>
          <w:rtl/>
        </w:rPr>
        <w:t>, לצד עונשים נלווים, תוך שהביא בחשבון את גילו הצעיר</w:t>
      </w:r>
      <w:r w:rsidR="00C966FE">
        <w:rPr>
          <w:rFonts w:ascii="David" w:hAnsi="David" w:hint="cs"/>
          <w:rtl/>
        </w:rPr>
        <w:t>,</w:t>
      </w:r>
      <w:r w:rsidR="00C966FE">
        <w:rPr>
          <w:rFonts w:ascii="David" w:hAnsi="David"/>
          <w:rtl/>
        </w:rPr>
        <w:t xml:space="preserve"> ומנגד את עברו המכביד הכולל עבירות חמורות כשוד מזויין ומאסרים בפועל. הערעור על חומרת העונש נדחה. </w:t>
      </w:r>
    </w:p>
    <w:p w14:paraId="505F2CFE" w14:textId="77777777" w:rsidR="00C966FE" w:rsidRDefault="00076E4C" w:rsidP="00C966FE">
      <w:pPr>
        <w:spacing w:line="360" w:lineRule="auto"/>
        <w:jc w:val="both"/>
        <w:rPr>
          <w:rFonts w:ascii="David" w:hAnsi="David"/>
          <w:rtl/>
        </w:rPr>
      </w:pPr>
      <w:hyperlink r:id="rId105" w:history="1">
        <w:r w:rsidRPr="00076E4C">
          <w:rPr>
            <w:rFonts w:ascii="David" w:hAnsi="David"/>
            <w:color w:val="0000FF"/>
            <w:u w:val="single"/>
            <w:rtl/>
          </w:rPr>
          <w:t>ת"פ (מרכז) 52416-06-20</w:t>
        </w:r>
      </w:hyperlink>
      <w:r w:rsidR="00C966FE">
        <w:rPr>
          <w:rFonts w:ascii="David" w:hAnsi="David"/>
          <w:u w:val="single"/>
          <w:rtl/>
        </w:rPr>
        <w:t xml:space="preserve"> מדינת ישראל נ' מתאני (נבו 12.1.2021)</w:t>
      </w:r>
      <w:r w:rsidR="00C966FE">
        <w:rPr>
          <w:rFonts w:ascii="David" w:hAnsi="David"/>
          <w:rtl/>
        </w:rPr>
        <w:t xml:space="preserve"> - הנאשם הורשע על פי הודאתו בעבירה של נשיאת נשק לפי </w:t>
      </w:r>
      <w:hyperlink r:id="rId106" w:history="1">
        <w:r w:rsidR="00B53FB3" w:rsidRPr="00B53FB3">
          <w:rPr>
            <w:rStyle w:val="Hyperlink"/>
            <w:rFonts w:ascii="David" w:hAnsi="David"/>
            <w:rtl/>
          </w:rPr>
          <w:t>סעיף 144(ב)</w:t>
        </w:r>
      </w:hyperlink>
      <w:r w:rsidR="00C966FE">
        <w:rPr>
          <w:rFonts w:ascii="David" w:hAnsi="David"/>
          <w:rtl/>
        </w:rPr>
        <w:t xml:space="preserve"> רישא וסיפא לחוק, בכך </w:t>
      </w:r>
      <w:r w:rsidR="00C966FE">
        <w:rPr>
          <w:rFonts w:ascii="David" w:hAnsi="David"/>
          <w:b/>
          <w:bCs/>
          <w:rtl/>
        </w:rPr>
        <w:t>שיצא ממתחם ביתו כשהוא מסתיר במכנסיו אקדח גנוב מדגם יריחו שהיה טעון במחסנית וכדורים תואמים, ורכב על אופניו</w:t>
      </w:r>
      <w:r w:rsidR="00C966FE">
        <w:rPr>
          <w:rFonts w:ascii="David" w:hAnsi="David"/>
          <w:rtl/>
        </w:rPr>
        <w:t xml:space="preserve">. רכב משטרתי שהגיע ממול התנגש בו, והנאשם נפל מאופניו, החל לברוח והשליך את האקדח. במסגרת הסדר טיעון התביעה הגבילה עצמה לעתור לעונש של 27 חודשי מאסר, וההגנה היתה חופשיה בטיעוניה. בית המשפט המחוזי קבע מתחם ענישה שבין 15 - 40 חודשי מאסר בפועל, והשית על הנאשם </w:t>
      </w:r>
      <w:r w:rsidR="00C966FE">
        <w:rPr>
          <w:rFonts w:ascii="David" w:hAnsi="David"/>
          <w:b/>
          <w:bCs/>
          <w:rtl/>
        </w:rPr>
        <w:t xml:space="preserve">23 חודשי מאסר בפועל, </w:t>
      </w:r>
      <w:r w:rsidR="00C966FE">
        <w:rPr>
          <w:rFonts w:ascii="David" w:hAnsi="David"/>
          <w:rtl/>
        </w:rPr>
        <w:t>תוך ששקל את גילו הצעיר ועברו הלא מכביד.</w:t>
      </w:r>
      <w:r>
        <w:rPr>
          <w:rFonts w:ascii="David" w:hAnsi="David"/>
          <w:rtl/>
        </w:rPr>
        <w:t xml:space="preserve"> </w:t>
      </w:r>
      <w:r w:rsidR="00C966FE">
        <w:rPr>
          <w:rFonts w:ascii="David" w:hAnsi="David"/>
          <w:rtl/>
        </w:rPr>
        <w:t xml:space="preserve"> </w:t>
      </w:r>
    </w:p>
    <w:p w14:paraId="6E4DE044" w14:textId="77777777" w:rsidR="00C966FE" w:rsidRDefault="00076E4C" w:rsidP="00C966FE">
      <w:pPr>
        <w:spacing w:line="360" w:lineRule="auto"/>
        <w:jc w:val="both"/>
        <w:rPr>
          <w:rFonts w:ascii="David" w:hAnsi="David"/>
          <w:rtl/>
        </w:rPr>
      </w:pPr>
      <w:hyperlink r:id="rId107" w:history="1">
        <w:r w:rsidRPr="00076E4C">
          <w:rPr>
            <w:rFonts w:ascii="David" w:hAnsi="David"/>
            <w:color w:val="0000FF"/>
            <w:u w:val="single"/>
            <w:rtl/>
          </w:rPr>
          <w:t>ת"פ (מרכז) 41522-05-18</w:t>
        </w:r>
      </w:hyperlink>
      <w:r w:rsidR="00C966FE">
        <w:rPr>
          <w:rFonts w:ascii="David" w:hAnsi="David"/>
          <w:u w:val="single"/>
          <w:rtl/>
        </w:rPr>
        <w:t xml:space="preserve"> מדינת ישראל נ' אמיר אזברגה (נבו 10.8.2020)</w:t>
      </w:r>
      <w:r w:rsidR="00C966FE">
        <w:rPr>
          <w:rFonts w:ascii="David" w:hAnsi="David"/>
          <w:rtl/>
        </w:rPr>
        <w:t xml:space="preserve"> - הנאשם הורשע על פי הודאתו</w:t>
      </w:r>
      <w:r w:rsidR="00C966FE">
        <w:rPr>
          <w:rFonts w:ascii="David" w:hAnsi="David" w:hint="cs"/>
          <w:rtl/>
        </w:rPr>
        <w:t>,</w:t>
      </w:r>
      <w:r w:rsidR="00C966FE">
        <w:rPr>
          <w:rFonts w:ascii="David" w:hAnsi="David"/>
          <w:rtl/>
        </w:rPr>
        <w:t xml:space="preserve"> בעבירות של נשיאת נשק לפי </w:t>
      </w:r>
      <w:hyperlink r:id="rId108" w:history="1">
        <w:r w:rsidR="00B53FB3" w:rsidRPr="00B53FB3">
          <w:rPr>
            <w:rStyle w:val="Hyperlink"/>
            <w:rFonts w:ascii="David" w:hAnsi="David"/>
            <w:rtl/>
          </w:rPr>
          <w:t>סעיף 144(ב)</w:t>
        </w:r>
      </w:hyperlink>
      <w:r w:rsidR="00C966FE">
        <w:rPr>
          <w:rFonts w:ascii="David" w:hAnsi="David"/>
          <w:rtl/>
        </w:rPr>
        <w:t xml:space="preserve"> לחוק והפרעה לשוטר במילוי תפקידו בכך </w:t>
      </w:r>
      <w:r w:rsidR="00C966FE">
        <w:rPr>
          <w:rFonts w:ascii="David" w:hAnsi="David"/>
          <w:b/>
          <w:bCs/>
          <w:rtl/>
        </w:rPr>
        <w:t>שיצא בשעת צהריים מרכבו כשהוא נושא מתחת חולצתו אקדח חצי אוטומטי טעון במחסנית ובה 14 כדורים 9 מ"מ</w:t>
      </w:r>
      <w:r w:rsidR="00C966FE">
        <w:rPr>
          <w:rFonts w:ascii="David" w:hAnsi="David"/>
          <w:rtl/>
        </w:rPr>
        <w:t>. כשהבחין בשוטרים, נמלט הנאשם מהמקום, עד שנתפס. בית המשפט המחוזי קבע מתחם ענישה שנע בין 16 - 40 חודשי מאסר בפועל, ולאחר שהביא בחשבון את גילו הצעיר והודייתו המהירה, מול עברו הפלילי המכביד והתסקיר השלי</w:t>
      </w:r>
      <w:r w:rsidR="00C966FE">
        <w:rPr>
          <w:rFonts w:ascii="David" w:hAnsi="David" w:hint="cs"/>
          <w:rtl/>
        </w:rPr>
        <w:t>ל</w:t>
      </w:r>
      <w:r w:rsidR="00C966FE">
        <w:rPr>
          <w:rFonts w:ascii="David" w:hAnsi="David"/>
          <w:rtl/>
        </w:rPr>
        <w:t xml:space="preserve">י, השית על הנאשם </w:t>
      </w:r>
      <w:r w:rsidR="00C966FE">
        <w:rPr>
          <w:rFonts w:ascii="David" w:hAnsi="David"/>
          <w:b/>
          <w:bCs/>
          <w:rtl/>
        </w:rPr>
        <w:t>21 חודשי מאסר בפועל</w:t>
      </w:r>
      <w:r w:rsidR="00C966FE">
        <w:rPr>
          <w:rFonts w:ascii="David" w:hAnsi="David"/>
          <w:rtl/>
        </w:rPr>
        <w:t>.</w:t>
      </w:r>
      <w:r>
        <w:rPr>
          <w:rFonts w:ascii="David" w:hAnsi="David"/>
          <w:rtl/>
        </w:rPr>
        <w:t xml:space="preserve"> </w:t>
      </w:r>
    </w:p>
    <w:p w14:paraId="3CA1824C" w14:textId="77777777" w:rsidR="00C966FE" w:rsidRDefault="00076E4C" w:rsidP="00C966FE">
      <w:pPr>
        <w:spacing w:line="360" w:lineRule="auto"/>
        <w:jc w:val="both"/>
        <w:rPr>
          <w:rFonts w:ascii="David" w:hAnsi="David"/>
          <w:u w:val="single"/>
          <w:rtl/>
        </w:rPr>
      </w:pPr>
      <w:hyperlink r:id="rId109" w:history="1">
        <w:r w:rsidRPr="00076E4C">
          <w:rPr>
            <w:rFonts w:ascii="David" w:hAnsi="David"/>
            <w:color w:val="0000FF"/>
            <w:u w:val="single"/>
            <w:rtl/>
          </w:rPr>
          <w:t>ת"פ 38687-04-20</w:t>
        </w:r>
      </w:hyperlink>
      <w:r w:rsidR="00C966FE">
        <w:rPr>
          <w:rFonts w:ascii="David" w:hAnsi="David"/>
          <w:u w:val="single"/>
          <w:rtl/>
        </w:rPr>
        <w:t xml:space="preserve"> מדינת ישראל נ' טוביה (נבו 10.2.2021)</w:t>
      </w:r>
      <w:r w:rsidR="00C966FE">
        <w:rPr>
          <w:rFonts w:ascii="David" w:hAnsi="David"/>
          <w:rtl/>
        </w:rPr>
        <w:t xml:space="preserve"> - הנאשם הורשע על פי הודאתו</w:t>
      </w:r>
      <w:r w:rsidR="00C966FE">
        <w:rPr>
          <w:rFonts w:ascii="David" w:hAnsi="David" w:hint="cs"/>
          <w:rtl/>
        </w:rPr>
        <w:t>,</w:t>
      </w:r>
      <w:r w:rsidR="00C966FE">
        <w:rPr>
          <w:rFonts w:ascii="David" w:hAnsi="David"/>
          <w:rtl/>
        </w:rPr>
        <w:t xml:space="preserve"> בעבירה של נשיאת נשק לפי </w:t>
      </w:r>
      <w:hyperlink r:id="rId110" w:history="1">
        <w:r w:rsidR="00B53FB3" w:rsidRPr="00B53FB3">
          <w:rPr>
            <w:rStyle w:val="Hyperlink"/>
            <w:rFonts w:ascii="David" w:hAnsi="David"/>
            <w:rtl/>
          </w:rPr>
          <w:t>סעיף 144(ב)</w:t>
        </w:r>
      </w:hyperlink>
      <w:r w:rsidR="00C966FE">
        <w:rPr>
          <w:rFonts w:ascii="David" w:hAnsi="David"/>
          <w:rtl/>
        </w:rPr>
        <w:t xml:space="preserve"> רישא וסיפא לחוק,</w:t>
      </w:r>
      <w:r w:rsidR="00C966FE">
        <w:rPr>
          <w:rFonts w:ascii="David" w:hAnsi="David"/>
          <w:b/>
          <w:bCs/>
          <w:rtl/>
        </w:rPr>
        <w:t xml:space="preserve"> בכך שנשא אקדח חצי אוטומאטי ומחסנית שהכילה ארבעה כדורים בתוך רכב נוסע. כשהבחין בשוטרים יצא מהרכב והחל לברוח רגלית </w:t>
      </w:r>
      <w:r w:rsidR="00C966FE">
        <w:rPr>
          <w:rFonts w:ascii="David" w:hAnsi="David"/>
          <w:rtl/>
        </w:rPr>
        <w:t xml:space="preserve">עד שנעצר. נקבע מתחם שבין 16 - 40 חודשי מאסר. נגזר על הנאשם עונש של </w:t>
      </w:r>
      <w:r w:rsidR="00C966FE">
        <w:rPr>
          <w:rFonts w:ascii="David" w:hAnsi="David"/>
          <w:b/>
          <w:bCs/>
          <w:rtl/>
        </w:rPr>
        <w:t>30 חודשי מאסר,</w:t>
      </w:r>
      <w:r w:rsidR="00C966FE">
        <w:rPr>
          <w:rFonts w:ascii="David" w:hAnsi="David"/>
          <w:rtl/>
        </w:rPr>
        <w:t xml:space="preserve"> תוך מתן משקל להודייתו המהירה ומנגד לעברו הפלילי המכביד. </w:t>
      </w:r>
    </w:p>
    <w:p w14:paraId="1B105F2D" w14:textId="77777777" w:rsidR="00C966FE" w:rsidRDefault="00076E4C" w:rsidP="00C966FE">
      <w:pPr>
        <w:spacing w:line="360" w:lineRule="auto"/>
        <w:jc w:val="both"/>
        <w:rPr>
          <w:rFonts w:ascii="David" w:hAnsi="David"/>
          <w:rtl/>
        </w:rPr>
      </w:pPr>
      <w:hyperlink r:id="rId111" w:history="1">
        <w:r w:rsidRPr="00076E4C">
          <w:rPr>
            <w:rFonts w:ascii="David" w:hAnsi="David"/>
            <w:color w:val="0000FF"/>
            <w:u w:val="single"/>
            <w:rtl/>
          </w:rPr>
          <w:t>ת"פ 45228-07-16</w:t>
        </w:r>
      </w:hyperlink>
      <w:r w:rsidR="00C966FE">
        <w:rPr>
          <w:rFonts w:ascii="David" w:hAnsi="David"/>
          <w:u w:val="single"/>
          <w:rtl/>
        </w:rPr>
        <w:t xml:space="preserve"> מדינת ישראל נ' ג'בארין (נבו 30.4.2017) </w:t>
      </w:r>
      <w:r w:rsidR="00C966FE">
        <w:rPr>
          <w:rFonts w:ascii="David" w:hAnsi="David"/>
          <w:rtl/>
        </w:rPr>
        <w:t>– הנאשם</w:t>
      </w:r>
      <w:r w:rsidR="00C966FE">
        <w:rPr>
          <w:rFonts w:ascii="David" w:hAnsi="David" w:hint="cs"/>
          <w:rtl/>
        </w:rPr>
        <w:t xml:space="preserve"> הורשע על פי הודאתו בעבירה של </w:t>
      </w:r>
      <w:r w:rsidR="00C966FE" w:rsidRPr="009873E0">
        <w:rPr>
          <w:rFonts w:ascii="David" w:hAnsi="David"/>
          <w:rtl/>
        </w:rPr>
        <w:t>נשיאת נשק שלא כדין</w:t>
      </w:r>
      <w:r w:rsidR="00C966FE">
        <w:rPr>
          <w:rFonts w:ascii="David" w:hAnsi="David" w:hint="cs"/>
          <w:rtl/>
        </w:rPr>
        <w:t>,</w:t>
      </w:r>
      <w:r w:rsidR="00C966FE" w:rsidRPr="009873E0">
        <w:rPr>
          <w:rFonts w:ascii="David" w:hAnsi="David"/>
        </w:rPr>
        <w:t xml:space="preserve"> </w:t>
      </w:r>
      <w:r w:rsidR="00C966FE" w:rsidRPr="009873E0">
        <w:rPr>
          <w:rFonts w:ascii="David" w:hAnsi="David"/>
          <w:rtl/>
        </w:rPr>
        <w:t>לפי</w:t>
      </w:r>
      <w:r>
        <w:rPr>
          <w:rFonts w:ascii="David" w:hAnsi="David"/>
          <w:rtl/>
        </w:rPr>
        <w:t xml:space="preserve"> </w:t>
      </w:r>
      <w:r w:rsidR="00C966FE" w:rsidRPr="009873E0">
        <w:rPr>
          <w:rtl/>
        </w:rPr>
        <w:t xml:space="preserve">סעיף </w:t>
      </w:r>
      <w:hyperlink r:id="rId112" w:history="1">
        <w:r w:rsidR="00B53FB3" w:rsidRPr="00B53FB3">
          <w:rPr>
            <w:rStyle w:val="Hyperlink"/>
            <w:rFonts w:ascii="David" w:hAnsi="David"/>
            <w:rtl/>
          </w:rPr>
          <w:t>144(ב)(</w:t>
        </w:r>
      </w:hyperlink>
      <w:r w:rsidR="00C966FE" w:rsidRPr="009873E0">
        <w:rPr>
          <w:rFonts w:ascii="David" w:hAnsi="David"/>
          <w:rtl/>
        </w:rPr>
        <w:t>רישא וסיפא) ל</w:t>
      </w:r>
      <w:r w:rsidR="00C966FE" w:rsidRPr="00076E4C">
        <w:rPr>
          <w:color w:val="000000"/>
          <w:rtl/>
        </w:rPr>
        <w:t>חוק</w:t>
      </w:r>
      <w:r w:rsidR="00C966FE" w:rsidRPr="00076E4C">
        <w:rPr>
          <w:rFonts w:hint="cs"/>
          <w:color w:val="000000"/>
          <w:rtl/>
        </w:rPr>
        <w:t xml:space="preserve">, בכך </w:t>
      </w:r>
      <w:r w:rsidR="00C966FE" w:rsidRPr="00076E4C">
        <w:rPr>
          <w:rFonts w:hint="cs"/>
          <w:b/>
          <w:bCs/>
          <w:color w:val="000000"/>
          <w:rtl/>
        </w:rPr>
        <w:t>ש</w:t>
      </w:r>
      <w:r w:rsidR="00C966FE">
        <w:rPr>
          <w:rFonts w:ascii="David" w:hAnsi="David"/>
          <w:b/>
          <w:bCs/>
          <w:rtl/>
        </w:rPr>
        <w:t>נשא על גופו אקדח טעון ומחסנית ובה עשרה כדורים. כשהבחין בשוטרים נמלט בריצה, והסליק את הנשק</w:t>
      </w:r>
      <w:r w:rsidR="00C966FE">
        <w:rPr>
          <w:rFonts w:ascii="David" w:hAnsi="David"/>
          <w:rtl/>
        </w:rPr>
        <w:t>, המחסנית והכדורים בבית מתחת לשמיכה. נקבע מתחם עונש שבין 10</w:t>
      </w:r>
      <w:r w:rsidR="00C966FE">
        <w:rPr>
          <w:rFonts w:ascii="David" w:hAnsi="David" w:hint="cs"/>
          <w:rtl/>
        </w:rPr>
        <w:t xml:space="preserve"> - </w:t>
      </w:r>
      <w:r w:rsidR="00C966FE">
        <w:rPr>
          <w:rFonts w:ascii="David" w:hAnsi="David"/>
          <w:rtl/>
        </w:rPr>
        <w:t xml:space="preserve">30 חודשי מאסר, </w:t>
      </w:r>
      <w:r w:rsidR="00C966FE">
        <w:rPr>
          <w:rFonts w:ascii="David" w:hAnsi="David" w:hint="cs"/>
          <w:rtl/>
        </w:rPr>
        <w:t xml:space="preserve">ובהעדר עבר פלילי, </w:t>
      </w:r>
      <w:r w:rsidR="00C966FE">
        <w:rPr>
          <w:rFonts w:ascii="David" w:hAnsi="David"/>
          <w:rtl/>
        </w:rPr>
        <w:t>נגזר על הנאשם עונש של</w:t>
      </w:r>
      <w:r w:rsidR="00C966FE">
        <w:rPr>
          <w:rFonts w:ascii="David" w:hAnsi="David"/>
          <w:b/>
          <w:bCs/>
          <w:rtl/>
        </w:rPr>
        <w:t xml:space="preserve"> 12 חודשי מאסר. </w:t>
      </w:r>
    </w:p>
    <w:p w14:paraId="5E1FF259" w14:textId="77777777" w:rsidR="00C966FE" w:rsidRDefault="00C966FE" w:rsidP="00C966FE">
      <w:pPr>
        <w:spacing w:line="360" w:lineRule="atLeast"/>
        <w:jc w:val="both"/>
        <w:rPr>
          <w:rFonts w:ascii="David" w:hAnsi="David"/>
          <w:rtl/>
        </w:rPr>
      </w:pPr>
      <w:r>
        <w:rPr>
          <w:rFonts w:ascii="David" w:hAnsi="David" w:hint="cs"/>
          <w:b/>
          <w:bCs/>
          <w:u w:val="single"/>
          <w:rtl/>
        </w:rPr>
        <w:t>ב</w:t>
      </w:r>
      <w:r>
        <w:rPr>
          <w:rFonts w:ascii="David" w:hAnsi="David"/>
          <w:b/>
          <w:bCs/>
          <w:u w:val="single"/>
          <w:rtl/>
        </w:rPr>
        <w:t xml:space="preserve">עבירה של קשירת קשר לביצוע </w:t>
      </w:r>
      <w:r>
        <w:rPr>
          <w:rFonts w:ascii="David" w:hAnsi="David" w:hint="cs"/>
          <w:b/>
          <w:bCs/>
          <w:u w:val="single"/>
          <w:rtl/>
        </w:rPr>
        <w:t>רצח בנסיבות מחמירות</w:t>
      </w:r>
      <w:r>
        <w:rPr>
          <w:rFonts w:ascii="David" w:hAnsi="David"/>
          <w:rtl/>
        </w:rPr>
        <w:t xml:space="preserve">: </w:t>
      </w:r>
    </w:p>
    <w:p w14:paraId="0AA13898" w14:textId="77777777" w:rsidR="00C966FE" w:rsidRDefault="00C966FE" w:rsidP="00C966FE">
      <w:pPr>
        <w:spacing w:line="360" w:lineRule="atLeast"/>
        <w:jc w:val="both"/>
        <w:rPr>
          <w:rFonts w:ascii="David" w:hAnsi="David"/>
          <w:rtl/>
        </w:rPr>
      </w:pPr>
      <w:r>
        <w:rPr>
          <w:rFonts w:ascii="David" w:hAnsi="David"/>
          <w:rtl/>
        </w:rPr>
        <w:t>הגם שעבירת קשירת הקשר היא עבירה עצמאית, לרוב היא נלווית לעבירות אחרות. משכך, טווח הענישה בעבירה זו רחב</w:t>
      </w:r>
      <w:r>
        <w:rPr>
          <w:rFonts w:ascii="David" w:hAnsi="David" w:hint="cs"/>
          <w:rtl/>
        </w:rPr>
        <w:t>,</w:t>
      </w:r>
      <w:r>
        <w:rPr>
          <w:rFonts w:ascii="David" w:hAnsi="David"/>
          <w:rtl/>
        </w:rPr>
        <w:t xml:space="preserve"> וקשור בעבירה שלשם ביצועה נקשר הקשר.</w:t>
      </w:r>
    </w:p>
    <w:p w14:paraId="6604E726" w14:textId="77777777" w:rsidR="00C966FE" w:rsidRDefault="00C966FE" w:rsidP="00C966FE">
      <w:pPr>
        <w:spacing w:line="360" w:lineRule="atLeast"/>
        <w:jc w:val="both"/>
        <w:rPr>
          <w:rFonts w:ascii="David" w:hAnsi="David"/>
          <w:rtl/>
        </w:rPr>
      </w:pPr>
      <w:r>
        <w:rPr>
          <w:rFonts w:ascii="David" w:hAnsi="David"/>
          <w:rtl/>
        </w:rPr>
        <w:t>כך נקבע ב</w:t>
      </w:r>
      <w:hyperlink r:id="rId113" w:history="1">
        <w:r w:rsidR="00076E4C" w:rsidRPr="00076E4C">
          <w:rPr>
            <w:rFonts w:ascii="David" w:hAnsi="David"/>
            <w:color w:val="0000FF"/>
            <w:u w:val="single"/>
            <w:rtl/>
          </w:rPr>
          <w:t>בג"ץ 3315/04</w:t>
        </w:r>
      </w:hyperlink>
      <w:r>
        <w:rPr>
          <w:rFonts w:ascii="David" w:hAnsi="David"/>
          <w:rtl/>
        </w:rPr>
        <w:t xml:space="preserve"> </w:t>
      </w:r>
      <w:r>
        <w:rPr>
          <w:rFonts w:ascii="Miriam" w:hAnsi="Miriam" w:cs="Miriam"/>
          <w:rtl/>
        </w:rPr>
        <w:t>שטרית נ' בית המשפט המחוזי בירושלים</w:t>
      </w:r>
      <w:r>
        <w:rPr>
          <w:rFonts w:ascii="David" w:hAnsi="David"/>
          <w:rtl/>
        </w:rPr>
        <w:t xml:space="preserve"> (נבו 15.</w:t>
      </w:r>
      <w:r>
        <w:rPr>
          <w:rFonts w:ascii="David" w:hAnsi="David" w:hint="cs"/>
          <w:rtl/>
        </w:rPr>
        <w:t>9</w:t>
      </w:r>
      <w:r>
        <w:rPr>
          <w:rFonts w:ascii="David" w:hAnsi="David"/>
          <w:rtl/>
        </w:rPr>
        <w:t xml:space="preserve">.05): </w:t>
      </w:r>
      <w:r>
        <w:rPr>
          <w:rFonts w:ascii="David" w:hAnsi="David"/>
          <w:b/>
          <w:bCs/>
          <w:rtl/>
        </w:rPr>
        <w:t>"אכן, העבירה של קשירת קשר לביצוע פשע כהוראת סעיף 499 ל</w:t>
      </w:r>
      <w:hyperlink r:id="rId114" w:history="1">
        <w:r w:rsidR="00076E4C" w:rsidRPr="00076E4C">
          <w:rPr>
            <w:rFonts w:ascii="David" w:hAnsi="David"/>
            <w:b/>
            <w:bCs/>
            <w:color w:val="0000FF"/>
            <w:u w:val="single"/>
            <w:rtl/>
          </w:rPr>
          <w:t>חוק העונשין</w:t>
        </w:r>
      </w:hyperlink>
      <w:r>
        <w:rPr>
          <w:rFonts w:ascii="David" w:hAnsi="David"/>
          <w:b/>
          <w:bCs/>
          <w:rtl/>
        </w:rPr>
        <w:t xml:space="preserve"> מחילה עצמה על כל פשע שהוא – על פשע שהעונש בצדו הוא עונש מאסר של למעלה משלוש שנים ועל עבירת רצח שהעונש בצדה הוא מאסר עולם חובה – ואולם לא נמצא לנו כל הצדק שהוא, הצדק חברתי או הצדק ענייני אחר, לקבוץ כל עבירות אלו כולן אל בקעה אחת ולגזור עליהן דין אחד. לא הרי ערך חברתי אחד כהרי ערך חברתי אחר, ועל פי משקלו של הערך החברתי שעבירת פֶּשַע פלונית נועדה להגן עליו, ייקבע אף משקלה של עבירת הקשר לעשות אותו מעשה פשע."</w:t>
      </w:r>
    </w:p>
    <w:p w14:paraId="65248507" w14:textId="77777777" w:rsidR="00C966FE" w:rsidRDefault="00076E4C" w:rsidP="00C966FE">
      <w:pPr>
        <w:spacing w:line="360" w:lineRule="atLeast"/>
        <w:jc w:val="both"/>
        <w:rPr>
          <w:rFonts w:ascii="David" w:hAnsi="David"/>
          <w:rtl/>
        </w:rPr>
      </w:pPr>
      <w:hyperlink r:id="rId115" w:history="1">
        <w:r w:rsidRPr="00076E4C">
          <w:rPr>
            <w:rFonts w:ascii="David" w:hAnsi="David"/>
            <w:color w:val="0000FF"/>
            <w:u w:val="single"/>
            <w:rtl/>
          </w:rPr>
          <w:t>ע"פ 5927/11</w:t>
        </w:r>
      </w:hyperlink>
      <w:r>
        <w:rPr>
          <w:rFonts w:ascii="David" w:hAnsi="David"/>
          <w:u w:val="single"/>
          <w:rtl/>
        </w:rPr>
        <w:t xml:space="preserve"> </w:t>
      </w:r>
      <w:r w:rsidR="00C966FE">
        <w:rPr>
          <w:rFonts w:ascii="Miriam" w:hAnsi="Miriam" w:cs="Miriam"/>
          <w:u w:val="single"/>
          <w:rtl/>
        </w:rPr>
        <w:t>הררי ואח' נ' מדינת ישראל</w:t>
      </w:r>
      <w:r w:rsidR="00C966FE">
        <w:rPr>
          <w:rFonts w:ascii="David" w:hAnsi="David"/>
          <w:u w:val="single"/>
          <w:rtl/>
        </w:rPr>
        <w:t xml:space="preserve"> (נבו 23.</w:t>
      </w:r>
      <w:r w:rsidR="00C966FE">
        <w:rPr>
          <w:rFonts w:ascii="David" w:hAnsi="David" w:hint="cs"/>
          <w:u w:val="single"/>
          <w:rtl/>
        </w:rPr>
        <w:t>8</w:t>
      </w:r>
      <w:r w:rsidR="00C966FE">
        <w:rPr>
          <w:rFonts w:ascii="David" w:hAnsi="David"/>
          <w:u w:val="single"/>
          <w:rtl/>
        </w:rPr>
        <w:t>.12</w:t>
      </w:r>
      <w:r w:rsidR="00C966FE">
        <w:rPr>
          <w:rFonts w:ascii="David" w:hAnsi="David"/>
          <w:rtl/>
        </w:rPr>
        <w:t xml:space="preserve">) – המערערים (הררי, חמדי, יעיש ובן חיים) הורשעו, לאחר ניהול הוכחות, בעבירה של קשירת קשר לביצוע פשע ועבירות נילוות (זוכו מעבירה של ניסיון לרצח ובערעור </w:t>
      </w:r>
      <w:r w:rsidR="00C966FE">
        <w:rPr>
          <w:rFonts w:ascii="David" w:hAnsi="David" w:hint="cs"/>
          <w:rtl/>
        </w:rPr>
        <w:t xml:space="preserve">גם </w:t>
      </w:r>
      <w:r w:rsidR="00C966FE">
        <w:rPr>
          <w:rFonts w:ascii="David" w:hAnsi="David"/>
          <w:rtl/>
        </w:rPr>
        <w:t>זוכו הררי ובן חיים מעבירת נשיאת נשק). במסגרת הקשר, הררי נתן לחמדי טלפון נייד לצורך קידום הקשר. במועד האירוע  נסעו הררי וחמדי ליד בית הוריו של הקורבן המיועד</w:t>
      </w:r>
      <w:r w:rsidR="00C966FE">
        <w:rPr>
          <w:rFonts w:ascii="David" w:hAnsi="David" w:hint="cs"/>
          <w:rtl/>
        </w:rPr>
        <w:t>,</w:t>
      </w:r>
      <w:r w:rsidR="00C966FE">
        <w:rPr>
          <w:rFonts w:ascii="David" w:hAnsi="David"/>
          <w:rtl/>
        </w:rPr>
        <w:t xml:space="preserve"> ולאחר מכן בסמוך לביתו. בהמשך היום קבע הררי עם יעיש לנסוע לאזור ביתו של הקורבן. בשעות הערב הגיע הררי לביתו של יעיש והשניים אספו את חמדי. השלושה הגיעו לאזור ביתו של הקורבן והסתובבו שם ברכבם. הררי וחמדי אף יצאו מן הרכב והתהלכו במקום. לצורך מימוש הקשר הצטיידו המערערים באקדח גנוב, ובן חיים נטל ללא רשות אופנוע</w:t>
      </w:r>
      <w:r w:rsidR="00C966FE">
        <w:rPr>
          <w:rFonts w:ascii="David" w:hAnsi="David" w:hint="cs"/>
          <w:rtl/>
        </w:rPr>
        <w:t>,</w:t>
      </w:r>
      <w:r w:rsidR="00C966FE">
        <w:rPr>
          <w:rFonts w:ascii="David" w:hAnsi="David"/>
          <w:rtl/>
        </w:rPr>
        <w:t xml:space="preserve"> והרכיב עליו לוחית זיהוי של אופנוע אחר. בשעות אחר הצהריים של </w:t>
      </w:r>
      <w:r w:rsidR="00C966FE">
        <w:rPr>
          <w:rFonts w:ascii="David" w:hAnsi="David" w:hint="cs"/>
          <w:rtl/>
        </w:rPr>
        <w:t>יום</w:t>
      </w:r>
      <w:r w:rsidR="00C966FE">
        <w:rPr>
          <w:rFonts w:ascii="David" w:hAnsi="David"/>
          <w:rtl/>
        </w:rPr>
        <w:t xml:space="preserve"> הרצח המתוכנן</w:t>
      </w:r>
      <w:r w:rsidR="00C966FE">
        <w:rPr>
          <w:rFonts w:ascii="David" w:hAnsi="David" w:hint="cs"/>
          <w:rtl/>
        </w:rPr>
        <w:t>,</w:t>
      </w:r>
      <w:r w:rsidR="00C966FE">
        <w:rPr>
          <w:rFonts w:ascii="David" w:hAnsi="David"/>
          <w:rtl/>
        </w:rPr>
        <w:t xml:space="preserve"> הגיע יעיש לביתו של הררי, שהה שם כעשר דקות, חזר שוב בערב, ועזב לאחר כשעה. בהמשך הערב הגיע בן חיים לביתו של הררי כשברשותו שתי קסדות. השניים נסעו מהמקום</w:t>
      </w:r>
      <w:r w:rsidR="00C966FE">
        <w:rPr>
          <w:rFonts w:ascii="David" w:hAnsi="David" w:hint="cs"/>
          <w:rtl/>
        </w:rPr>
        <w:t>,</w:t>
      </w:r>
      <w:r w:rsidR="00C966FE">
        <w:rPr>
          <w:rFonts w:ascii="David" w:hAnsi="David"/>
          <w:rtl/>
        </w:rPr>
        <w:t xml:space="preserve"> הררי ברכבו ובן חיים על אופנועו</w:t>
      </w:r>
      <w:r w:rsidR="00C966FE">
        <w:rPr>
          <w:rFonts w:ascii="David" w:hAnsi="David" w:hint="cs"/>
          <w:rtl/>
        </w:rPr>
        <w:t>,</w:t>
      </w:r>
      <w:r w:rsidR="00C966FE">
        <w:rPr>
          <w:rFonts w:ascii="David" w:hAnsi="David"/>
          <w:rtl/>
        </w:rPr>
        <w:t xml:space="preserve"> לגבעת שמואל ועצרו בסמוך לביתו של הקורבן. כנראה שהסתירו את האקדח בסמוך. לאחר מכן, חצו השניים את השטח הפתוח לכיוון ביתו של הקורבן, ונעצרו כעבור 40 דקות, הררי נעצר בדרכו החוצה מחצר ביתו של הקורבן, ובן חיים נעצר כשניסה להימלט. לאחר מעצרם נתגלתה בבגדי הררי כפפה וכן נמצאו מכשירי הטלפון הניידים של השניים מופרדים מהסוללות ומכרטיסי ה"סים". למחרת נמצא האקדח, </w:t>
      </w:r>
      <w:r w:rsidR="00C966FE">
        <w:rPr>
          <w:rFonts w:ascii="David" w:hAnsi="David" w:hint="cs"/>
          <w:rtl/>
        </w:rPr>
        <w:t>עם</w:t>
      </w:r>
      <w:r w:rsidR="00C966FE">
        <w:rPr>
          <w:rFonts w:ascii="David" w:hAnsi="David"/>
          <w:rtl/>
        </w:rPr>
        <w:t xml:space="preserve"> משתיק קול ומחסנית, ונתגלו עליו שרידי</w:t>
      </w:r>
      <w:r>
        <w:rPr>
          <w:rFonts w:ascii="David" w:hAnsi="David"/>
          <w:rtl/>
        </w:rPr>
        <w:t xml:space="preserve"> </w:t>
      </w:r>
      <w:r w:rsidR="00C966FE">
        <w:rPr>
          <w:rFonts w:ascii="David" w:hAnsi="David"/>
        </w:rPr>
        <w:t>DNA</w:t>
      </w:r>
      <w:r>
        <w:rPr>
          <w:rFonts w:ascii="David" w:hAnsi="David"/>
          <w:rtl/>
        </w:rPr>
        <w:t xml:space="preserve"> </w:t>
      </w:r>
      <w:r w:rsidR="00C966FE">
        <w:rPr>
          <w:rFonts w:ascii="David" w:hAnsi="David"/>
          <w:rtl/>
        </w:rPr>
        <w:t xml:space="preserve">של יעיש. נקבע כי הנאשמים נקטו בפעולות הכנה מרובות וקפדניות במשך זמן מה, ויש בכך ללמד על נחישותם להשלים את קשר הפגיעה, ולהציב את מעשיהם ברף העליון והחמור של עבירת הקשר. על כל אחד מהנאשמים נגזר עונש מאסר שונה, בהתאם לנסיבותיו האישיות ולחלקו במעשה. הררי היה הדמות המרכזית בקשר נוכח תפקידו המרכזי ביצירת הקשר ופעולות התכנון לקראת הוצאתו לפועל, ועברו הפלילי מכביד. </w:t>
      </w:r>
      <w:r w:rsidR="00C966FE">
        <w:rPr>
          <w:rFonts w:ascii="David" w:hAnsi="David"/>
          <w:b/>
          <w:bCs/>
          <w:rtl/>
        </w:rPr>
        <w:t>הושתו עליו 6 שנות מאסר</w:t>
      </w:r>
      <w:r w:rsidR="00C966FE">
        <w:rPr>
          <w:rFonts w:ascii="David" w:hAnsi="David"/>
          <w:rtl/>
        </w:rPr>
        <w:t>. השני במדרג הוא יעיש. ה-</w:t>
      </w:r>
      <w:r w:rsidR="00C966FE">
        <w:rPr>
          <w:rFonts w:ascii="David" w:hAnsi="David"/>
        </w:rPr>
        <w:t>DNA</w:t>
      </w:r>
      <w:r w:rsidR="00C966FE">
        <w:rPr>
          <w:rFonts w:ascii="David" w:hAnsi="David"/>
          <w:rtl/>
        </w:rPr>
        <w:t xml:space="preserve"> שלו נמצא על האקדח (ולכן הוא היחיד שהורשע גם בנשיאת נשק), קשריו עם הררי מלמדים שמדובר בשותף מהותי לעבירת הקשר ועברו מכביד. </w:t>
      </w:r>
      <w:r w:rsidR="00C966FE">
        <w:rPr>
          <w:rFonts w:ascii="David" w:hAnsi="David"/>
          <w:b/>
          <w:bCs/>
          <w:rtl/>
        </w:rPr>
        <w:t>הושתו עליו 4 שנות מאסר</w:t>
      </w:r>
      <w:r w:rsidR="00C966FE">
        <w:rPr>
          <w:rFonts w:ascii="David" w:hAnsi="David"/>
          <w:rtl/>
        </w:rPr>
        <w:t xml:space="preserve">. השלישי במדרג היה בן חיים. נוכח העבירות הנוספות שיוחסו לו (הקשורות באופנוע), עברו הפלילי שאינו מכביד וסיכויי השיקום שלו, </w:t>
      </w:r>
      <w:r w:rsidR="00C966FE">
        <w:rPr>
          <w:rFonts w:ascii="David" w:hAnsi="David"/>
          <w:b/>
          <w:bCs/>
          <w:rtl/>
        </w:rPr>
        <w:t>הושתו עליו 3 שנות מאסר</w:t>
      </w:r>
      <w:r w:rsidR="00C966FE">
        <w:rPr>
          <w:rFonts w:ascii="David" w:hAnsi="David"/>
          <w:rtl/>
        </w:rPr>
        <w:t xml:space="preserve">. הרביעי במתחם, חמדי, נוכח מעורבותו הפחותה בקשר ועברו שאינו מכביד, כמו גם סיכויי השיקום שלו, </w:t>
      </w:r>
      <w:r w:rsidR="00C966FE">
        <w:rPr>
          <w:rFonts w:ascii="David" w:hAnsi="David"/>
          <w:b/>
          <w:bCs/>
          <w:rtl/>
        </w:rPr>
        <w:t>הושתו עליו 15 חודשי מאסר</w:t>
      </w:r>
      <w:r w:rsidR="00C966FE">
        <w:rPr>
          <w:rFonts w:ascii="David" w:hAnsi="David"/>
          <w:rtl/>
        </w:rPr>
        <w:t xml:space="preserve">. </w:t>
      </w:r>
    </w:p>
    <w:p w14:paraId="451050C8" w14:textId="77777777" w:rsidR="00C966FE" w:rsidRDefault="00076E4C" w:rsidP="00C966FE">
      <w:pPr>
        <w:spacing w:line="360" w:lineRule="atLeast"/>
        <w:jc w:val="both"/>
        <w:rPr>
          <w:rFonts w:ascii="David" w:hAnsi="David"/>
          <w:rtl/>
        </w:rPr>
      </w:pPr>
      <w:hyperlink r:id="rId116" w:history="1">
        <w:r w:rsidRPr="00076E4C">
          <w:rPr>
            <w:rFonts w:ascii="David" w:hAnsi="David"/>
            <w:color w:val="0000FF"/>
            <w:u w:val="single"/>
            <w:rtl/>
          </w:rPr>
          <w:t>תפ"ח 25105-07-15</w:t>
        </w:r>
      </w:hyperlink>
      <w:r w:rsidR="00C966FE">
        <w:rPr>
          <w:rFonts w:ascii="David" w:hAnsi="David"/>
          <w:u w:val="single"/>
          <w:rtl/>
        </w:rPr>
        <w:t xml:space="preserve"> </w:t>
      </w:r>
      <w:r w:rsidR="00C966FE">
        <w:rPr>
          <w:rFonts w:ascii="Miriam" w:hAnsi="Miriam" w:cs="Miriam"/>
          <w:u w:val="single"/>
          <w:rtl/>
        </w:rPr>
        <w:t>מדינת ישראל נ' שירזי ויריב</w:t>
      </w:r>
      <w:r w:rsidR="00C966FE">
        <w:rPr>
          <w:rFonts w:ascii="David" w:hAnsi="David"/>
          <w:u w:val="single"/>
          <w:rtl/>
        </w:rPr>
        <w:t xml:space="preserve"> (נבו 25.</w:t>
      </w:r>
      <w:r w:rsidR="00C966FE">
        <w:rPr>
          <w:rFonts w:ascii="David" w:hAnsi="David" w:hint="cs"/>
          <w:u w:val="single"/>
          <w:rtl/>
        </w:rPr>
        <w:t>1</w:t>
      </w:r>
      <w:r w:rsidR="00C966FE">
        <w:rPr>
          <w:rFonts w:ascii="David" w:hAnsi="David"/>
          <w:u w:val="single"/>
          <w:rtl/>
        </w:rPr>
        <w:t>.</w:t>
      </w:r>
      <w:r w:rsidR="00C966FE">
        <w:rPr>
          <w:rFonts w:ascii="David" w:hAnsi="David" w:hint="cs"/>
          <w:u w:val="single"/>
          <w:rtl/>
        </w:rPr>
        <w:t>20</w:t>
      </w:r>
      <w:r w:rsidR="00C966FE">
        <w:rPr>
          <w:rFonts w:ascii="David" w:hAnsi="David"/>
          <w:u w:val="single"/>
          <w:rtl/>
        </w:rPr>
        <w:t>18)</w:t>
      </w:r>
      <w:r w:rsidR="00C966FE">
        <w:rPr>
          <w:rFonts w:ascii="David" w:hAnsi="David"/>
          <w:rtl/>
        </w:rPr>
        <w:t xml:space="preserve"> – נאשם 2 (להלן: "יריב") הודה במסגרת הסדר טיעון בכתב אישום מתוקן, בשתי עבירות של קשירת קשר לרצח. לפי האישום הראשון, במסגרת מאבק בין משפחות פשע, קיבלו נאשם 1 (שירזי), והנאשם, שהיה יד ימינו של שירזי, מידע מאדם בשם סאשה, לפיו הזמינו אותו לרצוח את שירזי. סאשה ביקש רשות מש</w:t>
      </w:r>
      <w:r w:rsidR="00C966FE">
        <w:rPr>
          <w:rFonts w:ascii="David" w:hAnsi="David" w:hint="cs"/>
          <w:rtl/>
        </w:rPr>
        <w:t>י</w:t>
      </w:r>
      <w:r w:rsidR="00C966FE">
        <w:rPr>
          <w:rFonts w:ascii="David" w:hAnsi="David"/>
          <w:rtl/>
        </w:rPr>
        <w:t>רזי בנוכחות הנאשם</w:t>
      </w:r>
      <w:r w:rsidR="00C966FE">
        <w:rPr>
          <w:rFonts w:ascii="David" w:hAnsi="David" w:hint="cs"/>
          <w:rtl/>
        </w:rPr>
        <w:t>,</w:t>
      </w:r>
      <w:r w:rsidR="00C966FE">
        <w:rPr>
          <w:rFonts w:ascii="David" w:hAnsi="David"/>
          <w:rtl/>
        </w:rPr>
        <w:t xml:space="preserve"> לרצוח את המזמין גיא יחזקאל (להלן: "המנוח"), כדי לסכל את התוכנית. שירזי אישר לסאשה לפגוע במנוח, ואף שילם לו כסף </w:t>
      </w:r>
      <w:r w:rsidR="00C966FE">
        <w:rPr>
          <w:rFonts w:ascii="David" w:hAnsi="David" w:hint="cs"/>
          <w:rtl/>
        </w:rPr>
        <w:t>בתמורה</w:t>
      </w:r>
      <w:r w:rsidR="00C966FE">
        <w:rPr>
          <w:rFonts w:ascii="David" w:hAnsi="David"/>
          <w:rtl/>
        </w:rPr>
        <w:t xml:space="preserve">. סאשה נפגש עם המנוח בחו"ל, </w:t>
      </w:r>
      <w:r w:rsidR="00C966FE">
        <w:rPr>
          <w:rFonts w:ascii="David" w:hAnsi="David" w:hint="cs"/>
          <w:rtl/>
        </w:rPr>
        <w:t xml:space="preserve">לכאורה </w:t>
      </w:r>
      <w:r w:rsidR="00C966FE">
        <w:rPr>
          <w:rFonts w:ascii="David" w:hAnsi="David"/>
          <w:rtl/>
        </w:rPr>
        <w:t>לצורך ביצוע עסקת סמים, ורצח אותו במהלך הנסיעה. לפי עובדות האישום השני, כחודשיים לאחר המתואר באישום הראשון, קשרו הנאשמים קשר ביחד עם אחרים</w:t>
      </w:r>
      <w:r w:rsidR="00C966FE">
        <w:rPr>
          <w:rFonts w:ascii="David" w:hAnsi="David" w:hint="cs"/>
          <w:rtl/>
        </w:rPr>
        <w:t>,</w:t>
      </w:r>
      <w:r w:rsidR="00C966FE">
        <w:rPr>
          <w:rFonts w:ascii="David" w:hAnsi="David"/>
          <w:rtl/>
        </w:rPr>
        <w:t xml:space="preserve"> לפיו, האחרים יפגעו באסי אבוטבול, בתמורה לתשלום. האחרים שכרו שירותיו של אדם שזרק רימון יד לעבר הרכב של אבוטבול בחו"ל,</w:t>
      </w:r>
      <w:r w:rsidR="00C966FE">
        <w:rPr>
          <w:rFonts w:ascii="David" w:hAnsi="David" w:hint="cs"/>
          <w:rtl/>
        </w:rPr>
        <w:t xml:space="preserve"> </w:t>
      </w:r>
      <w:r w:rsidR="00C966FE">
        <w:rPr>
          <w:rFonts w:ascii="David" w:hAnsi="David"/>
          <w:rtl/>
        </w:rPr>
        <w:t>הרימון התפוצץ וגרם לפציעת עוברי אורח ולנזק לרכבו של אבוטבול.</w:t>
      </w:r>
      <w:r w:rsidR="00C966FE">
        <w:rPr>
          <w:rtl/>
        </w:rPr>
        <w:t xml:space="preserve"> </w:t>
      </w:r>
      <w:r w:rsidR="00C966FE">
        <w:rPr>
          <w:rFonts w:ascii="David" w:hAnsi="David"/>
          <w:rtl/>
        </w:rPr>
        <w:t xml:space="preserve">במסגרת הסדר הטיעון טענה התביעה ל-4 שנות מאסר. נוכח חלוף הזמן מאז ביצוע העבירות (13 שנה) ועזיבת נאשם 2 את עולם הפשע מאז, נגזרו עליו </w:t>
      </w:r>
      <w:r w:rsidR="00C966FE">
        <w:rPr>
          <w:rFonts w:ascii="David" w:hAnsi="David"/>
          <w:b/>
          <w:bCs/>
          <w:rtl/>
        </w:rPr>
        <w:t>24 חודשי מאסר בפועל</w:t>
      </w:r>
      <w:r w:rsidR="00C966FE">
        <w:rPr>
          <w:rFonts w:ascii="David" w:hAnsi="David"/>
          <w:rtl/>
        </w:rPr>
        <w:t xml:space="preserve">. </w:t>
      </w:r>
    </w:p>
    <w:p w14:paraId="1DF7F06F" w14:textId="77777777" w:rsidR="00C966FE" w:rsidRDefault="00076E4C" w:rsidP="00C966FE">
      <w:pPr>
        <w:spacing w:line="360" w:lineRule="atLeast"/>
        <w:jc w:val="both"/>
        <w:rPr>
          <w:rFonts w:ascii="David" w:hAnsi="David"/>
          <w:rtl/>
        </w:rPr>
      </w:pPr>
      <w:hyperlink r:id="rId117" w:history="1">
        <w:r w:rsidRPr="00076E4C">
          <w:rPr>
            <w:rFonts w:ascii="David" w:hAnsi="David"/>
            <w:color w:val="0000FF"/>
            <w:u w:val="single"/>
            <w:rtl/>
          </w:rPr>
          <w:t>ע"פ 1898/10</w:t>
        </w:r>
      </w:hyperlink>
      <w:r w:rsidR="00C966FE">
        <w:rPr>
          <w:rFonts w:ascii="David" w:hAnsi="David"/>
          <w:u w:val="single"/>
          <w:rtl/>
        </w:rPr>
        <w:t xml:space="preserve"> </w:t>
      </w:r>
      <w:r w:rsidR="00C966FE" w:rsidRPr="00C966FE">
        <w:rPr>
          <w:rFonts w:ascii="Miriam" w:hAnsi="Miriam" w:cs="Miriam"/>
          <w:color w:val="000000"/>
          <w:u w:val="single"/>
          <w:rtl/>
        </w:rPr>
        <w:t>אבו סנינה נ' מדינת ישראל</w:t>
      </w:r>
      <w:r w:rsidR="00C966FE" w:rsidRPr="00E36E48">
        <w:rPr>
          <w:rFonts w:ascii="David" w:hAnsi="David"/>
          <w:u w:val="single"/>
          <w:rtl/>
        </w:rPr>
        <w:t xml:space="preserve"> (</w:t>
      </w:r>
      <w:r w:rsidR="00C966FE" w:rsidRPr="00E36E48">
        <w:rPr>
          <w:u w:val="single"/>
          <w:rtl/>
        </w:rPr>
        <w:t>נבו</w:t>
      </w:r>
      <w:r w:rsidR="00C966FE" w:rsidRPr="00E36E48">
        <w:rPr>
          <w:rFonts w:ascii="David" w:hAnsi="David"/>
          <w:u w:val="single"/>
          <w:rtl/>
        </w:rPr>
        <w:t xml:space="preserve"> 26.</w:t>
      </w:r>
      <w:r w:rsidR="00C966FE" w:rsidRPr="00E36E48">
        <w:rPr>
          <w:rFonts w:ascii="David" w:hAnsi="David" w:hint="cs"/>
          <w:u w:val="single"/>
          <w:rtl/>
        </w:rPr>
        <w:t>7</w:t>
      </w:r>
      <w:r w:rsidR="00C966FE" w:rsidRPr="00E36E48">
        <w:rPr>
          <w:rFonts w:ascii="David" w:hAnsi="David"/>
          <w:u w:val="single"/>
          <w:rtl/>
        </w:rPr>
        <w:t>.</w:t>
      </w:r>
      <w:r w:rsidR="00C966FE">
        <w:rPr>
          <w:rFonts w:ascii="David" w:hAnsi="David" w:hint="cs"/>
          <w:u w:val="single"/>
          <w:rtl/>
        </w:rPr>
        <w:t>20</w:t>
      </w:r>
      <w:r w:rsidR="00C966FE" w:rsidRPr="00E36E48">
        <w:rPr>
          <w:rFonts w:ascii="David" w:hAnsi="David"/>
          <w:u w:val="single"/>
          <w:rtl/>
        </w:rPr>
        <w:t>10</w:t>
      </w:r>
      <w:r w:rsidR="00C966FE">
        <w:rPr>
          <w:rFonts w:ascii="David" w:hAnsi="David"/>
          <w:u w:val="single"/>
          <w:rtl/>
        </w:rPr>
        <w:t xml:space="preserve">) </w:t>
      </w:r>
      <w:r w:rsidR="00C966FE">
        <w:rPr>
          <w:rFonts w:ascii="David" w:hAnsi="David"/>
          <w:rtl/>
        </w:rPr>
        <w:t>- המערער הורשע על פי הודאתו</w:t>
      </w:r>
      <w:r w:rsidR="00C966FE">
        <w:rPr>
          <w:rFonts w:ascii="David" w:hAnsi="David" w:hint="cs"/>
          <w:rtl/>
        </w:rPr>
        <w:t>,</w:t>
      </w:r>
      <w:r w:rsidR="00C966FE">
        <w:rPr>
          <w:rFonts w:ascii="David" w:hAnsi="David"/>
          <w:rtl/>
        </w:rPr>
        <w:t xml:space="preserve"> בעבירה של קשירת קשר לרצח, בכך שהביע נכונות להצטרף לחוליית טרור שהתכוונה לבצע פיגועים, אף שלבסוף לא נטל חלק </w:t>
      </w:r>
      <w:r w:rsidR="00C966FE">
        <w:rPr>
          <w:rFonts w:ascii="David" w:hAnsi="David" w:hint="cs"/>
          <w:rtl/>
        </w:rPr>
        <w:t>בפיגוע</w:t>
      </w:r>
      <w:r w:rsidR="00C966FE">
        <w:rPr>
          <w:rFonts w:ascii="David" w:hAnsi="David"/>
          <w:rtl/>
        </w:rPr>
        <w:t xml:space="preserve">, והיא ביצעה </w:t>
      </w:r>
      <w:r w:rsidR="00C966FE">
        <w:rPr>
          <w:rFonts w:ascii="David" w:hAnsi="David" w:hint="cs"/>
          <w:rtl/>
        </w:rPr>
        <w:t xml:space="preserve">אותו </w:t>
      </w:r>
      <w:r w:rsidR="00C966FE">
        <w:rPr>
          <w:rFonts w:ascii="David" w:hAnsi="David"/>
          <w:rtl/>
        </w:rPr>
        <w:t xml:space="preserve">בלעדיו. נגזרו עליו </w:t>
      </w:r>
      <w:r w:rsidR="00C966FE">
        <w:rPr>
          <w:rFonts w:ascii="David" w:hAnsi="David"/>
          <w:b/>
          <w:bCs/>
          <w:rtl/>
        </w:rPr>
        <w:t>15 חודשי מאסר בפועל</w:t>
      </w:r>
      <w:r w:rsidR="00C966FE">
        <w:rPr>
          <w:rFonts w:ascii="David" w:hAnsi="David"/>
          <w:rtl/>
        </w:rPr>
        <w:t xml:space="preserve">. ערעור שהוגש על חומרת העונש נדחה, ונקבע כי </w:t>
      </w:r>
      <w:r w:rsidR="00C966FE">
        <w:rPr>
          <w:rFonts w:ascii="David" w:hAnsi="David" w:hint="cs"/>
          <w:rtl/>
        </w:rPr>
        <w:t>החומרה נובעת מ</w:t>
      </w:r>
      <w:r w:rsidR="00C966FE">
        <w:rPr>
          <w:rFonts w:ascii="David" w:hAnsi="David"/>
          <w:rtl/>
        </w:rPr>
        <w:t xml:space="preserve">נכונות </w:t>
      </w:r>
      <w:r w:rsidR="00C966FE">
        <w:rPr>
          <w:rFonts w:ascii="David" w:hAnsi="David" w:hint="cs"/>
          <w:rtl/>
        </w:rPr>
        <w:t xml:space="preserve">המערער </w:t>
      </w:r>
      <w:r w:rsidR="00C966FE">
        <w:rPr>
          <w:rFonts w:ascii="David" w:hAnsi="David"/>
          <w:rtl/>
        </w:rPr>
        <w:t xml:space="preserve">להצטרף לחולית טרור שהתכוונה לבצע פיגועים, גם אם לבסוף לא נטל חלק בפעילותה. </w:t>
      </w:r>
    </w:p>
    <w:p w14:paraId="4BCF9BC1" w14:textId="77777777" w:rsidR="00C966FE" w:rsidRDefault="00C966FE" w:rsidP="00C966FE">
      <w:pPr>
        <w:spacing w:before="240" w:line="360" w:lineRule="atLeast"/>
        <w:ind w:right="142"/>
        <w:contextualSpacing/>
        <w:jc w:val="both"/>
        <w:rPr>
          <w:rFonts w:ascii="David" w:hAnsi="David"/>
          <w:b/>
          <w:bCs/>
          <w:u w:val="single"/>
          <w:rtl/>
        </w:rPr>
      </w:pPr>
    </w:p>
    <w:p w14:paraId="76971540" w14:textId="77777777" w:rsidR="00C966FE" w:rsidRDefault="00C966FE" w:rsidP="00C966FE">
      <w:pPr>
        <w:spacing w:before="240" w:line="360" w:lineRule="atLeast"/>
        <w:ind w:right="142"/>
        <w:contextualSpacing/>
        <w:jc w:val="both"/>
        <w:rPr>
          <w:rFonts w:ascii="David" w:hAnsi="David"/>
          <w:rtl/>
        </w:rPr>
      </w:pPr>
      <w:r>
        <w:rPr>
          <w:rFonts w:ascii="David" w:hAnsi="David"/>
          <w:b/>
          <w:bCs/>
          <w:u w:val="single"/>
          <w:rtl/>
        </w:rPr>
        <w:t>הסולחה הנטענת כשיקול לקולא</w:t>
      </w:r>
      <w:r>
        <w:rPr>
          <w:rFonts w:ascii="David" w:hAnsi="David"/>
          <w:rtl/>
        </w:rPr>
        <w:t xml:space="preserve"> </w:t>
      </w:r>
    </w:p>
    <w:p w14:paraId="1D1725CC" w14:textId="77777777" w:rsidR="00C966FE" w:rsidRDefault="00C966FE" w:rsidP="00C966FE">
      <w:pPr>
        <w:spacing w:line="360" w:lineRule="atLeast"/>
        <w:ind w:right="142"/>
        <w:jc w:val="both"/>
        <w:rPr>
          <w:rFonts w:ascii="David" w:hAnsi="David"/>
          <w:rtl/>
        </w:rPr>
      </w:pPr>
      <w:r>
        <w:rPr>
          <w:rFonts w:ascii="David" w:hAnsi="David"/>
          <w:rtl/>
        </w:rPr>
        <w:t>במסגרת הטיעונים לעונש</w:t>
      </w:r>
      <w:r>
        <w:rPr>
          <w:rFonts w:ascii="David" w:hAnsi="David" w:hint="cs"/>
          <w:rtl/>
        </w:rPr>
        <w:t>,</w:t>
      </w:r>
      <w:r>
        <w:rPr>
          <w:rFonts w:ascii="David" w:hAnsi="David"/>
          <w:rtl/>
        </w:rPr>
        <w:t xml:space="preserve"> הגיעו שלומי ומיקו פיס להעיד מטעם ההגנה, על כך שעשו סולחה עם </w:t>
      </w:r>
      <w:r>
        <w:rPr>
          <w:rFonts w:ascii="David" w:hAnsi="David" w:hint="cs"/>
          <w:rtl/>
        </w:rPr>
        <w:t>הנאשמים</w:t>
      </w:r>
      <w:r>
        <w:rPr>
          <w:rFonts w:ascii="David" w:hAnsi="David"/>
          <w:rtl/>
        </w:rPr>
        <w:t xml:space="preserve">. ההגנה עתרה ליתן לסולחה משקל משמעותי לקולא. </w:t>
      </w:r>
    </w:p>
    <w:p w14:paraId="1C11CC2B" w14:textId="77777777" w:rsidR="00C966FE" w:rsidRDefault="00C966FE" w:rsidP="00C966FE">
      <w:pPr>
        <w:spacing w:line="360" w:lineRule="atLeast"/>
        <w:ind w:right="142"/>
        <w:jc w:val="both"/>
        <w:rPr>
          <w:rFonts w:ascii="David" w:hAnsi="David"/>
          <w:rtl/>
        </w:rPr>
      </w:pPr>
      <w:r>
        <w:rPr>
          <w:rFonts w:ascii="David" w:hAnsi="David"/>
          <w:rtl/>
        </w:rPr>
        <w:t>פסיקת בית המשפט העליון רואה בסולחה אקט חיובי</w:t>
      </w:r>
      <w:r>
        <w:rPr>
          <w:rFonts w:ascii="David" w:hAnsi="David" w:hint="cs"/>
          <w:rtl/>
        </w:rPr>
        <w:t>, וכאשר</w:t>
      </w:r>
      <w:r>
        <w:rPr>
          <w:rFonts w:ascii="David" w:hAnsi="David"/>
          <w:rtl/>
        </w:rPr>
        <w:t xml:space="preserve"> נלוות אליה הודייה וחרטה, ניתן אף לראות בה כבאה בגדרי</w:t>
      </w:r>
      <w:r w:rsidR="00076E4C">
        <w:rPr>
          <w:rFonts w:ascii="David" w:hAnsi="David"/>
          <w:rtl/>
        </w:rPr>
        <w:t xml:space="preserve"> </w:t>
      </w:r>
      <w:hyperlink r:id="rId118" w:history="1">
        <w:r w:rsidR="00B53FB3" w:rsidRPr="00B53FB3">
          <w:rPr>
            <w:rStyle w:val="Hyperlink"/>
            <w:rFonts w:ascii="David" w:hAnsi="David"/>
            <w:rtl/>
          </w:rPr>
          <w:t>סעיף 40יא(5)</w:t>
        </w:r>
      </w:hyperlink>
      <w:r>
        <w:rPr>
          <w:rFonts w:ascii="David" w:hAnsi="David"/>
          <w:rtl/>
        </w:rPr>
        <w:t xml:space="preserve"> </w:t>
      </w:r>
      <w:r>
        <w:rPr>
          <w:rFonts w:ascii="David" w:hAnsi="David" w:hint="cs"/>
          <w:rtl/>
        </w:rPr>
        <w:t>ל</w:t>
      </w:r>
      <w:r w:rsidRPr="00E36E48">
        <w:rPr>
          <w:rFonts w:ascii="David" w:hAnsi="David"/>
          <w:rtl/>
        </w:rPr>
        <w:t>חוק</w:t>
      </w:r>
      <w:r w:rsidRPr="00E36E48">
        <w:rPr>
          <w:rFonts w:ascii="David" w:hAnsi="David"/>
          <w:b/>
          <w:bCs/>
          <w:rtl/>
        </w:rPr>
        <w:t>: "מאמצי</w:t>
      </w:r>
      <w:r>
        <w:rPr>
          <w:rFonts w:ascii="David" w:hAnsi="David"/>
          <w:b/>
          <w:bCs/>
          <w:rtl/>
        </w:rPr>
        <w:t xml:space="preserve"> הנאשם לתיקון תוצאת העבירה ולפיצוי על הנזק שנגרם בשלה</w:t>
      </w:r>
      <w:r>
        <w:rPr>
          <w:rFonts w:ascii="David" w:hAnsi="David"/>
          <w:b/>
          <w:bCs/>
        </w:rPr>
        <w:t>"</w:t>
      </w:r>
      <w:r>
        <w:rPr>
          <w:rFonts w:ascii="David" w:hAnsi="David"/>
          <w:rtl/>
        </w:rPr>
        <w:t>. היא עשויה להוות נדבך משמעותי לקול</w:t>
      </w:r>
      <w:r>
        <w:rPr>
          <w:rFonts w:ascii="David" w:hAnsi="David" w:hint="cs"/>
          <w:rtl/>
        </w:rPr>
        <w:t>א</w:t>
      </w:r>
      <w:r>
        <w:rPr>
          <w:rFonts w:ascii="David" w:hAnsi="David"/>
          <w:rtl/>
        </w:rPr>
        <w:t xml:space="preserve"> בשיקולי בית המשפט לעונש, נוכח הצורך לעודד השכנת שלום ומניעת הידרדרות הסכסוך לשפיכות דמים נמשכת</w:t>
      </w:r>
      <w:r>
        <w:rPr>
          <w:rFonts w:ascii="David" w:hAnsi="David"/>
          <w:b/>
          <w:bCs/>
          <w:rtl/>
        </w:rPr>
        <w:t xml:space="preserve"> </w:t>
      </w:r>
      <w:r>
        <w:rPr>
          <w:rFonts w:ascii="David" w:hAnsi="David"/>
          <w:rtl/>
        </w:rPr>
        <w:t>(</w:t>
      </w:r>
      <w:hyperlink r:id="rId119" w:history="1">
        <w:r w:rsidR="00076E4C" w:rsidRPr="00076E4C">
          <w:rPr>
            <w:rFonts w:ascii="David" w:hAnsi="David"/>
            <w:color w:val="0000FF"/>
            <w:u w:val="single"/>
            <w:rtl/>
          </w:rPr>
          <w:t>ע"פ 5998/15</w:t>
        </w:r>
      </w:hyperlink>
      <w:r>
        <w:rPr>
          <w:rFonts w:ascii="Miriam" w:hAnsi="Miriam" w:cs="Miriam"/>
          <w:rtl/>
        </w:rPr>
        <w:t xml:space="preserve"> עקול נ' מדינת ישראל</w:t>
      </w:r>
      <w:r>
        <w:rPr>
          <w:rFonts w:ascii="David" w:hAnsi="David"/>
          <w:rtl/>
        </w:rPr>
        <w:t>, פסקה 9 (נבו 27.</w:t>
      </w:r>
      <w:r>
        <w:rPr>
          <w:rFonts w:ascii="David" w:hAnsi="David" w:hint="cs"/>
          <w:rtl/>
        </w:rPr>
        <w:t>6</w:t>
      </w:r>
      <w:r>
        <w:rPr>
          <w:rFonts w:ascii="David" w:hAnsi="David"/>
          <w:rtl/>
        </w:rPr>
        <w:t>.2016)).</w:t>
      </w:r>
      <w:r>
        <w:rPr>
          <w:rFonts w:ascii="David" w:hAnsi="David"/>
          <w:b/>
          <w:bCs/>
          <w:rtl/>
        </w:rPr>
        <w:t xml:space="preserve"> </w:t>
      </w:r>
    </w:p>
    <w:p w14:paraId="71D244EA" w14:textId="77777777" w:rsidR="00C966FE" w:rsidRDefault="00C966FE" w:rsidP="00C966FE">
      <w:pPr>
        <w:spacing w:line="360" w:lineRule="atLeast"/>
        <w:ind w:right="142"/>
        <w:jc w:val="both"/>
        <w:rPr>
          <w:rFonts w:ascii="Miriam" w:hAnsi="Miriam" w:cs="Miriam"/>
          <w:sz w:val="22"/>
          <w:szCs w:val="22"/>
          <w:rtl/>
        </w:rPr>
      </w:pPr>
      <w:r>
        <w:rPr>
          <w:rFonts w:ascii="David" w:hAnsi="David"/>
          <w:rtl/>
        </w:rPr>
        <w:t>לצד זאת, נקבע כי הסולחה אינה יכולה לשמש תחליף לענישה על פי חוק</w:t>
      </w:r>
      <w:r>
        <w:rPr>
          <w:rFonts w:ascii="Miriam" w:hAnsi="Miriam" w:cs="Miriam"/>
          <w:rtl/>
        </w:rPr>
        <w:t xml:space="preserve"> </w:t>
      </w:r>
      <w:r>
        <w:rPr>
          <w:rFonts w:ascii="David" w:hAnsi="David"/>
          <w:rtl/>
        </w:rPr>
        <w:t>ולא מאיינת את הצורך בה, בין היתר נוכח החשש להחלשת ההרתעה וחשיפת קורבן העבירה ללחצים</w:t>
      </w:r>
      <w:r>
        <w:rPr>
          <w:rFonts w:ascii="Miriam" w:hAnsi="Miriam" w:cs="Miriam"/>
          <w:rtl/>
        </w:rPr>
        <w:t xml:space="preserve">: </w:t>
      </w:r>
    </w:p>
    <w:p w14:paraId="2AAAC729" w14:textId="77777777" w:rsidR="00C966FE" w:rsidRDefault="00C966FE" w:rsidP="00C966FE">
      <w:pPr>
        <w:spacing w:line="360" w:lineRule="atLeast"/>
        <w:ind w:right="142"/>
        <w:jc w:val="both"/>
        <w:rPr>
          <w:rFonts w:ascii="David" w:hAnsi="David"/>
          <w:rtl/>
        </w:rPr>
      </w:pPr>
      <w:r>
        <w:rPr>
          <w:rFonts w:ascii="David" w:hAnsi="David"/>
          <w:b/>
          <w:bCs/>
          <w:rtl/>
        </w:rPr>
        <w:t>"מתן גושפנקה ל"סולחות" כמעין "מרכיב משלים" לדרכי הענישה הקבועים בדין, יש בו כדי להוות מעין הפרטה פסולה של ההליך הפלילי. לא זו בלבד שאין במערך ההסכמות בין משפחת העבריין לבין משפחת הקורבן כדי להוות חלופה לדין</w:t>
      </w:r>
      <w:r w:rsidR="00076E4C">
        <w:rPr>
          <w:rFonts w:ascii="David" w:hAnsi="David"/>
          <w:b/>
          <w:bCs/>
          <w:rtl/>
        </w:rPr>
        <w:t xml:space="preserve"> </w:t>
      </w:r>
      <w:r>
        <w:rPr>
          <w:rFonts w:ascii="David" w:hAnsi="David"/>
          <w:b/>
          <w:bCs/>
          <w:rtl/>
        </w:rPr>
        <w:t>הפלילי, אלא שהשלמה עם מעגל אלימות הכולל שימוש בנשק חם בטרם הצדדים פועלים ליישוב מחלוקותיהם "בדרכי שלום" חותר תחת יסודות הדין הפלילי. איתותה של מערכת המשפט כי "סולחה" עשויה להביא להקלה משמעותית בעונשו של העבריין מחליש את ההרתעה מפני ביצוע עבירות וחושף את קורבן העבירה ואת משפחתו ללחצים פסולים".</w:t>
      </w:r>
      <w:r>
        <w:rPr>
          <w:rFonts w:ascii="Miriam" w:hAnsi="Miriam" w:cs="Miriam"/>
          <w:rtl/>
        </w:rPr>
        <w:t xml:space="preserve"> </w:t>
      </w:r>
      <w:r>
        <w:rPr>
          <w:rFonts w:ascii="David" w:hAnsi="David"/>
          <w:rtl/>
        </w:rPr>
        <w:t>(</w:t>
      </w:r>
      <w:hyperlink r:id="rId120" w:history="1">
        <w:r w:rsidR="00076E4C" w:rsidRPr="00076E4C">
          <w:rPr>
            <w:rFonts w:ascii="David" w:hAnsi="David"/>
            <w:color w:val="0000FF"/>
            <w:u w:val="single"/>
            <w:rtl/>
          </w:rPr>
          <w:t>ע"פ 4406/19</w:t>
        </w:r>
      </w:hyperlink>
      <w:r>
        <w:rPr>
          <w:rFonts w:ascii="David" w:hAnsi="David"/>
          <w:rtl/>
        </w:rPr>
        <w:t xml:space="preserve"> </w:t>
      </w:r>
      <w:r>
        <w:rPr>
          <w:rFonts w:ascii="Miriam" w:hAnsi="Miriam" w:cs="Miriam"/>
          <w:rtl/>
        </w:rPr>
        <w:t xml:space="preserve">מדינת ישראל נ' סובח </w:t>
      </w:r>
      <w:r>
        <w:rPr>
          <w:rFonts w:ascii="David" w:hAnsi="David"/>
          <w:rtl/>
        </w:rPr>
        <w:t>פסקה</w:t>
      </w:r>
      <w:r>
        <w:rPr>
          <w:rFonts w:ascii="Miriam" w:hAnsi="Miriam" w:cs="Miriam"/>
          <w:rtl/>
        </w:rPr>
        <w:t xml:space="preserve"> </w:t>
      </w:r>
      <w:r>
        <w:rPr>
          <w:rFonts w:ascii="David" w:hAnsi="David"/>
          <w:rtl/>
        </w:rPr>
        <w:t>22</w:t>
      </w:r>
      <w:r>
        <w:rPr>
          <w:rFonts w:ascii="Miriam" w:hAnsi="Miriam" w:cs="Miriam"/>
          <w:rtl/>
        </w:rPr>
        <w:t xml:space="preserve"> </w:t>
      </w:r>
      <w:r>
        <w:rPr>
          <w:rFonts w:ascii="David" w:hAnsi="David"/>
          <w:rtl/>
        </w:rPr>
        <w:t xml:space="preserve">(נבו </w:t>
      </w:r>
      <w:r>
        <w:rPr>
          <w:rFonts w:ascii="David" w:hAnsi="David" w:hint="cs"/>
          <w:rtl/>
        </w:rPr>
        <w:t>5</w:t>
      </w:r>
      <w:r>
        <w:rPr>
          <w:rFonts w:ascii="David" w:hAnsi="David"/>
          <w:rtl/>
        </w:rPr>
        <w:t>.11.2019).</w:t>
      </w:r>
    </w:p>
    <w:p w14:paraId="74A73700" w14:textId="77777777" w:rsidR="00C966FE" w:rsidRDefault="00C966FE" w:rsidP="00C966FE">
      <w:pPr>
        <w:pStyle w:val="ruller4"/>
        <w:bidi/>
        <w:spacing w:before="0" w:beforeAutospacing="0" w:after="0" w:afterAutospacing="0" w:line="330" w:lineRule="atLeast"/>
        <w:jc w:val="both"/>
        <w:rPr>
          <w:rFonts w:ascii="David" w:hAnsi="David" w:cs="David"/>
          <w:rtl/>
        </w:rPr>
      </w:pPr>
      <w:r>
        <w:rPr>
          <w:rFonts w:ascii="David" w:hAnsi="David" w:cs="David"/>
          <w:rtl/>
        </w:rPr>
        <w:t xml:space="preserve">דומה שהדברים כמו נכתבו למקרה שלנו. עדותם של שלומי ומיקו פיס העלתה לכל הפחות סימני שאלה בדבר </w:t>
      </w:r>
      <w:r>
        <w:rPr>
          <w:rFonts w:ascii="David" w:hAnsi="David" w:cs="David" w:hint="cs"/>
          <w:rtl/>
        </w:rPr>
        <w:t>מקור</w:t>
      </w:r>
      <w:r>
        <w:rPr>
          <w:rFonts w:ascii="David" w:hAnsi="David" w:cs="David"/>
          <w:rtl/>
        </w:rPr>
        <w:t xml:space="preserve"> הסכסוך וה"סולחה" הנטענת. שלומי טען בחקירתו כי אינו מכיר את הנאשמים, לבד מנאשם 1 ואביו, </w:t>
      </w:r>
      <w:r>
        <w:rPr>
          <w:rFonts w:ascii="David" w:hAnsi="David" w:cs="David"/>
          <w:b/>
          <w:bCs/>
          <w:rtl/>
        </w:rPr>
        <w:t>והוא חבר טוב שלהם</w:t>
      </w:r>
      <w:r>
        <w:rPr>
          <w:rFonts w:ascii="David" w:hAnsi="David" w:cs="David"/>
          <w:rtl/>
        </w:rPr>
        <w:t>. הוא סרב למסור פרטים על מהות הסכסוך בגינו נקשר קשר לרצוח אותו ואת בנו, וחזר על כך שמדובר ב</w:t>
      </w:r>
      <w:r>
        <w:rPr>
          <w:rFonts w:ascii="David" w:hAnsi="David" w:cs="David"/>
          <w:b/>
          <w:bCs/>
          <w:rtl/>
        </w:rPr>
        <w:t>"פלונטר שכונתי, ילדים שרבו ביניהם"</w:t>
      </w:r>
      <w:r>
        <w:rPr>
          <w:rFonts w:ascii="David" w:hAnsi="David" w:cs="David"/>
          <w:rtl/>
        </w:rPr>
        <w:t xml:space="preserve"> (עמוד 21 שורות 21, 31 ועמוד 22 שורה 3). גם מיקו כינה את הסכסוך: </w:t>
      </w:r>
      <w:r>
        <w:rPr>
          <w:rFonts w:ascii="David" w:hAnsi="David" w:cs="David"/>
          <w:b/>
          <w:bCs/>
          <w:rtl/>
        </w:rPr>
        <w:t>"סתם ויכוחים של ילדים, ילדים קטנים, ויכוח סתם. לא משהו רציני. חילופי מילים...ואי הבנות"</w:t>
      </w:r>
      <w:r>
        <w:rPr>
          <w:rFonts w:ascii="David" w:hAnsi="David" w:cs="David"/>
          <w:rtl/>
        </w:rPr>
        <w:t xml:space="preserve"> (עמוד 22 שורה 30), דברים העומדים בניגוד מוחלט לחומרת הפעולות שבוצעו נגדו. גם הוא טען כי אינו מכיר את בני החבורה, רק את נאשם 1, וכאשר הוטח בפניו כי נאשם 1 הודה כי בא עם אקדח לחוף הים ביחד עם נאשם 6 וחיפש אותו על מנת לרצוח אותו, השיב: </w:t>
      </w:r>
      <w:r>
        <w:rPr>
          <w:rFonts w:ascii="David" w:hAnsi="David" w:cs="David"/>
          <w:b/>
          <w:bCs/>
          <w:rtl/>
        </w:rPr>
        <w:t>"כן, תמיד בבית משפט מעצים את הכל, זה לא ככה"</w:t>
      </w:r>
      <w:r>
        <w:rPr>
          <w:rFonts w:ascii="David" w:hAnsi="David" w:cs="David"/>
          <w:rtl/>
        </w:rPr>
        <w:t xml:space="preserve"> (עמוד 23 שורה 3). מבלי </w:t>
      </w:r>
      <w:r>
        <w:rPr>
          <w:rFonts w:ascii="David" w:hAnsi="David" w:cs="David" w:hint="cs"/>
          <w:rtl/>
        </w:rPr>
        <w:t>שאקבע</w:t>
      </w:r>
      <w:r>
        <w:rPr>
          <w:rFonts w:ascii="David" w:hAnsi="David" w:cs="David"/>
          <w:rtl/>
        </w:rPr>
        <w:t xml:space="preserve"> מסמרות </w:t>
      </w:r>
      <w:r>
        <w:rPr>
          <w:rFonts w:ascii="David" w:hAnsi="David" w:cs="David" w:hint="cs"/>
          <w:rtl/>
        </w:rPr>
        <w:t>בדבר</w:t>
      </w:r>
      <w:r>
        <w:rPr>
          <w:rFonts w:ascii="David" w:hAnsi="David" w:cs="David"/>
          <w:rtl/>
        </w:rPr>
        <w:t xml:space="preserve"> אמינות העדים ו</w:t>
      </w:r>
      <w:r>
        <w:rPr>
          <w:rFonts w:ascii="David" w:hAnsi="David" w:cs="David" w:hint="cs"/>
          <w:rtl/>
        </w:rPr>
        <w:t xml:space="preserve">מקור </w:t>
      </w:r>
      <w:r>
        <w:rPr>
          <w:rFonts w:ascii="David" w:hAnsi="David" w:cs="David"/>
          <w:rtl/>
        </w:rPr>
        <w:t>המוטיבציה שלהם</w:t>
      </w:r>
      <w:r>
        <w:rPr>
          <w:rFonts w:ascii="David" w:hAnsi="David" w:cs="David" w:hint="cs"/>
          <w:rtl/>
        </w:rPr>
        <w:t xml:space="preserve"> לבוא ולהעיד</w:t>
      </w:r>
      <w:r>
        <w:rPr>
          <w:rFonts w:ascii="David" w:hAnsi="David" w:cs="David"/>
          <w:rtl/>
        </w:rPr>
        <w:t xml:space="preserve">, </w:t>
      </w:r>
      <w:r>
        <w:rPr>
          <w:rFonts w:ascii="David" w:hAnsi="David" w:cs="David" w:hint="cs"/>
          <w:rtl/>
        </w:rPr>
        <w:t>הרי שלאור האמור לעיל ו</w:t>
      </w:r>
      <w:r>
        <w:rPr>
          <w:rFonts w:ascii="David" w:hAnsi="David" w:cs="David"/>
          <w:rtl/>
        </w:rPr>
        <w:t xml:space="preserve">עמדת הפסיקה, רכיב הסולחה ישקל </w:t>
      </w:r>
      <w:r>
        <w:rPr>
          <w:rFonts w:ascii="David" w:hAnsi="David" w:cs="David" w:hint="cs"/>
          <w:rtl/>
        </w:rPr>
        <w:t>אף הוא</w:t>
      </w:r>
      <w:r>
        <w:rPr>
          <w:rFonts w:ascii="David" w:hAnsi="David" w:cs="David"/>
          <w:rtl/>
        </w:rPr>
        <w:t>.</w:t>
      </w:r>
    </w:p>
    <w:p w14:paraId="4DF5E34D" w14:textId="77777777" w:rsidR="00C966FE" w:rsidRDefault="00C966FE" w:rsidP="00C966FE">
      <w:pPr>
        <w:spacing w:before="240" w:line="360" w:lineRule="atLeast"/>
        <w:jc w:val="both"/>
        <w:rPr>
          <w:rFonts w:ascii="David" w:hAnsi="David"/>
          <w:b/>
          <w:bCs/>
          <w:rtl/>
        </w:rPr>
      </w:pPr>
      <w:r>
        <w:rPr>
          <w:rFonts w:ascii="David" w:hAnsi="David"/>
          <w:b/>
          <w:bCs/>
          <w:rtl/>
        </w:rPr>
        <w:t>אדון עתה בנפרד בכל אחד מהנאשמים, המתחם ההולם את מעשיו והרף בתוך המתחם.</w:t>
      </w:r>
    </w:p>
    <w:p w14:paraId="6D1DD4D1" w14:textId="77777777" w:rsidR="00C966FE" w:rsidRDefault="00C966FE" w:rsidP="00C966FE">
      <w:pPr>
        <w:spacing w:line="360" w:lineRule="atLeast"/>
        <w:jc w:val="both"/>
        <w:rPr>
          <w:rFonts w:ascii="David" w:hAnsi="David"/>
          <w:b/>
          <w:bCs/>
          <w:u w:val="single"/>
          <w:rtl/>
        </w:rPr>
      </w:pPr>
      <w:r>
        <w:rPr>
          <w:rFonts w:ascii="David" w:hAnsi="David"/>
          <w:b/>
          <w:bCs/>
          <w:u w:val="single"/>
          <w:rtl/>
        </w:rPr>
        <w:t>נאשם 1</w:t>
      </w:r>
    </w:p>
    <w:p w14:paraId="2C7A3995" w14:textId="77777777" w:rsidR="00C966FE" w:rsidRDefault="00C966FE" w:rsidP="00C966FE">
      <w:pPr>
        <w:spacing w:line="360" w:lineRule="atLeast"/>
        <w:jc w:val="both"/>
        <w:rPr>
          <w:rFonts w:ascii="David" w:hAnsi="David"/>
          <w:rtl/>
        </w:rPr>
      </w:pPr>
      <w:r>
        <w:rPr>
          <w:rFonts w:ascii="David" w:hAnsi="David"/>
          <w:rtl/>
        </w:rPr>
        <w:t xml:space="preserve">הנאשם הורשע באישום הראשון בעבירות של קשירת קשר לביצוע פשע (חבלה בכוונה מחמירה) לפי </w:t>
      </w:r>
      <w:hyperlink r:id="rId121" w:history="1">
        <w:r w:rsidR="00B53FB3" w:rsidRPr="00B53FB3">
          <w:rPr>
            <w:rStyle w:val="Hyperlink"/>
            <w:rFonts w:ascii="David" w:hAnsi="David"/>
            <w:rtl/>
          </w:rPr>
          <w:t>סעיף 499(א)(1)</w:t>
        </w:r>
      </w:hyperlink>
      <w:r>
        <w:rPr>
          <w:rFonts w:ascii="David" w:hAnsi="David"/>
          <w:rtl/>
        </w:rPr>
        <w:t xml:space="preserve"> לחוק וסיוע לחבלה בכוונה מחמירה בצוותא, לפי </w:t>
      </w:r>
      <w:hyperlink r:id="rId122" w:history="1">
        <w:r w:rsidR="00B53FB3" w:rsidRPr="00B53FB3">
          <w:rPr>
            <w:rStyle w:val="Hyperlink"/>
            <w:rFonts w:ascii="David" w:hAnsi="David"/>
            <w:rtl/>
          </w:rPr>
          <w:t>סעיפים 329(א)(1)</w:t>
        </w:r>
      </w:hyperlink>
      <w:r>
        <w:rPr>
          <w:rFonts w:ascii="David" w:hAnsi="David"/>
          <w:rtl/>
        </w:rPr>
        <w:t xml:space="preserve">, </w:t>
      </w:r>
      <w:hyperlink r:id="rId123" w:history="1">
        <w:r w:rsidR="00B53FB3" w:rsidRPr="00B53FB3">
          <w:rPr>
            <w:rStyle w:val="Hyperlink"/>
            <w:rFonts w:ascii="David" w:hAnsi="David"/>
            <w:rtl/>
          </w:rPr>
          <w:t>29</w:t>
        </w:r>
      </w:hyperlink>
      <w:r>
        <w:rPr>
          <w:rFonts w:ascii="David" w:hAnsi="David"/>
          <w:rtl/>
        </w:rPr>
        <w:t xml:space="preserve"> ו-</w:t>
      </w:r>
      <w:hyperlink r:id="rId124" w:history="1">
        <w:r w:rsidR="00B53FB3" w:rsidRPr="00B53FB3">
          <w:rPr>
            <w:rStyle w:val="Hyperlink"/>
            <w:rFonts w:ascii="David" w:hAnsi="David"/>
            <w:rtl/>
          </w:rPr>
          <w:t>31</w:t>
        </w:r>
      </w:hyperlink>
      <w:r>
        <w:rPr>
          <w:rFonts w:ascii="David" w:hAnsi="David"/>
          <w:rtl/>
        </w:rPr>
        <w:t xml:space="preserve"> לחוק</w:t>
      </w:r>
      <w:r>
        <w:rPr>
          <w:rFonts w:ascii="David" w:hAnsi="David" w:hint="cs"/>
          <w:rtl/>
        </w:rPr>
        <w:t>,</w:t>
      </w:r>
      <w:r>
        <w:rPr>
          <w:rFonts w:ascii="David" w:hAnsi="David"/>
          <w:rtl/>
        </w:rPr>
        <w:t xml:space="preserve"> ובאישום השלישי בשתי עבירות של </w:t>
      </w:r>
      <w:r w:rsidRPr="004208D5">
        <w:rPr>
          <w:rFonts w:ascii="David" w:hAnsi="David"/>
          <w:rtl/>
        </w:rPr>
        <w:t>קשירת קשר לפשע (</w:t>
      </w:r>
      <w:r>
        <w:rPr>
          <w:rFonts w:ascii="David" w:hAnsi="David" w:hint="cs"/>
          <w:rtl/>
        </w:rPr>
        <w:t>קשירת קשר ל</w:t>
      </w:r>
      <w:r w:rsidRPr="004208D5">
        <w:rPr>
          <w:rFonts w:ascii="David" w:hAnsi="David"/>
          <w:rtl/>
        </w:rPr>
        <w:t>רצח בנסיבות</w:t>
      </w:r>
      <w:r>
        <w:rPr>
          <w:rFonts w:ascii="David" w:hAnsi="David"/>
          <w:rtl/>
        </w:rPr>
        <w:t xml:space="preserve"> מחמירות של שלומי פיס ושל מיקו פיס) לפי </w:t>
      </w:r>
      <w:hyperlink r:id="rId125" w:history="1">
        <w:r w:rsidR="00B53FB3" w:rsidRPr="00B53FB3">
          <w:rPr>
            <w:rStyle w:val="Hyperlink"/>
            <w:rFonts w:ascii="David" w:hAnsi="David"/>
            <w:rtl/>
          </w:rPr>
          <w:t>סעיף 499(א)(1)</w:t>
        </w:r>
      </w:hyperlink>
      <w:r>
        <w:rPr>
          <w:rFonts w:ascii="David" w:hAnsi="David"/>
          <w:rtl/>
        </w:rPr>
        <w:t xml:space="preserve"> לחוק, ונשיאת נשק לפי </w:t>
      </w:r>
      <w:hyperlink r:id="rId126" w:history="1">
        <w:r w:rsidR="00B53FB3" w:rsidRPr="00B53FB3">
          <w:rPr>
            <w:rStyle w:val="Hyperlink"/>
            <w:rFonts w:ascii="David" w:hAnsi="David"/>
            <w:rtl/>
          </w:rPr>
          <w:t>סעיף 144(ב)</w:t>
        </w:r>
      </w:hyperlink>
      <w:r>
        <w:rPr>
          <w:rFonts w:ascii="David" w:hAnsi="David"/>
          <w:rtl/>
        </w:rPr>
        <w:t xml:space="preserve"> לחוק. </w:t>
      </w:r>
    </w:p>
    <w:p w14:paraId="67FFD315" w14:textId="77777777" w:rsidR="00C966FE" w:rsidRDefault="00C966FE" w:rsidP="00C966FE">
      <w:pPr>
        <w:spacing w:line="360" w:lineRule="atLeast"/>
        <w:jc w:val="both"/>
        <w:rPr>
          <w:rFonts w:ascii="David" w:hAnsi="David"/>
          <w:u w:val="single"/>
          <w:rtl/>
        </w:rPr>
      </w:pPr>
      <w:r>
        <w:rPr>
          <w:rFonts w:ascii="David" w:hAnsi="David"/>
          <w:u w:val="single"/>
          <w:rtl/>
        </w:rPr>
        <w:t>השיקולים לקביעת מתחם העונש ההולם</w:t>
      </w:r>
    </w:p>
    <w:p w14:paraId="5C51B12E" w14:textId="77777777" w:rsidR="00C966FE" w:rsidRDefault="00C966FE" w:rsidP="00C966FE">
      <w:pPr>
        <w:pStyle w:val="ae"/>
        <w:numPr>
          <w:ilvl w:val="0"/>
          <w:numId w:val="3"/>
        </w:numPr>
        <w:spacing w:after="0" w:line="360" w:lineRule="atLeast"/>
        <w:ind w:left="368" w:hanging="284"/>
        <w:jc w:val="both"/>
        <w:rPr>
          <w:rFonts w:ascii="David" w:hAnsi="David" w:cs="David"/>
          <w:sz w:val="24"/>
          <w:szCs w:val="24"/>
        </w:rPr>
      </w:pPr>
      <w:r>
        <w:rPr>
          <w:rFonts w:ascii="David" w:hAnsi="David" w:cs="David"/>
          <w:b/>
          <w:bCs/>
          <w:sz w:val="24"/>
          <w:szCs w:val="24"/>
          <w:rtl/>
        </w:rPr>
        <w:t>חלקו היחסי של נאשם 1 בביצוע העבירות ומידת ההשפעה של אחר עליו [</w:t>
      </w:r>
      <w:hyperlink r:id="rId127" w:history="1">
        <w:r w:rsidR="00B53FB3" w:rsidRPr="00B53FB3">
          <w:rPr>
            <w:rStyle w:val="Hyperlink"/>
            <w:rFonts w:ascii="David" w:hAnsi="David" w:cs="David"/>
            <w:b/>
            <w:bCs/>
            <w:sz w:val="24"/>
            <w:szCs w:val="24"/>
            <w:rtl/>
          </w:rPr>
          <w:t>סעיף 40ט(א)(2)</w:t>
        </w:r>
      </w:hyperlink>
      <w:r>
        <w:rPr>
          <w:rFonts w:ascii="David" w:hAnsi="David" w:cs="David"/>
          <w:b/>
          <w:bCs/>
          <w:sz w:val="24"/>
          <w:szCs w:val="24"/>
          <w:rtl/>
        </w:rPr>
        <w:t xml:space="preserve"> לחוק</w:t>
      </w:r>
      <w:r>
        <w:rPr>
          <w:rFonts w:ascii="David" w:hAnsi="David" w:cs="David" w:hint="cs"/>
          <w:b/>
          <w:bCs/>
          <w:sz w:val="24"/>
          <w:szCs w:val="24"/>
          <w:rtl/>
        </w:rPr>
        <w:t>]</w:t>
      </w:r>
      <w:r>
        <w:rPr>
          <w:rFonts w:ascii="David" w:hAnsi="David" w:cs="David"/>
          <w:b/>
          <w:bCs/>
          <w:sz w:val="24"/>
          <w:szCs w:val="24"/>
          <w:rtl/>
        </w:rPr>
        <w:t xml:space="preserve"> –  באישום הראשון </w:t>
      </w:r>
      <w:r>
        <w:rPr>
          <w:rFonts w:ascii="David" w:hAnsi="David" w:cs="David"/>
          <w:sz w:val="24"/>
          <w:szCs w:val="24"/>
          <w:rtl/>
        </w:rPr>
        <w:t xml:space="preserve">הנאשם קשר עם נאשמים 2 - 4 </w:t>
      </w:r>
      <w:r>
        <w:rPr>
          <w:rFonts w:ascii="David" w:hAnsi="David" w:cs="David" w:hint="cs"/>
          <w:sz w:val="24"/>
          <w:szCs w:val="24"/>
          <w:rtl/>
        </w:rPr>
        <w:t xml:space="preserve"> </w:t>
      </w:r>
      <w:r>
        <w:rPr>
          <w:rFonts w:ascii="David" w:hAnsi="David" w:cs="David"/>
          <w:sz w:val="24"/>
          <w:szCs w:val="24"/>
          <w:rtl/>
        </w:rPr>
        <w:t>קשר לפגוע במשומר</w:t>
      </w:r>
      <w:r>
        <w:rPr>
          <w:rFonts w:ascii="David" w:hAnsi="David" w:cs="David" w:hint="cs"/>
          <w:sz w:val="24"/>
          <w:szCs w:val="24"/>
          <w:rtl/>
        </w:rPr>
        <w:t>, עקב סכסוך קודם שהיה לארבעתם עמו</w:t>
      </w:r>
      <w:r>
        <w:rPr>
          <w:rFonts w:ascii="David" w:hAnsi="David" w:cs="David"/>
          <w:sz w:val="24"/>
          <w:szCs w:val="24"/>
          <w:rtl/>
        </w:rPr>
        <w:t>. ביום האירוע, לאחר שנודע לנאשמים כי משומר ממתין במספרה בחולון, הצטיידו נאשמים 2 ו-3 בשני סכינים, שתי מסיכות מנתחים ובחולצות קפוצ'ון</w:t>
      </w:r>
      <w:r>
        <w:rPr>
          <w:rFonts w:ascii="David" w:hAnsi="David" w:cs="David" w:hint="cs"/>
          <w:sz w:val="24"/>
          <w:szCs w:val="24"/>
          <w:rtl/>
        </w:rPr>
        <w:t>.</w:t>
      </w:r>
      <w:r>
        <w:rPr>
          <w:rFonts w:ascii="David" w:hAnsi="David" w:cs="David"/>
          <w:sz w:val="24"/>
          <w:szCs w:val="24"/>
          <w:rtl/>
        </w:rPr>
        <w:t xml:space="preserve"> נאשם 4 </w:t>
      </w:r>
      <w:r>
        <w:rPr>
          <w:rFonts w:ascii="David" w:hAnsi="David" w:cs="David" w:hint="cs"/>
          <w:sz w:val="24"/>
          <w:szCs w:val="24"/>
          <w:rtl/>
        </w:rPr>
        <w:t xml:space="preserve">והנאשם </w:t>
      </w:r>
      <w:r>
        <w:rPr>
          <w:rFonts w:ascii="David" w:hAnsi="David" w:cs="David"/>
          <w:sz w:val="24"/>
          <w:szCs w:val="24"/>
          <w:rtl/>
        </w:rPr>
        <w:t>הסיע</w:t>
      </w:r>
      <w:r>
        <w:rPr>
          <w:rFonts w:ascii="David" w:hAnsi="David" w:cs="David" w:hint="cs"/>
          <w:sz w:val="24"/>
          <w:szCs w:val="24"/>
          <w:rtl/>
        </w:rPr>
        <w:t>ו</w:t>
      </w:r>
      <w:r>
        <w:rPr>
          <w:rFonts w:ascii="David" w:hAnsi="David" w:cs="David"/>
          <w:sz w:val="24"/>
          <w:szCs w:val="24"/>
          <w:rtl/>
        </w:rPr>
        <w:t xml:space="preserve"> אותם לכיכר סמוכה, ברכב אותו שכר</w:t>
      </w:r>
      <w:r>
        <w:rPr>
          <w:rFonts w:ascii="David" w:hAnsi="David" w:cs="David" w:hint="cs"/>
          <w:sz w:val="24"/>
          <w:szCs w:val="24"/>
          <w:rtl/>
        </w:rPr>
        <w:t xml:space="preserve"> נאשם 4 ובו נהג, ולו</w:t>
      </w:r>
      <w:r>
        <w:rPr>
          <w:rFonts w:ascii="David" w:hAnsi="David" w:cs="David"/>
          <w:sz w:val="24"/>
          <w:szCs w:val="24"/>
          <w:rtl/>
        </w:rPr>
        <w:t xml:space="preserve">חית הזיהוי שלו כוסתה. הנאשם ונאשם 4 המתינו לנאשמים 2 ו-3 בכיכר עד שיסיימו את תקיפת משומר, ומילטו אותם לאחר מכן ברכב.  </w:t>
      </w:r>
    </w:p>
    <w:p w14:paraId="450728C6" w14:textId="77777777" w:rsidR="00C966FE" w:rsidRDefault="00C966FE" w:rsidP="00C966FE">
      <w:pPr>
        <w:pStyle w:val="ae"/>
        <w:spacing w:after="0" w:line="360" w:lineRule="atLeast"/>
        <w:ind w:left="368"/>
        <w:jc w:val="both"/>
        <w:rPr>
          <w:rFonts w:ascii="David" w:hAnsi="David" w:cs="David"/>
          <w:sz w:val="24"/>
          <w:szCs w:val="24"/>
          <w:rtl/>
        </w:rPr>
      </w:pPr>
      <w:r>
        <w:rPr>
          <w:rFonts w:ascii="David" w:hAnsi="David" w:cs="David"/>
          <w:b/>
          <w:bCs/>
          <w:sz w:val="24"/>
          <w:szCs w:val="24"/>
          <w:rtl/>
        </w:rPr>
        <w:t>באישום השלישי</w:t>
      </w:r>
      <w:r>
        <w:rPr>
          <w:rFonts w:ascii="David" w:hAnsi="David" w:cs="David" w:hint="cs"/>
          <w:b/>
          <w:bCs/>
          <w:sz w:val="24"/>
          <w:szCs w:val="24"/>
          <w:rtl/>
        </w:rPr>
        <w:t>,</w:t>
      </w:r>
      <w:r>
        <w:rPr>
          <w:rFonts w:ascii="David" w:hAnsi="David" w:cs="David"/>
          <w:sz w:val="24"/>
          <w:szCs w:val="24"/>
          <w:rtl/>
        </w:rPr>
        <w:t xml:space="preserve"> לאחר הירי בנופשונית וחשדו של הנאשם במעורבים בירי, </w:t>
      </w:r>
      <w:r>
        <w:rPr>
          <w:rFonts w:ascii="David" w:hAnsi="David" w:cs="David" w:hint="cs"/>
          <w:sz w:val="24"/>
          <w:szCs w:val="24"/>
          <w:rtl/>
        </w:rPr>
        <w:t>הוא</w:t>
      </w:r>
      <w:r>
        <w:rPr>
          <w:rFonts w:ascii="David" w:hAnsi="David" w:cs="David"/>
          <w:sz w:val="24"/>
          <w:szCs w:val="24"/>
          <w:rtl/>
        </w:rPr>
        <w:t xml:space="preserve"> קשר עם נאשמים 4, 5, ו-7 קשר לרצוח את שלומי באמצעות ירי, ונסע עם יתר הקושרים לביתו</w:t>
      </w:r>
      <w:r>
        <w:rPr>
          <w:rFonts w:ascii="David" w:hAnsi="David" w:cs="David" w:hint="cs"/>
          <w:sz w:val="24"/>
          <w:szCs w:val="24"/>
          <w:rtl/>
        </w:rPr>
        <w:t xml:space="preserve"> של שלומי</w:t>
      </w:r>
      <w:r>
        <w:rPr>
          <w:rFonts w:ascii="David" w:hAnsi="David" w:cs="David"/>
          <w:sz w:val="24"/>
          <w:szCs w:val="24"/>
          <w:rtl/>
        </w:rPr>
        <w:t>, במטרה ללמוד את השטח ולתכנן כיצד לירות בו ולגרום למותו. בהגיעם לבית ביצעו את פעולות הבדיקה שפורטו לעיל. משתם לימוד השטח עזבו הנאשמים את המקום. למחרת, לאחר שנודע לנאשם כי מיקו שוהה בחוף בראשון לציון, קשר עם נאשם 6 קשר בכוונה לגרום למותו של מיקו, בסיוע נאשם 7, באמצעות ירי באקדח</w:t>
      </w:r>
      <w:r>
        <w:rPr>
          <w:rFonts w:ascii="David" w:hAnsi="David" w:cs="David" w:hint="cs"/>
          <w:sz w:val="24"/>
          <w:szCs w:val="24"/>
          <w:rtl/>
        </w:rPr>
        <w:t xml:space="preserve"> (ובו מחסנית עם כדורים)</w:t>
      </w:r>
      <w:r>
        <w:rPr>
          <w:rFonts w:ascii="David" w:hAnsi="David" w:cs="David"/>
          <w:sz w:val="24"/>
          <w:szCs w:val="24"/>
          <w:rtl/>
        </w:rPr>
        <w:t xml:space="preserve"> שהחזיק נאשם 6. על כן ביקש הנאשם מנאשם 6 למסור לו את האקדח, ותכנן את פרטי ההתנקשות עם נאשמים 6 ו-7, כאמור בכתב האישום, ואף הורה לנאשם 7 לכבות את הטלפון הסלולרי שברשותו. בהמשך, נסע עם נאשם 7 לביתו של נאשם 6, קיבל מידיו את האקדח, ונסע עם נאשם 6 על קטנוע לחוף הים. כשהגיעו סמוך לחוף, נכנס הנאשם למסעדת "בייליס", כשהוא אוחז באקדח, חיפש את מיקו אך לא מצא אותו. הוא פנה לחפש אותו בטיילת שבחוף, אך משהבחין בניידת משטרה נוסעת לעברו, עלה על הקטנוע ונמלט מהמקום ביחד עם נאשם 6. </w:t>
      </w:r>
    </w:p>
    <w:p w14:paraId="3EB3FF75" w14:textId="77777777" w:rsidR="00C966FE" w:rsidRPr="00126880" w:rsidRDefault="00C966FE" w:rsidP="00C966FE">
      <w:pPr>
        <w:pStyle w:val="ae"/>
        <w:numPr>
          <w:ilvl w:val="0"/>
          <w:numId w:val="3"/>
        </w:numPr>
        <w:spacing w:after="0" w:line="360" w:lineRule="atLeast"/>
        <w:ind w:left="368" w:hanging="284"/>
        <w:jc w:val="both"/>
        <w:rPr>
          <w:rFonts w:ascii="David" w:hAnsi="David" w:cs="David"/>
          <w:sz w:val="24"/>
          <w:szCs w:val="24"/>
        </w:rPr>
      </w:pPr>
      <w:r>
        <w:rPr>
          <w:rFonts w:ascii="David" w:hAnsi="David" w:cs="David"/>
          <w:b/>
          <w:bCs/>
          <w:sz w:val="24"/>
          <w:szCs w:val="24"/>
          <w:rtl/>
        </w:rPr>
        <w:t>התכנון שקדם לביצוע העבירה [</w:t>
      </w:r>
      <w:hyperlink r:id="rId128" w:history="1">
        <w:r w:rsidR="00B53FB3" w:rsidRPr="00B53FB3">
          <w:rPr>
            <w:rStyle w:val="Hyperlink"/>
            <w:rFonts w:ascii="David" w:hAnsi="David" w:cs="David"/>
            <w:b/>
            <w:bCs/>
            <w:sz w:val="24"/>
            <w:szCs w:val="24"/>
            <w:rtl/>
          </w:rPr>
          <w:t>סעיף 40ט(א)(1)</w:t>
        </w:r>
      </w:hyperlink>
      <w:r>
        <w:rPr>
          <w:rFonts w:ascii="David" w:hAnsi="David" w:cs="David"/>
          <w:b/>
          <w:bCs/>
          <w:sz w:val="24"/>
          <w:szCs w:val="24"/>
          <w:rtl/>
        </w:rPr>
        <w:t xml:space="preserve"> לחוק]</w:t>
      </w:r>
      <w:r>
        <w:rPr>
          <w:rFonts w:ascii="David" w:hAnsi="David" w:cs="David"/>
          <w:sz w:val="24"/>
          <w:szCs w:val="24"/>
          <w:rtl/>
        </w:rPr>
        <w:t xml:space="preserve"> – </w:t>
      </w:r>
      <w:r>
        <w:rPr>
          <w:rFonts w:ascii="David" w:hAnsi="David" w:cs="David"/>
          <w:b/>
          <w:bCs/>
          <w:sz w:val="24"/>
          <w:szCs w:val="24"/>
          <w:rtl/>
        </w:rPr>
        <w:t>באישום הראשון</w:t>
      </w:r>
      <w:r>
        <w:rPr>
          <w:rFonts w:ascii="David" w:hAnsi="David" w:cs="David"/>
          <w:sz w:val="24"/>
          <w:szCs w:val="24"/>
          <w:rtl/>
        </w:rPr>
        <w:t>, תוכנית הקשר</w:t>
      </w:r>
      <w:r>
        <w:rPr>
          <w:rFonts w:ascii="David" w:hAnsi="David" w:cs="David" w:hint="cs"/>
          <w:sz w:val="24"/>
          <w:szCs w:val="24"/>
          <w:rtl/>
        </w:rPr>
        <w:t>, דהיינו פגיעה במשומר באמצעות דקירות סכין,</w:t>
      </w:r>
      <w:r>
        <w:rPr>
          <w:rFonts w:ascii="David" w:hAnsi="David" w:cs="David"/>
          <w:sz w:val="24"/>
          <w:szCs w:val="24"/>
          <w:rtl/>
        </w:rPr>
        <w:t xml:space="preserve"> </w:t>
      </w:r>
      <w:r>
        <w:rPr>
          <w:rFonts w:ascii="David" w:hAnsi="David" w:cs="David" w:hint="cs"/>
          <w:sz w:val="24"/>
          <w:szCs w:val="24"/>
          <w:rtl/>
        </w:rPr>
        <w:t>הוכנה על ידי הנאשמים עוד קודם ליום האירוע,</w:t>
      </w:r>
      <w:r>
        <w:rPr>
          <w:rFonts w:ascii="David" w:hAnsi="David" w:cs="David"/>
          <w:sz w:val="24"/>
          <w:szCs w:val="24"/>
          <w:rtl/>
        </w:rPr>
        <w:t xml:space="preserve"> עקב הסכסוך ע</w:t>
      </w:r>
      <w:r>
        <w:rPr>
          <w:rFonts w:ascii="David" w:hAnsi="David" w:cs="David" w:hint="cs"/>
          <w:sz w:val="24"/>
          <w:szCs w:val="24"/>
          <w:rtl/>
        </w:rPr>
        <w:t>מו.</w:t>
      </w:r>
      <w:r>
        <w:rPr>
          <w:rFonts w:ascii="David" w:hAnsi="David" w:cs="David"/>
          <w:sz w:val="24"/>
          <w:szCs w:val="24"/>
          <w:rtl/>
        </w:rPr>
        <w:t xml:space="preserve"> ביום האירוע נקרתה בידי הנאשמים ההזדמנות, כששמעו שמשומר ממתין ליד מספרה. אז הצטיידו הנאשמים בציוד כמפורט לעיל, סיכמו את דרכי ההגעה והמילוט, ובמהלך הנסיעה, כיסה אחד הנאשמים את לוחית הרישוי האחורית של הרכב. </w:t>
      </w:r>
      <w:r w:rsidRPr="00126880">
        <w:rPr>
          <w:rFonts w:ascii="David" w:hAnsi="David" w:cs="David" w:hint="cs"/>
          <w:sz w:val="24"/>
          <w:szCs w:val="24"/>
          <w:rtl/>
        </w:rPr>
        <w:t xml:space="preserve">באישום השלישי </w:t>
      </w:r>
      <w:r w:rsidRPr="00126880">
        <w:rPr>
          <w:rFonts w:ascii="David" w:hAnsi="David" w:cs="David"/>
          <w:sz w:val="24"/>
          <w:szCs w:val="24"/>
          <w:rtl/>
        </w:rPr>
        <w:t>מדובר בעביר</w:t>
      </w:r>
      <w:r w:rsidRPr="00126880">
        <w:rPr>
          <w:rFonts w:ascii="David" w:hAnsi="David" w:cs="David" w:hint="cs"/>
          <w:sz w:val="24"/>
          <w:szCs w:val="24"/>
          <w:rtl/>
        </w:rPr>
        <w:t>ו</w:t>
      </w:r>
      <w:r w:rsidRPr="00126880">
        <w:rPr>
          <w:rFonts w:ascii="David" w:hAnsi="David" w:cs="David"/>
          <w:sz w:val="24"/>
          <w:szCs w:val="24"/>
          <w:rtl/>
        </w:rPr>
        <w:t>ת קשירת קשר אשר במהות</w:t>
      </w:r>
      <w:r w:rsidRPr="00126880">
        <w:rPr>
          <w:rFonts w:ascii="David" w:hAnsi="David" w:cs="David" w:hint="cs"/>
          <w:sz w:val="24"/>
          <w:szCs w:val="24"/>
          <w:rtl/>
        </w:rPr>
        <w:t>ן</w:t>
      </w:r>
      <w:r w:rsidRPr="00126880">
        <w:rPr>
          <w:rFonts w:ascii="David" w:hAnsi="David" w:cs="David"/>
          <w:sz w:val="24"/>
          <w:szCs w:val="24"/>
          <w:rtl/>
        </w:rPr>
        <w:t xml:space="preserve"> עוסק</w:t>
      </w:r>
      <w:r w:rsidRPr="00126880">
        <w:rPr>
          <w:rFonts w:ascii="David" w:hAnsi="David" w:cs="David" w:hint="cs"/>
          <w:sz w:val="24"/>
          <w:szCs w:val="24"/>
          <w:rtl/>
        </w:rPr>
        <w:t>ו</w:t>
      </w:r>
      <w:r w:rsidRPr="00126880">
        <w:rPr>
          <w:rFonts w:ascii="David" w:hAnsi="David" w:cs="David"/>
          <w:sz w:val="24"/>
          <w:szCs w:val="24"/>
          <w:rtl/>
        </w:rPr>
        <w:t xml:space="preserve">ת בתכנון. בפועל התכנון </w:t>
      </w:r>
      <w:r w:rsidRPr="00126880">
        <w:rPr>
          <w:rFonts w:ascii="David" w:hAnsi="David" w:cs="David" w:hint="cs"/>
          <w:sz w:val="24"/>
          <w:szCs w:val="24"/>
          <w:rtl/>
        </w:rPr>
        <w:t xml:space="preserve">בעניין שלומי </w:t>
      </w:r>
      <w:r w:rsidRPr="00126880">
        <w:rPr>
          <w:rFonts w:ascii="David" w:hAnsi="David" w:cs="David"/>
          <w:sz w:val="24"/>
          <w:szCs w:val="24"/>
          <w:rtl/>
        </w:rPr>
        <w:t xml:space="preserve">כלל גם </w:t>
      </w:r>
      <w:r w:rsidRPr="00126880">
        <w:rPr>
          <w:rFonts w:ascii="David" w:hAnsi="David" w:cs="David" w:hint="cs"/>
          <w:sz w:val="24"/>
          <w:szCs w:val="24"/>
          <w:rtl/>
        </w:rPr>
        <w:t>ביצוע, ובעניין מיקו, כלל שלבים מתקדמים של ביצוע</w:t>
      </w:r>
      <w:r w:rsidRPr="00126880">
        <w:rPr>
          <w:rFonts w:ascii="David" w:hAnsi="David" w:cs="David"/>
          <w:sz w:val="24"/>
          <w:szCs w:val="24"/>
          <w:rtl/>
        </w:rPr>
        <w:t>.</w:t>
      </w:r>
    </w:p>
    <w:p w14:paraId="1A5C08F1" w14:textId="77777777" w:rsidR="00C966FE" w:rsidRDefault="00C966FE" w:rsidP="00C966FE">
      <w:pPr>
        <w:pStyle w:val="ae"/>
        <w:numPr>
          <w:ilvl w:val="0"/>
          <w:numId w:val="3"/>
        </w:numPr>
        <w:spacing w:after="0" w:line="360" w:lineRule="atLeast"/>
        <w:ind w:left="368" w:hanging="284"/>
        <w:jc w:val="both"/>
        <w:rPr>
          <w:rFonts w:ascii="David" w:hAnsi="David" w:cs="David"/>
          <w:sz w:val="24"/>
          <w:szCs w:val="24"/>
        </w:rPr>
      </w:pPr>
      <w:r>
        <w:rPr>
          <w:rFonts w:ascii="David" w:hAnsi="David" w:cs="David"/>
          <w:b/>
          <w:bCs/>
          <w:sz w:val="24"/>
          <w:szCs w:val="24"/>
          <w:rtl/>
        </w:rPr>
        <w:t>הנזק שהיה צפוי להיגרם מביצוע העבירה והנזק שנגרם בפועל [</w:t>
      </w:r>
      <w:hyperlink r:id="rId129" w:history="1">
        <w:r w:rsidR="00B53FB3" w:rsidRPr="00B53FB3">
          <w:rPr>
            <w:rStyle w:val="Hyperlink"/>
            <w:rFonts w:ascii="David" w:hAnsi="David" w:cs="David"/>
            <w:b/>
            <w:bCs/>
            <w:sz w:val="24"/>
            <w:szCs w:val="24"/>
            <w:rtl/>
          </w:rPr>
          <w:t>סעיפים 40ט(א)(3)</w:t>
        </w:r>
      </w:hyperlink>
      <w:r>
        <w:rPr>
          <w:rFonts w:ascii="David" w:hAnsi="David" w:cs="David"/>
          <w:b/>
          <w:bCs/>
          <w:sz w:val="24"/>
          <w:szCs w:val="24"/>
          <w:rtl/>
        </w:rPr>
        <w:t xml:space="preserve"> ו-(</w:t>
      </w:r>
      <w:hyperlink r:id="rId130" w:history="1">
        <w:r w:rsidR="00B53FB3" w:rsidRPr="00B53FB3">
          <w:rPr>
            <w:rStyle w:val="Hyperlink"/>
            <w:rFonts w:ascii="David" w:hAnsi="David" w:cs="David"/>
            <w:b/>
            <w:bCs/>
            <w:sz w:val="24"/>
            <w:szCs w:val="24"/>
            <w:rtl/>
          </w:rPr>
          <w:t>4</w:t>
        </w:r>
      </w:hyperlink>
      <w:r>
        <w:rPr>
          <w:rFonts w:ascii="David" w:hAnsi="David" w:cs="David"/>
          <w:b/>
          <w:bCs/>
          <w:sz w:val="24"/>
          <w:szCs w:val="24"/>
          <w:rtl/>
        </w:rPr>
        <w:t>) לחוק</w:t>
      </w:r>
      <w:r>
        <w:rPr>
          <w:rFonts w:ascii="David" w:hAnsi="David" w:cs="David" w:hint="cs"/>
          <w:b/>
          <w:bCs/>
          <w:sz w:val="24"/>
          <w:szCs w:val="24"/>
          <w:rtl/>
        </w:rPr>
        <w:t>]</w:t>
      </w:r>
      <w:r>
        <w:rPr>
          <w:rFonts w:ascii="David" w:hAnsi="David" w:cs="David"/>
          <w:sz w:val="24"/>
          <w:szCs w:val="24"/>
          <w:rtl/>
        </w:rPr>
        <w:t xml:space="preserve"> – </w:t>
      </w:r>
      <w:r>
        <w:rPr>
          <w:rFonts w:ascii="David" w:hAnsi="David" w:cs="David"/>
          <w:b/>
          <w:bCs/>
          <w:sz w:val="24"/>
          <w:szCs w:val="24"/>
          <w:rtl/>
        </w:rPr>
        <w:t>באישום הראשון</w:t>
      </w:r>
      <w:r>
        <w:rPr>
          <w:rFonts w:ascii="David" w:hAnsi="David" w:cs="David"/>
          <w:sz w:val="24"/>
          <w:szCs w:val="24"/>
          <w:rtl/>
        </w:rPr>
        <w:t>, דרך זו של תקיפה - חיתוך הצוואר בסכין, היתה צפויה לגרום נזק משמעותי, בהיות הצוואר איזור רגיש בו עוברים כלי דם מרכזיים.</w:t>
      </w:r>
      <w:r>
        <w:rPr>
          <w:rFonts w:ascii="David" w:hAnsi="David" w:cs="David"/>
          <w:b/>
          <w:bCs/>
          <w:sz w:val="24"/>
          <w:szCs w:val="24"/>
          <w:rtl/>
        </w:rPr>
        <w:t xml:space="preserve"> </w:t>
      </w:r>
      <w:r>
        <w:rPr>
          <w:rFonts w:ascii="David" w:hAnsi="David" w:cs="David"/>
          <w:sz w:val="24"/>
          <w:szCs w:val="24"/>
          <w:rtl/>
        </w:rPr>
        <w:t>למזלם של כל המעורבים</w:t>
      </w:r>
      <w:r>
        <w:rPr>
          <w:rFonts w:ascii="David" w:hAnsi="David" w:cs="David" w:hint="cs"/>
          <w:sz w:val="24"/>
          <w:szCs w:val="24"/>
          <w:rtl/>
        </w:rPr>
        <w:t>,</w:t>
      </w:r>
      <w:r>
        <w:rPr>
          <w:rFonts w:ascii="David" w:hAnsi="David" w:cs="David"/>
          <w:sz w:val="24"/>
          <w:szCs w:val="24"/>
          <w:rtl/>
        </w:rPr>
        <w:t xml:space="preserve"> הנזק הסתכם בחתך שדרש חיטוי, הרדמה מקומית ותפירה </w:t>
      </w:r>
      <w:r>
        <w:rPr>
          <w:rFonts w:ascii="David" w:hAnsi="David" w:cs="David"/>
          <w:b/>
          <w:bCs/>
          <w:sz w:val="24"/>
          <w:szCs w:val="24"/>
          <w:u w:val="single"/>
          <w:rtl/>
        </w:rPr>
        <w:t>(ת/2)</w:t>
      </w:r>
      <w:r w:rsidRPr="00CE36D2">
        <w:rPr>
          <w:rFonts w:ascii="David" w:hAnsi="David" w:cs="David"/>
          <w:sz w:val="24"/>
          <w:szCs w:val="24"/>
          <w:rtl/>
        </w:rPr>
        <w:t>.</w:t>
      </w:r>
      <w:r>
        <w:rPr>
          <w:rFonts w:ascii="David" w:hAnsi="David" w:cs="David"/>
          <w:sz w:val="24"/>
          <w:szCs w:val="24"/>
          <w:rtl/>
        </w:rPr>
        <w:t xml:space="preserve"> </w:t>
      </w:r>
      <w:r>
        <w:rPr>
          <w:rFonts w:ascii="David" w:hAnsi="David" w:cs="David"/>
          <w:b/>
          <w:bCs/>
          <w:sz w:val="24"/>
          <w:szCs w:val="24"/>
          <w:rtl/>
        </w:rPr>
        <w:t>באישום השלישי</w:t>
      </w:r>
      <w:r>
        <w:rPr>
          <w:rFonts w:ascii="David" w:hAnsi="David" w:cs="David"/>
          <w:sz w:val="24"/>
          <w:szCs w:val="24"/>
          <w:rtl/>
        </w:rPr>
        <w:t xml:space="preserve">, </w:t>
      </w:r>
      <w:r>
        <w:rPr>
          <w:rFonts w:ascii="David" w:hAnsi="David" w:cs="David" w:hint="cs"/>
          <w:sz w:val="24"/>
          <w:szCs w:val="24"/>
          <w:rtl/>
        </w:rPr>
        <w:t>הנזק שהיה צפוי להיגרם אילו תוכנית הקשר היתה יוצאת אל הפועל, הוא מותם של שלומי ומיקו, וכן סיכון אפשרי לפגיעה בחפים מפשע, אילו היה הירי במיקו היה מתבצע במסעדה או על חוף הים.</w:t>
      </w:r>
    </w:p>
    <w:p w14:paraId="57CFCC6F" w14:textId="77777777" w:rsidR="00C966FE" w:rsidRDefault="00C966FE" w:rsidP="00C966FE">
      <w:pPr>
        <w:pStyle w:val="ae"/>
        <w:numPr>
          <w:ilvl w:val="0"/>
          <w:numId w:val="3"/>
        </w:numPr>
        <w:spacing w:after="0" w:line="360" w:lineRule="atLeast"/>
        <w:ind w:left="368" w:hanging="284"/>
        <w:jc w:val="both"/>
        <w:rPr>
          <w:rFonts w:ascii="David" w:hAnsi="David" w:cs="David"/>
          <w:sz w:val="24"/>
          <w:szCs w:val="24"/>
        </w:rPr>
      </w:pPr>
      <w:r>
        <w:rPr>
          <w:rFonts w:ascii="David" w:hAnsi="David" w:cs="David"/>
          <w:b/>
          <w:bCs/>
          <w:sz w:val="24"/>
          <w:szCs w:val="24"/>
          <w:rtl/>
        </w:rPr>
        <w:t>הסיבות שהביאו את הנאשם לבצע את העבירה [</w:t>
      </w:r>
      <w:hyperlink r:id="rId131" w:history="1">
        <w:r w:rsidR="00B53FB3" w:rsidRPr="00B53FB3">
          <w:rPr>
            <w:rStyle w:val="Hyperlink"/>
            <w:rFonts w:ascii="David" w:hAnsi="David" w:cs="David"/>
            <w:b/>
            <w:bCs/>
            <w:sz w:val="24"/>
            <w:szCs w:val="24"/>
            <w:rtl/>
          </w:rPr>
          <w:t>סעיף 40ט(א)(5)</w:t>
        </w:r>
      </w:hyperlink>
      <w:r>
        <w:rPr>
          <w:rFonts w:ascii="David" w:hAnsi="David" w:cs="David"/>
          <w:b/>
          <w:bCs/>
          <w:sz w:val="24"/>
          <w:szCs w:val="24"/>
          <w:rtl/>
        </w:rPr>
        <w:t xml:space="preserve"> לחוק]</w:t>
      </w:r>
      <w:r>
        <w:rPr>
          <w:rFonts w:ascii="David" w:hAnsi="David" w:cs="David"/>
          <w:sz w:val="24"/>
          <w:szCs w:val="24"/>
          <w:rtl/>
        </w:rPr>
        <w:t>– בתקופה הרלוונטית לכתב האישום</w:t>
      </w:r>
      <w:r>
        <w:rPr>
          <w:rFonts w:ascii="David" w:hAnsi="David" w:cs="David" w:hint="cs"/>
          <w:sz w:val="24"/>
          <w:szCs w:val="24"/>
          <w:rtl/>
        </w:rPr>
        <w:t>,</w:t>
      </w:r>
      <w:r>
        <w:rPr>
          <w:rFonts w:ascii="David" w:hAnsi="David" w:cs="David"/>
          <w:sz w:val="24"/>
          <w:szCs w:val="24"/>
          <w:rtl/>
        </w:rPr>
        <w:t xml:space="preserve"> היה הנאשם חלק מקבוצה שהתנהלה יחדיו במטרה לבצע עבירות אלימות חמורות. הסיבות בשני האישומים ה</w:t>
      </w:r>
      <w:r>
        <w:rPr>
          <w:rFonts w:ascii="David" w:hAnsi="David" w:cs="David" w:hint="cs"/>
          <w:sz w:val="24"/>
          <w:szCs w:val="24"/>
          <w:rtl/>
        </w:rPr>
        <w:t>ן</w:t>
      </w:r>
      <w:r>
        <w:rPr>
          <w:rFonts w:ascii="David" w:hAnsi="David" w:cs="David"/>
          <w:sz w:val="24"/>
          <w:szCs w:val="24"/>
          <w:rtl/>
        </w:rPr>
        <w:t xml:space="preserve"> סכסו</w:t>
      </w:r>
      <w:r>
        <w:rPr>
          <w:rFonts w:ascii="David" w:hAnsi="David" w:cs="David" w:hint="cs"/>
          <w:sz w:val="24"/>
          <w:szCs w:val="24"/>
          <w:rtl/>
        </w:rPr>
        <w:t>ך</w:t>
      </w:r>
      <w:r>
        <w:rPr>
          <w:rFonts w:ascii="David" w:hAnsi="David" w:cs="David"/>
          <w:sz w:val="24"/>
          <w:szCs w:val="24"/>
          <w:rtl/>
        </w:rPr>
        <w:t xml:space="preserve"> עם הקורבנות.</w:t>
      </w:r>
    </w:p>
    <w:p w14:paraId="59E291B8" w14:textId="77777777" w:rsidR="00C966FE" w:rsidRDefault="00C966FE" w:rsidP="00C966FE">
      <w:pPr>
        <w:spacing w:line="360" w:lineRule="atLeast"/>
        <w:jc w:val="both"/>
        <w:rPr>
          <w:rFonts w:ascii="David" w:hAnsi="David"/>
        </w:rPr>
      </w:pPr>
      <w:r>
        <w:rPr>
          <w:rFonts w:ascii="David" w:hAnsi="David"/>
          <w:b/>
          <w:bCs/>
          <w:rtl/>
        </w:rPr>
        <w:t>לסיכום</w:t>
      </w:r>
      <w:r>
        <w:rPr>
          <w:rFonts w:ascii="David" w:hAnsi="David" w:hint="cs"/>
          <w:b/>
          <w:bCs/>
          <w:rtl/>
        </w:rPr>
        <w:t>,</w:t>
      </w:r>
      <w:r>
        <w:rPr>
          <w:rFonts w:ascii="David" w:hAnsi="David"/>
          <w:b/>
          <w:bCs/>
          <w:rtl/>
        </w:rPr>
        <w:t xml:space="preserve"> </w:t>
      </w:r>
      <w:r>
        <w:rPr>
          <w:rFonts w:ascii="David" w:hAnsi="David"/>
          <w:rtl/>
        </w:rPr>
        <w:t>באירוע הראשון מדובר בסיוע בדרגה גבוהה</w:t>
      </w:r>
      <w:r>
        <w:rPr>
          <w:rFonts w:ascii="David" w:hAnsi="David" w:hint="cs"/>
          <w:rtl/>
        </w:rPr>
        <w:t>. הנאשם היה שותף ב</w:t>
      </w:r>
      <w:r>
        <w:rPr>
          <w:rFonts w:ascii="David" w:hAnsi="David"/>
          <w:rtl/>
        </w:rPr>
        <w:t>תכנון הפגיעה</w:t>
      </w:r>
      <w:r>
        <w:rPr>
          <w:rFonts w:ascii="David" w:hAnsi="David" w:hint="cs"/>
          <w:rtl/>
        </w:rPr>
        <w:t xml:space="preserve">, והסיוע שהגיש התבטא </w:t>
      </w:r>
      <w:r>
        <w:rPr>
          <w:rFonts w:ascii="David" w:hAnsi="David"/>
          <w:rtl/>
        </w:rPr>
        <w:t>בהסעת המבצעים העיקריים</w:t>
      </w:r>
      <w:r>
        <w:rPr>
          <w:rFonts w:ascii="David" w:hAnsi="David" w:hint="cs"/>
          <w:rtl/>
        </w:rPr>
        <w:t xml:space="preserve"> ביחד עם נאשם 4 שנהג ברכב</w:t>
      </w:r>
      <w:r>
        <w:rPr>
          <w:rFonts w:ascii="David" w:hAnsi="David"/>
          <w:rtl/>
        </w:rPr>
        <w:t xml:space="preserve">, המתנה </w:t>
      </w:r>
      <w:r>
        <w:rPr>
          <w:rFonts w:ascii="David" w:hAnsi="David" w:hint="cs"/>
          <w:rtl/>
        </w:rPr>
        <w:t xml:space="preserve">עד לביצוע התקיפה, </w:t>
      </w:r>
      <w:r>
        <w:rPr>
          <w:rFonts w:ascii="David" w:hAnsi="David"/>
          <w:rtl/>
        </w:rPr>
        <w:t xml:space="preserve">ומילוטם לאחר </w:t>
      </w:r>
      <w:r>
        <w:rPr>
          <w:rFonts w:ascii="David" w:hAnsi="David" w:hint="cs"/>
          <w:rtl/>
        </w:rPr>
        <w:t>מכן</w:t>
      </w:r>
      <w:r>
        <w:rPr>
          <w:rFonts w:ascii="David" w:hAnsi="David"/>
          <w:rtl/>
        </w:rPr>
        <w:t xml:space="preserve">. </w:t>
      </w:r>
      <w:r>
        <w:rPr>
          <w:rFonts w:ascii="David" w:hAnsi="David" w:hint="cs"/>
          <w:rtl/>
        </w:rPr>
        <w:t xml:space="preserve">אין לומר כי נאשם 1 לא תרם תרומה אקטיבית לביצוע העבירה. </w:t>
      </w:r>
      <w:r>
        <w:rPr>
          <w:rFonts w:ascii="David" w:hAnsi="David"/>
          <w:rtl/>
        </w:rPr>
        <w:t>על כן מתחם העונש לא יפחת ממחצית המתחם שנקבע למבצע העיקרי (נאשם 2), דהיינו, בין</w:t>
      </w:r>
      <w:r>
        <w:rPr>
          <w:rFonts w:ascii="David" w:hAnsi="David"/>
          <w:b/>
          <w:bCs/>
          <w:rtl/>
        </w:rPr>
        <w:t xml:space="preserve"> 12 – 24 חודשי מאסר.</w:t>
      </w:r>
    </w:p>
    <w:p w14:paraId="63FD200D" w14:textId="77777777" w:rsidR="00C966FE" w:rsidRDefault="00C966FE" w:rsidP="00C966FE">
      <w:pPr>
        <w:spacing w:line="360" w:lineRule="atLeast"/>
        <w:jc w:val="both"/>
        <w:rPr>
          <w:rFonts w:ascii="David" w:hAnsi="David"/>
          <w:rtl/>
        </w:rPr>
      </w:pPr>
      <w:r>
        <w:rPr>
          <w:rFonts w:ascii="David" w:hAnsi="David"/>
          <w:rtl/>
        </w:rPr>
        <w:t>באירועי</w:t>
      </w:r>
      <w:r>
        <w:rPr>
          <w:rFonts w:ascii="David" w:hAnsi="David" w:hint="cs"/>
          <w:rtl/>
        </w:rPr>
        <w:t xml:space="preserve"> </w:t>
      </w:r>
      <w:r>
        <w:rPr>
          <w:rFonts w:ascii="David" w:hAnsi="David"/>
          <w:rtl/>
        </w:rPr>
        <w:t xml:space="preserve">האישום השלישי, הנאשם השתתף כמו האחרים בקשירת הקשר לרצח שלומי, וביצוע הפעולות לצורך לימוד השטח. בקשירת הקשר לרצח מיקו, </w:t>
      </w:r>
      <w:r>
        <w:rPr>
          <w:rFonts w:ascii="David" w:hAnsi="David" w:hint="cs"/>
          <w:rtl/>
        </w:rPr>
        <w:t xml:space="preserve">חלקו היה המרכזי ביותר. </w:t>
      </w:r>
      <w:r>
        <w:rPr>
          <w:rFonts w:ascii="David" w:hAnsi="David"/>
          <w:rtl/>
        </w:rPr>
        <w:t xml:space="preserve">הוא </w:t>
      </w:r>
      <w:r>
        <w:rPr>
          <w:rFonts w:ascii="David" w:hAnsi="David" w:hint="cs"/>
          <w:rtl/>
        </w:rPr>
        <w:t>היה שותף בתכנון הרצח, הוא זה ש</w:t>
      </w:r>
      <w:r>
        <w:rPr>
          <w:rFonts w:ascii="David" w:hAnsi="David"/>
          <w:rtl/>
        </w:rPr>
        <w:t xml:space="preserve">אמור היה לבצע </w:t>
      </w:r>
      <w:r>
        <w:rPr>
          <w:rFonts w:ascii="David" w:hAnsi="David" w:hint="cs"/>
          <w:rtl/>
        </w:rPr>
        <w:t xml:space="preserve">אותו, הוא </w:t>
      </w:r>
      <w:r>
        <w:rPr>
          <w:rFonts w:ascii="David" w:hAnsi="David"/>
          <w:rtl/>
        </w:rPr>
        <w:t xml:space="preserve">הצטייד באקדח, </w:t>
      </w:r>
      <w:r>
        <w:rPr>
          <w:rFonts w:ascii="David" w:hAnsi="David" w:hint="cs"/>
          <w:rtl/>
        </w:rPr>
        <w:t>הוא נסע עם האקדח למקום המשוער שם אמור היה מיקו להיות, ואף חיפש אותו במסעדה ובחוף עד שראה את השוטרים.</w:t>
      </w:r>
      <w:r>
        <w:rPr>
          <w:rFonts w:ascii="David" w:hAnsi="David"/>
          <w:rtl/>
        </w:rPr>
        <w:t xml:space="preserve">  </w:t>
      </w:r>
    </w:p>
    <w:p w14:paraId="00C37542" w14:textId="77777777" w:rsidR="00C966FE" w:rsidRDefault="00C966FE" w:rsidP="00C966FE">
      <w:pPr>
        <w:spacing w:line="360" w:lineRule="atLeast"/>
        <w:jc w:val="both"/>
        <w:rPr>
          <w:rFonts w:ascii="David" w:hAnsi="David"/>
          <w:b/>
          <w:bCs/>
          <w:rtl/>
        </w:rPr>
      </w:pPr>
      <w:r>
        <w:rPr>
          <w:rFonts w:ascii="David" w:hAnsi="David" w:hint="cs"/>
          <w:b/>
          <w:bCs/>
          <w:rtl/>
        </w:rPr>
        <w:t xml:space="preserve">התביעה עתרה לקבוע </w:t>
      </w:r>
      <w:r>
        <w:rPr>
          <w:rFonts w:ascii="David" w:hAnsi="David"/>
          <w:b/>
          <w:bCs/>
          <w:rtl/>
        </w:rPr>
        <w:t xml:space="preserve">מתחם עונש הולם </w:t>
      </w:r>
      <w:r>
        <w:rPr>
          <w:rFonts w:ascii="David" w:hAnsi="David" w:hint="cs"/>
          <w:b/>
          <w:bCs/>
          <w:rtl/>
        </w:rPr>
        <w:t xml:space="preserve"> לקשירת </w:t>
      </w:r>
      <w:r>
        <w:rPr>
          <w:rFonts w:ascii="David" w:hAnsi="David"/>
          <w:b/>
          <w:bCs/>
          <w:rtl/>
        </w:rPr>
        <w:t>הקשר לרצח שלומי בין 14 – 20 חודשי מאסר בפועל</w:t>
      </w:r>
      <w:r>
        <w:rPr>
          <w:rFonts w:ascii="David" w:hAnsi="David" w:hint="cs"/>
          <w:b/>
          <w:bCs/>
          <w:rtl/>
        </w:rPr>
        <w:t>, וכך אקבע, בהיות המתחם סביר, הגם שעל הצד הנמוך. המתחם ההולם את חלקו של נאשם 1 ב</w:t>
      </w:r>
      <w:r>
        <w:rPr>
          <w:rFonts w:ascii="David" w:hAnsi="David"/>
          <w:b/>
          <w:bCs/>
          <w:rtl/>
        </w:rPr>
        <w:t xml:space="preserve">קשירת הקשר לרצוח את מיקו </w:t>
      </w:r>
      <w:r>
        <w:rPr>
          <w:rFonts w:ascii="David" w:hAnsi="David" w:hint="cs"/>
          <w:b/>
          <w:bCs/>
          <w:rtl/>
        </w:rPr>
        <w:t xml:space="preserve">ובנשיאת נשק הוא </w:t>
      </w:r>
      <w:r>
        <w:rPr>
          <w:rFonts w:ascii="David" w:hAnsi="David"/>
          <w:b/>
          <w:bCs/>
          <w:rtl/>
        </w:rPr>
        <w:t xml:space="preserve">בין </w:t>
      </w:r>
      <w:r>
        <w:rPr>
          <w:rFonts w:ascii="David" w:hAnsi="David" w:hint="cs"/>
          <w:b/>
          <w:bCs/>
          <w:rtl/>
        </w:rPr>
        <w:t>36</w:t>
      </w:r>
      <w:r>
        <w:rPr>
          <w:rFonts w:ascii="David" w:hAnsi="David"/>
          <w:b/>
          <w:bCs/>
          <w:rtl/>
        </w:rPr>
        <w:t xml:space="preserve"> – </w:t>
      </w:r>
      <w:r>
        <w:rPr>
          <w:rFonts w:ascii="David" w:hAnsi="David" w:hint="cs"/>
          <w:b/>
          <w:bCs/>
          <w:rtl/>
        </w:rPr>
        <w:t xml:space="preserve">56 </w:t>
      </w:r>
      <w:r>
        <w:rPr>
          <w:rFonts w:ascii="David" w:hAnsi="David"/>
          <w:b/>
          <w:bCs/>
          <w:rtl/>
        </w:rPr>
        <w:t xml:space="preserve">חודשי מאסר בפועל.  </w:t>
      </w:r>
    </w:p>
    <w:p w14:paraId="657612FB" w14:textId="77777777" w:rsidR="00C966FE" w:rsidRDefault="00C966FE" w:rsidP="00C966FE">
      <w:pPr>
        <w:spacing w:before="240" w:line="360" w:lineRule="auto"/>
        <w:jc w:val="both"/>
        <w:rPr>
          <w:rFonts w:ascii="David" w:hAnsi="David"/>
          <w:rtl/>
        </w:rPr>
      </w:pPr>
      <w:r>
        <w:rPr>
          <w:rFonts w:ascii="David" w:hAnsi="David" w:hint="cs"/>
          <w:u w:val="single"/>
          <w:rtl/>
        </w:rPr>
        <w:t>העונש</w:t>
      </w:r>
      <w:r>
        <w:rPr>
          <w:rFonts w:ascii="David" w:hAnsi="David"/>
          <w:u w:val="single"/>
          <w:rtl/>
        </w:rPr>
        <w:t xml:space="preserve"> בתוך המתחם</w:t>
      </w:r>
    </w:p>
    <w:p w14:paraId="7DC31540" w14:textId="77777777" w:rsidR="00C966FE" w:rsidRPr="00654846" w:rsidRDefault="00C966FE" w:rsidP="00C966FE">
      <w:pPr>
        <w:pStyle w:val="ae"/>
        <w:numPr>
          <w:ilvl w:val="0"/>
          <w:numId w:val="4"/>
        </w:numPr>
        <w:spacing w:line="360" w:lineRule="auto"/>
        <w:jc w:val="both"/>
        <w:rPr>
          <w:rFonts w:ascii="David" w:hAnsi="David" w:cs="David"/>
          <w:sz w:val="24"/>
          <w:szCs w:val="24"/>
          <w:rtl/>
        </w:rPr>
      </w:pPr>
      <w:r w:rsidRPr="00654846">
        <w:rPr>
          <w:rFonts w:ascii="David" w:hAnsi="David" w:cs="David"/>
          <w:b/>
          <w:bCs/>
          <w:sz w:val="24"/>
          <w:szCs w:val="24"/>
          <w:rtl/>
        </w:rPr>
        <w:t xml:space="preserve">הפגיעה של העונש בנאשם ובמשפחתו [סעיף </w:t>
      </w:r>
      <w:hyperlink r:id="rId132" w:history="1">
        <w:r w:rsidR="00B53FB3" w:rsidRPr="00B53FB3">
          <w:rPr>
            <w:rStyle w:val="Hyperlink"/>
            <w:rFonts w:ascii="David" w:hAnsi="David" w:cs="David"/>
            <w:b/>
            <w:bCs/>
            <w:sz w:val="24"/>
            <w:szCs w:val="24"/>
            <w:rtl/>
          </w:rPr>
          <w:t>40יא(1) ו-(2)</w:t>
        </w:r>
      </w:hyperlink>
      <w:r w:rsidRPr="00654846">
        <w:rPr>
          <w:rFonts w:ascii="David" w:hAnsi="David" w:cs="David"/>
          <w:b/>
          <w:bCs/>
          <w:sz w:val="24"/>
          <w:szCs w:val="24"/>
          <w:rtl/>
        </w:rPr>
        <w:t xml:space="preserve"> לחוק]</w:t>
      </w:r>
      <w:r w:rsidRPr="00654846">
        <w:rPr>
          <w:rFonts w:ascii="David" w:hAnsi="David" w:cs="David"/>
          <w:sz w:val="24"/>
          <w:szCs w:val="24"/>
          <w:rtl/>
        </w:rPr>
        <w:t xml:space="preserve"> – הנאשם בן 27, נשוי ואב לתינוקת שנולדה בעת מעצרו</w:t>
      </w:r>
      <w:r w:rsidRPr="00654846">
        <w:rPr>
          <w:rFonts w:ascii="David" w:hAnsi="David" w:cs="David" w:hint="cs"/>
          <w:sz w:val="24"/>
          <w:szCs w:val="24"/>
          <w:rtl/>
        </w:rPr>
        <w:t>,</w:t>
      </w:r>
      <w:r w:rsidRPr="00654846">
        <w:rPr>
          <w:rFonts w:ascii="David" w:hAnsi="David" w:cs="David"/>
          <w:sz w:val="24"/>
          <w:szCs w:val="24"/>
          <w:rtl/>
        </w:rPr>
        <w:t xml:space="preserve"> אותה פגש פעמים בודדות. מאז מעצרו נדרשה אשתו לטיפולים רפואיים.</w:t>
      </w:r>
    </w:p>
    <w:p w14:paraId="40133D66" w14:textId="77777777" w:rsidR="00C966FE" w:rsidRDefault="00C966FE" w:rsidP="00C966FE">
      <w:pPr>
        <w:pStyle w:val="ae"/>
        <w:numPr>
          <w:ilvl w:val="0"/>
          <w:numId w:val="4"/>
        </w:numPr>
        <w:spacing w:line="360" w:lineRule="auto"/>
        <w:jc w:val="both"/>
        <w:rPr>
          <w:rFonts w:ascii="David" w:hAnsi="David" w:cs="David"/>
          <w:sz w:val="24"/>
          <w:szCs w:val="24"/>
          <w:rtl/>
        </w:rPr>
      </w:pPr>
      <w:r>
        <w:rPr>
          <w:rFonts w:ascii="David" w:hAnsi="David" w:cs="David"/>
          <w:b/>
          <w:bCs/>
          <w:sz w:val="24"/>
          <w:szCs w:val="24"/>
          <w:rtl/>
        </w:rPr>
        <w:t>נטילת האחריות של הנאשם על מעשיו ומאמציו לחזור למוטב [</w:t>
      </w:r>
      <w:hyperlink r:id="rId133" w:history="1">
        <w:r w:rsidR="00B53FB3" w:rsidRPr="00B53FB3">
          <w:rPr>
            <w:rStyle w:val="Hyperlink"/>
            <w:rFonts w:ascii="David" w:hAnsi="David" w:cs="David"/>
            <w:b/>
            <w:bCs/>
            <w:sz w:val="24"/>
            <w:szCs w:val="24"/>
            <w:rtl/>
          </w:rPr>
          <w:t>סעיף 40יא(4)</w:t>
        </w:r>
      </w:hyperlink>
      <w:r>
        <w:rPr>
          <w:rFonts w:ascii="David" w:hAnsi="David" w:cs="David"/>
          <w:b/>
          <w:bCs/>
          <w:sz w:val="24"/>
          <w:szCs w:val="24"/>
          <w:rtl/>
        </w:rPr>
        <w:t xml:space="preserve"> לחוק]</w:t>
      </w:r>
      <w:r>
        <w:rPr>
          <w:rFonts w:ascii="David" w:hAnsi="David" w:cs="David"/>
          <w:sz w:val="24"/>
          <w:szCs w:val="24"/>
          <w:rtl/>
        </w:rPr>
        <w:t xml:space="preserve">  – הנאשם הודה במסגרת הסדר טיעון בכתב האישום המתוקן, ובכך יש</w:t>
      </w:r>
      <w:r>
        <w:rPr>
          <w:rFonts w:ascii="David" w:hAnsi="David" w:cs="David" w:hint="cs"/>
          <w:sz w:val="24"/>
          <w:szCs w:val="24"/>
          <w:rtl/>
        </w:rPr>
        <w:t xml:space="preserve"> כדי</w:t>
      </w:r>
      <w:r>
        <w:rPr>
          <w:rFonts w:ascii="David" w:hAnsi="David" w:cs="David"/>
          <w:sz w:val="24"/>
          <w:szCs w:val="24"/>
          <w:rtl/>
        </w:rPr>
        <w:t xml:space="preserve"> ללמד על קבלת אחריות. </w:t>
      </w:r>
    </w:p>
    <w:p w14:paraId="3D27435A" w14:textId="77777777" w:rsidR="00C966FE" w:rsidRDefault="00C966FE" w:rsidP="00C966FE">
      <w:pPr>
        <w:pStyle w:val="ae"/>
        <w:numPr>
          <w:ilvl w:val="0"/>
          <w:numId w:val="4"/>
        </w:numPr>
        <w:spacing w:line="360" w:lineRule="auto"/>
        <w:jc w:val="both"/>
        <w:rPr>
          <w:rFonts w:ascii="David" w:hAnsi="David" w:cs="David"/>
          <w:sz w:val="24"/>
          <w:szCs w:val="24"/>
        </w:rPr>
      </w:pPr>
      <w:r>
        <w:rPr>
          <w:rFonts w:ascii="David" w:hAnsi="David" w:cs="David"/>
          <w:b/>
          <w:bCs/>
          <w:sz w:val="24"/>
          <w:szCs w:val="24"/>
          <w:rtl/>
        </w:rPr>
        <w:t>נסיבות חיים קשות של הנאשם [</w:t>
      </w:r>
      <w:hyperlink r:id="rId134" w:history="1">
        <w:r w:rsidR="00B53FB3" w:rsidRPr="00B53FB3">
          <w:rPr>
            <w:rStyle w:val="Hyperlink"/>
            <w:rFonts w:ascii="David" w:hAnsi="David" w:cs="David"/>
            <w:b/>
            <w:bCs/>
            <w:sz w:val="24"/>
            <w:szCs w:val="24"/>
            <w:rtl/>
          </w:rPr>
          <w:t>סעיף 40יא(8)</w:t>
        </w:r>
      </w:hyperlink>
      <w:r>
        <w:rPr>
          <w:rFonts w:ascii="David" w:hAnsi="David" w:cs="David"/>
          <w:b/>
          <w:bCs/>
          <w:sz w:val="24"/>
          <w:szCs w:val="24"/>
          <w:rtl/>
        </w:rPr>
        <w:t xml:space="preserve"> לחוק]</w:t>
      </w:r>
      <w:r>
        <w:rPr>
          <w:rFonts w:ascii="David" w:hAnsi="David" w:cs="David"/>
          <w:sz w:val="24"/>
          <w:szCs w:val="24"/>
          <w:rtl/>
        </w:rPr>
        <w:t xml:space="preserve"> – הנאשם גדל במשפחה מורכבת, אביו מרצה עונש מאסר, ולטענת הסניגור, כבר בילדותו נחשף הנאשם לנורמות עברייניות כשחיפש מסגרת שייכות קבועה. </w:t>
      </w:r>
    </w:p>
    <w:p w14:paraId="264FB09C" w14:textId="77777777" w:rsidR="00C966FE" w:rsidRDefault="00C966FE" w:rsidP="00C966FE">
      <w:pPr>
        <w:pStyle w:val="ae"/>
        <w:numPr>
          <w:ilvl w:val="0"/>
          <w:numId w:val="4"/>
        </w:numPr>
        <w:spacing w:after="0" w:line="360" w:lineRule="auto"/>
        <w:jc w:val="both"/>
        <w:rPr>
          <w:rFonts w:ascii="David" w:hAnsi="David" w:cs="David"/>
          <w:sz w:val="24"/>
          <w:szCs w:val="24"/>
        </w:rPr>
      </w:pPr>
      <w:r>
        <w:rPr>
          <w:rFonts w:ascii="David" w:hAnsi="David" w:cs="David"/>
          <w:b/>
          <w:bCs/>
          <w:sz w:val="24"/>
          <w:szCs w:val="24"/>
          <w:rtl/>
        </w:rPr>
        <w:t>עברו הפלילי של הנאשם [</w:t>
      </w:r>
      <w:hyperlink r:id="rId135" w:history="1">
        <w:r w:rsidR="00B53FB3" w:rsidRPr="00B53FB3">
          <w:rPr>
            <w:rStyle w:val="Hyperlink"/>
            <w:rFonts w:ascii="David" w:hAnsi="David" w:cs="David"/>
            <w:b/>
            <w:bCs/>
            <w:sz w:val="24"/>
            <w:szCs w:val="24"/>
            <w:rtl/>
          </w:rPr>
          <w:t>סעיף 40יא(11)</w:t>
        </w:r>
      </w:hyperlink>
      <w:r>
        <w:rPr>
          <w:rFonts w:ascii="David" w:hAnsi="David" w:cs="David"/>
          <w:b/>
          <w:bCs/>
          <w:sz w:val="24"/>
          <w:szCs w:val="24"/>
          <w:rtl/>
        </w:rPr>
        <w:t xml:space="preserve"> לחוק]</w:t>
      </w:r>
      <w:r>
        <w:rPr>
          <w:rFonts w:ascii="David" w:hAnsi="David" w:cs="David"/>
          <w:sz w:val="24"/>
          <w:szCs w:val="24"/>
          <w:rtl/>
        </w:rPr>
        <w:t xml:space="preserve"> – לנאשם </w:t>
      </w:r>
      <w:r>
        <w:rPr>
          <w:rFonts w:ascii="David" w:hAnsi="David" w:cs="David" w:hint="cs"/>
          <w:sz w:val="24"/>
          <w:szCs w:val="24"/>
          <w:rtl/>
        </w:rPr>
        <w:t xml:space="preserve">שלוש </w:t>
      </w:r>
      <w:r>
        <w:rPr>
          <w:rFonts w:ascii="David" w:hAnsi="David" w:cs="David"/>
          <w:sz w:val="24"/>
          <w:szCs w:val="24"/>
          <w:rtl/>
        </w:rPr>
        <w:t>הרשעות קודמות</w:t>
      </w:r>
      <w:r>
        <w:rPr>
          <w:rFonts w:ascii="David" w:hAnsi="David" w:cs="David" w:hint="cs"/>
          <w:sz w:val="24"/>
          <w:szCs w:val="24"/>
          <w:rtl/>
        </w:rPr>
        <w:t xml:space="preserve">. הראשונה בעבירה של הסגת גבול פלילית שבוצעה בשנת 2013, השניה קשירת קשר לפשע והחזקת מטבעות מזוייפים שבוצעה בשנת 2015. בגין שתי אלה נדון הנאשם למאסר מותנה בלבד. </w:t>
      </w:r>
      <w:r>
        <w:rPr>
          <w:rFonts w:ascii="David" w:hAnsi="David" w:cs="David"/>
          <w:sz w:val="24"/>
          <w:szCs w:val="24"/>
          <w:rtl/>
        </w:rPr>
        <w:t xml:space="preserve">הרשעה </w:t>
      </w:r>
      <w:r>
        <w:rPr>
          <w:rFonts w:ascii="David" w:hAnsi="David" w:cs="David" w:hint="cs"/>
          <w:sz w:val="24"/>
          <w:szCs w:val="24"/>
          <w:rtl/>
        </w:rPr>
        <w:t xml:space="preserve">שלישית </w:t>
      </w:r>
      <w:r>
        <w:rPr>
          <w:rFonts w:ascii="David" w:hAnsi="David" w:cs="David"/>
          <w:sz w:val="24"/>
          <w:szCs w:val="24"/>
          <w:rtl/>
        </w:rPr>
        <w:t>משנת 2017 בעבירת קשירת קשר לביצוע פשע (</w:t>
      </w:r>
      <w:hyperlink r:id="rId136" w:history="1">
        <w:r w:rsidR="00076E4C" w:rsidRPr="00076E4C">
          <w:rPr>
            <w:rFonts w:ascii="David" w:hAnsi="David" w:cs="David"/>
            <w:color w:val="0000FF"/>
            <w:sz w:val="24"/>
            <w:szCs w:val="24"/>
            <w:u w:val="single"/>
            <w:rtl/>
          </w:rPr>
          <w:t>תפ"ח 45877-08-16</w:t>
        </w:r>
      </w:hyperlink>
      <w:r>
        <w:rPr>
          <w:rFonts w:ascii="David" w:hAnsi="David" w:cs="David"/>
          <w:sz w:val="24"/>
          <w:szCs w:val="24"/>
          <w:rtl/>
        </w:rPr>
        <w:t>)</w:t>
      </w:r>
      <w:r>
        <w:rPr>
          <w:rFonts w:ascii="David" w:hAnsi="David" w:cs="David" w:hint="cs"/>
          <w:sz w:val="24"/>
          <w:szCs w:val="24"/>
          <w:rtl/>
        </w:rPr>
        <w:t>, במסגרתה</w:t>
      </w:r>
      <w:r>
        <w:rPr>
          <w:rFonts w:ascii="David" w:hAnsi="David" w:cs="David"/>
          <w:sz w:val="24"/>
          <w:szCs w:val="24"/>
          <w:rtl/>
        </w:rPr>
        <w:t xml:space="preserve"> הנאשם הודה והורשע, במסגרת הסדר טיעון, ביחד עם </w:t>
      </w:r>
      <w:r>
        <w:rPr>
          <w:rFonts w:ascii="David" w:hAnsi="David" w:cs="David" w:hint="cs"/>
          <w:sz w:val="24"/>
          <w:szCs w:val="24"/>
          <w:rtl/>
        </w:rPr>
        <w:t>אביו ו</w:t>
      </w:r>
      <w:r>
        <w:rPr>
          <w:rFonts w:ascii="David" w:hAnsi="David" w:cs="David"/>
          <w:sz w:val="24"/>
          <w:szCs w:val="24"/>
          <w:rtl/>
        </w:rPr>
        <w:t xml:space="preserve">אחרים, בעבירה של קשירת קשר לירות ולפגוע בשכן שלהם מור אלגרבלי (להלן: "המנוח"), עקב סכסוך בין המנוח לאביו של הנאשם. בהתאם לתוכנית הקשר, הומת המנוח על ידי שניים מהקושרים, שירו בו באקדח תוך כדי נסיעה באופנוע. העבירה בוצעה בשנת 2010, וכתב האישום הוגש רק שש שנים לאחר מכן. </w:t>
      </w:r>
    </w:p>
    <w:p w14:paraId="5A370D23" w14:textId="77777777" w:rsidR="00C966FE" w:rsidRDefault="00C966FE" w:rsidP="00C966FE">
      <w:pPr>
        <w:pStyle w:val="ae"/>
        <w:spacing w:after="0" w:line="360" w:lineRule="auto"/>
        <w:ind w:left="360"/>
        <w:jc w:val="both"/>
        <w:rPr>
          <w:rFonts w:ascii="David" w:hAnsi="David" w:cs="David"/>
          <w:sz w:val="24"/>
          <w:szCs w:val="24"/>
        </w:rPr>
      </w:pPr>
      <w:r w:rsidRPr="00E36E48">
        <w:rPr>
          <w:rFonts w:ascii="David" w:hAnsi="David" w:cs="David" w:hint="cs"/>
          <w:sz w:val="24"/>
          <w:szCs w:val="24"/>
          <w:rtl/>
        </w:rPr>
        <w:t>לא ניתן להתעלם מהעובדה ש</w:t>
      </w:r>
      <w:r w:rsidRPr="00E36E48">
        <w:rPr>
          <w:rFonts w:ascii="David" w:hAnsi="David" w:cs="David"/>
          <w:sz w:val="24"/>
          <w:szCs w:val="24"/>
          <w:rtl/>
        </w:rPr>
        <w:t>דפוס</w:t>
      </w:r>
      <w:r>
        <w:rPr>
          <w:rFonts w:ascii="David" w:hAnsi="David" w:cs="David"/>
          <w:sz w:val="24"/>
          <w:szCs w:val="24"/>
          <w:rtl/>
        </w:rPr>
        <w:t xml:space="preserve"> </w:t>
      </w:r>
      <w:r>
        <w:rPr>
          <w:rFonts w:ascii="David" w:hAnsi="David" w:cs="David" w:hint="cs"/>
          <w:sz w:val="24"/>
          <w:szCs w:val="24"/>
          <w:rtl/>
        </w:rPr>
        <w:t xml:space="preserve">הפעולה </w:t>
      </w:r>
      <w:r>
        <w:rPr>
          <w:rFonts w:ascii="David" w:hAnsi="David" w:cs="David"/>
          <w:sz w:val="24"/>
          <w:szCs w:val="24"/>
          <w:rtl/>
        </w:rPr>
        <w:t xml:space="preserve">בנסיבות תיק זה, זהה. </w:t>
      </w:r>
      <w:r>
        <w:rPr>
          <w:rFonts w:ascii="David" w:hAnsi="David" w:cs="David" w:hint="cs"/>
          <w:sz w:val="24"/>
          <w:szCs w:val="24"/>
          <w:rtl/>
        </w:rPr>
        <w:t>אמנם ה</w:t>
      </w:r>
      <w:r>
        <w:rPr>
          <w:rFonts w:ascii="David" w:hAnsi="David" w:cs="David"/>
          <w:sz w:val="24"/>
          <w:szCs w:val="24"/>
          <w:rtl/>
        </w:rPr>
        <w:t xml:space="preserve">נאשם לא הורשע בעבירות </w:t>
      </w:r>
      <w:r>
        <w:rPr>
          <w:rFonts w:ascii="David" w:hAnsi="David" w:cs="David" w:hint="cs"/>
          <w:sz w:val="24"/>
          <w:szCs w:val="24"/>
          <w:rtl/>
        </w:rPr>
        <w:t xml:space="preserve">אלימות </w:t>
      </w:r>
      <w:r>
        <w:rPr>
          <w:rFonts w:ascii="David" w:hAnsi="David" w:cs="David"/>
          <w:sz w:val="24"/>
          <w:szCs w:val="24"/>
          <w:rtl/>
        </w:rPr>
        <w:t xml:space="preserve">שבוצעו אחרי שנת 2010, </w:t>
      </w:r>
      <w:r>
        <w:rPr>
          <w:rFonts w:ascii="David" w:hAnsi="David" w:cs="David" w:hint="cs"/>
          <w:sz w:val="24"/>
          <w:szCs w:val="24"/>
          <w:rtl/>
        </w:rPr>
        <w:t>ועובדה זו תיזקף לזכותו. לצד זאת, אין עסקינן במעידה חד פעמית, אלא ב</w:t>
      </w:r>
      <w:r>
        <w:rPr>
          <w:rFonts w:ascii="David" w:hAnsi="David" w:cs="David"/>
          <w:sz w:val="24"/>
          <w:szCs w:val="24"/>
          <w:rtl/>
        </w:rPr>
        <w:t>עבירות אלימות קשות שהיה הנאשם מעורב בהן</w:t>
      </w:r>
      <w:r>
        <w:rPr>
          <w:rFonts w:ascii="David" w:hAnsi="David" w:cs="David" w:hint="cs"/>
          <w:sz w:val="24"/>
          <w:szCs w:val="24"/>
          <w:rtl/>
        </w:rPr>
        <w:t>, בהיותו חלק מקבוצה שהתנהלה יחדיו במטרה לבצע עבירות אלימות חמורות.</w:t>
      </w:r>
      <w:r>
        <w:rPr>
          <w:rFonts w:ascii="David" w:hAnsi="David" w:cs="David"/>
          <w:sz w:val="24"/>
          <w:szCs w:val="24"/>
          <w:rtl/>
        </w:rPr>
        <w:t xml:space="preserve"> </w:t>
      </w:r>
    </w:p>
    <w:p w14:paraId="0CFFE7F6" w14:textId="77777777" w:rsidR="00C966FE" w:rsidRDefault="00C966FE" w:rsidP="00C966FE">
      <w:pPr>
        <w:spacing w:line="360" w:lineRule="auto"/>
        <w:jc w:val="both"/>
        <w:rPr>
          <w:rFonts w:ascii="David" w:hAnsi="David"/>
          <w:b/>
          <w:bCs/>
        </w:rPr>
      </w:pPr>
      <w:r>
        <w:rPr>
          <w:rFonts w:ascii="David" w:hAnsi="David"/>
          <w:rtl/>
        </w:rPr>
        <w:t xml:space="preserve">בנסיבות אלה, </w:t>
      </w:r>
      <w:r>
        <w:rPr>
          <w:rFonts w:ascii="David" w:hAnsi="David" w:hint="cs"/>
          <w:rtl/>
        </w:rPr>
        <w:t>אציע לחברי</w:t>
      </w:r>
      <w:r>
        <w:rPr>
          <w:rFonts w:ascii="David" w:hAnsi="David"/>
          <w:rtl/>
        </w:rPr>
        <w:t xml:space="preserve"> להעמיד את עונשו של הנאשם ברף אמצעי של המתחם, כדי לתת ביטוי לעבר הפלילי מצד אחד, אך גם להודייה המהירה והחרטה, מ</w:t>
      </w:r>
      <w:r>
        <w:rPr>
          <w:rFonts w:ascii="David" w:hAnsi="David" w:hint="cs"/>
          <w:rtl/>
        </w:rPr>
        <w:t>ה</w:t>
      </w:r>
      <w:r>
        <w:rPr>
          <w:rFonts w:ascii="David" w:hAnsi="David"/>
          <w:rtl/>
        </w:rPr>
        <w:t xml:space="preserve">צד </w:t>
      </w:r>
      <w:r>
        <w:rPr>
          <w:rFonts w:ascii="David" w:hAnsi="David" w:hint="cs"/>
          <w:rtl/>
        </w:rPr>
        <w:t>ה</w:t>
      </w:r>
      <w:r>
        <w:rPr>
          <w:rFonts w:ascii="David" w:hAnsi="David"/>
          <w:rtl/>
        </w:rPr>
        <w:t xml:space="preserve">שני. </w:t>
      </w:r>
      <w:r>
        <w:rPr>
          <w:rFonts w:ascii="David" w:hAnsi="David"/>
          <w:b/>
          <w:bCs/>
          <w:rtl/>
        </w:rPr>
        <w:t>בגין האישום הראשון – 18 חודשי מאסר, בגין האישום השלישי</w:t>
      </w:r>
      <w:r>
        <w:rPr>
          <w:rFonts w:ascii="David" w:hAnsi="David" w:hint="cs"/>
          <w:b/>
          <w:bCs/>
          <w:rtl/>
        </w:rPr>
        <w:t xml:space="preserve"> -</w:t>
      </w:r>
      <w:r>
        <w:rPr>
          <w:rFonts w:ascii="David" w:hAnsi="David"/>
          <w:b/>
          <w:bCs/>
          <w:rtl/>
        </w:rPr>
        <w:t xml:space="preserve"> 17 חודשי מאסר </w:t>
      </w:r>
      <w:r>
        <w:rPr>
          <w:rFonts w:ascii="David" w:hAnsi="David" w:hint="cs"/>
          <w:b/>
          <w:bCs/>
          <w:rtl/>
        </w:rPr>
        <w:t>(</w:t>
      </w:r>
      <w:r>
        <w:rPr>
          <w:rFonts w:ascii="David" w:hAnsi="David"/>
          <w:b/>
          <w:bCs/>
          <w:rtl/>
        </w:rPr>
        <w:t xml:space="preserve">קשירת </w:t>
      </w:r>
      <w:r>
        <w:rPr>
          <w:rFonts w:ascii="David" w:hAnsi="David" w:hint="cs"/>
          <w:b/>
          <w:bCs/>
          <w:rtl/>
        </w:rPr>
        <w:t>ה</w:t>
      </w:r>
      <w:r>
        <w:rPr>
          <w:rFonts w:ascii="David" w:hAnsi="David"/>
          <w:b/>
          <w:bCs/>
          <w:rtl/>
        </w:rPr>
        <w:t>קשר לרצח שלומי</w:t>
      </w:r>
      <w:r>
        <w:rPr>
          <w:rFonts w:ascii="David" w:hAnsi="David" w:hint="cs"/>
          <w:b/>
          <w:bCs/>
          <w:rtl/>
        </w:rPr>
        <w:t>)</w:t>
      </w:r>
      <w:r>
        <w:rPr>
          <w:rFonts w:ascii="David" w:hAnsi="David"/>
          <w:b/>
          <w:bCs/>
          <w:rtl/>
        </w:rPr>
        <w:t>, ו-</w:t>
      </w:r>
      <w:r>
        <w:rPr>
          <w:rFonts w:ascii="David" w:hAnsi="David" w:hint="cs"/>
          <w:b/>
          <w:bCs/>
          <w:rtl/>
        </w:rPr>
        <w:t>46</w:t>
      </w:r>
      <w:r>
        <w:rPr>
          <w:rFonts w:ascii="David" w:hAnsi="David"/>
          <w:b/>
          <w:bCs/>
          <w:rtl/>
        </w:rPr>
        <w:t xml:space="preserve"> חודשי מאסר </w:t>
      </w:r>
      <w:r>
        <w:rPr>
          <w:rFonts w:ascii="David" w:hAnsi="David" w:hint="cs"/>
          <w:b/>
          <w:bCs/>
          <w:rtl/>
        </w:rPr>
        <w:t>(</w:t>
      </w:r>
      <w:r>
        <w:rPr>
          <w:rFonts w:ascii="David" w:hAnsi="David"/>
          <w:b/>
          <w:bCs/>
          <w:rtl/>
        </w:rPr>
        <w:t>קשירת הקשר לרצח מיקו</w:t>
      </w:r>
      <w:r>
        <w:rPr>
          <w:rFonts w:ascii="David" w:hAnsi="David" w:hint="cs"/>
          <w:b/>
          <w:bCs/>
          <w:rtl/>
        </w:rPr>
        <w:t xml:space="preserve"> ונשיאת הנשק)</w:t>
      </w:r>
      <w:r>
        <w:rPr>
          <w:rFonts w:ascii="David" w:hAnsi="David"/>
          <w:b/>
          <w:bCs/>
          <w:rtl/>
        </w:rPr>
        <w:t>.</w:t>
      </w:r>
    </w:p>
    <w:p w14:paraId="50727F97" w14:textId="77777777" w:rsidR="00C966FE" w:rsidRDefault="00C966FE" w:rsidP="00C966FE">
      <w:pPr>
        <w:spacing w:line="360" w:lineRule="atLeast"/>
        <w:jc w:val="both"/>
        <w:rPr>
          <w:rFonts w:ascii="David" w:hAnsi="David"/>
          <w:b/>
          <w:bCs/>
          <w:u w:val="single"/>
          <w:rtl/>
        </w:rPr>
      </w:pPr>
      <w:r>
        <w:rPr>
          <w:rFonts w:ascii="David" w:hAnsi="David"/>
          <w:b/>
          <w:bCs/>
          <w:u w:val="single"/>
          <w:rtl/>
        </w:rPr>
        <w:t>נאשמים 2 ו-3</w:t>
      </w:r>
    </w:p>
    <w:p w14:paraId="539598AC" w14:textId="77777777" w:rsidR="00C966FE" w:rsidRDefault="00C966FE" w:rsidP="00C966FE">
      <w:pPr>
        <w:spacing w:line="360" w:lineRule="atLeast"/>
        <w:jc w:val="both"/>
        <w:rPr>
          <w:rFonts w:ascii="David" w:hAnsi="David"/>
        </w:rPr>
      </w:pPr>
      <w:r>
        <w:rPr>
          <w:rFonts w:ascii="David" w:hAnsi="David"/>
          <w:rtl/>
        </w:rPr>
        <w:t xml:space="preserve">הנאשמים הורשעו באישום הראשון בלבד, בעבירות של קשירת קשר לביצוע פשע (חבלה בכוונה מחמירה) לפי </w:t>
      </w:r>
      <w:hyperlink r:id="rId137" w:history="1">
        <w:r w:rsidR="00B53FB3" w:rsidRPr="00B53FB3">
          <w:rPr>
            <w:rStyle w:val="Hyperlink"/>
            <w:rFonts w:ascii="David" w:hAnsi="David"/>
            <w:rtl/>
          </w:rPr>
          <w:t>סעיף 499(א)(1)</w:t>
        </w:r>
      </w:hyperlink>
      <w:r>
        <w:rPr>
          <w:rFonts w:ascii="David" w:hAnsi="David"/>
          <w:rtl/>
        </w:rPr>
        <w:t xml:space="preserve"> לחוק, חבלה בכוונה מחמירה</w:t>
      </w:r>
      <w:r>
        <w:rPr>
          <w:rFonts w:ascii="David" w:hAnsi="David"/>
          <w:color w:val="FF0000"/>
          <w:rtl/>
        </w:rPr>
        <w:t xml:space="preserve"> </w:t>
      </w:r>
      <w:r>
        <w:rPr>
          <w:rFonts w:ascii="David" w:hAnsi="David"/>
          <w:rtl/>
        </w:rPr>
        <w:t xml:space="preserve">בצוותא, לפי </w:t>
      </w:r>
      <w:hyperlink r:id="rId138" w:history="1">
        <w:r w:rsidR="00B53FB3" w:rsidRPr="00B53FB3">
          <w:rPr>
            <w:rStyle w:val="Hyperlink"/>
            <w:rFonts w:ascii="David" w:hAnsi="David"/>
            <w:rtl/>
          </w:rPr>
          <w:t>סעיפים 329(א)(1)</w:t>
        </w:r>
      </w:hyperlink>
      <w:r>
        <w:rPr>
          <w:rFonts w:ascii="David" w:hAnsi="David"/>
          <w:rtl/>
        </w:rPr>
        <w:t xml:space="preserve"> ו-</w:t>
      </w:r>
      <w:hyperlink r:id="rId139" w:history="1">
        <w:r w:rsidR="00B53FB3" w:rsidRPr="00B53FB3">
          <w:rPr>
            <w:rStyle w:val="Hyperlink"/>
            <w:rFonts w:ascii="David" w:hAnsi="David"/>
            <w:rtl/>
          </w:rPr>
          <w:t>29</w:t>
        </w:r>
      </w:hyperlink>
      <w:r>
        <w:rPr>
          <w:rFonts w:ascii="David" w:hAnsi="David"/>
          <w:rtl/>
        </w:rPr>
        <w:t xml:space="preserve"> לחוק והחזקת סכין לפי </w:t>
      </w:r>
      <w:hyperlink r:id="rId140" w:history="1">
        <w:r w:rsidR="00B53FB3" w:rsidRPr="00B53FB3">
          <w:rPr>
            <w:rStyle w:val="Hyperlink"/>
            <w:rFonts w:ascii="David" w:hAnsi="David"/>
            <w:rtl/>
          </w:rPr>
          <w:t>סעיף 186(א)</w:t>
        </w:r>
      </w:hyperlink>
      <w:r>
        <w:rPr>
          <w:rFonts w:ascii="David" w:hAnsi="David"/>
          <w:rtl/>
        </w:rPr>
        <w:t xml:space="preserve"> לחוק. </w:t>
      </w:r>
    </w:p>
    <w:p w14:paraId="2D0EF001" w14:textId="77777777" w:rsidR="00C966FE" w:rsidRDefault="00C966FE" w:rsidP="00C966FE">
      <w:pPr>
        <w:spacing w:before="240" w:line="360" w:lineRule="atLeast"/>
        <w:jc w:val="both"/>
        <w:rPr>
          <w:rFonts w:ascii="David" w:hAnsi="David"/>
          <w:u w:val="single"/>
          <w:rtl/>
        </w:rPr>
      </w:pPr>
      <w:r>
        <w:rPr>
          <w:rFonts w:ascii="David" w:hAnsi="David"/>
          <w:u w:val="single"/>
          <w:rtl/>
        </w:rPr>
        <w:t>השיקולים לקביעת מתחם העונש ההולם</w:t>
      </w:r>
    </w:p>
    <w:p w14:paraId="311A10F5" w14:textId="77777777" w:rsidR="00C966FE" w:rsidRDefault="00C966FE" w:rsidP="00C966FE">
      <w:pPr>
        <w:pStyle w:val="ae"/>
        <w:numPr>
          <w:ilvl w:val="0"/>
          <w:numId w:val="5"/>
        </w:numPr>
        <w:spacing w:after="0" w:line="360" w:lineRule="atLeast"/>
        <w:ind w:left="368" w:hanging="284"/>
        <w:jc w:val="both"/>
        <w:rPr>
          <w:rFonts w:ascii="David" w:hAnsi="David" w:cs="David"/>
          <w:sz w:val="24"/>
          <w:szCs w:val="24"/>
          <w:rtl/>
        </w:rPr>
      </w:pPr>
      <w:r>
        <w:rPr>
          <w:rFonts w:ascii="David" w:hAnsi="David" w:cs="David"/>
          <w:b/>
          <w:bCs/>
          <w:sz w:val="24"/>
          <w:szCs w:val="24"/>
          <w:rtl/>
        </w:rPr>
        <w:t xml:space="preserve">חלקם של נאשמים 2 ו-3 בביצוע העבירה ומידת השפעתו של אחר עליהם </w:t>
      </w:r>
      <w:r>
        <w:rPr>
          <w:rFonts w:ascii="David" w:hAnsi="David" w:cs="David"/>
          <w:sz w:val="24"/>
          <w:szCs w:val="24"/>
          <w:rtl/>
        </w:rPr>
        <w:t>[</w:t>
      </w:r>
      <w:hyperlink r:id="rId141" w:history="1">
        <w:r w:rsidR="00B53FB3" w:rsidRPr="00B53FB3">
          <w:rPr>
            <w:rStyle w:val="Hyperlink"/>
            <w:rFonts w:ascii="David" w:hAnsi="David" w:cs="David"/>
            <w:b/>
            <w:bCs/>
            <w:sz w:val="24"/>
            <w:szCs w:val="24"/>
            <w:rtl/>
          </w:rPr>
          <w:t>סעיף 40ט(א)(2)</w:t>
        </w:r>
      </w:hyperlink>
      <w:r>
        <w:rPr>
          <w:rFonts w:ascii="David" w:hAnsi="David" w:cs="David"/>
          <w:b/>
          <w:bCs/>
          <w:sz w:val="24"/>
          <w:szCs w:val="24"/>
          <w:rtl/>
        </w:rPr>
        <w:t xml:space="preserve"> לחוק] </w:t>
      </w:r>
      <w:r>
        <w:rPr>
          <w:rFonts w:ascii="David" w:hAnsi="David" w:cs="David"/>
          <w:sz w:val="24"/>
          <w:szCs w:val="24"/>
          <w:rtl/>
        </w:rPr>
        <w:t xml:space="preserve">- נאשמים 2 </w:t>
      </w:r>
      <w:r>
        <w:rPr>
          <w:rFonts w:ascii="David" w:hAnsi="David" w:cs="David" w:hint="cs"/>
          <w:sz w:val="24"/>
          <w:szCs w:val="24"/>
          <w:rtl/>
        </w:rPr>
        <w:t>ו</w:t>
      </w:r>
      <w:r>
        <w:rPr>
          <w:rFonts w:ascii="David" w:hAnsi="David" w:cs="David"/>
          <w:sz w:val="24"/>
          <w:szCs w:val="24"/>
          <w:rtl/>
        </w:rPr>
        <w:t xml:space="preserve">- </w:t>
      </w:r>
      <w:r>
        <w:rPr>
          <w:rFonts w:ascii="David" w:hAnsi="David" w:cs="David" w:hint="cs"/>
          <w:sz w:val="24"/>
          <w:szCs w:val="24"/>
          <w:rtl/>
        </w:rPr>
        <w:t>2 קשרו עם נאשמים 1 ו-4</w:t>
      </w:r>
      <w:r>
        <w:rPr>
          <w:rFonts w:ascii="David" w:hAnsi="David" w:cs="David"/>
          <w:sz w:val="24"/>
          <w:szCs w:val="24"/>
          <w:rtl/>
        </w:rPr>
        <w:t xml:space="preserve"> </w:t>
      </w:r>
      <w:r>
        <w:rPr>
          <w:rFonts w:ascii="David" w:hAnsi="David" w:cs="David" w:hint="cs"/>
          <w:sz w:val="24"/>
          <w:szCs w:val="24"/>
          <w:rtl/>
        </w:rPr>
        <w:t xml:space="preserve"> </w:t>
      </w:r>
      <w:r>
        <w:rPr>
          <w:rFonts w:ascii="David" w:hAnsi="David" w:cs="David"/>
          <w:sz w:val="24"/>
          <w:szCs w:val="24"/>
          <w:rtl/>
        </w:rPr>
        <w:t>קשר לפגוע במשומר</w:t>
      </w:r>
      <w:r>
        <w:rPr>
          <w:rFonts w:ascii="David" w:hAnsi="David" w:cs="David" w:hint="cs"/>
          <w:sz w:val="24"/>
          <w:szCs w:val="24"/>
          <w:rtl/>
        </w:rPr>
        <w:t>, עקב סכסוך קודם שהיה לארבעתם עמו</w:t>
      </w:r>
      <w:r>
        <w:rPr>
          <w:rFonts w:ascii="David" w:hAnsi="David" w:cs="David"/>
          <w:sz w:val="24"/>
          <w:szCs w:val="24"/>
          <w:rtl/>
        </w:rPr>
        <w:t xml:space="preserve">. ביום האירוע, לאחר שנודע לנאשמים 1 – 4 כי משומר ממתין במספרה בחולון, הצטיידו נאשמים 2 ו-3 בשני סכינים, שתי מסכות מנתחים וחולצות קפוצ'ון, וסוכם כי נאשמים 1 ו-4 יסיעו את נאשמים 2 ו-3 עד לכיכר </w:t>
      </w:r>
      <w:r>
        <w:rPr>
          <w:rFonts w:ascii="David" w:hAnsi="David" w:cs="David" w:hint="cs"/>
          <w:sz w:val="24"/>
          <w:szCs w:val="24"/>
          <w:rtl/>
        </w:rPr>
        <w:t>ה</w:t>
      </w:r>
      <w:r>
        <w:rPr>
          <w:rFonts w:ascii="David" w:hAnsi="David" w:cs="David"/>
          <w:sz w:val="24"/>
          <w:szCs w:val="24"/>
          <w:rtl/>
        </w:rPr>
        <w:t xml:space="preserve">סמוכה למספרה (להלן: "הכיכר"), וימתינו להם שם על מנת למלטם מהמקום, לאחר שידקרו את משומר. נאשמים 2 ו-3 נסעו ביחד עם נאשמים 1 ו-4, ברכב שכור בו נהג נאשם 4, לכיכר. נאשמים 1 ו-4 המתינו ברכב, ונאשמים 2 ו-3 יצאו מהרכב כשאת ראשם מכסה כובע הקפוצ'ון, את פניהם מכסה מסיכת המנתחים ובידיהם סכינים, והתקדמו למספרה שם היה משומר. הם הגיעו למספרה בריצה, משומר קם על רגליו, נאשם 2 דקר אותו בצווארו וגרם לו לחתך, וכן ניסה לחתוך את הצוואר והפנים פעמיים נוספות, ונאשם 3 ניסה במקביל לחתוך את גופו של משומר. מיד לאחר מכן, נמלטו נאשמים 2 ו-3 לכיכר, עלו על הרכב בו המתינו להם נאשמים 1 ו-4, והארבעה נמלטו מהמקום. </w:t>
      </w:r>
    </w:p>
    <w:p w14:paraId="5009627E" w14:textId="77777777" w:rsidR="00C966FE" w:rsidRDefault="00C966FE" w:rsidP="00C966FE">
      <w:pPr>
        <w:pStyle w:val="ae"/>
        <w:spacing w:after="0" w:line="360" w:lineRule="atLeast"/>
        <w:ind w:left="368"/>
        <w:jc w:val="both"/>
        <w:rPr>
          <w:rFonts w:ascii="David" w:hAnsi="David" w:cs="David"/>
          <w:sz w:val="24"/>
          <w:szCs w:val="24"/>
        </w:rPr>
      </w:pPr>
      <w:r>
        <w:rPr>
          <w:rFonts w:ascii="David" w:hAnsi="David" w:cs="David"/>
          <w:b/>
          <w:bCs/>
          <w:sz w:val="24"/>
          <w:szCs w:val="24"/>
          <w:rtl/>
        </w:rPr>
        <w:t>חלקם של נאשמים 2 ו-3 הוא עיקרי ומשמעותי</w:t>
      </w:r>
      <w:r>
        <w:rPr>
          <w:rFonts w:ascii="David" w:hAnsi="David" w:cs="David"/>
          <w:sz w:val="24"/>
          <w:szCs w:val="24"/>
          <w:rtl/>
        </w:rPr>
        <w:t xml:space="preserve">, הם היו שותפים לתכנון, וביצעו בפועל את התקיפה. חלקו של נאשם 2 גדול יותר </w:t>
      </w:r>
      <w:r>
        <w:rPr>
          <w:rFonts w:ascii="David" w:hAnsi="David" w:cs="David" w:hint="cs"/>
          <w:b/>
          <w:bCs/>
          <w:sz w:val="24"/>
          <w:szCs w:val="24"/>
          <w:rtl/>
        </w:rPr>
        <w:t>במידת מה</w:t>
      </w:r>
      <w:r>
        <w:rPr>
          <w:rFonts w:ascii="David" w:hAnsi="David" w:cs="David"/>
          <w:b/>
          <w:bCs/>
          <w:sz w:val="24"/>
          <w:szCs w:val="24"/>
          <w:rtl/>
        </w:rPr>
        <w:t xml:space="preserve"> </w:t>
      </w:r>
      <w:r>
        <w:rPr>
          <w:rFonts w:ascii="David" w:hAnsi="David" w:cs="David"/>
          <w:sz w:val="24"/>
          <w:szCs w:val="24"/>
          <w:rtl/>
        </w:rPr>
        <w:t>שכן הוא הצליח לדקור, בעוד נאשם 3 רק ניסה ולא הצליח.</w:t>
      </w:r>
    </w:p>
    <w:p w14:paraId="13144D4C" w14:textId="77777777" w:rsidR="00C966FE" w:rsidRDefault="00C966FE" w:rsidP="00C966FE">
      <w:pPr>
        <w:pStyle w:val="ae"/>
        <w:numPr>
          <w:ilvl w:val="0"/>
          <w:numId w:val="5"/>
        </w:numPr>
        <w:spacing w:after="0" w:line="360" w:lineRule="atLeast"/>
        <w:ind w:left="368" w:hanging="284"/>
        <w:jc w:val="both"/>
        <w:rPr>
          <w:rFonts w:ascii="David" w:hAnsi="David" w:cs="David"/>
          <w:sz w:val="24"/>
          <w:szCs w:val="24"/>
        </w:rPr>
      </w:pPr>
      <w:r>
        <w:rPr>
          <w:rFonts w:ascii="David" w:hAnsi="David" w:cs="David"/>
          <w:b/>
          <w:bCs/>
          <w:sz w:val="24"/>
          <w:szCs w:val="24"/>
          <w:rtl/>
        </w:rPr>
        <w:t>התכנון שקדם לביצוע העבירה [</w:t>
      </w:r>
      <w:hyperlink r:id="rId142" w:history="1">
        <w:r w:rsidR="00B53FB3" w:rsidRPr="00B53FB3">
          <w:rPr>
            <w:rStyle w:val="Hyperlink"/>
            <w:rFonts w:ascii="David" w:hAnsi="David" w:cs="David"/>
            <w:b/>
            <w:bCs/>
            <w:sz w:val="24"/>
            <w:szCs w:val="24"/>
            <w:rtl/>
          </w:rPr>
          <w:t>סעיף 40ט(א)(1)</w:t>
        </w:r>
      </w:hyperlink>
      <w:r>
        <w:rPr>
          <w:rFonts w:ascii="David" w:hAnsi="David" w:cs="David"/>
          <w:b/>
          <w:bCs/>
          <w:sz w:val="24"/>
          <w:szCs w:val="24"/>
          <w:rtl/>
        </w:rPr>
        <w:t xml:space="preserve"> לחוק]</w:t>
      </w:r>
      <w:r>
        <w:rPr>
          <w:rFonts w:ascii="David" w:hAnsi="David" w:cs="David"/>
          <w:sz w:val="24"/>
          <w:szCs w:val="24"/>
          <w:rtl/>
        </w:rPr>
        <w:t xml:space="preserve"> – תוכנית הקשר היתה קיימת תקופה לא ידועה, עקב הסכסוך עם משומר</w:t>
      </w:r>
      <w:r>
        <w:rPr>
          <w:rFonts w:ascii="David" w:hAnsi="David" w:cs="David" w:hint="cs"/>
          <w:sz w:val="24"/>
          <w:szCs w:val="24"/>
          <w:rtl/>
        </w:rPr>
        <w:t>.</w:t>
      </w:r>
      <w:r>
        <w:rPr>
          <w:rFonts w:ascii="David" w:hAnsi="David" w:cs="David"/>
          <w:sz w:val="24"/>
          <w:szCs w:val="24"/>
          <w:rtl/>
        </w:rPr>
        <w:t xml:space="preserve"> ביום האירוע נקרתה בידי הנאשמים ההזדמנות. אז הצטיידו הנאשמים בציוד כמפורט לעיל, סיכמו את דרכי ההגעה והמילוט עם נאשמים 1 ו-4 ויצאו לדרך. במהלך הנסיעה, כיסה אחד הנאשמים את לוחית הרישוי האחורית של הרכב. </w:t>
      </w:r>
    </w:p>
    <w:p w14:paraId="0CE62811" w14:textId="77777777" w:rsidR="00C966FE" w:rsidRDefault="00C966FE" w:rsidP="00C966FE">
      <w:pPr>
        <w:pStyle w:val="ae"/>
        <w:numPr>
          <w:ilvl w:val="0"/>
          <w:numId w:val="5"/>
        </w:numPr>
        <w:spacing w:after="0" w:line="360" w:lineRule="atLeast"/>
        <w:ind w:left="368" w:hanging="284"/>
        <w:jc w:val="both"/>
        <w:rPr>
          <w:rFonts w:ascii="David" w:hAnsi="David" w:cs="David"/>
          <w:sz w:val="24"/>
          <w:szCs w:val="24"/>
        </w:rPr>
      </w:pPr>
      <w:r>
        <w:rPr>
          <w:rFonts w:ascii="David" w:hAnsi="David" w:cs="David"/>
          <w:b/>
          <w:bCs/>
          <w:sz w:val="24"/>
          <w:szCs w:val="24"/>
          <w:rtl/>
        </w:rPr>
        <w:t>הנזק שהיה צפוי להיגרם מביצוע העבירה והנזק שנגרם בפועל [</w:t>
      </w:r>
      <w:hyperlink r:id="rId143" w:history="1">
        <w:r w:rsidR="00B53FB3" w:rsidRPr="00B53FB3">
          <w:rPr>
            <w:rStyle w:val="Hyperlink"/>
            <w:rFonts w:ascii="David" w:hAnsi="David" w:cs="David"/>
            <w:b/>
            <w:bCs/>
            <w:sz w:val="24"/>
            <w:szCs w:val="24"/>
            <w:rtl/>
          </w:rPr>
          <w:t>סעיפים 40ט(א)(3)</w:t>
        </w:r>
      </w:hyperlink>
      <w:r>
        <w:rPr>
          <w:rFonts w:ascii="David" w:hAnsi="David" w:cs="David"/>
          <w:b/>
          <w:bCs/>
          <w:sz w:val="24"/>
          <w:szCs w:val="24"/>
          <w:rtl/>
        </w:rPr>
        <w:t xml:space="preserve"> ו-(</w:t>
      </w:r>
      <w:hyperlink r:id="rId144" w:history="1">
        <w:r w:rsidR="00B53FB3" w:rsidRPr="00B53FB3">
          <w:rPr>
            <w:rStyle w:val="Hyperlink"/>
            <w:rFonts w:ascii="David" w:hAnsi="David" w:cs="David"/>
            <w:b/>
            <w:bCs/>
            <w:sz w:val="24"/>
            <w:szCs w:val="24"/>
            <w:rtl/>
          </w:rPr>
          <w:t>4</w:t>
        </w:r>
      </w:hyperlink>
      <w:r>
        <w:rPr>
          <w:rFonts w:ascii="David" w:hAnsi="David" w:cs="David"/>
          <w:b/>
          <w:bCs/>
          <w:sz w:val="24"/>
          <w:szCs w:val="24"/>
          <w:rtl/>
        </w:rPr>
        <w:t>) לחוק</w:t>
      </w:r>
      <w:r>
        <w:rPr>
          <w:rFonts w:ascii="David" w:hAnsi="David" w:cs="David" w:hint="cs"/>
          <w:b/>
          <w:bCs/>
          <w:sz w:val="24"/>
          <w:szCs w:val="24"/>
          <w:rtl/>
        </w:rPr>
        <w:t>]</w:t>
      </w:r>
      <w:r>
        <w:rPr>
          <w:rFonts w:ascii="David" w:hAnsi="David" w:cs="David"/>
          <w:sz w:val="24"/>
          <w:szCs w:val="24"/>
          <w:rtl/>
        </w:rPr>
        <w:t xml:space="preserve"> - דרך זו של תקיפה</w:t>
      </w:r>
      <w:r>
        <w:rPr>
          <w:rFonts w:ascii="David" w:hAnsi="David" w:cs="David" w:hint="cs"/>
          <w:sz w:val="24"/>
          <w:szCs w:val="24"/>
          <w:rtl/>
        </w:rPr>
        <w:t>,</w:t>
      </w:r>
      <w:r>
        <w:rPr>
          <w:rFonts w:ascii="David" w:hAnsi="David" w:cs="David"/>
          <w:sz w:val="24"/>
          <w:szCs w:val="24"/>
          <w:rtl/>
        </w:rPr>
        <w:t xml:space="preserve"> חיתוך הצוואר בסכין, היתה צפויה לגרום נזק משמעותי, בהיות הצוואר  איזור רגיש בו עוברים כלי דם מרכזיים.</w:t>
      </w:r>
      <w:r>
        <w:rPr>
          <w:rFonts w:ascii="David" w:hAnsi="David" w:cs="David"/>
          <w:b/>
          <w:bCs/>
          <w:sz w:val="24"/>
          <w:szCs w:val="24"/>
          <w:rtl/>
        </w:rPr>
        <w:t xml:space="preserve"> </w:t>
      </w:r>
      <w:r>
        <w:rPr>
          <w:rFonts w:ascii="David" w:hAnsi="David" w:cs="David"/>
          <w:sz w:val="24"/>
          <w:szCs w:val="24"/>
          <w:rtl/>
        </w:rPr>
        <w:t>למזלם של כל המעורבים</w:t>
      </w:r>
      <w:r>
        <w:rPr>
          <w:rFonts w:ascii="David" w:hAnsi="David" w:cs="David" w:hint="cs"/>
          <w:sz w:val="24"/>
          <w:szCs w:val="24"/>
          <w:rtl/>
        </w:rPr>
        <w:t>,</w:t>
      </w:r>
      <w:r>
        <w:rPr>
          <w:rFonts w:ascii="David" w:hAnsi="David" w:cs="David"/>
          <w:sz w:val="24"/>
          <w:szCs w:val="24"/>
          <w:rtl/>
        </w:rPr>
        <w:t xml:space="preserve"> הנזק הסתכם בחתך בצוואר, שדרש חיטוי, הרדמה מקומית ותפירה </w:t>
      </w:r>
      <w:r>
        <w:rPr>
          <w:rFonts w:ascii="David" w:hAnsi="David" w:cs="David"/>
          <w:b/>
          <w:bCs/>
          <w:sz w:val="24"/>
          <w:szCs w:val="24"/>
          <w:u w:val="single"/>
          <w:rtl/>
        </w:rPr>
        <w:t>(ת/2).</w:t>
      </w:r>
      <w:r>
        <w:rPr>
          <w:rFonts w:ascii="David" w:hAnsi="David" w:cs="David"/>
          <w:sz w:val="24"/>
          <w:szCs w:val="24"/>
          <w:rtl/>
        </w:rPr>
        <w:t xml:space="preserve"> </w:t>
      </w:r>
    </w:p>
    <w:p w14:paraId="749BC447" w14:textId="77777777" w:rsidR="00C966FE" w:rsidRDefault="00C966FE" w:rsidP="00C966FE">
      <w:pPr>
        <w:pStyle w:val="ae"/>
        <w:numPr>
          <w:ilvl w:val="0"/>
          <w:numId w:val="5"/>
        </w:numPr>
        <w:spacing w:after="0" w:line="360" w:lineRule="atLeast"/>
        <w:ind w:left="368" w:hanging="284"/>
        <w:jc w:val="both"/>
        <w:rPr>
          <w:rFonts w:ascii="David" w:hAnsi="David" w:cs="David"/>
          <w:sz w:val="24"/>
          <w:szCs w:val="24"/>
        </w:rPr>
      </w:pPr>
      <w:r>
        <w:rPr>
          <w:rFonts w:ascii="David" w:hAnsi="David" w:cs="David"/>
          <w:b/>
          <w:bCs/>
          <w:sz w:val="24"/>
          <w:szCs w:val="24"/>
          <w:rtl/>
        </w:rPr>
        <w:t>הסיבות שהביאו את הנאשמים לבצע את העבירה [</w:t>
      </w:r>
      <w:hyperlink r:id="rId145" w:history="1">
        <w:r w:rsidR="00B53FB3" w:rsidRPr="00B53FB3">
          <w:rPr>
            <w:rStyle w:val="Hyperlink"/>
            <w:rFonts w:ascii="David" w:hAnsi="David" w:cs="David"/>
            <w:b/>
            <w:bCs/>
            <w:sz w:val="24"/>
            <w:szCs w:val="24"/>
            <w:rtl/>
          </w:rPr>
          <w:t>סעיף 40ט(א)(5)</w:t>
        </w:r>
      </w:hyperlink>
      <w:r>
        <w:rPr>
          <w:rFonts w:ascii="David" w:hAnsi="David" w:cs="David"/>
          <w:b/>
          <w:bCs/>
          <w:sz w:val="24"/>
          <w:szCs w:val="24"/>
          <w:rtl/>
        </w:rPr>
        <w:t xml:space="preserve"> לחוק]</w:t>
      </w:r>
      <w:r>
        <w:rPr>
          <w:rFonts w:ascii="David" w:hAnsi="David" w:cs="David" w:hint="cs"/>
          <w:sz w:val="24"/>
          <w:szCs w:val="24"/>
          <w:rtl/>
        </w:rPr>
        <w:t xml:space="preserve"> </w:t>
      </w:r>
      <w:r>
        <w:rPr>
          <w:rFonts w:ascii="David" w:hAnsi="David" w:cs="David"/>
          <w:sz w:val="24"/>
          <w:szCs w:val="24"/>
          <w:rtl/>
        </w:rPr>
        <w:t>– בתקופה הרלוונטית לכתב האישום</w:t>
      </w:r>
      <w:r>
        <w:rPr>
          <w:rFonts w:ascii="David" w:hAnsi="David" w:cs="David" w:hint="cs"/>
          <w:sz w:val="24"/>
          <w:szCs w:val="24"/>
          <w:rtl/>
        </w:rPr>
        <w:t>,</w:t>
      </w:r>
      <w:r>
        <w:rPr>
          <w:rFonts w:ascii="David" w:hAnsi="David" w:cs="David"/>
          <w:sz w:val="24"/>
          <w:szCs w:val="24"/>
          <w:rtl/>
        </w:rPr>
        <w:t xml:space="preserve"> היו הנאשמים חלק מקבוצה שהתנהלה יחדיו במטרה לבצע עבירות אלימות חמורות, ובתקופה שקדמה ליום האירוע, התגלע סכסוך בין נאשמים 1 – 4 לבין משומר.</w:t>
      </w:r>
    </w:p>
    <w:p w14:paraId="16C5C92A" w14:textId="77777777" w:rsidR="00C966FE" w:rsidRDefault="00C966FE" w:rsidP="00C966FE">
      <w:pPr>
        <w:spacing w:line="360" w:lineRule="atLeast"/>
        <w:jc w:val="both"/>
        <w:rPr>
          <w:rFonts w:ascii="David" w:hAnsi="David"/>
          <w:b/>
          <w:bCs/>
          <w:rtl/>
        </w:rPr>
      </w:pPr>
      <w:r>
        <w:rPr>
          <w:rFonts w:ascii="David" w:hAnsi="David"/>
          <w:b/>
          <w:bCs/>
          <w:rtl/>
        </w:rPr>
        <w:t>לסיכום</w:t>
      </w:r>
      <w:r>
        <w:rPr>
          <w:rFonts w:ascii="David" w:hAnsi="David"/>
          <w:rtl/>
        </w:rPr>
        <w:t xml:space="preserve"> – </w:t>
      </w:r>
      <w:r>
        <w:rPr>
          <w:rFonts w:ascii="David" w:hAnsi="David" w:hint="cs"/>
          <w:rtl/>
        </w:rPr>
        <w:t>בקביעת המתחם שקלתי את ה</w:t>
      </w:r>
      <w:r>
        <w:rPr>
          <w:rFonts w:ascii="David" w:hAnsi="David"/>
          <w:rtl/>
        </w:rPr>
        <w:t xml:space="preserve">התארגנות </w:t>
      </w:r>
      <w:r>
        <w:rPr>
          <w:rFonts w:ascii="David" w:hAnsi="David" w:hint="cs"/>
          <w:rtl/>
        </w:rPr>
        <w:t>ה</w:t>
      </w:r>
      <w:r>
        <w:rPr>
          <w:rFonts w:ascii="David" w:hAnsi="David"/>
          <w:rtl/>
        </w:rPr>
        <w:t xml:space="preserve">מוקדמת של </w:t>
      </w:r>
      <w:r>
        <w:rPr>
          <w:rFonts w:ascii="David" w:hAnsi="David" w:hint="cs"/>
          <w:rtl/>
        </w:rPr>
        <w:t>ה</w:t>
      </w:r>
      <w:r>
        <w:rPr>
          <w:rFonts w:ascii="David" w:hAnsi="David"/>
          <w:rtl/>
        </w:rPr>
        <w:t>קבוצה</w:t>
      </w:r>
      <w:r>
        <w:rPr>
          <w:rFonts w:ascii="David" w:hAnsi="David" w:hint="cs"/>
          <w:rtl/>
        </w:rPr>
        <w:t xml:space="preserve"> לביצוע עבירות אלימות חמורות, את </w:t>
      </w:r>
      <w:r>
        <w:rPr>
          <w:rFonts w:ascii="David" w:hAnsi="David"/>
          <w:rtl/>
        </w:rPr>
        <w:t xml:space="preserve">תכנון </w:t>
      </w:r>
      <w:r>
        <w:rPr>
          <w:rFonts w:ascii="David" w:hAnsi="David" w:hint="cs"/>
          <w:rtl/>
        </w:rPr>
        <w:t xml:space="preserve">הפגיעה במשומר </w:t>
      </w:r>
      <w:r>
        <w:rPr>
          <w:rFonts w:ascii="David" w:hAnsi="David"/>
          <w:rtl/>
        </w:rPr>
        <w:t xml:space="preserve">מבעוד מועד, </w:t>
      </w:r>
      <w:r>
        <w:rPr>
          <w:rFonts w:ascii="David" w:hAnsi="David" w:hint="cs"/>
          <w:rtl/>
        </w:rPr>
        <w:t xml:space="preserve">את </w:t>
      </w:r>
      <w:r>
        <w:rPr>
          <w:rFonts w:ascii="David" w:hAnsi="David"/>
          <w:rtl/>
        </w:rPr>
        <w:t>ה</w:t>
      </w:r>
      <w:r>
        <w:rPr>
          <w:rFonts w:ascii="David" w:hAnsi="David" w:hint="cs"/>
          <w:rtl/>
        </w:rPr>
        <w:t>ה</w:t>
      </w:r>
      <w:r>
        <w:rPr>
          <w:rFonts w:ascii="David" w:hAnsi="David"/>
          <w:rtl/>
        </w:rPr>
        <w:t>צטיידות ו</w:t>
      </w:r>
      <w:r>
        <w:rPr>
          <w:rFonts w:ascii="David" w:hAnsi="David" w:hint="cs"/>
          <w:rtl/>
        </w:rPr>
        <w:t>את ה</w:t>
      </w:r>
      <w:r>
        <w:rPr>
          <w:rFonts w:ascii="David" w:hAnsi="David"/>
          <w:rtl/>
        </w:rPr>
        <w:t xml:space="preserve">תקיפה באיזור רגיש </w:t>
      </w:r>
      <w:r>
        <w:rPr>
          <w:rFonts w:ascii="David" w:hAnsi="David" w:hint="cs"/>
          <w:rtl/>
        </w:rPr>
        <w:t xml:space="preserve">של הגוף </w:t>
      </w:r>
      <w:r>
        <w:rPr>
          <w:rFonts w:ascii="David" w:hAnsi="David"/>
          <w:rtl/>
        </w:rPr>
        <w:t>באמצעות סכי</w:t>
      </w:r>
      <w:r>
        <w:rPr>
          <w:rFonts w:ascii="David" w:hAnsi="David" w:hint="cs"/>
          <w:rtl/>
        </w:rPr>
        <w:t>נים</w:t>
      </w:r>
      <w:r>
        <w:rPr>
          <w:rFonts w:ascii="David" w:hAnsi="David"/>
          <w:rtl/>
        </w:rPr>
        <w:t>, על ידי שני תוקפים, ומנגד, פציעה רק מסכינו של אחד התוקפים ו</w:t>
      </w:r>
      <w:r>
        <w:rPr>
          <w:rFonts w:ascii="David" w:hAnsi="David" w:hint="cs"/>
          <w:rtl/>
        </w:rPr>
        <w:t>שאינה</w:t>
      </w:r>
      <w:r>
        <w:rPr>
          <w:rFonts w:ascii="David" w:hAnsi="David"/>
          <w:rtl/>
        </w:rPr>
        <w:t xml:space="preserve"> מן החמורות</w:t>
      </w:r>
      <w:r>
        <w:rPr>
          <w:rFonts w:ascii="David" w:hAnsi="David" w:hint="cs"/>
          <w:rtl/>
        </w:rPr>
        <w:t>.</w:t>
      </w:r>
      <w:r w:rsidRPr="00EE73FA">
        <w:rPr>
          <w:rFonts w:ascii="David" w:hAnsi="David" w:hint="cs"/>
          <w:b/>
          <w:bCs/>
          <w:rtl/>
        </w:rPr>
        <w:t xml:space="preserve"> </w:t>
      </w:r>
      <w:r>
        <w:rPr>
          <w:rFonts w:ascii="David" w:hAnsi="David" w:hint="cs"/>
          <w:b/>
          <w:bCs/>
          <w:rtl/>
        </w:rPr>
        <w:t>בשים לב לכלל השיקולים הללו</w:t>
      </w:r>
      <w:r w:rsidRPr="00EE73FA">
        <w:rPr>
          <w:rFonts w:ascii="David" w:hAnsi="David" w:hint="cs"/>
          <w:b/>
          <w:bCs/>
          <w:rtl/>
        </w:rPr>
        <w:t>,</w:t>
      </w:r>
      <w:r>
        <w:rPr>
          <w:rFonts w:ascii="David" w:hAnsi="David"/>
          <w:rtl/>
        </w:rPr>
        <w:t xml:space="preserve"> </w:t>
      </w:r>
      <w:r>
        <w:rPr>
          <w:rFonts w:ascii="David" w:hAnsi="David"/>
          <w:b/>
          <w:bCs/>
          <w:rtl/>
        </w:rPr>
        <w:t>המתחם ההולם לנסיבותיו של נאשם 2 הוא בין 24 – 48 חודשי מאסר ולנסיבותיו של נאשם 3 בין 20 – 40 חודשי מאסר.</w:t>
      </w:r>
    </w:p>
    <w:p w14:paraId="3CC2FCFE" w14:textId="77777777" w:rsidR="00C966FE" w:rsidRDefault="00C966FE" w:rsidP="00C966FE">
      <w:pPr>
        <w:spacing w:before="240" w:line="360" w:lineRule="auto"/>
        <w:jc w:val="both"/>
        <w:rPr>
          <w:rFonts w:ascii="David" w:hAnsi="David"/>
          <w:u w:val="single"/>
          <w:rtl/>
        </w:rPr>
      </w:pPr>
      <w:r>
        <w:rPr>
          <w:rFonts w:ascii="David" w:hAnsi="David" w:hint="cs"/>
          <w:u w:val="single"/>
          <w:rtl/>
        </w:rPr>
        <w:t>העונש</w:t>
      </w:r>
      <w:r>
        <w:rPr>
          <w:rFonts w:ascii="David" w:hAnsi="David"/>
          <w:u w:val="single"/>
          <w:rtl/>
        </w:rPr>
        <w:t xml:space="preserve"> בתוך המתחם נאשם 2</w:t>
      </w:r>
    </w:p>
    <w:p w14:paraId="1F70609C" w14:textId="77777777" w:rsidR="00C966FE" w:rsidRDefault="00C966FE" w:rsidP="00C966FE">
      <w:pPr>
        <w:pStyle w:val="ae"/>
        <w:numPr>
          <w:ilvl w:val="0"/>
          <w:numId w:val="6"/>
        </w:numPr>
        <w:spacing w:line="360" w:lineRule="auto"/>
        <w:jc w:val="both"/>
        <w:rPr>
          <w:rFonts w:ascii="David" w:hAnsi="David" w:cs="David"/>
          <w:sz w:val="24"/>
          <w:szCs w:val="24"/>
          <w:rtl/>
        </w:rPr>
      </w:pPr>
      <w:r>
        <w:rPr>
          <w:rFonts w:ascii="David" w:hAnsi="David" w:cs="David"/>
          <w:b/>
          <w:bCs/>
          <w:sz w:val="24"/>
          <w:szCs w:val="24"/>
          <w:rtl/>
        </w:rPr>
        <w:t xml:space="preserve">הפגיעה של העונש בנאשם ובמשפחתו [סעיף </w:t>
      </w:r>
      <w:hyperlink r:id="rId146" w:history="1">
        <w:r w:rsidR="00B53FB3" w:rsidRPr="00B53FB3">
          <w:rPr>
            <w:rStyle w:val="Hyperlink"/>
            <w:rFonts w:ascii="David" w:hAnsi="David" w:cs="David"/>
            <w:b/>
            <w:bCs/>
            <w:sz w:val="24"/>
            <w:szCs w:val="24"/>
            <w:rtl/>
          </w:rPr>
          <w:t>40יא(1) ו-(2)</w:t>
        </w:r>
      </w:hyperlink>
      <w:r>
        <w:rPr>
          <w:rFonts w:ascii="David" w:hAnsi="David" w:cs="David"/>
          <w:b/>
          <w:bCs/>
          <w:sz w:val="24"/>
          <w:szCs w:val="24"/>
          <w:rtl/>
        </w:rPr>
        <w:t xml:space="preserve"> לחוק]</w:t>
      </w:r>
      <w:r>
        <w:rPr>
          <w:rFonts w:ascii="David" w:hAnsi="David" w:cs="David"/>
          <w:sz w:val="24"/>
          <w:szCs w:val="24"/>
          <w:rtl/>
        </w:rPr>
        <w:t xml:space="preserve"> – הנאשם רווק בן 26.  </w:t>
      </w:r>
    </w:p>
    <w:p w14:paraId="35370D53" w14:textId="77777777" w:rsidR="00C966FE" w:rsidRDefault="00C966FE" w:rsidP="00C966FE">
      <w:pPr>
        <w:pStyle w:val="ae"/>
        <w:numPr>
          <w:ilvl w:val="0"/>
          <w:numId w:val="6"/>
        </w:numPr>
        <w:spacing w:line="360" w:lineRule="auto"/>
        <w:jc w:val="both"/>
        <w:rPr>
          <w:rFonts w:ascii="David" w:hAnsi="David" w:cs="David"/>
          <w:sz w:val="24"/>
          <w:szCs w:val="24"/>
          <w:rtl/>
        </w:rPr>
      </w:pPr>
      <w:r>
        <w:rPr>
          <w:rFonts w:ascii="David" w:hAnsi="David" w:cs="David"/>
          <w:b/>
          <w:bCs/>
          <w:sz w:val="24"/>
          <w:szCs w:val="24"/>
          <w:rtl/>
        </w:rPr>
        <w:t>נטילת האחריות של הנאשם על מעשיו ומאמציו לחזור למוטב [</w:t>
      </w:r>
      <w:hyperlink r:id="rId147" w:history="1">
        <w:r w:rsidR="00B53FB3" w:rsidRPr="00B53FB3">
          <w:rPr>
            <w:rStyle w:val="Hyperlink"/>
            <w:rFonts w:ascii="David" w:hAnsi="David" w:cs="David"/>
            <w:b/>
            <w:bCs/>
            <w:sz w:val="24"/>
            <w:szCs w:val="24"/>
            <w:rtl/>
          </w:rPr>
          <w:t>סעיף 40יא(4)</w:t>
        </w:r>
      </w:hyperlink>
      <w:r>
        <w:rPr>
          <w:rFonts w:ascii="David" w:hAnsi="David" w:cs="David"/>
          <w:b/>
          <w:bCs/>
          <w:sz w:val="24"/>
          <w:szCs w:val="24"/>
          <w:rtl/>
        </w:rPr>
        <w:t xml:space="preserve"> לחוק]</w:t>
      </w:r>
      <w:r>
        <w:rPr>
          <w:rFonts w:ascii="David" w:hAnsi="David" w:cs="David"/>
          <w:sz w:val="24"/>
          <w:szCs w:val="24"/>
          <w:rtl/>
        </w:rPr>
        <w:t xml:space="preserve"> – הנאשם הודה במסגרת הסדר טיעון בכתב האישום המתוקן, ובכך יש </w:t>
      </w:r>
      <w:r>
        <w:rPr>
          <w:rFonts w:ascii="David" w:hAnsi="David" w:cs="David" w:hint="cs"/>
          <w:sz w:val="24"/>
          <w:szCs w:val="24"/>
          <w:rtl/>
        </w:rPr>
        <w:t xml:space="preserve">כדי </w:t>
      </w:r>
      <w:r>
        <w:rPr>
          <w:rFonts w:ascii="David" w:hAnsi="David" w:cs="David"/>
          <w:sz w:val="24"/>
          <w:szCs w:val="24"/>
          <w:rtl/>
        </w:rPr>
        <w:t xml:space="preserve">ללמד על קבלת אחריות. </w:t>
      </w:r>
    </w:p>
    <w:p w14:paraId="1C06FC07" w14:textId="77777777" w:rsidR="00C966FE" w:rsidRDefault="00C966FE" w:rsidP="00C966FE">
      <w:pPr>
        <w:pStyle w:val="ae"/>
        <w:numPr>
          <w:ilvl w:val="0"/>
          <w:numId w:val="6"/>
        </w:numPr>
        <w:spacing w:after="0" w:line="360" w:lineRule="auto"/>
        <w:jc w:val="both"/>
        <w:rPr>
          <w:rFonts w:ascii="David" w:hAnsi="David" w:cs="David"/>
          <w:sz w:val="24"/>
          <w:szCs w:val="24"/>
        </w:rPr>
      </w:pPr>
      <w:r>
        <w:rPr>
          <w:rFonts w:ascii="David" w:hAnsi="David" w:cs="David"/>
          <w:b/>
          <w:bCs/>
          <w:sz w:val="24"/>
          <w:szCs w:val="24"/>
          <w:rtl/>
        </w:rPr>
        <w:t>נסיבות חיים קשות של הנאשם [</w:t>
      </w:r>
      <w:hyperlink r:id="rId148" w:history="1">
        <w:r w:rsidR="00B53FB3" w:rsidRPr="00B53FB3">
          <w:rPr>
            <w:rStyle w:val="Hyperlink"/>
            <w:rFonts w:ascii="David" w:hAnsi="David" w:cs="David"/>
            <w:b/>
            <w:bCs/>
            <w:sz w:val="24"/>
            <w:szCs w:val="24"/>
            <w:rtl/>
          </w:rPr>
          <w:t>סעיף 40יא(8)</w:t>
        </w:r>
      </w:hyperlink>
      <w:r>
        <w:rPr>
          <w:rFonts w:ascii="David" w:hAnsi="David" w:cs="David"/>
          <w:b/>
          <w:bCs/>
          <w:sz w:val="24"/>
          <w:szCs w:val="24"/>
          <w:rtl/>
        </w:rPr>
        <w:t xml:space="preserve"> לחוק]</w:t>
      </w:r>
      <w:r>
        <w:rPr>
          <w:rFonts w:ascii="David" w:hAnsi="David" w:cs="David"/>
          <w:sz w:val="24"/>
          <w:szCs w:val="24"/>
          <w:rtl/>
        </w:rPr>
        <w:t xml:space="preserve"> – גדל במשפחה מורכבת, בשכונת מצוקה. </w:t>
      </w:r>
    </w:p>
    <w:p w14:paraId="52FF47F9" w14:textId="77777777" w:rsidR="00C966FE" w:rsidRDefault="00C966FE" w:rsidP="00C966FE">
      <w:pPr>
        <w:pStyle w:val="ae"/>
        <w:numPr>
          <w:ilvl w:val="0"/>
          <w:numId w:val="6"/>
        </w:numPr>
        <w:spacing w:after="0" w:line="360" w:lineRule="auto"/>
        <w:jc w:val="both"/>
        <w:rPr>
          <w:rFonts w:ascii="David" w:hAnsi="David" w:cs="David"/>
          <w:b/>
          <w:bCs/>
          <w:sz w:val="24"/>
          <w:szCs w:val="24"/>
          <w:u w:val="single"/>
        </w:rPr>
      </w:pPr>
      <w:r>
        <w:rPr>
          <w:rFonts w:ascii="David" w:hAnsi="David" w:cs="David"/>
          <w:b/>
          <w:bCs/>
          <w:sz w:val="24"/>
          <w:szCs w:val="24"/>
          <w:rtl/>
        </w:rPr>
        <w:t xml:space="preserve">עברו הפלילי של הנאשם </w:t>
      </w:r>
      <w:r w:rsidRPr="00EE73FA">
        <w:rPr>
          <w:rFonts w:ascii="David" w:hAnsi="David" w:cs="David"/>
          <w:b/>
          <w:bCs/>
          <w:sz w:val="24"/>
          <w:szCs w:val="24"/>
          <w:rtl/>
        </w:rPr>
        <w:t>[</w:t>
      </w:r>
      <w:hyperlink r:id="rId149" w:history="1">
        <w:r w:rsidR="00B53FB3" w:rsidRPr="00B53FB3">
          <w:rPr>
            <w:rStyle w:val="Hyperlink"/>
            <w:rFonts w:ascii="David" w:hAnsi="David" w:cs="David"/>
            <w:b/>
            <w:bCs/>
            <w:sz w:val="24"/>
            <w:szCs w:val="24"/>
            <w:rtl/>
          </w:rPr>
          <w:t>סעיף 40יא(11)</w:t>
        </w:r>
      </w:hyperlink>
      <w:r>
        <w:rPr>
          <w:rFonts w:ascii="David" w:hAnsi="David" w:cs="David"/>
          <w:b/>
          <w:bCs/>
          <w:sz w:val="24"/>
          <w:szCs w:val="24"/>
          <w:rtl/>
        </w:rPr>
        <w:t xml:space="preserve"> לחוק]</w:t>
      </w:r>
      <w:r>
        <w:rPr>
          <w:rFonts w:ascii="David" w:hAnsi="David" w:cs="David"/>
          <w:sz w:val="24"/>
          <w:szCs w:val="24"/>
          <w:rtl/>
        </w:rPr>
        <w:t xml:space="preserve"> –</w:t>
      </w:r>
      <w:r>
        <w:rPr>
          <w:rFonts w:ascii="David" w:hAnsi="David" w:cs="David" w:hint="cs"/>
          <w:sz w:val="24"/>
          <w:szCs w:val="24"/>
          <w:rtl/>
        </w:rPr>
        <w:t xml:space="preserve"> ל</w:t>
      </w:r>
      <w:r>
        <w:rPr>
          <w:rFonts w:ascii="David" w:hAnsi="David" w:cs="David"/>
          <w:sz w:val="24"/>
          <w:szCs w:val="24"/>
          <w:rtl/>
        </w:rPr>
        <w:t xml:space="preserve">נאשם </w:t>
      </w:r>
      <w:r>
        <w:rPr>
          <w:rFonts w:ascii="David" w:hAnsi="David" w:cs="David" w:hint="cs"/>
          <w:sz w:val="24"/>
          <w:szCs w:val="24"/>
          <w:rtl/>
        </w:rPr>
        <w:t>שלוש הרשעות קודמות. שתיים מהן בעבירות של החזקת סכין מה</w:t>
      </w:r>
      <w:r>
        <w:rPr>
          <w:rFonts w:ascii="David" w:hAnsi="David" w:cs="David"/>
          <w:sz w:val="24"/>
          <w:szCs w:val="24"/>
          <w:rtl/>
        </w:rPr>
        <w:t xml:space="preserve">שנים 2016 ו- 2018 ותלויים ועומדים נגדו </w:t>
      </w:r>
      <w:r>
        <w:rPr>
          <w:rFonts w:ascii="David" w:hAnsi="David" w:cs="David" w:hint="cs"/>
          <w:sz w:val="24"/>
          <w:szCs w:val="24"/>
          <w:rtl/>
        </w:rPr>
        <w:t xml:space="preserve">בגינן </w:t>
      </w:r>
      <w:r>
        <w:rPr>
          <w:rFonts w:ascii="David" w:hAnsi="David" w:cs="David"/>
          <w:sz w:val="24"/>
          <w:szCs w:val="24"/>
          <w:rtl/>
        </w:rPr>
        <w:t>שני מאסרים על תנאי</w:t>
      </w:r>
      <w:r>
        <w:rPr>
          <w:rFonts w:ascii="David" w:hAnsi="David" w:cs="David" w:hint="cs"/>
          <w:sz w:val="24"/>
          <w:szCs w:val="24"/>
          <w:rtl/>
        </w:rPr>
        <w:t xml:space="preserve"> בני הפעלה</w:t>
      </w:r>
      <w:r>
        <w:rPr>
          <w:rFonts w:ascii="David" w:hAnsi="David" w:cs="David"/>
          <w:sz w:val="24"/>
          <w:szCs w:val="24"/>
          <w:rtl/>
        </w:rPr>
        <w:t xml:space="preserve">. </w:t>
      </w:r>
      <w:r w:rsidRPr="00EE73FA">
        <w:rPr>
          <w:rFonts w:ascii="David" w:hAnsi="David" w:cs="David" w:hint="cs"/>
          <w:sz w:val="24"/>
          <w:szCs w:val="24"/>
          <w:rtl/>
        </w:rPr>
        <w:t>הרשעה נוספת משנת 2016 בגין עבירה של ש</w:t>
      </w:r>
      <w:r>
        <w:rPr>
          <w:rFonts w:ascii="David" w:hAnsi="David" w:cs="David" w:hint="cs"/>
          <w:sz w:val="24"/>
          <w:szCs w:val="24"/>
          <w:rtl/>
        </w:rPr>
        <w:t>ימוש</w:t>
      </w:r>
      <w:r w:rsidRPr="00EE73FA">
        <w:rPr>
          <w:rFonts w:ascii="David" w:hAnsi="David" w:cs="David" w:hint="cs"/>
          <w:sz w:val="24"/>
          <w:szCs w:val="24"/>
          <w:rtl/>
        </w:rPr>
        <w:t xml:space="preserve"> בכח או באיומים למנוע מעצר</w:t>
      </w:r>
      <w:r>
        <w:rPr>
          <w:rFonts w:ascii="David" w:hAnsi="David" w:cs="David" w:hint="cs"/>
          <w:sz w:val="24"/>
          <w:szCs w:val="24"/>
          <w:rtl/>
        </w:rPr>
        <w:t>,</w:t>
      </w:r>
      <w:r w:rsidRPr="00EE73FA">
        <w:rPr>
          <w:rFonts w:ascii="David" w:hAnsi="David" w:cs="David" w:hint="cs"/>
          <w:sz w:val="24"/>
          <w:szCs w:val="24"/>
          <w:rtl/>
        </w:rPr>
        <w:t xml:space="preserve"> בג</w:t>
      </w:r>
      <w:r>
        <w:rPr>
          <w:rFonts w:ascii="David" w:hAnsi="David" w:cs="David" w:hint="cs"/>
          <w:sz w:val="24"/>
          <w:szCs w:val="24"/>
          <w:rtl/>
        </w:rPr>
        <w:t>י</w:t>
      </w:r>
      <w:r w:rsidRPr="00EE73FA">
        <w:rPr>
          <w:rFonts w:ascii="David" w:hAnsi="David" w:cs="David" w:hint="cs"/>
          <w:sz w:val="24"/>
          <w:szCs w:val="24"/>
          <w:rtl/>
        </w:rPr>
        <w:t>נה נדון הנאשם למאסר מותנה.</w:t>
      </w:r>
      <w:r>
        <w:rPr>
          <w:rFonts w:ascii="David" w:hAnsi="David" w:cs="David" w:hint="cs"/>
          <w:b/>
          <w:bCs/>
          <w:sz w:val="24"/>
          <w:szCs w:val="24"/>
          <w:u w:val="single"/>
          <w:rtl/>
        </w:rPr>
        <w:t xml:space="preserve"> </w:t>
      </w:r>
    </w:p>
    <w:p w14:paraId="2678F479" w14:textId="77777777" w:rsidR="00C966FE" w:rsidRDefault="00C966FE" w:rsidP="00C966FE">
      <w:pPr>
        <w:spacing w:line="360" w:lineRule="auto"/>
        <w:jc w:val="both"/>
        <w:rPr>
          <w:rFonts w:ascii="David" w:hAnsi="David"/>
          <w:b/>
          <w:bCs/>
          <w:u w:val="single"/>
        </w:rPr>
      </w:pPr>
      <w:r>
        <w:rPr>
          <w:rFonts w:ascii="David" w:hAnsi="David" w:hint="cs"/>
          <w:rtl/>
        </w:rPr>
        <w:t>נוכח</w:t>
      </w:r>
      <w:r>
        <w:rPr>
          <w:rFonts w:ascii="David" w:hAnsi="David"/>
          <w:rtl/>
        </w:rPr>
        <w:t xml:space="preserve"> עברו הפלילי הרלוונטי של הנאשם, וביצוע העבירות חרף קיומם של שני מאסרים מותנים ה</w:t>
      </w:r>
      <w:r>
        <w:rPr>
          <w:rFonts w:ascii="David" w:hAnsi="David" w:hint="cs"/>
          <w:rtl/>
        </w:rPr>
        <w:t>תלויים ועו</w:t>
      </w:r>
      <w:r>
        <w:rPr>
          <w:rFonts w:ascii="David" w:hAnsi="David"/>
          <w:rtl/>
        </w:rPr>
        <w:t>מדים נגדו, ומנגד, נסיבות חייו הקשות</w:t>
      </w:r>
      <w:r>
        <w:rPr>
          <w:rFonts w:ascii="David" w:hAnsi="David" w:hint="cs"/>
          <w:rtl/>
        </w:rPr>
        <w:t>,</w:t>
      </w:r>
      <w:r>
        <w:rPr>
          <w:rFonts w:ascii="David" w:hAnsi="David"/>
          <w:rtl/>
        </w:rPr>
        <w:t xml:space="preserve"> הודייתו המהירה והחיסכון בזמן השיפוטי, אציע לחבריי להשית עליו עונש </w:t>
      </w:r>
      <w:r>
        <w:rPr>
          <w:rFonts w:ascii="David" w:hAnsi="David" w:hint="cs"/>
          <w:rtl/>
        </w:rPr>
        <w:t xml:space="preserve">של </w:t>
      </w:r>
      <w:r>
        <w:rPr>
          <w:rFonts w:ascii="David" w:hAnsi="David" w:hint="cs"/>
          <w:b/>
          <w:bCs/>
          <w:rtl/>
        </w:rPr>
        <w:t>30</w:t>
      </w:r>
      <w:r>
        <w:rPr>
          <w:rFonts w:ascii="David" w:hAnsi="David"/>
          <w:b/>
          <w:bCs/>
          <w:rtl/>
        </w:rPr>
        <w:t xml:space="preserve"> חודשי מאסר</w:t>
      </w:r>
      <w:r>
        <w:rPr>
          <w:rFonts w:ascii="David" w:hAnsi="David"/>
          <w:rtl/>
        </w:rPr>
        <w:t xml:space="preserve">. המאסרים המותנים ירוצו בחציים בחופף, נוכח הודייתו של הנאשם והבעת החרטה. </w:t>
      </w:r>
    </w:p>
    <w:p w14:paraId="094797B5" w14:textId="77777777" w:rsidR="00C966FE" w:rsidRDefault="00C966FE" w:rsidP="00C966FE">
      <w:pPr>
        <w:spacing w:before="240" w:line="360" w:lineRule="auto"/>
        <w:jc w:val="both"/>
        <w:rPr>
          <w:rFonts w:ascii="David" w:hAnsi="David"/>
          <w:u w:val="single"/>
        </w:rPr>
      </w:pPr>
      <w:r>
        <w:rPr>
          <w:rFonts w:ascii="David" w:hAnsi="David" w:hint="cs"/>
          <w:u w:val="single"/>
          <w:rtl/>
        </w:rPr>
        <w:t>העונש</w:t>
      </w:r>
      <w:r>
        <w:rPr>
          <w:rFonts w:ascii="David" w:hAnsi="David"/>
          <w:u w:val="single"/>
          <w:rtl/>
        </w:rPr>
        <w:t xml:space="preserve"> בתוך המתחם - נאשם 3</w:t>
      </w:r>
    </w:p>
    <w:p w14:paraId="1A93B4C0" w14:textId="77777777" w:rsidR="00C966FE" w:rsidRDefault="00C966FE" w:rsidP="00C966FE">
      <w:pPr>
        <w:pStyle w:val="ae"/>
        <w:numPr>
          <w:ilvl w:val="0"/>
          <w:numId w:val="7"/>
        </w:numPr>
        <w:spacing w:line="360" w:lineRule="auto"/>
        <w:jc w:val="both"/>
        <w:rPr>
          <w:rFonts w:ascii="David" w:hAnsi="David" w:cs="David"/>
          <w:sz w:val="24"/>
          <w:szCs w:val="24"/>
        </w:rPr>
      </w:pPr>
      <w:r>
        <w:rPr>
          <w:rFonts w:ascii="David" w:hAnsi="David" w:cs="David"/>
          <w:b/>
          <w:bCs/>
          <w:sz w:val="24"/>
          <w:szCs w:val="24"/>
          <w:rtl/>
        </w:rPr>
        <w:t xml:space="preserve">הפגיעה של העונש בנאשם ובמשפחתו [סעיף </w:t>
      </w:r>
      <w:hyperlink r:id="rId150" w:history="1">
        <w:r w:rsidR="00B53FB3" w:rsidRPr="00B53FB3">
          <w:rPr>
            <w:rStyle w:val="Hyperlink"/>
            <w:rFonts w:ascii="David" w:hAnsi="David" w:cs="David"/>
            <w:b/>
            <w:bCs/>
            <w:sz w:val="24"/>
            <w:szCs w:val="24"/>
            <w:rtl/>
          </w:rPr>
          <w:t>40יא(1) ו-(2)</w:t>
        </w:r>
      </w:hyperlink>
      <w:r>
        <w:rPr>
          <w:rFonts w:ascii="David" w:hAnsi="David" w:cs="David"/>
          <w:b/>
          <w:bCs/>
          <w:sz w:val="24"/>
          <w:szCs w:val="24"/>
          <w:rtl/>
        </w:rPr>
        <w:t xml:space="preserve"> לחוק]</w:t>
      </w:r>
      <w:r>
        <w:rPr>
          <w:rFonts w:ascii="David" w:hAnsi="David" w:cs="David"/>
          <w:sz w:val="24"/>
          <w:szCs w:val="24"/>
          <w:rtl/>
        </w:rPr>
        <w:t xml:space="preserve"> – הנאשם רווק, בן 22. ביצע את העבירות בגיל 20. </w:t>
      </w:r>
      <w:r>
        <w:rPr>
          <w:rFonts w:ascii="David" w:hAnsi="David" w:cs="David" w:hint="cs"/>
          <w:sz w:val="24"/>
          <w:szCs w:val="24"/>
          <w:rtl/>
        </w:rPr>
        <w:t>מצבם הרפואי של אביו ואחותו -</w:t>
      </w:r>
      <w:r>
        <w:rPr>
          <w:rFonts w:ascii="David" w:hAnsi="David" w:cs="David"/>
          <w:sz w:val="24"/>
          <w:szCs w:val="24"/>
          <w:rtl/>
        </w:rPr>
        <w:t xml:space="preserve"> כמפורט בתסקיר. אמו עובדת במשרה חלקית והנאשם עוזר לה בטיפול באביו ובאחותו. כתוצאה משהותו במעצר נוצרו לנאשם חובות.</w:t>
      </w:r>
    </w:p>
    <w:p w14:paraId="2F89F3DB" w14:textId="77777777" w:rsidR="00C966FE" w:rsidRDefault="00C966FE" w:rsidP="00C966FE">
      <w:pPr>
        <w:pStyle w:val="ae"/>
        <w:numPr>
          <w:ilvl w:val="0"/>
          <w:numId w:val="7"/>
        </w:numPr>
        <w:spacing w:line="360" w:lineRule="auto"/>
        <w:jc w:val="both"/>
        <w:rPr>
          <w:rFonts w:ascii="David" w:hAnsi="David" w:cs="David"/>
          <w:sz w:val="24"/>
          <w:szCs w:val="24"/>
          <w:rtl/>
        </w:rPr>
      </w:pPr>
      <w:r>
        <w:rPr>
          <w:rFonts w:ascii="David" w:hAnsi="David" w:cs="David"/>
          <w:b/>
          <w:bCs/>
          <w:sz w:val="24"/>
          <w:szCs w:val="24"/>
          <w:rtl/>
        </w:rPr>
        <w:t>נטילת האחריות של הנאשם על מעשיו ומאמציו לחזור למוטב</w:t>
      </w:r>
      <w:r>
        <w:rPr>
          <w:rFonts w:ascii="David" w:hAnsi="David" w:cs="David"/>
          <w:sz w:val="24"/>
          <w:szCs w:val="24"/>
          <w:rtl/>
        </w:rPr>
        <w:t xml:space="preserve"> </w:t>
      </w:r>
      <w:r>
        <w:rPr>
          <w:rFonts w:ascii="David" w:hAnsi="David" w:cs="David"/>
          <w:b/>
          <w:bCs/>
          <w:sz w:val="24"/>
          <w:szCs w:val="24"/>
          <w:rtl/>
        </w:rPr>
        <w:t>[</w:t>
      </w:r>
      <w:hyperlink r:id="rId151" w:history="1">
        <w:r w:rsidR="00B53FB3" w:rsidRPr="00B53FB3">
          <w:rPr>
            <w:rStyle w:val="Hyperlink"/>
            <w:rFonts w:ascii="David" w:hAnsi="David" w:cs="David"/>
            <w:b/>
            <w:bCs/>
            <w:sz w:val="24"/>
            <w:szCs w:val="24"/>
            <w:rtl/>
          </w:rPr>
          <w:t>סעיף 40יא(4)</w:t>
        </w:r>
      </w:hyperlink>
      <w:r>
        <w:rPr>
          <w:rFonts w:ascii="David" w:hAnsi="David" w:cs="David"/>
          <w:b/>
          <w:bCs/>
          <w:sz w:val="24"/>
          <w:szCs w:val="24"/>
          <w:rtl/>
        </w:rPr>
        <w:t xml:space="preserve"> לחוק]</w:t>
      </w:r>
      <w:r>
        <w:rPr>
          <w:rFonts w:ascii="David" w:hAnsi="David" w:cs="David"/>
          <w:sz w:val="24"/>
          <w:szCs w:val="24"/>
          <w:rtl/>
        </w:rPr>
        <w:t xml:space="preserve">  – הנאשם הודה במסגרת הסדר טיעון בכתב האישום המתוקן, ובכך יש</w:t>
      </w:r>
      <w:r>
        <w:rPr>
          <w:rFonts w:ascii="David" w:hAnsi="David" w:cs="David" w:hint="cs"/>
          <w:sz w:val="24"/>
          <w:szCs w:val="24"/>
          <w:rtl/>
        </w:rPr>
        <w:t xml:space="preserve"> כדי</w:t>
      </w:r>
      <w:r>
        <w:rPr>
          <w:rFonts w:ascii="David" w:hAnsi="David" w:cs="David"/>
          <w:sz w:val="24"/>
          <w:szCs w:val="24"/>
          <w:rtl/>
        </w:rPr>
        <w:t xml:space="preserve"> ללמד על קבלת אחריות. בנוסף, מאז ששוחרר ממעצר לתנאים מגבילים והתאפשר לו לעבוד, הנאשם יוצא כל בוקר לעבודה והחל בתהליך שיקום במסגרת שירות המבחן. התסקיר המשלים מלמד על מגמה חיובית בהתנהגותו ותפיסותיו של הנאשם. </w:t>
      </w:r>
      <w:r>
        <w:rPr>
          <w:rFonts w:ascii="David" w:hAnsi="David" w:cs="David" w:hint="cs"/>
          <w:sz w:val="24"/>
          <w:szCs w:val="24"/>
          <w:rtl/>
        </w:rPr>
        <w:t xml:space="preserve">הוא </w:t>
      </w:r>
      <w:r>
        <w:rPr>
          <w:rFonts w:ascii="David" w:hAnsi="David" w:cs="David"/>
          <w:sz w:val="24"/>
          <w:szCs w:val="24"/>
          <w:rtl/>
        </w:rPr>
        <w:t>משקיע מאמצים לשיקום אורחות חייו. ההערכה היא כי בעיתוי זה פחת הסיכון להישנות עבירות מצידו.</w:t>
      </w:r>
    </w:p>
    <w:p w14:paraId="5A5CE4AF" w14:textId="77777777" w:rsidR="00C966FE" w:rsidRDefault="00C966FE" w:rsidP="00C966FE">
      <w:pPr>
        <w:pStyle w:val="ae"/>
        <w:numPr>
          <w:ilvl w:val="0"/>
          <w:numId w:val="7"/>
        </w:numPr>
        <w:spacing w:line="360" w:lineRule="auto"/>
        <w:jc w:val="both"/>
        <w:rPr>
          <w:rFonts w:ascii="David" w:hAnsi="David" w:cs="David"/>
          <w:sz w:val="24"/>
          <w:szCs w:val="24"/>
        </w:rPr>
      </w:pPr>
      <w:r>
        <w:rPr>
          <w:rFonts w:ascii="David" w:hAnsi="David" w:cs="David"/>
          <w:b/>
          <w:bCs/>
          <w:sz w:val="24"/>
          <w:szCs w:val="24"/>
          <w:rtl/>
        </w:rPr>
        <w:t>נסיבות חיים קשות של הנאשם</w:t>
      </w:r>
      <w:r>
        <w:rPr>
          <w:rFonts w:ascii="David" w:hAnsi="David" w:cs="David"/>
          <w:sz w:val="24"/>
          <w:szCs w:val="24"/>
          <w:rtl/>
        </w:rPr>
        <w:t xml:space="preserve"> </w:t>
      </w:r>
      <w:r>
        <w:rPr>
          <w:rFonts w:ascii="David" w:hAnsi="David" w:cs="David"/>
          <w:b/>
          <w:bCs/>
          <w:sz w:val="24"/>
          <w:szCs w:val="24"/>
          <w:rtl/>
        </w:rPr>
        <w:t>[</w:t>
      </w:r>
      <w:hyperlink r:id="rId152" w:history="1">
        <w:r w:rsidR="00B53FB3" w:rsidRPr="00B53FB3">
          <w:rPr>
            <w:rStyle w:val="Hyperlink"/>
            <w:rFonts w:ascii="David" w:hAnsi="David" w:cs="David"/>
            <w:b/>
            <w:bCs/>
            <w:sz w:val="24"/>
            <w:szCs w:val="24"/>
            <w:rtl/>
          </w:rPr>
          <w:t>סעיף 40יא(8)</w:t>
        </w:r>
      </w:hyperlink>
      <w:r>
        <w:rPr>
          <w:rFonts w:ascii="David" w:hAnsi="David" w:cs="David"/>
          <w:b/>
          <w:bCs/>
          <w:sz w:val="24"/>
          <w:szCs w:val="24"/>
          <w:rtl/>
        </w:rPr>
        <w:t xml:space="preserve"> לחוק]</w:t>
      </w:r>
      <w:r>
        <w:rPr>
          <w:rFonts w:ascii="David" w:hAnsi="David" w:cs="David"/>
          <w:sz w:val="24"/>
          <w:szCs w:val="24"/>
          <w:rtl/>
        </w:rPr>
        <w:t xml:space="preserve"> – בצעירותו סבל מלקויות למידה והוריו היו עסוקים בפרנסת המשפחה ובהישרדות כלכלית. כיום אביו של הנאשם ואחותו </w:t>
      </w:r>
      <w:r>
        <w:rPr>
          <w:rFonts w:ascii="David" w:hAnsi="David" w:cs="David" w:hint="cs"/>
          <w:sz w:val="24"/>
          <w:szCs w:val="24"/>
          <w:rtl/>
        </w:rPr>
        <w:t>סובלים מ</w:t>
      </w:r>
      <w:r>
        <w:rPr>
          <w:rFonts w:ascii="David" w:hAnsi="David" w:cs="David"/>
          <w:sz w:val="24"/>
          <w:szCs w:val="24"/>
          <w:rtl/>
        </w:rPr>
        <w:t xml:space="preserve">קשיים בריאותיים, כמפורט בתסקיר. </w:t>
      </w:r>
    </w:p>
    <w:p w14:paraId="38BDFC65" w14:textId="77777777" w:rsidR="00C966FE" w:rsidRDefault="00C966FE" w:rsidP="00C966FE">
      <w:pPr>
        <w:pStyle w:val="ae"/>
        <w:numPr>
          <w:ilvl w:val="0"/>
          <w:numId w:val="7"/>
        </w:numPr>
        <w:spacing w:after="0" w:line="360" w:lineRule="auto"/>
        <w:jc w:val="both"/>
        <w:rPr>
          <w:rFonts w:ascii="David" w:hAnsi="David" w:cs="David"/>
          <w:sz w:val="24"/>
          <w:szCs w:val="24"/>
        </w:rPr>
      </w:pPr>
      <w:r>
        <w:rPr>
          <w:rFonts w:ascii="David" w:hAnsi="David" w:cs="David"/>
          <w:b/>
          <w:bCs/>
          <w:sz w:val="24"/>
          <w:szCs w:val="24"/>
          <w:rtl/>
        </w:rPr>
        <w:t>עברו הפלילי של הנאשם</w:t>
      </w:r>
      <w:r>
        <w:rPr>
          <w:rFonts w:ascii="David" w:hAnsi="David" w:cs="David"/>
          <w:sz w:val="24"/>
          <w:szCs w:val="24"/>
          <w:rtl/>
        </w:rPr>
        <w:t xml:space="preserve"> </w:t>
      </w:r>
      <w:r>
        <w:rPr>
          <w:rFonts w:ascii="David" w:hAnsi="David" w:cs="David"/>
          <w:b/>
          <w:bCs/>
          <w:sz w:val="24"/>
          <w:szCs w:val="24"/>
          <w:rtl/>
        </w:rPr>
        <w:t>[</w:t>
      </w:r>
      <w:hyperlink r:id="rId153" w:history="1">
        <w:r w:rsidR="00B53FB3" w:rsidRPr="00B53FB3">
          <w:rPr>
            <w:rStyle w:val="Hyperlink"/>
            <w:rFonts w:ascii="David" w:hAnsi="David" w:cs="David"/>
            <w:b/>
            <w:bCs/>
            <w:sz w:val="24"/>
            <w:szCs w:val="24"/>
            <w:rtl/>
          </w:rPr>
          <w:t>סעיף 40יא(11)</w:t>
        </w:r>
      </w:hyperlink>
      <w:r>
        <w:rPr>
          <w:rFonts w:ascii="David" w:hAnsi="David" w:cs="David"/>
          <w:b/>
          <w:bCs/>
          <w:sz w:val="24"/>
          <w:szCs w:val="24"/>
          <w:rtl/>
        </w:rPr>
        <w:t xml:space="preserve"> לחוק]</w:t>
      </w:r>
      <w:r>
        <w:rPr>
          <w:rFonts w:ascii="David" w:hAnsi="David" w:cs="David"/>
          <w:sz w:val="24"/>
          <w:szCs w:val="24"/>
          <w:rtl/>
        </w:rPr>
        <w:t xml:space="preserve"> –לנאשם הרשעה אחת, משנת 2017, בעבירה של החזקת סם לצריכה עצמית, אותה ביצע בהיותו קטין. כיום הוא מחזיק ברישיון לצריכת קנאביס רפואי. </w:t>
      </w:r>
    </w:p>
    <w:p w14:paraId="6B887AF7" w14:textId="77777777" w:rsidR="00C966FE" w:rsidRDefault="00C966FE" w:rsidP="00C966FE">
      <w:pPr>
        <w:spacing w:line="360" w:lineRule="auto"/>
        <w:jc w:val="both"/>
        <w:rPr>
          <w:rFonts w:ascii="David" w:hAnsi="David"/>
        </w:rPr>
      </w:pPr>
      <w:r>
        <w:rPr>
          <w:rFonts w:ascii="David" w:hAnsi="David"/>
          <w:rtl/>
        </w:rPr>
        <w:t>נוכח גילו הצעיר של הנאשם, עבר פלילי שאינו מכביד</w:t>
      </w:r>
      <w:r>
        <w:rPr>
          <w:rFonts w:ascii="David" w:hAnsi="David" w:hint="cs"/>
          <w:rtl/>
        </w:rPr>
        <w:t>,</w:t>
      </w:r>
      <w:r>
        <w:rPr>
          <w:rFonts w:ascii="David" w:hAnsi="David"/>
          <w:rtl/>
        </w:rPr>
        <w:t xml:space="preserve"> הודייתו המהירה וקבלת אחריות, </w:t>
      </w:r>
      <w:r>
        <w:rPr>
          <w:rFonts w:ascii="David" w:hAnsi="David" w:hint="cs"/>
          <w:rtl/>
        </w:rPr>
        <w:t xml:space="preserve">העונש ימוקם </w:t>
      </w:r>
      <w:r>
        <w:rPr>
          <w:rFonts w:ascii="David" w:hAnsi="David"/>
          <w:rtl/>
        </w:rPr>
        <w:t xml:space="preserve">בתחתית המתחם, </w:t>
      </w:r>
      <w:r>
        <w:rPr>
          <w:rFonts w:ascii="David" w:hAnsi="David"/>
          <w:b/>
          <w:bCs/>
          <w:rtl/>
        </w:rPr>
        <w:t>דהיינו, 20 חודשי מאסר בפועל.</w:t>
      </w:r>
      <w:r>
        <w:rPr>
          <w:rFonts w:ascii="David" w:hAnsi="David"/>
          <w:rtl/>
        </w:rPr>
        <w:t xml:space="preserve"> </w:t>
      </w:r>
    </w:p>
    <w:p w14:paraId="6DE2527C" w14:textId="77777777" w:rsidR="00C966FE" w:rsidRPr="00EE73FA" w:rsidRDefault="00C966FE" w:rsidP="00C966FE">
      <w:pPr>
        <w:spacing w:line="360" w:lineRule="auto"/>
        <w:jc w:val="both"/>
        <w:rPr>
          <w:rFonts w:ascii="David" w:hAnsi="David"/>
          <w:rtl/>
        </w:rPr>
      </w:pPr>
      <w:r>
        <w:rPr>
          <w:rFonts w:ascii="David" w:hAnsi="David"/>
          <w:rtl/>
        </w:rPr>
        <w:t>אשר לחריגה לקולא מהמתחם, כעתירת הסניגור – מתסקירי שיר</w:t>
      </w:r>
      <w:r>
        <w:rPr>
          <w:rFonts w:ascii="David" w:hAnsi="David" w:hint="cs"/>
          <w:rtl/>
        </w:rPr>
        <w:t>ו</w:t>
      </w:r>
      <w:r>
        <w:rPr>
          <w:rFonts w:ascii="David" w:hAnsi="David"/>
          <w:rtl/>
        </w:rPr>
        <w:t xml:space="preserve">ת המבחן עולה כי כבר בתחילת ההליך הטיפולי קיבל הנאשם אחריות על מעשיו, אך לצד זאת הפנים דפוסים עברייניים והתקשה להתנתק משותפיו לעבירה. </w:t>
      </w:r>
      <w:r>
        <w:rPr>
          <w:rFonts w:ascii="David" w:hAnsi="David" w:hint="cs"/>
          <w:rtl/>
        </w:rPr>
        <w:t>בהמשך הטיפול</w:t>
      </w:r>
      <w:r>
        <w:rPr>
          <w:rFonts w:ascii="David" w:hAnsi="David"/>
          <w:rtl/>
        </w:rPr>
        <w:t xml:space="preserve"> במסגרת הקבוצ</w:t>
      </w:r>
      <w:r>
        <w:rPr>
          <w:rFonts w:ascii="David" w:hAnsi="David" w:hint="cs"/>
          <w:rtl/>
        </w:rPr>
        <w:t>ה</w:t>
      </w:r>
      <w:r>
        <w:rPr>
          <w:rFonts w:ascii="David" w:hAnsi="David"/>
          <w:rtl/>
        </w:rPr>
        <w:t xml:space="preserve">, ביטא </w:t>
      </w:r>
      <w:r>
        <w:rPr>
          <w:rFonts w:ascii="David" w:hAnsi="David" w:hint="cs"/>
          <w:rtl/>
        </w:rPr>
        <w:t xml:space="preserve">הנאשם </w:t>
      </w:r>
      <w:r>
        <w:rPr>
          <w:rFonts w:ascii="David" w:hAnsi="David"/>
          <w:rtl/>
        </w:rPr>
        <w:t xml:space="preserve">חרטה אותנטית ורצון בשיקום חייו ובביסוס אורח חיים נורמטיבי. שירות המבחן המליץ </w:t>
      </w:r>
      <w:r w:rsidRPr="00EE73FA">
        <w:rPr>
          <w:rFonts w:ascii="David" w:hAnsi="David"/>
          <w:rtl/>
        </w:rPr>
        <w:t>לשקול בחיוב לגזור עליו</w:t>
      </w:r>
      <w:r>
        <w:rPr>
          <w:rFonts w:ascii="David" w:hAnsi="David"/>
          <w:rtl/>
        </w:rPr>
        <w:t xml:space="preserve"> עונש מאסר לריצוי בעבודת שירות</w:t>
      </w:r>
      <w:r>
        <w:rPr>
          <w:rFonts w:ascii="David" w:hAnsi="David" w:hint="cs"/>
          <w:rtl/>
        </w:rPr>
        <w:t xml:space="preserve">, לאחר ששהה במעצר </w:t>
      </w:r>
      <w:r w:rsidRPr="00EE73FA">
        <w:rPr>
          <w:rFonts w:ascii="David" w:hAnsi="David"/>
          <w:rtl/>
        </w:rPr>
        <w:t>כ-4.5 חודשי</w:t>
      </w:r>
      <w:r w:rsidRPr="00EE73FA">
        <w:rPr>
          <w:rFonts w:ascii="David" w:hAnsi="David" w:hint="cs"/>
          <w:rtl/>
        </w:rPr>
        <w:t>ם.</w:t>
      </w:r>
    </w:p>
    <w:p w14:paraId="1E834986" w14:textId="77777777" w:rsidR="00C966FE" w:rsidRDefault="00C966FE" w:rsidP="00C966FE">
      <w:pPr>
        <w:spacing w:line="360" w:lineRule="auto"/>
        <w:jc w:val="both"/>
        <w:rPr>
          <w:rFonts w:ascii="David" w:hAnsi="David"/>
          <w:rtl/>
        </w:rPr>
      </w:pPr>
      <w:r>
        <w:rPr>
          <w:rFonts w:ascii="David" w:hAnsi="David" w:hint="cs"/>
          <w:rtl/>
        </w:rPr>
        <w:t>אכן, לא ניתן להתעלם מהדרך השיקומית שעבר הנאשם, שהינו צעיר לימים, ומ</w:t>
      </w:r>
      <w:r w:rsidRPr="00EE73FA">
        <w:rPr>
          <w:rFonts w:ascii="David" w:hAnsi="David"/>
          <w:rtl/>
        </w:rPr>
        <w:t>רצונו</w:t>
      </w:r>
      <w:r>
        <w:rPr>
          <w:rFonts w:ascii="David" w:hAnsi="David" w:hint="cs"/>
          <w:rtl/>
        </w:rPr>
        <w:t xml:space="preserve"> לבסס</w:t>
      </w:r>
      <w:r w:rsidRPr="00EE73FA">
        <w:rPr>
          <w:rFonts w:ascii="David" w:hAnsi="David"/>
          <w:rtl/>
        </w:rPr>
        <w:t xml:space="preserve"> אורח חיים נורמטיבי</w:t>
      </w:r>
      <w:r>
        <w:rPr>
          <w:rFonts w:ascii="David" w:hAnsi="David" w:hint="cs"/>
          <w:rtl/>
        </w:rPr>
        <w:t xml:space="preserve">, כולל עבודה מסודרת בחודשים האחרונים ושביעות רצון המעסיק שהעיד בפנינו. לצד זאת, הסיכון הנשקף ממנו עדיין קיים, גם אם פחת, כאמור בתסקיר, והסטייה המבוקשת מהמתחם גדולה. </w:t>
      </w:r>
      <w:r>
        <w:rPr>
          <w:rFonts w:ascii="David" w:hAnsi="David"/>
          <w:rtl/>
        </w:rPr>
        <w:t xml:space="preserve">במאזן השיקולים </w:t>
      </w:r>
      <w:r>
        <w:rPr>
          <w:rFonts w:ascii="David" w:hAnsi="David" w:hint="cs"/>
          <w:rtl/>
        </w:rPr>
        <w:t xml:space="preserve">אני סבורה כי יש מקום לסטות סטיית מה מהמתחם, ולהפחית מהעונש 6 חודשים, באופן שיושת על הנאשם </w:t>
      </w:r>
      <w:r w:rsidRPr="00EE73FA">
        <w:rPr>
          <w:rFonts w:ascii="David" w:hAnsi="David" w:hint="cs"/>
          <w:b/>
          <w:bCs/>
          <w:rtl/>
        </w:rPr>
        <w:t>מאסר בן 14 חודשים, בניכוי תקופת המעצר.</w:t>
      </w:r>
      <w:r>
        <w:rPr>
          <w:rFonts w:ascii="David" w:hAnsi="David" w:hint="cs"/>
          <w:rtl/>
        </w:rPr>
        <w:t xml:space="preserve"> </w:t>
      </w:r>
    </w:p>
    <w:p w14:paraId="2DA85181" w14:textId="77777777" w:rsidR="00C966FE" w:rsidRDefault="00C966FE" w:rsidP="00C966FE">
      <w:pPr>
        <w:spacing w:line="360" w:lineRule="atLeast"/>
        <w:jc w:val="both"/>
        <w:rPr>
          <w:rFonts w:ascii="David" w:hAnsi="David"/>
          <w:b/>
          <w:bCs/>
          <w:u w:val="single"/>
          <w:rtl/>
        </w:rPr>
      </w:pPr>
      <w:r>
        <w:rPr>
          <w:rFonts w:ascii="David" w:hAnsi="David"/>
          <w:b/>
          <w:bCs/>
          <w:u w:val="single"/>
          <w:rtl/>
        </w:rPr>
        <w:t>נאשם 4</w:t>
      </w:r>
    </w:p>
    <w:p w14:paraId="2D4B81B4" w14:textId="77777777" w:rsidR="00C966FE" w:rsidRDefault="00C966FE" w:rsidP="00C966FE">
      <w:pPr>
        <w:spacing w:line="360" w:lineRule="atLeast"/>
        <w:jc w:val="both"/>
        <w:rPr>
          <w:rFonts w:ascii="David" w:hAnsi="David"/>
        </w:rPr>
      </w:pPr>
      <w:r>
        <w:rPr>
          <w:rFonts w:ascii="David" w:hAnsi="David"/>
          <w:rtl/>
        </w:rPr>
        <w:t>נאשם 4 מעורב באישום הראשון ובאישום השלישי. הוא הורשע באישום הראשון בעבירות של קשירת קשר לביצוע פשע</w:t>
      </w:r>
      <w:r>
        <w:rPr>
          <w:rFonts w:ascii="David" w:hAnsi="David"/>
          <w:b/>
          <w:bCs/>
          <w:rtl/>
        </w:rPr>
        <w:t xml:space="preserve"> </w:t>
      </w:r>
      <w:r>
        <w:rPr>
          <w:rFonts w:ascii="David" w:hAnsi="David"/>
          <w:rtl/>
        </w:rPr>
        <w:t xml:space="preserve">(חבלה בכוונה מחמירה) לפי </w:t>
      </w:r>
      <w:hyperlink r:id="rId154" w:history="1">
        <w:r w:rsidR="00B53FB3" w:rsidRPr="00B53FB3">
          <w:rPr>
            <w:rStyle w:val="Hyperlink"/>
            <w:rFonts w:ascii="David" w:hAnsi="David"/>
            <w:rtl/>
          </w:rPr>
          <w:t>סעיף 499(א)(1)</w:t>
        </w:r>
      </w:hyperlink>
      <w:r>
        <w:rPr>
          <w:rFonts w:ascii="David" w:hAnsi="David"/>
          <w:rtl/>
        </w:rPr>
        <w:t xml:space="preserve"> לחוק, וסיוע לחבלה בכוונה מחמירה בצוותא, לפי </w:t>
      </w:r>
      <w:hyperlink r:id="rId155" w:history="1">
        <w:r w:rsidR="00B53FB3" w:rsidRPr="00B53FB3">
          <w:rPr>
            <w:rStyle w:val="Hyperlink"/>
            <w:rFonts w:ascii="David" w:hAnsi="David"/>
            <w:rtl/>
          </w:rPr>
          <w:t>סעיפים 329(א)(1)</w:t>
        </w:r>
      </w:hyperlink>
      <w:r>
        <w:rPr>
          <w:rFonts w:ascii="David" w:hAnsi="David"/>
          <w:rtl/>
        </w:rPr>
        <w:t xml:space="preserve">, </w:t>
      </w:r>
      <w:hyperlink r:id="rId156" w:history="1">
        <w:r w:rsidR="00B53FB3" w:rsidRPr="00B53FB3">
          <w:rPr>
            <w:rStyle w:val="Hyperlink"/>
            <w:rFonts w:ascii="David" w:hAnsi="David"/>
            <w:rtl/>
          </w:rPr>
          <w:t>29</w:t>
        </w:r>
      </w:hyperlink>
      <w:r>
        <w:rPr>
          <w:rFonts w:ascii="David" w:hAnsi="David"/>
          <w:rtl/>
        </w:rPr>
        <w:t xml:space="preserve"> ו-</w:t>
      </w:r>
      <w:hyperlink r:id="rId157" w:history="1">
        <w:r w:rsidR="00B53FB3" w:rsidRPr="00B53FB3">
          <w:rPr>
            <w:rStyle w:val="Hyperlink"/>
            <w:rFonts w:ascii="David" w:hAnsi="David"/>
            <w:rtl/>
          </w:rPr>
          <w:t>31</w:t>
        </w:r>
      </w:hyperlink>
      <w:r>
        <w:rPr>
          <w:rFonts w:ascii="David" w:hAnsi="David"/>
          <w:rtl/>
        </w:rPr>
        <w:t xml:space="preserve"> לחוק, ובאישום השלישי בעבירה של קשירת קשר לפשע (רצח בנסיבות מחמירות של שלומי פיס)</w:t>
      </w:r>
      <w:r>
        <w:rPr>
          <w:rFonts w:ascii="David" w:hAnsi="David" w:hint="cs"/>
          <w:rtl/>
        </w:rPr>
        <w:t>,</w:t>
      </w:r>
      <w:r>
        <w:rPr>
          <w:rFonts w:ascii="David" w:hAnsi="David"/>
          <w:rtl/>
        </w:rPr>
        <w:t xml:space="preserve"> לפי </w:t>
      </w:r>
      <w:hyperlink r:id="rId158" w:history="1">
        <w:r w:rsidR="00B53FB3" w:rsidRPr="00B53FB3">
          <w:rPr>
            <w:rStyle w:val="Hyperlink"/>
            <w:rFonts w:ascii="David" w:hAnsi="David"/>
            <w:rtl/>
          </w:rPr>
          <w:t>סעיף 499(א)(1)</w:t>
        </w:r>
      </w:hyperlink>
      <w:r>
        <w:rPr>
          <w:rFonts w:ascii="David" w:hAnsi="David"/>
          <w:rtl/>
        </w:rPr>
        <w:t xml:space="preserve"> לחוק.</w:t>
      </w:r>
    </w:p>
    <w:p w14:paraId="44BBA6F0" w14:textId="77777777" w:rsidR="00C966FE" w:rsidRDefault="00C966FE" w:rsidP="00C966FE">
      <w:pPr>
        <w:spacing w:before="240" w:line="360" w:lineRule="auto"/>
        <w:jc w:val="both"/>
        <w:rPr>
          <w:rFonts w:ascii="David" w:hAnsi="David"/>
          <w:u w:val="single"/>
          <w:rtl/>
        </w:rPr>
      </w:pPr>
      <w:r>
        <w:rPr>
          <w:rFonts w:ascii="David" w:hAnsi="David"/>
          <w:u w:val="single"/>
          <w:rtl/>
        </w:rPr>
        <w:t>השיקולים לקביעת מתחם העונש ההולם</w:t>
      </w:r>
    </w:p>
    <w:p w14:paraId="6E002924" w14:textId="77777777" w:rsidR="00C966FE" w:rsidRDefault="00C966FE" w:rsidP="00C966FE">
      <w:pPr>
        <w:pStyle w:val="ae"/>
        <w:numPr>
          <w:ilvl w:val="0"/>
          <w:numId w:val="8"/>
        </w:numPr>
        <w:spacing w:line="360" w:lineRule="auto"/>
        <w:ind w:left="368" w:hanging="284"/>
        <w:jc w:val="both"/>
        <w:rPr>
          <w:rFonts w:ascii="David" w:hAnsi="David" w:cs="David"/>
          <w:sz w:val="24"/>
          <w:szCs w:val="24"/>
          <w:rtl/>
        </w:rPr>
      </w:pPr>
      <w:r>
        <w:rPr>
          <w:rFonts w:ascii="David" w:hAnsi="David" w:cs="David"/>
          <w:b/>
          <w:bCs/>
          <w:sz w:val="24"/>
          <w:szCs w:val="24"/>
          <w:rtl/>
        </w:rPr>
        <w:t>חלקו היחסי בביצוע העבירות ומידת ההשפעה של אחר עליו [</w:t>
      </w:r>
      <w:hyperlink r:id="rId159" w:history="1">
        <w:r w:rsidR="00B53FB3" w:rsidRPr="00B53FB3">
          <w:rPr>
            <w:rStyle w:val="Hyperlink"/>
            <w:rFonts w:ascii="David" w:hAnsi="David" w:cs="David"/>
            <w:b/>
            <w:bCs/>
            <w:sz w:val="24"/>
            <w:szCs w:val="24"/>
            <w:rtl/>
          </w:rPr>
          <w:t>סעיף 40ט(א)(2)</w:t>
        </w:r>
      </w:hyperlink>
      <w:r>
        <w:rPr>
          <w:rFonts w:ascii="David" w:hAnsi="David" w:cs="David"/>
          <w:b/>
          <w:bCs/>
          <w:sz w:val="24"/>
          <w:szCs w:val="24"/>
          <w:rtl/>
        </w:rPr>
        <w:t xml:space="preserve"> לחוק]</w:t>
      </w:r>
      <w:r>
        <w:rPr>
          <w:rFonts w:ascii="David" w:hAnsi="David" w:cs="David"/>
          <w:sz w:val="24"/>
          <w:szCs w:val="24"/>
          <w:rtl/>
        </w:rPr>
        <w:t xml:space="preserve"> – </w:t>
      </w:r>
      <w:r>
        <w:rPr>
          <w:rFonts w:ascii="David" w:hAnsi="David" w:cs="David"/>
          <w:b/>
          <w:bCs/>
          <w:sz w:val="24"/>
          <w:szCs w:val="24"/>
          <w:rtl/>
        </w:rPr>
        <w:t>באישום הראשון</w:t>
      </w:r>
      <w:r>
        <w:rPr>
          <w:rFonts w:ascii="David" w:hAnsi="David" w:cs="David"/>
          <w:sz w:val="24"/>
          <w:szCs w:val="24"/>
          <w:rtl/>
        </w:rPr>
        <w:t>, הנאשם קשר עם נאשמים  1 - 3 קשר לפגוע במשומר ולגרום לו לחבלה חמורה באמצעות דקירות סכין, בעקבות סכסוך</w:t>
      </w:r>
      <w:r>
        <w:rPr>
          <w:rFonts w:ascii="David" w:hAnsi="David" w:cs="David" w:hint="cs"/>
          <w:sz w:val="24"/>
          <w:szCs w:val="24"/>
          <w:rtl/>
        </w:rPr>
        <w:t xml:space="preserve"> עמו</w:t>
      </w:r>
      <w:r>
        <w:rPr>
          <w:rFonts w:ascii="David" w:hAnsi="David" w:cs="David"/>
          <w:sz w:val="24"/>
          <w:szCs w:val="24"/>
          <w:rtl/>
        </w:rPr>
        <w:t>. ביום האירוע, לאחר שנודע לנאשמים כי משומר ממתין במספרה בחולון, הצטיידו נאשמים 2 ו-3 בשני סכינים, שתי מסיכות מנתחים ובחולצות קפוצ'ון</w:t>
      </w:r>
      <w:r>
        <w:rPr>
          <w:rFonts w:ascii="David" w:hAnsi="David" w:cs="David" w:hint="cs"/>
          <w:sz w:val="24"/>
          <w:szCs w:val="24"/>
          <w:rtl/>
        </w:rPr>
        <w:t>,</w:t>
      </w:r>
      <w:r>
        <w:rPr>
          <w:rFonts w:ascii="David" w:hAnsi="David" w:cs="David"/>
          <w:sz w:val="24"/>
          <w:szCs w:val="24"/>
          <w:rtl/>
        </w:rPr>
        <w:t xml:space="preserve"> והנאשם הסיע אותם לכיכר סמוכה, ברכב אותו שכר, שלוחית הזיהוי שלו כוסתה, </w:t>
      </w:r>
      <w:r>
        <w:rPr>
          <w:rFonts w:ascii="David" w:hAnsi="David" w:cs="David" w:hint="cs"/>
          <w:sz w:val="24"/>
          <w:szCs w:val="24"/>
          <w:rtl/>
        </w:rPr>
        <w:t>ביחד עם</w:t>
      </w:r>
      <w:r>
        <w:rPr>
          <w:rFonts w:ascii="David" w:hAnsi="David" w:cs="David"/>
          <w:sz w:val="24"/>
          <w:szCs w:val="24"/>
          <w:rtl/>
        </w:rPr>
        <w:t xml:space="preserve"> נאשם 1. הנאשם </w:t>
      </w:r>
      <w:r>
        <w:rPr>
          <w:rFonts w:ascii="David" w:hAnsi="David" w:cs="David" w:hint="cs"/>
          <w:sz w:val="24"/>
          <w:szCs w:val="24"/>
          <w:rtl/>
        </w:rPr>
        <w:t xml:space="preserve">ונאשם 1 </w:t>
      </w:r>
      <w:r>
        <w:rPr>
          <w:rFonts w:ascii="David" w:hAnsi="David" w:cs="David"/>
          <w:sz w:val="24"/>
          <w:szCs w:val="24"/>
          <w:rtl/>
        </w:rPr>
        <w:t>המתי</w:t>
      </w:r>
      <w:r>
        <w:rPr>
          <w:rFonts w:ascii="David" w:hAnsi="David" w:cs="David" w:hint="cs"/>
          <w:sz w:val="24"/>
          <w:szCs w:val="24"/>
          <w:rtl/>
        </w:rPr>
        <w:t>נו</w:t>
      </w:r>
      <w:r>
        <w:rPr>
          <w:rFonts w:ascii="David" w:hAnsi="David" w:cs="David"/>
          <w:sz w:val="24"/>
          <w:szCs w:val="24"/>
          <w:rtl/>
        </w:rPr>
        <w:t xml:space="preserve"> לנאשמים 2 ו-3 בכיכר עד שיסיימו את תקיפת משומר, ומילט</w:t>
      </w:r>
      <w:r>
        <w:rPr>
          <w:rFonts w:ascii="David" w:hAnsi="David" w:cs="David" w:hint="cs"/>
          <w:sz w:val="24"/>
          <w:szCs w:val="24"/>
          <w:rtl/>
        </w:rPr>
        <w:t xml:space="preserve">ו </w:t>
      </w:r>
      <w:r>
        <w:rPr>
          <w:rFonts w:ascii="David" w:hAnsi="David" w:cs="David"/>
          <w:sz w:val="24"/>
          <w:szCs w:val="24"/>
          <w:rtl/>
        </w:rPr>
        <w:t xml:space="preserve">אותם לאחר מכן ברכב. </w:t>
      </w:r>
      <w:r>
        <w:rPr>
          <w:rFonts w:ascii="David" w:hAnsi="David" w:cs="David"/>
          <w:b/>
          <w:bCs/>
          <w:sz w:val="24"/>
          <w:szCs w:val="24"/>
          <w:rtl/>
        </w:rPr>
        <w:t>באישום השלישי</w:t>
      </w:r>
      <w:r>
        <w:rPr>
          <w:rFonts w:ascii="David" w:hAnsi="David" w:cs="David"/>
          <w:sz w:val="24"/>
          <w:szCs w:val="24"/>
          <w:rtl/>
        </w:rPr>
        <w:t xml:space="preserve"> נאשם 4 קשר עם נאשמים 1, 5 ו-7 </w:t>
      </w:r>
      <w:r>
        <w:rPr>
          <w:rFonts w:ascii="David" w:hAnsi="David" w:cs="David" w:hint="cs"/>
          <w:sz w:val="24"/>
          <w:szCs w:val="24"/>
          <w:rtl/>
        </w:rPr>
        <w:t xml:space="preserve">קשר </w:t>
      </w:r>
      <w:r>
        <w:rPr>
          <w:rFonts w:ascii="David" w:hAnsi="David" w:cs="David"/>
          <w:sz w:val="24"/>
          <w:szCs w:val="24"/>
          <w:rtl/>
        </w:rPr>
        <w:t xml:space="preserve">לגרום למותו של שלומי באמצעות ירי. </w:t>
      </w:r>
      <w:r>
        <w:rPr>
          <w:rFonts w:ascii="David" w:hAnsi="David" w:cs="David" w:hint="cs"/>
          <w:sz w:val="24"/>
          <w:szCs w:val="24"/>
          <w:rtl/>
        </w:rPr>
        <w:t xml:space="preserve">למחרת היום, </w:t>
      </w:r>
      <w:r>
        <w:rPr>
          <w:rFonts w:ascii="David" w:hAnsi="David" w:cs="David"/>
          <w:sz w:val="24"/>
          <w:szCs w:val="24"/>
          <w:rtl/>
        </w:rPr>
        <w:t xml:space="preserve">במסגרת הקשר, נסע נאשם 4 עם יתר הקושרים לביתו של שלומי ברמת השרון, במטרה ללמוד את השטח ולתכנן כיצד לירות בו ולגרום למותו. בהגיעם לבית ביצעו את פעולות הבדיקה שפורטו לעיל. משתם לימוד השטח עזבו הנאשמים את המקום. </w:t>
      </w:r>
    </w:p>
    <w:p w14:paraId="17372FC2" w14:textId="77777777" w:rsidR="00C966FE" w:rsidRPr="00126880" w:rsidRDefault="00C966FE" w:rsidP="00C966FE">
      <w:pPr>
        <w:pStyle w:val="ae"/>
        <w:numPr>
          <w:ilvl w:val="0"/>
          <w:numId w:val="8"/>
        </w:numPr>
        <w:spacing w:line="360" w:lineRule="auto"/>
        <w:ind w:left="368" w:hanging="284"/>
        <w:jc w:val="both"/>
        <w:rPr>
          <w:rFonts w:ascii="David" w:hAnsi="David" w:cs="David"/>
          <w:sz w:val="24"/>
          <w:szCs w:val="24"/>
        </w:rPr>
      </w:pPr>
      <w:r>
        <w:rPr>
          <w:rFonts w:ascii="David" w:hAnsi="David" w:cs="David"/>
          <w:b/>
          <w:bCs/>
          <w:sz w:val="24"/>
          <w:szCs w:val="24"/>
          <w:rtl/>
        </w:rPr>
        <w:t>התכנון שקדם לביצוע העבירה</w:t>
      </w:r>
      <w:r>
        <w:rPr>
          <w:rFonts w:ascii="David" w:hAnsi="David" w:cs="David"/>
          <w:sz w:val="24"/>
          <w:szCs w:val="24"/>
          <w:rtl/>
        </w:rPr>
        <w:t xml:space="preserve"> </w:t>
      </w:r>
      <w:r>
        <w:rPr>
          <w:rFonts w:ascii="David" w:hAnsi="David" w:cs="David"/>
          <w:b/>
          <w:bCs/>
          <w:sz w:val="24"/>
          <w:szCs w:val="24"/>
          <w:rtl/>
        </w:rPr>
        <w:t>[</w:t>
      </w:r>
      <w:hyperlink r:id="rId160" w:history="1">
        <w:r w:rsidR="00B53FB3" w:rsidRPr="00B53FB3">
          <w:rPr>
            <w:rStyle w:val="Hyperlink"/>
            <w:rFonts w:ascii="David" w:hAnsi="David" w:cs="David"/>
            <w:b/>
            <w:bCs/>
            <w:sz w:val="24"/>
            <w:szCs w:val="24"/>
            <w:rtl/>
          </w:rPr>
          <w:t>סעיף 40ט(א)(1)</w:t>
        </w:r>
      </w:hyperlink>
      <w:r>
        <w:rPr>
          <w:rFonts w:ascii="David" w:hAnsi="David" w:cs="David"/>
          <w:b/>
          <w:bCs/>
          <w:sz w:val="24"/>
          <w:szCs w:val="24"/>
          <w:rtl/>
        </w:rPr>
        <w:t xml:space="preserve"> לחוק</w:t>
      </w:r>
      <w:r>
        <w:rPr>
          <w:rFonts w:ascii="David" w:hAnsi="David" w:cs="David"/>
          <w:sz w:val="24"/>
          <w:szCs w:val="24"/>
          <w:rtl/>
        </w:rPr>
        <w:t xml:space="preserve">] – </w:t>
      </w:r>
      <w:r>
        <w:rPr>
          <w:rFonts w:ascii="David" w:hAnsi="David" w:cs="David"/>
          <w:b/>
          <w:bCs/>
          <w:sz w:val="24"/>
          <w:szCs w:val="24"/>
          <w:rtl/>
        </w:rPr>
        <w:t>באישום הראשון</w:t>
      </w:r>
      <w:r>
        <w:rPr>
          <w:rFonts w:ascii="David" w:hAnsi="David" w:cs="David"/>
          <w:sz w:val="24"/>
          <w:szCs w:val="24"/>
          <w:rtl/>
        </w:rPr>
        <w:t xml:space="preserve"> קדם לעבירה תכנון, לפגוע במשומר באמצעות דקירות סכין. כששמעו הקושרים שמשומר במספרה, הוציאו את התוכנית לפועל, כמפורט לעיל. באישום השלישי </w:t>
      </w:r>
      <w:r w:rsidRPr="00126880">
        <w:rPr>
          <w:rFonts w:ascii="David" w:hAnsi="David" w:cs="David"/>
          <w:sz w:val="24"/>
          <w:szCs w:val="24"/>
          <w:rtl/>
        </w:rPr>
        <w:t xml:space="preserve">מדובר בעבירת קשירת קשר אשר במהותה עוסקת בתכנון. בפועל התכנון כלל גם </w:t>
      </w:r>
      <w:r>
        <w:rPr>
          <w:rFonts w:ascii="David" w:hAnsi="David" w:cs="David" w:hint="cs"/>
          <w:sz w:val="24"/>
          <w:szCs w:val="24"/>
          <w:rtl/>
        </w:rPr>
        <w:t>חלק מה</w:t>
      </w:r>
      <w:r w:rsidRPr="00126880">
        <w:rPr>
          <w:rFonts w:ascii="David" w:hAnsi="David" w:cs="David" w:hint="cs"/>
          <w:sz w:val="24"/>
          <w:szCs w:val="24"/>
          <w:rtl/>
        </w:rPr>
        <w:t>ביצוע</w:t>
      </w:r>
      <w:r w:rsidRPr="00126880">
        <w:rPr>
          <w:rFonts w:ascii="David" w:hAnsi="David" w:cs="David"/>
          <w:sz w:val="24"/>
          <w:szCs w:val="24"/>
          <w:rtl/>
        </w:rPr>
        <w:t>.</w:t>
      </w:r>
    </w:p>
    <w:p w14:paraId="3B2FEBAF" w14:textId="77777777" w:rsidR="00C966FE" w:rsidRDefault="00C966FE" w:rsidP="00C966FE">
      <w:pPr>
        <w:pStyle w:val="ae"/>
        <w:numPr>
          <w:ilvl w:val="0"/>
          <w:numId w:val="8"/>
        </w:numPr>
        <w:spacing w:line="360" w:lineRule="auto"/>
        <w:ind w:left="368" w:hanging="284"/>
        <w:jc w:val="both"/>
        <w:rPr>
          <w:rFonts w:ascii="David" w:hAnsi="David" w:cs="David"/>
          <w:sz w:val="24"/>
          <w:szCs w:val="24"/>
        </w:rPr>
      </w:pPr>
      <w:r>
        <w:rPr>
          <w:rFonts w:ascii="David" w:hAnsi="David" w:cs="David"/>
          <w:b/>
          <w:bCs/>
          <w:sz w:val="24"/>
          <w:szCs w:val="24"/>
          <w:rtl/>
        </w:rPr>
        <w:t>הנזק שהיה צפוי להיגרם מביצוע העבירה</w:t>
      </w:r>
      <w:r>
        <w:rPr>
          <w:rFonts w:ascii="David" w:hAnsi="David" w:cs="David"/>
          <w:sz w:val="24"/>
          <w:szCs w:val="24"/>
          <w:rtl/>
        </w:rPr>
        <w:t xml:space="preserve"> </w:t>
      </w:r>
      <w:r>
        <w:rPr>
          <w:rFonts w:ascii="David" w:hAnsi="David" w:cs="David"/>
          <w:b/>
          <w:bCs/>
          <w:sz w:val="24"/>
          <w:szCs w:val="24"/>
          <w:rtl/>
        </w:rPr>
        <w:t>והנזק שנגרם בפועל</w:t>
      </w:r>
      <w:r>
        <w:rPr>
          <w:rFonts w:ascii="David" w:hAnsi="David" w:cs="David"/>
          <w:sz w:val="24"/>
          <w:szCs w:val="24"/>
          <w:rtl/>
        </w:rPr>
        <w:t xml:space="preserve"> </w:t>
      </w:r>
      <w:r w:rsidRPr="00EE73FA">
        <w:rPr>
          <w:rFonts w:ascii="David" w:hAnsi="David" w:cs="David"/>
          <w:b/>
          <w:bCs/>
          <w:sz w:val="24"/>
          <w:szCs w:val="24"/>
          <w:rtl/>
        </w:rPr>
        <w:t xml:space="preserve">[סעיפים </w:t>
      </w:r>
      <w:hyperlink r:id="rId161" w:history="1">
        <w:r w:rsidR="00B53FB3" w:rsidRPr="00B53FB3">
          <w:rPr>
            <w:rStyle w:val="Hyperlink"/>
            <w:rFonts w:ascii="David" w:hAnsi="David" w:cs="David"/>
            <w:b/>
            <w:bCs/>
            <w:sz w:val="24"/>
            <w:szCs w:val="24"/>
            <w:rtl/>
          </w:rPr>
          <w:t>40ט(א)(3) ו-(4)</w:t>
        </w:r>
      </w:hyperlink>
      <w:r w:rsidRPr="00EE73FA">
        <w:rPr>
          <w:rFonts w:ascii="David" w:hAnsi="David" w:cs="David"/>
          <w:b/>
          <w:bCs/>
          <w:sz w:val="24"/>
          <w:szCs w:val="24"/>
          <w:rtl/>
        </w:rPr>
        <w:t xml:space="preserve"> לחוק</w:t>
      </w:r>
      <w:r>
        <w:rPr>
          <w:rFonts w:ascii="David" w:hAnsi="David" w:cs="David" w:hint="cs"/>
          <w:b/>
          <w:bCs/>
          <w:sz w:val="24"/>
          <w:szCs w:val="24"/>
          <w:rtl/>
        </w:rPr>
        <w:t>]</w:t>
      </w:r>
      <w:r>
        <w:rPr>
          <w:rFonts w:ascii="David" w:hAnsi="David" w:cs="David"/>
          <w:sz w:val="24"/>
          <w:szCs w:val="24"/>
          <w:rtl/>
        </w:rPr>
        <w:t xml:space="preserve"> – </w:t>
      </w:r>
      <w:r>
        <w:rPr>
          <w:rFonts w:ascii="David" w:hAnsi="David" w:cs="David"/>
          <w:b/>
          <w:bCs/>
          <w:sz w:val="24"/>
          <w:szCs w:val="24"/>
          <w:rtl/>
        </w:rPr>
        <w:t xml:space="preserve">באישום הראשון </w:t>
      </w:r>
      <w:r>
        <w:rPr>
          <w:rFonts w:ascii="David" w:hAnsi="David" w:cs="David"/>
          <w:sz w:val="24"/>
          <w:szCs w:val="24"/>
          <w:rtl/>
        </w:rPr>
        <w:t>נזק משמעותי היה צפוי להיגרם, בהיות הדקירה באמצעות סכין, וכוונה לצוואר שהוא איזור רגיש בו עוברים כלי דם מרכזיים.</w:t>
      </w:r>
      <w:r>
        <w:rPr>
          <w:rFonts w:ascii="David" w:hAnsi="David" w:cs="David"/>
          <w:b/>
          <w:bCs/>
          <w:sz w:val="24"/>
          <w:szCs w:val="24"/>
          <w:rtl/>
        </w:rPr>
        <w:t xml:space="preserve"> </w:t>
      </w:r>
      <w:r>
        <w:rPr>
          <w:rFonts w:ascii="David" w:hAnsi="David" w:cs="David"/>
          <w:sz w:val="24"/>
          <w:szCs w:val="24"/>
          <w:rtl/>
        </w:rPr>
        <w:t>למרבה המזל הסתכם הנזק בחתך בצוואר</w:t>
      </w:r>
      <w:r>
        <w:rPr>
          <w:rFonts w:ascii="David" w:hAnsi="David" w:cs="David"/>
          <w:b/>
          <w:bCs/>
          <w:sz w:val="24"/>
          <w:szCs w:val="24"/>
          <w:rtl/>
        </w:rPr>
        <w:t xml:space="preserve"> </w:t>
      </w:r>
      <w:r>
        <w:rPr>
          <w:rFonts w:ascii="David" w:hAnsi="David" w:cs="David"/>
          <w:sz w:val="24"/>
          <w:szCs w:val="24"/>
          <w:rtl/>
        </w:rPr>
        <w:t>שדרש חיטוי, הרדמה מקומית ותפירה (</w:t>
      </w:r>
      <w:r>
        <w:rPr>
          <w:rFonts w:ascii="David" w:hAnsi="David" w:cs="David"/>
          <w:b/>
          <w:bCs/>
          <w:sz w:val="24"/>
          <w:szCs w:val="24"/>
          <w:u w:val="single"/>
          <w:rtl/>
        </w:rPr>
        <w:t>ת/2</w:t>
      </w:r>
      <w:r>
        <w:rPr>
          <w:rFonts w:ascii="David" w:hAnsi="David" w:cs="David"/>
          <w:sz w:val="24"/>
          <w:szCs w:val="24"/>
          <w:rtl/>
        </w:rPr>
        <w:t>). האישום השלישי עוסק בעבירות תכנון בלבד, ולא נגרם נזק לקורבנות המיועדים.</w:t>
      </w:r>
      <w:r>
        <w:rPr>
          <w:rFonts w:ascii="David" w:hAnsi="David" w:cs="David" w:hint="cs"/>
          <w:sz w:val="24"/>
          <w:szCs w:val="24"/>
          <w:rtl/>
        </w:rPr>
        <w:t xml:space="preserve"> הנזק שהיה עלול להיגרם אילו תוכנית הרצח של שלומי היתה יוצאת אל הפועל, מובן מאליו. </w:t>
      </w:r>
    </w:p>
    <w:p w14:paraId="387179FB" w14:textId="77777777" w:rsidR="00C966FE" w:rsidRDefault="00C966FE" w:rsidP="00C966FE">
      <w:pPr>
        <w:pStyle w:val="ae"/>
        <w:numPr>
          <w:ilvl w:val="0"/>
          <w:numId w:val="8"/>
        </w:numPr>
        <w:spacing w:after="0" w:line="360" w:lineRule="auto"/>
        <w:ind w:left="368" w:hanging="284"/>
        <w:jc w:val="both"/>
        <w:rPr>
          <w:rFonts w:ascii="David" w:hAnsi="David" w:cs="David"/>
          <w:sz w:val="24"/>
          <w:szCs w:val="24"/>
        </w:rPr>
      </w:pPr>
      <w:r>
        <w:rPr>
          <w:rFonts w:ascii="David" w:hAnsi="David" w:cs="David"/>
          <w:b/>
          <w:bCs/>
          <w:sz w:val="24"/>
          <w:szCs w:val="24"/>
          <w:rtl/>
        </w:rPr>
        <w:t>הסיבות שהביאו את הנאשם לבצע את העבירה [</w:t>
      </w:r>
      <w:hyperlink r:id="rId162" w:history="1">
        <w:r w:rsidR="00B53FB3" w:rsidRPr="00B53FB3">
          <w:rPr>
            <w:rStyle w:val="Hyperlink"/>
            <w:rFonts w:ascii="David" w:hAnsi="David" w:cs="David"/>
            <w:b/>
            <w:bCs/>
            <w:sz w:val="24"/>
            <w:szCs w:val="24"/>
            <w:rtl/>
          </w:rPr>
          <w:t>סעיף 40ט(א)(5)</w:t>
        </w:r>
      </w:hyperlink>
      <w:r>
        <w:rPr>
          <w:rFonts w:ascii="David" w:hAnsi="David" w:cs="David"/>
          <w:b/>
          <w:bCs/>
          <w:sz w:val="24"/>
          <w:szCs w:val="24"/>
          <w:rtl/>
        </w:rPr>
        <w:t xml:space="preserve"> לחוק]</w:t>
      </w:r>
      <w:r>
        <w:rPr>
          <w:rFonts w:ascii="David" w:hAnsi="David" w:cs="David"/>
          <w:sz w:val="24"/>
          <w:szCs w:val="24"/>
          <w:rtl/>
        </w:rPr>
        <w:t>– בתקופה הרלוונטית לכתב האישום</w:t>
      </w:r>
      <w:r>
        <w:rPr>
          <w:rFonts w:ascii="David" w:hAnsi="David" w:cs="David" w:hint="cs"/>
          <w:sz w:val="24"/>
          <w:szCs w:val="24"/>
          <w:rtl/>
        </w:rPr>
        <w:t>,</w:t>
      </w:r>
      <w:r>
        <w:rPr>
          <w:rFonts w:ascii="David" w:hAnsi="David" w:cs="David"/>
          <w:sz w:val="24"/>
          <w:szCs w:val="24"/>
          <w:rtl/>
        </w:rPr>
        <w:t xml:space="preserve"> היה הנאשם חלק מקבוצה שהתנהלה יחדיו במטרה לבצע עבירות אלימות חמורות, ו</w:t>
      </w:r>
      <w:r>
        <w:rPr>
          <w:rFonts w:ascii="David" w:hAnsi="David" w:cs="David" w:hint="cs"/>
          <w:sz w:val="24"/>
          <w:szCs w:val="24"/>
          <w:rtl/>
        </w:rPr>
        <w:t>העבירות בוצעו על רקע סכסוכים של בני החבורה עם אחרים</w:t>
      </w:r>
      <w:r>
        <w:rPr>
          <w:rFonts w:ascii="David" w:hAnsi="David" w:cs="David"/>
          <w:sz w:val="24"/>
          <w:szCs w:val="24"/>
          <w:rtl/>
        </w:rPr>
        <w:t>.</w:t>
      </w:r>
    </w:p>
    <w:p w14:paraId="7461711D" w14:textId="77777777" w:rsidR="00C966FE" w:rsidRDefault="00C966FE" w:rsidP="00C966FE">
      <w:pPr>
        <w:spacing w:line="360" w:lineRule="auto"/>
        <w:jc w:val="both"/>
        <w:rPr>
          <w:rFonts w:ascii="David" w:hAnsi="David"/>
          <w:rtl/>
        </w:rPr>
      </w:pPr>
      <w:r>
        <w:rPr>
          <w:rFonts w:ascii="David" w:hAnsi="David"/>
          <w:b/>
          <w:bCs/>
          <w:rtl/>
        </w:rPr>
        <w:t>לסיכום</w:t>
      </w:r>
      <w:r>
        <w:rPr>
          <w:rFonts w:ascii="David" w:hAnsi="David"/>
          <w:rtl/>
        </w:rPr>
        <w:t xml:space="preserve"> – </w:t>
      </w:r>
      <w:r w:rsidRPr="00450813">
        <w:rPr>
          <w:rFonts w:ascii="David" w:hAnsi="David"/>
          <w:b/>
          <w:bCs/>
          <w:rtl/>
        </w:rPr>
        <w:t>באישום הראשון,</w:t>
      </w:r>
      <w:r>
        <w:rPr>
          <w:rFonts w:ascii="David" w:hAnsi="David"/>
          <w:rtl/>
        </w:rPr>
        <w:t xml:space="preserve"> הנאשם היה חלק מהקשר לפגיעה חמורה במשומר, וסייע לפוגעים סיוע משמעותי של הסעה למקום ומילוטם ממנו. על כן</w:t>
      </w:r>
      <w:r>
        <w:rPr>
          <w:rFonts w:ascii="David" w:hAnsi="David" w:hint="cs"/>
          <w:rtl/>
        </w:rPr>
        <w:t>,</w:t>
      </w:r>
      <w:r>
        <w:rPr>
          <w:rFonts w:ascii="David" w:hAnsi="David"/>
          <w:rtl/>
        </w:rPr>
        <w:t xml:space="preserve"> מתחם העונש לא יפחת ממחצית המתחם שנקבע למבצע העיקרי (נאשם 2), דהיינו, בין</w:t>
      </w:r>
      <w:r>
        <w:rPr>
          <w:rFonts w:ascii="David" w:hAnsi="David"/>
          <w:b/>
          <w:bCs/>
          <w:rtl/>
        </w:rPr>
        <w:t xml:space="preserve"> 1 – 2 שנות מאסר בפועל.</w:t>
      </w:r>
    </w:p>
    <w:p w14:paraId="593D6B0E" w14:textId="77777777" w:rsidR="00C966FE" w:rsidRDefault="00C966FE" w:rsidP="00C966FE">
      <w:pPr>
        <w:spacing w:line="360" w:lineRule="auto"/>
        <w:jc w:val="both"/>
        <w:rPr>
          <w:rFonts w:ascii="David" w:hAnsi="David"/>
          <w:b/>
          <w:bCs/>
          <w:rtl/>
        </w:rPr>
      </w:pPr>
      <w:r w:rsidRPr="00450813">
        <w:rPr>
          <w:rFonts w:ascii="David" w:hAnsi="David"/>
          <w:b/>
          <w:bCs/>
          <w:rtl/>
        </w:rPr>
        <w:t>באישום השלישי</w:t>
      </w:r>
      <w:r>
        <w:rPr>
          <w:rFonts w:ascii="David" w:hAnsi="David"/>
          <w:rtl/>
        </w:rPr>
        <w:t xml:space="preserve"> השתתף בקשירת קשר לרצח שלומי פיס</w:t>
      </w:r>
      <w:r>
        <w:rPr>
          <w:rFonts w:ascii="David" w:hAnsi="David" w:hint="cs"/>
          <w:rtl/>
        </w:rPr>
        <w:t>.</w:t>
      </w:r>
      <w:r>
        <w:rPr>
          <w:rFonts w:ascii="David" w:hAnsi="David"/>
          <w:rtl/>
        </w:rPr>
        <w:t xml:space="preserve"> היות וחלקיהם של כל הקושרים בקשר זה, הי</w:t>
      </w:r>
      <w:r>
        <w:rPr>
          <w:rFonts w:ascii="David" w:hAnsi="David" w:hint="cs"/>
          <w:rtl/>
        </w:rPr>
        <w:t>ו</w:t>
      </w:r>
      <w:r>
        <w:rPr>
          <w:rFonts w:ascii="David" w:hAnsi="David"/>
          <w:rtl/>
        </w:rPr>
        <w:t xml:space="preserve"> </w:t>
      </w:r>
      <w:r>
        <w:rPr>
          <w:rFonts w:ascii="David" w:hAnsi="David" w:hint="cs"/>
          <w:rtl/>
        </w:rPr>
        <w:t>זהים</w:t>
      </w:r>
      <w:r>
        <w:rPr>
          <w:rFonts w:ascii="David" w:hAnsi="David"/>
          <w:rtl/>
        </w:rPr>
        <w:t xml:space="preserve">, </w:t>
      </w:r>
      <w:r>
        <w:rPr>
          <w:rFonts w:ascii="David" w:hAnsi="David" w:hint="cs"/>
          <w:rtl/>
        </w:rPr>
        <w:t xml:space="preserve">כמתואר בכתב האישום, </w:t>
      </w:r>
      <w:r>
        <w:rPr>
          <w:rFonts w:ascii="David" w:hAnsi="David"/>
          <w:rtl/>
        </w:rPr>
        <w:t>מתחם הע</w:t>
      </w:r>
      <w:r>
        <w:rPr>
          <w:rFonts w:ascii="David" w:hAnsi="David" w:hint="cs"/>
          <w:rtl/>
        </w:rPr>
        <w:t>ו</w:t>
      </w:r>
      <w:r>
        <w:rPr>
          <w:rFonts w:ascii="David" w:hAnsi="David"/>
          <w:rtl/>
        </w:rPr>
        <w:t>נש יהיה אחיד לכ</w:t>
      </w:r>
      <w:r>
        <w:rPr>
          <w:rFonts w:ascii="David" w:hAnsi="David" w:hint="cs"/>
          <w:rtl/>
        </w:rPr>
        <w:t>ו</w:t>
      </w:r>
      <w:r>
        <w:rPr>
          <w:rFonts w:ascii="David" w:hAnsi="David"/>
          <w:rtl/>
        </w:rPr>
        <w:t>ל</w:t>
      </w:r>
      <w:r>
        <w:rPr>
          <w:rFonts w:ascii="David" w:hAnsi="David" w:hint="cs"/>
          <w:rtl/>
        </w:rPr>
        <w:t>ם</w:t>
      </w:r>
      <w:r>
        <w:rPr>
          <w:rFonts w:ascii="David" w:hAnsi="David"/>
          <w:b/>
          <w:bCs/>
          <w:rtl/>
        </w:rPr>
        <w:t xml:space="preserve">, בין 14 - 20 חודשי מאסר בפועל. </w:t>
      </w:r>
    </w:p>
    <w:p w14:paraId="2440EC4D" w14:textId="77777777" w:rsidR="00C966FE" w:rsidRDefault="00C966FE" w:rsidP="00C966FE">
      <w:pPr>
        <w:spacing w:line="360" w:lineRule="auto"/>
        <w:jc w:val="both"/>
        <w:rPr>
          <w:rFonts w:ascii="David" w:hAnsi="David"/>
          <w:u w:val="single"/>
          <w:rtl/>
        </w:rPr>
      </w:pPr>
    </w:p>
    <w:p w14:paraId="69B6153F" w14:textId="77777777" w:rsidR="00C966FE" w:rsidRDefault="00C966FE" w:rsidP="00C966FE">
      <w:pPr>
        <w:spacing w:line="360" w:lineRule="auto"/>
        <w:jc w:val="both"/>
        <w:rPr>
          <w:rFonts w:ascii="David" w:hAnsi="David"/>
          <w:u w:val="single"/>
          <w:rtl/>
        </w:rPr>
      </w:pPr>
      <w:r>
        <w:rPr>
          <w:rFonts w:ascii="David" w:hAnsi="David" w:hint="cs"/>
          <w:u w:val="single"/>
          <w:rtl/>
        </w:rPr>
        <w:t>העונש</w:t>
      </w:r>
      <w:r>
        <w:rPr>
          <w:rFonts w:ascii="David" w:hAnsi="David"/>
          <w:u w:val="single"/>
          <w:rtl/>
        </w:rPr>
        <w:t xml:space="preserve"> בתוך המתחם</w:t>
      </w:r>
    </w:p>
    <w:p w14:paraId="0959F279" w14:textId="77777777" w:rsidR="00C966FE" w:rsidRDefault="00C966FE" w:rsidP="00C966FE">
      <w:pPr>
        <w:pStyle w:val="ae"/>
        <w:numPr>
          <w:ilvl w:val="0"/>
          <w:numId w:val="9"/>
        </w:numPr>
        <w:spacing w:line="360" w:lineRule="auto"/>
        <w:jc w:val="both"/>
        <w:rPr>
          <w:rFonts w:ascii="David" w:hAnsi="David" w:cs="David"/>
          <w:sz w:val="24"/>
          <w:szCs w:val="24"/>
          <w:rtl/>
        </w:rPr>
      </w:pPr>
      <w:r>
        <w:rPr>
          <w:rFonts w:ascii="David" w:hAnsi="David" w:cs="David"/>
          <w:b/>
          <w:bCs/>
          <w:sz w:val="24"/>
          <w:szCs w:val="24"/>
          <w:rtl/>
        </w:rPr>
        <w:t xml:space="preserve">הפגיעה של העונש בנאשם ובמשפחתו [סעיף </w:t>
      </w:r>
      <w:hyperlink r:id="rId163" w:history="1">
        <w:r w:rsidR="00B53FB3" w:rsidRPr="00B53FB3">
          <w:rPr>
            <w:rStyle w:val="Hyperlink"/>
            <w:rFonts w:ascii="David" w:hAnsi="David" w:cs="David"/>
            <w:b/>
            <w:bCs/>
            <w:sz w:val="24"/>
            <w:szCs w:val="24"/>
            <w:rtl/>
          </w:rPr>
          <w:t>40יא(1) ו-(2)</w:t>
        </w:r>
      </w:hyperlink>
      <w:r>
        <w:rPr>
          <w:rFonts w:ascii="David" w:hAnsi="David" w:cs="David"/>
          <w:b/>
          <w:bCs/>
          <w:sz w:val="24"/>
          <w:szCs w:val="24"/>
          <w:rtl/>
        </w:rPr>
        <w:t xml:space="preserve"> לחוק]</w:t>
      </w:r>
      <w:r>
        <w:rPr>
          <w:rFonts w:ascii="David" w:hAnsi="David" w:cs="David"/>
          <w:sz w:val="24"/>
          <w:szCs w:val="24"/>
          <w:rtl/>
        </w:rPr>
        <w:t xml:space="preserve">  – הנאשם, בן 29, נשוי ואב לשלושה ילדים. מעצרו של הנאשם גרם לפגיעה רגשית חמורה אצל ילדיו.</w:t>
      </w:r>
    </w:p>
    <w:p w14:paraId="5AB7C49A" w14:textId="77777777" w:rsidR="00C966FE" w:rsidRPr="00450813" w:rsidRDefault="00C966FE" w:rsidP="00C966FE">
      <w:pPr>
        <w:pStyle w:val="ae"/>
        <w:numPr>
          <w:ilvl w:val="0"/>
          <w:numId w:val="9"/>
        </w:numPr>
        <w:spacing w:line="360" w:lineRule="auto"/>
        <w:jc w:val="both"/>
        <w:rPr>
          <w:rFonts w:ascii="David" w:hAnsi="David" w:cs="David"/>
          <w:sz w:val="24"/>
          <w:szCs w:val="24"/>
        </w:rPr>
      </w:pPr>
      <w:r>
        <w:rPr>
          <w:rFonts w:ascii="David" w:hAnsi="David" w:cs="David"/>
          <w:b/>
          <w:bCs/>
          <w:sz w:val="24"/>
          <w:szCs w:val="24"/>
          <w:rtl/>
        </w:rPr>
        <w:t>נטילת האחריות של הנאשם על מעשיו ומאמציו לחזור למוטב</w:t>
      </w:r>
      <w:r>
        <w:rPr>
          <w:rFonts w:ascii="David" w:hAnsi="David" w:cs="David"/>
          <w:sz w:val="24"/>
          <w:szCs w:val="24"/>
          <w:rtl/>
        </w:rPr>
        <w:t xml:space="preserve"> </w:t>
      </w:r>
      <w:r>
        <w:rPr>
          <w:rFonts w:ascii="David" w:hAnsi="David" w:cs="David"/>
          <w:b/>
          <w:bCs/>
          <w:sz w:val="24"/>
          <w:szCs w:val="24"/>
          <w:rtl/>
        </w:rPr>
        <w:t>[</w:t>
      </w:r>
      <w:hyperlink r:id="rId164" w:history="1">
        <w:r w:rsidR="00B53FB3" w:rsidRPr="00B53FB3">
          <w:rPr>
            <w:rStyle w:val="Hyperlink"/>
            <w:rFonts w:ascii="David" w:hAnsi="David" w:cs="David"/>
            <w:b/>
            <w:bCs/>
            <w:sz w:val="24"/>
            <w:szCs w:val="24"/>
            <w:rtl/>
          </w:rPr>
          <w:t>סעיף 40יא(4)</w:t>
        </w:r>
      </w:hyperlink>
      <w:r>
        <w:rPr>
          <w:rFonts w:ascii="David" w:hAnsi="David" w:cs="David"/>
          <w:b/>
          <w:bCs/>
          <w:sz w:val="24"/>
          <w:szCs w:val="24"/>
          <w:rtl/>
        </w:rPr>
        <w:t xml:space="preserve"> לחוק] </w:t>
      </w:r>
      <w:r>
        <w:rPr>
          <w:rFonts w:ascii="David" w:hAnsi="David" w:cs="David"/>
          <w:sz w:val="24"/>
          <w:szCs w:val="24"/>
          <w:rtl/>
        </w:rPr>
        <w:t xml:space="preserve">– הנאשם הודה במסגרת הסדר טיעון בכתב האישום המתוקן, ובכך יש </w:t>
      </w:r>
      <w:r>
        <w:rPr>
          <w:rFonts w:ascii="David" w:hAnsi="David" w:cs="David" w:hint="cs"/>
          <w:sz w:val="24"/>
          <w:szCs w:val="24"/>
          <w:rtl/>
        </w:rPr>
        <w:t xml:space="preserve">כדי </w:t>
      </w:r>
      <w:r>
        <w:rPr>
          <w:rFonts w:ascii="David" w:hAnsi="David" w:cs="David"/>
          <w:sz w:val="24"/>
          <w:szCs w:val="24"/>
          <w:rtl/>
        </w:rPr>
        <w:t xml:space="preserve">ללמד על קבלת אחריות. </w:t>
      </w:r>
      <w:r w:rsidRPr="00450813">
        <w:rPr>
          <w:rFonts w:ascii="David" w:hAnsi="David" w:cs="David"/>
          <w:sz w:val="24"/>
          <w:szCs w:val="24"/>
          <w:rtl/>
        </w:rPr>
        <w:t xml:space="preserve">שירות </w:t>
      </w:r>
      <w:r>
        <w:rPr>
          <w:rFonts w:ascii="David" w:hAnsi="David" w:cs="David" w:hint="cs"/>
          <w:sz w:val="24"/>
          <w:szCs w:val="24"/>
          <w:rtl/>
        </w:rPr>
        <w:t>ה</w:t>
      </w:r>
      <w:r w:rsidRPr="00450813">
        <w:rPr>
          <w:rFonts w:ascii="David" w:hAnsi="David" w:cs="David"/>
          <w:sz w:val="24"/>
          <w:szCs w:val="24"/>
          <w:rtl/>
        </w:rPr>
        <w:t>מבחן</w:t>
      </w:r>
      <w:r>
        <w:rPr>
          <w:rFonts w:ascii="David" w:hAnsi="David" w:cs="David" w:hint="cs"/>
          <w:sz w:val="24"/>
          <w:szCs w:val="24"/>
          <w:rtl/>
        </w:rPr>
        <w:t xml:space="preserve"> בתסקיר שניתן בעניינו</w:t>
      </w:r>
      <w:r w:rsidRPr="00450813">
        <w:rPr>
          <w:rFonts w:ascii="David" w:hAnsi="David" w:cs="David"/>
          <w:sz w:val="24"/>
          <w:szCs w:val="24"/>
          <w:rtl/>
        </w:rPr>
        <w:t xml:space="preserve">, </w:t>
      </w:r>
      <w:r>
        <w:rPr>
          <w:rFonts w:ascii="David" w:hAnsi="David" w:cs="David" w:hint="cs"/>
          <w:sz w:val="24"/>
          <w:szCs w:val="24"/>
          <w:rtl/>
        </w:rPr>
        <w:t>התרשם מ</w:t>
      </w:r>
      <w:r>
        <w:rPr>
          <w:rFonts w:ascii="David" w:hAnsi="David" w:cs="David"/>
          <w:sz w:val="24"/>
          <w:szCs w:val="24"/>
          <w:rtl/>
        </w:rPr>
        <w:t xml:space="preserve">טשטוש וצמצום מעורבותו </w:t>
      </w:r>
      <w:r>
        <w:rPr>
          <w:rFonts w:ascii="David" w:hAnsi="David" w:cs="David" w:hint="cs"/>
          <w:sz w:val="24"/>
          <w:szCs w:val="24"/>
          <w:rtl/>
        </w:rPr>
        <w:t>ב</w:t>
      </w:r>
      <w:r w:rsidRPr="00450813">
        <w:rPr>
          <w:rFonts w:ascii="David" w:hAnsi="David" w:cs="David"/>
          <w:sz w:val="24"/>
          <w:szCs w:val="24"/>
          <w:rtl/>
        </w:rPr>
        <w:t xml:space="preserve">התנהלות </w:t>
      </w:r>
      <w:r>
        <w:rPr>
          <w:rFonts w:ascii="David" w:hAnsi="David" w:cs="David" w:hint="cs"/>
          <w:sz w:val="24"/>
          <w:szCs w:val="24"/>
          <w:rtl/>
        </w:rPr>
        <w:t>ה</w:t>
      </w:r>
      <w:r w:rsidRPr="00450813">
        <w:rPr>
          <w:rFonts w:ascii="David" w:hAnsi="David" w:cs="David"/>
          <w:sz w:val="24"/>
          <w:szCs w:val="24"/>
          <w:rtl/>
        </w:rPr>
        <w:t>אלימה</w:t>
      </w:r>
      <w:r>
        <w:rPr>
          <w:rFonts w:ascii="David" w:hAnsi="David" w:cs="David" w:hint="cs"/>
          <w:sz w:val="24"/>
          <w:szCs w:val="24"/>
          <w:rtl/>
        </w:rPr>
        <w:t xml:space="preserve">. לצד זאת, </w:t>
      </w:r>
      <w:r w:rsidRPr="00450813">
        <w:rPr>
          <w:rFonts w:ascii="David" w:hAnsi="David" w:cs="David"/>
          <w:sz w:val="24"/>
          <w:szCs w:val="24"/>
          <w:rtl/>
        </w:rPr>
        <w:t>סביב נישואיו של הנאשם לפני כחמש שנים חלה התמתנות בהתנהלותו, ו</w:t>
      </w:r>
      <w:r>
        <w:rPr>
          <w:rFonts w:ascii="David" w:hAnsi="David" w:cs="David" w:hint="cs"/>
          <w:sz w:val="24"/>
          <w:szCs w:val="24"/>
          <w:rtl/>
        </w:rPr>
        <w:t xml:space="preserve">הוא </w:t>
      </w:r>
      <w:r w:rsidRPr="00450813">
        <w:rPr>
          <w:rFonts w:ascii="David" w:hAnsi="David" w:cs="David"/>
          <w:sz w:val="24"/>
          <w:szCs w:val="24"/>
          <w:rtl/>
        </w:rPr>
        <w:t>שמר על יציבות תעסוקתית</w:t>
      </w:r>
      <w:r>
        <w:rPr>
          <w:rFonts w:ascii="David" w:hAnsi="David" w:cs="David" w:hint="cs"/>
          <w:sz w:val="24"/>
          <w:szCs w:val="24"/>
          <w:rtl/>
        </w:rPr>
        <w:t xml:space="preserve">, אשר הופרה עם פיטוריו במשבר הקורונה. אז חלה בהתנהגותו </w:t>
      </w:r>
      <w:r w:rsidRPr="00450813">
        <w:rPr>
          <w:rFonts w:ascii="David" w:hAnsi="David" w:cs="David"/>
          <w:sz w:val="24"/>
          <w:szCs w:val="24"/>
          <w:rtl/>
        </w:rPr>
        <w:t xml:space="preserve">נסיגה אשר עמדה, בין היתר, ברקע לנסיבות מעצרו. הגורמים המקצועיים בשירות המבחן התרשמו כי הנאשם החל לבחון בביקורתיות </w:t>
      </w:r>
      <w:r>
        <w:rPr>
          <w:rFonts w:ascii="David" w:hAnsi="David" w:cs="David" w:hint="cs"/>
          <w:sz w:val="24"/>
          <w:szCs w:val="24"/>
          <w:rtl/>
        </w:rPr>
        <w:t xml:space="preserve">את </w:t>
      </w:r>
      <w:r w:rsidRPr="00450813">
        <w:rPr>
          <w:rFonts w:ascii="David" w:hAnsi="David" w:cs="David"/>
          <w:sz w:val="24"/>
          <w:szCs w:val="24"/>
          <w:rtl/>
        </w:rPr>
        <w:t xml:space="preserve">מעשיו והשלכותיהם על משפחתו ותעסוקתו, </w:t>
      </w:r>
      <w:r>
        <w:rPr>
          <w:rFonts w:ascii="David" w:hAnsi="David" w:cs="David" w:hint="cs"/>
          <w:sz w:val="24"/>
          <w:szCs w:val="24"/>
          <w:rtl/>
        </w:rPr>
        <w:t xml:space="preserve">והוא גם הביע </w:t>
      </w:r>
      <w:r>
        <w:rPr>
          <w:rFonts w:ascii="David" w:hAnsi="David" w:cs="David"/>
          <w:sz w:val="24"/>
          <w:szCs w:val="24"/>
          <w:rtl/>
        </w:rPr>
        <w:t>נכונות להשתלב בטיפול</w:t>
      </w:r>
      <w:r>
        <w:rPr>
          <w:rFonts w:ascii="David" w:hAnsi="David" w:cs="David" w:hint="cs"/>
          <w:sz w:val="24"/>
          <w:szCs w:val="24"/>
          <w:rtl/>
        </w:rPr>
        <w:t>.</w:t>
      </w:r>
    </w:p>
    <w:p w14:paraId="56FE2E12" w14:textId="77777777" w:rsidR="00C966FE" w:rsidRDefault="00C966FE" w:rsidP="00C966FE">
      <w:pPr>
        <w:pStyle w:val="ae"/>
        <w:numPr>
          <w:ilvl w:val="0"/>
          <w:numId w:val="9"/>
        </w:numPr>
        <w:spacing w:line="360" w:lineRule="auto"/>
        <w:jc w:val="both"/>
        <w:rPr>
          <w:rFonts w:ascii="David" w:hAnsi="David" w:cs="David"/>
          <w:sz w:val="24"/>
          <w:szCs w:val="24"/>
        </w:rPr>
      </w:pPr>
      <w:r>
        <w:rPr>
          <w:rFonts w:ascii="David" w:hAnsi="David" w:cs="David"/>
          <w:b/>
          <w:bCs/>
          <w:sz w:val="24"/>
          <w:szCs w:val="24"/>
          <w:rtl/>
        </w:rPr>
        <w:t>נסיבות חיים קשות של הנאשם [</w:t>
      </w:r>
      <w:hyperlink r:id="rId165" w:history="1">
        <w:r w:rsidR="00B53FB3" w:rsidRPr="00B53FB3">
          <w:rPr>
            <w:rStyle w:val="Hyperlink"/>
            <w:rFonts w:ascii="David" w:hAnsi="David" w:cs="David"/>
            <w:b/>
            <w:bCs/>
            <w:sz w:val="24"/>
            <w:szCs w:val="24"/>
            <w:rtl/>
          </w:rPr>
          <w:t>סעיף 40יא(8)</w:t>
        </w:r>
      </w:hyperlink>
      <w:r>
        <w:rPr>
          <w:rFonts w:ascii="David" w:hAnsi="David" w:cs="David"/>
          <w:b/>
          <w:bCs/>
          <w:sz w:val="24"/>
          <w:szCs w:val="24"/>
          <w:rtl/>
        </w:rPr>
        <w:t xml:space="preserve"> לחוק]</w:t>
      </w:r>
      <w:r>
        <w:rPr>
          <w:rFonts w:ascii="David" w:hAnsi="David" w:cs="David"/>
          <w:sz w:val="24"/>
          <w:szCs w:val="24"/>
          <w:rtl/>
        </w:rPr>
        <w:t xml:space="preserve"> – הנאשם בן למשפחה המונה 10 ילדים. גדל בבית ללא תמיכה או הכוונה. </w:t>
      </w:r>
    </w:p>
    <w:p w14:paraId="703A587B" w14:textId="77777777" w:rsidR="00C966FE" w:rsidRPr="00450813" w:rsidRDefault="00C966FE" w:rsidP="00C966FE">
      <w:pPr>
        <w:pStyle w:val="ae"/>
        <w:numPr>
          <w:ilvl w:val="0"/>
          <w:numId w:val="9"/>
        </w:numPr>
        <w:spacing w:after="0" w:line="360" w:lineRule="auto"/>
        <w:jc w:val="both"/>
        <w:rPr>
          <w:rFonts w:ascii="David" w:hAnsi="David" w:cs="David"/>
          <w:sz w:val="24"/>
          <w:szCs w:val="24"/>
        </w:rPr>
      </w:pPr>
      <w:r w:rsidRPr="00450813">
        <w:rPr>
          <w:rFonts w:ascii="David" w:hAnsi="David" w:cs="David"/>
          <w:b/>
          <w:bCs/>
          <w:sz w:val="24"/>
          <w:szCs w:val="24"/>
          <w:rtl/>
        </w:rPr>
        <w:t>עברו הפלילי של הנאשם [</w:t>
      </w:r>
      <w:hyperlink r:id="rId166" w:history="1">
        <w:r w:rsidR="00B53FB3" w:rsidRPr="00B53FB3">
          <w:rPr>
            <w:rStyle w:val="Hyperlink"/>
            <w:rFonts w:ascii="David" w:hAnsi="David" w:cs="David"/>
            <w:b/>
            <w:bCs/>
            <w:sz w:val="24"/>
            <w:szCs w:val="24"/>
            <w:rtl/>
          </w:rPr>
          <w:t>סעיף 40יא(11)</w:t>
        </w:r>
      </w:hyperlink>
      <w:r w:rsidRPr="00450813">
        <w:rPr>
          <w:rFonts w:ascii="David" w:hAnsi="David" w:cs="David"/>
          <w:b/>
          <w:bCs/>
          <w:sz w:val="24"/>
          <w:szCs w:val="24"/>
          <w:rtl/>
        </w:rPr>
        <w:t xml:space="preserve"> לחוק]</w:t>
      </w:r>
      <w:r w:rsidRPr="00450813">
        <w:rPr>
          <w:rFonts w:ascii="David" w:hAnsi="David" w:cs="David"/>
          <w:sz w:val="24"/>
          <w:szCs w:val="24"/>
          <w:rtl/>
        </w:rPr>
        <w:t xml:space="preserve"> – לנאשם הרשעה בעבירת גניבה שבוצעה בשנת 2011. בשנת 2013 הורשע הנאשם בעבירה של נשיאת מטען חבלה, בגינה נגזר עליו מאסר בן 24 חודשים. לאחר השחרור מהמאסר לא </w:t>
      </w:r>
      <w:r>
        <w:rPr>
          <w:rFonts w:ascii="David" w:hAnsi="David" w:cs="David" w:hint="cs"/>
          <w:sz w:val="24"/>
          <w:szCs w:val="24"/>
          <w:rtl/>
        </w:rPr>
        <w:t>הורשע</w:t>
      </w:r>
      <w:r w:rsidRPr="00450813">
        <w:rPr>
          <w:rFonts w:ascii="David" w:hAnsi="David" w:cs="David"/>
          <w:sz w:val="24"/>
          <w:szCs w:val="24"/>
          <w:rtl/>
        </w:rPr>
        <w:t xml:space="preserve"> הנאשם </w:t>
      </w:r>
      <w:r>
        <w:rPr>
          <w:rFonts w:ascii="David" w:hAnsi="David" w:cs="David" w:hint="cs"/>
          <w:sz w:val="24"/>
          <w:szCs w:val="24"/>
          <w:rtl/>
        </w:rPr>
        <w:t>ב</w:t>
      </w:r>
      <w:r w:rsidRPr="00450813">
        <w:rPr>
          <w:rFonts w:ascii="David" w:hAnsi="David" w:cs="David"/>
          <w:sz w:val="24"/>
          <w:szCs w:val="24"/>
          <w:rtl/>
        </w:rPr>
        <w:t>עבירות נוספות.</w:t>
      </w:r>
    </w:p>
    <w:p w14:paraId="09614EC3" w14:textId="77777777" w:rsidR="00C966FE" w:rsidRDefault="00C966FE" w:rsidP="00C966FE">
      <w:pPr>
        <w:spacing w:line="360" w:lineRule="auto"/>
        <w:jc w:val="both"/>
        <w:rPr>
          <w:rFonts w:ascii="David" w:hAnsi="David"/>
        </w:rPr>
      </w:pPr>
      <w:r>
        <w:rPr>
          <w:rFonts w:ascii="David" w:hAnsi="David" w:hint="cs"/>
          <w:rtl/>
        </w:rPr>
        <w:t xml:space="preserve">בשים לב לעבר הפלילי הרלוונטי, אך הישן יחסית, ולסיכויי השיקום, </w:t>
      </w:r>
      <w:r>
        <w:rPr>
          <w:rFonts w:ascii="David" w:hAnsi="David"/>
          <w:rtl/>
        </w:rPr>
        <w:t>מצאתי למקם את הנאשם בשליש התחתון של המתחם, ואציע לחברי</w:t>
      </w:r>
      <w:r>
        <w:rPr>
          <w:rFonts w:ascii="David" w:hAnsi="David" w:hint="cs"/>
          <w:rtl/>
        </w:rPr>
        <w:t>י</w:t>
      </w:r>
      <w:r>
        <w:rPr>
          <w:rFonts w:ascii="David" w:hAnsi="David"/>
          <w:rtl/>
        </w:rPr>
        <w:t xml:space="preserve"> לגזור עליו </w:t>
      </w:r>
      <w:r>
        <w:rPr>
          <w:rFonts w:ascii="David" w:hAnsi="David"/>
          <w:b/>
          <w:bCs/>
          <w:rtl/>
        </w:rPr>
        <w:t>30 חודשי מאסר בפועל</w:t>
      </w:r>
      <w:r>
        <w:rPr>
          <w:rFonts w:ascii="David" w:hAnsi="David"/>
          <w:rtl/>
        </w:rPr>
        <w:t>.</w:t>
      </w:r>
    </w:p>
    <w:p w14:paraId="75174DDA" w14:textId="77777777" w:rsidR="00C966FE" w:rsidRDefault="00C966FE" w:rsidP="00C966FE">
      <w:pPr>
        <w:spacing w:line="360" w:lineRule="atLeast"/>
        <w:jc w:val="both"/>
        <w:rPr>
          <w:rFonts w:ascii="David" w:hAnsi="David"/>
          <w:b/>
          <w:bCs/>
          <w:u w:val="single"/>
          <w:rtl/>
        </w:rPr>
      </w:pPr>
    </w:p>
    <w:p w14:paraId="1A129B2F" w14:textId="77777777" w:rsidR="00C966FE" w:rsidRDefault="00C966FE" w:rsidP="00C966FE">
      <w:pPr>
        <w:spacing w:line="360" w:lineRule="atLeast"/>
        <w:jc w:val="both"/>
        <w:rPr>
          <w:rFonts w:ascii="David" w:hAnsi="David"/>
          <w:b/>
          <w:bCs/>
          <w:u w:val="single"/>
          <w:rtl/>
        </w:rPr>
      </w:pPr>
      <w:r>
        <w:rPr>
          <w:rFonts w:ascii="David" w:hAnsi="David"/>
          <w:b/>
          <w:bCs/>
          <w:u w:val="single"/>
          <w:rtl/>
        </w:rPr>
        <w:t>נאשם 5</w:t>
      </w:r>
    </w:p>
    <w:p w14:paraId="56D81EA2" w14:textId="77777777" w:rsidR="00C966FE" w:rsidRDefault="00C966FE" w:rsidP="00C966FE">
      <w:pPr>
        <w:spacing w:line="360" w:lineRule="atLeast"/>
        <w:jc w:val="both"/>
        <w:rPr>
          <w:rFonts w:ascii="David" w:hAnsi="David"/>
          <w:rtl/>
        </w:rPr>
      </w:pPr>
      <w:r>
        <w:rPr>
          <w:rFonts w:ascii="David" w:hAnsi="David"/>
          <w:rtl/>
        </w:rPr>
        <w:t>היה מעורב באישום השלישי בלבד, והורשע בעבירה של קשירת קשר לפשע (</w:t>
      </w:r>
      <w:r>
        <w:rPr>
          <w:rFonts w:ascii="David" w:hAnsi="David" w:hint="cs"/>
          <w:rtl/>
        </w:rPr>
        <w:t>קשירת קשר ל</w:t>
      </w:r>
      <w:r>
        <w:rPr>
          <w:rFonts w:ascii="David" w:hAnsi="David"/>
          <w:rtl/>
        </w:rPr>
        <w:t>רצח בנסיבות מחמירות של שלומי פיס)</w:t>
      </w:r>
      <w:r>
        <w:rPr>
          <w:rFonts w:ascii="David" w:hAnsi="David" w:hint="cs"/>
          <w:rtl/>
        </w:rPr>
        <w:t>,</w:t>
      </w:r>
      <w:r>
        <w:rPr>
          <w:rFonts w:ascii="David" w:hAnsi="David"/>
          <w:rtl/>
        </w:rPr>
        <w:t xml:space="preserve"> לפי </w:t>
      </w:r>
      <w:hyperlink r:id="rId167" w:history="1">
        <w:r w:rsidR="00B53FB3" w:rsidRPr="00B53FB3">
          <w:rPr>
            <w:rStyle w:val="Hyperlink"/>
            <w:rFonts w:ascii="David" w:hAnsi="David"/>
            <w:rtl/>
          </w:rPr>
          <w:t>סעיף 499(א)(1)</w:t>
        </w:r>
      </w:hyperlink>
      <w:r>
        <w:rPr>
          <w:rFonts w:ascii="David" w:hAnsi="David"/>
          <w:rtl/>
        </w:rPr>
        <w:t xml:space="preserve"> לחוק.</w:t>
      </w:r>
    </w:p>
    <w:p w14:paraId="3C1C0E69" w14:textId="77777777" w:rsidR="00C966FE" w:rsidRDefault="00C966FE" w:rsidP="00C966FE">
      <w:pPr>
        <w:spacing w:line="360" w:lineRule="atLeast"/>
        <w:jc w:val="both"/>
        <w:rPr>
          <w:rFonts w:ascii="David" w:hAnsi="David"/>
          <w:u w:val="single"/>
          <w:rtl/>
        </w:rPr>
      </w:pPr>
      <w:r>
        <w:rPr>
          <w:rFonts w:ascii="David" w:hAnsi="David"/>
          <w:u w:val="single"/>
          <w:rtl/>
        </w:rPr>
        <w:t>השיקולים לקביעת מתחם העונש ההולם</w:t>
      </w:r>
    </w:p>
    <w:p w14:paraId="1B6198A8" w14:textId="77777777" w:rsidR="00C966FE" w:rsidRPr="00450813" w:rsidRDefault="00C966FE" w:rsidP="00C966FE">
      <w:pPr>
        <w:pStyle w:val="ae"/>
        <w:numPr>
          <w:ilvl w:val="0"/>
          <w:numId w:val="10"/>
        </w:numPr>
        <w:spacing w:after="0" w:line="360" w:lineRule="atLeast"/>
        <w:ind w:left="509" w:hanging="425"/>
        <w:jc w:val="both"/>
        <w:rPr>
          <w:rFonts w:ascii="David" w:hAnsi="David" w:cs="David"/>
          <w:sz w:val="24"/>
          <w:szCs w:val="24"/>
          <w:rtl/>
        </w:rPr>
      </w:pPr>
      <w:r>
        <w:rPr>
          <w:rFonts w:ascii="David" w:hAnsi="David" w:cs="David"/>
          <w:b/>
          <w:bCs/>
          <w:sz w:val="24"/>
          <w:szCs w:val="24"/>
          <w:rtl/>
        </w:rPr>
        <w:t>חלקו היחסי של הנאשם בביצוע העבירות ומידת ההשפעה של אחר עליו [</w:t>
      </w:r>
      <w:hyperlink r:id="rId168" w:history="1">
        <w:r w:rsidR="00B53FB3" w:rsidRPr="00B53FB3">
          <w:rPr>
            <w:rStyle w:val="Hyperlink"/>
            <w:rFonts w:ascii="David" w:hAnsi="David" w:cs="David"/>
            <w:b/>
            <w:bCs/>
            <w:sz w:val="24"/>
            <w:szCs w:val="24"/>
            <w:rtl/>
          </w:rPr>
          <w:t>סעיף 40ט(א)(2)</w:t>
        </w:r>
      </w:hyperlink>
      <w:r>
        <w:rPr>
          <w:rFonts w:ascii="David" w:hAnsi="David" w:cs="David"/>
          <w:b/>
          <w:bCs/>
          <w:sz w:val="24"/>
          <w:szCs w:val="24"/>
          <w:rtl/>
        </w:rPr>
        <w:t xml:space="preserve"> לחוק]</w:t>
      </w:r>
      <w:r>
        <w:rPr>
          <w:rFonts w:ascii="David" w:hAnsi="David" w:cs="David"/>
          <w:sz w:val="24"/>
          <w:szCs w:val="24"/>
          <w:rtl/>
        </w:rPr>
        <w:t xml:space="preserve"> – </w:t>
      </w:r>
      <w:r>
        <w:rPr>
          <w:rFonts w:ascii="David" w:hAnsi="David" w:cs="David" w:hint="cs"/>
          <w:sz w:val="24"/>
          <w:szCs w:val="24"/>
          <w:rtl/>
        </w:rPr>
        <w:t xml:space="preserve">עקב אירוע הירי בנופשונית, חשדו נאשמים 1 ו-5 </w:t>
      </w:r>
      <w:r>
        <w:rPr>
          <w:rFonts w:ascii="David" w:hAnsi="David" w:cs="David"/>
          <w:sz w:val="24"/>
          <w:szCs w:val="24"/>
          <w:rtl/>
        </w:rPr>
        <w:t xml:space="preserve">כי קיימת אפשרות שהירי בוצע לעברו של נאשם 5 ומעורבים בו מיקו, שלומי </w:t>
      </w:r>
      <w:r>
        <w:rPr>
          <w:rFonts w:ascii="David" w:hAnsi="David" w:cs="David" w:hint="cs"/>
          <w:sz w:val="24"/>
          <w:szCs w:val="24"/>
          <w:rtl/>
        </w:rPr>
        <w:t>ו</w:t>
      </w:r>
      <w:r>
        <w:rPr>
          <w:rFonts w:ascii="David" w:hAnsi="David" w:cs="David"/>
          <w:sz w:val="24"/>
          <w:szCs w:val="24"/>
          <w:rtl/>
        </w:rPr>
        <w:t>טורס, עימם היה להם סכסוך קודם. ביום 27.6.</w:t>
      </w:r>
      <w:r>
        <w:rPr>
          <w:rFonts w:ascii="David" w:hAnsi="David" w:cs="David" w:hint="cs"/>
          <w:sz w:val="24"/>
          <w:szCs w:val="24"/>
          <w:rtl/>
        </w:rPr>
        <w:t>20</w:t>
      </w:r>
      <w:r>
        <w:rPr>
          <w:rFonts w:ascii="David" w:hAnsi="David" w:cs="David"/>
          <w:sz w:val="24"/>
          <w:szCs w:val="24"/>
          <w:rtl/>
        </w:rPr>
        <w:t xml:space="preserve">20, קשר הנאשם קשר עם נאשמים 1, 4, ו-7 </w:t>
      </w:r>
      <w:r>
        <w:rPr>
          <w:rFonts w:ascii="David" w:hAnsi="David" w:cs="David" w:hint="cs"/>
          <w:sz w:val="24"/>
          <w:szCs w:val="24"/>
          <w:rtl/>
        </w:rPr>
        <w:t>,</w:t>
      </w:r>
      <w:r>
        <w:rPr>
          <w:rFonts w:ascii="David" w:hAnsi="David" w:cs="David"/>
          <w:sz w:val="24"/>
          <w:szCs w:val="24"/>
          <w:rtl/>
        </w:rPr>
        <w:t xml:space="preserve"> לגרום למותו של שלומי באמצעות ירי. </w:t>
      </w:r>
      <w:r w:rsidRPr="00450813">
        <w:rPr>
          <w:rFonts w:ascii="David" w:hAnsi="David" w:cs="David" w:hint="cs"/>
          <w:sz w:val="24"/>
          <w:szCs w:val="24"/>
          <w:rtl/>
        </w:rPr>
        <w:t xml:space="preserve">למחרת היום, </w:t>
      </w:r>
      <w:r w:rsidRPr="00450813">
        <w:rPr>
          <w:rFonts w:ascii="David" w:hAnsi="David" w:cs="David"/>
          <w:sz w:val="24"/>
          <w:szCs w:val="24"/>
          <w:rtl/>
        </w:rPr>
        <w:t xml:space="preserve">במסגרת הקשר, נסע נאשם </w:t>
      </w:r>
      <w:r>
        <w:rPr>
          <w:rFonts w:ascii="David" w:hAnsi="David" w:cs="David" w:hint="cs"/>
          <w:sz w:val="24"/>
          <w:szCs w:val="24"/>
          <w:rtl/>
        </w:rPr>
        <w:t>5</w:t>
      </w:r>
      <w:r w:rsidRPr="00450813">
        <w:rPr>
          <w:rFonts w:ascii="David" w:hAnsi="David" w:cs="David"/>
          <w:sz w:val="24"/>
          <w:szCs w:val="24"/>
          <w:rtl/>
        </w:rPr>
        <w:t xml:space="preserve"> עם יתר הקושרים לביתו של שלומי ברמת השרון, במטרה ללמוד את השטח ולתכנן כיצד לירות בו ולגרום למותו. בהגיעם לבית ביצעו את פעולות הבדיקה שפורטו לעיל. משתם לימוד השטח עזבו הנאשמים את המקום. </w:t>
      </w:r>
    </w:p>
    <w:p w14:paraId="0A2A1597" w14:textId="77777777" w:rsidR="00C966FE" w:rsidRDefault="00C966FE" w:rsidP="00C966FE">
      <w:pPr>
        <w:pStyle w:val="ae"/>
        <w:numPr>
          <w:ilvl w:val="0"/>
          <w:numId w:val="10"/>
        </w:numPr>
        <w:spacing w:after="0" w:line="360" w:lineRule="atLeast"/>
        <w:ind w:left="509" w:hanging="425"/>
        <w:jc w:val="both"/>
        <w:rPr>
          <w:rFonts w:ascii="David" w:hAnsi="David" w:cs="David"/>
          <w:sz w:val="24"/>
          <w:szCs w:val="24"/>
        </w:rPr>
      </w:pPr>
      <w:r>
        <w:rPr>
          <w:rFonts w:ascii="David" w:hAnsi="David" w:cs="David"/>
          <w:b/>
          <w:bCs/>
          <w:sz w:val="24"/>
          <w:szCs w:val="24"/>
          <w:rtl/>
        </w:rPr>
        <w:t>התכנון שקדם לביצוע העבירה [</w:t>
      </w:r>
      <w:hyperlink r:id="rId169" w:history="1">
        <w:r w:rsidR="00B53FB3" w:rsidRPr="00B53FB3">
          <w:rPr>
            <w:rStyle w:val="Hyperlink"/>
            <w:rFonts w:ascii="David" w:hAnsi="David" w:cs="David"/>
            <w:b/>
            <w:bCs/>
            <w:sz w:val="24"/>
            <w:szCs w:val="24"/>
            <w:rtl/>
          </w:rPr>
          <w:t>סעיף 40ט(א)(1)</w:t>
        </w:r>
      </w:hyperlink>
      <w:r>
        <w:rPr>
          <w:rFonts w:ascii="David" w:hAnsi="David" w:cs="David"/>
          <w:b/>
          <w:bCs/>
          <w:sz w:val="24"/>
          <w:szCs w:val="24"/>
          <w:rtl/>
        </w:rPr>
        <w:t xml:space="preserve"> לחוק]</w:t>
      </w:r>
      <w:r>
        <w:rPr>
          <w:rFonts w:ascii="David" w:hAnsi="David" w:cs="David"/>
          <w:sz w:val="24"/>
          <w:szCs w:val="24"/>
          <w:rtl/>
        </w:rPr>
        <w:t xml:space="preserve"> –</w:t>
      </w:r>
      <w:r>
        <w:rPr>
          <w:rFonts w:ascii="David" w:hAnsi="David" w:cs="David"/>
          <w:b/>
          <w:bCs/>
          <w:sz w:val="24"/>
          <w:szCs w:val="24"/>
          <w:rtl/>
        </w:rPr>
        <w:t xml:space="preserve"> </w:t>
      </w:r>
      <w:r>
        <w:rPr>
          <w:rFonts w:ascii="David" w:hAnsi="David" w:cs="David"/>
          <w:sz w:val="24"/>
          <w:szCs w:val="24"/>
          <w:rtl/>
        </w:rPr>
        <w:t xml:space="preserve">מדובר בעבירת קשירת קשר אשר במהותה עוסקת בתכנון. בפועל התכנון כלל גם </w:t>
      </w:r>
      <w:r>
        <w:rPr>
          <w:rFonts w:ascii="David" w:hAnsi="David" w:cs="David" w:hint="cs"/>
          <w:sz w:val="24"/>
          <w:szCs w:val="24"/>
          <w:rtl/>
        </w:rPr>
        <w:t>תחילתו של ביצוע</w:t>
      </w:r>
      <w:r>
        <w:rPr>
          <w:rFonts w:ascii="David" w:hAnsi="David" w:cs="David"/>
          <w:sz w:val="24"/>
          <w:szCs w:val="24"/>
          <w:rtl/>
        </w:rPr>
        <w:t>.</w:t>
      </w:r>
    </w:p>
    <w:p w14:paraId="0B8AE9F2" w14:textId="77777777" w:rsidR="00C966FE" w:rsidRDefault="00C966FE" w:rsidP="00C966FE">
      <w:pPr>
        <w:pStyle w:val="ae"/>
        <w:numPr>
          <w:ilvl w:val="0"/>
          <w:numId w:val="10"/>
        </w:numPr>
        <w:spacing w:after="0" w:line="360" w:lineRule="atLeast"/>
        <w:ind w:left="509" w:hanging="425"/>
        <w:jc w:val="both"/>
        <w:rPr>
          <w:rFonts w:ascii="David" w:hAnsi="David" w:cs="David"/>
          <w:sz w:val="24"/>
          <w:szCs w:val="24"/>
        </w:rPr>
      </w:pPr>
      <w:r w:rsidRPr="001C063B">
        <w:rPr>
          <w:rFonts w:ascii="David" w:hAnsi="David" w:cs="David"/>
          <w:b/>
          <w:bCs/>
          <w:sz w:val="24"/>
          <w:szCs w:val="24"/>
          <w:rtl/>
        </w:rPr>
        <w:t>הנזק שהיה צפוי להיגרם מביצוע העבירה</w:t>
      </w:r>
      <w:r w:rsidRPr="001C063B">
        <w:rPr>
          <w:rFonts w:ascii="David" w:hAnsi="David" w:cs="David"/>
          <w:sz w:val="24"/>
          <w:szCs w:val="24"/>
          <w:rtl/>
        </w:rPr>
        <w:t xml:space="preserve"> </w:t>
      </w:r>
      <w:r w:rsidRPr="001C063B">
        <w:rPr>
          <w:rFonts w:ascii="David" w:hAnsi="David" w:cs="David"/>
          <w:b/>
          <w:bCs/>
          <w:sz w:val="24"/>
          <w:szCs w:val="24"/>
          <w:rtl/>
        </w:rPr>
        <w:t>והנזק שנגרם בפועל</w:t>
      </w:r>
      <w:r w:rsidRPr="001C063B">
        <w:rPr>
          <w:rFonts w:ascii="David" w:hAnsi="David" w:cs="David"/>
          <w:sz w:val="24"/>
          <w:szCs w:val="24"/>
          <w:rtl/>
        </w:rPr>
        <w:t xml:space="preserve"> </w:t>
      </w:r>
      <w:r w:rsidRPr="001C063B">
        <w:rPr>
          <w:rFonts w:ascii="David" w:hAnsi="David" w:cs="David"/>
          <w:b/>
          <w:bCs/>
          <w:sz w:val="24"/>
          <w:szCs w:val="24"/>
          <w:rtl/>
        </w:rPr>
        <w:t xml:space="preserve">[סעיפים </w:t>
      </w:r>
      <w:hyperlink r:id="rId170" w:history="1">
        <w:r w:rsidR="00B53FB3" w:rsidRPr="00B53FB3">
          <w:rPr>
            <w:rStyle w:val="Hyperlink"/>
            <w:rFonts w:ascii="David" w:hAnsi="David" w:cs="David"/>
            <w:b/>
            <w:bCs/>
            <w:sz w:val="24"/>
            <w:szCs w:val="24"/>
            <w:rtl/>
          </w:rPr>
          <w:t>40ט(א)(3) ו-(4)</w:t>
        </w:r>
      </w:hyperlink>
      <w:r w:rsidRPr="001C063B">
        <w:rPr>
          <w:rFonts w:ascii="David" w:hAnsi="David" w:cs="David"/>
          <w:b/>
          <w:bCs/>
          <w:sz w:val="24"/>
          <w:szCs w:val="24"/>
          <w:rtl/>
        </w:rPr>
        <w:t xml:space="preserve"> לחוק</w:t>
      </w:r>
      <w:r w:rsidRPr="001C063B">
        <w:rPr>
          <w:rFonts w:ascii="David" w:hAnsi="David" w:cs="David" w:hint="cs"/>
          <w:b/>
          <w:bCs/>
          <w:sz w:val="24"/>
          <w:szCs w:val="24"/>
          <w:rtl/>
        </w:rPr>
        <w:t>]</w:t>
      </w:r>
      <w:r w:rsidRPr="001C063B">
        <w:rPr>
          <w:rFonts w:ascii="David" w:hAnsi="David" w:cs="David"/>
          <w:sz w:val="24"/>
          <w:szCs w:val="24"/>
          <w:rtl/>
        </w:rPr>
        <w:t xml:space="preserve"> – </w:t>
      </w:r>
      <w:r w:rsidRPr="001C063B">
        <w:rPr>
          <w:rFonts w:ascii="David" w:hAnsi="David" w:cs="David" w:hint="cs"/>
          <w:sz w:val="24"/>
          <w:szCs w:val="24"/>
          <w:rtl/>
        </w:rPr>
        <w:t>מדובר</w:t>
      </w:r>
      <w:r w:rsidRPr="001C063B">
        <w:rPr>
          <w:rFonts w:ascii="David" w:hAnsi="David" w:cs="David"/>
          <w:sz w:val="24"/>
          <w:szCs w:val="24"/>
          <w:rtl/>
        </w:rPr>
        <w:t xml:space="preserve"> בעביר</w:t>
      </w:r>
      <w:r>
        <w:rPr>
          <w:rFonts w:ascii="David" w:hAnsi="David" w:cs="David" w:hint="cs"/>
          <w:sz w:val="24"/>
          <w:szCs w:val="24"/>
          <w:rtl/>
        </w:rPr>
        <w:t>ה של</w:t>
      </w:r>
      <w:r w:rsidRPr="001C063B">
        <w:rPr>
          <w:rFonts w:ascii="David" w:hAnsi="David" w:cs="David"/>
          <w:sz w:val="24"/>
          <w:szCs w:val="24"/>
          <w:rtl/>
        </w:rPr>
        <w:t xml:space="preserve"> תכנון, ולא נגרם נזק לקורב</w:t>
      </w:r>
      <w:r>
        <w:rPr>
          <w:rFonts w:ascii="David" w:hAnsi="David" w:cs="David" w:hint="cs"/>
          <w:sz w:val="24"/>
          <w:szCs w:val="24"/>
          <w:rtl/>
        </w:rPr>
        <w:t>ן</w:t>
      </w:r>
      <w:r w:rsidRPr="001C063B">
        <w:rPr>
          <w:rFonts w:ascii="David" w:hAnsi="David" w:cs="David"/>
          <w:sz w:val="24"/>
          <w:szCs w:val="24"/>
          <w:rtl/>
        </w:rPr>
        <w:t xml:space="preserve"> המיועד.</w:t>
      </w:r>
      <w:r w:rsidRPr="001C063B">
        <w:rPr>
          <w:rFonts w:ascii="David" w:hAnsi="David" w:cs="David" w:hint="cs"/>
          <w:sz w:val="24"/>
          <w:szCs w:val="24"/>
          <w:rtl/>
        </w:rPr>
        <w:t xml:space="preserve"> הנזק שהיה עלול להיגרם אילו תוכנית הרצח של שלומי היתה יוצאת אל הפועל, מובן מאליו. </w:t>
      </w:r>
    </w:p>
    <w:p w14:paraId="6B3DA335" w14:textId="77777777" w:rsidR="00C966FE" w:rsidRPr="001C063B" w:rsidRDefault="00C966FE" w:rsidP="00C966FE">
      <w:pPr>
        <w:pStyle w:val="ae"/>
        <w:numPr>
          <w:ilvl w:val="0"/>
          <w:numId w:val="10"/>
        </w:numPr>
        <w:spacing w:after="0" w:line="360" w:lineRule="atLeast"/>
        <w:ind w:left="509" w:hanging="425"/>
        <w:jc w:val="both"/>
        <w:rPr>
          <w:rFonts w:ascii="David" w:hAnsi="David" w:cs="David"/>
          <w:sz w:val="24"/>
          <w:szCs w:val="24"/>
        </w:rPr>
      </w:pPr>
      <w:r w:rsidRPr="001C063B">
        <w:rPr>
          <w:rFonts w:ascii="David" w:hAnsi="David" w:cs="David"/>
          <w:b/>
          <w:bCs/>
          <w:sz w:val="24"/>
          <w:szCs w:val="24"/>
          <w:rtl/>
        </w:rPr>
        <w:t>הסיבות שהביאו את הנאשם לבצע את העבירה [</w:t>
      </w:r>
      <w:hyperlink r:id="rId171" w:history="1">
        <w:r w:rsidR="00B53FB3" w:rsidRPr="00B53FB3">
          <w:rPr>
            <w:rStyle w:val="Hyperlink"/>
            <w:rFonts w:ascii="David" w:hAnsi="David" w:cs="David"/>
            <w:b/>
            <w:bCs/>
            <w:sz w:val="24"/>
            <w:szCs w:val="24"/>
            <w:rtl/>
          </w:rPr>
          <w:t>סעיף 40ט(א)(5)</w:t>
        </w:r>
      </w:hyperlink>
      <w:r w:rsidRPr="001C063B">
        <w:rPr>
          <w:rFonts w:ascii="David" w:hAnsi="David" w:cs="David"/>
          <w:b/>
          <w:bCs/>
          <w:sz w:val="24"/>
          <w:szCs w:val="24"/>
          <w:rtl/>
        </w:rPr>
        <w:t xml:space="preserve"> לחוק]</w:t>
      </w:r>
      <w:r w:rsidRPr="001C063B">
        <w:rPr>
          <w:rFonts w:ascii="David" w:hAnsi="David" w:cs="David"/>
          <w:sz w:val="24"/>
          <w:szCs w:val="24"/>
          <w:rtl/>
        </w:rPr>
        <w:t xml:space="preserve"> – בתקופה הרלוונטית לכתב האישום היה הנאשם חלק מקבוצה שהתנהלה יחדיו במטרה לבצע עבירות אלימות חמורות, והסיבה לביצוע העבירה היא חששו של הנאשם כי הירי כוון לעברו.</w:t>
      </w:r>
    </w:p>
    <w:p w14:paraId="36AB0E3B" w14:textId="77777777" w:rsidR="00C966FE" w:rsidRDefault="00C966FE" w:rsidP="00C966FE">
      <w:pPr>
        <w:spacing w:line="360" w:lineRule="atLeast"/>
        <w:jc w:val="both"/>
        <w:rPr>
          <w:rFonts w:ascii="David" w:hAnsi="David"/>
          <w:b/>
          <w:bCs/>
        </w:rPr>
      </w:pPr>
      <w:r>
        <w:rPr>
          <w:rFonts w:ascii="David" w:hAnsi="David"/>
          <w:rtl/>
        </w:rPr>
        <w:t xml:space="preserve">חלקיהם של כל הקושרים בקשר זה היה שווה, </w:t>
      </w:r>
      <w:r>
        <w:rPr>
          <w:rFonts w:ascii="David" w:hAnsi="David" w:hint="cs"/>
          <w:rtl/>
        </w:rPr>
        <w:t xml:space="preserve">ולכן </w:t>
      </w:r>
      <w:r>
        <w:rPr>
          <w:rFonts w:ascii="David" w:hAnsi="David"/>
          <w:rtl/>
        </w:rPr>
        <w:t>מתחם הע</w:t>
      </w:r>
      <w:r>
        <w:rPr>
          <w:rFonts w:ascii="David" w:hAnsi="David" w:hint="cs"/>
          <w:rtl/>
        </w:rPr>
        <w:t>ו</w:t>
      </w:r>
      <w:r>
        <w:rPr>
          <w:rFonts w:ascii="David" w:hAnsi="David"/>
          <w:rtl/>
        </w:rPr>
        <w:t>נש יהיה אחיד לכל הקושרים</w:t>
      </w:r>
      <w:r>
        <w:rPr>
          <w:rFonts w:ascii="David" w:hAnsi="David"/>
          <w:b/>
          <w:bCs/>
          <w:rtl/>
        </w:rPr>
        <w:t xml:space="preserve"> בין 14 – 20 חודשי מאסר בפועל. </w:t>
      </w:r>
    </w:p>
    <w:p w14:paraId="5B4DCF83" w14:textId="77777777" w:rsidR="00C966FE" w:rsidRDefault="00C966FE" w:rsidP="00C966FE">
      <w:pPr>
        <w:spacing w:before="240" w:line="360" w:lineRule="auto"/>
        <w:jc w:val="both"/>
        <w:rPr>
          <w:rFonts w:ascii="David" w:hAnsi="David"/>
          <w:u w:val="single"/>
          <w:rtl/>
        </w:rPr>
      </w:pPr>
      <w:r>
        <w:rPr>
          <w:rFonts w:ascii="David" w:hAnsi="David" w:hint="cs"/>
          <w:u w:val="single"/>
          <w:rtl/>
        </w:rPr>
        <w:t>העונש</w:t>
      </w:r>
      <w:r>
        <w:rPr>
          <w:rFonts w:ascii="David" w:hAnsi="David"/>
          <w:u w:val="single"/>
          <w:rtl/>
        </w:rPr>
        <w:t xml:space="preserve"> בתוך המתחם</w:t>
      </w:r>
    </w:p>
    <w:p w14:paraId="531ECBE0" w14:textId="77777777" w:rsidR="00C966FE" w:rsidRDefault="00C966FE" w:rsidP="00C966FE">
      <w:pPr>
        <w:pStyle w:val="ae"/>
        <w:numPr>
          <w:ilvl w:val="0"/>
          <w:numId w:val="11"/>
        </w:numPr>
        <w:spacing w:line="360" w:lineRule="auto"/>
        <w:jc w:val="both"/>
        <w:rPr>
          <w:rFonts w:ascii="David" w:hAnsi="David" w:cs="David"/>
          <w:sz w:val="24"/>
          <w:szCs w:val="24"/>
          <w:rtl/>
        </w:rPr>
      </w:pPr>
      <w:r>
        <w:rPr>
          <w:rFonts w:ascii="David" w:hAnsi="David" w:cs="David"/>
          <w:b/>
          <w:bCs/>
          <w:sz w:val="24"/>
          <w:szCs w:val="24"/>
          <w:rtl/>
        </w:rPr>
        <w:t xml:space="preserve">הפגיעה של העונש בנאשם ובמשפחתו [סעיף </w:t>
      </w:r>
      <w:hyperlink r:id="rId172" w:history="1">
        <w:r w:rsidR="00B53FB3" w:rsidRPr="00B53FB3">
          <w:rPr>
            <w:rStyle w:val="Hyperlink"/>
            <w:rFonts w:ascii="David" w:hAnsi="David" w:cs="David"/>
            <w:b/>
            <w:bCs/>
            <w:sz w:val="24"/>
            <w:szCs w:val="24"/>
            <w:rtl/>
          </w:rPr>
          <w:t>40יא(1) ו-(2)</w:t>
        </w:r>
      </w:hyperlink>
      <w:r>
        <w:rPr>
          <w:rFonts w:ascii="David" w:hAnsi="David" w:cs="David"/>
          <w:b/>
          <w:bCs/>
          <w:sz w:val="24"/>
          <w:szCs w:val="24"/>
          <w:rtl/>
        </w:rPr>
        <w:t xml:space="preserve"> לחוק]</w:t>
      </w:r>
      <w:r>
        <w:rPr>
          <w:rFonts w:ascii="David" w:hAnsi="David" w:cs="David"/>
          <w:sz w:val="24"/>
          <w:szCs w:val="24"/>
          <w:rtl/>
        </w:rPr>
        <w:t xml:space="preserve">  – הנאשם בן 31, נשוי ואב לשני </w:t>
      </w:r>
      <w:r>
        <w:rPr>
          <w:rFonts w:ascii="David" w:hAnsi="David" w:cs="David" w:hint="cs"/>
          <w:sz w:val="24"/>
          <w:szCs w:val="24"/>
          <w:rtl/>
        </w:rPr>
        <w:t>פעוטות,</w:t>
      </w:r>
      <w:r>
        <w:rPr>
          <w:rFonts w:ascii="David" w:hAnsi="David" w:cs="David"/>
          <w:sz w:val="24"/>
          <w:szCs w:val="24"/>
          <w:rtl/>
        </w:rPr>
        <w:t xml:space="preserve"> אשתו בת 25 אינה עובדת </w:t>
      </w:r>
      <w:r>
        <w:rPr>
          <w:rFonts w:ascii="David" w:hAnsi="David" w:cs="David" w:hint="cs"/>
          <w:sz w:val="24"/>
          <w:szCs w:val="24"/>
          <w:rtl/>
        </w:rPr>
        <w:t xml:space="preserve">מחוץ לבית </w:t>
      </w:r>
      <w:r>
        <w:rPr>
          <w:rFonts w:ascii="David" w:hAnsi="David" w:cs="David"/>
          <w:sz w:val="24"/>
          <w:szCs w:val="24"/>
          <w:rtl/>
        </w:rPr>
        <w:t>והוא המפרנס היחיד.</w:t>
      </w:r>
    </w:p>
    <w:p w14:paraId="5F8030CE" w14:textId="77777777" w:rsidR="00C966FE" w:rsidRDefault="00C966FE" w:rsidP="00C966FE">
      <w:pPr>
        <w:pStyle w:val="ae"/>
        <w:numPr>
          <w:ilvl w:val="0"/>
          <w:numId w:val="11"/>
        </w:numPr>
        <w:spacing w:line="360" w:lineRule="auto"/>
        <w:jc w:val="both"/>
        <w:rPr>
          <w:rFonts w:ascii="David" w:hAnsi="David" w:cs="David"/>
          <w:sz w:val="24"/>
          <w:szCs w:val="24"/>
          <w:rtl/>
        </w:rPr>
      </w:pPr>
      <w:r>
        <w:rPr>
          <w:rFonts w:ascii="David" w:hAnsi="David" w:cs="David"/>
          <w:b/>
          <w:bCs/>
          <w:sz w:val="24"/>
          <w:szCs w:val="24"/>
          <w:rtl/>
        </w:rPr>
        <w:t>נטילת האחריות של הנאשם על מעשיו ומאמציו לחזור למוטב [</w:t>
      </w:r>
      <w:hyperlink r:id="rId173" w:history="1">
        <w:r w:rsidR="00B53FB3" w:rsidRPr="00B53FB3">
          <w:rPr>
            <w:rStyle w:val="Hyperlink"/>
            <w:rFonts w:ascii="David" w:hAnsi="David" w:cs="David"/>
            <w:b/>
            <w:bCs/>
            <w:sz w:val="24"/>
            <w:szCs w:val="24"/>
            <w:rtl/>
          </w:rPr>
          <w:t>סעיף 40יא(4)</w:t>
        </w:r>
      </w:hyperlink>
      <w:r>
        <w:rPr>
          <w:rFonts w:ascii="David" w:hAnsi="David" w:cs="David"/>
          <w:b/>
          <w:bCs/>
          <w:sz w:val="24"/>
          <w:szCs w:val="24"/>
          <w:rtl/>
        </w:rPr>
        <w:t xml:space="preserve"> לחוק]</w:t>
      </w:r>
      <w:r>
        <w:rPr>
          <w:rFonts w:ascii="David" w:hAnsi="David" w:cs="David"/>
          <w:sz w:val="24"/>
          <w:szCs w:val="24"/>
          <w:rtl/>
        </w:rPr>
        <w:t xml:space="preserve"> – הנאשם הודה במסגרת הסדר טיעון בכתב האישום המתוקן, ובכך יש ללמד על קבלת אחריות. </w:t>
      </w:r>
    </w:p>
    <w:p w14:paraId="53DD4645" w14:textId="77777777" w:rsidR="00C966FE" w:rsidRDefault="00C966FE" w:rsidP="00C966FE">
      <w:pPr>
        <w:pStyle w:val="ae"/>
        <w:numPr>
          <w:ilvl w:val="0"/>
          <w:numId w:val="11"/>
        </w:numPr>
        <w:spacing w:after="0" w:line="360" w:lineRule="auto"/>
        <w:jc w:val="both"/>
        <w:rPr>
          <w:rFonts w:ascii="David" w:hAnsi="David" w:cs="David"/>
          <w:sz w:val="24"/>
          <w:szCs w:val="24"/>
        </w:rPr>
      </w:pPr>
      <w:r>
        <w:rPr>
          <w:rFonts w:ascii="David" w:hAnsi="David" w:cs="David"/>
          <w:b/>
          <w:bCs/>
          <w:sz w:val="24"/>
          <w:szCs w:val="24"/>
          <w:rtl/>
        </w:rPr>
        <w:t>נסיבות חיים קשות של הנאשם [</w:t>
      </w:r>
      <w:hyperlink r:id="rId174" w:history="1">
        <w:r w:rsidR="00B53FB3" w:rsidRPr="00B53FB3">
          <w:rPr>
            <w:rStyle w:val="Hyperlink"/>
            <w:rFonts w:ascii="David" w:hAnsi="David" w:cs="David"/>
            <w:b/>
            <w:bCs/>
            <w:sz w:val="24"/>
            <w:szCs w:val="24"/>
            <w:rtl/>
          </w:rPr>
          <w:t>סעיף 40יא(8)</w:t>
        </w:r>
      </w:hyperlink>
      <w:r>
        <w:rPr>
          <w:rFonts w:ascii="David" w:hAnsi="David" w:cs="David"/>
          <w:b/>
          <w:bCs/>
          <w:sz w:val="24"/>
          <w:szCs w:val="24"/>
          <w:rtl/>
        </w:rPr>
        <w:t xml:space="preserve"> לחוק]</w:t>
      </w:r>
      <w:r>
        <w:rPr>
          <w:rFonts w:ascii="David" w:hAnsi="David" w:cs="David"/>
          <w:sz w:val="24"/>
          <w:szCs w:val="24"/>
          <w:rtl/>
        </w:rPr>
        <w:t xml:space="preserve"> – הנאשם סיים 10 שנות לימוד. עם נשירתו מבית הספר, בהיעדר מסגרת, חלה התדרדרות בתפקודו והוא החל במעורבות בפלילים. בשנת 2010 עבר תאונת דרכים קשה ונדרש להליך שיקום ממושך.</w:t>
      </w:r>
    </w:p>
    <w:p w14:paraId="6ADDB36F" w14:textId="77777777" w:rsidR="00C966FE" w:rsidRDefault="00C966FE" w:rsidP="00C966FE">
      <w:pPr>
        <w:pStyle w:val="ae"/>
        <w:numPr>
          <w:ilvl w:val="0"/>
          <w:numId w:val="11"/>
        </w:numPr>
        <w:spacing w:after="0" w:line="360" w:lineRule="auto"/>
        <w:jc w:val="both"/>
        <w:rPr>
          <w:rFonts w:ascii="David" w:hAnsi="David" w:cs="David"/>
          <w:sz w:val="24"/>
          <w:szCs w:val="24"/>
        </w:rPr>
      </w:pPr>
      <w:r>
        <w:rPr>
          <w:rFonts w:ascii="David" w:hAnsi="David" w:cs="David"/>
          <w:b/>
          <w:bCs/>
          <w:sz w:val="24"/>
          <w:szCs w:val="24"/>
          <w:rtl/>
        </w:rPr>
        <w:t>עברו הפלילי של הנאשם [</w:t>
      </w:r>
      <w:hyperlink r:id="rId175" w:history="1">
        <w:r w:rsidR="00B53FB3" w:rsidRPr="00B53FB3">
          <w:rPr>
            <w:rStyle w:val="Hyperlink"/>
            <w:rFonts w:ascii="David" w:hAnsi="David" w:cs="David"/>
            <w:b/>
            <w:bCs/>
            <w:sz w:val="24"/>
            <w:szCs w:val="24"/>
            <w:rtl/>
          </w:rPr>
          <w:t>סעיף 40יא(11)</w:t>
        </w:r>
      </w:hyperlink>
      <w:r>
        <w:rPr>
          <w:rFonts w:ascii="David" w:hAnsi="David" w:cs="David"/>
          <w:b/>
          <w:bCs/>
          <w:sz w:val="24"/>
          <w:szCs w:val="24"/>
          <w:rtl/>
        </w:rPr>
        <w:t xml:space="preserve"> לחוק]</w:t>
      </w:r>
      <w:r>
        <w:rPr>
          <w:rFonts w:ascii="David" w:hAnsi="David" w:cs="David"/>
          <w:sz w:val="24"/>
          <w:szCs w:val="24"/>
          <w:rtl/>
        </w:rPr>
        <w:t xml:space="preserve"> – לנאשם עבר פלילי רלוונטי, אך ישן מאוד (עבירות שבוצעו בשנת 2007 ונדונו בבית המשפט לנוער) והוא לא הורשע בעבירה מזה 13 שנים. </w:t>
      </w:r>
    </w:p>
    <w:p w14:paraId="56399884" w14:textId="77777777" w:rsidR="00C966FE" w:rsidRPr="002C0F89" w:rsidRDefault="00C966FE" w:rsidP="00C966FE">
      <w:pPr>
        <w:spacing w:line="360" w:lineRule="auto"/>
        <w:jc w:val="both"/>
        <w:rPr>
          <w:rFonts w:ascii="David" w:hAnsi="David"/>
          <w:rtl/>
        </w:rPr>
      </w:pPr>
      <w:r>
        <w:rPr>
          <w:rFonts w:ascii="David" w:hAnsi="David"/>
          <w:rtl/>
        </w:rPr>
        <w:t>בנסיבות העניין מצאתי לקבל את עמדת התביעה</w:t>
      </w:r>
      <w:r>
        <w:rPr>
          <w:rFonts w:ascii="David" w:hAnsi="David" w:hint="cs"/>
          <w:rtl/>
        </w:rPr>
        <w:t>; א</w:t>
      </w:r>
      <w:r>
        <w:rPr>
          <w:rFonts w:ascii="David" w:hAnsi="David"/>
          <w:rtl/>
        </w:rPr>
        <w:t xml:space="preserve">מקם את הנאשם בשליש התחתון של המתחם, </w:t>
      </w:r>
      <w:r>
        <w:rPr>
          <w:rFonts w:ascii="David" w:hAnsi="David" w:hint="cs"/>
          <w:rtl/>
        </w:rPr>
        <w:t xml:space="preserve">ואחרוג מהמתחם לקולא, כך שיגזר </w:t>
      </w:r>
      <w:r>
        <w:rPr>
          <w:rFonts w:ascii="David" w:hAnsi="David"/>
          <w:rtl/>
        </w:rPr>
        <w:t xml:space="preserve">עליו עונש של 9 חודשי מאסר </w:t>
      </w:r>
      <w:r>
        <w:rPr>
          <w:rFonts w:ascii="David" w:hAnsi="David" w:hint="cs"/>
          <w:rtl/>
        </w:rPr>
        <w:t>לריצוי</w:t>
      </w:r>
      <w:r>
        <w:rPr>
          <w:rFonts w:ascii="David" w:hAnsi="David"/>
          <w:rtl/>
        </w:rPr>
        <w:t xml:space="preserve"> בעבודת שירות</w:t>
      </w:r>
      <w:r>
        <w:rPr>
          <w:rFonts w:ascii="David" w:hAnsi="David" w:hint="cs"/>
          <w:rtl/>
        </w:rPr>
        <w:t xml:space="preserve"> (תוך שהבאתי בחשבון גם את תקופת מעצרו באיזוק אלקטרוני)</w:t>
      </w:r>
      <w:r>
        <w:rPr>
          <w:rFonts w:ascii="David" w:hAnsi="David"/>
          <w:rtl/>
        </w:rPr>
        <w:t xml:space="preserve">.  </w:t>
      </w:r>
    </w:p>
    <w:p w14:paraId="7A9CEF12" w14:textId="77777777" w:rsidR="00C966FE" w:rsidRDefault="00C966FE" w:rsidP="00C966FE">
      <w:pPr>
        <w:spacing w:line="360" w:lineRule="atLeast"/>
        <w:jc w:val="both"/>
        <w:rPr>
          <w:rFonts w:ascii="David" w:hAnsi="David"/>
          <w:b/>
          <w:bCs/>
          <w:u w:val="single"/>
        </w:rPr>
      </w:pPr>
      <w:r>
        <w:rPr>
          <w:rFonts w:ascii="David" w:hAnsi="David"/>
          <w:b/>
          <w:bCs/>
          <w:u w:val="single"/>
          <w:rtl/>
        </w:rPr>
        <w:t>נאשם 6</w:t>
      </w:r>
    </w:p>
    <w:p w14:paraId="718C6DB0" w14:textId="77777777" w:rsidR="00C966FE" w:rsidRDefault="00C966FE" w:rsidP="00C966FE">
      <w:pPr>
        <w:spacing w:line="360" w:lineRule="atLeast"/>
        <w:jc w:val="both"/>
        <w:rPr>
          <w:rFonts w:ascii="David" w:hAnsi="David"/>
        </w:rPr>
      </w:pPr>
      <w:r>
        <w:rPr>
          <w:rFonts w:ascii="David" w:hAnsi="David"/>
          <w:rtl/>
        </w:rPr>
        <w:t xml:space="preserve">מעורב באישומים השני והשלישי. באישום השני הורשע בעבירה של החזקת נשק לפי </w:t>
      </w:r>
      <w:hyperlink r:id="rId176" w:history="1">
        <w:r w:rsidR="00B53FB3" w:rsidRPr="00B53FB3">
          <w:rPr>
            <w:rStyle w:val="Hyperlink"/>
            <w:rFonts w:ascii="David" w:hAnsi="David"/>
            <w:rtl/>
          </w:rPr>
          <w:t>סעיף 144(א)</w:t>
        </w:r>
      </w:hyperlink>
      <w:r>
        <w:rPr>
          <w:rFonts w:ascii="David" w:hAnsi="David"/>
          <w:rtl/>
        </w:rPr>
        <w:t xml:space="preserve"> לחוק, ובאישום השלישי בעבירות של קשירת קשר לפשע (רצח בנסיבות מחמירות של מיקו פיס) לפי </w:t>
      </w:r>
      <w:hyperlink r:id="rId177" w:history="1">
        <w:r w:rsidR="00B53FB3" w:rsidRPr="00B53FB3">
          <w:rPr>
            <w:rStyle w:val="Hyperlink"/>
            <w:rFonts w:ascii="David" w:hAnsi="David"/>
            <w:rtl/>
          </w:rPr>
          <w:t>סעיף 499(א)(1)</w:t>
        </w:r>
      </w:hyperlink>
      <w:r>
        <w:rPr>
          <w:rFonts w:ascii="David" w:hAnsi="David"/>
          <w:rtl/>
        </w:rPr>
        <w:t xml:space="preserve"> לחוק</w:t>
      </w:r>
      <w:r>
        <w:rPr>
          <w:rFonts w:ascii="David" w:hAnsi="David" w:hint="cs"/>
          <w:rtl/>
        </w:rPr>
        <w:t xml:space="preserve">, </w:t>
      </w:r>
      <w:r>
        <w:rPr>
          <w:rFonts w:ascii="David" w:hAnsi="David"/>
          <w:rtl/>
        </w:rPr>
        <w:t>והחזקת נשק</w:t>
      </w:r>
      <w:r>
        <w:rPr>
          <w:rFonts w:ascii="David" w:hAnsi="David"/>
          <w:b/>
          <w:bCs/>
          <w:rtl/>
        </w:rPr>
        <w:t xml:space="preserve"> </w:t>
      </w:r>
      <w:r>
        <w:rPr>
          <w:rFonts w:ascii="David" w:hAnsi="David"/>
          <w:rtl/>
        </w:rPr>
        <w:t xml:space="preserve">לפי </w:t>
      </w:r>
      <w:hyperlink r:id="rId178" w:history="1">
        <w:r w:rsidR="00B53FB3" w:rsidRPr="00B53FB3">
          <w:rPr>
            <w:rStyle w:val="Hyperlink"/>
            <w:rFonts w:ascii="David" w:hAnsi="David"/>
            <w:rtl/>
          </w:rPr>
          <w:t>סעיף 144(א)</w:t>
        </w:r>
      </w:hyperlink>
      <w:r>
        <w:rPr>
          <w:rFonts w:ascii="David" w:hAnsi="David"/>
          <w:rtl/>
        </w:rPr>
        <w:t xml:space="preserve"> לחוק. </w:t>
      </w:r>
    </w:p>
    <w:p w14:paraId="3358E55C" w14:textId="77777777" w:rsidR="00C966FE" w:rsidRDefault="00C966FE" w:rsidP="00C966FE">
      <w:pPr>
        <w:spacing w:line="360" w:lineRule="atLeast"/>
        <w:jc w:val="both"/>
        <w:rPr>
          <w:rFonts w:ascii="David" w:hAnsi="David"/>
          <w:u w:val="single"/>
          <w:rtl/>
        </w:rPr>
      </w:pPr>
      <w:r>
        <w:rPr>
          <w:rFonts w:ascii="David" w:hAnsi="David"/>
          <w:u w:val="single"/>
          <w:rtl/>
        </w:rPr>
        <w:t>השיקולים לקביעת מתחם העונש ההולם</w:t>
      </w:r>
    </w:p>
    <w:p w14:paraId="7463CDF7" w14:textId="77777777" w:rsidR="00C966FE" w:rsidRPr="00126880" w:rsidRDefault="00C966FE" w:rsidP="00C966FE">
      <w:pPr>
        <w:pStyle w:val="ae"/>
        <w:numPr>
          <w:ilvl w:val="0"/>
          <w:numId w:val="12"/>
        </w:numPr>
        <w:spacing w:line="360" w:lineRule="atLeast"/>
        <w:ind w:left="283" w:hanging="283"/>
        <w:jc w:val="both"/>
        <w:rPr>
          <w:rFonts w:ascii="David" w:hAnsi="David" w:cs="David"/>
          <w:b/>
          <w:bCs/>
          <w:sz w:val="24"/>
          <w:szCs w:val="24"/>
        </w:rPr>
      </w:pPr>
      <w:r>
        <w:rPr>
          <w:rFonts w:ascii="David" w:hAnsi="David" w:cs="David"/>
          <w:b/>
          <w:bCs/>
          <w:sz w:val="24"/>
          <w:szCs w:val="24"/>
          <w:rtl/>
        </w:rPr>
        <w:t>חלקו היחסי של הנאשם בביצוע העבירות [</w:t>
      </w:r>
      <w:hyperlink r:id="rId179" w:history="1">
        <w:r w:rsidR="00B53FB3" w:rsidRPr="00B53FB3">
          <w:rPr>
            <w:rStyle w:val="Hyperlink"/>
            <w:rFonts w:ascii="David" w:hAnsi="David" w:cs="David"/>
            <w:b/>
            <w:bCs/>
            <w:sz w:val="24"/>
            <w:szCs w:val="24"/>
            <w:rtl/>
          </w:rPr>
          <w:t>סעיף 40ט(א)(2)</w:t>
        </w:r>
      </w:hyperlink>
      <w:r>
        <w:rPr>
          <w:rFonts w:ascii="David" w:hAnsi="David" w:cs="David"/>
          <w:b/>
          <w:bCs/>
          <w:sz w:val="24"/>
          <w:szCs w:val="24"/>
          <w:rtl/>
        </w:rPr>
        <w:t xml:space="preserve"> לחוק] </w:t>
      </w:r>
      <w:r>
        <w:rPr>
          <w:rFonts w:ascii="David" w:hAnsi="David" w:cs="David"/>
          <w:sz w:val="24"/>
          <w:szCs w:val="24"/>
          <w:rtl/>
        </w:rPr>
        <w:t xml:space="preserve">– </w:t>
      </w:r>
      <w:r>
        <w:rPr>
          <w:rFonts w:ascii="David" w:hAnsi="David" w:cs="David"/>
          <w:b/>
          <w:bCs/>
          <w:sz w:val="24"/>
          <w:szCs w:val="24"/>
          <w:rtl/>
        </w:rPr>
        <w:t>באישום השני</w:t>
      </w:r>
      <w:r>
        <w:rPr>
          <w:rFonts w:ascii="David" w:hAnsi="David" w:cs="David"/>
          <w:sz w:val="24"/>
          <w:szCs w:val="24"/>
          <w:rtl/>
        </w:rPr>
        <w:t xml:space="preserve"> הנאשם החזיק ואחסן במחסן ביתו אקדח מסוג סטאלקר ומחסנית </w:t>
      </w:r>
      <w:r>
        <w:rPr>
          <w:rFonts w:ascii="David" w:hAnsi="David" w:cs="David" w:hint="cs"/>
          <w:sz w:val="24"/>
          <w:szCs w:val="24"/>
          <w:rtl/>
        </w:rPr>
        <w:t>ו</w:t>
      </w:r>
      <w:r>
        <w:rPr>
          <w:rFonts w:ascii="David" w:hAnsi="David" w:cs="David"/>
          <w:sz w:val="24"/>
          <w:szCs w:val="24"/>
          <w:rtl/>
        </w:rPr>
        <w:t>בה שבעה כדורי אקדח.</w:t>
      </w:r>
      <w:r>
        <w:rPr>
          <w:rFonts w:ascii="David" w:hAnsi="David" w:cs="David" w:hint="cs"/>
          <w:sz w:val="24"/>
          <w:szCs w:val="24"/>
          <w:rtl/>
        </w:rPr>
        <w:t xml:space="preserve"> </w:t>
      </w:r>
    </w:p>
    <w:p w14:paraId="33E16AE0" w14:textId="77777777" w:rsidR="00C966FE" w:rsidRPr="00126880" w:rsidRDefault="00C966FE" w:rsidP="00C966FE">
      <w:pPr>
        <w:pStyle w:val="ae"/>
        <w:spacing w:line="360" w:lineRule="atLeast"/>
        <w:ind w:left="283"/>
        <w:jc w:val="both"/>
        <w:rPr>
          <w:rFonts w:ascii="David" w:hAnsi="David" w:cs="David"/>
          <w:b/>
          <w:bCs/>
          <w:sz w:val="24"/>
          <w:szCs w:val="24"/>
        </w:rPr>
      </w:pPr>
      <w:r w:rsidRPr="00126880">
        <w:rPr>
          <w:rFonts w:ascii="David" w:hAnsi="David" w:cs="David"/>
          <w:b/>
          <w:bCs/>
          <w:sz w:val="24"/>
          <w:szCs w:val="24"/>
          <w:rtl/>
        </w:rPr>
        <w:t>באישום השלישי</w:t>
      </w:r>
      <w:r w:rsidRPr="00126880">
        <w:rPr>
          <w:rFonts w:ascii="David" w:hAnsi="David" w:cs="David"/>
          <w:sz w:val="24"/>
          <w:szCs w:val="24"/>
          <w:rtl/>
        </w:rPr>
        <w:t>, עקב חשד</w:t>
      </w:r>
      <w:r>
        <w:rPr>
          <w:rFonts w:ascii="David" w:hAnsi="David" w:cs="David" w:hint="cs"/>
          <w:sz w:val="24"/>
          <w:szCs w:val="24"/>
          <w:rtl/>
        </w:rPr>
        <w:t>ם</w:t>
      </w:r>
      <w:r w:rsidRPr="00126880">
        <w:rPr>
          <w:rFonts w:ascii="David" w:hAnsi="David" w:cs="David"/>
          <w:sz w:val="24"/>
          <w:szCs w:val="24"/>
          <w:rtl/>
        </w:rPr>
        <w:t xml:space="preserve"> של נאשמים 1 ו-5 כי מיקו פיס מעורב בירי לעבר נאשם 5, ביום 29.</w:t>
      </w:r>
      <w:r w:rsidRPr="00126880">
        <w:rPr>
          <w:rFonts w:ascii="David" w:hAnsi="David" w:cs="David" w:hint="cs"/>
          <w:sz w:val="24"/>
          <w:szCs w:val="24"/>
          <w:rtl/>
        </w:rPr>
        <w:t>6</w:t>
      </w:r>
      <w:r w:rsidRPr="00126880">
        <w:rPr>
          <w:rFonts w:ascii="David" w:hAnsi="David" w:cs="David"/>
          <w:sz w:val="24"/>
          <w:szCs w:val="24"/>
          <w:rtl/>
        </w:rPr>
        <w:t>.</w:t>
      </w:r>
      <w:r w:rsidRPr="00126880">
        <w:rPr>
          <w:rFonts w:ascii="David" w:hAnsi="David" w:cs="David" w:hint="cs"/>
          <w:sz w:val="24"/>
          <w:szCs w:val="24"/>
          <w:rtl/>
        </w:rPr>
        <w:t>20</w:t>
      </w:r>
      <w:r w:rsidRPr="00126880">
        <w:rPr>
          <w:rFonts w:ascii="David" w:hAnsi="David" w:cs="David"/>
          <w:sz w:val="24"/>
          <w:szCs w:val="24"/>
          <w:rtl/>
        </w:rPr>
        <w:t>20</w:t>
      </w:r>
      <w:r w:rsidRPr="00126880">
        <w:rPr>
          <w:rFonts w:ascii="David" w:hAnsi="David" w:cs="David" w:hint="cs"/>
          <w:sz w:val="24"/>
          <w:szCs w:val="24"/>
          <w:rtl/>
        </w:rPr>
        <w:t>,</w:t>
      </w:r>
      <w:r w:rsidRPr="00126880">
        <w:rPr>
          <w:rFonts w:ascii="David" w:hAnsi="David" w:cs="David"/>
          <w:sz w:val="24"/>
          <w:szCs w:val="24"/>
          <w:rtl/>
        </w:rPr>
        <w:t xml:space="preserve"> לאחר שנודע כי מיקו שוהה בחוף בראשון לציון, קשר הנאשם קשר עם נאשם 1 לגרום למותו של מיקו, בסיוע נאשם 7, באמצעות ירי באקדח מסוג זיג זאוור</w:t>
      </w:r>
      <w:r w:rsidRPr="00126880">
        <w:rPr>
          <w:rFonts w:ascii="David" w:hAnsi="David" w:cs="David" w:hint="cs"/>
          <w:sz w:val="24"/>
          <w:szCs w:val="24"/>
          <w:rtl/>
        </w:rPr>
        <w:t xml:space="preserve"> ובו מחסנית עם כדורים,</w:t>
      </w:r>
      <w:r w:rsidRPr="00126880">
        <w:rPr>
          <w:rFonts w:ascii="David" w:hAnsi="David" w:cs="David"/>
          <w:sz w:val="24"/>
          <w:szCs w:val="24"/>
          <w:rtl/>
        </w:rPr>
        <w:t xml:space="preserve"> שהחזיק במחסן ביתו. במסגרת התכנית, יצר נאשם 1 קשר עם הנאשם וביקש ממנו  למסור לו את האקדח. במקביל תאמו נאשמים 1, 6 ו-7 כי יתפצלו, כך שהנאשם יסיע את נאשם 1 לחוף באופנוע, ונאשם 7 ימתין לו ברכב עד לאחר ביצוע הירי. נאשמים 1 ו-7 </w:t>
      </w:r>
      <w:r>
        <w:rPr>
          <w:rFonts w:ascii="David" w:hAnsi="David" w:cs="David" w:hint="cs"/>
          <w:sz w:val="24"/>
          <w:szCs w:val="24"/>
          <w:rtl/>
        </w:rPr>
        <w:t xml:space="preserve">נסעו </w:t>
      </w:r>
      <w:r w:rsidRPr="00126880">
        <w:rPr>
          <w:rFonts w:ascii="David" w:hAnsi="David" w:cs="David"/>
          <w:sz w:val="24"/>
          <w:szCs w:val="24"/>
          <w:rtl/>
        </w:rPr>
        <w:t>לביתו של נאשם 6, שם מסר הנאשם לנאשם 1 את האקדח. הנאשם ונאשם 1 עלו על קטנוע ונסעו לכיוון החוף</w:t>
      </w:r>
      <w:r w:rsidRPr="00126880">
        <w:rPr>
          <w:rFonts w:ascii="David" w:hAnsi="David" w:cs="David" w:hint="cs"/>
          <w:sz w:val="24"/>
          <w:szCs w:val="24"/>
          <w:rtl/>
        </w:rPr>
        <w:t>,</w:t>
      </w:r>
      <w:r w:rsidRPr="00126880">
        <w:rPr>
          <w:rFonts w:ascii="David" w:hAnsi="David" w:cs="David"/>
          <w:sz w:val="24"/>
          <w:szCs w:val="24"/>
          <w:rtl/>
        </w:rPr>
        <w:t xml:space="preserve"> בעוד נאשם 7 ממתין להם במקום שנקבע מראש. משהגיעו סמוך לחוף, נכנס נאשם 1 למסעדת "בייליס", כשהוא אוחז באקדח, וחיפש את מיקו אך לא מצא אותו. הוא פנה לחפש אותו בטיילת שבחוף, אך מש</w:t>
      </w:r>
      <w:r w:rsidRPr="00126880">
        <w:rPr>
          <w:rFonts w:ascii="David" w:hAnsi="David" w:cs="David" w:hint="cs"/>
          <w:sz w:val="24"/>
          <w:szCs w:val="24"/>
          <w:rtl/>
        </w:rPr>
        <w:t xml:space="preserve">ראה </w:t>
      </w:r>
      <w:r w:rsidRPr="00126880">
        <w:rPr>
          <w:rFonts w:ascii="David" w:hAnsi="David" w:cs="David"/>
          <w:sz w:val="24"/>
          <w:szCs w:val="24"/>
          <w:rtl/>
        </w:rPr>
        <w:t xml:space="preserve">ניידת משטרה נוסעת לעברו, עלה על הקטנוע ונמלט מהמקום ביחד עם הנאשם. </w:t>
      </w:r>
    </w:p>
    <w:p w14:paraId="69CDEDD0" w14:textId="77777777" w:rsidR="00C966FE" w:rsidRPr="00126880" w:rsidRDefault="00C966FE" w:rsidP="00C966FE">
      <w:pPr>
        <w:pStyle w:val="ae"/>
        <w:numPr>
          <w:ilvl w:val="0"/>
          <w:numId w:val="12"/>
        </w:numPr>
        <w:spacing w:line="360" w:lineRule="atLeast"/>
        <w:ind w:left="283" w:hanging="283"/>
        <w:jc w:val="both"/>
        <w:rPr>
          <w:rFonts w:ascii="David" w:hAnsi="David" w:cs="David"/>
          <w:b/>
          <w:bCs/>
          <w:sz w:val="24"/>
          <w:szCs w:val="24"/>
        </w:rPr>
      </w:pPr>
      <w:r w:rsidRPr="00126880">
        <w:rPr>
          <w:rFonts w:ascii="David" w:hAnsi="David" w:cs="David"/>
          <w:b/>
          <w:bCs/>
          <w:sz w:val="24"/>
          <w:szCs w:val="24"/>
          <w:rtl/>
        </w:rPr>
        <w:t>הנזק שהיה צפוי להיגרם מביצוע העבירה [</w:t>
      </w:r>
      <w:hyperlink r:id="rId180" w:history="1">
        <w:r w:rsidR="00B53FB3" w:rsidRPr="00B53FB3">
          <w:rPr>
            <w:rStyle w:val="Hyperlink"/>
            <w:rFonts w:ascii="David" w:hAnsi="David" w:cs="David"/>
            <w:b/>
            <w:bCs/>
            <w:sz w:val="24"/>
            <w:szCs w:val="24"/>
            <w:rtl/>
          </w:rPr>
          <w:t>סעיף 40ט(א)(3)</w:t>
        </w:r>
      </w:hyperlink>
      <w:r w:rsidRPr="00126880">
        <w:rPr>
          <w:rFonts w:ascii="David" w:hAnsi="David" w:cs="David"/>
          <w:b/>
          <w:bCs/>
          <w:sz w:val="24"/>
          <w:szCs w:val="24"/>
          <w:rtl/>
        </w:rPr>
        <w:t xml:space="preserve"> לחוק] </w:t>
      </w:r>
      <w:r w:rsidRPr="00126880">
        <w:rPr>
          <w:rFonts w:ascii="David" w:hAnsi="David" w:cs="David"/>
          <w:sz w:val="24"/>
          <w:szCs w:val="24"/>
          <w:rtl/>
        </w:rPr>
        <w:t>– נקבע בפסיקה כי החזקת נשק חם בידי מי שאינו מורשה לכך עלולה להוביל לתוצאות הרות אסון, ולגבות מחירים כבדים בנפש. משכך, הסיכון הפוטנציאלי הגלום בעבירת החזקת נשק הוא רב. החזקת נשק עלולה גם להוביל לפעילות עבריינית המאיימת על שלום הציבור כולו. באישום השלישי הסיכון כמעט התממש, ואמור היה להסתיים ברצח מיקו פיס.</w:t>
      </w:r>
    </w:p>
    <w:p w14:paraId="1C29279F" w14:textId="77777777" w:rsidR="00C966FE" w:rsidRPr="00126880" w:rsidRDefault="00C966FE" w:rsidP="00C966FE">
      <w:pPr>
        <w:pStyle w:val="ae"/>
        <w:numPr>
          <w:ilvl w:val="0"/>
          <w:numId w:val="12"/>
        </w:numPr>
        <w:spacing w:line="360" w:lineRule="atLeast"/>
        <w:ind w:left="283" w:hanging="283"/>
        <w:jc w:val="both"/>
        <w:rPr>
          <w:rFonts w:ascii="David" w:hAnsi="David" w:cs="David"/>
          <w:b/>
          <w:bCs/>
          <w:sz w:val="24"/>
          <w:szCs w:val="24"/>
        </w:rPr>
      </w:pPr>
      <w:r w:rsidRPr="00126880">
        <w:rPr>
          <w:rFonts w:ascii="David" w:hAnsi="David" w:cs="David"/>
          <w:b/>
          <w:bCs/>
          <w:sz w:val="24"/>
          <w:szCs w:val="24"/>
          <w:rtl/>
        </w:rPr>
        <w:t>הנסיבות שהביאו את הנאשם</w:t>
      </w:r>
      <w:r w:rsidRPr="00126880">
        <w:rPr>
          <w:rFonts w:ascii="David" w:hAnsi="David" w:cs="David"/>
          <w:sz w:val="24"/>
          <w:szCs w:val="24"/>
          <w:rtl/>
        </w:rPr>
        <w:t xml:space="preserve"> </w:t>
      </w:r>
      <w:r w:rsidRPr="00126880">
        <w:rPr>
          <w:rFonts w:ascii="David" w:hAnsi="David" w:cs="David"/>
          <w:b/>
          <w:bCs/>
          <w:sz w:val="24"/>
          <w:szCs w:val="24"/>
          <w:rtl/>
        </w:rPr>
        <w:t>לבצע את העבירה [</w:t>
      </w:r>
      <w:hyperlink r:id="rId181" w:history="1">
        <w:r w:rsidR="00B53FB3" w:rsidRPr="00B53FB3">
          <w:rPr>
            <w:rStyle w:val="Hyperlink"/>
            <w:rFonts w:ascii="David" w:hAnsi="David" w:cs="David"/>
            <w:b/>
            <w:bCs/>
            <w:sz w:val="24"/>
            <w:szCs w:val="24"/>
            <w:rtl/>
          </w:rPr>
          <w:t>סעיף 40ט(א)(5)</w:t>
        </w:r>
      </w:hyperlink>
      <w:r w:rsidRPr="00126880">
        <w:rPr>
          <w:rFonts w:ascii="David" w:hAnsi="David" w:cs="David"/>
          <w:b/>
          <w:bCs/>
          <w:sz w:val="24"/>
          <w:szCs w:val="24"/>
          <w:rtl/>
        </w:rPr>
        <w:t xml:space="preserve"> לחוק]</w:t>
      </w:r>
      <w:r w:rsidRPr="00126880">
        <w:rPr>
          <w:rFonts w:ascii="David" w:hAnsi="David" w:cs="David"/>
          <w:sz w:val="24"/>
          <w:szCs w:val="24"/>
          <w:rtl/>
        </w:rPr>
        <w:t xml:space="preserve"> – בתקופה הרלוונטית לכתב האישום היה הנאשם חלק מקבוצה שהתנהלה יחדיו במטרה לבצע עבירות אלימות חמורות</w:t>
      </w:r>
      <w:r>
        <w:rPr>
          <w:rFonts w:ascii="David" w:hAnsi="David" w:cs="David" w:hint="cs"/>
          <w:sz w:val="24"/>
          <w:szCs w:val="24"/>
          <w:rtl/>
        </w:rPr>
        <w:t>.</w:t>
      </w:r>
      <w:r w:rsidRPr="00126880">
        <w:rPr>
          <w:rFonts w:ascii="David" w:hAnsi="David" w:cs="David"/>
          <w:sz w:val="24"/>
          <w:szCs w:val="24"/>
          <w:rtl/>
        </w:rPr>
        <w:t xml:space="preserve"> האירועים המפורטים באישום השלישי אירעו על רקע חשד של אחד מבני החבורה כי מיקו ושלומי מבקשים לפגוע בו.</w:t>
      </w:r>
    </w:p>
    <w:p w14:paraId="71E1B72E" w14:textId="77777777" w:rsidR="00C966FE" w:rsidRDefault="00C966FE" w:rsidP="00C966FE">
      <w:pPr>
        <w:spacing w:line="360" w:lineRule="auto"/>
        <w:jc w:val="both"/>
        <w:rPr>
          <w:rFonts w:ascii="David" w:hAnsi="David"/>
          <w:b/>
          <w:bCs/>
          <w:rtl/>
        </w:rPr>
      </w:pPr>
      <w:r>
        <w:rPr>
          <w:rFonts w:ascii="David" w:hAnsi="David"/>
          <w:b/>
          <w:bCs/>
          <w:rtl/>
        </w:rPr>
        <w:t xml:space="preserve">מתחם העונש בגין האישום השני – </w:t>
      </w:r>
      <w:r>
        <w:rPr>
          <w:rFonts w:ascii="David" w:hAnsi="David"/>
          <w:rtl/>
        </w:rPr>
        <w:t xml:space="preserve">החזקת אקדח אחד ולצידו תחמושת בין </w:t>
      </w:r>
      <w:r>
        <w:rPr>
          <w:rFonts w:ascii="David" w:hAnsi="David"/>
          <w:b/>
          <w:bCs/>
          <w:rtl/>
        </w:rPr>
        <w:t>1 – 2 שנות מאסר.</w:t>
      </w:r>
    </w:p>
    <w:p w14:paraId="7B3D574B" w14:textId="77777777" w:rsidR="00C966FE" w:rsidRDefault="00C966FE" w:rsidP="00C966FE">
      <w:pPr>
        <w:spacing w:line="360" w:lineRule="auto"/>
        <w:jc w:val="both"/>
        <w:rPr>
          <w:rFonts w:ascii="David" w:hAnsi="David"/>
          <w:b/>
          <w:bCs/>
          <w:rtl/>
        </w:rPr>
      </w:pPr>
      <w:r>
        <w:rPr>
          <w:rFonts w:ascii="David" w:hAnsi="David"/>
          <w:b/>
          <w:bCs/>
          <w:rtl/>
        </w:rPr>
        <w:t xml:space="preserve">מתחם העונש בגין האישום השלישי – </w:t>
      </w:r>
      <w:r>
        <w:rPr>
          <w:rFonts w:ascii="David" w:hAnsi="David"/>
          <w:rtl/>
        </w:rPr>
        <w:t>קשירת קשר לרצח, כולל אספקת האקדח שישמש לביצועו (בגין כך הורשע בעבירה נוספת של החזקת נשק), הסעת המבצע למקום, המתנה לו ומילוטו לאחר מכן</w:t>
      </w:r>
      <w:r>
        <w:rPr>
          <w:rFonts w:ascii="David" w:hAnsi="David"/>
          <w:b/>
          <w:bCs/>
          <w:rtl/>
        </w:rPr>
        <w:t xml:space="preserve"> בין </w:t>
      </w:r>
      <w:r>
        <w:rPr>
          <w:rFonts w:ascii="David" w:hAnsi="David" w:hint="cs"/>
          <w:b/>
          <w:bCs/>
          <w:rtl/>
        </w:rPr>
        <w:t>30</w:t>
      </w:r>
      <w:r>
        <w:rPr>
          <w:rFonts w:ascii="David" w:hAnsi="David"/>
          <w:b/>
          <w:bCs/>
          <w:rtl/>
        </w:rPr>
        <w:t xml:space="preserve"> – </w:t>
      </w:r>
      <w:r>
        <w:rPr>
          <w:rFonts w:ascii="David" w:hAnsi="David" w:hint="cs"/>
          <w:b/>
          <w:bCs/>
          <w:rtl/>
        </w:rPr>
        <w:t>50</w:t>
      </w:r>
      <w:r>
        <w:rPr>
          <w:rFonts w:ascii="David" w:hAnsi="David"/>
          <w:b/>
          <w:bCs/>
          <w:rtl/>
        </w:rPr>
        <w:t xml:space="preserve"> חודשי מאסר בפועל.  </w:t>
      </w:r>
    </w:p>
    <w:p w14:paraId="7B4AD48D" w14:textId="77777777" w:rsidR="00C966FE" w:rsidRPr="006911C6" w:rsidRDefault="00C966FE" w:rsidP="00C966FE">
      <w:pPr>
        <w:spacing w:line="360" w:lineRule="auto"/>
        <w:jc w:val="both"/>
        <w:rPr>
          <w:rFonts w:ascii="David" w:hAnsi="David"/>
          <w:u w:val="single"/>
          <w:rtl/>
        </w:rPr>
      </w:pPr>
      <w:r w:rsidRPr="006911C6">
        <w:rPr>
          <w:rFonts w:ascii="David" w:hAnsi="David" w:hint="cs"/>
          <w:u w:val="single"/>
          <w:rtl/>
        </w:rPr>
        <w:t>העונש</w:t>
      </w:r>
      <w:r w:rsidRPr="006911C6">
        <w:rPr>
          <w:rFonts w:ascii="David" w:hAnsi="David"/>
          <w:u w:val="single"/>
          <w:rtl/>
        </w:rPr>
        <w:t xml:space="preserve"> בתוך המתחם</w:t>
      </w:r>
    </w:p>
    <w:p w14:paraId="00C90C41" w14:textId="77777777" w:rsidR="00C966FE" w:rsidRDefault="00C966FE" w:rsidP="00C966FE">
      <w:pPr>
        <w:pStyle w:val="ae"/>
        <w:numPr>
          <w:ilvl w:val="0"/>
          <w:numId w:val="13"/>
        </w:numPr>
        <w:spacing w:line="360" w:lineRule="auto"/>
        <w:jc w:val="both"/>
        <w:rPr>
          <w:rFonts w:ascii="David" w:hAnsi="David" w:cs="David"/>
          <w:sz w:val="24"/>
          <w:szCs w:val="24"/>
          <w:rtl/>
        </w:rPr>
      </w:pPr>
      <w:r>
        <w:rPr>
          <w:rFonts w:ascii="David" w:hAnsi="David" w:cs="David"/>
          <w:b/>
          <w:bCs/>
          <w:sz w:val="24"/>
          <w:szCs w:val="24"/>
          <w:rtl/>
        </w:rPr>
        <w:t xml:space="preserve">הפגיעה של העונש בנאשם ובמשפחתו [סעיף </w:t>
      </w:r>
      <w:hyperlink r:id="rId182" w:history="1">
        <w:r w:rsidR="00B53FB3" w:rsidRPr="00B53FB3">
          <w:rPr>
            <w:rStyle w:val="Hyperlink"/>
            <w:rFonts w:ascii="David" w:hAnsi="David" w:cs="David"/>
            <w:b/>
            <w:bCs/>
            <w:sz w:val="24"/>
            <w:szCs w:val="24"/>
            <w:rtl/>
          </w:rPr>
          <w:t>40יא(1) ו-(2)</w:t>
        </w:r>
      </w:hyperlink>
      <w:r>
        <w:rPr>
          <w:rFonts w:ascii="David" w:hAnsi="David" w:cs="David"/>
          <w:b/>
          <w:bCs/>
          <w:sz w:val="24"/>
          <w:szCs w:val="24"/>
          <w:rtl/>
        </w:rPr>
        <w:t xml:space="preserve"> לחוק]</w:t>
      </w:r>
      <w:r>
        <w:rPr>
          <w:rFonts w:ascii="David" w:hAnsi="David" w:cs="David"/>
          <w:sz w:val="24"/>
          <w:szCs w:val="24"/>
          <w:rtl/>
        </w:rPr>
        <w:t xml:space="preserve"> – הנאשם בן 25 ואב לשלושה. </w:t>
      </w:r>
    </w:p>
    <w:p w14:paraId="3BE7C3CC" w14:textId="77777777" w:rsidR="00C966FE" w:rsidRDefault="00C966FE" w:rsidP="00C966FE">
      <w:pPr>
        <w:pStyle w:val="ae"/>
        <w:numPr>
          <w:ilvl w:val="0"/>
          <w:numId w:val="13"/>
        </w:numPr>
        <w:spacing w:line="360" w:lineRule="auto"/>
        <w:jc w:val="both"/>
        <w:rPr>
          <w:rFonts w:ascii="David" w:hAnsi="David" w:cs="David"/>
          <w:sz w:val="24"/>
          <w:szCs w:val="24"/>
          <w:rtl/>
        </w:rPr>
      </w:pPr>
      <w:r>
        <w:rPr>
          <w:rFonts w:ascii="David" w:hAnsi="David" w:cs="David"/>
          <w:b/>
          <w:bCs/>
          <w:sz w:val="24"/>
          <w:szCs w:val="24"/>
          <w:rtl/>
        </w:rPr>
        <w:t>נטילת האחריות של הנאשם על מעשיו ומאמציו לחזור למוטב [</w:t>
      </w:r>
      <w:hyperlink r:id="rId183" w:history="1">
        <w:r w:rsidR="00B53FB3" w:rsidRPr="00B53FB3">
          <w:rPr>
            <w:rStyle w:val="Hyperlink"/>
            <w:rFonts w:ascii="David" w:hAnsi="David" w:cs="David"/>
            <w:b/>
            <w:bCs/>
            <w:sz w:val="24"/>
            <w:szCs w:val="24"/>
            <w:rtl/>
          </w:rPr>
          <w:t>סעיף 40יא(4)</w:t>
        </w:r>
      </w:hyperlink>
      <w:r>
        <w:rPr>
          <w:rFonts w:ascii="David" w:hAnsi="David" w:cs="David"/>
          <w:b/>
          <w:bCs/>
          <w:sz w:val="24"/>
          <w:szCs w:val="24"/>
          <w:rtl/>
        </w:rPr>
        <w:t xml:space="preserve"> לחוק]</w:t>
      </w:r>
      <w:r>
        <w:rPr>
          <w:rFonts w:ascii="David" w:hAnsi="David" w:cs="David"/>
          <w:sz w:val="24"/>
          <w:szCs w:val="24"/>
          <w:rtl/>
        </w:rPr>
        <w:t xml:space="preserve">  – הנאשם הודה במסגרת הסדר טיעון בכתב האישום המתוקן, ובכך יש </w:t>
      </w:r>
      <w:r>
        <w:rPr>
          <w:rFonts w:ascii="David" w:hAnsi="David" w:cs="David" w:hint="cs"/>
          <w:sz w:val="24"/>
          <w:szCs w:val="24"/>
          <w:rtl/>
        </w:rPr>
        <w:t xml:space="preserve">כדי </w:t>
      </w:r>
      <w:r>
        <w:rPr>
          <w:rFonts w:ascii="David" w:hAnsi="David" w:cs="David"/>
          <w:sz w:val="24"/>
          <w:szCs w:val="24"/>
          <w:rtl/>
        </w:rPr>
        <w:t>ללמד על קבלת אחריות.</w:t>
      </w:r>
    </w:p>
    <w:p w14:paraId="454F4D11" w14:textId="77777777" w:rsidR="00C966FE" w:rsidRDefault="00C966FE" w:rsidP="00C966FE">
      <w:pPr>
        <w:pStyle w:val="ae"/>
        <w:numPr>
          <w:ilvl w:val="0"/>
          <w:numId w:val="13"/>
        </w:numPr>
        <w:spacing w:line="360" w:lineRule="auto"/>
        <w:jc w:val="both"/>
        <w:rPr>
          <w:rFonts w:ascii="David" w:hAnsi="David" w:cs="David"/>
          <w:sz w:val="24"/>
          <w:szCs w:val="24"/>
        </w:rPr>
      </w:pPr>
      <w:r>
        <w:rPr>
          <w:rFonts w:ascii="David" w:hAnsi="David" w:cs="David"/>
          <w:b/>
          <w:bCs/>
          <w:sz w:val="24"/>
          <w:szCs w:val="24"/>
          <w:rtl/>
        </w:rPr>
        <w:t>נסיבות חיים קשות של הנאשם [</w:t>
      </w:r>
      <w:hyperlink r:id="rId184" w:history="1">
        <w:r w:rsidR="00B53FB3" w:rsidRPr="00B53FB3">
          <w:rPr>
            <w:rStyle w:val="Hyperlink"/>
            <w:rFonts w:ascii="David" w:hAnsi="David" w:cs="David"/>
            <w:b/>
            <w:bCs/>
            <w:sz w:val="24"/>
            <w:szCs w:val="24"/>
            <w:rtl/>
          </w:rPr>
          <w:t>סעיף 40יא(8)</w:t>
        </w:r>
      </w:hyperlink>
      <w:r>
        <w:rPr>
          <w:rFonts w:ascii="David" w:hAnsi="David" w:cs="David"/>
          <w:b/>
          <w:bCs/>
          <w:sz w:val="24"/>
          <w:szCs w:val="24"/>
          <w:rtl/>
        </w:rPr>
        <w:t xml:space="preserve"> לחוק]</w:t>
      </w:r>
      <w:r>
        <w:rPr>
          <w:rFonts w:ascii="David" w:hAnsi="David" w:cs="David"/>
          <w:sz w:val="24"/>
          <w:szCs w:val="24"/>
          <w:rtl/>
        </w:rPr>
        <w:t xml:space="preserve"> – הנאשם בן למשפחה קשת יום, לפני כשנתיים חלתה אמו. </w:t>
      </w:r>
    </w:p>
    <w:p w14:paraId="0E4C4FF5" w14:textId="77777777" w:rsidR="00C966FE" w:rsidRDefault="00C966FE" w:rsidP="00C966FE">
      <w:pPr>
        <w:pStyle w:val="ae"/>
        <w:numPr>
          <w:ilvl w:val="0"/>
          <w:numId w:val="6"/>
        </w:numPr>
        <w:spacing w:after="0" w:line="360" w:lineRule="auto"/>
        <w:jc w:val="both"/>
        <w:rPr>
          <w:rFonts w:ascii="David" w:hAnsi="David" w:cs="David"/>
          <w:sz w:val="24"/>
          <w:szCs w:val="24"/>
        </w:rPr>
      </w:pPr>
      <w:r>
        <w:rPr>
          <w:rFonts w:ascii="David" w:hAnsi="David" w:cs="David"/>
          <w:b/>
          <w:bCs/>
          <w:sz w:val="24"/>
          <w:szCs w:val="24"/>
          <w:rtl/>
        </w:rPr>
        <w:t>עברו הפלילי של הנאשם [</w:t>
      </w:r>
      <w:hyperlink r:id="rId185" w:history="1">
        <w:r w:rsidR="00B53FB3" w:rsidRPr="00B53FB3">
          <w:rPr>
            <w:rStyle w:val="Hyperlink"/>
            <w:rFonts w:ascii="David" w:hAnsi="David" w:cs="David"/>
            <w:b/>
            <w:bCs/>
            <w:sz w:val="24"/>
            <w:szCs w:val="24"/>
            <w:rtl/>
          </w:rPr>
          <w:t>סעיף 40יא(11)</w:t>
        </w:r>
      </w:hyperlink>
      <w:r>
        <w:rPr>
          <w:rFonts w:ascii="David" w:hAnsi="David" w:cs="David"/>
          <w:b/>
          <w:bCs/>
          <w:sz w:val="24"/>
          <w:szCs w:val="24"/>
          <w:rtl/>
        </w:rPr>
        <w:t xml:space="preserve"> לחוק]</w:t>
      </w:r>
      <w:r>
        <w:rPr>
          <w:rFonts w:ascii="David" w:hAnsi="David" w:cs="David"/>
          <w:sz w:val="24"/>
          <w:szCs w:val="24"/>
          <w:rtl/>
        </w:rPr>
        <w:t xml:space="preserve"> – הנאשם הורשע בשנת 2017 בעביר</w:t>
      </w:r>
      <w:r>
        <w:rPr>
          <w:rFonts w:ascii="David" w:hAnsi="David" w:cs="David" w:hint="cs"/>
          <w:sz w:val="24"/>
          <w:szCs w:val="24"/>
          <w:rtl/>
        </w:rPr>
        <w:t>ות</w:t>
      </w:r>
      <w:r>
        <w:rPr>
          <w:rFonts w:ascii="David" w:hAnsi="David" w:cs="David"/>
          <w:sz w:val="24"/>
          <w:szCs w:val="24"/>
          <w:rtl/>
        </w:rPr>
        <w:t xml:space="preserve"> של פציעה כש</w:t>
      </w:r>
      <w:r>
        <w:rPr>
          <w:rFonts w:ascii="David" w:hAnsi="David" w:cs="David" w:hint="cs"/>
          <w:sz w:val="24"/>
          <w:szCs w:val="24"/>
          <w:rtl/>
        </w:rPr>
        <w:t>ה</w:t>
      </w:r>
      <w:r>
        <w:rPr>
          <w:rFonts w:ascii="David" w:hAnsi="David" w:cs="David"/>
          <w:sz w:val="24"/>
          <w:szCs w:val="24"/>
          <w:rtl/>
        </w:rPr>
        <w:t>עבריין מזוין וחבלה חמורה</w:t>
      </w:r>
      <w:r>
        <w:rPr>
          <w:rFonts w:ascii="David" w:hAnsi="David" w:cs="David" w:hint="cs"/>
          <w:sz w:val="24"/>
          <w:szCs w:val="24"/>
          <w:rtl/>
        </w:rPr>
        <w:t>,</w:t>
      </w:r>
      <w:r>
        <w:rPr>
          <w:rFonts w:ascii="David" w:hAnsi="David" w:cs="David"/>
          <w:sz w:val="24"/>
          <w:szCs w:val="24"/>
          <w:rtl/>
        </w:rPr>
        <w:t xml:space="preserve"> בגינן נגזרו עליו 22 חודשי מאסר בפועל. ממאסר זה שוחרר ברישיון, ואת העבירות הנדונות כאן ביצע חרף מאסר על תנאי התלוי ועומד נגדו, ופחות משנה מתום רישיון האסיר שלו. </w:t>
      </w:r>
    </w:p>
    <w:p w14:paraId="20A4281F" w14:textId="77777777" w:rsidR="00C966FE" w:rsidRDefault="00C966FE" w:rsidP="00C966FE">
      <w:pPr>
        <w:spacing w:line="360" w:lineRule="auto"/>
        <w:jc w:val="both"/>
        <w:rPr>
          <w:rFonts w:ascii="David" w:hAnsi="David"/>
        </w:rPr>
      </w:pPr>
      <w:r>
        <w:rPr>
          <w:rFonts w:ascii="David" w:hAnsi="David"/>
          <w:rtl/>
        </w:rPr>
        <w:t xml:space="preserve">על כן יש למקם את הנאשם באמצע המתחם, ואמליץ לחברי להשית עליו </w:t>
      </w:r>
      <w:r>
        <w:rPr>
          <w:rFonts w:ascii="David" w:hAnsi="David" w:hint="cs"/>
          <w:b/>
          <w:bCs/>
          <w:rtl/>
        </w:rPr>
        <w:t>58</w:t>
      </w:r>
      <w:r w:rsidRPr="00450813">
        <w:rPr>
          <w:rFonts w:ascii="David" w:hAnsi="David"/>
          <w:b/>
          <w:bCs/>
          <w:rtl/>
        </w:rPr>
        <w:t xml:space="preserve"> חודשי מאסר</w:t>
      </w:r>
      <w:r>
        <w:rPr>
          <w:rFonts w:ascii="David" w:hAnsi="David"/>
          <w:rtl/>
        </w:rPr>
        <w:t>, ולהפעיל את המאסר המותנה בן שישה חודשים חציו במצטבר וחציו בחופף</w:t>
      </w:r>
      <w:r>
        <w:rPr>
          <w:rFonts w:ascii="David" w:hAnsi="David" w:hint="cs"/>
          <w:rtl/>
        </w:rPr>
        <w:t>,</w:t>
      </w:r>
      <w:r>
        <w:rPr>
          <w:rFonts w:ascii="David" w:hAnsi="David"/>
          <w:rtl/>
        </w:rPr>
        <w:t xml:space="preserve"> עקב ההודייה</w:t>
      </w:r>
      <w:r>
        <w:rPr>
          <w:rFonts w:ascii="David" w:hAnsi="David" w:hint="cs"/>
          <w:rtl/>
        </w:rPr>
        <w:t xml:space="preserve"> וקבלת האחריות</w:t>
      </w:r>
      <w:r>
        <w:rPr>
          <w:rFonts w:ascii="David" w:hAnsi="David"/>
          <w:rtl/>
        </w:rPr>
        <w:t xml:space="preserve">.  </w:t>
      </w:r>
    </w:p>
    <w:p w14:paraId="54A3F6FD" w14:textId="77777777" w:rsidR="00C966FE" w:rsidRDefault="00C966FE" w:rsidP="00C966FE">
      <w:pPr>
        <w:spacing w:before="240" w:line="360" w:lineRule="auto"/>
        <w:jc w:val="both"/>
        <w:rPr>
          <w:rFonts w:ascii="David" w:hAnsi="David"/>
          <w:b/>
          <w:bCs/>
          <w:u w:val="single"/>
        </w:rPr>
      </w:pPr>
      <w:r>
        <w:rPr>
          <w:rFonts w:ascii="David" w:hAnsi="David"/>
          <w:b/>
          <w:bCs/>
          <w:u w:val="single"/>
          <w:rtl/>
        </w:rPr>
        <w:t>נאשם 7</w:t>
      </w:r>
    </w:p>
    <w:p w14:paraId="31473DEC" w14:textId="77777777" w:rsidR="00C966FE" w:rsidRDefault="00C966FE" w:rsidP="00C966FE">
      <w:pPr>
        <w:spacing w:line="360" w:lineRule="auto"/>
        <w:jc w:val="both"/>
        <w:rPr>
          <w:rFonts w:ascii="David" w:hAnsi="David"/>
          <w:b/>
          <w:bCs/>
          <w:rtl/>
        </w:rPr>
      </w:pPr>
      <w:r>
        <w:rPr>
          <w:rFonts w:ascii="David" w:hAnsi="David"/>
          <w:rtl/>
        </w:rPr>
        <w:t>מעורב באישום השלישי בלבד. הורשע בשתי עבירות</w:t>
      </w:r>
      <w:r>
        <w:rPr>
          <w:rFonts w:ascii="David" w:hAnsi="David" w:hint="cs"/>
          <w:rtl/>
        </w:rPr>
        <w:t xml:space="preserve">, </w:t>
      </w:r>
      <w:r>
        <w:rPr>
          <w:rFonts w:ascii="David" w:hAnsi="David"/>
          <w:rtl/>
        </w:rPr>
        <w:t>האחת קשירת קשר לרצח שלומי פיס והשניה, סיוע לקשירת קשר לרצח מיקו פיס.</w:t>
      </w:r>
    </w:p>
    <w:p w14:paraId="151F63CC" w14:textId="77777777" w:rsidR="00C966FE" w:rsidRDefault="00C966FE" w:rsidP="00C966FE">
      <w:pPr>
        <w:pStyle w:val="ae"/>
        <w:numPr>
          <w:ilvl w:val="0"/>
          <w:numId w:val="14"/>
        </w:numPr>
        <w:spacing w:after="0" w:line="360" w:lineRule="auto"/>
        <w:ind w:left="368" w:hanging="284"/>
        <w:jc w:val="both"/>
        <w:rPr>
          <w:rFonts w:ascii="David" w:hAnsi="David" w:cs="David"/>
          <w:sz w:val="24"/>
          <w:szCs w:val="24"/>
          <w:rtl/>
        </w:rPr>
      </w:pPr>
      <w:r>
        <w:rPr>
          <w:rFonts w:ascii="David" w:hAnsi="David" w:cs="David"/>
          <w:b/>
          <w:bCs/>
          <w:sz w:val="24"/>
          <w:szCs w:val="24"/>
          <w:rtl/>
        </w:rPr>
        <w:t>חלקו היחסי של נאשם 7 בביצוע העבירות ומידת ההשפעה של אחר על</w:t>
      </w:r>
      <w:r>
        <w:rPr>
          <w:rFonts w:ascii="David" w:hAnsi="David" w:cs="David" w:hint="cs"/>
          <w:b/>
          <w:bCs/>
          <w:sz w:val="24"/>
          <w:szCs w:val="24"/>
          <w:rtl/>
        </w:rPr>
        <w:t xml:space="preserve">יו </w:t>
      </w:r>
      <w:r>
        <w:rPr>
          <w:rFonts w:ascii="David" w:hAnsi="David" w:cs="David"/>
          <w:b/>
          <w:bCs/>
          <w:sz w:val="24"/>
          <w:szCs w:val="24"/>
          <w:rtl/>
        </w:rPr>
        <w:t>[</w:t>
      </w:r>
      <w:hyperlink r:id="rId186" w:history="1">
        <w:r w:rsidR="00B53FB3" w:rsidRPr="00B53FB3">
          <w:rPr>
            <w:rStyle w:val="Hyperlink"/>
            <w:rFonts w:ascii="David" w:hAnsi="David" w:cs="David"/>
            <w:b/>
            <w:bCs/>
            <w:sz w:val="24"/>
            <w:szCs w:val="24"/>
            <w:rtl/>
          </w:rPr>
          <w:t>סעיף 40ט(א)(2)</w:t>
        </w:r>
      </w:hyperlink>
      <w:r>
        <w:rPr>
          <w:rFonts w:ascii="David" w:hAnsi="David" w:cs="David"/>
          <w:b/>
          <w:bCs/>
          <w:sz w:val="24"/>
          <w:szCs w:val="24"/>
          <w:rtl/>
        </w:rPr>
        <w:t xml:space="preserve"> לחוק] </w:t>
      </w:r>
      <w:r>
        <w:rPr>
          <w:rFonts w:ascii="David" w:hAnsi="David" w:cs="David"/>
          <w:sz w:val="24"/>
          <w:szCs w:val="24"/>
          <w:rtl/>
        </w:rPr>
        <w:t>–</w:t>
      </w:r>
      <w:r>
        <w:rPr>
          <w:rFonts w:ascii="David" w:hAnsi="David" w:cs="David" w:hint="cs"/>
          <w:sz w:val="24"/>
          <w:szCs w:val="24"/>
          <w:rtl/>
        </w:rPr>
        <w:t xml:space="preserve"> </w:t>
      </w:r>
      <w:r w:rsidRPr="00763372">
        <w:rPr>
          <w:rFonts w:ascii="David" w:hAnsi="David" w:cs="David" w:hint="cs"/>
          <w:sz w:val="24"/>
          <w:szCs w:val="24"/>
          <w:rtl/>
        </w:rPr>
        <w:t xml:space="preserve">עקב אירוע הירי בנופשונית, חשדו נאשמים 1 ו-5 </w:t>
      </w:r>
      <w:r w:rsidRPr="00763372">
        <w:rPr>
          <w:rFonts w:ascii="David" w:hAnsi="David" w:cs="David"/>
          <w:sz w:val="24"/>
          <w:szCs w:val="24"/>
          <w:rtl/>
        </w:rPr>
        <w:t xml:space="preserve">כי קיימת אפשרות שהירי בוצע לעברו של נאשם 5 ומעורבים בו מיקו, שלומי </w:t>
      </w:r>
      <w:r w:rsidRPr="00763372">
        <w:rPr>
          <w:rFonts w:ascii="David" w:hAnsi="David" w:cs="David" w:hint="cs"/>
          <w:sz w:val="24"/>
          <w:szCs w:val="24"/>
          <w:rtl/>
        </w:rPr>
        <w:t>ו</w:t>
      </w:r>
      <w:r w:rsidRPr="00763372">
        <w:rPr>
          <w:rFonts w:ascii="David" w:hAnsi="David" w:cs="David"/>
          <w:sz w:val="24"/>
          <w:szCs w:val="24"/>
          <w:rtl/>
        </w:rPr>
        <w:t>טורס, עימם היה להם סכסוך קודם</w:t>
      </w:r>
      <w:r>
        <w:rPr>
          <w:rFonts w:ascii="David" w:hAnsi="David" w:cs="David" w:hint="cs"/>
          <w:sz w:val="24"/>
          <w:szCs w:val="24"/>
          <w:rtl/>
        </w:rPr>
        <w:t>.</w:t>
      </w:r>
      <w:r>
        <w:rPr>
          <w:rFonts w:ascii="David" w:hAnsi="David" w:cs="David"/>
          <w:sz w:val="24"/>
          <w:szCs w:val="24"/>
          <w:rtl/>
        </w:rPr>
        <w:t xml:space="preserve"> על כן קשר הנאשם עם נאשמים 1, 4, ו-5 לגרום למותו של שלומי באמצעות ירי. במסגרת הקשר, ביום 28.</w:t>
      </w:r>
      <w:r>
        <w:rPr>
          <w:rFonts w:ascii="David" w:hAnsi="David" w:cs="David" w:hint="cs"/>
          <w:sz w:val="24"/>
          <w:szCs w:val="24"/>
          <w:rtl/>
        </w:rPr>
        <w:t>6</w:t>
      </w:r>
      <w:r>
        <w:rPr>
          <w:rFonts w:ascii="David" w:hAnsi="David" w:cs="David"/>
          <w:sz w:val="24"/>
          <w:szCs w:val="24"/>
          <w:rtl/>
        </w:rPr>
        <w:t>.</w:t>
      </w:r>
      <w:r>
        <w:rPr>
          <w:rFonts w:ascii="David" w:hAnsi="David" w:cs="David" w:hint="cs"/>
          <w:sz w:val="24"/>
          <w:szCs w:val="24"/>
          <w:rtl/>
        </w:rPr>
        <w:t>20</w:t>
      </w:r>
      <w:r>
        <w:rPr>
          <w:rFonts w:ascii="David" w:hAnsi="David" w:cs="David"/>
          <w:sz w:val="24"/>
          <w:szCs w:val="24"/>
          <w:rtl/>
        </w:rPr>
        <w:t xml:space="preserve">20 סמוך לשעה 23:00, </w:t>
      </w:r>
      <w:r>
        <w:rPr>
          <w:rFonts w:ascii="David" w:hAnsi="David" w:cs="David" w:hint="cs"/>
          <w:sz w:val="24"/>
          <w:szCs w:val="24"/>
          <w:rtl/>
        </w:rPr>
        <w:t>הגיעו הקושרים</w:t>
      </w:r>
      <w:r>
        <w:rPr>
          <w:rFonts w:ascii="David" w:hAnsi="David" w:cs="David"/>
          <w:sz w:val="24"/>
          <w:szCs w:val="24"/>
          <w:rtl/>
        </w:rPr>
        <w:t xml:space="preserve"> לביתו של שלומי ברמת השרון, במטרה ללמוד את השטח ולתכנן כיצד לירות בו ולגרום למותו. בהגיעם לבית בדקו את אפשרויות ההתנקשות כמפורט </w:t>
      </w:r>
      <w:r>
        <w:rPr>
          <w:rFonts w:ascii="David" w:hAnsi="David" w:cs="David" w:hint="cs"/>
          <w:sz w:val="24"/>
          <w:szCs w:val="24"/>
          <w:rtl/>
        </w:rPr>
        <w:t>לעיל</w:t>
      </w:r>
      <w:r>
        <w:rPr>
          <w:rFonts w:ascii="David" w:hAnsi="David" w:cs="David"/>
          <w:sz w:val="24"/>
          <w:szCs w:val="24"/>
          <w:rtl/>
        </w:rPr>
        <w:t xml:space="preserve">. משתם לימוד השטח עזבו הנאשמים את המקום. </w:t>
      </w:r>
    </w:p>
    <w:p w14:paraId="70445383" w14:textId="77777777" w:rsidR="00C966FE" w:rsidRDefault="00C966FE" w:rsidP="00C966FE">
      <w:pPr>
        <w:pStyle w:val="ae"/>
        <w:spacing w:after="0" w:line="360" w:lineRule="auto"/>
        <w:ind w:left="368"/>
        <w:jc w:val="both"/>
        <w:rPr>
          <w:rFonts w:ascii="David" w:hAnsi="David" w:cs="David"/>
          <w:sz w:val="24"/>
          <w:szCs w:val="24"/>
          <w:rtl/>
        </w:rPr>
      </w:pPr>
      <w:r>
        <w:rPr>
          <w:rFonts w:ascii="David" w:hAnsi="David" w:cs="David"/>
          <w:sz w:val="24"/>
          <w:szCs w:val="24"/>
          <w:rtl/>
        </w:rPr>
        <w:t>במסגרת הקשר לרצח מיקו, הנאשם סייע לנאשמים 1 ו-6, בכך שאמור היה להמתין לנאשם 1 ברכב עד לאחר ביצוע הירי, ונאשם 1 אף הורה לו לכבות את הטלפון הסלולרי שברשותו. כאשר</w:t>
      </w:r>
      <w:r>
        <w:rPr>
          <w:rFonts w:ascii="David" w:hAnsi="David" w:cs="David" w:hint="cs"/>
          <w:sz w:val="24"/>
          <w:szCs w:val="24"/>
          <w:rtl/>
        </w:rPr>
        <w:t xml:space="preserve"> </w:t>
      </w:r>
      <w:r>
        <w:rPr>
          <w:rFonts w:ascii="David" w:hAnsi="David" w:cs="David"/>
          <w:sz w:val="24"/>
          <w:szCs w:val="24"/>
          <w:rtl/>
        </w:rPr>
        <w:t>נסעו נאשמים 1 ו-6 לחוף, המתין הנאשם במקום שנקבע מראש. בסופו של דבר נמלטו נאשמים</w:t>
      </w:r>
      <w:r>
        <w:rPr>
          <w:rFonts w:ascii="David" w:hAnsi="David" w:cs="David" w:hint="cs"/>
          <w:sz w:val="24"/>
          <w:szCs w:val="24"/>
          <w:rtl/>
        </w:rPr>
        <w:t xml:space="preserve"> 1 ו-6</w:t>
      </w:r>
      <w:r>
        <w:rPr>
          <w:rFonts w:ascii="David" w:hAnsi="David" w:cs="David"/>
          <w:sz w:val="24"/>
          <w:szCs w:val="24"/>
          <w:rtl/>
        </w:rPr>
        <w:t xml:space="preserve"> על </w:t>
      </w:r>
      <w:r>
        <w:rPr>
          <w:rFonts w:ascii="David" w:hAnsi="David" w:cs="David" w:hint="cs"/>
          <w:sz w:val="24"/>
          <w:szCs w:val="24"/>
          <w:rtl/>
        </w:rPr>
        <w:t>ה</w:t>
      </w:r>
      <w:r>
        <w:rPr>
          <w:rFonts w:ascii="David" w:hAnsi="David" w:cs="David"/>
          <w:sz w:val="24"/>
          <w:szCs w:val="24"/>
          <w:rtl/>
        </w:rPr>
        <w:t>אופנוע של נאשם 6.</w:t>
      </w:r>
    </w:p>
    <w:p w14:paraId="0844B098" w14:textId="77777777" w:rsidR="00C966FE" w:rsidRDefault="00C966FE" w:rsidP="00C966FE">
      <w:pPr>
        <w:pStyle w:val="ae"/>
        <w:numPr>
          <w:ilvl w:val="0"/>
          <w:numId w:val="14"/>
        </w:numPr>
        <w:spacing w:after="0" w:line="360" w:lineRule="auto"/>
        <w:ind w:left="368" w:hanging="284"/>
        <w:jc w:val="both"/>
        <w:rPr>
          <w:rFonts w:ascii="David" w:hAnsi="David" w:cs="David"/>
          <w:sz w:val="24"/>
          <w:szCs w:val="24"/>
          <w:rtl/>
        </w:rPr>
      </w:pPr>
      <w:r>
        <w:rPr>
          <w:rFonts w:ascii="David" w:hAnsi="David" w:cs="David"/>
          <w:b/>
          <w:bCs/>
          <w:sz w:val="24"/>
          <w:szCs w:val="24"/>
          <w:rtl/>
        </w:rPr>
        <w:t>התכנון שקדם לביצוע העבירה [</w:t>
      </w:r>
      <w:hyperlink r:id="rId187" w:history="1">
        <w:r w:rsidR="00B53FB3" w:rsidRPr="00B53FB3">
          <w:rPr>
            <w:rStyle w:val="Hyperlink"/>
            <w:rFonts w:ascii="David" w:hAnsi="David" w:cs="David"/>
            <w:b/>
            <w:bCs/>
            <w:sz w:val="24"/>
            <w:szCs w:val="24"/>
            <w:rtl/>
          </w:rPr>
          <w:t>סעיף 40ט(א)(1)</w:t>
        </w:r>
      </w:hyperlink>
      <w:r>
        <w:rPr>
          <w:rFonts w:ascii="David" w:hAnsi="David" w:cs="David"/>
          <w:b/>
          <w:bCs/>
          <w:sz w:val="24"/>
          <w:szCs w:val="24"/>
          <w:rtl/>
        </w:rPr>
        <w:t xml:space="preserve"> לחוק]</w:t>
      </w:r>
      <w:r>
        <w:rPr>
          <w:rFonts w:ascii="David" w:hAnsi="David" w:cs="David"/>
          <w:sz w:val="24"/>
          <w:szCs w:val="24"/>
          <w:rtl/>
        </w:rPr>
        <w:t xml:space="preserve"> – בשני המקרים נוסף לתכנון גם תחילתו של ביצוע, בקשר לרצח מיקו, הביצוע הגיע לשלב מתקדם. </w:t>
      </w:r>
    </w:p>
    <w:p w14:paraId="4E376F31" w14:textId="77777777" w:rsidR="00C966FE" w:rsidRDefault="00C966FE" w:rsidP="00C966FE">
      <w:pPr>
        <w:pStyle w:val="ae"/>
        <w:numPr>
          <w:ilvl w:val="0"/>
          <w:numId w:val="14"/>
        </w:numPr>
        <w:spacing w:after="0" w:line="360" w:lineRule="auto"/>
        <w:ind w:left="368" w:hanging="284"/>
        <w:jc w:val="both"/>
        <w:rPr>
          <w:rFonts w:ascii="David" w:hAnsi="David" w:cs="David"/>
          <w:sz w:val="24"/>
          <w:szCs w:val="24"/>
          <w:rtl/>
        </w:rPr>
      </w:pPr>
      <w:r>
        <w:rPr>
          <w:rFonts w:ascii="David" w:hAnsi="David" w:cs="David"/>
          <w:b/>
          <w:bCs/>
          <w:sz w:val="24"/>
          <w:szCs w:val="24"/>
          <w:rtl/>
        </w:rPr>
        <w:t>הנזק שהיה צפוי להיגרם מביצוע העבירה [</w:t>
      </w:r>
      <w:hyperlink r:id="rId188" w:history="1">
        <w:r w:rsidR="00B53FB3" w:rsidRPr="00B53FB3">
          <w:rPr>
            <w:rStyle w:val="Hyperlink"/>
            <w:rFonts w:ascii="David" w:hAnsi="David" w:cs="David"/>
            <w:b/>
            <w:bCs/>
            <w:sz w:val="24"/>
            <w:szCs w:val="24"/>
            <w:rtl/>
          </w:rPr>
          <w:t>סעיף 40ט(א)(3)</w:t>
        </w:r>
      </w:hyperlink>
      <w:r>
        <w:rPr>
          <w:rFonts w:ascii="David" w:hAnsi="David" w:cs="David"/>
          <w:b/>
          <w:bCs/>
          <w:sz w:val="24"/>
          <w:szCs w:val="24"/>
          <w:rtl/>
        </w:rPr>
        <w:t xml:space="preserve"> לחוק]</w:t>
      </w:r>
      <w:r>
        <w:rPr>
          <w:rFonts w:ascii="David" w:hAnsi="David" w:cs="David"/>
          <w:sz w:val="24"/>
          <w:szCs w:val="24"/>
          <w:rtl/>
        </w:rPr>
        <w:t xml:space="preserve"> – רצח של שלומי ומיקו, כמו גם </w:t>
      </w:r>
      <w:r>
        <w:rPr>
          <w:rFonts w:ascii="David" w:hAnsi="David" w:cs="David" w:hint="cs"/>
          <w:sz w:val="24"/>
          <w:szCs w:val="24"/>
          <w:rtl/>
        </w:rPr>
        <w:t>הסיכון האפשרי ל</w:t>
      </w:r>
      <w:r>
        <w:rPr>
          <w:rFonts w:ascii="David" w:hAnsi="David" w:cs="David"/>
          <w:sz w:val="24"/>
          <w:szCs w:val="24"/>
          <w:rtl/>
        </w:rPr>
        <w:t>פגיעה בחפים מפשע אילו היה הירי מ</w:t>
      </w:r>
      <w:r>
        <w:rPr>
          <w:rFonts w:ascii="David" w:hAnsi="David" w:cs="David" w:hint="cs"/>
          <w:sz w:val="24"/>
          <w:szCs w:val="24"/>
          <w:rtl/>
        </w:rPr>
        <w:t>ת</w:t>
      </w:r>
      <w:r>
        <w:rPr>
          <w:rFonts w:ascii="David" w:hAnsi="David" w:cs="David"/>
          <w:sz w:val="24"/>
          <w:szCs w:val="24"/>
          <w:rtl/>
        </w:rPr>
        <w:t>בצע במסעדה או על חוף הים.</w:t>
      </w:r>
    </w:p>
    <w:p w14:paraId="3FB17894" w14:textId="77777777" w:rsidR="00C966FE" w:rsidRDefault="00C966FE" w:rsidP="00C966FE">
      <w:pPr>
        <w:pStyle w:val="ae"/>
        <w:numPr>
          <w:ilvl w:val="0"/>
          <w:numId w:val="14"/>
        </w:numPr>
        <w:spacing w:after="0" w:line="360" w:lineRule="auto"/>
        <w:ind w:left="368" w:hanging="284"/>
        <w:jc w:val="both"/>
        <w:rPr>
          <w:rFonts w:ascii="David" w:hAnsi="David" w:cs="David"/>
          <w:sz w:val="24"/>
          <w:szCs w:val="24"/>
          <w:rtl/>
        </w:rPr>
      </w:pPr>
      <w:r>
        <w:rPr>
          <w:rFonts w:ascii="David" w:hAnsi="David" w:cs="David"/>
          <w:b/>
          <w:bCs/>
          <w:sz w:val="24"/>
          <w:szCs w:val="24"/>
          <w:rtl/>
        </w:rPr>
        <w:t>הנסיבות שהביאו את הנאשם</w:t>
      </w:r>
      <w:r>
        <w:rPr>
          <w:rFonts w:ascii="David" w:hAnsi="David" w:cs="David"/>
          <w:sz w:val="24"/>
          <w:szCs w:val="24"/>
          <w:rtl/>
        </w:rPr>
        <w:t xml:space="preserve"> </w:t>
      </w:r>
      <w:r>
        <w:rPr>
          <w:rFonts w:ascii="David" w:hAnsi="David" w:cs="David"/>
          <w:b/>
          <w:bCs/>
          <w:sz w:val="24"/>
          <w:szCs w:val="24"/>
          <w:rtl/>
        </w:rPr>
        <w:t>לבצע את העבירה</w:t>
      </w:r>
      <w:r>
        <w:rPr>
          <w:rFonts w:ascii="David" w:hAnsi="David" w:cs="David"/>
          <w:sz w:val="24"/>
          <w:szCs w:val="24"/>
          <w:rtl/>
        </w:rPr>
        <w:t xml:space="preserve"> </w:t>
      </w:r>
      <w:r>
        <w:rPr>
          <w:rFonts w:ascii="David" w:hAnsi="David" w:cs="David"/>
          <w:b/>
          <w:bCs/>
          <w:sz w:val="24"/>
          <w:szCs w:val="24"/>
          <w:rtl/>
        </w:rPr>
        <w:t>[</w:t>
      </w:r>
      <w:hyperlink r:id="rId189" w:history="1">
        <w:r w:rsidR="00B53FB3" w:rsidRPr="00B53FB3">
          <w:rPr>
            <w:rStyle w:val="Hyperlink"/>
            <w:rFonts w:ascii="David" w:hAnsi="David" w:cs="David"/>
            <w:b/>
            <w:bCs/>
            <w:sz w:val="24"/>
            <w:szCs w:val="24"/>
            <w:rtl/>
          </w:rPr>
          <w:t>סעיף 40ט(א)(5)</w:t>
        </w:r>
      </w:hyperlink>
      <w:r>
        <w:rPr>
          <w:rFonts w:ascii="David" w:hAnsi="David" w:cs="David"/>
          <w:b/>
          <w:bCs/>
          <w:sz w:val="24"/>
          <w:szCs w:val="24"/>
          <w:rtl/>
        </w:rPr>
        <w:t xml:space="preserve"> לחוק]</w:t>
      </w:r>
      <w:r>
        <w:rPr>
          <w:rFonts w:ascii="David" w:hAnsi="David" w:cs="David"/>
          <w:sz w:val="24"/>
          <w:szCs w:val="24"/>
          <w:rtl/>
        </w:rPr>
        <w:t xml:space="preserve"> – בתקופה הרלוונטית לכתב האישום היה הנאשם חלק מקבוצה שהתנהלה יחדיו במטרה לבצע עבירות אלימות חמורות, והאירועים המפורטים באישום השלישי אירעו על רקע חשד של אחד מבני החבורה כי מיקו ושלומי מבקשים לפגוע בו.</w:t>
      </w:r>
    </w:p>
    <w:p w14:paraId="166B8E13" w14:textId="77777777" w:rsidR="00C966FE" w:rsidRDefault="00C966FE" w:rsidP="00C966FE">
      <w:pPr>
        <w:spacing w:line="360" w:lineRule="auto"/>
        <w:jc w:val="both"/>
        <w:rPr>
          <w:rFonts w:ascii="David" w:hAnsi="David"/>
          <w:rtl/>
        </w:rPr>
      </w:pPr>
      <w:r>
        <w:rPr>
          <w:rFonts w:ascii="David" w:hAnsi="David"/>
          <w:rtl/>
        </w:rPr>
        <w:t xml:space="preserve">על כן מתחם העונש ההולם את מעשי הנאשם </w:t>
      </w:r>
      <w:r>
        <w:rPr>
          <w:rFonts w:ascii="David" w:hAnsi="David"/>
          <w:b/>
          <w:bCs/>
          <w:rtl/>
        </w:rPr>
        <w:t>בגין קשירת הקשר לרצח שלומי 14 – 20 חודשי מאסר בפועל.</w:t>
      </w:r>
      <w:r>
        <w:rPr>
          <w:rFonts w:ascii="David" w:hAnsi="David"/>
          <w:rtl/>
        </w:rPr>
        <w:t xml:space="preserve"> </w:t>
      </w:r>
    </w:p>
    <w:p w14:paraId="37362D3E" w14:textId="77777777" w:rsidR="00C966FE" w:rsidRDefault="00C966FE" w:rsidP="00C966FE">
      <w:pPr>
        <w:spacing w:line="360" w:lineRule="auto"/>
        <w:jc w:val="both"/>
        <w:rPr>
          <w:rFonts w:ascii="David" w:hAnsi="David"/>
          <w:b/>
          <w:bCs/>
          <w:rtl/>
        </w:rPr>
      </w:pPr>
      <w:r>
        <w:rPr>
          <w:rFonts w:ascii="David" w:hAnsi="David"/>
          <w:b/>
          <w:bCs/>
          <w:rtl/>
        </w:rPr>
        <w:t>בגין הסיוע לקשירת הקשר לרצח מיקו</w:t>
      </w:r>
      <w:r>
        <w:rPr>
          <w:rFonts w:ascii="David" w:hAnsi="David"/>
          <w:rtl/>
        </w:rPr>
        <w:t xml:space="preserve">, בשים לב למתחמים שנקבעו לנאשמים 1 ו-6, להנחיות הפסיקה, כי עונשו של המסייע לא יחושב בהכרח באופן מתמטי מדויק כחצי מעונשו של המבצע העיקרי, אלא הוא תלוי בעוצמת הסיוע, ולעוצמת הסיוע הנמוכה </w:t>
      </w:r>
      <w:r>
        <w:rPr>
          <w:rFonts w:ascii="David" w:hAnsi="David" w:hint="cs"/>
          <w:rtl/>
        </w:rPr>
        <w:t xml:space="preserve">יחסית </w:t>
      </w:r>
      <w:r>
        <w:rPr>
          <w:rFonts w:ascii="David" w:hAnsi="David"/>
          <w:rtl/>
        </w:rPr>
        <w:t xml:space="preserve">של נאשם 7, אציע לחבריי למקם את המתחם פחות ממחצית חלקיהם של נאשמים 1 ו-6, </w:t>
      </w:r>
      <w:r>
        <w:rPr>
          <w:rFonts w:ascii="David" w:hAnsi="David"/>
          <w:b/>
          <w:bCs/>
          <w:rtl/>
        </w:rPr>
        <w:t>בין 10 – 20 חודשי מאסר בפועל.</w:t>
      </w:r>
    </w:p>
    <w:p w14:paraId="34728229" w14:textId="77777777" w:rsidR="00C966FE" w:rsidRPr="00880332" w:rsidRDefault="00C966FE" w:rsidP="00C966FE">
      <w:pPr>
        <w:spacing w:line="360" w:lineRule="auto"/>
        <w:jc w:val="both"/>
        <w:rPr>
          <w:rFonts w:ascii="David" w:hAnsi="David"/>
          <w:u w:val="single"/>
          <w:rtl/>
        </w:rPr>
      </w:pPr>
      <w:r w:rsidRPr="00880332">
        <w:rPr>
          <w:rFonts w:ascii="David" w:hAnsi="David" w:hint="cs"/>
          <w:u w:val="single"/>
          <w:rtl/>
        </w:rPr>
        <w:t>העונש</w:t>
      </w:r>
      <w:r w:rsidRPr="00880332">
        <w:rPr>
          <w:rFonts w:ascii="David" w:hAnsi="David"/>
          <w:u w:val="single"/>
          <w:rtl/>
        </w:rPr>
        <w:t xml:space="preserve"> בתוך המתחם</w:t>
      </w:r>
    </w:p>
    <w:p w14:paraId="27F8222F" w14:textId="77777777" w:rsidR="00C966FE" w:rsidRDefault="00C966FE" w:rsidP="00C966FE">
      <w:pPr>
        <w:pStyle w:val="ae"/>
        <w:numPr>
          <w:ilvl w:val="0"/>
          <w:numId w:val="15"/>
        </w:numPr>
        <w:spacing w:line="360" w:lineRule="auto"/>
        <w:jc w:val="both"/>
        <w:rPr>
          <w:rFonts w:ascii="David" w:hAnsi="David" w:cs="David"/>
          <w:sz w:val="24"/>
          <w:szCs w:val="24"/>
          <w:rtl/>
        </w:rPr>
      </w:pPr>
      <w:r>
        <w:rPr>
          <w:rFonts w:ascii="David" w:hAnsi="David" w:cs="David"/>
          <w:b/>
          <w:bCs/>
          <w:sz w:val="24"/>
          <w:szCs w:val="24"/>
          <w:rtl/>
        </w:rPr>
        <w:t xml:space="preserve">הפגיעה של העונש בנאשם </w:t>
      </w:r>
      <w:r w:rsidRPr="00450813">
        <w:rPr>
          <w:rFonts w:ascii="David" w:hAnsi="David" w:cs="David"/>
          <w:b/>
          <w:bCs/>
          <w:sz w:val="24"/>
          <w:szCs w:val="24"/>
          <w:rtl/>
        </w:rPr>
        <w:t xml:space="preserve">ובמשפחתו [סעיף </w:t>
      </w:r>
      <w:hyperlink r:id="rId190" w:history="1">
        <w:r w:rsidR="00B53FB3" w:rsidRPr="00B53FB3">
          <w:rPr>
            <w:rStyle w:val="Hyperlink"/>
            <w:rFonts w:ascii="David" w:hAnsi="David" w:cs="David"/>
            <w:b/>
            <w:bCs/>
            <w:sz w:val="24"/>
            <w:szCs w:val="24"/>
            <w:rtl/>
          </w:rPr>
          <w:t>40יא(1) ו-(2)</w:t>
        </w:r>
      </w:hyperlink>
      <w:r w:rsidRPr="00450813">
        <w:rPr>
          <w:rFonts w:ascii="David" w:hAnsi="David" w:cs="David"/>
          <w:b/>
          <w:bCs/>
          <w:sz w:val="24"/>
          <w:szCs w:val="24"/>
          <w:rtl/>
        </w:rPr>
        <w:t xml:space="preserve"> לחוק]</w:t>
      </w:r>
      <w:r>
        <w:rPr>
          <w:rFonts w:ascii="David" w:hAnsi="David" w:cs="David"/>
          <w:sz w:val="24"/>
          <w:szCs w:val="24"/>
          <w:rtl/>
        </w:rPr>
        <w:t xml:space="preserve"> – הנאשם בן 26</w:t>
      </w:r>
      <w:r>
        <w:rPr>
          <w:rFonts w:ascii="David" w:hAnsi="David" w:cs="David" w:hint="cs"/>
          <w:sz w:val="24"/>
          <w:szCs w:val="24"/>
          <w:rtl/>
        </w:rPr>
        <w:t>,</w:t>
      </w:r>
      <w:r>
        <w:rPr>
          <w:rFonts w:ascii="David" w:hAnsi="David" w:cs="David"/>
          <w:sz w:val="24"/>
          <w:szCs w:val="24"/>
          <w:rtl/>
        </w:rPr>
        <w:t xml:space="preserve"> רווק, מתגורר עם בת זוגו בבת ים והם עתידים להתחתן ביולי 2022. מבחינה כלכלית לנאשם חובות </w:t>
      </w:r>
      <w:r>
        <w:rPr>
          <w:rFonts w:ascii="David" w:hAnsi="David" w:cs="David" w:hint="cs"/>
          <w:sz w:val="24"/>
          <w:szCs w:val="24"/>
          <w:rtl/>
        </w:rPr>
        <w:t>כספיים עקב הלוואות שנטל, בין היתר,</w:t>
      </w:r>
      <w:r>
        <w:rPr>
          <w:rFonts w:ascii="David" w:hAnsi="David" w:cs="David"/>
          <w:sz w:val="24"/>
          <w:szCs w:val="24"/>
          <w:rtl/>
        </w:rPr>
        <w:t xml:space="preserve"> כדי לסייע לאמו. כיום מנסה להסדיר את החובות במסגרת הליכי פש"ר.</w:t>
      </w:r>
    </w:p>
    <w:p w14:paraId="75441CE5" w14:textId="77777777" w:rsidR="00C966FE" w:rsidRDefault="00C966FE" w:rsidP="00C966FE">
      <w:pPr>
        <w:pStyle w:val="ae"/>
        <w:numPr>
          <w:ilvl w:val="0"/>
          <w:numId w:val="15"/>
        </w:numPr>
        <w:spacing w:line="360" w:lineRule="auto"/>
        <w:jc w:val="both"/>
        <w:rPr>
          <w:rFonts w:ascii="David" w:hAnsi="David" w:cs="David"/>
          <w:sz w:val="24"/>
          <w:szCs w:val="24"/>
          <w:rtl/>
        </w:rPr>
      </w:pPr>
      <w:r>
        <w:rPr>
          <w:rFonts w:ascii="David" w:hAnsi="David" w:cs="David"/>
          <w:b/>
          <w:bCs/>
          <w:sz w:val="24"/>
          <w:szCs w:val="24"/>
          <w:rtl/>
        </w:rPr>
        <w:t xml:space="preserve">נטילת האחריות של הנאשם על מעשיו </w:t>
      </w:r>
      <w:r w:rsidRPr="00450813">
        <w:rPr>
          <w:rFonts w:ascii="David" w:hAnsi="David" w:cs="David"/>
          <w:b/>
          <w:bCs/>
          <w:sz w:val="24"/>
          <w:szCs w:val="24"/>
          <w:rtl/>
        </w:rPr>
        <w:t>ומאמציו לחזור למוטב [</w:t>
      </w:r>
      <w:hyperlink r:id="rId191" w:history="1">
        <w:r w:rsidR="00B53FB3" w:rsidRPr="00B53FB3">
          <w:rPr>
            <w:rStyle w:val="Hyperlink"/>
            <w:rFonts w:ascii="David" w:hAnsi="David" w:cs="David"/>
            <w:b/>
            <w:bCs/>
            <w:sz w:val="24"/>
            <w:szCs w:val="24"/>
            <w:rtl/>
          </w:rPr>
          <w:t>סעיף 40יא(4)</w:t>
        </w:r>
      </w:hyperlink>
      <w:r w:rsidRPr="00450813">
        <w:rPr>
          <w:rFonts w:ascii="David" w:hAnsi="David" w:cs="David"/>
          <w:b/>
          <w:bCs/>
          <w:sz w:val="24"/>
          <w:szCs w:val="24"/>
          <w:rtl/>
        </w:rPr>
        <w:t xml:space="preserve"> לחוק]</w:t>
      </w:r>
      <w:r>
        <w:rPr>
          <w:rFonts w:ascii="David" w:hAnsi="David" w:cs="David"/>
          <w:sz w:val="24"/>
          <w:szCs w:val="24"/>
          <w:rtl/>
        </w:rPr>
        <w:t xml:space="preserve">  – הנאשם הודה במסגרת הסדר טיעון</w:t>
      </w:r>
      <w:r>
        <w:rPr>
          <w:rFonts w:ascii="David" w:hAnsi="David" w:cs="David" w:hint="cs"/>
          <w:sz w:val="24"/>
          <w:szCs w:val="24"/>
          <w:rtl/>
        </w:rPr>
        <w:t>,</w:t>
      </w:r>
      <w:r>
        <w:rPr>
          <w:rFonts w:ascii="David" w:hAnsi="David" w:cs="David"/>
          <w:sz w:val="24"/>
          <w:szCs w:val="24"/>
          <w:rtl/>
        </w:rPr>
        <w:t xml:space="preserve"> בכתב האישום המתוקן, ובכך יש ללמד על קבלת אחריות. הנאשם בקשר עם שירות המבחן ולוקח חלק בקבוצה טיפולית שיקומית </w:t>
      </w:r>
      <w:r>
        <w:rPr>
          <w:rFonts w:ascii="David" w:hAnsi="David" w:cs="David" w:hint="cs"/>
          <w:sz w:val="24"/>
          <w:szCs w:val="24"/>
          <w:rtl/>
        </w:rPr>
        <w:t>ובסדנאות שונות.</w:t>
      </w:r>
    </w:p>
    <w:p w14:paraId="51156365" w14:textId="77777777" w:rsidR="00C966FE" w:rsidRDefault="00C966FE" w:rsidP="00C966FE">
      <w:pPr>
        <w:pStyle w:val="ae"/>
        <w:numPr>
          <w:ilvl w:val="0"/>
          <w:numId w:val="15"/>
        </w:numPr>
        <w:spacing w:line="360" w:lineRule="auto"/>
        <w:jc w:val="both"/>
        <w:rPr>
          <w:rFonts w:ascii="David" w:hAnsi="David" w:cs="David"/>
          <w:sz w:val="24"/>
          <w:szCs w:val="24"/>
        </w:rPr>
      </w:pPr>
      <w:r>
        <w:rPr>
          <w:rFonts w:ascii="David" w:hAnsi="David" w:cs="David"/>
          <w:b/>
          <w:bCs/>
          <w:sz w:val="24"/>
          <w:szCs w:val="24"/>
          <w:rtl/>
        </w:rPr>
        <w:t xml:space="preserve">נסיבות חיים קשות של </w:t>
      </w:r>
      <w:r w:rsidRPr="00450813">
        <w:rPr>
          <w:rFonts w:ascii="David" w:hAnsi="David" w:cs="David"/>
          <w:b/>
          <w:bCs/>
          <w:sz w:val="24"/>
          <w:szCs w:val="24"/>
          <w:rtl/>
        </w:rPr>
        <w:t>הנאשם [</w:t>
      </w:r>
      <w:hyperlink r:id="rId192" w:history="1">
        <w:r w:rsidR="00B53FB3" w:rsidRPr="00B53FB3">
          <w:rPr>
            <w:rStyle w:val="Hyperlink"/>
            <w:rFonts w:ascii="David" w:hAnsi="David" w:cs="David"/>
            <w:b/>
            <w:bCs/>
            <w:sz w:val="24"/>
            <w:szCs w:val="24"/>
            <w:rtl/>
          </w:rPr>
          <w:t>סעיף 40יא(8)</w:t>
        </w:r>
      </w:hyperlink>
      <w:r w:rsidRPr="00450813">
        <w:rPr>
          <w:rFonts w:ascii="David" w:hAnsi="David" w:cs="David"/>
          <w:b/>
          <w:bCs/>
          <w:sz w:val="24"/>
          <w:szCs w:val="24"/>
          <w:rtl/>
        </w:rPr>
        <w:t xml:space="preserve"> לחוק]</w:t>
      </w:r>
      <w:r>
        <w:rPr>
          <w:rFonts w:ascii="David" w:hAnsi="David" w:cs="David"/>
          <w:sz w:val="24"/>
          <w:szCs w:val="24"/>
          <w:rtl/>
        </w:rPr>
        <w:t xml:space="preserve"> – אלה תוארו בפרוטרוט בתסקיר. אזכיר רק העדר דמויות הוריות סמכותיות שתצבנה לו גבולות. עד היום הקשר עם הוריו בעייתי, </w:t>
      </w:r>
      <w:r>
        <w:rPr>
          <w:rFonts w:ascii="David" w:hAnsi="David" w:cs="David" w:hint="cs"/>
          <w:sz w:val="24"/>
          <w:szCs w:val="24"/>
          <w:rtl/>
        </w:rPr>
        <w:t xml:space="preserve">והם </w:t>
      </w:r>
      <w:r>
        <w:rPr>
          <w:rFonts w:ascii="David" w:hAnsi="David" w:cs="David"/>
          <w:sz w:val="24"/>
          <w:szCs w:val="24"/>
          <w:rtl/>
        </w:rPr>
        <w:t>לא התייצבו ל</w:t>
      </w:r>
      <w:r>
        <w:rPr>
          <w:rFonts w:ascii="David" w:hAnsi="David" w:cs="David" w:hint="cs"/>
          <w:sz w:val="24"/>
          <w:szCs w:val="24"/>
          <w:rtl/>
        </w:rPr>
        <w:t>צ</w:t>
      </w:r>
      <w:r>
        <w:rPr>
          <w:rFonts w:ascii="David" w:hAnsi="David" w:cs="David"/>
          <w:sz w:val="24"/>
          <w:szCs w:val="24"/>
          <w:rtl/>
        </w:rPr>
        <w:t>דו בדיונים.</w:t>
      </w:r>
    </w:p>
    <w:p w14:paraId="3C92EA3D" w14:textId="77777777" w:rsidR="00C966FE" w:rsidRDefault="00C966FE" w:rsidP="00C966FE">
      <w:pPr>
        <w:pStyle w:val="ae"/>
        <w:numPr>
          <w:ilvl w:val="0"/>
          <w:numId w:val="15"/>
        </w:numPr>
        <w:spacing w:after="0" w:line="360" w:lineRule="auto"/>
        <w:jc w:val="both"/>
        <w:rPr>
          <w:rFonts w:ascii="David" w:hAnsi="David" w:cs="David"/>
          <w:sz w:val="24"/>
          <w:szCs w:val="24"/>
        </w:rPr>
      </w:pPr>
      <w:r>
        <w:rPr>
          <w:rFonts w:ascii="David" w:hAnsi="David" w:cs="David"/>
          <w:b/>
          <w:bCs/>
          <w:sz w:val="24"/>
          <w:szCs w:val="24"/>
          <w:rtl/>
        </w:rPr>
        <w:t xml:space="preserve">עברו הפלילי של </w:t>
      </w:r>
      <w:r w:rsidRPr="00450813">
        <w:rPr>
          <w:rFonts w:ascii="David" w:hAnsi="David" w:cs="David"/>
          <w:b/>
          <w:bCs/>
          <w:sz w:val="24"/>
          <w:szCs w:val="24"/>
          <w:rtl/>
        </w:rPr>
        <w:t>הנאשם [</w:t>
      </w:r>
      <w:hyperlink r:id="rId193" w:history="1">
        <w:r w:rsidR="00B53FB3" w:rsidRPr="00B53FB3">
          <w:rPr>
            <w:rStyle w:val="Hyperlink"/>
            <w:rFonts w:ascii="David" w:hAnsi="David" w:cs="David"/>
            <w:b/>
            <w:bCs/>
            <w:sz w:val="24"/>
            <w:szCs w:val="24"/>
            <w:rtl/>
          </w:rPr>
          <w:t>סעיף 40יא(11)</w:t>
        </w:r>
      </w:hyperlink>
      <w:r w:rsidRPr="00450813">
        <w:rPr>
          <w:rFonts w:ascii="David" w:hAnsi="David" w:cs="David"/>
          <w:b/>
          <w:bCs/>
          <w:sz w:val="24"/>
          <w:szCs w:val="24"/>
          <w:rtl/>
        </w:rPr>
        <w:t xml:space="preserve"> לחוק]</w:t>
      </w:r>
      <w:r>
        <w:rPr>
          <w:rFonts w:ascii="David" w:hAnsi="David" w:cs="David"/>
          <w:sz w:val="24"/>
          <w:szCs w:val="24"/>
          <w:rtl/>
        </w:rPr>
        <w:t xml:space="preserve">  – לנאשם אין עבר פלילי קודם.</w:t>
      </w:r>
    </w:p>
    <w:p w14:paraId="6B310A1D" w14:textId="77777777" w:rsidR="00C966FE" w:rsidRDefault="00C966FE" w:rsidP="00C966FE">
      <w:pPr>
        <w:spacing w:line="360" w:lineRule="atLeast"/>
        <w:ind w:right="142"/>
        <w:jc w:val="both"/>
        <w:rPr>
          <w:rFonts w:ascii="David" w:hAnsi="David"/>
          <w:b/>
          <w:bCs/>
          <w:u w:val="single"/>
        </w:rPr>
      </w:pPr>
      <w:r>
        <w:rPr>
          <w:rFonts w:ascii="David" w:hAnsi="David"/>
          <w:rtl/>
        </w:rPr>
        <w:t>בהעדר עבר פלילי, נטילת האחריות והמלצת שירות המבחן</w:t>
      </w:r>
      <w:r>
        <w:rPr>
          <w:rFonts w:ascii="David" w:hAnsi="David" w:hint="cs"/>
          <w:rtl/>
        </w:rPr>
        <w:t>,</w:t>
      </w:r>
      <w:r>
        <w:rPr>
          <w:rFonts w:ascii="David" w:hAnsi="David"/>
          <w:rtl/>
        </w:rPr>
        <w:t xml:space="preserve"> </w:t>
      </w:r>
      <w:r>
        <w:rPr>
          <w:rFonts w:ascii="David" w:hAnsi="David" w:hint="cs"/>
          <w:rtl/>
        </w:rPr>
        <w:t>ראוי</w:t>
      </w:r>
      <w:r>
        <w:rPr>
          <w:rFonts w:ascii="David" w:hAnsi="David"/>
          <w:rtl/>
        </w:rPr>
        <w:t xml:space="preserve"> למקמו בחלק התחתון של המתחם. </w:t>
      </w:r>
    </w:p>
    <w:p w14:paraId="535DE036" w14:textId="77777777" w:rsidR="00C966FE" w:rsidRPr="00880332" w:rsidRDefault="00C966FE" w:rsidP="00C966FE">
      <w:pPr>
        <w:tabs>
          <w:tab w:val="left" w:pos="1440"/>
          <w:tab w:val="left" w:pos="2160"/>
          <w:tab w:val="left" w:pos="2880"/>
        </w:tabs>
        <w:spacing w:before="240" w:line="360" w:lineRule="auto"/>
        <w:jc w:val="both"/>
        <w:rPr>
          <w:rFonts w:ascii="David" w:hAnsi="David"/>
        </w:rPr>
      </w:pPr>
      <w:r w:rsidRPr="00880332">
        <w:rPr>
          <w:rFonts w:ascii="David" w:hAnsi="David"/>
          <w:u w:val="single"/>
          <w:rtl/>
        </w:rPr>
        <w:t xml:space="preserve">חריגה ממתחם העונש </w:t>
      </w:r>
    </w:p>
    <w:p w14:paraId="536F6430" w14:textId="77777777" w:rsidR="00C966FE" w:rsidRPr="00450813" w:rsidRDefault="00C966FE" w:rsidP="00C966FE">
      <w:pPr>
        <w:spacing w:line="360" w:lineRule="auto"/>
        <w:ind w:right="142"/>
        <w:jc w:val="both"/>
        <w:rPr>
          <w:rFonts w:ascii="David" w:hAnsi="David"/>
          <w:rtl/>
        </w:rPr>
      </w:pPr>
      <w:r>
        <w:rPr>
          <w:rFonts w:ascii="David" w:hAnsi="David"/>
          <w:rtl/>
        </w:rPr>
        <w:t>ב"כ המאשימה הסכים לחר</w:t>
      </w:r>
      <w:r>
        <w:rPr>
          <w:rFonts w:ascii="David" w:hAnsi="David" w:hint="cs"/>
          <w:rtl/>
        </w:rPr>
        <w:t>ו</w:t>
      </w:r>
      <w:r>
        <w:rPr>
          <w:rFonts w:ascii="David" w:hAnsi="David"/>
          <w:rtl/>
        </w:rPr>
        <w:t xml:space="preserve">ג בעניינו של נאשם 7 ממתחם העונש ההולם מטעמי שיקום, </w:t>
      </w:r>
      <w:r>
        <w:rPr>
          <w:rFonts w:ascii="David" w:hAnsi="David" w:hint="cs"/>
          <w:rtl/>
        </w:rPr>
        <w:t xml:space="preserve">ולהשית עליו מאסר לריצוי בעבודת שירות. </w:t>
      </w:r>
      <w:r w:rsidRPr="00450813">
        <w:rPr>
          <w:rFonts w:ascii="David" w:hAnsi="David" w:hint="cs"/>
          <w:rtl/>
        </w:rPr>
        <w:t xml:space="preserve">גם אני סבורה כי יש מקום לעשות כן, בשים לב לעברו הנקי של הנאשם, למאמצי השיקום שכללו ניתוק קשריו השוליים ומעבר לעיר אחרת, כמו גם השתלבות בתוכנית שיקום, ליציבות התעסוקתית, ולחלקו המינורי </w:t>
      </w:r>
      <w:r>
        <w:rPr>
          <w:rFonts w:ascii="David" w:hAnsi="David" w:hint="cs"/>
          <w:rtl/>
        </w:rPr>
        <w:t xml:space="preserve">יחסית </w:t>
      </w:r>
      <w:r w:rsidRPr="00450813">
        <w:rPr>
          <w:rFonts w:ascii="David" w:hAnsi="David" w:hint="cs"/>
          <w:rtl/>
        </w:rPr>
        <w:t>בעבירות.</w:t>
      </w:r>
    </w:p>
    <w:p w14:paraId="736366D7" w14:textId="77777777" w:rsidR="00C966FE" w:rsidRDefault="00C966FE" w:rsidP="00C966FE">
      <w:pPr>
        <w:spacing w:before="240" w:line="360" w:lineRule="auto"/>
        <w:jc w:val="both"/>
        <w:rPr>
          <w:rFonts w:ascii="David" w:hAnsi="David"/>
          <w:b/>
          <w:bCs/>
          <w:rtl/>
        </w:rPr>
      </w:pPr>
    </w:p>
    <w:p w14:paraId="476D4B67" w14:textId="77777777" w:rsidR="00C966FE" w:rsidRDefault="00C966FE" w:rsidP="00C966FE">
      <w:pPr>
        <w:spacing w:before="240" w:line="360" w:lineRule="auto"/>
        <w:jc w:val="both"/>
        <w:rPr>
          <w:rFonts w:ascii="David" w:hAnsi="David"/>
          <w:b/>
          <w:bCs/>
          <w:rtl/>
        </w:rPr>
      </w:pPr>
    </w:p>
    <w:p w14:paraId="46F28DA7" w14:textId="77777777" w:rsidR="00C966FE" w:rsidRPr="00E36E48" w:rsidRDefault="00C966FE" w:rsidP="00C966FE">
      <w:pPr>
        <w:spacing w:before="240" w:line="360" w:lineRule="auto"/>
        <w:jc w:val="both"/>
        <w:rPr>
          <w:rFonts w:ascii="David" w:hAnsi="David"/>
          <w:rtl/>
        </w:rPr>
      </w:pPr>
      <w:r>
        <w:rPr>
          <w:rFonts w:ascii="David" w:hAnsi="David" w:hint="cs"/>
          <w:b/>
          <w:bCs/>
          <w:rtl/>
        </w:rPr>
        <w:t>אשר על כן</w:t>
      </w:r>
      <w:r w:rsidRPr="00E36E48">
        <w:rPr>
          <w:rFonts w:ascii="David" w:hAnsi="David"/>
          <w:b/>
          <w:bCs/>
          <w:rtl/>
        </w:rPr>
        <w:t xml:space="preserve">, אציע לחבריי </w:t>
      </w:r>
      <w:r>
        <w:rPr>
          <w:rFonts w:ascii="David" w:hAnsi="David" w:hint="cs"/>
          <w:b/>
          <w:bCs/>
          <w:rtl/>
        </w:rPr>
        <w:t>לגזור</w:t>
      </w:r>
      <w:r w:rsidRPr="00E36E48">
        <w:rPr>
          <w:rFonts w:ascii="David" w:hAnsi="David"/>
          <w:b/>
          <w:bCs/>
          <w:rtl/>
        </w:rPr>
        <w:t xml:space="preserve"> על הנאשמים את העונשים הבאים:</w:t>
      </w:r>
    </w:p>
    <w:p w14:paraId="62311456" w14:textId="77777777" w:rsidR="00C966FE" w:rsidRPr="00E36E48" w:rsidRDefault="00C966FE" w:rsidP="00C966FE">
      <w:pPr>
        <w:spacing w:line="360" w:lineRule="atLeast"/>
        <w:jc w:val="both"/>
        <w:rPr>
          <w:rFonts w:ascii="David" w:hAnsi="David"/>
          <w:u w:val="single"/>
          <w:rtl/>
        </w:rPr>
      </w:pPr>
      <w:r w:rsidRPr="00E36E48">
        <w:rPr>
          <w:rFonts w:ascii="David" w:hAnsi="David"/>
          <w:b/>
          <w:bCs/>
          <w:u w:val="single"/>
          <w:rtl/>
        </w:rPr>
        <w:t xml:space="preserve">נאשם </w:t>
      </w:r>
      <w:r w:rsidRPr="00E36E48">
        <w:rPr>
          <w:rFonts w:ascii="David" w:hAnsi="David"/>
          <w:u w:val="single"/>
          <w:rtl/>
        </w:rPr>
        <w:t>1</w:t>
      </w:r>
      <w:r>
        <w:rPr>
          <w:rFonts w:ascii="David" w:hAnsi="David" w:hint="cs"/>
          <w:u w:val="single"/>
          <w:rtl/>
        </w:rPr>
        <w:t xml:space="preserve"> </w:t>
      </w:r>
      <w:r w:rsidRPr="004208D5">
        <w:rPr>
          <w:rFonts w:ascii="David" w:hAnsi="David"/>
          <w:b/>
          <w:bCs/>
          <w:u w:val="single"/>
          <w:rtl/>
        </w:rPr>
        <w:t>–</w:t>
      </w:r>
      <w:r w:rsidRPr="004208D5">
        <w:rPr>
          <w:rFonts w:ascii="David" w:hAnsi="David" w:hint="cs"/>
          <w:b/>
          <w:bCs/>
          <w:u w:val="single"/>
          <w:rtl/>
        </w:rPr>
        <w:t xml:space="preserve"> אורן בן דוד</w:t>
      </w:r>
      <w:r w:rsidRPr="00E36E48">
        <w:rPr>
          <w:rFonts w:ascii="David" w:hAnsi="David"/>
          <w:u w:val="single"/>
          <w:rtl/>
        </w:rPr>
        <w:t>:</w:t>
      </w:r>
    </w:p>
    <w:p w14:paraId="0FE60AD3" w14:textId="77777777" w:rsidR="00C966FE" w:rsidRDefault="00C966FE" w:rsidP="00C966FE">
      <w:pPr>
        <w:pStyle w:val="ae"/>
        <w:numPr>
          <w:ilvl w:val="3"/>
          <w:numId w:val="13"/>
        </w:numPr>
        <w:spacing w:line="360" w:lineRule="atLeast"/>
        <w:ind w:left="425" w:hanging="425"/>
        <w:jc w:val="both"/>
        <w:rPr>
          <w:rFonts w:ascii="David" w:eastAsia="Times New Roman" w:hAnsi="David" w:cs="David"/>
          <w:sz w:val="24"/>
          <w:szCs w:val="24"/>
        </w:rPr>
      </w:pPr>
      <w:r w:rsidRPr="00E36E48">
        <w:rPr>
          <w:rFonts w:ascii="David" w:eastAsia="Times New Roman" w:hAnsi="David" w:cs="David" w:hint="cs"/>
          <w:sz w:val="24"/>
          <w:szCs w:val="24"/>
          <w:rtl/>
        </w:rPr>
        <w:t xml:space="preserve">מאסר בפועל למשך 81 חודשים. </w:t>
      </w:r>
    </w:p>
    <w:p w14:paraId="073A037E" w14:textId="77777777" w:rsidR="00C966FE" w:rsidRPr="004208D5" w:rsidRDefault="00C966FE" w:rsidP="00C966FE">
      <w:pPr>
        <w:pStyle w:val="ae"/>
        <w:numPr>
          <w:ilvl w:val="3"/>
          <w:numId w:val="13"/>
        </w:numPr>
        <w:spacing w:line="360" w:lineRule="atLeast"/>
        <w:ind w:left="425" w:hanging="425"/>
        <w:jc w:val="both"/>
        <w:rPr>
          <w:rFonts w:ascii="David" w:eastAsia="Times New Roman" w:hAnsi="David" w:cs="David"/>
          <w:b/>
          <w:bCs/>
          <w:sz w:val="24"/>
          <w:szCs w:val="24"/>
        </w:rPr>
      </w:pPr>
      <w:r>
        <w:rPr>
          <w:rFonts w:ascii="David" w:eastAsia="Times New Roman" w:hAnsi="David" w:cs="David" w:hint="cs"/>
          <w:sz w:val="24"/>
          <w:szCs w:val="24"/>
          <w:rtl/>
        </w:rPr>
        <w:t>יופעל</w:t>
      </w:r>
      <w:r w:rsidRPr="00E36E48">
        <w:rPr>
          <w:rFonts w:ascii="David" w:eastAsia="Times New Roman" w:hAnsi="David" w:cs="David" w:hint="cs"/>
          <w:sz w:val="24"/>
          <w:szCs w:val="24"/>
          <w:rtl/>
        </w:rPr>
        <w:t xml:space="preserve"> מאסר מותנה בן 6 חודשים מ</w:t>
      </w:r>
      <w:hyperlink r:id="rId194" w:history="1">
        <w:r w:rsidR="00076E4C" w:rsidRPr="00076E4C">
          <w:rPr>
            <w:rFonts w:ascii="David" w:eastAsia="Times New Roman" w:hAnsi="David" w:cs="David"/>
            <w:color w:val="0000FF"/>
            <w:sz w:val="24"/>
            <w:szCs w:val="24"/>
            <w:u w:val="single"/>
            <w:rtl/>
          </w:rPr>
          <w:t>תפ"ח 45877-08-16</w:t>
        </w:r>
      </w:hyperlink>
      <w:r>
        <w:rPr>
          <w:rFonts w:ascii="David" w:eastAsia="Times New Roman" w:hAnsi="David" w:cs="David" w:hint="cs"/>
          <w:sz w:val="24"/>
          <w:szCs w:val="24"/>
          <w:rtl/>
        </w:rPr>
        <w:t xml:space="preserve">. המאסר המותנה יופעל בחציו בחופף ובחציו במצטבר, כך שסך כל </w:t>
      </w:r>
      <w:r w:rsidRPr="004208D5">
        <w:rPr>
          <w:rFonts w:ascii="David" w:eastAsia="Times New Roman" w:hAnsi="David" w:cs="David" w:hint="cs"/>
          <w:b/>
          <w:bCs/>
          <w:sz w:val="24"/>
          <w:szCs w:val="24"/>
          <w:rtl/>
        </w:rPr>
        <w:t>תקופת המאסר שירצה נאשם 1 בגין גזר דין זה תהיה בת 84 חודשים ותימנה מיום מעצרו, 8.7.20.</w:t>
      </w:r>
    </w:p>
    <w:p w14:paraId="57A4AD26" w14:textId="77777777" w:rsidR="00C966FE" w:rsidRDefault="00C966FE" w:rsidP="00C966FE">
      <w:pPr>
        <w:pStyle w:val="ae"/>
        <w:numPr>
          <w:ilvl w:val="3"/>
          <w:numId w:val="13"/>
        </w:numPr>
        <w:spacing w:line="360" w:lineRule="atLeast"/>
        <w:ind w:left="425" w:hanging="425"/>
        <w:jc w:val="both"/>
        <w:rPr>
          <w:rFonts w:ascii="David" w:eastAsia="Times New Roman" w:hAnsi="David" w:cs="David"/>
          <w:sz w:val="24"/>
          <w:szCs w:val="24"/>
        </w:rPr>
      </w:pPr>
      <w:r w:rsidRPr="00E36E48">
        <w:rPr>
          <w:rFonts w:ascii="David" w:eastAsia="Times New Roman" w:hAnsi="David" w:cs="David" w:hint="cs"/>
          <w:sz w:val="24"/>
          <w:szCs w:val="24"/>
          <w:rtl/>
        </w:rPr>
        <w:t>1</w:t>
      </w:r>
      <w:r>
        <w:rPr>
          <w:rFonts w:ascii="David" w:eastAsia="Times New Roman" w:hAnsi="David" w:cs="David" w:hint="cs"/>
          <w:sz w:val="24"/>
          <w:szCs w:val="24"/>
          <w:rtl/>
        </w:rPr>
        <w:t>2</w:t>
      </w:r>
      <w:r w:rsidRPr="00E36E48">
        <w:rPr>
          <w:rFonts w:ascii="David" w:eastAsia="Times New Roman" w:hAnsi="David" w:cs="David" w:hint="cs"/>
          <w:sz w:val="24"/>
          <w:szCs w:val="24"/>
          <w:rtl/>
        </w:rPr>
        <w:t xml:space="preserve"> חודשי מאסר על תנאי</w:t>
      </w:r>
      <w:r>
        <w:rPr>
          <w:rFonts w:ascii="David" w:eastAsia="Times New Roman" w:hAnsi="David" w:cs="David" w:hint="cs"/>
          <w:sz w:val="24"/>
          <w:szCs w:val="24"/>
          <w:rtl/>
        </w:rPr>
        <w:t>,</w:t>
      </w:r>
      <w:r w:rsidRPr="00E36E48">
        <w:rPr>
          <w:rFonts w:ascii="David" w:eastAsia="Times New Roman" w:hAnsi="David" w:cs="David" w:hint="cs"/>
          <w:sz w:val="24"/>
          <w:szCs w:val="24"/>
          <w:rtl/>
        </w:rPr>
        <w:t xml:space="preserve"> שלא יעבור תוך 3 שנים מיום שחרורו מהמאסר עבירה בה הורשע בתיק זה, או כל עבירת אלימות שהיא פשע.</w:t>
      </w:r>
    </w:p>
    <w:p w14:paraId="6393635E" w14:textId="77777777" w:rsidR="00C966FE" w:rsidRPr="00E36E48" w:rsidRDefault="00C966FE" w:rsidP="00C966FE">
      <w:pPr>
        <w:pStyle w:val="ae"/>
        <w:numPr>
          <w:ilvl w:val="3"/>
          <w:numId w:val="13"/>
        </w:numPr>
        <w:spacing w:line="360" w:lineRule="atLeast"/>
        <w:ind w:left="425" w:hanging="425"/>
        <w:jc w:val="both"/>
        <w:rPr>
          <w:rFonts w:ascii="David" w:eastAsia="Times New Roman" w:hAnsi="David" w:cs="David"/>
          <w:sz w:val="24"/>
          <w:szCs w:val="24"/>
          <w:rtl/>
        </w:rPr>
      </w:pPr>
      <w:r>
        <w:rPr>
          <w:rFonts w:ascii="David" w:eastAsia="Times New Roman" w:hAnsi="David" w:cs="David" w:hint="cs"/>
          <w:sz w:val="24"/>
          <w:szCs w:val="24"/>
          <w:rtl/>
        </w:rPr>
        <w:t xml:space="preserve">6 </w:t>
      </w:r>
      <w:r w:rsidRPr="00E36E48">
        <w:rPr>
          <w:rFonts w:ascii="David" w:eastAsia="Times New Roman" w:hAnsi="David" w:cs="David" w:hint="cs"/>
          <w:sz w:val="24"/>
          <w:szCs w:val="24"/>
          <w:rtl/>
        </w:rPr>
        <w:t>חודשי מאסר על תנאי</w:t>
      </w:r>
      <w:r>
        <w:rPr>
          <w:rFonts w:ascii="David" w:eastAsia="Times New Roman" w:hAnsi="David" w:cs="David" w:hint="cs"/>
          <w:sz w:val="24"/>
          <w:szCs w:val="24"/>
          <w:rtl/>
        </w:rPr>
        <w:t>,</w:t>
      </w:r>
      <w:r w:rsidRPr="00E36E48">
        <w:rPr>
          <w:rFonts w:ascii="David" w:eastAsia="Times New Roman" w:hAnsi="David" w:cs="David" w:hint="cs"/>
          <w:sz w:val="24"/>
          <w:szCs w:val="24"/>
          <w:rtl/>
        </w:rPr>
        <w:t xml:space="preserve"> שלא יעבור תוך 3 שנים מיום שחרורו מהמאסר כל עבירת אלימות שהיא </w:t>
      </w:r>
      <w:r>
        <w:rPr>
          <w:rFonts w:ascii="David" w:eastAsia="Times New Roman" w:hAnsi="David" w:cs="David" w:hint="cs"/>
          <w:sz w:val="24"/>
          <w:szCs w:val="24"/>
          <w:rtl/>
        </w:rPr>
        <w:t>עוון</w:t>
      </w:r>
      <w:r w:rsidRPr="00E36E48">
        <w:rPr>
          <w:rFonts w:ascii="David" w:eastAsia="Times New Roman" w:hAnsi="David" w:cs="David" w:hint="cs"/>
          <w:sz w:val="24"/>
          <w:szCs w:val="24"/>
          <w:rtl/>
        </w:rPr>
        <w:t>.</w:t>
      </w:r>
    </w:p>
    <w:p w14:paraId="285801D0" w14:textId="77777777" w:rsidR="00C966FE" w:rsidRPr="00E36E48" w:rsidRDefault="00C966FE" w:rsidP="00C966FE">
      <w:pPr>
        <w:pStyle w:val="ae"/>
        <w:numPr>
          <w:ilvl w:val="3"/>
          <w:numId w:val="13"/>
        </w:numPr>
        <w:spacing w:line="360" w:lineRule="atLeast"/>
        <w:ind w:left="425" w:hanging="425"/>
        <w:jc w:val="both"/>
        <w:rPr>
          <w:rFonts w:ascii="David" w:eastAsia="Times New Roman" w:hAnsi="David" w:cs="David"/>
          <w:sz w:val="24"/>
          <w:szCs w:val="24"/>
          <w:rtl/>
        </w:rPr>
      </w:pPr>
      <w:r>
        <w:rPr>
          <w:rFonts w:ascii="David" w:eastAsia="Times New Roman" w:hAnsi="David" w:cs="David" w:hint="cs"/>
          <w:sz w:val="24"/>
          <w:szCs w:val="24"/>
          <w:rtl/>
        </w:rPr>
        <w:t xml:space="preserve">פיצוי למתלונן משומר בסך 4,000 ₪. </w:t>
      </w:r>
    </w:p>
    <w:p w14:paraId="534A5B48" w14:textId="77777777" w:rsidR="00C966FE" w:rsidRPr="00E36E48" w:rsidRDefault="00C966FE" w:rsidP="00C966FE">
      <w:pPr>
        <w:spacing w:line="360" w:lineRule="atLeast"/>
        <w:jc w:val="both"/>
        <w:rPr>
          <w:rFonts w:ascii="David" w:hAnsi="David"/>
          <w:u w:val="single"/>
          <w:rtl/>
        </w:rPr>
      </w:pPr>
      <w:r w:rsidRPr="00E36E48">
        <w:rPr>
          <w:rFonts w:ascii="David" w:hAnsi="David"/>
          <w:b/>
          <w:bCs/>
          <w:u w:val="single"/>
          <w:rtl/>
        </w:rPr>
        <w:t xml:space="preserve">נאשם </w:t>
      </w:r>
      <w:r w:rsidRPr="004208D5">
        <w:rPr>
          <w:rFonts w:ascii="David" w:hAnsi="David" w:hint="cs"/>
          <w:b/>
          <w:bCs/>
          <w:u w:val="single"/>
          <w:rtl/>
        </w:rPr>
        <w:t xml:space="preserve">2 </w:t>
      </w:r>
      <w:r w:rsidRPr="004208D5">
        <w:rPr>
          <w:rFonts w:ascii="David" w:hAnsi="David"/>
          <w:b/>
          <w:bCs/>
          <w:u w:val="single"/>
          <w:rtl/>
        </w:rPr>
        <w:t>–</w:t>
      </w:r>
      <w:r w:rsidRPr="004208D5">
        <w:rPr>
          <w:rFonts w:ascii="David" w:hAnsi="David" w:hint="cs"/>
          <w:b/>
          <w:bCs/>
          <w:u w:val="single"/>
          <w:rtl/>
        </w:rPr>
        <w:t xml:space="preserve"> מאור שחב</w:t>
      </w:r>
      <w:r w:rsidRPr="00E36E48">
        <w:rPr>
          <w:rFonts w:ascii="David" w:hAnsi="David"/>
          <w:u w:val="single"/>
          <w:rtl/>
        </w:rPr>
        <w:t>:</w:t>
      </w:r>
    </w:p>
    <w:p w14:paraId="669CC760" w14:textId="77777777" w:rsidR="00C966FE" w:rsidRDefault="00C966FE" w:rsidP="00C966FE">
      <w:pPr>
        <w:pStyle w:val="ae"/>
        <w:numPr>
          <w:ilvl w:val="3"/>
          <w:numId w:val="19"/>
        </w:numPr>
        <w:spacing w:line="360" w:lineRule="atLeast"/>
        <w:ind w:left="425" w:hanging="425"/>
        <w:jc w:val="both"/>
        <w:rPr>
          <w:rFonts w:ascii="David" w:eastAsia="Times New Roman" w:hAnsi="David" w:cs="David"/>
          <w:sz w:val="24"/>
          <w:szCs w:val="24"/>
        </w:rPr>
      </w:pPr>
      <w:r w:rsidRPr="00E36E48">
        <w:rPr>
          <w:rFonts w:ascii="David" w:eastAsia="Times New Roman" w:hAnsi="David" w:cs="David" w:hint="cs"/>
          <w:sz w:val="24"/>
          <w:szCs w:val="24"/>
          <w:rtl/>
        </w:rPr>
        <w:t xml:space="preserve">מאסר בפועל למשך </w:t>
      </w:r>
      <w:r>
        <w:rPr>
          <w:rFonts w:ascii="David" w:eastAsia="Times New Roman" w:hAnsi="David" w:cs="David" w:hint="cs"/>
          <w:sz w:val="24"/>
          <w:szCs w:val="24"/>
          <w:rtl/>
        </w:rPr>
        <w:t xml:space="preserve">30 </w:t>
      </w:r>
      <w:r w:rsidRPr="00E36E48">
        <w:rPr>
          <w:rFonts w:ascii="David" w:eastAsia="Times New Roman" w:hAnsi="David" w:cs="David" w:hint="cs"/>
          <w:sz w:val="24"/>
          <w:szCs w:val="24"/>
          <w:rtl/>
        </w:rPr>
        <w:t xml:space="preserve">חודשים. </w:t>
      </w:r>
    </w:p>
    <w:p w14:paraId="27998F22" w14:textId="77777777" w:rsidR="00C966FE" w:rsidRDefault="00C966FE" w:rsidP="00C966FE">
      <w:pPr>
        <w:pStyle w:val="ae"/>
        <w:numPr>
          <w:ilvl w:val="3"/>
          <w:numId w:val="19"/>
        </w:numPr>
        <w:spacing w:line="360" w:lineRule="atLeast"/>
        <w:ind w:left="425" w:hanging="425"/>
        <w:jc w:val="both"/>
        <w:rPr>
          <w:rFonts w:ascii="David" w:eastAsia="Times New Roman" w:hAnsi="David" w:cs="David"/>
          <w:sz w:val="24"/>
          <w:szCs w:val="24"/>
        </w:rPr>
      </w:pPr>
      <w:r w:rsidRPr="00860955">
        <w:rPr>
          <w:rFonts w:ascii="David" w:eastAsia="Times New Roman" w:hAnsi="David" w:cs="David" w:hint="cs"/>
          <w:sz w:val="24"/>
          <w:szCs w:val="24"/>
          <w:rtl/>
        </w:rPr>
        <w:t>יופעל</w:t>
      </w:r>
      <w:r>
        <w:rPr>
          <w:rFonts w:ascii="David" w:eastAsia="Times New Roman" w:hAnsi="David" w:cs="David" w:hint="cs"/>
          <w:sz w:val="24"/>
          <w:szCs w:val="24"/>
          <w:rtl/>
        </w:rPr>
        <w:t>ו שני</w:t>
      </w:r>
      <w:r w:rsidRPr="00860955">
        <w:rPr>
          <w:rFonts w:ascii="David" w:eastAsia="Times New Roman" w:hAnsi="David" w:cs="David" w:hint="cs"/>
          <w:sz w:val="24"/>
          <w:szCs w:val="24"/>
          <w:rtl/>
        </w:rPr>
        <w:t xml:space="preserve"> מאסר</w:t>
      </w:r>
      <w:r>
        <w:rPr>
          <w:rFonts w:ascii="David" w:eastAsia="Times New Roman" w:hAnsi="David" w:cs="David" w:hint="cs"/>
          <w:sz w:val="24"/>
          <w:szCs w:val="24"/>
          <w:rtl/>
        </w:rPr>
        <w:t>ים</w:t>
      </w:r>
      <w:r w:rsidRPr="00860955">
        <w:rPr>
          <w:rFonts w:ascii="David" w:eastAsia="Times New Roman" w:hAnsi="David" w:cs="David" w:hint="cs"/>
          <w:sz w:val="24"/>
          <w:szCs w:val="24"/>
          <w:rtl/>
        </w:rPr>
        <w:t xml:space="preserve"> מותנ</w:t>
      </w:r>
      <w:r>
        <w:rPr>
          <w:rFonts w:ascii="David" w:eastAsia="Times New Roman" w:hAnsi="David" w:cs="David" w:hint="cs"/>
          <w:sz w:val="24"/>
          <w:szCs w:val="24"/>
          <w:rtl/>
        </w:rPr>
        <w:t>ים בני 3 חודשים כל אחד (</w:t>
      </w:r>
      <w:hyperlink r:id="rId195" w:history="1">
        <w:r w:rsidR="00076E4C" w:rsidRPr="00076E4C">
          <w:rPr>
            <w:rFonts w:ascii="David" w:eastAsia="Times New Roman" w:hAnsi="David" w:cs="David"/>
            <w:color w:val="0000FF"/>
            <w:sz w:val="24"/>
            <w:szCs w:val="24"/>
            <w:u w:val="single"/>
            <w:rtl/>
          </w:rPr>
          <w:t>ת"פ 49559-04-19</w:t>
        </w:r>
      </w:hyperlink>
      <w:r>
        <w:rPr>
          <w:rFonts w:ascii="David" w:eastAsia="Times New Roman" w:hAnsi="David" w:cs="David" w:hint="cs"/>
          <w:sz w:val="24"/>
          <w:szCs w:val="24"/>
          <w:rtl/>
        </w:rPr>
        <w:t xml:space="preserve"> מיום 2.7.2019 ו</w:t>
      </w:r>
      <w:hyperlink r:id="rId196" w:history="1">
        <w:r w:rsidR="00076E4C" w:rsidRPr="00076E4C">
          <w:rPr>
            <w:rFonts w:ascii="David" w:eastAsia="Times New Roman" w:hAnsi="David" w:cs="David"/>
            <w:color w:val="0000FF"/>
            <w:sz w:val="24"/>
            <w:szCs w:val="24"/>
            <w:u w:val="single"/>
            <w:rtl/>
          </w:rPr>
          <w:t>ת"פ 21533-02-17</w:t>
        </w:r>
      </w:hyperlink>
      <w:r>
        <w:rPr>
          <w:rFonts w:ascii="David" w:eastAsia="Times New Roman" w:hAnsi="David" w:cs="David" w:hint="cs"/>
          <w:sz w:val="24"/>
          <w:szCs w:val="24"/>
          <w:rtl/>
        </w:rPr>
        <w:t xml:space="preserve"> מיום 17.9.2018)</w:t>
      </w:r>
      <w:r w:rsidRPr="00860955">
        <w:rPr>
          <w:rFonts w:ascii="David" w:eastAsia="Times New Roman" w:hAnsi="David" w:cs="David" w:hint="cs"/>
          <w:sz w:val="24"/>
          <w:szCs w:val="24"/>
          <w:rtl/>
        </w:rPr>
        <w:t xml:space="preserve">. </w:t>
      </w:r>
      <w:r>
        <w:rPr>
          <w:rFonts w:ascii="David" w:eastAsia="Times New Roman" w:hAnsi="David" w:cs="David" w:hint="cs"/>
          <w:sz w:val="24"/>
          <w:szCs w:val="24"/>
          <w:rtl/>
        </w:rPr>
        <w:t xml:space="preserve">התקופה בת 6 חודשים תרוצה </w:t>
      </w:r>
      <w:r w:rsidRPr="00860955">
        <w:rPr>
          <w:rFonts w:ascii="David" w:eastAsia="Times New Roman" w:hAnsi="David" w:cs="David" w:hint="cs"/>
          <w:sz w:val="24"/>
          <w:szCs w:val="24"/>
          <w:rtl/>
        </w:rPr>
        <w:t>חצי</w:t>
      </w:r>
      <w:r>
        <w:rPr>
          <w:rFonts w:ascii="David" w:eastAsia="Times New Roman" w:hAnsi="David" w:cs="David" w:hint="cs"/>
          <w:sz w:val="24"/>
          <w:szCs w:val="24"/>
          <w:rtl/>
        </w:rPr>
        <w:t>ה</w:t>
      </w:r>
      <w:r w:rsidRPr="00860955">
        <w:rPr>
          <w:rFonts w:ascii="David" w:eastAsia="Times New Roman" w:hAnsi="David" w:cs="David" w:hint="cs"/>
          <w:sz w:val="24"/>
          <w:szCs w:val="24"/>
          <w:rtl/>
        </w:rPr>
        <w:t xml:space="preserve"> בחופף וחצי</w:t>
      </w:r>
      <w:r>
        <w:rPr>
          <w:rFonts w:ascii="David" w:eastAsia="Times New Roman" w:hAnsi="David" w:cs="David" w:hint="cs"/>
          <w:sz w:val="24"/>
          <w:szCs w:val="24"/>
          <w:rtl/>
        </w:rPr>
        <w:t>ה</w:t>
      </w:r>
      <w:r w:rsidRPr="00860955">
        <w:rPr>
          <w:rFonts w:ascii="David" w:eastAsia="Times New Roman" w:hAnsi="David" w:cs="David" w:hint="cs"/>
          <w:sz w:val="24"/>
          <w:szCs w:val="24"/>
          <w:rtl/>
        </w:rPr>
        <w:t xml:space="preserve"> במצטבר, כך </w:t>
      </w:r>
      <w:r w:rsidRPr="004208D5">
        <w:rPr>
          <w:rFonts w:ascii="David" w:eastAsia="Times New Roman" w:hAnsi="David" w:cs="David" w:hint="cs"/>
          <w:b/>
          <w:bCs/>
          <w:sz w:val="24"/>
          <w:szCs w:val="24"/>
          <w:rtl/>
        </w:rPr>
        <w:t>שסך כל תקופת המאסר שירצה נאשם 2 בגין גזר דין זה</w:t>
      </w:r>
      <w:r>
        <w:rPr>
          <w:rFonts w:ascii="David" w:eastAsia="Times New Roman" w:hAnsi="David" w:cs="David" w:hint="cs"/>
          <w:b/>
          <w:bCs/>
          <w:sz w:val="24"/>
          <w:szCs w:val="24"/>
          <w:rtl/>
        </w:rPr>
        <w:t>,</w:t>
      </w:r>
      <w:r w:rsidRPr="004208D5">
        <w:rPr>
          <w:rFonts w:ascii="David" w:eastAsia="Times New Roman" w:hAnsi="David" w:cs="David" w:hint="cs"/>
          <w:b/>
          <w:bCs/>
          <w:sz w:val="24"/>
          <w:szCs w:val="24"/>
          <w:rtl/>
        </w:rPr>
        <w:t xml:space="preserve"> תהיה בת 33 חודשים</w:t>
      </w:r>
      <w:r w:rsidRPr="00860955">
        <w:rPr>
          <w:rFonts w:ascii="David" w:eastAsia="Times New Roman" w:hAnsi="David" w:cs="David" w:hint="cs"/>
          <w:sz w:val="24"/>
          <w:szCs w:val="24"/>
          <w:rtl/>
        </w:rPr>
        <w:t xml:space="preserve"> ותימנה מיום מעצרו, 8.7.20.</w:t>
      </w:r>
    </w:p>
    <w:p w14:paraId="4914DC59" w14:textId="77777777" w:rsidR="00C966FE" w:rsidRDefault="00C966FE" w:rsidP="00C966FE">
      <w:pPr>
        <w:pStyle w:val="ae"/>
        <w:numPr>
          <w:ilvl w:val="3"/>
          <w:numId w:val="19"/>
        </w:numPr>
        <w:spacing w:line="360" w:lineRule="atLeast"/>
        <w:ind w:left="425" w:hanging="425"/>
        <w:jc w:val="both"/>
        <w:rPr>
          <w:rFonts w:ascii="David" w:eastAsia="Times New Roman" w:hAnsi="David" w:cs="David"/>
          <w:sz w:val="24"/>
          <w:szCs w:val="24"/>
        </w:rPr>
      </w:pPr>
      <w:r>
        <w:rPr>
          <w:rFonts w:ascii="David" w:eastAsia="Times New Roman" w:hAnsi="David" w:cs="David" w:hint="cs"/>
          <w:sz w:val="24"/>
          <w:szCs w:val="24"/>
          <w:rtl/>
        </w:rPr>
        <w:t>9</w:t>
      </w:r>
      <w:r w:rsidRPr="00EE73FA">
        <w:rPr>
          <w:rFonts w:ascii="David" w:eastAsia="Times New Roman" w:hAnsi="David" w:cs="David" w:hint="cs"/>
          <w:sz w:val="24"/>
          <w:szCs w:val="24"/>
          <w:rtl/>
        </w:rPr>
        <w:t xml:space="preserve"> חודשי מאסר על תנאי</w:t>
      </w:r>
      <w:r>
        <w:rPr>
          <w:rFonts w:ascii="David" w:eastAsia="Times New Roman" w:hAnsi="David" w:cs="David" w:hint="cs"/>
          <w:sz w:val="24"/>
          <w:szCs w:val="24"/>
          <w:rtl/>
        </w:rPr>
        <w:t>,</w:t>
      </w:r>
      <w:r w:rsidRPr="00EE73FA">
        <w:rPr>
          <w:rFonts w:ascii="David" w:eastAsia="Times New Roman" w:hAnsi="David" w:cs="David" w:hint="cs"/>
          <w:sz w:val="24"/>
          <w:szCs w:val="24"/>
          <w:rtl/>
        </w:rPr>
        <w:t xml:space="preserve"> שלא יעבור תוך 3 שנים מיום שחרורו מהמאסר עבירה בה הורשע בתיק זה, או כל עבירת אלימות שהיא פשע.</w:t>
      </w:r>
    </w:p>
    <w:p w14:paraId="405629BC" w14:textId="77777777" w:rsidR="00C966FE" w:rsidRDefault="00C966FE" w:rsidP="00C966FE">
      <w:pPr>
        <w:pStyle w:val="ae"/>
        <w:numPr>
          <w:ilvl w:val="3"/>
          <w:numId w:val="19"/>
        </w:numPr>
        <w:spacing w:line="360" w:lineRule="atLeast"/>
        <w:ind w:left="425" w:hanging="425"/>
        <w:jc w:val="both"/>
        <w:rPr>
          <w:rFonts w:ascii="David" w:eastAsia="Times New Roman" w:hAnsi="David" w:cs="David"/>
          <w:sz w:val="24"/>
          <w:szCs w:val="24"/>
        </w:rPr>
      </w:pPr>
      <w:r>
        <w:rPr>
          <w:rFonts w:ascii="David" w:eastAsia="Times New Roman" w:hAnsi="David" w:cs="David" w:hint="cs"/>
          <w:sz w:val="24"/>
          <w:szCs w:val="24"/>
          <w:rtl/>
        </w:rPr>
        <w:t>4</w:t>
      </w:r>
      <w:r w:rsidRPr="00EE73FA">
        <w:rPr>
          <w:rFonts w:ascii="David" w:eastAsia="Times New Roman" w:hAnsi="David" w:cs="David" w:hint="cs"/>
          <w:sz w:val="24"/>
          <w:szCs w:val="24"/>
          <w:rtl/>
        </w:rPr>
        <w:t xml:space="preserve"> חודשי מאסר על תנאי</w:t>
      </w:r>
      <w:r>
        <w:rPr>
          <w:rFonts w:ascii="David" w:eastAsia="Times New Roman" w:hAnsi="David" w:cs="David" w:hint="cs"/>
          <w:sz w:val="24"/>
          <w:szCs w:val="24"/>
          <w:rtl/>
        </w:rPr>
        <w:t>,</w:t>
      </w:r>
      <w:r w:rsidRPr="00EE73FA">
        <w:rPr>
          <w:rFonts w:ascii="David" w:eastAsia="Times New Roman" w:hAnsi="David" w:cs="David" w:hint="cs"/>
          <w:sz w:val="24"/>
          <w:szCs w:val="24"/>
          <w:rtl/>
        </w:rPr>
        <w:t xml:space="preserve"> שלא יעבור תוך 3 שנים מיום שחרורו מהמאסר כל עבירת אלימות שהיא עוון.</w:t>
      </w:r>
    </w:p>
    <w:p w14:paraId="448BDE40" w14:textId="77777777" w:rsidR="00C966FE" w:rsidRPr="00EE73FA" w:rsidRDefault="00C966FE" w:rsidP="00C966FE">
      <w:pPr>
        <w:pStyle w:val="ae"/>
        <w:numPr>
          <w:ilvl w:val="3"/>
          <w:numId w:val="19"/>
        </w:numPr>
        <w:spacing w:line="360" w:lineRule="atLeast"/>
        <w:ind w:left="425" w:hanging="425"/>
        <w:jc w:val="both"/>
        <w:rPr>
          <w:rFonts w:ascii="David" w:eastAsia="Times New Roman" w:hAnsi="David" w:cs="David"/>
          <w:sz w:val="24"/>
          <w:szCs w:val="24"/>
          <w:rtl/>
        </w:rPr>
      </w:pPr>
      <w:r w:rsidRPr="00EE73FA">
        <w:rPr>
          <w:rFonts w:ascii="David" w:eastAsia="Times New Roman" w:hAnsi="David" w:cs="David" w:hint="cs"/>
          <w:sz w:val="24"/>
          <w:szCs w:val="24"/>
          <w:rtl/>
        </w:rPr>
        <w:t xml:space="preserve">פיצוי למתלונן משומר בסך 8,000 ₪. </w:t>
      </w:r>
    </w:p>
    <w:p w14:paraId="44DA05A1" w14:textId="77777777" w:rsidR="00C966FE" w:rsidRPr="00EE73FA" w:rsidRDefault="00C966FE" w:rsidP="00C966FE">
      <w:pPr>
        <w:spacing w:line="360" w:lineRule="atLeast"/>
        <w:jc w:val="both"/>
        <w:rPr>
          <w:rFonts w:ascii="David" w:hAnsi="David"/>
          <w:u w:val="single"/>
          <w:rtl/>
        </w:rPr>
      </w:pPr>
      <w:r w:rsidRPr="00EE73FA">
        <w:rPr>
          <w:rFonts w:ascii="David" w:hAnsi="David"/>
          <w:b/>
          <w:bCs/>
          <w:u w:val="single"/>
          <w:rtl/>
        </w:rPr>
        <w:t xml:space="preserve">נאשם </w:t>
      </w:r>
      <w:r w:rsidRPr="004208D5">
        <w:rPr>
          <w:rFonts w:ascii="David" w:hAnsi="David"/>
          <w:b/>
          <w:bCs/>
          <w:u w:val="single"/>
          <w:rtl/>
        </w:rPr>
        <w:t>3</w:t>
      </w:r>
      <w:r>
        <w:rPr>
          <w:rFonts w:ascii="David" w:hAnsi="David" w:hint="cs"/>
          <w:b/>
          <w:bCs/>
          <w:u w:val="single"/>
          <w:rtl/>
        </w:rPr>
        <w:t xml:space="preserve"> </w:t>
      </w:r>
      <w:r w:rsidRPr="004208D5">
        <w:rPr>
          <w:rFonts w:ascii="David" w:hAnsi="David" w:hint="cs"/>
          <w:b/>
          <w:bCs/>
          <w:u w:val="single"/>
          <w:rtl/>
        </w:rPr>
        <w:t>- לידור רופא</w:t>
      </w:r>
      <w:r w:rsidRPr="004208D5">
        <w:rPr>
          <w:rFonts w:ascii="David" w:hAnsi="David"/>
          <w:b/>
          <w:bCs/>
          <w:u w:val="single"/>
          <w:rtl/>
        </w:rPr>
        <w:t>:</w:t>
      </w:r>
    </w:p>
    <w:p w14:paraId="7B16DD28" w14:textId="77777777" w:rsidR="00C966FE" w:rsidRPr="00EE73FA" w:rsidRDefault="00C966FE" w:rsidP="00C966FE">
      <w:pPr>
        <w:pStyle w:val="ae"/>
        <w:numPr>
          <w:ilvl w:val="6"/>
          <w:numId w:val="19"/>
        </w:numPr>
        <w:spacing w:line="360" w:lineRule="atLeast"/>
        <w:ind w:left="425" w:hanging="425"/>
        <w:jc w:val="both"/>
        <w:rPr>
          <w:rFonts w:ascii="David" w:hAnsi="David" w:cs="David"/>
          <w:sz w:val="24"/>
          <w:szCs w:val="24"/>
        </w:rPr>
      </w:pPr>
      <w:r w:rsidRPr="004208D5">
        <w:rPr>
          <w:rFonts w:ascii="David" w:hAnsi="David" w:cs="David"/>
          <w:b/>
          <w:bCs/>
          <w:sz w:val="24"/>
          <w:szCs w:val="24"/>
          <w:rtl/>
        </w:rPr>
        <w:t>מאסר בפועל למשך 14 חודשים.</w:t>
      </w:r>
      <w:r w:rsidRPr="00EE73FA">
        <w:rPr>
          <w:rFonts w:ascii="David" w:hAnsi="David" w:cs="David"/>
          <w:sz w:val="24"/>
          <w:szCs w:val="24"/>
          <w:rtl/>
        </w:rPr>
        <w:t xml:space="preserve"> מתקופה זו תנוכה התקופה ששהה הנאשם במעצר בין 8.7.2020 – 21.1.2021 </w:t>
      </w:r>
    </w:p>
    <w:p w14:paraId="372F4869" w14:textId="77777777" w:rsidR="00C966FE" w:rsidRPr="00EE73FA" w:rsidRDefault="00C966FE" w:rsidP="00C966FE">
      <w:pPr>
        <w:pStyle w:val="ae"/>
        <w:numPr>
          <w:ilvl w:val="6"/>
          <w:numId w:val="19"/>
        </w:numPr>
        <w:spacing w:line="360" w:lineRule="atLeast"/>
        <w:ind w:left="425" w:hanging="425"/>
        <w:jc w:val="both"/>
        <w:rPr>
          <w:rFonts w:ascii="David" w:hAnsi="David" w:cs="David"/>
          <w:sz w:val="24"/>
          <w:szCs w:val="24"/>
        </w:rPr>
      </w:pPr>
      <w:r>
        <w:rPr>
          <w:rFonts w:ascii="David" w:eastAsia="Times New Roman" w:hAnsi="David" w:cs="David" w:hint="cs"/>
          <w:sz w:val="24"/>
          <w:szCs w:val="24"/>
          <w:rtl/>
        </w:rPr>
        <w:t>6</w:t>
      </w:r>
      <w:r w:rsidRPr="00EE73FA">
        <w:rPr>
          <w:rFonts w:ascii="David" w:eastAsia="Times New Roman" w:hAnsi="David" w:cs="David"/>
          <w:sz w:val="24"/>
          <w:szCs w:val="24"/>
          <w:rtl/>
        </w:rPr>
        <w:t xml:space="preserve"> חודשי מאסר על תנאי</w:t>
      </w:r>
      <w:r>
        <w:rPr>
          <w:rFonts w:ascii="David" w:eastAsia="Times New Roman" w:hAnsi="David" w:cs="David" w:hint="cs"/>
          <w:sz w:val="24"/>
          <w:szCs w:val="24"/>
          <w:rtl/>
        </w:rPr>
        <w:t>,</w:t>
      </w:r>
      <w:r w:rsidRPr="00EE73FA">
        <w:rPr>
          <w:rFonts w:ascii="David" w:eastAsia="Times New Roman" w:hAnsi="David" w:cs="David"/>
          <w:sz w:val="24"/>
          <w:szCs w:val="24"/>
          <w:rtl/>
        </w:rPr>
        <w:t xml:space="preserve"> שלא יעבור תוך 3 שנים מיום שחרורו מהמאסר עבירה בה הורשע בתיק זה, או כל עבירת אלימות שהיא פשע.</w:t>
      </w:r>
    </w:p>
    <w:p w14:paraId="2BF9A7CE" w14:textId="77777777" w:rsidR="00C966FE" w:rsidRPr="00EE73FA" w:rsidRDefault="00C966FE" w:rsidP="00C966FE">
      <w:pPr>
        <w:pStyle w:val="ae"/>
        <w:numPr>
          <w:ilvl w:val="6"/>
          <w:numId w:val="19"/>
        </w:numPr>
        <w:spacing w:line="360" w:lineRule="atLeast"/>
        <w:ind w:left="425" w:hanging="425"/>
        <w:jc w:val="both"/>
        <w:rPr>
          <w:rFonts w:ascii="David" w:hAnsi="David" w:cs="David"/>
          <w:sz w:val="24"/>
          <w:szCs w:val="24"/>
        </w:rPr>
      </w:pPr>
      <w:r>
        <w:rPr>
          <w:rFonts w:ascii="David" w:eastAsia="Times New Roman" w:hAnsi="David" w:cs="David" w:hint="cs"/>
          <w:sz w:val="24"/>
          <w:szCs w:val="24"/>
          <w:rtl/>
        </w:rPr>
        <w:t>3</w:t>
      </w:r>
      <w:r w:rsidRPr="00EE73FA">
        <w:rPr>
          <w:rFonts w:ascii="David" w:eastAsia="Times New Roman" w:hAnsi="David" w:cs="David"/>
          <w:sz w:val="24"/>
          <w:szCs w:val="24"/>
          <w:rtl/>
        </w:rPr>
        <w:t xml:space="preserve"> חודשי מאסר על תנאי</w:t>
      </w:r>
      <w:r>
        <w:rPr>
          <w:rFonts w:ascii="David" w:eastAsia="Times New Roman" w:hAnsi="David" w:cs="David" w:hint="cs"/>
          <w:sz w:val="24"/>
          <w:szCs w:val="24"/>
          <w:rtl/>
        </w:rPr>
        <w:t>,</w:t>
      </w:r>
      <w:r w:rsidRPr="00EE73FA">
        <w:rPr>
          <w:rFonts w:ascii="David" w:eastAsia="Times New Roman" w:hAnsi="David" w:cs="David"/>
          <w:sz w:val="24"/>
          <w:szCs w:val="24"/>
          <w:rtl/>
        </w:rPr>
        <w:t xml:space="preserve"> שלא יעבור תוך 3 שנים מיום שחרורו מהמאסר כל עבירת אלימות שהיא עוון.</w:t>
      </w:r>
    </w:p>
    <w:p w14:paraId="23A76480" w14:textId="77777777" w:rsidR="00C966FE" w:rsidRPr="00EE73FA" w:rsidRDefault="00C966FE" w:rsidP="00C966FE">
      <w:pPr>
        <w:pStyle w:val="ae"/>
        <w:numPr>
          <w:ilvl w:val="6"/>
          <w:numId w:val="19"/>
        </w:numPr>
        <w:spacing w:line="360" w:lineRule="atLeast"/>
        <w:ind w:left="425" w:hanging="425"/>
        <w:jc w:val="both"/>
        <w:rPr>
          <w:rFonts w:ascii="David" w:hAnsi="David" w:cs="David"/>
          <w:sz w:val="24"/>
          <w:szCs w:val="24"/>
          <w:rtl/>
        </w:rPr>
      </w:pPr>
      <w:r w:rsidRPr="00EE73FA">
        <w:rPr>
          <w:rFonts w:ascii="David" w:eastAsia="Times New Roman" w:hAnsi="David" w:cs="David"/>
          <w:sz w:val="24"/>
          <w:szCs w:val="24"/>
          <w:rtl/>
        </w:rPr>
        <w:t xml:space="preserve">פיצוי למתלונן משומר בסך 6,000 ₪. </w:t>
      </w:r>
    </w:p>
    <w:p w14:paraId="67C75418" w14:textId="77777777" w:rsidR="00C966FE" w:rsidRPr="00450813" w:rsidRDefault="00C966FE" w:rsidP="00C966FE">
      <w:pPr>
        <w:spacing w:line="360" w:lineRule="atLeast"/>
        <w:jc w:val="both"/>
        <w:rPr>
          <w:rFonts w:ascii="David" w:hAnsi="David"/>
          <w:u w:val="single"/>
          <w:rtl/>
        </w:rPr>
      </w:pPr>
      <w:r w:rsidRPr="00450813">
        <w:rPr>
          <w:rFonts w:ascii="David" w:hAnsi="David"/>
          <w:b/>
          <w:bCs/>
          <w:u w:val="single"/>
          <w:rtl/>
        </w:rPr>
        <w:t>נאשם</w:t>
      </w:r>
      <w:r w:rsidRPr="00450813">
        <w:rPr>
          <w:rFonts w:ascii="David" w:hAnsi="David"/>
          <w:u w:val="single"/>
          <w:rtl/>
        </w:rPr>
        <w:t xml:space="preserve"> </w:t>
      </w:r>
      <w:r w:rsidRPr="004208D5">
        <w:rPr>
          <w:rFonts w:ascii="David" w:hAnsi="David"/>
          <w:b/>
          <w:bCs/>
          <w:u w:val="single"/>
          <w:rtl/>
        </w:rPr>
        <w:t>4</w:t>
      </w:r>
      <w:r w:rsidRPr="004208D5">
        <w:rPr>
          <w:rFonts w:ascii="David" w:hAnsi="David" w:hint="cs"/>
          <w:b/>
          <w:bCs/>
          <w:u w:val="single"/>
          <w:rtl/>
        </w:rPr>
        <w:t xml:space="preserve"> </w:t>
      </w:r>
      <w:r w:rsidRPr="004208D5">
        <w:rPr>
          <w:rFonts w:ascii="David" w:hAnsi="David"/>
          <w:b/>
          <w:bCs/>
          <w:u w:val="single"/>
          <w:rtl/>
        </w:rPr>
        <w:t>–</w:t>
      </w:r>
      <w:r w:rsidRPr="004208D5">
        <w:rPr>
          <w:rFonts w:ascii="David" w:hAnsi="David" w:hint="cs"/>
          <w:b/>
          <w:bCs/>
          <w:u w:val="single"/>
          <w:rtl/>
        </w:rPr>
        <w:t xml:space="preserve"> ליאור גלאם</w:t>
      </w:r>
      <w:r w:rsidRPr="00450813">
        <w:rPr>
          <w:rFonts w:ascii="David" w:hAnsi="David"/>
          <w:u w:val="single"/>
          <w:rtl/>
        </w:rPr>
        <w:t>:</w:t>
      </w:r>
    </w:p>
    <w:p w14:paraId="64F21580" w14:textId="77777777" w:rsidR="00C966FE" w:rsidRPr="00EE73FA" w:rsidRDefault="00C966FE" w:rsidP="00C966FE">
      <w:pPr>
        <w:pStyle w:val="ae"/>
        <w:numPr>
          <w:ilvl w:val="0"/>
          <w:numId w:val="20"/>
        </w:numPr>
        <w:spacing w:line="360" w:lineRule="atLeast"/>
        <w:ind w:left="425" w:hanging="425"/>
        <w:jc w:val="both"/>
        <w:rPr>
          <w:rFonts w:ascii="David" w:hAnsi="David" w:cs="David"/>
          <w:sz w:val="24"/>
          <w:szCs w:val="24"/>
        </w:rPr>
      </w:pPr>
      <w:r w:rsidRPr="004208D5">
        <w:rPr>
          <w:rFonts w:ascii="David" w:hAnsi="David" w:cs="David"/>
          <w:b/>
          <w:bCs/>
          <w:sz w:val="24"/>
          <w:szCs w:val="24"/>
          <w:rtl/>
        </w:rPr>
        <w:t xml:space="preserve">מאסר בפועל למשך </w:t>
      </w:r>
      <w:r w:rsidRPr="004208D5">
        <w:rPr>
          <w:rFonts w:ascii="David" w:hAnsi="David" w:cs="David" w:hint="cs"/>
          <w:b/>
          <w:bCs/>
          <w:sz w:val="24"/>
          <w:szCs w:val="24"/>
          <w:rtl/>
        </w:rPr>
        <w:t xml:space="preserve">30 </w:t>
      </w:r>
      <w:r w:rsidRPr="004208D5">
        <w:rPr>
          <w:rFonts w:ascii="David" w:hAnsi="David" w:cs="David"/>
          <w:b/>
          <w:bCs/>
          <w:sz w:val="24"/>
          <w:szCs w:val="24"/>
          <w:rtl/>
        </w:rPr>
        <w:t>חודשים</w:t>
      </w:r>
      <w:r>
        <w:rPr>
          <w:rFonts w:ascii="David" w:hAnsi="David" w:cs="David" w:hint="cs"/>
          <w:sz w:val="24"/>
          <w:szCs w:val="24"/>
          <w:rtl/>
        </w:rPr>
        <w:t xml:space="preserve">, שימנה מיום מעצרו </w:t>
      </w:r>
      <w:r w:rsidRPr="00EE73FA">
        <w:rPr>
          <w:rFonts w:ascii="David" w:hAnsi="David" w:cs="David"/>
          <w:sz w:val="24"/>
          <w:szCs w:val="24"/>
          <w:rtl/>
        </w:rPr>
        <w:t>8.7.</w:t>
      </w:r>
      <w:r>
        <w:rPr>
          <w:rFonts w:ascii="David" w:hAnsi="David" w:cs="David"/>
          <w:sz w:val="24"/>
          <w:szCs w:val="24"/>
          <w:rtl/>
        </w:rPr>
        <w:t>2020</w:t>
      </w:r>
      <w:r>
        <w:rPr>
          <w:rFonts w:ascii="David" w:hAnsi="David" w:cs="David" w:hint="cs"/>
          <w:sz w:val="24"/>
          <w:szCs w:val="24"/>
          <w:rtl/>
        </w:rPr>
        <w:t>.</w:t>
      </w:r>
      <w:r w:rsidRPr="00EE73FA">
        <w:rPr>
          <w:rFonts w:ascii="David" w:hAnsi="David" w:cs="David"/>
          <w:sz w:val="24"/>
          <w:szCs w:val="24"/>
          <w:rtl/>
        </w:rPr>
        <w:t xml:space="preserve"> </w:t>
      </w:r>
    </w:p>
    <w:p w14:paraId="362FC836" w14:textId="77777777" w:rsidR="00C966FE" w:rsidRPr="00EE73FA" w:rsidRDefault="00C966FE" w:rsidP="00C966FE">
      <w:pPr>
        <w:pStyle w:val="ae"/>
        <w:numPr>
          <w:ilvl w:val="0"/>
          <w:numId w:val="20"/>
        </w:numPr>
        <w:spacing w:line="360" w:lineRule="atLeast"/>
        <w:ind w:left="425" w:hanging="425"/>
        <w:jc w:val="both"/>
        <w:rPr>
          <w:rFonts w:ascii="David" w:hAnsi="David" w:cs="David"/>
          <w:sz w:val="24"/>
          <w:szCs w:val="24"/>
        </w:rPr>
      </w:pPr>
      <w:r w:rsidRPr="00EE73FA">
        <w:rPr>
          <w:rFonts w:ascii="David" w:eastAsia="Times New Roman" w:hAnsi="David" w:cs="David"/>
          <w:sz w:val="24"/>
          <w:szCs w:val="24"/>
          <w:rtl/>
        </w:rPr>
        <w:t>9 חודשי מאסר על תנאי</w:t>
      </w:r>
      <w:r>
        <w:rPr>
          <w:rFonts w:ascii="David" w:eastAsia="Times New Roman" w:hAnsi="David" w:cs="David" w:hint="cs"/>
          <w:sz w:val="24"/>
          <w:szCs w:val="24"/>
          <w:rtl/>
        </w:rPr>
        <w:t>,</w:t>
      </w:r>
      <w:r w:rsidRPr="00EE73FA">
        <w:rPr>
          <w:rFonts w:ascii="David" w:eastAsia="Times New Roman" w:hAnsi="David" w:cs="David"/>
          <w:sz w:val="24"/>
          <w:szCs w:val="24"/>
          <w:rtl/>
        </w:rPr>
        <w:t xml:space="preserve"> שלא יעבור תוך 3 שנים מיום שחרורו מהמאסר עבירה בה הורשע בתיק זה, או כל עבירת אלימות שהיא פשע.</w:t>
      </w:r>
    </w:p>
    <w:p w14:paraId="62208AFE" w14:textId="77777777" w:rsidR="00C966FE" w:rsidRPr="00EE73FA" w:rsidRDefault="00C966FE" w:rsidP="00C966FE">
      <w:pPr>
        <w:pStyle w:val="ae"/>
        <w:numPr>
          <w:ilvl w:val="0"/>
          <w:numId w:val="20"/>
        </w:numPr>
        <w:spacing w:line="360" w:lineRule="atLeast"/>
        <w:ind w:left="425" w:hanging="425"/>
        <w:jc w:val="both"/>
        <w:rPr>
          <w:rFonts w:ascii="David" w:hAnsi="David" w:cs="David"/>
          <w:sz w:val="24"/>
          <w:szCs w:val="24"/>
        </w:rPr>
      </w:pPr>
      <w:r w:rsidRPr="00EE73FA">
        <w:rPr>
          <w:rFonts w:ascii="David" w:eastAsia="Times New Roman" w:hAnsi="David" w:cs="David"/>
          <w:sz w:val="24"/>
          <w:szCs w:val="24"/>
          <w:rtl/>
        </w:rPr>
        <w:t>4 חודשי מאסר על תנאי</w:t>
      </w:r>
      <w:r>
        <w:rPr>
          <w:rFonts w:ascii="David" w:eastAsia="Times New Roman" w:hAnsi="David" w:cs="David" w:hint="cs"/>
          <w:sz w:val="24"/>
          <w:szCs w:val="24"/>
          <w:rtl/>
        </w:rPr>
        <w:t>,</w:t>
      </w:r>
      <w:r w:rsidRPr="00EE73FA">
        <w:rPr>
          <w:rFonts w:ascii="David" w:eastAsia="Times New Roman" w:hAnsi="David" w:cs="David"/>
          <w:sz w:val="24"/>
          <w:szCs w:val="24"/>
          <w:rtl/>
        </w:rPr>
        <w:t xml:space="preserve"> שלא יעבור תוך 3 שנים מיום שחרורו מהמאסר כל עבירת אלימות שהיא עוון.</w:t>
      </w:r>
    </w:p>
    <w:p w14:paraId="15812823" w14:textId="77777777" w:rsidR="00C966FE" w:rsidRPr="00EE73FA" w:rsidRDefault="00C966FE" w:rsidP="00C966FE">
      <w:pPr>
        <w:pStyle w:val="ae"/>
        <w:numPr>
          <w:ilvl w:val="0"/>
          <w:numId w:val="20"/>
        </w:numPr>
        <w:spacing w:line="360" w:lineRule="atLeast"/>
        <w:ind w:left="425" w:hanging="425"/>
        <w:jc w:val="both"/>
        <w:rPr>
          <w:rFonts w:ascii="David" w:hAnsi="David" w:cs="David"/>
          <w:sz w:val="24"/>
          <w:szCs w:val="24"/>
          <w:rtl/>
        </w:rPr>
      </w:pPr>
      <w:r w:rsidRPr="00EE73FA">
        <w:rPr>
          <w:rFonts w:ascii="David" w:eastAsia="Times New Roman" w:hAnsi="David" w:cs="David"/>
          <w:sz w:val="24"/>
          <w:szCs w:val="24"/>
          <w:rtl/>
        </w:rPr>
        <w:t xml:space="preserve">פיצוי למתלונן משומר בסך </w:t>
      </w:r>
      <w:r>
        <w:rPr>
          <w:rFonts w:ascii="David" w:eastAsia="Times New Roman" w:hAnsi="David" w:cs="David" w:hint="cs"/>
          <w:sz w:val="24"/>
          <w:szCs w:val="24"/>
          <w:rtl/>
        </w:rPr>
        <w:t>4,000</w:t>
      </w:r>
      <w:r w:rsidRPr="00EE73FA">
        <w:rPr>
          <w:rFonts w:ascii="David" w:eastAsia="Times New Roman" w:hAnsi="David" w:cs="David"/>
          <w:sz w:val="24"/>
          <w:szCs w:val="24"/>
          <w:rtl/>
        </w:rPr>
        <w:t xml:space="preserve"> ₪. </w:t>
      </w:r>
    </w:p>
    <w:p w14:paraId="16ED95D8" w14:textId="77777777" w:rsidR="00C966FE" w:rsidRPr="00450813" w:rsidRDefault="00C966FE" w:rsidP="00C966FE">
      <w:pPr>
        <w:spacing w:line="360" w:lineRule="atLeast"/>
        <w:ind w:hanging="65"/>
        <w:jc w:val="both"/>
        <w:rPr>
          <w:rFonts w:ascii="David" w:hAnsi="David"/>
          <w:u w:val="single"/>
          <w:rtl/>
        </w:rPr>
      </w:pPr>
      <w:r w:rsidRPr="00450813">
        <w:rPr>
          <w:rFonts w:ascii="David" w:hAnsi="David"/>
          <w:b/>
          <w:bCs/>
          <w:u w:val="single"/>
          <w:rtl/>
        </w:rPr>
        <w:t xml:space="preserve">נאשם </w:t>
      </w:r>
      <w:r w:rsidRPr="004208D5">
        <w:rPr>
          <w:rFonts w:ascii="David" w:hAnsi="David"/>
          <w:b/>
          <w:bCs/>
          <w:u w:val="single"/>
          <w:rtl/>
        </w:rPr>
        <w:t>5</w:t>
      </w:r>
      <w:r>
        <w:rPr>
          <w:rFonts w:ascii="David" w:hAnsi="David" w:hint="cs"/>
          <w:b/>
          <w:bCs/>
          <w:u w:val="single"/>
          <w:rtl/>
        </w:rPr>
        <w:t xml:space="preserve"> </w:t>
      </w:r>
      <w:r w:rsidRPr="004208D5">
        <w:rPr>
          <w:rFonts w:ascii="David" w:hAnsi="David" w:hint="cs"/>
          <w:b/>
          <w:bCs/>
          <w:u w:val="single"/>
          <w:rtl/>
        </w:rPr>
        <w:t>- שי חזן</w:t>
      </w:r>
      <w:r w:rsidRPr="00450813">
        <w:rPr>
          <w:rFonts w:ascii="David" w:hAnsi="David"/>
          <w:u w:val="single"/>
          <w:rtl/>
        </w:rPr>
        <w:t>:</w:t>
      </w:r>
    </w:p>
    <w:p w14:paraId="339A2BC1" w14:textId="77777777" w:rsidR="00C966FE" w:rsidRDefault="00C966FE" w:rsidP="00C966FE">
      <w:pPr>
        <w:pStyle w:val="ae"/>
        <w:numPr>
          <w:ilvl w:val="0"/>
          <w:numId w:val="17"/>
        </w:numPr>
        <w:spacing w:after="0" w:line="360" w:lineRule="atLeast"/>
        <w:ind w:hanging="425"/>
        <w:jc w:val="both"/>
        <w:rPr>
          <w:rFonts w:ascii="David" w:hAnsi="David" w:cs="David"/>
          <w:sz w:val="24"/>
          <w:szCs w:val="24"/>
        </w:rPr>
      </w:pPr>
      <w:r w:rsidRPr="004208D5">
        <w:rPr>
          <w:rFonts w:ascii="David" w:hAnsi="David" w:cs="David" w:hint="cs"/>
          <w:b/>
          <w:bCs/>
          <w:sz w:val="24"/>
          <w:szCs w:val="24"/>
          <w:rtl/>
        </w:rPr>
        <w:t>מאסר בן 9 חודשים לריצוי בעבודת שירות</w:t>
      </w:r>
      <w:r w:rsidRPr="00126880">
        <w:rPr>
          <w:rFonts w:ascii="David" w:hAnsi="David" w:cs="David" w:hint="cs"/>
          <w:sz w:val="24"/>
          <w:szCs w:val="24"/>
          <w:rtl/>
        </w:rPr>
        <w:t xml:space="preserve"> באודיטוריום אניס ברחוב פעמונית 9 יפו, החל מיום 22.6.22. מתקופה זו </w:t>
      </w:r>
      <w:r w:rsidRPr="00763372">
        <w:rPr>
          <w:rFonts w:ascii="David" w:hAnsi="David" w:cs="David" w:hint="cs"/>
          <w:sz w:val="24"/>
          <w:szCs w:val="24"/>
          <w:u w:val="single"/>
          <w:rtl/>
        </w:rPr>
        <w:t xml:space="preserve">לא </w:t>
      </w:r>
      <w:r>
        <w:rPr>
          <w:rFonts w:ascii="David" w:hAnsi="David" w:cs="David"/>
          <w:sz w:val="24"/>
          <w:szCs w:val="24"/>
          <w:rtl/>
        </w:rPr>
        <w:t>תנוכה תקופת המעצר בין 8.7.2020 - 14.1.2021, שריצה הנאשם.</w:t>
      </w:r>
    </w:p>
    <w:p w14:paraId="3C8D4C00" w14:textId="77777777" w:rsidR="00C966FE" w:rsidRPr="004208D5" w:rsidRDefault="00C966FE" w:rsidP="00C966FE">
      <w:pPr>
        <w:pStyle w:val="ae"/>
        <w:numPr>
          <w:ilvl w:val="0"/>
          <w:numId w:val="17"/>
        </w:numPr>
        <w:spacing w:after="0" w:line="360" w:lineRule="atLeast"/>
        <w:ind w:hanging="425"/>
        <w:jc w:val="both"/>
        <w:rPr>
          <w:rFonts w:ascii="David" w:hAnsi="David" w:cs="David"/>
          <w:sz w:val="24"/>
          <w:szCs w:val="24"/>
        </w:rPr>
      </w:pPr>
      <w:r w:rsidRPr="004208D5">
        <w:rPr>
          <w:rFonts w:ascii="David" w:eastAsia="Times New Roman" w:hAnsi="David" w:cs="David" w:hint="cs"/>
          <w:sz w:val="24"/>
          <w:szCs w:val="24"/>
          <w:rtl/>
        </w:rPr>
        <w:t xml:space="preserve">6 </w:t>
      </w:r>
      <w:r w:rsidRPr="004208D5">
        <w:rPr>
          <w:rFonts w:ascii="David" w:eastAsia="Times New Roman" w:hAnsi="David" w:cs="David"/>
          <w:sz w:val="24"/>
          <w:szCs w:val="24"/>
          <w:rtl/>
        </w:rPr>
        <w:t>חודשי מאסר על תנאי</w:t>
      </w:r>
      <w:r w:rsidRPr="004208D5">
        <w:rPr>
          <w:rFonts w:ascii="David" w:eastAsia="Times New Roman" w:hAnsi="David" w:cs="David" w:hint="cs"/>
          <w:sz w:val="24"/>
          <w:szCs w:val="24"/>
          <w:rtl/>
        </w:rPr>
        <w:t>,</w:t>
      </w:r>
      <w:r w:rsidRPr="004208D5">
        <w:rPr>
          <w:rFonts w:ascii="David" w:eastAsia="Times New Roman" w:hAnsi="David" w:cs="David"/>
          <w:sz w:val="24"/>
          <w:szCs w:val="24"/>
          <w:rtl/>
        </w:rPr>
        <w:t xml:space="preserve"> שלא יעבור תוך 3 שנים מ</w:t>
      </w:r>
      <w:r>
        <w:rPr>
          <w:rFonts w:ascii="David" w:eastAsia="Times New Roman" w:hAnsi="David" w:cs="David" w:hint="cs"/>
          <w:sz w:val="24"/>
          <w:szCs w:val="24"/>
          <w:rtl/>
        </w:rPr>
        <w:t>יום שיסיים לרצות את עבודת השירות</w:t>
      </w:r>
      <w:r w:rsidRPr="004208D5">
        <w:rPr>
          <w:rFonts w:ascii="David" w:eastAsia="Times New Roman" w:hAnsi="David" w:cs="David"/>
          <w:sz w:val="24"/>
          <w:szCs w:val="24"/>
          <w:rtl/>
        </w:rPr>
        <w:t xml:space="preserve"> עבירה בה הורשע בתיק זה, או כל עבירת אלימות שהיא פשע.</w:t>
      </w:r>
    </w:p>
    <w:p w14:paraId="13A98162" w14:textId="77777777" w:rsidR="00C966FE" w:rsidRPr="004208D5" w:rsidRDefault="00C966FE" w:rsidP="00C966FE">
      <w:pPr>
        <w:pStyle w:val="ae"/>
        <w:numPr>
          <w:ilvl w:val="0"/>
          <w:numId w:val="17"/>
        </w:numPr>
        <w:spacing w:after="0" w:line="360" w:lineRule="atLeast"/>
        <w:ind w:hanging="425"/>
        <w:jc w:val="both"/>
        <w:rPr>
          <w:rFonts w:ascii="David" w:hAnsi="David" w:cs="David"/>
          <w:sz w:val="24"/>
          <w:szCs w:val="24"/>
        </w:rPr>
      </w:pPr>
      <w:r w:rsidRPr="004208D5">
        <w:rPr>
          <w:rFonts w:ascii="David" w:eastAsia="Times New Roman" w:hAnsi="David" w:cs="David"/>
          <w:sz w:val="24"/>
          <w:szCs w:val="24"/>
          <w:rtl/>
        </w:rPr>
        <w:t>4 חודשי מאסר על תנאי</w:t>
      </w:r>
      <w:r w:rsidRPr="004208D5">
        <w:rPr>
          <w:rFonts w:ascii="David" w:eastAsia="Times New Roman" w:hAnsi="David" w:cs="David" w:hint="cs"/>
          <w:sz w:val="24"/>
          <w:szCs w:val="24"/>
          <w:rtl/>
        </w:rPr>
        <w:t>,</w:t>
      </w:r>
      <w:r w:rsidRPr="004208D5">
        <w:rPr>
          <w:rFonts w:ascii="David" w:eastAsia="Times New Roman" w:hAnsi="David" w:cs="David"/>
          <w:sz w:val="24"/>
          <w:szCs w:val="24"/>
          <w:rtl/>
        </w:rPr>
        <w:t xml:space="preserve"> שלא יעבור תוך 3 שנים מ</w:t>
      </w:r>
      <w:r>
        <w:rPr>
          <w:rFonts w:ascii="David" w:eastAsia="Times New Roman" w:hAnsi="David" w:cs="David" w:hint="cs"/>
          <w:sz w:val="24"/>
          <w:szCs w:val="24"/>
          <w:rtl/>
        </w:rPr>
        <w:t>יום שיסיים לרצות את עבודת השירות</w:t>
      </w:r>
      <w:r w:rsidRPr="004208D5">
        <w:rPr>
          <w:rFonts w:ascii="David" w:eastAsia="Times New Roman" w:hAnsi="David" w:cs="David"/>
          <w:sz w:val="24"/>
          <w:szCs w:val="24"/>
          <w:rtl/>
        </w:rPr>
        <w:t xml:space="preserve"> כל עבירת אלימות שהיא עוון.</w:t>
      </w:r>
    </w:p>
    <w:p w14:paraId="68D536DC" w14:textId="77777777" w:rsidR="00C966FE" w:rsidRDefault="00C966FE" w:rsidP="00C966FE">
      <w:pPr>
        <w:spacing w:line="360" w:lineRule="atLeast"/>
        <w:jc w:val="both"/>
        <w:rPr>
          <w:rFonts w:ascii="David" w:hAnsi="David"/>
          <w:b/>
          <w:bCs/>
          <w:u w:val="single"/>
          <w:rtl/>
        </w:rPr>
      </w:pPr>
      <w:r>
        <w:rPr>
          <w:rFonts w:ascii="David" w:hAnsi="David"/>
          <w:b/>
          <w:bCs/>
          <w:u w:val="single"/>
          <w:rtl/>
        </w:rPr>
        <w:t>נאשם 6</w:t>
      </w:r>
      <w:r>
        <w:rPr>
          <w:rFonts w:ascii="David" w:hAnsi="David" w:hint="cs"/>
          <w:b/>
          <w:bCs/>
          <w:u w:val="single"/>
          <w:rtl/>
        </w:rPr>
        <w:t xml:space="preserve"> </w:t>
      </w:r>
      <w:r>
        <w:rPr>
          <w:rFonts w:ascii="David" w:hAnsi="David"/>
          <w:b/>
          <w:bCs/>
          <w:u w:val="single"/>
          <w:rtl/>
        </w:rPr>
        <w:t>–</w:t>
      </w:r>
      <w:r>
        <w:rPr>
          <w:rFonts w:ascii="David" w:hAnsi="David" w:hint="cs"/>
          <w:b/>
          <w:bCs/>
          <w:u w:val="single"/>
          <w:rtl/>
        </w:rPr>
        <w:t xml:space="preserve"> יוסי ביטון</w:t>
      </w:r>
      <w:r>
        <w:rPr>
          <w:rFonts w:ascii="David" w:hAnsi="David"/>
          <w:b/>
          <w:bCs/>
          <w:u w:val="single"/>
          <w:rtl/>
        </w:rPr>
        <w:t>:</w:t>
      </w:r>
    </w:p>
    <w:p w14:paraId="56A680D8" w14:textId="77777777" w:rsidR="00C966FE" w:rsidRDefault="00C966FE" w:rsidP="00C966FE">
      <w:pPr>
        <w:pStyle w:val="ae"/>
        <w:numPr>
          <w:ilvl w:val="0"/>
          <w:numId w:val="16"/>
        </w:numPr>
        <w:spacing w:after="0" w:line="360" w:lineRule="atLeast"/>
        <w:jc w:val="both"/>
        <w:rPr>
          <w:rFonts w:ascii="David" w:hAnsi="David" w:cs="David"/>
          <w:sz w:val="24"/>
          <w:szCs w:val="24"/>
          <w:rtl/>
        </w:rPr>
      </w:pPr>
      <w:r>
        <w:rPr>
          <w:rFonts w:ascii="David" w:hAnsi="David" w:cs="David"/>
          <w:sz w:val="24"/>
          <w:szCs w:val="24"/>
          <w:rtl/>
        </w:rPr>
        <w:t>מאסר בפועל למשך</w:t>
      </w:r>
      <w:r>
        <w:rPr>
          <w:rFonts w:ascii="David" w:hAnsi="David" w:cs="David" w:hint="cs"/>
          <w:sz w:val="24"/>
          <w:szCs w:val="24"/>
          <w:rtl/>
        </w:rPr>
        <w:t xml:space="preserve"> 58 חודשים</w:t>
      </w:r>
      <w:r>
        <w:rPr>
          <w:rFonts w:ascii="David" w:hAnsi="David" w:cs="David"/>
          <w:sz w:val="24"/>
          <w:szCs w:val="24"/>
          <w:rtl/>
        </w:rPr>
        <w:t>.</w:t>
      </w:r>
    </w:p>
    <w:p w14:paraId="4CA9C006" w14:textId="77777777" w:rsidR="00C966FE" w:rsidRDefault="00C966FE" w:rsidP="00C966FE">
      <w:pPr>
        <w:pStyle w:val="ae"/>
        <w:numPr>
          <w:ilvl w:val="0"/>
          <w:numId w:val="16"/>
        </w:numPr>
        <w:spacing w:after="0" w:line="360" w:lineRule="atLeast"/>
        <w:jc w:val="both"/>
        <w:rPr>
          <w:rFonts w:ascii="David" w:hAnsi="David" w:cs="David"/>
          <w:sz w:val="24"/>
          <w:szCs w:val="24"/>
        </w:rPr>
      </w:pPr>
      <w:r>
        <w:rPr>
          <w:rFonts w:ascii="David" w:hAnsi="David" w:cs="David"/>
          <w:sz w:val="24"/>
          <w:szCs w:val="24"/>
          <w:rtl/>
        </w:rPr>
        <w:t>מפעילה מאסר מותנה בן 6 חודשים מ</w:t>
      </w:r>
      <w:hyperlink r:id="rId197" w:history="1">
        <w:r w:rsidR="00076E4C" w:rsidRPr="00076E4C">
          <w:rPr>
            <w:rFonts w:ascii="David" w:hAnsi="David" w:cs="David"/>
            <w:color w:val="0000FF"/>
            <w:sz w:val="24"/>
            <w:szCs w:val="24"/>
            <w:u w:val="single"/>
            <w:rtl/>
          </w:rPr>
          <w:t>ת"פ 46270-09-17</w:t>
        </w:r>
      </w:hyperlink>
      <w:r>
        <w:rPr>
          <w:rFonts w:ascii="David" w:hAnsi="David" w:cs="David" w:hint="cs"/>
          <w:sz w:val="24"/>
          <w:szCs w:val="24"/>
          <w:rtl/>
        </w:rPr>
        <w:t xml:space="preserve"> מיום 16.1.2018</w:t>
      </w:r>
      <w:r>
        <w:rPr>
          <w:rFonts w:ascii="David" w:hAnsi="David" w:cs="David"/>
          <w:sz w:val="24"/>
          <w:szCs w:val="24"/>
          <w:rtl/>
        </w:rPr>
        <w:t xml:space="preserve">. מתוכם 3 חודשים במצטבר והיתר בחופף, כך </w:t>
      </w:r>
      <w:r w:rsidRPr="004208D5">
        <w:rPr>
          <w:rFonts w:ascii="David" w:hAnsi="David" w:cs="David"/>
          <w:b/>
          <w:bCs/>
          <w:sz w:val="24"/>
          <w:szCs w:val="24"/>
          <w:rtl/>
        </w:rPr>
        <w:t>שס</w:t>
      </w:r>
      <w:r w:rsidRPr="00592748">
        <w:rPr>
          <w:rFonts w:ascii="David" w:hAnsi="David" w:cs="David"/>
          <w:b/>
          <w:bCs/>
          <w:sz w:val="24"/>
          <w:szCs w:val="24"/>
          <w:rtl/>
        </w:rPr>
        <w:t xml:space="preserve">ך כל תקופת המאסר שירצה הנאשם בגין גזר דין זה תהיה בת </w:t>
      </w:r>
      <w:r w:rsidRPr="00592748">
        <w:rPr>
          <w:rFonts w:ascii="David" w:hAnsi="David" w:cs="David" w:hint="cs"/>
          <w:b/>
          <w:bCs/>
          <w:sz w:val="24"/>
          <w:szCs w:val="24"/>
          <w:rtl/>
        </w:rPr>
        <w:t>61</w:t>
      </w:r>
      <w:r w:rsidRPr="00592748">
        <w:rPr>
          <w:rFonts w:ascii="David" w:hAnsi="David" w:cs="David"/>
          <w:b/>
          <w:bCs/>
          <w:sz w:val="24"/>
          <w:szCs w:val="24"/>
          <w:rtl/>
        </w:rPr>
        <w:t xml:space="preserve"> חודשים</w:t>
      </w:r>
      <w:r w:rsidRPr="00592748">
        <w:rPr>
          <w:rFonts w:ascii="David" w:hAnsi="David" w:cs="David" w:hint="cs"/>
          <w:b/>
          <w:bCs/>
          <w:sz w:val="24"/>
          <w:szCs w:val="24"/>
          <w:rtl/>
        </w:rPr>
        <w:t xml:space="preserve"> ותימנה מיום מעצרו, 8.7.20.</w:t>
      </w:r>
      <w:r>
        <w:rPr>
          <w:rFonts w:ascii="David" w:hAnsi="David" w:cs="David"/>
          <w:sz w:val="24"/>
          <w:szCs w:val="24"/>
          <w:rtl/>
        </w:rPr>
        <w:t xml:space="preserve"> </w:t>
      </w:r>
    </w:p>
    <w:p w14:paraId="2738930D" w14:textId="77777777" w:rsidR="00C966FE" w:rsidRPr="004208D5" w:rsidRDefault="00C966FE" w:rsidP="00C966FE">
      <w:pPr>
        <w:pStyle w:val="ae"/>
        <w:numPr>
          <w:ilvl w:val="0"/>
          <w:numId w:val="16"/>
        </w:numPr>
        <w:spacing w:after="0" w:line="360" w:lineRule="atLeast"/>
        <w:jc w:val="both"/>
        <w:rPr>
          <w:rFonts w:ascii="David" w:hAnsi="David" w:cs="David"/>
          <w:sz w:val="24"/>
          <w:szCs w:val="24"/>
        </w:rPr>
      </w:pPr>
      <w:r w:rsidRPr="004208D5">
        <w:rPr>
          <w:rFonts w:ascii="David" w:eastAsia="Times New Roman" w:hAnsi="David" w:cs="David"/>
          <w:sz w:val="24"/>
          <w:szCs w:val="24"/>
          <w:rtl/>
        </w:rPr>
        <w:t>9 חודשי מאסר על תנאי</w:t>
      </w:r>
      <w:r w:rsidRPr="004208D5">
        <w:rPr>
          <w:rFonts w:ascii="David" w:eastAsia="Times New Roman" w:hAnsi="David" w:cs="David" w:hint="cs"/>
          <w:sz w:val="24"/>
          <w:szCs w:val="24"/>
          <w:rtl/>
        </w:rPr>
        <w:t>,</w:t>
      </w:r>
      <w:r w:rsidRPr="004208D5">
        <w:rPr>
          <w:rFonts w:ascii="David" w:eastAsia="Times New Roman" w:hAnsi="David" w:cs="David"/>
          <w:sz w:val="24"/>
          <w:szCs w:val="24"/>
          <w:rtl/>
        </w:rPr>
        <w:t xml:space="preserve"> שלא יעבור תוך 3 שנים מיום שחרורו מהמאסר עבירה בה הורשע בתיק זה, או כל עבירת אלימות שהיא פשע.</w:t>
      </w:r>
    </w:p>
    <w:p w14:paraId="406E30A4" w14:textId="77777777" w:rsidR="00C966FE" w:rsidRPr="00FF6680" w:rsidRDefault="00C966FE" w:rsidP="00C966FE">
      <w:pPr>
        <w:pStyle w:val="ae"/>
        <w:numPr>
          <w:ilvl w:val="0"/>
          <w:numId w:val="16"/>
        </w:numPr>
        <w:spacing w:after="0" w:line="360" w:lineRule="atLeast"/>
        <w:jc w:val="both"/>
        <w:rPr>
          <w:rFonts w:ascii="David" w:hAnsi="David" w:cs="David"/>
          <w:sz w:val="24"/>
          <w:szCs w:val="24"/>
        </w:rPr>
      </w:pPr>
      <w:r w:rsidRPr="004208D5">
        <w:rPr>
          <w:rFonts w:ascii="David" w:eastAsia="Times New Roman" w:hAnsi="David" w:cs="David"/>
          <w:sz w:val="24"/>
          <w:szCs w:val="24"/>
          <w:rtl/>
        </w:rPr>
        <w:t>4 חודשי מאסר על תנאי</w:t>
      </w:r>
      <w:r w:rsidRPr="004208D5">
        <w:rPr>
          <w:rFonts w:ascii="David" w:eastAsia="Times New Roman" w:hAnsi="David" w:cs="David" w:hint="cs"/>
          <w:sz w:val="24"/>
          <w:szCs w:val="24"/>
          <w:rtl/>
        </w:rPr>
        <w:t>,</w:t>
      </w:r>
      <w:r w:rsidRPr="004208D5">
        <w:rPr>
          <w:rFonts w:ascii="David" w:eastAsia="Times New Roman" w:hAnsi="David" w:cs="David"/>
          <w:sz w:val="24"/>
          <w:szCs w:val="24"/>
          <w:rtl/>
        </w:rPr>
        <w:t xml:space="preserve"> שלא יעבור תוך 3 שנים מיום שחרורו מהמאסר כל עבירת אלימות שהיא עוון.</w:t>
      </w:r>
    </w:p>
    <w:p w14:paraId="5E4CD207" w14:textId="77777777" w:rsidR="00C966FE" w:rsidRDefault="00C966FE" w:rsidP="00C966FE">
      <w:pPr>
        <w:spacing w:line="360" w:lineRule="atLeast"/>
        <w:jc w:val="both"/>
        <w:rPr>
          <w:rFonts w:ascii="David" w:hAnsi="David"/>
          <w:u w:val="single"/>
          <w:rtl/>
        </w:rPr>
      </w:pPr>
      <w:r>
        <w:rPr>
          <w:rFonts w:ascii="David" w:hAnsi="David"/>
          <w:b/>
          <w:bCs/>
          <w:u w:val="single"/>
          <w:rtl/>
        </w:rPr>
        <w:t>נאשם 7</w:t>
      </w:r>
      <w:r>
        <w:rPr>
          <w:rFonts w:ascii="David" w:hAnsi="David" w:hint="cs"/>
          <w:u w:val="single"/>
          <w:rtl/>
        </w:rPr>
        <w:t xml:space="preserve"> </w:t>
      </w:r>
      <w:r w:rsidRPr="004208D5">
        <w:rPr>
          <w:rFonts w:ascii="David" w:hAnsi="David"/>
          <w:b/>
          <w:bCs/>
          <w:u w:val="single"/>
          <w:rtl/>
        </w:rPr>
        <w:t>–</w:t>
      </w:r>
      <w:r w:rsidRPr="004208D5">
        <w:rPr>
          <w:rFonts w:ascii="David" w:hAnsi="David" w:hint="cs"/>
          <w:b/>
          <w:bCs/>
          <w:u w:val="single"/>
          <w:rtl/>
        </w:rPr>
        <w:t xml:space="preserve"> חן ביטון</w:t>
      </w:r>
      <w:r>
        <w:rPr>
          <w:rFonts w:ascii="David" w:hAnsi="David"/>
          <w:u w:val="single"/>
          <w:rtl/>
        </w:rPr>
        <w:t>:</w:t>
      </w:r>
    </w:p>
    <w:p w14:paraId="44223733" w14:textId="77777777" w:rsidR="00C966FE" w:rsidRDefault="00C966FE" w:rsidP="00C966FE">
      <w:pPr>
        <w:pStyle w:val="ae"/>
        <w:numPr>
          <w:ilvl w:val="0"/>
          <w:numId w:val="25"/>
        </w:numPr>
        <w:spacing w:after="0" w:line="360" w:lineRule="atLeast"/>
        <w:ind w:left="425" w:hanging="425"/>
        <w:jc w:val="both"/>
        <w:rPr>
          <w:rFonts w:ascii="David" w:hAnsi="David" w:cs="David"/>
          <w:sz w:val="24"/>
          <w:szCs w:val="24"/>
          <w:rtl/>
        </w:rPr>
      </w:pPr>
      <w:r w:rsidRPr="004208D5">
        <w:rPr>
          <w:rFonts w:ascii="David" w:hAnsi="David" w:cs="David" w:hint="cs"/>
          <w:b/>
          <w:bCs/>
          <w:sz w:val="24"/>
          <w:szCs w:val="24"/>
          <w:rtl/>
        </w:rPr>
        <w:t>7</w:t>
      </w:r>
      <w:r w:rsidRPr="004208D5">
        <w:rPr>
          <w:rFonts w:ascii="David" w:hAnsi="David" w:cs="David"/>
          <w:b/>
          <w:bCs/>
          <w:sz w:val="24"/>
          <w:szCs w:val="24"/>
          <w:rtl/>
        </w:rPr>
        <w:t xml:space="preserve"> חודשי מאסר לריצוי בעבודת שירות</w:t>
      </w:r>
      <w:r>
        <w:rPr>
          <w:rFonts w:ascii="David" w:hAnsi="David" w:cs="David"/>
          <w:sz w:val="24"/>
          <w:szCs w:val="24"/>
          <w:rtl/>
        </w:rPr>
        <w:t xml:space="preserve">, אשר ירוצו באגודה למען העיוור בגדרה, רחוב הרב יוסף גמליאל 1 גדרה, החל מיום </w:t>
      </w:r>
      <w:r>
        <w:rPr>
          <w:rFonts w:ascii="David" w:hAnsi="David" w:cs="David" w:hint="cs"/>
          <w:sz w:val="24"/>
          <w:szCs w:val="24"/>
          <w:rtl/>
        </w:rPr>
        <w:t>22.6.22</w:t>
      </w:r>
      <w:r>
        <w:rPr>
          <w:rFonts w:ascii="David" w:hAnsi="David" w:cs="David"/>
          <w:sz w:val="24"/>
          <w:szCs w:val="24"/>
          <w:rtl/>
        </w:rPr>
        <w:t xml:space="preserve">, או מועד אחר שיודע לו על ידי הממונה על עבודת השירות. מתקופה זו </w:t>
      </w:r>
      <w:r w:rsidRPr="00763372">
        <w:rPr>
          <w:rFonts w:ascii="David" w:hAnsi="David" w:cs="David"/>
          <w:sz w:val="24"/>
          <w:szCs w:val="24"/>
          <w:u w:val="single"/>
          <w:rtl/>
        </w:rPr>
        <w:t>לא</w:t>
      </w:r>
      <w:r>
        <w:rPr>
          <w:rFonts w:ascii="David" w:hAnsi="David" w:cs="David"/>
          <w:sz w:val="24"/>
          <w:szCs w:val="24"/>
          <w:rtl/>
        </w:rPr>
        <w:t xml:space="preserve"> תנוכה תקופת המעצר בין 8.7.2020 - 14.1.2021, שריצה הנאשם.</w:t>
      </w:r>
    </w:p>
    <w:p w14:paraId="6FAC8581" w14:textId="77777777" w:rsidR="00C966FE" w:rsidRPr="00EE73FA" w:rsidRDefault="00C966FE" w:rsidP="00C966FE">
      <w:pPr>
        <w:pStyle w:val="ae"/>
        <w:numPr>
          <w:ilvl w:val="0"/>
          <w:numId w:val="25"/>
        </w:numPr>
        <w:spacing w:line="360" w:lineRule="atLeast"/>
        <w:ind w:left="425" w:hanging="425"/>
        <w:jc w:val="both"/>
        <w:rPr>
          <w:rFonts w:ascii="David" w:hAnsi="David" w:cs="David"/>
          <w:sz w:val="24"/>
          <w:szCs w:val="24"/>
        </w:rPr>
      </w:pPr>
      <w:r>
        <w:rPr>
          <w:rFonts w:ascii="David" w:eastAsia="Times New Roman" w:hAnsi="David" w:cs="David" w:hint="cs"/>
          <w:sz w:val="24"/>
          <w:szCs w:val="24"/>
          <w:rtl/>
        </w:rPr>
        <w:t>6</w:t>
      </w:r>
      <w:r w:rsidRPr="00EE73FA">
        <w:rPr>
          <w:rFonts w:ascii="David" w:eastAsia="Times New Roman" w:hAnsi="David" w:cs="David"/>
          <w:sz w:val="24"/>
          <w:szCs w:val="24"/>
          <w:rtl/>
        </w:rPr>
        <w:t xml:space="preserve"> חודשי מאסר על ת</w:t>
      </w:r>
      <w:r>
        <w:rPr>
          <w:rFonts w:ascii="David" w:eastAsia="Times New Roman" w:hAnsi="David" w:cs="David"/>
          <w:sz w:val="24"/>
          <w:szCs w:val="24"/>
          <w:rtl/>
        </w:rPr>
        <w:t xml:space="preserve">נאי שלא יעבור </w:t>
      </w:r>
      <w:r w:rsidRPr="004208D5">
        <w:rPr>
          <w:rFonts w:ascii="David" w:eastAsia="Times New Roman" w:hAnsi="David" w:cs="David"/>
          <w:sz w:val="24"/>
          <w:szCs w:val="24"/>
          <w:rtl/>
        </w:rPr>
        <w:t>תוך 3 שנים מ</w:t>
      </w:r>
      <w:r>
        <w:rPr>
          <w:rFonts w:ascii="David" w:eastAsia="Times New Roman" w:hAnsi="David" w:cs="David" w:hint="cs"/>
          <w:sz w:val="24"/>
          <w:szCs w:val="24"/>
          <w:rtl/>
        </w:rPr>
        <w:t>יום שיסיים לרצות את עבודת השירות</w:t>
      </w:r>
      <w:r w:rsidRPr="00EE73FA">
        <w:rPr>
          <w:rFonts w:ascii="David" w:eastAsia="Times New Roman" w:hAnsi="David" w:cs="David"/>
          <w:sz w:val="24"/>
          <w:szCs w:val="24"/>
          <w:rtl/>
        </w:rPr>
        <w:t xml:space="preserve"> עבירה בה הורשע בתיק זה, או כל עבירת אלימות שהיא פשע.</w:t>
      </w:r>
    </w:p>
    <w:p w14:paraId="488A87DF" w14:textId="77777777" w:rsidR="00C966FE" w:rsidRPr="00EE73FA" w:rsidRDefault="00C966FE" w:rsidP="00C966FE">
      <w:pPr>
        <w:pStyle w:val="ae"/>
        <w:numPr>
          <w:ilvl w:val="0"/>
          <w:numId w:val="25"/>
        </w:numPr>
        <w:spacing w:line="360" w:lineRule="atLeast"/>
        <w:ind w:left="425" w:hanging="425"/>
        <w:jc w:val="both"/>
        <w:rPr>
          <w:rFonts w:ascii="David" w:hAnsi="David" w:cs="David"/>
          <w:sz w:val="24"/>
          <w:szCs w:val="24"/>
        </w:rPr>
      </w:pPr>
      <w:r>
        <w:rPr>
          <w:rFonts w:ascii="David" w:eastAsia="Times New Roman" w:hAnsi="David" w:cs="David" w:hint="cs"/>
          <w:sz w:val="24"/>
          <w:szCs w:val="24"/>
          <w:rtl/>
        </w:rPr>
        <w:t>3</w:t>
      </w:r>
      <w:r w:rsidRPr="00EE73FA">
        <w:rPr>
          <w:rFonts w:ascii="David" w:eastAsia="Times New Roman" w:hAnsi="David" w:cs="David"/>
          <w:sz w:val="24"/>
          <w:szCs w:val="24"/>
          <w:rtl/>
        </w:rPr>
        <w:t xml:space="preserve"> חודשי מא</w:t>
      </w:r>
      <w:r>
        <w:rPr>
          <w:rFonts w:ascii="David" w:eastAsia="Times New Roman" w:hAnsi="David" w:cs="David"/>
          <w:sz w:val="24"/>
          <w:szCs w:val="24"/>
          <w:rtl/>
        </w:rPr>
        <w:t xml:space="preserve">סר על תנאי שלא יעבור </w:t>
      </w:r>
      <w:r w:rsidRPr="004208D5">
        <w:rPr>
          <w:rFonts w:ascii="David" w:eastAsia="Times New Roman" w:hAnsi="David" w:cs="David"/>
          <w:sz w:val="24"/>
          <w:szCs w:val="24"/>
          <w:rtl/>
        </w:rPr>
        <w:t>תוך 3 שנים מ</w:t>
      </w:r>
      <w:r>
        <w:rPr>
          <w:rFonts w:ascii="David" w:eastAsia="Times New Roman" w:hAnsi="David" w:cs="David" w:hint="cs"/>
          <w:sz w:val="24"/>
          <w:szCs w:val="24"/>
          <w:rtl/>
        </w:rPr>
        <w:t>יום שיסיים לרצות את עבודת השירות</w:t>
      </w:r>
      <w:r>
        <w:rPr>
          <w:rFonts w:ascii="David" w:eastAsia="Times New Roman" w:hAnsi="David" w:cs="David"/>
          <w:sz w:val="24"/>
          <w:szCs w:val="24"/>
          <w:rtl/>
        </w:rPr>
        <w:t xml:space="preserve"> </w:t>
      </w:r>
      <w:r w:rsidRPr="00EE73FA">
        <w:rPr>
          <w:rFonts w:ascii="David" w:eastAsia="Times New Roman" w:hAnsi="David" w:cs="David"/>
          <w:sz w:val="24"/>
          <w:szCs w:val="24"/>
          <w:rtl/>
        </w:rPr>
        <w:t>כל עבירת אלימות שהיא עוון.</w:t>
      </w:r>
    </w:p>
    <w:p w14:paraId="058B3FF8" w14:textId="77777777" w:rsidR="00C966FE" w:rsidRDefault="00C966FE" w:rsidP="00C966FE">
      <w:pPr>
        <w:pStyle w:val="ae"/>
        <w:numPr>
          <w:ilvl w:val="0"/>
          <w:numId w:val="25"/>
        </w:numPr>
        <w:spacing w:after="0" w:line="360" w:lineRule="atLeast"/>
        <w:ind w:left="425" w:hanging="425"/>
        <w:jc w:val="both"/>
        <w:rPr>
          <w:rFonts w:ascii="David" w:hAnsi="David" w:cs="David"/>
          <w:sz w:val="24"/>
          <w:szCs w:val="24"/>
        </w:rPr>
      </w:pPr>
      <w:r>
        <w:rPr>
          <w:rFonts w:ascii="David" w:hAnsi="David" w:cs="David"/>
          <w:sz w:val="24"/>
          <w:szCs w:val="24"/>
          <w:rtl/>
        </w:rPr>
        <w:t>צו מבחן למשך שנה</w:t>
      </w:r>
      <w:r>
        <w:rPr>
          <w:rFonts w:ascii="David" w:hAnsi="David" w:cs="David" w:hint="cs"/>
          <w:sz w:val="24"/>
          <w:szCs w:val="24"/>
          <w:rtl/>
        </w:rPr>
        <w:t xml:space="preserve"> מהיום.</w:t>
      </w:r>
    </w:p>
    <w:p w14:paraId="4A21CB49" w14:textId="77777777" w:rsidR="00C966FE" w:rsidRDefault="00C966FE" w:rsidP="00C966FE">
      <w:pPr>
        <w:spacing w:line="360" w:lineRule="atLeast"/>
        <w:jc w:val="both"/>
        <w:rPr>
          <w:rFonts w:ascii="David" w:hAnsi="David"/>
          <w:rtl/>
        </w:rPr>
      </w:pPr>
    </w:p>
    <w:p w14:paraId="0D808039" w14:textId="77777777" w:rsidR="00C966FE" w:rsidRPr="006B0478" w:rsidRDefault="00C966FE" w:rsidP="00C966FE">
      <w:pPr>
        <w:spacing w:line="360" w:lineRule="atLeast"/>
        <w:jc w:val="both"/>
        <w:rPr>
          <w:rFonts w:ascii="David" w:hAnsi="David"/>
        </w:rPr>
      </w:pPr>
      <w:r>
        <w:rPr>
          <w:rFonts w:ascii="David" w:hAnsi="David"/>
          <w:rtl/>
        </w:rPr>
        <w:t>הפיצוי</w:t>
      </w:r>
      <w:r>
        <w:rPr>
          <w:rFonts w:ascii="David" w:hAnsi="David" w:hint="cs"/>
          <w:rtl/>
        </w:rPr>
        <w:t>ים</w:t>
      </w:r>
      <w:r>
        <w:rPr>
          <w:rFonts w:ascii="David" w:hAnsi="David"/>
          <w:rtl/>
        </w:rPr>
        <w:t xml:space="preserve"> האמור</w:t>
      </w:r>
      <w:r>
        <w:rPr>
          <w:rFonts w:ascii="David" w:hAnsi="David" w:hint="cs"/>
          <w:rtl/>
        </w:rPr>
        <w:t>ים</w:t>
      </w:r>
      <w:r>
        <w:rPr>
          <w:rFonts w:ascii="David" w:hAnsi="David"/>
          <w:rtl/>
        </w:rPr>
        <w:t xml:space="preserve"> יופקד</w:t>
      </w:r>
      <w:r>
        <w:rPr>
          <w:rFonts w:ascii="David" w:hAnsi="David" w:hint="cs"/>
          <w:rtl/>
        </w:rPr>
        <w:t>ו</w:t>
      </w:r>
      <w:r>
        <w:rPr>
          <w:rFonts w:ascii="David" w:hAnsi="David"/>
          <w:rtl/>
        </w:rPr>
        <w:t xml:space="preserve"> בקופת בית המשפט </w:t>
      </w:r>
      <w:r>
        <w:rPr>
          <w:rFonts w:ascii="David" w:hAnsi="David" w:hint="cs"/>
          <w:rtl/>
        </w:rPr>
        <w:t>עד ליום 1.9.22</w:t>
      </w:r>
      <w:r>
        <w:rPr>
          <w:rFonts w:ascii="David" w:hAnsi="David"/>
          <w:rtl/>
        </w:rPr>
        <w:t>. לא יופקד כל תשלום מסכום הפיצוי האמור במלואו ובמועדו, הרי שמלוא סכום הפיצוי יועמד לפירעון מיידי ויישא הפרשי הצמדה וריבית כחוק מהיום שבו אמור היה הנאשם לשלמו ועד למועד תשלומו בפועל.</w:t>
      </w:r>
    </w:p>
    <w:p w14:paraId="15C3AFE0" w14:textId="77777777" w:rsidR="00C966FE" w:rsidRPr="001F2DAD" w:rsidRDefault="00C966FE" w:rsidP="00C966FE">
      <w:pPr>
        <w:spacing w:line="360" w:lineRule="auto"/>
        <w:rPr>
          <w:rtl/>
        </w:rPr>
      </w:pPr>
    </w:p>
    <w:p w14:paraId="0F3EDB73" w14:textId="77777777" w:rsidR="00C966FE" w:rsidRPr="00C966FE" w:rsidRDefault="00390B3D" w:rsidP="00C966FE">
      <w:pPr>
        <w:spacing w:after="160" w:line="252" w:lineRule="auto"/>
        <w:jc w:val="right"/>
        <w:rPr>
          <w:rFonts w:ascii="Calibri" w:hAnsi="Calibri" w:cs="Arial"/>
          <w:sz w:val="22"/>
          <w:szCs w:val="22"/>
        </w:rPr>
      </w:pPr>
      <w:r w:rsidRPr="00390B3D">
        <w:rPr>
          <w:noProof/>
        </w:rPr>
        <w:pict w14:anchorId="423EBC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 o:spid="_x0000_s1027" type="#_x0000_t75" alt="057268427" style="position:absolute;margin-left:11.25pt;margin-top:.8pt;width:95.25pt;height:25.5pt;z-index:251657216;visibility:visible">
            <v:imagedata r:id="rId198" o:title="057268427"/>
          </v:shape>
        </w:pict>
      </w:r>
    </w:p>
    <w:tbl>
      <w:tblPr>
        <w:bidiVisual/>
        <w:tblW w:w="0" w:type="auto"/>
        <w:jc w:val="right"/>
        <w:tblLook w:val="01E0" w:firstRow="1" w:lastRow="1" w:firstColumn="1" w:lastColumn="1" w:noHBand="0" w:noVBand="0"/>
      </w:tblPr>
      <w:tblGrid>
        <w:gridCol w:w="2315"/>
      </w:tblGrid>
      <w:tr w:rsidR="00C966FE" w14:paraId="2E61D3CB" w14:textId="77777777" w:rsidTr="00C966FE">
        <w:trPr>
          <w:jc w:val="right"/>
        </w:trPr>
        <w:tc>
          <w:tcPr>
            <w:tcW w:w="2315" w:type="dxa"/>
            <w:tcBorders>
              <w:top w:val="nil"/>
              <w:left w:val="nil"/>
              <w:right w:val="nil"/>
            </w:tcBorders>
            <w:shd w:val="clear" w:color="auto" w:fill="auto"/>
            <w:vAlign w:val="center"/>
          </w:tcPr>
          <w:p w14:paraId="797591A8" w14:textId="77777777" w:rsidR="00C966FE" w:rsidRPr="00C966FE" w:rsidRDefault="00C966FE" w:rsidP="0016596E">
            <w:pPr>
              <w:rPr>
                <w:rFonts w:ascii="Courier New" w:hAnsi="Courier New"/>
                <w:b/>
                <w:bCs/>
                <w:sz w:val="20"/>
                <w:szCs w:val="20"/>
                <w:u w:val="single"/>
                <w:rtl/>
                <w:lang w:eastAsia="he-IL"/>
              </w:rPr>
            </w:pPr>
          </w:p>
        </w:tc>
      </w:tr>
      <w:tr w:rsidR="00C966FE" w14:paraId="71E67F41" w14:textId="77777777" w:rsidTr="00C966FE">
        <w:trPr>
          <w:jc w:val="right"/>
        </w:trPr>
        <w:tc>
          <w:tcPr>
            <w:tcW w:w="2315" w:type="dxa"/>
            <w:tcBorders>
              <w:left w:val="nil"/>
              <w:bottom w:val="single" w:sz="4" w:space="0" w:color="auto"/>
              <w:right w:val="nil"/>
            </w:tcBorders>
            <w:shd w:val="clear" w:color="auto" w:fill="auto"/>
            <w:vAlign w:val="center"/>
          </w:tcPr>
          <w:p w14:paraId="7A06CCAA" w14:textId="77777777" w:rsidR="00C966FE" w:rsidRPr="00C966FE" w:rsidRDefault="00C966FE" w:rsidP="0016596E">
            <w:pPr>
              <w:rPr>
                <w:rFonts w:ascii="Courier New" w:hAnsi="Courier New"/>
                <w:b/>
                <w:bCs/>
                <w:sz w:val="20"/>
                <w:szCs w:val="20"/>
                <w:rtl/>
                <w:lang w:eastAsia="he-IL"/>
              </w:rPr>
            </w:pPr>
          </w:p>
        </w:tc>
      </w:tr>
      <w:tr w:rsidR="00C966FE" w14:paraId="2BC9943A" w14:textId="77777777" w:rsidTr="00C966FE">
        <w:trPr>
          <w:jc w:val="right"/>
        </w:trPr>
        <w:tc>
          <w:tcPr>
            <w:tcW w:w="2315" w:type="dxa"/>
            <w:tcBorders>
              <w:top w:val="single" w:sz="4" w:space="0" w:color="auto"/>
              <w:left w:val="nil"/>
              <w:bottom w:val="nil"/>
              <w:right w:val="nil"/>
            </w:tcBorders>
            <w:shd w:val="clear" w:color="auto" w:fill="auto"/>
          </w:tcPr>
          <w:p w14:paraId="32ACD73A" w14:textId="77777777" w:rsidR="00C966FE" w:rsidRPr="00C966FE" w:rsidRDefault="00C966FE" w:rsidP="0016596E">
            <w:pPr>
              <w:rPr>
                <w:rFonts w:ascii="Courier New" w:hAnsi="Courier New"/>
                <w:b/>
                <w:bCs/>
                <w:rtl/>
                <w:lang w:eastAsia="he-IL"/>
              </w:rPr>
            </w:pPr>
            <w:r w:rsidRPr="00C966FE">
              <w:rPr>
                <w:rFonts w:ascii="Courier New" w:hAnsi="Courier New"/>
                <w:b/>
                <w:bCs/>
                <w:rtl/>
                <w:lang w:eastAsia="he-IL"/>
              </w:rPr>
              <w:t>טלי חיימוביץ, שופטת</w:t>
            </w:r>
          </w:p>
        </w:tc>
      </w:tr>
    </w:tbl>
    <w:p w14:paraId="6F484BD6" w14:textId="77777777" w:rsidR="00C966FE" w:rsidRDefault="00C966FE" w:rsidP="00C966FE">
      <w:pPr>
        <w:spacing w:line="360" w:lineRule="auto"/>
      </w:pPr>
    </w:p>
    <w:p w14:paraId="4392379E" w14:textId="77777777" w:rsidR="00C966FE" w:rsidRDefault="00C966FE" w:rsidP="00C966FE">
      <w:pPr>
        <w:spacing w:line="360" w:lineRule="auto"/>
        <w:jc w:val="both"/>
        <w:rPr>
          <w:b/>
          <w:bCs/>
          <w:sz w:val="28"/>
          <w:szCs w:val="28"/>
          <w:u w:val="single"/>
          <w:rtl/>
        </w:rPr>
      </w:pPr>
      <w:r>
        <w:rPr>
          <w:b/>
          <w:bCs/>
          <w:sz w:val="28"/>
          <w:szCs w:val="28"/>
          <w:u w:val="single"/>
          <w:rtl/>
        </w:rPr>
        <w:t>השופט גלעד נויטל, נשיא, אב"ד</w:t>
      </w:r>
      <w:r>
        <w:rPr>
          <w:b/>
          <w:bCs/>
          <w:sz w:val="28"/>
          <w:szCs w:val="28"/>
          <w:rtl/>
        </w:rPr>
        <w:t>:</w:t>
      </w:r>
    </w:p>
    <w:p w14:paraId="5B6C915F" w14:textId="77777777" w:rsidR="00C966FE" w:rsidRDefault="00C966FE" w:rsidP="00C966FE">
      <w:pPr>
        <w:spacing w:line="360" w:lineRule="auto"/>
        <w:jc w:val="both"/>
        <w:rPr>
          <w:b/>
          <w:bCs/>
          <w:sz w:val="28"/>
          <w:szCs w:val="28"/>
          <w:u w:val="single"/>
          <w:rtl/>
        </w:rPr>
      </w:pPr>
    </w:p>
    <w:p w14:paraId="6F11D5B5" w14:textId="77777777" w:rsidR="00C966FE" w:rsidRDefault="00C966FE" w:rsidP="00C966FE">
      <w:pPr>
        <w:spacing w:line="360" w:lineRule="auto"/>
        <w:jc w:val="both"/>
        <w:rPr>
          <w:rFonts w:ascii="David" w:hAnsi="David"/>
        </w:rPr>
      </w:pPr>
      <w:r>
        <w:rPr>
          <w:rFonts w:ascii="David" w:hAnsi="David"/>
          <w:rtl/>
        </w:rPr>
        <w:t>אני מסכים.</w:t>
      </w:r>
    </w:p>
    <w:tbl>
      <w:tblPr>
        <w:bidiVisual/>
        <w:tblW w:w="0" w:type="auto"/>
        <w:jc w:val="right"/>
        <w:tblLook w:val="01E0" w:firstRow="1" w:lastRow="1" w:firstColumn="1" w:lastColumn="1" w:noHBand="0" w:noVBand="0"/>
      </w:tblPr>
      <w:tblGrid>
        <w:gridCol w:w="2298"/>
      </w:tblGrid>
      <w:tr w:rsidR="00C966FE" w14:paraId="3389B7D4" w14:textId="77777777" w:rsidTr="00C966FE">
        <w:trPr>
          <w:trHeight w:val="1118"/>
          <w:jc w:val="right"/>
        </w:trPr>
        <w:tc>
          <w:tcPr>
            <w:tcW w:w="2298" w:type="dxa"/>
            <w:tcBorders>
              <w:top w:val="nil"/>
              <w:left w:val="nil"/>
              <w:bottom w:val="single" w:sz="4" w:space="0" w:color="auto"/>
              <w:right w:val="nil"/>
            </w:tcBorders>
            <w:shd w:val="clear" w:color="auto" w:fill="auto"/>
            <w:vAlign w:val="center"/>
          </w:tcPr>
          <w:p w14:paraId="1A4065AF" w14:textId="77777777" w:rsidR="00C966FE" w:rsidRPr="00C966FE" w:rsidRDefault="00390B3D" w:rsidP="00C966FE">
            <w:pPr>
              <w:jc w:val="center"/>
              <w:rPr>
                <w:rFonts w:ascii="Courier New" w:hAnsi="Courier New"/>
                <w:b/>
                <w:bCs/>
                <w:rtl/>
              </w:rPr>
            </w:pPr>
            <w:r w:rsidRPr="00390B3D">
              <w:rPr>
                <w:rFonts w:ascii="Courier New" w:hAnsi="Courier New"/>
                <w:b/>
                <w:bCs/>
                <w:noProof/>
              </w:rPr>
              <w:pict w14:anchorId="688AD02F">
                <v:shape id="תמונה 3" o:spid="_x0000_i1026" type="#_x0000_t75" style="width:51pt;height:45pt;visibility:visible">
                  <v:imagedata r:id="rId199" o:title=""/>
                </v:shape>
              </w:pict>
            </w:r>
          </w:p>
        </w:tc>
      </w:tr>
      <w:tr w:rsidR="00C966FE" w14:paraId="2A9A3F9B" w14:textId="77777777" w:rsidTr="00C966FE">
        <w:trPr>
          <w:trHeight w:val="384"/>
          <w:jc w:val="right"/>
        </w:trPr>
        <w:tc>
          <w:tcPr>
            <w:tcW w:w="2298" w:type="dxa"/>
            <w:tcBorders>
              <w:top w:val="single" w:sz="4" w:space="0" w:color="auto"/>
              <w:left w:val="nil"/>
              <w:bottom w:val="nil"/>
              <w:right w:val="nil"/>
            </w:tcBorders>
            <w:shd w:val="clear" w:color="auto" w:fill="auto"/>
            <w:vAlign w:val="bottom"/>
          </w:tcPr>
          <w:p w14:paraId="455DFDE8" w14:textId="77777777" w:rsidR="00C966FE" w:rsidRPr="00C966FE" w:rsidRDefault="00C966FE" w:rsidP="00C966FE">
            <w:pPr>
              <w:jc w:val="center"/>
              <w:rPr>
                <w:rFonts w:ascii="Calibri" w:hAnsi="Calibri"/>
                <w:b/>
                <w:bCs/>
                <w:rtl/>
              </w:rPr>
            </w:pPr>
            <w:r w:rsidRPr="00C966FE">
              <w:rPr>
                <w:rFonts w:ascii="Calibri" w:hAnsi="Calibri"/>
                <w:b/>
                <w:bCs/>
                <w:rtl/>
              </w:rPr>
              <w:t xml:space="preserve">השופט גלעד נויטל, </w:t>
            </w:r>
          </w:p>
          <w:p w14:paraId="41E28878" w14:textId="77777777" w:rsidR="00C966FE" w:rsidRPr="00C966FE" w:rsidRDefault="00C966FE" w:rsidP="00C966FE">
            <w:pPr>
              <w:jc w:val="center"/>
              <w:rPr>
                <w:b/>
                <w:bCs/>
                <w:rtl/>
              </w:rPr>
            </w:pPr>
            <w:r w:rsidRPr="00C966FE">
              <w:rPr>
                <w:rFonts w:ascii="Calibri" w:hAnsi="Calibri"/>
                <w:b/>
                <w:bCs/>
                <w:rtl/>
              </w:rPr>
              <w:t>נשיא, אב"ד</w:t>
            </w:r>
          </w:p>
        </w:tc>
      </w:tr>
    </w:tbl>
    <w:p w14:paraId="7A86F93E" w14:textId="77777777" w:rsidR="00C966FE" w:rsidRDefault="00C966FE" w:rsidP="00C966FE">
      <w:pPr>
        <w:spacing w:line="360" w:lineRule="auto"/>
        <w:jc w:val="both"/>
        <w:rPr>
          <w:b/>
          <w:bCs/>
          <w:sz w:val="28"/>
          <w:szCs w:val="28"/>
          <w:u w:val="single"/>
          <w:rtl/>
        </w:rPr>
      </w:pPr>
      <w:r>
        <w:rPr>
          <w:b/>
          <w:bCs/>
          <w:sz w:val="28"/>
          <w:szCs w:val="28"/>
          <w:u w:val="single"/>
          <w:rtl/>
        </w:rPr>
        <w:t>השופט</w:t>
      </w:r>
      <w:r>
        <w:rPr>
          <w:rFonts w:hint="cs"/>
          <w:b/>
          <w:bCs/>
          <w:sz w:val="28"/>
          <w:szCs w:val="28"/>
          <w:u w:val="single"/>
          <w:rtl/>
        </w:rPr>
        <w:t>ת לימור ביבי</w:t>
      </w:r>
      <w:r>
        <w:rPr>
          <w:b/>
          <w:bCs/>
          <w:sz w:val="28"/>
          <w:szCs w:val="28"/>
          <w:rtl/>
        </w:rPr>
        <w:t>:</w:t>
      </w:r>
    </w:p>
    <w:p w14:paraId="2714BADB" w14:textId="77777777" w:rsidR="00C966FE" w:rsidRDefault="00C966FE" w:rsidP="00C966FE">
      <w:pPr>
        <w:spacing w:line="360" w:lineRule="auto"/>
        <w:jc w:val="both"/>
        <w:rPr>
          <w:b/>
          <w:bCs/>
          <w:sz w:val="28"/>
          <w:szCs w:val="28"/>
          <w:u w:val="single"/>
          <w:rtl/>
        </w:rPr>
      </w:pPr>
    </w:p>
    <w:p w14:paraId="61513CCC" w14:textId="77777777" w:rsidR="00C966FE" w:rsidRPr="00B21B84" w:rsidRDefault="00C966FE" w:rsidP="00C966FE">
      <w:pPr>
        <w:spacing w:line="360" w:lineRule="auto"/>
        <w:jc w:val="both"/>
        <w:rPr>
          <w:rFonts w:ascii="David" w:hAnsi="David"/>
          <w:rtl/>
        </w:rPr>
      </w:pPr>
      <w:r w:rsidRPr="00B21B84">
        <w:rPr>
          <w:rFonts w:ascii="David" w:hAnsi="David" w:hint="cs"/>
          <w:rtl/>
        </w:rPr>
        <w:t>אני מסכימה.</w:t>
      </w:r>
    </w:p>
    <w:p w14:paraId="049644C4" w14:textId="77777777" w:rsidR="00C966FE" w:rsidRDefault="00C966FE" w:rsidP="00C966FE">
      <w:pPr>
        <w:rPr>
          <w:sz w:val="28"/>
          <w:szCs w:val="28"/>
          <w:rtl/>
        </w:rPr>
      </w:pPr>
    </w:p>
    <w:tbl>
      <w:tblPr>
        <w:bidiVisual/>
        <w:tblW w:w="0" w:type="auto"/>
        <w:jc w:val="right"/>
        <w:tblBorders>
          <w:insideH w:val="single" w:sz="4" w:space="0" w:color="auto"/>
        </w:tblBorders>
        <w:tblLayout w:type="fixed"/>
        <w:tblLook w:val="01E0" w:firstRow="1" w:lastRow="1" w:firstColumn="1" w:lastColumn="1" w:noHBand="0" w:noVBand="0"/>
      </w:tblPr>
      <w:tblGrid>
        <w:gridCol w:w="2512"/>
      </w:tblGrid>
      <w:tr w:rsidR="00C966FE" w14:paraId="7D6A9CF7" w14:textId="77777777" w:rsidTr="00C966FE">
        <w:trPr>
          <w:trHeight w:val="1492"/>
          <w:jc w:val="right"/>
        </w:trPr>
        <w:tc>
          <w:tcPr>
            <w:tcW w:w="2512" w:type="dxa"/>
            <w:tcBorders>
              <w:top w:val="nil"/>
              <w:left w:val="nil"/>
              <w:bottom w:val="single" w:sz="4" w:space="0" w:color="auto"/>
              <w:right w:val="nil"/>
            </w:tcBorders>
            <w:shd w:val="clear" w:color="auto" w:fill="auto"/>
          </w:tcPr>
          <w:p w14:paraId="13D8C0D6" w14:textId="77777777" w:rsidR="00C966FE" w:rsidRPr="00C966FE" w:rsidRDefault="00390B3D" w:rsidP="00C966FE">
            <w:pPr>
              <w:tabs>
                <w:tab w:val="left" w:pos="5426"/>
              </w:tabs>
              <w:spacing w:after="160" w:line="252" w:lineRule="auto"/>
              <w:jc w:val="center"/>
              <w:rPr>
                <w:rFonts w:ascii="Calibri" w:hAnsi="Calibri"/>
              </w:rPr>
            </w:pPr>
            <w:r w:rsidRPr="00390B3D">
              <w:rPr>
                <w:rFonts w:ascii="Calibri" w:hAnsi="Calibri"/>
                <w:noProof/>
              </w:rPr>
              <w:pict w14:anchorId="306183E6">
                <v:shape id="תמונה 4" o:spid="_x0000_i1027" type="#_x0000_t75" alt="023874597" style="width:81pt;height:69pt;visibility:visible">
                  <v:imagedata r:id="rId200" o:title="023874597"/>
                </v:shape>
              </w:pict>
            </w:r>
          </w:p>
        </w:tc>
      </w:tr>
      <w:tr w:rsidR="00C966FE" w14:paraId="7CCA9D41" w14:textId="77777777" w:rsidTr="00C966FE">
        <w:trPr>
          <w:trHeight w:val="473"/>
          <w:jc w:val="right"/>
        </w:trPr>
        <w:tc>
          <w:tcPr>
            <w:tcW w:w="2512" w:type="dxa"/>
            <w:tcBorders>
              <w:top w:val="single" w:sz="4" w:space="0" w:color="auto"/>
              <w:left w:val="nil"/>
              <w:bottom w:val="nil"/>
              <w:right w:val="nil"/>
            </w:tcBorders>
            <w:shd w:val="clear" w:color="auto" w:fill="auto"/>
          </w:tcPr>
          <w:p w14:paraId="7E14BE04" w14:textId="77777777" w:rsidR="00C966FE" w:rsidRPr="00C966FE" w:rsidRDefault="00C966FE" w:rsidP="00C966FE">
            <w:pPr>
              <w:spacing w:after="160" w:line="252" w:lineRule="auto"/>
              <w:jc w:val="center"/>
              <w:rPr>
                <w:rFonts w:ascii="Courier New" w:hAnsi="Courier New"/>
                <w:b/>
                <w:bCs/>
              </w:rPr>
            </w:pPr>
            <w:r w:rsidRPr="00C966FE">
              <w:rPr>
                <w:rFonts w:ascii="Courier New" w:hAnsi="Courier New"/>
                <w:b/>
                <w:bCs/>
                <w:rtl/>
              </w:rPr>
              <w:t>לימור ביבי, שופטת</w:t>
            </w:r>
          </w:p>
        </w:tc>
      </w:tr>
    </w:tbl>
    <w:p w14:paraId="03FFC5EC" w14:textId="77777777" w:rsidR="00C966FE" w:rsidRPr="00F61150" w:rsidRDefault="00C966FE" w:rsidP="00C966FE">
      <w:pPr>
        <w:rPr>
          <w:sz w:val="28"/>
          <w:szCs w:val="28"/>
          <w:rtl/>
        </w:rPr>
      </w:pPr>
    </w:p>
    <w:p w14:paraId="0658933A" w14:textId="77777777" w:rsidR="00C966FE" w:rsidRDefault="00C966FE" w:rsidP="00C966FE">
      <w:pPr>
        <w:pStyle w:val="a3"/>
        <w:jc w:val="center"/>
        <w:rPr>
          <w:rtl/>
        </w:rPr>
      </w:pPr>
    </w:p>
    <w:p w14:paraId="0F14DD28" w14:textId="77777777" w:rsidR="00C966FE" w:rsidRDefault="00C966FE" w:rsidP="00C966FE">
      <w:pPr>
        <w:pStyle w:val="a3"/>
        <w:jc w:val="center"/>
        <w:rPr>
          <w:rtl/>
        </w:rPr>
      </w:pPr>
    </w:p>
    <w:p w14:paraId="2E750D24" w14:textId="77777777" w:rsidR="00C966FE" w:rsidRDefault="00C966FE" w:rsidP="00C966FE">
      <w:pPr>
        <w:spacing w:line="360" w:lineRule="auto"/>
        <w:jc w:val="both"/>
        <w:rPr>
          <w:b/>
          <w:bCs/>
          <w:sz w:val="28"/>
          <w:szCs w:val="28"/>
          <w:u w:val="single"/>
        </w:rPr>
      </w:pPr>
      <w:r>
        <w:rPr>
          <w:b/>
          <w:bCs/>
          <w:sz w:val="28"/>
          <w:szCs w:val="28"/>
          <w:u w:val="single"/>
          <w:rtl/>
        </w:rPr>
        <w:t>סוף דבר</w:t>
      </w:r>
      <w:r>
        <w:rPr>
          <w:b/>
          <w:bCs/>
          <w:sz w:val="28"/>
          <w:szCs w:val="28"/>
          <w:rtl/>
        </w:rPr>
        <w:t>:</w:t>
      </w:r>
    </w:p>
    <w:p w14:paraId="5B85EE1A" w14:textId="77777777" w:rsidR="00C966FE" w:rsidRDefault="00C966FE" w:rsidP="00C966FE">
      <w:pPr>
        <w:spacing w:line="360" w:lineRule="auto"/>
        <w:rPr>
          <w:b/>
          <w:bCs/>
          <w:rtl/>
        </w:rPr>
      </w:pPr>
    </w:p>
    <w:p w14:paraId="3C0C34FC" w14:textId="77777777" w:rsidR="00C966FE" w:rsidRDefault="00C966FE" w:rsidP="00C966FE">
      <w:pPr>
        <w:spacing w:line="360" w:lineRule="auto"/>
        <w:ind w:right="-142"/>
        <w:rPr>
          <w:b/>
          <w:bCs/>
        </w:rPr>
      </w:pPr>
      <w:r>
        <w:rPr>
          <w:b/>
          <w:bCs/>
          <w:rtl/>
        </w:rPr>
        <w:t>אנו מטילים אפוא, פה אחד</w:t>
      </w:r>
      <w:r>
        <w:rPr>
          <w:rFonts w:hint="cs"/>
          <w:b/>
          <w:bCs/>
          <w:rtl/>
        </w:rPr>
        <w:t>,</w:t>
      </w:r>
      <w:r>
        <w:rPr>
          <w:b/>
          <w:bCs/>
          <w:rtl/>
        </w:rPr>
        <w:t xml:space="preserve"> על הנא</w:t>
      </w:r>
      <w:r>
        <w:rPr>
          <w:rFonts w:hint="cs"/>
          <w:b/>
          <w:bCs/>
          <w:rtl/>
        </w:rPr>
        <w:t>שמים</w:t>
      </w:r>
      <w:r>
        <w:rPr>
          <w:b/>
          <w:bCs/>
          <w:rtl/>
        </w:rPr>
        <w:t xml:space="preserve"> את העונשים כמפורט בחוות דעתה של השופטת</w:t>
      </w:r>
      <w:r>
        <w:rPr>
          <w:rFonts w:hint="cs"/>
          <w:b/>
          <w:bCs/>
          <w:rtl/>
        </w:rPr>
        <w:t xml:space="preserve"> טלי חיימוביץ</w:t>
      </w:r>
      <w:r>
        <w:rPr>
          <w:b/>
          <w:bCs/>
          <w:rtl/>
        </w:rPr>
        <w:t>.</w:t>
      </w:r>
    </w:p>
    <w:p w14:paraId="3B5983B6" w14:textId="77777777" w:rsidR="00C966FE" w:rsidRDefault="00C966FE" w:rsidP="00C966FE">
      <w:pPr>
        <w:spacing w:line="360" w:lineRule="auto"/>
        <w:rPr>
          <w:rtl/>
        </w:rPr>
      </w:pPr>
    </w:p>
    <w:p w14:paraId="741EA0A0" w14:textId="77777777" w:rsidR="00C966FE" w:rsidRDefault="00C966FE" w:rsidP="00C966FE">
      <w:pPr>
        <w:tabs>
          <w:tab w:val="left" w:pos="9071"/>
        </w:tabs>
        <w:spacing w:line="360" w:lineRule="auto"/>
      </w:pPr>
      <w:r>
        <w:rPr>
          <w:rtl/>
        </w:rPr>
        <w:t xml:space="preserve">התביעה תעביר למזכירות בית המשפט תוך 7 ימים מהיום את פרטי </w:t>
      </w:r>
      <w:r>
        <w:rPr>
          <w:rFonts w:hint="cs"/>
          <w:rtl/>
        </w:rPr>
        <w:t>המתלונן (משומר)</w:t>
      </w:r>
      <w:r>
        <w:rPr>
          <w:rtl/>
        </w:rPr>
        <w:t>, לצורך העברת הפיצוי אלי</w:t>
      </w:r>
      <w:r>
        <w:rPr>
          <w:rFonts w:hint="cs"/>
          <w:rtl/>
        </w:rPr>
        <w:t>ו.</w:t>
      </w:r>
    </w:p>
    <w:p w14:paraId="56050D37" w14:textId="77777777" w:rsidR="00C966FE" w:rsidRDefault="00C966FE" w:rsidP="00C966FE">
      <w:pPr>
        <w:spacing w:line="360" w:lineRule="auto"/>
        <w:rPr>
          <w:rtl/>
        </w:rPr>
      </w:pPr>
    </w:p>
    <w:p w14:paraId="1AD8D0D2" w14:textId="77777777" w:rsidR="00C966FE" w:rsidRDefault="00C966FE" w:rsidP="00C966FE">
      <w:pPr>
        <w:spacing w:line="360" w:lineRule="auto"/>
        <w:rPr>
          <w:rtl/>
        </w:rPr>
      </w:pPr>
      <w:r>
        <w:rPr>
          <w:rFonts w:hint="cs"/>
          <w:rtl/>
        </w:rPr>
        <w:t>המזכירות תשלח העתק של גזר הדין לשירות המבחן, ולממונה על עבודת שירות.</w:t>
      </w:r>
    </w:p>
    <w:p w14:paraId="0ACFD9F7" w14:textId="77777777" w:rsidR="00C966FE" w:rsidRPr="008662F0" w:rsidRDefault="00C966FE" w:rsidP="00C966FE">
      <w:pPr>
        <w:spacing w:line="360" w:lineRule="auto"/>
        <w:rPr>
          <w:rtl/>
        </w:rPr>
      </w:pPr>
    </w:p>
    <w:p w14:paraId="62E98BC1" w14:textId="77777777" w:rsidR="00C966FE" w:rsidRDefault="00C966FE" w:rsidP="00C966FE">
      <w:pPr>
        <w:spacing w:line="360" w:lineRule="auto"/>
        <w:rPr>
          <w:rtl/>
        </w:rPr>
      </w:pPr>
      <w:r>
        <w:rPr>
          <w:rtl/>
        </w:rPr>
        <w:t>הוסברה לנאש</w:t>
      </w:r>
      <w:r>
        <w:rPr>
          <w:rFonts w:hint="cs"/>
          <w:rtl/>
        </w:rPr>
        <w:t>מים</w:t>
      </w:r>
      <w:r>
        <w:rPr>
          <w:rtl/>
        </w:rPr>
        <w:t xml:space="preserve"> זכות</w:t>
      </w:r>
      <w:r>
        <w:rPr>
          <w:rFonts w:hint="cs"/>
          <w:rtl/>
        </w:rPr>
        <w:t>ם</w:t>
      </w:r>
      <w:r>
        <w:rPr>
          <w:rtl/>
        </w:rPr>
        <w:t xml:space="preserve"> לערער על פסק הדין תוך 45 ימים מהיום.</w:t>
      </w:r>
    </w:p>
    <w:p w14:paraId="34A35FB4" w14:textId="77777777" w:rsidR="00C966FE" w:rsidRDefault="00C966FE" w:rsidP="00C966FE">
      <w:pPr>
        <w:spacing w:line="360" w:lineRule="auto"/>
        <w:rPr>
          <w:rtl/>
        </w:rPr>
      </w:pPr>
    </w:p>
    <w:p w14:paraId="7A9B4824" w14:textId="77777777" w:rsidR="00C966FE" w:rsidRDefault="00C966FE" w:rsidP="00C966FE">
      <w:pPr>
        <w:spacing w:line="360" w:lineRule="auto"/>
        <w:jc w:val="both"/>
        <w:rPr>
          <w:rFonts w:ascii="Arial" w:hAnsi="Arial"/>
          <w:rtl/>
        </w:rPr>
      </w:pPr>
    </w:p>
    <w:p w14:paraId="322B7F6B" w14:textId="77777777" w:rsidR="00C966FE" w:rsidRDefault="00C966FE" w:rsidP="00C966FE">
      <w:pPr>
        <w:spacing w:line="360" w:lineRule="auto"/>
        <w:jc w:val="both"/>
        <w:rPr>
          <w:rFonts w:ascii="Arial" w:hAnsi="Arial"/>
          <w:rtl/>
        </w:rPr>
      </w:pPr>
    </w:p>
    <w:p w14:paraId="49C40CE7" w14:textId="77777777" w:rsidR="00C966FE" w:rsidRDefault="00076E4C" w:rsidP="00C966FE">
      <w:pPr>
        <w:spacing w:line="360" w:lineRule="auto"/>
        <w:jc w:val="both"/>
        <w:rPr>
          <w:rFonts w:ascii="Arial" w:hAnsi="Arial" w:hint="cs"/>
          <w:rtl/>
        </w:rPr>
      </w:pPr>
      <w:bookmarkStart w:id="10" w:name="Nitan"/>
      <w:r>
        <w:rPr>
          <w:rFonts w:ascii="Arial" w:hAnsi="Arial"/>
          <w:rtl/>
        </w:rPr>
        <w:t xml:space="preserve">ניתן היום, כ"ט אייר תשפ"ב, 30 מאי 2022, במעמד הצדדים. </w:t>
      </w:r>
      <w:bookmarkEnd w:id="10"/>
      <w:r w:rsidR="004E0738">
        <w:rPr>
          <w:rFonts w:ascii="Arial" w:hAnsi="Arial" w:hint="cs"/>
          <w:rtl/>
        </w:rPr>
        <w:t xml:space="preserve"> </w:t>
      </w:r>
    </w:p>
    <w:p w14:paraId="012FDC61" w14:textId="77777777" w:rsidR="00C966FE" w:rsidRDefault="00C966FE" w:rsidP="00C966FE">
      <w:pPr>
        <w:spacing w:line="360" w:lineRule="auto"/>
        <w:jc w:val="both"/>
        <w:rPr>
          <w:rFonts w:ascii="Arial" w:hAnsi="Arial"/>
          <w:rtl/>
        </w:rPr>
      </w:pPr>
    </w:p>
    <w:p w14:paraId="24261C47" w14:textId="77777777" w:rsidR="00C966FE" w:rsidRDefault="00C966FE" w:rsidP="00C966FE">
      <w:pPr>
        <w:spacing w:line="360" w:lineRule="auto"/>
        <w:jc w:val="both"/>
        <w:rPr>
          <w:rFonts w:ascii="Arial" w:hAnsi="Arial"/>
          <w:rtl/>
        </w:rPr>
      </w:pPr>
    </w:p>
    <w:p w14:paraId="65179B9F" w14:textId="77777777" w:rsidR="00C966FE" w:rsidRDefault="00C966FE" w:rsidP="00C966FE">
      <w:pPr>
        <w:rPr>
          <w:sz w:val="28"/>
          <w:szCs w:val="28"/>
        </w:rPr>
      </w:pPr>
    </w:p>
    <w:p w14:paraId="55BA0135" w14:textId="77777777" w:rsidR="00C966FE" w:rsidRPr="00076E4C" w:rsidRDefault="00076E4C" w:rsidP="00C966FE">
      <w:pPr>
        <w:rPr>
          <w:color w:val="FFFFFF"/>
          <w:sz w:val="2"/>
          <w:szCs w:val="2"/>
          <w:rtl/>
        </w:rPr>
      </w:pPr>
      <w:r w:rsidRPr="00076E4C">
        <w:rPr>
          <w:color w:val="FFFFFF"/>
          <w:sz w:val="2"/>
          <w:szCs w:val="2"/>
          <w:rtl/>
        </w:rPr>
        <w:t>5129371</w:t>
      </w:r>
    </w:p>
    <w:tbl>
      <w:tblPr>
        <w:bidiVisual/>
        <w:tblW w:w="0" w:type="auto"/>
        <w:jc w:val="center"/>
        <w:tblLayout w:type="fixed"/>
        <w:tblLook w:val="01E0" w:firstRow="1" w:lastRow="1" w:firstColumn="1" w:lastColumn="1" w:noHBand="0" w:noVBand="0"/>
      </w:tblPr>
      <w:tblGrid>
        <w:gridCol w:w="2537"/>
        <w:gridCol w:w="236"/>
        <w:gridCol w:w="2646"/>
        <w:gridCol w:w="236"/>
        <w:gridCol w:w="2512"/>
      </w:tblGrid>
      <w:tr w:rsidR="00C966FE" w14:paraId="51EDFE1B" w14:textId="77777777" w:rsidTr="00C966FE">
        <w:trPr>
          <w:trHeight w:val="1492"/>
          <w:jc w:val="center"/>
        </w:trPr>
        <w:tc>
          <w:tcPr>
            <w:tcW w:w="2537" w:type="dxa"/>
            <w:tcBorders>
              <w:top w:val="nil"/>
              <w:left w:val="nil"/>
              <w:bottom w:val="single" w:sz="4" w:space="0" w:color="auto"/>
              <w:right w:val="nil"/>
            </w:tcBorders>
            <w:shd w:val="clear" w:color="auto" w:fill="auto"/>
            <w:vAlign w:val="center"/>
          </w:tcPr>
          <w:p w14:paraId="5BCD39B3" w14:textId="77777777" w:rsidR="00C966FE" w:rsidRPr="00076E4C" w:rsidRDefault="00076E4C" w:rsidP="00C966FE">
            <w:pPr>
              <w:tabs>
                <w:tab w:val="left" w:pos="5426"/>
              </w:tabs>
              <w:spacing w:after="160" w:line="252" w:lineRule="auto"/>
              <w:jc w:val="center"/>
              <w:rPr>
                <w:rFonts w:ascii="Calibri" w:hAnsi="Calibri"/>
                <w:color w:val="FFFFFF"/>
                <w:sz w:val="2"/>
                <w:szCs w:val="2"/>
              </w:rPr>
            </w:pPr>
            <w:r w:rsidRPr="00076E4C">
              <w:rPr>
                <w:rFonts w:ascii="Calibri" w:hAnsi="Calibri"/>
                <w:color w:val="FFFFFF"/>
                <w:sz w:val="2"/>
                <w:szCs w:val="2"/>
                <w:rtl/>
              </w:rPr>
              <w:t>54678313</w:t>
            </w:r>
          </w:p>
        </w:tc>
        <w:tc>
          <w:tcPr>
            <w:tcW w:w="236" w:type="dxa"/>
            <w:shd w:val="clear" w:color="auto" w:fill="auto"/>
          </w:tcPr>
          <w:p w14:paraId="6B2B73FF" w14:textId="77777777" w:rsidR="00C966FE" w:rsidRPr="00C966FE" w:rsidRDefault="00C966FE" w:rsidP="00C966FE">
            <w:pPr>
              <w:tabs>
                <w:tab w:val="left" w:pos="5426"/>
              </w:tabs>
              <w:spacing w:after="160" w:line="252" w:lineRule="auto"/>
              <w:rPr>
                <w:rFonts w:ascii="Calibri" w:hAnsi="Calibri"/>
                <w:rtl/>
              </w:rPr>
            </w:pPr>
          </w:p>
        </w:tc>
        <w:tc>
          <w:tcPr>
            <w:tcW w:w="2646" w:type="dxa"/>
            <w:tcBorders>
              <w:top w:val="nil"/>
              <w:left w:val="nil"/>
              <w:bottom w:val="single" w:sz="4" w:space="0" w:color="auto"/>
              <w:right w:val="nil"/>
            </w:tcBorders>
            <w:shd w:val="clear" w:color="auto" w:fill="auto"/>
            <w:vAlign w:val="center"/>
          </w:tcPr>
          <w:p w14:paraId="7D0DF405" w14:textId="77777777" w:rsidR="00C966FE" w:rsidRPr="00C966FE" w:rsidRDefault="00390B3D" w:rsidP="00C966FE">
            <w:pPr>
              <w:tabs>
                <w:tab w:val="left" w:pos="5426"/>
              </w:tabs>
              <w:spacing w:after="160" w:line="252" w:lineRule="auto"/>
              <w:jc w:val="center"/>
              <w:rPr>
                <w:rFonts w:ascii="Calibri" w:hAnsi="Calibri"/>
                <w:rtl/>
              </w:rPr>
            </w:pPr>
            <w:r w:rsidRPr="00390B3D">
              <w:rPr>
                <w:noProof/>
                <w:rtl/>
              </w:rPr>
              <w:pict w14:anchorId="7BD36680">
                <v:shape id="תמונה 7" o:spid="_x0000_s1026" type="#_x0000_t75" alt="057268427" style="position:absolute;left:0;text-align:left;margin-left:-8.25pt;margin-top:18.3pt;width:120pt;height:36.75pt;z-index:-251658240;visibility:visible;mso-position-horizontal-relative:text;mso-position-vertical-relative:text" wrapcoords="-135 0 -135 21159 21600 21159 21600 0 -135 0">
                  <v:imagedata r:id="rId201" o:title="057268427"/>
                  <w10:wrap type="tight"/>
                </v:shape>
              </w:pict>
            </w:r>
          </w:p>
        </w:tc>
        <w:tc>
          <w:tcPr>
            <w:tcW w:w="236" w:type="dxa"/>
            <w:shd w:val="clear" w:color="auto" w:fill="auto"/>
          </w:tcPr>
          <w:p w14:paraId="1B5763B9" w14:textId="77777777" w:rsidR="00C966FE" w:rsidRPr="00C966FE" w:rsidRDefault="00C966FE" w:rsidP="00C966FE">
            <w:pPr>
              <w:tabs>
                <w:tab w:val="left" w:pos="5426"/>
              </w:tabs>
              <w:spacing w:after="160" w:line="252" w:lineRule="auto"/>
              <w:rPr>
                <w:rFonts w:ascii="Calibri" w:hAnsi="Calibri"/>
                <w:rtl/>
              </w:rPr>
            </w:pPr>
          </w:p>
        </w:tc>
        <w:tc>
          <w:tcPr>
            <w:tcW w:w="2512" w:type="dxa"/>
            <w:tcBorders>
              <w:top w:val="nil"/>
              <w:left w:val="nil"/>
              <w:bottom w:val="single" w:sz="4" w:space="0" w:color="auto"/>
              <w:right w:val="nil"/>
            </w:tcBorders>
            <w:shd w:val="clear" w:color="auto" w:fill="auto"/>
          </w:tcPr>
          <w:p w14:paraId="02996616" w14:textId="77777777" w:rsidR="00C966FE" w:rsidRPr="00C966FE" w:rsidRDefault="00C966FE" w:rsidP="00C966FE">
            <w:pPr>
              <w:tabs>
                <w:tab w:val="left" w:pos="5426"/>
              </w:tabs>
              <w:spacing w:after="160" w:line="252" w:lineRule="auto"/>
              <w:jc w:val="center"/>
              <w:rPr>
                <w:rFonts w:ascii="Calibri" w:hAnsi="Calibri"/>
              </w:rPr>
            </w:pPr>
          </w:p>
        </w:tc>
      </w:tr>
      <w:tr w:rsidR="00C966FE" w14:paraId="762D135C" w14:textId="77777777" w:rsidTr="00C966FE">
        <w:trPr>
          <w:trHeight w:val="473"/>
          <w:jc w:val="center"/>
        </w:trPr>
        <w:tc>
          <w:tcPr>
            <w:tcW w:w="2537" w:type="dxa"/>
            <w:tcBorders>
              <w:top w:val="single" w:sz="4" w:space="0" w:color="auto"/>
              <w:left w:val="nil"/>
              <w:bottom w:val="nil"/>
              <w:right w:val="nil"/>
            </w:tcBorders>
            <w:shd w:val="clear" w:color="auto" w:fill="auto"/>
          </w:tcPr>
          <w:p w14:paraId="323A40C8" w14:textId="77777777" w:rsidR="00C966FE" w:rsidRPr="00C966FE" w:rsidRDefault="00C966FE" w:rsidP="00C966FE">
            <w:pPr>
              <w:spacing w:after="160" w:line="252" w:lineRule="auto"/>
              <w:jc w:val="center"/>
              <w:rPr>
                <w:rFonts w:ascii="Courier New" w:hAnsi="Courier New"/>
                <w:b/>
                <w:bCs/>
                <w:rtl/>
              </w:rPr>
            </w:pPr>
            <w:r w:rsidRPr="00C966FE">
              <w:rPr>
                <w:rFonts w:ascii="Courier New" w:hAnsi="Courier New"/>
                <w:b/>
                <w:bCs/>
                <w:rtl/>
              </w:rPr>
              <w:t>גלעד נויטל, שופט, אב"ד נשיא</w:t>
            </w:r>
          </w:p>
        </w:tc>
        <w:tc>
          <w:tcPr>
            <w:tcW w:w="236" w:type="dxa"/>
            <w:shd w:val="clear" w:color="auto" w:fill="auto"/>
          </w:tcPr>
          <w:p w14:paraId="7FD40382" w14:textId="77777777" w:rsidR="00C966FE" w:rsidRPr="00C966FE" w:rsidRDefault="00C966FE" w:rsidP="00C966FE">
            <w:pPr>
              <w:tabs>
                <w:tab w:val="left" w:pos="5426"/>
              </w:tabs>
              <w:spacing w:after="160" w:line="252" w:lineRule="auto"/>
              <w:rPr>
                <w:rFonts w:ascii="Calibri" w:hAnsi="Calibri"/>
                <w:rtl/>
              </w:rPr>
            </w:pPr>
          </w:p>
        </w:tc>
        <w:tc>
          <w:tcPr>
            <w:tcW w:w="2646" w:type="dxa"/>
            <w:tcBorders>
              <w:top w:val="single" w:sz="4" w:space="0" w:color="auto"/>
              <w:left w:val="nil"/>
              <w:bottom w:val="nil"/>
              <w:right w:val="nil"/>
            </w:tcBorders>
            <w:shd w:val="clear" w:color="auto" w:fill="auto"/>
          </w:tcPr>
          <w:p w14:paraId="03977DAE" w14:textId="77777777" w:rsidR="00C966FE" w:rsidRPr="00C966FE" w:rsidRDefault="00C966FE" w:rsidP="00C966FE">
            <w:pPr>
              <w:spacing w:after="160" w:line="252" w:lineRule="auto"/>
              <w:jc w:val="center"/>
              <w:rPr>
                <w:rFonts w:ascii="Courier New" w:hAnsi="Courier New"/>
                <w:b/>
                <w:bCs/>
                <w:rtl/>
              </w:rPr>
            </w:pPr>
            <w:r w:rsidRPr="00C966FE">
              <w:rPr>
                <w:rFonts w:ascii="Courier New" w:hAnsi="Courier New"/>
                <w:b/>
                <w:bCs/>
                <w:rtl/>
              </w:rPr>
              <w:t>טלי חיימוביץ, שופטת</w:t>
            </w:r>
          </w:p>
        </w:tc>
        <w:tc>
          <w:tcPr>
            <w:tcW w:w="236" w:type="dxa"/>
            <w:shd w:val="clear" w:color="auto" w:fill="auto"/>
          </w:tcPr>
          <w:p w14:paraId="65BD1B9B" w14:textId="77777777" w:rsidR="00C966FE" w:rsidRPr="00C966FE" w:rsidRDefault="00C966FE" w:rsidP="00C966FE">
            <w:pPr>
              <w:tabs>
                <w:tab w:val="left" w:pos="5426"/>
              </w:tabs>
              <w:spacing w:after="160" w:line="252" w:lineRule="auto"/>
              <w:rPr>
                <w:rFonts w:ascii="Calibri" w:hAnsi="Calibri"/>
                <w:rtl/>
              </w:rPr>
            </w:pPr>
          </w:p>
        </w:tc>
        <w:tc>
          <w:tcPr>
            <w:tcW w:w="2512" w:type="dxa"/>
            <w:tcBorders>
              <w:top w:val="single" w:sz="4" w:space="0" w:color="auto"/>
              <w:left w:val="nil"/>
              <w:bottom w:val="nil"/>
              <w:right w:val="nil"/>
            </w:tcBorders>
            <w:shd w:val="clear" w:color="auto" w:fill="auto"/>
          </w:tcPr>
          <w:p w14:paraId="22D8E745" w14:textId="77777777" w:rsidR="00C966FE" w:rsidRPr="00C966FE" w:rsidRDefault="00C966FE" w:rsidP="00C966FE">
            <w:pPr>
              <w:spacing w:after="160" w:line="252" w:lineRule="auto"/>
              <w:jc w:val="center"/>
              <w:rPr>
                <w:rFonts w:ascii="Courier New" w:hAnsi="Courier New"/>
                <w:b/>
                <w:bCs/>
                <w:rtl/>
              </w:rPr>
            </w:pPr>
            <w:r w:rsidRPr="00C966FE">
              <w:rPr>
                <w:rFonts w:ascii="Courier New" w:hAnsi="Courier New"/>
                <w:b/>
                <w:bCs/>
                <w:rtl/>
              </w:rPr>
              <w:t>לימור ביבי, שופטת</w:t>
            </w:r>
          </w:p>
        </w:tc>
      </w:tr>
    </w:tbl>
    <w:p w14:paraId="3A4CB3B2" w14:textId="77777777" w:rsidR="00C966FE" w:rsidRPr="00B53FB3" w:rsidRDefault="00B53FB3" w:rsidP="00C966FE">
      <w:pPr>
        <w:pStyle w:val="a3"/>
        <w:rPr>
          <w:color w:val="FFFFFF"/>
          <w:sz w:val="2"/>
          <w:szCs w:val="2"/>
          <w:rtl/>
        </w:rPr>
      </w:pPr>
      <w:r w:rsidRPr="00B53FB3">
        <w:rPr>
          <w:color w:val="FFFFFF"/>
          <w:sz w:val="2"/>
          <w:szCs w:val="2"/>
          <w:rtl/>
        </w:rPr>
        <w:t>5129371</w:t>
      </w:r>
    </w:p>
    <w:p w14:paraId="2B96967F" w14:textId="77777777" w:rsidR="00076E4C" w:rsidRDefault="00B53FB3" w:rsidP="00076E4C">
      <w:r w:rsidRPr="00B53FB3">
        <w:rPr>
          <w:rFonts w:ascii="David" w:hAnsi="David"/>
          <w:color w:val="FFFFFF"/>
          <w:sz w:val="2"/>
          <w:szCs w:val="2"/>
          <w:rtl/>
        </w:rPr>
        <w:t>54678313</w:t>
      </w:r>
    </w:p>
    <w:p w14:paraId="4B185004" w14:textId="77777777" w:rsidR="00076E4C" w:rsidRDefault="00076E4C" w:rsidP="00076E4C">
      <w:pPr>
        <w:rPr>
          <w:rtl/>
        </w:rPr>
      </w:pPr>
    </w:p>
    <w:p w14:paraId="7EC28709" w14:textId="77777777" w:rsidR="00076E4C" w:rsidRDefault="00076E4C" w:rsidP="00076E4C">
      <w:pPr>
        <w:jc w:val="center"/>
        <w:rPr>
          <w:color w:val="0000FF"/>
          <w:u w:val="single"/>
        </w:rPr>
      </w:pPr>
      <w:hyperlink r:id="rId202" w:history="1">
        <w:r>
          <w:rPr>
            <w:color w:val="0000FF"/>
            <w:u w:val="single"/>
            <w:rtl/>
          </w:rPr>
          <w:t>בעניין עריכה ושינויים במסמכי פסיקה, חקיקה ועוד באתר נבו – הקש כאן</w:t>
        </w:r>
      </w:hyperlink>
    </w:p>
    <w:p w14:paraId="07C35F75" w14:textId="77777777" w:rsidR="00B53FB3" w:rsidRPr="00B53FB3" w:rsidRDefault="00B53FB3" w:rsidP="00B53FB3">
      <w:pPr>
        <w:keepNext/>
        <w:rPr>
          <w:rFonts w:ascii="David" w:hAnsi="David"/>
          <w:color w:val="000000"/>
          <w:sz w:val="22"/>
          <w:szCs w:val="22"/>
          <w:rtl/>
        </w:rPr>
      </w:pPr>
    </w:p>
    <w:p w14:paraId="6D31B04B" w14:textId="77777777" w:rsidR="00B53FB3" w:rsidRPr="00B53FB3" w:rsidRDefault="00B53FB3" w:rsidP="00B53FB3">
      <w:pPr>
        <w:keepNext/>
        <w:rPr>
          <w:rFonts w:ascii="David" w:hAnsi="David"/>
          <w:color w:val="000000"/>
          <w:sz w:val="22"/>
          <w:szCs w:val="22"/>
          <w:rtl/>
        </w:rPr>
      </w:pPr>
      <w:r w:rsidRPr="00B53FB3">
        <w:rPr>
          <w:rFonts w:ascii="David" w:hAnsi="David"/>
          <w:color w:val="000000"/>
          <w:sz w:val="22"/>
          <w:szCs w:val="22"/>
          <w:rtl/>
        </w:rPr>
        <w:t>גלעד נויטל 54678313-/</w:t>
      </w:r>
    </w:p>
    <w:p w14:paraId="26450E35" w14:textId="77777777" w:rsidR="00076E4C" w:rsidRPr="00076E4C" w:rsidRDefault="00B53FB3" w:rsidP="00B53FB3">
      <w:pPr>
        <w:rPr>
          <w:color w:val="0000FF"/>
          <w:u w:val="single"/>
        </w:rPr>
      </w:pPr>
      <w:r w:rsidRPr="00B53FB3">
        <w:rPr>
          <w:color w:val="000000"/>
          <w:u w:val="single"/>
          <w:rtl/>
        </w:rPr>
        <w:t>נוסח מסמך זה כפוף לשינויי ניסוח ועריכה</w:t>
      </w:r>
    </w:p>
    <w:sectPr w:rsidR="00076E4C" w:rsidRPr="00076E4C" w:rsidSect="00B53FB3">
      <w:headerReference w:type="even" r:id="rId203"/>
      <w:headerReference w:type="default" r:id="rId204"/>
      <w:footerReference w:type="even" r:id="rId205"/>
      <w:footerReference w:type="default" r:id="rId206"/>
      <w:pgSz w:w="11907" w:h="16840" w:code="9"/>
      <w:pgMar w:top="1701" w:right="1418" w:bottom="1021" w:left="1418"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9A917A" w14:textId="77777777" w:rsidR="004166A5" w:rsidRDefault="004166A5" w:rsidP="00390B3D">
      <w:r>
        <w:separator/>
      </w:r>
    </w:p>
  </w:endnote>
  <w:endnote w:type="continuationSeparator" w:id="0">
    <w:p w14:paraId="1AFDB875" w14:textId="77777777" w:rsidR="004166A5" w:rsidRDefault="004166A5" w:rsidP="00390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BC7AD" w14:textId="77777777" w:rsidR="00B53FB3" w:rsidRDefault="00B53FB3" w:rsidP="00B53FB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FE81488" w14:textId="77777777" w:rsidR="0016596E" w:rsidRPr="00B53FB3" w:rsidRDefault="00B53FB3" w:rsidP="00B53FB3">
    <w:pPr>
      <w:pStyle w:val="a5"/>
      <w:pBdr>
        <w:top w:val="single" w:sz="4" w:space="1" w:color="auto"/>
        <w:between w:val="single" w:sz="4" w:space="0" w:color="auto"/>
      </w:pBdr>
      <w:spacing w:after="60"/>
      <w:jc w:val="center"/>
      <w:rPr>
        <w:rFonts w:ascii="FrankRuehl" w:hAnsi="FrankRuehl" w:cs="FrankRuehl"/>
        <w:color w:val="000000"/>
      </w:rPr>
    </w:pPr>
    <w:r w:rsidRPr="00B53FB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D17E9" w14:textId="77777777" w:rsidR="00B53FB3" w:rsidRDefault="00B53FB3" w:rsidP="00B53FB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51A48">
      <w:rPr>
        <w:rFonts w:ascii="FrankRuehl" w:hAnsi="FrankRuehl" w:cs="FrankRuehl"/>
        <w:noProof/>
        <w:rtl/>
      </w:rPr>
      <w:t>1</w:t>
    </w:r>
    <w:r>
      <w:rPr>
        <w:rFonts w:ascii="FrankRuehl" w:hAnsi="FrankRuehl" w:cs="FrankRuehl"/>
        <w:rtl/>
      </w:rPr>
      <w:fldChar w:fldCharType="end"/>
    </w:r>
  </w:p>
  <w:p w14:paraId="74EAFBBD" w14:textId="77777777" w:rsidR="0016596E" w:rsidRPr="00B53FB3" w:rsidRDefault="00B53FB3" w:rsidP="00B53FB3">
    <w:pPr>
      <w:pStyle w:val="a5"/>
      <w:pBdr>
        <w:top w:val="single" w:sz="4" w:space="1" w:color="auto"/>
        <w:between w:val="single" w:sz="4" w:space="0" w:color="auto"/>
      </w:pBdr>
      <w:spacing w:after="60"/>
      <w:jc w:val="center"/>
      <w:rPr>
        <w:rFonts w:ascii="FrankRuehl" w:hAnsi="FrankRuehl" w:cs="FrankRuehl"/>
        <w:color w:val="000000"/>
      </w:rPr>
    </w:pPr>
    <w:r w:rsidRPr="00B53FB3">
      <w:rPr>
        <w:rFonts w:ascii="FrankRuehl" w:hAnsi="FrankRuehl" w:cs="FrankRuehl"/>
        <w:color w:val="000000"/>
      </w:rPr>
      <w:pict w14:anchorId="6D6328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917E32" w14:textId="77777777" w:rsidR="004166A5" w:rsidRDefault="004166A5" w:rsidP="00390B3D">
      <w:r>
        <w:separator/>
      </w:r>
    </w:p>
  </w:footnote>
  <w:footnote w:type="continuationSeparator" w:id="0">
    <w:p w14:paraId="6089B7A4" w14:textId="77777777" w:rsidR="004166A5" w:rsidRDefault="004166A5" w:rsidP="00390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433B7" w14:textId="77777777" w:rsidR="00076E4C" w:rsidRPr="00B53FB3" w:rsidRDefault="00B53FB3" w:rsidP="00B53FB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56363-07-20</w:t>
    </w:r>
    <w:r>
      <w:rPr>
        <w:rFonts w:ascii="David" w:hAnsi="David"/>
        <w:color w:val="000000"/>
        <w:sz w:val="22"/>
        <w:szCs w:val="22"/>
        <w:rtl/>
      </w:rPr>
      <w:tab/>
      <w:t xml:space="preserve"> מדינת ישראל נ' אורן בן דוד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F6D09" w14:textId="77777777" w:rsidR="00076E4C" w:rsidRPr="00B53FB3" w:rsidRDefault="00B53FB3" w:rsidP="00B53FB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56363-07-20</w:t>
    </w:r>
    <w:r>
      <w:rPr>
        <w:rFonts w:ascii="David" w:hAnsi="David"/>
        <w:color w:val="000000"/>
        <w:sz w:val="22"/>
        <w:szCs w:val="22"/>
        <w:rtl/>
      </w:rPr>
      <w:tab/>
      <w:t xml:space="preserve"> מדינת ישראל נ' אורן בן דוד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D5CF0"/>
    <w:multiLevelType w:val="hybridMultilevel"/>
    <w:tmpl w:val="D46E321A"/>
    <w:lvl w:ilvl="0" w:tplc="7B04DA78">
      <w:start w:val="1"/>
      <w:numFmt w:val="hebrew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BBB27E4"/>
    <w:multiLevelType w:val="hybridMultilevel"/>
    <w:tmpl w:val="35FA352C"/>
    <w:lvl w:ilvl="0" w:tplc="04090013">
      <w:start w:val="1"/>
      <w:numFmt w:val="hebrew1"/>
      <w:lvlText w:val="%1."/>
      <w:lvlJc w:val="center"/>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2" w15:restartNumberingAfterBreak="0">
    <w:nsid w:val="0EFA4201"/>
    <w:multiLevelType w:val="hybridMultilevel"/>
    <w:tmpl w:val="D81C6612"/>
    <w:lvl w:ilvl="0" w:tplc="63B48B6E">
      <w:start w:val="1"/>
      <w:numFmt w:val="hebrew1"/>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7445042"/>
    <w:multiLevelType w:val="hybridMultilevel"/>
    <w:tmpl w:val="4E80D302"/>
    <w:lvl w:ilvl="0" w:tplc="3216D96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9B31EFD"/>
    <w:multiLevelType w:val="hybridMultilevel"/>
    <w:tmpl w:val="436E429C"/>
    <w:lvl w:ilvl="0" w:tplc="7084EE30">
      <w:start w:val="1"/>
      <w:numFmt w:val="hebrew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22776C26"/>
    <w:multiLevelType w:val="hybridMultilevel"/>
    <w:tmpl w:val="1E90BCE6"/>
    <w:lvl w:ilvl="0" w:tplc="16C012D0">
      <w:start w:val="1"/>
      <w:numFmt w:val="hebrew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2878407B"/>
    <w:multiLevelType w:val="hybridMultilevel"/>
    <w:tmpl w:val="6A6AD75E"/>
    <w:lvl w:ilvl="0" w:tplc="5ACEE72E">
      <w:start w:val="1"/>
      <w:numFmt w:val="hebrew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29013F2B"/>
    <w:multiLevelType w:val="hybridMultilevel"/>
    <w:tmpl w:val="1B82D2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EB81417"/>
    <w:multiLevelType w:val="hybridMultilevel"/>
    <w:tmpl w:val="ABDEF06A"/>
    <w:lvl w:ilvl="0" w:tplc="63B48B6E">
      <w:start w:val="1"/>
      <w:numFmt w:val="hebrew1"/>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0637287"/>
    <w:multiLevelType w:val="hybridMultilevel"/>
    <w:tmpl w:val="17E64084"/>
    <w:lvl w:ilvl="0" w:tplc="63B48B6E">
      <w:start w:val="1"/>
      <w:numFmt w:val="hebrew1"/>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10C4F12"/>
    <w:multiLevelType w:val="hybridMultilevel"/>
    <w:tmpl w:val="81180FD0"/>
    <w:lvl w:ilvl="0" w:tplc="3FF2932C">
      <w:start w:val="1"/>
      <w:numFmt w:val="hebrew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373A5E0D"/>
    <w:multiLevelType w:val="hybridMultilevel"/>
    <w:tmpl w:val="379E1CF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ED64A0A"/>
    <w:multiLevelType w:val="hybridMultilevel"/>
    <w:tmpl w:val="43FCA9B4"/>
    <w:lvl w:ilvl="0" w:tplc="027ED63C">
      <w:start w:val="1"/>
      <w:numFmt w:val="hebrew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40D14ADB"/>
    <w:multiLevelType w:val="hybridMultilevel"/>
    <w:tmpl w:val="FD96F440"/>
    <w:lvl w:ilvl="0" w:tplc="0C34A1D2">
      <w:start w:val="1"/>
      <w:numFmt w:val="decimal"/>
      <w:lvlText w:val="%1."/>
      <w:lvlJc w:val="left"/>
      <w:pPr>
        <w:ind w:left="46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AA40B1"/>
    <w:multiLevelType w:val="hybridMultilevel"/>
    <w:tmpl w:val="153C22F0"/>
    <w:lvl w:ilvl="0" w:tplc="999EAA76">
      <w:start w:val="30"/>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AB4181"/>
    <w:multiLevelType w:val="hybridMultilevel"/>
    <w:tmpl w:val="85F6A5BA"/>
    <w:lvl w:ilvl="0" w:tplc="0409000F">
      <w:start w:val="1"/>
      <w:numFmt w:val="decimal"/>
      <w:lvlText w:val="%1."/>
      <w:lvlJc w:val="left"/>
      <w:pPr>
        <w:ind w:left="46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5D70FB"/>
    <w:multiLevelType w:val="hybridMultilevel"/>
    <w:tmpl w:val="198A0F80"/>
    <w:lvl w:ilvl="0" w:tplc="3E3A8C8E">
      <w:start w:val="1"/>
      <w:numFmt w:val="decimal"/>
      <w:lvlText w:val="%1."/>
      <w:lvlJc w:val="left"/>
      <w:pPr>
        <w:ind w:left="46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302565"/>
    <w:multiLevelType w:val="hybridMultilevel"/>
    <w:tmpl w:val="A21C9158"/>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F91090E"/>
    <w:multiLevelType w:val="hybridMultilevel"/>
    <w:tmpl w:val="03E0F08E"/>
    <w:lvl w:ilvl="0" w:tplc="CF9AC240">
      <w:start w:val="1"/>
      <w:numFmt w:val="hebrew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E4E5540">
      <w:start w:val="1"/>
      <w:numFmt w:val="decimal"/>
      <w:lvlText w:val="%4."/>
      <w:lvlJc w:val="left"/>
      <w:pPr>
        <w:ind w:left="2520" w:hanging="360"/>
      </w:pPr>
      <w:rPr>
        <w:rFonts w:hint="default"/>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1" w15:restartNumberingAfterBreak="0">
    <w:nsid w:val="6484660D"/>
    <w:multiLevelType w:val="hybridMultilevel"/>
    <w:tmpl w:val="70F29894"/>
    <w:lvl w:ilvl="0" w:tplc="63B48B6E">
      <w:start w:val="1"/>
      <w:numFmt w:val="hebrew1"/>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EF87E29"/>
    <w:multiLevelType w:val="hybridMultilevel"/>
    <w:tmpl w:val="9F923AF0"/>
    <w:lvl w:ilvl="0" w:tplc="CF9AC240">
      <w:start w:val="1"/>
      <w:numFmt w:val="hebrew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15:restartNumberingAfterBreak="0">
    <w:nsid w:val="730846DB"/>
    <w:multiLevelType w:val="hybridMultilevel"/>
    <w:tmpl w:val="0EA299D8"/>
    <w:lvl w:ilvl="0" w:tplc="7B829906">
      <w:start w:val="30"/>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7454473">
    <w:abstractNumId w:val="17"/>
  </w:num>
  <w:num w:numId="2" w16cid:durableId="244264202">
    <w:abstractNumId w:val="4"/>
  </w:num>
  <w:num w:numId="3" w16cid:durableId="6049190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673872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061111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9922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87553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5274676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8992860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689426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008243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678660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775636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3983419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6560380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830950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664713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68350821">
    <w:abstractNumId w:val="0"/>
  </w:num>
  <w:num w:numId="19" w16cid:durableId="1608807174">
    <w:abstractNumId w:val="20"/>
  </w:num>
  <w:num w:numId="20" w16cid:durableId="95445606">
    <w:abstractNumId w:val="16"/>
  </w:num>
  <w:num w:numId="21" w16cid:durableId="1027366434">
    <w:abstractNumId w:val="2"/>
  </w:num>
  <w:num w:numId="22" w16cid:durableId="95712825">
    <w:abstractNumId w:val="19"/>
  </w:num>
  <w:num w:numId="23" w16cid:durableId="1169833035">
    <w:abstractNumId w:val="14"/>
  </w:num>
  <w:num w:numId="24" w16cid:durableId="1213691506">
    <w:abstractNumId w:val="1"/>
  </w:num>
  <w:num w:numId="25" w16cid:durableId="1271621769">
    <w:abstractNumId w:val="18"/>
  </w:num>
  <w:num w:numId="26" w16cid:durableId="480270342">
    <w:abstractNumId w:val="23"/>
  </w:num>
  <w:num w:numId="27" w16cid:durableId="7034119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966FE"/>
    <w:rsid w:val="00076E4C"/>
    <w:rsid w:val="0016596E"/>
    <w:rsid w:val="00184241"/>
    <w:rsid w:val="001B5A3B"/>
    <w:rsid w:val="00390B3D"/>
    <w:rsid w:val="004166A5"/>
    <w:rsid w:val="004E0738"/>
    <w:rsid w:val="00AE6007"/>
    <w:rsid w:val="00B53FB3"/>
    <w:rsid w:val="00B639F9"/>
    <w:rsid w:val="00B72E58"/>
    <w:rsid w:val="00C56276"/>
    <w:rsid w:val="00C966FE"/>
    <w:rsid w:val="00DF796D"/>
    <w:rsid w:val="00E51A48"/>
    <w:rsid w:val="00EE5C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3773A86"/>
  <w15:chartTrackingRefBased/>
  <w15:docId w15:val="{EAD72040-4940-42AE-BAA4-3A70B2B0A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966FE"/>
    <w:pPr>
      <w:bidi/>
    </w:pPr>
    <w:rPr>
      <w:rFonts w:ascii="Times New Roman" w:eastAsia="Times New Roman" w:hAnsi="Times New Roman" w:cs="David"/>
      <w:sz w:val="24"/>
      <w:szCs w:val="24"/>
    </w:rPr>
  </w:style>
  <w:style w:type="paragraph" w:styleId="1">
    <w:name w:val="heading 1"/>
    <w:basedOn w:val="a"/>
    <w:next w:val="a"/>
    <w:link w:val="10"/>
    <w:qFormat/>
    <w:rsid w:val="00C966FE"/>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C966FE"/>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C966FE"/>
    <w:rPr>
      <w:rFonts w:ascii="Arial" w:eastAsia="Times New Roman" w:hAnsi="Arial" w:cs="Arial"/>
      <w:b/>
      <w:bCs/>
      <w:kern w:val="32"/>
      <w:sz w:val="32"/>
      <w:szCs w:val="32"/>
    </w:rPr>
  </w:style>
  <w:style w:type="character" w:customStyle="1" w:styleId="40">
    <w:name w:val="כותרת 4 תו"/>
    <w:link w:val="4"/>
    <w:rsid w:val="00C966FE"/>
    <w:rPr>
      <w:rFonts w:ascii="Times New Roman" w:eastAsia="Times New Roman" w:hAnsi="Times New Roman" w:cs="Narkisim"/>
      <w:b/>
      <w:bCs/>
      <w:sz w:val="24"/>
      <w:szCs w:val="24"/>
    </w:rPr>
  </w:style>
  <w:style w:type="paragraph" w:styleId="a3">
    <w:name w:val="header"/>
    <w:basedOn w:val="a"/>
    <w:link w:val="a4"/>
    <w:rsid w:val="00C966FE"/>
    <w:pPr>
      <w:tabs>
        <w:tab w:val="center" w:pos="4153"/>
        <w:tab w:val="right" w:pos="8306"/>
      </w:tabs>
    </w:pPr>
  </w:style>
  <w:style w:type="character" w:customStyle="1" w:styleId="a4">
    <w:name w:val="כותרת עליונה תו"/>
    <w:link w:val="a3"/>
    <w:rsid w:val="00C966FE"/>
    <w:rPr>
      <w:rFonts w:ascii="Times New Roman" w:eastAsia="Times New Roman" w:hAnsi="Times New Roman" w:cs="David"/>
      <w:sz w:val="24"/>
      <w:szCs w:val="24"/>
    </w:rPr>
  </w:style>
  <w:style w:type="paragraph" w:styleId="a5">
    <w:name w:val="footer"/>
    <w:basedOn w:val="a"/>
    <w:link w:val="a6"/>
    <w:rsid w:val="00C966FE"/>
    <w:pPr>
      <w:tabs>
        <w:tab w:val="center" w:pos="4153"/>
        <w:tab w:val="right" w:pos="8306"/>
      </w:tabs>
    </w:pPr>
  </w:style>
  <w:style w:type="character" w:customStyle="1" w:styleId="a6">
    <w:name w:val="כותרת תחתונה תו"/>
    <w:link w:val="a5"/>
    <w:rsid w:val="00C966FE"/>
    <w:rPr>
      <w:rFonts w:ascii="Times New Roman" w:eastAsia="Times New Roman" w:hAnsi="Times New Roman" w:cs="David"/>
      <w:sz w:val="24"/>
      <w:szCs w:val="24"/>
    </w:rPr>
  </w:style>
  <w:style w:type="character" w:styleId="a7">
    <w:name w:val="annotation reference"/>
    <w:rsid w:val="00C966FE"/>
    <w:rPr>
      <w:sz w:val="16"/>
      <w:szCs w:val="16"/>
    </w:rPr>
  </w:style>
  <w:style w:type="paragraph" w:styleId="a8">
    <w:name w:val="annotation text"/>
    <w:basedOn w:val="a"/>
    <w:link w:val="a9"/>
    <w:rsid w:val="00C966FE"/>
    <w:rPr>
      <w:rFonts w:cs="Times New Roman"/>
      <w:lang w:eastAsia="he-IL"/>
    </w:rPr>
  </w:style>
  <w:style w:type="character" w:customStyle="1" w:styleId="a9">
    <w:name w:val="טקסט הערה תו"/>
    <w:link w:val="a8"/>
    <w:rsid w:val="00C966FE"/>
    <w:rPr>
      <w:rFonts w:ascii="Times New Roman" w:eastAsia="Times New Roman" w:hAnsi="Times New Roman" w:cs="Times New Roman"/>
      <w:sz w:val="24"/>
      <w:szCs w:val="24"/>
      <w:lang w:eastAsia="he-IL"/>
    </w:rPr>
  </w:style>
  <w:style w:type="paragraph" w:styleId="aa">
    <w:name w:val="Balloon Text"/>
    <w:basedOn w:val="a"/>
    <w:link w:val="ab"/>
    <w:rsid w:val="00C966FE"/>
    <w:rPr>
      <w:rFonts w:ascii="Tahoma" w:hAnsi="Tahoma" w:cs="Tahoma"/>
      <w:sz w:val="16"/>
      <w:szCs w:val="16"/>
    </w:rPr>
  </w:style>
  <w:style w:type="character" w:customStyle="1" w:styleId="ab">
    <w:name w:val="טקסט בלונים תו"/>
    <w:link w:val="aa"/>
    <w:rsid w:val="00C966FE"/>
    <w:rPr>
      <w:rFonts w:ascii="Tahoma" w:eastAsia="Times New Roman" w:hAnsi="Tahoma" w:cs="Tahoma"/>
      <w:sz w:val="16"/>
      <w:szCs w:val="16"/>
    </w:rPr>
  </w:style>
  <w:style w:type="table" w:styleId="ac">
    <w:name w:val="Table Grid"/>
    <w:basedOn w:val="a1"/>
    <w:rsid w:val="00C966F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C966FE"/>
  </w:style>
  <w:style w:type="character" w:styleId="Hyperlink">
    <w:name w:val="Hyperlink"/>
    <w:rsid w:val="00C966FE"/>
    <w:rPr>
      <w:color w:val="0000FF"/>
      <w:u w:val="single"/>
    </w:rPr>
  </w:style>
  <w:style w:type="paragraph" w:styleId="ae">
    <w:name w:val="List Paragraph"/>
    <w:basedOn w:val="a"/>
    <w:qFormat/>
    <w:rsid w:val="00C966FE"/>
    <w:pPr>
      <w:spacing w:after="160" w:line="254" w:lineRule="auto"/>
      <w:ind w:left="720"/>
      <w:contextualSpacing/>
    </w:pPr>
    <w:rPr>
      <w:rFonts w:ascii="Calibri" w:eastAsia="Calibri" w:hAnsi="Calibri" w:cs="Arial"/>
      <w:sz w:val="22"/>
      <w:szCs w:val="22"/>
    </w:rPr>
  </w:style>
  <w:style w:type="paragraph" w:customStyle="1" w:styleId="ruller4">
    <w:name w:val="ruller4"/>
    <w:basedOn w:val="a"/>
    <w:rsid w:val="00C966FE"/>
    <w:pPr>
      <w:bidi w:val="0"/>
      <w:spacing w:before="100" w:beforeAutospacing="1" w:after="100" w:afterAutospacing="1"/>
    </w:pPr>
    <w:rPr>
      <w:rFonts w:cs="Times New Roman"/>
    </w:rPr>
  </w:style>
  <w:style w:type="paragraph" w:customStyle="1" w:styleId="a00">
    <w:name w:val="a0"/>
    <w:basedOn w:val="a"/>
    <w:rsid w:val="00C966FE"/>
    <w:pPr>
      <w:bidi w:val="0"/>
      <w:spacing w:before="100" w:beforeAutospacing="1" w:after="100" w:afterAutospacing="1"/>
    </w:pPr>
    <w:rPr>
      <w:rFonts w:cs="Times New Roman"/>
    </w:rPr>
  </w:style>
  <w:style w:type="character" w:customStyle="1" w:styleId="Ruller40">
    <w:name w:val="Ruller4 תו"/>
    <w:link w:val="Ruller41"/>
    <w:locked/>
    <w:rsid w:val="00C966FE"/>
    <w:rPr>
      <w:rFonts w:ascii="Arial TUR" w:hAnsi="Arial TUR" w:cs="FrankRuehl"/>
      <w:spacing w:val="10"/>
      <w:szCs w:val="28"/>
    </w:rPr>
  </w:style>
  <w:style w:type="paragraph" w:customStyle="1" w:styleId="Ruller41">
    <w:name w:val="Ruller4"/>
    <w:basedOn w:val="a"/>
    <w:link w:val="Ruller40"/>
    <w:rsid w:val="00C966FE"/>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character" w:styleId="FollowedHyperlink">
    <w:name w:val="FollowedHyperlink"/>
    <w:rsid w:val="00C966F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case/5799028" TargetMode="External"/><Relationship Id="rId21" Type="http://schemas.openxmlformats.org/officeDocument/2006/relationships/hyperlink" Target="http://www.nevo.co.il/law/70301/186.a" TargetMode="External"/><Relationship Id="rId42" Type="http://schemas.openxmlformats.org/officeDocument/2006/relationships/hyperlink" Target="http://www.nevo.co.il/law/70301/186.a" TargetMode="External"/><Relationship Id="rId63" Type="http://schemas.openxmlformats.org/officeDocument/2006/relationships/hyperlink" Target="http://www.nevo.co.il/law/70301/329" TargetMode="External"/><Relationship Id="rId84" Type="http://schemas.openxmlformats.org/officeDocument/2006/relationships/hyperlink" Target="http://www.nevo.co.il/case/26143995" TargetMode="External"/><Relationship Id="rId138" Type="http://schemas.openxmlformats.org/officeDocument/2006/relationships/hyperlink" Target="http://www.nevo.co.il/law/70301/329.a.1" TargetMode="External"/><Relationship Id="rId159" Type="http://schemas.openxmlformats.org/officeDocument/2006/relationships/hyperlink" Target="http://www.nevo.co.il/law/70301/40i.a.2" TargetMode="External"/><Relationship Id="rId170" Type="http://schemas.openxmlformats.org/officeDocument/2006/relationships/hyperlink" Target="http://www.nevo.co.il/law/70301/40i.a.3.;40.i.a.4" TargetMode="External"/><Relationship Id="rId191" Type="http://schemas.openxmlformats.org/officeDocument/2006/relationships/hyperlink" Target="http://www.nevo.co.il/law/70301/40ja.4" TargetMode="External"/><Relationship Id="rId205" Type="http://schemas.openxmlformats.org/officeDocument/2006/relationships/footer" Target="footer1.xml"/><Relationship Id="rId107" Type="http://schemas.openxmlformats.org/officeDocument/2006/relationships/hyperlink" Target="http://www.nevo.co.il/case/24194196" TargetMode="External"/><Relationship Id="rId11" Type="http://schemas.openxmlformats.org/officeDocument/2006/relationships/hyperlink" Target="http://www.nevo.co.il/law/70301/40.i.a.4" TargetMode="External"/><Relationship Id="rId32" Type="http://schemas.openxmlformats.org/officeDocument/2006/relationships/hyperlink" Target="http://www.nevo.co.il/law/70301" TargetMode="External"/><Relationship Id="rId53" Type="http://schemas.openxmlformats.org/officeDocument/2006/relationships/hyperlink" Target="http://www.nevo.co.il/law/70301/144.a" TargetMode="External"/><Relationship Id="rId74" Type="http://schemas.openxmlformats.org/officeDocument/2006/relationships/hyperlink" Target="http://www.nevo.co.il/case/5878682" TargetMode="External"/><Relationship Id="rId128" Type="http://schemas.openxmlformats.org/officeDocument/2006/relationships/hyperlink" Target="http://www.nevo.co.il/law/70301/40i.a.1" TargetMode="External"/><Relationship Id="rId149" Type="http://schemas.openxmlformats.org/officeDocument/2006/relationships/hyperlink" Target="http://www.nevo.co.il/law/70301/40ja.11" TargetMode="External"/><Relationship Id="rId5" Type="http://schemas.openxmlformats.org/officeDocument/2006/relationships/footnotes" Target="footnotes.xml"/><Relationship Id="rId95" Type="http://schemas.openxmlformats.org/officeDocument/2006/relationships/hyperlink" Target="http://www.nevo.co.il/case/27502726" TargetMode="External"/><Relationship Id="rId160" Type="http://schemas.openxmlformats.org/officeDocument/2006/relationships/hyperlink" Target="http://www.nevo.co.il/law/70301/40i.a.1" TargetMode="External"/><Relationship Id="rId181" Type="http://schemas.openxmlformats.org/officeDocument/2006/relationships/hyperlink" Target="http://www.nevo.co.il/law/70301/40i.a.5" TargetMode="External"/><Relationship Id="rId22" Type="http://schemas.openxmlformats.org/officeDocument/2006/relationships/hyperlink" Target="http://www.nevo.co.il/law/70301/329" TargetMode="External"/><Relationship Id="rId43" Type="http://schemas.openxmlformats.org/officeDocument/2006/relationships/hyperlink" Target="http://www.nevo.co.il/law/70301/499.a.1" TargetMode="External"/><Relationship Id="rId64" Type="http://schemas.openxmlformats.org/officeDocument/2006/relationships/hyperlink" Target="http://www.nevo.co.il/law/70301/329" TargetMode="External"/><Relationship Id="rId118" Type="http://schemas.openxmlformats.org/officeDocument/2006/relationships/hyperlink" Target="http://www.nevo.co.il/law/70301/40ja.5" TargetMode="External"/><Relationship Id="rId139" Type="http://schemas.openxmlformats.org/officeDocument/2006/relationships/hyperlink" Target="http://www.nevo.co.il/law/70301/29" TargetMode="External"/><Relationship Id="rId85" Type="http://schemas.openxmlformats.org/officeDocument/2006/relationships/hyperlink" Target="http://www.nevo.co.il/case/13114097" TargetMode="External"/><Relationship Id="rId150" Type="http://schemas.openxmlformats.org/officeDocument/2006/relationships/hyperlink" Target="http://www.nevo.co.il/law/70301/40ja.1.;40.ja.2" TargetMode="External"/><Relationship Id="rId171" Type="http://schemas.openxmlformats.org/officeDocument/2006/relationships/hyperlink" Target="http://www.nevo.co.il/law/70301/40i.a.5" TargetMode="External"/><Relationship Id="rId192" Type="http://schemas.openxmlformats.org/officeDocument/2006/relationships/hyperlink" Target="http://www.nevo.co.il/law/70301/40ja.8" TargetMode="External"/><Relationship Id="rId206" Type="http://schemas.openxmlformats.org/officeDocument/2006/relationships/footer" Target="footer2.xml"/><Relationship Id="rId12" Type="http://schemas.openxmlformats.org/officeDocument/2006/relationships/hyperlink" Target="http://www.nevo.co.il/law/70301/40.ja.2" TargetMode="External"/><Relationship Id="rId33" Type="http://schemas.openxmlformats.org/officeDocument/2006/relationships/hyperlink" Target="http://www.nevo.co.il/law/70301/329.a.1" TargetMode="External"/><Relationship Id="rId108" Type="http://schemas.openxmlformats.org/officeDocument/2006/relationships/hyperlink" Target="http://www.nevo.co.il/law/70301/144.b" TargetMode="External"/><Relationship Id="rId129" Type="http://schemas.openxmlformats.org/officeDocument/2006/relationships/hyperlink" Target="http://www.nevo.co.il/law/70301/40i.a.3" TargetMode="External"/><Relationship Id="rId54" Type="http://schemas.openxmlformats.org/officeDocument/2006/relationships/hyperlink" Target="http://www.nevo.co.il/law/70301/499.a.1" TargetMode="External"/><Relationship Id="rId75" Type="http://schemas.openxmlformats.org/officeDocument/2006/relationships/hyperlink" Target="http://www.nevo.co.il/case/26747892" TargetMode="External"/><Relationship Id="rId96" Type="http://schemas.openxmlformats.org/officeDocument/2006/relationships/hyperlink" Target="http://www.nevo.co.il/law/70301/144.a" TargetMode="External"/><Relationship Id="rId140" Type="http://schemas.openxmlformats.org/officeDocument/2006/relationships/hyperlink" Target="http://www.nevo.co.il/law/70301/186.a" TargetMode="External"/><Relationship Id="rId161" Type="http://schemas.openxmlformats.org/officeDocument/2006/relationships/hyperlink" Target="http://www.nevo.co.il/law/70301/40i.a.3.;40.i.a.3" TargetMode="External"/><Relationship Id="rId182" Type="http://schemas.openxmlformats.org/officeDocument/2006/relationships/hyperlink" Target="http://www.nevo.co.il/law/70301/40ja.1.;40.ja.2" TargetMode="External"/><Relationship Id="rId6" Type="http://schemas.openxmlformats.org/officeDocument/2006/relationships/endnotes" Target="endnotes.xml"/><Relationship Id="rId23" Type="http://schemas.openxmlformats.org/officeDocument/2006/relationships/hyperlink" Target="http://www.nevo.co.il/law/70301/329.a.1" TargetMode="External"/><Relationship Id="rId119" Type="http://schemas.openxmlformats.org/officeDocument/2006/relationships/hyperlink" Target="http://www.nevo.co.il/case/21472945" TargetMode="External"/><Relationship Id="rId44" Type="http://schemas.openxmlformats.org/officeDocument/2006/relationships/hyperlink" Target="http://www.nevo.co.il/law/70301/329.a.1" TargetMode="External"/><Relationship Id="rId65" Type="http://schemas.openxmlformats.org/officeDocument/2006/relationships/hyperlink" Target="http://www.nevo.co.il/case/22938500" TargetMode="External"/><Relationship Id="rId86" Type="http://schemas.openxmlformats.org/officeDocument/2006/relationships/hyperlink" Target="http://www.nevo.co.il/case/7834434" TargetMode="External"/><Relationship Id="rId130" Type="http://schemas.openxmlformats.org/officeDocument/2006/relationships/hyperlink" Target="http://www.nevo.co.il/law/70301/40i.a.4" TargetMode="External"/><Relationship Id="rId151" Type="http://schemas.openxmlformats.org/officeDocument/2006/relationships/hyperlink" Target="http://www.nevo.co.il/law/70301/40ja.4" TargetMode="External"/><Relationship Id="rId172" Type="http://schemas.openxmlformats.org/officeDocument/2006/relationships/hyperlink" Target="http://www.nevo.co.il/law/70301/40ja.1.;40.ja.2" TargetMode="External"/><Relationship Id="rId193" Type="http://schemas.openxmlformats.org/officeDocument/2006/relationships/hyperlink" Target="http://www.nevo.co.il/law/70301/40ja.11" TargetMode="External"/><Relationship Id="rId207" Type="http://schemas.openxmlformats.org/officeDocument/2006/relationships/fontTable" Target="fontTable.xml"/><Relationship Id="rId13" Type="http://schemas.openxmlformats.org/officeDocument/2006/relationships/hyperlink" Target="http://www.nevo.co.il/law/70301/40d" TargetMode="External"/><Relationship Id="rId109" Type="http://schemas.openxmlformats.org/officeDocument/2006/relationships/hyperlink" Target="http://www.nevo.co.il/case/26631078" TargetMode="External"/><Relationship Id="rId34" Type="http://schemas.openxmlformats.org/officeDocument/2006/relationships/hyperlink" Target="http://www.nevo.co.il/law/70301/29" TargetMode="External"/><Relationship Id="rId55" Type="http://schemas.openxmlformats.org/officeDocument/2006/relationships/hyperlink" Target="http://www.nevo.co.il/law/70301/499.a.1" TargetMode="External"/><Relationship Id="rId76" Type="http://schemas.openxmlformats.org/officeDocument/2006/relationships/hyperlink" Target="http://www.nevo.co.il/case/21807664" TargetMode="External"/><Relationship Id="rId97" Type="http://schemas.openxmlformats.org/officeDocument/2006/relationships/hyperlink" Target="http://www.nevo.co.il/case/26853526" TargetMode="External"/><Relationship Id="rId120" Type="http://schemas.openxmlformats.org/officeDocument/2006/relationships/hyperlink" Target="http://www.nevo.co.il/case/25824863" TargetMode="External"/><Relationship Id="rId141" Type="http://schemas.openxmlformats.org/officeDocument/2006/relationships/hyperlink" Target="http://www.nevo.co.il/law/70301/40i.a.2" TargetMode="External"/><Relationship Id="rId7" Type="http://schemas.openxmlformats.org/officeDocument/2006/relationships/hyperlink" Target="http://www.nevo.co.il/law/70301" TargetMode="External"/><Relationship Id="rId162" Type="http://schemas.openxmlformats.org/officeDocument/2006/relationships/hyperlink" Target="http://www.nevo.co.il/law/70301/40i.a.5" TargetMode="External"/><Relationship Id="rId183" Type="http://schemas.openxmlformats.org/officeDocument/2006/relationships/hyperlink" Target="http://www.nevo.co.il/law/70301/40ja.4" TargetMode="External"/><Relationship Id="rId24" Type="http://schemas.openxmlformats.org/officeDocument/2006/relationships/hyperlink" Target="http://www.nevo.co.il/law/70301/40ja.1." TargetMode="External"/><Relationship Id="rId40" Type="http://schemas.openxmlformats.org/officeDocument/2006/relationships/hyperlink" Target="http://www.nevo.co.il/law/70301/499.a.1" TargetMode="External"/><Relationship Id="rId45" Type="http://schemas.openxmlformats.org/officeDocument/2006/relationships/hyperlink" Target="http://www.nevo.co.il/law/70301/29" TargetMode="External"/><Relationship Id="rId66" Type="http://schemas.openxmlformats.org/officeDocument/2006/relationships/hyperlink" Target="http://www.nevo.co.il/law/70301/40d" TargetMode="External"/><Relationship Id="rId87" Type="http://schemas.openxmlformats.org/officeDocument/2006/relationships/hyperlink" Target="http://www.nevo.co.il/case/25940943" TargetMode="External"/><Relationship Id="rId110" Type="http://schemas.openxmlformats.org/officeDocument/2006/relationships/hyperlink" Target="http://www.nevo.co.il/law/70301/144.b" TargetMode="External"/><Relationship Id="rId115" Type="http://schemas.openxmlformats.org/officeDocument/2006/relationships/hyperlink" Target="http://www.nevo.co.il/case/5594119" TargetMode="External"/><Relationship Id="rId131" Type="http://schemas.openxmlformats.org/officeDocument/2006/relationships/hyperlink" Target="http://www.nevo.co.il/law/70301/40i.a.5" TargetMode="External"/><Relationship Id="rId136" Type="http://schemas.openxmlformats.org/officeDocument/2006/relationships/hyperlink" Target="http://www.nevo.co.il/case/21640816" TargetMode="External"/><Relationship Id="rId157" Type="http://schemas.openxmlformats.org/officeDocument/2006/relationships/hyperlink" Target="http://www.nevo.co.il/law/70301/31" TargetMode="External"/><Relationship Id="rId178" Type="http://schemas.openxmlformats.org/officeDocument/2006/relationships/hyperlink" Target="http://www.nevo.co.il/law/70301/144.a" TargetMode="External"/><Relationship Id="rId61" Type="http://schemas.openxmlformats.org/officeDocument/2006/relationships/hyperlink" Target="http://www.nevo.co.il/case/5594119" TargetMode="External"/><Relationship Id="rId82" Type="http://schemas.openxmlformats.org/officeDocument/2006/relationships/hyperlink" Target="http://www.nevo.co.il/case/26428346" TargetMode="External"/><Relationship Id="rId152" Type="http://schemas.openxmlformats.org/officeDocument/2006/relationships/hyperlink" Target="http://www.nevo.co.il/law/70301/40ja.8" TargetMode="External"/><Relationship Id="rId173" Type="http://schemas.openxmlformats.org/officeDocument/2006/relationships/hyperlink" Target="http://www.nevo.co.il/law/70301/40ja.4" TargetMode="External"/><Relationship Id="rId194" Type="http://schemas.openxmlformats.org/officeDocument/2006/relationships/hyperlink" Target="http://www.nevo.co.il/case/21640816" TargetMode="External"/><Relationship Id="rId199" Type="http://schemas.openxmlformats.org/officeDocument/2006/relationships/image" Target="media/image2.emf"/><Relationship Id="rId203" Type="http://schemas.openxmlformats.org/officeDocument/2006/relationships/header" Target="header1.xml"/><Relationship Id="rId208" Type="http://schemas.openxmlformats.org/officeDocument/2006/relationships/theme" Target="theme/theme1.xml"/><Relationship Id="rId19" Type="http://schemas.openxmlformats.org/officeDocument/2006/relationships/hyperlink" Target="http://www.nevo.co.il/law/70301/144.a" TargetMode="External"/><Relationship Id="rId14" Type="http://schemas.openxmlformats.org/officeDocument/2006/relationships/hyperlink" Target="http://www.nevo.co.il/law/70301/40i.a.1" TargetMode="External"/><Relationship Id="rId30" Type="http://schemas.openxmlformats.org/officeDocument/2006/relationships/hyperlink" Target="http://www.nevo.co.il/law/70301/499.a.1" TargetMode="External"/><Relationship Id="rId35" Type="http://schemas.openxmlformats.org/officeDocument/2006/relationships/hyperlink" Target="http://www.nevo.co.il/law/70301/31" TargetMode="External"/><Relationship Id="rId56" Type="http://schemas.openxmlformats.org/officeDocument/2006/relationships/hyperlink" Target="http://www.nevo.co.il/law/70301/31" TargetMode="External"/><Relationship Id="rId77" Type="http://schemas.openxmlformats.org/officeDocument/2006/relationships/hyperlink" Target="http://www.nevo.co.il/case/25723369" TargetMode="External"/><Relationship Id="rId100" Type="http://schemas.openxmlformats.org/officeDocument/2006/relationships/hyperlink" Target="http://www.nevo.co.il/law/70301/144.b" TargetMode="External"/><Relationship Id="rId105" Type="http://schemas.openxmlformats.org/officeDocument/2006/relationships/hyperlink" Target="http://www.nevo.co.il/case/26779313" TargetMode="External"/><Relationship Id="rId126" Type="http://schemas.openxmlformats.org/officeDocument/2006/relationships/hyperlink" Target="http://www.nevo.co.il/law/70301/144.b" TargetMode="External"/><Relationship Id="rId147" Type="http://schemas.openxmlformats.org/officeDocument/2006/relationships/hyperlink" Target="http://www.nevo.co.il/law/70301/40ja.4" TargetMode="External"/><Relationship Id="rId168" Type="http://schemas.openxmlformats.org/officeDocument/2006/relationships/hyperlink" Target="http://www.nevo.co.il/law/70301/40i.a.2" TargetMode="External"/><Relationship Id="rId8" Type="http://schemas.openxmlformats.org/officeDocument/2006/relationships/hyperlink" Target="http://www.nevo.co.il/law/70301/29" TargetMode="External"/><Relationship Id="rId51" Type="http://schemas.openxmlformats.org/officeDocument/2006/relationships/hyperlink" Target="http://www.nevo.co.il/law/70301/499.a.1" TargetMode="External"/><Relationship Id="rId72" Type="http://schemas.openxmlformats.org/officeDocument/2006/relationships/hyperlink" Target="http://www.nevo.co.il/case/5675833" TargetMode="External"/><Relationship Id="rId93" Type="http://schemas.openxmlformats.org/officeDocument/2006/relationships/hyperlink" Target="http://www.nevo.co.il/case/27491153" TargetMode="External"/><Relationship Id="rId98" Type="http://schemas.openxmlformats.org/officeDocument/2006/relationships/hyperlink" Target="http://www.nevo.co.il/law/70301/144.b" TargetMode="External"/><Relationship Id="rId121" Type="http://schemas.openxmlformats.org/officeDocument/2006/relationships/hyperlink" Target="http://www.nevo.co.il/law/70301/499.a.1" TargetMode="External"/><Relationship Id="rId142" Type="http://schemas.openxmlformats.org/officeDocument/2006/relationships/hyperlink" Target="http://www.nevo.co.il/law/70301/40i.a.1" TargetMode="External"/><Relationship Id="rId163" Type="http://schemas.openxmlformats.org/officeDocument/2006/relationships/hyperlink" Target="http://www.nevo.co.il/law/70301/40ja.1.;40.ja.2" TargetMode="External"/><Relationship Id="rId184" Type="http://schemas.openxmlformats.org/officeDocument/2006/relationships/hyperlink" Target="http://www.nevo.co.il/law/70301/40ja.8" TargetMode="External"/><Relationship Id="rId189" Type="http://schemas.openxmlformats.org/officeDocument/2006/relationships/hyperlink" Target="http://www.nevo.co.il/law/70301/40i.a.5" TargetMode="External"/><Relationship Id="rId3" Type="http://schemas.openxmlformats.org/officeDocument/2006/relationships/settings" Target="settings.xml"/><Relationship Id="rId25" Type="http://schemas.openxmlformats.org/officeDocument/2006/relationships/hyperlink" Target="http://www.nevo.co.il/law/70301/40ja.11" TargetMode="External"/><Relationship Id="rId46" Type="http://schemas.openxmlformats.org/officeDocument/2006/relationships/hyperlink" Target="http://www.nevo.co.il/law/70301/31" TargetMode="External"/><Relationship Id="rId67" Type="http://schemas.openxmlformats.org/officeDocument/2006/relationships/hyperlink" Target="http://www.nevo.co.il/case/27922147" TargetMode="External"/><Relationship Id="rId116" Type="http://schemas.openxmlformats.org/officeDocument/2006/relationships/hyperlink" Target="http://www.nevo.co.il/case/20435962" TargetMode="External"/><Relationship Id="rId137" Type="http://schemas.openxmlformats.org/officeDocument/2006/relationships/hyperlink" Target="http://www.nevo.co.il/law/70301/499.a.1" TargetMode="External"/><Relationship Id="rId158" Type="http://schemas.openxmlformats.org/officeDocument/2006/relationships/hyperlink" Target="http://www.nevo.co.il/law/70301/499.a.1" TargetMode="External"/><Relationship Id="rId20" Type="http://schemas.openxmlformats.org/officeDocument/2006/relationships/hyperlink" Target="http://www.nevo.co.il/law/70301/144.b" TargetMode="External"/><Relationship Id="rId41" Type="http://schemas.openxmlformats.org/officeDocument/2006/relationships/hyperlink" Target="http://www.nevo.co.il/law/70301/329.a.1.;29" TargetMode="External"/><Relationship Id="rId62" Type="http://schemas.openxmlformats.org/officeDocument/2006/relationships/hyperlink" Target="http://www.nevo.co.il/case/20435962" TargetMode="External"/><Relationship Id="rId83" Type="http://schemas.openxmlformats.org/officeDocument/2006/relationships/hyperlink" Target="http://www.nevo.co.il/case/7807298" TargetMode="External"/><Relationship Id="rId88" Type="http://schemas.openxmlformats.org/officeDocument/2006/relationships/hyperlink" Target="http://www.nevo.co.il/case/27648787" TargetMode="External"/><Relationship Id="rId111" Type="http://schemas.openxmlformats.org/officeDocument/2006/relationships/hyperlink" Target="http://www.nevo.co.il/case/21640336" TargetMode="External"/><Relationship Id="rId132" Type="http://schemas.openxmlformats.org/officeDocument/2006/relationships/hyperlink" Target="http://www.nevo.co.il/law/70301/40ja.1.;40.ja.2" TargetMode="External"/><Relationship Id="rId153" Type="http://schemas.openxmlformats.org/officeDocument/2006/relationships/hyperlink" Target="http://www.nevo.co.il/law/70301/40ja.11" TargetMode="External"/><Relationship Id="rId174" Type="http://schemas.openxmlformats.org/officeDocument/2006/relationships/hyperlink" Target="http://www.nevo.co.il/law/70301/40ja.8" TargetMode="External"/><Relationship Id="rId179" Type="http://schemas.openxmlformats.org/officeDocument/2006/relationships/hyperlink" Target="http://www.nevo.co.il/law/70301/40i.a.2" TargetMode="External"/><Relationship Id="rId195" Type="http://schemas.openxmlformats.org/officeDocument/2006/relationships/hyperlink" Target="http://www.nevo.co.il/case/25643656" TargetMode="External"/><Relationship Id="rId190" Type="http://schemas.openxmlformats.org/officeDocument/2006/relationships/hyperlink" Target="http://www.nevo.co.il/law/70301/40ja.1.;40.ja.2" TargetMode="External"/><Relationship Id="rId204" Type="http://schemas.openxmlformats.org/officeDocument/2006/relationships/header" Target="header2.xml"/><Relationship Id="rId15" Type="http://schemas.openxmlformats.org/officeDocument/2006/relationships/hyperlink" Target="http://www.nevo.co.il/law/70301/40i.a.2" TargetMode="External"/><Relationship Id="rId36" Type="http://schemas.openxmlformats.org/officeDocument/2006/relationships/hyperlink" Target="http://www.nevo.co.il/law/70301/499.a.1" TargetMode="External"/><Relationship Id="rId57" Type="http://schemas.openxmlformats.org/officeDocument/2006/relationships/hyperlink" Target="http://www.nevo.co.il/case/27296133" TargetMode="External"/><Relationship Id="rId106" Type="http://schemas.openxmlformats.org/officeDocument/2006/relationships/hyperlink" Target="http://www.nevo.co.il/law/70301/144.b" TargetMode="External"/><Relationship Id="rId127" Type="http://schemas.openxmlformats.org/officeDocument/2006/relationships/hyperlink" Target="http://www.nevo.co.il/law/70301/40i.a.2" TargetMode="External"/><Relationship Id="rId10" Type="http://schemas.openxmlformats.org/officeDocument/2006/relationships/hyperlink" Target="http://www.nevo.co.il/law/70301/40.i.a.3" TargetMode="External"/><Relationship Id="rId31" Type="http://schemas.openxmlformats.org/officeDocument/2006/relationships/hyperlink" Target="http://www.nevo.co.il/law/70301/499.a.1" TargetMode="External"/><Relationship Id="rId52" Type="http://schemas.openxmlformats.org/officeDocument/2006/relationships/hyperlink" Target="http://www.nevo.co.il/law/70301/499.a.1" TargetMode="External"/><Relationship Id="rId73" Type="http://schemas.openxmlformats.org/officeDocument/2006/relationships/hyperlink" Target="http://www.nevo.co.il/case/25723369" TargetMode="External"/><Relationship Id="rId78" Type="http://schemas.openxmlformats.org/officeDocument/2006/relationships/hyperlink" Target="http://www.nevo.co.il/case/21474261" TargetMode="External"/><Relationship Id="rId94" Type="http://schemas.openxmlformats.org/officeDocument/2006/relationships/hyperlink" Target="http://www.nevo.co.il/law/70301/144.a" TargetMode="External"/><Relationship Id="rId99" Type="http://schemas.openxmlformats.org/officeDocument/2006/relationships/hyperlink" Target="http://www.nevo.co.il/case/27087184" TargetMode="External"/><Relationship Id="rId101" Type="http://schemas.openxmlformats.org/officeDocument/2006/relationships/hyperlink" Target="http://www.nevo.co.il/case/25612982" TargetMode="External"/><Relationship Id="rId122" Type="http://schemas.openxmlformats.org/officeDocument/2006/relationships/hyperlink" Target="http://www.nevo.co.il/law/70301/329.a.1" TargetMode="External"/><Relationship Id="rId143" Type="http://schemas.openxmlformats.org/officeDocument/2006/relationships/hyperlink" Target="http://www.nevo.co.il/law/70301/40i.a.3" TargetMode="External"/><Relationship Id="rId148" Type="http://schemas.openxmlformats.org/officeDocument/2006/relationships/hyperlink" Target="http://www.nevo.co.il/law/70301/40ja.8" TargetMode="External"/><Relationship Id="rId164" Type="http://schemas.openxmlformats.org/officeDocument/2006/relationships/hyperlink" Target="http://www.nevo.co.il/law/70301/40ja.4" TargetMode="External"/><Relationship Id="rId169" Type="http://schemas.openxmlformats.org/officeDocument/2006/relationships/hyperlink" Target="http://www.nevo.co.il/law/70301/40i.a.1" TargetMode="External"/><Relationship Id="rId185" Type="http://schemas.openxmlformats.org/officeDocument/2006/relationships/hyperlink" Target="http://www.nevo.co.il/law/70301/40ja.11" TargetMode="External"/><Relationship Id="rId4" Type="http://schemas.openxmlformats.org/officeDocument/2006/relationships/webSettings" Target="webSettings.xml"/><Relationship Id="rId9" Type="http://schemas.openxmlformats.org/officeDocument/2006/relationships/hyperlink" Target="http://www.nevo.co.il/law/70301/31" TargetMode="External"/><Relationship Id="rId180" Type="http://schemas.openxmlformats.org/officeDocument/2006/relationships/hyperlink" Target="http://www.nevo.co.il/law/70301/40i.a.3" TargetMode="External"/><Relationship Id="rId26" Type="http://schemas.openxmlformats.org/officeDocument/2006/relationships/hyperlink" Target="http://www.nevo.co.il/law/70301/40ja.4" TargetMode="External"/><Relationship Id="rId47" Type="http://schemas.openxmlformats.org/officeDocument/2006/relationships/hyperlink" Target="http://www.nevo.co.il/law/70301/144.a" TargetMode="External"/><Relationship Id="rId68" Type="http://schemas.openxmlformats.org/officeDocument/2006/relationships/hyperlink" Target="http://www.nevo.co.il/case/21480969" TargetMode="External"/><Relationship Id="rId89" Type="http://schemas.openxmlformats.org/officeDocument/2006/relationships/hyperlink" Target="http://www.nevo.co.il/case/6024035" TargetMode="External"/><Relationship Id="rId112" Type="http://schemas.openxmlformats.org/officeDocument/2006/relationships/hyperlink" Target="http://www.nevo.co.il/law/70301/144.b" TargetMode="External"/><Relationship Id="rId133" Type="http://schemas.openxmlformats.org/officeDocument/2006/relationships/hyperlink" Target="http://www.nevo.co.il/law/70301/40ja.4" TargetMode="External"/><Relationship Id="rId154" Type="http://schemas.openxmlformats.org/officeDocument/2006/relationships/hyperlink" Target="http://www.nevo.co.il/law/70301/499.a.1" TargetMode="External"/><Relationship Id="rId175" Type="http://schemas.openxmlformats.org/officeDocument/2006/relationships/hyperlink" Target="http://www.nevo.co.il/law/70301/40ja.11" TargetMode="External"/><Relationship Id="rId196" Type="http://schemas.openxmlformats.org/officeDocument/2006/relationships/hyperlink" Target="http://www.nevo.co.il/case/22235123" TargetMode="External"/><Relationship Id="rId200" Type="http://schemas.openxmlformats.org/officeDocument/2006/relationships/image" Target="media/image3.png"/><Relationship Id="rId16" Type="http://schemas.openxmlformats.org/officeDocument/2006/relationships/hyperlink" Target="http://www.nevo.co.il/law/70301/40i.a.3" TargetMode="External"/><Relationship Id="rId37" Type="http://schemas.openxmlformats.org/officeDocument/2006/relationships/hyperlink" Target="http://www.nevo.co.il/law/70301/329.a.1" TargetMode="External"/><Relationship Id="rId58" Type="http://schemas.openxmlformats.org/officeDocument/2006/relationships/hyperlink" Target="http://www.nevo.co.il/case/25643656" TargetMode="External"/><Relationship Id="rId79" Type="http://schemas.openxmlformats.org/officeDocument/2006/relationships/hyperlink" Target="http://www.nevo.co.il/case/10580036" TargetMode="External"/><Relationship Id="rId102" Type="http://schemas.openxmlformats.org/officeDocument/2006/relationships/hyperlink" Target="http://www.nevo.co.il/law/70301/144.b" TargetMode="External"/><Relationship Id="rId123" Type="http://schemas.openxmlformats.org/officeDocument/2006/relationships/hyperlink" Target="http://www.nevo.co.il/law/70301/29" TargetMode="External"/><Relationship Id="rId144" Type="http://schemas.openxmlformats.org/officeDocument/2006/relationships/hyperlink" Target="http://www.nevo.co.il/law/70301/40i.a.4" TargetMode="External"/><Relationship Id="rId90" Type="http://schemas.openxmlformats.org/officeDocument/2006/relationships/hyperlink" Target="http://www.nevo.co.il/law/70301/144.a" TargetMode="External"/><Relationship Id="rId165" Type="http://schemas.openxmlformats.org/officeDocument/2006/relationships/hyperlink" Target="http://www.nevo.co.il/law/70301/40ja.8" TargetMode="External"/><Relationship Id="rId186" Type="http://schemas.openxmlformats.org/officeDocument/2006/relationships/hyperlink" Target="http://www.nevo.co.il/law/70301/40i.a.2" TargetMode="External"/><Relationship Id="rId27" Type="http://schemas.openxmlformats.org/officeDocument/2006/relationships/hyperlink" Target="http://www.nevo.co.il/law/70301/40ja.5" TargetMode="External"/><Relationship Id="rId48" Type="http://schemas.openxmlformats.org/officeDocument/2006/relationships/hyperlink" Target="http://www.nevo.co.il/law/70301/499.a.1" TargetMode="External"/><Relationship Id="rId69" Type="http://schemas.openxmlformats.org/officeDocument/2006/relationships/hyperlink" Target="http://www.nevo.co.il/case/25890687" TargetMode="External"/><Relationship Id="rId113" Type="http://schemas.openxmlformats.org/officeDocument/2006/relationships/hyperlink" Target="http://www.nevo.co.il/case/5888111" TargetMode="External"/><Relationship Id="rId134" Type="http://schemas.openxmlformats.org/officeDocument/2006/relationships/hyperlink" Target="http://www.nevo.co.il/law/70301/40ja.8" TargetMode="External"/><Relationship Id="rId80" Type="http://schemas.openxmlformats.org/officeDocument/2006/relationships/hyperlink" Target="http://www.nevo.co.il/law/70301/329" TargetMode="External"/><Relationship Id="rId155" Type="http://schemas.openxmlformats.org/officeDocument/2006/relationships/hyperlink" Target="http://www.nevo.co.il/law/70301/329.a.1" TargetMode="External"/><Relationship Id="rId176" Type="http://schemas.openxmlformats.org/officeDocument/2006/relationships/hyperlink" Target="http://www.nevo.co.il/law/70301/144.a" TargetMode="External"/><Relationship Id="rId197" Type="http://schemas.openxmlformats.org/officeDocument/2006/relationships/hyperlink" Target="http://www.nevo.co.il/case/23005613" TargetMode="External"/><Relationship Id="rId201" Type="http://schemas.openxmlformats.org/officeDocument/2006/relationships/image" Target="media/image4.png"/><Relationship Id="rId17" Type="http://schemas.openxmlformats.org/officeDocument/2006/relationships/hyperlink" Target="http://www.nevo.co.il/law/70301/40i.a.4" TargetMode="External"/><Relationship Id="rId38" Type="http://schemas.openxmlformats.org/officeDocument/2006/relationships/hyperlink" Target="http://www.nevo.co.il/law/70301/29" TargetMode="External"/><Relationship Id="rId59" Type="http://schemas.openxmlformats.org/officeDocument/2006/relationships/hyperlink" Target="http://www.nevo.co.il/case/22235123" TargetMode="External"/><Relationship Id="rId103" Type="http://schemas.openxmlformats.org/officeDocument/2006/relationships/hyperlink" Target="http://www.nevo.co.il/case/21474168" TargetMode="External"/><Relationship Id="rId124" Type="http://schemas.openxmlformats.org/officeDocument/2006/relationships/hyperlink" Target="http://www.nevo.co.il/law/70301/31" TargetMode="External"/><Relationship Id="rId70" Type="http://schemas.openxmlformats.org/officeDocument/2006/relationships/hyperlink" Target="http://www.nevo.co.il/law/70301/40jc" TargetMode="External"/><Relationship Id="rId91" Type="http://schemas.openxmlformats.org/officeDocument/2006/relationships/hyperlink" Target="http://www.nevo.co.il/case/26756301" TargetMode="External"/><Relationship Id="rId145" Type="http://schemas.openxmlformats.org/officeDocument/2006/relationships/hyperlink" Target="http://www.nevo.co.il/law/70301/40i.a.5" TargetMode="External"/><Relationship Id="rId166" Type="http://schemas.openxmlformats.org/officeDocument/2006/relationships/hyperlink" Target="http://www.nevo.co.il/law/70301/40ja.11" TargetMode="External"/><Relationship Id="rId187" Type="http://schemas.openxmlformats.org/officeDocument/2006/relationships/hyperlink" Target="http://www.nevo.co.il/law/70301/40i.a.1" TargetMode="External"/><Relationship Id="rId1" Type="http://schemas.openxmlformats.org/officeDocument/2006/relationships/numbering" Target="numbering.xml"/><Relationship Id="rId28" Type="http://schemas.openxmlformats.org/officeDocument/2006/relationships/hyperlink" Target="http://www.nevo.co.il/law/70301/40ja.8" TargetMode="External"/><Relationship Id="rId49" Type="http://schemas.openxmlformats.org/officeDocument/2006/relationships/hyperlink" Target="http://www.nevo.co.il/law/70301/144.b" TargetMode="External"/><Relationship Id="rId114" Type="http://schemas.openxmlformats.org/officeDocument/2006/relationships/hyperlink" Target="http://www.nevo.co.il/law/70301" TargetMode="External"/><Relationship Id="rId60" Type="http://schemas.openxmlformats.org/officeDocument/2006/relationships/hyperlink" Target="http://www.nevo.co.il/case/23005613" TargetMode="External"/><Relationship Id="rId81" Type="http://schemas.openxmlformats.org/officeDocument/2006/relationships/hyperlink" Target="http://www.nevo.co.il/case/27157645" TargetMode="External"/><Relationship Id="rId135" Type="http://schemas.openxmlformats.org/officeDocument/2006/relationships/hyperlink" Target="http://www.nevo.co.il/law/70301/40ja.11" TargetMode="External"/><Relationship Id="rId156" Type="http://schemas.openxmlformats.org/officeDocument/2006/relationships/hyperlink" Target="http://www.nevo.co.il/law/70301/29" TargetMode="External"/><Relationship Id="rId177" Type="http://schemas.openxmlformats.org/officeDocument/2006/relationships/hyperlink" Target="http://www.nevo.co.il/law/70301/499.a.1" TargetMode="External"/><Relationship Id="rId198" Type="http://schemas.openxmlformats.org/officeDocument/2006/relationships/image" Target="media/image1.jpeg"/><Relationship Id="rId202" Type="http://schemas.openxmlformats.org/officeDocument/2006/relationships/hyperlink" Target="http://www.nevo.co.il/advertisements/nevo-100.doc" TargetMode="External"/><Relationship Id="rId18" Type="http://schemas.openxmlformats.org/officeDocument/2006/relationships/hyperlink" Target="http://www.nevo.co.il/law/70301/40i.a.5" TargetMode="External"/><Relationship Id="rId39" Type="http://schemas.openxmlformats.org/officeDocument/2006/relationships/hyperlink" Target="http://www.nevo.co.il/law/70301/186.a" TargetMode="External"/><Relationship Id="rId50" Type="http://schemas.openxmlformats.org/officeDocument/2006/relationships/hyperlink" Target="http://www.nevo.co.il/law/70301/499.a.1" TargetMode="External"/><Relationship Id="rId104" Type="http://schemas.openxmlformats.org/officeDocument/2006/relationships/hyperlink" Target="http://www.nevo.co.il/law/70301/144.b" TargetMode="External"/><Relationship Id="rId125" Type="http://schemas.openxmlformats.org/officeDocument/2006/relationships/hyperlink" Target="http://www.nevo.co.il/law/70301/499.a.1" TargetMode="External"/><Relationship Id="rId146" Type="http://schemas.openxmlformats.org/officeDocument/2006/relationships/hyperlink" Target="http://www.nevo.co.il/law/70301/40ja.1.;40.ja.2" TargetMode="External"/><Relationship Id="rId167" Type="http://schemas.openxmlformats.org/officeDocument/2006/relationships/hyperlink" Target="http://www.nevo.co.il/law/70301/499.a.1" TargetMode="External"/><Relationship Id="rId188" Type="http://schemas.openxmlformats.org/officeDocument/2006/relationships/hyperlink" Target="http://www.nevo.co.il/law/70301/40i.a.3" TargetMode="External"/><Relationship Id="rId71" Type="http://schemas.openxmlformats.org/officeDocument/2006/relationships/hyperlink" Target="http://www.nevo.co.il/case/20205876" TargetMode="External"/><Relationship Id="rId92" Type="http://schemas.openxmlformats.org/officeDocument/2006/relationships/hyperlink" Target="http://www.nevo.co.il/law/70301/144.a" TargetMode="External"/><Relationship Id="rId2" Type="http://schemas.openxmlformats.org/officeDocument/2006/relationships/styles" Target="styles.xml"/><Relationship Id="rId29" Type="http://schemas.openxmlformats.org/officeDocument/2006/relationships/hyperlink" Target="http://www.nevo.co.il/law/70301/40j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18961</Words>
  <Characters>94810</Characters>
  <Application>Microsoft Office Word</Application>
  <DocSecurity>0</DocSecurity>
  <Lines>790</Lines>
  <Paragraphs>227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113544</CharactersWithSpaces>
  <SharedDoc>false</SharedDoc>
  <HLinks>
    <vt:vector size="1158" baseType="variant">
      <vt:variant>
        <vt:i4>393283</vt:i4>
      </vt:variant>
      <vt:variant>
        <vt:i4>576</vt:i4>
      </vt:variant>
      <vt:variant>
        <vt:i4>0</vt:i4>
      </vt:variant>
      <vt:variant>
        <vt:i4>5</vt:i4>
      </vt:variant>
      <vt:variant>
        <vt:lpwstr>http://www.nevo.co.il/advertisements/nevo-100.doc</vt:lpwstr>
      </vt:variant>
      <vt:variant>
        <vt:lpwstr/>
      </vt:variant>
      <vt:variant>
        <vt:i4>3539057</vt:i4>
      </vt:variant>
      <vt:variant>
        <vt:i4>573</vt:i4>
      </vt:variant>
      <vt:variant>
        <vt:i4>0</vt:i4>
      </vt:variant>
      <vt:variant>
        <vt:i4>5</vt:i4>
      </vt:variant>
      <vt:variant>
        <vt:lpwstr>http://www.nevo.co.il/case/23005613</vt:lpwstr>
      </vt:variant>
      <vt:variant>
        <vt:lpwstr/>
      </vt:variant>
      <vt:variant>
        <vt:i4>3604596</vt:i4>
      </vt:variant>
      <vt:variant>
        <vt:i4>570</vt:i4>
      </vt:variant>
      <vt:variant>
        <vt:i4>0</vt:i4>
      </vt:variant>
      <vt:variant>
        <vt:i4>5</vt:i4>
      </vt:variant>
      <vt:variant>
        <vt:lpwstr>http://www.nevo.co.il/case/22235123</vt:lpwstr>
      </vt:variant>
      <vt:variant>
        <vt:lpwstr/>
      </vt:variant>
      <vt:variant>
        <vt:i4>3276915</vt:i4>
      </vt:variant>
      <vt:variant>
        <vt:i4>567</vt:i4>
      </vt:variant>
      <vt:variant>
        <vt:i4>0</vt:i4>
      </vt:variant>
      <vt:variant>
        <vt:i4>5</vt:i4>
      </vt:variant>
      <vt:variant>
        <vt:lpwstr>http://www.nevo.co.il/case/25643656</vt:lpwstr>
      </vt:variant>
      <vt:variant>
        <vt:lpwstr/>
      </vt:variant>
      <vt:variant>
        <vt:i4>3473529</vt:i4>
      </vt:variant>
      <vt:variant>
        <vt:i4>564</vt:i4>
      </vt:variant>
      <vt:variant>
        <vt:i4>0</vt:i4>
      </vt:variant>
      <vt:variant>
        <vt:i4>5</vt:i4>
      </vt:variant>
      <vt:variant>
        <vt:lpwstr>http://www.nevo.co.il/case/21640816</vt:lpwstr>
      </vt:variant>
      <vt:variant>
        <vt:lpwstr/>
      </vt:variant>
      <vt:variant>
        <vt:i4>3473445</vt:i4>
      </vt:variant>
      <vt:variant>
        <vt:i4>561</vt:i4>
      </vt:variant>
      <vt:variant>
        <vt:i4>0</vt:i4>
      </vt:variant>
      <vt:variant>
        <vt:i4>5</vt:i4>
      </vt:variant>
      <vt:variant>
        <vt:lpwstr>http://www.nevo.co.il/law/70301/40ja.11</vt:lpwstr>
      </vt:variant>
      <vt:variant>
        <vt:lpwstr/>
      </vt:variant>
      <vt:variant>
        <vt:i4>3932197</vt:i4>
      </vt:variant>
      <vt:variant>
        <vt:i4>558</vt:i4>
      </vt:variant>
      <vt:variant>
        <vt:i4>0</vt:i4>
      </vt:variant>
      <vt:variant>
        <vt:i4>5</vt:i4>
      </vt:variant>
      <vt:variant>
        <vt:lpwstr>http://www.nevo.co.il/law/70301/40ja.8</vt:lpwstr>
      </vt:variant>
      <vt:variant>
        <vt:lpwstr/>
      </vt:variant>
      <vt:variant>
        <vt:i4>3145765</vt:i4>
      </vt:variant>
      <vt:variant>
        <vt:i4>555</vt:i4>
      </vt:variant>
      <vt:variant>
        <vt:i4>0</vt:i4>
      </vt:variant>
      <vt:variant>
        <vt:i4>5</vt:i4>
      </vt:variant>
      <vt:variant>
        <vt:lpwstr>http://www.nevo.co.il/law/70301/40ja.4</vt:lpwstr>
      </vt:variant>
      <vt:variant>
        <vt:lpwstr/>
      </vt:variant>
      <vt:variant>
        <vt:i4>7995504</vt:i4>
      </vt:variant>
      <vt:variant>
        <vt:i4>552</vt:i4>
      </vt:variant>
      <vt:variant>
        <vt:i4>0</vt:i4>
      </vt:variant>
      <vt:variant>
        <vt:i4>5</vt:i4>
      </vt:variant>
      <vt:variant>
        <vt:lpwstr>http://www.nevo.co.il/law/70301/40ja.1.;40.ja.2</vt:lpwstr>
      </vt:variant>
      <vt:variant>
        <vt:lpwstr/>
      </vt:variant>
      <vt:variant>
        <vt:i4>6619241</vt:i4>
      </vt:variant>
      <vt:variant>
        <vt:i4>549</vt:i4>
      </vt:variant>
      <vt:variant>
        <vt:i4>0</vt:i4>
      </vt:variant>
      <vt:variant>
        <vt:i4>5</vt:i4>
      </vt:variant>
      <vt:variant>
        <vt:lpwstr>http://www.nevo.co.il/law/70301/40i.a.5</vt:lpwstr>
      </vt:variant>
      <vt:variant>
        <vt:lpwstr/>
      </vt:variant>
      <vt:variant>
        <vt:i4>6619241</vt:i4>
      </vt:variant>
      <vt:variant>
        <vt:i4>546</vt:i4>
      </vt:variant>
      <vt:variant>
        <vt:i4>0</vt:i4>
      </vt:variant>
      <vt:variant>
        <vt:i4>5</vt:i4>
      </vt:variant>
      <vt:variant>
        <vt:lpwstr>http://www.nevo.co.il/law/70301/40i.a.3</vt:lpwstr>
      </vt:variant>
      <vt:variant>
        <vt:lpwstr/>
      </vt:variant>
      <vt:variant>
        <vt:i4>6619241</vt:i4>
      </vt:variant>
      <vt:variant>
        <vt:i4>543</vt:i4>
      </vt:variant>
      <vt:variant>
        <vt:i4>0</vt:i4>
      </vt:variant>
      <vt:variant>
        <vt:i4>5</vt:i4>
      </vt:variant>
      <vt:variant>
        <vt:lpwstr>http://www.nevo.co.il/law/70301/40i.a.1</vt:lpwstr>
      </vt:variant>
      <vt:variant>
        <vt:lpwstr/>
      </vt:variant>
      <vt:variant>
        <vt:i4>6619241</vt:i4>
      </vt:variant>
      <vt:variant>
        <vt:i4>540</vt:i4>
      </vt:variant>
      <vt:variant>
        <vt:i4>0</vt:i4>
      </vt:variant>
      <vt:variant>
        <vt:i4>5</vt:i4>
      </vt:variant>
      <vt:variant>
        <vt:lpwstr>http://www.nevo.co.il/law/70301/40i.a.2</vt:lpwstr>
      </vt:variant>
      <vt:variant>
        <vt:lpwstr/>
      </vt:variant>
      <vt:variant>
        <vt:i4>3473445</vt:i4>
      </vt:variant>
      <vt:variant>
        <vt:i4>537</vt:i4>
      </vt:variant>
      <vt:variant>
        <vt:i4>0</vt:i4>
      </vt:variant>
      <vt:variant>
        <vt:i4>5</vt:i4>
      </vt:variant>
      <vt:variant>
        <vt:lpwstr>http://www.nevo.co.il/law/70301/40ja.11</vt:lpwstr>
      </vt:variant>
      <vt:variant>
        <vt:lpwstr/>
      </vt:variant>
      <vt:variant>
        <vt:i4>3932197</vt:i4>
      </vt:variant>
      <vt:variant>
        <vt:i4>534</vt:i4>
      </vt:variant>
      <vt:variant>
        <vt:i4>0</vt:i4>
      </vt:variant>
      <vt:variant>
        <vt:i4>5</vt:i4>
      </vt:variant>
      <vt:variant>
        <vt:lpwstr>http://www.nevo.co.il/law/70301/40ja.8</vt:lpwstr>
      </vt:variant>
      <vt:variant>
        <vt:lpwstr/>
      </vt:variant>
      <vt:variant>
        <vt:i4>3145765</vt:i4>
      </vt:variant>
      <vt:variant>
        <vt:i4>531</vt:i4>
      </vt:variant>
      <vt:variant>
        <vt:i4>0</vt:i4>
      </vt:variant>
      <vt:variant>
        <vt:i4>5</vt:i4>
      </vt:variant>
      <vt:variant>
        <vt:lpwstr>http://www.nevo.co.il/law/70301/40ja.4</vt:lpwstr>
      </vt:variant>
      <vt:variant>
        <vt:lpwstr/>
      </vt:variant>
      <vt:variant>
        <vt:i4>7995504</vt:i4>
      </vt:variant>
      <vt:variant>
        <vt:i4>528</vt:i4>
      </vt:variant>
      <vt:variant>
        <vt:i4>0</vt:i4>
      </vt:variant>
      <vt:variant>
        <vt:i4>5</vt:i4>
      </vt:variant>
      <vt:variant>
        <vt:lpwstr>http://www.nevo.co.il/law/70301/40ja.1.;40.ja.2</vt:lpwstr>
      </vt:variant>
      <vt:variant>
        <vt:lpwstr/>
      </vt:variant>
      <vt:variant>
        <vt:i4>6619241</vt:i4>
      </vt:variant>
      <vt:variant>
        <vt:i4>525</vt:i4>
      </vt:variant>
      <vt:variant>
        <vt:i4>0</vt:i4>
      </vt:variant>
      <vt:variant>
        <vt:i4>5</vt:i4>
      </vt:variant>
      <vt:variant>
        <vt:lpwstr>http://www.nevo.co.il/law/70301/40i.a.5</vt:lpwstr>
      </vt:variant>
      <vt:variant>
        <vt:lpwstr/>
      </vt:variant>
      <vt:variant>
        <vt:i4>6619241</vt:i4>
      </vt:variant>
      <vt:variant>
        <vt:i4>522</vt:i4>
      </vt:variant>
      <vt:variant>
        <vt:i4>0</vt:i4>
      </vt:variant>
      <vt:variant>
        <vt:i4>5</vt:i4>
      </vt:variant>
      <vt:variant>
        <vt:lpwstr>http://www.nevo.co.il/law/70301/40i.a.3</vt:lpwstr>
      </vt:variant>
      <vt:variant>
        <vt:lpwstr/>
      </vt:variant>
      <vt:variant>
        <vt:i4>6619241</vt:i4>
      </vt:variant>
      <vt:variant>
        <vt:i4>519</vt:i4>
      </vt:variant>
      <vt:variant>
        <vt:i4>0</vt:i4>
      </vt:variant>
      <vt:variant>
        <vt:i4>5</vt:i4>
      </vt:variant>
      <vt:variant>
        <vt:lpwstr>http://www.nevo.co.il/law/70301/40i.a.2</vt:lpwstr>
      </vt:variant>
      <vt:variant>
        <vt:lpwstr/>
      </vt:variant>
      <vt:variant>
        <vt:i4>5177424</vt:i4>
      </vt:variant>
      <vt:variant>
        <vt:i4>516</vt:i4>
      </vt:variant>
      <vt:variant>
        <vt:i4>0</vt:i4>
      </vt:variant>
      <vt:variant>
        <vt:i4>5</vt:i4>
      </vt:variant>
      <vt:variant>
        <vt:lpwstr>http://www.nevo.co.il/law/70301/144.a</vt:lpwstr>
      </vt:variant>
      <vt:variant>
        <vt:lpwstr/>
      </vt:variant>
      <vt:variant>
        <vt:i4>7077945</vt:i4>
      </vt:variant>
      <vt:variant>
        <vt:i4>513</vt:i4>
      </vt:variant>
      <vt:variant>
        <vt:i4>0</vt:i4>
      </vt:variant>
      <vt:variant>
        <vt:i4>5</vt:i4>
      </vt:variant>
      <vt:variant>
        <vt:lpwstr>http://www.nevo.co.il/law/70301/499.a.1</vt:lpwstr>
      </vt:variant>
      <vt:variant>
        <vt:lpwstr/>
      </vt:variant>
      <vt:variant>
        <vt:i4>5177424</vt:i4>
      </vt:variant>
      <vt:variant>
        <vt:i4>510</vt:i4>
      </vt:variant>
      <vt:variant>
        <vt:i4>0</vt:i4>
      </vt:variant>
      <vt:variant>
        <vt:i4>5</vt:i4>
      </vt:variant>
      <vt:variant>
        <vt:lpwstr>http://www.nevo.co.il/law/70301/144.a</vt:lpwstr>
      </vt:variant>
      <vt:variant>
        <vt:lpwstr/>
      </vt:variant>
      <vt:variant>
        <vt:i4>3473445</vt:i4>
      </vt:variant>
      <vt:variant>
        <vt:i4>507</vt:i4>
      </vt:variant>
      <vt:variant>
        <vt:i4>0</vt:i4>
      </vt:variant>
      <vt:variant>
        <vt:i4>5</vt:i4>
      </vt:variant>
      <vt:variant>
        <vt:lpwstr>http://www.nevo.co.il/law/70301/40ja.11</vt:lpwstr>
      </vt:variant>
      <vt:variant>
        <vt:lpwstr/>
      </vt:variant>
      <vt:variant>
        <vt:i4>3932197</vt:i4>
      </vt:variant>
      <vt:variant>
        <vt:i4>504</vt:i4>
      </vt:variant>
      <vt:variant>
        <vt:i4>0</vt:i4>
      </vt:variant>
      <vt:variant>
        <vt:i4>5</vt:i4>
      </vt:variant>
      <vt:variant>
        <vt:lpwstr>http://www.nevo.co.il/law/70301/40ja.8</vt:lpwstr>
      </vt:variant>
      <vt:variant>
        <vt:lpwstr/>
      </vt:variant>
      <vt:variant>
        <vt:i4>3145765</vt:i4>
      </vt:variant>
      <vt:variant>
        <vt:i4>501</vt:i4>
      </vt:variant>
      <vt:variant>
        <vt:i4>0</vt:i4>
      </vt:variant>
      <vt:variant>
        <vt:i4>5</vt:i4>
      </vt:variant>
      <vt:variant>
        <vt:lpwstr>http://www.nevo.co.il/law/70301/40ja.4</vt:lpwstr>
      </vt:variant>
      <vt:variant>
        <vt:lpwstr/>
      </vt:variant>
      <vt:variant>
        <vt:i4>7995504</vt:i4>
      </vt:variant>
      <vt:variant>
        <vt:i4>498</vt:i4>
      </vt:variant>
      <vt:variant>
        <vt:i4>0</vt:i4>
      </vt:variant>
      <vt:variant>
        <vt:i4>5</vt:i4>
      </vt:variant>
      <vt:variant>
        <vt:lpwstr>http://www.nevo.co.il/law/70301/40ja.1.;40.ja.2</vt:lpwstr>
      </vt:variant>
      <vt:variant>
        <vt:lpwstr/>
      </vt:variant>
      <vt:variant>
        <vt:i4>6619241</vt:i4>
      </vt:variant>
      <vt:variant>
        <vt:i4>495</vt:i4>
      </vt:variant>
      <vt:variant>
        <vt:i4>0</vt:i4>
      </vt:variant>
      <vt:variant>
        <vt:i4>5</vt:i4>
      </vt:variant>
      <vt:variant>
        <vt:lpwstr>http://www.nevo.co.il/law/70301/40i.a.5</vt:lpwstr>
      </vt:variant>
      <vt:variant>
        <vt:lpwstr/>
      </vt:variant>
      <vt:variant>
        <vt:i4>5308505</vt:i4>
      </vt:variant>
      <vt:variant>
        <vt:i4>492</vt:i4>
      </vt:variant>
      <vt:variant>
        <vt:i4>0</vt:i4>
      </vt:variant>
      <vt:variant>
        <vt:i4>5</vt:i4>
      </vt:variant>
      <vt:variant>
        <vt:lpwstr>http://www.nevo.co.il/law/70301/40i.a.3.;40.i.a.4</vt:lpwstr>
      </vt:variant>
      <vt:variant>
        <vt:lpwstr/>
      </vt:variant>
      <vt:variant>
        <vt:i4>6619241</vt:i4>
      </vt:variant>
      <vt:variant>
        <vt:i4>489</vt:i4>
      </vt:variant>
      <vt:variant>
        <vt:i4>0</vt:i4>
      </vt:variant>
      <vt:variant>
        <vt:i4>5</vt:i4>
      </vt:variant>
      <vt:variant>
        <vt:lpwstr>http://www.nevo.co.il/law/70301/40i.a.1</vt:lpwstr>
      </vt:variant>
      <vt:variant>
        <vt:lpwstr/>
      </vt:variant>
      <vt:variant>
        <vt:i4>6619241</vt:i4>
      </vt:variant>
      <vt:variant>
        <vt:i4>486</vt:i4>
      </vt:variant>
      <vt:variant>
        <vt:i4>0</vt:i4>
      </vt:variant>
      <vt:variant>
        <vt:i4>5</vt:i4>
      </vt:variant>
      <vt:variant>
        <vt:lpwstr>http://www.nevo.co.il/law/70301/40i.a.2</vt:lpwstr>
      </vt:variant>
      <vt:variant>
        <vt:lpwstr/>
      </vt:variant>
      <vt:variant>
        <vt:i4>7077945</vt:i4>
      </vt:variant>
      <vt:variant>
        <vt:i4>483</vt:i4>
      </vt:variant>
      <vt:variant>
        <vt:i4>0</vt:i4>
      </vt:variant>
      <vt:variant>
        <vt:i4>5</vt:i4>
      </vt:variant>
      <vt:variant>
        <vt:lpwstr>http://www.nevo.co.il/law/70301/499.a.1</vt:lpwstr>
      </vt:variant>
      <vt:variant>
        <vt:lpwstr/>
      </vt:variant>
      <vt:variant>
        <vt:i4>3473445</vt:i4>
      </vt:variant>
      <vt:variant>
        <vt:i4>480</vt:i4>
      </vt:variant>
      <vt:variant>
        <vt:i4>0</vt:i4>
      </vt:variant>
      <vt:variant>
        <vt:i4>5</vt:i4>
      </vt:variant>
      <vt:variant>
        <vt:lpwstr>http://www.nevo.co.il/law/70301/40ja.11</vt:lpwstr>
      </vt:variant>
      <vt:variant>
        <vt:lpwstr/>
      </vt:variant>
      <vt:variant>
        <vt:i4>3932197</vt:i4>
      </vt:variant>
      <vt:variant>
        <vt:i4>477</vt:i4>
      </vt:variant>
      <vt:variant>
        <vt:i4>0</vt:i4>
      </vt:variant>
      <vt:variant>
        <vt:i4>5</vt:i4>
      </vt:variant>
      <vt:variant>
        <vt:lpwstr>http://www.nevo.co.il/law/70301/40ja.8</vt:lpwstr>
      </vt:variant>
      <vt:variant>
        <vt:lpwstr/>
      </vt:variant>
      <vt:variant>
        <vt:i4>3145765</vt:i4>
      </vt:variant>
      <vt:variant>
        <vt:i4>474</vt:i4>
      </vt:variant>
      <vt:variant>
        <vt:i4>0</vt:i4>
      </vt:variant>
      <vt:variant>
        <vt:i4>5</vt:i4>
      </vt:variant>
      <vt:variant>
        <vt:lpwstr>http://www.nevo.co.il/law/70301/40ja.4</vt:lpwstr>
      </vt:variant>
      <vt:variant>
        <vt:lpwstr/>
      </vt:variant>
      <vt:variant>
        <vt:i4>7995504</vt:i4>
      </vt:variant>
      <vt:variant>
        <vt:i4>471</vt:i4>
      </vt:variant>
      <vt:variant>
        <vt:i4>0</vt:i4>
      </vt:variant>
      <vt:variant>
        <vt:i4>5</vt:i4>
      </vt:variant>
      <vt:variant>
        <vt:lpwstr>http://www.nevo.co.il/law/70301/40ja.1.;40.ja.2</vt:lpwstr>
      </vt:variant>
      <vt:variant>
        <vt:lpwstr/>
      </vt:variant>
      <vt:variant>
        <vt:i4>6619241</vt:i4>
      </vt:variant>
      <vt:variant>
        <vt:i4>468</vt:i4>
      </vt:variant>
      <vt:variant>
        <vt:i4>0</vt:i4>
      </vt:variant>
      <vt:variant>
        <vt:i4>5</vt:i4>
      </vt:variant>
      <vt:variant>
        <vt:lpwstr>http://www.nevo.co.il/law/70301/40i.a.5</vt:lpwstr>
      </vt:variant>
      <vt:variant>
        <vt:lpwstr/>
      </vt:variant>
      <vt:variant>
        <vt:i4>5308505</vt:i4>
      </vt:variant>
      <vt:variant>
        <vt:i4>465</vt:i4>
      </vt:variant>
      <vt:variant>
        <vt:i4>0</vt:i4>
      </vt:variant>
      <vt:variant>
        <vt:i4>5</vt:i4>
      </vt:variant>
      <vt:variant>
        <vt:lpwstr>http://www.nevo.co.il/law/70301/40i.a.3.;40.i.a.3</vt:lpwstr>
      </vt:variant>
      <vt:variant>
        <vt:lpwstr/>
      </vt:variant>
      <vt:variant>
        <vt:i4>6619241</vt:i4>
      </vt:variant>
      <vt:variant>
        <vt:i4>462</vt:i4>
      </vt:variant>
      <vt:variant>
        <vt:i4>0</vt:i4>
      </vt:variant>
      <vt:variant>
        <vt:i4>5</vt:i4>
      </vt:variant>
      <vt:variant>
        <vt:lpwstr>http://www.nevo.co.il/law/70301/40i.a.1</vt:lpwstr>
      </vt:variant>
      <vt:variant>
        <vt:lpwstr/>
      </vt:variant>
      <vt:variant>
        <vt:i4>6619241</vt:i4>
      </vt:variant>
      <vt:variant>
        <vt:i4>459</vt:i4>
      </vt:variant>
      <vt:variant>
        <vt:i4>0</vt:i4>
      </vt:variant>
      <vt:variant>
        <vt:i4>5</vt:i4>
      </vt:variant>
      <vt:variant>
        <vt:lpwstr>http://www.nevo.co.il/law/70301/40i.a.2</vt:lpwstr>
      </vt:variant>
      <vt:variant>
        <vt:lpwstr/>
      </vt:variant>
      <vt:variant>
        <vt:i4>7077945</vt:i4>
      </vt:variant>
      <vt:variant>
        <vt:i4>456</vt:i4>
      </vt:variant>
      <vt:variant>
        <vt:i4>0</vt:i4>
      </vt:variant>
      <vt:variant>
        <vt:i4>5</vt:i4>
      </vt:variant>
      <vt:variant>
        <vt:lpwstr>http://www.nevo.co.il/law/70301/499.a.1</vt:lpwstr>
      </vt:variant>
      <vt:variant>
        <vt:lpwstr/>
      </vt:variant>
      <vt:variant>
        <vt:i4>6553702</vt:i4>
      </vt:variant>
      <vt:variant>
        <vt:i4>453</vt:i4>
      </vt:variant>
      <vt:variant>
        <vt:i4>0</vt:i4>
      </vt:variant>
      <vt:variant>
        <vt:i4>5</vt:i4>
      </vt:variant>
      <vt:variant>
        <vt:lpwstr>http://www.nevo.co.il/law/70301/31</vt:lpwstr>
      </vt:variant>
      <vt:variant>
        <vt:lpwstr/>
      </vt:variant>
      <vt:variant>
        <vt:i4>7077991</vt:i4>
      </vt:variant>
      <vt:variant>
        <vt:i4>450</vt:i4>
      </vt:variant>
      <vt:variant>
        <vt:i4>0</vt:i4>
      </vt:variant>
      <vt:variant>
        <vt:i4>5</vt:i4>
      </vt:variant>
      <vt:variant>
        <vt:lpwstr>http://www.nevo.co.il/law/70301/29</vt:lpwstr>
      </vt:variant>
      <vt:variant>
        <vt:lpwstr/>
      </vt:variant>
      <vt:variant>
        <vt:i4>6750270</vt:i4>
      </vt:variant>
      <vt:variant>
        <vt:i4>447</vt:i4>
      </vt:variant>
      <vt:variant>
        <vt:i4>0</vt:i4>
      </vt:variant>
      <vt:variant>
        <vt:i4>5</vt:i4>
      </vt:variant>
      <vt:variant>
        <vt:lpwstr>http://www.nevo.co.il/law/70301/329.a.1</vt:lpwstr>
      </vt:variant>
      <vt:variant>
        <vt:lpwstr/>
      </vt:variant>
      <vt:variant>
        <vt:i4>7077945</vt:i4>
      </vt:variant>
      <vt:variant>
        <vt:i4>444</vt:i4>
      </vt:variant>
      <vt:variant>
        <vt:i4>0</vt:i4>
      </vt:variant>
      <vt:variant>
        <vt:i4>5</vt:i4>
      </vt:variant>
      <vt:variant>
        <vt:lpwstr>http://www.nevo.co.il/law/70301/499.a.1</vt:lpwstr>
      </vt:variant>
      <vt:variant>
        <vt:lpwstr/>
      </vt:variant>
      <vt:variant>
        <vt:i4>3473445</vt:i4>
      </vt:variant>
      <vt:variant>
        <vt:i4>441</vt:i4>
      </vt:variant>
      <vt:variant>
        <vt:i4>0</vt:i4>
      </vt:variant>
      <vt:variant>
        <vt:i4>5</vt:i4>
      </vt:variant>
      <vt:variant>
        <vt:lpwstr>http://www.nevo.co.il/law/70301/40ja.11</vt:lpwstr>
      </vt:variant>
      <vt:variant>
        <vt:lpwstr/>
      </vt:variant>
      <vt:variant>
        <vt:i4>3932197</vt:i4>
      </vt:variant>
      <vt:variant>
        <vt:i4>438</vt:i4>
      </vt:variant>
      <vt:variant>
        <vt:i4>0</vt:i4>
      </vt:variant>
      <vt:variant>
        <vt:i4>5</vt:i4>
      </vt:variant>
      <vt:variant>
        <vt:lpwstr>http://www.nevo.co.il/law/70301/40ja.8</vt:lpwstr>
      </vt:variant>
      <vt:variant>
        <vt:lpwstr/>
      </vt:variant>
      <vt:variant>
        <vt:i4>3145765</vt:i4>
      </vt:variant>
      <vt:variant>
        <vt:i4>435</vt:i4>
      </vt:variant>
      <vt:variant>
        <vt:i4>0</vt:i4>
      </vt:variant>
      <vt:variant>
        <vt:i4>5</vt:i4>
      </vt:variant>
      <vt:variant>
        <vt:lpwstr>http://www.nevo.co.il/law/70301/40ja.4</vt:lpwstr>
      </vt:variant>
      <vt:variant>
        <vt:lpwstr/>
      </vt:variant>
      <vt:variant>
        <vt:i4>7995504</vt:i4>
      </vt:variant>
      <vt:variant>
        <vt:i4>432</vt:i4>
      </vt:variant>
      <vt:variant>
        <vt:i4>0</vt:i4>
      </vt:variant>
      <vt:variant>
        <vt:i4>5</vt:i4>
      </vt:variant>
      <vt:variant>
        <vt:lpwstr>http://www.nevo.co.il/law/70301/40ja.1.;40.ja.2</vt:lpwstr>
      </vt:variant>
      <vt:variant>
        <vt:lpwstr/>
      </vt:variant>
      <vt:variant>
        <vt:i4>3473445</vt:i4>
      </vt:variant>
      <vt:variant>
        <vt:i4>429</vt:i4>
      </vt:variant>
      <vt:variant>
        <vt:i4>0</vt:i4>
      </vt:variant>
      <vt:variant>
        <vt:i4>5</vt:i4>
      </vt:variant>
      <vt:variant>
        <vt:lpwstr>http://www.nevo.co.il/law/70301/40ja.11</vt:lpwstr>
      </vt:variant>
      <vt:variant>
        <vt:lpwstr/>
      </vt:variant>
      <vt:variant>
        <vt:i4>3932197</vt:i4>
      </vt:variant>
      <vt:variant>
        <vt:i4>426</vt:i4>
      </vt:variant>
      <vt:variant>
        <vt:i4>0</vt:i4>
      </vt:variant>
      <vt:variant>
        <vt:i4>5</vt:i4>
      </vt:variant>
      <vt:variant>
        <vt:lpwstr>http://www.nevo.co.il/law/70301/40ja.8</vt:lpwstr>
      </vt:variant>
      <vt:variant>
        <vt:lpwstr/>
      </vt:variant>
      <vt:variant>
        <vt:i4>3145765</vt:i4>
      </vt:variant>
      <vt:variant>
        <vt:i4>423</vt:i4>
      </vt:variant>
      <vt:variant>
        <vt:i4>0</vt:i4>
      </vt:variant>
      <vt:variant>
        <vt:i4>5</vt:i4>
      </vt:variant>
      <vt:variant>
        <vt:lpwstr>http://www.nevo.co.il/law/70301/40ja.4</vt:lpwstr>
      </vt:variant>
      <vt:variant>
        <vt:lpwstr/>
      </vt:variant>
      <vt:variant>
        <vt:i4>7995504</vt:i4>
      </vt:variant>
      <vt:variant>
        <vt:i4>420</vt:i4>
      </vt:variant>
      <vt:variant>
        <vt:i4>0</vt:i4>
      </vt:variant>
      <vt:variant>
        <vt:i4>5</vt:i4>
      </vt:variant>
      <vt:variant>
        <vt:lpwstr>http://www.nevo.co.il/law/70301/40ja.1.;40.ja.2</vt:lpwstr>
      </vt:variant>
      <vt:variant>
        <vt:lpwstr/>
      </vt:variant>
      <vt:variant>
        <vt:i4>6619241</vt:i4>
      </vt:variant>
      <vt:variant>
        <vt:i4>417</vt:i4>
      </vt:variant>
      <vt:variant>
        <vt:i4>0</vt:i4>
      </vt:variant>
      <vt:variant>
        <vt:i4>5</vt:i4>
      </vt:variant>
      <vt:variant>
        <vt:lpwstr>http://www.nevo.co.il/law/70301/40i.a.5</vt:lpwstr>
      </vt:variant>
      <vt:variant>
        <vt:lpwstr/>
      </vt:variant>
      <vt:variant>
        <vt:i4>6619241</vt:i4>
      </vt:variant>
      <vt:variant>
        <vt:i4>414</vt:i4>
      </vt:variant>
      <vt:variant>
        <vt:i4>0</vt:i4>
      </vt:variant>
      <vt:variant>
        <vt:i4>5</vt:i4>
      </vt:variant>
      <vt:variant>
        <vt:lpwstr>http://www.nevo.co.il/law/70301/40i.a.4</vt:lpwstr>
      </vt:variant>
      <vt:variant>
        <vt:lpwstr/>
      </vt:variant>
      <vt:variant>
        <vt:i4>6619241</vt:i4>
      </vt:variant>
      <vt:variant>
        <vt:i4>411</vt:i4>
      </vt:variant>
      <vt:variant>
        <vt:i4>0</vt:i4>
      </vt:variant>
      <vt:variant>
        <vt:i4>5</vt:i4>
      </vt:variant>
      <vt:variant>
        <vt:lpwstr>http://www.nevo.co.il/law/70301/40i.a.3</vt:lpwstr>
      </vt:variant>
      <vt:variant>
        <vt:lpwstr/>
      </vt:variant>
      <vt:variant>
        <vt:i4>6619241</vt:i4>
      </vt:variant>
      <vt:variant>
        <vt:i4>408</vt:i4>
      </vt:variant>
      <vt:variant>
        <vt:i4>0</vt:i4>
      </vt:variant>
      <vt:variant>
        <vt:i4>5</vt:i4>
      </vt:variant>
      <vt:variant>
        <vt:lpwstr>http://www.nevo.co.il/law/70301/40i.a.1</vt:lpwstr>
      </vt:variant>
      <vt:variant>
        <vt:lpwstr/>
      </vt:variant>
      <vt:variant>
        <vt:i4>6619241</vt:i4>
      </vt:variant>
      <vt:variant>
        <vt:i4>405</vt:i4>
      </vt:variant>
      <vt:variant>
        <vt:i4>0</vt:i4>
      </vt:variant>
      <vt:variant>
        <vt:i4>5</vt:i4>
      </vt:variant>
      <vt:variant>
        <vt:lpwstr>http://www.nevo.co.il/law/70301/40i.a.2</vt:lpwstr>
      </vt:variant>
      <vt:variant>
        <vt:lpwstr/>
      </vt:variant>
      <vt:variant>
        <vt:i4>4390994</vt:i4>
      </vt:variant>
      <vt:variant>
        <vt:i4>402</vt:i4>
      </vt:variant>
      <vt:variant>
        <vt:i4>0</vt:i4>
      </vt:variant>
      <vt:variant>
        <vt:i4>5</vt:i4>
      </vt:variant>
      <vt:variant>
        <vt:lpwstr>http://www.nevo.co.il/law/70301/186.a</vt:lpwstr>
      </vt:variant>
      <vt:variant>
        <vt:lpwstr/>
      </vt:variant>
      <vt:variant>
        <vt:i4>7077991</vt:i4>
      </vt:variant>
      <vt:variant>
        <vt:i4>399</vt:i4>
      </vt:variant>
      <vt:variant>
        <vt:i4>0</vt:i4>
      </vt:variant>
      <vt:variant>
        <vt:i4>5</vt:i4>
      </vt:variant>
      <vt:variant>
        <vt:lpwstr>http://www.nevo.co.il/law/70301/29</vt:lpwstr>
      </vt:variant>
      <vt:variant>
        <vt:lpwstr/>
      </vt:variant>
      <vt:variant>
        <vt:i4>6750270</vt:i4>
      </vt:variant>
      <vt:variant>
        <vt:i4>396</vt:i4>
      </vt:variant>
      <vt:variant>
        <vt:i4>0</vt:i4>
      </vt:variant>
      <vt:variant>
        <vt:i4>5</vt:i4>
      </vt:variant>
      <vt:variant>
        <vt:lpwstr>http://www.nevo.co.il/law/70301/329.a.1</vt:lpwstr>
      </vt:variant>
      <vt:variant>
        <vt:lpwstr/>
      </vt:variant>
      <vt:variant>
        <vt:i4>7077945</vt:i4>
      </vt:variant>
      <vt:variant>
        <vt:i4>393</vt:i4>
      </vt:variant>
      <vt:variant>
        <vt:i4>0</vt:i4>
      </vt:variant>
      <vt:variant>
        <vt:i4>5</vt:i4>
      </vt:variant>
      <vt:variant>
        <vt:lpwstr>http://www.nevo.co.il/law/70301/499.a.1</vt:lpwstr>
      </vt:variant>
      <vt:variant>
        <vt:lpwstr/>
      </vt:variant>
      <vt:variant>
        <vt:i4>3473529</vt:i4>
      </vt:variant>
      <vt:variant>
        <vt:i4>390</vt:i4>
      </vt:variant>
      <vt:variant>
        <vt:i4>0</vt:i4>
      </vt:variant>
      <vt:variant>
        <vt:i4>5</vt:i4>
      </vt:variant>
      <vt:variant>
        <vt:lpwstr>http://www.nevo.co.il/case/21640816</vt:lpwstr>
      </vt:variant>
      <vt:variant>
        <vt:lpwstr/>
      </vt:variant>
      <vt:variant>
        <vt:i4>3473445</vt:i4>
      </vt:variant>
      <vt:variant>
        <vt:i4>387</vt:i4>
      </vt:variant>
      <vt:variant>
        <vt:i4>0</vt:i4>
      </vt:variant>
      <vt:variant>
        <vt:i4>5</vt:i4>
      </vt:variant>
      <vt:variant>
        <vt:lpwstr>http://www.nevo.co.il/law/70301/40ja.11</vt:lpwstr>
      </vt:variant>
      <vt:variant>
        <vt:lpwstr/>
      </vt:variant>
      <vt:variant>
        <vt:i4>3932197</vt:i4>
      </vt:variant>
      <vt:variant>
        <vt:i4>384</vt:i4>
      </vt:variant>
      <vt:variant>
        <vt:i4>0</vt:i4>
      </vt:variant>
      <vt:variant>
        <vt:i4>5</vt:i4>
      </vt:variant>
      <vt:variant>
        <vt:lpwstr>http://www.nevo.co.il/law/70301/40ja.8</vt:lpwstr>
      </vt:variant>
      <vt:variant>
        <vt:lpwstr/>
      </vt:variant>
      <vt:variant>
        <vt:i4>3145765</vt:i4>
      </vt:variant>
      <vt:variant>
        <vt:i4>381</vt:i4>
      </vt:variant>
      <vt:variant>
        <vt:i4>0</vt:i4>
      </vt:variant>
      <vt:variant>
        <vt:i4>5</vt:i4>
      </vt:variant>
      <vt:variant>
        <vt:lpwstr>http://www.nevo.co.il/law/70301/40ja.4</vt:lpwstr>
      </vt:variant>
      <vt:variant>
        <vt:lpwstr/>
      </vt:variant>
      <vt:variant>
        <vt:i4>7995504</vt:i4>
      </vt:variant>
      <vt:variant>
        <vt:i4>378</vt:i4>
      </vt:variant>
      <vt:variant>
        <vt:i4>0</vt:i4>
      </vt:variant>
      <vt:variant>
        <vt:i4>5</vt:i4>
      </vt:variant>
      <vt:variant>
        <vt:lpwstr>http://www.nevo.co.il/law/70301/40ja.1.;40.ja.2</vt:lpwstr>
      </vt:variant>
      <vt:variant>
        <vt:lpwstr/>
      </vt:variant>
      <vt:variant>
        <vt:i4>6619241</vt:i4>
      </vt:variant>
      <vt:variant>
        <vt:i4>375</vt:i4>
      </vt:variant>
      <vt:variant>
        <vt:i4>0</vt:i4>
      </vt:variant>
      <vt:variant>
        <vt:i4>5</vt:i4>
      </vt:variant>
      <vt:variant>
        <vt:lpwstr>http://www.nevo.co.il/law/70301/40i.a.5</vt:lpwstr>
      </vt:variant>
      <vt:variant>
        <vt:lpwstr/>
      </vt:variant>
      <vt:variant>
        <vt:i4>6619241</vt:i4>
      </vt:variant>
      <vt:variant>
        <vt:i4>372</vt:i4>
      </vt:variant>
      <vt:variant>
        <vt:i4>0</vt:i4>
      </vt:variant>
      <vt:variant>
        <vt:i4>5</vt:i4>
      </vt:variant>
      <vt:variant>
        <vt:lpwstr>http://www.nevo.co.il/law/70301/40i.a.4</vt:lpwstr>
      </vt:variant>
      <vt:variant>
        <vt:lpwstr/>
      </vt:variant>
      <vt:variant>
        <vt:i4>6619241</vt:i4>
      </vt:variant>
      <vt:variant>
        <vt:i4>369</vt:i4>
      </vt:variant>
      <vt:variant>
        <vt:i4>0</vt:i4>
      </vt:variant>
      <vt:variant>
        <vt:i4>5</vt:i4>
      </vt:variant>
      <vt:variant>
        <vt:lpwstr>http://www.nevo.co.il/law/70301/40i.a.3</vt:lpwstr>
      </vt:variant>
      <vt:variant>
        <vt:lpwstr/>
      </vt:variant>
      <vt:variant>
        <vt:i4>6619241</vt:i4>
      </vt:variant>
      <vt:variant>
        <vt:i4>366</vt:i4>
      </vt:variant>
      <vt:variant>
        <vt:i4>0</vt:i4>
      </vt:variant>
      <vt:variant>
        <vt:i4>5</vt:i4>
      </vt:variant>
      <vt:variant>
        <vt:lpwstr>http://www.nevo.co.il/law/70301/40i.a.1</vt:lpwstr>
      </vt:variant>
      <vt:variant>
        <vt:lpwstr/>
      </vt:variant>
      <vt:variant>
        <vt:i4>6619241</vt:i4>
      </vt:variant>
      <vt:variant>
        <vt:i4>363</vt:i4>
      </vt:variant>
      <vt:variant>
        <vt:i4>0</vt:i4>
      </vt:variant>
      <vt:variant>
        <vt:i4>5</vt:i4>
      </vt:variant>
      <vt:variant>
        <vt:lpwstr>http://www.nevo.co.il/law/70301/40i.a.2</vt:lpwstr>
      </vt:variant>
      <vt:variant>
        <vt:lpwstr/>
      </vt:variant>
      <vt:variant>
        <vt:i4>5177424</vt:i4>
      </vt:variant>
      <vt:variant>
        <vt:i4>360</vt:i4>
      </vt:variant>
      <vt:variant>
        <vt:i4>0</vt:i4>
      </vt:variant>
      <vt:variant>
        <vt:i4>5</vt:i4>
      </vt:variant>
      <vt:variant>
        <vt:lpwstr>http://www.nevo.co.il/law/70301/144.b</vt:lpwstr>
      </vt:variant>
      <vt:variant>
        <vt:lpwstr/>
      </vt:variant>
      <vt:variant>
        <vt:i4>7077945</vt:i4>
      </vt:variant>
      <vt:variant>
        <vt:i4>357</vt:i4>
      </vt:variant>
      <vt:variant>
        <vt:i4>0</vt:i4>
      </vt:variant>
      <vt:variant>
        <vt:i4>5</vt:i4>
      </vt:variant>
      <vt:variant>
        <vt:lpwstr>http://www.nevo.co.il/law/70301/499.a.1</vt:lpwstr>
      </vt:variant>
      <vt:variant>
        <vt:lpwstr/>
      </vt:variant>
      <vt:variant>
        <vt:i4>6553702</vt:i4>
      </vt:variant>
      <vt:variant>
        <vt:i4>354</vt:i4>
      </vt:variant>
      <vt:variant>
        <vt:i4>0</vt:i4>
      </vt:variant>
      <vt:variant>
        <vt:i4>5</vt:i4>
      </vt:variant>
      <vt:variant>
        <vt:lpwstr>http://www.nevo.co.il/law/70301/31</vt:lpwstr>
      </vt:variant>
      <vt:variant>
        <vt:lpwstr/>
      </vt:variant>
      <vt:variant>
        <vt:i4>7077991</vt:i4>
      </vt:variant>
      <vt:variant>
        <vt:i4>351</vt:i4>
      </vt:variant>
      <vt:variant>
        <vt:i4>0</vt:i4>
      </vt:variant>
      <vt:variant>
        <vt:i4>5</vt:i4>
      </vt:variant>
      <vt:variant>
        <vt:lpwstr>http://www.nevo.co.il/law/70301/29</vt:lpwstr>
      </vt:variant>
      <vt:variant>
        <vt:lpwstr/>
      </vt:variant>
      <vt:variant>
        <vt:i4>6750270</vt:i4>
      </vt:variant>
      <vt:variant>
        <vt:i4>348</vt:i4>
      </vt:variant>
      <vt:variant>
        <vt:i4>0</vt:i4>
      </vt:variant>
      <vt:variant>
        <vt:i4>5</vt:i4>
      </vt:variant>
      <vt:variant>
        <vt:lpwstr>http://www.nevo.co.il/law/70301/329.a.1</vt:lpwstr>
      </vt:variant>
      <vt:variant>
        <vt:lpwstr/>
      </vt:variant>
      <vt:variant>
        <vt:i4>7077945</vt:i4>
      </vt:variant>
      <vt:variant>
        <vt:i4>345</vt:i4>
      </vt:variant>
      <vt:variant>
        <vt:i4>0</vt:i4>
      </vt:variant>
      <vt:variant>
        <vt:i4>5</vt:i4>
      </vt:variant>
      <vt:variant>
        <vt:lpwstr>http://www.nevo.co.il/law/70301/499.a.1</vt:lpwstr>
      </vt:variant>
      <vt:variant>
        <vt:lpwstr/>
      </vt:variant>
      <vt:variant>
        <vt:i4>3670139</vt:i4>
      </vt:variant>
      <vt:variant>
        <vt:i4>342</vt:i4>
      </vt:variant>
      <vt:variant>
        <vt:i4>0</vt:i4>
      </vt:variant>
      <vt:variant>
        <vt:i4>5</vt:i4>
      </vt:variant>
      <vt:variant>
        <vt:lpwstr>http://www.nevo.co.il/case/25824863</vt:lpwstr>
      </vt:variant>
      <vt:variant>
        <vt:lpwstr/>
      </vt:variant>
      <vt:variant>
        <vt:i4>3145851</vt:i4>
      </vt:variant>
      <vt:variant>
        <vt:i4>339</vt:i4>
      </vt:variant>
      <vt:variant>
        <vt:i4>0</vt:i4>
      </vt:variant>
      <vt:variant>
        <vt:i4>5</vt:i4>
      </vt:variant>
      <vt:variant>
        <vt:lpwstr>http://www.nevo.co.il/case/21472945</vt:lpwstr>
      </vt:variant>
      <vt:variant>
        <vt:lpwstr/>
      </vt:variant>
      <vt:variant>
        <vt:i4>3211301</vt:i4>
      </vt:variant>
      <vt:variant>
        <vt:i4>336</vt:i4>
      </vt:variant>
      <vt:variant>
        <vt:i4>0</vt:i4>
      </vt:variant>
      <vt:variant>
        <vt:i4>5</vt:i4>
      </vt:variant>
      <vt:variant>
        <vt:lpwstr>http://www.nevo.co.il/law/70301/40ja.5</vt:lpwstr>
      </vt:variant>
      <vt:variant>
        <vt:lpwstr/>
      </vt:variant>
      <vt:variant>
        <vt:i4>3407992</vt:i4>
      </vt:variant>
      <vt:variant>
        <vt:i4>333</vt:i4>
      </vt:variant>
      <vt:variant>
        <vt:i4>0</vt:i4>
      </vt:variant>
      <vt:variant>
        <vt:i4>5</vt:i4>
      </vt:variant>
      <vt:variant>
        <vt:lpwstr>http://www.nevo.co.il/case/5799028</vt:lpwstr>
      </vt:variant>
      <vt:variant>
        <vt:lpwstr/>
      </vt:variant>
      <vt:variant>
        <vt:i4>3473534</vt:i4>
      </vt:variant>
      <vt:variant>
        <vt:i4>330</vt:i4>
      </vt:variant>
      <vt:variant>
        <vt:i4>0</vt:i4>
      </vt:variant>
      <vt:variant>
        <vt:i4>5</vt:i4>
      </vt:variant>
      <vt:variant>
        <vt:lpwstr>http://www.nevo.co.il/case/20435962</vt:lpwstr>
      </vt:variant>
      <vt:variant>
        <vt:lpwstr/>
      </vt:variant>
      <vt:variant>
        <vt:i4>3407988</vt:i4>
      </vt:variant>
      <vt:variant>
        <vt:i4>327</vt:i4>
      </vt:variant>
      <vt:variant>
        <vt:i4>0</vt:i4>
      </vt:variant>
      <vt:variant>
        <vt:i4>5</vt:i4>
      </vt:variant>
      <vt:variant>
        <vt:lpwstr>http://www.nevo.co.il/case/5594119</vt:lpwstr>
      </vt:variant>
      <vt:variant>
        <vt:lpwstr/>
      </vt:variant>
      <vt:variant>
        <vt:i4>7995492</vt:i4>
      </vt:variant>
      <vt:variant>
        <vt:i4>324</vt:i4>
      </vt:variant>
      <vt:variant>
        <vt:i4>0</vt:i4>
      </vt:variant>
      <vt:variant>
        <vt:i4>5</vt:i4>
      </vt:variant>
      <vt:variant>
        <vt:lpwstr>http://www.nevo.co.il/law/70301</vt:lpwstr>
      </vt:variant>
      <vt:variant>
        <vt:lpwstr/>
      </vt:variant>
      <vt:variant>
        <vt:i4>3997813</vt:i4>
      </vt:variant>
      <vt:variant>
        <vt:i4>321</vt:i4>
      </vt:variant>
      <vt:variant>
        <vt:i4>0</vt:i4>
      </vt:variant>
      <vt:variant>
        <vt:i4>5</vt:i4>
      </vt:variant>
      <vt:variant>
        <vt:lpwstr>http://www.nevo.co.il/case/5888111</vt:lpwstr>
      </vt:variant>
      <vt:variant>
        <vt:lpwstr/>
      </vt:variant>
      <vt:variant>
        <vt:i4>5177424</vt:i4>
      </vt:variant>
      <vt:variant>
        <vt:i4>318</vt:i4>
      </vt:variant>
      <vt:variant>
        <vt:i4>0</vt:i4>
      </vt:variant>
      <vt:variant>
        <vt:i4>5</vt:i4>
      </vt:variant>
      <vt:variant>
        <vt:lpwstr>http://www.nevo.co.il/law/70301/144.b</vt:lpwstr>
      </vt:variant>
      <vt:variant>
        <vt:lpwstr/>
      </vt:variant>
      <vt:variant>
        <vt:i4>3604594</vt:i4>
      </vt:variant>
      <vt:variant>
        <vt:i4>315</vt:i4>
      </vt:variant>
      <vt:variant>
        <vt:i4>0</vt:i4>
      </vt:variant>
      <vt:variant>
        <vt:i4>5</vt:i4>
      </vt:variant>
      <vt:variant>
        <vt:lpwstr>http://www.nevo.co.il/case/21640336</vt:lpwstr>
      </vt:variant>
      <vt:variant>
        <vt:lpwstr/>
      </vt:variant>
      <vt:variant>
        <vt:i4>5177424</vt:i4>
      </vt:variant>
      <vt:variant>
        <vt:i4>312</vt:i4>
      </vt:variant>
      <vt:variant>
        <vt:i4>0</vt:i4>
      </vt:variant>
      <vt:variant>
        <vt:i4>5</vt:i4>
      </vt:variant>
      <vt:variant>
        <vt:lpwstr>http://www.nevo.co.il/law/70301/144.b</vt:lpwstr>
      </vt:variant>
      <vt:variant>
        <vt:lpwstr/>
      </vt:variant>
      <vt:variant>
        <vt:i4>3276913</vt:i4>
      </vt:variant>
      <vt:variant>
        <vt:i4>309</vt:i4>
      </vt:variant>
      <vt:variant>
        <vt:i4>0</vt:i4>
      </vt:variant>
      <vt:variant>
        <vt:i4>5</vt:i4>
      </vt:variant>
      <vt:variant>
        <vt:lpwstr>http://www.nevo.co.il/case/26631078</vt:lpwstr>
      </vt:variant>
      <vt:variant>
        <vt:lpwstr/>
      </vt:variant>
      <vt:variant>
        <vt:i4>5177424</vt:i4>
      </vt:variant>
      <vt:variant>
        <vt:i4>306</vt:i4>
      </vt:variant>
      <vt:variant>
        <vt:i4>0</vt:i4>
      </vt:variant>
      <vt:variant>
        <vt:i4>5</vt:i4>
      </vt:variant>
      <vt:variant>
        <vt:lpwstr>http://www.nevo.co.il/law/70301/144.b</vt:lpwstr>
      </vt:variant>
      <vt:variant>
        <vt:lpwstr/>
      </vt:variant>
      <vt:variant>
        <vt:i4>4063352</vt:i4>
      </vt:variant>
      <vt:variant>
        <vt:i4>303</vt:i4>
      </vt:variant>
      <vt:variant>
        <vt:i4>0</vt:i4>
      </vt:variant>
      <vt:variant>
        <vt:i4>5</vt:i4>
      </vt:variant>
      <vt:variant>
        <vt:lpwstr>http://www.nevo.co.il/case/24194196</vt:lpwstr>
      </vt:variant>
      <vt:variant>
        <vt:lpwstr/>
      </vt:variant>
      <vt:variant>
        <vt:i4>5177424</vt:i4>
      </vt:variant>
      <vt:variant>
        <vt:i4>300</vt:i4>
      </vt:variant>
      <vt:variant>
        <vt:i4>0</vt:i4>
      </vt:variant>
      <vt:variant>
        <vt:i4>5</vt:i4>
      </vt:variant>
      <vt:variant>
        <vt:lpwstr>http://www.nevo.co.il/law/70301/144.b</vt:lpwstr>
      </vt:variant>
      <vt:variant>
        <vt:lpwstr/>
      </vt:variant>
      <vt:variant>
        <vt:i4>3997814</vt:i4>
      </vt:variant>
      <vt:variant>
        <vt:i4>297</vt:i4>
      </vt:variant>
      <vt:variant>
        <vt:i4>0</vt:i4>
      </vt:variant>
      <vt:variant>
        <vt:i4>5</vt:i4>
      </vt:variant>
      <vt:variant>
        <vt:lpwstr>http://www.nevo.co.il/case/26779313</vt:lpwstr>
      </vt:variant>
      <vt:variant>
        <vt:lpwstr/>
      </vt:variant>
      <vt:variant>
        <vt:i4>5177424</vt:i4>
      </vt:variant>
      <vt:variant>
        <vt:i4>294</vt:i4>
      </vt:variant>
      <vt:variant>
        <vt:i4>0</vt:i4>
      </vt:variant>
      <vt:variant>
        <vt:i4>5</vt:i4>
      </vt:variant>
      <vt:variant>
        <vt:lpwstr>http://www.nevo.co.il/law/70301/144.b</vt:lpwstr>
      </vt:variant>
      <vt:variant>
        <vt:lpwstr/>
      </vt:variant>
      <vt:variant>
        <vt:i4>3407987</vt:i4>
      </vt:variant>
      <vt:variant>
        <vt:i4>291</vt:i4>
      </vt:variant>
      <vt:variant>
        <vt:i4>0</vt:i4>
      </vt:variant>
      <vt:variant>
        <vt:i4>5</vt:i4>
      </vt:variant>
      <vt:variant>
        <vt:lpwstr>http://www.nevo.co.il/case/21474168</vt:lpwstr>
      </vt:variant>
      <vt:variant>
        <vt:lpwstr/>
      </vt:variant>
      <vt:variant>
        <vt:i4>5177424</vt:i4>
      </vt:variant>
      <vt:variant>
        <vt:i4>288</vt:i4>
      </vt:variant>
      <vt:variant>
        <vt:i4>0</vt:i4>
      </vt:variant>
      <vt:variant>
        <vt:i4>5</vt:i4>
      </vt:variant>
      <vt:variant>
        <vt:lpwstr>http://www.nevo.co.il/law/70301/144.b</vt:lpwstr>
      </vt:variant>
      <vt:variant>
        <vt:lpwstr/>
      </vt:variant>
      <vt:variant>
        <vt:i4>4063353</vt:i4>
      </vt:variant>
      <vt:variant>
        <vt:i4>285</vt:i4>
      </vt:variant>
      <vt:variant>
        <vt:i4>0</vt:i4>
      </vt:variant>
      <vt:variant>
        <vt:i4>5</vt:i4>
      </vt:variant>
      <vt:variant>
        <vt:lpwstr>http://www.nevo.co.il/case/25612982</vt:lpwstr>
      </vt:variant>
      <vt:variant>
        <vt:lpwstr/>
      </vt:variant>
      <vt:variant>
        <vt:i4>5177424</vt:i4>
      </vt:variant>
      <vt:variant>
        <vt:i4>282</vt:i4>
      </vt:variant>
      <vt:variant>
        <vt:i4>0</vt:i4>
      </vt:variant>
      <vt:variant>
        <vt:i4>5</vt:i4>
      </vt:variant>
      <vt:variant>
        <vt:lpwstr>http://www.nevo.co.il/law/70301/144.b</vt:lpwstr>
      </vt:variant>
      <vt:variant>
        <vt:lpwstr/>
      </vt:variant>
      <vt:variant>
        <vt:i4>3997818</vt:i4>
      </vt:variant>
      <vt:variant>
        <vt:i4>279</vt:i4>
      </vt:variant>
      <vt:variant>
        <vt:i4>0</vt:i4>
      </vt:variant>
      <vt:variant>
        <vt:i4>5</vt:i4>
      </vt:variant>
      <vt:variant>
        <vt:lpwstr>http://www.nevo.co.il/case/27087184</vt:lpwstr>
      </vt:variant>
      <vt:variant>
        <vt:lpwstr/>
      </vt:variant>
      <vt:variant>
        <vt:i4>5177424</vt:i4>
      </vt:variant>
      <vt:variant>
        <vt:i4>276</vt:i4>
      </vt:variant>
      <vt:variant>
        <vt:i4>0</vt:i4>
      </vt:variant>
      <vt:variant>
        <vt:i4>5</vt:i4>
      </vt:variant>
      <vt:variant>
        <vt:lpwstr>http://www.nevo.co.il/law/70301/144.b</vt:lpwstr>
      </vt:variant>
      <vt:variant>
        <vt:lpwstr/>
      </vt:variant>
      <vt:variant>
        <vt:i4>3866738</vt:i4>
      </vt:variant>
      <vt:variant>
        <vt:i4>273</vt:i4>
      </vt:variant>
      <vt:variant>
        <vt:i4>0</vt:i4>
      </vt:variant>
      <vt:variant>
        <vt:i4>5</vt:i4>
      </vt:variant>
      <vt:variant>
        <vt:lpwstr>http://www.nevo.co.il/case/26853526</vt:lpwstr>
      </vt:variant>
      <vt:variant>
        <vt:lpwstr/>
      </vt:variant>
      <vt:variant>
        <vt:i4>5177424</vt:i4>
      </vt:variant>
      <vt:variant>
        <vt:i4>270</vt:i4>
      </vt:variant>
      <vt:variant>
        <vt:i4>0</vt:i4>
      </vt:variant>
      <vt:variant>
        <vt:i4>5</vt:i4>
      </vt:variant>
      <vt:variant>
        <vt:lpwstr>http://www.nevo.co.il/law/70301/144.a</vt:lpwstr>
      </vt:variant>
      <vt:variant>
        <vt:lpwstr/>
      </vt:variant>
      <vt:variant>
        <vt:i4>3604596</vt:i4>
      </vt:variant>
      <vt:variant>
        <vt:i4>267</vt:i4>
      </vt:variant>
      <vt:variant>
        <vt:i4>0</vt:i4>
      </vt:variant>
      <vt:variant>
        <vt:i4>5</vt:i4>
      </vt:variant>
      <vt:variant>
        <vt:lpwstr>http://www.nevo.co.il/case/27502726</vt:lpwstr>
      </vt:variant>
      <vt:variant>
        <vt:lpwstr/>
      </vt:variant>
      <vt:variant>
        <vt:i4>5177424</vt:i4>
      </vt:variant>
      <vt:variant>
        <vt:i4>264</vt:i4>
      </vt:variant>
      <vt:variant>
        <vt:i4>0</vt:i4>
      </vt:variant>
      <vt:variant>
        <vt:i4>5</vt:i4>
      </vt:variant>
      <vt:variant>
        <vt:lpwstr>http://www.nevo.co.il/law/70301/144.a</vt:lpwstr>
      </vt:variant>
      <vt:variant>
        <vt:lpwstr/>
      </vt:variant>
      <vt:variant>
        <vt:i4>3276923</vt:i4>
      </vt:variant>
      <vt:variant>
        <vt:i4>261</vt:i4>
      </vt:variant>
      <vt:variant>
        <vt:i4>0</vt:i4>
      </vt:variant>
      <vt:variant>
        <vt:i4>5</vt:i4>
      </vt:variant>
      <vt:variant>
        <vt:lpwstr>http://www.nevo.co.il/case/27491153</vt:lpwstr>
      </vt:variant>
      <vt:variant>
        <vt:lpwstr/>
      </vt:variant>
      <vt:variant>
        <vt:i4>5177424</vt:i4>
      </vt:variant>
      <vt:variant>
        <vt:i4>258</vt:i4>
      </vt:variant>
      <vt:variant>
        <vt:i4>0</vt:i4>
      </vt:variant>
      <vt:variant>
        <vt:i4>5</vt:i4>
      </vt:variant>
      <vt:variant>
        <vt:lpwstr>http://www.nevo.co.il/law/70301/144.a</vt:lpwstr>
      </vt:variant>
      <vt:variant>
        <vt:lpwstr/>
      </vt:variant>
      <vt:variant>
        <vt:i4>3342452</vt:i4>
      </vt:variant>
      <vt:variant>
        <vt:i4>255</vt:i4>
      </vt:variant>
      <vt:variant>
        <vt:i4>0</vt:i4>
      </vt:variant>
      <vt:variant>
        <vt:i4>5</vt:i4>
      </vt:variant>
      <vt:variant>
        <vt:lpwstr>http://www.nevo.co.il/case/26756301</vt:lpwstr>
      </vt:variant>
      <vt:variant>
        <vt:lpwstr/>
      </vt:variant>
      <vt:variant>
        <vt:i4>5177424</vt:i4>
      </vt:variant>
      <vt:variant>
        <vt:i4>252</vt:i4>
      </vt:variant>
      <vt:variant>
        <vt:i4>0</vt:i4>
      </vt:variant>
      <vt:variant>
        <vt:i4>5</vt:i4>
      </vt:variant>
      <vt:variant>
        <vt:lpwstr>http://www.nevo.co.il/law/70301/144.a</vt:lpwstr>
      </vt:variant>
      <vt:variant>
        <vt:lpwstr/>
      </vt:variant>
      <vt:variant>
        <vt:i4>3211379</vt:i4>
      </vt:variant>
      <vt:variant>
        <vt:i4>249</vt:i4>
      </vt:variant>
      <vt:variant>
        <vt:i4>0</vt:i4>
      </vt:variant>
      <vt:variant>
        <vt:i4>5</vt:i4>
      </vt:variant>
      <vt:variant>
        <vt:lpwstr>http://www.nevo.co.il/case/6024035</vt:lpwstr>
      </vt:variant>
      <vt:variant>
        <vt:lpwstr/>
      </vt:variant>
      <vt:variant>
        <vt:i4>3407984</vt:i4>
      </vt:variant>
      <vt:variant>
        <vt:i4>246</vt:i4>
      </vt:variant>
      <vt:variant>
        <vt:i4>0</vt:i4>
      </vt:variant>
      <vt:variant>
        <vt:i4>5</vt:i4>
      </vt:variant>
      <vt:variant>
        <vt:lpwstr>http://www.nevo.co.il/case/27648787</vt:lpwstr>
      </vt:variant>
      <vt:variant>
        <vt:lpwstr/>
      </vt:variant>
      <vt:variant>
        <vt:i4>4128892</vt:i4>
      </vt:variant>
      <vt:variant>
        <vt:i4>243</vt:i4>
      </vt:variant>
      <vt:variant>
        <vt:i4>0</vt:i4>
      </vt:variant>
      <vt:variant>
        <vt:i4>5</vt:i4>
      </vt:variant>
      <vt:variant>
        <vt:lpwstr>http://www.nevo.co.il/case/25940943</vt:lpwstr>
      </vt:variant>
      <vt:variant>
        <vt:lpwstr/>
      </vt:variant>
      <vt:variant>
        <vt:i4>3407995</vt:i4>
      </vt:variant>
      <vt:variant>
        <vt:i4>240</vt:i4>
      </vt:variant>
      <vt:variant>
        <vt:i4>0</vt:i4>
      </vt:variant>
      <vt:variant>
        <vt:i4>5</vt:i4>
      </vt:variant>
      <vt:variant>
        <vt:lpwstr>http://www.nevo.co.il/case/7834434</vt:lpwstr>
      </vt:variant>
      <vt:variant>
        <vt:lpwstr/>
      </vt:variant>
      <vt:variant>
        <vt:i4>3997814</vt:i4>
      </vt:variant>
      <vt:variant>
        <vt:i4>237</vt:i4>
      </vt:variant>
      <vt:variant>
        <vt:i4>0</vt:i4>
      </vt:variant>
      <vt:variant>
        <vt:i4>5</vt:i4>
      </vt:variant>
      <vt:variant>
        <vt:lpwstr>http://www.nevo.co.il/case/13114097</vt:lpwstr>
      </vt:variant>
      <vt:variant>
        <vt:lpwstr/>
      </vt:variant>
      <vt:variant>
        <vt:i4>3735679</vt:i4>
      </vt:variant>
      <vt:variant>
        <vt:i4>234</vt:i4>
      </vt:variant>
      <vt:variant>
        <vt:i4>0</vt:i4>
      </vt:variant>
      <vt:variant>
        <vt:i4>5</vt:i4>
      </vt:variant>
      <vt:variant>
        <vt:lpwstr>http://www.nevo.co.il/case/26143995</vt:lpwstr>
      </vt:variant>
      <vt:variant>
        <vt:lpwstr/>
      </vt:variant>
      <vt:variant>
        <vt:i4>3997810</vt:i4>
      </vt:variant>
      <vt:variant>
        <vt:i4>231</vt:i4>
      </vt:variant>
      <vt:variant>
        <vt:i4>0</vt:i4>
      </vt:variant>
      <vt:variant>
        <vt:i4>5</vt:i4>
      </vt:variant>
      <vt:variant>
        <vt:lpwstr>http://www.nevo.co.il/case/7807298</vt:lpwstr>
      </vt:variant>
      <vt:variant>
        <vt:lpwstr/>
      </vt:variant>
      <vt:variant>
        <vt:i4>3801203</vt:i4>
      </vt:variant>
      <vt:variant>
        <vt:i4>228</vt:i4>
      </vt:variant>
      <vt:variant>
        <vt:i4>0</vt:i4>
      </vt:variant>
      <vt:variant>
        <vt:i4>5</vt:i4>
      </vt:variant>
      <vt:variant>
        <vt:lpwstr>http://www.nevo.co.il/case/26428346</vt:lpwstr>
      </vt:variant>
      <vt:variant>
        <vt:lpwstr/>
      </vt:variant>
      <vt:variant>
        <vt:i4>3145840</vt:i4>
      </vt:variant>
      <vt:variant>
        <vt:i4>225</vt:i4>
      </vt:variant>
      <vt:variant>
        <vt:i4>0</vt:i4>
      </vt:variant>
      <vt:variant>
        <vt:i4>5</vt:i4>
      </vt:variant>
      <vt:variant>
        <vt:lpwstr>http://www.nevo.co.il/case/27157645</vt:lpwstr>
      </vt:variant>
      <vt:variant>
        <vt:lpwstr/>
      </vt:variant>
      <vt:variant>
        <vt:i4>6750310</vt:i4>
      </vt:variant>
      <vt:variant>
        <vt:i4>222</vt:i4>
      </vt:variant>
      <vt:variant>
        <vt:i4>0</vt:i4>
      </vt:variant>
      <vt:variant>
        <vt:i4>5</vt:i4>
      </vt:variant>
      <vt:variant>
        <vt:lpwstr>http://www.nevo.co.il/law/70301/329</vt:lpwstr>
      </vt:variant>
      <vt:variant>
        <vt:lpwstr/>
      </vt:variant>
      <vt:variant>
        <vt:i4>3211382</vt:i4>
      </vt:variant>
      <vt:variant>
        <vt:i4>219</vt:i4>
      </vt:variant>
      <vt:variant>
        <vt:i4>0</vt:i4>
      </vt:variant>
      <vt:variant>
        <vt:i4>5</vt:i4>
      </vt:variant>
      <vt:variant>
        <vt:lpwstr>http://www.nevo.co.il/case/10502277</vt:lpwstr>
      </vt:variant>
      <vt:variant>
        <vt:lpwstr/>
      </vt:variant>
      <vt:variant>
        <vt:i4>3604604</vt:i4>
      </vt:variant>
      <vt:variant>
        <vt:i4>216</vt:i4>
      </vt:variant>
      <vt:variant>
        <vt:i4>0</vt:i4>
      </vt:variant>
      <vt:variant>
        <vt:i4>5</vt:i4>
      </vt:variant>
      <vt:variant>
        <vt:lpwstr>http://www.nevo.co.il/case/10580036</vt:lpwstr>
      </vt:variant>
      <vt:variant>
        <vt:lpwstr/>
      </vt:variant>
      <vt:variant>
        <vt:i4>3407984</vt:i4>
      </vt:variant>
      <vt:variant>
        <vt:i4>213</vt:i4>
      </vt:variant>
      <vt:variant>
        <vt:i4>0</vt:i4>
      </vt:variant>
      <vt:variant>
        <vt:i4>5</vt:i4>
      </vt:variant>
      <vt:variant>
        <vt:lpwstr>http://www.nevo.co.il/case/21474261</vt:lpwstr>
      </vt:variant>
      <vt:variant>
        <vt:lpwstr/>
      </vt:variant>
      <vt:variant>
        <vt:i4>3145840</vt:i4>
      </vt:variant>
      <vt:variant>
        <vt:i4>210</vt:i4>
      </vt:variant>
      <vt:variant>
        <vt:i4>0</vt:i4>
      </vt:variant>
      <vt:variant>
        <vt:i4>5</vt:i4>
      </vt:variant>
      <vt:variant>
        <vt:lpwstr>http://www.nevo.co.il/case/25723369</vt:lpwstr>
      </vt:variant>
      <vt:variant>
        <vt:lpwstr/>
      </vt:variant>
      <vt:variant>
        <vt:i4>3866739</vt:i4>
      </vt:variant>
      <vt:variant>
        <vt:i4>207</vt:i4>
      </vt:variant>
      <vt:variant>
        <vt:i4>0</vt:i4>
      </vt:variant>
      <vt:variant>
        <vt:i4>5</vt:i4>
      </vt:variant>
      <vt:variant>
        <vt:lpwstr>http://www.nevo.co.il/case/21807664</vt:lpwstr>
      </vt:variant>
      <vt:variant>
        <vt:lpwstr/>
      </vt:variant>
      <vt:variant>
        <vt:i4>3866750</vt:i4>
      </vt:variant>
      <vt:variant>
        <vt:i4>204</vt:i4>
      </vt:variant>
      <vt:variant>
        <vt:i4>0</vt:i4>
      </vt:variant>
      <vt:variant>
        <vt:i4>5</vt:i4>
      </vt:variant>
      <vt:variant>
        <vt:lpwstr>http://www.nevo.co.il/case/26747892</vt:lpwstr>
      </vt:variant>
      <vt:variant>
        <vt:lpwstr/>
      </vt:variant>
      <vt:variant>
        <vt:i4>3539068</vt:i4>
      </vt:variant>
      <vt:variant>
        <vt:i4>201</vt:i4>
      </vt:variant>
      <vt:variant>
        <vt:i4>0</vt:i4>
      </vt:variant>
      <vt:variant>
        <vt:i4>5</vt:i4>
      </vt:variant>
      <vt:variant>
        <vt:lpwstr>http://www.nevo.co.il/case/5878682</vt:lpwstr>
      </vt:variant>
      <vt:variant>
        <vt:lpwstr/>
      </vt:variant>
      <vt:variant>
        <vt:i4>3145840</vt:i4>
      </vt:variant>
      <vt:variant>
        <vt:i4>198</vt:i4>
      </vt:variant>
      <vt:variant>
        <vt:i4>0</vt:i4>
      </vt:variant>
      <vt:variant>
        <vt:i4>5</vt:i4>
      </vt:variant>
      <vt:variant>
        <vt:lpwstr>http://www.nevo.co.il/case/25723369</vt:lpwstr>
      </vt:variant>
      <vt:variant>
        <vt:lpwstr/>
      </vt:variant>
      <vt:variant>
        <vt:i4>3735668</vt:i4>
      </vt:variant>
      <vt:variant>
        <vt:i4>195</vt:i4>
      </vt:variant>
      <vt:variant>
        <vt:i4>0</vt:i4>
      </vt:variant>
      <vt:variant>
        <vt:i4>5</vt:i4>
      </vt:variant>
      <vt:variant>
        <vt:lpwstr>http://www.nevo.co.il/case/5675833</vt:lpwstr>
      </vt:variant>
      <vt:variant>
        <vt:lpwstr/>
      </vt:variant>
      <vt:variant>
        <vt:i4>3276924</vt:i4>
      </vt:variant>
      <vt:variant>
        <vt:i4>192</vt:i4>
      </vt:variant>
      <vt:variant>
        <vt:i4>0</vt:i4>
      </vt:variant>
      <vt:variant>
        <vt:i4>5</vt:i4>
      </vt:variant>
      <vt:variant>
        <vt:lpwstr>http://www.nevo.co.il/case/20205876</vt:lpwstr>
      </vt:variant>
      <vt:variant>
        <vt:lpwstr/>
      </vt:variant>
      <vt:variant>
        <vt:i4>393227</vt:i4>
      </vt:variant>
      <vt:variant>
        <vt:i4>189</vt:i4>
      </vt:variant>
      <vt:variant>
        <vt:i4>0</vt:i4>
      </vt:variant>
      <vt:variant>
        <vt:i4>5</vt:i4>
      </vt:variant>
      <vt:variant>
        <vt:lpwstr>http://www.nevo.co.il/law/70301/40jc</vt:lpwstr>
      </vt:variant>
      <vt:variant>
        <vt:lpwstr/>
      </vt:variant>
      <vt:variant>
        <vt:i4>3276926</vt:i4>
      </vt:variant>
      <vt:variant>
        <vt:i4>186</vt:i4>
      </vt:variant>
      <vt:variant>
        <vt:i4>0</vt:i4>
      </vt:variant>
      <vt:variant>
        <vt:i4>5</vt:i4>
      </vt:variant>
      <vt:variant>
        <vt:lpwstr>http://www.nevo.co.il/case/25890687</vt:lpwstr>
      </vt:variant>
      <vt:variant>
        <vt:lpwstr/>
      </vt:variant>
      <vt:variant>
        <vt:i4>3145844</vt:i4>
      </vt:variant>
      <vt:variant>
        <vt:i4>183</vt:i4>
      </vt:variant>
      <vt:variant>
        <vt:i4>0</vt:i4>
      </vt:variant>
      <vt:variant>
        <vt:i4>5</vt:i4>
      </vt:variant>
      <vt:variant>
        <vt:lpwstr>http://www.nevo.co.il/case/21480969</vt:lpwstr>
      </vt:variant>
      <vt:variant>
        <vt:lpwstr/>
      </vt:variant>
      <vt:variant>
        <vt:i4>3997808</vt:i4>
      </vt:variant>
      <vt:variant>
        <vt:i4>180</vt:i4>
      </vt:variant>
      <vt:variant>
        <vt:i4>0</vt:i4>
      </vt:variant>
      <vt:variant>
        <vt:i4>5</vt:i4>
      </vt:variant>
      <vt:variant>
        <vt:lpwstr>http://www.nevo.co.il/case/27922147</vt:lpwstr>
      </vt:variant>
      <vt:variant>
        <vt:lpwstr/>
      </vt:variant>
      <vt:variant>
        <vt:i4>6619233</vt:i4>
      </vt:variant>
      <vt:variant>
        <vt:i4>177</vt:i4>
      </vt:variant>
      <vt:variant>
        <vt:i4>0</vt:i4>
      </vt:variant>
      <vt:variant>
        <vt:i4>5</vt:i4>
      </vt:variant>
      <vt:variant>
        <vt:lpwstr>http://www.nevo.co.il/law/70301/40d</vt:lpwstr>
      </vt:variant>
      <vt:variant>
        <vt:lpwstr/>
      </vt:variant>
      <vt:variant>
        <vt:i4>3342448</vt:i4>
      </vt:variant>
      <vt:variant>
        <vt:i4>174</vt:i4>
      </vt:variant>
      <vt:variant>
        <vt:i4>0</vt:i4>
      </vt:variant>
      <vt:variant>
        <vt:i4>5</vt:i4>
      </vt:variant>
      <vt:variant>
        <vt:lpwstr>http://www.nevo.co.il/case/22938500</vt:lpwstr>
      </vt:variant>
      <vt:variant>
        <vt:lpwstr/>
      </vt:variant>
      <vt:variant>
        <vt:i4>6750310</vt:i4>
      </vt:variant>
      <vt:variant>
        <vt:i4>171</vt:i4>
      </vt:variant>
      <vt:variant>
        <vt:i4>0</vt:i4>
      </vt:variant>
      <vt:variant>
        <vt:i4>5</vt:i4>
      </vt:variant>
      <vt:variant>
        <vt:lpwstr>http://www.nevo.co.il/law/70301/329</vt:lpwstr>
      </vt:variant>
      <vt:variant>
        <vt:lpwstr/>
      </vt:variant>
      <vt:variant>
        <vt:i4>6750310</vt:i4>
      </vt:variant>
      <vt:variant>
        <vt:i4>168</vt:i4>
      </vt:variant>
      <vt:variant>
        <vt:i4>0</vt:i4>
      </vt:variant>
      <vt:variant>
        <vt:i4>5</vt:i4>
      </vt:variant>
      <vt:variant>
        <vt:lpwstr>http://www.nevo.co.il/law/70301/329</vt:lpwstr>
      </vt:variant>
      <vt:variant>
        <vt:lpwstr/>
      </vt:variant>
      <vt:variant>
        <vt:i4>3473534</vt:i4>
      </vt:variant>
      <vt:variant>
        <vt:i4>165</vt:i4>
      </vt:variant>
      <vt:variant>
        <vt:i4>0</vt:i4>
      </vt:variant>
      <vt:variant>
        <vt:i4>5</vt:i4>
      </vt:variant>
      <vt:variant>
        <vt:lpwstr>http://www.nevo.co.il/case/20435962</vt:lpwstr>
      </vt:variant>
      <vt:variant>
        <vt:lpwstr/>
      </vt:variant>
      <vt:variant>
        <vt:i4>3407988</vt:i4>
      </vt:variant>
      <vt:variant>
        <vt:i4>162</vt:i4>
      </vt:variant>
      <vt:variant>
        <vt:i4>0</vt:i4>
      </vt:variant>
      <vt:variant>
        <vt:i4>5</vt:i4>
      </vt:variant>
      <vt:variant>
        <vt:lpwstr>http://www.nevo.co.il/case/5594119</vt:lpwstr>
      </vt:variant>
      <vt:variant>
        <vt:lpwstr/>
      </vt:variant>
      <vt:variant>
        <vt:i4>3539057</vt:i4>
      </vt:variant>
      <vt:variant>
        <vt:i4>159</vt:i4>
      </vt:variant>
      <vt:variant>
        <vt:i4>0</vt:i4>
      </vt:variant>
      <vt:variant>
        <vt:i4>5</vt:i4>
      </vt:variant>
      <vt:variant>
        <vt:lpwstr>http://www.nevo.co.il/case/23005613</vt:lpwstr>
      </vt:variant>
      <vt:variant>
        <vt:lpwstr/>
      </vt:variant>
      <vt:variant>
        <vt:i4>3604596</vt:i4>
      </vt:variant>
      <vt:variant>
        <vt:i4>156</vt:i4>
      </vt:variant>
      <vt:variant>
        <vt:i4>0</vt:i4>
      </vt:variant>
      <vt:variant>
        <vt:i4>5</vt:i4>
      </vt:variant>
      <vt:variant>
        <vt:lpwstr>http://www.nevo.co.il/case/22235123</vt:lpwstr>
      </vt:variant>
      <vt:variant>
        <vt:lpwstr/>
      </vt:variant>
      <vt:variant>
        <vt:i4>3276915</vt:i4>
      </vt:variant>
      <vt:variant>
        <vt:i4>153</vt:i4>
      </vt:variant>
      <vt:variant>
        <vt:i4>0</vt:i4>
      </vt:variant>
      <vt:variant>
        <vt:i4>5</vt:i4>
      </vt:variant>
      <vt:variant>
        <vt:lpwstr>http://www.nevo.co.il/case/25643656</vt:lpwstr>
      </vt:variant>
      <vt:variant>
        <vt:lpwstr/>
      </vt:variant>
      <vt:variant>
        <vt:i4>3473531</vt:i4>
      </vt:variant>
      <vt:variant>
        <vt:i4>150</vt:i4>
      </vt:variant>
      <vt:variant>
        <vt:i4>0</vt:i4>
      </vt:variant>
      <vt:variant>
        <vt:i4>5</vt:i4>
      </vt:variant>
      <vt:variant>
        <vt:lpwstr>http://www.nevo.co.il/case/27296133</vt:lpwstr>
      </vt:variant>
      <vt:variant>
        <vt:lpwstr/>
      </vt:variant>
      <vt:variant>
        <vt:i4>6553702</vt:i4>
      </vt:variant>
      <vt:variant>
        <vt:i4>147</vt:i4>
      </vt:variant>
      <vt:variant>
        <vt:i4>0</vt:i4>
      </vt:variant>
      <vt:variant>
        <vt:i4>5</vt:i4>
      </vt:variant>
      <vt:variant>
        <vt:lpwstr>http://www.nevo.co.il/law/70301/31</vt:lpwstr>
      </vt:variant>
      <vt:variant>
        <vt:lpwstr/>
      </vt:variant>
      <vt:variant>
        <vt:i4>7077945</vt:i4>
      </vt:variant>
      <vt:variant>
        <vt:i4>144</vt:i4>
      </vt:variant>
      <vt:variant>
        <vt:i4>0</vt:i4>
      </vt:variant>
      <vt:variant>
        <vt:i4>5</vt:i4>
      </vt:variant>
      <vt:variant>
        <vt:lpwstr>http://www.nevo.co.il/law/70301/499.a.1</vt:lpwstr>
      </vt:variant>
      <vt:variant>
        <vt:lpwstr/>
      </vt:variant>
      <vt:variant>
        <vt:i4>7077945</vt:i4>
      </vt:variant>
      <vt:variant>
        <vt:i4>141</vt:i4>
      </vt:variant>
      <vt:variant>
        <vt:i4>0</vt:i4>
      </vt:variant>
      <vt:variant>
        <vt:i4>5</vt:i4>
      </vt:variant>
      <vt:variant>
        <vt:lpwstr>http://www.nevo.co.il/law/70301/499.a.1</vt:lpwstr>
      </vt:variant>
      <vt:variant>
        <vt:lpwstr/>
      </vt:variant>
      <vt:variant>
        <vt:i4>5177424</vt:i4>
      </vt:variant>
      <vt:variant>
        <vt:i4>138</vt:i4>
      </vt:variant>
      <vt:variant>
        <vt:i4>0</vt:i4>
      </vt:variant>
      <vt:variant>
        <vt:i4>5</vt:i4>
      </vt:variant>
      <vt:variant>
        <vt:lpwstr>http://www.nevo.co.il/law/70301/144.a</vt:lpwstr>
      </vt:variant>
      <vt:variant>
        <vt:lpwstr/>
      </vt:variant>
      <vt:variant>
        <vt:i4>7077945</vt:i4>
      </vt:variant>
      <vt:variant>
        <vt:i4>135</vt:i4>
      </vt:variant>
      <vt:variant>
        <vt:i4>0</vt:i4>
      </vt:variant>
      <vt:variant>
        <vt:i4>5</vt:i4>
      </vt:variant>
      <vt:variant>
        <vt:lpwstr>http://www.nevo.co.il/law/70301/499.a.1</vt:lpwstr>
      </vt:variant>
      <vt:variant>
        <vt:lpwstr/>
      </vt:variant>
      <vt:variant>
        <vt:i4>7077945</vt:i4>
      </vt:variant>
      <vt:variant>
        <vt:i4>132</vt:i4>
      </vt:variant>
      <vt:variant>
        <vt:i4>0</vt:i4>
      </vt:variant>
      <vt:variant>
        <vt:i4>5</vt:i4>
      </vt:variant>
      <vt:variant>
        <vt:lpwstr>http://www.nevo.co.il/law/70301/499.a.1</vt:lpwstr>
      </vt:variant>
      <vt:variant>
        <vt:lpwstr/>
      </vt:variant>
      <vt:variant>
        <vt:i4>7077945</vt:i4>
      </vt:variant>
      <vt:variant>
        <vt:i4>129</vt:i4>
      </vt:variant>
      <vt:variant>
        <vt:i4>0</vt:i4>
      </vt:variant>
      <vt:variant>
        <vt:i4>5</vt:i4>
      </vt:variant>
      <vt:variant>
        <vt:lpwstr>http://www.nevo.co.il/law/70301/499.a.1</vt:lpwstr>
      </vt:variant>
      <vt:variant>
        <vt:lpwstr/>
      </vt:variant>
      <vt:variant>
        <vt:i4>5177424</vt:i4>
      </vt:variant>
      <vt:variant>
        <vt:i4>126</vt:i4>
      </vt:variant>
      <vt:variant>
        <vt:i4>0</vt:i4>
      </vt:variant>
      <vt:variant>
        <vt:i4>5</vt:i4>
      </vt:variant>
      <vt:variant>
        <vt:lpwstr>http://www.nevo.co.il/law/70301/144.b</vt:lpwstr>
      </vt:variant>
      <vt:variant>
        <vt:lpwstr/>
      </vt:variant>
      <vt:variant>
        <vt:i4>7077945</vt:i4>
      </vt:variant>
      <vt:variant>
        <vt:i4>123</vt:i4>
      </vt:variant>
      <vt:variant>
        <vt:i4>0</vt:i4>
      </vt:variant>
      <vt:variant>
        <vt:i4>5</vt:i4>
      </vt:variant>
      <vt:variant>
        <vt:lpwstr>http://www.nevo.co.il/law/70301/499.a.1</vt:lpwstr>
      </vt:variant>
      <vt:variant>
        <vt:lpwstr/>
      </vt:variant>
      <vt:variant>
        <vt:i4>5177424</vt:i4>
      </vt:variant>
      <vt:variant>
        <vt:i4>120</vt:i4>
      </vt:variant>
      <vt:variant>
        <vt:i4>0</vt:i4>
      </vt:variant>
      <vt:variant>
        <vt:i4>5</vt:i4>
      </vt:variant>
      <vt:variant>
        <vt:lpwstr>http://www.nevo.co.il/law/70301/144.a</vt:lpwstr>
      </vt:variant>
      <vt:variant>
        <vt:lpwstr/>
      </vt:variant>
      <vt:variant>
        <vt:i4>6553702</vt:i4>
      </vt:variant>
      <vt:variant>
        <vt:i4>117</vt:i4>
      </vt:variant>
      <vt:variant>
        <vt:i4>0</vt:i4>
      </vt:variant>
      <vt:variant>
        <vt:i4>5</vt:i4>
      </vt:variant>
      <vt:variant>
        <vt:lpwstr>http://www.nevo.co.il/law/70301/31</vt:lpwstr>
      </vt:variant>
      <vt:variant>
        <vt:lpwstr/>
      </vt:variant>
      <vt:variant>
        <vt:i4>7077991</vt:i4>
      </vt:variant>
      <vt:variant>
        <vt:i4>114</vt:i4>
      </vt:variant>
      <vt:variant>
        <vt:i4>0</vt:i4>
      </vt:variant>
      <vt:variant>
        <vt:i4>5</vt:i4>
      </vt:variant>
      <vt:variant>
        <vt:lpwstr>http://www.nevo.co.il/law/70301/29</vt:lpwstr>
      </vt:variant>
      <vt:variant>
        <vt:lpwstr/>
      </vt:variant>
      <vt:variant>
        <vt:i4>6750270</vt:i4>
      </vt:variant>
      <vt:variant>
        <vt:i4>111</vt:i4>
      </vt:variant>
      <vt:variant>
        <vt:i4>0</vt:i4>
      </vt:variant>
      <vt:variant>
        <vt:i4>5</vt:i4>
      </vt:variant>
      <vt:variant>
        <vt:lpwstr>http://www.nevo.co.il/law/70301/329.a.1</vt:lpwstr>
      </vt:variant>
      <vt:variant>
        <vt:lpwstr/>
      </vt:variant>
      <vt:variant>
        <vt:i4>7077945</vt:i4>
      </vt:variant>
      <vt:variant>
        <vt:i4>108</vt:i4>
      </vt:variant>
      <vt:variant>
        <vt:i4>0</vt:i4>
      </vt:variant>
      <vt:variant>
        <vt:i4>5</vt:i4>
      </vt:variant>
      <vt:variant>
        <vt:lpwstr>http://www.nevo.co.il/law/70301/499.a.1</vt:lpwstr>
      </vt:variant>
      <vt:variant>
        <vt:lpwstr/>
      </vt:variant>
      <vt:variant>
        <vt:i4>4390994</vt:i4>
      </vt:variant>
      <vt:variant>
        <vt:i4>105</vt:i4>
      </vt:variant>
      <vt:variant>
        <vt:i4>0</vt:i4>
      </vt:variant>
      <vt:variant>
        <vt:i4>5</vt:i4>
      </vt:variant>
      <vt:variant>
        <vt:lpwstr>http://www.nevo.co.il/law/70301/186.a</vt:lpwstr>
      </vt:variant>
      <vt:variant>
        <vt:lpwstr/>
      </vt:variant>
      <vt:variant>
        <vt:i4>8060980</vt:i4>
      </vt:variant>
      <vt:variant>
        <vt:i4>102</vt:i4>
      </vt:variant>
      <vt:variant>
        <vt:i4>0</vt:i4>
      </vt:variant>
      <vt:variant>
        <vt:i4>5</vt:i4>
      </vt:variant>
      <vt:variant>
        <vt:lpwstr>http://www.nevo.co.il/law/70301/329.a.1.;29</vt:lpwstr>
      </vt:variant>
      <vt:variant>
        <vt:lpwstr/>
      </vt:variant>
      <vt:variant>
        <vt:i4>7077945</vt:i4>
      </vt:variant>
      <vt:variant>
        <vt:i4>99</vt:i4>
      </vt:variant>
      <vt:variant>
        <vt:i4>0</vt:i4>
      </vt:variant>
      <vt:variant>
        <vt:i4>5</vt:i4>
      </vt:variant>
      <vt:variant>
        <vt:lpwstr>http://www.nevo.co.il/law/70301/499.a.1</vt:lpwstr>
      </vt:variant>
      <vt:variant>
        <vt:lpwstr/>
      </vt:variant>
      <vt:variant>
        <vt:i4>4390994</vt:i4>
      </vt:variant>
      <vt:variant>
        <vt:i4>96</vt:i4>
      </vt:variant>
      <vt:variant>
        <vt:i4>0</vt:i4>
      </vt:variant>
      <vt:variant>
        <vt:i4>5</vt:i4>
      </vt:variant>
      <vt:variant>
        <vt:lpwstr>http://www.nevo.co.il/law/70301/186.a</vt:lpwstr>
      </vt:variant>
      <vt:variant>
        <vt:lpwstr/>
      </vt:variant>
      <vt:variant>
        <vt:i4>7077991</vt:i4>
      </vt:variant>
      <vt:variant>
        <vt:i4>93</vt:i4>
      </vt:variant>
      <vt:variant>
        <vt:i4>0</vt:i4>
      </vt:variant>
      <vt:variant>
        <vt:i4>5</vt:i4>
      </vt:variant>
      <vt:variant>
        <vt:lpwstr>http://www.nevo.co.il/law/70301/29</vt:lpwstr>
      </vt:variant>
      <vt:variant>
        <vt:lpwstr/>
      </vt:variant>
      <vt:variant>
        <vt:i4>6750270</vt:i4>
      </vt:variant>
      <vt:variant>
        <vt:i4>90</vt:i4>
      </vt:variant>
      <vt:variant>
        <vt:i4>0</vt:i4>
      </vt:variant>
      <vt:variant>
        <vt:i4>5</vt:i4>
      </vt:variant>
      <vt:variant>
        <vt:lpwstr>http://www.nevo.co.il/law/70301/329.a.1</vt:lpwstr>
      </vt:variant>
      <vt:variant>
        <vt:lpwstr/>
      </vt:variant>
      <vt:variant>
        <vt:i4>7077945</vt:i4>
      </vt:variant>
      <vt:variant>
        <vt:i4>87</vt:i4>
      </vt:variant>
      <vt:variant>
        <vt:i4>0</vt:i4>
      </vt:variant>
      <vt:variant>
        <vt:i4>5</vt:i4>
      </vt:variant>
      <vt:variant>
        <vt:lpwstr>http://www.nevo.co.il/law/70301/499.a.1</vt:lpwstr>
      </vt:variant>
      <vt:variant>
        <vt:lpwstr/>
      </vt:variant>
      <vt:variant>
        <vt:i4>6553702</vt:i4>
      </vt:variant>
      <vt:variant>
        <vt:i4>84</vt:i4>
      </vt:variant>
      <vt:variant>
        <vt:i4>0</vt:i4>
      </vt:variant>
      <vt:variant>
        <vt:i4>5</vt:i4>
      </vt:variant>
      <vt:variant>
        <vt:lpwstr>http://www.nevo.co.il/law/70301/31</vt:lpwstr>
      </vt:variant>
      <vt:variant>
        <vt:lpwstr/>
      </vt:variant>
      <vt:variant>
        <vt:i4>7077991</vt:i4>
      </vt:variant>
      <vt:variant>
        <vt:i4>81</vt:i4>
      </vt:variant>
      <vt:variant>
        <vt:i4>0</vt:i4>
      </vt:variant>
      <vt:variant>
        <vt:i4>5</vt:i4>
      </vt:variant>
      <vt:variant>
        <vt:lpwstr>http://www.nevo.co.il/law/70301/29</vt:lpwstr>
      </vt:variant>
      <vt:variant>
        <vt:lpwstr/>
      </vt:variant>
      <vt:variant>
        <vt:i4>6750270</vt:i4>
      </vt:variant>
      <vt:variant>
        <vt:i4>78</vt:i4>
      </vt:variant>
      <vt:variant>
        <vt:i4>0</vt:i4>
      </vt:variant>
      <vt:variant>
        <vt:i4>5</vt:i4>
      </vt:variant>
      <vt:variant>
        <vt:lpwstr>http://www.nevo.co.il/law/70301/329.a.1</vt:lpwstr>
      </vt:variant>
      <vt:variant>
        <vt:lpwstr/>
      </vt:variant>
      <vt:variant>
        <vt:i4>7995492</vt:i4>
      </vt:variant>
      <vt:variant>
        <vt:i4>75</vt:i4>
      </vt:variant>
      <vt:variant>
        <vt:i4>0</vt:i4>
      </vt:variant>
      <vt:variant>
        <vt:i4>5</vt:i4>
      </vt:variant>
      <vt:variant>
        <vt:lpwstr>http://www.nevo.co.il/law/70301</vt:lpwstr>
      </vt:variant>
      <vt:variant>
        <vt:lpwstr/>
      </vt:variant>
      <vt:variant>
        <vt:i4>7077945</vt:i4>
      </vt:variant>
      <vt:variant>
        <vt:i4>72</vt:i4>
      </vt:variant>
      <vt:variant>
        <vt:i4>0</vt:i4>
      </vt:variant>
      <vt:variant>
        <vt:i4>5</vt:i4>
      </vt:variant>
      <vt:variant>
        <vt:lpwstr>http://www.nevo.co.il/law/70301/499.a.1</vt:lpwstr>
      </vt:variant>
      <vt:variant>
        <vt:lpwstr/>
      </vt:variant>
      <vt:variant>
        <vt:i4>7077945</vt:i4>
      </vt:variant>
      <vt:variant>
        <vt:i4>69</vt:i4>
      </vt:variant>
      <vt:variant>
        <vt:i4>0</vt:i4>
      </vt:variant>
      <vt:variant>
        <vt:i4>5</vt:i4>
      </vt:variant>
      <vt:variant>
        <vt:lpwstr>http://www.nevo.co.il/law/70301/499.a.1</vt:lpwstr>
      </vt:variant>
      <vt:variant>
        <vt:lpwstr/>
      </vt:variant>
      <vt:variant>
        <vt:i4>393227</vt:i4>
      </vt:variant>
      <vt:variant>
        <vt:i4>66</vt:i4>
      </vt:variant>
      <vt:variant>
        <vt:i4>0</vt:i4>
      </vt:variant>
      <vt:variant>
        <vt:i4>5</vt:i4>
      </vt:variant>
      <vt:variant>
        <vt:lpwstr>http://www.nevo.co.il/law/70301/40jc</vt:lpwstr>
      </vt:variant>
      <vt:variant>
        <vt:lpwstr/>
      </vt:variant>
      <vt:variant>
        <vt:i4>3932197</vt:i4>
      </vt:variant>
      <vt:variant>
        <vt:i4>63</vt:i4>
      </vt:variant>
      <vt:variant>
        <vt:i4>0</vt:i4>
      </vt:variant>
      <vt:variant>
        <vt:i4>5</vt:i4>
      </vt:variant>
      <vt:variant>
        <vt:lpwstr>http://www.nevo.co.il/law/70301/40ja.8</vt:lpwstr>
      </vt:variant>
      <vt:variant>
        <vt:lpwstr/>
      </vt:variant>
      <vt:variant>
        <vt:i4>3211301</vt:i4>
      </vt:variant>
      <vt:variant>
        <vt:i4>60</vt:i4>
      </vt:variant>
      <vt:variant>
        <vt:i4>0</vt:i4>
      </vt:variant>
      <vt:variant>
        <vt:i4>5</vt:i4>
      </vt:variant>
      <vt:variant>
        <vt:lpwstr>http://www.nevo.co.il/law/70301/40ja.5</vt:lpwstr>
      </vt:variant>
      <vt:variant>
        <vt:lpwstr/>
      </vt:variant>
      <vt:variant>
        <vt:i4>3145765</vt:i4>
      </vt:variant>
      <vt:variant>
        <vt:i4>57</vt:i4>
      </vt:variant>
      <vt:variant>
        <vt:i4>0</vt:i4>
      </vt:variant>
      <vt:variant>
        <vt:i4>5</vt:i4>
      </vt:variant>
      <vt:variant>
        <vt:lpwstr>http://www.nevo.co.il/law/70301/40ja.4</vt:lpwstr>
      </vt:variant>
      <vt:variant>
        <vt:lpwstr/>
      </vt:variant>
      <vt:variant>
        <vt:i4>3473445</vt:i4>
      </vt:variant>
      <vt:variant>
        <vt:i4>54</vt:i4>
      </vt:variant>
      <vt:variant>
        <vt:i4>0</vt:i4>
      </vt:variant>
      <vt:variant>
        <vt:i4>5</vt:i4>
      </vt:variant>
      <vt:variant>
        <vt:lpwstr>http://www.nevo.co.il/law/70301/40ja.11</vt:lpwstr>
      </vt:variant>
      <vt:variant>
        <vt:lpwstr/>
      </vt:variant>
      <vt:variant>
        <vt:i4>3473445</vt:i4>
      </vt:variant>
      <vt:variant>
        <vt:i4>51</vt:i4>
      </vt:variant>
      <vt:variant>
        <vt:i4>0</vt:i4>
      </vt:variant>
      <vt:variant>
        <vt:i4>5</vt:i4>
      </vt:variant>
      <vt:variant>
        <vt:lpwstr>http://www.nevo.co.il/law/70301/40ja.1.</vt:lpwstr>
      </vt:variant>
      <vt:variant>
        <vt:lpwstr/>
      </vt:variant>
      <vt:variant>
        <vt:i4>6750270</vt:i4>
      </vt:variant>
      <vt:variant>
        <vt:i4>48</vt:i4>
      </vt:variant>
      <vt:variant>
        <vt:i4>0</vt:i4>
      </vt:variant>
      <vt:variant>
        <vt:i4>5</vt:i4>
      </vt:variant>
      <vt:variant>
        <vt:lpwstr>http://www.nevo.co.il/law/70301/329.a.1</vt:lpwstr>
      </vt:variant>
      <vt:variant>
        <vt:lpwstr/>
      </vt:variant>
      <vt:variant>
        <vt:i4>6750310</vt:i4>
      </vt:variant>
      <vt:variant>
        <vt:i4>45</vt:i4>
      </vt:variant>
      <vt:variant>
        <vt:i4>0</vt:i4>
      </vt:variant>
      <vt:variant>
        <vt:i4>5</vt:i4>
      </vt:variant>
      <vt:variant>
        <vt:lpwstr>http://www.nevo.co.il/law/70301/329</vt:lpwstr>
      </vt:variant>
      <vt:variant>
        <vt:lpwstr/>
      </vt:variant>
      <vt:variant>
        <vt:i4>4390994</vt:i4>
      </vt:variant>
      <vt:variant>
        <vt:i4>42</vt:i4>
      </vt:variant>
      <vt:variant>
        <vt:i4>0</vt:i4>
      </vt:variant>
      <vt:variant>
        <vt:i4>5</vt:i4>
      </vt:variant>
      <vt:variant>
        <vt:lpwstr>http://www.nevo.co.il/law/70301/186.a</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6619241</vt:i4>
      </vt:variant>
      <vt:variant>
        <vt:i4>33</vt:i4>
      </vt:variant>
      <vt:variant>
        <vt:i4>0</vt:i4>
      </vt:variant>
      <vt:variant>
        <vt:i4>5</vt:i4>
      </vt:variant>
      <vt:variant>
        <vt:lpwstr>http://www.nevo.co.il/law/70301/40i.a.5</vt:lpwstr>
      </vt:variant>
      <vt:variant>
        <vt:lpwstr/>
      </vt:variant>
      <vt:variant>
        <vt:i4>6619241</vt:i4>
      </vt:variant>
      <vt:variant>
        <vt:i4>30</vt:i4>
      </vt:variant>
      <vt:variant>
        <vt:i4>0</vt:i4>
      </vt:variant>
      <vt:variant>
        <vt:i4>5</vt:i4>
      </vt:variant>
      <vt:variant>
        <vt:lpwstr>http://www.nevo.co.il/law/70301/40i.a.4</vt:lpwstr>
      </vt:variant>
      <vt:variant>
        <vt:lpwstr/>
      </vt:variant>
      <vt:variant>
        <vt:i4>6619241</vt:i4>
      </vt:variant>
      <vt:variant>
        <vt:i4>27</vt:i4>
      </vt:variant>
      <vt:variant>
        <vt:i4>0</vt:i4>
      </vt:variant>
      <vt:variant>
        <vt:i4>5</vt:i4>
      </vt:variant>
      <vt:variant>
        <vt:lpwstr>http://www.nevo.co.il/law/70301/40i.a.3</vt:lpwstr>
      </vt:variant>
      <vt:variant>
        <vt:lpwstr/>
      </vt:variant>
      <vt:variant>
        <vt:i4>6619241</vt:i4>
      </vt:variant>
      <vt:variant>
        <vt:i4>24</vt:i4>
      </vt:variant>
      <vt:variant>
        <vt:i4>0</vt:i4>
      </vt:variant>
      <vt:variant>
        <vt:i4>5</vt:i4>
      </vt:variant>
      <vt:variant>
        <vt:lpwstr>http://www.nevo.co.il/law/70301/40i.a.2</vt:lpwstr>
      </vt:variant>
      <vt:variant>
        <vt:lpwstr/>
      </vt:variant>
      <vt:variant>
        <vt:i4>6619241</vt:i4>
      </vt:variant>
      <vt:variant>
        <vt:i4>21</vt:i4>
      </vt:variant>
      <vt:variant>
        <vt:i4>0</vt:i4>
      </vt:variant>
      <vt:variant>
        <vt:i4>5</vt:i4>
      </vt:variant>
      <vt:variant>
        <vt:lpwstr>http://www.nevo.co.il/law/70301/40i.a.1</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2162734</vt:i4>
      </vt:variant>
      <vt:variant>
        <vt:i4>15</vt:i4>
      </vt:variant>
      <vt:variant>
        <vt:i4>0</vt:i4>
      </vt:variant>
      <vt:variant>
        <vt:i4>5</vt:i4>
      </vt:variant>
      <vt:variant>
        <vt:lpwstr>http://www.nevo.co.il/law/70301/40.ja.2</vt:lpwstr>
      </vt:variant>
      <vt:variant>
        <vt:lpwstr/>
      </vt:variant>
      <vt:variant>
        <vt:i4>5832783</vt:i4>
      </vt:variant>
      <vt:variant>
        <vt:i4>12</vt:i4>
      </vt:variant>
      <vt:variant>
        <vt:i4>0</vt:i4>
      </vt:variant>
      <vt:variant>
        <vt:i4>5</vt:i4>
      </vt:variant>
      <vt:variant>
        <vt:lpwstr>http://www.nevo.co.il/law/70301/40.i.a.4</vt:lpwstr>
      </vt:variant>
      <vt:variant>
        <vt:lpwstr/>
      </vt:variant>
      <vt:variant>
        <vt:i4>6160463</vt:i4>
      </vt:variant>
      <vt:variant>
        <vt:i4>9</vt:i4>
      </vt:variant>
      <vt:variant>
        <vt:i4>0</vt:i4>
      </vt:variant>
      <vt:variant>
        <vt:i4>5</vt:i4>
      </vt:variant>
      <vt:variant>
        <vt:lpwstr>http://www.nevo.co.il/law/70301/40.i.a.3</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2025-04-25T10:47:00Z</dcterms:created>
  <dcterms:modified xsi:type="dcterms:W3CDTF">2025-04-25T10:47:00Z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56363</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אורן בן דוד;מאור שחב;לידור רופא;ליאור גלאם;שי חזן;יוסי ביטון;חן ביטון</vt:lpwstr>
  </property>
  <property fmtid="{D5CDD505-2E9C-101B-9397-08002B2CF9AE}" pid="10" name="LAWYER">
    <vt:lpwstr>יונתן טל;משה סוחמי;טל ליטן;גלאון קפלנסקי;ליגל יחזקאל;משה סוחמי;קובי בן שעיה;טל ליטן;רענן עמוסי</vt:lpwstr>
  </property>
  <property fmtid="{D5CDD505-2E9C-101B-9397-08002B2CF9AE}" pid="11" name="JUDGE">
    <vt:lpwstr>גלעד נויטל;טלי חיימוביץ;לימור ביבי</vt:lpwstr>
  </property>
  <property fmtid="{D5CDD505-2E9C-101B-9397-08002B2CF9AE}" pid="12" name="CITY">
    <vt:lpwstr>ת"א</vt:lpwstr>
  </property>
  <property fmtid="{D5CDD505-2E9C-101B-9397-08002B2CF9AE}" pid="13" name="DATE">
    <vt:lpwstr>20220530</vt:lpwstr>
  </property>
  <property fmtid="{D5CDD505-2E9C-101B-9397-08002B2CF9AE}" pid="14" name="TYPE_N_DATE">
    <vt:lpwstr>39020220530</vt:lpwstr>
  </property>
  <property fmtid="{D5CDD505-2E9C-101B-9397-08002B2CF9AE}" pid="15" name="WORDNUMPAGES">
    <vt:lpwstr>39</vt:lpwstr>
  </property>
  <property fmtid="{D5CDD505-2E9C-101B-9397-08002B2CF9AE}" pid="16" name="TYPE_ABS_DATE">
    <vt:lpwstr>390020220530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27296133;25643656:2;22235123:2;23005613:2;5594119:2;20435962:2;22938500;27922147;21480969;25890687;20205876;5675833;25723369:2;5878682;26747892;21807664;21474261;10580036;10502277;27157645;26428346;7807298;26143995;13114097;7834434;25940943;27648787</vt:lpwstr>
  </property>
  <property fmtid="{D5CDD505-2E9C-101B-9397-08002B2CF9AE}" pid="36" name="CASESLISTTMP2">
    <vt:lpwstr>6024035;26756301;27491153;27502726;26853526;27087184;25612982;21474168;26779313;24194196;26631078;21640336;5888111;5799028;21472945;25824863;21640816:2</vt:lpwstr>
  </property>
  <property fmtid="{D5CDD505-2E9C-101B-9397-08002B2CF9AE}" pid="37" name="LAWLISTTMP1">
    <vt:lpwstr>70301/499.a.1:17;329.a.1:7;029:7;031:5;186.a:3;144.a:8;144.b:10;329:3;040d;40jc;40ja.5;040i.a.2:6;040i.a.1:5;040i.a.3:6;040i.a.4:2;040i.a.5:6;40ja.1:7;040.ja.2:7;40ja.4:7;40ja.8:7;40ja.11:7;040.i.a.3;040.i.a.4</vt:lpwstr>
  </property>
</Properties>
</file>