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bidiVisual/>
        <w:tblW w:w="0" w:type="auto"/>
        <w:jc w:val="center"/>
        <w:tblLook w:val="0000" w:firstRow="0" w:lastRow="0" w:firstColumn="0" w:lastColumn="0" w:noHBand="0" w:noVBand="0"/>
      </w:tblPr>
      <w:tblGrid>
        <w:gridCol w:w="5054"/>
        <w:gridCol w:w="3667"/>
      </w:tblGrid>
      <w:tr w:rsidR="0091791C" w:rsidRPr="004203D1" w14:paraId="7E7392EB" w14:textId="77777777" w:rsidTr="009D60C0">
        <w:trPr>
          <w:trHeight w:hRule="exact" w:val="418"/>
          <w:jc w:val="center"/>
        </w:trPr>
        <w:tc>
          <w:tcPr>
            <w:tcW w:w="8721" w:type="dxa"/>
            <w:gridSpan w:val="2"/>
          </w:tcPr>
          <w:p w14:paraId="59006019" w14:textId="77777777" w:rsidR="0091791C" w:rsidRPr="004203D1" w:rsidRDefault="0091791C" w:rsidP="000F6AFE">
            <w:pPr>
              <w:pStyle w:val="a3"/>
              <w:jc w:val="center"/>
              <w:rPr>
                <w:rFonts w:ascii="Tahoma" w:hAnsi="Tahoma" w:cs="Tahoma"/>
                <w:color w:val="000080"/>
                <w:rtl/>
              </w:rPr>
            </w:pPr>
            <w:bookmarkStart w:id="0" w:name="LastJudge"/>
            <w:r w:rsidRPr="004203D1">
              <w:rPr>
                <w:rFonts w:ascii="Tahoma" w:hAnsi="Tahoma" w:cs="Tahoma"/>
                <w:b/>
                <w:bCs/>
                <w:color w:val="000080"/>
                <w:rtl/>
              </w:rPr>
              <w:t>בית המשפט המחוזי מרכז-לוד</w:t>
            </w:r>
          </w:p>
        </w:tc>
      </w:tr>
      <w:tr w:rsidR="0091791C" w:rsidRPr="004203D1" w14:paraId="700B524D" w14:textId="77777777" w:rsidTr="009D60C0">
        <w:trPr>
          <w:trHeight w:val="337"/>
          <w:jc w:val="center"/>
        </w:trPr>
        <w:tc>
          <w:tcPr>
            <w:tcW w:w="5054" w:type="dxa"/>
          </w:tcPr>
          <w:p w14:paraId="32D83A88" w14:textId="77777777" w:rsidR="0091791C" w:rsidRPr="004203D1" w:rsidRDefault="0091791C" w:rsidP="000F6AFE">
            <w:pPr>
              <w:rPr>
                <w:rFonts w:cs="FrankRuehl"/>
                <w:sz w:val="28"/>
                <w:szCs w:val="28"/>
                <w:rtl/>
              </w:rPr>
            </w:pPr>
            <w:r w:rsidRPr="004203D1">
              <w:rPr>
                <w:rFonts w:cs="FrankRuehl"/>
                <w:sz w:val="28"/>
                <w:szCs w:val="28"/>
                <w:rtl/>
              </w:rPr>
              <w:t>ת"פ</w:t>
            </w:r>
            <w:r w:rsidRPr="004203D1">
              <w:rPr>
                <w:rFonts w:cs="FrankRuehl" w:hint="cs"/>
                <w:sz w:val="28"/>
                <w:szCs w:val="28"/>
                <w:rtl/>
              </w:rPr>
              <w:t xml:space="preserve"> </w:t>
            </w:r>
            <w:r w:rsidRPr="004203D1">
              <w:rPr>
                <w:rFonts w:cs="FrankRuehl"/>
                <w:sz w:val="28"/>
                <w:szCs w:val="28"/>
                <w:rtl/>
              </w:rPr>
              <w:t>60084-07-20</w:t>
            </w:r>
            <w:r w:rsidRPr="004203D1">
              <w:rPr>
                <w:rFonts w:cs="FrankRuehl" w:hint="cs"/>
                <w:sz w:val="28"/>
                <w:szCs w:val="28"/>
                <w:rtl/>
              </w:rPr>
              <w:t xml:space="preserve"> </w:t>
            </w:r>
            <w:r w:rsidRPr="004203D1">
              <w:rPr>
                <w:rFonts w:cs="FrankRuehl"/>
                <w:sz w:val="28"/>
                <w:szCs w:val="28"/>
                <w:rtl/>
              </w:rPr>
              <w:t>מדינת ישראל נ' אבו חלימה</w:t>
            </w:r>
          </w:p>
          <w:p w14:paraId="2C4A424F" w14:textId="77777777" w:rsidR="0091791C" w:rsidRPr="004203D1" w:rsidRDefault="0091791C" w:rsidP="000F6AFE">
            <w:pPr>
              <w:pStyle w:val="a3"/>
              <w:rPr>
                <w:rFonts w:cs="FrankRuehl"/>
                <w:sz w:val="2"/>
                <w:szCs w:val="2"/>
                <w:rtl/>
              </w:rPr>
            </w:pPr>
          </w:p>
        </w:tc>
        <w:tc>
          <w:tcPr>
            <w:tcW w:w="3667" w:type="dxa"/>
          </w:tcPr>
          <w:p w14:paraId="37DE8E71" w14:textId="77777777" w:rsidR="0091791C" w:rsidRPr="004203D1" w:rsidRDefault="0091791C" w:rsidP="000F6AFE">
            <w:pPr>
              <w:pStyle w:val="a3"/>
              <w:jc w:val="right"/>
              <w:rPr>
                <w:rFonts w:cs="FrankRuehl"/>
                <w:sz w:val="28"/>
                <w:szCs w:val="28"/>
                <w:rtl/>
              </w:rPr>
            </w:pPr>
          </w:p>
        </w:tc>
      </w:tr>
    </w:tbl>
    <w:p w14:paraId="7D613839" w14:textId="77777777" w:rsidR="0091791C" w:rsidRPr="004203D1" w:rsidRDefault="0091791C" w:rsidP="0091791C">
      <w:pPr>
        <w:pStyle w:val="a3"/>
        <w:rPr>
          <w:sz w:val="4"/>
          <w:szCs w:val="4"/>
          <w:rtl/>
        </w:rPr>
      </w:pPr>
      <w:r w:rsidRPr="004203D1">
        <w:rPr>
          <w:rFonts w:hint="cs"/>
          <w:sz w:val="4"/>
          <w:szCs w:val="4"/>
          <w:rtl/>
        </w:rPr>
        <w:t xml:space="preserve"> </w:t>
      </w:r>
    </w:p>
    <w:p w14:paraId="15B6E469" w14:textId="77777777" w:rsidR="0091791C" w:rsidRPr="004203D1" w:rsidRDefault="0091791C" w:rsidP="0091791C">
      <w:pPr>
        <w:rPr>
          <w:rFonts w:ascii="David" w:hAnsi="David"/>
          <w:rtl/>
        </w:rPr>
      </w:pPr>
    </w:p>
    <w:p w14:paraId="246553CF" w14:textId="77777777" w:rsidR="0091791C" w:rsidRPr="004203D1" w:rsidRDefault="0091791C" w:rsidP="0091791C">
      <w:pPr>
        <w:rPr>
          <w:rFonts w:ascii="David" w:hAnsi="David"/>
          <w:rtl/>
        </w:rPr>
      </w:pPr>
    </w:p>
    <w:tbl>
      <w:tblPr>
        <w:bidiVisual/>
        <w:tblW w:w="88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3"/>
        <w:gridCol w:w="4126"/>
        <w:gridCol w:w="3771"/>
      </w:tblGrid>
      <w:tr w:rsidR="0091791C" w:rsidRPr="004203D1" w14:paraId="5B404800" w14:textId="77777777" w:rsidTr="0091791C">
        <w:trPr>
          <w:trHeight w:val="29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E4CE07F" w14:textId="77777777" w:rsidR="0091791C" w:rsidRPr="004203D1" w:rsidRDefault="0091791C" w:rsidP="0091791C">
            <w:pPr>
              <w:jc w:val="both"/>
              <w:rPr>
                <w:rFonts w:ascii="David" w:hAnsi="David"/>
              </w:rPr>
            </w:pPr>
            <w:r w:rsidRPr="004203D1">
              <w:rPr>
                <w:rFonts w:ascii="David" w:hAnsi="David"/>
                <w:rtl/>
              </w:rPr>
              <w:t xml:space="preserve">בפני </w:t>
            </w:r>
          </w:p>
        </w:tc>
        <w:tc>
          <w:tcPr>
            <w:tcW w:w="78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64D6019" w14:textId="77777777" w:rsidR="0091791C" w:rsidRPr="004203D1" w:rsidRDefault="0091791C" w:rsidP="000F6AFE">
            <w:pPr>
              <w:rPr>
                <w:rFonts w:ascii="David" w:hAnsi="David"/>
                <w:b/>
                <w:bCs/>
                <w:rtl/>
              </w:rPr>
            </w:pPr>
            <w:r w:rsidRPr="004203D1">
              <w:rPr>
                <w:rFonts w:ascii="David" w:hAnsi="David"/>
                <w:b/>
                <w:bCs/>
                <w:rtl/>
              </w:rPr>
              <w:t>כבוד השופטת הבכירה,  מיכל ברנט</w:t>
            </w:r>
          </w:p>
          <w:p w14:paraId="216C7181" w14:textId="77777777" w:rsidR="0091791C" w:rsidRPr="004203D1" w:rsidRDefault="0091791C" w:rsidP="000F6AFE">
            <w:pPr>
              <w:rPr>
                <w:rFonts w:ascii="David" w:hAnsi="David"/>
                <w:b/>
                <w:bCs/>
                <w:rtl/>
              </w:rPr>
            </w:pPr>
          </w:p>
          <w:p w14:paraId="584B3435" w14:textId="77777777" w:rsidR="0091791C" w:rsidRPr="004203D1" w:rsidRDefault="0091791C" w:rsidP="0091791C">
            <w:pPr>
              <w:jc w:val="both"/>
              <w:rPr>
                <w:rFonts w:ascii="David" w:hAnsi="David"/>
                <w:b/>
                <w:bCs/>
                <w:rtl/>
              </w:rPr>
            </w:pPr>
          </w:p>
          <w:p w14:paraId="581EC6FE" w14:textId="77777777" w:rsidR="0091791C" w:rsidRPr="004203D1" w:rsidRDefault="0091791C" w:rsidP="0091791C">
            <w:pPr>
              <w:jc w:val="both"/>
              <w:rPr>
                <w:rFonts w:ascii="David" w:hAnsi="David"/>
                <w:b/>
                <w:bCs/>
                <w:rtl/>
              </w:rPr>
            </w:pPr>
          </w:p>
          <w:p w14:paraId="2FC4F423" w14:textId="77777777" w:rsidR="0091791C" w:rsidRPr="004203D1" w:rsidRDefault="0091791C" w:rsidP="0091791C">
            <w:pPr>
              <w:jc w:val="both"/>
              <w:rPr>
                <w:rFonts w:ascii="David" w:hAnsi="David"/>
                <w:b/>
                <w:bCs/>
                <w:rtl/>
              </w:rPr>
            </w:pPr>
          </w:p>
          <w:p w14:paraId="31D6B1D7" w14:textId="77777777" w:rsidR="0091791C" w:rsidRPr="004203D1" w:rsidRDefault="0091791C" w:rsidP="0091791C">
            <w:pPr>
              <w:jc w:val="both"/>
              <w:rPr>
                <w:rFonts w:ascii="David" w:hAnsi="David"/>
                <w:b/>
                <w:bCs/>
                <w:rtl/>
              </w:rPr>
            </w:pPr>
          </w:p>
          <w:p w14:paraId="147157C1" w14:textId="77777777" w:rsidR="0091791C" w:rsidRPr="004203D1" w:rsidRDefault="0091791C" w:rsidP="0091791C">
            <w:pPr>
              <w:jc w:val="both"/>
              <w:rPr>
                <w:rFonts w:ascii="David" w:hAnsi="David"/>
                <w:b/>
                <w:bCs/>
              </w:rPr>
            </w:pPr>
          </w:p>
        </w:tc>
      </w:tr>
      <w:tr w:rsidR="0091791C" w:rsidRPr="004203D1" w14:paraId="602D7C06" w14:textId="77777777" w:rsidTr="0091791C">
        <w:trPr>
          <w:trHeight w:val="35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C170D61" w14:textId="77777777" w:rsidR="0091791C" w:rsidRPr="004203D1" w:rsidRDefault="0091791C" w:rsidP="0091791C">
            <w:pPr>
              <w:jc w:val="both"/>
              <w:rPr>
                <w:rFonts w:ascii="David" w:hAnsi="David"/>
              </w:rPr>
            </w:pPr>
            <w:bookmarkStart w:id="1" w:name="FirstAppellant"/>
            <w:r w:rsidRPr="004203D1">
              <w:rPr>
                <w:rFonts w:ascii="David" w:hAnsi="David"/>
                <w:rtl/>
              </w:rPr>
              <w:t>בעניין:</w:t>
            </w:r>
          </w:p>
        </w:tc>
        <w:tc>
          <w:tcPr>
            <w:tcW w:w="4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6912DD" w14:textId="77777777" w:rsidR="0091791C" w:rsidRPr="004203D1" w:rsidRDefault="0091791C" w:rsidP="000F6AFE">
            <w:pPr>
              <w:rPr>
                <w:rFonts w:ascii="David" w:hAnsi="David"/>
                <w:b/>
                <w:bCs/>
              </w:rPr>
            </w:pPr>
            <w:r w:rsidRPr="004203D1">
              <w:rPr>
                <w:rFonts w:ascii="David" w:hAnsi="David"/>
                <w:b/>
                <w:bCs/>
                <w:rtl/>
              </w:rPr>
              <w:t>מדינת ישראל</w:t>
            </w:r>
          </w:p>
        </w:tc>
        <w:tc>
          <w:tcPr>
            <w:tcW w:w="3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9056CD7" w14:textId="77777777" w:rsidR="0091791C" w:rsidRPr="004203D1" w:rsidRDefault="0091791C" w:rsidP="0091791C">
            <w:pPr>
              <w:jc w:val="both"/>
              <w:rPr>
                <w:rFonts w:ascii="David" w:hAnsi="David"/>
                <w:b/>
                <w:bCs/>
              </w:rPr>
            </w:pPr>
          </w:p>
        </w:tc>
      </w:tr>
      <w:bookmarkEnd w:id="1"/>
      <w:tr w:rsidR="0091791C" w:rsidRPr="004203D1" w14:paraId="39EB539B" w14:textId="77777777" w:rsidTr="0091791C">
        <w:trPr>
          <w:trHeight w:val="35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FBDF33" w14:textId="77777777" w:rsidR="0091791C" w:rsidRPr="004203D1" w:rsidRDefault="0091791C" w:rsidP="0091791C">
            <w:pPr>
              <w:jc w:val="both"/>
              <w:rPr>
                <w:rFonts w:ascii="David" w:hAnsi="David"/>
                <w:rtl/>
              </w:rPr>
            </w:pPr>
          </w:p>
        </w:tc>
        <w:tc>
          <w:tcPr>
            <w:tcW w:w="4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8AE8C62" w14:textId="77777777" w:rsidR="0091791C" w:rsidRPr="004203D1" w:rsidRDefault="0091791C" w:rsidP="0091791C">
            <w:pPr>
              <w:jc w:val="both"/>
              <w:rPr>
                <w:rFonts w:ascii="David" w:hAnsi="David"/>
                <w:b/>
                <w:bCs/>
                <w:rtl/>
              </w:rPr>
            </w:pPr>
          </w:p>
        </w:tc>
        <w:tc>
          <w:tcPr>
            <w:tcW w:w="3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4C51CE" w14:textId="77777777" w:rsidR="0091791C" w:rsidRPr="004203D1" w:rsidRDefault="0091791C" w:rsidP="0091791C">
            <w:pPr>
              <w:jc w:val="right"/>
              <w:rPr>
                <w:rFonts w:ascii="David" w:hAnsi="David"/>
                <w:b/>
                <w:bCs/>
                <w:rtl/>
              </w:rPr>
            </w:pPr>
            <w:r w:rsidRPr="004203D1">
              <w:rPr>
                <w:rFonts w:ascii="David" w:hAnsi="David"/>
                <w:b/>
                <w:bCs/>
                <w:rtl/>
              </w:rPr>
              <w:t>המאשימה</w:t>
            </w:r>
          </w:p>
        </w:tc>
      </w:tr>
      <w:tr w:rsidR="0091791C" w:rsidRPr="004203D1" w14:paraId="112FF7B0" w14:textId="77777777" w:rsidTr="0091791C">
        <w:trPr>
          <w:trHeight w:val="35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F3403F" w14:textId="77777777" w:rsidR="0091791C" w:rsidRPr="004203D1" w:rsidRDefault="0091791C" w:rsidP="0091791C">
            <w:pPr>
              <w:jc w:val="both"/>
              <w:rPr>
                <w:rFonts w:ascii="David" w:hAnsi="David"/>
                <w:rtl/>
              </w:rPr>
            </w:pPr>
          </w:p>
        </w:tc>
        <w:tc>
          <w:tcPr>
            <w:tcW w:w="78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5F469AE" w14:textId="77777777" w:rsidR="0091791C" w:rsidRPr="004203D1" w:rsidRDefault="0091791C" w:rsidP="0091791C">
            <w:pPr>
              <w:jc w:val="center"/>
              <w:rPr>
                <w:rFonts w:ascii="David" w:hAnsi="David"/>
                <w:b/>
                <w:bCs/>
                <w:rtl/>
              </w:rPr>
            </w:pPr>
          </w:p>
          <w:p w14:paraId="3C872C47" w14:textId="77777777" w:rsidR="0091791C" w:rsidRPr="004203D1" w:rsidRDefault="0091791C" w:rsidP="0091791C">
            <w:pPr>
              <w:jc w:val="center"/>
              <w:rPr>
                <w:rFonts w:ascii="David" w:hAnsi="David"/>
                <w:b/>
                <w:bCs/>
                <w:rtl/>
              </w:rPr>
            </w:pPr>
            <w:r w:rsidRPr="004203D1">
              <w:rPr>
                <w:rFonts w:ascii="David" w:hAnsi="David"/>
                <w:b/>
                <w:bCs/>
                <w:rtl/>
              </w:rPr>
              <w:t>נגד</w:t>
            </w:r>
          </w:p>
          <w:p w14:paraId="28BA6135" w14:textId="77777777" w:rsidR="0091791C" w:rsidRPr="004203D1" w:rsidRDefault="0091791C" w:rsidP="0091791C">
            <w:pPr>
              <w:jc w:val="both"/>
              <w:rPr>
                <w:rFonts w:ascii="David" w:hAnsi="David"/>
                <w:b/>
                <w:bCs/>
              </w:rPr>
            </w:pPr>
          </w:p>
        </w:tc>
      </w:tr>
      <w:tr w:rsidR="0091791C" w:rsidRPr="004203D1" w14:paraId="1F3A144D" w14:textId="77777777" w:rsidTr="0091791C">
        <w:trPr>
          <w:trHeight w:val="35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3DCEB6" w14:textId="77777777" w:rsidR="0091791C" w:rsidRPr="004203D1" w:rsidRDefault="0091791C" w:rsidP="000F6AFE">
            <w:pPr>
              <w:rPr>
                <w:rFonts w:ascii="David" w:hAnsi="David"/>
                <w:rtl/>
              </w:rPr>
            </w:pPr>
          </w:p>
        </w:tc>
        <w:tc>
          <w:tcPr>
            <w:tcW w:w="4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63009A9" w14:textId="77777777" w:rsidR="0091791C" w:rsidRPr="004203D1" w:rsidRDefault="0091791C" w:rsidP="000F6AFE">
            <w:pPr>
              <w:rPr>
                <w:rFonts w:ascii="David" w:hAnsi="David"/>
                <w:b/>
                <w:bCs/>
                <w:rtl/>
              </w:rPr>
            </w:pPr>
            <w:r w:rsidRPr="004203D1">
              <w:rPr>
                <w:rFonts w:ascii="David" w:hAnsi="David"/>
                <w:b/>
                <w:bCs/>
                <w:rtl/>
              </w:rPr>
              <w:t>ניבאל חלימה</w:t>
            </w:r>
          </w:p>
        </w:tc>
        <w:tc>
          <w:tcPr>
            <w:tcW w:w="3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EF87D1" w14:textId="77777777" w:rsidR="0091791C" w:rsidRPr="004203D1" w:rsidRDefault="0091791C" w:rsidP="0091791C">
            <w:pPr>
              <w:jc w:val="right"/>
              <w:rPr>
                <w:rFonts w:ascii="David" w:hAnsi="David"/>
                <w:b/>
                <w:bCs/>
              </w:rPr>
            </w:pPr>
          </w:p>
        </w:tc>
      </w:tr>
      <w:tr w:rsidR="0091791C" w:rsidRPr="004203D1" w14:paraId="3C60E2FA" w14:textId="77777777" w:rsidTr="0091791C">
        <w:trPr>
          <w:trHeight w:val="35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2298A5E" w14:textId="77777777" w:rsidR="0091791C" w:rsidRPr="004203D1" w:rsidRDefault="0091791C" w:rsidP="0091791C">
            <w:pPr>
              <w:jc w:val="both"/>
              <w:rPr>
                <w:rFonts w:ascii="David" w:hAnsi="David"/>
                <w:rtl/>
              </w:rPr>
            </w:pPr>
          </w:p>
        </w:tc>
        <w:tc>
          <w:tcPr>
            <w:tcW w:w="4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EADFB0F" w14:textId="77777777" w:rsidR="0091791C" w:rsidRPr="004203D1" w:rsidRDefault="0091791C" w:rsidP="0091791C">
            <w:pPr>
              <w:jc w:val="both"/>
              <w:rPr>
                <w:rFonts w:ascii="David" w:hAnsi="David"/>
                <w:b/>
                <w:bCs/>
                <w:rtl/>
              </w:rPr>
            </w:pPr>
          </w:p>
        </w:tc>
        <w:tc>
          <w:tcPr>
            <w:tcW w:w="3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855028" w14:textId="77777777" w:rsidR="0091791C" w:rsidRPr="004203D1" w:rsidRDefault="0091791C" w:rsidP="0091791C">
            <w:pPr>
              <w:jc w:val="right"/>
              <w:rPr>
                <w:rFonts w:ascii="David" w:hAnsi="David"/>
                <w:b/>
                <w:bCs/>
              </w:rPr>
            </w:pPr>
            <w:r w:rsidRPr="004203D1">
              <w:rPr>
                <w:rFonts w:ascii="David" w:hAnsi="David"/>
                <w:b/>
                <w:bCs/>
                <w:rtl/>
              </w:rPr>
              <w:t>הנאשם</w:t>
            </w:r>
          </w:p>
        </w:tc>
      </w:tr>
    </w:tbl>
    <w:p w14:paraId="6BF05F7E" w14:textId="77777777" w:rsidR="004203D1" w:rsidRPr="004203D1" w:rsidRDefault="004203D1" w:rsidP="004203D1">
      <w:pPr>
        <w:spacing w:before="120" w:after="120" w:line="240" w:lineRule="exact"/>
        <w:ind w:left="283" w:hanging="283"/>
        <w:jc w:val="both"/>
        <w:rPr>
          <w:rFonts w:ascii="FrankRuehl" w:hAnsi="FrankRuehl" w:cs="FrankRuehl"/>
          <w:rtl/>
        </w:rPr>
      </w:pPr>
    </w:p>
    <w:p w14:paraId="7F8C5A55" w14:textId="77777777" w:rsidR="009D60C0" w:rsidRPr="009D60C0" w:rsidRDefault="009D60C0" w:rsidP="009D60C0">
      <w:pPr>
        <w:spacing w:before="120" w:after="120" w:line="240" w:lineRule="exact"/>
        <w:ind w:left="283" w:hanging="283"/>
        <w:jc w:val="both"/>
        <w:rPr>
          <w:rFonts w:ascii="FrankRuehl" w:hAnsi="FrankRuehl" w:cs="FrankRuehl"/>
          <w:rtl/>
        </w:rPr>
      </w:pPr>
      <w:bookmarkStart w:id="2" w:name="LawTable"/>
      <w:bookmarkEnd w:id="2"/>
    </w:p>
    <w:p w14:paraId="46726EEE" w14:textId="77777777" w:rsidR="009D60C0" w:rsidRPr="009D60C0" w:rsidRDefault="009D60C0" w:rsidP="009D60C0">
      <w:pPr>
        <w:spacing w:before="120" w:after="120" w:line="240" w:lineRule="exact"/>
        <w:ind w:left="283" w:hanging="283"/>
        <w:jc w:val="both"/>
        <w:rPr>
          <w:rFonts w:ascii="FrankRuehl" w:hAnsi="FrankRuehl" w:cs="FrankRuehl"/>
          <w:rtl/>
        </w:rPr>
      </w:pPr>
      <w:r w:rsidRPr="009D60C0">
        <w:rPr>
          <w:rFonts w:ascii="FrankRuehl" w:hAnsi="FrankRuehl" w:cs="FrankRuehl"/>
          <w:rtl/>
        </w:rPr>
        <w:t xml:space="preserve">חקיקה שאוזכרה: </w:t>
      </w:r>
    </w:p>
    <w:p w14:paraId="2F168AA3" w14:textId="77777777" w:rsidR="009D60C0" w:rsidRPr="009D60C0" w:rsidRDefault="009D60C0" w:rsidP="009D60C0">
      <w:pPr>
        <w:spacing w:before="120" w:after="120" w:line="240" w:lineRule="exact"/>
        <w:ind w:left="283" w:hanging="283"/>
        <w:jc w:val="both"/>
        <w:rPr>
          <w:rFonts w:ascii="FrankRuehl" w:hAnsi="FrankRuehl" w:cs="FrankRuehl"/>
          <w:color w:val="0000FF"/>
          <w:rtl/>
        </w:rPr>
      </w:pPr>
      <w:hyperlink r:id="rId7" w:history="1">
        <w:r w:rsidRPr="009D60C0">
          <w:rPr>
            <w:rStyle w:val="Hyperlink"/>
            <w:rFonts w:ascii="FrankRuehl" w:hAnsi="FrankRuehl" w:cs="FrankRuehl"/>
            <w:u w:val="none"/>
            <w:rtl/>
          </w:rPr>
          <w:t>חוק העונשין, תשל"ז-1977</w:t>
        </w:r>
      </w:hyperlink>
      <w:r w:rsidRPr="009D60C0">
        <w:rPr>
          <w:rFonts w:ascii="FrankRuehl" w:hAnsi="FrankRuehl" w:cs="FrankRuehl"/>
          <w:color w:val="0000FF"/>
          <w:rtl/>
        </w:rPr>
        <w:t xml:space="preserve">: סע'  </w:t>
      </w:r>
      <w:hyperlink r:id="rId8" w:history="1">
        <w:r w:rsidRPr="009D60C0">
          <w:rPr>
            <w:rStyle w:val="Hyperlink"/>
            <w:rFonts w:ascii="FrankRuehl" w:hAnsi="FrankRuehl" w:cs="FrankRuehl"/>
            <w:u w:val="none"/>
          </w:rPr>
          <w:t>144</w:t>
        </w:r>
      </w:hyperlink>
      <w:r w:rsidRPr="009D60C0">
        <w:rPr>
          <w:rFonts w:ascii="FrankRuehl" w:hAnsi="FrankRuehl" w:cs="FrankRuehl"/>
          <w:color w:val="0000FF"/>
          <w:rtl/>
        </w:rPr>
        <w:t xml:space="preserve">(ב), </w:t>
      </w:r>
      <w:hyperlink r:id="rId9" w:history="1">
        <w:r w:rsidRPr="009D60C0">
          <w:rPr>
            <w:rStyle w:val="Hyperlink"/>
            <w:rFonts w:ascii="FrankRuehl" w:hAnsi="FrankRuehl" w:cs="FrankRuehl"/>
            <w:u w:val="none"/>
          </w:rPr>
          <w:t>144</w:t>
        </w:r>
      </w:hyperlink>
      <w:r w:rsidRPr="009D60C0">
        <w:rPr>
          <w:rFonts w:ascii="FrankRuehl" w:hAnsi="FrankRuehl" w:cs="FrankRuehl"/>
          <w:color w:val="0000FF"/>
          <w:rtl/>
        </w:rPr>
        <w:t xml:space="preserve">(ז), </w:t>
      </w:r>
      <w:hyperlink r:id="rId10" w:history="1">
        <w:r w:rsidRPr="009D60C0">
          <w:rPr>
            <w:rStyle w:val="Hyperlink"/>
            <w:rFonts w:ascii="FrankRuehl" w:hAnsi="FrankRuehl" w:cs="FrankRuehl"/>
            <w:u w:val="none"/>
          </w:rPr>
          <w:t>275</w:t>
        </w:r>
      </w:hyperlink>
      <w:r w:rsidRPr="009D60C0">
        <w:rPr>
          <w:rFonts w:ascii="FrankRuehl" w:hAnsi="FrankRuehl" w:cs="FrankRuehl"/>
          <w:color w:val="0000FF"/>
          <w:rtl/>
        </w:rPr>
        <w:t xml:space="preserve">, </w:t>
      </w:r>
      <w:hyperlink r:id="rId11" w:history="1">
        <w:r w:rsidRPr="009D60C0">
          <w:rPr>
            <w:rStyle w:val="Hyperlink"/>
            <w:rFonts w:ascii="FrankRuehl" w:hAnsi="FrankRuehl" w:cs="FrankRuehl"/>
            <w:u w:val="none"/>
          </w:rPr>
          <w:t>340</w:t>
        </w:r>
        <w:r w:rsidRPr="009D60C0">
          <w:rPr>
            <w:rStyle w:val="Hyperlink"/>
            <w:rFonts w:ascii="FrankRuehl" w:hAnsi="FrankRuehl" w:cs="FrankRuehl"/>
            <w:u w:val="none"/>
            <w:rtl/>
          </w:rPr>
          <w:t>א</w:t>
        </w:r>
      </w:hyperlink>
      <w:r w:rsidRPr="009D60C0">
        <w:rPr>
          <w:rFonts w:ascii="FrankRuehl" w:hAnsi="FrankRuehl" w:cs="FrankRuehl"/>
          <w:color w:val="0000FF"/>
          <w:rtl/>
        </w:rPr>
        <w:t>(ב)(1)</w:t>
      </w:r>
    </w:p>
    <w:p w14:paraId="0ED15174" w14:textId="77777777" w:rsidR="0091791C" w:rsidRDefault="0091791C" w:rsidP="009D60C0">
      <w:pPr>
        <w:rPr>
          <w:rFonts w:ascii="David" w:hAnsi="David" w:hint="cs"/>
          <w:rtl/>
        </w:rPr>
      </w:pPr>
      <w:bookmarkStart w:id="3" w:name="LawTable_End"/>
      <w:bookmarkEnd w:id="3"/>
    </w:p>
    <w:p w14:paraId="0F2E9880" w14:textId="77777777" w:rsidR="009D60C0" w:rsidRDefault="009D60C0" w:rsidP="009D60C0">
      <w:pPr>
        <w:rPr>
          <w:rFonts w:ascii="David" w:hAnsi="David" w:hint="cs"/>
          <w:rtl/>
        </w:rPr>
      </w:pPr>
    </w:p>
    <w:p w14:paraId="099D1350" w14:textId="77777777" w:rsidR="009D60C0" w:rsidRPr="009D60C0" w:rsidRDefault="009D60C0" w:rsidP="009D60C0">
      <w:pPr>
        <w:rPr>
          <w:rFonts w:ascii="David" w:hAnsi="David" w:hint="cs"/>
        </w:rPr>
      </w:pPr>
    </w:p>
    <w:tbl>
      <w:tblPr>
        <w:bidiVisual/>
        <w:tblW w:w="88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20"/>
      </w:tblGrid>
      <w:tr w:rsidR="0091791C" w:rsidRPr="0092182D" w14:paraId="3E102B70" w14:textId="77777777" w:rsidTr="0091791C">
        <w:trPr>
          <w:trHeight w:val="355"/>
          <w:jc w:val="center"/>
        </w:trPr>
        <w:tc>
          <w:tcPr>
            <w:tcW w:w="8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FA8900" w14:textId="77777777" w:rsidR="004203D1" w:rsidRPr="004203D1" w:rsidRDefault="004203D1" w:rsidP="004203D1">
            <w:pPr>
              <w:jc w:val="center"/>
              <w:rPr>
                <w:rFonts w:ascii="David" w:hAnsi="David"/>
                <w:b/>
                <w:bCs/>
                <w:u w:val="single"/>
                <w:rtl/>
              </w:rPr>
            </w:pPr>
            <w:bookmarkStart w:id="4" w:name="PsakDin" w:colFirst="0" w:colLast="0"/>
            <w:bookmarkEnd w:id="0"/>
            <w:r w:rsidRPr="004203D1">
              <w:rPr>
                <w:rFonts w:ascii="David" w:hAnsi="David"/>
                <w:b/>
                <w:bCs/>
                <w:u w:val="single"/>
                <w:rtl/>
              </w:rPr>
              <w:t>גזר דין</w:t>
            </w:r>
          </w:p>
          <w:p w14:paraId="4B66B3E5" w14:textId="77777777" w:rsidR="0091791C" w:rsidRPr="004203D1" w:rsidRDefault="0091791C" w:rsidP="004203D1">
            <w:pPr>
              <w:jc w:val="center"/>
              <w:rPr>
                <w:rFonts w:ascii="David" w:hAnsi="David"/>
                <w:bCs/>
                <w:u w:val="single"/>
                <w:rtl/>
              </w:rPr>
            </w:pPr>
          </w:p>
        </w:tc>
      </w:tr>
      <w:bookmarkEnd w:id="4"/>
    </w:tbl>
    <w:p w14:paraId="0D5F39F6" w14:textId="77777777" w:rsidR="0091791C" w:rsidRPr="0092182D" w:rsidRDefault="0091791C" w:rsidP="0091791C">
      <w:pPr>
        <w:rPr>
          <w:rFonts w:ascii="David" w:hAnsi="David"/>
          <w:rtl/>
        </w:rPr>
      </w:pPr>
    </w:p>
    <w:p w14:paraId="193F56C8" w14:textId="77777777" w:rsidR="0091791C" w:rsidRPr="0092182D" w:rsidRDefault="0091791C" w:rsidP="0091791C">
      <w:pPr>
        <w:pStyle w:val="a9"/>
        <w:numPr>
          <w:ilvl w:val="0"/>
          <w:numId w:val="2"/>
        </w:numPr>
        <w:spacing w:line="360" w:lineRule="auto"/>
        <w:ind w:left="360"/>
        <w:jc w:val="both"/>
        <w:rPr>
          <w:rFonts w:ascii="David" w:hAnsi="David" w:cs="David"/>
          <w:sz w:val="24"/>
          <w:szCs w:val="24"/>
        </w:rPr>
      </w:pPr>
      <w:r w:rsidRPr="0092182D">
        <w:rPr>
          <w:rFonts w:ascii="David" w:hAnsi="David" w:cs="David"/>
          <w:sz w:val="24"/>
          <w:szCs w:val="24"/>
          <w:rtl/>
        </w:rPr>
        <w:tab/>
      </w:r>
      <w:bookmarkStart w:id="5" w:name="ABSTRACT_START"/>
      <w:bookmarkEnd w:id="5"/>
      <w:r w:rsidRPr="0092182D">
        <w:rPr>
          <w:rFonts w:ascii="David" w:hAnsi="David" w:cs="David"/>
          <w:sz w:val="24"/>
          <w:szCs w:val="24"/>
          <w:rtl/>
        </w:rPr>
        <w:t xml:space="preserve">הנאשם הורשע לאחר שמיעת הוכחות בעבירות של נשיאת נשק, עבירה לפי </w:t>
      </w:r>
      <w:hyperlink r:id="rId12" w:history="1">
        <w:r w:rsidR="009D60C0" w:rsidRPr="009D60C0">
          <w:rPr>
            <w:rStyle w:val="Hyperlink"/>
            <w:rFonts w:ascii="David" w:hAnsi="David" w:cs="David"/>
            <w:sz w:val="24"/>
            <w:szCs w:val="24"/>
            <w:rtl/>
          </w:rPr>
          <w:t>סעיף 144(ב)</w:t>
        </w:r>
      </w:hyperlink>
      <w:r w:rsidRPr="0092182D">
        <w:rPr>
          <w:rFonts w:ascii="David" w:hAnsi="David" w:cs="David"/>
          <w:sz w:val="24"/>
          <w:szCs w:val="24"/>
          <w:rtl/>
        </w:rPr>
        <w:t xml:space="preserve"> </w:t>
      </w:r>
      <w:r w:rsidRPr="0092182D">
        <w:rPr>
          <w:rFonts w:ascii="David" w:hAnsi="David" w:cs="David"/>
          <w:sz w:val="24"/>
          <w:szCs w:val="24"/>
          <w:rtl/>
        </w:rPr>
        <w:tab/>
        <w:t>רישא ל</w:t>
      </w:r>
      <w:hyperlink r:id="rId13" w:history="1">
        <w:r w:rsidR="004203D1" w:rsidRPr="004203D1">
          <w:rPr>
            <w:rFonts w:ascii="David" w:hAnsi="David" w:cs="David"/>
            <w:color w:val="0000FF"/>
            <w:sz w:val="24"/>
            <w:szCs w:val="24"/>
            <w:u w:val="single"/>
            <w:rtl/>
          </w:rPr>
          <w:t>חוק העונשין</w:t>
        </w:r>
      </w:hyperlink>
      <w:r w:rsidRPr="0092182D">
        <w:rPr>
          <w:rFonts w:ascii="David" w:hAnsi="David" w:cs="David"/>
          <w:sz w:val="24"/>
          <w:szCs w:val="24"/>
          <w:rtl/>
        </w:rPr>
        <w:t xml:space="preserve">, התשל"ז-1977 (להלן: </w:t>
      </w:r>
      <w:r w:rsidRPr="0092182D">
        <w:rPr>
          <w:rFonts w:ascii="David" w:hAnsi="David" w:cs="David"/>
          <w:b/>
          <w:bCs/>
          <w:sz w:val="24"/>
          <w:szCs w:val="24"/>
          <w:rtl/>
        </w:rPr>
        <w:t>"החוק"</w:t>
      </w:r>
      <w:r w:rsidRPr="0092182D">
        <w:rPr>
          <w:rFonts w:ascii="David" w:hAnsi="David" w:cs="David"/>
          <w:sz w:val="24"/>
          <w:szCs w:val="24"/>
          <w:rtl/>
        </w:rPr>
        <w:t xml:space="preserve">); עבירה של ירי במקום מגורים, לפי </w:t>
      </w:r>
      <w:r w:rsidRPr="0092182D">
        <w:rPr>
          <w:rFonts w:ascii="David" w:hAnsi="David" w:cs="David"/>
          <w:sz w:val="24"/>
          <w:szCs w:val="24"/>
          <w:rtl/>
        </w:rPr>
        <w:tab/>
      </w:r>
      <w:hyperlink r:id="rId14" w:history="1">
        <w:r w:rsidR="009D60C0" w:rsidRPr="009D60C0">
          <w:rPr>
            <w:rStyle w:val="Hyperlink"/>
            <w:rFonts w:ascii="David" w:hAnsi="David" w:cs="David"/>
            <w:sz w:val="24"/>
            <w:szCs w:val="24"/>
            <w:rtl/>
          </w:rPr>
          <w:t>סעיף 340א(ב)(1)</w:t>
        </w:r>
      </w:hyperlink>
      <w:r w:rsidRPr="0092182D">
        <w:rPr>
          <w:rFonts w:ascii="David" w:hAnsi="David" w:cs="David"/>
          <w:sz w:val="24"/>
          <w:szCs w:val="24"/>
          <w:rtl/>
        </w:rPr>
        <w:t xml:space="preserve"> לחוק ועבירה של הפרעה לשוטר במילוי תפקידו, לפי </w:t>
      </w:r>
      <w:hyperlink r:id="rId15" w:history="1">
        <w:r w:rsidR="009D60C0" w:rsidRPr="009D60C0">
          <w:rPr>
            <w:rStyle w:val="Hyperlink"/>
            <w:rFonts w:ascii="David" w:hAnsi="David" w:cs="David"/>
            <w:sz w:val="24"/>
            <w:szCs w:val="24"/>
            <w:rtl/>
          </w:rPr>
          <w:t>סעיף 275</w:t>
        </w:r>
      </w:hyperlink>
      <w:r w:rsidRPr="0092182D">
        <w:rPr>
          <w:rFonts w:ascii="David" w:hAnsi="David" w:cs="David"/>
          <w:sz w:val="24"/>
          <w:szCs w:val="24"/>
          <w:rtl/>
        </w:rPr>
        <w:t xml:space="preserve"> לחוק.</w:t>
      </w:r>
    </w:p>
    <w:p w14:paraId="2DF0E3EA" w14:textId="77777777" w:rsidR="0091791C" w:rsidRPr="0092182D" w:rsidRDefault="0091791C" w:rsidP="0091791C">
      <w:pPr>
        <w:pStyle w:val="a9"/>
        <w:spacing w:line="360" w:lineRule="auto"/>
        <w:ind w:left="360"/>
        <w:jc w:val="both"/>
        <w:rPr>
          <w:rFonts w:ascii="David" w:hAnsi="David" w:cs="David"/>
          <w:sz w:val="24"/>
          <w:szCs w:val="24"/>
        </w:rPr>
      </w:pPr>
    </w:p>
    <w:p w14:paraId="0D6456C3" w14:textId="77777777" w:rsidR="0091791C" w:rsidRPr="0092182D" w:rsidRDefault="0091791C" w:rsidP="0091791C">
      <w:pPr>
        <w:pStyle w:val="a9"/>
        <w:numPr>
          <w:ilvl w:val="0"/>
          <w:numId w:val="2"/>
        </w:numPr>
        <w:spacing w:line="360" w:lineRule="auto"/>
        <w:ind w:left="360"/>
        <w:jc w:val="both"/>
        <w:rPr>
          <w:rFonts w:ascii="David" w:hAnsi="David" w:cs="David"/>
          <w:sz w:val="24"/>
          <w:szCs w:val="24"/>
          <w:rtl/>
        </w:rPr>
      </w:pPr>
      <w:bookmarkStart w:id="6" w:name="ABSTRACT_END"/>
      <w:bookmarkEnd w:id="6"/>
      <w:r w:rsidRPr="0092182D">
        <w:rPr>
          <w:rFonts w:ascii="David" w:hAnsi="David" w:cs="David"/>
          <w:sz w:val="24"/>
          <w:szCs w:val="24"/>
          <w:rtl/>
        </w:rPr>
        <w:tab/>
        <w:t xml:space="preserve">על פי הכרעת הדין, ביום 15.7.2020 בשעה 23:40 או בסמוך לכך, היו בלשי תחנת קאסם </w:t>
      </w:r>
      <w:r w:rsidRPr="0092182D">
        <w:rPr>
          <w:rFonts w:ascii="David" w:hAnsi="David" w:cs="David"/>
          <w:sz w:val="24"/>
          <w:szCs w:val="24"/>
          <w:rtl/>
        </w:rPr>
        <w:tab/>
        <w:t xml:space="preserve">בפעילות שגרתית במסגרתה התמקמו בחניית כורכר בסמוך לתחנת דלק השלום בכפר </w:t>
      </w:r>
      <w:r w:rsidRPr="0092182D">
        <w:rPr>
          <w:rFonts w:ascii="David" w:hAnsi="David" w:cs="David"/>
          <w:sz w:val="24"/>
          <w:szCs w:val="24"/>
          <w:rtl/>
        </w:rPr>
        <w:tab/>
        <w:t xml:space="preserve">קאסם כאשר הם הבחינו שבמרחק מה מהם מתקיימת חתונה רבת משתתפים. הבלשים </w:t>
      </w:r>
      <w:r w:rsidRPr="0092182D">
        <w:rPr>
          <w:rFonts w:ascii="David" w:hAnsi="David" w:cs="David"/>
          <w:sz w:val="24"/>
          <w:szCs w:val="24"/>
          <w:rtl/>
        </w:rPr>
        <w:tab/>
        <w:t xml:space="preserve">שמעו קולות ירי והבחינו בהבזקים, התקרבו לחממה הממוקמת בסמוך לתחנת הדלק, שם </w:t>
      </w:r>
      <w:r w:rsidRPr="0092182D">
        <w:rPr>
          <w:rFonts w:ascii="David" w:hAnsi="David" w:cs="David"/>
          <w:sz w:val="24"/>
          <w:szCs w:val="24"/>
          <w:rtl/>
        </w:rPr>
        <w:tab/>
        <w:t xml:space="preserve">הבחינו בנאשם ושני אחרים שזהותם ידועה למאשימה כאשר הנאשם נושא עמו אקדח </w:t>
      </w:r>
      <w:r w:rsidRPr="0092182D">
        <w:rPr>
          <w:rFonts w:ascii="David" w:hAnsi="David" w:cs="David"/>
          <w:sz w:val="24"/>
          <w:szCs w:val="24"/>
          <w:rtl/>
        </w:rPr>
        <w:tab/>
        <w:t xml:space="preserve">הזנקה חצי אוטומטי </w:t>
      </w:r>
      <w:r w:rsidRPr="0092182D">
        <w:rPr>
          <w:rFonts w:ascii="David" w:hAnsi="David" w:cs="David"/>
          <w:sz w:val="24"/>
          <w:szCs w:val="24"/>
        </w:rPr>
        <w:t>ZORAKI</w:t>
      </w:r>
      <w:r w:rsidRPr="0092182D">
        <w:rPr>
          <w:rFonts w:ascii="David" w:hAnsi="David" w:cs="David"/>
          <w:sz w:val="24"/>
          <w:szCs w:val="24"/>
          <w:rtl/>
        </w:rPr>
        <w:t xml:space="preserve"> מוסב, הטעון במחסנית תחמושת קליעית 9 מ"מ. הנאשם </w:t>
      </w:r>
      <w:r w:rsidRPr="0092182D">
        <w:rPr>
          <w:rFonts w:ascii="David" w:hAnsi="David" w:cs="David"/>
          <w:sz w:val="24"/>
          <w:szCs w:val="24"/>
          <w:rtl/>
        </w:rPr>
        <w:tab/>
        <w:t xml:space="preserve">דרך את הנשק ונקר אותו מספר פעמים וכן ירה בו באוויר. אז התקרבו הבלשים לחממה </w:t>
      </w:r>
      <w:r w:rsidRPr="0092182D">
        <w:rPr>
          <w:rFonts w:ascii="David" w:hAnsi="David" w:cs="David"/>
          <w:sz w:val="24"/>
          <w:szCs w:val="24"/>
          <w:rtl/>
        </w:rPr>
        <w:tab/>
        <w:t xml:space="preserve">ועצרו את הנאשם והאחרים. הנאשם ניסה להתנגד למעצרו, עד אשר הצליחו הבלשים </w:t>
      </w:r>
      <w:r w:rsidRPr="0092182D">
        <w:rPr>
          <w:rFonts w:ascii="David" w:hAnsi="David" w:cs="David"/>
          <w:sz w:val="24"/>
          <w:szCs w:val="24"/>
          <w:rtl/>
        </w:rPr>
        <w:tab/>
        <w:t xml:space="preserve">לאזוק אותו. בהמשך ניצל הנאשם את הגעתם של עוברי אורח למקום ונמלט מהחממה </w:t>
      </w:r>
      <w:r w:rsidRPr="0092182D">
        <w:rPr>
          <w:rFonts w:ascii="David" w:hAnsi="David" w:cs="David"/>
          <w:sz w:val="24"/>
          <w:szCs w:val="24"/>
          <w:rtl/>
        </w:rPr>
        <w:lastRenderedPageBreak/>
        <w:tab/>
        <w:t xml:space="preserve">כשהוא אזוק, לעבר חתונה שהתקיימה בסמוך לחממה. רק לאחר כעשר דקות, ולאחר </w:t>
      </w:r>
      <w:r w:rsidRPr="0092182D">
        <w:rPr>
          <w:rFonts w:ascii="David" w:hAnsi="David" w:cs="David"/>
          <w:sz w:val="24"/>
          <w:szCs w:val="24"/>
          <w:rtl/>
        </w:rPr>
        <w:tab/>
        <w:t>שאביו של הנאשם ביקש ממנו לחזור למקום, חזר הנאשם לחממה ונעצר.</w:t>
      </w:r>
    </w:p>
    <w:p w14:paraId="5D6126A5" w14:textId="77777777" w:rsidR="0091791C" w:rsidRPr="0092182D" w:rsidRDefault="0091791C" w:rsidP="0091791C">
      <w:pPr>
        <w:pStyle w:val="a9"/>
        <w:rPr>
          <w:rFonts w:ascii="David" w:hAnsi="David" w:cs="David"/>
          <w:sz w:val="24"/>
          <w:szCs w:val="24"/>
        </w:rPr>
      </w:pPr>
    </w:p>
    <w:p w14:paraId="73145D6F" w14:textId="77777777" w:rsidR="0091791C" w:rsidRPr="0092182D" w:rsidRDefault="0091791C" w:rsidP="0091791C">
      <w:pPr>
        <w:pStyle w:val="a9"/>
        <w:numPr>
          <w:ilvl w:val="0"/>
          <w:numId w:val="2"/>
        </w:numPr>
        <w:spacing w:line="360" w:lineRule="auto"/>
        <w:ind w:left="360"/>
        <w:jc w:val="both"/>
        <w:rPr>
          <w:rFonts w:ascii="David" w:hAnsi="David" w:cs="David"/>
          <w:sz w:val="24"/>
          <w:szCs w:val="24"/>
          <w:rtl/>
        </w:rPr>
      </w:pPr>
      <w:r w:rsidRPr="0092182D">
        <w:rPr>
          <w:rFonts w:ascii="David" w:hAnsi="David" w:cs="David"/>
          <w:b/>
          <w:bCs/>
          <w:sz w:val="24"/>
          <w:szCs w:val="24"/>
          <w:rtl/>
        </w:rPr>
        <w:tab/>
        <w:t>טיעוני ב"כ המאשימה לעונש-</w:t>
      </w:r>
    </w:p>
    <w:p w14:paraId="6F514ED4" w14:textId="77777777" w:rsidR="0091791C" w:rsidRDefault="0091791C" w:rsidP="0091791C">
      <w:pPr>
        <w:spacing w:line="360" w:lineRule="auto"/>
        <w:jc w:val="both"/>
        <w:rPr>
          <w:rFonts w:ascii="David" w:hAnsi="David"/>
          <w:rtl/>
        </w:rPr>
      </w:pPr>
      <w:r w:rsidRPr="0092182D">
        <w:rPr>
          <w:rFonts w:ascii="David" w:hAnsi="David"/>
          <w:rtl/>
        </w:rPr>
        <w:tab/>
        <w:t xml:space="preserve">ב"כ המאשימה טענה שהערכים המוגנים הם קדושת החיים, ביטחונו של אדם </w:t>
      </w:r>
      <w:r w:rsidRPr="0092182D">
        <w:rPr>
          <w:rFonts w:ascii="David" w:hAnsi="David"/>
          <w:rtl/>
        </w:rPr>
        <w:tab/>
        <w:t xml:space="preserve">ושלמות גופו. נשיאת נשק יוצרת סיכון משמעות שמא יעשה שימוש בנשק, העלול לפגוע </w:t>
      </w:r>
      <w:r w:rsidRPr="0092182D">
        <w:rPr>
          <w:rFonts w:ascii="David" w:hAnsi="David"/>
          <w:rtl/>
        </w:rPr>
        <w:tab/>
        <w:t xml:space="preserve">בחפים מפשע. השימוש בנשק גורם להתעצמות הפעילות העבריינית, תופעה המאיימת גם </w:t>
      </w:r>
      <w:r w:rsidRPr="0092182D">
        <w:rPr>
          <w:rFonts w:ascii="David" w:hAnsi="David"/>
          <w:rtl/>
        </w:rPr>
        <w:tab/>
        <w:t>על הסדר הציבורי, ופוגעת בשלטון החוק, סדרי המשטר והחברה.</w:t>
      </w:r>
    </w:p>
    <w:p w14:paraId="1D49FD40" w14:textId="77777777" w:rsidR="0091791C" w:rsidRPr="0092182D" w:rsidRDefault="0091791C" w:rsidP="0091791C">
      <w:pPr>
        <w:spacing w:line="360" w:lineRule="auto"/>
        <w:jc w:val="both"/>
        <w:rPr>
          <w:rFonts w:ascii="David" w:hAnsi="David"/>
        </w:rPr>
      </w:pPr>
    </w:p>
    <w:p w14:paraId="3A8538D2" w14:textId="77777777" w:rsidR="0091791C" w:rsidRDefault="0091791C" w:rsidP="0091791C">
      <w:pPr>
        <w:spacing w:line="360" w:lineRule="auto"/>
        <w:jc w:val="both"/>
        <w:rPr>
          <w:rFonts w:ascii="David" w:hAnsi="David"/>
          <w:rtl/>
        </w:rPr>
      </w:pPr>
      <w:r w:rsidRPr="0092182D">
        <w:rPr>
          <w:rFonts w:ascii="David" w:hAnsi="David"/>
          <w:rtl/>
        </w:rPr>
        <w:tab/>
        <w:t xml:space="preserve">יש לנקוט ביד קשה בענישה בעבירות מסוג זה, על מנת להרתיע את הציבור וכן להילחם </w:t>
      </w:r>
      <w:r w:rsidRPr="0092182D">
        <w:rPr>
          <w:rFonts w:ascii="David" w:hAnsi="David"/>
          <w:rtl/>
        </w:rPr>
        <w:tab/>
        <w:t xml:space="preserve">ב"מכת המדינה" של עבירות נשק, בית המשפט צריך לתת את ידו למיגור התופעה ולהרחיק </w:t>
      </w:r>
      <w:r w:rsidRPr="0092182D">
        <w:rPr>
          <w:rFonts w:ascii="David" w:hAnsi="David"/>
          <w:rtl/>
        </w:rPr>
        <w:tab/>
        <w:t xml:space="preserve">את העבריין עם </w:t>
      </w:r>
      <w:r w:rsidRPr="0092182D">
        <w:rPr>
          <w:rFonts w:ascii="David" w:hAnsi="David"/>
          <w:rtl/>
        </w:rPr>
        <w:tab/>
        <w:t xml:space="preserve">האקדח מחיי אזרחי המדינה. בית המשפט העליון חוזר ומתריע על </w:t>
      </w:r>
      <w:r w:rsidRPr="0092182D">
        <w:rPr>
          <w:rFonts w:ascii="David" w:hAnsi="David"/>
          <w:rtl/>
        </w:rPr>
        <w:tab/>
        <w:t xml:space="preserve">החומרה בעבירות הנשק </w:t>
      </w:r>
      <w:r w:rsidRPr="0092182D">
        <w:rPr>
          <w:rFonts w:ascii="David" w:hAnsi="David"/>
          <w:rtl/>
        </w:rPr>
        <w:tab/>
        <w:t xml:space="preserve">בחברה הישראלית בכלל, ובחברה הערבית בפרט. מדיניות </w:t>
      </w:r>
      <w:r w:rsidRPr="0092182D">
        <w:rPr>
          <w:rFonts w:ascii="David" w:hAnsi="David"/>
          <w:rtl/>
        </w:rPr>
        <w:tab/>
        <w:t>ההחמרה באה לידי ביטוי הן בהנחיית פרקליטות המדינה והן בתיקון ל</w:t>
      </w:r>
      <w:hyperlink r:id="rId16" w:history="1">
        <w:r w:rsidR="004203D1" w:rsidRPr="004203D1">
          <w:rPr>
            <w:rFonts w:ascii="David" w:hAnsi="David"/>
            <w:color w:val="0000FF"/>
            <w:u w:val="single"/>
            <w:rtl/>
          </w:rPr>
          <w:t>חוק העונשין</w:t>
        </w:r>
      </w:hyperlink>
      <w:r w:rsidRPr="0092182D">
        <w:rPr>
          <w:rFonts w:ascii="David" w:hAnsi="David"/>
          <w:rtl/>
        </w:rPr>
        <w:t xml:space="preserve"> אשר </w:t>
      </w:r>
      <w:r w:rsidRPr="0092182D">
        <w:rPr>
          <w:rFonts w:ascii="David" w:hAnsi="David"/>
          <w:rtl/>
        </w:rPr>
        <w:tab/>
        <w:t>קבע עונש מינימום בעבירה זו, ואף שהנאשם ביצע את העבירה טרם</w:t>
      </w:r>
      <w:r w:rsidRPr="0092182D">
        <w:rPr>
          <w:rFonts w:ascii="David" w:hAnsi="David"/>
          <w:rtl/>
        </w:rPr>
        <w:tab/>
        <w:t xml:space="preserve">התיקון </w:t>
      </w:r>
      <w:r w:rsidRPr="0092182D">
        <w:rPr>
          <w:rFonts w:ascii="David" w:hAnsi="David"/>
          <w:rtl/>
        </w:rPr>
        <w:tab/>
        <w:t xml:space="preserve">לחוק,יש </w:t>
      </w:r>
      <w:r w:rsidRPr="0092182D">
        <w:rPr>
          <w:rFonts w:ascii="David" w:hAnsi="David"/>
          <w:rtl/>
        </w:rPr>
        <w:tab/>
        <w:t xml:space="preserve">לתת את הדעת למגמת ההחמרה בענישה בעבירות נשק. </w:t>
      </w:r>
    </w:p>
    <w:p w14:paraId="23E1AF73" w14:textId="77777777" w:rsidR="0091791C" w:rsidRPr="0092182D" w:rsidRDefault="0091791C" w:rsidP="0091791C">
      <w:pPr>
        <w:spacing w:line="360" w:lineRule="auto"/>
        <w:jc w:val="both"/>
        <w:rPr>
          <w:rFonts w:ascii="David" w:hAnsi="David"/>
          <w:rtl/>
        </w:rPr>
      </w:pPr>
    </w:p>
    <w:p w14:paraId="24149C7B" w14:textId="77777777" w:rsidR="0091791C" w:rsidRDefault="0091791C" w:rsidP="0091791C">
      <w:pPr>
        <w:pStyle w:val="David"/>
        <w:rPr>
          <w:rFonts w:ascii="David" w:hAnsi="David"/>
          <w:rtl/>
        </w:rPr>
      </w:pPr>
      <w:r w:rsidRPr="0092182D">
        <w:rPr>
          <w:rFonts w:ascii="David" w:hAnsi="David"/>
          <w:rtl/>
        </w:rPr>
        <w:tab/>
        <w:t xml:space="preserve">לאור העובדה שהנאשם נשא נשק קטלני יחד עם תחמושת במקום הומה אדם ואף ירה בו, </w:t>
      </w:r>
      <w:r w:rsidRPr="0092182D">
        <w:rPr>
          <w:rFonts w:ascii="David" w:hAnsi="David"/>
          <w:rtl/>
        </w:rPr>
        <w:tab/>
        <w:t xml:space="preserve">מידת הפגיעה בערכים המוגנים גבוהה. </w:t>
      </w:r>
    </w:p>
    <w:p w14:paraId="45C3DC05" w14:textId="77777777" w:rsidR="0091791C" w:rsidRPr="0092182D" w:rsidRDefault="0091791C" w:rsidP="0091791C">
      <w:pPr>
        <w:pStyle w:val="David"/>
        <w:rPr>
          <w:rFonts w:ascii="David" w:hAnsi="David"/>
          <w:rtl/>
        </w:rPr>
      </w:pPr>
    </w:p>
    <w:p w14:paraId="05DC94A5" w14:textId="77777777" w:rsidR="0091791C" w:rsidRPr="0092182D" w:rsidRDefault="0091791C" w:rsidP="0091791C">
      <w:pPr>
        <w:pStyle w:val="David"/>
        <w:rPr>
          <w:rFonts w:ascii="David" w:hAnsi="David"/>
          <w:rtl/>
        </w:rPr>
      </w:pPr>
      <w:r w:rsidRPr="0092182D">
        <w:rPr>
          <w:rFonts w:ascii="David" w:hAnsi="David"/>
          <w:rtl/>
        </w:rPr>
        <w:tab/>
        <w:t xml:space="preserve">מתחם הענישה נע בין  32 ל– 60 חודשי מאסר. </w:t>
      </w:r>
    </w:p>
    <w:p w14:paraId="7A3F35D6" w14:textId="77777777" w:rsidR="0091791C" w:rsidRPr="0092182D" w:rsidRDefault="0091791C" w:rsidP="0091791C">
      <w:pPr>
        <w:pStyle w:val="David"/>
        <w:rPr>
          <w:rFonts w:ascii="David" w:hAnsi="David"/>
          <w:rtl/>
        </w:rPr>
      </w:pPr>
    </w:p>
    <w:p w14:paraId="66013FE9" w14:textId="77777777" w:rsidR="0091791C" w:rsidRPr="0092182D" w:rsidRDefault="0091791C" w:rsidP="0091791C">
      <w:pPr>
        <w:pStyle w:val="David"/>
        <w:rPr>
          <w:rFonts w:ascii="David" w:hAnsi="David"/>
          <w:rtl/>
        </w:rPr>
      </w:pPr>
      <w:r w:rsidRPr="0092182D">
        <w:rPr>
          <w:rFonts w:ascii="David" w:hAnsi="David"/>
          <w:rtl/>
        </w:rPr>
        <w:tab/>
        <w:t xml:space="preserve">מבחינת נסיבות שאינן קשורות בביצוע העבירה – </w:t>
      </w:r>
    </w:p>
    <w:p w14:paraId="58FDC082" w14:textId="77777777" w:rsidR="0091791C" w:rsidRPr="0092182D" w:rsidRDefault="0091791C" w:rsidP="0091791C">
      <w:pPr>
        <w:pStyle w:val="David"/>
        <w:rPr>
          <w:rFonts w:ascii="David" w:hAnsi="David"/>
          <w:rtl/>
        </w:rPr>
      </w:pPr>
      <w:r w:rsidRPr="0092182D">
        <w:rPr>
          <w:rFonts w:ascii="David" w:hAnsi="David"/>
          <w:rtl/>
        </w:rPr>
        <w:tab/>
        <w:t xml:space="preserve">יש ליתן משקל להרתעת הרבים לאור המציאות העגומה והשימוש הרב בנשק ומאידך </w:t>
      </w:r>
      <w:r w:rsidRPr="0092182D">
        <w:rPr>
          <w:rFonts w:ascii="David" w:hAnsi="David"/>
          <w:rtl/>
        </w:rPr>
        <w:tab/>
        <w:t xml:space="preserve">לקחת בחשבון שמדובר במי שנעדר עבר פלילי, אך ניהל את ההליך. </w:t>
      </w:r>
    </w:p>
    <w:p w14:paraId="19CF2687" w14:textId="77777777" w:rsidR="0091791C" w:rsidRPr="0092182D" w:rsidRDefault="0091791C" w:rsidP="0091791C">
      <w:pPr>
        <w:pStyle w:val="David"/>
        <w:rPr>
          <w:rFonts w:ascii="David" w:hAnsi="David"/>
          <w:rtl/>
        </w:rPr>
      </w:pPr>
    </w:p>
    <w:p w14:paraId="3B05C0B7" w14:textId="77777777" w:rsidR="0091791C" w:rsidRPr="0092182D" w:rsidRDefault="0091791C" w:rsidP="0091791C">
      <w:pPr>
        <w:pStyle w:val="David"/>
        <w:rPr>
          <w:rFonts w:ascii="David" w:hAnsi="David"/>
          <w:rtl/>
        </w:rPr>
      </w:pPr>
      <w:r w:rsidRPr="0092182D">
        <w:rPr>
          <w:rFonts w:ascii="David" w:hAnsi="David"/>
          <w:rtl/>
        </w:rPr>
        <w:tab/>
        <w:t xml:space="preserve">ב"כ המאשימה עתרה להשית על הנאשם 36 חודשי מאסר בפועל לצד מאסר על תנאי וקנס. </w:t>
      </w:r>
    </w:p>
    <w:p w14:paraId="66BF04BE" w14:textId="77777777" w:rsidR="0091791C" w:rsidRPr="0092182D" w:rsidRDefault="0091791C" w:rsidP="0091791C">
      <w:pPr>
        <w:spacing w:line="360" w:lineRule="auto"/>
        <w:jc w:val="both"/>
        <w:rPr>
          <w:rFonts w:ascii="David" w:hAnsi="David"/>
          <w:rtl/>
        </w:rPr>
      </w:pPr>
    </w:p>
    <w:p w14:paraId="4925EC2D" w14:textId="77777777" w:rsidR="0091791C" w:rsidRPr="0092182D" w:rsidRDefault="0091791C" w:rsidP="0091791C">
      <w:pPr>
        <w:pStyle w:val="a9"/>
        <w:numPr>
          <w:ilvl w:val="0"/>
          <w:numId w:val="2"/>
        </w:numPr>
        <w:spacing w:line="360" w:lineRule="auto"/>
        <w:jc w:val="both"/>
        <w:rPr>
          <w:rFonts w:ascii="David" w:hAnsi="David" w:cs="David"/>
          <w:b/>
          <w:bCs/>
          <w:sz w:val="24"/>
          <w:szCs w:val="24"/>
          <w:rtl/>
        </w:rPr>
      </w:pPr>
      <w:r w:rsidRPr="0092182D">
        <w:rPr>
          <w:rFonts w:ascii="David" w:hAnsi="David" w:cs="David"/>
          <w:b/>
          <w:bCs/>
          <w:sz w:val="24"/>
          <w:szCs w:val="24"/>
          <w:rtl/>
        </w:rPr>
        <w:t>טיעוני ב"כ הנאשם לעונש- :</w:t>
      </w:r>
    </w:p>
    <w:p w14:paraId="4EE25D8D" w14:textId="77777777" w:rsidR="0091791C" w:rsidRPr="0092182D" w:rsidRDefault="0091791C" w:rsidP="0091791C">
      <w:pPr>
        <w:spacing w:line="360" w:lineRule="auto"/>
        <w:jc w:val="both"/>
        <w:rPr>
          <w:rFonts w:ascii="David" w:hAnsi="David"/>
          <w:rtl/>
        </w:rPr>
      </w:pPr>
      <w:r w:rsidRPr="0092182D">
        <w:rPr>
          <w:rFonts w:ascii="David" w:hAnsi="David"/>
          <w:rtl/>
        </w:rPr>
        <w:tab/>
        <w:t xml:space="preserve">ב"כ הנאשם טען שאינו יכול לטעון לקבלת אחריות שכן הנאשם הורשע לאחר שמיעת </w:t>
      </w:r>
      <w:r w:rsidRPr="0092182D">
        <w:rPr>
          <w:rFonts w:ascii="David" w:hAnsi="David"/>
          <w:rtl/>
        </w:rPr>
        <w:tab/>
        <w:t xml:space="preserve">ראיות. </w:t>
      </w:r>
    </w:p>
    <w:p w14:paraId="5D2BD6F1" w14:textId="77777777" w:rsidR="0091791C" w:rsidRPr="0092182D" w:rsidRDefault="0091791C" w:rsidP="0091791C">
      <w:pPr>
        <w:spacing w:line="360" w:lineRule="auto"/>
        <w:jc w:val="both"/>
        <w:rPr>
          <w:rFonts w:ascii="David" w:hAnsi="David"/>
          <w:rtl/>
        </w:rPr>
      </w:pPr>
    </w:p>
    <w:p w14:paraId="75E1CAE4" w14:textId="77777777" w:rsidR="0091791C" w:rsidRPr="0092182D" w:rsidRDefault="0091791C" w:rsidP="0091791C">
      <w:pPr>
        <w:spacing w:line="360" w:lineRule="auto"/>
        <w:jc w:val="both"/>
        <w:rPr>
          <w:rFonts w:ascii="David" w:hAnsi="David"/>
          <w:rtl/>
        </w:rPr>
      </w:pPr>
      <w:r w:rsidRPr="0092182D">
        <w:rPr>
          <w:rFonts w:ascii="David" w:hAnsi="David"/>
          <w:rtl/>
        </w:rPr>
        <w:tab/>
        <w:t xml:space="preserve">הירי היה בחתונה, לא מדובר ב"ירי פלילי" או לכיוון אדם. טיעוני ב"כ המאשימה </w:t>
      </w:r>
      <w:r w:rsidRPr="0092182D">
        <w:rPr>
          <w:rFonts w:ascii="David" w:hAnsi="David"/>
          <w:rtl/>
        </w:rPr>
        <w:tab/>
        <w:t xml:space="preserve">מתייחסים לנאשמים שהינם עבריינים, כשלצד עבירות הנשק היו איומים, סחיטה </w:t>
      </w:r>
      <w:r w:rsidRPr="0092182D">
        <w:rPr>
          <w:rFonts w:ascii="David" w:hAnsi="David"/>
          <w:rtl/>
        </w:rPr>
        <w:tab/>
        <w:t xml:space="preserve">באיומים או אנשים עם עבר פלילי שהצטיידו בנשק על מנת לירות באחרים, או אנשים שהם </w:t>
      </w:r>
      <w:r w:rsidRPr="0092182D">
        <w:rPr>
          <w:rFonts w:ascii="David" w:hAnsi="David"/>
          <w:rtl/>
        </w:rPr>
        <w:lastRenderedPageBreak/>
        <w:tab/>
        <w:t xml:space="preserve">חלק מארגוני פשיעה, שמשלח ידם שימוש בנשק. חלק מאלה אליהם התייחסה המאשימה  </w:t>
      </w:r>
      <w:r w:rsidRPr="0092182D">
        <w:rPr>
          <w:rFonts w:ascii="David" w:hAnsi="David"/>
          <w:rtl/>
        </w:rPr>
        <w:tab/>
        <w:t xml:space="preserve">החזיקו בנשק במשך שנה וחצי בשונה מהנאשם. </w:t>
      </w:r>
    </w:p>
    <w:p w14:paraId="723189E1" w14:textId="77777777" w:rsidR="0091791C" w:rsidRPr="0092182D" w:rsidRDefault="0091791C" w:rsidP="0091791C">
      <w:pPr>
        <w:spacing w:line="360" w:lineRule="auto"/>
        <w:jc w:val="both"/>
        <w:rPr>
          <w:rFonts w:ascii="David" w:hAnsi="David"/>
          <w:rtl/>
        </w:rPr>
      </w:pPr>
    </w:p>
    <w:p w14:paraId="71838315" w14:textId="77777777" w:rsidR="0091791C" w:rsidRPr="0092182D" w:rsidRDefault="0091791C" w:rsidP="0091791C">
      <w:pPr>
        <w:spacing w:line="360" w:lineRule="auto"/>
        <w:jc w:val="both"/>
        <w:rPr>
          <w:rFonts w:ascii="David" w:hAnsi="David"/>
          <w:rtl/>
        </w:rPr>
      </w:pPr>
      <w:r w:rsidRPr="0092182D">
        <w:rPr>
          <w:rFonts w:ascii="David" w:hAnsi="David"/>
          <w:rtl/>
        </w:rPr>
        <w:tab/>
        <w:t xml:space="preserve">הנאשם נעדר עבר פלילי, היה נתון בתנאים מגבילים, יצא לעבודה , לעת שמיעת הטיעונים </w:t>
      </w:r>
      <w:r w:rsidRPr="0092182D">
        <w:rPr>
          <w:rFonts w:ascii="David" w:hAnsi="David"/>
          <w:rtl/>
        </w:rPr>
        <w:tab/>
        <w:t xml:space="preserve">לעונש הוא פצוע קשה ועבר ניתוחים כעולה מהמסמכים הרפואיים בעניינו. הוגש מסמך </w:t>
      </w:r>
      <w:r w:rsidRPr="0092182D">
        <w:rPr>
          <w:rFonts w:ascii="David" w:hAnsi="David"/>
          <w:rtl/>
        </w:rPr>
        <w:tab/>
        <w:t>ולפיו עבר הנאשם ניתוח בברך.</w:t>
      </w:r>
    </w:p>
    <w:p w14:paraId="5D48B0B1" w14:textId="77777777" w:rsidR="0091791C" w:rsidRPr="0092182D" w:rsidRDefault="0091791C" w:rsidP="0091791C">
      <w:pPr>
        <w:spacing w:line="360" w:lineRule="auto"/>
        <w:jc w:val="both"/>
        <w:rPr>
          <w:rFonts w:ascii="David" w:hAnsi="David"/>
          <w:rtl/>
        </w:rPr>
      </w:pPr>
      <w:r w:rsidRPr="0092182D">
        <w:rPr>
          <w:rFonts w:ascii="David" w:hAnsi="David"/>
          <w:rtl/>
        </w:rPr>
        <w:tab/>
      </w:r>
    </w:p>
    <w:p w14:paraId="48AF5E14" w14:textId="77777777" w:rsidR="0091791C" w:rsidRDefault="0091791C" w:rsidP="0091791C">
      <w:pPr>
        <w:spacing w:line="360" w:lineRule="auto"/>
        <w:jc w:val="both"/>
        <w:rPr>
          <w:rFonts w:ascii="David" w:hAnsi="David"/>
          <w:rtl/>
        </w:rPr>
      </w:pPr>
    </w:p>
    <w:p w14:paraId="0AB8EEB3" w14:textId="77777777" w:rsidR="0091791C" w:rsidRDefault="0091791C" w:rsidP="0091791C">
      <w:pPr>
        <w:spacing w:line="360" w:lineRule="auto"/>
        <w:jc w:val="both"/>
        <w:rPr>
          <w:rFonts w:ascii="David" w:hAnsi="David"/>
          <w:rtl/>
        </w:rPr>
      </w:pPr>
    </w:p>
    <w:p w14:paraId="73A9FCCD" w14:textId="77777777" w:rsidR="0091791C" w:rsidRDefault="0091791C" w:rsidP="0091791C">
      <w:pPr>
        <w:spacing w:line="360" w:lineRule="auto"/>
        <w:jc w:val="both"/>
        <w:rPr>
          <w:rFonts w:ascii="David" w:hAnsi="David"/>
          <w:rtl/>
        </w:rPr>
      </w:pPr>
    </w:p>
    <w:p w14:paraId="5B543204" w14:textId="77777777" w:rsidR="0091791C" w:rsidRPr="0092182D" w:rsidRDefault="0091791C" w:rsidP="0091791C">
      <w:pPr>
        <w:spacing w:line="360" w:lineRule="auto"/>
        <w:jc w:val="both"/>
        <w:rPr>
          <w:rFonts w:ascii="David" w:hAnsi="David"/>
          <w:rtl/>
        </w:rPr>
      </w:pPr>
      <w:r w:rsidRPr="0092182D">
        <w:rPr>
          <w:rFonts w:ascii="David" w:hAnsi="David"/>
          <w:rtl/>
        </w:rPr>
        <w:tab/>
        <w:t xml:space="preserve">לא מדובר בתיק קלאסי של נשק, לפיו הנאשם היה בדרכו לבצע עבירה בנשק. הנאשם כפר </w:t>
      </w:r>
      <w:r w:rsidRPr="0092182D">
        <w:rPr>
          <w:rFonts w:ascii="David" w:hAnsi="David"/>
          <w:rtl/>
        </w:rPr>
        <w:tab/>
        <w:t xml:space="preserve">במיוחס לו וזו זכותו. העבירות הן משנת 2020, לא נפתחו נגדו תיקים נוספים, הוא מאורס </w:t>
      </w:r>
      <w:r w:rsidRPr="0092182D">
        <w:rPr>
          <w:rFonts w:ascii="David" w:hAnsi="David"/>
          <w:rtl/>
        </w:rPr>
        <w:tab/>
        <w:t xml:space="preserve">ומתעתד להתחתן, כמו גם לעבור ניתוח נוסף. ב"כ הנאשם עתר להפנות את הנאשם לשירות </w:t>
      </w:r>
      <w:r w:rsidRPr="0092182D">
        <w:rPr>
          <w:rFonts w:ascii="David" w:hAnsi="David"/>
          <w:rtl/>
        </w:rPr>
        <w:tab/>
        <w:t xml:space="preserve">המבחן,  להתייחס אליו במידת הרחמים ולא להשית עליו מאסר בפועל. </w:t>
      </w:r>
    </w:p>
    <w:p w14:paraId="480FB2DF" w14:textId="77777777" w:rsidR="0091791C" w:rsidRPr="0092182D" w:rsidRDefault="0091791C" w:rsidP="0091791C">
      <w:pPr>
        <w:pStyle w:val="a9"/>
        <w:rPr>
          <w:rFonts w:ascii="David" w:hAnsi="David" w:cs="David"/>
          <w:sz w:val="24"/>
          <w:szCs w:val="24"/>
          <w:rtl/>
        </w:rPr>
      </w:pPr>
    </w:p>
    <w:p w14:paraId="1D4DF2AD" w14:textId="77777777" w:rsidR="0091791C" w:rsidRPr="0092182D" w:rsidRDefault="0091791C" w:rsidP="0091791C">
      <w:pPr>
        <w:pStyle w:val="a9"/>
        <w:numPr>
          <w:ilvl w:val="0"/>
          <w:numId w:val="2"/>
        </w:numPr>
        <w:spacing w:line="360" w:lineRule="auto"/>
        <w:ind w:left="360"/>
        <w:jc w:val="both"/>
        <w:rPr>
          <w:rFonts w:ascii="David" w:hAnsi="David" w:cs="David"/>
          <w:b/>
          <w:bCs/>
          <w:sz w:val="24"/>
          <w:szCs w:val="24"/>
          <w:rtl/>
        </w:rPr>
      </w:pPr>
      <w:r w:rsidRPr="0092182D">
        <w:rPr>
          <w:rFonts w:ascii="David" w:hAnsi="David" w:cs="David"/>
          <w:sz w:val="24"/>
          <w:szCs w:val="24"/>
          <w:rtl/>
        </w:rPr>
        <w:tab/>
      </w:r>
      <w:r w:rsidRPr="0092182D">
        <w:rPr>
          <w:rFonts w:ascii="David" w:hAnsi="David" w:cs="David"/>
          <w:b/>
          <w:bCs/>
          <w:sz w:val="24"/>
          <w:szCs w:val="24"/>
          <w:rtl/>
        </w:rPr>
        <w:t xml:space="preserve">פסיקה שהוגשה על ידי ב"כ המאשימה – </w:t>
      </w:r>
    </w:p>
    <w:p w14:paraId="52638C45" w14:textId="77777777" w:rsidR="0091791C" w:rsidRPr="0092182D" w:rsidRDefault="0091791C" w:rsidP="0091791C">
      <w:pPr>
        <w:pStyle w:val="a9"/>
        <w:spacing w:line="360" w:lineRule="auto"/>
        <w:ind w:left="360"/>
        <w:jc w:val="both"/>
        <w:rPr>
          <w:rFonts w:ascii="David" w:hAnsi="David" w:cs="David"/>
          <w:sz w:val="24"/>
          <w:szCs w:val="24"/>
        </w:rPr>
      </w:pPr>
      <w:r w:rsidRPr="0092182D">
        <w:rPr>
          <w:rFonts w:ascii="David" w:hAnsi="David" w:cs="David"/>
          <w:b/>
          <w:bCs/>
          <w:sz w:val="24"/>
          <w:szCs w:val="24"/>
          <w:rtl/>
        </w:rPr>
        <w:tab/>
      </w:r>
    </w:p>
    <w:p w14:paraId="50092076" w14:textId="77777777" w:rsidR="0091791C" w:rsidRPr="0092182D" w:rsidRDefault="0091791C" w:rsidP="0091791C">
      <w:pPr>
        <w:pStyle w:val="a9"/>
        <w:spacing w:line="360" w:lineRule="auto"/>
        <w:ind w:left="360"/>
        <w:jc w:val="both"/>
        <w:rPr>
          <w:rFonts w:ascii="David" w:hAnsi="David" w:cs="David"/>
          <w:sz w:val="24"/>
          <w:szCs w:val="24"/>
          <w:rtl/>
        </w:rPr>
      </w:pPr>
      <w:r w:rsidRPr="0092182D">
        <w:rPr>
          <w:rFonts w:ascii="David" w:hAnsi="David" w:cs="David"/>
          <w:sz w:val="24"/>
          <w:szCs w:val="24"/>
          <w:rtl/>
        </w:rPr>
        <w:tab/>
      </w:r>
      <w:hyperlink r:id="rId17" w:history="1">
        <w:r w:rsidR="004203D1" w:rsidRPr="004203D1">
          <w:rPr>
            <w:rFonts w:ascii="David" w:hAnsi="David" w:cs="David"/>
            <w:color w:val="0000FF"/>
            <w:sz w:val="24"/>
            <w:szCs w:val="24"/>
            <w:u w:val="single"/>
            <w:rtl/>
          </w:rPr>
          <w:t>ע"פ 147/21</w:t>
        </w:r>
      </w:hyperlink>
      <w:r w:rsidRPr="0092182D">
        <w:rPr>
          <w:rFonts w:ascii="David" w:hAnsi="David" w:cs="David"/>
          <w:sz w:val="24"/>
          <w:szCs w:val="24"/>
          <w:rtl/>
        </w:rPr>
        <w:t xml:space="preserve"> </w:t>
      </w:r>
      <w:r w:rsidRPr="0092182D">
        <w:rPr>
          <w:rFonts w:ascii="David" w:hAnsi="David" w:cs="David"/>
          <w:b/>
          <w:bCs/>
          <w:sz w:val="24"/>
          <w:szCs w:val="24"/>
          <w:rtl/>
        </w:rPr>
        <w:t xml:space="preserve">מדינת ישראל נ' ירין ביטון </w:t>
      </w:r>
      <w:r w:rsidRPr="0092182D">
        <w:rPr>
          <w:rFonts w:ascii="David" w:hAnsi="David" w:cs="David"/>
          <w:sz w:val="24"/>
          <w:szCs w:val="24"/>
          <w:rtl/>
        </w:rPr>
        <w:t xml:space="preserve">נדון ערעור המדינה על קולת עונשו של המשיב אשר </w:t>
      </w:r>
      <w:r w:rsidRPr="0092182D">
        <w:rPr>
          <w:rFonts w:ascii="David" w:hAnsi="David" w:cs="David"/>
          <w:sz w:val="24"/>
          <w:szCs w:val="24"/>
          <w:rtl/>
        </w:rPr>
        <w:tab/>
        <w:t xml:space="preserve">הורשע במסגרת הסדר טיעון בעבירה של רכישה והחזקה של נשק – אקדח , תחמושת ולבנת </w:t>
      </w:r>
      <w:r w:rsidRPr="0092182D">
        <w:rPr>
          <w:rFonts w:ascii="David" w:hAnsi="David" w:cs="David"/>
          <w:sz w:val="24"/>
          <w:szCs w:val="24"/>
          <w:rtl/>
        </w:rPr>
        <w:tab/>
        <w:t xml:space="preserve">חבלה ונדון ל – 18 חודשי מאסר בפועל חרף עברו הפלילי. למרות הודאתו של המשיב, אי </w:t>
      </w:r>
      <w:r w:rsidRPr="0092182D">
        <w:rPr>
          <w:rFonts w:ascii="David" w:hAnsi="David" w:cs="David"/>
          <w:sz w:val="24"/>
          <w:szCs w:val="24"/>
          <w:rtl/>
        </w:rPr>
        <w:tab/>
        <w:t xml:space="preserve">מיצוי הדין עימו ונסיבותיו האישיות (אביו אשר מרצה מאסר ואחיו הסובל ממחלה חשוכת </w:t>
      </w:r>
      <w:r w:rsidRPr="0092182D">
        <w:rPr>
          <w:rFonts w:ascii="David" w:hAnsi="David" w:cs="David"/>
          <w:sz w:val="24"/>
          <w:szCs w:val="24"/>
          <w:rtl/>
        </w:rPr>
        <w:tab/>
        <w:t xml:space="preserve">מרפא כמו גם מצבו הכלכלי הקשה) , החמיר בית המשפט העליון את עונשו והעמידו על </w:t>
      </w:r>
      <w:r w:rsidRPr="0092182D">
        <w:rPr>
          <w:rFonts w:ascii="David" w:hAnsi="David" w:cs="David"/>
          <w:sz w:val="24"/>
          <w:szCs w:val="24"/>
          <w:rtl/>
        </w:rPr>
        <w:tab/>
        <w:t>שלוש שנות מאסר.</w:t>
      </w:r>
    </w:p>
    <w:p w14:paraId="092F3034" w14:textId="77777777" w:rsidR="0091791C" w:rsidRPr="0092182D" w:rsidRDefault="0091791C" w:rsidP="0091791C">
      <w:pPr>
        <w:pStyle w:val="a9"/>
        <w:spacing w:line="360" w:lineRule="auto"/>
        <w:ind w:left="360"/>
        <w:jc w:val="both"/>
        <w:rPr>
          <w:rFonts w:ascii="David" w:hAnsi="David" w:cs="David"/>
          <w:sz w:val="24"/>
          <w:szCs w:val="24"/>
          <w:rtl/>
        </w:rPr>
      </w:pPr>
    </w:p>
    <w:p w14:paraId="7258EC7E" w14:textId="77777777" w:rsidR="0091791C" w:rsidRPr="0092182D" w:rsidRDefault="0091791C" w:rsidP="0091791C">
      <w:pPr>
        <w:pStyle w:val="a9"/>
        <w:spacing w:line="360" w:lineRule="auto"/>
        <w:ind w:left="360"/>
        <w:jc w:val="both"/>
        <w:rPr>
          <w:rFonts w:ascii="David" w:hAnsi="David" w:cs="David"/>
          <w:sz w:val="24"/>
          <w:szCs w:val="24"/>
          <w:rtl/>
        </w:rPr>
      </w:pPr>
      <w:r w:rsidRPr="0092182D">
        <w:rPr>
          <w:rFonts w:ascii="David" w:hAnsi="David" w:cs="David"/>
          <w:sz w:val="24"/>
          <w:szCs w:val="24"/>
          <w:rtl/>
        </w:rPr>
        <w:tab/>
      </w:r>
      <w:hyperlink r:id="rId18" w:history="1">
        <w:r w:rsidR="004203D1" w:rsidRPr="004203D1">
          <w:rPr>
            <w:rFonts w:ascii="David" w:hAnsi="David" w:cs="David"/>
            <w:color w:val="0000FF"/>
            <w:sz w:val="24"/>
            <w:szCs w:val="24"/>
            <w:u w:val="single"/>
            <w:rtl/>
          </w:rPr>
          <w:t>ע"פ 8869/21</w:t>
        </w:r>
      </w:hyperlink>
      <w:r w:rsidRPr="0092182D">
        <w:rPr>
          <w:rFonts w:ascii="David" w:hAnsi="David" w:cs="David"/>
          <w:sz w:val="24"/>
          <w:szCs w:val="24"/>
          <w:rtl/>
        </w:rPr>
        <w:t xml:space="preserve"> </w:t>
      </w:r>
      <w:r w:rsidRPr="0092182D">
        <w:rPr>
          <w:rFonts w:ascii="David" w:hAnsi="David" w:cs="David"/>
          <w:b/>
          <w:bCs/>
          <w:sz w:val="24"/>
          <w:szCs w:val="24"/>
          <w:rtl/>
        </w:rPr>
        <w:t xml:space="preserve">מדינת ישראל נ' קואסמה </w:t>
      </w:r>
      <w:r w:rsidRPr="0092182D">
        <w:rPr>
          <w:rFonts w:ascii="David" w:hAnsi="David" w:cs="David"/>
          <w:sz w:val="24"/>
          <w:szCs w:val="24"/>
          <w:rtl/>
        </w:rPr>
        <w:t xml:space="preserve"> נדון ערעור המדינה על קולת עונשו של המשיב </w:t>
      </w:r>
      <w:r w:rsidRPr="0092182D">
        <w:rPr>
          <w:rFonts w:ascii="David" w:hAnsi="David" w:cs="David"/>
          <w:sz w:val="24"/>
          <w:szCs w:val="24"/>
          <w:rtl/>
        </w:rPr>
        <w:tab/>
        <w:t xml:space="preserve">אשר נדון ל – 32 חודשי מאסר לאחר שהורשע בהתאם להודאתו בשלושה אישומים של </w:t>
      </w:r>
      <w:r w:rsidRPr="0092182D">
        <w:rPr>
          <w:rFonts w:ascii="David" w:hAnsi="David" w:cs="David"/>
          <w:sz w:val="24"/>
          <w:szCs w:val="24"/>
          <w:rtl/>
        </w:rPr>
        <w:tab/>
        <w:t xml:space="preserve">עבירות בנשק – רכישה והחזקת נשק שלא כדין, סחר ועסקה אחרת בנשק ורכישה והחזקת </w:t>
      </w:r>
      <w:r w:rsidRPr="0092182D">
        <w:rPr>
          <w:rFonts w:ascii="David" w:hAnsi="David" w:cs="David"/>
          <w:sz w:val="24"/>
          <w:szCs w:val="24"/>
          <w:rtl/>
        </w:rPr>
        <w:tab/>
        <w:t xml:space="preserve">חלקי נשק שלא כדין. בית המשפט העליון החמיר בעונשו והעמידו על 42 חודשי מאסר </w:t>
      </w:r>
      <w:r w:rsidRPr="0092182D">
        <w:rPr>
          <w:rFonts w:ascii="David" w:hAnsi="David" w:cs="David"/>
          <w:sz w:val="24"/>
          <w:szCs w:val="24"/>
          <w:rtl/>
        </w:rPr>
        <w:tab/>
        <w:t xml:space="preserve">בפועל. דובר ברכישת נשק וחלקיו וסחר בנשק כשכל אלה התייחסו לרובים מסוג </w:t>
      </w:r>
      <w:r w:rsidRPr="0092182D">
        <w:rPr>
          <w:rFonts w:ascii="David" w:hAnsi="David" w:cs="David"/>
          <w:sz w:val="24"/>
          <w:szCs w:val="24"/>
        </w:rPr>
        <w:t>M-16</w:t>
      </w:r>
      <w:r w:rsidRPr="0092182D">
        <w:rPr>
          <w:rFonts w:ascii="David" w:hAnsi="David" w:cs="David"/>
          <w:sz w:val="24"/>
          <w:szCs w:val="24"/>
          <w:rtl/>
        </w:rPr>
        <w:t>.</w:t>
      </w:r>
    </w:p>
    <w:p w14:paraId="5875810D" w14:textId="77777777" w:rsidR="0091791C" w:rsidRPr="0092182D" w:rsidRDefault="0091791C" w:rsidP="0091791C">
      <w:pPr>
        <w:pStyle w:val="a9"/>
        <w:spacing w:line="360" w:lineRule="auto"/>
        <w:ind w:left="360"/>
        <w:jc w:val="both"/>
        <w:rPr>
          <w:rFonts w:ascii="David" w:hAnsi="David" w:cs="David"/>
          <w:sz w:val="24"/>
          <w:szCs w:val="24"/>
          <w:rtl/>
        </w:rPr>
      </w:pPr>
    </w:p>
    <w:p w14:paraId="2EE4C37D" w14:textId="77777777" w:rsidR="0091791C" w:rsidRPr="0092182D" w:rsidRDefault="0091791C" w:rsidP="0091791C">
      <w:pPr>
        <w:pStyle w:val="a9"/>
        <w:spacing w:line="360" w:lineRule="auto"/>
        <w:ind w:left="360"/>
        <w:jc w:val="both"/>
        <w:rPr>
          <w:rFonts w:ascii="David" w:hAnsi="David" w:cs="David"/>
          <w:sz w:val="24"/>
          <w:szCs w:val="24"/>
          <w:rtl/>
        </w:rPr>
      </w:pPr>
      <w:r w:rsidRPr="0092182D">
        <w:rPr>
          <w:rFonts w:ascii="David" w:hAnsi="David" w:cs="David"/>
          <w:sz w:val="24"/>
          <w:szCs w:val="24"/>
          <w:rtl/>
        </w:rPr>
        <w:tab/>
      </w:r>
      <w:hyperlink r:id="rId19" w:history="1">
        <w:r w:rsidR="004203D1" w:rsidRPr="004203D1">
          <w:rPr>
            <w:rFonts w:ascii="David" w:hAnsi="David" w:cs="David"/>
            <w:color w:val="0000FF"/>
            <w:sz w:val="24"/>
            <w:szCs w:val="24"/>
            <w:u w:val="single"/>
            <w:rtl/>
          </w:rPr>
          <w:t>ע"פ  4456/21</w:t>
        </w:r>
      </w:hyperlink>
      <w:r w:rsidRPr="0092182D">
        <w:rPr>
          <w:rFonts w:ascii="David" w:hAnsi="David" w:cs="David"/>
          <w:sz w:val="24"/>
          <w:szCs w:val="24"/>
          <w:rtl/>
        </w:rPr>
        <w:t xml:space="preserve"> וערעור שכנגד </w:t>
      </w:r>
      <w:r w:rsidRPr="0092182D">
        <w:rPr>
          <w:rFonts w:ascii="David" w:hAnsi="David" w:cs="David"/>
          <w:b/>
          <w:bCs/>
          <w:sz w:val="24"/>
          <w:szCs w:val="24"/>
          <w:rtl/>
        </w:rPr>
        <w:t xml:space="preserve">מדינת ישראל נ' אבו עבסה </w:t>
      </w:r>
      <w:r w:rsidRPr="0092182D">
        <w:rPr>
          <w:rFonts w:ascii="David" w:hAnsi="David" w:cs="David"/>
          <w:sz w:val="24"/>
          <w:szCs w:val="24"/>
          <w:rtl/>
        </w:rPr>
        <w:t xml:space="preserve">נדונו ערעור המדינה על קולת </w:t>
      </w:r>
      <w:r w:rsidRPr="0092182D">
        <w:rPr>
          <w:rFonts w:ascii="David" w:hAnsi="David" w:cs="David"/>
          <w:sz w:val="24"/>
          <w:szCs w:val="24"/>
          <w:rtl/>
        </w:rPr>
        <w:tab/>
        <w:t xml:space="preserve">עונשו של המשיב אשר נדון ל – 54 חודשי מאסר בפועל בגין לאחר שהורשע בהתאם </w:t>
      </w:r>
      <w:r w:rsidRPr="0092182D">
        <w:rPr>
          <w:rFonts w:ascii="David" w:hAnsi="David" w:cs="David"/>
          <w:sz w:val="24"/>
          <w:szCs w:val="24"/>
          <w:rtl/>
        </w:rPr>
        <w:tab/>
        <w:t xml:space="preserve">להודאתו בשישה אישומים של עבירות בנשק ומנגד ערעורו של המשיב על חומרת עונשו. </w:t>
      </w:r>
      <w:r w:rsidRPr="0092182D">
        <w:rPr>
          <w:rFonts w:ascii="David" w:hAnsi="David" w:cs="David"/>
          <w:sz w:val="24"/>
          <w:szCs w:val="24"/>
          <w:rtl/>
        </w:rPr>
        <w:tab/>
        <w:t>בית המשפט העליון החמיר בעונשו של המשיב והעמידו על 72 חודשי מאסר בפועל.</w:t>
      </w:r>
    </w:p>
    <w:p w14:paraId="192C5E3E" w14:textId="77777777" w:rsidR="0091791C" w:rsidRPr="0092182D" w:rsidRDefault="0091791C" w:rsidP="0091791C">
      <w:pPr>
        <w:spacing w:line="360" w:lineRule="auto"/>
        <w:rPr>
          <w:rFonts w:ascii="David" w:hAnsi="David"/>
          <w:rtl/>
        </w:rPr>
      </w:pPr>
      <w:r w:rsidRPr="0092182D">
        <w:rPr>
          <w:rFonts w:ascii="David" w:hAnsi="David"/>
          <w:rtl/>
        </w:rPr>
        <w:tab/>
      </w:r>
      <w:hyperlink r:id="rId20" w:history="1">
        <w:r w:rsidR="004203D1" w:rsidRPr="004203D1">
          <w:rPr>
            <w:rFonts w:ascii="David" w:hAnsi="David"/>
            <w:color w:val="0000FF"/>
            <w:u w:val="single"/>
            <w:rtl/>
          </w:rPr>
          <w:t>ע"פ 6383/21</w:t>
        </w:r>
      </w:hyperlink>
      <w:r w:rsidRPr="0092182D">
        <w:rPr>
          <w:rFonts w:ascii="David" w:hAnsi="David"/>
          <w:rtl/>
        </w:rPr>
        <w:t xml:space="preserve"> </w:t>
      </w:r>
      <w:r w:rsidRPr="0092182D">
        <w:rPr>
          <w:rFonts w:ascii="David" w:hAnsi="David"/>
          <w:b/>
          <w:bCs/>
          <w:rtl/>
        </w:rPr>
        <w:t xml:space="preserve">עידן קרף נ' מדינת ישראל </w:t>
      </w:r>
      <w:r w:rsidRPr="0092182D">
        <w:rPr>
          <w:rFonts w:ascii="David" w:hAnsi="David"/>
          <w:rtl/>
        </w:rPr>
        <w:t xml:space="preserve">נדונו ערעורים של שלושה מערערים אשר שניים </w:t>
      </w:r>
      <w:r w:rsidRPr="0092182D">
        <w:rPr>
          <w:rFonts w:ascii="David" w:hAnsi="David"/>
          <w:rtl/>
        </w:rPr>
        <w:tab/>
        <w:t xml:space="preserve">מהם הורשעו בהתאם להודאתם בעבירות של הובלה ונשיאת נשק ונדונו ל – 25 חודשי </w:t>
      </w:r>
      <w:r w:rsidRPr="0092182D">
        <w:rPr>
          <w:rFonts w:ascii="David" w:hAnsi="David"/>
          <w:rtl/>
        </w:rPr>
        <w:tab/>
        <w:t xml:space="preserve">מאסר בפועל ואילו השלישי הורשע בהתאם להודאתו בביצוע עסקה אחרת בנשק ונדון ל </w:t>
      </w:r>
      <w:r w:rsidRPr="0092182D">
        <w:rPr>
          <w:rFonts w:ascii="David" w:hAnsi="David"/>
          <w:rtl/>
        </w:rPr>
        <w:tab/>
        <w:t xml:space="preserve">– 36 חודשי מאסר בפועל. הערעורים נדחו. לשניים מן המערערים, אלה שנדונו ל – 25 </w:t>
      </w:r>
      <w:r w:rsidRPr="0092182D">
        <w:rPr>
          <w:rFonts w:ascii="David" w:hAnsi="David"/>
          <w:rtl/>
        </w:rPr>
        <w:tab/>
        <w:t xml:space="preserve">חודשי מאסר בפועל, היו הרשעות קודמות ואילו המערער השלישי הורשע בעבירות </w:t>
      </w:r>
      <w:r w:rsidRPr="0092182D">
        <w:rPr>
          <w:rFonts w:ascii="David" w:hAnsi="David"/>
          <w:rtl/>
        </w:rPr>
        <w:tab/>
        <w:t>חמורות מאלה של השניים.</w:t>
      </w:r>
    </w:p>
    <w:p w14:paraId="56281D1B" w14:textId="77777777" w:rsidR="0091791C" w:rsidRDefault="0091791C" w:rsidP="0091791C">
      <w:pPr>
        <w:spacing w:line="360" w:lineRule="auto"/>
        <w:rPr>
          <w:rFonts w:ascii="David" w:hAnsi="David"/>
          <w:rtl/>
        </w:rPr>
      </w:pPr>
    </w:p>
    <w:p w14:paraId="5BF17192" w14:textId="77777777" w:rsidR="0091791C" w:rsidRDefault="0091791C" w:rsidP="0091791C">
      <w:pPr>
        <w:spacing w:line="360" w:lineRule="auto"/>
        <w:rPr>
          <w:rFonts w:ascii="David" w:hAnsi="David"/>
          <w:rtl/>
        </w:rPr>
      </w:pPr>
    </w:p>
    <w:p w14:paraId="589EC2EF" w14:textId="77777777" w:rsidR="0091791C" w:rsidRPr="0092182D" w:rsidRDefault="0091791C" w:rsidP="0091791C">
      <w:pPr>
        <w:spacing w:line="360" w:lineRule="auto"/>
        <w:rPr>
          <w:rFonts w:ascii="David" w:hAnsi="David"/>
        </w:rPr>
      </w:pPr>
    </w:p>
    <w:p w14:paraId="5DA91CF2" w14:textId="77777777" w:rsidR="0091791C" w:rsidRDefault="0091791C" w:rsidP="0091791C">
      <w:pPr>
        <w:spacing w:line="360" w:lineRule="auto"/>
        <w:rPr>
          <w:rFonts w:ascii="David" w:hAnsi="David"/>
          <w:rtl/>
        </w:rPr>
      </w:pPr>
    </w:p>
    <w:p w14:paraId="3BC84CC0" w14:textId="77777777" w:rsidR="0091791C" w:rsidRDefault="0091791C" w:rsidP="0091791C">
      <w:pPr>
        <w:spacing w:line="360" w:lineRule="auto"/>
        <w:rPr>
          <w:rFonts w:ascii="David" w:hAnsi="David"/>
          <w:rtl/>
        </w:rPr>
      </w:pPr>
      <w:r w:rsidRPr="0092182D">
        <w:rPr>
          <w:rFonts w:ascii="David" w:hAnsi="David"/>
          <w:rtl/>
        </w:rPr>
        <w:tab/>
      </w:r>
      <w:hyperlink r:id="rId21" w:history="1">
        <w:r w:rsidR="004203D1" w:rsidRPr="004203D1">
          <w:rPr>
            <w:rFonts w:ascii="David" w:hAnsi="David"/>
            <w:color w:val="0000FF"/>
            <w:u w:val="single"/>
            <w:rtl/>
          </w:rPr>
          <w:t>ע"פ 5681/23</w:t>
        </w:r>
      </w:hyperlink>
      <w:r w:rsidRPr="0092182D">
        <w:rPr>
          <w:rFonts w:ascii="David" w:hAnsi="David"/>
          <w:rtl/>
        </w:rPr>
        <w:t xml:space="preserve"> </w:t>
      </w:r>
      <w:r w:rsidRPr="0092182D">
        <w:rPr>
          <w:rFonts w:ascii="David" w:hAnsi="David"/>
          <w:b/>
          <w:bCs/>
          <w:rtl/>
        </w:rPr>
        <w:t xml:space="preserve">נח חווא נ' מדינת ישראל </w:t>
      </w:r>
      <w:r w:rsidRPr="0092182D">
        <w:rPr>
          <w:rFonts w:ascii="David" w:hAnsi="David"/>
          <w:rtl/>
        </w:rPr>
        <w:t xml:space="preserve"> הורשע המערער על פי הודאתו בעבירה של </w:t>
      </w:r>
      <w:r w:rsidRPr="0092182D">
        <w:rPr>
          <w:rFonts w:ascii="David" w:hAnsi="David"/>
          <w:rtl/>
        </w:rPr>
        <w:tab/>
        <w:t xml:space="preserve">החזקה ונשיאה של נשק – אקדח הזנקה שהוסב טעון במחסנית ובה 6 כדורים, ונדון ל – </w:t>
      </w:r>
      <w:r w:rsidRPr="0092182D">
        <w:rPr>
          <w:rFonts w:ascii="David" w:hAnsi="David"/>
          <w:rtl/>
        </w:rPr>
        <w:tab/>
        <w:t xml:space="preserve">35 חודשי מאסר בפועל. הערעור נדחה. למערער היו 7 הרשעות קודמות במגוון עבירות </w:t>
      </w:r>
      <w:r w:rsidRPr="0092182D">
        <w:rPr>
          <w:rFonts w:ascii="David" w:hAnsi="David"/>
          <w:rtl/>
        </w:rPr>
        <w:tab/>
        <w:t>חמורות והוא ריצה מאסרים בעברו.</w:t>
      </w:r>
    </w:p>
    <w:p w14:paraId="0E353D9E" w14:textId="77777777" w:rsidR="0091791C" w:rsidRPr="0092182D" w:rsidRDefault="0091791C" w:rsidP="0091791C">
      <w:pPr>
        <w:spacing w:line="360" w:lineRule="auto"/>
        <w:rPr>
          <w:rFonts w:ascii="David" w:hAnsi="David"/>
          <w:rtl/>
        </w:rPr>
      </w:pPr>
    </w:p>
    <w:p w14:paraId="2B897E09" w14:textId="77777777" w:rsidR="0091791C" w:rsidRPr="0092182D" w:rsidRDefault="0091791C" w:rsidP="0091791C">
      <w:pPr>
        <w:spacing w:line="360" w:lineRule="auto"/>
        <w:rPr>
          <w:rFonts w:ascii="David" w:hAnsi="David"/>
          <w:rtl/>
        </w:rPr>
      </w:pPr>
      <w:r w:rsidRPr="0092182D">
        <w:rPr>
          <w:rFonts w:ascii="David" w:hAnsi="David"/>
          <w:rtl/>
        </w:rPr>
        <w:tab/>
      </w:r>
      <w:hyperlink r:id="rId22" w:history="1">
        <w:r w:rsidR="004203D1" w:rsidRPr="004203D1">
          <w:rPr>
            <w:rFonts w:ascii="David" w:hAnsi="David"/>
            <w:color w:val="0000FF"/>
            <w:u w:val="single"/>
            <w:rtl/>
          </w:rPr>
          <w:t>ע"פ 1059/21</w:t>
        </w:r>
      </w:hyperlink>
      <w:r w:rsidRPr="0092182D">
        <w:rPr>
          <w:rFonts w:ascii="David" w:hAnsi="David"/>
          <w:rtl/>
        </w:rPr>
        <w:t xml:space="preserve"> </w:t>
      </w:r>
      <w:r w:rsidRPr="0092182D">
        <w:rPr>
          <w:rFonts w:ascii="David" w:hAnsi="David"/>
          <w:b/>
          <w:bCs/>
          <w:rtl/>
        </w:rPr>
        <w:t xml:space="preserve">פלוני נ' מדינת ישראל </w:t>
      </w:r>
      <w:r w:rsidRPr="0092182D">
        <w:rPr>
          <w:rFonts w:ascii="David" w:hAnsi="David"/>
          <w:rtl/>
        </w:rPr>
        <w:t xml:space="preserve">הורשע המערער על פי הודאתו בעבירות של החזקת </w:t>
      </w:r>
      <w:r w:rsidRPr="0092182D">
        <w:rPr>
          <w:rFonts w:ascii="David" w:hAnsi="David"/>
          <w:rtl/>
        </w:rPr>
        <w:tab/>
        <w:t xml:space="preserve">נשק- אקדח-  ואביזר תחמושת, ירי מנשק חם, איומים והפרעה לשוטר במילוי תפקידו </w:t>
      </w:r>
      <w:r w:rsidRPr="0092182D">
        <w:rPr>
          <w:rFonts w:ascii="David" w:hAnsi="David"/>
          <w:rtl/>
        </w:rPr>
        <w:tab/>
        <w:t xml:space="preserve">ונדון ל – 42 חודשי מאסר בפועל. ערעורו נדחה. למערער היו הרשעות קודמות בעבירות </w:t>
      </w:r>
      <w:r w:rsidRPr="0092182D">
        <w:rPr>
          <w:rFonts w:ascii="David" w:hAnsi="David"/>
          <w:rtl/>
        </w:rPr>
        <w:tab/>
        <w:t xml:space="preserve">רכוש וסמים והעבירות בתיק נושא הערעור בוצעו זמן קצר לאחר שחרורו ממאסר. </w:t>
      </w:r>
      <w:r w:rsidRPr="0092182D">
        <w:rPr>
          <w:rFonts w:ascii="David" w:hAnsi="David"/>
          <w:rtl/>
        </w:rPr>
        <w:tab/>
        <w:t>הערעור נדחה.</w:t>
      </w:r>
    </w:p>
    <w:p w14:paraId="54B4FC7B" w14:textId="77777777" w:rsidR="0091791C" w:rsidRPr="0092182D" w:rsidRDefault="0091791C" w:rsidP="0091791C">
      <w:pPr>
        <w:spacing w:line="360" w:lineRule="auto"/>
        <w:rPr>
          <w:rFonts w:ascii="David" w:hAnsi="David"/>
          <w:rtl/>
        </w:rPr>
      </w:pPr>
    </w:p>
    <w:p w14:paraId="3E46D306" w14:textId="77777777" w:rsidR="0091791C" w:rsidRPr="0092182D" w:rsidRDefault="0091791C" w:rsidP="0091791C">
      <w:pPr>
        <w:pStyle w:val="a9"/>
        <w:numPr>
          <w:ilvl w:val="0"/>
          <w:numId w:val="2"/>
        </w:numPr>
        <w:spacing w:line="360" w:lineRule="auto"/>
        <w:rPr>
          <w:rFonts w:ascii="David" w:hAnsi="David" w:cs="David"/>
          <w:b/>
          <w:bCs/>
          <w:sz w:val="24"/>
          <w:szCs w:val="24"/>
          <w:rtl/>
        </w:rPr>
      </w:pPr>
      <w:r w:rsidRPr="0092182D">
        <w:rPr>
          <w:rFonts w:ascii="David" w:hAnsi="David" w:cs="David"/>
          <w:b/>
          <w:bCs/>
          <w:sz w:val="24"/>
          <w:szCs w:val="24"/>
          <w:rtl/>
        </w:rPr>
        <w:t xml:space="preserve">דיון והכרעה- </w:t>
      </w:r>
    </w:p>
    <w:p w14:paraId="3E1A6CF0" w14:textId="77777777" w:rsidR="0091791C" w:rsidRPr="0092182D" w:rsidRDefault="0091791C" w:rsidP="0091791C">
      <w:pPr>
        <w:pStyle w:val="a9"/>
        <w:spacing w:line="360" w:lineRule="auto"/>
        <w:rPr>
          <w:rFonts w:ascii="David" w:hAnsi="David" w:cs="David"/>
          <w:sz w:val="24"/>
          <w:szCs w:val="24"/>
        </w:rPr>
      </w:pPr>
      <w:r w:rsidRPr="0092182D">
        <w:rPr>
          <w:rFonts w:ascii="David" w:hAnsi="David" w:cs="David"/>
          <w:sz w:val="24"/>
          <w:szCs w:val="24"/>
          <w:rtl/>
        </w:rPr>
        <w:t>ב</w:t>
      </w:r>
      <w:hyperlink r:id="rId23" w:history="1">
        <w:r w:rsidR="004203D1" w:rsidRPr="004203D1">
          <w:rPr>
            <w:rFonts w:ascii="David" w:hAnsi="David" w:cs="David"/>
            <w:color w:val="0000FF"/>
            <w:sz w:val="24"/>
            <w:szCs w:val="24"/>
            <w:u w:val="single"/>
            <w:rtl/>
          </w:rPr>
          <w:t>ע"פ 5681/23</w:t>
        </w:r>
      </w:hyperlink>
      <w:r w:rsidRPr="0092182D">
        <w:rPr>
          <w:rFonts w:ascii="David" w:hAnsi="David" w:cs="David"/>
          <w:sz w:val="24"/>
          <w:szCs w:val="24"/>
          <w:rtl/>
        </w:rPr>
        <w:t xml:space="preserve"> </w:t>
      </w:r>
      <w:r w:rsidRPr="0092182D">
        <w:rPr>
          <w:rFonts w:ascii="David" w:hAnsi="David" w:cs="David"/>
          <w:b/>
          <w:bCs/>
          <w:sz w:val="24"/>
          <w:szCs w:val="24"/>
          <w:rtl/>
        </w:rPr>
        <w:t xml:space="preserve">נח חווא נ' מדינת ישראל </w:t>
      </w:r>
      <w:r w:rsidRPr="0092182D">
        <w:rPr>
          <w:rFonts w:ascii="David" w:hAnsi="David" w:cs="David"/>
          <w:sz w:val="24"/>
          <w:szCs w:val="24"/>
          <w:rtl/>
        </w:rPr>
        <w:t>נפסק על ידי כבוד השופט אלרון כהאי לישנא:</w:t>
      </w:r>
    </w:p>
    <w:p w14:paraId="16D21246" w14:textId="77777777" w:rsidR="0091791C" w:rsidRPr="0092182D" w:rsidRDefault="0091791C" w:rsidP="0091791C">
      <w:pPr>
        <w:pStyle w:val="Ruller4"/>
        <w:numPr>
          <w:ilvl w:val="0"/>
          <w:numId w:val="0"/>
        </w:numPr>
        <w:rPr>
          <w:rFonts w:ascii="David" w:hAnsi="David" w:cs="David"/>
          <w:szCs w:val="24"/>
          <w:rtl/>
        </w:rPr>
      </w:pPr>
      <w:r w:rsidRPr="0092182D">
        <w:rPr>
          <w:rFonts w:ascii="David" w:hAnsi="David" w:cs="David"/>
          <w:szCs w:val="24"/>
          <w:rtl/>
        </w:rPr>
        <w:tab/>
        <w:t xml:space="preserve">" עבירות הנשק באשר הן הפכו למכת מדינה. חומרתן היתרה והשפעתן על </w:t>
      </w:r>
      <w:r w:rsidRPr="0092182D">
        <w:rPr>
          <w:rFonts w:ascii="David" w:hAnsi="David" w:cs="David"/>
          <w:szCs w:val="24"/>
          <w:rtl/>
        </w:rPr>
        <w:tab/>
        <w:t xml:space="preserve">תחושת הביטחון של כלל אזרחי המדינה מחייבות הטלת ענישה משמעותית, גם </w:t>
      </w:r>
      <w:r w:rsidRPr="0092182D">
        <w:rPr>
          <w:rFonts w:ascii="David" w:hAnsi="David" w:cs="David"/>
          <w:szCs w:val="24"/>
          <w:rtl/>
        </w:rPr>
        <w:tab/>
        <w:t xml:space="preserve">על נאשם נעדר עבר פלילי (שאינו מענייננו במקרה דנן). מדיניות ההחמרה ביחס </w:t>
      </w:r>
      <w:r w:rsidRPr="0092182D">
        <w:rPr>
          <w:rFonts w:ascii="David" w:hAnsi="David" w:cs="David"/>
          <w:szCs w:val="24"/>
          <w:rtl/>
        </w:rPr>
        <w:tab/>
        <w:t xml:space="preserve">לכלל עבירות הנשק, אשר ניכרת בפסיקתו של בית משפט זה, באה לידי ביטוי  </w:t>
      </w:r>
      <w:r w:rsidRPr="0092182D">
        <w:rPr>
          <w:rFonts w:ascii="David" w:hAnsi="David" w:cs="David"/>
          <w:szCs w:val="24"/>
          <w:rtl/>
        </w:rPr>
        <w:tab/>
      </w:r>
      <w:r w:rsidRPr="001E75D8">
        <w:rPr>
          <w:rFonts w:ascii="David" w:hAnsi="David" w:cs="David"/>
          <w:szCs w:val="24"/>
          <w:rtl/>
        </w:rPr>
        <w:t xml:space="preserve">סטטוטורי </w:t>
      </w:r>
      <w:hyperlink r:id="rId24" w:history="1">
        <w:r w:rsidR="009D60C0" w:rsidRPr="009D60C0">
          <w:rPr>
            <w:rStyle w:val="Hyperlink"/>
            <w:rFonts w:ascii="David" w:hAnsi="David" w:cs="David"/>
            <w:szCs w:val="24"/>
            <w:rtl/>
          </w:rPr>
          <w:t>בסעיף 144(ז)</w:t>
        </w:r>
      </w:hyperlink>
      <w:r w:rsidRPr="001E75D8">
        <w:rPr>
          <w:rFonts w:ascii="David" w:hAnsi="David" w:cs="David"/>
          <w:szCs w:val="24"/>
          <w:rtl/>
        </w:rPr>
        <w:t xml:space="preserve"> ל</w:t>
      </w:r>
      <w:hyperlink r:id="rId25" w:history="1">
        <w:r w:rsidR="004203D1" w:rsidRPr="004203D1">
          <w:rPr>
            <w:rFonts w:ascii="David" w:hAnsi="David" w:cs="David"/>
            <w:color w:val="0000FF"/>
            <w:szCs w:val="24"/>
            <w:u w:val="single"/>
            <w:rtl/>
          </w:rPr>
          <w:t>חוק העונשין</w:t>
        </w:r>
      </w:hyperlink>
      <w:r w:rsidRPr="001E75D8">
        <w:rPr>
          <w:rFonts w:ascii="David" w:hAnsi="David" w:cs="David"/>
          <w:szCs w:val="24"/>
          <w:rtl/>
        </w:rPr>
        <w:t xml:space="preserve"> אשר חוקק במסגרת תיקון מס' 140 </w:t>
      </w:r>
      <w:r w:rsidRPr="001E75D8">
        <w:rPr>
          <w:rFonts w:ascii="David" w:hAnsi="David" w:cs="David"/>
          <w:szCs w:val="24"/>
          <w:rtl/>
        </w:rPr>
        <w:tab/>
        <w:t xml:space="preserve">לחוק </w:t>
      </w:r>
      <w:r w:rsidRPr="001E75D8">
        <w:rPr>
          <w:rFonts w:ascii="David" w:hAnsi="David" w:cs="David"/>
          <w:szCs w:val="24"/>
          <w:rtl/>
        </w:rPr>
        <w:tab/>
        <w:t xml:space="preserve">(ראו: חוק העונשין (תיקון </w:t>
      </w:r>
      <w:r w:rsidRPr="0092182D">
        <w:rPr>
          <w:rFonts w:ascii="David" w:hAnsi="David" w:cs="David"/>
          <w:szCs w:val="24"/>
          <w:rtl/>
        </w:rPr>
        <w:t>מס' 140 – הוראת שעה)....</w:t>
      </w:r>
    </w:p>
    <w:p w14:paraId="1413CE2A" w14:textId="77777777" w:rsidR="0091791C" w:rsidRPr="0092182D" w:rsidRDefault="0091791C" w:rsidP="0091791C">
      <w:pPr>
        <w:pStyle w:val="Ruller4"/>
        <w:numPr>
          <w:ilvl w:val="0"/>
          <w:numId w:val="0"/>
        </w:numPr>
        <w:rPr>
          <w:rFonts w:ascii="David" w:hAnsi="David" w:cs="David"/>
          <w:szCs w:val="24"/>
        </w:rPr>
      </w:pPr>
      <w:r w:rsidRPr="0092182D">
        <w:rPr>
          <w:rFonts w:ascii="David" w:hAnsi="David" w:cs="David"/>
          <w:szCs w:val="24"/>
          <w:rtl/>
        </w:rPr>
        <w:tab/>
        <w:t xml:space="preserve">בעניין ביטון התייחס חברי, השופט א' שטיין (בהסכמת חברתי השופטת ר' רונן </w:t>
      </w:r>
      <w:r w:rsidRPr="0092182D">
        <w:rPr>
          <w:rFonts w:ascii="David" w:hAnsi="David" w:cs="David"/>
          <w:szCs w:val="24"/>
          <w:rtl/>
        </w:rPr>
        <w:tab/>
        <w:t>ובהסכמתי) למדיניות ההחמרה האמורה באומרו:</w:t>
      </w:r>
    </w:p>
    <w:p w14:paraId="56D8E6B7" w14:textId="77777777" w:rsidR="0091791C" w:rsidRPr="0092182D" w:rsidRDefault="0091791C" w:rsidP="0091791C">
      <w:pPr>
        <w:pStyle w:val="Ruller40"/>
        <w:rPr>
          <w:rFonts w:ascii="David" w:hAnsi="David" w:cs="David"/>
          <w:sz w:val="24"/>
          <w:szCs w:val="24"/>
          <w:rtl/>
        </w:rPr>
      </w:pPr>
      <w:r w:rsidRPr="0092182D">
        <w:rPr>
          <w:rFonts w:ascii="David" w:hAnsi="David" w:cs="David"/>
          <w:sz w:val="24"/>
          <w:szCs w:val="24"/>
          <w:rtl/>
        </w:rPr>
        <w:tab/>
      </w:r>
      <w:r w:rsidRPr="0092182D">
        <w:rPr>
          <w:rFonts w:ascii="David" w:hAnsi="David" w:cs="David"/>
          <w:sz w:val="24"/>
          <w:szCs w:val="24"/>
          <w:rtl/>
        </w:rPr>
        <w:tab/>
        <w:t xml:space="preserve">"עבירות נשק לסוגיהן היו זה מכבר למכת מדינה. האיסורים על עבירות </w:t>
      </w:r>
      <w:r w:rsidRPr="0092182D">
        <w:rPr>
          <w:rFonts w:ascii="David" w:hAnsi="David" w:cs="David"/>
          <w:sz w:val="24"/>
          <w:szCs w:val="24"/>
          <w:rtl/>
        </w:rPr>
        <w:tab/>
        <w:t xml:space="preserve">כאמור באים להגן על ערכים חברתיים שכוללים שמירה על חיי אדם ועל שלמות </w:t>
      </w:r>
      <w:r w:rsidRPr="0092182D">
        <w:rPr>
          <w:rFonts w:ascii="David" w:hAnsi="David" w:cs="David"/>
          <w:sz w:val="24"/>
          <w:szCs w:val="24"/>
          <w:rtl/>
        </w:rPr>
        <w:tab/>
        <w:t xml:space="preserve">גופו, וכן שמירה על סדרי חיים תקינים ושלווים שאינם מופרעים על ידי איש </w:t>
      </w:r>
      <w:r w:rsidRPr="0092182D">
        <w:rPr>
          <w:rFonts w:ascii="David" w:hAnsi="David" w:cs="David"/>
          <w:sz w:val="24"/>
          <w:szCs w:val="24"/>
          <w:rtl/>
        </w:rPr>
        <w:tab/>
        <w:t xml:space="preserve">האוחז באקדח, ברובה, או בתת מקלע [...] הטלת עונשים חמורים ומרתיעים על </w:t>
      </w:r>
      <w:r w:rsidRPr="0092182D">
        <w:rPr>
          <w:rFonts w:ascii="David" w:hAnsi="David" w:cs="David"/>
          <w:sz w:val="24"/>
          <w:szCs w:val="24"/>
          <w:rtl/>
        </w:rPr>
        <w:tab/>
        <w:t xml:space="preserve">עברייני נשק היא עיקר תרומתם של בתי המשפט למיגור התופעה ולהרחקת </w:t>
      </w:r>
      <w:r w:rsidRPr="0092182D">
        <w:rPr>
          <w:rFonts w:ascii="David" w:hAnsi="David" w:cs="David"/>
          <w:sz w:val="24"/>
          <w:szCs w:val="24"/>
          <w:rtl/>
        </w:rPr>
        <w:tab/>
        <w:t xml:space="preserve">העבריין עם האקדח משגרת חייהם של אזרחי מדינה שומרי חוק." (ראו שם, </w:t>
      </w:r>
      <w:r w:rsidRPr="0092182D">
        <w:rPr>
          <w:rFonts w:ascii="David" w:hAnsi="David" w:cs="David"/>
          <w:sz w:val="24"/>
          <w:szCs w:val="24"/>
          <w:rtl/>
        </w:rPr>
        <w:tab/>
        <w:t>פסקאות 7 ו- 10).</w:t>
      </w:r>
    </w:p>
    <w:p w14:paraId="5A17E2EE" w14:textId="77777777" w:rsidR="0091791C" w:rsidRDefault="0091791C" w:rsidP="0091791C">
      <w:pPr>
        <w:pStyle w:val="Ruller4"/>
        <w:numPr>
          <w:ilvl w:val="0"/>
          <w:numId w:val="0"/>
        </w:numPr>
        <w:rPr>
          <w:rFonts w:ascii="David" w:hAnsi="David" w:cs="David"/>
          <w:szCs w:val="24"/>
          <w:rtl/>
        </w:rPr>
      </w:pPr>
      <w:r w:rsidRPr="0092182D">
        <w:rPr>
          <w:rFonts w:ascii="David" w:hAnsi="David" w:cs="David"/>
          <w:szCs w:val="24"/>
          <w:rtl/>
        </w:rPr>
        <w:tab/>
      </w:r>
      <w:r w:rsidRPr="0092182D">
        <w:rPr>
          <w:rFonts w:ascii="David" w:hAnsi="David" w:cs="David"/>
          <w:szCs w:val="24"/>
          <w:rtl/>
        </w:rPr>
        <w:tab/>
        <w:t xml:space="preserve">בית משפט זה שב ומתריע השכם והערב על חומרתן של עבירות הנשק </w:t>
      </w:r>
      <w:r w:rsidRPr="0092182D">
        <w:rPr>
          <w:rFonts w:ascii="David" w:hAnsi="David" w:cs="David"/>
          <w:szCs w:val="24"/>
          <w:rtl/>
        </w:rPr>
        <w:tab/>
        <w:t xml:space="preserve">בחברה הישראלית בכלל, ובמגזר הערבי בפרט (ראו: עניין </w:t>
      </w:r>
      <w:r w:rsidRPr="0092182D">
        <w:rPr>
          <w:rFonts w:ascii="David" w:hAnsi="David" w:cs="David"/>
          <w:b/>
          <w:spacing w:val="0"/>
          <w:szCs w:val="24"/>
          <w:rtl/>
        </w:rPr>
        <w:t>קואסמה</w:t>
      </w:r>
      <w:r w:rsidRPr="0092182D">
        <w:rPr>
          <w:rFonts w:ascii="David" w:hAnsi="David" w:cs="David"/>
          <w:szCs w:val="24"/>
          <w:rtl/>
        </w:rPr>
        <w:t xml:space="preserve">, פסקה 16; </w:t>
      </w:r>
      <w:r w:rsidRPr="0092182D">
        <w:rPr>
          <w:rFonts w:ascii="David" w:hAnsi="David" w:cs="David"/>
          <w:szCs w:val="24"/>
          <w:rtl/>
        </w:rPr>
        <w:tab/>
        <w:t xml:space="preserve">עניין </w:t>
      </w:r>
      <w:r w:rsidRPr="0092182D">
        <w:rPr>
          <w:rFonts w:ascii="David" w:hAnsi="David" w:cs="David"/>
          <w:b/>
          <w:spacing w:val="0"/>
          <w:szCs w:val="24"/>
          <w:rtl/>
        </w:rPr>
        <w:t>אבו עבסה, פסקה 15</w:t>
      </w:r>
      <w:r w:rsidRPr="0092182D">
        <w:rPr>
          <w:rFonts w:ascii="David" w:hAnsi="David" w:cs="David"/>
          <w:szCs w:val="24"/>
          <w:rtl/>
        </w:rPr>
        <w:t xml:space="preserve">). עבירות אלו מגלמות סיכון רבתי לשלום הציבור, </w:t>
      </w:r>
      <w:r w:rsidRPr="0092182D">
        <w:rPr>
          <w:rFonts w:ascii="David" w:hAnsi="David" w:cs="David"/>
          <w:szCs w:val="24"/>
          <w:rtl/>
        </w:rPr>
        <w:tab/>
        <w:t xml:space="preserve">לביטחונו ולסדר החברתי, כאשר חדשות לבקרים אנו עדים לתוצאותיהן </w:t>
      </w:r>
      <w:r w:rsidRPr="0092182D">
        <w:rPr>
          <w:rFonts w:ascii="David" w:hAnsi="David" w:cs="David"/>
          <w:szCs w:val="24"/>
          <w:rtl/>
        </w:rPr>
        <w:tab/>
        <w:t xml:space="preserve">ההרסניות ומעבר לכך הן משמשות קרקע פורייה לעבירות נוספות (עניין </w:t>
      </w:r>
      <w:r w:rsidRPr="0092182D">
        <w:rPr>
          <w:rFonts w:ascii="David" w:hAnsi="David" w:cs="David"/>
          <w:b/>
          <w:spacing w:val="0"/>
          <w:szCs w:val="24"/>
          <w:rtl/>
        </w:rPr>
        <w:t>נורי</w:t>
      </w:r>
      <w:r w:rsidRPr="0092182D">
        <w:rPr>
          <w:rFonts w:ascii="David" w:hAnsi="David" w:cs="David"/>
          <w:szCs w:val="24"/>
          <w:rtl/>
        </w:rPr>
        <w:t xml:space="preserve">, </w:t>
      </w:r>
      <w:r w:rsidRPr="0092182D">
        <w:rPr>
          <w:rFonts w:ascii="David" w:hAnsi="David" w:cs="David"/>
          <w:szCs w:val="24"/>
          <w:rtl/>
        </w:rPr>
        <w:tab/>
        <w:t xml:space="preserve">פסקה 9).  </w:t>
      </w:r>
    </w:p>
    <w:p w14:paraId="6169A63E" w14:textId="77777777" w:rsidR="0091791C" w:rsidRDefault="0091791C" w:rsidP="0091791C">
      <w:pPr>
        <w:pStyle w:val="Ruller40"/>
        <w:rPr>
          <w:rtl/>
        </w:rPr>
      </w:pPr>
    </w:p>
    <w:p w14:paraId="2D1B73F0" w14:textId="77777777" w:rsidR="0091791C" w:rsidRPr="00D30895" w:rsidRDefault="0091791C" w:rsidP="0091791C">
      <w:pPr>
        <w:pStyle w:val="Ruller40"/>
        <w:rPr>
          <w:rtl/>
        </w:rPr>
      </w:pPr>
    </w:p>
    <w:p w14:paraId="113B88BF" w14:textId="77777777" w:rsidR="0091791C" w:rsidRPr="0092182D" w:rsidRDefault="0091791C" w:rsidP="0091791C">
      <w:pPr>
        <w:pStyle w:val="Ruller4"/>
        <w:numPr>
          <w:ilvl w:val="0"/>
          <w:numId w:val="0"/>
        </w:numPr>
        <w:rPr>
          <w:rFonts w:ascii="David" w:hAnsi="David" w:cs="David"/>
          <w:szCs w:val="24"/>
          <w:rtl/>
        </w:rPr>
      </w:pPr>
      <w:r w:rsidRPr="0092182D">
        <w:rPr>
          <w:rFonts w:ascii="David" w:hAnsi="David" w:cs="David"/>
          <w:szCs w:val="24"/>
          <w:rtl/>
        </w:rPr>
        <w:tab/>
      </w:r>
      <w:r w:rsidRPr="0092182D">
        <w:rPr>
          <w:rFonts w:ascii="David" w:hAnsi="David" w:cs="David"/>
          <w:szCs w:val="24"/>
          <w:rtl/>
        </w:rPr>
        <w:tab/>
        <w:t xml:space="preserve">בהתאם לכך ולנוכח ריבוי מקרי הירי, יש לנקוט במדיניות ענישה מחמירה </w:t>
      </w:r>
      <w:r w:rsidRPr="0092182D">
        <w:rPr>
          <w:rFonts w:ascii="David" w:hAnsi="David" w:cs="David"/>
          <w:szCs w:val="24"/>
          <w:rtl/>
        </w:rPr>
        <w:tab/>
        <w:t xml:space="preserve">בגין ביצוע עבירות נשק, החל מיצרני או מבריחי הנשק הבלתי חוקי, דרך </w:t>
      </w:r>
      <w:r w:rsidRPr="0092182D">
        <w:rPr>
          <w:rFonts w:ascii="David" w:hAnsi="David" w:cs="David"/>
          <w:szCs w:val="24"/>
          <w:rtl/>
        </w:rPr>
        <w:tab/>
        <w:t xml:space="preserve">הסוחרים בו ועד לאלו הנוטלים אותו לידם ועושים בו שימוש בלתי חוקי לרבות </w:t>
      </w:r>
      <w:r w:rsidRPr="0092182D">
        <w:rPr>
          <w:rFonts w:ascii="David" w:hAnsi="David" w:cs="David"/>
          <w:szCs w:val="24"/>
          <w:rtl/>
        </w:rPr>
        <w:tab/>
        <w:t xml:space="preserve">החזקה ונשיאה". </w:t>
      </w:r>
    </w:p>
    <w:p w14:paraId="33F9B099" w14:textId="77777777" w:rsidR="0091791C" w:rsidRPr="0092182D" w:rsidRDefault="0091791C" w:rsidP="0091791C">
      <w:pPr>
        <w:pStyle w:val="Ruller40"/>
        <w:rPr>
          <w:rFonts w:ascii="David" w:hAnsi="David" w:cs="David"/>
          <w:sz w:val="24"/>
          <w:szCs w:val="24"/>
          <w:rtl/>
        </w:rPr>
      </w:pPr>
    </w:p>
    <w:p w14:paraId="0CF8B3AE" w14:textId="77777777" w:rsidR="0091791C" w:rsidRPr="0092182D" w:rsidRDefault="0091791C" w:rsidP="0091791C">
      <w:pPr>
        <w:pStyle w:val="a9"/>
        <w:numPr>
          <w:ilvl w:val="0"/>
          <w:numId w:val="2"/>
        </w:numPr>
        <w:spacing w:line="360" w:lineRule="auto"/>
        <w:rPr>
          <w:rFonts w:ascii="David" w:hAnsi="David" w:cs="David"/>
          <w:b/>
          <w:bCs/>
          <w:sz w:val="24"/>
          <w:szCs w:val="24"/>
          <w:rtl/>
        </w:rPr>
      </w:pPr>
      <w:r w:rsidRPr="0092182D">
        <w:rPr>
          <w:rFonts w:ascii="David" w:hAnsi="David" w:cs="David"/>
          <w:sz w:val="24"/>
          <w:szCs w:val="24"/>
          <w:rtl/>
        </w:rPr>
        <w:t>הערכים המוגנים - שמירה על חיי אדם ועל שלמות גופו, שמירה על סדרי חיים תקינים, ובטחון הציבור .</w:t>
      </w:r>
    </w:p>
    <w:p w14:paraId="3C11C260" w14:textId="77777777" w:rsidR="0091791C" w:rsidRPr="0092182D" w:rsidRDefault="0091791C" w:rsidP="0091791C">
      <w:pPr>
        <w:pStyle w:val="a9"/>
        <w:spacing w:line="360" w:lineRule="auto"/>
        <w:rPr>
          <w:rFonts w:ascii="David" w:hAnsi="David" w:cs="David"/>
          <w:b/>
          <w:bCs/>
          <w:sz w:val="24"/>
          <w:szCs w:val="24"/>
        </w:rPr>
      </w:pPr>
    </w:p>
    <w:p w14:paraId="105A9E24" w14:textId="77777777" w:rsidR="0091791C" w:rsidRPr="0092182D" w:rsidRDefault="0091791C" w:rsidP="0091791C">
      <w:pPr>
        <w:pStyle w:val="a9"/>
        <w:numPr>
          <w:ilvl w:val="0"/>
          <w:numId w:val="2"/>
        </w:numPr>
        <w:spacing w:line="360" w:lineRule="auto"/>
        <w:rPr>
          <w:rFonts w:ascii="David" w:hAnsi="David" w:cs="David"/>
          <w:sz w:val="24"/>
          <w:szCs w:val="24"/>
        </w:rPr>
      </w:pPr>
      <w:r w:rsidRPr="0092182D">
        <w:rPr>
          <w:rFonts w:ascii="David" w:hAnsi="David" w:cs="David"/>
          <w:sz w:val="24"/>
          <w:szCs w:val="24"/>
          <w:rtl/>
        </w:rPr>
        <w:t xml:space="preserve">מתחם הענישה – </w:t>
      </w:r>
    </w:p>
    <w:p w14:paraId="7F718691" w14:textId="77777777" w:rsidR="0091791C" w:rsidRPr="0092182D" w:rsidRDefault="0091791C" w:rsidP="0091791C">
      <w:pPr>
        <w:pStyle w:val="a9"/>
        <w:spacing w:line="360" w:lineRule="auto"/>
        <w:rPr>
          <w:rFonts w:ascii="David" w:hAnsi="David" w:cs="David"/>
          <w:sz w:val="24"/>
          <w:szCs w:val="24"/>
        </w:rPr>
      </w:pPr>
      <w:r w:rsidRPr="0092182D">
        <w:rPr>
          <w:rFonts w:ascii="David" w:hAnsi="David" w:cs="David"/>
          <w:sz w:val="24"/>
          <w:szCs w:val="24"/>
          <w:rtl/>
        </w:rPr>
        <w:t xml:space="preserve">לאחר סקירת הפסיקה שהוגשה על ידי ב"כ המאשימה, סבורני כי מתחם הענישה נע בין 30 ל- 55 חודשי מאסר בפועל באשר לעבירת הנשק בלבד נע המתחם בין 24 ל – 48 חודשי מאסר ולכך יש לצרף את העבירה של ירי באזור מגורים, עבירה חמורה לכשעצמה.  </w:t>
      </w:r>
    </w:p>
    <w:p w14:paraId="4144716C" w14:textId="77777777" w:rsidR="0091791C" w:rsidRPr="0092182D" w:rsidRDefault="0091791C" w:rsidP="0091791C">
      <w:pPr>
        <w:pStyle w:val="a9"/>
        <w:rPr>
          <w:rFonts w:ascii="David" w:hAnsi="David" w:cs="David"/>
          <w:sz w:val="24"/>
          <w:szCs w:val="24"/>
          <w:rtl/>
        </w:rPr>
      </w:pPr>
    </w:p>
    <w:p w14:paraId="79C002BD" w14:textId="77777777" w:rsidR="0091791C" w:rsidRPr="0092182D" w:rsidRDefault="0091791C" w:rsidP="0091791C">
      <w:pPr>
        <w:pStyle w:val="a9"/>
        <w:numPr>
          <w:ilvl w:val="0"/>
          <w:numId w:val="2"/>
        </w:numPr>
        <w:rPr>
          <w:rFonts w:ascii="David" w:hAnsi="David" w:cs="David"/>
          <w:sz w:val="24"/>
          <w:szCs w:val="24"/>
          <w:rtl/>
        </w:rPr>
      </w:pPr>
      <w:r w:rsidRPr="0092182D">
        <w:rPr>
          <w:rFonts w:ascii="David" w:hAnsi="David" w:cs="David"/>
          <w:sz w:val="24"/>
          <w:szCs w:val="24"/>
          <w:rtl/>
        </w:rPr>
        <w:t>מיקומו של הנאשם במתחם הענישה-</w:t>
      </w:r>
    </w:p>
    <w:p w14:paraId="563609F0" w14:textId="77777777" w:rsidR="0091791C" w:rsidRPr="0092182D" w:rsidRDefault="0091791C" w:rsidP="0091791C">
      <w:pPr>
        <w:pStyle w:val="a9"/>
        <w:spacing w:line="360" w:lineRule="auto"/>
        <w:rPr>
          <w:rFonts w:ascii="David" w:hAnsi="David" w:cs="David"/>
          <w:sz w:val="24"/>
          <w:szCs w:val="24"/>
        </w:rPr>
      </w:pPr>
    </w:p>
    <w:p w14:paraId="722830FF" w14:textId="77777777" w:rsidR="0091791C" w:rsidRPr="0092182D" w:rsidRDefault="0091791C" w:rsidP="0091791C">
      <w:pPr>
        <w:pStyle w:val="a9"/>
        <w:spacing w:line="360" w:lineRule="auto"/>
        <w:rPr>
          <w:rFonts w:ascii="David" w:hAnsi="David" w:cs="David"/>
          <w:sz w:val="24"/>
          <w:szCs w:val="24"/>
          <w:rtl/>
        </w:rPr>
      </w:pPr>
      <w:r w:rsidRPr="0092182D">
        <w:rPr>
          <w:rFonts w:ascii="David" w:hAnsi="David" w:cs="David"/>
          <w:sz w:val="24"/>
          <w:szCs w:val="24"/>
          <w:rtl/>
        </w:rPr>
        <w:t>אכן, זכותו של הנאשם לכפור בעבירות המיוחסות לו ולנהל הוכחות, אך אין הוא זכאי לאותה הקלה הניתנת למי שנטל אחריות על מעשיו וחסך מזמנו של בית המשפט. מטעם זה</w:t>
      </w:r>
      <w:r>
        <w:rPr>
          <w:rFonts w:ascii="David" w:hAnsi="David" w:cs="David" w:hint="cs"/>
          <w:sz w:val="24"/>
          <w:szCs w:val="24"/>
          <w:rtl/>
        </w:rPr>
        <w:t>,</w:t>
      </w:r>
      <w:r w:rsidRPr="0092182D">
        <w:rPr>
          <w:rFonts w:ascii="David" w:hAnsi="David" w:cs="David"/>
          <w:sz w:val="24"/>
          <w:szCs w:val="24"/>
          <w:rtl/>
        </w:rPr>
        <w:t xml:space="preserve"> קרי: אי נטילת אחריות, לא מצאתי לנכון להפנות את הנאשם לשירות המבחן, לא כל שכן לממונה על עבודות השירות.</w:t>
      </w:r>
    </w:p>
    <w:p w14:paraId="0AECADA9" w14:textId="77777777" w:rsidR="0091791C" w:rsidRPr="0092182D" w:rsidRDefault="0091791C" w:rsidP="0091791C">
      <w:pPr>
        <w:pStyle w:val="a9"/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34CEEC29" w14:textId="77777777" w:rsidR="0091791C" w:rsidRPr="0092182D" w:rsidRDefault="0091791C" w:rsidP="0091791C">
      <w:pPr>
        <w:pStyle w:val="a9"/>
        <w:numPr>
          <w:ilvl w:val="0"/>
          <w:numId w:val="2"/>
        </w:numPr>
        <w:spacing w:line="360" w:lineRule="auto"/>
        <w:rPr>
          <w:rFonts w:ascii="David" w:hAnsi="David" w:cs="David"/>
          <w:sz w:val="24"/>
          <w:szCs w:val="24"/>
        </w:rPr>
      </w:pPr>
      <w:r w:rsidRPr="0092182D">
        <w:rPr>
          <w:rFonts w:ascii="David" w:hAnsi="David" w:cs="David"/>
          <w:sz w:val="24"/>
          <w:szCs w:val="24"/>
          <w:rtl/>
        </w:rPr>
        <w:t>הנאשם נעדר עבר פלילי ועובדה זו תילקח בחשבון בגזירת עונשו.</w:t>
      </w:r>
    </w:p>
    <w:p w14:paraId="0146AA7A" w14:textId="77777777" w:rsidR="0091791C" w:rsidRPr="0092182D" w:rsidRDefault="0091791C" w:rsidP="0091791C">
      <w:pPr>
        <w:pStyle w:val="a9"/>
        <w:spacing w:line="360" w:lineRule="auto"/>
        <w:rPr>
          <w:rFonts w:ascii="David" w:hAnsi="David" w:cs="David"/>
          <w:sz w:val="24"/>
          <w:szCs w:val="24"/>
        </w:rPr>
      </w:pPr>
    </w:p>
    <w:p w14:paraId="0F06CC09" w14:textId="77777777" w:rsidR="0091791C" w:rsidRPr="0092182D" w:rsidRDefault="0091791C" w:rsidP="0091791C">
      <w:pPr>
        <w:pStyle w:val="a9"/>
        <w:numPr>
          <w:ilvl w:val="0"/>
          <w:numId w:val="2"/>
        </w:numPr>
        <w:spacing w:line="360" w:lineRule="auto"/>
        <w:rPr>
          <w:rFonts w:ascii="David" w:hAnsi="David" w:cs="David"/>
          <w:sz w:val="24"/>
          <w:szCs w:val="24"/>
        </w:rPr>
      </w:pPr>
      <w:r w:rsidRPr="0092182D">
        <w:rPr>
          <w:rFonts w:ascii="David" w:hAnsi="David" w:cs="David"/>
          <w:sz w:val="24"/>
          <w:szCs w:val="24"/>
          <w:rtl/>
        </w:rPr>
        <w:t>העבירה  בוצעה בסמוך למקום הומה אדם , הנאשם לא נטל אחריות על ביצועה וממשיך להכחישה אף עתה. כמו כן, הנאשם לא עבר כל הליך שיקומי.</w:t>
      </w:r>
    </w:p>
    <w:p w14:paraId="12CE3437" w14:textId="77777777" w:rsidR="0091791C" w:rsidRPr="001E75D8" w:rsidRDefault="0091791C" w:rsidP="0091791C">
      <w:pPr>
        <w:pStyle w:val="Ruller4"/>
        <w:numPr>
          <w:ilvl w:val="0"/>
          <w:numId w:val="0"/>
        </w:numPr>
        <w:rPr>
          <w:rFonts w:ascii="David" w:hAnsi="David" w:cs="David"/>
          <w:szCs w:val="24"/>
        </w:rPr>
      </w:pPr>
      <w:r w:rsidRPr="0092182D">
        <w:rPr>
          <w:rFonts w:ascii="David" w:hAnsi="David" w:cs="David"/>
          <w:szCs w:val="24"/>
          <w:rtl/>
        </w:rPr>
        <w:tab/>
        <w:t xml:space="preserve">כמצוות בית המשפט העליון, יש להחמיר בענישה ולהטיל ענישה משמעותית, גם </w:t>
      </w:r>
      <w:r w:rsidRPr="0092182D">
        <w:rPr>
          <w:rFonts w:ascii="David" w:hAnsi="David" w:cs="David"/>
          <w:szCs w:val="24"/>
          <w:rtl/>
        </w:rPr>
        <w:tab/>
        <w:t xml:space="preserve">על נאשם נעדר עבר פלילי ביחס לכלל עבירות הנשק, וכדברי בית המשפט </w:t>
      </w:r>
      <w:r w:rsidRPr="0092182D">
        <w:rPr>
          <w:rFonts w:ascii="David" w:hAnsi="David" w:cs="David"/>
          <w:szCs w:val="24"/>
          <w:rtl/>
        </w:rPr>
        <w:tab/>
      </w:r>
      <w:r w:rsidRPr="001E75D8">
        <w:rPr>
          <w:rFonts w:ascii="David" w:hAnsi="David" w:cs="David"/>
          <w:szCs w:val="24"/>
          <w:rtl/>
        </w:rPr>
        <w:t>העליון : "</w:t>
      </w:r>
      <w:r w:rsidRPr="001E75D8">
        <w:rPr>
          <w:rFonts w:ascii="David" w:hAnsi="David" w:cs="David"/>
          <w:b/>
          <w:spacing w:val="0"/>
          <w:szCs w:val="24"/>
          <w:rtl/>
        </w:rPr>
        <w:t xml:space="preserve">המציאות בארצנו מוכיחה כי הקלישאה אודות האקדח במערכה הראשונה </w:t>
      </w:r>
      <w:r w:rsidRPr="001E75D8">
        <w:rPr>
          <w:rFonts w:ascii="David" w:hAnsi="David" w:cs="David"/>
          <w:b/>
          <w:spacing w:val="0"/>
          <w:szCs w:val="24"/>
          <w:rtl/>
        </w:rPr>
        <w:tab/>
        <w:t xml:space="preserve">אינה מדוייקת, באשר לעיתים מזומנות האקדח אינו ממתין עד למערכה האחרונה </w:t>
      </w:r>
      <w:r w:rsidRPr="001E75D8">
        <w:rPr>
          <w:rFonts w:ascii="David" w:hAnsi="David" w:cs="David"/>
          <w:b/>
          <w:spacing w:val="0"/>
          <w:szCs w:val="24"/>
          <w:rtl/>
        </w:rPr>
        <w:tab/>
        <w:t xml:space="preserve">ויורה </w:t>
      </w:r>
      <w:r w:rsidRPr="001E75D8">
        <w:rPr>
          <w:rFonts w:ascii="David" w:hAnsi="David" w:cs="David"/>
          <w:b/>
          <w:spacing w:val="0"/>
          <w:szCs w:val="24"/>
          <w:rtl/>
        </w:rPr>
        <w:tab/>
        <w:t xml:space="preserve">עוד קודם לכן" </w:t>
      </w:r>
      <w:r w:rsidRPr="001E75D8">
        <w:rPr>
          <w:rFonts w:ascii="David" w:hAnsi="David" w:cs="David"/>
          <w:szCs w:val="24"/>
          <w:rtl/>
        </w:rPr>
        <w:t>(</w:t>
      </w:r>
      <w:hyperlink r:id="rId26" w:history="1">
        <w:r w:rsidR="004203D1" w:rsidRPr="004203D1">
          <w:rPr>
            <w:rFonts w:ascii="David" w:hAnsi="David" w:cs="David"/>
            <w:color w:val="0000FF"/>
            <w:szCs w:val="24"/>
            <w:u w:val="single"/>
            <w:rtl/>
          </w:rPr>
          <w:t>ע"פ 2398/14</w:t>
        </w:r>
      </w:hyperlink>
      <w:r w:rsidRPr="001E75D8">
        <w:rPr>
          <w:rFonts w:ascii="David" w:hAnsi="David" w:cs="David"/>
          <w:szCs w:val="24"/>
          <w:rtl/>
        </w:rPr>
        <w:t xml:space="preserve"> </w:t>
      </w:r>
      <w:r w:rsidRPr="001E75D8">
        <w:rPr>
          <w:rFonts w:ascii="David" w:hAnsi="David" w:cs="David"/>
          <w:b/>
          <w:spacing w:val="0"/>
          <w:szCs w:val="24"/>
          <w:rtl/>
        </w:rPr>
        <w:t>אלהזייל נ' מדינת ישראל</w:t>
      </w:r>
      <w:r w:rsidRPr="001E75D8">
        <w:rPr>
          <w:rFonts w:ascii="David" w:hAnsi="David" w:cs="David"/>
          <w:szCs w:val="24"/>
          <w:rtl/>
        </w:rPr>
        <w:t>).</w:t>
      </w:r>
    </w:p>
    <w:p w14:paraId="0BB5D0C7" w14:textId="77777777" w:rsidR="0091791C" w:rsidRPr="001E75D8" w:rsidRDefault="0091791C" w:rsidP="0091791C">
      <w:pPr>
        <w:pStyle w:val="Ruller40"/>
        <w:rPr>
          <w:rFonts w:ascii="David" w:hAnsi="David" w:cs="David"/>
          <w:sz w:val="24"/>
          <w:szCs w:val="24"/>
          <w:rtl/>
        </w:rPr>
      </w:pPr>
    </w:p>
    <w:p w14:paraId="59171342" w14:textId="77777777" w:rsidR="0091791C" w:rsidRPr="0092182D" w:rsidRDefault="0091791C" w:rsidP="0091791C">
      <w:pPr>
        <w:pStyle w:val="Ruller40"/>
        <w:numPr>
          <w:ilvl w:val="0"/>
          <w:numId w:val="2"/>
        </w:numPr>
        <w:rPr>
          <w:rFonts w:ascii="David" w:hAnsi="David" w:cs="David"/>
          <w:sz w:val="24"/>
          <w:szCs w:val="24"/>
        </w:rPr>
      </w:pPr>
      <w:r w:rsidRPr="001E75D8">
        <w:rPr>
          <w:rFonts w:ascii="David" w:hAnsi="David" w:cs="David"/>
          <w:sz w:val="24"/>
          <w:szCs w:val="24"/>
          <w:rtl/>
        </w:rPr>
        <w:t>לאחר ששקלתי את כלל השיקולים, ואך לנוכח העובדה שמדובר במי שזה יהיה מאסרו הראשון</w:t>
      </w:r>
      <w:r w:rsidRPr="0092182D">
        <w:rPr>
          <w:rFonts w:ascii="David" w:hAnsi="David" w:cs="David"/>
          <w:sz w:val="24"/>
          <w:szCs w:val="24"/>
          <w:rtl/>
        </w:rPr>
        <w:t>, הנני גוזרת עליו את העונשים הבאים:</w:t>
      </w:r>
    </w:p>
    <w:p w14:paraId="654AAC92" w14:textId="77777777" w:rsidR="0091791C" w:rsidRDefault="0091791C" w:rsidP="0091791C">
      <w:pPr>
        <w:pStyle w:val="Ruller40"/>
        <w:ind w:left="720"/>
        <w:rPr>
          <w:rFonts w:ascii="David" w:hAnsi="David" w:cs="David"/>
          <w:sz w:val="24"/>
          <w:szCs w:val="24"/>
          <w:rtl/>
        </w:rPr>
      </w:pPr>
    </w:p>
    <w:p w14:paraId="7CCB3A3F" w14:textId="77777777" w:rsidR="0091791C" w:rsidRDefault="0091791C" w:rsidP="0091791C">
      <w:pPr>
        <w:pStyle w:val="Ruller40"/>
        <w:ind w:left="720"/>
        <w:rPr>
          <w:rFonts w:ascii="David" w:hAnsi="David" w:cs="David"/>
          <w:sz w:val="24"/>
          <w:szCs w:val="24"/>
          <w:rtl/>
        </w:rPr>
      </w:pPr>
    </w:p>
    <w:p w14:paraId="1B868198" w14:textId="77777777" w:rsidR="0091791C" w:rsidRDefault="0091791C" w:rsidP="0091791C">
      <w:pPr>
        <w:pStyle w:val="Ruller40"/>
        <w:ind w:left="720"/>
        <w:rPr>
          <w:rFonts w:ascii="David" w:hAnsi="David" w:cs="David"/>
          <w:sz w:val="24"/>
          <w:szCs w:val="24"/>
          <w:rtl/>
        </w:rPr>
      </w:pPr>
    </w:p>
    <w:p w14:paraId="12265DB1" w14:textId="77777777" w:rsidR="0091791C" w:rsidRPr="0092182D" w:rsidRDefault="0091791C" w:rsidP="0091791C">
      <w:pPr>
        <w:pStyle w:val="Ruller40"/>
        <w:ind w:left="720"/>
        <w:rPr>
          <w:rFonts w:ascii="David" w:hAnsi="David" w:cs="David"/>
          <w:sz w:val="24"/>
          <w:szCs w:val="24"/>
          <w:rtl/>
        </w:rPr>
      </w:pPr>
    </w:p>
    <w:p w14:paraId="64E50EFD" w14:textId="77777777" w:rsidR="0091791C" w:rsidRPr="0092182D" w:rsidRDefault="0091791C" w:rsidP="0091791C">
      <w:pPr>
        <w:pStyle w:val="Ruller40"/>
        <w:numPr>
          <w:ilvl w:val="0"/>
          <w:numId w:val="3"/>
        </w:numPr>
        <w:rPr>
          <w:rFonts w:ascii="David" w:hAnsi="David" w:cs="David"/>
          <w:sz w:val="24"/>
          <w:szCs w:val="24"/>
        </w:rPr>
      </w:pPr>
      <w:r w:rsidRPr="0092182D">
        <w:rPr>
          <w:rFonts w:ascii="David" w:hAnsi="David" w:cs="David"/>
          <w:sz w:val="24"/>
          <w:szCs w:val="24"/>
          <w:rtl/>
        </w:rPr>
        <w:t>30 חודשי מאסר בפועל בניכוי ימי מעצרו.</w:t>
      </w:r>
    </w:p>
    <w:p w14:paraId="427CE8E3" w14:textId="77777777" w:rsidR="0091791C" w:rsidRPr="0092182D" w:rsidRDefault="0091791C" w:rsidP="0091791C">
      <w:pPr>
        <w:pStyle w:val="Ruller40"/>
        <w:ind w:left="1080"/>
        <w:rPr>
          <w:rFonts w:ascii="David" w:hAnsi="David" w:cs="David"/>
          <w:sz w:val="24"/>
          <w:szCs w:val="24"/>
        </w:rPr>
      </w:pPr>
    </w:p>
    <w:p w14:paraId="4CFF124C" w14:textId="77777777" w:rsidR="0091791C" w:rsidRPr="0092182D" w:rsidRDefault="0091791C" w:rsidP="0091791C">
      <w:pPr>
        <w:pStyle w:val="Ruller40"/>
        <w:numPr>
          <w:ilvl w:val="0"/>
          <w:numId w:val="3"/>
        </w:numPr>
        <w:rPr>
          <w:rFonts w:ascii="David" w:hAnsi="David" w:cs="David"/>
          <w:sz w:val="24"/>
          <w:szCs w:val="24"/>
        </w:rPr>
      </w:pPr>
      <w:r w:rsidRPr="0092182D">
        <w:rPr>
          <w:rFonts w:ascii="David" w:hAnsi="David" w:cs="David"/>
          <w:sz w:val="24"/>
          <w:szCs w:val="24"/>
          <w:rtl/>
        </w:rPr>
        <w:t>8 חודשי מאסר על תנאי והתנאי הוא שתוך 3 שנים מיום שחרורו ממאסר לא יעבור עבירת נשק.</w:t>
      </w:r>
    </w:p>
    <w:p w14:paraId="706DD289" w14:textId="77777777" w:rsidR="0091791C" w:rsidRPr="0092182D" w:rsidRDefault="0091791C" w:rsidP="0091791C">
      <w:pPr>
        <w:pStyle w:val="a9"/>
        <w:rPr>
          <w:rFonts w:ascii="David" w:hAnsi="David" w:cs="David"/>
          <w:sz w:val="24"/>
          <w:szCs w:val="24"/>
          <w:rtl/>
        </w:rPr>
      </w:pPr>
    </w:p>
    <w:p w14:paraId="4032C54F" w14:textId="77777777" w:rsidR="0091791C" w:rsidRPr="0092182D" w:rsidRDefault="0091791C" w:rsidP="0091791C">
      <w:pPr>
        <w:pStyle w:val="Ruller40"/>
        <w:numPr>
          <w:ilvl w:val="0"/>
          <w:numId w:val="3"/>
        </w:numPr>
        <w:rPr>
          <w:rFonts w:ascii="David" w:hAnsi="David" w:cs="David"/>
          <w:sz w:val="24"/>
          <w:szCs w:val="24"/>
        </w:rPr>
      </w:pPr>
      <w:r w:rsidRPr="0092182D">
        <w:rPr>
          <w:rFonts w:ascii="David" w:hAnsi="David" w:cs="David"/>
          <w:sz w:val="24"/>
          <w:szCs w:val="24"/>
          <w:rtl/>
        </w:rPr>
        <w:t>10,000 ₪ קנס או 45 ימי מאסר תמורתו.</w:t>
      </w:r>
    </w:p>
    <w:p w14:paraId="76C84522" w14:textId="77777777" w:rsidR="0091791C" w:rsidRPr="0092182D" w:rsidRDefault="0091791C" w:rsidP="0091791C">
      <w:pPr>
        <w:pStyle w:val="Ruller40"/>
        <w:ind w:left="1080"/>
        <w:rPr>
          <w:rFonts w:ascii="David" w:hAnsi="David" w:cs="David"/>
          <w:sz w:val="24"/>
          <w:szCs w:val="24"/>
        </w:rPr>
      </w:pPr>
    </w:p>
    <w:p w14:paraId="7C111698" w14:textId="77777777" w:rsidR="0091791C" w:rsidRPr="00A429C8" w:rsidRDefault="0091791C" w:rsidP="0091791C">
      <w:pPr>
        <w:pStyle w:val="Ruller40"/>
        <w:tabs>
          <w:tab w:val="left" w:pos="1134"/>
        </w:tabs>
        <w:ind w:left="141"/>
        <w:rPr>
          <w:rFonts w:ascii="David" w:hAnsi="David" w:cs="David"/>
          <w:b/>
          <w:bCs/>
          <w:sz w:val="24"/>
          <w:szCs w:val="24"/>
          <w:rtl/>
        </w:rPr>
      </w:pPr>
      <w:r w:rsidRPr="00A429C8">
        <w:rPr>
          <w:rFonts w:ascii="David" w:hAnsi="David" w:cs="David"/>
          <w:b/>
          <w:bCs/>
          <w:sz w:val="24"/>
          <w:szCs w:val="24"/>
          <w:rtl/>
        </w:rPr>
        <w:t>זכות ערעור לבית המשפט העליון תוך 45 יום מהיום.</w:t>
      </w:r>
    </w:p>
    <w:p w14:paraId="369CBF21" w14:textId="77777777" w:rsidR="0091791C" w:rsidRPr="004203D1" w:rsidRDefault="004203D1" w:rsidP="0091791C">
      <w:pPr>
        <w:pStyle w:val="a9"/>
        <w:spacing w:line="360" w:lineRule="auto"/>
        <w:rPr>
          <w:rFonts w:ascii="David" w:hAnsi="David" w:cs="David"/>
          <w:color w:val="FFFFFF"/>
          <w:sz w:val="2"/>
          <w:szCs w:val="2"/>
        </w:rPr>
      </w:pPr>
      <w:r w:rsidRPr="004203D1">
        <w:rPr>
          <w:rFonts w:ascii="David" w:hAnsi="David" w:cs="David"/>
          <w:color w:val="FFFFFF"/>
          <w:sz w:val="2"/>
          <w:szCs w:val="2"/>
          <w:rtl/>
        </w:rPr>
        <w:t>5129371</w:t>
      </w:r>
    </w:p>
    <w:p w14:paraId="365D1CD8" w14:textId="77777777" w:rsidR="0091791C" w:rsidRPr="004203D1" w:rsidRDefault="004203D1" w:rsidP="0091791C">
      <w:pPr>
        <w:rPr>
          <w:rFonts w:ascii="David" w:hAnsi="David"/>
          <w:color w:val="FFFFFF"/>
          <w:sz w:val="2"/>
          <w:szCs w:val="2"/>
          <w:rtl/>
        </w:rPr>
      </w:pPr>
      <w:r w:rsidRPr="004203D1">
        <w:rPr>
          <w:rFonts w:ascii="David" w:hAnsi="David"/>
          <w:color w:val="FFFFFF"/>
          <w:sz w:val="2"/>
          <w:szCs w:val="2"/>
          <w:rtl/>
        </w:rPr>
        <w:t>54678313</w:t>
      </w:r>
    </w:p>
    <w:p w14:paraId="2D286BBA" w14:textId="77777777" w:rsidR="0091791C" w:rsidRPr="0092182D" w:rsidRDefault="004203D1" w:rsidP="0091791C">
      <w:pPr>
        <w:spacing w:line="360" w:lineRule="auto"/>
        <w:jc w:val="both"/>
        <w:rPr>
          <w:rFonts w:ascii="David" w:hAnsi="David"/>
        </w:rPr>
      </w:pPr>
      <w:bookmarkStart w:id="7" w:name="Nitan"/>
      <w:r>
        <w:rPr>
          <w:rFonts w:ascii="David" w:hAnsi="David"/>
          <w:rtl/>
        </w:rPr>
        <w:t xml:space="preserve">ניתן היום,  כ"ו אייר תשפ"ד, 03 יוני 2024, במעמד ב"כ המאשימה עו"ד משה יחזקאל , הנאשם </w:t>
      </w:r>
      <w:bookmarkEnd w:id="7"/>
      <w:r w:rsidR="0091791C">
        <w:rPr>
          <w:rFonts w:ascii="David" w:hAnsi="David" w:hint="cs"/>
          <w:rtl/>
        </w:rPr>
        <w:t>וב"כ עו"ד ג'לג'ולי</w:t>
      </w:r>
      <w:r w:rsidR="0091791C" w:rsidRPr="0092182D">
        <w:rPr>
          <w:rFonts w:ascii="David" w:hAnsi="David"/>
          <w:rtl/>
        </w:rPr>
        <w:t>.</w:t>
      </w:r>
    </w:p>
    <w:p w14:paraId="02B98F92" w14:textId="77777777" w:rsidR="0091791C" w:rsidRPr="00A429C8" w:rsidRDefault="0091791C" w:rsidP="0091791C">
      <w:pPr>
        <w:rPr>
          <w:rFonts w:ascii="David" w:hAnsi="David"/>
          <w:rtl/>
        </w:rPr>
      </w:pPr>
    </w:p>
    <w:p w14:paraId="23C59514" w14:textId="77777777" w:rsidR="0091791C" w:rsidRPr="0092182D" w:rsidRDefault="0091791C" w:rsidP="004203D1">
      <w:pPr>
        <w:jc w:val="center"/>
      </w:pPr>
      <w:r w:rsidRPr="0092182D">
        <w:rPr>
          <w:rFonts w:ascii="David" w:hAnsi="David"/>
          <w:rtl/>
        </w:rPr>
        <w:t xml:space="preserve">   </w:t>
      </w:r>
      <w:r w:rsidRPr="0092182D">
        <w:rPr>
          <w:rFonts w:ascii="David" w:hAnsi="David"/>
          <w:rtl/>
        </w:rPr>
        <w:tab/>
      </w:r>
      <w:r w:rsidRPr="0092182D">
        <w:rPr>
          <w:rFonts w:ascii="David" w:hAnsi="David"/>
          <w:rtl/>
        </w:rPr>
        <w:tab/>
      </w:r>
      <w:r w:rsidRPr="0092182D">
        <w:rPr>
          <w:rFonts w:ascii="David" w:hAnsi="David"/>
          <w:rtl/>
        </w:rPr>
        <w:tab/>
      </w:r>
      <w:r w:rsidRPr="0092182D">
        <w:rPr>
          <w:rFonts w:ascii="David" w:hAnsi="David"/>
          <w:rtl/>
        </w:rPr>
        <w:tab/>
      </w:r>
      <w:r w:rsidRPr="0092182D">
        <w:rPr>
          <w:rFonts w:ascii="David" w:hAnsi="David"/>
          <w:rtl/>
        </w:rPr>
        <w:tab/>
      </w:r>
    </w:p>
    <w:p w14:paraId="6DF4ED38" w14:textId="77777777" w:rsidR="0091791C" w:rsidRPr="0092182D" w:rsidRDefault="0091791C" w:rsidP="0091791C">
      <w:pPr>
        <w:jc w:val="center"/>
        <w:rPr>
          <w:rFonts w:ascii="David" w:hAnsi="David"/>
          <w:rtl/>
        </w:rPr>
      </w:pPr>
    </w:p>
    <w:p w14:paraId="683D5CBA" w14:textId="77777777" w:rsidR="00F80127" w:rsidRPr="004203D1" w:rsidRDefault="00F80127" w:rsidP="004203D1">
      <w:pPr>
        <w:keepNext/>
        <w:rPr>
          <w:rFonts w:ascii="David" w:hAnsi="David"/>
          <w:color w:val="000000"/>
          <w:sz w:val="22"/>
          <w:szCs w:val="22"/>
          <w:rtl/>
        </w:rPr>
      </w:pPr>
    </w:p>
    <w:p w14:paraId="151B2E41" w14:textId="77777777" w:rsidR="004203D1" w:rsidRPr="004203D1" w:rsidRDefault="004203D1" w:rsidP="004203D1">
      <w:pPr>
        <w:keepNext/>
        <w:rPr>
          <w:rFonts w:ascii="David" w:hAnsi="David"/>
          <w:color w:val="000000"/>
          <w:sz w:val="22"/>
          <w:szCs w:val="22"/>
          <w:rtl/>
        </w:rPr>
      </w:pPr>
      <w:r w:rsidRPr="004203D1">
        <w:rPr>
          <w:rFonts w:ascii="David" w:hAnsi="David"/>
          <w:color w:val="000000"/>
          <w:sz w:val="22"/>
          <w:szCs w:val="22"/>
          <w:rtl/>
        </w:rPr>
        <w:t>מיכל ברנט 54678313</w:t>
      </w:r>
    </w:p>
    <w:p w14:paraId="4ECA2F8E" w14:textId="77777777" w:rsidR="004203D1" w:rsidRDefault="004203D1" w:rsidP="004203D1">
      <w:r w:rsidRPr="004203D1">
        <w:rPr>
          <w:color w:val="000000"/>
          <w:rtl/>
        </w:rPr>
        <w:t>נוסח מסמך זה כפוף לשינויי ניסוח ועריכה</w:t>
      </w:r>
    </w:p>
    <w:p w14:paraId="3D8F406A" w14:textId="77777777" w:rsidR="004203D1" w:rsidRDefault="004203D1" w:rsidP="004203D1">
      <w:pPr>
        <w:rPr>
          <w:rtl/>
        </w:rPr>
      </w:pPr>
    </w:p>
    <w:p w14:paraId="3BA6F694" w14:textId="77777777" w:rsidR="004203D1" w:rsidRDefault="004203D1" w:rsidP="004203D1">
      <w:pPr>
        <w:jc w:val="center"/>
        <w:rPr>
          <w:color w:val="0000FF"/>
          <w:u w:val="single"/>
        </w:rPr>
      </w:pPr>
      <w:hyperlink r:id="rId27" w:history="1">
        <w:r>
          <w:rPr>
            <w:color w:val="0000FF"/>
            <w:u w:val="single"/>
            <w:rtl/>
          </w:rPr>
          <w:t>בעניין עריכה ושינויים במסמכי פסיקה, חקיקה ועוד באתר נבו – הקש כאן</w:t>
        </w:r>
      </w:hyperlink>
    </w:p>
    <w:p w14:paraId="0F4E5DF7" w14:textId="77777777" w:rsidR="004203D1" w:rsidRPr="004203D1" w:rsidRDefault="004203D1" w:rsidP="004203D1">
      <w:pPr>
        <w:jc w:val="center"/>
        <w:rPr>
          <w:color w:val="0000FF"/>
          <w:u w:val="single"/>
        </w:rPr>
      </w:pPr>
    </w:p>
    <w:sectPr w:rsidR="004203D1" w:rsidRPr="004203D1" w:rsidSect="004203D1">
      <w:headerReference w:type="even" r:id="rId28"/>
      <w:headerReference w:type="default" r:id="rId29"/>
      <w:footerReference w:type="even" r:id="rId30"/>
      <w:footerReference w:type="default" r:id="rId31"/>
      <w:pgSz w:w="11907" w:h="16840" w:code="9"/>
      <w:pgMar w:top="1701" w:right="1701" w:bottom="2552" w:left="1701" w:header="187" w:footer="720" w:gutter="0"/>
      <w:pgNumType w:start="1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4B54A1" w14:textId="77777777" w:rsidR="00096B9B" w:rsidRDefault="00096B9B" w:rsidP="005971EC">
      <w:r>
        <w:separator/>
      </w:r>
    </w:p>
  </w:endnote>
  <w:endnote w:type="continuationSeparator" w:id="0">
    <w:p w14:paraId="16F2E387" w14:textId="77777777" w:rsidR="00096B9B" w:rsidRDefault="00096B9B" w:rsidP="005971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rial TUR">
    <w:charset w:val="00"/>
    <w:family w:val="swiss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AA5243" w14:textId="77777777" w:rsidR="004203D1" w:rsidRDefault="004203D1" w:rsidP="004203D1">
    <w:pPr>
      <w:pStyle w:val="a5"/>
      <w:jc w:val="center"/>
      <w:rPr>
        <w:rFonts w:ascii="FrankRuehl" w:hAnsi="FrankRuehl" w:cs="FrankRuehl"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 xml:space="preserve">PAGE </w:instrText>
    </w:r>
    <w:r>
      <w:rPr>
        <w:rFonts w:ascii="FrankRuehl" w:hAnsi="FrankRuehl" w:cs="FrankRuehl"/>
        <w:rtl/>
      </w:rPr>
      <w:instrText xml:space="preserve">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>
      <w:rPr>
        <w:rFonts w:ascii="FrankRuehl" w:hAnsi="FrankRuehl" w:cs="FrankRuehl"/>
        <w:noProof/>
        <w:rtl/>
      </w:rPr>
      <w:t>2</w:t>
    </w:r>
    <w:r>
      <w:rPr>
        <w:rFonts w:ascii="FrankRuehl" w:hAnsi="FrankRuehl" w:cs="FrankRuehl"/>
        <w:rtl/>
      </w:rPr>
      <w:fldChar w:fldCharType="end"/>
    </w:r>
  </w:p>
  <w:p w14:paraId="5422B1D9" w14:textId="77777777" w:rsidR="000F6AFE" w:rsidRPr="004203D1" w:rsidRDefault="004203D1" w:rsidP="004203D1">
    <w:pPr>
      <w:pStyle w:val="a5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>
      <w:rPr>
        <w:rFonts w:ascii="FrankRuehl" w:hAnsi="FrankRuehl" w:cs="FrankRuehl"/>
        <w:color w:val="00000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3.8pt;height:17.85pt">
          <v:imagedata r:id="rId1" o:title="Nevologo2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7389A1" w14:textId="77777777" w:rsidR="004203D1" w:rsidRDefault="004203D1" w:rsidP="004203D1">
    <w:pPr>
      <w:pStyle w:val="a5"/>
      <w:jc w:val="center"/>
      <w:rPr>
        <w:rFonts w:ascii="FrankRuehl" w:hAnsi="FrankRuehl" w:cs="FrankRuehl"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 xml:space="preserve">PAGE </w:instrText>
    </w:r>
    <w:r>
      <w:rPr>
        <w:rFonts w:ascii="FrankRuehl" w:hAnsi="FrankRuehl" w:cs="FrankRuehl"/>
        <w:rtl/>
      </w:rPr>
      <w:instrText xml:space="preserve">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 w:rsidR="00A745D3">
      <w:rPr>
        <w:rFonts w:ascii="FrankRuehl" w:hAnsi="FrankRuehl" w:cs="FrankRuehl"/>
        <w:noProof/>
        <w:rtl/>
      </w:rPr>
      <w:t>1</w:t>
    </w:r>
    <w:r>
      <w:rPr>
        <w:rFonts w:ascii="FrankRuehl" w:hAnsi="FrankRuehl" w:cs="FrankRuehl"/>
        <w:rtl/>
      </w:rPr>
      <w:fldChar w:fldCharType="end"/>
    </w:r>
  </w:p>
  <w:p w14:paraId="6C73EC6F" w14:textId="77777777" w:rsidR="000F6AFE" w:rsidRPr="004203D1" w:rsidRDefault="004203D1" w:rsidP="004203D1">
    <w:pPr>
      <w:pStyle w:val="a5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>
      <w:rPr>
        <w:rFonts w:ascii="FrankRuehl" w:hAnsi="FrankRuehl" w:cs="FrankRuehl"/>
        <w:color w:val="000000"/>
      </w:rPr>
      <w:pict w14:anchorId="33E37C1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3.8pt;height:17.85pt">
          <v:imagedata r:id="rId1" o:title="Nevologo2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FC91BA" w14:textId="77777777" w:rsidR="00096B9B" w:rsidRDefault="00096B9B" w:rsidP="005971EC">
      <w:r>
        <w:separator/>
      </w:r>
    </w:p>
  </w:footnote>
  <w:footnote w:type="continuationSeparator" w:id="0">
    <w:p w14:paraId="0F00CF9B" w14:textId="77777777" w:rsidR="00096B9B" w:rsidRDefault="00096B9B" w:rsidP="005971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CFA1CA" w14:textId="77777777" w:rsidR="004203D1" w:rsidRPr="004203D1" w:rsidRDefault="004203D1" w:rsidP="004203D1">
    <w:pPr>
      <w:pStyle w:val="a3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auto"/>
      <w:rPr>
        <w:rFonts w:ascii="David" w:hAnsi="David"/>
        <w:color w:val="000000"/>
        <w:sz w:val="22"/>
        <w:szCs w:val="22"/>
        <w:rtl/>
      </w:rPr>
    </w:pPr>
    <w:r>
      <w:rPr>
        <w:rFonts w:ascii="David" w:hAnsi="David"/>
        <w:color w:val="000000"/>
        <w:sz w:val="22"/>
        <w:szCs w:val="22"/>
        <w:rtl/>
      </w:rPr>
      <w:t>תפ (מרכז) 60084-07-20</w:t>
    </w:r>
    <w:r>
      <w:rPr>
        <w:rFonts w:ascii="David" w:hAnsi="David"/>
        <w:color w:val="000000"/>
        <w:sz w:val="22"/>
        <w:szCs w:val="22"/>
        <w:rtl/>
      </w:rPr>
      <w:tab/>
      <w:t xml:space="preserve"> מדינת ישראל נ' ניבאל חלימה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3A5913" w14:textId="77777777" w:rsidR="004203D1" w:rsidRPr="004203D1" w:rsidRDefault="004203D1" w:rsidP="004203D1">
    <w:pPr>
      <w:pStyle w:val="a3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auto"/>
      <w:rPr>
        <w:rFonts w:ascii="David" w:hAnsi="David"/>
        <w:color w:val="000000"/>
        <w:sz w:val="22"/>
        <w:szCs w:val="22"/>
        <w:rtl/>
      </w:rPr>
    </w:pPr>
    <w:r>
      <w:rPr>
        <w:rFonts w:ascii="David" w:hAnsi="David"/>
        <w:color w:val="000000"/>
        <w:sz w:val="22"/>
        <w:szCs w:val="22"/>
        <w:rtl/>
      </w:rPr>
      <w:t>תפ (מרכז) 60084-07-20</w:t>
    </w:r>
    <w:r>
      <w:rPr>
        <w:rFonts w:ascii="David" w:hAnsi="David"/>
        <w:color w:val="000000"/>
        <w:sz w:val="22"/>
        <w:szCs w:val="22"/>
        <w:rtl/>
      </w:rPr>
      <w:tab/>
      <w:t xml:space="preserve"> מדינת ישראל נ' ניבאל חלימה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A6001B"/>
    <w:multiLevelType w:val="hybridMultilevel"/>
    <w:tmpl w:val="5582F008"/>
    <w:lvl w:ilvl="0" w:tplc="0FB630CA">
      <w:start w:val="1"/>
      <w:numFmt w:val="decimal"/>
      <w:pStyle w:val="Ruller4"/>
      <w:lvlText w:val="%1."/>
      <w:lvlJc w:val="left"/>
      <w:pPr>
        <w:tabs>
          <w:tab w:val="num" w:pos="907"/>
        </w:tabs>
        <w:ind w:left="0" w:firstLine="0"/>
      </w:pPr>
      <w:rPr>
        <w:lang w:val="en-US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8E44FB6"/>
    <w:multiLevelType w:val="hybridMultilevel"/>
    <w:tmpl w:val="0CF42E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AC4304"/>
    <w:multiLevelType w:val="hybridMultilevel"/>
    <w:tmpl w:val="A91622EE"/>
    <w:lvl w:ilvl="0" w:tplc="6A0EFD4A">
      <w:start w:val="1"/>
      <w:numFmt w:val="hebrew1"/>
      <w:lvlText w:val="%1."/>
      <w:lvlJc w:val="left"/>
      <w:pPr>
        <w:ind w:left="1080" w:hanging="360"/>
      </w:pPr>
      <w:rPr>
        <w:sz w:val="28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 w16cid:durableId="168744239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49102374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8613043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MyInfo" w:val="This document was extracted from Nevo's site"/>
  </w:docVars>
  <w:rsids>
    <w:rsidRoot w:val="0091791C"/>
    <w:rsid w:val="00096B9B"/>
    <w:rsid w:val="000F6AFE"/>
    <w:rsid w:val="00136ADA"/>
    <w:rsid w:val="004203D1"/>
    <w:rsid w:val="005971EC"/>
    <w:rsid w:val="0091791C"/>
    <w:rsid w:val="009A4E4C"/>
    <w:rsid w:val="009D60C0"/>
    <w:rsid w:val="00A745D3"/>
    <w:rsid w:val="00F80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6E844304"/>
  <w15:chartTrackingRefBased/>
  <w15:docId w15:val="{93B29C64-D9C3-49AA-BC87-D66EB157E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Arial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1791C"/>
    <w:pPr>
      <w:bidi/>
    </w:pPr>
    <w:rPr>
      <w:rFonts w:ascii="Times New Roman" w:eastAsia="Times New Roman" w:hAnsi="Times New Roman" w:cs="David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91791C"/>
    <w:pPr>
      <w:tabs>
        <w:tab w:val="center" w:pos="4153"/>
        <w:tab w:val="right" w:pos="8306"/>
      </w:tabs>
    </w:pPr>
  </w:style>
  <w:style w:type="character" w:customStyle="1" w:styleId="a4">
    <w:name w:val="כותרת עליונה תו"/>
    <w:link w:val="a3"/>
    <w:rsid w:val="0091791C"/>
    <w:rPr>
      <w:rFonts w:ascii="Times New Roman" w:eastAsia="Times New Roman" w:hAnsi="Times New Roman" w:cs="David"/>
      <w:sz w:val="24"/>
      <w:szCs w:val="24"/>
    </w:rPr>
  </w:style>
  <w:style w:type="paragraph" w:styleId="a5">
    <w:name w:val="footer"/>
    <w:basedOn w:val="a"/>
    <w:link w:val="a6"/>
    <w:rsid w:val="0091791C"/>
    <w:pPr>
      <w:tabs>
        <w:tab w:val="center" w:pos="4153"/>
        <w:tab w:val="right" w:pos="8306"/>
      </w:tabs>
    </w:pPr>
  </w:style>
  <w:style w:type="character" w:customStyle="1" w:styleId="a6">
    <w:name w:val="כותרת תחתונה תו"/>
    <w:link w:val="a5"/>
    <w:rsid w:val="0091791C"/>
    <w:rPr>
      <w:rFonts w:ascii="Times New Roman" w:eastAsia="Times New Roman" w:hAnsi="Times New Roman" w:cs="David"/>
      <w:sz w:val="24"/>
      <w:szCs w:val="24"/>
    </w:rPr>
  </w:style>
  <w:style w:type="table" w:styleId="a7">
    <w:name w:val="Table Grid"/>
    <w:basedOn w:val="a1"/>
    <w:rsid w:val="0091791C"/>
    <w:pPr>
      <w:bidi/>
    </w:pPr>
    <w:rPr>
      <w:rFonts w:ascii="Times New Roman" w:eastAsia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age number"/>
    <w:rsid w:val="0091791C"/>
  </w:style>
  <w:style w:type="character" w:styleId="Hyperlink">
    <w:name w:val="Hyperlink"/>
    <w:rsid w:val="0091791C"/>
    <w:rPr>
      <w:color w:val="0000FF"/>
      <w:u w:val="single"/>
    </w:rPr>
  </w:style>
  <w:style w:type="paragraph" w:styleId="a9">
    <w:name w:val="List Paragraph"/>
    <w:basedOn w:val="a"/>
    <w:qFormat/>
    <w:rsid w:val="0091791C"/>
    <w:pPr>
      <w:spacing w:after="160" w:line="252" w:lineRule="auto"/>
      <w:ind w:left="720"/>
      <w:contextualSpacing/>
    </w:pPr>
    <w:rPr>
      <w:rFonts w:ascii="Calibri" w:eastAsia="Calibri" w:hAnsi="Calibri" w:cs="Arial"/>
      <w:sz w:val="22"/>
      <w:szCs w:val="22"/>
    </w:rPr>
  </w:style>
  <w:style w:type="paragraph" w:customStyle="1" w:styleId="David">
    <w:name w:val="סגנון (עברית ושפות אחרות) David מיושר לשני הצדדים מרווח בין שורות..."/>
    <w:basedOn w:val="a"/>
    <w:rsid w:val="0091791C"/>
    <w:pPr>
      <w:spacing w:line="360" w:lineRule="auto"/>
      <w:jc w:val="both"/>
    </w:pPr>
  </w:style>
  <w:style w:type="paragraph" w:customStyle="1" w:styleId="Ruller40">
    <w:name w:val="Ruller4"/>
    <w:basedOn w:val="a"/>
    <w:rsid w:val="0091791C"/>
    <w:pPr>
      <w:tabs>
        <w:tab w:val="left" w:pos="800"/>
      </w:tabs>
      <w:overflowPunct w:val="0"/>
      <w:autoSpaceDE w:val="0"/>
      <w:autoSpaceDN w:val="0"/>
      <w:adjustRightInd w:val="0"/>
      <w:spacing w:line="360" w:lineRule="auto"/>
      <w:jc w:val="both"/>
    </w:pPr>
    <w:rPr>
      <w:rFonts w:ascii="Arial TUR" w:hAnsi="Arial TUR" w:cs="FrankRuehl"/>
      <w:spacing w:val="10"/>
      <w:sz w:val="22"/>
      <w:szCs w:val="28"/>
    </w:rPr>
  </w:style>
  <w:style w:type="paragraph" w:customStyle="1" w:styleId="Ruller4">
    <w:name w:val="Ruller 4 ממוספר"/>
    <w:basedOn w:val="Ruller40"/>
    <w:next w:val="Ruller40"/>
    <w:rsid w:val="0091791C"/>
    <w:pPr>
      <w:numPr>
        <w:numId w:val="1"/>
      </w:numPr>
    </w:pPr>
    <w:rPr>
      <w:rFonts w:ascii="Garamond" w:hAnsi="Garamond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nevo.co.il/law/70301" TargetMode="External"/><Relationship Id="rId18" Type="http://schemas.openxmlformats.org/officeDocument/2006/relationships/hyperlink" Target="http://www.nevo.co.il/case/28200855" TargetMode="External"/><Relationship Id="rId26" Type="http://schemas.openxmlformats.org/officeDocument/2006/relationships/hyperlink" Target="http://www.nevo.co.il/case/13093744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nevo.co.il/case/29867910" TargetMode="External"/><Relationship Id="rId7" Type="http://schemas.openxmlformats.org/officeDocument/2006/relationships/hyperlink" Target="http://www.nevo.co.il/law/70301" TargetMode="External"/><Relationship Id="rId12" Type="http://schemas.openxmlformats.org/officeDocument/2006/relationships/hyperlink" Target="http://www.nevo.co.il/law/70301/144.b" TargetMode="External"/><Relationship Id="rId17" Type="http://schemas.openxmlformats.org/officeDocument/2006/relationships/hyperlink" Target="http://www.nevo.co.il/case/27309272" TargetMode="External"/><Relationship Id="rId25" Type="http://schemas.openxmlformats.org/officeDocument/2006/relationships/hyperlink" Target="http://www.nevo.co.il/law/70301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www.nevo.co.il/law/70301" TargetMode="External"/><Relationship Id="rId20" Type="http://schemas.openxmlformats.org/officeDocument/2006/relationships/hyperlink" Target="http://www.nevo.co.il/case/27925239" TargetMode="External"/><Relationship Id="rId29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nevo.co.il/law/70301/340a.b.1" TargetMode="External"/><Relationship Id="rId24" Type="http://schemas.openxmlformats.org/officeDocument/2006/relationships/hyperlink" Target="http://www.nevo.co.il/law/70301/144.g" TargetMode="External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://www.nevo.co.il/law/70301/275" TargetMode="External"/><Relationship Id="rId23" Type="http://schemas.openxmlformats.org/officeDocument/2006/relationships/hyperlink" Target="http://www.nevo.co.il/case/29867910" TargetMode="External"/><Relationship Id="rId28" Type="http://schemas.openxmlformats.org/officeDocument/2006/relationships/header" Target="header1.xml"/><Relationship Id="rId10" Type="http://schemas.openxmlformats.org/officeDocument/2006/relationships/hyperlink" Target="http://www.nevo.co.il/law/70301/275" TargetMode="External"/><Relationship Id="rId19" Type="http://schemas.openxmlformats.org/officeDocument/2006/relationships/hyperlink" Target="http://www.nevo.co.il/case/27734980" TargetMode="External"/><Relationship Id="rId31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yperlink" Target="http://www.nevo.co.il/law/70301/144.g" TargetMode="External"/><Relationship Id="rId14" Type="http://schemas.openxmlformats.org/officeDocument/2006/relationships/hyperlink" Target="http://www.nevo.co.il/law/70301/340a.b.1" TargetMode="External"/><Relationship Id="rId22" Type="http://schemas.openxmlformats.org/officeDocument/2006/relationships/hyperlink" Target="http://www.nevo.co.il/case/27404359" TargetMode="External"/><Relationship Id="rId27" Type="http://schemas.openxmlformats.org/officeDocument/2006/relationships/hyperlink" Target="http://www.nevo.co.il/advertisements/nevo-100.doc" TargetMode="External"/><Relationship Id="rId30" Type="http://schemas.openxmlformats.org/officeDocument/2006/relationships/footer" Target="footer1.xml"/><Relationship Id="rId8" Type="http://schemas.openxmlformats.org/officeDocument/2006/relationships/hyperlink" Target="http://www.nevo.co.il/law/70301/144.b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1666</Words>
  <Characters>8331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> </Company>
  <LinksUpToDate>false</LinksUpToDate>
  <CharactersWithSpaces>9978</CharactersWithSpaces>
  <SharedDoc>false</SharedDoc>
  <HLinks>
    <vt:vector size="126" baseType="variant">
      <vt:variant>
        <vt:i4>393283</vt:i4>
      </vt:variant>
      <vt:variant>
        <vt:i4>60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3539065</vt:i4>
      </vt:variant>
      <vt:variant>
        <vt:i4>57</vt:i4>
      </vt:variant>
      <vt:variant>
        <vt:i4>0</vt:i4>
      </vt:variant>
      <vt:variant>
        <vt:i4>5</vt:i4>
      </vt:variant>
      <vt:variant>
        <vt:lpwstr>http://www.nevo.co.il/case/13093744</vt:lpwstr>
      </vt:variant>
      <vt:variant>
        <vt:lpwstr/>
      </vt:variant>
      <vt:variant>
        <vt:i4>7995492</vt:i4>
      </vt:variant>
      <vt:variant>
        <vt:i4>54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5177424</vt:i4>
      </vt:variant>
      <vt:variant>
        <vt:i4>51</vt:i4>
      </vt:variant>
      <vt:variant>
        <vt:i4>0</vt:i4>
      </vt:variant>
      <vt:variant>
        <vt:i4>5</vt:i4>
      </vt:variant>
      <vt:variant>
        <vt:lpwstr>http://www.nevo.co.il/law/70301/144.g</vt:lpwstr>
      </vt:variant>
      <vt:variant>
        <vt:lpwstr/>
      </vt:variant>
      <vt:variant>
        <vt:i4>3932274</vt:i4>
      </vt:variant>
      <vt:variant>
        <vt:i4>48</vt:i4>
      </vt:variant>
      <vt:variant>
        <vt:i4>0</vt:i4>
      </vt:variant>
      <vt:variant>
        <vt:i4>5</vt:i4>
      </vt:variant>
      <vt:variant>
        <vt:lpwstr>http://www.nevo.co.il/case/29867910</vt:lpwstr>
      </vt:variant>
      <vt:variant>
        <vt:lpwstr/>
      </vt:variant>
      <vt:variant>
        <vt:i4>3604592</vt:i4>
      </vt:variant>
      <vt:variant>
        <vt:i4>45</vt:i4>
      </vt:variant>
      <vt:variant>
        <vt:i4>0</vt:i4>
      </vt:variant>
      <vt:variant>
        <vt:i4>5</vt:i4>
      </vt:variant>
      <vt:variant>
        <vt:lpwstr>http://www.nevo.co.il/case/27404359</vt:lpwstr>
      </vt:variant>
      <vt:variant>
        <vt:lpwstr/>
      </vt:variant>
      <vt:variant>
        <vt:i4>3932274</vt:i4>
      </vt:variant>
      <vt:variant>
        <vt:i4>42</vt:i4>
      </vt:variant>
      <vt:variant>
        <vt:i4>0</vt:i4>
      </vt:variant>
      <vt:variant>
        <vt:i4>5</vt:i4>
      </vt:variant>
      <vt:variant>
        <vt:lpwstr>http://www.nevo.co.il/case/29867910</vt:lpwstr>
      </vt:variant>
      <vt:variant>
        <vt:lpwstr/>
      </vt:variant>
      <vt:variant>
        <vt:i4>3997811</vt:i4>
      </vt:variant>
      <vt:variant>
        <vt:i4>39</vt:i4>
      </vt:variant>
      <vt:variant>
        <vt:i4>0</vt:i4>
      </vt:variant>
      <vt:variant>
        <vt:i4>5</vt:i4>
      </vt:variant>
      <vt:variant>
        <vt:lpwstr>http://www.nevo.co.il/case/27925239</vt:lpwstr>
      </vt:variant>
      <vt:variant>
        <vt:lpwstr/>
      </vt:variant>
      <vt:variant>
        <vt:i4>3735673</vt:i4>
      </vt:variant>
      <vt:variant>
        <vt:i4>36</vt:i4>
      </vt:variant>
      <vt:variant>
        <vt:i4>0</vt:i4>
      </vt:variant>
      <vt:variant>
        <vt:i4>5</vt:i4>
      </vt:variant>
      <vt:variant>
        <vt:lpwstr>http://www.nevo.co.il/case/27734980</vt:lpwstr>
      </vt:variant>
      <vt:variant>
        <vt:lpwstr/>
      </vt:variant>
      <vt:variant>
        <vt:i4>3473524</vt:i4>
      </vt:variant>
      <vt:variant>
        <vt:i4>33</vt:i4>
      </vt:variant>
      <vt:variant>
        <vt:i4>0</vt:i4>
      </vt:variant>
      <vt:variant>
        <vt:i4>5</vt:i4>
      </vt:variant>
      <vt:variant>
        <vt:lpwstr>http://www.nevo.co.il/case/28200855</vt:lpwstr>
      </vt:variant>
      <vt:variant>
        <vt:lpwstr/>
      </vt:variant>
      <vt:variant>
        <vt:i4>4128881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http://www.nevo.co.il/case/27309272</vt:lpwstr>
      </vt:variant>
      <vt:variant>
        <vt:lpwstr/>
      </vt:variant>
      <vt:variant>
        <vt:i4>7995492</vt:i4>
      </vt:variant>
      <vt:variant>
        <vt:i4>27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6422631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http://www.nevo.co.il/law/70301/275</vt:lpwstr>
      </vt:variant>
      <vt:variant>
        <vt:lpwstr/>
      </vt:variant>
      <vt:variant>
        <vt:i4>5439574</vt:i4>
      </vt:variant>
      <vt:variant>
        <vt:i4>21</vt:i4>
      </vt:variant>
      <vt:variant>
        <vt:i4>0</vt:i4>
      </vt:variant>
      <vt:variant>
        <vt:i4>5</vt:i4>
      </vt:variant>
      <vt:variant>
        <vt:lpwstr>http://www.nevo.co.il/law/70301/340a.b.1</vt:lpwstr>
      </vt:variant>
      <vt:variant>
        <vt:lpwstr/>
      </vt:variant>
      <vt:variant>
        <vt:i4>7995492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5177424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http://www.nevo.co.il/law/70301/144.b</vt:lpwstr>
      </vt:variant>
      <vt:variant>
        <vt:lpwstr/>
      </vt:variant>
      <vt:variant>
        <vt:i4>5439574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http://www.nevo.co.il/law/70301/340a.b.1</vt:lpwstr>
      </vt:variant>
      <vt:variant>
        <vt:lpwstr/>
      </vt:variant>
      <vt:variant>
        <vt:i4>6422631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http://www.nevo.co.il/law/70301/275</vt:lpwstr>
      </vt:variant>
      <vt:variant>
        <vt:lpwstr/>
      </vt:variant>
      <vt:variant>
        <vt:i4>5177424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http://www.nevo.co.il/law/70301/144.g</vt:lpwstr>
      </vt:variant>
      <vt:variant>
        <vt:lpwstr/>
      </vt:variant>
      <vt:variant>
        <vt:i4>5177424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http://www.nevo.co.il/law/70301/144.b</vt:lpwstr>
      </vt:variant>
      <vt:variant>
        <vt:lpwstr/>
      </vt:variant>
      <vt:variant>
        <vt:i4>7995492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> </dc:subject>
  <dc:creator> </dc:creator>
  <cp:keywords/>
  <dc:description/>
  <cp:lastModifiedBy>Tal Klein</cp:lastModifiedBy>
  <cp:revision>2</cp:revision>
  <dcterms:created xsi:type="dcterms:W3CDTF">2025-01-19T16:36:00Z</dcterms:created>
  <dcterms:modified xsi:type="dcterms:W3CDTF">2025-01-19T16:36:00Z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YPE">
    <vt:lpwstr>2</vt:lpwstr>
  </property>
  <property fmtid="{D5CDD505-2E9C-101B-9397-08002B2CF9AE}" pid="3" name="PSAKDIN">
    <vt:lpwstr>גזר-דין</vt:lpwstr>
  </property>
  <property fmtid="{D5CDD505-2E9C-101B-9397-08002B2CF9AE}" pid="4" name="NEWPROC">
    <vt:lpwstr>תפ</vt:lpwstr>
  </property>
  <property fmtid="{D5CDD505-2E9C-101B-9397-08002B2CF9AE}" pid="5" name="NEWPARTA">
    <vt:lpwstr>60084</vt:lpwstr>
  </property>
  <property fmtid="{D5CDD505-2E9C-101B-9397-08002B2CF9AE}" pid="6" name="NEWPARTB">
    <vt:lpwstr>07</vt:lpwstr>
  </property>
  <property fmtid="{D5CDD505-2E9C-101B-9397-08002B2CF9AE}" pid="7" name="NEWPARTC">
    <vt:lpwstr>20</vt:lpwstr>
  </property>
  <property fmtid="{D5CDD505-2E9C-101B-9397-08002B2CF9AE}" pid="8" name="APPELLANT">
    <vt:lpwstr>מדינת ישראל</vt:lpwstr>
  </property>
  <property fmtid="{D5CDD505-2E9C-101B-9397-08002B2CF9AE}" pid="9" name="APPELLEE">
    <vt:lpwstr>ניבאל חלימה</vt:lpwstr>
  </property>
  <property fmtid="{D5CDD505-2E9C-101B-9397-08002B2CF9AE}" pid="10" name="JUDGE">
    <vt:lpwstr>מיכל ברנט</vt:lpwstr>
  </property>
  <property fmtid="{D5CDD505-2E9C-101B-9397-08002B2CF9AE}" pid="11" name="CITY">
    <vt:lpwstr>מרכז</vt:lpwstr>
  </property>
  <property fmtid="{D5CDD505-2E9C-101B-9397-08002B2CF9AE}" pid="12" name="DATE">
    <vt:lpwstr>20240603</vt:lpwstr>
  </property>
  <property fmtid="{D5CDD505-2E9C-101B-9397-08002B2CF9AE}" pid="13" name="TYPE_N_DATE">
    <vt:lpwstr>39020240603</vt:lpwstr>
  </property>
  <property fmtid="{D5CDD505-2E9C-101B-9397-08002B2CF9AE}" pid="14" name="CASESLISTTMP1">
    <vt:lpwstr>27309272;28200855;27734980;27925239;29867910:2;27404359;13093744</vt:lpwstr>
  </property>
  <property fmtid="{D5CDD505-2E9C-101B-9397-08002B2CF9AE}" pid="15" name="WORDNUMPAGES">
    <vt:lpwstr>6</vt:lpwstr>
  </property>
  <property fmtid="{D5CDD505-2E9C-101B-9397-08002B2CF9AE}" pid="16" name="TYPE_ABS_DATE">
    <vt:lpwstr>390020240603</vt:lpwstr>
  </property>
  <property fmtid="{D5CDD505-2E9C-101B-9397-08002B2CF9AE}" pid="17" name="LAWYER">
    <vt:lpwstr/>
  </property>
  <property fmtid="{D5CDD505-2E9C-101B-9397-08002B2CF9AE}" pid="18" name="APPELLANT1">
    <vt:lpwstr/>
  </property>
  <property fmtid="{D5CDD505-2E9C-101B-9397-08002B2CF9AE}" pid="19" name="APPELLANT2">
    <vt:lpwstr/>
  </property>
  <property fmtid="{D5CDD505-2E9C-101B-9397-08002B2CF9AE}" pid="20" name="APPELLEE1">
    <vt:lpwstr/>
  </property>
  <property fmtid="{D5CDD505-2E9C-101B-9397-08002B2CF9AE}" pid="21" name="APPELLEE2">
    <vt:lpwstr/>
  </property>
  <property fmtid="{D5CDD505-2E9C-101B-9397-08002B2CF9AE}" pid="22" name="PROCESS">
    <vt:lpwstr/>
  </property>
  <property fmtid="{D5CDD505-2E9C-101B-9397-08002B2CF9AE}" pid="23" name="PROCNUM">
    <vt:lpwstr/>
  </property>
  <property fmtid="{D5CDD505-2E9C-101B-9397-08002B2CF9AE}" pid="24" name="PROCYEAR">
    <vt:lpwstr/>
  </property>
  <property fmtid="{D5CDD505-2E9C-101B-9397-08002B2CF9AE}" pid="25" name="VOLUME">
    <vt:lpwstr/>
  </property>
  <property fmtid="{D5CDD505-2E9C-101B-9397-08002B2CF9AE}" pid="26" name="PART">
    <vt:lpwstr/>
  </property>
  <property fmtid="{D5CDD505-2E9C-101B-9397-08002B2CF9AE}" pid="27" name="PAGE">
    <vt:lpwstr/>
  </property>
  <property fmtid="{D5CDD505-2E9C-101B-9397-08002B2CF9AE}" pid="28" name="PADIMAIL">
    <vt:lpwstr/>
  </property>
  <property fmtid="{D5CDD505-2E9C-101B-9397-08002B2CF9AE}" pid="29" name="DELEMATA">
    <vt:lpwstr/>
  </property>
  <property fmtid="{D5CDD505-2E9C-101B-9397-08002B2CF9AE}" pid="30" name="LINKK1">
    <vt:lpwstr/>
  </property>
  <property fmtid="{D5CDD505-2E9C-101B-9397-08002B2CF9AE}" pid="31" name="LINKK2">
    <vt:lpwstr/>
  </property>
  <property fmtid="{D5CDD505-2E9C-101B-9397-08002B2CF9AE}" pid="32" name="LINKK3">
    <vt:lpwstr/>
  </property>
  <property fmtid="{D5CDD505-2E9C-101B-9397-08002B2CF9AE}" pid="33" name="LINKK4">
    <vt:lpwstr/>
  </property>
  <property fmtid="{D5CDD505-2E9C-101B-9397-08002B2CF9AE}" pid="34" name="LINKK5">
    <vt:lpwstr/>
  </property>
  <property fmtid="{D5CDD505-2E9C-101B-9397-08002B2CF9AE}" pid="35" name="ISABSTRACT">
    <vt:lpwstr>Y</vt:lpwstr>
  </property>
  <property fmtid="{D5CDD505-2E9C-101B-9397-08002B2CF9AE}" pid="36" name="LAWLISTTMP1">
    <vt:lpwstr>70301/144.b;340a.b.1;275;144.g</vt:lpwstr>
  </property>
</Properties>
</file>