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0002E" w:rsidRPr="004A17CD" w14:paraId="78118149" w14:textId="77777777" w:rsidTr="0028524A">
        <w:trPr>
          <w:trHeight w:hRule="exact" w:val="418"/>
          <w:jc w:val="center"/>
        </w:trPr>
        <w:tc>
          <w:tcPr>
            <w:tcW w:w="8721" w:type="dxa"/>
            <w:gridSpan w:val="2"/>
          </w:tcPr>
          <w:p w14:paraId="2D8C3D1E" w14:textId="77777777" w:rsidR="0050002E" w:rsidRPr="004A17CD" w:rsidRDefault="0050002E" w:rsidP="00C05F88">
            <w:pPr>
              <w:pStyle w:val="a3"/>
              <w:jc w:val="center"/>
              <w:rPr>
                <w:rFonts w:ascii="Tahoma" w:hAnsi="Tahoma" w:cs="Tahoma"/>
                <w:color w:val="000080"/>
                <w:rtl/>
              </w:rPr>
            </w:pPr>
            <w:r w:rsidRPr="004A17CD">
              <w:rPr>
                <w:rFonts w:ascii="Tahoma" w:hAnsi="Tahoma" w:cs="Tahoma"/>
                <w:b/>
                <w:bCs/>
                <w:color w:val="000080"/>
                <w:rtl/>
              </w:rPr>
              <w:t>בית המשפט המחוזי בחיפה</w:t>
            </w:r>
          </w:p>
        </w:tc>
      </w:tr>
      <w:tr w:rsidR="0050002E" w:rsidRPr="004A17CD" w14:paraId="582D38EF" w14:textId="77777777" w:rsidTr="0028524A">
        <w:trPr>
          <w:trHeight w:val="337"/>
          <w:jc w:val="center"/>
        </w:trPr>
        <w:tc>
          <w:tcPr>
            <w:tcW w:w="5059" w:type="dxa"/>
          </w:tcPr>
          <w:p w14:paraId="5299C21B" w14:textId="77777777" w:rsidR="0050002E" w:rsidRPr="004A17CD" w:rsidRDefault="0050002E" w:rsidP="00C05F88">
            <w:pPr>
              <w:rPr>
                <w:rFonts w:ascii="David" w:hAnsi="David"/>
                <w:sz w:val="30"/>
                <w:szCs w:val="30"/>
                <w:rtl/>
              </w:rPr>
            </w:pPr>
            <w:r w:rsidRPr="004A17CD">
              <w:rPr>
                <w:rFonts w:ascii="David" w:hAnsi="David"/>
                <w:sz w:val="26"/>
                <w:szCs w:val="26"/>
                <w:rtl/>
              </w:rPr>
              <w:br/>
              <w:t>ת"פ</w:t>
            </w:r>
            <w:r w:rsidRPr="004A17CD">
              <w:rPr>
                <w:rFonts w:ascii="David" w:hAnsi="David"/>
                <w:sz w:val="30"/>
                <w:szCs w:val="30"/>
                <w:rtl/>
              </w:rPr>
              <w:t xml:space="preserve"> </w:t>
            </w:r>
            <w:r w:rsidRPr="004A17CD">
              <w:rPr>
                <w:rFonts w:ascii="David" w:hAnsi="David"/>
                <w:sz w:val="26"/>
                <w:szCs w:val="26"/>
                <w:rtl/>
              </w:rPr>
              <w:t>68389-07-20</w:t>
            </w:r>
            <w:r w:rsidRPr="004A17CD">
              <w:rPr>
                <w:rFonts w:ascii="David" w:hAnsi="David"/>
                <w:sz w:val="30"/>
                <w:szCs w:val="30"/>
                <w:rtl/>
              </w:rPr>
              <w:t xml:space="preserve"> </w:t>
            </w:r>
            <w:r w:rsidRPr="004A17CD">
              <w:rPr>
                <w:rFonts w:ascii="David" w:hAnsi="David"/>
                <w:sz w:val="26"/>
                <w:szCs w:val="26"/>
                <w:rtl/>
              </w:rPr>
              <w:t>מדינת ישראל נ' ח'אלדי(עציר)</w:t>
            </w:r>
          </w:p>
          <w:p w14:paraId="6FB877EC" w14:textId="77777777" w:rsidR="0050002E" w:rsidRPr="004A17CD" w:rsidRDefault="0050002E" w:rsidP="00C05F88">
            <w:pPr>
              <w:pStyle w:val="a3"/>
              <w:rPr>
                <w:rFonts w:cs="FrankRuehl"/>
                <w:sz w:val="32"/>
                <w:szCs w:val="32"/>
                <w:rtl/>
              </w:rPr>
            </w:pPr>
          </w:p>
        </w:tc>
        <w:tc>
          <w:tcPr>
            <w:tcW w:w="3662" w:type="dxa"/>
          </w:tcPr>
          <w:p w14:paraId="12DD8B14" w14:textId="77777777" w:rsidR="0050002E" w:rsidRPr="004A17CD" w:rsidRDefault="0050002E" w:rsidP="00C05F88">
            <w:pPr>
              <w:pStyle w:val="a3"/>
              <w:jc w:val="right"/>
              <w:rPr>
                <w:rFonts w:cs="FrankRuehl"/>
                <w:sz w:val="28"/>
                <w:szCs w:val="28"/>
                <w:rtl/>
              </w:rPr>
            </w:pPr>
          </w:p>
        </w:tc>
      </w:tr>
    </w:tbl>
    <w:p w14:paraId="59EE0B47" w14:textId="77777777" w:rsidR="0050002E" w:rsidRPr="004A17CD" w:rsidRDefault="0050002E" w:rsidP="0050002E">
      <w:pPr>
        <w:pStyle w:val="a3"/>
        <w:rPr>
          <w:sz w:val="2"/>
          <w:szCs w:val="2"/>
          <w:rtl/>
        </w:rPr>
      </w:pPr>
      <w:r w:rsidRPr="004A17CD">
        <w:rPr>
          <w:rFonts w:hint="cs"/>
          <w:rtl/>
        </w:rPr>
        <w:t xml:space="preserve"> </w:t>
      </w:r>
    </w:p>
    <w:p w14:paraId="1C33968F" w14:textId="77777777" w:rsidR="0050002E" w:rsidRPr="004A17CD" w:rsidRDefault="0050002E" w:rsidP="0050002E">
      <w:pPr>
        <w:spacing w:line="360" w:lineRule="auto"/>
        <w:rPr>
          <w:sz w:val="2"/>
          <w:szCs w:val="2"/>
          <w:rtl/>
        </w:rPr>
      </w:pPr>
    </w:p>
    <w:p w14:paraId="0223B7C8" w14:textId="77777777" w:rsidR="0050002E" w:rsidRPr="004A17CD" w:rsidRDefault="0050002E" w:rsidP="0050002E">
      <w:pPr>
        <w:spacing w:line="360" w:lineRule="auto"/>
        <w:rPr>
          <w:sz w:val="2"/>
          <w:szCs w:val="2"/>
          <w:rtl/>
        </w:rPr>
      </w:pPr>
    </w:p>
    <w:p w14:paraId="2F4E203D" w14:textId="77777777" w:rsidR="0028524A" w:rsidRPr="004A17CD" w:rsidRDefault="0028524A" w:rsidP="0050002E">
      <w:pPr>
        <w:spacing w:line="360" w:lineRule="auto"/>
        <w:rPr>
          <w:rFonts w:ascii="David" w:hAnsi="David"/>
          <w:b/>
          <w:bCs/>
          <w:sz w:val="26"/>
          <w:szCs w:val="26"/>
          <w:rtl/>
        </w:rPr>
      </w:pPr>
      <w:r w:rsidRPr="004A17CD">
        <w:rPr>
          <w:rFonts w:ascii="David" w:hAnsi="David"/>
          <w:sz w:val="28"/>
          <w:szCs w:val="28"/>
          <w:rtl/>
        </w:rPr>
        <w:t xml:space="preserve">בפני </w:t>
      </w:r>
      <w:r w:rsidRPr="004A17CD">
        <w:rPr>
          <w:rFonts w:ascii="David" w:hAnsi="David"/>
          <w:sz w:val="28"/>
          <w:szCs w:val="28"/>
        </w:rPr>
        <w:tab/>
      </w:r>
      <w:r w:rsidRPr="004A17CD">
        <w:rPr>
          <w:rFonts w:ascii="David" w:hAnsi="David"/>
          <w:b/>
          <w:bCs/>
          <w:sz w:val="26"/>
          <w:szCs w:val="26"/>
          <w:rtl/>
        </w:rPr>
        <w:tab/>
        <w:t>כבוד השופטת, סגנית הנשיא  דיאנה סלע</w:t>
      </w:r>
    </w:p>
    <w:p w14:paraId="6337A0EC" w14:textId="77777777" w:rsidR="0028524A" w:rsidRPr="004A17CD" w:rsidRDefault="0028524A" w:rsidP="0050002E">
      <w:pPr>
        <w:tabs>
          <w:tab w:val="left" w:pos="923"/>
          <w:tab w:val="left" w:pos="8820"/>
        </w:tabs>
        <w:spacing w:line="360" w:lineRule="auto"/>
        <w:rPr>
          <w:rFonts w:ascii="David" w:hAnsi="David"/>
          <w:sz w:val="10"/>
          <w:szCs w:val="10"/>
        </w:rPr>
      </w:pPr>
    </w:p>
    <w:p w14:paraId="682569A1" w14:textId="77777777" w:rsidR="0028524A" w:rsidRPr="004A17CD" w:rsidRDefault="0028524A" w:rsidP="0050002E">
      <w:pPr>
        <w:tabs>
          <w:tab w:val="left" w:pos="923"/>
          <w:tab w:val="left" w:pos="8820"/>
          <w:tab w:val="left" w:pos="12946"/>
        </w:tabs>
        <w:spacing w:line="360" w:lineRule="auto"/>
        <w:rPr>
          <w:rFonts w:ascii="David" w:hAnsi="David"/>
          <w:sz w:val="26"/>
          <w:szCs w:val="26"/>
          <w:rtl/>
        </w:rPr>
      </w:pPr>
      <w:bookmarkStart w:id="0" w:name="FirstAppellant"/>
      <w:bookmarkStart w:id="1" w:name="LastJudge"/>
      <w:bookmarkEnd w:id="1"/>
      <w:r w:rsidRPr="004A17CD">
        <w:rPr>
          <w:rFonts w:ascii="David" w:hAnsi="David"/>
          <w:sz w:val="28"/>
          <w:szCs w:val="28"/>
          <w:rtl/>
        </w:rPr>
        <w:t>בעניין:</w:t>
      </w:r>
      <w:r w:rsidRPr="004A17CD">
        <w:rPr>
          <w:rFonts w:ascii="David" w:hAnsi="David"/>
          <w:sz w:val="28"/>
          <w:szCs w:val="28"/>
        </w:rPr>
        <w:tab/>
      </w:r>
      <w:r w:rsidRPr="004A17CD">
        <w:rPr>
          <w:rFonts w:ascii="David" w:hAnsi="David"/>
          <w:sz w:val="26"/>
          <w:szCs w:val="26"/>
          <w:rtl/>
        </w:rPr>
        <w:tab/>
        <w:t>מדינת ישראל</w:t>
      </w:r>
      <w:r w:rsidRPr="004A17CD">
        <w:rPr>
          <w:rFonts w:ascii="David" w:hAnsi="David"/>
          <w:sz w:val="26"/>
          <w:szCs w:val="26"/>
        </w:rPr>
        <w:tab/>
      </w:r>
      <w:r w:rsidRPr="004A17CD">
        <w:rPr>
          <w:rFonts w:ascii="David" w:hAnsi="David"/>
          <w:sz w:val="26"/>
          <w:szCs w:val="26"/>
          <w:rtl/>
        </w:rPr>
        <w:t xml:space="preserve">         המאשימה</w:t>
      </w:r>
    </w:p>
    <w:bookmarkEnd w:id="0"/>
    <w:p w14:paraId="7E5234E7" w14:textId="77777777" w:rsidR="0028524A" w:rsidRPr="004A17CD" w:rsidRDefault="0028524A" w:rsidP="0050002E">
      <w:pPr>
        <w:tabs>
          <w:tab w:val="left" w:pos="923"/>
          <w:tab w:val="left" w:pos="8820"/>
          <w:tab w:val="left" w:pos="12946"/>
        </w:tabs>
        <w:spacing w:line="360" w:lineRule="auto"/>
        <w:rPr>
          <w:rFonts w:ascii="David" w:hAnsi="David"/>
          <w:sz w:val="28"/>
          <w:szCs w:val="28"/>
          <w:rtl/>
        </w:rPr>
      </w:pPr>
      <w:r w:rsidRPr="004A17CD">
        <w:rPr>
          <w:rFonts w:ascii="David" w:hAnsi="David"/>
          <w:sz w:val="28"/>
          <w:szCs w:val="28"/>
          <w:rtl/>
        </w:rPr>
        <w:tab/>
      </w:r>
      <w:r w:rsidRPr="004A17CD">
        <w:rPr>
          <w:rFonts w:ascii="David" w:hAnsi="David"/>
          <w:rtl/>
        </w:rPr>
        <w:tab/>
      </w:r>
      <w:r w:rsidRPr="004A17CD">
        <w:rPr>
          <w:rFonts w:ascii="David" w:hAnsi="David"/>
          <w:rtl/>
        </w:rPr>
        <w:tab/>
      </w:r>
    </w:p>
    <w:p w14:paraId="32C485F1" w14:textId="77777777" w:rsidR="0028524A" w:rsidRPr="004A17CD" w:rsidRDefault="0028524A" w:rsidP="0050002E">
      <w:pPr>
        <w:spacing w:line="360" w:lineRule="auto"/>
        <w:jc w:val="center"/>
        <w:rPr>
          <w:rFonts w:ascii="David" w:hAnsi="David"/>
          <w:b/>
          <w:bCs/>
          <w:sz w:val="2"/>
          <w:szCs w:val="2"/>
          <w:rtl/>
        </w:rPr>
      </w:pPr>
      <w:r w:rsidRPr="004A17CD">
        <w:rPr>
          <w:rFonts w:ascii="David" w:hAnsi="David"/>
          <w:sz w:val="28"/>
          <w:szCs w:val="28"/>
          <w:rtl/>
        </w:rPr>
        <w:tab/>
      </w:r>
      <w:r w:rsidRPr="004A17CD">
        <w:rPr>
          <w:rFonts w:ascii="David" w:hAnsi="David"/>
          <w:b/>
          <w:bCs/>
          <w:sz w:val="2"/>
          <w:szCs w:val="2"/>
          <w:rtl/>
        </w:rPr>
        <w:tab/>
      </w:r>
    </w:p>
    <w:p w14:paraId="38534A7D" w14:textId="77777777" w:rsidR="0028524A" w:rsidRPr="004A17CD" w:rsidRDefault="0028524A" w:rsidP="0050002E">
      <w:pPr>
        <w:spacing w:line="360" w:lineRule="auto"/>
        <w:rPr>
          <w:rFonts w:ascii="David" w:hAnsi="David"/>
          <w:b/>
          <w:bCs/>
          <w:sz w:val="28"/>
          <w:szCs w:val="28"/>
          <w:rtl/>
        </w:rPr>
      </w:pPr>
      <w:r w:rsidRPr="004A17CD">
        <w:rPr>
          <w:rFonts w:ascii="David" w:hAnsi="David"/>
          <w:b/>
          <w:bCs/>
          <w:sz w:val="28"/>
          <w:szCs w:val="28"/>
          <w:rtl/>
        </w:rPr>
        <w:t xml:space="preserve">                                                     נגד</w:t>
      </w:r>
    </w:p>
    <w:p w14:paraId="6E5D7260" w14:textId="77777777" w:rsidR="0028524A" w:rsidRPr="004A17CD" w:rsidRDefault="0028524A" w:rsidP="0050002E">
      <w:pPr>
        <w:tabs>
          <w:tab w:val="left" w:pos="923"/>
          <w:tab w:val="left" w:pos="8820"/>
        </w:tabs>
        <w:spacing w:line="360" w:lineRule="auto"/>
        <w:rPr>
          <w:rFonts w:ascii="David" w:hAnsi="David"/>
          <w:sz w:val="20"/>
          <w:szCs w:val="20"/>
        </w:rPr>
      </w:pPr>
    </w:p>
    <w:p w14:paraId="11F9CC55" w14:textId="77777777" w:rsidR="0028524A" w:rsidRPr="004A17CD" w:rsidRDefault="0028524A" w:rsidP="0050002E">
      <w:pPr>
        <w:tabs>
          <w:tab w:val="left" w:pos="923"/>
          <w:tab w:val="left" w:pos="8820"/>
          <w:tab w:val="left" w:pos="12946"/>
        </w:tabs>
        <w:spacing w:line="360" w:lineRule="auto"/>
        <w:rPr>
          <w:rFonts w:ascii="David" w:hAnsi="David"/>
          <w:sz w:val="26"/>
          <w:szCs w:val="26"/>
        </w:rPr>
      </w:pPr>
      <w:r w:rsidRPr="004A17CD">
        <w:rPr>
          <w:rFonts w:ascii="David" w:hAnsi="David"/>
          <w:sz w:val="28"/>
          <w:szCs w:val="28"/>
          <w:rtl/>
        </w:rPr>
        <w:tab/>
      </w:r>
      <w:r w:rsidRPr="004A17CD">
        <w:rPr>
          <w:rFonts w:ascii="David" w:hAnsi="David"/>
          <w:sz w:val="26"/>
          <w:szCs w:val="26"/>
          <w:rtl/>
        </w:rPr>
        <w:tab/>
        <w:t xml:space="preserve">עלי ח'אלדי </w:t>
      </w:r>
      <w:r w:rsidRPr="004A17CD">
        <w:rPr>
          <w:rFonts w:ascii="David" w:hAnsi="David"/>
          <w:sz w:val="26"/>
          <w:szCs w:val="26"/>
          <w:rtl/>
        </w:rPr>
        <w:tab/>
        <w:t xml:space="preserve">          הנאשם</w:t>
      </w:r>
    </w:p>
    <w:p w14:paraId="37208B4E" w14:textId="77777777" w:rsidR="00912923" w:rsidRDefault="00912923" w:rsidP="00912923">
      <w:pPr>
        <w:spacing w:line="360" w:lineRule="auto"/>
        <w:jc w:val="center"/>
        <w:rPr>
          <w:rFonts w:ascii="David" w:hAnsi="David"/>
          <w:sz w:val="32"/>
          <w:szCs w:val="32"/>
          <w:rtl/>
        </w:rPr>
      </w:pPr>
      <w:bookmarkStart w:id="2" w:name="LawTable"/>
      <w:bookmarkEnd w:id="2"/>
    </w:p>
    <w:p w14:paraId="768D128A" w14:textId="77777777" w:rsidR="00912923" w:rsidRPr="00912923" w:rsidRDefault="00912923" w:rsidP="00912923">
      <w:pPr>
        <w:spacing w:before="120" w:after="120" w:line="240" w:lineRule="exact"/>
        <w:ind w:left="283" w:hanging="283"/>
        <w:jc w:val="both"/>
        <w:rPr>
          <w:rFonts w:ascii="FrankRuehl" w:hAnsi="FrankRuehl" w:cs="FrankRuehl"/>
          <w:rtl/>
        </w:rPr>
      </w:pPr>
    </w:p>
    <w:p w14:paraId="1D0D24DB" w14:textId="77777777" w:rsidR="00912923" w:rsidRPr="00912923" w:rsidRDefault="00912923" w:rsidP="00912923">
      <w:pPr>
        <w:spacing w:before="120" w:after="120" w:line="240" w:lineRule="exact"/>
        <w:ind w:left="283" w:hanging="283"/>
        <w:jc w:val="both"/>
        <w:rPr>
          <w:rFonts w:ascii="FrankRuehl" w:hAnsi="FrankRuehl" w:cs="FrankRuehl"/>
          <w:rtl/>
        </w:rPr>
      </w:pPr>
    </w:p>
    <w:p w14:paraId="1C4BAE9E" w14:textId="77777777" w:rsidR="00912923" w:rsidRPr="00912923" w:rsidRDefault="00912923" w:rsidP="00912923">
      <w:pPr>
        <w:spacing w:before="120" w:after="120" w:line="240" w:lineRule="exact"/>
        <w:ind w:left="283" w:hanging="283"/>
        <w:jc w:val="both"/>
        <w:rPr>
          <w:rFonts w:ascii="FrankRuehl" w:hAnsi="FrankRuehl" w:cs="FrankRuehl"/>
          <w:rtl/>
        </w:rPr>
      </w:pPr>
      <w:r w:rsidRPr="00912923">
        <w:rPr>
          <w:rFonts w:ascii="FrankRuehl" w:hAnsi="FrankRuehl" w:cs="FrankRuehl"/>
          <w:rtl/>
        </w:rPr>
        <w:t xml:space="preserve">חקיקה שאוזכרה: </w:t>
      </w:r>
    </w:p>
    <w:p w14:paraId="1E769AB3" w14:textId="77777777" w:rsidR="00912923" w:rsidRPr="00912923" w:rsidRDefault="00912923" w:rsidP="00912923">
      <w:pPr>
        <w:spacing w:before="120" w:after="120" w:line="240" w:lineRule="exact"/>
        <w:ind w:left="283" w:hanging="283"/>
        <w:jc w:val="both"/>
        <w:rPr>
          <w:rFonts w:ascii="FrankRuehl" w:hAnsi="FrankRuehl" w:cs="FrankRuehl"/>
          <w:rtl/>
        </w:rPr>
      </w:pPr>
      <w:hyperlink r:id="rId6" w:history="1">
        <w:r w:rsidRPr="00912923">
          <w:rPr>
            <w:rFonts w:ascii="FrankRuehl" w:hAnsi="FrankRuehl" w:cs="FrankRuehl"/>
            <w:color w:val="0000FF"/>
            <w:rtl/>
          </w:rPr>
          <w:t>חוק העונשין, תשל"ז-1977</w:t>
        </w:r>
      </w:hyperlink>
      <w:r w:rsidRPr="00912923">
        <w:rPr>
          <w:rFonts w:ascii="FrankRuehl" w:hAnsi="FrankRuehl" w:cs="FrankRuehl"/>
          <w:rtl/>
        </w:rPr>
        <w:t xml:space="preserve">: סע'  </w:t>
      </w:r>
      <w:hyperlink r:id="rId7" w:history="1">
        <w:r w:rsidRPr="00912923">
          <w:rPr>
            <w:rFonts w:ascii="FrankRuehl" w:hAnsi="FrankRuehl" w:cs="FrankRuehl"/>
            <w:color w:val="0000FF"/>
            <w:rtl/>
          </w:rPr>
          <w:t>29</w:t>
        </w:r>
      </w:hyperlink>
      <w:r w:rsidRPr="00912923">
        <w:rPr>
          <w:rFonts w:ascii="FrankRuehl" w:hAnsi="FrankRuehl" w:cs="FrankRuehl"/>
          <w:rtl/>
        </w:rPr>
        <w:t xml:space="preserve">, </w:t>
      </w:r>
      <w:hyperlink r:id="rId8" w:history="1">
        <w:r w:rsidRPr="00912923">
          <w:rPr>
            <w:rFonts w:ascii="FrankRuehl" w:hAnsi="FrankRuehl" w:cs="FrankRuehl"/>
            <w:color w:val="0000FF"/>
            <w:rtl/>
          </w:rPr>
          <w:t>40ג.</w:t>
        </w:r>
      </w:hyperlink>
      <w:r w:rsidRPr="00912923">
        <w:rPr>
          <w:rFonts w:ascii="FrankRuehl" w:hAnsi="FrankRuehl" w:cs="FrankRuehl"/>
          <w:rtl/>
        </w:rPr>
        <w:t xml:space="preserve">, </w:t>
      </w:r>
      <w:hyperlink r:id="rId9" w:history="1">
        <w:r w:rsidRPr="00912923">
          <w:rPr>
            <w:rFonts w:ascii="FrankRuehl" w:hAnsi="FrankRuehl" w:cs="FrankRuehl"/>
            <w:color w:val="0000FF"/>
            <w:rtl/>
          </w:rPr>
          <w:t>40י.(ג)</w:t>
        </w:r>
      </w:hyperlink>
      <w:r w:rsidRPr="00912923">
        <w:rPr>
          <w:rFonts w:ascii="FrankRuehl" w:hAnsi="FrankRuehl" w:cs="FrankRuehl"/>
          <w:rtl/>
        </w:rPr>
        <w:t xml:space="preserve">, </w:t>
      </w:r>
      <w:hyperlink r:id="rId10" w:history="1">
        <w:r w:rsidRPr="00912923">
          <w:rPr>
            <w:rFonts w:ascii="FrankRuehl" w:hAnsi="FrankRuehl" w:cs="FrankRuehl"/>
            <w:color w:val="0000FF"/>
            <w:rtl/>
          </w:rPr>
          <w:t>144(א)</w:t>
        </w:r>
      </w:hyperlink>
      <w:r w:rsidRPr="00912923">
        <w:rPr>
          <w:rFonts w:ascii="FrankRuehl" w:hAnsi="FrankRuehl" w:cs="FrankRuehl"/>
          <w:rtl/>
        </w:rPr>
        <w:t xml:space="preserve">, </w:t>
      </w:r>
      <w:hyperlink r:id="rId11" w:history="1">
        <w:r w:rsidRPr="00912923">
          <w:rPr>
            <w:rFonts w:ascii="FrankRuehl" w:hAnsi="FrankRuehl" w:cs="FrankRuehl"/>
            <w:color w:val="0000FF"/>
            <w:rtl/>
          </w:rPr>
          <w:t>144(ב)</w:t>
        </w:r>
      </w:hyperlink>
    </w:p>
    <w:p w14:paraId="47197A73" w14:textId="77777777" w:rsidR="00912923" w:rsidRPr="00912923" w:rsidRDefault="00912923" w:rsidP="00912923">
      <w:pPr>
        <w:spacing w:line="360" w:lineRule="auto"/>
        <w:jc w:val="center"/>
        <w:rPr>
          <w:rFonts w:ascii="David" w:hAnsi="David"/>
          <w:sz w:val="32"/>
          <w:szCs w:val="32"/>
          <w:rtl/>
        </w:rPr>
      </w:pPr>
      <w:bookmarkStart w:id="3" w:name="LawTable_End"/>
      <w:bookmarkEnd w:id="3"/>
    </w:p>
    <w:p w14:paraId="377B7B2C" w14:textId="77777777" w:rsidR="0028524A" w:rsidRPr="0028524A" w:rsidRDefault="0028524A" w:rsidP="0028524A">
      <w:pPr>
        <w:spacing w:line="360" w:lineRule="auto"/>
        <w:jc w:val="center"/>
        <w:rPr>
          <w:rFonts w:ascii="David" w:hAnsi="David"/>
          <w:sz w:val="32"/>
          <w:szCs w:val="32"/>
          <w:rtl/>
        </w:rPr>
      </w:pPr>
    </w:p>
    <w:p w14:paraId="17312852" w14:textId="77777777" w:rsidR="0028524A" w:rsidRPr="004A17CD" w:rsidRDefault="0028524A" w:rsidP="004A17CD">
      <w:pPr>
        <w:spacing w:line="360" w:lineRule="auto"/>
        <w:jc w:val="center"/>
        <w:rPr>
          <w:rFonts w:ascii="David" w:hAnsi="David"/>
          <w:b/>
          <w:bCs/>
          <w:sz w:val="32"/>
          <w:szCs w:val="32"/>
          <w:u w:val="single"/>
          <w:rtl/>
        </w:rPr>
      </w:pPr>
      <w:bookmarkStart w:id="4" w:name="PsakDin"/>
      <w:r w:rsidRPr="004A17CD">
        <w:rPr>
          <w:rFonts w:ascii="David" w:hAnsi="David"/>
          <w:b/>
          <w:bCs/>
          <w:sz w:val="32"/>
          <w:szCs w:val="32"/>
          <w:u w:val="single"/>
          <w:rtl/>
        </w:rPr>
        <w:t>גזר דין</w:t>
      </w:r>
    </w:p>
    <w:bookmarkEnd w:id="4"/>
    <w:p w14:paraId="53E48364" w14:textId="77777777" w:rsidR="0028524A" w:rsidRPr="0050002E" w:rsidRDefault="0028524A" w:rsidP="0050002E">
      <w:pPr>
        <w:tabs>
          <w:tab w:val="left" w:pos="7897"/>
        </w:tabs>
        <w:spacing w:line="360" w:lineRule="auto"/>
        <w:rPr>
          <w:rFonts w:ascii="David" w:hAnsi="David"/>
          <w:sz w:val="2"/>
          <w:szCs w:val="2"/>
          <w:u w:val="single"/>
          <w:rtl/>
        </w:rPr>
      </w:pPr>
    </w:p>
    <w:p w14:paraId="0091769D" w14:textId="77777777" w:rsidR="0050002E" w:rsidRPr="00AA3282" w:rsidRDefault="0050002E" w:rsidP="0050002E">
      <w:pPr>
        <w:spacing w:line="360" w:lineRule="auto"/>
        <w:rPr>
          <w:rFonts w:ascii="Arial" w:hAnsi="Arial"/>
          <w:sz w:val="20"/>
          <w:szCs w:val="20"/>
          <w:rtl/>
        </w:rPr>
      </w:pPr>
    </w:p>
    <w:p w14:paraId="67800BFF" w14:textId="77777777" w:rsidR="0050002E" w:rsidRDefault="0050002E" w:rsidP="0050002E">
      <w:pPr>
        <w:spacing w:line="360" w:lineRule="auto"/>
        <w:ind w:left="720" w:right="-567" w:hanging="720"/>
        <w:jc w:val="both"/>
        <w:rPr>
          <w:rFonts w:ascii="David" w:hAnsi="David"/>
          <w:rtl/>
        </w:rPr>
      </w:pPr>
      <w:r>
        <w:rPr>
          <w:rFonts w:ascii="David" w:hAnsi="David"/>
          <w:b/>
          <w:bCs/>
          <w:rtl/>
        </w:rPr>
        <w:t>1.</w:t>
      </w:r>
      <w:r>
        <w:rPr>
          <w:rFonts w:ascii="David" w:hAnsi="David"/>
          <w:rtl/>
        </w:rPr>
        <w:tab/>
      </w:r>
      <w:bookmarkStart w:id="5" w:name="ABSTRACT_START"/>
      <w:bookmarkEnd w:id="5"/>
      <w:r>
        <w:rPr>
          <w:rFonts w:ascii="David" w:hAnsi="David"/>
          <w:rtl/>
        </w:rPr>
        <w:t xml:space="preserve">הנאשם, יליד 25/12/96, הורשע על פי הודייתו בעובדות כתב אישום, אשר תוקן במסגרת הסדר טיעון, בעבירות של </w:t>
      </w:r>
      <w:r>
        <w:rPr>
          <w:rFonts w:ascii="David" w:hAnsi="David"/>
          <w:b/>
          <w:bCs/>
          <w:rtl/>
        </w:rPr>
        <w:t>החזקה ונשיאת נשק ותחמושת</w:t>
      </w:r>
      <w:r>
        <w:rPr>
          <w:rFonts w:ascii="David" w:hAnsi="David"/>
          <w:rtl/>
        </w:rPr>
        <w:t xml:space="preserve"> – לפי </w:t>
      </w:r>
      <w:hyperlink r:id="rId12" w:history="1">
        <w:r w:rsidR="0028524A" w:rsidRPr="0028524A">
          <w:rPr>
            <w:rStyle w:val="Hyperlink"/>
            <w:rFonts w:ascii="David" w:hAnsi="David"/>
            <w:rtl/>
          </w:rPr>
          <w:t>סעיפים 144(א)</w:t>
        </w:r>
      </w:hyperlink>
      <w:r>
        <w:rPr>
          <w:rFonts w:ascii="David" w:hAnsi="David"/>
          <w:rtl/>
        </w:rPr>
        <w:t xml:space="preserve"> רישא וסיפא +</w:t>
      </w:r>
      <w:hyperlink r:id="rId13" w:history="1">
        <w:r w:rsidR="0028524A" w:rsidRPr="0028524A">
          <w:rPr>
            <w:rStyle w:val="Hyperlink"/>
            <w:rFonts w:ascii="David" w:hAnsi="David"/>
            <w:rtl/>
          </w:rPr>
          <w:t xml:space="preserve"> 144(ב)</w:t>
        </w:r>
      </w:hyperlink>
      <w:r>
        <w:rPr>
          <w:rFonts w:ascii="David" w:hAnsi="David"/>
          <w:rtl/>
        </w:rPr>
        <w:t xml:space="preserve"> רישא וסיפא ל</w:t>
      </w:r>
      <w:hyperlink r:id="rId14" w:history="1">
        <w:r w:rsidR="004A17CD" w:rsidRPr="004A17CD">
          <w:rPr>
            <w:rFonts w:ascii="David" w:hAnsi="David"/>
            <w:color w:val="0000FF"/>
            <w:u w:val="single"/>
            <w:rtl/>
          </w:rPr>
          <w:t>חוק העונשין</w:t>
        </w:r>
      </w:hyperlink>
      <w:r>
        <w:rPr>
          <w:rFonts w:ascii="David" w:hAnsi="David"/>
          <w:rtl/>
        </w:rPr>
        <w:t>, תשל"ז-1977 (להלן: חוק העונשין) ו</w:t>
      </w:r>
      <w:r>
        <w:rPr>
          <w:rFonts w:ascii="David" w:hAnsi="David"/>
          <w:b/>
          <w:bCs/>
          <w:rtl/>
        </w:rPr>
        <w:t>החזקת תחמושת</w:t>
      </w:r>
      <w:r>
        <w:rPr>
          <w:rFonts w:ascii="David" w:hAnsi="David"/>
          <w:rtl/>
        </w:rPr>
        <w:t xml:space="preserve"> – לפי </w:t>
      </w:r>
      <w:hyperlink r:id="rId15" w:history="1">
        <w:r w:rsidR="0028524A" w:rsidRPr="0028524A">
          <w:rPr>
            <w:rStyle w:val="Hyperlink"/>
            <w:rFonts w:ascii="David" w:hAnsi="David"/>
            <w:rtl/>
          </w:rPr>
          <w:t>סעיף 144(א)</w:t>
        </w:r>
      </w:hyperlink>
      <w:r>
        <w:rPr>
          <w:rFonts w:ascii="David" w:hAnsi="David"/>
          <w:rtl/>
        </w:rPr>
        <w:t xml:space="preserve"> סיפא לחוק העונשין. </w:t>
      </w:r>
    </w:p>
    <w:p w14:paraId="365920DC" w14:textId="77777777" w:rsidR="0050002E" w:rsidRDefault="0050002E" w:rsidP="0050002E">
      <w:pPr>
        <w:spacing w:line="360" w:lineRule="auto"/>
        <w:ind w:left="720" w:right="-567" w:hanging="720"/>
        <w:jc w:val="both"/>
        <w:rPr>
          <w:rFonts w:ascii="David" w:hAnsi="David"/>
          <w:rtl/>
        </w:rPr>
      </w:pPr>
      <w:bookmarkStart w:id="6" w:name="ABSTRACT_END"/>
      <w:bookmarkEnd w:id="6"/>
      <w:r>
        <w:rPr>
          <w:rFonts w:ascii="David" w:hAnsi="David"/>
          <w:rtl/>
        </w:rPr>
        <w:t xml:space="preserve"> </w:t>
      </w:r>
    </w:p>
    <w:p w14:paraId="144E7A75" w14:textId="77777777" w:rsidR="0050002E" w:rsidRDefault="0050002E" w:rsidP="0050002E">
      <w:pPr>
        <w:spacing w:line="360" w:lineRule="auto"/>
        <w:ind w:right="-567"/>
        <w:jc w:val="both"/>
        <w:rPr>
          <w:rFonts w:ascii="David" w:hAnsi="David"/>
          <w:b/>
          <w:bCs/>
          <w:u w:val="single"/>
          <w:rtl/>
        </w:rPr>
      </w:pPr>
      <w:r>
        <w:rPr>
          <w:rFonts w:ascii="David" w:hAnsi="David"/>
          <w:b/>
          <w:bCs/>
          <w:rtl/>
        </w:rPr>
        <w:t>2.</w:t>
      </w:r>
      <w:r>
        <w:rPr>
          <w:rFonts w:ascii="David" w:hAnsi="David"/>
          <w:b/>
          <w:bCs/>
          <w:rtl/>
        </w:rPr>
        <w:tab/>
      </w:r>
      <w:r>
        <w:rPr>
          <w:rFonts w:ascii="David" w:hAnsi="David"/>
          <w:b/>
          <w:bCs/>
          <w:u w:val="single"/>
          <w:rtl/>
        </w:rPr>
        <w:t xml:space="preserve">עיקרי כתב האישום המתוקן </w:t>
      </w:r>
    </w:p>
    <w:p w14:paraId="21BC8883" w14:textId="77777777" w:rsidR="0050002E" w:rsidRDefault="0050002E" w:rsidP="0050002E">
      <w:pPr>
        <w:spacing w:line="360" w:lineRule="auto"/>
        <w:ind w:left="720" w:right="-567"/>
        <w:jc w:val="both"/>
        <w:rPr>
          <w:rFonts w:ascii="David" w:hAnsi="David"/>
          <w:rtl/>
        </w:rPr>
      </w:pPr>
      <w:r>
        <w:rPr>
          <w:rFonts w:ascii="David" w:hAnsi="David"/>
          <w:rtl/>
        </w:rPr>
        <w:t xml:space="preserve">ביום 20/7/2020 בסמוך לשעה 9:00 החזיק הנאשם ונשא על גופו אקדח שסוגל לירות כדור שבכוחו להמית אדם מסוג גלוק מס' סידורי 644- </w:t>
      </w:r>
      <w:r>
        <w:rPr>
          <w:rFonts w:ascii="David" w:hAnsi="David"/>
        </w:rPr>
        <w:t>EZH</w:t>
      </w:r>
      <w:r>
        <w:rPr>
          <w:rFonts w:ascii="David" w:hAnsi="David"/>
          <w:rtl/>
        </w:rPr>
        <w:t xml:space="preserve">, הטעון במחסנית המהווה אביזר לנשק המלאה ב – 12 כדורים מסוג 9 מ"מ וכן 4 כדורים נוספים מסוג 9 מ"מ בכיס מכנסיו (להלן: </w:t>
      </w:r>
      <w:r>
        <w:rPr>
          <w:rFonts w:ascii="David" w:hAnsi="David"/>
          <w:b/>
          <w:bCs/>
          <w:rtl/>
        </w:rPr>
        <w:t xml:space="preserve">הנשק, המחסנית  </w:t>
      </w:r>
      <w:r>
        <w:rPr>
          <w:rFonts w:ascii="David" w:hAnsi="David"/>
          <w:rtl/>
        </w:rPr>
        <w:t>ו</w:t>
      </w:r>
      <w:r>
        <w:rPr>
          <w:rFonts w:ascii="David" w:hAnsi="David"/>
          <w:b/>
          <w:bCs/>
          <w:rtl/>
        </w:rPr>
        <w:t>התחמושת</w:t>
      </w:r>
      <w:r>
        <w:rPr>
          <w:rFonts w:ascii="David" w:hAnsi="David"/>
          <w:rtl/>
        </w:rPr>
        <w:t xml:space="preserve"> בהתאמה), בלא רשות על פי דין להחזקתם ולנשיאתם; זאת, בשטח הסמוך לבית משפחת ח'אלדי בכפר איבטין (להלן: איבטין) וסמוך להתקהלות של מספר תושבי הכפר; הנאשם נשא את הנשק הטעון נעוץ במכנסיו באזור המותניים, עטה כפפות על ידיו והחזיק ברשותו מסיכת סקי. </w:t>
      </w:r>
    </w:p>
    <w:p w14:paraId="58CDD14C" w14:textId="77777777" w:rsidR="0050002E" w:rsidRPr="00AA3282" w:rsidRDefault="0050002E" w:rsidP="0050002E">
      <w:pPr>
        <w:spacing w:line="360" w:lineRule="auto"/>
        <w:ind w:left="720" w:right="-567"/>
        <w:jc w:val="both"/>
        <w:rPr>
          <w:rFonts w:ascii="David" w:hAnsi="David"/>
          <w:sz w:val="18"/>
          <w:szCs w:val="18"/>
          <w:rtl/>
        </w:rPr>
      </w:pPr>
    </w:p>
    <w:p w14:paraId="6AE323ED" w14:textId="77777777" w:rsidR="0050002E" w:rsidRDefault="0050002E" w:rsidP="0050002E">
      <w:pPr>
        <w:spacing w:line="360" w:lineRule="auto"/>
        <w:ind w:left="720" w:right="-567"/>
        <w:jc w:val="both"/>
        <w:rPr>
          <w:rFonts w:ascii="David" w:hAnsi="David"/>
          <w:rtl/>
        </w:rPr>
      </w:pPr>
      <w:r>
        <w:rPr>
          <w:rFonts w:ascii="David" w:hAnsi="David"/>
          <w:rtl/>
        </w:rPr>
        <w:t xml:space="preserve">באותו מועד, במסגרת פעילות משטרתית שגרתית, ניגש רס"ב סאלח עאמר אל הנאשם ופנה אליו בדברים מאחר שחשד בו. הנאשם הושיט יד אל מותנו, רס"ב עאמר תפס את ידו והבחין בנשק; הנאשם ניסה להימלט ממנו, אך רס"ב עאמר תפס את הנשק, אחז בו, ומנע מהנאשם להימלט. </w:t>
      </w:r>
    </w:p>
    <w:p w14:paraId="26E63AB4" w14:textId="77777777" w:rsidR="0050002E" w:rsidRDefault="0050002E" w:rsidP="0050002E">
      <w:pPr>
        <w:spacing w:line="360" w:lineRule="auto"/>
        <w:ind w:left="720" w:right="-567"/>
        <w:jc w:val="both"/>
        <w:rPr>
          <w:rFonts w:ascii="David" w:hAnsi="David"/>
          <w:b/>
          <w:bCs/>
          <w:rtl/>
        </w:rPr>
      </w:pPr>
      <w:r>
        <w:rPr>
          <w:rFonts w:ascii="David" w:hAnsi="David"/>
          <w:rtl/>
        </w:rPr>
        <w:lastRenderedPageBreak/>
        <w:t>הוברר כי מדובר בנשק המצוי בבעלותו של בנק לאומי, ונגנב במועד לא ידוע בשנת 2007.</w:t>
      </w:r>
    </w:p>
    <w:p w14:paraId="6966CBC0" w14:textId="77777777" w:rsidR="0050002E" w:rsidRPr="00AA3282" w:rsidRDefault="0050002E" w:rsidP="0050002E">
      <w:pPr>
        <w:spacing w:line="360" w:lineRule="auto"/>
        <w:ind w:left="720" w:right="-567"/>
        <w:jc w:val="both"/>
        <w:rPr>
          <w:rFonts w:ascii="David" w:hAnsi="David"/>
          <w:b/>
          <w:bCs/>
          <w:sz w:val="18"/>
          <w:szCs w:val="18"/>
          <w:rtl/>
        </w:rPr>
      </w:pPr>
    </w:p>
    <w:p w14:paraId="27A38614" w14:textId="77777777" w:rsidR="0050002E" w:rsidRDefault="0050002E" w:rsidP="0050002E">
      <w:pPr>
        <w:spacing w:line="360" w:lineRule="auto"/>
        <w:ind w:left="720" w:right="-567"/>
        <w:jc w:val="both"/>
        <w:rPr>
          <w:rFonts w:ascii="David" w:hAnsi="David"/>
          <w:rtl/>
        </w:rPr>
      </w:pPr>
      <w:r>
        <w:rPr>
          <w:rFonts w:ascii="David" w:hAnsi="David"/>
          <w:rtl/>
        </w:rPr>
        <w:t xml:space="preserve">ביום 26/7/2020 בסמוך לשעה 13:45, החזיק הנאשם בארון חדרו בביתו שבאיבטין 6 כדורים מסוג 9 מ"מ המהווים תחמושת. </w:t>
      </w:r>
    </w:p>
    <w:p w14:paraId="475B745F" w14:textId="77777777" w:rsidR="0050002E" w:rsidRDefault="0050002E" w:rsidP="0050002E">
      <w:pPr>
        <w:spacing w:line="360" w:lineRule="auto"/>
        <w:ind w:left="720" w:right="-567"/>
        <w:jc w:val="both"/>
        <w:rPr>
          <w:rFonts w:ascii="David" w:hAnsi="David"/>
          <w:rtl/>
        </w:rPr>
      </w:pPr>
      <w:r>
        <w:rPr>
          <w:rFonts w:ascii="David" w:hAnsi="David"/>
          <w:rtl/>
        </w:rPr>
        <w:t>במעשיו המתוארים לעיל, הנאשם החזיק ונשא נשק, אביזר לנשק ותחמושת בלא רשות על פי דין להחזקתם ולנשיאתם.</w:t>
      </w:r>
    </w:p>
    <w:p w14:paraId="1A8C48D1" w14:textId="77777777" w:rsidR="0050002E" w:rsidRPr="00AA3282" w:rsidRDefault="0050002E" w:rsidP="0050002E">
      <w:pPr>
        <w:spacing w:line="360" w:lineRule="auto"/>
        <w:ind w:left="720" w:right="-567"/>
        <w:jc w:val="both"/>
        <w:rPr>
          <w:rFonts w:ascii="David" w:hAnsi="David"/>
          <w:sz w:val="20"/>
          <w:szCs w:val="20"/>
          <w:rtl/>
        </w:rPr>
      </w:pPr>
    </w:p>
    <w:p w14:paraId="12D22769" w14:textId="77777777" w:rsidR="0050002E" w:rsidRDefault="0050002E" w:rsidP="0050002E">
      <w:pPr>
        <w:spacing w:line="360" w:lineRule="auto"/>
        <w:ind w:left="720" w:right="-567"/>
        <w:jc w:val="both"/>
        <w:rPr>
          <w:rFonts w:ascii="David" w:hAnsi="David"/>
          <w:sz w:val="2"/>
          <w:szCs w:val="2"/>
          <w:rtl/>
        </w:rPr>
      </w:pPr>
    </w:p>
    <w:p w14:paraId="233EA470" w14:textId="77777777" w:rsidR="0050002E" w:rsidRDefault="0050002E" w:rsidP="0050002E">
      <w:pPr>
        <w:spacing w:line="360" w:lineRule="auto"/>
        <w:ind w:right="-567"/>
        <w:jc w:val="both"/>
        <w:rPr>
          <w:rFonts w:ascii="David" w:hAnsi="David"/>
          <w:b/>
          <w:bCs/>
          <w:u w:val="single"/>
          <w:rtl/>
        </w:rPr>
      </w:pPr>
      <w:r>
        <w:rPr>
          <w:rFonts w:ascii="David" w:hAnsi="David"/>
          <w:b/>
          <w:bCs/>
          <w:rtl/>
        </w:rPr>
        <w:t>3.</w:t>
      </w:r>
      <w:r>
        <w:rPr>
          <w:rFonts w:ascii="David" w:hAnsi="David"/>
          <w:b/>
          <w:bCs/>
          <w:rtl/>
        </w:rPr>
        <w:tab/>
      </w:r>
      <w:r>
        <w:rPr>
          <w:rFonts w:ascii="David" w:hAnsi="David"/>
          <w:b/>
          <w:bCs/>
          <w:u w:val="single"/>
          <w:rtl/>
        </w:rPr>
        <w:t>הסדר הטיעון</w:t>
      </w:r>
    </w:p>
    <w:p w14:paraId="3537267E" w14:textId="77777777" w:rsidR="0050002E" w:rsidRDefault="0050002E" w:rsidP="0050002E">
      <w:pPr>
        <w:spacing w:line="360" w:lineRule="auto"/>
        <w:ind w:left="720" w:right="-567"/>
        <w:jc w:val="both"/>
        <w:rPr>
          <w:rFonts w:ascii="David" w:hAnsi="David"/>
          <w:rtl/>
        </w:rPr>
      </w:pPr>
      <w:r>
        <w:rPr>
          <w:rFonts w:ascii="David" w:hAnsi="David"/>
          <w:rtl/>
        </w:rPr>
        <w:t xml:space="preserve">בטרם הוחל בשמיעת הראיות בתיק, הגיעו הצדדים להסדר טיעון, שבמסגרתו חזר בו כאמור הנאשם מכפירתו בכתב האישום המקורי, הודה בעובדות כתב אישום המתוקן, והורשע על יסוד הודייתו זו בעבירות המפורטות בו. </w:t>
      </w:r>
    </w:p>
    <w:p w14:paraId="1FCC8665" w14:textId="77777777" w:rsidR="0050002E" w:rsidRPr="009D6B3D" w:rsidRDefault="0050002E" w:rsidP="0050002E">
      <w:pPr>
        <w:spacing w:line="360" w:lineRule="auto"/>
        <w:ind w:left="720" w:right="-567"/>
        <w:jc w:val="both"/>
        <w:rPr>
          <w:rFonts w:ascii="David" w:hAnsi="David"/>
          <w:sz w:val="12"/>
          <w:szCs w:val="12"/>
          <w:rtl/>
        </w:rPr>
      </w:pPr>
    </w:p>
    <w:p w14:paraId="044C8346" w14:textId="77777777" w:rsidR="0050002E" w:rsidRDefault="0050002E" w:rsidP="0050002E">
      <w:pPr>
        <w:spacing w:line="360" w:lineRule="auto"/>
        <w:ind w:left="720" w:right="-567"/>
        <w:jc w:val="both"/>
        <w:rPr>
          <w:rFonts w:ascii="David" w:hAnsi="David"/>
          <w:rtl/>
        </w:rPr>
      </w:pPr>
      <w:r>
        <w:rPr>
          <w:rFonts w:ascii="David" w:hAnsi="David"/>
          <w:rtl/>
        </w:rPr>
        <w:t xml:space="preserve">הצדדים, אשר לא הגיעו להסכמה לעניין העונש, הסכימו כי הטיעון לעונש יהיה חופשי, לאחר קבלת תסקיר של שירות המבחן למבוגרים בעניינו של הנאשם. </w:t>
      </w:r>
    </w:p>
    <w:p w14:paraId="0654B8D9" w14:textId="77777777" w:rsidR="0050002E" w:rsidRPr="00AA3282" w:rsidRDefault="0050002E" w:rsidP="0050002E">
      <w:pPr>
        <w:spacing w:line="360" w:lineRule="auto"/>
        <w:ind w:left="720" w:right="-567"/>
        <w:jc w:val="both"/>
        <w:rPr>
          <w:rFonts w:ascii="David" w:hAnsi="David"/>
          <w:sz w:val="16"/>
          <w:szCs w:val="16"/>
          <w:rtl/>
        </w:rPr>
      </w:pPr>
    </w:p>
    <w:p w14:paraId="7B441AF2" w14:textId="77777777" w:rsidR="0050002E" w:rsidRDefault="0050002E" w:rsidP="0050002E">
      <w:pPr>
        <w:spacing w:line="360" w:lineRule="auto"/>
        <w:ind w:right="-567" w:firstLine="720"/>
        <w:jc w:val="both"/>
        <w:rPr>
          <w:rFonts w:ascii="David" w:hAnsi="David"/>
          <w:rtl/>
        </w:rPr>
      </w:pPr>
      <w:r>
        <w:rPr>
          <w:rFonts w:ascii="David" w:hAnsi="David"/>
          <w:b/>
          <w:bCs/>
          <w:u w:val="single"/>
          <w:rtl/>
        </w:rPr>
        <w:t>ראיות לעונש</w:t>
      </w:r>
    </w:p>
    <w:p w14:paraId="7ECAA601" w14:textId="77777777" w:rsidR="0050002E" w:rsidRDefault="0050002E" w:rsidP="0050002E">
      <w:pPr>
        <w:spacing w:line="360" w:lineRule="auto"/>
        <w:ind w:right="-567"/>
        <w:jc w:val="both"/>
        <w:rPr>
          <w:rFonts w:ascii="David" w:hAnsi="David"/>
          <w:b/>
          <w:bCs/>
          <w:u w:val="single"/>
          <w:rtl/>
        </w:rPr>
      </w:pPr>
      <w:r>
        <w:rPr>
          <w:rFonts w:ascii="David" w:hAnsi="David"/>
          <w:b/>
          <w:bCs/>
          <w:rtl/>
        </w:rPr>
        <w:t>5.</w:t>
      </w:r>
      <w:r>
        <w:rPr>
          <w:rFonts w:ascii="David" w:hAnsi="David"/>
          <w:rtl/>
        </w:rPr>
        <w:tab/>
      </w:r>
      <w:r>
        <w:rPr>
          <w:rFonts w:ascii="David" w:hAnsi="David"/>
          <w:b/>
          <w:bCs/>
          <w:u w:val="single"/>
          <w:rtl/>
        </w:rPr>
        <w:t>תסקיר שירות המבחן מיום 24/1/21</w:t>
      </w:r>
    </w:p>
    <w:p w14:paraId="3F4F6A60" w14:textId="77777777" w:rsidR="0050002E" w:rsidRDefault="0050002E" w:rsidP="0050002E">
      <w:pPr>
        <w:spacing w:line="360" w:lineRule="auto"/>
        <w:ind w:right="-567" w:firstLine="720"/>
        <w:jc w:val="both"/>
        <w:rPr>
          <w:rFonts w:ascii="David" w:hAnsi="David"/>
          <w:rtl/>
        </w:rPr>
      </w:pPr>
      <w:r>
        <w:rPr>
          <w:rFonts w:ascii="David" w:hAnsi="David"/>
          <w:rtl/>
        </w:rPr>
        <w:t>שירות המבחן נמנע מהמלצה עונשית או שיקומית בעניינו של הנאשם</w:t>
      </w:r>
      <w:r>
        <w:rPr>
          <w:rFonts w:ascii="David" w:hAnsi="David" w:hint="cs"/>
          <w:rtl/>
        </w:rPr>
        <w:t>, שעברו נקי.</w:t>
      </w:r>
      <w:r>
        <w:rPr>
          <w:rFonts w:ascii="David" w:hAnsi="David"/>
          <w:rtl/>
        </w:rPr>
        <w:t xml:space="preserve"> </w:t>
      </w:r>
    </w:p>
    <w:p w14:paraId="64B0C202" w14:textId="77777777" w:rsidR="0050002E" w:rsidRDefault="0050002E" w:rsidP="0050002E">
      <w:pPr>
        <w:spacing w:line="360" w:lineRule="auto"/>
        <w:ind w:left="720" w:right="-567"/>
        <w:jc w:val="both"/>
        <w:rPr>
          <w:rFonts w:ascii="David" w:hAnsi="David"/>
          <w:rtl/>
        </w:rPr>
      </w:pPr>
      <w:r>
        <w:rPr>
          <w:rFonts w:ascii="David" w:hAnsi="David"/>
          <w:rtl/>
        </w:rPr>
        <w:t>קצינת המבחן סקרה את נסיבותיו האישיות של הנאשם, רווק בן 24, בן בכור להוריו, ולו אח ואחות, אשר התגורר בבית הוריו באיבטין; הנאשם נעדר הרשעות קודמות, השלים שתי שנות שירות לאומי, שבמסגרתו שימש כמדריך נוער בכפרו, עובר למעצרו החל ללמוד סיעוד באוניברסיטת חיפה, ועבד לפרנסתו בשוק הסיטונאי בחיפה במשך כשנה.</w:t>
      </w:r>
    </w:p>
    <w:p w14:paraId="6C0FBE76" w14:textId="77777777" w:rsidR="0050002E" w:rsidRPr="00AA3282" w:rsidRDefault="0050002E" w:rsidP="0050002E">
      <w:pPr>
        <w:spacing w:line="360" w:lineRule="auto"/>
        <w:ind w:left="720" w:right="-567"/>
        <w:jc w:val="both"/>
        <w:rPr>
          <w:rFonts w:ascii="David" w:hAnsi="David"/>
          <w:sz w:val="18"/>
          <w:szCs w:val="18"/>
          <w:rtl/>
        </w:rPr>
      </w:pPr>
    </w:p>
    <w:p w14:paraId="330A98BF" w14:textId="77777777" w:rsidR="0050002E" w:rsidRDefault="0050002E" w:rsidP="0050002E">
      <w:pPr>
        <w:spacing w:line="360" w:lineRule="auto"/>
        <w:ind w:left="720" w:right="-567"/>
        <w:jc w:val="both"/>
        <w:rPr>
          <w:rFonts w:ascii="David" w:hAnsi="David"/>
          <w:rtl/>
        </w:rPr>
      </w:pPr>
      <w:r>
        <w:rPr>
          <w:rFonts w:ascii="David" w:hAnsi="David" w:hint="cs"/>
          <w:rtl/>
        </w:rPr>
        <w:t xml:space="preserve">קצינת המבחן ציינה כי </w:t>
      </w:r>
      <w:r>
        <w:rPr>
          <w:rFonts w:ascii="David" w:hAnsi="David"/>
          <w:rtl/>
        </w:rPr>
        <w:t xml:space="preserve">הנאשם מסר </w:t>
      </w:r>
      <w:r>
        <w:rPr>
          <w:rFonts w:ascii="David" w:hAnsi="David" w:hint="cs"/>
          <w:rtl/>
        </w:rPr>
        <w:t>לה ש</w:t>
      </w:r>
      <w:r>
        <w:rPr>
          <w:rFonts w:ascii="David" w:hAnsi="David"/>
          <w:rtl/>
        </w:rPr>
        <w:t xml:space="preserve">שלושה חודשים לפני עריכת התסקיר, במהלך מעצרו, נרצח אביו בן ה-48 בנסיבות </w:t>
      </w:r>
      <w:r>
        <w:rPr>
          <w:rFonts w:ascii="David" w:hAnsi="David" w:hint="cs"/>
          <w:rtl/>
        </w:rPr>
        <w:t xml:space="preserve">שלדעתה הן </w:t>
      </w:r>
      <w:r w:rsidRPr="00B24530">
        <w:rPr>
          <w:rFonts w:ascii="David" w:hAnsi="David"/>
          <w:rtl/>
        </w:rPr>
        <w:t>"לוטות בעלטה". הנאשם חווה את אביו, נהג משאית, ואת אמו, בעלת משפחתון לילדים</w:t>
      </w:r>
      <w:r>
        <w:rPr>
          <w:rFonts w:ascii="David" w:hAnsi="David"/>
          <w:rtl/>
        </w:rPr>
        <w:t xml:space="preserve"> בגין הרך, כדמויות אוהבות ומיטיבות; הוא תיאר כיצד  סייע לו אביו רבות גם בלימודיו האקדמיים, הביע דאגה לאמו ולאחאיו נוכח מות האב, וחש אשמה בשל היעדרותו מהבית והעדר יכולתו לסייע להם בתקופה משברית זו. </w:t>
      </w:r>
    </w:p>
    <w:p w14:paraId="3892B62C" w14:textId="77777777" w:rsidR="0050002E" w:rsidRPr="00B24530" w:rsidRDefault="0050002E" w:rsidP="0050002E">
      <w:pPr>
        <w:spacing w:line="360" w:lineRule="auto"/>
        <w:ind w:left="720" w:right="-567"/>
        <w:jc w:val="both"/>
        <w:rPr>
          <w:rFonts w:ascii="David" w:hAnsi="David"/>
          <w:sz w:val="16"/>
          <w:szCs w:val="16"/>
          <w:rtl/>
        </w:rPr>
      </w:pPr>
    </w:p>
    <w:p w14:paraId="6F638734" w14:textId="77777777" w:rsidR="0050002E" w:rsidRDefault="0050002E" w:rsidP="0050002E">
      <w:pPr>
        <w:spacing w:line="360" w:lineRule="auto"/>
        <w:ind w:left="720" w:right="-567"/>
        <w:jc w:val="both"/>
        <w:rPr>
          <w:rFonts w:ascii="David" w:hAnsi="David"/>
          <w:rtl/>
        </w:rPr>
      </w:pPr>
      <w:r>
        <w:rPr>
          <w:rFonts w:ascii="David" w:hAnsi="David"/>
          <w:rtl/>
        </w:rPr>
        <w:t xml:space="preserve">בהתייחסותו לעבירות המיוחסות לו, מסר הנאשם כי אחד מהמבוגרים המכובדים בכפרו פנה אליו וביקש ממנו להחזיק עבורו למשך מספר דקות את האקדח, וכי הוא נעתר לו "מתוך כבוד". בהמשך לכך, הגיעה ניידת משטרה למקום והוא נתפס. </w:t>
      </w:r>
    </w:p>
    <w:p w14:paraId="5846D232" w14:textId="77777777" w:rsidR="0050002E" w:rsidRPr="00AA3282" w:rsidRDefault="0050002E" w:rsidP="0050002E">
      <w:pPr>
        <w:spacing w:line="360" w:lineRule="auto"/>
        <w:ind w:left="720" w:right="-567"/>
        <w:jc w:val="both"/>
        <w:rPr>
          <w:rFonts w:ascii="David" w:hAnsi="David"/>
          <w:sz w:val="18"/>
          <w:szCs w:val="18"/>
          <w:rtl/>
        </w:rPr>
      </w:pPr>
    </w:p>
    <w:p w14:paraId="2FFAAF31" w14:textId="77777777" w:rsidR="0050002E" w:rsidRDefault="0050002E" w:rsidP="0050002E">
      <w:pPr>
        <w:spacing w:line="360" w:lineRule="auto"/>
        <w:ind w:left="720" w:right="-567"/>
        <w:jc w:val="both"/>
        <w:rPr>
          <w:rFonts w:ascii="David" w:hAnsi="David"/>
          <w:rtl/>
        </w:rPr>
      </w:pPr>
      <w:r>
        <w:rPr>
          <w:rFonts w:ascii="David" w:hAnsi="David"/>
          <w:rtl/>
        </w:rPr>
        <w:t xml:space="preserve">קצינת המבחן פרטה את הגורמים המפחיתים סיכון להישנות עבירות בעתיד; גילו הצעיר, מעורבותו הראשונה בפלילים; שאיפותיו הנורמטיביות, יכולתו להשתלב ויציבותו במסגרות השונות, הן במישור החינוכי והן בהשלמת השירות הלאומי; עם זאת ציינה קיומם של פערים בין כל אלה לבין חומרת העבירות שבהן הורשע, וכן עמימות סביב המניעים שעומדים בבסיס ביצוע העבירות; לשיטתה, הירצחו של האב מעלה סימני שאלה ונותר רושם לפיו רב הנסתר על הגלוי. </w:t>
      </w:r>
    </w:p>
    <w:p w14:paraId="3F1FBB46" w14:textId="77777777" w:rsidR="0050002E" w:rsidRDefault="0050002E" w:rsidP="0050002E">
      <w:pPr>
        <w:spacing w:line="360" w:lineRule="auto"/>
        <w:ind w:left="720" w:right="-567"/>
        <w:jc w:val="both"/>
        <w:rPr>
          <w:rFonts w:ascii="David" w:hAnsi="David"/>
          <w:rtl/>
        </w:rPr>
      </w:pPr>
      <w:r>
        <w:rPr>
          <w:rFonts w:ascii="David" w:hAnsi="David"/>
          <w:rtl/>
        </w:rPr>
        <w:t>קצינת המבחן ציינה כי הנאשם מתפקד בחינוך, מגיע לקבוצות טיפוליות ומתפקד כעצור חוליה באגף.</w:t>
      </w:r>
    </w:p>
    <w:p w14:paraId="3F60496B" w14:textId="77777777" w:rsidR="0050002E" w:rsidRPr="00AA3282" w:rsidRDefault="0050002E" w:rsidP="0050002E">
      <w:pPr>
        <w:spacing w:line="360" w:lineRule="auto"/>
        <w:ind w:left="720" w:right="-567"/>
        <w:jc w:val="both"/>
        <w:rPr>
          <w:rFonts w:ascii="David" w:hAnsi="David"/>
          <w:sz w:val="18"/>
          <w:szCs w:val="18"/>
          <w:rtl/>
        </w:rPr>
      </w:pPr>
    </w:p>
    <w:p w14:paraId="6BED514E" w14:textId="77777777" w:rsidR="0050002E" w:rsidRDefault="0050002E" w:rsidP="0050002E">
      <w:pPr>
        <w:spacing w:line="360" w:lineRule="auto"/>
        <w:ind w:left="720" w:right="-567"/>
        <w:jc w:val="both"/>
        <w:rPr>
          <w:rFonts w:ascii="David" w:hAnsi="David"/>
          <w:rtl/>
        </w:rPr>
      </w:pPr>
      <w:r>
        <w:rPr>
          <w:rFonts w:ascii="David" w:hAnsi="David"/>
          <w:b/>
          <w:bCs/>
          <w:rtl/>
        </w:rPr>
        <w:lastRenderedPageBreak/>
        <w:t>לסיכום,</w:t>
      </w:r>
      <w:r>
        <w:rPr>
          <w:rFonts w:ascii="David" w:hAnsi="David"/>
          <w:rtl/>
        </w:rPr>
        <w:t xml:space="preserve"> קצינת המבחן ציינה כי בשל הפערים הנזכרים לעיל והתייחסותו המצומצמת של הנאשם למעורבותו, יש קושי להעריך את הסיכון להישנות עבירות מצדו של הנאשם בעתיד; במצב עניינים זה, אין באפשרותה להמליץ על חלופות ענישה או שיקום בקהילה שיש בהן להפחית מהסיכון להישנות עבירות דומות.</w:t>
      </w:r>
    </w:p>
    <w:p w14:paraId="0A550976" w14:textId="77777777" w:rsidR="0050002E" w:rsidRPr="00AA3282" w:rsidRDefault="0050002E" w:rsidP="0050002E">
      <w:pPr>
        <w:spacing w:line="360" w:lineRule="auto"/>
        <w:ind w:left="720" w:right="-567"/>
        <w:jc w:val="both"/>
        <w:rPr>
          <w:rFonts w:ascii="David" w:hAnsi="David"/>
          <w:sz w:val="16"/>
          <w:szCs w:val="16"/>
          <w:rtl/>
        </w:rPr>
      </w:pPr>
    </w:p>
    <w:p w14:paraId="7B58AB89" w14:textId="77777777" w:rsidR="0050002E" w:rsidRDefault="0050002E" w:rsidP="0050002E">
      <w:pPr>
        <w:spacing w:line="360" w:lineRule="auto"/>
        <w:ind w:left="720" w:right="-567"/>
        <w:jc w:val="both"/>
        <w:rPr>
          <w:rFonts w:ascii="David" w:hAnsi="David"/>
          <w:sz w:val="2"/>
          <w:szCs w:val="2"/>
          <w:rtl/>
        </w:rPr>
      </w:pPr>
    </w:p>
    <w:p w14:paraId="13B9A567" w14:textId="77777777" w:rsidR="0050002E" w:rsidRDefault="0050002E" w:rsidP="0050002E">
      <w:pPr>
        <w:spacing w:line="360" w:lineRule="auto"/>
        <w:ind w:right="-567" w:firstLine="720"/>
        <w:jc w:val="both"/>
        <w:rPr>
          <w:rFonts w:ascii="David" w:hAnsi="David"/>
          <w:b/>
          <w:bCs/>
          <w:u w:val="single"/>
          <w:rtl/>
        </w:rPr>
      </w:pPr>
      <w:r>
        <w:rPr>
          <w:rFonts w:ascii="David" w:hAnsi="David"/>
          <w:b/>
          <w:bCs/>
          <w:u w:val="single"/>
          <w:rtl/>
        </w:rPr>
        <w:t>טיעוני הצדדים לעונש</w:t>
      </w:r>
    </w:p>
    <w:p w14:paraId="540B12FE" w14:textId="77777777" w:rsidR="0050002E" w:rsidRDefault="0050002E" w:rsidP="0050002E">
      <w:pPr>
        <w:pStyle w:val="a9"/>
        <w:spacing w:line="360" w:lineRule="auto"/>
        <w:ind w:right="-567"/>
        <w:jc w:val="both"/>
        <w:rPr>
          <w:rFonts w:ascii="David" w:hAnsi="David" w:cs="David"/>
          <w:b/>
          <w:bCs/>
          <w:sz w:val="24"/>
          <w:szCs w:val="24"/>
          <w:u w:val="single"/>
          <w:rtl/>
        </w:rPr>
      </w:pPr>
      <w:r>
        <w:rPr>
          <w:rFonts w:ascii="David" w:hAnsi="David" w:cs="David"/>
          <w:b/>
          <w:bCs/>
          <w:sz w:val="24"/>
          <w:szCs w:val="24"/>
          <w:rtl/>
        </w:rPr>
        <w:t>6.</w:t>
      </w:r>
      <w:r>
        <w:rPr>
          <w:rFonts w:ascii="David" w:hAnsi="David" w:cs="David"/>
          <w:b/>
          <w:bCs/>
          <w:sz w:val="24"/>
          <w:szCs w:val="24"/>
          <w:rtl/>
        </w:rPr>
        <w:tab/>
      </w:r>
      <w:r>
        <w:rPr>
          <w:rFonts w:ascii="David" w:hAnsi="David" w:cs="David"/>
          <w:b/>
          <w:bCs/>
          <w:sz w:val="24"/>
          <w:szCs w:val="24"/>
          <w:u w:val="single"/>
          <w:rtl/>
        </w:rPr>
        <w:t>טיעוני המאשימה</w:t>
      </w:r>
    </w:p>
    <w:p w14:paraId="47E48B6A"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ב"כ המאשימה עתר להשית על הנאשם –</w:t>
      </w:r>
      <w:r>
        <w:rPr>
          <w:rFonts w:ascii="David" w:hAnsi="David" w:cs="David" w:hint="cs"/>
          <w:sz w:val="24"/>
          <w:szCs w:val="24"/>
          <w:rtl/>
        </w:rPr>
        <w:t xml:space="preserve"> נעדר הרשעות קודמות - </w:t>
      </w:r>
      <w:r>
        <w:rPr>
          <w:rFonts w:ascii="David" w:hAnsi="David" w:cs="David"/>
          <w:sz w:val="24"/>
          <w:szCs w:val="24"/>
          <w:rtl/>
        </w:rPr>
        <w:t>מאסר בפועל במרכזו של מתחם ענישה הנע לשיטתו בין שנתיים לארבע שנות מאסר, מאסר מותנה מרתיע וקנס; כן עתר לחלט את האמל"ח שנתפס כאמור לעיל.</w:t>
      </w:r>
    </w:p>
    <w:p w14:paraId="25C545FD" w14:textId="77777777" w:rsidR="0050002E" w:rsidRPr="00532500" w:rsidRDefault="0050002E" w:rsidP="0050002E">
      <w:pPr>
        <w:pStyle w:val="a9"/>
        <w:spacing w:line="360" w:lineRule="auto"/>
        <w:ind w:right="-567"/>
        <w:jc w:val="both"/>
        <w:rPr>
          <w:rFonts w:ascii="David" w:hAnsi="David" w:cs="David"/>
          <w:sz w:val="8"/>
          <w:szCs w:val="8"/>
          <w:rtl/>
        </w:rPr>
      </w:pPr>
    </w:p>
    <w:p w14:paraId="1C1AC4A4"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b/>
          <w:bCs/>
          <w:sz w:val="24"/>
          <w:szCs w:val="24"/>
          <w:rtl/>
        </w:rPr>
        <w:t>א.</w:t>
      </w:r>
      <w:r>
        <w:rPr>
          <w:rFonts w:ascii="David" w:hAnsi="David" w:cs="David"/>
          <w:sz w:val="24"/>
          <w:szCs w:val="24"/>
          <w:rtl/>
        </w:rPr>
        <w:t xml:space="preserve"> ב"כ המאשימה התייחס בהרחבה לחומרת העבירות שביצע הנאשם והסכנות הגלומות בחובן, בטענו בין השאר כי החזקה ונשיאה של נשק בלתי חוקי הפכה ל"מכת מדינה" של ממש; על בית המשפט מוטלת חובה להילחם בתופעה זו מלחמת חורמה באמצעות ענישה מחמירה אשר תעביר מסר תקיף, חד וברור לנאשם ולציבור בכללותו, לפיו החברה, ובראשה בתי המשפט, סולדים ממנה. שלילת חירות לתקופה ממושכת עשויה לסייע בהפחתת התופעה ואף במיגורה, ויש בה כדי להשליך באופן ישיר גם על ביצוע עבירות אלימות באמצעות החזקת נשק בלתי חוקי ולצמצם את תדירותן, נזקן והיקפן.</w:t>
      </w:r>
    </w:p>
    <w:p w14:paraId="49F6973A" w14:textId="77777777" w:rsidR="0050002E" w:rsidRPr="00AA3282" w:rsidRDefault="0050002E" w:rsidP="0050002E">
      <w:pPr>
        <w:pStyle w:val="a9"/>
        <w:spacing w:line="360" w:lineRule="auto"/>
        <w:ind w:right="-567"/>
        <w:jc w:val="both"/>
        <w:rPr>
          <w:rFonts w:ascii="David" w:hAnsi="David" w:cs="David"/>
          <w:sz w:val="18"/>
          <w:szCs w:val="18"/>
          <w:rtl/>
        </w:rPr>
      </w:pPr>
    </w:p>
    <w:p w14:paraId="14146922"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אשר לנסיבות הקשורות בביצוע העבירות, ב"כ המאשימה ביקש ליתן משקל משמעותי לחומרה לכך שהנאשם נשא על גופו את הנשק שלא כדין, כשהוא טעון במחסנית מתאימה וכדורים, בטענו כי  - בהעדר הסבר אחר מניח את הדעת  - הדבר מעיד על כך שעשה זאת למטרות בלתי כשרות ולהיותו מוכן וזמין לפעולה מידית, נסיבות המקרבות את הסיכון לאלימות קשה עד קטלנית. חלקו של הנאשם בביצוע העבירות הוא מלא ובלעדי. הנאשם היה מודע לפסול שבמעשיו, וחרף זאת בחר להחזיק את הנשק במכנסיו, כשהוא עוטה כפפות ומחזיק מסכת סקי, במאמץ להסתירו מגורמי רשויות אכיפת החוק, ואף ניסה להימלט מהשוטר עת חשד בו.</w:t>
      </w:r>
    </w:p>
    <w:p w14:paraId="6E1207C1" w14:textId="77777777" w:rsidR="0050002E" w:rsidRDefault="0050002E" w:rsidP="0050002E">
      <w:pPr>
        <w:pStyle w:val="a9"/>
        <w:spacing w:line="360" w:lineRule="auto"/>
        <w:ind w:right="-567"/>
        <w:jc w:val="both"/>
        <w:rPr>
          <w:rFonts w:ascii="David" w:hAnsi="David" w:cs="David"/>
          <w:sz w:val="18"/>
          <w:szCs w:val="18"/>
          <w:rtl/>
        </w:rPr>
      </w:pPr>
    </w:p>
    <w:p w14:paraId="44C05F1D"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הערך החברתי המוגן שנפגע במקרה הנדון הינו שלום הציבור והגנה על חיי אדם, ובית המשפט העליון נתן דעתו בפסקי דין רבים להשלכות הרות האסון בעבירות בנשק והסיכון הגלום בהן.</w:t>
      </w:r>
    </w:p>
    <w:p w14:paraId="230DB9DF" w14:textId="77777777" w:rsidR="0050002E" w:rsidRPr="00AA3282" w:rsidRDefault="0050002E" w:rsidP="0050002E">
      <w:pPr>
        <w:pStyle w:val="a9"/>
        <w:spacing w:line="360" w:lineRule="auto"/>
        <w:ind w:left="720" w:right="-567" w:hanging="720"/>
        <w:jc w:val="both"/>
        <w:rPr>
          <w:rFonts w:ascii="David" w:hAnsi="David" w:cs="David"/>
          <w:sz w:val="6"/>
          <w:szCs w:val="6"/>
          <w:rtl/>
        </w:rPr>
      </w:pPr>
    </w:p>
    <w:p w14:paraId="60A06DC9" w14:textId="77777777" w:rsidR="0050002E" w:rsidRPr="001D6757" w:rsidRDefault="0050002E" w:rsidP="0050002E">
      <w:pPr>
        <w:pStyle w:val="a9"/>
        <w:spacing w:line="360" w:lineRule="auto"/>
        <w:ind w:left="720" w:right="-567"/>
        <w:jc w:val="both"/>
        <w:rPr>
          <w:rFonts w:ascii="David" w:hAnsi="David" w:cs="David"/>
          <w:sz w:val="10"/>
          <w:szCs w:val="10"/>
          <w:rtl/>
        </w:rPr>
      </w:pPr>
    </w:p>
    <w:p w14:paraId="05A0A6B1"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ב"כ המאשימה הפנה לשורה של פסקי דין, אשר יפורטו להלן, אך הדגיש כי מדיניות הענישה הנוהגת היא רק שיקול אחד מיני רבים המובא בחשבון בעת קביעת מתחם הענישה, ובית המשפט הנכבד מצווה לקבוע את המתחם ההולם גם על רקע נסיבות המקרה והפגיעה בערכים החברתיים המוגנים. לעניין זה הפנה ל</w:t>
      </w:r>
      <w:hyperlink r:id="rId16" w:history="1">
        <w:r w:rsidR="004A17CD" w:rsidRPr="004A17CD">
          <w:rPr>
            <w:rFonts w:ascii="David" w:hAnsi="David" w:cs="David"/>
            <w:color w:val="0000FF"/>
            <w:sz w:val="24"/>
            <w:szCs w:val="24"/>
            <w:u w:val="single"/>
            <w:rtl/>
          </w:rPr>
          <w:t>ע"פ 1323/13</w:t>
        </w:r>
      </w:hyperlink>
      <w:r>
        <w:rPr>
          <w:rFonts w:ascii="David" w:hAnsi="David" w:cs="David"/>
          <w:sz w:val="24"/>
          <w:szCs w:val="24"/>
          <w:rtl/>
        </w:rPr>
        <w:t xml:space="preserve"> </w:t>
      </w:r>
      <w:r>
        <w:rPr>
          <w:rFonts w:ascii="David" w:hAnsi="David" w:cs="David"/>
          <w:b/>
          <w:bCs/>
          <w:sz w:val="24"/>
          <w:szCs w:val="24"/>
          <w:rtl/>
        </w:rPr>
        <w:t xml:space="preserve">חסן נ' מדינת ישראל </w:t>
      </w:r>
      <w:r>
        <w:rPr>
          <w:rFonts w:ascii="David" w:hAnsi="David" w:cs="David"/>
          <w:sz w:val="24"/>
          <w:szCs w:val="24"/>
          <w:rtl/>
        </w:rPr>
        <w:t xml:space="preserve">(5/6/13), מפי כב' הש' ארבל, </w:t>
      </w:r>
      <w:r>
        <w:rPr>
          <w:rFonts w:ascii="David" w:hAnsi="David" w:cs="David" w:hint="cs"/>
          <w:sz w:val="24"/>
          <w:szCs w:val="24"/>
          <w:rtl/>
        </w:rPr>
        <w:t>(</w:t>
      </w:r>
      <w:r>
        <w:rPr>
          <w:rFonts w:ascii="David" w:hAnsi="David" w:cs="David"/>
          <w:sz w:val="24"/>
          <w:szCs w:val="24"/>
          <w:rtl/>
        </w:rPr>
        <w:t xml:space="preserve">להלן: ענין חסן). </w:t>
      </w:r>
    </w:p>
    <w:p w14:paraId="7F2792A3" w14:textId="77777777" w:rsidR="0050002E" w:rsidRPr="001D6757" w:rsidRDefault="0050002E" w:rsidP="0050002E">
      <w:pPr>
        <w:pStyle w:val="a9"/>
        <w:spacing w:line="360" w:lineRule="auto"/>
        <w:ind w:left="720" w:right="-567"/>
        <w:jc w:val="both"/>
        <w:rPr>
          <w:rFonts w:ascii="David" w:hAnsi="David" w:cs="David"/>
          <w:sz w:val="18"/>
          <w:szCs w:val="18"/>
          <w:rtl/>
        </w:rPr>
      </w:pPr>
    </w:p>
    <w:p w14:paraId="2C317C37"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b/>
          <w:bCs/>
          <w:sz w:val="24"/>
          <w:szCs w:val="24"/>
          <w:rtl/>
        </w:rPr>
        <w:t>ב.</w:t>
      </w:r>
      <w:r>
        <w:rPr>
          <w:rFonts w:ascii="David" w:hAnsi="David" w:cs="David"/>
          <w:sz w:val="24"/>
          <w:szCs w:val="24"/>
          <w:rtl/>
        </w:rPr>
        <w:t xml:space="preserve"> לטענתו, בשים לב לסוג הנשק הנטען, לעובדה שהנאשם החזיק במחסנית התואמת לנשק כשהיא טעונה בכדורים, ובנוסף לכך החזיק בכדורים בכיס מכנסיו, ראוי להעמיד את מתחם העונש ההולם במקרה הנדון בטווח שבין שנתיים לארבע שנות מאסר בפועל, לצד ענישה נלווית.</w:t>
      </w:r>
    </w:p>
    <w:p w14:paraId="01770D58" w14:textId="77777777" w:rsidR="0050002E" w:rsidRPr="001D6757" w:rsidRDefault="0050002E" w:rsidP="0050002E">
      <w:pPr>
        <w:pStyle w:val="a9"/>
        <w:spacing w:line="360" w:lineRule="auto"/>
        <w:ind w:left="720" w:right="-567"/>
        <w:jc w:val="both"/>
        <w:rPr>
          <w:rFonts w:ascii="David" w:hAnsi="David" w:cs="David"/>
          <w:sz w:val="16"/>
          <w:szCs w:val="16"/>
          <w:rtl/>
        </w:rPr>
      </w:pPr>
    </w:p>
    <w:p w14:paraId="4F47A7C2" w14:textId="77777777" w:rsidR="0050002E" w:rsidRDefault="0050002E" w:rsidP="0050002E">
      <w:pPr>
        <w:spacing w:line="360" w:lineRule="auto"/>
        <w:ind w:left="720" w:right="-567"/>
        <w:jc w:val="both"/>
        <w:rPr>
          <w:rFonts w:ascii="David" w:hAnsi="David"/>
          <w:rtl/>
        </w:rPr>
      </w:pPr>
      <w:r>
        <w:rPr>
          <w:rFonts w:ascii="David" w:hAnsi="David"/>
          <w:b/>
          <w:bCs/>
          <w:rtl/>
        </w:rPr>
        <w:t>ג.</w:t>
      </w:r>
      <w:r>
        <w:rPr>
          <w:rFonts w:ascii="David" w:hAnsi="David"/>
          <w:rtl/>
        </w:rPr>
        <w:t xml:space="preserve"> אשר לתסקיר שירות המבחן, ב"כ המאשימה הדגיש את עמדתה של קצינת המבחן בדבר התהיות העולות בעניינו של הנאשם, ואמרתה כי רב הנסתר על הגלוי. לטענתו, אין מדובר בתסקיר חיובי, ובהעדר אפיק שיקומי שירות המבחן לא בא בהמלצה חיובית בעניינו. ועוד, לדבריו, גרסת הנאשם בפני שירות המבחן אינה עולה בקנה אחד עם עובדות כתב האישום במתוקן. </w:t>
      </w:r>
    </w:p>
    <w:p w14:paraId="0AFB9F90" w14:textId="77777777" w:rsidR="0050002E" w:rsidRDefault="0050002E" w:rsidP="0050002E">
      <w:pPr>
        <w:spacing w:line="360" w:lineRule="auto"/>
        <w:ind w:left="720" w:right="-567"/>
        <w:jc w:val="both"/>
        <w:rPr>
          <w:rFonts w:ascii="David" w:hAnsi="David"/>
          <w:rtl/>
        </w:rPr>
      </w:pPr>
      <w:r>
        <w:rPr>
          <w:rFonts w:ascii="David" w:hAnsi="David"/>
          <w:rtl/>
        </w:rPr>
        <w:t xml:space="preserve">לטענתו, עם כל הצער וההבנה בדבר האובדן הקשה של הנאשם שאביו נרצח </w:t>
      </w:r>
      <w:r w:rsidRPr="00AA3282">
        <w:rPr>
          <w:rFonts w:ascii="David" w:hAnsi="David"/>
          <w:rtl/>
        </w:rPr>
        <w:t>ביום 18/10/20, בתקופת</w:t>
      </w:r>
      <w:r>
        <w:rPr>
          <w:rFonts w:ascii="David" w:hAnsi="David"/>
          <w:rtl/>
        </w:rPr>
        <w:t xml:space="preserve"> מעצרו, הרי שאין באירוע הרצח כדי לספק הצדקה או הסבר להימצאות הנשק באמתחתו ביום 20/7/20, כשלושה חודשים קודם לכן, ו"אין ללמוד מהאירוע הטראגי זכות בעניינו של הנאשם".</w:t>
      </w:r>
    </w:p>
    <w:p w14:paraId="72250D55" w14:textId="77777777" w:rsidR="0050002E" w:rsidRPr="009D6B3D" w:rsidRDefault="0050002E" w:rsidP="0050002E">
      <w:pPr>
        <w:spacing w:line="360" w:lineRule="auto"/>
        <w:ind w:left="720" w:right="-567"/>
        <w:jc w:val="both"/>
        <w:rPr>
          <w:rFonts w:ascii="David" w:hAnsi="David"/>
          <w:sz w:val="18"/>
          <w:szCs w:val="18"/>
          <w:rtl/>
        </w:rPr>
      </w:pPr>
    </w:p>
    <w:p w14:paraId="127D74A9" w14:textId="77777777" w:rsidR="0050002E" w:rsidRDefault="0050002E" w:rsidP="0050002E">
      <w:pPr>
        <w:pStyle w:val="a9"/>
        <w:spacing w:line="360" w:lineRule="auto"/>
        <w:ind w:left="720" w:right="-567"/>
        <w:jc w:val="both"/>
        <w:rPr>
          <w:rFonts w:ascii="David" w:hAnsi="David" w:cs="David"/>
          <w:sz w:val="24"/>
          <w:szCs w:val="24"/>
        </w:rPr>
      </w:pPr>
      <w:r>
        <w:rPr>
          <w:rFonts w:ascii="David" w:hAnsi="David" w:cs="David"/>
          <w:b/>
          <w:bCs/>
          <w:sz w:val="24"/>
          <w:szCs w:val="24"/>
          <w:rtl/>
        </w:rPr>
        <w:t>ד.</w:t>
      </w:r>
      <w:r>
        <w:rPr>
          <w:rFonts w:ascii="David" w:hAnsi="David" w:cs="David"/>
          <w:sz w:val="24"/>
          <w:szCs w:val="24"/>
          <w:rtl/>
        </w:rPr>
        <w:t xml:space="preserve"> לסיכום, המאשימה טענה כי בהעדר אפיק שיקומי, יש לשים דגש על אינטרס ההרתעה, לגזור את עונשו של הנאשם במרכז המתחם המוצע על ידה, ולהשית עליו עונשי מאסר מותנה ארוך ומשמעותי וקנס כספי בהיקף משמעותי. </w:t>
      </w:r>
    </w:p>
    <w:p w14:paraId="71F137C1" w14:textId="77777777" w:rsidR="0050002E" w:rsidRPr="00532500" w:rsidRDefault="0050002E" w:rsidP="0050002E">
      <w:pPr>
        <w:spacing w:line="360" w:lineRule="auto"/>
        <w:ind w:right="-567"/>
        <w:jc w:val="both"/>
        <w:rPr>
          <w:rFonts w:ascii="David" w:hAnsi="David"/>
          <w:sz w:val="10"/>
          <w:szCs w:val="10"/>
          <w:rtl/>
        </w:rPr>
      </w:pPr>
    </w:p>
    <w:p w14:paraId="4DF4E870" w14:textId="77777777" w:rsidR="0050002E" w:rsidRDefault="0050002E" w:rsidP="0050002E">
      <w:pPr>
        <w:spacing w:line="360" w:lineRule="auto"/>
        <w:ind w:right="-567"/>
        <w:jc w:val="both"/>
        <w:rPr>
          <w:rFonts w:ascii="David" w:hAnsi="David"/>
          <w:b/>
          <w:bCs/>
          <w:u w:val="single"/>
          <w:rtl/>
        </w:rPr>
      </w:pPr>
      <w:r>
        <w:rPr>
          <w:rFonts w:ascii="David" w:hAnsi="David"/>
          <w:rtl/>
        </w:rPr>
        <w:t xml:space="preserve"> </w:t>
      </w:r>
      <w:r>
        <w:rPr>
          <w:rFonts w:ascii="David" w:hAnsi="David"/>
          <w:b/>
          <w:bCs/>
          <w:rtl/>
        </w:rPr>
        <w:tab/>
      </w:r>
      <w:r>
        <w:rPr>
          <w:rFonts w:ascii="David" w:hAnsi="David"/>
          <w:b/>
          <w:bCs/>
          <w:u w:val="single"/>
          <w:rtl/>
        </w:rPr>
        <w:t>טיעוני ההגנה</w:t>
      </w:r>
    </w:p>
    <w:p w14:paraId="4785FE4F" w14:textId="77777777" w:rsidR="0050002E" w:rsidRDefault="0050002E" w:rsidP="0050002E">
      <w:pPr>
        <w:spacing w:line="360" w:lineRule="auto"/>
        <w:ind w:left="720" w:right="-567" w:hanging="720"/>
        <w:jc w:val="both"/>
        <w:rPr>
          <w:rFonts w:ascii="David" w:hAnsi="David"/>
          <w:rtl/>
        </w:rPr>
      </w:pPr>
      <w:r>
        <w:rPr>
          <w:rFonts w:ascii="David" w:hAnsi="David"/>
          <w:b/>
          <w:bCs/>
          <w:rtl/>
        </w:rPr>
        <w:t>7</w:t>
      </w:r>
      <w:r>
        <w:rPr>
          <w:rFonts w:ascii="David" w:hAnsi="David"/>
          <w:rtl/>
        </w:rPr>
        <w:t>.</w:t>
      </w:r>
      <w:r>
        <w:rPr>
          <w:rFonts w:ascii="David" w:hAnsi="David"/>
          <w:rtl/>
        </w:rPr>
        <w:tab/>
        <w:t xml:space="preserve">הסנגור ביקש שלא למצות את הדין עם הנאשם, ולהשית עליו עונש המצוי ברף </w:t>
      </w:r>
      <w:r>
        <w:rPr>
          <w:rFonts w:ascii="David" w:hAnsi="David" w:hint="cs"/>
          <w:rtl/>
        </w:rPr>
        <w:t>ה</w:t>
      </w:r>
      <w:r>
        <w:rPr>
          <w:rFonts w:ascii="David" w:hAnsi="David"/>
          <w:rtl/>
        </w:rPr>
        <w:t xml:space="preserve">תחתון של מתחם העונש ההולם הנע, לשיטתו, במקרה הנדון בטווח שבין מספר חודשים ל - 18 חודשי מאסר בפועל. </w:t>
      </w:r>
    </w:p>
    <w:p w14:paraId="7A79EC92" w14:textId="77777777" w:rsidR="0050002E" w:rsidRPr="00AA3282" w:rsidRDefault="0050002E" w:rsidP="0050002E">
      <w:pPr>
        <w:spacing w:line="360" w:lineRule="auto"/>
        <w:ind w:left="720" w:right="-567" w:hanging="720"/>
        <w:jc w:val="both"/>
        <w:rPr>
          <w:rFonts w:ascii="David" w:hAnsi="David"/>
          <w:sz w:val="14"/>
          <w:szCs w:val="14"/>
          <w:rtl/>
        </w:rPr>
      </w:pPr>
    </w:p>
    <w:p w14:paraId="32758F02" w14:textId="77777777" w:rsidR="0050002E" w:rsidRDefault="0050002E" w:rsidP="0050002E">
      <w:pPr>
        <w:spacing w:line="360" w:lineRule="auto"/>
        <w:ind w:left="720" w:right="-567"/>
        <w:jc w:val="both"/>
        <w:rPr>
          <w:rFonts w:ascii="David" w:hAnsi="David"/>
          <w:rtl/>
        </w:rPr>
      </w:pPr>
      <w:r>
        <w:rPr>
          <w:rFonts w:ascii="David" w:hAnsi="David"/>
          <w:b/>
          <w:bCs/>
          <w:rtl/>
        </w:rPr>
        <w:t xml:space="preserve">א. </w:t>
      </w:r>
      <w:r>
        <w:rPr>
          <w:rFonts w:ascii="David" w:hAnsi="David"/>
          <w:rtl/>
        </w:rPr>
        <w:t>הסנגור טען כי - מבלי להקל ראש בחומרת העבירות שביצע הנאשם - לא בכדי הסכימה המאשימה להשמיט מכתב האישום המתוקן את יסוד ה"הובלה" שיוחס לנאשם בכתב האישום המקורי, רכיב עובדתי הטומן בחובו פוטנציאל גבוה יותר של פגיעה בערכים החברתיים המוגנים. לטענתו, השמטה זו צריכה לקבל ביטוי לקולא במתחם הענישה שיקבע בעניינו של הנאשם.</w:t>
      </w:r>
    </w:p>
    <w:p w14:paraId="62FBFDD7" w14:textId="77777777" w:rsidR="0050002E" w:rsidRPr="00AA3282" w:rsidRDefault="0050002E" w:rsidP="0050002E">
      <w:pPr>
        <w:spacing w:line="360" w:lineRule="auto"/>
        <w:ind w:left="720" w:right="-567"/>
        <w:jc w:val="both"/>
        <w:rPr>
          <w:rFonts w:ascii="David" w:hAnsi="David"/>
          <w:sz w:val="18"/>
          <w:szCs w:val="18"/>
          <w:rtl/>
        </w:rPr>
      </w:pPr>
    </w:p>
    <w:p w14:paraId="78461132" w14:textId="77777777" w:rsidR="0050002E" w:rsidRDefault="0050002E" w:rsidP="0050002E">
      <w:pPr>
        <w:spacing w:line="360" w:lineRule="auto"/>
        <w:ind w:left="720" w:right="-567"/>
        <w:jc w:val="both"/>
        <w:rPr>
          <w:rFonts w:ascii="David" w:hAnsi="David"/>
          <w:rtl/>
        </w:rPr>
      </w:pPr>
      <w:r>
        <w:rPr>
          <w:rFonts w:ascii="David" w:hAnsi="David"/>
          <w:b/>
          <w:bCs/>
          <w:rtl/>
        </w:rPr>
        <w:t xml:space="preserve">ב. </w:t>
      </w:r>
      <w:r>
        <w:rPr>
          <w:rFonts w:ascii="David" w:hAnsi="David"/>
          <w:rtl/>
        </w:rPr>
        <w:t>אשר ל</w:t>
      </w:r>
      <w:r>
        <w:rPr>
          <w:rFonts w:ascii="David" w:hAnsi="David"/>
          <w:b/>
          <w:bCs/>
          <w:rtl/>
        </w:rPr>
        <w:t xml:space="preserve">נסיבות הקשורות בביצוע העבירה, </w:t>
      </w:r>
      <w:r>
        <w:rPr>
          <w:rFonts w:ascii="David" w:hAnsi="David"/>
          <w:rtl/>
        </w:rPr>
        <w:t xml:space="preserve">הסנגור נדרש בהרחבה לסכסוך שנתגלע בין שתי משפחות גדולות מאוד בכפר אבטין, משפחת חאלדי (משפחת הנאשם) ומשפחת עמריה; לדבריו, לאחר קטטה שאירעה בין שתי המשפחות, נחשדו ונעצרו לחקירה כמעט כל הצעירים ממשפחת חאלדי - כעשרה במספר, והנאשם ביניהם - בחשד להמתת אדם ממשפחת עמריה. הנאשם שוחרר. כשלושה ימים לאחר מכן, ישבו ביחד 30- 40 גברים ממשפחת חאלדי ושמרו על בתיהם, כדי למנוע פעולת נקם מצד משפחת עמריה, שבניה ישבו אף הם ישבו במתחם באותו אופן; הסנגור סיפר כי הוא עצמו הגיע למתחם באותם ימים - משייצג עצורים ממשפחת חאלדי - וראה סוואנות של המשטרה ממוקמות בין בתי המשפחות, "כדי למנוע סיטואציה של שריפת בתים או פעולת נקם", כאשר משני הצדדים ישבו הגברים של משפחות חאלדי ועמריה. </w:t>
      </w:r>
    </w:p>
    <w:p w14:paraId="330EA12D" w14:textId="77777777" w:rsidR="0050002E" w:rsidRPr="000F0BC8" w:rsidRDefault="0050002E" w:rsidP="0050002E">
      <w:pPr>
        <w:spacing w:line="360" w:lineRule="auto"/>
        <w:ind w:left="720" w:right="-567"/>
        <w:jc w:val="both"/>
        <w:rPr>
          <w:rFonts w:ascii="David" w:hAnsi="David"/>
          <w:sz w:val="16"/>
          <w:szCs w:val="16"/>
          <w:rtl/>
        </w:rPr>
      </w:pPr>
    </w:p>
    <w:p w14:paraId="534A187C" w14:textId="77777777" w:rsidR="0050002E" w:rsidRDefault="0050002E" w:rsidP="0050002E">
      <w:pPr>
        <w:spacing w:line="360" w:lineRule="auto"/>
        <w:ind w:left="720" w:right="-567"/>
        <w:jc w:val="both"/>
        <w:rPr>
          <w:rFonts w:ascii="David" w:hAnsi="David"/>
          <w:rtl/>
        </w:rPr>
      </w:pPr>
      <w:r>
        <w:rPr>
          <w:rFonts w:ascii="David" w:hAnsi="David"/>
          <w:rtl/>
        </w:rPr>
        <w:t xml:space="preserve">אנשי המשטרה שהגיעו למקום, מצאו את הנאשם נושא בנשק בתוך המתחם בית המשפחה – רחבת חניה גדולה ליד בתי המשפחה  - במטרה לשמור עליו. הסנגור ביקש להתחשב בכך שהנאשם ביצע עבירה של נשיאת נשק להבדיל כאמור מהובלתו, וכי מדובר בהחזקת אקדח, להבדיל למשל מתת מקלע, וכן בכך שהעבירה בוצעה על ידי הנאשם בתוך מתחם הבית. </w:t>
      </w:r>
    </w:p>
    <w:p w14:paraId="5C9A1E6B" w14:textId="77777777" w:rsidR="0050002E" w:rsidRDefault="0050002E" w:rsidP="0050002E">
      <w:pPr>
        <w:spacing w:line="360" w:lineRule="auto"/>
        <w:ind w:left="720" w:right="-567"/>
        <w:jc w:val="both"/>
        <w:rPr>
          <w:rFonts w:ascii="David" w:hAnsi="David"/>
          <w:rtl/>
        </w:rPr>
      </w:pPr>
      <w:r>
        <w:rPr>
          <w:rFonts w:ascii="David" w:hAnsi="David"/>
          <w:rtl/>
        </w:rPr>
        <w:t>הסנגור הדגיש כי הנאשם לא היה קשור לאירוע המריבה שהתרחש בין המשפחות ימים ספורים קודם לאירוע הנדון.</w:t>
      </w:r>
    </w:p>
    <w:p w14:paraId="1F8DD2C1" w14:textId="77777777" w:rsidR="0050002E" w:rsidRPr="00AA3282" w:rsidRDefault="0050002E" w:rsidP="0050002E">
      <w:pPr>
        <w:spacing w:line="360" w:lineRule="auto"/>
        <w:ind w:left="720" w:right="-567"/>
        <w:jc w:val="both"/>
        <w:rPr>
          <w:rFonts w:ascii="David" w:hAnsi="David"/>
          <w:sz w:val="18"/>
          <w:szCs w:val="18"/>
          <w:rtl/>
        </w:rPr>
      </w:pPr>
    </w:p>
    <w:p w14:paraId="1EDAEE76" w14:textId="77777777" w:rsidR="0050002E" w:rsidRDefault="0050002E" w:rsidP="0050002E">
      <w:pPr>
        <w:spacing w:line="360" w:lineRule="auto"/>
        <w:ind w:left="720" w:right="-567"/>
        <w:jc w:val="both"/>
        <w:rPr>
          <w:rFonts w:ascii="David" w:hAnsi="David"/>
          <w:b/>
          <w:bCs/>
          <w:rtl/>
        </w:rPr>
      </w:pPr>
      <w:r>
        <w:rPr>
          <w:rFonts w:ascii="David" w:hAnsi="David"/>
          <w:b/>
          <w:bCs/>
          <w:rtl/>
        </w:rPr>
        <w:t xml:space="preserve">ג. </w:t>
      </w:r>
      <w:r>
        <w:rPr>
          <w:rFonts w:ascii="David" w:hAnsi="David"/>
          <w:rtl/>
        </w:rPr>
        <w:t xml:space="preserve">הסנגור התנגד למתחם הענישה המבוקש על ידי המאשימה, בטענה כי הוא אינו תואם את מדיניות הענישה הנהוגה, ועתר כאמור להעמיד את מתחם הענישה על טווח שבין מספר חודשים ל- 18 חודשי מאסר בפועל. </w:t>
      </w:r>
    </w:p>
    <w:p w14:paraId="4FFAEF1F" w14:textId="77777777" w:rsidR="0050002E" w:rsidRPr="00AA3282" w:rsidRDefault="0050002E" w:rsidP="0050002E">
      <w:pPr>
        <w:spacing w:line="360" w:lineRule="auto"/>
        <w:ind w:left="720" w:right="-567"/>
        <w:jc w:val="both"/>
        <w:rPr>
          <w:rFonts w:ascii="David" w:hAnsi="David"/>
          <w:b/>
          <w:bCs/>
          <w:sz w:val="18"/>
          <w:szCs w:val="18"/>
          <w:rtl/>
        </w:rPr>
      </w:pPr>
    </w:p>
    <w:p w14:paraId="68B45253" w14:textId="77777777" w:rsidR="0050002E" w:rsidRDefault="0050002E" w:rsidP="0050002E">
      <w:pPr>
        <w:spacing w:line="360" w:lineRule="auto"/>
        <w:ind w:left="720" w:right="-567"/>
        <w:jc w:val="both"/>
        <w:rPr>
          <w:rFonts w:ascii="David" w:hAnsi="David"/>
          <w:rtl/>
        </w:rPr>
      </w:pPr>
      <w:r>
        <w:rPr>
          <w:rFonts w:ascii="David" w:hAnsi="David"/>
          <w:b/>
          <w:bCs/>
          <w:rtl/>
        </w:rPr>
        <w:t xml:space="preserve">ד. </w:t>
      </w:r>
      <w:r>
        <w:rPr>
          <w:rFonts w:ascii="David" w:hAnsi="David"/>
          <w:rtl/>
        </w:rPr>
        <w:t xml:space="preserve">לעניין </w:t>
      </w:r>
      <w:r>
        <w:rPr>
          <w:rFonts w:ascii="David" w:hAnsi="David"/>
          <w:b/>
          <w:bCs/>
          <w:rtl/>
        </w:rPr>
        <w:t>הנסיבות שאינן קשורות בביצוע העבירה</w:t>
      </w:r>
      <w:r>
        <w:rPr>
          <w:rFonts w:ascii="David" w:hAnsi="David"/>
          <w:rtl/>
        </w:rPr>
        <w:t>, הסנגור ביקש להתחשב לקולה בהודיית הנאשם בטרם הוחל בשמיעת הראיות בתיק, הודיה שהביאה לחסכון הרב בזמן שיפוטי יקר. כן ביקש להתחשב בכך שהנאשם לקח אחריות מלאה על מעשיו, סיפר לקצינת המבחן מי  נתן לו את האקדח.</w:t>
      </w:r>
    </w:p>
    <w:p w14:paraId="68C720BA" w14:textId="77777777" w:rsidR="0050002E" w:rsidRPr="00AA3282" w:rsidRDefault="0050002E" w:rsidP="0050002E">
      <w:pPr>
        <w:spacing w:line="360" w:lineRule="auto"/>
        <w:ind w:left="720" w:right="-567"/>
        <w:jc w:val="both"/>
        <w:rPr>
          <w:rFonts w:ascii="David" w:hAnsi="David"/>
          <w:sz w:val="16"/>
          <w:szCs w:val="16"/>
          <w:rtl/>
        </w:rPr>
      </w:pPr>
    </w:p>
    <w:p w14:paraId="3A3F72F6" w14:textId="77777777" w:rsidR="0050002E" w:rsidRDefault="0050002E" w:rsidP="0050002E">
      <w:pPr>
        <w:spacing w:line="360" w:lineRule="auto"/>
        <w:ind w:left="720" w:right="-567"/>
        <w:jc w:val="both"/>
        <w:rPr>
          <w:rFonts w:ascii="David" w:hAnsi="David"/>
          <w:rtl/>
        </w:rPr>
      </w:pPr>
      <w:r>
        <w:rPr>
          <w:rFonts w:ascii="David" w:hAnsi="David"/>
          <w:rtl/>
        </w:rPr>
        <w:t xml:space="preserve">לטענתו, אמרת הנאשם בפני קצינת המבחן כי החזיק את הנשק לשם כבוד, התייחסה לכבוד כלפי אותו אדם קרוב משפחה בן כ-  50 שביקש ממנו להחזיקו בסיטואציה בה נכחו רבים מהמשפחה. לטענת הסנגור הנאשם התבקש להחזיק את הנשק על מנת שאותו אדם יוכל ליטול אותו מידיו לעשות בו שימוש במידת הצורך, "מה יותר נוח לאדם בערך בן 50 מלהגיד לילד "תעמוד פה לידי ותחזיק את הנשק", כי ברור שאם יקרה משהו הוא ייקח את הנשק" (עמ' 19 לפרוט'). דווקא נסיבותיו של המקרה הנדון מלמדות כי אין </w:t>
      </w:r>
      <w:r>
        <w:rPr>
          <w:rFonts w:ascii="David" w:hAnsi="David" w:hint="cs"/>
          <w:rtl/>
        </w:rPr>
        <w:t>ב</w:t>
      </w:r>
      <w:r>
        <w:rPr>
          <w:rFonts w:ascii="David" w:hAnsi="David"/>
          <w:rtl/>
        </w:rPr>
        <w:t xml:space="preserve">עובדה </w:t>
      </w:r>
      <w:r>
        <w:rPr>
          <w:rFonts w:ascii="David" w:hAnsi="David" w:hint="cs"/>
          <w:rtl/>
        </w:rPr>
        <w:t>ש</w:t>
      </w:r>
      <w:r>
        <w:rPr>
          <w:rFonts w:ascii="David" w:hAnsi="David"/>
          <w:rtl/>
        </w:rPr>
        <w:t xml:space="preserve">הנאשם החזיק בנשק </w:t>
      </w:r>
      <w:r>
        <w:rPr>
          <w:rFonts w:ascii="David" w:hAnsi="David" w:hint="cs"/>
          <w:rtl/>
        </w:rPr>
        <w:t xml:space="preserve">כדי ללמד </w:t>
      </w:r>
      <w:r>
        <w:rPr>
          <w:rFonts w:ascii="David" w:hAnsi="David"/>
          <w:rtl/>
        </w:rPr>
        <w:t xml:space="preserve">שהיה עושה בו שימוש בפועל.  </w:t>
      </w:r>
    </w:p>
    <w:p w14:paraId="2F2A16B8" w14:textId="77777777" w:rsidR="0050002E" w:rsidRPr="001D6757" w:rsidRDefault="0050002E" w:rsidP="0050002E">
      <w:pPr>
        <w:spacing w:line="360" w:lineRule="auto"/>
        <w:ind w:left="720" w:right="-567"/>
        <w:jc w:val="both"/>
        <w:rPr>
          <w:rFonts w:ascii="David" w:hAnsi="David"/>
          <w:sz w:val="16"/>
          <w:szCs w:val="16"/>
          <w:rtl/>
        </w:rPr>
      </w:pPr>
    </w:p>
    <w:p w14:paraId="7CB65207" w14:textId="77777777" w:rsidR="0050002E" w:rsidRDefault="0050002E" w:rsidP="0050002E">
      <w:pPr>
        <w:spacing w:line="360" w:lineRule="auto"/>
        <w:ind w:left="720" w:right="-567"/>
        <w:jc w:val="both"/>
        <w:rPr>
          <w:rFonts w:ascii="David" w:hAnsi="David"/>
          <w:rtl/>
        </w:rPr>
      </w:pPr>
      <w:r>
        <w:rPr>
          <w:rFonts w:ascii="David" w:hAnsi="David"/>
          <w:b/>
          <w:bCs/>
          <w:rtl/>
        </w:rPr>
        <w:t>יצוין כי בשלב זה של הטיעון הודיע הנאשם כי הוא עומד על הודייתו בעובדות כתב האישום המתוקן, ואינו מבקש לחזור בו ממנה</w:t>
      </w:r>
      <w:r>
        <w:rPr>
          <w:rFonts w:ascii="David" w:hAnsi="David"/>
          <w:rtl/>
        </w:rPr>
        <w:t>.</w:t>
      </w:r>
    </w:p>
    <w:p w14:paraId="7975D7CB" w14:textId="77777777" w:rsidR="0050002E" w:rsidRPr="001D6757" w:rsidRDefault="0050002E" w:rsidP="0050002E">
      <w:pPr>
        <w:spacing w:line="360" w:lineRule="auto"/>
        <w:ind w:left="720" w:right="-567"/>
        <w:jc w:val="both"/>
        <w:rPr>
          <w:rFonts w:ascii="David" w:hAnsi="David"/>
          <w:sz w:val="16"/>
          <w:szCs w:val="16"/>
          <w:rtl/>
        </w:rPr>
      </w:pPr>
    </w:p>
    <w:p w14:paraId="38E46D53" w14:textId="77777777" w:rsidR="0050002E" w:rsidRDefault="0050002E" w:rsidP="0050002E">
      <w:pPr>
        <w:spacing w:line="360" w:lineRule="auto"/>
        <w:ind w:left="720" w:right="-567"/>
        <w:jc w:val="both"/>
        <w:rPr>
          <w:rFonts w:ascii="David" w:hAnsi="David"/>
          <w:rtl/>
        </w:rPr>
      </w:pPr>
      <w:r>
        <w:rPr>
          <w:rFonts w:ascii="David" w:hAnsi="David"/>
          <w:rtl/>
        </w:rPr>
        <w:t xml:space="preserve">הסנגור התנגד לקביעה כי גרסת הנאשם בפני קצינת המבחן אינן עולות בקנה אחד עם עובדות כתב האישום המתוקן בהן הודה. לטענתו אין כל סתירה ביניהן, ולא כל עובדות האירוע קיבלו ביטוי בכתב האישום המתוקן. עוד ביקש לדחות טענתו של ב"כ המאשימה כי התסקיר בעניינו של הנאשם הוא שלילי. לטענתו, הפער אליו התייחס שירות המבחן הינו ברור ובולט לנוכח נתוניו האישיים החיוביים של הנאשם הנדון למול העובדה כי מדובר במי שביצע עבירות בנשק. </w:t>
      </w:r>
    </w:p>
    <w:p w14:paraId="2E42D641" w14:textId="77777777" w:rsidR="0050002E" w:rsidRPr="000F0BC8" w:rsidRDefault="0050002E" w:rsidP="0050002E">
      <w:pPr>
        <w:spacing w:line="360" w:lineRule="auto"/>
        <w:ind w:left="720" w:right="-567"/>
        <w:jc w:val="both"/>
        <w:rPr>
          <w:rFonts w:ascii="David" w:hAnsi="David"/>
          <w:sz w:val="20"/>
          <w:szCs w:val="20"/>
          <w:rtl/>
        </w:rPr>
      </w:pPr>
    </w:p>
    <w:p w14:paraId="552251EE" w14:textId="77777777" w:rsidR="0050002E" w:rsidRDefault="0050002E" w:rsidP="0050002E">
      <w:pPr>
        <w:spacing w:line="360" w:lineRule="auto"/>
        <w:ind w:left="720" w:right="-567"/>
        <w:jc w:val="both"/>
        <w:rPr>
          <w:rFonts w:ascii="David" w:hAnsi="David"/>
          <w:rtl/>
        </w:rPr>
      </w:pPr>
      <w:r>
        <w:rPr>
          <w:rFonts w:ascii="David" w:hAnsi="David"/>
          <w:rtl/>
        </w:rPr>
        <w:t>כן ביקש הסנגור להתחשב לקולה בגילו הצעיר של הנאשם ובעברו הנקי. הנאשם אשר ניהל אורח חיים נורמטיבי עובר לביצוע העבירות בתיק זה. הסנגור הגיש אישורים וקבלות על לימודיו של הנאשם, בציינו כי עובר לאירוע למד הנאשם במכינה במכללת גורדון, ובסיומה נרשם והתקבל (בחודשים מאי - יוני 20') ללימודי סיעוד באוניברסיטת חיפה, אך משנעצר בגין תיק זה לא החל בלימודי הסיעוד. (לתמיכה בטיעוניו הגיש לבית המשפט דרישת תשלום חוב בגין שכר לימוד מיום 6/7/17 שנשלחה לנאשם על ידי "גורדון המכללה האקדמית לחינוך", וכן שתי קבלות על אודות תשלום יתרת שכר לימוד בגין מכינה וקורס עברית אקדמית, מחודש אוגוסט 17').</w:t>
      </w:r>
    </w:p>
    <w:p w14:paraId="20ADFAE5" w14:textId="77777777" w:rsidR="0050002E" w:rsidRPr="000F0BC8" w:rsidRDefault="0050002E" w:rsidP="0050002E">
      <w:pPr>
        <w:spacing w:line="360" w:lineRule="auto"/>
        <w:ind w:left="720" w:right="-567"/>
        <w:jc w:val="both"/>
        <w:rPr>
          <w:rFonts w:ascii="David" w:hAnsi="David"/>
          <w:sz w:val="18"/>
          <w:szCs w:val="18"/>
          <w:rtl/>
        </w:rPr>
      </w:pPr>
    </w:p>
    <w:p w14:paraId="4D7ED817" w14:textId="77777777" w:rsidR="0050002E" w:rsidRDefault="0050002E" w:rsidP="0050002E">
      <w:pPr>
        <w:spacing w:line="360" w:lineRule="auto"/>
        <w:ind w:left="720" w:right="-567"/>
        <w:jc w:val="both"/>
        <w:rPr>
          <w:rFonts w:ascii="David" w:hAnsi="David"/>
          <w:rtl/>
        </w:rPr>
      </w:pPr>
      <w:r>
        <w:rPr>
          <w:rFonts w:ascii="David" w:hAnsi="David"/>
          <w:rtl/>
        </w:rPr>
        <w:t>הוא ביקש להתחשב בכך שלאחר שהנאשם נעצר, נרצח אביו על ידי בן משפחת עמריה, כפעולת נקם, ללא קשר לזהותו ולמידת מעורבותו במריבה. לדברי הסנגור, אבי הנאשם היה אדם נורמטיבי לחלוטין, חי חיי שלום, עבד כנהג משאית, והוא נורה ונהרג עת חזר מעבודתו אל ביתו, המצוי בקצהו של המתחם. הוא סיפר כי התבקש על ידי המשטרה לספר לנאשם על רצח אביו, אך עמד על כך שעובדת סוציאלית של שב"ס תודיע לו על כך לאלתר. דא עקא, שעת הגיע למחרת בבוקר לבית המעצר, התברר לו שהנאשם כלל לא דווח, המתין לביקור משפחות וציפה לפגוש את אביו, והוא עצמו נאלץ למסור לו את הבשורה המרה והטרגית.</w:t>
      </w:r>
    </w:p>
    <w:p w14:paraId="1634CD57" w14:textId="77777777" w:rsidR="0050002E" w:rsidRPr="000F0BC8" w:rsidRDefault="0050002E" w:rsidP="0050002E">
      <w:pPr>
        <w:spacing w:line="360" w:lineRule="auto"/>
        <w:ind w:left="720" w:right="-567"/>
        <w:jc w:val="both"/>
        <w:rPr>
          <w:rFonts w:ascii="David" w:hAnsi="David"/>
          <w:sz w:val="18"/>
          <w:szCs w:val="18"/>
          <w:rtl/>
        </w:rPr>
      </w:pPr>
    </w:p>
    <w:p w14:paraId="02B63410" w14:textId="77777777" w:rsidR="0050002E" w:rsidRDefault="0050002E" w:rsidP="0050002E">
      <w:pPr>
        <w:spacing w:line="360" w:lineRule="auto"/>
        <w:ind w:left="720" w:right="-567"/>
        <w:jc w:val="both"/>
        <w:rPr>
          <w:rFonts w:ascii="David" w:hAnsi="David"/>
          <w:rtl/>
        </w:rPr>
      </w:pPr>
      <w:r>
        <w:rPr>
          <w:rFonts w:ascii="David" w:hAnsi="David"/>
          <w:b/>
          <w:bCs/>
          <w:rtl/>
        </w:rPr>
        <w:t>ה.</w:t>
      </w:r>
      <w:r>
        <w:rPr>
          <w:rFonts w:ascii="David" w:hAnsi="David"/>
          <w:rtl/>
        </w:rPr>
        <w:t xml:space="preserve"> הסנגור הדגיש כי קיימת סולחה בין שתי המשפחות, שהביאה לסיום הסכסוך ביניהן, כי לנאשם אין עניין לחזור לאיבטין, ולאחר ריצוי עונשו הוא מתכוון להתגורר בחיפה. עוד ציין כי מיד לאחר שהאב נרצח הנאשם אמר כי "מת מישהו ממשפחת עמריה לא בצדק, מת אבא שלי לא בצדק, לא יהיה לזה סוף", הודיע כי בכוונתו לכבד את הסכם הסולחה, והוא לא מתכוון לנקום את מות אביו. בן דודו של אבי הנאשם, אשר נכח בדיון ציין כי ביום 1/4/21 תתקיים הודנה, שלגביה קיים מסמך שנערך זה מכבר על ידי מכובדים, לאחר שהתקיימה ועדת סולחה. כן מסר כי הסולחה היא כללית לגבי כל משפח</w:t>
      </w:r>
      <w:r>
        <w:rPr>
          <w:rFonts w:ascii="David" w:hAnsi="David" w:hint="cs"/>
          <w:rtl/>
        </w:rPr>
        <w:t>ת</w:t>
      </w:r>
      <w:r>
        <w:rPr>
          <w:rFonts w:ascii="David" w:hAnsi="David"/>
          <w:rtl/>
        </w:rPr>
        <w:t xml:space="preserve"> הנאשם, כי דודיו מסכימים לסולחה והיא כוללת גם את הנאשם, על אף שהעניין לא נכתב במפורש. </w:t>
      </w:r>
    </w:p>
    <w:p w14:paraId="22F7F8CB" w14:textId="77777777" w:rsidR="0050002E" w:rsidRPr="000F0BC8" w:rsidRDefault="0050002E" w:rsidP="0050002E">
      <w:pPr>
        <w:spacing w:line="360" w:lineRule="auto"/>
        <w:ind w:left="720" w:right="-567"/>
        <w:jc w:val="both"/>
        <w:rPr>
          <w:rFonts w:ascii="David" w:hAnsi="David"/>
          <w:sz w:val="14"/>
          <w:szCs w:val="14"/>
          <w:rtl/>
        </w:rPr>
      </w:pPr>
    </w:p>
    <w:p w14:paraId="1E105952" w14:textId="77777777" w:rsidR="0050002E" w:rsidRDefault="0050002E" w:rsidP="0050002E">
      <w:pPr>
        <w:spacing w:line="360" w:lineRule="auto"/>
        <w:ind w:left="720" w:right="-567"/>
        <w:jc w:val="both"/>
        <w:rPr>
          <w:rFonts w:ascii="David" w:hAnsi="David"/>
          <w:rtl/>
        </w:rPr>
      </w:pPr>
      <w:r>
        <w:rPr>
          <w:rFonts w:ascii="David" w:hAnsi="David"/>
          <w:b/>
          <w:bCs/>
          <w:rtl/>
        </w:rPr>
        <w:t>ו. לסיכום</w:t>
      </w:r>
      <w:r>
        <w:rPr>
          <w:rFonts w:ascii="David" w:hAnsi="David"/>
          <w:rtl/>
        </w:rPr>
        <w:t xml:space="preserve"> טען הסנגור כי במכלול השיקולים שפורטו דלעיל אין זה המקרה לקבוע רף ענישה גבוה וראוי להשית על הנאשם עונש המצוי בתחתית מתחם הענישה המבוקש כאמור על ידי ההגנה. לעניין זה ביקש כי עונש המאסר שיושת על הנאשם יהיה "קרוב" לתקופת המעצר אותה הוא מרצה עד לתום ההליכים. בהפנותו לפסיקה המשקפת לשיטתו את מדיניות הענישה הנוהגת (אשר תפורט בהמשך), ביקש ליתן משקל גם לכך שנאשמים אשר ישבו עם הנאשם במעצר נדונו בגין עבירות נשק חמורות יותר- לרבות נשיאה והובלה - לעונשים בטווח שבין  7 ל- 10 חודשי מאסר.</w:t>
      </w:r>
    </w:p>
    <w:p w14:paraId="743F5389" w14:textId="77777777" w:rsidR="0050002E" w:rsidRPr="001D6757" w:rsidRDefault="0050002E" w:rsidP="0050002E">
      <w:pPr>
        <w:spacing w:line="360" w:lineRule="auto"/>
        <w:ind w:left="720" w:right="-567"/>
        <w:jc w:val="both"/>
        <w:rPr>
          <w:rFonts w:ascii="David" w:hAnsi="David"/>
          <w:sz w:val="18"/>
          <w:szCs w:val="18"/>
          <w:rtl/>
        </w:rPr>
      </w:pPr>
    </w:p>
    <w:p w14:paraId="3C74AA2D" w14:textId="77777777" w:rsidR="0050002E" w:rsidRDefault="0050002E" w:rsidP="0050002E">
      <w:pPr>
        <w:spacing w:line="360" w:lineRule="auto"/>
        <w:ind w:left="720" w:right="-567" w:hanging="720"/>
        <w:jc w:val="both"/>
        <w:rPr>
          <w:rFonts w:ascii="David" w:hAnsi="David"/>
          <w:rtl/>
        </w:rPr>
      </w:pPr>
      <w:r>
        <w:rPr>
          <w:rFonts w:ascii="David" w:hAnsi="David"/>
          <w:b/>
          <w:bCs/>
          <w:rtl/>
        </w:rPr>
        <w:t>8.</w:t>
      </w:r>
      <w:r>
        <w:rPr>
          <w:rFonts w:ascii="David" w:hAnsi="David"/>
          <w:b/>
          <w:bCs/>
          <w:rtl/>
        </w:rPr>
        <w:tab/>
      </w:r>
      <w:r>
        <w:rPr>
          <w:rFonts w:ascii="David" w:hAnsi="David"/>
          <w:b/>
          <w:bCs/>
          <w:u w:val="single"/>
          <w:rtl/>
        </w:rPr>
        <w:t>דברי הנאשם</w:t>
      </w:r>
      <w:r>
        <w:rPr>
          <w:rFonts w:ascii="David" w:hAnsi="David"/>
          <w:rtl/>
        </w:rPr>
        <w:t xml:space="preserve"> </w:t>
      </w:r>
    </w:p>
    <w:p w14:paraId="62B1607B" w14:textId="77777777" w:rsidR="0050002E" w:rsidRDefault="0050002E" w:rsidP="0050002E">
      <w:pPr>
        <w:spacing w:line="360" w:lineRule="auto"/>
        <w:ind w:left="720" w:right="-567"/>
        <w:jc w:val="both"/>
        <w:rPr>
          <w:rFonts w:ascii="David" w:hAnsi="David"/>
          <w:rtl/>
        </w:rPr>
      </w:pPr>
      <w:r>
        <w:rPr>
          <w:rFonts w:ascii="David" w:hAnsi="David"/>
          <w:rtl/>
        </w:rPr>
        <w:t>"</w:t>
      </w:r>
      <w:r>
        <w:rPr>
          <w:rFonts w:ascii="David" w:hAnsi="David"/>
          <w:b/>
          <w:bCs/>
          <w:rtl/>
        </w:rPr>
        <w:t>קודם כל אני מצטער... אני רוצה להמשיך את הלימודים. אני רוצה לחזור הביתה, למשפחה, לצאת מהכפר כי אימא לבד בבית. אחי משרת בצבא הוא עלה לקורס קצינים והוא סוגר 30- 60 ימים, ואימא לבד בבית. אין אתה אף אחד</w:t>
      </w:r>
      <w:r>
        <w:rPr>
          <w:rFonts w:ascii="David" w:hAnsi="David"/>
          <w:rtl/>
        </w:rPr>
        <w:t xml:space="preserve">". </w:t>
      </w:r>
    </w:p>
    <w:p w14:paraId="49CF2A3F" w14:textId="77777777" w:rsidR="0050002E" w:rsidRPr="000F0BC8" w:rsidRDefault="0050002E" w:rsidP="0050002E">
      <w:pPr>
        <w:spacing w:line="360" w:lineRule="auto"/>
        <w:ind w:left="720" w:right="-567"/>
        <w:jc w:val="both"/>
        <w:rPr>
          <w:rFonts w:ascii="David" w:hAnsi="David"/>
          <w:sz w:val="12"/>
          <w:szCs w:val="12"/>
          <w:rtl/>
        </w:rPr>
      </w:pPr>
    </w:p>
    <w:p w14:paraId="2B948B61" w14:textId="77777777" w:rsidR="0050002E" w:rsidRDefault="0050002E" w:rsidP="0050002E">
      <w:pPr>
        <w:spacing w:line="360" w:lineRule="auto"/>
        <w:ind w:left="720" w:right="-567"/>
        <w:jc w:val="both"/>
        <w:rPr>
          <w:rFonts w:ascii="David" w:hAnsi="David"/>
          <w:rtl/>
        </w:rPr>
      </w:pPr>
      <w:r>
        <w:rPr>
          <w:rFonts w:ascii="David" w:hAnsi="David"/>
          <w:rtl/>
        </w:rPr>
        <w:t xml:space="preserve">לדבריו, הוא לא אמר לקצינת המבחן כי הוא איננו רוצה טיפול, </w:t>
      </w:r>
      <w:r>
        <w:rPr>
          <w:rFonts w:ascii="David" w:hAnsi="David"/>
          <w:b/>
          <w:bCs/>
          <w:rtl/>
        </w:rPr>
        <w:t>"היא לא שאלה אותי אם אני רוצה ללכת לטיפול. אני מוכן לעבור טיפול בכלא</w:t>
      </w:r>
      <w:r>
        <w:rPr>
          <w:rFonts w:ascii="David" w:hAnsi="David"/>
          <w:rtl/>
        </w:rPr>
        <w:t>". כן סיפר כי הוא משתתף בקבוצות טיפוליות בחינוך. "</w:t>
      </w:r>
      <w:r>
        <w:rPr>
          <w:rFonts w:ascii="David" w:hAnsi="David"/>
          <w:b/>
          <w:bCs/>
          <w:rtl/>
        </w:rPr>
        <w:t>היו שתי קבוצות, ויצאתי לשיחות פרטניות עם העו"ס, היו לי כבר שלוש שיחות</w:t>
      </w:r>
      <w:r>
        <w:rPr>
          <w:rFonts w:ascii="David" w:hAnsi="David"/>
          <w:rtl/>
        </w:rPr>
        <w:t xml:space="preserve">". עוד סיפר הנאשם כי הוא "עצור חוליה", דהיינו עובד באגף - מחלק אוכל, מפנה כלים, מנקה מקלחות ומכבס (עמ' 21 לפרוט', ש' 13- 25). </w:t>
      </w:r>
    </w:p>
    <w:p w14:paraId="7CB3CF91" w14:textId="77777777" w:rsidR="0050002E" w:rsidRDefault="0050002E" w:rsidP="0050002E">
      <w:pPr>
        <w:pStyle w:val="a9"/>
        <w:spacing w:line="360" w:lineRule="auto"/>
        <w:ind w:left="720" w:right="-567"/>
        <w:jc w:val="both"/>
        <w:rPr>
          <w:rFonts w:ascii="David" w:hAnsi="David" w:cs="David"/>
          <w:sz w:val="14"/>
          <w:szCs w:val="14"/>
          <w:rtl/>
        </w:rPr>
      </w:pPr>
    </w:p>
    <w:p w14:paraId="192EEAE2" w14:textId="77777777" w:rsidR="0050002E" w:rsidRPr="001D6757" w:rsidRDefault="0050002E" w:rsidP="0050002E">
      <w:pPr>
        <w:pStyle w:val="aa"/>
        <w:spacing w:line="360" w:lineRule="auto"/>
        <w:ind w:left="368" w:right="-567" w:firstLine="352"/>
        <w:jc w:val="both"/>
        <w:rPr>
          <w:rFonts w:ascii="David" w:hAnsi="David" w:cs="David"/>
          <w:b/>
          <w:bCs/>
          <w:sz w:val="26"/>
          <w:szCs w:val="26"/>
          <w:u w:val="single"/>
          <w:rtl/>
        </w:rPr>
      </w:pPr>
      <w:r w:rsidRPr="001D6757">
        <w:rPr>
          <w:rFonts w:ascii="David" w:hAnsi="David" w:cs="David"/>
          <w:b/>
          <w:bCs/>
          <w:sz w:val="26"/>
          <w:szCs w:val="26"/>
          <w:u w:val="single"/>
          <w:rtl/>
        </w:rPr>
        <w:t>דיון והכרעה</w:t>
      </w:r>
    </w:p>
    <w:p w14:paraId="37F5A7A9" w14:textId="77777777" w:rsidR="0050002E" w:rsidRDefault="0050002E" w:rsidP="0050002E">
      <w:pPr>
        <w:pStyle w:val="aa"/>
        <w:spacing w:line="360" w:lineRule="auto"/>
        <w:ind w:right="-567" w:hanging="778"/>
        <w:jc w:val="both"/>
        <w:rPr>
          <w:rFonts w:ascii="David" w:hAnsi="David" w:cs="David"/>
          <w:sz w:val="24"/>
          <w:szCs w:val="24"/>
          <w:rtl/>
        </w:rPr>
      </w:pPr>
      <w:r>
        <w:rPr>
          <w:rFonts w:ascii="David" w:hAnsi="David" w:cs="David"/>
          <w:b/>
          <w:bCs/>
          <w:sz w:val="24"/>
          <w:szCs w:val="24"/>
          <w:rtl/>
        </w:rPr>
        <w:t>9.</w:t>
      </w:r>
      <w:r>
        <w:rPr>
          <w:rFonts w:ascii="David" w:hAnsi="David" w:cs="David"/>
          <w:sz w:val="24"/>
          <w:szCs w:val="24"/>
          <w:rtl/>
        </w:rPr>
        <w:tab/>
        <w:t xml:space="preserve">רבות נכתב על הקושי בגזירת הדין, מקל וחומר כאשר עסקינן בנאשם בעל רקע נורמטיבי אשר ביצע עבירות חמורות המסכנות את הציבור. </w:t>
      </w:r>
    </w:p>
    <w:p w14:paraId="662DC3C7" w14:textId="77777777" w:rsidR="0050002E" w:rsidRDefault="0050002E" w:rsidP="0050002E">
      <w:pPr>
        <w:pStyle w:val="aa"/>
        <w:spacing w:line="360" w:lineRule="auto"/>
        <w:ind w:left="368" w:right="-567"/>
        <w:jc w:val="both"/>
        <w:rPr>
          <w:rFonts w:ascii="David" w:hAnsi="David" w:cs="David"/>
          <w:sz w:val="16"/>
          <w:szCs w:val="16"/>
          <w:rtl/>
        </w:rPr>
      </w:pPr>
    </w:p>
    <w:p w14:paraId="04BC8AC7" w14:textId="77777777" w:rsidR="0050002E" w:rsidRDefault="0050002E" w:rsidP="0050002E">
      <w:pPr>
        <w:pStyle w:val="aa"/>
        <w:spacing w:line="360" w:lineRule="auto"/>
        <w:ind w:right="-567"/>
        <w:jc w:val="both"/>
        <w:rPr>
          <w:rFonts w:ascii="David" w:hAnsi="David" w:cs="David"/>
          <w:sz w:val="24"/>
          <w:szCs w:val="24"/>
        </w:rPr>
      </w:pPr>
      <w:r>
        <w:rPr>
          <w:rFonts w:ascii="David" w:hAnsi="David" w:cs="David"/>
          <w:sz w:val="24"/>
          <w:szCs w:val="24"/>
          <w:rtl/>
        </w:rPr>
        <w:t>כידוע, מאז תיקון 113 ל</w:t>
      </w:r>
      <w:hyperlink r:id="rId17" w:history="1">
        <w:r w:rsidR="004A17CD" w:rsidRPr="004A17CD">
          <w:rPr>
            <w:rFonts w:ascii="David" w:hAnsi="David" w:cs="David"/>
            <w:color w:val="0000FF"/>
            <w:sz w:val="24"/>
            <w:szCs w:val="24"/>
            <w:u w:val="single"/>
            <w:rtl/>
          </w:rPr>
          <w:t>חוק העונשין</w:t>
        </w:r>
      </w:hyperlink>
      <w:r>
        <w:rPr>
          <w:rFonts w:ascii="David" w:hAnsi="David" w:cs="David"/>
          <w:sz w:val="24"/>
          <w:szCs w:val="24"/>
          <w:rtl/>
        </w:rPr>
        <w:t>, העיקרון המנחה את בתי המשפט בעת גזירת העונש הוא עיקרון ההלימה. דהיינו, יחס הולם בין חומרת מעשה העבירה בנסיבותיו ומידת אשמו של הנאשם לבין סוג העונש המוטל עליו ומידתו (</w:t>
      </w:r>
      <w:hyperlink r:id="rId18" w:history="1">
        <w:r w:rsidR="0028524A" w:rsidRPr="0028524A">
          <w:rPr>
            <w:rStyle w:val="Hyperlink"/>
            <w:rFonts w:ascii="David" w:hAnsi="David" w:cs="David"/>
            <w:sz w:val="24"/>
            <w:szCs w:val="24"/>
            <w:rtl/>
          </w:rPr>
          <w:t>סעיף 40ג.</w:t>
        </w:r>
      </w:hyperlink>
      <w:r>
        <w:rPr>
          <w:rFonts w:ascii="David" w:hAnsi="David" w:cs="David"/>
          <w:sz w:val="24"/>
          <w:szCs w:val="24"/>
          <w:rtl/>
        </w:rPr>
        <w:t xml:space="preserve"> ל</w:t>
      </w:r>
      <w:hyperlink r:id="rId19" w:history="1">
        <w:r w:rsidR="004A17CD" w:rsidRPr="004A17CD">
          <w:rPr>
            <w:rFonts w:ascii="David" w:hAnsi="David" w:cs="David"/>
            <w:color w:val="0000FF"/>
            <w:sz w:val="24"/>
            <w:szCs w:val="24"/>
            <w:u w:val="single"/>
            <w:rtl/>
          </w:rPr>
          <w:t>חוק העונשין</w:t>
        </w:r>
      </w:hyperlink>
      <w:r>
        <w:rPr>
          <w:rFonts w:ascii="David" w:hAnsi="David" w:cs="David"/>
          <w:sz w:val="24"/>
          <w:szCs w:val="24"/>
          <w:rtl/>
        </w:rPr>
        <w:t xml:space="preserve">). </w:t>
      </w:r>
    </w:p>
    <w:p w14:paraId="5024B3D5" w14:textId="77777777" w:rsidR="0050002E" w:rsidRDefault="0050002E" w:rsidP="0050002E">
      <w:pPr>
        <w:pStyle w:val="aa"/>
        <w:spacing w:line="360" w:lineRule="auto"/>
        <w:ind w:right="-567"/>
        <w:jc w:val="both"/>
        <w:rPr>
          <w:rFonts w:ascii="David" w:hAnsi="David" w:cs="David"/>
          <w:sz w:val="18"/>
          <w:szCs w:val="18"/>
          <w:rtl/>
        </w:rPr>
      </w:pPr>
    </w:p>
    <w:p w14:paraId="2B13CD6B" w14:textId="77777777" w:rsidR="0050002E" w:rsidRDefault="0050002E" w:rsidP="0050002E">
      <w:pPr>
        <w:pStyle w:val="aa"/>
        <w:spacing w:line="360" w:lineRule="auto"/>
        <w:ind w:right="-567"/>
        <w:jc w:val="both"/>
        <w:rPr>
          <w:rFonts w:ascii="David" w:hAnsi="David" w:cs="David"/>
          <w:sz w:val="24"/>
          <w:szCs w:val="24"/>
          <w:rtl/>
        </w:rPr>
      </w:pPr>
      <w:r>
        <w:rPr>
          <w:rFonts w:ascii="David" w:hAnsi="David" w:cs="David"/>
          <w:sz w:val="24"/>
          <w:szCs w:val="24"/>
          <w:rtl/>
        </w:rPr>
        <w:t>טרם גזירת העונש על הנאשם, על בית המשפט לקבוע את מתחם העונש ההולם המבוסס על נסיבות ביצועה של העבירה הקונקרטית, הערכים החברתיים שנפגעו מביצועה ומידת הפגיעה בהם, מדיניות הענישה הנהוגה ונסיבות נוספות הקשורות בביצוע העבירה (</w:t>
      </w:r>
      <w:hyperlink r:id="rId20" w:history="1">
        <w:r w:rsidR="0028524A" w:rsidRPr="0028524A">
          <w:rPr>
            <w:rStyle w:val="Hyperlink"/>
            <w:rFonts w:ascii="David" w:hAnsi="David" w:cs="David"/>
            <w:sz w:val="24"/>
            <w:szCs w:val="24"/>
            <w:rtl/>
          </w:rPr>
          <w:t>סעיף 40ג.</w:t>
        </w:r>
      </w:hyperlink>
      <w:r>
        <w:rPr>
          <w:rFonts w:ascii="David" w:hAnsi="David" w:cs="David"/>
          <w:sz w:val="24"/>
          <w:szCs w:val="24"/>
          <w:rtl/>
        </w:rPr>
        <w:t xml:space="preserve"> ל</w:t>
      </w:r>
      <w:hyperlink r:id="rId21" w:history="1">
        <w:r w:rsidR="004A17CD" w:rsidRPr="004A17CD">
          <w:rPr>
            <w:rFonts w:ascii="David" w:hAnsi="David" w:cs="David"/>
            <w:color w:val="0000FF"/>
            <w:sz w:val="24"/>
            <w:szCs w:val="24"/>
            <w:u w:val="single"/>
            <w:rtl/>
          </w:rPr>
          <w:t>חוק העונשין</w:t>
        </w:r>
      </w:hyperlink>
      <w:r>
        <w:rPr>
          <w:rFonts w:ascii="David" w:hAnsi="David" w:cs="David"/>
          <w:sz w:val="24"/>
          <w:szCs w:val="24"/>
          <w:rtl/>
        </w:rPr>
        <w:t xml:space="preserve">). </w:t>
      </w:r>
    </w:p>
    <w:p w14:paraId="31BC4FF3" w14:textId="77777777" w:rsidR="0050002E" w:rsidRDefault="0050002E" w:rsidP="0050002E">
      <w:pPr>
        <w:pStyle w:val="aa"/>
        <w:spacing w:line="360" w:lineRule="auto"/>
        <w:ind w:left="368" w:right="-567"/>
        <w:jc w:val="both"/>
        <w:rPr>
          <w:rFonts w:ascii="David" w:hAnsi="David" w:cs="David"/>
          <w:sz w:val="16"/>
          <w:szCs w:val="16"/>
          <w:rtl/>
        </w:rPr>
      </w:pPr>
    </w:p>
    <w:p w14:paraId="2053DB18" w14:textId="77777777" w:rsidR="0050002E" w:rsidRDefault="0050002E" w:rsidP="0050002E">
      <w:pPr>
        <w:pStyle w:val="aa"/>
        <w:spacing w:line="360" w:lineRule="auto"/>
        <w:ind w:right="-567"/>
        <w:jc w:val="both"/>
        <w:rPr>
          <w:rFonts w:ascii="David" w:hAnsi="David" w:cs="David"/>
          <w:sz w:val="24"/>
          <w:szCs w:val="24"/>
          <w:rtl/>
        </w:rPr>
      </w:pPr>
      <w:r>
        <w:rPr>
          <w:rFonts w:ascii="David" w:hAnsi="David" w:cs="David"/>
          <w:sz w:val="24"/>
          <w:szCs w:val="24"/>
          <w:rtl/>
        </w:rPr>
        <w:t xml:space="preserve">במסגרת הענישה ההולמת, על בית המשפט לאזן בין מספר אינטרסים שונים: נסיבות ביצוע העבירה, תדירות העבירות, חומרתן, אופן ומידת ההשפעה שלהן על החברה מחד גיסא, ומאידך גיסא נסיבותיו האישיות של מבצע העבירה, עברו הפלילי, גילו, אפשרויות שיקום ועוד. </w:t>
      </w:r>
    </w:p>
    <w:p w14:paraId="4C08FBF0" w14:textId="77777777" w:rsidR="0050002E" w:rsidRPr="000F0BC8" w:rsidRDefault="0050002E" w:rsidP="0050002E">
      <w:pPr>
        <w:pStyle w:val="aa"/>
        <w:spacing w:line="360" w:lineRule="auto"/>
        <w:ind w:right="-567"/>
        <w:jc w:val="both"/>
        <w:rPr>
          <w:rFonts w:ascii="David" w:hAnsi="David" w:cs="David"/>
          <w:rtl/>
        </w:rPr>
      </w:pPr>
    </w:p>
    <w:p w14:paraId="0FB60653" w14:textId="77777777" w:rsidR="0050002E" w:rsidRDefault="0050002E" w:rsidP="0050002E">
      <w:pPr>
        <w:pStyle w:val="aa"/>
        <w:spacing w:line="240" w:lineRule="auto"/>
        <w:ind w:left="368" w:right="-567" w:firstLine="352"/>
        <w:jc w:val="both"/>
        <w:rPr>
          <w:rFonts w:ascii="David" w:hAnsi="David" w:cs="David"/>
          <w:b/>
          <w:bCs/>
          <w:sz w:val="24"/>
          <w:szCs w:val="24"/>
          <w:rtl/>
        </w:rPr>
      </w:pPr>
      <w:r>
        <w:rPr>
          <w:rFonts w:ascii="David" w:hAnsi="David" w:cs="David"/>
          <w:b/>
          <w:bCs/>
          <w:sz w:val="24"/>
          <w:szCs w:val="24"/>
          <w:u w:val="single"/>
          <w:rtl/>
        </w:rPr>
        <w:t>חומרת העבירה והערכים החברתיים המוגנים</w:t>
      </w:r>
    </w:p>
    <w:p w14:paraId="551D535A" w14:textId="77777777" w:rsidR="0050002E" w:rsidRDefault="0050002E" w:rsidP="0050002E">
      <w:pPr>
        <w:spacing w:line="360" w:lineRule="auto"/>
        <w:ind w:left="720" w:right="-567" w:hanging="720"/>
        <w:jc w:val="both"/>
        <w:rPr>
          <w:rFonts w:ascii="David" w:hAnsi="David"/>
          <w:rtl/>
        </w:rPr>
      </w:pPr>
      <w:r>
        <w:rPr>
          <w:rFonts w:ascii="David" w:hAnsi="David"/>
          <w:b/>
          <w:bCs/>
          <w:rtl/>
        </w:rPr>
        <w:t>10.</w:t>
      </w:r>
      <w:r>
        <w:rPr>
          <w:rFonts w:ascii="David" w:hAnsi="David"/>
          <w:b/>
          <w:bCs/>
          <w:rtl/>
        </w:rPr>
        <w:tab/>
      </w:r>
      <w:r>
        <w:rPr>
          <w:rFonts w:ascii="David" w:hAnsi="David"/>
          <w:rtl/>
        </w:rPr>
        <w:t>אין צורך להכביר מילים אודות חומרתן של עבירות בנשק בכלל, וחומרת מעשיו של הנאשם בפרט, לרבות פוטנציאל הסיכון הרב הגלום בהם.</w:t>
      </w:r>
    </w:p>
    <w:p w14:paraId="61137C2F" w14:textId="77777777" w:rsidR="0050002E" w:rsidRPr="000F0BC8" w:rsidRDefault="0050002E" w:rsidP="0050002E">
      <w:pPr>
        <w:spacing w:line="360" w:lineRule="auto"/>
        <w:ind w:left="720" w:right="-567" w:hanging="720"/>
        <w:jc w:val="both"/>
        <w:rPr>
          <w:rFonts w:ascii="David" w:hAnsi="David"/>
          <w:sz w:val="12"/>
          <w:szCs w:val="12"/>
          <w:rtl/>
        </w:rPr>
      </w:pPr>
    </w:p>
    <w:p w14:paraId="439004C5" w14:textId="77777777" w:rsidR="0050002E" w:rsidRDefault="0050002E" w:rsidP="0050002E">
      <w:pPr>
        <w:spacing w:line="360" w:lineRule="auto"/>
        <w:ind w:left="720" w:right="-567"/>
        <w:jc w:val="both"/>
        <w:rPr>
          <w:rFonts w:ascii="David" w:hAnsi="David"/>
          <w:rtl/>
        </w:rPr>
      </w:pPr>
      <w:r>
        <w:rPr>
          <w:rFonts w:ascii="David" w:hAnsi="David"/>
          <w:rtl/>
        </w:rPr>
        <w:t xml:space="preserve">במסגרת התקהלות של שתי משפחות ניצות בכפר איבטין, בהיותו שוהה במתחם ביתו, החזיק הנאשם ונשא במכנסיו באזור מותניו - בלא רשות על פי דין - אקדח מסוג גלוק, שהתברר כגנוב, טעון במחסנית מלאה ב- 12 כדורים 9 מ"מ, ו- 4 כדורים נוספים דומים בכיס מכנסיו. זאת, כשידיו עטויות כפפות וברשותו מסיכת סקי. בזכות תגובתו המהירה של איש המשטרה אשר דיבר עמו,  הבחין בנשק, תפס את הנשק ואחז בנאשם, סוכל ניסיונו של הנאשם להימלט מהמקום.  נוסף על כך החזיק הנאשם 6 כדורים דומים בארון ביתו. </w:t>
      </w:r>
    </w:p>
    <w:p w14:paraId="0713D069" w14:textId="77777777" w:rsidR="0050002E" w:rsidRPr="000F0BC8" w:rsidRDefault="0050002E" w:rsidP="0050002E">
      <w:pPr>
        <w:spacing w:line="360" w:lineRule="auto"/>
        <w:ind w:left="720" w:right="-567"/>
        <w:jc w:val="both"/>
        <w:rPr>
          <w:rFonts w:ascii="David" w:hAnsi="David"/>
          <w:sz w:val="12"/>
          <w:szCs w:val="12"/>
          <w:rtl/>
        </w:rPr>
      </w:pPr>
    </w:p>
    <w:p w14:paraId="1E2F13A1" w14:textId="77777777" w:rsidR="0050002E" w:rsidRDefault="0050002E" w:rsidP="0050002E">
      <w:pPr>
        <w:spacing w:line="360" w:lineRule="auto"/>
        <w:ind w:left="720" w:right="-567"/>
        <w:jc w:val="both"/>
        <w:rPr>
          <w:rFonts w:ascii="David" w:hAnsi="David"/>
          <w:rtl/>
        </w:rPr>
      </w:pPr>
      <w:r>
        <w:rPr>
          <w:rFonts w:ascii="David" w:hAnsi="David"/>
          <w:rtl/>
        </w:rPr>
        <w:t xml:space="preserve">מאידך גיסא, מדברי הסנגור – אשר לא נסתרו – עולה כי בעקבות מותו של בן למשפחת עמארה, ניסו הגברים למשפחת חאלדי להגן על משפחותיהם מפני נקמה ושריפת הבתים,  וכי המשטרה, אשר </w:t>
      </w:r>
      <w:r w:rsidRPr="00B24530">
        <w:rPr>
          <w:rFonts w:ascii="David" w:hAnsi="David"/>
          <w:rtl/>
        </w:rPr>
        <w:t xml:space="preserve">הייתה מודעת לנפיצות של האירוע, הציבה </w:t>
      </w:r>
      <w:r w:rsidRPr="00B24530">
        <w:rPr>
          <w:rFonts w:ascii="David" w:hAnsi="David" w:hint="cs"/>
          <w:rtl/>
        </w:rPr>
        <w:t xml:space="preserve">רכבי משטרה שיצרו חיץ בין מתחמי שתי המשפחות. </w:t>
      </w:r>
    </w:p>
    <w:p w14:paraId="0F10C5E8" w14:textId="77777777" w:rsidR="0050002E" w:rsidRPr="00532500" w:rsidRDefault="0050002E" w:rsidP="0050002E">
      <w:pPr>
        <w:spacing w:line="360" w:lineRule="auto"/>
        <w:ind w:left="720" w:right="-567"/>
        <w:jc w:val="both"/>
        <w:rPr>
          <w:rFonts w:ascii="David" w:hAnsi="David"/>
          <w:sz w:val="22"/>
          <w:szCs w:val="22"/>
          <w:rtl/>
        </w:rPr>
      </w:pPr>
    </w:p>
    <w:p w14:paraId="11851486" w14:textId="77777777" w:rsidR="0050002E" w:rsidRDefault="0050002E" w:rsidP="0050002E">
      <w:pPr>
        <w:spacing w:line="360" w:lineRule="auto"/>
        <w:ind w:left="720" w:right="-567" w:hanging="720"/>
        <w:jc w:val="both"/>
        <w:rPr>
          <w:rFonts w:ascii="David" w:hAnsi="David"/>
          <w:rtl/>
        </w:rPr>
      </w:pPr>
      <w:r>
        <w:rPr>
          <w:rFonts w:ascii="David" w:hAnsi="David"/>
          <w:b/>
          <w:bCs/>
          <w:rtl/>
        </w:rPr>
        <w:t>11</w:t>
      </w:r>
      <w:r>
        <w:rPr>
          <w:rFonts w:ascii="David" w:hAnsi="David"/>
          <w:rtl/>
        </w:rPr>
        <w:t>.</w:t>
      </w:r>
      <w:r>
        <w:rPr>
          <w:rFonts w:ascii="David" w:hAnsi="David"/>
          <w:rtl/>
        </w:rPr>
        <w:tab/>
        <w:t>החוק והפסיקה ייחסו לעבירות בנשק חומרה מיוחדת, נוכח ההשלכות הרות האסון ופוטנציאל הסיכון הרב הגלום בהן. נפסק כי זמינותו של נשק חם ורב עוצמה בעל פוטנציאל להסלמה בעבירות אלימות מסוגים שונים, מחייבת ביטוי עונשי הולם והחמרה ברמת הענישה.</w:t>
      </w:r>
    </w:p>
    <w:p w14:paraId="397117D8" w14:textId="77777777" w:rsidR="0050002E" w:rsidRPr="000F0BC8" w:rsidRDefault="0050002E" w:rsidP="0050002E">
      <w:pPr>
        <w:spacing w:line="360" w:lineRule="auto"/>
        <w:ind w:left="720" w:right="-567" w:hanging="720"/>
        <w:jc w:val="both"/>
        <w:rPr>
          <w:rFonts w:ascii="David" w:hAnsi="David"/>
          <w:sz w:val="14"/>
          <w:szCs w:val="14"/>
          <w:rtl/>
        </w:rPr>
      </w:pPr>
    </w:p>
    <w:p w14:paraId="42AC9807" w14:textId="77777777" w:rsidR="0050002E" w:rsidRDefault="0050002E" w:rsidP="0050002E">
      <w:pPr>
        <w:spacing w:line="360" w:lineRule="auto"/>
        <w:ind w:left="720" w:right="-567"/>
        <w:jc w:val="both"/>
        <w:rPr>
          <w:rFonts w:ascii="David" w:hAnsi="David"/>
          <w:rtl/>
        </w:rPr>
      </w:pPr>
      <w:r>
        <w:rPr>
          <w:rFonts w:ascii="David" w:hAnsi="David"/>
          <w:rtl/>
        </w:rPr>
        <w:t>על הסיכון הגלום בעבירות בנשק ראו דבריה של כב' הש' ארבל ב</w:t>
      </w:r>
      <w:hyperlink r:id="rId22" w:history="1">
        <w:r w:rsidR="004A17CD" w:rsidRPr="004A17CD">
          <w:rPr>
            <w:rFonts w:ascii="David" w:hAnsi="David"/>
            <w:color w:val="0000FF"/>
            <w:u w:val="single"/>
            <w:rtl/>
          </w:rPr>
          <w:t>ע"פ 4945/13</w:t>
        </w:r>
      </w:hyperlink>
      <w:r>
        <w:rPr>
          <w:rFonts w:ascii="David" w:hAnsi="David"/>
          <w:rtl/>
        </w:rPr>
        <w:t xml:space="preserve"> </w:t>
      </w:r>
      <w:r>
        <w:rPr>
          <w:rFonts w:ascii="David" w:hAnsi="David"/>
          <w:b/>
          <w:bCs/>
          <w:rtl/>
        </w:rPr>
        <w:t xml:space="preserve">מדינת ישראל נ' סלימאן </w:t>
      </w:r>
      <w:r>
        <w:rPr>
          <w:rFonts w:ascii="David" w:hAnsi="David"/>
          <w:rtl/>
        </w:rPr>
        <w:t>(19/1/14)</w:t>
      </w:r>
      <w:r>
        <w:rPr>
          <w:rFonts w:ascii="David" w:hAnsi="David" w:hint="cs"/>
          <w:rtl/>
        </w:rPr>
        <w:t xml:space="preserve">. </w:t>
      </w:r>
      <w:r>
        <w:rPr>
          <w:rFonts w:ascii="David" w:hAnsi="David"/>
          <w:rtl/>
        </w:rPr>
        <w:t>ראו גם דבריו של כב' הש' סולברג ב</w:t>
      </w:r>
      <w:hyperlink r:id="rId23" w:history="1">
        <w:r w:rsidR="004A17CD" w:rsidRPr="004A17CD">
          <w:rPr>
            <w:rFonts w:ascii="David" w:hAnsi="David"/>
            <w:color w:val="0000FF"/>
            <w:u w:val="single"/>
            <w:rtl/>
          </w:rPr>
          <w:t>ע"פ 9830/17</w:t>
        </w:r>
      </w:hyperlink>
      <w:r>
        <w:rPr>
          <w:rFonts w:ascii="David" w:hAnsi="David"/>
          <w:rtl/>
        </w:rPr>
        <w:t xml:space="preserve"> </w:t>
      </w:r>
      <w:r>
        <w:rPr>
          <w:rFonts w:ascii="David" w:hAnsi="David"/>
          <w:b/>
          <w:bCs/>
          <w:rtl/>
        </w:rPr>
        <w:t>פלאח חמודה נ' מדינת ישראל</w:t>
      </w:r>
      <w:r>
        <w:rPr>
          <w:rFonts w:ascii="David" w:hAnsi="David"/>
          <w:rtl/>
        </w:rPr>
        <w:t xml:space="preserve"> (8/3/18), כדלהלן:</w:t>
      </w:r>
    </w:p>
    <w:p w14:paraId="72512739" w14:textId="77777777" w:rsidR="0050002E" w:rsidRDefault="0050002E" w:rsidP="0050002E">
      <w:pPr>
        <w:pStyle w:val="a9"/>
        <w:spacing w:line="360" w:lineRule="auto"/>
        <w:ind w:left="720" w:right="-567" w:hanging="720"/>
        <w:jc w:val="both"/>
        <w:rPr>
          <w:rFonts w:ascii="David" w:hAnsi="David" w:cs="David"/>
          <w:sz w:val="16"/>
          <w:szCs w:val="16"/>
          <w:rtl/>
        </w:rPr>
      </w:pPr>
    </w:p>
    <w:p w14:paraId="2E5A9804" w14:textId="77777777" w:rsidR="0050002E" w:rsidRDefault="0050002E" w:rsidP="0050002E">
      <w:pPr>
        <w:spacing w:line="360" w:lineRule="auto"/>
        <w:ind w:left="1440" w:right="-567"/>
        <w:jc w:val="both"/>
        <w:rPr>
          <w:rFonts w:ascii="Miriam" w:hAnsi="Miriam" w:cs="Miriam"/>
          <w:rtl/>
        </w:rPr>
      </w:pPr>
      <w:r>
        <w:rPr>
          <w:rFonts w:ascii="Miriam" w:hAnsi="Miriam" w:cs="Miriam"/>
          <w:rtl/>
        </w:rPr>
        <w:t>"בית משפט זה עמד לא אחת על חומרתן של עבירות הנשק, ועל הסכנה הרבה הטמונה בביצוען, וזאת "בעיקר בשל כך שעבירות מסוג זה מקימות פוטנציאל להסלמה עבריינית ויוצרות סיכון ממשי וחמור לשלום הציבור וביטחונו" (</w:t>
      </w:r>
      <w:hyperlink r:id="rId24" w:history="1">
        <w:r w:rsidR="004A17CD" w:rsidRPr="004A17CD">
          <w:rPr>
            <w:rFonts w:ascii="Miriam" w:hAnsi="Miriam" w:cs="Miriam"/>
            <w:color w:val="0000FF"/>
            <w:u w:val="single"/>
            <w:rtl/>
          </w:rPr>
          <w:t>ע"פ 3156/11</w:t>
        </w:r>
      </w:hyperlink>
      <w:r>
        <w:rPr>
          <w:rFonts w:ascii="Miriam" w:hAnsi="Miriam" w:cs="Miriam"/>
          <w:rtl/>
        </w:rPr>
        <w:t xml:space="preserve"> זראיעה נ' מדינת ישראל, פסקה 5 (21.2.2012); ראו גם: </w:t>
      </w:r>
      <w:hyperlink r:id="rId25" w:history="1">
        <w:r w:rsidR="004A17CD" w:rsidRPr="004A17CD">
          <w:rPr>
            <w:rFonts w:ascii="Miriam" w:hAnsi="Miriam" w:cs="Miriam"/>
            <w:color w:val="0000FF"/>
            <w:u w:val="single"/>
            <w:rtl/>
          </w:rPr>
          <w:t>ע"פ 27/17</w:t>
        </w:r>
      </w:hyperlink>
      <w:r>
        <w:rPr>
          <w:rFonts w:ascii="Miriam" w:hAnsi="Miriam" w:cs="Miriam"/>
          <w:rtl/>
        </w:rPr>
        <w:t xml:space="preserve"> בסל נ' מדינת ישראל (פסקה 1 (12.12.2017)). בהתאם לכך, "מדיניות הענישה הנהוגה בעבירות אלה היא מדיניות של ענישה מחמירה, המחייבת בדרך כלל הטלת עונשי מאסר לריצוי בפועל גם על מי שזו הרשעתו הראשונה" (</w:t>
      </w:r>
      <w:hyperlink r:id="rId26" w:history="1">
        <w:r w:rsidR="004A17CD" w:rsidRPr="004A17CD">
          <w:rPr>
            <w:rFonts w:ascii="Miriam" w:hAnsi="Miriam" w:cs="Miriam"/>
            <w:color w:val="0000FF"/>
            <w:u w:val="single"/>
            <w:rtl/>
          </w:rPr>
          <w:t>ע"פ 6989/13</w:t>
        </w:r>
      </w:hyperlink>
      <w:r>
        <w:rPr>
          <w:rFonts w:ascii="Miriam" w:hAnsi="Miriam" w:cs="Miriam"/>
          <w:rtl/>
        </w:rPr>
        <w:t xml:space="preserve"> פרח נ' מדינת ישראל, פסקה 13 (25.2.2014))". </w:t>
      </w:r>
      <w:r>
        <w:rPr>
          <w:rFonts w:ascii="Miriam" w:hAnsi="Miriam" w:cs="Miriam" w:hint="cs"/>
          <w:rtl/>
        </w:rPr>
        <w:t>(</w:t>
      </w:r>
      <w:r w:rsidRPr="00ED24B2">
        <w:rPr>
          <w:rFonts w:ascii="David" w:hAnsi="David" w:hint="cs"/>
          <w:rtl/>
        </w:rPr>
        <w:t xml:space="preserve">ראו גם </w:t>
      </w:r>
      <w:hyperlink r:id="rId27" w:history="1">
        <w:r w:rsidR="004A17CD" w:rsidRPr="004A17CD">
          <w:rPr>
            <w:rFonts w:ascii="David" w:hAnsi="David"/>
            <w:color w:val="0000FF"/>
            <w:u w:val="single"/>
            <w:rtl/>
          </w:rPr>
          <w:t>ע"פ 2564/19</w:t>
        </w:r>
      </w:hyperlink>
      <w:r w:rsidRPr="00ED24B2">
        <w:rPr>
          <w:rFonts w:ascii="David" w:hAnsi="David"/>
          <w:rtl/>
        </w:rPr>
        <w:t xml:space="preserve"> </w:t>
      </w:r>
      <w:r w:rsidRPr="00ED24B2">
        <w:rPr>
          <w:rFonts w:ascii="David" w:hAnsi="David"/>
          <w:b/>
          <w:bCs/>
          <w:rtl/>
        </w:rPr>
        <w:t>אזברגה נ' מדינת ישרא</w:t>
      </w:r>
      <w:r w:rsidRPr="00ED24B2">
        <w:rPr>
          <w:rFonts w:ascii="David" w:hAnsi="David" w:hint="cs"/>
          <w:b/>
          <w:bCs/>
          <w:rtl/>
        </w:rPr>
        <w:t>ל</w:t>
      </w:r>
      <w:r w:rsidRPr="00ED24B2">
        <w:rPr>
          <w:rFonts w:ascii="David" w:hAnsi="David" w:hint="cs"/>
          <w:rtl/>
        </w:rPr>
        <w:t xml:space="preserve"> (18/7/19) וה</w:t>
      </w:r>
      <w:r w:rsidRPr="00ED24B2">
        <w:rPr>
          <w:rFonts w:ascii="David" w:hAnsi="David"/>
          <w:rtl/>
        </w:rPr>
        <w:t>מובאות שם</w:t>
      </w:r>
      <w:r w:rsidRPr="00ED24B2">
        <w:rPr>
          <w:rFonts w:ascii="David" w:hAnsi="David" w:hint="cs"/>
          <w:rtl/>
        </w:rPr>
        <w:t>, מפי כב' הש' סולברג).</w:t>
      </w:r>
    </w:p>
    <w:p w14:paraId="648690EA" w14:textId="77777777" w:rsidR="0050002E" w:rsidRPr="00083BF2" w:rsidRDefault="0050002E" w:rsidP="0050002E">
      <w:pPr>
        <w:spacing w:line="360" w:lineRule="auto"/>
        <w:ind w:left="720" w:right="-567"/>
        <w:jc w:val="both"/>
        <w:rPr>
          <w:rFonts w:ascii="David" w:hAnsi="David"/>
          <w:sz w:val="18"/>
          <w:szCs w:val="18"/>
          <w:highlight w:val="yellow"/>
          <w:rtl/>
        </w:rPr>
      </w:pPr>
    </w:p>
    <w:p w14:paraId="19725B71" w14:textId="77777777" w:rsidR="0050002E" w:rsidRDefault="0050002E" w:rsidP="0050002E">
      <w:pPr>
        <w:spacing w:line="360" w:lineRule="auto"/>
        <w:ind w:left="720" w:right="-567"/>
        <w:jc w:val="both"/>
        <w:rPr>
          <w:rFonts w:ascii="David" w:hAnsi="David"/>
          <w:rtl/>
        </w:rPr>
      </w:pPr>
      <w:r w:rsidRPr="003C6BF8">
        <w:rPr>
          <w:rFonts w:ascii="David" w:hAnsi="David" w:hint="cs"/>
          <w:rtl/>
        </w:rPr>
        <w:t>עוד ראו דבריו של כ</w:t>
      </w:r>
      <w:r w:rsidRPr="003C6BF8">
        <w:rPr>
          <w:rFonts w:ascii="David" w:hAnsi="David"/>
          <w:rtl/>
        </w:rPr>
        <w:t>ב' הש' עמית ב</w:t>
      </w:r>
      <w:hyperlink r:id="rId28" w:history="1">
        <w:r w:rsidR="004A17CD" w:rsidRPr="004A17CD">
          <w:rPr>
            <w:rFonts w:ascii="David" w:hAnsi="David"/>
            <w:color w:val="0000FF"/>
            <w:u w:val="single"/>
            <w:rtl/>
          </w:rPr>
          <w:t>ע"פ 2398/14</w:t>
        </w:r>
      </w:hyperlink>
      <w:r w:rsidRPr="003C6BF8">
        <w:rPr>
          <w:rFonts w:ascii="David" w:hAnsi="David"/>
          <w:rtl/>
        </w:rPr>
        <w:t xml:space="preserve"> </w:t>
      </w:r>
      <w:r w:rsidRPr="003C6BF8">
        <w:rPr>
          <w:rFonts w:ascii="David" w:hAnsi="David"/>
          <w:b/>
          <w:bCs/>
          <w:rtl/>
        </w:rPr>
        <w:t>אלהוייזל נ' מדינת ישראל</w:t>
      </w:r>
      <w:r w:rsidRPr="003C6BF8">
        <w:rPr>
          <w:rFonts w:ascii="David" w:hAnsi="David"/>
          <w:rtl/>
        </w:rPr>
        <w:t xml:space="preserve"> (8/7/14)</w:t>
      </w:r>
      <w:r w:rsidRPr="003C6BF8">
        <w:rPr>
          <w:rFonts w:ascii="David" w:hAnsi="David" w:hint="cs"/>
          <w:rtl/>
        </w:rPr>
        <w:t xml:space="preserve">; </w:t>
      </w:r>
      <w:hyperlink r:id="rId29" w:history="1">
        <w:r w:rsidR="004A17CD" w:rsidRPr="004A17CD">
          <w:rPr>
            <w:rFonts w:ascii="David" w:hAnsi="David"/>
            <w:color w:val="0000FF"/>
            <w:u w:val="single"/>
            <w:rtl/>
          </w:rPr>
          <w:t>ע"פ 4945/13</w:t>
        </w:r>
      </w:hyperlink>
      <w:r>
        <w:rPr>
          <w:rFonts w:ascii="David" w:hAnsi="David"/>
          <w:rtl/>
        </w:rPr>
        <w:t xml:space="preserve"> </w:t>
      </w:r>
      <w:r>
        <w:rPr>
          <w:rFonts w:ascii="David" w:hAnsi="David"/>
          <w:b/>
          <w:bCs/>
          <w:rtl/>
        </w:rPr>
        <w:t xml:space="preserve">מדינת ישראל נ' סלימאן </w:t>
      </w:r>
      <w:r>
        <w:rPr>
          <w:rFonts w:ascii="David" w:hAnsi="David"/>
          <w:rtl/>
        </w:rPr>
        <w:t xml:space="preserve">(19/1/14), </w:t>
      </w:r>
      <w:r>
        <w:rPr>
          <w:rFonts w:ascii="David" w:hAnsi="David" w:hint="cs"/>
          <w:rtl/>
        </w:rPr>
        <w:t xml:space="preserve">מפי כב' הש' ארבל; </w:t>
      </w:r>
      <w:hyperlink r:id="rId30" w:history="1">
        <w:r w:rsidR="004A17CD" w:rsidRPr="004A17CD">
          <w:rPr>
            <w:rFonts w:ascii="David" w:hAnsi="David"/>
            <w:color w:val="0000FF"/>
            <w:u w:val="single"/>
            <w:rtl/>
          </w:rPr>
          <w:t>ע"פ 8416/09</w:t>
        </w:r>
      </w:hyperlink>
      <w:r>
        <w:rPr>
          <w:rFonts w:ascii="David" w:hAnsi="David"/>
          <w:rtl/>
        </w:rPr>
        <w:t xml:space="preserve"> </w:t>
      </w:r>
      <w:r>
        <w:rPr>
          <w:rFonts w:ascii="David" w:hAnsi="David"/>
          <w:b/>
          <w:bCs/>
          <w:rtl/>
        </w:rPr>
        <w:t>מדינת ישראל נ' חרבוש ואח'</w:t>
      </w:r>
      <w:r>
        <w:rPr>
          <w:rFonts w:ascii="David" w:hAnsi="David"/>
          <w:rtl/>
        </w:rPr>
        <w:t xml:space="preserve"> (9/6/10), </w:t>
      </w:r>
      <w:r>
        <w:rPr>
          <w:rFonts w:ascii="David" w:hAnsi="David" w:hint="cs"/>
          <w:rtl/>
        </w:rPr>
        <w:t xml:space="preserve">מפי כב' הש' פוגלמן; </w:t>
      </w:r>
    </w:p>
    <w:p w14:paraId="532AD03F" w14:textId="77777777" w:rsidR="0050002E" w:rsidRPr="00083BF2" w:rsidRDefault="0050002E" w:rsidP="0050002E">
      <w:pPr>
        <w:spacing w:line="360" w:lineRule="auto"/>
        <w:ind w:left="720" w:right="-567"/>
        <w:jc w:val="both"/>
        <w:rPr>
          <w:rFonts w:ascii="David" w:hAnsi="David"/>
          <w:sz w:val="16"/>
          <w:szCs w:val="16"/>
          <w:rtl/>
        </w:rPr>
      </w:pPr>
    </w:p>
    <w:p w14:paraId="2C83E4B1" w14:textId="77777777" w:rsidR="0050002E" w:rsidRPr="00D24BB0" w:rsidRDefault="0050002E" w:rsidP="0050002E">
      <w:pPr>
        <w:spacing w:line="360" w:lineRule="auto"/>
        <w:ind w:left="720" w:right="-567"/>
        <w:jc w:val="both"/>
        <w:rPr>
          <w:rFonts w:ascii="David" w:hAnsi="David"/>
          <w:rtl/>
        </w:rPr>
      </w:pPr>
      <w:r w:rsidRPr="00D24BB0">
        <w:rPr>
          <w:rFonts w:ascii="David" w:hAnsi="David" w:hint="cs"/>
          <w:rtl/>
        </w:rPr>
        <w:t xml:space="preserve">ראו גם </w:t>
      </w:r>
      <w:hyperlink r:id="rId31" w:history="1">
        <w:r w:rsidR="004A17CD" w:rsidRPr="004A17CD">
          <w:rPr>
            <w:rFonts w:ascii="David" w:hAnsi="David"/>
            <w:color w:val="0000FF"/>
            <w:u w:val="single"/>
            <w:rtl/>
          </w:rPr>
          <w:t>ע"פ 8207/19</w:t>
        </w:r>
      </w:hyperlink>
      <w:r w:rsidRPr="00D24BB0">
        <w:rPr>
          <w:rFonts w:ascii="David" w:hAnsi="David"/>
          <w:rtl/>
        </w:rPr>
        <w:t xml:space="preserve"> </w:t>
      </w:r>
      <w:r w:rsidRPr="00D24BB0">
        <w:rPr>
          <w:rFonts w:ascii="David" w:hAnsi="David"/>
          <w:b/>
          <w:bCs/>
          <w:rtl/>
        </w:rPr>
        <w:t>אליהו נ' מ</w:t>
      </w:r>
      <w:r w:rsidRPr="00D24BB0">
        <w:rPr>
          <w:rFonts w:ascii="David" w:hAnsi="David" w:hint="cs"/>
          <w:b/>
          <w:bCs/>
          <w:rtl/>
        </w:rPr>
        <w:t>דינת ישראל</w:t>
      </w:r>
      <w:r w:rsidRPr="00D24BB0">
        <w:rPr>
          <w:rFonts w:ascii="David" w:hAnsi="David"/>
          <w:rtl/>
        </w:rPr>
        <w:t xml:space="preserve"> (13/7/20)</w:t>
      </w:r>
      <w:r w:rsidRPr="00D24BB0">
        <w:rPr>
          <w:rFonts w:ascii="David" w:hAnsi="David" w:hint="cs"/>
          <w:rtl/>
        </w:rPr>
        <w:t>, מפי כב' הש' סולברג (להלן: עניין אליהו);</w:t>
      </w:r>
    </w:p>
    <w:p w14:paraId="5AE9320A" w14:textId="77777777" w:rsidR="0050002E" w:rsidRPr="00D24BB0" w:rsidRDefault="0050002E" w:rsidP="0050002E">
      <w:pPr>
        <w:spacing w:line="360" w:lineRule="auto"/>
        <w:ind w:left="1440" w:right="-567"/>
        <w:jc w:val="both"/>
        <w:rPr>
          <w:rFonts w:ascii="Miriam" w:hAnsi="Miriam" w:cs="Miriam"/>
          <w:sz w:val="18"/>
          <w:szCs w:val="18"/>
          <w:rtl/>
        </w:rPr>
      </w:pPr>
    </w:p>
    <w:p w14:paraId="3F319E5F" w14:textId="77777777" w:rsidR="0050002E" w:rsidRDefault="0050002E" w:rsidP="0050002E">
      <w:pPr>
        <w:spacing w:line="360" w:lineRule="auto"/>
        <w:ind w:left="1440" w:right="-567"/>
        <w:jc w:val="both"/>
        <w:rPr>
          <w:rFonts w:ascii="David" w:hAnsi="David"/>
          <w:rtl/>
        </w:rPr>
      </w:pPr>
      <w:r w:rsidRPr="00D24BB0">
        <w:rPr>
          <w:rFonts w:ascii="Miriam" w:hAnsi="Miriam" w:cs="Miriam"/>
          <w:rtl/>
        </w:rPr>
        <w:t>"</w:t>
      </w:r>
      <w:r w:rsidRPr="00D24BB0">
        <w:rPr>
          <w:rFonts w:ascii="Miriam" w:hAnsi="Miriam" w:cs="Miriam" w:hint="cs"/>
          <w:rtl/>
        </w:rPr>
        <w:t>...</w:t>
      </w:r>
      <w:r w:rsidRPr="00D24BB0">
        <w:rPr>
          <w:rFonts w:ascii="Miriam" w:hAnsi="Miriam" w:cs="Miriam"/>
          <w:rtl/>
        </w:rPr>
        <w:t xml:space="preserve"> בתי המשפט מבקשים להתמודד עם הקלות המדאיגה שבה כלי נשק מוצאים את דרכם לידיהם של גורמים עברייניים ועוינים, ולפיכך מדיניות הענישה בעבירות של סחר בנשק הולכת ומחמירה עם השנים (</w:t>
      </w:r>
      <w:hyperlink r:id="rId32" w:history="1">
        <w:r w:rsidR="004A17CD" w:rsidRPr="004A17CD">
          <w:rPr>
            <w:rFonts w:ascii="Miriam" w:hAnsi="Miriam" w:cs="Miriam"/>
            <w:color w:val="0000FF"/>
            <w:u w:val="single"/>
            <w:rtl/>
          </w:rPr>
          <w:t>ע"פ 8045/17</w:t>
        </w:r>
      </w:hyperlink>
      <w:r w:rsidRPr="00D24BB0">
        <w:rPr>
          <w:rFonts w:ascii="Miriam" w:hAnsi="Miriam" w:cs="Miriam"/>
          <w:rtl/>
        </w:rPr>
        <w:t xml:space="preserve"> ברנאסי נ' מדינת ישראל, פסקה 11 (16.08.2018)...; </w:t>
      </w:r>
      <w:hyperlink r:id="rId33" w:history="1">
        <w:r w:rsidR="004A17CD" w:rsidRPr="004A17CD">
          <w:rPr>
            <w:rFonts w:ascii="Miriam" w:hAnsi="Miriam" w:cs="Miriam"/>
            <w:color w:val="0000FF"/>
            <w:u w:val="single"/>
            <w:rtl/>
          </w:rPr>
          <w:t>ע"פ 315/20</w:t>
        </w:r>
      </w:hyperlink>
      <w:r w:rsidRPr="00D24BB0">
        <w:rPr>
          <w:rFonts w:ascii="Miriam" w:hAnsi="Miriam" w:cs="Miriam"/>
          <w:rtl/>
        </w:rPr>
        <w:t xml:space="preserve"> אבו טאה נ' מדינת ישראל, פסקה 18 (07.06.2020)...; </w:t>
      </w:r>
      <w:hyperlink r:id="rId34" w:history="1">
        <w:r w:rsidR="004A17CD" w:rsidRPr="004A17CD">
          <w:rPr>
            <w:rFonts w:ascii="Miriam" w:hAnsi="Miriam" w:cs="Miriam"/>
            <w:color w:val="0000FF"/>
            <w:u w:val="single"/>
            <w:rtl/>
          </w:rPr>
          <w:t>ע"פ 971/19</w:t>
        </w:r>
      </w:hyperlink>
      <w:r w:rsidRPr="00D24BB0">
        <w:rPr>
          <w:rFonts w:ascii="Miriam" w:hAnsi="Miriam" w:cs="Miriam"/>
          <w:rtl/>
        </w:rPr>
        <w:t xml:space="preserve"> מדינת ישראל נ' געביס, פסקה 8 (11.07.2019</w:t>
      </w:r>
      <w:r w:rsidRPr="00D24BB0">
        <w:rPr>
          <w:rFonts w:ascii="David" w:hAnsi="David" w:hint="cs"/>
          <w:rtl/>
        </w:rPr>
        <w:t>)...".</w:t>
      </w:r>
    </w:p>
    <w:p w14:paraId="6D957C33" w14:textId="77777777" w:rsidR="0050002E" w:rsidRPr="00D24BB0" w:rsidRDefault="0050002E" w:rsidP="0050002E">
      <w:pPr>
        <w:spacing w:line="360" w:lineRule="auto"/>
        <w:ind w:left="1440" w:right="-567"/>
        <w:jc w:val="both"/>
        <w:rPr>
          <w:rFonts w:ascii="David" w:hAnsi="David"/>
          <w:sz w:val="20"/>
          <w:szCs w:val="20"/>
          <w:rtl/>
        </w:rPr>
      </w:pPr>
    </w:p>
    <w:p w14:paraId="1ACA9AA1" w14:textId="77777777" w:rsidR="0050002E" w:rsidRDefault="0050002E" w:rsidP="0050002E">
      <w:pPr>
        <w:spacing w:line="360" w:lineRule="auto"/>
        <w:ind w:left="720" w:right="-567" w:hanging="720"/>
        <w:jc w:val="both"/>
        <w:rPr>
          <w:rFonts w:ascii="David" w:hAnsi="David"/>
          <w:rtl/>
        </w:rPr>
      </w:pPr>
      <w:r>
        <w:rPr>
          <w:rFonts w:ascii="David" w:hAnsi="David"/>
          <w:b/>
          <w:bCs/>
          <w:rtl/>
        </w:rPr>
        <w:t>12.</w:t>
      </w:r>
      <w:r>
        <w:rPr>
          <w:rFonts w:ascii="David" w:hAnsi="David"/>
          <w:rtl/>
        </w:rPr>
        <w:tab/>
      </w:r>
      <w:r>
        <w:rPr>
          <w:rFonts w:ascii="David" w:hAnsi="David"/>
          <w:b/>
          <w:bCs/>
          <w:rtl/>
        </w:rPr>
        <w:t>א. במסגרת הנסיבות הקשורות בביצוע העבירה,</w:t>
      </w:r>
      <w:r>
        <w:rPr>
          <w:rFonts w:ascii="David" w:hAnsi="David"/>
          <w:rtl/>
        </w:rPr>
        <w:t xml:space="preserve"> יש להתחשב בכך שחלקו של הנאשם הנדון בביצוע העבירות הוא מלא ובלעדי; טענתו כי זמן קצר לפני ניתן לו הנשק הטעון על ידי מכובד מבוגר שביקש ממנו להחזיקו לא נתמכה בראיות נוספות, ולא הוכחה ברמת ההוכחה הנדרשת על ידי ההגנה במסגרת הטיעונים לעונש (ראו </w:t>
      </w:r>
      <w:hyperlink r:id="rId35" w:history="1">
        <w:r w:rsidR="0028524A" w:rsidRPr="0028524A">
          <w:rPr>
            <w:rStyle w:val="Hyperlink"/>
            <w:rFonts w:ascii="David" w:hAnsi="David"/>
            <w:rtl/>
          </w:rPr>
          <w:t>סעיף 40י.(ג)</w:t>
        </w:r>
      </w:hyperlink>
      <w:r>
        <w:rPr>
          <w:rFonts w:ascii="David" w:hAnsi="David"/>
          <w:rtl/>
        </w:rPr>
        <w:t xml:space="preserve"> ל</w:t>
      </w:r>
      <w:hyperlink r:id="rId36" w:history="1">
        <w:r w:rsidR="004A17CD" w:rsidRPr="004A17CD">
          <w:rPr>
            <w:rFonts w:ascii="David" w:hAnsi="David"/>
            <w:color w:val="0000FF"/>
            <w:u w:val="single"/>
            <w:rtl/>
          </w:rPr>
          <w:t>חוק העונשין</w:t>
        </w:r>
      </w:hyperlink>
      <w:r>
        <w:rPr>
          <w:rFonts w:ascii="David" w:hAnsi="David"/>
          <w:rtl/>
        </w:rPr>
        <w:t xml:space="preserve">; ראו </w:t>
      </w:r>
      <w:hyperlink r:id="rId37" w:history="1">
        <w:r w:rsidR="004A17CD" w:rsidRPr="004A17CD">
          <w:rPr>
            <w:rFonts w:ascii="David" w:hAnsi="David"/>
            <w:color w:val="0000FF"/>
            <w:u w:val="single"/>
            <w:rtl/>
          </w:rPr>
          <w:t>ע"פ 4442/19</w:t>
        </w:r>
      </w:hyperlink>
      <w:r>
        <w:rPr>
          <w:rFonts w:ascii="David" w:hAnsi="David"/>
          <w:rtl/>
        </w:rPr>
        <w:t xml:space="preserve"> </w:t>
      </w:r>
      <w:r>
        <w:rPr>
          <w:rFonts w:ascii="David" w:hAnsi="David"/>
          <w:b/>
          <w:bCs/>
          <w:rtl/>
        </w:rPr>
        <w:t>מדינת ישראל נ' שווץ</w:t>
      </w:r>
      <w:r>
        <w:rPr>
          <w:rFonts w:ascii="David" w:hAnsi="David"/>
          <w:rtl/>
        </w:rPr>
        <w:t xml:space="preserve"> (13/11/19), ו</w:t>
      </w:r>
      <w:hyperlink r:id="rId38" w:history="1">
        <w:r w:rsidR="004A17CD" w:rsidRPr="004A17CD">
          <w:rPr>
            <w:rFonts w:ascii="David" w:hAnsi="David"/>
            <w:color w:val="0000FF"/>
            <w:u w:val="single"/>
            <w:rtl/>
          </w:rPr>
          <w:t>ע"פ 7876/15</w:t>
        </w:r>
      </w:hyperlink>
      <w:r>
        <w:rPr>
          <w:rFonts w:ascii="David" w:hAnsi="David"/>
          <w:rtl/>
        </w:rPr>
        <w:t xml:space="preserve"> </w:t>
      </w:r>
      <w:r>
        <w:rPr>
          <w:rFonts w:ascii="David" w:hAnsi="David"/>
          <w:b/>
          <w:bCs/>
          <w:rtl/>
        </w:rPr>
        <w:t>חמאמרה נ' מדינת ישראל</w:t>
      </w:r>
      <w:r>
        <w:rPr>
          <w:rFonts w:ascii="David" w:hAnsi="David"/>
          <w:rtl/>
        </w:rPr>
        <w:t xml:space="preserve"> (30/8/17), שניהם מפי כב' הש' ברון). בנסיבות העניין ומשהודיע הנאשם במעמד הטיעונים לעונש כי הוא עומד על הודייתו בעובדות כתב האישום המתוקן כהווייתן, איני רואה ליתן לגרסה זו משקל לקולה בגזירת דינו; זאת מעבר לכך שגרסה זו אינה נותנת הסבר לכפפות שעטה על ידיו, למסכת הסקי שהייתה ברשותו ולששת הכדורים שנמצאו בארונו כששה ימים לאחר מעצרו. </w:t>
      </w:r>
    </w:p>
    <w:p w14:paraId="699ACDC1" w14:textId="77777777" w:rsidR="0050002E" w:rsidRPr="009D6B3D" w:rsidRDefault="0050002E" w:rsidP="0050002E">
      <w:pPr>
        <w:spacing w:line="360" w:lineRule="auto"/>
        <w:ind w:left="720" w:right="-567" w:hanging="720"/>
        <w:jc w:val="both"/>
        <w:rPr>
          <w:rFonts w:ascii="David" w:hAnsi="David"/>
          <w:sz w:val="18"/>
          <w:szCs w:val="18"/>
          <w:rtl/>
        </w:rPr>
      </w:pPr>
    </w:p>
    <w:p w14:paraId="72D458F3" w14:textId="77777777" w:rsidR="0050002E" w:rsidRPr="0050002E" w:rsidRDefault="0050002E" w:rsidP="0050002E">
      <w:pPr>
        <w:spacing w:line="360" w:lineRule="auto"/>
        <w:ind w:left="720" w:right="-567"/>
        <w:jc w:val="both"/>
        <w:rPr>
          <w:rFonts w:ascii="Calibri" w:hAnsi="Calibri" w:cs="Arial"/>
          <w:sz w:val="22"/>
          <w:szCs w:val="22"/>
          <w:rtl/>
        </w:rPr>
      </w:pPr>
      <w:r>
        <w:rPr>
          <w:rFonts w:ascii="David" w:hAnsi="David"/>
          <w:rtl/>
        </w:rPr>
        <w:t xml:space="preserve">עסקינן בבגיר אינטליגנטי, אשר היה מודע לפסול שבמעשיו, יכול היה להימנע מביצוע העבירות ואף ניסה להימלט מאיש המשטרה שהבחין באקדח על מותנו. </w:t>
      </w:r>
    </w:p>
    <w:p w14:paraId="57655B6F" w14:textId="77777777" w:rsidR="0050002E" w:rsidRPr="0050002E" w:rsidRDefault="0050002E" w:rsidP="0050002E">
      <w:pPr>
        <w:spacing w:line="360" w:lineRule="auto"/>
        <w:ind w:left="720" w:right="-567"/>
        <w:jc w:val="both"/>
        <w:rPr>
          <w:rFonts w:ascii="Calibri" w:hAnsi="Calibri" w:cs="Arial"/>
          <w:sz w:val="14"/>
          <w:szCs w:val="14"/>
          <w:rtl/>
        </w:rPr>
      </w:pPr>
    </w:p>
    <w:p w14:paraId="6671A696" w14:textId="77777777" w:rsidR="0050002E" w:rsidRDefault="0050002E" w:rsidP="0050002E">
      <w:pPr>
        <w:spacing w:line="360" w:lineRule="auto"/>
        <w:ind w:left="720" w:right="-567"/>
        <w:jc w:val="both"/>
        <w:rPr>
          <w:rFonts w:ascii="David" w:hAnsi="David"/>
          <w:rtl/>
        </w:rPr>
      </w:pPr>
      <w:r>
        <w:rPr>
          <w:rFonts w:ascii="David" w:hAnsi="David"/>
          <w:rtl/>
        </w:rPr>
        <w:t>לעניין מדיניות הענישה הנוהגת, נתתי דעתי לכך שעסקינן בנשיאה של אקדח, הנופלת בחומרתה מהחזקה של תת מקלע, שלו פוטנציאל נזק רב יותר משמעותית; ואולם, אף שמדובר בהחזקה ובנשיאת נשק ללא עשיית שימוש בו, הנאשם החזיק באקדח הטעון במקום בו התקהלו אנשים על רקע המתתו של בן משפחת עמארה והסכסוך בין שתי המשפחות, ואין צורך להכביר מילים על פוטנציאל הסיכון הטמון במעשה זה לביטחונו של ציבור הנוכחים במקום, לרבות עוברי אורח בלתי מעורבים בסכסוך. הנסיבות שהביאו את הנאשם להחזיק בנשק ובתחמושת שהושגו שלא כדין – לשם שמירה ומניעת פעולת נקם - אינן יכולות להוות הצדקה למעשיו החמורים.</w:t>
      </w:r>
    </w:p>
    <w:p w14:paraId="3110AC99" w14:textId="77777777" w:rsidR="0050002E" w:rsidRPr="00083BF2" w:rsidRDefault="0050002E" w:rsidP="0050002E">
      <w:pPr>
        <w:spacing w:line="360" w:lineRule="auto"/>
        <w:ind w:left="720" w:right="-567"/>
        <w:jc w:val="both"/>
        <w:rPr>
          <w:rFonts w:ascii="David" w:hAnsi="David"/>
          <w:sz w:val="22"/>
          <w:szCs w:val="22"/>
          <w:rtl/>
        </w:rPr>
      </w:pPr>
    </w:p>
    <w:p w14:paraId="67BA36D5" w14:textId="77777777" w:rsidR="0050002E" w:rsidRDefault="0050002E" w:rsidP="0050002E">
      <w:pPr>
        <w:spacing w:line="360" w:lineRule="auto"/>
        <w:ind w:left="720" w:right="-567" w:hanging="720"/>
        <w:jc w:val="both"/>
        <w:rPr>
          <w:rFonts w:ascii="David" w:hAnsi="David"/>
          <w:rtl/>
        </w:rPr>
      </w:pPr>
      <w:r>
        <w:rPr>
          <w:rFonts w:ascii="David" w:hAnsi="David"/>
          <w:b/>
          <w:bCs/>
          <w:rtl/>
        </w:rPr>
        <w:t>13.</w:t>
      </w:r>
      <w:r>
        <w:rPr>
          <w:rFonts w:ascii="David" w:hAnsi="David"/>
          <w:b/>
          <w:bCs/>
          <w:rtl/>
        </w:rPr>
        <w:tab/>
        <w:t>הערכים החברתיים המוגנים</w:t>
      </w:r>
      <w:r>
        <w:rPr>
          <w:rFonts w:ascii="David" w:hAnsi="David"/>
          <w:rtl/>
        </w:rPr>
        <w:t xml:space="preserve"> בהם פגע הנאשם בביצוע העבירות בהן הורשע הם שלום הציבור </w:t>
      </w:r>
      <w:r w:rsidRPr="00083BF2">
        <w:rPr>
          <w:rFonts w:ascii="David" w:hAnsi="David"/>
          <w:rtl/>
        </w:rPr>
        <w:t>ובטחונו, שלמות הגוף וכן סדרי השלטון והמשפט; בשים לב לפוטנציאל הנזק העצום הטמון</w:t>
      </w:r>
      <w:r>
        <w:rPr>
          <w:rFonts w:ascii="David" w:hAnsi="David"/>
          <w:rtl/>
        </w:rPr>
        <w:t xml:space="preserve"> בהחזקת נשק טעון, נראה  כי מידת הפגיעה בערכים המוגנים היא משמעתית, וזוהי גם נקודת המוצא בגזירת הדין.   </w:t>
      </w:r>
    </w:p>
    <w:p w14:paraId="6DD66DA1" w14:textId="77777777" w:rsidR="0050002E" w:rsidRPr="00083BF2" w:rsidRDefault="0050002E" w:rsidP="0050002E">
      <w:pPr>
        <w:spacing w:line="360" w:lineRule="auto"/>
        <w:ind w:left="720" w:right="-567" w:hanging="720"/>
        <w:jc w:val="both"/>
        <w:rPr>
          <w:rFonts w:ascii="David" w:hAnsi="David"/>
          <w:sz w:val="20"/>
          <w:szCs w:val="20"/>
          <w:rtl/>
        </w:rPr>
      </w:pPr>
    </w:p>
    <w:p w14:paraId="5638BB0A" w14:textId="77777777" w:rsidR="0050002E" w:rsidRDefault="0050002E" w:rsidP="0050002E">
      <w:pPr>
        <w:spacing w:line="360" w:lineRule="auto"/>
        <w:ind w:left="720" w:right="-567"/>
        <w:jc w:val="both"/>
        <w:rPr>
          <w:rFonts w:ascii="David" w:hAnsi="David"/>
          <w:rtl/>
        </w:rPr>
      </w:pPr>
      <w:r>
        <w:rPr>
          <w:rFonts w:ascii="David" w:hAnsi="David"/>
          <w:rtl/>
        </w:rPr>
        <w:t xml:space="preserve">כפועל יוצא מחומרת הדברים, נוכח המציאות הקשה שחווה המדינה - משהפכו החזקת נשק ונשיאה של נשק שלא כדין "מכת מדינה" של ממש -  והביקורת החברתית והציבורית בגין התופעה המתרחבת של החזקת נשק לא חוקי מתחזקת, יש מקום להחמיר בענישה בכל הנוגע לעבירות הללו. </w:t>
      </w:r>
    </w:p>
    <w:p w14:paraId="596C4AB8" w14:textId="77777777" w:rsidR="0050002E" w:rsidRPr="00ED5E3C" w:rsidRDefault="0050002E" w:rsidP="0050002E">
      <w:pPr>
        <w:pStyle w:val="a9"/>
        <w:spacing w:line="360" w:lineRule="auto"/>
        <w:ind w:left="720" w:right="-567"/>
        <w:jc w:val="both"/>
        <w:rPr>
          <w:rFonts w:ascii="David" w:hAnsi="David" w:cs="David"/>
          <w:sz w:val="14"/>
          <w:szCs w:val="14"/>
          <w:rtl/>
        </w:rPr>
      </w:pPr>
    </w:p>
    <w:p w14:paraId="2A7B57C0"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 xml:space="preserve">נוכח האמור לעיל, בנסיבות העניין, ובמיוחד מטעמי הרתעה, ראויים מעשיו של הנאשם לתגובה עונשית הולמת, בדמות מאסר משמעותי מאחורי סורג ובריח.  </w:t>
      </w:r>
    </w:p>
    <w:p w14:paraId="58E23199" w14:textId="77777777" w:rsidR="0050002E" w:rsidRDefault="0050002E" w:rsidP="0050002E">
      <w:pPr>
        <w:pStyle w:val="a9"/>
        <w:spacing w:line="360" w:lineRule="auto"/>
        <w:ind w:left="720" w:right="-567" w:hanging="720"/>
        <w:jc w:val="both"/>
        <w:rPr>
          <w:rFonts w:ascii="David" w:hAnsi="David" w:cs="David"/>
          <w:sz w:val="24"/>
          <w:szCs w:val="24"/>
          <w:rtl/>
        </w:rPr>
      </w:pPr>
    </w:p>
    <w:p w14:paraId="7895940B" w14:textId="77777777" w:rsidR="0050002E" w:rsidRDefault="0050002E" w:rsidP="0050002E">
      <w:pPr>
        <w:pStyle w:val="a9"/>
        <w:spacing w:line="360" w:lineRule="auto"/>
        <w:ind w:left="720" w:right="-567"/>
        <w:jc w:val="both"/>
        <w:rPr>
          <w:rFonts w:ascii="David" w:hAnsi="David" w:cs="David"/>
          <w:b/>
          <w:bCs/>
          <w:sz w:val="24"/>
          <w:szCs w:val="24"/>
          <w:u w:val="single"/>
          <w:rtl/>
        </w:rPr>
      </w:pPr>
      <w:r>
        <w:rPr>
          <w:rFonts w:ascii="David" w:hAnsi="David" w:cs="David"/>
          <w:b/>
          <w:bCs/>
          <w:sz w:val="24"/>
          <w:szCs w:val="24"/>
          <w:u w:val="single"/>
          <w:rtl/>
        </w:rPr>
        <w:t xml:space="preserve">מתחם העונש ההולם </w:t>
      </w:r>
    </w:p>
    <w:p w14:paraId="1D5D658E" w14:textId="77777777" w:rsidR="0050002E" w:rsidRDefault="0050002E" w:rsidP="0050002E">
      <w:pPr>
        <w:pStyle w:val="a9"/>
        <w:spacing w:line="360" w:lineRule="auto"/>
        <w:ind w:left="720" w:right="-567" w:hanging="720"/>
        <w:jc w:val="both"/>
        <w:rPr>
          <w:rFonts w:cs="David"/>
          <w:sz w:val="24"/>
          <w:szCs w:val="24"/>
          <w:rtl/>
        </w:rPr>
      </w:pPr>
      <w:r>
        <w:rPr>
          <w:rFonts w:ascii="David" w:hAnsi="David" w:cs="David"/>
          <w:b/>
          <w:bCs/>
          <w:sz w:val="24"/>
          <w:szCs w:val="24"/>
          <w:rtl/>
        </w:rPr>
        <w:t>14.</w:t>
      </w:r>
      <w:r>
        <w:rPr>
          <w:rFonts w:ascii="David" w:hAnsi="David" w:cs="David"/>
          <w:sz w:val="24"/>
          <w:szCs w:val="24"/>
          <w:rtl/>
        </w:rPr>
        <w:tab/>
      </w:r>
      <w:r>
        <w:rPr>
          <w:rFonts w:cs="David"/>
          <w:sz w:val="24"/>
          <w:szCs w:val="24"/>
          <w:rtl/>
        </w:rPr>
        <w:t xml:space="preserve">העונש המרבי הקבוע בגין עבירה לפי </w:t>
      </w:r>
      <w:hyperlink r:id="rId39" w:history="1">
        <w:r w:rsidR="0028524A" w:rsidRPr="0028524A">
          <w:rPr>
            <w:rStyle w:val="Hyperlink"/>
            <w:rFonts w:cs="David" w:hint="cs"/>
            <w:sz w:val="24"/>
            <w:szCs w:val="24"/>
            <w:rtl/>
          </w:rPr>
          <w:t>סעיף</w:t>
        </w:r>
        <w:r w:rsidR="0028524A" w:rsidRPr="0028524A">
          <w:rPr>
            <w:rStyle w:val="Hyperlink"/>
            <w:rFonts w:cs="David"/>
            <w:sz w:val="24"/>
            <w:szCs w:val="24"/>
            <w:rtl/>
          </w:rPr>
          <w:t xml:space="preserve"> 144(</w:t>
        </w:r>
        <w:r w:rsidR="0028524A" w:rsidRPr="0028524A">
          <w:rPr>
            <w:rStyle w:val="Hyperlink"/>
            <w:rFonts w:cs="David" w:hint="cs"/>
            <w:sz w:val="24"/>
            <w:szCs w:val="24"/>
            <w:rtl/>
          </w:rPr>
          <w:t>א</w:t>
        </w:r>
        <w:r w:rsidR="0028524A" w:rsidRPr="0028524A">
          <w:rPr>
            <w:rStyle w:val="Hyperlink"/>
            <w:rFonts w:cs="David"/>
            <w:sz w:val="24"/>
            <w:szCs w:val="24"/>
            <w:rtl/>
          </w:rPr>
          <w:t>)</w:t>
        </w:r>
      </w:hyperlink>
      <w:r>
        <w:rPr>
          <w:rFonts w:cs="David"/>
          <w:sz w:val="24"/>
          <w:szCs w:val="24"/>
          <w:rtl/>
        </w:rPr>
        <w:t xml:space="preserve"> רישא ל</w:t>
      </w:r>
      <w:hyperlink r:id="rId40" w:history="1">
        <w:r w:rsidR="004A17CD" w:rsidRPr="004A17CD">
          <w:rPr>
            <w:rFonts w:cs="David" w:hint="cs"/>
            <w:color w:val="0000FF"/>
            <w:sz w:val="24"/>
            <w:szCs w:val="24"/>
            <w:u w:val="single"/>
            <w:rtl/>
          </w:rPr>
          <w:t>חוק</w:t>
        </w:r>
        <w:r w:rsidR="004A17CD" w:rsidRPr="004A17CD">
          <w:rPr>
            <w:rFonts w:cs="David"/>
            <w:color w:val="0000FF"/>
            <w:sz w:val="24"/>
            <w:szCs w:val="24"/>
            <w:u w:val="single"/>
            <w:rtl/>
          </w:rPr>
          <w:t xml:space="preserve"> </w:t>
        </w:r>
        <w:r w:rsidR="004A17CD" w:rsidRPr="004A17CD">
          <w:rPr>
            <w:rFonts w:cs="David" w:hint="cs"/>
            <w:color w:val="0000FF"/>
            <w:sz w:val="24"/>
            <w:szCs w:val="24"/>
            <w:u w:val="single"/>
            <w:rtl/>
          </w:rPr>
          <w:t>העונשין</w:t>
        </w:r>
      </w:hyperlink>
      <w:r>
        <w:rPr>
          <w:rFonts w:cs="David"/>
          <w:sz w:val="24"/>
          <w:szCs w:val="24"/>
          <w:rtl/>
        </w:rPr>
        <w:t xml:space="preserve"> - החזקת נשק ללא רשות על פי דין - הוא 7 שנות מאסר; העונש המרבי בצידה של עבירה לפי </w:t>
      </w:r>
      <w:hyperlink r:id="rId41" w:history="1">
        <w:r w:rsidR="0028524A" w:rsidRPr="0028524A">
          <w:rPr>
            <w:rStyle w:val="Hyperlink"/>
            <w:rFonts w:cs="David" w:hint="cs"/>
            <w:sz w:val="24"/>
            <w:szCs w:val="24"/>
            <w:rtl/>
          </w:rPr>
          <w:t>סעיף</w:t>
        </w:r>
        <w:r w:rsidR="0028524A" w:rsidRPr="0028524A">
          <w:rPr>
            <w:rStyle w:val="Hyperlink"/>
            <w:rFonts w:cs="David"/>
            <w:sz w:val="24"/>
            <w:szCs w:val="24"/>
            <w:rtl/>
          </w:rPr>
          <w:t xml:space="preserve"> 144(</w:t>
        </w:r>
        <w:r w:rsidR="0028524A" w:rsidRPr="0028524A">
          <w:rPr>
            <w:rStyle w:val="Hyperlink"/>
            <w:rFonts w:cs="David" w:hint="cs"/>
            <w:sz w:val="24"/>
            <w:szCs w:val="24"/>
            <w:rtl/>
          </w:rPr>
          <w:t>ב</w:t>
        </w:r>
        <w:r w:rsidR="0028524A" w:rsidRPr="0028524A">
          <w:rPr>
            <w:rStyle w:val="Hyperlink"/>
            <w:rFonts w:cs="David"/>
            <w:sz w:val="24"/>
            <w:szCs w:val="24"/>
            <w:rtl/>
          </w:rPr>
          <w:t>)</w:t>
        </w:r>
      </w:hyperlink>
      <w:r>
        <w:rPr>
          <w:rFonts w:cs="David"/>
          <w:sz w:val="24"/>
          <w:szCs w:val="24"/>
          <w:rtl/>
        </w:rPr>
        <w:t xml:space="preserve"> רישא לחוק -</w:t>
      </w:r>
      <w:r w:rsidR="004A17CD">
        <w:rPr>
          <w:rFonts w:cs="David"/>
          <w:sz w:val="24"/>
          <w:szCs w:val="24"/>
          <w:rtl/>
        </w:rPr>
        <w:t xml:space="preserve"> </w:t>
      </w:r>
      <w:r>
        <w:rPr>
          <w:rFonts w:cs="David"/>
          <w:sz w:val="24"/>
          <w:szCs w:val="24"/>
          <w:rtl/>
        </w:rPr>
        <w:t xml:space="preserve">נשיאה (או הובלה) של נשק ללא רשות על פי דין הוא 10 שנות מאסר; העונש המרבי הקבוע בצדן של עבירות לפי </w:t>
      </w:r>
      <w:hyperlink r:id="rId42" w:history="1">
        <w:r w:rsidR="0028524A" w:rsidRPr="0028524A">
          <w:rPr>
            <w:rStyle w:val="Hyperlink"/>
            <w:rFonts w:cs="David" w:hint="cs"/>
            <w:sz w:val="24"/>
            <w:szCs w:val="24"/>
            <w:rtl/>
          </w:rPr>
          <w:t>סעיפים</w:t>
        </w:r>
        <w:r w:rsidR="0028524A" w:rsidRPr="0028524A">
          <w:rPr>
            <w:rStyle w:val="Hyperlink"/>
            <w:rFonts w:cs="David"/>
            <w:sz w:val="24"/>
            <w:szCs w:val="24"/>
            <w:rtl/>
          </w:rPr>
          <w:t xml:space="preserve"> 144(</w:t>
        </w:r>
        <w:r w:rsidR="0028524A" w:rsidRPr="0028524A">
          <w:rPr>
            <w:rStyle w:val="Hyperlink"/>
            <w:rFonts w:cs="David" w:hint="cs"/>
            <w:sz w:val="24"/>
            <w:szCs w:val="24"/>
            <w:rtl/>
          </w:rPr>
          <w:t>א</w:t>
        </w:r>
        <w:r w:rsidR="0028524A" w:rsidRPr="0028524A">
          <w:rPr>
            <w:rStyle w:val="Hyperlink"/>
            <w:rFonts w:cs="David"/>
            <w:sz w:val="24"/>
            <w:szCs w:val="24"/>
            <w:rtl/>
          </w:rPr>
          <w:t>)</w:t>
        </w:r>
      </w:hyperlink>
      <w:r>
        <w:rPr>
          <w:rFonts w:cs="David"/>
          <w:sz w:val="24"/>
          <w:szCs w:val="24"/>
          <w:rtl/>
        </w:rPr>
        <w:t xml:space="preserve"> סיפא ו- </w:t>
      </w:r>
      <w:hyperlink r:id="rId43" w:history="1">
        <w:r w:rsidR="0028524A" w:rsidRPr="0028524A">
          <w:rPr>
            <w:rStyle w:val="Hyperlink"/>
            <w:rFonts w:cs="David"/>
            <w:sz w:val="24"/>
            <w:szCs w:val="24"/>
            <w:rtl/>
          </w:rPr>
          <w:t>144(</w:t>
        </w:r>
        <w:r w:rsidR="0028524A" w:rsidRPr="0028524A">
          <w:rPr>
            <w:rStyle w:val="Hyperlink"/>
            <w:rFonts w:cs="David" w:hint="cs"/>
            <w:sz w:val="24"/>
            <w:szCs w:val="24"/>
            <w:rtl/>
          </w:rPr>
          <w:t>ב</w:t>
        </w:r>
        <w:r w:rsidR="0028524A" w:rsidRPr="0028524A">
          <w:rPr>
            <w:rStyle w:val="Hyperlink"/>
            <w:rFonts w:cs="David"/>
            <w:sz w:val="24"/>
            <w:szCs w:val="24"/>
            <w:rtl/>
          </w:rPr>
          <w:t>)</w:t>
        </w:r>
      </w:hyperlink>
      <w:r>
        <w:rPr>
          <w:rFonts w:cs="David"/>
          <w:sz w:val="24"/>
          <w:szCs w:val="24"/>
          <w:rtl/>
        </w:rPr>
        <w:t xml:space="preserve"> סיפא לחוק העונשין – החזקה ונשיאה של תחמושת ללא רשות על פי דין - הוא 3 שנות מאסר. </w:t>
      </w:r>
    </w:p>
    <w:p w14:paraId="230DC04B" w14:textId="77777777" w:rsidR="0050002E" w:rsidRDefault="0050002E" w:rsidP="0050002E">
      <w:pPr>
        <w:pStyle w:val="a9"/>
        <w:spacing w:line="360" w:lineRule="auto"/>
        <w:ind w:left="720" w:right="-567"/>
        <w:jc w:val="both"/>
        <w:rPr>
          <w:rFonts w:ascii="David" w:hAnsi="David" w:cs="David"/>
          <w:sz w:val="24"/>
          <w:szCs w:val="24"/>
        </w:rPr>
      </w:pPr>
    </w:p>
    <w:p w14:paraId="6196D091"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 xml:space="preserve">בנסיבות העניין, משעתרה המאשימה לקבוע מתחם ענישה כולל בגין מכלול מעשיו של הנאשם - דהיינו הן בגין החזקה ונשיאת נשק ותחמושת בזמן האירוע והן בגין החזקת תחמושת בארון חדרו ימים ספורים לאחר מכן- ובהתחשב באופי העבירות וביחוד בכך שהתחמושת נתפסה בחדרו של הנאשם בהיותו במעצר בגין תיק זה, ניתן לראות בעבירות שביצע כ"אירוע אחד", ובהתאם לקבוע מתחם ענישה אחד למכלול המעשים. </w:t>
      </w:r>
    </w:p>
    <w:p w14:paraId="71CC23EA" w14:textId="77777777" w:rsidR="0050002E" w:rsidRDefault="0050002E" w:rsidP="0050002E">
      <w:pPr>
        <w:pStyle w:val="a9"/>
        <w:spacing w:line="360" w:lineRule="auto"/>
        <w:ind w:left="720" w:right="-567"/>
        <w:jc w:val="both"/>
        <w:rPr>
          <w:rFonts w:ascii="David" w:hAnsi="David" w:cs="David"/>
          <w:sz w:val="12"/>
          <w:szCs w:val="12"/>
          <w:rtl/>
        </w:rPr>
      </w:pPr>
    </w:p>
    <w:p w14:paraId="3F8AAEA9" w14:textId="77777777" w:rsidR="0050002E" w:rsidRDefault="0050002E" w:rsidP="0050002E">
      <w:pPr>
        <w:pStyle w:val="a9"/>
        <w:spacing w:line="360" w:lineRule="auto"/>
        <w:ind w:left="720" w:right="-567"/>
        <w:jc w:val="both"/>
        <w:rPr>
          <w:rFonts w:ascii="David" w:hAnsi="David" w:cs="David"/>
          <w:sz w:val="4"/>
          <w:szCs w:val="4"/>
          <w:rtl/>
        </w:rPr>
      </w:pPr>
    </w:p>
    <w:p w14:paraId="465B5D8A"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 xml:space="preserve">באי כוח הצדדים הפנו לפסיקה התומכת בעמדתם, זה בכה וזה בכה, כאשר כל אחד מהם הפנה למקרים חמורים יותר וחמורים פחות מהעניין הנדון בפנינו, וביקש לאבחן את פסקי הדין אליהם הפנה הצד שכנגד, או חלקם. </w:t>
      </w:r>
    </w:p>
    <w:p w14:paraId="3A20504C" w14:textId="77777777" w:rsidR="0050002E" w:rsidRPr="00ED5E3C" w:rsidRDefault="0050002E" w:rsidP="0050002E">
      <w:pPr>
        <w:pStyle w:val="a9"/>
        <w:spacing w:line="360" w:lineRule="auto"/>
        <w:ind w:left="720" w:right="-567"/>
        <w:jc w:val="both"/>
        <w:rPr>
          <w:rFonts w:ascii="David" w:hAnsi="David" w:cs="David"/>
          <w:rtl/>
        </w:rPr>
      </w:pPr>
    </w:p>
    <w:p w14:paraId="04B5534C" w14:textId="77777777" w:rsidR="0050002E" w:rsidRDefault="0050002E" w:rsidP="0050002E">
      <w:pPr>
        <w:spacing w:line="360" w:lineRule="auto"/>
        <w:ind w:left="720" w:right="-567" w:hanging="720"/>
        <w:jc w:val="both"/>
        <w:rPr>
          <w:rFonts w:ascii="David" w:hAnsi="David"/>
          <w:rtl/>
        </w:rPr>
      </w:pPr>
      <w:r>
        <w:rPr>
          <w:rFonts w:ascii="David" w:hAnsi="David"/>
          <w:b/>
          <w:bCs/>
          <w:rtl/>
        </w:rPr>
        <w:t>15.</w:t>
      </w:r>
      <w:r>
        <w:rPr>
          <w:rFonts w:ascii="David" w:hAnsi="David"/>
          <w:rtl/>
        </w:rPr>
        <w:t xml:space="preserve"> </w:t>
      </w:r>
      <w:r>
        <w:rPr>
          <w:rFonts w:ascii="David" w:hAnsi="David"/>
          <w:rtl/>
        </w:rPr>
        <w:tab/>
      </w:r>
      <w:r>
        <w:rPr>
          <w:rFonts w:ascii="David" w:hAnsi="David"/>
          <w:b/>
          <w:bCs/>
          <w:rtl/>
        </w:rPr>
        <w:t>א.</w:t>
      </w:r>
      <w:r>
        <w:rPr>
          <w:rFonts w:ascii="David" w:hAnsi="David"/>
          <w:rtl/>
        </w:rPr>
        <w:t xml:space="preserve"> </w:t>
      </w:r>
      <w:r>
        <w:rPr>
          <w:rFonts w:ascii="David" w:hAnsi="David"/>
          <w:b/>
          <w:bCs/>
          <w:rtl/>
        </w:rPr>
        <w:t>ב"כ המאשימה</w:t>
      </w:r>
      <w:r>
        <w:rPr>
          <w:rFonts w:ascii="David" w:hAnsi="David"/>
          <w:rtl/>
        </w:rPr>
        <w:t xml:space="preserve"> הפנה למספר פסקי דין המלמדים לשיטתו על מתחם העונש ההולם הנטען על ידו - הנע כזכור בין 2 ל- 4 שנות מאסר - כדלהלן:</w:t>
      </w:r>
    </w:p>
    <w:p w14:paraId="3B493C5D" w14:textId="77777777" w:rsidR="0050002E" w:rsidRPr="00D24BB0" w:rsidRDefault="0050002E" w:rsidP="0050002E">
      <w:pPr>
        <w:spacing w:line="360" w:lineRule="auto"/>
        <w:ind w:left="720" w:right="-567" w:hanging="720"/>
        <w:jc w:val="both"/>
        <w:rPr>
          <w:rFonts w:ascii="David" w:hAnsi="David"/>
          <w:sz w:val="16"/>
          <w:szCs w:val="16"/>
          <w:rtl/>
        </w:rPr>
      </w:pPr>
    </w:p>
    <w:p w14:paraId="039D86A4" w14:textId="77777777" w:rsidR="0050002E" w:rsidRDefault="0050002E" w:rsidP="0050002E">
      <w:pPr>
        <w:spacing w:line="360" w:lineRule="auto"/>
        <w:ind w:left="720" w:right="-567"/>
        <w:jc w:val="both"/>
        <w:rPr>
          <w:rFonts w:cs="Times New Roman"/>
          <w:rtl/>
        </w:rPr>
      </w:pPr>
      <w:r>
        <w:rPr>
          <w:rFonts w:ascii="David" w:hAnsi="David"/>
          <w:rtl/>
        </w:rPr>
        <w:t>ב</w:t>
      </w:r>
      <w:hyperlink r:id="rId44" w:history="1">
        <w:r w:rsidR="004A17CD" w:rsidRPr="004A17CD">
          <w:rPr>
            <w:rFonts w:ascii="David" w:hAnsi="David"/>
            <w:color w:val="0000FF"/>
            <w:u w:val="single"/>
            <w:rtl/>
          </w:rPr>
          <w:t>ע"פ 135/17</w:t>
        </w:r>
      </w:hyperlink>
      <w:r>
        <w:rPr>
          <w:rFonts w:ascii="David" w:hAnsi="David"/>
          <w:rtl/>
        </w:rPr>
        <w:t xml:space="preserve"> </w:t>
      </w:r>
      <w:r>
        <w:rPr>
          <w:rFonts w:ascii="David" w:hAnsi="David"/>
          <w:b/>
          <w:bCs/>
          <w:rtl/>
        </w:rPr>
        <w:t>מדינת ישראל נ' בסל</w:t>
      </w:r>
      <w:r>
        <w:rPr>
          <w:rFonts w:ascii="David" w:hAnsi="David"/>
          <w:rtl/>
        </w:rPr>
        <w:t xml:space="preserve"> (8/3/17) מפי כב' הש' סולברג, התקבל ערעור המדינה על קולת העונש שנגזר על נאשם צעיר בן 20.5, בעל עבר פלילי,  שהורשע על יסוד הודייתו במסגרת הסדר טיעון בהחזקה ונשיאת נשק מסוג </w:t>
      </w:r>
      <w:r>
        <w:rPr>
          <w:rFonts w:ascii="David" w:hAnsi="David"/>
          <w:b/>
          <w:bCs/>
          <w:rtl/>
        </w:rPr>
        <w:t>תת מקלע מאולתר ומחסנית</w:t>
      </w:r>
      <w:r>
        <w:rPr>
          <w:rFonts w:ascii="David" w:hAnsi="David"/>
          <w:rtl/>
        </w:rPr>
        <w:t>, והמשיב נידון</w:t>
      </w:r>
      <w:r>
        <w:rPr>
          <w:rFonts w:ascii="David" w:hAnsi="David"/>
          <w:b/>
          <w:bCs/>
          <w:rtl/>
        </w:rPr>
        <w:t xml:space="preserve"> ל- 18 חודשי מאסר בפועל </w:t>
      </w:r>
      <w:r>
        <w:rPr>
          <w:rFonts w:ascii="David" w:hAnsi="David"/>
          <w:rtl/>
        </w:rPr>
        <w:t xml:space="preserve">ועונשים נלווים, חלף 12 חודשי מאסר שהוטלו על ידי בית המשפט המחוזי. </w:t>
      </w:r>
    </w:p>
    <w:p w14:paraId="4D4306A9" w14:textId="77777777" w:rsidR="0050002E" w:rsidRPr="00ED5E3C" w:rsidRDefault="0050002E" w:rsidP="0050002E">
      <w:pPr>
        <w:spacing w:line="360" w:lineRule="auto"/>
        <w:ind w:left="720" w:right="-567"/>
        <w:jc w:val="both"/>
        <w:rPr>
          <w:rFonts w:cs="Times New Roman"/>
          <w:sz w:val="16"/>
          <w:szCs w:val="16"/>
          <w:rtl/>
        </w:rPr>
      </w:pPr>
    </w:p>
    <w:p w14:paraId="1F636D5E" w14:textId="77777777" w:rsidR="0050002E" w:rsidRPr="00ED5E3C" w:rsidRDefault="0050002E" w:rsidP="0050002E">
      <w:pPr>
        <w:spacing w:line="360" w:lineRule="auto"/>
        <w:ind w:left="1440" w:right="-567"/>
        <w:jc w:val="both"/>
        <w:rPr>
          <w:rFonts w:ascii="Miriam" w:hAnsi="Miriam" w:cs="Miriam"/>
          <w:rtl/>
        </w:rPr>
      </w:pPr>
      <w:r>
        <w:rPr>
          <w:rFonts w:cs="Times New Roman"/>
          <w:rtl/>
        </w:rPr>
        <w:t>"</w:t>
      </w:r>
      <w:r>
        <w:rPr>
          <w:rFonts w:ascii="Miriam" w:hAnsi="Miriam" w:cs="Miriam"/>
          <w:rtl/>
        </w:rPr>
        <w:t>הצדדים הציגו הן לפני בית משפט המחוזי, הן בדיון שלפנינו, פסקי דין רבים התומכים כל אחד בשיטתו, זה בכה וזה בכה, לעניין רמת הענישה הנוהגת ביחס לעבירות החזקת נשק. ידוע הקושי להסיק את רמת הענישה הנוהגת, שעה שכל גזר דין מושפע מן הנסיבות הייחודיות של המעשה ושל העושה, ולא הרי זה כהרי זה. ... ודוק: בסל הוציא את הנשק מרשותו והעבירו לאחר, מבלי לדעת מה יעלה בגורלו ולמה ישמש. באופן אקראי הסתיים הסיפור בשלום, אך גם תרחיש אחר היה יכול, חלילה, להתרחש</w:t>
      </w:r>
      <w:r>
        <w:rPr>
          <w:rFonts w:ascii="Miriam" w:hAnsi="Miriam" w:cs="Miriam"/>
          <w:b/>
          <w:bCs/>
          <w:rtl/>
        </w:rPr>
        <w:t xml:space="preserve">. </w:t>
      </w:r>
      <w:r>
        <w:rPr>
          <w:rFonts w:ascii="Miriam" w:hAnsi="Miriam" w:cs="Miriam"/>
          <w:rtl/>
        </w:rPr>
        <w:t xml:space="preserve">אכן, ניתן לראות כי עונש המאסר המושת על מבצעי עבירות כגון דא בעת האחרונה עומד לעתים גם על פי שניים ושלושה מעונש המאסר שנגזר בענייננו </w:t>
      </w:r>
      <w:r w:rsidRPr="00ED5E3C">
        <w:rPr>
          <w:rFonts w:ascii="Miriam" w:hAnsi="Miriam" w:cs="Miriam"/>
          <w:rtl/>
        </w:rPr>
        <w:t xml:space="preserve">(ראו עניין ותד; </w:t>
      </w:r>
      <w:hyperlink r:id="rId45" w:history="1">
        <w:r w:rsidR="004A17CD" w:rsidRPr="004A17CD">
          <w:rPr>
            <w:rFonts w:ascii="Miriam" w:hAnsi="Miriam" w:cs="Miriam"/>
            <w:color w:val="0000FF"/>
            <w:u w:val="single"/>
            <w:rtl/>
          </w:rPr>
          <w:t>ע"פ 5900/15</w:t>
        </w:r>
      </w:hyperlink>
      <w:r w:rsidRPr="00ED5E3C">
        <w:rPr>
          <w:rFonts w:ascii="Miriam" w:hAnsi="Miriam" w:cs="Miriam"/>
          <w:rtl/>
        </w:rPr>
        <w:t xml:space="preserve"> מעוז נ' מדינת ישראל (10.5.2016))". </w:t>
      </w:r>
    </w:p>
    <w:p w14:paraId="44677F2C" w14:textId="77777777" w:rsidR="0050002E" w:rsidRPr="00ED5E3C" w:rsidRDefault="0050002E" w:rsidP="0050002E">
      <w:pPr>
        <w:spacing w:line="360" w:lineRule="auto"/>
        <w:ind w:left="1440" w:right="-567"/>
        <w:jc w:val="both"/>
        <w:rPr>
          <w:rFonts w:ascii="Miriam" w:hAnsi="Miriam" w:cs="Miriam"/>
          <w:sz w:val="18"/>
          <w:szCs w:val="18"/>
          <w:rtl/>
        </w:rPr>
      </w:pPr>
    </w:p>
    <w:p w14:paraId="51869486" w14:textId="77777777" w:rsidR="0050002E" w:rsidRDefault="0050002E" w:rsidP="0050002E">
      <w:pPr>
        <w:spacing w:line="360" w:lineRule="auto"/>
        <w:ind w:left="720" w:right="-567"/>
        <w:jc w:val="both"/>
        <w:rPr>
          <w:rFonts w:ascii="David" w:hAnsi="David"/>
          <w:rtl/>
        </w:rPr>
      </w:pPr>
      <w:r>
        <w:rPr>
          <w:rFonts w:ascii="David" w:hAnsi="David"/>
          <w:rtl/>
        </w:rPr>
        <w:t>ב</w:t>
      </w:r>
      <w:hyperlink r:id="rId46" w:history="1">
        <w:r w:rsidR="004A17CD" w:rsidRPr="004A17CD">
          <w:rPr>
            <w:rFonts w:ascii="David" w:hAnsi="David"/>
            <w:color w:val="0000FF"/>
            <w:u w:val="single"/>
            <w:rtl/>
          </w:rPr>
          <w:t>ע"פ 3877/16</w:t>
        </w:r>
      </w:hyperlink>
      <w:r>
        <w:rPr>
          <w:rFonts w:ascii="David" w:hAnsi="David"/>
          <w:rtl/>
        </w:rPr>
        <w:t xml:space="preserve"> </w:t>
      </w:r>
      <w:r>
        <w:rPr>
          <w:rFonts w:ascii="David" w:hAnsi="David"/>
          <w:b/>
          <w:bCs/>
          <w:rtl/>
        </w:rPr>
        <w:t>פאדי ג'באלי נ' מדינת ישראל</w:t>
      </w:r>
      <w:r>
        <w:rPr>
          <w:rFonts w:ascii="David" w:hAnsi="David"/>
          <w:rtl/>
        </w:rPr>
        <w:t xml:space="preserve"> (17/11/16) מפי כב' הש' חיות (כתוארה אז), נדחה ערעורו של נאשם שנידון ל- </w:t>
      </w:r>
      <w:r>
        <w:rPr>
          <w:rFonts w:ascii="David" w:hAnsi="David"/>
          <w:b/>
          <w:bCs/>
          <w:rtl/>
        </w:rPr>
        <w:t>34 חודשי מאסר בפועל</w:t>
      </w:r>
      <w:r>
        <w:rPr>
          <w:rFonts w:ascii="David" w:hAnsi="David"/>
          <w:rtl/>
        </w:rPr>
        <w:t xml:space="preserve"> ועונשים נלווים, לאחר שהורשע על יסוד הודייתו בעבירה של נשיאת נשק. על פי עובדות כתב האישום המתוקן, שבהן הודה המערער במסגרת הסדר טיעון, התגלע סכסוך בין קרוב משפחה של המערער בשם אברהים ובין אחר בשם יונס, והשניים קבעו להיפגש בעיר טייבה לשם יישוב הסכסוך. באותו יום בערב נסע המערער ברכבו למקום המפגש יחד עם קרוב משפחתו שהוא קטין, כשהוא נושא עמו ברכב </w:t>
      </w:r>
      <w:r>
        <w:rPr>
          <w:rFonts w:ascii="David" w:hAnsi="David"/>
          <w:b/>
          <w:bCs/>
          <w:rtl/>
        </w:rPr>
        <w:t>אקדח גלוק</w:t>
      </w:r>
      <w:r>
        <w:rPr>
          <w:rFonts w:ascii="David" w:hAnsi="David"/>
          <w:rtl/>
        </w:rPr>
        <w:t xml:space="preserve"> - שנגנב מספר חודשים לפני כן בהתפרצות לדירה – כשהוא טעון במחסנית שהכילה 14 כדורים. כשהגיע למקום המפגש, עצר המערער מאחורי הרכב שבו ישבו אברהים, יונס ואדם נוסף. הוא החביא את האקדח במכנסיו והתקרב עם הקטין אל הרכב. באותו שלב הגיעו למקום שוטרים שהורו למערער ולקטין להרים ידיים, אך המערער כרע לכיוון הרצפה והשליך את האקדח מאחורי גבו.</w:t>
      </w:r>
    </w:p>
    <w:p w14:paraId="32FCB4D8" w14:textId="77777777" w:rsidR="0050002E" w:rsidRPr="00ED5E3C" w:rsidRDefault="0050002E" w:rsidP="0050002E">
      <w:pPr>
        <w:spacing w:line="360" w:lineRule="auto"/>
        <w:ind w:left="720" w:right="-567"/>
        <w:jc w:val="both"/>
        <w:rPr>
          <w:rFonts w:ascii="David" w:hAnsi="David"/>
          <w:sz w:val="18"/>
          <w:szCs w:val="18"/>
          <w:rtl/>
        </w:rPr>
      </w:pPr>
    </w:p>
    <w:p w14:paraId="23B285FB" w14:textId="77777777" w:rsidR="0050002E" w:rsidRPr="0050002E" w:rsidRDefault="0050002E" w:rsidP="0050002E">
      <w:pPr>
        <w:spacing w:line="360" w:lineRule="auto"/>
        <w:ind w:left="720" w:right="-567"/>
        <w:jc w:val="both"/>
        <w:rPr>
          <w:rFonts w:ascii="Calibri" w:hAnsi="Calibri" w:cs="Arial"/>
          <w:sz w:val="22"/>
          <w:szCs w:val="22"/>
          <w:rtl/>
        </w:rPr>
      </w:pPr>
      <w:r>
        <w:rPr>
          <w:rFonts w:ascii="David" w:hAnsi="David"/>
          <w:rtl/>
        </w:rPr>
        <w:t>ב</w:t>
      </w:r>
      <w:hyperlink r:id="rId47" w:history="1">
        <w:r w:rsidR="004A17CD" w:rsidRPr="004A17CD">
          <w:rPr>
            <w:rFonts w:ascii="David" w:hAnsi="David"/>
            <w:color w:val="0000FF"/>
            <w:u w:val="single"/>
            <w:rtl/>
          </w:rPr>
          <w:t>ע"פ 9702/16</w:t>
        </w:r>
      </w:hyperlink>
      <w:r>
        <w:rPr>
          <w:rFonts w:ascii="David" w:hAnsi="David"/>
          <w:rtl/>
        </w:rPr>
        <w:t xml:space="preserve"> </w:t>
      </w:r>
      <w:r>
        <w:rPr>
          <w:rFonts w:ascii="David" w:hAnsi="David"/>
          <w:b/>
          <w:bCs/>
          <w:rtl/>
        </w:rPr>
        <w:t>אבו אלוליאיה נ' מדינת ישראל</w:t>
      </w:r>
      <w:r>
        <w:rPr>
          <w:rFonts w:ascii="David" w:hAnsi="David"/>
          <w:rtl/>
        </w:rPr>
        <w:t xml:space="preserve"> (13/9/17), מפי כב' הש' מינץ, נדחה ברוב דעות ערעורו של נאשם אשר נדון ל- </w:t>
      </w:r>
      <w:r>
        <w:rPr>
          <w:rFonts w:ascii="David" w:hAnsi="David"/>
          <w:b/>
          <w:bCs/>
          <w:rtl/>
        </w:rPr>
        <w:t>18 חודשי מאסר בפועל</w:t>
      </w:r>
      <w:r>
        <w:rPr>
          <w:rFonts w:ascii="David" w:hAnsi="David"/>
          <w:rtl/>
        </w:rPr>
        <w:t xml:space="preserve">, לאחר שהורשע על פי הודייתו בעבירה של נשיאת והובלת נשק, וכן בעבירה של נשיאה והובלת תחמושת בלא רשות על פי דין - </w:t>
      </w:r>
      <w:r w:rsidRPr="00ED5E3C">
        <w:rPr>
          <w:rFonts w:ascii="David" w:hAnsi="David"/>
          <w:b/>
          <w:bCs/>
          <w:rtl/>
        </w:rPr>
        <w:t>תת</w:t>
      </w:r>
      <w:r>
        <w:rPr>
          <w:rFonts w:ascii="David" w:hAnsi="David"/>
          <w:b/>
          <w:bCs/>
          <w:rtl/>
        </w:rPr>
        <w:t xml:space="preserve"> תקלע מאולתר, קת מתכתית ה</w:t>
      </w:r>
      <w:r>
        <w:rPr>
          <w:rFonts w:ascii="David" w:hAnsi="David" w:hint="cs"/>
          <w:b/>
          <w:bCs/>
          <w:rtl/>
        </w:rPr>
        <w:t>מ</w:t>
      </w:r>
      <w:r>
        <w:rPr>
          <w:rFonts w:ascii="David" w:hAnsi="David"/>
          <w:b/>
          <w:bCs/>
          <w:rtl/>
        </w:rPr>
        <w:t>תאימה לרובה סער</w:t>
      </w:r>
      <w:r>
        <w:rPr>
          <w:rFonts w:ascii="David" w:hAnsi="David"/>
          <w:b/>
          <w:bCs/>
        </w:rPr>
        <w:t xml:space="preserve">M-16 </w:t>
      </w:r>
      <w:r>
        <w:rPr>
          <w:rFonts w:ascii="David" w:hAnsi="David"/>
          <w:b/>
          <w:bCs/>
          <w:rtl/>
        </w:rPr>
        <w:t xml:space="preserve">, שתי מחסניות ריקות וקופסה של 50 כדורי 9 מ"מ. </w:t>
      </w:r>
      <w:r>
        <w:rPr>
          <w:rFonts w:ascii="David" w:hAnsi="David"/>
          <w:rtl/>
        </w:rPr>
        <w:t xml:space="preserve">מעובדות כתב האישום שבהן הודה המערער עולה כי כאשר נסע לכיוון ביתו שבקלנדיה, הבחין בנוסע ברכב אחר משליך תיק לעבר צד הדרך, וזאת כאשר בדרך שבה נסעו שני כלי הרכב הוצב מחסום משטרתי אקראי. המערער שב למקום זמן מסוים לאחר מכן, חיפש ומצא את התיק שאותו ראה מושלך מהרכב, פתח אותו וגילה בתוכו תת מקלע מאולתר, קת מתכתית המתאימה לרובה סער </w:t>
      </w:r>
      <w:r>
        <w:rPr>
          <w:rFonts w:ascii="David" w:hAnsi="David"/>
        </w:rPr>
        <w:t>M-16</w:t>
      </w:r>
      <w:r>
        <w:rPr>
          <w:rFonts w:ascii="David" w:hAnsi="David"/>
          <w:rtl/>
        </w:rPr>
        <w:t>, שתי מחסניות ריקות וקופסה של 50 כדורי 9 מ"מ. הוא נשא עמו את כל אלה, החביא הכול בארון בחנות שברשותו, ואין חולק כי  הנשק והתחמושת נותרו בחזקתו במשך כחצי שנה.</w:t>
      </w:r>
      <w:r>
        <w:rPr>
          <w:rFonts w:cs="FrankRuehl"/>
          <w:spacing w:val="10"/>
          <w:sz w:val="28"/>
          <w:szCs w:val="28"/>
          <w:rtl/>
        </w:rPr>
        <w:t xml:space="preserve">  </w:t>
      </w:r>
    </w:p>
    <w:p w14:paraId="12CABAEA" w14:textId="77777777" w:rsidR="0050002E" w:rsidRPr="0050002E" w:rsidRDefault="0050002E" w:rsidP="0050002E">
      <w:pPr>
        <w:spacing w:line="360" w:lineRule="auto"/>
        <w:ind w:left="720" w:right="-567"/>
        <w:jc w:val="both"/>
        <w:rPr>
          <w:rFonts w:ascii="Calibri" w:hAnsi="Calibri" w:cs="Arial"/>
          <w:sz w:val="18"/>
          <w:szCs w:val="18"/>
          <w:rtl/>
        </w:rPr>
      </w:pPr>
    </w:p>
    <w:p w14:paraId="0671567D" w14:textId="77777777" w:rsidR="0050002E" w:rsidRDefault="0050002E" w:rsidP="0050002E">
      <w:pPr>
        <w:pStyle w:val="a9"/>
        <w:spacing w:line="360" w:lineRule="auto"/>
        <w:ind w:left="720" w:right="-567"/>
        <w:jc w:val="both"/>
        <w:rPr>
          <w:rFonts w:ascii="David" w:hAnsi="David" w:cs="David"/>
          <w:b/>
          <w:bCs/>
          <w:sz w:val="24"/>
          <w:szCs w:val="24"/>
          <w:rtl/>
        </w:rPr>
      </w:pPr>
      <w:r>
        <w:rPr>
          <w:rFonts w:ascii="David" w:hAnsi="David" w:cs="David"/>
          <w:sz w:val="24"/>
          <w:szCs w:val="24"/>
          <w:rtl/>
        </w:rPr>
        <w:t>ב</w:t>
      </w:r>
      <w:hyperlink r:id="rId48" w:history="1">
        <w:r w:rsidR="004A17CD" w:rsidRPr="004A17CD">
          <w:rPr>
            <w:rFonts w:ascii="David" w:hAnsi="David" w:cs="David"/>
            <w:color w:val="0000FF"/>
            <w:sz w:val="24"/>
            <w:szCs w:val="24"/>
            <w:u w:val="single"/>
            <w:rtl/>
          </w:rPr>
          <w:t>ע"פ 4345/18</w:t>
        </w:r>
      </w:hyperlink>
      <w:r>
        <w:rPr>
          <w:rFonts w:ascii="David" w:hAnsi="David" w:cs="David"/>
          <w:sz w:val="24"/>
          <w:szCs w:val="24"/>
          <w:rtl/>
        </w:rPr>
        <w:t xml:space="preserve"> </w:t>
      </w:r>
      <w:r>
        <w:rPr>
          <w:rFonts w:ascii="David" w:hAnsi="David" w:cs="David"/>
          <w:b/>
          <w:bCs/>
          <w:sz w:val="24"/>
          <w:szCs w:val="24"/>
          <w:rtl/>
        </w:rPr>
        <w:t xml:space="preserve">אבו עאמר נ' מדינת ישראל </w:t>
      </w:r>
      <w:r>
        <w:rPr>
          <w:rFonts w:ascii="David" w:hAnsi="David" w:cs="David"/>
          <w:sz w:val="24"/>
          <w:szCs w:val="24"/>
          <w:rtl/>
        </w:rPr>
        <w:t>(29/11/2018), מפי כב' הש' גרוסקופף, הקל בית המשפט בעונשו של המערער אשר</w:t>
      </w:r>
      <w:r>
        <w:rPr>
          <w:rFonts w:ascii="David" w:hAnsi="David" w:cs="David"/>
          <w:b/>
          <w:bCs/>
          <w:sz w:val="24"/>
          <w:szCs w:val="24"/>
          <w:rtl/>
        </w:rPr>
        <w:t xml:space="preserve"> </w:t>
      </w:r>
      <w:r>
        <w:rPr>
          <w:rFonts w:ascii="David" w:hAnsi="David" w:cs="David"/>
          <w:sz w:val="24"/>
          <w:szCs w:val="24"/>
          <w:rtl/>
        </w:rPr>
        <w:t xml:space="preserve">הורשע על פי הודייתו במסגרת הסדר טיעון בעבירות של נשיאת נשק ותחמושת ונהיגה בקלות ראש. הנאשם מצא </w:t>
      </w:r>
      <w:r>
        <w:rPr>
          <w:rFonts w:ascii="David" w:hAnsi="David" w:cs="David"/>
          <w:b/>
          <w:bCs/>
          <w:sz w:val="24"/>
          <w:szCs w:val="24"/>
          <w:rtl/>
        </w:rPr>
        <w:t>נשק מאולתר מסוג "קרל גוסטב" טעון במחסנית מלאה ב- 10 כדורים</w:t>
      </w:r>
      <w:r>
        <w:rPr>
          <w:rFonts w:ascii="David" w:hAnsi="David" w:cs="David"/>
          <w:sz w:val="24"/>
          <w:szCs w:val="24"/>
          <w:rtl/>
        </w:rPr>
        <w:t xml:space="preserve">, והוביל אותו ברכבו. בית המשפט המחוזי קבע כי מתחם העונש ההולם נע בין 20 עד 48 חודשי מאסר בפועל, והשית על הנאשם 20 חודשי מאסר בפועל ועונשים נלווים, ואילו בית המשפט העליון העמיד את עונשו על </w:t>
      </w:r>
      <w:r>
        <w:rPr>
          <w:rFonts w:ascii="David" w:hAnsi="David" w:cs="David"/>
          <w:b/>
          <w:bCs/>
          <w:sz w:val="24"/>
          <w:szCs w:val="24"/>
          <w:rtl/>
        </w:rPr>
        <w:t>17 חודשי מאסר בפועל</w:t>
      </w:r>
      <w:r>
        <w:rPr>
          <w:rFonts w:ascii="David" w:hAnsi="David" w:cs="David"/>
          <w:sz w:val="24"/>
          <w:szCs w:val="24"/>
          <w:rtl/>
        </w:rPr>
        <w:t>, בהתחשב בנסיבותיו האישיות של הנאשם שנעדר עבר פלילי, בהליך הטיפולי שעבר ובסיכוי השיקום המפורטים בתסקירים של שירות המבחן.</w:t>
      </w:r>
    </w:p>
    <w:p w14:paraId="450FA4B8" w14:textId="77777777" w:rsidR="0050002E" w:rsidRPr="007D744E" w:rsidRDefault="0050002E" w:rsidP="0050002E">
      <w:pPr>
        <w:pStyle w:val="a9"/>
        <w:spacing w:line="360" w:lineRule="auto"/>
        <w:ind w:left="720" w:right="-567"/>
        <w:jc w:val="both"/>
        <w:rPr>
          <w:rFonts w:ascii="David" w:hAnsi="David" w:cs="David"/>
          <w:b/>
          <w:bCs/>
          <w:rtl/>
        </w:rPr>
      </w:pPr>
    </w:p>
    <w:p w14:paraId="042F003D"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ב</w:t>
      </w:r>
      <w:hyperlink r:id="rId49" w:history="1">
        <w:r w:rsidR="004A17CD" w:rsidRPr="004A17CD">
          <w:rPr>
            <w:rFonts w:ascii="David" w:hAnsi="David" w:cs="David"/>
            <w:color w:val="0000FF"/>
            <w:sz w:val="24"/>
            <w:szCs w:val="24"/>
            <w:u w:val="single"/>
            <w:rtl/>
          </w:rPr>
          <w:t>ע"פ 8845/15</w:t>
        </w:r>
      </w:hyperlink>
      <w:r>
        <w:rPr>
          <w:rFonts w:ascii="David" w:hAnsi="David" w:cs="David"/>
          <w:sz w:val="24"/>
          <w:szCs w:val="24"/>
          <w:rtl/>
        </w:rPr>
        <w:t xml:space="preserve"> </w:t>
      </w:r>
      <w:r>
        <w:rPr>
          <w:rFonts w:ascii="David" w:hAnsi="David" w:cs="David"/>
          <w:b/>
          <w:bCs/>
          <w:sz w:val="24"/>
          <w:szCs w:val="24"/>
          <w:rtl/>
        </w:rPr>
        <w:t>מנסור נ' מדינת ישראל</w:t>
      </w:r>
      <w:r>
        <w:rPr>
          <w:rFonts w:ascii="David" w:hAnsi="David" w:cs="David"/>
          <w:sz w:val="24"/>
          <w:szCs w:val="24"/>
          <w:rtl/>
        </w:rPr>
        <w:t xml:space="preserve"> (10/5/16)</w:t>
      </w:r>
      <w:r>
        <w:rPr>
          <w:rFonts w:ascii="David" w:hAnsi="David" w:cs="David"/>
          <w:b/>
          <w:bCs/>
          <w:sz w:val="24"/>
          <w:szCs w:val="24"/>
          <w:rtl/>
        </w:rPr>
        <w:t>,</w:t>
      </w:r>
      <w:r>
        <w:rPr>
          <w:rFonts w:ascii="David" w:hAnsi="David" w:cs="David"/>
          <w:sz w:val="24"/>
          <w:szCs w:val="24"/>
          <w:rtl/>
        </w:rPr>
        <w:t xml:space="preserve"> מפי כב' הש' הנדל</w:t>
      </w:r>
      <w:r>
        <w:rPr>
          <w:rFonts w:ascii="David" w:hAnsi="David" w:cs="David"/>
          <w:b/>
          <w:bCs/>
          <w:sz w:val="24"/>
          <w:szCs w:val="24"/>
          <w:rtl/>
        </w:rPr>
        <w:t>,</w:t>
      </w:r>
      <w:r>
        <w:rPr>
          <w:rFonts w:ascii="David" w:hAnsi="David" w:cs="David"/>
          <w:sz w:val="24"/>
          <w:szCs w:val="24"/>
          <w:rtl/>
        </w:rPr>
        <w:t xml:space="preserve"> נדחה ערעורו של נאשם, בן 21, אשר הורשע לאחר שמיעת ראיות בעבירות של נשיאת והובלת נשק ומעשה פזיזות ורשלנות. בית המשפט המחוזי קבע מתחם ענישה הנע בין שנה לשלוש שנות מאסר בפועל, והשית על הנאשם  </w:t>
      </w:r>
      <w:r>
        <w:rPr>
          <w:rFonts w:ascii="David" w:hAnsi="David" w:cs="David"/>
          <w:b/>
          <w:bCs/>
          <w:sz w:val="24"/>
          <w:szCs w:val="24"/>
          <w:rtl/>
        </w:rPr>
        <w:t>18 חודשי מאסר בפועל</w:t>
      </w:r>
      <w:r>
        <w:rPr>
          <w:rFonts w:ascii="David" w:hAnsi="David" w:cs="David"/>
          <w:sz w:val="24"/>
          <w:szCs w:val="24"/>
          <w:rtl/>
        </w:rPr>
        <w:t xml:space="preserve"> לצד ענישה נלווית.</w:t>
      </w:r>
    </w:p>
    <w:p w14:paraId="1A28CC06"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 xml:space="preserve">  </w:t>
      </w:r>
    </w:p>
    <w:p w14:paraId="2A27CDEF" w14:textId="77777777" w:rsidR="0050002E" w:rsidRDefault="0050002E" w:rsidP="0050002E">
      <w:pPr>
        <w:pStyle w:val="a9"/>
        <w:spacing w:line="360" w:lineRule="auto"/>
        <w:ind w:left="720" w:right="-567"/>
        <w:jc w:val="both"/>
        <w:rPr>
          <w:rFonts w:ascii="David" w:hAnsi="David" w:cs="David"/>
          <w:sz w:val="16"/>
          <w:szCs w:val="16"/>
          <w:rtl/>
        </w:rPr>
      </w:pPr>
      <w:r>
        <w:rPr>
          <w:rFonts w:ascii="David" w:hAnsi="David" w:cs="David"/>
          <w:sz w:val="24"/>
          <w:szCs w:val="24"/>
          <w:rtl/>
        </w:rPr>
        <w:t>ב</w:t>
      </w:r>
      <w:hyperlink r:id="rId50" w:history="1">
        <w:r w:rsidR="004A17CD" w:rsidRPr="004A17CD">
          <w:rPr>
            <w:rFonts w:ascii="David" w:hAnsi="David" w:cs="David"/>
            <w:color w:val="0000FF"/>
            <w:sz w:val="24"/>
            <w:szCs w:val="24"/>
            <w:u w:val="single"/>
            <w:rtl/>
          </w:rPr>
          <w:t>ע"פ 5646/15</w:t>
        </w:r>
      </w:hyperlink>
      <w:r>
        <w:rPr>
          <w:rFonts w:ascii="David" w:hAnsi="David" w:cs="David"/>
          <w:sz w:val="24"/>
          <w:szCs w:val="24"/>
          <w:rtl/>
        </w:rPr>
        <w:t xml:space="preserve"> </w:t>
      </w:r>
      <w:r>
        <w:rPr>
          <w:rFonts w:ascii="David" w:hAnsi="David" w:cs="David"/>
          <w:b/>
          <w:bCs/>
          <w:sz w:val="24"/>
          <w:szCs w:val="24"/>
          <w:rtl/>
        </w:rPr>
        <w:t>תיהאווי נ' מדינת ישראל</w:t>
      </w:r>
      <w:r>
        <w:rPr>
          <w:rFonts w:ascii="David" w:hAnsi="David" w:cs="David"/>
          <w:sz w:val="24"/>
          <w:szCs w:val="24"/>
          <w:rtl/>
        </w:rPr>
        <w:t xml:space="preserve"> (14/2/16), מפי כב' הש' מזוז (להלן: עניין תיהאווי), נדחה ערעורו של נאשם אשר הורשע על יסוד הודייתו במסגרת הסדר טיעון, בעבירה של החזקת נשק, לאחר שהחזיק, ברכב בו שהה עם אחר, אקדח טעון עם מחסנית ובה 5 כדורים שהוטמנו מתחת לשטיח הרכב. מדובר בצעיר, בעל הרשעה קודמת אחת של הפרעה לשוטר בעת מילוי תפקידו, אשר ניהל אורח חיים נורמטיבי טרם ביצוע העבירות. שירות המבחן הגיש בעניינו תסקיר שלילי במהותו משלא הפנים את הפסול במעשיו ולא הביע נכונות להשתתף בהליך שיקומי. בית המשפט המחוזי קבע מתחם ענישה הנע בין 9 ל- 36 חודשי מאסר בפועל, והשית על הנאשם </w:t>
      </w:r>
      <w:r>
        <w:rPr>
          <w:rFonts w:ascii="David" w:hAnsi="David" w:cs="David"/>
          <w:b/>
          <w:bCs/>
          <w:sz w:val="24"/>
          <w:szCs w:val="24"/>
          <w:rtl/>
        </w:rPr>
        <w:t>15 חודשי מאסר בפועל</w:t>
      </w:r>
      <w:r>
        <w:rPr>
          <w:rFonts w:ascii="David" w:hAnsi="David" w:cs="David"/>
          <w:sz w:val="24"/>
          <w:szCs w:val="24"/>
          <w:rtl/>
        </w:rPr>
        <w:t xml:space="preserve"> ועונשים נלווים. </w:t>
      </w:r>
    </w:p>
    <w:p w14:paraId="541415CD" w14:textId="77777777" w:rsidR="0050002E" w:rsidRDefault="0050002E" w:rsidP="0050002E">
      <w:pPr>
        <w:pStyle w:val="a9"/>
        <w:spacing w:line="360" w:lineRule="auto"/>
        <w:ind w:left="720" w:right="-567"/>
        <w:jc w:val="both"/>
        <w:rPr>
          <w:rFonts w:ascii="David" w:hAnsi="David" w:cs="David"/>
          <w:sz w:val="16"/>
          <w:szCs w:val="16"/>
          <w:rtl/>
        </w:rPr>
      </w:pPr>
    </w:p>
    <w:p w14:paraId="21953A5B"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ב</w:t>
      </w:r>
      <w:hyperlink r:id="rId51" w:history="1">
        <w:r w:rsidR="004A17CD" w:rsidRPr="004A17CD">
          <w:rPr>
            <w:rFonts w:ascii="David" w:hAnsi="David" w:cs="David"/>
            <w:color w:val="0000FF"/>
            <w:sz w:val="24"/>
            <w:szCs w:val="24"/>
            <w:u w:val="single"/>
            <w:rtl/>
          </w:rPr>
          <w:t>ע"פ 3657/18</w:t>
        </w:r>
      </w:hyperlink>
      <w:r>
        <w:rPr>
          <w:rFonts w:ascii="David" w:hAnsi="David" w:cs="David"/>
          <w:sz w:val="24"/>
          <w:szCs w:val="24"/>
          <w:rtl/>
        </w:rPr>
        <w:t xml:space="preserve"> </w:t>
      </w:r>
      <w:r>
        <w:rPr>
          <w:rFonts w:ascii="David" w:hAnsi="David" w:cs="David"/>
          <w:b/>
          <w:bCs/>
          <w:sz w:val="24"/>
          <w:szCs w:val="24"/>
          <w:rtl/>
        </w:rPr>
        <w:t>מסרי נ' מדינת ישראל</w:t>
      </w:r>
      <w:r>
        <w:rPr>
          <w:rFonts w:ascii="David" w:hAnsi="David" w:cs="David"/>
          <w:sz w:val="24"/>
          <w:szCs w:val="24"/>
          <w:rtl/>
        </w:rPr>
        <w:t xml:space="preserve"> (4/10/18), דחו כב' הש' הנדל, מינץ ושטיין את ערעורו של נאשם שהורשע על יסוד הודאתו בעבירה של </w:t>
      </w:r>
      <w:r>
        <w:rPr>
          <w:rFonts w:ascii="David" w:hAnsi="David" w:cs="David"/>
          <w:b/>
          <w:bCs/>
          <w:sz w:val="24"/>
          <w:szCs w:val="24"/>
          <w:rtl/>
        </w:rPr>
        <w:t>נשיאת נשק שלא כדין, משנשא ברשותו תת מקלע מאולתר טעון במחסנית המכילה כדור אחד</w:t>
      </w:r>
      <w:r>
        <w:rPr>
          <w:rFonts w:ascii="David" w:hAnsi="David" w:cs="David"/>
          <w:sz w:val="24"/>
          <w:szCs w:val="24"/>
          <w:rtl/>
        </w:rPr>
        <w:t xml:space="preserve">. הנאשם החזיק את כלי הנשק, המחסנית והכדור בתוך תיק שנשא על גבו, בעודו צועד באזור מגורים. בית המשפט המחוזי קבע כי מתחם העונש ההולם נע בין 14 ל- 36 חודשי מאסר בפועל, והשית על הנאשם- צעיר בן 25, נעדר עבר פלילי -  </w:t>
      </w:r>
      <w:r>
        <w:rPr>
          <w:rFonts w:ascii="David" w:hAnsi="David" w:cs="David"/>
          <w:b/>
          <w:bCs/>
          <w:sz w:val="24"/>
          <w:szCs w:val="24"/>
          <w:rtl/>
        </w:rPr>
        <w:t>18 חודשי מאסר בפועל</w:t>
      </w:r>
      <w:r>
        <w:rPr>
          <w:rFonts w:ascii="David" w:hAnsi="David" w:cs="David"/>
          <w:sz w:val="24"/>
          <w:szCs w:val="24"/>
          <w:rtl/>
        </w:rPr>
        <w:t xml:space="preserve"> ועונשים נלווים.  </w:t>
      </w:r>
    </w:p>
    <w:p w14:paraId="74EC8993" w14:textId="77777777" w:rsidR="0050002E" w:rsidRPr="007D744E" w:rsidRDefault="0050002E" w:rsidP="0050002E">
      <w:pPr>
        <w:pStyle w:val="a9"/>
        <w:spacing w:line="360" w:lineRule="auto"/>
        <w:ind w:left="720" w:right="-567"/>
        <w:jc w:val="both"/>
        <w:rPr>
          <w:rFonts w:ascii="David" w:hAnsi="David" w:cs="David"/>
          <w:sz w:val="18"/>
          <w:szCs w:val="18"/>
          <w:rtl/>
        </w:rPr>
      </w:pPr>
    </w:p>
    <w:p w14:paraId="3166C869"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ב</w:t>
      </w:r>
      <w:hyperlink r:id="rId52" w:history="1">
        <w:r w:rsidR="004A17CD" w:rsidRPr="004A17CD">
          <w:rPr>
            <w:rFonts w:ascii="David" w:hAnsi="David" w:cs="David"/>
            <w:color w:val="0000FF"/>
            <w:sz w:val="24"/>
            <w:szCs w:val="24"/>
            <w:u w:val="single"/>
            <w:rtl/>
          </w:rPr>
          <w:t>ע"פ 9373/10</w:t>
        </w:r>
      </w:hyperlink>
      <w:r>
        <w:rPr>
          <w:rFonts w:ascii="David" w:hAnsi="David" w:cs="David"/>
          <w:sz w:val="24"/>
          <w:szCs w:val="24"/>
          <w:rtl/>
        </w:rPr>
        <w:t xml:space="preserve"> </w:t>
      </w:r>
      <w:r>
        <w:rPr>
          <w:rFonts w:ascii="David" w:hAnsi="David" w:cs="David"/>
          <w:b/>
          <w:bCs/>
          <w:sz w:val="24"/>
          <w:szCs w:val="24"/>
          <w:rtl/>
        </w:rPr>
        <w:t>חמד ותד נ' מדינת ישראל</w:t>
      </w:r>
      <w:r>
        <w:rPr>
          <w:rFonts w:ascii="David" w:hAnsi="David" w:cs="David"/>
          <w:sz w:val="24"/>
          <w:szCs w:val="24"/>
          <w:rtl/>
        </w:rPr>
        <w:t xml:space="preserve"> (14/9/11), מפי כב' הש' לוי, קיבל בית המשפט את ערעורו של נאשם, אשר הורשע על יסוד הודייתו בעבירות של </w:t>
      </w:r>
      <w:r>
        <w:rPr>
          <w:rFonts w:ascii="David" w:hAnsi="David" w:cs="David"/>
          <w:b/>
          <w:bCs/>
          <w:sz w:val="24"/>
          <w:szCs w:val="24"/>
          <w:rtl/>
        </w:rPr>
        <w:t xml:space="preserve">החזקה ונשיאת נשק - אקדח </w:t>
      </w:r>
      <w:r>
        <w:rPr>
          <w:rFonts w:ascii="David" w:hAnsi="David" w:cs="David"/>
          <w:b/>
          <w:bCs/>
          <w:sz w:val="24"/>
          <w:szCs w:val="24"/>
        </w:rPr>
        <w:t>FN</w:t>
      </w:r>
      <w:r>
        <w:rPr>
          <w:rFonts w:ascii="David" w:hAnsi="David" w:cs="David"/>
          <w:b/>
          <w:bCs/>
          <w:sz w:val="24"/>
          <w:szCs w:val="24"/>
          <w:rtl/>
        </w:rPr>
        <w:t xml:space="preserve"> ומחסנית עם 9 כדורים</w:t>
      </w:r>
      <w:r>
        <w:rPr>
          <w:rFonts w:ascii="David" w:hAnsi="David" w:cs="David"/>
          <w:sz w:val="24"/>
          <w:szCs w:val="24"/>
          <w:rtl/>
        </w:rPr>
        <w:t xml:space="preserve"> שהחזיק בביתו מתחת למזרן המיטה, ו- 63 כדורי 9 מ"מ נוספים שנמצאו מוטמנים בחצר; בית המשפט המחוזי גזר על הנאשם – בעל הרשעות קודמות בעבירות הצתה, חבלה במזיד ברכב והפרעה לשוטר במילוי תפקידו - 50 חודשי מאסר בפועל ועונשים נלווים, ובית המשפט העליון הפחית את עונשו והעמידו על </w:t>
      </w:r>
      <w:r>
        <w:rPr>
          <w:rFonts w:ascii="David" w:hAnsi="David" w:cs="David"/>
          <w:b/>
          <w:bCs/>
          <w:sz w:val="24"/>
          <w:szCs w:val="24"/>
          <w:rtl/>
        </w:rPr>
        <w:t>30 חודשי מאסר בפועל.</w:t>
      </w:r>
      <w:r>
        <w:rPr>
          <w:rFonts w:ascii="David" w:hAnsi="David" w:cs="David"/>
          <w:sz w:val="24"/>
          <w:szCs w:val="24"/>
          <w:rtl/>
        </w:rPr>
        <w:t xml:space="preserve"> </w:t>
      </w:r>
    </w:p>
    <w:p w14:paraId="4F232F4C" w14:textId="77777777" w:rsidR="0050002E" w:rsidRPr="00B24530" w:rsidRDefault="0050002E" w:rsidP="0050002E">
      <w:pPr>
        <w:pStyle w:val="a9"/>
        <w:spacing w:line="360" w:lineRule="auto"/>
        <w:ind w:left="720" w:right="-567"/>
        <w:jc w:val="both"/>
        <w:rPr>
          <w:rFonts w:ascii="David" w:hAnsi="David" w:cs="David"/>
          <w:sz w:val="18"/>
          <w:szCs w:val="18"/>
          <w:rtl/>
        </w:rPr>
      </w:pPr>
    </w:p>
    <w:p w14:paraId="13DA5792" w14:textId="77777777" w:rsidR="0050002E" w:rsidRDefault="0050002E" w:rsidP="0050002E">
      <w:pPr>
        <w:pStyle w:val="a9"/>
        <w:spacing w:line="360" w:lineRule="auto"/>
        <w:ind w:left="720" w:right="-567"/>
        <w:jc w:val="both"/>
        <w:rPr>
          <w:rFonts w:ascii="David" w:hAnsi="David" w:cs="David"/>
          <w:sz w:val="16"/>
          <w:szCs w:val="16"/>
          <w:rtl/>
        </w:rPr>
      </w:pPr>
      <w:r>
        <w:rPr>
          <w:rFonts w:ascii="David" w:hAnsi="David" w:cs="David"/>
          <w:sz w:val="24"/>
          <w:szCs w:val="24"/>
          <w:rtl/>
        </w:rPr>
        <w:t>ב</w:t>
      </w:r>
      <w:hyperlink r:id="rId53" w:history="1">
        <w:r w:rsidR="004A17CD" w:rsidRPr="004A17CD">
          <w:rPr>
            <w:rFonts w:ascii="David" w:hAnsi="David" w:cs="David"/>
            <w:color w:val="0000FF"/>
            <w:sz w:val="24"/>
            <w:szCs w:val="24"/>
            <w:u w:val="single"/>
            <w:rtl/>
          </w:rPr>
          <w:t>ת"פ (חי') 28615-08-17</w:t>
        </w:r>
      </w:hyperlink>
      <w:r>
        <w:rPr>
          <w:rFonts w:ascii="David" w:hAnsi="David" w:cs="David"/>
          <w:sz w:val="24"/>
          <w:szCs w:val="24"/>
          <w:rtl/>
        </w:rPr>
        <w:t xml:space="preserve"> </w:t>
      </w:r>
      <w:r>
        <w:rPr>
          <w:rFonts w:ascii="David" w:hAnsi="David" w:cs="David"/>
          <w:b/>
          <w:bCs/>
          <w:sz w:val="24"/>
          <w:szCs w:val="24"/>
          <w:rtl/>
        </w:rPr>
        <w:t>מדינת ישראל נ' חמדוני</w:t>
      </w:r>
      <w:r>
        <w:rPr>
          <w:rFonts w:ascii="David" w:hAnsi="David" w:cs="David"/>
          <w:sz w:val="24"/>
          <w:szCs w:val="24"/>
          <w:rtl/>
        </w:rPr>
        <w:t xml:space="preserve"> (23/4/18), מפי כב' הש' טובי, הורשע הנאשם על יסוד הודייתו במסגרת הסדר טיעון, בעבירות של החזקה, נשיאה והובלת נשק, והפרעה לשוטר במילוי תפקידו. </w:t>
      </w:r>
      <w:r>
        <w:rPr>
          <w:rFonts w:ascii="David" w:hAnsi="David" w:cs="David"/>
          <w:b/>
          <w:bCs/>
          <w:sz w:val="24"/>
          <w:szCs w:val="24"/>
          <w:rtl/>
        </w:rPr>
        <w:t>הנאשם החזיק תת-מקלע מאולתר, מחסנית מתאימה עם 9 כדורים, קופסא עם 50 כדורים, וכן רימון הלם</w:t>
      </w:r>
      <w:r>
        <w:rPr>
          <w:rFonts w:ascii="David" w:hAnsi="David" w:cs="David"/>
          <w:sz w:val="24"/>
          <w:szCs w:val="24"/>
          <w:rtl/>
        </w:rPr>
        <w:t xml:space="preserve">. כאשר הבחין בשוטרים הוא ניסה להימלט, השליך את האמל"ח והסתתר מהשוטרים. בית המשפט המחוזי קבע מתחם ענישה הנע בין 16 עד 40 חודשי מאסר בפועל, והשית על הנאשם - צעיר בן 24, בעל עבר פלילי - </w:t>
      </w:r>
      <w:r>
        <w:rPr>
          <w:rFonts w:ascii="David" w:hAnsi="David" w:cs="David"/>
          <w:b/>
          <w:bCs/>
          <w:sz w:val="24"/>
          <w:szCs w:val="24"/>
          <w:rtl/>
        </w:rPr>
        <w:t>22 חודשי מאסר בפועל</w:t>
      </w:r>
      <w:r>
        <w:rPr>
          <w:rFonts w:ascii="David" w:hAnsi="David" w:cs="David"/>
          <w:sz w:val="24"/>
          <w:szCs w:val="24"/>
          <w:rtl/>
        </w:rPr>
        <w:t xml:space="preserve"> ומאסר על תנאי. בנוסף, הופעל עונש מאסר מותנה בן 6 חודשים, שהיה תלוי ועומד נגד הנאשם, חלק במצטבר וחלק בחופף, כך שבסך הכול ריצה 25 חודשי מאסר.</w:t>
      </w:r>
    </w:p>
    <w:p w14:paraId="3A5E312A" w14:textId="77777777" w:rsidR="0050002E" w:rsidRDefault="0050002E" w:rsidP="0050002E">
      <w:pPr>
        <w:pStyle w:val="a9"/>
        <w:spacing w:line="360" w:lineRule="auto"/>
        <w:ind w:left="1440" w:right="-567" w:hanging="720"/>
        <w:jc w:val="both"/>
        <w:rPr>
          <w:rFonts w:ascii="David" w:hAnsi="David" w:cs="David"/>
          <w:sz w:val="20"/>
          <w:szCs w:val="20"/>
          <w:rtl/>
        </w:rPr>
      </w:pPr>
    </w:p>
    <w:p w14:paraId="4A90E9C8" w14:textId="77777777" w:rsidR="0050002E" w:rsidRDefault="0050002E" w:rsidP="0050002E">
      <w:pPr>
        <w:spacing w:line="360" w:lineRule="auto"/>
        <w:ind w:left="720" w:right="-567" w:hanging="720"/>
        <w:jc w:val="both"/>
        <w:rPr>
          <w:rFonts w:ascii="David" w:hAnsi="David"/>
          <w:rtl/>
        </w:rPr>
      </w:pPr>
      <w:r>
        <w:rPr>
          <w:rFonts w:ascii="David" w:hAnsi="David"/>
          <w:rtl/>
        </w:rPr>
        <w:tab/>
      </w:r>
      <w:r>
        <w:rPr>
          <w:rFonts w:ascii="David" w:hAnsi="David"/>
          <w:b/>
          <w:bCs/>
          <w:rtl/>
        </w:rPr>
        <w:t>ב.</w:t>
      </w:r>
      <w:r>
        <w:rPr>
          <w:rFonts w:ascii="David" w:hAnsi="David"/>
          <w:rtl/>
        </w:rPr>
        <w:t xml:space="preserve"> הסנגור, אשר טען כי פסקי הדין שהגישה המאשימה דנים בנסיבות חמורות הרבה מהמקרה הנדון, הפנה למספר פסקי דין המלמדים לשיטתה על מתחם הענישה הנטען על ידו- בטווח שבין מספר חודשים ל- 18 חודשי מאסר בפועל - כדלהלן:</w:t>
      </w:r>
    </w:p>
    <w:p w14:paraId="3465691C" w14:textId="77777777" w:rsidR="0050002E" w:rsidRPr="007D744E" w:rsidRDefault="0050002E" w:rsidP="0050002E">
      <w:pPr>
        <w:spacing w:line="360" w:lineRule="auto"/>
        <w:ind w:left="720" w:right="-567" w:hanging="720"/>
        <w:jc w:val="both"/>
        <w:rPr>
          <w:rFonts w:ascii="David" w:hAnsi="David"/>
          <w:sz w:val="16"/>
          <w:szCs w:val="16"/>
          <w:rtl/>
        </w:rPr>
      </w:pPr>
    </w:p>
    <w:p w14:paraId="317E2DA4" w14:textId="77777777" w:rsidR="0050002E" w:rsidRDefault="0050002E" w:rsidP="0050002E">
      <w:pPr>
        <w:spacing w:line="360" w:lineRule="auto"/>
        <w:ind w:left="720" w:right="-567"/>
        <w:jc w:val="both"/>
        <w:rPr>
          <w:rFonts w:ascii="David" w:hAnsi="David"/>
          <w:rtl/>
        </w:rPr>
      </w:pPr>
      <w:r>
        <w:rPr>
          <w:rFonts w:ascii="David" w:hAnsi="David"/>
          <w:rtl/>
        </w:rPr>
        <w:t>ב</w:t>
      </w:r>
      <w:hyperlink r:id="rId54" w:history="1">
        <w:r w:rsidR="004A17CD" w:rsidRPr="004A17CD">
          <w:rPr>
            <w:rFonts w:ascii="David" w:hAnsi="David"/>
            <w:color w:val="0000FF"/>
            <w:u w:val="single"/>
            <w:rtl/>
          </w:rPr>
          <w:t>ע"פ 5330/20</w:t>
        </w:r>
      </w:hyperlink>
      <w:r>
        <w:rPr>
          <w:rFonts w:ascii="David" w:hAnsi="David"/>
          <w:rtl/>
        </w:rPr>
        <w:t xml:space="preserve">, 6181/20 </w:t>
      </w:r>
      <w:r>
        <w:rPr>
          <w:rFonts w:ascii="David" w:hAnsi="David"/>
          <w:b/>
          <w:bCs/>
          <w:rtl/>
        </w:rPr>
        <w:t xml:space="preserve">ענבתאוי ואח' נ' מדינת ישראל </w:t>
      </w:r>
      <w:r>
        <w:rPr>
          <w:rFonts w:ascii="David" w:hAnsi="David"/>
          <w:rtl/>
        </w:rPr>
        <w:t>(22/11/20), מפי כב' הש' קרא</w:t>
      </w:r>
      <w:r>
        <w:rPr>
          <w:rFonts w:ascii="David" w:hAnsi="David" w:hint="cs"/>
          <w:rtl/>
        </w:rPr>
        <w:t xml:space="preserve">, </w:t>
      </w:r>
      <w:r>
        <w:rPr>
          <w:rFonts w:ascii="David" w:hAnsi="David"/>
          <w:rtl/>
        </w:rPr>
        <w:t>נדחה ערעורו של נאשם ענבתאוי - ב</w:t>
      </w:r>
      <w:hyperlink r:id="rId55" w:history="1">
        <w:r w:rsidR="004A17CD" w:rsidRPr="004A17CD">
          <w:rPr>
            <w:rFonts w:ascii="David" w:hAnsi="David"/>
            <w:color w:val="0000FF"/>
            <w:u w:val="single"/>
            <w:rtl/>
          </w:rPr>
          <w:t>ע"פ 5330/20</w:t>
        </w:r>
      </w:hyperlink>
      <w:r>
        <w:rPr>
          <w:rFonts w:ascii="David" w:hAnsi="David"/>
          <w:rtl/>
        </w:rPr>
        <w:t xml:space="preserve"> - על חומרת עונש שהושת עליו, והתקבל ערעור המדינה על קולת עונש שהושת על שני הנאשמים סובחי וג'נאן - בע"פ 6180/20. מדובר בפרשה בה הורשעו שלושת הנאשמים יחד עם שניים נוספים  בעבירות בנשק, על פי הודייתם בכתב אישום מאוחד ומתוקן בשנית במסגרת הסדר הטיעון. </w:t>
      </w:r>
    </w:p>
    <w:p w14:paraId="50A9B795" w14:textId="77777777" w:rsidR="0050002E" w:rsidRPr="00B24530" w:rsidRDefault="0050002E" w:rsidP="0050002E">
      <w:pPr>
        <w:spacing w:line="360" w:lineRule="auto"/>
        <w:ind w:left="720" w:right="-567"/>
        <w:jc w:val="both"/>
        <w:rPr>
          <w:rFonts w:ascii="David" w:hAnsi="David"/>
          <w:sz w:val="8"/>
          <w:szCs w:val="8"/>
          <w:rtl/>
        </w:rPr>
      </w:pPr>
    </w:p>
    <w:p w14:paraId="19F4A227" w14:textId="77777777" w:rsidR="0050002E" w:rsidRDefault="0050002E" w:rsidP="0050002E">
      <w:pPr>
        <w:spacing w:line="360" w:lineRule="auto"/>
        <w:ind w:left="720" w:right="-567"/>
        <w:jc w:val="both"/>
        <w:rPr>
          <w:rFonts w:ascii="David" w:hAnsi="David"/>
          <w:rtl/>
        </w:rPr>
      </w:pPr>
      <w:r>
        <w:rPr>
          <w:rFonts w:ascii="David" w:hAnsi="David"/>
          <w:rtl/>
        </w:rPr>
        <w:t xml:space="preserve">המערער </w:t>
      </w:r>
      <w:r w:rsidRPr="007D744E">
        <w:rPr>
          <w:rFonts w:ascii="David" w:hAnsi="David"/>
          <w:b/>
          <w:bCs/>
          <w:rtl/>
        </w:rPr>
        <w:t>ענבתאוי,</w:t>
      </w:r>
      <w:r>
        <w:rPr>
          <w:rFonts w:ascii="David" w:hAnsi="David"/>
          <w:rtl/>
        </w:rPr>
        <w:t xml:space="preserve"> צעיר בעל עבר פלילי, הורשע בביצוע בצוותא של החזקה, נשיאה והובלה של נשק מסוג אקדח תופי וכן </w:t>
      </w:r>
      <w:r w:rsidRPr="007D744E">
        <w:rPr>
          <w:rFonts w:ascii="David" w:hAnsi="David"/>
          <w:b/>
          <w:bCs/>
          <w:rtl/>
        </w:rPr>
        <w:t>בעבירה של עסקה אחרת בנשק</w:t>
      </w:r>
      <w:r>
        <w:rPr>
          <w:rFonts w:ascii="David" w:hAnsi="David"/>
          <w:rtl/>
        </w:rPr>
        <w:t xml:space="preserve">, ונדון ל- </w:t>
      </w:r>
      <w:r>
        <w:rPr>
          <w:rFonts w:ascii="David" w:hAnsi="David"/>
          <w:b/>
          <w:bCs/>
          <w:rtl/>
        </w:rPr>
        <w:t>28 חודשי מאסר</w:t>
      </w:r>
      <w:r>
        <w:rPr>
          <w:rFonts w:ascii="David" w:hAnsi="David"/>
          <w:rtl/>
        </w:rPr>
        <w:t xml:space="preserve"> בפועל ולמאסרים מותנים. בית המשפט העליון דחה את ערעורו, בין השאר בהתחשב בחלקו המרכזי בפרשה, בהרשעותיו הקודמות לרבות בעבירות בנשק בגינן נדון למאסר, ולעמדת שירות המבחן. </w:t>
      </w:r>
      <w:r>
        <w:rPr>
          <w:rFonts w:ascii="David" w:hAnsi="David" w:hint="cs"/>
          <w:rtl/>
        </w:rPr>
        <w:t xml:space="preserve"> </w:t>
      </w:r>
    </w:p>
    <w:p w14:paraId="58FD6F88" w14:textId="77777777" w:rsidR="0050002E" w:rsidRPr="00B24530" w:rsidRDefault="0050002E" w:rsidP="0050002E">
      <w:pPr>
        <w:spacing w:line="360" w:lineRule="auto"/>
        <w:ind w:left="720" w:right="-567"/>
        <w:jc w:val="both"/>
        <w:rPr>
          <w:rFonts w:ascii="David" w:hAnsi="David"/>
          <w:sz w:val="8"/>
          <w:szCs w:val="8"/>
          <w:rtl/>
        </w:rPr>
      </w:pPr>
    </w:p>
    <w:p w14:paraId="0DACAB8C" w14:textId="77777777" w:rsidR="0050002E" w:rsidRDefault="0050002E" w:rsidP="0050002E">
      <w:pPr>
        <w:spacing w:line="360" w:lineRule="auto"/>
        <w:ind w:left="720" w:right="-567"/>
        <w:jc w:val="both"/>
        <w:rPr>
          <w:rFonts w:ascii="David" w:hAnsi="David"/>
          <w:rtl/>
        </w:rPr>
      </w:pPr>
      <w:r>
        <w:rPr>
          <w:rFonts w:ascii="David" w:hAnsi="David"/>
          <w:rtl/>
        </w:rPr>
        <w:t xml:space="preserve">המשיבים </w:t>
      </w:r>
      <w:r w:rsidRPr="007D744E">
        <w:rPr>
          <w:rFonts w:ascii="David" w:hAnsi="David"/>
          <w:b/>
          <w:bCs/>
          <w:rtl/>
        </w:rPr>
        <w:t>סובחי</w:t>
      </w:r>
      <w:r>
        <w:rPr>
          <w:rFonts w:ascii="David" w:hAnsi="David"/>
          <w:rtl/>
        </w:rPr>
        <w:t xml:space="preserve"> ו</w:t>
      </w:r>
      <w:r w:rsidRPr="007D744E">
        <w:rPr>
          <w:rFonts w:ascii="David" w:hAnsi="David"/>
          <w:b/>
          <w:bCs/>
          <w:rtl/>
        </w:rPr>
        <w:t>ג'נאן</w:t>
      </w:r>
      <w:r>
        <w:rPr>
          <w:rFonts w:ascii="David" w:hAnsi="David"/>
          <w:rtl/>
        </w:rPr>
        <w:t xml:space="preserve">, צעירים נעדרי עבר פלילי, הורשעו בעבירות של החזקה, נשיאה והובלה של נשק, וכל אחד מהם נדון ל- </w:t>
      </w:r>
      <w:r>
        <w:rPr>
          <w:rFonts w:ascii="David" w:hAnsi="David"/>
          <w:b/>
          <w:bCs/>
          <w:rtl/>
        </w:rPr>
        <w:t>9 חודשי מאסר לריצוי בעבודות שירות</w:t>
      </w:r>
      <w:r>
        <w:rPr>
          <w:rFonts w:ascii="David" w:hAnsi="David"/>
          <w:rtl/>
        </w:rPr>
        <w:t xml:space="preserve"> ועונשים נלווים; בית המשפט העליון החמיר בעונשם, נוכח מדיניות הענישה הנוהגת, השית על סובחי 10 חודשי מאסר בפועל, ועל ג'נאן - בין השאר בהתחשב במעורבותו בעסקת הנשק -  </w:t>
      </w:r>
      <w:r>
        <w:rPr>
          <w:rFonts w:ascii="David" w:hAnsi="David"/>
          <w:b/>
          <w:bCs/>
          <w:rtl/>
        </w:rPr>
        <w:t>14 חודשי מאסר בפועל</w:t>
      </w:r>
      <w:r>
        <w:rPr>
          <w:rFonts w:ascii="David" w:hAnsi="David"/>
          <w:rtl/>
        </w:rPr>
        <w:t>.</w:t>
      </w:r>
    </w:p>
    <w:p w14:paraId="343DC5FE" w14:textId="77777777" w:rsidR="0050002E" w:rsidRPr="00B24530" w:rsidRDefault="0050002E" w:rsidP="0050002E">
      <w:pPr>
        <w:spacing w:line="360" w:lineRule="auto"/>
        <w:ind w:left="720" w:right="-567"/>
        <w:jc w:val="both"/>
        <w:rPr>
          <w:rFonts w:ascii="David" w:hAnsi="David"/>
          <w:sz w:val="18"/>
          <w:szCs w:val="18"/>
          <w:rtl/>
        </w:rPr>
      </w:pPr>
      <w:r>
        <w:rPr>
          <w:rFonts w:ascii="David" w:hAnsi="David"/>
          <w:rtl/>
        </w:rPr>
        <w:t xml:space="preserve"> </w:t>
      </w:r>
    </w:p>
    <w:p w14:paraId="40E17A97"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ב</w:t>
      </w:r>
      <w:hyperlink r:id="rId56" w:history="1">
        <w:r w:rsidR="004A17CD" w:rsidRPr="004A17CD">
          <w:rPr>
            <w:rFonts w:ascii="David" w:hAnsi="David" w:cs="David"/>
            <w:color w:val="0000FF"/>
            <w:sz w:val="24"/>
            <w:szCs w:val="24"/>
            <w:u w:val="single"/>
            <w:rtl/>
          </w:rPr>
          <w:t>ע"פ 5807/20</w:t>
        </w:r>
      </w:hyperlink>
      <w:r>
        <w:rPr>
          <w:rFonts w:ascii="David" w:hAnsi="David" w:cs="David"/>
          <w:sz w:val="24"/>
          <w:szCs w:val="24"/>
          <w:rtl/>
        </w:rPr>
        <w:t xml:space="preserve"> </w:t>
      </w:r>
      <w:r>
        <w:rPr>
          <w:rFonts w:ascii="David" w:hAnsi="David" w:cs="David"/>
          <w:b/>
          <w:bCs/>
          <w:sz w:val="24"/>
          <w:szCs w:val="24"/>
          <w:rtl/>
        </w:rPr>
        <w:t>שיבלי נ' מדינת ישראל</w:t>
      </w:r>
      <w:r>
        <w:rPr>
          <w:rFonts w:ascii="David" w:hAnsi="David" w:cs="David"/>
          <w:sz w:val="24"/>
          <w:szCs w:val="24"/>
          <w:rtl/>
        </w:rPr>
        <w:t xml:space="preserve"> (30/12/20), מפי כב' הש' סולברג, התקבל ערעורו של נאשם, אשר הורשע על יסוד הודייתו בעבירות של נשיאת נשק - </w:t>
      </w:r>
      <w:r w:rsidRPr="00427E49">
        <w:rPr>
          <w:rFonts w:ascii="David" w:hAnsi="David" w:cs="David"/>
          <w:b/>
          <w:bCs/>
          <w:sz w:val="24"/>
          <w:szCs w:val="24"/>
          <w:rtl/>
        </w:rPr>
        <w:t>תת מקלע מאולתר</w:t>
      </w:r>
      <w:r>
        <w:rPr>
          <w:rFonts w:ascii="David" w:hAnsi="David" w:cs="David"/>
          <w:sz w:val="24"/>
          <w:szCs w:val="24"/>
          <w:rtl/>
        </w:rPr>
        <w:t xml:space="preserve"> - והובלתו (ברכבו), ונידון ל- 12 חודשי מאסר ועונשים נלווים; זאת, תוך חריגה ממתחם העונש ההולם, (שהועמד בטווח ש</w:t>
      </w:r>
      <w:r>
        <w:rPr>
          <w:rFonts w:ascii="David" w:hAnsi="David" w:cs="David"/>
          <w:b/>
          <w:bCs/>
          <w:sz w:val="24"/>
          <w:szCs w:val="24"/>
          <w:rtl/>
        </w:rPr>
        <w:t>בין 20 ל-40 חודשי מאסר</w:t>
      </w:r>
      <w:r>
        <w:rPr>
          <w:rFonts w:ascii="David" w:hAnsi="David" w:cs="David"/>
          <w:sz w:val="24"/>
          <w:szCs w:val="24"/>
          <w:rtl/>
        </w:rPr>
        <w:t xml:space="preserve">), בשל נסיבות אישיות קשות ומשיקולי שיקום. הנאשם היה רווק בן 39 נעדר עבר פלילי, נכה צה"ל כתוצאה מפיצוץ של מכונית תופת בעזה, שהתקיים מקבצה שהוא מקבל ממשרד הביטחון, ושירות המבחן הגיש תסקיר חיובי בעניינו מטעמי שיקום. בית המשפט העליון קבע כי מדובר במקרה חריג שבחריגים, בציינו כי נסיבות ביצוע העבירה - לפיהן מדובר בנשק שהנאשם מצא עת ירד מרכבו והובילו ברכבו לביתו כדי לפגוש את אביו ולדווח על הנשק למשטרת ישראל - ובעיקר נוכח מצבו הרפואי, הנפשי והמשפחתי של הנאשם, והפחית את עונשו של הנאשם ל- </w:t>
      </w:r>
      <w:r>
        <w:rPr>
          <w:rFonts w:ascii="David" w:hAnsi="David" w:cs="David"/>
          <w:b/>
          <w:bCs/>
          <w:sz w:val="24"/>
          <w:szCs w:val="24"/>
          <w:rtl/>
        </w:rPr>
        <w:t>9 חודשי מאסר לריצוי בעבודות שירות</w:t>
      </w:r>
      <w:r>
        <w:rPr>
          <w:rFonts w:ascii="David" w:hAnsi="David" w:cs="David"/>
          <w:sz w:val="24"/>
          <w:szCs w:val="24"/>
          <w:rtl/>
        </w:rPr>
        <w:t xml:space="preserve"> ועונשים נלווים. </w:t>
      </w:r>
    </w:p>
    <w:p w14:paraId="2528BA1D" w14:textId="77777777" w:rsidR="0050002E" w:rsidRPr="00B24530" w:rsidRDefault="0050002E" w:rsidP="0050002E">
      <w:pPr>
        <w:pStyle w:val="a9"/>
        <w:spacing w:line="360" w:lineRule="auto"/>
        <w:ind w:left="720" w:right="-567"/>
        <w:jc w:val="both"/>
        <w:rPr>
          <w:rFonts w:ascii="David" w:hAnsi="David" w:cs="David"/>
          <w:sz w:val="20"/>
          <w:szCs w:val="20"/>
          <w:rtl/>
        </w:rPr>
      </w:pPr>
      <w:r>
        <w:rPr>
          <w:rFonts w:ascii="David" w:hAnsi="David" w:cs="David"/>
          <w:sz w:val="24"/>
          <w:szCs w:val="24"/>
          <w:rtl/>
        </w:rPr>
        <w:t xml:space="preserve"> </w:t>
      </w:r>
    </w:p>
    <w:p w14:paraId="2678BA69" w14:textId="77777777" w:rsidR="0050002E" w:rsidRDefault="0050002E" w:rsidP="0050002E">
      <w:pPr>
        <w:pStyle w:val="a9"/>
        <w:spacing w:line="360" w:lineRule="auto"/>
        <w:ind w:left="720" w:right="-567"/>
        <w:jc w:val="both"/>
        <w:rPr>
          <w:rFonts w:ascii="David" w:hAnsi="David" w:cs="David"/>
          <w:b/>
          <w:bCs/>
          <w:sz w:val="24"/>
          <w:szCs w:val="24"/>
          <w:rtl/>
        </w:rPr>
      </w:pPr>
      <w:r>
        <w:rPr>
          <w:rFonts w:ascii="David" w:hAnsi="David" w:cs="David"/>
          <w:sz w:val="24"/>
          <w:szCs w:val="24"/>
          <w:rtl/>
        </w:rPr>
        <w:t>ב</w:t>
      </w:r>
      <w:hyperlink r:id="rId57" w:history="1">
        <w:r w:rsidR="004A17CD" w:rsidRPr="004A17CD">
          <w:rPr>
            <w:rFonts w:ascii="David" w:hAnsi="David" w:cs="David"/>
            <w:color w:val="0000FF"/>
            <w:sz w:val="24"/>
            <w:szCs w:val="24"/>
            <w:u w:val="single"/>
            <w:rtl/>
          </w:rPr>
          <w:t>ע"פ 5681/14</w:t>
        </w:r>
      </w:hyperlink>
      <w:r>
        <w:rPr>
          <w:rFonts w:ascii="David" w:hAnsi="David" w:cs="David"/>
          <w:sz w:val="24"/>
          <w:szCs w:val="24"/>
          <w:rtl/>
        </w:rPr>
        <w:t xml:space="preserve"> </w:t>
      </w:r>
      <w:r>
        <w:rPr>
          <w:rFonts w:ascii="David" w:hAnsi="David" w:cs="David"/>
          <w:b/>
          <w:bCs/>
          <w:sz w:val="24"/>
          <w:szCs w:val="24"/>
          <w:rtl/>
        </w:rPr>
        <w:t xml:space="preserve">מדינת ישראל נ' טאטור </w:t>
      </w:r>
      <w:r>
        <w:rPr>
          <w:rFonts w:ascii="David" w:hAnsi="David" w:cs="David"/>
          <w:sz w:val="24"/>
          <w:szCs w:val="24"/>
          <w:rtl/>
        </w:rPr>
        <w:t xml:space="preserve">(1/2/15), מפי כב' הש' רובינשטיין, התקבל ערעור המדינה לגבי נאשם שנדון למאסר לריצוי בעבודות שירות, לאחר שהורשע על יסוד הודייתו ברכישה והחזקה של נשק ונשיאה והובלה של נשק, וכן הפרעה לשוטר בשעת מילוי תפקידו. בית המשפט העליון החמיר בעונשו והעמידו על </w:t>
      </w:r>
      <w:r>
        <w:rPr>
          <w:rFonts w:ascii="David" w:hAnsi="David" w:cs="David"/>
          <w:b/>
          <w:bCs/>
          <w:sz w:val="24"/>
          <w:szCs w:val="24"/>
          <w:rtl/>
        </w:rPr>
        <w:t>8 חודשי מאסר בפועל</w:t>
      </w:r>
      <w:r>
        <w:rPr>
          <w:rFonts w:ascii="David" w:hAnsi="David" w:cs="David"/>
          <w:sz w:val="24"/>
          <w:szCs w:val="24"/>
          <w:rtl/>
        </w:rPr>
        <w:t xml:space="preserve"> ומאסר על תנאי.  </w:t>
      </w:r>
    </w:p>
    <w:p w14:paraId="009419C0" w14:textId="77777777" w:rsidR="0050002E" w:rsidRPr="00B24530" w:rsidRDefault="0050002E" w:rsidP="0050002E">
      <w:pPr>
        <w:pStyle w:val="a9"/>
        <w:spacing w:line="360" w:lineRule="auto"/>
        <w:ind w:left="720" w:right="-567"/>
        <w:jc w:val="both"/>
        <w:rPr>
          <w:rFonts w:ascii="David" w:hAnsi="David" w:cs="David"/>
          <w:sz w:val="18"/>
          <w:szCs w:val="18"/>
          <w:rtl/>
        </w:rPr>
      </w:pPr>
      <w:r>
        <w:rPr>
          <w:rFonts w:ascii="David" w:hAnsi="David" w:cs="David"/>
          <w:sz w:val="24"/>
          <w:szCs w:val="24"/>
          <w:rtl/>
        </w:rPr>
        <w:t xml:space="preserve"> </w:t>
      </w:r>
    </w:p>
    <w:p w14:paraId="4CAC98CA"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ב</w:t>
      </w:r>
      <w:hyperlink r:id="rId58" w:history="1">
        <w:r w:rsidR="004A17CD" w:rsidRPr="004A17CD">
          <w:rPr>
            <w:rFonts w:ascii="David" w:hAnsi="David" w:cs="David"/>
            <w:color w:val="0000FF"/>
            <w:sz w:val="24"/>
            <w:szCs w:val="24"/>
            <w:u w:val="single"/>
            <w:rtl/>
          </w:rPr>
          <w:t>ת"פ (חי') 39800-09-18</w:t>
        </w:r>
      </w:hyperlink>
      <w:r>
        <w:rPr>
          <w:rFonts w:ascii="David" w:hAnsi="David" w:cs="David"/>
          <w:b/>
          <w:bCs/>
          <w:sz w:val="24"/>
          <w:szCs w:val="24"/>
          <w:rtl/>
        </w:rPr>
        <w:t xml:space="preserve"> מדינת ישראל נ' זיד</w:t>
      </w:r>
      <w:r>
        <w:rPr>
          <w:rFonts w:ascii="David" w:hAnsi="David" w:cs="David"/>
          <w:sz w:val="24"/>
          <w:szCs w:val="24"/>
          <w:rtl/>
        </w:rPr>
        <w:t xml:space="preserve"> (4/6/19), מפי סגן הנשיא אליקים,  הורשע נאשם- בן כ- 21, נעדר עבר פלילי - על יסוד הודייתו במסגרת הסדר טיעון בעבירות של החזקת נשק ואביזר ובנשיאה והובלת נשק ואבזר, לאחר שנשא והוביל ממטע זיתים הסמוך לביתו </w:t>
      </w:r>
      <w:r w:rsidRPr="00427E49">
        <w:rPr>
          <w:rFonts w:ascii="David" w:hAnsi="David" w:cs="David"/>
          <w:b/>
          <w:bCs/>
          <w:sz w:val="24"/>
          <w:szCs w:val="24"/>
          <w:rtl/>
        </w:rPr>
        <w:t>אקדח מסוג ברטה וכן מחסנית טעונה בשישה כדורים 0.22 מ"מ.</w:t>
      </w:r>
      <w:r>
        <w:rPr>
          <w:rFonts w:ascii="David" w:hAnsi="David" w:cs="David"/>
          <w:sz w:val="24"/>
          <w:szCs w:val="24"/>
          <w:rtl/>
        </w:rPr>
        <w:t xml:space="preserve"> בהמשך החזיק הנאשם את האקדח בתוך נעל בחדר השינה של הוריו ואת המחסנית עם הכדורים בתוך נרתיק משקפיים בחדר האמור. שירות מבחן קבע כי הנאשם מתקשה לקחת אחריות מלאה למעשיו, ולכן אין בעניינו המלצה בעלת אופי טיפולי או חלופה עונשית שתסייע בהפחתת הסיכון. בית המשפט המחוזי קבע כי מתחם העונש ההולם נע בין </w:t>
      </w:r>
      <w:r>
        <w:rPr>
          <w:rFonts w:ascii="David" w:hAnsi="David" w:cs="David"/>
          <w:b/>
          <w:bCs/>
          <w:sz w:val="24"/>
          <w:szCs w:val="24"/>
          <w:rtl/>
        </w:rPr>
        <w:t>10 ל- 30</w:t>
      </w:r>
      <w:r>
        <w:rPr>
          <w:rFonts w:ascii="David" w:hAnsi="David" w:cs="David"/>
          <w:sz w:val="24"/>
          <w:szCs w:val="24"/>
          <w:rtl/>
        </w:rPr>
        <w:t xml:space="preserve"> חודשי מאסר בפועל, והשית על הנאשם</w:t>
      </w:r>
      <w:r>
        <w:rPr>
          <w:rFonts w:ascii="David" w:hAnsi="David" w:cs="David"/>
          <w:b/>
          <w:bCs/>
          <w:sz w:val="24"/>
          <w:szCs w:val="24"/>
          <w:rtl/>
        </w:rPr>
        <w:t xml:space="preserve"> 10 חודשי מאסר בפועל</w:t>
      </w:r>
      <w:r>
        <w:rPr>
          <w:rFonts w:ascii="David" w:hAnsi="David" w:cs="David"/>
          <w:sz w:val="24"/>
          <w:szCs w:val="24"/>
          <w:rtl/>
        </w:rPr>
        <w:t xml:space="preserve"> ועונשים נלווים.</w:t>
      </w:r>
    </w:p>
    <w:p w14:paraId="146E6683" w14:textId="77777777" w:rsidR="0050002E" w:rsidRPr="009B2997" w:rsidRDefault="0050002E" w:rsidP="0050002E">
      <w:pPr>
        <w:pStyle w:val="a9"/>
        <w:spacing w:line="360" w:lineRule="auto"/>
        <w:ind w:left="720" w:right="-567"/>
        <w:jc w:val="both"/>
        <w:rPr>
          <w:rFonts w:ascii="David" w:hAnsi="David" w:cs="David"/>
          <w:sz w:val="18"/>
          <w:szCs w:val="18"/>
          <w:rtl/>
        </w:rPr>
      </w:pPr>
      <w:r>
        <w:rPr>
          <w:rFonts w:ascii="David" w:hAnsi="David" w:cs="David"/>
          <w:sz w:val="24"/>
          <w:szCs w:val="24"/>
          <w:rtl/>
        </w:rPr>
        <w:t xml:space="preserve"> </w:t>
      </w:r>
    </w:p>
    <w:p w14:paraId="6A5F6875"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b/>
          <w:bCs/>
          <w:sz w:val="24"/>
          <w:szCs w:val="24"/>
          <w:rtl/>
        </w:rPr>
        <w:t>ה.</w:t>
      </w:r>
      <w:r>
        <w:rPr>
          <w:rFonts w:ascii="David" w:hAnsi="David" w:cs="David"/>
          <w:sz w:val="24"/>
          <w:szCs w:val="24"/>
          <w:rtl/>
        </w:rPr>
        <w:t xml:space="preserve"> ב</w:t>
      </w:r>
      <w:hyperlink r:id="rId59" w:history="1">
        <w:r w:rsidR="004A17CD" w:rsidRPr="004A17CD">
          <w:rPr>
            <w:rFonts w:ascii="David" w:hAnsi="David" w:cs="David"/>
            <w:color w:val="0000FF"/>
            <w:sz w:val="24"/>
            <w:szCs w:val="24"/>
            <w:u w:val="single"/>
            <w:rtl/>
          </w:rPr>
          <w:t>ת"פ (חי') 63018-05-18</w:t>
        </w:r>
      </w:hyperlink>
      <w:r>
        <w:rPr>
          <w:rFonts w:ascii="David" w:hAnsi="David" w:cs="David"/>
          <w:sz w:val="24"/>
          <w:szCs w:val="24"/>
          <w:rtl/>
        </w:rPr>
        <w:t xml:space="preserve"> </w:t>
      </w:r>
      <w:r>
        <w:rPr>
          <w:rFonts w:ascii="David" w:hAnsi="David" w:cs="David"/>
          <w:b/>
          <w:bCs/>
          <w:sz w:val="24"/>
          <w:szCs w:val="24"/>
          <w:rtl/>
        </w:rPr>
        <w:t>מדינת ישראל נ' מחאמיד ואח'</w:t>
      </w:r>
      <w:r>
        <w:rPr>
          <w:rFonts w:ascii="David" w:hAnsi="David" w:cs="David"/>
          <w:sz w:val="24"/>
          <w:szCs w:val="24"/>
          <w:rtl/>
        </w:rPr>
        <w:t xml:space="preserve"> (24/10/19), מפי כב' הש' בש, הורשע נאשם על יסוד הודייתו במסגרת הסדר הטיעון, בנשיאה והובלה של נשק לפי </w:t>
      </w:r>
      <w:hyperlink r:id="rId60" w:history="1">
        <w:r w:rsidR="0028524A" w:rsidRPr="0028524A">
          <w:rPr>
            <w:rStyle w:val="Hyperlink"/>
            <w:rFonts w:ascii="David" w:hAnsi="David" w:cs="David"/>
            <w:sz w:val="24"/>
            <w:szCs w:val="24"/>
            <w:rtl/>
          </w:rPr>
          <w:t>סעיף 144(ב)</w:t>
        </w:r>
      </w:hyperlink>
      <w:r>
        <w:rPr>
          <w:rFonts w:ascii="David" w:hAnsi="David" w:cs="David"/>
          <w:sz w:val="24"/>
          <w:szCs w:val="24"/>
          <w:rtl/>
        </w:rPr>
        <w:t xml:space="preserve"> רישא וסיפא בצירוף </w:t>
      </w:r>
      <w:hyperlink r:id="rId61" w:history="1">
        <w:r w:rsidR="0028524A" w:rsidRPr="0028524A">
          <w:rPr>
            <w:rStyle w:val="Hyperlink"/>
            <w:rFonts w:ascii="David" w:hAnsi="David" w:cs="David"/>
            <w:sz w:val="24"/>
            <w:szCs w:val="24"/>
            <w:rtl/>
          </w:rPr>
          <w:t>סעיף 29</w:t>
        </w:r>
      </w:hyperlink>
      <w:r>
        <w:rPr>
          <w:rFonts w:ascii="David" w:hAnsi="David" w:cs="David"/>
          <w:sz w:val="24"/>
          <w:szCs w:val="24"/>
          <w:rtl/>
        </w:rPr>
        <w:t xml:space="preserve"> ל</w:t>
      </w:r>
      <w:hyperlink r:id="rId62" w:history="1">
        <w:r w:rsidR="004A17CD" w:rsidRPr="004A17CD">
          <w:rPr>
            <w:rFonts w:ascii="David" w:hAnsi="David" w:cs="David"/>
            <w:color w:val="0000FF"/>
            <w:sz w:val="24"/>
            <w:szCs w:val="24"/>
            <w:u w:val="single"/>
            <w:rtl/>
          </w:rPr>
          <w:t>חוק העונשין</w:t>
        </w:r>
      </w:hyperlink>
      <w:r>
        <w:rPr>
          <w:rFonts w:ascii="David" w:hAnsi="David" w:cs="David"/>
          <w:sz w:val="24"/>
          <w:szCs w:val="24"/>
          <w:rtl/>
        </w:rPr>
        <w:t>, ובעבירה של הפרעה לשוטר בעת מילוי תפקידו. באותו עניין נשא הנאשם בצוותא עם אחר (</w:t>
      </w:r>
      <w:r>
        <w:rPr>
          <w:rFonts w:ascii="David" w:hAnsi="David" w:cs="David" w:hint="cs"/>
          <w:sz w:val="24"/>
          <w:szCs w:val="24"/>
          <w:rtl/>
        </w:rPr>
        <w:t xml:space="preserve">בעת נסיעה </w:t>
      </w:r>
      <w:r>
        <w:rPr>
          <w:rFonts w:ascii="David" w:hAnsi="David" w:cs="David"/>
          <w:sz w:val="24"/>
          <w:szCs w:val="24"/>
          <w:rtl/>
        </w:rPr>
        <w:t xml:space="preserve">ברכב) </w:t>
      </w:r>
      <w:r>
        <w:rPr>
          <w:rFonts w:ascii="David" w:hAnsi="David" w:cs="David"/>
          <w:b/>
          <w:bCs/>
          <w:sz w:val="24"/>
          <w:szCs w:val="24"/>
          <w:rtl/>
        </w:rPr>
        <w:t xml:space="preserve">שני כלי נשק טעונים ואף הוביל בכיס המעיל שלבש, מחסנית נוספת עם 28 כדורים של </w:t>
      </w:r>
      <w:r>
        <w:rPr>
          <w:rFonts w:ascii="David" w:hAnsi="David" w:cs="David"/>
          <w:b/>
          <w:bCs/>
          <w:sz w:val="24"/>
          <w:szCs w:val="24"/>
        </w:rPr>
        <w:t>M16</w:t>
      </w:r>
      <w:r>
        <w:rPr>
          <w:rFonts w:ascii="David" w:hAnsi="David" w:cs="David"/>
          <w:b/>
          <w:bCs/>
          <w:sz w:val="24"/>
          <w:szCs w:val="24"/>
          <w:rtl/>
        </w:rPr>
        <w:t>,</w:t>
      </w:r>
      <w:r>
        <w:rPr>
          <w:rFonts w:ascii="David" w:hAnsi="David" w:cs="David"/>
          <w:sz w:val="24"/>
          <w:szCs w:val="24"/>
          <w:rtl/>
        </w:rPr>
        <w:t xml:space="preserve"> ונמלט מפני השוטרים כשברשותו כלי הנשק. ב"כ המאשימה אישר בטיעוניו לעונש כי הנאשם נשא את הנשק נשיאה קצרה בשביל עפר ולא מעבר לכך. בנסיבות אלה קבע בית המשפט מתחם עונש הולם הנע בין </w:t>
      </w:r>
      <w:r>
        <w:rPr>
          <w:rFonts w:ascii="David" w:hAnsi="David" w:cs="David"/>
          <w:b/>
          <w:bCs/>
          <w:sz w:val="24"/>
          <w:szCs w:val="24"/>
          <w:rtl/>
        </w:rPr>
        <w:t>18 ל- 36</w:t>
      </w:r>
      <w:r>
        <w:rPr>
          <w:rFonts w:ascii="David" w:hAnsi="David" w:cs="David"/>
          <w:sz w:val="24"/>
          <w:szCs w:val="24"/>
          <w:rtl/>
        </w:rPr>
        <w:t xml:space="preserve"> חודשי מאסר בפועל. בהתחשב בהמלצת שירות המבחן ובעונש שנגזר על הנאשם האחר (</w:t>
      </w:r>
      <w:r w:rsidRPr="001D6757">
        <w:rPr>
          <w:rFonts w:ascii="David" w:hAnsi="David" w:cs="David"/>
          <w:b/>
          <w:bCs/>
          <w:sz w:val="24"/>
          <w:szCs w:val="24"/>
          <w:rtl/>
        </w:rPr>
        <w:t>כ-6 חודשי מאסר בפועל</w:t>
      </w:r>
      <w:r>
        <w:rPr>
          <w:rFonts w:ascii="David" w:hAnsi="David" w:cs="David"/>
          <w:sz w:val="24"/>
          <w:szCs w:val="24"/>
          <w:rtl/>
        </w:rPr>
        <w:t xml:space="preserve">) סטה בית המשפט מהמתחם שקבע משיקולי שיקום, והשית על הנאשם </w:t>
      </w:r>
      <w:r>
        <w:rPr>
          <w:rFonts w:ascii="David" w:hAnsi="David" w:cs="David"/>
          <w:b/>
          <w:bCs/>
          <w:sz w:val="24"/>
          <w:szCs w:val="24"/>
          <w:rtl/>
        </w:rPr>
        <w:t>9 חודשי מאסר לריצוי בעבודות שירות</w:t>
      </w:r>
      <w:r>
        <w:rPr>
          <w:rFonts w:ascii="David" w:hAnsi="David" w:cs="David"/>
          <w:sz w:val="24"/>
          <w:szCs w:val="24"/>
          <w:rtl/>
        </w:rPr>
        <w:t xml:space="preserve"> ומאסרים מותנים.</w:t>
      </w:r>
    </w:p>
    <w:p w14:paraId="69374B89" w14:textId="77777777" w:rsidR="0050002E" w:rsidRPr="00BB2DBA" w:rsidRDefault="0050002E" w:rsidP="0050002E">
      <w:pPr>
        <w:pStyle w:val="a9"/>
        <w:spacing w:line="360" w:lineRule="auto"/>
        <w:ind w:left="720" w:right="-567"/>
        <w:jc w:val="both"/>
        <w:rPr>
          <w:rFonts w:ascii="David" w:hAnsi="David" w:cs="David"/>
          <w:sz w:val="10"/>
          <w:szCs w:val="10"/>
          <w:rtl/>
        </w:rPr>
      </w:pPr>
    </w:p>
    <w:p w14:paraId="0959AA5A"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ב</w:t>
      </w:r>
      <w:hyperlink r:id="rId63" w:history="1">
        <w:r w:rsidR="004A17CD" w:rsidRPr="004A17CD">
          <w:rPr>
            <w:rFonts w:ascii="David" w:hAnsi="David" w:cs="David"/>
            <w:color w:val="0000FF"/>
            <w:sz w:val="24"/>
            <w:szCs w:val="24"/>
            <w:u w:val="single"/>
            <w:rtl/>
          </w:rPr>
          <w:t>ע"פ 8017/20</w:t>
        </w:r>
      </w:hyperlink>
      <w:r>
        <w:rPr>
          <w:rFonts w:ascii="David" w:hAnsi="David" w:cs="David"/>
          <w:sz w:val="24"/>
          <w:szCs w:val="24"/>
          <w:rtl/>
        </w:rPr>
        <w:t xml:space="preserve"> </w:t>
      </w:r>
      <w:r>
        <w:rPr>
          <w:rFonts w:ascii="David" w:hAnsi="David" w:cs="David"/>
          <w:b/>
          <w:bCs/>
          <w:sz w:val="24"/>
          <w:szCs w:val="24"/>
          <w:rtl/>
        </w:rPr>
        <w:t xml:space="preserve">מדינת ישראל נ' גריפאת </w:t>
      </w:r>
      <w:r>
        <w:rPr>
          <w:rFonts w:ascii="David" w:hAnsi="David" w:cs="David"/>
          <w:sz w:val="24"/>
          <w:szCs w:val="24"/>
          <w:rtl/>
        </w:rPr>
        <w:t xml:space="preserve">(22/12/20), מפי כב' הש' פוגלמן,  נתקבל ערעור המדינה על ענישה בת 7 חודשי מאסר בפועל שהשית בית המשפט המחוזי על נאשם, אשר הורשע על יסוד הודייתו במסגרת הסדר טיעון בעבירות של החזקה, הובלה ונשיאה של נשק- שלושה מטעני חבלה. בהתחשב בעברו הפלילי של הנאשם, בסוג הנשק בפוטנציאל הנזק ההרסני הטמון בביצוע העבירות, והעובדה כי הנאשם ביצע את העבירה בעודו מרצה מאסר בגין עבודות שירות בתיק אחר, החמיר בית  המשפט העליון את עונשו והעמידו על </w:t>
      </w:r>
      <w:r>
        <w:rPr>
          <w:rFonts w:ascii="David" w:hAnsi="David" w:cs="David"/>
          <w:b/>
          <w:bCs/>
          <w:sz w:val="24"/>
          <w:szCs w:val="24"/>
          <w:rtl/>
        </w:rPr>
        <w:t>14 חודשי מאסר בפועל</w:t>
      </w:r>
      <w:r>
        <w:rPr>
          <w:rFonts w:ascii="David" w:hAnsi="David" w:cs="David"/>
          <w:sz w:val="24"/>
          <w:szCs w:val="24"/>
          <w:rtl/>
        </w:rPr>
        <w:t xml:space="preserve"> בניכוי ימי מעצרו. </w:t>
      </w:r>
    </w:p>
    <w:p w14:paraId="4FE90188" w14:textId="77777777" w:rsidR="0050002E" w:rsidRPr="009D6B3D" w:rsidRDefault="0050002E" w:rsidP="0050002E">
      <w:pPr>
        <w:pStyle w:val="a9"/>
        <w:spacing w:line="360" w:lineRule="auto"/>
        <w:ind w:left="720" w:right="-567"/>
        <w:jc w:val="both"/>
        <w:rPr>
          <w:rFonts w:ascii="David" w:hAnsi="David" w:cs="David"/>
          <w:sz w:val="18"/>
          <w:szCs w:val="18"/>
          <w:rtl/>
        </w:rPr>
      </w:pPr>
    </w:p>
    <w:p w14:paraId="38EC9925"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ב</w:t>
      </w:r>
      <w:hyperlink r:id="rId64" w:history="1">
        <w:r w:rsidR="004A17CD" w:rsidRPr="004A17CD">
          <w:rPr>
            <w:rFonts w:ascii="David" w:hAnsi="David" w:cs="David"/>
            <w:color w:val="0000FF"/>
            <w:sz w:val="24"/>
            <w:szCs w:val="24"/>
            <w:u w:val="single"/>
            <w:rtl/>
          </w:rPr>
          <w:t>ע"פ 3853/20</w:t>
        </w:r>
      </w:hyperlink>
      <w:r>
        <w:rPr>
          <w:rFonts w:ascii="David" w:hAnsi="David" w:cs="David"/>
          <w:sz w:val="24"/>
          <w:szCs w:val="24"/>
          <w:rtl/>
        </w:rPr>
        <w:t xml:space="preserve"> </w:t>
      </w:r>
      <w:r>
        <w:rPr>
          <w:rFonts w:ascii="David" w:hAnsi="David" w:cs="David"/>
          <w:b/>
          <w:bCs/>
          <w:sz w:val="24"/>
          <w:szCs w:val="24"/>
          <w:rtl/>
        </w:rPr>
        <w:t xml:space="preserve">מדינת ישראל נ' מוגרבי </w:t>
      </w:r>
      <w:r>
        <w:rPr>
          <w:rFonts w:ascii="David" w:hAnsi="David" w:cs="David"/>
          <w:sz w:val="24"/>
          <w:szCs w:val="24"/>
          <w:rtl/>
        </w:rPr>
        <w:t xml:space="preserve">(29/11/20),  מפי כב' הרכב השופטים פוגלמן, מזוז ווילנר, נדחה ערעור המדינה על ענישה בת </w:t>
      </w:r>
      <w:r>
        <w:rPr>
          <w:rFonts w:ascii="David" w:hAnsi="David" w:cs="David"/>
          <w:b/>
          <w:bCs/>
          <w:sz w:val="24"/>
          <w:szCs w:val="24"/>
          <w:rtl/>
        </w:rPr>
        <w:t>15 חודשי מאסר בפועל</w:t>
      </w:r>
      <w:r>
        <w:rPr>
          <w:rFonts w:ascii="David" w:hAnsi="David" w:cs="David"/>
          <w:sz w:val="24"/>
          <w:szCs w:val="24"/>
          <w:rtl/>
        </w:rPr>
        <w:t xml:space="preserve"> שהושת על נאשם, אשר הורשע על יסוד הודייתו, בעבירה של החזקת נשק, לאחר שנעצר כשהוא מחזיק בידו נשק מסוג </w:t>
      </w:r>
      <w:r>
        <w:rPr>
          <w:rFonts w:ascii="David" w:hAnsi="David" w:cs="David"/>
          <w:sz w:val="24"/>
          <w:szCs w:val="24"/>
        </w:rPr>
        <w:t>M16</w:t>
      </w:r>
      <w:r>
        <w:rPr>
          <w:rFonts w:ascii="David" w:hAnsi="David" w:cs="David"/>
          <w:sz w:val="24"/>
          <w:szCs w:val="24"/>
          <w:rtl/>
        </w:rPr>
        <w:t xml:space="preserve"> במתחם ביתו. במסגרת הסדר הטיעון שגובש בין הצדדים הוסכם כי המאשימה תטען לעונש של 28 חודשי מאסר בפועל בנוסף לעונשי מאסר על תנאי וקנס, בעוד שההגנה תהיה חופשיה בטיעוניה. בית המשפט המחוזי העמיד את </w:t>
      </w:r>
      <w:r>
        <w:rPr>
          <w:rFonts w:ascii="David" w:hAnsi="David" w:cs="David"/>
          <w:b/>
          <w:bCs/>
          <w:sz w:val="24"/>
          <w:szCs w:val="24"/>
          <w:rtl/>
        </w:rPr>
        <w:t>מתחם על טווח שבין 12 ל- 36</w:t>
      </w:r>
      <w:r>
        <w:rPr>
          <w:rFonts w:ascii="David" w:hAnsi="David" w:cs="David"/>
          <w:sz w:val="24"/>
          <w:szCs w:val="24"/>
          <w:rtl/>
        </w:rPr>
        <w:t xml:space="preserve"> חודשי מאסר בפועל וגזר כאמור על הנאשם 15 חודשי מאסר ועונשים נלווים. בית המשפט העליון קבע כי על אף שהענישה הינה על הצד המקל אין הצדקה להתערב בעונש שהושת עליו. </w:t>
      </w:r>
    </w:p>
    <w:p w14:paraId="67BBF901" w14:textId="77777777" w:rsidR="0050002E" w:rsidRPr="00532500" w:rsidRDefault="0050002E" w:rsidP="0050002E">
      <w:pPr>
        <w:pStyle w:val="a9"/>
        <w:spacing w:line="360" w:lineRule="auto"/>
        <w:ind w:left="720" w:right="-567"/>
        <w:jc w:val="both"/>
        <w:rPr>
          <w:rFonts w:ascii="David" w:hAnsi="David" w:cs="David"/>
          <w:sz w:val="20"/>
          <w:szCs w:val="20"/>
          <w:rtl/>
        </w:rPr>
      </w:pPr>
    </w:p>
    <w:p w14:paraId="314C9007" w14:textId="77777777" w:rsidR="0050002E" w:rsidRDefault="0050002E" w:rsidP="0050002E">
      <w:pPr>
        <w:pStyle w:val="a9"/>
        <w:spacing w:line="360" w:lineRule="auto"/>
        <w:ind w:left="720" w:right="-567" w:hanging="720"/>
        <w:jc w:val="both"/>
        <w:rPr>
          <w:rFonts w:ascii="David" w:hAnsi="David" w:cs="David"/>
          <w:sz w:val="24"/>
          <w:szCs w:val="24"/>
          <w:rtl/>
        </w:rPr>
      </w:pPr>
      <w:r>
        <w:rPr>
          <w:rFonts w:ascii="David" w:hAnsi="David" w:cs="David"/>
          <w:b/>
          <w:bCs/>
          <w:sz w:val="24"/>
          <w:szCs w:val="24"/>
          <w:rtl/>
        </w:rPr>
        <w:tab/>
        <w:t xml:space="preserve">ג. </w:t>
      </w:r>
      <w:r>
        <w:rPr>
          <w:rFonts w:ascii="David" w:hAnsi="David" w:cs="David"/>
          <w:sz w:val="24"/>
          <w:szCs w:val="24"/>
          <w:rtl/>
        </w:rPr>
        <w:t>הנה כי כן,</w:t>
      </w:r>
      <w:r>
        <w:rPr>
          <w:rFonts w:ascii="David" w:hAnsi="David" w:cs="David"/>
          <w:b/>
          <w:bCs/>
          <w:sz w:val="24"/>
          <w:szCs w:val="24"/>
          <w:rtl/>
        </w:rPr>
        <w:t xml:space="preserve"> </w:t>
      </w:r>
      <w:r>
        <w:rPr>
          <w:rFonts w:ascii="David" w:hAnsi="David" w:cs="David"/>
          <w:sz w:val="24"/>
          <w:szCs w:val="24"/>
          <w:rtl/>
        </w:rPr>
        <w:t xml:space="preserve">קשת הענישה בעבירות בנשק שביצע הנאשם היא מגוונת ותלויה במשתנים רבים ובנסיבותיו הייחודיות של כל מקרה ומקרה, ובין השאר בהתחשב בסוג העבירה (החזקה, נשיאה, הובלה, סחר), סוג הנשק וכמותו. </w:t>
      </w:r>
    </w:p>
    <w:p w14:paraId="613E2F43" w14:textId="77777777" w:rsidR="0050002E" w:rsidRPr="00187683" w:rsidRDefault="0050002E" w:rsidP="0050002E">
      <w:pPr>
        <w:pStyle w:val="a9"/>
        <w:spacing w:line="360" w:lineRule="auto"/>
        <w:ind w:left="720" w:right="-567"/>
        <w:jc w:val="both"/>
        <w:rPr>
          <w:rFonts w:ascii="David" w:hAnsi="David" w:cs="David"/>
          <w:sz w:val="10"/>
          <w:szCs w:val="10"/>
          <w:rtl/>
        </w:rPr>
      </w:pPr>
    </w:p>
    <w:p w14:paraId="29A80B90" w14:textId="77777777" w:rsidR="0050002E" w:rsidRDefault="0050002E" w:rsidP="0050002E">
      <w:pPr>
        <w:pStyle w:val="a9"/>
        <w:spacing w:line="360" w:lineRule="auto"/>
        <w:ind w:left="720" w:right="-567"/>
        <w:jc w:val="both"/>
        <w:rPr>
          <w:rFonts w:ascii="David" w:hAnsi="David" w:cs="David"/>
          <w:sz w:val="24"/>
          <w:szCs w:val="24"/>
          <w:rtl/>
        </w:rPr>
      </w:pPr>
      <w:r>
        <w:rPr>
          <w:rFonts w:ascii="David" w:hAnsi="David" w:cs="David"/>
          <w:sz w:val="24"/>
          <w:szCs w:val="24"/>
          <w:rtl/>
        </w:rPr>
        <w:t>לעניין האופן לקביעתו של מתחם הענישה וההבחנה בין מתחם הענישה לבין הענישה הנוהגת, המהווה רק אחד הפרמטרים לקביעתו, ראו דבריה של כב' הש' ארבל ב</w:t>
      </w:r>
      <w:hyperlink r:id="rId65" w:history="1">
        <w:r w:rsidR="004A17CD" w:rsidRPr="004A17CD">
          <w:rPr>
            <w:rFonts w:ascii="David" w:hAnsi="David" w:cs="David"/>
            <w:color w:val="0000FF"/>
            <w:sz w:val="24"/>
            <w:szCs w:val="24"/>
            <w:u w:val="single"/>
            <w:rtl/>
          </w:rPr>
          <w:t>ע"פ 1323/13</w:t>
        </w:r>
      </w:hyperlink>
      <w:r>
        <w:rPr>
          <w:rFonts w:ascii="David" w:hAnsi="David" w:cs="David"/>
          <w:sz w:val="24"/>
          <w:szCs w:val="24"/>
          <w:rtl/>
        </w:rPr>
        <w:t xml:space="preserve"> </w:t>
      </w:r>
      <w:r>
        <w:rPr>
          <w:rFonts w:ascii="David" w:hAnsi="David" w:cs="David"/>
          <w:b/>
          <w:bCs/>
          <w:sz w:val="24"/>
          <w:szCs w:val="24"/>
          <w:rtl/>
        </w:rPr>
        <w:t xml:space="preserve">חסן </w:t>
      </w:r>
      <w:r>
        <w:rPr>
          <w:rFonts w:ascii="David" w:hAnsi="David" w:cs="David"/>
          <w:sz w:val="24"/>
          <w:szCs w:val="24"/>
          <w:rtl/>
        </w:rPr>
        <w:t xml:space="preserve">הנ"ל). </w:t>
      </w:r>
    </w:p>
    <w:p w14:paraId="2ED04E35" w14:textId="77777777" w:rsidR="0050002E" w:rsidRPr="00187683" w:rsidRDefault="0050002E" w:rsidP="0050002E">
      <w:pPr>
        <w:pStyle w:val="a9"/>
        <w:spacing w:line="360" w:lineRule="auto"/>
        <w:ind w:left="720" w:right="-567"/>
        <w:jc w:val="both"/>
        <w:rPr>
          <w:rFonts w:ascii="David" w:hAnsi="David" w:cs="David"/>
          <w:sz w:val="12"/>
          <w:szCs w:val="12"/>
          <w:rtl/>
        </w:rPr>
      </w:pPr>
    </w:p>
    <w:p w14:paraId="08551841" w14:textId="77777777" w:rsidR="0050002E" w:rsidRPr="00CF5848" w:rsidRDefault="0050002E" w:rsidP="0050002E">
      <w:pPr>
        <w:pStyle w:val="a9"/>
        <w:spacing w:line="360" w:lineRule="auto"/>
        <w:ind w:left="720" w:right="-567"/>
        <w:jc w:val="both"/>
        <w:rPr>
          <w:rFonts w:ascii="David" w:hAnsi="David" w:cs="David"/>
          <w:sz w:val="24"/>
          <w:szCs w:val="24"/>
          <w:rtl/>
        </w:rPr>
      </w:pPr>
      <w:r w:rsidRPr="00CF5848">
        <w:rPr>
          <w:rFonts w:ascii="David" w:hAnsi="David" w:cs="David"/>
          <w:sz w:val="24"/>
          <w:szCs w:val="24"/>
          <w:rtl/>
        </w:rPr>
        <w:t xml:space="preserve">על מנת לשרטט כדבעי את מתחם העונש ההולם </w:t>
      </w:r>
      <w:r>
        <w:rPr>
          <w:rFonts w:ascii="David" w:hAnsi="David" w:cs="David" w:hint="cs"/>
          <w:sz w:val="24"/>
          <w:szCs w:val="24"/>
          <w:rtl/>
        </w:rPr>
        <w:t xml:space="preserve">ראו גם </w:t>
      </w:r>
      <w:r w:rsidRPr="00CF5848">
        <w:rPr>
          <w:rFonts w:ascii="David" w:hAnsi="David" w:cs="David"/>
          <w:sz w:val="24"/>
          <w:szCs w:val="24"/>
          <w:rtl/>
        </w:rPr>
        <w:t xml:space="preserve">פסיקה נוספת </w:t>
      </w:r>
      <w:r>
        <w:rPr>
          <w:rFonts w:ascii="David" w:hAnsi="David" w:cs="David" w:hint="cs"/>
          <w:sz w:val="24"/>
          <w:szCs w:val="24"/>
          <w:rtl/>
        </w:rPr>
        <w:t>לגבי בעניין</w:t>
      </w:r>
      <w:r w:rsidRPr="00CF5848">
        <w:rPr>
          <w:rFonts w:ascii="David" w:hAnsi="David" w:cs="David"/>
          <w:sz w:val="24"/>
          <w:szCs w:val="24"/>
          <w:rtl/>
        </w:rPr>
        <w:t xml:space="preserve"> </w:t>
      </w:r>
      <w:r>
        <w:rPr>
          <w:rFonts w:ascii="David" w:hAnsi="David" w:cs="David" w:hint="cs"/>
          <w:sz w:val="24"/>
          <w:szCs w:val="24"/>
          <w:rtl/>
        </w:rPr>
        <w:t xml:space="preserve">החזקת נשק, </w:t>
      </w:r>
      <w:r w:rsidRPr="00CF5848">
        <w:rPr>
          <w:rFonts w:ascii="David" w:hAnsi="David" w:cs="David"/>
          <w:sz w:val="24"/>
          <w:szCs w:val="24"/>
          <w:rtl/>
        </w:rPr>
        <w:t>נשיאת</w:t>
      </w:r>
      <w:r>
        <w:rPr>
          <w:rFonts w:ascii="David" w:hAnsi="David" w:cs="David" w:hint="cs"/>
          <w:sz w:val="24"/>
          <w:szCs w:val="24"/>
          <w:rtl/>
        </w:rPr>
        <w:t xml:space="preserve">ו והובלתו </w:t>
      </w:r>
      <w:r w:rsidRPr="00CF5848">
        <w:rPr>
          <w:rFonts w:ascii="David" w:hAnsi="David" w:cs="David"/>
          <w:sz w:val="24"/>
          <w:szCs w:val="24"/>
          <w:rtl/>
        </w:rPr>
        <w:t xml:space="preserve">שלא כדין. כך למשל:  </w:t>
      </w:r>
    </w:p>
    <w:p w14:paraId="439036A7" w14:textId="77777777" w:rsidR="0050002E" w:rsidRPr="00187683" w:rsidRDefault="0050002E" w:rsidP="0050002E">
      <w:pPr>
        <w:pStyle w:val="a9"/>
        <w:spacing w:line="360" w:lineRule="auto"/>
        <w:ind w:left="720" w:right="-567"/>
        <w:jc w:val="both"/>
        <w:rPr>
          <w:rFonts w:ascii="David" w:hAnsi="David" w:cs="David"/>
          <w:sz w:val="12"/>
          <w:szCs w:val="12"/>
          <w:rtl/>
        </w:rPr>
      </w:pPr>
    </w:p>
    <w:p w14:paraId="0E8D719F" w14:textId="77777777" w:rsidR="0050002E" w:rsidRPr="0050002E" w:rsidRDefault="0050002E" w:rsidP="0050002E">
      <w:pPr>
        <w:spacing w:line="360" w:lineRule="auto"/>
        <w:ind w:left="720" w:right="-567"/>
        <w:jc w:val="both"/>
        <w:rPr>
          <w:rFonts w:ascii="David" w:eastAsia="Calibri" w:hAnsi="David"/>
        </w:rPr>
      </w:pPr>
      <w:r w:rsidRPr="007D744E">
        <w:rPr>
          <w:rFonts w:ascii="David" w:hAnsi="David"/>
          <w:b/>
          <w:bCs/>
          <w:rtl/>
        </w:rPr>
        <w:t>ב</w:t>
      </w:r>
      <w:r w:rsidRPr="007D744E">
        <w:rPr>
          <w:rFonts w:ascii="David" w:hAnsi="David" w:hint="cs"/>
          <w:b/>
          <w:bCs/>
          <w:rtl/>
        </w:rPr>
        <w:t>עניין אליהו</w:t>
      </w:r>
      <w:r>
        <w:rPr>
          <w:rFonts w:ascii="David" w:hAnsi="David" w:hint="cs"/>
          <w:rtl/>
        </w:rPr>
        <w:t xml:space="preserve"> </w:t>
      </w:r>
      <w:r w:rsidRPr="0050002E">
        <w:rPr>
          <w:rFonts w:ascii="David" w:eastAsia="Calibri" w:hAnsi="David" w:hint="cs"/>
          <w:rtl/>
        </w:rPr>
        <w:t xml:space="preserve">נדחה </w:t>
      </w:r>
      <w:r w:rsidRPr="0050002E">
        <w:rPr>
          <w:rFonts w:ascii="David" w:eastAsia="Calibri" w:hAnsi="David"/>
          <w:rtl/>
        </w:rPr>
        <w:t>ערעור</w:t>
      </w:r>
      <w:r w:rsidRPr="0050002E">
        <w:rPr>
          <w:rFonts w:ascii="David" w:eastAsia="Calibri" w:hAnsi="David" w:hint="cs"/>
          <w:rtl/>
        </w:rPr>
        <w:t>ו של הנאשם על גזר דין ש</w:t>
      </w:r>
      <w:r w:rsidRPr="0050002E">
        <w:rPr>
          <w:rFonts w:ascii="David" w:eastAsia="Calibri" w:hAnsi="David"/>
          <w:rtl/>
        </w:rPr>
        <w:t>בגדרו נגזר</w:t>
      </w:r>
      <w:r w:rsidRPr="0050002E">
        <w:rPr>
          <w:rFonts w:ascii="David" w:eastAsia="Calibri" w:hAnsi="David" w:hint="cs"/>
          <w:rtl/>
        </w:rPr>
        <w:t>ו</w:t>
      </w:r>
      <w:r w:rsidRPr="0050002E">
        <w:rPr>
          <w:rFonts w:ascii="David" w:eastAsia="Calibri" w:hAnsi="David"/>
          <w:rtl/>
        </w:rPr>
        <w:t xml:space="preserve"> על</w:t>
      </w:r>
      <w:r w:rsidRPr="0050002E">
        <w:rPr>
          <w:rFonts w:ascii="David" w:eastAsia="Calibri" w:hAnsi="David" w:hint="cs"/>
          <w:rtl/>
        </w:rPr>
        <w:t>יו</w:t>
      </w:r>
      <w:r w:rsidRPr="0050002E">
        <w:rPr>
          <w:rFonts w:ascii="David" w:eastAsia="Calibri" w:hAnsi="David"/>
          <w:rtl/>
        </w:rPr>
        <w:t xml:space="preserve"> </w:t>
      </w:r>
      <w:r w:rsidRPr="0050002E">
        <w:rPr>
          <w:rFonts w:ascii="David" w:eastAsia="Calibri" w:hAnsi="David"/>
          <w:b/>
          <w:bCs/>
          <w:rtl/>
        </w:rPr>
        <w:t>18 חודשי מאסר בפועל</w:t>
      </w:r>
      <w:r w:rsidRPr="0050002E">
        <w:rPr>
          <w:rFonts w:ascii="David" w:eastAsia="Calibri" w:hAnsi="David"/>
          <w:rtl/>
        </w:rPr>
        <w:t xml:space="preserve"> </w:t>
      </w:r>
      <w:r w:rsidRPr="0050002E">
        <w:rPr>
          <w:rFonts w:ascii="David" w:eastAsia="Calibri" w:hAnsi="David" w:hint="cs"/>
          <w:rtl/>
        </w:rPr>
        <w:t xml:space="preserve">ועונשים נלווים </w:t>
      </w:r>
      <w:r w:rsidRPr="0050002E">
        <w:rPr>
          <w:rFonts w:ascii="David" w:eastAsia="Calibri" w:hAnsi="David"/>
          <w:rtl/>
        </w:rPr>
        <w:t>בגין תיווך פעיל בשתי עסקאות נשק</w:t>
      </w:r>
      <w:r w:rsidRPr="0050002E">
        <w:rPr>
          <w:rFonts w:ascii="David" w:eastAsia="Calibri" w:hAnsi="David" w:hint="cs"/>
          <w:rtl/>
        </w:rPr>
        <w:t>,</w:t>
      </w:r>
      <w:r w:rsidRPr="0050002E">
        <w:rPr>
          <w:rFonts w:ascii="David" w:eastAsia="Calibri" w:hAnsi="David"/>
          <w:rtl/>
        </w:rPr>
        <w:t xml:space="preserve"> </w:t>
      </w:r>
      <w:r w:rsidRPr="0050002E">
        <w:rPr>
          <w:rFonts w:ascii="David" w:eastAsia="Calibri" w:hAnsi="David" w:hint="cs"/>
          <w:rtl/>
        </w:rPr>
        <w:t>ש</w:t>
      </w:r>
      <w:r w:rsidRPr="0050002E">
        <w:rPr>
          <w:rFonts w:ascii="David" w:eastAsia="Calibri" w:hAnsi="David"/>
          <w:rtl/>
        </w:rPr>
        <w:t>במסגרת</w:t>
      </w:r>
      <w:r w:rsidRPr="0050002E">
        <w:rPr>
          <w:rFonts w:ascii="David" w:eastAsia="Calibri" w:hAnsi="David" w:hint="cs"/>
          <w:rtl/>
        </w:rPr>
        <w:t>ן</w:t>
      </w:r>
      <w:r w:rsidRPr="0050002E">
        <w:rPr>
          <w:rFonts w:ascii="David" w:eastAsia="Calibri" w:hAnsi="David"/>
          <w:rtl/>
        </w:rPr>
        <w:t xml:space="preserve"> </w:t>
      </w:r>
      <w:r w:rsidRPr="0050002E">
        <w:rPr>
          <w:rFonts w:ascii="David" w:eastAsia="Calibri" w:hAnsi="David"/>
          <w:b/>
          <w:bCs/>
          <w:rtl/>
        </w:rPr>
        <w:t>נמכרו נשקים</w:t>
      </w:r>
      <w:r w:rsidRPr="0050002E">
        <w:rPr>
          <w:rFonts w:ascii="David" w:eastAsia="Calibri" w:hAnsi="David"/>
          <w:rtl/>
        </w:rPr>
        <w:t xml:space="preserve"> לסוכן משטרתי.</w:t>
      </w:r>
    </w:p>
    <w:p w14:paraId="634CA924" w14:textId="77777777" w:rsidR="0050002E" w:rsidRPr="009D6B3D" w:rsidRDefault="0050002E" w:rsidP="0050002E">
      <w:pPr>
        <w:spacing w:line="360" w:lineRule="auto"/>
        <w:ind w:left="720" w:right="-567"/>
        <w:jc w:val="both"/>
        <w:rPr>
          <w:rFonts w:ascii="David" w:hAnsi="David"/>
          <w:sz w:val="6"/>
          <w:szCs w:val="6"/>
          <w:rtl/>
        </w:rPr>
      </w:pPr>
    </w:p>
    <w:p w14:paraId="0F01B5C1" w14:textId="77777777" w:rsidR="0050002E" w:rsidRPr="00187683" w:rsidRDefault="0050002E" w:rsidP="0050002E">
      <w:pPr>
        <w:spacing w:line="360" w:lineRule="auto"/>
        <w:ind w:left="1440" w:right="-567"/>
        <w:jc w:val="both"/>
        <w:rPr>
          <w:rFonts w:ascii="David" w:hAnsi="David"/>
          <w:sz w:val="6"/>
          <w:szCs w:val="6"/>
          <w:rtl/>
        </w:rPr>
      </w:pPr>
    </w:p>
    <w:p w14:paraId="4FA66143" w14:textId="77777777" w:rsidR="0050002E" w:rsidRPr="007D744E" w:rsidRDefault="0050002E" w:rsidP="0050002E">
      <w:pPr>
        <w:spacing w:line="360" w:lineRule="auto"/>
        <w:ind w:left="720" w:right="-567"/>
        <w:jc w:val="both"/>
        <w:rPr>
          <w:sz w:val="10"/>
          <w:szCs w:val="6"/>
          <w:rtl/>
        </w:rPr>
      </w:pPr>
    </w:p>
    <w:p w14:paraId="3CEE315D" w14:textId="77777777" w:rsidR="0050002E" w:rsidRDefault="0050002E" w:rsidP="0050002E">
      <w:pPr>
        <w:spacing w:line="360" w:lineRule="auto"/>
        <w:ind w:left="720" w:right="-567"/>
        <w:jc w:val="both"/>
        <w:rPr>
          <w:rFonts w:ascii="David" w:hAnsi="David"/>
          <w:rtl/>
        </w:rPr>
      </w:pPr>
      <w:r w:rsidRPr="005602B3">
        <w:rPr>
          <w:rFonts w:ascii="David" w:hAnsi="David"/>
          <w:rtl/>
        </w:rPr>
        <w:t>ב</w:t>
      </w:r>
      <w:hyperlink r:id="rId66" w:history="1">
        <w:r w:rsidR="004A17CD" w:rsidRPr="004A17CD">
          <w:rPr>
            <w:rFonts w:ascii="David" w:hAnsi="David"/>
            <w:color w:val="0000FF"/>
            <w:u w:val="single"/>
            <w:rtl/>
          </w:rPr>
          <w:t>רע"פ 2822/12</w:t>
        </w:r>
      </w:hyperlink>
      <w:r w:rsidRPr="005602B3">
        <w:rPr>
          <w:rFonts w:ascii="David" w:hAnsi="David"/>
          <w:rtl/>
        </w:rPr>
        <w:t xml:space="preserve"> </w:t>
      </w:r>
      <w:r w:rsidRPr="005602B3">
        <w:rPr>
          <w:rFonts w:ascii="David" w:hAnsi="David"/>
          <w:b/>
          <w:bCs/>
          <w:rtl/>
        </w:rPr>
        <w:t xml:space="preserve">דוהארי נ' מדינת ישראל </w:t>
      </w:r>
      <w:r w:rsidRPr="005602B3">
        <w:rPr>
          <w:rFonts w:ascii="David" w:hAnsi="David"/>
          <w:rtl/>
        </w:rPr>
        <w:t xml:space="preserve">(25/4/12), מפי כב' הש' נאור (כתוארה אז), נדחתה בקשת רשות ערעור של נאשם </w:t>
      </w:r>
      <w:r>
        <w:rPr>
          <w:rFonts w:ascii="David" w:hAnsi="David" w:hint="cs"/>
          <w:rtl/>
        </w:rPr>
        <w:t xml:space="preserve">- שלחובתו הרשעות קודמות ומאסרים גם בעבירות נשק - </w:t>
      </w:r>
      <w:r w:rsidRPr="005602B3">
        <w:rPr>
          <w:rFonts w:ascii="David" w:hAnsi="David"/>
          <w:rtl/>
        </w:rPr>
        <w:t>אשר נדון ל- 20</w:t>
      </w:r>
      <w:r w:rsidRPr="00E36AFC">
        <w:rPr>
          <w:rFonts w:ascii="David" w:hAnsi="David"/>
          <w:b/>
          <w:bCs/>
          <w:rtl/>
        </w:rPr>
        <w:t xml:space="preserve"> חודשי מאסר בפועל</w:t>
      </w:r>
      <w:r w:rsidRPr="005602B3">
        <w:rPr>
          <w:rFonts w:ascii="David" w:hAnsi="David"/>
          <w:rtl/>
        </w:rPr>
        <w:t>, וכן ל</w:t>
      </w:r>
      <w:r w:rsidRPr="00E36AFC">
        <w:rPr>
          <w:rFonts w:ascii="David" w:hAnsi="David"/>
          <w:b/>
          <w:bCs/>
          <w:rtl/>
        </w:rPr>
        <w:t>הפעלה של 10 חודשי מאסר על תנאי במצטבר</w:t>
      </w:r>
      <w:r w:rsidRPr="005602B3">
        <w:rPr>
          <w:rFonts w:ascii="David" w:hAnsi="David"/>
          <w:rtl/>
        </w:rPr>
        <w:t xml:space="preserve">, לאחר שהורשע על פי הודייתו בהחזקת נשק, כאשר בסמוך לביתו נמצא תיק אשר בו אקדח עם מחסנית תואמת המכילה 13 כדורים ושתי מחסניות נוספות ובהן 13 כדורים. זאת, לאחר שבית המשפט המחוזי קיבל את ערעור המדינה על קולת העונש. באותו עניין דובר בנאשם אשר לחובתו הרשעות קודמות בעבירות בנשק, בגינן נדון למאסר. </w:t>
      </w:r>
    </w:p>
    <w:p w14:paraId="18E89773" w14:textId="77777777" w:rsidR="0050002E" w:rsidRPr="00187683" w:rsidRDefault="0050002E" w:rsidP="0050002E">
      <w:pPr>
        <w:spacing w:line="360" w:lineRule="auto"/>
        <w:ind w:left="720" w:right="-567"/>
        <w:jc w:val="both"/>
        <w:rPr>
          <w:rFonts w:ascii="David" w:hAnsi="David"/>
          <w:sz w:val="16"/>
          <w:szCs w:val="16"/>
          <w:rtl/>
        </w:rPr>
      </w:pPr>
    </w:p>
    <w:p w14:paraId="2E06E860" w14:textId="77777777" w:rsidR="0050002E" w:rsidRDefault="0050002E" w:rsidP="0050002E">
      <w:pPr>
        <w:spacing w:line="360" w:lineRule="auto"/>
        <w:ind w:left="720" w:right="-567"/>
        <w:jc w:val="both"/>
        <w:rPr>
          <w:rFonts w:ascii="David" w:hAnsi="David"/>
          <w:highlight w:val="cyan"/>
          <w:rtl/>
        </w:rPr>
      </w:pPr>
      <w:r w:rsidRPr="005602B3">
        <w:rPr>
          <w:rFonts w:ascii="David" w:hAnsi="David"/>
          <w:rtl/>
        </w:rPr>
        <w:t>ב</w:t>
      </w:r>
      <w:hyperlink r:id="rId67" w:history="1">
        <w:r w:rsidR="004A17CD" w:rsidRPr="004A17CD">
          <w:rPr>
            <w:rFonts w:ascii="David" w:hAnsi="David"/>
            <w:color w:val="0000FF"/>
            <w:u w:val="single"/>
            <w:rtl/>
          </w:rPr>
          <w:t>ע"פ 4329/10</w:t>
        </w:r>
      </w:hyperlink>
      <w:r w:rsidRPr="005602B3">
        <w:rPr>
          <w:rFonts w:ascii="David" w:hAnsi="David"/>
          <w:rtl/>
        </w:rPr>
        <w:t xml:space="preserve"> </w:t>
      </w:r>
      <w:r w:rsidRPr="005602B3">
        <w:rPr>
          <w:rFonts w:ascii="David" w:hAnsi="David"/>
          <w:b/>
          <w:bCs/>
          <w:rtl/>
        </w:rPr>
        <w:t>פלוני נ' מדינת ישראל</w:t>
      </w:r>
      <w:r w:rsidRPr="005602B3">
        <w:rPr>
          <w:rFonts w:ascii="David" w:hAnsi="David"/>
          <w:rtl/>
        </w:rPr>
        <w:t xml:space="preserve"> (25/10/10), מפי כב' הש' לוי, נדחה ערעורו של נאשם, אשר הורשע על יסוד הודאתו בעבירות של החזקת נשק ונשיאתו של כדין בגינן גזר עליו בית המשפט המחוזי בנצרת </w:t>
      </w:r>
      <w:r w:rsidRPr="00E36AFC">
        <w:rPr>
          <w:rFonts w:ascii="David" w:hAnsi="David"/>
          <w:b/>
          <w:bCs/>
          <w:rtl/>
        </w:rPr>
        <w:t xml:space="preserve">20 חודשי מאסר בפועל. </w:t>
      </w:r>
      <w:r w:rsidRPr="005602B3">
        <w:rPr>
          <w:rFonts w:ascii="David" w:hAnsi="David"/>
          <w:rtl/>
        </w:rPr>
        <w:t xml:space="preserve">באותו עניין בעת שנהג ברכב שבבעלותו, נמצא הנאשם, נעדר עבר פלילי, מחזיק באקדח טעון במצב נצור, מבלי שהיה מורשה לכך. </w:t>
      </w:r>
    </w:p>
    <w:p w14:paraId="5A0D7D4B" w14:textId="77777777" w:rsidR="0050002E" w:rsidRPr="00187683" w:rsidRDefault="0050002E" w:rsidP="0050002E">
      <w:pPr>
        <w:spacing w:line="360" w:lineRule="auto"/>
        <w:ind w:left="720" w:right="-567"/>
        <w:jc w:val="both"/>
        <w:rPr>
          <w:rFonts w:ascii="David" w:hAnsi="David"/>
          <w:sz w:val="14"/>
          <w:szCs w:val="14"/>
          <w:highlight w:val="cyan"/>
          <w:rtl/>
        </w:rPr>
      </w:pPr>
    </w:p>
    <w:p w14:paraId="528C9EF4" w14:textId="77777777" w:rsidR="0050002E" w:rsidRDefault="0050002E" w:rsidP="0050002E">
      <w:pPr>
        <w:spacing w:line="360" w:lineRule="auto"/>
        <w:ind w:left="720" w:right="-567"/>
        <w:jc w:val="both"/>
        <w:rPr>
          <w:rFonts w:ascii="David" w:hAnsi="David"/>
          <w:rtl/>
        </w:rPr>
      </w:pPr>
      <w:r w:rsidRPr="00C70D87">
        <w:rPr>
          <w:rFonts w:ascii="David" w:hAnsi="David"/>
          <w:rtl/>
        </w:rPr>
        <w:t>ב</w:t>
      </w:r>
      <w:hyperlink r:id="rId68" w:history="1">
        <w:r w:rsidR="004A17CD" w:rsidRPr="004A17CD">
          <w:rPr>
            <w:rFonts w:ascii="David" w:hAnsi="David"/>
            <w:color w:val="0000FF"/>
            <w:u w:val="single"/>
            <w:rtl/>
          </w:rPr>
          <w:t>ע"פ 3336/18</w:t>
        </w:r>
      </w:hyperlink>
      <w:r w:rsidRPr="00C70D87">
        <w:rPr>
          <w:rFonts w:ascii="David" w:hAnsi="David"/>
          <w:rtl/>
        </w:rPr>
        <w:t xml:space="preserve"> </w:t>
      </w:r>
      <w:r w:rsidRPr="00C70D87">
        <w:rPr>
          <w:rFonts w:ascii="David" w:hAnsi="David"/>
          <w:b/>
          <w:bCs/>
          <w:rtl/>
        </w:rPr>
        <w:t>מ"י נ' סמארה</w:t>
      </w:r>
      <w:r w:rsidRPr="00C70D87">
        <w:rPr>
          <w:rFonts w:ascii="David" w:hAnsi="David"/>
          <w:rtl/>
        </w:rPr>
        <w:t xml:space="preserve"> (29/11/18), מפי כב' הש' גרוסקופף, נתקבל ערעור המדינה לגבי נאשם שהורשע על יסוד הודייתו בנשיאת נשק ותחמושת ובהחזקת תחמושת – </w:t>
      </w:r>
      <w:r w:rsidRPr="00C70D87">
        <w:rPr>
          <w:rFonts w:ascii="David" w:hAnsi="David"/>
          <w:b/>
          <w:bCs/>
          <w:rtl/>
        </w:rPr>
        <w:t xml:space="preserve">שני כלי נשק מאולתרים מסוג תת מקלע </w:t>
      </w:r>
      <w:r>
        <w:rPr>
          <w:rFonts w:ascii="David" w:hAnsi="David" w:hint="cs"/>
          <w:b/>
          <w:bCs/>
          <w:rtl/>
        </w:rPr>
        <w:t>טעונים ב</w:t>
      </w:r>
      <w:r w:rsidRPr="00C70D87">
        <w:rPr>
          <w:rFonts w:ascii="David" w:hAnsi="David"/>
          <w:b/>
          <w:bCs/>
          <w:rtl/>
        </w:rPr>
        <w:t xml:space="preserve">שתי מחסניות </w:t>
      </w:r>
      <w:r>
        <w:rPr>
          <w:rFonts w:ascii="David" w:hAnsi="David" w:hint="cs"/>
          <w:b/>
          <w:bCs/>
          <w:rtl/>
        </w:rPr>
        <w:t xml:space="preserve">ו- </w:t>
      </w:r>
      <w:r w:rsidRPr="00C70D87">
        <w:rPr>
          <w:rFonts w:ascii="David" w:hAnsi="David"/>
          <w:b/>
          <w:bCs/>
          <w:rtl/>
        </w:rPr>
        <w:t>47 כדורים 9 מ"מ</w:t>
      </w:r>
      <w:r w:rsidRPr="00C70D87">
        <w:rPr>
          <w:rFonts w:ascii="David" w:hAnsi="David"/>
          <w:rtl/>
        </w:rPr>
        <w:t>.</w:t>
      </w:r>
      <w:r>
        <w:rPr>
          <w:rFonts w:ascii="David" w:hAnsi="David" w:hint="cs"/>
          <w:rtl/>
        </w:rPr>
        <w:t xml:space="preserve"> </w:t>
      </w:r>
      <w:r w:rsidRPr="00C70D87">
        <w:rPr>
          <w:rFonts w:ascii="David" w:hAnsi="David"/>
          <w:rtl/>
        </w:rPr>
        <w:t xml:space="preserve"> בית המשפט העליון החמיר בעונשו וגזר עליו </w:t>
      </w:r>
      <w:r w:rsidRPr="00C70D87">
        <w:rPr>
          <w:rFonts w:ascii="David" w:hAnsi="David"/>
          <w:b/>
          <w:bCs/>
          <w:rtl/>
        </w:rPr>
        <w:t>24 חודשי מאסר בפועל</w:t>
      </w:r>
      <w:r w:rsidRPr="00C70D87">
        <w:rPr>
          <w:rFonts w:ascii="David" w:hAnsi="David"/>
          <w:rtl/>
        </w:rPr>
        <w:t>, חלף 18 חודשי המאסר שהוטלו על ידי בית המשפט המחוזי.</w:t>
      </w:r>
    </w:p>
    <w:p w14:paraId="77BAE861" w14:textId="77777777" w:rsidR="0050002E" w:rsidRDefault="0050002E" w:rsidP="0050002E">
      <w:pPr>
        <w:spacing w:line="360" w:lineRule="auto"/>
        <w:ind w:left="720" w:right="-567"/>
        <w:jc w:val="both"/>
        <w:rPr>
          <w:rFonts w:ascii="David" w:hAnsi="David"/>
          <w:rtl/>
        </w:rPr>
      </w:pPr>
    </w:p>
    <w:p w14:paraId="5871C719" w14:textId="77777777" w:rsidR="0050002E" w:rsidRDefault="0050002E" w:rsidP="0050002E">
      <w:pPr>
        <w:spacing w:line="360" w:lineRule="auto"/>
        <w:ind w:left="720" w:right="-567"/>
        <w:jc w:val="both"/>
        <w:rPr>
          <w:sz w:val="28"/>
          <w:rtl/>
        </w:rPr>
      </w:pPr>
      <w:r w:rsidRPr="007A3A6C">
        <w:rPr>
          <w:rFonts w:hint="cs"/>
          <w:sz w:val="28"/>
          <w:rtl/>
        </w:rPr>
        <w:t>ב</w:t>
      </w:r>
      <w:hyperlink r:id="rId69" w:history="1">
        <w:r w:rsidR="004A17CD" w:rsidRPr="004A17CD">
          <w:rPr>
            <w:color w:val="0000FF"/>
            <w:sz w:val="28"/>
            <w:u w:val="single"/>
            <w:rtl/>
          </w:rPr>
          <w:t>ע"פ 2564/19</w:t>
        </w:r>
      </w:hyperlink>
      <w:r w:rsidRPr="007A3A6C">
        <w:rPr>
          <w:sz w:val="28"/>
          <w:rtl/>
        </w:rPr>
        <w:t xml:space="preserve"> </w:t>
      </w:r>
      <w:r w:rsidRPr="007A3A6C">
        <w:rPr>
          <w:b/>
          <w:bCs/>
          <w:sz w:val="28"/>
          <w:rtl/>
        </w:rPr>
        <w:t>אזברגה נ' מדינת ישראל</w:t>
      </w:r>
      <w:r w:rsidRPr="007A3A6C">
        <w:rPr>
          <w:rFonts w:hint="cs"/>
          <w:sz w:val="28"/>
          <w:rtl/>
        </w:rPr>
        <w:t xml:space="preserve"> (18/7/19), </w:t>
      </w:r>
      <w:r w:rsidRPr="0074484E">
        <w:rPr>
          <w:rFonts w:hint="cs"/>
          <w:sz w:val="28"/>
          <w:rtl/>
        </w:rPr>
        <w:t xml:space="preserve">מפי כב' הש' ברון, </w:t>
      </w:r>
      <w:r w:rsidRPr="0074484E">
        <w:rPr>
          <w:sz w:val="28"/>
          <w:rtl/>
        </w:rPr>
        <w:t>נדחה ערעור</w:t>
      </w:r>
      <w:r>
        <w:rPr>
          <w:rFonts w:hint="cs"/>
          <w:sz w:val="28"/>
          <w:rtl/>
        </w:rPr>
        <w:t xml:space="preserve">ו של המערער -  </w:t>
      </w:r>
      <w:r w:rsidRPr="0074484E">
        <w:rPr>
          <w:rFonts w:hint="cs"/>
          <w:sz w:val="28"/>
          <w:rtl/>
        </w:rPr>
        <w:t>יליד 1984,</w:t>
      </w:r>
      <w:r w:rsidRPr="00C00268">
        <w:rPr>
          <w:rFonts w:hint="cs"/>
          <w:sz w:val="28"/>
          <w:rtl/>
        </w:rPr>
        <w:t xml:space="preserve"> </w:t>
      </w:r>
      <w:r w:rsidRPr="0074484E">
        <w:rPr>
          <w:rFonts w:hint="cs"/>
          <w:sz w:val="28"/>
          <w:rtl/>
        </w:rPr>
        <w:t>נעדר הרשעות קודמות</w:t>
      </w:r>
      <w:r>
        <w:rPr>
          <w:rFonts w:hint="cs"/>
          <w:sz w:val="28"/>
          <w:rtl/>
        </w:rPr>
        <w:t xml:space="preserve"> - </w:t>
      </w:r>
      <w:r w:rsidRPr="0074484E">
        <w:rPr>
          <w:sz w:val="28"/>
          <w:rtl/>
        </w:rPr>
        <w:t>על גזר דין</w:t>
      </w:r>
      <w:r w:rsidRPr="0074484E">
        <w:rPr>
          <w:rFonts w:hint="cs"/>
          <w:sz w:val="28"/>
          <w:rtl/>
        </w:rPr>
        <w:t>, ש</w:t>
      </w:r>
      <w:r w:rsidRPr="0074484E">
        <w:rPr>
          <w:sz w:val="28"/>
          <w:rtl/>
        </w:rPr>
        <w:t xml:space="preserve">במסגרתו </w:t>
      </w:r>
      <w:r>
        <w:rPr>
          <w:rFonts w:hint="cs"/>
          <w:sz w:val="28"/>
          <w:rtl/>
        </w:rPr>
        <w:t xml:space="preserve">הוא </w:t>
      </w:r>
      <w:r w:rsidRPr="0074484E">
        <w:rPr>
          <w:sz w:val="28"/>
          <w:rtl/>
        </w:rPr>
        <w:t>נ</w:t>
      </w:r>
      <w:r>
        <w:rPr>
          <w:rFonts w:hint="cs"/>
          <w:sz w:val="28"/>
          <w:rtl/>
        </w:rPr>
        <w:t>י</w:t>
      </w:r>
      <w:r w:rsidRPr="0074484E">
        <w:rPr>
          <w:sz w:val="28"/>
          <w:rtl/>
        </w:rPr>
        <w:t xml:space="preserve">דון לעונש של </w:t>
      </w:r>
      <w:r w:rsidRPr="009D6B3D">
        <w:rPr>
          <w:b/>
          <w:bCs/>
          <w:sz w:val="28"/>
          <w:rtl/>
        </w:rPr>
        <w:t>16 חודשי מאסר בפועל</w:t>
      </w:r>
      <w:r w:rsidRPr="0074484E">
        <w:rPr>
          <w:sz w:val="28"/>
          <w:rtl/>
        </w:rPr>
        <w:t xml:space="preserve"> </w:t>
      </w:r>
      <w:r>
        <w:rPr>
          <w:rFonts w:hint="cs"/>
          <w:sz w:val="28"/>
          <w:rtl/>
        </w:rPr>
        <w:t xml:space="preserve">ולעונשים </w:t>
      </w:r>
      <w:r w:rsidRPr="0074484E">
        <w:rPr>
          <w:rFonts w:hint="cs"/>
          <w:sz w:val="28"/>
          <w:rtl/>
        </w:rPr>
        <w:t xml:space="preserve">נלווים </w:t>
      </w:r>
      <w:r w:rsidRPr="0074484E">
        <w:rPr>
          <w:sz w:val="28"/>
          <w:rtl/>
        </w:rPr>
        <w:t>בגין הרשעתו בעבירה של נשיאת נשק</w:t>
      </w:r>
      <w:r w:rsidRPr="0074484E">
        <w:rPr>
          <w:rFonts w:hint="cs"/>
          <w:sz w:val="28"/>
          <w:rtl/>
        </w:rPr>
        <w:t xml:space="preserve"> </w:t>
      </w:r>
      <w:r>
        <w:rPr>
          <w:rFonts w:hint="cs"/>
          <w:sz w:val="28"/>
          <w:rtl/>
        </w:rPr>
        <w:t xml:space="preserve">לפי סעיף </w:t>
      </w:r>
      <w:hyperlink r:id="rId70" w:history="1">
        <w:r w:rsidR="0028524A" w:rsidRPr="0028524A">
          <w:rPr>
            <w:rStyle w:val="Hyperlink"/>
            <w:sz w:val="28"/>
            <w:rtl/>
          </w:rPr>
          <w:t>144 (ב)</w:t>
        </w:r>
      </w:hyperlink>
      <w:r>
        <w:rPr>
          <w:rFonts w:hint="cs"/>
          <w:sz w:val="28"/>
          <w:rtl/>
        </w:rPr>
        <w:t xml:space="preserve"> </w:t>
      </w:r>
      <w:r w:rsidRPr="00B52F42">
        <w:rPr>
          <w:sz w:val="28"/>
          <w:rtl/>
        </w:rPr>
        <w:t>ל</w:t>
      </w:r>
      <w:hyperlink r:id="rId71" w:history="1">
        <w:r w:rsidR="004A17CD" w:rsidRPr="004A17CD">
          <w:rPr>
            <w:color w:val="0000FF"/>
            <w:sz w:val="28"/>
            <w:u w:val="single"/>
            <w:rtl/>
          </w:rPr>
          <w:t>חוק העונשין</w:t>
        </w:r>
      </w:hyperlink>
      <w:r w:rsidRPr="00B52F42">
        <w:rPr>
          <w:sz w:val="28"/>
          <w:rtl/>
        </w:rPr>
        <w:t>.</w:t>
      </w:r>
      <w:r>
        <w:rPr>
          <w:rFonts w:hint="cs"/>
          <w:sz w:val="28"/>
          <w:rtl/>
        </w:rPr>
        <w:t xml:space="preserve"> באותו עניין, המערער </w:t>
      </w:r>
      <w:r>
        <w:rPr>
          <w:sz w:val="28"/>
          <w:rtl/>
        </w:rPr>
        <w:t xml:space="preserve">קשר </w:t>
      </w:r>
      <w:r>
        <w:rPr>
          <w:rFonts w:hint="cs"/>
          <w:sz w:val="28"/>
          <w:rtl/>
        </w:rPr>
        <w:t xml:space="preserve">קשר </w:t>
      </w:r>
      <w:r>
        <w:rPr>
          <w:sz w:val="28"/>
          <w:rtl/>
        </w:rPr>
        <w:t xml:space="preserve">עם אחרים וניהל עימם משא ומתן לרכישת אקדח שהיה מצוי ברשותם </w:t>
      </w:r>
      <w:r w:rsidRPr="00C00268">
        <w:rPr>
          <w:b/>
          <w:bCs/>
          <w:sz w:val="28"/>
          <w:rtl/>
        </w:rPr>
        <w:t>במטרה לסחור בו</w:t>
      </w:r>
      <w:r>
        <w:rPr>
          <w:sz w:val="28"/>
          <w:rtl/>
        </w:rPr>
        <w:t xml:space="preserve">. </w:t>
      </w:r>
      <w:r w:rsidRPr="00E36AFC">
        <w:rPr>
          <w:b/>
          <w:bCs/>
          <w:sz w:val="28"/>
          <w:rtl/>
        </w:rPr>
        <w:t>המערער ושותפו לכתב האישום</w:t>
      </w:r>
      <w:r w:rsidRPr="00E36AFC">
        <w:rPr>
          <w:rFonts w:hint="cs"/>
          <w:b/>
          <w:bCs/>
          <w:sz w:val="28"/>
          <w:rtl/>
        </w:rPr>
        <w:t xml:space="preserve"> (להלן: מוחמד השותף) נסעו </w:t>
      </w:r>
      <w:r w:rsidRPr="00E36AFC">
        <w:rPr>
          <w:b/>
          <w:bCs/>
          <w:sz w:val="28"/>
          <w:rtl/>
        </w:rPr>
        <w:t>מלוד למחנה הפליטים שועפט בירושלים, שם הועבר לרשותם אקדח גנוב מתוצרת חברת "גלוק", קליבר 9 מ"מ, יחד עם מחסנית תואמת, תמורת 32,000</w:t>
      </w:r>
      <w:r>
        <w:rPr>
          <w:sz w:val="28"/>
          <w:rtl/>
        </w:rPr>
        <w:t xml:space="preserve"> </w:t>
      </w:r>
      <w:r>
        <w:rPr>
          <w:rFonts w:hint="cs"/>
          <w:sz w:val="28"/>
          <w:rtl/>
        </w:rPr>
        <w:t>₪</w:t>
      </w:r>
      <w:r>
        <w:rPr>
          <w:sz w:val="28"/>
          <w:rtl/>
        </w:rPr>
        <w:t xml:space="preserve">. בהמשך, </w:t>
      </w:r>
      <w:r>
        <w:rPr>
          <w:rFonts w:hint="cs"/>
          <w:sz w:val="28"/>
          <w:rtl/>
        </w:rPr>
        <w:t>נכנסו השניים ל</w:t>
      </w:r>
      <w:r>
        <w:rPr>
          <w:sz w:val="28"/>
          <w:rtl/>
        </w:rPr>
        <w:t>רכב סובארו כש</w:t>
      </w:r>
      <w:r>
        <w:rPr>
          <w:rFonts w:hint="cs"/>
          <w:sz w:val="28"/>
          <w:rtl/>
        </w:rPr>
        <w:t xml:space="preserve">השותף </w:t>
      </w:r>
      <w:r>
        <w:rPr>
          <w:sz w:val="28"/>
          <w:rtl/>
        </w:rPr>
        <w:t xml:space="preserve">נהג בו, הסתירו את האקדח מתחת למושב הנוסע </w:t>
      </w:r>
      <w:r>
        <w:rPr>
          <w:rFonts w:hint="cs"/>
          <w:sz w:val="28"/>
          <w:rtl/>
        </w:rPr>
        <w:t>-</w:t>
      </w:r>
      <w:r>
        <w:rPr>
          <w:sz w:val="28"/>
          <w:rtl/>
        </w:rPr>
        <w:t xml:space="preserve"> המערער, ו</w:t>
      </w:r>
      <w:r>
        <w:rPr>
          <w:rFonts w:hint="cs"/>
          <w:sz w:val="28"/>
          <w:rtl/>
        </w:rPr>
        <w:t xml:space="preserve">נסעו </w:t>
      </w:r>
      <w:r>
        <w:rPr>
          <w:sz w:val="28"/>
          <w:rtl/>
        </w:rPr>
        <w:t>חזרה מירושלים עד שנעצרו על ידי המשטרה סמוך למחלף שער הגיא.</w:t>
      </w:r>
      <w:r>
        <w:rPr>
          <w:rFonts w:hint="cs"/>
          <w:sz w:val="28"/>
          <w:rtl/>
        </w:rPr>
        <w:t xml:space="preserve"> </w:t>
      </w:r>
      <w:r w:rsidRPr="00B52F42">
        <w:rPr>
          <w:rFonts w:hint="cs"/>
          <w:sz w:val="28"/>
          <w:rtl/>
        </w:rPr>
        <w:t xml:space="preserve">בית המשפט המחוזי קבע </w:t>
      </w:r>
      <w:r w:rsidRPr="009D6B3D">
        <w:rPr>
          <w:rFonts w:hint="cs"/>
          <w:b/>
          <w:bCs/>
          <w:sz w:val="28"/>
          <w:rtl/>
        </w:rPr>
        <w:t>מתחם הנע בין 12-30 חודשי מאסר</w:t>
      </w:r>
      <w:r>
        <w:rPr>
          <w:rFonts w:hint="cs"/>
          <w:sz w:val="28"/>
          <w:rtl/>
        </w:rPr>
        <w:t>.</w:t>
      </w:r>
      <w:r w:rsidRPr="00B52F42">
        <w:rPr>
          <w:rFonts w:hint="cs"/>
          <w:sz w:val="28"/>
          <w:rtl/>
        </w:rPr>
        <w:t xml:space="preserve"> </w:t>
      </w:r>
    </w:p>
    <w:p w14:paraId="1FEFFFA6" w14:textId="77777777" w:rsidR="0050002E" w:rsidRPr="00C00268" w:rsidRDefault="0050002E" w:rsidP="0050002E">
      <w:pPr>
        <w:spacing w:line="360" w:lineRule="auto"/>
        <w:ind w:left="720" w:right="-567"/>
        <w:jc w:val="both"/>
        <w:rPr>
          <w:sz w:val="12"/>
          <w:szCs w:val="8"/>
          <w:rtl/>
        </w:rPr>
      </w:pPr>
    </w:p>
    <w:p w14:paraId="552F368E" w14:textId="77777777" w:rsidR="0050002E" w:rsidRDefault="0050002E" w:rsidP="0050002E">
      <w:pPr>
        <w:spacing w:line="360" w:lineRule="auto"/>
        <w:ind w:left="720" w:right="-567"/>
        <w:jc w:val="both"/>
        <w:rPr>
          <w:rFonts w:ascii="David" w:hAnsi="David"/>
          <w:rtl/>
        </w:rPr>
      </w:pPr>
      <w:r w:rsidRPr="00B52F42">
        <w:rPr>
          <w:sz w:val="28"/>
          <w:rtl/>
        </w:rPr>
        <w:t>מוחמד</w:t>
      </w:r>
      <w:r w:rsidRPr="00B52F42">
        <w:rPr>
          <w:rFonts w:hint="cs"/>
          <w:sz w:val="28"/>
          <w:rtl/>
        </w:rPr>
        <w:t xml:space="preserve"> השותף</w:t>
      </w:r>
      <w:r w:rsidRPr="00B52F42">
        <w:rPr>
          <w:sz w:val="28"/>
          <w:rtl/>
        </w:rPr>
        <w:t xml:space="preserve"> הורשע בעבירה של החזקת נשק </w:t>
      </w:r>
      <w:r>
        <w:rPr>
          <w:rFonts w:hint="cs"/>
          <w:sz w:val="28"/>
          <w:rtl/>
        </w:rPr>
        <w:t xml:space="preserve">לפי סעיף </w:t>
      </w:r>
      <w:hyperlink r:id="rId72" w:history="1">
        <w:r w:rsidR="0028524A" w:rsidRPr="0028524A">
          <w:rPr>
            <w:rStyle w:val="Hyperlink"/>
            <w:sz w:val="28"/>
            <w:rtl/>
          </w:rPr>
          <w:t>144 (א)</w:t>
        </w:r>
      </w:hyperlink>
      <w:r>
        <w:rPr>
          <w:rFonts w:hint="cs"/>
          <w:sz w:val="28"/>
          <w:rtl/>
        </w:rPr>
        <w:t xml:space="preserve"> </w:t>
      </w:r>
      <w:r w:rsidRPr="00B52F42">
        <w:rPr>
          <w:sz w:val="28"/>
          <w:rtl/>
        </w:rPr>
        <w:t>ל</w:t>
      </w:r>
      <w:hyperlink r:id="rId73" w:history="1">
        <w:r w:rsidR="004A17CD" w:rsidRPr="004A17CD">
          <w:rPr>
            <w:color w:val="0000FF"/>
            <w:sz w:val="28"/>
            <w:u w:val="single"/>
            <w:rtl/>
          </w:rPr>
          <w:t>חוק העונשין</w:t>
        </w:r>
      </w:hyperlink>
      <w:r w:rsidRPr="00B52F42">
        <w:rPr>
          <w:sz w:val="28"/>
          <w:rtl/>
        </w:rPr>
        <w:t xml:space="preserve">; בעניינו </w:t>
      </w:r>
      <w:r>
        <w:rPr>
          <w:rFonts w:hint="cs"/>
          <w:sz w:val="28"/>
          <w:rtl/>
        </w:rPr>
        <w:t xml:space="preserve">נקבע </w:t>
      </w:r>
      <w:r w:rsidRPr="00B52F42">
        <w:rPr>
          <w:sz w:val="28"/>
          <w:rtl/>
        </w:rPr>
        <w:t xml:space="preserve">מתחם ענישה הנע בין </w:t>
      </w:r>
      <w:r w:rsidRPr="00E36AFC">
        <w:rPr>
          <w:b/>
          <w:bCs/>
          <w:sz w:val="28"/>
          <w:rtl/>
        </w:rPr>
        <w:t>6 חודשי מאסר שיכול שירוצו בדרך של עבודות שירות ל-20 חודשי מאסר בפועל</w:t>
      </w:r>
      <w:r w:rsidRPr="00E36AFC">
        <w:rPr>
          <w:rFonts w:hint="cs"/>
          <w:b/>
          <w:bCs/>
          <w:sz w:val="28"/>
          <w:rtl/>
        </w:rPr>
        <w:t xml:space="preserve">, </w:t>
      </w:r>
      <w:r w:rsidRPr="00B52F42">
        <w:rPr>
          <w:sz w:val="28"/>
          <w:rtl/>
        </w:rPr>
        <w:t xml:space="preserve">ולבסוף נגזר עליו עונש של </w:t>
      </w:r>
      <w:r w:rsidRPr="009D6B3D">
        <w:rPr>
          <w:b/>
          <w:bCs/>
          <w:sz w:val="28"/>
          <w:rtl/>
        </w:rPr>
        <w:t>7 חודשי מאסר בפועל</w:t>
      </w:r>
      <w:r w:rsidRPr="00B52F42">
        <w:rPr>
          <w:sz w:val="28"/>
          <w:rtl/>
        </w:rPr>
        <w:t xml:space="preserve"> ו</w:t>
      </w:r>
      <w:r w:rsidRPr="00B52F42">
        <w:rPr>
          <w:rFonts w:hint="cs"/>
          <w:sz w:val="28"/>
          <w:rtl/>
        </w:rPr>
        <w:t>מאסרים על תנאי.</w:t>
      </w:r>
    </w:p>
    <w:p w14:paraId="0F4CC8B8" w14:textId="77777777" w:rsidR="0050002E" w:rsidRPr="00187683" w:rsidRDefault="0050002E" w:rsidP="0050002E">
      <w:pPr>
        <w:pStyle w:val="a9"/>
        <w:spacing w:line="360" w:lineRule="auto"/>
        <w:ind w:left="720" w:right="-567"/>
        <w:jc w:val="both"/>
        <w:rPr>
          <w:rFonts w:ascii="David" w:hAnsi="David" w:cs="David"/>
          <w:b/>
          <w:bCs/>
          <w:sz w:val="20"/>
          <w:szCs w:val="20"/>
          <w:rtl/>
        </w:rPr>
      </w:pPr>
    </w:p>
    <w:p w14:paraId="0FBCFA3D" w14:textId="77777777" w:rsidR="0050002E" w:rsidRDefault="0050002E" w:rsidP="0050002E">
      <w:pPr>
        <w:spacing w:line="360" w:lineRule="auto"/>
        <w:ind w:left="708" w:right="-567"/>
        <w:jc w:val="both"/>
        <w:rPr>
          <w:rFonts w:ascii="David" w:hAnsi="David"/>
          <w:rtl/>
        </w:rPr>
      </w:pPr>
      <w:r>
        <w:rPr>
          <w:rFonts w:ascii="David" w:hAnsi="David"/>
          <w:b/>
          <w:bCs/>
          <w:rtl/>
        </w:rPr>
        <w:t>ד.</w:t>
      </w:r>
      <w:r>
        <w:rPr>
          <w:rFonts w:ascii="David" w:hAnsi="David"/>
          <w:rtl/>
        </w:rPr>
        <w:t xml:space="preserve"> בנסיבות העניין, לאחר שבחנתי את מכלול השיקולים הנדרשים לעניין, על רקע טיעוני הצדדים,</w:t>
      </w:r>
      <w:r>
        <w:rPr>
          <w:rFonts w:ascii="David" w:hAnsi="David"/>
          <w:b/>
          <w:bCs/>
          <w:rtl/>
        </w:rPr>
        <w:t xml:space="preserve"> </w:t>
      </w:r>
      <w:r w:rsidRPr="00C24C07">
        <w:rPr>
          <w:rFonts w:ascii="David" w:hAnsi="David"/>
          <w:rtl/>
        </w:rPr>
        <w:t>בהתחשב ב</w:t>
      </w:r>
      <w:r>
        <w:rPr>
          <w:rFonts w:ascii="David" w:hAnsi="David" w:hint="cs"/>
          <w:rtl/>
        </w:rPr>
        <w:t xml:space="preserve">נסיבות ביצוע העבירה, </w:t>
      </w:r>
      <w:r w:rsidRPr="00C24C07">
        <w:rPr>
          <w:rFonts w:ascii="David" w:hAnsi="David"/>
          <w:rtl/>
        </w:rPr>
        <w:t>בערכים החברתיים שנפגעו ומידת הפגיעה בהם, ובמדיניות הענישה הנהוגה,</w:t>
      </w:r>
      <w:r>
        <w:rPr>
          <w:rFonts w:ascii="David" w:hAnsi="David"/>
          <w:rtl/>
        </w:rPr>
        <w:t xml:space="preserve"> אני רואה להעמיד את מתחם העונש ההולם במקרה זה –</w:t>
      </w:r>
      <w:r>
        <w:rPr>
          <w:rFonts w:ascii="David" w:hAnsi="David" w:hint="cs"/>
          <w:rtl/>
        </w:rPr>
        <w:t xml:space="preserve"> </w:t>
      </w:r>
      <w:r>
        <w:rPr>
          <w:rFonts w:ascii="David" w:hAnsi="David"/>
          <w:rtl/>
        </w:rPr>
        <w:t xml:space="preserve">על טווח שבין 15 חודשי מאסר בפועל ל- 40  חודשי מאסר.  </w:t>
      </w:r>
    </w:p>
    <w:p w14:paraId="5FD89CE5" w14:textId="77777777" w:rsidR="0050002E" w:rsidRPr="00187683" w:rsidRDefault="0050002E" w:rsidP="0050002E">
      <w:pPr>
        <w:spacing w:line="360" w:lineRule="auto"/>
        <w:ind w:left="720" w:right="-567"/>
        <w:jc w:val="both"/>
        <w:rPr>
          <w:rFonts w:ascii="David" w:hAnsi="David"/>
          <w:b/>
          <w:bCs/>
          <w:sz w:val="10"/>
          <w:szCs w:val="10"/>
          <w:rtl/>
        </w:rPr>
      </w:pPr>
    </w:p>
    <w:p w14:paraId="1407F9E0" w14:textId="77777777" w:rsidR="0050002E" w:rsidRDefault="0050002E" w:rsidP="0050002E">
      <w:pPr>
        <w:spacing w:line="360" w:lineRule="auto"/>
        <w:ind w:left="720" w:right="-567"/>
        <w:jc w:val="both"/>
        <w:rPr>
          <w:rFonts w:ascii="David" w:hAnsi="David"/>
          <w:b/>
          <w:bCs/>
          <w:sz w:val="12"/>
          <w:szCs w:val="12"/>
          <w:rtl/>
        </w:rPr>
      </w:pPr>
    </w:p>
    <w:p w14:paraId="1109C372" w14:textId="77777777" w:rsidR="0050002E" w:rsidRDefault="0050002E" w:rsidP="0050002E">
      <w:pPr>
        <w:spacing w:line="360" w:lineRule="auto"/>
        <w:ind w:right="-567"/>
        <w:jc w:val="both"/>
        <w:rPr>
          <w:rFonts w:ascii="David" w:hAnsi="David"/>
          <w:rtl/>
        </w:rPr>
      </w:pPr>
      <w:r>
        <w:rPr>
          <w:rFonts w:ascii="David" w:hAnsi="David"/>
          <w:b/>
          <w:bCs/>
          <w:rtl/>
        </w:rPr>
        <w:t>1</w:t>
      </w:r>
      <w:r>
        <w:rPr>
          <w:rFonts w:ascii="David" w:hAnsi="David" w:hint="cs"/>
          <w:b/>
          <w:bCs/>
          <w:rtl/>
        </w:rPr>
        <w:t>6</w:t>
      </w:r>
      <w:r>
        <w:rPr>
          <w:rFonts w:ascii="David" w:hAnsi="David"/>
          <w:b/>
          <w:bCs/>
          <w:rtl/>
        </w:rPr>
        <w:t>.</w:t>
      </w:r>
      <w:r>
        <w:rPr>
          <w:rFonts w:ascii="David" w:hAnsi="David"/>
          <w:b/>
          <w:bCs/>
          <w:rtl/>
        </w:rPr>
        <w:tab/>
      </w:r>
      <w:r>
        <w:rPr>
          <w:rFonts w:ascii="David" w:hAnsi="David"/>
          <w:b/>
          <w:bCs/>
          <w:u w:val="single"/>
          <w:rtl/>
        </w:rPr>
        <w:t>נסיבות שאינן קשורות בביצוע העבירות</w:t>
      </w:r>
      <w:r>
        <w:rPr>
          <w:rFonts w:ascii="David" w:hAnsi="David"/>
          <w:b/>
          <w:bCs/>
          <w:rtl/>
        </w:rPr>
        <w:t xml:space="preserve"> </w:t>
      </w:r>
    </w:p>
    <w:p w14:paraId="3E9BA150" w14:textId="77777777" w:rsidR="0050002E" w:rsidRDefault="0050002E" w:rsidP="0050002E">
      <w:pPr>
        <w:spacing w:line="360" w:lineRule="auto"/>
        <w:ind w:left="720" w:right="-567"/>
        <w:jc w:val="both"/>
        <w:rPr>
          <w:rFonts w:ascii="David" w:hAnsi="David"/>
          <w:rtl/>
        </w:rPr>
      </w:pPr>
      <w:r>
        <w:rPr>
          <w:rFonts w:ascii="David" w:hAnsi="David"/>
          <w:rtl/>
        </w:rPr>
        <w:t>יחד עם זאת, הענישה היא לעולם אינדיבידואלית, ומשכך יובאו בחשבון שיקולים הנוגעים לנסיבותיו האישיות של הנאשם.</w:t>
      </w:r>
    </w:p>
    <w:p w14:paraId="73885D0A" w14:textId="77777777" w:rsidR="0050002E" w:rsidRPr="00187683" w:rsidRDefault="0050002E" w:rsidP="0050002E">
      <w:pPr>
        <w:spacing w:line="360" w:lineRule="auto"/>
        <w:ind w:left="720" w:right="-567"/>
        <w:jc w:val="both"/>
        <w:rPr>
          <w:rFonts w:ascii="David" w:hAnsi="David"/>
          <w:sz w:val="18"/>
          <w:szCs w:val="18"/>
          <w:rtl/>
        </w:rPr>
      </w:pPr>
    </w:p>
    <w:p w14:paraId="516646D0" w14:textId="77777777" w:rsidR="0050002E" w:rsidRDefault="0050002E" w:rsidP="0050002E">
      <w:pPr>
        <w:pStyle w:val="aa"/>
        <w:spacing w:line="360" w:lineRule="auto"/>
        <w:ind w:right="-567"/>
        <w:jc w:val="both"/>
        <w:rPr>
          <w:rFonts w:ascii="David" w:hAnsi="David" w:cs="David"/>
          <w:b/>
          <w:bCs/>
          <w:sz w:val="24"/>
          <w:szCs w:val="24"/>
          <w:rtl/>
        </w:rPr>
      </w:pPr>
      <w:r>
        <w:rPr>
          <w:rFonts w:ascii="David" w:hAnsi="David" w:cs="David"/>
          <w:b/>
          <w:bCs/>
          <w:sz w:val="24"/>
          <w:szCs w:val="24"/>
          <w:rtl/>
        </w:rPr>
        <w:t>א.</w:t>
      </w:r>
      <w:r>
        <w:rPr>
          <w:rFonts w:ascii="David" w:hAnsi="David" w:cs="David"/>
          <w:sz w:val="24"/>
          <w:szCs w:val="24"/>
          <w:rtl/>
        </w:rPr>
        <w:t xml:space="preserve"> לקולה אני רואה לזקוף לזכותו של הנאשם את הודייתו בעובדות כתב האישום המתוקן בטרם הוחל בשמיעת הראיות; הנאשם נטל אחריות למעשיו, והביע חרטה בגינם, אם כי בפני קצינת המבחן נטה למזער את אחריותו, באמרו כי  החזיק את הנשק הטעון משך מספר דקות בלבד לבקשת מכובד ממשפחתו, מתוך כבוד ואולי חוסר נעימות לסרב לו, כאמור לעיל. מכל מקום דבריו אלה לא חרגו מהעובדות המוסכמות בכתב האישום שתוקן במסגרת הסדר הטיעון, הנאשם הורשע על יסוד הודייתו ועמד עליה גם לאחר קבלת התסקיר.</w:t>
      </w:r>
    </w:p>
    <w:p w14:paraId="5BB76EE8" w14:textId="77777777" w:rsidR="0050002E" w:rsidRPr="00187683" w:rsidRDefault="0050002E" w:rsidP="0050002E">
      <w:pPr>
        <w:pStyle w:val="aa"/>
        <w:spacing w:line="360" w:lineRule="auto"/>
        <w:ind w:right="-567"/>
        <w:jc w:val="both"/>
        <w:rPr>
          <w:rFonts w:ascii="David" w:hAnsi="David" w:cs="David"/>
          <w:b/>
          <w:bCs/>
          <w:sz w:val="2"/>
          <w:szCs w:val="2"/>
          <w:rtl/>
        </w:rPr>
      </w:pPr>
    </w:p>
    <w:p w14:paraId="27268FDA" w14:textId="77777777" w:rsidR="0050002E" w:rsidRDefault="0050002E" w:rsidP="0050002E">
      <w:pPr>
        <w:spacing w:line="360" w:lineRule="auto"/>
        <w:ind w:left="720" w:right="-567"/>
        <w:jc w:val="both"/>
        <w:rPr>
          <w:rFonts w:ascii="David" w:hAnsi="David"/>
          <w:rtl/>
        </w:rPr>
      </w:pPr>
      <w:r>
        <w:rPr>
          <w:rFonts w:ascii="David" w:hAnsi="David"/>
          <w:b/>
          <w:bCs/>
          <w:rtl/>
        </w:rPr>
        <w:t>ב.</w:t>
      </w:r>
      <w:r>
        <w:rPr>
          <w:rFonts w:ascii="David" w:hAnsi="David"/>
          <w:rtl/>
        </w:rPr>
        <w:t xml:space="preserve"> עוד אני להתחשב בגילו הצעיר של הנאשם, בעברו הנקי ובנסיבותיו האישיות כפי שפורט בהרחבה בתסקיר בעניינו ומפי סנגורו; כל אלה מלמדים כי הנאשם ניהל אורח חיים נורמטיבי עובר לביצוע העבירות בתיק זה, ויותר מכך. הוא סיים 12 שנות לימוד עם בגרות מלאה, ביצע שירות לאומי מלא משך כשנתיים כמדריך נוער, השלים לימודי מכינה במכללת גורדון, התקבל ללימודי סיעוד באוניברסיטה, ואף עבד כשנה בשוק הסיטונאי בחיפה לפרנסתו. היותו מדריך נוער במסגרת השירות הלאומי </w:t>
      </w:r>
      <w:r>
        <w:rPr>
          <w:rFonts w:ascii="David" w:hAnsi="David" w:hint="cs"/>
          <w:rtl/>
        </w:rPr>
        <w:t>ו</w:t>
      </w:r>
      <w:r>
        <w:rPr>
          <w:rFonts w:ascii="David" w:hAnsi="David"/>
          <w:rtl/>
        </w:rPr>
        <w:t xml:space="preserve">בחירתו בלימוד סיעוד מלמדת על אישיותו ועל נטייתו לסייע לבני אדם אחרים ולתמוך בהם. </w:t>
      </w:r>
    </w:p>
    <w:p w14:paraId="0D69624F" w14:textId="77777777" w:rsidR="0050002E" w:rsidRPr="001D6757" w:rsidRDefault="0050002E" w:rsidP="0050002E">
      <w:pPr>
        <w:spacing w:line="360" w:lineRule="auto"/>
        <w:ind w:left="720" w:right="-567"/>
        <w:jc w:val="both"/>
        <w:rPr>
          <w:rFonts w:ascii="David" w:hAnsi="David"/>
          <w:sz w:val="14"/>
          <w:szCs w:val="14"/>
          <w:rtl/>
        </w:rPr>
      </w:pPr>
    </w:p>
    <w:p w14:paraId="1EED2873" w14:textId="77777777" w:rsidR="0050002E" w:rsidRDefault="0050002E" w:rsidP="0050002E">
      <w:pPr>
        <w:spacing w:line="360" w:lineRule="auto"/>
        <w:ind w:left="720" w:right="-567"/>
        <w:jc w:val="both"/>
        <w:rPr>
          <w:rFonts w:ascii="David" w:hAnsi="David"/>
          <w:rtl/>
        </w:rPr>
      </w:pPr>
      <w:r>
        <w:rPr>
          <w:rFonts w:ascii="David" w:hAnsi="David"/>
          <w:rtl/>
        </w:rPr>
        <w:t>עוד אני רואה להתחשב בכך שהנאשם עצור מאז 20/7/20 ועד היום, וכי זה לו מעצרו הראשון.</w:t>
      </w:r>
    </w:p>
    <w:p w14:paraId="0B357CA7" w14:textId="77777777" w:rsidR="0050002E" w:rsidRDefault="0050002E" w:rsidP="0050002E">
      <w:pPr>
        <w:spacing w:line="360" w:lineRule="auto"/>
        <w:ind w:left="720" w:right="-567"/>
        <w:jc w:val="both"/>
        <w:rPr>
          <w:rFonts w:ascii="David" w:hAnsi="David"/>
          <w:rtl/>
        </w:rPr>
      </w:pPr>
    </w:p>
    <w:p w14:paraId="1DFBC0FA" w14:textId="77777777" w:rsidR="0050002E" w:rsidRDefault="0050002E" w:rsidP="0050002E">
      <w:pPr>
        <w:spacing w:line="360" w:lineRule="auto"/>
        <w:ind w:left="720" w:right="-567"/>
        <w:jc w:val="both"/>
        <w:rPr>
          <w:rFonts w:ascii="David" w:hAnsi="David"/>
          <w:rtl/>
        </w:rPr>
      </w:pPr>
      <w:r>
        <w:rPr>
          <w:rFonts w:ascii="David" w:hAnsi="David" w:hint="cs"/>
          <w:b/>
          <w:bCs/>
          <w:rtl/>
        </w:rPr>
        <w:t>ג</w:t>
      </w:r>
      <w:r>
        <w:rPr>
          <w:rFonts w:ascii="David" w:hAnsi="David"/>
          <w:b/>
          <w:bCs/>
          <w:rtl/>
        </w:rPr>
        <w:t>.</w:t>
      </w:r>
      <w:r>
        <w:rPr>
          <w:rFonts w:ascii="David" w:hAnsi="David"/>
          <w:rtl/>
        </w:rPr>
        <w:t xml:space="preserve"> </w:t>
      </w:r>
      <w:r>
        <w:rPr>
          <w:rFonts w:ascii="David" w:hAnsi="David" w:hint="cs"/>
          <w:rtl/>
        </w:rPr>
        <w:t xml:space="preserve"> </w:t>
      </w:r>
      <w:r>
        <w:rPr>
          <w:rFonts w:ascii="David" w:hAnsi="David"/>
          <w:rtl/>
        </w:rPr>
        <w:t xml:space="preserve">יחד עם זאת, נסיבות ההחזקה של האקדח הטעון שהיה גנוב (אם כי מעובדות כתב האישום עולה כי נגנב בשנת 07', עת היה הנאשם בן 11), כשהוא עוטה על ידיו כפפות ומצויד במסכת סקי, מצביעות על כך שהנאשם התכונן לאפשרות כי ייעשה שימוש בנשק שהוחזק שלא כדין במקרה של התלקחות המריבה. לא נעלם מעיני כי השהות המאורגנת של בני המשפחה במתחם </w:t>
      </w:r>
      <w:r>
        <w:rPr>
          <w:rFonts w:ascii="David" w:hAnsi="David"/>
          <w:b/>
          <w:bCs/>
          <w:rtl/>
        </w:rPr>
        <w:t>נועדה להגן על בני משפחותיהם</w:t>
      </w:r>
      <w:r>
        <w:rPr>
          <w:rFonts w:ascii="David" w:hAnsi="David"/>
          <w:rtl/>
        </w:rPr>
        <w:t xml:space="preserve"> מפני מעשי נקם בחפים מפשע (כנראה באמצעות נשק שהוחזק אף הוא שלא כדין על ידי היריבים) ומפני שריפת בתים מטעמים של נקמת דם, וכי </w:t>
      </w:r>
      <w:r>
        <w:rPr>
          <w:rFonts w:ascii="David" w:hAnsi="David"/>
          <w:b/>
          <w:bCs/>
          <w:rtl/>
        </w:rPr>
        <w:t>ההתקהלות הייתה בידיעת המשטרה ובנוכחותה</w:t>
      </w:r>
      <w:r>
        <w:rPr>
          <w:rFonts w:ascii="David" w:hAnsi="David"/>
          <w:rtl/>
        </w:rPr>
        <w:t>, שעה שרכבי המשטרה יצרו חיץ בין המשפחות, אך שעה שמדובר בנשק האסור בהחזקה, יש לפעול למיגור התופעה בכללה.</w:t>
      </w:r>
      <w:r>
        <w:rPr>
          <w:rFonts w:ascii="David" w:hAnsi="David" w:hint="cs"/>
          <w:sz w:val="16"/>
          <w:szCs w:val="16"/>
          <w:rtl/>
        </w:rPr>
        <w:t xml:space="preserve"> </w:t>
      </w:r>
      <w:r>
        <w:rPr>
          <w:rFonts w:ascii="David" w:hAnsi="David" w:hint="cs"/>
          <w:rtl/>
        </w:rPr>
        <w:t xml:space="preserve"> </w:t>
      </w:r>
      <w:r>
        <w:rPr>
          <w:rFonts w:ascii="David" w:hAnsi="David"/>
          <w:rtl/>
        </w:rPr>
        <w:t xml:space="preserve">כך גם את העובדה כי הנאשם ניסה להימלט מאיש המשטרה שהבחין באקדח על מותנו. </w:t>
      </w:r>
    </w:p>
    <w:p w14:paraId="5E26F409" w14:textId="77777777" w:rsidR="0050002E" w:rsidRPr="00750CBA" w:rsidRDefault="0050002E" w:rsidP="0050002E">
      <w:pPr>
        <w:spacing w:line="360" w:lineRule="auto"/>
        <w:ind w:left="720" w:right="-567"/>
        <w:jc w:val="both"/>
        <w:rPr>
          <w:rFonts w:ascii="David" w:hAnsi="David"/>
          <w:sz w:val="18"/>
          <w:szCs w:val="18"/>
          <w:rtl/>
        </w:rPr>
      </w:pPr>
    </w:p>
    <w:p w14:paraId="176CE679" w14:textId="77777777" w:rsidR="0050002E" w:rsidRDefault="0050002E" w:rsidP="0050002E">
      <w:pPr>
        <w:spacing w:line="360" w:lineRule="auto"/>
        <w:ind w:left="720" w:right="-567"/>
        <w:jc w:val="both"/>
        <w:rPr>
          <w:rFonts w:ascii="David" w:hAnsi="David"/>
          <w:rtl/>
        </w:rPr>
      </w:pPr>
      <w:r>
        <w:rPr>
          <w:rFonts w:ascii="David" w:hAnsi="David"/>
          <w:rtl/>
        </w:rPr>
        <w:t xml:space="preserve">ראו לעניין זה דבריו של כב' הש' מזוז בעניין תיהאווי, שם נגזרו על המערער </w:t>
      </w:r>
      <w:r>
        <w:rPr>
          <w:rFonts w:ascii="David" w:hAnsi="David"/>
          <w:b/>
          <w:bCs/>
          <w:rtl/>
        </w:rPr>
        <w:t>15 חודשי מאסר בפועל</w:t>
      </w:r>
      <w:r>
        <w:rPr>
          <w:rFonts w:ascii="David" w:hAnsi="David"/>
          <w:rtl/>
        </w:rPr>
        <w:t xml:space="preserve"> ומאסר מותנה בגין נשיאת נשק עם אחר בצוותא חדא, שם נדחה את ערעורו לגבי חומרת העונש שהושת עליו; </w:t>
      </w:r>
    </w:p>
    <w:p w14:paraId="47D26455" w14:textId="77777777" w:rsidR="0050002E" w:rsidRPr="00750CBA" w:rsidRDefault="0050002E" w:rsidP="0050002E">
      <w:pPr>
        <w:spacing w:line="360" w:lineRule="auto"/>
        <w:ind w:left="720" w:right="-567"/>
        <w:jc w:val="both"/>
        <w:rPr>
          <w:rFonts w:ascii="David" w:hAnsi="David"/>
          <w:sz w:val="10"/>
          <w:szCs w:val="10"/>
          <w:rtl/>
        </w:rPr>
      </w:pPr>
    </w:p>
    <w:p w14:paraId="6D5FE971" w14:textId="77777777" w:rsidR="0050002E" w:rsidRDefault="0050002E" w:rsidP="0050002E">
      <w:pPr>
        <w:spacing w:line="360" w:lineRule="auto"/>
        <w:ind w:left="1440" w:right="-567"/>
        <w:jc w:val="both"/>
        <w:rPr>
          <w:rFonts w:cs="Times New Roman"/>
          <w:rtl/>
        </w:rPr>
      </w:pPr>
      <w:r>
        <w:rPr>
          <w:rFonts w:cs="Times New Roman"/>
          <w:rtl/>
        </w:rPr>
        <w:t>"</w:t>
      </w:r>
      <w:r>
        <w:rPr>
          <w:rFonts w:cs="Miriam"/>
          <w:rtl/>
        </w:rPr>
        <w:t>נוכח האמור לעיל, אין בידי לקבל את הטענה לפיה העונש שהוטל על המערער חמור מהמקובל. המערער הודה בהחזקת נשק הטעון במחסנית על רקע סכסוך משפחות. הסיכון הגלום בהחזקת נשק בנסיבות אלה גלוי לעין. הוא עלול להוביל לפגיעה בגוף ובנפש. העובדה שמטרת החזקת הנשק הייתה, לטענת המערער, לשם הגנה עצמית, אין בה כדי להפחית מהחומרה; אדרבא, מדובר במצב העלול להתדרדר להסלמה אלימה ולירי ופגיעה הן במעורבים בסכסוך והן בעוברי אורח בלתי  מעורבים</w:t>
      </w:r>
      <w:r>
        <w:rPr>
          <w:rFonts w:cs="Times New Roman"/>
          <w:rtl/>
        </w:rPr>
        <w:t xml:space="preserve">". </w:t>
      </w:r>
    </w:p>
    <w:p w14:paraId="138B88B8" w14:textId="77777777" w:rsidR="0050002E" w:rsidRPr="00750CBA" w:rsidRDefault="0050002E" w:rsidP="0050002E">
      <w:pPr>
        <w:spacing w:line="360" w:lineRule="auto"/>
        <w:ind w:left="1440" w:right="-567"/>
        <w:jc w:val="both"/>
        <w:rPr>
          <w:rFonts w:cs="Times New Roman"/>
          <w:sz w:val="14"/>
          <w:szCs w:val="14"/>
          <w:rtl/>
        </w:rPr>
      </w:pPr>
    </w:p>
    <w:p w14:paraId="6B08A746" w14:textId="77777777" w:rsidR="0050002E" w:rsidRDefault="0050002E" w:rsidP="0050002E">
      <w:pPr>
        <w:spacing w:line="360" w:lineRule="auto"/>
        <w:ind w:left="720" w:right="-567"/>
        <w:jc w:val="both"/>
        <w:rPr>
          <w:rFonts w:ascii="David" w:hAnsi="David"/>
          <w:rtl/>
        </w:rPr>
      </w:pPr>
      <w:r>
        <w:rPr>
          <w:rFonts w:ascii="David" w:hAnsi="David"/>
          <w:b/>
          <w:bCs/>
          <w:rtl/>
        </w:rPr>
        <w:t>ד.</w:t>
      </w:r>
      <w:r>
        <w:rPr>
          <w:rFonts w:ascii="David" w:hAnsi="David"/>
          <w:rtl/>
        </w:rPr>
        <w:t xml:space="preserve"> לא ניתן שלא לתת משקל </w:t>
      </w:r>
      <w:r>
        <w:rPr>
          <w:rFonts w:ascii="David" w:hAnsi="David" w:hint="cs"/>
          <w:rtl/>
        </w:rPr>
        <w:t xml:space="preserve">משמעותי </w:t>
      </w:r>
      <w:r>
        <w:rPr>
          <w:rFonts w:ascii="David" w:hAnsi="David"/>
          <w:rtl/>
        </w:rPr>
        <w:t>לעובדה המצערת כי שלושה חודשים לאחר האירוע נרצח אביו, ולהשלכות הקשות מנשוא של מות האב על אמו של הנאשם, בעלת משפחתון לגיל הרך, ועל אחיו הצעירים, שעה שהנאשם עצמו נתון במעצר. לדברי הסנגור  - שלא נסתרו על ידי המאשימה  -  האב היה איש של שלום, לא היה מעורב בסכסוך, איש משפחה, נהג משאית שיצא בבוקר וחזר בערב,  ונרצח באופן אקראי, רק מפני שהוא מתגורר בקצה המתחם של משפחת חאלדי. לאחר אירוע טרגי זה, הגיעו שתי המשפחות להודנה לאחר מעורבות וועדת הסולחה.</w:t>
      </w:r>
    </w:p>
    <w:p w14:paraId="46061D9E" w14:textId="77777777" w:rsidR="0050002E" w:rsidRPr="00D639EE" w:rsidRDefault="0050002E" w:rsidP="0050002E">
      <w:pPr>
        <w:spacing w:line="360" w:lineRule="auto"/>
        <w:ind w:left="720" w:right="-567"/>
        <w:jc w:val="both"/>
        <w:rPr>
          <w:rFonts w:ascii="David" w:hAnsi="David"/>
          <w:sz w:val="14"/>
          <w:szCs w:val="14"/>
        </w:rPr>
      </w:pPr>
    </w:p>
    <w:p w14:paraId="73AB1388" w14:textId="77777777" w:rsidR="0050002E" w:rsidRDefault="0050002E" w:rsidP="0050002E">
      <w:pPr>
        <w:spacing w:line="360" w:lineRule="auto"/>
        <w:ind w:left="720" w:right="-567"/>
        <w:jc w:val="both"/>
        <w:rPr>
          <w:rFonts w:ascii="David" w:hAnsi="David"/>
          <w:rtl/>
        </w:rPr>
      </w:pPr>
      <w:r>
        <w:rPr>
          <w:rFonts w:ascii="David" w:hAnsi="David"/>
          <w:rtl/>
        </w:rPr>
        <w:t>הסנגור הדגיש כי קיימת סולחה בין שתי המשפחות, אם כי בן משפחה שיש</w:t>
      </w:r>
      <w:r>
        <w:rPr>
          <w:rFonts w:ascii="David" w:hAnsi="David" w:hint="cs"/>
          <w:rtl/>
        </w:rPr>
        <w:t>ב</w:t>
      </w:r>
      <w:r>
        <w:rPr>
          <w:rFonts w:ascii="David" w:hAnsi="David"/>
          <w:rtl/>
        </w:rPr>
        <w:t xml:space="preserve"> באולם הבהיר כי מדובר בהודנה. הנאשם עצמו הבהיר כי הוא מתכוון לעבור לחיפה, ללמוד באוניברסיטה, לכבד את הסולחה, ואינו מתכוון לנקום את מות אביו.</w:t>
      </w:r>
    </w:p>
    <w:p w14:paraId="05194025" w14:textId="77777777" w:rsidR="0050002E" w:rsidRPr="00D639EE" w:rsidRDefault="0050002E" w:rsidP="0050002E">
      <w:pPr>
        <w:spacing w:line="360" w:lineRule="auto"/>
        <w:ind w:left="720" w:right="-567"/>
        <w:jc w:val="both"/>
        <w:rPr>
          <w:rFonts w:ascii="David" w:hAnsi="David"/>
          <w:sz w:val="20"/>
          <w:szCs w:val="20"/>
          <w:rtl/>
        </w:rPr>
      </w:pPr>
    </w:p>
    <w:p w14:paraId="34BE891C" w14:textId="77777777" w:rsidR="0050002E" w:rsidRDefault="0050002E" w:rsidP="0050002E">
      <w:pPr>
        <w:spacing w:line="360" w:lineRule="auto"/>
        <w:ind w:left="720" w:right="-567"/>
        <w:jc w:val="both"/>
        <w:rPr>
          <w:rFonts w:ascii="David" w:hAnsi="David"/>
          <w:rtl/>
        </w:rPr>
      </w:pPr>
      <w:r>
        <w:rPr>
          <w:rFonts w:ascii="David" w:hAnsi="David"/>
          <w:b/>
          <w:bCs/>
          <w:rtl/>
        </w:rPr>
        <w:t>ה.</w:t>
      </w:r>
      <w:r>
        <w:rPr>
          <w:rFonts w:ascii="David" w:hAnsi="David"/>
          <w:rtl/>
        </w:rPr>
        <w:t xml:space="preserve"> שירות המבחן נמנע מהמלצה על חלופת ענישה או שיקום בקהילה שיש בהן להפחית מהסיכון להישנות עבירות בעתיד, על אף הרקע הנורמטיבי של הנאשם; זאת בשל העמימות סביב פרטי האירוע, לרבות הירצחו של אביו, שיקול תמוה בעיני בלשון המעטה. הנאשם מצדו הודיע כי הוא כלל לא נשאל אם הוא מוכ</w:t>
      </w:r>
      <w:r>
        <w:rPr>
          <w:rFonts w:ascii="David" w:hAnsi="David" w:hint="cs"/>
          <w:rtl/>
        </w:rPr>
        <w:t>ן</w:t>
      </w:r>
      <w:r>
        <w:rPr>
          <w:rFonts w:ascii="David" w:hAnsi="David"/>
          <w:rtl/>
        </w:rPr>
        <w:t xml:space="preserve"> להשתלב בטיפול, וכי הוא מוכן לעבור טיפול בכלא. </w:t>
      </w:r>
      <w:r>
        <w:rPr>
          <w:rFonts w:ascii="David" w:hAnsi="David"/>
          <w:b/>
          <w:bCs/>
          <w:rtl/>
        </w:rPr>
        <w:t xml:space="preserve">אין חולק כי הנאשם אכן משתתף בקבוצות טיפוליות בכלא ואף מתפקד כעצור חוליה ועובד בכלא. </w:t>
      </w:r>
    </w:p>
    <w:p w14:paraId="0C9EBD75" w14:textId="77777777" w:rsidR="0050002E" w:rsidRPr="00D639EE" w:rsidRDefault="0050002E" w:rsidP="0050002E">
      <w:pPr>
        <w:spacing w:line="360" w:lineRule="auto"/>
        <w:ind w:left="720" w:right="-567"/>
        <w:jc w:val="both"/>
        <w:rPr>
          <w:rFonts w:ascii="David" w:hAnsi="David"/>
          <w:sz w:val="18"/>
          <w:szCs w:val="18"/>
          <w:rtl/>
        </w:rPr>
      </w:pPr>
    </w:p>
    <w:p w14:paraId="40D6F384" w14:textId="77777777" w:rsidR="0050002E" w:rsidRDefault="0050002E" w:rsidP="0050002E">
      <w:pPr>
        <w:spacing w:line="360" w:lineRule="auto"/>
        <w:ind w:left="720" w:right="-567"/>
        <w:jc w:val="both"/>
        <w:rPr>
          <w:rFonts w:ascii="David" w:hAnsi="David"/>
          <w:rtl/>
        </w:rPr>
      </w:pPr>
      <w:r>
        <w:rPr>
          <w:rFonts w:ascii="David" w:hAnsi="David"/>
          <w:b/>
          <w:bCs/>
          <w:rtl/>
        </w:rPr>
        <w:t>ו.</w:t>
      </w:r>
      <w:r>
        <w:rPr>
          <w:rFonts w:ascii="David" w:hAnsi="David"/>
          <w:rtl/>
        </w:rPr>
        <w:t xml:space="preserve"> בנסיבות העניין, שליחתו של הנאשם למאסר בפועל ממושך תפגע בו ובמשפחתו</w:t>
      </w:r>
      <w:r>
        <w:rPr>
          <w:rFonts w:ascii="David" w:hAnsi="David" w:hint="cs"/>
          <w:rtl/>
        </w:rPr>
        <w:t>, אשר נותרה ללא אב ובעל</w:t>
      </w:r>
      <w:r>
        <w:rPr>
          <w:rFonts w:ascii="David" w:hAnsi="David"/>
          <w:rtl/>
        </w:rPr>
        <w:t xml:space="preserve">, אך כאשר עסקינן בעבירות בנשק גובר כאמור האינטרס הציבורי על פני עניינו האישי של הנאשם. </w:t>
      </w:r>
    </w:p>
    <w:p w14:paraId="1148E9C5" w14:textId="77777777" w:rsidR="0050002E" w:rsidRPr="00D639EE" w:rsidRDefault="0050002E" w:rsidP="0050002E">
      <w:pPr>
        <w:spacing w:line="360" w:lineRule="auto"/>
        <w:ind w:left="720" w:right="-567"/>
        <w:jc w:val="both"/>
        <w:rPr>
          <w:rFonts w:ascii="David" w:hAnsi="David"/>
          <w:sz w:val="18"/>
          <w:szCs w:val="18"/>
          <w:rtl/>
        </w:rPr>
      </w:pPr>
    </w:p>
    <w:p w14:paraId="353CE3BD" w14:textId="77777777" w:rsidR="0050002E" w:rsidRDefault="0050002E" w:rsidP="0050002E">
      <w:pPr>
        <w:spacing w:line="360" w:lineRule="auto"/>
        <w:ind w:left="720" w:right="-567"/>
        <w:jc w:val="both"/>
        <w:rPr>
          <w:rFonts w:ascii="David" w:hAnsi="David"/>
          <w:rtl/>
        </w:rPr>
      </w:pPr>
      <w:r>
        <w:rPr>
          <w:rFonts w:ascii="David" w:hAnsi="David"/>
          <w:b/>
          <w:bCs/>
          <w:rtl/>
        </w:rPr>
        <w:t>ז.</w:t>
      </w:r>
      <w:r>
        <w:rPr>
          <w:rFonts w:ascii="David" w:hAnsi="David"/>
          <w:rtl/>
        </w:rPr>
        <w:t xml:space="preserve"> בנתונים אלה, </w:t>
      </w:r>
      <w:r>
        <w:rPr>
          <w:rFonts w:ascii="David" w:hAnsi="David" w:hint="cs"/>
          <w:rtl/>
        </w:rPr>
        <w:t>ו</w:t>
      </w:r>
      <w:r>
        <w:rPr>
          <w:rFonts w:ascii="David" w:hAnsi="David"/>
          <w:rtl/>
        </w:rPr>
        <w:t>נוכח נסיבותיו האישיות החריגות של הנאשם – הירצחו של אביו לאחר מעצרו - והעובדה כי הוא השתלב בהליך טיפולי בכלא, אני רואה להעמיד את עונשו על הרף התחתון של המתחם.</w:t>
      </w:r>
    </w:p>
    <w:p w14:paraId="7BF993D6" w14:textId="77777777" w:rsidR="0050002E" w:rsidRPr="00B24530" w:rsidRDefault="0050002E" w:rsidP="0050002E">
      <w:pPr>
        <w:spacing w:line="360" w:lineRule="auto"/>
        <w:ind w:left="720" w:right="-567"/>
        <w:jc w:val="both"/>
        <w:rPr>
          <w:rFonts w:ascii="David" w:hAnsi="David"/>
          <w:sz w:val="14"/>
          <w:szCs w:val="14"/>
          <w:rtl/>
        </w:rPr>
      </w:pPr>
    </w:p>
    <w:p w14:paraId="30A97234" w14:textId="77777777" w:rsidR="0050002E" w:rsidRDefault="0050002E" w:rsidP="0050002E">
      <w:pPr>
        <w:spacing w:line="360" w:lineRule="auto"/>
        <w:ind w:right="-567" w:firstLine="720"/>
        <w:jc w:val="both"/>
        <w:rPr>
          <w:rFonts w:ascii="David" w:hAnsi="David"/>
          <w:b/>
          <w:bCs/>
          <w:u w:val="single"/>
          <w:rtl/>
        </w:rPr>
      </w:pPr>
      <w:r>
        <w:rPr>
          <w:rFonts w:ascii="David" w:hAnsi="David"/>
          <w:b/>
          <w:bCs/>
          <w:u w:val="single"/>
          <w:rtl/>
        </w:rPr>
        <w:t>סוף דבר</w:t>
      </w:r>
    </w:p>
    <w:p w14:paraId="6F8EF94C" w14:textId="77777777" w:rsidR="0050002E" w:rsidRDefault="0050002E" w:rsidP="0050002E">
      <w:pPr>
        <w:spacing w:line="360" w:lineRule="auto"/>
        <w:ind w:left="720" w:right="-567" w:hanging="720"/>
        <w:jc w:val="both"/>
        <w:rPr>
          <w:rFonts w:ascii="David" w:hAnsi="David"/>
          <w:rtl/>
        </w:rPr>
      </w:pPr>
      <w:r>
        <w:rPr>
          <w:rFonts w:ascii="David" w:hAnsi="David" w:hint="cs"/>
          <w:b/>
          <w:bCs/>
          <w:rtl/>
        </w:rPr>
        <w:t>17</w:t>
      </w:r>
      <w:r>
        <w:rPr>
          <w:rFonts w:ascii="David" w:hAnsi="David"/>
          <w:b/>
          <w:bCs/>
          <w:rtl/>
        </w:rPr>
        <w:t>.</w:t>
      </w:r>
      <w:r>
        <w:rPr>
          <w:rFonts w:ascii="David" w:hAnsi="David"/>
          <w:rtl/>
        </w:rPr>
        <w:tab/>
        <w:t xml:space="preserve">על כן, לאחר ששקלתי את מכלול השיקולים, אני רואה לגזור על הנאשם  את העונשים הבאים: </w:t>
      </w:r>
    </w:p>
    <w:p w14:paraId="5AFED297" w14:textId="77777777" w:rsidR="0050002E" w:rsidRPr="00D639EE" w:rsidRDefault="0050002E" w:rsidP="0050002E">
      <w:pPr>
        <w:spacing w:line="360" w:lineRule="auto"/>
        <w:ind w:left="720" w:right="-567" w:hanging="720"/>
        <w:jc w:val="both"/>
        <w:rPr>
          <w:rFonts w:ascii="David" w:hAnsi="David"/>
          <w:sz w:val="14"/>
          <w:szCs w:val="14"/>
          <w:rtl/>
        </w:rPr>
      </w:pPr>
    </w:p>
    <w:p w14:paraId="7CE1DFF7" w14:textId="77777777" w:rsidR="0050002E" w:rsidRDefault="0050002E" w:rsidP="0050002E">
      <w:pPr>
        <w:spacing w:line="360" w:lineRule="auto"/>
        <w:ind w:right="-567" w:firstLine="720"/>
        <w:jc w:val="both"/>
        <w:rPr>
          <w:rFonts w:ascii="David" w:hAnsi="David"/>
          <w:rtl/>
        </w:rPr>
      </w:pPr>
      <w:r>
        <w:rPr>
          <w:rFonts w:ascii="David" w:hAnsi="David"/>
          <w:b/>
          <w:bCs/>
          <w:rtl/>
        </w:rPr>
        <w:t xml:space="preserve">א. </w:t>
      </w:r>
      <w:r>
        <w:rPr>
          <w:rFonts w:ascii="David" w:hAnsi="David"/>
          <w:rtl/>
        </w:rPr>
        <w:t xml:space="preserve"> 15 חודשי מאסר בפועל, בניכוי תקופת מעצרו בתיק זה החל מיום 20/7/20 ועד היום. </w:t>
      </w:r>
    </w:p>
    <w:p w14:paraId="005A0344" w14:textId="77777777" w:rsidR="0050002E" w:rsidRPr="00D639EE" w:rsidRDefault="0050002E" w:rsidP="0050002E">
      <w:pPr>
        <w:spacing w:line="360" w:lineRule="auto"/>
        <w:ind w:right="-567" w:firstLine="720"/>
        <w:jc w:val="both"/>
        <w:rPr>
          <w:rFonts w:ascii="David" w:hAnsi="David"/>
          <w:sz w:val="18"/>
          <w:szCs w:val="18"/>
          <w:rtl/>
        </w:rPr>
      </w:pPr>
    </w:p>
    <w:p w14:paraId="183BF6FC" w14:textId="77777777" w:rsidR="0050002E" w:rsidRDefault="0050002E" w:rsidP="0050002E">
      <w:pPr>
        <w:spacing w:line="360" w:lineRule="auto"/>
        <w:ind w:left="720" w:right="-567"/>
        <w:jc w:val="both"/>
        <w:rPr>
          <w:rFonts w:ascii="David" w:hAnsi="David"/>
          <w:rtl/>
        </w:rPr>
      </w:pPr>
      <w:r>
        <w:rPr>
          <w:rFonts w:ascii="David" w:hAnsi="David"/>
          <w:b/>
          <w:bCs/>
          <w:rtl/>
        </w:rPr>
        <w:t>ב.</w:t>
      </w:r>
      <w:r>
        <w:rPr>
          <w:rFonts w:ascii="David" w:hAnsi="David"/>
          <w:rtl/>
        </w:rPr>
        <w:t xml:space="preserve"> מאסר על תנאי למשך 12 חודשים, שהנאשם לא י</w:t>
      </w:r>
      <w:r>
        <w:rPr>
          <w:rFonts w:ascii="David" w:hAnsi="David" w:hint="cs"/>
          <w:rtl/>
        </w:rPr>
        <w:t>ישא</w:t>
      </w:r>
      <w:r>
        <w:rPr>
          <w:rFonts w:ascii="David" w:hAnsi="David"/>
          <w:rtl/>
        </w:rPr>
        <w:t xml:space="preserve"> בו זולת אם יעבור בתוך שלוש שנים מיום שחרורו עבירות בנשק מסוג פשע ו/או כל עבירת אלימות או רכוש מסוג פשע, ויורשע בה בתוך תקופת התנאי או לאחריה. </w:t>
      </w:r>
    </w:p>
    <w:p w14:paraId="4F7EECA0" w14:textId="77777777" w:rsidR="0050002E" w:rsidRPr="005338D0" w:rsidRDefault="0050002E" w:rsidP="0050002E">
      <w:pPr>
        <w:spacing w:line="360" w:lineRule="auto"/>
        <w:ind w:left="720" w:right="-567"/>
        <w:jc w:val="both"/>
        <w:rPr>
          <w:rFonts w:ascii="David" w:hAnsi="David"/>
          <w:sz w:val="18"/>
          <w:szCs w:val="18"/>
          <w:rtl/>
        </w:rPr>
      </w:pPr>
    </w:p>
    <w:p w14:paraId="53489E7B" w14:textId="77777777" w:rsidR="0050002E" w:rsidRDefault="0050002E" w:rsidP="0050002E">
      <w:pPr>
        <w:spacing w:line="360" w:lineRule="auto"/>
        <w:ind w:left="720" w:right="-567"/>
        <w:jc w:val="both"/>
        <w:rPr>
          <w:rFonts w:ascii="David" w:hAnsi="David"/>
          <w:rtl/>
        </w:rPr>
      </w:pPr>
      <w:r>
        <w:rPr>
          <w:rFonts w:ascii="David" w:hAnsi="David"/>
          <w:rtl/>
        </w:rPr>
        <w:t>מאסר על תנאי למשך 6 חודשים, שהנאשם לא י</w:t>
      </w:r>
      <w:r>
        <w:rPr>
          <w:rFonts w:ascii="David" w:hAnsi="David" w:hint="cs"/>
          <w:rtl/>
        </w:rPr>
        <w:t>י</w:t>
      </w:r>
      <w:r>
        <w:rPr>
          <w:rFonts w:ascii="David" w:hAnsi="David"/>
          <w:rtl/>
        </w:rPr>
        <w:t>שא בו זולת אם יעבור בתוך שלוש שנים מיום שחרורו עבירת נשק מסוג עוון, ויורשע בה בתוך תקופת התנאי או לאחריה.</w:t>
      </w:r>
    </w:p>
    <w:p w14:paraId="23F4B75E" w14:textId="77777777" w:rsidR="0050002E" w:rsidRDefault="0050002E" w:rsidP="0050002E">
      <w:pPr>
        <w:spacing w:line="360" w:lineRule="auto"/>
        <w:ind w:right="-567" w:firstLine="720"/>
        <w:jc w:val="both"/>
        <w:rPr>
          <w:rFonts w:ascii="David" w:hAnsi="David"/>
          <w:rtl/>
        </w:rPr>
      </w:pPr>
    </w:p>
    <w:p w14:paraId="7E2B4D16" w14:textId="77777777" w:rsidR="0050002E" w:rsidRDefault="0050002E" w:rsidP="0050002E">
      <w:pPr>
        <w:spacing w:line="360" w:lineRule="auto"/>
        <w:ind w:right="-567" w:firstLine="720"/>
        <w:jc w:val="both"/>
        <w:rPr>
          <w:rFonts w:ascii="David" w:hAnsi="David"/>
          <w:rtl/>
        </w:rPr>
      </w:pPr>
      <w:r w:rsidRPr="00C70D87">
        <w:rPr>
          <w:rFonts w:ascii="David" w:hAnsi="David" w:hint="cs"/>
          <w:b/>
          <w:bCs/>
          <w:rtl/>
        </w:rPr>
        <w:t>ג.</w:t>
      </w:r>
      <w:r>
        <w:rPr>
          <w:rFonts w:ascii="David" w:hAnsi="David" w:hint="cs"/>
          <w:rtl/>
        </w:rPr>
        <w:t xml:space="preserve"> בנסיבות העניין איני רואה להשית על הנאשם קנס.</w:t>
      </w:r>
    </w:p>
    <w:p w14:paraId="5E39512E" w14:textId="77777777" w:rsidR="0050002E" w:rsidRDefault="0050002E" w:rsidP="0050002E">
      <w:pPr>
        <w:spacing w:line="360" w:lineRule="auto"/>
        <w:ind w:right="-567"/>
        <w:jc w:val="both"/>
        <w:rPr>
          <w:rFonts w:ascii="David" w:hAnsi="David"/>
          <w:rtl/>
        </w:rPr>
      </w:pPr>
    </w:p>
    <w:p w14:paraId="57EC4C38" w14:textId="77777777" w:rsidR="0050002E" w:rsidRDefault="0050002E" w:rsidP="0050002E">
      <w:pPr>
        <w:spacing w:line="360" w:lineRule="auto"/>
        <w:ind w:left="720" w:right="-567"/>
        <w:jc w:val="both"/>
        <w:rPr>
          <w:rFonts w:ascii="David" w:hAnsi="David"/>
          <w:rtl/>
        </w:rPr>
      </w:pPr>
      <w:r w:rsidRPr="00A47010">
        <w:rPr>
          <w:rFonts w:ascii="David" w:hAnsi="David" w:hint="cs"/>
          <w:b/>
          <w:bCs/>
          <w:rtl/>
        </w:rPr>
        <w:t>ד.</w:t>
      </w:r>
      <w:r w:rsidRPr="00A47010">
        <w:rPr>
          <w:rFonts w:ascii="David" w:hAnsi="David"/>
          <w:rtl/>
        </w:rPr>
        <w:t xml:space="preserve"> </w:t>
      </w:r>
      <w:r w:rsidRPr="00A47010">
        <w:rPr>
          <w:rFonts w:ascii="David" w:hAnsi="David" w:hint="cs"/>
          <w:rtl/>
        </w:rPr>
        <w:t>לבקשת המאשימה ומנימוקיה, ובהעדר התנגדות מטעם ההגנה,</w:t>
      </w:r>
      <w:r w:rsidRPr="00A47010">
        <w:rPr>
          <w:rFonts w:ascii="David" w:hAnsi="David"/>
          <w:rtl/>
        </w:rPr>
        <w:t xml:space="preserve"> אני מורה על חילוט הנשק והתחמושת </w:t>
      </w:r>
      <w:r w:rsidRPr="00A47010">
        <w:rPr>
          <w:rFonts w:ascii="David" w:hAnsi="David" w:hint="cs"/>
          <w:rtl/>
        </w:rPr>
        <w:t>שנתפסו על ידי משטרת ישראל ברשותו ובהחזקתו של הנאשם.</w:t>
      </w:r>
      <w:r>
        <w:rPr>
          <w:rFonts w:ascii="David" w:hAnsi="David"/>
          <w:rtl/>
        </w:rPr>
        <w:t xml:space="preserve"> </w:t>
      </w:r>
    </w:p>
    <w:p w14:paraId="1F34D983" w14:textId="77777777" w:rsidR="0050002E" w:rsidRDefault="0050002E" w:rsidP="0050002E">
      <w:pPr>
        <w:spacing w:line="360" w:lineRule="auto"/>
        <w:ind w:right="-567" w:firstLine="720"/>
        <w:jc w:val="both"/>
        <w:rPr>
          <w:rFonts w:ascii="David" w:hAnsi="David"/>
          <w:rtl/>
        </w:rPr>
      </w:pPr>
    </w:p>
    <w:p w14:paraId="49892FE9" w14:textId="77777777" w:rsidR="0050002E" w:rsidRDefault="0050002E" w:rsidP="0050002E">
      <w:pPr>
        <w:spacing w:line="360" w:lineRule="auto"/>
        <w:ind w:right="-567" w:firstLine="720"/>
        <w:jc w:val="both"/>
        <w:rPr>
          <w:rFonts w:ascii="David" w:hAnsi="David"/>
          <w:b/>
          <w:bCs/>
          <w:u w:val="single"/>
          <w:rtl/>
        </w:rPr>
      </w:pPr>
      <w:r>
        <w:rPr>
          <w:rFonts w:ascii="David" w:hAnsi="David"/>
          <w:b/>
          <w:bCs/>
          <w:u w:val="single"/>
          <w:rtl/>
        </w:rPr>
        <w:t xml:space="preserve">זכות ערעור לבית המשפט העליון תוך 45 יום מהיום. </w:t>
      </w:r>
    </w:p>
    <w:p w14:paraId="2EFFD5C3" w14:textId="77777777" w:rsidR="0050002E" w:rsidRPr="004A17CD" w:rsidRDefault="004A17CD" w:rsidP="0050002E">
      <w:pPr>
        <w:spacing w:line="360" w:lineRule="auto"/>
        <w:rPr>
          <w:rFonts w:ascii="Arial" w:hAnsi="Arial"/>
          <w:color w:val="FFFFFF"/>
          <w:sz w:val="2"/>
          <w:szCs w:val="2"/>
          <w:rtl/>
        </w:rPr>
      </w:pPr>
      <w:r w:rsidRPr="004A17CD">
        <w:rPr>
          <w:rFonts w:ascii="Arial" w:hAnsi="Arial"/>
          <w:color w:val="FFFFFF"/>
          <w:sz w:val="2"/>
          <w:szCs w:val="2"/>
          <w:rtl/>
        </w:rPr>
        <w:t>5129371</w:t>
      </w:r>
    </w:p>
    <w:p w14:paraId="27B864B2" w14:textId="77777777" w:rsidR="0050002E" w:rsidRDefault="004A17CD" w:rsidP="0050002E">
      <w:pPr>
        <w:spacing w:line="360" w:lineRule="auto"/>
        <w:rPr>
          <w:rFonts w:cs="FrankRuehl"/>
          <w:sz w:val="28"/>
          <w:szCs w:val="28"/>
          <w:rtl/>
        </w:rPr>
      </w:pPr>
      <w:bookmarkStart w:id="7" w:name="Nitan"/>
      <w:r w:rsidRPr="004A17CD">
        <w:rPr>
          <w:rFonts w:ascii="Arial" w:hAnsi="Arial"/>
          <w:color w:val="FFFFFF"/>
          <w:sz w:val="2"/>
          <w:szCs w:val="2"/>
          <w:rtl/>
        </w:rPr>
        <w:t>54678313</w:t>
      </w:r>
      <w:r>
        <w:rPr>
          <w:rFonts w:ascii="Arial" w:hAnsi="Arial"/>
          <w:rtl/>
        </w:rPr>
        <w:t xml:space="preserve">ניתן היום,  י"א אדר תשפ"א, 23 פברואר 2021, במעמד הנאשם וב"כ הצדדים. </w:t>
      </w:r>
      <w:bookmarkEnd w:id="7"/>
    </w:p>
    <w:p w14:paraId="67FBC5BF" w14:textId="77777777" w:rsidR="0050002E" w:rsidRDefault="0050002E" w:rsidP="004A17CD">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0DE1C5C" w14:textId="77777777" w:rsidR="0050002E" w:rsidRDefault="0050002E" w:rsidP="0050002E">
      <w:pPr>
        <w:spacing w:line="360" w:lineRule="auto"/>
        <w:jc w:val="center"/>
        <w:rPr>
          <w:rFonts w:ascii="Arial" w:hAnsi="Arial" w:cs="FrankRuehl"/>
          <w:sz w:val="28"/>
          <w:szCs w:val="28"/>
          <w:rtl/>
        </w:rPr>
      </w:pPr>
    </w:p>
    <w:p w14:paraId="23F2C573" w14:textId="77777777" w:rsidR="0050002E" w:rsidRDefault="0050002E" w:rsidP="0050002E">
      <w:pPr>
        <w:spacing w:line="360" w:lineRule="auto"/>
        <w:rPr>
          <w:rFonts w:cs="FrankRuehl"/>
          <w:sz w:val="28"/>
          <w:szCs w:val="28"/>
          <w:rtl/>
        </w:rPr>
      </w:pPr>
    </w:p>
    <w:p w14:paraId="338D7FF4" w14:textId="77777777" w:rsidR="0050002E" w:rsidRDefault="0050002E" w:rsidP="0050002E">
      <w:pPr>
        <w:pStyle w:val="a3"/>
        <w:spacing w:line="360" w:lineRule="auto"/>
        <w:jc w:val="center"/>
        <w:rPr>
          <w:rtl/>
        </w:rPr>
      </w:pPr>
    </w:p>
    <w:p w14:paraId="56728FCD" w14:textId="77777777" w:rsidR="00DE4133" w:rsidRPr="004A17CD" w:rsidRDefault="00DE4133" w:rsidP="004A17CD">
      <w:pPr>
        <w:keepNext/>
        <w:rPr>
          <w:rFonts w:ascii="David" w:hAnsi="David"/>
          <w:color w:val="000000"/>
          <w:sz w:val="22"/>
          <w:szCs w:val="22"/>
          <w:rtl/>
        </w:rPr>
      </w:pPr>
    </w:p>
    <w:p w14:paraId="0403955A" w14:textId="77777777" w:rsidR="004A17CD" w:rsidRPr="004A17CD" w:rsidRDefault="004A17CD" w:rsidP="004A17CD">
      <w:pPr>
        <w:keepNext/>
        <w:rPr>
          <w:rFonts w:ascii="David" w:hAnsi="David"/>
          <w:color w:val="000000"/>
          <w:sz w:val="22"/>
          <w:szCs w:val="22"/>
          <w:rtl/>
        </w:rPr>
      </w:pPr>
      <w:r w:rsidRPr="004A17CD">
        <w:rPr>
          <w:rFonts w:ascii="David" w:hAnsi="David"/>
          <w:color w:val="000000"/>
          <w:sz w:val="22"/>
          <w:szCs w:val="22"/>
          <w:rtl/>
        </w:rPr>
        <w:t>דיאנה סלע 54678313</w:t>
      </w:r>
    </w:p>
    <w:p w14:paraId="18854410" w14:textId="77777777" w:rsidR="004A17CD" w:rsidRDefault="004A17CD" w:rsidP="004A17CD">
      <w:r w:rsidRPr="004A17CD">
        <w:rPr>
          <w:color w:val="000000"/>
          <w:rtl/>
        </w:rPr>
        <w:t>נוסח מסמך זה כפוף לשינויי ניסוח ועריכה</w:t>
      </w:r>
    </w:p>
    <w:p w14:paraId="4B90CD4A" w14:textId="77777777" w:rsidR="004A17CD" w:rsidRDefault="004A17CD" w:rsidP="004A17CD">
      <w:pPr>
        <w:rPr>
          <w:rtl/>
        </w:rPr>
      </w:pPr>
    </w:p>
    <w:p w14:paraId="0D20618F" w14:textId="77777777" w:rsidR="004A17CD" w:rsidRDefault="004A17CD" w:rsidP="004A17CD">
      <w:pPr>
        <w:jc w:val="center"/>
        <w:rPr>
          <w:rFonts w:hint="cs"/>
          <w:color w:val="0000FF"/>
          <w:u w:val="single"/>
        </w:rPr>
      </w:pPr>
      <w:hyperlink r:id="rId74" w:history="1">
        <w:r>
          <w:rPr>
            <w:color w:val="0000FF"/>
            <w:u w:val="single"/>
            <w:rtl/>
          </w:rPr>
          <w:t>בעניין עריכה ושינויים במסמכי פסיקה, חקיקה ועוד באתר נבו – הקש כאן</w:t>
        </w:r>
      </w:hyperlink>
      <w:r w:rsidR="003835B5">
        <w:rPr>
          <w:rFonts w:hint="cs"/>
          <w:color w:val="0000FF"/>
          <w:u w:val="single"/>
          <w:rtl/>
        </w:rPr>
        <w:t xml:space="preserve"> </w:t>
      </w:r>
    </w:p>
    <w:p w14:paraId="2E4B5DFA" w14:textId="77777777" w:rsidR="004A17CD" w:rsidRPr="004A17CD" w:rsidRDefault="004A17CD" w:rsidP="004A17CD">
      <w:pPr>
        <w:jc w:val="center"/>
        <w:rPr>
          <w:color w:val="0000FF"/>
          <w:u w:val="single"/>
        </w:rPr>
      </w:pPr>
    </w:p>
    <w:sectPr w:rsidR="004A17CD" w:rsidRPr="004A17CD" w:rsidSect="004A17CD">
      <w:headerReference w:type="even" r:id="rId75"/>
      <w:headerReference w:type="default" r:id="rId76"/>
      <w:footerReference w:type="even" r:id="rId77"/>
      <w:footerReference w:type="default" r:id="rId78"/>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F2FD5" w14:textId="77777777" w:rsidR="00B10451" w:rsidRDefault="00B10451" w:rsidP="00425A05">
      <w:r>
        <w:separator/>
      </w:r>
    </w:p>
  </w:endnote>
  <w:endnote w:type="continuationSeparator" w:id="0">
    <w:p w14:paraId="1B210C78" w14:textId="77777777" w:rsidR="00B10451" w:rsidRDefault="00B10451" w:rsidP="00425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07209" w14:textId="77777777" w:rsidR="004A17CD" w:rsidRDefault="004A17CD" w:rsidP="004A17C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1390F9" w14:textId="77777777" w:rsidR="00C05F88" w:rsidRPr="004A17CD" w:rsidRDefault="004A17CD" w:rsidP="004A17C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D9192" w14:textId="77777777" w:rsidR="004A17CD" w:rsidRDefault="004A17CD" w:rsidP="004A17C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7189">
      <w:rPr>
        <w:rFonts w:ascii="FrankRuehl" w:hAnsi="FrankRuehl" w:cs="FrankRuehl"/>
        <w:noProof/>
        <w:rtl/>
      </w:rPr>
      <w:t>1</w:t>
    </w:r>
    <w:r>
      <w:rPr>
        <w:rFonts w:ascii="FrankRuehl" w:hAnsi="FrankRuehl" w:cs="FrankRuehl"/>
        <w:rtl/>
      </w:rPr>
      <w:fldChar w:fldCharType="end"/>
    </w:r>
  </w:p>
  <w:p w14:paraId="13166C4D" w14:textId="77777777" w:rsidR="00C05F88" w:rsidRPr="004A17CD" w:rsidRDefault="004A17CD" w:rsidP="004A17C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3CE86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4AE1C" w14:textId="77777777" w:rsidR="00B10451" w:rsidRDefault="00B10451" w:rsidP="00425A05">
      <w:r>
        <w:separator/>
      </w:r>
    </w:p>
  </w:footnote>
  <w:footnote w:type="continuationSeparator" w:id="0">
    <w:p w14:paraId="53353479" w14:textId="77777777" w:rsidR="00B10451" w:rsidRDefault="00B10451" w:rsidP="00425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F134E" w14:textId="77777777" w:rsidR="004A17CD" w:rsidRPr="004A17CD" w:rsidRDefault="004A17CD" w:rsidP="004A17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68389-07-20</w:t>
    </w:r>
    <w:r>
      <w:rPr>
        <w:rFonts w:ascii="David" w:hAnsi="David"/>
        <w:color w:val="000000"/>
        <w:sz w:val="22"/>
        <w:szCs w:val="22"/>
        <w:rtl/>
      </w:rPr>
      <w:tab/>
      <w:t xml:space="preserve"> מדינת ישראל נ' עלי ח'אלדי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C0BE5" w14:textId="77777777" w:rsidR="004A17CD" w:rsidRPr="004A17CD" w:rsidRDefault="004A17CD" w:rsidP="004A17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68389-07-20</w:t>
    </w:r>
    <w:r>
      <w:rPr>
        <w:rFonts w:ascii="David" w:hAnsi="David"/>
        <w:color w:val="000000"/>
        <w:sz w:val="22"/>
        <w:szCs w:val="22"/>
        <w:rtl/>
      </w:rPr>
      <w:tab/>
      <w:t xml:space="preserve"> מדינת ישראל נ' עלי ח'אלדי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002E"/>
    <w:rsid w:val="0004754A"/>
    <w:rsid w:val="000C1688"/>
    <w:rsid w:val="001B5A3B"/>
    <w:rsid w:val="001E2944"/>
    <w:rsid w:val="0028524A"/>
    <w:rsid w:val="003835B5"/>
    <w:rsid w:val="00425A05"/>
    <w:rsid w:val="004A17CD"/>
    <w:rsid w:val="0050002E"/>
    <w:rsid w:val="00631604"/>
    <w:rsid w:val="00912923"/>
    <w:rsid w:val="009D7189"/>
    <w:rsid w:val="00B10451"/>
    <w:rsid w:val="00B41EF4"/>
    <w:rsid w:val="00B6480D"/>
    <w:rsid w:val="00C05F88"/>
    <w:rsid w:val="00DE41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E2C7C9"/>
  <w15:chartTrackingRefBased/>
  <w15:docId w15:val="{CE008A76-9D47-4074-8E8B-CE8AC845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002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0002E"/>
    <w:pPr>
      <w:tabs>
        <w:tab w:val="center" w:pos="4153"/>
        <w:tab w:val="right" w:pos="8306"/>
      </w:tabs>
    </w:pPr>
  </w:style>
  <w:style w:type="character" w:customStyle="1" w:styleId="a4">
    <w:name w:val="כותרת עליונה תו"/>
    <w:link w:val="a3"/>
    <w:rsid w:val="0050002E"/>
    <w:rPr>
      <w:rFonts w:ascii="Times New Roman" w:eastAsia="Times New Roman" w:hAnsi="Times New Roman" w:cs="David"/>
      <w:sz w:val="24"/>
      <w:szCs w:val="24"/>
    </w:rPr>
  </w:style>
  <w:style w:type="paragraph" w:styleId="a5">
    <w:name w:val="footer"/>
    <w:basedOn w:val="a"/>
    <w:link w:val="a6"/>
    <w:rsid w:val="0050002E"/>
    <w:pPr>
      <w:tabs>
        <w:tab w:val="center" w:pos="4153"/>
        <w:tab w:val="right" w:pos="8306"/>
      </w:tabs>
    </w:pPr>
  </w:style>
  <w:style w:type="character" w:customStyle="1" w:styleId="a6">
    <w:name w:val="כותרת תחתונה תו"/>
    <w:link w:val="a5"/>
    <w:rsid w:val="0050002E"/>
    <w:rPr>
      <w:rFonts w:ascii="Times New Roman" w:eastAsia="Times New Roman" w:hAnsi="Times New Roman" w:cs="David"/>
      <w:sz w:val="24"/>
      <w:szCs w:val="24"/>
    </w:rPr>
  </w:style>
  <w:style w:type="table" w:styleId="a7">
    <w:name w:val="Table Grid"/>
    <w:basedOn w:val="a1"/>
    <w:rsid w:val="0050002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0002E"/>
  </w:style>
  <w:style w:type="paragraph" w:styleId="a9">
    <w:name w:val="No Spacing"/>
    <w:qFormat/>
    <w:rsid w:val="0050002E"/>
    <w:pPr>
      <w:bidi/>
    </w:pPr>
    <w:rPr>
      <w:sz w:val="22"/>
      <w:szCs w:val="22"/>
    </w:rPr>
  </w:style>
  <w:style w:type="paragraph" w:styleId="aa">
    <w:name w:val="List Paragraph"/>
    <w:basedOn w:val="a"/>
    <w:qFormat/>
    <w:rsid w:val="0050002E"/>
    <w:pPr>
      <w:spacing w:after="160" w:line="256" w:lineRule="auto"/>
      <w:ind w:left="720"/>
      <w:contextualSpacing/>
    </w:pPr>
    <w:rPr>
      <w:rFonts w:ascii="Calibri" w:eastAsia="Calibri" w:hAnsi="Calibri" w:cs="Arial"/>
      <w:sz w:val="22"/>
      <w:szCs w:val="22"/>
    </w:rPr>
  </w:style>
  <w:style w:type="character" w:styleId="Hyperlink">
    <w:name w:val="Hyperlink"/>
    <w:rsid w:val="004A17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8291683" TargetMode="External"/><Relationship Id="rId21" Type="http://schemas.openxmlformats.org/officeDocument/2006/relationships/hyperlink" Target="http://www.nevo.co.il/law/70301" TargetMode="External"/><Relationship Id="rId42" Type="http://schemas.openxmlformats.org/officeDocument/2006/relationships/hyperlink" Target="http://www.nevo.co.il/law/70301/144.a" TargetMode="External"/><Relationship Id="rId47" Type="http://schemas.openxmlformats.org/officeDocument/2006/relationships/hyperlink" Target="http://www.nevo.co.il/case/21771409" TargetMode="External"/><Relationship Id="rId63" Type="http://schemas.openxmlformats.org/officeDocument/2006/relationships/hyperlink" Target="http://www.nevo.co.il/case/27171364" TargetMode="External"/><Relationship Id="rId68" Type="http://schemas.openxmlformats.org/officeDocument/2006/relationships/hyperlink" Target="http://www.nevo.co.il/case/24140726" TargetMode="External"/><Relationship Id="rId16" Type="http://schemas.openxmlformats.org/officeDocument/2006/relationships/hyperlink" Target="http://www.nevo.co.il/case/6473037"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5878682" TargetMode="External"/><Relationship Id="rId32" Type="http://schemas.openxmlformats.org/officeDocument/2006/relationships/hyperlink" Target="http://www.nevo.co.il/case/23750625" TargetMode="External"/><Relationship Id="rId37" Type="http://schemas.openxmlformats.org/officeDocument/2006/relationships/hyperlink" Target="http://www.nevo.co.il/case/25824898"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1472954" TargetMode="External"/><Relationship Id="rId53" Type="http://schemas.openxmlformats.org/officeDocument/2006/relationships/hyperlink" Target="http://www.nevo.co.il/case/22916210" TargetMode="External"/><Relationship Id="rId58" Type="http://schemas.openxmlformats.org/officeDocument/2006/relationships/hyperlink" Target="http://www.nevo.co.il/case/25004788" TargetMode="External"/><Relationship Id="rId66" Type="http://schemas.openxmlformats.org/officeDocument/2006/relationships/hyperlink" Target="http://www.nevo.co.il/case/5580781"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70301/29"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5612982" TargetMode="External"/><Relationship Id="rId30" Type="http://schemas.openxmlformats.org/officeDocument/2006/relationships/hyperlink" Target="http://www.nevo.co.il/case/5969313" TargetMode="External"/><Relationship Id="rId35" Type="http://schemas.openxmlformats.org/officeDocument/2006/relationships/hyperlink" Target="http://www.nevo.co.il/law/70301/40j#.c"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case/24269595" TargetMode="External"/><Relationship Id="rId56" Type="http://schemas.openxmlformats.org/officeDocument/2006/relationships/hyperlink" Target="http://www.nevo.co.il/case/26934681" TargetMode="External"/><Relationship Id="rId64" Type="http://schemas.openxmlformats.org/officeDocument/2006/relationships/hyperlink" Target="http://www.nevo.co.il/case/26756301" TargetMode="External"/><Relationship Id="rId69" Type="http://schemas.openxmlformats.org/officeDocument/2006/relationships/hyperlink" Target="http://www.nevo.co.il/case/25612982" TargetMode="External"/><Relationship Id="rId77" Type="http://schemas.openxmlformats.org/officeDocument/2006/relationships/footer" Target="footer1.xml"/><Relationship Id="rId8" Type="http://schemas.openxmlformats.org/officeDocument/2006/relationships/hyperlink" Target="http://www.nevo.co.il/law/70301/40c" TargetMode="External"/><Relationship Id="rId51" Type="http://schemas.openxmlformats.org/officeDocument/2006/relationships/hyperlink" Target="http://www.nevo.co.il/case/24160345" TargetMode="External"/><Relationship Id="rId72" Type="http://schemas.openxmlformats.org/officeDocument/2006/relationships/hyperlink" Target="http://www.nevo.co.il/law/70301/144.a"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1946424" TargetMode="External"/><Relationship Id="rId33" Type="http://schemas.openxmlformats.org/officeDocument/2006/relationships/hyperlink" Target="http://www.nevo.co.il/case/26358476" TargetMode="External"/><Relationship Id="rId38" Type="http://schemas.openxmlformats.org/officeDocument/2006/relationships/hyperlink" Target="http://www.nevo.co.il/case/20685046" TargetMode="External"/><Relationship Id="rId46" Type="http://schemas.openxmlformats.org/officeDocument/2006/relationships/hyperlink" Target="http://www.nevo.co.il/case/21474168" TargetMode="External"/><Relationship Id="rId59" Type="http://schemas.openxmlformats.org/officeDocument/2006/relationships/hyperlink" Target="http://www.nevo.co.il/case/24215692" TargetMode="External"/><Relationship Id="rId67" Type="http://schemas.openxmlformats.org/officeDocument/2006/relationships/hyperlink" Target="http://www.nevo.co.il/case/5950172" TargetMode="External"/><Relationship Id="rId20" Type="http://schemas.openxmlformats.org/officeDocument/2006/relationships/hyperlink" Target="http://www.nevo.co.il/law/70301/40c" TargetMode="External"/><Relationship Id="rId41" Type="http://schemas.openxmlformats.org/officeDocument/2006/relationships/hyperlink" Target="http://www.nevo.co.il/law/70301/144.b" TargetMode="External"/><Relationship Id="rId54" Type="http://schemas.openxmlformats.org/officeDocument/2006/relationships/hyperlink" Target="http://www.nevo.co.il/case/26888657"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144.b" TargetMode="External"/><Relationship Id="rId75"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a" TargetMode="External"/><Relationship Id="rId23" Type="http://schemas.openxmlformats.org/officeDocument/2006/relationships/hyperlink" Target="http://www.nevo.co.il/case/23509035" TargetMode="External"/><Relationship Id="rId28" Type="http://schemas.openxmlformats.org/officeDocument/2006/relationships/hyperlink" Target="http://www.nevo.co.il/case/13093744"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0817889" TargetMode="External"/><Relationship Id="rId57" Type="http://schemas.openxmlformats.org/officeDocument/2006/relationships/hyperlink" Target="http://www.nevo.co.il/case/17954222"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26263927" TargetMode="External"/><Relationship Id="rId44" Type="http://schemas.openxmlformats.org/officeDocument/2006/relationships/hyperlink" Target="http://www.nevo.co.il/case/22006503" TargetMode="External"/><Relationship Id="rId52" Type="http://schemas.openxmlformats.org/officeDocument/2006/relationships/hyperlink" Target="http://www.nevo.co.il/case/6151556" TargetMode="External"/><Relationship Id="rId60" Type="http://schemas.openxmlformats.org/officeDocument/2006/relationships/hyperlink" Target="http://www.nevo.co.il/law/70301/144.b" TargetMode="External"/><Relationship Id="rId65" Type="http://schemas.openxmlformats.org/officeDocument/2006/relationships/hyperlink" Target="http://www.nevo.co.il/case/6473037" TargetMode="External"/><Relationship Id="rId73" Type="http://schemas.openxmlformats.org/officeDocument/2006/relationships/hyperlink" Target="http://www.nevo.co.il/law/70301" TargetMode="External"/><Relationship Id="rId78"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j"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40c" TargetMode="External"/><Relationship Id="rId39" Type="http://schemas.openxmlformats.org/officeDocument/2006/relationships/hyperlink" Target="http://www.nevo.co.il/law/70301/144.a" TargetMode="External"/><Relationship Id="rId34" Type="http://schemas.openxmlformats.org/officeDocument/2006/relationships/hyperlink" Target="http://www.nevo.co.il/case/25430243" TargetMode="External"/><Relationship Id="rId50" Type="http://schemas.openxmlformats.org/officeDocument/2006/relationships/hyperlink" Target="http://www.nevo.co.il/case/20531134" TargetMode="External"/><Relationship Id="rId55" Type="http://schemas.openxmlformats.org/officeDocument/2006/relationships/hyperlink" Target="http://www.nevo.co.il/case/26888657" TargetMode="External"/><Relationship Id="rId76" Type="http://schemas.openxmlformats.org/officeDocument/2006/relationships/header" Target="header2.xml"/><Relationship Id="rId7" Type="http://schemas.openxmlformats.org/officeDocument/2006/relationships/hyperlink" Target="http://www.nevo.co.il/law/70301/29" TargetMode="External"/><Relationship Id="rId71" Type="http://schemas.openxmlformats.org/officeDocument/2006/relationships/hyperlink" Target="http://www.nevo.co.il/law/70301" TargetMode="External"/><Relationship Id="rId2" Type="http://schemas.openxmlformats.org/officeDocument/2006/relationships/settings" Target="settings.xml"/><Relationship Id="rId29" Type="http://schemas.openxmlformats.org/officeDocument/2006/relationships/hyperlink" Target="http://www.nevo.co.il/case/779149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6866</Words>
  <Characters>34331</Characters>
  <Application>Microsoft Office Word</Application>
  <DocSecurity>0</DocSecurity>
  <Lines>286</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41115</CharactersWithSpaces>
  <SharedDoc>false</SharedDoc>
  <HLinks>
    <vt:vector size="414" baseType="variant">
      <vt:variant>
        <vt:i4>393283</vt:i4>
      </vt:variant>
      <vt:variant>
        <vt:i4>204</vt:i4>
      </vt:variant>
      <vt:variant>
        <vt:i4>0</vt:i4>
      </vt:variant>
      <vt:variant>
        <vt:i4>5</vt:i4>
      </vt:variant>
      <vt:variant>
        <vt:lpwstr>http://www.nevo.co.il/advertisements/nevo-100.doc</vt:lpwstr>
      </vt:variant>
      <vt:variant>
        <vt:lpwstr/>
      </vt:variant>
      <vt:variant>
        <vt:i4>7995492</vt:i4>
      </vt:variant>
      <vt:variant>
        <vt:i4>201</vt:i4>
      </vt:variant>
      <vt:variant>
        <vt:i4>0</vt:i4>
      </vt:variant>
      <vt:variant>
        <vt:i4>5</vt:i4>
      </vt:variant>
      <vt:variant>
        <vt:lpwstr>http://www.nevo.co.il/law/70301</vt:lpwstr>
      </vt:variant>
      <vt:variant>
        <vt:lpwstr/>
      </vt:variant>
      <vt:variant>
        <vt:i4>5177424</vt:i4>
      </vt:variant>
      <vt:variant>
        <vt:i4>198</vt:i4>
      </vt:variant>
      <vt:variant>
        <vt:i4>0</vt:i4>
      </vt:variant>
      <vt:variant>
        <vt:i4>5</vt:i4>
      </vt:variant>
      <vt:variant>
        <vt:lpwstr>http://www.nevo.co.il/law/70301/144.a</vt:lpwstr>
      </vt:variant>
      <vt:variant>
        <vt:lpwstr/>
      </vt:variant>
      <vt:variant>
        <vt:i4>7995492</vt:i4>
      </vt:variant>
      <vt:variant>
        <vt:i4>195</vt:i4>
      </vt:variant>
      <vt:variant>
        <vt:i4>0</vt:i4>
      </vt:variant>
      <vt:variant>
        <vt:i4>5</vt:i4>
      </vt:variant>
      <vt:variant>
        <vt:lpwstr>http://www.nevo.co.il/law/70301</vt:lpwstr>
      </vt:variant>
      <vt:variant>
        <vt:lpwstr/>
      </vt:variant>
      <vt:variant>
        <vt:i4>5177424</vt:i4>
      </vt:variant>
      <vt:variant>
        <vt:i4>192</vt:i4>
      </vt:variant>
      <vt:variant>
        <vt:i4>0</vt:i4>
      </vt:variant>
      <vt:variant>
        <vt:i4>5</vt:i4>
      </vt:variant>
      <vt:variant>
        <vt:lpwstr>http://www.nevo.co.il/law/70301/144.b</vt:lpwstr>
      </vt:variant>
      <vt:variant>
        <vt:lpwstr/>
      </vt:variant>
      <vt:variant>
        <vt:i4>4063353</vt:i4>
      </vt:variant>
      <vt:variant>
        <vt:i4>189</vt:i4>
      </vt:variant>
      <vt:variant>
        <vt:i4>0</vt:i4>
      </vt:variant>
      <vt:variant>
        <vt:i4>5</vt:i4>
      </vt:variant>
      <vt:variant>
        <vt:lpwstr>http://www.nevo.co.il/case/25612982</vt:lpwstr>
      </vt:variant>
      <vt:variant>
        <vt:lpwstr/>
      </vt:variant>
      <vt:variant>
        <vt:i4>3211379</vt:i4>
      </vt:variant>
      <vt:variant>
        <vt:i4>186</vt:i4>
      </vt:variant>
      <vt:variant>
        <vt:i4>0</vt:i4>
      </vt:variant>
      <vt:variant>
        <vt:i4>5</vt:i4>
      </vt:variant>
      <vt:variant>
        <vt:lpwstr>http://www.nevo.co.il/case/24140726</vt:lpwstr>
      </vt:variant>
      <vt:variant>
        <vt:lpwstr/>
      </vt:variant>
      <vt:variant>
        <vt:i4>3342458</vt:i4>
      </vt:variant>
      <vt:variant>
        <vt:i4>183</vt:i4>
      </vt:variant>
      <vt:variant>
        <vt:i4>0</vt:i4>
      </vt:variant>
      <vt:variant>
        <vt:i4>5</vt:i4>
      </vt:variant>
      <vt:variant>
        <vt:lpwstr>http://www.nevo.co.il/case/5950172</vt:lpwstr>
      </vt:variant>
      <vt:variant>
        <vt:lpwstr/>
      </vt:variant>
      <vt:variant>
        <vt:i4>3866745</vt:i4>
      </vt:variant>
      <vt:variant>
        <vt:i4>180</vt:i4>
      </vt:variant>
      <vt:variant>
        <vt:i4>0</vt:i4>
      </vt:variant>
      <vt:variant>
        <vt:i4>5</vt:i4>
      </vt:variant>
      <vt:variant>
        <vt:lpwstr>http://www.nevo.co.il/case/5580781</vt:lpwstr>
      </vt:variant>
      <vt:variant>
        <vt:lpwstr/>
      </vt:variant>
      <vt:variant>
        <vt:i4>3539056</vt:i4>
      </vt:variant>
      <vt:variant>
        <vt:i4>177</vt:i4>
      </vt:variant>
      <vt:variant>
        <vt:i4>0</vt:i4>
      </vt:variant>
      <vt:variant>
        <vt:i4>5</vt:i4>
      </vt:variant>
      <vt:variant>
        <vt:lpwstr>http://www.nevo.co.il/case/6473037</vt:lpwstr>
      </vt:variant>
      <vt:variant>
        <vt:lpwstr/>
      </vt:variant>
      <vt:variant>
        <vt:i4>3342452</vt:i4>
      </vt:variant>
      <vt:variant>
        <vt:i4>174</vt:i4>
      </vt:variant>
      <vt:variant>
        <vt:i4>0</vt:i4>
      </vt:variant>
      <vt:variant>
        <vt:i4>5</vt:i4>
      </vt:variant>
      <vt:variant>
        <vt:lpwstr>http://www.nevo.co.il/case/26756301</vt:lpwstr>
      </vt:variant>
      <vt:variant>
        <vt:lpwstr/>
      </vt:variant>
      <vt:variant>
        <vt:i4>3407991</vt:i4>
      </vt:variant>
      <vt:variant>
        <vt:i4>171</vt:i4>
      </vt:variant>
      <vt:variant>
        <vt:i4>0</vt:i4>
      </vt:variant>
      <vt:variant>
        <vt:i4>5</vt:i4>
      </vt:variant>
      <vt:variant>
        <vt:lpwstr>http://www.nevo.co.il/case/27171364</vt:lpwstr>
      </vt:variant>
      <vt:variant>
        <vt:lpwstr/>
      </vt:variant>
      <vt:variant>
        <vt:i4>7995492</vt:i4>
      </vt:variant>
      <vt:variant>
        <vt:i4>168</vt:i4>
      </vt:variant>
      <vt:variant>
        <vt:i4>0</vt:i4>
      </vt:variant>
      <vt:variant>
        <vt:i4>5</vt:i4>
      </vt:variant>
      <vt:variant>
        <vt:lpwstr>http://www.nevo.co.il/law/70301</vt:lpwstr>
      </vt:variant>
      <vt:variant>
        <vt:lpwstr/>
      </vt:variant>
      <vt:variant>
        <vt:i4>7077991</vt:i4>
      </vt:variant>
      <vt:variant>
        <vt:i4>165</vt:i4>
      </vt:variant>
      <vt:variant>
        <vt:i4>0</vt:i4>
      </vt:variant>
      <vt:variant>
        <vt:i4>5</vt:i4>
      </vt:variant>
      <vt:variant>
        <vt:lpwstr>http://www.nevo.co.il/law/70301/29</vt:lpwstr>
      </vt:variant>
      <vt:variant>
        <vt:lpwstr/>
      </vt:variant>
      <vt:variant>
        <vt:i4>5177424</vt:i4>
      </vt:variant>
      <vt:variant>
        <vt:i4>162</vt:i4>
      </vt:variant>
      <vt:variant>
        <vt:i4>0</vt:i4>
      </vt:variant>
      <vt:variant>
        <vt:i4>5</vt:i4>
      </vt:variant>
      <vt:variant>
        <vt:lpwstr>http://www.nevo.co.il/law/70301/144.b</vt:lpwstr>
      </vt:variant>
      <vt:variant>
        <vt:lpwstr/>
      </vt:variant>
      <vt:variant>
        <vt:i4>3932279</vt:i4>
      </vt:variant>
      <vt:variant>
        <vt:i4>159</vt:i4>
      </vt:variant>
      <vt:variant>
        <vt:i4>0</vt:i4>
      </vt:variant>
      <vt:variant>
        <vt:i4>5</vt:i4>
      </vt:variant>
      <vt:variant>
        <vt:lpwstr>http://www.nevo.co.il/case/24215692</vt:lpwstr>
      </vt:variant>
      <vt:variant>
        <vt:lpwstr/>
      </vt:variant>
      <vt:variant>
        <vt:i4>4063350</vt:i4>
      </vt:variant>
      <vt:variant>
        <vt:i4>156</vt:i4>
      </vt:variant>
      <vt:variant>
        <vt:i4>0</vt:i4>
      </vt:variant>
      <vt:variant>
        <vt:i4>5</vt:i4>
      </vt:variant>
      <vt:variant>
        <vt:lpwstr>http://www.nevo.co.il/case/25004788</vt:lpwstr>
      </vt:variant>
      <vt:variant>
        <vt:lpwstr/>
      </vt:variant>
      <vt:variant>
        <vt:i4>4063348</vt:i4>
      </vt:variant>
      <vt:variant>
        <vt:i4>153</vt:i4>
      </vt:variant>
      <vt:variant>
        <vt:i4>0</vt:i4>
      </vt:variant>
      <vt:variant>
        <vt:i4>5</vt:i4>
      </vt:variant>
      <vt:variant>
        <vt:lpwstr>http://www.nevo.co.il/case/17954222</vt:lpwstr>
      </vt:variant>
      <vt:variant>
        <vt:lpwstr/>
      </vt:variant>
      <vt:variant>
        <vt:i4>3604599</vt:i4>
      </vt:variant>
      <vt:variant>
        <vt:i4>150</vt:i4>
      </vt:variant>
      <vt:variant>
        <vt:i4>0</vt:i4>
      </vt:variant>
      <vt:variant>
        <vt:i4>5</vt:i4>
      </vt:variant>
      <vt:variant>
        <vt:lpwstr>http://www.nevo.co.il/case/26934681</vt:lpwstr>
      </vt:variant>
      <vt:variant>
        <vt:lpwstr/>
      </vt:variant>
      <vt:variant>
        <vt:i4>3604604</vt:i4>
      </vt:variant>
      <vt:variant>
        <vt:i4>147</vt:i4>
      </vt:variant>
      <vt:variant>
        <vt:i4>0</vt:i4>
      </vt:variant>
      <vt:variant>
        <vt:i4>5</vt:i4>
      </vt:variant>
      <vt:variant>
        <vt:lpwstr>http://www.nevo.co.il/case/26888657</vt:lpwstr>
      </vt:variant>
      <vt:variant>
        <vt:lpwstr/>
      </vt:variant>
      <vt:variant>
        <vt:i4>3604604</vt:i4>
      </vt:variant>
      <vt:variant>
        <vt:i4>144</vt:i4>
      </vt:variant>
      <vt:variant>
        <vt:i4>0</vt:i4>
      </vt:variant>
      <vt:variant>
        <vt:i4>5</vt:i4>
      </vt:variant>
      <vt:variant>
        <vt:lpwstr>http://www.nevo.co.il/case/26888657</vt:lpwstr>
      </vt:variant>
      <vt:variant>
        <vt:lpwstr/>
      </vt:variant>
      <vt:variant>
        <vt:i4>3932277</vt:i4>
      </vt:variant>
      <vt:variant>
        <vt:i4>141</vt:i4>
      </vt:variant>
      <vt:variant>
        <vt:i4>0</vt:i4>
      </vt:variant>
      <vt:variant>
        <vt:i4>5</vt:i4>
      </vt:variant>
      <vt:variant>
        <vt:lpwstr>http://www.nevo.co.il/case/22916210</vt:lpwstr>
      </vt:variant>
      <vt:variant>
        <vt:lpwstr/>
      </vt:variant>
      <vt:variant>
        <vt:i4>3145841</vt:i4>
      </vt:variant>
      <vt:variant>
        <vt:i4>138</vt:i4>
      </vt:variant>
      <vt:variant>
        <vt:i4>0</vt:i4>
      </vt:variant>
      <vt:variant>
        <vt:i4>5</vt:i4>
      </vt:variant>
      <vt:variant>
        <vt:lpwstr>http://www.nevo.co.il/case/6151556</vt:lpwstr>
      </vt:variant>
      <vt:variant>
        <vt:lpwstr/>
      </vt:variant>
      <vt:variant>
        <vt:i4>3604597</vt:i4>
      </vt:variant>
      <vt:variant>
        <vt:i4>135</vt:i4>
      </vt:variant>
      <vt:variant>
        <vt:i4>0</vt:i4>
      </vt:variant>
      <vt:variant>
        <vt:i4>5</vt:i4>
      </vt:variant>
      <vt:variant>
        <vt:lpwstr>http://www.nevo.co.il/case/24160345</vt:lpwstr>
      </vt:variant>
      <vt:variant>
        <vt:lpwstr/>
      </vt:variant>
      <vt:variant>
        <vt:i4>3473526</vt:i4>
      </vt:variant>
      <vt:variant>
        <vt:i4>132</vt:i4>
      </vt:variant>
      <vt:variant>
        <vt:i4>0</vt:i4>
      </vt:variant>
      <vt:variant>
        <vt:i4>5</vt:i4>
      </vt:variant>
      <vt:variant>
        <vt:lpwstr>http://www.nevo.co.il/case/20531134</vt:lpwstr>
      </vt:variant>
      <vt:variant>
        <vt:lpwstr/>
      </vt:variant>
      <vt:variant>
        <vt:i4>3473533</vt:i4>
      </vt:variant>
      <vt:variant>
        <vt:i4>129</vt:i4>
      </vt:variant>
      <vt:variant>
        <vt:i4>0</vt:i4>
      </vt:variant>
      <vt:variant>
        <vt:i4>5</vt:i4>
      </vt:variant>
      <vt:variant>
        <vt:lpwstr>http://www.nevo.co.il/case/20817889</vt:lpwstr>
      </vt:variant>
      <vt:variant>
        <vt:lpwstr/>
      </vt:variant>
      <vt:variant>
        <vt:i4>3145843</vt:i4>
      </vt:variant>
      <vt:variant>
        <vt:i4>126</vt:i4>
      </vt:variant>
      <vt:variant>
        <vt:i4>0</vt:i4>
      </vt:variant>
      <vt:variant>
        <vt:i4>5</vt:i4>
      </vt:variant>
      <vt:variant>
        <vt:lpwstr>http://www.nevo.co.il/case/24269595</vt:lpwstr>
      </vt:variant>
      <vt:variant>
        <vt:lpwstr/>
      </vt:variant>
      <vt:variant>
        <vt:i4>3407990</vt:i4>
      </vt:variant>
      <vt:variant>
        <vt:i4>123</vt:i4>
      </vt:variant>
      <vt:variant>
        <vt:i4>0</vt:i4>
      </vt:variant>
      <vt:variant>
        <vt:i4>5</vt:i4>
      </vt:variant>
      <vt:variant>
        <vt:lpwstr>http://www.nevo.co.il/case/21771409</vt:lpwstr>
      </vt:variant>
      <vt:variant>
        <vt:lpwstr/>
      </vt:variant>
      <vt:variant>
        <vt:i4>3407987</vt:i4>
      </vt:variant>
      <vt:variant>
        <vt:i4>120</vt:i4>
      </vt:variant>
      <vt:variant>
        <vt:i4>0</vt:i4>
      </vt:variant>
      <vt:variant>
        <vt:i4>5</vt:i4>
      </vt:variant>
      <vt:variant>
        <vt:lpwstr>http://www.nevo.co.il/case/21474168</vt:lpwstr>
      </vt:variant>
      <vt:variant>
        <vt:lpwstr/>
      </vt:variant>
      <vt:variant>
        <vt:i4>3211387</vt:i4>
      </vt:variant>
      <vt:variant>
        <vt:i4>117</vt:i4>
      </vt:variant>
      <vt:variant>
        <vt:i4>0</vt:i4>
      </vt:variant>
      <vt:variant>
        <vt:i4>5</vt:i4>
      </vt:variant>
      <vt:variant>
        <vt:lpwstr>http://www.nevo.co.il/case/21472954</vt:lpwstr>
      </vt:variant>
      <vt:variant>
        <vt:lpwstr/>
      </vt:variant>
      <vt:variant>
        <vt:i4>3407987</vt:i4>
      </vt:variant>
      <vt:variant>
        <vt:i4>114</vt:i4>
      </vt:variant>
      <vt:variant>
        <vt:i4>0</vt:i4>
      </vt:variant>
      <vt:variant>
        <vt:i4>5</vt:i4>
      </vt:variant>
      <vt:variant>
        <vt:lpwstr>http://www.nevo.co.il/case/22006503</vt:lpwstr>
      </vt:variant>
      <vt:variant>
        <vt:lpwstr/>
      </vt:variant>
      <vt:variant>
        <vt:i4>5177424</vt:i4>
      </vt:variant>
      <vt:variant>
        <vt:i4>111</vt:i4>
      </vt:variant>
      <vt:variant>
        <vt:i4>0</vt:i4>
      </vt:variant>
      <vt:variant>
        <vt:i4>5</vt:i4>
      </vt:variant>
      <vt:variant>
        <vt:lpwstr>http://www.nevo.co.il/law/70301/144.b</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5177424</vt:i4>
      </vt:variant>
      <vt:variant>
        <vt:i4>105</vt:i4>
      </vt:variant>
      <vt:variant>
        <vt:i4>0</vt:i4>
      </vt:variant>
      <vt:variant>
        <vt:i4>5</vt:i4>
      </vt:variant>
      <vt:variant>
        <vt:lpwstr>http://www.nevo.co.il/law/70301/144.b</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3473532</vt:i4>
      </vt:variant>
      <vt:variant>
        <vt:i4>96</vt:i4>
      </vt:variant>
      <vt:variant>
        <vt:i4>0</vt:i4>
      </vt:variant>
      <vt:variant>
        <vt:i4>5</vt:i4>
      </vt:variant>
      <vt:variant>
        <vt:lpwstr>http://www.nevo.co.il/case/20685046</vt:lpwstr>
      </vt:variant>
      <vt:variant>
        <vt:lpwstr/>
      </vt:variant>
      <vt:variant>
        <vt:i4>3604603</vt:i4>
      </vt:variant>
      <vt:variant>
        <vt:i4>93</vt:i4>
      </vt:variant>
      <vt:variant>
        <vt:i4>0</vt:i4>
      </vt:variant>
      <vt:variant>
        <vt:i4>5</vt:i4>
      </vt:variant>
      <vt:variant>
        <vt:lpwstr>http://www.nevo.co.il/case/25824898</vt:lpwstr>
      </vt:variant>
      <vt:variant>
        <vt:lpwstr/>
      </vt:variant>
      <vt:variant>
        <vt:i4>7995492</vt:i4>
      </vt:variant>
      <vt:variant>
        <vt:i4>90</vt:i4>
      </vt:variant>
      <vt:variant>
        <vt:i4>0</vt:i4>
      </vt:variant>
      <vt:variant>
        <vt:i4>5</vt:i4>
      </vt:variant>
      <vt:variant>
        <vt:lpwstr>http://www.nevo.co.il/law/70301</vt:lpwstr>
      </vt:variant>
      <vt:variant>
        <vt:lpwstr/>
      </vt:variant>
      <vt:variant>
        <vt:i4>393295</vt:i4>
      </vt:variant>
      <vt:variant>
        <vt:i4>87</vt:i4>
      </vt:variant>
      <vt:variant>
        <vt:i4>0</vt:i4>
      </vt:variant>
      <vt:variant>
        <vt:i4>5</vt:i4>
      </vt:variant>
      <vt:variant>
        <vt:lpwstr>http://www.nevo.co.il/law/70301/40j</vt:lpwstr>
      </vt:variant>
      <vt:variant>
        <vt:lpwstr>.c</vt:lpwstr>
      </vt:variant>
      <vt:variant>
        <vt:i4>3276912</vt:i4>
      </vt:variant>
      <vt:variant>
        <vt:i4>84</vt:i4>
      </vt:variant>
      <vt:variant>
        <vt:i4>0</vt:i4>
      </vt:variant>
      <vt:variant>
        <vt:i4>5</vt:i4>
      </vt:variant>
      <vt:variant>
        <vt:lpwstr>http://www.nevo.co.il/case/25430243</vt:lpwstr>
      </vt:variant>
      <vt:variant>
        <vt:lpwstr/>
      </vt:variant>
      <vt:variant>
        <vt:i4>4063347</vt:i4>
      </vt:variant>
      <vt:variant>
        <vt:i4>81</vt:i4>
      </vt:variant>
      <vt:variant>
        <vt:i4>0</vt:i4>
      </vt:variant>
      <vt:variant>
        <vt:i4>5</vt:i4>
      </vt:variant>
      <vt:variant>
        <vt:lpwstr>http://www.nevo.co.il/case/26358476</vt:lpwstr>
      </vt:variant>
      <vt:variant>
        <vt:lpwstr/>
      </vt:variant>
      <vt:variant>
        <vt:i4>3604596</vt:i4>
      </vt:variant>
      <vt:variant>
        <vt:i4>78</vt:i4>
      </vt:variant>
      <vt:variant>
        <vt:i4>0</vt:i4>
      </vt:variant>
      <vt:variant>
        <vt:i4>5</vt:i4>
      </vt:variant>
      <vt:variant>
        <vt:lpwstr>http://www.nevo.co.il/case/23750625</vt:lpwstr>
      </vt:variant>
      <vt:variant>
        <vt:lpwstr/>
      </vt:variant>
      <vt:variant>
        <vt:i4>3211389</vt:i4>
      </vt:variant>
      <vt:variant>
        <vt:i4>75</vt:i4>
      </vt:variant>
      <vt:variant>
        <vt:i4>0</vt:i4>
      </vt:variant>
      <vt:variant>
        <vt:i4>5</vt:i4>
      </vt:variant>
      <vt:variant>
        <vt:lpwstr>http://www.nevo.co.il/case/26263927</vt:lpwstr>
      </vt:variant>
      <vt:variant>
        <vt:lpwstr/>
      </vt:variant>
      <vt:variant>
        <vt:i4>3342453</vt:i4>
      </vt:variant>
      <vt:variant>
        <vt:i4>72</vt:i4>
      </vt:variant>
      <vt:variant>
        <vt:i4>0</vt:i4>
      </vt:variant>
      <vt:variant>
        <vt:i4>5</vt:i4>
      </vt:variant>
      <vt:variant>
        <vt:lpwstr>http://www.nevo.co.il/case/5969313</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3539065</vt:i4>
      </vt:variant>
      <vt:variant>
        <vt:i4>66</vt:i4>
      </vt:variant>
      <vt:variant>
        <vt:i4>0</vt:i4>
      </vt:variant>
      <vt:variant>
        <vt:i4>5</vt:i4>
      </vt:variant>
      <vt:variant>
        <vt:lpwstr>http://www.nevo.co.il/case/13093744</vt:lpwstr>
      </vt:variant>
      <vt:variant>
        <vt:lpwstr/>
      </vt:variant>
      <vt:variant>
        <vt:i4>4063353</vt:i4>
      </vt:variant>
      <vt:variant>
        <vt:i4>63</vt:i4>
      </vt:variant>
      <vt:variant>
        <vt:i4>0</vt:i4>
      </vt:variant>
      <vt:variant>
        <vt:i4>5</vt:i4>
      </vt:variant>
      <vt:variant>
        <vt:lpwstr>http://www.nevo.co.il/case/25612982</vt:lpwstr>
      </vt:variant>
      <vt:variant>
        <vt:lpwstr/>
      </vt:variant>
      <vt:variant>
        <vt:i4>3407999</vt:i4>
      </vt:variant>
      <vt:variant>
        <vt:i4>60</vt:i4>
      </vt:variant>
      <vt:variant>
        <vt:i4>0</vt:i4>
      </vt:variant>
      <vt:variant>
        <vt:i4>5</vt:i4>
      </vt:variant>
      <vt:variant>
        <vt:lpwstr>http://www.nevo.co.il/case/8291683</vt:lpwstr>
      </vt:variant>
      <vt:variant>
        <vt:lpwstr/>
      </vt:variant>
      <vt:variant>
        <vt:i4>4128885</vt:i4>
      </vt:variant>
      <vt:variant>
        <vt:i4>57</vt:i4>
      </vt:variant>
      <vt:variant>
        <vt:i4>0</vt:i4>
      </vt:variant>
      <vt:variant>
        <vt:i4>5</vt:i4>
      </vt:variant>
      <vt:variant>
        <vt:lpwstr>http://www.nevo.co.il/case/21946424</vt:lpwstr>
      </vt:variant>
      <vt:variant>
        <vt:lpwstr/>
      </vt:variant>
      <vt:variant>
        <vt:i4>3539068</vt:i4>
      </vt:variant>
      <vt:variant>
        <vt:i4>54</vt:i4>
      </vt:variant>
      <vt:variant>
        <vt:i4>0</vt:i4>
      </vt:variant>
      <vt:variant>
        <vt:i4>5</vt:i4>
      </vt:variant>
      <vt:variant>
        <vt:lpwstr>http://www.nevo.co.il/case/5878682</vt:lpwstr>
      </vt:variant>
      <vt:variant>
        <vt:lpwstr/>
      </vt:variant>
      <vt:variant>
        <vt:i4>3997815</vt:i4>
      </vt:variant>
      <vt:variant>
        <vt:i4>51</vt:i4>
      </vt:variant>
      <vt:variant>
        <vt:i4>0</vt:i4>
      </vt:variant>
      <vt:variant>
        <vt:i4>5</vt:i4>
      </vt:variant>
      <vt:variant>
        <vt:lpwstr>http://www.nevo.co.il/case/23509035</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7995492</vt:i4>
      </vt:variant>
      <vt:variant>
        <vt:i4>33</vt:i4>
      </vt:variant>
      <vt:variant>
        <vt:i4>0</vt:i4>
      </vt:variant>
      <vt:variant>
        <vt:i4>5</vt:i4>
      </vt:variant>
      <vt:variant>
        <vt:lpwstr>http://www.nevo.co.il/law/70301</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http://www.nevo.co.il/law/70301/40j</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2025-01-19T16:36:00Z</dcterms:created>
  <dcterms:modified xsi:type="dcterms:W3CDTF">2025-01-19T16:36:00Z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68389</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עלי ח'אלדי</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20210223</vt:lpwstr>
  </property>
  <property fmtid="{D5CDD505-2E9C-101B-9397-08002B2CF9AE}" pid="13" name="TYPE_N_DATE">
    <vt:lpwstr>39020210223</vt:lpwstr>
  </property>
  <property fmtid="{D5CDD505-2E9C-101B-9397-08002B2CF9AE}" pid="14" name="WORDNUMPAGES">
    <vt:lpwstr>17</vt:lpwstr>
  </property>
  <property fmtid="{D5CDD505-2E9C-101B-9397-08002B2CF9AE}" pid="15" name="TYPE_ABS_DATE">
    <vt:lpwstr>390020210223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6473037:2;7791493:2;23509035;5878682;21946424;8291683;25612982:2;13093744;5969313;26263927;23750625;26358476;25430243;25824898;20685046;22006503;21472954;21474168;21771409;24269595;20817889;20531134;24160345;6151556;22916210;26888657:2;26934681;17954222</vt:lpwstr>
  </property>
  <property fmtid="{D5CDD505-2E9C-101B-9397-08002B2CF9AE}" pid="36" name="CASESLISTTMP2">
    <vt:lpwstr>25004788;24215692;27171364;26756301;5580781;5950172;24140726</vt:lpwstr>
  </property>
  <property fmtid="{D5CDD505-2E9C-101B-9397-08002B2CF9AE}" pid="37" name="LAWLISTTMP1">
    <vt:lpwstr>70301/144.a:5;144.b:5;040c:2;040j;029</vt:lpwstr>
  </property>
</Properties>
</file>