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243DB" w:rsidRPr="000F4572" w14:paraId="20E3D154" w14:textId="77777777" w:rsidTr="00B958DF">
        <w:trPr>
          <w:trHeight w:hRule="exact" w:val="418"/>
          <w:jc w:val="center"/>
        </w:trPr>
        <w:tc>
          <w:tcPr>
            <w:tcW w:w="8721" w:type="dxa"/>
            <w:gridSpan w:val="2"/>
          </w:tcPr>
          <w:p w14:paraId="270FB6C8" w14:textId="77777777" w:rsidR="007243DB" w:rsidRPr="000F4572" w:rsidRDefault="007243DB" w:rsidP="00F57B02">
            <w:pPr>
              <w:pStyle w:val="a5"/>
              <w:jc w:val="center"/>
              <w:rPr>
                <w:rFonts w:ascii="Tahoma" w:hAnsi="Tahoma" w:cs="Tahoma"/>
                <w:color w:val="000080"/>
                <w:rtl/>
              </w:rPr>
            </w:pPr>
            <w:bookmarkStart w:id="0" w:name="LastJudge"/>
            <w:r w:rsidRPr="000F4572">
              <w:rPr>
                <w:rFonts w:ascii="Tahoma" w:hAnsi="Tahoma" w:cs="Tahoma"/>
                <w:b/>
                <w:bCs/>
                <w:color w:val="000080"/>
                <w:rtl/>
              </w:rPr>
              <w:t>בית המשפט המחוזי מרכז-לוד</w:t>
            </w:r>
          </w:p>
        </w:tc>
      </w:tr>
      <w:tr w:rsidR="007243DB" w:rsidRPr="000F4572" w14:paraId="2230C5E2" w14:textId="77777777" w:rsidTr="00B958DF">
        <w:trPr>
          <w:trHeight w:val="337"/>
          <w:jc w:val="center"/>
        </w:trPr>
        <w:tc>
          <w:tcPr>
            <w:tcW w:w="5057" w:type="dxa"/>
          </w:tcPr>
          <w:p w14:paraId="5EE23F9B" w14:textId="77777777" w:rsidR="007243DB" w:rsidRPr="000F4572" w:rsidRDefault="007243DB" w:rsidP="00F57B02">
            <w:pPr>
              <w:rPr>
                <w:rFonts w:cs="FrankRuehl"/>
                <w:sz w:val="28"/>
                <w:szCs w:val="28"/>
                <w:rtl/>
              </w:rPr>
            </w:pPr>
            <w:r w:rsidRPr="000F4572">
              <w:rPr>
                <w:rFonts w:cs="FrankRuehl"/>
                <w:sz w:val="28"/>
                <w:szCs w:val="28"/>
                <w:rtl/>
              </w:rPr>
              <w:t>ת"פ</w:t>
            </w:r>
            <w:r w:rsidRPr="000F4572">
              <w:rPr>
                <w:rFonts w:cs="FrankRuehl" w:hint="cs"/>
                <w:sz w:val="28"/>
                <w:szCs w:val="28"/>
                <w:rtl/>
              </w:rPr>
              <w:t xml:space="preserve"> </w:t>
            </w:r>
            <w:r w:rsidRPr="000F4572">
              <w:rPr>
                <w:rFonts w:cs="FrankRuehl"/>
                <w:sz w:val="28"/>
                <w:szCs w:val="28"/>
                <w:rtl/>
              </w:rPr>
              <w:t>68697-07-20</w:t>
            </w:r>
            <w:r w:rsidRPr="000F4572">
              <w:rPr>
                <w:rFonts w:cs="FrankRuehl" w:hint="cs"/>
                <w:sz w:val="28"/>
                <w:szCs w:val="28"/>
                <w:rtl/>
              </w:rPr>
              <w:t xml:space="preserve"> </w:t>
            </w:r>
            <w:r w:rsidRPr="000F4572">
              <w:rPr>
                <w:rFonts w:cs="FrankRuehl"/>
                <w:sz w:val="28"/>
                <w:szCs w:val="28"/>
                <w:rtl/>
              </w:rPr>
              <w:t>מדינת ישראל נ' אבן פרג'(עציר)</w:t>
            </w:r>
          </w:p>
          <w:p w14:paraId="28AF1113" w14:textId="77777777" w:rsidR="007243DB" w:rsidRPr="000F4572" w:rsidRDefault="007243DB" w:rsidP="00F57B02">
            <w:pPr>
              <w:pStyle w:val="a5"/>
              <w:rPr>
                <w:rFonts w:cs="FrankRuehl"/>
                <w:sz w:val="28"/>
                <w:szCs w:val="28"/>
                <w:rtl/>
              </w:rPr>
            </w:pPr>
          </w:p>
        </w:tc>
        <w:tc>
          <w:tcPr>
            <w:tcW w:w="3664" w:type="dxa"/>
          </w:tcPr>
          <w:p w14:paraId="5F2ED1BA" w14:textId="77777777" w:rsidR="007243DB" w:rsidRPr="000F4572" w:rsidRDefault="007243DB" w:rsidP="00F57B02">
            <w:pPr>
              <w:pStyle w:val="a5"/>
              <w:jc w:val="right"/>
              <w:rPr>
                <w:rFonts w:cs="FrankRuehl"/>
                <w:sz w:val="28"/>
                <w:szCs w:val="28"/>
                <w:rtl/>
              </w:rPr>
            </w:pPr>
          </w:p>
        </w:tc>
      </w:tr>
    </w:tbl>
    <w:p w14:paraId="44242580" w14:textId="77777777" w:rsidR="007243DB" w:rsidRPr="000F4572" w:rsidRDefault="007243DB" w:rsidP="007243DB">
      <w:pPr>
        <w:pStyle w:val="a5"/>
        <w:rPr>
          <w:rtl/>
        </w:rPr>
      </w:pPr>
      <w:r w:rsidRPr="000F4572">
        <w:rPr>
          <w:rFonts w:hint="cs"/>
          <w:rtl/>
        </w:rPr>
        <w:t xml:space="preserve"> </w:t>
      </w:r>
    </w:p>
    <w:p w14:paraId="39BF7465" w14:textId="77777777" w:rsidR="007243DB" w:rsidRPr="000F4572" w:rsidRDefault="007243DB" w:rsidP="007243DB">
      <w:pPr>
        <w:rPr>
          <w:rtl/>
        </w:rPr>
      </w:pPr>
    </w:p>
    <w:p w14:paraId="00E118D1" w14:textId="77777777" w:rsidR="007243DB" w:rsidRPr="000F4572" w:rsidRDefault="007243DB" w:rsidP="007243D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243DB" w:rsidRPr="000F4572" w14:paraId="6D0B50D1" w14:textId="77777777" w:rsidTr="007243DB">
        <w:trPr>
          <w:trHeight w:val="295"/>
          <w:jc w:val="center"/>
        </w:trPr>
        <w:tc>
          <w:tcPr>
            <w:tcW w:w="923" w:type="dxa"/>
            <w:tcBorders>
              <w:top w:val="nil"/>
              <w:left w:val="nil"/>
              <w:bottom w:val="nil"/>
              <w:right w:val="nil"/>
            </w:tcBorders>
            <w:shd w:val="clear" w:color="auto" w:fill="auto"/>
          </w:tcPr>
          <w:p w14:paraId="5681C066" w14:textId="77777777" w:rsidR="007243DB" w:rsidRPr="000F4572" w:rsidRDefault="007243DB" w:rsidP="007243DB">
            <w:pPr>
              <w:jc w:val="both"/>
              <w:rPr>
                <w:rFonts w:ascii="David" w:hAnsi="David"/>
                <w:sz w:val="26"/>
                <w:szCs w:val="26"/>
              </w:rPr>
            </w:pPr>
            <w:r w:rsidRPr="000F457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ABEE4EB" w14:textId="77777777" w:rsidR="007243DB" w:rsidRPr="000F4572" w:rsidRDefault="007243DB" w:rsidP="00F57B02">
            <w:pPr>
              <w:rPr>
                <w:rFonts w:ascii="David" w:hAnsi="David"/>
                <w:b/>
                <w:bCs/>
                <w:sz w:val="26"/>
                <w:szCs w:val="26"/>
                <w:rtl/>
              </w:rPr>
            </w:pPr>
            <w:r w:rsidRPr="000F4572">
              <w:rPr>
                <w:rFonts w:ascii="David" w:hAnsi="David"/>
                <w:b/>
                <w:bCs/>
                <w:sz w:val="26"/>
                <w:szCs w:val="26"/>
                <w:rtl/>
              </w:rPr>
              <w:t>כבוד השופט  עמי קובו</w:t>
            </w:r>
          </w:p>
          <w:p w14:paraId="1860E4D7" w14:textId="77777777" w:rsidR="007243DB" w:rsidRPr="000F4572" w:rsidRDefault="007243DB" w:rsidP="00F57B02">
            <w:pPr>
              <w:rPr>
                <w:rFonts w:ascii="David" w:hAnsi="David"/>
                <w:sz w:val="26"/>
                <w:szCs w:val="26"/>
                <w:rtl/>
              </w:rPr>
            </w:pPr>
          </w:p>
          <w:p w14:paraId="5837BAEF" w14:textId="77777777" w:rsidR="007243DB" w:rsidRPr="000F4572" w:rsidRDefault="007243DB" w:rsidP="007243DB">
            <w:pPr>
              <w:jc w:val="both"/>
              <w:rPr>
                <w:rFonts w:ascii="David" w:hAnsi="David"/>
                <w:sz w:val="26"/>
                <w:szCs w:val="26"/>
              </w:rPr>
            </w:pPr>
          </w:p>
        </w:tc>
      </w:tr>
      <w:tr w:rsidR="007243DB" w:rsidRPr="000F4572" w14:paraId="6B71F3A3" w14:textId="77777777" w:rsidTr="007243DB">
        <w:trPr>
          <w:trHeight w:val="355"/>
          <w:jc w:val="center"/>
        </w:trPr>
        <w:tc>
          <w:tcPr>
            <w:tcW w:w="923" w:type="dxa"/>
            <w:tcBorders>
              <w:top w:val="nil"/>
              <w:left w:val="nil"/>
              <w:bottom w:val="nil"/>
              <w:right w:val="nil"/>
            </w:tcBorders>
            <w:shd w:val="clear" w:color="auto" w:fill="auto"/>
          </w:tcPr>
          <w:p w14:paraId="662854A4" w14:textId="77777777" w:rsidR="007243DB" w:rsidRPr="000F4572" w:rsidRDefault="007243DB" w:rsidP="007243DB">
            <w:pPr>
              <w:jc w:val="both"/>
              <w:rPr>
                <w:rFonts w:ascii="David" w:hAnsi="David"/>
                <w:sz w:val="26"/>
                <w:szCs w:val="26"/>
              </w:rPr>
            </w:pPr>
            <w:bookmarkStart w:id="1" w:name="FirstAppellant"/>
            <w:r w:rsidRPr="000F4572">
              <w:rPr>
                <w:rFonts w:ascii="David" w:hAnsi="David"/>
                <w:sz w:val="26"/>
                <w:szCs w:val="26"/>
                <w:rtl/>
              </w:rPr>
              <w:t>בעניין:</w:t>
            </w:r>
          </w:p>
        </w:tc>
        <w:tc>
          <w:tcPr>
            <w:tcW w:w="4126" w:type="dxa"/>
            <w:tcBorders>
              <w:top w:val="nil"/>
              <w:left w:val="nil"/>
              <w:bottom w:val="nil"/>
              <w:right w:val="nil"/>
            </w:tcBorders>
            <w:shd w:val="clear" w:color="auto" w:fill="auto"/>
          </w:tcPr>
          <w:p w14:paraId="3443F504" w14:textId="77777777" w:rsidR="007243DB" w:rsidRPr="000F4572" w:rsidRDefault="007243DB" w:rsidP="00F57B02">
            <w:pPr>
              <w:rPr>
                <w:rFonts w:ascii="David" w:hAnsi="David"/>
                <w:sz w:val="26"/>
                <w:szCs w:val="26"/>
              </w:rPr>
            </w:pPr>
            <w:r w:rsidRPr="000F4572">
              <w:rPr>
                <w:rFonts w:ascii="David" w:hAnsi="David"/>
                <w:sz w:val="26"/>
                <w:szCs w:val="26"/>
                <w:rtl/>
              </w:rPr>
              <w:t>מדינת ישראל</w:t>
            </w:r>
          </w:p>
        </w:tc>
        <w:tc>
          <w:tcPr>
            <w:tcW w:w="3771" w:type="dxa"/>
            <w:tcBorders>
              <w:top w:val="nil"/>
              <w:left w:val="nil"/>
              <w:bottom w:val="nil"/>
              <w:right w:val="nil"/>
            </w:tcBorders>
            <w:shd w:val="clear" w:color="auto" w:fill="auto"/>
          </w:tcPr>
          <w:p w14:paraId="2E1B6156" w14:textId="77777777" w:rsidR="007243DB" w:rsidRPr="000F4572" w:rsidRDefault="007243DB" w:rsidP="007243DB">
            <w:pPr>
              <w:jc w:val="both"/>
              <w:rPr>
                <w:rFonts w:ascii="David" w:hAnsi="David"/>
                <w:sz w:val="26"/>
                <w:szCs w:val="26"/>
              </w:rPr>
            </w:pPr>
          </w:p>
        </w:tc>
      </w:tr>
      <w:bookmarkEnd w:id="1"/>
      <w:tr w:rsidR="007243DB" w:rsidRPr="000F4572" w14:paraId="3F17931C" w14:textId="77777777" w:rsidTr="007243DB">
        <w:trPr>
          <w:trHeight w:val="355"/>
          <w:jc w:val="center"/>
        </w:trPr>
        <w:tc>
          <w:tcPr>
            <w:tcW w:w="923" w:type="dxa"/>
            <w:tcBorders>
              <w:top w:val="nil"/>
              <w:left w:val="nil"/>
              <w:bottom w:val="nil"/>
              <w:right w:val="nil"/>
            </w:tcBorders>
            <w:shd w:val="clear" w:color="auto" w:fill="auto"/>
          </w:tcPr>
          <w:p w14:paraId="0D9C946D" w14:textId="77777777" w:rsidR="007243DB" w:rsidRPr="000F4572" w:rsidRDefault="007243DB" w:rsidP="007243DB">
            <w:pPr>
              <w:jc w:val="both"/>
              <w:rPr>
                <w:rFonts w:ascii="David" w:hAnsi="David"/>
                <w:sz w:val="26"/>
                <w:szCs w:val="26"/>
                <w:rtl/>
              </w:rPr>
            </w:pPr>
          </w:p>
        </w:tc>
        <w:tc>
          <w:tcPr>
            <w:tcW w:w="4126" w:type="dxa"/>
            <w:tcBorders>
              <w:top w:val="nil"/>
              <w:left w:val="nil"/>
              <w:bottom w:val="nil"/>
              <w:right w:val="nil"/>
            </w:tcBorders>
            <w:shd w:val="clear" w:color="auto" w:fill="auto"/>
          </w:tcPr>
          <w:p w14:paraId="4AF6D5C4" w14:textId="77777777" w:rsidR="007243DB" w:rsidRPr="000F4572" w:rsidRDefault="007243DB" w:rsidP="007243DB">
            <w:pPr>
              <w:jc w:val="both"/>
              <w:rPr>
                <w:rFonts w:ascii="David" w:hAnsi="David"/>
                <w:sz w:val="26"/>
                <w:szCs w:val="26"/>
                <w:rtl/>
              </w:rPr>
            </w:pPr>
          </w:p>
        </w:tc>
        <w:tc>
          <w:tcPr>
            <w:tcW w:w="3771" w:type="dxa"/>
            <w:tcBorders>
              <w:top w:val="nil"/>
              <w:left w:val="nil"/>
              <w:bottom w:val="nil"/>
              <w:right w:val="nil"/>
            </w:tcBorders>
            <w:shd w:val="clear" w:color="auto" w:fill="auto"/>
          </w:tcPr>
          <w:p w14:paraId="7A739492" w14:textId="77777777" w:rsidR="007243DB" w:rsidRPr="000F4572" w:rsidRDefault="007243DB" w:rsidP="007243DB">
            <w:pPr>
              <w:jc w:val="right"/>
              <w:rPr>
                <w:rFonts w:ascii="David" w:hAnsi="David"/>
                <w:sz w:val="26"/>
                <w:szCs w:val="26"/>
                <w:rtl/>
              </w:rPr>
            </w:pPr>
            <w:r w:rsidRPr="000F4572">
              <w:rPr>
                <w:rFonts w:ascii="David" w:hAnsi="David"/>
                <w:sz w:val="26"/>
                <w:szCs w:val="26"/>
                <w:rtl/>
              </w:rPr>
              <w:t>המאשימה</w:t>
            </w:r>
          </w:p>
        </w:tc>
      </w:tr>
      <w:tr w:rsidR="007243DB" w:rsidRPr="000F4572" w14:paraId="47B30F90" w14:textId="77777777" w:rsidTr="007243DB">
        <w:trPr>
          <w:trHeight w:val="355"/>
          <w:jc w:val="center"/>
        </w:trPr>
        <w:tc>
          <w:tcPr>
            <w:tcW w:w="923" w:type="dxa"/>
            <w:tcBorders>
              <w:top w:val="nil"/>
              <w:left w:val="nil"/>
              <w:bottom w:val="nil"/>
              <w:right w:val="nil"/>
            </w:tcBorders>
            <w:shd w:val="clear" w:color="auto" w:fill="auto"/>
          </w:tcPr>
          <w:p w14:paraId="06736C92" w14:textId="77777777" w:rsidR="007243DB" w:rsidRPr="000F4572" w:rsidRDefault="007243DB" w:rsidP="007243D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518D6E3" w14:textId="77777777" w:rsidR="007243DB" w:rsidRPr="000F4572" w:rsidRDefault="007243DB" w:rsidP="007243DB">
            <w:pPr>
              <w:jc w:val="center"/>
              <w:rPr>
                <w:rFonts w:ascii="David" w:hAnsi="David"/>
                <w:b/>
                <w:bCs/>
                <w:sz w:val="26"/>
                <w:szCs w:val="26"/>
                <w:rtl/>
              </w:rPr>
            </w:pPr>
          </w:p>
          <w:p w14:paraId="74F87EA1" w14:textId="77777777" w:rsidR="007243DB" w:rsidRPr="000F4572" w:rsidRDefault="007243DB" w:rsidP="007243DB">
            <w:pPr>
              <w:jc w:val="center"/>
              <w:rPr>
                <w:rFonts w:ascii="David" w:hAnsi="David"/>
                <w:b/>
                <w:bCs/>
                <w:sz w:val="26"/>
                <w:szCs w:val="26"/>
                <w:rtl/>
              </w:rPr>
            </w:pPr>
            <w:r w:rsidRPr="000F4572">
              <w:rPr>
                <w:rFonts w:ascii="David" w:hAnsi="David"/>
                <w:b/>
                <w:bCs/>
                <w:sz w:val="26"/>
                <w:szCs w:val="26"/>
                <w:rtl/>
              </w:rPr>
              <w:t>נגד</w:t>
            </w:r>
          </w:p>
          <w:p w14:paraId="7C1EE138" w14:textId="77777777" w:rsidR="007243DB" w:rsidRPr="000F4572" w:rsidRDefault="007243DB" w:rsidP="007243DB">
            <w:pPr>
              <w:jc w:val="both"/>
              <w:rPr>
                <w:rFonts w:ascii="David" w:hAnsi="David"/>
                <w:sz w:val="26"/>
                <w:szCs w:val="26"/>
              </w:rPr>
            </w:pPr>
          </w:p>
        </w:tc>
      </w:tr>
      <w:tr w:rsidR="007243DB" w:rsidRPr="000F4572" w14:paraId="20146DA4" w14:textId="77777777" w:rsidTr="007243DB">
        <w:trPr>
          <w:trHeight w:val="355"/>
          <w:jc w:val="center"/>
        </w:trPr>
        <w:tc>
          <w:tcPr>
            <w:tcW w:w="923" w:type="dxa"/>
            <w:tcBorders>
              <w:top w:val="nil"/>
              <w:left w:val="nil"/>
              <w:bottom w:val="nil"/>
              <w:right w:val="nil"/>
            </w:tcBorders>
            <w:shd w:val="clear" w:color="auto" w:fill="auto"/>
          </w:tcPr>
          <w:p w14:paraId="3B68E8A5" w14:textId="77777777" w:rsidR="007243DB" w:rsidRPr="000F4572" w:rsidRDefault="007243DB" w:rsidP="00F57B02">
            <w:pPr>
              <w:rPr>
                <w:rFonts w:ascii="David" w:hAnsi="David"/>
                <w:sz w:val="26"/>
                <w:szCs w:val="26"/>
                <w:rtl/>
              </w:rPr>
            </w:pPr>
          </w:p>
        </w:tc>
        <w:tc>
          <w:tcPr>
            <w:tcW w:w="4126" w:type="dxa"/>
            <w:tcBorders>
              <w:top w:val="nil"/>
              <w:left w:val="nil"/>
              <w:bottom w:val="nil"/>
              <w:right w:val="nil"/>
            </w:tcBorders>
            <w:shd w:val="clear" w:color="auto" w:fill="auto"/>
          </w:tcPr>
          <w:p w14:paraId="42B1D9E8" w14:textId="77777777" w:rsidR="007243DB" w:rsidRPr="000F4572" w:rsidRDefault="007243DB" w:rsidP="00F57B02">
            <w:pPr>
              <w:rPr>
                <w:rFonts w:ascii="David" w:hAnsi="David"/>
                <w:sz w:val="26"/>
                <w:szCs w:val="26"/>
                <w:rtl/>
              </w:rPr>
            </w:pPr>
            <w:r w:rsidRPr="000F4572">
              <w:rPr>
                <w:rFonts w:ascii="David" w:hAnsi="David"/>
                <w:sz w:val="26"/>
                <w:szCs w:val="26"/>
                <w:rtl/>
              </w:rPr>
              <w:t xml:space="preserve">חסן בן עלי אבן פרג </w:t>
            </w:r>
          </w:p>
        </w:tc>
        <w:tc>
          <w:tcPr>
            <w:tcW w:w="3771" w:type="dxa"/>
            <w:tcBorders>
              <w:top w:val="nil"/>
              <w:left w:val="nil"/>
              <w:bottom w:val="nil"/>
              <w:right w:val="nil"/>
            </w:tcBorders>
            <w:shd w:val="clear" w:color="auto" w:fill="auto"/>
          </w:tcPr>
          <w:p w14:paraId="3C017C90" w14:textId="77777777" w:rsidR="007243DB" w:rsidRPr="000F4572" w:rsidRDefault="007243DB" w:rsidP="007243DB">
            <w:pPr>
              <w:jc w:val="right"/>
              <w:rPr>
                <w:rFonts w:ascii="David" w:hAnsi="David"/>
                <w:sz w:val="26"/>
                <w:szCs w:val="26"/>
              </w:rPr>
            </w:pPr>
          </w:p>
        </w:tc>
      </w:tr>
      <w:tr w:rsidR="007243DB" w:rsidRPr="000F4572" w14:paraId="3BA53AEA" w14:textId="77777777" w:rsidTr="007243DB">
        <w:trPr>
          <w:trHeight w:val="355"/>
          <w:jc w:val="center"/>
        </w:trPr>
        <w:tc>
          <w:tcPr>
            <w:tcW w:w="923" w:type="dxa"/>
            <w:tcBorders>
              <w:top w:val="nil"/>
              <w:left w:val="nil"/>
              <w:bottom w:val="nil"/>
              <w:right w:val="nil"/>
            </w:tcBorders>
            <w:shd w:val="clear" w:color="auto" w:fill="auto"/>
          </w:tcPr>
          <w:p w14:paraId="4ABEF170" w14:textId="77777777" w:rsidR="007243DB" w:rsidRPr="000F4572" w:rsidRDefault="007243DB" w:rsidP="007243DB">
            <w:pPr>
              <w:jc w:val="both"/>
              <w:rPr>
                <w:rFonts w:ascii="David" w:hAnsi="David"/>
                <w:sz w:val="26"/>
                <w:szCs w:val="26"/>
                <w:rtl/>
              </w:rPr>
            </w:pPr>
          </w:p>
        </w:tc>
        <w:tc>
          <w:tcPr>
            <w:tcW w:w="4126" w:type="dxa"/>
            <w:tcBorders>
              <w:top w:val="nil"/>
              <w:left w:val="nil"/>
              <w:bottom w:val="nil"/>
              <w:right w:val="nil"/>
            </w:tcBorders>
            <w:shd w:val="clear" w:color="auto" w:fill="auto"/>
          </w:tcPr>
          <w:p w14:paraId="1A412CC2" w14:textId="77777777" w:rsidR="007243DB" w:rsidRPr="000F4572" w:rsidRDefault="007243DB" w:rsidP="007243DB">
            <w:pPr>
              <w:jc w:val="both"/>
              <w:rPr>
                <w:rFonts w:ascii="David" w:hAnsi="David"/>
                <w:sz w:val="26"/>
                <w:szCs w:val="26"/>
                <w:rtl/>
              </w:rPr>
            </w:pPr>
          </w:p>
        </w:tc>
        <w:tc>
          <w:tcPr>
            <w:tcW w:w="3771" w:type="dxa"/>
            <w:tcBorders>
              <w:top w:val="nil"/>
              <w:left w:val="nil"/>
              <w:bottom w:val="nil"/>
              <w:right w:val="nil"/>
            </w:tcBorders>
            <w:shd w:val="clear" w:color="auto" w:fill="auto"/>
          </w:tcPr>
          <w:p w14:paraId="515EC480" w14:textId="77777777" w:rsidR="007243DB" w:rsidRPr="000F4572" w:rsidRDefault="007243DB" w:rsidP="007243DB">
            <w:pPr>
              <w:jc w:val="right"/>
              <w:rPr>
                <w:rFonts w:ascii="David" w:hAnsi="David"/>
                <w:sz w:val="26"/>
                <w:szCs w:val="26"/>
              </w:rPr>
            </w:pPr>
            <w:r w:rsidRPr="000F4572">
              <w:rPr>
                <w:rFonts w:ascii="David" w:hAnsi="David"/>
                <w:sz w:val="26"/>
                <w:szCs w:val="26"/>
                <w:rtl/>
              </w:rPr>
              <w:t>הנאשם</w:t>
            </w:r>
          </w:p>
        </w:tc>
      </w:tr>
    </w:tbl>
    <w:p w14:paraId="4CD209BC" w14:textId="77777777" w:rsidR="007243DB" w:rsidRPr="000F4572" w:rsidRDefault="007243DB" w:rsidP="007243DB">
      <w:pPr>
        <w:rPr>
          <w:rtl/>
        </w:rPr>
      </w:pPr>
      <w:bookmarkStart w:id="2" w:name="FirstLawyer"/>
      <w:r w:rsidRPr="000F4572">
        <w:rPr>
          <w:rFonts w:hint="cs"/>
          <w:rtl/>
        </w:rPr>
        <w:t>ב"כ</w:t>
      </w:r>
      <w:bookmarkEnd w:id="2"/>
      <w:r w:rsidRPr="000F4572">
        <w:rPr>
          <w:rFonts w:hint="cs"/>
          <w:rtl/>
        </w:rPr>
        <w:t xml:space="preserve"> המאשימה: עוה"ד דן כהן ומזור</w:t>
      </w:r>
    </w:p>
    <w:p w14:paraId="30CC4C43" w14:textId="77777777" w:rsidR="000F4572" w:rsidRPr="000F4572" w:rsidRDefault="007243DB" w:rsidP="000F4572">
      <w:pPr>
        <w:spacing w:before="120" w:after="120" w:line="240" w:lineRule="exact"/>
        <w:ind w:left="283" w:hanging="283"/>
        <w:jc w:val="both"/>
        <w:rPr>
          <w:rFonts w:ascii="FrankRuehl" w:hAnsi="FrankRuehl" w:cs="FrankRuehl"/>
        </w:rPr>
      </w:pPr>
      <w:r w:rsidRPr="000F4572">
        <w:rPr>
          <w:rFonts w:hint="cs"/>
          <w:rtl/>
        </w:rPr>
        <w:t>ב"כ הנאשם: עו"ד שאדי כבהא</w:t>
      </w:r>
    </w:p>
    <w:p w14:paraId="28966D73" w14:textId="77777777" w:rsidR="00B958DF" w:rsidRPr="00B958DF" w:rsidRDefault="00B958DF" w:rsidP="00B958DF">
      <w:pPr>
        <w:spacing w:before="120" w:after="120" w:line="240" w:lineRule="exact"/>
        <w:ind w:left="283" w:hanging="283"/>
        <w:jc w:val="both"/>
        <w:rPr>
          <w:rFonts w:ascii="FrankRuehl" w:hAnsi="FrankRuehl" w:cs="FrankRuehl"/>
          <w:rtl/>
        </w:rPr>
      </w:pPr>
    </w:p>
    <w:p w14:paraId="2DF196B7" w14:textId="77777777" w:rsidR="00612159" w:rsidRDefault="00612159" w:rsidP="00612159">
      <w:pPr>
        <w:rPr>
          <w:rtl/>
        </w:rPr>
      </w:pPr>
      <w:bookmarkStart w:id="3" w:name="LawTable"/>
      <w:bookmarkEnd w:id="3"/>
    </w:p>
    <w:p w14:paraId="282FBE54" w14:textId="77777777" w:rsidR="00612159" w:rsidRPr="00612159" w:rsidRDefault="00612159" w:rsidP="00612159">
      <w:pPr>
        <w:spacing w:before="120" w:after="120" w:line="240" w:lineRule="exact"/>
        <w:ind w:left="283" w:hanging="283"/>
        <w:jc w:val="both"/>
        <w:rPr>
          <w:rFonts w:ascii="FrankRuehl" w:hAnsi="FrankRuehl" w:cs="FrankRuehl"/>
          <w:rtl/>
        </w:rPr>
      </w:pPr>
    </w:p>
    <w:p w14:paraId="4AA559CF" w14:textId="77777777" w:rsidR="00612159" w:rsidRPr="00612159" w:rsidRDefault="00612159" w:rsidP="00612159">
      <w:pPr>
        <w:spacing w:before="120" w:after="120" w:line="240" w:lineRule="exact"/>
        <w:ind w:left="283" w:hanging="283"/>
        <w:jc w:val="both"/>
        <w:rPr>
          <w:rFonts w:ascii="FrankRuehl" w:hAnsi="FrankRuehl" w:cs="FrankRuehl"/>
          <w:rtl/>
        </w:rPr>
      </w:pPr>
    </w:p>
    <w:p w14:paraId="44732401" w14:textId="77777777" w:rsidR="00612159" w:rsidRPr="00612159" w:rsidRDefault="00612159" w:rsidP="00612159">
      <w:pPr>
        <w:spacing w:before="120" w:after="120" w:line="240" w:lineRule="exact"/>
        <w:ind w:left="283" w:hanging="283"/>
        <w:jc w:val="both"/>
        <w:rPr>
          <w:rFonts w:ascii="FrankRuehl" w:hAnsi="FrankRuehl" w:cs="FrankRuehl"/>
          <w:rtl/>
        </w:rPr>
      </w:pPr>
      <w:r w:rsidRPr="00612159">
        <w:rPr>
          <w:rFonts w:ascii="FrankRuehl" w:hAnsi="FrankRuehl" w:cs="FrankRuehl"/>
          <w:rtl/>
        </w:rPr>
        <w:t xml:space="preserve">חקיקה שאוזכרה: </w:t>
      </w:r>
    </w:p>
    <w:p w14:paraId="103910FC" w14:textId="77777777" w:rsidR="00612159" w:rsidRPr="00612159" w:rsidRDefault="00612159" w:rsidP="00612159">
      <w:pPr>
        <w:spacing w:before="120" w:after="120" w:line="240" w:lineRule="exact"/>
        <w:ind w:left="283" w:hanging="283"/>
        <w:jc w:val="both"/>
        <w:rPr>
          <w:rFonts w:ascii="FrankRuehl" w:hAnsi="FrankRuehl" w:cs="FrankRuehl"/>
          <w:rtl/>
        </w:rPr>
      </w:pPr>
      <w:hyperlink r:id="rId7" w:history="1">
        <w:r w:rsidRPr="00612159">
          <w:rPr>
            <w:rFonts w:ascii="FrankRuehl" w:hAnsi="FrankRuehl" w:cs="FrankRuehl"/>
            <w:color w:val="0000FF"/>
            <w:rtl/>
          </w:rPr>
          <w:t>חוק העונשין, תשל"ז-1977</w:t>
        </w:r>
      </w:hyperlink>
      <w:r w:rsidRPr="00612159">
        <w:rPr>
          <w:rFonts w:ascii="FrankRuehl" w:hAnsi="FrankRuehl" w:cs="FrankRuehl"/>
          <w:rtl/>
        </w:rPr>
        <w:t xml:space="preserve">: סע'  </w:t>
      </w:r>
      <w:hyperlink r:id="rId8" w:history="1">
        <w:r w:rsidRPr="00612159">
          <w:rPr>
            <w:rFonts w:ascii="FrankRuehl" w:hAnsi="FrankRuehl" w:cs="FrankRuehl"/>
            <w:color w:val="0000FF"/>
            <w:rtl/>
          </w:rPr>
          <w:t>144(ב)</w:t>
        </w:r>
      </w:hyperlink>
      <w:r w:rsidRPr="00612159">
        <w:rPr>
          <w:rFonts w:ascii="FrankRuehl" w:hAnsi="FrankRuehl" w:cs="FrankRuehl"/>
          <w:rtl/>
        </w:rPr>
        <w:t xml:space="preserve">, </w:t>
      </w:r>
      <w:hyperlink r:id="rId9" w:history="1">
        <w:r w:rsidRPr="00612159">
          <w:rPr>
            <w:rFonts w:ascii="FrankRuehl" w:hAnsi="FrankRuehl" w:cs="FrankRuehl"/>
            <w:color w:val="0000FF"/>
            <w:rtl/>
          </w:rPr>
          <w:t>144(ב2)</w:t>
        </w:r>
      </w:hyperlink>
      <w:r w:rsidRPr="00612159">
        <w:rPr>
          <w:rFonts w:ascii="FrankRuehl" w:hAnsi="FrankRuehl" w:cs="FrankRuehl"/>
          <w:rtl/>
        </w:rPr>
        <w:t xml:space="preserve">, </w:t>
      </w:r>
      <w:hyperlink r:id="rId10" w:history="1">
        <w:r w:rsidRPr="00612159">
          <w:rPr>
            <w:rFonts w:ascii="FrankRuehl" w:hAnsi="FrankRuehl" w:cs="FrankRuehl"/>
            <w:color w:val="0000FF"/>
            <w:rtl/>
          </w:rPr>
          <w:t>40 יג'</w:t>
        </w:r>
      </w:hyperlink>
    </w:p>
    <w:p w14:paraId="784D461F" w14:textId="77777777" w:rsidR="00612159" w:rsidRPr="00612159" w:rsidRDefault="00612159" w:rsidP="00612159">
      <w:pPr>
        <w:rPr>
          <w:rtl/>
        </w:rPr>
      </w:pPr>
      <w:bookmarkStart w:id="4" w:name="LawTable_End"/>
      <w:bookmarkEnd w:id="4"/>
    </w:p>
    <w:p w14:paraId="47880467" w14:textId="77777777" w:rsidR="007243DB" w:rsidRPr="00B958DF" w:rsidRDefault="007243DB" w:rsidP="00B958D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43DB" w14:paraId="6FC16FF2" w14:textId="77777777" w:rsidTr="007243DB">
        <w:trPr>
          <w:trHeight w:val="355"/>
          <w:jc w:val="center"/>
        </w:trPr>
        <w:tc>
          <w:tcPr>
            <w:tcW w:w="8820" w:type="dxa"/>
            <w:tcBorders>
              <w:top w:val="nil"/>
              <w:left w:val="nil"/>
              <w:bottom w:val="nil"/>
              <w:right w:val="nil"/>
            </w:tcBorders>
            <w:shd w:val="clear" w:color="auto" w:fill="auto"/>
          </w:tcPr>
          <w:p w14:paraId="481DC80C" w14:textId="77777777" w:rsidR="000F4572" w:rsidRPr="000F4572" w:rsidRDefault="000F4572" w:rsidP="000F4572">
            <w:pPr>
              <w:jc w:val="center"/>
              <w:rPr>
                <w:rFonts w:ascii="David" w:hAnsi="David"/>
                <w:b/>
                <w:bCs/>
                <w:sz w:val="32"/>
                <w:szCs w:val="32"/>
                <w:u w:val="single"/>
                <w:rtl/>
              </w:rPr>
            </w:pPr>
            <w:bookmarkStart w:id="5" w:name="PsakDin" w:colFirst="0" w:colLast="0"/>
            <w:bookmarkEnd w:id="0"/>
            <w:r w:rsidRPr="000F4572">
              <w:rPr>
                <w:rFonts w:ascii="David" w:hAnsi="David"/>
                <w:b/>
                <w:bCs/>
                <w:sz w:val="32"/>
                <w:szCs w:val="32"/>
                <w:u w:val="single"/>
                <w:rtl/>
              </w:rPr>
              <w:t>גזר דין</w:t>
            </w:r>
          </w:p>
          <w:p w14:paraId="39904C07" w14:textId="77777777" w:rsidR="007243DB" w:rsidRPr="000F4572" w:rsidRDefault="007243DB" w:rsidP="000F4572">
            <w:pPr>
              <w:jc w:val="center"/>
              <w:rPr>
                <w:rFonts w:ascii="David" w:hAnsi="David"/>
                <w:bCs/>
                <w:sz w:val="32"/>
                <w:szCs w:val="32"/>
                <w:u w:val="single"/>
                <w:rtl/>
              </w:rPr>
            </w:pPr>
          </w:p>
        </w:tc>
      </w:tr>
      <w:bookmarkEnd w:id="5"/>
    </w:tbl>
    <w:p w14:paraId="6AF09B16" w14:textId="77777777" w:rsidR="007243DB" w:rsidRPr="000454A8" w:rsidRDefault="007243DB" w:rsidP="007243DB">
      <w:pPr>
        <w:rPr>
          <w:rFonts w:ascii="Arial" w:hAnsi="Arial"/>
          <w:sz w:val="26"/>
          <w:szCs w:val="26"/>
          <w:rtl/>
        </w:rPr>
      </w:pPr>
    </w:p>
    <w:p w14:paraId="2B7A84B8" w14:textId="77777777" w:rsidR="007243DB" w:rsidRPr="000454A8" w:rsidRDefault="007243DB" w:rsidP="007243DB">
      <w:pPr>
        <w:rPr>
          <w:rFonts w:ascii="Arial" w:hAnsi="Arial"/>
          <w:sz w:val="26"/>
          <w:szCs w:val="26"/>
          <w:rtl/>
        </w:rPr>
      </w:pPr>
    </w:p>
    <w:p w14:paraId="164245B6" w14:textId="77777777" w:rsidR="007243DB" w:rsidRDefault="007243DB" w:rsidP="007243DB">
      <w:pPr>
        <w:pStyle w:val="ab"/>
        <w:jc w:val="both"/>
      </w:pPr>
      <w:r>
        <w:rPr>
          <w:rtl/>
        </w:rPr>
        <w:t>רקע</w:t>
      </w:r>
    </w:p>
    <w:p w14:paraId="077919CF" w14:textId="77777777" w:rsidR="007243DB" w:rsidRDefault="007243DB" w:rsidP="007243DB">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4BDFC0A3" w14:textId="77777777" w:rsidR="007243DB" w:rsidRDefault="007243DB" w:rsidP="007243DB">
      <w:pPr>
        <w:pStyle w:val="a0"/>
        <w:numPr>
          <w:ilvl w:val="1"/>
          <w:numId w:val="2"/>
        </w:numPr>
        <w:tabs>
          <w:tab w:val="num" w:pos="1274"/>
        </w:tabs>
        <w:ind w:left="1274" w:hanging="567"/>
        <w:jc w:val="both"/>
      </w:pPr>
      <w:r>
        <w:rPr>
          <w:rFonts w:hint="cs"/>
          <w:b/>
          <w:bCs/>
          <w:rtl/>
        </w:rPr>
        <w:t>נשיאת והובלת נשק</w:t>
      </w:r>
      <w:r>
        <w:rPr>
          <w:rFonts w:hint="cs"/>
          <w:rtl/>
        </w:rPr>
        <w:t xml:space="preserve">, לפי </w:t>
      </w:r>
      <w:hyperlink r:id="rId11" w:history="1">
        <w:r w:rsidR="00B958DF" w:rsidRPr="00B958DF">
          <w:rPr>
            <w:rStyle w:val="Hyperlink"/>
            <w:rFonts w:hint="eastAsia"/>
            <w:rtl/>
          </w:rPr>
          <w:t>סעיף</w:t>
        </w:r>
        <w:r w:rsidR="00B958DF" w:rsidRPr="00B958DF">
          <w:rPr>
            <w:rStyle w:val="Hyperlink"/>
            <w:rtl/>
          </w:rPr>
          <w:t xml:space="preserve"> 144(ב)</w:t>
        </w:r>
      </w:hyperlink>
      <w:r>
        <w:rPr>
          <w:rFonts w:hint="cs"/>
          <w:rtl/>
        </w:rPr>
        <w:t xml:space="preserve"> רישא ב</w:t>
      </w:r>
      <w:hyperlink r:id="rId12" w:history="1">
        <w:r w:rsidR="000F4572" w:rsidRPr="000F4572">
          <w:rPr>
            <w:color w:val="0000FF"/>
            <w:u w:val="single"/>
            <w:rtl/>
          </w:rPr>
          <w:t>חוק העונשין</w:t>
        </w:r>
      </w:hyperlink>
      <w:r>
        <w:rPr>
          <w:rFonts w:hint="cs"/>
          <w:rtl/>
        </w:rPr>
        <w:t>, תשל"ז-1977 (להלן: "החוק").</w:t>
      </w:r>
    </w:p>
    <w:p w14:paraId="61EE0E05" w14:textId="77777777" w:rsidR="007243DB" w:rsidRDefault="007243DB" w:rsidP="007243DB">
      <w:pPr>
        <w:pStyle w:val="a0"/>
        <w:numPr>
          <w:ilvl w:val="1"/>
          <w:numId w:val="2"/>
        </w:numPr>
        <w:tabs>
          <w:tab w:val="num" w:pos="1274"/>
        </w:tabs>
        <w:ind w:left="1274" w:hanging="567"/>
        <w:jc w:val="both"/>
      </w:pPr>
      <w:r>
        <w:rPr>
          <w:rFonts w:hint="cs"/>
          <w:b/>
          <w:bCs/>
          <w:rtl/>
        </w:rPr>
        <w:t>נשיאת אביזר לנשק ותחמושת</w:t>
      </w:r>
      <w:r>
        <w:rPr>
          <w:rFonts w:hint="cs"/>
          <w:rtl/>
        </w:rPr>
        <w:t xml:space="preserve">, לפי </w:t>
      </w:r>
      <w:hyperlink r:id="rId13" w:history="1">
        <w:r w:rsidR="00B958DF" w:rsidRPr="00B958DF">
          <w:rPr>
            <w:rStyle w:val="Hyperlink"/>
            <w:rFonts w:hint="eastAsia"/>
            <w:rtl/>
          </w:rPr>
          <w:t>סעיף</w:t>
        </w:r>
        <w:r w:rsidR="00B958DF" w:rsidRPr="00B958DF">
          <w:rPr>
            <w:rStyle w:val="Hyperlink"/>
            <w:rtl/>
          </w:rPr>
          <w:t xml:space="preserve"> 144(ב)</w:t>
        </w:r>
      </w:hyperlink>
      <w:r>
        <w:rPr>
          <w:rFonts w:hint="cs"/>
          <w:rtl/>
        </w:rPr>
        <w:t xml:space="preserve"> סיפא בחוק.    </w:t>
      </w:r>
      <w:bookmarkStart w:id="7" w:name="ABSTRACT_END"/>
      <w:bookmarkEnd w:id="7"/>
    </w:p>
    <w:p w14:paraId="049CC9BC" w14:textId="77777777" w:rsidR="007243DB" w:rsidRDefault="007243DB" w:rsidP="007243DB">
      <w:pPr>
        <w:pStyle w:val="a0"/>
        <w:jc w:val="both"/>
      </w:pPr>
      <w:r>
        <w:rPr>
          <w:rFonts w:hint="cs"/>
          <w:rtl/>
        </w:rPr>
        <w:t xml:space="preserve">על פי המתואר בעובדות כתב האישום המתוקן, ביום 22.7.20 בשעת חצות, נהג הנאשם ברכב ולצדו במושב הנוסע הקדמי, ישבה בתו הפעוטה על כיסא בטיחות. </w:t>
      </w:r>
      <w:r>
        <w:rPr>
          <w:rFonts w:hint="cs"/>
          <w:b/>
          <w:bCs/>
          <w:rtl/>
        </w:rPr>
        <w:t xml:space="preserve">באותה עת נשא </w:t>
      </w:r>
      <w:r>
        <w:rPr>
          <w:rFonts w:hint="cs"/>
          <w:b/>
          <w:bCs/>
          <w:rtl/>
        </w:rPr>
        <w:lastRenderedPageBreak/>
        <w:t>הנאשם ברכב, עבור אחר ובתמורה ל-500 ₪, מתחת למושב הקדמי שקית בד שחורה שבתוכה שתי מחסניות ובהן 27 כדורי 9 מ"מ ואקדח מסוג גלוק שהונח על ריצפת הרכב</w:t>
      </w:r>
      <w:r>
        <w:rPr>
          <w:rFonts w:hint="cs"/>
          <w:rtl/>
        </w:rPr>
        <w:t xml:space="preserve">. </w:t>
      </w:r>
    </w:p>
    <w:p w14:paraId="0DF3E4B3" w14:textId="77777777" w:rsidR="007243DB" w:rsidRDefault="007243DB" w:rsidP="007243DB">
      <w:pPr>
        <w:pStyle w:val="a0"/>
        <w:numPr>
          <w:ilvl w:val="0"/>
          <w:numId w:val="0"/>
        </w:numPr>
        <w:tabs>
          <w:tab w:val="left" w:pos="720"/>
        </w:tabs>
        <w:ind w:left="720"/>
        <w:jc w:val="both"/>
      </w:pPr>
      <w:r>
        <w:rPr>
          <w:rFonts w:hint="cs"/>
          <w:rtl/>
        </w:rPr>
        <w:t>הנאשם נהג ברחוב בעיר לוד וצפר מספר רב של פעמים לרכב שנסע לפניו וכאשר הבחין בניידת משטרה, ביצע פנייה חדה ימינה. השוטרים שנסעו בניידת הורו לנאשם לעצור בצד. הנאשם עצר את רכבו כהוראת השוטרים ויצא במהירות מהרכב. התנהגותו של הנאשם בצרוף אופן נהיגתו ברכב עוררו את חשדו של השוטר אשר ביצע חיפוש גופני על הנאשם. בטרם החל השוטר לבצע חיפוש ברכב, הנאשם נמלט בריצה מהמקום והותיר את בתו הפעוטה ברכב.</w:t>
      </w:r>
    </w:p>
    <w:p w14:paraId="609971BB" w14:textId="77777777" w:rsidR="007243DB" w:rsidRDefault="007243DB" w:rsidP="007243DB">
      <w:pPr>
        <w:pStyle w:val="a0"/>
        <w:jc w:val="both"/>
      </w:pPr>
      <w:r>
        <w:rPr>
          <w:rFonts w:hint="cs"/>
          <w:rtl/>
        </w:rPr>
        <w:t xml:space="preserve">הצדדים הגיעו להסדר דיוני, לפיו הנאשם הודה והורשע בכתב האישום המתוקן. לא הייתה בין הצדדים הסכמה לעניין העונש.  </w:t>
      </w:r>
    </w:p>
    <w:p w14:paraId="79ACF071" w14:textId="77777777" w:rsidR="007243DB" w:rsidRDefault="007243DB" w:rsidP="007243DB">
      <w:pPr>
        <w:pStyle w:val="a0"/>
        <w:numPr>
          <w:ilvl w:val="0"/>
          <w:numId w:val="0"/>
        </w:numPr>
        <w:tabs>
          <w:tab w:val="left" w:pos="720"/>
        </w:tabs>
        <w:ind w:left="-1"/>
        <w:jc w:val="both"/>
        <w:rPr>
          <w:b/>
          <w:bCs/>
          <w:u w:val="single"/>
          <w:rtl/>
        </w:rPr>
      </w:pPr>
      <w:r>
        <w:rPr>
          <w:rFonts w:hint="cs"/>
          <w:b/>
          <w:bCs/>
          <w:u w:val="single"/>
          <w:rtl/>
        </w:rPr>
        <w:t>ראיות לעונש</w:t>
      </w:r>
    </w:p>
    <w:p w14:paraId="7A911343" w14:textId="77777777" w:rsidR="007243DB" w:rsidRDefault="007243DB" w:rsidP="007243DB">
      <w:pPr>
        <w:pStyle w:val="a0"/>
        <w:jc w:val="both"/>
        <w:rPr>
          <w:rtl/>
          <w:lang w:eastAsia="he-IL"/>
        </w:rPr>
      </w:pPr>
      <w:r>
        <w:rPr>
          <w:rFonts w:hint="cs"/>
          <w:b/>
          <w:bCs/>
          <w:rtl/>
          <w:lang w:eastAsia="he-IL"/>
        </w:rPr>
        <w:t xml:space="preserve">אסופת מסמכים בהליך קודם בעניינו של הנאשם (ת/1) – </w:t>
      </w:r>
      <w:r>
        <w:rPr>
          <w:rFonts w:hint="cs"/>
          <w:rtl/>
          <w:lang w:eastAsia="he-IL"/>
        </w:rPr>
        <w:t>פסק דין בערעור שהגיש הנאשם ב</w:t>
      </w:r>
      <w:hyperlink r:id="rId14" w:history="1">
        <w:r w:rsidR="000F4572" w:rsidRPr="000F4572">
          <w:rPr>
            <w:color w:val="0000FF"/>
            <w:u w:val="single"/>
            <w:rtl/>
            <w:lang w:eastAsia="he-IL"/>
          </w:rPr>
          <w:t>עפ"ג 3916-03-20</w:t>
        </w:r>
      </w:hyperlink>
      <w:r>
        <w:rPr>
          <w:rFonts w:hint="cs"/>
          <w:rtl/>
          <w:lang w:eastAsia="he-IL"/>
        </w:rPr>
        <w:t xml:space="preserve"> מיום 18.5.20 בו נקבע שהערעור התקבל באופן חלקי, ועונש המאסר לריצוי בעבודות שירות הופחת ל-4 חודשים (חלף 9 חודשים). הוגשה פניית הממונה על עבודות השירות בבקשה לגזירת עונש אחר על הנאשם לאחר שנעצר בגין התיק הנוכחי טרם החל לבצע את עבודות השירות, והחלטת בית המשפט מיום 8.9.20 המורה על המרת עונש המאסר בעבודות שירות לעונש מאסר בפועל מאחורי סורג ובריח החל מאותו היום. </w:t>
      </w:r>
    </w:p>
    <w:p w14:paraId="2A9CE70E" w14:textId="77777777" w:rsidR="007243DB" w:rsidRDefault="007243DB" w:rsidP="007243DB">
      <w:pPr>
        <w:pStyle w:val="a0"/>
        <w:jc w:val="both"/>
        <w:rPr>
          <w:lang w:eastAsia="he-IL"/>
        </w:rPr>
      </w:pPr>
      <w:r>
        <w:rPr>
          <w:rFonts w:hint="cs"/>
          <w:b/>
          <w:bCs/>
          <w:rtl/>
          <w:lang w:eastAsia="he-IL"/>
        </w:rPr>
        <w:t>גב' האדיל אבו חסונה, אשת הנאשם –</w:t>
      </w:r>
      <w:r>
        <w:rPr>
          <w:rFonts w:hint="cs"/>
          <w:rtl/>
          <w:lang w:eastAsia="he-IL"/>
        </w:rPr>
        <w:t xml:space="preserve"> היא אם לשני ילדים בגילאי 8 חודשים ושנתיים. הם עברו תקופה מאוד קשה. המצב הכלכלי היה קשה מבחינת מזון לתינוק, כאשר גם הבת הבכורה אוכלת תחליף חלב. הנאשם הפסיק לעבוד בשל הקורונה. הוא חיפש עבודה, אך ללא הצלחה בשל הקורונה, ולכן כל זה קרה. </w:t>
      </w:r>
    </w:p>
    <w:p w14:paraId="6058C559" w14:textId="77777777" w:rsidR="007243DB" w:rsidRDefault="007243DB" w:rsidP="007243DB">
      <w:pPr>
        <w:pStyle w:val="ab"/>
        <w:jc w:val="both"/>
        <w:rPr>
          <w:rtl/>
        </w:rPr>
      </w:pPr>
      <w:r>
        <w:rPr>
          <w:rtl/>
        </w:rPr>
        <w:t>טיעוני הצדדים</w:t>
      </w:r>
    </w:p>
    <w:p w14:paraId="4897C930" w14:textId="77777777" w:rsidR="007243DB" w:rsidRDefault="007243DB" w:rsidP="007243DB">
      <w:pPr>
        <w:pStyle w:val="a0"/>
        <w:jc w:val="both"/>
        <w:rPr>
          <w:rtl/>
        </w:rPr>
      </w:pPr>
      <w:r>
        <w:rPr>
          <w:rFonts w:hint="cs"/>
          <w:rtl/>
        </w:rPr>
        <w:t xml:space="preserve">לטענת ב"כ המאשימה, עוה"ד דן כהן ומזור, הנאשם נסע בשעת חצות ברכב עם בתו הפעוטה ומתחת לכיסא שעליו ישבה הפעוטה הוא הטמין אקדח, שתי מחסניות וכדורים. הנאשם נתפס והנשק אותר רק בשל ערנותם של השוטרים. במהלך בדיקת השוטרים, הנאשם נמלט והותיר את בתו הפעוטה ברכב. הנאשם ביצע את העבירה חודשיים לאחר שערעורו על גזר הדין התקבל בגין ביצוע עבירות אלמ"ב ובעודו ממתין לתחילת ריצוי עונש מאסר בעבודות שירות. הנאשם נשא את הנשק עבור אחר בתמורה כספית, ואין בעובדה זו כדי לעמוד לזכותו של הנאשם. מסירת חזקה בנשק לידי אחר, על פי </w:t>
      </w:r>
      <w:hyperlink r:id="rId15" w:history="1">
        <w:r w:rsidR="00B958DF" w:rsidRPr="00B958DF">
          <w:rPr>
            <w:rStyle w:val="Hyperlink"/>
            <w:rFonts w:hint="eastAsia"/>
            <w:rtl/>
          </w:rPr>
          <w:t>סעיף</w:t>
        </w:r>
        <w:r w:rsidR="00B958DF" w:rsidRPr="00B958DF">
          <w:rPr>
            <w:rStyle w:val="Hyperlink"/>
            <w:rtl/>
          </w:rPr>
          <w:t xml:space="preserve"> 144(ב2)</w:t>
        </w:r>
      </w:hyperlink>
      <w:r>
        <w:rPr>
          <w:rFonts w:hint="cs"/>
          <w:rtl/>
        </w:rPr>
        <w:t xml:space="preserve">, עשויה אף לעלות כדי עבירה של 15 שנות מאסר, ומכאן ניתן ללמוד שאין בעובדה זו כדי להקל עם הנאשם. תופעת העבירות בנשק היא מכת מדינה ומכת אזור. בית המשפט העליון הגדיר את פוטנציאל הנשק כסנונית ראשונה בואכה מעשה פשע חמור. קיימת בפסיקה מגמת החמרה הדרגתית ורציפה בעבירות הנשק. המאשימה עתרה למתחם עונש הנע בין 20 חודשים ל-4 </w:t>
      </w:r>
      <w:r>
        <w:rPr>
          <w:rFonts w:hint="cs"/>
          <w:rtl/>
        </w:rPr>
        <w:lastRenderedPageBreak/>
        <w:t xml:space="preserve">שנות מאסר בפועל. לנאשם עבר פלילי הכולל הרשעה בגין עבירת אלמ"ב ובנסיבות בהן ביצע את העבירה, בהיותו ממתין לריצוי עונשו בעבירה, עתרה המאשימה לקבוע את עונשו מעט מעל לרף התחתון ולהעמידו על 24 חודשי מאסר בפועל, לצד מאסר על תנאי וקנס, וכן שלא לנכות את ימי המעצר בהם הנאשם נושא מאסר בגין הפקעת עבודות השירות למשך 4 חודשים. </w:t>
      </w:r>
    </w:p>
    <w:p w14:paraId="020E18D3" w14:textId="77777777" w:rsidR="007243DB" w:rsidRDefault="007243DB" w:rsidP="007243DB">
      <w:pPr>
        <w:pStyle w:val="a0"/>
        <w:jc w:val="both"/>
        <w:rPr>
          <w:rtl/>
        </w:rPr>
      </w:pPr>
      <w:r>
        <w:rPr>
          <w:rFonts w:hint="cs"/>
          <w:rtl/>
        </w:rPr>
        <w:t>לטענת ב"כ הנאשם, עו"ד שאדי כבהא, הנאשם אינו בעל הנשק, ודומה הדבר לבלדר סמים, או שליח שפועל עבור סוחר סמים. מידת מעורבותו אף נלמדת מהתשלום שקיבל תמורה לעבירה העומד על 500 ₪, דבר אשר ממחיש עד כמה מצבו של הנאשם היה רע שזהו שכרו בגין העבירה. לא ניתן לראות בכך שפעל עבור אחר משום נסיבה לחומרה כטענת המאשימה. אדם שמסתובב עם נשק הוא כנראה מתכוון להשתמש בו ומכאן באה החמרה. במקרה זה הנאשם לא רצה לעשות שימוש בנשק, אלא הוא שליח. נסיבות ביצוע העבירה דומות להחזקת נשק. בנסיבות אלה יש לקבוע מתחם אשר נע בין מאסר לריצוי בעבודות שירות ועד ל-20 חודשי מאסר. ניתן ללמוד על נסיבותיו האישיות מעדותה של אשתו ומכתב האישום. עבודות השירות שהוטלו עליו בתיק קודם הופסקו בשל מעצרו בתיק זה, והוא ריצה את העונש במאסר של ממש. מדובר בנאשם צעיר בן 26 שבעברו הרשעה יחידה שאינה רלוונטית, ולכן ניתן למקם את עונשו ברף התחתון של המתחם. הנאשם מסר את שמו של האחר. יש לו שני תינוקות בבית, אמנם הילדה הייתה ברכב, אך ברגע של לחץ ופחד הוא פעל כפי שפעל. הוא מכה על חטא. יש להתחשב בבני משפחתו לנוכח המצב הכלכלי הקשה, לרבות לרכיב הקנס. ההגנה עתרה להשית עליו עונש של 12 חודשי מאסר.</w:t>
      </w:r>
    </w:p>
    <w:p w14:paraId="71DAF6B8" w14:textId="77777777" w:rsidR="007243DB" w:rsidRDefault="007243DB" w:rsidP="007243DB">
      <w:pPr>
        <w:pStyle w:val="a0"/>
        <w:jc w:val="both"/>
      </w:pPr>
      <w:r>
        <w:rPr>
          <w:rFonts w:hint="cs"/>
          <w:rtl/>
        </w:rPr>
        <w:t xml:space="preserve">הנאשם טען שהוא מצטער על מעשיו, וכואב לו על אשתו וילדיו.  </w:t>
      </w:r>
    </w:p>
    <w:p w14:paraId="7837E728" w14:textId="77777777" w:rsidR="007243DB" w:rsidRDefault="007243DB" w:rsidP="007243DB">
      <w:pPr>
        <w:pStyle w:val="ab"/>
        <w:jc w:val="both"/>
      </w:pPr>
      <w:r>
        <w:rPr>
          <w:rtl/>
        </w:rPr>
        <w:t>דיון – קביעת מתחם העונש ההולם</w:t>
      </w:r>
    </w:p>
    <w:p w14:paraId="13ABD31C" w14:textId="77777777" w:rsidR="007243DB" w:rsidRDefault="007243DB" w:rsidP="007243DB">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41CE8A1A" w14:textId="77777777" w:rsidR="007243DB" w:rsidRDefault="007243DB" w:rsidP="007243DB">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נשיאת נשק הוא הגנה על בטחון הציבור ושלומו. נשיאת נשק חם, מסוג אקדח, יוצרת סיכון שהנשק יגיע בסופו של דבר לגורמים אשר יעשו בו שימוש למטרות פסולות, פליליות או ביטחוניות, לרבות פגיעה בגוף או בנפש.</w:t>
      </w:r>
    </w:p>
    <w:p w14:paraId="2B94D260" w14:textId="77777777" w:rsidR="007243DB" w:rsidRDefault="007243DB" w:rsidP="007243DB">
      <w:pPr>
        <w:pStyle w:val="a0"/>
        <w:numPr>
          <w:ilvl w:val="0"/>
          <w:numId w:val="0"/>
        </w:numPr>
        <w:tabs>
          <w:tab w:val="left" w:pos="720"/>
        </w:tabs>
        <w:ind w:left="707"/>
        <w:jc w:val="both"/>
      </w:pPr>
      <w:r>
        <w:rPr>
          <w:rFonts w:hint="cs"/>
          <w:rtl/>
        </w:rPr>
        <w:t>בית המשפט העליון חזר והדגיש את מגמת ההחמרה בעבירות הנשק השונות, ואת החומרה היתרה שבביצוען. זאת בשל הסיכון הממשי לביטחון הציבור והפגיעה בערכים המוגנים של שלמות הגוף וחיי אדם. לאור זאת,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עבירות הנשק אף הוכרו בפסיקה כ"מכת מדינה" באופן אשר מצדיק החמרת ענישה בהן.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6" w:history="1">
        <w:r w:rsidR="000F4572" w:rsidRPr="000F4572">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7" w:history="1">
        <w:r w:rsidR="000F4572" w:rsidRPr="000F4572">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עמית ב</w:t>
      </w:r>
      <w:hyperlink r:id="rId18" w:history="1">
        <w:r w:rsidR="000F4572" w:rsidRPr="000F4572">
          <w:rPr>
            <w:color w:val="0000FF"/>
            <w:u w:val="single"/>
            <w:rtl/>
          </w:rPr>
          <w:t>ע"פ 7703/19</w:t>
        </w:r>
      </w:hyperlink>
      <w:r>
        <w:rPr>
          <w:rFonts w:hint="cs"/>
          <w:rtl/>
        </w:rPr>
        <w:t xml:space="preserve"> </w:t>
      </w:r>
      <w:r>
        <w:rPr>
          <w:rFonts w:hint="cs"/>
          <w:b/>
          <w:bCs/>
          <w:rtl/>
        </w:rPr>
        <w:t>פלוני נ' מדינת ישראל</w:t>
      </w:r>
      <w:r>
        <w:rPr>
          <w:rFonts w:hint="cs"/>
          <w:rtl/>
        </w:rPr>
        <w:t xml:space="preserve"> [6.8.20], כב' השופט ג' קרא ב</w:t>
      </w:r>
      <w:hyperlink r:id="rId19" w:history="1">
        <w:r w:rsidR="000F4572" w:rsidRPr="000F4572">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וכב' השופט א' שטיין ב</w:t>
      </w:r>
      <w:hyperlink r:id="rId20" w:history="1">
        <w:r w:rsidR="000F4572" w:rsidRPr="000F4572">
          <w:rPr>
            <w:color w:val="0000FF"/>
            <w:u w:val="single"/>
            <w:rtl/>
          </w:rPr>
          <w:t>ע"פ 147/21</w:t>
        </w:r>
      </w:hyperlink>
      <w:r>
        <w:rPr>
          <w:rFonts w:hint="cs"/>
          <w:rtl/>
        </w:rPr>
        <w:t xml:space="preserve"> </w:t>
      </w:r>
      <w:r>
        <w:rPr>
          <w:rFonts w:hint="cs"/>
          <w:b/>
          <w:bCs/>
          <w:rtl/>
        </w:rPr>
        <w:t>מדינת ישראל נ' ביטון</w:t>
      </w:r>
      <w:r>
        <w:rPr>
          <w:rFonts w:hint="cs"/>
          <w:rtl/>
        </w:rPr>
        <w:t xml:space="preserve"> [14.2.21]).</w:t>
      </w:r>
    </w:p>
    <w:p w14:paraId="075778EE" w14:textId="77777777" w:rsidR="007243DB" w:rsidRDefault="007243DB" w:rsidP="007243DB">
      <w:pPr>
        <w:pStyle w:val="a0"/>
        <w:jc w:val="both"/>
        <w:rPr>
          <w:rtl/>
        </w:rPr>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זאת לאור העובדה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או רובה, בשל פוטנציאל הנזק הרב יותר של תת מקלע. מכאן, שמדובר בדרגת ביניים של חומרה שהיא גבוהה יותר מהחזקת אקדח, ונמוכה יותר מנשיאת תת מקלע. נשיאת האקדח לצד שתי מחסנית וכדורים, וכן נשיאת הנשק בקרבת פעוטה בת פחות משנתיים, מעצימים את הפגיעה בערך המוגן.</w:t>
      </w:r>
    </w:p>
    <w:p w14:paraId="41C703F3" w14:textId="77777777" w:rsidR="007243DB" w:rsidRPr="00742074" w:rsidRDefault="007243DB" w:rsidP="007243DB">
      <w:pPr>
        <w:pStyle w:val="a0"/>
        <w:jc w:val="both"/>
        <w:rPr>
          <w:rStyle w:val="default"/>
        </w:rPr>
      </w:pPr>
      <w:r w:rsidRPr="00742074">
        <w:rPr>
          <w:rtl/>
        </w:rPr>
        <w:t xml:space="preserve">במסגרת </w:t>
      </w:r>
      <w:r w:rsidRPr="00742074">
        <w:rPr>
          <w:b/>
          <w:bCs/>
          <w:rtl/>
        </w:rPr>
        <w:t>הנסיבות הקשורות בביצוע העבירה</w:t>
      </w:r>
      <w:r w:rsidRPr="00742074">
        <w:rPr>
          <w:rtl/>
        </w:rPr>
        <w:t xml:space="preserve">, יש לתת את הדעת </w:t>
      </w:r>
      <w:r w:rsidRPr="00742074">
        <w:rPr>
          <w:rStyle w:val="default"/>
          <w:rtl/>
        </w:rPr>
        <w:t xml:space="preserve">לכך שהנאשם נשא ברכבו, בחצות הלילה, אקדח מסוג גלוק ולצדו שתי מחסניות ו-27 כדורים תואמים, עבור אדם אחר בתמורה לתשלום כספי ומכאן ניתן ללמוד על התכנון שקדם לעבירה. עבירת נשיאת הנשק הושלמה והנאשם הוא המבצע העיקרי. העובדה שהוא נשא את הנשק עבור אחר ובתמורה לתשלום – כבלדר נשק – אינה מפחיתה מחלקו בביצוע העבירה בה הורשע. הנאשם נשא ברכבו בשעת לילה כשלצדו בתו הפעוטה ומתחת לכיסא בו ישבה, הנאשם הסתיר את הנשק וכן נשא גם מחסניות וכדורים. לאחר שעצר את רכבו בהוראת השוטרים שהבחינו בו ונערך לו חיפוש גופני, הנאשם נמלט מהמקום והותיר את בתו הפעוטה ברכב שבו הנשק והתחמושת. הנזק הפוטנציאלי בעבירות נשק הוא רב וכולל פגיעה בגוף ובנפש. פוטנציאל הנזק נובע מהחשש מפני הגעת הנשק לידי אחרים שעלולים לעשות בו שימוש במכוון או בשגגה ואף מהחזקתו בידיים בלתי מיומנויות של נושא הנשק עצמו, אשר מעלה את הסיכון לפגיעה אף בשוגג. בפועל הנשק נתפס מבלי שנעשה בו שימוש, ולא נגרם נזק. הסיבות שהביאו את הנאשם לבצע את העבירה נובעות מבצע כסף וממצבו הכלכלי. </w:t>
      </w:r>
    </w:p>
    <w:p w14:paraId="0AEF51AE" w14:textId="77777777" w:rsidR="007243DB" w:rsidRPr="00742074" w:rsidRDefault="007243DB" w:rsidP="007243DB">
      <w:pPr>
        <w:pStyle w:val="a0"/>
        <w:jc w:val="both"/>
      </w:pPr>
      <w:r w:rsidRPr="00742074">
        <w:rPr>
          <w:rtl/>
        </w:rPr>
        <w:t>בבחינת מדיניות הענישה הנוהגת יש לתת את הדעת למגמת ההחמרה בענישה הקיימת בפסיקת בית המשפט העליון. לעניין זה ראו את דברי כב' השופט נ' סולברג מהעת האחרונה ב</w:t>
      </w:r>
      <w:hyperlink r:id="rId21" w:history="1">
        <w:r w:rsidR="000F4572" w:rsidRPr="000F4572">
          <w:rPr>
            <w:color w:val="0000FF"/>
            <w:u w:val="single"/>
            <w:rtl/>
          </w:rPr>
          <w:t>ע"פ 5807/20</w:t>
        </w:r>
      </w:hyperlink>
      <w:r w:rsidRPr="00742074">
        <w:rPr>
          <w:rtl/>
        </w:rPr>
        <w:t xml:space="preserve"> </w:t>
      </w:r>
      <w:r w:rsidRPr="00742074">
        <w:rPr>
          <w:b/>
          <w:bCs/>
          <w:rtl/>
        </w:rPr>
        <w:t>מוחמד שיבלי נ' מדינת ישראל</w:t>
      </w:r>
      <w:r w:rsidRPr="00742074">
        <w:rPr>
          <w:rtl/>
        </w:rPr>
        <w:t xml:space="preserve"> (30.12.20):</w:t>
      </w:r>
    </w:p>
    <w:p w14:paraId="1A1D2FDE" w14:textId="77777777" w:rsidR="007243DB" w:rsidRPr="00742074" w:rsidRDefault="007243DB" w:rsidP="007243DB">
      <w:pPr>
        <w:pStyle w:val="a0"/>
        <w:numPr>
          <w:ilvl w:val="0"/>
          <w:numId w:val="0"/>
        </w:numPr>
        <w:tabs>
          <w:tab w:val="left" w:pos="720"/>
        </w:tabs>
        <w:ind w:left="1133" w:right="709"/>
        <w:jc w:val="both"/>
      </w:pPr>
      <w:r w:rsidRPr="00742074">
        <w:rPr>
          <w:rtl/>
        </w:rPr>
        <w:t>"עבירות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w:t>
      </w:r>
    </w:p>
    <w:p w14:paraId="6CC21F34" w14:textId="77777777" w:rsidR="007243DB" w:rsidRDefault="007243DB" w:rsidP="007243DB">
      <w:pPr>
        <w:pStyle w:val="a0"/>
        <w:numPr>
          <w:ilvl w:val="0"/>
          <w:numId w:val="0"/>
        </w:numPr>
        <w:tabs>
          <w:tab w:val="left" w:pos="720"/>
        </w:tabs>
        <w:ind w:left="707"/>
        <w:jc w:val="both"/>
        <w:rPr>
          <w:lang w:eastAsia="he-IL"/>
        </w:rPr>
      </w:pPr>
      <w:r w:rsidRPr="00742074">
        <w:rPr>
          <w:rtl/>
          <w:lang w:eastAsia="he-IL"/>
        </w:rPr>
        <w:t xml:space="preserve">בעניין זה ראו בנוסף: </w:t>
      </w:r>
      <w:hyperlink r:id="rId22" w:history="1">
        <w:r w:rsidR="000F4572" w:rsidRPr="000F4572">
          <w:rPr>
            <w:color w:val="0000FF"/>
            <w:u w:val="single"/>
            <w:rtl/>
            <w:lang w:eastAsia="he-IL"/>
          </w:rPr>
          <w:t>ע"פ 3793/20</w:t>
        </w:r>
      </w:hyperlink>
      <w:r w:rsidRPr="00742074">
        <w:rPr>
          <w:rtl/>
          <w:lang w:eastAsia="he-IL"/>
        </w:rPr>
        <w:t xml:space="preserve"> </w:t>
      </w:r>
      <w:r w:rsidRPr="00742074">
        <w:rPr>
          <w:b/>
          <w:bCs/>
          <w:rtl/>
          <w:lang w:eastAsia="he-IL"/>
        </w:rPr>
        <w:t>מורייחי נ' מדינת ישראל</w:t>
      </w:r>
      <w:r w:rsidRPr="00742074">
        <w:rPr>
          <w:rtl/>
          <w:lang w:eastAsia="he-IL"/>
        </w:rPr>
        <w:t xml:space="preserve"> (23.11.20);</w:t>
      </w:r>
      <w:r>
        <w:rPr>
          <w:rFonts w:hint="cs"/>
          <w:rtl/>
          <w:lang w:eastAsia="he-IL"/>
        </w:rPr>
        <w:t xml:space="preserve"> </w:t>
      </w:r>
      <w:hyperlink r:id="rId23" w:history="1">
        <w:r w:rsidR="000F4572" w:rsidRPr="000F4572">
          <w:rPr>
            <w:color w:val="0000FF"/>
            <w:u w:val="single"/>
            <w:rtl/>
            <w:lang w:eastAsia="he-IL"/>
          </w:rPr>
          <w:t>רע"פ 5613/20</w:t>
        </w:r>
      </w:hyperlink>
      <w:r>
        <w:rPr>
          <w:rFonts w:hint="cs"/>
          <w:rtl/>
          <w:lang w:eastAsia="he-IL"/>
        </w:rPr>
        <w:t xml:space="preserve"> </w:t>
      </w:r>
      <w:r>
        <w:rPr>
          <w:rFonts w:hint="cs"/>
          <w:b/>
          <w:bCs/>
          <w:rtl/>
          <w:lang w:eastAsia="he-IL"/>
        </w:rPr>
        <w:t>אלהוזייל נ' מדינת ישראל</w:t>
      </w:r>
      <w:r>
        <w:rPr>
          <w:rFonts w:hint="cs"/>
          <w:rtl/>
          <w:lang w:eastAsia="he-IL"/>
        </w:rPr>
        <w:t xml:space="preserve"> (25.8.20); </w:t>
      </w:r>
      <w:hyperlink r:id="rId24" w:history="1">
        <w:r w:rsidR="000F4572" w:rsidRPr="000F4572">
          <w:rPr>
            <w:color w:val="0000FF"/>
            <w:u w:val="single"/>
            <w:rtl/>
            <w:lang w:eastAsia="he-IL"/>
          </w:rPr>
          <w:t>ע"פ 1944/20</w:t>
        </w:r>
      </w:hyperlink>
      <w:r>
        <w:rPr>
          <w:rFonts w:hint="cs"/>
          <w:rtl/>
          <w:lang w:eastAsia="he-IL"/>
        </w:rPr>
        <w:t xml:space="preserve"> </w:t>
      </w:r>
      <w:r>
        <w:rPr>
          <w:rFonts w:hint="cs"/>
          <w:b/>
          <w:bCs/>
          <w:rtl/>
          <w:lang w:eastAsia="he-IL"/>
        </w:rPr>
        <w:t>מדינת ישראל נ' אמארה</w:t>
      </w:r>
      <w:r>
        <w:rPr>
          <w:rFonts w:hint="cs"/>
          <w:rtl/>
          <w:lang w:eastAsia="he-IL"/>
        </w:rPr>
        <w:t xml:space="preserve"> (2.9.20)</w:t>
      </w:r>
      <w:r>
        <w:rPr>
          <w:lang w:eastAsia="he-IL"/>
        </w:rPr>
        <w:t>;</w:t>
      </w:r>
      <w:r>
        <w:rPr>
          <w:rFonts w:hint="cs"/>
          <w:rtl/>
          <w:lang w:eastAsia="he-IL"/>
        </w:rPr>
        <w:t xml:space="preserve"> </w:t>
      </w:r>
      <w:hyperlink r:id="rId25" w:history="1">
        <w:r w:rsidR="000F4572" w:rsidRPr="000F4572">
          <w:rPr>
            <w:color w:val="0000FF"/>
            <w:u w:val="single"/>
            <w:rtl/>
            <w:lang w:eastAsia="he-IL"/>
          </w:rPr>
          <w:t>ע"פ 5330/20</w:t>
        </w:r>
      </w:hyperlink>
      <w:r>
        <w:rPr>
          <w:rFonts w:hint="cs"/>
          <w:rtl/>
          <w:lang w:eastAsia="he-IL"/>
        </w:rPr>
        <w:t xml:space="preserve"> </w:t>
      </w:r>
      <w:r>
        <w:rPr>
          <w:rFonts w:hint="cs"/>
          <w:b/>
          <w:bCs/>
          <w:rtl/>
          <w:lang w:eastAsia="he-IL"/>
        </w:rPr>
        <w:t>ענבתאוי נ' מדינת ישראל</w:t>
      </w:r>
      <w:r>
        <w:rPr>
          <w:rFonts w:hint="cs"/>
          <w:rtl/>
          <w:lang w:eastAsia="he-IL"/>
        </w:rPr>
        <w:t xml:space="preserve"> (22.11.20). </w:t>
      </w:r>
    </w:p>
    <w:p w14:paraId="6E33F9A3" w14:textId="77777777" w:rsidR="007243DB" w:rsidRPr="00742074" w:rsidRDefault="007243DB" w:rsidP="007243DB">
      <w:pPr>
        <w:pStyle w:val="a0"/>
        <w:jc w:val="both"/>
        <w:rPr>
          <w:rtl/>
        </w:rPr>
      </w:pPr>
      <w:r w:rsidRPr="00742074">
        <w:rPr>
          <w:rtl/>
        </w:rPr>
        <w:t xml:space="preserve">בחינת </w:t>
      </w:r>
      <w:r w:rsidRPr="00742074">
        <w:rPr>
          <w:b/>
          <w:bCs/>
          <w:rtl/>
        </w:rPr>
        <w:t>מדיניות הענישה הנוהגת</w:t>
      </w:r>
      <w:r w:rsidRPr="00742074">
        <w:rPr>
          <w:rtl/>
        </w:rPr>
        <w:t xml:space="preserve"> מעלה כי במקרים דומים הוטלו על נאשמים עונשי מאסר במנעד רחב כמפורט להלן:</w:t>
      </w:r>
    </w:p>
    <w:p w14:paraId="5AFCC3D8"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26" w:history="1">
        <w:r w:rsidR="000F4572" w:rsidRPr="000F4572">
          <w:rPr>
            <w:rStyle w:val="default"/>
            <w:rFonts w:ascii="David" w:hAnsi="David"/>
            <w:color w:val="0000FF"/>
            <w:u w:val="single"/>
            <w:rtl/>
          </w:rPr>
          <w:t>ע"פ 7177/20</w:t>
        </w:r>
      </w:hyperlink>
      <w:r w:rsidRPr="00742074">
        <w:rPr>
          <w:rStyle w:val="default"/>
          <w:rFonts w:ascii="David" w:hAnsi="David"/>
          <w:rtl/>
        </w:rPr>
        <w:t xml:space="preserve"> </w:t>
      </w:r>
      <w:r w:rsidRPr="00742074">
        <w:rPr>
          <w:rStyle w:val="default"/>
          <w:rFonts w:ascii="David" w:hAnsi="David"/>
          <w:b/>
          <w:bCs/>
          <w:rtl/>
        </w:rPr>
        <w:t>כנעאן נ' מדינת ישראל</w:t>
      </w:r>
      <w:r w:rsidRPr="00742074">
        <w:rPr>
          <w:rStyle w:val="default"/>
          <w:rFonts w:ascii="David" w:hAnsi="David"/>
          <w:rtl/>
        </w:rPr>
        <w:t xml:space="preserve"> (27.1.21), נדחה ערעורו של נאשם אשר הורשע על פי הודאתו בעבירה של נשיאת נשק. הנאשם יצא מבית שכנו כשהוא נושא אקדח, הכניס לתוכו מחסנית טעונה, דרך את האקדח וכעבור מספר דקות פרק אותו והעבירו לאחר. נאשם בעל עבר פלילי. על הנאשם הושתו </w:t>
      </w:r>
      <w:r w:rsidRPr="00742074">
        <w:rPr>
          <w:rStyle w:val="default"/>
          <w:rFonts w:ascii="David" w:hAnsi="David"/>
          <w:b/>
          <w:bCs/>
          <w:rtl/>
        </w:rPr>
        <w:t>24 חודשי מאסר בפועל</w:t>
      </w:r>
      <w:r w:rsidRPr="00742074">
        <w:rPr>
          <w:rStyle w:val="default"/>
          <w:rFonts w:ascii="David" w:hAnsi="David"/>
          <w:rtl/>
        </w:rPr>
        <w:t>.</w:t>
      </w:r>
    </w:p>
    <w:p w14:paraId="2DF22962"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27" w:history="1">
        <w:r w:rsidR="000F4572" w:rsidRPr="000F4572">
          <w:rPr>
            <w:rStyle w:val="default"/>
            <w:rFonts w:ascii="David" w:hAnsi="David"/>
            <w:color w:val="0000FF"/>
            <w:u w:val="single"/>
            <w:rtl/>
          </w:rPr>
          <w:t>ע"פ 6047/20</w:t>
        </w:r>
      </w:hyperlink>
      <w:r w:rsidRPr="00742074">
        <w:rPr>
          <w:rStyle w:val="default"/>
          <w:rFonts w:ascii="David" w:hAnsi="David"/>
          <w:rtl/>
        </w:rPr>
        <w:t xml:space="preserve"> </w:t>
      </w:r>
      <w:r w:rsidRPr="00742074">
        <w:rPr>
          <w:rStyle w:val="default"/>
          <w:rFonts w:ascii="David" w:hAnsi="David"/>
          <w:b/>
          <w:bCs/>
          <w:rtl/>
        </w:rPr>
        <w:t>רוש נ' מדינת ישראל</w:t>
      </w:r>
      <w:r w:rsidRPr="00742074">
        <w:rPr>
          <w:rStyle w:val="default"/>
          <w:rFonts w:ascii="David" w:hAnsi="David"/>
          <w:rtl/>
        </w:rPr>
        <w:t xml:space="preserve"> (18.11.20), התקבל ערעורו של נאשם שהורשע על פי הודאתו בעבירה של נשיאת נשק. הנאשם רכב על אופנוע כשהוא נושא אקדח ובו מחסנית עם כדור אחד ומשתיק קול. הצדדים עתרו במסגרת הסדר טיעון להשית על הנאשם עונש של 24 חודשי מאסר בפועל והפעלת מאסר מותנה (סה"כ 30 חודשים). בית המשפט המחוזי דחה את הסדר הטיעון, קבע </w:t>
      </w:r>
      <w:r w:rsidRPr="00742074">
        <w:rPr>
          <w:rStyle w:val="default"/>
          <w:rFonts w:ascii="David" w:hAnsi="David"/>
          <w:b/>
          <w:bCs/>
          <w:rtl/>
        </w:rPr>
        <w:t>מתחם עונש הנע בין 2 ל-4.5 שנות מאסר בפועל</w:t>
      </w:r>
      <w:r w:rsidRPr="00742074">
        <w:rPr>
          <w:rStyle w:val="default"/>
          <w:rFonts w:ascii="David" w:hAnsi="David"/>
          <w:rtl/>
        </w:rPr>
        <w:t xml:space="preserve"> והשית על הנאשם עונש של 30 חודשי מאסר בפועל (42 חודשים כולל הפעלת התנאי). בית משפט העליון הקל בעונשו של הנאשם, בהסכמת הצדדים, והטיל עליו </w:t>
      </w:r>
      <w:r w:rsidRPr="00742074">
        <w:rPr>
          <w:rStyle w:val="default"/>
          <w:rFonts w:ascii="David" w:hAnsi="David"/>
          <w:b/>
          <w:bCs/>
          <w:rtl/>
        </w:rPr>
        <w:t>24 חודשי מאסר בפועל</w:t>
      </w:r>
      <w:r w:rsidRPr="00742074">
        <w:rPr>
          <w:rStyle w:val="default"/>
          <w:rFonts w:ascii="David" w:hAnsi="David"/>
          <w:rtl/>
        </w:rPr>
        <w:t xml:space="preserve"> (סה"כ 30 חודשים כולל הפעלת התנאי). </w:t>
      </w:r>
    </w:p>
    <w:p w14:paraId="3E2A6E5E"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28" w:history="1">
        <w:r w:rsidR="000F4572" w:rsidRPr="000F4572">
          <w:rPr>
            <w:rStyle w:val="default"/>
            <w:rFonts w:ascii="David" w:hAnsi="David"/>
            <w:color w:val="0000FF"/>
            <w:u w:val="single"/>
            <w:rtl/>
          </w:rPr>
          <w:t>ע"פ 3156/11</w:t>
        </w:r>
      </w:hyperlink>
      <w:r w:rsidRPr="00742074">
        <w:rPr>
          <w:rStyle w:val="default"/>
          <w:rFonts w:ascii="David" w:hAnsi="David"/>
          <w:rtl/>
        </w:rPr>
        <w:t xml:space="preserve"> </w:t>
      </w:r>
      <w:r w:rsidRPr="00742074">
        <w:rPr>
          <w:rStyle w:val="default"/>
          <w:rFonts w:ascii="David" w:hAnsi="David"/>
          <w:b/>
          <w:bCs/>
          <w:rtl/>
        </w:rPr>
        <w:t xml:space="preserve">זראיעה נ' מדינת ישראל </w:t>
      </w:r>
      <w:r w:rsidRPr="00742074">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הנאשם, ללא עבר פלילי, מנהל אורח חיים נורמטיבי, אב ל-4 ילדים ומפרנס יחיד במשפחתו, נדון לעונש של </w:t>
      </w:r>
      <w:r w:rsidRPr="00742074">
        <w:rPr>
          <w:rStyle w:val="default"/>
          <w:rFonts w:ascii="David" w:hAnsi="David"/>
          <w:b/>
          <w:bCs/>
          <w:rtl/>
        </w:rPr>
        <w:t>24 חודשי מאסר בפועל</w:t>
      </w:r>
      <w:r w:rsidRPr="00742074">
        <w:rPr>
          <w:rStyle w:val="default"/>
          <w:rFonts w:ascii="David" w:hAnsi="David"/>
          <w:rtl/>
        </w:rPr>
        <w:t>.</w:t>
      </w:r>
    </w:p>
    <w:p w14:paraId="7CD8D6D9"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29" w:history="1">
        <w:r w:rsidR="000F4572" w:rsidRPr="000F4572">
          <w:rPr>
            <w:rStyle w:val="default"/>
            <w:rFonts w:ascii="David" w:hAnsi="David"/>
            <w:color w:val="0000FF"/>
            <w:u w:val="single"/>
            <w:rtl/>
          </w:rPr>
          <w:t>ת"פ (מח' ת"א) 39500-07-20</w:t>
        </w:r>
      </w:hyperlink>
      <w:r w:rsidRPr="00742074">
        <w:rPr>
          <w:rStyle w:val="default"/>
          <w:rFonts w:ascii="David" w:hAnsi="David"/>
          <w:rtl/>
        </w:rPr>
        <w:t xml:space="preserve"> </w:t>
      </w:r>
      <w:r w:rsidRPr="00742074">
        <w:rPr>
          <w:rStyle w:val="default"/>
          <w:rFonts w:ascii="David" w:hAnsi="David"/>
          <w:b/>
          <w:bCs/>
          <w:rtl/>
        </w:rPr>
        <w:t>מדינת ישראל נ' אסרף</w:t>
      </w:r>
      <w:r w:rsidRPr="00742074">
        <w:rPr>
          <w:rStyle w:val="default"/>
          <w:rFonts w:ascii="David" w:hAnsi="David"/>
          <w:rtl/>
        </w:rPr>
        <w:t xml:space="preserve"> (23.2.21), הורשע נאשם על פי הודאתו בעבירה של נשיאת נשק. הנאשם נסע על אופנוע שאחר נוהג בו ונשא עמו בתיק אקדח טעון בכדורים ודרוך. בית המשפט קבע </w:t>
      </w:r>
      <w:r w:rsidRPr="00742074">
        <w:rPr>
          <w:rStyle w:val="default"/>
          <w:rFonts w:ascii="David" w:hAnsi="David"/>
          <w:b/>
          <w:bCs/>
          <w:rtl/>
        </w:rPr>
        <w:t>מתחם עונש הנע בין 16 ל-40 חודשי מאסר</w:t>
      </w:r>
      <w:r w:rsidRPr="00742074">
        <w:rPr>
          <w:rStyle w:val="default"/>
          <w:rFonts w:ascii="David" w:hAnsi="David"/>
          <w:rtl/>
        </w:rPr>
        <w:t>. הנאשם צעיר בן 19, נסיבות חייו מורכבות והוא בעל עבר פלילי, נדון לעונש של</w:t>
      </w:r>
      <w:r w:rsidRPr="00742074">
        <w:rPr>
          <w:rStyle w:val="default"/>
          <w:rFonts w:ascii="David" w:hAnsi="David"/>
          <w:b/>
          <w:bCs/>
          <w:rtl/>
        </w:rPr>
        <w:t xml:space="preserve"> 30 חודשי מאסר בפועל</w:t>
      </w:r>
      <w:r w:rsidRPr="00742074">
        <w:rPr>
          <w:rStyle w:val="default"/>
          <w:rFonts w:ascii="David" w:hAnsi="David"/>
          <w:rtl/>
        </w:rPr>
        <w:t xml:space="preserve">. </w:t>
      </w:r>
    </w:p>
    <w:p w14:paraId="25B746B5"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30" w:history="1">
        <w:r w:rsidR="000F4572" w:rsidRPr="000F4572">
          <w:rPr>
            <w:rStyle w:val="default"/>
            <w:rFonts w:ascii="David" w:hAnsi="David"/>
            <w:color w:val="0000FF"/>
            <w:u w:val="single"/>
            <w:rtl/>
          </w:rPr>
          <w:t>ת"פ (מח' ת"א) 38687-04-20</w:t>
        </w:r>
      </w:hyperlink>
      <w:r w:rsidRPr="00742074">
        <w:rPr>
          <w:rStyle w:val="default"/>
          <w:rFonts w:ascii="David" w:hAnsi="David"/>
          <w:rtl/>
        </w:rPr>
        <w:t xml:space="preserve"> </w:t>
      </w:r>
      <w:r w:rsidRPr="00742074">
        <w:rPr>
          <w:rStyle w:val="default"/>
          <w:rFonts w:ascii="David" w:hAnsi="David"/>
          <w:b/>
          <w:bCs/>
          <w:rtl/>
        </w:rPr>
        <w:t>מדינת ישראל נ' טוביה</w:t>
      </w:r>
      <w:r w:rsidRPr="00742074">
        <w:rPr>
          <w:rStyle w:val="default"/>
          <w:rFonts w:ascii="David" w:hAnsi="David"/>
          <w:rtl/>
        </w:rPr>
        <w:t xml:space="preserve"> (10.2.21), הורשע נאשם על פי הודאתו בעבירה של נשיאת נשק ותחמושת. הנאשם נסע ברכב עם אחרים ונשא אקדח, מחסנית ו-4 כדורים. כאשר הנאשם הבחין בשוטרים, נמלט מהרכב והחל לרוץ. שוטר רדף אחריו והנאשם השליך את הנשק ונעצר. בית המשפט קבע </w:t>
      </w:r>
      <w:r w:rsidRPr="00742074">
        <w:rPr>
          <w:rStyle w:val="default"/>
          <w:rFonts w:ascii="David" w:hAnsi="David"/>
          <w:b/>
          <w:bCs/>
          <w:rtl/>
        </w:rPr>
        <w:t>מתחם עונש הנע בין 16 ל-40 חודשי מאסר בפועל</w:t>
      </w:r>
      <w:r w:rsidRPr="00742074">
        <w:rPr>
          <w:rStyle w:val="default"/>
          <w:rFonts w:ascii="David" w:hAnsi="David"/>
          <w:rtl/>
        </w:rPr>
        <w:t xml:space="preserve">. בית המשפט נתן דעתו לגילו הצעיר של הנאשם, ולעברו הפלילי המכביד והשית עליו עונש של </w:t>
      </w:r>
      <w:r w:rsidRPr="00742074">
        <w:rPr>
          <w:rStyle w:val="default"/>
          <w:rFonts w:ascii="David" w:hAnsi="David"/>
          <w:b/>
          <w:bCs/>
          <w:rtl/>
        </w:rPr>
        <w:t>30 חודשי מאסר בפועל</w:t>
      </w:r>
      <w:r w:rsidRPr="00742074">
        <w:rPr>
          <w:rStyle w:val="default"/>
          <w:rFonts w:ascii="David" w:hAnsi="David"/>
          <w:rtl/>
        </w:rPr>
        <w:t xml:space="preserve">. </w:t>
      </w:r>
    </w:p>
    <w:p w14:paraId="03205B9C"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31" w:history="1">
        <w:r w:rsidR="000F4572" w:rsidRPr="000F4572">
          <w:rPr>
            <w:rStyle w:val="default"/>
            <w:rFonts w:ascii="David" w:hAnsi="David"/>
            <w:color w:val="0000FF"/>
            <w:u w:val="single"/>
            <w:rtl/>
          </w:rPr>
          <w:t>ת"פ (מח' מר') 52416-06-20</w:t>
        </w:r>
      </w:hyperlink>
      <w:r w:rsidRPr="00742074">
        <w:rPr>
          <w:rStyle w:val="default"/>
          <w:rFonts w:ascii="David" w:hAnsi="David"/>
          <w:rtl/>
        </w:rPr>
        <w:t xml:space="preserve"> </w:t>
      </w:r>
      <w:r w:rsidRPr="00742074">
        <w:rPr>
          <w:rStyle w:val="default"/>
          <w:rFonts w:ascii="David" w:hAnsi="David"/>
          <w:b/>
          <w:bCs/>
          <w:rtl/>
        </w:rPr>
        <w:t>מדינת ישראל נ' מתאני</w:t>
      </w:r>
      <w:r w:rsidRPr="00742074">
        <w:rPr>
          <w:rStyle w:val="default"/>
          <w:rFonts w:ascii="David" w:hAnsi="David"/>
          <w:rtl/>
        </w:rPr>
        <w:t xml:space="preserve"> (12.1.21), הורשע נאשם על פי הודאתו בעבירה של נשיאת נשק ותחמושת. הנאשם יצא ממתחם מגוריו, נשא על גופו אקדח טעון במחסנית ובה כדורים ורכב על אופניו עד להתנגשות בינו לבין רכב משטרתי שתצפת על המתחם. הנאשם נמלט בריצה והשליך את הנשק. בית המשפט קבע </w:t>
      </w:r>
      <w:r w:rsidRPr="00742074">
        <w:rPr>
          <w:rStyle w:val="default"/>
          <w:rFonts w:ascii="David" w:hAnsi="David"/>
          <w:b/>
          <w:bCs/>
          <w:rtl/>
        </w:rPr>
        <w:t>מתחם עונש שנע בין 15 ל-40 חודשי מאסר</w:t>
      </w:r>
      <w:r w:rsidRPr="00742074">
        <w:rPr>
          <w:rStyle w:val="default"/>
          <w:rFonts w:ascii="David" w:hAnsi="David"/>
          <w:rtl/>
        </w:rPr>
        <w:t xml:space="preserve">. הנאשם צעיר, בעל עבר פלילי, נדון לעונש של </w:t>
      </w:r>
      <w:r w:rsidRPr="00742074">
        <w:rPr>
          <w:rStyle w:val="default"/>
          <w:rFonts w:ascii="David" w:hAnsi="David"/>
          <w:b/>
          <w:bCs/>
          <w:rtl/>
        </w:rPr>
        <w:t>23 חודשי מאסר בפועל</w:t>
      </w:r>
      <w:r w:rsidRPr="00742074">
        <w:rPr>
          <w:rStyle w:val="default"/>
          <w:rFonts w:ascii="David" w:hAnsi="David"/>
          <w:rtl/>
        </w:rPr>
        <w:t xml:space="preserve">. </w:t>
      </w:r>
    </w:p>
    <w:p w14:paraId="0B671896"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32" w:history="1">
        <w:r w:rsidR="000F4572" w:rsidRPr="000F4572">
          <w:rPr>
            <w:rStyle w:val="default"/>
            <w:rFonts w:ascii="David" w:hAnsi="David"/>
            <w:color w:val="0000FF"/>
            <w:u w:val="single"/>
            <w:rtl/>
          </w:rPr>
          <w:t>ת"פ (מח' ת"א) 61158-05-20</w:t>
        </w:r>
      </w:hyperlink>
      <w:r w:rsidRPr="00742074">
        <w:rPr>
          <w:rStyle w:val="default"/>
          <w:rFonts w:ascii="David" w:hAnsi="David"/>
          <w:rtl/>
        </w:rPr>
        <w:t xml:space="preserve"> </w:t>
      </w:r>
      <w:r w:rsidRPr="00742074">
        <w:rPr>
          <w:rStyle w:val="default"/>
          <w:rFonts w:ascii="David" w:hAnsi="David"/>
          <w:b/>
          <w:bCs/>
          <w:rtl/>
        </w:rPr>
        <w:t>מדינת ישראל נ' סקא</w:t>
      </w:r>
      <w:r w:rsidRPr="00742074">
        <w:rPr>
          <w:rStyle w:val="default"/>
          <w:rFonts w:ascii="David" w:hAnsi="David"/>
          <w:rtl/>
        </w:rPr>
        <w:t xml:space="preserve"> (24.2.21), הורשע על פי הודאתו בעבירה של נשיאת נשק וצרף שני תיקים בגין החזקת סם. הנאשם יצא מביתו, פגש אדם אחר אשר העביר לידיו נשק. הנאשם דרך את הנשק ורץ עמו במורד הרחוב ושב לביתו. לאחר מספר דקות שב ויצא מביתו כשהוא נושא את הנשק. בית המשפט קבע </w:t>
      </w:r>
      <w:r w:rsidRPr="00742074">
        <w:rPr>
          <w:rStyle w:val="default"/>
          <w:rFonts w:ascii="David" w:hAnsi="David"/>
          <w:b/>
          <w:bCs/>
          <w:rtl/>
        </w:rPr>
        <w:t xml:space="preserve">מתחם עונש הנע בין 16 ל-40 חודשי מאסר </w:t>
      </w:r>
      <w:r w:rsidRPr="00742074">
        <w:rPr>
          <w:rStyle w:val="default"/>
          <w:rFonts w:ascii="David" w:hAnsi="David"/>
          <w:rtl/>
        </w:rPr>
        <w:t xml:space="preserve">לעבירת הנשק. הנאשם צעיר בן 22, עברו הפלילי אינו מכביד, נדון לעונש של </w:t>
      </w:r>
      <w:r w:rsidRPr="00742074">
        <w:rPr>
          <w:rStyle w:val="default"/>
          <w:rFonts w:ascii="David" w:hAnsi="David"/>
          <w:b/>
          <w:bCs/>
          <w:rtl/>
        </w:rPr>
        <w:t>22 חודשי מאסר בפועל</w:t>
      </w:r>
      <w:r w:rsidRPr="00742074">
        <w:rPr>
          <w:rStyle w:val="default"/>
          <w:rFonts w:ascii="David" w:hAnsi="David"/>
          <w:rtl/>
        </w:rPr>
        <w:t xml:space="preserve">. </w:t>
      </w:r>
    </w:p>
    <w:p w14:paraId="0D26ECB8"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33" w:history="1">
        <w:r w:rsidR="000F4572" w:rsidRPr="000F4572">
          <w:rPr>
            <w:rStyle w:val="default"/>
            <w:rFonts w:ascii="David" w:hAnsi="David"/>
            <w:color w:val="0000FF"/>
            <w:u w:val="single"/>
            <w:rtl/>
          </w:rPr>
          <w:t>ת"פ (מח' מר') 11042-06-20</w:t>
        </w:r>
      </w:hyperlink>
      <w:r w:rsidRPr="00742074">
        <w:rPr>
          <w:rStyle w:val="default"/>
          <w:rFonts w:ascii="David" w:hAnsi="David"/>
          <w:rtl/>
        </w:rPr>
        <w:t xml:space="preserve"> </w:t>
      </w:r>
      <w:r w:rsidRPr="00742074">
        <w:rPr>
          <w:rStyle w:val="default"/>
          <w:rFonts w:ascii="David" w:hAnsi="David"/>
          <w:b/>
          <w:bCs/>
          <w:rtl/>
        </w:rPr>
        <w:t>מדינת ישראל נ' חדיג'ה</w:t>
      </w:r>
      <w:r w:rsidRPr="00742074">
        <w:rPr>
          <w:rStyle w:val="default"/>
          <w:rFonts w:ascii="David" w:hAnsi="David"/>
          <w:rtl/>
        </w:rPr>
        <w:t xml:space="preserve"> (16.3.21), הורשע נאשם על פי הודאתו בעבירה של נשיאת נשק ותחמושת. הנאשם נסע ברכבו בשעת לילה והוביל ברכב אקדח, טעון במחסנית מלאה בכדורים, עם כדור בקנה. הנאשם הבחין בניידת משטרה, וניסה להימלט. בית המשפט קבע </w:t>
      </w:r>
      <w:r w:rsidRPr="00742074">
        <w:rPr>
          <w:rStyle w:val="default"/>
          <w:rFonts w:ascii="David" w:hAnsi="David"/>
          <w:b/>
          <w:bCs/>
          <w:rtl/>
        </w:rPr>
        <w:t>מתחם עונש הנע בין 15 ל-40 חודשי מאסר בפועל.</w:t>
      </w:r>
      <w:r w:rsidRPr="00742074">
        <w:rPr>
          <w:rStyle w:val="default"/>
          <w:rFonts w:ascii="David" w:hAnsi="David"/>
          <w:rtl/>
        </w:rPr>
        <w:t xml:space="preserve"> הנאשם צעיר ללא עבר פלילי, נדון לעונש של </w:t>
      </w:r>
      <w:r w:rsidRPr="00742074">
        <w:rPr>
          <w:rStyle w:val="default"/>
          <w:rFonts w:ascii="David" w:hAnsi="David"/>
          <w:b/>
          <w:bCs/>
          <w:rtl/>
        </w:rPr>
        <w:t>16 חודשי מאסר</w:t>
      </w:r>
      <w:r w:rsidRPr="00742074">
        <w:rPr>
          <w:rStyle w:val="default"/>
          <w:rFonts w:ascii="David" w:hAnsi="David"/>
          <w:rtl/>
        </w:rPr>
        <w:t xml:space="preserve">. </w:t>
      </w:r>
    </w:p>
    <w:p w14:paraId="2953F81F" w14:textId="77777777" w:rsidR="007243DB" w:rsidRPr="00742074" w:rsidRDefault="007243DB" w:rsidP="007243DB">
      <w:pPr>
        <w:pStyle w:val="a"/>
        <w:numPr>
          <w:ilvl w:val="1"/>
          <w:numId w:val="2"/>
        </w:numPr>
        <w:tabs>
          <w:tab w:val="num" w:pos="1286"/>
        </w:tabs>
        <w:ind w:left="1286" w:right="0" w:hanging="540"/>
        <w:jc w:val="both"/>
        <w:rPr>
          <w:rStyle w:val="default"/>
          <w:rFonts w:ascii="David" w:hAnsi="David"/>
        </w:rPr>
      </w:pPr>
      <w:r w:rsidRPr="00742074">
        <w:rPr>
          <w:rStyle w:val="default"/>
          <w:rFonts w:ascii="David" w:hAnsi="David"/>
          <w:rtl/>
        </w:rPr>
        <w:t>ב</w:t>
      </w:r>
      <w:hyperlink r:id="rId34" w:history="1">
        <w:r w:rsidR="000F4572" w:rsidRPr="000F4572">
          <w:rPr>
            <w:rStyle w:val="default"/>
            <w:rFonts w:ascii="David" w:hAnsi="David"/>
            <w:color w:val="0000FF"/>
            <w:u w:val="single"/>
            <w:rtl/>
          </w:rPr>
          <w:t>ת"פ (מח' מר') 26069-10-19</w:t>
        </w:r>
      </w:hyperlink>
      <w:r w:rsidRPr="00742074">
        <w:rPr>
          <w:rStyle w:val="default"/>
          <w:rFonts w:ascii="David" w:hAnsi="David"/>
          <w:rtl/>
        </w:rPr>
        <w:t xml:space="preserve"> </w:t>
      </w:r>
      <w:r w:rsidRPr="00742074">
        <w:rPr>
          <w:rStyle w:val="default"/>
          <w:rFonts w:ascii="David" w:hAnsi="David"/>
          <w:b/>
          <w:bCs/>
          <w:rtl/>
        </w:rPr>
        <w:t>מדינת ישראל נ' חשב</w:t>
      </w:r>
      <w:r w:rsidRPr="00742074">
        <w:rPr>
          <w:rStyle w:val="default"/>
          <w:rFonts w:ascii="David" w:hAnsi="David"/>
          <w:rtl/>
        </w:rPr>
        <w:t xml:space="preserve"> (23.2.21), הורשע נאשם על פי הודאתו בעבירה של נשיאת נשק ואביזר נשק. הנאשם נהג ברכבו עם נאשם נוסף והוביל מתחת לכיסא שליד כיסא הנהג אקדח ובו מחסנית ריקה. בית המשפט קבע </w:t>
      </w:r>
      <w:r w:rsidRPr="00742074">
        <w:rPr>
          <w:rStyle w:val="default"/>
          <w:rFonts w:ascii="David" w:hAnsi="David"/>
          <w:b/>
          <w:bCs/>
          <w:rtl/>
        </w:rPr>
        <w:t>מתחם עונש הנע בין 14 ל-38 חודשי מאסר בפועל</w:t>
      </w:r>
      <w:r w:rsidRPr="00742074">
        <w:rPr>
          <w:rStyle w:val="default"/>
          <w:rFonts w:ascii="David" w:hAnsi="David"/>
          <w:rtl/>
        </w:rPr>
        <w:t xml:space="preserve">. הנאשם צעיר בין 20, ללא עבר פלילי, נדון לעונש של </w:t>
      </w:r>
      <w:r w:rsidRPr="00742074">
        <w:rPr>
          <w:rStyle w:val="default"/>
          <w:rFonts w:ascii="David" w:hAnsi="David"/>
          <w:b/>
          <w:bCs/>
          <w:rtl/>
        </w:rPr>
        <w:t>14 חודשי מאסר בפועל</w:t>
      </w:r>
      <w:r w:rsidRPr="00742074">
        <w:rPr>
          <w:rStyle w:val="default"/>
          <w:rFonts w:ascii="David" w:hAnsi="David"/>
          <w:rtl/>
        </w:rPr>
        <w:t xml:space="preserve">. </w:t>
      </w:r>
    </w:p>
    <w:p w14:paraId="15628B11" w14:textId="77777777" w:rsidR="007243DB" w:rsidRPr="00742074" w:rsidRDefault="007243DB" w:rsidP="007243DB">
      <w:pPr>
        <w:pStyle w:val="a0"/>
        <w:jc w:val="both"/>
      </w:pPr>
      <w:r w:rsidRPr="00742074">
        <w:rPr>
          <w:rtl/>
        </w:rPr>
        <w:t>בהתאם לתיקון 113 ל</w:t>
      </w:r>
      <w:hyperlink r:id="rId35" w:history="1">
        <w:r w:rsidR="000F4572" w:rsidRPr="000F4572">
          <w:rPr>
            <w:color w:val="0000FF"/>
            <w:u w:val="single"/>
            <w:rtl/>
          </w:rPr>
          <w:t>חוק העונשין</w:t>
        </w:r>
      </w:hyperlink>
      <w:r w:rsidRPr="00742074">
        <w:rPr>
          <w:rtl/>
        </w:rPr>
        <w:t xml:space="preserve"> (סעיף </w:t>
      </w:r>
      <w:hyperlink r:id="rId36" w:history="1">
        <w:r w:rsidR="00B958DF" w:rsidRPr="00B958DF">
          <w:rPr>
            <w:rStyle w:val="Hyperlink"/>
            <w:rtl/>
          </w:rPr>
          <w:t>40 יג'</w:t>
        </w:r>
      </w:hyperlink>
      <w:r w:rsidRPr="00742074">
        <w:rPr>
          <w:rtl/>
        </w:rPr>
        <w:t xml:space="preserve">), אני קובע כי </w:t>
      </w:r>
      <w:r w:rsidRPr="00742074">
        <w:rPr>
          <w:b/>
          <w:bCs/>
          <w:rtl/>
        </w:rPr>
        <w:t>מתחם העונש ההולם הוא החל מ-15 ועד ל-40 חודשי מאסר בפועל</w:t>
      </w:r>
      <w:r w:rsidRPr="00742074">
        <w:rPr>
          <w:rtl/>
        </w:rPr>
        <w:t xml:space="preserve">. </w:t>
      </w:r>
    </w:p>
    <w:p w14:paraId="007DDAE7" w14:textId="77777777" w:rsidR="007243DB" w:rsidRPr="00742074" w:rsidRDefault="007243DB" w:rsidP="007243DB">
      <w:pPr>
        <w:pStyle w:val="a0"/>
        <w:numPr>
          <w:ilvl w:val="0"/>
          <w:numId w:val="0"/>
        </w:numPr>
        <w:tabs>
          <w:tab w:val="left" w:pos="720"/>
        </w:tabs>
        <w:ind w:left="720"/>
        <w:jc w:val="both"/>
      </w:pPr>
      <w:r w:rsidRPr="00742074">
        <w:rPr>
          <w:rtl/>
        </w:rPr>
        <w:t xml:space="preserve">במקרה דנן, לא קיימים שיקולים אשר מצדיקים חריגה מהמתחם, לחומרה או לקולה. </w:t>
      </w:r>
    </w:p>
    <w:p w14:paraId="77438D95" w14:textId="77777777" w:rsidR="007243DB" w:rsidRPr="00742074" w:rsidRDefault="007243DB" w:rsidP="007243DB">
      <w:pPr>
        <w:pStyle w:val="ab"/>
        <w:jc w:val="both"/>
        <w:rPr>
          <w:rFonts w:ascii="David" w:hAnsi="David"/>
        </w:rPr>
      </w:pPr>
      <w:r w:rsidRPr="00742074">
        <w:rPr>
          <w:rFonts w:ascii="David" w:hAnsi="David"/>
          <w:rtl/>
        </w:rPr>
        <w:t>גזירת העונש המתאים לנאשם</w:t>
      </w:r>
    </w:p>
    <w:p w14:paraId="759B79C6" w14:textId="77777777" w:rsidR="007243DB" w:rsidRPr="00742074" w:rsidRDefault="007243DB" w:rsidP="007243DB">
      <w:pPr>
        <w:pStyle w:val="a0"/>
        <w:jc w:val="both"/>
        <w:rPr>
          <w:rStyle w:val="default"/>
        </w:rPr>
      </w:pPr>
      <w:r w:rsidRPr="00742074">
        <w:rPr>
          <w:rtl/>
        </w:rPr>
        <w:t xml:space="preserve">בגזירת העונש המתאים לנאשם, בגדרי מתחם העונש ההולם, יש להתחשב </w:t>
      </w:r>
      <w:r w:rsidRPr="00742074">
        <w:rPr>
          <w:b/>
          <w:bCs/>
          <w:rtl/>
        </w:rPr>
        <w:t>בנסיבות שאינן קשורות בביצוע העבירה</w:t>
      </w:r>
      <w:r w:rsidRPr="00742074">
        <w:rPr>
          <w:rtl/>
        </w:rPr>
        <w:t xml:space="preserve">. במסגרת זו </w:t>
      </w:r>
      <w:r w:rsidRPr="00742074">
        <w:rPr>
          <w:rStyle w:val="default"/>
          <w:rtl/>
        </w:rPr>
        <w:t>מן הראוי לתת את הדעת לכך שהנאשם בן 26, נשוי ואב לשני ילדים רכים בגילאי 8 חודשים ושנתיים. הנאשם ביצע את העבירה חודשיים בלבד לאחר שבית-המשפט המחוזי הקל בעונשו בערעור לעונש של ארבעה חודשי עבודות שירות, ובטרם החל בנשיאת העונש. בעקבות מעצרו בתיק הנוכחי, עונש עבודות השירות הומר לעונש מאסר מאחורי סורג ובריח. מובן שעונש מאסר ממושך יקשה על הנאשם, וזאת בפרט נוכח היותו אב לפעוטות ויקשה על משפחתו בשל הריחוק ממנו ומצבה הכלכלי המורכב של המשפחה. הנאשם הודה ונטל אחריות  לביצוע העבירה. הנאשם לא הופנה לקבלת תסקיר שירות המבחן כך שלא נבחנה אפשרות לשלבו בשיקום. עברו הפלילי של הנאשם כולל הרשעה יחידה בגין ביצוע עבירות של תקיפת בת זוג ותקיפה סתם.</w:t>
      </w:r>
    </w:p>
    <w:p w14:paraId="689B94D7" w14:textId="77777777" w:rsidR="007243DB" w:rsidRPr="00742074" w:rsidRDefault="007243DB" w:rsidP="007243DB">
      <w:pPr>
        <w:pStyle w:val="a0"/>
        <w:numPr>
          <w:ilvl w:val="0"/>
          <w:numId w:val="0"/>
        </w:numPr>
        <w:tabs>
          <w:tab w:val="left" w:pos="720"/>
        </w:tabs>
        <w:ind w:left="720"/>
        <w:jc w:val="both"/>
        <w:rPr>
          <w:rStyle w:val="default"/>
        </w:rPr>
      </w:pPr>
      <w:r w:rsidRPr="00742074">
        <w:rPr>
          <w:rtl/>
        </w:rPr>
        <w:t xml:space="preserve">עוד יש לתת את הדעת לשיקול </w:t>
      </w:r>
      <w:r w:rsidRPr="00742074">
        <w:rPr>
          <w:b/>
          <w:bCs/>
          <w:rtl/>
        </w:rPr>
        <w:t>הרתעת היחיד</w:t>
      </w:r>
      <w:r w:rsidRPr="00742074">
        <w:rPr>
          <w:rtl/>
        </w:rPr>
        <w:t xml:space="preserve"> בגדרו של המתחם, וזאת בשים לב לכך שהנאשם ביצע את העבירה כחודשיים לאחר שבית המשפט הקל בעונשו ובעודו ממתין לריצוי עונשו, כאשר לא היה בכך בכדי להוות גורם ממתן ומתריע ולמנוע ממנו את ביצוע העבירה.</w:t>
      </w:r>
    </w:p>
    <w:p w14:paraId="33A9FC4F" w14:textId="77777777" w:rsidR="007243DB" w:rsidRPr="00742074" w:rsidRDefault="007243DB" w:rsidP="007243DB">
      <w:pPr>
        <w:pStyle w:val="a0"/>
        <w:jc w:val="both"/>
      </w:pPr>
      <w:r w:rsidRPr="00742074">
        <w:rPr>
          <w:rStyle w:val="default"/>
          <w:rtl/>
        </w:rPr>
        <w:t>באיזון בין השיקולים השונים, סבורני כי יש לגזור על הנאשם עונש בחלקו הנמוך יחסית של מתחם העונש, לצד עונש מאסר מותנה וקנס כספי.</w:t>
      </w:r>
    </w:p>
    <w:p w14:paraId="1B413460" w14:textId="77777777" w:rsidR="007243DB" w:rsidRPr="00742074" w:rsidRDefault="007243DB" w:rsidP="007243DB">
      <w:pPr>
        <w:pStyle w:val="a"/>
        <w:numPr>
          <w:ilvl w:val="0"/>
          <w:numId w:val="0"/>
        </w:numPr>
        <w:tabs>
          <w:tab w:val="left" w:pos="720"/>
        </w:tabs>
        <w:ind w:right="0"/>
        <w:jc w:val="both"/>
        <w:rPr>
          <w:rFonts w:ascii="David" w:hAnsi="David"/>
          <w:b/>
          <w:bCs/>
          <w:u w:val="single"/>
          <w:rtl/>
        </w:rPr>
      </w:pPr>
      <w:r w:rsidRPr="00742074">
        <w:rPr>
          <w:rFonts w:ascii="David" w:hAnsi="David"/>
          <w:b/>
          <w:bCs/>
          <w:u w:val="single"/>
          <w:rtl/>
        </w:rPr>
        <w:t>סוף דבר</w:t>
      </w:r>
    </w:p>
    <w:p w14:paraId="2F82F9E7" w14:textId="77777777" w:rsidR="007243DB" w:rsidRPr="00742074" w:rsidRDefault="007243DB" w:rsidP="007243DB">
      <w:pPr>
        <w:pStyle w:val="a0"/>
        <w:jc w:val="both"/>
        <w:rPr>
          <w:rtl/>
        </w:rPr>
      </w:pPr>
      <w:r w:rsidRPr="00742074">
        <w:rPr>
          <w:b/>
          <w:bCs/>
          <w:u w:val="single"/>
          <w:rtl/>
        </w:rPr>
        <w:t>אשר על-כן, הנני גוזר על הנאשם את העונשים הבאים</w:t>
      </w:r>
      <w:r w:rsidRPr="00742074">
        <w:rPr>
          <w:rtl/>
        </w:rPr>
        <w:t>:</w:t>
      </w:r>
    </w:p>
    <w:p w14:paraId="4EB9E124" w14:textId="77777777" w:rsidR="007243DB" w:rsidRPr="00742074" w:rsidRDefault="007243DB" w:rsidP="007243DB">
      <w:pPr>
        <w:pStyle w:val="a"/>
        <w:numPr>
          <w:ilvl w:val="1"/>
          <w:numId w:val="2"/>
        </w:numPr>
        <w:tabs>
          <w:tab w:val="num" w:pos="1286"/>
        </w:tabs>
        <w:ind w:left="1287" w:right="0" w:hanging="539"/>
        <w:jc w:val="both"/>
        <w:rPr>
          <w:rStyle w:val="default"/>
          <w:rFonts w:ascii="David" w:hAnsi="David"/>
        </w:rPr>
      </w:pPr>
      <w:r w:rsidRPr="00742074">
        <w:rPr>
          <w:rStyle w:val="default"/>
          <w:rFonts w:ascii="David" w:hAnsi="David"/>
          <w:b/>
          <w:bCs/>
          <w:rtl/>
        </w:rPr>
        <w:t>18 חודשי מאסר בפועל</w:t>
      </w:r>
      <w:r w:rsidRPr="00742074">
        <w:rPr>
          <w:rStyle w:val="default"/>
          <w:rFonts w:ascii="David" w:hAnsi="David"/>
          <w:rtl/>
        </w:rPr>
        <w:t xml:space="preserve">. מתקופה זו ינוכו ימי מעצרו מיום 22.7.20, למעט 4 חודשים שבהם נשא עונש מאסר בפועל שהומר מעונש עבודות השירות. </w:t>
      </w:r>
    </w:p>
    <w:p w14:paraId="4BFF1432" w14:textId="77777777" w:rsidR="007243DB" w:rsidRPr="00742074" w:rsidRDefault="007243DB" w:rsidP="007243DB">
      <w:pPr>
        <w:pStyle w:val="a"/>
        <w:numPr>
          <w:ilvl w:val="1"/>
          <w:numId w:val="2"/>
        </w:numPr>
        <w:tabs>
          <w:tab w:val="num" w:pos="1286"/>
        </w:tabs>
        <w:ind w:left="1287" w:right="0" w:hanging="540"/>
        <w:jc w:val="both"/>
        <w:rPr>
          <w:rStyle w:val="default"/>
          <w:rFonts w:ascii="David" w:hAnsi="David"/>
        </w:rPr>
      </w:pPr>
      <w:r w:rsidRPr="00742074">
        <w:rPr>
          <w:rStyle w:val="default"/>
          <w:rFonts w:ascii="David" w:hAnsi="David"/>
          <w:rtl/>
        </w:rPr>
        <w:t>10 חודשי מאסר על תנאי, לבל יעבור הנאשם במשך 3 שנים מיום שחרורו ממאסר כל עבירת נשק מסוג פשע.</w:t>
      </w:r>
    </w:p>
    <w:p w14:paraId="13B68E25" w14:textId="77777777" w:rsidR="007243DB" w:rsidRPr="00742074" w:rsidRDefault="007243DB" w:rsidP="007243DB">
      <w:pPr>
        <w:pStyle w:val="a"/>
        <w:numPr>
          <w:ilvl w:val="1"/>
          <w:numId w:val="2"/>
        </w:numPr>
        <w:tabs>
          <w:tab w:val="num" w:pos="1286"/>
        </w:tabs>
        <w:ind w:left="1287" w:right="0" w:hanging="540"/>
        <w:jc w:val="both"/>
        <w:rPr>
          <w:rStyle w:val="default"/>
          <w:rFonts w:ascii="David" w:hAnsi="David"/>
        </w:rPr>
      </w:pPr>
      <w:r w:rsidRPr="00742074">
        <w:rPr>
          <w:rStyle w:val="default"/>
          <w:rFonts w:ascii="David" w:hAnsi="David"/>
          <w:rtl/>
        </w:rPr>
        <w:t xml:space="preserve">5 חודשי מאסר על תנאי, לבל יעבור הנאשם במשך שנתיים מיום שחרורו ממאסר כל עבירת נשק מסוג עוון.  </w:t>
      </w:r>
    </w:p>
    <w:p w14:paraId="5D77DBF5" w14:textId="77777777" w:rsidR="007243DB" w:rsidRPr="00742074" w:rsidRDefault="007243DB" w:rsidP="007243DB">
      <w:pPr>
        <w:pStyle w:val="a"/>
        <w:numPr>
          <w:ilvl w:val="1"/>
          <w:numId w:val="2"/>
        </w:numPr>
        <w:tabs>
          <w:tab w:val="num" w:pos="1286"/>
        </w:tabs>
        <w:ind w:left="1287" w:right="0" w:hanging="540"/>
        <w:jc w:val="both"/>
        <w:rPr>
          <w:rFonts w:ascii="David" w:hAnsi="David"/>
          <w:lang w:eastAsia="he-IL"/>
        </w:rPr>
      </w:pPr>
      <w:r w:rsidRPr="00742074">
        <w:rPr>
          <w:rStyle w:val="default"/>
          <w:rFonts w:ascii="David" w:hAnsi="David"/>
          <w:rtl/>
        </w:rPr>
        <w:t>קנס כספי בסך של 1,000 ₪ או 30 ימי מאסר תמורתו. הקנס ישולם ב-4 תשלומים חודשיים שווים</w:t>
      </w:r>
      <w:r w:rsidRPr="00742074">
        <w:rPr>
          <w:rFonts w:ascii="David" w:hAnsi="David"/>
          <w:rtl/>
          <w:lang w:eastAsia="he-IL"/>
        </w:rPr>
        <w:t xml:space="preserve"> ורצופים, שהראשון שבהם ביום 1.9.21. אם לא ישולם תשלום כלשהו במועדו, תעמוד היתרה לפירעון מיידי.</w:t>
      </w:r>
    </w:p>
    <w:p w14:paraId="5A3E40E3" w14:textId="77777777" w:rsidR="007243DB" w:rsidRPr="00742074" w:rsidRDefault="007243DB" w:rsidP="007243DB">
      <w:pPr>
        <w:pStyle w:val="a0"/>
        <w:numPr>
          <w:ilvl w:val="0"/>
          <w:numId w:val="0"/>
        </w:numPr>
        <w:tabs>
          <w:tab w:val="left" w:pos="720"/>
        </w:tabs>
        <w:ind w:left="720"/>
        <w:jc w:val="both"/>
        <w:rPr>
          <w:lang w:eastAsia="he-IL"/>
        </w:rPr>
      </w:pPr>
    </w:p>
    <w:p w14:paraId="214C1A1C" w14:textId="77777777" w:rsidR="007243DB" w:rsidRPr="00742074" w:rsidRDefault="007243DB" w:rsidP="007243DB">
      <w:pPr>
        <w:pStyle w:val="a0"/>
        <w:numPr>
          <w:ilvl w:val="0"/>
          <w:numId w:val="0"/>
        </w:numPr>
        <w:tabs>
          <w:tab w:val="left" w:pos="720"/>
        </w:tabs>
        <w:ind w:left="720"/>
        <w:jc w:val="both"/>
        <w:rPr>
          <w:rtl/>
          <w:lang w:eastAsia="he-IL"/>
        </w:rPr>
      </w:pPr>
      <w:r w:rsidRPr="00742074">
        <w:rPr>
          <w:rtl/>
          <w:lang w:eastAsia="he-IL"/>
        </w:rPr>
        <w:t xml:space="preserve">הנשק והתחמושת יושמדו או יחולטו לפי שיקול דעת קצין משטרה. </w:t>
      </w:r>
    </w:p>
    <w:p w14:paraId="7F926F3F" w14:textId="77777777" w:rsidR="007243DB" w:rsidRPr="00742074" w:rsidRDefault="007243DB" w:rsidP="007243DB">
      <w:pPr>
        <w:pStyle w:val="a"/>
        <w:numPr>
          <w:ilvl w:val="0"/>
          <w:numId w:val="0"/>
        </w:numPr>
        <w:tabs>
          <w:tab w:val="left" w:pos="720"/>
        </w:tabs>
        <w:ind w:right="0" w:firstLine="360"/>
        <w:jc w:val="both"/>
        <w:rPr>
          <w:rFonts w:ascii="David" w:hAnsi="David" w:hint="cs"/>
          <w:rtl/>
          <w:lang w:eastAsia="he-IL"/>
        </w:rPr>
      </w:pPr>
      <w:r w:rsidRPr="00742074">
        <w:rPr>
          <w:rFonts w:ascii="David" w:hAnsi="David"/>
          <w:rtl/>
          <w:lang w:eastAsia="he-IL"/>
        </w:rPr>
        <w:tab/>
        <w:t xml:space="preserve">זכות ערעור לבית-המשפט העליון תוך 45 ימים. </w:t>
      </w:r>
      <w:r w:rsidR="00565CC3">
        <w:rPr>
          <w:rFonts w:ascii="David" w:hAnsi="David" w:hint="cs"/>
          <w:rtl/>
          <w:lang w:eastAsia="he-IL"/>
        </w:rPr>
        <w:t xml:space="preserve"> </w:t>
      </w:r>
    </w:p>
    <w:p w14:paraId="2FC2C43D" w14:textId="77777777" w:rsidR="007243DB" w:rsidRPr="00742074" w:rsidRDefault="007243DB" w:rsidP="007243DB">
      <w:pPr>
        <w:jc w:val="both"/>
        <w:rPr>
          <w:rFonts w:ascii="David" w:hAnsi="David"/>
          <w:rtl/>
        </w:rPr>
      </w:pPr>
    </w:p>
    <w:p w14:paraId="5DEF37D8" w14:textId="77777777" w:rsidR="007243DB" w:rsidRPr="00742074" w:rsidRDefault="007243DB" w:rsidP="007243DB">
      <w:pPr>
        <w:rPr>
          <w:rFonts w:ascii="David" w:hAnsi="David"/>
          <w:rtl/>
        </w:rPr>
      </w:pPr>
    </w:p>
    <w:p w14:paraId="3D3E3196" w14:textId="77777777" w:rsidR="007243DB" w:rsidRPr="000454A8" w:rsidRDefault="007243DB" w:rsidP="007243DB">
      <w:pPr>
        <w:rPr>
          <w:sz w:val="26"/>
          <w:szCs w:val="26"/>
          <w:rtl/>
        </w:rPr>
      </w:pPr>
    </w:p>
    <w:p w14:paraId="16011259" w14:textId="77777777" w:rsidR="007243DB" w:rsidRPr="000454A8" w:rsidRDefault="007243DB" w:rsidP="007243DB">
      <w:pPr>
        <w:rPr>
          <w:sz w:val="26"/>
          <w:szCs w:val="26"/>
          <w:rtl/>
        </w:rPr>
      </w:pPr>
    </w:p>
    <w:p w14:paraId="4229A56B" w14:textId="77777777" w:rsidR="007243DB" w:rsidRPr="000454A8" w:rsidRDefault="007243DB" w:rsidP="007243DB">
      <w:pPr>
        <w:rPr>
          <w:sz w:val="26"/>
          <w:szCs w:val="26"/>
          <w:rtl/>
        </w:rPr>
      </w:pPr>
    </w:p>
    <w:p w14:paraId="52BBBF7B" w14:textId="77777777" w:rsidR="007243DB" w:rsidRPr="000454A8" w:rsidRDefault="007243DB" w:rsidP="007243DB">
      <w:pPr>
        <w:rPr>
          <w:sz w:val="26"/>
          <w:szCs w:val="26"/>
          <w:rtl/>
        </w:rPr>
      </w:pPr>
    </w:p>
    <w:p w14:paraId="07ADA1B6" w14:textId="77777777" w:rsidR="007243DB" w:rsidRPr="000454A8" w:rsidRDefault="007243DB" w:rsidP="007243DB">
      <w:pPr>
        <w:rPr>
          <w:sz w:val="26"/>
          <w:szCs w:val="26"/>
          <w:rtl/>
        </w:rPr>
      </w:pPr>
    </w:p>
    <w:p w14:paraId="2B21764B" w14:textId="77777777" w:rsidR="007243DB" w:rsidRPr="000454A8" w:rsidRDefault="007243DB" w:rsidP="007243DB">
      <w:pPr>
        <w:rPr>
          <w:sz w:val="26"/>
          <w:szCs w:val="26"/>
          <w:rtl/>
        </w:rPr>
      </w:pPr>
    </w:p>
    <w:p w14:paraId="3DC3F769" w14:textId="77777777" w:rsidR="007243DB" w:rsidRPr="000F4572" w:rsidRDefault="000F4572" w:rsidP="007243DB">
      <w:pPr>
        <w:rPr>
          <w:color w:val="FFFFFF"/>
          <w:sz w:val="2"/>
          <w:szCs w:val="2"/>
          <w:rtl/>
        </w:rPr>
      </w:pPr>
      <w:r w:rsidRPr="000F4572">
        <w:rPr>
          <w:color w:val="FFFFFF"/>
          <w:sz w:val="2"/>
          <w:szCs w:val="2"/>
          <w:rtl/>
        </w:rPr>
        <w:t>5129371</w:t>
      </w:r>
    </w:p>
    <w:p w14:paraId="21F73AA8" w14:textId="77777777" w:rsidR="007243DB" w:rsidRDefault="000F4572" w:rsidP="007243DB">
      <w:pPr>
        <w:rPr>
          <w:rFonts w:cs="FrankRuehl"/>
          <w:sz w:val="28"/>
          <w:szCs w:val="28"/>
          <w:rtl/>
        </w:rPr>
      </w:pPr>
      <w:bookmarkStart w:id="8" w:name="Nitan"/>
      <w:r w:rsidRPr="000F4572">
        <w:rPr>
          <w:rFonts w:ascii="Arial" w:hAnsi="Arial"/>
          <w:color w:val="FFFFFF"/>
          <w:sz w:val="2"/>
          <w:szCs w:val="2"/>
          <w:rtl/>
        </w:rPr>
        <w:t>54678313</w:t>
      </w:r>
      <w:r>
        <w:rPr>
          <w:rFonts w:ascii="Arial" w:hAnsi="Arial"/>
          <w:rtl/>
        </w:rPr>
        <w:t xml:space="preserve">ניתן היום,  ח' אייר תשפ"א, 20 אפריל 2021, בנוכחות הצדדים. </w:t>
      </w:r>
      <w:bookmarkEnd w:id="8"/>
    </w:p>
    <w:p w14:paraId="24920BC3" w14:textId="77777777" w:rsidR="007243DB" w:rsidRDefault="007243DB" w:rsidP="000F457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D9EB52" w14:textId="77777777" w:rsidR="007243DB" w:rsidRDefault="007243DB" w:rsidP="007243DB">
      <w:pPr>
        <w:jc w:val="center"/>
        <w:rPr>
          <w:rFonts w:ascii="Arial" w:hAnsi="Arial" w:cs="FrankRuehl"/>
          <w:sz w:val="28"/>
          <w:szCs w:val="28"/>
          <w:rtl/>
        </w:rPr>
      </w:pPr>
    </w:p>
    <w:p w14:paraId="70255418" w14:textId="77777777" w:rsidR="007243DB" w:rsidRDefault="007243DB" w:rsidP="007243DB">
      <w:pPr>
        <w:rPr>
          <w:rFonts w:cs="FrankRuehl"/>
          <w:sz w:val="28"/>
          <w:szCs w:val="28"/>
          <w:rtl/>
        </w:rPr>
      </w:pPr>
    </w:p>
    <w:p w14:paraId="63181C78" w14:textId="77777777" w:rsidR="007243DB" w:rsidRDefault="007243DB" w:rsidP="007243DB">
      <w:pPr>
        <w:pStyle w:val="a5"/>
        <w:jc w:val="center"/>
        <w:rPr>
          <w:rtl/>
        </w:rPr>
      </w:pPr>
    </w:p>
    <w:p w14:paraId="2F091C42" w14:textId="77777777" w:rsidR="00323BA8" w:rsidRPr="000F4572" w:rsidRDefault="00323BA8" w:rsidP="000F4572">
      <w:pPr>
        <w:keepNext/>
        <w:rPr>
          <w:rFonts w:ascii="David" w:hAnsi="David"/>
          <w:color w:val="000000"/>
          <w:sz w:val="22"/>
          <w:szCs w:val="22"/>
          <w:rtl/>
        </w:rPr>
      </w:pPr>
    </w:p>
    <w:p w14:paraId="0B8DE2B3" w14:textId="77777777" w:rsidR="000F4572" w:rsidRPr="000F4572" w:rsidRDefault="000F4572" w:rsidP="000F4572">
      <w:pPr>
        <w:keepNext/>
        <w:rPr>
          <w:rFonts w:ascii="David" w:hAnsi="David"/>
          <w:color w:val="000000"/>
          <w:sz w:val="22"/>
          <w:szCs w:val="22"/>
          <w:rtl/>
        </w:rPr>
      </w:pPr>
      <w:r w:rsidRPr="000F4572">
        <w:rPr>
          <w:rFonts w:ascii="David" w:hAnsi="David"/>
          <w:color w:val="000000"/>
          <w:sz w:val="22"/>
          <w:szCs w:val="22"/>
          <w:rtl/>
        </w:rPr>
        <w:t>עמי קובו 54678313</w:t>
      </w:r>
    </w:p>
    <w:p w14:paraId="5D3EB4E2" w14:textId="77777777" w:rsidR="000F4572" w:rsidRDefault="000F4572" w:rsidP="000F4572">
      <w:r w:rsidRPr="000F4572">
        <w:rPr>
          <w:color w:val="000000"/>
          <w:rtl/>
        </w:rPr>
        <w:t>נוסח מסמך זה כפוף לשינויי ניסוח ועריכה</w:t>
      </w:r>
    </w:p>
    <w:p w14:paraId="49AE235C" w14:textId="77777777" w:rsidR="000F4572" w:rsidRDefault="000F4572" w:rsidP="000F4572">
      <w:pPr>
        <w:rPr>
          <w:rtl/>
        </w:rPr>
      </w:pPr>
    </w:p>
    <w:p w14:paraId="388F516C" w14:textId="77777777" w:rsidR="000F4572" w:rsidRDefault="000F4572" w:rsidP="000F457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D335D45" w14:textId="77777777" w:rsidR="000F4572" w:rsidRPr="000F4572" w:rsidRDefault="000F4572" w:rsidP="000F4572">
      <w:pPr>
        <w:jc w:val="center"/>
        <w:rPr>
          <w:color w:val="0000FF"/>
          <w:u w:val="single"/>
        </w:rPr>
      </w:pPr>
    </w:p>
    <w:sectPr w:rsidR="000F4572" w:rsidRPr="000F4572" w:rsidSect="000F457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13846" w14:textId="77777777" w:rsidR="000D058C" w:rsidRDefault="000D058C" w:rsidP="00B07B65">
      <w:r>
        <w:separator/>
      </w:r>
    </w:p>
  </w:endnote>
  <w:endnote w:type="continuationSeparator" w:id="0">
    <w:p w14:paraId="456931F7" w14:textId="77777777" w:rsidR="000D058C" w:rsidRDefault="000D058C" w:rsidP="00B0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0576F" w14:textId="77777777" w:rsidR="000F4572" w:rsidRDefault="000F4572" w:rsidP="000F457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06FEE4" w14:textId="77777777" w:rsidR="00F57B02" w:rsidRPr="000F4572" w:rsidRDefault="000F4572" w:rsidP="000F457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7BA47" w14:textId="77777777" w:rsidR="000F4572" w:rsidRDefault="000F4572" w:rsidP="000F457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2AD9">
      <w:rPr>
        <w:rFonts w:ascii="FrankRuehl" w:hAnsi="FrankRuehl" w:cs="FrankRuehl"/>
        <w:noProof/>
        <w:rtl/>
      </w:rPr>
      <w:t>1</w:t>
    </w:r>
    <w:r>
      <w:rPr>
        <w:rFonts w:ascii="FrankRuehl" w:hAnsi="FrankRuehl" w:cs="FrankRuehl"/>
        <w:rtl/>
      </w:rPr>
      <w:fldChar w:fldCharType="end"/>
    </w:r>
  </w:p>
  <w:p w14:paraId="5971FDB9" w14:textId="77777777" w:rsidR="00F57B02" w:rsidRPr="000F4572" w:rsidRDefault="000F4572" w:rsidP="000F457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E53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A5F0E" w14:textId="77777777" w:rsidR="000D058C" w:rsidRDefault="000D058C" w:rsidP="00B07B65">
      <w:r>
        <w:separator/>
      </w:r>
    </w:p>
  </w:footnote>
  <w:footnote w:type="continuationSeparator" w:id="0">
    <w:p w14:paraId="6C094C1C" w14:textId="77777777" w:rsidR="000D058C" w:rsidRDefault="000D058C" w:rsidP="00B07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EC172" w14:textId="77777777" w:rsidR="000F4572" w:rsidRPr="000F4572" w:rsidRDefault="000F4572" w:rsidP="000F457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68697-07-20</w:t>
    </w:r>
    <w:r>
      <w:rPr>
        <w:rFonts w:ascii="David" w:hAnsi="David"/>
        <w:color w:val="000000"/>
        <w:sz w:val="22"/>
        <w:szCs w:val="22"/>
        <w:rtl/>
      </w:rPr>
      <w:tab/>
      <w:t xml:space="preserve"> מדינת ישראל נ' חסן בן עלי אבן פרג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2E89" w14:textId="77777777" w:rsidR="000F4572" w:rsidRPr="000F4572" w:rsidRDefault="000F4572" w:rsidP="000F457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68697-07-20</w:t>
    </w:r>
    <w:r>
      <w:rPr>
        <w:rFonts w:ascii="David" w:hAnsi="David"/>
        <w:color w:val="000000"/>
        <w:sz w:val="22"/>
        <w:szCs w:val="22"/>
        <w:rtl/>
      </w:rPr>
      <w:tab/>
      <w:t xml:space="preserve"> מדינת ישראל נ' חסן בן עלי אבן פרג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EF10D724"/>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403598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1947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43DB"/>
    <w:rsid w:val="000D058C"/>
    <w:rsid w:val="000E1475"/>
    <w:rsid w:val="000F4572"/>
    <w:rsid w:val="00323BA8"/>
    <w:rsid w:val="00551345"/>
    <w:rsid w:val="00565CC3"/>
    <w:rsid w:val="005D2AD9"/>
    <w:rsid w:val="00612159"/>
    <w:rsid w:val="007243DB"/>
    <w:rsid w:val="008E28DF"/>
    <w:rsid w:val="009A4E4C"/>
    <w:rsid w:val="00A65BE5"/>
    <w:rsid w:val="00B07B65"/>
    <w:rsid w:val="00B958DF"/>
    <w:rsid w:val="00BD7826"/>
    <w:rsid w:val="00F57B02"/>
    <w:rsid w:val="00FA3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12EF58"/>
  <w15:chartTrackingRefBased/>
  <w15:docId w15:val="{F8E3A836-B109-4662-B0AD-575C8E06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243DB"/>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7243DB"/>
    <w:pPr>
      <w:tabs>
        <w:tab w:val="center" w:pos="4153"/>
        <w:tab w:val="right" w:pos="8306"/>
      </w:tabs>
    </w:pPr>
  </w:style>
  <w:style w:type="character" w:customStyle="1" w:styleId="a6">
    <w:name w:val="כותרת עליונה תו"/>
    <w:link w:val="a5"/>
    <w:rsid w:val="007243DB"/>
    <w:rPr>
      <w:rFonts w:ascii="Times New Roman" w:eastAsia="Times New Roman" w:hAnsi="Times New Roman" w:cs="David"/>
      <w:sz w:val="24"/>
      <w:szCs w:val="24"/>
    </w:rPr>
  </w:style>
  <w:style w:type="paragraph" w:styleId="a7">
    <w:name w:val="footer"/>
    <w:basedOn w:val="a1"/>
    <w:link w:val="a8"/>
    <w:rsid w:val="007243DB"/>
    <w:pPr>
      <w:tabs>
        <w:tab w:val="center" w:pos="4153"/>
        <w:tab w:val="right" w:pos="8306"/>
      </w:tabs>
    </w:pPr>
  </w:style>
  <w:style w:type="character" w:customStyle="1" w:styleId="a8">
    <w:name w:val="כותרת תחתונה תו"/>
    <w:link w:val="a7"/>
    <w:rsid w:val="007243DB"/>
    <w:rPr>
      <w:rFonts w:ascii="Times New Roman" w:eastAsia="Times New Roman" w:hAnsi="Times New Roman" w:cs="David"/>
      <w:sz w:val="24"/>
      <w:szCs w:val="24"/>
    </w:rPr>
  </w:style>
  <w:style w:type="table" w:styleId="a9">
    <w:name w:val="Table Grid"/>
    <w:basedOn w:val="a3"/>
    <w:rsid w:val="007243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7243DB"/>
  </w:style>
  <w:style w:type="paragraph" w:styleId="a">
    <w:name w:val="List Number"/>
    <w:basedOn w:val="a1"/>
    <w:rsid w:val="007243DB"/>
    <w:pPr>
      <w:numPr>
        <w:numId w:val="1"/>
      </w:numPr>
      <w:spacing w:after="120" w:line="360" w:lineRule="auto"/>
      <w:ind w:right="360"/>
    </w:pPr>
  </w:style>
  <w:style w:type="paragraph" w:customStyle="1" w:styleId="ab">
    <w:name w:val="כותרת"/>
    <w:basedOn w:val="a1"/>
    <w:next w:val="ac"/>
    <w:autoRedefine/>
    <w:rsid w:val="007243DB"/>
    <w:pPr>
      <w:spacing w:after="120" w:line="360" w:lineRule="auto"/>
    </w:pPr>
    <w:rPr>
      <w:bCs/>
      <w:u w:val="single"/>
      <w:lang w:eastAsia="he-IL"/>
    </w:rPr>
  </w:style>
  <w:style w:type="paragraph" w:customStyle="1" w:styleId="a0">
    <w:name w:val="ממוספר"/>
    <w:basedOn w:val="a1"/>
    <w:rsid w:val="007243DB"/>
    <w:pPr>
      <w:numPr>
        <w:numId w:val="2"/>
      </w:numPr>
      <w:spacing w:after="120" w:line="360" w:lineRule="auto"/>
    </w:pPr>
    <w:rPr>
      <w:rFonts w:ascii="David" w:hAnsi="David"/>
      <w:color w:val="000000"/>
    </w:rPr>
  </w:style>
  <w:style w:type="character" w:customStyle="1" w:styleId="default">
    <w:name w:val="default"/>
    <w:rsid w:val="007243DB"/>
    <w:rPr>
      <w:rFonts w:ascii="Times New Roman" w:hAnsi="Times New Roman" w:cs="Times New Roman" w:hint="default"/>
      <w:sz w:val="26"/>
      <w:szCs w:val="26"/>
    </w:rPr>
  </w:style>
  <w:style w:type="paragraph" w:styleId="ac">
    <w:name w:val="List"/>
    <w:basedOn w:val="a1"/>
    <w:rsid w:val="007243DB"/>
    <w:pPr>
      <w:ind w:left="283" w:hanging="283"/>
      <w:contextualSpacing/>
    </w:pPr>
  </w:style>
  <w:style w:type="character" w:styleId="Hyperlink">
    <w:name w:val="Hyperlink"/>
    <w:rsid w:val="000F4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205761" TargetMode="External"/><Relationship Id="rId26" Type="http://schemas.openxmlformats.org/officeDocument/2006/relationships/hyperlink" Target="http://www.nevo.co.il/case/27087184" TargetMode="External"/><Relationship Id="rId39" Type="http://schemas.openxmlformats.org/officeDocument/2006/relationships/header" Target="header2.xml"/><Relationship Id="rId21" Type="http://schemas.openxmlformats.org/officeDocument/2006/relationships/hyperlink" Target="http://www.nevo.co.il/case/26934681" TargetMode="External"/><Relationship Id="rId34" Type="http://schemas.openxmlformats.org/officeDocument/2006/relationships/hyperlink" Target="http://www.nevo.co.il/case/26109982"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940943" TargetMode="External"/><Relationship Id="rId20" Type="http://schemas.openxmlformats.org/officeDocument/2006/relationships/hyperlink" Target="http://www.nevo.co.il/case/27309272" TargetMode="External"/><Relationship Id="rId29" Type="http://schemas.openxmlformats.org/officeDocument/2006/relationships/hyperlink" Target="http://www.nevo.co.il/case/2685352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6538254" TargetMode="External"/><Relationship Id="rId32" Type="http://schemas.openxmlformats.org/officeDocument/2006/relationships/hyperlink" Target="http://www.nevo.co.il/case/2670772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case/26913995" TargetMode="External"/><Relationship Id="rId28" Type="http://schemas.openxmlformats.org/officeDocument/2006/relationships/hyperlink" Target="http://www.nevo.co.il/case/5878682"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case/26888657" TargetMode="External"/><Relationship Id="rId31" Type="http://schemas.openxmlformats.org/officeDocument/2006/relationships/hyperlink" Target="http://www.nevo.co.il/case/26779313"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26507918" TargetMode="External"/><Relationship Id="rId22" Type="http://schemas.openxmlformats.org/officeDocument/2006/relationships/hyperlink" Target="http://www.nevo.co.il/case/26747892" TargetMode="External"/><Relationship Id="rId27" Type="http://schemas.openxmlformats.org/officeDocument/2006/relationships/hyperlink" Target="http://www.nevo.co.il/case/26964498" TargetMode="External"/><Relationship Id="rId30" Type="http://schemas.openxmlformats.org/officeDocument/2006/relationships/hyperlink" Target="http://www.nevo.co.il/case/26631078"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26888657" TargetMode="External"/><Relationship Id="rId33" Type="http://schemas.openxmlformats.org/officeDocument/2006/relationships/hyperlink" Target="http://www.nevo.co.il/case/2672938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2564</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15356</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3276923</vt:i4>
      </vt:variant>
      <vt:variant>
        <vt:i4>81</vt:i4>
      </vt:variant>
      <vt:variant>
        <vt:i4>0</vt:i4>
      </vt:variant>
      <vt:variant>
        <vt:i4>5</vt:i4>
      </vt:variant>
      <vt:variant>
        <vt:lpwstr>http://www.nevo.co.il/case/26109982</vt:lpwstr>
      </vt:variant>
      <vt:variant>
        <vt:lpwstr/>
      </vt:variant>
      <vt:variant>
        <vt:i4>3407987</vt:i4>
      </vt:variant>
      <vt:variant>
        <vt:i4>78</vt:i4>
      </vt:variant>
      <vt:variant>
        <vt:i4>0</vt:i4>
      </vt:variant>
      <vt:variant>
        <vt:i4>5</vt:i4>
      </vt:variant>
      <vt:variant>
        <vt:lpwstr>http://www.nevo.co.il/case/26729384</vt:lpwstr>
      </vt:variant>
      <vt:variant>
        <vt:lpwstr/>
      </vt:variant>
      <vt:variant>
        <vt:i4>3145845</vt:i4>
      </vt:variant>
      <vt:variant>
        <vt:i4>75</vt:i4>
      </vt:variant>
      <vt:variant>
        <vt:i4>0</vt:i4>
      </vt:variant>
      <vt:variant>
        <vt:i4>5</vt:i4>
      </vt:variant>
      <vt:variant>
        <vt:lpwstr>http://www.nevo.co.il/case/26707724</vt:lpwstr>
      </vt:variant>
      <vt:variant>
        <vt:lpwstr/>
      </vt:variant>
      <vt:variant>
        <vt:i4>3997814</vt:i4>
      </vt:variant>
      <vt:variant>
        <vt:i4>72</vt:i4>
      </vt:variant>
      <vt:variant>
        <vt:i4>0</vt:i4>
      </vt:variant>
      <vt:variant>
        <vt:i4>5</vt:i4>
      </vt:variant>
      <vt:variant>
        <vt:lpwstr>http://www.nevo.co.il/case/26779313</vt:lpwstr>
      </vt:variant>
      <vt:variant>
        <vt:lpwstr/>
      </vt:variant>
      <vt:variant>
        <vt:i4>3276913</vt:i4>
      </vt:variant>
      <vt:variant>
        <vt:i4>69</vt:i4>
      </vt:variant>
      <vt:variant>
        <vt:i4>0</vt:i4>
      </vt:variant>
      <vt:variant>
        <vt:i4>5</vt:i4>
      </vt:variant>
      <vt:variant>
        <vt:lpwstr>http://www.nevo.co.il/case/26631078</vt:lpwstr>
      </vt:variant>
      <vt:variant>
        <vt:lpwstr/>
      </vt:variant>
      <vt:variant>
        <vt:i4>3866738</vt:i4>
      </vt:variant>
      <vt:variant>
        <vt:i4>66</vt:i4>
      </vt:variant>
      <vt:variant>
        <vt:i4>0</vt:i4>
      </vt:variant>
      <vt:variant>
        <vt:i4>5</vt:i4>
      </vt:variant>
      <vt:variant>
        <vt:lpwstr>http://www.nevo.co.il/case/26853526</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3539056</vt:i4>
      </vt:variant>
      <vt:variant>
        <vt:i4>60</vt:i4>
      </vt:variant>
      <vt:variant>
        <vt:i4>0</vt:i4>
      </vt:variant>
      <vt:variant>
        <vt:i4>5</vt:i4>
      </vt:variant>
      <vt:variant>
        <vt:lpwstr>http://www.nevo.co.il/case/26964498</vt:lpwstr>
      </vt:variant>
      <vt:variant>
        <vt:lpwstr/>
      </vt:variant>
      <vt:variant>
        <vt:i4>3997818</vt:i4>
      </vt:variant>
      <vt:variant>
        <vt:i4>57</vt:i4>
      </vt:variant>
      <vt:variant>
        <vt:i4>0</vt:i4>
      </vt:variant>
      <vt:variant>
        <vt:i4>5</vt:i4>
      </vt:variant>
      <vt:variant>
        <vt:lpwstr>http://www.nevo.co.il/case/27087184</vt:lpwstr>
      </vt:variant>
      <vt:variant>
        <vt:lpwstr/>
      </vt:variant>
      <vt:variant>
        <vt:i4>3604604</vt:i4>
      </vt:variant>
      <vt:variant>
        <vt:i4>54</vt:i4>
      </vt:variant>
      <vt:variant>
        <vt:i4>0</vt:i4>
      </vt:variant>
      <vt:variant>
        <vt:i4>5</vt:i4>
      </vt:variant>
      <vt:variant>
        <vt:lpwstr>http://www.nevo.co.il/case/26888657</vt:lpwstr>
      </vt:variant>
      <vt:variant>
        <vt:lpwstr/>
      </vt:variant>
      <vt:variant>
        <vt:i4>3801203</vt:i4>
      </vt:variant>
      <vt:variant>
        <vt:i4>51</vt:i4>
      </vt:variant>
      <vt:variant>
        <vt:i4>0</vt:i4>
      </vt:variant>
      <vt:variant>
        <vt:i4>5</vt:i4>
      </vt:variant>
      <vt:variant>
        <vt:lpwstr>http://www.nevo.co.il/case/26538254</vt:lpwstr>
      </vt:variant>
      <vt:variant>
        <vt:lpwstr/>
      </vt:variant>
      <vt:variant>
        <vt:i4>3211386</vt:i4>
      </vt:variant>
      <vt:variant>
        <vt:i4>48</vt:i4>
      </vt:variant>
      <vt:variant>
        <vt:i4>0</vt:i4>
      </vt:variant>
      <vt:variant>
        <vt:i4>5</vt:i4>
      </vt:variant>
      <vt:variant>
        <vt:lpwstr>http://www.nevo.co.il/case/26913995</vt:lpwstr>
      </vt:variant>
      <vt:variant>
        <vt:lpwstr/>
      </vt:variant>
      <vt:variant>
        <vt:i4>3866750</vt:i4>
      </vt:variant>
      <vt:variant>
        <vt:i4>45</vt:i4>
      </vt:variant>
      <vt:variant>
        <vt:i4>0</vt:i4>
      </vt:variant>
      <vt:variant>
        <vt:i4>5</vt:i4>
      </vt:variant>
      <vt:variant>
        <vt:lpwstr>http://www.nevo.co.il/case/26747892</vt:lpwstr>
      </vt:variant>
      <vt:variant>
        <vt:lpwstr/>
      </vt:variant>
      <vt:variant>
        <vt:i4>3604599</vt:i4>
      </vt:variant>
      <vt:variant>
        <vt:i4>42</vt:i4>
      </vt:variant>
      <vt:variant>
        <vt:i4>0</vt:i4>
      </vt:variant>
      <vt:variant>
        <vt:i4>5</vt:i4>
      </vt:variant>
      <vt:variant>
        <vt:lpwstr>http://www.nevo.co.il/case/26934681</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3604604</vt:i4>
      </vt:variant>
      <vt:variant>
        <vt:i4>36</vt:i4>
      </vt:variant>
      <vt:variant>
        <vt:i4>0</vt:i4>
      </vt:variant>
      <vt:variant>
        <vt:i4>5</vt:i4>
      </vt:variant>
      <vt:variant>
        <vt:lpwstr>http://www.nevo.co.il/case/26888657</vt:lpwstr>
      </vt:variant>
      <vt:variant>
        <vt:lpwstr/>
      </vt:variant>
      <vt:variant>
        <vt:i4>3342453</vt:i4>
      </vt:variant>
      <vt:variant>
        <vt:i4>33</vt:i4>
      </vt:variant>
      <vt:variant>
        <vt:i4>0</vt:i4>
      </vt:variant>
      <vt:variant>
        <vt:i4>5</vt:i4>
      </vt:variant>
      <vt:variant>
        <vt:lpwstr>http://www.nevo.co.il/case/26205761</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4128892</vt:i4>
      </vt:variant>
      <vt:variant>
        <vt:i4>27</vt:i4>
      </vt:variant>
      <vt:variant>
        <vt:i4>0</vt:i4>
      </vt:variant>
      <vt:variant>
        <vt:i4>5</vt:i4>
      </vt:variant>
      <vt:variant>
        <vt:lpwstr>http://www.nevo.co.il/case/25940943</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3211387</vt:i4>
      </vt:variant>
      <vt:variant>
        <vt:i4>21</vt:i4>
      </vt:variant>
      <vt:variant>
        <vt:i4>0</vt:i4>
      </vt:variant>
      <vt:variant>
        <vt:i4>5</vt:i4>
      </vt:variant>
      <vt:variant>
        <vt:lpwstr>http://www.nevo.co.il/case/26507918</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68697</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חסן בן עלי אבן פרג</vt:lpwstr>
  </property>
  <property fmtid="{D5CDD505-2E9C-101B-9397-08002B2CF9AE}" pid="10" name="LAWYER">
    <vt:lpwstr>דן כהן ומזור;שאדי כבהא</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20210420</vt:lpwstr>
  </property>
  <property fmtid="{D5CDD505-2E9C-101B-9397-08002B2CF9AE}" pid="14" name="TYPE_N_DATE">
    <vt:lpwstr>39020210420</vt:lpwstr>
  </property>
  <property fmtid="{D5CDD505-2E9C-101B-9397-08002B2CF9AE}" pid="15" name="WORDNUMPAGES">
    <vt:lpwstr>8</vt:lpwstr>
  </property>
  <property fmtid="{D5CDD505-2E9C-101B-9397-08002B2CF9AE}" pid="16" name="TYPE_ABS_DATE">
    <vt:lpwstr>390020210420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26507918;25940943;25824863;26205761;26888657:2;27309272;26934681;26747892;26913995;26538254;27087184;26964498;5878682;26853526;26631078;26779313;26707724;26729384;26109982</vt:lpwstr>
  </property>
  <property fmtid="{D5CDD505-2E9C-101B-9397-08002B2CF9AE}" pid="36" name="LAWLISTTMP1">
    <vt:lpwstr>70301/144.b:2;144.b2;40jc</vt:lpwstr>
  </property>
</Properties>
</file>