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79000C" w:rsidRPr="0079000C" w14:paraId="508D30DA" w14:textId="77777777" w:rsidTr="00700B9C">
        <w:trPr>
          <w:trHeight w:hRule="exact" w:val="418"/>
          <w:jc w:val="center"/>
        </w:trPr>
        <w:tc>
          <w:tcPr>
            <w:tcW w:w="8721" w:type="dxa"/>
            <w:gridSpan w:val="2"/>
          </w:tcPr>
          <w:p w14:paraId="2DF5FA39" w14:textId="77777777" w:rsidR="0079000C" w:rsidRPr="0079000C" w:rsidRDefault="0079000C" w:rsidP="00E1715C">
            <w:pPr>
              <w:pStyle w:val="a3"/>
              <w:jc w:val="center"/>
              <w:rPr>
                <w:rFonts w:ascii="Tahoma" w:hAnsi="Tahoma" w:cs="Tahoma"/>
                <w:color w:val="000080"/>
                <w:rtl/>
              </w:rPr>
            </w:pPr>
            <w:bookmarkStart w:id="0" w:name="LastJudge"/>
            <w:r w:rsidRPr="0079000C">
              <w:rPr>
                <w:rFonts w:ascii="Tahoma" w:hAnsi="Tahoma" w:cs="Tahoma"/>
                <w:b/>
                <w:bCs/>
                <w:color w:val="000080"/>
                <w:rtl/>
              </w:rPr>
              <w:t>בית המשפט המחוזי בבאר שבע</w:t>
            </w:r>
          </w:p>
        </w:tc>
      </w:tr>
      <w:tr w:rsidR="0079000C" w:rsidRPr="00071FB8" w14:paraId="4648DCED" w14:textId="77777777" w:rsidTr="00700B9C">
        <w:trPr>
          <w:trHeight w:val="337"/>
          <w:jc w:val="center"/>
        </w:trPr>
        <w:tc>
          <w:tcPr>
            <w:tcW w:w="5054" w:type="dxa"/>
          </w:tcPr>
          <w:p w14:paraId="5397F45C" w14:textId="77777777" w:rsidR="0079000C" w:rsidRPr="00071FB8" w:rsidRDefault="0079000C" w:rsidP="00071FB8">
            <w:pPr>
              <w:pStyle w:val="a3"/>
              <w:spacing w:before="120" w:after="120" w:line="240" w:lineRule="exact"/>
              <w:rPr>
                <w:rFonts w:ascii="David" w:hAnsi="David"/>
                <w:b/>
                <w:bCs/>
                <w:sz w:val="26"/>
                <w:szCs w:val="26"/>
                <w:rtl/>
              </w:rPr>
            </w:pPr>
            <w:r w:rsidRPr="00071FB8">
              <w:rPr>
                <w:rFonts w:ascii="David" w:hAnsi="David"/>
                <w:b/>
                <w:bCs/>
                <w:sz w:val="26"/>
                <w:szCs w:val="26"/>
                <w:rtl/>
              </w:rPr>
              <w:t>ת"פ 69476-07-20 מדינת ישראל נ' דוד ואח'</w:t>
            </w:r>
          </w:p>
        </w:tc>
        <w:tc>
          <w:tcPr>
            <w:tcW w:w="3667" w:type="dxa"/>
          </w:tcPr>
          <w:p w14:paraId="07864D1C" w14:textId="77777777" w:rsidR="0079000C" w:rsidRPr="00071FB8" w:rsidRDefault="0079000C" w:rsidP="00071FB8">
            <w:pPr>
              <w:pStyle w:val="a3"/>
              <w:spacing w:before="120" w:after="120" w:line="240" w:lineRule="exact"/>
              <w:jc w:val="right"/>
              <w:rPr>
                <w:rFonts w:ascii="David" w:hAnsi="David"/>
                <w:b/>
                <w:bCs/>
                <w:sz w:val="26"/>
                <w:szCs w:val="26"/>
                <w:rtl/>
              </w:rPr>
            </w:pPr>
          </w:p>
        </w:tc>
      </w:tr>
    </w:tbl>
    <w:p w14:paraId="74503AF3" w14:textId="77777777" w:rsidR="0079000C" w:rsidRPr="00071FB8" w:rsidRDefault="0079000C" w:rsidP="00071FB8">
      <w:pPr>
        <w:pStyle w:val="a3"/>
        <w:spacing w:before="120" w:after="120" w:line="240" w:lineRule="exact"/>
        <w:rPr>
          <w:rFonts w:ascii="David" w:hAnsi="David"/>
          <w:b/>
          <w:bCs/>
          <w:sz w:val="26"/>
          <w:szCs w:val="26"/>
          <w:rtl/>
        </w:rPr>
      </w:pPr>
      <w:r w:rsidRPr="00071FB8">
        <w:rPr>
          <w:rFonts w:ascii="David" w:hAnsi="David"/>
          <w:b/>
          <w:bCs/>
          <w:sz w:val="26"/>
          <w:szCs w:val="26"/>
          <w:rtl/>
        </w:rPr>
        <w:t xml:space="preserve"> </w:t>
      </w:r>
    </w:p>
    <w:tbl>
      <w:tblPr>
        <w:bidiVisual/>
        <w:tblW w:w="91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1582"/>
        <w:gridCol w:w="6599"/>
      </w:tblGrid>
      <w:tr w:rsidR="0013767C" w:rsidRPr="00071FB8" w14:paraId="72B94479" w14:textId="77777777" w:rsidTr="00245C22">
        <w:trPr>
          <w:trHeight w:val="295"/>
          <w:jc w:val="center"/>
        </w:trPr>
        <w:tc>
          <w:tcPr>
            <w:tcW w:w="923" w:type="dxa"/>
            <w:tcBorders>
              <w:top w:val="nil"/>
              <w:left w:val="nil"/>
              <w:bottom w:val="nil"/>
              <w:right w:val="nil"/>
            </w:tcBorders>
          </w:tcPr>
          <w:p w14:paraId="44F267B9" w14:textId="77777777" w:rsidR="0013767C" w:rsidRPr="00071FB8" w:rsidRDefault="0013767C" w:rsidP="00071FB8">
            <w:pPr>
              <w:spacing w:before="120" w:after="120" w:line="240" w:lineRule="exact"/>
              <w:jc w:val="both"/>
              <w:rPr>
                <w:rFonts w:ascii="David" w:hAnsi="David"/>
                <w:b/>
                <w:bCs/>
                <w:sz w:val="26"/>
                <w:szCs w:val="26"/>
              </w:rPr>
            </w:pPr>
            <w:r w:rsidRPr="00071FB8">
              <w:rPr>
                <w:rFonts w:ascii="David" w:hAnsi="David"/>
                <w:b/>
                <w:bCs/>
                <w:sz w:val="26"/>
                <w:szCs w:val="26"/>
                <w:rtl/>
              </w:rPr>
              <w:t xml:space="preserve">בפני </w:t>
            </w:r>
          </w:p>
        </w:tc>
        <w:tc>
          <w:tcPr>
            <w:tcW w:w="8181" w:type="dxa"/>
            <w:gridSpan w:val="2"/>
            <w:tcBorders>
              <w:top w:val="nil"/>
              <w:left w:val="nil"/>
              <w:bottom w:val="nil"/>
              <w:right w:val="nil"/>
            </w:tcBorders>
          </w:tcPr>
          <w:p w14:paraId="22821055" w14:textId="77777777" w:rsidR="0013767C" w:rsidRPr="00071FB8" w:rsidRDefault="0013767C" w:rsidP="00071FB8">
            <w:pPr>
              <w:spacing w:before="120" w:after="120" w:line="240" w:lineRule="exact"/>
              <w:jc w:val="both"/>
              <w:rPr>
                <w:rFonts w:ascii="David" w:hAnsi="David"/>
                <w:b/>
                <w:bCs/>
                <w:sz w:val="26"/>
                <w:szCs w:val="26"/>
              </w:rPr>
            </w:pPr>
            <w:r w:rsidRPr="00071FB8">
              <w:rPr>
                <w:rFonts w:ascii="David" w:hAnsi="David"/>
                <w:b/>
                <w:bCs/>
                <w:sz w:val="26"/>
                <w:szCs w:val="26"/>
                <w:rtl/>
              </w:rPr>
              <w:t>כבוד השופט  יואל עדן</w:t>
            </w:r>
          </w:p>
        </w:tc>
      </w:tr>
      <w:tr w:rsidR="00071FB8" w:rsidRPr="00071FB8" w14:paraId="083E0D50" w14:textId="77777777" w:rsidTr="009A4E64">
        <w:trPr>
          <w:trHeight w:val="355"/>
          <w:jc w:val="center"/>
        </w:trPr>
        <w:tc>
          <w:tcPr>
            <w:tcW w:w="2505" w:type="dxa"/>
            <w:gridSpan w:val="2"/>
            <w:tcBorders>
              <w:top w:val="nil"/>
              <w:left w:val="nil"/>
              <w:bottom w:val="nil"/>
              <w:right w:val="nil"/>
            </w:tcBorders>
          </w:tcPr>
          <w:p w14:paraId="4884CD9E" w14:textId="77777777" w:rsidR="00071FB8" w:rsidRPr="00071FB8" w:rsidRDefault="00071FB8" w:rsidP="00071FB8">
            <w:pPr>
              <w:spacing w:before="120" w:after="120" w:line="240" w:lineRule="exact"/>
              <w:jc w:val="both"/>
              <w:rPr>
                <w:rFonts w:ascii="David" w:hAnsi="David"/>
                <w:b/>
                <w:bCs/>
                <w:sz w:val="26"/>
                <w:szCs w:val="26"/>
              </w:rPr>
            </w:pPr>
            <w:bookmarkStart w:id="1" w:name="FirstAppellant"/>
            <w:bookmarkStart w:id="2" w:name="FirstLawyer"/>
            <w:r w:rsidRPr="00071FB8">
              <w:rPr>
                <w:rFonts w:ascii="David" w:hAnsi="David"/>
                <w:b/>
                <w:bCs/>
                <w:sz w:val="26"/>
                <w:szCs w:val="26"/>
                <w:rtl/>
              </w:rPr>
              <w:t>בעניין:</w:t>
            </w:r>
          </w:p>
          <w:p w14:paraId="29D10363" w14:textId="77777777" w:rsidR="00071FB8" w:rsidRPr="00071FB8" w:rsidRDefault="00071FB8" w:rsidP="00071FB8">
            <w:pPr>
              <w:spacing w:before="120" w:after="120" w:line="240" w:lineRule="exact"/>
              <w:rPr>
                <w:rFonts w:ascii="David" w:hAnsi="David"/>
                <w:b/>
                <w:bCs/>
                <w:sz w:val="26"/>
                <w:szCs w:val="26"/>
              </w:rPr>
            </w:pPr>
            <w:r w:rsidRPr="00071FB8">
              <w:rPr>
                <w:rFonts w:ascii="David" w:hAnsi="David"/>
                <w:b/>
                <w:bCs/>
                <w:sz w:val="26"/>
                <w:szCs w:val="26"/>
                <w:rtl/>
              </w:rPr>
              <w:t>המאשימה:</w:t>
            </w:r>
          </w:p>
        </w:tc>
        <w:tc>
          <w:tcPr>
            <w:tcW w:w="6599" w:type="dxa"/>
            <w:tcBorders>
              <w:top w:val="nil"/>
              <w:left w:val="nil"/>
              <w:bottom w:val="nil"/>
              <w:right w:val="nil"/>
            </w:tcBorders>
            <w:vAlign w:val="center"/>
          </w:tcPr>
          <w:p w14:paraId="527BB066" w14:textId="77777777" w:rsidR="00071FB8" w:rsidRPr="00071FB8" w:rsidRDefault="00071FB8" w:rsidP="00071FB8">
            <w:pPr>
              <w:suppressLineNumbers/>
              <w:spacing w:before="120" w:after="120" w:line="240" w:lineRule="exact"/>
              <w:rPr>
                <w:rFonts w:ascii="David" w:hAnsi="David"/>
                <w:b/>
                <w:bCs/>
                <w:sz w:val="26"/>
                <w:szCs w:val="26"/>
                <w:rtl/>
              </w:rPr>
            </w:pPr>
            <w:r w:rsidRPr="00071FB8">
              <w:rPr>
                <w:rFonts w:ascii="David" w:hAnsi="David"/>
                <w:b/>
                <w:bCs/>
                <w:sz w:val="26"/>
                <w:szCs w:val="26"/>
                <w:rtl/>
              </w:rPr>
              <w:t xml:space="preserve">מדינת ישראל </w:t>
            </w:r>
          </w:p>
          <w:p w14:paraId="6E2B252C" w14:textId="77777777" w:rsidR="00071FB8" w:rsidRPr="00071FB8" w:rsidRDefault="00071FB8" w:rsidP="00071FB8">
            <w:pPr>
              <w:suppressLineNumbers/>
              <w:spacing w:before="120" w:after="120" w:line="240" w:lineRule="exact"/>
              <w:rPr>
                <w:rFonts w:ascii="David" w:hAnsi="David" w:hint="cs"/>
                <w:b/>
                <w:bCs/>
                <w:sz w:val="26"/>
                <w:szCs w:val="26"/>
              </w:rPr>
            </w:pPr>
            <w:r w:rsidRPr="00071FB8">
              <w:rPr>
                <w:rFonts w:ascii="David" w:hAnsi="David"/>
                <w:b/>
                <w:bCs/>
                <w:sz w:val="26"/>
                <w:szCs w:val="26"/>
                <w:rtl/>
              </w:rPr>
              <w:t>ע"י ב"כ עו"ד עידן ארד</w:t>
            </w:r>
          </w:p>
        </w:tc>
      </w:tr>
      <w:bookmarkEnd w:id="1"/>
      <w:bookmarkEnd w:id="2"/>
      <w:tr w:rsidR="00071FB8" w:rsidRPr="00071FB8" w14:paraId="1748B34B" w14:textId="77777777" w:rsidTr="009A4E64">
        <w:trPr>
          <w:trHeight w:val="355"/>
          <w:jc w:val="center"/>
        </w:trPr>
        <w:tc>
          <w:tcPr>
            <w:tcW w:w="9104" w:type="dxa"/>
            <w:gridSpan w:val="3"/>
            <w:tcBorders>
              <w:top w:val="nil"/>
              <w:left w:val="nil"/>
              <w:bottom w:val="nil"/>
              <w:right w:val="nil"/>
            </w:tcBorders>
          </w:tcPr>
          <w:p w14:paraId="4F916125" w14:textId="77777777" w:rsidR="00071FB8" w:rsidRPr="00071FB8" w:rsidRDefault="00071FB8" w:rsidP="00071FB8">
            <w:pPr>
              <w:spacing w:before="240" w:after="240" w:line="240" w:lineRule="exact"/>
              <w:jc w:val="center"/>
              <w:rPr>
                <w:rFonts w:ascii="David" w:hAnsi="David" w:hint="cs"/>
                <w:b/>
                <w:bCs/>
                <w:sz w:val="26"/>
                <w:szCs w:val="26"/>
              </w:rPr>
            </w:pPr>
            <w:r w:rsidRPr="00071FB8">
              <w:rPr>
                <w:rFonts w:ascii="David" w:hAnsi="David"/>
                <w:b/>
                <w:bCs/>
                <w:sz w:val="26"/>
                <w:szCs w:val="26"/>
                <w:rtl/>
              </w:rPr>
              <w:t>נגד</w:t>
            </w:r>
          </w:p>
        </w:tc>
      </w:tr>
      <w:tr w:rsidR="00071FB8" w:rsidRPr="00071FB8" w14:paraId="0D918611" w14:textId="77777777" w:rsidTr="00071FB8">
        <w:trPr>
          <w:trHeight w:val="355"/>
          <w:jc w:val="center"/>
        </w:trPr>
        <w:tc>
          <w:tcPr>
            <w:tcW w:w="2505" w:type="dxa"/>
            <w:gridSpan w:val="2"/>
            <w:tcBorders>
              <w:top w:val="nil"/>
              <w:left w:val="nil"/>
              <w:bottom w:val="nil"/>
              <w:right w:val="nil"/>
            </w:tcBorders>
          </w:tcPr>
          <w:p w14:paraId="5B12F878" w14:textId="77777777" w:rsidR="00071FB8" w:rsidRPr="00071FB8" w:rsidRDefault="00071FB8" w:rsidP="00071FB8">
            <w:pPr>
              <w:spacing w:before="120" w:after="120" w:line="240" w:lineRule="exact"/>
              <w:rPr>
                <w:rFonts w:ascii="David" w:hAnsi="David"/>
                <w:b/>
                <w:bCs/>
                <w:sz w:val="26"/>
                <w:szCs w:val="26"/>
                <w:rtl/>
              </w:rPr>
            </w:pPr>
            <w:r w:rsidRPr="00071FB8">
              <w:rPr>
                <w:rFonts w:ascii="David" w:hAnsi="David"/>
                <w:b/>
                <w:bCs/>
                <w:sz w:val="26"/>
                <w:szCs w:val="26"/>
                <w:rtl/>
              </w:rPr>
              <w:t>הנאשמים:</w:t>
            </w:r>
          </w:p>
        </w:tc>
        <w:tc>
          <w:tcPr>
            <w:tcW w:w="6599" w:type="dxa"/>
            <w:tcBorders>
              <w:top w:val="nil"/>
              <w:left w:val="nil"/>
              <w:bottom w:val="nil"/>
              <w:right w:val="nil"/>
            </w:tcBorders>
            <w:vAlign w:val="center"/>
          </w:tcPr>
          <w:p w14:paraId="01D30497" w14:textId="77777777" w:rsidR="00071FB8" w:rsidRPr="00071FB8" w:rsidRDefault="00071FB8" w:rsidP="00071FB8">
            <w:pPr>
              <w:suppressLineNumbers/>
              <w:spacing w:before="120" w:after="120" w:line="240" w:lineRule="exact"/>
              <w:rPr>
                <w:rFonts w:ascii="David" w:hAnsi="David"/>
                <w:b/>
                <w:bCs/>
                <w:sz w:val="26"/>
                <w:szCs w:val="26"/>
                <w:rtl/>
              </w:rPr>
            </w:pPr>
            <w:r w:rsidRPr="00071FB8">
              <w:rPr>
                <w:rFonts w:ascii="David" w:hAnsi="David"/>
                <w:b/>
                <w:bCs/>
                <w:sz w:val="26"/>
                <w:szCs w:val="26"/>
                <w:rtl/>
              </w:rPr>
              <w:t xml:space="preserve">1. דוד ציון דוד </w:t>
            </w:r>
          </w:p>
          <w:p w14:paraId="1763C50A" w14:textId="77777777" w:rsidR="00071FB8" w:rsidRPr="00071FB8" w:rsidRDefault="00071FB8" w:rsidP="00071FB8">
            <w:pPr>
              <w:suppressLineNumbers/>
              <w:spacing w:before="120" w:after="120" w:line="240" w:lineRule="exact"/>
              <w:rPr>
                <w:rFonts w:ascii="David" w:hAnsi="David"/>
                <w:b/>
                <w:bCs/>
                <w:sz w:val="26"/>
                <w:szCs w:val="26"/>
                <w:rtl/>
              </w:rPr>
            </w:pPr>
            <w:r w:rsidRPr="00071FB8">
              <w:rPr>
                <w:rFonts w:ascii="David" w:hAnsi="David"/>
                <w:b/>
                <w:bCs/>
                <w:sz w:val="26"/>
                <w:szCs w:val="26"/>
                <w:rtl/>
              </w:rPr>
              <w:t>2. שרון כהן – נדון</w:t>
            </w:r>
          </w:p>
          <w:p w14:paraId="698ABC3E" w14:textId="77777777" w:rsidR="00071FB8" w:rsidRPr="00071FB8" w:rsidRDefault="00071FB8" w:rsidP="00071FB8">
            <w:pPr>
              <w:suppressLineNumbers/>
              <w:spacing w:before="120" w:after="120" w:line="240" w:lineRule="exact"/>
              <w:rPr>
                <w:rFonts w:ascii="David" w:hAnsi="David"/>
                <w:b/>
                <w:bCs/>
                <w:sz w:val="26"/>
                <w:szCs w:val="26"/>
                <w:rtl/>
              </w:rPr>
            </w:pPr>
            <w:r w:rsidRPr="00071FB8">
              <w:rPr>
                <w:rFonts w:ascii="David" w:hAnsi="David"/>
                <w:b/>
                <w:bCs/>
                <w:sz w:val="26"/>
                <w:szCs w:val="26"/>
                <w:rtl/>
              </w:rPr>
              <w:t xml:space="preserve">3. ש. כהן ניהול ואחזקות בע"מ - נדון </w:t>
            </w:r>
          </w:p>
          <w:p w14:paraId="0A647C6E" w14:textId="77777777" w:rsidR="00071FB8" w:rsidRPr="00071FB8" w:rsidRDefault="00071FB8" w:rsidP="00071FB8">
            <w:pPr>
              <w:suppressLineNumbers/>
              <w:spacing w:before="120" w:after="120" w:line="240" w:lineRule="exact"/>
              <w:rPr>
                <w:rFonts w:ascii="David" w:hAnsi="David"/>
                <w:b/>
                <w:bCs/>
                <w:sz w:val="26"/>
                <w:szCs w:val="26"/>
                <w:rtl/>
              </w:rPr>
            </w:pPr>
            <w:r w:rsidRPr="00071FB8">
              <w:rPr>
                <w:rFonts w:ascii="David" w:hAnsi="David"/>
                <w:b/>
                <w:bCs/>
                <w:sz w:val="26"/>
                <w:szCs w:val="26"/>
                <w:rtl/>
              </w:rPr>
              <w:t>4. אולסל אילת בע"מ חברות  515223881</w:t>
            </w:r>
          </w:p>
          <w:p w14:paraId="4C063CA3" w14:textId="77777777" w:rsidR="00071FB8" w:rsidRPr="00071FB8" w:rsidRDefault="00071FB8" w:rsidP="00071FB8">
            <w:pPr>
              <w:suppressLineNumbers/>
              <w:spacing w:before="120" w:after="120" w:line="240" w:lineRule="exact"/>
              <w:rPr>
                <w:rFonts w:ascii="David" w:hAnsi="David"/>
                <w:b/>
                <w:bCs/>
                <w:sz w:val="26"/>
                <w:szCs w:val="26"/>
                <w:rtl/>
              </w:rPr>
            </w:pPr>
            <w:r w:rsidRPr="00071FB8">
              <w:rPr>
                <w:rFonts w:ascii="David" w:hAnsi="David"/>
                <w:b/>
                <w:bCs/>
                <w:sz w:val="26"/>
                <w:szCs w:val="26"/>
                <w:rtl/>
              </w:rPr>
              <w:t>5. ב.נ.ק מיזמים אילת בע"מ חברות  515002814</w:t>
            </w:r>
          </w:p>
          <w:p w14:paraId="2651074B" w14:textId="77777777" w:rsidR="00071FB8" w:rsidRPr="00071FB8" w:rsidRDefault="00071FB8" w:rsidP="00071FB8">
            <w:pPr>
              <w:suppressLineNumbers/>
              <w:spacing w:before="120" w:after="120" w:line="240" w:lineRule="exact"/>
              <w:jc w:val="both"/>
              <w:rPr>
                <w:rFonts w:ascii="David" w:hAnsi="David"/>
                <w:b/>
                <w:bCs/>
                <w:sz w:val="26"/>
                <w:szCs w:val="26"/>
              </w:rPr>
            </w:pPr>
            <w:r w:rsidRPr="00071FB8">
              <w:rPr>
                <w:rFonts w:ascii="David" w:hAnsi="David"/>
                <w:b/>
                <w:bCs/>
                <w:sz w:val="26"/>
                <w:szCs w:val="26"/>
                <w:rtl/>
              </w:rPr>
              <w:t>הנאשמים 1, 4 ו-5 ע"י ב"כ עו"ד אבי חימי ועו"ד אודי ויסבאום</w:t>
            </w:r>
          </w:p>
        </w:tc>
      </w:tr>
    </w:tbl>
    <w:p w14:paraId="22D0E809" w14:textId="77777777" w:rsidR="0013767C" w:rsidRPr="0079000C" w:rsidRDefault="0013767C">
      <w:pPr>
        <w:rPr>
          <w:sz w:val="26"/>
          <w:szCs w:val="26"/>
        </w:rPr>
      </w:pPr>
    </w:p>
    <w:p w14:paraId="43625B0A" w14:textId="77777777" w:rsidR="00071FB8" w:rsidRPr="00071FB8" w:rsidRDefault="00071FB8" w:rsidP="00071FB8">
      <w:pPr>
        <w:spacing w:before="120" w:after="120" w:line="240" w:lineRule="exact"/>
        <w:ind w:left="283" w:hanging="283"/>
        <w:jc w:val="both"/>
        <w:rPr>
          <w:rFonts w:ascii="FrankRuehl" w:hAnsi="FrankRuehl" w:cs="FrankRuehl"/>
          <w:rtl/>
        </w:rPr>
      </w:pPr>
      <w:bookmarkStart w:id="3" w:name="LawTable"/>
      <w:bookmarkEnd w:id="3"/>
      <w:r w:rsidRPr="00071FB8">
        <w:rPr>
          <w:rFonts w:ascii="FrankRuehl" w:hAnsi="FrankRuehl" w:cs="FrankRuehl"/>
          <w:rtl/>
        </w:rPr>
        <w:t xml:space="preserve">חקיקה שאוזכרה: </w:t>
      </w:r>
    </w:p>
    <w:p w14:paraId="2F4B6A32" w14:textId="77777777" w:rsidR="00071FB8" w:rsidRPr="00071FB8" w:rsidRDefault="00071FB8" w:rsidP="00071FB8">
      <w:pPr>
        <w:spacing w:before="120" w:after="120" w:line="240" w:lineRule="exact"/>
        <w:ind w:left="283" w:hanging="283"/>
        <w:jc w:val="both"/>
        <w:rPr>
          <w:rFonts w:ascii="FrankRuehl" w:hAnsi="FrankRuehl" w:cs="FrankRuehl"/>
          <w:color w:val="0000FF"/>
          <w:rtl/>
        </w:rPr>
      </w:pPr>
      <w:hyperlink r:id="rId7" w:history="1">
        <w:r w:rsidRPr="00071FB8">
          <w:rPr>
            <w:rStyle w:val="Hyperlink"/>
            <w:rFonts w:ascii="FrankRuehl" w:hAnsi="FrankRuehl" w:cs="FrankRuehl"/>
            <w:u w:val="none"/>
            <w:rtl/>
          </w:rPr>
          <w:t>חוק מס ערך מוסף, תשל"ו-1975</w:t>
        </w:r>
      </w:hyperlink>
      <w:r w:rsidRPr="00071FB8">
        <w:rPr>
          <w:rFonts w:ascii="FrankRuehl" w:hAnsi="FrankRuehl" w:cs="FrankRuehl"/>
          <w:color w:val="0000FF"/>
          <w:rtl/>
        </w:rPr>
        <w:t xml:space="preserve">: סע'  </w:t>
      </w:r>
      <w:hyperlink r:id="rId8" w:history="1">
        <w:r w:rsidRPr="00071FB8">
          <w:rPr>
            <w:rStyle w:val="Hyperlink"/>
            <w:rFonts w:ascii="FrankRuehl" w:hAnsi="FrankRuehl" w:cs="FrankRuehl"/>
            <w:u w:val="none"/>
            <w:rtl/>
          </w:rPr>
          <w:t>בתוספת השנייה</w:t>
        </w:r>
      </w:hyperlink>
      <w:r w:rsidRPr="00071FB8">
        <w:rPr>
          <w:rFonts w:ascii="FrankRuehl" w:hAnsi="FrankRuehl" w:cs="FrankRuehl"/>
          <w:color w:val="0000FF"/>
          <w:rtl/>
        </w:rPr>
        <w:t xml:space="preserve">, </w:t>
      </w:r>
      <w:hyperlink r:id="rId9" w:history="1">
        <w:r w:rsidRPr="00071FB8">
          <w:rPr>
            <w:rStyle w:val="Hyperlink"/>
            <w:rFonts w:ascii="FrankRuehl" w:hAnsi="FrankRuehl" w:cs="FrankRuehl"/>
            <w:u w:val="none"/>
          </w:rPr>
          <w:t>117</w:t>
        </w:r>
      </w:hyperlink>
      <w:r w:rsidRPr="00071FB8">
        <w:rPr>
          <w:rFonts w:ascii="FrankRuehl" w:hAnsi="FrankRuehl" w:cs="FrankRuehl"/>
          <w:color w:val="0000FF"/>
          <w:rtl/>
        </w:rPr>
        <w:t xml:space="preserve">(ב)(3), </w:t>
      </w:r>
      <w:hyperlink r:id="rId10" w:history="1">
        <w:r w:rsidRPr="00071FB8">
          <w:rPr>
            <w:rStyle w:val="Hyperlink"/>
            <w:rFonts w:ascii="FrankRuehl" w:hAnsi="FrankRuehl" w:cs="FrankRuehl"/>
            <w:u w:val="none"/>
          </w:rPr>
          <w:t>117</w:t>
        </w:r>
      </w:hyperlink>
      <w:r w:rsidRPr="00071FB8">
        <w:rPr>
          <w:rFonts w:ascii="FrankRuehl" w:hAnsi="FrankRuehl" w:cs="FrankRuehl"/>
          <w:color w:val="0000FF"/>
          <w:rtl/>
        </w:rPr>
        <w:t>(ב1)</w:t>
      </w:r>
    </w:p>
    <w:p w14:paraId="7B35D8A7" w14:textId="77777777" w:rsidR="00071FB8" w:rsidRPr="00071FB8" w:rsidRDefault="00071FB8" w:rsidP="00071FB8">
      <w:pPr>
        <w:spacing w:before="120" w:after="120" w:line="240" w:lineRule="exact"/>
        <w:ind w:left="283" w:hanging="283"/>
        <w:jc w:val="both"/>
        <w:rPr>
          <w:rFonts w:ascii="FrankRuehl" w:hAnsi="FrankRuehl" w:cs="FrankRuehl"/>
          <w:color w:val="0000FF"/>
          <w:rtl/>
        </w:rPr>
      </w:pPr>
      <w:hyperlink r:id="rId11" w:history="1">
        <w:r w:rsidRPr="00071FB8">
          <w:rPr>
            <w:rStyle w:val="Hyperlink"/>
            <w:rFonts w:ascii="FrankRuehl" w:hAnsi="FrankRuehl" w:cs="FrankRuehl"/>
            <w:u w:val="none"/>
            <w:rtl/>
          </w:rPr>
          <w:t>פקודת המכס [נוסח חדש</w:t>
        </w:r>
        <w:r w:rsidRPr="00071FB8">
          <w:rPr>
            <w:rStyle w:val="Hyperlink"/>
            <w:rFonts w:ascii="FrankRuehl" w:hAnsi="FrankRuehl" w:cs="FrankRuehl"/>
            <w:u w:val="none"/>
          </w:rPr>
          <w:t>]</w:t>
        </w:r>
      </w:hyperlink>
      <w:r w:rsidRPr="00071FB8">
        <w:rPr>
          <w:rFonts w:ascii="FrankRuehl" w:hAnsi="FrankRuehl" w:cs="FrankRuehl"/>
          <w:color w:val="0000FF"/>
          <w:rtl/>
        </w:rPr>
        <w:t xml:space="preserve">: סע'  </w:t>
      </w:r>
      <w:hyperlink r:id="rId12" w:history="1">
        <w:r w:rsidRPr="00071FB8">
          <w:rPr>
            <w:rStyle w:val="Hyperlink"/>
            <w:rFonts w:ascii="FrankRuehl" w:hAnsi="FrankRuehl" w:cs="FrankRuehl"/>
            <w:u w:val="none"/>
          </w:rPr>
          <w:t>211</w:t>
        </w:r>
      </w:hyperlink>
      <w:r w:rsidRPr="00071FB8">
        <w:rPr>
          <w:rFonts w:ascii="FrankRuehl" w:hAnsi="FrankRuehl" w:cs="FrankRuehl"/>
          <w:color w:val="0000FF"/>
          <w:rtl/>
        </w:rPr>
        <w:t>(א)(3)</w:t>
      </w:r>
    </w:p>
    <w:p w14:paraId="5BC56C5D" w14:textId="77777777" w:rsidR="00071FB8" w:rsidRPr="00071FB8" w:rsidRDefault="00071FB8" w:rsidP="00071FB8">
      <w:pPr>
        <w:spacing w:before="120" w:after="120" w:line="240" w:lineRule="exact"/>
        <w:ind w:left="283" w:hanging="283"/>
        <w:jc w:val="both"/>
        <w:rPr>
          <w:rFonts w:ascii="FrankRuehl" w:hAnsi="FrankRuehl" w:cs="FrankRuehl"/>
          <w:color w:val="0000FF"/>
          <w:rtl/>
        </w:rPr>
      </w:pPr>
      <w:hyperlink r:id="rId13" w:history="1">
        <w:r w:rsidRPr="00071FB8">
          <w:rPr>
            <w:rStyle w:val="Hyperlink"/>
            <w:rFonts w:ascii="FrankRuehl" w:hAnsi="FrankRuehl" w:cs="FrankRuehl"/>
            <w:u w:val="none"/>
            <w:rtl/>
          </w:rPr>
          <w:t>חוק איסור הלבנת הון, תש"ס-2000</w:t>
        </w:r>
      </w:hyperlink>
      <w:r w:rsidRPr="00071FB8">
        <w:rPr>
          <w:rFonts w:ascii="FrankRuehl" w:hAnsi="FrankRuehl" w:cs="FrankRuehl"/>
          <w:color w:val="0000FF"/>
          <w:rtl/>
        </w:rPr>
        <w:t xml:space="preserve">: סע'  </w:t>
      </w:r>
      <w:hyperlink r:id="rId14" w:history="1">
        <w:r w:rsidRPr="00071FB8">
          <w:rPr>
            <w:rStyle w:val="Hyperlink"/>
            <w:rFonts w:ascii="FrankRuehl" w:hAnsi="FrankRuehl" w:cs="FrankRuehl"/>
            <w:u w:val="none"/>
            <w:rtl/>
          </w:rPr>
          <w:t>בתוספת השנייה</w:t>
        </w:r>
      </w:hyperlink>
      <w:r w:rsidRPr="00071FB8">
        <w:rPr>
          <w:rFonts w:ascii="FrankRuehl" w:hAnsi="FrankRuehl" w:cs="FrankRuehl"/>
          <w:color w:val="0000FF"/>
          <w:rtl/>
        </w:rPr>
        <w:t xml:space="preserve">, </w:t>
      </w:r>
      <w:hyperlink r:id="rId15" w:history="1">
        <w:r w:rsidRPr="00071FB8">
          <w:rPr>
            <w:rStyle w:val="Hyperlink"/>
            <w:rFonts w:ascii="FrankRuehl" w:hAnsi="FrankRuehl" w:cs="FrankRuehl"/>
            <w:u w:val="none"/>
          </w:rPr>
          <w:t>3</w:t>
        </w:r>
      </w:hyperlink>
      <w:r w:rsidRPr="00071FB8">
        <w:rPr>
          <w:rFonts w:ascii="FrankRuehl" w:hAnsi="FrankRuehl" w:cs="FrankRuehl"/>
          <w:color w:val="0000FF"/>
          <w:rtl/>
        </w:rPr>
        <w:t xml:space="preserve">(א), </w:t>
      </w:r>
      <w:hyperlink r:id="rId16" w:history="1">
        <w:r w:rsidRPr="00071FB8">
          <w:rPr>
            <w:rStyle w:val="Hyperlink"/>
            <w:rFonts w:ascii="FrankRuehl" w:hAnsi="FrankRuehl" w:cs="FrankRuehl"/>
            <w:u w:val="none"/>
          </w:rPr>
          <w:t>4</w:t>
        </w:r>
      </w:hyperlink>
      <w:r w:rsidRPr="00071FB8">
        <w:rPr>
          <w:rFonts w:ascii="FrankRuehl" w:hAnsi="FrankRuehl" w:cs="FrankRuehl"/>
          <w:color w:val="0000FF"/>
          <w:rtl/>
        </w:rPr>
        <w:t xml:space="preserve">, </w:t>
      </w:r>
      <w:hyperlink r:id="rId17" w:history="1">
        <w:r w:rsidRPr="00071FB8">
          <w:rPr>
            <w:rStyle w:val="Hyperlink"/>
            <w:rFonts w:ascii="FrankRuehl" w:hAnsi="FrankRuehl" w:cs="FrankRuehl"/>
            <w:u w:val="none"/>
          </w:rPr>
          <w:t>(17</w:t>
        </w:r>
        <w:r w:rsidRPr="00071FB8">
          <w:rPr>
            <w:rStyle w:val="Hyperlink"/>
            <w:rFonts w:ascii="FrankRuehl" w:hAnsi="FrankRuehl" w:cs="FrankRuehl"/>
            <w:u w:val="none"/>
            <w:rtl/>
          </w:rPr>
          <w:t>א)(א</w:t>
        </w:r>
        <w:r w:rsidRPr="00071FB8">
          <w:rPr>
            <w:rStyle w:val="Hyperlink"/>
            <w:rFonts w:ascii="FrankRuehl" w:hAnsi="FrankRuehl" w:cs="FrankRuehl"/>
            <w:u w:val="none"/>
          </w:rPr>
          <w:t>)</w:t>
        </w:r>
      </w:hyperlink>
    </w:p>
    <w:p w14:paraId="3FDB02A1" w14:textId="77777777" w:rsidR="00071FB8" w:rsidRPr="00071FB8" w:rsidRDefault="00071FB8" w:rsidP="00071FB8">
      <w:pPr>
        <w:spacing w:before="120" w:after="120" w:line="240" w:lineRule="exact"/>
        <w:ind w:left="283" w:hanging="283"/>
        <w:jc w:val="both"/>
        <w:rPr>
          <w:rFonts w:ascii="FrankRuehl" w:hAnsi="FrankRuehl" w:cs="FrankRuehl"/>
          <w:color w:val="0000FF"/>
          <w:rtl/>
        </w:rPr>
      </w:pPr>
      <w:hyperlink r:id="rId18" w:history="1">
        <w:r w:rsidRPr="00071FB8">
          <w:rPr>
            <w:rStyle w:val="Hyperlink"/>
            <w:rFonts w:ascii="FrankRuehl" w:hAnsi="FrankRuehl" w:cs="FrankRuehl"/>
            <w:u w:val="none"/>
            <w:rtl/>
          </w:rPr>
          <w:t>חוק החברות, תשנ"ט-1999</w:t>
        </w:r>
      </w:hyperlink>
    </w:p>
    <w:p w14:paraId="5000A1F8" w14:textId="77777777" w:rsidR="00071FB8" w:rsidRPr="00071FB8" w:rsidRDefault="00071FB8" w:rsidP="00071FB8">
      <w:pPr>
        <w:spacing w:before="120" w:after="120" w:line="240" w:lineRule="exact"/>
        <w:ind w:left="283" w:hanging="283"/>
        <w:jc w:val="both"/>
        <w:rPr>
          <w:rFonts w:ascii="FrankRuehl" w:hAnsi="FrankRuehl" w:cs="FrankRuehl"/>
          <w:color w:val="0000FF"/>
          <w:rtl/>
        </w:rPr>
      </w:pPr>
      <w:hyperlink r:id="rId19" w:history="1">
        <w:r w:rsidRPr="00071FB8">
          <w:rPr>
            <w:rStyle w:val="Hyperlink"/>
            <w:rFonts w:ascii="FrankRuehl" w:hAnsi="FrankRuehl" w:cs="FrankRuehl"/>
            <w:u w:val="none"/>
            <w:rtl/>
          </w:rPr>
          <w:t>חוק אזור סחר חפשי באילת (פטורים והנחות ממסים), תשמ"ה-1985</w:t>
        </w:r>
      </w:hyperlink>
      <w:r w:rsidRPr="00071FB8">
        <w:rPr>
          <w:rFonts w:ascii="FrankRuehl" w:hAnsi="FrankRuehl" w:cs="FrankRuehl"/>
          <w:color w:val="0000FF"/>
          <w:rtl/>
        </w:rPr>
        <w:t xml:space="preserve">: סע'  </w:t>
      </w:r>
      <w:hyperlink r:id="rId20" w:history="1">
        <w:r w:rsidRPr="00071FB8">
          <w:rPr>
            <w:rStyle w:val="Hyperlink"/>
            <w:rFonts w:ascii="FrankRuehl" w:hAnsi="FrankRuehl" w:cs="FrankRuehl"/>
            <w:u w:val="none"/>
          </w:rPr>
          <w:t>1</w:t>
        </w:r>
      </w:hyperlink>
      <w:r w:rsidRPr="00071FB8">
        <w:rPr>
          <w:rFonts w:ascii="FrankRuehl" w:hAnsi="FrankRuehl" w:cs="FrankRuehl"/>
          <w:color w:val="0000FF"/>
          <w:rtl/>
        </w:rPr>
        <w:t xml:space="preserve">, </w:t>
      </w:r>
      <w:hyperlink r:id="rId21" w:history="1">
        <w:r w:rsidRPr="00071FB8">
          <w:rPr>
            <w:rStyle w:val="Hyperlink"/>
            <w:rFonts w:ascii="FrankRuehl" w:hAnsi="FrankRuehl" w:cs="FrankRuehl"/>
            <w:u w:val="none"/>
          </w:rPr>
          <w:t>5</w:t>
        </w:r>
      </w:hyperlink>
      <w:r w:rsidRPr="00071FB8">
        <w:rPr>
          <w:rFonts w:ascii="FrankRuehl" w:hAnsi="FrankRuehl" w:cs="FrankRuehl"/>
          <w:color w:val="0000FF"/>
          <w:rtl/>
        </w:rPr>
        <w:t xml:space="preserve">(ג), </w:t>
      </w:r>
      <w:hyperlink r:id="rId22" w:history="1">
        <w:r w:rsidRPr="00071FB8">
          <w:rPr>
            <w:rStyle w:val="Hyperlink"/>
            <w:rFonts w:ascii="FrankRuehl" w:hAnsi="FrankRuehl" w:cs="FrankRuehl"/>
            <w:u w:val="none"/>
          </w:rPr>
          <w:t>8</w:t>
        </w:r>
      </w:hyperlink>
      <w:r w:rsidRPr="00071FB8">
        <w:rPr>
          <w:rFonts w:ascii="FrankRuehl" w:hAnsi="FrankRuehl" w:cs="FrankRuehl"/>
          <w:color w:val="0000FF"/>
          <w:rtl/>
        </w:rPr>
        <w:t xml:space="preserve">, </w:t>
      </w:r>
      <w:hyperlink r:id="rId23" w:history="1">
        <w:r w:rsidRPr="00071FB8">
          <w:rPr>
            <w:rStyle w:val="Hyperlink"/>
            <w:rFonts w:ascii="FrankRuehl" w:hAnsi="FrankRuehl" w:cs="FrankRuehl"/>
            <w:u w:val="none"/>
          </w:rPr>
          <w:t>16</w:t>
        </w:r>
      </w:hyperlink>
      <w:r w:rsidRPr="00071FB8">
        <w:rPr>
          <w:rFonts w:ascii="FrankRuehl" w:hAnsi="FrankRuehl" w:cs="FrankRuehl"/>
          <w:color w:val="0000FF"/>
          <w:rtl/>
        </w:rPr>
        <w:t>(ב)</w:t>
      </w:r>
    </w:p>
    <w:p w14:paraId="43528BDF" w14:textId="77777777" w:rsidR="00700B9C" w:rsidRDefault="00700B9C" w:rsidP="00071FB8">
      <w:pPr>
        <w:rPr>
          <w:rFonts w:hint="cs"/>
          <w:sz w:val="26"/>
          <w:szCs w:val="26"/>
          <w:rtl/>
        </w:rPr>
      </w:pPr>
      <w:bookmarkStart w:id="4" w:name="LawTable_End"/>
      <w:bookmarkEnd w:id="4"/>
    </w:p>
    <w:p w14:paraId="50CCCF9D" w14:textId="77777777" w:rsidR="00407AC6" w:rsidRDefault="00407AC6" w:rsidP="00407AC6">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Pr>
          <w:rFonts w:cs="FrankRuehl"/>
          <w:szCs w:val="26"/>
          <w:rtl/>
        </w:rPr>
        <w:t>מיני-רציו:</w:t>
      </w:r>
    </w:p>
    <w:p w14:paraId="5C459F90" w14:textId="77777777" w:rsidR="00407AC6" w:rsidRPr="00492B01" w:rsidRDefault="00407AC6" w:rsidP="00407AC6">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492B01">
        <w:rPr>
          <w:rFonts w:cs="FrankRuehl" w:hint="cs"/>
          <w:szCs w:val="26"/>
          <w:rtl/>
        </w:rPr>
        <w:t>גז"ד ל</w:t>
      </w:r>
      <w:r w:rsidRPr="00492B01">
        <w:rPr>
          <w:rFonts w:cs="FrankRuehl"/>
          <w:szCs w:val="26"/>
          <w:rtl/>
        </w:rPr>
        <w:t xml:space="preserve">נאשמים </w:t>
      </w:r>
      <w:r w:rsidRPr="00492B01">
        <w:rPr>
          <w:rFonts w:cs="FrankRuehl" w:hint="cs"/>
          <w:szCs w:val="26"/>
          <w:rtl/>
        </w:rPr>
        <w:t>אשר</w:t>
      </w:r>
      <w:r w:rsidRPr="00492B01">
        <w:rPr>
          <w:rFonts w:cs="FrankRuehl"/>
          <w:szCs w:val="26"/>
          <w:rtl/>
        </w:rPr>
        <w:t xml:space="preserve"> הורשעו על פי הודאתם במסגרת הסדר טיעון, </w:t>
      </w:r>
      <w:r w:rsidRPr="00492B01">
        <w:rPr>
          <w:rFonts w:cs="FrankRuehl" w:hint="cs"/>
          <w:szCs w:val="26"/>
          <w:rtl/>
        </w:rPr>
        <w:t>ב</w:t>
      </w:r>
      <w:r w:rsidRPr="00492B01">
        <w:rPr>
          <w:rFonts w:cs="FrankRuehl"/>
          <w:szCs w:val="26"/>
          <w:rtl/>
        </w:rPr>
        <w:t xml:space="preserve">עבירות על </w:t>
      </w:r>
      <w:hyperlink r:id="rId24" w:history="1">
        <w:r w:rsidRPr="00492B01">
          <w:rPr>
            <w:rFonts w:cs="FrankRuehl"/>
            <w:szCs w:val="26"/>
            <w:rtl/>
          </w:rPr>
          <w:t>חוק מע"מ</w:t>
        </w:r>
      </w:hyperlink>
      <w:r w:rsidRPr="00492B01">
        <w:rPr>
          <w:rFonts w:cs="FrankRuehl"/>
          <w:szCs w:val="26"/>
          <w:rtl/>
        </w:rPr>
        <w:t xml:space="preserve">, חוק אזור סחר חפשי באילת (פטורים והנחות ממיסים), </w:t>
      </w:r>
      <w:hyperlink r:id="rId25" w:history="1">
        <w:r w:rsidRPr="00492B01">
          <w:rPr>
            <w:rFonts w:cs="FrankRuehl"/>
            <w:szCs w:val="26"/>
            <w:rtl/>
          </w:rPr>
          <w:t>פקודת המכס</w:t>
        </w:r>
      </w:hyperlink>
      <w:r w:rsidRPr="00492B01">
        <w:rPr>
          <w:rFonts w:cs="FrankRuehl"/>
          <w:szCs w:val="26"/>
          <w:rtl/>
        </w:rPr>
        <w:t xml:space="preserve">. מדובר בהיקף של 344 עבירות </w:t>
      </w:r>
      <w:r w:rsidRPr="00492B01">
        <w:rPr>
          <w:rFonts w:cs="FrankRuehl" w:hint="cs"/>
          <w:szCs w:val="26"/>
          <w:rtl/>
        </w:rPr>
        <w:t>שנעשו בתקופה של מספר חודשים, תוך גזילת מע"מ מהקופה הציבורית ב</w:t>
      </w:r>
      <w:r w:rsidRPr="00492B01">
        <w:rPr>
          <w:rFonts w:cs="FrankRuehl"/>
          <w:szCs w:val="26"/>
          <w:rtl/>
        </w:rPr>
        <w:t xml:space="preserve">סכום הקרוב לחצי מיליון ₪. </w:t>
      </w:r>
    </w:p>
    <w:p w14:paraId="760735DE" w14:textId="77777777" w:rsidR="00407AC6" w:rsidRDefault="00407AC6" w:rsidP="00407AC6">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עבירות מס</w:t>
      </w:r>
    </w:p>
    <w:p w14:paraId="0DAA8EB2" w14:textId="77777777" w:rsidR="00407AC6" w:rsidRDefault="00407AC6" w:rsidP="00407AC6">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עבירות כלכליות</w:t>
      </w:r>
    </w:p>
    <w:p w14:paraId="6330FEAE" w14:textId="77777777" w:rsidR="00407AC6" w:rsidRDefault="00407AC6" w:rsidP="00407AC6">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הסדר טיעון</w:t>
      </w:r>
    </w:p>
    <w:p w14:paraId="69A74601" w14:textId="77777777" w:rsidR="00407AC6" w:rsidRDefault="00407AC6" w:rsidP="00407AC6">
      <w:pPr>
        <w:pBdr>
          <w:top w:val="single" w:sz="4" w:space="1" w:color="auto"/>
          <w:bottom w:val="single" w:sz="4" w:space="1" w:color="auto"/>
        </w:pBdr>
        <w:spacing w:after="120" w:line="320" w:lineRule="exact"/>
        <w:jc w:val="both"/>
        <w:rPr>
          <w:rFonts w:cs="FrankRuehl" w:hint="cs"/>
          <w:szCs w:val="26"/>
          <w:rtl/>
        </w:rPr>
      </w:pPr>
      <w:r>
        <w:rPr>
          <w:rFonts w:cs="FrankRuehl"/>
          <w:szCs w:val="26"/>
          <w:rtl/>
        </w:rPr>
        <w:t>* מסים – מס ערך מוסף – עבירות</w:t>
      </w:r>
    </w:p>
    <w:p w14:paraId="51358AAD" w14:textId="77777777" w:rsidR="00407AC6" w:rsidRDefault="00407AC6" w:rsidP="00407AC6">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E15E16C" w14:textId="77777777" w:rsidR="00407AC6" w:rsidRPr="00492B01" w:rsidRDefault="00407AC6" w:rsidP="00407AC6">
      <w:pPr>
        <w:pBdr>
          <w:top w:val="single" w:sz="4" w:space="1" w:color="auto"/>
          <w:bottom w:val="single" w:sz="4" w:space="1" w:color="auto"/>
        </w:pBdr>
        <w:spacing w:after="120" w:line="320" w:lineRule="exact"/>
        <w:jc w:val="both"/>
        <w:rPr>
          <w:rFonts w:cs="FrankRuehl"/>
          <w:szCs w:val="26"/>
          <w:rtl/>
        </w:rPr>
      </w:pPr>
      <w:r w:rsidRPr="00492B01">
        <w:rPr>
          <w:rFonts w:cs="FrankRuehl" w:hint="cs"/>
          <w:szCs w:val="26"/>
          <w:rtl/>
        </w:rPr>
        <w:lastRenderedPageBreak/>
        <w:t>גז"ד ל</w:t>
      </w:r>
      <w:r w:rsidRPr="00492B01">
        <w:rPr>
          <w:rFonts w:cs="FrankRuehl"/>
          <w:szCs w:val="26"/>
          <w:rtl/>
        </w:rPr>
        <w:t>נאשמים 1, 4 ו-5</w:t>
      </w:r>
      <w:r w:rsidRPr="00492B01">
        <w:rPr>
          <w:rFonts w:cs="FrankRuehl" w:hint="cs"/>
          <w:szCs w:val="26"/>
          <w:rtl/>
        </w:rPr>
        <w:t>, אשר</w:t>
      </w:r>
      <w:r w:rsidRPr="00492B01">
        <w:rPr>
          <w:rFonts w:cs="FrankRuehl"/>
          <w:szCs w:val="26"/>
          <w:rtl/>
        </w:rPr>
        <w:t xml:space="preserve"> הורשעו על פי הודאתם במסגרת הסדר טיעון, </w:t>
      </w:r>
      <w:r w:rsidRPr="00492B01">
        <w:rPr>
          <w:rFonts w:cs="FrankRuehl" w:hint="cs"/>
          <w:szCs w:val="26"/>
          <w:rtl/>
        </w:rPr>
        <w:t>ב</w:t>
      </w:r>
      <w:r w:rsidRPr="00492B01">
        <w:rPr>
          <w:rFonts w:cs="FrankRuehl"/>
          <w:szCs w:val="26"/>
          <w:rtl/>
        </w:rPr>
        <w:t xml:space="preserve">עבירות על </w:t>
      </w:r>
      <w:hyperlink r:id="rId26" w:history="1">
        <w:r w:rsidRPr="00492B01">
          <w:rPr>
            <w:rFonts w:cs="FrankRuehl"/>
            <w:szCs w:val="26"/>
            <w:rtl/>
          </w:rPr>
          <w:t>חוק מע"מ</w:t>
        </w:r>
      </w:hyperlink>
      <w:r w:rsidRPr="00492B01">
        <w:rPr>
          <w:rFonts w:cs="FrankRuehl"/>
          <w:szCs w:val="26"/>
          <w:rtl/>
        </w:rPr>
        <w:t xml:space="preserve">, חוק אזור סחר חפשי באילת (פטורים והנחות ממיסים), </w:t>
      </w:r>
      <w:hyperlink r:id="rId27" w:history="1">
        <w:r w:rsidRPr="00492B01">
          <w:rPr>
            <w:rFonts w:cs="FrankRuehl"/>
            <w:szCs w:val="26"/>
            <w:rtl/>
          </w:rPr>
          <w:t>פקודת המכס</w:t>
        </w:r>
      </w:hyperlink>
      <w:r w:rsidRPr="00492B01">
        <w:rPr>
          <w:rFonts w:cs="FrankRuehl"/>
          <w:szCs w:val="26"/>
          <w:rtl/>
        </w:rPr>
        <w:t>. כמו כן, ביצע הנאשם 1</w:t>
      </w:r>
      <w:r w:rsidRPr="00492B01">
        <w:rPr>
          <w:rFonts w:cs="FrankRuehl" w:hint="cs"/>
          <w:szCs w:val="26"/>
          <w:rtl/>
        </w:rPr>
        <w:t xml:space="preserve">, </w:t>
      </w:r>
      <w:r w:rsidRPr="00492B01">
        <w:rPr>
          <w:rFonts w:cs="FrankRuehl"/>
          <w:szCs w:val="26"/>
          <w:rtl/>
        </w:rPr>
        <w:t>אשר שימש כמנהלן הפעיל</w:t>
      </w:r>
      <w:r w:rsidRPr="00492B01">
        <w:rPr>
          <w:rFonts w:cs="FrankRuehl" w:hint="cs"/>
          <w:szCs w:val="26"/>
          <w:rtl/>
        </w:rPr>
        <w:t xml:space="preserve"> של ה</w:t>
      </w:r>
      <w:r w:rsidRPr="00492B01">
        <w:rPr>
          <w:rFonts w:cs="FrankRuehl"/>
          <w:szCs w:val="26"/>
          <w:rtl/>
        </w:rPr>
        <w:t>נאשמות 4-5,</w:t>
      </w:r>
      <w:r w:rsidRPr="00492B01">
        <w:rPr>
          <w:rFonts w:cs="FrankRuehl" w:hint="cs"/>
          <w:szCs w:val="26"/>
          <w:rtl/>
        </w:rPr>
        <w:t xml:space="preserve"> </w:t>
      </w:r>
      <w:r w:rsidRPr="00492B01">
        <w:rPr>
          <w:rFonts w:cs="FrankRuehl"/>
          <w:szCs w:val="26"/>
          <w:rtl/>
        </w:rPr>
        <w:t xml:space="preserve">עבירות על </w:t>
      </w:r>
      <w:hyperlink r:id="rId28" w:history="1">
        <w:r w:rsidRPr="00492B01">
          <w:rPr>
            <w:rFonts w:cs="FrankRuehl"/>
            <w:szCs w:val="26"/>
            <w:rtl/>
          </w:rPr>
          <w:t>חוק איסור הלבנת הון</w:t>
        </w:r>
      </w:hyperlink>
      <w:r w:rsidRPr="00492B01">
        <w:rPr>
          <w:rFonts w:cs="FrankRuehl" w:hint="cs"/>
          <w:szCs w:val="26"/>
          <w:rtl/>
        </w:rPr>
        <w:t>.</w:t>
      </w:r>
      <w:r w:rsidRPr="00492B01">
        <w:rPr>
          <w:rFonts w:cs="FrankRuehl"/>
          <w:szCs w:val="26"/>
          <w:rtl/>
        </w:rPr>
        <w:t xml:space="preserve"> </w:t>
      </w:r>
      <w:r w:rsidRPr="00492B01">
        <w:rPr>
          <w:rFonts w:cs="FrankRuehl" w:hint="cs"/>
          <w:szCs w:val="26"/>
          <w:rtl/>
        </w:rPr>
        <w:t xml:space="preserve">עסקינן בפרשייה של הוצאת כ-200 </w:t>
      </w:r>
      <w:r w:rsidRPr="00492B01">
        <w:rPr>
          <w:rFonts w:cs="FrankRuehl"/>
          <w:szCs w:val="26"/>
          <w:rtl/>
        </w:rPr>
        <w:t xml:space="preserve">חשבוניות </w:t>
      </w:r>
      <w:r w:rsidRPr="00492B01">
        <w:rPr>
          <w:rFonts w:cs="FrankRuehl" w:hint="cs"/>
          <w:szCs w:val="26"/>
          <w:rtl/>
        </w:rPr>
        <w:t>פיקטיביות, במשך מספר חודשים, ש</w:t>
      </w:r>
      <w:r w:rsidRPr="00492B01">
        <w:rPr>
          <w:rFonts w:cs="FrankRuehl"/>
          <w:szCs w:val="26"/>
          <w:rtl/>
        </w:rPr>
        <w:t xml:space="preserve">יצאו כחלק ממצג שווא של מכירת טובין </w:t>
      </w:r>
      <w:r w:rsidRPr="00492B01">
        <w:rPr>
          <w:rFonts w:cs="FrankRuehl" w:hint="cs"/>
          <w:szCs w:val="26"/>
          <w:rtl/>
        </w:rPr>
        <w:t xml:space="preserve">כדין, </w:t>
      </w:r>
      <w:r w:rsidRPr="00492B01">
        <w:rPr>
          <w:rFonts w:cs="FrankRuehl"/>
          <w:szCs w:val="26"/>
          <w:rtl/>
        </w:rPr>
        <w:t>באזור סחר חופשי</w:t>
      </w:r>
      <w:r w:rsidRPr="00492B01">
        <w:rPr>
          <w:rFonts w:cs="FrankRuehl" w:hint="cs"/>
          <w:szCs w:val="26"/>
          <w:rtl/>
        </w:rPr>
        <w:t xml:space="preserve"> אילת</w:t>
      </w:r>
      <w:r w:rsidRPr="00492B01">
        <w:rPr>
          <w:rFonts w:cs="FrankRuehl"/>
          <w:szCs w:val="26"/>
          <w:rtl/>
        </w:rPr>
        <w:t xml:space="preserve"> וככיסוי לעסקאות מכירת טובין בפטור ממע"מ, לגורמים שונים שהוציאו את הטובין מחוץ לאזור סחר חופשי אילת.</w:t>
      </w:r>
      <w:r w:rsidRPr="00492B01">
        <w:rPr>
          <w:rFonts w:cs="FrankRuehl" w:hint="cs"/>
          <w:szCs w:val="26"/>
          <w:rtl/>
        </w:rPr>
        <w:t xml:space="preserve"> </w:t>
      </w:r>
      <w:r w:rsidRPr="00492B01">
        <w:rPr>
          <w:rFonts w:cs="FrankRuehl"/>
          <w:szCs w:val="26"/>
          <w:rtl/>
        </w:rPr>
        <w:t xml:space="preserve">מדובר </w:t>
      </w:r>
      <w:r w:rsidRPr="00492B01">
        <w:rPr>
          <w:rFonts w:cs="FrankRuehl" w:hint="cs"/>
          <w:szCs w:val="26"/>
          <w:rtl/>
        </w:rPr>
        <w:t>בסכום מע"מ של כחצי מיליון ₪. יצוין כי טרם החתימה על הסדר טיעון הוסר חלק מהמחדל הכספי. ולאחר החתימה, ואף שהדבר לא היווה תנאי לחתימה על הסדר הטיעון הוסר מלוא המחדל הכספי.</w:t>
      </w:r>
    </w:p>
    <w:p w14:paraId="7875A627" w14:textId="77777777" w:rsidR="00407AC6" w:rsidRDefault="00407AC6" w:rsidP="00407AC6">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4740FAB" w14:textId="77777777" w:rsidR="00407AC6" w:rsidRPr="00492B01" w:rsidRDefault="00407AC6" w:rsidP="00407AC6">
      <w:pPr>
        <w:pBdr>
          <w:top w:val="single" w:sz="4" w:space="1" w:color="auto"/>
          <w:bottom w:val="single" w:sz="4" w:space="1" w:color="auto"/>
        </w:pBdr>
        <w:spacing w:after="120" w:line="320" w:lineRule="exact"/>
        <w:jc w:val="both"/>
        <w:rPr>
          <w:rFonts w:cs="FrankRuehl"/>
          <w:szCs w:val="26"/>
        </w:rPr>
      </w:pPr>
      <w:r w:rsidRPr="00492B01">
        <w:rPr>
          <w:rFonts w:cs="FrankRuehl" w:hint="cs"/>
          <w:szCs w:val="26"/>
          <w:rtl/>
        </w:rPr>
        <w:t>ביהמ"ש המחוזי פסק:</w:t>
      </w:r>
    </w:p>
    <w:p w14:paraId="0389E360" w14:textId="77777777" w:rsidR="00407AC6" w:rsidRPr="00492B01" w:rsidRDefault="00407AC6" w:rsidP="00407AC6">
      <w:pPr>
        <w:pBdr>
          <w:top w:val="single" w:sz="4" w:space="1" w:color="auto"/>
          <w:bottom w:val="single" w:sz="4" w:space="1" w:color="auto"/>
        </w:pBdr>
        <w:spacing w:after="120" w:line="320" w:lineRule="exact"/>
        <w:jc w:val="both"/>
        <w:rPr>
          <w:rFonts w:cs="FrankRuehl"/>
          <w:szCs w:val="26"/>
          <w:rtl/>
        </w:rPr>
      </w:pPr>
      <w:r w:rsidRPr="00492B01">
        <w:rPr>
          <w:rFonts w:cs="FrankRuehl"/>
          <w:szCs w:val="26"/>
          <w:rtl/>
        </w:rPr>
        <w:t xml:space="preserve">בביצוע העבירות שלפי </w:t>
      </w:r>
      <w:hyperlink r:id="rId29" w:history="1">
        <w:r w:rsidRPr="00492B01">
          <w:rPr>
            <w:rFonts w:cs="FrankRuehl"/>
            <w:szCs w:val="26"/>
            <w:rtl/>
          </w:rPr>
          <w:t>חוק מס ערך מוסף</w:t>
        </w:r>
      </w:hyperlink>
      <w:r w:rsidRPr="00492B01">
        <w:rPr>
          <w:rFonts w:cs="FrankRuehl"/>
          <w:szCs w:val="26"/>
          <w:rtl/>
        </w:rPr>
        <w:t>, ו</w:t>
      </w:r>
      <w:hyperlink r:id="rId30" w:history="1">
        <w:r w:rsidRPr="00492B01">
          <w:rPr>
            <w:rFonts w:cs="FrankRuehl"/>
            <w:szCs w:val="26"/>
            <w:rtl/>
          </w:rPr>
          <w:t>פקודת המכס</w:t>
        </w:r>
      </w:hyperlink>
      <w:r w:rsidRPr="00492B01">
        <w:rPr>
          <w:rFonts w:cs="FrankRuehl"/>
          <w:szCs w:val="26"/>
          <w:rtl/>
        </w:rPr>
        <w:t>, ובביצוע פעולות בניגוד לחוק אזור סחר חפשי באילת (פטורים והנחות ממיסים), פגיעה בערכים המוגנים ביסודם שהם – ההגנה והשמירה על כספי הציבור, מניעת פגיעה בקנינו של הציבור, ערך השיוויון בנשיאה בנטל המיסים, ושלטון החוק</w:t>
      </w:r>
      <w:r w:rsidRPr="00492B01">
        <w:rPr>
          <w:rFonts w:cs="FrankRuehl" w:hint="cs"/>
          <w:szCs w:val="26"/>
          <w:rtl/>
        </w:rPr>
        <w:t xml:space="preserve">; </w:t>
      </w:r>
      <w:r w:rsidRPr="00492B01">
        <w:rPr>
          <w:rFonts w:cs="FrankRuehl"/>
          <w:szCs w:val="26"/>
          <w:rtl/>
        </w:rPr>
        <w:t xml:space="preserve">בביצוע העבירות לפי </w:t>
      </w:r>
      <w:hyperlink r:id="rId31" w:history="1">
        <w:r w:rsidRPr="00492B01">
          <w:rPr>
            <w:rFonts w:cs="FrankRuehl"/>
            <w:szCs w:val="26"/>
            <w:rtl/>
          </w:rPr>
          <w:t>חוק איסור הלבנת הון</w:t>
        </w:r>
      </w:hyperlink>
      <w:r w:rsidRPr="00492B01">
        <w:rPr>
          <w:rFonts w:cs="FrankRuehl"/>
          <w:szCs w:val="26"/>
          <w:rtl/>
        </w:rPr>
        <w:t xml:space="preserve"> יש כדי פגיעה בצורך למנוע הסוואת מקור כספים והסתרתם, על מנת למנוע פעולות המקשות ופוגעות באפשרות איתור עבירות ועבריינים, מניעת רווחים ממעשי עבירה, ומניעת אפשרויות מימון לפעילות פלילית.</w:t>
      </w:r>
    </w:p>
    <w:p w14:paraId="5BE47B97" w14:textId="77777777" w:rsidR="00407AC6" w:rsidRPr="00492B01" w:rsidRDefault="00407AC6" w:rsidP="00407AC6">
      <w:pPr>
        <w:pBdr>
          <w:top w:val="single" w:sz="4" w:space="1" w:color="auto"/>
          <w:bottom w:val="single" w:sz="4" w:space="1" w:color="auto"/>
        </w:pBdr>
        <w:spacing w:after="120" w:line="320" w:lineRule="exact"/>
        <w:jc w:val="both"/>
        <w:rPr>
          <w:rFonts w:cs="FrankRuehl"/>
          <w:szCs w:val="26"/>
          <w:rtl/>
        </w:rPr>
      </w:pPr>
      <w:r w:rsidRPr="00492B01">
        <w:rPr>
          <w:rFonts w:cs="FrankRuehl" w:hint="cs"/>
          <w:szCs w:val="26"/>
          <w:rtl/>
        </w:rPr>
        <w:t xml:space="preserve">אמנם </w:t>
      </w:r>
      <w:r w:rsidRPr="00492B01">
        <w:rPr>
          <w:rFonts w:cs="FrankRuehl"/>
          <w:szCs w:val="26"/>
          <w:rtl/>
        </w:rPr>
        <w:t xml:space="preserve">כתב האישום תוקן </w:t>
      </w:r>
      <w:r w:rsidRPr="00492B01">
        <w:rPr>
          <w:rFonts w:cs="FrankRuehl" w:hint="cs"/>
          <w:szCs w:val="26"/>
          <w:rtl/>
        </w:rPr>
        <w:t xml:space="preserve">במקרה דנא </w:t>
      </w:r>
      <w:r w:rsidRPr="00492B01">
        <w:rPr>
          <w:rFonts w:cs="FrankRuehl"/>
          <w:szCs w:val="26"/>
          <w:rtl/>
        </w:rPr>
        <w:t>באופן משמעותי, אולם גם לאחר תיקונו נותרה סדרת מעשים ועבירות חמורות ביותר, המחייבות מענה עונשי מחמיר</w:t>
      </w:r>
      <w:r w:rsidRPr="00492B01">
        <w:rPr>
          <w:rFonts w:cs="FrankRuehl" w:hint="cs"/>
          <w:szCs w:val="26"/>
          <w:rtl/>
        </w:rPr>
        <w:t xml:space="preserve">; </w:t>
      </w:r>
      <w:r w:rsidRPr="00492B01">
        <w:rPr>
          <w:rFonts w:cs="FrankRuehl"/>
          <w:szCs w:val="26"/>
          <w:rtl/>
        </w:rPr>
        <w:t>מדובר בהיקף של 344 עבירות אשר בוצעו בהתנהלות של מרמה ותחכום להוצאה וגניבה של כספים מהקופה הציבורית</w:t>
      </w:r>
      <w:r w:rsidRPr="00492B01">
        <w:rPr>
          <w:rFonts w:cs="FrankRuehl" w:hint="cs"/>
          <w:szCs w:val="26"/>
          <w:rtl/>
        </w:rPr>
        <w:t xml:space="preserve"> ב</w:t>
      </w:r>
      <w:r w:rsidRPr="00492B01">
        <w:rPr>
          <w:rFonts w:cs="FrankRuehl"/>
          <w:szCs w:val="26"/>
          <w:rtl/>
        </w:rPr>
        <w:t>סכום הקרוב לחצי מיליון ₪</w:t>
      </w:r>
      <w:r w:rsidRPr="00492B01">
        <w:rPr>
          <w:rFonts w:cs="FrankRuehl" w:hint="cs"/>
          <w:szCs w:val="26"/>
          <w:rtl/>
        </w:rPr>
        <w:t xml:space="preserve">; </w:t>
      </w:r>
      <w:r w:rsidRPr="00492B01">
        <w:rPr>
          <w:rFonts w:cs="FrankRuehl"/>
          <w:szCs w:val="26"/>
          <w:rtl/>
        </w:rPr>
        <w:t xml:space="preserve">קשיים כלכליים כנימוק לגניבת כספים אינם "תירוץ" ואינם עילה להקלה בעונש. אכן, יש להתחשב בקושי כלכלי עת נגזר רכיב של קנס במסגרת גזר דין, אולם אין ללכת את הדרך לאחור במובן זה שקושי כלכלי לא יהווה מעין נסיבה מקלה המביאה להתחשבות במניע לביצוע עבירות חמורות של גניבת כספי ציבור. </w:t>
      </w:r>
    </w:p>
    <w:p w14:paraId="67664604" w14:textId="77777777" w:rsidR="00407AC6" w:rsidRPr="00492B01" w:rsidRDefault="00407AC6" w:rsidP="00407AC6">
      <w:pPr>
        <w:pBdr>
          <w:top w:val="single" w:sz="4" w:space="1" w:color="auto"/>
          <w:bottom w:val="single" w:sz="4" w:space="1" w:color="auto"/>
        </w:pBdr>
        <w:spacing w:after="120" w:line="320" w:lineRule="exact"/>
        <w:jc w:val="both"/>
        <w:rPr>
          <w:rFonts w:cs="FrankRuehl"/>
          <w:szCs w:val="26"/>
          <w:rtl/>
        </w:rPr>
      </w:pPr>
      <w:r w:rsidRPr="00492B01">
        <w:rPr>
          <w:rFonts w:cs="FrankRuehl"/>
          <w:szCs w:val="26"/>
          <w:rtl/>
        </w:rPr>
        <w:t>הצדדים הגיעו להסדר טיעון במסגרתו מגבילה המאשימה טיעוניה לעתירה לעונש מאסר של 15 חודשים.</w:t>
      </w:r>
      <w:r w:rsidRPr="00492B01">
        <w:rPr>
          <w:rFonts w:cs="FrankRuehl" w:hint="cs"/>
          <w:szCs w:val="26"/>
          <w:rtl/>
        </w:rPr>
        <w:t xml:space="preserve"> </w:t>
      </w:r>
      <w:r w:rsidRPr="00492B01">
        <w:rPr>
          <w:rFonts w:cs="FrankRuehl"/>
          <w:szCs w:val="26"/>
          <w:rtl/>
        </w:rPr>
        <w:t>בהינתן מכלול העבירות המפורטות לעיל, הרי שמדובר בהסדר אשר מקל הקלה של ממש עם נאשם 1. ואולם לאור כך שהי</w:t>
      </w:r>
      <w:r>
        <w:rPr>
          <w:rFonts w:cs="FrankRuehl" w:hint="cs"/>
          <w:szCs w:val="26"/>
          <w:rtl/>
        </w:rPr>
        <w:t>י</w:t>
      </w:r>
      <w:r w:rsidRPr="00492B01">
        <w:rPr>
          <w:rFonts w:cs="FrankRuehl"/>
          <w:szCs w:val="26"/>
          <w:rtl/>
        </w:rPr>
        <w:t xml:space="preserve">תה הסרה משמעותית של המחדלים עד להגעה להסדר, ולאחר מכן הסרה מלאה, </w:t>
      </w:r>
      <w:r w:rsidRPr="00492B01">
        <w:rPr>
          <w:rFonts w:cs="FrankRuehl" w:hint="cs"/>
          <w:szCs w:val="26"/>
          <w:rtl/>
        </w:rPr>
        <w:t>לא נמצא כי</w:t>
      </w:r>
      <w:r w:rsidRPr="00492B01">
        <w:rPr>
          <w:rFonts w:cs="FrankRuehl"/>
          <w:szCs w:val="26"/>
          <w:rtl/>
        </w:rPr>
        <w:t xml:space="preserve"> מדובר בהסדר אשר יש להתערב בו</w:t>
      </w:r>
      <w:r w:rsidRPr="00492B01">
        <w:rPr>
          <w:rFonts w:cs="FrankRuehl" w:hint="cs"/>
          <w:szCs w:val="26"/>
          <w:rtl/>
        </w:rPr>
        <w:t xml:space="preserve">. </w:t>
      </w:r>
      <w:r w:rsidRPr="00492B01">
        <w:rPr>
          <w:rFonts w:cs="FrankRuehl"/>
          <w:szCs w:val="26"/>
          <w:rtl/>
        </w:rPr>
        <w:t xml:space="preserve">לאור זאת, משאין ספק בקיומו של ההסדר, אין מקום לקביעת מתחם עונש הולם. </w:t>
      </w:r>
    </w:p>
    <w:p w14:paraId="5998F273" w14:textId="77777777" w:rsidR="00407AC6" w:rsidRPr="00492B01" w:rsidRDefault="00407AC6" w:rsidP="00407AC6">
      <w:pPr>
        <w:pBdr>
          <w:top w:val="single" w:sz="4" w:space="1" w:color="auto"/>
          <w:bottom w:val="single" w:sz="4" w:space="1" w:color="auto"/>
        </w:pBdr>
        <w:spacing w:after="120" w:line="320" w:lineRule="exact"/>
        <w:jc w:val="both"/>
        <w:rPr>
          <w:rFonts w:cs="FrankRuehl" w:hint="cs"/>
          <w:szCs w:val="26"/>
          <w:rtl/>
        </w:rPr>
      </w:pPr>
      <w:r w:rsidRPr="00492B01">
        <w:rPr>
          <w:rFonts w:cs="FrankRuehl"/>
          <w:szCs w:val="26"/>
          <w:rtl/>
        </w:rPr>
        <w:t>בעבירות אלו, בהיקפים אלו, בשיטתיות והתחכום בהן בוצעו, העונש ההולם הינו מאסר בפועל משמעותי.</w:t>
      </w:r>
      <w:r w:rsidRPr="00492B01">
        <w:rPr>
          <w:rFonts w:cs="FrankRuehl" w:hint="cs"/>
          <w:szCs w:val="26"/>
          <w:rtl/>
        </w:rPr>
        <w:t xml:space="preserve"> </w:t>
      </w:r>
      <w:r w:rsidRPr="00492B01">
        <w:rPr>
          <w:rFonts w:cs="FrankRuehl"/>
          <w:szCs w:val="26"/>
          <w:rtl/>
        </w:rPr>
        <w:t>לאחר שנשקלו הטענות, נסיבות ביצוע העבירות, הענישה הנוהגת ונסיבותיו האישיות של נאשם 1, המסקנה הינה כי ההקלה אשר יש ברף העליון של המתחם, 15 חדשי מאסר, מגלמת את מכלול השיקולים לקולא, ובהם הבעת החרטה, והחזרת הגזילה לקופה הציבורית</w:t>
      </w:r>
      <w:r w:rsidRPr="00492B01">
        <w:rPr>
          <w:rFonts w:cs="FrankRuehl" w:hint="cs"/>
          <w:szCs w:val="26"/>
          <w:rtl/>
        </w:rPr>
        <w:t xml:space="preserve"> </w:t>
      </w:r>
      <w:r w:rsidRPr="00492B01">
        <w:rPr>
          <w:rFonts w:cs="FrankRuehl"/>
          <w:szCs w:val="26"/>
          <w:rtl/>
        </w:rPr>
        <w:t xml:space="preserve">והיה מקום לענישה ברף זה. ואולם אך לאור כך שהושבו מלוא כספי הגזילה, גם לאחר שגובש ההסדר, ומבלי שהיה זה תנאי לקיומו, </w:t>
      </w:r>
      <w:r w:rsidRPr="00492B01">
        <w:rPr>
          <w:rFonts w:cs="FrankRuehl" w:hint="cs"/>
          <w:szCs w:val="26"/>
          <w:rtl/>
        </w:rPr>
        <w:t>ביהמ"ש מוצא</w:t>
      </w:r>
      <w:r w:rsidRPr="00492B01">
        <w:rPr>
          <w:rFonts w:cs="FrankRuehl"/>
          <w:szCs w:val="26"/>
          <w:rtl/>
        </w:rPr>
        <w:t xml:space="preserve"> לאפשר הקלה מסוימת ברכיב המאסר בפועל, ואולם הקלה זו אינה כדי ירידה אל מאסר בעבודות שירות</w:t>
      </w:r>
      <w:r w:rsidRPr="00492B01">
        <w:rPr>
          <w:rFonts w:cs="FrankRuehl" w:hint="cs"/>
          <w:szCs w:val="26"/>
          <w:rtl/>
        </w:rPr>
        <w:t xml:space="preserve"> (כפי שביקש ב"כ הנאשם)</w:t>
      </w:r>
      <w:r w:rsidRPr="00492B01">
        <w:rPr>
          <w:rFonts w:cs="FrankRuehl"/>
          <w:szCs w:val="26"/>
          <w:rtl/>
        </w:rPr>
        <w:t>, אלא למאסר למשך 12 חודשים, לצד קנס באמצעו של הטווח המוסכם, אשר יהיה בו כדי לאזן את רכיבי הענישה האחרים.</w:t>
      </w:r>
      <w:r w:rsidRPr="00492B01">
        <w:rPr>
          <w:rFonts w:cs="FrankRuehl" w:hint="cs"/>
          <w:szCs w:val="26"/>
          <w:rtl/>
        </w:rPr>
        <w:t xml:space="preserve"> </w:t>
      </w:r>
      <w:r w:rsidRPr="00492B01">
        <w:rPr>
          <w:rFonts w:cs="FrankRuehl"/>
          <w:szCs w:val="26"/>
          <w:rtl/>
        </w:rPr>
        <w:t xml:space="preserve">הצדדים הסכימו על טווח ענישה בין </w:t>
      </w:r>
      <w:r w:rsidRPr="00492B01">
        <w:rPr>
          <w:rFonts w:cs="FrankRuehl"/>
          <w:szCs w:val="26"/>
          <w:rtl/>
        </w:rPr>
        <w:lastRenderedPageBreak/>
        <w:t>100,000 ₪ ל</w:t>
      </w:r>
      <w:r w:rsidRPr="00492B01">
        <w:rPr>
          <w:rFonts w:cs="FrankRuehl" w:hint="cs"/>
          <w:szCs w:val="26"/>
          <w:rtl/>
        </w:rPr>
        <w:t>-</w:t>
      </w:r>
      <w:r w:rsidRPr="00492B01">
        <w:rPr>
          <w:rFonts w:cs="FrankRuehl"/>
          <w:szCs w:val="26"/>
          <w:rtl/>
        </w:rPr>
        <w:t xml:space="preserve"> 200,000 ₪. על הענישה ברכיב זה להיות באמצע הטווח המוסכם, לאור הצורך בענישה כלכלית משמעותית, ובנוסף כרכיב אשר יהיה בו איזון מסוים של הקלה ברכיב המאסר. </w:t>
      </w:r>
    </w:p>
    <w:p w14:paraId="5B9A0E4D" w14:textId="77777777" w:rsidR="00407AC6" w:rsidRPr="00492B01" w:rsidRDefault="00407AC6" w:rsidP="00407AC6">
      <w:pPr>
        <w:pBdr>
          <w:top w:val="single" w:sz="4" w:space="1" w:color="auto"/>
          <w:bottom w:val="single" w:sz="4" w:space="1" w:color="auto"/>
        </w:pBdr>
        <w:spacing w:after="120" w:line="320" w:lineRule="exact"/>
        <w:jc w:val="both"/>
        <w:rPr>
          <w:rFonts w:cs="FrankRuehl"/>
          <w:szCs w:val="26"/>
          <w:rtl/>
        </w:rPr>
      </w:pPr>
      <w:r w:rsidRPr="00492B01">
        <w:rPr>
          <w:rFonts w:cs="FrankRuehl"/>
          <w:szCs w:val="26"/>
          <w:rtl/>
        </w:rPr>
        <w:t>לאור כל האמור</w:t>
      </w:r>
      <w:r w:rsidRPr="00492B01">
        <w:rPr>
          <w:rFonts w:cs="FrankRuehl" w:hint="cs"/>
          <w:szCs w:val="26"/>
          <w:rtl/>
        </w:rPr>
        <w:t xml:space="preserve"> ביהמ"ש </w:t>
      </w:r>
      <w:r w:rsidRPr="00492B01">
        <w:rPr>
          <w:rFonts w:cs="FrankRuehl"/>
          <w:szCs w:val="26"/>
          <w:rtl/>
        </w:rPr>
        <w:t>גוזר על נאשם 1</w:t>
      </w:r>
      <w:r w:rsidRPr="00492B01">
        <w:rPr>
          <w:rFonts w:cs="FrankRuehl" w:hint="cs"/>
          <w:szCs w:val="26"/>
          <w:rtl/>
        </w:rPr>
        <w:t xml:space="preserve"> </w:t>
      </w:r>
      <w:r w:rsidRPr="00492B01">
        <w:rPr>
          <w:rFonts w:cs="FrankRuehl"/>
          <w:szCs w:val="26"/>
          <w:rtl/>
        </w:rPr>
        <w:t xml:space="preserve">מאסר </w:t>
      </w:r>
      <w:r>
        <w:rPr>
          <w:rFonts w:cs="FrankRuehl" w:hint="cs"/>
          <w:szCs w:val="26"/>
          <w:rtl/>
        </w:rPr>
        <w:t>–</w:t>
      </w:r>
      <w:r w:rsidRPr="00492B01">
        <w:rPr>
          <w:rFonts w:cs="FrankRuehl"/>
          <w:szCs w:val="26"/>
          <w:rtl/>
        </w:rPr>
        <w:t xml:space="preserve"> מאסר בפועל לתקופה של 12 חודשים, בניכוי ימי מעצרו</w:t>
      </w:r>
      <w:r w:rsidRPr="00492B01">
        <w:rPr>
          <w:rFonts w:cs="FrankRuehl" w:hint="cs"/>
          <w:szCs w:val="26"/>
          <w:rtl/>
        </w:rPr>
        <w:t xml:space="preserve">, </w:t>
      </w:r>
      <w:r w:rsidRPr="00492B01">
        <w:rPr>
          <w:rFonts w:cs="FrankRuehl"/>
          <w:szCs w:val="26"/>
          <w:rtl/>
        </w:rPr>
        <w:t>מאסר על תנאי לתקופה של 12 חודשים</w:t>
      </w:r>
      <w:r w:rsidRPr="00492B01">
        <w:rPr>
          <w:rFonts w:cs="FrankRuehl" w:hint="cs"/>
          <w:szCs w:val="26"/>
          <w:rtl/>
        </w:rPr>
        <w:t xml:space="preserve">, </w:t>
      </w:r>
      <w:r w:rsidRPr="00492B01">
        <w:rPr>
          <w:rFonts w:cs="FrankRuehl"/>
          <w:szCs w:val="26"/>
          <w:rtl/>
        </w:rPr>
        <w:t>קנס בסך 150,000 ש"ח או מאסר למשך 300 ימים תחתיו</w:t>
      </w:r>
      <w:r w:rsidRPr="00492B01">
        <w:rPr>
          <w:rFonts w:cs="FrankRuehl" w:hint="cs"/>
          <w:szCs w:val="26"/>
          <w:rtl/>
        </w:rPr>
        <w:t xml:space="preserve">. כן </w:t>
      </w:r>
      <w:r w:rsidRPr="00492B01">
        <w:rPr>
          <w:rFonts w:cs="FrankRuehl"/>
          <w:szCs w:val="26"/>
          <w:rtl/>
        </w:rPr>
        <w:t>ניתן צו לחילוט כספים שנתפסו מנאשם 1 במזומן, בסך 200,000 ₪, לטובת אוצר המדינה. על כל אחת מהנאשמות 4-5</w:t>
      </w:r>
      <w:r w:rsidRPr="00492B01">
        <w:rPr>
          <w:rFonts w:cs="FrankRuehl" w:hint="cs"/>
          <w:szCs w:val="26"/>
          <w:rtl/>
        </w:rPr>
        <w:t xml:space="preserve"> הוטל </w:t>
      </w:r>
      <w:r w:rsidRPr="00492B01">
        <w:rPr>
          <w:rFonts w:cs="FrankRuehl"/>
          <w:szCs w:val="26"/>
          <w:rtl/>
        </w:rPr>
        <w:t xml:space="preserve">קנס בסך 1,000 ₪. </w:t>
      </w:r>
    </w:p>
    <w:p w14:paraId="402388B9" w14:textId="77777777" w:rsidR="00407AC6" w:rsidRPr="00071FB8" w:rsidRDefault="00407AC6" w:rsidP="00071FB8">
      <w:pPr>
        <w:rPr>
          <w:rFonts w:hint="cs"/>
          <w:sz w:val="26"/>
          <w:szCs w:val="26"/>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3767C" w14:paraId="04CB7504" w14:textId="77777777" w:rsidTr="00245C22">
        <w:trPr>
          <w:trHeight w:val="355"/>
          <w:jc w:val="center"/>
        </w:trPr>
        <w:tc>
          <w:tcPr>
            <w:tcW w:w="8820" w:type="dxa"/>
            <w:tcBorders>
              <w:top w:val="nil"/>
              <w:left w:val="nil"/>
              <w:bottom w:val="nil"/>
              <w:right w:val="nil"/>
            </w:tcBorders>
          </w:tcPr>
          <w:p w14:paraId="2E40F880" w14:textId="77777777" w:rsidR="0079000C" w:rsidRPr="0079000C" w:rsidRDefault="0079000C" w:rsidP="0079000C">
            <w:pPr>
              <w:jc w:val="center"/>
              <w:rPr>
                <w:rFonts w:ascii="David" w:hAnsi="David"/>
                <w:b/>
                <w:bCs/>
                <w:sz w:val="32"/>
                <w:szCs w:val="32"/>
                <w:u w:val="single"/>
                <w:rtl/>
              </w:rPr>
            </w:pPr>
            <w:bookmarkStart w:id="7" w:name="PsakDin"/>
            <w:r w:rsidRPr="0079000C">
              <w:rPr>
                <w:rFonts w:ascii="David" w:hAnsi="David"/>
                <w:b/>
                <w:bCs/>
                <w:sz w:val="32"/>
                <w:szCs w:val="32"/>
                <w:u w:val="single"/>
                <w:rtl/>
              </w:rPr>
              <w:t>גזר דין</w:t>
            </w:r>
          </w:p>
          <w:bookmarkEnd w:id="7"/>
          <w:p w14:paraId="0D8A116F" w14:textId="77777777" w:rsidR="0013767C" w:rsidRPr="00245C22" w:rsidRDefault="0013767C" w:rsidP="00245C22">
            <w:pPr>
              <w:jc w:val="center"/>
              <w:rPr>
                <w:rFonts w:ascii="David" w:hAnsi="David"/>
                <w:b/>
                <w:bCs/>
                <w:sz w:val="32"/>
                <w:szCs w:val="32"/>
                <w:u w:val="single"/>
                <w:rtl/>
              </w:rPr>
            </w:pPr>
            <w:r w:rsidRPr="00245C22">
              <w:rPr>
                <w:rFonts w:ascii="David" w:hAnsi="David"/>
                <w:b/>
                <w:bCs/>
                <w:sz w:val="32"/>
                <w:szCs w:val="32"/>
                <w:u w:val="single"/>
                <w:rtl/>
              </w:rPr>
              <w:t>לנאשמים 1, 4 ו-5</w:t>
            </w:r>
          </w:p>
        </w:tc>
      </w:tr>
      <w:bookmarkEnd w:id="0"/>
    </w:tbl>
    <w:p w14:paraId="0C54DBF2" w14:textId="77777777" w:rsidR="0013767C" w:rsidRPr="000F2247" w:rsidRDefault="0013767C">
      <w:pPr>
        <w:rPr>
          <w:rFonts w:ascii="Arial" w:hAnsi="Arial"/>
          <w:b/>
          <w:bCs/>
          <w:sz w:val="26"/>
          <w:szCs w:val="26"/>
          <w:rtl/>
        </w:rPr>
      </w:pPr>
    </w:p>
    <w:p w14:paraId="2E867CF3" w14:textId="77777777" w:rsidR="0013767C" w:rsidRPr="000F2247" w:rsidRDefault="0013767C">
      <w:pPr>
        <w:rPr>
          <w:rFonts w:ascii="Arial" w:hAnsi="Arial"/>
          <w:b/>
          <w:bCs/>
          <w:sz w:val="26"/>
          <w:szCs w:val="26"/>
          <w:rtl/>
        </w:rPr>
      </w:pPr>
    </w:p>
    <w:p w14:paraId="78744C4B" w14:textId="77777777" w:rsidR="0013767C" w:rsidRPr="00190FA7" w:rsidRDefault="0013767C" w:rsidP="00190FA7">
      <w:pPr>
        <w:spacing w:line="360" w:lineRule="auto"/>
        <w:jc w:val="both"/>
        <w:rPr>
          <w:b/>
          <w:bCs/>
          <w:u w:val="single"/>
          <w:rtl/>
          <w:lang w:eastAsia="he-IL"/>
        </w:rPr>
      </w:pPr>
      <w:r w:rsidRPr="00190FA7">
        <w:rPr>
          <w:b/>
          <w:bCs/>
          <w:u w:val="single"/>
          <w:rtl/>
          <w:lang w:eastAsia="he-IL"/>
        </w:rPr>
        <w:t>האישום והסדר הטיעון</w:t>
      </w:r>
    </w:p>
    <w:p w14:paraId="209FC72B" w14:textId="77777777" w:rsidR="0013767C" w:rsidRPr="00190FA7" w:rsidRDefault="0013767C" w:rsidP="00190FA7">
      <w:pPr>
        <w:spacing w:line="360" w:lineRule="auto"/>
        <w:jc w:val="both"/>
        <w:rPr>
          <w:rtl/>
          <w:lang w:eastAsia="he-IL"/>
        </w:rPr>
      </w:pPr>
    </w:p>
    <w:p w14:paraId="2CA88215" w14:textId="77777777" w:rsidR="0013767C" w:rsidRPr="00190FA7" w:rsidRDefault="0013767C" w:rsidP="00190FA7">
      <w:pPr>
        <w:spacing w:after="160" w:line="360" w:lineRule="auto"/>
        <w:jc w:val="both"/>
        <w:rPr>
          <w:rFonts w:ascii="David" w:hAnsi="David"/>
          <w:rtl/>
        </w:rPr>
      </w:pPr>
      <w:r w:rsidRPr="00190FA7">
        <w:rPr>
          <w:rtl/>
          <w:lang w:eastAsia="he-IL"/>
        </w:rPr>
        <w:t>1.</w:t>
      </w:r>
      <w:r w:rsidRPr="00190FA7">
        <w:rPr>
          <w:rtl/>
          <w:lang w:eastAsia="he-IL"/>
        </w:rPr>
        <w:tab/>
        <w:t>הנאשמים 1, 4 ו-5 הורשעו על פי הודאתם בעובדות כתב האישום המתוקן (כא/4), במסגרת הסדר טיעון</w:t>
      </w:r>
      <w:r w:rsidRPr="00190FA7">
        <w:rPr>
          <w:rFonts w:ascii="Calibri" w:hAnsi="Calibri"/>
          <w:rtl/>
        </w:rPr>
        <w:t xml:space="preserve">, </w:t>
      </w:r>
      <w:r w:rsidRPr="00190FA7">
        <w:rPr>
          <w:rFonts w:ascii="Calibri" w:hAnsi="Calibri" w:hint="eastAsia"/>
          <w:rtl/>
        </w:rPr>
        <w:t>בעבירות</w:t>
      </w:r>
      <w:r w:rsidRPr="00190FA7">
        <w:rPr>
          <w:rFonts w:ascii="Calibri" w:hAnsi="Calibri"/>
          <w:rtl/>
        </w:rPr>
        <w:t xml:space="preserve"> </w:t>
      </w:r>
      <w:r w:rsidRPr="00190FA7">
        <w:rPr>
          <w:rFonts w:ascii="Calibri" w:hAnsi="Calibri" w:hint="eastAsia"/>
          <w:rtl/>
        </w:rPr>
        <w:t>הבאות</w:t>
      </w:r>
      <w:r w:rsidRPr="00190FA7">
        <w:rPr>
          <w:rFonts w:ascii="Calibri" w:hAnsi="Calibri"/>
          <w:rtl/>
        </w:rPr>
        <w:t>:</w:t>
      </w:r>
    </w:p>
    <w:p w14:paraId="579321B7" w14:textId="77777777" w:rsidR="0013767C" w:rsidRPr="00190FA7" w:rsidRDefault="0013767C" w:rsidP="00190FA7">
      <w:pPr>
        <w:spacing w:line="360" w:lineRule="auto"/>
        <w:jc w:val="both"/>
        <w:rPr>
          <w:rFonts w:ascii="David" w:hAnsi="David"/>
          <w:rtl/>
        </w:rPr>
      </w:pPr>
    </w:p>
    <w:p w14:paraId="42814B43" w14:textId="77777777" w:rsidR="0013767C" w:rsidRPr="00190FA7" w:rsidRDefault="0013767C" w:rsidP="00190FA7">
      <w:pPr>
        <w:spacing w:line="360" w:lineRule="auto"/>
        <w:jc w:val="both"/>
        <w:rPr>
          <w:rFonts w:ascii="David" w:hAnsi="David"/>
          <w:rtl/>
        </w:rPr>
      </w:pPr>
      <w:r w:rsidRPr="00190FA7">
        <w:rPr>
          <w:rFonts w:ascii="David" w:hAnsi="David"/>
          <w:b/>
          <w:bCs/>
          <w:rtl/>
        </w:rPr>
        <w:t xml:space="preserve">הנאשם 1 </w:t>
      </w:r>
      <w:r w:rsidRPr="00190FA7">
        <w:rPr>
          <w:rFonts w:ascii="David" w:hAnsi="David"/>
          <w:rtl/>
        </w:rPr>
        <w:t>בעבירות של</w:t>
      </w:r>
      <w:r w:rsidRPr="00190FA7">
        <w:rPr>
          <w:rFonts w:ascii="David" w:hAnsi="David"/>
          <w:b/>
          <w:bCs/>
          <w:rtl/>
        </w:rPr>
        <w:t xml:space="preserve"> </w:t>
      </w:r>
      <w:r w:rsidRPr="00190FA7">
        <w:rPr>
          <w:rFonts w:ascii="David" w:hAnsi="David"/>
          <w:rtl/>
        </w:rPr>
        <w:t xml:space="preserve">הוצאת חשבונית מבלי שעשה או התחייב לעשות עסקה, במטרה להתחמק או להשתמט מתשלום מס - </w:t>
      </w:r>
      <w:r w:rsidRPr="00190FA7">
        <w:rPr>
          <w:rFonts w:ascii="David" w:hAnsi="David"/>
          <w:b/>
          <w:bCs/>
          <w:rtl/>
        </w:rPr>
        <w:t>196 עבירות</w:t>
      </w:r>
      <w:r w:rsidRPr="00190FA7">
        <w:rPr>
          <w:rFonts w:ascii="David" w:hAnsi="David"/>
          <w:rtl/>
        </w:rPr>
        <w:t xml:space="preserve"> לפי </w:t>
      </w:r>
      <w:hyperlink r:id="rId32" w:history="1">
        <w:r w:rsidR="00700B9C" w:rsidRPr="00700B9C">
          <w:rPr>
            <w:rStyle w:val="Hyperlink"/>
            <w:rFonts w:ascii="David" w:hAnsi="David"/>
            <w:rtl/>
          </w:rPr>
          <w:t>סעיף 117(ב)(3)</w:t>
        </w:r>
      </w:hyperlink>
      <w:r w:rsidRPr="00190FA7">
        <w:rPr>
          <w:rFonts w:ascii="David" w:hAnsi="David"/>
          <w:rtl/>
        </w:rPr>
        <w:t xml:space="preserve"> ל</w:t>
      </w:r>
      <w:hyperlink r:id="rId33" w:history="1">
        <w:r w:rsidR="0079000C" w:rsidRPr="0079000C">
          <w:rPr>
            <w:rFonts w:ascii="David" w:hAnsi="David"/>
            <w:color w:val="0000FF"/>
            <w:u w:val="single"/>
            <w:rtl/>
          </w:rPr>
          <w:t>חוק מע"מ</w:t>
        </w:r>
      </w:hyperlink>
      <w:r w:rsidRPr="00190FA7">
        <w:rPr>
          <w:rFonts w:ascii="David" w:hAnsi="David"/>
          <w:rtl/>
        </w:rPr>
        <w:t>.</w:t>
      </w:r>
    </w:p>
    <w:p w14:paraId="753124C0" w14:textId="77777777" w:rsidR="0013767C" w:rsidRPr="00190FA7" w:rsidRDefault="0013767C" w:rsidP="00190FA7">
      <w:pPr>
        <w:spacing w:line="360" w:lineRule="auto"/>
        <w:jc w:val="both"/>
        <w:rPr>
          <w:rFonts w:ascii="David" w:hAnsi="David"/>
          <w:rtl/>
        </w:rPr>
      </w:pPr>
    </w:p>
    <w:p w14:paraId="795BCAAA" w14:textId="77777777" w:rsidR="0013767C" w:rsidRPr="00190FA7" w:rsidRDefault="0013767C" w:rsidP="00190FA7">
      <w:pPr>
        <w:spacing w:line="360" w:lineRule="auto"/>
        <w:jc w:val="both"/>
        <w:rPr>
          <w:rFonts w:ascii="David" w:hAnsi="David"/>
          <w:rtl/>
        </w:rPr>
      </w:pPr>
      <w:r w:rsidRPr="00190FA7">
        <w:rPr>
          <w:rFonts w:ascii="David" w:hAnsi="David"/>
          <w:rtl/>
        </w:rPr>
        <w:t xml:space="preserve">החזקת טובין שיצואם אותה שעה אסור או מוגבל והוא יודע שיש כוונה להבריחם - </w:t>
      </w:r>
      <w:r w:rsidRPr="00190FA7">
        <w:rPr>
          <w:rFonts w:ascii="David" w:hAnsi="David"/>
          <w:b/>
          <w:bCs/>
          <w:rtl/>
        </w:rPr>
        <w:t>2 עבירות</w:t>
      </w:r>
      <w:r w:rsidRPr="00190FA7">
        <w:rPr>
          <w:rFonts w:ascii="David" w:hAnsi="David"/>
          <w:rtl/>
        </w:rPr>
        <w:t xml:space="preserve"> לפי </w:t>
      </w:r>
      <w:hyperlink r:id="rId34" w:history="1">
        <w:r w:rsidR="00700B9C" w:rsidRPr="00700B9C">
          <w:rPr>
            <w:rStyle w:val="Hyperlink"/>
            <w:rFonts w:ascii="David" w:hAnsi="David"/>
            <w:rtl/>
          </w:rPr>
          <w:t>סעיף 211(א)(3)</w:t>
        </w:r>
      </w:hyperlink>
      <w:r w:rsidRPr="00190FA7">
        <w:rPr>
          <w:rFonts w:ascii="David" w:hAnsi="David"/>
          <w:rtl/>
        </w:rPr>
        <w:t xml:space="preserve"> ל</w:t>
      </w:r>
      <w:hyperlink r:id="rId35" w:history="1">
        <w:r w:rsidR="0079000C" w:rsidRPr="0079000C">
          <w:rPr>
            <w:rFonts w:ascii="David" w:hAnsi="David"/>
            <w:color w:val="0000FF"/>
            <w:u w:val="single"/>
            <w:rtl/>
          </w:rPr>
          <w:t>פקודת המכס</w:t>
        </w:r>
      </w:hyperlink>
      <w:r w:rsidRPr="00190FA7">
        <w:rPr>
          <w:rFonts w:ascii="David" w:hAnsi="David"/>
          <w:rtl/>
        </w:rPr>
        <w:t>.</w:t>
      </w:r>
    </w:p>
    <w:p w14:paraId="517AD1C5" w14:textId="77777777" w:rsidR="0013767C" w:rsidRPr="00190FA7" w:rsidRDefault="0013767C" w:rsidP="00190FA7">
      <w:pPr>
        <w:spacing w:line="360" w:lineRule="auto"/>
        <w:jc w:val="both"/>
        <w:rPr>
          <w:rFonts w:ascii="David" w:hAnsi="David"/>
          <w:rtl/>
        </w:rPr>
      </w:pPr>
    </w:p>
    <w:p w14:paraId="6FCE4FB3" w14:textId="77777777" w:rsidR="0013767C" w:rsidRPr="00190FA7" w:rsidRDefault="0013767C" w:rsidP="00190FA7">
      <w:pPr>
        <w:spacing w:line="360" w:lineRule="auto"/>
        <w:jc w:val="both"/>
        <w:rPr>
          <w:rFonts w:ascii="David" w:hAnsi="David"/>
          <w:rtl/>
        </w:rPr>
      </w:pPr>
      <w:r w:rsidRPr="00190FA7">
        <w:rPr>
          <w:rFonts w:ascii="David" w:hAnsi="David"/>
          <w:rtl/>
        </w:rPr>
        <w:t xml:space="preserve">פעולה במטרה להביא לכך שאדם אחר יתחמק או ישתמט מתשלום מס שאותו אדם חייב בו – </w:t>
      </w:r>
      <w:r w:rsidRPr="00190FA7">
        <w:rPr>
          <w:rFonts w:ascii="David" w:hAnsi="David"/>
          <w:b/>
          <w:bCs/>
          <w:rtl/>
        </w:rPr>
        <w:t>144 עבירות</w:t>
      </w:r>
      <w:r w:rsidRPr="00190FA7">
        <w:rPr>
          <w:rFonts w:ascii="David" w:hAnsi="David"/>
          <w:rtl/>
        </w:rPr>
        <w:t xml:space="preserve">, לפי </w:t>
      </w:r>
      <w:hyperlink r:id="rId36" w:history="1">
        <w:r w:rsidR="00700B9C" w:rsidRPr="00700B9C">
          <w:rPr>
            <w:rStyle w:val="Hyperlink"/>
            <w:rFonts w:ascii="David" w:hAnsi="David"/>
            <w:rtl/>
          </w:rPr>
          <w:t>סעיף 117(ב1)</w:t>
        </w:r>
      </w:hyperlink>
      <w:r w:rsidRPr="00190FA7">
        <w:rPr>
          <w:rFonts w:ascii="David" w:hAnsi="David"/>
          <w:rtl/>
        </w:rPr>
        <w:t xml:space="preserve"> ל</w:t>
      </w:r>
      <w:hyperlink r:id="rId37" w:history="1">
        <w:r w:rsidR="0079000C" w:rsidRPr="0079000C">
          <w:rPr>
            <w:rFonts w:ascii="David" w:hAnsi="David"/>
            <w:color w:val="0000FF"/>
            <w:u w:val="single"/>
            <w:rtl/>
          </w:rPr>
          <w:t>חוק מע"מ</w:t>
        </w:r>
      </w:hyperlink>
      <w:r w:rsidRPr="00190FA7">
        <w:rPr>
          <w:rFonts w:ascii="David" w:hAnsi="David"/>
          <w:rtl/>
        </w:rPr>
        <w:t>.</w:t>
      </w:r>
    </w:p>
    <w:p w14:paraId="58D47DC3" w14:textId="77777777" w:rsidR="0013767C" w:rsidRPr="00190FA7" w:rsidRDefault="0013767C" w:rsidP="00190FA7">
      <w:pPr>
        <w:spacing w:line="360" w:lineRule="auto"/>
        <w:jc w:val="both"/>
        <w:rPr>
          <w:rFonts w:ascii="David" w:hAnsi="David"/>
          <w:rtl/>
        </w:rPr>
      </w:pPr>
    </w:p>
    <w:p w14:paraId="6AE985DE" w14:textId="77777777" w:rsidR="0013767C" w:rsidRPr="00190FA7" w:rsidRDefault="0013767C" w:rsidP="00190FA7">
      <w:pPr>
        <w:spacing w:line="360" w:lineRule="auto"/>
        <w:jc w:val="both"/>
        <w:rPr>
          <w:rFonts w:ascii="David" w:hAnsi="David"/>
          <w:rtl/>
        </w:rPr>
      </w:pPr>
      <w:r w:rsidRPr="00190FA7">
        <w:rPr>
          <w:rFonts w:ascii="David" w:hAnsi="David"/>
          <w:rtl/>
        </w:rPr>
        <w:t xml:space="preserve">עשיית פעולה ברכוש אסור במטרה להסתיר או להסוות את מקורו, את זהות בעלי הזכויות בו, את מיקומו, את תנועותיו או עשיית פעולה בו – עבירה לפי </w:t>
      </w:r>
      <w:hyperlink r:id="rId38" w:history="1">
        <w:r w:rsidR="00700B9C" w:rsidRPr="00700B9C">
          <w:rPr>
            <w:rStyle w:val="Hyperlink"/>
            <w:rFonts w:ascii="David" w:hAnsi="David"/>
            <w:rtl/>
          </w:rPr>
          <w:t>סעיף 3(א)</w:t>
        </w:r>
      </w:hyperlink>
      <w:r w:rsidRPr="00190FA7">
        <w:rPr>
          <w:rFonts w:ascii="David" w:hAnsi="David"/>
          <w:rtl/>
        </w:rPr>
        <w:t xml:space="preserve"> ל</w:t>
      </w:r>
      <w:hyperlink r:id="rId39" w:history="1">
        <w:r w:rsidR="0079000C" w:rsidRPr="0079000C">
          <w:rPr>
            <w:rFonts w:ascii="David" w:hAnsi="David"/>
            <w:color w:val="0000FF"/>
            <w:u w:val="single"/>
            <w:rtl/>
          </w:rPr>
          <w:t>חוק איסור הלבנת הון</w:t>
        </w:r>
      </w:hyperlink>
      <w:r w:rsidRPr="00190FA7">
        <w:rPr>
          <w:rFonts w:ascii="David" w:hAnsi="David"/>
          <w:rtl/>
        </w:rPr>
        <w:t>.</w:t>
      </w:r>
    </w:p>
    <w:p w14:paraId="1BC1824C" w14:textId="77777777" w:rsidR="0013767C" w:rsidRPr="00190FA7" w:rsidRDefault="0013767C" w:rsidP="00190FA7">
      <w:pPr>
        <w:spacing w:line="360" w:lineRule="auto"/>
        <w:jc w:val="both"/>
        <w:rPr>
          <w:rFonts w:ascii="David" w:hAnsi="David"/>
          <w:rtl/>
        </w:rPr>
      </w:pPr>
    </w:p>
    <w:p w14:paraId="69B05FC5" w14:textId="77777777" w:rsidR="0013767C" w:rsidRPr="00190FA7" w:rsidRDefault="0013767C" w:rsidP="00190FA7">
      <w:pPr>
        <w:spacing w:line="360" w:lineRule="auto"/>
        <w:jc w:val="both"/>
        <w:rPr>
          <w:rFonts w:ascii="David" w:hAnsi="David"/>
          <w:rtl/>
        </w:rPr>
      </w:pPr>
      <w:r w:rsidRPr="00190FA7">
        <w:rPr>
          <w:rFonts w:ascii="David" w:hAnsi="David"/>
          <w:rtl/>
        </w:rPr>
        <w:t xml:space="preserve">עשיית פעולה ברכוש בידיעה שהוא רכוש אסור, והוא מסוג הרכוש המפורט </w:t>
      </w:r>
      <w:hyperlink r:id="rId40" w:history="1">
        <w:r w:rsidR="00700B9C" w:rsidRPr="00700B9C">
          <w:rPr>
            <w:rStyle w:val="Hyperlink"/>
            <w:rFonts w:ascii="David" w:hAnsi="David"/>
            <w:rtl/>
          </w:rPr>
          <w:t>בתוספת השנייה</w:t>
        </w:r>
      </w:hyperlink>
      <w:r w:rsidRPr="00190FA7">
        <w:rPr>
          <w:rFonts w:ascii="David" w:hAnsi="David"/>
          <w:rtl/>
        </w:rPr>
        <w:t xml:space="preserve"> לחוק, ובשווי שנקבע לה – עבירה לפי </w:t>
      </w:r>
      <w:hyperlink r:id="rId41" w:history="1">
        <w:r w:rsidR="00700B9C" w:rsidRPr="00700B9C">
          <w:rPr>
            <w:rStyle w:val="Hyperlink"/>
            <w:rFonts w:ascii="David" w:hAnsi="David"/>
            <w:rtl/>
          </w:rPr>
          <w:t>סעיף 4</w:t>
        </w:r>
      </w:hyperlink>
      <w:r w:rsidRPr="00190FA7">
        <w:rPr>
          <w:rFonts w:ascii="David" w:hAnsi="David"/>
          <w:rtl/>
        </w:rPr>
        <w:t xml:space="preserve"> ל</w:t>
      </w:r>
      <w:hyperlink r:id="rId42" w:history="1">
        <w:r w:rsidR="0079000C" w:rsidRPr="0079000C">
          <w:rPr>
            <w:rFonts w:ascii="David" w:hAnsi="David"/>
            <w:color w:val="0000FF"/>
            <w:u w:val="single"/>
            <w:rtl/>
          </w:rPr>
          <w:t>חוק איסור הלבנת הון</w:t>
        </w:r>
      </w:hyperlink>
      <w:r w:rsidRPr="00190FA7">
        <w:rPr>
          <w:rFonts w:ascii="David" w:hAnsi="David"/>
          <w:rtl/>
        </w:rPr>
        <w:t>.</w:t>
      </w:r>
    </w:p>
    <w:p w14:paraId="2E56F151" w14:textId="77777777" w:rsidR="0013767C" w:rsidRPr="00190FA7" w:rsidRDefault="0013767C" w:rsidP="00190FA7">
      <w:pPr>
        <w:spacing w:line="360" w:lineRule="auto"/>
        <w:jc w:val="both"/>
        <w:rPr>
          <w:rFonts w:ascii="David" w:hAnsi="David"/>
          <w:rtl/>
        </w:rPr>
      </w:pPr>
    </w:p>
    <w:p w14:paraId="587487B7" w14:textId="77777777" w:rsidR="0013767C" w:rsidRPr="00190FA7" w:rsidRDefault="0013767C" w:rsidP="00190FA7">
      <w:pPr>
        <w:spacing w:line="360" w:lineRule="auto"/>
        <w:jc w:val="both"/>
        <w:rPr>
          <w:rFonts w:ascii="David" w:hAnsi="David"/>
          <w:rtl/>
        </w:rPr>
      </w:pPr>
      <w:r w:rsidRPr="00190FA7">
        <w:rPr>
          <w:rFonts w:ascii="David" w:hAnsi="David"/>
          <w:b/>
          <w:bCs/>
          <w:rtl/>
        </w:rPr>
        <w:t xml:space="preserve">הנאשמת 4 </w:t>
      </w:r>
      <w:r w:rsidRPr="00190FA7">
        <w:rPr>
          <w:rFonts w:ascii="David" w:hAnsi="David"/>
          <w:rtl/>
        </w:rPr>
        <w:t>בעבירות</w:t>
      </w:r>
      <w:r w:rsidRPr="00190FA7">
        <w:rPr>
          <w:rFonts w:ascii="David" w:hAnsi="David"/>
          <w:b/>
          <w:bCs/>
          <w:rtl/>
        </w:rPr>
        <w:t xml:space="preserve"> </w:t>
      </w:r>
      <w:r w:rsidRPr="00190FA7">
        <w:rPr>
          <w:rFonts w:ascii="David" w:hAnsi="David"/>
          <w:rtl/>
        </w:rPr>
        <w:t xml:space="preserve">של הוצאת חשבונית מס ללא עשייה או התחייבות לעשות עסקה, במטרה להתחמק או להשתמט מתשלום מס - </w:t>
      </w:r>
      <w:r w:rsidRPr="00190FA7">
        <w:rPr>
          <w:rFonts w:ascii="David" w:hAnsi="David"/>
          <w:b/>
          <w:bCs/>
          <w:rtl/>
        </w:rPr>
        <w:t>119 עבירות</w:t>
      </w:r>
      <w:r w:rsidRPr="00190FA7">
        <w:rPr>
          <w:rFonts w:ascii="David" w:hAnsi="David"/>
          <w:rtl/>
        </w:rPr>
        <w:t xml:space="preserve"> לפי </w:t>
      </w:r>
      <w:hyperlink r:id="rId43" w:history="1">
        <w:r w:rsidR="00700B9C" w:rsidRPr="00700B9C">
          <w:rPr>
            <w:rStyle w:val="Hyperlink"/>
            <w:rFonts w:ascii="David" w:hAnsi="David"/>
            <w:rtl/>
          </w:rPr>
          <w:t>סעיף 117(ב)(3)</w:t>
        </w:r>
      </w:hyperlink>
      <w:r w:rsidRPr="00190FA7">
        <w:rPr>
          <w:rFonts w:ascii="David" w:hAnsi="David"/>
          <w:rtl/>
        </w:rPr>
        <w:t xml:space="preserve"> ל</w:t>
      </w:r>
      <w:hyperlink r:id="rId44" w:history="1">
        <w:r w:rsidR="0079000C" w:rsidRPr="0079000C">
          <w:rPr>
            <w:rFonts w:ascii="David" w:hAnsi="David"/>
            <w:color w:val="0000FF"/>
            <w:u w:val="single"/>
            <w:rtl/>
          </w:rPr>
          <w:t>חוק מע"מ</w:t>
        </w:r>
      </w:hyperlink>
      <w:r w:rsidRPr="00190FA7">
        <w:rPr>
          <w:rFonts w:ascii="David" w:hAnsi="David"/>
          <w:rtl/>
        </w:rPr>
        <w:t>.</w:t>
      </w:r>
    </w:p>
    <w:p w14:paraId="098768C7" w14:textId="77777777" w:rsidR="0013767C" w:rsidRPr="00190FA7" w:rsidRDefault="0013767C" w:rsidP="00190FA7">
      <w:pPr>
        <w:spacing w:line="360" w:lineRule="auto"/>
        <w:jc w:val="both"/>
        <w:rPr>
          <w:rFonts w:ascii="David" w:hAnsi="David"/>
          <w:rtl/>
        </w:rPr>
      </w:pPr>
    </w:p>
    <w:p w14:paraId="2ACB3FFC" w14:textId="77777777" w:rsidR="0013767C" w:rsidRPr="00190FA7" w:rsidRDefault="0013767C" w:rsidP="00190FA7">
      <w:pPr>
        <w:spacing w:line="360" w:lineRule="auto"/>
        <w:jc w:val="both"/>
        <w:rPr>
          <w:rFonts w:ascii="David" w:hAnsi="David"/>
          <w:rtl/>
        </w:rPr>
      </w:pPr>
      <w:r w:rsidRPr="00190FA7">
        <w:rPr>
          <w:rFonts w:ascii="David" w:hAnsi="David"/>
          <w:rtl/>
        </w:rPr>
        <w:t xml:space="preserve">פעולה במטרה להביא לכך שאדם אחר יתחמק או ישתמט מתשלום מס שאותו אדם חייב בו – </w:t>
      </w:r>
      <w:r w:rsidRPr="00190FA7">
        <w:rPr>
          <w:rFonts w:ascii="David" w:hAnsi="David"/>
          <w:b/>
          <w:bCs/>
          <w:rtl/>
        </w:rPr>
        <w:t>119 עבירות</w:t>
      </w:r>
      <w:r w:rsidRPr="00190FA7">
        <w:rPr>
          <w:rFonts w:ascii="David" w:hAnsi="David"/>
          <w:rtl/>
        </w:rPr>
        <w:t xml:space="preserve">, לפי </w:t>
      </w:r>
      <w:hyperlink r:id="rId45" w:history="1">
        <w:r w:rsidR="00700B9C" w:rsidRPr="00700B9C">
          <w:rPr>
            <w:rStyle w:val="Hyperlink"/>
            <w:rFonts w:ascii="David" w:hAnsi="David"/>
            <w:rtl/>
          </w:rPr>
          <w:t>סעיף 117(ב1)</w:t>
        </w:r>
      </w:hyperlink>
      <w:r w:rsidRPr="00190FA7">
        <w:rPr>
          <w:rFonts w:ascii="David" w:hAnsi="David"/>
          <w:rtl/>
        </w:rPr>
        <w:t xml:space="preserve"> ל</w:t>
      </w:r>
      <w:hyperlink r:id="rId46" w:history="1">
        <w:r w:rsidR="0079000C" w:rsidRPr="0079000C">
          <w:rPr>
            <w:rFonts w:ascii="David" w:hAnsi="David"/>
            <w:color w:val="0000FF"/>
            <w:u w:val="single"/>
            <w:rtl/>
          </w:rPr>
          <w:t>חוק מע"מ</w:t>
        </w:r>
      </w:hyperlink>
      <w:r w:rsidRPr="00190FA7">
        <w:rPr>
          <w:rFonts w:ascii="David" w:hAnsi="David"/>
          <w:rtl/>
        </w:rPr>
        <w:t>.</w:t>
      </w:r>
    </w:p>
    <w:p w14:paraId="52626809" w14:textId="77777777" w:rsidR="0013767C" w:rsidRPr="00190FA7" w:rsidRDefault="0013767C" w:rsidP="00190FA7">
      <w:pPr>
        <w:spacing w:line="360" w:lineRule="auto"/>
        <w:jc w:val="both"/>
        <w:rPr>
          <w:rFonts w:ascii="David" w:hAnsi="David"/>
          <w:rtl/>
        </w:rPr>
      </w:pPr>
    </w:p>
    <w:p w14:paraId="243DF1AB" w14:textId="77777777" w:rsidR="0013767C" w:rsidRPr="00190FA7" w:rsidRDefault="0013767C" w:rsidP="00190FA7">
      <w:pPr>
        <w:spacing w:line="360" w:lineRule="auto"/>
        <w:jc w:val="both"/>
        <w:rPr>
          <w:rFonts w:ascii="David" w:hAnsi="David"/>
          <w:rtl/>
        </w:rPr>
      </w:pPr>
      <w:r w:rsidRPr="00190FA7">
        <w:rPr>
          <w:rFonts w:ascii="David" w:hAnsi="David"/>
          <w:b/>
          <w:bCs/>
          <w:rtl/>
        </w:rPr>
        <w:t xml:space="preserve">הנאשמת 5 </w:t>
      </w:r>
      <w:r w:rsidRPr="00771602">
        <w:rPr>
          <w:rFonts w:ascii="David" w:hAnsi="David"/>
          <w:rtl/>
        </w:rPr>
        <w:t>בעבירות</w:t>
      </w:r>
      <w:r w:rsidRPr="00190FA7">
        <w:rPr>
          <w:rFonts w:ascii="David" w:hAnsi="David"/>
          <w:b/>
          <w:bCs/>
          <w:rtl/>
        </w:rPr>
        <w:t xml:space="preserve"> </w:t>
      </w:r>
      <w:r w:rsidRPr="00190FA7">
        <w:rPr>
          <w:rFonts w:ascii="David" w:hAnsi="David"/>
          <w:rtl/>
        </w:rPr>
        <w:t>של הוצאת חשבונית מס ללא עשייה או התחייבות לעשות עסקה, במטרה להתחמק או להשתמט מתשלום מס  -</w:t>
      </w:r>
      <w:r w:rsidRPr="00190FA7">
        <w:rPr>
          <w:rFonts w:ascii="David" w:hAnsi="David"/>
          <w:b/>
          <w:bCs/>
          <w:rtl/>
        </w:rPr>
        <w:t xml:space="preserve"> 119 עבירות</w:t>
      </w:r>
      <w:r w:rsidRPr="00190FA7">
        <w:rPr>
          <w:rFonts w:ascii="David" w:hAnsi="David"/>
          <w:rtl/>
        </w:rPr>
        <w:t xml:space="preserve"> לפי </w:t>
      </w:r>
      <w:hyperlink r:id="rId47" w:history="1">
        <w:r w:rsidR="00700B9C" w:rsidRPr="00700B9C">
          <w:rPr>
            <w:rStyle w:val="Hyperlink"/>
            <w:rFonts w:ascii="David" w:hAnsi="David"/>
            <w:rtl/>
          </w:rPr>
          <w:t>סעיף 117(ב)(3)</w:t>
        </w:r>
      </w:hyperlink>
      <w:r w:rsidRPr="00190FA7">
        <w:rPr>
          <w:rFonts w:ascii="David" w:hAnsi="David"/>
          <w:rtl/>
        </w:rPr>
        <w:t xml:space="preserve"> ל</w:t>
      </w:r>
      <w:hyperlink r:id="rId48" w:history="1">
        <w:r w:rsidR="0079000C" w:rsidRPr="0079000C">
          <w:rPr>
            <w:rFonts w:ascii="David" w:hAnsi="David"/>
            <w:color w:val="0000FF"/>
            <w:u w:val="single"/>
            <w:rtl/>
          </w:rPr>
          <w:t>חוק מע"מ</w:t>
        </w:r>
      </w:hyperlink>
      <w:r w:rsidRPr="00190FA7">
        <w:rPr>
          <w:rFonts w:ascii="David" w:hAnsi="David"/>
          <w:rtl/>
        </w:rPr>
        <w:t>.</w:t>
      </w:r>
    </w:p>
    <w:p w14:paraId="776D0323" w14:textId="77777777" w:rsidR="0013767C" w:rsidRPr="00190FA7" w:rsidRDefault="0013767C" w:rsidP="00190FA7">
      <w:pPr>
        <w:spacing w:line="360" w:lineRule="auto"/>
        <w:jc w:val="both"/>
        <w:rPr>
          <w:rFonts w:ascii="David" w:hAnsi="David"/>
          <w:rtl/>
        </w:rPr>
      </w:pPr>
    </w:p>
    <w:p w14:paraId="2C1E43A3" w14:textId="77777777" w:rsidR="0013767C" w:rsidRPr="00190FA7" w:rsidRDefault="0013767C" w:rsidP="00190FA7">
      <w:pPr>
        <w:spacing w:line="360" w:lineRule="auto"/>
        <w:jc w:val="both"/>
        <w:rPr>
          <w:rFonts w:ascii="David" w:hAnsi="David"/>
          <w:rtl/>
        </w:rPr>
      </w:pPr>
      <w:r w:rsidRPr="00190FA7">
        <w:rPr>
          <w:rFonts w:ascii="David" w:hAnsi="David"/>
          <w:rtl/>
        </w:rPr>
        <w:t xml:space="preserve">פעולה במטרה להביא לכך שאדם אחר יתחמק או ישתמט מתשלום מס שאותו אדם חייב בו – </w:t>
      </w:r>
      <w:r w:rsidRPr="00190FA7">
        <w:rPr>
          <w:rFonts w:ascii="David" w:hAnsi="David"/>
          <w:b/>
          <w:bCs/>
          <w:rtl/>
        </w:rPr>
        <w:t>119 עבירות</w:t>
      </w:r>
      <w:r w:rsidRPr="00190FA7">
        <w:rPr>
          <w:rFonts w:ascii="David" w:hAnsi="David"/>
          <w:rtl/>
        </w:rPr>
        <w:t xml:space="preserve">, לפי </w:t>
      </w:r>
      <w:hyperlink r:id="rId49" w:history="1">
        <w:r w:rsidR="00700B9C" w:rsidRPr="00700B9C">
          <w:rPr>
            <w:rStyle w:val="Hyperlink"/>
            <w:rFonts w:ascii="David" w:hAnsi="David"/>
            <w:rtl/>
          </w:rPr>
          <w:t>סעיף 117(ב1)</w:t>
        </w:r>
      </w:hyperlink>
      <w:r w:rsidRPr="00190FA7">
        <w:rPr>
          <w:rFonts w:ascii="David" w:hAnsi="David"/>
          <w:rtl/>
        </w:rPr>
        <w:t xml:space="preserve"> ל</w:t>
      </w:r>
      <w:hyperlink r:id="rId50" w:history="1">
        <w:r w:rsidR="0079000C" w:rsidRPr="0079000C">
          <w:rPr>
            <w:rFonts w:ascii="David" w:hAnsi="David"/>
            <w:color w:val="0000FF"/>
            <w:u w:val="single"/>
            <w:rtl/>
          </w:rPr>
          <w:t>חוק מע"מ</w:t>
        </w:r>
      </w:hyperlink>
      <w:r w:rsidRPr="00190FA7">
        <w:rPr>
          <w:rFonts w:ascii="David" w:hAnsi="David"/>
          <w:rtl/>
        </w:rPr>
        <w:t>.</w:t>
      </w:r>
    </w:p>
    <w:p w14:paraId="201589AD" w14:textId="77777777" w:rsidR="0013767C" w:rsidRPr="00190FA7" w:rsidRDefault="0013767C" w:rsidP="00190FA7">
      <w:pPr>
        <w:spacing w:line="360" w:lineRule="auto"/>
        <w:jc w:val="both"/>
        <w:rPr>
          <w:rFonts w:ascii="David" w:hAnsi="David"/>
          <w:rtl/>
        </w:rPr>
      </w:pPr>
    </w:p>
    <w:p w14:paraId="754F73EE" w14:textId="77777777" w:rsidR="0013767C" w:rsidRPr="00190FA7" w:rsidRDefault="0013767C" w:rsidP="00190FA7">
      <w:pPr>
        <w:spacing w:line="360" w:lineRule="auto"/>
        <w:jc w:val="both"/>
        <w:rPr>
          <w:rFonts w:ascii="David" w:hAnsi="David"/>
          <w:rtl/>
        </w:rPr>
      </w:pPr>
      <w:r w:rsidRPr="00190FA7">
        <w:rPr>
          <w:rFonts w:ascii="David" w:hAnsi="David"/>
          <w:rtl/>
        </w:rPr>
        <w:t xml:space="preserve">עשיית פעולה ברכוש אסור במטרה להסתיר או להסוות את מקורו, את זהות בעלי הזכויות בו, את מיקומו, את תנועותיו או עשיית פעולה בו – עבירה לפי </w:t>
      </w:r>
      <w:hyperlink r:id="rId51" w:history="1">
        <w:r w:rsidR="00700B9C" w:rsidRPr="00700B9C">
          <w:rPr>
            <w:rStyle w:val="Hyperlink"/>
            <w:rFonts w:ascii="David" w:hAnsi="David"/>
            <w:rtl/>
          </w:rPr>
          <w:t>סעיף 3(א)</w:t>
        </w:r>
      </w:hyperlink>
      <w:r w:rsidRPr="00190FA7">
        <w:rPr>
          <w:rFonts w:ascii="David" w:hAnsi="David"/>
          <w:rtl/>
        </w:rPr>
        <w:t xml:space="preserve"> ל</w:t>
      </w:r>
      <w:hyperlink r:id="rId52" w:history="1">
        <w:r w:rsidR="0079000C" w:rsidRPr="0079000C">
          <w:rPr>
            <w:rFonts w:ascii="David" w:hAnsi="David"/>
            <w:color w:val="0000FF"/>
            <w:u w:val="single"/>
            <w:rtl/>
          </w:rPr>
          <w:t>חוק איסור הלבנת הון</w:t>
        </w:r>
      </w:hyperlink>
      <w:r w:rsidRPr="00190FA7">
        <w:rPr>
          <w:rFonts w:ascii="David" w:hAnsi="David"/>
          <w:rtl/>
        </w:rPr>
        <w:t>.</w:t>
      </w:r>
    </w:p>
    <w:p w14:paraId="041F799C" w14:textId="77777777" w:rsidR="0013767C" w:rsidRPr="00190FA7" w:rsidRDefault="0013767C" w:rsidP="00190FA7">
      <w:pPr>
        <w:spacing w:line="360" w:lineRule="auto"/>
        <w:jc w:val="both"/>
        <w:rPr>
          <w:rFonts w:ascii="David" w:hAnsi="David"/>
          <w:rtl/>
        </w:rPr>
      </w:pPr>
    </w:p>
    <w:p w14:paraId="46890ACC" w14:textId="77777777" w:rsidR="0013767C" w:rsidRPr="00190FA7" w:rsidRDefault="0013767C" w:rsidP="00190FA7">
      <w:pPr>
        <w:spacing w:line="360" w:lineRule="auto"/>
        <w:jc w:val="both"/>
        <w:rPr>
          <w:rFonts w:ascii="David" w:hAnsi="David"/>
          <w:rtl/>
        </w:rPr>
      </w:pPr>
      <w:r w:rsidRPr="00190FA7">
        <w:rPr>
          <w:rFonts w:ascii="David" w:hAnsi="David"/>
          <w:rtl/>
        </w:rPr>
        <w:t xml:space="preserve">עשיית פעולה ברכוש בידיעה שהוא רכוש אסור, והוא מסוג הרכוש המפורט </w:t>
      </w:r>
      <w:hyperlink r:id="rId53" w:history="1">
        <w:r w:rsidR="00700B9C" w:rsidRPr="00700B9C">
          <w:rPr>
            <w:rStyle w:val="Hyperlink"/>
            <w:rFonts w:ascii="David" w:hAnsi="David"/>
            <w:rtl/>
          </w:rPr>
          <w:t>בתוספת השנייה</w:t>
        </w:r>
      </w:hyperlink>
      <w:r w:rsidRPr="00190FA7">
        <w:rPr>
          <w:rFonts w:ascii="David" w:hAnsi="David"/>
          <w:rtl/>
        </w:rPr>
        <w:t xml:space="preserve"> לחוק, ובשווי שנקבע לה – עבירה לפי </w:t>
      </w:r>
      <w:hyperlink r:id="rId54" w:history="1">
        <w:r w:rsidR="00700B9C" w:rsidRPr="00700B9C">
          <w:rPr>
            <w:rStyle w:val="Hyperlink"/>
            <w:rFonts w:ascii="David" w:hAnsi="David"/>
            <w:rtl/>
          </w:rPr>
          <w:t>סעיף 4</w:t>
        </w:r>
      </w:hyperlink>
      <w:r w:rsidRPr="00190FA7">
        <w:rPr>
          <w:rFonts w:ascii="David" w:hAnsi="David"/>
          <w:rtl/>
        </w:rPr>
        <w:t xml:space="preserve"> ל</w:t>
      </w:r>
      <w:hyperlink r:id="rId55" w:history="1">
        <w:r w:rsidR="0079000C" w:rsidRPr="0079000C">
          <w:rPr>
            <w:rFonts w:ascii="David" w:hAnsi="David"/>
            <w:color w:val="0000FF"/>
            <w:u w:val="single"/>
            <w:rtl/>
          </w:rPr>
          <w:t>חוק איסור הלבנת הון</w:t>
        </w:r>
      </w:hyperlink>
      <w:r w:rsidRPr="00190FA7">
        <w:rPr>
          <w:rFonts w:ascii="David" w:hAnsi="David"/>
          <w:rtl/>
        </w:rPr>
        <w:t>.</w:t>
      </w:r>
    </w:p>
    <w:p w14:paraId="127005A2" w14:textId="77777777" w:rsidR="0013767C" w:rsidRPr="00190FA7" w:rsidRDefault="0013767C" w:rsidP="00190FA7">
      <w:pPr>
        <w:spacing w:line="360" w:lineRule="auto"/>
        <w:jc w:val="both"/>
        <w:rPr>
          <w:rFonts w:ascii="David" w:hAnsi="David"/>
          <w:rtl/>
        </w:rPr>
      </w:pPr>
    </w:p>
    <w:p w14:paraId="6E94E34D" w14:textId="77777777" w:rsidR="0013767C" w:rsidRPr="00190FA7" w:rsidRDefault="0013767C" w:rsidP="00190FA7">
      <w:pPr>
        <w:spacing w:line="360" w:lineRule="auto"/>
        <w:jc w:val="both"/>
        <w:rPr>
          <w:rFonts w:ascii="David" w:hAnsi="David"/>
          <w:b/>
          <w:bCs/>
          <w:rtl/>
        </w:rPr>
      </w:pPr>
      <w:r w:rsidRPr="00190FA7">
        <w:rPr>
          <w:rFonts w:ascii="David" w:hAnsi="David"/>
          <w:rtl/>
        </w:rPr>
        <w:t>2.</w:t>
      </w:r>
      <w:r w:rsidRPr="00190FA7">
        <w:rPr>
          <w:rFonts w:ascii="David" w:hAnsi="David"/>
          <w:rtl/>
        </w:rPr>
        <w:tab/>
      </w:r>
      <w:r w:rsidRPr="00190FA7">
        <w:rPr>
          <w:rFonts w:ascii="David" w:hAnsi="David"/>
          <w:b/>
          <w:bCs/>
          <w:rtl/>
        </w:rPr>
        <w:t>על פי כתב האישום המתוקן:</w:t>
      </w:r>
    </w:p>
    <w:p w14:paraId="60E0FDCD" w14:textId="77777777" w:rsidR="0013767C" w:rsidRPr="00190FA7" w:rsidRDefault="0013767C" w:rsidP="00190FA7">
      <w:pPr>
        <w:spacing w:line="360" w:lineRule="auto"/>
        <w:jc w:val="both"/>
        <w:rPr>
          <w:rFonts w:ascii="David" w:hAnsi="David"/>
          <w:rtl/>
        </w:rPr>
      </w:pPr>
    </w:p>
    <w:p w14:paraId="327592FD" w14:textId="77777777" w:rsidR="0013767C" w:rsidRPr="00190FA7" w:rsidRDefault="0013767C" w:rsidP="00190FA7">
      <w:pPr>
        <w:spacing w:line="360" w:lineRule="auto"/>
        <w:jc w:val="both"/>
        <w:rPr>
          <w:rFonts w:ascii="David" w:hAnsi="David"/>
          <w:b/>
          <w:bCs/>
          <w:rtl/>
        </w:rPr>
      </w:pPr>
      <w:r w:rsidRPr="00190FA7">
        <w:rPr>
          <w:rFonts w:ascii="David" w:hAnsi="David"/>
          <w:b/>
          <w:bCs/>
          <w:rtl/>
        </w:rPr>
        <w:t>חלק כללי:</w:t>
      </w:r>
    </w:p>
    <w:p w14:paraId="6394D4DE" w14:textId="77777777" w:rsidR="0013767C" w:rsidRPr="00190FA7" w:rsidRDefault="0013767C" w:rsidP="00190FA7">
      <w:pPr>
        <w:spacing w:line="360" w:lineRule="auto"/>
        <w:jc w:val="both"/>
        <w:rPr>
          <w:rFonts w:ascii="David" w:hAnsi="David"/>
          <w:b/>
          <w:bCs/>
          <w:rtl/>
        </w:rPr>
      </w:pPr>
    </w:p>
    <w:p w14:paraId="5FB72422" w14:textId="77777777" w:rsidR="0013767C" w:rsidRPr="00190FA7" w:rsidRDefault="0013767C" w:rsidP="00190FA7">
      <w:pPr>
        <w:spacing w:line="360" w:lineRule="auto"/>
        <w:jc w:val="both"/>
        <w:rPr>
          <w:rFonts w:ascii="David" w:hAnsi="David"/>
          <w:rtl/>
        </w:rPr>
      </w:pPr>
      <w:r w:rsidRPr="00190FA7">
        <w:rPr>
          <w:rFonts w:ascii="David" w:hAnsi="David"/>
          <w:rtl/>
        </w:rPr>
        <w:t xml:space="preserve">ביום 7.4.16 חברת "אופיס 3000 אילת בע"מ" התאגדה ונרשמה על פי </w:t>
      </w:r>
      <w:hyperlink r:id="rId56" w:history="1">
        <w:r w:rsidR="0079000C" w:rsidRPr="0079000C">
          <w:rPr>
            <w:rFonts w:ascii="David" w:hAnsi="David"/>
            <w:color w:val="0000FF"/>
            <w:u w:val="single"/>
            <w:rtl/>
          </w:rPr>
          <w:t>חוק החברות</w:t>
        </w:r>
      </w:hyperlink>
      <w:r w:rsidRPr="00190FA7">
        <w:rPr>
          <w:rFonts w:ascii="David" w:hAnsi="David"/>
          <w:rtl/>
        </w:rPr>
        <w:t xml:space="preserve"> (</w:t>
      </w:r>
      <w:r w:rsidRPr="00190FA7">
        <w:rPr>
          <w:rFonts w:ascii="David" w:hAnsi="David"/>
          <w:b/>
          <w:bCs/>
          <w:rtl/>
        </w:rPr>
        <w:t xml:space="preserve">"חברת אופיס 3000"). </w:t>
      </w:r>
    </w:p>
    <w:p w14:paraId="0FF2243D" w14:textId="77777777" w:rsidR="0013767C" w:rsidRPr="00190FA7" w:rsidRDefault="0013767C" w:rsidP="00190FA7">
      <w:pPr>
        <w:spacing w:line="360" w:lineRule="auto"/>
        <w:jc w:val="both"/>
        <w:rPr>
          <w:rFonts w:ascii="David" w:hAnsi="David"/>
          <w:rtl/>
        </w:rPr>
      </w:pPr>
    </w:p>
    <w:p w14:paraId="5765039D" w14:textId="77777777" w:rsidR="0013767C" w:rsidRPr="00190FA7" w:rsidRDefault="0013767C" w:rsidP="00190FA7">
      <w:pPr>
        <w:spacing w:line="360" w:lineRule="auto"/>
        <w:jc w:val="both"/>
        <w:rPr>
          <w:rFonts w:ascii="David" w:hAnsi="David"/>
          <w:rtl/>
        </w:rPr>
      </w:pPr>
      <w:r w:rsidRPr="00190FA7">
        <w:rPr>
          <w:rFonts w:ascii="David" w:hAnsi="David"/>
          <w:rtl/>
        </w:rPr>
        <w:t xml:space="preserve">בתקופה שבין חודש יוני 2017 לחודש נובמבר 2017 הוחזקה חברת אופיס במניות על ידי חברת אופיס 3000 בע"מ, וחברת יניב בנדר ניהול ואחזקות. </w:t>
      </w:r>
    </w:p>
    <w:p w14:paraId="59487480" w14:textId="77777777" w:rsidR="0013767C" w:rsidRPr="00190FA7" w:rsidRDefault="0013767C" w:rsidP="00190FA7">
      <w:pPr>
        <w:spacing w:line="360" w:lineRule="auto"/>
        <w:jc w:val="both"/>
        <w:rPr>
          <w:rFonts w:ascii="David" w:hAnsi="David"/>
          <w:rtl/>
        </w:rPr>
      </w:pPr>
    </w:p>
    <w:p w14:paraId="4BAA43DE" w14:textId="77777777" w:rsidR="0013767C" w:rsidRPr="00190FA7" w:rsidRDefault="0013767C" w:rsidP="00190FA7">
      <w:pPr>
        <w:spacing w:line="360" w:lineRule="auto"/>
        <w:jc w:val="both"/>
        <w:rPr>
          <w:rFonts w:ascii="David" w:hAnsi="David"/>
          <w:rtl/>
        </w:rPr>
      </w:pPr>
      <w:r w:rsidRPr="00190FA7">
        <w:rPr>
          <w:rFonts w:ascii="David" w:hAnsi="David"/>
          <w:rtl/>
        </w:rPr>
        <w:t xml:space="preserve">חברת אופיס 3000 נרשמה מחודשי יוני 2016 כעוסק מורשה לפי </w:t>
      </w:r>
      <w:hyperlink r:id="rId57" w:history="1">
        <w:r w:rsidR="0079000C" w:rsidRPr="0079000C">
          <w:rPr>
            <w:rFonts w:ascii="David" w:hAnsi="David"/>
            <w:color w:val="0000FF"/>
            <w:u w:val="single"/>
            <w:rtl/>
          </w:rPr>
          <w:t>חוק מע"מ</w:t>
        </w:r>
      </w:hyperlink>
      <w:r w:rsidRPr="00190FA7">
        <w:rPr>
          <w:rFonts w:ascii="David" w:hAnsi="David"/>
          <w:rtl/>
        </w:rPr>
        <w:t xml:space="preserve"> עיסוקה הוא במכירת ציוד משרדי, מחשבים, פלאפונים וריהוט. החברה נרשמה כ"תושב אזור אילת" לפי </w:t>
      </w:r>
      <w:hyperlink r:id="rId58" w:history="1">
        <w:r w:rsidR="00700B9C" w:rsidRPr="00700B9C">
          <w:rPr>
            <w:rStyle w:val="Hyperlink"/>
            <w:rFonts w:ascii="David" w:hAnsi="David"/>
            <w:rtl/>
          </w:rPr>
          <w:t>סעיף 1</w:t>
        </w:r>
      </w:hyperlink>
      <w:r w:rsidRPr="00190FA7">
        <w:rPr>
          <w:rFonts w:ascii="David" w:hAnsi="David"/>
          <w:rtl/>
        </w:rPr>
        <w:t xml:space="preserve"> ל</w:t>
      </w:r>
      <w:hyperlink r:id="rId59" w:history="1">
        <w:r w:rsidR="0079000C" w:rsidRPr="0079000C">
          <w:rPr>
            <w:rFonts w:ascii="David" w:hAnsi="David"/>
            <w:color w:val="0000FF"/>
            <w:u w:val="single"/>
            <w:rtl/>
          </w:rPr>
          <w:t>חוק אזור סחר חופשי באילת (פטורים והנחות ממסים)</w:t>
        </w:r>
      </w:hyperlink>
      <w:r w:rsidRPr="00190FA7">
        <w:rPr>
          <w:rFonts w:ascii="David" w:hAnsi="David"/>
          <w:rtl/>
        </w:rPr>
        <w:t>, התשמ"ה-1988 (</w:t>
      </w:r>
      <w:r w:rsidRPr="00190FA7">
        <w:rPr>
          <w:rFonts w:ascii="David" w:hAnsi="David"/>
          <w:b/>
          <w:bCs/>
          <w:rtl/>
        </w:rPr>
        <w:t>"חוק אס"ח").</w:t>
      </w:r>
    </w:p>
    <w:p w14:paraId="5DFA6EAB" w14:textId="77777777" w:rsidR="0013767C" w:rsidRPr="00190FA7" w:rsidRDefault="0013767C" w:rsidP="00190FA7">
      <w:pPr>
        <w:spacing w:line="360" w:lineRule="auto"/>
        <w:jc w:val="both"/>
        <w:rPr>
          <w:rFonts w:ascii="David" w:hAnsi="David"/>
          <w:rtl/>
        </w:rPr>
      </w:pPr>
    </w:p>
    <w:p w14:paraId="6B7479D9" w14:textId="77777777" w:rsidR="0013767C" w:rsidRPr="00190FA7" w:rsidRDefault="0013767C" w:rsidP="00190FA7">
      <w:pPr>
        <w:spacing w:line="360" w:lineRule="auto"/>
        <w:jc w:val="both"/>
        <w:rPr>
          <w:rFonts w:ascii="David" w:hAnsi="David"/>
          <w:rtl/>
        </w:rPr>
      </w:pPr>
      <w:r w:rsidRPr="00190FA7">
        <w:rPr>
          <w:rFonts w:ascii="David" w:hAnsi="David"/>
          <w:rtl/>
        </w:rPr>
        <w:t xml:space="preserve">בתקופה הרלוונטית לכתב האישום, שימש הנאשם 1 כמיופה כוחה וכנציג תושב אזור אילת בענייני מע"מ של חברת אופיס 3000. </w:t>
      </w:r>
    </w:p>
    <w:p w14:paraId="6E7370F7" w14:textId="77777777" w:rsidR="0013767C" w:rsidRPr="00190FA7" w:rsidRDefault="0013767C" w:rsidP="00190FA7">
      <w:pPr>
        <w:spacing w:line="360" w:lineRule="auto"/>
        <w:jc w:val="both"/>
        <w:rPr>
          <w:rFonts w:ascii="David" w:hAnsi="David"/>
          <w:rtl/>
        </w:rPr>
      </w:pPr>
    </w:p>
    <w:p w14:paraId="5DC1ACBD" w14:textId="77777777" w:rsidR="0013767C" w:rsidRPr="00190FA7" w:rsidRDefault="0013767C" w:rsidP="00190FA7">
      <w:pPr>
        <w:spacing w:line="360" w:lineRule="auto"/>
        <w:jc w:val="both"/>
        <w:rPr>
          <w:rFonts w:ascii="David" w:hAnsi="David"/>
          <w:rtl/>
        </w:rPr>
      </w:pPr>
      <w:r w:rsidRPr="00190FA7">
        <w:rPr>
          <w:rFonts w:ascii="David" w:hAnsi="David"/>
          <w:rtl/>
        </w:rPr>
        <w:t>בתקופה הרלוונטית לכתב האישום, שימש הנאשם 1 כמנהלה הפעיל של חברת אופיס 3000, אשר פעילותה התקיימה באזור אילת.</w:t>
      </w:r>
    </w:p>
    <w:p w14:paraId="6A0CB5FC" w14:textId="77777777" w:rsidR="0013767C" w:rsidRPr="00190FA7" w:rsidRDefault="0013767C" w:rsidP="00190FA7">
      <w:pPr>
        <w:spacing w:line="360" w:lineRule="auto"/>
        <w:jc w:val="both"/>
        <w:rPr>
          <w:rFonts w:ascii="David" w:hAnsi="David"/>
          <w:rtl/>
        </w:rPr>
      </w:pPr>
    </w:p>
    <w:p w14:paraId="04AE70E6" w14:textId="77777777" w:rsidR="0013767C" w:rsidRPr="00190FA7" w:rsidRDefault="0013767C" w:rsidP="00190FA7">
      <w:pPr>
        <w:spacing w:line="360" w:lineRule="auto"/>
        <w:jc w:val="both"/>
        <w:rPr>
          <w:rFonts w:ascii="David" w:hAnsi="David"/>
          <w:rtl/>
        </w:rPr>
      </w:pPr>
      <w:r w:rsidRPr="00190FA7">
        <w:rPr>
          <w:rFonts w:ascii="David" w:hAnsi="David"/>
          <w:rtl/>
        </w:rPr>
        <w:t xml:space="preserve">הנאשמת 3 הינה חברה פרטית מוגבלת במניות, שהתאגדה בישראל על פי </w:t>
      </w:r>
      <w:hyperlink r:id="rId60" w:history="1">
        <w:r w:rsidR="0079000C" w:rsidRPr="0079000C">
          <w:rPr>
            <w:rFonts w:ascii="David" w:hAnsi="David"/>
            <w:color w:val="0000FF"/>
            <w:u w:val="single"/>
            <w:rtl/>
          </w:rPr>
          <w:t>חוק החברות</w:t>
        </w:r>
      </w:hyperlink>
      <w:r w:rsidRPr="00190FA7">
        <w:rPr>
          <w:rFonts w:ascii="David" w:hAnsi="David"/>
          <w:rtl/>
        </w:rPr>
        <w:t xml:space="preserve"> ואשר נרשמה מחודש נובמבר 2013 כעוסק מורשה לפי </w:t>
      </w:r>
      <w:hyperlink r:id="rId61" w:history="1">
        <w:r w:rsidR="0079000C" w:rsidRPr="0079000C">
          <w:rPr>
            <w:rFonts w:ascii="David" w:hAnsi="David"/>
            <w:color w:val="0000FF"/>
            <w:u w:val="single"/>
            <w:rtl/>
          </w:rPr>
          <w:t>חוק מע"מ</w:t>
        </w:r>
      </w:hyperlink>
      <w:r w:rsidRPr="00190FA7">
        <w:rPr>
          <w:rFonts w:ascii="David" w:hAnsi="David"/>
          <w:rtl/>
        </w:rPr>
        <w:t xml:space="preserve">. מקום החברה הוא באילת ועיסוקה במכירה קמעונאית מעורבת של רהיטים, מכשירים וציוד למשק הבית. </w:t>
      </w:r>
    </w:p>
    <w:p w14:paraId="332DCDB2" w14:textId="77777777" w:rsidR="0013767C" w:rsidRPr="00190FA7" w:rsidRDefault="0013767C" w:rsidP="00190FA7">
      <w:pPr>
        <w:spacing w:line="360" w:lineRule="auto"/>
        <w:jc w:val="both"/>
        <w:rPr>
          <w:rFonts w:ascii="David" w:hAnsi="David"/>
          <w:rtl/>
        </w:rPr>
      </w:pPr>
    </w:p>
    <w:p w14:paraId="7F38EA98" w14:textId="77777777" w:rsidR="0013767C" w:rsidRPr="00190FA7" w:rsidRDefault="0013767C" w:rsidP="00190FA7">
      <w:pPr>
        <w:spacing w:line="360" w:lineRule="auto"/>
        <w:jc w:val="both"/>
        <w:rPr>
          <w:rFonts w:ascii="David" w:hAnsi="David"/>
          <w:rtl/>
        </w:rPr>
      </w:pPr>
      <w:r w:rsidRPr="00190FA7">
        <w:rPr>
          <w:rFonts w:ascii="David" w:hAnsi="David"/>
          <w:rtl/>
        </w:rPr>
        <w:t>בתקופה הרלוונטית לכתב האישום, שימש הנאשם 2 כבעליה וכמנהלה הפעיל של הנאשמת 3.</w:t>
      </w:r>
    </w:p>
    <w:p w14:paraId="458CCD9E" w14:textId="77777777" w:rsidR="0013767C" w:rsidRPr="00190FA7" w:rsidRDefault="0013767C" w:rsidP="00190FA7">
      <w:pPr>
        <w:spacing w:line="360" w:lineRule="auto"/>
        <w:jc w:val="both"/>
        <w:rPr>
          <w:rFonts w:ascii="David" w:hAnsi="David"/>
          <w:rtl/>
        </w:rPr>
      </w:pPr>
    </w:p>
    <w:p w14:paraId="45B8FEBD" w14:textId="77777777" w:rsidR="0013767C" w:rsidRPr="00190FA7" w:rsidRDefault="0013767C" w:rsidP="00190FA7">
      <w:pPr>
        <w:spacing w:line="360" w:lineRule="auto"/>
        <w:jc w:val="both"/>
        <w:rPr>
          <w:rFonts w:ascii="David" w:hAnsi="David"/>
          <w:rtl/>
        </w:rPr>
      </w:pPr>
      <w:r w:rsidRPr="00190FA7">
        <w:rPr>
          <w:rFonts w:ascii="David" w:hAnsi="David"/>
          <w:rtl/>
        </w:rPr>
        <w:t xml:space="preserve">הנאשמת 4 הינה חברה פרטית מוגבלת במניות אשר נרשמה מחודש מאי 2015 כעוסק מורשה לפי </w:t>
      </w:r>
      <w:hyperlink r:id="rId62" w:history="1">
        <w:r w:rsidR="0079000C" w:rsidRPr="0079000C">
          <w:rPr>
            <w:rFonts w:ascii="David" w:hAnsi="David"/>
            <w:color w:val="0000FF"/>
            <w:u w:val="single"/>
            <w:rtl/>
          </w:rPr>
          <w:t>חוק מע"מ</w:t>
        </w:r>
      </w:hyperlink>
      <w:r w:rsidRPr="00190FA7">
        <w:rPr>
          <w:rFonts w:ascii="David" w:hAnsi="David"/>
          <w:rtl/>
        </w:rPr>
        <w:t>. מקום החברה הוא באילת ועיסוקה במכירת מוצרי חשמל, סלולר, רהיטים וארונות. בעליה של הנאשמת 4 בתקופה הרלוונטית לכתב האישום הוא דוד בר שלמה, בנו של הנאשם 1. בפועל שימש הנאשם 1 כמנהלה הפעיל של הנאשמת 4.</w:t>
      </w:r>
    </w:p>
    <w:p w14:paraId="6511786B" w14:textId="77777777" w:rsidR="0013767C" w:rsidRPr="00190FA7" w:rsidRDefault="0013767C" w:rsidP="00190FA7">
      <w:pPr>
        <w:spacing w:line="360" w:lineRule="auto"/>
        <w:jc w:val="both"/>
        <w:rPr>
          <w:rFonts w:ascii="David" w:hAnsi="David"/>
          <w:rtl/>
        </w:rPr>
      </w:pPr>
    </w:p>
    <w:p w14:paraId="6A457FF4" w14:textId="77777777" w:rsidR="0013767C" w:rsidRPr="00190FA7" w:rsidRDefault="0013767C" w:rsidP="00190FA7">
      <w:pPr>
        <w:spacing w:line="360" w:lineRule="auto"/>
        <w:jc w:val="both"/>
        <w:rPr>
          <w:rFonts w:ascii="David" w:hAnsi="David"/>
          <w:rtl/>
        </w:rPr>
      </w:pPr>
      <w:r w:rsidRPr="00190FA7">
        <w:rPr>
          <w:rFonts w:ascii="David" w:hAnsi="David"/>
          <w:rtl/>
        </w:rPr>
        <w:t xml:space="preserve">הנאשמת 5 הינה חברה פרטית מוגבלת במניות, אשר נרשמה מחודש מרץ 2014 כעוסק מורשה לפי </w:t>
      </w:r>
      <w:hyperlink r:id="rId63" w:history="1">
        <w:r w:rsidR="0079000C" w:rsidRPr="0079000C">
          <w:rPr>
            <w:rFonts w:ascii="David" w:hAnsi="David"/>
            <w:color w:val="0000FF"/>
            <w:u w:val="single"/>
            <w:rtl/>
          </w:rPr>
          <w:t>חוק מע"מ</w:t>
        </w:r>
      </w:hyperlink>
      <w:r w:rsidRPr="00190FA7">
        <w:rPr>
          <w:rFonts w:ascii="David" w:hAnsi="David"/>
          <w:rtl/>
        </w:rPr>
        <w:t>. מקום החברה הוא באילת ועיסוקה במכירת מוצרי חשמל ופלאפונים. בעליה של הנאשמת 5 בתקופה הרלוונטית לכתב האישום היא ריקי דוד רעייתו של נאשם 1. בפועל שימש הנאשם 1 כמנהלה הפעיל של הנאשמת 5.</w:t>
      </w:r>
    </w:p>
    <w:p w14:paraId="074AA0BD" w14:textId="77777777" w:rsidR="0013767C" w:rsidRPr="00190FA7" w:rsidRDefault="0013767C" w:rsidP="00190FA7">
      <w:pPr>
        <w:spacing w:line="360" w:lineRule="auto"/>
        <w:jc w:val="both"/>
        <w:rPr>
          <w:rFonts w:ascii="David" w:hAnsi="David"/>
          <w:rtl/>
        </w:rPr>
      </w:pPr>
    </w:p>
    <w:p w14:paraId="5505381E" w14:textId="77777777" w:rsidR="0013767C" w:rsidRPr="00190FA7" w:rsidRDefault="0013767C" w:rsidP="00190FA7">
      <w:pPr>
        <w:spacing w:line="360" w:lineRule="auto"/>
        <w:jc w:val="both"/>
        <w:rPr>
          <w:rFonts w:ascii="David" w:hAnsi="David"/>
          <w:rtl/>
        </w:rPr>
      </w:pPr>
      <w:r w:rsidRPr="00190FA7">
        <w:rPr>
          <w:rFonts w:ascii="David" w:hAnsi="David"/>
          <w:rtl/>
        </w:rPr>
        <w:t xml:space="preserve">כפי שיפורט להלן, בתקופה הרלוונטית לכתב האישום, פעלו נאשמים 1, 4, ו-5 לביצוע עבירות מס שונות, ביניהן עבירות על </w:t>
      </w:r>
      <w:hyperlink r:id="rId64" w:history="1">
        <w:r w:rsidR="0079000C" w:rsidRPr="0079000C">
          <w:rPr>
            <w:rFonts w:ascii="David" w:hAnsi="David"/>
            <w:color w:val="0000FF"/>
            <w:u w:val="single"/>
            <w:rtl/>
          </w:rPr>
          <w:t>חוק מע"מ</w:t>
        </w:r>
      </w:hyperlink>
      <w:r w:rsidRPr="00190FA7">
        <w:rPr>
          <w:rFonts w:ascii="David" w:hAnsi="David"/>
          <w:rtl/>
        </w:rPr>
        <w:t xml:space="preserve">, חוק אס"ח, </w:t>
      </w:r>
      <w:hyperlink r:id="rId65" w:history="1">
        <w:r w:rsidR="0079000C" w:rsidRPr="0079000C">
          <w:rPr>
            <w:rFonts w:ascii="David" w:hAnsi="David"/>
            <w:color w:val="0000FF"/>
            <w:u w:val="single"/>
            <w:rtl/>
          </w:rPr>
          <w:t>פקודת המכס</w:t>
        </w:r>
      </w:hyperlink>
      <w:r w:rsidRPr="00190FA7">
        <w:rPr>
          <w:rFonts w:ascii="David" w:hAnsi="David"/>
          <w:rtl/>
        </w:rPr>
        <w:t xml:space="preserve">. כמו כן, ביצע הנאשם 1 עבירות על </w:t>
      </w:r>
      <w:hyperlink r:id="rId66" w:history="1">
        <w:r w:rsidR="0079000C" w:rsidRPr="0079000C">
          <w:rPr>
            <w:rFonts w:ascii="David" w:hAnsi="David"/>
            <w:color w:val="0000FF"/>
            <w:u w:val="single"/>
            <w:rtl/>
          </w:rPr>
          <w:t>חוק איסור הלבנת הון</w:t>
        </w:r>
      </w:hyperlink>
      <w:r w:rsidRPr="00190FA7">
        <w:rPr>
          <w:rFonts w:ascii="David" w:hAnsi="David"/>
          <w:rtl/>
        </w:rPr>
        <w:t xml:space="preserve"> והכל במטרה להונות את רשויות המס והקופה הציבורית שלא כדין. </w:t>
      </w:r>
    </w:p>
    <w:p w14:paraId="4446BF59" w14:textId="77777777" w:rsidR="0013767C" w:rsidRDefault="0013767C" w:rsidP="00190FA7">
      <w:pPr>
        <w:spacing w:line="360" w:lineRule="auto"/>
        <w:rPr>
          <w:rFonts w:ascii="David" w:hAnsi="David"/>
          <w:rtl/>
        </w:rPr>
      </w:pPr>
    </w:p>
    <w:p w14:paraId="69279B1C" w14:textId="77777777" w:rsidR="0013767C" w:rsidRPr="00190FA7" w:rsidRDefault="0013767C" w:rsidP="00190FA7">
      <w:pPr>
        <w:spacing w:line="360" w:lineRule="auto"/>
        <w:rPr>
          <w:rFonts w:ascii="David" w:hAnsi="David"/>
          <w:rtl/>
        </w:rPr>
      </w:pPr>
    </w:p>
    <w:p w14:paraId="2F7682F3" w14:textId="77777777" w:rsidR="0013767C" w:rsidRPr="00190FA7" w:rsidRDefault="0013767C" w:rsidP="00190FA7">
      <w:pPr>
        <w:spacing w:line="360" w:lineRule="auto"/>
        <w:rPr>
          <w:rFonts w:ascii="David" w:hAnsi="David"/>
          <w:rtl/>
        </w:rPr>
      </w:pPr>
      <w:r w:rsidRPr="00190FA7">
        <w:rPr>
          <w:rFonts w:ascii="David" w:hAnsi="David"/>
          <w:b/>
          <w:bCs/>
          <w:rtl/>
        </w:rPr>
        <w:t>אישום ראשון (נאשם 1)</w:t>
      </w:r>
      <w:r w:rsidRPr="00190FA7">
        <w:rPr>
          <w:rFonts w:ascii="David" w:hAnsi="David"/>
          <w:rtl/>
        </w:rPr>
        <w:t>:</w:t>
      </w:r>
    </w:p>
    <w:p w14:paraId="708A6ED4" w14:textId="77777777" w:rsidR="0013767C" w:rsidRPr="00190FA7" w:rsidRDefault="0013767C" w:rsidP="00190FA7">
      <w:pPr>
        <w:spacing w:line="360" w:lineRule="auto"/>
        <w:rPr>
          <w:rFonts w:ascii="David" w:hAnsi="David"/>
          <w:rtl/>
        </w:rPr>
      </w:pPr>
    </w:p>
    <w:p w14:paraId="09CAB0F5" w14:textId="77777777" w:rsidR="0013767C" w:rsidRPr="00190FA7" w:rsidRDefault="0013767C" w:rsidP="00190FA7">
      <w:pPr>
        <w:spacing w:line="360" w:lineRule="auto"/>
        <w:jc w:val="both"/>
        <w:rPr>
          <w:rFonts w:ascii="David" w:hAnsi="David"/>
          <w:rtl/>
        </w:rPr>
      </w:pPr>
      <w:r w:rsidRPr="00190FA7">
        <w:rPr>
          <w:rFonts w:ascii="David" w:hAnsi="David"/>
          <w:rtl/>
        </w:rPr>
        <w:t>בתקופה שבין חודש יוני 2017 לחודש נובמבר 2017,</w:t>
      </w:r>
      <w:r w:rsidRPr="00190FA7">
        <w:rPr>
          <w:rFonts w:ascii="David" w:hAnsi="David"/>
        </w:rPr>
        <w:t xml:space="preserve"> </w:t>
      </w:r>
      <w:r w:rsidRPr="00190FA7">
        <w:rPr>
          <w:rFonts w:ascii="David" w:hAnsi="David"/>
          <w:rtl/>
        </w:rPr>
        <w:t>הוציא נאשם 1 באמצעות ע.ת</w:t>
      </w:r>
      <w:r w:rsidRPr="00190FA7">
        <w:rPr>
          <w:rFonts w:ascii="David" w:hAnsi="David"/>
        </w:rPr>
        <w:t xml:space="preserve"> </w:t>
      </w:r>
      <w:r w:rsidRPr="00190FA7">
        <w:rPr>
          <w:rFonts w:ascii="David" w:hAnsi="David"/>
          <w:rtl/>
        </w:rPr>
        <w:t xml:space="preserve">30, 20 חשבוניות מס של חברת אופיס 3000 לנאשמת 3, וזאת בציון שהן פטורות מתשלום מע"מ. סך חשבוניות המס הפיקטיביות שיצאו לנאשמת 3 הינו 905,880 ₪ והמע"מ בגינן הינו ע''ס 154,000 ₪. </w:t>
      </w:r>
    </w:p>
    <w:p w14:paraId="3FF356E2" w14:textId="77777777" w:rsidR="0013767C" w:rsidRPr="00190FA7" w:rsidRDefault="0013767C" w:rsidP="00190FA7">
      <w:pPr>
        <w:spacing w:line="360" w:lineRule="auto"/>
        <w:jc w:val="both"/>
        <w:rPr>
          <w:rFonts w:ascii="David" w:hAnsi="David"/>
          <w:rtl/>
        </w:rPr>
      </w:pPr>
    </w:p>
    <w:p w14:paraId="7558F88F" w14:textId="77777777" w:rsidR="0013767C" w:rsidRPr="00190FA7" w:rsidRDefault="0013767C" w:rsidP="00190FA7">
      <w:pPr>
        <w:spacing w:line="360" w:lineRule="auto"/>
        <w:jc w:val="both"/>
        <w:rPr>
          <w:rFonts w:ascii="David" w:hAnsi="David"/>
          <w:rtl/>
        </w:rPr>
      </w:pPr>
      <w:r w:rsidRPr="00190FA7">
        <w:rPr>
          <w:rFonts w:ascii="David" w:hAnsi="David"/>
          <w:rtl/>
        </w:rPr>
        <w:t xml:space="preserve">נאשם 1, באמצעות ע.ת.30, הוציא ומסר את חשבוניות המס על שם חברת אופיס 3000 כמפורט לעיל,  מבלי שעשה או התחייב לעשות את העסקאות שלגביהן הוציא את חשבוניות המס </w:t>
      </w:r>
      <w:r w:rsidRPr="00190FA7">
        <w:rPr>
          <w:rFonts w:ascii="David" w:hAnsi="David"/>
          <w:b/>
          <w:bCs/>
          <w:rtl/>
        </w:rPr>
        <w:t>(</w:t>
      </w:r>
      <w:r w:rsidRPr="00190FA7">
        <w:rPr>
          <w:rFonts w:ascii="David" w:hAnsi="David"/>
          <w:rtl/>
        </w:rPr>
        <w:t xml:space="preserve">להלן: </w:t>
      </w:r>
      <w:r w:rsidRPr="00190FA7">
        <w:rPr>
          <w:rFonts w:ascii="David" w:hAnsi="David"/>
          <w:b/>
          <w:bCs/>
          <w:rtl/>
        </w:rPr>
        <w:t>"החשבוניות הפיקטיביות  ע''ש חברת אופיס</w:t>
      </w:r>
      <w:r w:rsidRPr="00190FA7">
        <w:rPr>
          <w:rFonts w:ascii="David" w:hAnsi="David"/>
          <w:rtl/>
        </w:rPr>
        <w:t xml:space="preserve"> </w:t>
      </w:r>
      <w:r w:rsidRPr="00190FA7">
        <w:rPr>
          <w:rFonts w:ascii="David" w:hAnsi="David"/>
          <w:b/>
          <w:bCs/>
          <w:rtl/>
        </w:rPr>
        <w:t xml:space="preserve">3000") </w:t>
      </w:r>
    </w:p>
    <w:p w14:paraId="71448BB2" w14:textId="77777777" w:rsidR="0013767C" w:rsidRPr="00190FA7" w:rsidRDefault="0013767C" w:rsidP="00190FA7">
      <w:pPr>
        <w:spacing w:line="360" w:lineRule="auto"/>
        <w:rPr>
          <w:rFonts w:ascii="David" w:hAnsi="David"/>
          <w:rtl/>
        </w:rPr>
      </w:pPr>
    </w:p>
    <w:p w14:paraId="6DB00E58" w14:textId="77777777" w:rsidR="0013767C" w:rsidRPr="00190FA7" w:rsidRDefault="0013767C" w:rsidP="00190FA7">
      <w:pPr>
        <w:spacing w:line="360" w:lineRule="auto"/>
        <w:rPr>
          <w:rFonts w:ascii="David" w:hAnsi="David"/>
          <w:rtl/>
        </w:rPr>
      </w:pPr>
      <w:r w:rsidRPr="00190FA7">
        <w:rPr>
          <w:rFonts w:ascii="David" w:hAnsi="David"/>
          <w:rtl/>
        </w:rPr>
        <w:t>החשבוניות על שם חברת אופיס 3000 לנאשמת 3 יצאו כחלק ממצג השווא וככיסוי לעסקאות מכירת טובין בפטור ממע"מ, לגורמים שונים שהוציאו את הטובין מחוץ לאזור סחר חופשי אילת.</w:t>
      </w:r>
    </w:p>
    <w:p w14:paraId="1623285A" w14:textId="77777777" w:rsidR="0013767C" w:rsidRPr="00190FA7" w:rsidRDefault="0013767C" w:rsidP="00190FA7">
      <w:pPr>
        <w:spacing w:line="360" w:lineRule="auto"/>
        <w:rPr>
          <w:rFonts w:ascii="David" w:hAnsi="David"/>
          <w:rtl/>
        </w:rPr>
      </w:pPr>
    </w:p>
    <w:p w14:paraId="5DCFCB34" w14:textId="77777777" w:rsidR="0013767C" w:rsidRPr="00190FA7" w:rsidRDefault="0013767C" w:rsidP="00190FA7">
      <w:pPr>
        <w:spacing w:line="360" w:lineRule="auto"/>
        <w:jc w:val="both"/>
        <w:rPr>
          <w:rFonts w:ascii="David" w:hAnsi="David"/>
          <w:rtl/>
        </w:rPr>
      </w:pPr>
      <w:r w:rsidRPr="00190FA7">
        <w:rPr>
          <w:rFonts w:ascii="David" w:hAnsi="David"/>
          <w:rtl/>
        </w:rPr>
        <w:t xml:space="preserve"> במועדים מדויקים שאינם ידועים למאשימה, פעל נאשם 1 למכירת מכשירי טלפון סלולאריים מסוגים שונים (</w:t>
      </w:r>
      <w:r w:rsidRPr="00190FA7">
        <w:rPr>
          <w:rFonts w:ascii="David" w:hAnsi="David"/>
          <w:b/>
          <w:bCs/>
          <w:rtl/>
        </w:rPr>
        <w:t>"הטובין").</w:t>
      </w:r>
      <w:r w:rsidRPr="00190FA7">
        <w:rPr>
          <w:rFonts w:ascii="David" w:hAnsi="David"/>
          <w:rtl/>
        </w:rPr>
        <w:t xml:space="preserve"> המדובר בטובין המצוינים בחשבוניות שיצאו על שם חברת אופיס 3000. </w:t>
      </w:r>
    </w:p>
    <w:p w14:paraId="07B360D0" w14:textId="77777777" w:rsidR="0013767C" w:rsidRPr="00190FA7" w:rsidRDefault="0013767C" w:rsidP="00190FA7">
      <w:pPr>
        <w:spacing w:line="360" w:lineRule="auto"/>
        <w:rPr>
          <w:rFonts w:ascii="David" w:hAnsi="David"/>
          <w:rtl/>
        </w:rPr>
      </w:pPr>
    </w:p>
    <w:p w14:paraId="0795B3A7" w14:textId="77777777" w:rsidR="0013767C" w:rsidRPr="00190FA7" w:rsidRDefault="0013767C" w:rsidP="00190FA7">
      <w:pPr>
        <w:spacing w:line="360" w:lineRule="auto"/>
        <w:jc w:val="both"/>
        <w:rPr>
          <w:rFonts w:ascii="David" w:hAnsi="David"/>
          <w:rtl/>
        </w:rPr>
      </w:pPr>
      <w:r w:rsidRPr="00190FA7">
        <w:rPr>
          <w:rFonts w:ascii="David" w:hAnsi="David"/>
          <w:rtl/>
        </w:rPr>
        <w:t>בפועל, לא הועברו הטובין לנאשמת 3 כמפורט בחשבוניות, אלא נמכרו בפטור מתשלום מע"מ, לגורמים שונים שהוציאו את הטובין מחוץ לאזור סחר חופשי אילת.</w:t>
      </w:r>
    </w:p>
    <w:p w14:paraId="1519C7F7" w14:textId="77777777" w:rsidR="0013767C" w:rsidRPr="00190FA7" w:rsidRDefault="0013767C" w:rsidP="00190FA7">
      <w:pPr>
        <w:spacing w:line="360" w:lineRule="auto"/>
        <w:jc w:val="both"/>
        <w:rPr>
          <w:rFonts w:ascii="David" w:hAnsi="David"/>
          <w:rtl/>
        </w:rPr>
      </w:pPr>
    </w:p>
    <w:p w14:paraId="19190E59" w14:textId="77777777" w:rsidR="0013767C" w:rsidRPr="00190FA7" w:rsidRDefault="0013767C" w:rsidP="00190FA7">
      <w:pPr>
        <w:spacing w:line="360" w:lineRule="auto"/>
        <w:jc w:val="both"/>
        <w:rPr>
          <w:rFonts w:ascii="David" w:hAnsi="David"/>
          <w:rtl/>
        </w:rPr>
      </w:pPr>
      <w:r w:rsidRPr="00190FA7">
        <w:rPr>
          <w:rFonts w:ascii="David" w:hAnsi="David"/>
          <w:rtl/>
        </w:rPr>
        <w:t xml:space="preserve">נאשם 1 פעל שלא כדין ובניגוד </w:t>
      </w:r>
      <w:hyperlink r:id="rId67" w:history="1">
        <w:r w:rsidR="00700B9C" w:rsidRPr="00700B9C">
          <w:rPr>
            <w:rStyle w:val="Hyperlink"/>
            <w:rFonts w:ascii="David" w:hAnsi="David"/>
            <w:rtl/>
          </w:rPr>
          <w:t>לסעיף 5(ג)</w:t>
        </w:r>
      </w:hyperlink>
      <w:r w:rsidRPr="00190FA7">
        <w:rPr>
          <w:rFonts w:ascii="David" w:hAnsi="David"/>
          <w:rtl/>
        </w:rPr>
        <w:t xml:space="preserve"> לחוק אס"ח, לפיו הטבת הפטור מתשלום מע"מ תינתן לעוסק תושב אזור אילת עבור מכירת טובין לצריכה או לשימוש באזור אילת. </w:t>
      </w:r>
    </w:p>
    <w:p w14:paraId="714827F9" w14:textId="77777777" w:rsidR="0013767C" w:rsidRPr="00190FA7" w:rsidRDefault="0013767C" w:rsidP="00190FA7">
      <w:pPr>
        <w:spacing w:line="360" w:lineRule="auto"/>
        <w:rPr>
          <w:rFonts w:ascii="David" w:hAnsi="David"/>
          <w:rtl/>
        </w:rPr>
      </w:pPr>
    </w:p>
    <w:p w14:paraId="78326BC5" w14:textId="77777777" w:rsidR="0013767C" w:rsidRPr="00190FA7" w:rsidRDefault="0013767C" w:rsidP="00771602">
      <w:pPr>
        <w:spacing w:line="360" w:lineRule="auto"/>
        <w:rPr>
          <w:rFonts w:ascii="David" w:hAnsi="David"/>
          <w:rtl/>
        </w:rPr>
      </w:pPr>
      <w:r w:rsidRPr="00190FA7">
        <w:rPr>
          <w:rFonts w:ascii="David" w:hAnsi="David"/>
          <w:rtl/>
        </w:rPr>
        <w:t xml:space="preserve">נאשם 1 פעל שלא בהתאם למטרה שבשלה הוענק הפטור ו/או שלא בהתאם לתנאים שנקבעו בחוק, ומבלי ששולמו המסים כנדרש ע"פ </w:t>
      </w:r>
      <w:hyperlink r:id="rId68" w:history="1">
        <w:r w:rsidR="00700B9C" w:rsidRPr="00700B9C">
          <w:rPr>
            <w:rStyle w:val="Hyperlink"/>
            <w:rFonts w:ascii="David" w:hAnsi="David"/>
            <w:rtl/>
          </w:rPr>
          <w:t>סעיף 8</w:t>
        </w:r>
      </w:hyperlink>
      <w:r w:rsidRPr="00190FA7">
        <w:rPr>
          <w:rFonts w:ascii="David" w:hAnsi="David"/>
          <w:rtl/>
        </w:rPr>
        <w:t xml:space="preserve"> לחוק אס"ח. </w:t>
      </w:r>
    </w:p>
    <w:p w14:paraId="415D6F8F" w14:textId="77777777" w:rsidR="0013767C" w:rsidRPr="00190FA7" w:rsidRDefault="0013767C" w:rsidP="00190FA7">
      <w:pPr>
        <w:spacing w:line="360" w:lineRule="auto"/>
        <w:jc w:val="both"/>
        <w:rPr>
          <w:rFonts w:ascii="David" w:hAnsi="David"/>
          <w:rtl/>
        </w:rPr>
      </w:pPr>
    </w:p>
    <w:p w14:paraId="388D98B1" w14:textId="77777777" w:rsidR="0013767C" w:rsidRPr="00190FA7" w:rsidRDefault="0013767C" w:rsidP="00190FA7">
      <w:pPr>
        <w:spacing w:line="360" w:lineRule="auto"/>
        <w:jc w:val="both"/>
        <w:rPr>
          <w:rFonts w:ascii="David" w:hAnsi="David"/>
          <w:rtl/>
        </w:rPr>
      </w:pPr>
      <w:r w:rsidRPr="00190FA7">
        <w:rPr>
          <w:rFonts w:ascii="David" w:hAnsi="David"/>
          <w:rtl/>
        </w:rPr>
        <w:t xml:space="preserve">לאור האמור לעיל, ועל פי </w:t>
      </w:r>
      <w:hyperlink r:id="rId69" w:history="1">
        <w:r w:rsidR="00700B9C" w:rsidRPr="00700B9C">
          <w:rPr>
            <w:rStyle w:val="Hyperlink"/>
            <w:rFonts w:ascii="David" w:hAnsi="David"/>
            <w:rtl/>
          </w:rPr>
          <w:t>סעיף 16(ב)</w:t>
        </w:r>
      </w:hyperlink>
      <w:r w:rsidRPr="00190FA7">
        <w:rPr>
          <w:rFonts w:ascii="David" w:hAnsi="David"/>
          <w:rtl/>
        </w:rPr>
        <w:t xml:space="preserve"> לחוק אס"ח יראו בטובין כטובין מוברחים עליהם יחולו הוראות </w:t>
      </w:r>
      <w:hyperlink r:id="rId70" w:history="1">
        <w:r w:rsidR="0079000C" w:rsidRPr="0079000C">
          <w:rPr>
            <w:rFonts w:ascii="David" w:hAnsi="David"/>
            <w:color w:val="0000FF"/>
            <w:u w:val="single"/>
            <w:rtl/>
          </w:rPr>
          <w:t>פקודת המכס</w:t>
        </w:r>
      </w:hyperlink>
      <w:r w:rsidRPr="00190FA7">
        <w:rPr>
          <w:rFonts w:ascii="David" w:hAnsi="David"/>
          <w:rtl/>
        </w:rPr>
        <w:t xml:space="preserve">. </w:t>
      </w:r>
    </w:p>
    <w:p w14:paraId="2B278CAD" w14:textId="77777777" w:rsidR="0013767C" w:rsidRPr="00190FA7" w:rsidRDefault="0013767C" w:rsidP="00190FA7">
      <w:pPr>
        <w:spacing w:line="360" w:lineRule="auto"/>
        <w:jc w:val="both"/>
        <w:rPr>
          <w:rFonts w:ascii="David" w:hAnsi="David"/>
          <w:rtl/>
        </w:rPr>
      </w:pPr>
    </w:p>
    <w:p w14:paraId="274CA28A" w14:textId="77777777" w:rsidR="0013767C" w:rsidRPr="00190FA7" w:rsidRDefault="0013767C" w:rsidP="00190FA7">
      <w:pPr>
        <w:spacing w:line="360" w:lineRule="auto"/>
        <w:jc w:val="both"/>
        <w:rPr>
          <w:rFonts w:ascii="David" w:hAnsi="David"/>
          <w:rtl/>
        </w:rPr>
      </w:pPr>
      <w:r w:rsidRPr="00190FA7">
        <w:rPr>
          <w:rFonts w:ascii="David" w:hAnsi="David"/>
          <w:rtl/>
        </w:rPr>
        <w:t xml:space="preserve">הסכום אשר שולם בגין הטובין המוברחים הינו בסך של לכל הפחות 905,880 ₪ והמע"מ בגין הטובין המוברחים אשר לא שולם הינו בסך של לכל הפחות 154,000 ₪. </w:t>
      </w:r>
    </w:p>
    <w:p w14:paraId="42044BDE" w14:textId="77777777" w:rsidR="0013767C" w:rsidRPr="00190FA7" w:rsidRDefault="0013767C" w:rsidP="00190FA7">
      <w:pPr>
        <w:spacing w:line="360" w:lineRule="auto"/>
        <w:jc w:val="both"/>
        <w:rPr>
          <w:rFonts w:ascii="David" w:hAnsi="David"/>
          <w:rtl/>
        </w:rPr>
      </w:pPr>
    </w:p>
    <w:p w14:paraId="39DF6548" w14:textId="77777777" w:rsidR="0013767C" w:rsidRPr="00190FA7" w:rsidRDefault="0013767C" w:rsidP="00190FA7">
      <w:pPr>
        <w:spacing w:line="360" w:lineRule="auto"/>
        <w:jc w:val="both"/>
        <w:rPr>
          <w:rFonts w:ascii="David" w:hAnsi="David"/>
          <w:rtl/>
        </w:rPr>
      </w:pPr>
      <w:r w:rsidRPr="00190FA7">
        <w:rPr>
          <w:rFonts w:ascii="David" w:hAnsi="David"/>
          <w:rtl/>
        </w:rPr>
        <w:t xml:space="preserve">בעשותו כאמור באישום זה, הוציא נאשם 1, </w:t>
      </w:r>
      <w:r w:rsidRPr="00190FA7">
        <w:rPr>
          <w:rFonts w:ascii="David" w:hAnsi="David"/>
          <w:b/>
          <w:bCs/>
          <w:rtl/>
        </w:rPr>
        <w:t>20</w:t>
      </w:r>
      <w:r w:rsidRPr="00190FA7">
        <w:rPr>
          <w:rFonts w:ascii="David" w:hAnsi="David"/>
          <w:rtl/>
        </w:rPr>
        <w:t xml:space="preserve"> חשבוניות מס פיקטיביות לנאשמת 3, בסך</w:t>
      </w:r>
      <w:r w:rsidRPr="00190FA7">
        <w:rPr>
          <w:rFonts w:ascii="David" w:hAnsi="David"/>
          <w:b/>
          <w:bCs/>
          <w:rtl/>
        </w:rPr>
        <w:t xml:space="preserve"> 905,880 ₪</w:t>
      </w:r>
      <w:r w:rsidRPr="00190FA7">
        <w:rPr>
          <w:rFonts w:ascii="David" w:hAnsi="David"/>
          <w:rtl/>
        </w:rPr>
        <w:t xml:space="preserve"> אשר המע"מ בגינן הינו ע''ס</w:t>
      </w:r>
      <w:r w:rsidRPr="00190FA7">
        <w:rPr>
          <w:rFonts w:ascii="David" w:hAnsi="David"/>
          <w:b/>
          <w:bCs/>
          <w:rtl/>
        </w:rPr>
        <w:t xml:space="preserve"> 154,000 ₪,</w:t>
      </w:r>
      <w:r w:rsidRPr="00190FA7">
        <w:rPr>
          <w:rFonts w:ascii="David" w:hAnsi="David"/>
          <w:rtl/>
        </w:rPr>
        <w:t xml:space="preserve"> ובעשותו כן פעל במטרה להתחמק או להשתמט מתשלום מס שהיה חייב בו, והחזיק בטובין ומכר אותם לאחרים בידיעה שיש כוונה להבריחם.</w:t>
      </w:r>
    </w:p>
    <w:p w14:paraId="4A3D48A2" w14:textId="77777777" w:rsidR="0013767C" w:rsidRPr="00190FA7" w:rsidRDefault="0013767C" w:rsidP="00190FA7">
      <w:pPr>
        <w:spacing w:line="360" w:lineRule="auto"/>
        <w:rPr>
          <w:rFonts w:ascii="David" w:hAnsi="David"/>
          <w:b/>
          <w:bCs/>
          <w:rtl/>
        </w:rPr>
      </w:pPr>
      <w:r w:rsidRPr="00190FA7">
        <w:rPr>
          <w:rFonts w:ascii="David" w:hAnsi="David"/>
          <w:b/>
          <w:bCs/>
          <w:rtl/>
        </w:rPr>
        <w:t xml:space="preserve">אישום שני - לנאשמים 1, 2 ו- 3 בלבד: </w:t>
      </w:r>
    </w:p>
    <w:p w14:paraId="2C1841A6" w14:textId="77777777" w:rsidR="0013767C" w:rsidRPr="00190FA7" w:rsidRDefault="0013767C" w:rsidP="00190FA7">
      <w:pPr>
        <w:spacing w:line="360" w:lineRule="auto"/>
        <w:rPr>
          <w:rFonts w:ascii="David" w:hAnsi="David"/>
          <w:b/>
          <w:bCs/>
          <w:rtl/>
        </w:rPr>
      </w:pPr>
    </w:p>
    <w:p w14:paraId="399B4C21" w14:textId="77777777" w:rsidR="0013767C" w:rsidRPr="00190FA7" w:rsidRDefault="0013767C" w:rsidP="00190FA7">
      <w:pPr>
        <w:spacing w:line="360" w:lineRule="auto"/>
        <w:jc w:val="both"/>
        <w:rPr>
          <w:rFonts w:ascii="David" w:hAnsi="David"/>
          <w:rtl/>
        </w:rPr>
      </w:pPr>
      <w:r w:rsidRPr="00190FA7">
        <w:rPr>
          <w:rFonts w:ascii="David" w:hAnsi="David"/>
          <w:rtl/>
        </w:rPr>
        <w:t xml:space="preserve">לצורך ביצועה של התכנית העבריינית ויצירת מצג השווא של מכירת הטובין באזור סחר חופשי אילת, אפשר נאשם  2 לנאשם 1 לפעול בנאשמת 3 כבשלו. </w:t>
      </w:r>
    </w:p>
    <w:p w14:paraId="15C46B21" w14:textId="77777777" w:rsidR="0013767C" w:rsidRPr="00190FA7" w:rsidRDefault="0013767C" w:rsidP="00190FA7">
      <w:pPr>
        <w:spacing w:line="360" w:lineRule="auto"/>
        <w:jc w:val="both"/>
        <w:rPr>
          <w:rFonts w:ascii="David" w:hAnsi="David"/>
          <w:rtl/>
        </w:rPr>
      </w:pPr>
    </w:p>
    <w:p w14:paraId="2B4E7C00" w14:textId="77777777" w:rsidR="0013767C" w:rsidRPr="00190FA7" w:rsidRDefault="0013767C" w:rsidP="00190FA7">
      <w:pPr>
        <w:spacing w:line="360" w:lineRule="auto"/>
        <w:jc w:val="both"/>
        <w:rPr>
          <w:rFonts w:ascii="David" w:hAnsi="David"/>
          <w:rtl/>
        </w:rPr>
      </w:pPr>
      <w:r w:rsidRPr="00190FA7">
        <w:rPr>
          <w:rFonts w:ascii="David" w:hAnsi="David"/>
          <w:rtl/>
        </w:rPr>
        <w:t xml:space="preserve">בתקופה שבין חודש יוני 2017 לחודש ספטמבר 2017, הוציא נאשם 1, </w:t>
      </w:r>
      <w:r w:rsidRPr="00190FA7">
        <w:rPr>
          <w:rFonts w:ascii="David" w:hAnsi="David"/>
          <w:b/>
          <w:bCs/>
          <w:rtl/>
        </w:rPr>
        <w:t>19</w:t>
      </w:r>
      <w:r w:rsidRPr="00190FA7">
        <w:rPr>
          <w:rFonts w:ascii="David" w:hAnsi="David"/>
          <w:rtl/>
        </w:rPr>
        <w:t xml:space="preserve"> חשבוניות מס הנושאות את מס' העוסק של נאשמת 3 לנאשמת 4, וזאת בציון שהן פטורות מתשלום מע"מ.</w:t>
      </w:r>
    </w:p>
    <w:p w14:paraId="7CF7C983" w14:textId="77777777" w:rsidR="0013767C" w:rsidRPr="00190FA7" w:rsidRDefault="0013767C" w:rsidP="00190FA7">
      <w:pPr>
        <w:spacing w:line="360" w:lineRule="auto"/>
        <w:rPr>
          <w:rFonts w:ascii="David" w:hAnsi="David"/>
          <w:b/>
          <w:bCs/>
          <w:rtl/>
        </w:rPr>
      </w:pPr>
    </w:p>
    <w:p w14:paraId="48FAABAA" w14:textId="77777777" w:rsidR="0013767C" w:rsidRPr="00190FA7" w:rsidRDefault="0013767C" w:rsidP="00190FA7">
      <w:pPr>
        <w:spacing w:line="360" w:lineRule="auto"/>
        <w:jc w:val="both"/>
        <w:rPr>
          <w:rFonts w:ascii="David" w:hAnsi="David"/>
          <w:b/>
          <w:bCs/>
          <w:rtl/>
        </w:rPr>
      </w:pPr>
      <w:r w:rsidRPr="00190FA7">
        <w:rPr>
          <w:rFonts w:ascii="David" w:hAnsi="David"/>
          <w:rtl/>
        </w:rPr>
        <w:t xml:space="preserve">סך חשבוניות המס הפיקטיביות שיצאו ע"ש נאשמת 3 הוא: </w:t>
      </w:r>
      <w:r w:rsidRPr="00190FA7">
        <w:rPr>
          <w:rFonts w:ascii="David" w:hAnsi="David"/>
          <w:b/>
          <w:bCs/>
          <w:rtl/>
        </w:rPr>
        <w:t>477,202 ₪,</w:t>
      </w:r>
      <w:r w:rsidRPr="00190FA7">
        <w:rPr>
          <w:rFonts w:ascii="David" w:hAnsi="David"/>
          <w:rtl/>
        </w:rPr>
        <w:t xml:space="preserve"> והמע''מ בגינן הינו ע"ס </w:t>
      </w:r>
      <w:r w:rsidRPr="00190FA7">
        <w:rPr>
          <w:rFonts w:ascii="David" w:hAnsi="David"/>
          <w:b/>
          <w:bCs/>
          <w:rtl/>
        </w:rPr>
        <w:t xml:space="preserve">81,124 ₪. </w:t>
      </w:r>
    </w:p>
    <w:p w14:paraId="53986303" w14:textId="77777777" w:rsidR="0013767C" w:rsidRPr="00190FA7" w:rsidRDefault="0013767C" w:rsidP="00190FA7">
      <w:pPr>
        <w:spacing w:line="360" w:lineRule="auto"/>
        <w:jc w:val="both"/>
        <w:rPr>
          <w:rFonts w:ascii="David" w:hAnsi="David"/>
          <w:rtl/>
        </w:rPr>
      </w:pPr>
    </w:p>
    <w:p w14:paraId="181B4428" w14:textId="77777777" w:rsidR="0013767C" w:rsidRPr="00190FA7" w:rsidRDefault="0013767C" w:rsidP="00190FA7">
      <w:pPr>
        <w:spacing w:line="360" w:lineRule="auto"/>
        <w:jc w:val="both"/>
        <w:rPr>
          <w:rFonts w:ascii="David" w:hAnsi="David"/>
          <w:rtl/>
        </w:rPr>
      </w:pPr>
      <w:r w:rsidRPr="00190FA7">
        <w:rPr>
          <w:rFonts w:ascii="David" w:hAnsi="David"/>
          <w:rtl/>
        </w:rPr>
        <w:t xml:space="preserve">נאשם 1 הוציא את חשבוניות המס, כמפורט לעיל, מבלי שעשה או התחייב לעשות את העסקאות שלגביהן הוציא את חשבוניות המס (להלן: </w:t>
      </w:r>
      <w:r w:rsidRPr="00190FA7">
        <w:rPr>
          <w:rFonts w:ascii="David" w:hAnsi="David"/>
          <w:b/>
          <w:bCs/>
          <w:rtl/>
        </w:rPr>
        <w:t xml:space="preserve">"החשבוניות הפיקטיביות עבור הנאשמת 4"). </w:t>
      </w:r>
    </w:p>
    <w:p w14:paraId="691272BE" w14:textId="77777777" w:rsidR="0013767C" w:rsidRPr="00190FA7" w:rsidRDefault="0013767C" w:rsidP="00190FA7">
      <w:pPr>
        <w:spacing w:line="360" w:lineRule="auto"/>
        <w:rPr>
          <w:rFonts w:ascii="David" w:hAnsi="David"/>
          <w:rtl/>
        </w:rPr>
      </w:pPr>
    </w:p>
    <w:p w14:paraId="03C8D66B" w14:textId="77777777" w:rsidR="0013767C" w:rsidRPr="00190FA7" w:rsidRDefault="0013767C" w:rsidP="00190FA7">
      <w:pPr>
        <w:spacing w:line="360" w:lineRule="auto"/>
        <w:jc w:val="both"/>
        <w:rPr>
          <w:rFonts w:ascii="David" w:hAnsi="David"/>
          <w:rtl/>
        </w:rPr>
      </w:pPr>
      <w:r w:rsidRPr="00190FA7">
        <w:rPr>
          <w:rFonts w:ascii="David" w:hAnsi="David"/>
          <w:rtl/>
        </w:rPr>
        <w:t xml:space="preserve">בתקופה שבין חודש ספטמבר 2017 לחודש נובמבר 2017, הוציא נאשם 1, </w:t>
      </w:r>
      <w:r w:rsidRPr="00190FA7">
        <w:rPr>
          <w:rFonts w:ascii="David" w:hAnsi="David"/>
          <w:b/>
          <w:bCs/>
          <w:rtl/>
        </w:rPr>
        <w:t>13</w:t>
      </w:r>
      <w:r w:rsidRPr="00190FA7">
        <w:rPr>
          <w:rFonts w:ascii="David" w:hAnsi="David"/>
          <w:rtl/>
        </w:rPr>
        <w:t xml:space="preserve"> חשבוניות מס הנושאות את מס' העוסק של נאשמת 3 לנאשמת 5, וזאת בציון שהן פטורות מתשלום מע"מ. סך חשבוניות המס הפיקטיביות שיצאו ע"ש נאשמת 3 הוא: </w:t>
      </w:r>
      <w:r w:rsidRPr="00190FA7">
        <w:rPr>
          <w:rFonts w:ascii="David" w:hAnsi="David"/>
          <w:b/>
          <w:bCs/>
          <w:rtl/>
        </w:rPr>
        <w:t>468,250 ₪,</w:t>
      </w:r>
      <w:r w:rsidRPr="00190FA7">
        <w:rPr>
          <w:rFonts w:ascii="David" w:hAnsi="David"/>
          <w:rtl/>
        </w:rPr>
        <w:t xml:space="preserve"> והמע"מ בגינן הינו ע"ס </w:t>
      </w:r>
      <w:r w:rsidRPr="00190FA7">
        <w:rPr>
          <w:rFonts w:ascii="David" w:hAnsi="David"/>
          <w:b/>
          <w:bCs/>
          <w:rtl/>
        </w:rPr>
        <w:t>79,603 ₪.</w:t>
      </w:r>
      <w:r w:rsidRPr="00190FA7">
        <w:rPr>
          <w:rFonts w:ascii="David" w:hAnsi="David"/>
          <w:rtl/>
        </w:rPr>
        <w:t xml:space="preserve"> </w:t>
      </w:r>
    </w:p>
    <w:p w14:paraId="4AD66FDB" w14:textId="77777777" w:rsidR="0013767C" w:rsidRPr="00190FA7" w:rsidRDefault="0013767C" w:rsidP="00190FA7">
      <w:pPr>
        <w:spacing w:line="360" w:lineRule="auto"/>
        <w:jc w:val="both"/>
        <w:rPr>
          <w:rFonts w:ascii="David" w:hAnsi="David"/>
          <w:rtl/>
        </w:rPr>
      </w:pPr>
    </w:p>
    <w:p w14:paraId="1F8E0C1D" w14:textId="77777777" w:rsidR="0013767C" w:rsidRPr="00190FA7" w:rsidRDefault="0013767C" w:rsidP="00190FA7">
      <w:pPr>
        <w:spacing w:line="360" w:lineRule="auto"/>
        <w:jc w:val="both"/>
        <w:rPr>
          <w:rFonts w:ascii="David" w:hAnsi="David"/>
          <w:rtl/>
        </w:rPr>
      </w:pPr>
      <w:r w:rsidRPr="00190FA7">
        <w:rPr>
          <w:rFonts w:ascii="David" w:hAnsi="David"/>
          <w:rtl/>
        </w:rPr>
        <w:t xml:space="preserve">נאשם 1 הוציא את חשבוניות המס, כמפורט לעיל, מבלי שעשה או התחייב לעשות את העסקאות שלגביהן הוציא את חשבוניות המס (להלן: </w:t>
      </w:r>
      <w:r w:rsidRPr="00190FA7">
        <w:rPr>
          <w:rFonts w:ascii="David" w:hAnsi="David"/>
          <w:b/>
          <w:bCs/>
          <w:rtl/>
        </w:rPr>
        <w:t>''החשבוניות הפיקטיביות עבור הנאשמת 5</w:t>
      </w:r>
      <w:r w:rsidRPr="00190FA7">
        <w:rPr>
          <w:rFonts w:ascii="David" w:hAnsi="David"/>
          <w:rtl/>
        </w:rPr>
        <w:t>").</w:t>
      </w:r>
    </w:p>
    <w:p w14:paraId="27736910" w14:textId="77777777" w:rsidR="0013767C" w:rsidRPr="00190FA7" w:rsidRDefault="0013767C" w:rsidP="00190FA7">
      <w:pPr>
        <w:spacing w:line="360" w:lineRule="auto"/>
        <w:rPr>
          <w:rFonts w:ascii="David" w:hAnsi="David"/>
          <w:rtl/>
        </w:rPr>
      </w:pPr>
    </w:p>
    <w:p w14:paraId="11924AF4" w14:textId="77777777" w:rsidR="0013767C" w:rsidRPr="00190FA7" w:rsidRDefault="0013767C" w:rsidP="00190FA7">
      <w:pPr>
        <w:spacing w:line="360" w:lineRule="auto"/>
        <w:jc w:val="both"/>
        <w:rPr>
          <w:rFonts w:ascii="David" w:hAnsi="David"/>
          <w:rtl/>
        </w:rPr>
      </w:pPr>
      <w:r w:rsidRPr="00190FA7">
        <w:rPr>
          <w:rFonts w:ascii="David" w:hAnsi="David"/>
          <w:rtl/>
        </w:rPr>
        <w:t xml:space="preserve">החשבוניות ע"ש הנאשמת 3 עבור הנאשמות 4 ו-5 הוצאו כחלק ממצג השווא וככיסוי לעסקאות מכירת טובין בפטור ממע"מ לגורמים שונים מחוץ לאזור סחר חופשי אילת. </w:t>
      </w:r>
    </w:p>
    <w:p w14:paraId="345238B3" w14:textId="77777777" w:rsidR="0013767C" w:rsidRPr="00190FA7" w:rsidRDefault="0013767C" w:rsidP="00190FA7">
      <w:pPr>
        <w:spacing w:line="360" w:lineRule="auto"/>
        <w:jc w:val="both"/>
        <w:rPr>
          <w:rFonts w:ascii="David" w:hAnsi="David"/>
          <w:rtl/>
        </w:rPr>
      </w:pPr>
    </w:p>
    <w:p w14:paraId="5155FE7F" w14:textId="77777777" w:rsidR="0013767C" w:rsidRPr="00190FA7" w:rsidRDefault="0013767C" w:rsidP="00190FA7">
      <w:pPr>
        <w:spacing w:line="360" w:lineRule="auto"/>
        <w:jc w:val="both"/>
        <w:rPr>
          <w:rFonts w:ascii="David" w:hAnsi="David"/>
          <w:rtl/>
        </w:rPr>
      </w:pPr>
      <w:r w:rsidRPr="00190FA7">
        <w:rPr>
          <w:rFonts w:ascii="David" w:hAnsi="David"/>
          <w:rtl/>
        </w:rPr>
        <w:t xml:space="preserve">בעשותו כאמור באישום זה, הוציא נאשם 1, </w:t>
      </w:r>
      <w:r w:rsidRPr="00190FA7">
        <w:rPr>
          <w:rFonts w:ascii="David" w:hAnsi="David"/>
          <w:b/>
          <w:bCs/>
          <w:rtl/>
        </w:rPr>
        <w:t>32</w:t>
      </w:r>
      <w:r w:rsidRPr="00190FA7">
        <w:rPr>
          <w:rFonts w:ascii="David" w:hAnsi="David"/>
          <w:rtl/>
        </w:rPr>
        <w:t xml:space="preserve"> חשבוניות מס פיקטיביות ע"ש הנאשמת 3 לנאשמות 4 ו- 5,  בסך</w:t>
      </w:r>
      <w:r w:rsidRPr="00190FA7">
        <w:rPr>
          <w:rFonts w:ascii="David" w:hAnsi="David"/>
          <w:b/>
          <w:bCs/>
          <w:rtl/>
        </w:rPr>
        <w:t xml:space="preserve"> 945,452 ₪</w:t>
      </w:r>
      <w:r w:rsidRPr="00190FA7">
        <w:rPr>
          <w:rFonts w:ascii="David" w:hAnsi="David"/>
          <w:rtl/>
        </w:rPr>
        <w:t xml:space="preserve"> אשר המע"מ בגינן הינו ע"ס </w:t>
      </w:r>
      <w:r w:rsidRPr="00190FA7">
        <w:rPr>
          <w:rFonts w:ascii="David" w:hAnsi="David"/>
          <w:b/>
          <w:bCs/>
          <w:rtl/>
        </w:rPr>
        <w:t>160,727 ₪.</w:t>
      </w:r>
    </w:p>
    <w:p w14:paraId="6B113550" w14:textId="77777777" w:rsidR="0013767C" w:rsidRPr="00190FA7" w:rsidRDefault="0013767C" w:rsidP="00190FA7">
      <w:pPr>
        <w:spacing w:line="360" w:lineRule="auto"/>
        <w:rPr>
          <w:rFonts w:ascii="David" w:hAnsi="David"/>
          <w:rtl/>
        </w:rPr>
      </w:pPr>
    </w:p>
    <w:p w14:paraId="0E371C7A" w14:textId="77777777" w:rsidR="0013767C" w:rsidRPr="00190FA7" w:rsidRDefault="0013767C" w:rsidP="00190FA7">
      <w:pPr>
        <w:spacing w:line="360" w:lineRule="auto"/>
        <w:jc w:val="both"/>
        <w:rPr>
          <w:rFonts w:ascii="David" w:hAnsi="David"/>
          <w:rtl/>
        </w:rPr>
      </w:pPr>
      <w:r w:rsidRPr="00190FA7">
        <w:rPr>
          <w:rFonts w:ascii="David" w:hAnsi="David"/>
          <w:rtl/>
        </w:rPr>
        <w:t xml:space="preserve">בעשותו כאמור  באישום זה, פעל נאשם 1 במטרה להתחמק או להשתמט מתשלום מס שהיה חייב בו, ונאשמים 2 ו- 3 פעלו במטרה לסייע ולהביא לכך שאדם אחר יתחמק או ישתמט מתשלום מס שאותו אדם חייב בו. </w:t>
      </w:r>
    </w:p>
    <w:p w14:paraId="734C22B3" w14:textId="77777777" w:rsidR="0013767C" w:rsidRDefault="0013767C" w:rsidP="00190FA7">
      <w:pPr>
        <w:spacing w:line="360" w:lineRule="auto"/>
        <w:rPr>
          <w:rFonts w:ascii="David" w:hAnsi="David"/>
          <w:rtl/>
        </w:rPr>
      </w:pPr>
    </w:p>
    <w:p w14:paraId="4ADC1793" w14:textId="77777777" w:rsidR="0013767C" w:rsidRDefault="0013767C" w:rsidP="00190FA7">
      <w:pPr>
        <w:spacing w:line="360" w:lineRule="auto"/>
        <w:rPr>
          <w:rFonts w:ascii="David" w:hAnsi="David"/>
          <w:rtl/>
        </w:rPr>
      </w:pPr>
    </w:p>
    <w:p w14:paraId="788147A1" w14:textId="77777777" w:rsidR="0013767C" w:rsidRDefault="0013767C" w:rsidP="00190FA7">
      <w:pPr>
        <w:spacing w:line="360" w:lineRule="auto"/>
        <w:rPr>
          <w:rFonts w:ascii="David" w:hAnsi="David"/>
          <w:rtl/>
        </w:rPr>
      </w:pPr>
    </w:p>
    <w:p w14:paraId="12A5D48A" w14:textId="77777777" w:rsidR="0013767C" w:rsidRPr="00190FA7" w:rsidRDefault="0013767C" w:rsidP="00190FA7">
      <w:pPr>
        <w:spacing w:line="360" w:lineRule="auto"/>
        <w:rPr>
          <w:rFonts w:ascii="David" w:hAnsi="David"/>
          <w:rtl/>
        </w:rPr>
      </w:pPr>
    </w:p>
    <w:p w14:paraId="7ED77F15" w14:textId="77777777" w:rsidR="0013767C" w:rsidRPr="00190FA7" w:rsidRDefault="0013767C" w:rsidP="00190FA7">
      <w:pPr>
        <w:spacing w:line="360" w:lineRule="auto"/>
        <w:rPr>
          <w:rFonts w:ascii="David" w:hAnsi="David"/>
          <w:rtl/>
        </w:rPr>
      </w:pPr>
      <w:r w:rsidRPr="00190FA7">
        <w:rPr>
          <w:rFonts w:ascii="David" w:hAnsi="David"/>
          <w:b/>
          <w:bCs/>
          <w:rtl/>
        </w:rPr>
        <w:t>אישום שלישי (נאשמים</w:t>
      </w:r>
      <w:r w:rsidRPr="00190FA7">
        <w:rPr>
          <w:rFonts w:ascii="David" w:hAnsi="David"/>
          <w:rtl/>
        </w:rPr>
        <w:t xml:space="preserve"> </w:t>
      </w:r>
      <w:r w:rsidRPr="00190FA7">
        <w:rPr>
          <w:rFonts w:ascii="David" w:hAnsi="David"/>
          <w:b/>
          <w:bCs/>
          <w:rtl/>
        </w:rPr>
        <w:t>1, 4, ו- 5):</w:t>
      </w:r>
    </w:p>
    <w:p w14:paraId="2C333760" w14:textId="77777777" w:rsidR="0013767C" w:rsidRPr="00190FA7" w:rsidRDefault="0013767C" w:rsidP="00190FA7">
      <w:pPr>
        <w:spacing w:line="360" w:lineRule="auto"/>
        <w:rPr>
          <w:rFonts w:ascii="David" w:hAnsi="David"/>
          <w:rtl/>
        </w:rPr>
      </w:pPr>
    </w:p>
    <w:p w14:paraId="43E02355" w14:textId="77777777" w:rsidR="0013767C" w:rsidRPr="00190FA7" w:rsidRDefault="0013767C" w:rsidP="00190FA7">
      <w:pPr>
        <w:spacing w:line="360" w:lineRule="auto"/>
        <w:jc w:val="both"/>
        <w:rPr>
          <w:rFonts w:ascii="David" w:hAnsi="David"/>
          <w:rtl/>
        </w:rPr>
      </w:pPr>
      <w:r w:rsidRPr="00190FA7">
        <w:rPr>
          <w:rFonts w:ascii="David" w:hAnsi="David"/>
          <w:rtl/>
        </w:rPr>
        <w:t xml:space="preserve">בתקופה שבין חודש יוני 2017 ועד חודש יולי 2017, הוציא נאשם 1, בעצמו ו/או באמצעות רעייתו </w:t>
      </w:r>
      <w:r w:rsidRPr="00190FA7">
        <w:rPr>
          <w:rFonts w:ascii="David" w:hAnsi="David"/>
          <w:b/>
          <w:bCs/>
          <w:rtl/>
        </w:rPr>
        <w:t>31</w:t>
      </w:r>
      <w:r w:rsidRPr="00190FA7">
        <w:rPr>
          <w:rFonts w:ascii="David" w:hAnsi="David"/>
          <w:rtl/>
        </w:rPr>
        <w:t xml:space="preserve"> חשבוניות מס הנושאות את מס' העוסק של הנאשמת 4, ל"לקוח איביי'', וזאת בציון שהן פטורות מתשלום מע"מ. </w:t>
      </w:r>
    </w:p>
    <w:p w14:paraId="08B85C55" w14:textId="77777777" w:rsidR="0013767C" w:rsidRPr="00190FA7" w:rsidRDefault="0013767C" w:rsidP="00190FA7">
      <w:pPr>
        <w:spacing w:line="360" w:lineRule="auto"/>
        <w:rPr>
          <w:rFonts w:ascii="David" w:hAnsi="David"/>
          <w:rtl/>
        </w:rPr>
      </w:pPr>
    </w:p>
    <w:p w14:paraId="23BAE44D" w14:textId="77777777" w:rsidR="0013767C" w:rsidRPr="00190FA7" w:rsidRDefault="0013767C" w:rsidP="00190FA7">
      <w:pPr>
        <w:spacing w:line="360" w:lineRule="auto"/>
        <w:jc w:val="both"/>
        <w:rPr>
          <w:rFonts w:ascii="David" w:hAnsi="David"/>
          <w:rtl/>
        </w:rPr>
      </w:pPr>
      <w:r w:rsidRPr="00190FA7">
        <w:rPr>
          <w:rFonts w:ascii="David" w:hAnsi="David"/>
          <w:rtl/>
        </w:rPr>
        <w:t xml:space="preserve">נאשם 1 הוציא את חשבוניות המס, כמפורט לעיל, מבלי שעשה או התחייב לעשות את העסקאות שלגביהן הוציאו את חשבוניות המס (להלן: </w:t>
      </w:r>
      <w:r w:rsidRPr="00190FA7">
        <w:rPr>
          <w:rFonts w:ascii="David" w:hAnsi="David"/>
          <w:b/>
          <w:bCs/>
          <w:rtl/>
        </w:rPr>
        <w:t>"החשבוניות הפיקטיביות ע"ש הנאשמת 4").</w:t>
      </w:r>
    </w:p>
    <w:p w14:paraId="53D51305" w14:textId="77777777" w:rsidR="0013767C" w:rsidRPr="00190FA7" w:rsidRDefault="0013767C" w:rsidP="00190FA7">
      <w:pPr>
        <w:spacing w:line="360" w:lineRule="auto"/>
        <w:rPr>
          <w:rFonts w:ascii="David" w:hAnsi="David"/>
          <w:rtl/>
        </w:rPr>
      </w:pPr>
    </w:p>
    <w:p w14:paraId="304797BC" w14:textId="77777777" w:rsidR="0013767C" w:rsidRPr="00190FA7" w:rsidRDefault="0013767C" w:rsidP="00190FA7">
      <w:pPr>
        <w:spacing w:line="360" w:lineRule="auto"/>
        <w:rPr>
          <w:rFonts w:ascii="David" w:hAnsi="David"/>
          <w:rtl/>
        </w:rPr>
      </w:pPr>
      <w:r w:rsidRPr="00190FA7">
        <w:rPr>
          <w:rFonts w:ascii="David" w:hAnsi="David"/>
          <w:rtl/>
        </w:rPr>
        <w:t xml:space="preserve">סך חשבוניות המס הפיקטיביות ע"ש הנאשמת 4 הינו </w:t>
      </w:r>
      <w:r w:rsidRPr="00190FA7">
        <w:rPr>
          <w:rFonts w:ascii="David" w:hAnsi="David"/>
          <w:b/>
          <w:bCs/>
          <w:rtl/>
        </w:rPr>
        <w:t>143,574 ₪,</w:t>
      </w:r>
      <w:r w:rsidRPr="00190FA7">
        <w:rPr>
          <w:rFonts w:ascii="David" w:hAnsi="David"/>
          <w:rtl/>
        </w:rPr>
        <w:t xml:space="preserve"> והמע"מ בגינן הינו ע"ס </w:t>
      </w:r>
      <w:r w:rsidRPr="00190FA7">
        <w:rPr>
          <w:rFonts w:ascii="David" w:hAnsi="David"/>
          <w:b/>
          <w:bCs/>
          <w:rtl/>
        </w:rPr>
        <w:t>24,408 ₪.</w:t>
      </w:r>
    </w:p>
    <w:p w14:paraId="4594D6DF" w14:textId="77777777" w:rsidR="0013767C" w:rsidRPr="00190FA7" w:rsidRDefault="0013767C" w:rsidP="00190FA7">
      <w:pPr>
        <w:spacing w:line="360" w:lineRule="auto"/>
        <w:jc w:val="both"/>
        <w:rPr>
          <w:rFonts w:ascii="David" w:hAnsi="David"/>
          <w:rtl/>
        </w:rPr>
      </w:pPr>
    </w:p>
    <w:p w14:paraId="7A03FF1A" w14:textId="77777777" w:rsidR="0013767C" w:rsidRPr="00190FA7" w:rsidRDefault="0013767C" w:rsidP="00190FA7">
      <w:pPr>
        <w:spacing w:line="360" w:lineRule="auto"/>
        <w:jc w:val="both"/>
        <w:rPr>
          <w:rFonts w:ascii="David" w:hAnsi="David"/>
          <w:rtl/>
        </w:rPr>
      </w:pPr>
      <w:r w:rsidRPr="00190FA7">
        <w:rPr>
          <w:rFonts w:ascii="David" w:hAnsi="David"/>
          <w:rtl/>
        </w:rPr>
        <w:t xml:space="preserve">בתקופה שבין חודש אוקטובר 2017 ועד חודש נובמבר 2017, הוציא נאשם 1, בעצמו ו/או באמצעות רעייתו, </w:t>
      </w:r>
      <w:r w:rsidRPr="00190FA7">
        <w:rPr>
          <w:rFonts w:ascii="David" w:hAnsi="David"/>
          <w:b/>
          <w:bCs/>
          <w:rtl/>
        </w:rPr>
        <w:t>88</w:t>
      </w:r>
      <w:r w:rsidRPr="00190FA7">
        <w:rPr>
          <w:rFonts w:ascii="David" w:hAnsi="David"/>
          <w:rtl/>
        </w:rPr>
        <w:t xml:space="preserve"> חשבוניות מס הנושאות את מס העוסק של הנאשמת 5, ל"לקוחות שונים", וזאת בציון שהן פטורות מתשלום מע"מ. </w:t>
      </w:r>
    </w:p>
    <w:p w14:paraId="065E7D56" w14:textId="77777777" w:rsidR="0013767C" w:rsidRPr="00190FA7" w:rsidRDefault="0013767C" w:rsidP="00190FA7">
      <w:pPr>
        <w:spacing w:line="360" w:lineRule="auto"/>
        <w:rPr>
          <w:rFonts w:ascii="David" w:hAnsi="David"/>
          <w:rtl/>
        </w:rPr>
      </w:pPr>
    </w:p>
    <w:p w14:paraId="71FB0D81" w14:textId="77777777" w:rsidR="0013767C" w:rsidRPr="00190FA7" w:rsidRDefault="0013767C" w:rsidP="00190FA7">
      <w:pPr>
        <w:spacing w:line="360" w:lineRule="auto"/>
        <w:jc w:val="both"/>
        <w:rPr>
          <w:rFonts w:ascii="David" w:hAnsi="David"/>
          <w:rtl/>
        </w:rPr>
      </w:pPr>
      <w:r w:rsidRPr="00190FA7">
        <w:rPr>
          <w:rFonts w:ascii="David" w:hAnsi="David"/>
          <w:rtl/>
        </w:rPr>
        <w:t>הנאשם 1 הוציא את חשבוניות המס, כמפורט לעיל, מבלי שעשה או התחייב לעשות את העסקאות שלגביהן הוציאו את חשבוניות המס (להלן:</w:t>
      </w:r>
      <w:r w:rsidRPr="00190FA7">
        <w:rPr>
          <w:rFonts w:ascii="David" w:hAnsi="David"/>
          <w:b/>
          <w:bCs/>
          <w:rtl/>
        </w:rPr>
        <w:t xml:space="preserve"> "החשבוניות הפיקטיביות ע"ש הנאשמת 5</w:t>
      </w:r>
      <w:r w:rsidRPr="00190FA7">
        <w:rPr>
          <w:rFonts w:ascii="David" w:hAnsi="David"/>
          <w:rtl/>
        </w:rPr>
        <w:t xml:space="preserve">"). </w:t>
      </w:r>
    </w:p>
    <w:p w14:paraId="4741EFB8" w14:textId="77777777" w:rsidR="0013767C" w:rsidRPr="00190FA7" w:rsidRDefault="0013767C" w:rsidP="00190FA7">
      <w:pPr>
        <w:spacing w:line="360" w:lineRule="auto"/>
        <w:rPr>
          <w:rFonts w:ascii="David" w:hAnsi="David"/>
          <w:rtl/>
        </w:rPr>
      </w:pPr>
    </w:p>
    <w:p w14:paraId="47964860" w14:textId="77777777" w:rsidR="0013767C" w:rsidRPr="00190FA7" w:rsidRDefault="0013767C" w:rsidP="00190FA7">
      <w:pPr>
        <w:spacing w:line="360" w:lineRule="auto"/>
        <w:jc w:val="both"/>
        <w:rPr>
          <w:rFonts w:ascii="David" w:hAnsi="David"/>
          <w:rtl/>
        </w:rPr>
      </w:pPr>
      <w:r w:rsidRPr="00190FA7">
        <w:rPr>
          <w:rFonts w:ascii="David" w:hAnsi="David"/>
          <w:rtl/>
        </w:rPr>
        <w:t xml:space="preserve">סך חשבוניות המס הפיקטיביות ע"ש הנאשמת 5 הינו </w:t>
      </w:r>
      <w:r w:rsidRPr="00190FA7">
        <w:rPr>
          <w:rFonts w:ascii="David" w:hAnsi="David"/>
          <w:b/>
          <w:bCs/>
          <w:rtl/>
        </w:rPr>
        <w:t>600,951 ₪</w:t>
      </w:r>
      <w:r w:rsidRPr="00190FA7">
        <w:rPr>
          <w:rFonts w:ascii="David" w:hAnsi="David"/>
          <w:rtl/>
        </w:rPr>
        <w:t xml:space="preserve"> המע"מ בגינן הינו ע"ס </w:t>
      </w:r>
      <w:r w:rsidRPr="00190FA7">
        <w:rPr>
          <w:rFonts w:ascii="David" w:hAnsi="David"/>
          <w:b/>
          <w:bCs/>
          <w:rtl/>
        </w:rPr>
        <w:t>102,161 ₪.</w:t>
      </w:r>
      <w:r w:rsidRPr="00190FA7">
        <w:rPr>
          <w:rFonts w:ascii="David" w:hAnsi="David"/>
          <w:rtl/>
        </w:rPr>
        <w:t xml:space="preserve"> </w:t>
      </w:r>
    </w:p>
    <w:p w14:paraId="6B635F3E" w14:textId="77777777" w:rsidR="0013767C" w:rsidRPr="00190FA7" w:rsidRDefault="0013767C" w:rsidP="00190FA7">
      <w:pPr>
        <w:spacing w:line="360" w:lineRule="auto"/>
        <w:rPr>
          <w:rFonts w:ascii="David" w:hAnsi="David"/>
          <w:rtl/>
        </w:rPr>
      </w:pPr>
    </w:p>
    <w:p w14:paraId="5E49BB97" w14:textId="77777777" w:rsidR="0013767C" w:rsidRPr="00190FA7" w:rsidRDefault="0013767C" w:rsidP="00190FA7">
      <w:pPr>
        <w:spacing w:line="360" w:lineRule="auto"/>
        <w:jc w:val="both"/>
        <w:rPr>
          <w:rFonts w:ascii="David" w:hAnsi="David"/>
          <w:rtl/>
        </w:rPr>
      </w:pPr>
      <w:r w:rsidRPr="00190FA7">
        <w:rPr>
          <w:rFonts w:ascii="David" w:hAnsi="David"/>
          <w:rtl/>
        </w:rPr>
        <w:t>החשבוניות יצאו כחלק ממצג השווא או ככיסוי לעסקאות מכירת הטובין בפטור ממע"מ לגורמים שונים מחוץ לאזור סחר חופשי אילת.</w:t>
      </w:r>
    </w:p>
    <w:p w14:paraId="4DAE899D" w14:textId="77777777" w:rsidR="0013767C" w:rsidRPr="00190FA7" w:rsidRDefault="0013767C" w:rsidP="00190FA7">
      <w:pPr>
        <w:spacing w:line="360" w:lineRule="auto"/>
        <w:rPr>
          <w:rFonts w:ascii="David" w:hAnsi="David"/>
          <w:rtl/>
        </w:rPr>
      </w:pPr>
    </w:p>
    <w:p w14:paraId="3BE22C3E" w14:textId="77777777" w:rsidR="0013767C" w:rsidRPr="00190FA7" w:rsidRDefault="0013767C" w:rsidP="00190FA7">
      <w:pPr>
        <w:spacing w:line="360" w:lineRule="auto"/>
        <w:jc w:val="both"/>
        <w:rPr>
          <w:rFonts w:ascii="David" w:hAnsi="David"/>
          <w:rtl/>
        </w:rPr>
      </w:pPr>
      <w:r w:rsidRPr="00190FA7">
        <w:rPr>
          <w:rFonts w:ascii="David" w:hAnsi="David"/>
          <w:rtl/>
        </w:rPr>
        <w:t xml:space="preserve">בעשותם כאמור באישום זה, הוציאו הנאשמים 1, 4 ו-5, </w:t>
      </w:r>
      <w:r w:rsidRPr="00190FA7">
        <w:rPr>
          <w:rFonts w:ascii="David" w:hAnsi="David"/>
          <w:b/>
          <w:bCs/>
          <w:rtl/>
        </w:rPr>
        <w:t>119</w:t>
      </w:r>
      <w:r w:rsidRPr="00190FA7">
        <w:rPr>
          <w:rFonts w:ascii="David" w:hAnsi="David"/>
          <w:rtl/>
        </w:rPr>
        <w:t xml:space="preserve"> חשבוניות מס פיקטיביות עבור "לקוחות שונים'", בסך כולל של </w:t>
      </w:r>
      <w:r w:rsidRPr="00190FA7">
        <w:rPr>
          <w:rFonts w:ascii="David" w:hAnsi="David"/>
          <w:b/>
          <w:bCs/>
          <w:rtl/>
        </w:rPr>
        <w:t>744,525 ₪</w:t>
      </w:r>
      <w:r w:rsidRPr="00190FA7">
        <w:rPr>
          <w:rFonts w:ascii="David" w:hAnsi="David"/>
          <w:rtl/>
        </w:rPr>
        <w:t xml:space="preserve"> אשר המע"מ בגינן הינו ע''ס </w:t>
      </w:r>
      <w:r w:rsidRPr="00190FA7">
        <w:rPr>
          <w:rFonts w:ascii="David" w:hAnsi="David"/>
          <w:b/>
          <w:bCs/>
          <w:rtl/>
        </w:rPr>
        <w:t>126,569 ₪.</w:t>
      </w:r>
      <w:r w:rsidRPr="00190FA7">
        <w:rPr>
          <w:rFonts w:ascii="David" w:hAnsi="David"/>
          <w:rtl/>
        </w:rPr>
        <w:t xml:space="preserve"> </w:t>
      </w:r>
    </w:p>
    <w:p w14:paraId="6EC8290D" w14:textId="77777777" w:rsidR="0013767C" w:rsidRPr="00190FA7" w:rsidRDefault="0013767C" w:rsidP="00190FA7">
      <w:pPr>
        <w:spacing w:line="360" w:lineRule="auto"/>
        <w:rPr>
          <w:rFonts w:ascii="David" w:hAnsi="David"/>
          <w:rtl/>
        </w:rPr>
      </w:pPr>
    </w:p>
    <w:p w14:paraId="0FDBD275" w14:textId="77777777" w:rsidR="0013767C" w:rsidRPr="00190FA7" w:rsidRDefault="0013767C" w:rsidP="00190FA7">
      <w:pPr>
        <w:spacing w:line="360" w:lineRule="auto"/>
        <w:jc w:val="both"/>
        <w:rPr>
          <w:rFonts w:ascii="David" w:hAnsi="David"/>
          <w:rtl/>
        </w:rPr>
      </w:pPr>
      <w:r w:rsidRPr="00190FA7">
        <w:rPr>
          <w:rFonts w:ascii="David" w:hAnsi="David"/>
          <w:rtl/>
        </w:rPr>
        <w:t>בעשותם כאמור באישום זה, פעלו הנאשמים 1, 4, ו- 5 במטרה להתחמק או להשתמט מתשלום מס שהיו חייבים בו, ופעלו במטרה להביא לכך שאדם אחר יתחמק או ישתמט מתשלום מס שאותו אדם חייב בו.</w:t>
      </w:r>
    </w:p>
    <w:p w14:paraId="7F259A5B" w14:textId="77777777" w:rsidR="0013767C" w:rsidRDefault="0013767C" w:rsidP="00190FA7">
      <w:pPr>
        <w:spacing w:line="360" w:lineRule="auto"/>
        <w:rPr>
          <w:rFonts w:ascii="David" w:hAnsi="David"/>
          <w:rtl/>
        </w:rPr>
      </w:pPr>
    </w:p>
    <w:p w14:paraId="609F9CAD" w14:textId="77777777" w:rsidR="0013767C" w:rsidRDefault="0013767C" w:rsidP="00190FA7">
      <w:pPr>
        <w:spacing w:line="360" w:lineRule="auto"/>
        <w:rPr>
          <w:rFonts w:ascii="David" w:hAnsi="David"/>
          <w:rtl/>
        </w:rPr>
      </w:pPr>
    </w:p>
    <w:p w14:paraId="664A905B" w14:textId="77777777" w:rsidR="0013767C" w:rsidRDefault="0013767C" w:rsidP="00190FA7">
      <w:pPr>
        <w:spacing w:line="360" w:lineRule="auto"/>
        <w:rPr>
          <w:rFonts w:ascii="David" w:hAnsi="David"/>
          <w:rtl/>
        </w:rPr>
      </w:pPr>
    </w:p>
    <w:p w14:paraId="5590E865" w14:textId="77777777" w:rsidR="0013767C" w:rsidRPr="00190FA7" w:rsidRDefault="0013767C" w:rsidP="00190FA7">
      <w:pPr>
        <w:spacing w:line="360" w:lineRule="auto"/>
        <w:rPr>
          <w:rFonts w:ascii="David" w:hAnsi="David"/>
          <w:rtl/>
        </w:rPr>
      </w:pPr>
    </w:p>
    <w:p w14:paraId="333055C4" w14:textId="77777777" w:rsidR="0013767C" w:rsidRPr="00190FA7" w:rsidRDefault="0013767C" w:rsidP="00190FA7">
      <w:pPr>
        <w:spacing w:line="360" w:lineRule="auto"/>
        <w:rPr>
          <w:rFonts w:ascii="David" w:hAnsi="David"/>
          <w:rtl/>
        </w:rPr>
      </w:pPr>
      <w:r w:rsidRPr="00190FA7">
        <w:rPr>
          <w:rFonts w:ascii="David" w:hAnsi="David"/>
          <w:b/>
          <w:bCs/>
          <w:rtl/>
        </w:rPr>
        <w:t>אישום רביעי (נאשם 1</w:t>
      </w:r>
      <w:r w:rsidRPr="00190FA7">
        <w:rPr>
          <w:rFonts w:ascii="David" w:hAnsi="David"/>
          <w:rtl/>
        </w:rPr>
        <w:t>):</w:t>
      </w:r>
    </w:p>
    <w:p w14:paraId="60570955" w14:textId="77777777" w:rsidR="0013767C" w:rsidRPr="00190FA7" w:rsidRDefault="0013767C" w:rsidP="00190FA7">
      <w:pPr>
        <w:spacing w:line="360" w:lineRule="auto"/>
        <w:rPr>
          <w:rFonts w:ascii="David" w:hAnsi="David"/>
          <w:rtl/>
        </w:rPr>
      </w:pPr>
    </w:p>
    <w:p w14:paraId="060DE683" w14:textId="77777777" w:rsidR="0013767C" w:rsidRPr="00190FA7" w:rsidRDefault="0013767C" w:rsidP="00190FA7">
      <w:pPr>
        <w:spacing w:line="360" w:lineRule="auto"/>
        <w:jc w:val="both"/>
        <w:rPr>
          <w:rFonts w:ascii="David" w:hAnsi="David"/>
          <w:b/>
          <w:bCs/>
          <w:rtl/>
        </w:rPr>
      </w:pPr>
      <w:r w:rsidRPr="00190FA7">
        <w:rPr>
          <w:rFonts w:ascii="David" w:hAnsi="David"/>
          <w:rtl/>
        </w:rPr>
        <w:t xml:space="preserve">ביום 9/8/17, בסמוך לשעה 14:00, בהפרשים של דקות ספורות, הוציא נאשם 1 באמצעות עובדים מטעם חברת אופיס 3000 לאחרים, </w:t>
      </w:r>
      <w:r w:rsidRPr="00190FA7">
        <w:rPr>
          <w:rFonts w:ascii="David" w:hAnsi="David"/>
          <w:b/>
          <w:bCs/>
          <w:rtl/>
        </w:rPr>
        <w:t>16</w:t>
      </w:r>
      <w:r w:rsidRPr="00190FA7">
        <w:rPr>
          <w:rFonts w:ascii="David" w:hAnsi="David"/>
          <w:rtl/>
        </w:rPr>
        <w:t xml:space="preserve"> חשבוניות מס ע"ש חברת אופיס 3000 וזאת בציון שהן פטורות מתשלום מע"מ. סך חשבוניות המס הפיקטיביות ע"ש חברת אופיס 3000 הינו </w:t>
      </w:r>
      <w:r w:rsidRPr="00190FA7">
        <w:rPr>
          <w:rFonts w:ascii="David" w:hAnsi="David"/>
          <w:b/>
          <w:bCs/>
          <w:rtl/>
        </w:rPr>
        <w:t>72,300 ₪,</w:t>
      </w:r>
      <w:r w:rsidRPr="00190FA7">
        <w:rPr>
          <w:rFonts w:ascii="David" w:hAnsi="David"/>
          <w:rtl/>
        </w:rPr>
        <w:t xml:space="preserve"> והמע"מ בגינן הינו ע"ס </w:t>
      </w:r>
      <w:r w:rsidRPr="00190FA7">
        <w:rPr>
          <w:rFonts w:ascii="David" w:hAnsi="David"/>
          <w:b/>
          <w:bCs/>
          <w:rtl/>
        </w:rPr>
        <w:t>12,291 ₪.</w:t>
      </w:r>
    </w:p>
    <w:p w14:paraId="5E50E0E4" w14:textId="77777777" w:rsidR="0013767C" w:rsidRPr="00190FA7" w:rsidRDefault="0013767C" w:rsidP="00190FA7">
      <w:pPr>
        <w:spacing w:line="360" w:lineRule="auto"/>
        <w:rPr>
          <w:rFonts w:ascii="David" w:hAnsi="David"/>
          <w:rtl/>
        </w:rPr>
      </w:pPr>
    </w:p>
    <w:p w14:paraId="5FD07899" w14:textId="77777777" w:rsidR="0013767C" w:rsidRPr="00190FA7" w:rsidRDefault="0013767C" w:rsidP="00190FA7">
      <w:pPr>
        <w:spacing w:line="360" w:lineRule="auto"/>
        <w:jc w:val="both"/>
        <w:rPr>
          <w:rFonts w:ascii="David" w:hAnsi="David"/>
          <w:rtl/>
        </w:rPr>
      </w:pPr>
      <w:r w:rsidRPr="00190FA7">
        <w:rPr>
          <w:rFonts w:ascii="David" w:hAnsi="David"/>
          <w:rtl/>
        </w:rPr>
        <w:t xml:space="preserve">ביום 28/11/17, בסמוך לשעה 14:00, בהפרשים של דקות ספורות,  הוציא נאשם 1 באמצעות עובדים מטעם חברת אופיס 2000 לאחרים, </w:t>
      </w:r>
      <w:r w:rsidRPr="00190FA7">
        <w:rPr>
          <w:rFonts w:ascii="David" w:hAnsi="David"/>
          <w:b/>
          <w:bCs/>
          <w:rtl/>
        </w:rPr>
        <w:t>9</w:t>
      </w:r>
      <w:r w:rsidRPr="00190FA7">
        <w:rPr>
          <w:rFonts w:ascii="David" w:hAnsi="David"/>
          <w:rtl/>
        </w:rPr>
        <w:t xml:space="preserve"> חשבוניות מס ע"ש חברת אופיס 3000, וזאת בציון שהן פטורות מתשלום מע"מ. סך חשבוניות המס הפיקטיביות ע"ש חברת אופיס 3000 הינו </w:t>
      </w:r>
      <w:r w:rsidRPr="00190FA7">
        <w:rPr>
          <w:rFonts w:ascii="David" w:hAnsi="David"/>
          <w:b/>
          <w:bCs/>
          <w:rtl/>
        </w:rPr>
        <w:t>47,865 ₪,</w:t>
      </w:r>
      <w:r w:rsidRPr="00190FA7">
        <w:rPr>
          <w:rFonts w:ascii="David" w:hAnsi="David"/>
          <w:rtl/>
        </w:rPr>
        <w:t xml:space="preserve"> המע"מ בגינן הינו ע"ס </w:t>
      </w:r>
      <w:r w:rsidRPr="00190FA7">
        <w:rPr>
          <w:rFonts w:ascii="David" w:hAnsi="David"/>
          <w:b/>
          <w:bCs/>
          <w:rtl/>
        </w:rPr>
        <w:t>8,137 ₪</w:t>
      </w:r>
      <w:r w:rsidRPr="00190FA7">
        <w:rPr>
          <w:rFonts w:ascii="David" w:hAnsi="David"/>
          <w:rtl/>
        </w:rPr>
        <w:t>.</w:t>
      </w:r>
    </w:p>
    <w:p w14:paraId="5BAF6364" w14:textId="77777777" w:rsidR="0013767C" w:rsidRPr="00190FA7" w:rsidRDefault="0013767C" w:rsidP="00190FA7">
      <w:pPr>
        <w:spacing w:line="360" w:lineRule="auto"/>
        <w:rPr>
          <w:rFonts w:ascii="David" w:hAnsi="David"/>
          <w:rtl/>
        </w:rPr>
      </w:pPr>
    </w:p>
    <w:p w14:paraId="7284DD0D" w14:textId="77777777" w:rsidR="0013767C" w:rsidRPr="00190FA7" w:rsidRDefault="0013767C" w:rsidP="00190FA7">
      <w:pPr>
        <w:spacing w:line="360" w:lineRule="auto"/>
        <w:jc w:val="both"/>
        <w:rPr>
          <w:rFonts w:ascii="David" w:hAnsi="David"/>
          <w:rtl/>
        </w:rPr>
      </w:pPr>
      <w:r w:rsidRPr="00190FA7">
        <w:rPr>
          <w:rFonts w:ascii="David" w:hAnsi="David"/>
          <w:rtl/>
        </w:rPr>
        <w:t xml:space="preserve">נאשם 1 הוציא את חשבוניות המס, כמפורט לעיל, לגורמים שונים מאלו המצוינים על גבי החשבוניות, מבלי שעשה או התחייב לעשות את העסקאות שלגביהן הוציא את חשבוניות המס. </w:t>
      </w:r>
    </w:p>
    <w:p w14:paraId="6E2120E0" w14:textId="77777777" w:rsidR="0013767C" w:rsidRPr="00190FA7" w:rsidRDefault="0013767C" w:rsidP="00190FA7">
      <w:pPr>
        <w:spacing w:line="360" w:lineRule="auto"/>
        <w:jc w:val="both"/>
        <w:rPr>
          <w:rFonts w:ascii="David" w:hAnsi="David"/>
          <w:rtl/>
        </w:rPr>
      </w:pPr>
    </w:p>
    <w:p w14:paraId="07F7139C" w14:textId="77777777" w:rsidR="0013767C" w:rsidRPr="00190FA7" w:rsidRDefault="0013767C" w:rsidP="00190FA7">
      <w:pPr>
        <w:spacing w:line="360" w:lineRule="auto"/>
        <w:jc w:val="both"/>
        <w:rPr>
          <w:rFonts w:ascii="David" w:hAnsi="David"/>
          <w:rtl/>
        </w:rPr>
      </w:pPr>
      <w:r w:rsidRPr="00190FA7">
        <w:rPr>
          <w:rFonts w:ascii="David" w:hAnsi="David"/>
          <w:rtl/>
        </w:rPr>
        <w:t>החשבוניות הפיקטיביות יצאו כחלק ממצג השווא וככיסוי לעסקאות מכירת טובין בפטור ממע"מ מחוץ לאזור סחר חופשי אילת.</w:t>
      </w:r>
    </w:p>
    <w:p w14:paraId="2CB8003F" w14:textId="77777777" w:rsidR="0013767C" w:rsidRPr="00190FA7" w:rsidRDefault="0013767C" w:rsidP="00190FA7">
      <w:pPr>
        <w:spacing w:line="360" w:lineRule="auto"/>
        <w:jc w:val="both"/>
        <w:rPr>
          <w:rFonts w:ascii="David" w:hAnsi="David"/>
          <w:rtl/>
        </w:rPr>
      </w:pPr>
    </w:p>
    <w:p w14:paraId="29EE29AF" w14:textId="77777777" w:rsidR="0013767C" w:rsidRPr="00190FA7" w:rsidRDefault="0013767C" w:rsidP="00190FA7">
      <w:pPr>
        <w:spacing w:line="360" w:lineRule="auto"/>
        <w:jc w:val="both"/>
        <w:rPr>
          <w:rFonts w:ascii="David" w:hAnsi="David"/>
          <w:rtl/>
        </w:rPr>
      </w:pPr>
      <w:r w:rsidRPr="00190FA7">
        <w:rPr>
          <w:rFonts w:ascii="David" w:hAnsi="David"/>
          <w:rtl/>
        </w:rPr>
        <w:t xml:space="preserve">בעשותו כאמור באישום זה, הוציא נאשם 1, </w:t>
      </w:r>
      <w:r w:rsidRPr="00190FA7">
        <w:rPr>
          <w:rFonts w:ascii="David" w:hAnsi="David"/>
          <w:b/>
          <w:bCs/>
          <w:rtl/>
        </w:rPr>
        <w:t>25</w:t>
      </w:r>
      <w:r w:rsidRPr="00190FA7">
        <w:rPr>
          <w:rFonts w:ascii="David" w:hAnsi="David"/>
          <w:rtl/>
        </w:rPr>
        <w:t xml:space="preserve"> חשבוניות מס פיקטיביות בסך </w:t>
      </w:r>
      <w:r w:rsidRPr="00190FA7">
        <w:rPr>
          <w:rFonts w:ascii="David" w:hAnsi="David"/>
          <w:b/>
          <w:bCs/>
          <w:rtl/>
        </w:rPr>
        <w:t>120,165 ₪</w:t>
      </w:r>
      <w:r w:rsidRPr="00190FA7">
        <w:rPr>
          <w:rFonts w:ascii="David" w:hAnsi="David"/>
          <w:rtl/>
        </w:rPr>
        <w:t xml:space="preserve"> אשר המע"מ בגינן הינו ע"ס </w:t>
      </w:r>
      <w:r w:rsidRPr="00190FA7">
        <w:rPr>
          <w:rFonts w:ascii="David" w:hAnsi="David"/>
          <w:b/>
          <w:bCs/>
          <w:rtl/>
        </w:rPr>
        <w:t>20,428 ₪.</w:t>
      </w:r>
      <w:r w:rsidRPr="00190FA7">
        <w:rPr>
          <w:rFonts w:ascii="David" w:hAnsi="David"/>
          <w:rtl/>
        </w:rPr>
        <w:t xml:space="preserve"> </w:t>
      </w:r>
    </w:p>
    <w:p w14:paraId="30C1EC47" w14:textId="77777777" w:rsidR="0013767C" w:rsidRPr="00190FA7" w:rsidRDefault="0013767C" w:rsidP="00190FA7">
      <w:pPr>
        <w:spacing w:line="360" w:lineRule="auto"/>
        <w:jc w:val="both"/>
        <w:rPr>
          <w:rFonts w:ascii="David" w:hAnsi="David"/>
          <w:rtl/>
        </w:rPr>
      </w:pPr>
    </w:p>
    <w:p w14:paraId="1A922122" w14:textId="77777777" w:rsidR="0013767C" w:rsidRPr="00190FA7" w:rsidRDefault="0013767C" w:rsidP="00190FA7">
      <w:pPr>
        <w:spacing w:line="360" w:lineRule="auto"/>
        <w:jc w:val="both"/>
        <w:rPr>
          <w:rFonts w:ascii="David" w:hAnsi="David"/>
          <w:rtl/>
        </w:rPr>
      </w:pPr>
      <w:r w:rsidRPr="00190FA7">
        <w:rPr>
          <w:rFonts w:ascii="David" w:hAnsi="David"/>
          <w:rtl/>
        </w:rPr>
        <w:t>במועדים 9/8/17 ו- 28/11/17 פעל נאשם 1 למכירת 87 מכשירי טלפון סלולאריים מסוג אייפון, סמסונג ושיאומי (</w:t>
      </w:r>
      <w:r w:rsidRPr="00190FA7">
        <w:rPr>
          <w:rFonts w:ascii="David" w:hAnsi="David"/>
          <w:b/>
          <w:bCs/>
          <w:rtl/>
        </w:rPr>
        <w:t>"הטובין</w:t>
      </w:r>
      <w:r w:rsidRPr="00190FA7">
        <w:rPr>
          <w:rFonts w:ascii="David" w:hAnsi="David"/>
          <w:rtl/>
        </w:rPr>
        <w:t>").</w:t>
      </w:r>
    </w:p>
    <w:p w14:paraId="730DD7CF" w14:textId="77777777" w:rsidR="0013767C" w:rsidRPr="00190FA7" w:rsidRDefault="0013767C" w:rsidP="00190FA7">
      <w:pPr>
        <w:spacing w:line="360" w:lineRule="auto"/>
        <w:jc w:val="both"/>
        <w:rPr>
          <w:rFonts w:ascii="David" w:hAnsi="David"/>
          <w:rtl/>
        </w:rPr>
      </w:pPr>
    </w:p>
    <w:p w14:paraId="751D24D2" w14:textId="77777777" w:rsidR="0013767C" w:rsidRPr="00190FA7" w:rsidRDefault="0013767C" w:rsidP="00190FA7">
      <w:pPr>
        <w:spacing w:line="360" w:lineRule="auto"/>
        <w:jc w:val="both"/>
        <w:rPr>
          <w:rFonts w:ascii="David" w:hAnsi="David"/>
          <w:rtl/>
        </w:rPr>
      </w:pPr>
      <w:r w:rsidRPr="00190FA7">
        <w:rPr>
          <w:rFonts w:ascii="David" w:hAnsi="David"/>
          <w:rtl/>
        </w:rPr>
        <w:t xml:space="preserve">המדובר בטובין שחלקם מצוינים בחשבוניות המס ע"ש חברת אופיס 3000, כאמור באישום הרביעי, וכן מכשירי טלפון סלולאריים נוספים בגינם לא יצאה חשבונית מס. </w:t>
      </w:r>
    </w:p>
    <w:p w14:paraId="7A1A799B" w14:textId="77777777" w:rsidR="0013767C" w:rsidRPr="00190FA7" w:rsidRDefault="0013767C" w:rsidP="00190FA7">
      <w:pPr>
        <w:spacing w:line="360" w:lineRule="auto"/>
        <w:jc w:val="both"/>
        <w:rPr>
          <w:rFonts w:ascii="David" w:hAnsi="David"/>
          <w:rtl/>
        </w:rPr>
      </w:pPr>
    </w:p>
    <w:p w14:paraId="64B8301C" w14:textId="77777777" w:rsidR="0013767C" w:rsidRPr="00190FA7" w:rsidRDefault="0013767C" w:rsidP="00190FA7">
      <w:pPr>
        <w:spacing w:line="360" w:lineRule="auto"/>
        <w:jc w:val="both"/>
        <w:rPr>
          <w:rFonts w:ascii="David" w:hAnsi="David"/>
          <w:rtl/>
        </w:rPr>
      </w:pPr>
      <w:r w:rsidRPr="00190FA7">
        <w:rPr>
          <w:rFonts w:ascii="David" w:hAnsi="David"/>
          <w:rtl/>
        </w:rPr>
        <w:t xml:space="preserve">בפועל, לא הועברו הטובין כמפורט בחשבוניות, אלא נמכרו בפטור משלום מע"מ, לגורמים שונים שהוציאו את הטובין מחוץ לאזור סחר חופשי אילת. </w:t>
      </w:r>
    </w:p>
    <w:p w14:paraId="091A854E" w14:textId="77777777" w:rsidR="0013767C" w:rsidRPr="00190FA7" w:rsidRDefault="0013767C" w:rsidP="00190FA7">
      <w:pPr>
        <w:spacing w:line="360" w:lineRule="auto"/>
        <w:jc w:val="both"/>
        <w:rPr>
          <w:rFonts w:ascii="David" w:hAnsi="David"/>
          <w:rtl/>
        </w:rPr>
      </w:pPr>
    </w:p>
    <w:p w14:paraId="5978C0B9" w14:textId="77777777" w:rsidR="0013767C" w:rsidRPr="00190FA7" w:rsidRDefault="0013767C" w:rsidP="00190FA7">
      <w:pPr>
        <w:spacing w:line="360" w:lineRule="auto"/>
        <w:jc w:val="both"/>
        <w:rPr>
          <w:rFonts w:ascii="David" w:hAnsi="David"/>
          <w:rtl/>
        </w:rPr>
      </w:pPr>
      <w:r w:rsidRPr="00190FA7">
        <w:rPr>
          <w:rFonts w:ascii="David" w:hAnsi="David"/>
          <w:rtl/>
        </w:rPr>
        <w:t xml:space="preserve">נאשם 1 פעל שלא כדין ובניגוד </w:t>
      </w:r>
      <w:hyperlink r:id="rId71" w:history="1">
        <w:r w:rsidR="00700B9C" w:rsidRPr="00700B9C">
          <w:rPr>
            <w:rStyle w:val="Hyperlink"/>
            <w:rFonts w:ascii="David" w:hAnsi="David"/>
            <w:rtl/>
          </w:rPr>
          <w:t>לסעיף 5(ג)</w:t>
        </w:r>
      </w:hyperlink>
      <w:r w:rsidRPr="00190FA7">
        <w:rPr>
          <w:rFonts w:ascii="David" w:hAnsi="David"/>
          <w:rtl/>
        </w:rPr>
        <w:t xml:space="preserve"> לחוק אס"ח לפיו הטבת הפטור מתשלום מע"מ תינתן לעוסק תושב אזור אילת עבור מכירת טובין לצריכה או לשימוש באזור אילת. </w:t>
      </w:r>
    </w:p>
    <w:p w14:paraId="08866CAD" w14:textId="77777777" w:rsidR="0013767C" w:rsidRPr="00190FA7" w:rsidRDefault="0013767C" w:rsidP="00190FA7">
      <w:pPr>
        <w:spacing w:line="360" w:lineRule="auto"/>
        <w:rPr>
          <w:rFonts w:ascii="David" w:hAnsi="David"/>
          <w:rtl/>
        </w:rPr>
      </w:pPr>
    </w:p>
    <w:p w14:paraId="2803D8CE" w14:textId="77777777" w:rsidR="0013767C" w:rsidRPr="00190FA7" w:rsidRDefault="0013767C" w:rsidP="00190FA7">
      <w:pPr>
        <w:spacing w:line="360" w:lineRule="auto"/>
        <w:rPr>
          <w:rFonts w:ascii="David" w:hAnsi="David"/>
          <w:rtl/>
        </w:rPr>
      </w:pPr>
      <w:r w:rsidRPr="00190FA7">
        <w:rPr>
          <w:rFonts w:ascii="David" w:hAnsi="David"/>
          <w:rtl/>
        </w:rPr>
        <w:t xml:space="preserve">נאשם 1  פעל שלא בהתאם למטרה שבשלה הוענק הפטור ו/או שלא בהתאם לתנאים שנקבעו בחוק כאמור בסעיף 3 לעיל, ומבלי ששולמו המסים כנדרש ע"פ </w:t>
      </w:r>
      <w:hyperlink r:id="rId72" w:history="1">
        <w:r w:rsidR="00700B9C" w:rsidRPr="00700B9C">
          <w:rPr>
            <w:rStyle w:val="Hyperlink"/>
            <w:rFonts w:ascii="David" w:hAnsi="David"/>
            <w:rtl/>
          </w:rPr>
          <w:t>סעיף 8</w:t>
        </w:r>
      </w:hyperlink>
      <w:r w:rsidRPr="00190FA7">
        <w:rPr>
          <w:rFonts w:ascii="David" w:hAnsi="David"/>
          <w:rtl/>
        </w:rPr>
        <w:t xml:space="preserve"> לחוק אס"ח.</w:t>
      </w:r>
    </w:p>
    <w:p w14:paraId="36A113E7" w14:textId="77777777" w:rsidR="0013767C" w:rsidRPr="00190FA7" w:rsidRDefault="0013767C" w:rsidP="00190FA7">
      <w:pPr>
        <w:spacing w:line="360" w:lineRule="auto"/>
        <w:rPr>
          <w:rFonts w:ascii="David" w:hAnsi="David"/>
          <w:rtl/>
        </w:rPr>
      </w:pPr>
    </w:p>
    <w:p w14:paraId="5C85602E" w14:textId="77777777" w:rsidR="0013767C" w:rsidRPr="00190FA7" w:rsidRDefault="0013767C" w:rsidP="00190FA7">
      <w:pPr>
        <w:spacing w:line="360" w:lineRule="auto"/>
        <w:rPr>
          <w:rFonts w:ascii="David" w:hAnsi="David"/>
          <w:rtl/>
        </w:rPr>
      </w:pPr>
      <w:r w:rsidRPr="00190FA7">
        <w:rPr>
          <w:rFonts w:ascii="David" w:hAnsi="David"/>
          <w:rtl/>
        </w:rPr>
        <w:t xml:space="preserve">לאור האמור לעיל, ועל פי </w:t>
      </w:r>
      <w:hyperlink r:id="rId73" w:history="1">
        <w:r w:rsidR="00700B9C" w:rsidRPr="00700B9C">
          <w:rPr>
            <w:rStyle w:val="Hyperlink"/>
            <w:rFonts w:ascii="David" w:hAnsi="David"/>
            <w:rtl/>
          </w:rPr>
          <w:t>סעיף 16(ב)</w:t>
        </w:r>
      </w:hyperlink>
      <w:r w:rsidRPr="00190FA7">
        <w:rPr>
          <w:rFonts w:ascii="David" w:hAnsi="David"/>
          <w:rtl/>
        </w:rPr>
        <w:t xml:space="preserve"> לחוק אס"ח יראו בטובין כטובין מוברחים עליהם יחולו הוראות </w:t>
      </w:r>
      <w:hyperlink r:id="rId74" w:history="1">
        <w:r w:rsidR="0079000C" w:rsidRPr="0079000C">
          <w:rPr>
            <w:rFonts w:ascii="David" w:hAnsi="David"/>
            <w:color w:val="0000FF"/>
            <w:u w:val="single"/>
            <w:rtl/>
          </w:rPr>
          <w:t>פקודת המכס</w:t>
        </w:r>
      </w:hyperlink>
      <w:r w:rsidRPr="00190FA7">
        <w:rPr>
          <w:rFonts w:ascii="David" w:hAnsi="David"/>
          <w:rtl/>
        </w:rPr>
        <w:t xml:space="preserve">. </w:t>
      </w:r>
    </w:p>
    <w:p w14:paraId="03C7A7B2" w14:textId="77777777" w:rsidR="0013767C" w:rsidRPr="00190FA7" w:rsidRDefault="0013767C" w:rsidP="00190FA7">
      <w:pPr>
        <w:spacing w:line="360" w:lineRule="auto"/>
        <w:rPr>
          <w:rFonts w:ascii="David" w:hAnsi="David"/>
          <w:rtl/>
        </w:rPr>
      </w:pPr>
    </w:p>
    <w:p w14:paraId="1D79091F" w14:textId="77777777" w:rsidR="0013767C" w:rsidRPr="00190FA7" w:rsidRDefault="0013767C" w:rsidP="00190FA7">
      <w:pPr>
        <w:spacing w:line="360" w:lineRule="auto"/>
        <w:rPr>
          <w:rFonts w:ascii="David" w:hAnsi="David"/>
          <w:rtl/>
        </w:rPr>
      </w:pPr>
      <w:r w:rsidRPr="00190FA7">
        <w:rPr>
          <w:rFonts w:ascii="David" w:hAnsi="David"/>
          <w:rtl/>
        </w:rPr>
        <w:t xml:space="preserve">הסכום אשר שולם בגין הטובין המוברחים הינו בסך של </w:t>
      </w:r>
      <w:r w:rsidRPr="00190FA7">
        <w:rPr>
          <w:rFonts w:ascii="David" w:hAnsi="David"/>
          <w:b/>
          <w:bCs/>
          <w:rtl/>
        </w:rPr>
        <w:t>169,015 ₪,</w:t>
      </w:r>
      <w:r w:rsidRPr="00190FA7">
        <w:rPr>
          <w:rFonts w:ascii="David" w:hAnsi="David"/>
          <w:rtl/>
        </w:rPr>
        <w:t xml:space="preserve"> והמע"מ בגין הטובין המוברחים אשר לא שולם הינו בסך של </w:t>
      </w:r>
      <w:r w:rsidRPr="00190FA7">
        <w:rPr>
          <w:rFonts w:ascii="David" w:hAnsi="David"/>
          <w:b/>
          <w:bCs/>
          <w:rtl/>
        </w:rPr>
        <w:t>28,732 ₪.</w:t>
      </w:r>
      <w:r w:rsidRPr="00190FA7">
        <w:rPr>
          <w:rFonts w:ascii="David" w:hAnsi="David"/>
          <w:rtl/>
        </w:rPr>
        <w:t xml:space="preserve"> </w:t>
      </w:r>
    </w:p>
    <w:p w14:paraId="475F993E" w14:textId="77777777" w:rsidR="0013767C" w:rsidRPr="00190FA7" w:rsidRDefault="0013767C" w:rsidP="00190FA7">
      <w:pPr>
        <w:spacing w:line="360" w:lineRule="auto"/>
        <w:rPr>
          <w:rFonts w:ascii="David" w:hAnsi="David"/>
          <w:rtl/>
        </w:rPr>
      </w:pPr>
    </w:p>
    <w:p w14:paraId="3986B518" w14:textId="77777777" w:rsidR="0013767C" w:rsidRPr="00190FA7" w:rsidRDefault="0013767C" w:rsidP="00190FA7">
      <w:pPr>
        <w:spacing w:line="360" w:lineRule="auto"/>
        <w:jc w:val="both"/>
        <w:rPr>
          <w:rFonts w:ascii="David" w:hAnsi="David"/>
          <w:rtl/>
        </w:rPr>
      </w:pPr>
      <w:r w:rsidRPr="00190FA7">
        <w:rPr>
          <w:rFonts w:ascii="David" w:hAnsi="David"/>
          <w:rtl/>
        </w:rPr>
        <w:t xml:space="preserve">בעשותו כאמור באישום זה, נאשם 1 החזיק בטובין ומכר אותם לאחרים בידיעה שיש כוונה להבריחם, פעל במטרה להתחמק או להשתמט מתשלום מס שהיו חייבים בו, ופעל במטרה להביא לכך שאדם אחר יתחמק או ישתמט מתשלום מס שאותו אדם חייב בו. </w:t>
      </w:r>
    </w:p>
    <w:p w14:paraId="7FDE1DD3" w14:textId="77777777" w:rsidR="0013767C" w:rsidRPr="00190FA7" w:rsidRDefault="0013767C" w:rsidP="00190FA7">
      <w:pPr>
        <w:spacing w:line="360" w:lineRule="auto"/>
        <w:rPr>
          <w:rFonts w:ascii="David" w:hAnsi="David"/>
          <w:rtl/>
        </w:rPr>
      </w:pPr>
    </w:p>
    <w:p w14:paraId="072B2C21" w14:textId="77777777" w:rsidR="0013767C" w:rsidRPr="00190FA7" w:rsidRDefault="0013767C" w:rsidP="00190FA7">
      <w:pPr>
        <w:spacing w:line="360" w:lineRule="auto"/>
        <w:rPr>
          <w:rFonts w:ascii="David" w:hAnsi="David"/>
          <w:rtl/>
        </w:rPr>
      </w:pPr>
      <w:r w:rsidRPr="00190FA7">
        <w:rPr>
          <w:rFonts w:ascii="David" w:hAnsi="David"/>
          <w:b/>
          <w:bCs/>
          <w:rtl/>
        </w:rPr>
        <w:t>אישום חמישי (נאשמים 1 ו- 5 בלבד):</w:t>
      </w:r>
    </w:p>
    <w:p w14:paraId="1E48A6DC" w14:textId="77777777" w:rsidR="0013767C" w:rsidRPr="00190FA7" w:rsidRDefault="0013767C" w:rsidP="00190FA7">
      <w:pPr>
        <w:spacing w:line="360" w:lineRule="auto"/>
        <w:rPr>
          <w:rFonts w:ascii="David" w:hAnsi="David"/>
          <w:rtl/>
        </w:rPr>
      </w:pPr>
    </w:p>
    <w:p w14:paraId="64361A97" w14:textId="77777777" w:rsidR="0013767C" w:rsidRPr="00190FA7" w:rsidRDefault="0013767C" w:rsidP="00190FA7">
      <w:pPr>
        <w:spacing w:line="360" w:lineRule="auto"/>
        <w:jc w:val="both"/>
        <w:rPr>
          <w:rFonts w:ascii="David" w:hAnsi="David"/>
          <w:b/>
          <w:bCs/>
          <w:rtl/>
        </w:rPr>
      </w:pPr>
      <w:r w:rsidRPr="00190FA7">
        <w:rPr>
          <w:rFonts w:ascii="David" w:hAnsi="David"/>
          <w:rtl/>
        </w:rPr>
        <w:t xml:space="preserve">כמפורט באישומים הראשון והרביעי, ובמטרה להתחמק מתשלום המס הנובע מעסקאות מכירת מכשירי הטלפון הסלולרי, פעל נאשם 1 להוצאת חשבוניות פיקטיביות ע"ש חברת אופיס 2000 לנאשמת 3 וכן לגורמים שונים מאלו המצוינים על גבי החשבוניות, בסך כולל של </w:t>
      </w:r>
      <w:r w:rsidRPr="00190FA7">
        <w:rPr>
          <w:rFonts w:ascii="David" w:hAnsi="David"/>
          <w:b/>
          <w:bCs/>
          <w:rtl/>
        </w:rPr>
        <w:t>1,026,045 ₪,</w:t>
      </w:r>
      <w:r w:rsidRPr="00190FA7">
        <w:rPr>
          <w:rFonts w:ascii="David" w:hAnsi="David"/>
          <w:rtl/>
        </w:rPr>
        <w:t xml:space="preserve"> אשר סכום המע"מ הכולל הנובע מהן הינו ע"ס </w:t>
      </w:r>
      <w:r w:rsidRPr="00190FA7">
        <w:rPr>
          <w:rFonts w:ascii="David" w:hAnsi="David"/>
          <w:b/>
          <w:bCs/>
          <w:rtl/>
        </w:rPr>
        <w:t>174,428 ₪.</w:t>
      </w:r>
    </w:p>
    <w:p w14:paraId="0AA6F670" w14:textId="77777777" w:rsidR="0013767C" w:rsidRPr="00190FA7" w:rsidRDefault="0013767C" w:rsidP="00190FA7">
      <w:pPr>
        <w:spacing w:line="360" w:lineRule="auto"/>
        <w:rPr>
          <w:rFonts w:ascii="David" w:hAnsi="David"/>
          <w:rtl/>
        </w:rPr>
      </w:pPr>
    </w:p>
    <w:p w14:paraId="4248E986" w14:textId="77777777" w:rsidR="0013767C" w:rsidRPr="00190FA7" w:rsidRDefault="0013767C" w:rsidP="00190FA7">
      <w:pPr>
        <w:spacing w:line="360" w:lineRule="auto"/>
        <w:jc w:val="both"/>
        <w:rPr>
          <w:rFonts w:ascii="David" w:hAnsi="David"/>
          <w:rtl/>
        </w:rPr>
      </w:pPr>
      <w:r w:rsidRPr="00190FA7">
        <w:rPr>
          <w:rFonts w:ascii="David" w:hAnsi="David"/>
          <w:rtl/>
        </w:rPr>
        <w:t xml:space="preserve">בפועל נאשם 1 לא גבה את כספי המע"מ בסך של </w:t>
      </w:r>
      <w:r w:rsidRPr="00190FA7">
        <w:rPr>
          <w:rFonts w:ascii="David" w:hAnsi="David"/>
          <w:b/>
          <w:bCs/>
          <w:rtl/>
        </w:rPr>
        <w:t>174,428 ₪,</w:t>
      </w:r>
      <w:r w:rsidRPr="00190FA7">
        <w:rPr>
          <w:rFonts w:ascii="David" w:hAnsi="David"/>
          <w:rtl/>
        </w:rPr>
        <w:t xml:space="preserve"> שמתשלומם התחמקו באמצעות החשבוניות הפיקטיביות על שם חברת אופיס 3000, ובמעשיהם הביאו לגריעת המס מהקופה הציבורית. </w:t>
      </w:r>
    </w:p>
    <w:p w14:paraId="0233946C" w14:textId="77777777" w:rsidR="0013767C" w:rsidRPr="00190FA7" w:rsidRDefault="0013767C" w:rsidP="00190FA7">
      <w:pPr>
        <w:spacing w:line="360" w:lineRule="auto"/>
        <w:rPr>
          <w:rFonts w:ascii="David" w:hAnsi="David"/>
          <w:rtl/>
        </w:rPr>
      </w:pPr>
    </w:p>
    <w:p w14:paraId="0FD1A571" w14:textId="77777777" w:rsidR="0013767C" w:rsidRPr="00190FA7" w:rsidRDefault="0013767C" w:rsidP="00190FA7">
      <w:pPr>
        <w:spacing w:line="360" w:lineRule="auto"/>
        <w:jc w:val="both"/>
        <w:rPr>
          <w:rFonts w:ascii="David" w:hAnsi="David"/>
          <w:rtl/>
        </w:rPr>
      </w:pPr>
      <w:r w:rsidRPr="00190FA7">
        <w:rPr>
          <w:rFonts w:ascii="David" w:hAnsi="David"/>
          <w:rtl/>
        </w:rPr>
        <w:t>כאמור באישומים הראשון והרביעי, החזיק נאשם 1 בטובין ופעל למכירתם בפטור ממע"מ, לגורמים שונים, וכל זאת בידיעה שיש כוונה להבריחם מחוץ לאזור אילת.</w:t>
      </w:r>
    </w:p>
    <w:p w14:paraId="78C487FD" w14:textId="77777777" w:rsidR="0013767C" w:rsidRPr="00190FA7" w:rsidRDefault="0013767C" w:rsidP="00190FA7">
      <w:pPr>
        <w:spacing w:line="360" w:lineRule="auto"/>
        <w:rPr>
          <w:rFonts w:ascii="David" w:hAnsi="David"/>
          <w:rtl/>
        </w:rPr>
      </w:pPr>
    </w:p>
    <w:p w14:paraId="26A1DEA3" w14:textId="77777777" w:rsidR="0013767C" w:rsidRPr="00190FA7" w:rsidRDefault="0013767C" w:rsidP="00190FA7">
      <w:pPr>
        <w:spacing w:line="360" w:lineRule="auto"/>
        <w:jc w:val="both"/>
        <w:rPr>
          <w:rFonts w:ascii="David" w:hAnsi="David"/>
          <w:rtl/>
        </w:rPr>
      </w:pPr>
      <w:r w:rsidRPr="00190FA7">
        <w:rPr>
          <w:rFonts w:ascii="David" w:hAnsi="David"/>
          <w:rtl/>
        </w:rPr>
        <w:t xml:space="preserve">התשלומים שהתקבלו ממכירת הטובין בפטור ממע"מ מחוץ לאזור סחר חופשי אילת, המפורטים באישומים הראשון והרביעי, בסך כולל של לכל הפחות </w:t>
      </w:r>
      <w:r w:rsidRPr="00190FA7">
        <w:rPr>
          <w:rFonts w:ascii="David" w:hAnsi="David"/>
          <w:b/>
          <w:bCs/>
          <w:rtl/>
        </w:rPr>
        <w:t>1,026,045 ₪,</w:t>
      </w:r>
      <w:r w:rsidRPr="00190FA7">
        <w:rPr>
          <w:rFonts w:ascii="David" w:hAnsi="David"/>
          <w:rtl/>
        </w:rPr>
        <w:t xml:space="preserve"> נרשמו בכזב בספרי הנהלת החשבונות של חברת אופיס 3000 משל היו תשלומים עבור החשבוניות הפיקטיביות שיצאו ע"ש חברת אופיס 3000. </w:t>
      </w:r>
    </w:p>
    <w:p w14:paraId="2AE6D215" w14:textId="77777777" w:rsidR="0013767C" w:rsidRPr="00190FA7" w:rsidRDefault="0013767C" w:rsidP="00190FA7">
      <w:pPr>
        <w:spacing w:line="360" w:lineRule="auto"/>
        <w:rPr>
          <w:rFonts w:ascii="David" w:hAnsi="David"/>
          <w:rtl/>
        </w:rPr>
      </w:pPr>
    </w:p>
    <w:p w14:paraId="74163250" w14:textId="77777777" w:rsidR="0013767C" w:rsidRPr="00190FA7" w:rsidRDefault="0013767C" w:rsidP="00190FA7">
      <w:pPr>
        <w:spacing w:line="360" w:lineRule="auto"/>
        <w:jc w:val="both"/>
        <w:rPr>
          <w:rFonts w:ascii="David" w:hAnsi="David"/>
          <w:rtl/>
        </w:rPr>
      </w:pPr>
      <w:r w:rsidRPr="00190FA7">
        <w:rPr>
          <w:rFonts w:ascii="David" w:hAnsi="David"/>
          <w:rtl/>
        </w:rPr>
        <w:t xml:space="preserve">העבירות הללו הינן עבירות מקור על פי </w:t>
      </w:r>
      <w:hyperlink r:id="rId75" w:history="1">
        <w:r w:rsidR="00700B9C" w:rsidRPr="00700B9C">
          <w:rPr>
            <w:rStyle w:val="Hyperlink"/>
            <w:rFonts w:ascii="David" w:hAnsi="David"/>
            <w:rtl/>
          </w:rPr>
          <w:t>סעיף (17א)(א)</w:t>
        </w:r>
      </w:hyperlink>
      <w:r w:rsidRPr="00190FA7">
        <w:rPr>
          <w:rFonts w:ascii="David" w:hAnsi="David"/>
          <w:rtl/>
        </w:rPr>
        <w:t xml:space="preserve"> לתוספת הראשונה ל</w:t>
      </w:r>
      <w:hyperlink r:id="rId76" w:history="1">
        <w:r w:rsidR="0079000C" w:rsidRPr="0079000C">
          <w:rPr>
            <w:rFonts w:ascii="David" w:hAnsi="David"/>
            <w:color w:val="0000FF"/>
            <w:u w:val="single"/>
            <w:rtl/>
          </w:rPr>
          <w:t>חוק איסור הלבנת הון</w:t>
        </w:r>
      </w:hyperlink>
      <w:r w:rsidRPr="00190FA7">
        <w:rPr>
          <w:rFonts w:ascii="David" w:hAnsi="David"/>
          <w:rtl/>
        </w:rPr>
        <w:t xml:space="preserve"> (</w:t>
      </w:r>
      <w:r w:rsidRPr="00190FA7">
        <w:rPr>
          <w:rFonts w:ascii="David" w:hAnsi="David"/>
          <w:b/>
          <w:bCs/>
          <w:rtl/>
        </w:rPr>
        <w:t>"עבירות המקור</w:t>
      </w:r>
      <w:r w:rsidRPr="00190FA7">
        <w:rPr>
          <w:rFonts w:ascii="David" w:hAnsi="David"/>
          <w:rtl/>
        </w:rPr>
        <w:t>").</w:t>
      </w:r>
    </w:p>
    <w:p w14:paraId="12951A3B" w14:textId="77777777" w:rsidR="0013767C" w:rsidRPr="00190FA7" w:rsidRDefault="0013767C" w:rsidP="00190FA7">
      <w:pPr>
        <w:spacing w:line="360" w:lineRule="auto"/>
        <w:rPr>
          <w:rFonts w:ascii="David" w:hAnsi="David"/>
          <w:rtl/>
        </w:rPr>
      </w:pPr>
    </w:p>
    <w:p w14:paraId="7D1C03F3" w14:textId="77777777" w:rsidR="0013767C" w:rsidRPr="00190FA7" w:rsidRDefault="0013767C" w:rsidP="00190FA7">
      <w:pPr>
        <w:spacing w:line="360" w:lineRule="auto"/>
        <w:jc w:val="both"/>
        <w:rPr>
          <w:rFonts w:ascii="David" w:hAnsi="David"/>
          <w:rtl/>
        </w:rPr>
      </w:pPr>
      <w:r w:rsidRPr="00190FA7">
        <w:rPr>
          <w:rFonts w:ascii="David" w:hAnsi="David"/>
          <w:rtl/>
        </w:rPr>
        <w:t>כספי המע"מ שמתשלומם התחמק נאשם 1 בסך של</w:t>
      </w:r>
      <w:r w:rsidRPr="00190FA7">
        <w:rPr>
          <w:rFonts w:ascii="David" w:hAnsi="David"/>
          <w:b/>
          <w:bCs/>
          <w:rtl/>
        </w:rPr>
        <w:t xml:space="preserve"> 174,428 ₪,</w:t>
      </w:r>
      <w:r w:rsidRPr="00190FA7">
        <w:rPr>
          <w:rFonts w:ascii="David" w:hAnsi="David"/>
          <w:rtl/>
        </w:rPr>
        <w:t xml:space="preserve"> וכן התשלומים שהתקבלו ממכירת הטובין בפטור ממע"מ מחוץ לאזור סחר חופשי אילת, בסך של לכל הפחות</w:t>
      </w:r>
      <w:r w:rsidRPr="00190FA7">
        <w:rPr>
          <w:rFonts w:ascii="David" w:hAnsi="David"/>
          <w:b/>
          <w:bCs/>
          <w:rtl/>
        </w:rPr>
        <w:t xml:space="preserve"> 1,026,045 ₪,</w:t>
      </w:r>
      <w:r w:rsidRPr="00190FA7">
        <w:rPr>
          <w:rFonts w:ascii="David" w:hAnsi="David"/>
          <w:rtl/>
        </w:rPr>
        <w:t xml:space="preserve"> מהווים רכוש אשר שימש או איפשר את ביצוע עבירות המקור.</w:t>
      </w:r>
    </w:p>
    <w:p w14:paraId="36D07C29" w14:textId="77777777" w:rsidR="0013767C" w:rsidRPr="00190FA7" w:rsidRDefault="0013767C" w:rsidP="00190FA7">
      <w:pPr>
        <w:spacing w:line="360" w:lineRule="auto"/>
        <w:rPr>
          <w:rFonts w:ascii="David" w:hAnsi="David"/>
          <w:rtl/>
        </w:rPr>
      </w:pPr>
    </w:p>
    <w:p w14:paraId="77380689" w14:textId="77777777" w:rsidR="0013767C" w:rsidRPr="00190FA7" w:rsidRDefault="0013767C" w:rsidP="00190FA7">
      <w:pPr>
        <w:spacing w:line="360" w:lineRule="auto"/>
        <w:jc w:val="both"/>
        <w:rPr>
          <w:rFonts w:ascii="David" w:hAnsi="David"/>
          <w:rtl/>
        </w:rPr>
      </w:pPr>
      <w:r w:rsidRPr="00190FA7">
        <w:rPr>
          <w:rFonts w:ascii="David" w:hAnsi="David"/>
          <w:rtl/>
        </w:rPr>
        <w:t>נאשם 1, ביחד עם ו/או באמצעות אחרים, פעל ברכוש אסור בסכום של לכל הפחות</w:t>
      </w:r>
      <w:r w:rsidRPr="00190FA7">
        <w:rPr>
          <w:rFonts w:ascii="David" w:hAnsi="David"/>
          <w:b/>
          <w:bCs/>
          <w:rtl/>
        </w:rPr>
        <w:t xml:space="preserve"> 1,200,473 ₪</w:t>
      </w:r>
      <w:r w:rsidRPr="00190FA7">
        <w:rPr>
          <w:rFonts w:ascii="David" w:hAnsi="David"/>
          <w:rtl/>
        </w:rPr>
        <w:t xml:space="preserve"> כמפורט להלן ותוך ביצוע עבירות מקור נוספות:</w:t>
      </w:r>
    </w:p>
    <w:p w14:paraId="3B5FA736" w14:textId="77777777" w:rsidR="0013767C" w:rsidRPr="00190FA7" w:rsidRDefault="0013767C" w:rsidP="00190FA7">
      <w:pPr>
        <w:spacing w:line="360" w:lineRule="auto"/>
        <w:rPr>
          <w:rFonts w:ascii="David" w:hAnsi="David"/>
          <w:rtl/>
        </w:rPr>
      </w:pPr>
    </w:p>
    <w:p w14:paraId="5F9E9CC1" w14:textId="77777777" w:rsidR="0013767C" w:rsidRPr="00190FA7" w:rsidRDefault="0013767C" w:rsidP="00190FA7">
      <w:pPr>
        <w:numPr>
          <w:ilvl w:val="0"/>
          <w:numId w:val="25"/>
        </w:numPr>
        <w:spacing w:line="360" w:lineRule="auto"/>
        <w:jc w:val="both"/>
        <w:rPr>
          <w:rFonts w:ascii="David" w:hAnsi="David"/>
        </w:rPr>
      </w:pPr>
      <w:r w:rsidRPr="00190FA7">
        <w:rPr>
          <w:rFonts w:ascii="David" w:hAnsi="David"/>
          <w:rtl/>
        </w:rPr>
        <w:t xml:space="preserve">נאשם 1 החזיק בידו את הרכוש האסור שהתקבל בגין מכירת הטובין המוברחים מחוץ לאזור סחר חופשי אילת. </w:t>
      </w:r>
    </w:p>
    <w:p w14:paraId="62F085A8" w14:textId="77777777" w:rsidR="0013767C" w:rsidRPr="00190FA7" w:rsidRDefault="0013767C" w:rsidP="00190FA7">
      <w:pPr>
        <w:numPr>
          <w:ilvl w:val="0"/>
          <w:numId w:val="25"/>
        </w:numPr>
        <w:spacing w:line="360" w:lineRule="auto"/>
        <w:jc w:val="both"/>
        <w:rPr>
          <w:rFonts w:ascii="David" w:hAnsi="David"/>
        </w:rPr>
      </w:pPr>
      <w:r w:rsidRPr="00190FA7">
        <w:rPr>
          <w:rFonts w:ascii="David" w:hAnsi="David"/>
          <w:rtl/>
        </w:rPr>
        <w:t>לצורך הסוואת מקורו האמיתי של הרכוש האסור שהתקבל בגין מכירת הטובין המוברחים מחוץ לאזור סחר חופשי אילת, הפקיד נאשם 1, באמצעות רעייתו את כספי הרכוש האסור לחשבונות הבנק של החברה אשר בשליטתו, הנאשמת 5.</w:t>
      </w:r>
    </w:p>
    <w:p w14:paraId="40446D4D" w14:textId="77777777" w:rsidR="0013767C" w:rsidRPr="00190FA7" w:rsidRDefault="0013767C" w:rsidP="00190FA7">
      <w:pPr>
        <w:spacing w:line="360" w:lineRule="auto"/>
        <w:ind w:left="720"/>
        <w:jc w:val="both"/>
        <w:rPr>
          <w:rFonts w:ascii="David" w:hAnsi="David"/>
        </w:rPr>
      </w:pPr>
    </w:p>
    <w:p w14:paraId="1C21F2B3" w14:textId="77777777" w:rsidR="0013767C" w:rsidRPr="00190FA7" w:rsidRDefault="0013767C" w:rsidP="00190FA7">
      <w:pPr>
        <w:numPr>
          <w:ilvl w:val="0"/>
          <w:numId w:val="25"/>
        </w:numPr>
        <w:spacing w:line="360" w:lineRule="auto"/>
        <w:jc w:val="both"/>
        <w:rPr>
          <w:rFonts w:ascii="David" w:hAnsi="David"/>
        </w:rPr>
      </w:pPr>
      <w:r w:rsidRPr="00190FA7">
        <w:rPr>
          <w:rFonts w:ascii="David" w:hAnsi="David"/>
          <w:rtl/>
        </w:rPr>
        <w:t>נאשם 1 הפקיד סך של</w:t>
      </w:r>
      <w:r w:rsidRPr="00190FA7">
        <w:rPr>
          <w:rFonts w:ascii="David" w:hAnsi="David"/>
          <w:b/>
          <w:bCs/>
          <w:rtl/>
        </w:rPr>
        <w:t xml:space="preserve"> 1,504,263 ₪</w:t>
      </w:r>
      <w:r w:rsidRPr="00190FA7">
        <w:rPr>
          <w:rFonts w:ascii="David" w:hAnsi="David"/>
          <w:rtl/>
        </w:rPr>
        <w:t xml:space="preserve"> מהרכוש האסור לחשבון הבנק של נאשמת 5 וערבב אותו עם כספים אחרים המצויים בחשבונות הבנק באופן שלא ניתן לאבחן ביניהם.</w:t>
      </w:r>
    </w:p>
    <w:p w14:paraId="5D687AB1" w14:textId="77777777" w:rsidR="0013767C" w:rsidRPr="00190FA7" w:rsidRDefault="0013767C" w:rsidP="00190FA7">
      <w:pPr>
        <w:spacing w:line="360" w:lineRule="auto"/>
        <w:ind w:left="720"/>
        <w:jc w:val="both"/>
        <w:rPr>
          <w:rFonts w:ascii="David" w:hAnsi="David"/>
        </w:rPr>
      </w:pPr>
    </w:p>
    <w:p w14:paraId="0C37C4F3" w14:textId="77777777" w:rsidR="0013767C" w:rsidRPr="00190FA7" w:rsidRDefault="0013767C" w:rsidP="00190FA7">
      <w:pPr>
        <w:numPr>
          <w:ilvl w:val="0"/>
          <w:numId w:val="25"/>
        </w:numPr>
        <w:spacing w:line="360" w:lineRule="auto"/>
        <w:jc w:val="both"/>
        <w:rPr>
          <w:rFonts w:ascii="David" w:hAnsi="David"/>
        </w:rPr>
      </w:pPr>
      <w:r w:rsidRPr="00190FA7">
        <w:rPr>
          <w:rFonts w:ascii="David" w:hAnsi="David"/>
          <w:rtl/>
        </w:rPr>
        <w:t xml:space="preserve">נאשם 1 פעל כחלק ממצג השווא לפיו הכספים שהופקדו לחשבונות הבנק של נאשמת 5 התקבלו כתמורה לעסקאות מכירת מכשירי סלולר באזור סחר חופשי אילת, בפטור ממע"מ, בין נאשמת 5 ללקוחות שונים. </w:t>
      </w:r>
    </w:p>
    <w:p w14:paraId="528B604A" w14:textId="77777777" w:rsidR="0013767C" w:rsidRPr="00190FA7" w:rsidRDefault="0013767C" w:rsidP="00190FA7">
      <w:pPr>
        <w:spacing w:line="360" w:lineRule="auto"/>
        <w:ind w:left="720"/>
        <w:rPr>
          <w:rFonts w:ascii="David" w:hAnsi="David"/>
        </w:rPr>
      </w:pPr>
    </w:p>
    <w:p w14:paraId="47F9D1B2" w14:textId="77777777" w:rsidR="0013767C" w:rsidRPr="00190FA7" w:rsidRDefault="0013767C" w:rsidP="00190FA7">
      <w:pPr>
        <w:numPr>
          <w:ilvl w:val="0"/>
          <w:numId w:val="25"/>
        </w:numPr>
        <w:spacing w:line="360" w:lineRule="auto"/>
        <w:jc w:val="both"/>
        <w:rPr>
          <w:rFonts w:ascii="David" w:hAnsi="David"/>
        </w:rPr>
      </w:pPr>
      <w:r w:rsidRPr="00190FA7">
        <w:rPr>
          <w:rFonts w:ascii="David" w:hAnsi="David"/>
          <w:rtl/>
        </w:rPr>
        <w:t>כמפורט באישום השלישי, הוציא נאשם 1, בעצמו ו/או באמצעות רעייתו, חשבוניות מס על שם נאשמת 5 שנחזו להיות חשבוניות מס שהוצאו כדין בגין מכירת מכשירי סלולר ל"לקוחות שונים". בפועל, לא בוצעו העסקאות כמפורט בחשבוניות. פעולה זו נועדה בכדי להסתיר ולהסוות את העובדה שמדובר בכספים שמקורם בביצוע עבירות המקור.</w:t>
      </w:r>
    </w:p>
    <w:p w14:paraId="55EE7932" w14:textId="77777777" w:rsidR="0013767C" w:rsidRPr="00190FA7" w:rsidRDefault="0013767C" w:rsidP="00190FA7">
      <w:pPr>
        <w:ind w:left="720"/>
        <w:rPr>
          <w:rFonts w:ascii="David" w:hAnsi="David"/>
          <w:rtl/>
        </w:rPr>
      </w:pPr>
    </w:p>
    <w:p w14:paraId="38AC63B5" w14:textId="77777777" w:rsidR="0013767C" w:rsidRPr="00190FA7" w:rsidRDefault="0013767C" w:rsidP="00190FA7">
      <w:pPr>
        <w:numPr>
          <w:ilvl w:val="0"/>
          <w:numId w:val="25"/>
        </w:numPr>
        <w:spacing w:line="360" w:lineRule="auto"/>
        <w:jc w:val="both"/>
        <w:rPr>
          <w:rFonts w:ascii="David" w:hAnsi="David"/>
        </w:rPr>
      </w:pPr>
      <w:r w:rsidRPr="00190FA7">
        <w:rPr>
          <w:rFonts w:ascii="David" w:hAnsi="David"/>
          <w:rtl/>
        </w:rPr>
        <w:t>נאשם 1</w:t>
      </w:r>
      <w:r w:rsidRPr="00190FA7">
        <w:rPr>
          <w:rFonts w:ascii="David" w:hAnsi="David"/>
        </w:rPr>
        <w:t xml:space="preserve"> </w:t>
      </w:r>
      <w:r w:rsidRPr="00190FA7">
        <w:rPr>
          <w:rFonts w:ascii="David" w:hAnsi="David"/>
          <w:rtl/>
        </w:rPr>
        <w:t xml:space="preserve">ו/או רעייתו העבירו כספים הכוללים את כספי הרכוש האסור לנאשמת 3 באמצעות תשלומים מחשבון הבנק של נאשמת 5. </w:t>
      </w:r>
    </w:p>
    <w:p w14:paraId="4879E9D9" w14:textId="77777777" w:rsidR="0013767C" w:rsidRPr="00190FA7" w:rsidRDefault="0013767C" w:rsidP="00190FA7">
      <w:pPr>
        <w:ind w:left="720"/>
        <w:rPr>
          <w:rFonts w:ascii="David" w:hAnsi="David"/>
          <w:rtl/>
        </w:rPr>
      </w:pPr>
    </w:p>
    <w:p w14:paraId="080D1489" w14:textId="77777777" w:rsidR="0013767C" w:rsidRPr="00190FA7" w:rsidRDefault="0013767C" w:rsidP="00190FA7">
      <w:pPr>
        <w:numPr>
          <w:ilvl w:val="0"/>
          <w:numId w:val="25"/>
        </w:numPr>
        <w:spacing w:line="360" w:lineRule="auto"/>
        <w:jc w:val="both"/>
        <w:rPr>
          <w:rFonts w:ascii="David" w:hAnsi="David"/>
        </w:rPr>
      </w:pPr>
      <w:r w:rsidRPr="00190FA7">
        <w:rPr>
          <w:rFonts w:ascii="David" w:hAnsi="David"/>
          <w:rtl/>
        </w:rPr>
        <w:t>התשלומים שהתקבלו מנאשמת 5 נמסרו בתמורה לעסקאות שבוצעו לכאורה בין נאשמת 3 לנאשמת 5, ונרשמו בכזב בספרי הנהלת החשבונות של נאשמת 3 משל היו עסקאות אמת.</w:t>
      </w:r>
    </w:p>
    <w:p w14:paraId="78D9720E" w14:textId="77777777" w:rsidR="0013767C" w:rsidRPr="00190FA7" w:rsidRDefault="0013767C" w:rsidP="00190FA7">
      <w:pPr>
        <w:ind w:left="720"/>
        <w:rPr>
          <w:rFonts w:ascii="David" w:hAnsi="David"/>
          <w:rtl/>
        </w:rPr>
      </w:pPr>
    </w:p>
    <w:p w14:paraId="48F97C52" w14:textId="77777777" w:rsidR="0013767C" w:rsidRPr="00190FA7" w:rsidRDefault="0013767C" w:rsidP="00190FA7">
      <w:pPr>
        <w:numPr>
          <w:ilvl w:val="0"/>
          <w:numId w:val="25"/>
        </w:numPr>
        <w:spacing w:line="360" w:lineRule="auto"/>
        <w:jc w:val="both"/>
        <w:rPr>
          <w:rFonts w:ascii="David" w:hAnsi="David"/>
        </w:rPr>
      </w:pPr>
      <w:r w:rsidRPr="00190FA7">
        <w:rPr>
          <w:rFonts w:ascii="David" w:hAnsi="David"/>
          <w:rtl/>
        </w:rPr>
        <w:t xml:space="preserve">כחלק מיצירת מצג השווא בפני רשויות המדינה של התנהלות עסקית לגיטימית, ובמטרה להסוות את מקורו האמיתי של הרכוש האסור, פעל נאשם 1 באמצעות נאשמת 3, ונאשם 2, כמפורט באישום השני, להוצאת חשבוניות מס שנחזו להיות חשבוניות מס שהוצאו כדין לחברה אשר בשליטתו של נאשם 1, נאשמת 5, בגין מכירת מכשירי סלולר. בפועל, לא הועברו מכשירי סלולר לנאשמת 5 כמפורט בחשבוניות. </w:t>
      </w:r>
    </w:p>
    <w:p w14:paraId="26232BBC" w14:textId="77777777" w:rsidR="0013767C" w:rsidRPr="00190FA7" w:rsidRDefault="0013767C" w:rsidP="00190FA7">
      <w:pPr>
        <w:spacing w:line="360" w:lineRule="auto"/>
        <w:ind w:left="720"/>
        <w:rPr>
          <w:rFonts w:ascii="David" w:hAnsi="David"/>
        </w:rPr>
      </w:pPr>
    </w:p>
    <w:p w14:paraId="2E518BE3" w14:textId="77777777" w:rsidR="0013767C" w:rsidRPr="00190FA7" w:rsidRDefault="0013767C" w:rsidP="00190FA7">
      <w:pPr>
        <w:numPr>
          <w:ilvl w:val="0"/>
          <w:numId w:val="25"/>
        </w:numPr>
        <w:spacing w:line="360" w:lineRule="auto"/>
        <w:jc w:val="both"/>
        <w:rPr>
          <w:rFonts w:ascii="David" w:hAnsi="David"/>
        </w:rPr>
      </w:pPr>
      <w:r w:rsidRPr="00190FA7">
        <w:rPr>
          <w:rFonts w:ascii="David" w:hAnsi="David"/>
          <w:rtl/>
        </w:rPr>
        <w:t>כמו כן, כחלק ממצג השווא של מכירת הטובין באזור סחר חופשי אילת, העבירה נאשמת 3 לחברת אופיס, 3000 בין היתר, סך של</w:t>
      </w:r>
      <w:r w:rsidRPr="00190FA7">
        <w:rPr>
          <w:rFonts w:ascii="David" w:hAnsi="David"/>
          <w:b/>
          <w:bCs/>
          <w:rtl/>
        </w:rPr>
        <w:t xml:space="preserve"> 1,012,492 ₪,</w:t>
      </w:r>
      <w:r w:rsidRPr="00190FA7">
        <w:rPr>
          <w:rFonts w:ascii="David" w:hAnsi="David"/>
          <w:rtl/>
        </w:rPr>
        <w:t xml:space="preserve"> הרכוש האסור. תשלומים אלו בוצעו באמצעותו ו/או בהנחייתו של נאשם 1.</w:t>
      </w:r>
    </w:p>
    <w:p w14:paraId="09704CF9" w14:textId="77777777" w:rsidR="0013767C" w:rsidRPr="00190FA7" w:rsidRDefault="0013767C" w:rsidP="00190FA7">
      <w:pPr>
        <w:ind w:left="720"/>
        <w:rPr>
          <w:rFonts w:ascii="David" w:hAnsi="David"/>
          <w:rtl/>
        </w:rPr>
      </w:pPr>
    </w:p>
    <w:p w14:paraId="3445A734" w14:textId="77777777" w:rsidR="0013767C" w:rsidRPr="00190FA7" w:rsidRDefault="0013767C" w:rsidP="00190FA7">
      <w:pPr>
        <w:numPr>
          <w:ilvl w:val="0"/>
          <w:numId w:val="25"/>
        </w:numPr>
        <w:spacing w:line="360" w:lineRule="auto"/>
        <w:jc w:val="both"/>
        <w:rPr>
          <w:rFonts w:ascii="David" w:hAnsi="David"/>
        </w:rPr>
      </w:pPr>
      <w:r w:rsidRPr="00190FA7">
        <w:rPr>
          <w:rFonts w:ascii="David" w:hAnsi="David"/>
          <w:rtl/>
        </w:rPr>
        <w:t xml:space="preserve">התשלומים שהתקבלו מנאשמת 3 בסך של </w:t>
      </w:r>
      <w:r w:rsidRPr="00190FA7">
        <w:rPr>
          <w:rFonts w:ascii="David" w:hAnsi="David"/>
          <w:b/>
          <w:bCs/>
          <w:rtl/>
        </w:rPr>
        <w:t>1,012,492 ₪</w:t>
      </w:r>
      <w:r w:rsidRPr="00190FA7">
        <w:rPr>
          <w:rFonts w:ascii="David" w:hAnsi="David"/>
          <w:rtl/>
        </w:rPr>
        <w:t xml:space="preserve"> בתמורה לעסקאות שבוצעו לכאורה בינה לבין חברת אופיס 3000, נרשמו בכזב בספרי הנהלת החשבונות של חברת אופיס 3000 משל היו עסקאות אמת. </w:t>
      </w:r>
    </w:p>
    <w:p w14:paraId="6F2C38F3" w14:textId="77777777" w:rsidR="0013767C" w:rsidRPr="00190FA7" w:rsidRDefault="0013767C" w:rsidP="00190FA7">
      <w:pPr>
        <w:ind w:left="720"/>
        <w:rPr>
          <w:rFonts w:ascii="David" w:hAnsi="David"/>
          <w:rtl/>
        </w:rPr>
      </w:pPr>
    </w:p>
    <w:p w14:paraId="0E91B1ED" w14:textId="77777777" w:rsidR="0013767C" w:rsidRPr="00190FA7" w:rsidRDefault="0013767C" w:rsidP="00190FA7">
      <w:pPr>
        <w:numPr>
          <w:ilvl w:val="0"/>
          <w:numId w:val="25"/>
        </w:numPr>
        <w:spacing w:line="360" w:lineRule="auto"/>
        <w:jc w:val="both"/>
        <w:rPr>
          <w:rFonts w:ascii="David" w:hAnsi="David"/>
        </w:rPr>
      </w:pPr>
      <w:r w:rsidRPr="00190FA7">
        <w:rPr>
          <w:rFonts w:ascii="David" w:hAnsi="David"/>
          <w:rtl/>
        </w:rPr>
        <w:t>במטרה להסתיר או להסוות את מקור הרכוש האסור ולהטמיעו בתוך הפעילות העסקית הלגיטימית של חברת אופיס 3000, וכמפורט באישום הראשון, הוציא נאשם 1 חשבוניות מס ע"ש חברת אופיס 3000, שנחזו להיות  חשבוניות מס  שהוצאו  כדין בגין מכירת מכשירי סלולר לנאשמת 3. בפועל, לא הועברו מכשירי סלולר לנאשמת 3 כמפורט בחשבוניות, אלא נמסרו לגורמים שונים שהוציאו את הטובין מחוץ לאזור אילת.</w:t>
      </w:r>
    </w:p>
    <w:p w14:paraId="06637717" w14:textId="77777777" w:rsidR="0013767C" w:rsidRPr="00190FA7" w:rsidRDefault="0013767C" w:rsidP="00190FA7">
      <w:pPr>
        <w:ind w:left="720"/>
        <w:rPr>
          <w:rFonts w:ascii="David" w:hAnsi="David"/>
          <w:rtl/>
        </w:rPr>
      </w:pPr>
    </w:p>
    <w:p w14:paraId="30DC645B" w14:textId="77777777" w:rsidR="0013767C" w:rsidRPr="00190FA7" w:rsidRDefault="0013767C" w:rsidP="00190FA7">
      <w:pPr>
        <w:numPr>
          <w:ilvl w:val="0"/>
          <w:numId w:val="25"/>
        </w:numPr>
        <w:spacing w:line="360" w:lineRule="auto"/>
        <w:jc w:val="both"/>
        <w:rPr>
          <w:rFonts w:ascii="David" w:hAnsi="David"/>
        </w:rPr>
      </w:pPr>
      <w:r w:rsidRPr="00190FA7">
        <w:rPr>
          <w:rFonts w:ascii="David" w:hAnsi="David"/>
          <w:rtl/>
        </w:rPr>
        <w:t xml:space="preserve"> מן המפורט לעיל עולה התמונה לפיה נאשם 1 השתמש בנאשמת 3 כ"צינור" להעברת הרכוש האסור מנאשמת 5 שהיתה בשליטתו של נאשם 1, עבור חברת אופיס 3000 וכל זאת תוך הצגת  מצג שווא כלפי רשויות המדינה כי בוצעו לכאורה עסק אות כשרות בין חברת אופיס 3000 לנאשמת 3.</w:t>
      </w:r>
    </w:p>
    <w:p w14:paraId="1202B6FA" w14:textId="77777777" w:rsidR="0013767C" w:rsidRPr="00190FA7" w:rsidRDefault="0013767C" w:rsidP="00190FA7">
      <w:pPr>
        <w:ind w:left="720"/>
        <w:rPr>
          <w:rFonts w:ascii="David" w:hAnsi="David"/>
          <w:rtl/>
        </w:rPr>
      </w:pPr>
    </w:p>
    <w:p w14:paraId="0D3245FA" w14:textId="77777777" w:rsidR="0013767C" w:rsidRPr="00190FA7" w:rsidRDefault="0013767C" w:rsidP="00190FA7">
      <w:pPr>
        <w:spacing w:line="360" w:lineRule="auto"/>
        <w:rPr>
          <w:rFonts w:ascii="David" w:hAnsi="David"/>
          <w:rtl/>
        </w:rPr>
      </w:pPr>
    </w:p>
    <w:p w14:paraId="5CB3414A" w14:textId="77777777" w:rsidR="0013767C" w:rsidRPr="00190FA7" w:rsidRDefault="0013767C" w:rsidP="00190FA7">
      <w:pPr>
        <w:spacing w:line="360" w:lineRule="auto"/>
        <w:jc w:val="both"/>
        <w:rPr>
          <w:rFonts w:ascii="David" w:hAnsi="David"/>
          <w:rtl/>
        </w:rPr>
      </w:pPr>
      <w:r w:rsidRPr="00190FA7">
        <w:rPr>
          <w:rFonts w:ascii="David" w:hAnsi="David"/>
          <w:rtl/>
        </w:rPr>
        <w:t xml:space="preserve">בעשותו כאמור עשה נאשם 1 פעולות ברכוש אסור בסך שהוא לכל הפחות </w:t>
      </w:r>
      <w:r w:rsidRPr="00190FA7">
        <w:rPr>
          <w:rFonts w:ascii="David" w:hAnsi="David"/>
          <w:b/>
          <w:bCs/>
          <w:rtl/>
        </w:rPr>
        <w:t>1,657,135 ₪,</w:t>
      </w:r>
      <w:r w:rsidRPr="00190FA7">
        <w:rPr>
          <w:rFonts w:ascii="David" w:hAnsi="David"/>
          <w:rtl/>
        </w:rPr>
        <w:t xml:space="preserve"> במטרה להסתיר או להסוות את מקורו, מיקומו ותנועותיו, וכן בידיעה שהוא רכוש אסור, וכך גם נאשמת 5 עשתה פעולות ברכוש אסור כאמור.</w:t>
      </w:r>
    </w:p>
    <w:p w14:paraId="63DC99EF" w14:textId="77777777" w:rsidR="0013767C" w:rsidRPr="00190FA7" w:rsidRDefault="0013767C" w:rsidP="00190FA7">
      <w:pPr>
        <w:spacing w:line="360" w:lineRule="auto"/>
        <w:rPr>
          <w:rFonts w:ascii="David" w:hAnsi="David"/>
          <w:rtl/>
        </w:rPr>
      </w:pPr>
    </w:p>
    <w:p w14:paraId="210A4ECD" w14:textId="77777777" w:rsidR="0013767C" w:rsidRPr="00190FA7" w:rsidRDefault="0013767C" w:rsidP="00190FA7">
      <w:pPr>
        <w:spacing w:after="160" w:line="360" w:lineRule="auto"/>
        <w:jc w:val="both"/>
        <w:rPr>
          <w:rFonts w:ascii="David" w:hAnsi="David"/>
          <w:rtl/>
        </w:rPr>
      </w:pPr>
      <w:r w:rsidRPr="00190FA7">
        <w:rPr>
          <w:rFonts w:ascii="Calibri" w:hAnsi="Calibri"/>
          <w:rtl/>
        </w:rPr>
        <w:t>3.</w:t>
      </w:r>
      <w:r w:rsidRPr="00190FA7">
        <w:rPr>
          <w:rFonts w:ascii="Calibri" w:hAnsi="Calibri"/>
          <w:rtl/>
        </w:rPr>
        <w:tab/>
      </w:r>
      <w:r w:rsidRPr="00190FA7">
        <w:rPr>
          <w:rFonts w:ascii="Calibri" w:hAnsi="Calibri" w:hint="eastAsia"/>
          <w:rtl/>
        </w:rPr>
        <w:t>הצדדים</w:t>
      </w:r>
      <w:r w:rsidRPr="00190FA7">
        <w:rPr>
          <w:rFonts w:ascii="Calibri" w:hAnsi="Calibri"/>
          <w:rtl/>
        </w:rPr>
        <w:t xml:space="preserve"> </w:t>
      </w:r>
      <w:r w:rsidRPr="00190FA7">
        <w:rPr>
          <w:rFonts w:ascii="Calibri" w:hAnsi="Calibri" w:hint="eastAsia"/>
          <w:rtl/>
        </w:rPr>
        <w:t>הגיעו</w:t>
      </w:r>
      <w:r w:rsidRPr="00190FA7">
        <w:rPr>
          <w:rFonts w:ascii="Calibri" w:hAnsi="Calibri"/>
          <w:rtl/>
        </w:rPr>
        <w:t xml:space="preserve"> </w:t>
      </w:r>
      <w:r w:rsidRPr="00190FA7">
        <w:rPr>
          <w:rFonts w:ascii="Calibri" w:hAnsi="Calibri" w:hint="eastAsia"/>
          <w:rtl/>
        </w:rPr>
        <w:t>להסדר</w:t>
      </w:r>
      <w:r w:rsidRPr="00190FA7">
        <w:rPr>
          <w:rFonts w:ascii="Calibri" w:hAnsi="Calibri"/>
          <w:rtl/>
        </w:rPr>
        <w:t xml:space="preserve"> </w:t>
      </w:r>
      <w:r w:rsidRPr="00190FA7">
        <w:rPr>
          <w:rFonts w:ascii="Calibri" w:hAnsi="Calibri" w:hint="eastAsia"/>
          <w:rtl/>
        </w:rPr>
        <w:t>טיעון</w:t>
      </w:r>
      <w:r w:rsidRPr="00190FA7">
        <w:rPr>
          <w:rFonts w:ascii="Calibri" w:hAnsi="Calibri"/>
          <w:rtl/>
        </w:rPr>
        <w:t xml:space="preserve"> </w:t>
      </w:r>
      <w:r w:rsidRPr="00190FA7">
        <w:rPr>
          <w:rFonts w:ascii="Calibri" w:hAnsi="Calibri" w:hint="eastAsia"/>
          <w:rtl/>
        </w:rPr>
        <w:t>לפיו</w:t>
      </w:r>
      <w:r w:rsidRPr="00190FA7">
        <w:rPr>
          <w:rFonts w:ascii="Calibri" w:hAnsi="Calibri"/>
          <w:rtl/>
        </w:rPr>
        <w:t xml:space="preserve"> </w:t>
      </w:r>
      <w:r w:rsidRPr="00190FA7">
        <w:rPr>
          <w:rFonts w:ascii="David" w:hAnsi="David"/>
          <w:rtl/>
        </w:rPr>
        <w:t xml:space="preserve">נאשם 1 ונאשמות 4 ו-5 יחזרו בהם מכפירתם בכתב האישום, נאשם 1 ונאשמות 4 ו-5 באמצעותו, יודו בעובדות בכתב האישום המתוקן (כא/4), ויורשעו על פי הודאתם בעבירות המפורטות בו והמיוחסות להם. </w:t>
      </w:r>
    </w:p>
    <w:p w14:paraId="237DD44F" w14:textId="77777777" w:rsidR="0013767C" w:rsidRPr="00190FA7" w:rsidRDefault="0013767C" w:rsidP="002D2E23">
      <w:pPr>
        <w:spacing w:after="160" w:line="360" w:lineRule="auto"/>
        <w:jc w:val="both"/>
        <w:rPr>
          <w:rFonts w:ascii="David" w:hAnsi="David"/>
          <w:rtl/>
        </w:rPr>
      </w:pPr>
      <w:r w:rsidRPr="00190FA7">
        <w:rPr>
          <w:rFonts w:ascii="David" w:hAnsi="David"/>
          <w:rtl/>
        </w:rPr>
        <w:t>הוסכם על דחייה על מנת לאפשר לנאשמים לשלם כספים שיכול ויהיו להם</w:t>
      </w:r>
      <w:r>
        <w:rPr>
          <w:rFonts w:ascii="David" w:hAnsi="David"/>
          <w:rtl/>
        </w:rPr>
        <w:t xml:space="preserve"> השלכות על הענישה, </w:t>
      </w:r>
      <w:r w:rsidRPr="00190FA7">
        <w:rPr>
          <w:rFonts w:ascii="David" w:hAnsi="David"/>
        </w:rPr>
        <w:t xml:space="preserve"> </w:t>
      </w:r>
      <w:r w:rsidRPr="00190FA7">
        <w:rPr>
          <w:rFonts w:ascii="David" w:hAnsi="David"/>
          <w:rtl/>
        </w:rPr>
        <w:t xml:space="preserve">זאת בהתאם לרכיבי ענישה מוסכמים כדלקמן: </w:t>
      </w:r>
    </w:p>
    <w:p w14:paraId="2D469944" w14:textId="77777777" w:rsidR="0013767C" w:rsidRPr="00190FA7" w:rsidRDefault="0013767C" w:rsidP="00190FA7">
      <w:pPr>
        <w:spacing w:after="160" w:line="360" w:lineRule="auto"/>
        <w:jc w:val="both"/>
        <w:rPr>
          <w:rFonts w:ascii="David" w:hAnsi="David"/>
          <w:rtl/>
        </w:rPr>
      </w:pPr>
      <w:r w:rsidRPr="00190FA7">
        <w:rPr>
          <w:rFonts w:ascii="David" w:hAnsi="David"/>
          <w:rtl/>
        </w:rPr>
        <w:t xml:space="preserve">הוסכם כי התביעה תגביל את עצמה לטעון לעונש של 15 חודשי מאסר בפועל על נאשם 1, ואילו ההגנה תהיה חופשית בטיעוניה ביחס לרכיב המאסר. </w:t>
      </w:r>
    </w:p>
    <w:p w14:paraId="087292E2" w14:textId="77777777" w:rsidR="0013767C" w:rsidRPr="00190FA7" w:rsidRDefault="0013767C" w:rsidP="00190FA7">
      <w:pPr>
        <w:spacing w:after="160" w:line="360" w:lineRule="auto"/>
        <w:jc w:val="both"/>
        <w:rPr>
          <w:rFonts w:ascii="David" w:hAnsi="David"/>
          <w:rtl/>
        </w:rPr>
      </w:pPr>
      <w:r w:rsidRPr="00190FA7">
        <w:rPr>
          <w:rFonts w:ascii="David" w:hAnsi="David"/>
          <w:rtl/>
        </w:rPr>
        <w:t xml:space="preserve">הוסכם כי יוטל על נאשם 1 מאסר על תנאי לשיקול דעת בית המשפט, וביחס לרכיב קנס כספי, הוסכם כי יוטל על נאשם 1 קנס בטווח שינוע בין 100,000 ₪ ל-200,000 ₪, לשיקול דעת בית המשפט במסגרת הטווח האמור. </w:t>
      </w:r>
    </w:p>
    <w:p w14:paraId="2E799F07" w14:textId="77777777" w:rsidR="0013767C" w:rsidRPr="00190FA7" w:rsidRDefault="0013767C" w:rsidP="00190FA7">
      <w:pPr>
        <w:spacing w:line="360" w:lineRule="auto"/>
        <w:jc w:val="both"/>
        <w:rPr>
          <w:rFonts w:ascii="David" w:hAnsi="David"/>
          <w:rtl/>
        </w:rPr>
      </w:pPr>
      <w:r w:rsidRPr="00190FA7">
        <w:rPr>
          <w:rFonts w:ascii="David" w:hAnsi="David"/>
          <w:rtl/>
        </w:rPr>
        <w:t>אשר לנאשמות 4 ו-5 הוסכם כי יוטל קנס של 1,000 ₪ על כל אחת מהן, וזהו הרכיב היחיד שיוטל עליהן.</w:t>
      </w:r>
    </w:p>
    <w:p w14:paraId="0AD6887E" w14:textId="77777777" w:rsidR="0013767C" w:rsidRPr="00190FA7" w:rsidRDefault="0013767C" w:rsidP="00190FA7">
      <w:pPr>
        <w:spacing w:line="360" w:lineRule="auto"/>
        <w:jc w:val="both"/>
        <w:rPr>
          <w:rFonts w:ascii="David" w:hAnsi="David"/>
          <w:rtl/>
        </w:rPr>
      </w:pPr>
    </w:p>
    <w:p w14:paraId="633EFF0C" w14:textId="77777777" w:rsidR="0013767C" w:rsidRPr="00190FA7" w:rsidRDefault="0013767C" w:rsidP="00190FA7">
      <w:pPr>
        <w:spacing w:line="360" w:lineRule="auto"/>
        <w:jc w:val="both"/>
        <w:rPr>
          <w:rFonts w:ascii="David" w:hAnsi="David"/>
          <w:rtl/>
        </w:rPr>
      </w:pPr>
      <w:r w:rsidRPr="00190FA7">
        <w:rPr>
          <w:rFonts w:ascii="David" w:hAnsi="David"/>
          <w:rtl/>
        </w:rPr>
        <w:t xml:space="preserve">עוד הוסכם על חילוט כספים שנתפסו מנאשם 1, במזומן, בסך 200,000 ₪ לטובת אוצר המדינה. </w:t>
      </w:r>
    </w:p>
    <w:p w14:paraId="02CB4ED2" w14:textId="77777777" w:rsidR="0013767C" w:rsidRPr="00190FA7" w:rsidRDefault="0013767C" w:rsidP="00190FA7">
      <w:pPr>
        <w:spacing w:line="360" w:lineRule="auto"/>
        <w:jc w:val="both"/>
        <w:rPr>
          <w:rFonts w:ascii="David" w:hAnsi="David"/>
          <w:rtl/>
        </w:rPr>
      </w:pPr>
    </w:p>
    <w:p w14:paraId="4C9B9180" w14:textId="77777777" w:rsidR="0013767C" w:rsidRPr="00190FA7" w:rsidRDefault="0013767C" w:rsidP="00190FA7">
      <w:pPr>
        <w:spacing w:line="360" w:lineRule="auto"/>
        <w:jc w:val="both"/>
        <w:rPr>
          <w:rFonts w:ascii="David" w:hAnsi="David"/>
          <w:rtl/>
        </w:rPr>
      </w:pPr>
      <w:r w:rsidRPr="00190FA7">
        <w:rPr>
          <w:rFonts w:ascii="David" w:hAnsi="David"/>
          <w:rtl/>
        </w:rPr>
        <w:t>הצדדים הסכימו כי נאשם 1 יישלח לקבלת תסקיר שירות מבחן ולקבלת חוות דעת מאת הממונה על עבודות שירות, וזאת מבלי שהדבר י</w:t>
      </w:r>
      <w:r>
        <w:rPr>
          <w:rFonts w:ascii="David" w:hAnsi="David"/>
          <w:rtl/>
        </w:rPr>
        <w:t>י</w:t>
      </w:r>
      <w:r w:rsidRPr="00190FA7">
        <w:rPr>
          <w:rFonts w:ascii="David" w:hAnsi="David"/>
          <w:rtl/>
        </w:rPr>
        <w:t xml:space="preserve">טע כל ציפייה ומבלי שיהווה כל טענה של הסתמכות, ומבלי שהדבר יכבול את המאשימה לאיזה מההמלצות שיכול וגורמים אלו ימליצו. </w:t>
      </w:r>
    </w:p>
    <w:p w14:paraId="0729B2B9" w14:textId="77777777" w:rsidR="0013767C" w:rsidRPr="00190FA7" w:rsidRDefault="0013767C" w:rsidP="00190FA7">
      <w:pPr>
        <w:spacing w:line="360" w:lineRule="auto"/>
        <w:jc w:val="both"/>
        <w:rPr>
          <w:rFonts w:ascii="David" w:hAnsi="David"/>
          <w:rtl/>
        </w:rPr>
      </w:pPr>
    </w:p>
    <w:p w14:paraId="65BA17CE" w14:textId="77777777" w:rsidR="0013767C" w:rsidRPr="00190FA7" w:rsidRDefault="0013767C" w:rsidP="00190FA7">
      <w:pPr>
        <w:spacing w:after="160" w:line="360" w:lineRule="auto"/>
        <w:jc w:val="both"/>
        <w:rPr>
          <w:rFonts w:ascii="Calibri" w:hAnsi="Calibri"/>
          <w:b/>
          <w:bCs/>
          <w:u w:val="single"/>
          <w:rtl/>
        </w:rPr>
      </w:pPr>
      <w:r w:rsidRPr="00190FA7">
        <w:rPr>
          <w:rFonts w:ascii="Calibri" w:hAnsi="Calibri" w:hint="eastAsia"/>
          <w:b/>
          <w:bCs/>
          <w:u w:val="single"/>
          <w:rtl/>
        </w:rPr>
        <w:t>הראיות</w:t>
      </w:r>
      <w:r w:rsidRPr="00190FA7">
        <w:rPr>
          <w:rFonts w:ascii="Calibri" w:hAnsi="Calibri"/>
          <w:b/>
          <w:bCs/>
          <w:u w:val="single"/>
          <w:rtl/>
        </w:rPr>
        <w:t xml:space="preserve"> </w:t>
      </w:r>
      <w:r w:rsidRPr="00190FA7">
        <w:rPr>
          <w:rFonts w:ascii="Calibri" w:hAnsi="Calibri" w:hint="eastAsia"/>
          <w:b/>
          <w:bCs/>
          <w:u w:val="single"/>
          <w:rtl/>
        </w:rPr>
        <w:t>לעונש</w:t>
      </w:r>
    </w:p>
    <w:p w14:paraId="2F30274F" w14:textId="77777777" w:rsidR="0013767C" w:rsidRPr="00190FA7" w:rsidRDefault="0013767C" w:rsidP="00190FA7">
      <w:pPr>
        <w:spacing w:after="160" w:line="360" w:lineRule="auto"/>
        <w:jc w:val="both"/>
        <w:rPr>
          <w:rFonts w:ascii="David" w:hAnsi="David"/>
          <w:rtl/>
        </w:rPr>
      </w:pPr>
      <w:r w:rsidRPr="00190FA7">
        <w:rPr>
          <w:rFonts w:ascii="David" w:hAnsi="David"/>
          <w:rtl/>
        </w:rPr>
        <w:t>4.</w:t>
      </w:r>
      <w:r w:rsidRPr="00190FA7">
        <w:rPr>
          <w:rFonts w:ascii="David" w:hAnsi="David"/>
          <w:rtl/>
        </w:rPr>
        <w:tab/>
        <w:t>מטעם המאשימה הוגש בראיות לעונש</w:t>
      </w:r>
      <w:r w:rsidRPr="00190FA7">
        <w:rPr>
          <w:rFonts w:cs="Times New Roman"/>
          <w:rtl/>
        </w:rPr>
        <w:t xml:space="preserve"> </w:t>
      </w:r>
      <w:r w:rsidRPr="00190FA7">
        <w:rPr>
          <w:rFonts w:ascii="David" w:hAnsi="David"/>
          <w:rtl/>
        </w:rPr>
        <w:t xml:space="preserve">הרישום הפלילי של נאשם 1 (סומן ת/1), הכולל עבירת ניסיון לקבלת דבר במרמה מ-2012, בגינה נדון למאסר מותנה וקנס, ביצוע עבודות ללא היתר ובסטייה מהיתר משנת 2009, והוצאת חשבונית מס ללא ביצוע עסקה משנת 95, בגינה נדון למאסר בפועל של 5 חודשים לריצוי בדרך של עבודות שירות, מאסר מותנה וקנס. </w:t>
      </w:r>
    </w:p>
    <w:p w14:paraId="6560C3A2" w14:textId="77777777" w:rsidR="0013767C" w:rsidRPr="00190FA7" w:rsidRDefault="0013767C" w:rsidP="00190FA7">
      <w:pPr>
        <w:spacing w:after="160" w:line="360" w:lineRule="auto"/>
        <w:jc w:val="both"/>
        <w:rPr>
          <w:rFonts w:ascii="David" w:hAnsi="David"/>
          <w:rtl/>
        </w:rPr>
      </w:pPr>
      <w:r w:rsidRPr="00190FA7">
        <w:rPr>
          <w:rFonts w:ascii="David" w:hAnsi="David"/>
          <w:rtl/>
        </w:rPr>
        <w:t xml:space="preserve">מטעם הנאשם הוגשו במסגרת הראיות לעונש מסמכים ביחס להסדרים ותשלומים אל מול שלטונות המס (נ/1). </w:t>
      </w:r>
    </w:p>
    <w:p w14:paraId="4C3E180F" w14:textId="77777777" w:rsidR="0013767C" w:rsidRPr="00190FA7" w:rsidRDefault="0013767C" w:rsidP="00190FA7">
      <w:pPr>
        <w:spacing w:after="160" w:line="360" w:lineRule="auto"/>
        <w:jc w:val="both"/>
        <w:rPr>
          <w:rFonts w:ascii="David" w:hAnsi="David"/>
          <w:rtl/>
        </w:rPr>
      </w:pPr>
      <w:r w:rsidRPr="00190FA7">
        <w:rPr>
          <w:rFonts w:ascii="David" w:hAnsi="David"/>
          <w:rtl/>
        </w:rPr>
        <w:t xml:space="preserve">בישיבת הטיעונים לעונש הודיע ב"כ המאשימה כי נכון לאותו מועד נותרה יתרה של המחדלים שלא הוסרו בסך של כ – 22,000 ₪, וב"כ הנאשמים אמר כי בהמשך ישולם תשלום נוסף מאת הנאשמת 4, ותוגש הודעה על הסרת מלוא המחדלים, ואכן הוגשה הודעה, באישור ובתיאום עם ב"כ המאשימה, לפיה בוצעו ע"י נאשמת 4 תשלומים בסך 23,290 ש"ח, אשר יש בהם כדי להשלים את הסרת מחדלי המס הכספיים במלואם. </w:t>
      </w:r>
    </w:p>
    <w:p w14:paraId="052DDB1C" w14:textId="77777777" w:rsidR="0013767C" w:rsidRPr="00190FA7" w:rsidRDefault="0013767C" w:rsidP="00771602">
      <w:pPr>
        <w:spacing w:after="160" w:line="360" w:lineRule="auto"/>
        <w:jc w:val="both"/>
        <w:rPr>
          <w:rFonts w:ascii="David" w:hAnsi="David"/>
          <w:rtl/>
        </w:rPr>
      </w:pPr>
      <w:r w:rsidRPr="00190FA7">
        <w:rPr>
          <w:rFonts w:ascii="David" w:hAnsi="David"/>
          <w:rtl/>
        </w:rPr>
        <w:t>במסגרת הראיות לעונש מטעם הנאשם העיד עו"ד גלעד נרקיס. על פי עדותו הוא מלווה את נאשם 1 בהליך חדלות פירעון וביקש להאיר זווית מסוימת על היכרותו עם נאשם 1.  נאמר כי חובות נאשם 1 הינם בעקבות ערבויות שלו לעסק שנקלע לקשיים, עסק שהיו לו שותפים, ונאשם 1 היה ערב אישית. נאמר כי שותפי נאשם 1 התנערו, בסופו של דבר ההסדר קיבל אישור נושים בשנה האחרונה, במסגרתו נאשם 1 קיבל על עצמו לשלם סך 1,800,000 ₪ לנושים, מתוך סכום זה גם אשתו מכרה דירה, נאשם 1 התחייב כל חודש לשלם 25,000 ₪ לנושים שלו, והוא משלם חודש בחודשו. נאמר כי לאורך כל ההליך היו לנאשם 1 עליות ומורדות גם נפשיות, אך הוא תמיד היה נאמן לכיוון שהוא רוצה להגיע להסדר ולשלם את החובות שלו. צוינה האחריות המשפחתית של נאשם 1 ושמירה על משפחה מלוכדת, תמיכה בילדיו, אשתו עוזרת לו והילדים, והמשפחה לא מתפ</w:t>
      </w:r>
      <w:r>
        <w:rPr>
          <w:rFonts w:ascii="David" w:hAnsi="David"/>
          <w:rtl/>
        </w:rPr>
        <w:t xml:space="preserve">רקת. המשפחה שילמה מחיר מאוד יקר, ויש </w:t>
      </w:r>
      <w:r w:rsidRPr="00190FA7">
        <w:rPr>
          <w:rFonts w:ascii="David" w:hAnsi="David"/>
          <w:rtl/>
        </w:rPr>
        <w:t>לעשות עם נאשם 1 חסד.</w:t>
      </w:r>
    </w:p>
    <w:p w14:paraId="4B3B649D" w14:textId="77777777" w:rsidR="0013767C" w:rsidRPr="00190FA7" w:rsidRDefault="0013767C" w:rsidP="00190FA7">
      <w:pPr>
        <w:spacing w:line="360" w:lineRule="auto"/>
        <w:jc w:val="both"/>
        <w:rPr>
          <w:rFonts w:ascii="David" w:hAnsi="David"/>
          <w:rtl/>
        </w:rPr>
      </w:pPr>
      <w:r w:rsidRPr="00190FA7">
        <w:rPr>
          <w:rFonts w:ascii="David" w:hAnsi="David"/>
          <w:rtl/>
        </w:rPr>
        <w:t xml:space="preserve">במסגרת הראיות לעונש העידה גם בתו של נאשם 1. לדבריה, המשפחה מתגוררת יחד באותו הבית,  עובדים ומתפרנסים במלון קטן באילת, בשנת 2013 בעקבות נפילה כלכלית בעסק של אביה, נאשם 1, חיי משפחתה קיבלו תפנית דרמטית. נפתח מירוץ הישרדותי שארך 9 שנים, והם כולם התפקדו לצאת לעבוד ולהביא פרנסה הביתה, ותרמו כולם לתא המשפחתי, במלחמה מול חזיתות רבות. צויינו קשיים, דאגות והתמודדויות נפשיות ובריאות שהתדרדרה, וכי אביה, סעד, טיפל ודאג במסירות לאביו. הבת העידה כי אביה אדם טוב לב, איש של עשייה, אנושי, משפחתי, ערכי ואכפתי. אין עוררין שהמעשה שעשה אביה אינו ראוי, זו אינה דרך הישר, ומעבר לכך שהודה והתחרט, הוא גם מתבייש. מתבייש מילדיו, כי זה לא החינוך שהנחיל להם, הוא חינך על ציונות,  אהבת המדינה, שמירה על חוקים, ולהיות אזרחים טובים. התבקש לעשות עימם חסד, ונאמר כי האב הוא עמוד התווך של המשפחה, והם חיים כמקשה אחת וזה יהיה הקש שישבור את גב הגמל. התבקש לאפשר לנאשם 1 לכפר על טעותו ולשלם לחברה בעבודות שירות, ונאמר כי הלקח הופנם. </w:t>
      </w:r>
    </w:p>
    <w:p w14:paraId="408FB1A7" w14:textId="77777777" w:rsidR="0013767C" w:rsidRPr="00190FA7" w:rsidRDefault="0013767C" w:rsidP="00190FA7">
      <w:pPr>
        <w:spacing w:after="160" w:line="360" w:lineRule="auto"/>
        <w:jc w:val="both"/>
        <w:rPr>
          <w:b/>
          <w:bCs/>
          <w:u w:val="single"/>
          <w:rtl/>
          <w:lang w:eastAsia="he-IL"/>
        </w:rPr>
      </w:pPr>
    </w:p>
    <w:p w14:paraId="639F2C9B" w14:textId="77777777" w:rsidR="0013767C" w:rsidRPr="00190FA7" w:rsidRDefault="0013767C" w:rsidP="00190FA7">
      <w:pPr>
        <w:spacing w:after="160" w:line="360" w:lineRule="auto"/>
        <w:jc w:val="both"/>
        <w:rPr>
          <w:rtl/>
          <w:lang w:eastAsia="he-IL"/>
        </w:rPr>
      </w:pPr>
      <w:r w:rsidRPr="00190FA7">
        <w:rPr>
          <w:b/>
          <w:bCs/>
          <w:u w:val="single"/>
          <w:rtl/>
          <w:lang w:eastAsia="he-IL"/>
        </w:rPr>
        <w:t>תסקיר שירות המבחן</w:t>
      </w:r>
    </w:p>
    <w:p w14:paraId="6C7F2773" w14:textId="77777777" w:rsidR="0013767C" w:rsidRPr="00190FA7" w:rsidRDefault="0013767C" w:rsidP="00190FA7">
      <w:pPr>
        <w:spacing w:after="160" w:line="360" w:lineRule="auto"/>
        <w:jc w:val="both"/>
        <w:rPr>
          <w:rtl/>
          <w:lang w:eastAsia="he-IL"/>
        </w:rPr>
      </w:pPr>
      <w:r w:rsidRPr="00190FA7">
        <w:rPr>
          <w:rtl/>
          <w:lang w:eastAsia="he-IL"/>
        </w:rPr>
        <w:t>5.</w:t>
      </w:r>
      <w:r w:rsidRPr="00190FA7">
        <w:rPr>
          <w:rtl/>
          <w:lang w:eastAsia="he-IL"/>
        </w:rPr>
        <w:tab/>
        <w:t>בעניינו של נאשם 1 הוגש תסקיר שירות מבחן, לפיו הינו</w:t>
      </w:r>
      <w:r>
        <w:rPr>
          <w:rtl/>
          <w:lang w:eastAsia="he-IL"/>
        </w:rPr>
        <w:t xml:space="preserve"> </w:t>
      </w:r>
      <w:r w:rsidRPr="00190FA7">
        <w:rPr>
          <w:rtl/>
          <w:lang w:eastAsia="he-IL"/>
        </w:rPr>
        <w:t xml:space="preserve">כבן 55 שנים, נשוי ואב לשלושה ילדים בגילאי 21-29 שנים. הוא מתגורר באילת והינו בעל עסק בתחום המגורים והמלונאות. </w:t>
      </w:r>
    </w:p>
    <w:p w14:paraId="65194B41" w14:textId="77777777" w:rsidR="0013767C" w:rsidRPr="00190FA7" w:rsidRDefault="0013767C" w:rsidP="00190FA7">
      <w:pPr>
        <w:spacing w:after="160" w:line="360" w:lineRule="auto"/>
        <w:jc w:val="both"/>
        <w:rPr>
          <w:rtl/>
          <w:lang w:eastAsia="he-IL"/>
        </w:rPr>
      </w:pPr>
      <w:r w:rsidRPr="00190FA7">
        <w:rPr>
          <w:rtl/>
          <w:lang w:eastAsia="he-IL"/>
        </w:rPr>
        <w:t xml:space="preserve">צויינו בעיות בריאותיות של נאשם 1, אשר לא יפורטו מפאת צנעת הפרט. </w:t>
      </w:r>
    </w:p>
    <w:p w14:paraId="1668ECC9" w14:textId="77777777" w:rsidR="0013767C" w:rsidRPr="00190FA7" w:rsidRDefault="0013767C" w:rsidP="00190FA7">
      <w:pPr>
        <w:spacing w:after="160" w:line="360" w:lineRule="auto"/>
        <w:jc w:val="both"/>
        <w:rPr>
          <w:rtl/>
          <w:lang w:eastAsia="he-IL"/>
        </w:rPr>
      </w:pPr>
      <w:r w:rsidRPr="00190FA7">
        <w:rPr>
          <w:rtl/>
          <w:lang w:eastAsia="he-IL"/>
        </w:rPr>
        <w:t>פורטו נסיבותיו האישיות והמשפחתיות לאורך השנים.</w:t>
      </w:r>
    </w:p>
    <w:p w14:paraId="52508B46" w14:textId="77777777" w:rsidR="0013767C" w:rsidRPr="00190FA7" w:rsidRDefault="0013767C" w:rsidP="00190FA7">
      <w:pPr>
        <w:spacing w:after="160" w:line="360" w:lineRule="auto"/>
        <w:jc w:val="both"/>
        <w:rPr>
          <w:rtl/>
          <w:lang w:eastAsia="he-IL"/>
        </w:rPr>
      </w:pPr>
      <w:r w:rsidRPr="00190FA7">
        <w:rPr>
          <w:rtl/>
          <w:lang w:eastAsia="he-IL"/>
        </w:rPr>
        <w:t xml:space="preserve">צויין כי נאשם 1 נוטל אחריות לביצוע העבירות, ומציין כי ברקע להן הקמת עסק אשר נמכר בהמשך, ותיאר את התנהלותו על רקע לחצים שונים ובפרט כלכליים. </w:t>
      </w:r>
    </w:p>
    <w:p w14:paraId="76FBD55E" w14:textId="77777777" w:rsidR="0013767C" w:rsidRPr="00190FA7" w:rsidRDefault="0013767C" w:rsidP="00190FA7">
      <w:pPr>
        <w:spacing w:after="160" w:line="360" w:lineRule="auto"/>
        <w:jc w:val="both"/>
        <w:rPr>
          <w:rtl/>
          <w:lang w:eastAsia="he-IL"/>
        </w:rPr>
      </w:pPr>
      <w:r w:rsidRPr="00190FA7">
        <w:rPr>
          <w:rtl/>
          <w:lang w:eastAsia="he-IL"/>
        </w:rPr>
        <w:t xml:space="preserve">שירות המבחן מציין נטילת אחריות מלאה והבעת חרטה מצד נאשם 1, וכי הוא פועל להסדרת חובותיו. </w:t>
      </w:r>
    </w:p>
    <w:p w14:paraId="3635684B" w14:textId="77777777" w:rsidR="0013767C" w:rsidRPr="00190FA7" w:rsidRDefault="0013767C" w:rsidP="00190FA7">
      <w:pPr>
        <w:spacing w:after="160" w:line="360" w:lineRule="auto"/>
        <w:jc w:val="both"/>
        <w:rPr>
          <w:rtl/>
          <w:lang w:eastAsia="he-IL"/>
        </w:rPr>
      </w:pPr>
      <w:r w:rsidRPr="00190FA7">
        <w:rPr>
          <w:rtl/>
          <w:lang w:eastAsia="he-IL"/>
        </w:rPr>
        <w:t xml:space="preserve">שירות המבחן רואה כגורמי סיכון  את העובדה שאירועי העבירות התקיימו לאורך מספר חודשים ואת העובדה כי למרות שהיה ער לכך שמדובר בהתנהגות עוברת חוק, בחר להמשיך בכך, ועברו הפלילי אשר התיישן והתנהלות אז באופן פורץ גבולות, כאשר הליכים משפטיים וסנקציות שהוטלו עליו בעבר, לא סייעו לו להפיק לקחים משמעותיים ולרסן התנהלותו. </w:t>
      </w:r>
    </w:p>
    <w:p w14:paraId="39EEC383" w14:textId="77777777" w:rsidR="0013767C" w:rsidRPr="00190FA7" w:rsidRDefault="0013767C" w:rsidP="00190FA7">
      <w:pPr>
        <w:spacing w:after="160" w:line="360" w:lineRule="auto"/>
        <w:jc w:val="both"/>
        <w:rPr>
          <w:rtl/>
          <w:lang w:eastAsia="he-IL"/>
        </w:rPr>
      </w:pPr>
      <w:r w:rsidRPr="00190FA7">
        <w:rPr>
          <w:rtl/>
          <w:lang w:eastAsia="he-IL"/>
        </w:rPr>
        <w:t xml:space="preserve">מבחינת גורמי הסיכוי בעניינו של נאשם 1, ציין שירות המבחן את התרשמותו מאדם מתפקד, אשר לאורך השנים ניהל אורח חיים יציב ונורמטיבי לרוב, לרבות שירותו הצבאי, הקמת משפחה ויציבות תעסוקתית, ההתייחסות לעבירות, ונטילת האחריות להן, החרטה והכרתו בחומרת מעשיו. עוד צוין כי ההליכים המשפטיים משמעותיים לנאשם 1 ומהווים בעבורו אלמנטים מרתיעים ומציבים גבולות ברורים להתנהגות. </w:t>
      </w:r>
    </w:p>
    <w:p w14:paraId="17CF5042" w14:textId="77777777" w:rsidR="0013767C" w:rsidRPr="00190FA7" w:rsidRDefault="0013767C" w:rsidP="00190FA7">
      <w:pPr>
        <w:spacing w:after="160" w:line="360" w:lineRule="auto"/>
        <w:jc w:val="both"/>
        <w:rPr>
          <w:rtl/>
          <w:lang w:eastAsia="he-IL"/>
        </w:rPr>
      </w:pPr>
      <w:r w:rsidRPr="00190FA7">
        <w:rPr>
          <w:rtl/>
          <w:lang w:eastAsia="he-IL"/>
        </w:rPr>
        <w:t>בשקלול האמור לעיל, מעריך שירות המבחן כי קיימת רמת סיכון נמוכה להישנות עבירות בתחום זה.</w:t>
      </w:r>
    </w:p>
    <w:p w14:paraId="0746BB63" w14:textId="77777777" w:rsidR="0013767C" w:rsidRPr="00190FA7" w:rsidRDefault="0013767C" w:rsidP="00190FA7">
      <w:pPr>
        <w:spacing w:after="160" w:line="360" w:lineRule="auto"/>
        <w:jc w:val="both"/>
        <w:rPr>
          <w:rtl/>
          <w:lang w:eastAsia="he-IL"/>
        </w:rPr>
      </w:pPr>
      <w:r w:rsidRPr="00190FA7">
        <w:rPr>
          <w:rtl/>
          <w:lang w:eastAsia="he-IL"/>
        </w:rPr>
        <w:t>שירות המבחן מציין כי התלבט ביחס להמלצתו, ולבסוף תוך לקיחה בחשבון של שיקולים שיקומיים הומלץ על מאסר לריצוי בעבודות שירות ומאסר מותנה.</w:t>
      </w:r>
    </w:p>
    <w:p w14:paraId="3F8F7C6A" w14:textId="77777777" w:rsidR="0013767C" w:rsidRPr="00190FA7" w:rsidRDefault="0013767C" w:rsidP="00190FA7">
      <w:pPr>
        <w:spacing w:after="160" w:line="360" w:lineRule="auto"/>
        <w:jc w:val="both"/>
        <w:rPr>
          <w:rtl/>
          <w:lang w:eastAsia="he-IL"/>
        </w:rPr>
      </w:pPr>
      <w:r w:rsidRPr="00190FA7">
        <w:rPr>
          <w:rtl/>
          <w:lang w:eastAsia="he-IL"/>
        </w:rPr>
        <w:t xml:space="preserve">כאמור, במסגרת ההסדר, הוסכם על הצדדים על קבלת חוות דעת מאת הממונה על עבודות שירות, והתקבלה חוות דעת לפיה נאשם 1 מתאים לביצוע עבודות שירות במגבלות. </w:t>
      </w:r>
    </w:p>
    <w:p w14:paraId="7EA4B1DD" w14:textId="77777777" w:rsidR="0013767C" w:rsidRDefault="0013767C" w:rsidP="00190FA7">
      <w:pPr>
        <w:spacing w:after="160" w:line="360" w:lineRule="auto"/>
        <w:jc w:val="both"/>
        <w:rPr>
          <w:b/>
          <w:bCs/>
          <w:u w:val="single"/>
          <w:rtl/>
          <w:lang w:eastAsia="he-IL"/>
        </w:rPr>
      </w:pPr>
    </w:p>
    <w:p w14:paraId="0F4876CE" w14:textId="77777777" w:rsidR="0013767C" w:rsidRPr="00190FA7" w:rsidRDefault="0013767C" w:rsidP="00190FA7">
      <w:pPr>
        <w:spacing w:after="160" w:line="360" w:lineRule="auto"/>
        <w:jc w:val="both"/>
        <w:rPr>
          <w:rtl/>
          <w:lang w:eastAsia="he-IL"/>
        </w:rPr>
      </w:pPr>
      <w:r w:rsidRPr="00190FA7">
        <w:rPr>
          <w:b/>
          <w:bCs/>
          <w:u w:val="single"/>
          <w:rtl/>
          <w:lang w:eastAsia="he-IL"/>
        </w:rPr>
        <w:t>טענות הצדדים:</w:t>
      </w:r>
    </w:p>
    <w:p w14:paraId="6A0278B4" w14:textId="77777777" w:rsidR="0013767C" w:rsidRPr="00190FA7" w:rsidRDefault="0013767C" w:rsidP="00190FA7">
      <w:pPr>
        <w:spacing w:after="160" w:line="360" w:lineRule="auto"/>
        <w:jc w:val="both"/>
        <w:rPr>
          <w:rFonts w:ascii="David" w:hAnsi="David"/>
          <w:rtl/>
        </w:rPr>
      </w:pPr>
      <w:r w:rsidRPr="00190FA7">
        <w:rPr>
          <w:rtl/>
          <w:lang w:eastAsia="he-IL"/>
        </w:rPr>
        <w:t>6.</w:t>
      </w:r>
      <w:r w:rsidRPr="00190FA7">
        <w:rPr>
          <w:rtl/>
          <w:lang w:eastAsia="he-IL"/>
        </w:rPr>
        <w:tab/>
      </w:r>
      <w:r w:rsidRPr="00190FA7">
        <w:rPr>
          <w:rFonts w:ascii="David" w:hAnsi="David"/>
          <w:b/>
          <w:bCs/>
          <w:rtl/>
        </w:rPr>
        <w:t>לטענת ב"כ המאשימה:</w:t>
      </w:r>
    </w:p>
    <w:p w14:paraId="7BDD703F" w14:textId="77777777" w:rsidR="0013767C" w:rsidRPr="00190FA7" w:rsidRDefault="0013767C" w:rsidP="00190FA7">
      <w:pPr>
        <w:spacing w:after="160" w:line="360" w:lineRule="auto"/>
        <w:jc w:val="both"/>
        <w:rPr>
          <w:rFonts w:ascii="David" w:hAnsi="David"/>
          <w:rtl/>
        </w:rPr>
      </w:pPr>
      <w:r w:rsidRPr="00190FA7">
        <w:rPr>
          <w:rFonts w:ascii="David" w:hAnsi="David"/>
          <w:rtl/>
        </w:rPr>
        <w:t>עקרון ההלימה מצביע על צורך בענישה משמעותית אשר תשקף את חומרת מעשי העבירות אשר בוצעו, ריבוין, והתחכום והשיטתיות שנלוו למעשים ולמידת האשם.</w:t>
      </w:r>
    </w:p>
    <w:p w14:paraId="79281F70" w14:textId="77777777" w:rsidR="0013767C" w:rsidRPr="00190FA7" w:rsidRDefault="0013767C" w:rsidP="00190FA7">
      <w:pPr>
        <w:spacing w:after="160" w:line="360" w:lineRule="auto"/>
        <w:jc w:val="both"/>
        <w:rPr>
          <w:rFonts w:ascii="David" w:hAnsi="David"/>
          <w:rtl/>
        </w:rPr>
      </w:pPr>
      <w:r w:rsidRPr="00190FA7">
        <w:rPr>
          <w:rFonts w:ascii="David" w:hAnsi="David"/>
          <w:rtl/>
        </w:rPr>
        <w:t>בבסיס המעשים מרמה כלפי רשויות המס, אשר שימשה גם מקור להלבנת הון, גזלת כספים מהקופה הציבורית, והשלכה חמורה על המשק החברתי והמרקם החברתי ומעשים כאלו גוררים פגיעה בערך השוויון בנשיאת נטל חובות המס הנדרש.</w:t>
      </w:r>
    </w:p>
    <w:p w14:paraId="134B03F3" w14:textId="77777777" w:rsidR="0013767C" w:rsidRPr="00190FA7" w:rsidRDefault="0013767C" w:rsidP="00190FA7">
      <w:pPr>
        <w:spacing w:after="160" w:line="360" w:lineRule="auto"/>
        <w:jc w:val="both"/>
        <w:rPr>
          <w:rFonts w:ascii="David" w:hAnsi="David"/>
          <w:rtl/>
        </w:rPr>
      </w:pPr>
      <w:r w:rsidRPr="00190FA7">
        <w:rPr>
          <w:rFonts w:ascii="David" w:hAnsi="David"/>
          <w:rtl/>
        </w:rPr>
        <w:t xml:space="preserve">מדיניות הענישה נוטה לחומרה, והמשקל המכריע הוא לשיקולי הרתעה וגמול, תוך העדפת האינטרס הציבורי והוקעת העבריינים. </w:t>
      </w:r>
    </w:p>
    <w:p w14:paraId="3FE34949" w14:textId="77777777" w:rsidR="0013767C" w:rsidRPr="00190FA7" w:rsidRDefault="0013767C" w:rsidP="00190FA7">
      <w:pPr>
        <w:spacing w:after="160" w:line="360" w:lineRule="auto"/>
        <w:jc w:val="both"/>
        <w:rPr>
          <w:rFonts w:ascii="David" w:hAnsi="David"/>
          <w:rtl/>
        </w:rPr>
      </w:pPr>
      <w:r w:rsidRPr="00190FA7">
        <w:rPr>
          <w:rFonts w:ascii="David" w:hAnsi="David"/>
          <w:rtl/>
        </w:rPr>
        <w:t xml:space="preserve">בעבירות כלכליות קיימת חשיבות להטלת קנס כספי משמעותי אשר ינטרל את כדאיותן. </w:t>
      </w:r>
    </w:p>
    <w:p w14:paraId="0D7F3E5A" w14:textId="77777777" w:rsidR="0013767C" w:rsidRPr="00190FA7" w:rsidRDefault="0013767C" w:rsidP="00190FA7">
      <w:pPr>
        <w:spacing w:after="160" w:line="360" w:lineRule="auto"/>
        <w:jc w:val="both"/>
        <w:rPr>
          <w:rFonts w:ascii="David" w:hAnsi="David"/>
          <w:rtl/>
        </w:rPr>
      </w:pPr>
      <w:r w:rsidRPr="00190FA7">
        <w:rPr>
          <w:rFonts w:ascii="David" w:hAnsi="David"/>
          <w:rtl/>
        </w:rPr>
        <w:t xml:space="preserve">נאשם 1 הוא בעל החלק הדומיננטי בביצוע העבירות בפרשה זו, ונאשמות 4 ו-5 נמצאו בניהולו ובאמצעותם ביצע את העבירות בהן הורשע, כאשר בחלק מהאישומים עשה שימוש בחברות נוספות אחרות לצורך ביצוע העבירות. </w:t>
      </w:r>
    </w:p>
    <w:p w14:paraId="6587CB73" w14:textId="77777777" w:rsidR="0013767C" w:rsidRPr="00190FA7" w:rsidRDefault="0013767C" w:rsidP="00190FA7">
      <w:pPr>
        <w:spacing w:after="160" w:line="360" w:lineRule="auto"/>
        <w:jc w:val="both"/>
        <w:rPr>
          <w:rFonts w:ascii="David" w:hAnsi="David"/>
          <w:rtl/>
        </w:rPr>
      </w:pPr>
      <w:r w:rsidRPr="00190FA7">
        <w:rPr>
          <w:rFonts w:ascii="David" w:hAnsi="David"/>
          <w:rtl/>
        </w:rPr>
        <w:t xml:space="preserve">נאשם 1 ביצע 344 עבירות לפי חוקים שונים, ואין מדובר במעידה חד פעמית. נאשמת 4 הורשעה בביצוע 238 עבירות, ונאשמת 5 בביצוע 240 עבירות. </w:t>
      </w:r>
    </w:p>
    <w:p w14:paraId="2594E2EE" w14:textId="77777777" w:rsidR="0013767C" w:rsidRPr="00190FA7" w:rsidRDefault="0013767C" w:rsidP="00190FA7">
      <w:pPr>
        <w:spacing w:after="160" w:line="360" w:lineRule="auto"/>
        <w:jc w:val="both"/>
        <w:rPr>
          <w:rFonts w:ascii="David" w:hAnsi="David"/>
          <w:rtl/>
        </w:rPr>
      </w:pPr>
      <w:r w:rsidRPr="00190FA7">
        <w:rPr>
          <w:rFonts w:ascii="David" w:hAnsi="David"/>
          <w:rtl/>
        </w:rPr>
        <w:t xml:space="preserve">סך הנזק הכספי שנגרע מקופת המדינה בשל מעשי הנאשמים הינו 470,028 ₪, והיקף העבירות באישום החמישי, המתייחס לעבירות הלבנת הון, הינו בסך 1,657,135 ₪. </w:t>
      </w:r>
    </w:p>
    <w:p w14:paraId="5BD28A5E" w14:textId="77777777" w:rsidR="0013767C" w:rsidRPr="00190FA7" w:rsidRDefault="0013767C" w:rsidP="00190FA7">
      <w:pPr>
        <w:spacing w:after="160" w:line="360" w:lineRule="auto"/>
        <w:jc w:val="both"/>
        <w:rPr>
          <w:rFonts w:ascii="David" w:hAnsi="David"/>
          <w:rtl/>
        </w:rPr>
      </w:pPr>
      <w:r w:rsidRPr="00190FA7">
        <w:rPr>
          <w:rFonts w:ascii="David" w:hAnsi="David"/>
          <w:rtl/>
        </w:rPr>
        <w:t>כאמור לעיל, המחדלים כולם הוסרו.</w:t>
      </w:r>
    </w:p>
    <w:p w14:paraId="3713240C" w14:textId="77777777" w:rsidR="0013767C" w:rsidRPr="00190FA7" w:rsidRDefault="0013767C" w:rsidP="00190FA7">
      <w:pPr>
        <w:spacing w:after="160" w:line="360" w:lineRule="auto"/>
        <w:jc w:val="both"/>
        <w:rPr>
          <w:rFonts w:ascii="David" w:hAnsi="David"/>
          <w:rtl/>
        </w:rPr>
      </w:pPr>
      <w:r w:rsidRPr="00190FA7">
        <w:rPr>
          <w:rFonts w:ascii="David" w:hAnsi="David"/>
          <w:rtl/>
        </w:rPr>
        <w:t xml:space="preserve">המאשימה עותרת לקביעת מתחם עונש הולם הכולל מאסר בפועל בין 12 ל-20 חודשים וקנס בין 106,000 ₪ ל- 202,000 ₪. </w:t>
      </w:r>
    </w:p>
    <w:p w14:paraId="745AA969" w14:textId="77777777" w:rsidR="0013767C" w:rsidRPr="00190FA7" w:rsidRDefault="0013767C" w:rsidP="00190FA7">
      <w:pPr>
        <w:spacing w:after="160" w:line="360" w:lineRule="auto"/>
        <w:jc w:val="both"/>
        <w:rPr>
          <w:rFonts w:ascii="David" w:hAnsi="David"/>
          <w:rtl/>
        </w:rPr>
      </w:pPr>
      <w:r w:rsidRPr="00190FA7">
        <w:rPr>
          <w:rFonts w:ascii="David" w:hAnsi="David"/>
          <w:rtl/>
        </w:rPr>
        <w:t>ביחס לנסיבותיו של נאשם 1, נטען כי לא הובאו נסיבות אישיות מיוחדות השונות מנסיבותיהם של נאשמים אחרים. צוינה נטילת האחריות, וצוינו המאמצים לתיקון תוצאות העבירה, ופיצוי על הנזק שנגרם, כמו גם חלוף הזמן המהווה רכיב שיש בו כדי להקל במידת מה, אך אין בו כדי להוות מחסום מהטלת מאסר בפועל.</w:t>
      </w:r>
    </w:p>
    <w:p w14:paraId="5522252B" w14:textId="77777777" w:rsidR="0013767C" w:rsidRPr="00190FA7" w:rsidRDefault="0013767C" w:rsidP="00190FA7">
      <w:pPr>
        <w:spacing w:after="160" w:line="360" w:lineRule="auto"/>
        <w:jc w:val="both"/>
        <w:rPr>
          <w:rFonts w:ascii="David" w:hAnsi="David"/>
          <w:rtl/>
        </w:rPr>
      </w:pPr>
      <w:r w:rsidRPr="00190FA7">
        <w:rPr>
          <w:rFonts w:ascii="David" w:hAnsi="David"/>
          <w:rtl/>
        </w:rPr>
        <w:t>ביחס להסדר נטען כי היה קיים קושי ראייתי שהוביל לתיקון כתב האישום, ועוד בשיקולים היו ההודאה, חלוף הזמן, סכום המס אשר אינו ברף גבוה, הסרה חלקית של המחדל הכספי (לאחר מכן הוסר מלוא המחדל), ענישה מידתית ביחס ליתר הנאשמים שעניינם נדון והסתיים, וסיום מהיר יחסית של התיק בענישה הולמת ומאזנת, מסייע בהשגת הרתעה, וכמו כן לא ידוע אודות פתיחת תיקים חדשים כנגד נאשם 1.</w:t>
      </w:r>
    </w:p>
    <w:p w14:paraId="19F8BE90" w14:textId="77777777" w:rsidR="0013767C" w:rsidRPr="00190FA7" w:rsidRDefault="0013767C" w:rsidP="00190FA7">
      <w:pPr>
        <w:spacing w:after="160" w:line="360" w:lineRule="auto"/>
        <w:jc w:val="both"/>
        <w:rPr>
          <w:rFonts w:ascii="David" w:hAnsi="David"/>
          <w:rtl/>
        </w:rPr>
      </w:pPr>
      <w:r w:rsidRPr="00190FA7">
        <w:rPr>
          <w:rFonts w:ascii="David" w:hAnsi="David"/>
          <w:rtl/>
        </w:rPr>
        <w:t>נטען כי העונש יוצר איזון מתאים בין ההקלה שניתנה לבין התועלת הציבורית והאינטרס הציבורי שהיו כרוכים בהסדר.</w:t>
      </w:r>
    </w:p>
    <w:p w14:paraId="76B348EA" w14:textId="77777777" w:rsidR="0013767C" w:rsidRPr="00190FA7" w:rsidRDefault="0013767C" w:rsidP="00190FA7">
      <w:pPr>
        <w:spacing w:after="160" w:line="360" w:lineRule="auto"/>
        <w:jc w:val="both"/>
        <w:rPr>
          <w:rFonts w:ascii="David" w:hAnsi="David"/>
          <w:rtl/>
        </w:rPr>
      </w:pPr>
      <w:r w:rsidRPr="00190FA7">
        <w:rPr>
          <w:rFonts w:ascii="David" w:hAnsi="David"/>
          <w:rtl/>
        </w:rPr>
        <w:t xml:space="preserve">התבקש לאמץ את ההסדר ולהטיל מאסר בפועל  למשך 15 חודשים, מאסר מותנה בן 12 חודשים, קנס כספי בסך 200,000 ₪ וצו חילוט בסך 200,000 ₪ כפי שהוסכם. </w:t>
      </w:r>
    </w:p>
    <w:p w14:paraId="57013876" w14:textId="77777777" w:rsidR="0013767C" w:rsidRPr="00190FA7" w:rsidRDefault="0013767C" w:rsidP="00190FA7">
      <w:pPr>
        <w:spacing w:after="160" w:line="360" w:lineRule="auto"/>
        <w:jc w:val="both"/>
        <w:rPr>
          <w:rFonts w:ascii="David" w:hAnsi="David"/>
          <w:rtl/>
        </w:rPr>
      </w:pPr>
    </w:p>
    <w:p w14:paraId="64DFDFA8" w14:textId="77777777" w:rsidR="0013767C" w:rsidRPr="00190FA7" w:rsidRDefault="0013767C" w:rsidP="00190FA7">
      <w:pPr>
        <w:spacing w:after="160" w:line="360" w:lineRule="auto"/>
        <w:jc w:val="both"/>
        <w:rPr>
          <w:rFonts w:ascii="David" w:hAnsi="David"/>
          <w:rtl/>
        </w:rPr>
      </w:pPr>
      <w:r w:rsidRPr="00190FA7">
        <w:rPr>
          <w:rFonts w:ascii="David" w:hAnsi="David"/>
          <w:rtl/>
        </w:rPr>
        <w:t>7.</w:t>
      </w:r>
      <w:r w:rsidRPr="00190FA7">
        <w:rPr>
          <w:rFonts w:ascii="David" w:hAnsi="David"/>
          <w:rtl/>
        </w:rPr>
        <w:tab/>
      </w:r>
      <w:r w:rsidRPr="00190FA7">
        <w:rPr>
          <w:rFonts w:ascii="David" w:hAnsi="David"/>
          <w:b/>
          <w:bCs/>
          <w:rtl/>
        </w:rPr>
        <w:t>לטענת ב"כ הנאשם:</w:t>
      </w:r>
    </w:p>
    <w:p w14:paraId="7B94133C" w14:textId="77777777" w:rsidR="0013767C" w:rsidRPr="00190FA7" w:rsidRDefault="0013767C" w:rsidP="00190FA7">
      <w:pPr>
        <w:spacing w:line="360" w:lineRule="auto"/>
        <w:jc w:val="both"/>
        <w:rPr>
          <w:rFonts w:ascii="David" w:hAnsi="David"/>
          <w:rtl/>
        </w:rPr>
      </w:pPr>
      <w:r w:rsidRPr="00190FA7">
        <w:rPr>
          <w:rFonts w:ascii="David" w:hAnsi="David"/>
          <w:rtl/>
        </w:rPr>
        <w:t xml:space="preserve">נאשם 1 עומד בבושה גדולה, מביע חרטה עמוקה על התנהלותו ומעשיו, וכפי שמשתקף מתסקיר שירות המבחן ובייחוד מהעובדה שהנאשם פעל ופועל להסרת המחדלים, אין מדובר בחרטה מן הפה אל החוץ. המחדלים הוסרו, וכאמור הוגשה הודעה על השלמת הסרתם במלואם. </w:t>
      </w:r>
    </w:p>
    <w:p w14:paraId="7AB2D184" w14:textId="77777777" w:rsidR="0013767C" w:rsidRPr="00190FA7" w:rsidRDefault="0013767C" w:rsidP="00190FA7">
      <w:pPr>
        <w:spacing w:line="360" w:lineRule="auto"/>
        <w:jc w:val="both"/>
        <w:rPr>
          <w:rFonts w:ascii="David" w:hAnsi="David"/>
          <w:rtl/>
        </w:rPr>
      </w:pPr>
    </w:p>
    <w:p w14:paraId="391CA45F" w14:textId="77777777" w:rsidR="0013767C" w:rsidRPr="00190FA7" w:rsidRDefault="0013767C" w:rsidP="00190FA7">
      <w:pPr>
        <w:spacing w:line="360" w:lineRule="auto"/>
        <w:jc w:val="both"/>
        <w:rPr>
          <w:rFonts w:ascii="David" w:hAnsi="David"/>
          <w:rtl/>
        </w:rPr>
      </w:pPr>
      <w:r w:rsidRPr="00190FA7">
        <w:rPr>
          <w:rFonts w:ascii="David" w:hAnsi="David"/>
          <w:rtl/>
        </w:rPr>
        <w:t xml:space="preserve">הרף העליון של ההסדר הוא 15 חודשי מאסר בפועל, והרף הזה היה עומד על כנו גם אם המחדלים לא היו מוסרים, זה לא היה תנאי להסדר, והסרת המחדלים, הגם שאיננה תנאי להסדר הטיעון, מהווה נסיבה משמעותית לקולא. בסוג העבירות הללו, כאשר מוסרים כל המחדלים, ומשולמים כל המיסים, זו נקודה מאוד חשובה. </w:t>
      </w:r>
    </w:p>
    <w:p w14:paraId="1ADAAE40" w14:textId="77777777" w:rsidR="0013767C" w:rsidRPr="00190FA7" w:rsidRDefault="0013767C" w:rsidP="00190FA7">
      <w:pPr>
        <w:spacing w:line="360" w:lineRule="auto"/>
        <w:jc w:val="both"/>
        <w:rPr>
          <w:rFonts w:ascii="David" w:hAnsi="David"/>
          <w:rtl/>
        </w:rPr>
      </w:pPr>
    </w:p>
    <w:p w14:paraId="525B89A4" w14:textId="77777777" w:rsidR="0013767C" w:rsidRPr="00190FA7" w:rsidRDefault="0013767C" w:rsidP="00190FA7">
      <w:pPr>
        <w:spacing w:line="360" w:lineRule="auto"/>
        <w:jc w:val="both"/>
        <w:rPr>
          <w:rFonts w:ascii="David" w:hAnsi="David"/>
          <w:rtl/>
        </w:rPr>
      </w:pPr>
      <w:r w:rsidRPr="00190FA7">
        <w:rPr>
          <w:rFonts w:ascii="David" w:hAnsi="David"/>
          <w:rtl/>
        </w:rPr>
        <w:t xml:space="preserve">הליכי הגישור היו מורכבים, כתב האישום תוקן באופן מאוד משמעותי, ו- 75% מכתב האישום המקורי נמחק. הנאשם 1 לוקח אחריות ולא מבזבז זמן שיפוט יקר. </w:t>
      </w:r>
    </w:p>
    <w:p w14:paraId="1CBC41DB" w14:textId="77777777" w:rsidR="0013767C" w:rsidRPr="00190FA7" w:rsidRDefault="0013767C" w:rsidP="00190FA7">
      <w:pPr>
        <w:spacing w:line="360" w:lineRule="auto"/>
        <w:jc w:val="both"/>
        <w:rPr>
          <w:rFonts w:ascii="David" w:hAnsi="David"/>
          <w:rtl/>
        </w:rPr>
      </w:pPr>
    </w:p>
    <w:p w14:paraId="7D3729E6" w14:textId="77777777" w:rsidR="0013767C" w:rsidRPr="00190FA7" w:rsidRDefault="0013767C" w:rsidP="00190FA7">
      <w:pPr>
        <w:spacing w:line="360" w:lineRule="auto"/>
        <w:jc w:val="both"/>
        <w:rPr>
          <w:rFonts w:ascii="David" w:hAnsi="David"/>
          <w:rtl/>
        </w:rPr>
      </w:pPr>
      <w:r w:rsidRPr="00190FA7">
        <w:rPr>
          <w:rFonts w:ascii="David" w:hAnsi="David"/>
          <w:rtl/>
        </w:rPr>
        <w:t>תיק זה אינו אופייני לעבירות איסור הלבנת הון, מבחינת ההיקפים הכספיים של הרכוש האסור, וסכום המס הנעוץ בעבירות המקור, מדובר בסכום קטן באופן יוצא דופן במונחי תיקי איסור הלבנת הון.</w:t>
      </w:r>
    </w:p>
    <w:p w14:paraId="484F575D" w14:textId="77777777" w:rsidR="0013767C" w:rsidRPr="00190FA7" w:rsidRDefault="0013767C" w:rsidP="00190FA7">
      <w:pPr>
        <w:spacing w:line="360" w:lineRule="auto"/>
        <w:jc w:val="both"/>
        <w:rPr>
          <w:rFonts w:ascii="David" w:hAnsi="David"/>
          <w:rtl/>
        </w:rPr>
      </w:pPr>
    </w:p>
    <w:p w14:paraId="26D75989" w14:textId="77777777" w:rsidR="0013767C" w:rsidRPr="00190FA7" w:rsidRDefault="0013767C" w:rsidP="00190FA7">
      <w:pPr>
        <w:spacing w:line="360" w:lineRule="auto"/>
        <w:jc w:val="both"/>
        <w:rPr>
          <w:rFonts w:ascii="David" w:hAnsi="David"/>
          <w:rtl/>
        </w:rPr>
      </w:pPr>
      <w:r w:rsidRPr="00190FA7">
        <w:rPr>
          <w:rFonts w:ascii="David" w:hAnsi="David"/>
          <w:rtl/>
        </w:rPr>
        <w:t>הסיבות שהביאו את נאשם 1 לבצע את העבירות היו עננה של מצוקה כלכלית גדולה שרבצה עליו ועל משפחתו במשך שנים ומתוך ניסיון נואש להיחלץ ממנה. לנאשם היו שנים טובות, של פעולה, תרם לעמותות רבות נזקקים קשישים ערירים, ובשנת 2012 בעקבות עסקה של מכירת החברה שלבסוף לא יצאה אל הפועל, הנאשם ומשפחתו נקלעו לסחרור כלכלי, החברה החלה הליך של פירוק והנאשם החל בתהליך של חדלות פרעון.</w:t>
      </w:r>
    </w:p>
    <w:p w14:paraId="2E92B2F0" w14:textId="77777777" w:rsidR="0013767C" w:rsidRPr="00190FA7" w:rsidRDefault="0013767C" w:rsidP="00190FA7">
      <w:pPr>
        <w:spacing w:line="360" w:lineRule="auto"/>
        <w:jc w:val="both"/>
        <w:rPr>
          <w:rFonts w:ascii="David" w:hAnsi="David"/>
          <w:rtl/>
        </w:rPr>
      </w:pPr>
    </w:p>
    <w:p w14:paraId="4CE776AE" w14:textId="77777777" w:rsidR="0013767C" w:rsidRPr="00190FA7" w:rsidRDefault="0013767C" w:rsidP="00190FA7">
      <w:pPr>
        <w:spacing w:line="360" w:lineRule="auto"/>
        <w:jc w:val="both"/>
        <w:rPr>
          <w:rFonts w:ascii="David" w:hAnsi="David"/>
          <w:rtl/>
        </w:rPr>
      </w:pPr>
      <w:r w:rsidRPr="00190FA7">
        <w:rPr>
          <w:rFonts w:ascii="David" w:hAnsi="David"/>
          <w:rtl/>
        </w:rPr>
        <w:t>פניו של נאשם 1 לנסות להמשיך את יתרת חייו באורח חיובי ונורמטיבי, לנאשם 1 עבר פלילי ישן וחמור, והוא ראוי לחסד ולרחמים.</w:t>
      </w:r>
    </w:p>
    <w:p w14:paraId="66C0D4B7" w14:textId="77777777" w:rsidR="0013767C" w:rsidRPr="00190FA7" w:rsidRDefault="0013767C" w:rsidP="00190FA7">
      <w:pPr>
        <w:spacing w:line="360" w:lineRule="auto"/>
        <w:jc w:val="both"/>
        <w:rPr>
          <w:rFonts w:ascii="David" w:hAnsi="David"/>
          <w:rtl/>
        </w:rPr>
      </w:pPr>
    </w:p>
    <w:p w14:paraId="0EAD52B7" w14:textId="77777777" w:rsidR="0013767C" w:rsidRPr="00190FA7" w:rsidRDefault="0013767C" w:rsidP="00190FA7">
      <w:pPr>
        <w:spacing w:line="360" w:lineRule="auto"/>
        <w:jc w:val="both"/>
        <w:rPr>
          <w:rFonts w:ascii="David" w:hAnsi="David"/>
          <w:rtl/>
        </w:rPr>
      </w:pPr>
      <w:r w:rsidRPr="00190FA7">
        <w:rPr>
          <w:rFonts w:ascii="David" w:hAnsi="David"/>
          <w:rtl/>
        </w:rPr>
        <w:t>נאשם 1 לא נהג כפי שנוהגים עברייני מס אחרים באדישות לביצוע העבירות שלהם. התנהגותו והמאמצים שלו להסיר את המחדל, מעידים על קבלת האחריות.</w:t>
      </w:r>
    </w:p>
    <w:p w14:paraId="2A4AEEFA" w14:textId="77777777" w:rsidR="0013767C" w:rsidRPr="00190FA7" w:rsidRDefault="0013767C" w:rsidP="00190FA7">
      <w:pPr>
        <w:spacing w:line="360" w:lineRule="auto"/>
        <w:jc w:val="both"/>
        <w:rPr>
          <w:rFonts w:ascii="David" w:hAnsi="David"/>
          <w:rtl/>
        </w:rPr>
      </w:pPr>
    </w:p>
    <w:p w14:paraId="17BEC504" w14:textId="77777777" w:rsidR="0013767C" w:rsidRPr="00190FA7" w:rsidRDefault="0013767C" w:rsidP="00190FA7">
      <w:pPr>
        <w:spacing w:line="360" w:lineRule="auto"/>
        <w:jc w:val="both"/>
        <w:rPr>
          <w:rFonts w:ascii="David" w:hAnsi="David"/>
          <w:rtl/>
        </w:rPr>
      </w:pPr>
      <w:r w:rsidRPr="00190FA7">
        <w:rPr>
          <w:rFonts w:ascii="David" w:hAnsi="David"/>
          <w:rtl/>
        </w:rPr>
        <w:t>לאור הפער העצום בין העבירות בכתב האישום המקורי לבין העבירות בהן הורשע נאשם 1, יש להחיל את דוקטרינת ההגנה מן הצדק.</w:t>
      </w:r>
    </w:p>
    <w:p w14:paraId="0C98D5EA" w14:textId="77777777" w:rsidR="0013767C" w:rsidRPr="00190FA7" w:rsidRDefault="0013767C" w:rsidP="00190FA7">
      <w:pPr>
        <w:spacing w:line="360" w:lineRule="auto"/>
        <w:jc w:val="both"/>
        <w:rPr>
          <w:rFonts w:ascii="David" w:hAnsi="David"/>
          <w:rtl/>
        </w:rPr>
      </w:pPr>
    </w:p>
    <w:p w14:paraId="5E5332F8" w14:textId="77777777" w:rsidR="0013767C" w:rsidRPr="00190FA7" w:rsidRDefault="0013767C" w:rsidP="00190FA7">
      <w:pPr>
        <w:spacing w:line="360" w:lineRule="auto"/>
        <w:jc w:val="both"/>
        <w:rPr>
          <w:rFonts w:ascii="David" w:hAnsi="David"/>
          <w:rtl/>
        </w:rPr>
      </w:pPr>
      <w:r w:rsidRPr="00190FA7">
        <w:rPr>
          <w:rFonts w:ascii="David" w:hAnsi="David"/>
          <w:rtl/>
        </w:rPr>
        <w:t xml:space="preserve">יש להתחשב גם בעונשי הנאשמים האחרים כדי לשמור על יחסיות גם ביחס אליהם. בנושא זה חברת אופיס 3000 הורשעה גם בעבירות של כתב אישום מתוקן הסירה מחדל של כ – 281,000 ₪ שילמה קנס 100,000 ₪ וחולטו כספים בסך 218,000 ₪. לגבי הנאשם שרון כהן תוקן לעבירה אחת בלבד והסכומים שם הופחתו באופן משמעותי הסיר מחדלים בסך 269,000 ₪  עניינו הסתיים באי הרשעה והתחייבות, כאשר על חברת ש. כהן נגזר קנס בסך 15,000 ₪, והעובד ע.ת.30, המוזכר בכתב האישום, כי חשבוניות הוצאו באמצעותו, לא הואשם בדבר. </w:t>
      </w:r>
    </w:p>
    <w:p w14:paraId="38D74071" w14:textId="77777777" w:rsidR="0013767C" w:rsidRPr="00190FA7" w:rsidRDefault="0013767C" w:rsidP="00190FA7">
      <w:pPr>
        <w:spacing w:line="360" w:lineRule="auto"/>
        <w:jc w:val="both"/>
        <w:rPr>
          <w:rFonts w:ascii="David" w:hAnsi="David"/>
          <w:rtl/>
        </w:rPr>
      </w:pPr>
    </w:p>
    <w:p w14:paraId="34CFFB8E" w14:textId="77777777" w:rsidR="0013767C" w:rsidRPr="00190FA7" w:rsidRDefault="0013767C" w:rsidP="00190FA7">
      <w:pPr>
        <w:spacing w:line="360" w:lineRule="auto"/>
        <w:jc w:val="both"/>
        <w:rPr>
          <w:rFonts w:ascii="David" w:hAnsi="David"/>
          <w:rtl/>
        </w:rPr>
      </w:pPr>
      <w:r w:rsidRPr="00190FA7">
        <w:rPr>
          <w:rFonts w:ascii="David" w:hAnsi="David"/>
          <w:rtl/>
        </w:rPr>
        <w:t xml:space="preserve">התבקש כי יושת על נאשם 1 עונש של עבודות שירות, ונטען כי עבודות שירות יהיו ארוכות ממאסר בפועל גם אם יוטלו 15 חודשים, לאור שליש ומנהלי, נאשם 1 ישרת את הציבור. </w:t>
      </w:r>
    </w:p>
    <w:p w14:paraId="29F23B86" w14:textId="77777777" w:rsidR="0013767C" w:rsidRPr="00190FA7" w:rsidRDefault="0013767C" w:rsidP="00190FA7">
      <w:pPr>
        <w:spacing w:line="360" w:lineRule="auto"/>
        <w:jc w:val="both"/>
        <w:rPr>
          <w:rFonts w:ascii="David" w:hAnsi="David"/>
          <w:rtl/>
        </w:rPr>
      </w:pPr>
    </w:p>
    <w:p w14:paraId="4CE23B5A" w14:textId="77777777" w:rsidR="0013767C" w:rsidRPr="00190FA7" w:rsidRDefault="0013767C" w:rsidP="00190FA7">
      <w:pPr>
        <w:spacing w:line="360" w:lineRule="auto"/>
        <w:jc w:val="both"/>
        <w:rPr>
          <w:rFonts w:ascii="David" w:hAnsi="David"/>
          <w:rtl/>
        </w:rPr>
      </w:pPr>
      <w:r w:rsidRPr="00190FA7">
        <w:rPr>
          <w:rFonts w:ascii="David" w:hAnsi="David"/>
          <w:rtl/>
        </w:rPr>
        <w:t>ביחס לקנס, נטען כי קיים רכיב מוסכם של חילוט בסך 200,000 ₪, לגבי הקנס הוסכם לטיעון בין 100,000 ל – 200,000 ₪, ועל דעת נאשם 1 ומשפחתו, אם צריך יכול מרכיב להטות את הכף, הגם שהם שקועים בהתחייבויות.</w:t>
      </w:r>
    </w:p>
    <w:p w14:paraId="1E0BC3F7" w14:textId="77777777" w:rsidR="0013767C" w:rsidRPr="00190FA7" w:rsidRDefault="0013767C" w:rsidP="00190FA7">
      <w:pPr>
        <w:spacing w:line="360" w:lineRule="auto"/>
        <w:jc w:val="both"/>
        <w:rPr>
          <w:rFonts w:ascii="David" w:hAnsi="David"/>
          <w:rtl/>
        </w:rPr>
      </w:pPr>
    </w:p>
    <w:p w14:paraId="44698D28" w14:textId="77777777" w:rsidR="0013767C" w:rsidRPr="00190FA7" w:rsidRDefault="0013767C" w:rsidP="00190FA7">
      <w:pPr>
        <w:spacing w:line="360" w:lineRule="auto"/>
        <w:jc w:val="both"/>
        <w:rPr>
          <w:rFonts w:ascii="David" w:hAnsi="David"/>
          <w:rtl/>
        </w:rPr>
      </w:pPr>
      <w:r w:rsidRPr="00190FA7">
        <w:rPr>
          <w:b/>
          <w:bCs/>
          <w:rtl/>
          <w:lang w:eastAsia="he-IL"/>
        </w:rPr>
        <w:t xml:space="preserve">הנאשם אמר </w:t>
      </w:r>
      <w:r w:rsidRPr="00190FA7">
        <w:rPr>
          <w:rFonts w:ascii="David" w:hAnsi="David"/>
          <w:rtl/>
        </w:rPr>
        <w:t xml:space="preserve">כי יש אתגר לשלם את חובותיו והוא מתכוון לעשות זאת. הם בנו עסק משפחתי ב – 9 שנים אחרונות שעבר טלטלה קשה, שרדו את הקורונה, והוא מאמין שימשיכו לצלוח. נאשם 1 ביקש להתנצל בפני האישה והילדים שצריכים לעמוד בסיטואציות האלה, ואמר כי הם התעכבו בחיים, ולמרות </w:t>
      </w:r>
      <w:r>
        <w:rPr>
          <w:rFonts w:ascii="David" w:hAnsi="David"/>
          <w:rtl/>
        </w:rPr>
        <w:t xml:space="preserve">זאת </w:t>
      </w:r>
      <w:r w:rsidRPr="00190FA7">
        <w:rPr>
          <w:rFonts w:ascii="David" w:hAnsi="David"/>
          <w:rtl/>
        </w:rPr>
        <w:t xml:space="preserve">בתו הצליחה לסיים תואר ראשון מצטיינת. התבקשה החמלה של בית המשפט. </w:t>
      </w:r>
    </w:p>
    <w:p w14:paraId="20591ABD" w14:textId="77777777" w:rsidR="0013767C" w:rsidRPr="00190FA7" w:rsidRDefault="0013767C" w:rsidP="00190FA7">
      <w:pPr>
        <w:spacing w:line="360" w:lineRule="auto"/>
        <w:jc w:val="both"/>
        <w:rPr>
          <w:rFonts w:ascii="David" w:hAnsi="David"/>
          <w:rtl/>
        </w:rPr>
      </w:pPr>
    </w:p>
    <w:p w14:paraId="15638B05" w14:textId="77777777" w:rsidR="0013767C" w:rsidRPr="00190FA7" w:rsidRDefault="0013767C" w:rsidP="00190FA7">
      <w:pPr>
        <w:spacing w:after="160" w:line="360" w:lineRule="auto"/>
        <w:jc w:val="both"/>
        <w:rPr>
          <w:rFonts w:ascii="David" w:hAnsi="David"/>
          <w:rtl/>
        </w:rPr>
      </w:pPr>
      <w:r w:rsidRPr="00190FA7">
        <w:rPr>
          <w:b/>
          <w:bCs/>
          <w:u w:val="single"/>
          <w:rtl/>
          <w:lang w:eastAsia="he-IL"/>
        </w:rPr>
        <w:t>הערכים המוגנים והענישה</w:t>
      </w:r>
    </w:p>
    <w:p w14:paraId="26D907CC" w14:textId="77777777" w:rsidR="0013767C" w:rsidRPr="00190FA7" w:rsidRDefault="0013767C" w:rsidP="00190FA7">
      <w:pPr>
        <w:spacing w:after="160" w:line="360" w:lineRule="auto"/>
        <w:jc w:val="both"/>
        <w:rPr>
          <w:rFonts w:ascii="David" w:hAnsi="David"/>
          <w:rtl/>
        </w:rPr>
      </w:pPr>
      <w:r w:rsidRPr="00190FA7">
        <w:rPr>
          <w:rFonts w:ascii="David" w:hAnsi="David"/>
          <w:rtl/>
        </w:rPr>
        <w:t xml:space="preserve">7.  </w:t>
      </w:r>
      <w:r w:rsidRPr="00190FA7">
        <w:rPr>
          <w:rFonts w:ascii="David" w:hAnsi="David"/>
          <w:rtl/>
        </w:rPr>
        <w:tab/>
        <w:t>נאשם 1 בעצמו ובאמצעות שתי החברות אשר שימש כמנהלן הפעיל, נאשמות 4-5, ביצע שורה ארוכה של עבירות מהחמורות בעבירות המיסים והעבירות הכלכליות. מדובר בהיקף של 344 עבירות אשר בוצעו בהתנהלות של מרמה ותחכום להוצאה וגניבה של כספים מהקופה הציבורית, אי תשלום כספים המחויבים בתשלום לקופה הציבורית, ופעולות להסוואת הכספים אשר גזל ואשר לא שילם, במרמה.</w:t>
      </w:r>
    </w:p>
    <w:p w14:paraId="6F0CF3CD" w14:textId="77777777" w:rsidR="0013767C" w:rsidRPr="00190FA7" w:rsidRDefault="0013767C" w:rsidP="00190FA7">
      <w:pPr>
        <w:spacing w:after="160" w:line="360" w:lineRule="auto"/>
        <w:jc w:val="both"/>
        <w:rPr>
          <w:rFonts w:ascii="David" w:hAnsi="David"/>
          <w:rtl/>
        </w:rPr>
      </w:pPr>
      <w:r w:rsidRPr="00190FA7">
        <w:rPr>
          <w:rFonts w:ascii="David" w:hAnsi="David"/>
          <w:rtl/>
        </w:rPr>
        <w:t>נאשם 1 הוציא אל הפועל, במחצית השני</w:t>
      </w:r>
      <w:r>
        <w:rPr>
          <w:rFonts w:ascii="David" w:hAnsi="David"/>
          <w:rtl/>
        </w:rPr>
        <w:t>י</w:t>
      </w:r>
      <w:r w:rsidRPr="00190FA7">
        <w:rPr>
          <w:rFonts w:ascii="David" w:hAnsi="David"/>
          <w:rtl/>
        </w:rPr>
        <w:t>ה של שנת 2017, תכנית מרמה וגניבה מתוחכמת ורבת פעולות, ובמאות פעולות הביא לגניבה מהקופה הציבורית של סכום הקרוב לחצי מ</w:t>
      </w:r>
      <w:r>
        <w:rPr>
          <w:rFonts w:ascii="David" w:hAnsi="David"/>
          <w:rtl/>
        </w:rPr>
        <w:t>י</w:t>
      </w:r>
      <w:r w:rsidRPr="00190FA7">
        <w:rPr>
          <w:rFonts w:ascii="David" w:hAnsi="David"/>
          <w:rtl/>
        </w:rPr>
        <w:t>ליון ₪. כל זאת  במערכת מרמה מקיפה הכוללת הוצאת חשבוניות פיקטיביות, רישומי כזב בספרי חברות, פעולות ברכוש אסור והעברת כספים ומסמכים במטרה להסוות מקור כספים, ולמנוע גילוי פעולות עברייניות, תוך מרמה מקיפה ושימוש בכמה חברות לצרכים אלו.</w:t>
      </w:r>
    </w:p>
    <w:p w14:paraId="5EF1DF61" w14:textId="77777777" w:rsidR="0013767C" w:rsidRPr="00190FA7" w:rsidRDefault="0013767C" w:rsidP="00190FA7">
      <w:pPr>
        <w:spacing w:after="160" w:line="360" w:lineRule="auto"/>
        <w:jc w:val="both"/>
        <w:rPr>
          <w:rFonts w:ascii="David" w:hAnsi="David"/>
          <w:rtl/>
        </w:rPr>
      </w:pPr>
      <w:r w:rsidRPr="00190FA7">
        <w:rPr>
          <w:rFonts w:ascii="David" w:hAnsi="David"/>
          <w:rtl/>
        </w:rPr>
        <w:t>יש לומר ולהדגיש את הברור מאליו – הנפקת חשבוניות פיקטיביות, התחמקות מתשלום מס, ועזרה לאחר להתחמק מתשלום מס, הינם מעשי גניבה. זוהי גניבה של כספי ציבור.</w:t>
      </w:r>
    </w:p>
    <w:p w14:paraId="00137943" w14:textId="77777777" w:rsidR="0013767C" w:rsidRPr="00190FA7" w:rsidRDefault="0013767C" w:rsidP="00190FA7">
      <w:pPr>
        <w:spacing w:after="160" w:line="360" w:lineRule="auto"/>
        <w:jc w:val="both"/>
        <w:rPr>
          <w:rFonts w:ascii="David" w:hAnsi="David"/>
          <w:rtl/>
        </w:rPr>
      </w:pPr>
      <w:r w:rsidRPr="00190FA7">
        <w:rPr>
          <w:rFonts w:ascii="David" w:hAnsi="David"/>
          <w:b/>
          <w:bCs/>
          <w:rtl/>
        </w:rPr>
        <w:t>"גונבי קופת הציבור באי תשלום המס, גם אם מחופשים הם לאנשים נורמטיביים, משיפשטו בגדיהם יתגלה גנב ככל גנב מן העולם התחתון וגרוע ממנו, כי בין הבריות מהלכים בם כמי שהם שומרי חוק ככל האדם מן היישוב, ויש שיטעו בהם...</w:t>
      </w:r>
      <w:r w:rsidRPr="00190FA7">
        <w:rPr>
          <w:rFonts w:ascii="David" w:hAnsi="David"/>
          <w:rtl/>
        </w:rPr>
        <w:t xml:space="preserve">" </w:t>
      </w:r>
      <w:hyperlink r:id="rId77" w:history="1">
        <w:r w:rsidR="0079000C" w:rsidRPr="0079000C">
          <w:rPr>
            <w:rFonts w:ascii="David" w:hAnsi="David"/>
            <w:color w:val="0000FF"/>
            <w:u w:val="single"/>
            <w:rtl/>
          </w:rPr>
          <w:t>ע"פ 5783/12</w:t>
        </w:r>
      </w:hyperlink>
      <w:r w:rsidRPr="00190FA7">
        <w:rPr>
          <w:rFonts w:ascii="David" w:hAnsi="David"/>
          <w:rtl/>
        </w:rPr>
        <w:t xml:space="preserve"> </w:t>
      </w:r>
      <w:r w:rsidRPr="00190FA7">
        <w:rPr>
          <w:rFonts w:ascii="David" w:hAnsi="David"/>
          <w:b/>
          <w:bCs/>
          <w:rtl/>
        </w:rPr>
        <w:t>גלם נ' מ"י</w:t>
      </w:r>
      <w:r w:rsidRPr="00190FA7">
        <w:rPr>
          <w:rFonts w:ascii="David" w:hAnsi="David"/>
          <w:rtl/>
        </w:rPr>
        <w:t xml:space="preserve"> </w:t>
      </w:r>
      <w:r w:rsidR="00071FB8" w:rsidRPr="00071FB8">
        <w:rPr>
          <w:sz w:val="22"/>
          <w:rtl/>
        </w:rPr>
        <w:t xml:space="preserve">[פורסם בנבו] </w:t>
      </w:r>
      <w:r w:rsidRPr="00190FA7">
        <w:rPr>
          <w:rFonts w:ascii="David" w:hAnsi="David"/>
          <w:rtl/>
        </w:rPr>
        <w:t>(11.9.2014)(סעיף ב' לחוו"ד כב' השו' א' רובינשטיין).</w:t>
      </w:r>
    </w:p>
    <w:p w14:paraId="061FBDD5" w14:textId="77777777" w:rsidR="0013767C" w:rsidRPr="00190FA7" w:rsidRDefault="0013767C" w:rsidP="00190FA7">
      <w:pPr>
        <w:spacing w:after="160" w:line="360" w:lineRule="auto"/>
        <w:jc w:val="both"/>
        <w:rPr>
          <w:rFonts w:ascii="David" w:hAnsi="David"/>
          <w:rtl/>
        </w:rPr>
      </w:pPr>
      <w:r w:rsidRPr="00190FA7">
        <w:rPr>
          <w:rFonts w:ascii="David" w:hAnsi="David"/>
          <w:rtl/>
        </w:rPr>
        <w:t>במעשיו פגע נאשם 1 ופגעו נאשמות 4-5 בשורת ערכים מוגנים ובעקרונות שיוויון עליהם נועדו העבירות שבוצעו להגן.</w:t>
      </w:r>
    </w:p>
    <w:p w14:paraId="0AC25A97" w14:textId="77777777" w:rsidR="0013767C" w:rsidRPr="00190FA7" w:rsidRDefault="0013767C" w:rsidP="00190FA7">
      <w:pPr>
        <w:spacing w:after="160" w:line="360" w:lineRule="auto"/>
        <w:jc w:val="both"/>
        <w:rPr>
          <w:rFonts w:ascii="David" w:hAnsi="David"/>
          <w:rtl/>
        </w:rPr>
      </w:pPr>
      <w:r w:rsidRPr="00190FA7">
        <w:rPr>
          <w:rFonts w:ascii="David" w:hAnsi="David"/>
          <w:rtl/>
        </w:rPr>
        <w:t xml:space="preserve">בביצוע העבירות שלפי </w:t>
      </w:r>
      <w:hyperlink r:id="rId78" w:history="1">
        <w:r w:rsidR="0079000C" w:rsidRPr="0079000C">
          <w:rPr>
            <w:rFonts w:ascii="David" w:hAnsi="David"/>
            <w:color w:val="0000FF"/>
            <w:u w:val="single"/>
            <w:rtl/>
          </w:rPr>
          <w:t>חוק מס ערך מוסף</w:t>
        </w:r>
      </w:hyperlink>
      <w:r w:rsidRPr="00190FA7">
        <w:rPr>
          <w:rFonts w:ascii="David" w:hAnsi="David"/>
          <w:rtl/>
        </w:rPr>
        <w:t>, ו</w:t>
      </w:r>
      <w:hyperlink r:id="rId79" w:history="1">
        <w:r w:rsidR="0079000C" w:rsidRPr="0079000C">
          <w:rPr>
            <w:rFonts w:ascii="David" w:hAnsi="David"/>
            <w:color w:val="0000FF"/>
            <w:u w:val="single"/>
            <w:rtl/>
          </w:rPr>
          <w:t>פקודת המכס</w:t>
        </w:r>
      </w:hyperlink>
      <w:r w:rsidRPr="00190FA7">
        <w:rPr>
          <w:rFonts w:ascii="David" w:hAnsi="David"/>
          <w:rtl/>
        </w:rPr>
        <w:t>, ובביצוע פעולות בניגוד לחוק אזור סחר חפשי באילת (פטורים והנחות ממיסים), פגיעה בערכים המוגנים ביסודם שהם – ההגנה והשמירה על כספי הציבור, מניעת פגיעה בקנינו של הציבור, ערך השיוויון בנשיאה בנטל המיסים, ושלטון החוק.</w:t>
      </w:r>
    </w:p>
    <w:p w14:paraId="5D1A1B8E" w14:textId="77777777" w:rsidR="0013767C" w:rsidRPr="00190FA7" w:rsidRDefault="0013767C" w:rsidP="00190FA7">
      <w:pPr>
        <w:spacing w:after="160" w:line="360" w:lineRule="auto"/>
        <w:jc w:val="both"/>
        <w:rPr>
          <w:rFonts w:ascii="David" w:hAnsi="David"/>
          <w:rtl/>
        </w:rPr>
      </w:pPr>
      <w:r w:rsidRPr="00190FA7">
        <w:rPr>
          <w:rFonts w:ascii="David" w:hAnsi="David"/>
          <w:rtl/>
        </w:rPr>
        <w:t xml:space="preserve">בביצוע העבירות לפי </w:t>
      </w:r>
      <w:hyperlink r:id="rId80" w:history="1">
        <w:r w:rsidR="0079000C" w:rsidRPr="0079000C">
          <w:rPr>
            <w:rFonts w:ascii="David" w:hAnsi="David"/>
            <w:color w:val="0000FF"/>
            <w:u w:val="single"/>
            <w:rtl/>
          </w:rPr>
          <w:t>חוק איסור הלבנת הון</w:t>
        </w:r>
      </w:hyperlink>
      <w:r w:rsidRPr="00190FA7">
        <w:rPr>
          <w:rFonts w:ascii="David" w:hAnsi="David"/>
          <w:rtl/>
        </w:rPr>
        <w:t xml:space="preserve"> יש כדי פגיעה בצורך למנוע הסוואת מקור כספים והסתרתם, על מנת למנוע פעולות המקשות ופוגעות באפשרות איתור עבירות ועבריינים, מניעת רווחים ממעשי עבירה, ומניעת אפשרויות מימון לפעילות פלילית.</w:t>
      </w:r>
    </w:p>
    <w:p w14:paraId="4D9FEFEB" w14:textId="77777777" w:rsidR="0013767C" w:rsidRPr="00190FA7" w:rsidRDefault="0013767C" w:rsidP="00190FA7">
      <w:pPr>
        <w:spacing w:after="160" w:line="360" w:lineRule="auto"/>
        <w:jc w:val="both"/>
        <w:rPr>
          <w:rFonts w:ascii="David" w:hAnsi="David"/>
          <w:rtl/>
        </w:rPr>
      </w:pPr>
      <w:r w:rsidRPr="00190FA7">
        <w:rPr>
          <w:rFonts w:ascii="David" w:hAnsi="David"/>
          <w:rtl/>
        </w:rPr>
        <w:t>נאשם 1 ביצע שורת פעולות כמפורט לעיל במטרה להסתיר גזילת כספי ציבור וביצוע עבירות, והכל תוך פעילות מתוחכמת הכוללת שורה ארוכה של פעולות ומסמכי כזב.</w:t>
      </w:r>
    </w:p>
    <w:p w14:paraId="0BC3F021" w14:textId="77777777" w:rsidR="0013767C" w:rsidRPr="00190FA7" w:rsidRDefault="0013767C" w:rsidP="00190FA7">
      <w:pPr>
        <w:spacing w:after="160" w:line="360" w:lineRule="auto"/>
        <w:jc w:val="both"/>
        <w:rPr>
          <w:rFonts w:ascii="David" w:hAnsi="David"/>
          <w:rtl/>
        </w:rPr>
      </w:pPr>
      <w:r w:rsidRPr="00190FA7">
        <w:rPr>
          <w:rFonts w:ascii="David" w:hAnsi="David"/>
          <w:rtl/>
        </w:rPr>
        <w:t xml:space="preserve">8. </w:t>
      </w:r>
      <w:r w:rsidRPr="00190FA7">
        <w:rPr>
          <w:rFonts w:ascii="David" w:hAnsi="David"/>
          <w:rtl/>
        </w:rPr>
        <w:tab/>
        <w:t>כתב האישום תוקן באופן משמעותי, אולם גם לאחר תיקונו נותרה סדרת מעשים ועבירות חמורות ביותר, המחייבות מענה עונשי מחמיר.</w:t>
      </w:r>
    </w:p>
    <w:p w14:paraId="76DFC8B9" w14:textId="77777777" w:rsidR="0013767C" w:rsidRPr="00190FA7" w:rsidRDefault="0013767C" w:rsidP="00190FA7">
      <w:pPr>
        <w:spacing w:after="160" w:line="360" w:lineRule="auto"/>
        <w:jc w:val="both"/>
        <w:rPr>
          <w:rFonts w:ascii="David" w:hAnsi="David"/>
          <w:rtl/>
        </w:rPr>
      </w:pPr>
      <w:r w:rsidRPr="00190FA7">
        <w:rPr>
          <w:rFonts w:ascii="David" w:hAnsi="David"/>
          <w:rtl/>
        </w:rPr>
        <w:t xml:space="preserve">קשיים כלכליים כנימוק לגניבת כספים אינם "תירוץ" ואינם עילה להקלה בעונש. אכן, יש להתחשב בקושי כלכלי עת נגזר רכיב של קנס במסגרת גזר דין, אולם אין ללכת את הדרך לאחור במובן זה שקושי כלכלי לא יהווה מעין נסיבה מקלה המביאה להתחשבות במניע לביצוע עבירות חמורות של גניבת כספי ציבור. </w:t>
      </w:r>
    </w:p>
    <w:p w14:paraId="02245DE4" w14:textId="77777777" w:rsidR="0013767C" w:rsidRPr="00190FA7" w:rsidRDefault="0013767C" w:rsidP="00190FA7">
      <w:pPr>
        <w:spacing w:after="160" w:line="360" w:lineRule="auto"/>
        <w:jc w:val="both"/>
        <w:rPr>
          <w:rFonts w:ascii="David" w:hAnsi="David"/>
          <w:rtl/>
        </w:rPr>
      </w:pPr>
      <w:r w:rsidRPr="00190FA7">
        <w:rPr>
          <w:rFonts w:ascii="David" w:hAnsi="David"/>
          <w:rtl/>
        </w:rPr>
        <w:t>קושי כלכלי אינו אך מנת חלקו של נאשם זה. קושי כלכלי הינו מנת חלקם של אזרחים רבים, ואין הוא מסיר או מקל מעל משמעות ביצוע גניבה, פגיעה בקנ</w:t>
      </w:r>
      <w:r>
        <w:rPr>
          <w:rFonts w:ascii="David" w:hAnsi="David"/>
          <w:rtl/>
        </w:rPr>
        <w:t>י</w:t>
      </w:r>
      <w:r w:rsidRPr="00190FA7">
        <w:rPr>
          <w:rFonts w:ascii="David" w:hAnsi="David"/>
          <w:rtl/>
        </w:rPr>
        <w:t>ין, כללי ההגינות, השיוויון והאיסורים ליטול רכוש של אחר, כמו גם של הציבור.</w:t>
      </w:r>
    </w:p>
    <w:p w14:paraId="4832B0E5" w14:textId="77777777" w:rsidR="0013767C" w:rsidRPr="00190FA7" w:rsidRDefault="0013767C" w:rsidP="00190FA7">
      <w:pPr>
        <w:spacing w:after="160" w:line="360" w:lineRule="auto"/>
        <w:jc w:val="both"/>
        <w:rPr>
          <w:rFonts w:ascii="David" w:hAnsi="David"/>
          <w:rtl/>
        </w:rPr>
      </w:pPr>
      <w:r w:rsidRPr="00190FA7">
        <w:rPr>
          <w:rFonts w:ascii="David" w:hAnsi="David"/>
          <w:b/>
          <w:bCs/>
          <w:rtl/>
        </w:rPr>
        <w:t>"מצבו הכלכלי של המבקש, גם הוא אינו מהווה עילה להתערבות בגזר דינו. במרבית המקרים, עברייני המס הינם אנשים נורמטיביים, נעדרי עבר פלילי, אשר התדרדרו לביצוע העבירות בעטיו של מצב כלכלי קשה. אין די בנסיבה זו כדי להצדיק הקלה בעונשם..."</w:t>
      </w:r>
      <w:r w:rsidRPr="00190FA7">
        <w:rPr>
          <w:rFonts w:ascii="David" w:hAnsi="David"/>
          <w:rtl/>
        </w:rPr>
        <w:t xml:space="preserve"> </w:t>
      </w:r>
      <w:hyperlink r:id="rId81" w:history="1">
        <w:r w:rsidR="0079000C" w:rsidRPr="0079000C">
          <w:rPr>
            <w:rFonts w:ascii="David" w:hAnsi="David"/>
            <w:color w:val="0000FF"/>
            <w:u w:val="single"/>
            <w:rtl/>
          </w:rPr>
          <w:t>רע"פ 977/13</w:t>
        </w:r>
      </w:hyperlink>
      <w:r w:rsidRPr="00190FA7">
        <w:rPr>
          <w:rFonts w:ascii="David" w:hAnsi="David"/>
          <w:rtl/>
        </w:rPr>
        <w:t xml:space="preserve"> </w:t>
      </w:r>
      <w:r w:rsidRPr="00190FA7">
        <w:rPr>
          <w:rFonts w:ascii="David" w:hAnsi="David"/>
          <w:b/>
          <w:bCs/>
          <w:rtl/>
        </w:rPr>
        <w:t>אודיז נ' מ"י</w:t>
      </w:r>
      <w:r w:rsidRPr="00190FA7">
        <w:rPr>
          <w:rFonts w:ascii="David" w:hAnsi="David"/>
          <w:rtl/>
        </w:rPr>
        <w:t xml:space="preserve"> </w:t>
      </w:r>
      <w:r w:rsidR="00071FB8" w:rsidRPr="00071FB8">
        <w:rPr>
          <w:sz w:val="22"/>
          <w:rtl/>
        </w:rPr>
        <w:t xml:space="preserve">[פורסם בנבו] </w:t>
      </w:r>
      <w:r w:rsidRPr="00190FA7">
        <w:rPr>
          <w:rFonts w:ascii="David" w:hAnsi="David"/>
          <w:rtl/>
        </w:rPr>
        <w:t>(20.2.2013).</w:t>
      </w:r>
    </w:p>
    <w:p w14:paraId="5BB91C74" w14:textId="77777777" w:rsidR="0013767C" w:rsidRPr="00190FA7" w:rsidRDefault="0013767C" w:rsidP="00190FA7">
      <w:pPr>
        <w:spacing w:after="160" w:line="360" w:lineRule="auto"/>
        <w:jc w:val="both"/>
        <w:rPr>
          <w:rFonts w:ascii="David" w:hAnsi="David"/>
          <w:rtl/>
        </w:rPr>
      </w:pPr>
      <w:r w:rsidRPr="00190FA7">
        <w:rPr>
          <w:rFonts w:ascii="David" w:hAnsi="David"/>
          <w:rtl/>
        </w:rPr>
        <w:t xml:space="preserve">9. </w:t>
      </w:r>
      <w:r w:rsidRPr="00190FA7">
        <w:rPr>
          <w:rFonts w:ascii="David" w:hAnsi="David"/>
          <w:rtl/>
        </w:rPr>
        <w:tab/>
        <w:t>כאמור הצדדים הגיעו להסדר טיעון במסגרתו מגבילה המאשימה טיעוניה לעתירה לעונש מאסר של 15 חודשים.</w:t>
      </w:r>
    </w:p>
    <w:p w14:paraId="6785881F" w14:textId="77777777" w:rsidR="0013767C" w:rsidRPr="00190FA7" w:rsidRDefault="0013767C" w:rsidP="00190FA7">
      <w:pPr>
        <w:spacing w:line="360" w:lineRule="auto"/>
        <w:jc w:val="both"/>
        <w:rPr>
          <w:u w:val="single"/>
          <w:rtl/>
          <w:lang w:eastAsia="he-IL"/>
        </w:rPr>
      </w:pPr>
      <w:r w:rsidRPr="00190FA7">
        <w:rPr>
          <w:rtl/>
          <w:lang w:eastAsia="he-IL"/>
        </w:rPr>
        <w:t xml:space="preserve">הסדר זה הינו הסדר לטווח ענישה מוסכם, והינו פועל יוצא של </w:t>
      </w:r>
      <w:r w:rsidRPr="00190FA7">
        <w:rPr>
          <w:b/>
          <w:bCs/>
          <w:rtl/>
          <w:lang w:eastAsia="he-IL"/>
        </w:rPr>
        <w:t>"מיצוי כוח המיקוח של כל אחד מהצדדים להליך, בשים לב לכלל נסיבות התיק..."</w:t>
      </w:r>
      <w:r w:rsidRPr="00190FA7">
        <w:rPr>
          <w:rtl/>
          <w:lang w:eastAsia="he-IL"/>
        </w:rPr>
        <w:t xml:space="preserve"> </w:t>
      </w:r>
      <w:hyperlink r:id="rId82" w:history="1">
        <w:r w:rsidR="00071FB8" w:rsidRPr="00071FB8">
          <w:rPr>
            <w:rStyle w:val="Hyperlink"/>
            <w:rtl/>
            <w:lang w:eastAsia="he-IL"/>
          </w:rPr>
          <w:t>ע"פ 512/13</w:t>
        </w:r>
      </w:hyperlink>
      <w:r w:rsidRPr="00190FA7">
        <w:rPr>
          <w:rtl/>
          <w:lang w:eastAsia="he-IL"/>
        </w:rPr>
        <w:t xml:space="preserve"> </w:t>
      </w:r>
      <w:r w:rsidRPr="00190FA7">
        <w:rPr>
          <w:b/>
          <w:bCs/>
          <w:rtl/>
          <w:lang w:eastAsia="he-IL"/>
        </w:rPr>
        <w:t xml:space="preserve">פלוני נ' מ"י </w:t>
      </w:r>
      <w:r w:rsidR="00071FB8" w:rsidRPr="00071FB8">
        <w:rPr>
          <w:sz w:val="22"/>
          <w:rtl/>
          <w:lang w:eastAsia="he-IL"/>
        </w:rPr>
        <w:t xml:space="preserve">[פורסם בנבו] </w:t>
      </w:r>
      <w:r w:rsidRPr="00190FA7">
        <w:rPr>
          <w:rtl/>
          <w:lang w:eastAsia="he-IL"/>
        </w:rPr>
        <w:t xml:space="preserve">(4.12.2013). </w:t>
      </w:r>
    </w:p>
    <w:p w14:paraId="08C40261" w14:textId="77777777" w:rsidR="0013767C" w:rsidRPr="00190FA7" w:rsidRDefault="0013767C" w:rsidP="00190FA7">
      <w:pPr>
        <w:spacing w:line="360" w:lineRule="auto"/>
        <w:jc w:val="both"/>
        <w:rPr>
          <w:rtl/>
          <w:lang w:eastAsia="he-IL"/>
        </w:rPr>
      </w:pPr>
    </w:p>
    <w:p w14:paraId="629BF30A" w14:textId="77777777" w:rsidR="0013767C" w:rsidRPr="00190FA7" w:rsidRDefault="0013767C" w:rsidP="00190FA7">
      <w:pPr>
        <w:spacing w:line="360" w:lineRule="auto"/>
        <w:jc w:val="both"/>
        <w:rPr>
          <w:rtl/>
          <w:lang w:eastAsia="he-IL"/>
        </w:rPr>
      </w:pPr>
      <w:r w:rsidRPr="00190FA7">
        <w:rPr>
          <w:rtl/>
          <w:lang w:eastAsia="he-IL"/>
        </w:rPr>
        <w:t>בהינתן מכלול העבירות המפורטות לעיל, הרי שמדובר בהסדר אשר מקל הקלה של ממש עם נאשם 1. ואולם לאור כך שהיתה הסרה משמעותית של המחדלים עד להגעה להסדר, ולאחר מכן הסרה מלאה, אני מוצא כי אין מדובר בהסדר אשר יש להתערב בו בהינתן הכללים להתערבות בהסדרי טיעון, אף שיש בו כאמור הקלה עם הנאשם 1.</w:t>
      </w:r>
    </w:p>
    <w:p w14:paraId="13C7C27E" w14:textId="77777777" w:rsidR="0013767C" w:rsidRPr="00190FA7" w:rsidRDefault="0013767C" w:rsidP="00190FA7">
      <w:pPr>
        <w:spacing w:line="360" w:lineRule="auto"/>
        <w:jc w:val="both"/>
        <w:rPr>
          <w:b/>
          <w:bCs/>
          <w:u w:val="single"/>
          <w:rtl/>
          <w:lang w:eastAsia="he-IL"/>
        </w:rPr>
      </w:pPr>
    </w:p>
    <w:p w14:paraId="717D18EA" w14:textId="77777777" w:rsidR="0013767C" w:rsidRPr="00190FA7" w:rsidRDefault="0013767C" w:rsidP="00190FA7">
      <w:pPr>
        <w:spacing w:line="360" w:lineRule="auto"/>
        <w:ind w:left="26"/>
        <w:jc w:val="both"/>
        <w:rPr>
          <w:rFonts w:ascii="David" w:hAnsi="David"/>
          <w:rtl/>
        </w:rPr>
      </w:pPr>
      <w:r w:rsidRPr="00190FA7">
        <w:rPr>
          <w:rFonts w:ascii="David" w:hAnsi="David"/>
          <w:rtl/>
        </w:rPr>
        <w:t>לאור זאת, משאין ספק בקיומו של ההסדר, אין מקום לקביעת מתחם עונש הולם. כך כפי הגישה האמורה ב</w:t>
      </w:r>
      <w:hyperlink r:id="rId83" w:history="1">
        <w:r w:rsidR="00071FB8" w:rsidRPr="00071FB8">
          <w:rPr>
            <w:rStyle w:val="Hyperlink"/>
            <w:rFonts w:ascii="David" w:hAnsi="David"/>
            <w:rtl/>
          </w:rPr>
          <w:t>ע"פ 512/13</w:t>
        </w:r>
      </w:hyperlink>
      <w:r w:rsidRPr="00190FA7">
        <w:rPr>
          <w:rFonts w:ascii="David" w:hAnsi="David"/>
          <w:rtl/>
        </w:rPr>
        <w:t xml:space="preserve"> </w:t>
      </w:r>
      <w:r w:rsidRPr="00190FA7">
        <w:rPr>
          <w:rFonts w:ascii="David" w:hAnsi="David"/>
          <w:b/>
          <w:bCs/>
          <w:rtl/>
        </w:rPr>
        <w:t xml:space="preserve">פלוני נ' מ"י </w:t>
      </w:r>
      <w:r w:rsidR="00071FB8" w:rsidRPr="00071FB8">
        <w:rPr>
          <w:sz w:val="22"/>
          <w:rtl/>
        </w:rPr>
        <w:t xml:space="preserve">[פורסם בנבו] </w:t>
      </w:r>
      <w:r w:rsidRPr="00190FA7">
        <w:rPr>
          <w:rFonts w:ascii="David" w:hAnsi="David"/>
          <w:rtl/>
        </w:rPr>
        <w:t>(4.12.2013)(סעיף 19 לחוו"ד כב' השו' ח' מלצר).</w:t>
      </w:r>
    </w:p>
    <w:p w14:paraId="6731AB3D" w14:textId="77777777" w:rsidR="0013767C" w:rsidRPr="00190FA7" w:rsidRDefault="0013767C" w:rsidP="00190FA7">
      <w:pPr>
        <w:spacing w:line="360" w:lineRule="auto"/>
        <w:ind w:left="26"/>
        <w:jc w:val="both"/>
        <w:rPr>
          <w:rFonts w:ascii="David" w:hAnsi="David"/>
          <w:rtl/>
        </w:rPr>
      </w:pPr>
    </w:p>
    <w:p w14:paraId="77832217" w14:textId="77777777" w:rsidR="0013767C" w:rsidRPr="00190FA7" w:rsidRDefault="0013767C" w:rsidP="00190FA7">
      <w:pPr>
        <w:spacing w:line="360" w:lineRule="auto"/>
        <w:ind w:left="26"/>
        <w:jc w:val="both"/>
        <w:rPr>
          <w:rFonts w:ascii="David" w:hAnsi="David" w:cs="Times New Roman"/>
          <w:b/>
          <w:bCs/>
          <w:rtl/>
        </w:rPr>
      </w:pPr>
      <w:r w:rsidRPr="00190FA7">
        <w:rPr>
          <w:rFonts w:ascii="David" w:hAnsi="David"/>
          <w:rtl/>
        </w:rPr>
        <w:t>בגישה דומה נפסק ב</w:t>
      </w:r>
      <w:hyperlink r:id="rId84" w:history="1">
        <w:r w:rsidR="0079000C" w:rsidRPr="0079000C">
          <w:rPr>
            <w:rFonts w:ascii="David" w:hAnsi="David"/>
            <w:color w:val="0000FF"/>
            <w:u w:val="single"/>
            <w:rtl/>
          </w:rPr>
          <w:t>ע"פ 6943/16</w:t>
        </w:r>
      </w:hyperlink>
      <w:r w:rsidRPr="00190FA7">
        <w:rPr>
          <w:rFonts w:ascii="David" w:hAnsi="David"/>
          <w:rtl/>
        </w:rPr>
        <w:t xml:space="preserve"> </w:t>
      </w:r>
      <w:r w:rsidRPr="00190FA7">
        <w:rPr>
          <w:rFonts w:ascii="David" w:hAnsi="David"/>
          <w:b/>
          <w:bCs/>
          <w:rtl/>
        </w:rPr>
        <w:t xml:space="preserve">גלקין נ' מ"י </w:t>
      </w:r>
      <w:r w:rsidR="00071FB8" w:rsidRPr="00071FB8">
        <w:rPr>
          <w:sz w:val="22"/>
          <w:rtl/>
        </w:rPr>
        <w:t xml:space="preserve">[פורסם בנבו] </w:t>
      </w:r>
      <w:r w:rsidRPr="00190FA7">
        <w:rPr>
          <w:rFonts w:ascii="David" w:hAnsi="David"/>
          <w:rtl/>
        </w:rPr>
        <w:t xml:space="preserve">(28.1.2018): </w:t>
      </w:r>
      <w:r w:rsidRPr="00190FA7">
        <w:rPr>
          <w:rFonts w:ascii="David" w:hAnsi="David"/>
          <w:b/>
          <w:bCs/>
          <w:rtl/>
        </w:rPr>
        <w:t>"... אין זה נכון או ראוי – ודאי במקרה כזה – להרחיב בקביעת המתחם. כאמור יש לאבחן בין רכיבי תיקון 113 לבין מידת ההתערבות של בית המשפט בהסדרי טיעון. בית משפט זה בהרכב מורחב קבע את הכללים הרלוונטיים בנדון ... זהו המוקד. זאת, במיוחד בתיק מסוג זה, אשר על פני הדברים טווח הענישה המצוי בהסדר הטיעון לא נופל מחוץ למתחם הענישה. הדיון הנדרש אינו נסוב סביב דחיית ההסדר, אלא סביב כימות העונש הסופי בתוך הטווח שנקבע. במקרים כאלה אינני סבור כי יש צורך להרחיב במלאכת קביעת מתחם הענישה".</w:t>
      </w:r>
      <w:r w:rsidRPr="00190FA7">
        <w:rPr>
          <w:rFonts w:ascii="David" w:hAnsi="David" w:cs="Times New Roman"/>
          <w:b/>
          <w:bCs/>
          <w:rtl/>
        </w:rPr>
        <w:t xml:space="preserve"> </w:t>
      </w:r>
    </w:p>
    <w:p w14:paraId="7CBFD1E0" w14:textId="77777777" w:rsidR="0013767C" w:rsidRPr="00190FA7" w:rsidRDefault="0013767C" w:rsidP="00190FA7">
      <w:pPr>
        <w:spacing w:line="360" w:lineRule="auto"/>
        <w:ind w:left="26"/>
        <w:jc w:val="both"/>
        <w:rPr>
          <w:rFonts w:ascii="David" w:hAnsi="David"/>
          <w:rtl/>
        </w:rPr>
      </w:pPr>
    </w:p>
    <w:p w14:paraId="65E37296" w14:textId="77777777" w:rsidR="0013767C" w:rsidRPr="00190FA7" w:rsidRDefault="0013767C" w:rsidP="00190FA7">
      <w:pPr>
        <w:spacing w:line="360" w:lineRule="auto"/>
        <w:ind w:left="26"/>
        <w:jc w:val="both"/>
        <w:rPr>
          <w:rFonts w:ascii="David" w:hAnsi="David"/>
          <w:rtl/>
        </w:rPr>
      </w:pPr>
      <w:r w:rsidRPr="00190FA7">
        <w:rPr>
          <w:rFonts w:ascii="David" w:hAnsi="David"/>
          <w:rtl/>
        </w:rPr>
        <w:t>כך גם ב</w:t>
      </w:r>
      <w:hyperlink r:id="rId85" w:history="1">
        <w:r w:rsidR="0079000C" w:rsidRPr="0079000C">
          <w:rPr>
            <w:rFonts w:ascii="David" w:hAnsi="David"/>
            <w:color w:val="0000FF"/>
            <w:u w:val="single"/>
            <w:rtl/>
          </w:rPr>
          <w:t>ע"פ 2454/18</w:t>
        </w:r>
      </w:hyperlink>
      <w:r w:rsidRPr="00190FA7">
        <w:rPr>
          <w:rFonts w:ascii="David" w:hAnsi="David"/>
          <w:rtl/>
        </w:rPr>
        <w:t xml:space="preserve"> </w:t>
      </w:r>
      <w:r w:rsidRPr="00190FA7">
        <w:rPr>
          <w:rFonts w:ascii="David" w:hAnsi="David"/>
          <w:b/>
          <w:bCs/>
          <w:rtl/>
        </w:rPr>
        <w:t>שיינברג נ' מ"י</w:t>
      </w:r>
      <w:r w:rsidRPr="00190FA7">
        <w:rPr>
          <w:rFonts w:ascii="David" w:hAnsi="David"/>
          <w:rtl/>
        </w:rPr>
        <w:t xml:space="preserve"> </w:t>
      </w:r>
      <w:r w:rsidR="00071FB8" w:rsidRPr="00071FB8">
        <w:rPr>
          <w:sz w:val="22"/>
          <w:rtl/>
        </w:rPr>
        <w:t xml:space="preserve">[פורסם בנבו] </w:t>
      </w:r>
      <w:r w:rsidRPr="00190FA7">
        <w:rPr>
          <w:rFonts w:ascii="David" w:hAnsi="David"/>
          <w:rtl/>
        </w:rPr>
        <w:t xml:space="preserve">(6.12.2018), בו צויין כי כאשר הצדדים הסכימו על טווח ענישה שנופל בבירור בתוך מתחם הענישה, אין צורך להרחיב בקביעת המתחם. </w:t>
      </w:r>
    </w:p>
    <w:p w14:paraId="61AFDA34" w14:textId="77777777" w:rsidR="0013767C" w:rsidRPr="00190FA7" w:rsidRDefault="0013767C" w:rsidP="00190FA7">
      <w:pPr>
        <w:spacing w:line="360" w:lineRule="auto"/>
        <w:ind w:left="26"/>
        <w:jc w:val="both"/>
        <w:rPr>
          <w:rFonts w:ascii="David" w:hAnsi="David"/>
          <w:rtl/>
        </w:rPr>
      </w:pPr>
    </w:p>
    <w:p w14:paraId="3252E471" w14:textId="77777777" w:rsidR="0013767C" w:rsidRPr="00190FA7" w:rsidRDefault="0013767C" w:rsidP="00190FA7">
      <w:pPr>
        <w:spacing w:after="160" w:line="360" w:lineRule="auto"/>
        <w:jc w:val="both"/>
        <w:rPr>
          <w:rFonts w:ascii="David" w:hAnsi="David"/>
          <w:rtl/>
        </w:rPr>
      </w:pPr>
      <w:r w:rsidRPr="00190FA7">
        <w:rPr>
          <w:rFonts w:ascii="David" w:hAnsi="David"/>
          <w:rtl/>
        </w:rPr>
        <w:t xml:space="preserve">10. </w:t>
      </w:r>
      <w:r w:rsidRPr="00190FA7">
        <w:rPr>
          <w:rFonts w:ascii="David" w:hAnsi="David"/>
          <w:rtl/>
        </w:rPr>
        <w:tab/>
        <w:t>המענה העונשי ההולם עבירות אלו, בהיקף כה גדול של מעשים ותחכום הינו מאסר בפועל משמעותי וממושך. אכן, מדובר בפרק זמן לא ארוך בו בוצעו העבירות, אך מדובר בכמות גדולה ביותר של עבירות, תכנון, רישומי כזב, וגניבת כספי ציבור בסכום משמעותי של מעל 460 אלף ₪. והכל תוך הוצאת חשבוניות פיקטיביות רבות מאוד – 20 באישום הראשון, 32 באישום השני, 119 באישום השלישי ו – 25 באישום הרביעי, פעולות למכירת מכשירים סלולריים רבים במטרה להתחמקות ממס שלו ושל אחרים, וביצוע מצגי שווא, רישומים כוזבים ופעולות רבות באופן מתוחכם, במטרה להסוות מקור רכוש אסור, ולהקשות ולמנוע גילוי עבירות.</w:t>
      </w:r>
    </w:p>
    <w:p w14:paraId="31129DF1" w14:textId="77777777" w:rsidR="0013767C" w:rsidRPr="00190FA7" w:rsidRDefault="0013767C" w:rsidP="00190FA7">
      <w:pPr>
        <w:spacing w:after="160" w:line="360" w:lineRule="auto"/>
        <w:jc w:val="both"/>
        <w:rPr>
          <w:rFonts w:ascii="David" w:hAnsi="David"/>
          <w:rtl/>
        </w:rPr>
      </w:pPr>
      <w:r w:rsidRPr="00190FA7">
        <w:rPr>
          <w:rFonts w:ascii="David" w:hAnsi="David"/>
          <w:rtl/>
        </w:rPr>
        <w:t>הצדדים חלוקים באשר לענישה במסגרת הטווח המוסכם. ב"כ המאשימה עותרים לענישה ברף העליון של הטווח וב"כ הנאשם לענישה שתכלול מאסר בעבודות שירות.</w:t>
      </w:r>
    </w:p>
    <w:p w14:paraId="3241E6B1" w14:textId="77777777" w:rsidR="0013767C" w:rsidRPr="00190FA7" w:rsidRDefault="0013767C" w:rsidP="00771602">
      <w:pPr>
        <w:spacing w:after="160" w:line="360" w:lineRule="auto"/>
        <w:jc w:val="both"/>
        <w:rPr>
          <w:rFonts w:ascii="David" w:hAnsi="David"/>
          <w:rtl/>
        </w:rPr>
      </w:pPr>
      <w:r w:rsidRPr="00190FA7">
        <w:rPr>
          <w:rFonts w:ascii="David" w:hAnsi="David"/>
          <w:rtl/>
        </w:rPr>
        <w:t>לאחר שנשקלו הטענות, נסיבות ביצוע העבירות, הענישה הנוהגת ונסיבותיו האישיות של נאשם 1, המסקנה הינה כי ההקלה אשר יש ברף העליון של המתחם, 15 חדשי מאסר, מגלמת את מכלול השיקולים לקולא, והיה מקום לענישה ברף זה. ואולם אך לאור כך שהושבו מלוא כספי הגזילה, גם לאחר שגובש ההסדר, ומבלי שהיה זה תנאי לקיומו, אני מוצא לנכון, לא בלי התלבטות, לאפשר הקלה מסויימת ברכיב המאסר בפועל, ואולם הקלה זו אינה כדי ירידה אל מאסר בעבודות שירות, אלא למאסר למשך 12 חודשים, לצד קנס באמצעו של הטוו</w:t>
      </w:r>
      <w:r>
        <w:rPr>
          <w:rFonts w:ascii="David" w:hAnsi="David"/>
          <w:rtl/>
        </w:rPr>
        <w:t>ח המוסכם, אשר יהיה בו כדי לאזן את ר</w:t>
      </w:r>
      <w:r w:rsidRPr="00190FA7">
        <w:rPr>
          <w:rFonts w:ascii="David" w:hAnsi="David"/>
          <w:rtl/>
        </w:rPr>
        <w:t>כיב</w:t>
      </w:r>
      <w:r>
        <w:rPr>
          <w:rFonts w:ascii="David" w:hAnsi="David"/>
          <w:rtl/>
        </w:rPr>
        <w:t>י</w:t>
      </w:r>
      <w:r w:rsidRPr="00190FA7">
        <w:rPr>
          <w:rFonts w:ascii="David" w:hAnsi="David"/>
          <w:rtl/>
        </w:rPr>
        <w:t xml:space="preserve"> הענישה</w:t>
      </w:r>
      <w:r>
        <w:rPr>
          <w:rFonts w:ascii="David" w:hAnsi="David"/>
          <w:rtl/>
        </w:rPr>
        <w:t xml:space="preserve"> האחרים</w:t>
      </w:r>
      <w:r w:rsidRPr="00190FA7">
        <w:rPr>
          <w:rFonts w:ascii="David" w:hAnsi="David"/>
          <w:rtl/>
        </w:rPr>
        <w:t>.</w:t>
      </w:r>
    </w:p>
    <w:p w14:paraId="253BDA5C" w14:textId="77777777" w:rsidR="0013767C" w:rsidRPr="00190FA7" w:rsidRDefault="0013767C" w:rsidP="00190FA7">
      <w:pPr>
        <w:spacing w:after="160" w:line="360" w:lineRule="auto"/>
        <w:jc w:val="both"/>
        <w:rPr>
          <w:rFonts w:ascii="David" w:hAnsi="David"/>
          <w:rtl/>
        </w:rPr>
      </w:pPr>
      <w:r w:rsidRPr="00190FA7">
        <w:rPr>
          <w:rFonts w:ascii="David" w:hAnsi="David"/>
          <w:rtl/>
        </w:rPr>
        <w:t xml:space="preserve">11. </w:t>
      </w:r>
      <w:r w:rsidRPr="00190FA7">
        <w:rPr>
          <w:rFonts w:ascii="David" w:hAnsi="David"/>
          <w:rtl/>
        </w:rPr>
        <w:tab/>
        <w:t>בעבירות אלו, בהיקפים אלו, בשיטתיות והתחכום בהן בוצעו, ותוך גזילת כספי ציבור בסכום משמעותי והסוואת מקור הכספים והעבירות, העונש ההולם הינו מאסר בפועל משמעותי.</w:t>
      </w:r>
    </w:p>
    <w:p w14:paraId="0434CEE5" w14:textId="77777777" w:rsidR="0013767C" w:rsidRPr="00190FA7" w:rsidRDefault="0013767C" w:rsidP="00190FA7">
      <w:pPr>
        <w:spacing w:after="160" w:line="360" w:lineRule="auto"/>
        <w:jc w:val="both"/>
        <w:rPr>
          <w:rFonts w:ascii="David" w:hAnsi="David"/>
          <w:rtl/>
        </w:rPr>
      </w:pPr>
      <w:r w:rsidRPr="00190FA7">
        <w:rPr>
          <w:rFonts w:ascii="David" w:hAnsi="David"/>
          <w:rtl/>
        </w:rPr>
        <w:t>על הענישה להביא לידי ביטוי את החומרה של העבירות, חומרת נסיבות ביצוען והצורך בהרתעת הרבים והרתעת היחיד.</w:t>
      </w:r>
    </w:p>
    <w:p w14:paraId="78F1E800" w14:textId="77777777" w:rsidR="0013767C" w:rsidRPr="00190FA7" w:rsidRDefault="0013767C" w:rsidP="00190FA7">
      <w:pPr>
        <w:spacing w:after="160" w:line="360" w:lineRule="auto"/>
        <w:jc w:val="both"/>
        <w:rPr>
          <w:rFonts w:ascii="David" w:hAnsi="David"/>
          <w:rtl/>
        </w:rPr>
      </w:pPr>
      <w:r w:rsidRPr="00190FA7">
        <w:rPr>
          <w:rFonts w:ascii="David" w:hAnsi="David"/>
          <w:rtl/>
        </w:rPr>
        <w:t>הצורך בענישה משמעותית אשר כוללת מאסר בפועל משמעותי בא לידי ביטוי בשורה ארוכה של פסקי דין, ובאופן עקבי מודגש הצורך בהחמרה כמו גם במאסר בפועל. זאת בפרט בעבירות החמורות הכוללות הוצאת חשבוניות פיקטיביות, אך גם בעבירות מס אחרות.</w:t>
      </w:r>
    </w:p>
    <w:p w14:paraId="735E4CC5" w14:textId="77777777" w:rsidR="0013767C" w:rsidRPr="00190FA7" w:rsidRDefault="0013767C" w:rsidP="00190FA7">
      <w:pPr>
        <w:spacing w:after="160" w:line="360" w:lineRule="auto"/>
        <w:jc w:val="both"/>
        <w:rPr>
          <w:rFonts w:ascii="David" w:hAnsi="David"/>
          <w:rtl/>
        </w:rPr>
      </w:pPr>
      <w:r w:rsidRPr="00190FA7">
        <w:rPr>
          <w:rFonts w:ascii="David" w:hAnsi="David"/>
          <w:rtl/>
        </w:rPr>
        <w:t>בשורת פסקי דין מוגדרת העבירה של הפצת חשבוניות פיקטיביות כ"</w:t>
      </w:r>
      <w:r w:rsidRPr="00190FA7">
        <w:rPr>
          <w:rFonts w:ascii="David" w:hAnsi="David"/>
          <w:b/>
          <w:bCs/>
          <w:rtl/>
        </w:rPr>
        <w:t>אבי אבות הטומאה כשמדובר בעבירות מס</w:t>
      </w:r>
      <w:r w:rsidRPr="00190FA7">
        <w:rPr>
          <w:rFonts w:ascii="David" w:hAnsi="David"/>
          <w:rtl/>
        </w:rPr>
        <w:t>".</w:t>
      </w:r>
    </w:p>
    <w:p w14:paraId="03B41CAD" w14:textId="77777777" w:rsidR="0013767C" w:rsidRPr="00190FA7" w:rsidRDefault="0013767C" w:rsidP="00190FA7">
      <w:pPr>
        <w:spacing w:after="160" w:line="360" w:lineRule="auto"/>
        <w:jc w:val="both"/>
        <w:rPr>
          <w:rFonts w:ascii="David" w:hAnsi="David"/>
          <w:rtl/>
        </w:rPr>
      </w:pPr>
      <w:r w:rsidRPr="00190FA7">
        <w:rPr>
          <w:rFonts w:ascii="David" w:hAnsi="David"/>
          <w:b/>
          <w:bCs/>
          <w:rtl/>
        </w:rPr>
        <w:t>"העבירה של הפצת חשבוניות פיקטיביות היא חמורה ביותר כאשר מדובר בעבירות מס. ב</w:t>
      </w:r>
      <w:hyperlink r:id="rId86" w:history="1">
        <w:r w:rsidR="0079000C" w:rsidRPr="0079000C">
          <w:rPr>
            <w:rFonts w:ascii="David" w:hAnsi="David"/>
            <w:b/>
            <w:bCs/>
            <w:color w:val="0000FF"/>
            <w:u w:val="single"/>
            <w:rtl/>
          </w:rPr>
          <w:t>ע"פ (ת"א) 70637/99</w:t>
        </w:r>
      </w:hyperlink>
      <w:r w:rsidRPr="00190FA7">
        <w:rPr>
          <w:rFonts w:ascii="David" w:hAnsi="David"/>
          <w:b/>
          <w:bCs/>
          <w:rtl/>
        </w:rPr>
        <w:t xml:space="preserve"> מדינת ישראל נ' אברהם </w:t>
      </w:r>
      <w:r w:rsidR="00071FB8" w:rsidRPr="00071FB8">
        <w:rPr>
          <w:b/>
          <w:bCs/>
          <w:sz w:val="22"/>
          <w:rtl/>
        </w:rPr>
        <w:t xml:space="preserve">[פורסם בנבו] </w:t>
      </w:r>
      <w:r w:rsidRPr="00190FA7">
        <w:rPr>
          <w:rFonts w:ascii="David" w:hAnsi="David"/>
          <w:b/>
          <w:bCs/>
          <w:rtl/>
        </w:rPr>
        <w:t xml:space="preserve">(18.8.1999) ציין בית המשפט כי: "העבירה של הפצת חשבוניות פיקטיביות היא אבי אבות הטומאה כשמדובר בעבירות מס. לא סתם השתמטות ממס, לא התחמקות מרישום, מדיווח או מתשלום, אלא יצירה מאין של חשבוניות פיקטיביות שמחטיאות גם את מי שמייצר אותן ולא פחות מכך את מי שמשתמש בהן"" </w:t>
      </w:r>
      <w:r w:rsidRPr="00190FA7">
        <w:rPr>
          <w:rFonts w:ascii="David" w:hAnsi="David"/>
          <w:rtl/>
        </w:rPr>
        <w:t>(</w:t>
      </w:r>
      <w:hyperlink r:id="rId87" w:history="1">
        <w:r w:rsidR="0079000C" w:rsidRPr="0079000C">
          <w:rPr>
            <w:rFonts w:ascii="David" w:hAnsi="David"/>
            <w:color w:val="0000FF"/>
            <w:u w:val="single"/>
            <w:rtl/>
          </w:rPr>
          <w:t>ע"פ 3151/13</w:t>
        </w:r>
      </w:hyperlink>
      <w:r w:rsidRPr="00190FA7">
        <w:rPr>
          <w:rFonts w:ascii="David" w:hAnsi="David"/>
          <w:rtl/>
        </w:rPr>
        <w:t xml:space="preserve"> </w:t>
      </w:r>
      <w:r w:rsidRPr="00190FA7">
        <w:rPr>
          <w:rFonts w:ascii="David" w:hAnsi="David"/>
          <w:b/>
          <w:bCs/>
          <w:rtl/>
        </w:rPr>
        <w:t>עבדאללה נ' מ"י</w:t>
      </w:r>
      <w:r w:rsidR="00071FB8">
        <w:rPr>
          <w:rFonts w:ascii="David" w:hAnsi="David" w:hint="cs"/>
          <w:b/>
          <w:bCs/>
          <w:rtl/>
        </w:rPr>
        <w:t xml:space="preserve"> </w:t>
      </w:r>
      <w:r w:rsidR="00071FB8" w:rsidRPr="00071FB8">
        <w:rPr>
          <w:sz w:val="22"/>
          <w:rtl/>
        </w:rPr>
        <w:t xml:space="preserve">[פורסם בנבו] </w:t>
      </w:r>
      <w:r w:rsidRPr="00190FA7">
        <w:rPr>
          <w:rFonts w:ascii="David" w:hAnsi="David"/>
          <w:rtl/>
        </w:rPr>
        <w:t xml:space="preserve"> 24.4.2014).</w:t>
      </w:r>
    </w:p>
    <w:p w14:paraId="2FBCDD1C" w14:textId="77777777" w:rsidR="0013767C" w:rsidRPr="00190FA7" w:rsidRDefault="0013767C" w:rsidP="00190FA7">
      <w:pPr>
        <w:spacing w:after="160" w:line="360" w:lineRule="auto"/>
        <w:jc w:val="both"/>
        <w:rPr>
          <w:rFonts w:ascii="David" w:hAnsi="David"/>
          <w:rtl/>
        </w:rPr>
      </w:pPr>
      <w:r w:rsidRPr="00190FA7">
        <w:rPr>
          <w:rFonts w:ascii="David" w:hAnsi="David"/>
          <w:rtl/>
        </w:rPr>
        <w:t>שיקולי ההרתעה מקבלים מקום מרכזי בענישה בעבירות אלו, וכך גם שיקול הגמול.</w:t>
      </w:r>
    </w:p>
    <w:p w14:paraId="7B7B40DA" w14:textId="77777777" w:rsidR="0013767C" w:rsidRPr="00190FA7" w:rsidRDefault="0013767C" w:rsidP="00190FA7">
      <w:pPr>
        <w:spacing w:after="160" w:line="360" w:lineRule="auto"/>
        <w:jc w:val="both"/>
        <w:rPr>
          <w:rFonts w:ascii="David" w:hAnsi="David"/>
          <w:rtl/>
        </w:rPr>
      </w:pPr>
      <w:r w:rsidRPr="00190FA7">
        <w:rPr>
          <w:rFonts w:ascii="David" w:hAnsi="David"/>
          <w:rtl/>
        </w:rPr>
        <w:t>לחומרת עבירות אלו והמענה העונשי הראוי בהן, ר' מ</w:t>
      </w:r>
      <w:hyperlink r:id="rId88" w:history="1">
        <w:r w:rsidR="0079000C" w:rsidRPr="0079000C">
          <w:rPr>
            <w:rFonts w:ascii="David" w:hAnsi="David"/>
            <w:color w:val="0000FF"/>
            <w:u w:val="single"/>
            <w:rtl/>
          </w:rPr>
          <w:t>ע"פ 3151/13</w:t>
        </w:r>
      </w:hyperlink>
      <w:r w:rsidRPr="00190FA7">
        <w:rPr>
          <w:rFonts w:ascii="David" w:hAnsi="David"/>
          <w:rtl/>
        </w:rPr>
        <w:t xml:space="preserve"> לעיל:</w:t>
      </w:r>
    </w:p>
    <w:p w14:paraId="4273E88D" w14:textId="77777777" w:rsidR="0013767C" w:rsidRPr="00190FA7" w:rsidRDefault="0013767C" w:rsidP="00190FA7">
      <w:pPr>
        <w:spacing w:after="160" w:line="360" w:lineRule="auto"/>
        <w:jc w:val="both"/>
        <w:rPr>
          <w:rFonts w:ascii="David" w:hAnsi="David"/>
          <w:b/>
          <w:bCs/>
          <w:rtl/>
        </w:rPr>
      </w:pPr>
      <w:r w:rsidRPr="00190FA7">
        <w:rPr>
          <w:rFonts w:ascii="David" w:hAnsi="David"/>
          <w:b/>
          <w:bCs/>
          <w:rtl/>
        </w:rPr>
        <w:t>"במעשיו פגע המערער הן בעקרון השוויון בין האזרחים והן בקופה הציבורית.</w:t>
      </w:r>
      <w:r w:rsidRPr="00190FA7">
        <w:rPr>
          <w:rFonts w:ascii="David" w:hAnsi="David"/>
          <w:b/>
          <w:bCs/>
        </w:rPr>
        <w:t xml:space="preserve"> </w:t>
      </w:r>
      <w:r w:rsidRPr="00190FA7">
        <w:rPr>
          <w:rFonts w:ascii="David" w:hAnsi="David"/>
          <w:b/>
          <w:bCs/>
          <w:rtl/>
        </w:rPr>
        <w:t>בית משפט זה פסק לא פעם כי יש לנקוט מדיניות ענישה מחמירה בכל הנוגע לעבירות מס, זאת בשל פגיעתן בחיי הכלכלה והשלכותיהן החברתיות המזיקות. מדיניות זו נועדה לשמש אמצעי מרתיע מהישנותן של עבירות כגון אלה. ב</w:t>
      </w:r>
      <w:hyperlink r:id="rId89" w:history="1">
        <w:r w:rsidR="0079000C" w:rsidRPr="0079000C">
          <w:rPr>
            <w:rFonts w:ascii="David" w:hAnsi="David"/>
            <w:b/>
            <w:bCs/>
            <w:color w:val="0000FF"/>
            <w:u w:val="single"/>
            <w:rtl/>
          </w:rPr>
          <w:t>רע"פ 5779/09</w:t>
        </w:r>
      </w:hyperlink>
      <w:r w:rsidRPr="00190FA7">
        <w:rPr>
          <w:rFonts w:ascii="David" w:hAnsi="David"/>
          <w:b/>
          <w:bCs/>
          <w:rtl/>
        </w:rPr>
        <w:t xml:space="preserve"> סטיבנסקי נ' מדינת ישראל </w:t>
      </w:r>
      <w:r w:rsidR="00071FB8" w:rsidRPr="00071FB8">
        <w:rPr>
          <w:b/>
          <w:bCs/>
          <w:sz w:val="22"/>
          <w:rtl/>
        </w:rPr>
        <w:t xml:space="preserve">[פורסם בנבו] </w:t>
      </w:r>
      <w:r w:rsidRPr="00190FA7">
        <w:rPr>
          <w:rFonts w:ascii="David" w:hAnsi="David"/>
          <w:b/>
          <w:bCs/>
          <w:rtl/>
        </w:rPr>
        <w:t>(11.8.2009) ציינתי כי: "חובה על בית המשפט להבהיר למבקש ולאחרים הזוממים לחזור על מעשיו והמזלזלים בחוק ובאחריות של כלל אזרחי המדינה לשאת בנטל תשלומי המס, כי החברה בישראל לא תשלים בשום אופן עם עבריינות נפשעת מסוג זה ולא תשקוט עד כי הם יבואו על גמולם". עוד נקבע בפסיקה כי בעבירות אלה, באיזון בין שיקולי ההרתעה לבין נסיבותיו האישיות של הנאשם, יש לתת משקל רב יותר לשיקולי ההרתעה. ראו למשל דברי השופט שהם ב</w:t>
      </w:r>
      <w:hyperlink r:id="rId90" w:history="1">
        <w:r w:rsidR="0079000C" w:rsidRPr="0079000C">
          <w:rPr>
            <w:rFonts w:ascii="David" w:hAnsi="David"/>
            <w:b/>
            <w:bCs/>
            <w:color w:val="0000FF"/>
            <w:u w:val="single"/>
            <w:rtl/>
          </w:rPr>
          <w:t>רע"פ 977/13</w:t>
        </w:r>
      </w:hyperlink>
      <w:r w:rsidRPr="00190FA7">
        <w:rPr>
          <w:rFonts w:ascii="David" w:hAnsi="David"/>
          <w:b/>
          <w:bCs/>
          <w:rtl/>
        </w:rPr>
        <w:t xml:space="preserve"> אודיז נ' מדינת ישראל, [פורסם בנבו] פסקה 7 (20.2.2013): "עבירות המס מתאפיינות בחומרה יתרה נוכח פגיעתן הישירה- בקופה הציבורית, והעקיפה- בכיסו של כל אזרח, ולאור חתירתן תחת ערך השוויון בנשיאת נטל המס [...] לאור הלכה זו הותוותה בפסיקה מדיניות הענישה, לפיה יש לגזור את דינם של עברייני המס תוך מתן הבכורה לשיקולי ההרתעה, ולהעדיפם על פני נסיבותיו האישיות של הנאשם".</w:t>
      </w:r>
    </w:p>
    <w:p w14:paraId="73AD3EB7" w14:textId="77777777" w:rsidR="0013767C" w:rsidRPr="00190FA7" w:rsidRDefault="0013767C" w:rsidP="00190FA7">
      <w:pPr>
        <w:spacing w:after="160" w:line="360" w:lineRule="auto"/>
        <w:jc w:val="both"/>
        <w:rPr>
          <w:rFonts w:ascii="David" w:hAnsi="David"/>
          <w:rtl/>
        </w:rPr>
      </w:pPr>
      <w:r w:rsidRPr="00190FA7">
        <w:rPr>
          <w:rFonts w:ascii="David" w:hAnsi="David"/>
          <w:rtl/>
        </w:rPr>
        <w:t>העונש ההולם עבירות מסוג זה, לאור מכלול השיקולים האמורים הינו מאסר בפועל, והדבר צויין והודגש במספר פסקי דין.</w:t>
      </w:r>
    </w:p>
    <w:p w14:paraId="584BD5FC" w14:textId="77777777" w:rsidR="0013767C" w:rsidRPr="00190FA7" w:rsidRDefault="0013767C" w:rsidP="00190FA7">
      <w:pPr>
        <w:spacing w:after="160" w:line="360" w:lineRule="auto"/>
        <w:jc w:val="both"/>
        <w:rPr>
          <w:rFonts w:ascii="David" w:hAnsi="David"/>
          <w:b/>
          <w:bCs/>
          <w:rtl/>
        </w:rPr>
      </w:pPr>
      <w:r w:rsidRPr="00190FA7">
        <w:rPr>
          <w:rFonts w:ascii="David" w:hAnsi="David"/>
          <w:rtl/>
        </w:rPr>
        <w:t>ב</w:t>
      </w:r>
      <w:hyperlink r:id="rId91" w:history="1">
        <w:r w:rsidR="0079000C" w:rsidRPr="0079000C">
          <w:rPr>
            <w:rFonts w:ascii="David" w:hAnsi="David"/>
            <w:color w:val="0000FF"/>
            <w:u w:val="single"/>
            <w:rtl/>
          </w:rPr>
          <w:t>רע"פ 1514/08</w:t>
        </w:r>
      </w:hyperlink>
      <w:r w:rsidRPr="00190FA7">
        <w:rPr>
          <w:rFonts w:ascii="David" w:hAnsi="David"/>
          <w:rtl/>
        </w:rPr>
        <w:t xml:space="preserve"> </w:t>
      </w:r>
      <w:r w:rsidRPr="00190FA7">
        <w:rPr>
          <w:rFonts w:ascii="David" w:hAnsi="David"/>
          <w:b/>
          <w:bCs/>
          <w:rtl/>
        </w:rPr>
        <w:t>שאול שנהב נ' מדינת ישראל</w:t>
      </w:r>
      <w:r w:rsidRPr="00190FA7">
        <w:rPr>
          <w:rFonts w:ascii="David" w:hAnsi="David"/>
          <w:rtl/>
        </w:rPr>
        <w:t xml:space="preserve"> </w:t>
      </w:r>
      <w:r w:rsidR="00071FB8" w:rsidRPr="00071FB8">
        <w:rPr>
          <w:sz w:val="22"/>
          <w:rtl/>
        </w:rPr>
        <w:t xml:space="preserve">[פורסם בנבו] </w:t>
      </w:r>
      <w:r w:rsidRPr="00190FA7">
        <w:rPr>
          <w:rFonts w:ascii="David" w:hAnsi="David"/>
          <w:rtl/>
        </w:rPr>
        <w:t>(21.7.2008) הפניה לעמידת בית המשפט על חומרת העבירות הכלכליות ופגיעתן במשק ובשוויון, וכי העונש ההולם הינו מאסר בפועל ואין להסתפק בעבודות שירות:</w:t>
      </w:r>
      <w:r w:rsidRPr="00190FA7">
        <w:rPr>
          <w:rFonts w:ascii="David" w:hAnsi="David"/>
          <w:b/>
          <w:bCs/>
          <w:rtl/>
        </w:rPr>
        <w:t xml:space="preserve"> "לא אחת עמד בית-משפט זה על החומרה הרבה של העבירות הכלכליות ופגיעתן הקשה במשק ובערך השוויון בעמידה בנטל המס. כן נקבע, כי כאשר מדובר בעבירות כלכליות, על מדיניות הענישה לשקף את הסכנה הגדולה הטמונה בהן לפרט ולציבור כאחד ואת יסוד ההתרעה הנדרש ביחס לביצועה. עוד נקבע, כי העונש ההולם עבירות פיסקאליות הוא עונש מאסר שירוצה מאחורי סורג ובריח וכי אין להסתפק בעבודות שירות".</w:t>
      </w:r>
    </w:p>
    <w:p w14:paraId="705D06C6" w14:textId="77777777" w:rsidR="0013767C" w:rsidRPr="00190FA7" w:rsidRDefault="0013767C" w:rsidP="00190FA7">
      <w:pPr>
        <w:spacing w:after="160" w:line="360" w:lineRule="auto"/>
        <w:jc w:val="both"/>
        <w:rPr>
          <w:rFonts w:ascii="David" w:hAnsi="David"/>
          <w:b/>
          <w:bCs/>
          <w:rtl/>
        </w:rPr>
      </w:pPr>
      <w:r w:rsidRPr="00190FA7">
        <w:rPr>
          <w:rFonts w:ascii="David" w:hAnsi="David"/>
          <w:rtl/>
        </w:rPr>
        <w:t>ובהמשך הפניה לדברים הבאים מ</w:t>
      </w:r>
      <w:hyperlink r:id="rId92" w:history="1">
        <w:r w:rsidR="0079000C" w:rsidRPr="0079000C">
          <w:rPr>
            <w:rFonts w:ascii="David" w:hAnsi="David"/>
            <w:color w:val="0000FF"/>
            <w:u w:val="single"/>
            <w:rtl/>
          </w:rPr>
          <w:t>רע"פ 3137/04</w:t>
        </w:r>
      </w:hyperlink>
      <w:r w:rsidRPr="00190FA7">
        <w:rPr>
          <w:rFonts w:ascii="David" w:hAnsi="David"/>
          <w:b/>
          <w:bCs/>
          <w:rtl/>
        </w:rPr>
        <w:t xml:space="preserve"> חג'ג' נ' מדינת ישראל</w:t>
      </w:r>
      <w:r w:rsidRPr="00190FA7">
        <w:rPr>
          <w:rFonts w:ascii="David" w:hAnsi="David"/>
          <w:rtl/>
        </w:rPr>
        <w:t xml:space="preserve"> </w:t>
      </w:r>
      <w:r w:rsidR="00071FB8" w:rsidRPr="00071FB8">
        <w:rPr>
          <w:sz w:val="22"/>
          <w:rtl/>
        </w:rPr>
        <w:t xml:space="preserve">[פורסם בנבו] </w:t>
      </w:r>
      <w:r w:rsidRPr="00190FA7">
        <w:rPr>
          <w:rFonts w:ascii="David" w:hAnsi="David"/>
          <w:rtl/>
        </w:rPr>
        <w:t>(18.4.2004</w:t>
      </w:r>
      <w:r w:rsidRPr="00190FA7">
        <w:rPr>
          <w:rFonts w:ascii="David" w:hAnsi="David"/>
          <w:b/>
          <w:bCs/>
          <w:rtl/>
        </w:rPr>
        <w:t>): "כאשר עסקינן בעברייני מס, אשר תקוותם היא להפיק רווח כספי, חשוב להטיל לצד הקנס, גם עונש של מאסר בפועל למען יידע העבריין שאין החוטא יוצא נשכר".</w:t>
      </w:r>
    </w:p>
    <w:p w14:paraId="3BD9DF27" w14:textId="77777777" w:rsidR="0013767C" w:rsidRPr="00190FA7" w:rsidRDefault="0013767C" w:rsidP="00190FA7">
      <w:pPr>
        <w:spacing w:after="160" w:line="360" w:lineRule="auto"/>
        <w:jc w:val="both"/>
        <w:rPr>
          <w:rFonts w:ascii="David" w:hAnsi="David"/>
          <w:rtl/>
        </w:rPr>
      </w:pPr>
      <w:r w:rsidRPr="00190FA7">
        <w:rPr>
          <w:rFonts w:ascii="David" w:hAnsi="David"/>
          <w:rtl/>
        </w:rPr>
        <w:t xml:space="preserve">כאשר מדובר בעברייני מס הענישה צריכה להביא לידי ביטוי, בנוסף לשיקולי ההרתעה, גם את משמעות העבירות והענישה על כלל הציבור שומר החוק, הנפגע מעבירות אלו, ובנוסף, על הענישה להעביר מסר לישרי הדרך, כי יש להגן על דרכם. </w:t>
      </w:r>
    </w:p>
    <w:p w14:paraId="3052B382" w14:textId="77777777" w:rsidR="0013767C" w:rsidRPr="00190FA7" w:rsidRDefault="0013767C" w:rsidP="00190FA7">
      <w:pPr>
        <w:spacing w:after="160" w:line="360" w:lineRule="auto"/>
        <w:jc w:val="both"/>
        <w:rPr>
          <w:rFonts w:ascii="David" w:hAnsi="David"/>
          <w:b/>
          <w:bCs/>
          <w:rtl/>
        </w:rPr>
      </w:pPr>
    </w:p>
    <w:p w14:paraId="6FBD61FB" w14:textId="77777777" w:rsidR="0013767C" w:rsidRPr="00190FA7" w:rsidRDefault="0013767C" w:rsidP="00190FA7">
      <w:pPr>
        <w:spacing w:after="160" w:line="360" w:lineRule="auto"/>
        <w:jc w:val="both"/>
        <w:rPr>
          <w:rFonts w:ascii="David" w:hAnsi="David"/>
          <w:rtl/>
        </w:rPr>
      </w:pPr>
      <w:r w:rsidRPr="00190FA7">
        <w:rPr>
          <w:rFonts w:ascii="David" w:hAnsi="David"/>
          <w:rtl/>
        </w:rPr>
        <w:t xml:space="preserve">12. </w:t>
      </w:r>
      <w:r w:rsidRPr="00190FA7">
        <w:rPr>
          <w:rFonts w:ascii="David" w:hAnsi="David"/>
          <w:rtl/>
        </w:rPr>
        <w:tab/>
        <w:t>הענישה הינה אינדיבידואלית, והגם הצורך בהחמרה, מתן משקל לשיקולי הרתעה וגמול ומענה הולם לחומרת העבירות, יש לשקול את מכלול הנסיבות, הן של ביצוע העבירות והן נסיבותיו האישיות של נאשם. בחינת כל אלו מביאה למסקנה כי הרף העליון בהסדר הטווח, ענישה של 15 חדשי מאסר בפועל, מגלם את השיקולים לקולא, ובהם הבעת החרטה, והחזרת הגזילה לקופה הציבורית.</w:t>
      </w:r>
    </w:p>
    <w:p w14:paraId="4F64DFA1" w14:textId="77777777" w:rsidR="0013767C" w:rsidRPr="00190FA7" w:rsidRDefault="0013767C" w:rsidP="00190FA7">
      <w:pPr>
        <w:spacing w:after="160" w:line="360" w:lineRule="auto"/>
        <w:jc w:val="both"/>
        <w:rPr>
          <w:rFonts w:ascii="David" w:hAnsi="David"/>
          <w:rtl/>
        </w:rPr>
      </w:pPr>
      <w:r w:rsidRPr="00190FA7">
        <w:rPr>
          <w:rFonts w:ascii="David" w:hAnsi="David"/>
          <w:rtl/>
        </w:rPr>
        <w:t>בעת שנכרת הסדר הטיעון היתה כבר הסרה חלקית של המחדלים, ולקראת מתן גזר הדין, ולאחר הטיעונים לעונש, הוגש הודעה מוסכמת כי כל המחדלים הוסרו ושולם סכום נוסף לקופה הציבורית.</w:t>
      </w:r>
    </w:p>
    <w:p w14:paraId="6BE410A8" w14:textId="77777777" w:rsidR="0013767C" w:rsidRPr="00190FA7" w:rsidRDefault="0013767C" w:rsidP="00190FA7">
      <w:pPr>
        <w:spacing w:after="160" w:line="360" w:lineRule="auto"/>
        <w:jc w:val="both"/>
        <w:rPr>
          <w:rFonts w:ascii="David" w:hAnsi="David"/>
          <w:rtl/>
        </w:rPr>
      </w:pPr>
      <w:r w:rsidRPr="00190FA7">
        <w:rPr>
          <w:rFonts w:ascii="David" w:hAnsi="David"/>
          <w:rtl/>
        </w:rPr>
        <w:t>להסרת מחדלים יש מקום בשיקולי הענישה, וצריכה היא לבוא לידי ביטוי, ואולם אין משמעות הדבר שלילת חומרת המעשים, או העברת הענישה, בנסיבות החמורות של ביצוע העבירות הרבות על ידי נאשם 1 להימנעות ממאסר בפועל.</w:t>
      </w:r>
    </w:p>
    <w:p w14:paraId="275FEFD3" w14:textId="77777777" w:rsidR="0013767C" w:rsidRPr="00190FA7" w:rsidRDefault="0013767C" w:rsidP="00190FA7">
      <w:pPr>
        <w:spacing w:after="160" w:line="360" w:lineRule="auto"/>
        <w:jc w:val="both"/>
        <w:rPr>
          <w:rFonts w:ascii="David" w:hAnsi="David"/>
          <w:rtl/>
        </w:rPr>
      </w:pPr>
      <w:r w:rsidRPr="00190FA7">
        <w:rPr>
          <w:rFonts w:ascii="David" w:hAnsi="David"/>
          <w:rtl/>
        </w:rPr>
        <w:t xml:space="preserve">תחילה, שוב למובן מאליו – פירעון החוב אינו בבחינת מעשה חסד שעושה נאשם לציבור. זוהי חובתו וזהו פרעון של חובו אשר חובה עליו לפורעו. </w:t>
      </w:r>
    </w:p>
    <w:p w14:paraId="26802F9F" w14:textId="77777777" w:rsidR="0013767C" w:rsidRPr="00190FA7" w:rsidRDefault="0013767C" w:rsidP="00190FA7">
      <w:pPr>
        <w:spacing w:after="160" w:line="360" w:lineRule="auto"/>
        <w:jc w:val="both"/>
        <w:rPr>
          <w:rFonts w:ascii="David" w:hAnsi="David"/>
          <w:rtl/>
        </w:rPr>
      </w:pPr>
      <w:r w:rsidRPr="00190FA7">
        <w:rPr>
          <w:rFonts w:ascii="David" w:hAnsi="David"/>
          <w:rtl/>
        </w:rPr>
        <w:t>קיים אינטרס ציבורי לעודד נאשם להחזיר כספים שגזל מהציבור, אולם בכך אין כדי לאיין את שיקולי הענישה האחרים, והגם שהדבר מובא במסגרת השיקולים, יש לעשות זאת במתינות.</w:t>
      </w:r>
    </w:p>
    <w:p w14:paraId="1EAFA28F" w14:textId="77777777" w:rsidR="0013767C" w:rsidRPr="00190FA7" w:rsidRDefault="0013767C" w:rsidP="00190FA7">
      <w:pPr>
        <w:spacing w:after="160" w:line="360" w:lineRule="auto"/>
        <w:jc w:val="both"/>
        <w:rPr>
          <w:rFonts w:ascii="David" w:hAnsi="David"/>
          <w:rtl/>
        </w:rPr>
      </w:pPr>
      <w:r w:rsidRPr="00190FA7">
        <w:rPr>
          <w:rFonts w:ascii="David" w:hAnsi="David"/>
          <w:rtl/>
        </w:rPr>
        <w:t>בשורת פסקי דין נקבע כי יש לתת משקל להשלמת החסר מקופת המדינה, המעידה על חרטה, אולם אין להפריז במשקל הניתן לכך.</w:t>
      </w:r>
    </w:p>
    <w:p w14:paraId="52FBF97A" w14:textId="77777777" w:rsidR="0013767C" w:rsidRPr="00190FA7" w:rsidRDefault="0013767C" w:rsidP="00190FA7">
      <w:pPr>
        <w:spacing w:after="160" w:line="360" w:lineRule="auto"/>
        <w:jc w:val="both"/>
        <w:rPr>
          <w:rFonts w:ascii="David" w:hAnsi="David"/>
          <w:rtl/>
        </w:rPr>
      </w:pPr>
      <w:r w:rsidRPr="00190FA7">
        <w:rPr>
          <w:rFonts w:ascii="David" w:hAnsi="David"/>
          <w:b/>
          <w:bCs/>
          <w:rtl/>
        </w:rPr>
        <w:t>"המייחד את המערערים שבפנינו הוא שהם הקדימו ופרעו את חובם לשלטונות המס. עובדה זו, מעבר להיותה סילוק של המחדל, גלומה בה גם חרטה, והרי מקובל עלינו מקדמת דנא, כי חרטה, כמו הטבת נזקו של הקורבן, ראוי שיזקפו לקולת העונש בבוא הנאשם לתת את הדין. אולם, גם את זאת יש להדגיש: עם כל חשיבותו של פירעון החוב, בסופו של דבר אין מדובר במעשה חסד שעשה הנאשם, אלא בפירעון מה שניתן היה לגבות ממנו גם בדרכים אחרות. אכן, במקרה הנוכחי פרעו המערערים את חובן של החברות, אולם כאמור, מדובר במי שהיו מעורבים במישרין בביצוען של העבירות, ועל כן אף שלהסרת המחדל במקרה זה יש לייחס משקל, אין להפריז בו עד כדי הימנעות מגזירתו של מאסר בפועל."</w:t>
      </w:r>
      <w:r w:rsidRPr="00190FA7">
        <w:rPr>
          <w:rFonts w:ascii="David" w:hAnsi="David"/>
          <w:rtl/>
        </w:rPr>
        <w:t xml:space="preserve"> </w:t>
      </w:r>
      <w:hyperlink r:id="rId93" w:history="1">
        <w:r w:rsidR="0079000C" w:rsidRPr="0079000C">
          <w:rPr>
            <w:rFonts w:ascii="David" w:hAnsi="David"/>
            <w:color w:val="0000FF"/>
            <w:u w:val="single"/>
            <w:rtl/>
          </w:rPr>
          <w:t>ע"פ 2407/05</w:t>
        </w:r>
      </w:hyperlink>
      <w:r w:rsidRPr="00190FA7">
        <w:rPr>
          <w:rFonts w:ascii="David" w:hAnsi="David"/>
          <w:rtl/>
        </w:rPr>
        <w:t xml:space="preserve"> </w:t>
      </w:r>
      <w:r w:rsidRPr="00190FA7">
        <w:rPr>
          <w:rFonts w:ascii="David" w:hAnsi="David"/>
          <w:b/>
          <w:bCs/>
          <w:rtl/>
        </w:rPr>
        <w:t>רונן מן  ואח' נ' מ"י</w:t>
      </w:r>
      <w:r w:rsidRPr="00190FA7">
        <w:rPr>
          <w:rFonts w:ascii="David" w:hAnsi="David"/>
          <w:rtl/>
        </w:rPr>
        <w:t xml:space="preserve"> </w:t>
      </w:r>
      <w:r w:rsidR="00071FB8" w:rsidRPr="00071FB8">
        <w:rPr>
          <w:sz w:val="22"/>
          <w:rtl/>
        </w:rPr>
        <w:t xml:space="preserve">[פורסם בנבו] </w:t>
      </w:r>
      <w:r w:rsidRPr="00190FA7">
        <w:rPr>
          <w:rFonts w:ascii="David" w:hAnsi="David"/>
          <w:rtl/>
        </w:rPr>
        <w:t>(11.7.2005).</w:t>
      </w:r>
    </w:p>
    <w:p w14:paraId="279E99A2" w14:textId="77777777" w:rsidR="0013767C" w:rsidRPr="00190FA7" w:rsidRDefault="0013767C" w:rsidP="00190FA7">
      <w:pPr>
        <w:jc w:val="both"/>
        <w:rPr>
          <w:rFonts w:ascii="David" w:hAnsi="David"/>
          <w:u w:val="single"/>
          <w:rtl/>
        </w:rPr>
      </w:pPr>
    </w:p>
    <w:p w14:paraId="0A78AD4D" w14:textId="77777777" w:rsidR="0013767C" w:rsidRPr="00190FA7" w:rsidRDefault="0013767C" w:rsidP="00190FA7">
      <w:pPr>
        <w:spacing w:after="160" w:line="360" w:lineRule="auto"/>
        <w:jc w:val="both"/>
        <w:rPr>
          <w:rFonts w:ascii="David" w:hAnsi="David"/>
          <w:rtl/>
        </w:rPr>
      </w:pPr>
      <w:r w:rsidRPr="00190FA7">
        <w:rPr>
          <w:rFonts w:ascii="David" w:hAnsi="David"/>
          <w:b/>
          <w:bCs/>
          <w:rtl/>
        </w:rPr>
        <w:t>"... על אף החשיבות שבהסרת מחדליו של המבקש, בסופו של דבר אין מדובר במעשה חסד שביצע אלא בפירעון של חובותיו, אשר נוצרו כתוצאה מהעבירות החמורות שביצע, ויכלו להיגבות על ידי הרשויות ממילא..."</w:t>
      </w:r>
      <w:r w:rsidRPr="00190FA7">
        <w:rPr>
          <w:rFonts w:ascii="David" w:hAnsi="David"/>
          <w:rtl/>
        </w:rPr>
        <w:t xml:space="preserve"> </w:t>
      </w:r>
      <w:hyperlink r:id="rId94" w:history="1">
        <w:r w:rsidR="0079000C" w:rsidRPr="0079000C">
          <w:rPr>
            <w:rFonts w:ascii="David" w:hAnsi="David"/>
            <w:color w:val="0000FF"/>
            <w:u w:val="single"/>
            <w:rtl/>
          </w:rPr>
          <w:t>רע"פ 5624/15</w:t>
        </w:r>
      </w:hyperlink>
      <w:r w:rsidRPr="00190FA7">
        <w:rPr>
          <w:rFonts w:ascii="David" w:hAnsi="David"/>
          <w:rtl/>
        </w:rPr>
        <w:t xml:space="preserve"> </w:t>
      </w:r>
      <w:r w:rsidRPr="00190FA7">
        <w:rPr>
          <w:rFonts w:ascii="David" w:hAnsi="David"/>
          <w:b/>
          <w:bCs/>
          <w:rtl/>
        </w:rPr>
        <w:t>גד בראונר נ' מ"י</w:t>
      </w:r>
      <w:r w:rsidRPr="00190FA7">
        <w:rPr>
          <w:rFonts w:ascii="David" w:hAnsi="David"/>
          <w:rtl/>
        </w:rPr>
        <w:t xml:space="preserve"> </w:t>
      </w:r>
      <w:r w:rsidR="00071FB8" w:rsidRPr="00071FB8">
        <w:rPr>
          <w:sz w:val="22"/>
          <w:rtl/>
        </w:rPr>
        <w:t xml:space="preserve">[פורסם בנבו] </w:t>
      </w:r>
      <w:r w:rsidRPr="00190FA7">
        <w:rPr>
          <w:rFonts w:ascii="David" w:hAnsi="David"/>
          <w:rtl/>
        </w:rPr>
        <w:t>(15.11.2015).</w:t>
      </w:r>
    </w:p>
    <w:p w14:paraId="529D2775" w14:textId="77777777" w:rsidR="0013767C" w:rsidRPr="00190FA7" w:rsidRDefault="0013767C" w:rsidP="00190FA7">
      <w:pPr>
        <w:spacing w:after="160" w:line="360" w:lineRule="auto"/>
        <w:jc w:val="both"/>
        <w:rPr>
          <w:rFonts w:ascii="David" w:hAnsi="David"/>
          <w:rtl/>
        </w:rPr>
      </w:pPr>
      <w:r w:rsidRPr="00190FA7">
        <w:rPr>
          <w:rFonts w:ascii="David" w:hAnsi="David"/>
          <w:b/>
          <w:bCs/>
          <w:rtl/>
        </w:rPr>
        <w:t xml:space="preserve">"על אף חשיבות השיקול של הסרת המחדל על ידי הנאשם בעבירות מהסוג בנדון כאן – אין להפריז בהכרח במשקל המוענק לו." </w:t>
      </w:r>
      <w:hyperlink r:id="rId95" w:history="1">
        <w:r w:rsidR="0079000C" w:rsidRPr="0079000C">
          <w:rPr>
            <w:rFonts w:ascii="David" w:hAnsi="David"/>
            <w:color w:val="0000FF"/>
            <w:u w:val="single"/>
            <w:rtl/>
          </w:rPr>
          <w:t>רע"פ 5872/14</w:t>
        </w:r>
      </w:hyperlink>
      <w:r w:rsidRPr="00190FA7">
        <w:rPr>
          <w:rFonts w:ascii="David" w:hAnsi="David"/>
          <w:rtl/>
        </w:rPr>
        <w:t xml:space="preserve"> </w:t>
      </w:r>
      <w:r w:rsidRPr="00190FA7">
        <w:rPr>
          <w:rFonts w:ascii="David" w:hAnsi="David"/>
          <w:b/>
          <w:bCs/>
          <w:rtl/>
        </w:rPr>
        <w:t>ירון נ' מ"י</w:t>
      </w:r>
      <w:r w:rsidRPr="00190FA7">
        <w:rPr>
          <w:rFonts w:ascii="David" w:hAnsi="David"/>
          <w:rtl/>
        </w:rPr>
        <w:t xml:space="preserve"> </w:t>
      </w:r>
      <w:r w:rsidR="00071FB8" w:rsidRPr="00071FB8">
        <w:rPr>
          <w:sz w:val="22"/>
          <w:rtl/>
        </w:rPr>
        <w:t xml:space="preserve">[פורסם בנבו] </w:t>
      </w:r>
      <w:r w:rsidRPr="00190FA7">
        <w:rPr>
          <w:rFonts w:ascii="David" w:hAnsi="David"/>
          <w:rtl/>
        </w:rPr>
        <w:t>(2.10.2014).</w:t>
      </w:r>
    </w:p>
    <w:p w14:paraId="71FF8E17" w14:textId="77777777" w:rsidR="0013767C" w:rsidRDefault="0013767C" w:rsidP="00190FA7">
      <w:pPr>
        <w:spacing w:after="160" w:line="360" w:lineRule="auto"/>
        <w:jc w:val="both"/>
        <w:rPr>
          <w:rFonts w:ascii="David" w:hAnsi="David"/>
          <w:rtl/>
        </w:rPr>
      </w:pPr>
      <w:r w:rsidRPr="00190FA7">
        <w:rPr>
          <w:rFonts w:ascii="David" w:hAnsi="David"/>
          <w:rtl/>
        </w:rPr>
        <w:t>כך גם בענינו של נאשם 1 – יש לתת משקל לכיסוי חובו, ואולם אין לתת משקל מופרז לכך, וממילא היתה עליו החובה לעשות כן, ואין לתת לכך משקל עד כדי הימנעות מהטלת מאסר בפועל. מעשיו חמורים, והמאסר המתון עליו הסכימה המאשימה מקל עם נאשם 1. הטלת מאסר על דרך עבודות שירות אינה מענה הולם לחומרת המעשים וריבויים.</w:t>
      </w:r>
    </w:p>
    <w:p w14:paraId="73FAF958" w14:textId="77777777" w:rsidR="0013767C" w:rsidRPr="00190FA7" w:rsidRDefault="0013767C" w:rsidP="00190FA7">
      <w:pPr>
        <w:spacing w:after="160" w:line="360" w:lineRule="auto"/>
        <w:jc w:val="both"/>
        <w:rPr>
          <w:rFonts w:ascii="David" w:hAnsi="David"/>
          <w:rtl/>
        </w:rPr>
      </w:pPr>
    </w:p>
    <w:p w14:paraId="7E3CA1DF" w14:textId="77777777" w:rsidR="0013767C" w:rsidRPr="00190FA7" w:rsidRDefault="0013767C" w:rsidP="00190FA7">
      <w:pPr>
        <w:spacing w:after="160" w:line="360" w:lineRule="auto"/>
        <w:jc w:val="both"/>
        <w:rPr>
          <w:rFonts w:ascii="David" w:hAnsi="David"/>
          <w:rtl/>
        </w:rPr>
      </w:pPr>
      <w:r w:rsidRPr="00190FA7">
        <w:rPr>
          <w:rFonts w:ascii="David" w:hAnsi="David"/>
          <w:rtl/>
        </w:rPr>
        <w:t xml:space="preserve">13. </w:t>
      </w:r>
      <w:r w:rsidRPr="00190FA7">
        <w:rPr>
          <w:rFonts w:ascii="David" w:hAnsi="David"/>
          <w:rtl/>
        </w:rPr>
        <w:tab/>
        <w:t>אשר לבקשת נאשם 1 להסתמכות על ענישת האחרים, הרי שנסיבות ביצוע העבירות על ידם שונות, ועניינם שונה. כאמור הענישה ברף העליון המוסכם מקלה ממילא אל מול מעשי הנאשם.</w:t>
      </w:r>
    </w:p>
    <w:p w14:paraId="771AE06B" w14:textId="77777777" w:rsidR="0013767C" w:rsidRDefault="0013767C" w:rsidP="00190FA7">
      <w:pPr>
        <w:spacing w:after="160" w:line="360" w:lineRule="auto"/>
        <w:jc w:val="both"/>
        <w:rPr>
          <w:rFonts w:ascii="David" w:hAnsi="David"/>
          <w:rtl/>
        </w:rPr>
      </w:pPr>
      <w:r w:rsidRPr="00190FA7">
        <w:rPr>
          <w:rFonts w:ascii="David" w:hAnsi="David"/>
          <w:rtl/>
        </w:rPr>
        <w:t xml:space="preserve">כמו כן קיים קושי בהשוואות ענישה במסגרת הסדרי טיעון שונים בנסיבות שונות. ר' </w:t>
      </w:r>
      <w:hyperlink r:id="rId96" w:history="1">
        <w:r w:rsidR="0079000C" w:rsidRPr="0079000C">
          <w:rPr>
            <w:rFonts w:ascii="David" w:hAnsi="David"/>
            <w:color w:val="0000FF"/>
            <w:u w:val="single"/>
            <w:rtl/>
          </w:rPr>
          <w:t>רע"פ 9/08</w:t>
        </w:r>
      </w:hyperlink>
      <w:r w:rsidRPr="00190FA7">
        <w:rPr>
          <w:rFonts w:ascii="David" w:hAnsi="David"/>
          <w:rtl/>
        </w:rPr>
        <w:t xml:space="preserve"> </w:t>
      </w:r>
      <w:r w:rsidRPr="00190FA7">
        <w:rPr>
          <w:rFonts w:ascii="David" w:hAnsi="David"/>
          <w:b/>
          <w:bCs/>
          <w:rtl/>
        </w:rPr>
        <w:t>סעיד חוסרי נ' מ"י</w:t>
      </w:r>
      <w:r w:rsidRPr="00190FA7">
        <w:rPr>
          <w:rFonts w:ascii="David" w:hAnsi="David"/>
          <w:rtl/>
        </w:rPr>
        <w:t xml:space="preserve"> </w:t>
      </w:r>
      <w:r w:rsidR="00071FB8" w:rsidRPr="00071FB8">
        <w:rPr>
          <w:sz w:val="22"/>
          <w:rtl/>
        </w:rPr>
        <w:t xml:space="preserve">[פורסם בנבו] </w:t>
      </w:r>
      <w:r w:rsidRPr="00190FA7">
        <w:rPr>
          <w:rFonts w:ascii="David" w:hAnsi="David"/>
          <w:rtl/>
        </w:rPr>
        <w:t>(7.1.2008).</w:t>
      </w:r>
    </w:p>
    <w:p w14:paraId="5D20652D" w14:textId="77777777" w:rsidR="0013767C" w:rsidRPr="00190FA7" w:rsidRDefault="0013767C" w:rsidP="00190FA7">
      <w:pPr>
        <w:spacing w:after="160" w:line="360" w:lineRule="auto"/>
        <w:jc w:val="both"/>
        <w:rPr>
          <w:rFonts w:ascii="David" w:hAnsi="David"/>
          <w:rtl/>
        </w:rPr>
      </w:pPr>
    </w:p>
    <w:p w14:paraId="3ED65660" w14:textId="77777777" w:rsidR="0013767C" w:rsidRPr="00190FA7" w:rsidRDefault="0013767C" w:rsidP="00197CCB">
      <w:pPr>
        <w:spacing w:after="160" w:line="360" w:lineRule="auto"/>
        <w:jc w:val="both"/>
        <w:rPr>
          <w:rFonts w:ascii="David" w:hAnsi="David"/>
          <w:rtl/>
        </w:rPr>
      </w:pPr>
      <w:r w:rsidRPr="00190FA7">
        <w:rPr>
          <w:rFonts w:ascii="David" w:hAnsi="David"/>
          <w:rtl/>
        </w:rPr>
        <w:t xml:space="preserve">14. </w:t>
      </w:r>
      <w:r w:rsidRPr="00190FA7">
        <w:rPr>
          <w:rFonts w:ascii="David" w:hAnsi="David"/>
          <w:rtl/>
        </w:rPr>
        <w:tab/>
        <w:t xml:space="preserve">מהתסקיר בענינו של נאשם </w:t>
      </w:r>
      <w:r>
        <w:rPr>
          <w:rFonts w:ascii="David" w:hAnsi="David"/>
          <w:rtl/>
        </w:rPr>
        <w:t xml:space="preserve">1 </w:t>
      </w:r>
      <w:r w:rsidRPr="00190FA7">
        <w:rPr>
          <w:rFonts w:ascii="David" w:hAnsi="David"/>
          <w:rtl/>
        </w:rPr>
        <w:t>עולה כי הוא מקבל אחריות מלאה, ומביע חרטה, ובמסגרת השיקולים לקולא יש להביא את הנסיבות האישיות העולות ממנו, ואולם כאמור ההסדר המקל מגלם הקלה משמעותית גם כאשר מביאים נתונים אלו בשיקולים.</w:t>
      </w:r>
    </w:p>
    <w:p w14:paraId="3FBC7159" w14:textId="77777777" w:rsidR="0013767C" w:rsidRPr="00190FA7" w:rsidRDefault="0013767C" w:rsidP="00190FA7">
      <w:pPr>
        <w:spacing w:after="160" w:line="360" w:lineRule="auto"/>
        <w:jc w:val="both"/>
        <w:rPr>
          <w:rFonts w:ascii="David" w:hAnsi="David"/>
          <w:rtl/>
        </w:rPr>
      </w:pPr>
      <w:r w:rsidRPr="00190FA7">
        <w:rPr>
          <w:rFonts w:ascii="David" w:hAnsi="David"/>
          <w:rtl/>
        </w:rPr>
        <w:t>לצד זאת לנאשם 1 עבר פלילי אשר הינו רלוונטי, ואין זו הפעם הראשונה בה הוא מבצע עבירה מסוג זה, הגם שמדובר בעבירה משנת 95. ולצד זאת עבירת נ</w:t>
      </w:r>
      <w:r>
        <w:rPr>
          <w:rFonts w:ascii="David" w:hAnsi="David"/>
          <w:rtl/>
        </w:rPr>
        <w:t>י</w:t>
      </w:r>
      <w:r w:rsidRPr="00190FA7">
        <w:rPr>
          <w:rFonts w:ascii="David" w:hAnsi="David"/>
          <w:rtl/>
        </w:rPr>
        <w:t>סיון קבלת דבר במרמה משנת 2012. מעבר פלילי זה עולה כי המרמה אינה זרה לפעילותו.</w:t>
      </w:r>
    </w:p>
    <w:p w14:paraId="3B554052" w14:textId="77777777" w:rsidR="0013767C" w:rsidRDefault="0013767C" w:rsidP="00190FA7">
      <w:pPr>
        <w:spacing w:after="160" w:line="360" w:lineRule="auto"/>
        <w:jc w:val="both"/>
        <w:rPr>
          <w:rFonts w:ascii="David" w:hAnsi="David"/>
          <w:rtl/>
        </w:rPr>
      </w:pPr>
      <w:r w:rsidRPr="00190FA7">
        <w:rPr>
          <w:rFonts w:ascii="David" w:hAnsi="David"/>
          <w:rtl/>
        </w:rPr>
        <w:t>אשר לחלוף הזמן – גם כאן, אכן יש לתת משקל אולם מידתי.</w:t>
      </w:r>
    </w:p>
    <w:p w14:paraId="50914D39" w14:textId="77777777" w:rsidR="0013767C" w:rsidRPr="00190FA7" w:rsidRDefault="0013767C" w:rsidP="00190FA7">
      <w:pPr>
        <w:spacing w:after="160" w:line="360" w:lineRule="auto"/>
        <w:jc w:val="both"/>
        <w:rPr>
          <w:rFonts w:ascii="David" w:hAnsi="David"/>
          <w:rtl/>
        </w:rPr>
      </w:pPr>
    </w:p>
    <w:p w14:paraId="714C6FD3" w14:textId="77777777" w:rsidR="0013767C" w:rsidRPr="00190FA7" w:rsidRDefault="0013767C" w:rsidP="00197CCB">
      <w:pPr>
        <w:spacing w:after="160" w:line="360" w:lineRule="auto"/>
        <w:jc w:val="both"/>
        <w:rPr>
          <w:rFonts w:ascii="David" w:hAnsi="David"/>
          <w:rtl/>
        </w:rPr>
      </w:pPr>
      <w:r w:rsidRPr="00190FA7">
        <w:rPr>
          <w:rFonts w:ascii="David" w:hAnsi="David"/>
          <w:rtl/>
        </w:rPr>
        <w:t xml:space="preserve">15. </w:t>
      </w:r>
      <w:r w:rsidRPr="00190FA7">
        <w:rPr>
          <w:rFonts w:ascii="David" w:hAnsi="David"/>
          <w:rtl/>
        </w:rPr>
        <w:tab/>
        <w:t xml:space="preserve">מכל האמור מוצא אני כי ההסדר מקל עם נאשם </w:t>
      </w:r>
      <w:r>
        <w:rPr>
          <w:rFonts w:ascii="David" w:hAnsi="David"/>
          <w:rtl/>
        </w:rPr>
        <w:t xml:space="preserve">1 </w:t>
      </w:r>
      <w:r w:rsidRPr="00190FA7">
        <w:rPr>
          <w:rFonts w:ascii="David" w:hAnsi="David"/>
          <w:rtl/>
        </w:rPr>
        <w:t>ומבטא ברף העליון שבו את מלוא השיקולים לקולא.</w:t>
      </w:r>
    </w:p>
    <w:p w14:paraId="1C6AF5FA" w14:textId="77777777" w:rsidR="0013767C" w:rsidRDefault="0013767C" w:rsidP="00197CCB">
      <w:pPr>
        <w:spacing w:after="160" w:line="360" w:lineRule="auto"/>
        <w:jc w:val="both"/>
        <w:rPr>
          <w:rFonts w:ascii="David" w:hAnsi="David"/>
          <w:rtl/>
        </w:rPr>
      </w:pPr>
      <w:r w:rsidRPr="00190FA7">
        <w:rPr>
          <w:rFonts w:ascii="David" w:hAnsi="David"/>
          <w:rtl/>
        </w:rPr>
        <w:t xml:space="preserve">ואולם נימוק נוסף מטה את הכף לירידה מסויימת מתחת לרף העליון של המתחם – הסדר הטיעון לא הותנה בסילוק מלא של הגזילה, אך למרות זאת נאשם </w:t>
      </w:r>
      <w:r>
        <w:rPr>
          <w:rFonts w:ascii="David" w:hAnsi="David"/>
          <w:rtl/>
        </w:rPr>
        <w:t xml:space="preserve">1 </w:t>
      </w:r>
      <w:r w:rsidRPr="00190FA7">
        <w:rPr>
          <w:rFonts w:ascii="David" w:hAnsi="David"/>
          <w:rtl/>
        </w:rPr>
        <w:t xml:space="preserve">השלים בחלוף הזמן ושילם חזרה את מלוא הכספים לקופת הציבור. סבורני כי בכך מגולם יסוד של חרטה, ובנוסף כי ההקלה עליה הוסכם בהסדר לא הביאה בחשבון את הסילוק המלא שבוצע לאחר מכן ואשר יש לתת לו משקל ואולם זאת באופן מידתי ולא מופרז, ומכאן, ומטעם זה בלבד, יש להקל במידה מסויימת מהרף העליון של ההסדר. </w:t>
      </w:r>
    </w:p>
    <w:p w14:paraId="4E6B4944" w14:textId="77777777" w:rsidR="0013767C" w:rsidRPr="00190FA7" w:rsidRDefault="0013767C" w:rsidP="00190FA7">
      <w:pPr>
        <w:spacing w:after="160" w:line="360" w:lineRule="auto"/>
        <w:jc w:val="both"/>
        <w:rPr>
          <w:rFonts w:ascii="David" w:hAnsi="David"/>
          <w:rtl/>
        </w:rPr>
      </w:pPr>
    </w:p>
    <w:p w14:paraId="04E6A08E" w14:textId="77777777" w:rsidR="0013767C" w:rsidRPr="00190FA7" w:rsidRDefault="0013767C" w:rsidP="00190FA7">
      <w:pPr>
        <w:spacing w:after="160" w:line="360" w:lineRule="auto"/>
        <w:jc w:val="both"/>
        <w:rPr>
          <w:rFonts w:ascii="David" w:hAnsi="David"/>
          <w:rtl/>
        </w:rPr>
      </w:pPr>
      <w:r w:rsidRPr="00190FA7">
        <w:rPr>
          <w:rFonts w:ascii="David" w:hAnsi="David"/>
          <w:rtl/>
        </w:rPr>
        <w:t xml:space="preserve">16. </w:t>
      </w:r>
      <w:r w:rsidRPr="00190FA7">
        <w:rPr>
          <w:rFonts w:ascii="David" w:hAnsi="David"/>
          <w:rtl/>
        </w:rPr>
        <w:tab/>
        <w:t xml:space="preserve">העבירות אשר ביצע נאשם 1 מצריכות מענה עונשי הכולל רכיב כלכלי משמעותי. </w:t>
      </w:r>
    </w:p>
    <w:p w14:paraId="1EAA1BD0" w14:textId="77777777" w:rsidR="0013767C" w:rsidRPr="00190FA7" w:rsidRDefault="0013767C" w:rsidP="00190FA7">
      <w:pPr>
        <w:spacing w:after="160" w:line="360" w:lineRule="auto"/>
        <w:jc w:val="both"/>
        <w:rPr>
          <w:rFonts w:ascii="David" w:hAnsi="David"/>
          <w:b/>
          <w:bCs/>
          <w:rtl/>
        </w:rPr>
      </w:pPr>
      <w:r w:rsidRPr="00190FA7">
        <w:rPr>
          <w:rFonts w:ascii="David" w:hAnsi="David"/>
          <w:b/>
          <w:bCs/>
          <w:rtl/>
        </w:rPr>
        <w:t>"בית משפט זה פסק לא אחת כי מן הראוי להטיל קנסות משמעותיים על מי שהורשעו בעבירות כלכליות. על התכלית שנועדה מדיניות זו לשרת עמד בית המשפט, בין היתר, ב</w:t>
      </w:r>
      <w:hyperlink r:id="rId97" w:history="1">
        <w:r w:rsidR="0079000C" w:rsidRPr="0079000C">
          <w:rPr>
            <w:rFonts w:ascii="David" w:hAnsi="David"/>
            <w:b/>
            <w:bCs/>
            <w:color w:val="0000FF"/>
            <w:u w:val="single"/>
            <w:rtl/>
          </w:rPr>
          <w:t>ע"פ 7159/13</w:t>
        </w:r>
      </w:hyperlink>
      <w:r w:rsidRPr="00190FA7">
        <w:rPr>
          <w:rFonts w:ascii="David" w:hAnsi="David"/>
          <w:b/>
          <w:bCs/>
          <w:rtl/>
        </w:rPr>
        <w:t xml:space="preserve"> ברזילי נ' מדינת ישראל </w:t>
      </w:r>
      <w:r w:rsidR="00071FB8" w:rsidRPr="00071FB8">
        <w:rPr>
          <w:b/>
          <w:bCs/>
          <w:sz w:val="22"/>
          <w:rtl/>
        </w:rPr>
        <w:t xml:space="preserve">[פורסם בנבו] </w:t>
      </w:r>
      <w:r w:rsidRPr="00190FA7">
        <w:rPr>
          <w:rFonts w:ascii="David" w:hAnsi="David"/>
          <w:b/>
          <w:bCs/>
          <w:rtl/>
        </w:rPr>
        <w:t>(16.3.2015) (להלן: עניין ברזילי) בציינו כי "מדיניות הענישה הנוהגת הנוגעת לקנס כספי [...] אמורה להגשים את התכלית של מניעת כל טובת הנאה ממעשה העבירה, ואף יצירת מצב לפיו ביצוע העבירה לא יהא כדאי כיוון שהעבריין צפוי לכך שייפגע בכיסו אף מעבר לשוויה של טובת ההנאה שצמחה לו בעבירה" ... מדיניות זו יש ליישם גם כאשר הקנס מוטל לצד עונש מאסר..."</w:t>
      </w:r>
    </w:p>
    <w:p w14:paraId="7EF9C530" w14:textId="77777777" w:rsidR="0013767C" w:rsidRPr="00190FA7" w:rsidRDefault="0013767C" w:rsidP="00190FA7">
      <w:pPr>
        <w:spacing w:after="160" w:line="360" w:lineRule="auto"/>
        <w:jc w:val="both"/>
        <w:rPr>
          <w:rFonts w:ascii="David" w:hAnsi="David"/>
          <w:rtl/>
        </w:rPr>
      </w:pPr>
      <w:r w:rsidRPr="00190FA7">
        <w:rPr>
          <w:rFonts w:ascii="David" w:hAnsi="David"/>
          <w:rtl/>
        </w:rPr>
        <w:t xml:space="preserve">הצדדים הסכימו על טווח ענישה בין 100,000 ₪ ל – 200,000 ₪. </w:t>
      </w:r>
    </w:p>
    <w:p w14:paraId="4F0EBF58" w14:textId="77777777" w:rsidR="0013767C" w:rsidRPr="00190FA7" w:rsidRDefault="0013767C" w:rsidP="00197CCB">
      <w:pPr>
        <w:spacing w:after="160" w:line="360" w:lineRule="auto"/>
        <w:jc w:val="both"/>
        <w:rPr>
          <w:rFonts w:ascii="David" w:hAnsi="David"/>
          <w:rtl/>
        </w:rPr>
      </w:pPr>
      <w:r w:rsidRPr="00190FA7">
        <w:rPr>
          <w:rFonts w:ascii="David" w:hAnsi="David"/>
          <w:rtl/>
        </w:rPr>
        <w:t>על הענישה ברכיב זה להיות באמצע הטווח המוסכם, לאור הצורך בענישה כלכלית משמעותית, ובנוסף כרכיב אשר יהיה בו איזון מסויים של הקלה ברכיב המאסר. יש לזכור כי ענישה מתונה בעבר ב</w:t>
      </w:r>
      <w:r>
        <w:rPr>
          <w:rFonts w:ascii="David" w:hAnsi="David"/>
          <w:rtl/>
        </w:rPr>
        <w:t>חלק מה</w:t>
      </w:r>
      <w:r w:rsidRPr="00190FA7">
        <w:rPr>
          <w:rFonts w:ascii="David" w:hAnsi="David"/>
          <w:rtl/>
        </w:rPr>
        <w:t xml:space="preserve">עבירות האמורות לעיל לא הביאה את נאשם </w:t>
      </w:r>
      <w:r>
        <w:rPr>
          <w:rFonts w:ascii="David" w:hAnsi="David"/>
          <w:rtl/>
        </w:rPr>
        <w:t xml:space="preserve">1 </w:t>
      </w:r>
      <w:r w:rsidRPr="00190FA7">
        <w:rPr>
          <w:rFonts w:ascii="David" w:hAnsi="David"/>
          <w:rtl/>
        </w:rPr>
        <w:t>להימנע מעבירות חמורות אלו, ועל הרכיב הכלכלי לגלם גם את המשקל המשמעותי שיש לתת לשיקולי ההרתעה של נאשם זה כמו גם הרתעת הרבים.</w:t>
      </w:r>
    </w:p>
    <w:p w14:paraId="03CF6505" w14:textId="77777777" w:rsidR="0013767C" w:rsidRDefault="0013767C" w:rsidP="00197CCB">
      <w:pPr>
        <w:spacing w:after="160" w:line="360" w:lineRule="auto"/>
        <w:jc w:val="both"/>
        <w:rPr>
          <w:rFonts w:ascii="David" w:hAnsi="David"/>
          <w:rtl/>
        </w:rPr>
      </w:pPr>
      <w:r w:rsidRPr="00190FA7">
        <w:rPr>
          <w:rFonts w:ascii="David" w:hAnsi="David"/>
          <w:rtl/>
        </w:rPr>
        <w:t>נתתי דעתי לטענות שהועלו בענין מצבו הכלכלי של נאשם</w:t>
      </w:r>
      <w:r>
        <w:rPr>
          <w:rFonts w:ascii="David" w:hAnsi="David"/>
          <w:rtl/>
        </w:rPr>
        <w:t xml:space="preserve"> 1</w:t>
      </w:r>
      <w:r w:rsidRPr="00190FA7">
        <w:rPr>
          <w:rFonts w:ascii="David" w:hAnsi="David"/>
          <w:rtl/>
        </w:rPr>
        <w:t>, אלו מובאים במסגרת השיקולים אולם אין בכך כדי לאיין את הצורך בהטלת קנס משמעותי, מה גם שהטווח הינו תוצאת הסכמה בין הצדדים.</w:t>
      </w:r>
      <w:r w:rsidRPr="00190FA7">
        <w:rPr>
          <w:rFonts w:ascii="David" w:hAnsi="David"/>
          <w:rtl/>
        </w:rPr>
        <w:tab/>
      </w:r>
    </w:p>
    <w:p w14:paraId="46632052" w14:textId="77777777" w:rsidR="0013767C" w:rsidRPr="00190FA7" w:rsidRDefault="0013767C" w:rsidP="00190FA7">
      <w:pPr>
        <w:spacing w:after="160" w:line="360" w:lineRule="auto"/>
        <w:jc w:val="both"/>
        <w:rPr>
          <w:rFonts w:ascii="David" w:hAnsi="David"/>
          <w:rtl/>
        </w:rPr>
      </w:pPr>
    </w:p>
    <w:p w14:paraId="63DBC9C5" w14:textId="77777777" w:rsidR="0013767C" w:rsidRPr="00190FA7" w:rsidRDefault="0013767C" w:rsidP="00190FA7">
      <w:pPr>
        <w:spacing w:after="160" w:line="360" w:lineRule="auto"/>
        <w:jc w:val="both"/>
        <w:rPr>
          <w:rtl/>
          <w:lang w:eastAsia="he-IL"/>
        </w:rPr>
      </w:pPr>
      <w:r w:rsidRPr="00190FA7">
        <w:rPr>
          <w:rtl/>
          <w:lang w:eastAsia="he-IL"/>
        </w:rPr>
        <w:t>17.</w:t>
      </w:r>
      <w:r w:rsidRPr="00190FA7">
        <w:rPr>
          <w:rtl/>
          <w:lang w:eastAsia="he-IL"/>
        </w:rPr>
        <w:tab/>
      </w:r>
      <w:r w:rsidRPr="00190FA7">
        <w:rPr>
          <w:b/>
          <w:bCs/>
          <w:rtl/>
          <w:lang w:eastAsia="he-IL"/>
        </w:rPr>
        <w:t xml:space="preserve">לאור כל האמור, אני גוזר על נאשמים 1,4,5 את העונשים הבאים: </w:t>
      </w:r>
      <w:r w:rsidRPr="00190FA7">
        <w:rPr>
          <w:rtl/>
          <w:lang w:eastAsia="he-IL"/>
        </w:rPr>
        <w:t xml:space="preserve"> </w:t>
      </w:r>
    </w:p>
    <w:p w14:paraId="01D87E8F" w14:textId="77777777" w:rsidR="0013767C" w:rsidRPr="00190FA7" w:rsidRDefault="0013767C" w:rsidP="00190FA7">
      <w:pPr>
        <w:spacing w:line="360" w:lineRule="auto"/>
        <w:jc w:val="both"/>
        <w:rPr>
          <w:b/>
          <w:bCs/>
          <w:u w:val="single"/>
          <w:rtl/>
          <w:lang w:eastAsia="he-IL"/>
        </w:rPr>
      </w:pPr>
      <w:r w:rsidRPr="00190FA7">
        <w:rPr>
          <w:b/>
          <w:bCs/>
          <w:u w:val="single"/>
          <w:rtl/>
          <w:lang w:eastAsia="he-IL"/>
        </w:rPr>
        <w:t>על נאשם 1</w:t>
      </w:r>
    </w:p>
    <w:p w14:paraId="697BEE51" w14:textId="77777777" w:rsidR="0013767C" w:rsidRPr="00190FA7" w:rsidRDefault="0013767C" w:rsidP="00190FA7">
      <w:pPr>
        <w:spacing w:line="360" w:lineRule="auto"/>
        <w:jc w:val="both"/>
        <w:rPr>
          <w:b/>
          <w:bCs/>
          <w:u w:val="single"/>
          <w:rtl/>
          <w:lang w:eastAsia="he-IL"/>
        </w:rPr>
      </w:pPr>
    </w:p>
    <w:p w14:paraId="52728660" w14:textId="77777777" w:rsidR="0013767C" w:rsidRPr="00190FA7" w:rsidRDefault="0013767C" w:rsidP="00190FA7">
      <w:pPr>
        <w:spacing w:line="360" w:lineRule="auto"/>
        <w:jc w:val="both"/>
        <w:rPr>
          <w:rtl/>
          <w:lang w:eastAsia="he-IL"/>
        </w:rPr>
      </w:pPr>
      <w:r w:rsidRPr="00190FA7">
        <w:rPr>
          <w:b/>
          <w:bCs/>
          <w:u w:val="single"/>
          <w:rtl/>
          <w:lang w:eastAsia="he-IL"/>
        </w:rPr>
        <w:t>מאסר</w:t>
      </w:r>
      <w:r w:rsidRPr="00190FA7">
        <w:rPr>
          <w:rtl/>
          <w:lang w:eastAsia="he-IL"/>
        </w:rPr>
        <w:t xml:space="preserve"> - מא</w:t>
      </w:r>
      <w:r>
        <w:rPr>
          <w:rtl/>
          <w:lang w:eastAsia="he-IL"/>
        </w:rPr>
        <w:t xml:space="preserve">סר בפועל לתקופה של  12 חודשים, בניכוי ימי מעצרו על פי רישומי שב"ס. </w:t>
      </w:r>
    </w:p>
    <w:p w14:paraId="0E99DF67" w14:textId="77777777" w:rsidR="0013767C" w:rsidRPr="00190FA7" w:rsidRDefault="0013767C" w:rsidP="00190FA7">
      <w:pPr>
        <w:spacing w:line="360" w:lineRule="auto"/>
        <w:jc w:val="both"/>
        <w:rPr>
          <w:rtl/>
          <w:lang w:eastAsia="he-IL"/>
        </w:rPr>
      </w:pPr>
    </w:p>
    <w:p w14:paraId="401C33AE" w14:textId="77777777" w:rsidR="0013767C" w:rsidRPr="00190FA7" w:rsidRDefault="0013767C" w:rsidP="00190FA7">
      <w:pPr>
        <w:spacing w:line="360" w:lineRule="auto"/>
        <w:jc w:val="both"/>
        <w:rPr>
          <w:rtl/>
          <w:lang w:eastAsia="he-IL"/>
        </w:rPr>
      </w:pPr>
      <w:r w:rsidRPr="00190FA7">
        <w:rPr>
          <w:b/>
          <w:bCs/>
          <w:u w:val="single"/>
          <w:rtl/>
          <w:lang w:eastAsia="he-IL"/>
        </w:rPr>
        <w:t>מאסר על תנאי</w:t>
      </w:r>
      <w:r w:rsidRPr="00190FA7">
        <w:rPr>
          <w:rtl/>
          <w:lang w:eastAsia="he-IL"/>
        </w:rPr>
        <w:t xml:space="preserve"> - מאס</w:t>
      </w:r>
      <w:r>
        <w:rPr>
          <w:rtl/>
          <w:lang w:eastAsia="he-IL"/>
        </w:rPr>
        <w:t xml:space="preserve">ר על תנאי לתקופה של 12 חודשים. </w:t>
      </w:r>
      <w:r w:rsidRPr="00190FA7">
        <w:rPr>
          <w:rtl/>
          <w:lang w:eastAsia="he-IL"/>
        </w:rPr>
        <w:t>נאשם 1 יישא בעונש זה אם בתקופה של שלוש שנים מיום שחרורו יעבור על כל עבירה לפיה הורשע.</w:t>
      </w:r>
    </w:p>
    <w:p w14:paraId="14F77C12" w14:textId="77777777" w:rsidR="0013767C" w:rsidRPr="00190FA7" w:rsidRDefault="0013767C" w:rsidP="00190FA7">
      <w:pPr>
        <w:spacing w:line="360" w:lineRule="auto"/>
        <w:jc w:val="both"/>
        <w:rPr>
          <w:b/>
          <w:bCs/>
          <w:u w:val="single"/>
          <w:rtl/>
          <w:lang w:eastAsia="he-IL"/>
        </w:rPr>
      </w:pPr>
    </w:p>
    <w:p w14:paraId="755F7A8E" w14:textId="77777777" w:rsidR="0013767C" w:rsidRPr="00190FA7" w:rsidRDefault="0013767C" w:rsidP="00190FA7">
      <w:pPr>
        <w:spacing w:line="360" w:lineRule="auto"/>
        <w:jc w:val="both"/>
        <w:rPr>
          <w:b/>
          <w:bCs/>
          <w:u w:val="single"/>
          <w:rtl/>
          <w:lang w:eastAsia="he-IL"/>
        </w:rPr>
      </w:pPr>
      <w:r w:rsidRPr="00190FA7">
        <w:rPr>
          <w:b/>
          <w:bCs/>
          <w:u w:val="single"/>
          <w:rtl/>
          <w:lang w:eastAsia="he-IL"/>
        </w:rPr>
        <w:t>קנס</w:t>
      </w:r>
      <w:r w:rsidRPr="00190FA7">
        <w:rPr>
          <w:b/>
          <w:bCs/>
          <w:rtl/>
          <w:lang w:eastAsia="he-IL"/>
        </w:rPr>
        <w:t xml:space="preserve"> - </w:t>
      </w:r>
      <w:r w:rsidRPr="00190FA7">
        <w:rPr>
          <w:rtl/>
          <w:lang w:eastAsia="he-IL"/>
        </w:rPr>
        <w:t xml:space="preserve">קנס בסך 150,000 ש"ח או מאסר למשך 300 ימים תחתיו; הקנס ישולם ב- 30 תשלומים חודשיים שווים ורצופים. התשלום הראשון ישולם בתוך 60 יום מהיום ויתר התשלומים מידי 30 יום לאחר מכן. </w:t>
      </w:r>
    </w:p>
    <w:p w14:paraId="6AED8661" w14:textId="77777777" w:rsidR="0013767C" w:rsidRPr="00190FA7" w:rsidRDefault="0013767C" w:rsidP="00190FA7">
      <w:pPr>
        <w:spacing w:line="360" w:lineRule="auto"/>
        <w:jc w:val="both"/>
        <w:rPr>
          <w:b/>
          <w:bCs/>
          <w:u w:val="single"/>
          <w:rtl/>
          <w:lang w:eastAsia="he-IL"/>
        </w:rPr>
      </w:pPr>
    </w:p>
    <w:p w14:paraId="35492D8D" w14:textId="77777777" w:rsidR="0013767C" w:rsidRPr="00190FA7" w:rsidRDefault="0013767C" w:rsidP="00197CCB">
      <w:pPr>
        <w:spacing w:line="360" w:lineRule="auto"/>
        <w:jc w:val="both"/>
        <w:rPr>
          <w:rtl/>
          <w:lang w:eastAsia="he-IL"/>
        </w:rPr>
      </w:pPr>
      <w:r w:rsidRPr="00190FA7">
        <w:rPr>
          <w:b/>
          <w:bCs/>
          <w:rtl/>
          <w:lang w:eastAsia="he-IL"/>
        </w:rPr>
        <w:t>חילוט –</w:t>
      </w:r>
      <w:r w:rsidRPr="00190FA7">
        <w:rPr>
          <w:rtl/>
          <w:lang w:eastAsia="he-IL"/>
        </w:rPr>
        <w:t xml:space="preserve"> ניתן בזה צו לחילוט כספים שנתפסו מנאשם 1 במזומן, בסך 200,000 ₪, לטובת אוצר המדינה. </w:t>
      </w:r>
    </w:p>
    <w:p w14:paraId="53654CDE" w14:textId="77777777" w:rsidR="0013767C" w:rsidRPr="00190FA7" w:rsidRDefault="0013767C" w:rsidP="00190FA7">
      <w:pPr>
        <w:spacing w:line="360" w:lineRule="auto"/>
        <w:jc w:val="both"/>
        <w:rPr>
          <w:rtl/>
          <w:lang w:eastAsia="he-IL"/>
        </w:rPr>
      </w:pPr>
    </w:p>
    <w:p w14:paraId="7042C7E6" w14:textId="77777777" w:rsidR="0013767C" w:rsidRPr="00190FA7" w:rsidRDefault="0013767C" w:rsidP="00190FA7">
      <w:pPr>
        <w:spacing w:line="360" w:lineRule="auto"/>
        <w:jc w:val="both"/>
        <w:rPr>
          <w:b/>
          <w:bCs/>
          <w:u w:val="single"/>
          <w:rtl/>
          <w:lang w:eastAsia="he-IL"/>
        </w:rPr>
      </w:pPr>
      <w:r w:rsidRPr="00190FA7">
        <w:rPr>
          <w:b/>
          <w:bCs/>
          <w:u w:val="single"/>
          <w:rtl/>
          <w:lang w:eastAsia="he-IL"/>
        </w:rPr>
        <w:t>על כל אחת מהנאשמות 4-5</w:t>
      </w:r>
    </w:p>
    <w:p w14:paraId="4CFBA7EF" w14:textId="77777777" w:rsidR="0013767C" w:rsidRPr="00190FA7" w:rsidRDefault="0013767C" w:rsidP="00190FA7">
      <w:pPr>
        <w:spacing w:line="360" w:lineRule="auto"/>
        <w:jc w:val="both"/>
        <w:rPr>
          <w:b/>
          <w:bCs/>
          <w:u w:val="single"/>
          <w:rtl/>
          <w:lang w:eastAsia="he-IL"/>
        </w:rPr>
      </w:pPr>
    </w:p>
    <w:p w14:paraId="6D664C85" w14:textId="77777777" w:rsidR="0013767C" w:rsidRPr="00190FA7" w:rsidRDefault="0013767C" w:rsidP="00190FA7">
      <w:pPr>
        <w:spacing w:line="360" w:lineRule="auto"/>
        <w:jc w:val="both"/>
        <w:rPr>
          <w:rtl/>
          <w:lang w:eastAsia="he-IL"/>
        </w:rPr>
      </w:pPr>
      <w:r w:rsidRPr="00190FA7">
        <w:rPr>
          <w:b/>
          <w:bCs/>
          <w:u w:val="single"/>
          <w:rtl/>
          <w:lang w:eastAsia="he-IL"/>
        </w:rPr>
        <w:t>קנס</w:t>
      </w:r>
      <w:r w:rsidRPr="00190FA7">
        <w:rPr>
          <w:b/>
          <w:bCs/>
          <w:rtl/>
          <w:lang w:eastAsia="he-IL"/>
        </w:rPr>
        <w:t xml:space="preserve"> - </w:t>
      </w:r>
      <w:r w:rsidRPr="00190FA7">
        <w:rPr>
          <w:rtl/>
          <w:lang w:eastAsia="he-IL"/>
        </w:rPr>
        <w:t xml:space="preserve"> קנס בסך 1,000 ₪. הקנס ישולם בתוך 60 יום מהיום.</w:t>
      </w:r>
    </w:p>
    <w:p w14:paraId="08927C36" w14:textId="77777777" w:rsidR="0013767C" w:rsidRPr="00190FA7" w:rsidRDefault="0013767C" w:rsidP="00190FA7">
      <w:pPr>
        <w:spacing w:line="360" w:lineRule="auto"/>
        <w:jc w:val="both"/>
        <w:rPr>
          <w:rtl/>
          <w:lang w:eastAsia="he-IL"/>
        </w:rPr>
      </w:pPr>
    </w:p>
    <w:p w14:paraId="76B3DAB0" w14:textId="77777777" w:rsidR="0013767C" w:rsidRPr="0079000C" w:rsidRDefault="0079000C" w:rsidP="00190FA7">
      <w:pPr>
        <w:spacing w:line="360" w:lineRule="auto"/>
        <w:jc w:val="both"/>
        <w:rPr>
          <w:b/>
          <w:bCs/>
          <w:color w:val="FFFFFF"/>
          <w:sz w:val="2"/>
          <w:szCs w:val="2"/>
          <w:u w:val="single"/>
          <w:rtl/>
          <w:lang w:eastAsia="he-IL"/>
        </w:rPr>
      </w:pPr>
      <w:r w:rsidRPr="0079000C">
        <w:rPr>
          <w:b/>
          <w:bCs/>
          <w:color w:val="FFFFFF"/>
          <w:sz w:val="2"/>
          <w:szCs w:val="2"/>
          <w:u w:val="single"/>
          <w:rtl/>
          <w:lang w:eastAsia="he-IL"/>
        </w:rPr>
        <w:t>5129371</w:t>
      </w:r>
    </w:p>
    <w:p w14:paraId="6CD97F2E" w14:textId="77777777" w:rsidR="0013767C" w:rsidRPr="00190FA7" w:rsidRDefault="0079000C" w:rsidP="00190FA7">
      <w:pPr>
        <w:spacing w:line="360" w:lineRule="auto"/>
        <w:jc w:val="both"/>
        <w:rPr>
          <w:b/>
          <w:bCs/>
          <w:rtl/>
          <w:lang w:eastAsia="he-IL"/>
        </w:rPr>
      </w:pPr>
      <w:r w:rsidRPr="0079000C">
        <w:rPr>
          <w:b/>
          <w:bCs/>
          <w:color w:val="FFFFFF"/>
          <w:sz w:val="2"/>
          <w:szCs w:val="2"/>
          <w:rtl/>
          <w:lang w:eastAsia="he-IL"/>
        </w:rPr>
        <w:t>54678313</w:t>
      </w:r>
      <w:r w:rsidR="0013767C" w:rsidRPr="00190FA7">
        <w:rPr>
          <w:b/>
          <w:bCs/>
          <w:rtl/>
          <w:lang w:eastAsia="he-IL"/>
        </w:rPr>
        <w:t>זכות ערעור בתוך 45 יום מהיום.</w:t>
      </w:r>
    </w:p>
    <w:p w14:paraId="6EF1019E" w14:textId="77777777" w:rsidR="0013767C" w:rsidRPr="00190FA7" w:rsidRDefault="0013767C" w:rsidP="00190FA7">
      <w:pPr>
        <w:spacing w:line="360" w:lineRule="auto"/>
        <w:jc w:val="both"/>
        <w:rPr>
          <w:b/>
          <w:bCs/>
          <w:rtl/>
          <w:lang w:eastAsia="he-IL"/>
        </w:rPr>
      </w:pPr>
    </w:p>
    <w:p w14:paraId="2ED7F89F" w14:textId="77777777" w:rsidR="0013767C" w:rsidRPr="000F2247" w:rsidRDefault="0013767C">
      <w:pPr>
        <w:rPr>
          <w:rFonts w:ascii="Arial" w:hAnsi="Arial"/>
          <w:b/>
          <w:bCs/>
          <w:sz w:val="26"/>
          <w:szCs w:val="26"/>
          <w:rtl/>
        </w:rPr>
      </w:pPr>
    </w:p>
    <w:p w14:paraId="2E69A6BB" w14:textId="77777777" w:rsidR="0013767C" w:rsidRPr="000F2247" w:rsidRDefault="0079000C">
      <w:pPr>
        <w:rPr>
          <w:rFonts w:ascii="Arial" w:hAnsi="Arial"/>
          <w:b/>
          <w:bCs/>
          <w:sz w:val="26"/>
          <w:szCs w:val="26"/>
          <w:rtl/>
        </w:rPr>
      </w:pPr>
      <w:bookmarkStart w:id="8" w:name="Nitan"/>
      <w:r>
        <w:rPr>
          <w:rFonts w:ascii="Arial" w:hAnsi="Arial"/>
          <w:b/>
          <w:bCs/>
          <w:sz w:val="26"/>
          <w:szCs w:val="26"/>
          <w:rtl/>
        </w:rPr>
        <w:t xml:space="preserve">ניתן היום,  ז' תשרי תשפ"ג, 02 אוקטובר 2022, במעמד הצדדים. </w:t>
      </w:r>
      <w:bookmarkEnd w:id="8"/>
    </w:p>
    <w:p w14:paraId="262E2BE7" w14:textId="77777777" w:rsidR="0013767C" w:rsidRPr="000F2247" w:rsidRDefault="0013767C" w:rsidP="0079000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456F9D5" w14:textId="77777777" w:rsidR="0013767C" w:rsidRPr="0079000C" w:rsidRDefault="0013767C" w:rsidP="0079000C">
      <w:pPr>
        <w:keepNext/>
        <w:rPr>
          <w:rFonts w:ascii="David" w:hAnsi="David"/>
          <w:color w:val="000000"/>
          <w:sz w:val="22"/>
          <w:szCs w:val="22"/>
          <w:rtl/>
        </w:rPr>
      </w:pPr>
    </w:p>
    <w:p w14:paraId="27BB5412" w14:textId="77777777" w:rsidR="0079000C" w:rsidRPr="0079000C" w:rsidRDefault="0079000C" w:rsidP="0079000C">
      <w:pPr>
        <w:keepNext/>
        <w:rPr>
          <w:rFonts w:ascii="David" w:hAnsi="David"/>
          <w:color w:val="000000"/>
          <w:sz w:val="22"/>
          <w:szCs w:val="22"/>
          <w:rtl/>
        </w:rPr>
      </w:pPr>
      <w:r w:rsidRPr="0079000C">
        <w:rPr>
          <w:rFonts w:ascii="David" w:hAnsi="David"/>
          <w:color w:val="000000"/>
          <w:sz w:val="22"/>
          <w:szCs w:val="22"/>
          <w:rtl/>
        </w:rPr>
        <w:t>יואל עדן 54678313</w:t>
      </w:r>
    </w:p>
    <w:p w14:paraId="5894FB66" w14:textId="77777777" w:rsidR="0079000C" w:rsidRDefault="0079000C" w:rsidP="0079000C">
      <w:pPr>
        <w:rPr>
          <w:rFonts w:ascii="Arial" w:hAnsi="Arial"/>
          <w:b/>
          <w:bCs/>
          <w:sz w:val="26"/>
          <w:szCs w:val="26"/>
          <w:rtl/>
        </w:rPr>
      </w:pPr>
      <w:r w:rsidRPr="0079000C">
        <w:rPr>
          <w:rFonts w:ascii="Arial" w:hAnsi="Arial"/>
          <w:b/>
          <w:bCs/>
          <w:color w:val="000000"/>
          <w:sz w:val="26"/>
          <w:szCs w:val="26"/>
          <w:rtl/>
        </w:rPr>
        <w:t>נוסח מסמך זה כפוף לשינויי ניסוח ועריכה</w:t>
      </w:r>
    </w:p>
    <w:p w14:paraId="667D4F1F" w14:textId="77777777" w:rsidR="0079000C" w:rsidRDefault="0079000C" w:rsidP="0079000C">
      <w:pPr>
        <w:rPr>
          <w:rFonts w:ascii="Arial" w:hAnsi="Arial"/>
          <w:b/>
          <w:bCs/>
          <w:sz w:val="26"/>
          <w:szCs w:val="26"/>
          <w:rtl/>
        </w:rPr>
      </w:pPr>
    </w:p>
    <w:p w14:paraId="705134A5" w14:textId="77777777" w:rsidR="0079000C" w:rsidRDefault="0079000C" w:rsidP="0079000C">
      <w:pPr>
        <w:jc w:val="center"/>
        <w:rPr>
          <w:rFonts w:ascii="Arial" w:hAnsi="Arial"/>
          <w:b/>
          <w:bCs/>
          <w:color w:val="0000FF"/>
          <w:sz w:val="26"/>
          <w:u w:val="single"/>
          <w:rtl/>
        </w:rPr>
      </w:pPr>
      <w:hyperlink r:id="rId98" w:history="1">
        <w:r>
          <w:rPr>
            <w:rFonts w:ascii="Arial" w:hAnsi="Arial"/>
            <w:b/>
            <w:bCs/>
            <w:color w:val="0000FF"/>
            <w:sz w:val="26"/>
            <w:u w:val="single"/>
            <w:rtl/>
          </w:rPr>
          <w:t>בעניין עריכה ושינויים במסמכי פסיקה, חקיקה ועוד באתר נבו – הקש כאן</w:t>
        </w:r>
      </w:hyperlink>
    </w:p>
    <w:p w14:paraId="765D9CB8" w14:textId="77777777" w:rsidR="0079000C" w:rsidRPr="0079000C" w:rsidRDefault="0079000C" w:rsidP="0079000C">
      <w:pPr>
        <w:jc w:val="center"/>
        <w:rPr>
          <w:rFonts w:ascii="Arial" w:hAnsi="Arial"/>
          <w:b/>
          <w:bCs/>
          <w:color w:val="0000FF"/>
          <w:sz w:val="26"/>
          <w:u w:val="single"/>
          <w:rtl/>
        </w:rPr>
      </w:pPr>
    </w:p>
    <w:sectPr w:rsidR="0079000C" w:rsidRPr="0079000C" w:rsidSect="0079000C">
      <w:headerReference w:type="even" r:id="rId99"/>
      <w:headerReference w:type="default" r:id="rId100"/>
      <w:footerReference w:type="even" r:id="rId101"/>
      <w:footerReference w:type="default" r:id="rId10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94894E" w14:textId="77777777" w:rsidR="00A50E58" w:rsidRDefault="00A50E58">
      <w:r>
        <w:separator/>
      </w:r>
    </w:p>
  </w:endnote>
  <w:endnote w:type="continuationSeparator" w:id="0">
    <w:p w14:paraId="7708AA89" w14:textId="77777777" w:rsidR="00A50E58" w:rsidRDefault="00A50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FE47E" w14:textId="77777777" w:rsidR="0079000C" w:rsidRDefault="0079000C" w:rsidP="0079000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792D8B6A" w14:textId="77777777" w:rsidR="0013767C" w:rsidRPr="0079000C" w:rsidRDefault="0079000C" w:rsidP="0079000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D0E6B" w14:textId="77777777" w:rsidR="0079000C" w:rsidRDefault="0079000C" w:rsidP="0079000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26E3E">
      <w:rPr>
        <w:rFonts w:ascii="FrankRuehl" w:hAnsi="FrankRuehl" w:cs="FrankRuehl"/>
        <w:noProof/>
        <w:rtl/>
      </w:rPr>
      <w:t>1</w:t>
    </w:r>
    <w:r>
      <w:rPr>
        <w:rFonts w:ascii="FrankRuehl" w:hAnsi="FrankRuehl" w:cs="FrankRuehl"/>
        <w:rtl/>
      </w:rPr>
      <w:fldChar w:fldCharType="end"/>
    </w:r>
  </w:p>
  <w:p w14:paraId="4DFEE60D" w14:textId="77777777" w:rsidR="0013767C" w:rsidRPr="0079000C" w:rsidRDefault="0079000C" w:rsidP="0079000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F3E44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782D13" w14:textId="77777777" w:rsidR="00A50E58" w:rsidRDefault="00A50E58">
      <w:r>
        <w:separator/>
      </w:r>
    </w:p>
  </w:footnote>
  <w:footnote w:type="continuationSeparator" w:id="0">
    <w:p w14:paraId="2CD9CA2C" w14:textId="77777777" w:rsidR="00A50E58" w:rsidRDefault="00A50E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BAF5A" w14:textId="77777777" w:rsidR="0079000C" w:rsidRPr="0079000C" w:rsidRDefault="0079000C" w:rsidP="0079000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69476-07-20</w:t>
    </w:r>
    <w:r>
      <w:rPr>
        <w:rFonts w:ascii="David" w:hAnsi="David"/>
        <w:color w:val="000000"/>
        <w:sz w:val="22"/>
        <w:szCs w:val="22"/>
        <w:rtl/>
      </w:rPr>
      <w:tab/>
      <w:t xml:space="preserve"> מדינת ישראל נ' דוד ציון דוד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DC667" w14:textId="77777777" w:rsidR="0013767C" w:rsidRPr="0079000C" w:rsidRDefault="0079000C" w:rsidP="0079000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69476-07-20</w:t>
    </w:r>
    <w:r>
      <w:rPr>
        <w:rFonts w:ascii="David" w:hAnsi="David"/>
        <w:color w:val="000000"/>
        <w:sz w:val="22"/>
        <w:szCs w:val="22"/>
        <w:rtl/>
      </w:rPr>
      <w:tab/>
      <w:t xml:space="preserve"> מדינת ישראל נ' דוד ציון דוד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B2C4B5E4"/>
    <w:lvl w:ilvl="0" w:tplc="5F9C772A">
      <w:start w:val="1"/>
      <w:numFmt w:val="decimal"/>
      <w:pStyle w:val="Ruller4"/>
      <w:lvlText w:val="%1."/>
      <w:lvlJc w:val="left"/>
      <w:pPr>
        <w:tabs>
          <w:tab w:val="num" w:pos="907"/>
        </w:tabs>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9A23030"/>
    <w:multiLevelType w:val="hybridMultilevel"/>
    <w:tmpl w:val="2448302C"/>
    <w:lvl w:ilvl="0" w:tplc="71BEF34A">
      <w:start w:val="11"/>
      <w:numFmt w:val="bullet"/>
      <w:lvlText w:val="-"/>
      <w:lvlJc w:val="left"/>
      <w:pPr>
        <w:ind w:left="720" w:hanging="360"/>
      </w:pPr>
      <w:rPr>
        <w:rFonts w:ascii="David" w:eastAsia="Times New Roman" w:hAnsi="David"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D23FC"/>
    <w:multiLevelType w:val="hybridMultilevel"/>
    <w:tmpl w:val="4F8AEF5A"/>
    <w:lvl w:ilvl="0" w:tplc="39166814">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7B3555E"/>
    <w:multiLevelType w:val="hybridMultilevel"/>
    <w:tmpl w:val="D42E7F9C"/>
    <w:lvl w:ilvl="0" w:tplc="251AC38E">
      <w:start w:val="1"/>
      <w:numFmt w:val="decimal"/>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6"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7"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8"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9"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0"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4"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5"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6"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7"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0" w15:restartNumberingAfterBreak="0">
    <w:nsid w:val="62B4679C"/>
    <w:multiLevelType w:val="hybridMultilevel"/>
    <w:tmpl w:val="D0B8D1C4"/>
    <w:lvl w:ilvl="0" w:tplc="5B342C16">
      <w:start w:val="9"/>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67EE7268"/>
    <w:multiLevelType w:val="hybridMultilevel"/>
    <w:tmpl w:val="7CE01FA0"/>
    <w:lvl w:ilvl="0" w:tplc="49EAF416">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4"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1669674924">
    <w:abstractNumId w:val="12"/>
  </w:num>
  <w:num w:numId="2" w16cid:durableId="57361261">
    <w:abstractNumId w:val="4"/>
  </w:num>
  <w:num w:numId="3" w16cid:durableId="2037195834">
    <w:abstractNumId w:val="0"/>
  </w:num>
  <w:num w:numId="4" w16cid:durableId="2136481403">
    <w:abstractNumId w:val="21"/>
  </w:num>
  <w:num w:numId="5" w16cid:durableId="82340322">
    <w:abstractNumId w:val="10"/>
  </w:num>
  <w:num w:numId="6" w16cid:durableId="1280381856">
    <w:abstractNumId w:val="18"/>
  </w:num>
  <w:num w:numId="7" w16cid:durableId="244146095">
    <w:abstractNumId w:val="17"/>
  </w:num>
  <w:num w:numId="8" w16cid:durableId="2066948164">
    <w:abstractNumId w:val="9"/>
  </w:num>
  <w:num w:numId="9" w16cid:durableId="2121799071">
    <w:abstractNumId w:val="11"/>
  </w:num>
  <w:num w:numId="10" w16cid:durableId="462118625">
    <w:abstractNumId w:val="24"/>
  </w:num>
  <w:num w:numId="11" w16cid:durableId="518854335">
    <w:abstractNumId w:val="5"/>
  </w:num>
  <w:num w:numId="12" w16cid:durableId="1383675219">
    <w:abstractNumId w:val="16"/>
  </w:num>
  <w:num w:numId="13" w16cid:durableId="2095856443">
    <w:abstractNumId w:val="14"/>
  </w:num>
  <w:num w:numId="14" w16cid:durableId="2705162">
    <w:abstractNumId w:val="8"/>
  </w:num>
  <w:num w:numId="15" w16cid:durableId="235752108">
    <w:abstractNumId w:val="23"/>
  </w:num>
  <w:num w:numId="16" w16cid:durableId="1926722248">
    <w:abstractNumId w:val="15"/>
  </w:num>
  <w:num w:numId="17" w16cid:durableId="1182205104">
    <w:abstractNumId w:val="7"/>
  </w:num>
  <w:num w:numId="18" w16cid:durableId="34083409">
    <w:abstractNumId w:val="19"/>
  </w:num>
  <w:num w:numId="19" w16cid:durableId="1888107312">
    <w:abstractNumId w:val="6"/>
  </w:num>
  <w:num w:numId="20" w16cid:durableId="1512983853">
    <w:abstractNumId w:val="13"/>
  </w:num>
  <w:num w:numId="21" w16cid:durableId="1854879250">
    <w:abstractNumId w:val="20"/>
  </w:num>
  <w:num w:numId="22" w16cid:durableId="98374380">
    <w:abstractNumId w:val="3"/>
  </w:num>
  <w:num w:numId="23" w16cid:durableId="163933375">
    <w:abstractNumId w:val="2"/>
  </w:num>
  <w:num w:numId="24" w16cid:durableId="458955748">
    <w:abstractNumId w:val="1"/>
  </w:num>
  <w:num w:numId="25" w16cid:durableId="1036538870">
    <w:abstractNumId w:val="22"/>
  </w:num>
  <w:num w:numId="26" w16cid:durableId="13602042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0752B"/>
    <w:rsid w:val="00031F8A"/>
    <w:rsid w:val="000454A8"/>
    <w:rsid w:val="00054FC4"/>
    <w:rsid w:val="0006726A"/>
    <w:rsid w:val="00071FB8"/>
    <w:rsid w:val="000F2247"/>
    <w:rsid w:val="00100577"/>
    <w:rsid w:val="001352F8"/>
    <w:rsid w:val="0013767C"/>
    <w:rsid w:val="00190FA7"/>
    <w:rsid w:val="00197CCB"/>
    <w:rsid w:val="00212125"/>
    <w:rsid w:val="00224AC0"/>
    <w:rsid w:val="00245C22"/>
    <w:rsid w:val="00273E9A"/>
    <w:rsid w:val="0029049A"/>
    <w:rsid w:val="002B7D23"/>
    <w:rsid w:val="002D2E23"/>
    <w:rsid w:val="002D6C61"/>
    <w:rsid w:val="00352DD6"/>
    <w:rsid w:val="003564C0"/>
    <w:rsid w:val="00367565"/>
    <w:rsid w:val="003A1654"/>
    <w:rsid w:val="003D3888"/>
    <w:rsid w:val="003D7D8A"/>
    <w:rsid w:val="003E0C9F"/>
    <w:rsid w:val="00407AC6"/>
    <w:rsid w:val="004215DC"/>
    <w:rsid w:val="0042797A"/>
    <w:rsid w:val="00482637"/>
    <w:rsid w:val="004A61C9"/>
    <w:rsid w:val="00507694"/>
    <w:rsid w:val="005130F9"/>
    <w:rsid w:val="005C7B0B"/>
    <w:rsid w:val="00683ABD"/>
    <w:rsid w:val="00684E84"/>
    <w:rsid w:val="006C2095"/>
    <w:rsid w:val="006C3171"/>
    <w:rsid w:val="00700B9C"/>
    <w:rsid w:val="00723C4B"/>
    <w:rsid w:val="00757983"/>
    <w:rsid w:val="00771602"/>
    <w:rsid w:val="0079000C"/>
    <w:rsid w:val="007D46DD"/>
    <w:rsid w:val="00821F29"/>
    <w:rsid w:val="00822550"/>
    <w:rsid w:val="00832D73"/>
    <w:rsid w:val="008819B4"/>
    <w:rsid w:val="00926E3E"/>
    <w:rsid w:val="009705CC"/>
    <w:rsid w:val="009A4E64"/>
    <w:rsid w:val="009A730D"/>
    <w:rsid w:val="009C428C"/>
    <w:rsid w:val="009E35A7"/>
    <w:rsid w:val="009E49A1"/>
    <w:rsid w:val="009F504D"/>
    <w:rsid w:val="00A504C4"/>
    <w:rsid w:val="00A50E58"/>
    <w:rsid w:val="00B05847"/>
    <w:rsid w:val="00B22E0A"/>
    <w:rsid w:val="00B651AF"/>
    <w:rsid w:val="00BC7B13"/>
    <w:rsid w:val="00BD67E7"/>
    <w:rsid w:val="00BE0015"/>
    <w:rsid w:val="00C02463"/>
    <w:rsid w:val="00C55E62"/>
    <w:rsid w:val="00C572E8"/>
    <w:rsid w:val="00C824EF"/>
    <w:rsid w:val="00D202F4"/>
    <w:rsid w:val="00D3203D"/>
    <w:rsid w:val="00E1715C"/>
    <w:rsid w:val="00E70F9C"/>
    <w:rsid w:val="00F75AFC"/>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74AC9CB"/>
  <w15:chartTrackingRefBased/>
  <w15:docId w15:val="{8E4FEBA9-48C5-41F7-9E94-EB1796F73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link w:val="10"/>
    <w:qFormat/>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190FA7"/>
    <w:pPr>
      <w:keepNext/>
      <w:spacing w:before="240" w:after="60"/>
      <w:outlineLvl w:val="1"/>
    </w:pPr>
    <w:rPr>
      <w:rFonts w:ascii="David" w:hAnsi="David"/>
      <w:b/>
      <w:bCs/>
      <w:i/>
      <w:iCs/>
    </w:rPr>
  </w:style>
  <w:style w:type="paragraph" w:styleId="3">
    <w:name w:val="heading 3"/>
    <w:basedOn w:val="a"/>
    <w:next w:val="a"/>
    <w:link w:val="30"/>
    <w:qFormat/>
    <w:rsid w:val="00190FA7"/>
    <w:pPr>
      <w:keepNext/>
      <w:spacing w:before="240" w:after="60"/>
      <w:outlineLvl w:val="2"/>
    </w:pPr>
    <w:rPr>
      <w:rFonts w:ascii="David" w:hAnsi="David"/>
      <w:b/>
      <w:bCs/>
      <w:sz w:val="26"/>
      <w:szCs w:val="26"/>
    </w:rPr>
  </w:style>
  <w:style w:type="paragraph" w:styleId="4">
    <w:name w:val="heading 4"/>
    <w:basedOn w:val="a"/>
    <w:next w:val="a"/>
    <w:link w:val="40"/>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pPr>
      <w:tabs>
        <w:tab w:val="center" w:pos="4153"/>
        <w:tab w:val="right" w:pos="8306"/>
      </w:tabs>
    </w:pPr>
  </w:style>
  <w:style w:type="paragraph" w:styleId="a5">
    <w:name w:val="footer"/>
    <w:basedOn w:val="a"/>
    <w:link w:val="a6"/>
    <w:pPr>
      <w:tabs>
        <w:tab w:val="center" w:pos="4153"/>
        <w:tab w:val="right" w:pos="8306"/>
      </w:tabs>
    </w:pPr>
  </w:style>
  <w:style w:type="character" w:styleId="a7">
    <w:name w:val="annotation reference"/>
    <w:rPr>
      <w:sz w:val="16"/>
    </w:rPr>
  </w:style>
  <w:style w:type="paragraph" w:styleId="a8">
    <w:name w:val="annotation text"/>
    <w:basedOn w:val="a"/>
    <w:link w:val="a9"/>
    <w:rPr>
      <w:rFonts w:cs="Times New Roman"/>
      <w:lang w:eastAsia="he-IL"/>
    </w:rPr>
  </w:style>
  <w:style w:type="paragraph" w:styleId="aa">
    <w:name w:val="Balloon Text"/>
    <w:basedOn w:val="a"/>
    <w:link w:val="ab"/>
    <w:rPr>
      <w:rFonts w:ascii="Tahoma" w:hAnsi="Tahoma" w:cs="Tahoma"/>
      <w:sz w:val="16"/>
      <w:szCs w:val="16"/>
    </w:rPr>
  </w:style>
  <w:style w:type="table" w:styleId="ac">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BD67E7"/>
    <w:rPr>
      <w:rFonts w:cs="Times New Roman"/>
    </w:rPr>
  </w:style>
  <w:style w:type="character" w:customStyle="1" w:styleId="PlaceholderText">
    <w:name w:val="Placeholder Text"/>
    <w:semiHidden/>
    <w:rsid w:val="003D7D8A"/>
    <w:rPr>
      <w:color w:val="808080"/>
    </w:rPr>
  </w:style>
  <w:style w:type="character" w:customStyle="1" w:styleId="20">
    <w:name w:val="כותרת 2 תו"/>
    <w:link w:val="2"/>
    <w:locked/>
    <w:rsid w:val="00190FA7"/>
    <w:rPr>
      <w:rFonts w:ascii="David" w:hAnsi="David"/>
      <w:b/>
      <w:i/>
      <w:sz w:val="24"/>
    </w:rPr>
  </w:style>
  <w:style w:type="character" w:customStyle="1" w:styleId="30">
    <w:name w:val="כותרת 3 תו"/>
    <w:link w:val="3"/>
    <w:locked/>
    <w:rsid w:val="00190FA7"/>
    <w:rPr>
      <w:rFonts w:ascii="David" w:hAnsi="David"/>
      <w:b/>
      <w:sz w:val="26"/>
    </w:rPr>
  </w:style>
  <w:style w:type="character" w:customStyle="1" w:styleId="10">
    <w:name w:val="כותרת 1 תו"/>
    <w:link w:val="1"/>
    <w:locked/>
    <w:rsid w:val="00190FA7"/>
    <w:rPr>
      <w:rFonts w:ascii="Arial" w:hAnsi="Arial"/>
      <w:b/>
      <w:kern w:val="32"/>
      <w:sz w:val="32"/>
    </w:rPr>
  </w:style>
  <w:style w:type="character" w:customStyle="1" w:styleId="40">
    <w:name w:val="כותרת 4 תו"/>
    <w:link w:val="4"/>
    <w:locked/>
    <w:rsid w:val="00190FA7"/>
    <w:rPr>
      <w:b/>
      <w:sz w:val="24"/>
    </w:rPr>
  </w:style>
  <w:style w:type="character" w:customStyle="1" w:styleId="11">
    <w:name w:val="חזק1"/>
    <w:aliases w:val="F"/>
    <w:rsid w:val="00190FA7"/>
  </w:style>
  <w:style w:type="character" w:customStyle="1" w:styleId="ab">
    <w:name w:val="טקסט בלונים תו"/>
    <w:link w:val="aa"/>
    <w:locked/>
    <w:rsid w:val="00190FA7"/>
    <w:rPr>
      <w:rFonts w:ascii="Tahoma" w:hAnsi="Tahoma"/>
      <w:sz w:val="16"/>
    </w:rPr>
  </w:style>
  <w:style w:type="paragraph" w:customStyle="1" w:styleId="Ruller4">
    <w:name w:val="Ruller 4 ממוספר"/>
    <w:basedOn w:val="a"/>
    <w:next w:val="a"/>
    <w:link w:val="Ruller40"/>
    <w:rsid w:val="00190FA7"/>
    <w:pPr>
      <w:numPr>
        <w:numId w:val="3"/>
      </w:numPr>
      <w:tabs>
        <w:tab w:val="left" w:pos="800"/>
      </w:tabs>
      <w:overflowPunct w:val="0"/>
      <w:autoSpaceDE w:val="0"/>
      <w:autoSpaceDN w:val="0"/>
      <w:adjustRightInd w:val="0"/>
      <w:spacing w:line="360" w:lineRule="auto"/>
      <w:jc w:val="both"/>
      <w:textAlignment w:val="baseline"/>
    </w:pPr>
    <w:rPr>
      <w:rFonts w:ascii="Garamond" w:hAnsi="Garamond" w:cs="FrankRuehl"/>
      <w:spacing w:val="10"/>
      <w:szCs w:val="28"/>
    </w:rPr>
  </w:style>
  <w:style w:type="paragraph" w:customStyle="1" w:styleId="ae">
    <w:name w:val="פסקה ממוספרת"/>
    <w:basedOn w:val="a"/>
    <w:next w:val="a"/>
    <w:rsid w:val="00190FA7"/>
    <w:pPr>
      <w:tabs>
        <w:tab w:val="left" w:pos="800"/>
        <w:tab w:val="num" w:pos="907"/>
      </w:tabs>
      <w:overflowPunct w:val="0"/>
      <w:autoSpaceDE w:val="0"/>
      <w:autoSpaceDN w:val="0"/>
      <w:adjustRightInd w:val="0"/>
      <w:spacing w:after="420" w:line="360" w:lineRule="auto"/>
      <w:jc w:val="both"/>
      <w:textAlignment w:val="baseline"/>
    </w:pPr>
    <w:rPr>
      <w:rFonts w:ascii="Garamond" w:hAnsi="Garamond" w:cs="FrankRuehl"/>
      <w:spacing w:val="10"/>
      <w:szCs w:val="28"/>
    </w:rPr>
  </w:style>
  <w:style w:type="character" w:customStyle="1" w:styleId="a4">
    <w:name w:val="כותרת עליונה תו"/>
    <w:link w:val="a3"/>
    <w:locked/>
    <w:rsid w:val="00190FA7"/>
    <w:rPr>
      <w:sz w:val="24"/>
    </w:rPr>
  </w:style>
  <w:style w:type="character" w:customStyle="1" w:styleId="a6">
    <w:name w:val="כותרת תחתונה תו"/>
    <w:link w:val="a5"/>
    <w:locked/>
    <w:rsid w:val="00190FA7"/>
    <w:rPr>
      <w:sz w:val="24"/>
    </w:rPr>
  </w:style>
  <w:style w:type="character" w:customStyle="1" w:styleId="a9">
    <w:name w:val="טקסט הערה תו"/>
    <w:link w:val="a8"/>
    <w:locked/>
    <w:rsid w:val="00190FA7"/>
    <w:rPr>
      <w:sz w:val="24"/>
      <w:lang w:val="x-none" w:eastAsia="he-IL" w:bidi="he-IL"/>
    </w:rPr>
  </w:style>
  <w:style w:type="character" w:styleId="af">
    <w:name w:val="line number"/>
    <w:rsid w:val="00190FA7"/>
    <w:rPr>
      <w:sz w:val="20"/>
    </w:rPr>
  </w:style>
  <w:style w:type="character" w:customStyle="1" w:styleId="TimesNewRomanTimesNewRoman">
    <w:name w:val="סגנון (לטיני) Times New Roman (עברית ושפות אחרות) Times New Roman..."/>
    <w:rsid w:val="00190FA7"/>
    <w:rPr>
      <w:rFonts w:ascii="Times New Roman" w:hAnsi="Times New Roman"/>
      <w:b/>
      <w:sz w:val="26"/>
    </w:rPr>
  </w:style>
  <w:style w:type="paragraph" w:customStyle="1" w:styleId="Arial">
    <w:name w:val="סגנון (לטיני) Arial מיושר לשני הצדדים מרווח בין שורות:  שורה וחצי"/>
    <w:basedOn w:val="a"/>
    <w:rsid w:val="00190FA7"/>
    <w:pPr>
      <w:spacing w:line="360" w:lineRule="auto"/>
      <w:jc w:val="both"/>
    </w:pPr>
    <w:rPr>
      <w:rFonts w:ascii="Arial" w:hAnsi="Arial"/>
    </w:rPr>
  </w:style>
  <w:style w:type="paragraph" w:customStyle="1" w:styleId="Arial0">
    <w:name w:val="סגנון (לטיני) Arial מודגש מיושר לשני הצדדים מרווח בין שורות:  שו..."/>
    <w:basedOn w:val="a"/>
    <w:rsid w:val="00190FA7"/>
    <w:pPr>
      <w:spacing w:line="360" w:lineRule="auto"/>
      <w:jc w:val="both"/>
    </w:pPr>
    <w:rPr>
      <w:rFonts w:ascii="Arial" w:hAnsi="Arial"/>
      <w:b/>
      <w:bCs/>
    </w:rPr>
  </w:style>
  <w:style w:type="paragraph" w:customStyle="1" w:styleId="TimesNewRoman13">
    <w:name w:val="סגנון (לטיני) Times New Roman ‏13 נק' מודגש מיושר לשני הצדדים מ..."/>
    <w:basedOn w:val="a"/>
    <w:rsid w:val="00190FA7"/>
    <w:pPr>
      <w:spacing w:line="360" w:lineRule="auto"/>
      <w:jc w:val="both"/>
    </w:pPr>
    <w:rPr>
      <w:b/>
      <w:bCs/>
      <w:sz w:val="26"/>
      <w:szCs w:val="26"/>
    </w:rPr>
  </w:style>
  <w:style w:type="paragraph" w:customStyle="1" w:styleId="12">
    <w:name w:val="רגיל + ‏12 נק'"/>
    <w:aliases w:val="מיושר לשני הצדדים,מרווח בין שורות:  שורה וחצי"/>
    <w:basedOn w:val="a"/>
    <w:rsid w:val="00190FA7"/>
    <w:rPr>
      <w:b/>
      <w:bCs/>
      <w:u w:val="single"/>
    </w:rPr>
  </w:style>
  <w:style w:type="paragraph" w:customStyle="1" w:styleId="Ruller41">
    <w:name w:val="Ruller4"/>
    <w:basedOn w:val="a"/>
    <w:link w:val="Ruller42"/>
    <w:rsid w:val="00190FA7"/>
    <w:pPr>
      <w:tabs>
        <w:tab w:val="left" w:pos="800"/>
      </w:tabs>
      <w:overflowPunct w:val="0"/>
      <w:autoSpaceDE w:val="0"/>
      <w:autoSpaceDN w:val="0"/>
      <w:adjustRightInd w:val="0"/>
      <w:spacing w:line="360" w:lineRule="auto"/>
      <w:jc w:val="both"/>
      <w:textAlignment w:val="baseline"/>
    </w:pPr>
    <w:rPr>
      <w:rFonts w:ascii="Arial TUR" w:hAnsi="Arial TUR" w:cs="FrankRuehl"/>
      <w:spacing w:val="10"/>
      <w:sz w:val="22"/>
      <w:szCs w:val="28"/>
    </w:rPr>
  </w:style>
  <w:style w:type="character" w:customStyle="1" w:styleId="Ruller42">
    <w:name w:val="Ruller4 תו"/>
    <w:link w:val="Ruller41"/>
    <w:locked/>
    <w:rsid w:val="00190FA7"/>
    <w:rPr>
      <w:rFonts w:ascii="Arial TUR" w:hAnsi="Arial TUR"/>
      <w:spacing w:val="10"/>
      <w:sz w:val="28"/>
    </w:rPr>
  </w:style>
  <w:style w:type="paragraph" w:styleId="af0">
    <w:name w:val="Subtitle"/>
    <w:basedOn w:val="a"/>
    <w:next w:val="a"/>
    <w:link w:val="af1"/>
    <w:qFormat/>
    <w:rsid w:val="00190FA7"/>
    <w:pPr>
      <w:spacing w:after="60"/>
      <w:jc w:val="center"/>
      <w:outlineLvl w:val="1"/>
    </w:pPr>
    <w:rPr>
      <w:rFonts w:ascii="Calibri Light" w:hAnsi="Calibri Light" w:cs="Times New Roman"/>
    </w:rPr>
  </w:style>
  <w:style w:type="character" w:customStyle="1" w:styleId="af1">
    <w:name w:val="כותרת משנה תו"/>
    <w:link w:val="af0"/>
    <w:locked/>
    <w:rsid w:val="00190FA7"/>
    <w:rPr>
      <w:rFonts w:ascii="Calibri Light" w:hAnsi="Calibri Light"/>
      <w:sz w:val="24"/>
    </w:rPr>
  </w:style>
  <w:style w:type="paragraph" w:customStyle="1" w:styleId="af2">
    <w:name w:val="סגנון מיושר לשני הצדדים מרווח בין שורות:  שורה וחצי"/>
    <w:basedOn w:val="a"/>
    <w:rsid w:val="00190FA7"/>
    <w:pPr>
      <w:spacing w:line="360" w:lineRule="auto"/>
      <w:jc w:val="both"/>
    </w:pPr>
    <w:rPr>
      <w:rFonts w:ascii="David" w:hAnsi="David" w:cs="Arial"/>
    </w:rPr>
  </w:style>
  <w:style w:type="character" w:styleId="Hyperlink">
    <w:name w:val="Hyperlink"/>
    <w:rsid w:val="00190FA7"/>
    <w:rPr>
      <w:color w:val="0000FF"/>
      <w:u w:val="single"/>
    </w:rPr>
  </w:style>
  <w:style w:type="paragraph" w:customStyle="1" w:styleId="13">
    <w:name w:val="סגנון1"/>
    <w:basedOn w:val="a"/>
    <w:link w:val="14"/>
    <w:rsid w:val="00190FA7"/>
    <w:pPr>
      <w:overflowPunct w:val="0"/>
      <w:autoSpaceDE w:val="0"/>
      <w:autoSpaceDN w:val="0"/>
      <w:spacing w:line="360" w:lineRule="auto"/>
      <w:ind w:left="142"/>
      <w:jc w:val="both"/>
    </w:pPr>
    <w:rPr>
      <w:rFonts w:ascii="Century" w:hAnsi="Century" w:cs="Times New Roman"/>
      <w:spacing w:val="10"/>
      <w:sz w:val="22"/>
      <w:szCs w:val="22"/>
    </w:rPr>
  </w:style>
  <w:style w:type="character" w:customStyle="1" w:styleId="14">
    <w:name w:val="סגנון1 תו"/>
    <w:link w:val="13"/>
    <w:locked/>
    <w:rsid w:val="00190FA7"/>
    <w:rPr>
      <w:rFonts w:ascii="Century" w:hAnsi="Century"/>
      <w:spacing w:val="10"/>
      <w:sz w:val="22"/>
    </w:rPr>
  </w:style>
  <w:style w:type="character" w:customStyle="1" w:styleId="Ruller40">
    <w:name w:val="Ruller 4 ממוספר תו"/>
    <w:link w:val="Ruller4"/>
    <w:locked/>
    <w:rsid w:val="00190FA7"/>
    <w:rPr>
      <w:rFonts w:ascii="Garamond" w:hAnsi="Garamond"/>
      <w:spacing w:val="10"/>
      <w:sz w:val="28"/>
    </w:rPr>
  </w:style>
  <w:style w:type="paragraph" w:customStyle="1" w:styleId="ruller400">
    <w:name w:val="ruller40"/>
    <w:basedOn w:val="a"/>
    <w:rsid w:val="00190FA7"/>
    <w:pPr>
      <w:overflowPunct w:val="0"/>
      <w:autoSpaceDE w:val="0"/>
      <w:autoSpaceDN w:val="0"/>
      <w:spacing w:line="360" w:lineRule="auto"/>
      <w:jc w:val="both"/>
    </w:pPr>
    <w:rPr>
      <w:rFonts w:ascii="Arial TUR" w:hAnsi="Arial TUR" w:cs="Arial TUR"/>
      <w:spacing w:val="10"/>
      <w:sz w:val="22"/>
      <w:szCs w:val="22"/>
      <w:lang w:bidi="ar-SA"/>
    </w:rPr>
  </w:style>
  <w:style w:type="paragraph" w:customStyle="1" w:styleId="ListParagraph">
    <w:name w:val="List Paragraph"/>
    <w:basedOn w:val="a"/>
    <w:qFormat/>
    <w:rsid w:val="00190FA7"/>
    <w:pPr>
      <w:ind w:left="720"/>
    </w:pPr>
    <w:rPr>
      <w:rFonts w:cs="Times New Roman"/>
    </w:rPr>
  </w:style>
  <w:style w:type="character" w:customStyle="1" w:styleId="UnresolvedMention">
    <w:name w:val="Unresolved Mention"/>
    <w:semiHidden/>
    <w:rsid w:val="00190FA7"/>
    <w:rPr>
      <w:color w:val="605E5C"/>
      <w:shd w:val="clear" w:color="auto" w:fill="E1DFDD"/>
    </w:rPr>
  </w:style>
  <w:style w:type="paragraph" w:customStyle="1" w:styleId="Ruller5">
    <w:name w:val="Ruller5"/>
    <w:basedOn w:val="a"/>
    <w:rsid w:val="00190FA7"/>
    <w:pPr>
      <w:overflowPunct w:val="0"/>
      <w:autoSpaceDE w:val="0"/>
      <w:autoSpaceDN w:val="0"/>
      <w:adjustRightInd w:val="0"/>
      <w:ind w:left="1642" w:right="1282"/>
      <w:jc w:val="both"/>
    </w:pPr>
    <w:rPr>
      <w:rFonts w:ascii="Arial TUR" w:hAnsi="Arial TUR" w:cs="FrankRuehl"/>
      <w:spacing w:val="10"/>
      <w:sz w:val="22"/>
      <w:szCs w:val="28"/>
    </w:rPr>
  </w:style>
  <w:style w:type="paragraph" w:styleId="af3">
    <w:name w:val="No Spacing"/>
    <w:qFormat/>
    <w:rsid w:val="00407AC6"/>
    <w:pPr>
      <w:bidi/>
    </w:pPr>
    <w:rPr>
      <w:rFonts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2813" TargetMode="External"/><Relationship Id="rId21" Type="http://schemas.openxmlformats.org/officeDocument/2006/relationships/hyperlink" Target="http://www.nevo.co.il/law/74320/5.c" TargetMode="External"/><Relationship Id="rId42" Type="http://schemas.openxmlformats.org/officeDocument/2006/relationships/hyperlink" Target="http://www.nevo.co.il/law/74345" TargetMode="External"/><Relationship Id="rId47" Type="http://schemas.openxmlformats.org/officeDocument/2006/relationships/hyperlink" Target="http://www.nevo.co.il/law/72813/117.b.3" TargetMode="External"/><Relationship Id="rId63" Type="http://schemas.openxmlformats.org/officeDocument/2006/relationships/hyperlink" Target="http://www.nevo.co.il/law/72813" TargetMode="External"/><Relationship Id="rId68" Type="http://schemas.openxmlformats.org/officeDocument/2006/relationships/hyperlink" Target="http://www.nevo.co.il/law/74320/8" TargetMode="External"/><Relationship Id="rId84" Type="http://schemas.openxmlformats.org/officeDocument/2006/relationships/hyperlink" Target="http://www.nevo.co.il/case/21479019" TargetMode="External"/><Relationship Id="rId89" Type="http://schemas.openxmlformats.org/officeDocument/2006/relationships/hyperlink" Target="http://www.nevo.co.il/case/6032386" TargetMode="External"/><Relationship Id="rId16" Type="http://schemas.openxmlformats.org/officeDocument/2006/relationships/hyperlink" Target="http://www.nevo.co.il/law/74345/4" TargetMode="External"/><Relationship Id="rId11" Type="http://schemas.openxmlformats.org/officeDocument/2006/relationships/hyperlink" Target="http://www.nevo.co.il/law/72769" TargetMode="External"/><Relationship Id="rId32" Type="http://schemas.openxmlformats.org/officeDocument/2006/relationships/hyperlink" Target="http://www.nevo.co.il/law/72813/117.b.3" TargetMode="External"/><Relationship Id="rId37" Type="http://schemas.openxmlformats.org/officeDocument/2006/relationships/hyperlink" Target="http://www.nevo.co.il/law/72813" TargetMode="External"/><Relationship Id="rId53" Type="http://schemas.openxmlformats.org/officeDocument/2006/relationships/hyperlink" Target="http://www.nevo.co.il/law/72813/2T" TargetMode="External"/><Relationship Id="rId58" Type="http://schemas.openxmlformats.org/officeDocument/2006/relationships/hyperlink" Target="http://www.nevo.co.il/law/74320/1" TargetMode="External"/><Relationship Id="rId74" Type="http://schemas.openxmlformats.org/officeDocument/2006/relationships/hyperlink" Target="http://www.nevo.co.il/law/72769" TargetMode="External"/><Relationship Id="rId79" Type="http://schemas.openxmlformats.org/officeDocument/2006/relationships/hyperlink" Target="http://www.nevo.co.il/law/72769" TargetMode="External"/><Relationship Id="rId102" Type="http://schemas.openxmlformats.org/officeDocument/2006/relationships/footer" Target="footer2.xml"/><Relationship Id="rId5" Type="http://schemas.openxmlformats.org/officeDocument/2006/relationships/footnotes" Target="footnotes.xml"/><Relationship Id="rId90" Type="http://schemas.openxmlformats.org/officeDocument/2006/relationships/hyperlink" Target="http://www.nevo.co.il/case/5751056" TargetMode="External"/><Relationship Id="rId95" Type="http://schemas.openxmlformats.org/officeDocument/2006/relationships/hyperlink" Target="http://www.nevo.co.il/case/17948094" TargetMode="External"/><Relationship Id="rId22" Type="http://schemas.openxmlformats.org/officeDocument/2006/relationships/hyperlink" Target="http://www.nevo.co.il/law/74320/8" TargetMode="External"/><Relationship Id="rId27" Type="http://schemas.openxmlformats.org/officeDocument/2006/relationships/hyperlink" Target="http://www.nevo.co.il/law/72769" TargetMode="External"/><Relationship Id="rId43" Type="http://schemas.openxmlformats.org/officeDocument/2006/relationships/hyperlink" Target="http://www.nevo.co.il/law/72813/117.b.3" TargetMode="External"/><Relationship Id="rId48" Type="http://schemas.openxmlformats.org/officeDocument/2006/relationships/hyperlink" Target="http://www.nevo.co.il/law/72813" TargetMode="External"/><Relationship Id="rId64" Type="http://schemas.openxmlformats.org/officeDocument/2006/relationships/hyperlink" Target="http://www.nevo.co.il/law/72813" TargetMode="External"/><Relationship Id="rId69" Type="http://schemas.openxmlformats.org/officeDocument/2006/relationships/hyperlink" Target="http://www.nevo.co.il/law/74320/16.b" TargetMode="External"/><Relationship Id="rId80" Type="http://schemas.openxmlformats.org/officeDocument/2006/relationships/hyperlink" Target="http://www.nevo.co.il/law/74345" TargetMode="External"/><Relationship Id="rId85" Type="http://schemas.openxmlformats.org/officeDocument/2006/relationships/hyperlink" Target="http://www.nevo.co.il/case/23825973" TargetMode="External"/><Relationship Id="rId12" Type="http://schemas.openxmlformats.org/officeDocument/2006/relationships/hyperlink" Target="http://www.nevo.co.il/law/72769/211.a.3" TargetMode="External"/><Relationship Id="rId17" Type="http://schemas.openxmlformats.org/officeDocument/2006/relationships/hyperlink" Target="http://www.nevo.co.il/law/74345/1T17.a.a" TargetMode="External"/><Relationship Id="rId25" Type="http://schemas.openxmlformats.org/officeDocument/2006/relationships/hyperlink" Target="http://www.nevo.co.il/law/72769" TargetMode="External"/><Relationship Id="rId33" Type="http://schemas.openxmlformats.org/officeDocument/2006/relationships/hyperlink" Target="http://www.nevo.co.il/law/72813" TargetMode="External"/><Relationship Id="rId38" Type="http://schemas.openxmlformats.org/officeDocument/2006/relationships/hyperlink" Target="http://www.nevo.co.il/law/74345/3.a" TargetMode="External"/><Relationship Id="rId46" Type="http://schemas.openxmlformats.org/officeDocument/2006/relationships/hyperlink" Target="http://www.nevo.co.il/law/72813" TargetMode="External"/><Relationship Id="rId59" Type="http://schemas.openxmlformats.org/officeDocument/2006/relationships/hyperlink" Target="http://www.nevo.co.il/law/74320" TargetMode="External"/><Relationship Id="rId67" Type="http://schemas.openxmlformats.org/officeDocument/2006/relationships/hyperlink" Target="http://www.nevo.co.il/law/74320/5.c" TargetMode="External"/><Relationship Id="rId103" Type="http://schemas.openxmlformats.org/officeDocument/2006/relationships/fontTable" Target="fontTable.xml"/><Relationship Id="rId20" Type="http://schemas.openxmlformats.org/officeDocument/2006/relationships/hyperlink" Target="http://www.nevo.co.il/law/74320/1" TargetMode="External"/><Relationship Id="rId41" Type="http://schemas.openxmlformats.org/officeDocument/2006/relationships/hyperlink" Target="http://www.nevo.co.il/law/74345/4" TargetMode="External"/><Relationship Id="rId54" Type="http://schemas.openxmlformats.org/officeDocument/2006/relationships/hyperlink" Target="http://www.nevo.co.il/law/74345/4" TargetMode="External"/><Relationship Id="rId62" Type="http://schemas.openxmlformats.org/officeDocument/2006/relationships/hyperlink" Target="http://www.nevo.co.il/law/72813" TargetMode="External"/><Relationship Id="rId70" Type="http://schemas.openxmlformats.org/officeDocument/2006/relationships/hyperlink" Target="http://www.nevo.co.il/law/72769" TargetMode="External"/><Relationship Id="rId75" Type="http://schemas.openxmlformats.org/officeDocument/2006/relationships/hyperlink" Target="http://www.nevo.co.il/law/74345/1T17.a.a" TargetMode="External"/><Relationship Id="rId83" Type="http://schemas.openxmlformats.org/officeDocument/2006/relationships/hyperlink" Target="http://www.nevo.co.il/case/5569233" TargetMode="External"/><Relationship Id="rId88" Type="http://schemas.openxmlformats.org/officeDocument/2006/relationships/hyperlink" Target="http://www.nevo.co.il/case/6984712" TargetMode="External"/><Relationship Id="rId91" Type="http://schemas.openxmlformats.org/officeDocument/2006/relationships/hyperlink" Target="http://www.nevo.co.il/case/5774454" TargetMode="External"/><Relationship Id="rId96" Type="http://schemas.openxmlformats.org/officeDocument/2006/relationships/hyperlink" Target="http://www.nevo.co.il/case/567033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4345/3.a" TargetMode="External"/><Relationship Id="rId23" Type="http://schemas.openxmlformats.org/officeDocument/2006/relationships/hyperlink" Target="http://www.nevo.co.il/law/74320/16.b" TargetMode="External"/><Relationship Id="rId28" Type="http://schemas.openxmlformats.org/officeDocument/2006/relationships/hyperlink" Target="http://www.nevo.co.il/law/74345" TargetMode="External"/><Relationship Id="rId36" Type="http://schemas.openxmlformats.org/officeDocument/2006/relationships/hyperlink" Target="http://www.nevo.co.il/law/72813/117.b1" TargetMode="External"/><Relationship Id="rId49" Type="http://schemas.openxmlformats.org/officeDocument/2006/relationships/hyperlink" Target="http://www.nevo.co.il/law/72813/117.b1" TargetMode="External"/><Relationship Id="rId57" Type="http://schemas.openxmlformats.org/officeDocument/2006/relationships/hyperlink" Target="http://www.nevo.co.il/law/72813" TargetMode="External"/><Relationship Id="rId10" Type="http://schemas.openxmlformats.org/officeDocument/2006/relationships/hyperlink" Target="http://www.nevo.co.il/law/72813/117.b1" TargetMode="External"/><Relationship Id="rId31" Type="http://schemas.openxmlformats.org/officeDocument/2006/relationships/hyperlink" Target="http://www.nevo.co.il/law/74345" TargetMode="External"/><Relationship Id="rId44" Type="http://schemas.openxmlformats.org/officeDocument/2006/relationships/hyperlink" Target="http://www.nevo.co.il/law/72813" TargetMode="External"/><Relationship Id="rId52" Type="http://schemas.openxmlformats.org/officeDocument/2006/relationships/hyperlink" Target="http://www.nevo.co.il/law/74345" TargetMode="External"/><Relationship Id="rId60" Type="http://schemas.openxmlformats.org/officeDocument/2006/relationships/hyperlink" Target="http://www.nevo.co.il/law/71858" TargetMode="External"/><Relationship Id="rId65" Type="http://schemas.openxmlformats.org/officeDocument/2006/relationships/hyperlink" Target="http://www.nevo.co.il/law/72769" TargetMode="External"/><Relationship Id="rId73" Type="http://schemas.openxmlformats.org/officeDocument/2006/relationships/hyperlink" Target="http://www.nevo.co.il/law/74320/16.b" TargetMode="External"/><Relationship Id="rId78" Type="http://schemas.openxmlformats.org/officeDocument/2006/relationships/hyperlink" Target="http://www.nevo.co.il/law/72813" TargetMode="External"/><Relationship Id="rId81" Type="http://schemas.openxmlformats.org/officeDocument/2006/relationships/hyperlink" Target="http://www.nevo.co.il/case/5751056" TargetMode="External"/><Relationship Id="rId86" Type="http://schemas.openxmlformats.org/officeDocument/2006/relationships/hyperlink" Target="http://www.nevo.co.il/case/22690634" TargetMode="External"/><Relationship Id="rId94" Type="http://schemas.openxmlformats.org/officeDocument/2006/relationships/hyperlink" Target="http://www.nevo.co.il/case/20536105" TargetMode="External"/><Relationship Id="rId99" Type="http://schemas.openxmlformats.org/officeDocument/2006/relationships/header" Target="header1.xml"/><Relationship Id="rId10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2813/117.b.3" TargetMode="External"/><Relationship Id="rId13" Type="http://schemas.openxmlformats.org/officeDocument/2006/relationships/hyperlink" Target="http://www.nevo.co.il/law/74345" TargetMode="External"/><Relationship Id="rId18" Type="http://schemas.openxmlformats.org/officeDocument/2006/relationships/hyperlink" Target="http://www.nevo.co.il/law/71858" TargetMode="External"/><Relationship Id="rId39" Type="http://schemas.openxmlformats.org/officeDocument/2006/relationships/hyperlink" Target="http://www.nevo.co.il/law/74345" TargetMode="External"/><Relationship Id="rId34" Type="http://schemas.openxmlformats.org/officeDocument/2006/relationships/hyperlink" Target="http://www.nevo.co.il/law/72769/211.a.3" TargetMode="External"/><Relationship Id="rId50" Type="http://schemas.openxmlformats.org/officeDocument/2006/relationships/hyperlink" Target="http://www.nevo.co.il/law/72813" TargetMode="External"/><Relationship Id="rId55" Type="http://schemas.openxmlformats.org/officeDocument/2006/relationships/hyperlink" Target="http://www.nevo.co.il/law/74345" TargetMode="External"/><Relationship Id="rId76" Type="http://schemas.openxmlformats.org/officeDocument/2006/relationships/hyperlink" Target="http://www.nevo.co.il/law/74345" TargetMode="External"/><Relationship Id="rId97" Type="http://schemas.openxmlformats.org/officeDocument/2006/relationships/hyperlink" Target="http://www.nevo.co.il/case/8457254" TargetMode="External"/><Relationship Id="rId104" Type="http://schemas.openxmlformats.org/officeDocument/2006/relationships/theme" Target="theme/theme1.xml"/><Relationship Id="rId7" Type="http://schemas.openxmlformats.org/officeDocument/2006/relationships/hyperlink" Target="http://www.nevo.co.il/law/72813" TargetMode="External"/><Relationship Id="rId71" Type="http://schemas.openxmlformats.org/officeDocument/2006/relationships/hyperlink" Target="http://www.nevo.co.il/law/74320/5.c" TargetMode="External"/><Relationship Id="rId92" Type="http://schemas.openxmlformats.org/officeDocument/2006/relationships/hyperlink" Target="http://www.nevo.co.il/case/5878103" TargetMode="External"/><Relationship Id="rId2" Type="http://schemas.openxmlformats.org/officeDocument/2006/relationships/styles" Target="styles.xml"/><Relationship Id="rId29" Type="http://schemas.openxmlformats.org/officeDocument/2006/relationships/hyperlink" Target="http://www.nevo.co.il/law/72813" TargetMode="External"/><Relationship Id="rId24" Type="http://schemas.openxmlformats.org/officeDocument/2006/relationships/hyperlink" Target="http://www.nevo.co.il/law/72813" TargetMode="External"/><Relationship Id="rId40" Type="http://schemas.openxmlformats.org/officeDocument/2006/relationships/hyperlink" Target="http://www.nevo.co.il/law/74345/2T" TargetMode="External"/><Relationship Id="rId45" Type="http://schemas.openxmlformats.org/officeDocument/2006/relationships/hyperlink" Target="http://www.nevo.co.il/law/72813/117.b1" TargetMode="External"/><Relationship Id="rId66" Type="http://schemas.openxmlformats.org/officeDocument/2006/relationships/hyperlink" Target="http://www.nevo.co.il/law/74345" TargetMode="External"/><Relationship Id="rId87" Type="http://schemas.openxmlformats.org/officeDocument/2006/relationships/hyperlink" Target="http://www.nevo.co.il/case/6984712" TargetMode="External"/><Relationship Id="rId61" Type="http://schemas.openxmlformats.org/officeDocument/2006/relationships/hyperlink" Target="http://www.nevo.co.il/law/72813" TargetMode="External"/><Relationship Id="rId82" Type="http://schemas.openxmlformats.org/officeDocument/2006/relationships/hyperlink" Target="http://www.nevo.co.il/case/5569233" TargetMode="External"/><Relationship Id="rId19" Type="http://schemas.openxmlformats.org/officeDocument/2006/relationships/hyperlink" Target="http://www.nevo.co.il/law/74320" TargetMode="External"/><Relationship Id="rId14" Type="http://schemas.openxmlformats.org/officeDocument/2006/relationships/hyperlink" Target="http://www.nevo.co.il/law/74345/2T" TargetMode="External"/><Relationship Id="rId30" Type="http://schemas.openxmlformats.org/officeDocument/2006/relationships/hyperlink" Target="http://www.nevo.co.il/law/72769" TargetMode="External"/><Relationship Id="rId35" Type="http://schemas.openxmlformats.org/officeDocument/2006/relationships/hyperlink" Target="http://www.nevo.co.il/law/72769" TargetMode="External"/><Relationship Id="rId56" Type="http://schemas.openxmlformats.org/officeDocument/2006/relationships/hyperlink" Target="http://www.nevo.co.il/law/71858" TargetMode="External"/><Relationship Id="rId77" Type="http://schemas.openxmlformats.org/officeDocument/2006/relationships/hyperlink" Target="http://www.nevo.co.il/case/5589547" TargetMode="External"/><Relationship Id="rId100" Type="http://schemas.openxmlformats.org/officeDocument/2006/relationships/header" Target="header2.xml"/><Relationship Id="rId8" Type="http://schemas.openxmlformats.org/officeDocument/2006/relationships/hyperlink" Target="http://www.nevo.co.il/law/72813/2T" TargetMode="External"/><Relationship Id="rId51" Type="http://schemas.openxmlformats.org/officeDocument/2006/relationships/hyperlink" Target="http://www.nevo.co.il/law/74345/3.a" TargetMode="External"/><Relationship Id="rId72" Type="http://schemas.openxmlformats.org/officeDocument/2006/relationships/hyperlink" Target="http://www.nevo.co.il/law/74320/8" TargetMode="External"/><Relationship Id="rId93" Type="http://schemas.openxmlformats.org/officeDocument/2006/relationships/hyperlink" Target="http://www.nevo.co.il/case/5831142" TargetMode="External"/><Relationship Id="rId98" Type="http://schemas.openxmlformats.org/officeDocument/2006/relationships/hyperlink" Target="http://www.nevo.co.il/advertisements/nevo-100.doc"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7955</Words>
  <Characters>39780</Characters>
  <Application>Microsoft Office Word</Application>
  <DocSecurity>0</DocSecurity>
  <Lines>331</Lines>
  <Paragraphs>95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47640</CharactersWithSpaces>
  <SharedDoc>false</SharedDoc>
  <HLinks>
    <vt:vector size="552" baseType="variant">
      <vt:variant>
        <vt:i4>393283</vt:i4>
      </vt:variant>
      <vt:variant>
        <vt:i4>273</vt:i4>
      </vt:variant>
      <vt:variant>
        <vt:i4>0</vt:i4>
      </vt:variant>
      <vt:variant>
        <vt:i4>5</vt:i4>
      </vt:variant>
      <vt:variant>
        <vt:lpwstr>http://www.nevo.co.il/advertisements/nevo-100.doc</vt:lpwstr>
      </vt:variant>
      <vt:variant>
        <vt:lpwstr/>
      </vt:variant>
      <vt:variant>
        <vt:i4>3866738</vt:i4>
      </vt:variant>
      <vt:variant>
        <vt:i4>270</vt:i4>
      </vt:variant>
      <vt:variant>
        <vt:i4>0</vt:i4>
      </vt:variant>
      <vt:variant>
        <vt:i4>5</vt:i4>
      </vt:variant>
      <vt:variant>
        <vt:lpwstr>http://www.nevo.co.il/case/8457254</vt:lpwstr>
      </vt:variant>
      <vt:variant>
        <vt:lpwstr/>
      </vt:variant>
      <vt:variant>
        <vt:i4>3473521</vt:i4>
      </vt:variant>
      <vt:variant>
        <vt:i4>267</vt:i4>
      </vt:variant>
      <vt:variant>
        <vt:i4>0</vt:i4>
      </vt:variant>
      <vt:variant>
        <vt:i4>5</vt:i4>
      </vt:variant>
      <vt:variant>
        <vt:lpwstr>http://www.nevo.co.il/case/5670334</vt:lpwstr>
      </vt:variant>
      <vt:variant>
        <vt:lpwstr/>
      </vt:variant>
      <vt:variant>
        <vt:i4>3735671</vt:i4>
      </vt:variant>
      <vt:variant>
        <vt:i4>264</vt:i4>
      </vt:variant>
      <vt:variant>
        <vt:i4>0</vt:i4>
      </vt:variant>
      <vt:variant>
        <vt:i4>5</vt:i4>
      </vt:variant>
      <vt:variant>
        <vt:lpwstr>http://www.nevo.co.il/case/17948094</vt:lpwstr>
      </vt:variant>
      <vt:variant>
        <vt:lpwstr/>
      </vt:variant>
      <vt:variant>
        <vt:i4>3211382</vt:i4>
      </vt:variant>
      <vt:variant>
        <vt:i4>261</vt:i4>
      </vt:variant>
      <vt:variant>
        <vt:i4>0</vt:i4>
      </vt:variant>
      <vt:variant>
        <vt:i4>5</vt:i4>
      </vt:variant>
      <vt:variant>
        <vt:lpwstr>http://www.nevo.co.il/case/20536105</vt:lpwstr>
      </vt:variant>
      <vt:variant>
        <vt:lpwstr/>
      </vt:variant>
      <vt:variant>
        <vt:i4>3473529</vt:i4>
      </vt:variant>
      <vt:variant>
        <vt:i4>258</vt:i4>
      </vt:variant>
      <vt:variant>
        <vt:i4>0</vt:i4>
      </vt:variant>
      <vt:variant>
        <vt:i4>5</vt:i4>
      </vt:variant>
      <vt:variant>
        <vt:lpwstr>http://www.nevo.co.il/case/5831142</vt:lpwstr>
      </vt:variant>
      <vt:variant>
        <vt:lpwstr/>
      </vt:variant>
      <vt:variant>
        <vt:i4>3145844</vt:i4>
      </vt:variant>
      <vt:variant>
        <vt:i4>255</vt:i4>
      </vt:variant>
      <vt:variant>
        <vt:i4>0</vt:i4>
      </vt:variant>
      <vt:variant>
        <vt:i4>5</vt:i4>
      </vt:variant>
      <vt:variant>
        <vt:lpwstr>http://www.nevo.co.il/case/5878103</vt:lpwstr>
      </vt:variant>
      <vt:variant>
        <vt:lpwstr/>
      </vt:variant>
      <vt:variant>
        <vt:i4>3276914</vt:i4>
      </vt:variant>
      <vt:variant>
        <vt:i4>252</vt:i4>
      </vt:variant>
      <vt:variant>
        <vt:i4>0</vt:i4>
      </vt:variant>
      <vt:variant>
        <vt:i4>5</vt:i4>
      </vt:variant>
      <vt:variant>
        <vt:lpwstr>http://www.nevo.co.il/case/5774454</vt:lpwstr>
      </vt:variant>
      <vt:variant>
        <vt:lpwstr/>
      </vt:variant>
      <vt:variant>
        <vt:i4>3539063</vt:i4>
      </vt:variant>
      <vt:variant>
        <vt:i4>249</vt:i4>
      </vt:variant>
      <vt:variant>
        <vt:i4>0</vt:i4>
      </vt:variant>
      <vt:variant>
        <vt:i4>5</vt:i4>
      </vt:variant>
      <vt:variant>
        <vt:lpwstr>http://www.nevo.co.il/case/5751056</vt:lpwstr>
      </vt:variant>
      <vt:variant>
        <vt:lpwstr/>
      </vt:variant>
      <vt:variant>
        <vt:i4>3145854</vt:i4>
      </vt:variant>
      <vt:variant>
        <vt:i4>246</vt:i4>
      </vt:variant>
      <vt:variant>
        <vt:i4>0</vt:i4>
      </vt:variant>
      <vt:variant>
        <vt:i4>5</vt:i4>
      </vt:variant>
      <vt:variant>
        <vt:lpwstr>http://www.nevo.co.il/case/6032386</vt:lpwstr>
      </vt:variant>
      <vt:variant>
        <vt:lpwstr/>
      </vt:variant>
      <vt:variant>
        <vt:i4>3866744</vt:i4>
      </vt:variant>
      <vt:variant>
        <vt:i4>243</vt:i4>
      </vt:variant>
      <vt:variant>
        <vt:i4>0</vt:i4>
      </vt:variant>
      <vt:variant>
        <vt:i4>5</vt:i4>
      </vt:variant>
      <vt:variant>
        <vt:lpwstr>http://www.nevo.co.il/case/6984712</vt:lpwstr>
      </vt:variant>
      <vt:variant>
        <vt:lpwstr/>
      </vt:variant>
      <vt:variant>
        <vt:i4>3866744</vt:i4>
      </vt:variant>
      <vt:variant>
        <vt:i4>240</vt:i4>
      </vt:variant>
      <vt:variant>
        <vt:i4>0</vt:i4>
      </vt:variant>
      <vt:variant>
        <vt:i4>5</vt:i4>
      </vt:variant>
      <vt:variant>
        <vt:lpwstr>http://www.nevo.co.il/case/6984712</vt:lpwstr>
      </vt:variant>
      <vt:variant>
        <vt:lpwstr/>
      </vt:variant>
      <vt:variant>
        <vt:i4>3604601</vt:i4>
      </vt:variant>
      <vt:variant>
        <vt:i4>237</vt:i4>
      </vt:variant>
      <vt:variant>
        <vt:i4>0</vt:i4>
      </vt:variant>
      <vt:variant>
        <vt:i4>5</vt:i4>
      </vt:variant>
      <vt:variant>
        <vt:lpwstr>http://www.nevo.co.il/case/22690634</vt:lpwstr>
      </vt:variant>
      <vt:variant>
        <vt:lpwstr/>
      </vt:variant>
      <vt:variant>
        <vt:i4>3670140</vt:i4>
      </vt:variant>
      <vt:variant>
        <vt:i4>234</vt:i4>
      </vt:variant>
      <vt:variant>
        <vt:i4>0</vt:i4>
      </vt:variant>
      <vt:variant>
        <vt:i4>5</vt:i4>
      </vt:variant>
      <vt:variant>
        <vt:lpwstr>http://www.nevo.co.il/case/23825973</vt:lpwstr>
      </vt:variant>
      <vt:variant>
        <vt:lpwstr/>
      </vt:variant>
      <vt:variant>
        <vt:i4>4063346</vt:i4>
      </vt:variant>
      <vt:variant>
        <vt:i4>231</vt:i4>
      </vt:variant>
      <vt:variant>
        <vt:i4>0</vt:i4>
      </vt:variant>
      <vt:variant>
        <vt:i4>5</vt:i4>
      </vt:variant>
      <vt:variant>
        <vt:lpwstr>http://www.nevo.co.il/case/21479019</vt:lpwstr>
      </vt:variant>
      <vt:variant>
        <vt:lpwstr/>
      </vt:variant>
      <vt:variant>
        <vt:i4>3276923</vt:i4>
      </vt:variant>
      <vt:variant>
        <vt:i4>228</vt:i4>
      </vt:variant>
      <vt:variant>
        <vt:i4>0</vt:i4>
      </vt:variant>
      <vt:variant>
        <vt:i4>5</vt:i4>
      </vt:variant>
      <vt:variant>
        <vt:lpwstr>http://www.nevo.co.il/case/5569233</vt:lpwstr>
      </vt:variant>
      <vt:variant>
        <vt:lpwstr/>
      </vt:variant>
      <vt:variant>
        <vt:i4>3276923</vt:i4>
      </vt:variant>
      <vt:variant>
        <vt:i4>225</vt:i4>
      </vt:variant>
      <vt:variant>
        <vt:i4>0</vt:i4>
      </vt:variant>
      <vt:variant>
        <vt:i4>5</vt:i4>
      </vt:variant>
      <vt:variant>
        <vt:lpwstr>http://www.nevo.co.il/case/5569233</vt:lpwstr>
      </vt:variant>
      <vt:variant>
        <vt:lpwstr/>
      </vt:variant>
      <vt:variant>
        <vt:i4>3539063</vt:i4>
      </vt:variant>
      <vt:variant>
        <vt:i4>222</vt:i4>
      </vt:variant>
      <vt:variant>
        <vt:i4>0</vt:i4>
      </vt:variant>
      <vt:variant>
        <vt:i4>5</vt:i4>
      </vt:variant>
      <vt:variant>
        <vt:lpwstr>http://www.nevo.co.il/case/5751056</vt:lpwstr>
      </vt:variant>
      <vt:variant>
        <vt:lpwstr/>
      </vt:variant>
      <vt:variant>
        <vt:i4>7995492</vt:i4>
      </vt:variant>
      <vt:variant>
        <vt:i4>219</vt:i4>
      </vt:variant>
      <vt:variant>
        <vt:i4>0</vt:i4>
      </vt:variant>
      <vt:variant>
        <vt:i4>5</vt:i4>
      </vt:variant>
      <vt:variant>
        <vt:lpwstr>http://www.nevo.co.il/law/74345</vt:lpwstr>
      </vt:variant>
      <vt:variant>
        <vt:lpwstr/>
      </vt:variant>
      <vt:variant>
        <vt:i4>8257632</vt:i4>
      </vt:variant>
      <vt:variant>
        <vt:i4>216</vt:i4>
      </vt:variant>
      <vt:variant>
        <vt:i4>0</vt:i4>
      </vt:variant>
      <vt:variant>
        <vt:i4>5</vt:i4>
      </vt:variant>
      <vt:variant>
        <vt:lpwstr>http://www.nevo.co.il/law/72769</vt:lpwstr>
      </vt:variant>
      <vt:variant>
        <vt:lpwstr/>
      </vt:variant>
      <vt:variant>
        <vt:i4>7929967</vt:i4>
      </vt:variant>
      <vt:variant>
        <vt:i4>213</vt:i4>
      </vt:variant>
      <vt:variant>
        <vt:i4>0</vt:i4>
      </vt:variant>
      <vt:variant>
        <vt:i4>5</vt:i4>
      </vt:variant>
      <vt:variant>
        <vt:lpwstr>http://www.nevo.co.il/law/72813</vt:lpwstr>
      </vt:variant>
      <vt:variant>
        <vt:lpwstr/>
      </vt:variant>
      <vt:variant>
        <vt:i4>4128892</vt:i4>
      </vt:variant>
      <vt:variant>
        <vt:i4>210</vt:i4>
      </vt:variant>
      <vt:variant>
        <vt:i4>0</vt:i4>
      </vt:variant>
      <vt:variant>
        <vt:i4>5</vt:i4>
      </vt:variant>
      <vt:variant>
        <vt:lpwstr>http://www.nevo.co.il/case/5589547</vt:lpwstr>
      </vt:variant>
      <vt:variant>
        <vt:lpwstr/>
      </vt:variant>
      <vt:variant>
        <vt:i4>7995492</vt:i4>
      </vt:variant>
      <vt:variant>
        <vt:i4>207</vt:i4>
      </vt:variant>
      <vt:variant>
        <vt:i4>0</vt:i4>
      </vt:variant>
      <vt:variant>
        <vt:i4>5</vt:i4>
      </vt:variant>
      <vt:variant>
        <vt:lpwstr>http://www.nevo.co.il/law/74345</vt:lpwstr>
      </vt:variant>
      <vt:variant>
        <vt:lpwstr/>
      </vt:variant>
      <vt:variant>
        <vt:i4>1441873</vt:i4>
      </vt:variant>
      <vt:variant>
        <vt:i4>204</vt:i4>
      </vt:variant>
      <vt:variant>
        <vt:i4>0</vt:i4>
      </vt:variant>
      <vt:variant>
        <vt:i4>5</vt:i4>
      </vt:variant>
      <vt:variant>
        <vt:lpwstr>http://www.nevo.co.il/law/74345/1T17.a.a</vt:lpwstr>
      </vt:variant>
      <vt:variant>
        <vt:lpwstr/>
      </vt:variant>
      <vt:variant>
        <vt:i4>8257632</vt:i4>
      </vt:variant>
      <vt:variant>
        <vt:i4>201</vt:i4>
      </vt:variant>
      <vt:variant>
        <vt:i4>0</vt:i4>
      </vt:variant>
      <vt:variant>
        <vt:i4>5</vt:i4>
      </vt:variant>
      <vt:variant>
        <vt:lpwstr>http://www.nevo.co.il/law/72769</vt:lpwstr>
      </vt:variant>
      <vt:variant>
        <vt:lpwstr/>
      </vt:variant>
      <vt:variant>
        <vt:i4>458827</vt:i4>
      </vt:variant>
      <vt:variant>
        <vt:i4>198</vt:i4>
      </vt:variant>
      <vt:variant>
        <vt:i4>0</vt:i4>
      </vt:variant>
      <vt:variant>
        <vt:i4>5</vt:i4>
      </vt:variant>
      <vt:variant>
        <vt:lpwstr>http://www.nevo.co.il/law/74320/16.b</vt:lpwstr>
      </vt:variant>
      <vt:variant>
        <vt:lpwstr/>
      </vt:variant>
      <vt:variant>
        <vt:i4>5439572</vt:i4>
      </vt:variant>
      <vt:variant>
        <vt:i4>195</vt:i4>
      </vt:variant>
      <vt:variant>
        <vt:i4>0</vt:i4>
      </vt:variant>
      <vt:variant>
        <vt:i4>5</vt:i4>
      </vt:variant>
      <vt:variant>
        <vt:lpwstr>http://www.nevo.co.il/law/74320/8</vt:lpwstr>
      </vt:variant>
      <vt:variant>
        <vt:lpwstr/>
      </vt:variant>
      <vt:variant>
        <vt:i4>8192097</vt:i4>
      </vt:variant>
      <vt:variant>
        <vt:i4>192</vt:i4>
      </vt:variant>
      <vt:variant>
        <vt:i4>0</vt:i4>
      </vt:variant>
      <vt:variant>
        <vt:i4>5</vt:i4>
      </vt:variant>
      <vt:variant>
        <vt:lpwstr>http://www.nevo.co.il/law/74320/5.c</vt:lpwstr>
      </vt:variant>
      <vt:variant>
        <vt:lpwstr/>
      </vt:variant>
      <vt:variant>
        <vt:i4>8257632</vt:i4>
      </vt:variant>
      <vt:variant>
        <vt:i4>189</vt:i4>
      </vt:variant>
      <vt:variant>
        <vt:i4>0</vt:i4>
      </vt:variant>
      <vt:variant>
        <vt:i4>5</vt:i4>
      </vt:variant>
      <vt:variant>
        <vt:lpwstr>http://www.nevo.co.il/law/72769</vt:lpwstr>
      </vt:variant>
      <vt:variant>
        <vt:lpwstr/>
      </vt:variant>
      <vt:variant>
        <vt:i4>458827</vt:i4>
      </vt:variant>
      <vt:variant>
        <vt:i4>186</vt:i4>
      </vt:variant>
      <vt:variant>
        <vt:i4>0</vt:i4>
      </vt:variant>
      <vt:variant>
        <vt:i4>5</vt:i4>
      </vt:variant>
      <vt:variant>
        <vt:lpwstr>http://www.nevo.co.il/law/74320/16.b</vt:lpwstr>
      </vt:variant>
      <vt:variant>
        <vt:lpwstr/>
      </vt:variant>
      <vt:variant>
        <vt:i4>5439572</vt:i4>
      </vt:variant>
      <vt:variant>
        <vt:i4>183</vt:i4>
      </vt:variant>
      <vt:variant>
        <vt:i4>0</vt:i4>
      </vt:variant>
      <vt:variant>
        <vt:i4>5</vt:i4>
      </vt:variant>
      <vt:variant>
        <vt:lpwstr>http://www.nevo.co.il/law/74320/8</vt:lpwstr>
      </vt:variant>
      <vt:variant>
        <vt:lpwstr/>
      </vt:variant>
      <vt:variant>
        <vt:i4>8192097</vt:i4>
      </vt:variant>
      <vt:variant>
        <vt:i4>180</vt:i4>
      </vt:variant>
      <vt:variant>
        <vt:i4>0</vt:i4>
      </vt:variant>
      <vt:variant>
        <vt:i4>5</vt:i4>
      </vt:variant>
      <vt:variant>
        <vt:lpwstr>http://www.nevo.co.il/law/74320/5.c</vt:lpwstr>
      </vt:variant>
      <vt:variant>
        <vt:lpwstr/>
      </vt:variant>
      <vt:variant>
        <vt:i4>7995492</vt:i4>
      </vt:variant>
      <vt:variant>
        <vt:i4>177</vt:i4>
      </vt:variant>
      <vt:variant>
        <vt:i4>0</vt:i4>
      </vt:variant>
      <vt:variant>
        <vt:i4>5</vt:i4>
      </vt:variant>
      <vt:variant>
        <vt:lpwstr>http://www.nevo.co.il/law/74345</vt:lpwstr>
      </vt:variant>
      <vt:variant>
        <vt:lpwstr/>
      </vt:variant>
      <vt:variant>
        <vt:i4>8257632</vt:i4>
      </vt:variant>
      <vt:variant>
        <vt:i4>174</vt:i4>
      </vt:variant>
      <vt:variant>
        <vt:i4>0</vt:i4>
      </vt:variant>
      <vt:variant>
        <vt:i4>5</vt:i4>
      </vt:variant>
      <vt:variant>
        <vt:lpwstr>http://www.nevo.co.il/law/72769</vt:lpwstr>
      </vt:variant>
      <vt:variant>
        <vt:lpwstr/>
      </vt:variant>
      <vt:variant>
        <vt:i4>7929967</vt:i4>
      </vt:variant>
      <vt:variant>
        <vt:i4>171</vt:i4>
      </vt:variant>
      <vt:variant>
        <vt:i4>0</vt:i4>
      </vt:variant>
      <vt:variant>
        <vt:i4>5</vt:i4>
      </vt:variant>
      <vt:variant>
        <vt:lpwstr>http://www.nevo.co.il/law/72813</vt:lpwstr>
      </vt:variant>
      <vt:variant>
        <vt:lpwstr/>
      </vt:variant>
      <vt:variant>
        <vt:i4>7929967</vt:i4>
      </vt:variant>
      <vt:variant>
        <vt:i4>168</vt:i4>
      </vt:variant>
      <vt:variant>
        <vt:i4>0</vt:i4>
      </vt:variant>
      <vt:variant>
        <vt:i4>5</vt:i4>
      </vt:variant>
      <vt:variant>
        <vt:lpwstr>http://www.nevo.co.il/law/72813</vt:lpwstr>
      </vt:variant>
      <vt:variant>
        <vt:lpwstr/>
      </vt:variant>
      <vt:variant>
        <vt:i4>7929967</vt:i4>
      </vt:variant>
      <vt:variant>
        <vt:i4>165</vt:i4>
      </vt:variant>
      <vt:variant>
        <vt:i4>0</vt:i4>
      </vt:variant>
      <vt:variant>
        <vt:i4>5</vt:i4>
      </vt:variant>
      <vt:variant>
        <vt:lpwstr>http://www.nevo.co.il/law/72813</vt:lpwstr>
      </vt:variant>
      <vt:variant>
        <vt:lpwstr/>
      </vt:variant>
      <vt:variant>
        <vt:i4>7929967</vt:i4>
      </vt:variant>
      <vt:variant>
        <vt:i4>162</vt:i4>
      </vt:variant>
      <vt:variant>
        <vt:i4>0</vt:i4>
      </vt:variant>
      <vt:variant>
        <vt:i4>5</vt:i4>
      </vt:variant>
      <vt:variant>
        <vt:lpwstr>http://www.nevo.co.il/law/72813</vt:lpwstr>
      </vt:variant>
      <vt:variant>
        <vt:lpwstr/>
      </vt:variant>
      <vt:variant>
        <vt:i4>8257647</vt:i4>
      </vt:variant>
      <vt:variant>
        <vt:i4>159</vt:i4>
      </vt:variant>
      <vt:variant>
        <vt:i4>0</vt:i4>
      </vt:variant>
      <vt:variant>
        <vt:i4>5</vt:i4>
      </vt:variant>
      <vt:variant>
        <vt:lpwstr>http://www.nevo.co.il/law/71858</vt:lpwstr>
      </vt:variant>
      <vt:variant>
        <vt:lpwstr/>
      </vt:variant>
      <vt:variant>
        <vt:i4>8126564</vt:i4>
      </vt:variant>
      <vt:variant>
        <vt:i4>156</vt:i4>
      </vt:variant>
      <vt:variant>
        <vt:i4>0</vt:i4>
      </vt:variant>
      <vt:variant>
        <vt:i4>5</vt:i4>
      </vt:variant>
      <vt:variant>
        <vt:lpwstr>http://www.nevo.co.il/law/74320</vt:lpwstr>
      </vt:variant>
      <vt:variant>
        <vt:lpwstr/>
      </vt:variant>
      <vt:variant>
        <vt:i4>5439572</vt:i4>
      </vt:variant>
      <vt:variant>
        <vt:i4>153</vt:i4>
      </vt:variant>
      <vt:variant>
        <vt:i4>0</vt:i4>
      </vt:variant>
      <vt:variant>
        <vt:i4>5</vt:i4>
      </vt:variant>
      <vt:variant>
        <vt:lpwstr>http://www.nevo.co.il/law/74320/1</vt:lpwstr>
      </vt:variant>
      <vt:variant>
        <vt:lpwstr/>
      </vt:variant>
      <vt:variant>
        <vt:i4>7929967</vt:i4>
      </vt:variant>
      <vt:variant>
        <vt:i4>150</vt:i4>
      </vt:variant>
      <vt:variant>
        <vt:i4>0</vt:i4>
      </vt:variant>
      <vt:variant>
        <vt:i4>5</vt:i4>
      </vt:variant>
      <vt:variant>
        <vt:lpwstr>http://www.nevo.co.il/law/72813</vt:lpwstr>
      </vt:variant>
      <vt:variant>
        <vt:lpwstr/>
      </vt:variant>
      <vt:variant>
        <vt:i4>8257647</vt:i4>
      </vt:variant>
      <vt:variant>
        <vt:i4>147</vt:i4>
      </vt:variant>
      <vt:variant>
        <vt:i4>0</vt:i4>
      </vt:variant>
      <vt:variant>
        <vt:i4>5</vt:i4>
      </vt:variant>
      <vt:variant>
        <vt:lpwstr>http://www.nevo.co.il/law/71858</vt:lpwstr>
      </vt:variant>
      <vt:variant>
        <vt:lpwstr/>
      </vt:variant>
      <vt:variant>
        <vt:i4>7995492</vt:i4>
      </vt:variant>
      <vt:variant>
        <vt:i4>144</vt:i4>
      </vt:variant>
      <vt:variant>
        <vt:i4>0</vt:i4>
      </vt:variant>
      <vt:variant>
        <vt:i4>5</vt:i4>
      </vt:variant>
      <vt:variant>
        <vt:lpwstr>http://www.nevo.co.il/law/74345</vt:lpwstr>
      </vt:variant>
      <vt:variant>
        <vt:lpwstr/>
      </vt:variant>
      <vt:variant>
        <vt:i4>5570641</vt:i4>
      </vt:variant>
      <vt:variant>
        <vt:i4>141</vt:i4>
      </vt:variant>
      <vt:variant>
        <vt:i4>0</vt:i4>
      </vt:variant>
      <vt:variant>
        <vt:i4>5</vt:i4>
      </vt:variant>
      <vt:variant>
        <vt:lpwstr>http://www.nevo.co.il/law/74345/4</vt:lpwstr>
      </vt:variant>
      <vt:variant>
        <vt:lpwstr/>
      </vt:variant>
      <vt:variant>
        <vt:i4>2228334</vt:i4>
      </vt:variant>
      <vt:variant>
        <vt:i4>138</vt:i4>
      </vt:variant>
      <vt:variant>
        <vt:i4>0</vt:i4>
      </vt:variant>
      <vt:variant>
        <vt:i4>5</vt:i4>
      </vt:variant>
      <vt:variant>
        <vt:lpwstr>http://www.nevo.co.il/law/72813/2T</vt:lpwstr>
      </vt:variant>
      <vt:variant>
        <vt:lpwstr/>
      </vt:variant>
      <vt:variant>
        <vt:i4>7995492</vt:i4>
      </vt:variant>
      <vt:variant>
        <vt:i4>135</vt:i4>
      </vt:variant>
      <vt:variant>
        <vt:i4>0</vt:i4>
      </vt:variant>
      <vt:variant>
        <vt:i4>5</vt:i4>
      </vt:variant>
      <vt:variant>
        <vt:lpwstr>http://www.nevo.co.il/law/74345</vt:lpwstr>
      </vt:variant>
      <vt:variant>
        <vt:lpwstr/>
      </vt:variant>
      <vt:variant>
        <vt:i4>8061026</vt:i4>
      </vt:variant>
      <vt:variant>
        <vt:i4>132</vt:i4>
      </vt:variant>
      <vt:variant>
        <vt:i4>0</vt:i4>
      </vt:variant>
      <vt:variant>
        <vt:i4>5</vt:i4>
      </vt:variant>
      <vt:variant>
        <vt:lpwstr>http://www.nevo.co.il/law/74345/3.a</vt:lpwstr>
      </vt:variant>
      <vt:variant>
        <vt:lpwstr/>
      </vt:variant>
      <vt:variant>
        <vt:i4>7929967</vt:i4>
      </vt:variant>
      <vt:variant>
        <vt:i4>129</vt:i4>
      </vt:variant>
      <vt:variant>
        <vt:i4>0</vt:i4>
      </vt:variant>
      <vt:variant>
        <vt:i4>5</vt:i4>
      </vt:variant>
      <vt:variant>
        <vt:lpwstr>http://www.nevo.co.il/law/72813</vt:lpwstr>
      </vt:variant>
      <vt:variant>
        <vt:lpwstr/>
      </vt:variant>
      <vt:variant>
        <vt:i4>7864376</vt:i4>
      </vt:variant>
      <vt:variant>
        <vt:i4>126</vt:i4>
      </vt:variant>
      <vt:variant>
        <vt:i4>0</vt:i4>
      </vt:variant>
      <vt:variant>
        <vt:i4>5</vt:i4>
      </vt:variant>
      <vt:variant>
        <vt:lpwstr>http://www.nevo.co.il/law/72813/117.b1</vt:lpwstr>
      </vt:variant>
      <vt:variant>
        <vt:lpwstr/>
      </vt:variant>
      <vt:variant>
        <vt:i4>7929967</vt:i4>
      </vt:variant>
      <vt:variant>
        <vt:i4>123</vt:i4>
      </vt:variant>
      <vt:variant>
        <vt:i4>0</vt:i4>
      </vt:variant>
      <vt:variant>
        <vt:i4>5</vt:i4>
      </vt:variant>
      <vt:variant>
        <vt:lpwstr>http://www.nevo.co.il/law/72813</vt:lpwstr>
      </vt:variant>
      <vt:variant>
        <vt:lpwstr/>
      </vt:variant>
      <vt:variant>
        <vt:i4>6750264</vt:i4>
      </vt:variant>
      <vt:variant>
        <vt:i4>120</vt:i4>
      </vt:variant>
      <vt:variant>
        <vt:i4>0</vt:i4>
      </vt:variant>
      <vt:variant>
        <vt:i4>5</vt:i4>
      </vt:variant>
      <vt:variant>
        <vt:lpwstr>http://www.nevo.co.il/law/72813/117.b.3</vt:lpwstr>
      </vt:variant>
      <vt:variant>
        <vt:lpwstr/>
      </vt:variant>
      <vt:variant>
        <vt:i4>7929967</vt:i4>
      </vt:variant>
      <vt:variant>
        <vt:i4>117</vt:i4>
      </vt:variant>
      <vt:variant>
        <vt:i4>0</vt:i4>
      </vt:variant>
      <vt:variant>
        <vt:i4>5</vt:i4>
      </vt:variant>
      <vt:variant>
        <vt:lpwstr>http://www.nevo.co.il/law/72813</vt:lpwstr>
      </vt:variant>
      <vt:variant>
        <vt:lpwstr/>
      </vt:variant>
      <vt:variant>
        <vt:i4>7864376</vt:i4>
      </vt:variant>
      <vt:variant>
        <vt:i4>114</vt:i4>
      </vt:variant>
      <vt:variant>
        <vt:i4>0</vt:i4>
      </vt:variant>
      <vt:variant>
        <vt:i4>5</vt:i4>
      </vt:variant>
      <vt:variant>
        <vt:lpwstr>http://www.nevo.co.il/law/72813/117.b1</vt:lpwstr>
      </vt:variant>
      <vt:variant>
        <vt:lpwstr/>
      </vt:variant>
      <vt:variant>
        <vt:i4>7929967</vt:i4>
      </vt:variant>
      <vt:variant>
        <vt:i4>111</vt:i4>
      </vt:variant>
      <vt:variant>
        <vt:i4>0</vt:i4>
      </vt:variant>
      <vt:variant>
        <vt:i4>5</vt:i4>
      </vt:variant>
      <vt:variant>
        <vt:lpwstr>http://www.nevo.co.il/law/72813</vt:lpwstr>
      </vt:variant>
      <vt:variant>
        <vt:lpwstr/>
      </vt:variant>
      <vt:variant>
        <vt:i4>6750264</vt:i4>
      </vt:variant>
      <vt:variant>
        <vt:i4>108</vt:i4>
      </vt:variant>
      <vt:variant>
        <vt:i4>0</vt:i4>
      </vt:variant>
      <vt:variant>
        <vt:i4>5</vt:i4>
      </vt:variant>
      <vt:variant>
        <vt:lpwstr>http://www.nevo.co.il/law/72813/117.b.3</vt:lpwstr>
      </vt:variant>
      <vt:variant>
        <vt:lpwstr/>
      </vt:variant>
      <vt:variant>
        <vt:i4>7995492</vt:i4>
      </vt:variant>
      <vt:variant>
        <vt:i4>105</vt:i4>
      </vt:variant>
      <vt:variant>
        <vt:i4>0</vt:i4>
      </vt:variant>
      <vt:variant>
        <vt:i4>5</vt:i4>
      </vt:variant>
      <vt:variant>
        <vt:lpwstr>http://www.nevo.co.il/law/74345</vt:lpwstr>
      </vt:variant>
      <vt:variant>
        <vt:lpwstr/>
      </vt:variant>
      <vt:variant>
        <vt:i4>5570641</vt:i4>
      </vt:variant>
      <vt:variant>
        <vt:i4>102</vt:i4>
      </vt:variant>
      <vt:variant>
        <vt:i4>0</vt:i4>
      </vt:variant>
      <vt:variant>
        <vt:i4>5</vt:i4>
      </vt:variant>
      <vt:variant>
        <vt:lpwstr>http://www.nevo.co.il/law/74345/4</vt:lpwstr>
      </vt:variant>
      <vt:variant>
        <vt:lpwstr/>
      </vt:variant>
      <vt:variant>
        <vt:i4>2162787</vt:i4>
      </vt:variant>
      <vt:variant>
        <vt:i4>99</vt:i4>
      </vt:variant>
      <vt:variant>
        <vt:i4>0</vt:i4>
      </vt:variant>
      <vt:variant>
        <vt:i4>5</vt:i4>
      </vt:variant>
      <vt:variant>
        <vt:lpwstr>http://www.nevo.co.il/law/74345/2T</vt:lpwstr>
      </vt:variant>
      <vt:variant>
        <vt:lpwstr/>
      </vt:variant>
      <vt:variant>
        <vt:i4>7995492</vt:i4>
      </vt:variant>
      <vt:variant>
        <vt:i4>96</vt:i4>
      </vt:variant>
      <vt:variant>
        <vt:i4>0</vt:i4>
      </vt:variant>
      <vt:variant>
        <vt:i4>5</vt:i4>
      </vt:variant>
      <vt:variant>
        <vt:lpwstr>http://www.nevo.co.il/law/74345</vt:lpwstr>
      </vt:variant>
      <vt:variant>
        <vt:lpwstr/>
      </vt:variant>
      <vt:variant>
        <vt:i4>8061026</vt:i4>
      </vt:variant>
      <vt:variant>
        <vt:i4>93</vt:i4>
      </vt:variant>
      <vt:variant>
        <vt:i4>0</vt:i4>
      </vt:variant>
      <vt:variant>
        <vt:i4>5</vt:i4>
      </vt:variant>
      <vt:variant>
        <vt:lpwstr>http://www.nevo.co.il/law/74345/3.a</vt:lpwstr>
      </vt:variant>
      <vt:variant>
        <vt:lpwstr/>
      </vt:variant>
      <vt:variant>
        <vt:i4>7929967</vt:i4>
      </vt:variant>
      <vt:variant>
        <vt:i4>90</vt:i4>
      </vt:variant>
      <vt:variant>
        <vt:i4>0</vt:i4>
      </vt:variant>
      <vt:variant>
        <vt:i4>5</vt:i4>
      </vt:variant>
      <vt:variant>
        <vt:lpwstr>http://www.nevo.co.il/law/72813</vt:lpwstr>
      </vt:variant>
      <vt:variant>
        <vt:lpwstr/>
      </vt:variant>
      <vt:variant>
        <vt:i4>7864376</vt:i4>
      </vt:variant>
      <vt:variant>
        <vt:i4>87</vt:i4>
      </vt:variant>
      <vt:variant>
        <vt:i4>0</vt:i4>
      </vt:variant>
      <vt:variant>
        <vt:i4>5</vt:i4>
      </vt:variant>
      <vt:variant>
        <vt:lpwstr>http://www.nevo.co.il/law/72813/117.b1</vt:lpwstr>
      </vt:variant>
      <vt:variant>
        <vt:lpwstr/>
      </vt:variant>
      <vt:variant>
        <vt:i4>8257632</vt:i4>
      </vt:variant>
      <vt:variant>
        <vt:i4>84</vt:i4>
      </vt:variant>
      <vt:variant>
        <vt:i4>0</vt:i4>
      </vt:variant>
      <vt:variant>
        <vt:i4>5</vt:i4>
      </vt:variant>
      <vt:variant>
        <vt:lpwstr>http://www.nevo.co.il/law/72769</vt:lpwstr>
      </vt:variant>
      <vt:variant>
        <vt:lpwstr/>
      </vt:variant>
      <vt:variant>
        <vt:i4>6291515</vt:i4>
      </vt:variant>
      <vt:variant>
        <vt:i4>81</vt:i4>
      </vt:variant>
      <vt:variant>
        <vt:i4>0</vt:i4>
      </vt:variant>
      <vt:variant>
        <vt:i4>5</vt:i4>
      </vt:variant>
      <vt:variant>
        <vt:lpwstr>http://www.nevo.co.il/law/72769/211.a.3</vt:lpwstr>
      </vt:variant>
      <vt:variant>
        <vt:lpwstr/>
      </vt:variant>
      <vt:variant>
        <vt:i4>7929967</vt:i4>
      </vt:variant>
      <vt:variant>
        <vt:i4>78</vt:i4>
      </vt:variant>
      <vt:variant>
        <vt:i4>0</vt:i4>
      </vt:variant>
      <vt:variant>
        <vt:i4>5</vt:i4>
      </vt:variant>
      <vt:variant>
        <vt:lpwstr>http://www.nevo.co.il/law/72813</vt:lpwstr>
      </vt:variant>
      <vt:variant>
        <vt:lpwstr/>
      </vt:variant>
      <vt:variant>
        <vt:i4>6750264</vt:i4>
      </vt:variant>
      <vt:variant>
        <vt:i4>75</vt:i4>
      </vt:variant>
      <vt:variant>
        <vt:i4>0</vt:i4>
      </vt:variant>
      <vt:variant>
        <vt:i4>5</vt:i4>
      </vt:variant>
      <vt:variant>
        <vt:lpwstr>http://www.nevo.co.il/law/72813/117.b.3</vt:lpwstr>
      </vt:variant>
      <vt:variant>
        <vt:lpwstr/>
      </vt:variant>
      <vt:variant>
        <vt:i4>7995492</vt:i4>
      </vt:variant>
      <vt:variant>
        <vt:i4>72</vt:i4>
      </vt:variant>
      <vt:variant>
        <vt:i4>0</vt:i4>
      </vt:variant>
      <vt:variant>
        <vt:i4>5</vt:i4>
      </vt:variant>
      <vt:variant>
        <vt:lpwstr>http://www.nevo.co.il/law/74345</vt:lpwstr>
      </vt:variant>
      <vt:variant>
        <vt:lpwstr/>
      </vt:variant>
      <vt:variant>
        <vt:i4>8257632</vt:i4>
      </vt:variant>
      <vt:variant>
        <vt:i4>69</vt:i4>
      </vt:variant>
      <vt:variant>
        <vt:i4>0</vt:i4>
      </vt:variant>
      <vt:variant>
        <vt:i4>5</vt:i4>
      </vt:variant>
      <vt:variant>
        <vt:lpwstr>http://www.nevo.co.il/law/72769</vt:lpwstr>
      </vt:variant>
      <vt:variant>
        <vt:lpwstr/>
      </vt:variant>
      <vt:variant>
        <vt:i4>7929967</vt:i4>
      </vt:variant>
      <vt:variant>
        <vt:i4>66</vt:i4>
      </vt:variant>
      <vt:variant>
        <vt:i4>0</vt:i4>
      </vt:variant>
      <vt:variant>
        <vt:i4>5</vt:i4>
      </vt:variant>
      <vt:variant>
        <vt:lpwstr>http://www.nevo.co.il/law/72813</vt:lpwstr>
      </vt:variant>
      <vt:variant>
        <vt:lpwstr/>
      </vt:variant>
      <vt:variant>
        <vt:i4>7995492</vt:i4>
      </vt:variant>
      <vt:variant>
        <vt:i4>63</vt:i4>
      </vt:variant>
      <vt:variant>
        <vt:i4>0</vt:i4>
      </vt:variant>
      <vt:variant>
        <vt:i4>5</vt:i4>
      </vt:variant>
      <vt:variant>
        <vt:lpwstr>http://www.nevo.co.il/law/74345</vt:lpwstr>
      </vt:variant>
      <vt:variant>
        <vt:lpwstr/>
      </vt:variant>
      <vt:variant>
        <vt:i4>8257632</vt:i4>
      </vt:variant>
      <vt:variant>
        <vt:i4>60</vt:i4>
      </vt:variant>
      <vt:variant>
        <vt:i4>0</vt:i4>
      </vt:variant>
      <vt:variant>
        <vt:i4>5</vt:i4>
      </vt:variant>
      <vt:variant>
        <vt:lpwstr>http://www.nevo.co.il/law/72769</vt:lpwstr>
      </vt:variant>
      <vt:variant>
        <vt:lpwstr/>
      </vt:variant>
      <vt:variant>
        <vt:i4>7929967</vt:i4>
      </vt:variant>
      <vt:variant>
        <vt:i4>57</vt:i4>
      </vt:variant>
      <vt:variant>
        <vt:i4>0</vt:i4>
      </vt:variant>
      <vt:variant>
        <vt:i4>5</vt:i4>
      </vt:variant>
      <vt:variant>
        <vt:lpwstr>http://www.nevo.co.il/law/72813</vt:lpwstr>
      </vt:variant>
      <vt:variant>
        <vt:lpwstr/>
      </vt:variant>
      <vt:variant>
        <vt:i4>8257632</vt:i4>
      </vt:variant>
      <vt:variant>
        <vt:i4>54</vt:i4>
      </vt:variant>
      <vt:variant>
        <vt:i4>0</vt:i4>
      </vt:variant>
      <vt:variant>
        <vt:i4>5</vt:i4>
      </vt:variant>
      <vt:variant>
        <vt:lpwstr>http://www.nevo.co.il/law/72769</vt:lpwstr>
      </vt:variant>
      <vt:variant>
        <vt:lpwstr/>
      </vt:variant>
      <vt:variant>
        <vt:i4>7929967</vt:i4>
      </vt:variant>
      <vt:variant>
        <vt:i4>51</vt:i4>
      </vt:variant>
      <vt:variant>
        <vt:i4>0</vt:i4>
      </vt:variant>
      <vt:variant>
        <vt:i4>5</vt:i4>
      </vt:variant>
      <vt:variant>
        <vt:lpwstr>http://www.nevo.co.il/law/72813</vt:lpwstr>
      </vt:variant>
      <vt:variant>
        <vt:lpwstr/>
      </vt:variant>
      <vt:variant>
        <vt:i4>458827</vt:i4>
      </vt:variant>
      <vt:variant>
        <vt:i4>48</vt:i4>
      </vt:variant>
      <vt:variant>
        <vt:i4>0</vt:i4>
      </vt:variant>
      <vt:variant>
        <vt:i4>5</vt:i4>
      </vt:variant>
      <vt:variant>
        <vt:lpwstr>http://www.nevo.co.il/law/74320/16.b</vt:lpwstr>
      </vt:variant>
      <vt:variant>
        <vt:lpwstr/>
      </vt:variant>
      <vt:variant>
        <vt:i4>5439572</vt:i4>
      </vt:variant>
      <vt:variant>
        <vt:i4>45</vt:i4>
      </vt:variant>
      <vt:variant>
        <vt:i4>0</vt:i4>
      </vt:variant>
      <vt:variant>
        <vt:i4>5</vt:i4>
      </vt:variant>
      <vt:variant>
        <vt:lpwstr>http://www.nevo.co.il/law/74320/8</vt:lpwstr>
      </vt:variant>
      <vt:variant>
        <vt:lpwstr/>
      </vt:variant>
      <vt:variant>
        <vt:i4>8192097</vt:i4>
      </vt:variant>
      <vt:variant>
        <vt:i4>42</vt:i4>
      </vt:variant>
      <vt:variant>
        <vt:i4>0</vt:i4>
      </vt:variant>
      <vt:variant>
        <vt:i4>5</vt:i4>
      </vt:variant>
      <vt:variant>
        <vt:lpwstr>http://www.nevo.co.il/law/74320/5.c</vt:lpwstr>
      </vt:variant>
      <vt:variant>
        <vt:lpwstr/>
      </vt:variant>
      <vt:variant>
        <vt:i4>5439572</vt:i4>
      </vt:variant>
      <vt:variant>
        <vt:i4>39</vt:i4>
      </vt:variant>
      <vt:variant>
        <vt:i4>0</vt:i4>
      </vt:variant>
      <vt:variant>
        <vt:i4>5</vt:i4>
      </vt:variant>
      <vt:variant>
        <vt:lpwstr>http://www.nevo.co.il/law/74320/1</vt:lpwstr>
      </vt:variant>
      <vt:variant>
        <vt:lpwstr/>
      </vt:variant>
      <vt:variant>
        <vt:i4>8126564</vt:i4>
      </vt:variant>
      <vt:variant>
        <vt:i4>36</vt:i4>
      </vt:variant>
      <vt:variant>
        <vt:i4>0</vt:i4>
      </vt:variant>
      <vt:variant>
        <vt:i4>5</vt:i4>
      </vt:variant>
      <vt:variant>
        <vt:lpwstr>http://www.nevo.co.il/law/74320</vt:lpwstr>
      </vt:variant>
      <vt:variant>
        <vt:lpwstr/>
      </vt:variant>
      <vt:variant>
        <vt:i4>8257647</vt:i4>
      </vt:variant>
      <vt:variant>
        <vt:i4>33</vt:i4>
      </vt:variant>
      <vt:variant>
        <vt:i4>0</vt:i4>
      </vt:variant>
      <vt:variant>
        <vt:i4>5</vt:i4>
      </vt:variant>
      <vt:variant>
        <vt:lpwstr>http://www.nevo.co.il/law/71858</vt:lpwstr>
      </vt:variant>
      <vt:variant>
        <vt:lpwstr/>
      </vt:variant>
      <vt:variant>
        <vt:i4>1441873</vt:i4>
      </vt:variant>
      <vt:variant>
        <vt:i4>30</vt:i4>
      </vt:variant>
      <vt:variant>
        <vt:i4>0</vt:i4>
      </vt:variant>
      <vt:variant>
        <vt:i4>5</vt:i4>
      </vt:variant>
      <vt:variant>
        <vt:lpwstr>http://www.nevo.co.il/law/74345/1T17.a.a</vt:lpwstr>
      </vt:variant>
      <vt:variant>
        <vt:lpwstr/>
      </vt:variant>
      <vt:variant>
        <vt:i4>5570641</vt:i4>
      </vt:variant>
      <vt:variant>
        <vt:i4>27</vt:i4>
      </vt:variant>
      <vt:variant>
        <vt:i4>0</vt:i4>
      </vt:variant>
      <vt:variant>
        <vt:i4>5</vt:i4>
      </vt:variant>
      <vt:variant>
        <vt:lpwstr>http://www.nevo.co.il/law/74345/4</vt:lpwstr>
      </vt:variant>
      <vt:variant>
        <vt:lpwstr/>
      </vt:variant>
      <vt:variant>
        <vt:i4>8061026</vt:i4>
      </vt:variant>
      <vt:variant>
        <vt:i4>24</vt:i4>
      </vt:variant>
      <vt:variant>
        <vt:i4>0</vt:i4>
      </vt:variant>
      <vt:variant>
        <vt:i4>5</vt:i4>
      </vt:variant>
      <vt:variant>
        <vt:lpwstr>http://www.nevo.co.il/law/74345/3.a</vt:lpwstr>
      </vt:variant>
      <vt:variant>
        <vt:lpwstr/>
      </vt:variant>
      <vt:variant>
        <vt:i4>2162787</vt:i4>
      </vt:variant>
      <vt:variant>
        <vt:i4>21</vt:i4>
      </vt:variant>
      <vt:variant>
        <vt:i4>0</vt:i4>
      </vt:variant>
      <vt:variant>
        <vt:i4>5</vt:i4>
      </vt:variant>
      <vt:variant>
        <vt:lpwstr>http://www.nevo.co.il/law/74345/2T</vt:lpwstr>
      </vt:variant>
      <vt:variant>
        <vt:lpwstr/>
      </vt:variant>
      <vt:variant>
        <vt:i4>7995492</vt:i4>
      </vt:variant>
      <vt:variant>
        <vt:i4>18</vt:i4>
      </vt:variant>
      <vt:variant>
        <vt:i4>0</vt:i4>
      </vt:variant>
      <vt:variant>
        <vt:i4>5</vt:i4>
      </vt:variant>
      <vt:variant>
        <vt:lpwstr>http://www.nevo.co.il/law/74345</vt:lpwstr>
      </vt:variant>
      <vt:variant>
        <vt:lpwstr/>
      </vt:variant>
      <vt:variant>
        <vt:i4>6291515</vt:i4>
      </vt:variant>
      <vt:variant>
        <vt:i4>15</vt:i4>
      </vt:variant>
      <vt:variant>
        <vt:i4>0</vt:i4>
      </vt:variant>
      <vt:variant>
        <vt:i4>5</vt:i4>
      </vt:variant>
      <vt:variant>
        <vt:lpwstr>http://www.nevo.co.il/law/72769/211.a.3</vt:lpwstr>
      </vt:variant>
      <vt:variant>
        <vt:lpwstr/>
      </vt:variant>
      <vt:variant>
        <vt:i4>8257632</vt:i4>
      </vt:variant>
      <vt:variant>
        <vt:i4>12</vt:i4>
      </vt:variant>
      <vt:variant>
        <vt:i4>0</vt:i4>
      </vt:variant>
      <vt:variant>
        <vt:i4>5</vt:i4>
      </vt:variant>
      <vt:variant>
        <vt:lpwstr>http://www.nevo.co.il/law/72769</vt:lpwstr>
      </vt:variant>
      <vt:variant>
        <vt:lpwstr/>
      </vt:variant>
      <vt:variant>
        <vt:i4>7864376</vt:i4>
      </vt:variant>
      <vt:variant>
        <vt:i4>9</vt:i4>
      </vt:variant>
      <vt:variant>
        <vt:i4>0</vt:i4>
      </vt:variant>
      <vt:variant>
        <vt:i4>5</vt:i4>
      </vt:variant>
      <vt:variant>
        <vt:lpwstr>http://www.nevo.co.il/law/72813/117.b1</vt:lpwstr>
      </vt:variant>
      <vt:variant>
        <vt:lpwstr/>
      </vt:variant>
      <vt:variant>
        <vt:i4>6750264</vt:i4>
      </vt:variant>
      <vt:variant>
        <vt:i4>6</vt:i4>
      </vt:variant>
      <vt:variant>
        <vt:i4>0</vt:i4>
      </vt:variant>
      <vt:variant>
        <vt:i4>5</vt:i4>
      </vt:variant>
      <vt:variant>
        <vt:lpwstr>http://www.nevo.co.il/law/72813/117.b.3</vt:lpwstr>
      </vt:variant>
      <vt:variant>
        <vt:lpwstr/>
      </vt:variant>
      <vt:variant>
        <vt:i4>2228334</vt:i4>
      </vt:variant>
      <vt:variant>
        <vt:i4>3</vt:i4>
      </vt:variant>
      <vt:variant>
        <vt:i4>0</vt:i4>
      </vt:variant>
      <vt:variant>
        <vt:i4>5</vt:i4>
      </vt:variant>
      <vt:variant>
        <vt:lpwstr>http://www.nevo.co.il/law/72813/2T</vt:lpwstr>
      </vt:variant>
      <vt:variant>
        <vt:lpwstr/>
      </vt:variant>
      <vt:variant>
        <vt:i4>7929967</vt:i4>
      </vt:variant>
      <vt:variant>
        <vt:i4>0</vt:i4>
      </vt:variant>
      <vt:variant>
        <vt:i4>0</vt:i4>
      </vt:variant>
      <vt:variant>
        <vt:i4>5</vt:i4>
      </vt:variant>
      <vt:variant>
        <vt:lpwstr>http://www.nevo.co.il/law/72813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2022-10-02T05:35:00Z</cp:lastPrinted>
  <dcterms:created xsi:type="dcterms:W3CDTF">2025-04-25T10:48:00Z</dcterms:created>
  <dcterms:modified xsi:type="dcterms:W3CDTF">2025-04-25T10:48:00Z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69476</vt:lpwstr>
  </property>
  <property fmtid="{D5CDD505-2E9C-101B-9397-08002B2CF9AE}" pid="6" name="NEWPARTB">
    <vt:lpwstr>07</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דוד ציון דוד;שרון כהן;ש. כהן ניהול ואחזקות בע#מ;אולסל אילת בע#מ;ב.נ.ק מיזמים אילת בע#מ</vt:lpwstr>
  </property>
  <property fmtid="{D5CDD505-2E9C-101B-9397-08002B2CF9AE}" pid="10" name="LAWYER">
    <vt:lpwstr>עידן ארד;אבי חימי;אודי ויסבאום</vt:lpwstr>
  </property>
  <property fmtid="{D5CDD505-2E9C-101B-9397-08002B2CF9AE}" pid="11" name="JUDGE">
    <vt:lpwstr>יואל עדן</vt:lpwstr>
  </property>
  <property fmtid="{D5CDD505-2E9C-101B-9397-08002B2CF9AE}" pid="12" name="CITY">
    <vt:lpwstr>ב"ש</vt:lpwstr>
  </property>
  <property fmtid="{D5CDD505-2E9C-101B-9397-08002B2CF9AE}" pid="13" name="DATE">
    <vt:lpwstr>20221002</vt:lpwstr>
  </property>
  <property fmtid="{D5CDD505-2E9C-101B-9397-08002B2CF9AE}" pid="14" name="TYPE_N_DATE">
    <vt:lpwstr>39020221002</vt:lpwstr>
  </property>
  <property fmtid="{D5CDD505-2E9C-101B-9397-08002B2CF9AE}" pid="15" name="WORDNUMPAGES">
    <vt:lpwstr>24</vt:lpwstr>
  </property>
  <property fmtid="{D5CDD505-2E9C-101B-9397-08002B2CF9AE}" pid="16" name="TYPE_ABS_DATE">
    <vt:lpwstr>390120221002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5589547;5751056:2;5569233:2;21479019;23825973;22690634;6984712:2;6032386;5774454;5878103;5831142;20536105;17948094;5670334;8457254</vt:lpwstr>
  </property>
  <property fmtid="{D5CDD505-2E9C-101B-9397-08002B2CF9AE}" pid="36" name="LAWLISTTMP1">
    <vt:lpwstr>72813/117.b.3:3;117.b1:3;002T</vt:lpwstr>
  </property>
  <property fmtid="{D5CDD505-2E9C-101B-9397-08002B2CF9AE}" pid="37" name="LAWLISTTMP2">
    <vt:lpwstr>72769/211.a.3</vt:lpwstr>
  </property>
  <property fmtid="{D5CDD505-2E9C-101B-9397-08002B2CF9AE}" pid="38" name="LAWLISTTMP3">
    <vt:lpwstr>74345/003.a:2;002T;004:2;1T17.a.a</vt:lpwstr>
  </property>
  <property fmtid="{D5CDD505-2E9C-101B-9397-08002B2CF9AE}" pid="39" name="LAWLISTTMP4">
    <vt:lpwstr>71858:2</vt:lpwstr>
  </property>
  <property fmtid="{D5CDD505-2E9C-101B-9397-08002B2CF9AE}" pid="40" name="LAWLISTTMP5">
    <vt:lpwstr>74320/001;005.c:2;008:2;016.b:2</vt:lpwstr>
  </property>
  <property fmtid="{D5CDD505-2E9C-101B-9397-08002B2CF9AE}" pid="41" name="NOSE1ID">
    <vt:lpwstr>77;77;77;46</vt:lpwstr>
  </property>
  <property fmtid="{D5CDD505-2E9C-101B-9397-08002B2CF9AE}" pid="42" name="NOSE2ID">
    <vt:lpwstr>1446;1446;1446;920</vt:lpwstr>
  </property>
  <property fmtid="{D5CDD505-2E9C-101B-9397-08002B2CF9AE}" pid="43" name="NOSE3ID">
    <vt:lpwstr>12048;8987;15822;5890</vt:lpwstr>
  </property>
  <property fmtid="{D5CDD505-2E9C-101B-9397-08002B2CF9AE}" pid="44" name="NOSE11">
    <vt:lpwstr>עונשין</vt:lpwstr>
  </property>
  <property fmtid="{D5CDD505-2E9C-101B-9397-08002B2CF9AE}" pid="45" name="NOSE21">
    <vt:lpwstr>ענישה</vt:lpwstr>
  </property>
  <property fmtid="{D5CDD505-2E9C-101B-9397-08002B2CF9AE}" pid="46" name="NOSE31">
    <vt:lpwstr>מדיניות ענישה: עבירות מס</vt:lpwstr>
  </property>
  <property fmtid="{D5CDD505-2E9C-101B-9397-08002B2CF9AE}" pid="47" name="NOSE12">
    <vt:lpwstr>עונשין</vt:lpwstr>
  </property>
  <property fmtid="{D5CDD505-2E9C-101B-9397-08002B2CF9AE}" pid="48" name="NOSE22">
    <vt:lpwstr>ענישה</vt:lpwstr>
  </property>
  <property fmtid="{D5CDD505-2E9C-101B-9397-08002B2CF9AE}" pid="49" name="NOSE32">
    <vt:lpwstr>מדיניות ענישה: עבירות כלכליות</vt:lpwstr>
  </property>
  <property fmtid="{D5CDD505-2E9C-101B-9397-08002B2CF9AE}" pid="50" name="NOSE13">
    <vt:lpwstr>עונשין</vt:lpwstr>
  </property>
  <property fmtid="{D5CDD505-2E9C-101B-9397-08002B2CF9AE}" pid="51" name="NOSE23">
    <vt:lpwstr>ענישה</vt:lpwstr>
  </property>
  <property fmtid="{D5CDD505-2E9C-101B-9397-08002B2CF9AE}" pid="52" name="NOSE33">
    <vt:lpwstr>הסדר טיעון</vt:lpwstr>
  </property>
  <property fmtid="{D5CDD505-2E9C-101B-9397-08002B2CF9AE}" pid="53" name="NOSE14">
    <vt:lpwstr>מסים</vt:lpwstr>
  </property>
  <property fmtid="{D5CDD505-2E9C-101B-9397-08002B2CF9AE}" pid="54" name="NOSE24">
    <vt:lpwstr>מס ערך מוסף</vt:lpwstr>
  </property>
  <property fmtid="{D5CDD505-2E9C-101B-9397-08002B2CF9AE}" pid="55" name="NOSE34">
    <vt:lpwstr>עבירות</vt:lpwstr>
  </property>
  <property fmtid="{D5CDD505-2E9C-101B-9397-08002B2CF9AE}" pid="56" name="NOSE15">
    <vt:lpwstr/>
  </property>
  <property fmtid="{D5CDD505-2E9C-101B-9397-08002B2CF9AE}" pid="57" name="NOSE25">
    <vt:lpwstr/>
  </property>
  <property fmtid="{D5CDD505-2E9C-101B-9397-08002B2CF9AE}" pid="58" name="NOSE35">
    <vt:lpwstr/>
  </property>
  <property fmtid="{D5CDD505-2E9C-101B-9397-08002B2CF9AE}" pid="59" name="NOSE16">
    <vt:lpwstr/>
  </property>
  <property fmtid="{D5CDD505-2E9C-101B-9397-08002B2CF9AE}" pid="60" name="NOSE26">
    <vt:lpwstr/>
  </property>
  <property fmtid="{D5CDD505-2E9C-101B-9397-08002B2CF9AE}" pid="61" name="NOSE36">
    <vt:lpwstr/>
  </property>
  <property fmtid="{D5CDD505-2E9C-101B-9397-08002B2CF9AE}" pid="62" name="NOSE17">
    <vt:lpwstr/>
  </property>
  <property fmtid="{D5CDD505-2E9C-101B-9397-08002B2CF9AE}" pid="63" name="NOSE27">
    <vt:lpwstr/>
  </property>
  <property fmtid="{D5CDD505-2E9C-101B-9397-08002B2CF9AE}" pid="64" name="NOSE37">
    <vt:lpwstr/>
  </property>
  <property fmtid="{D5CDD505-2E9C-101B-9397-08002B2CF9AE}" pid="65" name="NOSE18">
    <vt:lpwstr/>
  </property>
  <property fmtid="{D5CDD505-2E9C-101B-9397-08002B2CF9AE}" pid="66" name="NOSE28">
    <vt:lpwstr/>
  </property>
  <property fmtid="{D5CDD505-2E9C-101B-9397-08002B2CF9AE}" pid="67" name="NOSE38">
    <vt:lpwstr/>
  </property>
  <property fmtid="{D5CDD505-2E9C-101B-9397-08002B2CF9AE}" pid="68" name="NOSE19">
    <vt:lpwstr/>
  </property>
  <property fmtid="{D5CDD505-2E9C-101B-9397-08002B2CF9AE}" pid="69" name="NOSE29">
    <vt:lpwstr/>
  </property>
  <property fmtid="{D5CDD505-2E9C-101B-9397-08002B2CF9AE}" pid="70" name="NOSE39">
    <vt:lpwstr/>
  </property>
  <property fmtid="{D5CDD505-2E9C-101B-9397-08002B2CF9AE}" pid="71" name="NOSE110">
    <vt:lpwstr/>
  </property>
  <property fmtid="{D5CDD505-2E9C-101B-9397-08002B2CF9AE}" pid="72" name="NOSE210">
    <vt:lpwstr/>
  </property>
  <property fmtid="{D5CDD505-2E9C-101B-9397-08002B2CF9AE}" pid="73" name="NOSE310">
    <vt:lpwstr/>
  </property>
  <property fmtid="{D5CDD505-2E9C-101B-9397-08002B2CF9AE}" pid="74" name="PADIDATE">
    <vt:lpwstr>20221018</vt:lpwstr>
  </property>
  <property fmtid="{D5CDD505-2E9C-101B-9397-08002B2CF9AE}" pid="75" name="METAKZER">
    <vt:lpwstr>נעה</vt:lpwstr>
  </property>
</Properties>
</file>