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D637F9" w:rsidRPr="000F7B65" w14:paraId="6C8CB2AC" w14:textId="77777777" w:rsidTr="004E77E6">
        <w:trPr>
          <w:trHeight w:hRule="exact" w:val="418"/>
          <w:jc w:val="center"/>
        </w:trPr>
        <w:tc>
          <w:tcPr>
            <w:tcW w:w="8861" w:type="dxa"/>
            <w:gridSpan w:val="2"/>
          </w:tcPr>
          <w:p w14:paraId="0EBFBB9A" w14:textId="77777777" w:rsidR="00D637F9" w:rsidRPr="000F7B65" w:rsidRDefault="00D637F9" w:rsidP="004E77E6">
            <w:pPr>
              <w:pStyle w:val="a3"/>
              <w:jc w:val="center"/>
              <w:rPr>
                <w:rFonts w:ascii="Tahoma" w:hAnsi="Tahoma"/>
                <w:color w:val="000080"/>
                <w:sz w:val="32"/>
                <w:szCs w:val="32"/>
                <w:rtl/>
              </w:rPr>
            </w:pPr>
            <w:r w:rsidRPr="000F7B65">
              <w:rPr>
                <w:rFonts w:ascii="Tahoma" w:hAnsi="Tahoma"/>
                <w:b/>
                <w:bCs/>
                <w:color w:val="000080"/>
                <w:sz w:val="32"/>
                <w:szCs w:val="32"/>
                <w:rtl/>
              </w:rPr>
              <w:t>בית המשפט המחוזי בתל אביב - יפו</w:t>
            </w:r>
          </w:p>
        </w:tc>
      </w:tr>
      <w:tr w:rsidR="00D637F9" w:rsidRPr="000F7B65" w14:paraId="34B3804B" w14:textId="77777777" w:rsidTr="004E77E6">
        <w:trPr>
          <w:trHeight w:val="337"/>
          <w:jc w:val="center"/>
        </w:trPr>
        <w:tc>
          <w:tcPr>
            <w:tcW w:w="5131" w:type="dxa"/>
          </w:tcPr>
          <w:p w14:paraId="6CAF655F" w14:textId="77777777" w:rsidR="00D637F9" w:rsidRPr="000F7B65" w:rsidRDefault="00D637F9" w:rsidP="004E77E6">
            <w:pPr>
              <w:rPr>
                <w:sz w:val="26"/>
                <w:szCs w:val="26"/>
                <w:rtl/>
              </w:rPr>
            </w:pPr>
            <w:r w:rsidRPr="000F7B65">
              <w:rPr>
                <w:sz w:val="26"/>
                <w:szCs w:val="26"/>
                <w:rtl/>
              </w:rPr>
              <w:t>ת"פ</w:t>
            </w:r>
            <w:r w:rsidRPr="000F7B65">
              <w:rPr>
                <w:rFonts w:hint="cs"/>
                <w:sz w:val="26"/>
                <w:szCs w:val="26"/>
                <w:rtl/>
              </w:rPr>
              <w:t xml:space="preserve"> </w:t>
            </w:r>
            <w:r w:rsidRPr="000F7B65">
              <w:rPr>
                <w:sz w:val="26"/>
                <w:szCs w:val="26"/>
                <w:rtl/>
              </w:rPr>
              <w:t>20451-09-20</w:t>
            </w:r>
            <w:r w:rsidRPr="000F7B65">
              <w:rPr>
                <w:rFonts w:hint="cs"/>
                <w:sz w:val="26"/>
                <w:szCs w:val="26"/>
                <w:rtl/>
              </w:rPr>
              <w:t xml:space="preserve"> </w:t>
            </w:r>
            <w:r w:rsidRPr="000F7B65">
              <w:rPr>
                <w:sz w:val="26"/>
                <w:szCs w:val="26"/>
                <w:rtl/>
              </w:rPr>
              <w:t>מדינת ישראל נ' קפישה(עציר)</w:t>
            </w:r>
          </w:p>
          <w:p w14:paraId="1FD0D524" w14:textId="77777777" w:rsidR="00D637F9" w:rsidRPr="000F7B65" w:rsidRDefault="00D637F9" w:rsidP="004E77E6">
            <w:pPr>
              <w:pStyle w:val="a3"/>
              <w:rPr>
                <w:rFonts w:cs="FrankRuehl"/>
                <w:sz w:val="28"/>
                <w:szCs w:val="28"/>
                <w:rtl/>
              </w:rPr>
            </w:pPr>
          </w:p>
        </w:tc>
        <w:tc>
          <w:tcPr>
            <w:tcW w:w="3730" w:type="dxa"/>
          </w:tcPr>
          <w:p w14:paraId="298D81A6" w14:textId="77777777" w:rsidR="00D637F9" w:rsidRPr="000F7B65" w:rsidRDefault="00D637F9" w:rsidP="004E77E6">
            <w:pPr>
              <w:pStyle w:val="a3"/>
              <w:jc w:val="right"/>
              <w:rPr>
                <w:rFonts w:cs="FrankRuehl"/>
                <w:sz w:val="28"/>
                <w:szCs w:val="28"/>
                <w:rtl/>
              </w:rPr>
            </w:pPr>
          </w:p>
        </w:tc>
      </w:tr>
    </w:tbl>
    <w:p w14:paraId="654D7F8E" w14:textId="77777777" w:rsidR="00D637F9" w:rsidRPr="000F7B65" w:rsidRDefault="00D637F9" w:rsidP="00D637F9">
      <w:pPr>
        <w:pStyle w:val="a3"/>
        <w:rPr>
          <w:rtl/>
        </w:rPr>
      </w:pPr>
      <w:r w:rsidRPr="000F7B65">
        <w:rPr>
          <w:rFonts w:hint="cs"/>
          <w:rtl/>
        </w:rPr>
        <w:t xml:space="preserve"> </w:t>
      </w:r>
    </w:p>
    <w:p w14:paraId="69236145" w14:textId="77777777" w:rsidR="00D637F9" w:rsidRPr="000F7B65" w:rsidRDefault="00D637F9" w:rsidP="00D637F9">
      <w:pPr>
        <w:rPr>
          <w:rFonts w:ascii="Arial" w:hAnsi="Arial"/>
          <w:rtl/>
        </w:rPr>
      </w:pPr>
    </w:p>
    <w:p w14:paraId="0D57897C" w14:textId="77777777" w:rsidR="00D637F9" w:rsidRPr="000F7B65" w:rsidRDefault="00D637F9" w:rsidP="00D637F9">
      <w:pPr>
        <w:rPr>
          <w:rFonts w:ascii="Arial" w:hAnsi="Arial"/>
          <w:rtl/>
        </w:rPr>
      </w:pPr>
    </w:p>
    <w:tbl>
      <w:tblPr>
        <w:bidiVisual/>
        <w:tblW w:w="8359" w:type="dxa"/>
        <w:tblInd w:w="415" w:type="dxa"/>
        <w:tblLook w:val="01E0" w:firstRow="1" w:lastRow="1" w:firstColumn="1" w:lastColumn="1" w:noHBand="0" w:noVBand="0"/>
      </w:tblPr>
      <w:tblGrid>
        <w:gridCol w:w="2437"/>
        <w:gridCol w:w="5866"/>
        <w:gridCol w:w="56"/>
      </w:tblGrid>
      <w:tr w:rsidR="00D637F9" w:rsidRPr="000F7B65" w14:paraId="68EE57CB" w14:textId="77777777" w:rsidTr="00D637F9">
        <w:trPr>
          <w:gridAfter w:val="1"/>
          <w:wAfter w:w="56" w:type="dxa"/>
        </w:trPr>
        <w:tc>
          <w:tcPr>
            <w:tcW w:w="8303" w:type="dxa"/>
            <w:gridSpan w:val="2"/>
            <w:shd w:val="clear" w:color="auto" w:fill="auto"/>
          </w:tcPr>
          <w:p w14:paraId="7241FF5C" w14:textId="77777777" w:rsidR="00D637F9" w:rsidRPr="000F7B65" w:rsidRDefault="00D637F9" w:rsidP="00D637F9">
            <w:pPr>
              <w:spacing w:line="360" w:lineRule="auto"/>
              <w:jc w:val="both"/>
              <w:rPr>
                <w:rStyle w:val="TimesNewRomanTimesNewRoman"/>
              </w:rPr>
            </w:pPr>
            <w:r w:rsidRPr="000F7B65">
              <w:rPr>
                <w:b/>
                <w:bCs/>
                <w:rtl/>
              </w:rPr>
              <w:t>לפני כבוד השופט בני שגיא, סגן נשיא</w:t>
            </w:r>
            <w:r w:rsidRPr="000F7B65">
              <w:rPr>
                <w:rStyle w:val="TimesNewRomanTimesNewRoman"/>
                <w:rtl/>
              </w:rPr>
              <w:t xml:space="preserve"> </w:t>
            </w:r>
          </w:p>
        </w:tc>
      </w:tr>
      <w:tr w:rsidR="00D637F9" w:rsidRPr="000F7B65" w14:paraId="71164E01" w14:textId="77777777" w:rsidTr="00D637F9">
        <w:trPr>
          <w:cantSplit/>
          <w:trHeight w:val="724"/>
        </w:trPr>
        <w:tc>
          <w:tcPr>
            <w:tcW w:w="2437" w:type="dxa"/>
            <w:shd w:val="clear" w:color="auto" w:fill="auto"/>
          </w:tcPr>
          <w:p w14:paraId="1AAAEBD4" w14:textId="77777777" w:rsidR="00D637F9" w:rsidRPr="000F7B65" w:rsidRDefault="00D637F9" w:rsidP="00D637F9">
            <w:pPr>
              <w:ind w:left="26"/>
              <w:jc w:val="right"/>
              <w:rPr>
                <w:b/>
                <w:bCs/>
                <w:rtl/>
              </w:rPr>
            </w:pPr>
            <w:bookmarkStart w:id="0" w:name="FirstAppellant"/>
            <w:bookmarkStart w:id="1" w:name="FirstLawyer"/>
            <w:bookmarkStart w:id="2" w:name="LastJudge"/>
            <w:bookmarkEnd w:id="2"/>
          </w:p>
          <w:p w14:paraId="2A25D8C4" w14:textId="77777777" w:rsidR="00D637F9" w:rsidRPr="000F7B65" w:rsidRDefault="00D637F9" w:rsidP="00D637F9">
            <w:pPr>
              <w:ind w:left="26"/>
              <w:rPr>
                <w:b/>
                <w:bCs/>
                <w:rtl/>
              </w:rPr>
            </w:pPr>
            <w:r w:rsidRPr="000F7B65">
              <w:rPr>
                <w:b/>
                <w:bCs/>
                <w:rtl/>
              </w:rPr>
              <w:t>המאשימה:</w:t>
            </w:r>
          </w:p>
        </w:tc>
        <w:tc>
          <w:tcPr>
            <w:tcW w:w="5922" w:type="dxa"/>
            <w:gridSpan w:val="2"/>
            <w:shd w:val="clear" w:color="auto" w:fill="auto"/>
          </w:tcPr>
          <w:p w14:paraId="08F9AC40" w14:textId="77777777" w:rsidR="00D637F9" w:rsidRPr="000F7B65" w:rsidRDefault="00D637F9" w:rsidP="00D637F9">
            <w:pPr>
              <w:jc w:val="right"/>
              <w:rPr>
                <w:rtl/>
              </w:rPr>
            </w:pPr>
          </w:p>
          <w:p w14:paraId="6D51CCF1" w14:textId="77777777" w:rsidR="00D637F9" w:rsidRPr="000F7B65" w:rsidRDefault="00D637F9" w:rsidP="00D637F9">
            <w:pPr>
              <w:spacing w:line="360" w:lineRule="auto"/>
              <w:rPr>
                <w:rtl/>
              </w:rPr>
            </w:pPr>
            <w:r w:rsidRPr="000F7B65">
              <w:rPr>
                <w:rtl/>
              </w:rPr>
              <w:t xml:space="preserve"> </w:t>
            </w:r>
            <w:r w:rsidRPr="000F7B65">
              <w:rPr>
                <w:b/>
                <w:bCs/>
                <w:rtl/>
              </w:rPr>
              <w:t>מדינת ישראל</w:t>
            </w:r>
          </w:p>
          <w:p w14:paraId="76303481" w14:textId="77777777" w:rsidR="00D637F9" w:rsidRPr="000F7B65" w:rsidRDefault="00D637F9" w:rsidP="00D637F9">
            <w:pPr>
              <w:spacing w:line="360" w:lineRule="auto"/>
              <w:rPr>
                <w:rtl/>
              </w:rPr>
            </w:pPr>
            <w:r w:rsidRPr="000F7B65">
              <w:rPr>
                <w:rtl/>
              </w:rPr>
              <w:t xml:space="preserve">על-ידי ב"כ עו"ד </w:t>
            </w:r>
            <w:r w:rsidRPr="000F7B65">
              <w:rPr>
                <w:rFonts w:hint="cs"/>
                <w:rtl/>
              </w:rPr>
              <w:t>מיכאל כהן</w:t>
            </w:r>
          </w:p>
          <w:p w14:paraId="325B3BEA" w14:textId="77777777" w:rsidR="00D637F9" w:rsidRPr="000F7B65" w:rsidRDefault="00D637F9" w:rsidP="00D637F9">
            <w:pPr>
              <w:jc w:val="right"/>
              <w:rPr>
                <w:b/>
                <w:bCs/>
                <w:rtl/>
              </w:rPr>
            </w:pPr>
          </w:p>
        </w:tc>
      </w:tr>
      <w:bookmarkEnd w:id="0"/>
      <w:bookmarkEnd w:id="1"/>
      <w:tr w:rsidR="00D637F9" w:rsidRPr="000F7B65" w14:paraId="329004E1" w14:textId="77777777" w:rsidTr="00D637F9">
        <w:tc>
          <w:tcPr>
            <w:tcW w:w="8359" w:type="dxa"/>
            <w:gridSpan w:val="3"/>
            <w:shd w:val="clear" w:color="auto" w:fill="auto"/>
            <w:vAlign w:val="center"/>
          </w:tcPr>
          <w:p w14:paraId="7FBB7FEF" w14:textId="77777777" w:rsidR="00D637F9" w:rsidRPr="000F7B65" w:rsidRDefault="00D637F9" w:rsidP="00D637F9">
            <w:pPr>
              <w:jc w:val="center"/>
              <w:rPr>
                <w:rFonts w:ascii="Arial" w:hAnsi="Arial"/>
                <w:b/>
                <w:bCs/>
                <w:rtl/>
              </w:rPr>
            </w:pPr>
            <w:r w:rsidRPr="000F7B65">
              <w:rPr>
                <w:rFonts w:ascii="Arial" w:hAnsi="Arial"/>
                <w:b/>
                <w:bCs/>
                <w:rtl/>
              </w:rPr>
              <w:t>נגד</w:t>
            </w:r>
          </w:p>
          <w:p w14:paraId="5727F287" w14:textId="77777777" w:rsidR="00D637F9" w:rsidRPr="000F7B65" w:rsidRDefault="00D637F9" w:rsidP="00D637F9">
            <w:pPr>
              <w:jc w:val="right"/>
              <w:rPr>
                <w:rFonts w:ascii="Arial" w:hAnsi="Arial"/>
                <w:b/>
                <w:bCs/>
                <w:rtl/>
              </w:rPr>
            </w:pPr>
          </w:p>
        </w:tc>
      </w:tr>
      <w:tr w:rsidR="00D637F9" w:rsidRPr="000F7B65" w14:paraId="2B69CCBF" w14:textId="77777777" w:rsidTr="00D637F9">
        <w:tc>
          <w:tcPr>
            <w:tcW w:w="2437" w:type="dxa"/>
            <w:shd w:val="clear" w:color="auto" w:fill="auto"/>
          </w:tcPr>
          <w:p w14:paraId="5A17EB6D" w14:textId="77777777" w:rsidR="00D637F9" w:rsidRPr="000F7B65" w:rsidRDefault="00D637F9" w:rsidP="00D637F9">
            <w:pPr>
              <w:ind w:left="26"/>
              <w:rPr>
                <w:b/>
                <w:bCs/>
                <w:rtl/>
              </w:rPr>
            </w:pPr>
            <w:r w:rsidRPr="000F7B65">
              <w:rPr>
                <w:b/>
                <w:bCs/>
                <w:rtl/>
              </w:rPr>
              <w:t>הנאשם:</w:t>
            </w:r>
          </w:p>
        </w:tc>
        <w:tc>
          <w:tcPr>
            <w:tcW w:w="5922" w:type="dxa"/>
            <w:gridSpan w:val="2"/>
            <w:shd w:val="clear" w:color="auto" w:fill="auto"/>
          </w:tcPr>
          <w:p w14:paraId="62AF9D92" w14:textId="77777777" w:rsidR="00D637F9" w:rsidRPr="000F7B65" w:rsidRDefault="00D637F9" w:rsidP="00D637F9">
            <w:pPr>
              <w:spacing w:line="360" w:lineRule="auto"/>
              <w:rPr>
                <w:rtl/>
              </w:rPr>
            </w:pPr>
            <w:r w:rsidRPr="000F7B65">
              <w:rPr>
                <w:rFonts w:hint="cs"/>
                <w:b/>
                <w:bCs/>
                <w:rtl/>
              </w:rPr>
              <w:t xml:space="preserve">רפעת קפישה ת.ז. </w:t>
            </w:r>
            <w:r w:rsidR="000F7B65">
              <w:rPr>
                <w:b/>
                <w:bCs/>
              </w:rPr>
              <w:t>xxxxxxxxx</w:t>
            </w:r>
          </w:p>
          <w:p w14:paraId="063CD63D" w14:textId="77777777" w:rsidR="00D637F9" w:rsidRPr="000F7B65" w:rsidRDefault="00D637F9" w:rsidP="00D637F9">
            <w:pPr>
              <w:spacing w:line="360" w:lineRule="auto"/>
              <w:rPr>
                <w:rtl/>
              </w:rPr>
            </w:pPr>
            <w:r w:rsidRPr="000F7B65">
              <w:rPr>
                <w:rtl/>
              </w:rPr>
              <w:t>על-ידי ב"כ עו"</w:t>
            </w:r>
            <w:r w:rsidRPr="000F7B65">
              <w:rPr>
                <w:rFonts w:hint="cs"/>
                <w:rtl/>
              </w:rPr>
              <w:t>ד מיכל קורן</w:t>
            </w:r>
          </w:p>
          <w:p w14:paraId="66F3A0B9" w14:textId="77777777" w:rsidR="00D637F9" w:rsidRPr="000F7B65" w:rsidRDefault="00D637F9" w:rsidP="00D637F9">
            <w:pPr>
              <w:jc w:val="right"/>
              <w:rPr>
                <w:b/>
                <w:bCs/>
              </w:rPr>
            </w:pPr>
          </w:p>
        </w:tc>
      </w:tr>
    </w:tbl>
    <w:p w14:paraId="14E098AD" w14:textId="77777777" w:rsidR="00D637F9" w:rsidRPr="000F7B65" w:rsidRDefault="00D637F9" w:rsidP="00D637F9">
      <w:pPr>
        <w:rPr>
          <w:rFonts w:ascii="Arial" w:hAnsi="Arial"/>
          <w:rtl/>
        </w:rPr>
      </w:pPr>
    </w:p>
    <w:p w14:paraId="074DDDCC" w14:textId="77777777" w:rsidR="00F27766" w:rsidRDefault="00F27766" w:rsidP="00F27766">
      <w:pPr>
        <w:jc w:val="center"/>
        <w:rPr>
          <w:rFonts w:ascii="Arial" w:hAnsi="Arial"/>
          <w:sz w:val="30"/>
          <w:szCs w:val="30"/>
          <w:rtl/>
        </w:rPr>
      </w:pPr>
      <w:bookmarkStart w:id="3" w:name="LawTable"/>
      <w:bookmarkEnd w:id="3"/>
    </w:p>
    <w:p w14:paraId="51429062" w14:textId="77777777" w:rsidR="00F27766" w:rsidRPr="00F27766" w:rsidRDefault="00F27766" w:rsidP="00F27766">
      <w:pPr>
        <w:spacing w:before="120" w:after="120" w:line="240" w:lineRule="exact"/>
        <w:ind w:left="283" w:hanging="283"/>
        <w:jc w:val="both"/>
        <w:rPr>
          <w:rFonts w:ascii="FrankRuehl" w:hAnsi="FrankRuehl" w:cs="FrankRuehl"/>
          <w:rtl/>
        </w:rPr>
      </w:pPr>
    </w:p>
    <w:p w14:paraId="01A9DF10" w14:textId="77777777" w:rsidR="00F27766" w:rsidRPr="00F27766" w:rsidRDefault="00F27766" w:rsidP="00F27766">
      <w:pPr>
        <w:spacing w:before="120" w:after="120" w:line="240" w:lineRule="exact"/>
        <w:ind w:left="283" w:hanging="283"/>
        <w:jc w:val="both"/>
        <w:rPr>
          <w:rFonts w:ascii="FrankRuehl" w:hAnsi="FrankRuehl" w:cs="FrankRuehl"/>
          <w:rtl/>
        </w:rPr>
      </w:pPr>
    </w:p>
    <w:p w14:paraId="6CDF2C05" w14:textId="77777777" w:rsidR="00F27766" w:rsidRPr="00F27766" w:rsidRDefault="00F27766" w:rsidP="00F27766">
      <w:pPr>
        <w:spacing w:before="120" w:after="120" w:line="240" w:lineRule="exact"/>
        <w:ind w:left="283" w:hanging="283"/>
        <w:jc w:val="both"/>
        <w:rPr>
          <w:rFonts w:ascii="FrankRuehl" w:hAnsi="FrankRuehl" w:cs="FrankRuehl"/>
          <w:rtl/>
        </w:rPr>
      </w:pPr>
      <w:r w:rsidRPr="00F27766">
        <w:rPr>
          <w:rFonts w:ascii="FrankRuehl" w:hAnsi="FrankRuehl" w:cs="FrankRuehl"/>
          <w:rtl/>
        </w:rPr>
        <w:t xml:space="preserve">חקיקה שאוזכרה: </w:t>
      </w:r>
    </w:p>
    <w:p w14:paraId="48A8B966" w14:textId="77777777" w:rsidR="00F27766" w:rsidRPr="00F27766" w:rsidRDefault="00F27766" w:rsidP="00F27766">
      <w:pPr>
        <w:spacing w:before="120" w:after="120" w:line="240" w:lineRule="exact"/>
        <w:ind w:left="283" w:hanging="283"/>
        <w:jc w:val="both"/>
        <w:rPr>
          <w:rFonts w:ascii="FrankRuehl" w:hAnsi="FrankRuehl" w:cs="FrankRuehl"/>
          <w:rtl/>
        </w:rPr>
      </w:pPr>
      <w:hyperlink r:id="rId7" w:history="1">
        <w:r w:rsidRPr="00F27766">
          <w:rPr>
            <w:rFonts w:ascii="FrankRuehl" w:hAnsi="FrankRuehl" w:cs="FrankRuehl"/>
            <w:color w:val="0000FF"/>
            <w:rtl/>
          </w:rPr>
          <w:t>חוק העונשין, תשל"ז-1977</w:t>
        </w:r>
      </w:hyperlink>
      <w:r w:rsidRPr="00F27766">
        <w:rPr>
          <w:rFonts w:ascii="FrankRuehl" w:hAnsi="FrankRuehl" w:cs="FrankRuehl"/>
          <w:rtl/>
        </w:rPr>
        <w:t xml:space="preserve">: סע'  </w:t>
      </w:r>
      <w:hyperlink r:id="rId8" w:history="1">
        <w:r w:rsidRPr="00F27766">
          <w:rPr>
            <w:rFonts w:ascii="FrankRuehl" w:hAnsi="FrankRuehl" w:cs="FrankRuehl"/>
            <w:color w:val="0000FF"/>
            <w:rtl/>
          </w:rPr>
          <w:t>144(ב)</w:t>
        </w:r>
      </w:hyperlink>
    </w:p>
    <w:p w14:paraId="0BDD4D8F" w14:textId="77777777" w:rsidR="00F27766" w:rsidRPr="00F27766" w:rsidRDefault="00F27766" w:rsidP="00F27766">
      <w:pPr>
        <w:spacing w:before="120" w:after="120" w:line="240" w:lineRule="exact"/>
        <w:ind w:left="283" w:hanging="283"/>
        <w:jc w:val="both"/>
        <w:rPr>
          <w:rFonts w:ascii="FrankRuehl" w:hAnsi="FrankRuehl" w:cs="FrankRuehl"/>
          <w:rtl/>
        </w:rPr>
      </w:pPr>
      <w:hyperlink r:id="rId9" w:history="1">
        <w:r w:rsidRPr="00F27766">
          <w:rPr>
            <w:rFonts w:ascii="FrankRuehl" w:hAnsi="FrankRuehl" w:cs="FrankRuehl"/>
            <w:color w:val="0000FF"/>
            <w:rtl/>
          </w:rPr>
          <w:t>חוק הכניסה לישראל, תשי"ב-1952</w:t>
        </w:r>
      </w:hyperlink>
      <w:r w:rsidRPr="00F27766">
        <w:rPr>
          <w:rFonts w:ascii="FrankRuehl" w:hAnsi="FrankRuehl" w:cs="FrankRuehl"/>
          <w:rtl/>
        </w:rPr>
        <w:t xml:space="preserve">: סע'  </w:t>
      </w:r>
      <w:hyperlink r:id="rId10" w:history="1">
        <w:r w:rsidRPr="00F27766">
          <w:rPr>
            <w:rFonts w:ascii="FrankRuehl" w:hAnsi="FrankRuehl" w:cs="FrankRuehl"/>
            <w:color w:val="0000FF"/>
            <w:rtl/>
          </w:rPr>
          <w:t>12(1)</w:t>
        </w:r>
      </w:hyperlink>
    </w:p>
    <w:p w14:paraId="43F50FB6" w14:textId="77777777" w:rsidR="00F27766" w:rsidRPr="00F27766" w:rsidRDefault="00F27766" w:rsidP="00F27766">
      <w:pPr>
        <w:jc w:val="center"/>
        <w:rPr>
          <w:rFonts w:ascii="Arial" w:hAnsi="Arial"/>
          <w:sz w:val="30"/>
          <w:szCs w:val="30"/>
          <w:rtl/>
        </w:rPr>
      </w:pPr>
      <w:bookmarkStart w:id="4" w:name="LawTable_End"/>
      <w:bookmarkEnd w:id="4"/>
    </w:p>
    <w:p w14:paraId="2B688BC4" w14:textId="77777777" w:rsidR="000F7B65" w:rsidRPr="00AE528D" w:rsidRDefault="000F7B65" w:rsidP="00AE528D">
      <w:pPr>
        <w:jc w:val="center"/>
        <w:rPr>
          <w:rFonts w:ascii="Arial" w:hAnsi="Arial"/>
          <w:sz w:val="30"/>
          <w:szCs w:val="30"/>
          <w:rtl/>
        </w:rPr>
      </w:pPr>
    </w:p>
    <w:p w14:paraId="64C69F17" w14:textId="77777777" w:rsidR="000F7B65" w:rsidRPr="000F7B65" w:rsidRDefault="000F7B65" w:rsidP="000F7B65">
      <w:pPr>
        <w:spacing w:line="360" w:lineRule="auto"/>
        <w:jc w:val="center"/>
        <w:rPr>
          <w:rFonts w:ascii="Arial" w:hAnsi="Arial"/>
          <w:b/>
          <w:bCs/>
          <w:sz w:val="30"/>
          <w:szCs w:val="30"/>
          <w:u w:val="single"/>
          <w:rtl/>
        </w:rPr>
      </w:pPr>
      <w:bookmarkStart w:id="5" w:name="PsakDin"/>
      <w:r w:rsidRPr="000F7B65">
        <w:rPr>
          <w:rFonts w:ascii="Arial" w:hAnsi="Arial"/>
          <w:b/>
          <w:bCs/>
          <w:sz w:val="30"/>
          <w:szCs w:val="30"/>
          <w:u w:val="single"/>
          <w:rtl/>
        </w:rPr>
        <w:t>גזר דין</w:t>
      </w:r>
    </w:p>
    <w:bookmarkEnd w:id="5"/>
    <w:p w14:paraId="32D21ABC" w14:textId="77777777" w:rsidR="00D637F9" w:rsidRDefault="00D637F9" w:rsidP="00D637F9">
      <w:pPr>
        <w:spacing w:line="360" w:lineRule="auto"/>
        <w:rPr>
          <w:rFonts w:ascii="Arial" w:hAnsi="Arial"/>
          <w:rtl/>
        </w:rPr>
      </w:pPr>
    </w:p>
    <w:p w14:paraId="41586EEC" w14:textId="77777777" w:rsidR="00D637F9" w:rsidRDefault="00D637F9" w:rsidP="00D637F9">
      <w:pPr>
        <w:spacing w:line="360" w:lineRule="auto"/>
        <w:ind w:firstLine="360"/>
        <w:rPr>
          <w:rFonts w:ascii="Arial" w:hAnsi="Arial"/>
          <w:rtl/>
        </w:rPr>
      </w:pPr>
      <w:r>
        <w:rPr>
          <w:rFonts w:ascii="Arial" w:hAnsi="Arial"/>
          <w:u w:val="single"/>
          <w:rtl/>
        </w:rPr>
        <w:t>כללי</w:t>
      </w:r>
    </w:p>
    <w:p w14:paraId="78A4184A" w14:textId="77777777" w:rsidR="00D637F9" w:rsidRDefault="00D637F9" w:rsidP="00D637F9">
      <w:pPr>
        <w:pStyle w:val="a9"/>
        <w:numPr>
          <w:ilvl w:val="0"/>
          <w:numId w:val="1"/>
        </w:numPr>
        <w:spacing w:before="240" w:after="240" w:line="360" w:lineRule="auto"/>
        <w:contextualSpacing w:val="0"/>
        <w:jc w:val="both"/>
        <w:rPr>
          <w:rtl/>
        </w:rPr>
      </w:pPr>
      <w:bookmarkStart w:id="6" w:name="ABSTRACT_START"/>
      <w:bookmarkEnd w:id="6"/>
      <w:r>
        <w:rPr>
          <w:rtl/>
        </w:rPr>
        <w:t xml:space="preserve">הנאשם הורשע על יסוד הודאתו בעובדות כתב אישום מתוקן בעבירה של נשיאת נשק שלא כדין, לפי </w:t>
      </w:r>
      <w:hyperlink r:id="rId11" w:history="1">
        <w:r w:rsidR="00AE528D" w:rsidRPr="00AE528D">
          <w:rPr>
            <w:rStyle w:val="Hyperlink"/>
            <w:rtl/>
          </w:rPr>
          <w:t>סעיף 144(ב)</w:t>
        </w:r>
      </w:hyperlink>
      <w:r>
        <w:rPr>
          <w:rtl/>
        </w:rPr>
        <w:t xml:space="preserve"> רישא ל</w:t>
      </w:r>
      <w:hyperlink r:id="rId12" w:history="1">
        <w:r w:rsidR="000F7B65" w:rsidRPr="000F7B65">
          <w:rPr>
            <w:color w:val="0000FF"/>
            <w:u w:val="single"/>
            <w:rtl/>
          </w:rPr>
          <w:t>חוק העונשין</w:t>
        </w:r>
      </w:hyperlink>
      <w:r>
        <w:rPr>
          <w:rtl/>
        </w:rPr>
        <w:t xml:space="preserve">, תשל"ז-1977 (להלן - </w:t>
      </w:r>
      <w:r>
        <w:rPr>
          <w:b/>
          <w:bCs/>
          <w:rtl/>
        </w:rPr>
        <w:t>חוק העונשין</w:t>
      </w:r>
      <w:r>
        <w:rPr>
          <w:rtl/>
        </w:rPr>
        <w:t>)</w:t>
      </w:r>
      <w:r>
        <w:rPr>
          <w:rFonts w:hint="cs"/>
          <w:rtl/>
        </w:rPr>
        <w:t xml:space="preserve"> ועבירה של כניסה לישראל שלא כדין, לפי </w:t>
      </w:r>
      <w:hyperlink r:id="rId13" w:history="1">
        <w:r w:rsidR="00AE528D" w:rsidRPr="00AE528D">
          <w:rPr>
            <w:rStyle w:val="Hyperlink"/>
            <w:rFonts w:hint="eastAsia"/>
            <w:rtl/>
          </w:rPr>
          <w:t>סעיף</w:t>
        </w:r>
        <w:r w:rsidR="00AE528D" w:rsidRPr="00AE528D">
          <w:rPr>
            <w:rStyle w:val="Hyperlink"/>
            <w:rtl/>
          </w:rPr>
          <w:t xml:space="preserve"> 12(1)</w:t>
        </w:r>
      </w:hyperlink>
      <w:r>
        <w:rPr>
          <w:rFonts w:hint="cs"/>
          <w:rtl/>
        </w:rPr>
        <w:t xml:space="preserve"> ל</w:t>
      </w:r>
      <w:hyperlink r:id="rId14" w:history="1">
        <w:r w:rsidR="000F7B65" w:rsidRPr="000F7B65">
          <w:rPr>
            <w:color w:val="0000FF"/>
            <w:u w:val="single"/>
            <w:rtl/>
          </w:rPr>
          <w:t>חוק הכניסה לישראל</w:t>
        </w:r>
      </w:hyperlink>
      <w:r>
        <w:rPr>
          <w:rFonts w:hint="cs"/>
          <w:rtl/>
        </w:rPr>
        <w:t xml:space="preserve">, תשי"ב-1952 (להלן - </w:t>
      </w:r>
      <w:r>
        <w:rPr>
          <w:rFonts w:hint="cs"/>
          <w:b/>
          <w:bCs/>
          <w:rtl/>
        </w:rPr>
        <w:t>חוק הכניסה לישראל</w:t>
      </w:r>
      <w:r>
        <w:rPr>
          <w:rFonts w:hint="cs"/>
          <w:rtl/>
        </w:rPr>
        <w:t>)</w:t>
      </w:r>
      <w:r>
        <w:rPr>
          <w:rtl/>
        </w:rPr>
        <w:t xml:space="preserve">. הצדדים לא הגיעו להסכמה לעניין העונש, ובהקשר זה כל צד טען על-פי מיטב שיקול דעתו. </w:t>
      </w:r>
    </w:p>
    <w:p w14:paraId="4A44D6CD" w14:textId="77777777" w:rsidR="00D637F9" w:rsidRDefault="00D637F9" w:rsidP="00D637F9">
      <w:pPr>
        <w:pStyle w:val="a9"/>
        <w:numPr>
          <w:ilvl w:val="0"/>
          <w:numId w:val="1"/>
        </w:numPr>
        <w:spacing w:before="240" w:after="240" w:line="360" w:lineRule="auto"/>
        <w:contextualSpacing w:val="0"/>
        <w:jc w:val="both"/>
      </w:pPr>
      <w:bookmarkStart w:id="7" w:name="ABSTRACT_END"/>
      <w:bookmarkEnd w:id="7"/>
      <w:r>
        <w:rPr>
          <w:rtl/>
        </w:rPr>
        <w:t xml:space="preserve">על-פי עובדות כתב האישום, </w:t>
      </w:r>
      <w:r>
        <w:rPr>
          <w:rFonts w:hint="cs"/>
          <w:rtl/>
        </w:rPr>
        <w:t xml:space="preserve">עובר ליום 28.8.2020, נכנס הנאשם, תושב חברון, לישראל שלא כדין ושהה בה בניגוד לחוק ומבלי שהיה בידו אישור שהייה. ביום 28.8.2020, סמוך לשעה 04:20, רכב הנאשם, יחד עם חברו רע'ב מוחמד (להלן - </w:t>
      </w:r>
      <w:r>
        <w:rPr>
          <w:rFonts w:hint="cs"/>
          <w:b/>
          <w:bCs/>
          <w:rtl/>
        </w:rPr>
        <w:t>החבר</w:t>
      </w:r>
      <w:r>
        <w:rPr>
          <w:rFonts w:hint="cs"/>
          <w:rtl/>
        </w:rPr>
        <w:t>) על אופנועו של החבר ברחובות תל אביב, כשהחבר נוהג באופנוע והנאשם יושב מאחוריו. אותה עת, ובזמן שהוא רכוב על האופנוע, נשא הנאשם אקדח מדגם "בראונינג" בקוטר 9 מ"מ, מספר 243180</w:t>
      </w:r>
      <w:r>
        <w:rPr>
          <w:rFonts w:hint="cs"/>
        </w:rPr>
        <w:t>T</w:t>
      </w:r>
      <w:r>
        <w:rPr>
          <w:rFonts w:hint="cs"/>
          <w:rtl/>
        </w:rPr>
        <w:t xml:space="preserve">, טעון במחסנית תקנית ובה 13 כדורים ועטוף בניילון נצמד (להלן - </w:t>
      </w:r>
      <w:r>
        <w:rPr>
          <w:rFonts w:hint="cs"/>
          <w:b/>
          <w:bCs/>
          <w:rtl/>
        </w:rPr>
        <w:t>האקדח</w:t>
      </w:r>
      <w:r>
        <w:rPr>
          <w:rFonts w:hint="cs"/>
          <w:rtl/>
        </w:rPr>
        <w:t xml:space="preserve">), וכן נייר מגולגל ובו 29 כדורים מותאמים לאקדח בקוטר 9 מ"מ, עטופים גם הם בניילון נצמד (להלן - </w:t>
      </w:r>
      <w:r>
        <w:rPr>
          <w:rFonts w:hint="cs"/>
          <w:b/>
          <w:bCs/>
          <w:rtl/>
        </w:rPr>
        <w:t>התחמושת</w:t>
      </w:r>
      <w:r>
        <w:rPr>
          <w:rFonts w:hint="cs"/>
          <w:rtl/>
        </w:rPr>
        <w:t xml:space="preserve">). אותה שעה שהו בקרבת מקום בניידת 'סל"ע' שני שוטרים. הנאשם, שהבחין בשוטרים, סימן לחברו להימלט מהשוטרים </w:t>
      </w:r>
      <w:r>
        <w:rPr>
          <w:rFonts w:hint="cs"/>
          <w:rtl/>
        </w:rPr>
        <w:lastRenderedPageBreak/>
        <w:t xml:space="preserve">שדלקו בעקבותיהם. בשלב מסוים, השליך הנאשם את האקדח והתחמושת מעבר לגדר בית ספר ולאחר מכן ירד מהאופנוע ופתח במנוסה רגלית עד שנעצר על ידי השוטרים לאחר מרדף.    </w:t>
      </w:r>
    </w:p>
    <w:p w14:paraId="4DF1637E" w14:textId="77777777" w:rsidR="00D637F9" w:rsidRDefault="00D637F9" w:rsidP="00D637F9">
      <w:pPr>
        <w:pStyle w:val="a9"/>
        <w:spacing w:before="240" w:after="240" w:line="360" w:lineRule="auto"/>
        <w:ind w:left="360"/>
        <w:contextualSpacing w:val="0"/>
        <w:jc w:val="both"/>
        <w:rPr>
          <w:rtl/>
        </w:rPr>
      </w:pPr>
      <w:r>
        <w:rPr>
          <w:rFonts w:hint="cs"/>
          <w:rtl/>
        </w:rPr>
        <w:t xml:space="preserve">על בסיס האמור לעיל, הורשע הנאשם כאמור בעבירות של נשיאת נשק וכניסה לישראל שלא כדין. </w:t>
      </w:r>
    </w:p>
    <w:p w14:paraId="4082BDA1" w14:textId="77777777" w:rsidR="00D637F9" w:rsidRDefault="00D637F9" w:rsidP="00D637F9">
      <w:pPr>
        <w:pStyle w:val="a9"/>
        <w:spacing w:before="240" w:after="240" w:line="360" w:lineRule="auto"/>
        <w:ind w:left="360"/>
        <w:contextualSpacing w:val="0"/>
        <w:jc w:val="both"/>
        <w:rPr>
          <w:rtl/>
        </w:rPr>
      </w:pPr>
      <w:r>
        <w:rPr>
          <w:rFonts w:hint="cs"/>
          <w:u w:val="single"/>
          <w:rtl/>
        </w:rPr>
        <w:t>טיעוני הצדדים לעונש</w:t>
      </w:r>
    </w:p>
    <w:p w14:paraId="72B18FB1" w14:textId="77777777" w:rsidR="00D637F9" w:rsidRPr="00B01570" w:rsidRDefault="00D637F9" w:rsidP="00D637F9">
      <w:pPr>
        <w:pStyle w:val="a9"/>
        <w:numPr>
          <w:ilvl w:val="0"/>
          <w:numId w:val="1"/>
        </w:numPr>
        <w:spacing w:before="240" w:after="240" w:line="360" w:lineRule="auto"/>
        <w:contextualSpacing w:val="0"/>
        <w:jc w:val="both"/>
        <w:rPr>
          <w:rFonts w:ascii="David" w:hAnsi="David"/>
          <w:color w:val="000000"/>
          <w:rtl/>
        </w:rPr>
      </w:pPr>
      <w:r w:rsidRPr="00B01570">
        <w:rPr>
          <w:rFonts w:hint="cs"/>
          <w:b/>
          <w:bCs/>
          <w:rtl/>
        </w:rPr>
        <w:t>התובע</w:t>
      </w:r>
      <w:r>
        <w:rPr>
          <w:rFonts w:hint="cs"/>
          <w:rtl/>
        </w:rPr>
        <w:t xml:space="preserve">, עו"ד מיכאל כהן, טען בפתח דבריו כי הוא ער למתחמים שנקבעו על-ידי אך לאחרונה במספר גזרי דין שעניינם עבירות נשק בכלל ונשיאת אקדח בפרט. ואולם, לשיטתו, עניינו של הנאשם חמור יותר בשל כמות התחמושת הרבה שנשא עמו הנאשם; פוטנציאל הנזק הכרוך בביצוע עבירות נשק; ובעיקר בשל העובדה כי העבירה בוצעה בזמן שהנאשם נכנס לישראל ושהה בה שלא כדין. עוד נטען, כי הגם שהאקדח והתחמושת היו עטופים באופן שעל פניו לא איפשר לעשות בהם שימוש מיידי, הרי </w:t>
      </w:r>
      <w:r w:rsidRPr="00B01570">
        <w:rPr>
          <w:rFonts w:ascii="David" w:hAnsi="David" w:hint="cs"/>
          <w:color w:val="000000"/>
          <w:rtl/>
        </w:rPr>
        <w:t>שהדבר מעיד על כך שהנאשם התכוון להעבירם מיד ליד</w:t>
      </w:r>
      <w:r>
        <w:rPr>
          <w:rFonts w:ascii="David" w:hAnsi="David" w:hint="cs"/>
          <w:color w:val="000000"/>
          <w:rtl/>
        </w:rPr>
        <w:t xml:space="preserve"> ונסיבה זו מהווה לשיטת התביעה נסיבה נוספת לחומרה.  </w:t>
      </w:r>
      <w:r w:rsidRPr="00B01570">
        <w:rPr>
          <w:rFonts w:ascii="David" w:hAnsi="David" w:hint="cs"/>
          <w:color w:val="000000"/>
          <w:rtl/>
        </w:rPr>
        <w:t xml:space="preserve"> </w:t>
      </w:r>
    </w:p>
    <w:p w14:paraId="20E28113" w14:textId="77777777" w:rsidR="00D637F9" w:rsidRDefault="00D637F9" w:rsidP="00D637F9">
      <w:pPr>
        <w:pStyle w:val="a9"/>
        <w:spacing w:before="240" w:after="240" w:line="360" w:lineRule="auto"/>
        <w:ind w:left="357"/>
        <w:contextualSpacing w:val="0"/>
        <w:jc w:val="both"/>
        <w:rPr>
          <w:rtl/>
        </w:rPr>
      </w:pPr>
      <w:r>
        <w:rPr>
          <w:rFonts w:hint="cs"/>
          <w:rtl/>
        </w:rPr>
        <w:t xml:space="preserve">בהינתן האמור ושקלול שתי העבירות בגדרי אירוע אחד, נטען כי יש לקבוע מתחם עונש הולם </w:t>
      </w:r>
      <w:r>
        <w:rPr>
          <w:rFonts w:hint="cs"/>
          <w:b/>
          <w:bCs/>
          <w:rtl/>
        </w:rPr>
        <w:t>הנע בין 24 ל- 48 חודשי מאסר</w:t>
      </w:r>
      <w:r>
        <w:rPr>
          <w:rFonts w:hint="cs"/>
          <w:rtl/>
        </w:rPr>
        <w:t xml:space="preserve">. באשר לעונש המתאים, ובשים לב לכך שהנאשם נעדר עבר פלילי, סבר התובע כי יש מקום לקבוע את עונשו בתחתית המתחם.   </w:t>
      </w:r>
    </w:p>
    <w:p w14:paraId="2C7E6E7A" w14:textId="77777777" w:rsidR="00D637F9" w:rsidRDefault="00D637F9" w:rsidP="00D637F9">
      <w:pPr>
        <w:pStyle w:val="a9"/>
        <w:numPr>
          <w:ilvl w:val="0"/>
          <w:numId w:val="1"/>
        </w:numPr>
        <w:spacing w:before="240" w:after="240" w:line="360" w:lineRule="auto"/>
        <w:ind w:left="357"/>
        <w:contextualSpacing w:val="0"/>
        <w:jc w:val="both"/>
      </w:pPr>
      <w:r>
        <w:rPr>
          <w:rFonts w:hint="cs"/>
          <w:b/>
          <w:bCs/>
          <w:rtl/>
        </w:rPr>
        <w:t>הסנגורית</w:t>
      </w:r>
      <w:r>
        <w:rPr>
          <w:rFonts w:hint="cs"/>
          <w:rtl/>
        </w:rPr>
        <w:t>, עו"ד מיכל קורן, חלקה על הנסיבות לחומרה שפורטו על ידי התובע וטענה כי הנאשם נכנס לישראל על מנת לעבוד בשיפוצים על רקע מצוקה כלכלית קשה של משפחתו. על רקע זה, הוצע לו לשמש "שליח" להעברת הנשק ממקום אחד לאחר, תוך פרק זמן קצר ביותר. לטענתה, העובדה כי הנשק והתחמושת היו עטופים בניילון נצמד מלמדת כי הנאשם לא התכוון לעשות בו שימוש או להסתובב איתו בתוך שטחי ישראל, ומכל מקום ברור כי  הנשק לא היה שלו. עוד נטען, כי מדינת ישראל עושה שימוש בהליך פלילי ב</w:t>
      </w:r>
      <w:hyperlink r:id="rId15" w:history="1">
        <w:r w:rsidR="000F7B65" w:rsidRPr="000F7B65">
          <w:rPr>
            <w:color w:val="0000FF"/>
            <w:u w:val="single"/>
            <w:rtl/>
          </w:rPr>
          <w:t>חוק הכניסה לישראל</w:t>
        </w:r>
      </w:hyperlink>
      <w:r>
        <w:rPr>
          <w:rFonts w:hint="cs"/>
          <w:rtl/>
        </w:rPr>
        <w:t xml:space="preserve"> רק נגד תושבי השטחים, וניתן להניח כי אם היה מדובר בנאשם אמריקאי, שהיה מבצע עבירה זהה, לא היו מייחסים לו עבירה לפי חוק זה בכתב האישום. הסנגורית הוסיפה כי במקרים של "כניסה ראשונה", ללא עבר פלילי, נהוג להחזיר את השוהה הבלתי חוקי למחסום ולא לייחס לו עבירה פלילית במסגרת כתב אישום. </w:t>
      </w:r>
    </w:p>
    <w:p w14:paraId="0960F71F" w14:textId="77777777" w:rsidR="00D637F9" w:rsidRPr="00B01570" w:rsidRDefault="00D637F9" w:rsidP="00D637F9">
      <w:pPr>
        <w:pStyle w:val="a9"/>
        <w:spacing w:before="240" w:after="240" w:line="360" w:lineRule="auto"/>
        <w:ind w:left="357"/>
        <w:contextualSpacing w:val="0"/>
        <w:jc w:val="both"/>
        <w:rPr>
          <w:rtl/>
        </w:rPr>
      </w:pPr>
      <w:r>
        <w:rPr>
          <w:rFonts w:hint="cs"/>
          <w:rtl/>
        </w:rPr>
        <w:t xml:space="preserve">הסנגורית סברה כי מתחם העונש ההולם נמוך באופן משמעותי מהמתחם לו עתרה התביעה, וכי יש לקבוע את עונשו של הנאשם בתחתית המתחם וזאת נוכח הודאתו, הבעת החרטה, גילו הצעיר (26), היעדר עבר פלילי, נסיבות חיים מורכבות, ושילובו בקבוצה טיפולית בתחום החינוך במסגרת שב"ס.    </w:t>
      </w:r>
    </w:p>
    <w:p w14:paraId="67F50799" w14:textId="77777777" w:rsidR="00D637F9" w:rsidRDefault="00D637F9" w:rsidP="00D637F9">
      <w:pPr>
        <w:pStyle w:val="a9"/>
        <w:numPr>
          <w:ilvl w:val="0"/>
          <w:numId w:val="1"/>
        </w:numPr>
        <w:spacing w:before="240" w:after="240" w:line="360" w:lineRule="auto"/>
        <w:contextualSpacing w:val="0"/>
        <w:jc w:val="both"/>
      </w:pPr>
      <w:r>
        <w:rPr>
          <w:b/>
          <w:bCs/>
          <w:rtl/>
        </w:rPr>
        <w:t>הנאשם</w:t>
      </w:r>
      <w:r>
        <w:rPr>
          <w:rtl/>
        </w:rPr>
        <w:t xml:space="preserve"> בדברו האחרון </w:t>
      </w:r>
      <w:r>
        <w:rPr>
          <w:rFonts w:hint="cs"/>
          <w:rtl/>
        </w:rPr>
        <w:t xml:space="preserve">הביע חרטה והבטיח כי לא יבצע עבירות נוספות. </w:t>
      </w:r>
      <w:r>
        <w:rPr>
          <w:rtl/>
        </w:rPr>
        <w:t xml:space="preserve">  </w:t>
      </w:r>
    </w:p>
    <w:p w14:paraId="3E316049" w14:textId="77777777" w:rsidR="00D637F9" w:rsidRPr="00645AB0" w:rsidRDefault="00D637F9" w:rsidP="00D637F9">
      <w:pPr>
        <w:pStyle w:val="a9"/>
        <w:spacing w:before="240" w:after="240" w:line="360" w:lineRule="auto"/>
        <w:ind w:left="360"/>
        <w:contextualSpacing w:val="0"/>
        <w:jc w:val="both"/>
        <w:rPr>
          <w:sz w:val="28"/>
          <w:szCs w:val="28"/>
        </w:rPr>
      </w:pPr>
      <w:r w:rsidRPr="00645AB0">
        <w:rPr>
          <w:b/>
          <w:bCs/>
          <w:sz w:val="28"/>
          <w:szCs w:val="28"/>
          <w:u w:val="single"/>
          <w:rtl/>
        </w:rPr>
        <w:t>דיון והכרעה</w:t>
      </w:r>
    </w:p>
    <w:p w14:paraId="074792FC" w14:textId="77777777" w:rsidR="00D637F9" w:rsidRDefault="00D637F9" w:rsidP="00D637F9">
      <w:pPr>
        <w:pStyle w:val="a9"/>
        <w:spacing w:before="240" w:after="240" w:line="360" w:lineRule="auto"/>
        <w:ind w:left="360"/>
        <w:contextualSpacing w:val="0"/>
        <w:jc w:val="both"/>
        <w:rPr>
          <w:u w:val="single"/>
          <w:rtl/>
        </w:rPr>
      </w:pPr>
      <w:r>
        <w:rPr>
          <w:u w:val="single"/>
          <w:rtl/>
        </w:rPr>
        <w:t>קביעת מתחם העונש ההולם</w:t>
      </w:r>
    </w:p>
    <w:p w14:paraId="5FDE8571" w14:textId="77777777" w:rsidR="00D637F9" w:rsidRDefault="00D637F9" w:rsidP="00D637F9">
      <w:pPr>
        <w:pStyle w:val="a9"/>
        <w:numPr>
          <w:ilvl w:val="0"/>
          <w:numId w:val="1"/>
        </w:numPr>
        <w:spacing w:before="240" w:after="240" w:line="360" w:lineRule="auto"/>
        <w:contextualSpacing w:val="0"/>
        <w:jc w:val="both"/>
      </w:pPr>
      <w:r>
        <w:rPr>
          <w:rFonts w:hint="cs"/>
          <w:rtl/>
        </w:rPr>
        <w:t xml:space="preserve">אך לאחרונה, עמד בית המשפט העליון על </w:t>
      </w:r>
      <w:r>
        <w:rPr>
          <w:rtl/>
        </w:rPr>
        <w:t>הערכים החברתיים הרלוונטיים לעבירות נשק</w:t>
      </w:r>
      <w:r>
        <w:rPr>
          <w:rFonts w:hint="cs"/>
          <w:rtl/>
        </w:rPr>
        <w:t>,</w:t>
      </w:r>
      <w:r>
        <w:rPr>
          <w:rtl/>
        </w:rPr>
        <w:t xml:space="preserve"> </w:t>
      </w:r>
      <w:r>
        <w:rPr>
          <w:rFonts w:hint="cs"/>
          <w:rtl/>
        </w:rPr>
        <w:t>ש</w:t>
      </w:r>
      <w:r>
        <w:rPr>
          <w:rtl/>
        </w:rPr>
        <w:t xml:space="preserve">הם </w:t>
      </w:r>
      <w:r>
        <w:rPr>
          <w:rFonts w:hint="cs"/>
          <w:rtl/>
        </w:rPr>
        <w:t>"</w:t>
      </w:r>
      <w:r w:rsidRPr="00DA60BC">
        <w:rPr>
          <w:rFonts w:ascii="David" w:hAnsi="David"/>
          <w:b/>
          <w:bCs/>
          <w:rtl/>
        </w:rPr>
        <w:t>שמירה על חיי אדם ועל שלמות גופו, וכן שמירה על סדרי חיים תקינים ושלווים שאינם מופרעים על ידי איש האוחז באקדח, ברובה, או בתת-מקלע</w:t>
      </w:r>
      <w:r w:rsidRPr="00DA60BC">
        <w:rPr>
          <w:rFonts w:ascii="David" w:hAnsi="David"/>
          <w:rtl/>
        </w:rPr>
        <w:t xml:space="preserve">" </w:t>
      </w:r>
      <w:r>
        <w:rPr>
          <w:rFonts w:ascii="David" w:hAnsi="David" w:hint="cs"/>
          <w:rtl/>
        </w:rPr>
        <w:t>[</w:t>
      </w:r>
      <w:hyperlink r:id="rId16" w:history="1">
        <w:r w:rsidR="000F7B65" w:rsidRPr="000F7B65">
          <w:rPr>
            <w:rFonts w:ascii="David" w:hAnsi="David"/>
            <w:color w:val="0000FF"/>
            <w:u w:val="single"/>
            <w:rtl/>
          </w:rPr>
          <w:t>ע"פ 147/21</w:t>
        </w:r>
      </w:hyperlink>
      <w:r>
        <w:rPr>
          <w:rFonts w:ascii="David" w:hAnsi="David" w:hint="cs"/>
          <w:rtl/>
        </w:rPr>
        <w:t xml:space="preserve"> </w:t>
      </w:r>
      <w:r>
        <w:rPr>
          <w:rFonts w:ascii="David" w:hAnsi="David" w:hint="cs"/>
          <w:b/>
          <w:bCs/>
          <w:rtl/>
        </w:rPr>
        <w:t>מדינת ישראל נ' ירין ביטון</w:t>
      </w:r>
      <w:r>
        <w:rPr>
          <w:rFonts w:ascii="David" w:hAnsi="David" w:hint="cs"/>
          <w:rtl/>
        </w:rPr>
        <w:t xml:space="preserve">, פס' 7 לפסק דינו של השו' שטיין </w:t>
      </w:r>
      <w:r>
        <w:rPr>
          <w:rFonts w:ascii="David" w:hAnsi="David" w:hint="cs"/>
          <w:rtl/>
        </w:rPr>
        <w:lastRenderedPageBreak/>
        <w:t xml:space="preserve">(14.2.2021) (להלן - </w:t>
      </w:r>
      <w:r>
        <w:rPr>
          <w:rFonts w:ascii="David" w:hAnsi="David" w:hint="cs"/>
          <w:b/>
          <w:bCs/>
          <w:rtl/>
        </w:rPr>
        <w:t>עניין ביטון</w:t>
      </w:r>
      <w:r>
        <w:rPr>
          <w:rFonts w:ascii="David" w:hAnsi="David" w:hint="cs"/>
          <w:rtl/>
        </w:rPr>
        <w:t>)].</w:t>
      </w:r>
      <w:r>
        <w:rPr>
          <w:rFonts w:hint="cs"/>
          <w:rtl/>
        </w:rPr>
        <w:t xml:space="preserve"> זאת, מאחר שעבירות אלה מהוות תשתית לביצוע מגוון רחב "</w:t>
      </w:r>
      <w:r>
        <w:rPr>
          <w:rFonts w:hint="cs"/>
          <w:b/>
          <w:bCs/>
          <w:rtl/>
        </w:rPr>
        <w:t>של מעשים פליליים חמורים ומסוכנים עד-מאד, אשר נעשים באמצעות כלי ירייה ואשר כוללים איומים, תקיפה, ירי במקום מגורים, גרימת חבלה והמתה</w:t>
      </w:r>
      <w:r>
        <w:rPr>
          <w:rFonts w:hint="cs"/>
          <w:rtl/>
        </w:rPr>
        <w:t xml:space="preserve">" (שם, שם). </w:t>
      </w:r>
    </w:p>
    <w:p w14:paraId="76B22D38" w14:textId="77777777" w:rsidR="00D637F9" w:rsidRDefault="00D637F9" w:rsidP="00D637F9">
      <w:pPr>
        <w:pStyle w:val="a9"/>
        <w:numPr>
          <w:ilvl w:val="0"/>
          <w:numId w:val="1"/>
        </w:numPr>
        <w:spacing w:before="240" w:after="240" w:line="360" w:lineRule="auto"/>
        <w:contextualSpacing w:val="0"/>
        <w:jc w:val="both"/>
      </w:pPr>
      <w:r>
        <w:rPr>
          <w:rtl/>
        </w:rPr>
        <w:t xml:space="preserve">בתי המשפט חזרו </w:t>
      </w:r>
      <w:r>
        <w:rPr>
          <w:rFonts w:hint="cs"/>
          <w:rtl/>
        </w:rPr>
        <w:t>שוב ושוב</w:t>
      </w:r>
      <w:r>
        <w:rPr>
          <w:rtl/>
        </w:rPr>
        <w:t xml:space="preserve"> על חומרתן של עבירות נשק והסכנה הרבה הטמונה בהן</w:t>
      </w:r>
      <w:r>
        <w:rPr>
          <w:rFonts w:hint="cs"/>
          <w:rtl/>
        </w:rPr>
        <w:t xml:space="preserve">, </w:t>
      </w:r>
      <w:r w:rsidRPr="00DD7629">
        <w:rPr>
          <w:rtl/>
        </w:rPr>
        <w:t xml:space="preserve">בשל כך </w:t>
      </w:r>
      <w:r>
        <w:rPr>
          <w:rFonts w:hint="cs"/>
          <w:rtl/>
        </w:rPr>
        <w:t>שהן</w:t>
      </w:r>
      <w:r>
        <w:rPr>
          <w:b/>
          <w:bCs/>
          <w:rtl/>
        </w:rPr>
        <w:t xml:space="preserve"> </w:t>
      </w:r>
      <w:r>
        <w:rPr>
          <w:rFonts w:hint="cs"/>
          <w:rtl/>
        </w:rPr>
        <w:t>"</w:t>
      </w:r>
      <w:r>
        <w:rPr>
          <w:b/>
          <w:bCs/>
          <w:rtl/>
        </w:rPr>
        <w:t>מקימות פוטנציאל להסלמה עבריינית ויוצרות סיכון ממשי וחמור לשלום הציבור וביטחונו</w:t>
      </w:r>
      <w:r>
        <w:rPr>
          <w:rtl/>
        </w:rPr>
        <w:t>" (</w:t>
      </w:r>
      <w:hyperlink r:id="rId17" w:history="1">
        <w:r w:rsidR="000F7B65" w:rsidRPr="000F7B65">
          <w:rPr>
            <w:color w:val="0000FF"/>
            <w:u w:val="single"/>
            <w:rtl/>
          </w:rPr>
          <w:t>ע"פ 3156/11</w:t>
        </w:r>
      </w:hyperlink>
      <w:r>
        <w:rPr>
          <w:rtl/>
        </w:rPr>
        <w:t xml:space="preserve"> </w:t>
      </w:r>
      <w:r>
        <w:rPr>
          <w:b/>
          <w:bCs/>
          <w:rtl/>
        </w:rPr>
        <w:t>זראיעה נ' מדינת ישראל</w:t>
      </w:r>
      <w:r>
        <w:rPr>
          <w:rtl/>
        </w:rPr>
        <w:t xml:space="preserve">, פס' 5 (21.2.2012)). </w:t>
      </w:r>
    </w:p>
    <w:p w14:paraId="2C7DB023" w14:textId="77777777" w:rsidR="00D637F9" w:rsidRDefault="00D637F9" w:rsidP="00D637F9">
      <w:pPr>
        <w:pStyle w:val="a9"/>
        <w:numPr>
          <w:ilvl w:val="0"/>
          <w:numId w:val="1"/>
        </w:numPr>
        <w:spacing w:before="240" w:after="240" w:line="360" w:lineRule="auto"/>
        <w:contextualSpacing w:val="0"/>
        <w:jc w:val="both"/>
      </w:pPr>
      <w:r>
        <w:rPr>
          <w:rFonts w:hint="cs"/>
          <w:rtl/>
        </w:rPr>
        <w:t xml:space="preserve">בענייננו, הנאשם </w:t>
      </w:r>
      <w:r>
        <w:rPr>
          <w:rtl/>
        </w:rPr>
        <w:t xml:space="preserve">נשא אקדח </w:t>
      </w:r>
      <w:r>
        <w:rPr>
          <w:rFonts w:hint="cs"/>
          <w:rtl/>
        </w:rPr>
        <w:t xml:space="preserve">בקוטר 9 מ"מ, ובתוכו מחסנית תקנית שהכילה 13 כדורים, וכן 29 כדורים נוספים מותאמים לאקדח שנשא, בעודו מורכב על אופנוע בלב העיר תל אביב, כשהוא שוהה בישראל שלא כדין. כשהנאשם הבחין בשוטרים, הוא הורה לאחר להימלט מהמקום, ובשלב מסוים השליך את האקדח והתחמושת לחצר בית ספר ופתח במנוסה רגלית עד שנעצר לאחר מרדף. לאור האמור, ובשים לב לסוג הנשק ולכמות התחמושת שנשא עמו הנאשם, סבורני כי מידת הפגיעה בערכים החברתיים עליהם עמדתי לעיל היא משמעותית.   </w:t>
      </w:r>
    </w:p>
    <w:p w14:paraId="6CDAECAE" w14:textId="77777777" w:rsidR="00D637F9" w:rsidRDefault="00D637F9" w:rsidP="00D637F9">
      <w:pPr>
        <w:pStyle w:val="a9"/>
        <w:numPr>
          <w:ilvl w:val="0"/>
          <w:numId w:val="1"/>
        </w:numPr>
        <w:spacing w:before="240" w:after="240" w:line="360" w:lineRule="auto"/>
        <w:contextualSpacing w:val="0"/>
        <w:jc w:val="both"/>
        <w:rPr>
          <w:rtl/>
        </w:rPr>
      </w:pPr>
      <w:r>
        <w:rPr>
          <w:rFonts w:hint="cs"/>
          <w:rtl/>
        </w:rPr>
        <w:t xml:space="preserve">לא נעלמה מעיני העובדה כי האקדח והתחמושת היו עטופים בניילון נצמד, כך שעל פניו, דומה כי הנסיבות אינן מלמדות על רצון או כוונה לשימוש מיידי בנשק. יחד עם זאת, אין בכך כדי לגרוע מפוטנציאל הנזק הטמון בעבירה, בין אם תכנן הנאשם לעשות שימוש עתידי בנשק ובין אם תכנן או נדרש למסור אותו לגורם עלום אחר. </w:t>
      </w:r>
    </w:p>
    <w:p w14:paraId="25B6B15E" w14:textId="77777777" w:rsidR="00D637F9" w:rsidRDefault="00D637F9" w:rsidP="00D637F9">
      <w:pPr>
        <w:pStyle w:val="a9"/>
        <w:spacing w:before="240" w:after="240" w:line="360" w:lineRule="auto"/>
        <w:ind w:left="360"/>
        <w:contextualSpacing w:val="0"/>
        <w:jc w:val="both"/>
      </w:pPr>
      <w:r>
        <w:rPr>
          <w:rtl/>
        </w:rPr>
        <w:t>רא</w:t>
      </w:r>
      <w:r>
        <w:rPr>
          <w:rFonts w:hint="cs"/>
          <w:rtl/>
        </w:rPr>
        <w:t>ו</w:t>
      </w:r>
      <w:r>
        <w:rPr>
          <w:rtl/>
        </w:rPr>
        <w:t xml:space="preserve"> בהקשר זה </w:t>
      </w:r>
      <w:hyperlink r:id="rId18" w:history="1">
        <w:r w:rsidR="000F7B65" w:rsidRPr="000F7B65">
          <w:rPr>
            <w:color w:val="0000FF"/>
            <w:u w:val="single"/>
            <w:rtl/>
          </w:rPr>
          <w:t>ע"פ 4945/13</w:t>
        </w:r>
      </w:hyperlink>
      <w:r>
        <w:rPr>
          <w:rtl/>
        </w:rPr>
        <w:t xml:space="preserve"> </w:t>
      </w:r>
      <w:r w:rsidRPr="006D51DD">
        <w:rPr>
          <w:b/>
          <w:bCs/>
          <w:rtl/>
        </w:rPr>
        <w:t xml:space="preserve">מדינת ישראל נ' סלימאן </w:t>
      </w:r>
      <w:r>
        <w:rPr>
          <w:rtl/>
        </w:rPr>
        <w:t>(19.1.2014):</w:t>
      </w:r>
    </w:p>
    <w:p w14:paraId="6CBF3B30" w14:textId="77777777" w:rsidR="00D637F9" w:rsidRDefault="00D637F9" w:rsidP="00D637F9">
      <w:pPr>
        <w:pStyle w:val="a9"/>
        <w:spacing w:before="240" w:after="240" w:line="360" w:lineRule="auto"/>
        <w:ind w:left="357"/>
        <w:contextualSpacing w:val="0"/>
        <w:jc w:val="both"/>
        <w:rPr>
          <w:rtl/>
        </w:rPr>
      </w:pPr>
      <w:r>
        <w:rPr>
          <w:rtl/>
        </w:rPr>
        <w:t>"</w:t>
      </w:r>
      <w:r>
        <w:rPr>
          <w:b/>
          <w:bCs/>
          <w:rtl/>
        </w:rPr>
        <w:t>הסיכון שנשקף לשלום הציבור צריך להילקח בחשבון על 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Pr>
          <w:rtl/>
        </w:rPr>
        <w:t xml:space="preserve">". </w:t>
      </w:r>
    </w:p>
    <w:p w14:paraId="7F4E8AAF" w14:textId="77777777" w:rsidR="00D637F9" w:rsidRDefault="00D637F9" w:rsidP="00D637F9">
      <w:pPr>
        <w:pStyle w:val="a9"/>
        <w:spacing w:before="240" w:after="240" w:line="360" w:lineRule="auto"/>
        <w:ind w:left="357"/>
        <w:contextualSpacing w:val="0"/>
        <w:jc w:val="both"/>
        <w:rPr>
          <w:rtl/>
        </w:rPr>
      </w:pPr>
      <w:r>
        <w:rPr>
          <w:rFonts w:hint="cs"/>
          <w:rtl/>
        </w:rPr>
        <w:t>על אף האמור, ומבלי לגרוע ממשקלם של הדברים, נתתי דעתי לכך ש</w:t>
      </w:r>
      <w:r>
        <w:rPr>
          <w:rtl/>
        </w:rPr>
        <w:t>בפועל לא נעשה שימוש באקדח ולא נגרם נזק ממשי בגין העבירה בה הורשע הנאשם</w:t>
      </w:r>
      <w:r>
        <w:rPr>
          <w:rFonts w:hint="cs"/>
          <w:rtl/>
        </w:rPr>
        <w:t>,</w:t>
      </w:r>
      <w:r>
        <w:rPr>
          <w:rtl/>
        </w:rPr>
        <w:t xml:space="preserve"> והנש</w:t>
      </w:r>
      <w:r>
        <w:rPr>
          <w:rFonts w:hint="cs"/>
          <w:rtl/>
        </w:rPr>
        <w:t>ק</w:t>
      </w:r>
      <w:r>
        <w:rPr>
          <w:rtl/>
        </w:rPr>
        <w:t xml:space="preserve"> נתפס על ידי המשטרה.</w:t>
      </w:r>
      <w:r w:rsidR="000F7B65">
        <w:rPr>
          <w:rtl/>
        </w:rPr>
        <w:t xml:space="preserve"> </w:t>
      </w:r>
      <w:r>
        <w:rPr>
          <w:rtl/>
        </w:rPr>
        <w:t xml:space="preserve"> </w:t>
      </w:r>
    </w:p>
    <w:p w14:paraId="032B4B4C" w14:textId="77777777" w:rsidR="00D637F9" w:rsidRDefault="00D637F9" w:rsidP="00D637F9">
      <w:pPr>
        <w:pStyle w:val="a9"/>
        <w:spacing w:before="240" w:after="240" w:line="360" w:lineRule="auto"/>
        <w:ind w:left="357"/>
        <w:contextualSpacing w:val="0"/>
        <w:jc w:val="both"/>
        <w:rPr>
          <w:rtl/>
        </w:rPr>
      </w:pPr>
      <w:r>
        <w:rPr>
          <w:rtl/>
        </w:rPr>
        <w:t xml:space="preserve">בשנים האחרונות חלה בבית המשפט העליון מגמה של החמרה ברמת הענישה בעבירות נשק, אשר באה לידי ביטוי בשורה ארוכה של פסקי דין: </w:t>
      </w:r>
    </w:p>
    <w:p w14:paraId="2EF44F7E" w14:textId="77777777" w:rsidR="00D637F9" w:rsidRDefault="00D637F9" w:rsidP="00D637F9">
      <w:pPr>
        <w:pStyle w:val="a9"/>
        <w:spacing w:before="240" w:after="240" w:line="360" w:lineRule="auto"/>
        <w:ind w:left="357"/>
        <w:contextualSpacing w:val="0"/>
        <w:jc w:val="both"/>
        <w:rPr>
          <w:rtl/>
        </w:rPr>
      </w:pPr>
      <w:r>
        <w:rPr>
          <w:rtl/>
        </w:rPr>
        <w:t>"</w:t>
      </w:r>
      <w:r>
        <w:rPr>
          <w:b/>
          <w:bCs/>
          <w:rtl/>
        </w:rPr>
        <w:t>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w:t>
      </w:r>
      <w:r>
        <w:rPr>
          <w:rtl/>
        </w:rPr>
        <w:t xml:space="preserve"> </w:t>
      </w:r>
      <w:r>
        <w:rPr>
          <w:b/>
          <w:bCs/>
          <w:rtl/>
        </w:rPr>
        <w:t>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w:t>
      </w:r>
      <w:r>
        <w:rPr>
          <w:rtl/>
        </w:rPr>
        <w:t xml:space="preserve"> (</w:t>
      </w:r>
      <w:hyperlink r:id="rId19" w:history="1">
        <w:r w:rsidR="000F7B65" w:rsidRPr="000F7B65">
          <w:rPr>
            <w:color w:val="0000FF"/>
            <w:u w:val="single"/>
            <w:rtl/>
          </w:rPr>
          <w:t>ע"פ 8045/17</w:t>
        </w:r>
      </w:hyperlink>
      <w:r>
        <w:rPr>
          <w:rtl/>
        </w:rPr>
        <w:t xml:space="preserve"> </w:t>
      </w:r>
      <w:r>
        <w:rPr>
          <w:b/>
          <w:bCs/>
          <w:rtl/>
        </w:rPr>
        <w:t>בראנסי נ' מדינת ישראל</w:t>
      </w:r>
      <w:r>
        <w:rPr>
          <w:rtl/>
        </w:rPr>
        <w:t>, פס' 11 (16.8.2018)</w:t>
      </w:r>
      <w:r>
        <w:rPr>
          <w:rFonts w:hint="cs"/>
          <w:rtl/>
        </w:rPr>
        <w:t xml:space="preserve">; </w:t>
      </w:r>
      <w:r w:rsidRPr="008A12FF">
        <w:rPr>
          <w:u w:val="single"/>
          <w:rtl/>
        </w:rPr>
        <w:t>וראו גם</w:t>
      </w:r>
      <w:r>
        <w:rPr>
          <w:rtl/>
        </w:rPr>
        <w:t xml:space="preserve">: </w:t>
      </w:r>
      <w:hyperlink r:id="rId20" w:history="1">
        <w:r w:rsidR="000F7B65" w:rsidRPr="000F7B65">
          <w:rPr>
            <w:color w:val="0000FF"/>
            <w:u w:val="single"/>
            <w:rtl/>
          </w:rPr>
          <w:t>ע"פ 7177/20</w:t>
        </w:r>
      </w:hyperlink>
      <w:r>
        <w:rPr>
          <w:rtl/>
        </w:rPr>
        <w:t xml:space="preserve"> </w:t>
      </w:r>
      <w:r w:rsidRPr="008A12FF">
        <w:rPr>
          <w:b/>
          <w:bCs/>
          <w:rtl/>
        </w:rPr>
        <w:t>כנעאן נ' מדינת ישראל</w:t>
      </w:r>
      <w:r>
        <w:rPr>
          <w:rtl/>
        </w:rPr>
        <w:t xml:space="preserve">, פס' 2 (27.1.2021); </w:t>
      </w:r>
      <w:hyperlink r:id="rId21" w:history="1">
        <w:r w:rsidR="000F7B65" w:rsidRPr="000F7B65">
          <w:rPr>
            <w:color w:val="0000FF"/>
            <w:u w:val="single"/>
            <w:rtl/>
          </w:rPr>
          <w:t>ע"פ 5807/20</w:t>
        </w:r>
      </w:hyperlink>
      <w:r>
        <w:rPr>
          <w:rtl/>
        </w:rPr>
        <w:t xml:space="preserve"> </w:t>
      </w:r>
      <w:r w:rsidRPr="008A12FF">
        <w:rPr>
          <w:b/>
          <w:bCs/>
          <w:rtl/>
        </w:rPr>
        <w:t>שיבלי נ' מדינת ישראל</w:t>
      </w:r>
      <w:r>
        <w:rPr>
          <w:rtl/>
        </w:rPr>
        <w:t>, פס' 8</w:t>
      </w:r>
      <w:r w:rsidRPr="008A12FF">
        <w:rPr>
          <w:b/>
          <w:bCs/>
          <w:rtl/>
        </w:rPr>
        <w:t xml:space="preserve"> </w:t>
      </w:r>
      <w:r>
        <w:rPr>
          <w:rtl/>
        </w:rPr>
        <w:t xml:space="preserve">(30.12.2020); </w:t>
      </w:r>
      <w:hyperlink r:id="rId22" w:history="1">
        <w:r w:rsidR="000F7B65" w:rsidRPr="000F7B65">
          <w:rPr>
            <w:color w:val="0000FF"/>
            <w:u w:val="single"/>
            <w:rtl/>
          </w:rPr>
          <w:t>ע"פ 8017/20</w:t>
        </w:r>
      </w:hyperlink>
      <w:r>
        <w:rPr>
          <w:rtl/>
        </w:rPr>
        <w:t xml:space="preserve"> </w:t>
      </w:r>
      <w:r w:rsidRPr="008A12FF">
        <w:rPr>
          <w:b/>
          <w:bCs/>
          <w:rtl/>
        </w:rPr>
        <w:t>מדינת ישראל נ' גריפאת</w:t>
      </w:r>
      <w:r>
        <w:rPr>
          <w:rtl/>
        </w:rPr>
        <w:t xml:space="preserve">, פס' 6 (22.12.2020); </w:t>
      </w:r>
      <w:hyperlink r:id="rId23" w:history="1">
        <w:r w:rsidR="000F7B65" w:rsidRPr="000F7B65">
          <w:rPr>
            <w:color w:val="0000FF"/>
            <w:u w:val="single"/>
            <w:rtl/>
          </w:rPr>
          <w:t>ע"פ  2564/19</w:t>
        </w:r>
      </w:hyperlink>
      <w:r>
        <w:rPr>
          <w:rtl/>
        </w:rPr>
        <w:t xml:space="preserve"> </w:t>
      </w:r>
      <w:r w:rsidRPr="008A12FF">
        <w:rPr>
          <w:b/>
          <w:bCs/>
          <w:rtl/>
        </w:rPr>
        <w:t>אזברגה נ' מדינת ישראל</w:t>
      </w:r>
      <w:r>
        <w:rPr>
          <w:rtl/>
        </w:rPr>
        <w:t xml:space="preserve">, פס' 10 (18.7.2019); </w:t>
      </w:r>
      <w:hyperlink r:id="rId24" w:history="1">
        <w:r w:rsidR="000F7B65" w:rsidRPr="000F7B65">
          <w:rPr>
            <w:color w:val="0000FF"/>
            <w:u w:val="single"/>
            <w:rtl/>
          </w:rPr>
          <w:t>ע"פ 135/17</w:t>
        </w:r>
      </w:hyperlink>
      <w:r>
        <w:rPr>
          <w:rtl/>
        </w:rPr>
        <w:t xml:space="preserve"> </w:t>
      </w:r>
      <w:r w:rsidRPr="008A12FF">
        <w:rPr>
          <w:b/>
          <w:bCs/>
          <w:rtl/>
        </w:rPr>
        <w:t>מדינת ישראל נ' בסל</w:t>
      </w:r>
      <w:r>
        <w:rPr>
          <w:rtl/>
        </w:rPr>
        <w:t>, פס' 10 (8.3.2017)</w:t>
      </w:r>
      <w:r>
        <w:rPr>
          <w:rFonts w:hint="cs"/>
          <w:rtl/>
        </w:rPr>
        <w:t>)</w:t>
      </w:r>
      <w:r>
        <w:rPr>
          <w:rtl/>
        </w:rPr>
        <w:t xml:space="preserve">. </w:t>
      </w:r>
    </w:p>
    <w:p w14:paraId="6D9A670B" w14:textId="77777777" w:rsidR="00D637F9" w:rsidRDefault="00D637F9" w:rsidP="00D637F9">
      <w:pPr>
        <w:pStyle w:val="a9"/>
        <w:numPr>
          <w:ilvl w:val="0"/>
          <w:numId w:val="1"/>
        </w:numPr>
        <w:spacing w:before="240" w:after="240" w:line="360" w:lineRule="auto"/>
        <w:ind w:left="357"/>
        <w:contextualSpacing w:val="0"/>
        <w:jc w:val="both"/>
        <w:rPr>
          <w:rtl/>
        </w:rPr>
      </w:pPr>
      <w:r>
        <w:rPr>
          <w:color w:val="000000"/>
          <w:rtl/>
        </w:rPr>
        <w:t xml:space="preserve">מצאתי את </w:t>
      </w:r>
      <w:r>
        <w:rPr>
          <w:rFonts w:hint="cs"/>
          <w:color w:val="000000"/>
          <w:rtl/>
        </w:rPr>
        <w:t xml:space="preserve">פסקי הדין </w:t>
      </w:r>
      <w:r>
        <w:rPr>
          <w:color w:val="000000"/>
          <w:rtl/>
        </w:rPr>
        <w:t>הבאים כרלוונטיים לצורך קביעת מתחם העונש ההולם:</w:t>
      </w:r>
    </w:p>
    <w:p w14:paraId="577012C5" w14:textId="77777777" w:rsidR="00D637F9" w:rsidRDefault="000F7B65" w:rsidP="00D637F9">
      <w:pPr>
        <w:pStyle w:val="a9"/>
        <w:numPr>
          <w:ilvl w:val="0"/>
          <w:numId w:val="3"/>
        </w:numPr>
        <w:spacing w:before="240" w:after="240" w:line="360" w:lineRule="auto"/>
        <w:contextualSpacing w:val="0"/>
        <w:jc w:val="both"/>
        <w:rPr>
          <w:rtl/>
        </w:rPr>
      </w:pPr>
      <w:hyperlink r:id="rId25" w:history="1">
        <w:r w:rsidRPr="000F7B65">
          <w:rPr>
            <w:color w:val="0000FF"/>
            <w:u w:val="single"/>
            <w:rtl/>
          </w:rPr>
          <w:t>ע"פ 7177/20</w:t>
        </w:r>
      </w:hyperlink>
      <w:r w:rsidR="00D637F9">
        <w:rPr>
          <w:rtl/>
        </w:rPr>
        <w:t xml:space="preserve"> </w:t>
      </w:r>
      <w:r w:rsidR="00D637F9">
        <w:rPr>
          <w:b/>
          <w:bCs/>
          <w:rtl/>
        </w:rPr>
        <w:t>כנעאן נ' מדינת ישראל</w:t>
      </w:r>
      <w:r w:rsidR="00D637F9">
        <w:rPr>
          <w:rtl/>
        </w:rPr>
        <w:t xml:space="preserve"> (27.1.2021) - המערער הורשע על יסוד הודאתו בעבירה של נשיאת נשק בכך שיצא מפתח ביתו של שכנו, הוציא אקדח, הכניס לתוכו מחסנית טעונה, דרך את האקדח וכעבור מספר דקות פרק את האקדח והעביר אותו לנאשם 2 בכתב האישום. בית המשפט המחוזי קבע </w:t>
      </w:r>
      <w:r w:rsidR="00D637F9">
        <w:rPr>
          <w:b/>
          <w:bCs/>
          <w:rtl/>
        </w:rPr>
        <w:t>מתחם ענישה שנע בין 15 ל- 36 חודשי מאסר בפועל</w:t>
      </w:r>
      <w:r w:rsidR="00D637F9">
        <w:rPr>
          <w:rtl/>
        </w:rPr>
        <w:t xml:space="preserve">, והשית על המערער </w:t>
      </w:r>
      <w:r w:rsidR="00D637F9">
        <w:rPr>
          <w:b/>
          <w:bCs/>
          <w:rtl/>
        </w:rPr>
        <w:t>24 חודשי מאסר בפועל</w:t>
      </w:r>
      <w:r w:rsidR="00D637F9">
        <w:rPr>
          <w:rtl/>
        </w:rPr>
        <w:t xml:space="preserve">, לצד עונשים נלווים. בית המשפט העליון דחה ערעור על חומרת העונש. </w:t>
      </w:r>
    </w:p>
    <w:p w14:paraId="018D007D" w14:textId="77777777" w:rsidR="00D637F9" w:rsidRDefault="000F7B65" w:rsidP="00D637F9">
      <w:pPr>
        <w:pStyle w:val="a9"/>
        <w:numPr>
          <w:ilvl w:val="0"/>
          <w:numId w:val="3"/>
        </w:numPr>
        <w:spacing w:before="240" w:after="240" w:line="360" w:lineRule="auto"/>
        <w:contextualSpacing w:val="0"/>
        <w:jc w:val="both"/>
        <w:rPr>
          <w:rtl/>
        </w:rPr>
      </w:pPr>
      <w:hyperlink r:id="rId26" w:history="1">
        <w:r w:rsidRPr="000F7B65">
          <w:rPr>
            <w:color w:val="0000FF"/>
            <w:u w:val="single"/>
            <w:rtl/>
          </w:rPr>
          <w:t>ע"פ 2564/19</w:t>
        </w:r>
      </w:hyperlink>
      <w:r w:rsidR="00D637F9">
        <w:rPr>
          <w:rtl/>
        </w:rPr>
        <w:t xml:space="preserve"> </w:t>
      </w:r>
      <w:r w:rsidR="00D637F9">
        <w:rPr>
          <w:b/>
          <w:bCs/>
          <w:rtl/>
        </w:rPr>
        <w:t xml:space="preserve">איברהים אזברגה נ' מדינת ישראל </w:t>
      </w:r>
      <w:r w:rsidR="00D637F9">
        <w:rPr>
          <w:rtl/>
        </w:rPr>
        <w:t xml:space="preserve">(18.7.2019) - המערער הורשע על יסוד הודאתו בעבירה של נשיאת נשק בכך שקשר קשר עם אחרים וניהל עמם משא ומתן לרכישת אקדח שהיה מצוי ברשותם במטרה לסחור בו. לאחר תיאום, הגיעו המערער ושותפו מלוד לירושלים, שם הועבר לרשותם אקדח גנוב מתוצרת חברת "גלוק", קליבר 9 מ"מ, יחד עם מחסנית תואמת. בסמוך לכך, נכנסו המערער ושותפו לרכב, הסתירו את האקדח מתחת למושב הנוסע שעליו ישב המערער, ועשו את דרכם חזרה מירושלים עד שנעצרו על ידי המשטרה. בית המשפט המחוזי קבע </w:t>
      </w:r>
      <w:r w:rsidR="00D637F9">
        <w:rPr>
          <w:b/>
          <w:bCs/>
          <w:rtl/>
        </w:rPr>
        <w:t>מתחם ענישה שנע בין 12 ל- 40 חודשי מאסר בפועל</w:t>
      </w:r>
      <w:r w:rsidR="00D637F9">
        <w:rPr>
          <w:rtl/>
        </w:rPr>
        <w:t xml:space="preserve">, והשית על המערער </w:t>
      </w:r>
      <w:r w:rsidR="00D637F9">
        <w:rPr>
          <w:b/>
          <w:bCs/>
          <w:rtl/>
        </w:rPr>
        <w:t>16 חודשי מאסר בפועל</w:t>
      </w:r>
      <w:r w:rsidR="00D637F9">
        <w:rPr>
          <w:rtl/>
        </w:rPr>
        <w:t xml:space="preserve">, לצד עונשים נלווים. בית המשפט העליון דחה ערעור על חומרת העונש. </w:t>
      </w:r>
    </w:p>
    <w:p w14:paraId="195864A0" w14:textId="77777777" w:rsidR="00D637F9" w:rsidRDefault="000F7B65" w:rsidP="00D637F9">
      <w:pPr>
        <w:pStyle w:val="a9"/>
        <w:numPr>
          <w:ilvl w:val="0"/>
          <w:numId w:val="3"/>
        </w:numPr>
        <w:spacing w:before="240" w:after="240" w:line="360" w:lineRule="auto"/>
        <w:contextualSpacing w:val="0"/>
        <w:jc w:val="both"/>
        <w:rPr>
          <w:rtl/>
        </w:rPr>
      </w:pPr>
      <w:hyperlink r:id="rId27" w:history="1">
        <w:r w:rsidRPr="000F7B65">
          <w:rPr>
            <w:color w:val="0000FF"/>
            <w:u w:val="single"/>
            <w:rtl/>
          </w:rPr>
          <w:t>ע"פ 4345/18</w:t>
        </w:r>
      </w:hyperlink>
      <w:r w:rsidR="00D637F9">
        <w:rPr>
          <w:rtl/>
        </w:rPr>
        <w:t xml:space="preserve"> </w:t>
      </w:r>
      <w:r w:rsidR="00D637F9">
        <w:rPr>
          <w:b/>
          <w:bCs/>
          <w:rtl/>
        </w:rPr>
        <w:t xml:space="preserve">אבו עמאר נ' מדינת ישראל </w:t>
      </w:r>
      <w:r w:rsidR="00D637F9">
        <w:rPr>
          <w:rtl/>
        </w:rPr>
        <w:t xml:space="preserve">(29.11.2018) - המערער הורשע על יסוד הודאתו בעבירות של נשיאת נשק ונהיגה בקלות ראש בכך שנהג ברכבו בעיר לוד כשהוא נושא בתא הכפפות נשק מאולתר מסוג "קרל גוסטב", טעון במחסנית מלאה בעשרה כדורים תואמים. שני שוטרים אשר הבחינו בנהיגתו המהירה וחסרת הזהירות של המערער, כרזו לו לעצור את רכבו בצד הדרך, ובנסיבות אלה נתפס הנשק הטעון בתא הכפפות. בית המשפט המחוזי קבע </w:t>
      </w:r>
      <w:r w:rsidR="00D637F9">
        <w:rPr>
          <w:b/>
          <w:bCs/>
          <w:rtl/>
        </w:rPr>
        <w:t>מתחם ענישה שנע בין 20 ל- 48 חודשי מאסר בפועל</w:t>
      </w:r>
      <w:r w:rsidR="00D637F9">
        <w:rPr>
          <w:rtl/>
        </w:rPr>
        <w:t>, והשית על המערער</w:t>
      </w:r>
      <w:r w:rsidR="00D637F9">
        <w:rPr>
          <w:b/>
          <w:bCs/>
          <w:rtl/>
        </w:rPr>
        <w:t xml:space="preserve"> </w:t>
      </w:r>
      <w:r w:rsidR="00D637F9">
        <w:rPr>
          <w:rtl/>
        </w:rPr>
        <w:t>20 חודשי מאסר בפועל,</w:t>
      </w:r>
      <w:r w:rsidR="00D637F9">
        <w:rPr>
          <w:b/>
          <w:bCs/>
          <w:rtl/>
        </w:rPr>
        <w:t xml:space="preserve"> </w:t>
      </w:r>
      <w:r w:rsidR="00D637F9">
        <w:rPr>
          <w:rtl/>
        </w:rPr>
        <w:t>לצד עונשים נלווים. במסגרת ערעור שהוגש על חומרת העונש, קבע בית המשפט העליון כך: "</w:t>
      </w:r>
      <w:r w:rsidR="00D637F9">
        <w:rPr>
          <w:b/>
          <w:bCs/>
          <w:rtl/>
        </w:rPr>
        <w:t>איננו סבורים כי יש מקום להתערב במתחם הענישה שקבע בית המשפט קמא, אשר רצפתו (20 חודשי מאסר) תואמת בקירוב את שנפסק על ידי בית משפט זה בעבירות מהסוג בו עסקינן, ביחס לנאשמים המצויים ברף התחתון של המתחם</w:t>
      </w:r>
      <w:r w:rsidR="00D637F9">
        <w:rPr>
          <w:rtl/>
        </w:rPr>
        <w:t xml:space="preserve">". יחד עם זאת, העונש שהושת על המערער הופחת והועמד על </w:t>
      </w:r>
      <w:r w:rsidR="00D637F9">
        <w:rPr>
          <w:b/>
          <w:bCs/>
          <w:rtl/>
        </w:rPr>
        <w:t>17 חודשי מאסר בפועל</w:t>
      </w:r>
      <w:r w:rsidR="00D637F9">
        <w:rPr>
          <w:rtl/>
        </w:rPr>
        <w:t xml:space="preserve">, וזאת לאור סיכויי שיקומו והשתלבותו בהליך טיפולי, ובשים לב לגילו הצעיר ולהעדר כל עבר פלילי. </w:t>
      </w:r>
    </w:p>
    <w:p w14:paraId="6F18FDDA" w14:textId="77777777" w:rsidR="00D637F9" w:rsidRDefault="000F7B65" w:rsidP="00D637F9">
      <w:pPr>
        <w:pStyle w:val="a9"/>
        <w:numPr>
          <w:ilvl w:val="0"/>
          <w:numId w:val="3"/>
        </w:numPr>
        <w:spacing w:before="240" w:after="240" w:line="360" w:lineRule="auto"/>
        <w:contextualSpacing w:val="0"/>
        <w:jc w:val="both"/>
        <w:rPr>
          <w:rtl/>
        </w:rPr>
      </w:pPr>
      <w:hyperlink r:id="rId28" w:history="1">
        <w:r w:rsidRPr="000F7B65">
          <w:rPr>
            <w:color w:val="0000FF"/>
            <w:u w:val="single"/>
            <w:rtl/>
          </w:rPr>
          <w:t>ע"פ 4135/16</w:t>
        </w:r>
      </w:hyperlink>
      <w:r w:rsidR="00D637F9">
        <w:rPr>
          <w:rtl/>
        </w:rPr>
        <w:t xml:space="preserve"> </w:t>
      </w:r>
      <w:r w:rsidR="00D637F9">
        <w:rPr>
          <w:b/>
          <w:bCs/>
          <w:rtl/>
        </w:rPr>
        <w:t xml:space="preserve">נאסר נ' מדינת ישראל </w:t>
      </w:r>
      <w:r w:rsidR="00D637F9">
        <w:rPr>
          <w:rtl/>
        </w:rPr>
        <w:t xml:space="preserve">(22.2.2017) - המערער הורשע על יסוד הודאתו בעבירות של החזקת נשק, הובלת נשק ונהיגה בזמן פסילה בכך שהחזיק בשדה ליד ביתו אקדח, שתי מחסניות ו- 13 כדורים. בשלב כלשהו, נטל המערער את האקדח ממקום המסתור וחרף היותו פסול מנהיגה, נהג ברכבו כאשר האקדח והתחמושת מוסתרים מתחת למושב הרכב. בית המשפט המחוזי קבע לעבירת נשיאת הנשק </w:t>
      </w:r>
      <w:r w:rsidR="00D637F9">
        <w:rPr>
          <w:b/>
          <w:bCs/>
          <w:rtl/>
        </w:rPr>
        <w:t>מתחם ענישה שנע בין 18 ל- 40 חודשי מאסר בפועל</w:t>
      </w:r>
      <w:r w:rsidR="00D637F9">
        <w:rPr>
          <w:rtl/>
        </w:rPr>
        <w:t xml:space="preserve">. לעבירת הנהיגה בזמן פסילה נקבע מתחם ענישה שנע בין מאסר על תנאי ועד ל- 10 חודשי מאסר. על המערער הושת </w:t>
      </w:r>
      <w:r w:rsidR="00D637F9">
        <w:rPr>
          <w:b/>
          <w:bCs/>
          <w:rtl/>
        </w:rPr>
        <w:t>עונש כולל של</w:t>
      </w:r>
      <w:r w:rsidR="00D637F9">
        <w:rPr>
          <w:rtl/>
        </w:rPr>
        <w:t xml:space="preserve"> </w:t>
      </w:r>
      <w:r w:rsidR="00D637F9">
        <w:rPr>
          <w:b/>
          <w:bCs/>
          <w:rtl/>
        </w:rPr>
        <w:t>30 חודשי מאסר בפועל</w:t>
      </w:r>
      <w:r w:rsidR="00D637F9">
        <w:rPr>
          <w:rtl/>
        </w:rPr>
        <w:t xml:space="preserve"> (כן הופעל עונש מאסר על תנאי כך שסך הכל הושת על המערער עונש של 36 חודשי מאסר בפועל). בית המשפט העליון דחה ערעור על חומרת העונש.</w:t>
      </w:r>
      <w:r>
        <w:rPr>
          <w:rtl/>
        </w:rPr>
        <w:t xml:space="preserve"> </w:t>
      </w:r>
      <w:r w:rsidR="00D637F9">
        <w:rPr>
          <w:rtl/>
        </w:rPr>
        <w:t xml:space="preserve"> </w:t>
      </w:r>
    </w:p>
    <w:p w14:paraId="2CCF9496" w14:textId="77777777" w:rsidR="00D637F9" w:rsidRDefault="000F7B65" w:rsidP="00D637F9">
      <w:pPr>
        <w:pStyle w:val="a9"/>
        <w:numPr>
          <w:ilvl w:val="0"/>
          <w:numId w:val="3"/>
        </w:numPr>
        <w:spacing w:before="240" w:after="240" w:line="360" w:lineRule="auto"/>
        <w:contextualSpacing w:val="0"/>
        <w:jc w:val="both"/>
        <w:rPr>
          <w:rtl/>
        </w:rPr>
      </w:pPr>
      <w:hyperlink r:id="rId29" w:history="1">
        <w:r w:rsidRPr="000F7B65">
          <w:rPr>
            <w:color w:val="0000FF"/>
            <w:u w:val="single"/>
            <w:rtl/>
          </w:rPr>
          <w:t>ע"פ 2892/13</w:t>
        </w:r>
      </w:hyperlink>
      <w:r w:rsidR="00D637F9">
        <w:rPr>
          <w:rtl/>
        </w:rPr>
        <w:t xml:space="preserve"> </w:t>
      </w:r>
      <w:r w:rsidR="00D637F9">
        <w:rPr>
          <w:b/>
          <w:bCs/>
          <w:rtl/>
        </w:rPr>
        <w:t xml:space="preserve">עודתאללה נ' מדינת ישראל </w:t>
      </w:r>
      <w:r w:rsidR="00D637F9">
        <w:rPr>
          <w:rtl/>
        </w:rPr>
        <w:t xml:space="preserve">(29.9.2013) - המערער הורשע לאחר ניהול הוכחות בעבירות של נשיאת נשק והסתייעות ברכב לביצוע פשע בכך שנהג ברכב בעיר נצרת, יחד עם אדם נוסף, כשהוא נושא אקדח ובו מחסנית ריקה מכדורים, כשהוא מוסתר תחת שטיחון מתחת לכסא הנהג ברכב. משהבחין המערער במחסום משטרתי, סטה מנתיבו לדרך ללא מוצא ועצר את הרכב. השוטרים הגיעו לרכבו של המערער ומצאו את האקדח. בתום החיפוש, המערער והאדם הנוסף נעצרו והובלו לתחנת המשטרה. בית המשפט המחוזי קבע </w:t>
      </w:r>
      <w:r w:rsidR="00D637F9">
        <w:rPr>
          <w:b/>
          <w:bCs/>
          <w:rtl/>
        </w:rPr>
        <w:t>מתחם ענישה שנע בין 12 ל- 36 חודשי מאסר בפועל</w:t>
      </w:r>
      <w:r w:rsidR="00D637F9">
        <w:rPr>
          <w:rtl/>
        </w:rPr>
        <w:t xml:space="preserve">, והשית על המערער </w:t>
      </w:r>
      <w:r w:rsidR="00D637F9">
        <w:rPr>
          <w:b/>
          <w:bCs/>
          <w:rtl/>
        </w:rPr>
        <w:t>21 חודשי מאסר בפועל</w:t>
      </w:r>
      <w:r w:rsidR="00D637F9">
        <w:rPr>
          <w:rtl/>
        </w:rPr>
        <w:t xml:space="preserve">, לצד עונשים נלווים. בית המשפט העליון דחה ערעור על חומרת העונש. </w:t>
      </w:r>
    </w:p>
    <w:p w14:paraId="32840E71" w14:textId="77777777" w:rsidR="00D637F9" w:rsidRDefault="000F7B65" w:rsidP="00D637F9">
      <w:pPr>
        <w:pStyle w:val="a9"/>
        <w:numPr>
          <w:ilvl w:val="0"/>
          <w:numId w:val="3"/>
        </w:numPr>
        <w:spacing w:before="240" w:after="240" w:line="360" w:lineRule="auto"/>
        <w:contextualSpacing w:val="0"/>
        <w:jc w:val="both"/>
        <w:rPr>
          <w:rtl/>
        </w:rPr>
      </w:pPr>
      <w:hyperlink r:id="rId30" w:history="1">
        <w:r w:rsidRPr="000F7B65">
          <w:rPr>
            <w:color w:val="0000FF"/>
            <w:u w:val="single"/>
            <w:rtl/>
          </w:rPr>
          <w:t>ע"פ 3156/11</w:t>
        </w:r>
      </w:hyperlink>
      <w:r w:rsidR="00D637F9">
        <w:rPr>
          <w:rtl/>
        </w:rPr>
        <w:t xml:space="preserve"> </w:t>
      </w:r>
      <w:r w:rsidR="00D637F9">
        <w:rPr>
          <w:b/>
          <w:bCs/>
          <w:rtl/>
        </w:rPr>
        <w:t xml:space="preserve">זראיעה נ' מדינת ישראל </w:t>
      </w:r>
      <w:r w:rsidR="00D637F9">
        <w:rPr>
          <w:rtl/>
        </w:rPr>
        <w:t xml:space="preserve">(21.2.2012) - המערער הורשע על יסוד הודאתו בעבירות של נשיאת נשק, הובלת נשק והסתייעות ברכב לביצוע פשע בכך שנסע ברכבו, לאחר שהסליק בו אקדח מסוג "סמיטיווטסון", מחסנית טעונה בכדורי אקדח בקוטר 9 מ"מ וקופסאות עם כדורי אקדח. האקדח והתחמושת נתפסו בחיפוש שגרתי שביצעה המשטרה ברכב. בית המשפט המחוזי השית על המערער </w:t>
      </w:r>
      <w:r w:rsidR="00D637F9">
        <w:rPr>
          <w:b/>
          <w:bCs/>
          <w:rtl/>
        </w:rPr>
        <w:t>24 חודשי מאסר בפועל</w:t>
      </w:r>
      <w:r w:rsidR="00D637F9">
        <w:rPr>
          <w:rtl/>
        </w:rPr>
        <w:t xml:space="preserve">. בית המשפט העליון דחה ערעור על חומרת העונש. </w:t>
      </w:r>
    </w:p>
    <w:p w14:paraId="0F2AD7A0" w14:textId="77777777" w:rsidR="00D637F9" w:rsidRDefault="000F7B65" w:rsidP="00D637F9">
      <w:pPr>
        <w:pStyle w:val="a9"/>
        <w:numPr>
          <w:ilvl w:val="0"/>
          <w:numId w:val="3"/>
        </w:numPr>
        <w:spacing w:before="240" w:after="240" w:line="360" w:lineRule="auto"/>
        <w:contextualSpacing w:val="0"/>
        <w:jc w:val="both"/>
        <w:rPr>
          <w:rtl/>
        </w:rPr>
      </w:pPr>
      <w:hyperlink r:id="rId31" w:history="1">
        <w:r w:rsidRPr="000F7B65">
          <w:rPr>
            <w:color w:val="0000FF"/>
            <w:u w:val="single"/>
            <w:rtl/>
          </w:rPr>
          <w:t>ת"פ (מרכז) 52416-06-20</w:t>
        </w:r>
      </w:hyperlink>
      <w:r w:rsidR="00D637F9">
        <w:rPr>
          <w:rtl/>
        </w:rPr>
        <w:t xml:space="preserve"> </w:t>
      </w:r>
      <w:r w:rsidR="00D637F9">
        <w:rPr>
          <w:b/>
          <w:bCs/>
          <w:rtl/>
        </w:rPr>
        <w:t>מדינת ישראל נ' מתאני</w:t>
      </w:r>
      <w:r w:rsidR="00D637F9">
        <w:rPr>
          <w:rtl/>
        </w:rPr>
        <w:t xml:space="preserve"> (12.1.2021) - הנאשם הורשע על יסוד הודאתו בעבירה של נשיאת נשק בכך שיצא ממתחם ביתו כשהוא מסתיר במכנסיו אקדח גנוב מדגם יריחו שהיה טעון במחסנית וכדורים תואמים, ורכב על אופניו. רכב משטרתי שהגיע ממולו של הנאשם התנגש בו, והנאשם, שנפל מאופניו, החל לרוץ במהירות לכיוון בית עסק הנמצא במקום, והשליך את האקדח. במסגרת הסדר טיעון, גובשה בין הצדדים הסכמה כי התביעה תעתור לעונש של 27 חודשי מאסר בפועל ואילו ההגנה תהיה חופשיה בטיעוניה. בית המשפט המחוזי קבע </w:t>
      </w:r>
      <w:r w:rsidR="00D637F9">
        <w:rPr>
          <w:b/>
          <w:bCs/>
          <w:rtl/>
        </w:rPr>
        <w:t>מתחם ענישה שנע בין 15 ל- 40 חודשי מאסר בפועל</w:t>
      </w:r>
      <w:r w:rsidR="00D637F9">
        <w:rPr>
          <w:rtl/>
        </w:rPr>
        <w:t xml:space="preserve">, והשית על הנאשם </w:t>
      </w:r>
      <w:r w:rsidR="00D637F9">
        <w:rPr>
          <w:b/>
          <w:bCs/>
          <w:rtl/>
        </w:rPr>
        <w:t>23 חודשי מאסר בפועל,</w:t>
      </w:r>
      <w:r w:rsidR="00D637F9">
        <w:rPr>
          <w:rtl/>
        </w:rPr>
        <w:t xml:space="preserve"> לצד עונשים נלווים.</w:t>
      </w:r>
      <w:r>
        <w:rPr>
          <w:rtl/>
        </w:rPr>
        <w:t xml:space="preserve"> </w:t>
      </w:r>
      <w:r w:rsidR="00D637F9">
        <w:rPr>
          <w:rtl/>
        </w:rPr>
        <w:t xml:space="preserve"> </w:t>
      </w:r>
    </w:p>
    <w:p w14:paraId="799ECF0B" w14:textId="77777777" w:rsidR="00D637F9" w:rsidRPr="00F25ADB" w:rsidRDefault="000F7B65" w:rsidP="00D637F9">
      <w:pPr>
        <w:pStyle w:val="a9"/>
        <w:numPr>
          <w:ilvl w:val="0"/>
          <w:numId w:val="3"/>
        </w:numPr>
        <w:spacing w:before="240" w:after="240" w:line="360" w:lineRule="auto"/>
        <w:contextualSpacing w:val="0"/>
        <w:jc w:val="both"/>
      </w:pPr>
      <w:hyperlink r:id="rId32" w:history="1">
        <w:r w:rsidRPr="000F7B65">
          <w:rPr>
            <w:color w:val="0000FF"/>
            <w:u w:val="single"/>
            <w:rtl/>
          </w:rPr>
          <w:t>ת"פ (ת"א) 61158-05-20</w:t>
        </w:r>
      </w:hyperlink>
      <w:r w:rsidR="00D637F9">
        <w:rPr>
          <w:rFonts w:hint="cs"/>
          <w:rtl/>
        </w:rPr>
        <w:t xml:space="preserve"> </w:t>
      </w:r>
      <w:r w:rsidR="00D637F9">
        <w:rPr>
          <w:rFonts w:hint="cs"/>
          <w:b/>
          <w:bCs/>
          <w:rtl/>
        </w:rPr>
        <w:t>מדינת ישראל נ' סקא</w:t>
      </w:r>
      <w:r w:rsidR="00D637F9">
        <w:rPr>
          <w:rFonts w:hint="cs"/>
          <w:rtl/>
        </w:rPr>
        <w:t xml:space="preserve"> (24.2.2021) - הנאשם הורשע על יסוד הודאתו בעבירה של נשיאת נשק בכך שקיבל מאחר שהמתין לו ברחוב אקדח, ורץ איתו במורד הרחוב כשהנשק דרוך. באותו מקרה קבעתי </w:t>
      </w:r>
      <w:r w:rsidR="00D637F9">
        <w:rPr>
          <w:rFonts w:hint="cs"/>
          <w:b/>
          <w:bCs/>
          <w:rtl/>
        </w:rPr>
        <w:t>מתחם ענישה שנע בין 16 ל- 40 חודשי מאסר</w:t>
      </w:r>
      <w:r w:rsidR="00D637F9">
        <w:rPr>
          <w:rFonts w:hint="cs"/>
          <w:rtl/>
        </w:rPr>
        <w:t xml:space="preserve">. במסגרת הסדר טיעון, צירף הנאשם שני תיקים נוספים בעבירות סמים שהתנהלו בבית משפט השלום, כך שגזרתי עליו עונש כולל בגין שלושת התיקים של 22 חודשי מאסר בפועל, לצד עונשים נלווים. </w:t>
      </w:r>
    </w:p>
    <w:p w14:paraId="5C79C27E" w14:textId="77777777" w:rsidR="00D637F9" w:rsidRDefault="000F7B65" w:rsidP="00D637F9">
      <w:pPr>
        <w:pStyle w:val="a9"/>
        <w:numPr>
          <w:ilvl w:val="0"/>
          <w:numId w:val="3"/>
        </w:numPr>
        <w:spacing w:before="240" w:after="240" w:line="360" w:lineRule="auto"/>
        <w:contextualSpacing w:val="0"/>
        <w:jc w:val="both"/>
        <w:rPr>
          <w:rtl/>
        </w:rPr>
      </w:pPr>
      <w:hyperlink r:id="rId33" w:history="1">
        <w:r w:rsidRPr="000F7B65">
          <w:rPr>
            <w:color w:val="0000FF"/>
            <w:u w:val="single"/>
            <w:rtl/>
          </w:rPr>
          <w:t>ת"פ (ת"א) 39500-07-20</w:t>
        </w:r>
      </w:hyperlink>
      <w:r w:rsidR="00D637F9">
        <w:rPr>
          <w:rtl/>
        </w:rPr>
        <w:t xml:space="preserve"> </w:t>
      </w:r>
      <w:r w:rsidR="00D637F9">
        <w:rPr>
          <w:b/>
          <w:bCs/>
          <w:rtl/>
        </w:rPr>
        <w:t xml:space="preserve">מדינת ישראל נ' אסרף </w:t>
      </w:r>
      <w:r w:rsidR="00D637F9">
        <w:rPr>
          <w:rtl/>
        </w:rPr>
        <w:t xml:space="preserve">(23.2.2021) - הנאשם הורשע על יסוד הודאתו בעבירה של נשיאת נשק בכך שנסע בעיר חולון כשהוא מורכב על קטנוע ונושא עמו בתוך תיק צד אקדח טעון ב- 11 כדורים ודרוך. באותו מקרה קבעתי </w:t>
      </w:r>
      <w:r w:rsidR="00D637F9">
        <w:rPr>
          <w:b/>
          <w:bCs/>
          <w:rtl/>
        </w:rPr>
        <w:t>מתחם ענישה שנע בין 16 ל- 40 חודשי מאסר</w:t>
      </w:r>
      <w:r w:rsidR="00D637F9">
        <w:rPr>
          <w:rtl/>
        </w:rPr>
        <w:t xml:space="preserve">, וגזרתי על הנאשם </w:t>
      </w:r>
      <w:r w:rsidR="00D637F9">
        <w:rPr>
          <w:b/>
          <w:bCs/>
          <w:rtl/>
        </w:rPr>
        <w:t>30 חודשי מאסר בפועל</w:t>
      </w:r>
      <w:r w:rsidR="00D637F9">
        <w:rPr>
          <w:rtl/>
        </w:rPr>
        <w:t>, לצד עונשים נלווים.</w:t>
      </w:r>
    </w:p>
    <w:p w14:paraId="46275263" w14:textId="77777777" w:rsidR="00D637F9" w:rsidRDefault="000F7B65" w:rsidP="00D637F9">
      <w:pPr>
        <w:pStyle w:val="a9"/>
        <w:numPr>
          <w:ilvl w:val="0"/>
          <w:numId w:val="3"/>
        </w:numPr>
        <w:spacing w:before="240" w:after="240" w:line="360" w:lineRule="auto"/>
        <w:contextualSpacing w:val="0"/>
        <w:jc w:val="both"/>
      </w:pPr>
      <w:hyperlink r:id="rId34" w:history="1">
        <w:r w:rsidRPr="000F7B65">
          <w:rPr>
            <w:color w:val="0000FF"/>
            <w:u w:val="single"/>
            <w:rtl/>
          </w:rPr>
          <w:t>ת"פ 38687-04-20</w:t>
        </w:r>
      </w:hyperlink>
      <w:r w:rsidR="00D637F9">
        <w:rPr>
          <w:rtl/>
        </w:rPr>
        <w:t xml:space="preserve"> </w:t>
      </w:r>
      <w:r w:rsidR="00D637F9">
        <w:rPr>
          <w:b/>
          <w:bCs/>
          <w:rtl/>
        </w:rPr>
        <w:t>מדינת ישראל נ' טוביה</w:t>
      </w:r>
      <w:r w:rsidR="00D637F9">
        <w:rPr>
          <w:rtl/>
        </w:rPr>
        <w:t xml:space="preserve"> (10.2.2021) - הנאשם הורשע במקרה זה בעבירה של נשיאת נשק, וזאת לאחר שנשא אקדח וכן מחסנית שהכילה ארבעה כדורים עת היה בתוך רכב נוסע ונמלט מהשוטרים רגלית לאחר שביקשו כי יעצור, שאז גם השליך את הנשק לחצר סמוכה. במקרה זה נקבע על ידי, מתחם </w:t>
      </w:r>
      <w:r w:rsidR="00D637F9">
        <w:rPr>
          <w:b/>
          <w:bCs/>
          <w:rtl/>
        </w:rPr>
        <w:t>הנע בין 16 חודשי מאסר ל-40 חודשי מאסר</w:t>
      </w:r>
      <w:r w:rsidR="00D637F9">
        <w:rPr>
          <w:rtl/>
        </w:rPr>
        <w:t xml:space="preserve">, והוטל עונש </w:t>
      </w:r>
      <w:r w:rsidR="00D637F9">
        <w:rPr>
          <w:b/>
          <w:bCs/>
          <w:rtl/>
        </w:rPr>
        <w:t>של 30 חודשי מאסר</w:t>
      </w:r>
      <w:r w:rsidR="00D637F9">
        <w:rPr>
          <w:rtl/>
        </w:rPr>
        <w:t xml:space="preserve">, וזאת גם תוך מתן משקל לעברו הפלילי של הנאשם. </w:t>
      </w:r>
    </w:p>
    <w:p w14:paraId="6D90680B" w14:textId="77777777" w:rsidR="00D637F9" w:rsidRDefault="000F7B65" w:rsidP="00D637F9">
      <w:pPr>
        <w:pStyle w:val="a9"/>
        <w:numPr>
          <w:ilvl w:val="0"/>
          <w:numId w:val="3"/>
        </w:numPr>
        <w:spacing w:before="240" w:after="240" w:line="360" w:lineRule="auto"/>
        <w:contextualSpacing w:val="0"/>
        <w:jc w:val="both"/>
      </w:pPr>
      <w:hyperlink r:id="rId35" w:history="1">
        <w:r w:rsidRPr="000F7B65">
          <w:rPr>
            <w:color w:val="0000FF"/>
            <w:u w:val="single"/>
            <w:rtl/>
          </w:rPr>
          <w:t>ת"פ (מרכז) 41522-05-18</w:t>
        </w:r>
      </w:hyperlink>
      <w:r w:rsidR="00D637F9">
        <w:rPr>
          <w:rtl/>
        </w:rPr>
        <w:t xml:space="preserve"> </w:t>
      </w:r>
      <w:r w:rsidR="00D637F9">
        <w:rPr>
          <w:b/>
          <w:bCs/>
          <w:rtl/>
        </w:rPr>
        <w:t>מדינת ישראל נ' אמיר אזברגה</w:t>
      </w:r>
      <w:r w:rsidR="00D637F9">
        <w:rPr>
          <w:rtl/>
        </w:rPr>
        <w:t xml:space="preserve"> (10.8.2020) - הנאשם הורשע על יסוד הודאתו בעבירות של נשיאת נשק והפרעה לשוטר במילוי תפקידו בכך שיצא בשעת צהריים מרכבו כשהוא נושא מתחת חולצתו אקדח חצי אוטומטי טעון במחסנית ובה 14 כדורים 9 מ"מ. כשהבחין בשוטרים, נמלט הנאשם מהמקום, השוטרים רדפו אחריו, ובזמן שקפץ על חומה - האקדח נפל מגופו. בית המשפט המחוזי קבע </w:t>
      </w:r>
      <w:r w:rsidR="00D637F9">
        <w:rPr>
          <w:b/>
          <w:bCs/>
          <w:rtl/>
        </w:rPr>
        <w:t>מתחם ענישה שנע בין 16 ל- 40 חודשי מאסר בפועל</w:t>
      </w:r>
      <w:r w:rsidR="00D637F9">
        <w:rPr>
          <w:rtl/>
        </w:rPr>
        <w:t xml:space="preserve">, והשית על הנאשם </w:t>
      </w:r>
      <w:r w:rsidR="00D637F9">
        <w:rPr>
          <w:b/>
          <w:bCs/>
          <w:rtl/>
        </w:rPr>
        <w:t>21 חודשי מאסר בפועל</w:t>
      </w:r>
      <w:r w:rsidR="00D637F9">
        <w:rPr>
          <w:rtl/>
        </w:rPr>
        <w:t>, לצד עונשים נלווים (ובסך הכל 26 חודשים כולל הפעלת מאסר על תנאי).</w:t>
      </w:r>
      <w:r>
        <w:rPr>
          <w:rtl/>
        </w:rPr>
        <w:t xml:space="preserve"> </w:t>
      </w:r>
    </w:p>
    <w:p w14:paraId="57F46428" w14:textId="77777777" w:rsidR="00D637F9" w:rsidRDefault="000F7B65" w:rsidP="00D637F9">
      <w:pPr>
        <w:pStyle w:val="a9"/>
        <w:numPr>
          <w:ilvl w:val="0"/>
          <w:numId w:val="3"/>
        </w:numPr>
        <w:spacing w:before="240" w:after="240" w:line="360" w:lineRule="auto"/>
        <w:contextualSpacing w:val="0"/>
        <w:jc w:val="both"/>
        <w:rPr>
          <w:rtl/>
        </w:rPr>
      </w:pPr>
      <w:hyperlink r:id="rId36" w:history="1">
        <w:r w:rsidRPr="000F7B65">
          <w:rPr>
            <w:color w:val="0000FF"/>
            <w:u w:val="single"/>
            <w:rtl/>
          </w:rPr>
          <w:t>ת"פ (חי') 14115-07-19</w:t>
        </w:r>
      </w:hyperlink>
      <w:r w:rsidR="00D637F9">
        <w:rPr>
          <w:rtl/>
        </w:rPr>
        <w:t xml:space="preserve"> </w:t>
      </w:r>
      <w:r w:rsidR="00D637F9">
        <w:rPr>
          <w:b/>
          <w:bCs/>
          <w:rtl/>
        </w:rPr>
        <w:t>מדינת ישראל נ' ג'בארין</w:t>
      </w:r>
      <w:r w:rsidR="00D637F9">
        <w:rPr>
          <w:rtl/>
        </w:rPr>
        <w:t xml:space="preserve"> (28.1.2020) - הנאשם הורשע על יסוד הודאתו בעבירות של נשיאת נשק והפרעה לשוטר במילוי תפקידו בכך שנשא על גופו אקדח חצי אוטומטי מסוג ברטה קליבר 7.65 מ"מ ובתוכו מחסנית עם שלושה כדורים. משהבחין הנאשם בניידת משטרה, נמלט מהמקום כשהשוטרים בעקבותיו, עד שנעצר. בית המשפט המחוזי קבע </w:t>
      </w:r>
      <w:r w:rsidR="00D637F9">
        <w:rPr>
          <w:b/>
          <w:bCs/>
          <w:rtl/>
        </w:rPr>
        <w:t>מתחם ענישה שנע בין 18 ל- 36 חודשי מאסר בפועל</w:t>
      </w:r>
      <w:r w:rsidR="00D637F9">
        <w:rPr>
          <w:rtl/>
        </w:rPr>
        <w:t xml:space="preserve">, והשית עליו </w:t>
      </w:r>
      <w:r w:rsidR="00D637F9">
        <w:rPr>
          <w:b/>
          <w:bCs/>
          <w:rtl/>
        </w:rPr>
        <w:t>20 חודשי מאסר בפועל</w:t>
      </w:r>
      <w:r w:rsidR="00D637F9">
        <w:rPr>
          <w:rtl/>
        </w:rPr>
        <w:t>, לצד עונשים נלווים.</w:t>
      </w:r>
      <w:r>
        <w:rPr>
          <w:rtl/>
        </w:rPr>
        <w:t xml:space="preserve"> </w:t>
      </w:r>
      <w:r w:rsidR="00D637F9">
        <w:rPr>
          <w:rtl/>
        </w:rPr>
        <w:t xml:space="preserve"> </w:t>
      </w:r>
    </w:p>
    <w:p w14:paraId="55B33D9A" w14:textId="77777777" w:rsidR="00D637F9" w:rsidRDefault="00D637F9" w:rsidP="00D637F9">
      <w:pPr>
        <w:pStyle w:val="a9"/>
        <w:numPr>
          <w:ilvl w:val="0"/>
          <w:numId w:val="1"/>
        </w:numPr>
        <w:spacing w:before="240" w:after="240" w:line="360" w:lineRule="auto"/>
        <w:ind w:left="357"/>
        <w:contextualSpacing w:val="0"/>
        <w:jc w:val="both"/>
      </w:pPr>
      <w:r>
        <w:rPr>
          <w:rFonts w:hint="cs"/>
          <w:rtl/>
        </w:rPr>
        <w:t>מקובלת עלי עמדתם המשותפת של הצדדים לפיה יש לראות בשתי העבירות שביצע הנאשם ככאלה הבאות בגדרו של "אירוע" אחד כהגדרתו ב</w:t>
      </w:r>
      <w:hyperlink r:id="rId37" w:history="1">
        <w:r w:rsidR="000F7B65" w:rsidRPr="000F7B65">
          <w:rPr>
            <w:color w:val="0000FF"/>
            <w:u w:val="single"/>
            <w:rtl/>
          </w:rPr>
          <w:t>חוק העונשין</w:t>
        </w:r>
      </w:hyperlink>
      <w:r>
        <w:rPr>
          <w:rFonts w:hint="cs"/>
          <w:rtl/>
        </w:rPr>
        <w:t xml:space="preserve"> ובפסיקת בית המשפט העליון, ו</w:t>
      </w:r>
      <w:r>
        <w:rPr>
          <w:rtl/>
        </w:rPr>
        <w:t xml:space="preserve">על יסוד כלל השיקולים שפורטו, ראיתי לקבוע </w:t>
      </w:r>
      <w:r>
        <w:rPr>
          <w:b/>
          <w:bCs/>
          <w:rtl/>
        </w:rPr>
        <w:t xml:space="preserve">מתחם עונש הולם הנע בין </w:t>
      </w:r>
      <w:r>
        <w:rPr>
          <w:rFonts w:hint="cs"/>
          <w:b/>
          <w:bCs/>
          <w:rtl/>
        </w:rPr>
        <w:t>18</w:t>
      </w:r>
      <w:r>
        <w:rPr>
          <w:b/>
          <w:bCs/>
          <w:rtl/>
        </w:rPr>
        <w:t xml:space="preserve"> ל- 40 חודשי מאסר</w:t>
      </w:r>
      <w:r>
        <w:rPr>
          <w:rtl/>
        </w:rPr>
        <w:t xml:space="preserve">. </w:t>
      </w:r>
    </w:p>
    <w:p w14:paraId="584F2C70" w14:textId="77777777" w:rsidR="00D637F9" w:rsidRDefault="00D637F9" w:rsidP="00D637F9">
      <w:pPr>
        <w:pStyle w:val="a9"/>
        <w:spacing w:before="240" w:after="240" w:line="360" w:lineRule="auto"/>
        <w:ind w:left="357"/>
        <w:contextualSpacing w:val="0"/>
        <w:jc w:val="both"/>
        <w:rPr>
          <w:u w:val="single"/>
        </w:rPr>
      </w:pPr>
      <w:r>
        <w:rPr>
          <w:rFonts w:hint="cs"/>
          <w:rtl/>
        </w:rPr>
        <w:t xml:space="preserve"> </w:t>
      </w:r>
      <w:r>
        <w:rPr>
          <w:u w:val="single"/>
          <w:rtl/>
        </w:rPr>
        <w:t>קביעת העונש המתאים</w:t>
      </w:r>
    </w:p>
    <w:p w14:paraId="7068A950" w14:textId="77777777" w:rsidR="00D637F9" w:rsidRDefault="00D637F9" w:rsidP="00D637F9">
      <w:pPr>
        <w:pStyle w:val="a9"/>
        <w:numPr>
          <w:ilvl w:val="0"/>
          <w:numId w:val="1"/>
        </w:numPr>
        <w:spacing w:before="240" w:after="240" w:line="360" w:lineRule="auto"/>
        <w:ind w:left="357"/>
        <w:contextualSpacing w:val="0"/>
        <w:jc w:val="both"/>
      </w:pPr>
      <w:r>
        <w:rPr>
          <w:rFonts w:hint="cs"/>
          <w:rtl/>
        </w:rPr>
        <w:t xml:space="preserve">ניכר, כי הנסיבות הרלוונטיות בעניינו של הנאשם, אשר אינן קשורות בביצוע העבירה, פועלות במקרה דנא לזכותו, ויש בהן כדי להצדיק את העמדת עונשו בתחתית מתחם העונש ההולם, כפי שטענה אף התביעה באופן הגון. </w:t>
      </w:r>
    </w:p>
    <w:p w14:paraId="7A346017" w14:textId="77777777" w:rsidR="00D637F9" w:rsidRDefault="00D637F9" w:rsidP="00D637F9">
      <w:pPr>
        <w:pStyle w:val="a9"/>
        <w:spacing w:before="240" w:after="240" w:line="360" w:lineRule="auto"/>
        <w:ind w:left="357"/>
        <w:contextualSpacing w:val="0"/>
        <w:jc w:val="both"/>
        <w:rPr>
          <w:rtl/>
        </w:rPr>
      </w:pPr>
      <w:r>
        <w:rPr>
          <w:rFonts w:hint="cs"/>
          <w:rtl/>
        </w:rPr>
        <w:t>כך ביחס לעובדה שהנאשם לקחת אחריות על מעשיו, הודה במיוחס לו והביע חרטה;</w:t>
      </w:r>
    </w:p>
    <w:p w14:paraId="46574046" w14:textId="77777777" w:rsidR="00D637F9" w:rsidRDefault="00D637F9" w:rsidP="00D637F9">
      <w:pPr>
        <w:pStyle w:val="a9"/>
        <w:spacing w:before="240" w:after="240" w:line="360" w:lineRule="auto"/>
        <w:ind w:left="357"/>
        <w:contextualSpacing w:val="0"/>
        <w:jc w:val="both"/>
      </w:pPr>
      <w:r>
        <w:rPr>
          <w:rFonts w:hint="cs"/>
          <w:rtl/>
        </w:rPr>
        <w:t>כך ביחס לעובדה כי מדובר בנאשם נעדר הרשעות קודמות;</w:t>
      </w:r>
    </w:p>
    <w:p w14:paraId="1C49A941" w14:textId="77777777" w:rsidR="00D637F9" w:rsidRDefault="00D637F9" w:rsidP="00D637F9">
      <w:pPr>
        <w:pStyle w:val="a9"/>
        <w:spacing w:before="240" w:after="240" w:line="360" w:lineRule="auto"/>
        <w:ind w:left="357"/>
        <w:contextualSpacing w:val="0"/>
        <w:jc w:val="both"/>
      </w:pPr>
      <w:r>
        <w:rPr>
          <w:rFonts w:hint="cs"/>
          <w:rtl/>
        </w:rPr>
        <w:t>וכך ביחס לנסיבותיו האישיות של</w:t>
      </w:r>
      <w:r>
        <w:t xml:space="preserve"> </w:t>
      </w:r>
      <w:r>
        <w:rPr>
          <w:rFonts w:hint="cs"/>
          <w:rtl/>
        </w:rPr>
        <w:t xml:space="preserve"> הנאשם ולעובדה כי הוא מנצל את תקופת מעצרו על מנת להשתלב בהליכי שיקום. </w:t>
      </w:r>
    </w:p>
    <w:p w14:paraId="50EEE4B3" w14:textId="77777777" w:rsidR="00D637F9" w:rsidRDefault="00D637F9" w:rsidP="00D637F9">
      <w:pPr>
        <w:pStyle w:val="a9"/>
        <w:numPr>
          <w:ilvl w:val="0"/>
          <w:numId w:val="1"/>
        </w:numPr>
        <w:spacing w:before="240" w:after="240" w:line="360" w:lineRule="auto"/>
        <w:jc w:val="both"/>
        <w:rPr>
          <w:rFonts w:ascii="David" w:hAnsi="David"/>
          <w:rtl/>
        </w:rPr>
      </w:pPr>
      <w:r>
        <w:rPr>
          <w:rtl/>
        </w:rPr>
        <w:t>על בסיס השיקולים שפורטו לעיל, ראיתי לגזור על הנאשם את העונשים הבאים:</w:t>
      </w:r>
    </w:p>
    <w:p w14:paraId="77C888CE" w14:textId="77777777" w:rsidR="00D637F9" w:rsidRDefault="00D637F9" w:rsidP="00D637F9">
      <w:pPr>
        <w:pStyle w:val="a9"/>
        <w:spacing w:before="240" w:after="240" w:line="360" w:lineRule="auto"/>
        <w:ind w:left="360"/>
        <w:jc w:val="both"/>
        <w:rPr>
          <w:rFonts w:ascii="David" w:hAnsi="David"/>
        </w:rPr>
      </w:pPr>
    </w:p>
    <w:p w14:paraId="6335489C" w14:textId="77777777" w:rsidR="00D637F9" w:rsidRDefault="00D637F9" w:rsidP="00D637F9">
      <w:pPr>
        <w:pStyle w:val="a9"/>
        <w:numPr>
          <w:ilvl w:val="0"/>
          <w:numId w:val="2"/>
        </w:numPr>
        <w:spacing w:before="240" w:after="240" w:line="360" w:lineRule="auto"/>
        <w:ind w:left="714" w:hanging="357"/>
        <w:jc w:val="both"/>
        <w:rPr>
          <w:rtl/>
        </w:rPr>
      </w:pPr>
      <w:r>
        <w:rPr>
          <w:rFonts w:hint="cs"/>
          <w:rtl/>
        </w:rPr>
        <w:t>18</w:t>
      </w:r>
      <w:r>
        <w:rPr>
          <w:rtl/>
        </w:rPr>
        <w:t xml:space="preserve"> חודשי מאסר לריצוי בפועל החל מיום מעצרו </w:t>
      </w:r>
      <w:r>
        <w:rPr>
          <w:rFonts w:hint="cs"/>
          <w:rtl/>
        </w:rPr>
        <w:t xml:space="preserve">(28.8.2020). </w:t>
      </w:r>
    </w:p>
    <w:p w14:paraId="0E2F7998" w14:textId="77777777" w:rsidR="00D637F9" w:rsidRDefault="00D637F9" w:rsidP="00D637F9">
      <w:pPr>
        <w:pStyle w:val="a9"/>
        <w:spacing w:before="240" w:after="240" w:line="360" w:lineRule="auto"/>
        <w:ind w:left="714"/>
        <w:jc w:val="both"/>
      </w:pPr>
    </w:p>
    <w:p w14:paraId="4E58656E" w14:textId="77777777" w:rsidR="00D637F9" w:rsidRDefault="00D637F9" w:rsidP="00D637F9">
      <w:pPr>
        <w:pStyle w:val="a9"/>
        <w:numPr>
          <w:ilvl w:val="0"/>
          <w:numId w:val="2"/>
        </w:numPr>
        <w:spacing w:before="240" w:after="240" w:line="360" w:lineRule="auto"/>
        <w:ind w:left="714" w:hanging="357"/>
        <w:jc w:val="both"/>
        <w:rPr>
          <w:rtl/>
        </w:rPr>
      </w:pPr>
      <w:r>
        <w:rPr>
          <w:rtl/>
        </w:rPr>
        <w:t xml:space="preserve">9 חודשי מאסר אולם הנאשם לא יישא עונש זה אלא אם יעבור תוך 3 שנים מיום שחרורו עבירת נשק, או עבירת אלימות נגד הגוף מסוג פשע. </w:t>
      </w:r>
    </w:p>
    <w:p w14:paraId="3038030E" w14:textId="77777777" w:rsidR="00D637F9" w:rsidRDefault="00D637F9" w:rsidP="00D637F9">
      <w:pPr>
        <w:pStyle w:val="a9"/>
      </w:pPr>
    </w:p>
    <w:p w14:paraId="6FD9FE9C" w14:textId="77777777" w:rsidR="00D637F9" w:rsidRDefault="00D637F9" w:rsidP="00D637F9">
      <w:pPr>
        <w:pStyle w:val="a9"/>
        <w:numPr>
          <w:ilvl w:val="0"/>
          <w:numId w:val="2"/>
        </w:numPr>
        <w:spacing w:before="240" w:after="240" w:line="360" w:lineRule="auto"/>
        <w:ind w:left="714" w:hanging="357"/>
        <w:jc w:val="both"/>
      </w:pPr>
      <w:r>
        <w:rPr>
          <w:rtl/>
        </w:rPr>
        <w:t xml:space="preserve">5 חודשי מאסר אולם הנאשם לא יישא עונש זה אלא אם יעבור תוך 3 שנים מיום שחרורו כל עבירת אלימות נגד הגוף מסוג עוון. </w:t>
      </w:r>
    </w:p>
    <w:p w14:paraId="19098E4D" w14:textId="77777777" w:rsidR="00D637F9" w:rsidRDefault="00D637F9" w:rsidP="00D637F9">
      <w:pPr>
        <w:pStyle w:val="a9"/>
        <w:rPr>
          <w:rtl/>
        </w:rPr>
      </w:pPr>
    </w:p>
    <w:p w14:paraId="1EA4DB8B" w14:textId="77777777" w:rsidR="00D637F9" w:rsidRDefault="00D637F9" w:rsidP="00D637F9">
      <w:pPr>
        <w:pStyle w:val="a9"/>
        <w:numPr>
          <w:ilvl w:val="0"/>
          <w:numId w:val="2"/>
        </w:numPr>
        <w:spacing w:before="240" w:after="240" w:line="360" w:lineRule="auto"/>
        <w:ind w:left="714" w:hanging="357"/>
        <w:jc w:val="both"/>
      </w:pPr>
      <w:r>
        <w:rPr>
          <w:rFonts w:hint="cs"/>
          <w:rtl/>
        </w:rPr>
        <w:t xml:space="preserve">3 חודשי מאסר אולם הנאשם לא יישא עונש זה אלא אם יעבור תוך שנתיים מיום שחרורו עבירה על </w:t>
      </w:r>
      <w:hyperlink r:id="rId38" w:history="1">
        <w:r w:rsidR="000F7B65" w:rsidRPr="000F7B65">
          <w:rPr>
            <w:color w:val="0000FF"/>
            <w:u w:val="single"/>
            <w:rtl/>
          </w:rPr>
          <w:t>חוק הכניסה לישראל</w:t>
        </w:r>
      </w:hyperlink>
      <w:r>
        <w:rPr>
          <w:rFonts w:hint="cs"/>
          <w:rtl/>
        </w:rPr>
        <w:t>.</w:t>
      </w:r>
    </w:p>
    <w:p w14:paraId="3587267C" w14:textId="77777777" w:rsidR="00D637F9" w:rsidRPr="005213E1" w:rsidRDefault="00D637F9" w:rsidP="00D637F9">
      <w:pPr>
        <w:pStyle w:val="a9"/>
        <w:rPr>
          <w:sz w:val="8"/>
          <w:szCs w:val="8"/>
        </w:rPr>
      </w:pPr>
    </w:p>
    <w:p w14:paraId="1CDC255C" w14:textId="77777777" w:rsidR="00D637F9" w:rsidRDefault="00D637F9" w:rsidP="00D637F9">
      <w:pPr>
        <w:spacing w:before="120" w:after="120" w:line="360" w:lineRule="auto"/>
        <w:ind w:firstLine="357"/>
        <w:jc w:val="both"/>
        <w:rPr>
          <w:rtl/>
        </w:rPr>
      </w:pPr>
      <w:r>
        <w:rPr>
          <w:rFonts w:ascii="David" w:hAnsi="David"/>
          <w:rtl/>
        </w:rPr>
        <w:t xml:space="preserve">ניתן צו כללי למוצגים לשיקול קצין משטרה ו/או התביעה. </w:t>
      </w:r>
    </w:p>
    <w:p w14:paraId="44920ABF" w14:textId="77777777" w:rsidR="00D637F9" w:rsidRDefault="00D637F9" w:rsidP="00D637F9">
      <w:pPr>
        <w:spacing w:before="120" w:after="120" w:line="360" w:lineRule="auto"/>
        <w:ind w:firstLine="357"/>
        <w:jc w:val="both"/>
        <w:rPr>
          <w:rFonts w:ascii="David" w:hAnsi="David"/>
        </w:rPr>
      </w:pPr>
      <w:r>
        <w:rPr>
          <w:rFonts w:ascii="David" w:hAnsi="David"/>
          <w:rtl/>
        </w:rPr>
        <w:t>זכות ערעור כחוק.</w:t>
      </w:r>
      <w:r w:rsidR="000F7B65">
        <w:rPr>
          <w:rFonts w:ascii="David" w:hAnsi="David"/>
          <w:rtl/>
        </w:rPr>
        <w:t xml:space="preserve">    </w:t>
      </w:r>
      <w:r>
        <w:rPr>
          <w:rFonts w:ascii="David" w:hAnsi="David"/>
          <w:rtl/>
        </w:rPr>
        <w:t xml:space="preserve"> </w:t>
      </w:r>
    </w:p>
    <w:p w14:paraId="31B31070" w14:textId="77777777" w:rsidR="00D637F9" w:rsidRPr="00B05847" w:rsidRDefault="00D637F9" w:rsidP="00D637F9">
      <w:pPr>
        <w:rPr>
          <w:rtl/>
        </w:rPr>
      </w:pPr>
    </w:p>
    <w:p w14:paraId="3D8A645E" w14:textId="77777777" w:rsidR="00D637F9" w:rsidRDefault="000F7B65" w:rsidP="00D637F9">
      <w:pPr>
        <w:rPr>
          <w:rtl/>
        </w:rPr>
      </w:pPr>
      <w:bookmarkStart w:id="8" w:name="Nitan"/>
      <w:r w:rsidRPr="000F7B65">
        <w:rPr>
          <w:rFonts w:ascii="Arial" w:hAnsi="Arial"/>
          <w:b/>
          <w:bCs/>
          <w:color w:val="FFFFFF"/>
          <w:sz w:val="2"/>
          <w:szCs w:val="2"/>
          <w:rtl/>
        </w:rPr>
        <w:t>5129371</w:t>
      </w:r>
      <w:r>
        <w:rPr>
          <w:rFonts w:ascii="Arial" w:hAnsi="Arial"/>
          <w:b/>
          <w:bCs/>
          <w:rtl/>
        </w:rPr>
        <w:t xml:space="preserve">ניתן היום,  כ"ו אדר תשפ"א, 10 מרץ 2021, במעמד הצדדים. </w:t>
      </w:r>
      <w:bookmarkEnd w:id="8"/>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D637F9" w14:paraId="09D2F68A" w14:textId="77777777" w:rsidTr="00D637F9">
        <w:trPr>
          <w:trHeight w:val="316"/>
        </w:trPr>
        <w:tc>
          <w:tcPr>
            <w:tcW w:w="3936" w:type="dxa"/>
            <w:tcBorders>
              <w:top w:val="nil"/>
              <w:left w:val="nil"/>
              <w:bottom w:val="single" w:sz="4" w:space="0" w:color="auto"/>
              <w:right w:val="nil"/>
            </w:tcBorders>
            <w:shd w:val="clear" w:color="auto" w:fill="auto"/>
            <w:vAlign w:val="bottom"/>
          </w:tcPr>
          <w:p w14:paraId="01392F29" w14:textId="77777777" w:rsidR="00D637F9" w:rsidRPr="000F7B65" w:rsidRDefault="000F7B65" w:rsidP="00D637F9">
            <w:pPr>
              <w:jc w:val="center"/>
              <w:rPr>
                <w:rFonts w:cs="Times New Roman"/>
                <w:color w:val="FFFFFF"/>
                <w:sz w:val="2"/>
                <w:szCs w:val="2"/>
              </w:rPr>
            </w:pPr>
            <w:r w:rsidRPr="000F7B65">
              <w:rPr>
                <w:rFonts w:cs="Times New Roman"/>
                <w:color w:val="FFFFFF"/>
                <w:sz w:val="2"/>
                <w:szCs w:val="2"/>
                <w:rtl/>
              </w:rPr>
              <w:t>54678313</w:t>
            </w:r>
          </w:p>
        </w:tc>
      </w:tr>
      <w:tr w:rsidR="00D637F9" w14:paraId="2F9EF6DB" w14:textId="77777777" w:rsidTr="00D637F9">
        <w:trPr>
          <w:trHeight w:val="361"/>
        </w:trPr>
        <w:tc>
          <w:tcPr>
            <w:tcW w:w="3936" w:type="dxa"/>
            <w:tcBorders>
              <w:top w:val="single" w:sz="4" w:space="0" w:color="auto"/>
              <w:left w:val="nil"/>
              <w:bottom w:val="nil"/>
              <w:right w:val="nil"/>
            </w:tcBorders>
            <w:shd w:val="clear" w:color="auto" w:fill="auto"/>
          </w:tcPr>
          <w:p w14:paraId="7D48B9E9" w14:textId="77777777" w:rsidR="00D637F9" w:rsidRPr="00D637F9" w:rsidRDefault="00D637F9" w:rsidP="00D637F9">
            <w:pPr>
              <w:jc w:val="center"/>
              <w:rPr>
                <w:b/>
                <w:bCs/>
                <w:rtl/>
              </w:rPr>
            </w:pPr>
            <w:r w:rsidRPr="00D637F9">
              <w:rPr>
                <w:b/>
                <w:bCs/>
                <w:rtl/>
              </w:rPr>
              <w:t>בני שגיא, שופט</w:t>
            </w:r>
          </w:p>
          <w:p w14:paraId="6A112AAC" w14:textId="77777777" w:rsidR="00D637F9" w:rsidRPr="00D637F9" w:rsidRDefault="00D637F9" w:rsidP="00D637F9">
            <w:pPr>
              <w:jc w:val="center"/>
              <w:rPr>
                <w:b/>
                <w:bCs/>
                <w:rtl/>
                <w:lang w:eastAsia="he-IL"/>
              </w:rPr>
            </w:pPr>
            <w:r w:rsidRPr="00D637F9">
              <w:rPr>
                <w:b/>
                <w:bCs/>
                <w:rtl/>
              </w:rPr>
              <w:t>סגן נשיא</w:t>
            </w:r>
          </w:p>
        </w:tc>
      </w:tr>
    </w:tbl>
    <w:p w14:paraId="0070F865" w14:textId="77777777" w:rsidR="00D637F9" w:rsidRPr="00250B83" w:rsidRDefault="00D637F9" w:rsidP="00D637F9">
      <w:pPr>
        <w:rPr>
          <w:rtl/>
        </w:rPr>
      </w:pPr>
    </w:p>
    <w:p w14:paraId="08F5DD16" w14:textId="77777777" w:rsidR="00D637F9" w:rsidRPr="00250B83" w:rsidRDefault="00D637F9" w:rsidP="00D637F9">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B2F56C7" w14:textId="77777777" w:rsidR="00D637F9" w:rsidRPr="00AF1097" w:rsidRDefault="00D637F9" w:rsidP="00D637F9">
      <w:pPr>
        <w:jc w:val="center"/>
        <w:rPr>
          <w:rFonts w:ascii="Arial" w:hAnsi="Arial"/>
          <w:rtl/>
        </w:rPr>
      </w:pPr>
    </w:p>
    <w:p w14:paraId="42210811" w14:textId="77777777" w:rsidR="00D637F9" w:rsidRPr="00250B83" w:rsidRDefault="00D637F9" w:rsidP="00D637F9">
      <w:pPr>
        <w:rPr>
          <w:rtl/>
        </w:rPr>
      </w:pPr>
    </w:p>
    <w:p w14:paraId="083F4866" w14:textId="77777777" w:rsidR="00D637F9" w:rsidRDefault="00D637F9" w:rsidP="00D637F9">
      <w:pPr>
        <w:pStyle w:val="a3"/>
        <w:jc w:val="center"/>
        <w:rPr>
          <w:rtl/>
        </w:rPr>
      </w:pPr>
    </w:p>
    <w:p w14:paraId="7EC92AD2" w14:textId="77777777" w:rsidR="00222CAD" w:rsidRPr="000F7B65" w:rsidRDefault="00222CAD" w:rsidP="000F7B65">
      <w:pPr>
        <w:keepNext/>
        <w:rPr>
          <w:rFonts w:ascii="David" w:hAnsi="David"/>
          <w:color w:val="000000"/>
          <w:sz w:val="22"/>
          <w:szCs w:val="22"/>
          <w:rtl/>
        </w:rPr>
      </w:pPr>
    </w:p>
    <w:p w14:paraId="067CBC38" w14:textId="77777777" w:rsidR="000F7B65" w:rsidRPr="000F7B65" w:rsidRDefault="000F7B65" w:rsidP="000F7B65">
      <w:pPr>
        <w:keepNext/>
        <w:rPr>
          <w:rFonts w:ascii="David" w:hAnsi="David"/>
          <w:color w:val="000000"/>
          <w:sz w:val="22"/>
          <w:szCs w:val="22"/>
          <w:rtl/>
        </w:rPr>
      </w:pPr>
      <w:r w:rsidRPr="000F7B65">
        <w:rPr>
          <w:rFonts w:ascii="David" w:hAnsi="David"/>
          <w:color w:val="000000"/>
          <w:sz w:val="22"/>
          <w:szCs w:val="22"/>
          <w:rtl/>
        </w:rPr>
        <w:t>בני שגיא 54678313</w:t>
      </w:r>
    </w:p>
    <w:p w14:paraId="7A4D629E" w14:textId="77777777" w:rsidR="000F7B65" w:rsidRDefault="000F7B65" w:rsidP="000F7B65">
      <w:r w:rsidRPr="000F7B65">
        <w:rPr>
          <w:color w:val="000000"/>
          <w:rtl/>
        </w:rPr>
        <w:t>נוסח מסמך זה כפוף לשינויי ניסוח ועריכה</w:t>
      </w:r>
    </w:p>
    <w:p w14:paraId="05CD4309" w14:textId="77777777" w:rsidR="000F7B65" w:rsidRDefault="000F7B65" w:rsidP="000F7B65">
      <w:pPr>
        <w:rPr>
          <w:rtl/>
        </w:rPr>
      </w:pPr>
    </w:p>
    <w:p w14:paraId="2E9158A8" w14:textId="77777777" w:rsidR="000F7B65" w:rsidRDefault="000F7B65" w:rsidP="000F7B65">
      <w:pPr>
        <w:jc w:val="center"/>
        <w:rPr>
          <w:rFonts w:hint="cs"/>
          <w:color w:val="0000FF"/>
          <w:u w:val="single"/>
        </w:rPr>
      </w:pPr>
      <w:hyperlink r:id="rId39" w:history="1">
        <w:r>
          <w:rPr>
            <w:color w:val="0000FF"/>
            <w:u w:val="single"/>
            <w:rtl/>
          </w:rPr>
          <w:t>בעניין עריכה ושינויים במסמכי פסיקה, חקיקה ועוד באתר נבו – הקש כאן</w:t>
        </w:r>
      </w:hyperlink>
      <w:r w:rsidR="003C5AD1">
        <w:rPr>
          <w:rFonts w:hint="cs"/>
          <w:color w:val="0000FF"/>
          <w:u w:val="single"/>
          <w:rtl/>
        </w:rPr>
        <w:t xml:space="preserve"> </w:t>
      </w:r>
    </w:p>
    <w:p w14:paraId="1902FB34" w14:textId="77777777" w:rsidR="000F7B65" w:rsidRPr="000F7B65" w:rsidRDefault="000F7B65" w:rsidP="000F7B65">
      <w:pPr>
        <w:jc w:val="center"/>
        <w:rPr>
          <w:color w:val="0000FF"/>
          <w:u w:val="single"/>
        </w:rPr>
      </w:pPr>
    </w:p>
    <w:sectPr w:rsidR="000F7B65" w:rsidRPr="000F7B65" w:rsidSect="000F7B65">
      <w:headerReference w:type="even" r:id="rId40"/>
      <w:headerReference w:type="default" r:id="rId41"/>
      <w:footerReference w:type="even" r:id="rId42"/>
      <w:footerReference w:type="default" r:id="rId43"/>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55475" w14:textId="77777777" w:rsidR="00E96E54" w:rsidRDefault="00E96E54" w:rsidP="002E64E3">
      <w:r>
        <w:separator/>
      </w:r>
    </w:p>
  </w:endnote>
  <w:endnote w:type="continuationSeparator" w:id="0">
    <w:p w14:paraId="22B83A94" w14:textId="77777777" w:rsidR="00E96E54" w:rsidRDefault="00E96E54" w:rsidP="002E6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2B7E6" w14:textId="77777777" w:rsidR="000F7B65" w:rsidRDefault="000F7B65" w:rsidP="000F7B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B15B0AC" w14:textId="77777777" w:rsidR="004E77E6" w:rsidRPr="000F7B65" w:rsidRDefault="000F7B65" w:rsidP="000F7B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E8DA1" w14:textId="77777777" w:rsidR="000F7B65" w:rsidRDefault="000F7B65" w:rsidP="000F7B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1B50">
      <w:rPr>
        <w:rFonts w:ascii="FrankRuehl" w:hAnsi="FrankRuehl" w:cs="FrankRuehl"/>
        <w:noProof/>
        <w:rtl/>
      </w:rPr>
      <w:t>1</w:t>
    </w:r>
    <w:r>
      <w:rPr>
        <w:rFonts w:ascii="FrankRuehl" w:hAnsi="FrankRuehl" w:cs="FrankRuehl"/>
        <w:rtl/>
      </w:rPr>
      <w:fldChar w:fldCharType="end"/>
    </w:r>
  </w:p>
  <w:p w14:paraId="743C368C" w14:textId="77777777" w:rsidR="004E77E6" w:rsidRPr="000F7B65" w:rsidRDefault="000F7B65" w:rsidP="000F7B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F8434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00853" w14:textId="77777777" w:rsidR="00E96E54" w:rsidRDefault="00E96E54" w:rsidP="002E64E3">
      <w:r>
        <w:separator/>
      </w:r>
    </w:p>
  </w:footnote>
  <w:footnote w:type="continuationSeparator" w:id="0">
    <w:p w14:paraId="2EE8E2AD" w14:textId="77777777" w:rsidR="00E96E54" w:rsidRDefault="00E96E54" w:rsidP="002E6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F7800" w14:textId="77777777" w:rsidR="000F7B65" w:rsidRPr="000F7B65" w:rsidRDefault="000F7B65" w:rsidP="000F7B6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20451-09-20</w:t>
    </w:r>
    <w:r>
      <w:rPr>
        <w:rFonts w:ascii="David" w:hAnsi="David"/>
        <w:color w:val="000000"/>
        <w:sz w:val="22"/>
        <w:szCs w:val="22"/>
        <w:rtl/>
      </w:rPr>
      <w:tab/>
      <w:t xml:space="preserve"> מדינת ישראל נ' רפעת קפישה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C0F89" w14:textId="77777777" w:rsidR="000F7B65" w:rsidRPr="000F7B65" w:rsidRDefault="000F7B65" w:rsidP="000F7B6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20451-09-20</w:t>
    </w:r>
    <w:r>
      <w:rPr>
        <w:rFonts w:ascii="David" w:hAnsi="David"/>
        <w:color w:val="000000"/>
        <w:sz w:val="22"/>
        <w:szCs w:val="22"/>
        <w:rtl/>
      </w:rPr>
      <w:tab/>
      <w:t xml:space="preserve"> מדינת ישראל נ' רפעת קפישה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621DD"/>
    <w:multiLevelType w:val="hybridMultilevel"/>
    <w:tmpl w:val="C388DB04"/>
    <w:lvl w:ilvl="0" w:tplc="444EF7B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626108"/>
    <w:multiLevelType w:val="hybridMultilevel"/>
    <w:tmpl w:val="A698B9C8"/>
    <w:lvl w:ilvl="0" w:tplc="E110DB08">
      <w:start w:val="1"/>
      <w:numFmt w:val="decimal"/>
      <w:lvlText w:val="%1."/>
      <w:lvlJc w:val="left"/>
      <w:pPr>
        <w:ind w:left="360" w:hanging="360"/>
      </w:pPr>
      <w:rPr>
        <w:b w:val="0"/>
        <w:bCs w:val="0"/>
      </w:rPr>
    </w:lvl>
    <w:lvl w:ilvl="1" w:tplc="04090019">
      <w:start w:val="1"/>
      <w:numFmt w:val="lowerLetter"/>
      <w:lvlText w:val="%2."/>
      <w:lvlJc w:val="left"/>
      <w:pPr>
        <w:ind w:left="1050" w:hanging="360"/>
      </w:pPr>
    </w:lvl>
    <w:lvl w:ilvl="2" w:tplc="0409001B">
      <w:start w:val="1"/>
      <w:numFmt w:val="lowerRoman"/>
      <w:lvlText w:val="%3."/>
      <w:lvlJc w:val="right"/>
      <w:pPr>
        <w:ind w:left="1770" w:hanging="180"/>
      </w:pPr>
    </w:lvl>
    <w:lvl w:ilvl="3" w:tplc="0409000F">
      <w:start w:val="1"/>
      <w:numFmt w:val="decimal"/>
      <w:lvlText w:val="%4."/>
      <w:lvlJc w:val="left"/>
      <w:pPr>
        <w:ind w:left="2490" w:hanging="360"/>
      </w:pPr>
    </w:lvl>
    <w:lvl w:ilvl="4" w:tplc="04090019">
      <w:start w:val="1"/>
      <w:numFmt w:val="lowerLetter"/>
      <w:lvlText w:val="%5."/>
      <w:lvlJc w:val="left"/>
      <w:pPr>
        <w:ind w:left="3210" w:hanging="360"/>
      </w:pPr>
    </w:lvl>
    <w:lvl w:ilvl="5" w:tplc="0409001B">
      <w:start w:val="1"/>
      <w:numFmt w:val="lowerRoman"/>
      <w:lvlText w:val="%6."/>
      <w:lvlJc w:val="right"/>
      <w:pPr>
        <w:ind w:left="3930" w:hanging="180"/>
      </w:pPr>
    </w:lvl>
    <w:lvl w:ilvl="6" w:tplc="0409000F">
      <w:start w:val="1"/>
      <w:numFmt w:val="decimal"/>
      <w:lvlText w:val="%7."/>
      <w:lvlJc w:val="left"/>
      <w:pPr>
        <w:ind w:left="4650" w:hanging="360"/>
      </w:pPr>
    </w:lvl>
    <w:lvl w:ilvl="7" w:tplc="04090019">
      <w:start w:val="1"/>
      <w:numFmt w:val="lowerLetter"/>
      <w:lvlText w:val="%8."/>
      <w:lvlJc w:val="left"/>
      <w:pPr>
        <w:ind w:left="5370" w:hanging="360"/>
      </w:pPr>
    </w:lvl>
    <w:lvl w:ilvl="8" w:tplc="0409001B">
      <w:start w:val="1"/>
      <w:numFmt w:val="lowerRoman"/>
      <w:lvlText w:val="%9."/>
      <w:lvlJc w:val="right"/>
      <w:pPr>
        <w:ind w:left="6090" w:hanging="180"/>
      </w:pPr>
    </w:lvl>
  </w:abstractNum>
  <w:abstractNum w:abstractNumId="2" w15:restartNumberingAfterBreak="0">
    <w:nsid w:val="3A9D6199"/>
    <w:multiLevelType w:val="hybridMultilevel"/>
    <w:tmpl w:val="1946D8B6"/>
    <w:lvl w:ilvl="0" w:tplc="75EC63C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2738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8962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2084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37F9"/>
    <w:rsid w:val="000F7B65"/>
    <w:rsid w:val="00127119"/>
    <w:rsid w:val="001B5A3B"/>
    <w:rsid w:val="001D0FDE"/>
    <w:rsid w:val="001E30CA"/>
    <w:rsid w:val="00222CAD"/>
    <w:rsid w:val="002E64E3"/>
    <w:rsid w:val="003C5AD1"/>
    <w:rsid w:val="003E1B50"/>
    <w:rsid w:val="004E77E6"/>
    <w:rsid w:val="005A7D45"/>
    <w:rsid w:val="006923F8"/>
    <w:rsid w:val="006B44DA"/>
    <w:rsid w:val="00AE528D"/>
    <w:rsid w:val="00D637F9"/>
    <w:rsid w:val="00E96E54"/>
    <w:rsid w:val="00F277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5AC291"/>
  <w15:chartTrackingRefBased/>
  <w15:docId w15:val="{2F8E8BD0-A048-42FC-B646-8C22F04A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37F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637F9"/>
    <w:pPr>
      <w:tabs>
        <w:tab w:val="center" w:pos="4153"/>
        <w:tab w:val="right" w:pos="8306"/>
      </w:tabs>
    </w:pPr>
  </w:style>
  <w:style w:type="character" w:customStyle="1" w:styleId="a4">
    <w:name w:val="כותרת עליונה תו"/>
    <w:link w:val="a3"/>
    <w:rsid w:val="00D637F9"/>
    <w:rPr>
      <w:rFonts w:ascii="Times New Roman" w:eastAsia="Times New Roman" w:hAnsi="Times New Roman" w:cs="David"/>
      <w:sz w:val="24"/>
      <w:szCs w:val="24"/>
    </w:rPr>
  </w:style>
  <w:style w:type="paragraph" w:styleId="a5">
    <w:name w:val="footer"/>
    <w:basedOn w:val="a"/>
    <w:link w:val="a6"/>
    <w:rsid w:val="00D637F9"/>
    <w:pPr>
      <w:tabs>
        <w:tab w:val="center" w:pos="4153"/>
        <w:tab w:val="right" w:pos="8306"/>
      </w:tabs>
    </w:pPr>
  </w:style>
  <w:style w:type="character" w:customStyle="1" w:styleId="a6">
    <w:name w:val="כותרת תחתונה תו"/>
    <w:link w:val="a5"/>
    <w:rsid w:val="00D637F9"/>
    <w:rPr>
      <w:rFonts w:ascii="Times New Roman" w:eastAsia="Times New Roman" w:hAnsi="Times New Roman" w:cs="David"/>
      <w:sz w:val="24"/>
      <w:szCs w:val="24"/>
    </w:rPr>
  </w:style>
  <w:style w:type="table" w:styleId="a7">
    <w:name w:val="Table Grid"/>
    <w:basedOn w:val="a1"/>
    <w:rsid w:val="00D637F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637F9"/>
  </w:style>
  <w:style w:type="paragraph" w:styleId="a9">
    <w:name w:val="List Paragraph"/>
    <w:basedOn w:val="a"/>
    <w:qFormat/>
    <w:rsid w:val="00D637F9"/>
    <w:pPr>
      <w:ind w:left="720"/>
      <w:contextualSpacing/>
    </w:pPr>
  </w:style>
  <w:style w:type="character" w:customStyle="1" w:styleId="TimesNewRomanTimesNewRoman">
    <w:name w:val="סגנון (לטיני) Times New Roman (עברית ושפות אחרות) Times New Roman..."/>
    <w:rsid w:val="00D637F9"/>
    <w:rPr>
      <w:rFonts w:ascii="Times New Roman" w:hAnsi="Times New Roman" w:cs="David" w:hint="default"/>
      <w:b/>
      <w:bCs/>
      <w:sz w:val="26"/>
      <w:szCs w:val="26"/>
    </w:rPr>
  </w:style>
  <w:style w:type="character" w:styleId="Hyperlink">
    <w:name w:val="Hyperlink"/>
    <w:rsid w:val="000F7B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21/12.1" TargetMode="External"/><Relationship Id="rId18" Type="http://schemas.openxmlformats.org/officeDocument/2006/relationships/hyperlink" Target="http://www.nevo.co.il/case/7791493" TargetMode="External"/><Relationship Id="rId26" Type="http://schemas.openxmlformats.org/officeDocument/2006/relationships/hyperlink" Target="http://www.nevo.co.il/case/25612982"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6934681" TargetMode="External"/><Relationship Id="rId34" Type="http://schemas.openxmlformats.org/officeDocument/2006/relationships/hyperlink" Target="http://www.nevo.co.il/case/26631078"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7309272" TargetMode="External"/><Relationship Id="rId29" Type="http://schemas.openxmlformats.org/officeDocument/2006/relationships/hyperlink" Target="http://www.nevo.co.il/case/69492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2006503" TargetMode="External"/><Relationship Id="rId32" Type="http://schemas.openxmlformats.org/officeDocument/2006/relationships/hyperlink" Target="http://www.nevo.co.il/case/26707724"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90721" TargetMode="External"/><Relationship Id="rId23" Type="http://schemas.openxmlformats.org/officeDocument/2006/relationships/hyperlink" Target="http://www.nevo.co.il/case/25612982" TargetMode="External"/><Relationship Id="rId28" Type="http://schemas.openxmlformats.org/officeDocument/2006/relationships/hyperlink" Target="http://www.nevo.co.il/case/21474514" TargetMode="External"/><Relationship Id="rId36" Type="http://schemas.openxmlformats.org/officeDocument/2006/relationships/hyperlink" Target="http://www.nevo.co.il/case/25842649" TargetMode="External"/><Relationship Id="rId10" Type="http://schemas.openxmlformats.org/officeDocument/2006/relationships/hyperlink" Target="http://www.nevo.co.il/law/90721/12.1" TargetMode="External"/><Relationship Id="rId19" Type="http://schemas.openxmlformats.org/officeDocument/2006/relationships/hyperlink" Target="http://www.nevo.co.il/case/23750625" TargetMode="External"/><Relationship Id="rId31" Type="http://schemas.openxmlformats.org/officeDocument/2006/relationships/hyperlink" Target="http://www.nevo.co.il/case/2677931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90721" TargetMode="External"/><Relationship Id="rId14" Type="http://schemas.openxmlformats.org/officeDocument/2006/relationships/hyperlink" Target="http://www.nevo.co.il/law/90721" TargetMode="External"/><Relationship Id="rId22" Type="http://schemas.openxmlformats.org/officeDocument/2006/relationships/hyperlink" Target="http://www.nevo.co.il/case/27171364" TargetMode="External"/><Relationship Id="rId27" Type="http://schemas.openxmlformats.org/officeDocument/2006/relationships/hyperlink" Target="http://www.nevo.co.il/case/24269595" TargetMode="External"/><Relationship Id="rId30" Type="http://schemas.openxmlformats.org/officeDocument/2006/relationships/hyperlink" Target="http://www.nevo.co.il/case/5878682" TargetMode="External"/><Relationship Id="rId35" Type="http://schemas.openxmlformats.org/officeDocument/2006/relationships/hyperlink" Target="http://www.nevo.co.il/case/24194196" TargetMode="External"/><Relationship Id="rId43" Type="http://schemas.openxmlformats.org/officeDocument/2006/relationships/footer" Target="footer2.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5878682" TargetMode="External"/><Relationship Id="rId25" Type="http://schemas.openxmlformats.org/officeDocument/2006/relationships/hyperlink" Target="http://www.nevo.co.il/case/27087184" TargetMode="External"/><Relationship Id="rId33" Type="http://schemas.openxmlformats.org/officeDocument/2006/relationships/hyperlink" Target="http://www.nevo.co.il/case/26853526" TargetMode="External"/><Relationship Id="rId38" Type="http://schemas.openxmlformats.org/officeDocument/2006/relationships/hyperlink" Target="http://www.nevo.co.il/law/90721" TargetMode="External"/><Relationship Id="rId20" Type="http://schemas.openxmlformats.org/officeDocument/2006/relationships/hyperlink" Target="http://www.nevo.co.il/case/27087184"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2637</Words>
  <Characters>13190</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15796</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7864430</vt:i4>
      </vt:variant>
      <vt:variant>
        <vt:i4>93</vt:i4>
      </vt:variant>
      <vt:variant>
        <vt:i4>0</vt:i4>
      </vt:variant>
      <vt:variant>
        <vt:i4>5</vt:i4>
      </vt:variant>
      <vt:variant>
        <vt:lpwstr>http://www.nevo.co.il/law/90721</vt:lpwstr>
      </vt:variant>
      <vt:variant>
        <vt:lpwstr/>
      </vt:variant>
      <vt:variant>
        <vt:i4>7995492</vt:i4>
      </vt:variant>
      <vt:variant>
        <vt:i4>90</vt:i4>
      </vt:variant>
      <vt:variant>
        <vt:i4>0</vt:i4>
      </vt:variant>
      <vt:variant>
        <vt:i4>5</vt:i4>
      </vt:variant>
      <vt:variant>
        <vt:lpwstr>http://www.nevo.co.il/law/70301</vt:lpwstr>
      </vt:variant>
      <vt:variant>
        <vt:lpwstr/>
      </vt:variant>
      <vt:variant>
        <vt:i4>3932275</vt:i4>
      </vt:variant>
      <vt:variant>
        <vt:i4>87</vt:i4>
      </vt:variant>
      <vt:variant>
        <vt:i4>0</vt:i4>
      </vt:variant>
      <vt:variant>
        <vt:i4>5</vt:i4>
      </vt:variant>
      <vt:variant>
        <vt:lpwstr>http://www.nevo.co.il/case/25842649</vt:lpwstr>
      </vt:variant>
      <vt:variant>
        <vt:lpwstr/>
      </vt:variant>
      <vt:variant>
        <vt:i4>4063352</vt:i4>
      </vt:variant>
      <vt:variant>
        <vt:i4>84</vt:i4>
      </vt:variant>
      <vt:variant>
        <vt:i4>0</vt:i4>
      </vt:variant>
      <vt:variant>
        <vt:i4>5</vt:i4>
      </vt:variant>
      <vt:variant>
        <vt:lpwstr>http://www.nevo.co.il/case/24194196</vt:lpwstr>
      </vt:variant>
      <vt:variant>
        <vt:lpwstr/>
      </vt:variant>
      <vt:variant>
        <vt:i4>3276913</vt:i4>
      </vt:variant>
      <vt:variant>
        <vt:i4>81</vt:i4>
      </vt:variant>
      <vt:variant>
        <vt:i4>0</vt:i4>
      </vt:variant>
      <vt:variant>
        <vt:i4>5</vt:i4>
      </vt:variant>
      <vt:variant>
        <vt:lpwstr>http://www.nevo.co.il/case/26631078</vt:lpwstr>
      </vt:variant>
      <vt:variant>
        <vt:lpwstr/>
      </vt:variant>
      <vt:variant>
        <vt:i4>3866738</vt:i4>
      </vt:variant>
      <vt:variant>
        <vt:i4>78</vt:i4>
      </vt:variant>
      <vt:variant>
        <vt:i4>0</vt:i4>
      </vt:variant>
      <vt:variant>
        <vt:i4>5</vt:i4>
      </vt:variant>
      <vt:variant>
        <vt:lpwstr>http://www.nevo.co.il/case/26853526</vt:lpwstr>
      </vt:variant>
      <vt:variant>
        <vt:lpwstr/>
      </vt:variant>
      <vt:variant>
        <vt:i4>3145845</vt:i4>
      </vt:variant>
      <vt:variant>
        <vt:i4>75</vt:i4>
      </vt:variant>
      <vt:variant>
        <vt:i4>0</vt:i4>
      </vt:variant>
      <vt:variant>
        <vt:i4>5</vt:i4>
      </vt:variant>
      <vt:variant>
        <vt:lpwstr>http://www.nevo.co.il/case/26707724</vt:lpwstr>
      </vt:variant>
      <vt:variant>
        <vt:lpwstr/>
      </vt:variant>
      <vt:variant>
        <vt:i4>3997814</vt:i4>
      </vt:variant>
      <vt:variant>
        <vt:i4>72</vt:i4>
      </vt:variant>
      <vt:variant>
        <vt:i4>0</vt:i4>
      </vt:variant>
      <vt:variant>
        <vt:i4>5</vt:i4>
      </vt:variant>
      <vt:variant>
        <vt:lpwstr>http://www.nevo.co.il/case/26779313</vt:lpwstr>
      </vt:variant>
      <vt:variant>
        <vt:lpwstr/>
      </vt:variant>
      <vt:variant>
        <vt:i4>3539068</vt:i4>
      </vt:variant>
      <vt:variant>
        <vt:i4>69</vt:i4>
      </vt:variant>
      <vt:variant>
        <vt:i4>0</vt:i4>
      </vt:variant>
      <vt:variant>
        <vt:i4>5</vt:i4>
      </vt:variant>
      <vt:variant>
        <vt:lpwstr>http://www.nevo.co.il/case/5878682</vt:lpwstr>
      </vt:variant>
      <vt:variant>
        <vt:lpwstr/>
      </vt:variant>
      <vt:variant>
        <vt:i4>3145853</vt:i4>
      </vt:variant>
      <vt:variant>
        <vt:i4>66</vt:i4>
      </vt:variant>
      <vt:variant>
        <vt:i4>0</vt:i4>
      </vt:variant>
      <vt:variant>
        <vt:i4>5</vt:i4>
      </vt:variant>
      <vt:variant>
        <vt:lpwstr>http://www.nevo.co.il/case/6949290</vt:lpwstr>
      </vt:variant>
      <vt:variant>
        <vt:lpwstr/>
      </vt:variant>
      <vt:variant>
        <vt:i4>3342455</vt:i4>
      </vt:variant>
      <vt:variant>
        <vt:i4>63</vt:i4>
      </vt:variant>
      <vt:variant>
        <vt:i4>0</vt:i4>
      </vt:variant>
      <vt:variant>
        <vt:i4>5</vt:i4>
      </vt:variant>
      <vt:variant>
        <vt:lpwstr>http://www.nevo.co.il/case/21474514</vt:lpwstr>
      </vt:variant>
      <vt:variant>
        <vt:lpwstr/>
      </vt:variant>
      <vt:variant>
        <vt:i4>3145843</vt:i4>
      </vt:variant>
      <vt:variant>
        <vt:i4>60</vt:i4>
      </vt:variant>
      <vt:variant>
        <vt:i4>0</vt:i4>
      </vt:variant>
      <vt:variant>
        <vt:i4>5</vt:i4>
      </vt:variant>
      <vt:variant>
        <vt:lpwstr>http://www.nevo.co.il/case/24269595</vt:lpwstr>
      </vt:variant>
      <vt:variant>
        <vt:lpwstr/>
      </vt:variant>
      <vt:variant>
        <vt:i4>4063353</vt:i4>
      </vt:variant>
      <vt:variant>
        <vt:i4>57</vt:i4>
      </vt:variant>
      <vt:variant>
        <vt:i4>0</vt:i4>
      </vt:variant>
      <vt:variant>
        <vt:i4>5</vt:i4>
      </vt:variant>
      <vt:variant>
        <vt:lpwstr>http://www.nevo.co.il/case/25612982</vt:lpwstr>
      </vt:variant>
      <vt:variant>
        <vt:lpwstr/>
      </vt:variant>
      <vt:variant>
        <vt:i4>3997818</vt:i4>
      </vt:variant>
      <vt:variant>
        <vt:i4>54</vt:i4>
      </vt:variant>
      <vt:variant>
        <vt:i4>0</vt:i4>
      </vt:variant>
      <vt:variant>
        <vt:i4>5</vt:i4>
      </vt:variant>
      <vt:variant>
        <vt:lpwstr>http://www.nevo.co.il/case/27087184</vt:lpwstr>
      </vt:variant>
      <vt:variant>
        <vt:lpwstr/>
      </vt:variant>
      <vt:variant>
        <vt:i4>3407987</vt:i4>
      </vt:variant>
      <vt:variant>
        <vt:i4>51</vt:i4>
      </vt:variant>
      <vt:variant>
        <vt:i4>0</vt:i4>
      </vt:variant>
      <vt:variant>
        <vt:i4>5</vt:i4>
      </vt:variant>
      <vt:variant>
        <vt:lpwstr>http://www.nevo.co.il/case/22006503</vt:lpwstr>
      </vt:variant>
      <vt:variant>
        <vt:lpwstr/>
      </vt:variant>
      <vt:variant>
        <vt:i4>4063353</vt:i4>
      </vt:variant>
      <vt:variant>
        <vt:i4>48</vt:i4>
      </vt:variant>
      <vt:variant>
        <vt:i4>0</vt:i4>
      </vt:variant>
      <vt:variant>
        <vt:i4>5</vt:i4>
      </vt:variant>
      <vt:variant>
        <vt:lpwstr>http://www.nevo.co.il/case/25612982</vt:lpwstr>
      </vt:variant>
      <vt:variant>
        <vt:lpwstr/>
      </vt:variant>
      <vt:variant>
        <vt:i4>3407991</vt:i4>
      </vt:variant>
      <vt:variant>
        <vt:i4>45</vt:i4>
      </vt:variant>
      <vt:variant>
        <vt:i4>0</vt:i4>
      </vt:variant>
      <vt:variant>
        <vt:i4>5</vt:i4>
      </vt:variant>
      <vt:variant>
        <vt:lpwstr>http://www.nevo.co.il/case/27171364</vt:lpwstr>
      </vt:variant>
      <vt:variant>
        <vt:lpwstr/>
      </vt:variant>
      <vt:variant>
        <vt:i4>3604599</vt:i4>
      </vt:variant>
      <vt:variant>
        <vt:i4>42</vt:i4>
      </vt:variant>
      <vt:variant>
        <vt:i4>0</vt:i4>
      </vt:variant>
      <vt:variant>
        <vt:i4>5</vt:i4>
      </vt:variant>
      <vt:variant>
        <vt:lpwstr>http://www.nevo.co.il/case/26934681</vt:lpwstr>
      </vt:variant>
      <vt:variant>
        <vt:lpwstr/>
      </vt:variant>
      <vt:variant>
        <vt:i4>3997818</vt:i4>
      </vt:variant>
      <vt:variant>
        <vt:i4>39</vt:i4>
      </vt:variant>
      <vt:variant>
        <vt:i4>0</vt:i4>
      </vt:variant>
      <vt:variant>
        <vt:i4>5</vt:i4>
      </vt:variant>
      <vt:variant>
        <vt:lpwstr>http://www.nevo.co.il/case/27087184</vt:lpwstr>
      </vt:variant>
      <vt:variant>
        <vt:lpwstr/>
      </vt:variant>
      <vt:variant>
        <vt:i4>3604596</vt:i4>
      </vt:variant>
      <vt:variant>
        <vt:i4>36</vt:i4>
      </vt:variant>
      <vt:variant>
        <vt:i4>0</vt:i4>
      </vt:variant>
      <vt:variant>
        <vt:i4>5</vt:i4>
      </vt:variant>
      <vt:variant>
        <vt:lpwstr>http://www.nevo.co.il/case/23750625</vt:lpwstr>
      </vt:variant>
      <vt:variant>
        <vt:lpwstr/>
      </vt:variant>
      <vt:variant>
        <vt:i4>3735675</vt:i4>
      </vt:variant>
      <vt:variant>
        <vt:i4>33</vt:i4>
      </vt:variant>
      <vt:variant>
        <vt:i4>0</vt:i4>
      </vt:variant>
      <vt:variant>
        <vt:i4>5</vt:i4>
      </vt:variant>
      <vt:variant>
        <vt:lpwstr>http://www.nevo.co.il/case/7791493</vt:lpwstr>
      </vt:variant>
      <vt:variant>
        <vt:lpwstr/>
      </vt:variant>
      <vt:variant>
        <vt:i4>3539068</vt:i4>
      </vt:variant>
      <vt:variant>
        <vt:i4>30</vt:i4>
      </vt:variant>
      <vt:variant>
        <vt:i4>0</vt:i4>
      </vt:variant>
      <vt:variant>
        <vt:i4>5</vt:i4>
      </vt:variant>
      <vt:variant>
        <vt:lpwstr>http://www.nevo.co.il/case/5878682</vt:lpwstr>
      </vt:variant>
      <vt:variant>
        <vt:lpwstr/>
      </vt:variant>
      <vt:variant>
        <vt:i4>4128881</vt:i4>
      </vt:variant>
      <vt:variant>
        <vt:i4>27</vt:i4>
      </vt:variant>
      <vt:variant>
        <vt:i4>0</vt:i4>
      </vt:variant>
      <vt:variant>
        <vt:i4>5</vt:i4>
      </vt:variant>
      <vt:variant>
        <vt:lpwstr>http://www.nevo.co.il/case/27309272</vt:lpwstr>
      </vt:variant>
      <vt:variant>
        <vt:lpwstr/>
      </vt:variant>
      <vt:variant>
        <vt:i4>7864430</vt:i4>
      </vt:variant>
      <vt:variant>
        <vt:i4>24</vt:i4>
      </vt:variant>
      <vt:variant>
        <vt:i4>0</vt:i4>
      </vt:variant>
      <vt:variant>
        <vt:i4>5</vt:i4>
      </vt:variant>
      <vt:variant>
        <vt:lpwstr>http://www.nevo.co.il/law/90721</vt:lpwstr>
      </vt:variant>
      <vt:variant>
        <vt:lpwstr/>
      </vt:variant>
      <vt:variant>
        <vt:i4>7864430</vt:i4>
      </vt:variant>
      <vt:variant>
        <vt:i4>21</vt:i4>
      </vt:variant>
      <vt:variant>
        <vt:i4>0</vt:i4>
      </vt:variant>
      <vt:variant>
        <vt:i4>5</vt:i4>
      </vt:variant>
      <vt:variant>
        <vt:lpwstr>http://www.nevo.co.il/law/90721</vt:lpwstr>
      </vt:variant>
      <vt:variant>
        <vt:lpwstr/>
      </vt:variant>
      <vt:variant>
        <vt:i4>5505088</vt:i4>
      </vt:variant>
      <vt:variant>
        <vt:i4>18</vt:i4>
      </vt:variant>
      <vt:variant>
        <vt:i4>0</vt:i4>
      </vt:variant>
      <vt:variant>
        <vt:i4>5</vt:i4>
      </vt:variant>
      <vt:variant>
        <vt:lpwstr>http://www.nevo.co.il/law/90721/12.1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5505088</vt:i4>
      </vt:variant>
      <vt:variant>
        <vt:i4>9</vt:i4>
      </vt:variant>
      <vt:variant>
        <vt:i4>0</vt:i4>
      </vt:variant>
      <vt:variant>
        <vt:i4>5</vt:i4>
      </vt:variant>
      <vt:variant>
        <vt:lpwstr>http://www.nevo.co.il/law/90721/12.1</vt:lpwstr>
      </vt:variant>
      <vt:variant>
        <vt:lpwstr/>
      </vt:variant>
      <vt:variant>
        <vt:i4>7864430</vt:i4>
      </vt:variant>
      <vt:variant>
        <vt:i4>6</vt:i4>
      </vt:variant>
      <vt:variant>
        <vt:i4>0</vt:i4>
      </vt:variant>
      <vt:variant>
        <vt:i4>5</vt:i4>
      </vt:variant>
      <vt:variant>
        <vt:lpwstr>http://www.nevo.co.il/law/90721</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2025-01-19T16:37:00Z</dcterms:created>
  <dcterms:modified xsi:type="dcterms:W3CDTF">2025-01-19T16:37:00Z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20451</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רפעת קפישה</vt:lpwstr>
  </property>
  <property fmtid="{D5CDD505-2E9C-101B-9397-08002B2CF9AE}" pid="10" name="LAWYER">
    <vt:lpwstr>מיכאל כהן;מיכל קורן</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20210310</vt:lpwstr>
  </property>
  <property fmtid="{D5CDD505-2E9C-101B-9397-08002B2CF9AE}" pid="14" name="TYPE_N_DATE">
    <vt:lpwstr>39020210310</vt:lpwstr>
  </property>
  <property fmtid="{D5CDD505-2E9C-101B-9397-08002B2CF9AE}" pid="15" name="WORDNUMPAGES">
    <vt:lpwstr>7</vt:lpwstr>
  </property>
  <property fmtid="{D5CDD505-2E9C-101B-9397-08002B2CF9AE}" pid="16" name="TYPE_ABS_DATE">
    <vt:lpwstr>390020210310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27309272;5878682:2;7791493;23750625;27087184:2;26934681;27171364;25612982:2;22006503;24269595;21474514;6949290;26779313;26707724;26853526;26631078;24194196;25842649</vt:lpwstr>
  </property>
  <property fmtid="{D5CDD505-2E9C-101B-9397-08002B2CF9AE}" pid="36" name="LAWLISTTMP1">
    <vt:lpwstr>70301/144.b</vt:lpwstr>
  </property>
  <property fmtid="{D5CDD505-2E9C-101B-9397-08002B2CF9AE}" pid="37" name="LAWLISTTMP2">
    <vt:lpwstr>90721/012.1</vt:lpwstr>
  </property>
</Properties>
</file>