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808"/>
        <w:gridCol w:w="2697"/>
      </w:tblGrid>
      <w:tr w:rsidR="008C3A06" w:rsidRPr="00D46C46" w14:paraId="69777714" w14:textId="77777777" w:rsidTr="00DD60FB">
        <w:trPr>
          <w:trHeight w:hRule="exact" w:val="418"/>
          <w:jc w:val="center"/>
        </w:trPr>
        <w:tc>
          <w:tcPr>
            <w:tcW w:w="8505" w:type="dxa"/>
            <w:gridSpan w:val="2"/>
          </w:tcPr>
          <w:p w14:paraId="4710C58C" w14:textId="77777777" w:rsidR="008C3A06" w:rsidRPr="00D46C46" w:rsidRDefault="008C3A06" w:rsidP="00DD60FB">
            <w:pPr>
              <w:pStyle w:val="a3"/>
              <w:jc w:val="center"/>
              <w:rPr>
                <w:rFonts w:ascii="Tahoma" w:hAnsi="Tahoma" w:cs="Tahoma"/>
                <w:color w:val="000080"/>
                <w:rtl/>
              </w:rPr>
            </w:pPr>
            <w:bookmarkStart w:id="0" w:name="LastJudge"/>
            <w:r w:rsidRPr="00D46C46">
              <w:rPr>
                <w:rFonts w:ascii="Tahoma" w:hAnsi="Tahoma" w:cs="Tahoma"/>
                <w:b/>
                <w:bCs/>
                <w:color w:val="000080"/>
                <w:rtl/>
              </w:rPr>
              <w:t>בית המשפט המחוזי בחיפה</w:t>
            </w:r>
          </w:p>
        </w:tc>
      </w:tr>
      <w:tr w:rsidR="008C3A06" w:rsidRPr="00D46C46" w14:paraId="1E5C8872" w14:textId="77777777" w:rsidTr="00DD60FB">
        <w:trPr>
          <w:trHeight w:val="337"/>
          <w:jc w:val="center"/>
        </w:trPr>
        <w:tc>
          <w:tcPr>
            <w:tcW w:w="5808" w:type="dxa"/>
          </w:tcPr>
          <w:p w14:paraId="272037B3" w14:textId="77777777" w:rsidR="008C3A06" w:rsidRPr="00D46C46" w:rsidRDefault="008C3A06" w:rsidP="00DD60FB">
            <w:pPr>
              <w:rPr>
                <w:rFonts w:ascii="David" w:hAnsi="David"/>
                <w:sz w:val="28"/>
                <w:szCs w:val="28"/>
                <w:rtl/>
              </w:rPr>
            </w:pPr>
            <w:r w:rsidRPr="00D46C46">
              <w:rPr>
                <w:rFonts w:ascii="David" w:hAnsi="David"/>
                <w:sz w:val="28"/>
                <w:szCs w:val="28"/>
                <w:rtl/>
              </w:rPr>
              <w:t>ת"פ 57267-09-20 מדינת ישראל נ' שהאב</w:t>
            </w:r>
            <w:r w:rsidRPr="00D46C46">
              <w:rPr>
                <w:rFonts w:ascii="David" w:hAnsi="David" w:hint="cs"/>
                <w:sz w:val="28"/>
                <w:szCs w:val="28"/>
                <w:rtl/>
              </w:rPr>
              <w:t xml:space="preserve"> </w:t>
            </w:r>
            <w:r w:rsidRPr="00D46C46">
              <w:rPr>
                <w:rFonts w:ascii="David" w:hAnsi="David"/>
                <w:sz w:val="28"/>
                <w:szCs w:val="28"/>
                <w:rtl/>
              </w:rPr>
              <w:t>(עציר)</w:t>
            </w:r>
          </w:p>
          <w:p w14:paraId="1A05840E" w14:textId="77777777" w:rsidR="008C3A06" w:rsidRPr="00D46C46" w:rsidRDefault="008C3A06" w:rsidP="00DD60FB">
            <w:pPr>
              <w:pStyle w:val="a3"/>
              <w:rPr>
                <w:rFonts w:cs="FrankRuehl"/>
                <w:sz w:val="28"/>
                <w:szCs w:val="28"/>
                <w:rtl/>
              </w:rPr>
            </w:pPr>
          </w:p>
        </w:tc>
        <w:tc>
          <w:tcPr>
            <w:tcW w:w="2697" w:type="dxa"/>
          </w:tcPr>
          <w:p w14:paraId="60A7BF23" w14:textId="77777777" w:rsidR="008C3A06" w:rsidRPr="00D46C46" w:rsidRDefault="008C3A06" w:rsidP="00DD60FB">
            <w:pPr>
              <w:pStyle w:val="a3"/>
              <w:jc w:val="right"/>
              <w:rPr>
                <w:rFonts w:cs="FrankRuehl"/>
                <w:sz w:val="28"/>
                <w:szCs w:val="28"/>
                <w:rtl/>
              </w:rPr>
            </w:pPr>
          </w:p>
        </w:tc>
      </w:tr>
    </w:tbl>
    <w:p w14:paraId="5EEB3203" w14:textId="77777777" w:rsidR="008C3A06" w:rsidRPr="00D46C46" w:rsidRDefault="008C3A06" w:rsidP="008C3A06">
      <w:pPr>
        <w:pStyle w:val="a3"/>
        <w:rPr>
          <w:rtl/>
        </w:rPr>
      </w:pPr>
      <w:r w:rsidRPr="00D46C46">
        <w:rPr>
          <w:rFonts w:hint="cs"/>
          <w:rtl/>
        </w:rPr>
        <w:t xml:space="preserve"> </w:t>
      </w:r>
    </w:p>
    <w:p w14:paraId="7FEA8A8E" w14:textId="77777777" w:rsidR="008C3A06" w:rsidRPr="00D46C46" w:rsidRDefault="008C3A06" w:rsidP="008C3A06">
      <w:pPr>
        <w:pStyle w:val="12"/>
        <w:rPr>
          <w:b w:val="0"/>
          <w:bCs w:val="0"/>
          <w:u w:val="none"/>
          <w:rtl/>
        </w:rPr>
      </w:pPr>
    </w:p>
    <w:p w14:paraId="63D2783F" w14:textId="77777777" w:rsidR="008C3A06" w:rsidRPr="00D46C46" w:rsidRDefault="008C3A06" w:rsidP="008C3A06">
      <w:pPr>
        <w:pStyle w:val="12"/>
        <w:rPr>
          <w:b w:val="0"/>
          <w:bCs w:val="0"/>
          <w:u w:val="none"/>
          <w:rtl/>
        </w:rPr>
      </w:pPr>
    </w:p>
    <w:tbl>
      <w:tblPr>
        <w:bidiVisual/>
        <w:tblW w:w="8531" w:type="dxa"/>
        <w:tblInd w:w="243" w:type="dxa"/>
        <w:tblLook w:val="01E0" w:firstRow="1" w:lastRow="1" w:firstColumn="1" w:lastColumn="1" w:noHBand="0" w:noVBand="0"/>
      </w:tblPr>
      <w:tblGrid>
        <w:gridCol w:w="2609"/>
        <w:gridCol w:w="5866"/>
        <w:gridCol w:w="56"/>
      </w:tblGrid>
      <w:tr w:rsidR="008C3A06" w:rsidRPr="00D46C46" w14:paraId="10EF9360" w14:textId="77777777" w:rsidTr="008C3A06">
        <w:trPr>
          <w:gridAfter w:val="1"/>
          <w:wAfter w:w="56" w:type="dxa"/>
        </w:trPr>
        <w:tc>
          <w:tcPr>
            <w:tcW w:w="8475" w:type="dxa"/>
            <w:gridSpan w:val="2"/>
            <w:shd w:val="clear" w:color="auto" w:fill="auto"/>
          </w:tcPr>
          <w:p w14:paraId="1C5C0319" w14:textId="77777777" w:rsidR="008C3A06" w:rsidRPr="00D46C46" w:rsidRDefault="008C3A06" w:rsidP="00DD60FB">
            <w:pPr>
              <w:rPr>
                <w:b/>
                <w:bCs/>
                <w:sz w:val="26"/>
                <w:szCs w:val="26"/>
                <w:rtl/>
              </w:rPr>
            </w:pPr>
            <w:r w:rsidRPr="00D46C46">
              <w:rPr>
                <w:rFonts w:hint="cs"/>
                <w:b/>
                <w:bCs/>
                <w:sz w:val="26"/>
                <w:szCs w:val="26"/>
                <w:rtl/>
              </w:rPr>
              <w:t>לפני כבוד ה</w:t>
            </w:r>
            <w:r w:rsidRPr="00D46C46">
              <w:rPr>
                <w:b/>
                <w:bCs/>
                <w:sz w:val="26"/>
                <w:szCs w:val="26"/>
                <w:rtl/>
              </w:rPr>
              <w:t>שופט דניאל פיש</w:t>
            </w:r>
            <w:r w:rsidRPr="00D46C46">
              <w:rPr>
                <w:rStyle w:val="TimesNewRomanTimesNewRoman"/>
                <w:rtl/>
              </w:rPr>
              <w:t xml:space="preserve"> </w:t>
            </w:r>
          </w:p>
        </w:tc>
      </w:tr>
      <w:tr w:rsidR="008C3A06" w:rsidRPr="00D46C46" w14:paraId="4EA98F22" w14:textId="77777777" w:rsidTr="008C3A06">
        <w:trPr>
          <w:cantSplit/>
          <w:trHeight w:val="535"/>
        </w:trPr>
        <w:tc>
          <w:tcPr>
            <w:tcW w:w="2609" w:type="dxa"/>
            <w:shd w:val="clear" w:color="auto" w:fill="auto"/>
          </w:tcPr>
          <w:p w14:paraId="51F593AE" w14:textId="77777777" w:rsidR="008C3A06" w:rsidRPr="00D46C46" w:rsidRDefault="008C3A06" w:rsidP="008C3A06">
            <w:pPr>
              <w:ind w:left="26"/>
              <w:rPr>
                <w:b/>
                <w:bCs/>
                <w:sz w:val="26"/>
                <w:szCs w:val="26"/>
                <w:rtl/>
              </w:rPr>
            </w:pPr>
            <w:bookmarkStart w:id="1" w:name="FirstAppellant"/>
          </w:p>
          <w:p w14:paraId="552F50D4" w14:textId="77777777" w:rsidR="008C3A06" w:rsidRPr="00D46C46" w:rsidRDefault="008C3A06" w:rsidP="008C3A06">
            <w:pPr>
              <w:ind w:left="26"/>
              <w:rPr>
                <w:b/>
                <w:bCs/>
                <w:sz w:val="26"/>
                <w:szCs w:val="26"/>
                <w:rtl/>
              </w:rPr>
            </w:pPr>
            <w:r w:rsidRPr="00D46C46">
              <w:rPr>
                <w:rFonts w:hint="cs"/>
                <w:b/>
                <w:bCs/>
                <w:sz w:val="26"/>
                <w:szCs w:val="26"/>
                <w:rtl/>
              </w:rPr>
              <w:t>ה</w:t>
            </w:r>
            <w:r w:rsidRPr="00D46C46">
              <w:rPr>
                <w:b/>
                <w:bCs/>
                <w:sz w:val="26"/>
                <w:szCs w:val="26"/>
                <w:rtl/>
              </w:rPr>
              <w:t>מאשימה</w:t>
            </w:r>
          </w:p>
        </w:tc>
        <w:tc>
          <w:tcPr>
            <w:tcW w:w="5922" w:type="dxa"/>
            <w:gridSpan w:val="2"/>
            <w:shd w:val="clear" w:color="auto" w:fill="auto"/>
          </w:tcPr>
          <w:p w14:paraId="133CADF5" w14:textId="77777777" w:rsidR="008C3A06" w:rsidRPr="00D46C46" w:rsidRDefault="008C3A06" w:rsidP="00DD60FB">
            <w:pPr>
              <w:rPr>
                <w:rFonts w:cs="Times New Roman"/>
                <w:rtl/>
              </w:rPr>
            </w:pPr>
          </w:p>
          <w:p w14:paraId="19EA5AC9" w14:textId="77777777" w:rsidR="008C3A06" w:rsidRPr="00D46C46" w:rsidRDefault="008C3A06" w:rsidP="00DD60FB">
            <w:pPr>
              <w:rPr>
                <w:b/>
                <w:bCs/>
                <w:sz w:val="26"/>
                <w:szCs w:val="26"/>
                <w:rtl/>
              </w:rPr>
            </w:pPr>
            <w:r w:rsidRPr="00D46C46">
              <w:rPr>
                <w:rtl/>
              </w:rPr>
              <w:t xml:space="preserve"> </w:t>
            </w:r>
            <w:r w:rsidRPr="00D46C46">
              <w:rPr>
                <w:b/>
                <w:bCs/>
                <w:sz w:val="26"/>
                <w:szCs w:val="26"/>
                <w:rtl/>
              </w:rPr>
              <w:t>מדינת ישראל</w:t>
            </w:r>
          </w:p>
        </w:tc>
      </w:tr>
      <w:bookmarkEnd w:id="1"/>
      <w:tr w:rsidR="008C3A06" w:rsidRPr="00D46C46" w14:paraId="71A009C7" w14:textId="77777777" w:rsidTr="008C3A06">
        <w:tc>
          <w:tcPr>
            <w:tcW w:w="8531" w:type="dxa"/>
            <w:gridSpan w:val="3"/>
            <w:shd w:val="clear" w:color="auto" w:fill="auto"/>
            <w:vAlign w:val="center"/>
          </w:tcPr>
          <w:p w14:paraId="59E4FB71" w14:textId="77777777" w:rsidR="008C3A06" w:rsidRPr="00D46C46" w:rsidRDefault="008C3A06" w:rsidP="008C3A06">
            <w:pPr>
              <w:jc w:val="center"/>
              <w:rPr>
                <w:rFonts w:ascii="Arial" w:hAnsi="Arial"/>
                <w:b/>
                <w:bCs/>
                <w:sz w:val="26"/>
                <w:szCs w:val="26"/>
                <w:rtl/>
              </w:rPr>
            </w:pPr>
          </w:p>
          <w:p w14:paraId="408F1410" w14:textId="77777777" w:rsidR="008C3A06" w:rsidRPr="00D46C46" w:rsidRDefault="008C3A06" w:rsidP="008C3A06">
            <w:pPr>
              <w:jc w:val="center"/>
              <w:rPr>
                <w:rFonts w:ascii="Arial" w:hAnsi="Arial"/>
                <w:b/>
                <w:bCs/>
                <w:sz w:val="26"/>
                <w:szCs w:val="26"/>
                <w:rtl/>
              </w:rPr>
            </w:pPr>
            <w:r w:rsidRPr="00D46C46">
              <w:rPr>
                <w:rFonts w:ascii="Arial" w:hAnsi="Arial" w:hint="cs"/>
                <w:b/>
                <w:bCs/>
                <w:sz w:val="26"/>
                <w:szCs w:val="26"/>
                <w:rtl/>
              </w:rPr>
              <w:t>נגד</w:t>
            </w:r>
          </w:p>
          <w:p w14:paraId="4C0186DF" w14:textId="77777777" w:rsidR="008C3A06" w:rsidRPr="00D46C46" w:rsidRDefault="008C3A06" w:rsidP="00DD60FB">
            <w:pPr>
              <w:rPr>
                <w:rFonts w:ascii="Arial" w:hAnsi="Arial"/>
                <w:b/>
                <w:bCs/>
                <w:sz w:val="26"/>
                <w:szCs w:val="26"/>
                <w:rtl/>
              </w:rPr>
            </w:pPr>
          </w:p>
        </w:tc>
      </w:tr>
      <w:tr w:rsidR="008C3A06" w:rsidRPr="00D46C46" w14:paraId="56ED27E7" w14:textId="77777777" w:rsidTr="008C3A06">
        <w:tc>
          <w:tcPr>
            <w:tcW w:w="2609" w:type="dxa"/>
            <w:shd w:val="clear" w:color="auto" w:fill="auto"/>
          </w:tcPr>
          <w:p w14:paraId="23A3FF4C" w14:textId="77777777" w:rsidR="008C3A06" w:rsidRPr="00D46C46" w:rsidRDefault="008C3A06" w:rsidP="008C3A06">
            <w:pPr>
              <w:ind w:left="26"/>
              <w:rPr>
                <w:b/>
                <w:bCs/>
                <w:sz w:val="26"/>
                <w:szCs w:val="26"/>
              </w:rPr>
            </w:pPr>
            <w:r w:rsidRPr="00D46C46">
              <w:rPr>
                <w:rFonts w:hint="cs"/>
                <w:b/>
                <w:bCs/>
                <w:sz w:val="26"/>
                <w:szCs w:val="26"/>
                <w:rtl/>
              </w:rPr>
              <w:t>ה</w:t>
            </w:r>
            <w:r w:rsidRPr="00D46C46">
              <w:rPr>
                <w:b/>
                <w:bCs/>
                <w:sz w:val="26"/>
                <w:szCs w:val="26"/>
                <w:rtl/>
              </w:rPr>
              <w:t>נאשם</w:t>
            </w:r>
          </w:p>
        </w:tc>
        <w:tc>
          <w:tcPr>
            <w:tcW w:w="5922" w:type="dxa"/>
            <w:gridSpan w:val="2"/>
            <w:shd w:val="clear" w:color="auto" w:fill="auto"/>
          </w:tcPr>
          <w:p w14:paraId="6585BE94" w14:textId="77777777" w:rsidR="008C3A06" w:rsidRPr="00D46C46" w:rsidRDefault="008C3A06" w:rsidP="00DD60FB">
            <w:pPr>
              <w:rPr>
                <w:b/>
                <w:bCs/>
                <w:sz w:val="26"/>
                <w:szCs w:val="26"/>
                <w:rtl/>
              </w:rPr>
            </w:pPr>
            <w:r w:rsidRPr="00D46C46">
              <w:rPr>
                <w:rtl/>
              </w:rPr>
              <w:t xml:space="preserve"> </w:t>
            </w:r>
            <w:r w:rsidRPr="00D46C46">
              <w:rPr>
                <w:b/>
                <w:bCs/>
                <w:sz w:val="26"/>
                <w:szCs w:val="26"/>
                <w:rtl/>
              </w:rPr>
              <w:t>מוחמד שהאב (עציר)</w:t>
            </w:r>
            <w:r w:rsidRPr="00D46C46">
              <w:rPr>
                <w:rFonts w:cs="Times New Roman"/>
                <w:rtl/>
              </w:rPr>
              <w:t xml:space="preserve"> </w:t>
            </w:r>
            <w:r w:rsidRPr="00D46C46">
              <w:rPr>
                <w:b/>
                <w:bCs/>
                <w:sz w:val="26"/>
                <w:szCs w:val="26"/>
                <w:rtl/>
              </w:rPr>
              <w:t>ת"ז</w:t>
            </w:r>
            <w:r w:rsidRPr="00D46C46">
              <w:rPr>
                <w:rFonts w:hint="cs"/>
                <w:b/>
                <w:bCs/>
                <w:sz w:val="26"/>
                <w:szCs w:val="26"/>
                <w:rtl/>
              </w:rPr>
              <w:t xml:space="preserve">  </w:t>
            </w:r>
            <w:r w:rsidR="00D46C46">
              <w:rPr>
                <w:b/>
                <w:bCs/>
                <w:sz w:val="26"/>
                <w:szCs w:val="26"/>
              </w:rPr>
              <w:t>xxxxxxxxxx</w:t>
            </w:r>
          </w:p>
        </w:tc>
      </w:tr>
    </w:tbl>
    <w:p w14:paraId="6320B796" w14:textId="77777777" w:rsidR="008C3A06" w:rsidRPr="00D46C46" w:rsidRDefault="008C3A06" w:rsidP="008C3A06">
      <w:pPr>
        <w:pStyle w:val="12"/>
        <w:rPr>
          <w:b w:val="0"/>
          <w:bCs w:val="0"/>
          <w:u w:val="none"/>
          <w:rtl/>
        </w:rPr>
      </w:pPr>
    </w:p>
    <w:p w14:paraId="792FDA31" w14:textId="77777777" w:rsidR="008C3A06" w:rsidRPr="00D46C46" w:rsidRDefault="008C3A06" w:rsidP="008C3A06">
      <w:pPr>
        <w:pStyle w:val="12"/>
        <w:rPr>
          <w:b w:val="0"/>
          <w:bCs w:val="0"/>
          <w:u w:val="none"/>
          <w:rtl/>
        </w:rPr>
      </w:pPr>
    </w:p>
    <w:p w14:paraId="3BD28ECD" w14:textId="77777777" w:rsidR="008C3A06" w:rsidRPr="00D46C46" w:rsidRDefault="008C3A06" w:rsidP="008C3A06">
      <w:pPr>
        <w:pStyle w:val="12"/>
        <w:rPr>
          <w:b w:val="0"/>
          <w:bCs w:val="0"/>
          <w:u w:val="none"/>
          <w:rtl/>
        </w:rPr>
      </w:pPr>
    </w:p>
    <w:p w14:paraId="17BD11D6" w14:textId="77777777" w:rsidR="008C3A06" w:rsidRPr="00D46C46" w:rsidRDefault="008C3A06" w:rsidP="008C3A06">
      <w:pPr>
        <w:pStyle w:val="12"/>
        <w:rPr>
          <w:b w:val="0"/>
          <w:bCs w:val="0"/>
          <w:u w:val="none"/>
          <w:rtl/>
        </w:rPr>
      </w:pPr>
      <w:bookmarkStart w:id="2" w:name="FirstLawyer"/>
      <w:r w:rsidRPr="00D46C46">
        <w:rPr>
          <w:b w:val="0"/>
          <w:bCs w:val="0"/>
          <w:u w:val="none"/>
          <w:rtl/>
        </w:rPr>
        <w:t>ב</w:t>
      </w:r>
      <w:r w:rsidRPr="00D46C46">
        <w:rPr>
          <w:rFonts w:hint="cs"/>
          <w:b w:val="0"/>
          <w:bCs w:val="0"/>
          <w:u w:val="none"/>
          <w:rtl/>
        </w:rPr>
        <w:t>שם</w:t>
      </w:r>
      <w:bookmarkEnd w:id="2"/>
      <w:r w:rsidRPr="00D46C46">
        <w:rPr>
          <w:b w:val="0"/>
          <w:bCs w:val="0"/>
          <w:u w:val="none"/>
          <w:rtl/>
        </w:rPr>
        <w:t xml:space="preserve"> המאשימה: עו"ד סיון קוסטר</w:t>
      </w:r>
    </w:p>
    <w:p w14:paraId="4B61FD88" w14:textId="77777777" w:rsidR="008C3A06" w:rsidRPr="00D46C46" w:rsidRDefault="008C3A06" w:rsidP="008C3A06">
      <w:pPr>
        <w:pStyle w:val="12"/>
        <w:rPr>
          <w:b w:val="0"/>
          <w:bCs w:val="0"/>
          <w:u w:val="none"/>
          <w:rtl/>
        </w:rPr>
      </w:pPr>
      <w:r w:rsidRPr="00D46C46">
        <w:rPr>
          <w:b w:val="0"/>
          <w:bCs w:val="0"/>
          <w:u w:val="none"/>
          <w:rtl/>
        </w:rPr>
        <w:t>ב</w:t>
      </w:r>
      <w:r w:rsidRPr="00D46C46">
        <w:rPr>
          <w:rFonts w:hint="cs"/>
          <w:b w:val="0"/>
          <w:bCs w:val="0"/>
          <w:u w:val="none"/>
          <w:rtl/>
        </w:rPr>
        <w:t xml:space="preserve">שם </w:t>
      </w:r>
      <w:r w:rsidRPr="00D46C46">
        <w:rPr>
          <w:b w:val="0"/>
          <w:bCs w:val="0"/>
          <w:u w:val="none"/>
          <w:rtl/>
        </w:rPr>
        <w:t>הנאשם: עו"ד מוחמד מוואסי</w:t>
      </w:r>
    </w:p>
    <w:p w14:paraId="09482C7E" w14:textId="77777777" w:rsidR="008C3A06" w:rsidRPr="00D46C46" w:rsidRDefault="008C3A06" w:rsidP="008C3A06">
      <w:pPr>
        <w:pStyle w:val="12"/>
        <w:rPr>
          <w:b w:val="0"/>
          <w:bCs w:val="0"/>
          <w:u w:val="none"/>
          <w:rtl/>
        </w:rPr>
      </w:pPr>
    </w:p>
    <w:p w14:paraId="30DF8855" w14:textId="77777777" w:rsidR="00E633F0" w:rsidRDefault="00E633F0" w:rsidP="008C3A06">
      <w:pPr>
        <w:rPr>
          <w:rtl/>
        </w:rPr>
      </w:pPr>
    </w:p>
    <w:p w14:paraId="0A7E0551" w14:textId="77777777" w:rsidR="00E633F0" w:rsidRPr="00E633F0" w:rsidRDefault="00E633F0" w:rsidP="00E633F0">
      <w:pPr>
        <w:spacing w:after="120" w:line="240" w:lineRule="exact"/>
        <w:ind w:left="283" w:hanging="283"/>
        <w:jc w:val="both"/>
        <w:rPr>
          <w:rFonts w:ascii="FrankRuehl" w:hAnsi="FrankRuehl" w:cs="FrankRuehl"/>
          <w:rtl/>
        </w:rPr>
      </w:pPr>
    </w:p>
    <w:p w14:paraId="1F9E9F23" w14:textId="77777777" w:rsidR="0021231D" w:rsidRDefault="0021231D" w:rsidP="0021231D">
      <w:pPr>
        <w:spacing w:line="360" w:lineRule="auto"/>
        <w:rPr>
          <w:rFonts w:ascii="Arial" w:hAnsi="Arial"/>
          <w:sz w:val="26"/>
          <w:szCs w:val="26"/>
          <w:rtl/>
        </w:rPr>
      </w:pPr>
      <w:bookmarkStart w:id="3" w:name="LawTable"/>
      <w:bookmarkEnd w:id="3"/>
    </w:p>
    <w:p w14:paraId="234BC9B9" w14:textId="77777777" w:rsidR="0021231D" w:rsidRPr="0021231D" w:rsidRDefault="0021231D" w:rsidP="0021231D">
      <w:pPr>
        <w:spacing w:before="120" w:after="120" w:line="240" w:lineRule="exact"/>
        <w:ind w:left="283" w:hanging="283"/>
        <w:jc w:val="both"/>
        <w:rPr>
          <w:rFonts w:ascii="FrankRuehl" w:hAnsi="FrankRuehl" w:cs="FrankRuehl"/>
          <w:rtl/>
        </w:rPr>
      </w:pPr>
    </w:p>
    <w:p w14:paraId="2D86870A" w14:textId="77777777" w:rsidR="0021231D" w:rsidRPr="0021231D" w:rsidRDefault="0021231D" w:rsidP="0021231D">
      <w:pPr>
        <w:spacing w:before="120" w:after="120" w:line="240" w:lineRule="exact"/>
        <w:ind w:left="283" w:hanging="283"/>
        <w:jc w:val="both"/>
        <w:rPr>
          <w:rFonts w:ascii="FrankRuehl" w:hAnsi="FrankRuehl" w:cs="FrankRuehl"/>
          <w:rtl/>
        </w:rPr>
      </w:pPr>
    </w:p>
    <w:p w14:paraId="1CF75364" w14:textId="77777777" w:rsidR="0021231D" w:rsidRPr="0021231D" w:rsidRDefault="0021231D" w:rsidP="0021231D">
      <w:pPr>
        <w:spacing w:before="120" w:after="120" w:line="240" w:lineRule="exact"/>
        <w:ind w:left="283" w:hanging="283"/>
        <w:jc w:val="both"/>
        <w:rPr>
          <w:rFonts w:ascii="FrankRuehl" w:hAnsi="FrankRuehl" w:cs="FrankRuehl"/>
          <w:rtl/>
        </w:rPr>
      </w:pPr>
      <w:r w:rsidRPr="0021231D">
        <w:rPr>
          <w:rFonts w:ascii="FrankRuehl" w:hAnsi="FrankRuehl" w:cs="FrankRuehl"/>
          <w:rtl/>
        </w:rPr>
        <w:t xml:space="preserve">חקיקה שאוזכרה: </w:t>
      </w:r>
    </w:p>
    <w:p w14:paraId="5746E51D" w14:textId="77777777" w:rsidR="0021231D" w:rsidRPr="0021231D" w:rsidRDefault="0021231D" w:rsidP="0021231D">
      <w:pPr>
        <w:spacing w:before="120" w:after="120" w:line="240" w:lineRule="exact"/>
        <w:ind w:left="283" w:hanging="283"/>
        <w:jc w:val="both"/>
        <w:rPr>
          <w:rFonts w:ascii="FrankRuehl" w:hAnsi="FrankRuehl" w:cs="FrankRuehl"/>
          <w:rtl/>
        </w:rPr>
      </w:pPr>
      <w:hyperlink r:id="rId7" w:history="1">
        <w:r w:rsidRPr="0021231D">
          <w:rPr>
            <w:rFonts w:ascii="FrankRuehl" w:hAnsi="FrankRuehl" w:cs="FrankRuehl"/>
            <w:color w:val="0000FF"/>
            <w:rtl/>
          </w:rPr>
          <w:t>חוק העונשין, תשל"ז-1977</w:t>
        </w:r>
      </w:hyperlink>
      <w:r w:rsidRPr="0021231D">
        <w:rPr>
          <w:rFonts w:ascii="FrankRuehl" w:hAnsi="FrankRuehl" w:cs="FrankRuehl"/>
          <w:rtl/>
        </w:rPr>
        <w:t xml:space="preserve">: סע'  </w:t>
      </w:r>
      <w:hyperlink r:id="rId8" w:history="1">
        <w:r w:rsidRPr="0021231D">
          <w:rPr>
            <w:rFonts w:ascii="FrankRuehl" w:hAnsi="FrankRuehl" w:cs="FrankRuehl"/>
            <w:color w:val="0000FF"/>
            <w:rtl/>
          </w:rPr>
          <w:t>144(ב)</w:t>
        </w:r>
      </w:hyperlink>
      <w:r w:rsidRPr="0021231D">
        <w:rPr>
          <w:rFonts w:ascii="FrankRuehl" w:hAnsi="FrankRuehl" w:cs="FrankRuehl"/>
          <w:rtl/>
        </w:rPr>
        <w:t xml:space="preserve">, </w:t>
      </w:r>
      <w:hyperlink r:id="rId9" w:history="1">
        <w:r w:rsidRPr="0021231D">
          <w:rPr>
            <w:rFonts w:ascii="FrankRuehl" w:hAnsi="FrankRuehl" w:cs="FrankRuehl"/>
            <w:color w:val="0000FF"/>
            <w:rtl/>
          </w:rPr>
          <w:t>144(ג)</w:t>
        </w:r>
      </w:hyperlink>
      <w:r w:rsidRPr="0021231D">
        <w:rPr>
          <w:rFonts w:ascii="FrankRuehl" w:hAnsi="FrankRuehl" w:cs="FrankRuehl"/>
          <w:rtl/>
        </w:rPr>
        <w:t xml:space="preserve">, </w:t>
      </w:r>
      <w:hyperlink r:id="rId10" w:history="1">
        <w:r w:rsidRPr="0021231D">
          <w:rPr>
            <w:rFonts w:ascii="FrankRuehl" w:hAnsi="FrankRuehl" w:cs="FrankRuehl"/>
            <w:color w:val="0000FF"/>
            <w:rtl/>
          </w:rPr>
          <w:t>340א(ב)(1)</w:t>
        </w:r>
      </w:hyperlink>
    </w:p>
    <w:p w14:paraId="55D075CE" w14:textId="77777777" w:rsidR="0021231D" w:rsidRPr="0021231D" w:rsidRDefault="0021231D" w:rsidP="0021231D">
      <w:pPr>
        <w:spacing w:line="360" w:lineRule="auto"/>
        <w:rPr>
          <w:rFonts w:ascii="Arial" w:hAnsi="Arial"/>
          <w:sz w:val="26"/>
          <w:szCs w:val="26"/>
          <w:rtl/>
        </w:rPr>
      </w:pPr>
      <w:bookmarkStart w:id="4" w:name="LawTable_End"/>
      <w:bookmarkEnd w:id="4"/>
    </w:p>
    <w:p w14:paraId="39444BBC" w14:textId="77777777" w:rsidR="008C3A06" w:rsidRPr="00D46C46" w:rsidRDefault="008C3A06" w:rsidP="008C3A06">
      <w:pPr>
        <w:spacing w:line="360" w:lineRule="auto"/>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3A06" w14:paraId="020004DA" w14:textId="77777777" w:rsidTr="008C3A06">
        <w:trPr>
          <w:trHeight w:val="355"/>
          <w:jc w:val="center"/>
        </w:trPr>
        <w:tc>
          <w:tcPr>
            <w:tcW w:w="8820" w:type="dxa"/>
            <w:tcBorders>
              <w:top w:val="nil"/>
              <w:left w:val="nil"/>
              <w:bottom w:val="nil"/>
              <w:right w:val="nil"/>
            </w:tcBorders>
            <w:shd w:val="clear" w:color="auto" w:fill="auto"/>
          </w:tcPr>
          <w:p w14:paraId="0C1A345B" w14:textId="77777777" w:rsidR="00D46C46" w:rsidRPr="00D46C46" w:rsidRDefault="00D46C46" w:rsidP="00D46C46">
            <w:pPr>
              <w:jc w:val="center"/>
              <w:rPr>
                <w:rFonts w:ascii="David" w:hAnsi="David"/>
                <w:b/>
                <w:bCs/>
                <w:sz w:val="32"/>
                <w:szCs w:val="32"/>
                <w:u w:val="single"/>
                <w:rtl/>
              </w:rPr>
            </w:pPr>
            <w:bookmarkStart w:id="5" w:name="PsakDin" w:colFirst="0" w:colLast="0"/>
            <w:bookmarkEnd w:id="0"/>
            <w:r w:rsidRPr="00D46C46">
              <w:rPr>
                <w:rFonts w:ascii="David" w:hAnsi="David"/>
                <w:b/>
                <w:bCs/>
                <w:sz w:val="32"/>
                <w:szCs w:val="32"/>
                <w:u w:val="single"/>
                <w:rtl/>
              </w:rPr>
              <w:t>גזר דין</w:t>
            </w:r>
          </w:p>
          <w:p w14:paraId="64573E5B" w14:textId="77777777" w:rsidR="008C3A06" w:rsidRPr="00D46C46" w:rsidRDefault="008C3A06" w:rsidP="00D46C46">
            <w:pPr>
              <w:jc w:val="center"/>
              <w:rPr>
                <w:rFonts w:ascii="David" w:hAnsi="David"/>
                <w:bCs/>
                <w:sz w:val="32"/>
                <w:szCs w:val="32"/>
                <w:u w:val="single"/>
                <w:rtl/>
              </w:rPr>
            </w:pPr>
          </w:p>
        </w:tc>
      </w:tr>
      <w:bookmarkEnd w:id="5"/>
    </w:tbl>
    <w:p w14:paraId="55C6BFDD" w14:textId="77777777" w:rsidR="008C3A06" w:rsidRDefault="008C3A06" w:rsidP="008C3A06">
      <w:pPr>
        <w:spacing w:line="360" w:lineRule="auto"/>
        <w:rPr>
          <w:rFonts w:ascii="Arial" w:hAnsi="Arial"/>
          <w:sz w:val="26"/>
          <w:szCs w:val="26"/>
          <w:rtl/>
        </w:rPr>
      </w:pPr>
    </w:p>
    <w:p w14:paraId="44BB629F" w14:textId="77777777" w:rsidR="008C3A06" w:rsidRPr="000454A8" w:rsidRDefault="008C3A06" w:rsidP="008C3A06">
      <w:pPr>
        <w:spacing w:line="360" w:lineRule="auto"/>
        <w:rPr>
          <w:rFonts w:ascii="Arial" w:hAnsi="Arial"/>
          <w:sz w:val="26"/>
          <w:szCs w:val="26"/>
          <w:rtl/>
        </w:rPr>
      </w:pPr>
      <w:bookmarkStart w:id="6" w:name="ABSTRACT_START"/>
      <w:bookmarkEnd w:id="6"/>
    </w:p>
    <w:p w14:paraId="63C3365E" w14:textId="77777777" w:rsidR="008C3A06" w:rsidRPr="00F9328D" w:rsidRDefault="008C3A06" w:rsidP="008C3A06">
      <w:pPr>
        <w:pStyle w:val="a9"/>
        <w:numPr>
          <w:ilvl w:val="0"/>
          <w:numId w:val="2"/>
        </w:numPr>
        <w:spacing w:line="360" w:lineRule="auto"/>
        <w:rPr>
          <w:sz w:val="26"/>
          <w:szCs w:val="26"/>
          <w:rtl/>
        </w:rPr>
      </w:pPr>
      <w:r w:rsidRPr="00F9328D">
        <w:rPr>
          <w:rFonts w:hint="cs"/>
          <w:sz w:val="26"/>
          <w:szCs w:val="26"/>
          <w:rtl/>
        </w:rPr>
        <w:t xml:space="preserve">הנאשם הודה במסגרת כתב אישום שלא כלל הסדר אודות העונש בביצוע עבירות בנשק (נשיאה והובלה) לפי </w:t>
      </w:r>
      <w:hyperlink r:id="rId11" w:history="1">
        <w:r w:rsidR="00E633F0" w:rsidRPr="00E633F0">
          <w:rPr>
            <w:rStyle w:val="Hyperlink"/>
            <w:rFonts w:hint="eastAsia"/>
            <w:sz w:val="26"/>
            <w:szCs w:val="26"/>
            <w:rtl/>
          </w:rPr>
          <w:t>סעיף</w:t>
        </w:r>
        <w:r w:rsidR="00E633F0" w:rsidRPr="00E633F0">
          <w:rPr>
            <w:rStyle w:val="Hyperlink"/>
            <w:sz w:val="26"/>
            <w:szCs w:val="26"/>
            <w:rtl/>
          </w:rPr>
          <w:t xml:space="preserve"> 144(ב)</w:t>
        </w:r>
      </w:hyperlink>
      <w:r w:rsidRPr="00F9328D">
        <w:rPr>
          <w:rFonts w:hint="cs"/>
          <w:sz w:val="26"/>
          <w:szCs w:val="26"/>
          <w:rtl/>
        </w:rPr>
        <w:t xml:space="preserve"> רישא וסיפא + סעיף </w:t>
      </w:r>
      <w:hyperlink r:id="rId12" w:history="1">
        <w:r w:rsidR="00E633F0" w:rsidRPr="00E633F0">
          <w:rPr>
            <w:rStyle w:val="Hyperlink"/>
            <w:sz w:val="26"/>
            <w:szCs w:val="26"/>
            <w:rtl/>
          </w:rPr>
          <w:t>144(ג)</w:t>
        </w:r>
      </w:hyperlink>
      <w:r w:rsidRPr="00F9328D">
        <w:rPr>
          <w:rFonts w:hint="cs"/>
          <w:sz w:val="26"/>
          <w:szCs w:val="26"/>
          <w:rtl/>
        </w:rPr>
        <w:t xml:space="preserve"> ל</w:t>
      </w:r>
      <w:hyperlink r:id="rId13" w:history="1">
        <w:r w:rsidR="00D46C46" w:rsidRPr="00D46C46">
          <w:rPr>
            <w:color w:val="0000FF"/>
            <w:sz w:val="26"/>
            <w:szCs w:val="26"/>
            <w:u w:val="single"/>
            <w:rtl/>
          </w:rPr>
          <w:t>חוק העונשין</w:t>
        </w:r>
      </w:hyperlink>
      <w:r w:rsidRPr="00F9328D">
        <w:rPr>
          <w:rFonts w:hint="cs"/>
          <w:sz w:val="26"/>
          <w:szCs w:val="26"/>
          <w:rtl/>
        </w:rPr>
        <w:t xml:space="preserve">, התשל"ז-1977 וירי מנשק חם באזור מגורים לפי </w:t>
      </w:r>
      <w:hyperlink r:id="rId14" w:history="1">
        <w:r w:rsidR="00E633F0" w:rsidRPr="00E633F0">
          <w:rPr>
            <w:rStyle w:val="Hyperlink"/>
            <w:rFonts w:hint="eastAsia"/>
            <w:sz w:val="26"/>
            <w:szCs w:val="26"/>
            <w:rtl/>
          </w:rPr>
          <w:t>סעיף</w:t>
        </w:r>
        <w:r w:rsidR="00E633F0" w:rsidRPr="00E633F0">
          <w:rPr>
            <w:rStyle w:val="Hyperlink"/>
            <w:sz w:val="26"/>
            <w:szCs w:val="26"/>
            <w:rtl/>
          </w:rPr>
          <w:t xml:space="preserve"> 340א(ב)(1)</w:t>
        </w:r>
      </w:hyperlink>
      <w:r w:rsidRPr="00F9328D">
        <w:rPr>
          <w:rFonts w:hint="cs"/>
          <w:sz w:val="26"/>
          <w:szCs w:val="26"/>
          <w:rtl/>
        </w:rPr>
        <w:t xml:space="preserve"> לחוק.</w:t>
      </w:r>
    </w:p>
    <w:p w14:paraId="53098E5C" w14:textId="77777777" w:rsidR="008C3A06" w:rsidRDefault="008C3A06" w:rsidP="008C3A06">
      <w:pPr>
        <w:spacing w:line="360" w:lineRule="auto"/>
        <w:rPr>
          <w:sz w:val="26"/>
          <w:szCs w:val="26"/>
          <w:rtl/>
        </w:rPr>
      </w:pPr>
    </w:p>
    <w:p w14:paraId="30A753F0" w14:textId="77777777" w:rsidR="008C3A06" w:rsidRPr="00E633F0" w:rsidRDefault="008C3A06" w:rsidP="00E633F0">
      <w:pPr>
        <w:pStyle w:val="a9"/>
        <w:numPr>
          <w:ilvl w:val="0"/>
          <w:numId w:val="2"/>
        </w:numPr>
        <w:spacing w:line="360" w:lineRule="auto"/>
        <w:jc w:val="both"/>
        <w:rPr>
          <w:rFonts w:hint="cs"/>
          <w:sz w:val="26"/>
          <w:szCs w:val="26"/>
          <w:rtl/>
        </w:rPr>
      </w:pPr>
      <w:bookmarkStart w:id="7" w:name="ABSTRACT_END"/>
      <w:bookmarkEnd w:id="7"/>
      <w:r w:rsidRPr="00F9328D">
        <w:rPr>
          <w:rFonts w:hint="cs"/>
          <w:rtl/>
        </w:rPr>
        <w:t xml:space="preserve">על פי האמור בכתב האישום המתוקן, ביום 12.9.20 בסמוך לשעה 01:54, הגיעו שוטרים אל ביתו של מוחמד לוטפי ג'רבאן בג'סר אלזרקה כשהם לבושים במדי משטרה על מנת לאתר את בנו לצרכי חקירה. בעודם עומדים מחוץ לבית הגיע הנאשם ועמד בקרבת מקום שהוא </w:t>
      </w:r>
      <w:r w:rsidRPr="00F9328D">
        <w:rPr>
          <w:rFonts w:hint="cs"/>
          <w:rtl/>
        </w:rPr>
        <w:lastRenderedPageBreak/>
        <w:t xml:space="preserve">לבוש מעיל בצבע שחור עוטה ככפות על ידיו וחובש על ראשו כובע גרב המסתיר את פניו. באותה עת הוביל ונשא אקדח חצי אוטומטי בול תוצרת ישראל, 9 מ"מ פאראבלום טעון במחסנית ובתוכה 15 כדורים. הוא נשא על גופו מחסנית נוספת טעונה ב-15 כדורים. בשלב זה הבחינו השוטרים בנאשם וצעקו "רעול" "רעול" ואז הנאשם החל לנוס בריצה. הוא הניף את ידו שאחז בנשק וירה ירייה אחת באוויר. השוטרים דלקו אחריו ודרשו ממנו לעצור, הוא לא שעה לדרישותיהם וירה פעם נוספת באוויר במהלך המרדף. בהמשך, אחד השוטרים ירה לעבר הנאשם ובהמשך הנאשם נפל ארצה ונעצר. </w:t>
      </w:r>
    </w:p>
    <w:p w14:paraId="1E4BE2F9" w14:textId="77777777" w:rsidR="008C3A06" w:rsidRDefault="008C3A06" w:rsidP="008C3A06">
      <w:pPr>
        <w:spacing w:line="360" w:lineRule="auto"/>
        <w:jc w:val="both"/>
        <w:rPr>
          <w:sz w:val="26"/>
          <w:szCs w:val="26"/>
          <w:rtl/>
        </w:rPr>
      </w:pPr>
      <w:r>
        <w:rPr>
          <w:rFonts w:hint="cs"/>
          <w:b/>
          <w:bCs/>
          <w:sz w:val="26"/>
          <w:szCs w:val="26"/>
          <w:u w:val="single"/>
          <w:rtl/>
        </w:rPr>
        <w:t>טיעוני המדינה לעונש</w:t>
      </w:r>
      <w:r>
        <w:rPr>
          <w:rFonts w:hint="cs"/>
          <w:sz w:val="26"/>
          <w:szCs w:val="26"/>
          <w:rtl/>
        </w:rPr>
        <w:t>:</w:t>
      </w:r>
    </w:p>
    <w:p w14:paraId="604F3A8E" w14:textId="77777777" w:rsidR="008C3A06" w:rsidRDefault="008C3A06" w:rsidP="008C3A06">
      <w:pPr>
        <w:spacing w:line="360" w:lineRule="auto"/>
        <w:jc w:val="both"/>
        <w:rPr>
          <w:sz w:val="26"/>
          <w:szCs w:val="26"/>
          <w:rtl/>
        </w:rPr>
      </w:pPr>
    </w:p>
    <w:p w14:paraId="5A863A18"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המדינה טענה למתחם ענישה שבין 3-5 שנות מאסר בפועל. נטען שעבירות הנשק הפכו למכת מדינה של ממש מזה זמן, בייחוד במגזר הערבי (</w:t>
      </w:r>
      <w:hyperlink r:id="rId15" w:history="1">
        <w:r w:rsidR="00D46C46" w:rsidRPr="00D46C46">
          <w:rPr>
            <w:color w:val="0000FF"/>
            <w:sz w:val="26"/>
            <w:szCs w:val="26"/>
            <w:u w:val="single"/>
            <w:rtl/>
          </w:rPr>
          <w:t>מ"ת (חי') 311-05-10</w:t>
        </w:r>
      </w:hyperlink>
      <w:r w:rsidRPr="00F9328D">
        <w:rPr>
          <w:rFonts w:hint="cs"/>
          <w:sz w:val="26"/>
          <w:szCs w:val="26"/>
          <w:rtl/>
        </w:rPr>
        <w:t xml:space="preserve"> </w:t>
      </w:r>
      <w:r w:rsidRPr="00F9328D">
        <w:rPr>
          <w:rFonts w:hint="cs"/>
          <w:b/>
          <w:bCs/>
          <w:sz w:val="26"/>
          <w:szCs w:val="26"/>
          <w:rtl/>
        </w:rPr>
        <w:t>מדינת ישראל נ' קאזם היבי</w:t>
      </w:r>
      <w:r w:rsidRPr="00F9328D">
        <w:rPr>
          <w:rFonts w:hint="cs"/>
          <w:sz w:val="26"/>
          <w:szCs w:val="26"/>
          <w:rtl/>
        </w:rPr>
        <w:t xml:space="preserve"> (27.5.10)).</w:t>
      </w:r>
    </w:p>
    <w:p w14:paraId="6A6F82C2" w14:textId="77777777" w:rsidR="008C3A06" w:rsidRDefault="008C3A06" w:rsidP="008C3A06">
      <w:pPr>
        <w:spacing w:line="360" w:lineRule="auto"/>
        <w:jc w:val="both"/>
        <w:rPr>
          <w:sz w:val="26"/>
          <w:szCs w:val="26"/>
          <w:rtl/>
        </w:rPr>
      </w:pPr>
    </w:p>
    <w:p w14:paraId="52F836B9"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 xml:space="preserve">בעניינו של הנאשם נטען לתכנון מוקדם שהתבטא בנשיאת הנשק והלבוש שלבש, שחלקו היחסי בעבירה היה מוחלט והודגש הסיכון שטמון בשימוש בנשק באזור מגורים. </w:t>
      </w:r>
    </w:p>
    <w:p w14:paraId="175846C7" w14:textId="77777777" w:rsidR="008C3A06" w:rsidRDefault="008C3A06" w:rsidP="008C3A06">
      <w:pPr>
        <w:spacing w:line="360" w:lineRule="auto"/>
        <w:jc w:val="both"/>
        <w:rPr>
          <w:sz w:val="26"/>
          <w:szCs w:val="26"/>
          <w:rtl/>
        </w:rPr>
      </w:pPr>
    </w:p>
    <w:p w14:paraId="30A00587"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מבחינת מדיניות הענישה, אוזכרו המקרים הבאים:</w:t>
      </w:r>
    </w:p>
    <w:p w14:paraId="0600DF98" w14:textId="77777777" w:rsidR="008C3A06" w:rsidRDefault="008C3A06" w:rsidP="008C3A06">
      <w:pPr>
        <w:spacing w:line="360" w:lineRule="auto"/>
        <w:jc w:val="both"/>
        <w:rPr>
          <w:sz w:val="26"/>
          <w:szCs w:val="26"/>
          <w:rtl/>
        </w:rPr>
      </w:pPr>
    </w:p>
    <w:p w14:paraId="6A8E6BA2" w14:textId="77777777" w:rsidR="008C3A06" w:rsidRDefault="00D46C46" w:rsidP="008C3A06">
      <w:pPr>
        <w:pStyle w:val="a9"/>
        <w:numPr>
          <w:ilvl w:val="0"/>
          <w:numId w:val="1"/>
        </w:numPr>
        <w:spacing w:line="360" w:lineRule="auto"/>
        <w:jc w:val="both"/>
        <w:rPr>
          <w:sz w:val="26"/>
          <w:szCs w:val="26"/>
        </w:rPr>
      </w:pPr>
      <w:hyperlink r:id="rId16" w:history="1">
        <w:r w:rsidRPr="00D46C46">
          <w:rPr>
            <w:color w:val="0000FF"/>
            <w:sz w:val="26"/>
            <w:szCs w:val="26"/>
            <w:u w:val="single"/>
            <w:rtl/>
          </w:rPr>
          <w:t>ע"פ 1509/20</w:t>
        </w:r>
      </w:hyperlink>
      <w:r w:rsidR="008C3A06">
        <w:rPr>
          <w:rFonts w:hint="cs"/>
          <w:sz w:val="26"/>
          <w:szCs w:val="26"/>
          <w:rtl/>
        </w:rPr>
        <w:t xml:space="preserve"> </w:t>
      </w:r>
      <w:r w:rsidR="008C3A06">
        <w:rPr>
          <w:rFonts w:hint="cs"/>
          <w:b/>
          <w:bCs/>
          <w:sz w:val="26"/>
          <w:szCs w:val="26"/>
          <w:rtl/>
        </w:rPr>
        <w:t xml:space="preserve">מדינת ישראל נ' ראפת נבארי </w:t>
      </w:r>
      <w:r w:rsidR="008C3A06">
        <w:rPr>
          <w:rFonts w:hint="cs"/>
          <w:sz w:val="26"/>
          <w:szCs w:val="26"/>
          <w:rtl/>
        </w:rPr>
        <w:t>(2.7.20); שם התקבל ערעור המדינה והוחמר עונשו של נאשם שבשעת לילה ירה שני כדורים מתת מקלע מאולתר באזור מגורים. תחילה נקבע מתחם ענישה בין 20-50 חודשי מאסר והושתו 27 חודשי מאסר בפועל. בערעור העונש הועמד על 36 חודשי מאסר.</w:t>
      </w:r>
    </w:p>
    <w:p w14:paraId="74C42680" w14:textId="77777777" w:rsidR="008C3A06" w:rsidRDefault="008C3A06" w:rsidP="008C3A06">
      <w:pPr>
        <w:spacing w:line="360" w:lineRule="auto"/>
        <w:jc w:val="both"/>
        <w:rPr>
          <w:sz w:val="26"/>
          <w:szCs w:val="26"/>
          <w:rtl/>
        </w:rPr>
      </w:pPr>
    </w:p>
    <w:p w14:paraId="2405F7FC" w14:textId="77777777" w:rsidR="008C3A06" w:rsidRDefault="00D46C46" w:rsidP="008C3A06">
      <w:pPr>
        <w:pStyle w:val="a9"/>
        <w:numPr>
          <w:ilvl w:val="0"/>
          <w:numId w:val="1"/>
        </w:numPr>
        <w:spacing w:line="360" w:lineRule="auto"/>
        <w:jc w:val="both"/>
        <w:rPr>
          <w:sz w:val="26"/>
          <w:szCs w:val="26"/>
        </w:rPr>
      </w:pPr>
      <w:hyperlink r:id="rId17" w:history="1">
        <w:r w:rsidRPr="00D46C46">
          <w:rPr>
            <w:color w:val="0000FF"/>
            <w:sz w:val="26"/>
            <w:szCs w:val="26"/>
            <w:u w:val="single"/>
            <w:rtl/>
          </w:rPr>
          <w:t>ע"פ 3877/16</w:t>
        </w:r>
      </w:hyperlink>
      <w:r w:rsidR="008C3A06">
        <w:rPr>
          <w:rFonts w:hint="cs"/>
          <w:sz w:val="26"/>
          <w:szCs w:val="26"/>
          <w:rtl/>
        </w:rPr>
        <w:t xml:space="preserve"> </w:t>
      </w:r>
      <w:r w:rsidR="008C3A06">
        <w:rPr>
          <w:rFonts w:hint="cs"/>
          <w:b/>
          <w:bCs/>
          <w:sz w:val="26"/>
          <w:szCs w:val="26"/>
          <w:rtl/>
        </w:rPr>
        <w:t xml:space="preserve">פאדי ג'באלי נ' מדינת ישראל </w:t>
      </w:r>
      <w:r w:rsidR="008C3A06">
        <w:rPr>
          <w:rFonts w:hint="cs"/>
          <w:sz w:val="26"/>
          <w:szCs w:val="26"/>
          <w:rtl/>
        </w:rPr>
        <w:t>(17.11.16); המערער הורשע בעבירה של נשיאת נשק כאשר נשא עמו ברכב אקדח מסוג גלוק טעון ב-14 כדורים לשם יישוב סכסוך בין קרוב משפחה לבין אדם אחר. היה מדובר במערער בעל עבר פלילי מכביד מאוד. הוטלו עליו 34 חודשי מאסר בפועל וערעורו על חומרת העונש נדחה.</w:t>
      </w:r>
    </w:p>
    <w:p w14:paraId="14073F37" w14:textId="77777777" w:rsidR="008C3A06" w:rsidRPr="00F703A3" w:rsidRDefault="008C3A06" w:rsidP="008C3A06">
      <w:pPr>
        <w:pStyle w:val="a9"/>
        <w:rPr>
          <w:sz w:val="26"/>
          <w:szCs w:val="26"/>
          <w:rtl/>
        </w:rPr>
      </w:pPr>
    </w:p>
    <w:p w14:paraId="7510CB16" w14:textId="77777777" w:rsidR="008C3A06" w:rsidRDefault="00D46C46" w:rsidP="008C3A06">
      <w:pPr>
        <w:pStyle w:val="a9"/>
        <w:numPr>
          <w:ilvl w:val="0"/>
          <w:numId w:val="1"/>
        </w:numPr>
        <w:spacing w:line="360" w:lineRule="auto"/>
        <w:jc w:val="both"/>
        <w:rPr>
          <w:sz w:val="26"/>
          <w:szCs w:val="26"/>
        </w:rPr>
      </w:pPr>
      <w:hyperlink r:id="rId18" w:history="1">
        <w:r w:rsidRPr="00D46C46">
          <w:rPr>
            <w:color w:val="0000FF"/>
            <w:sz w:val="26"/>
            <w:szCs w:val="26"/>
            <w:u w:val="single"/>
            <w:rtl/>
          </w:rPr>
          <w:t>ת"פ (חי') 16370-02-20</w:t>
        </w:r>
      </w:hyperlink>
      <w:r w:rsidR="008C3A06">
        <w:rPr>
          <w:rFonts w:hint="cs"/>
          <w:sz w:val="26"/>
          <w:szCs w:val="26"/>
          <w:rtl/>
        </w:rPr>
        <w:t xml:space="preserve"> </w:t>
      </w:r>
      <w:r w:rsidR="008C3A06">
        <w:rPr>
          <w:rFonts w:hint="cs"/>
          <w:b/>
          <w:bCs/>
          <w:sz w:val="26"/>
          <w:szCs w:val="26"/>
          <w:rtl/>
        </w:rPr>
        <w:t>מדינת ישראל נ' סעיד מטר</w:t>
      </w:r>
      <w:r w:rsidR="008C3A06">
        <w:rPr>
          <w:rFonts w:hint="cs"/>
          <w:sz w:val="26"/>
          <w:szCs w:val="26"/>
          <w:rtl/>
        </w:rPr>
        <w:t xml:space="preserve"> (15.9.20); הורשע הנאשם לאחר שמיעת ראיות בעבירות של נשיאה והובלת נשק וירי באזור מגורים. נקבע מתחם ענישה שבין 20-50 חודשי מאסר והושתו 30 חודשי מאסר בפועל. בערעור הוקל העונש במעט ל-22 חודשי מאסר בפועל (</w:t>
      </w:r>
      <w:hyperlink r:id="rId19" w:history="1">
        <w:r w:rsidRPr="00D46C46">
          <w:rPr>
            <w:color w:val="0000FF"/>
            <w:sz w:val="26"/>
            <w:szCs w:val="26"/>
            <w:u w:val="single"/>
            <w:rtl/>
          </w:rPr>
          <w:t>ע"פ 6985/20</w:t>
        </w:r>
      </w:hyperlink>
      <w:r w:rsidR="008C3A06">
        <w:rPr>
          <w:rFonts w:hint="cs"/>
          <w:sz w:val="26"/>
          <w:szCs w:val="26"/>
          <w:rtl/>
        </w:rPr>
        <w:t>).</w:t>
      </w:r>
    </w:p>
    <w:p w14:paraId="204C0E58" w14:textId="77777777" w:rsidR="008C3A06" w:rsidRPr="00EE1DBF" w:rsidRDefault="008C3A06" w:rsidP="008C3A06">
      <w:pPr>
        <w:pStyle w:val="a9"/>
        <w:rPr>
          <w:sz w:val="26"/>
          <w:szCs w:val="26"/>
          <w:rtl/>
        </w:rPr>
      </w:pPr>
    </w:p>
    <w:p w14:paraId="20CF097B" w14:textId="77777777" w:rsidR="008C3A06" w:rsidRDefault="00D46C46" w:rsidP="008C3A06">
      <w:pPr>
        <w:pStyle w:val="a9"/>
        <w:numPr>
          <w:ilvl w:val="0"/>
          <w:numId w:val="1"/>
        </w:numPr>
        <w:spacing w:line="360" w:lineRule="auto"/>
        <w:jc w:val="both"/>
        <w:rPr>
          <w:sz w:val="26"/>
          <w:szCs w:val="26"/>
        </w:rPr>
      </w:pPr>
      <w:hyperlink r:id="rId20" w:history="1">
        <w:r w:rsidRPr="00D46C46">
          <w:rPr>
            <w:color w:val="0000FF"/>
            <w:sz w:val="26"/>
            <w:szCs w:val="26"/>
            <w:u w:val="single"/>
            <w:rtl/>
          </w:rPr>
          <w:t>ע"פ 3596/20</w:t>
        </w:r>
      </w:hyperlink>
      <w:r w:rsidR="008C3A06">
        <w:rPr>
          <w:rFonts w:hint="cs"/>
          <w:sz w:val="26"/>
          <w:szCs w:val="26"/>
          <w:rtl/>
        </w:rPr>
        <w:t xml:space="preserve"> </w:t>
      </w:r>
      <w:r w:rsidR="008C3A06">
        <w:rPr>
          <w:rFonts w:hint="cs"/>
          <w:b/>
          <w:bCs/>
          <w:sz w:val="26"/>
          <w:szCs w:val="26"/>
          <w:rtl/>
        </w:rPr>
        <w:t>ג'רייס דחדל נ' מדינת ישראל</w:t>
      </w:r>
      <w:r w:rsidR="008C3A06">
        <w:rPr>
          <w:rFonts w:hint="cs"/>
          <w:sz w:val="26"/>
          <w:szCs w:val="26"/>
          <w:rtl/>
        </w:rPr>
        <w:t xml:space="preserve"> (16.8.20); הורשע המערער על פי הודאתו בעבירות של נשיאה והובלת נשק וירי באזור מגורים. הושתו עליו 24 חודשי מאסר בפועל וערעורו נדחה.</w:t>
      </w:r>
    </w:p>
    <w:p w14:paraId="41AB8069" w14:textId="77777777" w:rsidR="008C3A06" w:rsidRPr="00336A36" w:rsidRDefault="008C3A06" w:rsidP="008C3A06">
      <w:pPr>
        <w:pStyle w:val="a9"/>
        <w:rPr>
          <w:sz w:val="26"/>
          <w:szCs w:val="26"/>
          <w:rtl/>
        </w:rPr>
      </w:pPr>
    </w:p>
    <w:p w14:paraId="6B6A15FB" w14:textId="77777777" w:rsidR="008C3A06" w:rsidRDefault="00D46C46" w:rsidP="008C3A06">
      <w:pPr>
        <w:pStyle w:val="a9"/>
        <w:numPr>
          <w:ilvl w:val="0"/>
          <w:numId w:val="1"/>
        </w:numPr>
        <w:spacing w:line="360" w:lineRule="auto"/>
        <w:jc w:val="both"/>
        <w:rPr>
          <w:sz w:val="26"/>
          <w:szCs w:val="26"/>
        </w:rPr>
      </w:pPr>
      <w:hyperlink r:id="rId21" w:history="1">
        <w:r w:rsidRPr="00D46C46">
          <w:rPr>
            <w:color w:val="0000FF"/>
            <w:sz w:val="26"/>
            <w:szCs w:val="26"/>
            <w:u w:val="single"/>
            <w:rtl/>
          </w:rPr>
          <w:t>ת"פ (חי') 19642-04-18</w:t>
        </w:r>
      </w:hyperlink>
      <w:r w:rsidR="008C3A06">
        <w:rPr>
          <w:rFonts w:hint="cs"/>
          <w:sz w:val="26"/>
          <w:szCs w:val="26"/>
          <w:rtl/>
        </w:rPr>
        <w:t xml:space="preserve"> </w:t>
      </w:r>
      <w:r w:rsidR="008C3A06">
        <w:rPr>
          <w:rFonts w:hint="cs"/>
          <w:b/>
          <w:bCs/>
          <w:sz w:val="26"/>
          <w:szCs w:val="26"/>
          <w:rtl/>
        </w:rPr>
        <w:t>מדינת ישראל נ' אמין כלש</w:t>
      </w:r>
      <w:r w:rsidR="008C3A06">
        <w:rPr>
          <w:rFonts w:hint="cs"/>
          <w:sz w:val="26"/>
          <w:szCs w:val="26"/>
          <w:rtl/>
        </w:rPr>
        <w:t xml:space="preserve"> (24.12.18); נאשם הורשע על פי הודאתו במסגרת הסדר טיעון בעבירות נשיאה והובלת נשק ומעשי פזיזות ורשלנות. הנאשם נשא והוביל אקדח וירה באוויר לפחות 11 יריות. נקבע מתחם ענישה שבין 20-48 חודשי מאסר בפועל והושתו 24 חודשי מאסר בפועל.</w:t>
      </w:r>
    </w:p>
    <w:p w14:paraId="5FDA3638" w14:textId="77777777" w:rsidR="008C3A06" w:rsidRPr="00F9328D" w:rsidRDefault="008C3A06" w:rsidP="008C3A06">
      <w:pPr>
        <w:pStyle w:val="a9"/>
        <w:rPr>
          <w:sz w:val="26"/>
          <w:szCs w:val="26"/>
          <w:rtl/>
        </w:rPr>
      </w:pPr>
    </w:p>
    <w:p w14:paraId="515EDBE2"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באשר לנסיבות נוספות, נטען שהנאשם חסך זמן שיפוטי, אך אינו קטין או קרוב לסייג אחר לאחריות פלילית. נטען שאין מקום לסטות מהמתחם בעקבות שיקולי שיקום. כך התבקש בנוסף מאסר מותנה משמעותי וקנס כספי.</w:t>
      </w:r>
    </w:p>
    <w:p w14:paraId="3F264944" w14:textId="77777777" w:rsidR="008C3A06" w:rsidRDefault="008C3A06" w:rsidP="008C3A06">
      <w:pPr>
        <w:spacing w:line="360" w:lineRule="auto"/>
        <w:jc w:val="both"/>
        <w:rPr>
          <w:sz w:val="26"/>
          <w:szCs w:val="26"/>
          <w:rtl/>
        </w:rPr>
      </w:pPr>
    </w:p>
    <w:p w14:paraId="3AD57937" w14:textId="77777777" w:rsidR="008C3A06" w:rsidRDefault="008C3A06" w:rsidP="008C3A06">
      <w:pPr>
        <w:spacing w:line="360" w:lineRule="auto"/>
        <w:jc w:val="both"/>
        <w:rPr>
          <w:sz w:val="26"/>
          <w:szCs w:val="26"/>
          <w:rtl/>
        </w:rPr>
      </w:pPr>
      <w:r>
        <w:rPr>
          <w:rFonts w:hint="cs"/>
          <w:b/>
          <w:bCs/>
          <w:sz w:val="26"/>
          <w:szCs w:val="26"/>
          <w:u w:val="single"/>
          <w:rtl/>
        </w:rPr>
        <w:t>טיעוני הנאשם לעניין העונש</w:t>
      </w:r>
      <w:r>
        <w:rPr>
          <w:rFonts w:hint="cs"/>
          <w:sz w:val="26"/>
          <w:szCs w:val="26"/>
          <w:rtl/>
        </w:rPr>
        <w:t>:</w:t>
      </w:r>
    </w:p>
    <w:p w14:paraId="2A97FFB5" w14:textId="77777777" w:rsidR="008C3A06" w:rsidRDefault="008C3A06" w:rsidP="008C3A06">
      <w:pPr>
        <w:spacing w:line="360" w:lineRule="auto"/>
        <w:jc w:val="both"/>
        <w:rPr>
          <w:sz w:val="26"/>
          <w:szCs w:val="26"/>
          <w:rtl/>
        </w:rPr>
      </w:pPr>
    </w:p>
    <w:p w14:paraId="24399C98"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הסנגור טען, כי הנאשם שיתף פעולה באופן מלא עם קצינת המבחן והביע חרטה, אך קצינת המבחן "</w:t>
      </w:r>
      <w:r w:rsidRPr="00F9328D">
        <w:rPr>
          <w:rFonts w:hint="cs"/>
          <w:b/>
          <w:bCs/>
          <w:sz w:val="26"/>
          <w:szCs w:val="26"/>
          <w:rtl/>
        </w:rPr>
        <w:t>עמדה לו על הראש שהוא מסתיר דבר מסוים</w:t>
      </w:r>
      <w:r w:rsidRPr="00F9328D">
        <w:rPr>
          <w:rFonts w:hint="cs"/>
          <w:sz w:val="26"/>
          <w:szCs w:val="26"/>
          <w:rtl/>
        </w:rPr>
        <w:t>", זאת למרות שהוא טען שהיה גלוי וכנה כלפיה ולא הסתיר דבר.</w:t>
      </w:r>
    </w:p>
    <w:p w14:paraId="513944E4" w14:textId="77777777" w:rsidR="008C3A06" w:rsidRDefault="008C3A06" w:rsidP="008C3A06">
      <w:pPr>
        <w:spacing w:line="360" w:lineRule="auto"/>
        <w:jc w:val="both"/>
        <w:rPr>
          <w:sz w:val="26"/>
          <w:szCs w:val="26"/>
          <w:rtl/>
        </w:rPr>
      </w:pPr>
    </w:p>
    <w:p w14:paraId="1D14B838"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 xml:space="preserve">נטען עוד להליך מעצר ממושך </w:t>
      </w:r>
      <w:r w:rsidRPr="00F9328D">
        <w:rPr>
          <w:sz w:val="26"/>
          <w:szCs w:val="26"/>
          <w:rtl/>
        </w:rPr>
        <w:t>–</w:t>
      </w:r>
      <w:r w:rsidRPr="00F9328D">
        <w:rPr>
          <w:rFonts w:hint="cs"/>
          <w:sz w:val="26"/>
          <w:szCs w:val="26"/>
          <w:rtl/>
        </w:rPr>
        <w:t xml:space="preserve"> מדצמבר ועד היום </w:t>
      </w:r>
      <w:r w:rsidRPr="00F9328D">
        <w:rPr>
          <w:sz w:val="26"/>
          <w:szCs w:val="26"/>
          <w:rtl/>
        </w:rPr>
        <w:t>–</w:t>
      </w:r>
      <w:r w:rsidRPr="00F9328D">
        <w:rPr>
          <w:rFonts w:hint="cs"/>
          <w:sz w:val="26"/>
          <w:szCs w:val="26"/>
          <w:rtl/>
        </w:rPr>
        <w:t xml:space="preserve"> שהרתיע את הנאשם. נטען שמשפחתו נורמטיבית, כאמור בתסקיר ואין זה נכון שלקיחת האחריות הייתה פורמלית בלבד. </w:t>
      </w:r>
    </w:p>
    <w:p w14:paraId="3EEC0A92" w14:textId="77777777" w:rsidR="008C3A06" w:rsidRDefault="008C3A06" w:rsidP="008C3A06">
      <w:pPr>
        <w:spacing w:line="360" w:lineRule="auto"/>
        <w:jc w:val="both"/>
        <w:rPr>
          <w:sz w:val="26"/>
          <w:szCs w:val="26"/>
          <w:rtl/>
        </w:rPr>
      </w:pPr>
    </w:p>
    <w:p w14:paraId="005E4ECC"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אוזכרה פסיקה כדלקמן:</w:t>
      </w:r>
    </w:p>
    <w:p w14:paraId="3D018DB9" w14:textId="77777777" w:rsidR="008C3A06" w:rsidRDefault="008C3A06" w:rsidP="008C3A06">
      <w:pPr>
        <w:spacing w:line="360" w:lineRule="auto"/>
        <w:jc w:val="both"/>
        <w:rPr>
          <w:sz w:val="26"/>
          <w:szCs w:val="26"/>
          <w:rtl/>
        </w:rPr>
      </w:pPr>
    </w:p>
    <w:p w14:paraId="7FA6D316" w14:textId="77777777" w:rsidR="008C3A06" w:rsidRDefault="00D46C46" w:rsidP="008C3A06">
      <w:pPr>
        <w:pStyle w:val="a9"/>
        <w:numPr>
          <w:ilvl w:val="0"/>
          <w:numId w:val="1"/>
        </w:numPr>
        <w:spacing w:line="360" w:lineRule="auto"/>
        <w:jc w:val="both"/>
        <w:rPr>
          <w:sz w:val="26"/>
          <w:szCs w:val="26"/>
        </w:rPr>
      </w:pPr>
      <w:hyperlink r:id="rId22" w:history="1">
        <w:r w:rsidRPr="00D46C46">
          <w:rPr>
            <w:color w:val="0000FF"/>
            <w:sz w:val="26"/>
            <w:szCs w:val="26"/>
            <w:u w:val="single"/>
            <w:rtl/>
          </w:rPr>
          <w:t>ע"פ 3271/19</w:t>
        </w:r>
      </w:hyperlink>
      <w:r w:rsidR="008C3A06">
        <w:rPr>
          <w:rFonts w:hint="cs"/>
          <w:sz w:val="26"/>
          <w:szCs w:val="26"/>
          <w:rtl/>
        </w:rPr>
        <w:t xml:space="preserve"> </w:t>
      </w:r>
      <w:r w:rsidR="008C3A06">
        <w:rPr>
          <w:rFonts w:hint="cs"/>
          <w:b/>
          <w:bCs/>
          <w:sz w:val="26"/>
          <w:szCs w:val="26"/>
          <w:rtl/>
        </w:rPr>
        <w:t>מדינת ישראל נ' מוחמד אבו עאמר</w:t>
      </w:r>
      <w:r w:rsidR="008C3A06">
        <w:rPr>
          <w:rFonts w:hint="cs"/>
          <w:sz w:val="26"/>
          <w:szCs w:val="26"/>
          <w:rtl/>
        </w:rPr>
        <w:t xml:space="preserve"> (31.10.19); נאשם יצא מביתו נושא עמו אקדח </w:t>
      </w:r>
      <w:r w:rsidR="008C3A06">
        <w:rPr>
          <w:rFonts w:hint="cs"/>
          <w:sz w:val="26"/>
          <w:szCs w:val="26"/>
        </w:rPr>
        <w:t>FN</w:t>
      </w:r>
      <w:r w:rsidR="008C3A06">
        <w:rPr>
          <w:rFonts w:hint="cs"/>
          <w:sz w:val="26"/>
          <w:szCs w:val="26"/>
          <w:rtl/>
        </w:rPr>
        <w:t xml:space="preserve"> ומחסנית וכדורים (מלכתחילה יוחסה לנאשם מעורבות בפרשיה מורכבת יותר);  הערכאה הדיונית השיתה עליו 6 חודשי מאסר לריצוי בעבודות שירות ובערעור הומר העונש למאסר בפועל. </w:t>
      </w:r>
    </w:p>
    <w:p w14:paraId="3DFCFC43" w14:textId="77777777" w:rsidR="008C3A06" w:rsidRDefault="008C3A06" w:rsidP="008C3A06">
      <w:pPr>
        <w:spacing w:line="360" w:lineRule="auto"/>
        <w:jc w:val="both"/>
        <w:rPr>
          <w:sz w:val="26"/>
          <w:szCs w:val="26"/>
          <w:rtl/>
        </w:rPr>
      </w:pPr>
    </w:p>
    <w:p w14:paraId="2D666730" w14:textId="77777777" w:rsidR="008C3A06" w:rsidRDefault="00D46C46" w:rsidP="008C3A06">
      <w:pPr>
        <w:pStyle w:val="a9"/>
        <w:numPr>
          <w:ilvl w:val="0"/>
          <w:numId w:val="1"/>
        </w:numPr>
        <w:spacing w:line="360" w:lineRule="auto"/>
        <w:jc w:val="both"/>
        <w:rPr>
          <w:sz w:val="26"/>
          <w:szCs w:val="26"/>
        </w:rPr>
      </w:pPr>
      <w:hyperlink r:id="rId23" w:history="1">
        <w:r w:rsidRPr="00D46C46">
          <w:rPr>
            <w:color w:val="0000FF"/>
            <w:sz w:val="26"/>
            <w:szCs w:val="26"/>
            <w:u w:val="single"/>
            <w:rtl/>
          </w:rPr>
          <w:t>ע"פ 8846/15</w:t>
        </w:r>
      </w:hyperlink>
      <w:r w:rsidR="008C3A06">
        <w:rPr>
          <w:rFonts w:hint="cs"/>
          <w:sz w:val="26"/>
          <w:szCs w:val="26"/>
          <w:rtl/>
        </w:rPr>
        <w:t xml:space="preserve"> </w:t>
      </w:r>
      <w:r w:rsidR="008C3A06">
        <w:rPr>
          <w:rFonts w:hint="cs"/>
          <w:b/>
          <w:bCs/>
          <w:sz w:val="26"/>
          <w:szCs w:val="26"/>
          <w:rtl/>
        </w:rPr>
        <w:t xml:space="preserve">איהאב דראז נ' מדינת ישראל </w:t>
      </w:r>
      <w:r w:rsidR="008C3A06">
        <w:rPr>
          <w:rFonts w:hint="cs"/>
          <w:sz w:val="26"/>
          <w:szCs w:val="26"/>
          <w:rtl/>
        </w:rPr>
        <w:t xml:space="preserve">(13.3.16); הורשע המערער בהחזקת נשק ובהפרעה לשוטר כאשר בחיפוש בבית משפחתו הוא ברח ונמצא עליו אקדח גנוב, שתי מחסניות ו-75 כדורים. נגזרו עליו 7 חודשי מאסר בפועל, הערעור נדחה. </w:t>
      </w:r>
    </w:p>
    <w:p w14:paraId="4C9175E7" w14:textId="77777777" w:rsidR="008C3A06" w:rsidRPr="004A7BE9" w:rsidRDefault="008C3A06" w:rsidP="008C3A06">
      <w:pPr>
        <w:pStyle w:val="a9"/>
        <w:rPr>
          <w:sz w:val="26"/>
          <w:szCs w:val="26"/>
          <w:rtl/>
        </w:rPr>
      </w:pPr>
    </w:p>
    <w:p w14:paraId="0364F41E" w14:textId="77777777" w:rsidR="008C3A06" w:rsidRDefault="00D46C46" w:rsidP="008C3A06">
      <w:pPr>
        <w:pStyle w:val="a9"/>
        <w:numPr>
          <w:ilvl w:val="0"/>
          <w:numId w:val="1"/>
        </w:numPr>
        <w:spacing w:line="360" w:lineRule="auto"/>
        <w:jc w:val="both"/>
        <w:rPr>
          <w:sz w:val="26"/>
          <w:szCs w:val="26"/>
        </w:rPr>
      </w:pPr>
      <w:hyperlink r:id="rId24" w:history="1">
        <w:r w:rsidRPr="00D46C46">
          <w:rPr>
            <w:color w:val="0000FF"/>
            <w:sz w:val="26"/>
            <w:szCs w:val="26"/>
            <w:u w:val="single"/>
            <w:rtl/>
          </w:rPr>
          <w:t>ע"פ 2839/14</w:t>
        </w:r>
      </w:hyperlink>
      <w:r w:rsidR="008C3A06">
        <w:rPr>
          <w:rFonts w:hint="cs"/>
          <w:sz w:val="26"/>
          <w:szCs w:val="26"/>
          <w:rtl/>
        </w:rPr>
        <w:t xml:space="preserve"> </w:t>
      </w:r>
      <w:r w:rsidR="008C3A06">
        <w:rPr>
          <w:rFonts w:hint="cs"/>
          <w:b/>
          <w:bCs/>
          <w:sz w:val="26"/>
          <w:szCs w:val="26"/>
          <w:rtl/>
        </w:rPr>
        <w:t xml:space="preserve">סלמאן אלנבארי נ' מדינת ישראל </w:t>
      </w:r>
      <w:r w:rsidR="008C3A06">
        <w:rPr>
          <w:rFonts w:hint="cs"/>
          <w:sz w:val="26"/>
          <w:szCs w:val="26"/>
          <w:rtl/>
        </w:rPr>
        <w:t xml:space="preserve">(13.5.14); הורשע המערער בעבירה של החזקת נשק ותחמושת, כאשר החזיק ברכב יחד עם אחרים אקדח עם מחסנית. באותו מקרה הוא יצא מהרכב ודרך את הנשק. באותו מקרה נטען שהמערער נסע עם האחר וראה את הנשק במקרה ויצא מתוך סקרנות לנסותו והשימוש לא היה נגד מטרה אנושית והנשק לא היה טעון. נקבע מתחם עונש שבין 6-18 חודשי מאסר בפועל והוטלו עליו 7 חודשי מאסר. הערעור נדחה. </w:t>
      </w:r>
    </w:p>
    <w:p w14:paraId="52F5C42A" w14:textId="77777777" w:rsidR="008C3A06" w:rsidRPr="008D254F" w:rsidRDefault="008C3A06" w:rsidP="008C3A06">
      <w:pPr>
        <w:pStyle w:val="a9"/>
        <w:rPr>
          <w:sz w:val="26"/>
          <w:szCs w:val="26"/>
          <w:rtl/>
        </w:rPr>
      </w:pPr>
    </w:p>
    <w:p w14:paraId="397371F9" w14:textId="77777777" w:rsidR="008C3A06" w:rsidRDefault="00D46C46" w:rsidP="008C3A06">
      <w:pPr>
        <w:pStyle w:val="a9"/>
        <w:numPr>
          <w:ilvl w:val="0"/>
          <w:numId w:val="1"/>
        </w:numPr>
        <w:spacing w:line="360" w:lineRule="auto"/>
        <w:jc w:val="both"/>
        <w:rPr>
          <w:sz w:val="26"/>
          <w:szCs w:val="26"/>
        </w:rPr>
      </w:pPr>
      <w:hyperlink r:id="rId25" w:history="1">
        <w:r w:rsidRPr="00D46C46">
          <w:rPr>
            <w:color w:val="0000FF"/>
            <w:sz w:val="26"/>
            <w:szCs w:val="26"/>
            <w:u w:val="single"/>
            <w:rtl/>
          </w:rPr>
          <w:t>ע"פ 4945/13</w:t>
        </w:r>
      </w:hyperlink>
      <w:r w:rsidR="008C3A06">
        <w:rPr>
          <w:rFonts w:hint="cs"/>
          <w:sz w:val="26"/>
          <w:szCs w:val="26"/>
          <w:rtl/>
        </w:rPr>
        <w:t xml:space="preserve"> </w:t>
      </w:r>
      <w:r w:rsidR="008C3A06">
        <w:rPr>
          <w:rFonts w:hint="cs"/>
          <w:b/>
          <w:bCs/>
          <w:sz w:val="26"/>
          <w:szCs w:val="26"/>
          <w:rtl/>
        </w:rPr>
        <w:t>מדינת ישראל נ' עבד אלכרים סולימאן</w:t>
      </w:r>
      <w:r w:rsidR="008C3A06">
        <w:rPr>
          <w:rFonts w:hint="cs"/>
          <w:sz w:val="26"/>
          <w:szCs w:val="26"/>
          <w:rtl/>
        </w:rPr>
        <w:t>(19.1.14); המשיב הורשע לאחר שמיעת ראיות בעבירות של רכישה, החזקת נשק, נשיאה והובלה, הפרעה לשוטר ומעשי פזיזות בנשק והסתייעות ברכב לביצוע פשע. היה מדובר בנשק מסוג קרלו גוסטוב, מחסנית וכדורים. הנאשם נמלט מהשוטרים בעת המעצר. הוטלו 6 חודשי מאסר לריצוי בעבודות שירות והערעור נדחה.</w:t>
      </w:r>
    </w:p>
    <w:p w14:paraId="1CE83AD2" w14:textId="77777777" w:rsidR="008C3A06" w:rsidRPr="00616106" w:rsidRDefault="008C3A06" w:rsidP="008C3A06">
      <w:pPr>
        <w:pStyle w:val="a9"/>
        <w:rPr>
          <w:sz w:val="26"/>
          <w:szCs w:val="26"/>
          <w:rtl/>
        </w:rPr>
      </w:pPr>
    </w:p>
    <w:p w14:paraId="14254A35" w14:textId="77777777" w:rsidR="008C3A06" w:rsidRDefault="00D46C46" w:rsidP="008C3A06">
      <w:pPr>
        <w:pStyle w:val="a9"/>
        <w:numPr>
          <w:ilvl w:val="0"/>
          <w:numId w:val="1"/>
        </w:numPr>
        <w:spacing w:line="360" w:lineRule="auto"/>
        <w:jc w:val="both"/>
        <w:rPr>
          <w:sz w:val="26"/>
          <w:szCs w:val="26"/>
        </w:rPr>
      </w:pPr>
      <w:hyperlink r:id="rId26" w:history="1">
        <w:r w:rsidRPr="00D46C46">
          <w:rPr>
            <w:color w:val="0000FF"/>
            <w:sz w:val="26"/>
            <w:szCs w:val="26"/>
            <w:u w:val="single"/>
            <w:rtl/>
          </w:rPr>
          <w:t>ת"פ (חי') 37083-11-14</w:t>
        </w:r>
      </w:hyperlink>
      <w:r w:rsidR="008C3A06">
        <w:rPr>
          <w:rFonts w:hint="cs"/>
          <w:sz w:val="26"/>
          <w:szCs w:val="26"/>
          <w:rtl/>
        </w:rPr>
        <w:t xml:space="preserve"> </w:t>
      </w:r>
      <w:r w:rsidR="008C3A06">
        <w:rPr>
          <w:rFonts w:hint="cs"/>
          <w:b/>
          <w:bCs/>
          <w:sz w:val="26"/>
          <w:szCs w:val="26"/>
          <w:rtl/>
        </w:rPr>
        <w:t>מדינת ישראל נ' עיסאוי</w:t>
      </w:r>
      <w:r w:rsidR="008C3A06">
        <w:rPr>
          <w:rFonts w:hint="cs"/>
          <w:sz w:val="26"/>
          <w:szCs w:val="26"/>
          <w:rtl/>
        </w:rPr>
        <w:t xml:space="preserve"> (13.12.15); הורשע הנאשם (2) בעבירות של החזקת נשק ונשיאת נשק. הנאשם נשא ברכב נשק מאולתר מסוג קרלו גוסטוב ובתוכו מחסנית ונמלט משוטרים ברכבו. נקבע מתחם בין 7-30 חודשי מאסר בפועל והוטלו 13 חודשי מאסר בפועל. היה ומדובר בנאשם בן 45 ללא  הרשעות קודמות. </w:t>
      </w:r>
    </w:p>
    <w:p w14:paraId="759C8467" w14:textId="77777777" w:rsidR="008C3A06" w:rsidRPr="001C1EEC" w:rsidRDefault="008C3A06" w:rsidP="008C3A06">
      <w:pPr>
        <w:pStyle w:val="a9"/>
        <w:rPr>
          <w:sz w:val="26"/>
          <w:szCs w:val="26"/>
          <w:rtl/>
        </w:rPr>
      </w:pPr>
    </w:p>
    <w:p w14:paraId="1090699E" w14:textId="77777777" w:rsidR="008C3A06" w:rsidRDefault="00D46C46" w:rsidP="008C3A06">
      <w:pPr>
        <w:pStyle w:val="a9"/>
        <w:numPr>
          <w:ilvl w:val="0"/>
          <w:numId w:val="1"/>
        </w:numPr>
        <w:spacing w:line="360" w:lineRule="auto"/>
        <w:jc w:val="both"/>
        <w:rPr>
          <w:sz w:val="26"/>
          <w:szCs w:val="26"/>
        </w:rPr>
      </w:pPr>
      <w:hyperlink r:id="rId27" w:history="1">
        <w:r w:rsidRPr="00D46C46">
          <w:rPr>
            <w:color w:val="0000FF"/>
            <w:sz w:val="26"/>
            <w:szCs w:val="26"/>
            <w:u w:val="single"/>
            <w:rtl/>
          </w:rPr>
          <w:t>ת"פ (נצ') 13281-07-13</w:t>
        </w:r>
      </w:hyperlink>
      <w:r w:rsidR="008C3A06">
        <w:rPr>
          <w:rFonts w:hint="cs"/>
          <w:sz w:val="26"/>
          <w:szCs w:val="26"/>
          <w:rtl/>
        </w:rPr>
        <w:t xml:space="preserve"> </w:t>
      </w:r>
      <w:r w:rsidR="008C3A06">
        <w:rPr>
          <w:rFonts w:hint="cs"/>
          <w:b/>
          <w:bCs/>
          <w:sz w:val="26"/>
          <w:szCs w:val="26"/>
          <w:rtl/>
        </w:rPr>
        <w:t>מדינת ישראל נ' פלאח</w:t>
      </w:r>
      <w:r w:rsidR="008C3A06">
        <w:rPr>
          <w:rFonts w:hint="cs"/>
          <w:sz w:val="26"/>
          <w:szCs w:val="26"/>
          <w:rtl/>
        </w:rPr>
        <w:t xml:space="preserve"> (22.10.15); הורשע נאשם בעבירות של נשיאת נשק וירי באזור מגורים. באותו מקרה הנאשם הוציא מחלון רכבו קנה של רובה וירה באוויר בשל סכסוך עסקי. נקבע מתחם בן 12-24 חודשי מאסר בפועל ובית המשפט חרג מהמתחם לקולא וגזר 9 חודשי מאסר בפועל.</w:t>
      </w:r>
    </w:p>
    <w:p w14:paraId="0F30922A" w14:textId="77777777" w:rsidR="008C3A06" w:rsidRPr="006E6C7E" w:rsidRDefault="008C3A06" w:rsidP="008C3A06">
      <w:pPr>
        <w:pStyle w:val="a9"/>
        <w:rPr>
          <w:sz w:val="26"/>
          <w:szCs w:val="26"/>
          <w:rtl/>
        </w:rPr>
      </w:pPr>
    </w:p>
    <w:p w14:paraId="55641ED6" w14:textId="77777777" w:rsidR="008C3A06" w:rsidRDefault="00D46C46" w:rsidP="008C3A06">
      <w:pPr>
        <w:pStyle w:val="a9"/>
        <w:numPr>
          <w:ilvl w:val="0"/>
          <w:numId w:val="1"/>
        </w:numPr>
        <w:spacing w:line="360" w:lineRule="auto"/>
        <w:jc w:val="both"/>
        <w:rPr>
          <w:sz w:val="26"/>
          <w:szCs w:val="26"/>
        </w:rPr>
      </w:pPr>
      <w:hyperlink r:id="rId28" w:history="1">
        <w:r w:rsidRPr="00D46C46">
          <w:rPr>
            <w:color w:val="0000FF"/>
            <w:sz w:val="26"/>
            <w:szCs w:val="26"/>
            <w:u w:val="single"/>
            <w:rtl/>
          </w:rPr>
          <w:t>ת"פ 23364-11-17</w:t>
        </w:r>
      </w:hyperlink>
      <w:r w:rsidR="008C3A06">
        <w:rPr>
          <w:rFonts w:hint="cs"/>
          <w:sz w:val="26"/>
          <w:szCs w:val="26"/>
          <w:rtl/>
        </w:rPr>
        <w:t xml:space="preserve"> </w:t>
      </w:r>
      <w:r w:rsidR="008C3A06">
        <w:rPr>
          <w:rFonts w:hint="cs"/>
          <w:b/>
          <w:bCs/>
          <w:sz w:val="26"/>
          <w:szCs w:val="26"/>
          <w:rtl/>
        </w:rPr>
        <w:t>מדינת ישראל נ' הייב</w:t>
      </w:r>
      <w:r w:rsidR="008C3A06">
        <w:rPr>
          <w:rFonts w:hint="cs"/>
          <w:sz w:val="26"/>
          <w:szCs w:val="26"/>
          <w:rtl/>
        </w:rPr>
        <w:t xml:space="preserve"> ; נאשם הורשע בנשיאת נשק והובלתו בצוותא, ירי באזור מגורים בהסתייעות הרכב. הוטלו עליו 6 חודשי מאסר לריצוי בעבודות שירות.</w:t>
      </w:r>
    </w:p>
    <w:p w14:paraId="7CFFDFD0" w14:textId="77777777" w:rsidR="008C3A06" w:rsidRPr="001C2773" w:rsidRDefault="008C3A06" w:rsidP="008C3A06">
      <w:pPr>
        <w:pStyle w:val="a9"/>
        <w:rPr>
          <w:sz w:val="26"/>
          <w:szCs w:val="26"/>
          <w:rtl/>
        </w:rPr>
      </w:pPr>
    </w:p>
    <w:p w14:paraId="7F3A3A3A" w14:textId="77777777" w:rsidR="008C3A06" w:rsidRDefault="00D46C46" w:rsidP="008C3A06">
      <w:pPr>
        <w:pStyle w:val="a9"/>
        <w:numPr>
          <w:ilvl w:val="0"/>
          <w:numId w:val="1"/>
        </w:numPr>
        <w:spacing w:line="360" w:lineRule="auto"/>
        <w:jc w:val="both"/>
        <w:rPr>
          <w:sz w:val="26"/>
          <w:szCs w:val="26"/>
        </w:rPr>
      </w:pPr>
      <w:hyperlink r:id="rId29" w:history="1">
        <w:r w:rsidRPr="00D46C46">
          <w:rPr>
            <w:color w:val="0000FF"/>
            <w:sz w:val="26"/>
            <w:szCs w:val="26"/>
            <w:u w:val="single"/>
            <w:rtl/>
          </w:rPr>
          <w:t>ת"פ 12228-10-17</w:t>
        </w:r>
      </w:hyperlink>
      <w:r w:rsidR="008C3A06">
        <w:rPr>
          <w:rFonts w:hint="cs"/>
          <w:sz w:val="26"/>
          <w:szCs w:val="26"/>
          <w:rtl/>
        </w:rPr>
        <w:t xml:space="preserve"> </w:t>
      </w:r>
      <w:r w:rsidR="008C3A06">
        <w:rPr>
          <w:rFonts w:hint="cs"/>
          <w:b/>
          <w:bCs/>
          <w:sz w:val="26"/>
          <w:szCs w:val="26"/>
          <w:rtl/>
        </w:rPr>
        <w:t>מדינת ישראל נ' חסן רשואן</w:t>
      </w:r>
      <w:r w:rsidR="008C3A06">
        <w:rPr>
          <w:rFonts w:hint="cs"/>
          <w:sz w:val="26"/>
          <w:szCs w:val="26"/>
          <w:rtl/>
        </w:rPr>
        <w:t xml:space="preserve"> </w:t>
      </w:r>
      <w:r w:rsidR="008C3A06" w:rsidRPr="002A13BE">
        <w:rPr>
          <w:rFonts w:hint="cs"/>
          <w:sz w:val="26"/>
          <w:szCs w:val="26"/>
          <w:rtl/>
        </w:rPr>
        <w:t>(14.5.18);</w:t>
      </w:r>
      <w:r w:rsidR="008C3A06">
        <w:rPr>
          <w:rFonts w:hint="cs"/>
          <w:sz w:val="26"/>
          <w:szCs w:val="26"/>
          <w:rtl/>
        </w:rPr>
        <w:t xml:space="preserve"> הנאשם החזיק באקדח וברח משוטרים שהגיעו למקום בעקבות ירי שבוצע. הנאשם נעמד מולם עם הנשק ורק לאחר שהשוטרים ירו באוויר הוא השליך את הנשק ושתי מחסניות. הוא הורשע בנשיאה והובלה והכשלת שוטר. הוטלו עליו 6 חודשי מאסר בעבודות שירות. יוער כי באותו מקרה הומלץ על מבחן ועבודות שירות במסגרת התסקיר. כמו כן נקבע מתחם ענישה שבין 8-32 חודשי מאסר בפועל ובית המשפט חרג מהמתחם משיקולי שיקום.</w:t>
      </w:r>
    </w:p>
    <w:p w14:paraId="77D8B316" w14:textId="77777777" w:rsidR="008C3A06" w:rsidRPr="00255311" w:rsidRDefault="008C3A06" w:rsidP="008C3A06">
      <w:pPr>
        <w:pStyle w:val="a9"/>
        <w:rPr>
          <w:sz w:val="26"/>
          <w:szCs w:val="26"/>
          <w:rtl/>
        </w:rPr>
      </w:pPr>
    </w:p>
    <w:p w14:paraId="4F5B421C" w14:textId="77777777" w:rsidR="008C3A06" w:rsidRDefault="008C3A06" w:rsidP="008C3A06">
      <w:pPr>
        <w:spacing w:line="360" w:lineRule="auto"/>
        <w:jc w:val="both"/>
        <w:rPr>
          <w:sz w:val="26"/>
          <w:szCs w:val="26"/>
          <w:rtl/>
        </w:rPr>
      </w:pPr>
      <w:r>
        <w:rPr>
          <w:rFonts w:hint="cs"/>
          <w:b/>
          <w:bCs/>
          <w:sz w:val="26"/>
          <w:szCs w:val="26"/>
          <w:u w:val="single"/>
          <w:rtl/>
        </w:rPr>
        <w:t>דברי הנאשם</w:t>
      </w:r>
      <w:r>
        <w:rPr>
          <w:rFonts w:hint="cs"/>
          <w:sz w:val="26"/>
          <w:szCs w:val="26"/>
          <w:rtl/>
        </w:rPr>
        <w:t>:</w:t>
      </w:r>
    </w:p>
    <w:p w14:paraId="7B041465" w14:textId="77777777" w:rsidR="008C3A06" w:rsidRDefault="008C3A06" w:rsidP="008C3A06">
      <w:pPr>
        <w:spacing w:line="360" w:lineRule="auto"/>
        <w:jc w:val="both"/>
        <w:rPr>
          <w:sz w:val="26"/>
          <w:szCs w:val="26"/>
          <w:rtl/>
        </w:rPr>
      </w:pPr>
    </w:p>
    <w:p w14:paraId="668F59EE" w14:textId="77777777" w:rsidR="008C3A06" w:rsidRDefault="008C3A06" w:rsidP="008C3A06">
      <w:pPr>
        <w:pStyle w:val="a9"/>
        <w:numPr>
          <w:ilvl w:val="0"/>
          <w:numId w:val="2"/>
        </w:numPr>
        <w:spacing w:line="360" w:lineRule="auto"/>
        <w:jc w:val="both"/>
        <w:rPr>
          <w:sz w:val="26"/>
          <w:szCs w:val="26"/>
        </w:rPr>
      </w:pPr>
      <w:r w:rsidRPr="00F9328D">
        <w:rPr>
          <w:rFonts w:hint="cs"/>
          <w:sz w:val="26"/>
          <w:szCs w:val="26"/>
          <w:rtl/>
        </w:rPr>
        <w:t>הנאשם חזר על הטענות כלפי קצינת המבחן וטען שלא הסתיר דבר והודה שטעה ומתחרט. הוא הדגיש שזו הפעם הראשונה שלו בכלא ושאשתו עומדת ללדת בחודש הקרוב ושברצונו לחזור לחיק משפחתו.</w:t>
      </w:r>
    </w:p>
    <w:p w14:paraId="2479E763" w14:textId="77777777" w:rsidR="008C3A06" w:rsidRPr="00F9328D" w:rsidRDefault="008C3A06" w:rsidP="008C3A06">
      <w:pPr>
        <w:pStyle w:val="a9"/>
        <w:spacing w:line="360" w:lineRule="auto"/>
        <w:jc w:val="both"/>
        <w:rPr>
          <w:sz w:val="26"/>
          <w:szCs w:val="26"/>
          <w:rtl/>
        </w:rPr>
      </w:pPr>
    </w:p>
    <w:p w14:paraId="73AE9854" w14:textId="77777777" w:rsidR="008C3A06" w:rsidRDefault="008C3A06" w:rsidP="008C3A06">
      <w:pPr>
        <w:spacing w:line="360" w:lineRule="auto"/>
        <w:jc w:val="both"/>
        <w:rPr>
          <w:sz w:val="26"/>
          <w:szCs w:val="26"/>
          <w:rtl/>
        </w:rPr>
      </w:pPr>
      <w:r>
        <w:rPr>
          <w:rFonts w:hint="cs"/>
          <w:b/>
          <w:bCs/>
          <w:sz w:val="26"/>
          <w:szCs w:val="26"/>
          <w:u w:val="single"/>
          <w:rtl/>
        </w:rPr>
        <w:t>תסקיר שירות המבחן</w:t>
      </w:r>
      <w:r>
        <w:rPr>
          <w:rFonts w:hint="cs"/>
          <w:sz w:val="26"/>
          <w:szCs w:val="26"/>
          <w:rtl/>
        </w:rPr>
        <w:t>:</w:t>
      </w:r>
    </w:p>
    <w:p w14:paraId="0C16C6C7" w14:textId="77777777" w:rsidR="008C3A06" w:rsidRDefault="008C3A06" w:rsidP="008C3A06">
      <w:pPr>
        <w:spacing w:line="360" w:lineRule="auto"/>
        <w:jc w:val="both"/>
        <w:rPr>
          <w:sz w:val="26"/>
          <w:szCs w:val="26"/>
          <w:rtl/>
        </w:rPr>
      </w:pPr>
    </w:p>
    <w:p w14:paraId="60D4884C"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 xml:space="preserve">בתסקיר מיום 28.1.21 תואר שהנאשם בן 21, נשוי ואשתו נמצאת בהריון מתקדם (אז). לבני הזוג בן קטן נוסף. טרם מעצרו התגורר עם משפחתו בבית הוריו. הוא סיים 11 שנות לימוד. טרם  מעצרו עבד במחלקת פינוי פסולת בעיריית אור-עקיבא. משפחת מוצאו מרובת ילדים, נורמטיבית. אחד מאחיו מתמודד עם מחלת הסרטן, אין לחובתו רישום פלילי קודם. הנאשם שלל שימוש בחומרים ממכרים וגם קשרים חברתיים בעייתיים. שלל כוונה פלילית בקשר למעשה נשוא כתב האישום וטען שהנשק שהחזיק ושנמצא עמו לא שייך לו אלא לחבריו. ביחס לעבירה הציג עמדה קורבנית, כאשר לטענתו, לבקשת חבריו, הסכים להעביר נשק לחבר נוסף ואז נתקל בשוטרים כשהיה בדרך וירה באוויר כדי להפחיד את השוטרים כדי שלא ירדפו אחריו. הוא טען שהתנהגות זו חריגה עבורו. </w:t>
      </w:r>
    </w:p>
    <w:p w14:paraId="547DBACD" w14:textId="77777777" w:rsidR="008C3A06" w:rsidRDefault="008C3A06" w:rsidP="008C3A06">
      <w:pPr>
        <w:spacing w:line="360" w:lineRule="auto"/>
        <w:jc w:val="both"/>
        <w:rPr>
          <w:sz w:val="26"/>
          <w:szCs w:val="26"/>
          <w:rtl/>
        </w:rPr>
      </w:pPr>
    </w:p>
    <w:p w14:paraId="76743997"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 xml:space="preserve">באשר לתקופת המעצר, הביע מוטיבציה להשתלב בקבוצה טיפולית אך מסיבות בירוקרטיות לא שולב, אך משולב בכיתות חינוך. שירות המבחן התרשם שמדובר בצעיר בעל יכולות טובות, חסר בשלות רגשית שמגלה יציבות חלקית במסגרת שונות בחייו אך התקשה בשיתוף קשריו החברתיים והשתדל להציג את החלקים המתפקדים באישיותו. צוין קושי </w:t>
      </w:r>
      <w:r>
        <w:rPr>
          <w:rFonts w:hint="cs"/>
          <w:sz w:val="26"/>
          <w:szCs w:val="26"/>
          <w:rtl/>
        </w:rPr>
        <w:t>מצ</w:t>
      </w:r>
      <w:r w:rsidRPr="00F9328D">
        <w:rPr>
          <w:rFonts w:hint="cs"/>
          <w:sz w:val="26"/>
          <w:szCs w:val="26"/>
          <w:rtl/>
        </w:rPr>
        <w:t xml:space="preserve">דו לבחון את התנהלותו הכללית והוערך סיכון גבוה להישנות ביצוע העבירות בעתיד. לא הובאה המלצה טיפולית בעקבות כך. </w:t>
      </w:r>
    </w:p>
    <w:p w14:paraId="63D23E01" w14:textId="77777777" w:rsidR="008C3A06" w:rsidRDefault="008C3A06" w:rsidP="008C3A06">
      <w:pPr>
        <w:spacing w:line="360" w:lineRule="auto"/>
        <w:jc w:val="both"/>
        <w:rPr>
          <w:sz w:val="26"/>
          <w:szCs w:val="26"/>
          <w:rtl/>
        </w:rPr>
      </w:pPr>
    </w:p>
    <w:p w14:paraId="13A198CA"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בתסקיר משלים מיום 18.3.21 (הנאשם נשלח לתסקיר משלים בעקבות ספקות שעלו בקשר ליכולתו לתקשר בעברית). למרות שהתסקיר נערך ע"י קצינת מבחן אחרת דוברת ערבית, לא חל שינוי בהמלצות.</w:t>
      </w:r>
    </w:p>
    <w:p w14:paraId="396F2A7E" w14:textId="77777777" w:rsidR="008C3A06" w:rsidRDefault="008C3A06" w:rsidP="008C3A06">
      <w:pPr>
        <w:spacing w:line="360" w:lineRule="auto"/>
        <w:jc w:val="both"/>
        <w:rPr>
          <w:sz w:val="26"/>
          <w:szCs w:val="26"/>
          <w:rtl/>
        </w:rPr>
      </w:pPr>
    </w:p>
    <w:p w14:paraId="78BDE495" w14:textId="77777777" w:rsidR="008C3A06" w:rsidRPr="00A609C4" w:rsidRDefault="008C3A06" w:rsidP="008C3A06">
      <w:pPr>
        <w:spacing w:line="360" w:lineRule="auto"/>
        <w:jc w:val="both"/>
        <w:rPr>
          <w:sz w:val="26"/>
          <w:szCs w:val="26"/>
          <w:rtl/>
        </w:rPr>
      </w:pPr>
      <w:r>
        <w:rPr>
          <w:rFonts w:hint="cs"/>
          <w:b/>
          <w:bCs/>
          <w:sz w:val="26"/>
          <w:szCs w:val="26"/>
          <w:u w:val="single"/>
          <w:rtl/>
        </w:rPr>
        <w:t>דיון</w:t>
      </w:r>
      <w:r>
        <w:rPr>
          <w:rFonts w:hint="cs"/>
          <w:sz w:val="26"/>
          <w:szCs w:val="26"/>
          <w:rtl/>
        </w:rPr>
        <w:t>:</w:t>
      </w:r>
    </w:p>
    <w:p w14:paraId="27F72CE7" w14:textId="77777777" w:rsidR="008C3A06" w:rsidRDefault="008C3A06" w:rsidP="008C3A06">
      <w:pPr>
        <w:spacing w:line="360" w:lineRule="auto"/>
        <w:jc w:val="both"/>
        <w:rPr>
          <w:sz w:val="26"/>
          <w:szCs w:val="26"/>
          <w:rtl/>
        </w:rPr>
      </w:pPr>
    </w:p>
    <w:p w14:paraId="50826EA9"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 xml:space="preserve">הנאשם עצור מיום 12.9.20. </w:t>
      </w:r>
    </w:p>
    <w:p w14:paraId="36DC33F2" w14:textId="77777777" w:rsidR="008C3A06" w:rsidRDefault="008C3A06" w:rsidP="008C3A06">
      <w:pPr>
        <w:spacing w:line="360" w:lineRule="auto"/>
        <w:jc w:val="both"/>
        <w:rPr>
          <w:sz w:val="26"/>
          <w:szCs w:val="26"/>
          <w:rtl/>
        </w:rPr>
      </w:pPr>
    </w:p>
    <w:p w14:paraId="38C189A1"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 xml:space="preserve">הערכים החברתיים שנפגעו היו שמירה על שלום הציבור וביטחונו. היות שמדובר בעבירות נשק ועוד ירי באזור מגורים, מדובר בפגיעה משמעותית בערכים המוגנים. </w:t>
      </w:r>
    </w:p>
    <w:p w14:paraId="73C9C099" w14:textId="77777777" w:rsidR="008C3A06" w:rsidRDefault="008C3A06" w:rsidP="008C3A06">
      <w:pPr>
        <w:spacing w:line="360" w:lineRule="auto"/>
        <w:jc w:val="both"/>
        <w:rPr>
          <w:sz w:val="26"/>
          <w:szCs w:val="26"/>
          <w:rtl/>
        </w:rPr>
      </w:pPr>
    </w:p>
    <w:p w14:paraId="1DEEA8FE"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 xml:space="preserve">בנסיבות בהן נתפס הנאשם "על חם" עם הנשק והתחמושת, ובנוסף בהתחשב בלבוש "המבצעי" שלבש, עולה שהתקיים מרכיב של תכנון מוקדם, למרות שהמטרה לא הובררה במסגרת כתב האישום. </w:t>
      </w:r>
    </w:p>
    <w:p w14:paraId="67D5D20B" w14:textId="77777777" w:rsidR="008C3A06" w:rsidRDefault="008C3A06" w:rsidP="008C3A06">
      <w:pPr>
        <w:spacing w:line="360" w:lineRule="auto"/>
        <w:jc w:val="both"/>
        <w:rPr>
          <w:sz w:val="26"/>
          <w:szCs w:val="26"/>
        </w:rPr>
      </w:pPr>
    </w:p>
    <w:p w14:paraId="10E7CB90"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 xml:space="preserve">הנאשם שהיה מבצע יחיד ונושא </w:t>
      </w:r>
      <w:r>
        <w:rPr>
          <w:rFonts w:hint="cs"/>
          <w:sz w:val="26"/>
          <w:szCs w:val="26"/>
          <w:rtl/>
        </w:rPr>
        <w:t>באחריות בלעדי</w:t>
      </w:r>
      <w:r w:rsidRPr="00F9328D">
        <w:rPr>
          <w:rFonts w:hint="cs"/>
          <w:sz w:val="26"/>
          <w:szCs w:val="26"/>
          <w:rtl/>
        </w:rPr>
        <w:t>ת למעשיו.</w:t>
      </w:r>
    </w:p>
    <w:p w14:paraId="27790571" w14:textId="77777777" w:rsidR="008C3A06" w:rsidRDefault="008C3A06" w:rsidP="008C3A06">
      <w:pPr>
        <w:spacing w:line="360" w:lineRule="auto"/>
        <w:jc w:val="both"/>
        <w:rPr>
          <w:sz w:val="26"/>
          <w:szCs w:val="26"/>
          <w:rtl/>
        </w:rPr>
      </w:pPr>
    </w:p>
    <w:p w14:paraId="68D28761"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בהתחשב באמור לעיל ובמדיניות הענישה, יש לציין כי הפסיקה שהביאה המדינה מתאימה יותר למקרה מאשר הפסיקה שהובאה ע"י הסנגור, כאשר לא קיימים שיקולים שיצדיקו חריגה מפאת שיקולי שיקום, מתחם הענישה נמצא בין 18-40 חודשי מאסר. זאת, כיוון שאומנם היה שימוש בנשק, אך הנשק לא כוון כלפי איש.</w:t>
      </w:r>
    </w:p>
    <w:p w14:paraId="6FA09171" w14:textId="77777777" w:rsidR="008C3A06" w:rsidRDefault="008C3A06" w:rsidP="008C3A06">
      <w:pPr>
        <w:spacing w:line="360" w:lineRule="auto"/>
        <w:jc w:val="both"/>
        <w:rPr>
          <w:sz w:val="26"/>
          <w:szCs w:val="26"/>
          <w:rtl/>
        </w:rPr>
      </w:pPr>
    </w:p>
    <w:p w14:paraId="7DF889E4"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מבחינת הענישה בתוך המתחם יצוין, שלא מצאתי פגם בתסקירים, בניגוד לנטען על ידי הסנגור, כאשר עולה שאכן הנאשם היה גלוי באופן חלקי בלבד ביחס לרקע לביצוע העבירה. עם זאת, אני מקבל שהייתה קבלת אחריות מלאה מצד הנאשם, כפי שביטא זאת בדבריו באולם בית המשפט.</w:t>
      </w:r>
    </w:p>
    <w:p w14:paraId="42CEFB1F" w14:textId="77777777" w:rsidR="008C3A06" w:rsidRDefault="008C3A06" w:rsidP="008C3A06">
      <w:pPr>
        <w:spacing w:line="360" w:lineRule="auto"/>
        <w:jc w:val="both"/>
        <w:rPr>
          <w:sz w:val="26"/>
          <w:szCs w:val="26"/>
          <w:rtl/>
        </w:rPr>
      </w:pPr>
    </w:p>
    <w:p w14:paraId="1984A184"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לזכותו בנוסף, הודאתו המוקדמת ללא צורך בניהול ההליך וקבלת האחריות שההודאה מסמלת. כמו כן, לטובתו העובדה שאין לחובתו עבר פלילי.</w:t>
      </w:r>
    </w:p>
    <w:p w14:paraId="103502D9" w14:textId="77777777" w:rsidR="008C3A06" w:rsidRDefault="008C3A06" w:rsidP="008C3A06">
      <w:pPr>
        <w:spacing w:line="360" w:lineRule="auto"/>
        <w:jc w:val="both"/>
        <w:rPr>
          <w:sz w:val="26"/>
          <w:szCs w:val="26"/>
          <w:rtl/>
        </w:rPr>
      </w:pPr>
    </w:p>
    <w:p w14:paraId="5CBAF3A8" w14:textId="77777777" w:rsidR="008C3A06" w:rsidRPr="00F9328D" w:rsidRDefault="008C3A06" w:rsidP="008C3A06">
      <w:pPr>
        <w:pStyle w:val="a9"/>
        <w:numPr>
          <w:ilvl w:val="0"/>
          <w:numId w:val="2"/>
        </w:numPr>
        <w:spacing w:line="360" w:lineRule="auto"/>
        <w:jc w:val="both"/>
        <w:rPr>
          <w:sz w:val="26"/>
          <w:szCs w:val="26"/>
          <w:rtl/>
        </w:rPr>
      </w:pPr>
      <w:r w:rsidRPr="00F9328D">
        <w:rPr>
          <w:rFonts w:hint="cs"/>
          <w:sz w:val="26"/>
          <w:szCs w:val="26"/>
          <w:rtl/>
        </w:rPr>
        <w:t>מפאת כל האמור, יוטלו העונשים כדלקמן:</w:t>
      </w:r>
    </w:p>
    <w:p w14:paraId="0B22500C" w14:textId="77777777" w:rsidR="008C3A06" w:rsidRDefault="008C3A06" w:rsidP="008C3A06">
      <w:pPr>
        <w:spacing w:line="360" w:lineRule="auto"/>
        <w:jc w:val="both"/>
        <w:rPr>
          <w:sz w:val="26"/>
          <w:szCs w:val="26"/>
          <w:rtl/>
        </w:rPr>
      </w:pPr>
    </w:p>
    <w:p w14:paraId="3E6591EF" w14:textId="77777777" w:rsidR="008C3A06" w:rsidRPr="00F9328D" w:rsidRDefault="008C3A06" w:rsidP="008C3A06">
      <w:pPr>
        <w:pStyle w:val="a9"/>
        <w:numPr>
          <w:ilvl w:val="0"/>
          <w:numId w:val="1"/>
        </w:numPr>
        <w:spacing w:line="360" w:lineRule="auto"/>
        <w:jc w:val="both"/>
        <w:rPr>
          <w:sz w:val="26"/>
          <w:szCs w:val="26"/>
          <w:rtl/>
        </w:rPr>
      </w:pPr>
      <w:r w:rsidRPr="00F9328D">
        <w:rPr>
          <w:rFonts w:hint="cs"/>
          <w:sz w:val="26"/>
          <w:szCs w:val="26"/>
          <w:rtl/>
        </w:rPr>
        <w:t>32 חודשי מאסר בפועל שמתקופה זו תנוכה תקופת המעצר (מיום 12.9.20);</w:t>
      </w:r>
    </w:p>
    <w:p w14:paraId="599C52CB" w14:textId="77777777" w:rsidR="008C3A06" w:rsidRPr="00F9328D" w:rsidRDefault="008C3A06" w:rsidP="008C3A06">
      <w:pPr>
        <w:pStyle w:val="a9"/>
        <w:numPr>
          <w:ilvl w:val="0"/>
          <w:numId w:val="1"/>
        </w:numPr>
        <w:spacing w:line="360" w:lineRule="auto"/>
        <w:jc w:val="both"/>
        <w:rPr>
          <w:sz w:val="26"/>
          <w:szCs w:val="26"/>
          <w:rtl/>
        </w:rPr>
      </w:pPr>
      <w:r w:rsidRPr="00F9328D">
        <w:rPr>
          <w:rFonts w:hint="cs"/>
          <w:sz w:val="26"/>
          <w:szCs w:val="26"/>
          <w:rtl/>
        </w:rPr>
        <w:t>12 חודשי מאסר על תנאי למשך 3 שנים, כאשר התנאי יחול במידה והנאשם יבצע עבירות אלימות מסוג פשע;</w:t>
      </w:r>
    </w:p>
    <w:p w14:paraId="5D210ED6" w14:textId="77777777" w:rsidR="008C3A06" w:rsidRPr="00F9328D" w:rsidRDefault="008C3A06" w:rsidP="008C3A06">
      <w:pPr>
        <w:pStyle w:val="a9"/>
        <w:numPr>
          <w:ilvl w:val="0"/>
          <w:numId w:val="1"/>
        </w:numPr>
        <w:spacing w:line="360" w:lineRule="auto"/>
        <w:jc w:val="both"/>
        <w:rPr>
          <w:sz w:val="26"/>
          <w:szCs w:val="26"/>
          <w:rtl/>
        </w:rPr>
      </w:pPr>
      <w:r w:rsidRPr="00F9328D">
        <w:rPr>
          <w:rFonts w:hint="cs"/>
          <w:sz w:val="26"/>
          <w:szCs w:val="26"/>
          <w:rtl/>
        </w:rPr>
        <w:t>קנס בסך 5,000 ₪ לתשלום עד ליום 1.9.21.</w:t>
      </w:r>
    </w:p>
    <w:p w14:paraId="58430075" w14:textId="77777777" w:rsidR="008C3A06" w:rsidRDefault="008C3A06" w:rsidP="008C3A06">
      <w:pPr>
        <w:spacing w:line="360" w:lineRule="auto"/>
        <w:jc w:val="both"/>
        <w:rPr>
          <w:sz w:val="26"/>
          <w:szCs w:val="26"/>
          <w:rtl/>
        </w:rPr>
      </w:pPr>
    </w:p>
    <w:p w14:paraId="1D7564BE" w14:textId="77777777" w:rsidR="008C3A06" w:rsidRDefault="00D46C46" w:rsidP="008C3A06">
      <w:pPr>
        <w:spacing w:line="360" w:lineRule="auto"/>
        <w:jc w:val="both"/>
        <w:rPr>
          <w:sz w:val="26"/>
          <w:szCs w:val="26"/>
          <w:rtl/>
        </w:rPr>
      </w:pPr>
      <w:r w:rsidRPr="00D46C46">
        <w:rPr>
          <w:b/>
          <w:bCs/>
          <w:color w:val="FFFFFF"/>
          <w:sz w:val="2"/>
          <w:szCs w:val="2"/>
          <w:u w:val="single"/>
          <w:rtl/>
        </w:rPr>
        <w:t>5129371</w:t>
      </w:r>
      <w:r w:rsidR="008C3A06" w:rsidRPr="00C93964">
        <w:rPr>
          <w:rFonts w:hint="cs"/>
          <w:b/>
          <w:bCs/>
          <w:sz w:val="26"/>
          <w:szCs w:val="26"/>
          <w:u w:val="single"/>
          <w:rtl/>
        </w:rPr>
        <w:t>זכות ערעור תוך 45 יום הודעה לנאשם</w:t>
      </w:r>
      <w:r w:rsidR="008C3A06">
        <w:rPr>
          <w:rFonts w:hint="cs"/>
          <w:sz w:val="26"/>
          <w:szCs w:val="26"/>
          <w:rtl/>
        </w:rPr>
        <w:t>.</w:t>
      </w:r>
    </w:p>
    <w:p w14:paraId="3BA69781" w14:textId="77777777" w:rsidR="008C3A06" w:rsidRPr="00D46C46" w:rsidRDefault="00D46C46" w:rsidP="008C3A06">
      <w:pPr>
        <w:rPr>
          <w:color w:val="FFFFFF"/>
          <w:sz w:val="2"/>
          <w:szCs w:val="2"/>
          <w:rtl/>
        </w:rPr>
      </w:pPr>
      <w:r w:rsidRPr="00D46C46">
        <w:rPr>
          <w:color w:val="FFFFFF"/>
          <w:sz w:val="2"/>
          <w:szCs w:val="2"/>
          <w:rtl/>
        </w:rPr>
        <w:t>54678313</w:t>
      </w:r>
    </w:p>
    <w:p w14:paraId="010EF879" w14:textId="77777777" w:rsidR="008C3A06" w:rsidRPr="000454A8" w:rsidRDefault="008C3A06" w:rsidP="008C3A06">
      <w:pPr>
        <w:rPr>
          <w:sz w:val="26"/>
          <w:szCs w:val="26"/>
          <w:rtl/>
        </w:rPr>
      </w:pPr>
    </w:p>
    <w:p w14:paraId="365EEDCF" w14:textId="77777777" w:rsidR="008C3A06" w:rsidRDefault="00D46C46" w:rsidP="008C3A06">
      <w:pPr>
        <w:rPr>
          <w:rFonts w:cs="FrankRuehl"/>
          <w:sz w:val="28"/>
          <w:szCs w:val="28"/>
          <w:rtl/>
        </w:rPr>
      </w:pPr>
      <w:bookmarkStart w:id="8" w:name="Nitan"/>
      <w:r>
        <w:rPr>
          <w:rFonts w:ascii="Arial" w:hAnsi="Arial"/>
          <w:rtl/>
        </w:rPr>
        <w:t xml:space="preserve">ניתן היום,  י"ד אייר תשפ"א, 26 אפריל 2021, בהעדר הצדדים. </w:t>
      </w:r>
      <w:bookmarkEnd w:id="8"/>
    </w:p>
    <w:p w14:paraId="72D5EC59" w14:textId="77777777" w:rsidR="00D46C46" w:rsidRDefault="00D46C46" w:rsidP="00D46C46">
      <w:pPr>
        <w:rPr>
          <w:rtl/>
        </w:rPr>
      </w:pPr>
    </w:p>
    <w:p w14:paraId="13D908F2" w14:textId="77777777" w:rsidR="00D46C46" w:rsidRDefault="00D46C46" w:rsidP="00D46C4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838F413" w14:textId="77777777" w:rsidR="00E633F0" w:rsidRPr="00E633F0" w:rsidRDefault="00E633F0" w:rsidP="00E633F0">
      <w:pPr>
        <w:keepNext/>
        <w:rPr>
          <w:rFonts w:ascii="David" w:hAnsi="David"/>
          <w:color w:val="000000"/>
          <w:sz w:val="22"/>
          <w:szCs w:val="22"/>
          <w:rtl/>
        </w:rPr>
      </w:pPr>
    </w:p>
    <w:p w14:paraId="0BF82D4F" w14:textId="77777777" w:rsidR="00E633F0" w:rsidRPr="00E633F0" w:rsidRDefault="00E633F0" w:rsidP="00E633F0">
      <w:pPr>
        <w:keepNext/>
        <w:rPr>
          <w:rFonts w:ascii="David" w:hAnsi="David" w:hint="cs"/>
          <w:color w:val="000000"/>
          <w:sz w:val="22"/>
          <w:szCs w:val="22"/>
          <w:rtl/>
        </w:rPr>
      </w:pPr>
      <w:r w:rsidRPr="00E633F0">
        <w:rPr>
          <w:rFonts w:ascii="David" w:hAnsi="David"/>
          <w:color w:val="000000"/>
          <w:sz w:val="22"/>
          <w:szCs w:val="22"/>
          <w:rtl/>
        </w:rPr>
        <w:t>דניאל פיש 54678313-/</w:t>
      </w:r>
      <w:r w:rsidR="00C247D1">
        <w:rPr>
          <w:rFonts w:ascii="David" w:hAnsi="David" w:hint="cs"/>
          <w:color w:val="000000"/>
          <w:sz w:val="22"/>
          <w:szCs w:val="22"/>
          <w:rtl/>
        </w:rPr>
        <w:t xml:space="preserve"> </w:t>
      </w:r>
    </w:p>
    <w:p w14:paraId="4AEEF036" w14:textId="77777777" w:rsidR="00D46C46" w:rsidRPr="00D46C46" w:rsidRDefault="00E633F0" w:rsidP="00E633F0">
      <w:pPr>
        <w:rPr>
          <w:color w:val="0000FF"/>
          <w:u w:val="single"/>
        </w:rPr>
      </w:pPr>
      <w:r w:rsidRPr="00E633F0">
        <w:rPr>
          <w:color w:val="000000"/>
          <w:u w:val="single"/>
          <w:rtl/>
        </w:rPr>
        <w:t>נוסח מסמך זה כפוף לשינויי ניסוח ועריכה</w:t>
      </w:r>
    </w:p>
    <w:sectPr w:rsidR="00D46C46" w:rsidRPr="00D46C46" w:rsidSect="00E633F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76285" w14:textId="77777777" w:rsidR="00AE0BEC" w:rsidRDefault="00AE0BEC" w:rsidP="00CE68A7">
      <w:r>
        <w:separator/>
      </w:r>
    </w:p>
  </w:endnote>
  <w:endnote w:type="continuationSeparator" w:id="0">
    <w:p w14:paraId="1ABECC8D" w14:textId="77777777" w:rsidR="00AE0BEC" w:rsidRDefault="00AE0BEC" w:rsidP="00CE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00D22" w14:textId="77777777" w:rsidR="00E633F0" w:rsidRDefault="00E633F0" w:rsidP="00E633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84C14C" w14:textId="77777777" w:rsidR="00DD60FB" w:rsidRPr="00E633F0" w:rsidRDefault="00E633F0" w:rsidP="00E633F0">
    <w:pPr>
      <w:pStyle w:val="a5"/>
      <w:pBdr>
        <w:top w:val="single" w:sz="4" w:space="1" w:color="auto"/>
        <w:between w:val="single" w:sz="4" w:space="0" w:color="auto"/>
      </w:pBdr>
      <w:spacing w:after="60"/>
      <w:jc w:val="center"/>
      <w:rPr>
        <w:rFonts w:ascii="FrankRuehl" w:hAnsi="FrankRuehl" w:cs="FrankRuehl"/>
        <w:color w:val="000000"/>
      </w:rPr>
    </w:pPr>
    <w:r w:rsidRPr="00E633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52917" w14:textId="77777777" w:rsidR="00E633F0" w:rsidRDefault="00E633F0" w:rsidP="00E633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143E">
      <w:rPr>
        <w:rFonts w:ascii="FrankRuehl" w:hAnsi="FrankRuehl" w:cs="FrankRuehl"/>
        <w:noProof/>
        <w:rtl/>
      </w:rPr>
      <w:t>1</w:t>
    </w:r>
    <w:r>
      <w:rPr>
        <w:rFonts w:ascii="FrankRuehl" w:hAnsi="FrankRuehl" w:cs="FrankRuehl"/>
        <w:rtl/>
      </w:rPr>
      <w:fldChar w:fldCharType="end"/>
    </w:r>
  </w:p>
  <w:p w14:paraId="19D64760" w14:textId="77777777" w:rsidR="00DD60FB" w:rsidRPr="00E633F0" w:rsidRDefault="00E633F0" w:rsidP="00E633F0">
    <w:pPr>
      <w:pStyle w:val="a5"/>
      <w:pBdr>
        <w:top w:val="single" w:sz="4" w:space="1" w:color="auto"/>
        <w:between w:val="single" w:sz="4" w:space="0" w:color="auto"/>
      </w:pBdr>
      <w:spacing w:after="60"/>
      <w:jc w:val="center"/>
      <w:rPr>
        <w:rFonts w:ascii="FrankRuehl" w:hAnsi="FrankRuehl" w:cs="FrankRuehl"/>
        <w:color w:val="000000"/>
      </w:rPr>
    </w:pPr>
    <w:r w:rsidRPr="00E633F0">
      <w:rPr>
        <w:rFonts w:ascii="FrankRuehl" w:hAnsi="FrankRuehl" w:cs="FrankRuehl"/>
        <w:color w:val="000000"/>
      </w:rPr>
      <w:pict w14:anchorId="50846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C1D2E" w14:textId="77777777" w:rsidR="00AE0BEC" w:rsidRDefault="00AE0BEC" w:rsidP="00CE68A7">
      <w:r>
        <w:separator/>
      </w:r>
    </w:p>
  </w:footnote>
  <w:footnote w:type="continuationSeparator" w:id="0">
    <w:p w14:paraId="203543A5" w14:textId="77777777" w:rsidR="00AE0BEC" w:rsidRDefault="00AE0BEC" w:rsidP="00CE6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0AE5E" w14:textId="77777777" w:rsidR="00D46C46" w:rsidRPr="00E633F0" w:rsidRDefault="00E633F0" w:rsidP="00E633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57267-09-20</w:t>
    </w:r>
    <w:r>
      <w:rPr>
        <w:rFonts w:ascii="David" w:hAnsi="David"/>
        <w:color w:val="000000"/>
        <w:sz w:val="22"/>
        <w:szCs w:val="22"/>
        <w:rtl/>
      </w:rPr>
      <w:tab/>
      <w:t xml:space="preserve"> מדינת ישראל נ' מוחמד שהאב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F2108" w14:textId="77777777" w:rsidR="00D46C46" w:rsidRPr="00E633F0" w:rsidRDefault="00E633F0" w:rsidP="00E633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57267-09-20</w:t>
    </w:r>
    <w:r>
      <w:rPr>
        <w:rFonts w:ascii="David" w:hAnsi="David"/>
        <w:color w:val="000000"/>
        <w:sz w:val="22"/>
        <w:szCs w:val="22"/>
        <w:rtl/>
      </w:rPr>
      <w:tab/>
      <w:t xml:space="preserve"> מדינת ישראל נ' מוחמד שהאב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B63DF"/>
    <w:multiLevelType w:val="hybridMultilevel"/>
    <w:tmpl w:val="ECEC9ACC"/>
    <w:lvl w:ilvl="0" w:tplc="666492C4">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A72E6"/>
    <w:multiLevelType w:val="hybridMultilevel"/>
    <w:tmpl w:val="0F40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033776">
    <w:abstractNumId w:val="0"/>
  </w:num>
  <w:num w:numId="2" w16cid:durableId="1667171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3A06"/>
    <w:rsid w:val="001B5A3B"/>
    <w:rsid w:val="0021231D"/>
    <w:rsid w:val="00266AFB"/>
    <w:rsid w:val="003C2ED9"/>
    <w:rsid w:val="008C3A06"/>
    <w:rsid w:val="00903ED8"/>
    <w:rsid w:val="00AE0BEC"/>
    <w:rsid w:val="00B950EC"/>
    <w:rsid w:val="00C2143E"/>
    <w:rsid w:val="00C247D1"/>
    <w:rsid w:val="00CE68A7"/>
    <w:rsid w:val="00D46C46"/>
    <w:rsid w:val="00DD60FB"/>
    <w:rsid w:val="00E633F0"/>
    <w:rsid w:val="00EF50BC"/>
    <w:rsid w:val="00F25D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A54BD6"/>
  <w15:chartTrackingRefBased/>
  <w15:docId w15:val="{ECC2C9E9-4AC1-41AC-A02E-084B5928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3A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3A06"/>
    <w:pPr>
      <w:tabs>
        <w:tab w:val="center" w:pos="4153"/>
        <w:tab w:val="right" w:pos="8306"/>
      </w:tabs>
    </w:pPr>
  </w:style>
  <w:style w:type="character" w:customStyle="1" w:styleId="a4">
    <w:name w:val="כותרת עליונה תו"/>
    <w:link w:val="a3"/>
    <w:rsid w:val="008C3A06"/>
    <w:rPr>
      <w:rFonts w:ascii="Times New Roman" w:eastAsia="Times New Roman" w:hAnsi="Times New Roman" w:cs="David"/>
      <w:sz w:val="24"/>
      <w:szCs w:val="24"/>
    </w:rPr>
  </w:style>
  <w:style w:type="paragraph" w:styleId="a5">
    <w:name w:val="footer"/>
    <w:basedOn w:val="a"/>
    <w:link w:val="a6"/>
    <w:rsid w:val="008C3A06"/>
    <w:pPr>
      <w:tabs>
        <w:tab w:val="center" w:pos="4153"/>
        <w:tab w:val="right" w:pos="8306"/>
      </w:tabs>
    </w:pPr>
  </w:style>
  <w:style w:type="character" w:customStyle="1" w:styleId="a6">
    <w:name w:val="כותרת תחתונה תו"/>
    <w:link w:val="a5"/>
    <w:rsid w:val="008C3A06"/>
    <w:rPr>
      <w:rFonts w:ascii="Times New Roman" w:eastAsia="Times New Roman" w:hAnsi="Times New Roman" w:cs="David"/>
      <w:sz w:val="24"/>
      <w:szCs w:val="24"/>
    </w:rPr>
  </w:style>
  <w:style w:type="table" w:styleId="a7">
    <w:name w:val="Table Grid"/>
    <w:basedOn w:val="a1"/>
    <w:rsid w:val="008C3A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3A06"/>
  </w:style>
  <w:style w:type="paragraph" w:customStyle="1" w:styleId="12">
    <w:name w:val="רגיל + ‏12 נק'"/>
    <w:aliases w:val="מיושר לשני הצדדים,מרווח בין שורות:  שורה וחצי"/>
    <w:basedOn w:val="a"/>
    <w:rsid w:val="008C3A06"/>
    <w:rPr>
      <w:b/>
      <w:bCs/>
      <w:u w:val="single"/>
    </w:rPr>
  </w:style>
  <w:style w:type="character" w:customStyle="1" w:styleId="TimesNewRomanTimesNewRoman">
    <w:name w:val="סגנון (לטיני) Times New Roman (עברית ושפות אחרות) Times New Roman..."/>
    <w:rsid w:val="008C3A06"/>
    <w:rPr>
      <w:rFonts w:ascii="Times New Roman" w:hAnsi="Times New Roman" w:cs="David" w:hint="default"/>
      <w:b/>
      <w:bCs/>
      <w:sz w:val="26"/>
      <w:szCs w:val="26"/>
    </w:rPr>
  </w:style>
  <w:style w:type="paragraph" w:styleId="a9">
    <w:name w:val="List Paragraph"/>
    <w:basedOn w:val="a"/>
    <w:qFormat/>
    <w:rsid w:val="008C3A06"/>
    <w:pPr>
      <w:ind w:left="720"/>
      <w:contextualSpacing/>
    </w:pPr>
  </w:style>
  <w:style w:type="character" w:styleId="Hyperlink">
    <w:name w:val="Hyperlink"/>
    <w:rsid w:val="00D46C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6432282" TargetMode="External"/><Relationship Id="rId26" Type="http://schemas.openxmlformats.org/officeDocument/2006/relationships/hyperlink" Target="http://www.nevo.co.il/case/18164843" TargetMode="External"/><Relationship Id="rId3" Type="http://schemas.openxmlformats.org/officeDocument/2006/relationships/settings" Target="settings.xml"/><Relationship Id="rId21" Type="http://schemas.openxmlformats.org/officeDocument/2006/relationships/hyperlink" Target="http://www.nevo.co.il/case/23859579"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c" TargetMode="External"/><Relationship Id="rId17" Type="http://schemas.openxmlformats.org/officeDocument/2006/relationships/hyperlink" Target="http://www.nevo.co.il/case/21474168" TargetMode="External"/><Relationship Id="rId25" Type="http://schemas.openxmlformats.org/officeDocument/2006/relationships/hyperlink" Target="http://www.nevo.co.il/case/7791493"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492590" TargetMode="External"/><Relationship Id="rId20" Type="http://schemas.openxmlformats.org/officeDocument/2006/relationships/hyperlink" Target="http://www.nevo.co.il/case/26731682" TargetMode="External"/><Relationship Id="rId29" Type="http://schemas.openxmlformats.org/officeDocument/2006/relationships/hyperlink" Target="http://www.nevo.co.il/case/231301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16900316"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4903855" TargetMode="External"/><Relationship Id="rId23" Type="http://schemas.openxmlformats.org/officeDocument/2006/relationships/hyperlink" Target="http://www.nevo.co.il/case/20817891" TargetMode="External"/><Relationship Id="rId28" Type="http://schemas.openxmlformats.org/officeDocument/2006/relationships/hyperlink" Target="http://www.nevo.co.il/case/23254831" TargetMode="External"/><Relationship Id="rId36" Type="http://schemas.openxmlformats.org/officeDocument/2006/relationships/theme" Target="theme/theme1.xml"/><Relationship Id="rId10" Type="http://schemas.openxmlformats.org/officeDocument/2006/relationships/hyperlink" Target="http://www.nevo.co.il/law/70301/340a.b.1" TargetMode="External"/><Relationship Id="rId19" Type="http://schemas.openxmlformats.org/officeDocument/2006/relationships/hyperlink" Target="http://www.nevo.co.il/case/27063216"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c"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case/25694653" TargetMode="External"/><Relationship Id="rId27" Type="http://schemas.openxmlformats.org/officeDocument/2006/relationships/hyperlink" Target="http://www.nevo.co.il/case/777534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1673</Words>
  <Characters>8366</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10019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3539061</vt:i4>
      </vt:variant>
      <vt:variant>
        <vt:i4>66</vt:i4>
      </vt:variant>
      <vt:variant>
        <vt:i4>0</vt:i4>
      </vt:variant>
      <vt:variant>
        <vt:i4>5</vt:i4>
      </vt:variant>
      <vt:variant>
        <vt:lpwstr>http://www.nevo.co.il/case/23130155</vt:lpwstr>
      </vt:variant>
      <vt:variant>
        <vt:lpwstr/>
      </vt:variant>
      <vt:variant>
        <vt:i4>3604602</vt:i4>
      </vt:variant>
      <vt:variant>
        <vt:i4>63</vt:i4>
      </vt:variant>
      <vt:variant>
        <vt:i4>0</vt:i4>
      </vt:variant>
      <vt:variant>
        <vt:i4>5</vt:i4>
      </vt:variant>
      <vt:variant>
        <vt:lpwstr>http://www.nevo.co.il/case/23254831</vt:lpwstr>
      </vt:variant>
      <vt:variant>
        <vt:lpwstr/>
      </vt:variant>
      <vt:variant>
        <vt:i4>3604594</vt:i4>
      </vt:variant>
      <vt:variant>
        <vt:i4>60</vt:i4>
      </vt:variant>
      <vt:variant>
        <vt:i4>0</vt:i4>
      </vt:variant>
      <vt:variant>
        <vt:i4>5</vt:i4>
      </vt:variant>
      <vt:variant>
        <vt:lpwstr>http://www.nevo.co.il/case/7775344</vt:lpwstr>
      </vt:variant>
      <vt:variant>
        <vt:lpwstr/>
      </vt:variant>
      <vt:variant>
        <vt:i4>3145842</vt:i4>
      </vt:variant>
      <vt:variant>
        <vt:i4>57</vt:i4>
      </vt:variant>
      <vt:variant>
        <vt:i4>0</vt:i4>
      </vt:variant>
      <vt:variant>
        <vt:i4>5</vt:i4>
      </vt:variant>
      <vt:variant>
        <vt:lpwstr>http://www.nevo.co.il/case/18164843</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3735665</vt:i4>
      </vt:variant>
      <vt:variant>
        <vt:i4>51</vt:i4>
      </vt:variant>
      <vt:variant>
        <vt:i4>0</vt:i4>
      </vt:variant>
      <vt:variant>
        <vt:i4>5</vt:i4>
      </vt:variant>
      <vt:variant>
        <vt:lpwstr>http://www.nevo.co.il/case/16900316</vt:lpwstr>
      </vt:variant>
      <vt:variant>
        <vt:lpwstr/>
      </vt:variant>
      <vt:variant>
        <vt:i4>3407997</vt:i4>
      </vt:variant>
      <vt:variant>
        <vt:i4>48</vt:i4>
      </vt:variant>
      <vt:variant>
        <vt:i4>0</vt:i4>
      </vt:variant>
      <vt:variant>
        <vt:i4>5</vt:i4>
      </vt:variant>
      <vt:variant>
        <vt:lpwstr>http://www.nevo.co.il/case/20817891</vt:lpwstr>
      </vt:variant>
      <vt:variant>
        <vt:lpwstr/>
      </vt:variant>
      <vt:variant>
        <vt:i4>3473534</vt:i4>
      </vt:variant>
      <vt:variant>
        <vt:i4>45</vt:i4>
      </vt:variant>
      <vt:variant>
        <vt:i4>0</vt:i4>
      </vt:variant>
      <vt:variant>
        <vt:i4>5</vt:i4>
      </vt:variant>
      <vt:variant>
        <vt:lpwstr>http://www.nevo.co.il/case/25694653</vt:lpwstr>
      </vt:variant>
      <vt:variant>
        <vt:lpwstr/>
      </vt:variant>
      <vt:variant>
        <vt:i4>3407991</vt:i4>
      </vt:variant>
      <vt:variant>
        <vt:i4>42</vt:i4>
      </vt:variant>
      <vt:variant>
        <vt:i4>0</vt:i4>
      </vt:variant>
      <vt:variant>
        <vt:i4>5</vt:i4>
      </vt:variant>
      <vt:variant>
        <vt:lpwstr>http://www.nevo.co.il/case/23859579</vt:lpwstr>
      </vt:variant>
      <vt:variant>
        <vt:lpwstr/>
      </vt:variant>
      <vt:variant>
        <vt:i4>3932279</vt:i4>
      </vt:variant>
      <vt:variant>
        <vt:i4>39</vt:i4>
      </vt:variant>
      <vt:variant>
        <vt:i4>0</vt:i4>
      </vt:variant>
      <vt:variant>
        <vt:i4>5</vt:i4>
      </vt:variant>
      <vt:variant>
        <vt:lpwstr>http://www.nevo.co.il/case/26731682</vt:lpwstr>
      </vt:variant>
      <vt:variant>
        <vt:lpwstr/>
      </vt:variant>
      <vt:variant>
        <vt:i4>3145847</vt:i4>
      </vt:variant>
      <vt:variant>
        <vt:i4>36</vt:i4>
      </vt:variant>
      <vt:variant>
        <vt:i4>0</vt:i4>
      </vt:variant>
      <vt:variant>
        <vt:i4>5</vt:i4>
      </vt:variant>
      <vt:variant>
        <vt:lpwstr>http://www.nevo.co.il/case/27063216</vt:lpwstr>
      </vt:variant>
      <vt:variant>
        <vt:lpwstr/>
      </vt:variant>
      <vt:variant>
        <vt:i4>3932275</vt:i4>
      </vt:variant>
      <vt:variant>
        <vt:i4>33</vt:i4>
      </vt:variant>
      <vt:variant>
        <vt:i4>0</vt:i4>
      </vt:variant>
      <vt:variant>
        <vt:i4>5</vt:i4>
      </vt:variant>
      <vt:variant>
        <vt:lpwstr>http://www.nevo.co.il/case/26432282</vt:lpwstr>
      </vt:variant>
      <vt:variant>
        <vt:lpwstr/>
      </vt:variant>
      <vt:variant>
        <vt:i4>3407987</vt:i4>
      </vt:variant>
      <vt:variant>
        <vt:i4>30</vt:i4>
      </vt:variant>
      <vt:variant>
        <vt:i4>0</vt:i4>
      </vt:variant>
      <vt:variant>
        <vt:i4>5</vt:i4>
      </vt:variant>
      <vt:variant>
        <vt:lpwstr>http://www.nevo.co.il/case/21474168</vt:lpwstr>
      </vt:variant>
      <vt:variant>
        <vt:lpwstr/>
      </vt:variant>
      <vt:variant>
        <vt:i4>3997822</vt:i4>
      </vt:variant>
      <vt:variant>
        <vt:i4>27</vt:i4>
      </vt:variant>
      <vt:variant>
        <vt:i4>0</vt:i4>
      </vt:variant>
      <vt:variant>
        <vt:i4>5</vt:i4>
      </vt:variant>
      <vt:variant>
        <vt:lpwstr>http://www.nevo.co.il/case/26492590</vt:lpwstr>
      </vt:variant>
      <vt:variant>
        <vt:lpwstr/>
      </vt:variant>
      <vt:variant>
        <vt:i4>3735675</vt:i4>
      </vt:variant>
      <vt:variant>
        <vt:i4>24</vt:i4>
      </vt:variant>
      <vt:variant>
        <vt:i4>0</vt:i4>
      </vt:variant>
      <vt:variant>
        <vt:i4>5</vt:i4>
      </vt:variant>
      <vt:variant>
        <vt:lpwstr>http://www.nevo.co.il/case/4903855</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http://www.nevo.co.il/law/70301/144.c</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5177424</vt:i4>
      </vt:variant>
      <vt:variant>
        <vt:i4>6</vt:i4>
      </vt:variant>
      <vt:variant>
        <vt:i4>0</vt:i4>
      </vt:variant>
      <vt:variant>
        <vt:i4>5</vt:i4>
      </vt:variant>
      <vt:variant>
        <vt:lpwstr>http://www.nevo.co.il/law/70301/144.c</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57267</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שהאב  </vt:lpwstr>
  </property>
  <property fmtid="{D5CDD505-2E9C-101B-9397-08002B2CF9AE}" pid="10" name="LAWYER">
    <vt:lpwstr>סיון קוסטר;מוחמד מוואסי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20210426</vt:lpwstr>
  </property>
  <property fmtid="{D5CDD505-2E9C-101B-9397-08002B2CF9AE}" pid="14" name="TYPE_N_DATE">
    <vt:lpwstr>39020210426</vt:lpwstr>
  </property>
  <property fmtid="{D5CDD505-2E9C-101B-9397-08002B2CF9AE}" pid="15" name="WORDNUMPAGES">
    <vt:lpwstr>7</vt:lpwstr>
  </property>
  <property fmtid="{D5CDD505-2E9C-101B-9397-08002B2CF9AE}" pid="16" name="TYPE_ABS_DATE">
    <vt:lpwstr>390020210426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4903855;26492590;21474168;26432282;27063216;26731682;23859579;25694653;20817891;16900316;7791493;18164843;7775344;23254831;23130155</vt:lpwstr>
  </property>
  <property fmtid="{D5CDD505-2E9C-101B-9397-08002B2CF9AE}" pid="36" name="LAWLISTTMP1">
    <vt:lpwstr>70301/144.b;144.c;340a.b.1</vt:lpwstr>
  </property>
</Properties>
</file>