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80642" w:rsidRPr="00D93345" w14:paraId="4ED8DADB" w14:textId="77777777" w:rsidTr="00BD29B7">
        <w:trPr>
          <w:trHeight w:hRule="exact" w:val="418"/>
          <w:jc w:val="center"/>
        </w:trPr>
        <w:tc>
          <w:tcPr>
            <w:tcW w:w="8721" w:type="dxa"/>
            <w:gridSpan w:val="2"/>
          </w:tcPr>
          <w:p w14:paraId="15253116" w14:textId="77777777" w:rsidR="00E80642" w:rsidRPr="00D93345" w:rsidRDefault="00E80642" w:rsidP="00A71C9A">
            <w:pPr>
              <w:pStyle w:val="a3"/>
              <w:jc w:val="center"/>
              <w:rPr>
                <w:rFonts w:ascii="Tahoma" w:hAnsi="Tahoma" w:cs="Tahoma"/>
                <w:color w:val="000080"/>
                <w:rtl/>
              </w:rPr>
            </w:pPr>
            <w:bookmarkStart w:id="0" w:name="FirstLawyer"/>
            <w:bookmarkStart w:id="1" w:name="LastJudge"/>
            <w:r w:rsidRPr="00D93345">
              <w:rPr>
                <w:rFonts w:ascii="Tahoma" w:hAnsi="Tahoma" w:cs="Tahoma"/>
                <w:b/>
                <w:bCs/>
                <w:color w:val="000080"/>
                <w:rtl/>
              </w:rPr>
              <w:t>בית המשפט המחוזי בירושלים</w:t>
            </w:r>
          </w:p>
        </w:tc>
      </w:tr>
      <w:tr w:rsidR="00E80642" w:rsidRPr="00D93345" w14:paraId="3D3BEB63" w14:textId="77777777" w:rsidTr="00BD29B7">
        <w:trPr>
          <w:trHeight w:val="337"/>
          <w:jc w:val="center"/>
        </w:trPr>
        <w:tc>
          <w:tcPr>
            <w:tcW w:w="5059" w:type="dxa"/>
          </w:tcPr>
          <w:p w14:paraId="7050D06F" w14:textId="77777777" w:rsidR="00E80642" w:rsidRPr="00D93345" w:rsidRDefault="00E80642" w:rsidP="00A71C9A">
            <w:pPr>
              <w:rPr>
                <w:rFonts w:cs="FrankRuehl"/>
                <w:sz w:val="28"/>
                <w:szCs w:val="28"/>
                <w:rtl/>
              </w:rPr>
            </w:pPr>
            <w:r w:rsidRPr="00D93345">
              <w:rPr>
                <w:rFonts w:cs="FrankRuehl"/>
                <w:sz w:val="28"/>
                <w:szCs w:val="28"/>
                <w:rtl/>
              </w:rPr>
              <w:t>ת"פ</w:t>
            </w:r>
            <w:r w:rsidRPr="00D93345">
              <w:rPr>
                <w:rFonts w:cs="FrankRuehl" w:hint="cs"/>
                <w:sz w:val="28"/>
                <w:szCs w:val="28"/>
                <w:rtl/>
              </w:rPr>
              <w:t xml:space="preserve"> </w:t>
            </w:r>
            <w:r w:rsidRPr="00D93345">
              <w:rPr>
                <w:rFonts w:cs="FrankRuehl"/>
                <w:sz w:val="28"/>
                <w:szCs w:val="28"/>
                <w:rtl/>
              </w:rPr>
              <w:t>15842-11-20</w:t>
            </w:r>
            <w:r w:rsidRPr="00D93345">
              <w:rPr>
                <w:rFonts w:cs="FrankRuehl" w:hint="cs"/>
                <w:sz w:val="28"/>
                <w:szCs w:val="28"/>
                <w:rtl/>
              </w:rPr>
              <w:t xml:space="preserve"> </w:t>
            </w:r>
            <w:r w:rsidRPr="00D93345">
              <w:rPr>
                <w:rFonts w:cs="FrankRuehl"/>
                <w:sz w:val="28"/>
                <w:szCs w:val="28"/>
                <w:rtl/>
              </w:rPr>
              <w:t>מדינת ישראל נ' חושיה(עציר) ואח'</w:t>
            </w:r>
          </w:p>
          <w:p w14:paraId="67591A19" w14:textId="77777777" w:rsidR="00E80642" w:rsidRPr="00D93345" w:rsidRDefault="00E80642" w:rsidP="00A71C9A">
            <w:pPr>
              <w:pStyle w:val="a3"/>
              <w:rPr>
                <w:rFonts w:cs="FrankRuehl"/>
                <w:sz w:val="28"/>
                <w:szCs w:val="28"/>
                <w:rtl/>
              </w:rPr>
            </w:pPr>
          </w:p>
        </w:tc>
        <w:tc>
          <w:tcPr>
            <w:tcW w:w="3662" w:type="dxa"/>
          </w:tcPr>
          <w:p w14:paraId="604B20F3" w14:textId="77777777" w:rsidR="00E80642" w:rsidRPr="00D93345" w:rsidRDefault="00E80642" w:rsidP="00A71C9A">
            <w:pPr>
              <w:pStyle w:val="a3"/>
              <w:jc w:val="right"/>
              <w:rPr>
                <w:rFonts w:cs="FrankRuehl"/>
                <w:sz w:val="28"/>
                <w:szCs w:val="28"/>
                <w:rtl/>
              </w:rPr>
            </w:pPr>
          </w:p>
        </w:tc>
      </w:tr>
    </w:tbl>
    <w:p w14:paraId="3EC1F807" w14:textId="77777777" w:rsidR="00E80642" w:rsidRPr="00D93345" w:rsidRDefault="00E80642" w:rsidP="00E80642">
      <w:pPr>
        <w:pStyle w:val="a3"/>
        <w:rPr>
          <w:rtl/>
        </w:rPr>
      </w:pPr>
      <w:r w:rsidRPr="00D93345">
        <w:rPr>
          <w:rFonts w:hint="cs"/>
          <w:rtl/>
        </w:rPr>
        <w:t xml:space="preserve"> </w:t>
      </w:r>
    </w:p>
    <w:p w14:paraId="3254EDD3" w14:textId="77777777" w:rsidR="00E80642" w:rsidRPr="00D93345" w:rsidRDefault="00E80642" w:rsidP="00E80642">
      <w:pPr>
        <w:rPr>
          <w:rtl/>
        </w:rPr>
      </w:pPr>
    </w:p>
    <w:p w14:paraId="7F3483DA" w14:textId="77777777" w:rsidR="00E80642" w:rsidRPr="00D93345" w:rsidRDefault="00E80642" w:rsidP="00E8064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80642" w:rsidRPr="00D93345" w14:paraId="24CF9DAF" w14:textId="77777777" w:rsidTr="00E80642">
        <w:trPr>
          <w:trHeight w:val="295"/>
          <w:jc w:val="center"/>
        </w:trPr>
        <w:tc>
          <w:tcPr>
            <w:tcW w:w="923" w:type="dxa"/>
            <w:tcBorders>
              <w:top w:val="nil"/>
              <w:left w:val="nil"/>
              <w:bottom w:val="nil"/>
              <w:right w:val="nil"/>
            </w:tcBorders>
            <w:shd w:val="clear" w:color="auto" w:fill="auto"/>
          </w:tcPr>
          <w:p w14:paraId="1CB337FC" w14:textId="77777777" w:rsidR="00E80642" w:rsidRPr="00D93345" w:rsidRDefault="00E80642" w:rsidP="00E80642">
            <w:pPr>
              <w:jc w:val="both"/>
              <w:rPr>
                <w:rFonts w:ascii="David" w:hAnsi="David"/>
                <w:b/>
                <w:bCs/>
                <w:sz w:val="26"/>
                <w:szCs w:val="26"/>
              </w:rPr>
            </w:pPr>
            <w:r w:rsidRPr="00D93345">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27786B4" w14:textId="77777777" w:rsidR="00E80642" w:rsidRPr="00D93345" w:rsidRDefault="00E80642" w:rsidP="00A71C9A">
            <w:pPr>
              <w:rPr>
                <w:rFonts w:ascii="David" w:hAnsi="David"/>
                <w:b/>
                <w:bCs/>
                <w:sz w:val="26"/>
                <w:szCs w:val="26"/>
                <w:rtl/>
              </w:rPr>
            </w:pPr>
            <w:r w:rsidRPr="00D93345">
              <w:rPr>
                <w:rFonts w:ascii="David" w:hAnsi="David"/>
                <w:b/>
                <w:bCs/>
                <w:sz w:val="26"/>
                <w:szCs w:val="26"/>
                <w:rtl/>
              </w:rPr>
              <w:t>כבוד השופטת  חגית מאק-קלמנוביץ</w:t>
            </w:r>
          </w:p>
          <w:p w14:paraId="5E777E28" w14:textId="77777777" w:rsidR="00E80642" w:rsidRPr="00D93345" w:rsidRDefault="00E80642" w:rsidP="00A71C9A">
            <w:pPr>
              <w:rPr>
                <w:rFonts w:ascii="David" w:hAnsi="David"/>
                <w:sz w:val="26"/>
                <w:szCs w:val="26"/>
                <w:rtl/>
              </w:rPr>
            </w:pPr>
          </w:p>
          <w:p w14:paraId="292FAB69" w14:textId="77777777" w:rsidR="00E80642" w:rsidRPr="00D93345" w:rsidRDefault="00E80642" w:rsidP="00E80642">
            <w:pPr>
              <w:jc w:val="both"/>
              <w:rPr>
                <w:rFonts w:ascii="David" w:hAnsi="David"/>
                <w:sz w:val="26"/>
                <w:szCs w:val="26"/>
              </w:rPr>
            </w:pPr>
          </w:p>
        </w:tc>
      </w:tr>
      <w:tr w:rsidR="00E80642" w:rsidRPr="00D93345" w14:paraId="6FD2D0AC" w14:textId="77777777" w:rsidTr="00E80642">
        <w:trPr>
          <w:trHeight w:val="355"/>
          <w:jc w:val="center"/>
        </w:trPr>
        <w:tc>
          <w:tcPr>
            <w:tcW w:w="923" w:type="dxa"/>
            <w:tcBorders>
              <w:top w:val="nil"/>
              <w:left w:val="nil"/>
              <w:bottom w:val="nil"/>
              <w:right w:val="nil"/>
            </w:tcBorders>
            <w:shd w:val="clear" w:color="auto" w:fill="auto"/>
          </w:tcPr>
          <w:p w14:paraId="4BE10170" w14:textId="77777777" w:rsidR="00E80642" w:rsidRPr="00D93345" w:rsidRDefault="00E80642" w:rsidP="00E80642">
            <w:pPr>
              <w:jc w:val="both"/>
              <w:rPr>
                <w:rFonts w:ascii="David" w:hAnsi="David"/>
                <w:sz w:val="26"/>
                <w:szCs w:val="26"/>
              </w:rPr>
            </w:pPr>
            <w:bookmarkStart w:id="2" w:name="FirstAppellant"/>
            <w:r w:rsidRPr="00D93345">
              <w:rPr>
                <w:rFonts w:ascii="David" w:hAnsi="David"/>
                <w:b/>
                <w:bCs/>
                <w:sz w:val="26"/>
                <w:szCs w:val="26"/>
                <w:rtl/>
              </w:rPr>
              <w:t>בעניין</w:t>
            </w:r>
            <w:r w:rsidRPr="00D93345">
              <w:rPr>
                <w:rFonts w:ascii="David" w:hAnsi="David"/>
                <w:sz w:val="26"/>
                <w:szCs w:val="26"/>
                <w:rtl/>
              </w:rPr>
              <w:t>:</w:t>
            </w:r>
          </w:p>
        </w:tc>
        <w:tc>
          <w:tcPr>
            <w:tcW w:w="4126" w:type="dxa"/>
            <w:tcBorders>
              <w:top w:val="nil"/>
              <w:left w:val="nil"/>
              <w:bottom w:val="nil"/>
              <w:right w:val="nil"/>
            </w:tcBorders>
            <w:shd w:val="clear" w:color="auto" w:fill="auto"/>
          </w:tcPr>
          <w:p w14:paraId="12010EBD" w14:textId="77777777" w:rsidR="00E80642" w:rsidRPr="00D93345" w:rsidRDefault="00E80642" w:rsidP="00A71C9A">
            <w:pPr>
              <w:rPr>
                <w:rFonts w:ascii="David" w:hAnsi="David"/>
                <w:b/>
                <w:bCs/>
                <w:sz w:val="26"/>
                <w:szCs w:val="26"/>
              </w:rPr>
            </w:pPr>
            <w:r w:rsidRPr="00D93345">
              <w:rPr>
                <w:rFonts w:ascii="David" w:hAnsi="David"/>
                <w:b/>
                <w:bCs/>
                <w:sz w:val="26"/>
                <w:szCs w:val="26"/>
                <w:rtl/>
              </w:rPr>
              <w:t>מדינת ישראל</w:t>
            </w:r>
            <w:r w:rsidRPr="00D93345">
              <w:rPr>
                <w:rFonts w:ascii="David" w:hAnsi="David"/>
                <w:b/>
                <w:bCs/>
                <w:sz w:val="26"/>
                <w:szCs w:val="26"/>
                <w:rtl/>
              </w:rPr>
              <w:br/>
            </w:r>
            <w:r w:rsidRPr="00D93345">
              <w:rPr>
                <w:rFonts w:ascii="David" w:hAnsi="David" w:hint="cs"/>
                <w:b/>
                <w:bCs/>
                <w:sz w:val="26"/>
                <w:szCs w:val="26"/>
                <w:rtl/>
              </w:rPr>
              <w:t xml:space="preserve">ע"י עו"ד דנה חביליו </w:t>
            </w:r>
            <w:r w:rsidRPr="00D93345">
              <w:rPr>
                <w:rFonts w:ascii="David" w:hAnsi="David"/>
                <w:b/>
                <w:bCs/>
                <w:sz w:val="26"/>
                <w:szCs w:val="26"/>
                <w:rtl/>
              </w:rPr>
              <w:br/>
            </w:r>
            <w:r w:rsidRPr="00D93345">
              <w:rPr>
                <w:rFonts w:ascii="David" w:hAnsi="David" w:hint="cs"/>
                <w:b/>
                <w:bCs/>
                <w:sz w:val="26"/>
                <w:szCs w:val="26"/>
                <w:rtl/>
              </w:rPr>
              <w:t>מפרקליטות מחוז ירושלים (פלילי)</w:t>
            </w:r>
          </w:p>
        </w:tc>
        <w:tc>
          <w:tcPr>
            <w:tcW w:w="3771" w:type="dxa"/>
            <w:tcBorders>
              <w:top w:val="nil"/>
              <w:left w:val="nil"/>
              <w:bottom w:val="nil"/>
              <w:right w:val="nil"/>
            </w:tcBorders>
            <w:shd w:val="clear" w:color="auto" w:fill="auto"/>
          </w:tcPr>
          <w:p w14:paraId="4D9F3576" w14:textId="77777777" w:rsidR="00E80642" w:rsidRPr="00D93345" w:rsidRDefault="00E80642" w:rsidP="00E80642">
            <w:pPr>
              <w:jc w:val="both"/>
              <w:rPr>
                <w:rFonts w:ascii="David" w:hAnsi="David"/>
                <w:sz w:val="26"/>
                <w:szCs w:val="26"/>
              </w:rPr>
            </w:pPr>
          </w:p>
        </w:tc>
      </w:tr>
      <w:bookmarkEnd w:id="2"/>
      <w:tr w:rsidR="00E80642" w:rsidRPr="00D93345" w14:paraId="1A6775AD" w14:textId="77777777" w:rsidTr="00E80642">
        <w:trPr>
          <w:trHeight w:val="355"/>
          <w:jc w:val="center"/>
        </w:trPr>
        <w:tc>
          <w:tcPr>
            <w:tcW w:w="923" w:type="dxa"/>
            <w:tcBorders>
              <w:top w:val="nil"/>
              <w:left w:val="nil"/>
              <w:bottom w:val="nil"/>
              <w:right w:val="nil"/>
            </w:tcBorders>
            <w:shd w:val="clear" w:color="auto" w:fill="auto"/>
          </w:tcPr>
          <w:p w14:paraId="059C4A67" w14:textId="77777777" w:rsidR="00E80642" w:rsidRPr="00D93345" w:rsidRDefault="00E80642" w:rsidP="00E80642">
            <w:pPr>
              <w:jc w:val="both"/>
              <w:rPr>
                <w:rFonts w:ascii="David" w:hAnsi="David"/>
                <w:sz w:val="26"/>
                <w:szCs w:val="26"/>
                <w:rtl/>
              </w:rPr>
            </w:pPr>
          </w:p>
        </w:tc>
        <w:tc>
          <w:tcPr>
            <w:tcW w:w="4126" w:type="dxa"/>
            <w:tcBorders>
              <w:top w:val="nil"/>
              <w:left w:val="nil"/>
              <w:bottom w:val="nil"/>
              <w:right w:val="nil"/>
            </w:tcBorders>
            <w:shd w:val="clear" w:color="auto" w:fill="auto"/>
          </w:tcPr>
          <w:p w14:paraId="57DF04E5" w14:textId="77777777" w:rsidR="00E80642" w:rsidRPr="00D93345" w:rsidRDefault="00E80642" w:rsidP="00E80642">
            <w:pPr>
              <w:jc w:val="both"/>
              <w:rPr>
                <w:rFonts w:ascii="David" w:hAnsi="David"/>
                <w:b/>
                <w:bCs/>
                <w:sz w:val="26"/>
                <w:szCs w:val="26"/>
                <w:rtl/>
              </w:rPr>
            </w:pPr>
          </w:p>
        </w:tc>
        <w:tc>
          <w:tcPr>
            <w:tcW w:w="3771" w:type="dxa"/>
            <w:tcBorders>
              <w:top w:val="nil"/>
              <w:left w:val="nil"/>
              <w:bottom w:val="nil"/>
              <w:right w:val="nil"/>
            </w:tcBorders>
            <w:shd w:val="clear" w:color="auto" w:fill="auto"/>
          </w:tcPr>
          <w:p w14:paraId="21CB96DE" w14:textId="77777777" w:rsidR="00E80642" w:rsidRPr="00D93345" w:rsidRDefault="00E80642" w:rsidP="00E80642">
            <w:pPr>
              <w:jc w:val="right"/>
              <w:rPr>
                <w:rFonts w:ascii="David" w:hAnsi="David"/>
                <w:sz w:val="26"/>
                <w:szCs w:val="26"/>
                <w:rtl/>
              </w:rPr>
            </w:pPr>
            <w:r w:rsidRPr="00D93345">
              <w:rPr>
                <w:rFonts w:ascii="David" w:hAnsi="David"/>
                <w:sz w:val="26"/>
                <w:szCs w:val="26"/>
                <w:rtl/>
              </w:rPr>
              <w:t>ה</w:t>
            </w:r>
            <w:r w:rsidRPr="00D93345">
              <w:rPr>
                <w:rFonts w:ascii="David" w:hAnsi="David"/>
                <w:b/>
                <w:bCs/>
                <w:sz w:val="26"/>
                <w:szCs w:val="26"/>
                <w:rtl/>
              </w:rPr>
              <w:t>מאשימה</w:t>
            </w:r>
          </w:p>
        </w:tc>
      </w:tr>
      <w:tr w:rsidR="00E80642" w:rsidRPr="00D93345" w14:paraId="013E3F45" w14:textId="77777777" w:rsidTr="00E80642">
        <w:trPr>
          <w:trHeight w:val="355"/>
          <w:jc w:val="center"/>
        </w:trPr>
        <w:tc>
          <w:tcPr>
            <w:tcW w:w="923" w:type="dxa"/>
            <w:tcBorders>
              <w:top w:val="nil"/>
              <w:left w:val="nil"/>
              <w:bottom w:val="nil"/>
              <w:right w:val="nil"/>
            </w:tcBorders>
            <w:shd w:val="clear" w:color="auto" w:fill="auto"/>
          </w:tcPr>
          <w:p w14:paraId="0E1A3C13" w14:textId="77777777" w:rsidR="00E80642" w:rsidRPr="00D93345" w:rsidRDefault="00E80642" w:rsidP="00E8064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F7F70A8" w14:textId="77777777" w:rsidR="00E80642" w:rsidRPr="00D93345" w:rsidRDefault="00E80642" w:rsidP="00E80642">
            <w:pPr>
              <w:jc w:val="center"/>
              <w:rPr>
                <w:rFonts w:ascii="David" w:hAnsi="David"/>
                <w:b/>
                <w:bCs/>
                <w:sz w:val="26"/>
                <w:szCs w:val="26"/>
                <w:rtl/>
              </w:rPr>
            </w:pPr>
          </w:p>
          <w:p w14:paraId="7711A901" w14:textId="77777777" w:rsidR="00E80642" w:rsidRPr="00D93345" w:rsidRDefault="00E80642" w:rsidP="00E80642">
            <w:pPr>
              <w:jc w:val="center"/>
              <w:rPr>
                <w:rFonts w:ascii="David" w:hAnsi="David"/>
                <w:b/>
                <w:bCs/>
                <w:sz w:val="26"/>
                <w:szCs w:val="26"/>
                <w:rtl/>
              </w:rPr>
            </w:pPr>
            <w:r w:rsidRPr="00D93345">
              <w:rPr>
                <w:rFonts w:ascii="David" w:hAnsi="David"/>
                <w:b/>
                <w:bCs/>
                <w:sz w:val="26"/>
                <w:szCs w:val="26"/>
                <w:rtl/>
              </w:rPr>
              <w:t>נ</w:t>
            </w:r>
            <w:r w:rsidRPr="00D93345">
              <w:rPr>
                <w:rFonts w:ascii="David" w:hAnsi="David" w:hint="cs"/>
                <w:b/>
                <w:bCs/>
                <w:sz w:val="26"/>
                <w:szCs w:val="26"/>
                <w:rtl/>
              </w:rPr>
              <w:t xml:space="preserve"> </w:t>
            </w:r>
            <w:r w:rsidRPr="00D93345">
              <w:rPr>
                <w:rFonts w:ascii="David" w:hAnsi="David"/>
                <w:b/>
                <w:bCs/>
                <w:sz w:val="26"/>
                <w:szCs w:val="26"/>
                <w:rtl/>
              </w:rPr>
              <w:t>ג</w:t>
            </w:r>
            <w:r w:rsidRPr="00D93345">
              <w:rPr>
                <w:rFonts w:ascii="David" w:hAnsi="David" w:hint="cs"/>
                <w:b/>
                <w:bCs/>
                <w:sz w:val="26"/>
                <w:szCs w:val="26"/>
                <w:rtl/>
              </w:rPr>
              <w:t xml:space="preserve"> </w:t>
            </w:r>
            <w:r w:rsidRPr="00D93345">
              <w:rPr>
                <w:rFonts w:ascii="David" w:hAnsi="David"/>
                <w:b/>
                <w:bCs/>
                <w:sz w:val="26"/>
                <w:szCs w:val="26"/>
                <w:rtl/>
              </w:rPr>
              <w:t>ד</w:t>
            </w:r>
          </w:p>
          <w:p w14:paraId="7B8D929B" w14:textId="77777777" w:rsidR="00E80642" w:rsidRPr="00D93345" w:rsidRDefault="00E80642" w:rsidP="00E80642">
            <w:pPr>
              <w:jc w:val="both"/>
              <w:rPr>
                <w:rFonts w:ascii="David" w:hAnsi="David"/>
                <w:sz w:val="26"/>
                <w:szCs w:val="26"/>
              </w:rPr>
            </w:pPr>
          </w:p>
        </w:tc>
      </w:tr>
      <w:tr w:rsidR="00E80642" w:rsidRPr="00D93345" w14:paraId="529C73A5" w14:textId="77777777" w:rsidTr="00E80642">
        <w:trPr>
          <w:trHeight w:val="355"/>
          <w:jc w:val="center"/>
        </w:trPr>
        <w:tc>
          <w:tcPr>
            <w:tcW w:w="923" w:type="dxa"/>
            <w:tcBorders>
              <w:top w:val="nil"/>
              <w:left w:val="nil"/>
              <w:bottom w:val="nil"/>
              <w:right w:val="nil"/>
            </w:tcBorders>
            <w:shd w:val="clear" w:color="auto" w:fill="auto"/>
          </w:tcPr>
          <w:p w14:paraId="4C0DF064" w14:textId="77777777" w:rsidR="00E80642" w:rsidRPr="00D93345" w:rsidRDefault="00E80642" w:rsidP="00A71C9A">
            <w:pPr>
              <w:rPr>
                <w:rFonts w:ascii="David" w:hAnsi="David"/>
                <w:b/>
                <w:bCs/>
                <w:sz w:val="26"/>
                <w:szCs w:val="26"/>
                <w:rtl/>
              </w:rPr>
            </w:pPr>
          </w:p>
        </w:tc>
        <w:tc>
          <w:tcPr>
            <w:tcW w:w="4126" w:type="dxa"/>
            <w:tcBorders>
              <w:top w:val="nil"/>
              <w:left w:val="nil"/>
              <w:bottom w:val="nil"/>
              <w:right w:val="nil"/>
            </w:tcBorders>
            <w:shd w:val="clear" w:color="auto" w:fill="auto"/>
          </w:tcPr>
          <w:p w14:paraId="4DCBFA41" w14:textId="77777777" w:rsidR="00E80642" w:rsidRPr="00D93345" w:rsidRDefault="00E80642" w:rsidP="00A71C9A">
            <w:pPr>
              <w:rPr>
                <w:rFonts w:ascii="David" w:hAnsi="David"/>
                <w:b/>
                <w:bCs/>
                <w:sz w:val="26"/>
                <w:szCs w:val="26"/>
                <w:rtl/>
              </w:rPr>
            </w:pPr>
            <w:r w:rsidRPr="00D93345">
              <w:rPr>
                <w:rFonts w:ascii="David" w:hAnsi="David"/>
                <w:b/>
                <w:bCs/>
                <w:sz w:val="26"/>
                <w:szCs w:val="26"/>
                <w:rtl/>
              </w:rPr>
              <w:t xml:space="preserve">1.דאוד חושיה </w:t>
            </w:r>
            <w:r w:rsidRPr="00D93345">
              <w:rPr>
                <w:rFonts w:ascii="David" w:hAnsi="David"/>
                <w:b/>
                <w:bCs/>
                <w:sz w:val="26"/>
                <w:szCs w:val="26"/>
                <w:rtl/>
              </w:rPr>
              <w:br/>
            </w:r>
            <w:r w:rsidRPr="00D93345">
              <w:rPr>
                <w:rFonts w:ascii="David" w:hAnsi="David" w:hint="cs"/>
                <w:b/>
                <w:bCs/>
                <w:sz w:val="26"/>
                <w:szCs w:val="26"/>
                <w:rtl/>
              </w:rPr>
              <w:t>ע"י ב"כ עו"ד אוסאמה חאלבי</w:t>
            </w:r>
            <w:r w:rsidRPr="00D93345">
              <w:rPr>
                <w:rFonts w:ascii="David" w:hAnsi="David"/>
                <w:b/>
                <w:bCs/>
                <w:sz w:val="26"/>
                <w:szCs w:val="26"/>
                <w:rtl/>
              </w:rPr>
              <w:br/>
            </w:r>
          </w:p>
          <w:p w14:paraId="254C7152" w14:textId="77777777" w:rsidR="00E80642" w:rsidRPr="00D93345" w:rsidRDefault="00E80642" w:rsidP="00A71C9A">
            <w:pPr>
              <w:rPr>
                <w:rFonts w:ascii="David" w:hAnsi="David"/>
                <w:b/>
                <w:bCs/>
                <w:sz w:val="26"/>
                <w:szCs w:val="26"/>
                <w:rtl/>
              </w:rPr>
            </w:pPr>
            <w:r w:rsidRPr="00D93345">
              <w:rPr>
                <w:rFonts w:ascii="David" w:hAnsi="David"/>
                <w:b/>
                <w:bCs/>
                <w:sz w:val="26"/>
                <w:szCs w:val="26"/>
                <w:rtl/>
              </w:rPr>
              <w:t xml:space="preserve">2.אחמד אבו סמען </w:t>
            </w:r>
            <w:r w:rsidRPr="00D93345">
              <w:rPr>
                <w:rFonts w:ascii="David" w:hAnsi="David"/>
                <w:b/>
                <w:bCs/>
                <w:sz w:val="26"/>
                <w:szCs w:val="26"/>
                <w:rtl/>
              </w:rPr>
              <w:br/>
            </w:r>
            <w:r w:rsidRPr="00D93345">
              <w:rPr>
                <w:rFonts w:ascii="David" w:hAnsi="David" w:hint="cs"/>
                <w:b/>
                <w:bCs/>
                <w:sz w:val="26"/>
                <w:szCs w:val="26"/>
                <w:rtl/>
              </w:rPr>
              <w:t>ע"י ב"כ עו"ד עיסא מוחמדי</w:t>
            </w:r>
          </w:p>
          <w:p w14:paraId="00A42B3D" w14:textId="77777777" w:rsidR="00E80642" w:rsidRPr="00D93345" w:rsidRDefault="00E80642" w:rsidP="00A71C9A">
            <w:pPr>
              <w:rPr>
                <w:rFonts w:ascii="David" w:hAnsi="David"/>
                <w:b/>
                <w:bCs/>
                <w:sz w:val="26"/>
                <w:szCs w:val="26"/>
                <w:rtl/>
              </w:rPr>
            </w:pPr>
            <w:r w:rsidRPr="00D93345">
              <w:rPr>
                <w:rFonts w:ascii="David" w:hAnsi="David"/>
                <w:b/>
                <w:bCs/>
                <w:sz w:val="26"/>
                <w:szCs w:val="26"/>
                <w:rtl/>
              </w:rPr>
              <w:br/>
              <w:t xml:space="preserve">3.אברהים ג'אבר – גזר </w:t>
            </w:r>
            <w:r w:rsidRPr="00D93345">
              <w:rPr>
                <w:rFonts w:ascii="David" w:hAnsi="David" w:hint="cs"/>
                <w:b/>
                <w:bCs/>
                <w:sz w:val="26"/>
                <w:szCs w:val="26"/>
                <w:rtl/>
              </w:rPr>
              <w:t>דינו יינתן בנפרד</w:t>
            </w:r>
          </w:p>
          <w:p w14:paraId="351B6B79" w14:textId="77777777" w:rsidR="00E80642" w:rsidRPr="00D93345" w:rsidRDefault="00E80642" w:rsidP="00A71C9A">
            <w:pPr>
              <w:rPr>
                <w:rFonts w:ascii="David" w:hAnsi="David"/>
                <w:b/>
                <w:bCs/>
                <w:sz w:val="26"/>
                <w:szCs w:val="26"/>
                <w:rtl/>
              </w:rPr>
            </w:pPr>
            <w:r w:rsidRPr="00D93345">
              <w:rPr>
                <w:rFonts w:ascii="David" w:hAnsi="David"/>
                <w:b/>
                <w:bCs/>
                <w:sz w:val="26"/>
                <w:szCs w:val="26"/>
                <w:rtl/>
              </w:rPr>
              <w:br/>
              <w:t>4.יוסף שרקאוי</w:t>
            </w:r>
            <w:r w:rsidRPr="00D93345">
              <w:rPr>
                <w:rFonts w:ascii="David" w:hAnsi="David"/>
                <w:b/>
                <w:bCs/>
                <w:sz w:val="26"/>
                <w:szCs w:val="26"/>
                <w:rtl/>
              </w:rPr>
              <w:br/>
            </w:r>
            <w:r w:rsidRPr="00D93345">
              <w:rPr>
                <w:rFonts w:ascii="David" w:hAnsi="David" w:hint="cs"/>
                <w:b/>
                <w:bCs/>
                <w:sz w:val="26"/>
                <w:szCs w:val="26"/>
                <w:rtl/>
              </w:rPr>
              <w:t>ע"י ב"כ עו"ד נאיל זחאלקה</w:t>
            </w:r>
          </w:p>
        </w:tc>
        <w:tc>
          <w:tcPr>
            <w:tcW w:w="3771" w:type="dxa"/>
            <w:tcBorders>
              <w:top w:val="nil"/>
              <w:left w:val="nil"/>
              <w:bottom w:val="nil"/>
              <w:right w:val="nil"/>
            </w:tcBorders>
            <w:shd w:val="clear" w:color="auto" w:fill="auto"/>
          </w:tcPr>
          <w:p w14:paraId="77F6D028" w14:textId="77777777" w:rsidR="00E80642" w:rsidRPr="00D93345" w:rsidRDefault="00E80642" w:rsidP="00E80642">
            <w:pPr>
              <w:jc w:val="right"/>
              <w:rPr>
                <w:rFonts w:ascii="David" w:hAnsi="David"/>
                <w:b/>
                <w:bCs/>
                <w:sz w:val="26"/>
                <w:szCs w:val="26"/>
              </w:rPr>
            </w:pPr>
          </w:p>
        </w:tc>
      </w:tr>
      <w:tr w:rsidR="00E80642" w:rsidRPr="00D93345" w14:paraId="4A988264" w14:textId="77777777" w:rsidTr="00E80642">
        <w:trPr>
          <w:trHeight w:val="355"/>
          <w:jc w:val="center"/>
        </w:trPr>
        <w:tc>
          <w:tcPr>
            <w:tcW w:w="923" w:type="dxa"/>
            <w:tcBorders>
              <w:top w:val="nil"/>
              <w:left w:val="nil"/>
              <w:bottom w:val="nil"/>
              <w:right w:val="nil"/>
            </w:tcBorders>
            <w:shd w:val="clear" w:color="auto" w:fill="auto"/>
          </w:tcPr>
          <w:p w14:paraId="570D72C2" w14:textId="77777777" w:rsidR="00E80642" w:rsidRPr="00D93345" w:rsidRDefault="00E80642" w:rsidP="00E80642">
            <w:pPr>
              <w:jc w:val="both"/>
              <w:rPr>
                <w:rFonts w:ascii="David" w:hAnsi="David"/>
                <w:b/>
                <w:bCs/>
                <w:sz w:val="26"/>
                <w:szCs w:val="26"/>
                <w:rtl/>
              </w:rPr>
            </w:pPr>
          </w:p>
        </w:tc>
        <w:tc>
          <w:tcPr>
            <w:tcW w:w="4126" w:type="dxa"/>
            <w:tcBorders>
              <w:top w:val="nil"/>
              <w:left w:val="nil"/>
              <w:bottom w:val="nil"/>
              <w:right w:val="nil"/>
            </w:tcBorders>
            <w:shd w:val="clear" w:color="auto" w:fill="auto"/>
          </w:tcPr>
          <w:p w14:paraId="39F852F2" w14:textId="77777777" w:rsidR="00E80642" w:rsidRPr="00D93345" w:rsidRDefault="00E80642" w:rsidP="00E80642">
            <w:pPr>
              <w:jc w:val="both"/>
              <w:rPr>
                <w:rFonts w:ascii="David" w:hAnsi="David"/>
                <w:b/>
                <w:bCs/>
                <w:sz w:val="26"/>
                <w:szCs w:val="26"/>
                <w:rtl/>
              </w:rPr>
            </w:pPr>
          </w:p>
        </w:tc>
        <w:tc>
          <w:tcPr>
            <w:tcW w:w="3771" w:type="dxa"/>
            <w:tcBorders>
              <w:top w:val="nil"/>
              <w:left w:val="nil"/>
              <w:bottom w:val="nil"/>
              <w:right w:val="nil"/>
            </w:tcBorders>
            <w:shd w:val="clear" w:color="auto" w:fill="auto"/>
          </w:tcPr>
          <w:p w14:paraId="0692D8EC" w14:textId="77777777" w:rsidR="00E80642" w:rsidRPr="00D93345" w:rsidRDefault="00E80642" w:rsidP="00E80642">
            <w:pPr>
              <w:jc w:val="right"/>
              <w:rPr>
                <w:rFonts w:ascii="David" w:hAnsi="David"/>
                <w:b/>
                <w:bCs/>
                <w:sz w:val="26"/>
                <w:szCs w:val="26"/>
              </w:rPr>
            </w:pPr>
            <w:r w:rsidRPr="00D93345">
              <w:rPr>
                <w:rFonts w:ascii="David" w:hAnsi="David"/>
                <w:b/>
                <w:bCs/>
                <w:sz w:val="26"/>
                <w:szCs w:val="26"/>
                <w:rtl/>
              </w:rPr>
              <w:t>הנאשמים</w:t>
            </w:r>
          </w:p>
        </w:tc>
      </w:tr>
    </w:tbl>
    <w:p w14:paraId="57CF1A0E" w14:textId="77777777" w:rsidR="00E80642" w:rsidRPr="00D93345" w:rsidRDefault="00E80642" w:rsidP="00E80642">
      <w:pPr>
        <w:rPr>
          <w:b/>
          <w:bCs/>
          <w:sz w:val="26"/>
          <w:szCs w:val="26"/>
          <w:rtl/>
        </w:rPr>
      </w:pPr>
    </w:p>
    <w:p w14:paraId="3F278239" w14:textId="77777777" w:rsidR="00821E01" w:rsidRDefault="00821E01" w:rsidP="00821E01">
      <w:pPr>
        <w:rPr>
          <w:sz w:val="26"/>
          <w:szCs w:val="26"/>
          <w:rtl/>
        </w:rPr>
      </w:pPr>
      <w:bookmarkStart w:id="3" w:name="LawTable"/>
      <w:bookmarkEnd w:id="3"/>
    </w:p>
    <w:p w14:paraId="69BB9733" w14:textId="77777777" w:rsidR="00821E01" w:rsidRPr="00821E01" w:rsidRDefault="00821E01" w:rsidP="00821E01">
      <w:pPr>
        <w:spacing w:before="120" w:after="120" w:line="240" w:lineRule="exact"/>
        <w:ind w:left="283" w:hanging="283"/>
        <w:jc w:val="both"/>
        <w:rPr>
          <w:rFonts w:ascii="FrankRuehl" w:hAnsi="FrankRuehl" w:cs="FrankRuehl"/>
          <w:rtl/>
        </w:rPr>
      </w:pPr>
    </w:p>
    <w:p w14:paraId="5CA47F34" w14:textId="77777777" w:rsidR="00821E01" w:rsidRPr="00821E01" w:rsidRDefault="00821E01" w:rsidP="00821E01">
      <w:pPr>
        <w:spacing w:before="120" w:after="120" w:line="240" w:lineRule="exact"/>
        <w:ind w:left="283" w:hanging="283"/>
        <w:jc w:val="both"/>
        <w:rPr>
          <w:rFonts w:ascii="FrankRuehl" w:hAnsi="FrankRuehl" w:cs="FrankRuehl"/>
          <w:rtl/>
        </w:rPr>
      </w:pPr>
    </w:p>
    <w:p w14:paraId="2DB0DB83" w14:textId="77777777" w:rsidR="00821E01" w:rsidRPr="00821E01" w:rsidRDefault="00821E01" w:rsidP="00821E01">
      <w:pPr>
        <w:spacing w:before="120" w:after="120" w:line="240" w:lineRule="exact"/>
        <w:ind w:left="283" w:hanging="283"/>
        <w:jc w:val="both"/>
        <w:rPr>
          <w:rFonts w:ascii="FrankRuehl" w:hAnsi="FrankRuehl" w:cs="FrankRuehl"/>
          <w:rtl/>
        </w:rPr>
      </w:pPr>
      <w:r w:rsidRPr="00821E01">
        <w:rPr>
          <w:rFonts w:ascii="FrankRuehl" w:hAnsi="FrankRuehl" w:cs="FrankRuehl"/>
          <w:rtl/>
        </w:rPr>
        <w:t xml:space="preserve">חקיקה שאוזכרה: </w:t>
      </w:r>
    </w:p>
    <w:p w14:paraId="74E20076" w14:textId="77777777" w:rsidR="00821E01" w:rsidRPr="00821E01" w:rsidRDefault="00821E01" w:rsidP="00821E01">
      <w:pPr>
        <w:spacing w:before="120" w:after="120" w:line="240" w:lineRule="exact"/>
        <w:ind w:left="283" w:hanging="283"/>
        <w:jc w:val="both"/>
        <w:rPr>
          <w:rFonts w:ascii="FrankRuehl" w:hAnsi="FrankRuehl" w:cs="FrankRuehl"/>
          <w:rtl/>
        </w:rPr>
      </w:pPr>
      <w:hyperlink r:id="rId6" w:history="1">
        <w:r w:rsidRPr="00821E01">
          <w:rPr>
            <w:rFonts w:ascii="FrankRuehl" w:hAnsi="FrankRuehl" w:cs="FrankRuehl"/>
            <w:color w:val="0000FF"/>
            <w:rtl/>
          </w:rPr>
          <w:t>חוק העונשין, תשל"ז-1977</w:t>
        </w:r>
      </w:hyperlink>
      <w:r w:rsidRPr="00821E01">
        <w:rPr>
          <w:rFonts w:ascii="FrankRuehl" w:hAnsi="FrankRuehl" w:cs="FrankRuehl"/>
          <w:rtl/>
        </w:rPr>
        <w:t xml:space="preserve">: סע'  </w:t>
      </w:r>
      <w:hyperlink r:id="rId7" w:history="1">
        <w:r w:rsidRPr="00821E01">
          <w:rPr>
            <w:rFonts w:ascii="FrankRuehl" w:hAnsi="FrankRuehl" w:cs="FrankRuehl"/>
            <w:color w:val="0000FF"/>
            <w:rtl/>
          </w:rPr>
          <w:t>25</w:t>
        </w:r>
      </w:hyperlink>
      <w:r w:rsidRPr="00821E01">
        <w:rPr>
          <w:rFonts w:ascii="FrankRuehl" w:hAnsi="FrankRuehl" w:cs="FrankRuehl"/>
          <w:rtl/>
        </w:rPr>
        <w:t xml:space="preserve">, </w:t>
      </w:r>
      <w:hyperlink r:id="rId8" w:history="1">
        <w:r w:rsidRPr="00821E01">
          <w:rPr>
            <w:rFonts w:ascii="FrankRuehl" w:hAnsi="FrankRuehl" w:cs="FrankRuehl"/>
            <w:color w:val="0000FF"/>
            <w:rtl/>
          </w:rPr>
          <w:t>144</w:t>
        </w:r>
      </w:hyperlink>
      <w:r w:rsidRPr="00821E01">
        <w:rPr>
          <w:rFonts w:ascii="FrankRuehl" w:hAnsi="FrankRuehl" w:cs="FrankRuehl"/>
          <w:rtl/>
        </w:rPr>
        <w:t xml:space="preserve">, </w:t>
      </w:r>
      <w:hyperlink r:id="rId9" w:history="1">
        <w:r w:rsidRPr="00821E01">
          <w:rPr>
            <w:rFonts w:ascii="FrankRuehl" w:hAnsi="FrankRuehl" w:cs="FrankRuehl"/>
            <w:color w:val="0000FF"/>
            <w:rtl/>
          </w:rPr>
          <w:t>144(5)</w:t>
        </w:r>
      </w:hyperlink>
      <w:r w:rsidRPr="00821E01">
        <w:rPr>
          <w:rFonts w:ascii="FrankRuehl" w:hAnsi="FrankRuehl" w:cs="FrankRuehl"/>
          <w:rtl/>
        </w:rPr>
        <w:t xml:space="preserve">, </w:t>
      </w:r>
      <w:hyperlink r:id="rId10" w:history="1">
        <w:r w:rsidRPr="00821E01">
          <w:rPr>
            <w:rFonts w:ascii="FrankRuehl" w:hAnsi="FrankRuehl" w:cs="FrankRuehl"/>
            <w:color w:val="0000FF"/>
            <w:rtl/>
          </w:rPr>
          <w:t>144(א)</w:t>
        </w:r>
      </w:hyperlink>
      <w:r w:rsidRPr="00821E01">
        <w:rPr>
          <w:rFonts w:ascii="FrankRuehl" w:hAnsi="FrankRuehl" w:cs="FrankRuehl"/>
          <w:rtl/>
        </w:rPr>
        <w:t xml:space="preserve">, </w:t>
      </w:r>
      <w:hyperlink r:id="rId11" w:history="1">
        <w:r w:rsidRPr="00821E01">
          <w:rPr>
            <w:rFonts w:ascii="FrankRuehl" w:hAnsi="FrankRuehl" w:cs="FrankRuehl"/>
            <w:color w:val="0000FF"/>
            <w:rtl/>
          </w:rPr>
          <w:t>144(ב)</w:t>
        </w:r>
      </w:hyperlink>
      <w:r w:rsidRPr="00821E01">
        <w:rPr>
          <w:rFonts w:ascii="FrankRuehl" w:hAnsi="FrankRuehl" w:cs="FrankRuehl"/>
          <w:rtl/>
        </w:rPr>
        <w:t xml:space="preserve">, </w:t>
      </w:r>
      <w:hyperlink r:id="rId12" w:history="1">
        <w:r w:rsidRPr="00821E01">
          <w:rPr>
            <w:rFonts w:ascii="FrankRuehl" w:hAnsi="FrankRuehl" w:cs="FrankRuehl"/>
            <w:color w:val="0000FF"/>
            <w:rtl/>
          </w:rPr>
          <w:t>144(ב2)</w:t>
        </w:r>
      </w:hyperlink>
      <w:r w:rsidRPr="00821E01">
        <w:rPr>
          <w:rFonts w:ascii="FrankRuehl" w:hAnsi="FrankRuehl" w:cs="FrankRuehl"/>
          <w:rtl/>
        </w:rPr>
        <w:t xml:space="preserve">, </w:t>
      </w:r>
      <w:hyperlink r:id="rId13" w:history="1">
        <w:r w:rsidRPr="00821E01">
          <w:rPr>
            <w:rFonts w:ascii="FrankRuehl" w:hAnsi="FrankRuehl" w:cs="FrankRuehl"/>
            <w:color w:val="0000FF"/>
            <w:rtl/>
          </w:rPr>
          <w:t>144(ג)(1)</w:t>
        </w:r>
      </w:hyperlink>
      <w:r w:rsidRPr="00821E01">
        <w:rPr>
          <w:rFonts w:ascii="FrankRuehl" w:hAnsi="FrankRuehl" w:cs="FrankRuehl"/>
          <w:rtl/>
        </w:rPr>
        <w:t xml:space="preserve">, </w:t>
      </w:r>
      <w:hyperlink r:id="rId14" w:history="1">
        <w:r w:rsidRPr="00821E01">
          <w:rPr>
            <w:rFonts w:ascii="FrankRuehl" w:hAnsi="FrankRuehl" w:cs="FrankRuehl"/>
            <w:color w:val="0000FF"/>
            <w:rtl/>
          </w:rPr>
          <w:t>144(ג)(2)</w:t>
        </w:r>
      </w:hyperlink>
      <w:r w:rsidRPr="00821E01">
        <w:rPr>
          <w:rFonts w:ascii="FrankRuehl" w:hAnsi="FrankRuehl" w:cs="FrankRuehl"/>
          <w:rtl/>
        </w:rPr>
        <w:t xml:space="preserve">, </w:t>
      </w:r>
      <w:hyperlink r:id="rId15" w:history="1">
        <w:r w:rsidRPr="00821E01">
          <w:rPr>
            <w:rFonts w:ascii="FrankRuehl" w:hAnsi="FrankRuehl" w:cs="FrankRuehl"/>
            <w:color w:val="0000FF"/>
            <w:rtl/>
          </w:rPr>
          <w:t>144(ג)(ג)</w:t>
        </w:r>
      </w:hyperlink>
      <w:r w:rsidRPr="00821E01">
        <w:rPr>
          <w:rFonts w:ascii="FrankRuehl" w:hAnsi="FrankRuehl" w:cs="FrankRuehl"/>
          <w:rtl/>
        </w:rPr>
        <w:t xml:space="preserve">, </w:t>
      </w:r>
      <w:hyperlink r:id="rId16" w:history="1">
        <w:r w:rsidRPr="00821E01">
          <w:rPr>
            <w:rFonts w:ascii="FrankRuehl" w:hAnsi="FrankRuehl" w:cs="FrankRuehl"/>
            <w:color w:val="0000FF"/>
            <w:rtl/>
          </w:rPr>
          <w:t>186</w:t>
        </w:r>
      </w:hyperlink>
      <w:r w:rsidRPr="00821E01">
        <w:rPr>
          <w:rFonts w:ascii="FrankRuehl" w:hAnsi="FrankRuehl" w:cs="FrankRuehl"/>
          <w:rtl/>
        </w:rPr>
        <w:t xml:space="preserve">, </w:t>
      </w:r>
      <w:hyperlink r:id="rId17" w:history="1">
        <w:r w:rsidRPr="00821E01">
          <w:rPr>
            <w:rFonts w:ascii="FrankRuehl" w:hAnsi="FrankRuehl" w:cs="FrankRuehl"/>
            <w:color w:val="0000FF"/>
            <w:rtl/>
          </w:rPr>
          <w:t>192</w:t>
        </w:r>
      </w:hyperlink>
      <w:r w:rsidRPr="00821E01">
        <w:rPr>
          <w:rFonts w:ascii="FrankRuehl" w:hAnsi="FrankRuehl" w:cs="FrankRuehl"/>
          <w:rtl/>
        </w:rPr>
        <w:t xml:space="preserve">, </w:t>
      </w:r>
      <w:hyperlink r:id="rId18" w:history="1">
        <w:r w:rsidRPr="00821E01">
          <w:rPr>
            <w:rFonts w:ascii="FrankRuehl" w:hAnsi="FrankRuehl" w:cs="FrankRuehl"/>
            <w:color w:val="0000FF"/>
            <w:rtl/>
          </w:rPr>
          <w:t>244</w:t>
        </w:r>
      </w:hyperlink>
      <w:r w:rsidRPr="00821E01">
        <w:rPr>
          <w:rFonts w:ascii="FrankRuehl" w:hAnsi="FrankRuehl" w:cs="FrankRuehl"/>
          <w:rtl/>
        </w:rPr>
        <w:t xml:space="preserve">, </w:t>
      </w:r>
      <w:hyperlink r:id="rId19" w:history="1">
        <w:r w:rsidRPr="00821E01">
          <w:rPr>
            <w:rFonts w:ascii="FrankRuehl" w:hAnsi="FrankRuehl" w:cs="FrankRuehl"/>
            <w:color w:val="0000FF"/>
            <w:rtl/>
          </w:rPr>
          <w:t>245</w:t>
        </w:r>
      </w:hyperlink>
      <w:r w:rsidRPr="00821E01">
        <w:rPr>
          <w:rFonts w:ascii="FrankRuehl" w:hAnsi="FrankRuehl" w:cs="FrankRuehl"/>
          <w:rtl/>
        </w:rPr>
        <w:t xml:space="preserve">, </w:t>
      </w:r>
      <w:hyperlink r:id="rId20" w:history="1">
        <w:r w:rsidRPr="00821E01">
          <w:rPr>
            <w:rFonts w:ascii="FrankRuehl" w:hAnsi="FrankRuehl" w:cs="FrankRuehl"/>
            <w:color w:val="0000FF"/>
            <w:rtl/>
          </w:rPr>
          <w:t>334</w:t>
        </w:r>
      </w:hyperlink>
      <w:r w:rsidRPr="00821E01">
        <w:rPr>
          <w:rFonts w:ascii="FrankRuehl" w:hAnsi="FrankRuehl" w:cs="FrankRuehl"/>
          <w:rtl/>
        </w:rPr>
        <w:t xml:space="preserve">, </w:t>
      </w:r>
      <w:hyperlink r:id="rId21" w:history="1">
        <w:r w:rsidRPr="00821E01">
          <w:rPr>
            <w:rFonts w:ascii="FrankRuehl" w:hAnsi="FrankRuehl" w:cs="FrankRuehl"/>
            <w:color w:val="0000FF"/>
            <w:rtl/>
          </w:rPr>
          <w:t>335(א)(1)</w:t>
        </w:r>
      </w:hyperlink>
      <w:r w:rsidRPr="00821E01">
        <w:rPr>
          <w:rFonts w:ascii="FrankRuehl" w:hAnsi="FrankRuehl" w:cs="FrankRuehl"/>
          <w:rtl/>
        </w:rPr>
        <w:t xml:space="preserve">, </w:t>
      </w:r>
      <w:hyperlink r:id="rId22" w:history="1">
        <w:r w:rsidRPr="00821E01">
          <w:rPr>
            <w:rFonts w:ascii="FrankRuehl" w:hAnsi="FrankRuehl" w:cs="FrankRuehl"/>
            <w:color w:val="0000FF"/>
            <w:rtl/>
          </w:rPr>
          <w:t>338(א)(5)</w:t>
        </w:r>
      </w:hyperlink>
      <w:r w:rsidRPr="00821E01">
        <w:rPr>
          <w:rFonts w:ascii="FrankRuehl" w:hAnsi="FrankRuehl" w:cs="FrankRuehl"/>
          <w:rtl/>
        </w:rPr>
        <w:t xml:space="preserve">, </w:t>
      </w:r>
      <w:hyperlink r:id="rId23" w:history="1">
        <w:r w:rsidRPr="00821E01">
          <w:rPr>
            <w:rFonts w:ascii="FrankRuehl" w:hAnsi="FrankRuehl" w:cs="FrankRuehl"/>
            <w:color w:val="0000FF"/>
            <w:rtl/>
          </w:rPr>
          <w:t>340א(ב)</w:t>
        </w:r>
      </w:hyperlink>
      <w:r w:rsidRPr="00821E01">
        <w:rPr>
          <w:rFonts w:ascii="FrankRuehl" w:hAnsi="FrankRuehl" w:cs="FrankRuehl"/>
          <w:rtl/>
        </w:rPr>
        <w:t xml:space="preserve">, </w:t>
      </w:r>
      <w:hyperlink r:id="rId24" w:history="1">
        <w:r w:rsidRPr="00821E01">
          <w:rPr>
            <w:rFonts w:ascii="FrankRuehl" w:hAnsi="FrankRuehl" w:cs="FrankRuehl"/>
            <w:color w:val="0000FF"/>
            <w:rtl/>
          </w:rPr>
          <w:t>384(א)(ג)</w:t>
        </w:r>
      </w:hyperlink>
      <w:r w:rsidRPr="00821E01">
        <w:rPr>
          <w:rFonts w:ascii="FrankRuehl" w:hAnsi="FrankRuehl" w:cs="FrankRuehl"/>
          <w:rtl/>
        </w:rPr>
        <w:t xml:space="preserve">, </w:t>
      </w:r>
      <w:hyperlink r:id="rId25" w:history="1">
        <w:r w:rsidRPr="00821E01">
          <w:rPr>
            <w:rFonts w:ascii="FrankRuehl" w:hAnsi="FrankRuehl" w:cs="FrankRuehl"/>
            <w:color w:val="0000FF"/>
            <w:rtl/>
          </w:rPr>
          <w:t>499(א)(1)</w:t>
        </w:r>
      </w:hyperlink>
    </w:p>
    <w:p w14:paraId="1D38A0D6" w14:textId="77777777" w:rsidR="00821E01" w:rsidRPr="00821E01" w:rsidRDefault="00821E01" w:rsidP="00821E01">
      <w:pPr>
        <w:rPr>
          <w:sz w:val="26"/>
          <w:szCs w:val="26"/>
          <w:rtl/>
        </w:rPr>
      </w:pPr>
      <w:bookmarkStart w:id="4" w:name="LawTable_End"/>
      <w:bookmarkEnd w:id="4"/>
    </w:p>
    <w:p w14:paraId="207EEFDC" w14:textId="77777777" w:rsidR="00E80642" w:rsidRPr="00BD29B7" w:rsidRDefault="00E80642" w:rsidP="00BD29B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0642" w14:paraId="7D37F27C" w14:textId="77777777" w:rsidTr="00E80642">
        <w:trPr>
          <w:trHeight w:val="355"/>
          <w:jc w:val="center"/>
        </w:trPr>
        <w:tc>
          <w:tcPr>
            <w:tcW w:w="8820" w:type="dxa"/>
            <w:tcBorders>
              <w:top w:val="nil"/>
              <w:left w:val="nil"/>
              <w:bottom w:val="nil"/>
              <w:right w:val="nil"/>
            </w:tcBorders>
            <w:shd w:val="clear" w:color="auto" w:fill="auto"/>
          </w:tcPr>
          <w:p w14:paraId="40C494A7" w14:textId="77777777" w:rsidR="00D93345" w:rsidRPr="00D93345" w:rsidRDefault="00D93345" w:rsidP="00D93345">
            <w:pPr>
              <w:jc w:val="center"/>
              <w:rPr>
                <w:rFonts w:ascii="David" w:hAnsi="David"/>
                <w:b/>
                <w:bCs/>
                <w:sz w:val="32"/>
                <w:szCs w:val="32"/>
                <w:u w:val="single"/>
                <w:rtl/>
              </w:rPr>
            </w:pPr>
            <w:bookmarkStart w:id="5" w:name="PsakDin" w:colFirst="0" w:colLast="0"/>
            <w:bookmarkEnd w:id="0"/>
            <w:bookmarkEnd w:id="1"/>
            <w:r w:rsidRPr="00D93345">
              <w:rPr>
                <w:rFonts w:ascii="David" w:hAnsi="David"/>
                <w:b/>
                <w:bCs/>
                <w:sz w:val="32"/>
                <w:szCs w:val="32"/>
                <w:u w:val="single"/>
                <w:rtl/>
              </w:rPr>
              <w:t>גזר דין</w:t>
            </w:r>
          </w:p>
          <w:p w14:paraId="50879A51" w14:textId="77777777" w:rsidR="00E80642" w:rsidRPr="00D93345" w:rsidRDefault="00E80642" w:rsidP="00D93345">
            <w:pPr>
              <w:jc w:val="center"/>
              <w:rPr>
                <w:rFonts w:ascii="David" w:hAnsi="David"/>
                <w:bCs/>
                <w:sz w:val="32"/>
                <w:szCs w:val="32"/>
                <w:u w:val="single"/>
                <w:rtl/>
              </w:rPr>
            </w:pPr>
          </w:p>
        </w:tc>
      </w:tr>
      <w:bookmarkEnd w:id="5"/>
    </w:tbl>
    <w:p w14:paraId="665E6FD0" w14:textId="77777777" w:rsidR="00E80642" w:rsidRPr="002B7D23" w:rsidRDefault="00E80642" w:rsidP="00E80642">
      <w:pPr>
        <w:rPr>
          <w:rFonts w:ascii="David" w:hAnsi="David"/>
          <w:sz w:val="26"/>
          <w:szCs w:val="26"/>
          <w:rtl/>
        </w:rPr>
      </w:pPr>
    </w:p>
    <w:p w14:paraId="4FF466A3" w14:textId="77777777" w:rsidR="00E80642" w:rsidRPr="00E26F86" w:rsidRDefault="00E80642" w:rsidP="00E80642">
      <w:pPr>
        <w:rPr>
          <w:rFonts w:ascii="David" w:hAnsi="David"/>
          <w:sz w:val="26"/>
          <w:szCs w:val="26"/>
          <w:rtl/>
        </w:rPr>
      </w:pPr>
    </w:p>
    <w:p w14:paraId="6E126084" w14:textId="77777777" w:rsidR="00E80642" w:rsidRPr="00A60D78" w:rsidRDefault="00E80642" w:rsidP="00E80642">
      <w:pPr>
        <w:spacing w:after="240" w:line="360" w:lineRule="auto"/>
        <w:jc w:val="both"/>
        <w:rPr>
          <w:rFonts w:ascii="David" w:hAnsi="David"/>
          <w:b/>
          <w:bCs/>
          <w:sz w:val="26"/>
          <w:szCs w:val="26"/>
          <w:u w:val="single"/>
          <w:rtl/>
        </w:rPr>
      </w:pPr>
      <w:r w:rsidRPr="00A60D78">
        <w:rPr>
          <w:rFonts w:ascii="David" w:hAnsi="David" w:hint="cs"/>
          <w:b/>
          <w:bCs/>
          <w:sz w:val="26"/>
          <w:szCs w:val="26"/>
          <w:u w:val="single"/>
          <w:rtl/>
        </w:rPr>
        <w:t xml:space="preserve">האישומים </w:t>
      </w:r>
    </w:p>
    <w:p w14:paraId="520D97F8"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lastRenderedPageBreak/>
        <w:t>1.</w:t>
      </w:r>
      <w:r>
        <w:rPr>
          <w:rFonts w:ascii="David" w:hAnsi="David" w:hint="cs"/>
          <w:sz w:val="26"/>
          <w:szCs w:val="26"/>
          <w:rtl/>
        </w:rPr>
        <w:tab/>
      </w:r>
      <w:bookmarkStart w:id="6" w:name="ABSTRACT_START"/>
      <w:bookmarkEnd w:id="6"/>
      <w:r w:rsidRPr="00E26F86">
        <w:rPr>
          <w:rFonts w:ascii="David" w:hAnsi="David"/>
          <w:sz w:val="26"/>
          <w:szCs w:val="26"/>
          <w:rtl/>
        </w:rPr>
        <w:t xml:space="preserve">הנאשמים הורשעו על פי הודעתם במסגרת הסדר טיעון בעבירות שונות בנשק ותחמושת אשר יפורטו להלן. הסדר הטיעון כלל תיקונים בכתב </w:t>
      </w:r>
      <w:r>
        <w:rPr>
          <w:rFonts w:ascii="David" w:hAnsi="David"/>
          <w:sz w:val="26"/>
          <w:szCs w:val="26"/>
          <w:rtl/>
        </w:rPr>
        <w:t>האישום ללא הסכמות בעניין העונש.</w:t>
      </w:r>
    </w:p>
    <w:p w14:paraId="6E8BF436" w14:textId="77777777" w:rsidR="00E80642" w:rsidRPr="00E26F86" w:rsidRDefault="00E80642" w:rsidP="00E80642">
      <w:pPr>
        <w:spacing w:after="240" w:line="360" w:lineRule="auto"/>
        <w:jc w:val="both"/>
        <w:rPr>
          <w:rFonts w:ascii="David" w:hAnsi="David"/>
          <w:sz w:val="26"/>
          <w:szCs w:val="26"/>
          <w:rtl/>
        </w:rPr>
      </w:pPr>
      <w:bookmarkStart w:id="7" w:name="ABSTRACT_END"/>
      <w:bookmarkEnd w:id="7"/>
      <w:r>
        <w:rPr>
          <w:rFonts w:ascii="David" w:hAnsi="David" w:hint="cs"/>
          <w:sz w:val="26"/>
          <w:szCs w:val="26"/>
          <w:rtl/>
        </w:rPr>
        <w:t>2.</w:t>
      </w:r>
      <w:r>
        <w:rPr>
          <w:rFonts w:ascii="David" w:hAnsi="David" w:hint="cs"/>
          <w:sz w:val="26"/>
          <w:szCs w:val="26"/>
          <w:rtl/>
        </w:rPr>
        <w:tab/>
      </w:r>
      <w:r w:rsidRPr="00E26F86">
        <w:rPr>
          <w:rFonts w:ascii="David" w:hAnsi="David"/>
          <w:sz w:val="26"/>
          <w:szCs w:val="26"/>
          <w:rtl/>
        </w:rPr>
        <w:t xml:space="preserve">על פי האמור בחלק הכללי של כתב האישום, נאשמים 1 ו-2 הם קרובי משפחה </w:t>
      </w:r>
      <w:r>
        <w:rPr>
          <w:rFonts w:ascii="David" w:hAnsi="David" w:hint="cs"/>
          <w:sz w:val="26"/>
          <w:szCs w:val="26"/>
          <w:rtl/>
        </w:rPr>
        <w:t>המתגוררים</w:t>
      </w:r>
      <w:r w:rsidRPr="00E26F86">
        <w:rPr>
          <w:rFonts w:ascii="David" w:hAnsi="David"/>
          <w:sz w:val="26"/>
          <w:szCs w:val="26"/>
          <w:rtl/>
        </w:rPr>
        <w:t xml:space="preserve"> בשכנות במחנה הפליטים שועפאט. גם נאשם 3 הוא תושב מחנה הפליטים שועפא</w:t>
      </w:r>
      <w:r>
        <w:rPr>
          <w:rFonts w:ascii="David" w:hAnsi="David" w:hint="cs"/>
          <w:sz w:val="26"/>
          <w:szCs w:val="26"/>
          <w:rtl/>
        </w:rPr>
        <w:t>ט</w:t>
      </w:r>
      <w:r w:rsidRPr="00E26F86">
        <w:rPr>
          <w:rFonts w:ascii="David" w:hAnsi="David"/>
          <w:sz w:val="26"/>
          <w:szCs w:val="26"/>
          <w:rtl/>
        </w:rPr>
        <w:t xml:space="preserve"> ועמד בקשרים עסקיים עם נאשם 1. נאשמים 1-3 ביצעו פעולות שונות בנשק, חלקי נשק ותחמושת, ונהגו להסוות את </w:t>
      </w:r>
      <w:r>
        <w:rPr>
          <w:rFonts w:ascii="David" w:hAnsi="David"/>
          <w:sz w:val="26"/>
          <w:szCs w:val="26"/>
          <w:rtl/>
        </w:rPr>
        <w:t>עיסוקם על ידי שימוש במילות קוד.</w:t>
      </w:r>
    </w:p>
    <w:p w14:paraId="0A24A3C5"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3.</w:t>
      </w:r>
      <w:r>
        <w:rPr>
          <w:rFonts w:ascii="David" w:hAnsi="David" w:hint="cs"/>
          <w:sz w:val="26"/>
          <w:szCs w:val="26"/>
          <w:rtl/>
        </w:rPr>
        <w:tab/>
      </w:r>
      <w:r w:rsidRPr="00E26F86">
        <w:rPr>
          <w:rFonts w:ascii="David" w:hAnsi="David"/>
          <w:sz w:val="26"/>
          <w:szCs w:val="26"/>
          <w:rtl/>
        </w:rPr>
        <w:t>אפרט עתה את האישומים השונים אשר נכללו בכתב האישום המתוקן (חלק מהאישומים נמחקו במסגרת הסדר הטיעון).</w:t>
      </w:r>
    </w:p>
    <w:p w14:paraId="3AAB82A0" w14:textId="77777777" w:rsidR="00E80642" w:rsidRPr="00E26F86" w:rsidRDefault="00E80642" w:rsidP="00E80642">
      <w:pPr>
        <w:spacing w:after="240" w:line="360" w:lineRule="auto"/>
        <w:ind w:firstLine="720"/>
        <w:jc w:val="both"/>
        <w:rPr>
          <w:rFonts w:ascii="David" w:hAnsi="David"/>
          <w:b/>
          <w:bCs/>
          <w:sz w:val="26"/>
          <w:szCs w:val="26"/>
          <w:rtl/>
        </w:rPr>
      </w:pPr>
      <w:r w:rsidRPr="00E26F86">
        <w:rPr>
          <w:rFonts w:ascii="David" w:hAnsi="David"/>
          <w:b/>
          <w:bCs/>
          <w:sz w:val="26"/>
          <w:szCs w:val="26"/>
          <w:rtl/>
        </w:rPr>
        <w:t>באישום הראשון</w:t>
      </w:r>
      <w:r w:rsidRPr="00E26F86">
        <w:rPr>
          <w:rFonts w:ascii="David" w:hAnsi="David"/>
          <w:sz w:val="26"/>
          <w:szCs w:val="26"/>
          <w:rtl/>
        </w:rPr>
        <w:t xml:space="preserve"> הואשם </w:t>
      </w:r>
      <w:r w:rsidRPr="00E26F86">
        <w:rPr>
          <w:rFonts w:ascii="David" w:hAnsi="David"/>
          <w:b/>
          <w:bCs/>
          <w:sz w:val="26"/>
          <w:szCs w:val="26"/>
          <w:rtl/>
        </w:rPr>
        <w:t xml:space="preserve">נאשם 2 </w:t>
      </w:r>
      <w:r w:rsidRPr="00E26F86">
        <w:rPr>
          <w:rFonts w:ascii="David" w:hAnsi="David"/>
          <w:sz w:val="26"/>
          <w:szCs w:val="26"/>
          <w:rtl/>
        </w:rPr>
        <w:t xml:space="preserve">בעבירה של קשירת קשר לבצע פשע, עבירה לפי </w:t>
      </w:r>
      <w:hyperlink r:id="rId26" w:history="1">
        <w:r w:rsidR="00BD29B7" w:rsidRPr="00BD29B7">
          <w:rPr>
            <w:rStyle w:val="Hyperlink"/>
            <w:rFonts w:ascii="David" w:hAnsi="David"/>
            <w:sz w:val="26"/>
            <w:szCs w:val="26"/>
            <w:rtl/>
          </w:rPr>
          <w:t>סעיף 499(א)(1)</w:t>
        </w:r>
      </w:hyperlink>
      <w:r w:rsidRPr="00E26F86">
        <w:rPr>
          <w:rFonts w:ascii="David" w:hAnsi="David"/>
          <w:sz w:val="26"/>
          <w:szCs w:val="26"/>
          <w:rtl/>
        </w:rPr>
        <w:t xml:space="preserve"> ל</w:t>
      </w:r>
      <w:hyperlink r:id="rId27" w:history="1">
        <w:r w:rsidR="00D93345" w:rsidRPr="00D93345">
          <w:rPr>
            <w:rFonts w:ascii="David" w:hAnsi="David"/>
            <w:color w:val="0000FF"/>
            <w:sz w:val="26"/>
            <w:szCs w:val="26"/>
            <w:u w:val="single"/>
            <w:rtl/>
          </w:rPr>
          <w:t>חוק העונשין</w:t>
        </w:r>
      </w:hyperlink>
      <w:r w:rsidRPr="00E26F86">
        <w:rPr>
          <w:rFonts w:ascii="David" w:hAnsi="David"/>
          <w:sz w:val="26"/>
          <w:szCs w:val="26"/>
          <w:rtl/>
        </w:rPr>
        <w:t xml:space="preserve"> תשל"ז-1977 (להלן: </w:t>
      </w:r>
      <w:r>
        <w:rPr>
          <w:rFonts w:ascii="David" w:hAnsi="David" w:hint="cs"/>
          <w:sz w:val="26"/>
          <w:szCs w:val="26"/>
          <w:rtl/>
        </w:rPr>
        <w:t>"</w:t>
      </w:r>
      <w:r w:rsidRPr="0027708A">
        <w:rPr>
          <w:rFonts w:ascii="David" w:hAnsi="David"/>
          <w:b/>
          <w:bCs/>
          <w:sz w:val="26"/>
          <w:szCs w:val="26"/>
          <w:rtl/>
        </w:rPr>
        <w:t>החוק</w:t>
      </w:r>
      <w:r w:rsidRPr="0027708A">
        <w:rPr>
          <w:rFonts w:ascii="David" w:hAnsi="David" w:hint="cs"/>
          <w:sz w:val="26"/>
          <w:szCs w:val="26"/>
          <w:rtl/>
        </w:rPr>
        <w:t>"</w:t>
      </w:r>
      <w:r w:rsidRPr="0027708A">
        <w:rPr>
          <w:rFonts w:ascii="David" w:hAnsi="David"/>
          <w:sz w:val="26"/>
          <w:szCs w:val="26"/>
          <w:rtl/>
        </w:rPr>
        <w:t>),</w:t>
      </w:r>
      <w:r w:rsidRPr="00E26F86">
        <w:rPr>
          <w:rFonts w:ascii="David" w:hAnsi="David"/>
          <w:sz w:val="26"/>
          <w:szCs w:val="26"/>
          <w:rtl/>
        </w:rPr>
        <w:t xml:space="preserve"> בכך שעובר לחודש אוקטובר הזמין מאתרי אינטרנט חלקים ואביזרים שונים היכולים לשמש כנשק על מנת לסחור בהם ולהשתמש בהם לייצור כלי נשק. הוא רשם את אשתו כגורם המזמין את החבילות לישראל ושלח חלק מהחבילות לכתובות שונות ממקום מגוריו על מנת להסוות את טיבן. בכתב האישום מפורטות תשע חבילות שהגיעו במועדים שונים ליעדים שונים ובהם עשרות פריטים כאמור. </w:t>
      </w:r>
    </w:p>
    <w:p w14:paraId="60BF0798"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השלישי</w:t>
      </w:r>
      <w:r w:rsidRPr="00E26F86">
        <w:rPr>
          <w:rFonts w:ascii="David" w:hAnsi="David"/>
          <w:sz w:val="26"/>
          <w:szCs w:val="26"/>
          <w:rtl/>
        </w:rPr>
        <w:t xml:space="preserve"> הואשם </w:t>
      </w:r>
      <w:r w:rsidRPr="00E26F86">
        <w:rPr>
          <w:rFonts w:ascii="David" w:hAnsi="David"/>
          <w:b/>
          <w:bCs/>
          <w:sz w:val="26"/>
          <w:szCs w:val="26"/>
          <w:rtl/>
        </w:rPr>
        <w:t xml:space="preserve">נאשם 1 </w:t>
      </w:r>
      <w:r w:rsidRPr="00E26F86">
        <w:rPr>
          <w:rFonts w:ascii="David" w:hAnsi="David"/>
          <w:sz w:val="26"/>
          <w:szCs w:val="26"/>
          <w:rtl/>
        </w:rPr>
        <w:t xml:space="preserve">בעבירות של גניבת נשק, עבירה לפי </w:t>
      </w:r>
      <w:hyperlink r:id="rId28" w:history="1">
        <w:r w:rsidR="00BD29B7" w:rsidRPr="00BD29B7">
          <w:rPr>
            <w:rStyle w:val="Hyperlink"/>
            <w:rFonts w:ascii="David" w:hAnsi="David"/>
            <w:sz w:val="26"/>
            <w:szCs w:val="26"/>
            <w:rtl/>
          </w:rPr>
          <w:t>סעיף 384(א)(ג)</w:t>
        </w:r>
      </w:hyperlink>
      <w:r w:rsidRPr="00E26F86">
        <w:rPr>
          <w:rFonts w:ascii="David" w:hAnsi="David"/>
          <w:sz w:val="26"/>
          <w:szCs w:val="26"/>
          <w:rtl/>
        </w:rPr>
        <w:t xml:space="preserve"> לחוק, ובהחזקת נשק ותחמושת, עבירה לפי </w:t>
      </w:r>
      <w:hyperlink r:id="rId29" w:history="1">
        <w:r w:rsidR="00BD29B7" w:rsidRPr="00BD29B7">
          <w:rPr>
            <w:rStyle w:val="Hyperlink"/>
            <w:rFonts w:ascii="David" w:hAnsi="David"/>
            <w:sz w:val="26"/>
            <w:szCs w:val="26"/>
            <w:rtl/>
          </w:rPr>
          <w:t>סעיף 144(א)</w:t>
        </w:r>
      </w:hyperlink>
      <w:r w:rsidRPr="00E26F86">
        <w:rPr>
          <w:rFonts w:ascii="David" w:hAnsi="David"/>
          <w:sz w:val="26"/>
          <w:szCs w:val="26"/>
          <w:rtl/>
        </w:rPr>
        <w:t xml:space="preserve"> רישא וסיפא לחוק. על פי האמור באישום זה נאשם 1 פרץ לרכב בענתא ומצא בו תיק המכיל חלקי נשק ותחמושת של נשק מסוג </w:t>
      </w:r>
      <w:r w:rsidRPr="00E26F86">
        <w:rPr>
          <w:rFonts w:ascii="David" w:hAnsi="David"/>
          <w:sz w:val="26"/>
          <w:szCs w:val="26"/>
        </w:rPr>
        <w:t>M</w:t>
      </w:r>
      <w:r>
        <w:rPr>
          <w:rFonts w:ascii="David" w:hAnsi="David"/>
          <w:sz w:val="26"/>
          <w:szCs w:val="26"/>
          <w:rtl/>
        </w:rPr>
        <w:t>16. התיק ה</w:t>
      </w:r>
      <w:r>
        <w:rPr>
          <w:rFonts w:ascii="David" w:hAnsi="David" w:hint="cs"/>
          <w:sz w:val="26"/>
          <w:szCs w:val="26"/>
          <w:rtl/>
        </w:rPr>
        <w:t>כי</w:t>
      </w:r>
      <w:r w:rsidRPr="00E26F86">
        <w:rPr>
          <w:rFonts w:ascii="David" w:hAnsi="David"/>
          <w:sz w:val="26"/>
          <w:szCs w:val="26"/>
          <w:rtl/>
        </w:rPr>
        <w:t xml:space="preserve">ל בין היתר כוונת טלסקופית, 8 כדורי תחמושת, 7 מחסניות </w:t>
      </w:r>
      <w:r w:rsidRPr="00E26F86">
        <w:rPr>
          <w:rFonts w:ascii="David" w:hAnsi="David"/>
          <w:sz w:val="26"/>
          <w:szCs w:val="26"/>
        </w:rPr>
        <w:t>M</w:t>
      </w:r>
      <w:r w:rsidRPr="00E26F86">
        <w:rPr>
          <w:rFonts w:ascii="David" w:hAnsi="David"/>
          <w:sz w:val="26"/>
          <w:szCs w:val="26"/>
          <w:rtl/>
        </w:rPr>
        <w:t xml:space="preserve">16 ריקות ומחסנית </w:t>
      </w:r>
      <w:r w:rsidRPr="00E26F86">
        <w:rPr>
          <w:rFonts w:ascii="David" w:hAnsi="David"/>
          <w:sz w:val="26"/>
          <w:szCs w:val="26"/>
        </w:rPr>
        <w:t>M</w:t>
      </w:r>
      <w:r w:rsidRPr="00E26F86">
        <w:rPr>
          <w:rFonts w:ascii="David" w:hAnsi="David"/>
          <w:sz w:val="26"/>
          <w:szCs w:val="26"/>
          <w:rtl/>
        </w:rPr>
        <w:t xml:space="preserve">16 מלאה תחמושת. הנאשם נטל את התיק ותכולתו ואחסן אותם במחסן ביתו. כמו כן החזיק הנאשם תקופה שאינה ידועה, עובר ליום 20.10.20, אקדח מסוג </w:t>
      </w:r>
      <w:r w:rsidRPr="00E26F86">
        <w:rPr>
          <w:rFonts w:ascii="David" w:hAnsi="David"/>
          <w:sz w:val="26"/>
          <w:szCs w:val="26"/>
        </w:rPr>
        <w:t>FN</w:t>
      </w:r>
      <w:r w:rsidRPr="00E26F86">
        <w:rPr>
          <w:rFonts w:ascii="David" w:hAnsi="David"/>
          <w:sz w:val="26"/>
          <w:szCs w:val="26"/>
          <w:rtl/>
        </w:rPr>
        <w:t xml:space="preserve"> שבכוחו להמית אדם וכן מחסנית תחמושת תואמת המכילה 9 כדורים ומחסנית נוספת ריקה. </w:t>
      </w:r>
    </w:p>
    <w:p w14:paraId="1B933966"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הרביעי</w:t>
      </w:r>
      <w:r w:rsidRPr="00E26F86">
        <w:rPr>
          <w:rFonts w:ascii="David" w:hAnsi="David"/>
          <w:sz w:val="26"/>
          <w:szCs w:val="26"/>
          <w:rtl/>
        </w:rPr>
        <w:t xml:space="preserve"> הואשם </w:t>
      </w:r>
      <w:r w:rsidRPr="00E26F86">
        <w:rPr>
          <w:rFonts w:ascii="David" w:hAnsi="David"/>
          <w:b/>
          <w:bCs/>
          <w:sz w:val="26"/>
          <w:szCs w:val="26"/>
          <w:rtl/>
        </w:rPr>
        <w:t xml:space="preserve">נאשם 1 </w:t>
      </w:r>
      <w:r w:rsidRPr="00E26F86">
        <w:rPr>
          <w:rFonts w:ascii="David" w:hAnsi="David"/>
          <w:sz w:val="26"/>
          <w:szCs w:val="26"/>
          <w:rtl/>
        </w:rPr>
        <w:t xml:space="preserve">בשתי עבירות של נשיאת נשק לפי </w:t>
      </w:r>
      <w:hyperlink r:id="rId30" w:history="1">
        <w:r w:rsidR="00BD29B7" w:rsidRPr="00BD29B7">
          <w:rPr>
            <w:rStyle w:val="Hyperlink"/>
            <w:rFonts w:ascii="David" w:hAnsi="David"/>
            <w:sz w:val="26"/>
            <w:szCs w:val="26"/>
            <w:rtl/>
          </w:rPr>
          <w:t>סעיף 144(ב)</w:t>
        </w:r>
      </w:hyperlink>
      <w:r w:rsidRPr="00E26F86">
        <w:rPr>
          <w:rFonts w:ascii="David" w:hAnsi="David"/>
          <w:sz w:val="26"/>
          <w:szCs w:val="26"/>
          <w:rtl/>
        </w:rPr>
        <w:t xml:space="preserve"> לחוק, ושתי עבירות של ירי באיזור מגורים לפי </w:t>
      </w:r>
      <w:hyperlink r:id="rId31" w:history="1">
        <w:r w:rsidR="00BD29B7" w:rsidRPr="00BD29B7">
          <w:rPr>
            <w:rStyle w:val="Hyperlink"/>
            <w:rFonts w:ascii="David" w:hAnsi="David"/>
            <w:sz w:val="26"/>
            <w:szCs w:val="26"/>
            <w:rtl/>
          </w:rPr>
          <w:t>סעיף 340א(ב)</w:t>
        </w:r>
      </w:hyperlink>
      <w:r w:rsidRPr="00E26F86">
        <w:rPr>
          <w:rFonts w:ascii="David" w:hAnsi="David"/>
          <w:sz w:val="26"/>
          <w:szCs w:val="26"/>
          <w:rtl/>
        </w:rPr>
        <w:t xml:space="preserve"> לחוק. זאת בכך</w:t>
      </w:r>
      <w:r>
        <w:rPr>
          <w:rFonts w:ascii="David" w:hAnsi="David" w:hint="cs"/>
          <w:sz w:val="26"/>
          <w:szCs w:val="26"/>
          <w:rtl/>
        </w:rPr>
        <w:t>,</w:t>
      </w:r>
      <w:r w:rsidRPr="00E26F86">
        <w:rPr>
          <w:rFonts w:ascii="David" w:hAnsi="David"/>
          <w:sz w:val="26"/>
          <w:szCs w:val="26"/>
          <w:rtl/>
        </w:rPr>
        <w:t xml:space="preserve"> שבחודש ספטמבר 2020 סמוך למועד קבלת תעודות הבגרות של התלמידים, עמד הנאשם מחוץ לביתו עם בני משפחה נוספים וירה </w:t>
      </w:r>
      <w:r w:rsidRPr="00E26F86">
        <w:rPr>
          <w:rFonts w:ascii="David" w:hAnsi="David" w:hint="cs"/>
          <w:sz w:val="26"/>
          <w:szCs w:val="26"/>
          <w:rtl/>
        </w:rPr>
        <w:t>יריי</w:t>
      </w:r>
      <w:r w:rsidRPr="00E26F86">
        <w:rPr>
          <w:rFonts w:ascii="David" w:hAnsi="David" w:hint="eastAsia"/>
          <w:sz w:val="26"/>
          <w:szCs w:val="26"/>
          <w:rtl/>
        </w:rPr>
        <w:t>ה</w:t>
      </w:r>
      <w:r w:rsidRPr="00E26F86">
        <w:rPr>
          <w:rFonts w:ascii="David" w:hAnsi="David"/>
          <w:sz w:val="26"/>
          <w:szCs w:val="26"/>
          <w:rtl/>
        </w:rPr>
        <w:t xml:space="preserve"> אחת </w:t>
      </w:r>
      <w:r w:rsidRPr="00E26F86">
        <w:rPr>
          <w:rFonts w:ascii="David" w:hAnsi="David" w:hint="cs"/>
          <w:sz w:val="26"/>
          <w:szCs w:val="26"/>
          <w:rtl/>
        </w:rPr>
        <w:t>באווי</w:t>
      </w:r>
      <w:r w:rsidRPr="00E26F86">
        <w:rPr>
          <w:rFonts w:ascii="David" w:hAnsi="David" w:hint="eastAsia"/>
          <w:sz w:val="26"/>
          <w:szCs w:val="26"/>
          <w:rtl/>
        </w:rPr>
        <w:t>ר</w:t>
      </w:r>
      <w:r w:rsidRPr="00E26F86">
        <w:rPr>
          <w:rFonts w:ascii="David" w:hAnsi="David"/>
          <w:sz w:val="26"/>
          <w:szCs w:val="26"/>
          <w:rtl/>
        </w:rPr>
        <w:t xml:space="preserve"> ברובה </w:t>
      </w:r>
      <w:r w:rsidRPr="00E26F86">
        <w:rPr>
          <w:rFonts w:ascii="David" w:hAnsi="David"/>
          <w:sz w:val="26"/>
          <w:szCs w:val="26"/>
        </w:rPr>
        <w:t>M</w:t>
      </w:r>
      <w:r w:rsidRPr="00E26F86">
        <w:rPr>
          <w:rFonts w:ascii="David" w:hAnsi="David"/>
          <w:sz w:val="26"/>
          <w:szCs w:val="26"/>
          <w:rtl/>
        </w:rPr>
        <w:t xml:space="preserve">16, וכשבוע לאחר מכן ירה </w:t>
      </w:r>
      <w:r w:rsidRPr="00E26F86">
        <w:rPr>
          <w:rFonts w:ascii="David" w:hAnsi="David" w:hint="cs"/>
          <w:sz w:val="26"/>
          <w:szCs w:val="26"/>
          <w:rtl/>
        </w:rPr>
        <w:t>יריי</w:t>
      </w:r>
      <w:r w:rsidRPr="00E26F86">
        <w:rPr>
          <w:rFonts w:ascii="David" w:hAnsi="David" w:hint="eastAsia"/>
          <w:sz w:val="26"/>
          <w:szCs w:val="26"/>
          <w:rtl/>
        </w:rPr>
        <w:t>ה</w:t>
      </w:r>
      <w:r w:rsidRPr="00E26F86">
        <w:rPr>
          <w:rFonts w:ascii="David" w:hAnsi="David"/>
          <w:sz w:val="26"/>
          <w:szCs w:val="26"/>
          <w:rtl/>
        </w:rPr>
        <w:t xml:space="preserve"> אחת </w:t>
      </w:r>
      <w:r w:rsidRPr="00E26F86">
        <w:rPr>
          <w:rFonts w:ascii="David" w:hAnsi="David" w:hint="cs"/>
          <w:sz w:val="26"/>
          <w:szCs w:val="26"/>
          <w:rtl/>
        </w:rPr>
        <w:t>באווי</w:t>
      </w:r>
      <w:r w:rsidRPr="00E26F86">
        <w:rPr>
          <w:rFonts w:ascii="David" w:hAnsi="David" w:hint="eastAsia"/>
          <w:sz w:val="26"/>
          <w:szCs w:val="26"/>
          <w:rtl/>
        </w:rPr>
        <w:t>ר</w:t>
      </w:r>
      <w:r w:rsidRPr="00E26F86">
        <w:rPr>
          <w:rFonts w:ascii="David" w:hAnsi="David"/>
          <w:sz w:val="26"/>
          <w:szCs w:val="26"/>
          <w:rtl/>
        </w:rPr>
        <w:t xml:space="preserve"> באמצעות אקדח ברחוב סמוך לביתו.</w:t>
      </w:r>
    </w:p>
    <w:p w14:paraId="7A0DB619"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lastRenderedPageBreak/>
        <w:t>באישום החמישי</w:t>
      </w:r>
      <w:r w:rsidRPr="00E26F86">
        <w:rPr>
          <w:rFonts w:ascii="David" w:hAnsi="David"/>
          <w:sz w:val="26"/>
          <w:szCs w:val="26"/>
          <w:rtl/>
        </w:rPr>
        <w:t xml:space="preserve"> הואשמו </w:t>
      </w:r>
      <w:r w:rsidRPr="00E26F86">
        <w:rPr>
          <w:rFonts w:ascii="David" w:hAnsi="David"/>
          <w:b/>
          <w:bCs/>
          <w:sz w:val="26"/>
          <w:szCs w:val="26"/>
          <w:rtl/>
        </w:rPr>
        <w:t xml:space="preserve">נאשמים 1 ו-2 </w:t>
      </w:r>
      <w:r w:rsidRPr="00E26F86">
        <w:rPr>
          <w:rFonts w:ascii="David" w:hAnsi="David"/>
          <w:sz w:val="26"/>
          <w:szCs w:val="26"/>
          <w:rtl/>
        </w:rPr>
        <w:t>בנ</w:t>
      </w:r>
      <w:r>
        <w:rPr>
          <w:rFonts w:ascii="David" w:hAnsi="David" w:hint="cs"/>
          <w:sz w:val="26"/>
          <w:szCs w:val="26"/>
          <w:rtl/>
        </w:rPr>
        <w:t>י</w:t>
      </w:r>
      <w:r w:rsidRPr="00E26F86">
        <w:rPr>
          <w:rFonts w:ascii="David" w:hAnsi="David"/>
          <w:sz w:val="26"/>
          <w:szCs w:val="26"/>
          <w:rtl/>
        </w:rPr>
        <w:t xml:space="preserve">סיון לעסקה בנשק לפי </w:t>
      </w:r>
      <w:hyperlink r:id="rId32" w:history="1">
        <w:r w:rsidR="00BD29B7" w:rsidRPr="00BD29B7">
          <w:rPr>
            <w:rStyle w:val="Hyperlink"/>
            <w:rFonts w:ascii="David" w:hAnsi="David"/>
            <w:sz w:val="26"/>
            <w:szCs w:val="26"/>
            <w:rtl/>
          </w:rPr>
          <w:t>סעיף 144(א)</w:t>
        </w:r>
      </w:hyperlink>
      <w:r w:rsidRPr="00E26F86">
        <w:rPr>
          <w:rFonts w:ascii="David" w:hAnsi="David"/>
          <w:sz w:val="26"/>
          <w:szCs w:val="26"/>
          <w:rtl/>
        </w:rPr>
        <w:t xml:space="preserve"> סיפא בצירוף </w:t>
      </w:r>
      <w:hyperlink r:id="rId33" w:history="1">
        <w:r w:rsidR="00BD29B7" w:rsidRPr="00BD29B7">
          <w:rPr>
            <w:rStyle w:val="Hyperlink"/>
            <w:rFonts w:ascii="David" w:hAnsi="David"/>
            <w:sz w:val="26"/>
            <w:szCs w:val="26"/>
            <w:rtl/>
          </w:rPr>
          <w:t>סעיף 25</w:t>
        </w:r>
      </w:hyperlink>
      <w:r w:rsidRPr="00E26F86">
        <w:rPr>
          <w:rFonts w:ascii="David" w:hAnsi="David"/>
          <w:sz w:val="26"/>
          <w:szCs w:val="26"/>
          <w:rtl/>
        </w:rPr>
        <w:t xml:space="preserve"> לחוק, בכך שביום 17.7.20 וביום המחרת נאשם 1 תיאם עם אדם בשם עבדו למסור לו נשק גדול, אותו כינו "הרכב הגדול", לצורך חתונה. הנאשם הבהיר לעבדו כי עליו לשמור על חשאיות כיון שאחרים אינם יודעים שהוא מחזיק נשק זה. ביום 19.9.20 עבדו ביקש מנאשם 1 נשק מסוג </w:t>
      </w:r>
      <w:r w:rsidRPr="00E26F86">
        <w:rPr>
          <w:rFonts w:ascii="David" w:hAnsi="David"/>
          <w:sz w:val="26"/>
          <w:szCs w:val="26"/>
        </w:rPr>
        <w:t>M</w:t>
      </w:r>
      <w:r w:rsidRPr="00E26F86">
        <w:rPr>
          <w:rFonts w:ascii="David" w:hAnsi="David"/>
          <w:sz w:val="26"/>
          <w:szCs w:val="26"/>
          <w:rtl/>
        </w:rPr>
        <w:t xml:space="preserve">16 למסיבה והשניים דיברו על כך שעל עבדו לדאוג לכדורים. נאשם 1 עדכן את נאשם 2 על כך שעבדו יגיע אליו לקחת את הנשק, ונאשם 2 אמר לנאשם 1 לקחת מעבדו 20 כדורים כתמורה. </w:t>
      </w:r>
    </w:p>
    <w:p w14:paraId="7B0FD830"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השמיני</w:t>
      </w:r>
      <w:r w:rsidRPr="00E26F86">
        <w:rPr>
          <w:rFonts w:ascii="David" w:hAnsi="David"/>
          <w:sz w:val="26"/>
          <w:szCs w:val="26"/>
          <w:rtl/>
        </w:rPr>
        <w:t xml:space="preserve"> הואשמו </w:t>
      </w:r>
      <w:r w:rsidRPr="00E26F86">
        <w:rPr>
          <w:rFonts w:ascii="David" w:hAnsi="David"/>
          <w:b/>
          <w:bCs/>
          <w:sz w:val="26"/>
          <w:szCs w:val="26"/>
          <w:rtl/>
        </w:rPr>
        <w:t xml:space="preserve">נאשמים 1 ו-3 </w:t>
      </w:r>
      <w:r w:rsidRPr="00E26F86">
        <w:rPr>
          <w:rFonts w:ascii="David" w:hAnsi="David"/>
          <w:sz w:val="26"/>
          <w:szCs w:val="26"/>
          <w:rtl/>
        </w:rPr>
        <w:t xml:space="preserve">בקשירת קשר לסחר בנשק לפי </w:t>
      </w:r>
      <w:hyperlink r:id="rId34" w:history="1">
        <w:r w:rsidR="00BD29B7" w:rsidRPr="00BD29B7">
          <w:rPr>
            <w:rStyle w:val="Hyperlink"/>
            <w:rFonts w:ascii="David" w:hAnsi="David"/>
            <w:sz w:val="26"/>
            <w:szCs w:val="26"/>
            <w:rtl/>
          </w:rPr>
          <w:t>סעיף 499(א)(1)</w:t>
        </w:r>
      </w:hyperlink>
      <w:r w:rsidRPr="00E26F86">
        <w:rPr>
          <w:rFonts w:ascii="David" w:hAnsi="David"/>
          <w:sz w:val="26"/>
          <w:szCs w:val="26"/>
          <w:rtl/>
        </w:rPr>
        <w:t xml:space="preserve"> לחוק, בכך שביום 28.8.20 פנה נאשם 3 לנאשם 1 וביקש לרכוש ממנו נשק. למחרת פנה נאשם 3 שוב לנאשם 1 וביקש לרכוש ממנו אקדח מסוג גלוק עבור רוכש פוטנציאלי. נאשם 2 השיב כי "יארגן לו אחד". מאוחר יותר עדכן נאשם 1 את נאשם 3 כי יגיע אליו אקדח, על מנת להסוות את תוכן השיחה כינה את האקדח "הבן הקטן שלו". בהמשך ביקש נאשם 1 מנאשם 3 לגבות מרוכש הנשק 1,000 ₪ כבר כעת, והוא יביא את הנשק למחרת. כעבור כשעה ורבע הודיע נאשם 3 לנאשם 1 כי הרוכש הפוטנציאלי אינו מעוניין לשלם ערבון. </w:t>
      </w:r>
    </w:p>
    <w:p w14:paraId="29E59410"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למחרת התקשר נאשם 3 לנאשם 1 לבדוק מתי הנשק עתיד להגיע. הוא בירר כמה רווח עתיד נאשם 1 להרוויח, והשניים סיכמו לחלוק בשווה את הרווח של 1,000 ₪. </w:t>
      </w:r>
    </w:p>
    <w:p w14:paraId="676DEF92"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התשיעי</w:t>
      </w:r>
      <w:r w:rsidRPr="00E26F86">
        <w:rPr>
          <w:rFonts w:ascii="David" w:hAnsi="David"/>
          <w:sz w:val="26"/>
          <w:szCs w:val="26"/>
          <w:rtl/>
        </w:rPr>
        <w:t xml:space="preserve"> מואשם </w:t>
      </w:r>
      <w:r w:rsidRPr="00E26F86">
        <w:rPr>
          <w:rFonts w:ascii="David" w:hAnsi="David"/>
          <w:b/>
          <w:bCs/>
          <w:sz w:val="26"/>
          <w:szCs w:val="26"/>
          <w:rtl/>
        </w:rPr>
        <w:t xml:space="preserve">נאשם 1 </w:t>
      </w:r>
      <w:r w:rsidRPr="00E26F86">
        <w:rPr>
          <w:rFonts w:ascii="David" w:hAnsi="David"/>
          <w:sz w:val="26"/>
          <w:szCs w:val="26"/>
          <w:rtl/>
        </w:rPr>
        <w:t>בנ</w:t>
      </w:r>
      <w:r>
        <w:rPr>
          <w:rFonts w:ascii="David" w:hAnsi="David" w:hint="cs"/>
          <w:sz w:val="26"/>
          <w:szCs w:val="26"/>
          <w:rtl/>
        </w:rPr>
        <w:t>י</w:t>
      </w:r>
      <w:r w:rsidRPr="00E26F86">
        <w:rPr>
          <w:rFonts w:ascii="David" w:hAnsi="David"/>
          <w:sz w:val="26"/>
          <w:szCs w:val="26"/>
          <w:rtl/>
        </w:rPr>
        <w:t xml:space="preserve">סיון סחר בנשק לפי </w:t>
      </w:r>
      <w:hyperlink r:id="rId35" w:history="1">
        <w:r w:rsidR="00BD29B7" w:rsidRPr="00BD29B7">
          <w:rPr>
            <w:rStyle w:val="Hyperlink"/>
            <w:rFonts w:ascii="David" w:hAnsi="David"/>
            <w:sz w:val="26"/>
            <w:szCs w:val="26"/>
            <w:rtl/>
          </w:rPr>
          <w:t>סעיף 144(א)</w:t>
        </w:r>
      </w:hyperlink>
      <w:r w:rsidRPr="00E26F86">
        <w:rPr>
          <w:rFonts w:ascii="David" w:hAnsi="David"/>
          <w:sz w:val="26"/>
          <w:szCs w:val="26"/>
          <w:rtl/>
        </w:rPr>
        <w:t xml:space="preserve"> סיפא בצירוף </w:t>
      </w:r>
      <w:hyperlink r:id="rId36" w:history="1">
        <w:r w:rsidR="00BD29B7" w:rsidRPr="00BD29B7">
          <w:rPr>
            <w:rStyle w:val="Hyperlink"/>
            <w:rFonts w:ascii="David" w:hAnsi="David"/>
            <w:sz w:val="26"/>
            <w:szCs w:val="26"/>
            <w:rtl/>
          </w:rPr>
          <w:t>סעיף 25</w:t>
        </w:r>
      </w:hyperlink>
      <w:r w:rsidRPr="00E26F86">
        <w:rPr>
          <w:rFonts w:ascii="David" w:hAnsi="David"/>
          <w:sz w:val="26"/>
          <w:szCs w:val="26"/>
          <w:rtl/>
        </w:rPr>
        <w:t xml:space="preserve"> לחוק. באישום זה נטען כי ביום 2.9.20 פנה אליו אדם בשם חמדאני וביקש לרכוש נשק ארוך. הנאשם השיב לו כי יש נשק ארו</w:t>
      </w:r>
      <w:r>
        <w:rPr>
          <w:rFonts w:ascii="David" w:hAnsi="David" w:hint="cs"/>
          <w:sz w:val="26"/>
          <w:szCs w:val="26"/>
          <w:rtl/>
        </w:rPr>
        <w:t>ך</w:t>
      </w:r>
      <w:r w:rsidRPr="00E26F86">
        <w:rPr>
          <w:rFonts w:ascii="David" w:hAnsi="David"/>
          <w:sz w:val="26"/>
          <w:szCs w:val="26"/>
          <w:rtl/>
        </w:rPr>
        <w:t xml:space="preserve"> ומחירו 40,000 ₪. חמדאני שאל אם מדובר בנשק "נקי" ושאלות נושפות, והנאשם השיב כי אינו מוכר "חתול בשק" והציע לחמדאני לבדוק את הנשק. השניים סיכמו ליצור קשר כעבור שעה. </w:t>
      </w:r>
    </w:p>
    <w:p w14:paraId="7F8C91FF"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לאחר זמן קצר ביקש חמדאני מהנאשם להוציא את הנשק על מנת שאדם בשם מחמוד יבדוק אותו, והנאשם שאל אם לחמדאני יש </w:t>
      </w:r>
      <w:r>
        <w:rPr>
          <w:rFonts w:ascii="David" w:hAnsi="David" w:hint="cs"/>
          <w:sz w:val="26"/>
          <w:szCs w:val="26"/>
          <w:rtl/>
        </w:rPr>
        <w:t>ת</w:t>
      </w:r>
      <w:r w:rsidRPr="00E26F86">
        <w:rPr>
          <w:rFonts w:ascii="David" w:hAnsi="David"/>
          <w:sz w:val="26"/>
          <w:szCs w:val="26"/>
          <w:rtl/>
        </w:rPr>
        <w:t>חמושת. הנא</w:t>
      </w:r>
      <w:r>
        <w:rPr>
          <w:rFonts w:ascii="David" w:hAnsi="David"/>
          <w:sz w:val="26"/>
          <w:szCs w:val="26"/>
          <w:rtl/>
        </w:rPr>
        <w:t>שם המליץ לדחות את הפגישה כדי לא</w:t>
      </w:r>
      <w:r w:rsidRPr="00E26F86">
        <w:rPr>
          <w:rFonts w:ascii="David" w:hAnsi="David"/>
          <w:sz w:val="26"/>
          <w:szCs w:val="26"/>
          <w:rtl/>
        </w:rPr>
        <w:t>ר</w:t>
      </w:r>
      <w:r>
        <w:rPr>
          <w:rFonts w:ascii="David" w:hAnsi="David" w:hint="cs"/>
          <w:sz w:val="26"/>
          <w:szCs w:val="26"/>
          <w:rtl/>
        </w:rPr>
        <w:t>ג</w:t>
      </w:r>
      <w:r w:rsidRPr="00E26F86">
        <w:rPr>
          <w:rFonts w:ascii="David" w:hAnsi="David"/>
          <w:sz w:val="26"/>
          <w:szCs w:val="26"/>
          <w:rtl/>
        </w:rPr>
        <w:t>ן תחמושת וכן הציע להביא עוד שני כלי נש</w:t>
      </w:r>
      <w:r>
        <w:rPr>
          <w:rFonts w:ascii="David" w:hAnsi="David"/>
          <w:sz w:val="26"/>
          <w:szCs w:val="26"/>
          <w:rtl/>
        </w:rPr>
        <w:t>ק כדי שחמדאני יבחר את הרצוי לו.</w:t>
      </w:r>
    </w:p>
    <w:p w14:paraId="4EC9DB4C"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העשירי</w:t>
      </w:r>
      <w:r w:rsidRPr="00E26F86">
        <w:rPr>
          <w:rFonts w:ascii="David" w:hAnsi="David"/>
          <w:sz w:val="26"/>
          <w:szCs w:val="26"/>
          <w:rtl/>
        </w:rPr>
        <w:t xml:space="preserve"> מואשמים </w:t>
      </w:r>
      <w:r w:rsidRPr="00E26F86">
        <w:rPr>
          <w:rFonts w:ascii="David" w:hAnsi="David"/>
          <w:b/>
          <w:bCs/>
          <w:sz w:val="26"/>
          <w:szCs w:val="26"/>
          <w:rtl/>
        </w:rPr>
        <w:t xml:space="preserve">נאשמים 1 ו-3 </w:t>
      </w:r>
      <w:r w:rsidRPr="00E26F86">
        <w:rPr>
          <w:rFonts w:ascii="David" w:hAnsi="David"/>
          <w:sz w:val="26"/>
          <w:szCs w:val="26"/>
          <w:rtl/>
        </w:rPr>
        <w:t xml:space="preserve">בעבירות של קשירת קשר לנשיאת נשק, עבירה לפי </w:t>
      </w:r>
      <w:hyperlink r:id="rId37" w:history="1">
        <w:r w:rsidR="00BD29B7" w:rsidRPr="00BD29B7">
          <w:rPr>
            <w:rStyle w:val="Hyperlink"/>
            <w:rFonts w:ascii="David" w:hAnsi="David"/>
            <w:sz w:val="26"/>
            <w:szCs w:val="26"/>
            <w:rtl/>
          </w:rPr>
          <w:t>סעיף 499(א)(1)</w:t>
        </w:r>
      </w:hyperlink>
      <w:r w:rsidRPr="00E26F86">
        <w:rPr>
          <w:rFonts w:ascii="David" w:hAnsi="David"/>
          <w:sz w:val="26"/>
          <w:szCs w:val="26"/>
          <w:rtl/>
        </w:rPr>
        <w:t xml:space="preserve"> לחוק. באישום זה מתואר כי בליל ה-6.9.20 פרץ סכסוך שהסלים בין משפחת הנאשמים למשפחה אחרת מאזור ענתא. נאשם 1 עלה למחנה הפליטים כדי להביא כלי נשק נוספים ולעשות בהם שימוש. הוא יצר קשר עם מספ</w:t>
      </w:r>
      <w:r>
        <w:rPr>
          <w:rFonts w:ascii="David" w:hAnsi="David" w:hint="cs"/>
          <w:sz w:val="26"/>
          <w:szCs w:val="26"/>
          <w:rtl/>
        </w:rPr>
        <w:t>ר</w:t>
      </w:r>
      <w:r w:rsidRPr="00E26F86">
        <w:rPr>
          <w:rFonts w:ascii="David" w:hAnsi="David"/>
          <w:sz w:val="26"/>
          <w:szCs w:val="26"/>
          <w:rtl/>
        </w:rPr>
        <w:t xml:space="preserve"> גורמים, ביניהם נאשם 3, על מנת שאלה יגיעו חמושים לסייע בסכסוך שאותו כינה "מלחמה". לבקשת נאשם 1 הגיע נאשם 3 לענתא והתקשר לאדם בשם פיראס על מנת שיוציא כלי נשק. לאחר מכן התקשר נאשם 1 לאדם בשם סנגור וביקש ממנו להביא כלי נשק. בהמשך שוחח נאשם 1 עם נאשם 3 וזה ציין בפניו שיביא נשק בלגי מסוג </w:t>
      </w:r>
      <w:r w:rsidRPr="00E26F86">
        <w:rPr>
          <w:rFonts w:ascii="David" w:hAnsi="David"/>
          <w:sz w:val="26"/>
          <w:szCs w:val="26"/>
        </w:rPr>
        <w:t>FN</w:t>
      </w:r>
      <w:r>
        <w:rPr>
          <w:rFonts w:ascii="David" w:hAnsi="David"/>
          <w:sz w:val="26"/>
          <w:szCs w:val="26"/>
          <w:rtl/>
        </w:rPr>
        <w:t xml:space="preserve"> וכן תחמושת מסוג דומדום.</w:t>
      </w:r>
    </w:p>
    <w:p w14:paraId="30EECF99"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האישום השנים עשר</w:t>
      </w:r>
      <w:r w:rsidRPr="00E26F86">
        <w:rPr>
          <w:rFonts w:ascii="David" w:hAnsi="David"/>
          <w:sz w:val="26"/>
          <w:szCs w:val="26"/>
          <w:rtl/>
        </w:rPr>
        <w:t xml:space="preserve"> מתייחס ל</w:t>
      </w:r>
      <w:r w:rsidRPr="00E26F86">
        <w:rPr>
          <w:rFonts w:ascii="David" w:hAnsi="David"/>
          <w:b/>
          <w:bCs/>
          <w:sz w:val="26"/>
          <w:szCs w:val="26"/>
          <w:rtl/>
        </w:rPr>
        <w:t xml:space="preserve">נאשמים 1 ו-4 </w:t>
      </w:r>
      <w:r w:rsidRPr="00E26F86">
        <w:rPr>
          <w:rFonts w:ascii="David" w:hAnsi="David"/>
          <w:sz w:val="26"/>
          <w:szCs w:val="26"/>
          <w:rtl/>
        </w:rPr>
        <w:t xml:space="preserve">ומייחס להם עבירות של הדחה בחקירה לפי </w:t>
      </w:r>
      <w:hyperlink r:id="rId38" w:history="1">
        <w:r w:rsidR="00BD29B7" w:rsidRPr="00BD29B7">
          <w:rPr>
            <w:rStyle w:val="Hyperlink"/>
            <w:rFonts w:ascii="David" w:hAnsi="David"/>
            <w:sz w:val="26"/>
            <w:szCs w:val="26"/>
            <w:rtl/>
          </w:rPr>
          <w:t>סעיף 245</w:t>
        </w:r>
      </w:hyperlink>
      <w:r w:rsidRPr="00E26F86">
        <w:rPr>
          <w:rFonts w:ascii="David" w:hAnsi="David"/>
          <w:sz w:val="26"/>
          <w:szCs w:val="26"/>
          <w:rtl/>
        </w:rPr>
        <w:t xml:space="preserve"> לחוק ושיבוש מהלכי משפט לפי </w:t>
      </w:r>
      <w:hyperlink r:id="rId39" w:history="1">
        <w:r w:rsidR="00BD29B7" w:rsidRPr="00BD29B7">
          <w:rPr>
            <w:rStyle w:val="Hyperlink"/>
            <w:rFonts w:ascii="David" w:hAnsi="David"/>
            <w:sz w:val="26"/>
            <w:szCs w:val="26"/>
            <w:rtl/>
          </w:rPr>
          <w:t>סעיף 244</w:t>
        </w:r>
      </w:hyperlink>
      <w:r w:rsidRPr="00E26F86">
        <w:rPr>
          <w:rFonts w:ascii="David" w:hAnsi="David"/>
          <w:sz w:val="26"/>
          <w:szCs w:val="26"/>
          <w:rtl/>
        </w:rPr>
        <w:t xml:space="preserve"> לחוק. מתואר בו כי ביום 10.9.20 נודע לנאשמים כי חברם אחמד ג'ית זומן לחקירה משטרתית. הם פעלו על מנת לשבש את חקירת המשטרה בנוגע לאירוע ירי לעבר בית, ותיאמו ביניהם פניות לעדים הפוטנציאליים לעבירה – אחמד ג'ית והמתלוננת. נאשם 1 התקשר לאדם המכונה עבדו וביקש ממנו לבדוק עם בנה של המתלוננת אם הוגשה תלונה למשטרה. לאחר דקה התקשר הנאשם לג'ית שהיה אותו זמן בתחנת המשטרה ותדרך אותו להיכנס לחקירה אך "לא לנדב יותר מידי פרטים", "לשחק אותה מטומטם בחקירה" וכן תדרך אותו מה למסור בנוגע לרכב שברשותו, לטעון שבזמן הרלוונטי ישן, ועוד. ג'ית ביקש מנאשם 1 למחוק את מצלמות החניון על מנת שהמשטרה לא תאתר ראיות, והנאשם אישר שידאג לכך. בתום השיחה עדכן נאשם 1 את נאשם 4 ואמר לו כי אם ג'ית "יפתח עליו" הוא יהרוג אותו. מאוחר יותר שוחחו עבדו ונאשם 1 טלפונית עם המתלוננת ותחקרו אותה אם פנתה למשטרה ואם צילמה את הרכב המעורב. נאשם 4 התקשר לאשם 1 ועדכן כי כוחות משטרה בדקו טביעות אצבע ברכב שבו נעשה שימוש לירי לעבר בית המתלוננת. נאשם 1 הודיע לנאשם 4 כי המתלוננת לא דיווחה על האירוע ויוצא מכך שג'ית הוא שדיווח, והוסיף כי הוא "רוצה לזיין את אמא שלו". בעקבות תיאום בין נאשמים 1 ו-4 נפגש נאשם 4 בשעות הערב עם ג'ית והנאשמים תיאמו כי גם נאשם 1 יצטרף לפגישה בהמשך הערב. </w:t>
      </w:r>
    </w:p>
    <w:p w14:paraId="549EE404"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השלושה עשר</w:t>
      </w:r>
      <w:r w:rsidRPr="00E26F86">
        <w:rPr>
          <w:rFonts w:ascii="David" w:hAnsi="David"/>
          <w:sz w:val="26"/>
          <w:szCs w:val="26"/>
          <w:rtl/>
        </w:rPr>
        <w:t xml:space="preserve"> הואשם </w:t>
      </w:r>
      <w:r w:rsidRPr="00E26F86">
        <w:rPr>
          <w:rFonts w:ascii="David" w:hAnsi="David"/>
          <w:b/>
          <w:bCs/>
          <w:sz w:val="26"/>
          <w:szCs w:val="26"/>
          <w:rtl/>
        </w:rPr>
        <w:t xml:space="preserve">נאשם 2 </w:t>
      </w:r>
      <w:r w:rsidRPr="00E26F86">
        <w:rPr>
          <w:rFonts w:ascii="David" w:hAnsi="David"/>
          <w:sz w:val="26"/>
          <w:szCs w:val="26"/>
          <w:rtl/>
        </w:rPr>
        <w:t xml:space="preserve">בעבירה של עסקה בחלקי נשק ותחמושת לפי </w:t>
      </w:r>
      <w:hyperlink r:id="rId40" w:history="1">
        <w:r w:rsidR="00BD29B7" w:rsidRPr="00BD29B7">
          <w:rPr>
            <w:rStyle w:val="Hyperlink"/>
            <w:rFonts w:ascii="David" w:hAnsi="David"/>
            <w:sz w:val="26"/>
            <w:szCs w:val="26"/>
            <w:rtl/>
          </w:rPr>
          <w:t>סעיף 144(ב2)</w:t>
        </w:r>
      </w:hyperlink>
      <w:r w:rsidRPr="00E26F86">
        <w:rPr>
          <w:rFonts w:ascii="David" w:hAnsi="David"/>
          <w:sz w:val="26"/>
          <w:szCs w:val="26"/>
          <w:rtl/>
        </w:rPr>
        <w:t xml:space="preserve"> בצירוף </w:t>
      </w:r>
      <w:hyperlink r:id="rId41" w:history="1">
        <w:r w:rsidR="00BD29B7" w:rsidRPr="00BD29B7">
          <w:rPr>
            <w:rStyle w:val="Hyperlink"/>
            <w:rFonts w:ascii="David" w:hAnsi="David"/>
            <w:sz w:val="26"/>
            <w:szCs w:val="26"/>
            <w:rtl/>
          </w:rPr>
          <w:t>סעיף 144(ג)(ג)</w:t>
        </w:r>
      </w:hyperlink>
      <w:r w:rsidRPr="00E26F86">
        <w:rPr>
          <w:rFonts w:ascii="David" w:hAnsi="David"/>
          <w:sz w:val="26"/>
          <w:szCs w:val="26"/>
          <w:rtl/>
        </w:rPr>
        <w:t xml:space="preserve"> לחוק, בכך שביום 10.9.29 שוחח עם אדם בשם חאלד בקשר להעברת חלקי נשק אליו. הנ</w:t>
      </w:r>
      <w:r>
        <w:rPr>
          <w:rFonts w:ascii="David" w:hAnsi="David"/>
          <w:sz w:val="26"/>
          <w:szCs w:val="26"/>
          <w:rtl/>
        </w:rPr>
        <w:t>אשם</w:t>
      </w:r>
      <w:r w:rsidRPr="00E26F86">
        <w:rPr>
          <w:rFonts w:ascii="David" w:hAnsi="David"/>
          <w:sz w:val="26"/>
          <w:szCs w:val="26"/>
          <w:rtl/>
        </w:rPr>
        <w:t xml:space="preserve"> העביר את החלקים ולאחר מכן שוחח עם חאלד והמליץ לו לירו</w:t>
      </w:r>
      <w:r>
        <w:rPr>
          <w:rFonts w:ascii="David" w:hAnsi="David" w:hint="cs"/>
          <w:sz w:val="26"/>
          <w:szCs w:val="26"/>
          <w:rtl/>
        </w:rPr>
        <w:t>ת</w:t>
      </w:r>
      <w:r w:rsidRPr="00E26F86">
        <w:rPr>
          <w:rFonts w:ascii="David" w:hAnsi="David"/>
          <w:sz w:val="26"/>
          <w:szCs w:val="26"/>
          <w:rtl/>
        </w:rPr>
        <w:t xml:space="preserve"> בנשק כדי לוודא את תקינותו. בשיחה שוחחו נאשם 2 וחאלד על כך שנאשם 2 "יארגן" לחאלד 5 או 10 כדורים, ונאשם 2 התקשר למחמוד חושיה בבקשה שיארגן 10 כדורים לחאלד, שכן האחרון "הכין את ה-</w:t>
      </w:r>
      <w:r w:rsidRPr="00E26F86">
        <w:rPr>
          <w:rFonts w:ascii="David" w:hAnsi="David"/>
          <w:sz w:val="26"/>
          <w:szCs w:val="26"/>
        </w:rPr>
        <w:t>M</w:t>
      </w:r>
      <w:r w:rsidRPr="00E26F86">
        <w:rPr>
          <w:rFonts w:ascii="David" w:hAnsi="David"/>
          <w:sz w:val="26"/>
          <w:szCs w:val="26"/>
          <w:rtl/>
        </w:rPr>
        <w:t xml:space="preserve"> שלו וברצונו לנסות את זה". מאוחר יותר התקשר הנאשם לחאלד לוודא כי התחמושת הגיעה. השניים דיברו על כך שהרוכש "אבו כארם" י</w:t>
      </w:r>
      <w:r>
        <w:rPr>
          <w:rFonts w:ascii="David" w:hAnsi="David" w:hint="cs"/>
          <w:sz w:val="26"/>
          <w:szCs w:val="26"/>
          <w:rtl/>
        </w:rPr>
        <w:t>נ</w:t>
      </w:r>
      <w:r w:rsidRPr="00E26F86">
        <w:rPr>
          <w:rFonts w:ascii="David" w:hAnsi="David"/>
          <w:sz w:val="26"/>
          <w:szCs w:val="26"/>
          <w:rtl/>
        </w:rPr>
        <w:t xml:space="preserve">סה את הנשק וחאלד טען בתחמושת את הנשק הקטן. לשאלת הנאשם השיב חאלד כי מישהו ביקש ממנו את הנשק הארוך. </w:t>
      </w:r>
    </w:p>
    <w:p w14:paraId="6E9E5992"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האישום הארבעה עשר</w:t>
      </w:r>
      <w:r w:rsidRPr="00E26F86">
        <w:rPr>
          <w:rFonts w:ascii="David" w:hAnsi="David"/>
          <w:sz w:val="26"/>
          <w:szCs w:val="26"/>
          <w:rtl/>
        </w:rPr>
        <w:t xml:space="preserve"> מתייחס אף הוא ל</w:t>
      </w:r>
      <w:r w:rsidRPr="00E26F86">
        <w:rPr>
          <w:rFonts w:ascii="David" w:hAnsi="David"/>
          <w:b/>
          <w:bCs/>
          <w:sz w:val="26"/>
          <w:szCs w:val="26"/>
          <w:rtl/>
        </w:rPr>
        <w:t xml:space="preserve">נאשם 2 </w:t>
      </w:r>
      <w:r w:rsidRPr="00E26F86">
        <w:rPr>
          <w:rFonts w:ascii="David" w:hAnsi="David"/>
          <w:sz w:val="26"/>
          <w:szCs w:val="26"/>
          <w:rtl/>
        </w:rPr>
        <w:t xml:space="preserve">ומייחס לו עבירה של סחר בחלקי נשק לפי </w:t>
      </w:r>
      <w:hyperlink r:id="rId42" w:history="1">
        <w:r w:rsidR="00BD29B7" w:rsidRPr="00BD29B7">
          <w:rPr>
            <w:rStyle w:val="Hyperlink"/>
            <w:rFonts w:ascii="David" w:hAnsi="David"/>
            <w:sz w:val="26"/>
            <w:szCs w:val="26"/>
            <w:rtl/>
          </w:rPr>
          <w:t>סעיף 144(ב2)</w:t>
        </w:r>
      </w:hyperlink>
      <w:r w:rsidRPr="00E26F86">
        <w:rPr>
          <w:rFonts w:ascii="David" w:hAnsi="David"/>
          <w:sz w:val="26"/>
          <w:szCs w:val="26"/>
          <w:rtl/>
        </w:rPr>
        <w:t xml:space="preserve"> בצירוף </w:t>
      </w:r>
      <w:hyperlink r:id="rId43" w:history="1">
        <w:r w:rsidR="00BD29B7" w:rsidRPr="00BD29B7">
          <w:rPr>
            <w:rStyle w:val="Hyperlink"/>
            <w:rFonts w:ascii="David" w:hAnsi="David"/>
            <w:sz w:val="26"/>
            <w:szCs w:val="26"/>
            <w:rtl/>
          </w:rPr>
          <w:t>סעיף 144(ג)(2)</w:t>
        </w:r>
      </w:hyperlink>
      <w:r w:rsidRPr="00E26F86">
        <w:rPr>
          <w:rFonts w:ascii="David" w:hAnsi="David"/>
          <w:sz w:val="26"/>
          <w:szCs w:val="26"/>
          <w:rtl/>
        </w:rPr>
        <w:t xml:space="preserve"> לחוק. על פי האמור באישום זה נאשם 2 שוחח בטלפון ביום 12.9.21 עם אדם בשם רפאת שהתעניין במחירי כלי נשק, והשניים קבעו כי רפאת יבוא למחרת לאסוף את חלקי הנשק שהזמין. רפאת אכן הגיע והעסקה הושלמה. ביום 6.10.20 קיבל נאשם 2 חלקי נשק נוספים, הוא התקשר לרפאת והציע לו חלק נשק אותו כינה "מילוי" תמורת 2,200 ₪. במהלך השיחה שאל הנאשם את רפאת אם עשה שימוש בחלקי הנשק שרכש ורפאת השיב בחיוב. בהמשך התקשר רפא</w:t>
      </w:r>
      <w:r>
        <w:rPr>
          <w:rFonts w:ascii="David" w:hAnsi="David"/>
          <w:sz w:val="26"/>
          <w:szCs w:val="26"/>
          <w:rtl/>
        </w:rPr>
        <w:t>ת, הודיע שהוא מעוניין בחלק מסוי</w:t>
      </w:r>
      <w:r w:rsidRPr="00E26F86">
        <w:rPr>
          <w:rFonts w:ascii="David" w:hAnsi="David"/>
          <w:sz w:val="26"/>
          <w:szCs w:val="26"/>
          <w:rtl/>
        </w:rPr>
        <w:t>ם והשניים תיאמו העברת מספר חלקים. נאשם 2 ורפאת נפגשו על יד בית הספר בענתא והנאשם העביר לרפאת חלק נשק. לאחר מכן התקשר יוסף לנאשם 2 ושאל אותו אם הוא מחזיק חלק נשק המכונה "יד" ל"חליפה" המגיעה מקדימה</w:t>
      </w:r>
      <w:r>
        <w:rPr>
          <w:rFonts w:ascii="David" w:hAnsi="David" w:hint="cs"/>
          <w:sz w:val="26"/>
          <w:szCs w:val="26"/>
          <w:rtl/>
        </w:rPr>
        <w:t>.</w:t>
      </w:r>
      <w:r w:rsidRPr="00E26F86">
        <w:rPr>
          <w:rFonts w:ascii="David" w:hAnsi="David"/>
          <w:sz w:val="26"/>
          <w:szCs w:val="26"/>
          <w:rtl/>
        </w:rPr>
        <w:t xml:space="preserve"> נאשם 2 הבטיח להביא חלק זה כשייפגשו. ביום 9.10.20 הודיע רפאת לנאשם כי הוא נמצא במחסום א-זעיים וביקש להביא את החל</w:t>
      </w:r>
      <w:r>
        <w:rPr>
          <w:rFonts w:ascii="David" w:hAnsi="David"/>
          <w:sz w:val="26"/>
          <w:szCs w:val="26"/>
          <w:rtl/>
        </w:rPr>
        <w:t>ק הנוסף תמורת תשלום של 2,150 ₪.</w:t>
      </w:r>
    </w:p>
    <w:p w14:paraId="4BDF3A5D"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החמישה עשר</w:t>
      </w:r>
      <w:r w:rsidRPr="00E26F86">
        <w:rPr>
          <w:rFonts w:ascii="David" w:hAnsi="David"/>
          <w:sz w:val="26"/>
          <w:szCs w:val="26"/>
          <w:rtl/>
        </w:rPr>
        <w:t xml:space="preserve"> מואשם נ</w:t>
      </w:r>
      <w:r w:rsidRPr="00E26F86">
        <w:rPr>
          <w:rFonts w:ascii="David" w:hAnsi="David"/>
          <w:b/>
          <w:bCs/>
          <w:sz w:val="26"/>
          <w:szCs w:val="26"/>
          <w:rtl/>
        </w:rPr>
        <w:t>אשם 2</w:t>
      </w:r>
      <w:r w:rsidRPr="00E26F86">
        <w:rPr>
          <w:rFonts w:ascii="David" w:hAnsi="David"/>
          <w:sz w:val="26"/>
          <w:szCs w:val="26"/>
          <w:rtl/>
        </w:rPr>
        <w:t xml:space="preserve"> בעבירות של נ</w:t>
      </w:r>
      <w:r>
        <w:rPr>
          <w:rFonts w:ascii="David" w:hAnsi="David" w:hint="cs"/>
          <w:sz w:val="26"/>
          <w:szCs w:val="26"/>
          <w:rtl/>
        </w:rPr>
        <w:t>י</w:t>
      </w:r>
      <w:r w:rsidRPr="00E26F86">
        <w:rPr>
          <w:rFonts w:ascii="David" w:hAnsi="David"/>
          <w:sz w:val="26"/>
          <w:szCs w:val="26"/>
          <w:rtl/>
        </w:rPr>
        <w:t xml:space="preserve">סיון החזקת נשק לפי </w:t>
      </w:r>
      <w:hyperlink r:id="rId44" w:history="1">
        <w:r w:rsidR="00BD29B7" w:rsidRPr="00BD29B7">
          <w:rPr>
            <w:rStyle w:val="Hyperlink"/>
            <w:rFonts w:ascii="David" w:hAnsi="David"/>
            <w:sz w:val="26"/>
            <w:szCs w:val="26"/>
            <w:rtl/>
          </w:rPr>
          <w:t>סעיף 144(א)</w:t>
        </w:r>
      </w:hyperlink>
      <w:r w:rsidRPr="00E26F86">
        <w:rPr>
          <w:rFonts w:ascii="David" w:hAnsi="David"/>
          <w:sz w:val="26"/>
          <w:szCs w:val="26"/>
          <w:rtl/>
        </w:rPr>
        <w:t xml:space="preserve"> רישא לחוק ורכישת חלקי נשק לפי </w:t>
      </w:r>
      <w:hyperlink r:id="rId45" w:history="1">
        <w:r w:rsidR="00BD29B7" w:rsidRPr="00BD29B7">
          <w:rPr>
            <w:rStyle w:val="Hyperlink"/>
            <w:rFonts w:ascii="David" w:hAnsi="David"/>
            <w:sz w:val="26"/>
            <w:szCs w:val="26"/>
            <w:rtl/>
          </w:rPr>
          <w:t>סעיף 144(א)</w:t>
        </w:r>
      </w:hyperlink>
      <w:r w:rsidRPr="00E26F86">
        <w:rPr>
          <w:rFonts w:ascii="David" w:hAnsi="David"/>
          <w:sz w:val="26"/>
          <w:szCs w:val="26"/>
          <w:rtl/>
        </w:rPr>
        <w:t xml:space="preserve"> סיפא לחוק. על פי האמור באישום זה ביום 13.9.20 שוחח נאשם 2 טלפונית עם אדם שכונה על ידו "נינו" וציין שהביא נשק מסוג איירסופט והוא מעוניין לרכוש קנה שיתאים לו, תוך שהוא מכנה את הקנה "צינור". נאשם 2 הציע לנינו לרכוש ממנו חלקי נשק אותן כינה "כפיות" בסכום של 300 ₪ עבור כל "כפית", וציין שברשותו 7 חלקים כאלה. נאשם 2 הציע לנינו לרכוש ממנו חלקי נשק שכונו על ידו "קווי גז" ואף ציין שהם מקוריים. בסיום השיחה וידא נאשם 2 שוב שנינו יביא לו את קני הנשק. במועד סמוך הושלמה העסקה ונינו העביר לנאשם את קנה הנשק.</w:t>
      </w:r>
    </w:p>
    <w:p w14:paraId="4DCED33B"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ביום 17.9.20 נטל נאשם 2 את הנשק המורכב כדי לבדוק את תקינותו. לצורך כך פנה למספר אנשים כדי להשיג חפיסת תחמושת והשיג תחמושת מאדם שכונה על ידו עמאר. נאשם 2 טען את הנשק המורכב בכדורים וניסה לירות אך לא הצליח. הוא שוחח עם עטאללה ודיווח לו על התקלה, תוך ציון שהביאו "חצי אחר" וגם "מלפפון" אחר, אך הנשק לא הצליח לירות. </w:t>
      </w:r>
    </w:p>
    <w:p w14:paraId="128A6949"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בסמוך לכך ביום 17.9.20 שוחח נאשם 2 עם נינו ועם אדם נוסף שכינה "ודיע" והתלונן שהקנה שרכש מהם אינו תקין, תוך תיאור מספר פעולות שביצע כדי להתגבר על התקלה. ודיע השיב לנאשם כיהקנה הורכב באופן לא מקצועי, והנאשם השיב שילך לאדם אחר שיכוון את הנשק. </w:t>
      </w:r>
    </w:p>
    <w:p w14:paraId="62F5C9BE"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 xml:space="preserve">באישום השישה עשר </w:t>
      </w:r>
      <w:r w:rsidRPr="00E26F86">
        <w:rPr>
          <w:rFonts w:ascii="David" w:hAnsi="David"/>
          <w:sz w:val="26"/>
          <w:szCs w:val="26"/>
          <w:rtl/>
        </w:rPr>
        <w:t xml:space="preserve">הואשם </w:t>
      </w:r>
      <w:r w:rsidRPr="00E26F86">
        <w:rPr>
          <w:rFonts w:ascii="David" w:hAnsi="David"/>
          <w:b/>
          <w:bCs/>
          <w:sz w:val="26"/>
          <w:szCs w:val="26"/>
          <w:rtl/>
        </w:rPr>
        <w:t xml:space="preserve">נאשם 2 </w:t>
      </w:r>
      <w:r w:rsidRPr="00E26F86">
        <w:rPr>
          <w:rFonts w:ascii="David" w:hAnsi="David"/>
          <w:sz w:val="26"/>
          <w:szCs w:val="26"/>
          <w:rtl/>
        </w:rPr>
        <w:t>בעבירה של נ</w:t>
      </w:r>
      <w:r>
        <w:rPr>
          <w:rFonts w:ascii="David" w:hAnsi="David" w:hint="cs"/>
          <w:sz w:val="26"/>
          <w:szCs w:val="26"/>
          <w:rtl/>
        </w:rPr>
        <w:t>י</w:t>
      </w:r>
      <w:r w:rsidRPr="00E26F86">
        <w:rPr>
          <w:rFonts w:ascii="David" w:hAnsi="David"/>
          <w:sz w:val="26"/>
          <w:szCs w:val="26"/>
          <w:rtl/>
        </w:rPr>
        <w:t xml:space="preserve">סיון סחר בחלקי נשק לפי </w:t>
      </w:r>
      <w:hyperlink r:id="rId46" w:history="1">
        <w:r w:rsidR="00BD29B7" w:rsidRPr="00BD29B7">
          <w:rPr>
            <w:rStyle w:val="Hyperlink"/>
            <w:rFonts w:ascii="David" w:hAnsi="David"/>
            <w:sz w:val="26"/>
            <w:szCs w:val="26"/>
            <w:rtl/>
          </w:rPr>
          <w:t>סעיף 144(ב2)</w:t>
        </w:r>
      </w:hyperlink>
      <w:r w:rsidRPr="00E26F86">
        <w:rPr>
          <w:rFonts w:ascii="David" w:hAnsi="David"/>
          <w:sz w:val="26"/>
          <w:szCs w:val="26"/>
          <w:rtl/>
        </w:rPr>
        <w:t xml:space="preserve"> לחוק בנסיבות </w:t>
      </w:r>
      <w:hyperlink r:id="rId47" w:history="1">
        <w:r w:rsidR="00BD29B7" w:rsidRPr="00BD29B7">
          <w:rPr>
            <w:rStyle w:val="Hyperlink"/>
            <w:rFonts w:ascii="David" w:hAnsi="David"/>
            <w:sz w:val="26"/>
            <w:szCs w:val="26"/>
            <w:rtl/>
          </w:rPr>
          <w:t>סעיף 144(ג)(1)</w:t>
        </w:r>
      </w:hyperlink>
      <w:r w:rsidRPr="00E26F86">
        <w:rPr>
          <w:rFonts w:ascii="David" w:hAnsi="David"/>
          <w:sz w:val="26"/>
          <w:szCs w:val="26"/>
          <w:rtl/>
        </w:rPr>
        <w:t xml:space="preserve"> בצירוף </w:t>
      </w:r>
      <w:hyperlink r:id="rId48" w:history="1">
        <w:r w:rsidR="00BD29B7" w:rsidRPr="00BD29B7">
          <w:rPr>
            <w:rStyle w:val="Hyperlink"/>
            <w:rFonts w:ascii="David" w:hAnsi="David"/>
            <w:sz w:val="26"/>
            <w:szCs w:val="26"/>
            <w:rtl/>
          </w:rPr>
          <w:t>סעיף 25</w:t>
        </w:r>
      </w:hyperlink>
      <w:r w:rsidRPr="00E26F86">
        <w:rPr>
          <w:rFonts w:ascii="David" w:hAnsi="David"/>
          <w:sz w:val="26"/>
          <w:szCs w:val="26"/>
          <w:rtl/>
        </w:rPr>
        <w:t xml:space="preserve"> לחוק. נטען כי ביום 15.9.20 פנה הנאשם לגורם בשם עטאללה שעמו עמד בקשר רציף בענייני נשק. נאשם 2 הציע לעטאללה לרכוש ממנו חלק נשק אותו כינה "פרפר"</w:t>
      </w:r>
      <w:r>
        <w:rPr>
          <w:rFonts w:ascii="David" w:hAnsi="David" w:hint="cs"/>
          <w:sz w:val="26"/>
          <w:szCs w:val="26"/>
          <w:rtl/>
        </w:rPr>
        <w:t xml:space="preserve"> </w:t>
      </w:r>
      <w:r w:rsidRPr="00E26F86">
        <w:rPr>
          <w:rFonts w:ascii="David" w:hAnsi="David"/>
          <w:sz w:val="26"/>
          <w:szCs w:val="26"/>
          <w:rtl/>
        </w:rPr>
        <w:t xml:space="preserve">תמורת 320 ₪ וכן 2 "קווי גז" ו"לוע" תמורת 500 ₪ ליחידה. נאשם 2 אמר לעטאללה כי ברשותו 6 ידיות והוא מחביא אביזרי נשק אצל מחמוד אחיו של צלאח. במהלך השיחה הציע נאשם 2 לרכוש מחסנית מקורית לנשק תמורת 450 ₪ ועטאללה הציע לנאשם 2 לרכוש קנים מקוריים תמורת 15,500 ₪. נאשם 2 השיב שבמחנה הפליטים אפשר לרכוש חלק שכונה "פיליטי" ב-11,000 או 11,500 ₪ והציע לעטאללה לרכוש ממנו חלק שכינה כפית תמורת 350 ₪ וכן הציע להוריד את מחירי "קווי הגז" אם עטאללה ירכוש 5 חלקים. עטאללה ביקש תמונות של הסחורה המוצעת. מאוחר יותר התקשר נאשם 2 לודיע ושאל אותו על הטיב והמחיר של קנה שמכר לעטאללה באותו יום. ודיע מסר לו פרטים על כך והנאשם עדכן כי נינו ביקש לקנות ממנו 7 חלקי נשק מקוריים.  </w:t>
      </w:r>
    </w:p>
    <w:p w14:paraId="0A496F05"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באישום השבעה עשר</w:t>
      </w:r>
      <w:r w:rsidRPr="00E26F86">
        <w:rPr>
          <w:rFonts w:ascii="David" w:hAnsi="David"/>
          <w:sz w:val="26"/>
          <w:szCs w:val="26"/>
          <w:rtl/>
        </w:rPr>
        <w:t xml:space="preserve"> מואשמים </w:t>
      </w:r>
      <w:r w:rsidRPr="00E26F86">
        <w:rPr>
          <w:rFonts w:ascii="David" w:hAnsi="David"/>
          <w:b/>
          <w:bCs/>
          <w:sz w:val="26"/>
          <w:szCs w:val="26"/>
          <w:rtl/>
        </w:rPr>
        <w:t xml:space="preserve">נאשמים 1 ו-3 </w:t>
      </w:r>
      <w:r w:rsidRPr="00E26F86">
        <w:rPr>
          <w:rFonts w:ascii="David" w:hAnsi="David"/>
          <w:sz w:val="26"/>
          <w:szCs w:val="26"/>
          <w:rtl/>
        </w:rPr>
        <w:t xml:space="preserve">בעבירות שונות. נאשם 1 מואשם בסיוע לייצור נשק – עבירה לפי </w:t>
      </w:r>
      <w:hyperlink r:id="rId49" w:history="1">
        <w:r w:rsidR="00BD29B7" w:rsidRPr="00BD29B7">
          <w:rPr>
            <w:rStyle w:val="Hyperlink"/>
            <w:rFonts w:ascii="David" w:hAnsi="David"/>
            <w:sz w:val="26"/>
            <w:szCs w:val="26"/>
            <w:rtl/>
          </w:rPr>
          <w:t>סעיף 144(ב2)</w:t>
        </w:r>
      </w:hyperlink>
      <w:r w:rsidRPr="00E26F86">
        <w:rPr>
          <w:rFonts w:ascii="David" w:hAnsi="David"/>
          <w:sz w:val="26"/>
          <w:szCs w:val="26"/>
          <w:rtl/>
        </w:rPr>
        <w:t xml:space="preserve"> סיפא לחוק ובנ</w:t>
      </w:r>
      <w:r>
        <w:rPr>
          <w:rFonts w:ascii="David" w:hAnsi="David" w:hint="cs"/>
          <w:sz w:val="26"/>
          <w:szCs w:val="26"/>
          <w:rtl/>
        </w:rPr>
        <w:t>י</w:t>
      </w:r>
      <w:r w:rsidRPr="00E26F86">
        <w:rPr>
          <w:rFonts w:ascii="David" w:hAnsi="David"/>
          <w:sz w:val="26"/>
          <w:szCs w:val="26"/>
          <w:rtl/>
        </w:rPr>
        <w:t xml:space="preserve">סיון לסחר בחלקי נשק ותחמושת לפי </w:t>
      </w:r>
      <w:hyperlink r:id="rId50" w:history="1">
        <w:r w:rsidR="00BD29B7" w:rsidRPr="00BD29B7">
          <w:rPr>
            <w:rStyle w:val="Hyperlink"/>
            <w:rFonts w:ascii="David" w:hAnsi="David"/>
            <w:sz w:val="26"/>
            <w:szCs w:val="26"/>
            <w:rtl/>
          </w:rPr>
          <w:t>סעיף 144(א)</w:t>
        </w:r>
      </w:hyperlink>
      <w:r w:rsidRPr="00E26F86">
        <w:rPr>
          <w:rFonts w:ascii="David" w:hAnsi="David"/>
          <w:sz w:val="26"/>
          <w:szCs w:val="26"/>
          <w:rtl/>
        </w:rPr>
        <w:t xml:space="preserve"> סיפא לחוק. נאשם 3 מואשם בניסיון רכישת תחמושת לפי </w:t>
      </w:r>
      <w:hyperlink r:id="rId51" w:history="1">
        <w:r w:rsidR="00BD29B7" w:rsidRPr="00BD29B7">
          <w:rPr>
            <w:rStyle w:val="Hyperlink"/>
            <w:rFonts w:ascii="David" w:hAnsi="David"/>
            <w:sz w:val="26"/>
            <w:szCs w:val="26"/>
            <w:rtl/>
          </w:rPr>
          <w:t>סעיף 144(5)</w:t>
        </w:r>
      </w:hyperlink>
      <w:r w:rsidRPr="00E26F86">
        <w:rPr>
          <w:rFonts w:ascii="David" w:hAnsi="David"/>
          <w:sz w:val="26"/>
          <w:szCs w:val="26"/>
          <w:rtl/>
        </w:rPr>
        <w:t xml:space="preserve"> סיפא לחוק ונשיאת נשק ותחמושת לפי </w:t>
      </w:r>
      <w:hyperlink r:id="rId52" w:history="1">
        <w:r w:rsidR="00BD29B7" w:rsidRPr="00BD29B7">
          <w:rPr>
            <w:rStyle w:val="Hyperlink"/>
            <w:rFonts w:ascii="David" w:hAnsi="David"/>
            <w:sz w:val="26"/>
            <w:szCs w:val="26"/>
            <w:rtl/>
          </w:rPr>
          <w:t>סעיף 144(ב)</w:t>
        </w:r>
      </w:hyperlink>
      <w:r w:rsidRPr="00E26F86">
        <w:rPr>
          <w:rFonts w:ascii="David" w:hAnsi="David"/>
          <w:sz w:val="26"/>
          <w:szCs w:val="26"/>
          <w:rtl/>
        </w:rPr>
        <w:t xml:space="preserve"> לחוק. באישום זה מתואר כי ביום 25.9.20 שוחחו נאשמים 1 ו-3 על ייצור נשק על ידי החלפת חלקי נשק אותם כינו "צינורות". נאשם 1 התקשר לאדם המכונה צלאח והציע לו לקחת חלק בייצור על ידי החלפת חלק נשק תמורת 3,000 ₪. נאשם 1 יצר קשר גם עם נאשם 2 ועדכן אותו בתכנון לייצר ולתקן נשק, ובין השנים התקיימה שיחה בנוגע לעלות העסקה וחלוקת הכסף, וכן למצב הנשק. נאשם 2 אף הגיע אל נאשם 1 להראות לו את חלקי הנשק. בסמוך לאחר מכן אמיר השלים את ייצור הנשק והעבירו לנאשם 3 אשר ירה שני כדורים לבדוק את תקינותו. נאשם 3 דיווח לנאשם 1 כי הנשק יורה באופן תקין במצב "בודדת". ביום 26.9.20 נטל נאשם 3 את הנשק לאזור הררי וירה בו, ולאחר מכן התלונן בשיחת טלפון עם נאשם 1 שהנשק אינו יורה במצב אוטומט. </w:t>
      </w:r>
    </w:p>
    <w:p w14:paraId="3E34C2FF"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ביום 27.9.20 הודיע צאלח לנאשם 1 כי  גם הנשק שלו אינו יורה על אוטומט והשניים שוחחו על תיקון הנשק ועל הצורך לסדר אותו באותו יום. באותו יום התקשר אדם בשם איאד אל נאשם 1 וביקש ממנו לתקן עבורו תקלה בנוקר בנשק מאולתר מסוג קרלו, והנאשם ביקש עבור התיקון סכום של 400 ₪. מאוחר יותר ביקש נאשם 1 מצלאח שיביא לנאשם 3</w:t>
      </w:r>
      <w:r>
        <w:rPr>
          <w:rFonts w:ascii="David" w:hAnsi="David"/>
          <w:sz w:val="26"/>
          <w:szCs w:val="26"/>
          <w:rtl/>
        </w:rPr>
        <w:t xml:space="preserve"> מחסנית, והודיע לנאשם 3 שביקש ז</w:t>
      </w:r>
      <w:r>
        <w:rPr>
          <w:rFonts w:ascii="David" w:hAnsi="David" w:hint="cs"/>
          <w:sz w:val="26"/>
          <w:szCs w:val="26"/>
          <w:rtl/>
        </w:rPr>
        <w:t>א</w:t>
      </w:r>
      <w:r w:rsidRPr="00E26F86">
        <w:rPr>
          <w:rFonts w:ascii="David" w:hAnsi="David"/>
          <w:sz w:val="26"/>
          <w:szCs w:val="26"/>
          <w:rtl/>
        </w:rPr>
        <w:t xml:space="preserve">ת כי המחסנית שברשותו תקולה. לאחר מכן שוחח נאשם 1 עם צלאח ועדכן אותו שמקור התקלה ב"פטיש" ויש לרכוש פטיש חדש לנשק. כמו כן ביקש מצלאח להביא מחסנית כדי לבדוק את הנשק עם מחסנית. עוד באותו יום ביקש נאשם 3 מנאשם 1 אקדח. נאשם 1 הציע לו לרכוש אקדח "מוסב" ב-11,000 ₪ וציין שמדובר ב"משהו טוב". לאחר מכן פנה נאשם 3 לנאשם 1 וביקש להשיג קפיץ עבור אקדח "סטאר", ונאשם 1 ביקש שישלח תמונה. </w:t>
      </w:r>
    </w:p>
    <w:p w14:paraId="0929829D"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ביום 29.9.20 ביקש נאשם 1 מנאשם 3 לפנות לנאשם 2 ולבקש ממנו למכור 4 חפיסות תחמושת תמורת 1,000 ₪. נאשם 2 (ככל הנראה צריך להיות נאשם 3 – ח.מ.ק) השיב שהסכום נמוך מידי ואין טעם לפנות כי נאשם 2 מוכר כל חפיסה תמורת 250 ₪ (אציין כי השיחה אינה מתיישבת עם הסכומים שנכתבו וככל הנראה נפלה טעות סופר </w:t>
      </w:r>
      <w:r>
        <w:rPr>
          <w:rFonts w:ascii="David" w:hAnsi="David"/>
          <w:sz w:val="26"/>
          <w:szCs w:val="26"/>
          <w:rtl/>
        </w:rPr>
        <w:t>בסכומים שבכתב האישום – ח.מ.ק).</w:t>
      </w:r>
    </w:p>
    <w:p w14:paraId="18846993"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b/>
          <w:bCs/>
          <w:sz w:val="26"/>
          <w:szCs w:val="26"/>
          <w:rtl/>
        </w:rPr>
        <w:t>האישום התשעה עשר</w:t>
      </w:r>
      <w:r w:rsidRPr="00E26F86">
        <w:rPr>
          <w:rFonts w:ascii="David" w:hAnsi="David"/>
          <w:sz w:val="26"/>
          <w:szCs w:val="26"/>
          <w:rtl/>
        </w:rPr>
        <w:t xml:space="preserve"> מתייחס ל</w:t>
      </w:r>
      <w:r w:rsidRPr="00E26F86">
        <w:rPr>
          <w:rFonts w:ascii="David" w:hAnsi="David"/>
          <w:b/>
          <w:bCs/>
          <w:sz w:val="26"/>
          <w:szCs w:val="26"/>
          <w:rtl/>
        </w:rPr>
        <w:t>נאשם 1</w:t>
      </w:r>
      <w:r w:rsidRPr="00E26F86">
        <w:rPr>
          <w:rFonts w:ascii="David" w:hAnsi="David"/>
          <w:sz w:val="26"/>
          <w:szCs w:val="26"/>
          <w:rtl/>
        </w:rPr>
        <w:t xml:space="preserve"> בלבד ומייחס לו עבירות של פציעה בנסיבות מחמירות לפי </w:t>
      </w:r>
      <w:hyperlink r:id="rId53" w:history="1">
        <w:r w:rsidR="00BD29B7" w:rsidRPr="00BD29B7">
          <w:rPr>
            <w:rStyle w:val="Hyperlink"/>
            <w:rFonts w:ascii="David" w:hAnsi="David"/>
            <w:sz w:val="26"/>
            <w:szCs w:val="26"/>
            <w:rtl/>
          </w:rPr>
          <w:t>סעיף 334</w:t>
        </w:r>
      </w:hyperlink>
      <w:r w:rsidRPr="00E26F86">
        <w:rPr>
          <w:rFonts w:ascii="David" w:hAnsi="David"/>
          <w:sz w:val="26"/>
          <w:szCs w:val="26"/>
          <w:rtl/>
        </w:rPr>
        <w:t xml:space="preserve"> בנסיבות </w:t>
      </w:r>
      <w:hyperlink r:id="rId54" w:history="1">
        <w:r w:rsidR="00BD29B7" w:rsidRPr="00BD29B7">
          <w:rPr>
            <w:rStyle w:val="Hyperlink"/>
            <w:rFonts w:ascii="David" w:hAnsi="David"/>
            <w:sz w:val="26"/>
            <w:szCs w:val="26"/>
            <w:rtl/>
          </w:rPr>
          <w:t>סעיף 335(א)(1)</w:t>
        </w:r>
      </w:hyperlink>
      <w:r w:rsidRPr="00E26F86">
        <w:rPr>
          <w:rFonts w:ascii="David" w:hAnsi="David"/>
          <w:sz w:val="26"/>
          <w:szCs w:val="26"/>
          <w:rtl/>
        </w:rPr>
        <w:t xml:space="preserve"> לחוק, החזקת סכין לפי </w:t>
      </w:r>
      <w:hyperlink r:id="rId55" w:history="1">
        <w:r w:rsidR="00BD29B7" w:rsidRPr="00BD29B7">
          <w:rPr>
            <w:rStyle w:val="Hyperlink"/>
            <w:rFonts w:ascii="David" w:hAnsi="David"/>
            <w:sz w:val="26"/>
            <w:szCs w:val="26"/>
            <w:rtl/>
          </w:rPr>
          <w:t>סעיף 186</w:t>
        </w:r>
      </w:hyperlink>
      <w:r w:rsidRPr="00E26F86">
        <w:rPr>
          <w:rFonts w:ascii="David" w:hAnsi="David"/>
          <w:sz w:val="26"/>
          <w:szCs w:val="26"/>
          <w:rtl/>
        </w:rPr>
        <w:t xml:space="preserve"> לחוק, שיבוש מהלכי משפט לפי </w:t>
      </w:r>
      <w:hyperlink r:id="rId56" w:history="1">
        <w:r w:rsidR="00BD29B7" w:rsidRPr="00BD29B7">
          <w:rPr>
            <w:rStyle w:val="Hyperlink"/>
            <w:rFonts w:ascii="David" w:hAnsi="David"/>
            <w:sz w:val="26"/>
            <w:szCs w:val="26"/>
            <w:rtl/>
          </w:rPr>
          <w:t>סעיף 244</w:t>
        </w:r>
      </w:hyperlink>
      <w:r w:rsidRPr="00E26F86">
        <w:rPr>
          <w:rFonts w:ascii="David" w:hAnsi="David"/>
          <w:sz w:val="26"/>
          <w:szCs w:val="26"/>
          <w:rtl/>
        </w:rPr>
        <w:t xml:space="preserve"> לחוק ו-2 עבירות איומים לפי </w:t>
      </w:r>
      <w:hyperlink r:id="rId57" w:history="1">
        <w:r w:rsidR="00BD29B7" w:rsidRPr="00BD29B7">
          <w:rPr>
            <w:rStyle w:val="Hyperlink"/>
            <w:rFonts w:ascii="David" w:hAnsi="David"/>
            <w:sz w:val="26"/>
            <w:szCs w:val="26"/>
            <w:rtl/>
          </w:rPr>
          <w:t>סעיף 192</w:t>
        </w:r>
      </w:hyperlink>
      <w:r w:rsidRPr="00E26F86">
        <w:rPr>
          <w:rFonts w:ascii="David" w:hAnsi="David"/>
          <w:sz w:val="26"/>
          <w:szCs w:val="26"/>
          <w:rtl/>
        </w:rPr>
        <w:t xml:space="preserve"> לחוק. </w:t>
      </w:r>
    </w:p>
    <w:p w14:paraId="2AD2EA25"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על פי הנטען באישום זה ביום 17.10.20 אירע במחנה הפליטים שועפאט אירוע שוד של כמות גדולה של חפיסות סיגריות שהובאו מרמאללה, ונאשם 1 קיבל דיווח שהשוד בוצע על ידי גורמים המקורבים אליו. המתלונן אחמד ענבאוי הגיע למרכול בו אירע השוד כדי לסייע לק</w:t>
      </w:r>
      <w:r>
        <w:rPr>
          <w:rFonts w:ascii="David" w:hAnsi="David" w:hint="cs"/>
          <w:sz w:val="26"/>
          <w:szCs w:val="26"/>
          <w:rtl/>
        </w:rPr>
        <w:t>ו</w:t>
      </w:r>
      <w:r w:rsidRPr="00E26F86">
        <w:rPr>
          <w:rFonts w:ascii="David" w:hAnsi="David"/>
          <w:sz w:val="26"/>
          <w:szCs w:val="26"/>
          <w:rtl/>
        </w:rPr>
        <w:t xml:space="preserve">רבנות השוד והציע לבדוק את מצלמות האבטחה. נאשם 1 ניגש אל המתלונן והטיח בו "מי אתה בכלל, מה אתה קשור, תעוף מפה, אל תתערב". המתלונן השיב, ובתגובה איים עליו נאשם 1 "או שאתה עף מפה או שאני דוקר אותך ומוציא את הדם שלך". המתלונן השיב לנאשם 1 שאם הוא גבר, ידקור אותו. </w:t>
      </w:r>
    </w:p>
    <w:p w14:paraId="786D5AB0"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נאשם 1 עזב את המקום וחזר כעבור זמן קצר כשהוא אוחז סכין, דחף את המתלונן ודקר אותו מספר פעמים מעל ברכו הימנית כ</w:t>
      </w:r>
      <w:r>
        <w:rPr>
          <w:rFonts w:ascii="David" w:hAnsi="David" w:hint="cs"/>
          <w:sz w:val="26"/>
          <w:szCs w:val="26"/>
          <w:rtl/>
        </w:rPr>
        <w:t>ך</w:t>
      </w:r>
      <w:r w:rsidRPr="00E26F86">
        <w:rPr>
          <w:rFonts w:ascii="David" w:hAnsi="David"/>
          <w:sz w:val="26"/>
          <w:szCs w:val="26"/>
          <w:rtl/>
        </w:rPr>
        <w:t xml:space="preserve"> שהסכין חדר את מכנסיו של המתלונן וגרמה לפציעתו. המתלונן ניסה להגן על עצמו ולבסוף הצליח להתרחק כשרגלו מדממת. המתלונן נמלט והסתתר בביתו של סופיאן. בסמוך לכך התקשר נאשם 1 לחברו אמיר וביקש ממנו להגיע ולהביא אקדח. נאשם 1 הגיע לביתו של סופיאן ואיים שאם לא "יעיף" את המתלונן מביתו יירה בו. הנאשם צעק לעבר המתלונן שאם הוא "גבר" יצא החוצה והנאשם "יראה לו מה זה". כתוצאה ממעשי הנאשם נפצע המתלונן בברכו ודימם זמן מה עד שעצר את הדימום בעצמו.</w:t>
      </w:r>
    </w:p>
    <w:p w14:paraId="163D1C8F" w14:textId="77777777" w:rsidR="00E80642" w:rsidRDefault="00E80642" w:rsidP="00E80642">
      <w:pPr>
        <w:spacing w:after="240" w:line="360" w:lineRule="auto"/>
        <w:jc w:val="both"/>
        <w:rPr>
          <w:rFonts w:ascii="David" w:hAnsi="David"/>
          <w:b/>
          <w:bCs/>
          <w:sz w:val="26"/>
          <w:szCs w:val="26"/>
          <w:u w:val="single"/>
          <w:rtl/>
        </w:rPr>
      </w:pPr>
    </w:p>
    <w:p w14:paraId="417D4EEC" w14:textId="77777777" w:rsidR="00E80642" w:rsidRPr="00A60D78" w:rsidRDefault="00E80642" w:rsidP="00E80642">
      <w:pPr>
        <w:spacing w:after="240" w:line="360" w:lineRule="auto"/>
        <w:jc w:val="both"/>
        <w:rPr>
          <w:rFonts w:ascii="David" w:hAnsi="David"/>
          <w:b/>
          <w:bCs/>
          <w:sz w:val="26"/>
          <w:szCs w:val="26"/>
          <w:u w:val="single"/>
          <w:rtl/>
        </w:rPr>
      </w:pPr>
      <w:r w:rsidRPr="00A60D78">
        <w:rPr>
          <w:rFonts w:ascii="David" w:hAnsi="David"/>
          <w:b/>
          <w:bCs/>
          <w:sz w:val="26"/>
          <w:szCs w:val="26"/>
          <w:u w:val="single"/>
          <w:rtl/>
        </w:rPr>
        <w:t>מתחם העונש ההולם – כללי</w:t>
      </w:r>
    </w:p>
    <w:p w14:paraId="7F499DAE" w14:textId="77777777" w:rsidR="00E80642" w:rsidRPr="00E26F86" w:rsidRDefault="00E80642" w:rsidP="00E80642">
      <w:pPr>
        <w:spacing w:after="240" w:line="360" w:lineRule="auto"/>
        <w:jc w:val="both"/>
        <w:rPr>
          <w:rFonts w:ascii="Arial" w:hAnsi="Arial"/>
          <w:sz w:val="26"/>
          <w:szCs w:val="26"/>
          <w:rtl/>
        </w:rPr>
      </w:pPr>
      <w:r>
        <w:rPr>
          <w:rFonts w:ascii="Arial" w:hAnsi="Arial" w:hint="cs"/>
          <w:sz w:val="26"/>
          <w:szCs w:val="26"/>
          <w:rtl/>
        </w:rPr>
        <w:t>4.</w:t>
      </w:r>
      <w:r>
        <w:rPr>
          <w:rFonts w:ascii="Arial" w:hAnsi="Arial" w:hint="cs"/>
          <w:sz w:val="26"/>
          <w:szCs w:val="26"/>
          <w:rtl/>
        </w:rPr>
        <w:tab/>
      </w:r>
      <w:r w:rsidRPr="00E26F86">
        <w:rPr>
          <w:rFonts w:ascii="Arial" w:hAnsi="Arial"/>
          <w:sz w:val="26"/>
          <w:szCs w:val="26"/>
          <w:rtl/>
        </w:rPr>
        <w:t>כלי נשק הוא חפץ מסוכן, שהשימוש העיקרי בו הוא לצורך המתת אדם, גרימת פגיעה גופנית חמורה לאדם או איום בפגיעה כזו. אין צורך להכביר מילים באשר לסכנה הנשקפת מסחר, החזקה וטיוב של כלי נשק הנעשית על ידי מי שאינם מורשים לכך, שלא למטרות ראויות כגון הגנה על ב</w:t>
      </w:r>
      <w:r>
        <w:rPr>
          <w:rFonts w:ascii="Arial" w:hAnsi="Arial" w:hint="cs"/>
          <w:sz w:val="26"/>
          <w:szCs w:val="26"/>
          <w:rtl/>
        </w:rPr>
        <w:t>י</w:t>
      </w:r>
      <w:r w:rsidRPr="00E26F86">
        <w:rPr>
          <w:rFonts w:ascii="Arial" w:hAnsi="Arial"/>
          <w:sz w:val="26"/>
          <w:szCs w:val="26"/>
          <w:rtl/>
        </w:rPr>
        <w:t>טחון המדי</w:t>
      </w:r>
      <w:r>
        <w:rPr>
          <w:rFonts w:ascii="Arial" w:hAnsi="Arial"/>
          <w:sz w:val="26"/>
          <w:szCs w:val="26"/>
          <w:rtl/>
        </w:rPr>
        <w:t>נה או על שלום אזרחיה.</w:t>
      </w:r>
    </w:p>
    <w:p w14:paraId="46331645" w14:textId="77777777" w:rsidR="00E80642" w:rsidRPr="00E26F86" w:rsidRDefault="00E80642" w:rsidP="00E80642">
      <w:pPr>
        <w:spacing w:after="240" w:line="360" w:lineRule="auto"/>
        <w:jc w:val="both"/>
        <w:rPr>
          <w:rFonts w:ascii="Arial" w:hAnsi="Arial"/>
          <w:sz w:val="26"/>
          <w:szCs w:val="26"/>
          <w:rtl/>
        </w:rPr>
      </w:pPr>
      <w:r>
        <w:rPr>
          <w:rFonts w:ascii="Arial" w:hAnsi="Arial" w:hint="cs"/>
          <w:sz w:val="26"/>
          <w:szCs w:val="26"/>
          <w:rtl/>
        </w:rPr>
        <w:t>5.</w:t>
      </w:r>
      <w:r>
        <w:rPr>
          <w:rFonts w:ascii="Arial" w:hAnsi="Arial" w:hint="cs"/>
          <w:sz w:val="26"/>
          <w:szCs w:val="26"/>
          <w:rtl/>
        </w:rPr>
        <w:tab/>
      </w:r>
      <w:r w:rsidRPr="00E26F86">
        <w:rPr>
          <w:rFonts w:ascii="Arial" w:hAnsi="Arial"/>
          <w:sz w:val="26"/>
          <w:szCs w:val="26"/>
          <w:rtl/>
        </w:rPr>
        <w:t>לנוכח הסכנה הרבה הטמונה בשימוש בנשק, אסר המחוקק הן את הירי עצמו והן שורה ארוכה של מעשים הסובבים את השימוש בנשק והירי בו. כך,</w:t>
      </w:r>
      <w:r>
        <w:rPr>
          <w:rFonts w:ascii="Arial" w:hAnsi="Arial" w:hint="cs"/>
          <w:sz w:val="26"/>
          <w:szCs w:val="26"/>
          <w:rtl/>
        </w:rPr>
        <w:t xml:space="preserve"> </w:t>
      </w:r>
      <w:hyperlink r:id="rId58" w:history="1">
        <w:r w:rsidR="00BD29B7" w:rsidRPr="00BD29B7">
          <w:rPr>
            <w:rStyle w:val="Hyperlink"/>
            <w:rFonts w:ascii="Arial" w:hAnsi="Arial" w:hint="eastAsia"/>
            <w:sz w:val="26"/>
            <w:szCs w:val="26"/>
            <w:rtl/>
          </w:rPr>
          <w:t>סעיף</w:t>
        </w:r>
        <w:r w:rsidR="00BD29B7" w:rsidRPr="00BD29B7">
          <w:rPr>
            <w:rStyle w:val="Hyperlink"/>
            <w:rFonts w:ascii="Arial" w:hAnsi="Arial"/>
            <w:sz w:val="26"/>
            <w:szCs w:val="26"/>
            <w:rtl/>
          </w:rPr>
          <w:t xml:space="preserve"> 144</w:t>
        </w:r>
      </w:hyperlink>
      <w:r>
        <w:rPr>
          <w:rFonts w:ascii="Arial" w:hAnsi="Arial" w:hint="cs"/>
          <w:sz w:val="26"/>
          <w:szCs w:val="26"/>
          <w:rtl/>
        </w:rPr>
        <w:t xml:space="preserve"> ל</w:t>
      </w:r>
      <w:hyperlink r:id="rId59" w:history="1">
        <w:r w:rsidR="00D93345" w:rsidRPr="00D93345">
          <w:rPr>
            <w:rFonts w:ascii="Arial" w:hAnsi="Arial"/>
            <w:color w:val="0000FF"/>
            <w:sz w:val="26"/>
            <w:szCs w:val="26"/>
            <w:u w:val="single"/>
            <w:rtl/>
          </w:rPr>
          <w:t>חוק העונשין</w:t>
        </w:r>
      </w:hyperlink>
      <w:r>
        <w:rPr>
          <w:rFonts w:ascii="Arial" w:hAnsi="Arial" w:hint="cs"/>
          <w:sz w:val="26"/>
          <w:szCs w:val="26"/>
          <w:rtl/>
        </w:rPr>
        <w:t xml:space="preserve"> </w:t>
      </w:r>
      <w:r w:rsidRPr="00E26F86">
        <w:rPr>
          <w:rFonts w:ascii="Arial" w:hAnsi="Arial"/>
          <w:sz w:val="26"/>
          <w:szCs w:val="26"/>
          <w:rtl/>
        </w:rPr>
        <w:t xml:space="preserve">אוסר פעולות כגון ייצור, ייבוא, סחר ועסקה בנשק. האיסור חל גם על פעולות שהן </w:t>
      </w:r>
      <w:r w:rsidRPr="00E26F86">
        <w:rPr>
          <w:rFonts w:ascii="Arial" w:hAnsi="Arial" w:hint="cs"/>
          <w:sz w:val="26"/>
          <w:szCs w:val="26"/>
          <w:rtl/>
        </w:rPr>
        <w:t>ניטרליות</w:t>
      </w:r>
      <w:r w:rsidRPr="00E26F86">
        <w:rPr>
          <w:rFonts w:ascii="Arial" w:hAnsi="Arial"/>
          <w:sz w:val="26"/>
          <w:szCs w:val="26"/>
          <w:rtl/>
        </w:rPr>
        <w:t xml:space="preserve"> יותר על פי טיבן, נשיאה והחזקה של נשק, והוא חל גם על חלקי נשק, אבזרים ותחמושת. קיימת גם הסדרה הנוגעת לעבירות של רשלנות ואי נקיטת אמצעי זהירות מספיקים בכלי נשק, במסגרת</w:t>
      </w:r>
      <w:r>
        <w:rPr>
          <w:rFonts w:ascii="Arial" w:hAnsi="Arial" w:hint="cs"/>
          <w:sz w:val="26"/>
          <w:szCs w:val="26"/>
          <w:rtl/>
        </w:rPr>
        <w:t xml:space="preserve"> </w:t>
      </w:r>
      <w:hyperlink r:id="rId60" w:history="1">
        <w:r w:rsidR="00BD29B7" w:rsidRPr="00BD29B7">
          <w:rPr>
            <w:rStyle w:val="Hyperlink"/>
            <w:rFonts w:ascii="Arial" w:hAnsi="Arial" w:hint="eastAsia"/>
            <w:sz w:val="26"/>
            <w:szCs w:val="26"/>
            <w:rtl/>
          </w:rPr>
          <w:t>סעיף</w:t>
        </w:r>
        <w:r w:rsidR="00BD29B7" w:rsidRPr="00BD29B7">
          <w:rPr>
            <w:rStyle w:val="Hyperlink"/>
            <w:rFonts w:ascii="Arial" w:hAnsi="Arial"/>
            <w:sz w:val="26"/>
            <w:szCs w:val="26"/>
            <w:rtl/>
          </w:rPr>
          <w:t xml:space="preserve"> 338(א)(5)</w:t>
        </w:r>
      </w:hyperlink>
      <w:r w:rsidRPr="00E26F86">
        <w:rPr>
          <w:rFonts w:ascii="Arial" w:hAnsi="Arial"/>
          <w:sz w:val="26"/>
          <w:szCs w:val="26"/>
          <w:rtl/>
        </w:rPr>
        <w:t xml:space="preserve"> לחוק. החוק יוצר, </w:t>
      </w:r>
      <w:r w:rsidRPr="00E26F86">
        <w:rPr>
          <w:rFonts w:ascii="Arial" w:hAnsi="Arial" w:hint="cs"/>
          <w:sz w:val="26"/>
          <w:szCs w:val="26"/>
          <w:rtl/>
        </w:rPr>
        <w:t>א</w:t>
      </w:r>
      <w:r>
        <w:rPr>
          <w:rFonts w:ascii="Arial" w:hAnsi="Arial" w:hint="cs"/>
          <w:sz w:val="26"/>
          <w:szCs w:val="26"/>
          <w:rtl/>
        </w:rPr>
        <w:t>י</w:t>
      </w:r>
      <w:r w:rsidRPr="00E26F86">
        <w:rPr>
          <w:rFonts w:ascii="Arial" w:hAnsi="Arial" w:hint="cs"/>
          <w:sz w:val="26"/>
          <w:szCs w:val="26"/>
          <w:rtl/>
        </w:rPr>
        <w:t>פוא</w:t>
      </w:r>
      <w:r w:rsidRPr="00E26F86">
        <w:rPr>
          <w:rFonts w:ascii="Arial" w:hAnsi="Arial"/>
          <w:sz w:val="26"/>
          <w:szCs w:val="26"/>
          <w:rtl/>
        </w:rPr>
        <w:t xml:space="preserve">, מעגלי ביטחון המרחיקים את האדם מכל עיסוק בלתי חוקי בנשק. כל אלה חלים גם על החזקת נשק שאינה חלק מפעילות עבריינית. </w:t>
      </w:r>
    </w:p>
    <w:p w14:paraId="30EA2ADC" w14:textId="77777777" w:rsidR="00E80642" w:rsidRPr="00E26F86" w:rsidRDefault="00E80642" w:rsidP="00E80642">
      <w:pPr>
        <w:spacing w:after="240" w:line="360" w:lineRule="auto"/>
        <w:jc w:val="both"/>
        <w:rPr>
          <w:rFonts w:ascii="Arial" w:hAnsi="Arial"/>
          <w:sz w:val="26"/>
          <w:szCs w:val="26"/>
          <w:rtl/>
        </w:rPr>
      </w:pPr>
      <w:r>
        <w:rPr>
          <w:rFonts w:ascii="Arial" w:hAnsi="Arial" w:hint="cs"/>
          <w:sz w:val="26"/>
          <w:szCs w:val="26"/>
          <w:rtl/>
        </w:rPr>
        <w:t>6.</w:t>
      </w:r>
      <w:r>
        <w:rPr>
          <w:rFonts w:ascii="Arial" w:hAnsi="Arial" w:hint="cs"/>
          <w:sz w:val="26"/>
          <w:szCs w:val="26"/>
          <w:rtl/>
        </w:rPr>
        <w:tab/>
      </w:r>
      <w:r w:rsidRPr="00E26F86">
        <w:rPr>
          <w:rFonts w:ascii="Arial" w:hAnsi="Arial"/>
          <w:sz w:val="26"/>
          <w:szCs w:val="26"/>
          <w:rtl/>
        </w:rPr>
        <w:t>ההחזקה והשימוש בכלי נשק שלא כדין עלולה לגרום לפגיעה פיזית בחייהם ובשלמות גופם של הסובבים. בנוסף לנזק הפיזי והמיידי, שכיחות התופעה, הימצאותם של כלי נשק רבים בידי גורמים בלתי מורשים גורמת לשינוי המרקם החברתי, לפגיעה חמורה לא רק בביטחון אלא בתחושת הביטחון של אזרחים תמימים. למרבה הצער בשנים האחרונות אנו עדים כמעט מידי יום לאירועים של ירי ושימוש בנשק המביאים לקיפוח חייהם של רבים, לעיתים קרובות של חפים מפשע. בנוסף לצער על הפגיעות הפיזיות ואבדן החיים, אירועי הירי התכופים מביאים לשינויים באורחות החיים ובנורמות החב</w:t>
      </w:r>
      <w:r>
        <w:rPr>
          <w:rFonts w:ascii="Arial" w:hAnsi="Arial"/>
          <w:sz w:val="26"/>
          <w:szCs w:val="26"/>
          <w:rtl/>
        </w:rPr>
        <w:t>רתיות, ולתחושה ש"כל דאלים גבר".</w:t>
      </w:r>
    </w:p>
    <w:p w14:paraId="227B12F0" w14:textId="77777777" w:rsidR="00E80642" w:rsidRPr="00E26F86" w:rsidRDefault="00E80642" w:rsidP="00E80642">
      <w:pPr>
        <w:spacing w:after="240" w:line="360" w:lineRule="auto"/>
        <w:jc w:val="both"/>
        <w:rPr>
          <w:rFonts w:ascii="Arial" w:hAnsi="Arial"/>
          <w:sz w:val="26"/>
          <w:szCs w:val="26"/>
        </w:rPr>
      </w:pPr>
      <w:r>
        <w:rPr>
          <w:rFonts w:ascii="Arial" w:hAnsi="Arial" w:hint="cs"/>
          <w:sz w:val="26"/>
          <w:szCs w:val="26"/>
          <w:rtl/>
        </w:rPr>
        <w:t>7.</w:t>
      </w:r>
      <w:r w:rsidRPr="00E26F86">
        <w:rPr>
          <w:rFonts w:ascii="Arial" w:hAnsi="Arial"/>
          <w:sz w:val="26"/>
          <w:szCs w:val="26"/>
          <w:rtl/>
        </w:rPr>
        <w:tab/>
        <w:t>מזה שנים שפסיקת בית המשפט העליון, ויתר הערכאות בעקבותיה, עומדת על הצורך בענישה מחמירה בעבירות נשק, כאשר הכלל הוא שבגין עבירות אלו העונש הראוי הוא בדרך כלל מאסר בפועל. בית המשפט עמד על הסכנה הנשקפת מהימצאות כלי נשק בידי גורמים שאינם מורשים, במיוחד כאלה העלולים לעשות בו שימוש, ולפיכך על הצורך בהעלאת רף הענישה בעבירות הנשק לסוגיהן. כך, לדוגמא, נקבע</w:t>
      </w:r>
      <w:r>
        <w:rPr>
          <w:rFonts w:ascii="Arial" w:hAnsi="Arial" w:hint="cs"/>
          <w:sz w:val="26"/>
          <w:szCs w:val="26"/>
          <w:rtl/>
        </w:rPr>
        <w:t xml:space="preserve"> ב</w:t>
      </w:r>
      <w:hyperlink r:id="rId61" w:history="1">
        <w:r w:rsidR="00D93345" w:rsidRPr="00D93345">
          <w:rPr>
            <w:rFonts w:ascii="Arial" w:hAnsi="Arial"/>
            <w:color w:val="0000FF"/>
            <w:sz w:val="26"/>
            <w:szCs w:val="26"/>
            <w:u w:val="single"/>
            <w:rtl/>
          </w:rPr>
          <w:t>ע"פ 4406/19</w:t>
        </w:r>
      </w:hyperlink>
      <w:r>
        <w:rPr>
          <w:rFonts w:ascii="Arial" w:hAnsi="Arial" w:hint="cs"/>
          <w:sz w:val="26"/>
          <w:szCs w:val="26"/>
          <w:rtl/>
        </w:rPr>
        <w:t xml:space="preserve"> </w:t>
      </w:r>
      <w:r w:rsidRPr="00E26F86">
        <w:rPr>
          <w:rFonts w:ascii="Arial" w:hAnsi="Arial" w:hint="cs"/>
          <w:b/>
          <w:bCs/>
          <w:sz w:val="26"/>
          <w:szCs w:val="26"/>
          <w:rtl/>
        </w:rPr>
        <w:t>מדינת ישראל נ' יונס סובח</w:t>
      </w:r>
      <w:r>
        <w:rPr>
          <w:rFonts w:ascii="Arial" w:hAnsi="Arial" w:hint="cs"/>
          <w:sz w:val="26"/>
          <w:szCs w:val="26"/>
          <w:rtl/>
        </w:rPr>
        <w:t xml:space="preserve"> (5.11.19)  כי,</w:t>
      </w:r>
    </w:p>
    <w:p w14:paraId="669252EF" w14:textId="77777777" w:rsidR="00E80642" w:rsidRPr="00E26F86" w:rsidRDefault="00E80642" w:rsidP="00E80642">
      <w:pPr>
        <w:spacing w:after="240" w:line="360" w:lineRule="auto"/>
        <w:ind w:left="708" w:right="993"/>
        <w:jc w:val="both"/>
        <w:rPr>
          <w:rFonts w:ascii="Arial" w:hAnsi="Arial"/>
          <w:sz w:val="26"/>
          <w:szCs w:val="26"/>
          <w:rtl/>
        </w:rPr>
      </w:pPr>
      <w:r w:rsidRPr="00E26F86">
        <w:rPr>
          <w:rFonts w:ascii="Arial" w:hAnsi="Arial"/>
          <w:b/>
          <w:bCs/>
          <w:sz w:val="26"/>
          <w:szCs w:val="26"/>
        </w:rPr>
        <w:t xml:space="preserve"> </w:t>
      </w:r>
      <w:r w:rsidRPr="00E26F86">
        <w:rPr>
          <w:rFonts w:ascii="Arial" w:hAnsi="Arial"/>
          <w:b/>
          <w:bCs/>
          <w:sz w:val="26"/>
          <w:szCs w:val="26"/>
          <w:rtl/>
        </w:rPr>
        <w:t>"...לעיתים</w:t>
      </w:r>
      <w:r w:rsidRPr="00E26F86">
        <w:rPr>
          <w:rFonts w:ascii="Arial" w:hAnsi="Arial"/>
          <w:b/>
          <w:bCs/>
          <w:sz w:val="26"/>
          <w:szCs w:val="26"/>
        </w:rPr>
        <w:t xml:space="preserve"> </w:t>
      </w:r>
      <w:r w:rsidRPr="00E26F86">
        <w:rPr>
          <w:rFonts w:ascii="Arial" w:hAnsi="Arial"/>
          <w:b/>
          <w:bCs/>
          <w:sz w:val="26"/>
          <w:szCs w:val="26"/>
          <w:rtl/>
        </w:rPr>
        <w:t>מדיניות</w:t>
      </w:r>
      <w:r w:rsidRPr="00E26F86">
        <w:rPr>
          <w:rFonts w:ascii="Arial" w:hAnsi="Arial"/>
          <w:b/>
          <w:bCs/>
          <w:sz w:val="26"/>
          <w:szCs w:val="26"/>
        </w:rPr>
        <w:t xml:space="preserve"> </w:t>
      </w:r>
      <w:r w:rsidRPr="00E26F86">
        <w:rPr>
          <w:rFonts w:ascii="Arial" w:hAnsi="Arial"/>
          <w:b/>
          <w:bCs/>
          <w:sz w:val="26"/>
          <w:szCs w:val="26"/>
          <w:rtl/>
        </w:rPr>
        <w:t>הענישה</w:t>
      </w:r>
      <w:r w:rsidRPr="00E26F86">
        <w:rPr>
          <w:rFonts w:ascii="Arial" w:hAnsi="Arial"/>
          <w:b/>
          <w:bCs/>
          <w:sz w:val="26"/>
          <w:szCs w:val="26"/>
        </w:rPr>
        <w:t xml:space="preserve"> </w:t>
      </w:r>
      <w:r w:rsidRPr="00E26F86">
        <w:rPr>
          <w:rFonts w:ascii="Arial" w:hAnsi="Arial"/>
          <w:b/>
          <w:bCs/>
          <w:sz w:val="26"/>
          <w:szCs w:val="26"/>
          <w:rtl/>
        </w:rPr>
        <w:t>הנוהגת</w:t>
      </w:r>
      <w:r w:rsidRPr="00E26F86">
        <w:rPr>
          <w:rFonts w:ascii="Arial" w:hAnsi="Arial"/>
          <w:b/>
          <w:bCs/>
          <w:sz w:val="26"/>
          <w:szCs w:val="26"/>
        </w:rPr>
        <w:t xml:space="preserve"> </w:t>
      </w:r>
      <w:r w:rsidRPr="00E26F86">
        <w:rPr>
          <w:rFonts w:ascii="Arial" w:hAnsi="Arial"/>
          <w:b/>
          <w:bCs/>
          <w:sz w:val="26"/>
          <w:szCs w:val="26"/>
          <w:rtl/>
        </w:rPr>
        <w:t>ביחס</w:t>
      </w:r>
      <w:r w:rsidRPr="00E26F86">
        <w:rPr>
          <w:rFonts w:ascii="Arial" w:hAnsi="Arial"/>
          <w:b/>
          <w:bCs/>
          <w:sz w:val="26"/>
          <w:szCs w:val="26"/>
        </w:rPr>
        <w:t xml:space="preserve"> </w:t>
      </w:r>
      <w:r w:rsidRPr="00E26F86">
        <w:rPr>
          <w:rFonts w:ascii="Arial" w:hAnsi="Arial"/>
          <w:b/>
          <w:bCs/>
          <w:sz w:val="26"/>
          <w:szCs w:val="26"/>
          <w:rtl/>
        </w:rPr>
        <w:t>לעבירה</w:t>
      </w:r>
      <w:r w:rsidRPr="00E26F86">
        <w:rPr>
          <w:rFonts w:ascii="Arial" w:hAnsi="Arial"/>
          <w:b/>
          <w:bCs/>
          <w:sz w:val="26"/>
          <w:szCs w:val="26"/>
        </w:rPr>
        <w:t xml:space="preserve"> </w:t>
      </w:r>
      <w:r w:rsidRPr="00E26F86">
        <w:rPr>
          <w:rFonts w:ascii="Arial" w:hAnsi="Arial"/>
          <w:b/>
          <w:bCs/>
          <w:sz w:val="26"/>
          <w:szCs w:val="26"/>
          <w:rtl/>
        </w:rPr>
        <w:t>מסוימת</w:t>
      </w:r>
      <w:r w:rsidRPr="00E26F86">
        <w:rPr>
          <w:rFonts w:ascii="Arial" w:hAnsi="Arial"/>
          <w:b/>
          <w:bCs/>
          <w:sz w:val="26"/>
          <w:szCs w:val="26"/>
        </w:rPr>
        <w:t xml:space="preserve"> </w:t>
      </w:r>
      <w:r w:rsidRPr="00E26F86">
        <w:rPr>
          <w:rFonts w:ascii="Arial" w:hAnsi="Arial"/>
          <w:b/>
          <w:bCs/>
          <w:sz w:val="26"/>
          <w:szCs w:val="26"/>
          <w:rtl/>
        </w:rPr>
        <w:t>אינה</w:t>
      </w:r>
      <w:r w:rsidRPr="00E26F86">
        <w:rPr>
          <w:rFonts w:ascii="Arial" w:hAnsi="Arial"/>
          <w:b/>
          <w:bCs/>
          <w:sz w:val="26"/>
          <w:szCs w:val="26"/>
        </w:rPr>
        <w:t xml:space="preserve"> </w:t>
      </w:r>
      <w:r w:rsidRPr="00E26F86">
        <w:rPr>
          <w:rFonts w:ascii="Arial" w:hAnsi="Arial"/>
          <w:b/>
          <w:bCs/>
          <w:sz w:val="26"/>
          <w:szCs w:val="26"/>
          <w:rtl/>
        </w:rPr>
        <w:t>מספקת, ועל</w:t>
      </w:r>
      <w:r w:rsidRPr="00E26F86">
        <w:rPr>
          <w:rFonts w:ascii="Arial" w:hAnsi="Arial"/>
          <w:b/>
          <w:bCs/>
          <w:sz w:val="26"/>
          <w:szCs w:val="26"/>
        </w:rPr>
        <w:t xml:space="preserve"> </w:t>
      </w:r>
      <w:r w:rsidRPr="00E26F86">
        <w:rPr>
          <w:rFonts w:ascii="Arial" w:hAnsi="Arial"/>
          <w:b/>
          <w:bCs/>
          <w:sz w:val="26"/>
          <w:szCs w:val="26"/>
          <w:rtl/>
        </w:rPr>
        <w:t>בית</w:t>
      </w:r>
      <w:r w:rsidRPr="00E26F86">
        <w:rPr>
          <w:rFonts w:ascii="Arial" w:hAnsi="Arial"/>
          <w:b/>
          <w:bCs/>
          <w:sz w:val="26"/>
          <w:szCs w:val="26"/>
        </w:rPr>
        <w:t xml:space="preserve"> </w:t>
      </w:r>
      <w:r w:rsidRPr="00E26F86">
        <w:rPr>
          <w:rFonts w:ascii="Arial" w:hAnsi="Arial"/>
          <w:b/>
          <w:bCs/>
          <w:sz w:val="26"/>
          <w:szCs w:val="26"/>
          <w:rtl/>
        </w:rPr>
        <w:t>המשפט</w:t>
      </w:r>
      <w:r w:rsidRPr="00E26F86">
        <w:rPr>
          <w:rFonts w:ascii="Arial" w:hAnsi="Arial"/>
          <w:b/>
          <w:bCs/>
          <w:sz w:val="26"/>
          <w:szCs w:val="26"/>
        </w:rPr>
        <w:t xml:space="preserve"> </w:t>
      </w:r>
      <w:r w:rsidRPr="00E26F86">
        <w:rPr>
          <w:rFonts w:ascii="Arial" w:hAnsi="Arial"/>
          <w:b/>
          <w:bCs/>
          <w:sz w:val="26"/>
          <w:szCs w:val="26"/>
          <w:rtl/>
        </w:rPr>
        <w:t>להורות</w:t>
      </w:r>
      <w:r w:rsidRPr="00E26F86">
        <w:rPr>
          <w:rFonts w:ascii="Arial" w:hAnsi="Arial"/>
          <w:b/>
          <w:bCs/>
          <w:sz w:val="26"/>
          <w:szCs w:val="26"/>
        </w:rPr>
        <w:t xml:space="preserve"> </w:t>
      </w:r>
      <w:r w:rsidRPr="00E26F86">
        <w:rPr>
          <w:rFonts w:ascii="Arial" w:hAnsi="Arial"/>
          <w:b/>
          <w:bCs/>
          <w:sz w:val="26"/>
          <w:szCs w:val="26"/>
          <w:rtl/>
        </w:rPr>
        <w:t>על</w:t>
      </w:r>
      <w:r w:rsidRPr="00E26F86">
        <w:rPr>
          <w:rFonts w:ascii="Arial" w:hAnsi="Arial"/>
          <w:b/>
          <w:bCs/>
          <w:sz w:val="26"/>
          <w:szCs w:val="26"/>
        </w:rPr>
        <w:t xml:space="preserve"> </w:t>
      </w:r>
      <w:r w:rsidRPr="00E26F86">
        <w:rPr>
          <w:rFonts w:ascii="Arial" w:hAnsi="Arial"/>
          <w:b/>
          <w:bCs/>
          <w:sz w:val="26"/>
          <w:szCs w:val="26"/>
          <w:rtl/>
        </w:rPr>
        <w:t>החמרה</w:t>
      </w:r>
      <w:r w:rsidRPr="00E26F86">
        <w:rPr>
          <w:rFonts w:ascii="Arial" w:hAnsi="Arial"/>
          <w:b/>
          <w:bCs/>
          <w:sz w:val="26"/>
          <w:szCs w:val="26"/>
        </w:rPr>
        <w:t xml:space="preserve"> </w:t>
      </w:r>
      <w:r w:rsidRPr="00E26F86">
        <w:rPr>
          <w:rFonts w:ascii="Arial" w:hAnsi="Arial"/>
          <w:b/>
          <w:bCs/>
          <w:sz w:val="26"/>
          <w:szCs w:val="26"/>
          <w:rtl/>
        </w:rPr>
        <w:t>בענישה</w:t>
      </w:r>
      <w:r w:rsidRPr="00E26F86">
        <w:rPr>
          <w:rFonts w:ascii="Arial" w:hAnsi="Arial"/>
          <w:b/>
          <w:bCs/>
          <w:sz w:val="26"/>
          <w:szCs w:val="26"/>
        </w:rPr>
        <w:t xml:space="preserve"> </w:t>
      </w:r>
      <w:r w:rsidRPr="00E26F86">
        <w:rPr>
          <w:rFonts w:ascii="Arial" w:hAnsi="Arial"/>
          <w:b/>
          <w:bCs/>
          <w:sz w:val="26"/>
          <w:szCs w:val="26"/>
          <w:rtl/>
        </w:rPr>
        <w:t>על</w:t>
      </w:r>
      <w:r w:rsidRPr="00E26F86">
        <w:rPr>
          <w:rFonts w:ascii="Arial" w:hAnsi="Arial"/>
          <w:b/>
          <w:bCs/>
          <w:sz w:val="26"/>
          <w:szCs w:val="26"/>
        </w:rPr>
        <w:t xml:space="preserve"> </w:t>
      </w:r>
      <w:r w:rsidRPr="00E26F86">
        <w:rPr>
          <w:rFonts w:ascii="Arial" w:hAnsi="Arial"/>
          <w:b/>
          <w:bCs/>
          <w:sz w:val="26"/>
          <w:szCs w:val="26"/>
          <w:rtl/>
        </w:rPr>
        <w:t>מנת</w:t>
      </w:r>
      <w:r w:rsidRPr="00E26F86">
        <w:rPr>
          <w:rFonts w:ascii="Arial" w:hAnsi="Arial"/>
          <w:b/>
          <w:bCs/>
          <w:sz w:val="26"/>
          <w:szCs w:val="26"/>
        </w:rPr>
        <w:t xml:space="preserve"> </w:t>
      </w:r>
      <w:r w:rsidRPr="00E26F86">
        <w:rPr>
          <w:rFonts w:ascii="Arial" w:hAnsi="Arial"/>
          <w:b/>
          <w:bCs/>
          <w:sz w:val="26"/>
          <w:szCs w:val="26"/>
          <w:rtl/>
        </w:rPr>
        <w:t>לקדם</w:t>
      </w:r>
      <w:r w:rsidRPr="00E26F86">
        <w:rPr>
          <w:rFonts w:ascii="Arial" w:hAnsi="Arial"/>
          <w:b/>
          <w:bCs/>
          <w:sz w:val="26"/>
          <w:szCs w:val="26"/>
        </w:rPr>
        <w:t xml:space="preserve"> </w:t>
      </w:r>
      <w:r w:rsidRPr="00E26F86">
        <w:rPr>
          <w:rFonts w:ascii="Arial" w:hAnsi="Arial"/>
          <w:b/>
          <w:bCs/>
          <w:sz w:val="26"/>
          <w:szCs w:val="26"/>
          <w:rtl/>
        </w:rPr>
        <w:t>ולהגן</w:t>
      </w:r>
      <w:r w:rsidRPr="00E26F86">
        <w:rPr>
          <w:rFonts w:ascii="Arial" w:hAnsi="Arial"/>
          <w:b/>
          <w:bCs/>
          <w:sz w:val="26"/>
          <w:szCs w:val="26"/>
        </w:rPr>
        <w:t xml:space="preserve"> </w:t>
      </w:r>
      <w:r w:rsidRPr="00E26F86">
        <w:rPr>
          <w:rFonts w:ascii="Arial" w:hAnsi="Arial"/>
          <w:b/>
          <w:bCs/>
          <w:sz w:val="26"/>
          <w:szCs w:val="26"/>
          <w:rtl/>
        </w:rPr>
        <w:t>על</w:t>
      </w:r>
      <w:r w:rsidRPr="00E26F86">
        <w:rPr>
          <w:rFonts w:ascii="Arial" w:hAnsi="Arial"/>
          <w:b/>
          <w:bCs/>
          <w:sz w:val="26"/>
          <w:szCs w:val="26"/>
        </w:rPr>
        <w:t xml:space="preserve"> </w:t>
      </w:r>
      <w:r w:rsidRPr="00E26F86">
        <w:rPr>
          <w:rFonts w:ascii="Arial" w:hAnsi="Arial"/>
          <w:b/>
          <w:bCs/>
          <w:sz w:val="26"/>
          <w:szCs w:val="26"/>
          <w:rtl/>
        </w:rPr>
        <w:t>הערכים</w:t>
      </w:r>
      <w:r w:rsidRPr="00E26F86">
        <w:rPr>
          <w:rFonts w:ascii="Arial" w:hAnsi="Arial"/>
          <w:b/>
          <w:bCs/>
          <w:sz w:val="26"/>
          <w:szCs w:val="26"/>
        </w:rPr>
        <w:t xml:space="preserve"> </w:t>
      </w:r>
      <w:r w:rsidRPr="00E26F86">
        <w:rPr>
          <w:rFonts w:ascii="Arial" w:hAnsi="Arial"/>
          <w:b/>
          <w:bCs/>
          <w:sz w:val="26"/>
          <w:szCs w:val="26"/>
          <w:rtl/>
        </w:rPr>
        <w:t>אשר</w:t>
      </w:r>
      <w:r w:rsidRPr="00E26F86">
        <w:rPr>
          <w:rFonts w:ascii="Arial" w:hAnsi="Arial"/>
          <w:b/>
          <w:bCs/>
          <w:sz w:val="26"/>
          <w:szCs w:val="26"/>
        </w:rPr>
        <w:t xml:space="preserve"> </w:t>
      </w:r>
      <w:r w:rsidRPr="00E26F86">
        <w:rPr>
          <w:rFonts w:ascii="Arial" w:hAnsi="Arial"/>
          <w:b/>
          <w:bCs/>
          <w:sz w:val="26"/>
          <w:szCs w:val="26"/>
          <w:rtl/>
        </w:rPr>
        <w:t>ביסודה, ובכך</w:t>
      </w:r>
      <w:r w:rsidRPr="00E26F86">
        <w:rPr>
          <w:rFonts w:ascii="Arial" w:hAnsi="Arial"/>
          <w:b/>
          <w:bCs/>
          <w:sz w:val="26"/>
          <w:szCs w:val="26"/>
        </w:rPr>
        <w:t xml:space="preserve"> </w:t>
      </w:r>
      <w:r w:rsidRPr="00E26F86">
        <w:rPr>
          <w:rFonts w:ascii="Arial" w:hAnsi="Arial"/>
          <w:b/>
          <w:bCs/>
          <w:sz w:val="26"/>
          <w:szCs w:val="26"/>
          <w:rtl/>
        </w:rPr>
        <w:t>לבלום</w:t>
      </w:r>
      <w:r w:rsidRPr="00E26F86">
        <w:rPr>
          <w:rFonts w:ascii="Arial" w:hAnsi="Arial"/>
          <w:b/>
          <w:bCs/>
          <w:sz w:val="26"/>
          <w:szCs w:val="26"/>
        </w:rPr>
        <w:t xml:space="preserve"> </w:t>
      </w:r>
      <w:r w:rsidRPr="00E26F86">
        <w:rPr>
          <w:rFonts w:ascii="Arial" w:hAnsi="Arial"/>
          <w:b/>
          <w:bCs/>
          <w:sz w:val="26"/>
          <w:szCs w:val="26"/>
          <w:rtl/>
        </w:rPr>
        <w:t>את</w:t>
      </w:r>
      <w:r w:rsidRPr="00E26F86">
        <w:rPr>
          <w:rFonts w:ascii="Arial" w:hAnsi="Arial"/>
          <w:b/>
          <w:bCs/>
          <w:sz w:val="26"/>
          <w:szCs w:val="26"/>
        </w:rPr>
        <w:t xml:space="preserve"> </w:t>
      </w:r>
      <w:r w:rsidRPr="00E26F86">
        <w:rPr>
          <w:rFonts w:ascii="Arial" w:hAnsi="Arial"/>
          <w:b/>
          <w:bCs/>
          <w:sz w:val="26"/>
          <w:szCs w:val="26"/>
          <w:rtl/>
        </w:rPr>
        <w:t>נפיצותן</w:t>
      </w:r>
      <w:r w:rsidRPr="00E26F86">
        <w:rPr>
          <w:rFonts w:ascii="Arial" w:hAnsi="Arial"/>
          <w:b/>
          <w:bCs/>
          <w:sz w:val="26"/>
          <w:szCs w:val="26"/>
        </w:rPr>
        <w:t xml:space="preserve"> </w:t>
      </w:r>
      <w:r w:rsidRPr="00E26F86">
        <w:rPr>
          <w:rFonts w:ascii="Arial" w:hAnsi="Arial"/>
          <w:b/>
          <w:bCs/>
          <w:sz w:val="26"/>
          <w:szCs w:val="26"/>
          <w:rtl/>
        </w:rPr>
        <w:t>של</w:t>
      </w:r>
      <w:r w:rsidRPr="00E26F86">
        <w:rPr>
          <w:rFonts w:ascii="Arial" w:hAnsi="Arial"/>
          <w:b/>
          <w:bCs/>
          <w:sz w:val="26"/>
          <w:szCs w:val="26"/>
        </w:rPr>
        <w:t xml:space="preserve"> </w:t>
      </w:r>
      <w:r w:rsidRPr="00E26F86">
        <w:rPr>
          <w:rFonts w:ascii="Arial" w:hAnsi="Arial"/>
          <w:b/>
          <w:bCs/>
          <w:sz w:val="26"/>
          <w:szCs w:val="26"/>
          <w:rtl/>
        </w:rPr>
        <w:t>עבירות</w:t>
      </w:r>
      <w:r w:rsidRPr="00E26F86">
        <w:rPr>
          <w:rFonts w:ascii="Arial" w:hAnsi="Arial"/>
          <w:b/>
          <w:bCs/>
          <w:sz w:val="26"/>
          <w:szCs w:val="26"/>
        </w:rPr>
        <w:t xml:space="preserve"> </w:t>
      </w:r>
      <w:r w:rsidRPr="00E26F86">
        <w:rPr>
          <w:rFonts w:ascii="Arial" w:hAnsi="Arial"/>
          <w:b/>
          <w:bCs/>
          <w:sz w:val="26"/>
          <w:szCs w:val="26"/>
          <w:rtl/>
        </w:rPr>
        <w:t>מסוימות</w:t>
      </w:r>
      <w:r w:rsidRPr="00E26F86">
        <w:rPr>
          <w:rFonts w:ascii="Arial" w:hAnsi="Arial"/>
          <w:b/>
          <w:bCs/>
          <w:sz w:val="26"/>
          <w:szCs w:val="26"/>
        </w:rPr>
        <w:t xml:space="preserve"> </w:t>
      </w:r>
      <w:r w:rsidRPr="00E26F86">
        <w:rPr>
          <w:rFonts w:ascii="Arial" w:hAnsi="Arial"/>
          <w:b/>
          <w:bCs/>
          <w:sz w:val="26"/>
          <w:szCs w:val="26"/>
          <w:rtl/>
        </w:rPr>
        <w:t>ההופכות</w:t>
      </w:r>
      <w:r w:rsidRPr="00E26F86">
        <w:rPr>
          <w:rFonts w:ascii="Arial" w:hAnsi="Arial"/>
          <w:b/>
          <w:bCs/>
          <w:sz w:val="26"/>
          <w:szCs w:val="26"/>
        </w:rPr>
        <w:t xml:space="preserve"> </w:t>
      </w:r>
      <w:r w:rsidRPr="00E26F86">
        <w:rPr>
          <w:rFonts w:ascii="Arial" w:hAnsi="Arial"/>
          <w:b/>
          <w:bCs/>
          <w:sz w:val="26"/>
          <w:szCs w:val="26"/>
          <w:rtl/>
        </w:rPr>
        <w:t>ל'מכת</w:t>
      </w:r>
      <w:r w:rsidRPr="00E26F86">
        <w:rPr>
          <w:rFonts w:ascii="Arial" w:hAnsi="Arial"/>
          <w:b/>
          <w:bCs/>
          <w:sz w:val="26"/>
          <w:szCs w:val="26"/>
        </w:rPr>
        <w:t xml:space="preserve"> </w:t>
      </w:r>
      <w:r w:rsidRPr="00E26F86">
        <w:rPr>
          <w:rFonts w:ascii="Arial" w:hAnsi="Arial"/>
          <w:b/>
          <w:bCs/>
          <w:sz w:val="26"/>
          <w:szCs w:val="26"/>
          <w:rtl/>
        </w:rPr>
        <w:t>מדינה', ולתת</w:t>
      </w:r>
      <w:r w:rsidRPr="00E26F86">
        <w:rPr>
          <w:rFonts w:ascii="Arial" w:hAnsi="Arial"/>
          <w:b/>
          <w:bCs/>
          <w:sz w:val="26"/>
          <w:szCs w:val="26"/>
        </w:rPr>
        <w:t xml:space="preserve"> </w:t>
      </w:r>
      <w:r w:rsidRPr="00E26F86">
        <w:rPr>
          <w:rFonts w:ascii="Arial" w:hAnsi="Arial"/>
          <w:b/>
          <w:bCs/>
          <w:sz w:val="26"/>
          <w:szCs w:val="26"/>
          <w:rtl/>
        </w:rPr>
        <w:t>ביטוי</w:t>
      </w:r>
      <w:r w:rsidRPr="00E26F86">
        <w:rPr>
          <w:rFonts w:ascii="Arial" w:hAnsi="Arial"/>
          <w:b/>
          <w:bCs/>
          <w:sz w:val="26"/>
          <w:szCs w:val="26"/>
        </w:rPr>
        <w:t xml:space="preserve"> </w:t>
      </w:r>
      <w:r w:rsidRPr="00E26F86">
        <w:rPr>
          <w:rFonts w:ascii="Arial" w:hAnsi="Arial"/>
          <w:b/>
          <w:bCs/>
          <w:sz w:val="26"/>
          <w:szCs w:val="26"/>
          <w:rtl/>
        </w:rPr>
        <w:t>לחומרה</w:t>
      </w:r>
      <w:r w:rsidRPr="00E26F86">
        <w:rPr>
          <w:rFonts w:ascii="Arial" w:hAnsi="Arial"/>
          <w:b/>
          <w:bCs/>
          <w:sz w:val="26"/>
          <w:szCs w:val="26"/>
        </w:rPr>
        <w:t xml:space="preserve"> </w:t>
      </w:r>
      <w:r w:rsidRPr="00E26F86">
        <w:rPr>
          <w:rFonts w:ascii="Arial" w:hAnsi="Arial"/>
          <w:b/>
          <w:bCs/>
          <w:sz w:val="26"/>
          <w:szCs w:val="26"/>
          <w:rtl/>
        </w:rPr>
        <w:t>שיש</w:t>
      </w:r>
      <w:r w:rsidRPr="00E26F86">
        <w:rPr>
          <w:rFonts w:ascii="Arial" w:hAnsi="Arial"/>
          <w:b/>
          <w:bCs/>
          <w:sz w:val="26"/>
          <w:szCs w:val="26"/>
        </w:rPr>
        <w:t xml:space="preserve"> </w:t>
      </w:r>
      <w:r w:rsidRPr="00E26F86">
        <w:rPr>
          <w:rFonts w:ascii="Arial" w:hAnsi="Arial"/>
          <w:b/>
          <w:bCs/>
          <w:sz w:val="26"/>
          <w:szCs w:val="26"/>
          <w:rtl/>
        </w:rPr>
        <w:t>לייחס</w:t>
      </w:r>
      <w:r w:rsidRPr="00E26F86">
        <w:rPr>
          <w:rFonts w:ascii="Arial" w:hAnsi="Arial"/>
          <w:b/>
          <w:bCs/>
          <w:sz w:val="26"/>
          <w:szCs w:val="26"/>
        </w:rPr>
        <w:t xml:space="preserve"> </w:t>
      </w:r>
      <w:r w:rsidRPr="00E26F86">
        <w:rPr>
          <w:rFonts w:ascii="Arial" w:hAnsi="Arial"/>
          <w:b/>
          <w:bCs/>
          <w:sz w:val="26"/>
          <w:szCs w:val="26"/>
          <w:rtl/>
        </w:rPr>
        <w:t xml:space="preserve">להן" </w:t>
      </w:r>
      <w:r w:rsidRPr="00E26F86">
        <w:rPr>
          <w:rFonts w:ascii="Arial" w:hAnsi="Arial"/>
          <w:sz w:val="26"/>
          <w:szCs w:val="26"/>
          <w:rtl/>
        </w:rPr>
        <w:t>(פסקה 15 לפסק הדין).</w:t>
      </w:r>
    </w:p>
    <w:p w14:paraId="16847B2F" w14:textId="77777777" w:rsidR="00E80642" w:rsidRPr="00E26F86" w:rsidRDefault="00E80642" w:rsidP="00E80642">
      <w:pPr>
        <w:spacing w:after="240" w:line="360" w:lineRule="auto"/>
        <w:ind w:left="708" w:right="993"/>
        <w:jc w:val="both"/>
        <w:rPr>
          <w:rFonts w:ascii="Arial" w:hAnsi="Arial"/>
          <w:b/>
          <w:bCs/>
          <w:sz w:val="26"/>
          <w:szCs w:val="26"/>
          <w:rtl/>
        </w:rPr>
      </w:pPr>
      <w:r w:rsidRPr="00E26F86">
        <w:rPr>
          <w:rFonts w:ascii="Arial" w:hAnsi="Arial"/>
          <w:b/>
          <w:bCs/>
          <w:sz w:val="26"/>
          <w:szCs w:val="26"/>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7376842D" w14:textId="77777777" w:rsidR="00E80642" w:rsidRPr="00E26F86" w:rsidRDefault="00E80642" w:rsidP="00E80642">
      <w:pPr>
        <w:spacing w:after="240" w:line="360" w:lineRule="auto"/>
        <w:ind w:left="708" w:right="993"/>
        <w:jc w:val="both"/>
        <w:rPr>
          <w:rFonts w:ascii="Arial" w:hAnsi="Arial"/>
          <w:sz w:val="26"/>
          <w:szCs w:val="26"/>
          <w:rtl/>
        </w:rPr>
      </w:pPr>
      <w:r w:rsidRPr="00E26F86">
        <w:rPr>
          <w:rFonts w:ascii="Arial" w:hAnsi="Arial"/>
          <w:b/>
          <w:bCs/>
          <w:sz w:val="26"/>
          <w:szCs w:val="26"/>
          <w:rtl/>
        </w:rPr>
        <w:t>על רקע המציאות אותה אנו חווים למרבה הצער מדי יום, אנו עדים לקריאה ציבורית נרגשת להגברת האכיפה כלפי עבירות נשק – ולהחמרה במדיניות הענישה הנוהגת"</w:t>
      </w:r>
      <w:r w:rsidRPr="00E26F86">
        <w:rPr>
          <w:rFonts w:ascii="Arial" w:hAnsi="Arial"/>
          <w:sz w:val="26"/>
          <w:szCs w:val="26"/>
          <w:rtl/>
        </w:rPr>
        <w:t xml:space="preserve"> (פסקה 16 לפסק הדין).</w:t>
      </w:r>
    </w:p>
    <w:p w14:paraId="24B9A4D7" w14:textId="77777777" w:rsidR="00E80642" w:rsidRPr="00E26F86" w:rsidRDefault="00E80642" w:rsidP="00E80642">
      <w:pPr>
        <w:spacing w:after="240" w:line="360" w:lineRule="auto"/>
        <w:jc w:val="both"/>
        <w:rPr>
          <w:rFonts w:ascii="Arial" w:hAnsi="Arial"/>
          <w:sz w:val="26"/>
          <w:szCs w:val="26"/>
          <w:rtl/>
        </w:rPr>
      </w:pPr>
      <w:r w:rsidRPr="00E26F86">
        <w:rPr>
          <w:rFonts w:ascii="Arial" w:hAnsi="Arial"/>
          <w:sz w:val="26"/>
          <w:szCs w:val="26"/>
          <w:rtl/>
        </w:rPr>
        <w:t xml:space="preserve"> וכן: </w:t>
      </w:r>
    </w:p>
    <w:p w14:paraId="00F59491" w14:textId="77777777" w:rsidR="00E80642" w:rsidRPr="00E26F86" w:rsidRDefault="00E80642" w:rsidP="00E80642">
      <w:pPr>
        <w:spacing w:after="240" w:line="360" w:lineRule="auto"/>
        <w:ind w:left="708" w:right="851"/>
        <w:jc w:val="both"/>
        <w:rPr>
          <w:rFonts w:ascii="Arial" w:hAnsi="Arial"/>
          <w:sz w:val="26"/>
          <w:szCs w:val="26"/>
          <w:rtl/>
        </w:rPr>
      </w:pPr>
      <w:r w:rsidRPr="00E26F86">
        <w:rPr>
          <w:rFonts w:ascii="Arial" w:hAnsi="Arial"/>
          <w:b/>
          <w:bCs/>
          <w:sz w:val="26"/>
          <w:szCs w:val="26"/>
          <w:rtl/>
        </w:rPr>
        <w:t>"בהתאם</w:t>
      </w:r>
      <w:r w:rsidRPr="00E26F86">
        <w:rPr>
          <w:rFonts w:ascii="Arial" w:hAnsi="Arial"/>
          <w:b/>
          <w:bCs/>
          <w:sz w:val="26"/>
          <w:szCs w:val="26"/>
        </w:rPr>
        <w:t xml:space="preserve"> </w:t>
      </w:r>
      <w:r w:rsidRPr="00E26F86">
        <w:rPr>
          <w:rFonts w:ascii="Arial" w:hAnsi="Arial"/>
          <w:b/>
          <w:bCs/>
          <w:sz w:val="26"/>
          <w:szCs w:val="26"/>
          <w:rtl/>
        </w:rPr>
        <w:t>לכך</w:t>
      </w:r>
      <w:r w:rsidRPr="00E26F86">
        <w:rPr>
          <w:rFonts w:ascii="Arial" w:hAnsi="Arial"/>
          <w:b/>
          <w:bCs/>
          <w:sz w:val="26"/>
          <w:szCs w:val="26"/>
        </w:rPr>
        <w:t xml:space="preserve"> </w:t>
      </w:r>
      <w:r w:rsidRPr="00E26F86">
        <w:rPr>
          <w:rFonts w:ascii="Arial" w:hAnsi="Arial"/>
          <w:b/>
          <w:bCs/>
          <w:sz w:val="26"/>
          <w:szCs w:val="26"/>
          <w:rtl/>
        </w:rPr>
        <w:t>ולנוכח</w:t>
      </w:r>
      <w:r w:rsidRPr="00E26F86">
        <w:rPr>
          <w:rFonts w:ascii="Arial" w:hAnsi="Arial"/>
          <w:b/>
          <w:bCs/>
          <w:sz w:val="26"/>
          <w:szCs w:val="26"/>
        </w:rPr>
        <w:t xml:space="preserve"> </w:t>
      </w:r>
      <w:r w:rsidRPr="00E26F86">
        <w:rPr>
          <w:rFonts w:ascii="Arial" w:hAnsi="Arial"/>
          <w:b/>
          <w:bCs/>
          <w:sz w:val="26"/>
          <w:szCs w:val="26"/>
          <w:rtl/>
        </w:rPr>
        <w:t>ריבוי</w:t>
      </w:r>
      <w:r w:rsidRPr="00E26F86">
        <w:rPr>
          <w:rFonts w:ascii="Arial" w:hAnsi="Arial"/>
          <w:b/>
          <w:bCs/>
          <w:sz w:val="26"/>
          <w:szCs w:val="26"/>
        </w:rPr>
        <w:t xml:space="preserve"> </w:t>
      </w:r>
      <w:r w:rsidRPr="00E26F86">
        <w:rPr>
          <w:rFonts w:ascii="Arial" w:hAnsi="Arial"/>
          <w:b/>
          <w:bCs/>
          <w:sz w:val="26"/>
          <w:szCs w:val="26"/>
          <w:rtl/>
        </w:rPr>
        <w:t>מקרי</w:t>
      </w:r>
      <w:r w:rsidRPr="00E26F86">
        <w:rPr>
          <w:rFonts w:ascii="Arial" w:hAnsi="Arial"/>
          <w:b/>
          <w:bCs/>
          <w:sz w:val="26"/>
          <w:szCs w:val="26"/>
        </w:rPr>
        <w:t xml:space="preserve"> </w:t>
      </w:r>
      <w:r w:rsidRPr="00E26F86">
        <w:rPr>
          <w:rFonts w:ascii="Arial" w:hAnsi="Arial"/>
          <w:b/>
          <w:bCs/>
          <w:sz w:val="26"/>
          <w:szCs w:val="26"/>
          <w:rtl/>
        </w:rPr>
        <w:t>הירי, יש</w:t>
      </w:r>
      <w:r w:rsidRPr="00E26F86">
        <w:rPr>
          <w:rFonts w:ascii="Arial" w:hAnsi="Arial"/>
          <w:b/>
          <w:bCs/>
          <w:sz w:val="26"/>
          <w:szCs w:val="26"/>
        </w:rPr>
        <w:t xml:space="preserve"> </w:t>
      </w:r>
      <w:r w:rsidRPr="00E26F86">
        <w:rPr>
          <w:rFonts w:ascii="Arial" w:hAnsi="Arial"/>
          <w:b/>
          <w:bCs/>
          <w:sz w:val="26"/>
          <w:szCs w:val="26"/>
          <w:rtl/>
        </w:rPr>
        <w:t>לנקוט</w:t>
      </w:r>
      <w:r w:rsidRPr="00E26F86">
        <w:rPr>
          <w:rFonts w:ascii="Arial" w:hAnsi="Arial"/>
          <w:b/>
          <w:bCs/>
          <w:sz w:val="26"/>
          <w:szCs w:val="26"/>
        </w:rPr>
        <w:t xml:space="preserve"> </w:t>
      </w:r>
      <w:r w:rsidRPr="00E26F86">
        <w:rPr>
          <w:rFonts w:ascii="Arial" w:hAnsi="Arial"/>
          <w:b/>
          <w:bCs/>
          <w:sz w:val="26"/>
          <w:szCs w:val="26"/>
          <w:rtl/>
        </w:rPr>
        <w:t>במדיניות</w:t>
      </w:r>
      <w:r w:rsidRPr="00E26F86">
        <w:rPr>
          <w:rFonts w:ascii="Arial" w:hAnsi="Arial"/>
          <w:b/>
          <w:bCs/>
          <w:sz w:val="26"/>
          <w:szCs w:val="26"/>
        </w:rPr>
        <w:t xml:space="preserve"> </w:t>
      </w:r>
      <w:r w:rsidRPr="00E26F86">
        <w:rPr>
          <w:rFonts w:ascii="Arial" w:hAnsi="Arial"/>
          <w:b/>
          <w:bCs/>
          <w:sz w:val="26"/>
          <w:szCs w:val="26"/>
          <w:rtl/>
        </w:rPr>
        <w:t>ענישה</w:t>
      </w:r>
      <w:r w:rsidRPr="00E26F86">
        <w:rPr>
          <w:rFonts w:ascii="Arial" w:hAnsi="Arial"/>
          <w:b/>
          <w:bCs/>
          <w:sz w:val="26"/>
          <w:szCs w:val="26"/>
        </w:rPr>
        <w:t xml:space="preserve"> </w:t>
      </w:r>
      <w:r w:rsidRPr="00E26F86">
        <w:rPr>
          <w:rFonts w:ascii="Arial" w:hAnsi="Arial"/>
          <w:b/>
          <w:bCs/>
          <w:sz w:val="26"/>
          <w:szCs w:val="26"/>
          <w:rtl/>
        </w:rPr>
        <w:t>מחמירה</w:t>
      </w:r>
      <w:r w:rsidRPr="00E26F86">
        <w:rPr>
          <w:rFonts w:ascii="Arial" w:hAnsi="Arial"/>
          <w:b/>
          <w:bCs/>
          <w:sz w:val="26"/>
          <w:szCs w:val="26"/>
        </w:rPr>
        <w:t xml:space="preserve"> </w:t>
      </w:r>
      <w:r w:rsidRPr="00E26F86">
        <w:rPr>
          <w:rFonts w:ascii="Arial" w:hAnsi="Arial"/>
          <w:b/>
          <w:bCs/>
          <w:sz w:val="26"/>
          <w:szCs w:val="26"/>
          <w:rtl/>
        </w:rPr>
        <w:t>כלפי</w:t>
      </w:r>
      <w:r w:rsidRPr="00E26F86">
        <w:rPr>
          <w:rFonts w:ascii="Arial" w:hAnsi="Arial"/>
          <w:b/>
          <w:bCs/>
          <w:sz w:val="26"/>
          <w:szCs w:val="26"/>
        </w:rPr>
        <w:t xml:space="preserve"> </w:t>
      </w:r>
      <w:r w:rsidRPr="00E26F86">
        <w:rPr>
          <w:rFonts w:ascii="Arial" w:hAnsi="Arial"/>
          <w:b/>
          <w:bCs/>
          <w:sz w:val="26"/>
          <w:szCs w:val="26"/>
          <w:rtl/>
        </w:rPr>
        <w:t>ביצוע</w:t>
      </w:r>
      <w:r w:rsidRPr="00E26F86">
        <w:rPr>
          <w:rFonts w:ascii="Arial" w:hAnsi="Arial"/>
          <w:b/>
          <w:bCs/>
          <w:sz w:val="26"/>
          <w:szCs w:val="26"/>
        </w:rPr>
        <w:t xml:space="preserve"> </w:t>
      </w:r>
      <w:r w:rsidRPr="00E26F86">
        <w:rPr>
          <w:rFonts w:ascii="Arial" w:hAnsi="Arial"/>
          <w:b/>
          <w:bCs/>
          <w:sz w:val="26"/>
          <w:szCs w:val="26"/>
          <w:rtl/>
        </w:rPr>
        <w:t>עבירות</w:t>
      </w:r>
      <w:r w:rsidRPr="00E26F86">
        <w:rPr>
          <w:rFonts w:ascii="Arial" w:hAnsi="Arial"/>
          <w:b/>
          <w:bCs/>
          <w:sz w:val="26"/>
          <w:szCs w:val="26"/>
        </w:rPr>
        <w:t xml:space="preserve"> </w:t>
      </w:r>
      <w:r w:rsidRPr="00E26F86">
        <w:rPr>
          <w:rFonts w:ascii="Arial" w:hAnsi="Arial"/>
          <w:b/>
          <w:bCs/>
          <w:sz w:val="26"/>
          <w:szCs w:val="26"/>
          <w:rtl/>
        </w:rPr>
        <w:t>החזקת</w:t>
      </w:r>
      <w:r w:rsidRPr="00E26F86">
        <w:rPr>
          <w:rFonts w:ascii="Arial" w:hAnsi="Arial"/>
          <w:b/>
          <w:bCs/>
          <w:sz w:val="26"/>
          <w:szCs w:val="26"/>
        </w:rPr>
        <w:t xml:space="preserve"> </w:t>
      </w:r>
      <w:r w:rsidRPr="00E26F86">
        <w:rPr>
          <w:rFonts w:ascii="Arial" w:hAnsi="Arial"/>
          <w:b/>
          <w:bCs/>
          <w:sz w:val="26"/>
          <w:szCs w:val="26"/>
          <w:rtl/>
        </w:rPr>
        <w:t>נשק</w:t>
      </w:r>
      <w:r w:rsidRPr="00E26F86">
        <w:rPr>
          <w:rFonts w:ascii="Arial" w:hAnsi="Arial"/>
          <w:b/>
          <w:bCs/>
          <w:sz w:val="26"/>
          <w:szCs w:val="26"/>
        </w:rPr>
        <w:t xml:space="preserve"> </w:t>
      </w:r>
      <w:r w:rsidRPr="00E26F86">
        <w:rPr>
          <w:rFonts w:ascii="Arial" w:hAnsi="Arial"/>
          <w:b/>
          <w:bCs/>
          <w:sz w:val="26"/>
          <w:szCs w:val="26"/>
          <w:rtl/>
        </w:rPr>
        <w:t>שלא</w:t>
      </w:r>
      <w:r w:rsidRPr="00E26F86">
        <w:rPr>
          <w:rFonts w:ascii="Arial" w:hAnsi="Arial"/>
          <w:b/>
          <w:bCs/>
          <w:sz w:val="26"/>
          <w:szCs w:val="26"/>
        </w:rPr>
        <w:t xml:space="preserve"> </w:t>
      </w:r>
      <w:r w:rsidRPr="00E26F86">
        <w:rPr>
          <w:rFonts w:ascii="Arial" w:hAnsi="Arial"/>
          <w:b/>
          <w:bCs/>
          <w:sz w:val="26"/>
          <w:szCs w:val="26"/>
          <w:rtl/>
        </w:rPr>
        <w:t>כדין, ועל</w:t>
      </w:r>
      <w:r w:rsidRPr="00E26F86">
        <w:rPr>
          <w:rFonts w:ascii="Arial" w:hAnsi="Arial"/>
          <w:b/>
          <w:bCs/>
          <w:sz w:val="26"/>
          <w:szCs w:val="26"/>
        </w:rPr>
        <w:t xml:space="preserve"> </w:t>
      </w:r>
      <w:r w:rsidRPr="00E26F86">
        <w:rPr>
          <w:rFonts w:ascii="Arial" w:hAnsi="Arial"/>
          <w:b/>
          <w:bCs/>
          <w:sz w:val="26"/>
          <w:szCs w:val="26"/>
          <w:rtl/>
        </w:rPr>
        <w:t>אחת</w:t>
      </w:r>
      <w:r w:rsidRPr="00E26F86">
        <w:rPr>
          <w:rFonts w:ascii="Arial" w:hAnsi="Arial"/>
          <w:b/>
          <w:bCs/>
          <w:sz w:val="26"/>
          <w:szCs w:val="26"/>
        </w:rPr>
        <w:t xml:space="preserve"> </w:t>
      </w:r>
      <w:r w:rsidRPr="00E26F86">
        <w:rPr>
          <w:rFonts w:ascii="Arial" w:hAnsi="Arial"/>
          <w:b/>
          <w:bCs/>
          <w:sz w:val="26"/>
          <w:szCs w:val="26"/>
          <w:rtl/>
        </w:rPr>
        <w:t>כמה</w:t>
      </w:r>
      <w:r w:rsidRPr="00E26F86">
        <w:rPr>
          <w:rFonts w:ascii="Arial" w:hAnsi="Arial"/>
          <w:b/>
          <w:bCs/>
          <w:sz w:val="26"/>
          <w:szCs w:val="26"/>
        </w:rPr>
        <w:t xml:space="preserve"> </w:t>
      </w:r>
      <w:r w:rsidRPr="00E26F86">
        <w:rPr>
          <w:rFonts w:ascii="Arial" w:hAnsi="Arial"/>
          <w:b/>
          <w:bCs/>
          <w:sz w:val="26"/>
          <w:szCs w:val="26"/>
          <w:rtl/>
        </w:rPr>
        <w:t>וכמה</w:t>
      </w:r>
      <w:r w:rsidRPr="00E26F86">
        <w:rPr>
          <w:rFonts w:ascii="Arial" w:hAnsi="Arial"/>
          <w:b/>
          <w:bCs/>
          <w:sz w:val="26"/>
          <w:szCs w:val="26"/>
        </w:rPr>
        <w:t xml:space="preserve"> </w:t>
      </w:r>
      <w:r w:rsidRPr="00E26F86">
        <w:rPr>
          <w:rFonts w:ascii="Arial" w:hAnsi="Arial"/>
          <w:b/>
          <w:bCs/>
          <w:sz w:val="26"/>
          <w:szCs w:val="26"/>
          <w:rtl/>
        </w:rPr>
        <w:t>שימוש</w:t>
      </w:r>
      <w:r w:rsidRPr="00E26F86">
        <w:rPr>
          <w:rFonts w:ascii="Arial" w:hAnsi="Arial"/>
          <w:b/>
          <w:bCs/>
          <w:sz w:val="26"/>
          <w:szCs w:val="26"/>
        </w:rPr>
        <w:t xml:space="preserve"> </w:t>
      </w:r>
      <w:r w:rsidRPr="00E26F86">
        <w:rPr>
          <w:rFonts w:ascii="Arial" w:hAnsi="Arial"/>
          <w:b/>
          <w:bCs/>
          <w:sz w:val="26"/>
          <w:szCs w:val="26"/>
          <w:rtl/>
        </w:rPr>
        <w:t>בנשק</w:t>
      </w:r>
      <w:r w:rsidRPr="00E26F86">
        <w:rPr>
          <w:rFonts w:ascii="Arial" w:hAnsi="Arial"/>
          <w:b/>
          <w:bCs/>
          <w:sz w:val="26"/>
          <w:szCs w:val="26"/>
        </w:rPr>
        <w:t xml:space="preserve"> </w:t>
      </w:r>
      <w:r w:rsidRPr="00E26F86">
        <w:rPr>
          <w:rFonts w:ascii="Arial" w:hAnsi="Arial"/>
          <w:b/>
          <w:bCs/>
          <w:sz w:val="26"/>
          <w:szCs w:val="26"/>
          <w:rtl/>
        </w:rPr>
        <w:t>חם</w:t>
      </w:r>
      <w:r w:rsidRPr="00E26F86">
        <w:rPr>
          <w:rFonts w:ascii="Arial" w:hAnsi="Arial"/>
          <w:b/>
          <w:bCs/>
          <w:sz w:val="26"/>
          <w:szCs w:val="26"/>
        </w:rPr>
        <w:t xml:space="preserve"> </w:t>
      </w:r>
      <w:r w:rsidRPr="00E26F86">
        <w:rPr>
          <w:rFonts w:ascii="Arial" w:hAnsi="Arial"/>
          <w:b/>
          <w:bCs/>
          <w:sz w:val="26"/>
          <w:szCs w:val="26"/>
          <w:rtl/>
        </w:rPr>
        <w:t>ופציעתם</w:t>
      </w:r>
      <w:r w:rsidRPr="00E26F86">
        <w:rPr>
          <w:rFonts w:ascii="Arial" w:hAnsi="Arial"/>
          <w:b/>
          <w:bCs/>
          <w:sz w:val="26"/>
          <w:szCs w:val="26"/>
        </w:rPr>
        <w:t xml:space="preserve"> </w:t>
      </w:r>
      <w:r w:rsidRPr="00E26F86">
        <w:rPr>
          <w:rFonts w:ascii="Arial" w:hAnsi="Arial"/>
          <w:b/>
          <w:bCs/>
          <w:sz w:val="26"/>
          <w:szCs w:val="26"/>
          <w:rtl/>
        </w:rPr>
        <w:t>של</w:t>
      </w:r>
      <w:r w:rsidRPr="00E26F86">
        <w:rPr>
          <w:rFonts w:ascii="Arial" w:hAnsi="Arial"/>
          <w:b/>
          <w:bCs/>
          <w:sz w:val="26"/>
          <w:szCs w:val="26"/>
        </w:rPr>
        <w:t xml:space="preserve"> </w:t>
      </w:r>
      <w:r w:rsidRPr="00E26F86">
        <w:rPr>
          <w:rFonts w:ascii="Arial" w:hAnsi="Arial"/>
          <w:b/>
          <w:bCs/>
          <w:sz w:val="26"/>
          <w:szCs w:val="26"/>
          <w:rtl/>
        </w:rPr>
        <w:t>קורבנות</w:t>
      </w:r>
      <w:r w:rsidRPr="00E26F86">
        <w:rPr>
          <w:rFonts w:ascii="Arial" w:hAnsi="Arial"/>
          <w:b/>
          <w:bCs/>
          <w:sz w:val="26"/>
          <w:szCs w:val="26"/>
        </w:rPr>
        <w:t xml:space="preserve"> </w:t>
      </w:r>
      <w:r w:rsidRPr="00E26F86">
        <w:rPr>
          <w:rFonts w:ascii="Arial" w:hAnsi="Arial"/>
          <w:b/>
          <w:bCs/>
          <w:sz w:val="26"/>
          <w:szCs w:val="26"/>
          <w:rtl/>
        </w:rPr>
        <w:t>שונים</w:t>
      </w:r>
      <w:r w:rsidRPr="00E26F86">
        <w:rPr>
          <w:rFonts w:ascii="Arial" w:hAnsi="Arial"/>
          <w:b/>
          <w:bCs/>
          <w:sz w:val="26"/>
          <w:szCs w:val="26"/>
        </w:rPr>
        <w:t xml:space="preserve"> </w:t>
      </w:r>
      <w:r w:rsidRPr="00E26F86">
        <w:rPr>
          <w:rFonts w:ascii="Arial" w:hAnsi="Arial"/>
          <w:b/>
          <w:bCs/>
          <w:sz w:val="26"/>
          <w:szCs w:val="26"/>
          <w:rtl/>
        </w:rPr>
        <w:t>עקב</w:t>
      </w:r>
      <w:r w:rsidRPr="00E26F86">
        <w:rPr>
          <w:rFonts w:ascii="Arial" w:hAnsi="Arial"/>
          <w:b/>
          <w:bCs/>
          <w:sz w:val="26"/>
          <w:szCs w:val="26"/>
        </w:rPr>
        <w:t xml:space="preserve"> </w:t>
      </w:r>
      <w:r w:rsidRPr="00E26F86">
        <w:rPr>
          <w:rFonts w:ascii="Arial" w:hAnsi="Arial"/>
          <w:b/>
          <w:bCs/>
          <w:sz w:val="26"/>
          <w:szCs w:val="26"/>
          <w:rtl/>
        </w:rPr>
        <w:t>כך"</w:t>
      </w:r>
      <w:r w:rsidRPr="00E26F86">
        <w:rPr>
          <w:rFonts w:ascii="Arial" w:hAnsi="Arial"/>
          <w:sz w:val="26"/>
          <w:szCs w:val="26"/>
          <w:rtl/>
        </w:rPr>
        <w:t xml:space="preserve"> (פסקה 17 לפסק הדין).</w:t>
      </w:r>
    </w:p>
    <w:p w14:paraId="68512496" w14:textId="77777777" w:rsidR="00E80642" w:rsidRPr="00E26F86" w:rsidRDefault="00E80642" w:rsidP="00E80642">
      <w:pPr>
        <w:spacing w:after="240" w:line="360" w:lineRule="auto"/>
        <w:ind w:left="708" w:right="851"/>
        <w:jc w:val="both"/>
        <w:rPr>
          <w:rFonts w:ascii="Arial" w:hAnsi="Arial"/>
          <w:b/>
          <w:bCs/>
          <w:sz w:val="26"/>
          <w:szCs w:val="26"/>
          <w:rtl/>
        </w:rPr>
      </w:pPr>
      <w:r w:rsidRPr="00E26F86">
        <w:rPr>
          <w:rFonts w:ascii="Arial" w:hAnsi="Arial"/>
          <w:b/>
          <w:bCs/>
          <w:sz w:val="26"/>
          <w:szCs w:val="26"/>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r w:rsidRPr="00E26F86">
        <w:rPr>
          <w:rFonts w:ascii="Arial" w:hAnsi="Arial"/>
          <w:sz w:val="26"/>
          <w:szCs w:val="26"/>
          <w:rtl/>
        </w:rPr>
        <w:t>(פסקה 17 לפסק הדין)</w:t>
      </w:r>
      <w:r w:rsidRPr="00E26F86">
        <w:rPr>
          <w:rFonts w:ascii="Arial" w:hAnsi="Arial"/>
          <w:b/>
          <w:bCs/>
          <w:sz w:val="26"/>
          <w:szCs w:val="26"/>
          <w:rtl/>
        </w:rPr>
        <w:t>.</w:t>
      </w:r>
    </w:p>
    <w:p w14:paraId="0BF58B41" w14:textId="77777777" w:rsidR="00E80642" w:rsidRPr="00E26F86" w:rsidRDefault="00E80642" w:rsidP="00E80642">
      <w:pPr>
        <w:spacing w:after="240" w:line="360" w:lineRule="auto"/>
        <w:jc w:val="both"/>
        <w:rPr>
          <w:rFonts w:ascii="Arial" w:hAnsi="Arial"/>
          <w:sz w:val="26"/>
          <w:szCs w:val="26"/>
          <w:rtl/>
        </w:rPr>
      </w:pPr>
      <w:r>
        <w:rPr>
          <w:rFonts w:hint="cs"/>
          <w:sz w:val="26"/>
          <w:szCs w:val="26"/>
          <w:rtl/>
        </w:rPr>
        <w:t>8.</w:t>
      </w:r>
      <w:r>
        <w:rPr>
          <w:rFonts w:hint="cs"/>
          <w:sz w:val="26"/>
          <w:szCs w:val="26"/>
          <w:rtl/>
        </w:rPr>
        <w:tab/>
      </w:r>
      <w:r w:rsidRPr="00E26F86">
        <w:rPr>
          <w:sz w:val="26"/>
          <w:szCs w:val="26"/>
          <w:rtl/>
        </w:rPr>
        <w:t>העמדה המחמירה נוגעת לא רק לשימוש בנשק, אלא לסחר והפצה שלו, המאפשרים את הימצאותו בידי גורמים שונים. בית המשפט העליון עמד במקרים רבים על חומרתן של עבירות הסחר בנשק והענישה הנגזרת מכך.</w:t>
      </w:r>
      <w:r w:rsidRPr="00E26F86">
        <w:rPr>
          <w:rFonts w:ascii="Arial" w:hAnsi="Arial"/>
          <w:sz w:val="26"/>
          <w:szCs w:val="26"/>
          <w:rtl/>
        </w:rPr>
        <w:t xml:space="preserve"> כך, לדוגמא, נקבע </w:t>
      </w:r>
      <w:r>
        <w:rPr>
          <w:rFonts w:ascii="Arial" w:hAnsi="Arial" w:hint="cs"/>
          <w:sz w:val="26"/>
          <w:szCs w:val="26"/>
          <w:rtl/>
        </w:rPr>
        <w:t>ב</w:t>
      </w:r>
      <w:hyperlink r:id="rId62" w:history="1">
        <w:r w:rsidR="00D93345" w:rsidRPr="00D93345">
          <w:rPr>
            <w:rFonts w:ascii="Arial" w:hAnsi="Arial"/>
            <w:color w:val="0000FF"/>
            <w:sz w:val="26"/>
            <w:szCs w:val="26"/>
            <w:u w:val="single"/>
            <w:rtl/>
          </w:rPr>
          <w:t>ע"פ 4154/16</w:t>
        </w:r>
      </w:hyperlink>
      <w:r w:rsidRPr="00E26F86">
        <w:rPr>
          <w:rFonts w:ascii="Arial" w:hAnsi="Arial"/>
          <w:sz w:val="26"/>
          <w:szCs w:val="26"/>
          <w:rtl/>
        </w:rPr>
        <w:t xml:space="preserve"> </w:t>
      </w:r>
      <w:r w:rsidRPr="00E26F86">
        <w:rPr>
          <w:rFonts w:ascii="Arial" w:hAnsi="Arial"/>
          <w:b/>
          <w:bCs/>
          <w:sz w:val="26"/>
          <w:szCs w:val="26"/>
          <w:rtl/>
        </w:rPr>
        <w:t>רונן דהוד נ' מדינת ישראל</w:t>
      </w:r>
      <w:r w:rsidRPr="00E26F86">
        <w:rPr>
          <w:rFonts w:ascii="Arial" w:hAnsi="Arial"/>
          <w:sz w:val="26"/>
          <w:szCs w:val="26"/>
          <w:rtl/>
        </w:rPr>
        <w:t xml:space="preserve"> (19.1.17) (להלן: </w:t>
      </w:r>
      <w:r w:rsidRPr="00E26F86">
        <w:rPr>
          <w:rFonts w:ascii="Arial" w:hAnsi="Arial"/>
          <w:b/>
          <w:bCs/>
          <w:sz w:val="26"/>
          <w:szCs w:val="26"/>
          <w:rtl/>
        </w:rPr>
        <w:t>עניין רונן דהוד</w:t>
      </w:r>
      <w:r w:rsidRPr="00E26F86">
        <w:rPr>
          <w:rFonts w:ascii="Arial" w:hAnsi="Arial"/>
          <w:sz w:val="26"/>
          <w:szCs w:val="26"/>
          <w:rtl/>
        </w:rPr>
        <w:t>):</w:t>
      </w:r>
    </w:p>
    <w:p w14:paraId="65EBE5BF" w14:textId="77777777" w:rsidR="00E80642" w:rsidRPr="00E26F86" w:rsidRDefault="00E80642" w:rsidP="00E80642">
      <w:pPr>
        <w:spacing w:after="240" w:line="360" w:lineRule="auto"/>
        <w:ind w:left="720" w:right="567"/>
        <w:jc w:val="both"/>
        <w:rPr>
          <w:rFonts w:ascii="Arial" w:hAnsi="Arial"/>
          <w:b/>
          <w:bCs/>
          <w:sz w:val="26"/>
          <w:szCs w:val="26"/>
          <w:rtl/>
        </w:rPr>
      </w:pPr>
      <w:r>
        <w:rPr>
          <w:rFonts w:ascii="Arial" w:hAnsi="Arial"/>
          <w:b/>
          <w:bCs/>
          <w:sz w:val="26"/>
          <w:szCs w:val="26"/>
          <w:rtl/>
        </w:rPr>
        <w:t>"</w:t>
      </w:r>
      <w:r w:rsidRPr="009F57AF">
        <w:rPr>
          <w:rFonts w:ascii="Arial" w:hAnsi="Arial"/>
          <w:b/>
          <w:bCs/>
          <w:sz w:val="26"/>
          <w:szCs w:val="26"/>
          <w:rtl/>
        </w:rPr>
        <w:t>בפסיקתנו נקבע, לא אחת, כי יש לראות את תופעת הסחר הבלתי-חוקי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9F57AF">
        <w:rPr>
          <w:rFonts w:ascii="Arial" w:hAnsi="Arial"/>
          <w:b/>
          <w:bCs/>
          <w:sz w:val="26"/>
          <w:szCs w:val="26"/>
        </w:rPr>
        <w:t xml:space="preserve"> </w:t>
      </w:r>
      <w:hyperlink r:id="rId63" w:history="1">
        <w:r w:rsidR="00D93345" w:rsidRPr="00D93345">
          <w:rPr>
            <w:rFonts w:ascii="Arial" w:hAnsi="Arial"/>
            <w:b/>
            <w:bCs/>
            <w:color w:val="0000FF"/>
            <w:sz w:val="26"/>
            <w:szCs w:val="26"/>
            <w:u w:val="single"/>
            <w:rtl/>
          </w:rPr>
          <w:t>ע"פ 6542/11</w:t>
        </w:r>
      </w:hyperlink>
      <w:r w:rsidRPr="009F57AF">
        <w:rPr>
          <w:rFonts w:ascii="Arial" w:hAnsi="Arial"/>
          <w:b/>
          <w:bCs/>
          <w:sz w:val="26"/>
          <w:szCs w:val="26"/>
          <w:rtl/>
        </w:rPr>
        <w:t>, מוקטראן נ' מדינת ישראל, פסקה 6 (25.02.2013)). הדבר חמור שבעתיים במציאות הישראלית, שבה נשק המוחזק באופן בלתי חוקי עלול להגיע אף לידי מעורבים בפעילות חבלנית עוינת על רקע ביטחוני ... ואכן, המגמה בשנים האחרונות לגבי עבירות נשק היא של החמרה ברמת ענישתם של המעורבים בהן ומתן ביטוי עונשי ההולם את הסכנה הנשקפת מהם</w:t>
      </w:r>
      <w:r w:rsidRPr="00E26F86">
        <w:rPr>
          <w:rFonts w:ascii="Arial" w:hAnsi="Arial"/>
          <w:b/>
          <w:bCs/>
          <w:sz w:val="26"/>
          <w:szCs w:val="26"/>
          <w:rtl/>
        </w:rPr>
        <w:t>..."</w:t>
      </w:r>
      <w:r>
        <w:rPr>
          <w:rFonts w:ascii="Arial" w:hAnsi="Arial" w:hint="cs"/>
          <w:b/>
          <w:bCs/>
          <w:sz w:val="26"/>
          <w:szCs w:val="26"/>
          <w:rtl/>
        </w:rPr>
        <w:t>.</w:t>
      </w:r>
    </w:p>
    <w:p w14:paraId="25D9C5E0" w14:textId="77777777" w:rsidR="00E80642" w:rsidRPr="00E26F86" w:rsidRDefault="00E80642" w:rsidP="00E80642">
      <w:pPr>
        <w:spacing w:after="240" w:line="360" w:lineRule="auto"/>
        <w:jc w:val="both"/>
        <w:rPr>
          <w:rFonts w:ascii="Arial" w:hAnsi="Arial"/>
          <w:sz w:val="26"/>
          <w:szCs w:val="26"/>
          <w:rtl/>
        </w:rPr>
      </w:pPr>
      <w:r w:rsidRPr="00E26F86">
        <w:rPr>
          <w:rFonts w:ascii="Arial" w:hAnsi="Arial"/>
          <w:sz w:val="26"/>
          <w:szCs w:val="26"/>
          <w:rtl/>
        </w:rPr>
        <w:t>ב</w:t>
      </w:r>
      <w:hyperlink r:id="rId64" w:history="1">
        <w:r w:rsidR="00D93345" w:rsidRPr="00D93345">
          <w:rPr>
            <w:rFonts w:ascii="Arial" w:hAnsi="Arial"/>
            <w:color w:val="0000FF"/>
            <w:sz w:val="26"/>
            <w:szCs w:val="26"/>
            <w:u w:val="single"/>
            <w:rtl/>
          </w:rPr>
          <w:t>ע"פ 9543/09</w:t>
        </w:r>
      </w:hyperlink>
      <w:r w:rsidRPr="00E26F86">
        <w:rPr>
          <w:rFonts w:ascii="Arial" w:hAnsi="Arial"/>
          <w:sz w:val="26"/>
          <w:szCs w:val="26"/>
          <w:rtl/>
        </w:rPr>
        <w:t xml:space="preserve"> </w:t>
      </w:r>
      <w:r w:rsidRPr="00E26F86">
        <w:rPr>
          <w:rFonts w:ascii="Arial" w:hAnsi="Arial"/>
          <w:b/>
          <w:bCs/>
          <w:sz w:val="26"/>
          <w:szCs w:val="26"/>
          <w:rtl/>
        </w:rPr>
        <w:t>בילאל רחאל נ' מדינת ישראל</w:t>
      </w:r>
      <w:r w:rsidRPr="00E26F86">
        <w:rPr>
          <w:rFonts w:ascii="Arial" w:hAnsi="Arial"/>
          <w:sz w:val="26"/>
          <w:szCs w:val="26"/>
          <w:rtl/>
        </w:rPr>
        <w:t xml:space="preserve"> (19.1.10): </w:t>
      </w:r>
    </w:p>
    <w:p w14:paraId="2E88F506" w14:textId="77777777" w:rsidR="00E80642" w:rsidRPr="00E26F86" w:rsidRDefault="00E80642" w:rsidP="00E80642">
      <w:pPr>
        <w:spacing w:after="240" w:line="360" w:lineRule="auto"/>
        <w:ind w:left="720" w:right="567"/>
        <w:jc w:val="both"/>
        <w:rPr>
          <w:rFonts w:ascii="Arial" w:hAnsi="Arial"/>
          <w:b/>
          <w:bCs/>
          <w:sz w:val="26"/>
          <w:szCs w:val="26"/>
          <w:rtl/>
        </w:rPr>
      </w:pPr>
      <w:r w:rsidRPr="00E26F86">
        <w:rPr>
          <w:rFonts w:ascii="Arial" w:hAnsi="Arial"/>
          <w:b/>
          <w:bCs/>
          <w:sz w:val="26"/>
          <w:szCs w:val="26"/>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572CA811" w14:textId="77777777" w:rsidR="00E80642" w:rsidRPr="00E26F86" w:rsidRDefault="00E80642" w:rsidP="00E80642">
      <w:pPr>
        <w:spacing w:after="240" w:line="360" w:lineRule="auto"/>
        <w:jc w:val="both"/>
        <w:rPr>
          <w:rFonts w:ascii="Arial" w:hAnsi="Arial"/>
          <w:sz w:val="26"/>
          <w:szCs w:val="26"/>
          <w:rtl/>
        </w:rPr>
      </w:pPr>
      <w:r w:rsidRPr="00E26F86">
        <w:rPr>
          <w:rFonts w:ascii="Arial" w:hAnsi="Arial"/>
          <w:sz w:val="26"/>
          <w:szCs w:val="26"/>
          <w:rtl/>
        </w:rPr>
        <w:t>וב</w:t>
      </w:r>
      <w:hyperlink r:id="rId65" w:history="1">
        <w:r w:rsidR="00D93345" w:rsidRPr="00D93345">
          <w:rPr>
            <w:rFonts w:ascii="Arial" w:hAnsi="Arial"/>
            <w:color w:val="0000FF"/>
            <w:sz w:val="26"/>
            <w:szCs w:val="26"/>
            <w:u w:val="single"/>
            <w:rtl/>
          </w:rPr>
          <w:t>ע"פ 761/07</w:t>
        </w:r>
      </w:hyperlink>
      <w:r w:rsidRPr="00E26F86">
        <w:rPr>
          <w:rFonts w:ascii="Arial" w:hAnsi="Arial"/>
          <w:sz w:val="26"/>
          <w:szCs w:val="26"/>
          <w:rtl/>
        </w:rPr>
        <w:t xml:space="preserve"> </w:t>
      </w:r>
      <w:r w:rsidRPr="00E26F86">
        <w:rPr>
          <w:rFonts w:ascii="Arial" w:hAnsi="Arial"/>
          <w:b/>
          <w:bCs/>
          <w:sz w:val="26"/>
          <w:szCs w:val="26"/>
          <w:rtl/>
        </w:rPr>
        <w:t>מיכאל אדרי נ' מדינת ישראל</w:t>
      </w:r>
      <w:r w:rsidRPr="00E26F86">
        <w:rPr>
          <w:rFonts w:ascii="Arial" w:hAnsi="Arial"/>
          <w:sz w:val="26"/>
          <w:szCs w:val="26"/>
          <w:rtl/>
        </w:rPr>
        <w:t xml:space="preserve"> (22.2.07):</w:t>
      </w:r>
    </w:p>
    <w:p w14:paraId="6738798D" w14:textId="77777777" w:rsidR="00E80642" w:rsidRPr="00E26F86" w:rsidRDefault="00E80642" w:rsidP="00E80642">
      <w:pPr>
        <w:spacing w:after="240" w:line="360" w:lineRule="auto"/>
        <w:ind w:left="708" w:right="567"/>
        <w:jc w:val="both"/>
        <w:rPr>
          <w:sz w:val="26"/>
          <w:szCs w:val="26"/>
          <w:rtl/>
        </w:rPr>
      </w:pPr>
      <w:r w:rsidRPr="00E26F86">
        <w:rPr>
          <w:rFonts w:ascii="Arial" w:hAnsi="Arial"/>
          <w:b/>
          <w:bCs/>
          <w:sz w:val="26"/>
          <w:szCs w:val="26"/>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p>
    <w:p w14:paraId="7C9C0D35" w14:textId="77777777" w:rsidR="00E80642" w:rsidRPr="00E26F86" w:rsidRDefault="00E80642" w:rsidP="00E80642">
      <w:pPr>
        <w:spacing w:after="240" w:line="360" w:lineRule="auto"/>
        <w:jc w:val="both"/>
        <w:rPr>
          <w:rFonts w:ascii="Arial" w:hAnsi="Arial"/>
          <w:sz w:val="26"/>
          <w:szCs w:val="26"/>
        </w:rPr>
      </w:pPr>
      <w:r>
        <w:rPr>
          <w:rFonts w:ascii="Arial" w:hAnsi="Arial" w:hint="cs"/>
          <w:sz w:val="26"/>
          <w:szCs w:val="26"/>
          <w:rtl/>
        </w:rPr>
        <w:t>9.</w:t>
      </w:r>
      <w:r w:rsidRPr="00E26F86">
        <w:rPr>
          <w:rFonts w:ascii="Arial" w:hAnsi="Arial"/>
          <w:sz w:val="26"/>
          <w:szCs w:val="26"/>
          <w:rtl/>
        </w:rPr>
        <w:tab/>
        <w:t>החומרה הרבה שבעבירות הנשק, הצורך להחמיר בענישה והכלל של הטלת עונשי מאסר בפועל בדרך כלל עלו בפסקי דין רבים נוספים, ביניהם</w:t>
      </w:r>
      <w:r>
        <w:rPr>
          <w:rFonts w:ascii="Arial" w:hAnsi="Arial" w:hint="cs"/>
          <w:sz w:val="26"/>
          <w:szCs w:val="26"/>
          <w:rtl/>
        </w:rPr>
        <w:t xml:space="preserve"> </w:t>
      </w:r>
      <w:hyperlink r:id="rId66" w:history="1">
        <w:r w:rsidR="00D93345" w:rsidRPr="00D93345">
          <w:rPr>
            <w:rFonts w:ascii="Arial" w:hAnsi="Arial"/>
            <w:color w:val="0000FF"/>
            <w:sz w:val="26"/>
            <w:szCs w:val="26"/>
            <w:u w:val="single"/>
            <w:rtl/>
          </w:rPr>
          <w:t>ע"פ 2251/11</w:t>
        </w:r>
      </w:hyperlink>
      <w:r w:rsidRPr="00E26F86">
        <w:rPr>
          <w:rFonts w:ascii="Arial" w:hAnsi="Arial"/>
          <w:sz w:val="26"/>
          <w:szCs w:val="26"/>
          <w:rtl/>
        </w:rPr>
        <w:t xml:space="preserve"> </w:t>
      </w:r>
      <w:r w:rsidRPr="00E26F86">
        <w:rPr>
          <w:rFonts w:ascii="Arial" w:hAnsi="Arial" w:hint="cs"/>
          <w:b/>
          <w:bCs/>
          <w:sz w:val="26"/>
          <w:szCs w:val="26"/>
          <w:rtl/>
        </w:rPr>
        <w:t>ג'מאל נפעא נ' מדינת ישראל</w:t>
      </w:r>
      <w:r w:rsidRPr="00E26F86">
        <w:rPr>
          <w:rFonts w:ascii="Arial" w:hAnsi="Arial" w:hint="cs"/>
          <w:sz w:val="26"/>
          <w:szCs w:val="26"/>
          <w:rtl/>
        </w:rPr>
        <w:t xml:space="preserve"> (4.12.11);</w:t>
      </w:r>
      <w:r>
        <w:rPr>
          <w:rFonts w:ascii="Arial" w:hAnsi="Arial" w:hint="cs"/>
          <w:sz w:val="26"/>
          <w:szCs w:val="26"/>
          <w:rtl/>
        </w:rPr>
        <w:t xml:space="preserve"> </w:t>
      </w:r>
      <w:hyperlink r:id="rId67" w:history="1">
        <w:r w:rsidR="00D93345" w:rsidRPr="00D93345">
          <w:rPr>
            <w:rFonts w:ascii="Arial" w:hAnsi="Arial"/>
            <w:color w:val="0000FF"/>
            <w:sz w:val="26"/>
            <w:szCs w:val="26"/>
            <w:u w:val="single"/>
            <w:rtl/>
          </w:rPr>
          <w:t>ע"פ 6989/13</w:t>
        </w:r>
      </w:hyperlink>
      <w:r w:rsidRPr="00E26F86">
        <w:rPr>
          <w:rFonts w:ascii="Arial" w:hAnsi="Arial"/>
          <w:sz w:val="26"/>
          <w:szCs w:val="26"/>
          <w:rtl/>
        </w:rPr>
        <w:t xml:space="preserve"> </w:t>
      </w:r>
      <w:r w:rsidRPr="00E26F86">
        <w:rPr>
          <w:rFonts w:ascii="Arial" w:hAnsi="Arial" w:hint="cs"/>
          <w:b/>
          <w:bCs/>
          <w:sz w:val="26"/>
          <w:szCs w:val="26"/>
          <w:rtl/>
        </w:rPr>
        <w:t>חנא פרח נ' מדינת ישראל</w:t>
      </w:r>
      <w:r w:rsidRPr="00E26F86">
        <w:rPr>
          <w:rFonts w:ascii="Arial" w:hAnsi="Arial" w:hint="cs"/>
          <w:sz w:val="26"/>
          <w:szCs w:val="26"/>
          <w:rtl/>
        </w:rPr>
        <w:t xml:space="preserve"> (25.2.14),</w:t>
      </w:r>
      <w:r>
        <w:rPr>
          <w:rFonts w:ascii="Arial" w:hAnsi="Arial" w:hint="cs"/>
          <w:sz w:val="26"/>
          <w:szCs w:val="26"/>
          <w:rtl/>
        </w:rPr>
        <w:t xml:space="preserve"> </w:t>
      </w:r>
      <w:hyperlink r:id="rId68" w:history="1">
        <w:r w:rsidR="00D93345" w:rsidRPr="00D93345">
          <w:rPr>
            <w:rFonts w:ascii="Arial" w:hAnsi="Arial"/>
            <w:color w:val="0000FF"/>
            <w:sz w:val="26"/>
            <w:szCs w:val="26"/>
            <w:u w:val="single"/>
            <w:rtl/>
          </w:rPr>
          <w:t>ע"פ 4954/13</w:t>
        </w:r>
      </w:hyperlink>
      <w:r>
        <w:rPr>
          <w:rFonts w:ascii="Arial" w:hAnsi="Arial" w:hint="cs"/>
          <w:sz w:val="26"/>
          <w:szCs w:val="26"/>
          <w:rtl/>
        </w:rPr>
        <w:t xml:space="preserve"> </w:t>
      </w:r>
      <w:r w:rsidRPr="00E26F86">
        <w:rPr>
          <w:rFonts w:ascii="Arial" w:hAnsi="Arial" w:hint="cs"/>
          <w:b/>
          <w:bCs/>
          <w:sz w:val="26"/>
          <w:szCs w:val="26"/>
          <w:rtl/>
        </w:rPr>
        <w:t>מדינת ישראל נ' עבד אלכרים סלימאן</w:t>
      </w:r>
      <w:r w:rsidRPr="00E26F86">
        <w:rPr>
          <w:rFonts w:ascii="Arial" w:hAnsi="Arial"/>
          <w:sz w:val="26"/>
          <w:szCs w:val="26"/>
        </w:rPr>
        <w:t xml:space="preserve"> </w:t>
      </w:r>
      <w:r w:rsidRPr="00E26F86">
        <w:rPr>
          <w:rFonts w:ascii="Arial" w:hAnsi="Arial"/>
          <w:sz w:val="26"/>
          <w:szCs w:val="26"/>
          <w:rtl/>
        </w:rPr>
        <w:t xml:space="preserve">(19.1.14), ועוד. </w:t>
      </w:r>
    </w:p>
    <w:p w14:paraId="09B3952E" w14:textId="77777777" w:rsidR="00E80642" w:rsidRDefault="00E80642" w:rsidP="00E80642">
      <w:pPr>
        <w:spacing w:after="240" w:line="360" w:lineRule="auto"/>
        <w:jc w:val="both"/>
        <w:rPr>
          <w:rFonts w:ascii="FrankRuehl" w:eastAsia="Calibri" w:hAnsi="FrankRuehl" w:cs="FrankRuehl"/>
          <w:spacing w:val="10"/>
          <w:sz w:val="28"/>
          <w:szCs w:val="28"/>
          <w:rtl/>
        </w:rPr>
      </w:pPr>
      <w:r>
        <w:rPr>
          <w:rFonts w:ascii="Arial" w:hAnsi="Arial" w:hint="cs"/>
          <w:sz w:val="26"/>
          <w:szCs w:val="26"/>
          <w:rtl/>
        </w:rPr>
        <w:t>10.</w:t>
      </w:r>
      <w:r>
        <w:rPr>
          <w:rFonts w:ascii="Arial" w:hAnsi="Arial" w:hint="cs"/>
          <w:sz w:val="26"/>
          <w:szCs w:val="26"/>
          <w:rtl/>
        </w:rPr>
        <w:tab/>
      </w:r>
      <w:r w:rsidRPr="00E26F86">
        <w:rPr>
          <w:rFonts w:ascii="David" w:hAnsi="David"/>
          <w:sz w:val="26"/>
          <w:szCs w:val="26"/>
          <w:rtl/>
        </w:rPr>
        <w:t>לאחרונה, בימים אלה ממש, נפסק ב</w:t>
      </w:r>
      <w:hyperlink r:id="rId69" w:history="1">
        <w:r w:rsidR="00D93345" w:rsidRPr="00D93345">
          <w:rPr>
            <w:rFonts w:ascii="David" w:hAnsi="David"/>
            <w:color w:val="0000FF"/>
            <w:sz w:val="26"/>
            <w:szCs w:val="26"/>
            <w:u w:val="single"/>
            <w:rtl/>
          </w:rPr>
          <w:t>ע"פ 6068/21</w:t>
        </w:r>
      </w:hyperlink>
      <w:r w:rsidRPr="00E26F86">
        <w:rPr>
          <w:rFonts w:ascii="David" w:hAnsi="David"/>
          <w:sz w:val="26"/>
          <w:szCs w:val="26"/>
          <w:rtl/>
        </w:rPr>
        <w:t xml:space="preserve"> </w:t>
      </w:r>
      <w:r w:rsidRPr="00F603E7">
        <w:rPr>
          <w:rFonts w:ascii="David" w:hAnsi="David"/>
          <w:b/>
          <w:bCs/>
          <w:sz w:val="26"/>
          <w:szCs w:val="26"/>
          <w:rtl/>
        </w:rPr>
        <w:t>מדינת ישראל נ' אברהים פקיה</w:t>
      </w:r>
      <w:r w:rsidRPr="00E26F86">
        <w:rPr>
          <w:rFonts w:ascii="David" w:hAnsi="David"/>
          <w:sz w:val="26"/>
          <w:szCs w:val="26"/>
          <w:rtl/>
        </w:rPr>
        <w:t xml:space="preserve"> (19.12.21):</w:t>
      </w:r>
    </w:p>
    <w:p w14:paraId="496EC0FB" w14:textId="77777777" w:rsidR="00E80642" w:rsidRPr="00F603E7" w:rsidRDefault="00E80642" w:rsidP="00E80642">
      <w:pPr>
        <w:tabs>
          <w:tab w:val="num" w:pos="907"/>
        </w:tabs>
        <w:overflowPunct w:val="0"/>
        <w:autoSpaceDE w:val="0"/>
        <w:autoSpaceDN w:val="0"/>
        <w:spacing w:line="360" w:lineRule="auto"/>
        <w:ind w:left="851" w:right="851"/>
        <w:jc w:val="both"/>
        <w:rPr>
          <w:rFonts w:ascii="David" w:eastAsia="Calibri" w:hAnsi="David"/>
          <w:b/>
          <w:bCs/>
          <w:spacing w:val="10"/>
          <w:sz w:val="26"/>
          <w:szCs w:val="26"/>
          <w:rtl/>
        </w:rPr>
      </w:pPr>
      <w:r w:rsidRPr="00F603E7">
        <w:rPr>
          <w:rFonts w:ascii="David" w:eastAsia="Calibri" w:hAnsi="David" w:hint="cs"/>
          <w:spacing w:val="10"/>
          <w:sz w:val="26"/>
          <w:szCs w:val="26"/>
          <w:rtl/>
        </w:rPr>
        <w:t>"</w:t>
      </w:r>
      <w:r w:rsidRPr="00F603E7">
        <w:rPr>
          <w:rFonts w:ascii="David" w:eastAsia="Calibri" w:hAnsi="David"/>
          <w:b/>
          <w:bCs/>
          <w:spacing w:val="10"/>
          <w:sz w:val="26"/>
          <w:szCs w:val="26"/>
          <w:rtl/>
        </w:rPr>
        <w:t>יש להדגיש את החומרה היתירה שנודעה לביצוע עבירות נשק, על כל סוגיהן ומיניהן. במסגרת פסק הדין ב</w:t>
      </w:r>
      <w:hyperlink r:id="rId70" w:history="1">
        <w:r w:rsidR="00D93345" w:rsidRPr="00D93345">
          <w:rPr>
            <w:rFonts w:ascii="David" w:eastAsia="Calibri" w:hAnsi="David"/>
            <w:b/>
            <w:bCs/>
            <w:color w:val="0000FF"/>
            <w:spacing w:val="10"/>
            <w:sz w:val="26"/>
            <w:szCs w:val="26"/>
            <w:u w:val="single"/>
            <w:rtl/>
          </w:rPr>
          <w:t>ע"פ 4595/13</w:t>
        </w:r>
      </w:hyperlink>
      <w:r w:rsidRPr="00F603E7">
        <w:rPr>
          <w:rFonts w:ascii="David" w:eastAsia="Calibri" w:hAnsi="David"/>
          <w:b/>
          <w:bCs/>
          <w:spacing w:val="10"/>
          <w:sz w:val="26"/>
          <w:szCs w:val="26"/>
          <w:rtl/>
        </w:rPr>
        <w:t xml:space="preserve"> </w:t>
      </w:r>
      <w:r w:rsidRPr="00F603E7">
        <w:rPr>
          <w:rFonts w:ascii="David" w:eastAsia="Calibri" w:hAnsi="David"/>
          <w:b/>
          <w:bCs/>
          <w:sz w:val="26"/>
          <w:szCs w:val="26"/>
          <w:rtl/>
        </w:rPr>
        <w:t>זובידאת נ' מדינת ישראל</w:t>
      </w:r>
      <w:r w:rsidRPr="00F603E7">
        <w:rPr>
          <w:rFonts w:ascii="David" w:eastAsia="Calibri" w:hAnsi="David"/>
          <w:b/>
          <w:bCs/>
          <w:spacing w:val="10"/>
          <w:sz w:val="26"/>
          <w:szCs w:val="26"/>
          <w:rtl/>
        </w:rPr>
        <w:t xml:space="preserve"> (6.7.2014)</w:t>
      </w:r>
      <w:r w:rsidR="00D93345">
        <w:rPr>
          <w:rFonts w:ascii="David" w:eastAsia="Calibri" w:hAnsi="David"/>
          <w:b/>
          <w:bCs/>
          <w:spacing w:val="10"/>
          <w:sz w:val="26"/>
          <w:szCs w:val="26"/>
          <w:rtl/>
        </w:rPr>
        <w:t xml:space="preserve"> </w:t>
      </w:r>
      <w:r w:rsidRPr="00F603E7">
        <w:rPr>
          <w:rFonts w:ascii="David" w:eastAsia="Calibri" w:hAnsi="David"/>
          <w:b/>
          <w:bCs/>
          <w:spacing w:val="10"/>
          <w:sz w:val="26"/>
          <w:szCs w:val="26"/>
          <w:rtl/>
        </w:rPr>
        <w:t xml:space="preserve"> בית המשפט קרא למחוקק לשקול את החמרת הענישה בעבירות נשק. בהמשך לכך, בשנת 2018 תיקן המחוקק את סעיף 340א ל</w:t>
      </w:r>
      <w:hyperlink r:id="rId71" w:history="1">
        <w:r w:rsidR="00D93345" w:rsidRPr="00D93345">
          <w:rPr>
            <w:rFonts w:ascii="David" w:eastAsia="Calibri" w:hAnsi="David"/>
            <w:b/>
            <w:bCs/>
            <w:color w:val="0000FF"/>
            <w:spacing w:val="10"/>
            <w:sz w:val="26"/>
            <w:szCs w:val="26"/>
            <w:u w:val="single"/>
            <w:rtl/>
          </w:rPr>
          <w:t>חוק העונשין</w:t>
        </w:r>
      </w:hyperlink>
      <w:r w:rsidRPr="00F603E7">
        <w:rPr>
          <w:rFonts w:ascii="David" w:eastAsia="Calibri" w:hAnsi="David"/>
          <w:b/>
          <w:bCs/>
          <w:spacing w:val="10"/>
          <w:sz w:val="26"/>
          <w:szCs w:val="26"/>
          <w:rtl/>
        </w:rPr>
        <w:t xml:space="preserve"> והחמיר את העונש הקבוע בצידה של עבירת ירי מנשק חם (ראו: הצעת חוק העונשין (תיקון מס' 132) (ירי מנשק חם), התשע"ח-2018, ה"ח 1223). זאת, כצעד נוסף למלחמה בתופעת השימוש בנשק ופוטנציאל הנזק הכרוך בכך.</w:t>
      </w:r>
    </w:p>
    <w:p w14:paraId="38EE2AA9" w14:textId="77777777" w:rsidR="00E80642" w:rsidRPr="00F603E7" w:rsidRDefault="00E80642" w:rsidP="00E80642">
      <w:pPr>
        <w:overflowPunct w:val="0"/>
        <w:autoSpaceDE w:val="0"/>
        <w:autoSpaceDN w:val="0"/>
        <w:spacing w:line="360" w:lineRule="auto"/>
        <w:ind w:left="851" w:right="851"/>
        <w:jc w:val="both"/>
        <w:rPr>
          <w:rFonts w:ascii="David" w:eastAsia="Calibri" w:hAnsi="David"/>
          <w:b/>
          <w:bCs/>
          <w:spacing w:val="10"/>
          <w:sz w:val="26"/>
          <w:szCs w:val="26"/>
          <w:rtl/>
        </w:rPr>
      </w:pPr>
    </w:p>
    <w:p w14:paraId="23E76831" w14:textId="77777777" w:rsidR="00E80642" w:rsidRPr="00F603E7" w:rsidRDefault="00E80642" w:rsidP="00E80642">
      <w:pPr>
        <w:tabs>
          <w:tab w:val="num" w:pos="907"/>
        </w:tabs>
        <w:overflowPunct w:val="0"/>
        <w:autoSpaceDE w:val="0"/>
        <w:autoSpaceDN w:val="0"/>
        <w:spacing w:line="360" w:lineRule="auto"/>
        <w:ind w:left="851" w:right="851"/>
        <w:jc w:val="both"/>
        <w:rPr>
          <w:rFonts w:ascii="David" w:eastAsia="Calibri" w:hAnsi="David"/>
          <w:b/>
          <w:bCs/>
          <w:spacing w:val="10"/>
          <w:sz w:val="26"/>
          <w:szCs w:val="26"/>
          <w:rtl/>
        </w:rPr>
      </w:pPr>
      <w:r w:rsidRPr="00F603E7">
        <w:rPr>
          <w:rFonts w:ascii="David" w:eastAsia="Calibri" w:hAnsi="David"/>
          <w:b/>
          <w:bCs/>
          <w:spacing w:val="10"/>
          <w:sz w:val="26"/>
          <w:szCs w:val="26"/>
          <w:rtl/>
        </w:rPr>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72" w:history="1">
        <w:r w:rsidR="00D93345" w:rsidRPr="00D93345">
          <w:rPr>
            <w:rFonts w:ascii="David" w:eastAsia="Calibri" w:hAnsi="David"/>
            <w:b/>
            <w:bCs/>
            <w:color w:val="0000FF"/>
            <w:spacing w:val="10"/>
            <w:sz w:val="26"/>
            <w:szCs w:val="26"/>
            <w:u w:val="single"/>
            <w:rtl/>
          </w:rPr>
          <w:t>ע"פ 4406/19</w:t>
        </w:r>
      </w:hyperlink>
      <w:r w:rsidRPr="00F603E7">
        <w:rPr>
          <w:rFonts w:ascii="David" w:eastAsia="Calibri" w:hAnsi="David"/>
          <w:b/>
          <w:bCs/>
          <w:spacing w:val="10"/>
          <w:sz w:val="26"/>
          <w:szCs w:val="26"/>
          <w:rtl/>
        </w:rPr>
        <w:t xml:space="preserve"> </w:t>
      </w:r>
      <w:r w:rsidRPr="00F603E7">
        <w:rPr>
          <w:rFonts w:ascii="David" w:eastAsia="Calibri" w:hAnsi="David"/>
          <w:b/>
          <w:bCs/>
          <w:sz w:val="26"/>
          <w:szCs w:val="26"/>
          <w:rtl/>
        </w:rPr>
        <w:t>מדינת ישראל נ' סובח</w:t>
      </w:r>
      <w:r w:rsidRPr="00F603E7">
        <w:rPr>
          <w:rFonts w:ascii="David" w:eastAsia="Calibri" w:hAnsi="David"/>
          <w:b/>
          <w:bCs/>
          <w:spacing w:val="10"/>
          <w:sz w:val="26"/>
          <w:szCs w:val="26"/>
          <w:rtl/>
        </w:rPr>
        <w:t xml:space="preserve">, פסקאות 16–17 לחוות דעתי (5.11.2019); </w:t>
      </w:r>
      <w:hyperlink r:id="rId73" w:history="1">
        <w:r w:rsidR="00D93345" w:rsidRPr="00D93345">
          <w:rPr>
            <w:rFonts w:ascii="David" w:eastAsia="Calibri" w:hAnsi="David"/>
            <w:b/>
            <w:bCs/>
            <w:color w:val="0000FF"/>
            <w:spacing w:val="10"/>
            <w:sz w:val="26"/>
            <w:szCs w:val="26"/>
            <w:u w:val="single"/>
            <w:rtl/>
          </w:rPr>
          <w:t>רע"פ 7344/18</w:t>
        </w:r>
      </w:hyperlink>
      <w:r w:rsidRPr="00F603E7">
        <w:rPr>
          <w:rFonts w:ascii="David" w:eastAsia="Calibri" w:hAnsi="David"/>
          <w:b/>
          <w:bCs/>
          <w:spacing w:val="10"/>
          <w:sz w:val="26"/>
          <w:szCs w:val="26"/>
          <w:rtl/>
        </w:rPr>
        <w:t xml:space="preserve"> </w:t>
      </w:r>
      <w:r w:rsidRPr="00F603E7">
        <w:rPr>
          <w:rFonts w:ascii="David" w:eastAsia="Calibri" w:hAnsi="David"/>
          <w:b/>
          <w:bCs/>
          <w:sz w:val="26"/>
          <w:szCs w:val="26"/>
          <w:rtl/>
        </w:rPr>
        <w:t>מג'יד נ' מדינת ישראל</w:t>
      </w:r>
      <w:r w:rsidRPr="00F603E7">
        <w:rPr>
          <w:rFonts w:ascii="David" w:eastAsia="Calibri" w:hAnsi="David"/>
          <w:b/>
          <w:bCs/>
          <w:spacing w:val="10"/>
          <w:sz w:val="26"/>
          <w:szCs w:val="26"/>
          <w:rtl/>
        </w:rPr>
        <w:t>, פסקה 10 (21.10.2018)).</w:t>
      </w:r>
    </w:p>
    <w:p w14:paraId="7F94EE9F" w14:textId="77777777" w:rsidR="00E80642" w:rsidRPr="00F603E7" w:rsidRDefault="00E80642" w:rsidP="00E80642">
      <w:pPr>
        <w:tabs>
          <w:tab w:val="left" w:pos="720"/>
        </w:tabs>
        <w:overflowPunct w:val="0"/>
        <w:autoSpaceDE w:val="0"/>
        <w:autoSpaceDN w:val="0"/>
        <w:spacing w:line="360" w:lineRule="auto"/>
        <w:ind w:left="851" w:right="851"/>
        <w:jc w:val="both"/>
        <w:rPr>
          <w:rFonts w:ascii="David" w:eastAsia="Calibri" w:hAnsi="David"/>
          <w:b/>
          <w:bCs/>
          <w:spacing w:val="10"/>
          <w:sz w:val="26"/>
          <w:szCs w:val="26"/>
          <w:rtl/>
        </w:rPr>
      </w:pPr>
    </w:p>
    <w:p w14:paraId="0F934D44" w14:textId="77777777" w:rsidR="00E80642" w:rsidRPr="00F603E7" w:rsidRDefault="00E80642" w:rsidP="00E80642">
      <w:pPr>
        <w:tabs>
          <w:tab w:val="num" w:pos="907"/>
        </w:tabs>
        <w:overflowPunct w:val="0"/>
        <w:autoSpaceDE w:val="0"/>
        <w:autoSpaceDN w:val="0"/>
        <w:spacing w:line="360" w:lineRule="auto"/>
        <w:ind w:left="851" w:right="851"/>
        <w:jc w:val="both"/>
        <w:rPr>
          <w:rFonts w:ascii="David" w:eastAsia="Calibri" w:hAnsi="David"/>
          <w:b/>
          <w:bCs/>
          <w:spacing w:val="10"/>
          <w:sz w:val="26"/>
          <w:szCs w:val="26"/>
        </w:rPr>
      </w:pPr>
      <w:r w:rsidRPr="00F603E7">
        <w:rPr>
          <w:rFonts w:ascii="David" w:eastAsia="Calibri" w:hAnsi="David"/>
          <w:b/>
          <w:bCs/>
          <w:spacing w:val="10"/>
          <w:sz w:val="26"/>
          <w:szCs w:val="26"/>
          <w:rtl/>
        </w:rPr>
        <w:t xml:space="preserve">לגישה מחמירה זו מתווספת חומרה יתירה בענייננו בגין העובדה כי המשיב לא פעל להסגרת הנשק בו השתמש לידי המשטרה עד עצם היום הזה. כפי שציינתי בעבר, כלי נשק אשר אינם נמצאים בידי רשויות החוק עלולים לשמש לפעילות עבריינית המסכנת את שלום וביטחון הציבור, ואף לשרת גורמים עוינים לפעילות על רקע ביטחוני (וראו </w:t>
      </w:r>
      <w:hyperlink r:id="rId74" w:history="1">
        <w:r w:rsidR="00D93345" w:rsidRPr="00D93345">
          <w:rPr>
            <w:rFonts w:ascii="David" w:eastAsia="Calibri" w:hAnsi="David"/>
            <w:b/>
            <w:bCs/>
            <w:color w:val="0000FF"/>
            <w:spacing w:val="10"/>
            <w:sz w:val="26"/>
            <w:szCs w:val="26"/>
            <w:u w:val="single"/>
            <w:rtl/>
          </w:rPr>
          <w:t>ע"פ 4530/19</w:t>
        </w:r>
      </w:hyperlink>
      <w:r w:rsidRPr="00F603E7">
        <w:rPr>
          <w:rFonts w:ascii="David" w:eastAsia="Calibri" w:hAnsi="David"/>
          <w:b/>
          <w:bCs/>
          <w:spacing w:val="10"/>
          <w:sz w:val="26"/>
          <w:szCs w:val="26"/>
          <w:rtl/>
        </w:rPr>
        <w:t xml:space="preserve"> </w:t>
      </w:r>
      <w:r w:rsidRPr="00F603E7">
        <w:rPr>
          <w:rFonts w:ascii="David" w:eastAsia="Calibri" w:hAnsi="David"/>
          <w:b/>
          <w:bCs/>
          <w:sz w:val="26"/>
          <w:szCs w:val="26"/>
          <w:rtl/>
        </w:rPr>
        <w:t>ג'זאווי נ' מדינת ישראל</w:t>
      </w:r>
      <w:r>
        <w:rPr>
          <w:rFonts w:ascii="David" w:eastAsia="Calibri" w:hAnsi="David"/>
          <w:b/>
          <w:bCs/>
          <w:spacing w:val="10"/>
          <w:sz w:val="26"/>
          <w:szCs w:val="26"/>
          <w:rtl/>
        </w:rPr>
        <w:t>, פסקה 12 (11.8.2019))</w:t>
      </w:r>
      <w:r>
        <w:rPr>
          <w:rFonts w:ascii="David" w:eastAsia="Calibri" w:hAnsi="David" w:hint="cs"/>
          <w:b/>
          <w:bCs/>
          <w:spacing w:val="10"/>
          <w:sz w:val="26"/>
          <w:szCs w:val="26"/>
          <w:rtl/>
        </w:rPr>
        <w:t>".</w:t>
      </w:r>
    </w:p>
    <w:p w14:paraId="2107D4CA" w14:textId="77777777" w:rsidR="00E80642" w:rsidRPr="00E26F86" w:rsidRDefault="00E80642" w:rsidP="00E80642">
      <w:pPr>
        <w:spacing w:after="240" w:line="360" w:lineRule="auto"/>
        <w:jc w:val="both"/>
        <w:rPr>
          <w:rFonts w:ascii="David" w:hAnsi="David"/>
          <w:sz w:val="26"/>
          <w:szCs w:val="26"/>
          <w:rtl/>
        </w:rPr>
      </w:pPr>
    </w:p>
    <w:p w14:paraId="447B0DDE"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11.</w:t>
      </w:r>
      <w:r>
        <w:rPr>
          <w:rFonts w:ascii="David" w:hAnsi="David" w:hint="cs"/>
          <w:sz w:val="26"/>
          <w:szCs w:val="26"/>
          <w:rtl/>
        </w:rPr>
        <w:tab/>
      </w:r>
      <w:r w:rsidRPr="00E26F86">
        <w:rPr>
          <w:rFonts w:ascii="David" w:hAnsi="David"/>
          <w:sz w:val="26"/>
          <w:szCs w:val="26"/>
          <w:rtl/>
        </w:rPr>
        <w:t>עד כאן על כלל עבירות הנשק. מכאן ואילך אעבור לדון בעניינו של כל אחד מהנאש</w:t>
      </w:r>
      <w:r>
        <w:rPr>
          <w:rFonts w:ascii="David" w:hAnsi="David" w:hint="cs"/>
          <w:sz w:val="26"/>
          <w:szCs w:val="26"/>
          <w:rtl/>
        </w:rPr>
        <w:t>מי</w:t>
      </w:r>
      <w:r w:rsidRPr="00E26F86">
        <w:rPr>
          <w:rFonts w:ascii="David" w:hAnsi="David"/>
          <w:sz w:val="26"/>
          <w:szCs w:val="26"/>
          <w:rtl/>
        </w:rPr>
        <w:t>ם בנפרד. אציין כי הן ב"כ המאשימה והן ב"כ הנאשמים עשו עבודתם נאמנה והפנו בטיעוניהם למספר גדול של פסקי דין. לא אפרט את כל פסקי הדין שהוזכרו מטעם כל צד בנוגע לכל אחד מהנאשמים והמתחמים, אלא אפנה לפסיקה הרלוונטית בעיני בהקשרה המתאים בגזר הדין.</w:t>
      </w:r>
    </w:p>
    <w:p w14:paraId="3FCFD83D" w14:textId="77777777" w:rsidR="00E80642" w:rsidRPr="00E26F86" w:rsidRDefault="00E80642" w:rsidP="00E80642">
      <w:pPr>
        <w:spacing w:after="240" w:line="360" w:lineRule="auto"/>
        <w:jc w:val="both"/>
        <w:rPr>
          <w:rFonts w:ascii="David" w:hAnsi="David"/>
          <w:sz w:val="26"/>
          <w:szCs w:val="26"/>
          <w:rtl/>
        </w:rPr>
      </w:pPr>
    </w:p>
    <w:p w14:paraId="23A766CA" w14:textId="77777777" w:rsidR="00E80642" w:rsidRPr="00E26F86" w:rsidRDefault="00E80642" w:rsidP="00E80642">
      <w:pPr>
        <w:spacing w:after="240" w:line="360" w:lineRule="auto"/>
        <w:jc w:val="both"/>
        <w:rPr>
          <w:rFonts w:ascii="David" w:hAnsi="David"/>
          <w:b/>
          <w:bCs/>
          <w:sz w:val="26"/>
          <w:szCs w:val="26"/>
          <w:u w:val="single"/>
          <w:rtl/>
        </w:rPr>
      </w:pPr>
      <w:r w:rsidRPr="00E26F86">
        <w:rPr>
          <w:rFonts w:ascii="David" w:hAnsi="David"/>
          <w:b/>
          <w:bCs/>
          <w:sz w:val="26"/>
          <w:szCs w:val="26"/>
          <w:u w:val="single"/>
          <w:rtl/>
        </w:rPr>
        <w:t xml:space="preserve">נאשם 1 </w:t>
      </w:r>
    </w:p>
    <w:p w14:paraId="681F29EC"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12.</w:t>
      </w:r>
      <w:r>
        <w:rPr>
          <w:rFonts w:ascii="David" w:hAnsi="David" w:hint="cs"/>
          <w:sz w:val="26"/>
          <w:szCs w:val="26"/>
          <w:rtl/>
        </w:rPr>
        <w:tab/>
      </w:r>
      <w:r w:rsidRPr="00E26F86">
        <w:rPr>
          <w:rFonts w:ascii="David" w:hAnsi="David"/>
          <w:sz w:val="26"/>
          <w:szCs w:val="26"/>
          <w:rtl/>
        </w:rPr>
        <w:t>נאשם 1 יליד 1998. הוא הורשע באישום 3, בגניבת תיק ובו חלקי נשק ותחמושת מתוך רכב; באישום 4 בנשיאת נשק וירי באזור מגורים; באישומים 5, 8, 9, 10 העוסקים בשיחות והכנות שונות לקראת עסקאות נשק ושימוש בנשק; באישום 12 בהדחה וחקירה ושיבוש מהלכי משפט במטרה לפגוע בחקירת אירוע ירי; באישום 17 במעורבות בנ</w:t>
      </w:r>
      <w:r>
        <w:rPr>
          <w:rFonts w:ascii="David" w:hAnsi="David" w:hint="cs"/>
          <w:sz w:val="26"/>
          <w:szCs w:val="26"/>
          <w:rtl/>
        </w:rPr>
        <w:t>י</w:t>
      </w:r>
      <w:r w:rsidRPr="00E26F86">
        <w:rPr>
          <w:rFonts w:ascii="David" w:hAnsi="David"/>
          <w:sz w:val="26"/>
          <w:szCs w:val="26"/>
          <w:rtl/>
        </w:rPr>
        <w:t>סיון לייצר ולשפר כלי נשק או חלקי נשק ובאישום 19 בעבירות פציעה ואלימות במטרה לשבש חקירת אירוע שו</w:t>
      </w:r>
      <w:r>
        <w:rPr>
          <w:rFonts w:ascii="David" w:hAnsi="David"/>
          <w:sz w:val="26"/>
          <w:szCs w:val="26"/>
          <w:rtl/>
        </w:rPr>
        <w:t>ד.</w:t>
      </w:r>
    </w:p>
    <w:p w14:paraId="0E983B13"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13.</w:t>
      </w:r>
      <w:r>
        <w:rPr>
          <w:rFonts w:ascii="David" w:hAnsi="David" w:hint="cs"/>
          <w:sz w:val="26"/>
          <w:szCs w:val="26"/>
          <w:rtl/>
        </w:rPr>
        <w:tab/>
      </w:r>
      <w:r w:rsidRPr="00E26F86">
        <w:rPr>
          <w:rFonts w:ascii="David" w:hAnsi="David"/>
          <w:sz w:val="26"/>
          <w:szCs w:val="26"/>
          <w:rtl/>
        </w:rPr>
        <w:t>לנאשם 1 עבר פלילי הכולל עבירות ביטחון, אלימות ורכוש. הוא ריצה מאסרים בעבר ולחובתו מאסר על תנאי בר הפעלה על עבירה של החזקת סכין ב</w:t>
      </w:r>
      <w:hyperlink r:id="rId75" w:history="1">
        <w:r w:rsidR="00D93345" w:rsidRPr="00D93345">
          <w:rPr>
            <w:rFonts w:ascii="David" w:hAnsi="David"/>
            <w:color w:val="0000FF"/>
            <w:sz w:val="26"/>
            <w:szCs w:val="26"/>
            <w:u w:val="single"/>
            <w:rtl/>
          </w:rPr>
          <w:t>ת"פ 47777-08-17</w:t>
        </w:r>
      </w:hyperlink>
      <w:r>
        <w:rPr>
          <w:rFonts w:ascii="David" w:hAnsi="David" w:hint="cs"/>
          <w:sz w:val="26"/>
          <w:szCs w:val="26"/>
          <w:rtl/>
        </w:rPr>
        <w:t xml:space="preserve"> של בית משפט השלום בירושלים</w:t>
      </w:r>
      <w:r w:rsidRPr="00E26F86">
        <w:rPr>
          <w:rFonts w:ascii="David" w:hAnsi="David"/>
          <w:sz w:val="26"/>
          <w:szCs w:val="26"/>
          <w:rtl/>
        </w:rPr>
        <w:t xml:space="preserve">. </w:t>
      </w:r>
    </w:p>
    <w:p w14:paraId="011EF071"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14.</w:t>
      </w:r>
      <w:r>
        <w:rPr>
          <w:rFonts w:ascii="David" w:hAnsi="David" w:hint="cs"/>
          <w:sz w:val="26"/>
          <w:szCs w:val="26"/>
          <w:rtl/>
        </w:rPr>
        <w:tab/>
      </w:r>
      <w:r w:rsidRPr="00E26F86">
        <w:rPr>
          <w:rFonts w:ascii="David" w:hAnsi="David"/>
          <w:sz w:val="26"/>
          <w:szCs w:val="26"/>
          <w:rtl/>
        </w:rPr>
        <w:t>ב"כ המאשימה טענה כי נאשם זה הוא הבכיר ומעשיו הם החמורים מבין כלל הנאשמים. חלקו של נאשם זה היה הדומיננטי ביותר והוא הגורם המתסיס והרוח החיה מאחורי הפרשיה כולה. הנאשם הורשע בעבירות נשק מגוונות, שבגינן ביקשה לקבוע מתחם אחד, מלבד העבירות נשוא אישום 3 ואישום 19 שלגביהן ביקשה לקבוע מתחמים נפרדים. לאישום 3 ביקשה ב"כ המאשימה לקבוע מתחם של 2-4 שנות מאסר, לאישום 19 מתחם של 18-24 שנות מאסר, בשים לב לכך שהנאשם דקר את המתלונן מספר פעמים במטרה לשבש הליכי משפט. באשר ליתר האישומים, ב"כ המאשימה ציינה כי הנאשם לקח חלק מרכזי באירועים מתמשכים ורבים וביקשה לקבוע מתחם הנע בין 5-7 שנות מאסר. עוד טענה ב"כ המאשימה כי הנאשם מצוי בחלקו העליון של המתחם, בשל עברו הפלילי הכולל מגוון עבירות וריצוי מאסר בעבר וקיומו של מאסר על תנאי חב הפעלה. היא ביקשה להטיל על הנאשם 6.5 שנות מאסר בגין עבירות אלו, ובסך הכל בגין כל העבירות 8 שנות מאסר</w:t>
      </w:r>
      <w:r>
        <w:rPr>
          <w:rFonts w:ascii="David" w:hAnsi="David" w:hint="cs"/>
          <w:sz w:val="26"/>
          <w:szCs w:val="26"/>
          <w:rtl/>
        </w:rPr>
        <w:t xml:space="preserve">, </w:t>
      </w:r>
      <w:r w:rsidRPr="00E26F86">
        <w:rPr>
          <w:rFonts w:ascii="David" w:hAnsi="David"/>
          <w:sz w:val="26"/>
          <w:szCs w:val="26"/>
          <w:rtl/>
        </w:rPr>
        <w:t>בנוסף להפעלת המאסר המותנה</w:t>
      </w:r>
      <w:r>
        <w:rPr>
          <w:rFonts w:ascii="David" w:hAnsi="David"/>
          <w:sz w:val="26"/>
          <w:szCs w:val="26"/>
          <w:rtl/>
        </w:rPr>
        <w:t xml:space="preserve"> במצטבר</w:t>
      </w:r>
      <w:r>
        <w:rPr>
          <w:rFonts w:ascii="David" w:hAnsi="David" w:hint="cs"/>
          <w:sz w:val="26"/>
          <w:szCs w:val="26"/>
          <w:rtl/>
        </w:rPr>
        <w:t>'</w:t>
      </w:r>
      <w:r>
        <w:rPr>
          <w:rFonts w:ascii="David" w:hAnsi="David"/>
          <w:sz w:val="26"/>
          <w:szCs w:val="26"/>
          <w:rtl/>
        </w:rPr>
        <w:t xml:space="preserve"> ומאסר על תנאי מרתיע.</w:t>
      </w:r>
    </w:p>
    <w:p w14:paraId="1AFADCCB"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15.</w:t>
      </w:r>
      <w:r>
        <w:rPr>
          <w:rFonts w:ascii="David" w:hAnsi="David" w:hint="cs"/>
          <w:sz w:val="26"/>
          <w:szCs w:val="26"/>
          <w:rtl/>
        </w:rPr>
        <w:tab/>
      </w:r>
      <w:r w:rsidRPr="00E26F86">
        <w:rPr>
          <w:rFonts w:ascii="David" w:hAnsi="David"/>
          <w:sz w:val="26"/>
          <w:szCs w:val="26"/>
          <w:rtl/>
        </w:rPr>
        <w:t>ב"כ נאשם 1 טען כי אין בסיס לפער המשמעותי בעמדת המאשימה לגבי נאשמים 1 ו-2. הוא ציין כי נאשם 1 ושתי ההרשעות שלחובתו אינן מצדיקות את אותה אבחנה. הסניגור הוסיף כי בכתב האישום המקורי יוחסו לנאשם 1 14 אישומים, ולאחר התיקון</w:t>
      </w:r>
      <w:r>
        <w:rPr>
          <w:rFonts w:ascii="David" w:hAnsi="David" w:hint="cs"/>
          <w:sz w:val="26"/>
          <w:szCs w:val="26"/>
          <w:rtl/>
        </w:rPr>
        <w:t xml:space="preserve">, </w:t>
      </w:r>
      <w:r w:rsidRPr="00E26F86">
        <w:rPr>
          <w:rFonts w:ascii="David" w:hAnsi="David"/>
          <w:sz w:val="26"/>
          <w:szCs w:val="26"/>
          <w:rtl/>
        </w:rPr>
        <w:t>כשנותרו 9 אישומים</w:t>
      </w:r>
      <w:r>
        <w:rPr>
          <w:rFonts w:ascii="David" w:hAnsi="David" w:hint="cs"/>
          <w:sz w:val="26"/>
          <w:szCs w:val="26"/>
          <w:rtl/>
        </w:rPr>
        <w:t>,</w:t>
      </w:r>
      <w:r w:rsidRPr="00E26F86">
        <w:rPr>
          <w:rFonts w:ascii="David" w:hAnsi="David"/>
          <w:sz w:val="26"/>
          <w:szCs w:val="26"/>
          <w:rtl/>
        </w:rPr>
        <w:t xml:space="preserve"> הדבר אפשר לו להודות בכתב האישום המתוקן. הוא הוסיף כי האישומים בוצעו בתוך </w:t>
      </w:r>
      <w:r>
        <w:rPr>
          <w:rFonts w:ascii="David" w:hAnsi="David"/>
          <w:sz w:val="26"/>
          <w:szCs w:val="26"/>
          <w:rtl/>
        </w:rPr>
        <w:t xml:space="preserve">תקופה קצרה של מספר שבועות, וכי </w:t>
      </w:r>
      <w:r w:rsidRPr="00E26F86">
        <w:rPr>
          <w:rFonts w:ascii="David" w:hAnsi="David"/>
          <w:sz w:val="26"/>
          <w:szCs w:val="26"/>
          <w:rtl/>
        </w:rPr>
        <w:t>י</w:t>
      </w:r>
      <w:r>
        <w:rPr>
          <w:rFonts w:ascii="David" w:hAnsi="David" w:hint="cs"/>
          <w:sz w:val="26"/>
          <w:szCs w:val="26"/>
          <w:rtl/>
        </w:rPr>
        <w:t>ש</w:t>
      </w:r>
      <w:r w:rsidRPr="00E26F86">
        <w:rPr>
          <w:rFonts w:ascii="David" w:hAnsi="David"/>
          <w:sz w:val="26"/>
          <w:szCs w:val="26"/>
          <w:rtl/>
        </w:rPr>
        <w:t xml:space="preserve"> לקבוע מתחם אחד לכל האישומים מלבד אישום 19, שכן מדובר באותה תכנית עבריינית. הס</w:t>
      </w:r>
      <w:r>
        <w:rPr>
          <w:rFonts w:ascii="David" w:hAnsi="David"/>
          <w:sz w:val="26"/>
          <w:szCs w:val="26"/>
          <w:rtl/>
        </w:rPr>
        <w:t xml:space="preserve">ניגור חלק על טענת המאשימה בדבר </w:t>
      </w:r>
      <w:r>
        <w:rPr>
          <w:rFonts w:ascii="David" w:hAnsi="David" w:hint="cs"/>
          <w:sz w:val="26"/>
          <w:szCs w:val="26"/>
          <w:rtl/>
        </w:rPr>
        <w:t>ה</w:t>
      </w:r>
      <w:r w:rsidRPr="00E26F86">
        <w:rPr>
          <w:rFonts w:ascii="David" w:hAnsi="David"/>
          <w:sz w:val="26"/>
          <w:szCs w:val="26"/>
          <w:rtl/>
        </w:rPr>
        <w:t>דומיננטיות של נאשם 1 וציין את פערי הגילאים בין נאשם 1 לבין נאשם 2 המב</w:t>
      </w:r>
      <w:r>
        <w:rPr>
          <w:rFonts w:ascii="David" w:hAnsi="David" w:hint="cs"/>
          <w:sz w:val="26"/>
          <w:szCs w:val="26"/>
          <w:rtl/>
        </w:rPr>
        <w:t>ו</w:t>
      </w:r>
      <w:r w:rsidRPr="00E26F86">
        <w:rPr>
          <w:rFonts w:ascii="David" w:hAnsi="David"/>
          <w:sz w:val="26"/>
          <w:szCs w:val="26"/>
          <w:rtl/>
        </w:rPr>
        <w:t xml:space="preserve">גר ממנו ב-8 שנים. כמו כן ציין כי נאשם 2 נשוי לאחותו של נאשם 1. הוא הוסיף כי הנאשם הודה בכתב האישום המתוקן וחסך זמן שיפוטי רב, כי הנאשם הודה כבר בהזדמנות הראשונה באישום </w:t>
      </w:r>
      <w:r>
        <w:rPr>
          <w:rFonts w:ascii="David" w:hAnsi="David"/>
          <w:sz w:val="26"/>
          <w:szCs w:val="26"/>
          <w:rtl/>
        </w:rPr>
        <w:t>3 המתייחס לכלי נשק שנתפסו בביתו</w:t>
      </w:r>
      <w:r w:rsidRPr="00E26F86">
        <w:rPr>
          <w:rFonts w:ascii="David" w:hAnsi="David"/>
          <w:sz w:val="26"/>
          <w:szCs w:val="26"/>
          <w:rtl/>
        </w:rPr>
        <w:t xml:space="preserve"> וכי הנאשם עשה נ</w:t>
      </w:r>
      <w:r>
        <w:rPr>
          <w:rFonts w:ascii="David" w:hAnsi="David" w:hint="cs"/>
          <w:sz w:val="26"/>
          <w:szCs w:val="26"/>
          <w:rtl/>
        </w:rPr>
        <w:t>י</w:t>
      </w:r>
      <w:r w:rsidRPr="00E26F86">
        <w:rPr>
          <w:rFonts w:ascii="David" w:hAnsi="David"/>
          <w:sz w:val="26"/>
          <w:szCs w:val="26"/>
          <w:rtl/>
        </w:rPr>
        <w:t>סיונות רבים להגיע להסכמות עם המאשימה ולחסוך את הצורך בניהול התיק או רובו, עוד ל</w:t>
      </w:r>
      <w:r>
        <w:rPr>
          <w:rFonts w:ascii="David" w:hAnsi="David"/>
          <w:sz w:val="26"/>
          <w:szCs w:val="26"/>
          <w:rtl/>
        </w:rPr>
        <w:t>פני שיתר הנאשמים פנו לכיוון זה.</w:t>
      </w:r>
    </w:p>
    <w:p w14:paraId="24F52500"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16.</w:t>
      </w:r>
      <w:r>
        <w:rPr>
          <w:rFonts w:ascii="David" w:hAnsi="David" w:hint="cs"/>
          <w:sz w:val="26"/>
          <w:szCs w:val="26"/>
          <w:rtl/>
        </w:rPr>
        <w:tab/>
      </w:r>
      <w:r w:rsidRPr="00E26F86">
        <w:rPr>
          <w:rFonts w:ascii="David" w:hAnsi="David"/>
          <w:sz w:val="26"/>
          <w:szCs w:val="26"/>
          <w:rtl/>
        </w:rPr>
        <w:t>עוד טען ב"כ הנאשם כי הנאשם הושפע ממקום מגוריו והמסגרת החברתית בה היה מצוי, כי מדובר במעשים שאין בהם תכנון או תחכום והנאשם לא חש</w:t>
      </w:r>
      <w:r>
        <w:rPr>
          <w:rFonts w:ascii="David" w:hAnsi="David"/>
          <w:sz w:val="26"/>
          <w:szCs w:val="26"/>
          <w:rtl/>
        </w:rPr>
        <w:t>ב לייבא או לייצר בעצמו כלי נשק.</w:t>
      </w:r>
    </w:p>
    <w:p w14:paraId="6B993A64"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הסניגור ביקש שלא למצות </w:t>
      </w:r>
      <w:r>
        <w:rPr>
          <w:rFonts w:ascii="David" w:hAnsi="David"/>
          <w:sz w:val="26"/>
          <w:szCs w:val="26"/>
          <w:rtl/>
        </w:rPr>
        <w:t>את הדין עם הנאשם בשל גילו הצעיר</w:t>
      </w:r>
      <w:r>
        <w:rPr>
          <w:rFonts w:ascii="David" w:hAnsi="David" w:hint="cs"/>
          <w:sz w:val="26"/>
          <w:szCs w:val="26"/>
          <w:rtl/>
        </w:rPr>
        <w:t xml:space="preserve"> ו</w:t>
      </w:r>
      <w:r w:rsidRPr="00E26F86">
        <w:rPr>
          <w:rFonts w:ascii="David" w:hAnsi="David"/>
          <w:sz w:val="26"/>
          <w:szCs w:val="26"/>
          <w:rtl/>
        </w:rPr>
        <w:t>העובדה שהי</w:t>
      </w:r>
      <w:r>
        <w:rPr>
          <w:rFonts w:ascii="David" w:hAnsi="David"/>
          <w:sz w:val="26"/>
          <w:szCs w:val="26"/>
          <w:rtl/>
        </w:rPr>
        <w:t>ה "בגיר צעיר" בעת ביצוע העבירות</w:t>
      </w:r>
      <w:r>
        <w:rPr>
          <w:rFonts w:ascii="David" w:hAnsi="David" w:hint="cs"/>
          <w:sz w:val="26"/>
          <w:szCs w:val="26"/>
          <w:rtl/>
        </w:rPr>
        <w:t>.</w:t>
      </w:r>
      <w:r w:rsidRPr="00E26F86">
        <w:rPr>
          <w:rFonts w:ascii="David" w:hAnsi="David"/>
          <w:sz w:val="26"/>
          <w:szCs w:val="26"/>
          <w:rtl/>
        </w:rPr>
        <w:t xml:space="preserve"> הוא הוסיף כי הנאשם הביע חרטה עמוקה, גדל במשפחה שהיתה טרודה בקשיים כלכליים והוריו</w:t>
      </w:r>
      <w:r>
        <w:rPr>
          <w:rFonts w:ascii="David" w:hAnsi="David" w:hint="cs"/>
          <w:sz w:val="26"/>
          <w:szCs w:val="26"/>
          <w:rtl/>
        </w:rPr>
        <w:t>,</w:t>
      </w:r>
      <w:r w:rsidRPr="00E26F86">
        <w:rPr>
          <w:rFonts w:ascii="David" w:hAnsi="David"/>
          <w:sz w:val="26"/>
          <w:szCs w:val="26"/>
          <w:rtl/>
        </w:rPr>
        <w:t xml:space="preserve"> שהיו עסוקים בהישרדות</w:t>
      </w:r>
      <w:r>
        <w:rPr>
          <w:rFonts w:ascii="David" w:hAnsi="David" w:hint="cs"/>
          <w:sz w:val="26"/>
          <w:szCs w:val="26"/>
          <w:rtl/>
        </w:rPr>
        <w:t>,</w:t>
      </w:r>
      <w:r w:rsidRPr="00E26F86">
        <w:rPr>
          <w:rFonts w:ascii="David" w:hAnsi="David"/>
          <w:sz w:val="26"/>
          <w:szCs w:val="26"/>
          <w:rtl/>
        </w:rPr>
        <w:t xml:space="preserve"> לא יכלו לדאוג לצרכים הפיזיים והנפשיים של ילדיהם. כיום הנאשם משתתף בקבוצה טיפולית ומעוניין להשתלב בהליך טיפולי גם בזמן מאסרו</w:t>
      </w:r>
      <w:r>
        <w:rPr>
          <w:rFonts w:ascii="David" w:hAnsi="David" w:hint="cs"/>
          <w:sz w:val="26"/>
          <w:szCs w:val="26"/>
          <w:rtl/>
        </w:rPr>
        <w:t>,</w:t>
      </w:r>
      <w:r w:rsidRPr="00E26F86">
        <w:rPr>
          <w:rFonts w:ascii="David" w:hAnsi="David"/>
          <w:sz w:val="26"/>
          <w:szCs w:val="26"/>
          <w:rtl/>
        </w:rPr>
        <w:t xml:space="preserve"> לאחר שהחליט לשים קץ להתחברות לעבריינות ולפתוח דף חדש בחייו. </w:t>
      </w:r>
    </w:p>
    <w:p w14:paraId="7061F829"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בנוגע לעבירות הנשק הדגיש ב"כ הנאשם כי הנאשם הורשע בעבירות של קשירת קשר, ניסיון וכדומה אך לא בעבירה המושלמת של סחר בנשק. הוא ביקש לקבוע מתחם ענישה בין 3-6 שנות מאסר ולהסתפק בעונש של 4 שנות מאסר, כולל הפעלת המאסר המותנה. </w:t>
      </w:r>
    </w:p>
    <w:p w14:paraId="797A3FCB"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17.</w:t>
      </w:r>
      <w:r>
        <w:rPr>
          <w:rFonts w:ascii="David" w:hAnsi="David" w:hint="cs"/>
          <w:sz w:val="26"/>
          <w:szCs w:val="26"/>
          <w:rtl/>
        </w:rPr>
        <w:tab/>
      </w:r>
      <w:r w:rsidRPr="00E26F86">
        <w:rPr>
          <w:rFonts w:ascii="David" w:hAnsi="David"/>
          <w:sz w:val="26"/>
          <w:szCs w:val="26"/>
          <w:rtl/>
        </w:rPr>
        <w:t>נאשם 1 הביע חרטה על מעשיו וטען שפעל ב</w:t>
      </w:r>
      <w:r>
        <w:rPr>
          <w:rFonts w:ascii="David" w:hAnsi="David" w:hint="cs"/>
          <w:sz w:val="26"/>
          <w:szCs w:val="26"/>
          <w:rtl/>
        </w:rPr>
        <w:t>ש</w:t>
      </w:r>
      <w:r w:rsidRPr="00E26F86">
        <w:rPr>
          <w:rFonts w:ascii="David" w:hAnsi="David"/>
          <w:sz w:val="26"/>
          <w:szCs w:val="26"/>
          <w:rtl/>
        </w:rPr>
        <w:t xml:space="preserve">ל נסיבות חייו, מתוך פחד מהאנשים שסביבו ומסביבתו. הוא הביע רצון לטפל בעצמו ולעזוב את מקום מגוריו. </w:t>
      </w:r>
    </w:p>
    <w:p w14:paraId="61EE352C"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18.</w:t>
      </w:r>
      <w:r>
        <w:rPr>
          <w:rFonts w:ascii="David" w:hAnsi="David" w:hint="cs"/>
          <w:sz w:val="26"/>
          <w:szCs w:val="26"/>
          <w:rtl/>
        </w:rPr>
        <w:tab/>
        <w:t>שירות המבחן הגש תסקיר בעניינו של נאשם 1. עולה כי הנאשם בן למשפחה קשת יום, הרביעי מבין 7 ילדים. הוא נשר מלימודים בבית הספר בכיתה ז', עבד לעיתים בעבודות מזדמנות, תקופה מסוימת השתמש בסמים וחבר לחברה שולית של צעירים. בעקבות מעורבותו בעבירות בהיותו קטין היה נתון תחת צו פיקוח שירות המבחן לנוער, אולם הפר תנאים. לאחר מעצרו שולב הנאשם לראשונה בחייו במסגרת טיפולית. קצינת המבחן התרשמה מקושי בלקיחת אחריות, אך עם זאת ציינה כי יתכן שחוויית המעצר הממושך וההליכים המשפטיים מהווים גבול מוחשי והרתעתי. היא המליצה כי אם יוטל על הנאשם עונש מאסר, יובאו בחשבון גילו הצעיר ותקופת מעצרו, ותוסב תשומת לב גורמי הטיפול באשר לאפשרות שישתלב בתהליך שיקומי.</w:t>
      </w:r>
    </w:p>
    <w:p w14:paraId="0A7ABE84" w14:textId="77777777" w:rsidR="00E80642" w:rsidRPr="00601BBE" w:rsidRDefault="00E80642" w:rsidP="00E80642">
      <w:pPr>
        <w:spacing w:after="240" w:line="360" w:lineRule="auto"/>
        <w:jc w:val="both"/>
        <w:rPr>
          <w:rFonts w:ascii="David" w:hAnsi="David"/>
          <w:b/>
          <w:bCs/>
          <w:sz w:val="26"/>
          <w:szCs w:val="26"/>
          <w:rtl/>
        </w:rPr>
      </w:pPr>
      <w:r w:rsidRPr="00601BBE">
        <w:rPr>
          <w:rFonts w:ascii="David" w:hAnsi="David" w:hint="cs"/>
          <w:b/>
          <w:bCs/>
          <w:sz w:val="26"/>
          <w:szCs w:val="26"/>
          <w:rtl/>
        </w:rPr>
        <w:t>מתחם העונש ההולם ל</w:t>
      </w:r>
      <w:r w:rsidRPr="00601BBE">
        <w:rPr>
          <w:rFonts w:ascii="David" w:hAnsi="David"/>
          <w:b/>
          <w:bCs/>
          <w:sz w:val="26"/>
          <w:szCs w:val="26"/>
          <w:rtl/>
        </w:rPr>
        <w:t xml:space="preserve">נאשם 1  </w:t>
      </w:r>
    </w:p>
    <w:p w14:paraId="21EB8627"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19.</w:t>
      </w:r>
      <w:r>
        <w:rPr>
          <w:rFonts w:ascii="David" w:hAnsi="David" w:hint="cs"/>
          <w:sz w:val="26"/>
          <w:szCs w:val="26"/>
          <w:rtl/>
        </w:rPr>
        <w:tab/>
      </w:r>
      <w:r w:rsidRPr="00E26F86">
        <w:rPr>
          <w:rFonts w:ascii="David" w:hAnsi="David"/>
          <w:sz w:val="26"/>
          <w:szCs w:val="26"/>
          <w:rtl/>
        </w:rPr>
        <w:t>שני הצדדים שותפים לעמדה שיש לקבוע מתחם ענישה אחד למרבית האישומים בהם הורשע נאשם 1. אישום מס' 19 עוסק בעבירות אלימות שאינן קשורות ישירות לעבירות הנשק, ולפיכך יש לקבוע לגביו מתחם נפרד.</w:t>
      </w:r>
      <w:r>
        <w:rPr>
          <w:rFonts w:ascii="David" w:hAnsi="David"/>
          <w:sz w:val="26"/>
          <w:szCs w:val="26"/>
          <w:rtl/>
        </w:rPr>
        <w:t xml:space="preserve"> באשר לאישום 3, על אף שוני מסוי</w:t>
      </w:r>
      <w:r w:rsidRPr="00E26F86">
        <w:rPr>
          <w:rFonts w:ascii="David" w:hAnsi="David"/>
          <w:sz w:val="26"/>
          <w:szCs w:val="26"/>
          <w:rtl/>
        </w:rPr>
        <w:t>ם במהות העבירות ופער של מספר חודשים אני סבורה שניתן לראות גם באישום זה חלק ממכלול אישומי הנשק שלגביהם ייקבע מתחם אחד, שכן גם אישום 3 כולל עבירה של החזקת חלקי נשק ותחמושת. הוספת עבירת הגניבה מרכב המתארת את אופן החזקת אותם פריטים</w:t>
      </w:r>
      <w:r>
        <w:rPr>
          <w:rFonts w:ascii="David" w:hAnsi="David" w:hint="cs"/>
          <w:sz w:val="26"/>
          <w:szCs w:val="26"/>
          <w:rtl/>
        </w:rPr>
        <w:t>,</w:t>
      </w:r>
      <w:r w:rsidRPr="00E26F86">
        <w:rPr>
          <w:rFonts w:ascii="David" w:hAnsi="David"/>
          <w:sz w:val="26"/>
          <w:szCs w:val="26"/>
          <w:rtl/>
        </w:rPr>
        <w:t xml:space="preserve"> אינה מנתקת את הזיקה בין אישום 3 ליתר אישומי הנשק. יש לקבוע, איפוא, מתחם אחד ל-8 עבירות </w:t>
      </w:r>
      <w:r>
        <w:rPr>
          <w:rFonts w:ascii="David" w:hAnsi="David"/>
          <w:sz w:val="26"/>
          <w:szCs w:val="26"/>
          <w:rtl/>
        </w:rPr>
        <w:t>הנשק ומתחם אחד לעבירות האלימות.</w:t>
      </w:r>
    </w:p>
    <w:p w14:paraId="6386427C"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20.</w:t>
      </w:r>
      <w:r>
        <w:rPr>
          <w:rFonts w:ascii="David" w:hAnsi="David" w:hint="cs"/>
          <w:sz w:val="26"/>
          <w:szCs w:val="26"/>
          <w:rtl/>
        </w:rPr>
        <w:tab/>
      </w:r>
      <w:r w:rsidRPr="00E26F86">
        <w:rPr>
          <w:rFonts w:ascii="David" w:hAnsi="David"/>
          <w:sz w:val="26"/>
          <w:szCs w:val="26"/>
          <w:rtl/>
        </w:rPr>
        <w:t xml:space="preserve">לעניין הענישה הנוהגת אני מביאה בחשבון את הענישה הנוהגת כמפורט להלן: </w:t>
      </w:r>
    </w:p>
    <w:p w14:paraId="30B1715B" w14:textId="77777777" w:rsidR="00E80642" w:rsidRPr="00E26F86" w:rsidRDefault="00D93345" w:rsidP="00E80642">
      <w:pPr>
        <w:spacing w:after="240" w:line="360" w:lineRule="auto"/>
        <w:ind w:firstLine="720"/>
        <w:jc w:val="both"/>
        <w:rPr>
          <w:rFonts w:ascii="David" w:hAnsi="David"/>
          <w:sz w:val="26"/>
          <w:szCs w:val="26"/>
          <w:rtl/>
        </w:rPr>
      </w:pPr>
      <w:hyperlink r:id="rId76" w:history="1">
        <w:r w:rsidRPr="00D93345">
          <w:rPr>
            <w:rFonts w:ascii="David" w:hAnsi="David"/>
            <w:color w:val="0000FF"/>
            <w:sz w:val="26"/>
            <w:szCs w:val="26"/>
            <w:u w:val="single"/>
            <w:rtl/>
          </w:rPr>
          <w:t>ע"פ 8045/17</w:t>
        </w:r>
      </w:hyperlink>
      <w:r w:rsidR="00E80642" w:rsidRPr="00E26F86">
        <w:rPr>
          <w:rFonts w:ascii="David" w:hAnsi="David"/>
          <w:sz w:val="26"/>
          <w:szCs w:val="26"/>
          <w:rtl/>
        </w:rPr>
        <w:t xml:space="preserve"> </w:t>
      </w:r>
      <w:r w:rsidR="00E80642" w:rsidRPr="00E26F86">
        <w:rPr>
          <w:rFonts w:ascii="David" w:hAnsi="David"/>
          <w:b/>
          <w:bCs/>
          <w:sz w:val="26"/>
          <w:szCs w:val="26"/>
          <w:rtl/>
        </w:rPr>
        <w:t>מחמוד בראנסי נ' מדינת ישראל</w:t>
      </w:r>
      <w:r w:rsidR="00E80642" w:rsidRPr="00E26F86">
        <w:rPr>
          <w:rFonts w:ascii="David" w:hAnsi="David"/>
          <w:sz w:val="26"/>
          <w:szCs w:val="26"/>
          <w:rtl/>
        </w:rPr>
        <w:t xml:space="preserve"> (16.8.18) - בעניינו של נאשם 1 בכתב האישום נקבע מתחם על מעורבות ישירה ב-5 עסקאות מכירת נשק בין 4-7</w:t>
      </w:r>
      <w:r w:rsidR="00E80642" w:rsidRPr="00E26F86">
        <w:rPr>
          <w:rFonts w:ascii="David" w:hAnsi="David"/>
          <w:sz w:val="26"/>
          <w:szCs w:val="26"/>
        </w:rPr>
        <w:t xml:space="preserve"> </w:t>
      </w:r>
      <w:r w:rsidR="00E80642" w:rsidRPr="00E26F86">
        <w:rPr>
          <w:rFonts w:ascii="David" w:hAnsi="David"/>
          <w:sz w:val="26"/>
          <w:szCs w:val="26"/>
          <w:rtl/>
        </w:rPr>
        <w:t>שנים, ועל עסקה נוספת שבה היה המערער מעורב באופן מצומם</w:t>
      </w:r>
      <w:r w:rsidR="00E80642">
        <w:rPr>
          <w:rFonts w:ascii="David" w:hAnsi="David" w:hint="cs"/>
          <w:sz w:val="26"/>
          <w:szCs w:val="26"/>
          <w:rtl/>
        </w:rPr>
        <w:t>,</w:t>
      </w:r>
      <w:r w:rsidR="00E80642" w:rsidRPr="00E26F86">
        <w:rPr>
          <w:rFonts w:ascii="David" w:hAnsi="David"/>
          <w:sz w:val="26"/>
          <w:szCs w:val="26"/>
          <w:rtl/>
        </w:rPr>
        <w:t xml:space="preserve"> בין 18-48 חודשי מאסר בפועל. שם מדובר בעסקאות ממש של מכירת כלי נשק, בעוד בענייננו מדובר בעבירות נגזרות שונות שלא ידוע אם הבשילו לכלל עסקאות, ובחלק מהמקרים במכלולים שונים שאינם כלי נשק שלמים. בעניינו של נאשם 2, בן 1</w:t>
      </w:r>
      <w:r w:rsidR="00E80642">
        <w:rPr>
          <w:rFonts w:ascii="David" w:hAnsi="David"/>
          <w:sz w:val="26"/>
          <w:szCs w:val="26"/>
          <w:rtl/>
        </w:rPr>
        <w:t xml:space="preserve">9.5 בעת ביצוע העבירות, נגזרו </w:t>
      </w:r>
      <w:r w:rsidR="00E80642" w:rsidRPr="00E26F86">
        <w:rPr>
          <w:rFonts w:ascii="David" w:hAnsi="David"/>
          <w:sz w:val="26"/>
          <w:szCs w:val="26"/>
          <w:rtl/>
        </w:rPr>
        <w:t xml:space="preserve">8 שנות מאסר בגין מעורבות בשש עסקאות נשק שונות, שכללו אספקת הנשק באחד המקרים וכן ירי בשטח בנוי. מערער 3 הורשע </w:t>
      </w:r>
      <w:r w:rsidR="00E80642">
        <w:rPr>
          <w:rFonts w:ascii="David" w:hAnsi="David" w:hint="cs"/>
          <w:sz w:val="26"/>
          <w:szCs w:val="26"/>
          <w:rtl/>
        </w:rPr>
        <w:t>במעורבות</w:t>
      </w:r>
      <w:r w:rsidR="00E80642" w:rsidRPr="00E26F86">
        <w:rPr>
          <w:rFonts w:ascii="David" w:hAnsi="David"/>
          <w:sz w:val="26"/>
          <w:szCs w:val="26"/>
          <w:rtl/>
        </w:rPr>
        <w:t xml:space="preserve"> ב-4 עסקאות נשק ונדון ל-5.5 שנות מאסר. נאשם 19 הורשע בסחר בנשק וקשירת קשר לסחר בנשק, ובעבירות נוספו שבגינן נקבעו מתחמים נפרדים. נקבע מתחם בין 2-5 שנים לעבירות הנשק. בעניינו של נאשם 6 נקבע בגין עבירות נשק דומות מתחם שבין 2-4 ש</w:t>
      </w:r>
      <w:r w:rsidR="00E80642">
        <w:rPr>
          <w:rFonts w:ascii="David" w:hAnsi="David"/>
          <w:sz w:val="26"/>
          <w:szCs w:val="26"/>
          <w:rtl/>
        </w:rPr>
        <w:t>נות מאסר.</w:t>
      </w:r>
      <w:r w:rsidR="00E80642">
        <w:rPr>
          <w:rFonts w:ascii="David" w:hAnsi="David" w:hint="cs"/>
          <w:sz w:val="26"/>
          <w:szCs w:val="26"/>
          <w:rtl/>
        </w:rPr>
        <w:t xml:space="preserve"> </w:t>
      </w:r>
      <w:r w:rsidR="00E80642" w:rsidRPr="00E26F86">
        <w:rPr>
          <w:rFonts w:ascii="David" w:hAnsi="David"/>
          <w:sz w:val="26"/>
          <w:szCs w:val="26"/>
          <w:rtl/>
        </w:rPr>
        <w:t xml:space="preserve">אני מפנה גם לגזרי הדין של יתר המערערים בתיק זה. </w:t>
      </w:r>
    </w:p>
    <w:p w14:paraId="22566F86" w14:textId="77777777" w:rsidR="00E80642" w:rsidRPr="00E26F86" w:rsidRDefault="00D93345" w:rsidP="00E80642">
      <w:pPr>
        <w:spacing w:after="240" w:line="360" w:lineRule="auto"/>
        <w:ind w:firstLine="720"/>
        <w:jc w:val="both"/>
        <w:rPr>
          <w:rFonts w:ascii="David" w:hAnsi="David"/>
          <w:sz w:val="26"/>
          <w:szCs w:val="26"/>
          <w:rtl/>
        </w:rPr>
      </w:pPr>
      <w:hyperlink r:id="rId77" w:history="1">
        <w:r w:rsidRPr="00D93345">
          <w:rPr>
            <w:rFonts w:ascii="David" w:hAnsi="David"/>
            <w:color w:val="0000FF"/>
            <w:sz w:val="26"/>
            <w:szCs w:val="26"/>
            <w:u w:val="single"/>
            <w:rtl/>
          </w:rPr>
          <w:t>ע"פ 4154/16</w:t>
        </w:r>
      </w:hyperlink>
      <w:r w:rsidR="00E80642" w:rsidRPr="00E26F86">
        <w:rPr>
          <w:rFonts w:ascii="David" w:hAnsi="David"/>
          <w:sz w:val="26"/>
          <w:szCs w:val="26"/>
          <w:rtl/>
        </w:rPr>
        <w:t xml:space="preserve"> </w:t>
      </w:r>
      <w:r w:rsidR="00E80642" w:rsidRPr="00E26F86">
        <w:rPr>
          <w:rFonts w:ascii="David" w:hAnsi="David"/>
          <w:b/>
          <w:bCs/>
          <w:sz w:val="26"/>
          <w:szCs w:val="26"/>
          <w:rtl/>
        </w:rPr>
        <w:t>רונן דהוד נ' מדינת ישראל</w:t>
      </w:r>
      <w:r w:rsidR="00E80642" w:rsidRPr="00E26F86">
        <w:rPr>
          <w:rFonts w:ascii="David" w:hAnsi="David"/>
          <w:sz w:val="26"/>
          <w:szCs w:val="26"/>
          <w:rtl/>
        </w:rPr>
        <w:t xml:space="preserve"> (19.1.17) – המערער הורשע בשני אירועים שבכל אחד מהם מכירת כלי נשק ואמל"ח לסוכן משטרתי. נדון ל-45 חודשי מאסר וערעורו נדחה.</w:t>
      </w:r>
    </w:p>
    <w:p w14:paraId="69013BBF" w14:textId="77777777" w:rsidR="00E80642" w:rsidRPr="00E26F86" w:rsidRDefault="00D93345" w:rsidP="00E80642">
      <w:pPr>
        <w:spacing w:after="240" w:line="360" w:lineRule="auto"/>
        <w:ind w:firstLine="720"/>
        <w:jc w:val="both"/>
        <w:rPr>
          <w:rFonts w:ascii="David" w:hAnsi="David"/>
          <w:sz w:val="26"/>
          <w:szCs w:val="26"/>
          <w:rtl/>
        </w:rPr>
      </w:pPr>
      <w:hyperlink r:id="rId78" w:history="1">
        <w:r w:rsidRPr="00D93345">
          <w:rPr>
            <w:rFonts w:ascii="David" w:hAnsi="David"/>
            <w:color w:val="0000FF"/>
            <w:sz w:val="26"/>
            <w:szCs w:val="26"/>
            <w:u w:val="single"/>
            <w:rtl/>
          </w:rPr>
          <w:t>ת"פ 8008-07-19</w:t>
        </w:r>
      </w:hyperlink>
      <w:r w:rsidR="00E80642" w:rsidRPr="00E26F86">
        <w:rPr>
          <w:rFonts w:ascii="David" w:hAnsi="David"/>
          <w:sz w:val="26"/>
          <w:szCs w:val="26"/>
          <w:rtl/>
        </w:rPr>
        <w:t xml:space="preserve"> </w:t>
      </w:r>
      <w:r w:rsidR="00E80642" w:rsidRPr="00E26F86">
        <w:rPr>
          <w:rFonts w:ascii="David" w:hAnsi="David"/>
          <w:b/>
          <w:bCs/>
          <w:sz w:val="26"/>
          <w:szCs w:val="26"/>
          <w:rtl/>
        </w:rPr>
        <w:t xml:space="preserve">מדינת ישראל נ' סאמי אשקיר </w:t>
      </w:r>
      <w:r w:rsidR="00E80642" w:rsidRPr="00E26F86">
        <w:rPr>
          <w:rFonts w:ascii="David" w:hAnsi="David"/>
          <w:sz w:val="26"/>
          <w:szCs w:val="26"/>
          <w:rtl/>
        </w:rPr>
        <w:t xml:space="preserve">(6.8.20) – באירוע גניבת אקדח מתוך רכב נקבע מתחם בין 18-36 חודשי מאסר בפועל, והנאשם נדון ל-18 חודשי מאסר ועונשים נלווים. </w:t>
      </w:r>
    </w:p>
    <w:p w14:paraId="6F5E06F2" w14:textId="77777777" w:rsidR="00E80642" w:rsidRPr="00E26F86" w:rsidRDefault="00D93345" w:rsidP="00E80642">
      <w:pPr>
        <w:spacing w:after="240" w:line="360" w:lineRule="auto"/>
        <w:ind w:firstLine="720"/>
        <w:jc w:val="both"/>
        <w:rPr>
          <w:rFonts w:ascii="David" w:hAnsi="David"/>
          <w:sz w:val="26"/>
          <w:szCs w:val="26"/>
          <w:rtl/>
        </w:rPr>
      </w:pPr>
      <w:hyperlink r:id="rId79" w:history="1">
        <w:r w:rsidRPr="00D93345">
          <w:rPr>
            <w:rFonts w:ascii="David" w:hAnsi="David"/>
            <w:color w:val="0000FF"/>
            <w:sz w:val="26"/>
            <w:szCs w:val="26"/>
            <w:u w:val="single"/>
            <w:rtl/>
          </w:rPr>
          <w:t>ע"פ 1768/14</w:t>
        </w:r>
      </w:hyperlink>
      <w:r w:rsidR="00E80642" w:rsidRPr="00E26F86">
        <w:rPr>
          <w:rFonts w:ascii="David" w:hAnsi="David"/>
          <w:sz w:val="26"/>
          <w:szCs w:val="26"/>
          <w:rtl/>
        </w:rPr>
        <w:t xml:space="preserve"> </w:t>
      </w:r>
      <w:r w:rsidR="00E80642" w:rsidRPr="00E26F86">
        <w:rPr>
          <w:rFonts w:ascii="David" w:hAnsi="David"/>
          <w:b/>
          <w:bCs/>
          <w:sz w:val="26"/>
          <w:szCs w:val="26"/>
          <w:rtl/>
        </w:rPr>
        <w:t xml:space="preserve">בהא גנאיים נ' מדינת ישראל </w:t>
      </w:r>
      <w:r w:rsidR="00E80642" w:rsidRPr="00E26F86">
        <w:rPr>
          <w:rFonts w:ascii="David" w:hAnsi="David"/>
          <w:sz w:val="26"/>
          <w:szCs w:val="26"/>
          <w:rtl/>
        </w:rPr>
        <w:t>(22.7.14) –המערער היה מעורב בשני אירועי מכירת נשק לסוכן משטרתי ונדון ל-36 חודשי מאסר בפועל. ערעורו נדחה.</w:t>
      </w:r>
    </w:p>
    <w:p w14:paraId="053D55B9" w14:textId="77777777" w:rsidR="00E80642" w:rsidRPr="00E26F86" w:rsidRDefault="00FA1F25" w:rsidP="00E80642">
      <w:pPr>
        <w:spacing w:after="240" w:line="360" w:lineRule="auto"/>
        <w:ind w:firstLine="720"/>
        <w:jc w:val="both"/>
        <w:rPr>
          <w:rFonts w:ascii="David" w:hAnsi="David"/>
          <w:sz w:val="26"/>
          <w:szCs w:val="26"/>
          <w:rtl/>
        </w:rPr>
      </w:pPr>
      <w:hyperlink r:id="rId80" w:history="1">
        <w:r w:rsidRPr="00FA1F25">
          <w:rPr>
            <w:rFonts w:ascii="David" w:hAnsi="David"/>
            <w:color w:val="0000FF"/>
            <w:sz w:val="26"/>
            <w:szCs w:val="26"/>
            <w:u w:val="single"/>
            <w:rtl/>
          </w:rPr>
          <w:t xml:space="preserve">ע"פ 2733/30 </w:t>
        </w:r>
      </w:hyperlink>
      <w:r w:rsidR="00E80642" w:rsidRPr="00E26F86">
        <w:rPr>
          <w:rFonts w:ascii="David" w:hAnsi="David"/>
          <w:sz w:val="26"/>
          <w:szCs w:val="26"/>
          <w:rtl/>
        </w:rPr>
        <w:t xml:space="preserve"> </w:t>
      </w:r>
      <w:r w:rsidR="00E80642" w:rsidRPr="00E26F86">
        <w:rPr>
          <w:rFonts w:ascii="David" w:hAnsi="David"/>
          <w:b/>
          <w:bCs/>
          <w:sz w:val="26"/>
          <w:szCs w:val="26"/>
          <w:rtl/>
        </w:rPr>
        <w:t xml:space="preserve">בשיר אבו זיאד נ' מדינת ישראל </w:t>
      </w:r>
      <w:r w:rsidR="00E80642" w:rsidRPr="00E26F86">
        <w:rPr>
          <w:rFonts w:ascii="David" w:hAnsi="David"/>
          <w:sz w:val="26"/>
          <w:szCs w:val="26"/>
          <w:rtl/>
        </w:rPr>
        <w:t>(24.10.21) - שם אושרו עונשי מאסר כבדים בגין עסקאות נשק, אשר בשונה מהתיק שבפני</w:t>
      </w:r>
      <w:r w:rsidR="00E80642">
        <w:rPr>
          <w:rFonts w:ascii="David" w:hAnsi="David" w:hint="cs"/>
          <w:sz w:val="26"/>
          <w:szCs w:val="26"/>
          <w:rtl/>
        </w:rPr>
        <w:t>,</w:t>
      </w:r>
      <w:r w:rsidR="00E80642" w:rsidRPr="00E26F86">
        <w:rPr>
          <w:rFonts w:ascii="David" w:hAnsi="David"/>
          <w:sz w:val="26"/>
          <w:szCs w:val="26"/>
          <w:rtl/>
        </w:rPr>
        <w:t xml:space="preserve"> כללו עסקאות קונקרטיות שהגיעו לידי ביצוע, כללו כלי נשק שלמים שונים ואלפי כדורים שנתפסו, ומה שהוגדר כסחר בנשק ותחמושת בין הנאשמים עצמם ובינם לבין גורמים חיצוניים, חלקם בתחומי איו"ש. </w:t>
      </w:r>
    </w:p>
    <w:p w14:paraId="1D0E4B96" w14:textId="77777777" w:rsidR="00E80642" w:rsidRPr="00E26F86" w:rsidRDefault="00E80642" w:rsidP="00E80642">
      <w:pPr>
        <w:spacing w:after="240" w:line="360" w:lineRule="auto"/>
        <w:ind w:firstLine="720"/>
        <w:jc w:val="both"/>
        <w:rPr>
          <w:rFonts w:ascii="David" w:hAnsi="David"/>
          <w:sz w:val="26"/>
          <w:szCs w:val="26"/>
          <w:rtl/>
        </w:rPr>
      </w:pPr>
      <w:r>
        <w:rPr>
          <w:rFonts w:ascii="David" w:hAnsi="David" w:hint="cs"/>
          <w:sz w:val="26"/>
          <w:szCs w:val="26"/>
          <w:rtl/>
        </w:rPr>
        <w:t>(</w:t>
      </w:r>
      <w:r w:rsidRPr="00E26F86">
        <w:rPr>
          <w:rFonts w:ascii="David" w:hAnsi="David"/>
          <w:sz w:val="26"/>
          <w:szCs w:val="26"/>
          <w:rtl/>
        </w:rPr>
        <w:t xml:space="preserve">ראו גם: </w:t>
      </w:r>
      <w:hyperlink r:id="rId81" w:history="1">
        <w:r w:rsidR="00D93345" w:rsidRPr="00D93345">
          <w:rPr>
            <w:rFonts w:ascii="David" w:hAnsi="David"/>
            <w:color w:val="0000FF"/>
            <w:sz w:val="26"/>
            <w:szCs w:val="26"/>
            <w:u w:val="single"/>
            <w:rtl/>
          </w:rPr>
          <w:t>ע"פ 785/15</w:t>
        </w:r>
      </w:hyperlink>
      <w:r w:rsidRPr="00E26F86">
        <w:rPr>
          <w:rFonts w:ascii="David" w:hAnsi="David"/>
          <w:sz w:val="26"/>
          <w:szCs w:val="26"/>
          <w:rtl/>
        </w:rPr>
        <w:t xml:space="preserve"> </w:t>
      </w:r>
      <w:r w:rsidRPr="00E26F86">
        <w:rPr>
          <w:rFonts w:ascii="David" w:hAnsi="David"/>
          <w:b/>
          <w:bCs/>
          <w:sz w:val="26"/>
          <w:szCs w:val="26"/>
          <w:rtl/>
        </w:rPr>
        <w:t xml:space="preserve">איהאב פואקה נ' מדינת ישראל </w:t>
      </w:r>
      <w:r w:rsidRPr="00E26F86">
        <w:rPr>
          <w:rFonts w:ascii="David" w:hAnsi="David"/>
          <w:sz w:val="26"/>
          <w:szCs w:val="26"/>
          <w:rtl/>
        </w:rPr>
        <w:t xml:space="preserve">(6.12.15); </w:t>
      </w:r>
      <w:hyperlink r:id="rId82" w:history="1">
        <w:r w:rsidR="00D93345" w:rsidRPr="00D93345">
          <w:rPr>
            <w:rFonts w:ascii="David" w:hAnsi="David"/>
            <w:color w:val="0000FF"/>
            <w:sz w:val="26"/>
            <w:szCs w:val="26"/>
            <w:u w:val="single"/>
            <w:rtl/>
          </w:rPr>
          <w:t>ת"פ (מרכז) 13227-12-16</w:t>
        </w:r>
      </w:hyperlink>
      <w:r w:rsidRPr="00E26F86">
        <w:rPr>
          <w:rFonts w:ascii="David" w:hAnsi="David"/>
          <w:sz w:val="26"/>
          <w:szCs w:val="26"/>
          <w:rtl/>
        </w:rPr>
        <w:t xml:space="preserve"> </w:t>
      </w:r>
      <w:r w:rsidRPr="00E26F86">
        <w:rPr>
          <w:rFonts w:ascii="David" w:hAnsi="David"/>
          <w:b/>
          <w:bCs/>
          <w:sz w:val="26"/>
          <w:szCs w:val="26"/>
          <w:rtl/>
        </w:rPr>
        <w:t xml:space="preserve">מדינת ישראל נ' אחמד מניעי </w:t>
      </w:r>
      <w:r w:rsidRPr="00E26F86">
        <w:rPr>
          <w:rFonts w:ascii="David" w:hAnsi="David"/>
          <w:sz w:val="26"/>
          <w:szCs w:val="26"/>
          <w:rtl/>
        </w:rPr>
        <w:t xml:space="preserve">ואח' (22.2.18); </w:t>
      </w:r>
      <w:hyperlink r:id="rId83" w:history="1">
        <w:r w:rsidR="00D93345" w:rsidRPr="00D93345">
          <w:rPr>
            <w:rFonts w:ascii="David" w:hAnsi="David"/>
            <w:color w:val="0000FF"/>
            <w:sz w:val="26"/>
            <w:szCs w:val="26"/>
            <w:u w:val="single"/>
            <w:rtl/>
          </w:rPr>
          <w:t>ת"פ (י-ם) 66542-05-20</w:t>
        </w:r>
      </w:hyperlink>
      <w:r>
        <w:rPr>
          <w:rFonts w:ascii="David" w:hAnsi="David" w:hint="cs"/>
          <w:sz w:val="26"/>
          <w:szCs w:val="26"/>
          <w:rtl/>
        </w:rPr>
        <w:t xml:space="preserve"> </w:t>
      </w:r>
      <w:r>
        <w:rPr>
          <w:rFonts w:ascii="David" w:hAnsi="David" w:hint="cs"/>
          <w:b/>
          <w:bCs/>
          <w:sz w:val="26"/>
          <w:szCs w:val="26"/>
          <w:rtl/>
        </w:rPr>
        <w:t>מדינת ישראל נ' פח'רי אבו נאב</w:t>
      </w:r>
      <w:r>
        <w:rPr>
          <w:rFonts w:ascii="David" w:hAnsi="David" w:hint="cs"/>
          <w:sz w:val="26"/>
          <w:szCs w:val="26"/>
          <w:rtl/>
        </w:rPr>
        <w:t xml:space="preserve"> (25.1.21)).</w:t>
      </w:r>
    </w:p>
    <w:p w14:paraId="487687DE"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21.</w:t>
      </w:r>
      <w:r>
        <w:rPr>
          <w:rFonts w:ascii="David" w:hAnsi="David" w:hint="cs"/>
          <w:sz w:val="26"/>
          <w:szCs w:val="26"/>
          <w:rtl/>
        </w:rPr>
        <w:tab/>
      </w:r>
      <w:r w:rsidRPr="00E26F86">
        <w:rPr>
          <w:rFonts w:ascii="David" w:hAnsi="David"/>
          <w:sz w:val="26"/>
          <w:szCs w:val="26"/>
          <w:rtl/>
        </w:rPr>
        <w:t xml:space="preserve">לעבירות האלימות: </w:t>
      </w:r>
    </w:p>
    <w:p w14:paraId="06472957" w14:textId="77777777" w:rsidR="00E80642" w:rsidRDefault="00D93345" w:rsidP="00E80642">
      <w:pPr>
        <w:spacing w:after="240" w:line="360" w:lineRule="auto"/>
        <w:ind w:firstLine="720"/>
        <w:jc w:val="both"/>
        <w:rPr>
          <w:rFonts w:ascii="David" w:hAnsi="David"/>
          <w:sz w:val="26"/>
          <w:szCs w:val="26"/>
          <w:rtl/>
        </w:rPr>
      </w:pPr>
      <w:hyperlink r:id="rId84" w:history="1">
        <w:r w:rsidRPr="00D93345">
          <w:rPr>
            <w:rFonts w:ascii="David" w:hAnsi="David"/>
            <w:color w:val="0000FF"/>
            <w:sz w:val="26"/>
            <w:szCs w:val="26"/>
            <w:u w:val="single"/>
            <w:rtl/>
          </w:rPr>
          <w:t>ת"פ (ק"ג) 34414-09-10</w:t>
        </w:r>
      </w:hyperlink>
      <w:r w:rsidR="00E80642" w:rsidRPr="00E26F86">
        <w:rPr>
          <w:rFonts w:ascii="David" w:hAnsi="David"/>
          <w:b/>
          <w:bCs/>
          <w:sz w:val="26"/>
          <w:szCs w:val="26"/>
          <w:rtl/>
        </w:rPr>
        <w:t xml:space="preserve"> מדינת ישראל נ' סאלי בונפיטו </w:t>
      </w:r>
      <w:r w:rsidR="00E80642" w:rsidRPr="00E26F86">
        <w:rPr>
          <w:rFonts w:ascii="David" w:hAnsi="David"/>
          <w:sz w:val="26"/>
          <w:szCs w:val="26"/>
          <w:rtl/>
        </w:rPr>
        <w:t xml:space="preserve">(27.9.12) – בגין אירוע דקירה באולר נקבע מתחם הקובע עונש מאסר לתקופה שלא תפחת מחודשיים (לא נקבע גבול עליון). בית המשפט חרג מהמתחם משיקולי שיקום, והסתפק ב-10 חודשי מאסר ועונשים נלווים. </w:t>
      </w:r>
    </w:p>
    <w:p w14:paraId="7309B256" w14:textId="77777777" w:rsidR="00E80642" w:rsidRDefault="00E80642" w:rsidP="00E80642">
      <w:pPr>
        <w:spacing w:after="240" w:line="360" w:lineRule="auto"/>
        <w:ind w:firstLine="720"/>
        <w:jc w:val="both"/>
        <w:rPr>
          <w:rFonts w:ascii="David" w:hAnsi="David"/>
          <w:sz w:val="26"/>
          <w:szCs w:val="26"/>
          <w:rtl/>
        </w:rPr>
      </w:pPr>
      <w:r>
        <w:rPr>
          <w:rFonts w:ascii="David" w:hAnsi="David" w:hint="cs"/>
          <w:sz w:val="26"/>
          <w:szCs w:val="26"/>
          <w:rtl/>
        </w:rPr>
        <w:t xml:space="preserve">ראו גם: </w:t>
      </w:r>
      <w:hyperlink r:id="rId85" w:history="1">
        <w:r w:rsidR="00D93345" w:rsidRPr="00D93345">
          <w:rPr>
            <w:rFonts w:ascii="David" w:hAnsi="David"/>
            <w:color w:val="0000FF"/>
            <w:sz w:val="26"/>
            <w:szCs w:val="26"/>
            <w:u w:val="single"/>
            <w:rtl/>
          </w:rPr>
          <w:t>ע"פ 7287-13</w:t>
        </w:r>
      </w:hyperlink>
      <w:r w:rsidR="00D93345">
        <w:rPr>
          <w:rFonts w:ascii="David" w:hAnsi="David"/>
          <w:sz w:val="26"/>
          <w:szCs w:val="26"/>
          <w:rtl/>
        </w:rPr>
        <w:t xml:space="preserve"> </w:t>
      </w:r>
      <w:r w:rsidRPr="00A74B27">
        <w:rPr>
          <w:rFonts w:ascii="David" w:hAnsi="David" w:hint="eastAsia"/>
          <w:b/>
          <w:bCs/>
          <w:sz w:val="26"/>
          <w:szCs w:val="26"/>
          <w:rtl/>
        </w:rPr>
        <w:t>סאאד</w:t>
      </w:r>
      <w:r w:rsidRPr="00A74B27">
        <w:rPr>
          <w:rFonts w:ascii="David" w:hAnsi="David"/>
          <w:b/>
          <w:bCs/>
          <w:sz w:val="26"/>
          <w:szCs w:val="26"/>
          <w:rtl/>
        </w:rPr>
        <w:t xml:space="preserve"> </w:t>
      </w:r>
      <w:r w:rsidRPr="00A74B27">
        <w:rPr>
          <w:rFonts w:ascii="David" w:hAnsi="David" w:hint="eastAsia"/>
          <w:b/>
          <w:bCs/>
          <w:sz w:val="26"/>
          <w:szCs w:val="26"/>
          <w:rtl/>
        </w:rPr>
        <w:t>סידאוי</w:t>
      </w:r>
      <w:r w:rsidR="00D93345">
        <w:rPr>
          <w:rFonts w:ascii="David" w:hAnsi="David"/>
          <w:b/>
          <w:bCs/>
          <w:sz w:val="26"/>
          <w:szCs w:val="26"/>
          <w:rtl/>
        </w:rPr>
        <w:t xml:space="preserve"> </w:t>
      </w:r>
      <w:r w:rsidRPr="00A74B27">
        <w:rPr>
          <w:rFonts w:ascii="David" w:hAnsi="David" w:hint="eastAsia"/>
          <w:b/>
          <w:bCs/>
          <w:sz w:val="26"/>
          <w:szCs w:val="26"/>
          <w:rtl/>
        </w:rPr>
        <w:t>נ</w:t>
      </w:r>
      <w:r w:rsidRPr="00A74B27">
        <w:rPr>
          <w:rFonts w:ascii="David" w:hAnsi="David"/>
          <w:b/>
          <w:bCs/>
          <w:sz w:val="26"/>
          <w:szCs w:val="26"/>
        </w:rPr>
        <w:t>'</w:t>
      </w:r>
      <w:r w:rsidR="00D93345">
        <w:rPr>
          <w:rFonts w:ascii="David" w:hAnsi="David"/>
          <w:sz w:val="26"/>
          <w:szCs w:val="26"/>
        </w:rPr>
        <w:t xml:space="preserve"> </w:t>
      </w:r>
      <w:r w:rsidRPr="00A74B27">
        <w:rPr>
          <w:rFonts w:ascii="David" w:hAnsi="David"/>
          <w:b/>
          <w:bCs/>
          <w:sz w:val="26"/>
          <w:szCs w:val="26"/>
          <w:rtl/>
        </w:rPr>
        <w:t xml:space="preserve"> </w:t>
      </w:r>
      <w:r w:rsidRPr="00A74B27">
        <w:rPr>
          <w:rFonts w:ascii="David" w:hAnsi="David" w:hint="eastAsia"/>
          <w:b/>
          <w:bCs/>
          <w:sz w:val="26"/>
          <w:szCs w:val="26"/>
          <w:rtl/>
        </w:rPr>
        <w:t>מדינת</w:t>
      </w:r>
      <w:r w:rsidRPr="00A74B27">
        <w:rPr>
          <w:rFonts w:ascii="David" w:hAnsi="David"/>
          <w:b/>
          <w:bCs/>
          <w:sz w:val="26"/>
          <w:szCs w:val="26"/>
          <w:rtl/>
        </w:rPr>
        <w:t xml:space="preserve"> </w:t>
      </w:r>
      <w:r w:rsidRPr="00A74B27">
        <w:rPr>
          <w:rFonts w:ascii="David" w:hAnsi="David" w:hint="eastAsia"/>
          <w:b/>
          <w:bCs/>
          <w:sz w:val="26"/>
          <w:szCs w:val="26"/>
          <w:rtl/>
        </w:rPr>
        <w:t>ישראל</w:t>
      </w:r>
      <w:r>
        <w:rPr>
          <w:rFonts w:ascii="David" w:hAnsi="David"/>
          <w:sz w:val="26"/>
          <w:szCs w:val="26"/>
          <w:rtl/>
        </w:rPr>
        <w:t xml:space="preserve"> (23.9.14)</w:t>
      </w:r>
      <w:r>
        <w:rPr>
          <w:rFonts w:ascii="David" w:hAnsi="David" w:hint="cs"/>
          <w:sz w:val="26"/>
          <w:szCs w:val="26"/>
          <w:rtl/>
        </w:rPr>
        <w:t xml:space="preserve">; </w:t>
      </w:r>
      <w:hyperlink r:id="rId86" w:history="1">
        <w:r w:rsidR="00D93345" w:rsidRPr="00D93345">
          <w:rPr>
            <w:rFonts w:ascii="David" w:hAnsi="David"/>
            <w:color w:val="0000FF"/>
            <w:sz w:val="26"/>
            <w:szCs w:val="26"/>
            <w:u w:val="single"/>
            <w:rtl/>
          </w:rPr>
          <w:t>ע"פ 6340-12</w:t>
        </w:r>
      </w:hyperlink>
      <w:r w:rsidR="00D93345">
        <w:rPr>
          <w:rFonts w:ascii="David" w:hAnsi="David"/>
          <w:sz w:val="26"/>
          <w:szCs w:val="26"/>
          <w:rtl/>
        </w:rPr>
        <w:t xml:space="preserve"> </w:t>
      </w:r>
      <w:r w:rsidRPr="00A74B27">
        <w:rPr>
          <w:rFonts w:ascii="David" w:hAnsi="David" w:hint="eastAsia"/>
          <w:b/>
          <w:bCs/>
          <w:sz w:val="26"/>
          <w:szCs w:val="26"/>
          <w:rtl/>
        </w:rPr>
        <w:t>מוחמד</w:t>
      </w:r>
      <w:r w:rsidRPr="00A74B27">
        <w:rPr>
          <w:rFonts w:ascii="David" w:hAnsi="David"/>
          <w:b/>
          <w:bCs/>
          <w:sz w:val="26"/>
          <w:szCs w:val="26"/>
          <w:rtl/>
        </w:rPr>
        <w:t xml:space="preserve"> </w:t>
      </w:r>
      <w:r w:rsidRPr="00A74B27">
        <w:rPr>
          <w:rFonts w:ascii="David" w:hAnsi="David" w:hint="eastAsia"/>
          <w:b/>
          <w:bCs/>
          <w:sz w:val="26"/>
          <w:szCs w:val="26"/>
          <w:rtl/>
        </w:rPr>
        <w:t>סנעאללה</w:t>
      </w:r>
      <w:r w:rsidR="00D93345">
        <w:rPr>
          <w:rFonts w:ascii="David" w:hAnsi="David"/>
          <w:b/>
          <w:bCs/>
          <w:sz w:val="26"/>
          <w:szCs w:val="26"/>
          <w:rtl/>
        </w:rPr>
        <w:t xml:space="preserve"> </w:t>
      </w:r>
      <w:r w:rsidRPr="00A74B27">
        <w:rPr>
          <w:rFonts w:ascii="David" w:hAnsi="David" w:hint="eastAsia"/>
          <w:b/>
          <w:bCs/>
          <w:sz w:val="26"/>
          <w:szCs w:val="26"/>
          <w:rtl/>
        </w:rPr>
        <w:t>נ</w:t>
      </w:r>
      <w:r w:rsidRPr="00A74B27">
        <w:rPr>
          <w:rFonts w:ascii="David" w:hAnsi="David"/>
          <w:b/>
          <w:bCs/>
          <w:sz w:val="26"/>
          <w:szCs w:val="26"/>
        </w:rPr>
        <w:t>'</w:t>
      </w:r>
      <w:r w:rsidR="00D93345">
        <w:rPr>
          <w:rFonts w:ascii="David" w:hAnsi="David"/>
          <w:sz w:val="26"/>
          <w:szCs w:val="26"/>
        </w:rPr>
        <w:t xml:space="preserve"> </w:t>
      </w:r>
      <w:r w:rsidRPr="00A74B27">
        <w:rPr>
          <w:rFonts w:ascii="David" w:hAnsi="David"/>
          <w:b/>
          <w:bCs/>
          <w:sz w:val="26"/>
          <w:szCs w:val="26"/>
          <w:rtl/>
        </w:rPr>
        <w:t xml:space="preserve"> </w:t>
      </w:r>
      <w:r w:rsidRPr="00A74B27">
        <w:rPr>
          <w:rFonts w:ascii="David" w:hAnsi="David" w:hint="eastAsia"/>
          <w:b/>
          <w:bCs/>
          <w:sz w:val="26"/>
          <w:szCs w:val="26"/>
          <w:rtl/>
        </w:rPr>
        <w:t>מדינת</w:t>
      </w:r>
      <w:r w:rsidRPr="00A74B27">
        <w:rPr>
          <w:rFonts w:ascii="David" w:hAnsi="David"/>
          <w:b/>
          <w:bCs/>
          <w:sz w:val="26"/>
          <w:szCs w:val="26"/>
          <w:rtl/>
        </w:rPr>
        <w:t xml:space="preserve"> </w:t>
      </w:r>
      <w:r w:rsidRPr="00A74B27">
        <w:rPr>
          <w:rFonts w:ascii="David" w:hAnsi="David" w:hint="eastAsia"/>
          <w:b/>
          <w:bCs/>
          <w:sz w:val="26"/>
          <w:szCs w:val="26"/>
          <w:rtl/>
        </w:rPr>
        <w:t>ישראל</w:t>
      </w:r>
      <w:r>
        <w:rPr>
          <w:rFonts w:ascii="David" w:hAnsi="David"/>
          <w:sz w:val="26"/>
          <w:szCs w:val="26"/>
          <w:rtl/>
        </w:rPr>
        <w:t xml:space="preserve"> (12.5.13)</w:t>
      </w:r>
      <w:r>
        <w:rPr>
          <w:rFonts w:ascii="David" w:hAnsi="David" w:hint="cs"/>
          <w:sz w:val="26"/>
          <w:szCs w:val="26"/>
          <w:rtl/>
        </w:rPr>
        <w:t xml:space="preserve">; </w:t>
      </w:r>
      <w:hyperlink r:id="rId87" w:history="1">
        <w:r w:rsidR="00D93345" w:rsidRPr="00D93345">
          <w:rPr>
            <w:rFonts w:ascii="David" w:hAnsi="David"/>
            <w:color w:val="0000FF"/>
            <w:sz w:val="26"/>
            <w:szCs w:val="26"/>
            <w:u w:val="single"/>
            <w:rtl/>
          </w:rPr>
          <w:t>ע"פ 8597-07</w:t>
        </w:r>
      </w:hyperlink>
      <w:r w:rsidR="00D93345">
        <w:rPr>
          <w:rFonts w:ascii="David" w:hAnsi="David"/>
          <w:sz w:val="26"/>
          <w:szCs w:val="26"/>
          <w:rtl/>
        </w:rPr>
        <w:t xml:space="preserve"> </w:t>
      </w:r>
      <w:r w:rsidRPr="00BA00DB">
        <w:rPr>
          <w:rFonts w:ascii="David" w:hAnsi="David" w:hint="eastAsia"/>
          <w:b/>
          <w:bCs/>
          <w:sz w:val="26"/>
          <w:szCs w:val="26"/>
          <w:rtl/>
        </w:rPr>
        <w:t>חסאן</w:t>
      </w:r>
      <w:r w:rsidRPr="00BA00DB">
        <w:rPr>
          <w:rFonts w:ascii="David" w:hAnsi="David"/>
          <w:b/>
          <w:bCs/>
          <w:sz w:val="26"/>
          <w:szCs w:val="26"/>
          <w:rtl/>
        </w:rPr>
        <w:t xml:space="preserve"> </w:t>
      </w:r>
      <w:r w:rsidRPr="00BA00DB">
        <w:rPr>
          <w:rFonts w:ascii="David" w:hAnsi="David" w:hint="eastAsia"/>
          <w:b/>
          <w:bCs/>
          <w:sz w:val="26"/>
          <w:szCs w:val="26"/>
          <w:rtl/>
        </w:rPr>
        <w:t>זועבי</w:t>
      </w:r>
      <w:r w:rsidR="00D93345">
        <w:rPr>
          <w:rFonts w:ascii="David" w:hAnsi="David"/>
          <w:sz w:val="26"/>
          <w:szCs w:val="26"/>
          <w:rtl/>
        </w:rPr>
        <w:t xml:space="preserve"> </w:t>
      </w:r>
      <w:r w:rsidRPr="00BA00DB">
        <w:rPr>
          <w:rFonts w:ascii="David" w:hAnsi="David" w:hint="eastAsia"/>
          <w:sz w:val="26"/>
          <w:szCs w:val="26"/>
          <w:rtl/>
        </w:rPr>
        <w:t>נ</w:t>
      </w:r>
      <w:r w:rsidRPr="00BA00DB">
        <w:rPr>
          <w:rFonts w:ascii="David" w:hAnsi="David"/>
          <w:sz w:val="26"/>
          <w:szCs w:val="26"/>
        </w:rPr>
        <w:t>'</w:t>
      </w:r>
      <w:r w:rsidR="00D93345">
        <w:rPr>
          <w:rFonts w:ascii="David" w:hAnsi="David"/>
          <w:sz w:val="26"/>
          <w:szCs w:val="26"/>
        </w:rPr>
        <w:t xml:space="preserve"> </w:t>
      </w:r>
      <w:r>
        <w:rPr>
          <w:rFonts w:ascii="David" w:hAnsi="David" w:hint="eastAsia"/>
          <w:b/>
          <w:bCs/>
          <w:sz w:val="26"/>
          <w:szCs w:val="26"/>
          <w:rtl/>
        </w:rPr>
        <w:t>מדי</w:t>
      </w:r>
      <w:r>
        <w:rPr>
          <w:rFonts w:ascii="David" w:hAnsi="David" w:hint="cs"/>
          <w:b/>
          <w:bCs/>
          <w:sz w:val="26"/>
          <w:szCs w:val="26"/>
          <w:rtl/>
        </w:rPr>
        <w:t>נ</w:t>
      </w:r>
      <w:r w:rsidRPr="00BA00DB">
        <w:rPr>
          <w:rFonts w:ascii="David" w:hAnsi="David" w:hint="eastAsia"/>
          <w:b/>
          <w:bCs/>
          <w:sz w:val="26"/>
          <w:szCs w:val="26"/>
          <w:rtl/>
        </w:rPr>
        <w:t>ת</w:t>
      </w:r>
      <w:r w:rsidRPr="00BA00DB">
        <w:rPr>
          <w:rFonts w:ascii="David" w:hAnsi="David"/>
          <w:b/>
          <w:bCs/>
          <w:sz w:val="26"/>
          <w:szCs w:val="26"/>
          <w:rtl/>
        </w:rPr>
        <w:t xml:space="preserve"> </w:t>
      </w:r>
      <w:r w:rsidRPr="00BA00DB">
        <w:rPr>
          <w:rFonts w:ascii="David" w:hAnsi="David" w:hint="eastAsia"/>
          <w:b/>
          <w:bCs/>
          <w:sz w:val="26"/>
          <w:szCs w:val="26"/>
          <w:rtl/>
        </w:rPr>
        <w:t>ישראל</w:t>
      </w:r>
      <w:r>
        <w:rPr>
          <w:rFonts w:ascii="David" w:hAnsi="David"/>
          <w:sz w:val="26"/>
          <w:szCs w:val="26"/>
          <w:rtl/>
        </w:rPr>
        <w:t xml:space="preserve"> (15.1.08)</w:t>
      </w:r>
      <w:r>
        <w:rPr>
          <w:rFonts w:ascii="David" w:hAnsi="David" w:hint="cs"/>
          <w:sz w:val="26"/>
          <w:szCs w:val="26"/>
          <w:rtl/>
        </w:rPr>
        <w:t>.</w:t>
      </w:r>
    </w:p>
    <w:p w14:paraId="560B953C" w14:textId="77777777" w:rsidR="00E80642" w:rsidRPr="00E26F86" w:rsidRDefault="00E80642" w:rsidP="00E80642">
      <w:pPr>
        <w:spacing w:after="240" w:line="360" w:lineRule="auto"/>
        <w:jc w:val="both"/>
        <w:rPr>
          <w:rFonts w:ascii="David" w:hAnsi="David"/>
          <w:sz w:val="26"/>
          <w:szCs w:val="26"/>
          <w:rtl/>
        </w:rPr>
      </w:pPr>
      <w:r w:rsidRPr="00820EAE">
        <w:rPr>
          <w:rFonts w:ascii="David" w:hAnsi="David" w:hint="cs"/>
          <w:sz w:val="26"/>
          <w:szCs w:val="26"/>
          <w:rtl/>
        </w:rPr>
        <w:t>2</w:t>
      </w:r>
      <w:r>
        <w:rPr>
          <w:rFonts w:ascii="David" w:hAnsi="David" w:hint="cs"/>
          <w:sz w:val="26"/>
          <w:szCs w:val="26"/>
          <w:rtl/>
        </w:rPr>
        <w:t>2</w:t>
      </w:r>
      <w:r w:rsidRPr="00820EAE">
        <w:rPr>
          <w:rFonts w:ascii="David" w:hAnsi="David" w:hint="cs"/>
          <w:sz w:val="26"/>
          <w:szCs w:val="26"/>
          <w:rtl/>
        </w:rPr>
        <w:t>.</w:t>
      </w:r>
      <w:r>
        <w:rPr>
          <w:rFonts w:ascii="David" w:hAnsi="David" w:hint="cs"/>
          <w:b/>
          <w:bCs/>
          <w:sz w:val="26"/>
          <w:szCs w:val="26"/>
          <w:rtl/>
        </w:rPr>
        <w:tab/>
      </w:r>
      <w:r w:rsidRPr="00820EAE">
        <w:rPr>
          <w:rFonts w:ascii="David" w:hAnsi="David"/>
          <w:sz w:val="26"/>
          <w:szCs w:val="26"/>
          <w:rtl/>
        </w:rPr>
        <w:t>באשר לנסיבות הקשורות לביצוע העבירה</w:t>
      </w:r>
      <w:r>
        <w:rPr>
          <w:rFonts w:ascii="David" w:hAnsi="David" w:hint="cs"/>
          <w:b/>
          <w:bCs/>
          <w:sz w:val="26"/>
          <w:szCs w:val="26"/>
          <w:rtl/>
        </w:rPr>
        <w:t xml:space="preserve"> </w:t>
      </w:r>
      <w:r w:rsidRPr="00820EAE">
        <w:rPr>
          <w:rFonts w:ascii="David" w:hAnsi="David"/>
          <w:sz w:val="26"/>
          <w:szCs w:val="26"/>
          <w:rtl/>
        </w:rPr>
        <w:t>אין ספק באשר לחומרה הרבה של עבירות</w:t>
      </w:r>
      <w:r w:rsidRPr="00E26F86">
        <w:rPr>
          <w:rFonts w:ascii="David" w:hAnsi="David"/>
          <w:sz w:val="26"/>
          <w:szCs w:val="26"/>
          <w:rtl/>
        </w:rPr>
        <w:t xml:space="preserve"> הנשק, ובמיוחד אלה הקשורות לסחר והפצה של כלי נשק ולשימוש בהם. </w:t>
      </w:r>
    </w:p>
    <w:p w14:paraId="156912B7"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עם זאת, בשונה ממרבית המקרים הנדונים בפסיקה, בתיק שבפני אין מדובר במקרים מובהקים של עסקאות או סחר בנשק, אלא בעבירות של קשירת קשר, נ</w:t>
      </w:r>
      <w:r>
        <w:rPr>
          <w:rFonts w:ascii="David" w:hAnsi="David" w:hint="cs"/>
          <w:sz w:val="26"/>
          <w:szCs w:val="26"/>
          <w:rtl/>
        </w:rPr>
        <w:t>י</w:t>
      </w:r>
      <w:r w:rsidRPr="00E26F86">
        <w:rPr>
          <w:rFonts w:ascii="David" w:hAnsi="David"/>
          <w:sz w:val="26"/>
          <w:szCs w:val="26"/>
          <w:rtl/>
        </w:rPr>
        <w:t>סיון לעסקה וכדומ</w:t>
      </w:r>
      <w:r>
        <w:rPr>
          <w:rFonts w:ascii="David" w:hAnsi="David"/>
          <w:sz w:val="26"/>
          <w:szCs w:val="26"/>
          <w:rtl/>
        </w:rPr>
        <w:t>ה, ויש בכך כדי להביא להפחה מסוי</w:t>
      </w:r>
      <w:r w:rsidRPr="00E26F86">
        <w:rPr>
          <w:rFonts w:ascii="David" w:hAnsi="David"/>
          <w:sz w:val="26"/>
          <w:szCs w:val="26"/>
          <w:rtl/>
        </w:rPr>
        <w:t>מת ברמת הענישה. זאת ועוד, מטיעוני הצדדים עולה כי מלבד המתואר באישום 3, לא נתפסו ברשות הנאשמים כלי נשק, חלקי נשק או תחמושת כלשהי. השיחות בין הנאשמים המתוארות בכתב האישום אף מצביעות על מחסור מסוים ועל כך שאין ברשותם של הנאשמים מחסניות וכדורים. מאידך גיסא, האישומים שבפני אינם ערטילאיים והם כוללים אלמנטים פיזיים של ירי, בדיקות תקינות של כלי הנשק, העברת חלקי נשק ותחמושת מאדם לאדם וכדומה. חשוב מכך, העובדות המתוארות בכתב האישום מצביעות על מעורבות עמוקה של נאשם 1 בעסקי הנשק והעסקאות בנשק. הוא מהווה כתובת עבור מי שמעוניין לרכוש או לק</w:t>
      </w:r>
      <w:r>
        <w:rPr>
          <w:rFonts w:ascii="David" w:hAnsi="David"/>
          <w:sz w:val="26"/>
          <w:szCs w:val="26"/>
          <w:rtl/>
        </w:rPr>
        <w:t>בל לידיו נשק (אישומים 5, 8, 9)</w:t>
      </w:r>
      <w:r>
        <w:rPr>
          <w:rFonts w:ascii="David" w:hAnsi="David" w:hint="cs"/>
          <w:sz w:val="26"/>
          <w:szCs w:val="26"/>
          <w:rtl/>
        </w:rPr>
        <w:t xml:space="preserve"> ו</w:t>
      </w:r>
      <w:r w:rsidRPr="00E26F86">
        <w:rPr>
          <w:rFonts w:ascii="David" w:hAnsi="David"/>
          <w:sz w:val="26"/>
          <w:szCs w:val="26"/>
          <w:rtl/>
        </w:rPr>
        <w:t>מעורב בירי באירועים שונים, כולל באירוע של קטטה המונית המוגדר על ידו כ"מלחמה" (אישומים 4, 10). ריבוי עסקאות בפרק זמן קצר</w:t>
      </w:r>
      <w:r>
        <w:rPr>
          <w:rFonts w:ascii="David" w:hAnsi="David" w:hint="cs"/>
          <w:sz w:val="26"/>
          <w:szCs w:val="26"/>
          <w:rtl/>
        </w:rPr>
        <w:t>,</w:t>
      </w:r>
      <w:r w:rsidRPr="00E26F86">
        <w:rPr>
          <w:rFonts w:ascii="David" w:hAnsi="David"/>
          <w:sz w:val="26"/>
          <w:szCs w:val="26"/>
          <w:rtl/>
        </w:rPr>
        <w:t xml:space="preserve"> אף הוא מעיד על האינטנסיביות הגבוהה בעיסוקו</w:t>
      </w:r>
      <w:r>
        <w:rPr>
          <w:rFonts w:ascii="David" w:hAnsi="David"/>
          <w:sz w:val="26"/>
          <w:szCs w:val="26"/>
          <w:rtl/>
        </w:rPr>
        <w:t xml:space="preserve"> של הנאשם בנשק.</w:t>
      </w:r>
    </w:p>
    <w:p w14:paraId="7AFFA9E1"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23.</w:t>
      </w:r>
      <w:r>
        <w:rPr>
          <w:rFonts w:ascii="David" w:hAnsi="David" w:hint="cs"/>
          <w:sz w:val="26"/>
          <w:szCs w:val="26"/>
          <w:rtl/>
        </w:rPr>
        <w:tab/>
      </w:r>
      <w:r w:rsidRPr="00E26F86">
        <w:rPr>
          <w:rFonts w:ascii="David" w:hAnsi="David"/>
          <w:sz w:val="26"/>
          <w:szCs w:val="26"/>
          <w:rtl/>
        </w:rPr>
        <w:t>שיקול נוסף בעונש שיש לגזור על נאשם 1 נוגע לעיקרון אחדות הענישה. המאשימה ביקשה לגזור על נאשם 2 בתיק זה עונש של 3 שנות מאסר. אכן, קיים שוני בין שני נאשמים אלו, הן מבחינת העבירות המיוחסות להם והן מבחינת עברם הפלילי, אולם אינני סבורה שיש בשוני זה כדי להצדיק פער כה גדול כך שעונשו של נאשם 1 יהיה יו</w:t>
      </w:r>
      <w:r>
        <w:rPr>
          <w:rFonts w:ascii="David" w:hAnsi="David" w:hint="cs"/>
          <w:sz w:val="26"/>
          <w:szCs w:val="26"/>
          <w:rtl/>
        </w:rPr>
        <w:t>ת</w:t>
      </w:r>
      <w:r w:rsidRPr="00E26F86">
        <w:rPr>
          <w:rFonts w:ascii="David" w:hAnsi="David"/>
          <w:sz w:val="26"/>
          <w:szCs w:val="26"/>
          <w:rtl/>
        </w:rPr>
        <w:t xml:space="preserve">ר מכפל עונשו של נאשם 2, כפי שביקשה המאשימה. שיקול זה יובא בחשבון בגזירת עונשו של נאשם 1, ובפרט בחפיפה בין העונשים השונים. </w:t>
      </w:r>
    </w:p>
    <w:p w14:paraId="3D250DCE"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ab/>
      </w:r>
      <w:r w:rsidRPr="00E26F86">
        <w:rPr>
          <w:rFonts w:ascii="David" w:hAnsi="David"/>
          <w:sz w:val="26"/>
          <w:szCs w:val="26"/>
          <w:rtl/>
        </w:rPr>
        <w:t xml:space="preserve">לאור כל האמור אני קובעת לעבירות הנשק מתחם הנע בין 4-7 שנים.   </w:t>
      </w:r>
    </w:p>
    <w:p w14:paraId="518F756C"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24.</w:t>
      </w:r>
      <w:r>
        <w:rPr>
          <w:rFonts w:ascii="David" w:hAnsi="David" w:hint="cs"/>
          <w:sz w:val="26"/>
          <w:szCs w:val="26"/>
          <w:rtl/>
        </w:rPr>
        <w:tab/>
      </w:r>
      <w:r w:rsidRPr="00E26F86">
        <w:rPr>
          <w:rFonts w:ascii="David" w:hAnsi="David"/>
          <w:sz w:val="26"/>
          <w:szCs w:val="26"/>
          <w:rtl/>
        </w:rPr>
        <w:t>באשר לעבירות האלימות, הנאשם פצע את המתלונן כשדקר אותו מספר דקירות, לאחר שהצטייד לשם כך בסכין, על לא עוול בכפו ובמטרה לסכל חקירה של אירוע שוד. הנאשם איים על המתלונן ועל סופיאן לפני ואחרי אירוע הדקירה.</w:t>
      </w:r>
      <w:r>
        <w:rPr>
          <w:rFonts w:ascii="David" w:hAnsi="David"/>
          <w:sz w:val="26"/>
          <w:szCs w:val="26"/>
          <w:rtl/>
        </w:rPr>
        <w:t xml:space="preserve"> מנגד, למתלונן לא נגרם נזק חמור</w:t>
      </w:r>
      <w:r>
        <w:rPr>
          <w:rFonts w:ascii="David" w:hAnsi="David" w:hint="cs"/>
          <w:sz w:val="26"/>
          <w:szCs w:val="26"/>
          <w:rtl/>
        </w:rPr>
        <w:t>.</w:t>
      </w:r>
      <w:r w:rsidRPr="00E26F86">
        <w:rPr>
          <w:rFonts w:ascii="David" w:hAnsi="David"/>
          <w:sz w:val="26"/>
          <w:szCs w:val="26"/>
          <w:rtl/>
        </w:rPr>
        <w:t xml:space="preserve"> על פי כתב האישום מדובר בדימום ברגל שהמתלונן עצר בעצמו ללא צורך בטיפול רפואי. </w:t>
      </w:r>
    </w:p>
    <w:p w14:paraId="0798850F"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אני קובעת לעבירות האלי</w:t>
      </w:r>
      <w:r>
        <w:rPr>
          <w:rFonts w:ascii="David" w:hAnsi="David"/>
          <w:sz w:val="26"/>
          <w:szCs w:val="26"/>
          <w:rtl/>
        </w:rPr>
        <w:t>מות מתחם הנע בין 2-4 שנות מאסר.</w:t>
      </w:r>
    </w:p>
    <w:p w14:paraId="0135353E" w14:textId="77777777" w:rsidR="00E80642" w:rsidRPr="00601BBE" w:rsidRDefault="00E80642" w:rsidP="00E80642">
      <w:pPr>
        <w:spacing w:after="240" w:line="360" w:lineRule="auto"/>
        <w:jc w:val="both"/>
        <w:rPr>
          <w:rFonts w:ascii="David" w:hAnsi="David"/>
          <w:b/>
          <w:bCs/>
          <w:sz w:val="26"/>
          <w:szCs w:val="26"/>
          <w:rtl/>
        </w:rPr>
      </w:pPr>
      <w:r w:rsidRPr="00601BBE">
        <w:rPr>
          <w:rFonts w:ascii="David" w:hAnsi="David"/>
          <w:b/>
          <w:bCs/>
          <w:sz w:val="26"/>
          <w:szCs w:val="26"/>
          <w:rtl/>
        </w:rPr>
        <w:t>העונש במסגרת המתחם –</w:t>
      </w:r>
      <w:r w:rsidRPr="00601BBE">
        <w:rPr>
          <w:rFonts w:ascii="David" w:hAnsi="David" w:hint="cs"/>
          <w:b/>
          <w:bCs/>
          <w:sz w:val="26"/>
          <w:szCs w:val="26"/>
          <w:rtl/>
        </w:rPr>
        <w:t xml:space="preserve"> נאשם 1</w:t>
      </w:r>
    </w:p>
    <w:p w14:paraId="7148461D"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25.</w:t>
      </w:r>
      <w:r>
        <w:rPr>
          <w:rFonts w:ascii="David" w:hAnsi="David" w:hint="cs"/>
          <w:sz w:val="26"/>
          <w:szCs w:val="26"/>
          <w:rtl/>
        </w:rPr>
        <w:tab/>
      </w:r>
      <w:r w:rsidRPr="00E26F86">
        <w:rPr>
          <w:rFonts w:ascii="David" w:hAnsi="David"/>
          <w:sz w:val="26"/>
          <w:szCs w:val="26"/>
          <w:rtl/>
        </w:rPr>
        <w:t>הנאשם, יליד 1998, היה צעיר במועד ביצוע העבירות אולם ה</w:t>
      </w:r>
      <w:r>
        <w:rPr>
          <w:rFonts w:ascii="David" w:hAnsi="David"/>
          <w:sz w:val="26"/>
          <w:szCs w:val="26"/>
          <w:rtl/>
        </w:rPr>
        <w:t>וא לא היה קטין או על סף קטינות.</w:t>
      </w:r>
    </w:p>
    <w:p w14:paraId="7CB6C862"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26.</w:t>
      </w:r>
      <w:r>
        <w:rPr>
          <w:rFonts w:ascii="David" w:hAnsi="David" w:hint="cs"/>
          <w:sz w:val="26"/>
          <w:szCs w:val="26"/>
          <w:rtl/>
        </w:rPr>
        <w:tab/>
      </w:r>
      <w:r w:rsidRPr="00E26F86">
        <w:rPr>
          <w:rFonts w:ascii="David" w:hAnsi="David"/>
          <w:sz w:val="26"/>
          <w:szCs w:val="26"/>
          <w:rtl/>
        </w:rPr>
        <w:t>לחובת הנאשם עבר פלילי הכולל הרשעות בעבירות ביטחון, אלימות ורכוש. הוא ריצה מאסר בפועל ולחובתו מאסר על תנאי בר הפעלה על עבירת החזקת סכין, אולם לא היה בכך כדי להר</w:t>
      </w:r>
      <w:r>
        <w:rPr>
          <w:rFonts w:ascii="David" w:hAnsi="David"/>
          <w:sz w:val="26"/>
          <w:szCs w:val="26"/>
          <w:rtl/>
        </w:rPr>
        <w:t>תיעו מלבצע עבירות רבות נוספות.</w:t>
      </w:r>
    </w:p>
    <w:p w14:paraId="0B325B1B" w14:textId="77777777" w:rsidR="00E80642" w:rsidRPr="00E26F86"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הנאשם הודה, הביע חרטה וחסך זמן שיפוטי.</w:t>
      </w:r>
    </w:p>
    <w:p w14:paraId="25DDC5E5"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27.</w:t>
      </w:r>
      <w:r>
        <w:rPr>
          <w:rFonts w:ascii="David" w:hAnsi="David" w:hint="cs"/>
          <w:sz w:val="26"/>
          <w:szCs w:val="26"/>
          <w:rtl/>
        </w:rPr>
        <w:tab/>
      </w:r>
      <w:r w:rsidRPr="00E26F86">
        <w:rPr>
          <w:rFonts w:ascii="David" w:hAnsi="David"/>
          <w:sz w:val="26"/>
          <w:szCs w:val="26"/>
          <w:rtl/>
        </w:rPr>
        <w:t xml:space="preserve">נטען כי הנאשם פעל בהשפעת סביבת מגוריו, וכי הנאשם מעוניין להשתלב בהליך טיפולי ולפתוח דף חדש בחייו. אולם </w:t>
      </w:r>
      <w:r>
        <w:rPr>
          <w:rFonts w:ascii="David" w:hAnsi="David" w:hint="cs"/>
          <w:sz w:val="26"/>
          <w:szCs w:val="26"/>
          <w:rtl/>
        </w:rPr>
        <w:t>מתסקיר שירות המבחן לא עולה לקיחת אחריות מלאה ואין בו המלצה טיפולית ממשית. הכיוון הטיפולי אף אינו מתיישב עם חומרת העבירות שביצע הנאשם וריבוין.</w:t>
      </w:r>
    </w:p>
    <w:p w14:paraId="47FDA6AD" w14:textId="77777777" w:rsidR="00E80642" w:rsidRDefault="00E80642" w:rsidP="00E80642">
      <w:pPr>
        <w:spacing w:after="240" w:line="360" w:lineRule="auto"/>
        <w:ind w:firstLine="720"/>
        <w:jc w:val="both"/>
        <w:rPr>
          <w:rFonts w:ascii="David" w:hAnsi="David"/>
          <w:sz w:val="26"/>
          <w:szCs w:val="26"/>
          <w:rtl/>
        </w:rPr>
      </w:pPr>
      <w:r w:rsidRPr="00E26F86">
        <w:rPr>
          <w:rFonts w:ascii="David" w:hAnsi="David"/>
          <w:sz w:val="26"/>
          <w:szCs w:val="26"/>
          <w:rtl/>
        </w:rPr>
        <w:t xml:space="preserve">לאור האמור אני סבורה שיש לגזור על הנאשם עונש במחצית העליונה של מתחם הענישה. </w:t>
      </w:r>
    </w:p>
    <w:p w14:paraId="68F0156F" w14:textId="77777777" w:rsidR="00E80642" w:rsidRPr="00E26F86" w:rsidRDefault="00E80642" w:rsidP="00E80642">
      <w:pPr>
        <w:spacing w:after="240" w:line="360" w:lineRule="auto"/>
        <w:ind w:firstLine="720"/>
        <w:jc w:val="both"/>
        <w:rPr>
          <w:rFonts w:ascii="David" w:hAnsi="David"/>
          <w:sz w:val="26"/>
          <w:szCs w:val="26"/>
          <w:rtl/>
        </w:rPr>
      </w:pPr>
    </w:p>
    <w:p w14:paraId="5D733451" w14:textId="77777777" w:rsidR="00E80642" w:rsidRPr="00E26F86" w:rsidRDefault="00E80642" w:rsidP="00E80642">
      <w:pPr>
        <w:spacing w:after="240" w:line="360" w:lineRule="auto"/>
        <w:jc w:val="both"/>
        <w:rPr>
          <w:rFonts w:ascii="David" w:hAnsi="David"/>
          <w:b/>
          <w:bCs/>
          <w:sz w:val="26"/>
          <w:szCs w:val="26"/>
          <w:u w:val="single"/>
          <w:rtl/>
        </w:rPr>
      </w:pPr>
      <w:r w:rsidRPr="00E26F86">
        <w:rPr>
          <w:rFonts w:ascii="David" w:hAnsi="David"/>
          <w:b/>
          <w:bCs/>
          <w:sz w:val="26"/>
          <w:szCs w:val="26"/>
          <w:u w:val="single"/>
          <w:rtl/>
        </w:rPr>
        <w:t>נאשם 2</w:t>
      </w:r>
    </w:p>
    <w:p w14:paraId="27AADDF8"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28.</w:t>
      </w:r>
      <w:r>
        <w:rPr>
          <w:rFonts w:ascii="David" w:hAnsi="David" w:hint="cs"/>
          <w:sz w:val="26"/>
          <w:szCs w:val="26"/>
          <w:rtl/>
        </w:rPr>
        <w:tab/>
      </w:r>
      <w:r w:rsidRPr="00E26F86">
        <w:rPr>
          <w:rFonts w:ascii="David" w:hAnsi="David"/>
          <w:sz w:val="26"/>
          <w:szCs w:val="26"/>
          <w:rtl/>
        </w:rPr>
        <w:t>נאשם 2 הורשע באישום 1 בכך שייבא מחו"ל חלקי נשק שונים תוך נ</w:t>
      </w:r>
      <w:r>
        <w:rPr>
          <w:rFonts w:ascii="David" w:hAnsi="David" w:hint="cs"/>
          <w:sz w:val="26"/>
          <w:szCs w:val="26"/>
          <w:rtl/>
        </w:rPr>
        <w:t>י</w:t>
      </w:r>
      <w:r w:rsidRPr="00E26F86">
        <w:rPr>
          <w:rFonts w:ascii="David" w:hAnsi="David"/>
          <w:sz w:val="26"/>
          <w:szCs w:val="26"/>
          <w:rtl/>
        </w:rPr>
        <w:t>סיון להסוות את הקשר שלו להזמנות; באישום 5 הורשע בנ</w:t>
      </w:r>
      <w:r>
        <w:rPr>
          <w:rFonts w:ascii="David" w:hAnsi="David" w:hint="cs"/>
          <w:sz w:val="26"/>
          <w:szCs w:val="26"/>
          <w:rtl/>
        </w:rPr>
        <w:t>י</w:t>
      </w:r>
      <w:r w:rsidRPr="00E26F86">
        <w:rPr>
          <w:rFonts w:ascii="David" w:hAnsi="David"/>
          <w:sz w:val="26"/>
          <w:szCs w:val="26"/>
          <w:rtl/>
        </w:rPr>
        <w:t>סיון עסקה בנשק, כאשר מעורבותו בעסקה זו היתה מצומצמת יחסית; באישום 13 הורשע נאשם 2 בלבד בעסקה בחלקי נשק ותחמושת</w:t>
      </w:r>
      <w:r>
        <w:rPr>
          <w:rFonts w:ascii="David" w:hAnsi="David" w:hint="cs"/>
          <w:sz w:val="26"/>
          <w:szCs w:val="26"/>
          <w:rtl/>
        </w:rPr>
        <w:t>;</w:t>
      </w:r>
      <w:r w:rsidRPr="00E26F86">
        <w:rPr>
          <w:rFonts w:ascii="David" w:hAnsi="David"/>
          <w:sz w:val="26"/>
          <w:szCs w:val="26"/>
          <w:rtl/>
        </w:rPr>
        <w:t xml:space="preserve"> באישום 14 הורשע בסחר בחלקי נשק</w:t>
      </w:r>
      <w:r>
        <w:rPr>
          <w:rFonts w:ascii="David" w:hAnsi="David" w:hint="cs"/>
          <w:sz w:val="26"/>
          <w:szCs w:val="26"/>
          <w:rtl/>
        </w:rPr>
        <w:t>;</w:t>
      </w:r>
      <w:r w:rsidRPr="00E26F86">
        <w:rPr>
          <w:rFonts w:ascii="David" w:hAnsi="David"/>
          <w:sz w:val="26"/>
          <w:szCs w:val="26"/>
          <w:rtl/>
        </w:rPr>
        <w:t xml:space="preserve"> באישום 15 הורשע בנ</w:t>
      </w:r>
      <w:r>
        <w:rPr>
          <w:rFonts w:ascii="David" w:hAnsi="David" w:hint="cs"/>
          <w:sz w:val="26"/>
          <w:szCs w:val="26"/>
          <w:rtl/>
        </w:rPr>
        <w:t>י</w:t>
      </w:r>
      <w:r w:rsidRPr="00E26F86">
        <w:rPr>
          <w:rFonts w:ascii="David" w:hAnsi="David"/>
          <w:sz w:val="26"/>
          <w:szCs w:val="26"/>
          <w:rtl/>
        </w:rPr>
        <w:t>סיון החזקת נשק ורכישת כלי נשק ובאישום 16 בנ</w:t>
      </w:r>
      <w:r>
        <w:rPr>
          <w:rFonts w:ascii="David" w:hAnsi="David" w:hint="cs"/>
          <w:sz w:val="26"/>
          <w:szCs w:val="26"/>
          <w:rtl/>
        </w:rPr>
        <w:t>י</w:t>
      </w:r>
      <w:r w:rsidRPr="00E26F86">
        <w:rPr>
          <w:rFonts w:ascii="David" w:hAnsi="David"/>
          <w:sz w:val="26"/>
          <w:szCs w:val="26"/>
          <w:rtl/>
        </w:rPr>
        <w:t>סיון סחר בחלקי נשק. בשלושת האישומים האחרונים הואשם נאשם 2 לבדו, באירועים שכללו ניהול משא ומתן למכירת חלקי נשק ותחמושת עם רוכשים שונים, תוך שימוש במילות קוד והפגנת בקיאות ומעורבות.</w:t>
      </w:r>
    </w:p>
    <w:p w14:paraId="61124510"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29.</w:t>
      </w:r>
      <w:r>
        <w:rPr>
          <w:rFonts w:ascii="David" w:hAnsi="David" w:hint="cs"/>
          <w:sz w:val="26"/>
          <w:szCs w:val="26"/>
          <w:rtl/>
        </w:rPr>
        <w:tab/>
      </w:r>
      <w:r w:rsidRPr="00E26F86">
        <w:rPr>
          <w:rFonts w:ascii="David" w:hAnsi="David"/>
          <w:sz w:val="26"/>
          <w:szCs w:val="26"/>
          <w:rtl/>
        </w:rPr>
        <w:t>ב"כ המאשימה טענה כי הנאשם ביצע באופן נרחב עבירות הקשורות לנשק בעיקר במהלך ספטמבר 2020 ועובר לכך. הוא הזמין את החלקים, סחר בהם, הרכיב אותם וה</w:t>
      </w:r>
      <w:r>
        <w:rPr>
          <w:rFonts w:ascii="David" w:hAnsi="David" w:hint="cs"/>
          <w:sz w:val="26"/>
          <w:szCs w:val="26"/>
          <w:rtl/>
        </w:rPr>
        <w:t>י</w:t>
      </w:r>
      <w:r w:rsidRPr="00E26F86">
        <w:rPr>
          <w:rFonts w:ascii="David" w:hAnsi="David"/>
          <w:sz w:val="26"/>
          <w:szCs w:val="26"/>
          <w:rtl/>
        </w:rPr>
        <w:t>ווה חוליה חיונית בשרשרת הפשיעה, כל זאת לשם בצע כסף. היא ביקשה לראות בכל האישומים אירוע אחד לצורך קביעת המתחם, בשל סמיכות הזמנים והקשר בין האירועים. עוד טענה כי מעשי הנא</w:t>
      </w:r>
      <w:r>
        <w:rPr>
          <w:rFonts w:ascii="David" w:hAnsi="David"/>
          <w:sz w:val="26"/>
          <w:szCs w:val="26"/>
          <w:rtl/>
        </w:rPr>
        <w:t>שם מצביעים על העדר רתיעה מהחוק</w:t>
      </w:r>
      <w:r w:rsidRPr="00E26F86">
        <w:rPr>
          <w:rFonts w:ascii="David" w:hAnsi="David"/>
          <w:sz w:val="26"/>
          <w:szCs w:val="26"/>
          <w:rtl/>
        </w:rPr>
        <w:t xml:space="preserve"> ומאפשרים את קיומו של שוק שהשלכותיו חמורות. ב"כ המאשימה הפנתה לפסיקה וציינה כי החוק מגדיר חלק נשק כנשק לכל דבר. היא ביקשה לקבוע מתחם ענישה שינוע בין 2.5-5 שנות מאסר בפועל. באשר למיקומו של הנאשם במתחם ציינה ב"כ המאשימה כי לנאשם עבר פלילי קל, הוא הודה והביע חרטה ולפיכך ביקשה למקמו בחלק התחתון של המתחם ולהטיל עליו 3 שנות מאסר ומאסר על תנאי מרתיע.</w:t>
      </w:r>
    </w:p>
    <w:p w14:paraId="14F06C14"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30.</w:t>
      </w:r>
      <w:r>
        <w:rPr>
          <w:rFonts w:ascii="David" w:hAnsi="David" w:hint="cs"/>
          <w:sz w:val="26"/>
          <w:szCs w:val="26"/>
          <w:rtl/>
        </w:rPr>
        <w:tab/>
      </w:r>
      <w:r w:rsidRPr="00E26F86">
        <w:rPr>
          <w:rFonts w:ascii="David" w:hAnsi="David"/>
          <w:sz w:val="26"/>
          <w:szCs w:val="26"/>
          <w:rtl/>
        </w:rPr>
        <w:t xml:space="preserve">ב"כ נאשם 2 הסכים כי העבירות בהן הורשע הנאשם מהוות אירוע אחד ויש לקבוע להם מתחם אחד, לאחר שבוצעו במהלך תקופה של כחודשיים וחצי. </w:t>
      </w:r>
      <w:r>
        <w:rPr>
          <w:rFonts w:ascii="David" w:hAnsi="David" w:hint="cs"/>
          <w:sz w:val="26"/>
          <w:szCs w:val="26"/>
          <w:rtl/>
        </w:rPr>
        <w:t>הוא הוסיף כי הנאשם הורשע בעיקר בעבירות ניסיון, כאשר כתב האישום מבוסס על האזנות סתר מבלי שנתפס דבר, ובנסיבות אלו הודאת הנאשם אינה מובנת מאליה. הסניגור הוסיף וטען כי סחר בכלי נשק יכול להיעשות גם לצרכים חוקיים (טענה זו יש לדחות על הסף שכן עצם החזקת הנשק והסחר בו על ידי גורים שאינם מורשים מהווה עבירה). עוד ציין לגבי החלקים הנזכרים באישום הראשון כי נשק איירוסופט אינו נחשב כנשק וכי אין לגבי חלקי הנשק חוות דעת הקובעת שמדובר בנשק והם עשויים לשמש גם לעניינים חוקיים. עוד ציין ב"כ הנאשם כי התמורה ששולמה נמוכה ועומדת על 2,200 ₪ בלבד, וכי כלי הנשק אינם תקניים ואמינותם נמוכה. בנסיבות שתיאר טען הסניגור כי היקף העבירות מצומצם וממילא גם הפגיעה בערכים המוגנים מצומצמת. באופן ספציפי נטען לגבי אישום 5, כי חלקו של הנאשם באישום זה מצומצם.</w:t>
      </w:r>
    </w:p>
    <w:p w14:paraId="666EF901" w14:textId="77777777" w:rsidR="00E80642" w:rsidRDefault="00E80642" w:rsidP="00E80642">
      <w:pPr>
        <w:spacing w:after="240" w:line="360" w:lineRule="auto"/>
        <w:ind w:firstLine="720"/>
        <w:jc w:val="both"/>
        <w:rPr>
          <w:rFonts w:ascii="David" w:hAnsi="David"/>
          <w:sz w:val="26"/>
          <w:szCs w:val="26"/>
          <w:rtl/>
        </w:rPr>
      </w:pPr>
      <w:r>
        <w:rPr>
          <w:rFonts w:ascii="David" w:hAnsi="David" w:hint="cs"/>
          <w:sz w:val="26"/>
          <w:szCs w:val="26"/>
          <w:rtl/>
        </w:rPr>
        <w:t>הסניגור טען כי בהתאם לפסיקה תקופת מעצרו של הנאשם עד כה, במשך שנה ויותר, מהווה רף תחתון למתחם וכי ניתן להסתפק בתקופה זו.</w:t>
      </w:r>
    </w:p>
    <w:p w14:paraId="4A538EFA"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31.</w:t>
      </w:r>
      <w:r>
        <w:rPr>
          <w:rFonts w:ascii="David" w:hAnsi="David" w:hint="cs"/>
          <w:sz w:val="26"/>
          <w:szCs w:val="26"/>
          <w:rtl/>
        </w:rPr>
        <w:tab/>
        <w:t>לעניין נסיבות שאינן קשורות בביצוע העבירה טען ב"כ הנאשם כי עברו הפלילי של הנאשם מינורי וכולל עבירת תקיפה בגינה נדון למאסר על תנאי. הוא הוסיף כי הנאשם סובל מנכות קשה בשיעור 40% וכי הנאשם נשוי ואב לארבעה, ובתו הבכורה סובלת משיתוק מוחין והמשפחה כולה מתמודדת עם המצב המורכב. גם מצבה הכלכלי של המשפחה קשה והיא מתקיימת מקצבאות ביטוח לאומי. עוד נטען כי הנאשם עבר להתגורר במחנה הפליטים שועפאט וככל הנראה הושפע מגורמים באותו מקום שגרמו למעורבותו בעבירות.</w:t>
      </w:r>
    </w:p>
    <w:p w14:paraId="02A0F114"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32.</w:t>
      </w:r>
      <w:r>
        <w:rPr>
          <w:rFonts w:ascii="David" w:hAnsi="David" w:hint="cs"/>
          <w:sz w:val="26"/>
          <w:szCs w:val="26"/>
          <w:rtl/>
        </w:rPr>
        <w:tab/>
        <w:t>הנאשם עצמו הביע חרטה והתנצל על מעשיו. הוא ביקש להתחשב במצב הרפואי שלו ושל בתו.</w:t>
      </w:r>
    </w:p>
    <w:p w14:paraId="734D4116" w14:textId="77777777" w:rsidR="00E80642" w:rsidRPr="009D4AE1" w:rsidRDefault="00E80642" w:rsidP="00E80642">
      <w:pPr>
        <w:spacing w:after="240" w:line="360" w:lineRule="auto"/>
        <w:jc w:val="both"/>
        <w:rPr>
          <w:rFonts w:ascii="David" w:hAnsi="David"/>
          <w:sz w:val="26"/>
          <w:szCs w:val="26"/>
          <w:rtl/>
        </w:rPr>
      </w:pPr>
      <w:r w:rsidRPr="00552A89">
        <w:rPr>
          <w:rFonts w:ascii="David" w:hAnsi="David" w:hint="cs"/>
          <w:sz w:val="26"/>
          <w:szCs w:val="26"/>
          <w:rtl/>
        </w:rPr>
        <w:t>33.</w:t>
      </w:r>
      <w:r w:rsidRPr="00552A89">
        <w:rPr>
          <w:rFonts w:ascii="David" w:hAnsi="David" w:hint="cs"/>
          <w:sz w:val="26"/>
          <w:szCs w:val="26"/>
          <w:rtl/>
        </w:rPr>
        <w:tab/>
      </w:r>
      <w:r w:rsidRPr="00552A89">
        <w:rPr>
          <w:rFonts w:ascii="David" w:hAnsi="David"/>
          <w:sz w:val="26"/>
          <w:szCs w:val="26"/>
          <w:rtl/>
        </w:rPr>
        <w:t xml:space="preserve">שירות המבחן </w:t>
      </w:r>
      <w:r w:rsidRPr="00E26F86">
        <w:rPr>
          <w:rFonts w:ascii="David" w:hAnsi="David"/>
          <w:sz w:val="26"/>
          <w:szCs w:val="26"/>
          <w:rtl/>
        </w:rPr>
        <w:t xml:space="preserve">הגיש תסקיר בעניינו של נאשם 2. </w:t>
      </w:r>
      <w:r>
        <w:rPr>
          <w:rFonts w:ascii="David" w:hAnsi="David" w:hint="cs"/>
          <w:sz w:val="26"/>
          <w:szCs w:val="26"/>
          <w:rtl/>
        </w:rPr>
        <w:t>הנאשם כבן 30, נשוי ואב ל-4 ילדים. הנאשם סיים 11 שנות לימוד. לדבריו היה תלמיד מצטיין ונאלץ להפסיק את לימודיו כדי לסייע בפרנסת המשפחה. בנוסף לדבריו מעבר המשפחה להתגורר במחנה פליטים שועפאט בהיותו בן 16, גרם לחבירתו לחברה שולית, אך עם זאת לדבריו לא היה מעורב בפלילים. הנאשם נפצע</w:t>
      </w:r>
      <w:r w:rsidRPr="009D4AE1">
        <w:rPr>
          <w:rFonts w:ascii="David" w:hAnsi="David" w:hint="cs"/>
          <w:sz w:val="26"/>
          <w:szCs w:val="26"/>
          <w:rtl/>
        </w:rPr>
        <w:t xml:space="preserve"> לדבריו, </w:t>
      </w:r>
      <w:r>
        <w:rPr>
          <w:rFonts w:ascii="David" w:hAnsi="David" w:hint="cs"/>
          <w:sz w:val="26"/>
          <w:szCs w:val="26"/>
          <w:rtl/>
        </w:rPr>
        <w:t xml:space="preserve">לפני כשנתיים </w:t>
      </w:r>
      <w:r w:rsidRPr="009D4AE1">
        <w:rPr>
          <w:rFonts w:ascii="David" w:hAnsi="David" w:hint="cs"/>
          <w:sz w:val="26"/>
          <w:szCs w:val="26"/>
          <w:rtl/>
        </w:rPr>
        <w:t>ממכשיר חשמלי בסביבת ביתו ומקבל קצבאות מביטוח לאומי. לפני כן עבד שנה וחצי במ</w:t>
      </w:r>
      <w:r>
        <w:rPr>
          <w:rFonts w:ascii="David" w:hAnsi="David" w:hint="cs"/>
          <w:sz w:val="26"/>
          <w:szCs w:val="26"/>
          <w:rtl/>
        </w:rPr>
        <w:t>פעל, וקודם לכן בעבודות מזדמנות.</w:t>
      </w:r>
    </w:p>
    <w:p w14:paraId="75C6EB5E" w14:textId="77777777" w:rsidR="00E80642" w:rsidRDefault="00E80642" w:rsidP="00E80642">
      <w:pPr>
        <w:spacing w:after="240" w:line="360" w:lineRule="auto"/>
        <w:ind w:firstLine="720"/>
        <w:jc w:val="both"/>
        <w:rPr>
          <w:rFonts w:ascii="David" w:hAnsi="David"/>
          <w:sz w:val="26"/>
          <w:szCs w:val="26"/>
          <w:rtl/>
        </w:rPr>
      </w:pPr>
      <w:r>
        <w:rPr>
          <w:rFonts w:ascii="David" w:hAnsi="David" w:hint="cs"/>
          <w:sz w:val="26"/>
          <w:szCs w:val="26"/>
          <w:rtl/>
        </w:rPr>
        <w:t>בתו הבכורה של הנאשם סובלת מעיכוב התפתחותי ופיגור. היא מטופלת במסגרות מיוחדות, אינה עצמאית ונזקקת לפיקוח וליווי יומיומיים. כיום אשתו של הנאשם מטפלת בילדים ללא סיוע והנאשם תיאר רגשות אשם על רקע זה.</w:t>
      </w:r>
    </w:p>
    <w:p w14:paraId="6B406829" w14:textId="77777777" w:rsidR="00E80642" w:rsidRDefault="00E80642" w:rsidP="00E80642">
      <w:pPr>
        <w:spacing w:after="240" w:line="360" w:lineRule="auto"/>
        <w:ind w:firstLine="720"/>
        <w:jc w:val="both"/>
        <w:rPr>
          <w:rFonts w:ascii="David" w:hAnsi="David"/>
          <w:sz w:val="26"/>
          <w:szCs w:val="26"/>
          <w:rtl/>
        </w:rPr>
      </w:pPr>
      <w:r>
        <w:rPr>
          <w:rFonts w:ascii="David" w:hAnsi="David" w:hint="cs"/>
          <w:sz w:val="26"/>
          <w:szCs w:val="26"/>
          <w:rtl/>
        </w:rPr>
        <w:t>הנאשם תיאר את הרקע לעבירות כחיפוש אחר רווח כלכלי ללא עבודה קשה, מבלי שחשב על השלכות אפשריות. קצינת המבחן התרשמה מהבעת חרטה ושיתוף פעולה מצד הנאשם, וציינה רצון לקיום אורח חיים נורמטיבי המושפע גם ממצבה של בתו. זאת, בצד טשטוש וצמצום חומרת העבירות. בשל חומרת העבירות ומסוכנותן לא הובאה המלצה טיפולית, אך הומלץ להביא בחשבון את המצב המשפחתי המורכב.</w:t>
      </w:r>
    </w:p>
    <w:p w14:paraId="20E8E635" w14:textId="77777777" w:rsidR="00E80642" w:rsidRPr="00601BBE" w:rsidRDefault="00E80642" w:rsidP="00E80642">
      <w:pPr>
        <w:spacing w:after="240" w:line="360" w:lineRule="auto"/>
        <w:jc w:val="both"/>
        <w:rPr>
          <w:rFonts w:ascii="David" w:hAnsi="David"/>
          <w:b/>
          <w:bCs/>
          <w:sz w:val="26"/>
          <w:szCs w:val="26"/>
          <w:rtl/>
        </w:rPr>
      </w:pPr>
      <w:r w:rsidRPr="00601BBE">
        <w:rPr>
          <w:rFonts w:ascii="David" w:hAnsi="David" w:hint="cs"/>
          <w:b/>
          <w:bCs/>
          <w:sz w:val="26"/>
          <w:szCs w:val="26"/>
          <w:rtl/>
        </w:rPr>
        <w:t>מתחם העונש ההולם לנאשם 2</w:t>
      </w:r>
    </w:p>
    <w:p w14:paraId="21D435BB"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34.</w:t>
      </w:r>
      <w:r>
        <w:rPr>
          <w:rFonts w:ascii="David" w:hAnsi="David" w:hint="cs"/>
          <w:sz w:val="26"/>
          <w:szCs w:val="26"/>
          <w:rtl/>
        </w:rPr>
        <w:tab/>
        <w:t xml:space="preserve">כפי שהסכימו שני הצדדים, ניתן לראות את העבירות בהן הורשע נאשם 2 כאירוע אחד ולקבוע להן מתחם אחד. מדובר ב-6 אשומים של עבירות נשק שבוצעו תוך תקופה קצרה של מספר שבועות. הם כוללים מעורבות אקטיבית של הנאשם הן בניסיון השגת חלקי נשק על ידי ייבואם מחו"ל, תוך ניסיון לטשטש את מעורבותו בהזמנה, והן בעשיית עסקאות וסחר בחלקי הנשק ובתחמושת. אמנם מספר האישומים בהם הורשע נאשם 2 קטן מהאישומים בהם הורשע נאשם 1, ולא נטען כי הוא הרוח החיה מאחורי האירועים, אולם גם מעשיו של נאשם זה מצביעים על מעורבות עמוקה, ידע והבנה בעסקי הנשק והסחר בנשק. בחלק מהאישומים ניהל נאשם 2 בעצמו משא ומתן עם רוכשים פוטנציאליים ללא מעורבות של נאשמים אחרים. </w:t>
      </w:r>
    </w:p>
    <w:p w14:paraId="651DFC6E"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35.</w:t>
      </w:r>
      <w:r>
        <w:rPr>
          <w:rFonts w:ascii="David" w:hAnsi="David" w:hint="cs"/>
          <w:sz w:val="26"/>
          <w:szCs w:val="26"/>
          <w:rtl/>
        </w:rPr>
        <w:tab/>
        <w:t>לעניין הענישה הנוהגת אפנה לפסיקה שנזכרה בעניינו של נאשם 1, שחלק ניכר ממנה רלוונטית לענייננו, וגם לפסקי הדין המפורטים להלן.</w:t>
      </w:r>
    </w:p>
    <w:p w14:paraId="4A69FC53" w14:textId="77777777" w:rsidR="00E80642" w:rsidRDefault="00D93345" w:rsidP="00E80642">
      <w:pPr>
        <w:spacing w:after="240" w:line="360" w:lineRule="auto"/>
        <w:ind w:firstLine="720"/>
        <w:jc w:val="both"/>
        <w:rPr>
          <w:rFonts w:ascii="David" w:hAnsi="David"/>
          <w:sz w:val="26"/>
          <w:szCs w:val="26"/>
          <w:rtl/>
        </w:rPr>
      </w:pPr>
      <w:hyperlink r:id="rId88" w:history="1">
        <w:r w:rsidRPr="00D93345">
          <w:rPr>
            <w:rFonts w:ascii="David" w:hAnsi="David"/>
            <w:color w:val="0000FF"/>
            <w:sz w:val="26"/>
            <w:szCs w:val="26"/>
            <w:u w:val="single"/>
            <w:rtl/>
          </w:rPr>
          <w:t>ת"פ (י-ם) 41052-11-19</w:t>
        </w:r>
      </w:hyperlink>
      <w:r w:rsidR="00E80642">
        <w:rPr>
          <w:rFonts w:ascii="David" w:hAnsi="David" w:hint="cs"/>
          <w:sz w:val="26"/>
          <w:szCs w:val="26"/>
          <w:rtl/>
        </w:rPr>
        <w:t xml:space="preserve"> </w:t>
      </w:r>
      <w:r w:rsidR="00E80642">
        <w:rPr>
          <w:rFonts w:ascii="David" w:hAnsi="David" w:hint="cs"/>
          <w:b/>
          <w:bCs/>
          <w:sz w:val="26"/>
          <w:szCs w:val="26"/>
          <w:rtl/>
        </w:rPr>
        <w:t>מדינת ישראל נ' עמאר מג'אהד</w:t>
      </w:r>
      <w:r w:rsidR="00E80642">
        <w:rPr>
          <w:rFonts w:ascii="David" w:hAnsi="David" w:hint="cs"/>
          <w:sz w:val="26"/>
          <w:szCs w:val="26"/>
          <w:rtl/>
        </w:rPr>
        <w:t xml:space="preserve"> (15.2.21) </w:t>
      </w:r>
      <w:r w:rsidR="00E80642">
        <w:rPr>
          <w:rFonts w:ascii="David" w:hAnsi="David"/>
          <w:sz w:val="26"/>
          <w:szCs w:val="26"/>
          <w:rtl/>
        </w:rPr>
        <w:t>–</w:t>
      </w:r>
      <w:r w:rsidR="00E80642">
        <w:rPr>
          <w:rFonts w:ascii="David" w:hAnsi="David" w:hint="cs"/>
          <w:sz w:val="26"/>
          <w:szCs w:val="26"/>
          <w:rtl/>
        </w:rPr>
        <w:t xml:space="preserve"> הנאשם הורשע במספר עבירות של ייבוא כלי נשק, נקבע מתחם ענישה בין 12-30 חודשי מאסר והנאשם נדון ל-9 חודשי מאסר בפועל בנוסף לתקופת מעצר של כחודשיים וחצי.</w:t>
      </w:r>
    </w:p>
    <w:p w14:paraId="5F01D95D" w14:textId="77777777" w:rsidR="00E80642" w:rsidRPr="00091E8D" w:rsidRDefault="00D93345" w:rsidP="00E80642">
      <w:pPr>
        <w:spacing w:after="240" w:line="360" w:lineRule="auto"/>
        <w:ind w:firstLine="720"/>
        <w:jc w:val="both"/>
        <w:rPr>
          <w:rFonts w:ascii="David" w:hAnsi="David"/>
          <w:sz w:val="26"/>
          <w:szCs w:val="26"/>
          <w:rtl/>
        </w:rPr>
      </w:pPr>
      <w:hyperlink r:id="rId89" w:history="1">
        <w:r w:rsidRPr="00D93345">
          <w:rPr>
            <w:rFonts w:ascii="David" w:hAnsi="David"/>
            <w:color w:val="0000FF"/>
            <w:sz w:val="26"/>
            <w:szCs w:val="26"/>
            <w:u w:val="single"/>
            <w:rtl/>
          </w:rPr>
          <w:t>ת"פ (י-ם) 34003-04-18</w:t>
        </w:r>
      </w:hyperlink>
      <w:r w:rsidR="00E80642">
        <w:rPr>
          <w:rFonts w:ascii="David" w:hAnsi="David" w:hint="cs"/>
          <w:sz w:val="26"/>
          <w:szCs w:val="26"/>
          <w:rtl/>
        </w:rPr>
        <w:t xml:space="preserve"> </w:t>
      </w:r>
      <w:r w:rsidR="00E80642">
        <w:rPr>
          <w:rFonts w:ascii="David" w:hAnsi="David" w:hint="cs"/>
          <w:b/>
          <w:bCs/>
          <w:sz w:val="26"/>
          <w:szCs w:val="26"/>
          <w:rtl/>
        </w:rPr>
        <w:t>מדינת ישראל נ' מחמד עג'אג</w:t>
      </w:r>
      <w:r w:rsidR="00E80642">
        <w:rPr>
          <w:rFonts w:ascii="David" w:hAnsi="David" w:hint="cs"/>
          <w:sz w:val="26"/>
          <w:szCs w:val="26"/>
          <w:rtl/>
        </w:rPr>
        <w:t xml:space="preserve"> (7.10.19) </w:t>
      </w:r>
      <w:r w:rsidR="00E80642">
        <w:rPr>
          <w:rFonts w:ascii="David" w:hAnsi="David"/>
          <w:sz w:val="26"/>
          <w:szCs w:val="26"/>
          <w:rtl/>
        </w:rPr>
        <w:t>–</w:t>
      </w:r>
      <w:r w:rsidR="00E80642">
        <w:rPr>
          <w:rFonts w:ascii="David" w:hAnsi="David" w:hint="cs"/>
          <w:sz w:val="26"/>
          <w:szCs w:val="26"/>
          <w:rtl/>
        </w:rPr>
        <w:t xml:space="preserve"> הנאשם הורשע בארבע עסקאות מכירה של כלי נשק לסוכן משטרתי ועבירות נוספות. נקבע מתחם בין 9-5 שנות מאסר ועל הנאשם נגזרו 6 שנות מאסר בפועל ועונשים נלווים. מדובר בנסיבות חמורות יותר שכללו מכירת כלי נשק ממש לסוכן משטרתי באופן, שאיפשר תפיסת כלי הנשק.</w:t>
      </w:r>
    </w:p>
    <w:p w14:paraId="64FC9D20" w14:textId="77777777" w:rsidR="00E80642" w:rsidRDefault="00E80642" w:rsidP="00E80642">
      <w:pPr>
        <w:spacing w:after="240" w:line="360" w:lineRule="auto"/>
        <w:ind w:firstLine="720"/>
        <w:jc w:val="both"/>
        <w:rPr>
          <w:rFonts w:ascii="David" w:hAnsi="David"/>
          <w:sz w:val="26"/>
          <w:szCs w:val="26"/>
          <w:rtl/>
        </w:rPr>
      </w:pPr>
      <w:r>
        <w:rPr>
          <w:rFonts w:ascii="David" w:hAnsi="David" w:hint="cs"/>
          <w:sz w:val="26"/>
          <w:szCs w:val="26"/>
          <w:rtl/>
        </w:rPr>
        <w:t xml:space="preserve">וראו גם: </w:t>
      </w:r>
      <w:hyperlink r:id="rId90" w:history="1">
        <w:r w:rsidR="00D93345" w:rsidRPr="00D93345">
          <w:rPr>
            <w:rFonts w:ascii="David" w:hAnsi="David"/>
            <w:color w:val="0000FF"/>
            <w:sz w:val="26"/>
            <w:szCs w:val="26"/>
            <w:u w:val="single"/>
            <w:rtl/>
          </w:rPr>
          <w:t>ת"פ (י-ם) 66542-05-20</w:t>
        </w:r>
      </w:hyperlink>
      <w:r w:rsidRPr="00EE028B">
        <w:rPr>
          <w:rFonts w:ascii="David" w:hAnsi="David" w:hint="cs"/>
          <w:sz w:val="26"/>
          <w:szCs w:val="26"/>
          <w:rtl/>
        </w:rPr>
        <w:t xml:space="preserve"> </w:t>
      </w:r>
      <w:r w:rsidRPr="00EE028B">
        <w:rPr>
          <w:rFonts w:ascii="David" w:hAnsi="David" w:hint="cs"/>
          <w:b/>
          <w:bCs/>
          <w:sz w:val="26"/>
          <w:szCs w:val="26"/>
          <w:rtl/>
        </w:rPr>
        <w:t>מדינת ישראל נ' פח'רי אבו נאב</w:t>
      </w:r>
      <w:r>
        <w:rPr>
          <w:rFonts w:ascii="David" w:hAnsi="David" w:hint="cs"/>
          <w:sz w:val="26"/>
          <w:szCs w:val="26"/>
          <w:rtl/>
        </w:rPr>
        <w:t xml:space="preserve"> (25.1.21); ת"פ (י-ם) 35186-03-18 </w:t>
      </w:r>
      <w:r w:rsidRPr="00213659">
        <w:rPr>
          <w:rFonts w:ascii="David" w:hAnsi="David" w:hint="cs"/>
          <w:b/>
          <w:bCs/>
          <w:sz w:val="26"/>
          <w:szCs w:val="26"/>
          <w:rtl/>
        </w:rPr>
        <w:t>מדינת ישראל נ' סאמי קאסם</w:t>
      </w:r>
      <w:r>
        <w:rPr>
          <w:rFonts w:ascii="David" w:hAnsi="David" w:hint="cs"/>
          <w:sz w:val="26"/>
          <w:szCs w:val="26"/>
          <w:rtl/>
        </w:rPr>
        <w:t xml:space="preserve"> (24.1.19)).</w:t>
      </w:r>
    </w:p>
    <w:p w14:paraId="4A24B462" w14:textId="77777777" w:rsidR="00E80642" w:rsidRPr="00EE028B" w:rsidRDefault="00E80642" w:rsidP="00E80642">
      <w:pPr>
        <w:spacing w:after="240" w:line="360" w:lineRule="auto"/>
        <w:jc w:val="both"/>
        <w:rPr>
          <w:rFonts w:ascii="David" w:hAnsi="David"/>
          <w:sz w:val="26"/>
          <w:szCs w:val="26"/>
          <w:rtl/>
        </w:rPr>
      </w:pPr>
      <w:r>
        <w:rPr>
          <w:rFonts w:ascii="David" w:hAnsi="David" w:hint="cs"/>
          <w:sz w:val="26"/>
          <w:szCs w:val="26"/>
          <w:rtl/>
        </w:rPr>
        <w:t>36.</w:t>
      </w:r>
      <w:r>
        <w:rPr>
          <w:rFonts w:ascii="David" w:hAnsi="David" w:hint="cs"/>
          <w:sz w:val="26"/>
          <w:szCs w:val="26"/>
          <w:rtl/>
        </w:rPr>
        <w:tab/>
        <w:t>כאמור, המאשימה ביקשה לקבוע בעניינו של נאשם 2 מתחם הנע בין 2.5-5 שנות מאסר בפועל. הסניגור טען לרף תחתון של שנה אחת וביקש להסתפק בתקופת מעצרו של הנאשם. אני סבורה שאין הלימה מלאה בין המתחם שביקשה המאשימה בעניינו של נאשם 1 לבין המתחם המבוקש בעניינו של נאשם 2, והשוני בהיקף העבירות המיוחסות להם אינו מצדיק שוני כה גדול במתחמים המבוקשים. בנסיבות העניין אני קובעת מתחם ענישה בין 2.5 -5 שנות מאסר בצד עונשים נלווים.</w:t>
      </w:r>
    </w:p>
    <w:p w14:paraId="7D28F2AF" w14:textId="77777777" w:rsidR="00E80642" w:rsidRPr="00601BBE" w:rsidRDefault="00E80642" w:rsidP="00E80642">
      <w:pPr>
        <w:spacing w:after="240" w:line="360" w:lineRule="auto"/>
        <w:jc w:val="both"/>
        <w:rPr>
          <w:rFonts w:ascii="David" w:hAnsi="David"/>
          <w:b/>
          <w:bCs/>
          <w:sz w:val="26"/>
          <w:szCs w:val="26"/>
          <w:rtl/>
        </w:rPr>
      </w:pPr>
      <w:r w:rsidRPr="00601BBE">
        <w:rPr>
          <w:rFonts w:ascii="David" w:hAnsi="David" w:hint="cs"/>
          <w:b/>
          <w:bCs/>
          <w:sz w:val="26"/>
          <w:szCs w:val="26"/>
          <w:rtl/>
        </w:rPr>
        <w:t xml:space="preserve">העונש במסגרת המתחם </w:t>
      </w:r>
      <w:r w:rsidRPr="00601BBE">
        <w:rPr>
          <w:rFonts w:ascii="David" w:hAnsi="David"/>
          <w:b/>
          <w:bCs/>
          <w:sz w:val="26"/>
          <w:szCs w:val="26"/>
          <w:rtl/>
        </w:rPr>
        <w:t>–</w:t>
      </w:r>
      <w:r w:rsidRPr="00601BBE">
        <w:rPr>
          <w:rFonts w:ascii="David" w:hAnsi="David" w:hint="cs"/>
          <w:b/>
          <w:bCs/>
          <w:sz w:val="26"/>
          <w:szCs w:val="26"/>
          <w:rtl/>
        </w:rPr>
        <w:t xml:space="preserve"> נאשם 2</w:t>
      </w:r>
    </w:p>
    <w:p w14:paraId="26F310AC"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37.</w:t>
      </w:r>
      <w:r>
        <w:rPr>
          <w:rFonts w:ascii="David" w:hAnsi="David" w:hint="cs"/>
          <w:sz w:val="26"/>
          <w:szCs w:val="26"/>
          <w:rtl/>
        </w:rPr>
        <w:tab/>
        <w:t xml:space="preserve">נאשם 2 הוא יליד 1990, נשוי ואב ל-4 ילדים. הוא עצמו סובל מנכות בעקבות פציעה בשנים האחרונות. בתו הבכורה סובלת משיתוק מוחין הגורם לעיכוב התפתחותי ולפיגור. בעניין זה הוגשו מסמכים רפואיים וכן קיימת התייחסות בתסקיר שירות המבחן. אין ספק שמצבה של הבת מביא להכבדה רבה על אשתו של הנאשם ועל יתר בני המשפחה. מעצרו ומאסרו של הנאשם אינם מאפשרים לו לקחת חלק בטיפול, כך שהעונש גורם קשיים לכל בני המשפחה. עם זאת, בשל חומרת העבירות, משקלם של שיקולים אלו מצטמצם אל מול האינטרס הציבורי. </w:t>
      </w:r>
    </w:p>
    <w:p w14:paraId="55D35BF1"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38.</w:t>
      </w:r>
      <w:r>
        <w:rPr>
          <w:rFonts w:ascii="David" w:hAnsi="David" w:hint="cs"/>
          <w:sz w:val="26"/>
          <w:szCs w:val="26"/>
          <w:rtl/>
        </w:rPr>
        <w:tab/>
        <w:t>הנאשם הודה במיוחס לו וחסך זמן שיפוטי. לחובתו עבר פלילי מינורי הכולל הרשעה בעבירת תקיפה שבגינה נדון למאסר על תנאי וקנס.</w:t>
      </w:r>
    </w:p>
    <w:p w14:paraId="287B1501"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39.</w:t>
      </w:r>
      <w:r>
        <w:rPr>
          <w:rFonts w:ascii="David" w:hAnsi="David" w:hint="cs"/>
          <w:sz w:val="26"/>
          <w:szCs w:val="26"/>
          <w:rtl/>
        </w:rPr>
        <w:tab/>
        <w:t xml:space="preserve">המאשימה ביקשה למקם את הנאשם בתחום התחתון של המתחם ולהטיל עליו 3 שנות מאסר ועונשים נלווים. הסניגור ביקש להסתפק בתקופת מעצר של כשנה. </w:t>
      </w:r>
    </w:p>
    <w:p w14:paraId="14E182C9"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40.</w:t>
      </w:r>
      <w:r>
        <w:rPr>
          <w:rFonts w:ascii="David" w:hAnsi="David" w:hint="cs"/>
          <w:sz w:val="26"/>
          <w:szCs w:val="26"/>
          <w:rtl/>
        </w:rPr>
        <w:tab/>
        <w:t>שיקול נוסף שיש להביא בחשבון הוא העונש הנגזר על נאשם 1 בתיק זה. אמנם,  מעורבותו של נאשם 1 גדולה, הוא הורשע בעבירות רבות יותר ולחובתו עבר פלילי משמעותי. אולם, גם בהביאי בחשבון את כל אלו נראה שהעונש המבוקש בעניינו של נאשם 2 מבטא גישה מקלה משמעותית לעומת העונש שהתבקש בעניינו של נאשם 1. בנסיבות העניין יש לקבוע את עונשו של נאשם 2 בחלק התחתון, אך לא בתחתית של מתחם הענישה.</w:t>
      </w:r>
    </w:p>
    <w:p w14:paraId="2A630E12" w14:textId="77777777" w:rsidR="00E80642" w:rsidRDefault="00E80642" w:rsidP="00E80642">
      <w:pPr>
        <w:spacing w:after="240" w:line="360" w:lineRule="auto"/>
        <w:jc w:val="both"/>
        <w:rPr>
          <w:rFonts w:ascii="David" w:hAnsi="David"/>
          <w:sz w:val="26"/>
          <w:szCs w:val="26"/>
          <w:rtl/>
        </w:rPr>
      </w:pPr>
    </w:p>
    <w:p w14:paraId="351F9318" w14:textId="77777777" w:rsidR="00E80642" w:rsidRDefault="00E80642" w:rsidP="00E80642">
      <w:pPr>
        <w:spacing w:after="240" w:line="360" w:lineRule="auto"/>
        <w:jc w:val="both"/>
        <w:rPr>
          <w:rFonts w:ascii="David" w:hAnsi="David"/>
          <w:sz w:val="26"/>
          <w:szCs w:val="26"/>
          <w:u w:val="single"/>
          <w:rtl/>
        </w:rPr>
      </w:pPr>
      <w:r>
        <w:rPr>
          <w:rFonts w:ascii="David" w:hAnsi="David" w:hint="cs"/>
          <w:b/>
          <w:bCs/>
          <w:sz w:val="26"/>
          <w:szCs w:val="26"/>
          <w:u w:val="single"/>
          <w:rtl/>
        </w:rPr>
        <w:t>נאשם 4</w:t>
      </w:r>
    </w:p>
    <w:p w14:paraId="175ACF4C"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41.</w:t>
      </w:r>
      <w:r>
        <w:rPr>
          <w:rFonts w:ascii="David" w:hAnsi="David" w:hint="cs"/>
          <w:sz w:val="26"/>
          <w:szCs w:val="26"/>
          <w:rtl/>
        </w:rPr>
        <w:tab/>
        <w:t>חלקו של נאשם 4 באירועים היה קטן באופן מהותי מחלקם של נאשמים 2 ו-3, והצטמצם במעורבותו באישום 12 בלבד. גם באישום זה היה חלקו של נאשם 4 קטן מחלקו הדומיננטי של נאשם 1. המעשים המיוחסים לנאשם 4 אינם כוללים מעורבות בעבירות הנשק עצמן אלא בהשפעה על החקירה שהתפתחה בעקבות אירוע ירי.</w:t>
      </w:r>
    </w:p>
    <w:p w14:paraId="11CF4658"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42.</w:t>
      </w:r>
      <w:r>
        <w:rPr>
          <w:rFonts w:ascii="David" w:hAnsi="David" w:hint="cs"/>
          <w:sz w:val="26"/>
          <w:szCs w:val="26"/>
          <w:rtl/>
        </w:rPr>
        <w:tab/>
        <w:t>ב"כ המאשימה עמדה על חומרת העבירות המיוחסות לנאשם 4. היא ביקשה לקבוע מתחם של מספר חודשי מאסר אשר יכול שירוצו בעבודות שירות. את הנאשם שבפני ביקשה למקם בשליש התחתון של המתחם לנוכח גילו הצעיר, העובדה שחלקו באירוע שאינו מרכזי  והעובדה שהודה וחסך זמן. המאשימה ביקשה להטיל על נאשם 4 עונש של מספר חודשי עבודות שירות ומאסר על תנאי.</w:t>
      </w:r>
    </w:p>
    <w:p w14:paraId="57CA4621"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43.</w:t>
      </w:r>
      <w:r>
        <w:rPr>
          <w:rFonts w:ascii="David" w:hAnsi="David" w:hint="cs"/>
          <w:sz w:val="26"/>
          <w:szCs w:val="26"/>
          <w:rtl/>
        </w:rPr>
        <w:tab/>
        <w:t>ב"כ הנאשם ביקש להסתפק בתקופת מעצרו של הנאשם. הוא הדגיש את חלקו המצומצם באירוע, כך שפעולות שיבוש החקירה עצמן נעשו על ידי נאשם 1, בעוד חלקו של נאשם 4 התבטא במסירת עובדות לנאשם 1. הסניגור ציין כי על פי עובדות כתב האישום לא ברור אם התקיימה פגישת ההדחה עם נאשם 1 ומה נאמר בפגישה בין נאשם 4 לג'ית, כך שעובדות האירוע עמומות ולטענת נאשם 4 כלל לא היתה הדחה בפועל.</w:t>
      </w:r>
    </w:p>
    <w:p w14:paraId="05F1479E" w14:textId="77777777" w:rsidR="00E80642" w:rsidRDefault="00E80642" w:rsidP="00E80642">
      <w:pPr>
        <w:spacing w:after="240" w:line="360" w:lineRule="auto"/>
        <w:ind w:firstLine="720"/>
        <w:jc w:val="both"/>
        <w:rPr>
          <w:rFonts w:ascii="David" w:hAnsi="David"/>
          <w:sz w:val="26"/>
          <w:szCs w:val="26"/>
          <w:rtl/>
        </w:rPr>
      </w:pPr>
      <w:r>
        <w:rPr>
          <w:rFonts w:ascii="David" w:hAnsi="David" w:hint="cs"/>
          <w:sz w:val="26"/>
          <w:szCs w:val="26"/>
          <w:rtl/>
        </w:rPr>
        <w:t>לטענת הסניגור בנסיבות אלו ניתן לקבוע מתחם ענישה שתחתיתו מאסר על תנאי, ומכל מקום ניתן להסתפק בתקופת מעצרו של הנאשם. הוא ציין כי הנאשם הודה, קיבל אחריות וחסך מזמנו של בית המשפט. הנאשם שהה במעצר כחודשיים ולאחר מכן היה נתון בפיקוח אלקטרוני למעלה מ-5 חודשים. לצורך כך היה על משפחתו לעזוב את ביתה ולשכור בית בשכונה אחרת, ונגרמו להם הוצאות וטרחה רבה. עוד טען הסניגור כי הנאשם סובל מבעיות נפשיות ומטופל במרפאה בעקבות פגיעה בראשו לפני זמן רב.</w:t>
      </w:r>
    </w:p>
    <w:p w14:paraId="145533E5" w14:textId="77777777" w:rsidR="00E80642" w:rsidRPr="00601BBE" w:rsidRDefault="00E80642" w:rsidP="00E80642">
      <w:pPr>
        <w:spacing w:after="240" w:line="360" w:lineRule="auto"/>
        <w:jc w:val="both"/>
        <w:rPr>
          <w:rFonts w:ascii="David" w:hAnsi="David"/>
          <w:b/>
          <w:bCs/>
          <w:sz w:val="26"/>
          <w:szCs w:val="26"/>
          <w:rtl/>
        </w:rPr>
      </w:pPr>
      <w:r w:rsidRPr="00601BBE">
        <w:rPr>
          <w:rFonts w:ascii="David" w:hAnsi="David" w:hint="cs"/>
          <w:b/>
          <w:bCs/>
          <w:sz w:val="26"/>
          <w:szCs w:val="26"/>
          <w:rtl/>
        </w:rPr>
        <w:t xml:space="preserve">מתחם העונש ההולם והעונש הראוי לנאשם 4   </w:t>
      </w:r>
    </w:p>
    <w:p w14:paraId="23B49436"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44.</w:t>
      </w:r>
      <w:r>
        <w:rPr>
          <w:rFonts w:ascii="David" w:hAnsi="David" w:hint="cs"/>
          <w:sz w:val="26"/>
          <w:szCs w:val="26"/>
          <w:rtl/>
        </w:rPr>
        <w:tab/>
        <w:t>מכתב האישום עולה כי נאשם 4 בא לביטוי בעיקר בדיווח ושיחות עם נאשם 1 "מאחורי הקלעים" ולא בפעולות השיבוש עצמן. גם בשיחה הנזכרת בסיפא לאישום 12 לא ברור מה היה תוכן השיחה ומה חלקו של נאשם 4, ומכל מקום ברור, כי נאשם 4 וג'ית תיאמו להיפגש גם עם נאשם 1, שהיה הגורם הדומיננטי באירועי אותו אישום.</w:t>
      </w:r>
    </w:p>
    <w:p w14:paraId="61A6A20C"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45.</w:t>
      </w:r>
      <w:r>
        <w:rPr>
          <w:rFonts w:ascii="David" w:hAnsi="David" w:hint="cs"/>
          <w:sz w:val="26"/>
          <w:szCs w:val="26"/>
          <w:rtl/>
        </w:rPr>
        <w:tab/>
      </w:r>
      <w:r>
        <w:rPr>
          <w:rFonts w:ascii="David" w:hAnsi="David"/>
          <w:sz w:val="26"/>
          <w:szCs w:val="26"/>
          <w:rtl/>
        </w:rPr>
        <w:t>הצדדים לא הגדירו במדוי</w:t>
      </w:r>
      <w:r w:rsidRPr="009A7843">
        <w:rPr>
          <w:rFonts w:ascii="David" w:hAnsi="David"/>
          <w:sz w:val="26"/>
          <w:szCs w:val="26"/>
          <w:rtl/>
        </w:rPr>
        <w:t>ק את מתחמי הענישה החלים במקרה זה.</w:t>
      </w:r>
      <w:r>
        <w:rPr>
          <w:rFonts w:ascii="David" w:hAnsi="David" w:hint="cs"/>
          <w:sz w:val="26"/>
          <w:szCs w:val="26"/>
          <w:rtl/>
        </w:rPr>
        <w:t xml:space="preserve"> בשים לב לחלקו המצומצם של הנאשם שלא כלל מעורבות בפעולות השיבוש וההדחה עצמן, ניתן לקבוע מתחם שבין עונש שאינו כולל מאסר בפועל לבין מספר חודשי מאסר.</w:t>
      </w:r>
    </w:p>
    <w:p w14:paraId="50A39CAC"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46.</w:t>
      </w:r>
      <w:r>
        <w:rPr>
          <w:rFonts w:ascii="David" w:hAnsi="David" w:hint="cs"/>
          <w:sz w:val="26"/>
          <w:szCs w:val="26"/>
          <w:rtl/>
        </w:rPr>
        <w:tab/>
        <w:t>באשר לעונש במסגרת המתחם, נאשם 4 יליד 1997, ללא עבר פלילי וללא מעורבות בעבירות הנשק עצמן. הנאשם היה עצור מיום 17.11.20 עד יום 18.1.21, ולאחר מכן היה נתון בפיקוח אלקטרוני עד ליום 25.6.21.</w:t>
      </w:r>
    </w:p>
    <w:p w14:paraId="2FBE450F" w14:textId="77777777" w:rsidR="00E80642" w:rsidRDefault="00E80642" w:rsidP="00E80642">
      <w:pPr>
        <w:spacing w:after="240" w:line="360" w:lineRule="auto"/>
        <w:jc w:val="both"/>
        <w:rPr>
          <w:rFonts w:ascii="David" w:hAnsi="David"/>
          <w:sz w:val="26"/>
          <w:szCs w:val="26"/>
          <w:rtl/>
        </w:rPr>
      </w:pPr>
      <w:r>
        <w:rPr>
          <w:rFonts w:ascii="David" w:hAnsi="David" w:hint="cs"/>
          <w:sz w:val="26"/>
          <w:szCs w:val="26"/>
          <w:rtl/>
        </w:rPr>
        <w:t>47.</w:t>
      </w:r>
      <w:r>
        <w:rPr>
          <w:rFonts w:ascii="David" w:hAnsi="David" w:hint="cs"/>
          <w:sz w:val="26"/>
          <w:szCs w:val="26"/>
          <w:rtl/>
        </w:rPr>
        <w:tab/>
        <w:t>כאמור, המאשימה עצמה לא עמדה על כך שיוטל על הנאשם עונש מאסר בפועל ממש וביקשה לבחון את התאמתו לעבודות שירות. בשים לב לכך שהנאשם ריצה למעשה 2 חודשי מאסר בפועל, אני סבורה שניתן להימנע מהטלת עונש מאסר נוסף, בין במאסר ממש ובין בעבודות שירות.</w:t>
      </w:r>
    </w:p>
    <w:p w14:paraId="316C0A5F" w14:textId="77777777" w:rsidR="00E80642" w:rsidRPr="00E26F86" w:rsidRDefault="00E80642" w:rsidP="00E80642">
      <w:pPr>
        <w:spacing w:after="240" w:line="360" w:lineRule="auto"/>
        <w:jc w:val="both"/>
        <w:rPr>
          <w:rFonts w:ascii="David" w:hAnsi="David"/>
          <w:sz w:val="26"/>
          <w:szCs w:val="26"/>
          <w:rtl/>
        </w:rPr>
      </w:pPr>
    </w:p>
    <w:p w14:paraId="18D6A1A6" w14:textId="77777777" w:rsidR="00E80642" w:rsidRPr="00E26F86" w:rsidRDefault="00E80642" w:rsidP="00E80642">
      <w:pPr>
        <w:spacing w:after="240" w:line="360" w:lineRule="auto"/>
        <w:jc w:val="both"/>
        <w:rPr>
          <w:rFonts w:ascii="David" w:hAnsi="David"/>
          <w:b/>
          <w:bCs/>
          <w:sz w:val="26"/>
          <w:szCs w:val="26"/>
          <w:u w:val="single"/>
          <w:rtl/>
        </w:rPr>
      </w:pPr>
      <w:r w:rsidRPr="00E26F86">
        <w:rPr>
          <w:rFonts w:ascii="David" w:hAnsi="David"/>
          <w:b/>
          <w:bCs/>
          <w:sz w:val="26"/>
          <w:szCs w:val="26"/>
          <w:u w:val="single"/>
          <w:rtl/>
        </w:rPr>
        <w:t xml:space="preserve">סיכום </w:t>
      </w:r>
    </w:p>
    <w:p w14:paraId="7D042D8D" w14:textId="77777777" w:rsidR="00E80642" w:rsidRPr="00E26F86" w:rsidRDefault="00E80642" w:rsidP="00E80642">
      <w:pPr>
        <w:spacing w:after="240" w:line="360" w:lineRule="auto"/>
        <w:jc w:val="both"/>
        <w:rPr>
          <w:rFonts w:ascii="David" w:hAnsi="David"/>
          <w:sz w:val="26"/>
          <w:szCs w:val="26"/>
          <w:rtl/>
        </w:rPr>
      </w:pPr>
      <w:r>
        <w:rPr>
          <w:rFonts w:ascii="David" w:hAnsi="David" w:hint="cs"/>
          <w:sz w:val="26"/>
          <w:szCs w:val="26"/>
          <w:rtl/>
        </w:rPr>
        <w:t>48.</w:t>
      </w:r>
      <w:r>
        <w:rPr>
          <w:rFonts w:ascii="David" w:hAnsi="David" w:hint="cs"/>
          <w:sz w:val="26"/>
          <w:szCs w:val="26"/>
          <w:rtl/>
        </w:rPr>
        <w:tab/>
      </w:r>
      <w:r w:rsidRPr="00E26F86">
        <w:rPr>
          <w:rFonts w:ascii="David" w:hAnsi="David"/>
          <w:sz w:val="26"/>
          <w:szCs w:val="26"/>
          <w:rtl/>
        </w:rPr>
        <w:t>לאור כל האמור עונשיהם של הנאשמים יהיו כמפורט להלן:</w:t>
      </w:r>
      <w:r w:rsidRPr="00E26F86">
        <w:rPr>
          <w:rFonts w:ascii="David" w:hAnsi="David"/>
          <w:sz w:val="26"/>
          <w:szCs w:val="26"/>
        </w:rPr>
        <w:t xml:space="preserve"> </w:t>
      </w:r>
    </w:p>
    <w:p w14:paraId="245468AB" w14:textId="77777777" w:rsidR="00E80642" w:rsidRPr="00AD611E" w:rsidRDefault="00E80642" w:rsidP="00E80642">
      <w:pPr>
        <w:spacing w:after="240" w:line="360" w:lineRule="auto"/>
        <w:jc w:val="both"/>
        <w:rPr>
          <w:rFonts w:ascii="David" w:hAnsi="David"/>
          <w:b/>
          <w:bCs/>
          <w:sz w:val="26"/>
          <w:szCs w:val="26"/>
          <w:rtl/>
        </w:rPr>
      </w:pPr>
      <w:r w:rsidRPr="00AD611E">
        <w:rPr>
          <w:rFonts w:ascii="David" w:hAnsi="David"/>
          <w:b/>
          <w:bCs/>
          <w:sz w:val="26"/>
          <w:szCs w:val="26"/>
          <w:rtl/>
        </w:rPr>
        <w:t>נאשם 1</w:t>
      </w:r>
    </w:p>
    <w:p w14:paraId="55403812" w14:textId="77777777" w:rsidR="00E80642" w:rsidRPr="00E26F86" w:rsidRDefault="00E80642" w:rsidP="00E80642">
      <w:pPr>
        <w:spacing w:line="360" w:lineRule="auto"/>
        <w:jc w:val="both"/>
        <w:rPr>
          <w:rFonts w:ascii="David" w:hAnsi="David"/>
          <w:sz w:val="26"/>
          <w:szCs w:val="26"/>
          <w:rtl/>
        </w:rPr>
      </w:pPr>
      <w:r>
        <w:rPr>
          <w:rFonts w:ascii="David" w:hAnsi="David" w:hint="cs"/>
          <w:sz w:val="26"/>
          <w:szCs w:val="26"/>
          <w:rtl/>
        </w:rPr>
        <w:t>א.</w:t>
      </w:r>
      <w:r w:rsidRPr="00E26F86">
        <w:rPr>
          <w:rFonts w:ascii="David" w:hAnsi="David"/>
          <w:sz w:val="26"/>
          <w:szCs w:val="26"/>
          <w:rtl/>
        </w:rPr>
        <w:tab/>
        <w:t xml:space="preserve">על עבירות הנשק אני גוזרת על הנאשם  6 שנות מאסר בפועל בניכוי ימי מעצרו. </w:t>
      </w:r>
    </w:p>
    <w:p w14:paraId="1BB3DD1D" w14:textId="77777777" w:rsidR="00E80642" w:rsidRPr="00E26F86" w:rsidRDefault="00E80642" w:rsidP="00E80642">
      <w:pPr>
        <w:spacing w:line="360" w:lineRule="auto"/>
        <w:ind w:left="720"/>
        <w:jc w:val="both"/>
        <w:rPr>
          <w:rFonts w:ascii="David" w:hAnsi="David"/>
          <w:sz w:val="26"/>
          <w:szCs w:val="26"/>
          <w:rtl/>
        </w:rPr>
      </w:pPr>
      <w:r w:rsidRPr="00E26F86">
        <w:rPr>
          <w:rFonts w:ascii="David" w:hAnsi="David"/>
          <w:sz w:val="26"/>
          <w:szCs w:val="26"/>
          <w:rtl/>
        </w:rPr>
        <w:t xml:space="preserve">על עבירות האלימות אני גוזרת על הנאשם </w:t>
      </w:r>
      <w:r>
        <w:rPr>
          <w:rFonts w:ascii="David" w:hAnsi="David" w:hint="cs"/>
          <w:sz w:val="26"/>
          <w:szCs w:val="26"/>
          <w:rtl/>
        </w:rPr>
        <w:t>שנתיים</w:t>
      </w:r>
      <w:r w:rsidRPr="00E26F86">
        <w:rPr>
          <w:rFonts w:ascii="David" w:hAnsi="David"/>
          <w:sz w:val="26"/>
          <w:szCs w:val="26"/>
          <w:rtl/>
        </w:rPr>
        <w:t xml:space="preserve"> מאסר בפועל, שירוצו אחת בחופף ואחת במצטבר למאסר על עבירות הנשק. </w:t>
      </w:r>
    </w:p>
    <w:p w14:paraId="5E365B74" w14:textId="77777777" w:rsidR="00E80642" w:rsidRDefault="00E80642" w:rsidP="00E80642">
      <w:pPr>
        <w:spacing w:line="360" w:lineRule="auto"/>
        <w:ind w:left="720"/>
        <w:jc w:val="both"/>
        <w:rPr>
          <w:rFonts w:ascii="David" w:hAnsi="David"/>
          <w:sz w:val="26"/>
          <w:szCs w:val="26"/>
          <w:rtl/>
        </w:rPr>
      </w:pPr>
      <w:r w:rsidRPr="00E26F86">
        <w:rPr>
          <w:rFonts w:ascii="David" w:hAnsi="David"/>
          <w:sz w:val="26"/>
          <w:szCs w:val="26"/>
          <w:rtl/>
        </w:rPr>
        <w:t>כמו כן אני מפעילה מאסר מותנה שהוטל על הנאשם ב</w:t>
      </w:r>
      <w:hyperlink r:id="rId91" w:history="1">
        <w:r w:rsidR="00D93345" w:rsidRPr="00D93345">
          <w:rPr>
            <w:rFonts w:ascii="David" w:hAnsi="David"/>
            <w:color w:val="0000FF"/>
            <w:sz w:val="26"/>
            <w:szCs w:val="26"/>
            <w:u w:val="single"/>
            <w:rtl/>
          </w:rPr>
          <w:t>ת"פ 47777-08-17</w:t>
        </w:r>
      </w:hyperlink>
      <w:r w:rsidRPr="00E26F86">
        <w:rPr>
          <w:rFonts w:ascii="David" w:hAnsi="David"/>
          <w:sz w:val="26"/>
          <w:szCs w:val="26"/>
          <w:rtl/>
        </w:rPr>
        <w:t xml:space="preserve"> למשך 7 חודשים. מחצית התקופה תהא בחופף ומחצ</w:t>
      </w:r>
      <w:r>
        <w:rPr>
          <w:rFonts w:ascii="David" w:hAnsi="David"/>
          <w:sz w:val="26"/>
          <w:szCs w:val="26"/>
          <w:rtl/>
        </w:rPr>
        <w:t>יתה במצטבר למאסר שהוטל בתיק זה.</w:t>
      </w:r>
    </w:p>
    <w:p w14:paraId="665F5AA3" w14:textId="77777777" w:rsidR="00E80642" w:rsidRDefault="00E80642" w:rsidP="00E80642">
      <w:pPr>
        <w:spacing w:line="360" w:lineRule="auto"/>
        <w:ind w:firstLine="720"/>
        <w:jc w:val="both"/>
        <w:rPr>
          <w:rFonts w:ascii="David" w:hAnsi="David"/>
          <w:sz w:val="26"/>
          <w:szCs w:val="26"/>
          <w:rtl/>
        </w:rPr>
      </w:pPr>
      <w:r w:rsidRPr="00B9605F">
        <w:rPr>
          <w:rFonts w:ascii="David" w:hAnsi="David"/>
          <w:sz w:val="26"/>
          <w:szCs w:val="26"/>
          <w:rtl/>
        </w:rPr>
        <w:t>בסך הכל ירצה הנאשם 7 שנים ו-3.5 חודשי מאסר בפועל בניכוי ימי מעצרו.</w:t>
      </w:r>
    </w:p>
    <w:p w14:paraId="732515D3" w14:textId="77777777" w:rsidR="00E80642" w:rsidRPr="00E26F86" w:rsidRDefault="00E80642" w:rsidP="00E80642">
      <w:pPr>
        <w:spacing w:line="360" w:lineRule="auto"/>
        <w:ind w:left="720" w:hanging="720"/>
        <w:jc w:val="both"/>
        <w:rPr>
          <w:rFonts w:ascii="David" w:hAnsi="David"/>
          <w:sz w:val="26"/>
          <w:szCs w:val="26"/>
          <w:rtl/>
        </w:rPr>
      </w:pPr>
      <w:r>
        <w:rPr>
          <w:rFonts w:ascii="David" w:hAnsi="David" w:hint="cs"/>
          <w:sz w:val="26"/>
          <w:szCs w:val="26"/>
          <w:rtl/>
        </w:rPr>
        <w:t xml:space="preserve">ב. </w:t>
      </w:r>
      <w:r>
        <w:rPr>
          <w:rFonts w:ascii="David" w:hAnsi="David"/>
          <w:sz w:val="26"/>
          <w:szCs w:val="26"/>
          <w:rtl/>
        </w:rPr>
        <w:tab/>
      </w:r>
      <w:r w:rsidRPr="00E26F86">
        <w:rPr>
          <w:rFonts w:ascii="David" w:hAnsi="David"/>
          <w:sz w:val="26"/>
          <w:szCs w:val="26"/>
          <w:rtl/>
        </w:rPr>
        <w:t>מאסר על תנאי ל-8 חודשים למשך 3 שנים</w:t>
      </w:r>
      <w:r>
        <w:rPr>
          <w:rFonts w:ascii="David" w:hAnsi="David" w:hint="cs"/>
          <w:sz w:val="26"/>
          <w:szCs w:val="26"/>
          <w:rtl/>
        </w:rPr>
        <w:t>,</w:t>
      </w:r>
      <w:r w:rsidRPr="00E26F86">
        <w:rPr>
          <w:rFonts w:ascii="David" w:hAnsi="David"/>
          <w:sz w:val="26"/>
          <w:szCs w:val="26"/>
          <w:rtl/>
        </w:rPr>
        <w:t xml:space="preserve"> על כל עבירת</w:t>
      </w:r>
      <w:r>
        <w:rPr>
          <w:rFonts w:ascii="David" w:hAnsi="David" w:hint="cs"/>
          <w:sz w:val="26"/>
          <w:szCs w:val="26"/>
          <w:rtl/>
        </w:rPr>
        <w:t xml:space="preserve"> </w:t>
      </w:r>
      <w:r w:rsidRPr="00E26F86">
        <w:rPr>
          <w:rFonts w:ascii="David" w:hAnsi="David"/>
          <w:sz w:val="26"/>
          <w:szCs w:val="26"/>
          <w:rtl/>
        </w:rPr>
        <w:t>נ</w:t>
      </w:r>
      <w:r>
        <w:rPr>
          <w:rFonts w:ascii="David" w:hAnsi="David"/>
          <w:sz w:val="26"/>
          <w:szCs w:val="26"/>
          <w:rtl/>
        </w:rPr>
        <w:t>שק או עבירת אלימות שהיא פשע.</w:t>
      </w:r>
    </w:p>
    <w:p w14:paraId="70C32E18" w14:textId="77777777" w:rsidR="00E80642" w:rsidRDefault="00E80642" w:rsidP="00E80642">
      <w:pPr>
        <w:spacing w:line="360" w:lineRule="auto"/>
        <w:ind w:left="720" w:hanging="720"/>
        <w:jc w:val="both"/>
        <w:rPr>
          <w:rFonts w:ascii="David" w:hAnsi="David"/>
          <w:sz w:val="26"/>
          <w:szCs w:val="26"/>
          <w:rtl/>
        </w:rPr>
      </w:pPr>
      <w:r>
        <w:rPr>
          <w:rFonts w:ascii="David" w:hAnsi="David" w:hint="cs"/>
          <w:sz w:val="26"/>
          <w:szCs w:val="26"/>
          <w:rtl/>
        </w:rPr>
        <w:t>ג.</w:t>
      </w:r>
      <w:r>
        <w:rPr>
          <w:rFonts w:ascii="David" w:hAnsi="David" w:hint="cs"/>
          <w:sz w:val="26"/>
          <w:szCs w:val="26"/>
          <w:rtl/>
        </w:rPr>
        <w:tab/>
        <w:t>קנס כספי בסך 20,000 ₪ שישולם ב-5 תשלומים חודשיים שווים ורצופים החל מיום 1.2.22.</w:t>
      </w:r>
    </w:p>
    <w:p w14:paraId="0ACC4509" w14:textId="77777777" w:rsidR="00E80642" w:rsidRPr="00E26F86" w:rsidRDefault="00E80642" w:rsidP="00E80642">
      <w:pPr>
        <w:spacing w:line="360" w:lineRule="auto"/>
        <w:jc w:val="both"/>
        <w:rPr>
          <w:rFonts w:ascii="David" w:hAnsi="David"/>
          <w:sz w:val="26"/>
          <w:szCs w:val="26"/>
          <w:rtl/>
        </w:rPr>
      </w:pPr>
    </w:p>
    <w:p w14:paraId="5981168D" w14:textId="77777777" w:rsidR="00E80642" w:rsidRDefault="00E80642" w:rsidP="00E80642">
      <w:pPr>
        <w:spacing w:after="240" w:line="360" w:lineRule="auto"/>
        <w:jc w:val="both"/>
        <w:rPr>
          <w:rFonts w:ascii="David" w:hAnsi="David"/>
          <w:b/>
          <w:bCs/>
          <w:sz w:val="26"/>
          <w:szCs w:val="26"/>
          <w:rtl/>
        </w:rPr>
      </w:pPr>
    </w:p>
    <w:p w14:paraId="484B0679" w14:textId="77777777" w:rsidR="00E80642" w:rsidRPr="00AD611E" w:rsidRDefault="00E80642" w:rsidP="00E80642">
      <w:pPr>
        <w:spacing w:after="240" w:line="360" w:lineRule="auto"/>
        <w:jc w:val="both"/>
        <w:rPr>
          <w:rFonts w:ascii="David" w:hAnsi="David"/>
          <w:b/>
          <w:bCs/>
          <w:sz w:val="26"/>
          <w:szCs w:val="26"/>
          <w:rtl/>
        </w:rPr>
      </w:pPr>
      <w:r w:rsidRPr="00AD611E">
        <w:rPr>
          <w:rFonts w:ascii="David" w:hAnsi="David" w:hint="cs"/>
          <w:b/>
          <w:bCs/>
          <w:sz w:val="26"/>
          <w:szCs w:val="26"/>
          <w:rtl/>
        </w:rPr>
        <w:t>נאשם 2</w:t>
      </w:r>
    </w:p>
    <w:p w14:paraId="01443557" w14:textId="77777777" w:rsidR="00E80642" w:rsidRDefault="00E80642" w:rsidP="00E80642">
      <w:pPr>
        <w:spacing w:line="360" w:lineRule="auto"/>
        <w:jc w:val="both"/>
        <w:rPr>
          <w:rFonts w:ascii="David" w:hAnsi="David"/>
          <w:sz w:val="26"/>
          <w:szCs w:val="26"/>
          <w:rtl/>
        </w:rPr>
      </w:pPr>
      <w:r>
        <w:rPr>
          <w:rFonts w:ascii="David" w:hAnsi="David" w:hint="cs"/>
          <w:sz w:val="26"/>
          <w:szCs w:val="26"/>
          <w:rtl/>
        </w:rPr>
        <w:t>א.</w:t>
      </w:r>
      <w:r>
        <w:rPr>
          <w:rFonts w:ascii="David" w:hAnsi="David" w:hint="cs"/>
          <w:sz w:val="26"/>
          <w:szCs w:val="26"/>
          <w:rtl/>
        </w:rPr>
        <w:tab/>
      </w:r>
      <w:r w:rsidRPr="00DC7839">
        <w:rPr>
          <w:rFonts w:ascii="David" w:hAnsi="David" w:hint="cs"/>
          <w:sz w:val="26"/>
          <w:szCs w:val="26"/>
          <w:rtl/>
        </w:rPr>
        <w:t xml:space="preserve">מאסר בפועל ל-3 שנים בניכוי תקופת מעצרו. </w:t>
      </w:r>
    </w:p>
    <w:p w14:paraId="30BEF4DE" w14:textId="77777777" w:rsidR="00E80642" w:rsidRDefault="00E80642" w:rsidP="00E80642">
      <w:pPr>
        <w:spacing w:line="360" w:lineRule="auto"/>
        <w:jc w:val="both"/>
        <w:rPr>
          <w:rFonts w:ascii="David" w:hAnsi="David"/>
          <w:sz w:val="26"/>
          <w:szCs w:val="26"/>
          <w:rtl/>
        </w:rPr>
      </w:pPr>
      <w:r>
        <w:rPr>
          <w:rFonts w:ascii="David" w:hAnsi="David" w:hint="cs"/>
          <w:sz w:val="26"/>
          <w:szCs w:val="26"/>
          <w:rtl/>
        </w:rPr>
        <w:t>ב.</w:t>
      </w:r>
      <w:r>
        <w:rPr>
          <w:rFonts w:ascii="David" w:hAnsi="David" w:hint="cs"/>
          <w:sz w:val="26"/>
          <w:szCs w:val="26"/>
          <w:rtl/>
        </w:rPr>
        <w:tab/>
        <w:t>מאסר על תנאי ל-5 חודשים למשך 3 שנים, על כל עבירת נשק.</w:t>
      </w:r>
    </w:p>
    <w:p w14:paraId="28C4AD36" w14:textId="77777777" w:rsidR="00E80642" w:rsidRDefault="00E80642" w:rsidP="00E80642">
      <w:pPr>
        <w:spacing w:line="360" w:lineRule="auto"/>
        <w:jc w:val="both"/>
        <w:rPr>
          <w:rFonts w:ascii="David" w:hAnsi="David"/>
          <w:sz w:val="26"/>
          <w:szCs w:val="26"/>
          <w:rtl/>
        </w:rPr>
      </w:pPr>
      <w:r>
        <w:rPr>
          <w:rFonts w:ascii="David" w:hAnsi="David" w:hint="cs"/>
          <w:sz w:val="26"/>
          <w:szCs w:val="26"/>
          <w:rtl/>
        </w:rPr>
        <w:t>ג.</w:t>
      </w:r>
      <w:r>
        <w:rPr>
          <w:rFonts w:ascii="David" w:hAnsi="David" w:hint="cs"/>
          <w:sz w:val="26"/>
          <w:szCs w:val="26"/>
          <w:rtl/>
        </w:rPr>
        <w:tab/>
        <w:t xml:space="preserve">קנס כספי בסך 15,000 ₪ שישולם </w:t>
      </w:r>
      <w:r w:rsidRPr="00B9605F">
        <w:rPr>
          <w:rFonts w:ascii="David" w:hAnsi="David" w:hint="cs"/>
          <w:sz w:val="26"/>
          <w:szCs w:val="26"/>
          <w:rtl/>
        </w:rPr>
        <w:t>ב-5 תשלומים חודשיים</w:t>
      </w:r>
      <w:r>
        <w:rPr>
          <w:rFonts w:ascii="David" w:hAnsi="David" w:hint="cs"/>
          <w:sz w:val="26"/>
          <w:szCs w:val="26"/>
          <w:rtl/>
        </w:rPr>
        <w:t xml:space="preserve"> שווים ורצופים החל מיום 1.2.22.</w:t>
      </w:r>
    </w:p>
    <w:p w14:paraId="1C35B751" w14:textId="77777777" w:rsidR="00E80642" w:rsidRPr="00B9605F" w:rsidRDefault="00E80642" w:rsidP="00E80642">
      <w:pPr>
        <w:spacing w:line="360" w:lineRule="auto"/>
        <w:jc w:val="both"/>
        <w:rPr>
          <w:rFonts w:ascii="David" w:hAnsi="David"/>
          <w:sz w:val="26"/>
          <w:szCs w:val="26"/>
          <w:rtl/>
        </w:rPr>
      </w:pPr>
    </w:p>
    <w:p w14:paraId="53C64D38" w14:textId="77777777" w:rsidR="00E80642" w:rsidRDefault="00E80642" w:rsidP="00E80642">
      <w:pPr>
        <w:spacing w:after="240" w:line="360" w:lineRule="auto"/>
        <w:jc w:val="both"/>
        <w:rPr>
          <w:rFonts w:ascii="David" w:hAnsi="David"/>
          <w:b/>
          <w:bCs/>
          <w:sz w:val="26"/>
          <w:szCs w:val="26"/>
          <w:rtl/>
        </w:rPr>
      </w:pPr>
      <w:r w:rsidRPr="00F86041">
        <w:rPr>
          <w:rFonts w:ascii="David" w:hAnsi="David" w:hint="cs"/>
          <w:b/>
          <w:bCs/>
          <w:sz w:val="26"/>
          <w:szCs w:val="26"/>
          <w:rtl/>
        </w:rPr>
        <w:t>נאשם 4</w:t>
      </w:r>
    </w:p>
    <w:p w14:paraId="798D34AB" w14:textId="77777777" w:rsidR="00E80642" w:rsidRDefault="00E80642" w:rsidP="00E80642">
      <w:pPr>
        <w:spacing w:line="360" w:lineRule="auto"/>
        <w:ind w:left="720" w:hanging="720"/>
        <w:jc w:val="both"/>
        <w:rPr>
          <w:rFonts w:ascii="David" w:hAnsi="David"/>
          <w:sz w:val="26"/>
          <w:szCs w:val="26"/>
          <w:rtl/>
        </w:rPr>
      </w:pPr>
      <w:r w:rsidRPr="00F86041">
        <w:rPr>
          <w:rFonts w:ascii="David" w:hAnsi="David" w:hint="cs"/>
          <w:sz w:val="26"/>
          <w:szCs w:val="26"/>
          <w:rtl/>
        </w:rPr>
        <w:t>א.</w:t>
      </w:r>
      <w:r>
        <w:rPr>
          <w:rFonts w:ascii="David" w:hAnsi="David" w:hint="cs"/>
          <w:b/>
          <w:bCs/>
          <w:sz w:val="26"/>
          <w:szCs w:val="26"/>
          <w:rtl/>
        </w:rPr>
        <w:t xml:space="preserve"> </w:t>
      </w:r>
      <w:r>
        <w:rPr>
          <w:rFonts w:ascii="David" w:hAnsi="David"/>
          <w:sz w:val="26"/>
          <w:szCs w:val="26"/>
          <w:rtl/>
        </w:rPr>
        <w:tab/>
      </w:r>
      <w:r>
        <w:rPr>
          <w:rFonts w:ascii="David" w:hAnsi="David" w:hint="cs"/>
          <w:sz w:val="26"/>
          <w:szCs w:val="26"/>
          <w:rtl/>
        </w:rPr>
        <w:t>מאסר בפועל למשך חודשיים, החופף את התקופה בה היה הנאשם במעצר בתיק זה, כך שהנאשם לא יידרש לשאת תקופת מאסר נוספת.</w:t>
      </w:r>
    </w:p>
    <w:p w14:paraId="392A8C0B" w14:textId="77777777" w:rsidR="00E80642" w:rsidRDefault="00E80642" w:rsidP="00E80642">
      <w:pPr>
        <w:spacing w:line="360" w:lineRule="auto"/>
        <w:jc w:val="both"/>
        <w:rPr>
          <w:rFonts w:ascii="David" w:hAnsi="David"/>
          <w:sz w:val="26"/>
          <w:szCs w:val="26"/>
          <w:rtl/>
        </w:rPr>
      </w:pPr>
      <w:r>
        <w:rPr>
          <w:rFonts w:ascii="David" w:hAnsi="David" w:hint="cs"/>
          <w:sz w:val="26"/>
          <w:szCs w:val="26"/>
          <w:rtl/>
        </w:rPr>
        <w:t>ב.</w:t>
      </w:r>
      <w:r>
        <w:rPr>
          <w:rFonts w:ascii="David" w:hAnsi="David"/>
          <w:sz w:val="26"/>
          <w:szCs w:val="26"/>
          <w:rtl/>
        </w:rPr>
        <w:tab/>
      </w:r>
      <w:r>
        <w:rPr>
          <w:rFonts w:ascii="David" w:hAnsi="David" w:hint="cs"/>
          <w:sz w:val="26"/>
          <w:szCs w:val="26"/>
          <w:rtl/>
        </w:rPr>
        <w:t>מאסר על תנאי ל- 3 חודשים למשך 3 שנים, על העבירות בהן הורשע הנאשם.</w:t>
      </w:r>
    </w:p>
    <w:p w14:paraId="304B48A8" w14:textId="77777777" w:rsidR="00E80642" w:rsidRPr="00D93345" w:rsidRDefault="00D93345" w:rsidP="00E80642">
      <w:pPr>
        <w:spacing w:line="360" w:lineRule="auto"/>
        <w:jc w:val="both"/>
        <w:rPr>
          <w:rFonts w:ascii="David" w:hAnsi="David"/>
          <w:color w:val="FFFFFF"/>
          <w:sz w:val="2"/>
          <w:szCs w:val="2"/>
          <w:rtl/>
        </w:rPr>
      </w:pPr>
      <w:r w:rsidRPr="00D93345">
        <w:rPr>
          <w:rFonts w:ascii="David" w:hAnsi="David"/>
          <w:color w:val="FFFFFF"/>
          <w:sz w:val="2"/>
          <w:szCs w:val="2"/>
          <w:rtl/>
        </w:rPr>
        <w:t>5129371</w:t>
      </w:r>
    </w:p>
    <w:p w14:paraId="532F1385" w14:textId="77777777" w:rsidR="00E80642" w:rsidRPr="00D93345" w:rsidRDefault="00D93345" w:rsidP="00E80642">
      <w:pPr>
        <w:spacing w:line="360" w:lineRule="auto"/>
        <w:jc w:val="both"/>
        <w:rPr>
          <w:rFonts w:ascii="David" w:hAnsi="David"/>
          <w:color w:val="FFFFFF"/>
          <w:sz w:val="2"/>
          <w:szCs w:val="2"/>
          <w:rtl/>
        </w:rPr>
      </w:pPr>
      <w:r w:rsidRPr="00D93345">
        <w:rPr>
          <w:rFonts w:ascii="David" w:hAnsi="David"/>
          <w:color w:val="FFFFFF"/>
          <w:sz w:val="2"/>
          <w:szCs w:val="2"/>
          <w:rtl/>
        </w:rPr>
        <w:t>54678313</w:t>
      </w:r>
    </w:p>
    <w:p w14:paraId="500CC1E3" w14:textId="77777777" w:rsidR="00E80642" w:rsidRPr="00F86041" w:rsidRDefault="00E80642" w:rsidP="00E80642">
      <w:pPr>
        <w:spacing w:after="240" w:line="360" w:lineRule="auto"/>
        <w:jc w:val="both"/>
        <w:rPr>
          <w:rFonts w:ascii="David" w:hAnsi="David"/>
          <w:sz w:val="26"/>
          <w:szCs w:val="26"/>
          <w:rtl/>
        </w:rPr>
      </w:pPr>
      <w:r w:rsidRPr="00F86041">
        <w:rPr>
          <w:rFonts w:ascii="David" w:hAnsi="David" w:hint="cs"/>
          <w:sz w:val="26"/>
          <w:szCs w:val="26"/>
          <w:rtl/>
        </w:rPr>
        <w:t xml:space="preserve">זכות ערעור לבית המשפט העליון תוך 45 יום. </w:t>
      </w:r>
    </w:p>
    <w:p w14:paraId="147702E0" w14:textId="77777777" w:rsidR="00E80642" w:rsidRPr="002B7D23" w:rsidRDefault="00D93345" w:rsidP="00E80642">
      <w:pPr>
        <w:rPr>
          <w:rFonts w:ascii="David" w:hAnsi="David"/>
          <w:sz w:val="26"/>
          <w:szCs w:val="26"/>
          <w:rtl/>
        </w:rPr>
      </w:pPr>
      <w:bookmarkStart w:id="8" w:name="Nitan"/>
      <w:r>
        <w:rPr>
          <w:rFonts w:ascii="David" w:hAnsi="David"/>
          <w:b/>
          <w:bCs/>
          <w:sz w:val="26"/>
          <w:szCs w:val="26"/>
          <w:rtl/>
        </w:rPr>
        <w:t xml:space="preserve">ניתן היום,  י"ט טבת תשפ"ב, 23 דצמבר 2021, במעמד הצדדים. </w:t>
      </w:r>
      <w:bookmarkEnd w:id="8"/>
    </w:p>
    <w:p w14:paraId="34B603F2" w14:textId="77777777" w:rsidR="00E80642" w:rsidRPr="002B7D23" w:rsidRDefault="00E80642" w:rsidP="00D93345">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5C23A13" w14:textId="77777777" w:rsidR="00E80642" w:rsidRPr="00BD29B7" w:rsidRDefault="00BD29B7" w:rsidP="00E80642">
      <w:pPr>
        <w:jc w:val="center"/>
        <w:rPr>
          <w:rFonts w:ascii="David" w:hAnsi="David"/>
          <w:color w:val="FFFFFF"/>
          <w:sz w:val="2"/>
          <w:szCs w:val="2"/>
          <w:rtl/>
        </w:rPr>
      </w:pPr>
      <w:r w:rsidRPr="00BD29B7">
        <w:rPr>
          <w:rFonts w:ascii="David" w:hAnsi="David"/>
          <w:color w:val="FFFFFF"/>
          <w:sz w:val="2"/>
          <w:szCs w:val="2"/>
          <w:rtl/>
        </w:rPr>
        <w:t>5129371</w:t>
      </w:r>
    </w:p>
    <w:p w14:paraId="473AB89A" w14:textId="77777777" w:rsidR="00831BFB" w:rsidRPr="00BD29B7" w:rsidRDefault="00BD29B7" w:rsidP="00D93345">
      <w:pPr>
        <w:keepNext/>
        <w:rPr>
          <w:rFonts w:ascii="David" w:hAnsi="David"/>
          <w:color w:val="FFFFFF"/>
          <w:sz w:val="2"/>
          <w:szCs w:val="2"/>
          <w:rtl/>
        </w:rPr>
      </w:pPr>
      <w:r w:rsidRPr="00BD29B7">
        <w:rPr>
          <w:rFonts w:ascii="David" w:hAnsi="David"/>
          <w:color w:val="FFFFFF"/>
          <w:sz w:val="2"/>
          <w:szCs w:val="2"/>
          <w:rtl/>
        </w:rPr>
        <w:t>54678313</w:t>
      </w:r>
    </w:p>
    <w:p w14:paraId="32C8D3A6" w14:textId="77777777" w:rsidR="00D93345" w:rsidRPr="00D93345" w:rsidRDefault="00D93345" w:rsidP="00D93345">
      <w:pPr>
        <w:keepNext/>
        <w:rPr>
          <w:rFonts w:ascii="David" w:hAnsi="David"/>
          <w:color w:val="000000"/>
          <w:sz w:val="22"/>
          <w:szCs w:val="22"/>
          <w:rtl/>
        </w:rPr>
      </w:pPr>
      <w:r w:rsidRPr="00D93345">
        <w:rPr>
          <w:rFonts w:ascii="David" w:hAnsi="David"/>
          <w:color w:val="000000"/>
          <w:sz w:val="22"/>
          <w:szCs w:val="22"/>
          <w:rtl/>
        </w:rPr>
        <w:t>חגית מאק קלמנוביץ 54678313</w:t>
      </w:r>
    </w:p>
    <w:p w14:paraId="5D6C49C4" w14:textId="77777777" w:rsidR="00D93345" w:rsidRDefault="00D93345" w:rsidP="00D93345">
      <w:pPr>
        <w:rPr>
          <w:rFonts w:hint="cs"/>
        </w:rPr>
      </w:pPr>
      <w:r w:rsidRPr="00D93345">
        <w:rPr>
          <w:color w:val="000000"/>
          <w:rtl/>
        </w:rPr>
        <w:t>נוסח מסמך זה כפוף לשינויי ניסוח ועריכה</w:t>
      </w:r>
      <w:r w:rsidR="00FA1F25">
        <w:rPr>
          <w:rFonts w:hint="cs"/>
          <w:rtl/>
        </w:rPr>
        <w:t xml:space="preserve"> </w:t>
      </w:r>
    </w:p>
    <w:p w14:paraId="1E56C277" w14:textId="77777777" w:rsidR="00D93345" w:rsidRDefault="00D93345" w:rsidP="00D93345">
      <w:pPr>
        <w:rPr>
          <w:rtl/>
        </w:rPr>
      </w:pPr>
    </w:p>
    <w:p w14:paraId="016F160B" w14:textId="77777777" w:rsidR="00D93345" w:rsidRDefault="00D93345" w:rsidP="00D93345">
      <w:pPr>
        <w:jc w:val="center"/>
        <w:rPr>
          <w:color w:val="0000FF"/>
          <w:u w:val="single"/>
        </w:rPr>
      </w:pPr>
      <w:hyperlink r:id="rId92" w:history="1">
        <w:r>
          <w:rPr>
            <w:color w:val="0000FF"/>
            <w:u w:val="single"/>
            <w:rtl/>
          </w:rPr>
          <w:t>בעניין עריכה ושינויים במסמכי פסיקה, חקיקה ועוד באתר נבו – הקש כאן</w:t>
        </w:r>
      </w:hyperlink>
    </w:p>
    <w:p w14:paraId="1DAD4A10" w14:textId="77777777" w:rsidR="00BD29B7" w:rsidRPr="00BD29B7" w:rsidRDefault="00BD29B7" w:rsidP="00BD29B7">
      <w:pPr>
        <w:keepNext/>
        <w:rPr>
          <w:rFonts w:ascii="David" w:hAnsi="David"/>
          <w:color w:val="000000"/>
          <w:sz w:val="22"/>
          <w:szCs w:val="22"/>
          <w:rtl/>
        </w:rPr>
      </w:pPr>
    </w:p>
    <w:sectPr w:rsidR="00BD29B7" w:rsidRPr="00BD29B7" w:rsidSect="00BD29B7">
      <w:headerReference w:type="even" r:id="rId93"/>
      <w:headerReference w:type="default" r:id="rId94"/>
      <w:footerReference w:type="even" r:id="rId95"/>
      <w:footerReference w:type="default" r:id="rId9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D3A9F" w14:textId="77777777" w:rsidR="00477BD0" w:rsidRDefault="00477BD0" w:rsidP="006C26CE">
      <w:r>
        <w:separator/>
      </w:r>
    </w:p>
  </w:endnote>
  <w:endnote w:type="continuationSeparator" w:id="0">
    <w:p w14:paraId="6C472130" w14:textId="77777777" w:rsidR="00477BD0" w:rsidRDefault="00477BD0" w:rsidP="006C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FAF7" w14:textId="77777777" w:rsidR="00BD29B7" w:rsidRDefault="00BD29B7" w:rsidP="00BD29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F694BF" w14:textId="77777777" w:rsidR="00A71C9A" w:rsidRPr="00BD29B7" w:rsidRDefault="00BD29B7" w:rsidP="00BD29B7">
    <w:pPr>
      <w:pStyle w:val="a5"/>
      <w:pBdr>
        <w:top w:val="single" w:sz="4" w:space="1" w:color="auto"/>
        <w:between w:val="single" w:sz="4" w:space="0" w:color="auto"/>
      </w:pBdr>
      <w:spacing w:after="60"/>
      <w:jc w:val="center"/>
      <w:rPr>
        <w:rFonts w:ascii="FrankRuehl" w:hAnsi="FrankRuehl" w:cs="FrankRuehl"/>
        <w:color w:val="000000"/>
      </w:rPr>
    </w:pPr>
    <w:r w:rsidRPr="00BD29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91BA6" w14:textId="77777777" w:rsidR="00BD29B7" w:rsidRDefault="00BD29B7" w:rsidP="00BD29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15F8">
      <w:rPr>
        <w:rFonts w:ascii="FrankRuehl" w:hAnsi="FrankRuehl" w:cs="FrankRuehl"/>
        <w:noProof/>
        <w:rtl/>
      </w:rPr>
      <w:t>1</w:t>
    </w:r>
    <w:r>
      <w:rPr>
        <w:rFonts w:ascii="FrankRuehl" w:hAnsi="FrankRuehl" w:cs="FrankRuehl"/>
        <w:rtl/>
      </w:rPr>
      <w:fldChar w:fldCharType="end"/>
    </w:r>
  </w:p>
  <w:p w14:paraId="1AC690F0" w14:textId="77777777" w:rsidR="00A71C9A" w:rsidRPr="00BD29B7" w:rsidRDefault="00BD29B7" w:rsidP="00BD29B7">
    <w:pPr>
      <w:pStyle w:val="a5"/>
      <w:pBdr>
        <w:top w:val="single" w:sz="4" w:space="1" w:color="auto"/>
        <w:between w:val="single" w:sz="4" w:space="0" w:color="auto"/>
      </w:pBdr>
      <w:spacing w:after="60"/>
      <w:jc w:val="center"/>
      <w:rPr>
        <w:rFonts w:ascii="FrankRuehl" w:hAnsi="FrankRuehl" w:cs="FrankRuehl"/>
        <w:color w:val="000000"/>
      </w:rPr>
    </w:pPr>
    <w:r w:rsidRPr="00BD29B7">
      <w:rPr>
        <w:rFonts w:ascii="FrankRuehl" w:hAnsi="FrankRuehl" w:cs="FrankRuehl"/>
        <w:color w:val="000000"/>
      </w:rPr>
      <w:pict w14:anchorId="13B26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D90F4" w14:textId="77777777" w:rsidR="00477BD0" w:rsidRDefault="00477BD0" w:rsidP="006C26CE">
      <w:r>
        <w:separator/>
      </w:r>
    </w:p>
  </w:footnote>
  <w:footnote w:type="continuationSeparator" w:id="0">
    <w:p w14:paraId="196C4EA7" w14:textId="77777777" w:rsidR="00477BD0" w:rsidRDefault="00477BD0" w:rsidP="006C2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1C329" w14:textId="77777777" w:rsidR="00D93345" w:rsidRPr="00BD29B7" w:rsidRDefault="00BD29B7" w:rsidP="00BD29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15842-11-20</w:t>
    </w:r>
    <w:r>
      <w:rPr>
        <w:rFonts w:ascii="David" w:hAnsi="David"/>
        <w:color w:val="000000"/>
        <w:sz w:val="22"/>
        <w:szCs w:val="22"/>
        <w:rtl/>
      </w:rPr>
      <w:tab/>
      <w:t xml:space="preserve"> מדינת ישראל נ' דאוד חושיה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8101D" w14:textId="77777777" w:rsidR="00D93345" w:rsidRPr="00BD29B7" w:rsidRDefault="00BD29B7" w:rsidP="00BD29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15842-11-20</w:t>
    </w:r>
    <w:r>
      <w:rPr>
        <w:rFonts w:ascii="David" w:hAnsi="David"/>
        <w:color w:val="000000"/>
        <w:sz w:val="22"/>
        <w:szCs w:val="22"/>
        <w:rtl/>
      </w:rPr>
      <w:tab/>
      <w:t xml:space="preserve"> מדינת ישראל נ' דאוד חושיה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0642"/>
    <w:rsid w:val="000D15F8"/>
    <w:rsid w:val="001B5A3B"/>
    <w:rsid w:val="003533D0"/>
    <w:rsid w:val="00412E80"/>
    <w:rsid w:val="00477BD0"/>
    <w:rsid w:val="00486DB7"/>
    <w:rsid w:val="006C26CE"/>
    <w:rsid w:val="00821E01"/>
    <w:rsid w:val="00831BFB"/>
    <w:rsid w:val="00A4129D"/>
    <w:rsid w:val="00A71C9A"/>
    <w:rsid w:val="00AC1B4C"/>
    <w:rsid w:val="00BD29B7"/>
    <w:rsid w:val="00D93345"/>
    <w:rsid w:val="00E80642"/>
    <w:rsid w:val="00FA1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914686"/>
  <w15:chartTrackingRefBased/>
  <w15:docId w15:val="{23C8EDCD-91C8-43C7-A09D-A387859B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06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0642"/>
    <w:pPr>
      <w:tabs>
        <w:tab w:val="center" w:pos="4153"/>
        <w:tab w:val="right" w:pos="8306"/>
      </w:tabs>
    </w:pPr>
  </w:style>
  <w:style w:type="character" w:customStyle="1" w:styleId="a4">
    <w:name w:val="כותרת עליונה תו"/>
    <w:link w:val="a3"/>
    <w:rsid w:val="00E80642"/>
    <w:rPr>
      <w:rFonts w:ascii="Times New Roman" w:eastAsia="Times New Roman" w:hAnsi="Times New Roman" w:cs="David"/>
      <w:sz w:val="24"/>
      <w:szCs w:val="24"/>
    </w:rPr>
  </w:style>
  <w:style w:type="paragraph" w:styleId="a5">
    <w:name w:val="footer"/>
    <w:basedOn w:val="a"/>
    <w:link w:val="a6"/>
    <w:rsid w:val="00E80642"/>
    <w:pPr>
      <w:tabs>
        <w:tab w:val="center" w:pos="4153"/>
        <w:tab w:val="right" w:pos="8306"/>
      </w:tabs>
    </w:pPr>
  </w:style>
  <w:style w:type="character" w:customStyle="1" w:styleId="a6">
    <w:name w:val="כותרת תחתונה תו"/>
    <w:link w:val="a5"/>
    <w:rsid w:val="00E80642"/>
    <w:rPr>
      <w:rFonts w:ascii="Times New Roman" w:eastAsia="Times New Roman" w:hAnsi="Times New Roman" w:cs="David"/>
      <w:sz w:val="24"/>
      <w:szCs w:val="24"/>
    </w:rPr>
  </w:style>
  <w:style w:type="table" w:styleId="a7">
    <w:name w:val="Table Grid"/>
    <w:basedOn w:val="a1"/>
    <w:rsid w:val="00E806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0642"/>
  </w:style>
  <w:style w:type="character" w:styleId="Hyperlink">
    <w:name w:val="Hyperlink"/>
    <w:rsid w:val="00D93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21" Type="http://schemas.openxmlformats.org/officeDocument/2006/relationships/hyperlink" Target="http://www.nevo.co.il/law/70301/335.a.1" TargetMode="External"/><Relationship Id="rId42" Type="http://schemas.openxmlformats.org/officeDocument/2006/relationships/hyperlink" Target="http://www.nevo.co.il/law/70301/144.b2" TargetMode="External"/><Relationship Id="rId47" Type="http://schemas.openxmlformats.org/officeDocument/2006/relationships/hyperlink" Target="http://www.nevo.co.il/law/70301/144.c.1" TargetMode="External"/><Relationship Id="rId63" Type="http://schemas.openxmlformats.org/officeDocument/2006/relationships/hyperlink" Target="http://www.nevo.co.il/case/5594979" TargetMode="External"/><Relationship Id="rId68" Type="http://schemas.openxmlformats.org/officeDocument/2006/relationships/hyperlink" Target="http://www.nevo.co.il/case/7980162" TargetMode="External"/><Relationship Id="rId84" Type="http://schemas.openxmlformats.org/officeDocument/2006/relationships/hyperlink" Target="http://www.nevo.co.il/case/4031936" TargetMode="External"/><Relationship Id="rId89" Type="http://schemas.openxmlformats.org/officeDocument/2006/relationships/hyperlink" Target="http://www.nevo.co.il/case/23875433" TargetMode="External"/><Relationship Id="rId16" Type="http://schemas.openxmlformats.org/officeDocument/2006/relationships/hyperlink" Target="http://www.nevo.co.il/law/70301/186"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499.a.1" TargetMode="External"/><Relationship Id="rId53" Type="http://schemas.openxmlformats.org/officeDocument/2006/relationships/hyperlink" Target="http://www.nevo.co.il/law/70301/334" TargetMode="External"/><Relationship Id="rId58" Type="http://schemas.openxmlformats.org/officeDocument/2006/relationships/hyperlink" Target="http://www.nevo.co.il/law/70301/144" TargetMode="External"/><Relationship Id="rId74" Type="http://schemas.openxmlformats.org/officeDocument/2006/relationships/hyperlink" Target="http://www.nevo.co.il/case/25836997" TargetMode="External"/><Relationship Id="rId79" Type="http://schemas.openxmlformats.org/officeDocument/2006/relationships/hyperlink" Target="http://www.nevo.co.il/case/13023134" TargetMode="External"/><Relationship Id="rId5" Type="http://schemas.openxmlformats.org/officeDocument/2006/relationships/endnotes" Target="endnotes.xml"/><Relationship Id="rId90" Type="http://schemas.openxmlformats.org/officeDocument/2006/relationships/hyperlink" Target="http://www.nevo.co.il/case/26714559" TargetMode="External"/><Relationship Id="rId95" Type="http://schemas.openxmlformats.org/officeDocument/2006/relationships/footer" Target="footer1.xml"/><Relationship Id="rId22" Type="http://schemas.openxmlformats.org/officeDocument/2006/relationships/hyperlink" Target="http://www.nevo.co.il/law/70301/338.a.5"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144.c.2" TargetMode="External"/><Relationship Id="rId48" Type="http://schemas.openxmlformats.org/officeDocument/2006/relationships/hyperlink" Target="http://www.nevo.co.il/law/70301/25" TargetMode="External"/><Relationship Id="rId64" Type="http://schemas.openxmlformats.org/officeDocument/2006/relationships/hyperlink" Target="http://www.nevo.co.il/case/5764932" TargetMode="External"/><Relationship Id="rId69" Type="http://schemas.openxmlformats.org/officeDocument/2006/relationships/hyperlink" Target="http://www.nevo.co.il/case/27915710" TargetMode="External"/><Relationship Id="rId80" Type="http://schemas.openxmlformats.org/officeDocument/2006/relationships/hyperlink" Target="http://www.nevo.co.il/case/26630169" TargetMode="External"/><Relationship Id="rId85" Type="http://schemas.openxmlformats.org/officeDocument/2006/relationships/hyperlink" Target="http://www.nevo.co.il/case/8468809"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70301/245" TargetMode="External"/><Relationship Id="rId46" Type="http://schemas.openxmlformats.org/officeDocument/2006/relationships/hyperlink" Target="http://www.nevo.co.il/law/70301/144.b2"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8291683" TargetMode="External"/><Relationship Id="rId20" Type="http://schemas.openxmlformats.org/officeDocument/2006/relationships/hyperlink" Target="http://www.nevo.co.il/law/70301/334" TargetMode="External"/><Relationship Id="rId41" Type="http://schemas.openxmlformats.org/officeDocument/2006/relationships/hyperlink" Target="http://www.nevo.co.il/law/70301/144.c.c" TargetMode="External"/><Relationship Id="rId54" Type="http://schemas.openxmlformats.org/officeDocument/2006/relationships/hyperlink" Target="http://www.nevo.co.il/law/70301/335.a.1" TargetMode="External"/><Relationship Id="rId62" Type="http://schemas.openxmlformats.org/officeDocument/2006/relationships/hyperlink" Target="http://www.nevo.co.il/case/21474520" TargetMode="External"/><Relationship Id="rId70" Type="http://schemas.openxmlformats.org/officeDocument/2006/relationships/hyperlink" Target="http://www.nevo.co.il/case/7697292" TargetMode="External"/><Relationship Id="rId75" Type="http://schemas.openxmlformats.org/officeDocument/2006/relationships/hyperlink" Target="http://www.nevo.co.il/case/22935648" TargetMode="External"/><Relationship Id="rId83" Type="http://schemas.openxmlformats.org/officeDocument/2006/relationships/hyperlink" Target="http://www.nevo.co.il/case/26714559" TargetMode="External"/><Relationship Id="rId88" Type="http://schemas.openxmlformats.org/officeDocument/2006/relationships/hyperlink" Target="http://www.nevo.co.il/case/26195662" TargetMode="External"/><Relationship Id="rId91" Type="http://schemas.openxmlformats.org/officeDocument/2006/relationships/hyperlink" Target="http://www.nevo.co.il/case/22935648" TargetMode="External"/><Relationship Id="rId9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c.c" TargetMode="External"/><Relationship Id="rId23" Type="http://schemas.openxmlformats.org/officeDocument/2006/relationships/hyperlink" Target="http://www.nevo.co.il/law/70301/340a.b" TargetMode="External"/><Relationship Id="rId28" Type="http://schemas.openxmlformats.org/officeDocument/2006/relationships/hyperlink" Target="http://www.nevo.co.il/law/70301/384.a.c" TargetMode="External"/><Relationship Id="rId36" Type="http://schemas.openxmlformats.org/officeDocument/2006/relationships/hyperlink" Target="http://www.nevo.co.il/law/70301/25" TargetMode="External"/><Relationship Id="rId49" Type="http://schemas.openxmlformats.org/officeDocument/2006/relationships/hyperlink" Target="http://www.nevo.co.il/law/70301/144.b2" TargetMode="External"/><Relationship Id="rId57" Type="http://schemas.openxmlformats.org/officeDocument/2006/relationships/hyperlink" Target="http://www.nevo.co.il/law/70301/19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340a.b"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0301/338.a.5" TargetMode="External"/><Relationship Id="rId65" Type="http://schemas.openxmlformats.org/officeDocument/2006/relationships/hyperlink" Target="http://www.nevo.co.il/case/5724364" TargetMode="External"/><Relationship Id="rId73" Type="http://schemas.openxmlformats.org/officeDocument/2006/relationships/hyperlink" Target="http://www.nevo.co.il/case/25063920" TargetMode="External"/><Relationship Id="rId78" Type="http://schemas.openxmlformats.org/officeDocument/2006/relationships/hyperlink" Target="http://www.nevo.co.il/case/25834925" TargetMode="External"/><Relationship Id="rId81" Type="http://schemas.openxmlformats.org/officeDocument/2006/relationships/hyperlink" Target="http://www.nevo.co.il/case/20007334" TargetMode="External"/><Relationship Id="rId86" Type="http://schemas.openxmlformats.org/officeDocument/2006/relationships/hyperlink" Target="http://www.nevo.co.il/case/5594270" TargetMode="External"/><Relationship Id="rId9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5" TargetMode="External"/><Relationship Id="rId13" Type="http://schemas.openxmlformats.org/officeDocument/2006/relationships/hyperlink" Target="http://www.nevo.co.il/law/70301/144.c.1" TargetMode="External"/><Relationship Id="rId18" Type="http://schemas.openxmlformats.org/officeDocument/2006/relationships/hyperlink" Target="http://www.nevo.co.il/law/70301/244" TargetMode="External"/><Relationship Id="rId39" Type="http://schemas.openxmlformats.org/officeDocument/2006/relationships/hyperlink" Target="http://www.nevo.co.il/law/70301/244" TargetMode="External"/><Relationship Id="rId34" Type="http://schemas.openxmlformats.org/officeDocument/2006/relationships/hyperlink" Target="http://www.nevo.co.il/law/70301/499.a.1"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186" TargetMode="External"/><Relationship Id="rId76" Type="http://schemas.openxmlformats.org/officeDocument/2006/relationships/hyperlink" Target="http://www.nevo.co.il/case/23750625" TargetMode="External"/><Relationship Id="rId97" Type="http://schemas.openxmlformats.org/officeDocument/2006/relationships/fontTable" Target="fontTable.xml"/><Relationship Id="rId7" Type="http://schemas.openxmlformats.org/officeDocument/2006/relationships/hyperlink" Target="http://www.nevo.co.il/law/70301/25" TargetMode="External"/><Relationship Id="rId71" Type="http://schemas.openxmlformats.org/officeDocument/2006/relationships/hyperlink" Target="http://www.nevo.co.il/law/70301" TargetMode="External"/><Relationship Id="rId92"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70301/144.a" TargetMode="External"/><Relationship Id="rId24" Type="http://schemas.openxmlformats.org/officeDocument/2006/relationships/hyperlink" Target="http://www.nevo.co.il/law/70301/384.a.c" TargetMode="External"/><Relationship Id="rId40" Type="http://schemas.openxmlformats.org/officeDocument/2006/relationships/hyperlink" Target="http://www.nevo.co.il/law/70301/144.b2"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case/5821327" TargetMode="External"/><Relationship Id="rId87" Type="http://schemas.openxmlformats.org/officeDocument/2006/relationships/hyperlink" Target="http://www.nevo.co.il/case/6133293" TargetMode="External"/><Relationship Id="rId61" Type="http://schemas.openxmlformats.org/officeDocument/2006/relationships/hyperlink" Target="http://www.nevo.co.il/case/25824863" TargetMode="External"/><Relationship Id="rId82" Type="http://schemas.openxmlformats.org/officeDocument/2006/relationships/hyperlink" Target="http://www.nevo.co.il/case/21731698" TargetMode="External"/><Relationship Id="rId19" Type="http://schemas.openxmlformats.org/officeDocument/2006/relationships/hyperlink" Target="http://www.nevo.co.il/law/70301/245" TargetMode="External"/><Relationship Id="rId14" Type="http://schemas.openxmlformats.org/officeDocument/2006/relationships/hyperlink" Target="http://www.nevo.co.il/law/70301/144.c.2"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144.a" TargetMode="External"/><Relationship Id="rId56" Type="http://schemas.openxmlformats.org/officeDocument/2006/relationships/hyperlink" Target="http://www.nevo.co.il/law/70301/244" TargetMode="External"/><Relationship Id="rId77" Type="http://schemas.openxmlformats.org/officeDocument/2006/relationships/hyperlink" Target="http://www.nevo.co.il/case/21474520" TargetMode="External"/><Relationship Id="rId8" Type="http://schemas.openxmlformats.org/officeDocument/2006/relationships/hyperlink" Target="http://www.nevo.co.il/law/70301/144" TargetMode="External"/><Relationship Id="rId51" Type="http://schemas.openxmlformats.org/officeDocument/2006/relationships/hyperlink" Target="http://www.nevo.co.il/law/70301/144.5" TargetMode="External"/><Relationship Id="rId72" Type="http://schemas.openxmlformats.org/officeDocument/2006/relationships/hyperlink" Target="http://www.nevo.co.il/case/25824863" TargetMode="External"/><Relationship Id="rId93" Type="http://schemas.openxmlformats.org/officeDocument/2006/relationships/header" Target="head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7290</Words>
  <Characters>36452</Characters>
  <Application>Microsoft Office Word</Application>
  <DocSecurity>0</DocSecurity>
  <Lines>303</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43655</CharactersWithSpaces>
  <SharedDoc>false</SharedDoc>
  <HLinks>
    <vt:vector size="522" baseType="variant">
      <vt:variant>
        <vt:i4>393283</vt:i4>
      </vt:variant>
      <vt:variant>
        <vt:i4>258</vt:i4>
      </vt:variant>
      <vt:variant>
        <vt:i4>0</vt:i4>
      </vt:variant>
      <vt:variant>
        <vt:i4>5</vt:i4>
      </vt:variant>
      <vt:variant>
        <vt:lpwstr>http://www.nevo.co.il/advertisements/nevo-100.doc</vt:lpwstr>
      </vt:variant>
      <vt:variant>
        <vt:lpwstr/>
      </vt:variant>
      <vt:variant>
        <vt:i4>3801203</vt:i4>
      </vt:variant>
      <vt:variant>
        <vt:i4>255</vt:i4>
      </vt:variant>
      <vt:variant>
        <vt:i4>0</vt:i4>
      </vt:variant>
      <vt:variant>
        <vt:i4>5</vt:i4>
      </vt:variant>
      <vt:variant>
        <vt:lpwstr>http://www.nevo.co.il/case/22935648</vt:lpwstr>
      </vt:variant>
      <vt:variant>
        <vt:lpwstr/>
      </vt:variant>
      <vt:variant>
        <vt:i4>3407990</vt:i4>
      </vt:variant>
      <vt:variant>
        <vt:i4>252</vt:i4>
      </vt:variant>
      <vt:variant>
        <vt:i4>0</vt:i4>
      </vt:variant>
      <vt:variant>
        <vt:i4>5</vt:i4>
      </vt:variant>
      <vt:variant>
        <vt:lpwstr>http://www.nevo.co.il/case/26714559</vt:lpwstr>
      </vt:variant>
      <vt:variant>
        <vt:lpwstr/>
      </vt:variant>
      <vt:variant>
        <vt:i4>3932276</vt:i4>
      </vt:variant>
      <vt:variant>
        <vt:i4>249</vt:i4>
      </vt:variant>
      <vt:variant>
        <vt:i4>0</vt:i4>
      </vt:variant>
      <vt:variant>
        <vt:i4>5</vt:i4>
      </vt:variant>
      <vt:variant>
        <vt:lpwstr>http://www.nevo.co.il/case/23875433</vt:lpwstr>
      </vt:variant>
      <vt:variant>
        <vt:lpwstr/>
      </vt:variant>
      <vt:variant>
        <vt:i4>3145853</vt:i4>
      </vt:variant>
      <vt:variant>
        <vt:i4>246</vt:i4>
      </vt:variant>
      <vt:variant>
        <vt:i4>0</vt:i4>
      </vt:variant>
      <vt:variant>
        <vt:i4>5</vt:i4>
      </vt:variant>
      <vt:variant>
        <vt:lpwstr>http://www.nevo.co.il/case/26195662</vt:lpwstr>
      </vt:variant>
      <vt:variant>
        <vt:lpwstr/>
      </vt:variant>
      <vt:variant>
        <vt:i4>3407999</vt:i4>
      </vt:variant>
      <vt:variant>
        <vt:i4>243</vt:i4>
      </vt:variant>
      <vt:variant>
        <vt:i4>0</vt:i4>
      </vt:variant>
      <vt:variant>
        <vt:i4>5</vt:i4>
      </vt:variant>
      <vt:variant>
        <vt:lpwstr>http://www.nevo.co.il/case/6133293</vt:lpwstr>
      </vt:variant>
      <vt:variant>
        <vt:lpwstr/>
      </vt:variant>
      <vt:variant>
        <vt:i4>4063346</vt:i4>
      </vt:variant>
      <vt:variant>
        <vt:i4>240</vt:i4>
      </vt:variant>
      <vt:variant>
        <vt:i4>0</vt:i4>
      </vt:variant>
      <vt:variant>
        <vt:i4>5</vt:i4>
      </vt:variant>
      <vt:variant>
        <vt:lpwstr>http://www.nevo.co.il/case/5594270</vt:lpwstr>
      </vt:variant>
      <vt:variant>
        <vt:lpwstr/>
      </vt:variant>
      <vt:variant>
        <vt:i4>4128888</vt:i4>
      </vt:variant>
      <vt:variant>
        <vt:i4>237</vt:i4>
      </vt:variant>
      <vt:variant>
        <vt:i4>0</vt:i4>
      </vt:variant>
      <vt:variant>
        <vt:i4>5</vt:i4>
      </vt:variant>
      <vt:variant>
        <vt:lpwstr>http://www.nevo.co.il/case/8468809</vt:lpwstr>
      </vt:variant>
      <vt:variant>
        <vt:lpwstr/>
      </vt:variant>
      <vt:variant>
        <vt:i4>3670134</vt:i4>
      </vt:variant>
      <vt:variant>
        <vt:i4>234</vt:i4>
      </vt:variant>
      <vt:variant>
        <vt:i4>0</vt:i4>
      </vt:variant>
      <vt:variant>
        <vt:i4>5</vt:i4>
      </vt:variant>
      <vt:variant>
        <vt:lpwstr>http://www.nevo.co.il/case/4031936</vt:lpwstr>
      </vt:variant>
      <vt:variant>
        <vt:lpwstr/>
      </vt:variant>
      <vt:variant>
        <vt:i4>3407990</vt:i4>
      </vt:variant>
      <vt:variant>
        <vt:i4>231</vt:i4>
      </vt:variant>
      <vt:variant>
        <vt:i4>0</vt:i4>
      </vt:variant>
      <vt:variant>
        <vt:i4>5</vt:i4>
      </vt:variant>
      <vt:variant>
        <vt:lpwstr>http://www.nevo.co.il/case/26714559</vt:lpwstr>
      </vt:variant>
      <vt:variant>
        <vt:lpwstr/>
      </vt:variant>
      <vt:variant>
        <vt:i4>3997808</vt:i4>
      </vt:variant>
      <vt:variant>
        <vt:i4>228</vt:i4>
      </vt:variant>
      <vt:variant>
        <vt:i4>0</vt:i4>
      </vt:variant>
      <vt:variant>
        <vt:i4>5</vt:i4>
      </vt:variant>
      <vt:variant>
        <vt:lpwstr>http://www.nevo.co.il/case/21731698</vt:lpwstr>
      </vt:variant>
      <vt:variant>
        <vt:lpwstr/>
      </vt:variant>
      <vt:variant>
        <vt:i4>3539063</vt:i4>
      </vt:variant>
      <vt:variant>
        <vt:i4>225</vt:i4>
      </vt:variant>
      <vt:variant>
        <vt:i4>0</vt:i4>
      </vt:variant>
      <vt:variant>
        <vt:i4>5</vt:i4>
      </vt:variant>
      <vt:variant>
        <vt:lpwstr>http://www.nevo.co.il/case/20007334</vt:lpwstr>
      </vt:variant>
      <vt:variant>
        <vt:lpwstr/>
      </vt:variant>
      <vt:variant>
        <vt:i4>3276912</vt:i4>
      </vt:variant>
      <vt:variant>
        <vt:i4>222</vt:i4>
      </vt:variant>
      <vt:variant>
        <vt:i4>0</vt:i4>
      </vt:variant>
      <vt:variant>
        <vt:i4>5</vt:i4>
      </vt:variant>
      <vt:variant>
        <vt:lpwstr>http://www.nevo.co.il/case/26630169</vt:lpwstr>
      </vt:variant>
      <vt:variant>
        <vt:lpwstr/>
      </vt:variant>
      <vt:variant>
        <vt:i4>3211380</vt:i4>
      </vt:variant>
      <vt:variant>
        <vt:i4>219</vt:i4>
      </vt:variant>
      <vt:variant>
        <vt:i4>0</vt:i4>
      </vt:variant>
      <vt:variant>
        <vt:i4>5</vt:i4>
      </vt:variant>
      <vt:variant>
        <vt:lpwstr>http://www.nevo.co.il/case/13023134</vt:lpwstr>
      </vt:variant>
      <vt:variant>
        <vt:lpwstr/>
      </vt:variant>
      <vt:variant>
        <vt:i4>3932283</vt:i4>
      </vt:variant>
      <vt:variant>
        <vt:i4>216</vt:i4>
      </vt:variant>
      <vt:variant>
        <vt:i4>0</vt:i4>
      </vt:variant>
      <vt:variant>
        <vt:i4>5</vt:i4>
      </vt:variant>
      <vt:variant>
        <vt:lpwstr>http://www.nevo.co.il/case/25834925</vt:lpwstr>
      </vt:variant>
      <vt:variant>
        <vt:lpwstr/>
      </vt:variant>
      <vt:variant>
        <vt:i4>3145847</vt:i4>
      </vt:variant>
      <vt:variant>
        <vt:i4>213</vt:i4>
      </vt:variant>
      <vt:variant>
        <vt:i4>0</vt:i4>
      </vt:variant>
      <vt:variant>
        <vt:i4>5</vt:i4>
      </vt:variant>
      <vt:variant>
        <vt:lpwstr>http://www.nevo.co.il/case/21474520</vt:lpwstr>
      </vt:variant>
      <vt:variant>
        <vt:lpwstr/>
      </vt:variant>
      <vt:variant>
        <vt:i4>3604596</vt:i4>
      </vt:variant>
      <vt:variant>
        <vt:i4>210</vt:i4>
      </vt:variant>
      <vt:variant>
        <vt:i4>0</vt:i4>
      </vt:variant>
      <vt:variant>
        <vt:i4>5</vt:i4>
      </vt:variant>
      <vt:variant>
        <vt:lpwstr>http://www.nevo.co.il/case/23750625</vt:lpwstr>
      </vt:variant>
      <vt:variant>
        <vt:lpwstr/>
      </vt:variant>
      <vt:variant>
        <vt:i4>3801203</vt:i4>
      </vt:variant>
      <vt:variant>
        <vt:i4>207</vt:i4>
      </vt:variant>
      <vt:variant>
        <vt:i4>0</vt:i4>
      </vt:variant>
      <vt:variant>
        <vt:i4>5</vt:i4>
      </vt:variant>
      <vt:variant>
        <vt:lpwstr>http://www.nevo.co.il/case/22935648</vt:lpwstr>
      </vt:variant>
      <vt:variant>
        <vt:lpwstr/>
      </vt:variant>
      <vt:variant>
        <vt:i4>3473531</vt:i4>
      </vt:variant>
      <vt:variant>
        <vt:i4>204</vt:i4>
      </vt:variant>
      <vt:variant>
        <vt:i4>0</vt:i4>
      </vt:variant>
      <vt:variant>
        <vt:i4>5</vt:i4>
      </vt:variant>
      <vt:variant>
        <vt:lpwstr>http://www.nevo.co.il/case/25836997</vt:lpwstr>
      </vt:variant>
      <vt:variant>
        <vt:lpwstr/>
      </vt:variant>
      <vt:variant>
        <vt:i4>3342462</vt:i4>
      </vt:variant>
      <vt:variant>
        <vt:i4>201</vt:i4>
      </vt:variant>
      <vt:variant>
        <vt:i4>0</vt:i4>
      </vt:variant>
      <vt:variant>
        <vt:i4>5</vt:i4>
      </vt:variant>
      <vt:variant>
        <vt:lpwstr>http://www.nevo.co.il/case/25063920</vt:lpwstr>
      </vt:variant>
      <vt:variant>
        <vt:lpwstr/>
      </vt:variant>
      <vt:variant>
        <vt:i4>3670139</vt:i4>
      </vt:variant>
      <vt:variant>
        <vt:i4>198</vt:i4>
      </vt:variant>
      <vt:variant>
        <vt:i4>0</vt:i4>
      </vt:variant>
      <vt:variant>
        <vt:i4>5</vt:i4>
      </vt:variant>
      <vt:variant>
        <vt:lpwstr>http://www.nevo.co.il/case/25824863</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4063356</vt:i4>
      </vt:variant>
      <vt:variant>
        <vt:i4>192</vt:i4>
      </vt:variant>
      <vt:variant>
        <vt:i4>0</vt:i4>
      </vt:variant>
      <vt:variant>
        <vt:i4>5</vt:i4>
      </vt:variant>
      <vt:variant>
        <vt:lpwstr>http://www.nevo.co.il/case/7697292</vt:lpwstr>
      </vt:variant>
      <vt:variant>
        <vt:lpwstr/>
      </vt:variant>
      <vt:variant>
        <vt:i4>4128885</vt:i4>
      </vt:variant>
      <vt:variant>
        <vt:i4>189</vt:i4>
      </vt:variant>
      <vt:variant>
        <vt:i4>0</vt:i4>
      </vt:variant>
      <vt:variant>
        <vt:i4>5</vt:i4>
      </vt:variant>
      <vt:variant>
        <vt:lpwstr>http://www.nevo.co.il/case/27915710</vt:lpwstr>
      </vt:variant>
      <vt:variant>
        <vt:lpwstr/>
      </vt:variant>
      <vt:variant>
        <vt:i4>3932283</vt:i4>
      </vt:variant>
      <vt:variant>
        <vt:i4>186</vt:i4>
      </vt:variant>
      <vt:variant>
        <vt:i4>0</vt:i4>
      </vt:variant>
      <vt:variant>
        <vt:i4>5</vt:i4>
      </vt:variant>
      <vt:variant>
        <vt:lpwstr>http://www.nevo.co.il/case/7980162</vt:lpwstr>
      </vt:variant>
      <vt:variant>
        <vt:lpwstr/>
      </vt:variant>
      <vt:variant>
        <vt:i4>3407999</vt:i4>
      </vt:variant>
      <vt:variant>
        <vt:i4>183</vt:i4>
      </vt:variant>
      <vt:variant>
        <vt:i4>0</vt:i4>
      </vt:variant>
      <vt:variant>
        <vt:i4>5</vt:i4>
      </vt:variant>
      <vt:variant>
        <vt:lpwstr>http://www.nevo.co.il/case/8291683</vt:lpwstr>
      </vt:variant>
      <vt:variant>
        <vt:lpwstr/>
      </vt:variant>
      <vt:variant>
        <vt:i4>3342463</vt:i4>
      </vt:variant>
      <vt:variant>
        <vt:i4>180</vt:i4>
      </vt:variant>
      <vt:variant>
        <vt:i4>0</vt:i4>
      </vt:variant>
      <vt:variant>
        <vt:i4>5</vt:i4>
      </vt:variant>
      <vt:variant>
        <vt:lpwstr>http://www.nevo.co.il/case/5821327</vt:lpwstr>
      </vt:variant>
      <vt:variant>
        <vt:lpwstr/>
      </vt:variant>
      <vt:variant>
        <vt:i4>3145841</vt:i4>
      </vt:variant>
      <vt:variant>
        <vt:i4>177</vt:i4>
      </vt:variant>
      <vt:variant>
        <vt:i4>0</vt:i4>
      </vt:variant>
      <vt:variant>
        <vt:i4>5</vt:i4>
      </vt:variant>
      <vt:variant>
        <vt:lpwstr>http://www.nevo.co.il/case/5724364</vt:lpwstr>
      </vt:variant>
      <vt:variant>
        <vt:lpwstr/>
      </vt:variant>
      <vt:variant>
        <vt:i4>3670132</vt:i4>
      </vt:variant>
      <vt:variant>
        <vt:i4>174</vt:i4>
      </vt:variant>
      <vt:variant>
        <vt:i4>0</vt:i4>
      </vt:variant>
      <vt:variant>
        <vt:i4>5</vt:i4>
      </vt:variant>
      <vt:variant>
        <vt:lpwstr>http://www.nevo.co.il/case/5764932</vt:lpwstr>
      </vt:variant>
      <vt:variant>
        <vt:lpwstr/>
      </vt:variant>
      <vt:variant>
        <vt:i4>3932274</vt:i4>
      </vt:variant>
      <vt:variant>
        <vt:i4>171</vt:i4>
      </vt:variant>
      <vt:variant>
        <vt:i4>0</vt:i4>
      </vt:variant>
      <vt:variant>
        <vt:i4>5</vt:i4>
      </vt:variant>
      <vt:variant>
        <vt:lpwstr>http://www.nevo.co.il/case/5594979</vt:lpwstr>
      </vt:variant>
      <vt:variant>
        <vt:lpwstr/>
      </vt:variant>
      <vt:variant>
        <vt:i4>3145847</vt:i4>
      </vt:variant>
      <vt:variant>
        <vt:i4>168</vt:i4>
      </vt:variant>
      <vt:variant>
        <vt:i4>0</vt:i4>
      </vt:variant>
      <vt:variant>
        <vt:i4>5</vt:i4>
      </vt:variant>
      <vt:variant>
        <vt:lpwstr>http://www.nevo.co.il/case/21474520</vt:lpwstr>
      </vt:variant>
      <vt:variant>
        <vt:lpwstr/>
      </vt:variant>
      <vt:variant>
        <vt:i4>3670139</vt:i4>
      </vt:variant>
      <vt:variant>
        <vt:i4>165</vt:i4>
      </vt:variant>
      <vt:variant>
        <vt:i4>0</vt:i4>
      </vt:variant>
      <vt:variant>
        <vt:i4>5</vt:i4>
      </vt:variant>
      <vt:variant>
        <vt:lpwstr>http://www.nevo.co.il/case/25824863</vt:lpwstr>
      </vt:variant>
      <vt:variant>
        <vt:lpwstr/>
      </vt:variant>
      <vt:variant>
        <vt:i4>6684735</vt:i4>
      </vt:variant>
      <vt:variant>
        <vt:i4>162</vt:i4>
      </vt:variant>
      <vt:variant>
        <vt:i4>0</vt:i4>
      </vt:variant>
      <vt:variant>
        <vt:i4>5</vt:i4>
      </vt:variant>
      <vt:variant>
        <vt:lpwstr>http://www.nevo.co.il/law/70301/338.a.5</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6357092</vt:i4>
      </vt:variant>
      <vt:variant>
        <vt:i4>156</vt:i4>
      </vt:variant>
      <vt:variant>
        <vt:i4>0</vt:i4>
      </vt:variant>
      <vt:variant>
        <vt:i4>5</vt:i4>
      </vt:variant>
      <vt:variant>
        <vt:lpwstr>http://www.nevo.co.il/law/70301/144</vt:lpwstr>
      </vt:variant>
      <vt:variant>
        <vt:lpwstr/>
      </vt:variant>
      <vt:variant>
        <vt:i4>7077988</vt:i4>
      </vt:variant>
      <vt:variant>
        <vt:i4>153</vt:i4>
      </vt:variant>
      <vt:variant>
        <vt:i4>0</vt:i4>
      </vt:variant>
      <vt:variant>
        <vt:i4>5</vt:i4>
      </vt:variant>
      <vt:variant>
        <vt:lpwstr>http://www.nevo.co.il/law/70301/192</vt:lpwstr>
      </vt:variant>
      <vt:variant>
        <vt:lpwstr/>
      </vt:variant>
      <vt:variant>
        <vt:i4>6357095</vt:i4>
      </vt:variant>
      <vt:variant>
        <vt:i4>150</vt:i4>
      </vt:variant>
      <vt:variant>
        <vt:i4>0</vt:i4>
      </vt:variant>
      <vt:variant>
        <vt:i4>5</vt:i4>
      </vt:variant>
      <vt:variant>
        <vt:lpwstr>http://www.nevo.co.il/law/70301/244</vt:lpwstr>
      </vt:variant>
      <vt:variant>
        <vt:lpwstr/>
      </vt:variant>
      <vt:variant>
        <vt:i4>7143524</vt:i4>
      </vt:variant>
      <vt:variant>
        <vt:i4>147</vt:i4>
      </vt:variant>
      <vt:variant>
        <vt:i4>0</vt:i4>
      </vt:variant>
      <vt:variant>
        <vt:i4>5</vt:i4>
      </vt:variant>
      <vt:variant>
        <vt:lpwstr>http://www.nevo.co.il/law/70301/186</vt:lpwstr>
      </vt:variant>
      <vt:variant>
        <vt:lpwstr/>
      </vt:variant>
      <vt:variant>
        <vt:i4>6684722</vt:i4>
      </vt:variant>
      <vt:variant>
        <vt:i4>144</vt:i4>
      </vt:variant>
      <vt:variant>
        <vt:i4>0</vt:i4>
      </vt:variant>
      <vt:variant>
        <vt:i4>5</vt:i4>
      </vt:variant>
      <vt:variant>
        <vt:lpwstr>http://www.nevo.co.il/law/70301/335.a.1</vt:lpwstr>
      </vt:variant>
      <vt:variant>
        <vt:lpwstr/>
      </vt:variant>
      <vt:variant>
        <vt:i4>6684774</vt:i4>
      </vt:variant>
      <vt:variant>
        <vt:i4>141</vt:i4>
      </vt:variant>
      <vt:variant>
        <vt:i4>0</vt:i4>
      </vt:variant>
      <vt:variant>
        <vt:i4>5</vt:i4>
      </vt:variant>
      <vt:variant>
        <vt:lpwstr>http://www.nevo.co.il/law/70301/334</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5177424</vt:i4>
      </vt:variant>
      <vt:variant>
        <vt:i4>135</vt:i4>
      </vt:variant>
      <vt:variant>
        <vt:i4>0</vt:i4>
      </vt:variant>
      <vt:variant>
        <vt:i4>5</vt:i4>
      </vt:variant>
      <vt:variant>
        <vt:lpwstr>http://www.nevo.co.il/law/70301/144.5</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8192050</vt:i4>
      </vt:variant>
      <vt:variant>
        <vt:i4>129</vt:i4>
      </vt:variant>
      <vt:variant>
        <vt:i4>0</vt:i4>
      </vt:variant>
      <vt:variant>
        <vt:i4>5</vt:i4>
      </vt:variant>
      <vt:variant>
        <vt:lpwstr>http://www.nevo.co.il/law/70301/144.b2</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6357043</vt:i4>
      </vt:variant>
      <vt:variant>
        <vt:i4>123</vt:i4>
      </vt:variant>
      <vt:variant>
        <vt:i4>0</vt:i4>
      </vt:variant>
      <vt:variant>
        <vt:i4>5</vt:i4>
      </vt:variant>
      <vt:variant>
        <vt:lpwstr>http://www.nevo.co.il/law/70301/144.c.1</vt:lpwstr>
      </vt:variant>
      <vt:variant>
        <vt:lpwstr/>
      </vt:variant>
      <vt:variant>
        <vt:i4>8192050</vt:i4>
      </vt:variant>
      <vt:variant>
        <vt:i4>120</vt:i4>
      </vt:variant>
      <vt:variant>
        <vt:i4>0</vt:i4>
      </vt:variant>
      <vt:variant>
        <vt:i4>5</vt:i4>
      </vt:variant>
      <vt:variant>
        <vt:lpwstr>http://www.nevo.co.il/law/70301/144.b2</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6357043</vt:i4>
      </vt:variant>
      <vt:variant>
        <vt:i4>111</vt:i4>
      </vt:variant>
      <vt:variant>
        <vt:i4>0</vt:i4>
      </vt:variant>
      <vt:variant>
        <vt:i4>5</vt:i4>
      </vt:variant>
      <vt:variant>
        <vt:lpwstr>http://www.nevo.co.il/law/70301/144.c.2</vt:lpwstr>
      </vt:variant>
      <vt:variant>
        <vt:lpwstr/>
      </vt:variant>
      <vt:variant>
        <vt:i4>8192050</vt:i4>
      </vt:variant>
      <vt:variant>
        <vt:i4>108</vt:i4>
      </vt:variant>
      <vt:variant>
        <vt:i4>0</vt:i4>
      </vt:variant>
      <vt:variant>
        <vt:i4>5</vt:i4>
      </vt:variant>
      <vt:variant>
        <vt:lpwstr>http://www.nevo.co.il/law/70301/144.b2</vt:lpwstr>
      </vt:variant>
      <vt:variant>
        <vt:lpwstr/>
      </vt:variant>
      <vt:variant>
        <vt:i4>6357043</vt:i4>
      </vt:variant>
      <vt:variant>
        <vt:i4>105</vt:i4>
      </vt:variant>
      <vt:variant>
        <vt:i4>0</vt:i4>
      </vt:variant>
      <vt:variant>
        <vt:i4>5</vt:i4>
      </vt:variant>
      <vt:variant>
        <vt:lpwstr>http://www.nevo.co.il/law/70301/144.c.c</vt:lpwstr>
      </vt:variant>
      <vt:variant>
        <vt:lpwstr/>
      </vt:variant>
      <vt:variant>
        <vt:i4>8192050</vt:i4>
      </vt:variant>
      <vt:variant>
        <vt:i4>102</vt:i4>
      </vt:variant>
      <vt:variant>
        <vt:i4>0</vt:i4>
      </vt:variant>
      <vt:variant>
        <vt:i4>5</vt:i4>
      </vt:variant>
      <vt:variant>
        <vt:lpwstr>http://www.nevo.co.il/law/70301/144.b2</vt:lpwstr>
      </vt:variant>
      <vt:variant>
        <vt:lpwstr/>
      </vt:variant>
      <vt:variant>
        <vt:i4>6357095</vt:i4>
      </vt:variant>
      <vt:variant>
        <vt:i4>99</vt:i4>
      </vt:variant>
      <vt:variant>
        <vt:i4>0</vt:i4>
      </vt:variant>
      <vt:variant>
        <vt:i4>5</vt:i4>
      </vt:variant>
      <vt:variant>
        <vt:lpwstr>http://www.nevo.co.il/law/70301/244</vt:lpwstr>
      </vt:variant>
      <vt:variant>
        <vt:lpwstr/>
      </vt:variant>
      <vt:variant>
        <vt:i4>6357095</vt:i4>
      </vt:variant>
      <vt:variant>
        <vt:i4>96</vt:i4>
      </vt:variant>
      <vt:variant>
        <vt:i4>0</vt:i4>
      </vt:variant>
      <vt:variant>
        <vt:i4>5</vt:i4>
      </vt:variant>
      <vt:variant>
        <vt:lpwstr>http://www.nevo.co.il/law/70301/245</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7077945</vt:i4>
      </vt:variant>
      <vt:variant>
        <vt:i4>84</vt:i4>
      </vt:variant>
      <vt:variant>
        <vt:i4>0</vt:i4>
      </vt:variant>
      <vt:variant>
        <vt:i4>5</vt:i4>
      </vt:variant>
      <vt:variant>
        <vt:lpwstr>http://www.nevo.co.il/law/70301/499.a.1</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6422648</vt:i4>
      </vt:variant>
      <vt:variant>
        <vt:i4>75</vt:i4>
      </vt:variant>
      <vt:variant>
        <vt:i4>0</vt:i4>
      </vt:variant>
      <vt:variant>
        <vt:i4>5</vt:i4>
      </vt:variant>
      <vt:variant>
        <vt:lpwstr>http://www.nevo.co.il/law/70301/340a.b</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7143475</vt:i4>
      </vt:variant>
      <vt:variant>
        <vt:i4>66</vt:i4>
      </vt:variant>
      <vt:variant>
        <vt:i4>0</vt:i4>
      </vt:variant>
      <vt:variant>
        <vt:i4>5</vt:i4>
      </vt:variant>
      <vt:variant>
        <vt:lpwstr>http://www.nevo.co.il/law/70301/384.a.c</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7143475</vt:i4>
      </vt:variant>
      <vt:variant>
        <vt:i4>54</vt:i4>
      </vt:variant>
      <vt:variant>
        <vt:i4>0</vt:i4>
      </vt:variant>
      <vt:variant>
        <vt:i4>5</vt:i4>
      </vt:variant>
      <vt:variant>
        <vt:lpwstr>http://www.nevo.co.il/law/70301/384.a.c</vt:lpwstr>
      </vt:variant>
      <vt:variant>
        <vt:lpwstr/>
      </vt:variant>
      <vt:variant>
        <vt:i4>6422648</vt:i4>
      </vt:variant>
      <vt:variant>
        <vt:i4>51</vt:i4>
      </vt:variant>
      <vt:variant>
        <vt:i4>0</vt:i4>
      </vt:variant>
      <vt:variant>
        <vt:i4>5</vt:i4>
      </vt:variant>
      <vt:variant>
        <vt:lpwstr>http://www.nevo.co.il/law/70301/340a.b</vt:lpwstr>
      </vt:variant>
      <vt:variant>
        <vt:lpwstr/>
      </vt:variant>
      <vt:variant>
        <vt:i4>6684735</vt:i4>
      </vt:variant>
      <vt:variant>
        <vt:i4>48</vt:i4>
      </vt:variant>
      <vt:variant>
        <vt:i4>0</vt:i4>
      </vt:variant>
      <vt:variant>
        <vt:i4>5</vt:i4>
      </vt:variant>
      <vt:variant>
        <vt:lpwstr>http://www.nevo.co.il/law/70301/338.a.5</vt:lpwstr>
      </vt:variant>
      <vt:variant>
        <vt:lpwstr/>
      </vt:variant>
      <vt:variant>
        <vt:i4>6684722</vt:i4>
      </vt:variant>
      <vt:variant>
        <vt:i4>45</vt:i4>
      </vt:variant>
      <vt:variant>
        <vt:i4>0</vt:i4>
      </vt:variant>
      <vt:variant>
        <vt:i4>5</vt:i4>
      </vt:variant>
      <vt:variant>
        <vt:lpwstr>http://www.nevo.co.il/law/70301/335.a.1</vt:lpwstr>
      </vt:variant>
      <vt:variant>
        <vt:lpwstr/>
      </vt:variant>
      <vt:variant>
        <vt:i4>6684774</vt:i4>
      </vt:variant>
      <vt:variant>
        <vt:i4>42</vt:i4>
      </vt:variant>
      <vt:variant>
        <vt:i4>0</vt:i4>
      </vt:variant>
      <vt:variant>
        <vt:i4>5</vt:i4>
      </vt:variant>
      <vt:variant>
        <vt:lpwstr>http://www.nevo.co.il/law/70301/334</vt:lpwstr>
      </vt:variant>
      <vt:variant>
        <vt:lpwstr/>
      </vt:variant>
      <vt:variant>
        <vt:i4>6357095</vt:i4>
      </vt:variant>
      <vt:variant>
        <vt:i4>39</vt:i4>
      </vt:variant>
      <vt:variant>
        <vt:i4>0</vt:i4>
      </vt:variant>
      <vt:variant>
        <vt:i4>5</vt:i4>
      </vt:variant>
      <vt:variant>
        <vt:lpwstr>http://www.nevo.co.il/law/70301/245</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7143524</vt:i4>
      </vt:variant>
      <vt:variant>
        <vt:i4>30</vt:i4>
      </vt:variant>
      <vt:variant>
        <vt:i4>0</vt:i4>
      </vt:variant>
      <vt:variant>
        <vt:i4>5</vt:i4>
      </vt:variant>
      <vt:variant>
        <vt:lpwstr>http://www.nevo.co.il/law/70301/186</vt:lpwstr>
      </vt:variant>
      <vt:variant>
        <vt:lpwstr/>
      </vt:variant>
      <vt:variant>
        <vt:i4>6357043</vt:i4>
      </vt:variant>
      <vt:variant>
        <vt:i4>27</vt:i4>
      </vt:variant>
      <vt:variant>
        <vt:i4>0</vt:i4>
      </vt:variant>
      <vt:variant>
        <vt:i4>5</vt:i4>
      </vt:variant>
      <vt:variant>
        <vt:lpwstr>http://www.nevo.co.il/law/70301/144.c.c</vt:lpwstr>
      </vt:variant>
      <vt:variant>
        <vt:lpwstr/>
      </vt:variant>
      <vt:variant>
        <vt:i4>6357043</vt:i4>
      </vt:variant>
      <vt:variant>
        <vt:i4>24</vt:i4>
      </vt:variant>
      <vt:variant>
        <vt:i4>0</vt:i4>
      </vt:variant>
      <vt:variant>
        <vt:i4>5</vt:i4>
      </vt:variant>
      <vt:variant>
        <vt:lpwstr>http://www.nevo.co.il/law/70301/144.c.2</vt:lpwstr>
      </vt:variant>
      <vt:variant>
        <vt:lpwstr/>
      </vt:variant>
      <vt:variant>
        <vt:i4>6357043</vt:i4>
      </vt:variant>
      <vt:variant>
        <vt:i4>21</vt:i4>
      </vt:variant>
      <vt:variant>
        <vt:i4>0</vt:i4>
      </vt:variant>
      <vt:variant>
        <vt:i4>5</vt:i4>
      </vt:variant>
      <vt:variant>
        <vt:lpwstr>http://www.nevo.co.il/law/70301/144.c.1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http://www.nevo.co.il/law/70301/144.5</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15842</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דאוד חושיה;אחמד אבו סמען;אברהים ג'אבר ;יוסף שרקאוי</vt:lpwstr>
  </property>
  <property fmtid="{D5CDD505-2E9C-101B-9397-08002B2CF9AE}" pid="10" name="LAWYER">
    <vt:lpwstr>דנה חביליו ;אוסאמה חאלבי;עיסא מוחמדי;נאיל זחאלקה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20211223</vt:lpwstr>
  </property>
  <property fmtid="{D5CDD505-2E9C-101B-9397-08002B2CF9AE}" pid="14" name="TYPE_N_DATE">
    <vt:lpwstr>39020211223</vt:lpwstr>
  </property>
  <property fmtid="{D5CDD505-2E9C-101B-9397-08002B2CF9AE}" pid="15" name="WORDNUMPAGES">
    <vt:lpwstr>22</vt:lpwstr>
  </property>
  <property fmtid="{D5CDD505-2E9C-101B-9397-08002B2CF9AE}" pid="16" name="TYPE_ABS_DATE">
    <vt:lpwstr>390020211223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25824863:2;21474520:2;5594979;5764932;5724364;5821327;8291683;7980162;27915710;7697292;25063920;25836997;22935648:2;23750625;25834925;13023134;26630169;20007334;21731698;26714559:2;4031936;8468809;5594270;6133293;26195662;23875433</vt:lpwstr>
  </property>
  <property fmtid="{D5CDD505-2E9C-101B-9397-08002B2CF9AE}" pid="36" name="LAWLISTTMP1">
    <vt:lpwstr>70301/499.a.1:3;384.a.c;144.a:6;144.b:2;340a.b;025:3;245;244:2;144.b2:4;144.c.c;144.c.2;144.c.1;144.5;334;335.a.1;186;192;144;338.a.5</vt:lpwstr>
  </property>
</Properties>
</file>