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6201D" w:rsidRPr="0093784F" w14:paraId="3338BA64" w14:textId="77777777" w:rsidTr="0093784F">
        <w:trPr>
          <w:trHeight w:hRule="exact" w:val="418"/>
          <w:jc w:val="center"/>
        </w:trPr>
        <w:tc>
          <w:tcPr>
            <w:tcW w:w="8721" w:type="dxa"/>
            <w:gridSpan w:val="2"/>
          </w:tcPr>
          <w:p w14:paraId="0ECEEBCC" w14:textId="77777777" w:rsidR="0086201D" w:rsidRPr="0093784F" w:rsidRDefault="0086201D" w:rsidP="00C67B69">
            <w:pPr>
              <w:pStyle w:val="a3"/>
              <w:jc w:val="center"/>
              <w:rPr>
                <w:rFonts w:ascii="Tahoma" w:hAnsi="Tahoma"/>
                <w:color w:val="000080"/>
                <w:rtl/>
              </w:rPr>
            </w:pPr>
            <w:bookmarkStart w:id="0" w:name="LastJudge"/>
            <w:r w:rsidRPr="0093784F">
              <w:rPr>
                <w:rFonts w:ascii="Tahoma" w:hAnsi="Tahoma"/>
                <w:b/>
                <w:bCs/>
                <w:color w:val="000080"/>
                <w:rtl/>
              </w:rPr>
              <w:t>בית המשפט המחוזי בבאר שבע</w:t>
            </w:r>
          </w:p>
        </w:tc>
      </w:tr>
      <w:tr w:rsidR="0086201D" w:rsidRPr="0093784F" w14:paraId="325FD79D" w14:textId="77777777" w:rsidTr="0093784F">
        <w:trPr>
          <w:trHeight w:val="337"/>
          <w:jc w:val="center"/>
        </w:trPr>
        <w:tc>
          <w:tcPr>
            <w:tcW w:w="5057" w:type="dxa"/>
          </w:tcPr>
          <w:p w14:paraId="22535A88" w14:textId="77777777" w:rsidR="0086201D" w:rsidRPr="0093784F" w:rsidRDefault="0086201D" w:rsidP="00C67B69">
            <w:pPr>
              <w:rPr>
                <w:sz w:val="28"/>
                <w:szCs w:val="28"/>
                <w:rtl/>
              </w:rPr>
            </w:pPr>
            <w:r w:rsidRPr="0093784F">
              <w:rPr>
                <w:sz w:val="28"/>
                <w:szCs w:val="28"/>
                <w:rtl/>
              </w:rPr>
              <w:t>ת"פ</w:t>
            </w:r>
            <w:r w:rsidRPr="0093784F">
              <w:rPr>
                <w:rFonts w:hint="cs"/>
                <w:sz w:val="28"/>
                <w:szCs w:val="28"/>
                <w:rtl/>
              </w:rPr>
              <w:t xml:space="preserve"> </w:t>
            </w:r>
            <w:r w:rsidRPr="0093784F">
              <w:rPr>
                <w:sz w:val="28"/>
                <w:szCs w:val="28"/>
                <w:rtl/>
              </w:rPr>
              <w:t>32227-11-20</w:t>
            </w:r>
            <w:r w:rsidRPr="0093784F">
              <w:rPr>
                <w:rFonts w:hint="cs"/>
                <w:sz w:val="28"/>
                <w:szCs w:val="28"/>
                <w:rtl/>
              </w:rPr>
              <w:t xml:space="preserve"> </w:t>
            </w:r>
            <w:r w:rsidRPr="0093784F">
              <w:rPr>
                <w:sz w:val="28"/>
                <w:szCs w:val="28"/>
                <w:rtl/>
              </w:rPr>
              <w:t>מדינת ישראל נ' קריף(עציר) ואח'</w:t>
            </w:r>
          </w:p>
          <w:p w14:paraId="72C4E2D4" w14:textId="77777777" w:rsidR="0086201D" w:rsidRPr="0093784F" w:rsidRDefault="0086201D" w:rsidP="00C67B69">
            <w:pPr>
              <w:pStyle w:val="a3"/>
              <w:rPr>
                <w:sz w:val="28"/>
                <w:szCs w:val="28"/>
                <w:rtl/>
              </w:rPr>
            </w:pPr>
          </w:p>
        </w:tc>
        <w:tc>
          <w:tcPr>
            <w:tcW w:w="3664" w:type="dxa"/>
          </w:tcPr>
          <w:p w14:paraId="063ECD8A" w14:textId="77777777" w:rsidR="0086201D" w:rsidRPr="0093784F" w:rsidRDefault="0086201D" w:rsidP="00C67B69">
            <w:pPr>
              <w:pStyle w:val="a3"/>
              <w:jc w:val="right"/>
              <w:rPr>
                <w:sz w:val="28"/>
                <w:szCs w:val="28"/>
                <w:rtl/>
              </w:rPr>
            </w:pPr>
          </w:p>
        </w:tc>
      </w:tr>
    </w:tbl>
    <w:p w14:paraId="21DF6985" w14:textId="77777777" w:rsidR="0086201D" w:rsidRPr="0093784F" w:rsidRDefault="0086201D" w:rsidP="0093784F">
      <w:pPr>
        <w:pStyle w:val="a3"/>
        <w:rPr>
          <w:rFonts w:hint="cs"/>
          <w:rtl/>
        </w:rPr>
      </w:pPr>
      <w:r w:rsidRPr="0093784F">
        <w:rPr>
          <w:rFonts w:hint="cs"/>
          <w:rtl/>
        </w:rPr>
        <w:t xml:space="preserve"> </w:t>
      </w:r>
    </w:p>
    <w:p w14:paraId="12DFD1BC" w14:textId="77777777" w:rsidR="0086201D" w:rsidRPr="0093784F" w:rsidRDefault="0086201D" w:rsidP="0086201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3"/>
        <w:gridCol w:w="3252"/>
        <w:gridCol w:w="2835"/>
      </w:tblGrid>
      <w:tr w:rsidR="0086201D" w:rsidRPr="0093784F" w14:paraId="1FD03B48" w14:textId="77777777" w:rsidTr="0086201D">
        <w:trPr>
          <w:trHeight w:val="295"/>
          <w:jc w:val="center"/>
        </w:trPr>
        <w:tc>
          <w:tcPr>
            <w:tcW w:w="2733" w:type="dxa"/>
            <w:tcBorders>
              <w:top w:val="nil"/>
              <w:left w:val="nil"/>
              <w:bottom w:val="nil"/>
              <w:right w:val="nil"/>
            </w:tcBorders>
            <w:shd w:val="clear" w:color="auto" w:fill="auto"/>
          </w:tcPr>
          <w:p w14:paraId="2F7DD88A" w14:textId="77777777" w:rsidR="0086201D" w:rsidRPr="0093784F" w:rsidRDefault="0086201D" w:rsidP="0086201D">
            <w:pPr>
              <w:jc w:val="both"/>
              <w:rPr>
                <w:rFonts w:ascii="David" w:hAnsi="David"/>
                <w:b/>
                <w:bCs/>
                <w:sz w:val="26"/>
                <w:szCs w:val="26"/>
              </w:rPr>
            </w:pPr>
            <w:r w:rsidRPr="0093784F">
              <w:rPr>
                <w:rFonts w:ascii="David" w:hAnsi="David"/>
                <w:b/>
                <w:bCs/>
                <w:sz w:val="26"/>
                <w:szCs w:val="26"/>
                <w:rtl/>
              </w:rPr>
              <w:t>בפני כבוד השופט  יואל עדן</w:t>
            </w:r>
          </w:p>
        </w:tc>
        <w:tc>
          <w:tcPr>
            <w:tcW w:w="6087" w:type="dxa"/>
            <w:gridSpan w:val="2"/>
            <w:tcBorders>
              <w:top w:val="nil"/>
              <w:left w:val="nil"/>
              <w:bottom w:val="nil"/>
              <w:right w:val="nil"/>
            </w:tcBorders>
            <w:shd w:val="clear" w:color="auto" w:fill="auto"/>
          </w:tcPr>
          <w:p w14:paraId="09E8E54D" w14:textId="77777777" w:rsidR="0086201D" w:rsidRPr="0093784F" w:rsidRDefault="0086201D" w:rsidP="00C67B69">
            <w:pPr>
              <w:rPr>
                <w:rFonts w:ascii="David" w:hAnsi="David"/>
                <w:b/>
                <w:bCs/>
                <w:sz w:val="26"/>
                <w:szCs w:val="26"/>
                <w:rtl/>
              </w:rPr>
            </w:pPr>
          </w:p>
          <w:p w14:paraId="46B1732B" w14:textId="77777777" w:rsidR="0086201D" w:rsidRPr="0093784F" w:rsidRDefault="0086201D" w:rsidP="00C67B69">
            <w:pPr>
              <w:rPr>
                <w:rFonts w:ascii="David" w:hAnsi="David"/>
                <w:sz w:val="26"/>
                <w:szCs w:val="26"/>
                <w:rtl/>
              </w:rPr>
            </w:pPr>
          </w:p>
          <w:p w14:paraId="209C1B4E" w14:textId="77777777" w:rsidR="0086201D" w:rsidRPr="0093784F" w:rsidRDefault="0086201D" w:rsidP="0086201D">
            <w:pPr>
              <w:jc w:val="both"/>
              <w:rPr>
                <w:rFonts w:ascii="David" w:hAnsi="David"/>
                <w:sz w:val="26"/>
                <w:szCs w:val="26"/>
              </w:rPr>
            </w:pPr>
          </w:p>
        </w:tc>
      </w:tr>
      <w:tr w:rsidR="0086201D" w:rsidRPr="0093784F" w14:paraId="43E7E5F6" w14:textId="77777777" w:rsidTr="0086201D">
        <w:trPr>
          <w:trHeight w:val="355"/>
          <w:jc w:val="center"/>
        </w:trPr>
        <w:tc>
          <w:tcPr>
            <w:tcW w:w="2733" w:type="dxa"/>
            <w:tcBorders>
              <w:top w:val="nil"/>
              <w:left w:val="nil"/>
              <w:bottom w:val="nil"/>
              <w:right w:val="nil"/>
            </w:tcBorders>
            <w:shd w:val="clear" w:color="auto" w:fill="auto"/>
          </w:tcPr>
          <w:p w14:paraId="127EF8A0" w14:textId="77777777" w:rsidR="0086201D" w:rsidRPr="0093784F" w:rsidRDefault="0086201D" w:rsidP="0086201D">
            <w:pPr>
              <w:jc w:val="both"/>
              <w:rPr>
                <w:rFonts w:ascii="David" w:hAnsi="David"/>
                <w:b/>
                <w:bCs/>
                <w:sz w:val="26"/>
                <w:szCs w:val="26"/>
                <w:rtl/>
              </w:rPr>
            </w:pPr>
            <w:bookmarkStart w:id="1" w:name="FirstAppellant"/>
            <w:bookmarkStart w:id="2" w:name="FirstLawyer"/>
            <w:r w:rsidRPr="0093784F">
              <w:rPr>
                <w:rFonts w:ascii="David" w:hAnsi="David"/>
                <w:b/>
                <w:bCs/>
                <w:sz w:val="26"/>
                <w:szCs w:val="26"/>
                <w:rtl/>
              </w:rPr>
              <w:t>בעניין:</w:t>
            </w:r>
          </w:p>
          <w:p w14:paraId="2C14BFD5" w14:textId="77777777" w:rsidR="0086201D" w:rsidRPr="0093784F" w:rsidRDefault="0086201D" w:rsidP="0086201D">
            <w:pPr>
              <w:jc w:val="both"/>
              <w:rPr>
                <w:rFonts w:ascii="David" w:hAnsi="David"/>
                <w:b/>
                <w:bCs/>
                <w:sz w:val="26"/>
                <w:szCs w:val="26"/>
              </w:rPr>
            </w:pPr>
          </w:p>
          <w:p w14:paraId="33102094" w14:textId="77777777" w:rsidR="0086201D" w:rsidRPr="0093784F" w:rsidRDefault="0086201D" w:rsidP="0086201D">
            <w:pPr>
              <w:jc w:val="both"/>
              <w:rPr>
                <w:rFonts w:ascii="David" w:hAnsi="David"/>
                <w:b/>
                <w:bCs/>
                <w:sz w:val="26"/>
                <w:szCs w:val="26"/>
              </w:rPr>
            </w:pPr>
            <w:r w:rsidRPr="0093784F">
              <w:rPr>
                <w:rFonts w:ascii="David" w:hAnsi="David" w:hint="cs"/>
                <w:b/>
                <w:bCs/>
                <w:sz w:val="26"/>
                <w:szCs w:val="26"/>
                <w:rtl/>
              </w:rPr>
              <w:t>המאשימה:</w:t>
            </w:r>
          </w:p>
        </w:tc>
        <w:tc>
          <w:tcPr>
            <w:tcW w:w="3252" w:type="dxa"/>
            <w:tcBorders>
              <w:top w:val="nil"/>
              <w:left w:val="nil"/>
              <w:bottom w:val="nil"/>
              <w:right w:val="nil"/>
            </w:tcBorders>
            <w:shd w:val="clear" w:color="auto" w:fill="auto"/>
          </w:tcPr>
          <w:p w14:paraId="0CBE8B36" w14:textId="77777777" w:rsidR="0086201D" w:rsidRPr="0093784F" w:rsidRDefault="0086201D" w:rsidP="00C67B69">
            <w:pPr>
              <w:rPr>
                <w:rFonts w:ascii="David" w:hAnsi="David"/>
                <w:b/>
                <w:bCs/>
                <w:sz w:val="26"/>
                <w:szCs w:val="26"/>
                <w:rtl/>
              </w:rPr>
            </w:pPr>
          </w:p>
          <w:p w14:paraId="04EF4800" w14:textId="77777777" w:rsidR="0086201D" w:rsidRPr="0093784F" w:rsidRDefault="0086201D" w:rsidP="00C67B69">
            <w:pPr>
              <w:rPr>
                <w:rFonts w:ascii="David" w:hAnsi="David"/>
                <w:b/>
                <w:bCs/>
                <w:sz w:val="26"/>
                <w:szCs w:val="26"/>
                <w:rtl/>
              </w:rPr>
            </w:pPr>
          </w:p>
          <w:p w14:paraId="6AA9D002" w14:textId="77777777" w:rsidR="0086201D" w:rsidRPr="0093784F" w:rsidRDefault="0086201D" w:rsidP="00C67B69">
            <w:pPr>
              <w:rPr>
                <w:rFonts w:ascii="David" w:hAnsi="David"/>
                <w:b/>
                <w:bCs/>
                <w:sz w:val="26"/>
                <w:szCs w:val="26"/>
                <w:rtl/>
              </w:rPr>
            </w:pPr>
            <w:r w:rsidRPr="0093784F">
              <w:rPr>
                <w:rFonts w:ascii="David" w:hAnsi="David"/>
                <w:b/>
                <w:bCs/>
                <w:sz w:val="26"/>
                <w:szCs w:val="26"/>
                <w:rtl/>
              </w:rPr>
              <w:t>מדינת ישראל</w:t>
            </w:r>
          </w:p>
          <w:p w14:paraId="0F9DDCC8" w14:textId="77777777" w:rsidR="0086201D" w:rsidRPr="0093784F" w:rsidRDefault="0086201D" w:rsidP="00C67B69">
            <w:pPr>
              <w:rPr>
                <w:rFonts w:ascii="David" w:hAnsi="David"/>
                <w:b/>
                <w:bCs/>
                <w:sz w:val="26"/>
                <w:szCs w:val="26"/>
              </w:rPr>
            </w:pPr>
            <w:r w:rsidRPr="0093784F">
              <w:rPr>
                <w:rFonts w:ascii="David" w:hAnsi="David" w:hint="cs"/>
                <w:b/>
                <w:bCs/>
                <w:sz w:val="26"/>
                <w:szCs w:val="26"/>
                <w:rtl/>
              </w:rPr>
              <w:t xml:space="preserve">ע"י ב"כ עו"ד יריב צרי </w:t>
            </w:r>
            <w:r w:rsidRPr="0093784F">
              <w:rPr>
                <w:rFonts w:ascii="David" w:hAnsi="David"/>
                <w:b/>
                <w:bCs/>
                <w:sz w:val="26"/>
                <w:szCs w:val="26"/>
                <w:rtl/>
              </w:rPr>
              <w:t>–</w:t>
            </w:r>
            <w:r w:rsidRPr="0093784F">
              <w:rPr>
                <w:rFonts w:ascii="David" w:hAnsi="David" w:hint="cs"/>
                <w:b/>
                <w:bCs/>
                <w:sz w:val="26"/>
                <w:szCs w:val="26"/>
                <w:rtl/>
              </w:rPr>
              <w:t xml:space="preserve"> פמ"ד</w:t>
            </w:r>
          </w:p>
        </w:tc>
        <w:tc>
          <w:tcPr>
            <w:tcW w:w="2835" w:type="dxa"/>
            <w:tcBorders>
              <w:top w:val="nil"/>
              <w:left w:val="nil"/>
              <w:bottom w:val="nil"/>
              <w:right w:val="nil"/>
            </w:tcBorders>
            <w:shd w:val="clear" w:color="auto" w:fill="auto"/>
          </w:tcPr>
          <w:p w14:paraId="362BA864" w14:textId="77777777" w:rsidR="0086201D" w:rsidRPr="0093784F" w:rsidRDefault="0086201D" w:rsidP="0086201D">
            <w:pPr>
              <w:jc w:val="both"/>
              <w:rPr>
                <w:rFonts w:ascii="David" w:hAnsi="David"/>
                <w:sz w:val="26"/>
                <w:szCs w:val="26"/>
              </w:rPr>
            </w:pPr>
          </w:p>
        </w:tc>
      </w:tr>
      <w:bookmarkEnd w:id="1"/>
      <w:bookmarkEnd w:id="2"/>
      <w:tr w:rsidR="0086201D" w:rsidRPr="0093784F" w14:paraId="6F3B7B2D" w14:textId="77777777" w:rsidTr="0086201D">
        <w:trPr>
          <w:trHeight w:val="355"/>
          <w:jc w:val="center"/>
        </w:trPr>
        <w:tc>
          <w:tcPr>
            <w:tcW w:w="2733" w:type="dxa"/>
            <w:tcBorders>
              <w:top w:val="nil"/>
              <w:left w:val="nil"/>
              <w:bottom w:val="nil"/>
              <w:right w:val="nil"/>
            </w:tcBorders>
            <w:shd w:val="clear" w:color="auto" w:fill="auto"/>
          </w:tcPr>
          <w:p w14:paraId="326DDBD8" w14:textId="77777777" w:rsidR="0086201D" w:rsidRPr="0093784F" w:rsidRDefault="0086201D" w:rsidP="0086201D">
            <w:pPr>
              <w:jc w:val="both"/>
              <w:rPr>
                <w:rFonts w:ascii="David" w:hAnsi="David"/>
                <w:b/>
                <w:bCs/>
                <w:sz w:val="26"/>
                <w:szCs w:val="26"/>
                <w:rtl/>
              </w:rPr>
            </w:pPr>
          </w:p>
        </w:tc>
        <w:tc>
          <w:tcPr>
            <w:tcW w:w="3252" w:type="dxa"/>
            <w:tcBorders>
              <w:top w:val="nil"/>
              <w:left w:val="nil"/>
              <w:bottom w:val="nil"/>
              <w:right w:val="nil"/>
            </w:tcBorders>
            <w:shd w:val="clear" w:color="auto" w:fill="auto"/>
          </w:tcPr>
          <w:p w14:paraId="3B97C044" w14:textId="77777777" w:rsidR="0086201D" w:rsidRPr="0093784F" w:rsidRDefault="0086201D" w:rsidP="0086201D">
            <w:pPr>
              <w:jc w:val="both"/>
              <w:rPr>
                <w:rFonts w:ascii="David" w:hAnsi="David"/>
                <w:b/>
                <w:bCs/>
                <w:sz w:val="26"/>
                <w:szCs w:val="26"/>
                <w:rtl/>
              </w:rPr>
            </w:pPr>
          </w:p>
        </w:tc>
        <w:tc>
          <w:tcPr>
            <w:tcW w:w="2835" w:type="dxa"/>
            <w:tcBorders>
              <w:top w:val="nil"/>
              <w:left w:val="nil"/>
              <w:bottom w:val="nil"/>
              <w:right w:val="nil"/>
            </w:tcBorders>
            <w:shd w:val="clear" w:color="auto" w:fill="auto"/>
          </w:tcPr>
          <w:p w14:paraId="47B7BF87" w14:textId="77777777" w:rsidR="0086201D" w:rsidRPr="0093784F" w:rsidRDefault="0086201D" w:rsidP="0086201D">
            <w:pPr>
              <w:jc w:val="right"/>
              <w:rPr>
                <w:rFonts w:ascii="David" w:hAnsi="David"/>
                <w:sz w:val="26"/>
                <w:szCs w:val="26"/>
                <w:rtl/>
              </w:rPr>
            </w:pPr>
          </w:p>
        </w:tc>
      </w:tr>
      <w:tr w:rsidR="0086201D" w:rsidRPr="0093784F" w14:paraId="593C0998" w14:textId="77777777" w:rsidTr="0086201D">
        <w:trPr>
          <w:trHeight w:val="355"/>
          <w:jc w:val="center"/>
        </w:trPr>
        <w:tc>
          <w:tcPr>
            <w:tcW w:w="2733" w:type="dxa"/>
            <w:tcBorders>
              <w:top w:val="nil"/>
              <w:left w:val="nil"/>
              <w:bottom w:val="nil"/>
              <w:right w:val="nil"/>
            </w:tcBorders>
            <w:shd w:val="clear" w:color="auto" w:fill="auto"/>
          </w:tcPr>
          <w:p w14:paraId="57F16515" w14:textId="77777777" w:rsidR="0086201D" w:rsidRPr="0093784F" w:rsidRDefault="0086201D" w:rsidP="0086201D">
            <w:pPr>
              <w:jc w:val="both"/>
              <w:rPr>
                <w:rFonts w:ascii="David" w:hAnsi="David"/>
                <w:sz w:val="26"/>
                <w:szCs w:val="26"/>
                <w:rtl/>
              </w:rPr>
            </w:pPr>
          </w:p>
        </w:tc>
        <w:tc>
          <w:tcPr>
            <w:tcW w:w="6087" w:type="dxa"/>
            <w:gridSpan w:val="2"/>
            <w:tcBorders>
              <w:top w:val="nil"/>
              <w:left w:val="nil"/>
              <w:bottom w:val="nil"/>
              <w:right w:val="nil"/>
            </w:tcBorders>
            <w:shd w:val="clear" w:color="auto" w:fill="auto"/>
          </w:tcPr>
          <w:p w14:paraId="62BFBAA8" w14:textId="77777777" w:rsidR="0086201D" w:rsidRPr="0093784F" w:rsidRDefault="0086201D" w:rsidP="0086201D">
            <w:pPr>
              <w:jc w:val="center"/>
              <w:rPr>
                <w:rFonts w:ascii="David" w:hAnsi="David"/>
                <w:b/>
                <w:bCs/>
                <w:sz w:val="26"/>
                <w:szCs w:val="26"/>
                <w:rtl/>
              </w:rPr>
            </w:pPr>
          </w:p>
          <w:p w14:paraId="7068ABAD" w14:textId="77777777" w:rsidR="0086201D" w:rsidRPr="0093784F" w:rsidRDefault="0086201D" w:rsidP="00C67B69">
            <w:pPr>
              <w:rPr>
                <w:rFonts w:ascii="David" w:hAnsi="David"/>
                <w:b/>
                <w:bCs/>
                <w:sz w:val="26"/>
                <w:szCs w:val="26"/>
                <w:rtl/>
              </w:rPr>
            </w:pPr>
            <w:r w:rsidRPr="0093784F">
              <w:rPr>
                <w:rFonts w:ascii="David" w:hAnsi="David" w:hint="cs"/>
                <w:b/>
                <w:bCs/>
                <w:sz w:val="26"/>
                <w:szCs w:val="26"/>
                <w:rtl/>
              </w:rPr>
              <w:t xml:space="preserve">                      </w:t>
            </w:r>
            <w:r w:rsidRPr="0093784F">
              <w:rPr>
                <w:rFonts w:ascii="David" w:hAnsi="David"/>
                <w:b/>
                <w:bCs/>
                <w:sz w:val="26"/>
                <w:szCs w:val="26"/>
                <w:rtl/>
              </w:rPr>
              <w:t>נגד</w:t>
            </w:r>
          </w:p>
          <w:p w14:paraId="7A8EF438" w14:textId="77777777" w:rsidR="0086201D" w:rsidRPr="0093784F" w:rsidRDefault="0086201D" w:rsidP="0086201D">
            <w:pPr>
              <w:jc w:val="both"/>
              <w:rPr>
                <w:rFonts w:ascii="David" w:hAnsi="David"/>
                <w:sz w:val="26"/>
                <w:szCs w:val="26"/>
              </w:rPr>
            </w:pPr>
          </w:p>
        </w:tc>
      </w:tr>
      <w:tr w:rsidR="0086201D" w:rsidRPr="0093784F" w14:paraId="6A3405C4" w14:textId="77777777" w:rsidTr="0086201D">
        <w:trPr>
          <w:trHeight w:val="355"/>
          <w:jc w:val="center"/>
        </w:trPr>
        <w:tc>
          <w:tcPr>
            <w:tcW w:w="2733" w:type="dxa"/>
            <w:tcBorders>
              <w:top w:val="nil"/>
              <w:left w:val="nil"/>
              <w:bottom w:val="nil"/>
              <w:right w:val="nil"/>
            </w:tcBorders>
            <w:shd w:val="clear" w:color="auto" w:fill="auto"/>
          </w:tcPr>
          <w:p w14:paraId="6F48F2CB" w14:textId="77777777" w:rsidR="0086201D" w:rsidRPr="0093784F" w:rsidRDefault="0086201D" w:rsidP="00C67B69">
            <w:pPr>
              <w:rPr>
                <w:rFonts w:ascii="David" w:hAnsi="David"/>
                <w:b/>
                <w:bCs/>
                <w:sz w:val="26"/>
                <w:szCs w:val="26"/>
                <w:rtl/>
              </w:rPr>
            </w:pPr>
            <w:r w:rsidRPr="0093784F">
              <w:rPr>
                <w:rFonts w:ascii="David" w:hAnsi="David" w:hint="cs"/>
                <w:b/>
                <w:bCs/>
                <w:sz w:val="26"/>
                <w:szCs w:val="26"/>
                <w:rtl/>
              </w:rPr>
              <w:t>הנאשמים:</w:t>
            </w:r>
          </w:p>
        </w:tc>
        <w:tc>
          <w:tcPr>
            <w:tcW w:w="3252" w:type="dxa"/>
            <w:tcBorders>
              <w:top w:val="nil"/>
              <w:left w:val="nil"/>
              <w:bottom w:val="nil"/>
              <w:right w:val="nil"/>
            </w:tcBorders>
            <w:shd w:val="clear" w:color="auto" w:fill="auto"/>
          </w:tcPr>
          <w:p w14:paraId="5C974922" w14:textId="77777777" w:rsidR="0086201D" w:rsidRPr="0093784F" w:rsidRDefault="0086201D" w:rsidP="00C67B69">
            <w:pPr>
              <w:rPr>
                <w:rFonts w:ascii="David" w:hAnsi="David"/>
                <w:b/>
                <w:bCs/>
                <w:sz w:val="26"/>
                <w:szCs w:val="26"/>
                <w:rtl/>
              </w:rPr>
            </w:pPr>
            <w:r w:rsidRPr="0093784F">
              <w:rPr>
                <w:rFonts w:ascii="David" w:hAnsi="David"/>
                <w:b/>
                <w:bCs/>
                <w:sz w:val="26"/>
                <w:szCs w:val="26"/>
                <w:rtl/>
              </w:rPr>
              <w:t>1.אברהם קריף (עציר)</w:t>
            </w:r>
          </w:p>
          <w:p w14:paraId="32DD9311" w14:textId="77777777" w:rsidR="0086201D" w:rsidRPr="0093784F" w:rsidRDefault="0086201D" w:rsidP="00C67B69">
            <w:pPr>
              <w:rPr>
                <w:rFonts w:ascii="David" w:hAnsi="David"/>
                <w:b/>
                <w:bCs/>
                <w:sz w:val="26"/>
                <w:szCs w:val="26"/>
                <w:rtl/>
              </w:rPr>
            </w:pPr>
            <w:r w:rsidRPr="0093784F">
              <w:rPr>
                <w:rFonts w:ascii="David" w:hAnsi="David" w:hint="cs"/>
                <w:b/>
                <w:bCs/>
                <w:sz w:val="26"/>
                <w:szCs w:val="26"/>
                <w:rtl/>
              </w:rPr>
              <w:t>ע"י ב"כ ע"ד אפרת צרפתי</w:t>
            </w:r>
          </w:p>
          <w:p w14:paraId="795FB45C" w14:textId="77777777" w:rsidR="0086201D" w:rsidRPr="0093784F" w:rsidRDefault="0086201D" w:rsidP="00C67B69">
            <w:pPr>
              <w:rPr>
                <w:rFonts w:ascii="David" w:hAnsi="David"/>
                <w:b/>
                <w:bCs/>
                <w:sz w:val="26"/>
                <w:szCs w:val="26"/>
                <w:rtl/>
              </w:rPr>
            </w:pPr>
          </w:p>
          <w:p w14:paraId="67972EAC" w14:textId="77777777" w:rsidR="0086201D" w:rsidRPr="0093784F" w:rsidRDefault="0086201D" w:rsidP="00C67B69">
            <w:pPr>
              <w:rPr>
                <w:rFonts w:ascii="David" w:hAnsi="David"/>
                <w:b/>
                <w:bCs/>
                <w:sz w:val="26"/>
                <w:szCs w:val="26"/>
                <w:rtl/>
              </w:rPr>
            </w:pPr>
            <w:r w:rsidRPr="0093784F">
              <w:rPr>
                <w:rFonts w:ascii="David" w:hAnsi="David"/>
                <w:b/>
                <w:bCs/>
                <w:sz w:val="26"/>
                <w:szCs w:val="26"/>
                <w:rtl/>
              </w:rPr>
              <w:t>2.עידן קריף (עציר)</w:t>
            </w:r>
            <w:r w:rsidRPr="0093784F">
              <w:rPr>
                <w:rFonts w:ascii="David" w:hAnsi="David"/>
                <w:b/>
                <w:bCs/>
                <w:sz w:val="26"/>
                <w:szCs w:val="26"/>
                <w:rtl/>
              </w:rPr>
              <w:br/>
            </w:r>
            <w:r w:rsidRPr="0093784F">
              <w:rPr>
                <w:rFonts w:ascii="David" w:hAnsi="David" w:hint="cs"/>
                <w:b/>
                <w:bCs/>
                <w:sz w:val="26"/>
                <w:szCs w:val="26"/>
                <w:rtl/>
              </w:rPr>
              <w:t>ע"י ב"כ עו"ד מירב מזרחי</w:t>
            </w:r>
            <w:r w:rsidRPr="0093784F">
              <w:rPr>
                <w:rFonts w:ascii="David" w:hAnsi="David"/>
                <w:b/>
                <w:bCs/>
                <w:sz w:val="26"/>
                <w:szCs w:val="26"/>
                <w:rtl/>
              </w:rPr>
              <w:br/>
            </w:r>
          </w:p>
          <w:p w14:paraId="2DE66310" w14:textId="77777777" w:rsidR="0086201D" w:rsidRPr="0093784F" w:rsidRDefault="0086201D" w:rsidP="00C67B69">
            <w:pPr>
              <w:rPr>
                <w:rFonts w:ascii="David" w:hAnsi="David"/>
                <w:b/>
                <w:bCs/>
                <w:sz w:val="26"/>
                <w:szCs w:val="26"/>
                <w:rtl/>
              </w:rPr>
            </w:pPr>
            <w:r w:rsidRPr="0093784F">
              <w:rPr>
                <w:rFonts w:ascii="David" w:hAnsi="David"/>
                <w:b/>
                <w:bCs/>
                <w:sz w:val="26"/>
                <w:szCs w:val="26"/>
                <w:rtl/>
              </w:rPr>
              <w:t>3.אמיר שוואהנה (עציר)</w:t>
            </w:r>
            <w:r w:rsidRPr="0093784F">
              <w:rPr>
                <w:rFonts w:ascii="David" w:hAnsi="David"/>
                <w:b/>
                <w:bCs/>
                <w:sz w:val="26"/>
                <w:szCs w:val="26"/>
                <w:rtl/>
              </w:rPr>
              <w:br/>
            </w:r>
            <w:r w:rsidRPr="0093784F">
              <w:rPr>
                <w:rFonts w:ascii="David" w:hAnsi="David" w:hint="cs"/>
                <w:b/>
                <w:bCs/>
                <w:sz w:val="26"/>
                <w:szCs w:val="26"/>
                <w:rtl/>
              </w:rPr>
              <w:t>עי"י ב"כ עו"ד רן שטרצר</w:t>
            </w:r>
            <w:r w:rsidRPr="0093784F">
              <w:rPr>
                <w:rFonts w:ascii="David" w:hAnsi="David"/>
                <w:b/>
                <w:bCs/>
                <w:sz w:val="26"/>
                <w:szCs w:val="26"/>
                <w:rtl/>
              </w:rPr>
              <w:br/>
            </w:r>
          </w:p>
          <w:p w14:paraId="7A7329D6" w14:textId="77777777" w:rsidR="0086201D" w:rsidRPr="0093784F" w:rsidRDefault="0086201D" w:rsidP="00C67B69">
            <w:pPr>
              <w:rPr>
                <w:rFonts w:ascii="David" w:hAnsi="David"/>
                <w:sz w:val="26"/>
                <w:szCs w:val="26"/>
                <w:rtl/>
              </w:rPr>
            </w:pPr>
            <w:r w:rsidRPr="0093784F">
              <w:rPr>
                <w:rFonts w:ascii="David" w:hAnsi="David"/>
                <w:b/>
                <w:bCs/>
                <w:sz w:val="26"/>
                <w:szCs w:val="26"/>
                <w:rtl/>
              </w:rPr>
              <w:t>4.ויסאם שוואהנה (עציר)</w:t>
            </w:r>
            <w:r w:rsidRPr="0093784F">
              <w:rPr>
                <w:rFonts w:ascii="David" w:hAnsi="David"/>
                <w:b/>
                <w:bCs/>
                <w:sz w:val="26"/>
                <w:szCs w:val="26"/>
                <w:rtl/>
              </w:rPr>
              <w:br/>
            </w:r>
            <w:r w:rsidRPr="0093784F">
              <w:rPr>
                <w:rFonts w:ascii="David" w:hAnsi="David" w:hint="cs"/>
                <w:b/>
                <w:bCs/>
                <w:sz w:val="26"/>
                <w:szCs w:val="26"/>
                <w:rtl/>
              </w:rPr>
              <w:t>ע"י ב"כ עו"ד הילה טל</w:t>
            </w:r>
            <w:r w:rsidRPr="0093784F">
              <w:rPr>
                <w:rFonts w:ascii="David" w:hAnsi="David"/>
                <w:b/>
                <w:bCs/>
                <w:sz w:val="26"/>
                <w:szCs w:val="26"/>
                <w:rtl/>
              </w:rPr>
              <w:br/>
            </w:r>
          </w:p>
        </w:tc>
        <w:tc>
          <w:tcPr>
            <w:tcW w:w="2835" w:type="dxa"/>
            <w:tcBorders>
              <w:top w:val="nil"/>
              <w:left w:val="nil"/>
              <w:bottom w:val="nil"/>
              <w:right w:val="nil"/>
            </w:tcBorders>
            <w:shd w:val="clear" w:color="auto" w:fill="auto"/>
          </w:tcPr>
          <w:p w14:paraId="2F18EC75" w14:textId="77777777" w:rsidR="0086201D" w:rsidRPr="0093784F" w:rsidRDefault="0086201D" w:rsidP="0086201D">
            <w:pPr>
              <w:jc w:val="right"/>
              <w:rPr>
                <w:rFonts w:ascii="David" w:hAnsi="David"/>
                <w:sz w:val="26"/>
                <w:szCs w:val="26"/>
              </w:rPr>
            </w:pPr>
          </w:p>
        </w:tc>
      </w:tr>
    </w:tbl>
    <w:p w14:paraId="68CE120F" w14:textId="77777777" w:rsidR="0093784F" w:rsidRDefault="0093784F" w:rsidP="00CE1E53">
      <w:pPr>
        <w:rPr>
          <w:sz w:val="26"/>
          <w:szCs w:val="26"/>
          <w:rtl/>
        </w:rPr>
      </w:pPr>
    </w:p>
    <w:p w14:paraId="4497ABD5" w14:textId="77777777" w:rsidR="0093784F" w:rsidRPr="0093784F" w:rsidRDefault="0093784F" w:rsidP="0093784F">
      <w:pPr>
        <w:spacing w:after="120" w:line="240" w:lineRule="exact"/>
        <w:ind w:left="283" w:hanging="283"/>
        <w:jc w:val="both"/>
        <w:rPr>
          <w:rFonts w:ascii="FrankRuehl" w:hAnsi="FrankRuehl" w:cs="FrankRuehl"/>
          <w:rtl/>
        </w:rPr>
      </w:pPr>
    </w:p>
    <w:p w14:paraId="09A7D0D1" w14:textId="77777777" w:rsidR="00FF48BA" w:rsidRDefault="00FF48BA" w:rsidP="00FF48BA">
      <w:pPr>
        <w:rPr>
          <w:sz w:val="26"/>
          <w:szCs w:val="26"/>
          <w:rtl/>
        </w:rPr>
      </w:pPr>
      <w:bookmarkStart w:id="3" w:name="LawTable"/>
      <w:bookmarkEnd w:id="3"/>
    </w:p>
    <w:p w14:paraId="06028B84" w14:textId="77777777" w:rsidR="00FF48BA" w:rsidRPr="00FF48BA" w:rsidRDefault="00FF48BA" w:rsidP="00FF48BA">
      <w:pPr>
        <w:spacing w:before="120" w:after="120" w:line="240" w:lineRule="exact"/>
        <w:ind w:left="283" w:hanging="283"/>
        <w:jc w:val="both"/>
        <w:rPr>
          <w:rFonts w:ascii="FrankRuehl" w:hAnsi="FrankRuehl" w:cs="FrankRuehl"/>
          <w:rtl/>
        </w:rPr>
      </w:pPr>
    </w:p>
    <w:p w14:paraId="2AAEF32A" w14:textId="77777777" w:rsidR="00FF48BA" w:rsidRPr="00FF48BA" w:rsidRDefault="00FF48BA" w:rsidP="00FF48BA">
      <w:pPr>
        <w:spacing w:before="120" w:after="120" w:line="240" w:lineRule="exact"/>
        <w:ind w:left="283" w:hanging="283"/>
        <w:jc w:val="both"/>
        <w:rPr>
          <w:rFonts w:ascii="FrankRuehl" w:hAnsi="FrankRuehl" w:cs="FrankRuehl"/>
          <w:rtl/>
        </w:rPr>
      </w:pPr>
    </w:p>
    <w:p w14:paraId="14B34C2E" w14:textId="77777777" w:rsidR="00FF48BA" w:rsidRPr="00FF48BA" w:rsidRDefault="00FF48BA" w:rsidP="00FF48BA">
      <w:pPr>
        <w:spacing w:before="120" w:after="120" w:line="240" w:lineRule="exact"/>
        <w:ind w:left="283" w:hanging="283"/>
        <w:jc w:val="both"/>
        <w:rPr>
          <w:rFonts w:ascii="FrankRuehl" w:hAnsi="FrankRuehl" w:cs="FrankRuehl"/>
          <w:rtl/>
        </w:rPr>
      </w:pPr>
      <w:r w:rsidRPr="00FF48BA">
        <w:rPr>
          <w:rFonts w:ascii="FrankRuehl" w:hAnsi="FrankRuehl" w:cs="FrankRuehl"/>
          <w:rtl/>
        </w:rPr>
        <w:t xml:space="preserve">חקיקה שאוזכרה: </w:t>
      </w:r>
    </w:p>
    <w:p w14:paraId="3D7E43D9" w14:textId="77777777" w:rsidR="00FF48BA" w:rsidRPr="00FF48BA" w:rsidRDefault="00FF48BA" w:rsidP="00FF48BA">
      <w:pPr>
        <w:spacing w:before="120" w:after="120" w:line="240" w:lineRule="exact"/>
        <w:ind w:left="283" w:hanging="283"/>
        <w:jc w:val="both"/>
        <w:rPr>
          <w:rFonts w:ascii="FrankRuehl" w:hAnsi="FrankRuehl" w:cs="FrankRuehl"/>
          <w:rtl/>
        </w:rPr>
      </w:pPr>
      <w:hyperlink r:id="rId6" w:history="1">
        <w:r w:rsidRPr="00FF48BA">
          <w:rPr>
            <w:rFonts w:ascii="FrankRuehl" w:hAnsi="FrankRuehl" w:cs="FrankRuehl"/>
            <w:color w:val="0000FF"/>
            <w:rtl/>
          </w:rPr>
          <w:t>חוק העונשין, תשל"ז-1977</w:t>
        </w:r>
      </w:hyperlink>
      <w:r w:rsidRPr="00FF48BA">
        <w:rPr>
          <w:rFonts w:ascii="FrankRuehl" w:hAnsi="FrankRuehl" w:cs="FrankRuehl"/>
          <w:rtl/>
        </w:rPr>
        <w:t xml:space="preserve">: סע'  </w:t>
      </w:r>
      <w:hyperlink r:id="rId7" w:history="1">
        <w:r w:rsidRPr="00FF48BA">
          <w:rPr>
            <w:rFonts w:ascii="FrankRuehl" w:hAnsi="FrankRuehl" w:cs="FrankRuehl"/>
            <w:color w:val="0000FF"/>
            <w:rtl/>
          </w:rPr>
          <w:t>31</w:t>
        </w:r>
      </w:hyperlink>
      <w:r w:rsidRPr="00FF48BA">
        <w:rPr>
          <w:rFonts w:ascii="FrankRuehl" w:hAnsi="FrankRuehl" w:cs="FrankRuehl"/>
          <w:rtl/>
        </w:rPr>
        <w:t xml:space="preserve">, </w:t>
      </w:r>
      <w:hyperlink r:id="rId8" w:history="1">
        <w:r w:rsidRPr="00FF48BA">
          <w:rPr>
            <w:rFonts w:ascii="FrankRuehl" w:hAnsi="FrankRuehl" w:cs="FrankRuehl"/>
            <w:color w:val="0000FF"/>
            <w:rtl/>
          </w:rPr>
          <w:t>144 (ב)</w:t>
        </w:r>
      </w:hyperlink>
      <w:r w:rsidRPr="00FF48BA">
        <w:rPr>
          <w:rFonts w:ascii="FrankRuehl" w:hAnsi="FrankRuehl" w:cs="FrankRuehl"/>
          <w:rtl/>
        </w:rPr>
        <w:t xml:space="preserve">, </w:t>
      </w:r>
      <w:hyperlink r:id="rId9" w:history="1">
        <w:r w:rsidRPr="00FF48BA">
          <w:rPr>
            <w:rFonts w:ascii="FrankRuehl" w:hAnsi="FrankRuehl" w:cs="FrankRuehl"/>
            <w:color w:val="0000FF"/>
            <w:rtl/>
          </w:rPr>
          <w:t>144 (ב2)</w:t>
        </w:r>
      </w:hyperlink>
    </w:p>
    <w:p w14:paraId="2FFDAC15" w14:textId="77777777" w:rsidR="00FF48BA" w:rsidRPr="00FF48BA" w:rsidRDefault="00FF48BA" w:rsidP="00FF48BA">
      <w:pPr>
        <w:spacing w:before="120" w:after="120" w:line="240" w:lineRule="exact"/>
        <w:ind w:left="283" w:hanging="283"/>
        <w:jc w:val="both"/>
        <w:rPr>
          <w:rFonts w:ascii="FrankRuehl" w:hAnsi="FrankRuehl" w:cs="FrankRuehl"/>
          <w:rtl/>
        </w:rPr>
      </w:pPr>
      <w:hyperlink r:id="rId10" w:history="1">
        <w:r w:rsidRPr="00FF48BA">
          <w:rPr>
            <w:rFonts w:ascii="FrankRuehl" w:hAnsi="FrankRuehl" w:cs="FrankRuehl"/>
            <w:color w:val="0000FF"/>
            <w:rtl/>
          </w:rPr>
          <w:t>פקודת התעבורה [נוסח חדש]</w:t>
        </w:r>
      </w:hyperlink>
      <w:r w:rsidRPr="00FF48BA">
        <w:rPr>
          <w:rFonts w:ascii="FrankRuehl" w:hAnsi="FrankRuehl" w:cs="FrankRuehl"/>
          <w:rtl/>
        </w:rPr>
        <w:t xml:space="preserve">: סע'  </w:t>
      </w:r>
      <w:hyperlink r:id="rId11" w:history="1">
        <w:r w:rsidRPr="00FF48BA">
          <w:rPr>
            <w:rFonts w:ascii="FrankRuehl" w:hAnsi="FrankRuehl" w:cs="FrankRuehl"/>
            <w:color w:val="0000FF"/>
            <w:rtl/>
          </w:rPr>
          <w:t>62(2)</w:t>
        </w:r>
      </w:hyperlink>
    </w:p>
    <w:p w14:paraId="31BF69B6" w14:textId="77777777" w:rsidR="00FF48BA" w:rsidRPr="00FF48BA" w:rsidRDefault="00FF48BA" w:rsidP="00FF48BA">
      <w:pPr>
        <w:rPr>
          <w:sz w:val="26"/>
          <w:szCs w:val="26"/>
          <w:rtl/>
        </w:rPr>
      </w:pPr>
      <w:bookmarkStart w:id="4" w:name="LawTable_End"/>
      <w:bookmarkEnd w:id="4"/>
    </w:p>
    <w:p w14:paraId="17473AEB" w14:textId="77777777" w:rsidR="0093784F" w:rsidRPr="0093784F" w:rsidRDefault="0093784F" w:rsidP="0086201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201D" w:rsidRPr="0093784F" w14:paraId="106E0138" w14:textId="77777777" w:rsidTr="0086201D">
        <w:trPr>
          <w:trHeight w:val="355"/>
          <w:jc w:val="center"/>
        </w:trPr>
        <w:tc>
          <w:tcPr>
            <w:tcW w:w="8820" w:type="dxa"/>
            <w:tcBorders>
              <w:top w:val="nil"/>
              <w:left w:val="nil"/>
              <w:bottom w:val="nil"/>
              <w:right w:val="nil"/>
            </w:tcBorders>
            <w:shd w:val="clear" w:color="auto" w:fill="auto"/>
          </w:tcPr>
          <w:p w14:paraId="22AC0E02" w14:textId="77777777" w:rsidR="00CE1E53" w:rsidRPr="0093784F" w:rsidRDefault="00CE1E53" w:rsidP="00CE1E53">
            <w:pPr>
              <w:jc w:val="center"/>
              <w:rPr>
                <w:rFonts w:ascii="David" w:hAnsi="David"/>
                <w:b/>
                <w:bCs/>
                <w:sz w:val="32"/>
                <w:szCs w:val="32"/>
                <w:u w:val="single"/>
                <w:rtl/>
              </w:rPr>
            </w:pPr>
            <w:bookmarkStart w:id="5" w:name="PsakDin" w:colFirst="0" w:colLast="0"/>
            <w:bookmarkEnd w:id="0"/>
            <w:r w:rsidRPr="0093784F">
              <w:rPr>
                <w:rFonts w:ascii="David" w:hAnsi="David"/>
                <w:b/>
                <w:bCs/>
                <w:sz w:val="32"/>
                <w:szCs w:val="32"/>
                <w:u w:val="single"/>
                <w:rtl/>
              </w:rPr>
              <w:t>גזר דין</w:t>
            </w:r>
          </w:p>
          <w:p w14:paraId="3DA224E4" w14:textId="77777777" w:rsidR="0086201D" w:rsidRPr="0093784F" w:rsidRDefault="0086201D" w:rsidP="00CE1E53">
            <w:pPr>
              <w:jc w:val="center"/>
              <w:rPr>
                <w:rFonts w:ascii="David" w:hAnsi="David"/>
                <w:bCs/>
                <w:sz w:val="32"/>
                <w:szCs w:val="32"/>
                <w:u w:val="single"/>
                <w:rtl/>
              </w:rPr>
            </w:pPr>
          </w:p>
        </w:tc>
      </w:tr>
      <w:bookmarkEnd w:id="5"/>
    </w:tbl>
    <w:p w14:paraId="67317245" w14:textId="77777777" w:rsidR="0086201D" w:rsidRPr="0093784F" w:rsidRDefault="0086201D" w:rsidP="0086201D">
      <w:pPr>
        <w:rPr>
          <w:rFonts w:ascii="David" w:hAnsi="David"/>
          <w:sz w:val="26"/>
          <w:szCs w:val="26"/>
          <w:rtl/>
        </w:rPr>
      </w:pPr>
    </w:p>
    <w:p w14:paraId="6EF9B25B" w14:textId="77777777" w:rsidR="0086201D" w:rsidRPr="0093784F" w:rsidRDefault="0086201D" w:rsidP="0086201D">
      <w:pPr>
        <w:rPr>
          <w:rFonts w:ascii="David" w:hAnsi="David"/>
          <w:sz w:val="26"/>
          <w:szCs w:val="26"/>
          <w:rtl/>
        </w:rPr>
      </w:pPr>
    </w:p>
    <w:p w14:paraId="7C3C3F79" w14:textId="77777777" w:rsidR="0086201D" w:rsidRPr="0093784F" w:rsidRDefault="0086201D" w:rsidP="0086201D">
      <w:pPr>
        <w:spacing w:line="360" w:lineRule="auto"/>
        <w:jc w:val="both"/>
        <w:rPr>
          <w:b/>
          <w:bCs/>
          <w:u w:val="single"/>
          <w:rtl/>
          <w:lang w:eastAsia="he-IL"/>
        </w:rPr>
      </w:pPr>
      <w:r w:rsidRPr="0093784F">
        <w:rPr>
          <w:b/>
          <w:bCs/>
          <w:u w:val="single"/>
          <w:rtl/>
          <w:lang w:eastAsia="he-IL"/>
        </w:rPr>
        <w:t>האישום</w:t>
      </w:r>
    </w:p>
    <w:p w14:paraId="2E5BECE2" w14:textId="77777777" w:rsidR="0086201D" w:rsidRPr="0093784F" w:rsidRDefault="0086201D" w:rsidP="0086201D">
      <w:pPr>
        <w:spacing w:line="360" w:lineRule="auto"/>
        <w:jc w:val="both"/>
        <w:rPr>
          <w:b/>
          <w:bCs/>
          <w:u w:val="single"/>
          <w:rtl/>
          <w:lang w:eastAsia="he-IL"/>
        </w:rPr>
      </w:pPr>
    </w:p>
    <w:p w14:paraId="179B718C" w14:textId="77777777" w:rsidR="0086201D" w:rsidRPr="0093784F" w:rsidRDefault="0086201D" w:rsidP="0086201D">
      <w:pPr>
        <w:spacing w:line="360" w:lineRule="auto"/>
        <w:jc w:val="both"/>
        <w:rPr>
          <w:rtl/>
          <w:lang w:eastAsia="he-IL"/>
        </w:rPr>
      </w:pPr>
      <w:r w:rsidRPr="0093784F">
        <w:rPr>
          <w:rtl/>
          <w:lang w:eastAsia="he-IL"/>
        </w:rPr>
        <w:t>1.</w:t>
      </w:r>
      <w:r w:rsidRPr="0093784F">
        <w:rPr>
          <w:rtl/>
          <w:lang w:eastAsia="he-IL"/>
        </w:rPr>
        <w:tab/>
      </w:r>
      <w:bookmarkStart w:id="6" w:name="ABSTRACT_START"/>
      <w:bookmarkEnd w:id="6"/>
      <w:r w:rsidRPr="0093784F">
        <w:rPr>
          <w:rtl/>
          <w:lang w:eastAsia="he-IL"/>
        </w:rPr>
        <w:t xml:space="preserve">הנאשמים 1 ו- 2 הורשעו על פי הודאתם בכתב אישום מתוקן, בעבירות נשק (הובלה ונשיאת נשק), לפי סעיף </w:t>
      </w:r>
      <w:hyperlink r:id="rId12" w:history="1">
        <w:r w:rsidR="0093784F" w:rsidRPr="0093784F">
          <w:rPr>
            <w:rStyle w:val="Hyperlink"/>
            <w:rtl/>
            <w:lang w:eastAsia="he-IL"/>
          </w:rPr>
          <w:t>144 (ב)</w:t>
        </w:r>
      </w:hyperlink>
      <w:r w:rsidRPr="0093784F">
        <w:rPr>
          <w:rtl/>
          <w:lang w:eastAsia="he-IL"/>
        </w:rPr>
        <w:t xml:space="preserve"> רישא ל</w:t>
      </w:r>
      <w:hyperlink r:id="rId13" w:history="1">
        <w:r w:rsidR="00CE1E53" w:rsidRPr="0093784F">
          <w:rPr>
            <w:color w:val="0000FF"/>
            <w:u w:val="single"/>
            <w:rtl/>
            <w:lang w:eastAsia="he-IL"/>
          </w:rPr>
          <w:t>חוק העונשין</w:t>
        </w:r>
      </w:hyperlink>
      <w:r w:rsidRPr="0093784F">
        <w:rPr>
          <w:rtl/>
          <w:lang w:eastAsia="he-IL"/>
        </w:rPr>
        <w:t xml:space="preserve">. </w:t>
      </w:r>
    </w:p>
    <w:p w14:paraId="415FBA5C" w14:textId="77777777" w:rsidR="0086201D" w:rsidRPr="0093784F" w:rsidRDefault="0086201D" w:rsidP="0086201D">
      <w:pPr>
        <w:spacing w:line="360" w:lineRule="auto"/>
        <w:jc w:val="both"/>
        <w:rPr>
          <w:rtl/>
          <w:lang w:eastAsia="he-IL"/>
        </w:rPr>
      </w:pPr>
    </w:p>
    <w:p w14:paraId="107D4599" w14:textId="77777777" w:rsidR="0086201D" w:rsidRPr="0093784F" w:rsidRDefault="0086201D" w:rsidP="0086201D">
      <w:pPr>
        <w:spacing w:line="360" w:lineRule="auto"/>
        <w:jc w:val="both"/>
        <w:rPr>
          <w:rtl/>
          <w:lang w:eastAsia="he-IL"/>
        </w:rPr>
      </w:pPr>
      <w:r w:rsidRPr="0093784F">
        <w:rPr>
          <w:rtl/>
          <w:lang w:eastAsia="he-IL"/>
        </w:rPr>
        <w:t xml:space="preserve">הנאשם 3 הורשע על פי הודאתו בכתב אישום מתוקן, בעבירות נשק (עסקה אחרת בנשק), לפי סעיף </w:t>
      </w:r>
      <w:hyperlink r:id="rId14" w:history="1">
        <w:r w:rsidR="0093784F" w:rsidRPr="0093784F">
          <w:rPr>
            <w:rStyle w:val="Hyperlink"/>
            <w:rtl/>
            <w:lang w:eastAsia="he-IL"/>
          </w:rPr>
          <w:t>144 (ב2)</w:t>
        </w:r>
      </w:hyperlink>
      <w:r w:rsidRPr="0093784F">
        <w:rPr>
          <w:rtl/>
          <w:lang w:eastAsia="he-IL"/>
        </w:rPr>
        <w:t xml:space="preserve"> ל</w:t>
      </w:r>
      <w:hyperlink r:id="rId15" w:history="1">
        <w:r w:rsidR="00CE1E53" w:rsidRPr="0093784F">
          <w:rPr>
            <w:color w:val="0000FF"/>
            <w:u w:val="single"/>
            <w:rtl/>
            <w:lang w:eastAsia="he-IL"/>
          </w:rPr>
          <w:t>חוק העונשין</w:t>
        </w:r>
      </w:hyperlink>
      <w:r w:rsidRPr="0093784F">
        <w:rPr>
          <w:rtl/>
          <w:lang w:eastAsia="he-IL"/>
        </w:rPr>
        <w:t xml:space="preserve">. </w:t>
      </w:r>
    </w:p>
    <w:p w14:paraId="30E3C0D2" w14:textId="77777777" w:rsidR="0086201D" w:rsidRPr="0093784F" w:rsidRDefault="0086201D" w:rsidP="0086201D">
      <w:pPr>
        <w:spacing w:line="360" w:lineRule="auto"/>
        <w:jc w:val="both"/>
        <w:rPr>
          <w:rtl/>
          <w:lang w:eastAsia="he-IL"/>
        </w:rPr>
      </w:pPr>
    </w:p>
    <w:p w14:paraId="2C6901A5" w14:textId="77777777" w:rsidR="0086201D" w:rsidRPr="0093784F" w:rsidRDefault="0086201D" w:rsidP="0086201D">
      <w:pPr>
        <w:spacing w:line="360" w:lineRule="auto"/>
        <w:jc w:val="both"/>
        <w:rPr>
          <w:rtl/>
          <w:lang w:eastAsia="he-IL"/>
        </w:rPr>
      </w:pPr>
      <w:r w:rsidRPr="0093784F">
        <w:rPr>
          <w:rtl/>
          <w:lang w:eastAsia="he-IL"/>
        </w:rPr>
        <w:t xml:space="preserve">הנאשם 4 הורשע על פי הודאתו בכתב אישום מתוקן, בסיוע לעבירות נשק (עסקה אחרת בנשק), לפי סעיף </w:t>
      </w:r>
      <w:hyperlink r:id="rId16" w:history="1">
        <w:r w:rsidR="0093784F" w:rsidRPr="0093784F">
          <w:rPr>
            <w:rStyle w:val="Hyperlink"/>
            <w:rtl/>
            <w:lang w:eastAsia="he-IL"/>
          </w:rPr>
          <w:t>144 (ב2)</w:t>
        </w:r>
      </w:hyperlink>
      <w:r w:rsidRPr="0093784F">
        <w:rPr>
          <w:rtl/>
          <w:lang w:eastAsia="he-IL"/>
        </w:rPr>
        <w:t xml:space="preserve"> ל</w:t>
      </w:r>
      <w:hyperlink r:id="rId17" w:history="1">
        <w:r w:rsidR="00CE1E53" w:rsidRPr="0093784F">
          <w:rPr>
            <w:color w:val="0000FF"/>
            <w:u w:val="single"/>
            <w:rtl/>
            <w:lang w:eastAsia="he-IL"/>
          </w:rPr>
          <w:t>חוק העונשין</w:t>
        </w:r>
      </w:hyperlink>
      <w:r w:rsidRPr="0093784F">
        <w:rPr>
          <w:rtl/>
          <w:lang w:eastAsia="he-IL"/>
        </w:rPr>
        <w:t xml:space="preserve">, בצירוף </w:t>
      </w:r>
      <w:hyperlink r:id="rId18" w:history="1">
        <w:r w:rsidR="0093784F" w:rsidRPr="0093784F">
          <w:rPr>
            <w:rStyle w:val="Hyperlink"/>
            <w:rtl/>
            <w:lang w:eastAsia="he-IL"/>
          </w:rPr>
          <w:t>סעיף 31</w:t>
        </w:r>
      </w:hyperlink>
      <w:r w:rsidRPr="0093784F">
        <w:rPr>
          <w:rtl/>
          <w:lang w:eastAsia="he-IL"/>
        </w:rPr>
        <w:t xml:space="preserve"> לחוק העונשין.</w:t>
      </w:r>
    </w:p>
    <w:p w14:paraId="5370EA1C" w14:textId="77777777" w:rsidR="0086201D" w:rsidRPr="0093784F" w:rsidRDefault="0086201D" w:rsidP="0086201D">
      <w:pPr>
        <w:spacing w:line="360" w:lineRule="auto"/>
        <w:jc w:val="both"/>
        <w:rPr>
          <w:rtl/>
          <w:lang w:eastAsia="he-IL"/>
        </w:rPr>
      </w:pPr>
    </w:p>
    <w:p w14:paraId="2DD225D7" w14:textId="77777777" w:rsidR="0086201D" w:rsidRPr="0093784F" w:rsidRDefault="0086201D" w:rsidP="0086201D">
      <w:pPr>
        <w:spacing w:line="360" w:lineRule="auto"/>
        <w:jc w:val="both"/>
        <w:rPr>
          <w:rtl/>
          <w:lang w:eastAsia="he-IL"/>
        </w:rPr>
      </w:pPr>
      <w:bookmarkStart w:id="7" w:name="ABSTRACT_END"/>
      <w:bookmarkEnd w:id="7"/>
      <w:r w:rsidRPr="0093784F">
        <w:rPr>
          <w:rtl/>
          <w:lang w:eastAsia="he-IL"/>
        </w:rPr>
        <w:t>על פי עובדות כתב האישום המתוקן:</w:t>
      </w:r>
    </w:p>
    <w:p w14:paraId="720271A2" w14:textId="77777777" w:rsidR="0086201D" w:rsidRPr="0093784F" w:rsidRDefault="0086201D" w:rsidP="0086201D">
      <w:pPr>
        <w:spacing w:line="360" w:lineRule="auto"/>
        <w:jc w:val="both"/>
        <w:rPr>
          <w:rtl/>
          <w:lang w:eastAsia="he-IL"/>
        </w:rPr>
      </w:pPr>
    </w:p>
    <w:p w14:paraId="62CE4D75" w14:textId="77777777" w:rsidR="0086201D" w:rsidRPr="0093784F" w:rsidRDefault="0086201D" w:rsidP="0086201D">
      <w:pPr>
        <w:spacing w:line="360" w:lineRule="auto"/>
        <w:jc w:val="both"/>
        <w:rPr>
          <w:rtl/>
          <w:lang w:eastAsia="he-IL"/>
        </w:rPr>
      </w:pPr>
      <w:r w:rsidRPr="0093784F">
        <w:rPr>
          <w:rtl/>
          <w:lang w:eastAsia="he-IL"/>
        </w:rPr>
        <w:t xml:space="preserve">הנאשם 1 והנאשם 2 הינם אחים. בין הנאשם 2 ובין הנאשם 4 יש היכרות מוקדמת, ובמועד הרלוונטי לכתב האישום, היה הנאשם 4 אסיר. </w:t>
      </w:r>
    </w:p>
    <w:p w14:paraId="1F7E7A37" w14:textId="77777777" w:rsidR="0086201D" w:rsidRPr="0093784F" w:rsidRDefault="0086201D" w:rsidP="0086201D">
      <w:pPr>
        <w:spacing w:line="360" w:lineRule="auto"/>
        <w:jc w:val="both"/>
        <w:rPr>
          <w:rtl/>
          <w:lang w:eastAsia="he-IL"/>
        </w:rPr>
      </w:pPr>
    </w:p>
    <w:p w14:paraId="52235B5C" w14:textId="77777777" w:rsidR="0086201D" w:rsidRPr="0093784F" w:rsidRDefault="0086201D" w:rsidP="0086201D">
      <w:pPr>
        <w:spacing w:line="360" w:lineRule="auto"/>
        <w:jc w:val="both"/>
        <w:rPr>
          <w:rtl/>
          <w:lang w:eastAsia="he-IL"/>
        </w:rPr>
      </w:pPr>
      <w:r w:rsidRPr="0093784F">
        <w:rPr>
          <w:rtl/>
          <w:lang w:eastAsia="he-IL"/>
        </w:rPr>
        <w:t xml:space="preserve">בין הנאשם 3 לבין הנאשם 4 יש היכרות מוקדמת וקרבה משפחתית. </w:t>
      </w:r>
    </w:p>
    <w:p w14:paraId="3174A7EC" w14:textId="77777777" w:rsidR="0086201D" w:rsidRPr="0093784F" w:rsidRDefault="0086201D" w:rsidP="0086201D">
      <w:pPr>
        <w:spacing w:line="360" w:lineRule="auto"/>
        <w:jc w:val="both"/>
        <w:rPr>
          <w:rtl/>
          <w:lang w:eastAsia="he-IL"/>
        </w:rPr>
      </w:pPr>
    </w:p>
    <w:p w14:paraId="635AD7DB" w14:textId="77777777" w:rsidR="0086201D" w:rsidRPr="0093784F" w:rsidRDefault="0086201D" w:rsidP="0086201D">
      <w:pPr>
        <w:spacing w:line="360" w:lineRule="auto"/>
        <w:jc w:val="both"/>
        <w:rPr>
          <w:rtl/>
          <w:lang w:eastAsia="he-IL"/>
        </w:rPr>
      </w:pPr>
      <w:r w:rsidRPr="0093784F">
        <w:rPr>
          <w:rtl/>
          <w:lang w:eastAsia="he-IL"/>
        </w:rPr>
        <w:t xml:space="preserve">במועד כלשהו, יצר הנאשם 2 קשר עם הנאשם 4 וביקש כי זה יסייע לו לקבל לידיו נשק.  </w:t>
      </w:r>
    </w:p>
    <w:p w14:paraId="2F17E592" w14:textId="77777777" w:rsidR="0086201D" w:rsidRPr="0093784F" w:rsidRDefault="0086201D" w:rsidP="0086201D">
      <w:pPr>
        <w:spacing w:line="360" w:lineRule="auto"/>
        <w:jc w:val="both"/>
        <w:rPr>
          <w:rtl/>
          <w:lang w:eastAsia="he-IL"/>
        </w:rPr>
      </w:pPr>
    </w:p>
    <w:p w14:paraId="42CED2ED" w14:textId="77777777" w:rsidR="0086201D" w:rsidRPr="0093784F" w:rsidRDefault="0086201D" w:rsidP="0086201D">
      <w:pPr>
        <w:spacing w:line="360" w:lineRule="auto"/>
        <w:jc w:val="both"/>
        <w:rPr>
          <w:rtl/>
          <w:lang w:eastAsia="he-IL"/>
        </w:rPr>
      </w:pPr>
      <w:r w:rsidRPr="0093784F">
        <w:rPr>
          <w:rtl/>
          <w:lang w:eastAsia="he-IL"/>
        </w:rPr>
        <w:t xml:space="preserve">עובר ליום 15.10.20 קישר הנאשם 4 בין הנאשמים 1 ו- 2 לנאשם 3, כדי שזה ימסור להם נשק. </w:t>
      </w:r>
    </w:p>
    <w:p w14:paraId="137EB37B" w14:textId="77777777" w:rsidR="0086201D" w:rsidRPr="0093784F" w:rsidRDefault="0086201D" w:rsidP="0086201D">
      <w:pPr>
        <w:spacing w:line="360" w:lineRule="auto"/>
        <w:jc w:val="both"/>
        <w:rPr>
          <w:rtl/>
          <w:lang w:eastAsia="he-IL"/>
        </w:rPr>
      </w:pPr>
    </w:p>
    <w:p w14:paraId="7EB81FF1" w14:textId="77777777" w:rsidR="0086201D" w:rsidRPr="0093784F" w:rsidRDefault="0086201D" w:rsidP="0086201D">
      <w:pPr>
        <w:spacing w:line="360" w:lineRule="auto"/>
        <w:jc w:val="both"/>
        <w:rPr>
          <w:rtl/>
          <w:lang w:eastAsia="he-IL"/>
        </w:rPr>
      </w:pPr>
      <w:r w:rsidRPr="0093784F">
        <w:rPr>
          <w:rtl/>
          <w:lang w:eastAsia="he-IL"/>
        </w:rPr>
        <w:t>עובר ליום 22.10.20 קבעו הנאשמים 1 ו-2 להיפגש עם הנאשם 3, לשם ביצוע עסקת הנשק.</w:t>
      </w:r>
    </w:p>
    <w:p w14:paraId="78AE4B78" w14:textId="77777777" w:rsidR="0086201D" w:rsidRPr="0093784F" w:rsidRDefault="0086201D" w:rsidP="0086201D">
      <w:pPr>
        <w:spacing w:line="360" w:lineRule="auto"/>
        <w:jc w:val="both"/>
        <w:rPr>
          <w:rtl/>
          <w:lang w:eastAsia="he-IL"/>
        </w:rPr>
      </w:pPr>
    </w:p>
    <w:p w14:paraId="51924296" w14:textId="77777777" w:rsidR="0086201D" w:rsidRPr="0093784F" w:rsidRDefault="0086201D" w:rsidP="0086201D">
      <w:pPr>
        <w:spacing w:line="360" w:lineRule="auto"/>
        <w:jc w:val="both"/>
        <w:rPr>
          <w:rtl/>
          <w:lang w:eastAsia="he-IL"/>
        </w:rPr>
      </w:pPr>
      <w:r w:rsidRPr="0093784F">
        <w:rPr>
          <w:rtl/>
          <w:lang w:eastAsia="he-IL"/>
        </w:rPr>
        <w:t xml:space="preserve">הנאשמים 1 ו-2 נפגשו עם הנאשם 3 במקום המפגש שנקבע, הנאשם 3 מסר לנאשמים 1 ו-2 נשק מסוג אקדח הזנקה </w:t>
      </w:r>
      <w:r w:rsidRPr="0093784F">
        <w:rPr>
          <w:lang w:eastAsia="he-IL"/>
        </w:rPr>
        <w:t>RETAY</w:t>
      </w:r>
      <w:r w:rsidRPr="0093784F">
        <w:rPr>
          <w:rtl/>
          <w:lang w:eastAsia="he-IL"/>
        </w:rPr>
        <w:t xml:space="preserve"> מספר </w:t>
      </w:r>
      <w:r w:rsidRPr="0093784F">
        <w:rPr>
          <w:lang w:eastAsia="he-IL"/>
        </w:rPr>
        <w:t>J1508655</w:t>
      </w:r>
      <w:r w:rsidRPr="0093784F">
        <w:rPr>
          <w:rtl/>
          <w:lang w:eastAsia="he-IL"/>
        </w:rPr>
        <w:t xml:space="preserve"> מוסב, היורה ומסוגל להמית אדם. (להלן: </w:t>
      </w:r>
      <w:r w:rsidRPr="0093784F">
        <w:rPr>
          <w:b/>
          <w:bCs/>
          <w:rtl/>
          <w:lang w:eastAsia="he-IL"/>
        </w:rPr>
        <w:t xml:space="preserve">"האקדח", </w:t>
      </w:r>
      <w:r w:rsidRPr="0093784F">
        <w:rPr>
          <w:rtl/>
          <w:lang w:eastAsia="he-IL"/>
        </w:rPr>
        <w:t>ו</w:t>
      </w:r>
      <w:r w:rsidRPr="0093784F">
        <w:rPr>
          <w:b/>
          <w:bCs/>
          <w:rtl/>
          <w:lang w:eastAsia="he-IL"/>
        </w:rPr>
        <w:t xml:space="preserve">"העסקה" </w:t>
      </w:r>
      <w:r w:rsidRPr="0093784F">
        <w:rPr>
          <w:rtl/>
          <w:lang w:eastAsia="he-IL"/>
        </w:rPr>
        <w:t xml:space="preserve">בהתאמה). </w:t>
      </w:r>
    </w:p>
    <w:p w14:paraId="73116867" w14:textId="77777777" w:rsidR="0086201D" w:rsidRPr="0093784F" w:rsidRDefault="0086201D" w:rsidP="0086201D">
      <w:pPr>
        <w:spacing w:line="360" w:lineRule="auto"/>
        <w:jc w:val="both"/>
        <w:rPr>
          <w:rtl/>
          <w:lang w:eastAsia="he-IL"/>
        </w:rPr>
      </w:pPr>
    </w:p>
    <w:p w14:paraId="7DDF378B" w14:textId="77777777" w:rsidR="0086201D" w:rsidRPr="0093784F" w:rsidRDefault="0086201D" w:rsidP="0086201D">
      <w:pPr>
        <w:spacing w:line="360" w:lineRule="auto"/>
        <w:jc w:val="both"/>
        <w:rPr>
          <w:rtl/>
          <w:lang w:eastAsia="he-IL"/>
        </w:rPr>
      </w:pPr>
      <w:r w:rsidRPr="0093784F">
        <w:rPr>
          <w:rtl/>
          <w:lang w:eastAsia="he-IL"/>
        </w:rPr>
        <w:t xml:space="preserve">הנאשם 1 לקח את האקדח ושם אותו באזור חלציו, והנאשמים 1 ו- 2 החלו בנסיעה דרומה. </w:t>
      </w:r>
    </w:p>
    <w:p w14:paraId="7762C0B6" w14:textId="77777777" w:rsidR="0086201D" w:rsidRPr="0093784F" w:rsidRDefault="0086201D" w:rsidP="0086201D">
      <w:pPr>
        <w:spacing w:line="360" w:lineRule="auto"/>
        <w:jc w:val="both"/>
        <w:rPr>
          <w:rtl/>
          <w:lang w:eastAsia="he-IL"/>
        </w:rPr>
      </w:pPr>
    </w:p>
    <w:p w14:paraId="2287F1A4" w14:textId="77777777" w:rsidR="0086201D" w:rsidRPr="0093784F" w:rsidRDefault="0086201D" w:rsidP="0086201D">
      <w:pPr>
        <w:spacing w:line="360" w:lineRule="auto"/>
        <w:jc w:val="both"/>
        <w:rPr>
          <w:rtl/>
          <w:lang w:eastAsia="he-IL"/>
        </w:rPr>
      </w:pPr>
      <w:r w:rsidRPr="0093784F">
        <w:rPr>
          <w:rtl/>
          <w:lang w:eastAsia="he-IL"/>
        </w:rPr>
        <w:t>לאחר ביצוע העסקה ובתמורה לעזרתו בעסקה, התקשר הנאשם 4 לנאשם 2 וביקש כי יפקיד לו "קנטינה". בהמשך, שלח הנאשם 4 את פרטי "הקנטינה" שלו אל נאשם 2, באמצעות אישה אחרת, שאינה ידועה למאשימה.</w:t>
      </w:r>
    </w:p>
    <w:p w14:paraId="544DED3B" w14:textId="77777777" w:rsidR="0086201D" w:rsidRPr="0093784F" w:rsidRDefault="0086201D" w:rsidP="0086201D">
      <w:pPr>
        <w:spacing w:line="360" w:lineRule="auto"/>
        <w:jc w:val="both"/>
        <w:rPr>
          <w:rtl/>
          <w:lang w:eastAsia="he-IL"/>
        </w:rPr>
      </w:pPr>
    </w:p>
    <w:p w14:paraId="4C92C34E" w14:textId="77777777" w:rsidR="0086201D" w:rsidRPr="0093784F" w:rsidRDefault="0086201D" w:rsidP="0086201D">
      <w:pPr>
        <w:spacing w:line="360" w:lineRule="auto"/>
        <w:jc w:val="both"/>
        <w:rPr>
          <w:rtl/>
          <w:lang w:eastAsia="he-IL"/>
        </w:rPr>
      </w:pPr>
      <w:r w:rsidRPr="0093784F">
        <w:rPr>
          <w:rtl/>
          <w:lang w:eastAsia="he-IL"/>
        </w:rPr>
        <w:t xml:space="preserve">בהמשך הדרך דרומה, נעצרו הנאשמים 1- 2 על ידי כוחות משטרה. בחיפוש על גופו של נאשם 1 נמצא האקדח. </w:t>
      </w:r>
    </w:p>
    <w:p w14:paraId="355B5D21" w14:textId="77777777" w:rsidR="0086201D" w:rsidRPr="0093784F" w:rsidRDefault="0086201D" w:rsidP="0086201D">
      <w:pPr>
        <w:spacing w:line="360" w:lineRule="auto"/>
        <w:jc w:val="both"/>
        <w:rPr>
          <w:rtl/>
          <w:lang w:eastAsia="he-IL"/>
        </w:rPr>
      </w:pPr>
    </w:p>
    <w:p w14:paraId="0D109402" w14:textId="77777777" w:rsidR="0086201D" w:rsidRPr="0093784F" w:rsidRDefault="0086201D" w:rsidP="0086201D">
      <w:pPr>
        <w:spacing w:line="360" w:lineRule="auto"/>
        <w:jc w:val="both"/>
        <w:rPr>
          <w:rtl/>
          <w:lang w:eastAsia="he-IL"/>
        </w:rPr>
      </w:pPr>
      <w:r w:rsidRPr="0093784F">
        <w:rPr>
          <w:rtl/>
          <w:lang w:eastAsia="he-IL"/>
        </w:rPr>
        <w:t xml:space="preserve">במעשים לעיל, הנאשם 3 ביצע עסקה אחרת בנשק שיש בה מסירת החזקה באקדח לידי הנאשמים 1 ו- 2. הנאשמים 1 ו-2 נשאו והובילו עימם את הנשק של כדין, והנאשם 4 סייע בביצוע העסקה בנשק. </w:t>
      </w:r>
    </w:p>
    <w:p w14:paraId="500ABC1C" w14:textId="77777777" w:rsidR="0086201D" w:rsidRPr="0093784F" w:rsidRDefault="0086201D" w:rsidP="0086201D">
      <w:pPr>
        <w:spacing w:line="360" w:lineRule="auto"/>
        <w:jc w:val="both"/>
        <w:rPr>
          <w:rtl/>
          <w:lang w:eastAsia="he-IL"/>
        </w:rPr>
      </w:pPr>
    </w:p>
    <w:p w14:paraId="46DF5E88" w14:textId="77777777" w:rsidR="0086201D" w:rsidRPr="0093784F" w:rsidRDefault="0086201D" w:rsidP="0086201D">
      <w:pPr>
        <w:spacing w:line="360" w:lineRule="auto"/>
        <w:jc w:val="both"/>
        <w:rPr>
          <w:rtl/>
          <w:lang w:eastAsia="he-IL"/>
        </w:rPr>
      </w:pPr>
      <w:r w:rsidRPr="0093784F">
        <w:rPr>
          <w:rtl/>
          <w:lang w:eastAsia="he-IL"/>
        </w:rPr>
        <w:t xml:space="preserve">הצדדים הגיעו להסדר טיעון במסגרתו הודו הנאשמים בכתב האישום המתוקן והורשעו, ואין הסדר לעניין העונש. </w:t>
      </w:r>
    </w:p>
    <w:p w14:paraId="023A5184" w14:textId="77777777" w:rsidR="0086201D" w:rsidRPr="0093784F" w:rsidRDefault="0086201D" w:rsidP="0086201D">
      <w:pPr>
        <w:spacing w:line="360" w:lineRule="auto"/>
        <w:jc w:val="both"/>
        <w:rPr>
          <w:rtl/>
          <w:lang w:eastAsia="he-IL"/>
        </w:rPr>
      </w:pPr>
    </w:p>
    <w:p w14:paraId="1255DAB8" w14:textId="77777777" w:rsidR="0086201D" w:rsidRPr="0093784F" w:rsidRDefault="0086201D" w:rsidP="0086201D">
      <w:pPr>
        <w:spacing w:line="360" w:lineRule="auto"/>
        <w:jc w:val="both"/>
        <w:rPr>
          <w:rtl/>
          <w:lang w:eastAsia="he-IL"/>
        </w:rPr>
      </w:pPr>
    </w:p>
    <w:p w14:paraId="02B48D4E" w14:textId="77777777" w:rsidR="0086201D" w:rsidRPr="0093784F" w:rsidRDefault="0086201D" w:rsidP="0086201D">
      <w:pPr>
        <w:spacing w:line="360" w:lineRule="auto"/>
        <w:jc w:val="both"/>
        <w:rPr>
          <w:rtl/>
          <w:lang w:eastAsia="he-IL"/>
        </w:rPr>
      </w:pPr>
    </w:p>
    <w:p w14:paraId="639DA640" w14:textId="77777777" w:rsidR="0086201D" w:rsidRPr="0093784F" w:rsidRDefault="0086201D" w:rsidP="0086201D">
      <w:pPr>
        <w:spacing w:line="360" w:lineRule="auto"/>
        <w:jc w:val="both"/>
        <w:rPr>
          <w:rtl/>
          <w:lang w:eastAsia="he-IL"/>
        </w:rPr>
      </w:pPr>
    </w:p>
    <w:p w14:paraId="31FFD8F1" w14:textId="77777777" w:rsidR="0086201D" w:rsidRPr="0093784F" w:rsidRDefault="0086201D" w:rsidP="0086201D">
      <w:pPr>
        <w:spacing w:line="360" w:lineRule="auto"/>
        <w:jc w:val="both"/>
        <w:rPr>
          <w:b/>
          <w:bCs/>
          <w:u w:val="single"/>
          <w:rtl/>
          <w:lang w:eastAsia="he-IL"/>
        </w:rPr>
      </w:pPr>
      <w:r w:rsidRPr="0093784F">
        <w:rPr>
          <w:b/>
          <w:bCs/>
          <w:u w:val="single"/>
          <w:rtl/>
          <w:lang w:eastAsia="he-IL"/>
        </w:rPr>
        <w:t>הראיות לעונש</w:t>
      </w:r>
    </w:p>
    <w:p w14:paraId="3F32716A" w14:textId="77777777" w:rsidR="0086201D" w:rsidRPr="0093784F" w:rsidRDefault="0086201D" w:rsidP="0086201D">
      <w:pPr>
        <w:spacing w:line="360" w:lineRule="auto"/>
        <w:jc w:val="both"/>
        <w:rPr>
          <w:b/>
          <w:bCs/>
          <w:u w:val="single"/>
          <w:rtl/>
          <w:lang w:eastAsia="he-IL"/>
        </w:rPr>
      </w:pPr>
    </w:p>
    <w:p w14:paraId="0D35BD83" w14:textId="77777777" w:rsidR="0086201D" w:rsidRPr="0093784F" w:rsidRDefault="0086201D" w:rsidP="0086201D">
      <w:pPr>
        <w:spacing w:line="360" w:lineRule="auto"/>
        <w:jc w:val="both"/>
        <w:rPr>
          <w:rtl/>
          <w:lang w:eastAsia="he-IL"/>
        </w:rPr>
      </w:pPr>
      <w:r w:rsidRPr="0093784F">
        <w:rPr>
          <w:rtl/>
          <w:lang w:eastAsia="he-IL"/>
        </w:rPr>
        <w:t>2.</w:t>
      </w:r>
      <w:r w:rsidRPr="0093784F">
        <w:rPr>
          <w:rtl/>
          <w:lang w:eastAsia="he-IL"/>
        </w:rPr>
        <w:tab/>
        <w:t xml:space="preserve">במסגרת הראיות לעונש הוגשו מטעם המאשימה גיליונות רישום פלילי של ארבעת הנאשמים (סומנו ת/1, ת/2, ת/3 ת/4), גזר דין ביחס לנאשם 1 (ת/5), כתב אישום, הכרעת דין וגזר דין ביחס לנאשם 2 (סומן ת/6), וכן גזר דין בתיק הקודם של נאשם 4 (ת/7). </w:t>
      </w:r>
    </w:p>
    <w:p w14:paraId="61B40170" w14:textId="77777777" w:rsidR="0086201D" w:rsidRPr="0093784F" w:rsidRDefault="0086201D" w:rsidP="0086201D">
      <w:pPr>
        <w:spacing w:line="360" w:lineRule="auto"/>
        <w:jc w:val="both"/>
        <w:rPr>
          <w:rtl/>
          <w:lang w:eastAsia="he-IL"/>
        </w:rPr>
      </w:pPr>
    </w:p>
    <w:p w14:paraId="51A7FE07" w14:textId="77777777" w:rsidR="0086201D" w:rsidRPr="0093784F" w:rsidRDefault="0086201D" w:rsidP="0086201D">
      <w:pPr>
        <w:spacing w:line="360" w:lineRule="auto"/>
        <w:jc w:val="both"/>
        <w:rPr>
          <w:rtl/>
          <w:lang w:eastAsia="he-IL"/>
        </w:rPr>
      </w:pPr>
      <w:r w:rsidRPr="0093784F">
        <w:rPr>
          <w:rtl/>
          <w:lang w:eastAsia="he-IL"/>
        </w:rPr>
        <w:t xml:space="preserve">מטעם הנאשמים לא הוגשו ראיות לעונש. </w:t>
      </w:r>
    </w:p>
    <w:p w14:paraId="34C9324D" w14:textId="77777777" w:rsidR="0086201D" w:rsidRPr="0093784F" w:rsidRDefault="0086201D" w:rsidP="0086201D">
      <w:pPr>
        <w:spacing w:line="360" w:lineRule="auto"/>
        <w:jc w:val="both"/>
        <w:rPr>
          <w:rtl/>
          <w:lang w:eastAsia="he-IL"/>
        </w:rPr>
      </w:pPr>
    </w:p>
    <w:p w14:paraId="259B930F" w14:textId="77777777" w:rsidR="0086201D" w:rsidRPr="0093784F" w:rsidRDefault="0086201D" w:rsidP="0086201D">
      <w:pPr>
        <w:spacing w:line="360" w:lineRule="auto"/>
        <w:jc w:val="both"/>
        <w:rPr>
          <w:rtl/>
          <w:lang w:eastAsia="he-IL"/>
        </w:rPr>
      </w:pPr>
      <w:r w:rsidRPr="0093784F">
        <w:rPr>
          <w:rtl/>
          <w:lang w:eastAsia="he-IL"/>
        </w:rPr>
        <w:t>לאחר שנשמעו הטיעונים לעונש, הגישה המאשימה הודעה לפיה לאחר שקילת העניין מחדש, המאשימה לא תבקש הפעלת תנאי בעניינם של הנאשמים 1 ו- 2. לפיכך לא תהיה התייחסות לטיעונים הנרחבים שנטענו בשאלה זו.</w:t>
      </w:r>
    </w:p>
    <w:p w14:paraId="5C656D2E" w14:textId="77777777" w:rsidR="0086201D" w:rsidRPr="0093784F" w:rsidRDefault="0086201D" w:rsidP="0086201D">
      <w:pPr>
        <w:spacing w:line="360" w:lineRule="auto"/>
        <w:jc w:val="both"/>
        <w:rPr>
          <w:rtl/>
          <w:lang w:eastAsia="he-IL"/>
        </w:rPr>
      </w:pPr>
    </w:p>
    <w:p w14:paraId="3A1A6989" w14:textId="77777777" w:rsidR="0086201D" w:rsidRPr="0093784F" w:rsidRDefault="0086201D" w:rsidP="0086201D">
      <w:pPr>
        <w:spacing w:line="360" w:lineRule="auto"/>
        <w:jc w:val="both"/>
        <w:rPr>
          <w:b/>
          <w:bCs/>
          <w:u w:val="single"/>
          <w:rtl/>
          <w:lang w:eastAsia="he-IL"/>
        </w:rPr>
      </w:pPr>
      <w:r w:rsidRPr="0093784F">
        <w:rPr>
          <w:b/>
          <w:bCs/>
          <w:u w:val="single"/>
          <w:rtl/>
          <w:lang w:eastAsia="he-IL"/>
        </w:rPr>
        <w:t>טענות הצדדים</w:t>
      </w:r>
    </w:p>
    <w:p w14:paraId="224F6EDC" w14:textId="77777777" w:rsidR="0086201D" w:rsidRPr="0093784F" w:rsidRDefault="0086201D" w:rsidP="0086201D">
      <w:pPr>
        <w:spacing w:line="360" w:lineRule="auto"/>
        <w:jc w:val="both"/>
        <w:rPr>
          <w:b/>
          <w:bCs/>
          <w:u w:val="single"/>
          <w:rtl/>
          <w:lang w:eastAsia="he-IL"/>
        </w:rPr>
      </w:pPr>
    </w:p>
    <w:p w14:paraId="5C5CA957" w14:textId="77777777" w:rsidR="0086201D" w:rsidRPr="0093784F" w:rsidRDefault="0086201D" w:rsidP="0086201D">
      <w:pPr>
        <w:spacing w:line="360" w:lineRule="auto"/>
        <w:jc w:val="both"/>
        <w:rPr>
          <w:rtl/>
          <w:lang w:eastAsia="he-IL"/>
        </w:rPr>
      </w:pPr>
      <w:r w:rsidRPr="0093784F">
        <w:rPr>
          <w:rtl/>
          <w:lang w:eastAsia="he-IL"/>
        </w:rPr>
        <w:t xml:space="preserve">3. ב"כ המאשימה טען כי מדובר בנאשמים שהעולם העברייני אינו זר להם וכי המתואר בכתב האישום המתוקן מוכיח זאת. </w:t>
      </w:r>
    </w:p>
    <w:p w14:paraId="69D94A04" w14:textId="77777777" w:rsidR="0086201D" w:rsidRPr="0093784F" w:rsidRDefault="0086201D" w:rsidP="0086201D">
      <w:pPr>
        <w:spacing w:line="360" w:lineRule="auto"/>
        <w:jc w:val="both"/>
        <w:rPr>
          <w:rtl/>
          <w:lang w:eastAsia="he-IL"/>
        </w:rPr>
      </w:pPr>
    </w:p>
    <w:p w14:paraId="4FF96C5F" w14:textId="77777777" w:rsidR="0086201D" w:rsidRPr="0093784F" w:rsidRDefault="0086201D" w:rsidP="0086201D">
      <w:pPr>
        <w:spacing w:line="360" w:lineRule="auto"/>
        <w:jc w:val="both"/>
        <w:rPr>
          <w:rtl/>
          <w:lang w:eastAsia="he-IL"/>
        </w:rPr>
      </w:pPr>
      <w:r w:rsidRPr="0093784F">
        <w:rPr>
          <w:rtl/>
          <w:lang w:eastAsia="he-IL"/>
        </w:rPr>
        <w:t xml:space="preserve">נטען כי מכתב האישום ניתן לראות </w:t>
      </w:r>
      <w:r w:rsidRPr="0093784F">
        <w:rPr>
          <w:b/>
          <w:bCs/>
          <w:rtl/>
          <w:lang w:eastAsia="he-IL"/>
        </w:rPr>
        <w:t>"כיצד עבריינים משיגים לעצמם נשק, ובעצם מראה לנו את כל השרשרת ואת הקלות הבלתי נסבלת שבכך".</w:t>
      </w:r>
      <w:r w:rsidRPr="0093784F">
        <w:rPr>
          <w:rtl/>
          <w:lang w:eastAsia="he-IL"/>
        </w:rPr>
        <w:t xml:space="preserve"> </w:t>
      </w:r>
    </w:p>
    <w:p w14:paraId="2EBF4816" w14:textId="77777777" w:rsidR="0086201D" w:rsidRPr="0093784F" w:rsidRDefault="0086201D" w:rsidP="0086201D">
      <w:pPr>
        <w:spacing w:line="360" w:lineRule="auto"/>
        <w:jc w:val="both"/>
        <w:rPr>
          <w:rtl/>
          <w:lang w:eastAsia="he-IL"/>
        </w:rPr>
      </w:pPr>
    </w:p>
    <w:p w14:paraId="7B3D4A15" w14:textId="77777777" w:rsidR="0086201D" w:rsidRPr="0093784F" w:rsidRDefault="0086201D" w:rsidP="0086201D">
      <w:pPr>
        <w:spacing w:line="360" w:lineRule="auto"/>
        <w:jc w:val="both"/>
        <w:rPr>
          <w:rtl/>
          <w:lang w:eastAsia="he-IL"/>
        </w:rPr>
      </w:pPr>
      <w:r w:rsidRPr="0093784F">
        <w:rPr>
          <w:rtl/>
          <w:lang w:eastAsia="he-IL"/>
        </w:rPr>
        <w:t>נטען כי מדובר בנשק שלא למטרות כשרות וקיים פוטנציאל מסוכנות, ומעובדות כתב האישום המתוקן עולה כי הנאשמים ביצעו עסקה במסגרתה קיבלו הנאשמים 1 ו- 2 מנאשם 3 בתיווך של הנאשם 4, אקדח שמסוגל לגרום למוות.</w:t>
      </w:r>
    </w:p>
    <w:p w14:paraId="794FFC84" w14:textId="77777777" w:rsidR="0086201D" w:rsidRPr="0093784F" w:rsidRDefault="0086201D" w:rsidP="0086201D">
      <w:pPr>
        <w:spacing w:line="360" w:lineRule="auto"/>
        <w:jc w:val="both"/>
        <w:rPr>
          <w:rtl/>
          <w:lang w:eastAsia="he-IL"/>
        </w:rPr>
      </w:pPr>
    </w:p>
    <w:p w14:paraId="0C973B95" w14:textId="77777777" w:rsidR="0086201D" w:rsidRPr="0093784F" w:rsidRDefault="0086201D" w:rsidP="0086201D">
      <w:pPr>
        <w:spacing w:line="360" w:lineRule="auto"/>
        <w:jc w:val="both"/>
        <w:rPr>
          <w:rtl/>
          <w:lang w:eastAsia="he-IL"/>
        </w:rPr>
      </w:pPr>
      <w:r w:rsidRPr="0093784F">
        <w:rPr>
          <w:rtl/>
          <w:lang w:eastAsia="he-IL"/>
        </w:rPr>
        <w:t xml:space="preserve">נטען כי הנאשמים הודו והורשעו כל אחד על פי חלקו ובהודאתם אומנם חסכו זמן שיפוטי, אך לאור עברם הפלילי אין לתת לכך משקל רב, יש להקל עימם, אך לא במידה רבה. </w:t>
      </w:r>
    </w:p>
    <w:p w14:paraId="20D57EB3" w14:textId="77777777" w:rsidR="0086201D" w:rsidRPr="0093784F" w:rsidRDefault="0086201D" w:rsidP="0086201D">
      <w:pPr>
        <w:spacing w:line="360" w:lineRule="auto"/>
        <w:jc w:val="both"/>
        <w:rPr>
          <w:rtl/>
          <w:lang w:eastAsia="he-IL"/>
        </w:rPr>
      </w:pPr>
    </w:p>
    <w:p w14:paraId="396A5C04" w14:textId="77777777" w:rsidR="0086201D" w:rsidRPr="0093784F" w:rsidRDefault="0086201D" w:rsidP="0086201D">
      <w:pPr>
        <w:spacing w:line="360" w:lineRule="auto"/>
        <w:jc w:val="both"/>
        <w:rPr>
          <w:b/>
          <w:bCs/>
          <w:rtl/>
          <w:lang w:eastAsia="he-IL"/>
        </w:rPr>
      </w:pPr>
      <w:r w:rsidRPr="0093784F">
        <w:rPr>
          <w:rtl/>
          <w:lang w:eastAsia="he-IL"/>
        </w:rPr>
        <w:t xml:space="preserve">נטען כי רבות נאמר על הסכנה הגלומה בעבירות נשק ועל הצורך בהחמרה </w:t>
      </w:r>
      <w:r w:rsidRPr="0093784F">
        <w:rPr>
          <w:b/>
          <w:bCs/>
          <w:rtl/>
          <w:lang w:eastAsia="he-IL"/>
        </w:rPr>
        <w:t>"ודי לשמוע חדשות לבקרים כיצד מתבצעים מקרי ירי ופגיעה בחיי אדם באמצעות כלי נשק לא חוקיים. מצב שאין לנו להשלים עימו ומדינת חוק צריכה לפעול כנגדו ביד חזקה".</w:t>
      </w:r>
    </w:p>
    <w:p w14:paraId="4058C7C4" w14:textId="77777777" w:rsidR="0086201D" w:rsidRPr="0093784F" w:rsidRDefault="0086201D" w:rsidP="0086201D">
      <w:pPr>
        <w:spacing w:line="360" w:lineRule="auto"/>
        <w:jc w:val="both"/>
        <w:rPr>
          <w:b/>
          <w:bCs/>
          <w:rtl/>
          <w:lang w:eastAsia="he-IL"/>
        </w:rPr>
      </w:pPr>
    </w:p>
    <w:p w14:paraId="28F47A87" w14:textId="77777777" w:rsidR="0086201D" w:rsidRPr="0093784F" w:rsidRDefault="0086201D" w:rsidP="0086201D">
      <w:pPr>
        <w:spacing w:line="360" w:lineRule="auto"/>
        <w:jc w:val="both"/>
        <w:rPr>
          <w:rtl/>
          <w:lang w:eastAsia="he-IL"/>
        </w:rPr>
      </w:pPr>
      <w:r w:rsidRPr="0093784F">
        <w:rPr>
          <w:rtl/>
          <w:lang w:eastAsia="he-IL"/>
        </w:rPr>
        <w:t xml:space="preserve">נטען כי המשטרה הצליחה לסכל את המשך העבירות הפליליות אך מסוכנות משמעה גם פוטנציאל מסוכנות. </w:t>
      </w:r>
    </w:p>
    <w:p w14:paraId="460D5C18" w14:textId="77777777" w:rsidR="0086201D" w:rsidRPr="0093784F" w:rsidRDefault="0086201D" w:rsidP="0086201D">
      <w:pPr>
        <w:spacing w:line="360" w:lineRule="auto"/>
        <w:jc w:val="both"/>
        <w:rPr>
          <w:rtl/>
          <w:lang w:eastAsia="he-IL"/>
        </w:rPr>
      </w:pPr>
    </w:p>
    <w:p w14:paraId="0992D066" w14:textId="77777777" w:rsidR="0086201D" w:rsidRPr="0093784F" w:rsidRDefault="0086201D" w:rsidP="0086201D">
      <w:pPr>
        <w:spacing w:line="360" w:lineRule="auto"/>
        <w:jc w:val="both"/>
        <w:rPr>
          <w:rtl/>
          <w:lang w:eastAsia="he-IL"/>
        </w:rPr>
      </w:pPr>
      <w:r w:rsidRPr="0093784F">
        <w:rPr>
          <w:rtl/>
          <w:lang w:eastAsia="he-IL"/>
        </w:rPr>
        <w:t xml:space="preserve">ב"כ המאשימה טען כי במעשיהם פגעו הנאשמים בערכים המוגנים של שמירה על חיי אדם ושלום הציבור. </w:t>
      </w:r>
    </w:p>
    <w:p w14:paraId="60519E10" w14:textId="77777777" w:rsidR="0086201D" w:rsidRPr="0093784F" w:rsidRDefault="0086201D" w:rsidP="0086201D">
      <w:pPr>
        <w:spacing w:line="360" w:lineRule="auto"/>
        <w:jc w:val="both"/>
        <w:rPr>
          <w:rtl/>
          <w:lang w:eastAsia="he-IL"/>
        </w:rPr>
      </w:pPr>
    </w:p>
    <w:p w14:paraId="3629B0D1" w14:textId="77777777" w:rsidR="0086201D" w:rsidRPr="0093784F" w:rsidRDefault="0086201D" w:rsidP="0086201D">
      <w:pPr>
        <w:spacing w:line="360" w:lineRule="auto"/>
        <w:jc w:val="both"/>
        <w:rPr>
          <w:rtl/>
          <w:lang w:eastAsia="he-IL"/>
        </w:rPr>
      </w:pPr>
      <w:r w:rsidRPr="0093784F">
        <w:rPr>
          <w:rtl/>
          <w:lang w:eastAsia="he-IL"/>
        </w:rPr>
        <w:t xml:space="preserve">נטען כי בעבירות נשק קיים מדרג, החל מהחזקה ועד לסחר בנשק, את הבדלי החומרה ניתן לראות בענישה, והמחוקק קבע שקיימת חומרה של נשיאה והובלה של נשק מעבר לעבירת ההחזקה, זאת עקב רמת הזמינות של השימוש בנשק. </w:t>
      </w:r>
    </w:p>
    <w:p w14:paraId="78711611" w14:textId="77777777" w:rsidR="0086201D" w:rsidRPr="0093784F" w:rsidRDefault="0086201D" w:rsidP="0086201D">
      <w:pPr>
        <w:spacing w:line="360" w:lineRule="auto"/>
        <w:jc w:val="both"/>
        <w:rPr>
          <w:rtl/>
          <w:lang w:eastAsia="he-IL"/>
        </w:rPr>
      </w:pPr>
    </w:p>
    <w:p w14:paraId="256889B5" w14:textId="77777777" w:rsidR="0086201D" w:rsidRPr="0093784F" w:rsidRDefault="0086201D" w:rsidP="0086201D">
      <w:pPr>
        <w:spacing w:line="360" w:lineRule="auto"/>
        <w:jc w:val="both"/>
        <w:rPr>
          <w:rtl/>
          <w:lang w:eastAsia="he-IL"/>
        </w:rPr>
      </w:pPr>
      <w:r w:rsidRPr="0093784F">
        <w:rPr>
          <w:rtl/>
          <w:lang w:eastAsia="he-IL"/>
        </w:rPr>
        <w:t xml:space="preserve">נטען כי הנאשמים 1 ו-2 נתפסו כשברשותם נשק, לא נתפסה תחמושת לצד הנשק דבר הפועל לזכותם,  אך הקלות בהשגת תחמושת רבה יותר מאשר השגת הנשק עצמו. </w:t>
      </w:r>
    </w:p>
    <w:p w14:paraId="36779E3A" w14:textId="77777777" w:rsidR="0086201D" w:rsidRPr="0093784F" w:rsidRDefault="0086201D" w:rsidP="0086201D">
      <w:pPr>
        <w:spacing w:line="360" w:lineRule="auto"/>
        <w:jc w:val="both"/>
        <w:rPr>
          <w:rtl/>
          <w:lang w:eastAsia="he-IL"/>
        </w:rPr>
      </w:pPr>
    </w:p>
    <w:p w14:paraId="25FDD6C3" w14:textId="77777777" w:rsidR="0086201D" w:rsidRPr="0093784F" w:rsidRDefault="0086201D" w:rsidP="0086201D">
      <w:pPr>
        <w:spacing w:line="360" w:lineRule="auto"/>
        <w:jc w:val="both"/>
        <w:rPr>
          <w:b/>
          <w:bCs/>
          <w:rtl/>
          <w:lang w:eastAsia="he-IL"/>
        </w:rPr>
      </w:pPr>
      <w:r w:rsidRPr="0093784F">
        <w:rPr>
          <w:rtl/>
          <w:lang w:eastAsia="he-IL"/>
        </w:rPr>
        <w:t>ב"כ המאשימה מתייחס לעובדה כי מדובר בנשק שהוסב ומבקש כי לא יינתן לכך משקל לטובת הנאשמים. מפנה בעניין ל</w:t>
      </w:r>
      <w:hyperlink r:id="rId19" w:history="1">
        <w:r w:rsidR="00CE1E53" w:rsidRPr="0093784F">
          <w:rPr>
            <w:color w:val="0000FF"/>
            <w:u w:val="single"/>
            <w:rtl/>
            <w:lang w:eastAsia="he-IL"/>
          </w:rPr>
          <w:t>ע"פ 2141/21</w:t>
        </w:r>
      </w:hyperlink>
      <w:r w:rsidRPr="0093784F">
        <w:rPr>
          <w:rtl/>
          <w:lang w:eastAsia="he-IL"/>
        </w:rPr>
        <w:t xml:space="preserve"> </w:t>
      </w:r>
      <w:r w:rsidRPr="0093784F">
        <w:rPr>
          <w:b/>
          <w:bCs/>
          <w:rtl/>
          <w:lang w:eastAsia="he-IL"/>
        </w:rPr>
        <w:t xml:space="preserve">"שם גזר בית המשפט העליון בגין עבירה של החזקת נשק 20 חודשי מאסר, וגם שם היה מדובר באקדח אוויר מוסב שמסוגל להמית. בית משפט העליון לא התייחס לעובדה הזו, ומכלל הלאו אני מבקש ללמוד את הכן, אם לא התייחס בית המשפט העליון לעובדה זו הרי שהיא מתקיימת. בסופו של דבר מה שקובע היכולת של אותו כלי נשק, כמו במקרה שלנו מדובר בנשק שיכול להמית" . </w:t>
      </w:r>
    </w:p>
    <w:p w14:paraId="1624B974" w14:textId="77777777" w:rsidR="0086201D" w:rsidRPr="0093784F" w:rsidRDefault="0086201D" w:rsidP="0086201D">
      <w:pPr>
        <w:spacing w:line="360" w:lineRule="auto"/>
        <w:jc w:val="both"/>
        <w:rPr>
          <w:rtl/>
          <w:lang w:eastAsia="he-IL"/>
        </w:rPr>
      </w:pPr>
    </w:p>
    <w:p w14:paraId="19EB5CFA" w14:textId="77777777" w:rsidR="0086201D" w:rsidRPr="0093784F" w:rsidRDefault="0086201D" w:rsidP="0086201D">
      <w:pPr>
        <w:spacing w:line="360" w:lineRule="auto"/>
        <w:jc w:val="both"/>
        <w:rPr>
          <w:color w:val="FF0000"/>
          <w:rtl/>
          <w:lang w:eastAsia="he-IL"/>
        </w:rPr>
      </w:pPr>
      <w:r w:rsidRPr="0093784F">
        <w:rPr>
          <w:rtl/>
          <w:lang w:eastAsia="he-IL"/>
        </w:rPr>
        <w:t xml:space="preserve">נטען כי לנאשם 1 עבר פלילי עשיר בעבירות אלימות, לנאשם 2 עבר פלילי עשיר בעבירות של אלימות וסמים, לנאשם 3 עבר פלילי מינורי יותר וקיימת לו הרשעה קודמת בעבירת תגרה והחזקת סכין, ולנאשם 4 עבר פלילי בעבירה של חבלה חמורה ונשיאת נשק, וניתן להבין מעובדות גזר הדין בעניינו את גודל המסוכנות הנשקפת ממנו. הנאשם 4 ביצע את העבירה בעודו בכלא, דבר המוכיח לטענת ב"כ המאשימה כי הנאשם 4 בחר בעולם העברייני כדרך חיים. </w:t>
      </w:r>
    </w:p>
    <w:p w14:paraId="755AA162" w14:textId="77777777" w:rsidR="0086201D" w:rsidRPr="0093784F" w:rsidRDefault="0086201D" w:rsidP="0086201D">
      <w:pPr>
        <w:spacing w:line="360" w:lineRule="auto"/>
        <w:jc w:val="both"/>
        <w:rPr>
          <w:rtl/>
          <w:lang w:eastAsia="he-IL"/>
        </w:rPr>
      </w:pPr>
    </w:p>
    <w:p w14:paraId="30EE2024" w14:textId="77777777" w:rsidR="0086201D" w:rsidRPr="0093784F" w:rsidRDefault="0086201D" w:rsidP="0086201D">
      <w:pPr>
        <w:spacing w:line="360" w:lineRule="auto"/>
        <w:jc w:val="both"/>
        <w:rPr>
          <w:rtl/>
          <w:lang w:eastAsia="he-IL"/>
        </w:rPr>
      </w:pPr>
      <w:r w:rsidRPr="0093784F">
        <w:rPr>
          <w:rtl/>
          <w:lang w:eastAsia="he-IL"/>
        </w:rPr>
        <w:t>נטען כי הנאשמים 3 ו-4 מואשמים בעסקה אחרת בנשק אך אין הבדל מהותי בין עסקה אחרת בנשק לבין סחר.</w:t>
      </w:r>
    </w:p>
    <w:p w14:paraId="3A53E284" w14:textId="77777777" w:rsidR="0086201D" w:rsidRPr="0093784F" w:rsidRDefault="0086201D" w:rsidP="0086201D">
      <w:pPr>
        <w:spacing w:line="360" w:lineRule="auto"/>
        <w:jc w:val="both"/>
        <w:rPr>
          <w:rtl/>
          <w:lang w:eastAsia="he-IL"/>
        </w:rPr>
      </w:pPr>
    </w:p>
    <w:p w14:paraId="3F25A8D6" w14:textId="77777777" w:rsidR="0086201D" w:rsidRPr="0093784F" w:rsidRDefault="0086201D" w:rsidP="0086201D">
      <w:pPr>
        <w:spacing w:line="360" w:lineRule="auto"/>
        <w:jc w:val="both"/>
        <w:rPr>
          <w:rtl/>
          <w:lang w:eastAsia="he-IL"/>
        </w:rPr>
      </w:pPr>
      <w:r w:rsidRPr="0093784F">
        <w:rPr>
          <w:rtl/>
          <w:lang w:eastAsia="he-IL"/>
        </w:rPr>
        <w:t>ב"כ המאשימה עתר לקבוע לנאשם 1 מתחם עונש הנע בין שנתיים לארבע שנים, ולגזור עליו 3.5 שנות מאסר וזאת לאור עברו הפלילי וחלקו בכתב האישום, לנאשם 2 לקבוע מתחם עונש הנע בין שנתיים לארבע שנים, ולגזור עליו 3 שנות מאסר, לנאשם 3 מתחם עונש הנע בין 3 ל- 6 שנות מאסר ולגזור עליו 4 שנות מאסר, ולנאשם 4 מתחם עונש הנע בין שנתיים לארבע שנים, ולגזור עליו 3 שנות מאסר, במצטבר לכל עונש אחר, היות והנאשם 4 מרצה כרגע עונש מאסר אותו החל לרצות טרם מעצרו בתיק זה, וקיימת לו עדיין תקופת מאסר של כשנה. ב"כ המאשימה לא עתר להטלת קנס.</w:t>
      </w:r>
    </w:p>
    <w:p w14:paraId="22CAED24" w14:textId="77777777" w:rsidR="0086201D" w:rsidRPr="0093784F" w:rsidRDefault="0086201D" w:rsidP="0086201D">
      <w:pPr>
        <w:spacing w:line="360" w:lineRule="auto"/>
        <w:jc w:val="both"/>
        <w:rPr>
          <w:rtl/>
          <w:lang w:eastAsia="he-IL"/>
        </w:rPr>
      </w:pPr>
    </w:p>
    <w:p w14:paraId="5DF837EC" w14:textId="77777777" w:rsidR="0086201D" w:rsidRPr="0093784F" w:rsidRDefault="0086201D" w:rsidP="0086201D">
      <w:pPr>
        <w:spacing w:line="360" w:lineRule="auto"/>
        <w:jc w:val="both"/>
        <w:rPr>
          <w:rFonts w:ascii="David" w:hAnsi="David"/>
          <w:rtl/>
        </w:rPr>
      </w:pPr>
      <w:r w:rsidRPr="0093784F">
        <w:rPr>
          <w:rtl/>
          <w:lang w:eastAsia="he-IL"/>
        </w:rPr>
        <w:t xml:space="preserve">ב"כ המאשימה מאשר כי קיימים קשיים ראייתיים ביחס לכל הנאשמים, </w:t>
      </w:r>
      <w:r w:rsidRPr="0093784F">
        <w:rPr>
          <w:rFonts w:ascii="David" w:hAnsi="David"/>
          <w:rtl/>
        </w:rPr>
        <w:t>ובשל הקושי הראייתי תוקן כתב האישום, והקושי הראייתי היה קשור לכתב האישום המקורי בלבד.</w:t>
      </w:r>
    </w:p>
    <w:p w14:paraId="16863B45" w14:textId="77777777" w:rsidR="0086201D" w:rsidRPr="0093784F" w:rsidRDefault="0086201D" w:rsidP="0086201D">
      <w:pPr>
        <w:spacing w:line="360" w:lineRule="auto"/>
        <w:jc w:val="both"/>
        <w:rPr>
          <w:rtl/>
          <w:lang w:eastAsia="he-IL"/>
        </w:rPr>
      </w:pPr>
    </w:p>
    <w:p w14:paraId="369C7413" w14:textId="77777777" w:rsidR="0086201D" w:rsidRPr="0093784F" w:rsidRDefault="0086201D" w:rsidP="0086201D">
      <w:pPr>
        <w:spacing w:line="360" w:lineRule="auto"/>
        <w:jc w:val="both"/>
        <w:rPr>
          <w:rFonts w:ascii="David" w:hAnsi="David"/>
          <w:rtl/>
        </w:rPr>
      </w:pPr>
      <w:r w:rsidRPr="0093784F">
        <w:rPr>
          <w:rtl/>
          <w:lang w:eastAsia="he-IL"/>
        </w:rPr>
        <w:t>4.</w:t>
      </w:r>
      <w:r w:rsidRPr="0093784F">
        <w:rPr>
          <w:rtl/>
          <w:lang w:eastAsia="he-IL"/>
        </w:rPr>
        <w:tab/>
        <w:t xml:space="preserve">ב"כ הנאשם 1 טענה כי אין מחלקות שכתב האישום תוקן משמעותית </w:t>
      </w:r>
      <w:r w:rsidRPr="0093784F">
        <w:rPr>
          <w:rFonts w:ascii="David" w:hAnsi="David"/>
          <w:rtl/>
        </w:rPr>
        <w:t xml:space="preserve">לאור קשיים ראייתיים משמעותיים שעלו בידי המאשימה, וכי ללא הודאת הנאשם 1 בביצוע העבירה של נשיאה והובלת נשק, ספק אם אכן המאשימה הייתה יכולה להביא לסיומו של תיק זה בהרשעה. </w:t>
      </w:r>
    </w:p>
    <w:p w14:paraId="2B1DC49C" w14:textId="77777777" w:rsidR="0086201D" w:rsidRPr="0093784F" w:rsidRDefault="0086201D" w:rsidP="0086201D">
      <w:pPr>
        <w:spacing w:line="360" w:lineRule="auto"/>
        <w:jc w:val="both"/>
        <w:rPr>
          <w:rFonts w:ascii="David" w:hAnsi="David"/>
          <w:rtl/>
        </w:rPr>
      </w:pPr>
    </w:p>
    <w:p w14:paraId="300C67FE" w14:textId="77777777" w:rsidR="0086201D" w:rsidRPr="0093784F" w:rsidRDefault="0086201D" w:rsidP="0086201D">
      <w:pPr>
        <w:spacing w:line="360" w:lineRule="auto"/>
        <w:jc w:val="both"/>
        <w:rPr>
          <w:rtl/>
          <w:lang w:eastAsia="he-IL"/>
        </w:rPr>
      </w:pPr>
      <w:r w:rsidRPr="0093784F">
        <w:rPr>
          <w:rFonts w:ascii="David" w:hAnsi="David"/>
          <w:rtl/>
        </w:rPr>
        <w:t>נטען כי בנסיבות תיק זה, כאשר בית המשפט היה חשוף לכתב האישום המקורי, וכעת חשוף לכתב האישום המתוקן, יש ליתן משקל גבוה לעצם ההודאה של הנאשם 1, בשונה מעמדת ב"כ המאשימה שטען כי אין ליתן להודאה זו משקל רב</w:t>
      </w:r>
      <w:r w:rsidRPr="0093784F">
        <w:rPr>
          <w:rtl/>
          <w:lang w:eastAsia="he-IL"/>
        </w:rPr>
        <w:t xml:space="preserve">. </w:t>
      </w:r>
    </w:p>
    <w:p w14:paraId="66FE5483" w14:textId="77777777" w:rsidR="0086201D" w:rsidRPr="0093784F" w:rsidRDefault="0086201D" w:rsidP="0086201D">
      <w:pPr>
        <w:spacing w:line="360" w:lineRule="auto"/>
        <w:jc w:val="both"/>
        <w:rPr>
          <w:rtl/>
          <w:lang w:eastAsia="he-IL"/>
        </w:rPr>
      </w:pPr>
    </w:p>
    <w:p w14:paraId="45FD0C3E" w14:textId="77777777" w:rsidR="0086201D" w:rsidRPr="0093784F" w:rsidRDefault="0086201D" w:rsidP="0086201D">
      <w:pPr>
        <w:spacing w:line="360" w:lineRule="auto"/>
        <w:jc w:val="both"/>
        <w:rPr>
          <w:rFonts w:ascii="David" w:hAnsi="David"/>
          <w:b/>
          <w:bCs/>
          <w:u w:val="single"/>
          <w:rtl/>
        </w:rPr>
      </w:pPr>
      <w:r w:rsidRPr="0093784F">
        <w:rPr>
          <w:rtl/>
          <w:lang w:eastAsia="he-IL"/>
        </w:rPr>
        <w:t xml:space="preserve">נטען כי </w:t>
      </w:r>
      <w:r w:rsidRPr="0093784F">
        <w:rPr>
          <w:rFonts w:ascii="David" w:hAnsi="David"/>
          <w:rtl/>
        </w:rPr>
        <w:t xml:space="preserve">הנאשם 1 הודה והורשע בעבירה של נשיאה והובלת נשק, הנאשם 1 נתפס ברכב כאשר יש ברשותו אקדח מוסב, אקדח הזנקה. ב"כ הנאשם 1 טוענת כי  בעניין הזה לא ניתן להתעלם מכך שלא ניתן ליחס את אותה מידה של חומרה לגבי כל נשק שנתפס, </w:t>
      </w:r>
      <w:r w:rsidRPr="0093784F">
        <w:rPr>
          <w:rFonts w:ascii="David" w:hAnsi="David"/>
          <w:b/>
          <w:bCs/>
          <w:rtl/>
        </w:rPr>
        <w:t xml:space="preserve">"אי אפשר להשוות החזקה של אקדח גלוק להחזקה של </w:t>
      </w:r>
      <w:r w:rsidRPr="0093784F">
        <w:rPr>
          <w:rFonts w:ascii="David" w:hAnsi="David"/>
          <w:b/>
          <w:bCs/>
        </w:rPr>
        <w:t>M16</w:t>
      </w:r>
      <w:r w:rsidRPr="0093784F">
        <w:rPr>
          <w:rFonts w:ascii="David" w:hAnsi="David"/>
          <w:b/>
          <w:bCs/>
          <w:rtl/>
        </w:rPr>
        <w:t>, לכן אנו מבקשים מבית המשפט לעשות את האבחנה וליתן משקל לסוג הנשק".</w:t>
      </w:r>
      <w:r w:rsidRPr="0093784F">
        <w:rPr>
          <w:rFonts w:ascii="David" w:hAnsi="David"/>
          <w:rtl/>
        </w:rPr>
        <w:t xml:space="preserve"> ב"כ הנאשם 1 מפנה בעניין זה  ל</w:t>
      </w:r>
      <w:hyperlink r:id="rId20" w:history="1">
        <w:r w:rsidR="00CE1E53" w:rsidRPr="0093784F">
          <w:rPr>
            <w:rFonts w:ascii="David" w:hAnsi="David"/>
            <w:color w:val="0000FF"/>
            <w:u w:val="single"/>
            <w:rtl/>
          </w:rPr>
          <w:t>ת.פ 50645-07-19</w:t>
        </w:r>
      </w:hyperlink>
      <w:r w:rsidRPr="0093784F">
        <w:rPr>
          <w:rFonts w:ascii="David" w:hAnsi="David"/>
          <w:rtl/>
        </w:rPr>
        <w:t xml:space="preserve"> מ"י נ' בן משה.</w:t>
      </w:r>
    </w:p>
    <w:p w14:paraId="17CB7A85" w14:textId="77777777" w:rsidR="0086201D" w:rsidRPr="0093784F" w:rsidRDefault="0086201D" w:rsidP="0086201D">
      <w:pPr>
        <w:spacing w:line="360" w:lineRule="auto"/>
        <w:jc w:val="both"/>
        <w:rPr>
          <w:rFonts w:ascii="David" w:hAnsi="David"/>
          <w:b/>
          <w:bCs/>
          <w:u w:val="single"/>
          <w:rtl/>
        </w:rPr>
      </w:pPr>
    </w:p>
    <w:p w14:paraId="74280B8B" w14:textId="77777777" w:rsidR="0086201D" w:rsidRPr="0093784F" w:rsidRDefault="0086201D" w:rsidP="0086201D">
      <w:pPr>
        <w:spacing w:line="360" w:lineRule="auto"/>
        <w:jc w:val="both"/>
        <w:rPr>
          <w:rFonts w:ascii="David" w:hAnsi="David"/>
          <w:b/>
          <w:bCs/>
          <w:rtl/>
        </w:rPr>
      </w:pPr>
      <w:r w:rsidRPr="0093784F">
        <w:rPr>
          <w:rFonts w:ascii="David" w:hAnsi="David"/>
          <w:rtl/>
        </w:rPr>
        <w:t xml:space="preserve">נטען כי ישנה חשיבות לכך שהנשק נתפס ללא מחסנית, היות והדבר משפיע על הפוטנציאל שקיים, </w:t>
      </w:r>
      <w:r w:rsidRPr="0093784F">
        <w:rPr>
          <w:rFonts w:ascii="David" w:hAnsi="David"/>
          <w:b/>
          <w:bCs/>
          <w:rtl/>
        </w:rPr>
        <w:t xml:space="preserve">"פה לא היה פוטנציאל אי אפשר היה להשתמש בו בזמן שהיה בדרכו וברכב." </w:t>
      </w:r>
    </w:p>
    <w:p w14:paraId="3F4FBB6C" w14:textId="77777777" w:rsidR="0086201D" w:rsidRPr="0093784F" w:rsidRDefault="0086201D" w:rsidP="0086201D">
      <w:pPr>
        <w:spacing w:line="360" w:lineRule="auto"/>
        <w:jc w:val="both"/>
        <w:rPr>
          <w:rFonts w:ascii="David" w:hAnsi="David"/>
          <w:b/>
          <w:bCs/>
          <w:rtl/>
        </w:rPr>
      </w:pPr>
    </w:p>
    <w:p w14:paraId="70D5F5AC"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אין מדובר בנאשם שעולם הנשק מוכר לו ואין בעברו הפלילי עבירה או הרשעה בגין עבירות נשק. </w:t>
      </w:r>
    </w:p>
    <w:p w14:paraId="5B3EC6B6" w14:textId="77777777" w:rsidR="0086201D" w:rsidRPr="0093784F" w:rsidRDefault="0086201D" w:rsidP="0086201D">
      <w:pPr>
        <w:spacing w:line="360" w:lineRule="auto"/>
        <w:jc w:val="both"/>
        <w:rPr>
          <w:rFonts w:ascii="David" w:hAnsi="David"/>
          <w:rtl/>
        </w:rPr>
      </w:pPr>
    </w:p>
    <w:p w14:paraId="125A1E72"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ב"כ המאשימה לא טען ביחס למטרה לשמה הוחזק הנשק, העבירה שבוצעה הינה ברף הנמוך, ומדובר בנשיאה והחזקה שהיא נקודתית. </w:t>
      </w:r>
    </w:p>
    <w:p w14:paraId="264EA53A" w14:textId="77777777" w:rsidR="0086201D" w:rsidRPr="0093784F" w:rsidRDefault="0086201D" w:rsidP="0086201D">
      <w:pPr>
        <w:spacing w:line="360" w:lineRule="auto"/>
        <w:jc w:val="both"/>
        <w:rPr>
          <w:rFonts w:ascii="David" w:hAnsi="David"/>
          <w:rtl/>
        </w:rPr>
      </w:pPr>
    </w:p>
    <w:p w14:paraId="3225632F" w14:textId="77777777" w:rsidR="0086201D" w:rsidRPr="0093784F" w:rsidRDefault="0086201D" w:rsidP="0086201D">
      <w:pPr>
        <w:spacing w:line="360" w:lineRule="auto"/>
        <w:jc w:val="both"/>
        <w:rPr>
          <w:rFonts w:ascii="David" w:hAnsi="David"/>
          <w:rtl/>
        </w:rPr>
      </w:pPr>
      <w:r w:rsidRPr="0093784F">
        <w:rPr>
          <w:rFonts w:ascii="David" w:hAnsi="David"/>
          <w:rtl/>
        </w:rPr>
        <w:t>נטען כי אכן לנאשם 1 עבר פלילי אך לא צריך למצות את הדין עימו עקב כך. נטען לנסיבות חייו הקשות של נאשם 1, וכי מדובר בבחור צעיר בן 24, שגדל במשפחה קשת יום, ולא קיבל עזרה לאורך הדרך. נטען כי הנאשם 1 הפנים והבין שעולם העבריינות לא משתלם לו, הוא רוצה לעלות על דרך טובה, הוא בבית סוהר בהליך טיפולי, וללא בעיות משמעת כלל.</w:t>
      </w:r>
    </w:p>
    <w:p w14:paraId="5F5AD5FE" w14:textId="77777777" w:rsidR="0086201D" w:rsidRPr="0093784F" w:rsidRDefault="0086201D" w:rsidP="0086201D">
      <w:pPr>
        <w:spacing w:line="360" w:lineRule="auto"/>
        <w:jc w:val="both"/>
        <w:rPr>
          <w:rFonts w:ascii="David" w:hAnsi="David"/>
          <w:rtl/>
        </w:rPr>
      </w:pPr>
    </w:p>
    <w:p w14:paraId="3AD05BE6" w14:textId="77777777" w:rsidR="0086201D" w:rsidRPr="0093784F" w:rsidRDefault="0086201D" w:rsidP="0086201D">
      <w:pPr>
        <w:spacing w:line="360" w:lineRule="auto"/>
        <w:jc w:val="both"/>
        <w:rPr>
          <w:rFonts w:ascii="David" w:hAnsi="David"/>
          <w:rtl/>
        </w:rPr>
      </w:pPr>
      <w:r w:rsidRPr="0093784F">
        <w:rPr>
          <w:rFonts w:ascii="David" w:hAnsi="David"/>
          <w:rtl/>
        </w:rPr>
        <w:t>ב"כ הנאשם 1</w:t>
      </w:r>
      <w:r w:rsidRPr="0093784F">
        <w:rPr>
          <w:rFonts w:ascii="David" w:hAnsi="David"/>
          <w:b/>
          <w:bCs/>
          <w:rtl/>
        </w:rPr>
        <w:t xml:space="preserve"> </w:t>
      </w:r>
      <w:r w:rsidRPr="0093784F">
        <w:rPr>
          <w:rFonts w:ascii="David" w:hAnsi="David"/>
          <w:rtl/>
        </w:rPr>
        <w:t>עותרת להטיל ענישה מידתית, שלא תעלה על 12 חודשים, ומבקשת לקבוע מתחם שתחילתו במאסר בעבודות שירות ועד ל- 18 חודשים.</w:t>
      </w:r>
    </w:p>
    <w:p w14:paraId="66624C3C" w14:textId="77777777" w:rsidR="0086201D" w:rsidRPr="0093784F" w:rsidRDefault="0086201D" w:rsidP="0086201D">
      <w:pPr>
        <w:spacing w:line="360" w:lineRule="auto"/>
        <w:jc w:val="both"/>
        <w:rPr>
          <w:rFonts w:ascii="David" w:hAnsi="David"/>
          <w:rtl/>
        </w:rPr>
      </w:pPr>
    </w:p>
    <w:p w14:paraId="64139726" w14:textId="77777777" w:rsidR="0086201D" w:rsidRPr="0093784F" w:rsidRDefault="0086201D" w:rsidP="0086201D">
      <w:pPr>
        <w:spacing w:line="360" w:lineRule="auto"/>
        <w:jc w:val="both"/>
        <w:rPr>
          <w:rFonts w:ascii="David" w:hAnsi="David"/>
          <w:b/>
          <w:bCs/>
          <w:u w:val="single"/>
          <w:rtl/>
        </w:rPr>
      </w:pPr>
      <w:r w:rsidRPr="0093784F">
        <w:rPr>
          <w:rFonts w:ascii="David" w:hAnsi="David"/>
          <w:rtl/>
        </w:rPr>
        <w:t>הנאשם 1 אמר : "</w:t>
      </w:r>
      <w:r w:rsidRPr="0093784F">
        <w:rPr>
          <w:rFonts w:ascii="David" w:hAnsi="David"/>
          <w:b/>
          <w:bCs/>
          <w:rtl/>
        </w:rPr>
        <w:t xml:space="preserve">אני לוקח אחריות, מביע חרטה. היום אני בדרך אחרת. אני עובר טיפול. אני בחיים אחרים לגמרי. אני רוצה להרוויח את החיים שלי". </w:t>
      </w:r>
    </w:p>
    <w:p w14:paraId="5E9A8896" w14:textId="77777777" w:rsidR="0086201D" w:rsidRPr="0093784F" w:rsidRDefault="0086201D" w:rsidP="0086201D">
      <w:pPr>
        <w:spacing w:line="360" w:lineRule="auto"/>
        <w:jc w:val="both"/>
        <w:rPr>
          <w:rtl/>
          <w:lang w:eastAsia="he-IL"/>
        </w:rPr>
      </w:pPr>
    </w:p>
    <w:p w14:paraId="6976BF07" w14:textId="77777777" w:rsidR="0086201D" w:rsidRPr="0093784F" w:rsidRDefault="0086201D" w:rsidP="0086201D">
      <w:pPr>
        <w:spacing w:line="360" w:lineRule="auto"/>
        <w:jc w:val="both"/>
        <w:rPr>
          <w:rFonts w:ascii="David" w:hAnsi="David"/>
          <w:rtl/>
        </w:rPr>
      </w:pPr>
      <w:r w:rsidRPr="0093784F">
        <w:rPr>
          <w:rFonts w:ascii="David" w:hAnsi="David"/>
          <w:rtl/>
        </w:rPr>
        <w:t>5.</w:t>
      </w:r>
      <w:r w:rsidRPr="0093784F">
        <w:rPr>
          <w:rFonts w:ascii="David" w:hAnsi="David"/>
          <w:rtl/>
        </w:rPr>
        <w:tab/>
        <w:t>ב"כ הנאשם 2 טענה</w:t>
      </w:r>
      <w:r w:rsidRPr="0093784F">
        <w:rPr>
          <w:rFonts w:ascii="David" w:hAnsi="David"/>
          <w:b/>
          <w:bCs/>
          <w:rtl/>
        </w:rPr>
        <w:t xml:space="preserve"> </w:t>
      </w:r>
      <w:r w:rsidRPr="0093784F">
        <w:rPr>
          <w:rFonts w:ascii="David" w:hAnsi="David"/>
          <w:rtl/>
        </w:rPr>
        <w:t>כי הינו בחור צעיר שהודה וחסך זמן שיפוטי ולקח אחריות.</w:t>
      </w:r>
    </w:p>
    <w:p w14:paraId="0B8B55E6" w14:textId="77777777" w:rsidR="0086201D" w:rsidRPr="0093784F" w:rsidRDefault="0086201D" w:rsidP="0086201D">
      <w:pPr>
        <w:spacing w:line="360" w:lineRule="auto"/>
        <w:jc w:val="both"/>
        <w:rPr>
          <w:rFonts w:ascii="David" w:hAnsi="David"/>
          <w:rtl/>
        </w:rPr>
      </w:pPr>
    </w:p>
    <w:p w14:paraId="7B6B10AC"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מדובר בנאשם אשר נסיבות חייו אינן פשוטות, גדל בסביבה דלה ונעדר גורמי תמיכה, וכי  לנאשם 2 ילדה קטנה שבקושי ראה. </w:t>
      </w:r>
    </w:p>
    <w:p w14:paraId="556B988F" w14:textId="77777777" w:rsidR="0086201D" w:rsidRPr="0093784F" w:rsidRDefault="0086201D" w:rsidP="0086201D">
      <w:pPr>
        <w:spacing w:line="360" w:lineRule="auto"/>
        <w:jc w:val="both"/>
        <w:rPr>
          <w:rFonts w:ascii="David" w:hAnsi="David"/>
          <w:rtl/>
        </w:rPr>
      </w:pPr>
    </w:p>
    <w:p w14:paraId="1BC88C61"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עברו הפלילי של נאשם 2 כולל הרשעות בעבירות אלימות, יחד עם זאת אין לחובתו הרשעות מהסוג של העבירות בהן הודה. </w:t>
      </w:r>
    </w:p>
    <w:p w14:paraId="77BE2453" w14:textId="77777777" w:rsidR="0086201D" w:rsidRPr="0093784F" w:rsidRDefault="0086201D" w:rsidP="0086201D">
      <w:pPr>
        <w:spacing w:line="360" w:lineRule="auto"/>
        <w:jc w:val="both"/>
        <w:rPr>
          <w:rFonts w:ascii="David" w:hAnsi="David"/>
          <w:rtl/>
        </w:rPr>
      </w:pPr>
    </w:p>
    <w:p w14:paraId="5484821B"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הנאשם 2 מתמודד עם קשיים מילדותו, קשיים אישיים וקשיים משפחתיים. </w:t>
      </w:r>
    </w:p>
    <w:p w14:paraId="7A802CAF" w14:textId="77777777" w:rsidR="0086201D" w:rsidRPr="0093784F" w:rsidRDefault="0086201D" w:rsidP="0086201D">
      <w:pPr>
        <w:spacing w:line="360" w:lineRule="auto"/>
        <w:jc w:val="both"/>
        <w:rPr>
          <w:rFonts w:ascii="David" w:hAnsi="David"/>
          <w:rtl/>
        </w:rPr>
      </w:pPr>
    </w:p>
    <w:p w14:paraId="223F1E7A" w14:textId="77777777" w:rsidR="0086201D" w:rsidRPr="0093784F" w:rsidRDefault="0086201D" w:rsidP="0086201D">
      <w:pPr>
        <w:spacing w:line="360" w:lineRule="auto"/>
        <w:jc w:val="both"/>
        <w:rPr>
          <w:rFonts w:ascii="David" w:hAnsi="David"/>
          <w:rtl/>
        </w:rPr>
      </w:pPr>
      <w:r w:rsidRPr="0093784F">
        <w:rPr>
          <w:rFonts w:ascii="David" w:hAnsi="David"/>
          <w:rtl/>
        </w:rPr>
        <w:t>ב"כ נאשם 2 סבורה שהמתחם לו עתרה המדינה אינו מתאים במקרה זה ואינו משקף את חלקו של הנאשם 2 ואת נסיבות ביצוע העבירה, וטענה למתחם אליו עתרה ב"כ נאשם 1 .</w:t>
      </w:r>
    </w:p>
    <w:p w14:paraId="6A80ED2F" w14:textId="77777777" w:rsidR="0086201D" w:rsidRPr="0093784F" w:rsidRDefault="0086201D" w:rsidP="0086201D">
      <w:pPr>
        <w:spacing w:line="360" w:lineRule="auto"/>
        <w:jc w:val="both"/>
        <w:rPr>
          <w:rFonts w:ascii="David" w:hAnsi="David"/>
          <w:rtl/>
        </w:rPr>
      </w:pPr>
    </w:p>
    <w:p w14:paraId="6F180D1F"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מידת הפגיעה בערכים להם טען ב"כ המאשימה נמוכה ושונה מהפסיקה אליה הפנה. ב"כ הנאשם 2 עותרת לגזור עליו 12 חודשי מאסר. </w:t>
      </w:r>
    </w:p>
    <w:p w14:paraId="08BC516E" w14:textId="77777777" w:rsidR="0086201D" w:rsidRPr="0093784F" w:rsidRDefault="0086201D" w:rsidP="0086201D">
      <w:pPr>
        <w:spacing w:line="360" w:lineRule="auto"/>
        <w:jc w:val="both"/>
        <w:rPr>
          <w:rFonts w:ascii="David" w:hAnsi="David"/>
          <w:rtl/>
        </w:rPr>
      </w:pPr>
    </w:p>
    <w:p w14:paraId="3B8CA37B" w14:textId="77777777" w:rsidR="0086201D" w:rsidRPr="0093784F" w:rsidRDefault="0086201D" w:rsidP="0086201D">
      <w:pPr>
        <w:spacing w:line="360" w:lineRule="auto"/>
        <w:jc w:val="both"/>
        <w:rPr>
          <w:rFonts w:ascii="David" w:hAnsi="David"/>
          <w:b/>
          <w:bCs/>
          <w:u w:val="single"/>
          <w:rtl/>
        </w:rPr>
      </w:pPr>
      <w:r w:rsidRPr="0093784F">
        <w:rPr>
          <w:rFonts w:ascii="David" w:hAnsi="David"/>
          <w:rtl/>
        </w:rPr>
        <w:t>הנאשם 2 אמר: "</w:t>
      </w:r>
      <w:r w:rsidRPr="0093784F">
        <w:rPr>
          <w:rFonts w:ascii="David" w:hAnsi="David"/>
          <w:b/>
          <w:bCs/>
          <w:rtl/>
        </w:rPr>
        <w:t xml:space="preserve">אני מביע חרטה, מצטער, אני גדלתי בלי אבא. אני לא רוצה שגם הילדה שלי תגדל ככה. זה הזמן שאני הכי מפספס את הגדילה שלה, את הכל אצלה, לא רוצה שהיא תגדל כמו שאני גדלתי. אני מצטער". </w:t>
      </w:r>
    </w:p>
    <w:p w14:paraId="1D687A35" w14:textId="77777777" w:rsidR="0086201D" w:rsidRPr="0093784F" w:rsidRDefault="0086201D" w:rsidP="0086201D">
      <w:pPr>
        <w:spacing w:line="360" w:lineRule="auto"/>
        <w:jc w:val="both"/>
        <w:rPr>
          <w:rFonts w:ascii="David" w:hAnsi="David"/>
          <w:b/>
          <w:bCs/>
          <w:u w:val="single"/>
          <w:rtl/>
        </w:rPr>
      </w:pPr>
    </w:p>
    <w:p w14:paraId="4C24F289" w14:textId="77777777" w:rsidR="0086201D" w:rsidRPr="0093784F" w:rsidRDefault="0086201D" w:rsidP="0086201D">
      <w:pPr>
        <w:spacing w:line="360" w:lineRule="auto"/>
        <w:jc w:val="both"/>
        <w:rPr>
          <w:rFonts w:ascii="David" w:hAnsi="David"/>
          <w:rtl/>
        </w:rPr>
      </w:pPr>
      <w:r w:rsidRPr="0093784F">
        <w:rPr>
          <w:rFonts w:ascii="David" w:hAnsi="David"/>
          <w:rtl/>
        </w:rPr>
        <w:t>6.</w:t>
      </w:r>
      <w:r w:rsidRPr="0093784F">
        <w:rPr>
          <w:rFonts w:ascii="David" w:hAnsi="David"/>
          <w:rtl/>
        </w:rPr>
        <w:tab/>
        <w:t>ב"כ הנאשם 3 טען כי הנאשם 3 הורשע בעבירה של עסקה אחרת בנשק ולטענתו חלה טעות במתחמים אליהם עתר ב"כ המאשימה, הפנה לפסיקה ולהנחיית פרקליט מדינה מספרה 9.16 שעניינה מדיניות ענישה בעבירות נשק ומטעני חבלה.</w:t>
      </w:r>
    </w:p>
    <w:p w14:paraId="40793CD9" w14:textId="77777777" w:rsidR="0086201D" w:rsidRPr="0093784F" w:rsidRDefault="0086201D" w:rsidP="0086201D">
      <w:pPr>
        <w:spacing w:line="360" w:lineRule="auto"/>
        <w:jc w:val="both"/>
        <w:rPr>
          <w:rFonts w:ascii="David" w:hAnsi="David"/>
          <w:rtl/>
        </w:rPr>
      </w:pPr>
    </w:p>
    <w:p w14:paraId="06202AD3"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אומנם ההנחיה אינה מחייבת את בית המשפט, אך מלמדת על כך שעתירת המאשימה אינה תואמת את פסיקת בית המשפט השונים, ואינה תואמת את הנחיית פרקליט המדינה. </w:t>
      </w:r>
    </w:p>
    <w:p w14:paraId="1B1799E6" w14:textId="77777777" w:rsidR="0086201D" w:rsidRPr="0093784F" w:rsidRDefault="0086201D" w:rsidP="0086201D">
      <w:pPr>
        <w:spacing w:line="360" w:lineRule="auto"/>
        <w:jc w:val="both"/>
        <w:rPr>
          <w:rFonts w:ascii="David" w:hAnsi="David"/>
          <w:rtl/>
        </w:rPr>
      </w:pPr>
    </w:p>
    <w:p w14:paraId="7377DDB3"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מדובר באקדח הזנקה שעבר הסבה לאקדח מאולתר, וכי הפסיקה מאבחנת בין נשקים. נטען כי לא נגרם נזק, הנשק נתפס, ובשקלול מכלול הנסיבות, העדר תמורה, סוג הנשק, ובעיקר הפסיקה הנוהגת, העדר תחמושת, המתחם בעניין העבירה בה הורשע הנאשם 3 צריך לנוע בין 18 ל- 36 חודשי מאסר. </w:t>
      </w:r>
    </w:p>
    <w:p w14:paraId="5881115D" w14:textId="77777777" w:rsidR="0086201D" w:rsidRPr="0093784F" w:rsidRDefault="0086201D" w:rsidP="0086201D">
      <w:pPr>
        <w:spacing w:line="360" w:lineRule="auto"/>
        <w:jc w:val="both"/>
        <w:rPr>
          <w:rFonts w:ascii="David" w:hAnsi="David"/>
          <w:rtl/>
        </w:rPr>
      </w:pPr>
    </w:p>
    <w:p w14:paraId="6A840801"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הנאשם בן 27, הודה וחסך זמן שיפוטי, לחובתו שתי הרשעות אך מדובר בהרשעות מינוריות, ומדובר בנאשם שלא ריצה מאסר בפועל גם לא בעבודות שירות.  נטען כי הפסיקה מכירה בקושי הטמון במאסר ראשון, ועליו להיות מתון. נטען כי גם משפחת הנאשם 3 נפגעה, מדובר באדם נשוי, בעת מעצרו היה לו ילד בן שנה, חודשיים לאחר מעצרו נולדה ילדה נוספת שאותה ראה בפעם הראשונה ביום הכרעת הדין, לא היו ביקורים, וזה חלק מהקושי לא רק שלו, אלא גם של משפחתו. </w:t>
      </w:r>
    </w:p>
    <w:p w14:paraId="66340BCB" w14:textId="77777777" w:rsidR="0086201D" w:rsidRPr="0093784F" w:rsidRDefault="0086201D" w:rsidP="0086201D">
      <w:pPr>
        <w:spacing w:line="360" w:lineRule="auto"/>
        <w:jc w:val="both"/>
        <w:rPr>
          <w:rFonts w:ascii="David" w:hAnsi="David"/>
          <w:rtl/>
        </w:rPr>
      </w:pPr>
      <w:r w:rsidRPr="0093784F">
        <w:rPr>
          <w:rFonts w:ascii="David" w:hAnsi="David"/>
          <w:rtl/>
        </w:rPr>
        <w:t xml:space="preserve"> </w:t>
      </w:r>
    </w:p>
    <w:p w14:paraId="75B54721"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שעברו הפלילי של נאשם 3 מינורי, זהו מאסר ראשון , הפגיעה תהיה קשה לכן יש למקם את עונשו בתחתית המתחם. </w:t>
      </w:r>
    </w:p>
    <w:p w14:paraId="4676BBC4" w14:textId="77777777" w:rsidR="0086201D" w:rsidRPr="0093784F" w:rsidRDefault="0086201D" w:rsidP="0086201D">
      <w:pPr>
        <w:spacing w:line="360" w:lineRule="auto"/>
        <w:jc w:val="both"/>
        <w:rPr>
          <w:rFonts w:ascii="David" w:hAnsi="David"/>
          <w:rtl/>
        </w:rPr>
      </w:pPr>
    </w:p>
    <w:p w14:paraId="540E34EE" w14:textId="77777777" w:rsidR="0086201D" w:rsidRPr="0093784F" w:rsidRDefault="0086201D" w:rsidP="0086201D">
      <w:pPr>
        <w:spacing w:line="360" w:lineRule="auto"/>
        <w:jc w:val="both"/>
        <w:rPr>
          <w:rFonts w:ascii="David" w:hAnsi="David"/>
          <w:b/>
          <w:bCs/>
          <w:u w:val="single"/>
          <w:rtl/>
        </w:rPr>
      </w:pPr>
      <w:r w:rsidRPr="0093784F">
        <w:rPr>
          <w:rFonts w:ascii="David" w:hAnsi="David"/>
          <w:rtl/>
        </w:rPr>
        <w:t>הנאשם 3 אמר: "</w:t>
      </w:r>
      <w:r w:rsidRPr="0093784F">
        <w:rPr>
          <w:rFonts w:ascii="David" w:hAnsi="David"/>
          <w:b/>
          <w:bCs/>
          <w:rtl/>
        </w:rPr>
        <w:t>... אני היום יכול להגיד שאני מכיר בטעותי, לוקח אחריות מול עצמי וכלפי בית המשפט. והיום הבנתי את הדרך ומבין את ההשלכות שלה, ואני הבנתי שהלכתי בדרך לא נכונה. גרמה לי להיות מאוכזב מעצמי ולהתבייש מעצמי וממשפחתי, אני מבקש שבית המשפט יאפשר לי הזדמנות לשנות את עצמי, היום אני מבין את הדרך שהלכתי בה פגעתי בעצמי ומשפחתי. אני לוקח אחריות מול עצמי מול הילדים שלי ומשפחתי, שאוכל להעניק להם חיים טובים. אחרי שהתבוננתי בעצמי אני מקבל טיפול אחר, כיוון אחר דרך אחרת. היום אני מבין שאני יכול להיות מול עצמי ומול משפחתי. אודה לבית המשפט על הסבלנות וההקשבה".</w:t>
      </w:r>
    </w:p>
    <w:p w14:paraId="4011696D" w14:textId="77777777" w:rsidR="0086201D" w:rsidRPr="0093784F" w:rsidRDefault="0086201D" w:rsidP="0086201D">
      <w:pPr>
        <w:spacing w:line="360" w:lineRule="auto"/>
        <w:jc w:val="both"/>
        <w:rPr>
          <w:rFonts w:ascii="David" w:hAnsi="David"/>
          <w:rtl/>
        </w:rPr>
      </w:pPr>
    </w:p>
    <w:p w14:paraId="770641B4" w14:textId="77777777" w:rsidR="0086201D" w:rsidRPr="0093784F" w:rsidRDefault="0086201D" w:rsidP="0086201D">
      <w:pPr>
        <w:spacing w:line="360" w:lineRule="auto"/>
        <w:jc w:val="both"/>
        <w:rPr>
          <w:rFonts w:ascii="David" w:hAnsi="David"/>
          <w:b/>
          <w:bCs/>
          <w:u w:val="single"/>
          <w:rtl/>
        </w:rPr>
      </w:pPr>
      <w:r w:rsidRPr="0093784F">
        <w:rPr>
          <w:rFonts w:ascii="David" w:hAnsi="David"/>
          <w:rtl/>
        </w:rPr>
        <w:t xml:space="preserve">7. </w:t>
      </w:r>
      <w:r w:rsidRPr="0093784F">
        <w:rPr>
          <w:rFonts w:ascii="David" w:hAnsi="David"/>
          <w:rtl/>
        </w:rPr>
        <w:tab/>
        <w:t xml:space="preserve">ב"כ הנאשם 4 טענה כי כתב האישום מתאר את חלקו בכך שקישר בין הנאשמים 1 ו- 2 לבין הנאשם 3. </w:t>
      </w:r>
    </w:p>
    <w:p w14:paraId="46137EB1" w14:textId="77777777" w:rsidR="0086201D" w:rsidRPr="0093784F" w:rsidRDefault="0086201D" w:rsidP="0086201D">
      <w:pPr>
        <w:spacing w:line="360" w:lineRule="auto"/>
        <w:jc w:val="both"/>
        <w:rPr>
          <w:rFonts w:ascii="David" w:hAnsi="David"/>
          <w:b/>
          <w:bCs/>
          <w:u w:val="single"/>
          <w:rtl/>
        </w:rPr>
      </w:pPr>
    </w:p>
    <w:p w14:paraId="74F02025" w14:textId="77777777" w:rsidR="0086201D" w:rsidRPr="0093784F" w:rsidRDefault="0086201D" w:rsidP="0086201D">
      <w:pPr>
        <w:spacing w:line="360" w:lineRule="auto"/>
        <w:jc w:val="both"/>
        <w:rPr>
          <w:rFonts w:ascii="David" w:hAnsi="David"/>
          <w:rtl/>
        </w:rPr>
      </w:pPr>
      <w:r w:rsidRPr="0093784F">
        <w:rPr>
          <w:rFonts w:ascii="David" w:hAnsi="David"/>
          <w:rtl/>
        </w:rPr>
        <w:t>נטען כי מתחם העונש ההולם בהתאם לפסיקה הנוהגת בעבירות סיוע בעסקה אחרת נע בין 6 חודשי  מאסר שיכול וירוצה בעבודות שירות עד 12 חודשי מאסר בפועל.</w:t>
      </w:r>
    </w:p>
    <w:p w14:paraId="3B0E0F19" w14:textId="77777777" w:rsidR="0086201D" w:rsidRPr="0093784F" w:rsidRDefault="0086201D" w:rsidP="0086201D">
      <w:pPr>
        <w:spacing w:line="360" w:lineRule="auto"/>
        <w:jc w:val="both"/>
        <w:rPr>
          <w:rFonts w:ascii="David" w:hAnsi="David"/>
          <w:rtl/>
        </w:rPr>
      </w:pPr>
    </w:p>
    <w:p w14:paraId="2565FC0A"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תיק זה על כלל נסיבותיו של הנאשם 4 בפרט, אינו המקרה לחומרה שנטענה. </w:t>
      </w:r>
    </w:p>
    <w:p w14:paraId="5482C9D3" w14:textId="77777777" w:rsidR="0086201D" w:rsidRPr="0093784F" w:rsidRDefault="0086201D" w:rsidP="0086201D">
      <w:pPr>
        <w:spacing w:line="360" w:lineRule="auto"/>
        <w:jc w:val="both"/>
        <w:rPr>
          <w:rFonts w:ascii="David" w:hAnsi="David"/>
          <w:rtl/>
        </w:rPr>
      </w:pPr>
    </w:p>
    <w:p w14:paraId="3885745A"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הנחיית פרקליט המדינה 9.16, שהגיש ב"כ נאשם 3 אומנם  אינה מחייבת את בית המשפט אך מהווה נקודת מוצא בענישה בעבירות נשק, ומפנה לקריטריונים בהנחיה אשר בהתקיימותם ניתן לטעון לענישה חמורה. </w:t>
      </w:r>
    </w:p>
    <w:p w14:paraId="72CD6C38" w14:textId="77777777" w:rsidR="0086201D" w:rsidRPr="0093784F" w:rsidRDefault="0086201D" w:rsidP="0086201D">
      <w:pPr>
        <w:spacing w:line="360" w:lineRule="auto"/>
        <w:jc w:val="both"/>
        <w:rPr>
          <w:rFonts w:ascii="David" w:hAnsi="David"/>
          <w:rtl/>
        </w:rPr>
      </w:pPr>
    </w:p>
    <w:p w14:paraId="4DBDA424"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במקרה זה לא מתקיימות הנסיבות לחומרה, מדובר בנשק מאולתר שעבר הסבה, מדובר באקדח אחד בודד, הנשק לא היה טעון, ולא נטען להחזקה ונשיאה על רקע סכסוך. </w:t>
      </w:r>
    </w:p>
    <w:p w14:paraId="7F4EE665" w14:textId="77777777" w:rsidR="0086201D" w:rsidRPr="0093784F" w:rsidRDefault="0086201D" w:rsidP="0086201D">
      <w:pPr>
        <w:spacing w:line="360" w:lineRule="auto"/>
        <w:jc w:val="both"/>
        <w:rPr>
          <w:rFonts w:ascii="David" w:hAnsi="David"/>
          <w:rtl/>
        </w:rPr>
      </w:pPr>
    </w:p>
    <w:p w14:paraId="10E9B16C" w14:textId="77777777" w:rsidR="0086201D" w:rsidRPr="0093784F" w:rsidRDefault="0086201D" w:rsidP="0086201D">
      <w:pPr>
        <w:spacing w:line="360" w:lineRule="auto"/>
        <w:jc w:val="both"/>
        <w:rPr>
          <w:rFonts w:ascii="David" w:hAnsi="David"/>
          <w:rtl/>
        </w:rPr>
      </w:pPr>
      <w:r w:rsidRPr="0093784F">
        <w:rPr>
          <w:rFonts w:ascii="David" w:hAnsi="David"/>
          <w:rtl/>
        </w:rPr>
        <w:t>נטען כי מדובר בנאשם צעיר בן 24, יש לתת משקל להודאתו בכתב האישום, וחסך זמן שיפוטי.</w:t>
      </w:r>
    </w:p>
    <w:p w14:paraId="7048321B" w14:textId="77777777" w:rsidR="0086201D" w:rsidRPr="0093784F" w:rsidRDefault="0086201D" w:rsidP="0086201D">
      <w:pPr>
        <w:spacing w:line="360" w:lineRule="auto"/>
        <w:jc w:val="both"/>
        <w:rPr>
          <w:rFonts w:ascii="David" w:hAnsi="David"/>
          <w:rtl/>
        </w:rPr>
      </w:pPr>
    </w:p>
    <w:p w14:paraId="1CB726A7" w14:textId="77777777" w:rsidR="0086201D" w:rsidRPr="0093784F" w:rsidRDefault="0086201D" w:rsidP="0086201D">
      <w:pPr>
        <w:spacing w:line="360" w:lineRule="auto"/>
        <w:jc w:val="both"/>
        <w:rPr>
          <w:rFonts w:ascii="David" w:hAnsi="David"/>
          <w:rtl/>
        </w:rPr>
      </w:pPr>
      <w:r w:rsidRPr="0093784F">
        <w:rPr>
          <w:rFonts w:ascii="David" w:hAnsi="David"/>
          <w:rtl/>
        </w:rPr>
        <w:t>נטען כי לנאשם 4 הרשעה אחת בגינה מרצה מאסר ממושך לראשונה בחייו, הרשעה אמנם בעבירות נשק, אך מבוקש מבית המשפט לראות את נסיבות החיים המאוד קשות של הנאשם 4, אשר גדל בבית שהיו בו קשיים כלכליים משמעותיים, נאלץ לפרנס את משפחתו מגיל צעיר, נעדר גורמי תמיכה, ונשר מהלימודים לצורך פרנסת המשפחה.</w:t>
      </w:r>
    </w:p>
    <w:p w14:paraId="39529D6D" w14:textId="77777777" w:rsidR="0086201D" w:rsidRPr="0093784F" w:rsidRDefault="0086201D" w:rsidP="0086201D">
      <w:pPr>
        <w:spacing w:line="360" w:lineRule="auto"/>
        <w:jc w:val="both"/>
        <w:rPr>
          <w:rFonts w:ascii="David" w:hAnsi="David"/>
          <w:rtl/>
        </w:rPr>
      </w:pPr>
    </w:p>
    <w:p w14:paraId="316E2063"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מתחם העונש מתחיל  בין 6 חודשי עבודות שירות עד 12 חודשי מאסר בפועל. </w:t>
      </w:r>
    </w:p>
    <w:p w14:paraId="68DD3BDF" w14:textId="77777777" w:rsidR="0086201D" w:rsidRPr="0093784F" w:rsidRDefault="0086201D" w:rsidP="0086201D">
      <w:pPr>
        <w:spacing w:line="360" w:lineRule="auto"/>
        <w:jc w:val="both"/>
        <w:rPr>
          <w:rFonts w:ascii="David" w:hAnsi="David"/>
          <w:rtl/>
        </w:rPr>
      </w:pPr>
    </w:p>
    <w:p w14:paraId="0A4EC5E9" w14:textId="77777777" w:rsidR="0086201D" w:rsidRPr="0093784F" w:rsidRDefault="0086201D" w:rsidP="0086201D">
      <w:pPr>
        <w:spacing w:line="360" w:lineRule="auto"/>
        <w:jc w:val="both"/>
        <w:rPr>
          <w:rFonts w:ascii="David" w:hAnsi="David"/>
          <w:rtl/>
        </w:rPr>
      </w:pPr>
      <w:r w:rsidRPr="0093784F">
        <w:rPr>
          <w:rFonts w:ascii="David" w:hAnsi="David"/>
          <w:rtl/>
        </w:rPr>
        <w:t xml:space="preserve">ב"כ הנאשם 4 מבקשת שלא למצות את הדין עימו בגלל חלקו המינורי בביצוע העבירה וכי ברוב המכריע של המקרים מדובר בסיוע ברף גבוה בשונה מעניינו, וחלקו הינו משני, הנאשם 4 לא נכח פיזית באף שלב של העסקה, והסיוע מתמצה במסירת פרטי קשר של נאשם 3.  נטען כי מדובר בסיוע ברף הנמוך, לא מדובר בתחכום מיוחד, הכנה מיוחדת או שליטה במהלך העסקה. </w:t>
      </w:r>
    </w:p>
    <w:p w14:paraId="0B0B44B4" w14:textId="77777777" w:rsidR="0086201D" w:rsidRPr="0093784F" w:rsidRDefault="0086201D" w:rsidP="0086201D">
      <w:pPr>
        <w:spacing w:line="360" w:lineRule="auto"/>
        <w:jc w:val="both"/>
        <w:rPr>
          <w:rFonts w:ascii="David" w:hAnsi="David"/>
          <w:rtl/>
        </w:rPr>
      </w:pPr>
    </w:p>
    <w:p w14:paraId="4A5764B0"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מבלי להקל ראש בערכים המוגנים שנפגעו, מידת הפגיעה של הנאשם 4 בערכים אלו הינה נמוכה. </w:t>
      </w:r>
    </w:p>
    <w:p w14:paraId="15BE8FBA" w14:textId="77777777" w:rsidR="0086201D" w:rsidRPr="0093784F" w:rsidRDefault="0086201D" w:rsidP="0086201D">
      <w:pPr>
        <w:spacing w:line="360" w:lineRule="auto"/>
        <w:jc w:val="both"/>
        <w:rPr>
          <w:rFonts w:ascii="David" w:hAnsi="David"/>
          <w:rtl/>
        </w:rPr>
      </w:pPr>
    </w:p>
    <w:p w14:paraId="4A9C999A"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הנאשם 4 עצור בתיק הזה מיום 2.11.20, ומאז הוא בסטטוס של שפוט עצור, ונטען לפגיעה בזכויות שלו כאסיר כשהוא נמצא בסטטוס עצור. </w:t>
      </w:r>
    </w:p>
    <w:p w14:paraId="74BD8A46" w14:textId="77777777" w:rsidR="0086201D" w:rsidRPr="0093784F" w:rsidRDefault="0086201D" w:rsidP="0086201D">
      <w:pPr>
        <w:spacing w:line="360" w:lineRule="auto"/>
        <w:jc w:val="both"/>
        <w:rPr>
          <w:rFonts w:ascii="David" w:hAnsi="David"/>
          <w:rtl/>
        </w:rPr>
      </w:pPr>
    </w:p>
    <w:p w14:paraId="266E9DC3" w14:textId="77777777" w:rsidR="0086201D" w:rsidRPr="0093784F" w:rsidRDefault="0086201D" w:rsidP="0086201D">
      <w:pPr>
        <w:spacing w:line="360" w:lineRule="auto"/>
        <w:jc w:val="both"/>
        <w:rPr>
          <w:rFonts w:ascii="David" w:hAnsi="David"/>
          <w:rtl/>
        </w:rPr>
      </w:pPr>
      <w:r w:rsidRPr="0093784F">
        <w:rPr>
          <w:rFonts w:ascii="David" w:hAnsi="David"/>
          <w:rtl/>
        </w:rPr>
        <w:t xml:space="preserve">נטען כי הנאשם 4 התחיל הליך טיפול בכלא, זהו מאסרו ראשון, ההליך הופסק בעקבות מעצרו, והוא אינו זכאי לחופשות.  </w:t>
      </w:r>
    </w:p>
    <w:p w14:paraId="7CA6FEE7" w14:textId="77777777" w:rsidR="0086201D" w:rsidRPr="0093784F" w:rsidRDefault="0086201D" w:rsidP="0086201D">
      <w:pPr>
        <w:spacing w:line="360" w:lineRule="auto"/>
        <w:jc w:val="both"/>
        <w:rPr>
          <w:rFonts w:ascii="David" w:hAnsi="David"/>
          <w:rtl/>
        </w:rPr>
      </w:pPr>
    </w:p>
    <w:p w14:paraId="2D8DE58C" w14:textId="77777777" w:rsidR="0086201D" w:rsidRPr="0093784F" w:rsidRDefault="0086201D" w:rsidP="0086201D">
      <w:pPr>
        <w:spacing w:line="360" w:lineRule="auto"/>
        <w:jc w:val="both"/>
        <w:rPr>
          <w:rFonts w:ascii="David" w:hAnsi="David"/>
          <w:rtl/>
        </w:rPr>
      </w:pPr>
      <w:r w:rsidRPr="0093784F">
        <w:rPr>
          <w:rFonts w:ascii="David" w:hAnsi="David"/>
          <w:rtl/>
        </w:rPr>
        <w:t xml:space="preserve">התבקש לקזז את תקופת המעצר שבה הנאשם היה בסטטוס עצור שפוט מכל עונש שבית המשפט יגזור, ונטען כי ניכוי ימי המעצר במקרה הזה נתון לשיקול דעתו וסמכותו של בית המשפט ולא מעוגן בחקיקה. </w:t>
      </w:r>
    </w:p>
    <w:p w14:paraId="37ABE8A1" w14:textId="77777777" w:rsidR="0086201D" w:rsidRPr="0093784F" w:rsidRDefault="0086201D" w:rsidP="0086201D">
      <w:pPr>
        <w:spacing w:line="360" w:lineRule="auto"/>
        <w:jc w:val="both"/>
        <w:rPr>
          <w:rFonts w:ascii="David" w:hAnsi="David"/>
          <w:rtl/>
        </w:rPr>
      </w:pPr>
    </w:p>
    <w:p w14:paraId="590827E0" w14:textId="77777777" w:rsidR="0086201D" w:rsidRPr="0093784F" w:rsidRDefault="0086201D" w:rsidP="0086201D">
      <w:pPr>
        <w:spacing w:line="360" w:lineRule="auto"/>
        <w:jc w:val="both"/>
        <w:rPr>
          <w:rFonts w:ascii="David" w:hAnsi="David"/>
          <w:rtl/>
        </w:rPr>
      </w:pPr>
    </w:p>
    <w:p w14:paraId="28EEAFD7" w14:textId="77777777" w:rsidR="0086201D" w:rsidRPr="0093784F" w:rsidRDefault="0086201D" w:rsidP="0086201D">
      <w:pPr>
        <w:spacing w:line="360" w:lineRule="auto"/>
        <w:jc w:val="both"/>
        <w:rPr>
          <w:rFonts w:ascii="David" w:hAnsi="David"/>
          <w:b/>
          <w:bCs/>
          <w:u w:val="single"/>
          <w:rtl/>
        </w:rPr>
      </w:pPr>
      <w:r w:rsidRPr="0093784F">
        <w:rPr>
          <w:rFonts w:ascii="David" w:hAnsi="David"/>
          <w:rtl/>
        </w:rPr>
        <w:t>הנאשם 4 אמר:</w:t>
      </w:r>
      <w:r w:rsidRPr="0093784F">
        <w:rPr>
          <w:rFonts w:ascii="David" w:hAnsi="David"/>
          <w:b/>
          <w:bCs/>
          <w:rtl/>
        </w:rPr>
        <w:t xml:space="preserve"> "אני לוקח אחריות על המעשה טעיתי, אני מגיל 22 בבית סוהר, 3 שנים אני בבית סוהר. הייתי בטיפול לטפל בעצמי, ואחרי שנכנסתי לטיפול כמה ימים לקחו אותי על התיק הזה, אני רוצה להיכנס לטיפול לא מסכימים. אבקש לתת לי הזדמנות לקבל טיפול, אני הרבה זמן בבית סוהר, אני מתבייש מעצמי על דבר שאני חי בו".</w:t>
      </w:r>
    </w:p>
    <w:p w14:paraId="67DCA16C" w14:textId="77777777" w:rsidR="0086201D" w:rsidRPr="0093784F" w:rsidRDefault="0086201D" w:rsidP="0086201D">
      <w:pPr>
        <w:spacing w:line="360" w:lineRule="auto"/>
        <w:jc w:val="both"/>
        <w:rPr>
          <w:b/>
          <w:bCs/>
          <w:u w:val="single"/>
          <w:rtl/>
          <w:lang w:eastAsia="he-IL"/>
        </w:rPr>
      </w:pPr>
    </w:p>
    <w:p w14:paraId="16298FAB" w14:textId="77777777" w:rsidR="0086201D" w:rsidRPr="0093784F" w:rsidRDefault="0086201D" w:rsidP="0086201D">
      <w:pPr>
        <w:spacing w:line="360" w:lineRule="auto"/>
        <w:jc w:val="both"/>
        <w:rPr>
          <w:b/>
          <w:bCs/>
          <w:u w:val="single"/>
          <w:rtl/>
          <w:lang w:eastAsia="he-IL"/>
        </w:rPr>
      </w:pPr>
    </w:p>
    <w:p w14:paraId="53794805" w14:textId="77777777" w:rsidR="0086201D" w:rsidRPr="0093784F" w:rsidRDefault="0086201D" w:rsidP="0086201D">
      <w:pPr>
        <w:spacing w:line="360" w:lineRule="auto"/>
        <w:jc w:val="both"/>
        <w:rPr>
          <w:b/>
          <w:bCs/>
          <w:u w:val="single"/>
          <w:rtl/>
          <w:lang w:eastAsia="he-IL"/>
        </w:rPr>
      </w:pPr>
    </w:p>
    <w:p w14:paraId="6ECCCACB" w14:textId="77777777" w:rsidR="0086201D" w:rsidRPr="0093784F" w:rsidRDefault="0086201D" w:rsidP="0086201D">
      <w:pPr>
        <w:spacing w:line="360" w:lineRule="auto"/>
        <w:jc w:val="both"/>
        <w:rPr>
          <w:b/>
          <w:bCs/>
          <w:u w:val="single"/>
          <w:rtl/>
          <w:lang w:eastAsia="he-IL"/>
        </w:rPr>
      </w:pPr>
      <w:r w:rsidRPr="0093784F">
        <w:rPr>
          <w:b/>
          <w:bCs/>
          <w:u w:val="single"/>
          <w:rtl/>
          <w:lang w:eastAsia="he-IL"/>
        </w:rPr>
        <w:t>הערכים המוגנים ומתחם העונש ההולם</w:t>
      </w:r>
    </w:p>
    <w:p w14:paraId="418CCBED" w14:textId="77777777" w:rsidR="0086201D" w:rsidRPr="0093784F" w:rsidRDefault="0086201D" w:rsidP="0086201D">
      <w:pPr>
        <w:spacing w:line="360" w:lineRule="auto"/>
        <w:jc w:val="both"/>
        <w:rPr>
          <w:b/>
          <w:bCs/>
          <w:u w:val="single"/>
          <w:rtl/>
          <w:lang w:eastAsia="he-IL"/>
        </w:rPr>
      </w:pPr>
    </w:p>
    <w:p w14:paraId="51781871" w14:textId="77777777" w:rsidR="0086201D" w:rsidRPr="0093784F" w:rsidRDefault="0086201D" w:rsidP="0086201D">
      <w:pPr>
        <w:spacing w:line="360" w:lineRule="auto"/>
        <w:jc w:val="both"/>
        <w:rPr>
          <w:rtl/>
          <w:lang w:eastAsia="he-IL"/>
        </w:rPr>
      </w:pPr>
      <w:r w:rsidRPr="0093784F">
        <w:rPr>
          <w:rtl/>
        </w:rPr>
        <w:t>8.</w:t>
      </w:r>
      <w:r w:rsidRPr="0093784F">
        <w:rPr>
          <w:rtl/>
          <w:lang w:eastAsia="he-IL"/>
        </w:rPr>
        <w:tab/>
        <w:t xml:space="preserve">הנאשמים 1 ו- 2 ביצעו עבירת הובלה ונשיאה של נשק, הם אספו מהנאשם 3 אקדח הזנקה מוסב, היורה ומסוגל המית, הנאשם 1 החביא את האקדח המוסב על גופו והנאשמים 1 ו-2 הסיעו יחדיו את הנשק ברכב,  הנאשם 3 ביצע עבירה של עסקה אחרת בנשק בכך שמסר לנאשמים 1 -2 את האקדח המוסב, הנאשם 4 סייע ביצירת הקשר בין הנאשמים 1 ו-2 לנאשם 3 ובתמורה לעזרתו בעסקה ביקש שתופקד לו "קנטינה" היות ושהה במאסר בזמן ביצוע העסקה.  </w:t>
      </w:r>
    </w:p>
    <w:p w14:paraId="074E7C9F" w14:textId="77777777" w:rsidR="0086201D" w:rsidRPr="0093784F" w:rsidRDefault="0086201D" w:rsidP="0086201D">
      <w:pPr>
        <w:spacing w:line="360" w:lineRule="auto"/>
        <w:jc w:val="both"/>
        <w:rPr>
          <w:rtl/>
          <w:lang w:eastAsia="he-IL"/>
        </w:rPr>
      </w:pPr>
      <w:r w:rsidRPr="0093784F">
        <w:rPr>
          <w:rtl/>
          <w:lang w:eastAsia="he-IL"/>
        </w:rPr>
        <w:t xml:space="preserve">  </w:t>
      </w:r>
    </w:p>
    <w:p w14:paraId="690FA3DF" w14:textId="77777777" w:rsidR="0086201D" w:rsidRPr="0093784F" w:rsidRDefault="0086201D" w:rsidP="0086201D">
      <w:pPr>
        <w:spacing w:line="360" w:lineRule="auto"/>
        <w:jc w:val="both"/>
        <w:rPr>
          <w:rtl/>
        </w:rPr>
      </w:pPr>
      <w:r w:rsidRPr="0093784F">
        <w:rPr>
          <w:rtl/>
        </w:rPr>
        <w:t>הנאשם 3 הואשם בעבירה של עסקה אחרת בנשק, הוא אשר סיפק לנאשמים 1 ו- 2 את האקדח שהוסב.</w:t>
      </w:r>
    </w:p>
    <w:p w14:paraId="180E8020" w14:textId="77777777" w:rsidR="0086201D" w:rsidRPr="0093784F" w:rsidRDefault="0086201D" w:rsidP="0086201D">
      <w:pPr>
        <w:spacing w:line="360" w:lineRule="auto"/>
        <w:jc w:val="both"/>
        <w:rPr>
          <w:rtl/>
        </w:rPr>
      </w:pPr>
    </w:p>
    <w:p w14:paraId="7F56047E" w14:textId="77777777" w:rsidR="0086201D" w:rsidRPr="0093784F" w:rsidRDefault="0086201D" w:rsidP="0086201D">
      <w:pPr>
        <w:spacing w:line="360" w:lineRule="auto"/>
        <w:jc w:val="both"/>
        <w:rPr>
          <w:rtl/>
        </w:rPr>
      </w:pPr>
      <w:r w:rsidRPr="0093784F">
        <w:rPr>
          <w:rtl/>
        </w:rPr>
        <w:t>הנאשם 4 סייע להתקיימות העסקה, בכך שקישר בין הנאשמים 1-2 לנאשם 3.</w:t>
      </w:r>
    </w:p>
    <w:p w14:paraId="21F750CF" w14:textId="77777777" w:rsidR="0086201D" w:rsidRPr="0093784F" w:rsidRDefault="0086201D" w:rsidP="0086201D">
      <w:pPr>
        <w:spacing w:line="360" w:lineRule="auto"/>
        <w:jc w:val="both"/>
        <w:rPr>
          <w:rtl/>
        </w:rPr>
      </w:pPr>
    </w:p>
    <w:p w14:paraId="27E3D291" w14:textId="77777777" w:rsidR="0086201D" w:rsidRPr="0093784F" w:rsidRDefault="0086201D" w:rsidP="0086201D">
      <w:pPr>
        <w:spacing w:line="360" w:lineRule="auto"/>
        <w:jc w:val="both"/>
        <w:rPr>
          <w:rtl/>
          <w:lang w:eastAsia="he-IL"/>
        </w:rPr>
      </w:pPr>
      <w:r w:rsidRPr="0093784F">
        <w:rPr>
          <w:rtl/>
          <w:lang w:eastAsia="he-IL"/>
        </w:rPr>
        <w:t xml:space="preserve">בעבירות שביצעו פגעו הנאשמים בערכים המוגנים שהם ההגנה על שלום הציבור, ביטחון הציבור ושלטון החוק והגנה על שלמות הגוף. </w:t>
      </w:r>
    </w:p>
    <w:p w14:paraId="6A11D572" w14:textId="77777777" w:rsidR="0086201D" w:rsidRPr="0093784F" w:rsidRDefault="0086201D" w:rsidP="0086201D">
      <w:pPr>
        <w:spacing w:line="360" w:lineRule="auto"/>
        <w:jc w:val="both"/>
        <w:rPr>
          <w:rtl/>
        </w:rPr>
      </w:pPr>
    </w:p>
    <w:p w14:paraId="49366F46" w14:textId="77777777" w:rsidR="0086201D" w:rsidRPr="0093784F" w:rsidRDefault="0086201D" w:rsidP="0086201D">
      <w:pPr>
        <w:spacing w:line="360" w:lineRule="auto"/>
        <w:jc w:val="both"/>
        <w:rPr>
          <w:rtl/>
          <w:lang w:eastAsia="he-IL"/>
        </w:rPr>
      </w:pPr>
      <w:r w:rsidRPr="0093784F">
        <w:rPr>
          <w:rtl/>
          <w:lang w:eastAsia="he-IL"/>
        </w:rPr>
        <w:t xml:space="preserve">עבירות הנשק באשר הן הינן עבירות חמורות וזאת בשל הסיכון הגבוה הטמון בעבירות אלו והפגיעה החמורה בערכים המוגנים. </w:t>
      </w:r>
    </w:p>
    <w:p w14:paraId="4857A9BE" w14:textId="77777777" w:rsidR="0086201D" w:rsidRPr="0093784F" w:rsidRDefault="0086201D" w:rsidP="0086201D">
      <w:pPr>
        <w:spacing w:line="360" w:lineRule="auto"/>
        <w:jc w:val="both"/>
        <w:rPr>
          <w:rtl/>
          <w:lang w:eastAsia="he-IL"/>
        </w:rPr>
      </w:pPr>
    </w:p>
    <w:p w14:paraId="6617CBA4" w14:textId="77777777" w:rsidR="0086201D" w:rsidRPr="0093784F" w:rsidRDefault="0086201D" w:rsidP="0086201D">
      <w:pPr>
        <w:spacing w:after="200" w:line="276" w:lineRule="auto"/>
        <w:contextualSpacing/>
        <w:rPr>
          <w:rFonts w:ascii="Calibri" w:hAnsi="Calibri"/>
          <w:b/>
          <w:bCs/>
          <w:rtl/>
        </w:rPr>
      </w:pPr>
      <w:r w:rsidRPr="0093784F">
        <w:rPr>
          <w:rFonts w:ascii="Calibri" w:hAnsi="Calibri" w:hint="eastAsia"/>
          <w:rtl/>
        </w:rPr>
        <w:t>ר</w:t>
      </w:r>
      <w:r w:rsidRPr="0093784F">
        <w:rPr>
          <w:rFonts w:ascii="Calibri" w:hAnsi="Calibri"/>
          <w:rtl/>
        </w:rPr>
        <w:t xml:space="preserve">' </w:t>
      </w:r>
      <w:r w:rsidRPr="0093784F">
        <w:rPr>
          <w:rFonts w:ascii="Calibri" w:hAnsi="Calibri" w:hint="eastAsia"/>
          <w:rtl/>
        </w:rPr>
        <w:t>את</w:t>
      </w:r>
      <w:r w:rsidRPr="0093784F">
        <w:rPr>
          <w:rFonts w:ascii="Calibri" w:hAnsi="Calibri"/>
          <w:rtl/>
        </w:rPr>
        <w:t xml:space="preserve"> </w:t>
      </w:r>
      <w:r w:rsidRPr="0093784F">
        <w:rPr>
          <w:rFonts w:ascii="Calibri" w:hAnsi="Calibri" w:hint="eastAsia"/>
          <w:rtl/>
        </w:rPr>
        <w:t>הדברים</w:t>
      </w:r>
      <w:r w:rsidRPr="0093784F">
        <w:rPr>
          <w:rFonts w:ascii="Calibri" w:hAnsi="Calibri"/>
          <w:rtl/>
        </w:rPr>
        <w:t xml:space="preserve"> </w:t>
      </w:r>
      <w:r w:rsidRPr="0093784F">
        <w:rPr>
          <w:rFonts w:ascii="Calibri" w:hAnsi="Calibri" w:hint="eastAsia"/>
          <w:rtl/>
        </w:rPr>
        <w:t>שנאמרו</w:t>
      </w:r>
      <w:r w:rsidRPr="0093784F">
        <w:rPr>
          <w:rFonts w:ascii="Calibri" w:hAnsi="Calibri"/>
          <w:rtl/>
        </w:rPr>
        <w:t xml:space="preserve"> </w:t>
      </w:r>
      <w:r w:rsidRPr="0093784F">
        <w:rPr>
          <w:rFonts w:ascii="Calibri" w:hAnsi="Calibri" w:hint="eastAsia"/>
          <w:rtl/>
        </w:rPr>
        <w:t>ב</w:t>
      </w:r>
      <w:hyperlink r:id="rId21" w:history="1">
        <w:r w:rsidR="00CE1E53" w:rsidRPr="0093784F">
          <w:rPr>
            <w:rFonts w:ascii="Calibri" w:hAnsi="Calibri" w:hint="eastAsia"/>
            <w:color w:val="0000FF"/>
            <w:u w:val="single"/>
            <w:rtl/>
          </w:rPr>
          <w:t>ע</w:t>
        </w:r>
        <w:r w:rsidR="00CE1E53" w:rsidRPr="0093784F">
          <w:rPr>
            <w:rFonts w:ascii="Calibri" w:hAnsi="Calibri"/>
            <w:color w:val="0000FF"/>
            <w:u w:val="single"/>
            <w:rtl/>
          </w:rPr>
          <w:t>"</w:t>
        </w:r>
        <w:r w:rsidR="00CE1E53" w:rsidRPr="0093784F">
          <w:rPr>
            <w:rFonts w:ascii="Calibri" w:hAnsi="Calibri" w:hint="eastAsia"/>
            <w:color w:val="0000FF"/>
            <w:u w:val="single"/>
            <w:rtl/>
          </w:rPr>
          <w:t>פ</w:t>
        </w:r>
        <w:r w:rsidR="00CE1E53" w:rsidRPr="0093784F">
          <w:rPr>
            <w:rFonts w:ascii="Calibri" w:hAnsi="Calibri"/>
            <w:color w:val="0000FF"/>
            <w:u w:val="single"/>
            <w:rtl/>
          </w:rPr>
          <w:t xml:space="preserve"> 7502/12</w:t>
        </w:r>
      </w:hyperlink>
      <w:r w:rsidRPr="0093784F">
        <w:rPr>
          <w:rFonts w:ascii="Calibri" w:hAnsi="Calibri"/>
          <w:rtl/>
        </w:rPr>
        <w:t xml:space="preserve"> </w:t>
      </w:r>
      <w:r w:rsidRPr="0093784F">
        <w:rPr>
          <w:rFonts w:ascii="Calibri" w:hAnsi="Calibri" w:hint="eastAsia"/>
          <w:b/>
          <w:bCs/>
          <w:rtl/>
        </w:rPr>
        <w:t>בסאם</w:t>
      </w:r>
      <w:r w:rsidRPr="0093784F">
        <w:rPr>
          <w:rFonts w:ascii="Calibri" w:hAnsi="Calibri"/>
          <w:b/>
          <w:bCs/>
          <w:rtl/>
        </w:rPr>
        <w:t xml:space="preserve"> </w:t>
      </w:r>
      <w:r w:rsidRPr="0093784F">
        <w:rPr>
          <w:rFonts w:ascii="Calibri" w:hAnsi="Calibri" w:hint="eastAsia"/>
          <w:b/>
          <w:bCs/>
          <w:rtl/>
        </w:rPr>
        <w:t>כוויס</w:t>
      </w:r>
      <w:r w:rsidRPr="0093784F">
        <w:rPr>
          <w:rFonts w:ascii="Calibri" w:hAnsi="Calibri"/>
          <w:b/>
          <w:bCs/>
          <w:rtl/>
        </w:rPr>
        <w:t xml:space="preserve"> </w:t>
      </w:r>
      <w:r w:rsidRPr="0093784F">
        <w:rPr>
          <w:rFonts w:ascii="Calibri" w:hAnsi="Calibri" w:hint="eastAsia"/>
          <w:b/>
          <w:bCs/>
          <w:rtl/>
        </w:rPr>
        <w:t>נגד</w:t>
      </w:r>
      <w:r w:rsidRPr="0093784F">
        <w:rPr>
          <w:rFonts w:ascii="Calibri" w:hAnsi="Calibri"/>
          <w:b/>
          <w:bCs/>
          <w:rtl/>
        </w:rPr>
        <w:t xml:space="preserve"> </w:t>
      </w:r>
      <w:r w:rsidRPr="0093784F">
        <w:rPr>
          <w:rFonts w:ascii="Calibri" w:hAnsi="Calibri" w:hint="eastAsia"/>
          <w:b/>
          <w:bCs/>
          <w:rtl/>
        </w:rPr>
        <w:t>מדינת</w:t>
      </w:r>
      <w:r w:rsidRPr="0093784F">
        <w:rPr>
          <w:rFonts w:ascii="Calibri" w:hAnsi="Calibri"/>
          <w:b/>
          <w:bCs/>
          <w:rtl/>
        </w:rPr>
        <w:t xml:space="preserve"> </w:t>
      </w:r>
      <w:r w:rsidRPr="0093784F">
        <w:rPr>
          <w:rFonts w:ascii="Calibri" w:hAnsi="Calibri" w:hint="eastAsia"/>
          <w:b/>
          <w:bCs/>
          <w:rtl/>
        </w:rPr>
        <w:t>ישראל</w:t>
      </w:r>
      <w:r w:rsidRPr="0093784F">
        <w:rPr>
          <w:rFonts w:ascii="Calibri" w:hAnsi="Calibri"/>
          <w:b/>
          <w:bCs/>
          <w:rtl/>
        </w:rPr>
        <w:t xml:space="preserve"> (25.06.13):</w:t>
      </w:r>
    </w:p>
    <w:p w14:paraId="39EC48D1" w14:textId="77777777" w:rsidR="0086201D" w:rsidRPr="0093784F" w:rsidRDefault="0086201D" w:rsidP="0086201D">
      <w:pPr>
        <w:spacing w:after="200" w:line="276" w:lineRule="auto"/>
        <w:ind w:left="1410" w:right="851"/>
        <w:contextualSpacing/>
        <w:rPr>
          <w:rFonts w:ascii="Calibri" w:hAnsi="Calibri"/>
          <w:b/>
          <w:bCs/>
          <w:rtl/>
        </w:rPr>
      </w:pPr>
    </w:p>
    <w:p w14:paraId="38B24587" w14:textId="77777777" w:rsidR="0086201D" w:rsidRPr="0093784F" w:rsidRDefault="0086201D" w:rsidP="0086201D">
      <w:pPr>
        <w:spacing w:after="200" w:line="276" w:lineRule="auto"/>
        <w:ind w:left="1410" w:right="851"/>
        <w:contextualSpacing/>
        <w:jc w:val="both"/>
        <w:rPr>
          <w:rFonts w:ascii="Calibri" w:hAnsi="Calibri"/>
          <w:b/>
          <w:bCs/>
          <w:rtl/>
        </w:rPr>
      </w:pPr>
      <w:r w:rsidRPr="0093784F">
        <w:rPr>
          <w:rFonts w:ascii="Calibri" w:hAnsi="Calibri"/>
          <w:b/>
          <w:bCs/>
          <w:rtl/>
        </w:rPr>
        <w:t>"</w:t>
      </w:r>
      <w:r w:rsidRPr="0093784F">
        <w:rPr>
          <w:rFonts w:ascii="Calibri" w:hAnsi="Calibri" w:hint="eastAsia"/>
          <w:b/>
          <w:bCs/>
          <w:rtl/>
        </w:rPr>
        <w:t>כפי</w:t>
      </w:r>
      <w:r w:rsidRPr="0093784F">
        <w:rPr>
          <w:rFonts w:ascii="Calibri" w:hAnsi="Calibri"/>
          <w:b/>
          <w:bCs/>
          <w:rtl/>
        </w:rPr>
        <w:t xml:space="preserve"> </w:t>
      </w:r>
      <w:r w:rsidRPr="0093784F">
        <w:rPr>
          <w:rFonts w:ascii="Calibri" w:hAnsi="Calibri" w:hint="eastAsia"/>
          <w:b/>
          <w:bCs/>
          <w:rtl/>
        </w:rPr>
        <w:t>שנפסק</w:t>
      </w:r>
      <w:r w:rsidRPr="0093784F">
        <w:rPr>
          <w:rFonts w:ascii="Calibri" w:hAnsi="Calibri"/>
          <w:b/>
          <w:bCs/>
          <w:rtl/>
        </w:rPr>
        <w:t xml:space="preserve">, </w:t>
      </w:r>
      <w:r w:rsidRPr="0093784F">
        <w:rPr>
          <w:rFonts w:ascii="Calibri" w:hAnsi="Calibri" w:hint="eastAsia"/>
          <w:b/>
          <w:bCs/>
          <w:rtl/>
        </w:rPr>
        <w:t>לא</w:t>
      </w:r>
      <w:r w:rsidRPr="0093784F">
        <w:rPr>
          <w:rFonts w:ascii="Calibri" w:hAnsi="Calibri"/>
          <w:b/>
          <w:bCs/>
          <w:rtl/>
        </w:rPr>
        <w:t xml:space="preserve"> </w:t>
      </w:r>
      <w:r w:rsidRPr="0093784F">
        <w:rPr>
          <w:rFonts w:ascii="Calibri" w:hAnsi="Calibri" w:hint="eastAsia"/>
          <w:b/>
          <w:bCs/>
          <w:rtl/>
        </w:rPr>
        <w:t>אחת</w:t>
      </w:r>
      <w:r w:rsidRPr="0093784F">
        <w:rPr>
          <w:rFonts w:ascii="Calibri" w:hAnsi="Calibri"/>
          <w:b/>
          <w:bCs/>
          <w:rtl/>
        </w:rPr>
        <w:t xml:space="preserve">, </w:t>
      </w:r>
      <w:r w:rsidRPr="0093784F">
        <w:rPr>
          <w:rFonts w:ascii="Calibri" w:hAnsi="Calibri" w:hint="eastAsia"/>
          <w:b/>
          <w:bCs/>
          <w:rtl/>
        </w:rPr>
        <w:t>עבירות</w:t>
      </w:r>
      <w:r w:rsidRPr="0093784F">
        <w:rPr>
          <w:rFonts w:ascii="Calibri" w:hAnsi="Calibri"/>
          <w:b/>
          <w:bCs/>
          <w:rtl/>
        </w:rPr>
        <w:t xml:space="preserve"> </w:t>
      </w:r>
      <w:r w:rsidRPr="0093784F">
        <w:rPr>
          <w:rFonts w:ascii="Calibri" w:hAnsi="Calibri" w:hint="eastAsia"/>
          <w:b/>
          <w:bCs/>
          <w:rtl/>
        </w:rPr>
        <w:t>בנשק</w:t>
      </w:r>
      <w:r w:rsidRPr="0093784F">
        <w:rPr>
          <w:rFonts w:ascii="Calibri" w:hAnsi="Calibri"/>
          <w:b/>
          <w:bCs/>
          <w:rtl/>
        </w:rPr>
        <w:t xml:space="preserve"> </w:t>
      </w:r>
      <w:r w:rsidRPr="0093784F">
        <w:rPr>
          <w:rFonts w:ascii="Calibri" w:hAnsi="Calibri" w:hint="eastAsia"/>
          <w:b/>
          <w:bCs/>
          <w:rtl/>
        </w:rPr>
        <w:t>לסוגיהן</w:t>
      </w:r>
      <w:r w:rsidRPr="0093784F">
        <w:rPr>
          <w:rFonts w:ascii="Calibri" w:hAnsi="Calibri"/>
          <w:b/>
          <w:bCs/>
          <w:rtl/>
        </w:rPr>
        <w:t xml:space="preserve"> </w:t>
      </w:r>
      <w:r w:rsidRPr="0093784F">
        <w:rPr>
          <w:rFonts w:ascii="Calibri" w:hAnsi="Calibri" w:hint="eastAsia"/>
          <w:b/>
          <w:bCs/>
          <w:rtl/>
        </w:rPr>
        <w:t>מגלמות</w:t>
      </w:r>
      <w:r w:rsidRPr="0093784F">
        <w:rPr>
          <w:rFonts w:ascii="Calibri" w:hAnsi="Calibri"/>
          <w:b/>
          <w:bCs/>
          <w:rtl/>
        </w:rPr>
        <w:t xml:space="preserve"> </w:t>
      </w:r>
      <w:r w:rsidRPr="0093784F">
        <w:rPr>
          <w:rFonts w:ascii="Calibri" w:hAnsi="Calibri" w:hint="eastAsia"/>
          <w:b/>
          <w:bCs/>
          <w:rtl/>
        </w:rPr>
        <w:t>בתוכן</w:t>
      </w:r>
      <w:r w:rsidRPr="0093784F">
        <w:rPr>
          <w:rFonts w:ascii="Calibri" w:hAnsi="Calibri"/>
          <w:b/>
          <w:bCs/>
          <w:rtl/>
        </w:rPr>
        <w:t xml:space="preserve"> </w:t>
      </w:r>
      <w:r w:rsidRPr="0093784F">
        <w:rPr>
          <w:rFonts w:ascii="Calibri" w:hAnsi="Calibri" w:hint="eastAsia"/>
          <w:b/>
          <w:bCs/>
          <w:rtl/>
        </w:rPr>
        <w:t>סיכון</w:t>
      </w:r>
      <w:r w:rsidRPr="0093784F">
        <w:rPr>
          <w:rFonts w:ascii="Calibri" w:hAnsi="Calibri"/>
          <w:b/>
          <w:bCs/>
          <w:rtl/>
        </w:rPr>
        <w:t xml:space="preserve"> </w:t>
      </w:r>
      <w:r w:rsidRPr="0093784F">
        <w:rPr>
          <w:rFonts w:ascii="Calibri" w:hAnsi="Calibri" w:hint="eastAsia"/>
          <w:b/>
          <w:bCs/>
          <w:rtl/>
        </w:rPr>
        <w:t>ממשי</w:t>
      </w:r>
      <w:r w:rsidRPr="0093784F">
        <w:rPr>
          <w:rFonts w:ascii="Calibri" w:hAnsi="Calibri"/>
          <w:b/>
          <w:bCs/>
          <w:rtl/>
        </w:rPr>
        <w:t xml:space="preserve"> </w:t>
      </w:r>
      <w:r w:rsidRPr="0093784F">
        <w:rPr>
          <w:rFonts w:ascii="Calibri" w:hAnsi="Calibri" w:hint="eastAsia"/>
          <w:b/>
          <w:bCs/>
          <w:rtl/>
        </w:rPr>
        <w:t>לשלום</w:t>
      </w:r>
      <w:r w:rsidRPr="0093784F">
        <w:rPr>
          <w:rFonts w:ascii="Calibri" w:hAnsi="Calibri"/>
          <w:b/>
          <w:bCs/>
          <w:rtl/>
        </w:rPr>
        <w:t xml:space="preserve"> </w:t>
      </w:r>
      <w:r w:rsidRPr="0093784F">
        <w:rPr>
          <w:rFonts w:ascii="Calibri" w:hAnsi="Calibri" w:hint="eastAsia"/>
          <w:b/>
          <w:bCs/>
          <w:rtl/>
        </w:rPr>
        <w:t>הציבור</w:t>
      </w:r>
      <w:r w:rsidRPr="0093784F">
        <w:rPr>
          <w:rFonts w:ascii="Calibri" w:hAnsi="Calibri"/>
          <w:b/>
          <w:bCs/>
          <w:rtl/>
        </w:rPr>
        <w:t xml:space="preserve"> </w:t>
      </w:r>
      <w:r w:rsidRPr="0093784F">
        <w:rPr>
          <w:rFonts w:ascii="Calibri" w:hAnsi="Calibri" w:hint="eastAsia"/>
          <w:b/>
          <w:bCs/>
          <w:rtl/>
        </w:rPr>
        <w:t>ולביטחונו</w:t>
      </w:r>
      <w:r w:rsidRPr="0093784F">
        <w:rPr>
          <w:rFonts w:ascii="Calibri" w:hAnsi="Calibri"/>
          <w:b/>
          <w:bCs/>
          <w:rtl/>
        </w:rPr>
        <w:t xml:space="preserve">, </w:t>
      </w:r>
      <w:r w:rsidRPr="0093784F">
        <w:rPr>
          <w:rFonts w:ascii="Calibri" w:hAnsi="Calibri" w:hint="eastAsia"/>
          <w:b/>
          <w:bCs/>
          <w:rtl/>
        </w:rPr>
        <w:t>שכן</w:t>
      </w:r>
      <w:r w:rsidRPr="0093784F">
        <w:rPr>
          <w:rFonts w:ascii="Calibri" w:hAnsi="Calibri"/>
          <w:b/>
          <w:bCs/>
          <w:rtl/>
        </w:rPr>
        <w:t xml:space="preserve"> </w:t>
      </w:r>
      <w:r w:rsidRPr="0093784F">
        <w:rPr>
          <w:rFonts w:ascii="Calibri" w:hAnsi="Calibri" w:hint="eastAsia"/>
          <w:b/>
          <w:bCs/>
          <w:rtl/>
        </w:rPr>
        <w:t>לא</w:t>
      </w:r>
      <w:r w:rsidRPr="0093784F">
        <w:rPr>
          <w:rFonts w:ascii="Calibri" w:hAnsi="Calibri"/>
          <w:b/>
          <w:bCs/>
          <w:rtl/>
        </w:rPr>
        <w:t xml:space="preserve"> </w:t>
      </w:r>
      <w:r w:rsidRPr="0093784F">
        <w:rPr>
          <w:rFonts w:ascii="Calibri" w:hAnsi="Calibri" w:hint="eastAsia"/>
          <w:b/>
          <w:bCs/>
          <w:rtl/>
        </w:rPr>
        <w:t>ניתן</w:t>
      </w:r>
      <w:r w:rsidRPr="0093784F">
        <w:rPr>
          <w:rFonts w:ascii="Calibri" w:hAnsi="Calibri"/>
          <w:b/>
          <w:bCs/>
          <w:rtl/>
        </w:rPr>
        <w:t xml:space="preserve"> </w:t>
      </w:r>
      <w:r w:rsidRPr="0093784F">
        <w:rPr>
          <w:rFonts w:ascii="Calibri" w:hAnsi="Calibri" w:hint="eastAsia"/>
          <w:b/>
          <w:bCs/>
          <w:rtl/>
        </w:rPr>
        <w:t>לדעת</w:t>
      </w:r>
      <w:r w:rsidRPr="0093784F">
        <w:rPr>
          <w:rFonts w:ascii="Calibri" w:hAnsi="Calibri"/>
          <w:b/>
          <w:bCs/>
          <w:rtl/>
        </w:rPr>
        <w:t xml:space="preserve"> </w:t>
      </w:r>
      <w:r w:rsidRPr="0093784F">
        <w:rPr>
          <w:rFonts w:ascii="Calibri" w:hAnsi="Calibri" w:hint="eastAsia"/>
          <w:b/>
          <w:bCs/>
          <w:rtl/>
        </w:rPr>
        <w:t>להיכן</w:t>
      </w:r>
      <w:r w:rsidRPr="0093784F">
        <w:rPr>
          <w:rFonts w:ascii="Calibri" w:hAnsi="Calibri"/>
          <w:b/>
          <w:bCs/>
          <w:rtl/>
        </w:rPr>
        <w:t xml:space="preserve"> </w:t>
      </w:r>
      <w:r w:rsidRPr="0093784F">
        <w:rPr>
          <w:rFonts w:ascii="Calibri" w:hAnsi="Calibri" w:hint="eastAsia"/>
          <w:b/>
          <w:bCs/>
          <w:rtl/>
        </w:rPr>
        <w:t>יתגלגלו</w:t>
      </w:r>
      <w:r w:rsidRPr="0093784F">
        <w:rPr>
          <w:rFonts w:ascii="Calibri" w:hAnsi="Calibri"/>
          <w:b/>
          <w:bCs/>
          <w:rtl/>
        </w:rPr>
        <w:t xml:space="preserve"> </w:t>
      </w:r>
      <w:r w:rsidRPr="0093784F">
        <w:rPr>
          <w:rFonts w:ascii="Calibri" w:hAnsi="Calibri" w:hint="eastAsia"/>
          <w:b/>
          <w:bCs/>
          <w:rtl/>
        </w:rPr>
        <w:t>כלי</w:t>
      </w:r>
      <w:r w:rsidRPr="0093784F">
        <w:rPr>
          <w:rFonts w:ascii="Calibri" w:hAnsi="Calibri"/>
          <w:b/>
          <w:bCs/>
          <w:rtl/>
        </w:rPr>
        <w:t xml:space="preserve"> </w:t>
      </w:r>
      <w:r w:rsidRPr="0093784F">
        <w:rPr>
          <w:rFonts w:ascii="Calibri" w:hAnsi="Calibri" w:hint="eastAsia"/>
          <w:b/>
          <w:bCs/>
          <w:rtl/>
        </w:rPr>
        <w:t>הנשק</w:t>
      </w:r>
      <w:r w:rsidRPr="0093784F">
        <w:rPr>
          <w:rFonts w:ascii="Calibri" w:hAnsi="Calibri"/>
          <w:b/>
          <w:bCs/>
          <w:rtl/>
        </w:rPr>
        <w:t xml:space="preserve"> </w:t>
      </w:r>
      <w:r w:rsidRPr="0093784F">
        <w:rPr>
          <w:rFonts w:ascii="Calibri" w:hAnsi="Calibri" w:hint="eastAsia"/>
          <w:b/>
          <w:bCs/>
          <w:rtl/>
        </w:rPr>
        <w:t>המוחזקים</w:t>
      </w:r>
      <w:r w:rsidRPr="0093784F">
        <w:rPr>
          <w:rFonts w:ascii="Calibri" w:hAnsi="Calibri"/>
          <w:b/>
          <w:bCs/>
          <w:rtl/>
        </w:rPr>
        <w:t xml:space="preserve"> </w:t>
      </w:r>
      <w:r w:rsidRPr="0093784F">
        <w:rPr>
          <w:rFonts w:ascii="Calibri" w:hAnsi="Calibri" w:hint="eastAsia"/>
          <w:b/>
          <w:bCs/>
          <w:rtl/>
        </w:rPr>
        <w:t>שלא</w:t>
      </w:r>
      <w:r w:rsidRPr="0093784F">
        <w:rPr>
          <w:rFonts w:ascii="Calibri" w:hAnsi="Calibri"/>
          <w:b/>
          <w:bCs/>
          <w:rtl/>
        </w:rPr>
        <w:t xml:space="preserve"> </w:t>
      </w:r>
      <w:r w:rsidRPr="0093784F">
        <w:rPr>
          <w:rFonts w:ascii="Calibri" w:hAnsi="Calibri" w:hint="eastAsia"/>
          <w:b/>
          <w:bCs/>
          <w:rtl/>
        </w:rPr>
        <w:t>כדין</w:t>
      </w:r>
      <w:r w:rsidRPr="0093784F">
        <w:rPr>
          <w:rFonts w:ascii="Calibri" w:hAnsi="Calibri"/>
          <w:b/>
          <w:bCs/>
          <w:rtl/>
        </w:rPr>
        <w:t xml:space="preserve">, </w:t>
      </w:r>
      <w:r w:rsidRPr="0093784F">
        <w:rPr>
          <w:rFonts w:ascii="Calibri" w:hAnsi="Calibri" w:hint="eastAsia"/>
          <w:b/>
          <w:bCs/>
          <w:rtl/>
        </w:rPr>
        <w:t>ואיזה</w:t>
      </w:r>
      <w:r w:rsidRPr="0093784F">
        <w:rPr>
          <w:rFonts w:ascii="Calibri" w:hAnsi="Calibri"/>
          <w:b/>
          <w:bCs/>
          <w:rtl/>
        </w:rPr>
        <w:t xml:space="preserve"> </w:t>
      </w:r>
      <w:r w:rsidRPr="0093784F">
        <w:rPr>
          <w:rFonts w:ascii="Calibri" w:hAnsi="Calibri" w:hint="eastAsia"/>
          <w:b/>
          <w:bCs/>
          <w:rtl/>
        </w:rPr>
        <w:t>שימוש</w:t>
      </w:r>
      <w:r w:rsidRPr="0093784F">
        <w:rPr>
          <w:rFonts w:ascii="Calibri" w:hAnsi="Calibri"/>
          <w:b/>
          <w:bCs/>
          <w:rtl/>
        </w:rPr>
        <w:t xml:space="preserve"> </w:t>
      </w:r>
      <w:r w:rsidRPr="0093784F">
        <w:rPr>
          <w:rFonts w:ascii="Calibri" w:hAnsi="Calibri" w:hint="eastAsia"/>
          <w:b/>
          <w:bCs/>
          <w:rtl/>
        </w:rPr>
        <w:t>יעשה</w:t>
      </w:r>
      <w:r w:rsidRPr="0093784F">
        <w:rPr>
          <w:rFonts w:ascii="Calibri" w:hAnsi="Calibri"/>
          <w:b/>
          <w:bCs/>
          <w:rtl/>
        </w:rPr>
        <w:t xml:space="preserve"> </w:t>
      </w:r>
      <w:r w:rsidRPr="0093784F">
        <w:rPr>
          <w:rFonts w:ascii="Calibri" w:hAnsi="Calibri" w:hint="eastAsia"/>
          <w:b/>
          <w:bCs/>
          <w:rtl/>
        </w:rPr>
        <w:t>בהם</w:t>
      </w:r>
      <w:r w:rsidRPr="0093784F">
        <w:rPr>
          <w:rFonts w:ascii="Calibri" w:hAnsi="Calibri"/>
          <w:b/>
          <w:bCs/>
          <w:rtl/>
        </w:rPr>
        <w:t xml:space="preserve"> </w:t>
      </w:r>
      <w:r w:rsidRPr="0093784F">
        <w:rPr>
          <w:rFonts w:ascii="Calibri" w:hAnsi="Calibri" w:hint="eastAsia"/>
          <w:b/>
          <w:bCs/>
          <w:rtl/>
        </w:rPr>
        <w:t>בעתיד</w:t>
      </w:r>
      <w:r w:rsidRPr="0093784F">
        <w:rPr>
          <w:rFonts w:ascii="Calibri" w:hAnsi="Calibri"/>
          <w:b/>
          <w:bCs/>
          <w:rtl/>
        </w:rPr>
        <w:t>."</w:t>
      </w:r>
      <w:r w:rsidRPr="0093784F">
        <w:rPr>
          <w:rFonts w:ascii="David" w:hAnsi="David"/>
          <w:highlight w:val="yellow"/>
          <w:rtl/>
        </w:rPr>
        <w:t xml:space="preserve"> </w:t>
      </w:r>
    </w:p>
    <w:p w14:paraId="2A223073" w14:textId="77777777" w:rsidR="0086201D" w:rsidRPr="0093784F" w:rsidRDefault="0086201D" w:rsidP="0086201D">
      <w:pPr>
        <w:spacing w:line="360" w:lineRule="auto"/>
        <w:ind w:left="41"/>
        <w:jc w:val="both"/>
        <w:rPr>
          <w:rFonts w:ascii="David" w:hAnsi="David"/>
          <w:rtl/>
        </w:rPr>
      </w:pPr>
    </w:p>
    <w:p w14:paraId="7CA96E89" w14:textId="77777777" w:rsidR="0086201D" w:rsidRPr="0093784F" w:rsidRDefault="0086201D" w:rsidP="0086201D">
      <w:pPr>
        <w:jc w:val="both"/>
        <w:rPr>
          <w:rFonts w:ascii="Arial" w:hAnsi="Arial"/>
          <w:b/>
          <w:bCs/>
        </w:rPr>
      </w:pPr>
      <w:r w:rsidRPr="0093784F">
        <w:rPr>
          <w:rFonts w:ascii="Arial" w:hAnsi="Arial"/>
          <w:rtl/>
        </w:rPr>
        <w:t xml:space="preserve">ר' גם </w:t>
      </w:r>
      <w:hyperlink r:id="rId22" w:history="1">
        <w:r w:rsidR="00917B32" w:rsidRPr="00917B32">
          <w:rPr>
            <w:rFonts w:ascii="Arial" w:hAnsi="Arial"/>
            <w:color w:val="0000FF"/>
            <w:u w:val="single"/>
            <w:rtl/>
          </w:rPr>
          <w:t xml:space="preserve">ע"פ 1332/04 </w:t>
        </w:r>
      </w:hyperlink>
      <w:r w:rsidRPr="0093784F">
        <w:rPr>
          <w:rFonts w:ascii="Arial" w:hAnsi="Arial"/>
          <w:rtl/>
        </w:rPr>
        <w:t xml:space="preserve"> </w:t>
      </w:r>
      <w:r w:rsidRPr="0093784F">
        <w:rPr>
          <w:rFonts w:ascii="Arial" w:hAnsi="Arial"/>
          <w:b/>
          <w:bCs/>
          <w:rtl/>
        </w:rPr>
        <w:t>מ"י נ' פס</w:t>
      </w:r>
      <w:r w:rsidRPr="0093784F">
        <w:rPr>
          <w:rFonts w:ascii="Arial" w:hAnsi="Arial"/>
          <w:rtl/>
        </w:rPr>
        <w:t xml:space="preserve"> (19.4.2004)</w:t>
      </w:r>
    </w:p>
    <w:p w14:paraId="0B0277E8" w14:textId="77777777" w:rsidR="0086201D" w:rsidRPr="0093784F" w:rsidRDefault="0086201D" w:rsidP="0086201D">
      <w:pPr>
        <w:spacing w:line="360" w:lineRule="auto"/>
        <w:ind w:left="1360" w:right="851"/>
        <w:contextualSpacing/>
        <w:jc w:val="both"/>
        <w:rPr>
          <w:rFonts w:ascii="Calibri" w:hAnsi="Calibri"/>
          <w:b/>
          <w:bCs/>
          <w:rtl/>
        </w:rPr>
      </w:pPr>
    </w:p>
    <w:p w14:paraId="78BEB5C0" w14:textId="77777777" w:rsidR="0086201D" w:rsidRPr="0093784F" w:rsidRDefault="0086201D" w:rsidP="0086201D">
      <w:pPr>
        <w:spacing w:after="200" w:line="276" w:lineRule="auto"/>
        <w:ind w:left="1410" w:right="851"/>
        <w:contextualSpacing/>
        <w:jc w:val="both"/>
        <w:rPr>
          <w:rFonts w:ascii="David" w:hAnsi="David"/>
          <w:b/>
          <w:bCs/>
          <w:rtl/>
        </w:rPr>
      </w:pPr>
      <w:r w:rsidRPr="0093784F">
        <w:rPr>
          <w:rFonts w:ascii="Calibri" w:hAnsi="Calibri"/>
          <w:b/>
          <w:bCs/>
          <w:rtl/>
        </w:rPr>
        <w:t>"</w:t>
      </w:r>
      <w:r w:rsidRPr="0093784F">
        <w:rPr>
          <w:rFonts w:ascii="Calibri" w:hAnsi="Calibri" w:hint="eastAsia"/>
          <w:b/>
          <w:bCs/>
          <w:rtl/>
        </w:rPr>
        <w:t>גם</w:t>
      </w:r>
      <w:r w:rsidRPr="0093784F">
        <w:rPr>
          <w:rFonts w:ascii="Calibri" w:hAnsi="Calibri"/>
          <w:b/>
          <w:bCs/>
          <w:rtl/>
        </w:rPr>
        <w:t xml:space="preserve"> </w:t>
      </w:r>
      <w:r w:rsidRPr="0093784F">
        <w:rPr>
          <w:rFonts w:ascii="Calibri" w:hAnsi="Calibri" w:hint="eastAsia"/>
          <w:b/>
          <w:bCs/>
          <w:rtl/>
        </w:rPr>
        <w:t>אם</w:t>
      </w:r>
      <w:r w:rsidRPr="0093784F">
        <w:rPr>
          <w:rFonts w:ascii="Calibri" w:hAnsi="Calibri"/>
          <w:b/>
          <w:bCs/>
          <w:rtl/>
        </w:rPr>
        <w:t xml:space="preserve"> </w:t>
      </w:r>
      <w:r w:rsidRPr="0093784F">
        <w:rPr>
          <w:rFonts w:ascii="Calibri" w:hAnsi="Calibri" w:hint="eastAsia"/>
          <w:b/>
          <w:bCs/>
          <w:rtl/>
        </w:rPr>
        <w:t>נכון</w:t>
      </w:r>
      <w:r w:rsidRPr="0093784F">
        <w:rPr>
          <w:rFonts w:ascii="Calibri" w:hAnsi="Calibri"/>
          <w:b/>
          <w:bCs/>
          <w:rtl/>
        </w:rPr>
        <w:t xml:space="preserve"> </w:t>
      </w:r>
      <w:r w:rsidRPr="0093784F">
        <w:rPr>
          <w:rFonts w:ascii="Calibri" w:hAnsi="Calibri" w:hint="eastAsia"/>
          <w:b/>
          <w:bCs/>
          <w:rtl/>
        </w:rPr>
        <w:t>הדבר</w:t>
      </w:r>
      <w:r w:rsidRPr="0093784F">
        <w:rPr>
          <w:rFonts w:ascii="Calibri" w:hAnsi="Calibri"/>
          <w:b/>
          <w:bCs/>
          <w:rtl/>
        </w:rPr>
        <w:t xml:space="preserve"> </w:t>
      </w:r>
      <w:r w:rsidRPr="0093784F">
        <w:rPr>
          <w:rFonts w:ascii="Calibri" w:hAnsi="Calibri" w:hint="eastAsia"/>
          <w:b/>
          <w:bCs/>
          <w:rtl/>
        </w:rPr>
        <w:t>כי</w:t>
      </w:r>
      <w:r w:rsidRPr="0093784F">
        <w:rPr>
          <w:rFonts w:ascii="Calibri" w:hAnsi="Calibri"/>
          <w:b/>
          <w:bCs/>
          <w:rtl/>
        </w:rPr>
        <w:t xml:space="preserve"> </w:t>
      </w:r>
      <w:r w:rsidRPr="0093784F">
        <w:rPr>
          <w:rFonts w:ascii="Calibri" w:hAnsi="Calibri" w:hint="eastAsia"/>
          <w:b/>
          <w:bCs/>
          <w:rtl/>
        </w:rPr>
        <w:t>עד</w:t>
      </w:r>
      <w:r w:rsidRPr="0093784F">
        <w:rPr>
          <w:rFonts w:ascii="Calibri" w:hAnsi="Calibri"/>
          <w:b/>
          <w:bCs/>
          <w:rtl/>
        </w:rPr>
        <w:t xml:space="preserve"> </w:t>
      </w:r>
      <w:r w:rsidRPr="0093784F">
        <w:rPr>
          <w:rFonts w:ascii="Calibri" w:hAnsi="Calibri" w:hint="eastAsia"/>
          <w:b/>
          <w:bCs/>
          <w:rtl/>
        </w:rPr>
        <w:t>כה</w:t>
      </w:r>
      <w:r w:rsidRPr="0093784F">
        <w:rPr>
          <w:rFonts w:ascii="Calibri" w:hAnsi="Calibri"/>
          <w:b/>
          <w:bCs/>
          <w:rtl/>
        </w:rPr>
        <w:t xml:space="preserve"> </w:t>
      </w:r>
      <w:r w:rsidRPr="0093784F">
        <w:rPr>
          <w:rFonts w:ascii="Calibri" w:hAnsi="Calibri" w:hint="eastAsia"/>
          <w:b/>
          <w:bCs/>
          <w:rtl/>
        </w:rPr>
        <w:t>רמת</w:t>
      </w:r>
      <w:r w:rsidRPr="0093784F">
        <w:rPr>
          <w:rFonts w:ascii="Calibri" w:hAnsi="Calibri"/>
          <w:b/>
          <w:bCs/>
          <w:rtl/>
        </w:rPr>
        <w:t xml:space="preserve"> </w:t>
      </w:r>
      <w:r w:rsidRPr="0093784F">
        <w:rPr>
          <w:rFonts w:ascii="Calibri" w:hAnsi="Calibri" w:hint="eastAsia"/>
          <w:b/>
          <w:bCs/>
          <w:rtl/>
        </w:rPr>
        <w:t>הענישה</w:t>
      </w:r>
      <w:r w:rsidRPr="0093784F">
        <w:rPr>
          <w:rFonts w:ascii="Calibri" w:hAnsi="Calibri"/>
          <w:b/>
          <w:bCs/>
          <w:rtl/>
        </w:rPr>
        <w:t xml:space="preserve"> </w:t>
      </w:r>
      <w:r w:rsidRPr="0093784F">
        <w:rPr>
          <w:rFonts w:ascii="Calibri" w:hAnsi="Calibri" w:hint="eastAsia"/>
          <w:b/>
          <w:bCs/>
          <w:rtl/>
        </w:rPr>
        <w:t>בעבירות</w:t>
      </w:r>
      <w:r w:rsidRPr="0093784F">
        <w:rPr>
          <w:rFonts w:ascii="Calibri" w:hAnsi="Calibri"/>
          <w:b/>
          <w:bCs/>
          <w:rtl/>
        </w:rPr>
        <w:t xml:space="preserve"> </w:t>
      </w:r>
      <w:r w:rsidRPr="0093784F">
        <w:rPr>
          <w:rFonts w:ascii="Calibri" w:hAnsi="Calibri" w:hint="eastAsia"/>
          <w:b/>
          <w:bCs/>
          <w:rtl/>
        </w:rPr>
        <w:t>של</w:t>
      </w:r>
      <w:r w:rsidRPr="0093784F">
        <w:rPr>
          <w:rFonts w:ascii="Calibri" w:hAnsi="Calibri"/>
          <w:b/>
          <w:bCs/>
          <w:rtl/>
        </w:rPr>
        <w:t xml:space="preserve"> </w:t>
      </w:r>
      <w:r w:rsidRPr="0093784F">
        <w:rPr>
          <w:rFonts w:ascii="Calibri" w:hAnsi="Calibri" w:hint="eastAsia"/>
          <w:b/>
          <w:bCs/>
          <w:rtl/>
        </w:rPr>
        <w:t>החזקת</w:t>
      </w:r>
      <w:r w:rsidRPr="0093784F">
        <w:rPr>
          <w:rFonts w:ascii="Calibri" w:hAnsi="Calibri"/>
          <w:b/>
          <w:bCs/>
          <w:rtl/>
        </w:rPr>
        <w:t xml:space="preserve"> </w:t>
      </w:r>
      <w:r w:rsidRPr="0093784F">
        <w:rPr>
          <w:rFonts w:ascii="Calibri" w:hAnsi="Calibri" w:hint="eastAsia"/>
          <w:b/>
          <w:bCs/>
          <w:rtl/>
        </w:rPr>
        <w:t>נשק</w:t>
      </w:r>
      <w:r w:rsidRPr="0093784F">
        <w:rPr>
          <w:rFonts w:ascii="Calibri" w:hAnsi="Calibri"/>
          <w:b/>
          <w:bCs/>
          <w:rtl/>
        </w:rPr>
        <w:t xml:space="preserve"> </w:t>
      </w:r>
      <w:r w:rsidRPr="0093784F">
        <w:rPr>
          <w:rFonts w:ascii="Calibri" w:hAnsi="Calibri" w:hint="eastAsia"/>
          <w:b/>
          <w:bCs/>
          <w:rtl/>
        </w:rPr>
        <w:t>אינה</w:t>
      </w:r>
      <w:r w:rsidRPr="0093784F">
        <w:rPr>
          <w:rFonts w:ascii="Calibri" w:hAnsi="Calibri"/>
          <w:b/>
          <w:bCs/>
          <w:rtl/>
        </w:rPr>
        <w:t xml:space="preserve"> </w:t>
      </w:r>
      <w:r w:rsidRPr="0093784F">
        <w:rPr>
          <w:rFonts w:ascii="Calibri" w:hAnsi="Calibri" w:hint="eastAsia"/>
          <w:b/>
          <w:bCs/>
          <w:rtl/>
        </w:rPr>
        <w:t>גבוהה</w:t>
      </w:r>
      <w:r w:rsidRPr="0093784F">
        <w:rPr>
          <w:rFonts w:ascii="Calibri" w:hAnsi="Calibri"/>
          <w:b/>
          <w:bCs/>
          <w:rtl/>
        </w:rPr>
        <w:t xml:space="preserve">, </w:t>
      </w:r>
      <w:r w:rsidRPr="0093784F">
        <w:rPr>
          <w:rFonts w:ascii="Calibri" w:hAnsi="Calibri" w:hint="eastAsia"/>
          <w:b/>
          <w:bCs/>
          <w:rtl/>
        </w:rPr>
        <w:t>הרי</w:t>
      </w:r>
      <w:r w:rsidRPr="0093784F">
        <w:rPr>
          <w:rFonts w:ascii="Calibri" w:hAnsi="Calibri"/>
          <w:b/>
          <w:bCs/>
          <w:rtl/>
        </w:rPr>
        <w:t xml:space="preserve"> </w:t>
      </w:r>
      <w:r w:rsidRPr="0093784F">
        <w:rPr>
          <w:rFonts w:ascii="Calibri" w:hAnsi="Calibri" w:hint="eastAsia"/>
          <w:b/>
          <w:bCs/>
          <w:rtl/>
        </w:rPr>
        <w:t>שהמציאות</w:t>
      </w:r>
      <w:r w:rsidRPr="0093784F">
        <w:rPr>
          <w:rFonts w:ascii="Calibri" w:hAnsi="Calibri"/>
          <w:b/>
          <w:bCs/>
          <w:rtl/>
        </w:rPr>
        <w:t xml:space="preserve"> </w:t>
      </w:r>
      <w:r w:rsidRPr="0093784F">
        <w:rPr>
          <w:rFonts w:ascii="Calibri" w:hAnsi="Calibri" w:hint="eastAsia"/>
          <w:b/>
          <w:bCs/>
          <w:rtl/>
        </w:rPr>
        <w:t>השוררת</w:t>
      </w:r>
      <w:r w:rsidRPr="0093784F">
        <w:rPr>
          <w:rFonts w:ascii="Calibri" w:hAnsi="Calibri"/>
          <w:b/>
          <w:bCs/>
          <w:rtl/>
        </w:rPr>
        <w:t xml:space="preserve"> </w:t>
      </w:r>
      <w:r w:rsidRPr="0093784F">
        <w:rPr>
          <w:rFonts w:ascii="Calibri" w:hAnsi="Calibri" w:hint="eastAsia"/>
          <w:b/>
          <w:bCs/>
          <w:rtl/>
        </w:rPr>
        <w:t>בארץ</w:t>
      </w:r>
      <w:r w:rsidRPr="0093784F">
        <w:rPr>
          <w:rFonts w:ascii="Calibri" w:hAnsi="Calibri"/>
          <w:b/>
          <w:bCs/>
          <w:rtl/>
        </w:rPr>
        <w:t xml:space="preserve"> – </w:t>
      </w:r>
      <w:r w:rsidRPr="0093784F">
        <w:rPr>
          <w:rFonts w:ascii="Calibri" w:hAnsi="Calibri" w:hint="eastAsia"/>
          <w:b/>
          <w:bCs/>
          <w:rtl/>
        </w:rPr>
        <w:t>זמינותו</w:t>
      </w:r>
      <w:r w:rsidRPr="0093784F">
        <w:rPr>
          <w:rFonts w:ascii="Calibri" w:hAnsi="Calibri"/>
          <w:b/>
          <w:bCs/>
          <w:rtl/>
        </w:rPr>
        <w:t xml:space="preserve"> </w:t>
      </w:r>
      <w:r w:rsidRPr="0093784F">
        <w:rPr>
          <w:rFonts w:ascii="Calibri" w:hAnsi="Calibri" w:hint="eastAsia"/>
          <w:b/>
          <w:bCs/>
          <w:rtl/>
        </w:rPr>
        <w:t>של</w:t>
      </w:r>
      <w:r w:rsidRPr="0093784F">
        <w:rPr>
          <w:rFonts w:ascii="Calibri" w:hAnsi="Calibri"/>
          <w:b/>
          <w:bCs/>
          <w:rtl/>
        </w:rPr>
        <w:t xml:space="preserve"> </w:t>
      </w:r>
      <w:r w:rsidRPr="0093784F">
        <w:rPr>
          <w:rFonts w:ascii="Calibri" w:hAnsi="Calibri" w:hint="eastAsia"/>
          <w:b/>
          <w:bCs/>
          <w:rtl/>
        </w:rPr>
        <w:t>נשק</w:t>
      </w:r>
      <w:r w:rsidRPr="0093784F">
        <w:rPr>
          <w:rFonts w:ascii="Calibri" w:hAnsi="Calibri"/>
          <w:b/>
          <w:bCs/>
          <w:rtl/>
        </w:rPr>
        <w:t xml:space="preserve"> </w:t>
      </w:r>
      <w:r w:rsidRPr="0093784F">
        <w:rPr>
          <w:rFonts w:ascii="Calibri" w:hAnsi="Calibri" w:hint="eastAsia"/>
          <w:b/>
          <w:bCs/>
          <w:rtl/>
        </w:rPr>
        <w:t>חם</w:t>
      </w:r>
      <w:r w:rsidRPr="0093784F">
        <w:rPr>
          <w:rFonts w:ascii="Calibri" w:hAnsi="Calibri"/>
          <w:b/>
          <w:bCs/>
          <w:rtl/>
        </w:rPr>
        <w:t xml:space="preserve"> </w:t>
      </w:r>
      <w:r w:rsidRPr="0093784F">
        <w:rPr>
          <w:rFonts w:ascii="Calibri" w:hAnsi="Calibri" w:hint="eastAsia"/>
          <w:b/>
          <w:bCs/>
          <w:rtl/>
        </w:rPr>
        <w:t>ורב</w:t>
      </w:r>
      <w:r w:rsidRPr="0093784F">
        <w:rPr>
          <w:rFonts w:ascii="Calibri" w:hAnsi="Calibri"/>
          <w:b/>
          <w:bCs/>
          <w:rtl/>
        </w:rPr>
        <w:t xml:space="preserve"> </w:t>
      </w:r>
      <w:r w:rsidRPr="0093784F">
        <w:rPr>
          <w:rFonts w:ascii="Calibri" w:hAnsi="Calibri" w:hint="eastAsia"/>
          <w:b/>
          <w:bCs/>
          <w:rtl/>
        </w:rPr>
        <w:t>עוצמה</w:t>
      </w:r>
      <w:r w:rsidRPr="0093784F">
        <w:rPr>
          <w:rFonts w:ascii="Calibri" w:hAnsi="Calibri"/>
          <w:b/>
          <w:bCs/>
          <w:rtl/>
        </w:rPr>
        <w:t xml:space="preserve"> </w:t>
      </w:r>
      <w:r w:rsidRPr="0093784F">
        <w:rPr>
          <w:rFonts w:ascii="Calibri" w:hAnsi="Calibri" w:hint="eastAsia"/>
          <w:b/>
          <w:bCs/>
          <w:rtl/>
        </w:rPr>
        <w:t>שיש</w:t>
      </w:r>
      <w:r w:rsidRPr="0093784F">
        <w:rPr>
          <w:rFonts w:ascii="Calibri" w:hAnsi="Calibri"/>
          <w:b/>
          <w:bCs/>
          <w:rtl/>
        </w:rPr>
        <w:t xml:space="preserve"> </w:t>
      </w:r>
      <w:r w:rsidRPr="0093784F">
        <w:rPr>
          <w:rFonts w:ascii="Calibri" w:hAnsi="Calibri" w:hint="eastAsia"/>
          <w:b/>
          <w:bCs/>
          <w:rtl/>
        </w:rPr>
        <w:t>עמו</w:t>
      </w:r>
      <w:r w:rsidRPr="0093784F">
        <w:rPr>
          <w:rFonts w:ascii="Calibri" w:hAnsi="Calibri"/>
          <w:b/>
          <w:bCs/>
          <w:rtl/>
        </w:rPr>
        <w:t xml:space="preserve"> </w:t>
      </w:r>
      <w:r w:rsidRPr="0093784F">
        <w:rPr>
          <w:rFonts w:ascii="Calibri" w:hAnsi="Calibri" w:hint="eastAsia"/>
          <w:b/>
          <w:bCs/>
          <w:rtl/>
        </w:rPr>
        <w:t>פוטנציאל</w:t>
      </w:r>
      <w:r w:rsidRPr="0093784F">
        <w:rPr>
          <w:rFonts w:ascii="Calibri" w:hAnsi="Calibri"/>
          <w:b/>
          <w:bCs/>
          <w:rtl/>
        </w:rPr>
        <w:t xml:space="preserve"> </w:t>
      </w:r>
      <w:r w:rsidRPr="0093784F">
        <w:rPr>
          <w:rFonts w:ascii="Calibri" w:hAnsi="Calibri" w:hint="eastAsia"/>
          <w:b/>
          <w:bCs/>
          <w:rtl/>
        </w:rPr>
        <w:t>להסלמת</w:t>
      </w:r>
      <w:r w:rsidRPr="0093784F">
        <w:rPr>
          <w:rFonts w:ascii="Calibri" w:hAnsi="Calibri"/>
          <w:b/>
          <w:bCs/>
          <w:rtl/>
        </w:rPr>
        <w:t xml:space="preserve"> </w:t>
      </w:r>
      <w:r w:rsidRPr="0093784F">
        <w:rPr>
          <w:rFonts w:ascii="Calibri" w:hAnsi="Calibri" w:hint="eastAsia"/>
          <w:b/>
          <w:bCs/>
          <w:rtl/>
        </w:rPr>
        <w:t>האלימות</w:t>
      </w:r>
      <w:r w:rsidRPr="0093784F">
        <w:rPr>
          <w:rFonts w:ascii="Calibri" w:hAnsi="Calibri"/>
          <w:b/>
          <w:bCs/>
          <w:rtl/>
        </w:rPr>
        <w:t xml:space="preserve"> </w:t>
      </w:r>
      <w:r w:rsidRPr="0093784F">
        <w:rPr>
          <w:rFonts w:ascii="Calibri" w:hAnsi="Calibri" w:hint="eastAsia"/>
          <w:b/>
          <w:bCs/>
          <w:rtl/>
        </w:rPr>
        <w:t>העבריינית</w:t>
      </w:r>
      <w:r w:rsidRPr="0093784F">
        <w:rPr>
          <w:rFonts w:ascii="Calibri" w:hAnsi="Calibri"/>
          <w:b/>
          <w:bCs/>
          <w:rtl/>
        </w:rPr>
        <w:t xml:space="preserve"> </w:t>
      </w:r>
      <w:r w:rsidRPr="0093784F">
        <w:rPr>
          <w:rFonts w:ascii="Calibri" w:hAnsi="Calibri" w:hint="eastAsia"/>
          <w:b/>
          <w:bCs/>
          <w:rtl/>
        </w:rPr>
        <w:t>והאידאולוגית</w:t>
      </w:r>
      <w:r w:rsidRPr="0093784F">
        <w:rPr>
          <w:rFonts w:ascii="Calibri" w:hAnsi="Calibri"/>
          <w:b/>
          <w:bCs/>
          <w:rtl/>
        </w:rPr>
        <w:t xml:space="preserve"> </w:t>
      </w:r>
      <w:r w:rsidRPr="0093784F">
        <w:rPr>
          <w:rFonts w:ascii="Calibri" w:hAnsi="Calibri" w:hint="eastAsia"/>
          <w:b/>
          <w:bCs/>
          <w:rtl/>
        </w:rPr>
        <w:t>כאחד</w:t>
      </w:r>
      <w:r w:rsidRPr="0093784F">
        <w:rPr>
          <w:rFonts w:ascii="Calibri" w:hAnsi="Calibri"/>
          <w:b/>
          <w:bCs/>
          <w:rtl/>
        </w:rPr>
        <w:t xml:space="preserve"> – </w:t>
      </w:r>
      <w:r w:rsidRPr="0093784F">
        <w:rPr>
          <w:rFonts w:ascii="Calibri" w:hAnsi="Calibri" w:hint="eastAsia"/>
          <w:b/>
          <w:bCs/>
          <w:rtl/>
        </w:rPr>
        <w:t>מחייבת</w:t>
      </w:r>
      <w:r w:rsidRPr="0093784F">
        <w:rPr>
          <w:rFonts w:ascii="Calibri" w:hAnsi="Calibri"/>
          <w:b/>
          <w:bCs/>
          <w:rtl/>
        </w:rPr>
        <w:t xml:space="preserve"> </w:t>
      </w:r>
      <w:r w:rsidRPr="0093784F">
        <w:rPr>
          <w:rFonts w:ascii="Calibri" w:hAnsi="Calibri" w:hint="eastAsia"/>
          <w:b/>
          <w:bCs/>
          <w:rtl/>
        </w:rPr>
        <w:t>מתן</w:t>
      </w:r>
      <w:r w:rsidRPr="0093784F">
        <w:rPr>
          <w:rFonts w:ascii="Calibri" w:hAnsi="Calibri"/>
          <w:b/>
          <w:bCs/>
          <w:rtl/>
        </w:rPr>
        <w:t xml:space="preserve"> </w:t>
      </w:r>
      <w:r w:rsidRPr="0093784F">
        <w:rPr>
          <w:rFonts w:ascii="Calibri" w:hAnsi="Calibri" w:hint="eastAsia"/>
          <w:b/>
          <w:bCs/>
          <w:rtl/>
        </w:rPr>
        <w:t>ביטוי</w:t>
      </w:r>
      <w:r w:rsidRPr="0093784F">
        <w:rPr>
          <w:rFonts w:ascii="Calibri" w:hAnsi="Calibri"/>
          <w:b/>
          <w:bCs/>
          <w:rtl/>
        </w:rPr>
        <w:t xml:space="preserve"> </w:t>
      </w:r>
      <w:r w:rsidRPr="0093784F">
        <w:rPr>
          <w:rFonts w:ascii="Calibri" w:hAnsi="Calibri" w:hint="eastAsia"/>
          <w:b/>
          <w:bCs/>
          <w:rtl/>
        </w:rPr>
        <w:t>עונשי</w:t>
      </w:r>
      <w:r w:rsidRPr="0093784F">
        <w:rPr>
          <w:rFonts w:ascii="Calibri" w:hAnsi="Calibri"/>
          <w:b/>
          <w:bCs/>
          <w:rtl/>
        </w:rPr>
        <w:t xml:space="preserve"> </w:t>
      </w:r>
      <w:r w:rsidRPr="0093784F">
        <w:rPr>
          <w:rFonts w:ascii="Calibri" w:hAnsi="Calibri" w:hint="eastAsia"/>
          <w:b/>
          <w:bCs/>
          <w:rtl/>
        </w:rPr>
        <w:t>הולם</w:t>
      </w:r>
      <w:r w:rsidRPr="0093784F">
        <w:rPr>
          <w:rFonts w:ascii="Calibri" w:hAnsi="Calibri"/>
          <w:b/>
          <w:bCs/>
          <w:rtl/>
        </w:rPr>
        <w:t xml:space="preserve"> </w:t>
      </w:r>
      <w:r w:rsidRPr="0093784F">
        <w:rPr>
          <w:rFonts w:ascii="Calibri" w:hAnsi="Calibri" w:hint="eastAsia"/>
          <w:b/>
          <w:bCs/>
          <w:rtl/>
        </w:rPr>
        <w:t>והחמרה</w:t>
      </w:r>
      <w:r w:rsidRPr="0093784F">
        <w:rPr>
          <w:rFonts w:ascii="Calibri" w:hAnsi="Calibri"/>
          <w:b/>
          <w:bCs/>
          <w:rtl/>
        </w:rPr>
        <w:t xml:space="preserve"> </w:t>
      </w:r>
      <w:r w:rsidRPr="0093784F">
        <w:rPr>
          <w:rFonts w:ascii="Calibri" w:hAnsi="Calibri" w:hint="eastAsia"/>
          <w:b/>
          <w:bCs/>
          <w:rtl/>
        </w:rPr>
        <w:t>ברמת</w:t>
      </w:r>
      <w:r w:rsidRPr="0093784F">
        <w:rPr>
          <w:rFonts w:ascii="Calibri" w:hAnsi="Calibri"/>
          <w:b/>
          <w:bCs/>
          <w:rtl/>
        </w:rPr>
        <w:t xml:space="preserve"> </w:t>
      </w:r>
      <w:r w:rsidRPr="0093784F">
        <w:rPr>
          <w:rFonts w:ascii="Calibri" w:hAnsi="Calibri" w:hint="eastAsia"/>
          <w:b/>
          <w:bCs/>
          <w:rtl/>
        </w:rPr>
        <w:t>הענישה</w:t>
      </w:r>
      <w:r w:rsidRPr="0093784F">
        <w:rPr>
          <w:rFonts w:ascii="Calibri" w:hAnsi="Calibri"/>
          <w:b/>
          <w:bCs/>
          <w:rtl/>
        </w:rPr>
        <w:t>".</w:t>
      </w:r>
      <w:r w:rsidRPr="0093784F">
        <w:rPr>
          <w:rFonts w:ascii="David" w:hAnsi="David"/>
          <w:b/>
          <w:bCs/>
          <w:rtl/>
        </w:rPr>
        <w:t xml:space="preserve"> </w:t>
      </w:r>
    </w:p>
    <w:p w14:paraId="474F88FA" w14:textId="77777777" w:rsidR="0086201D" w:rsidRPr="0093784F" w:rsidRDefault="0086201D" w:rsidP="0086201D">
      <w:pPr>
        <w:spacing w:line="360" w:lineRule="auto"/>
        <w:jc w:val="both"/>
        <w:rPr>
          <w:rtl/>
          <w:lang w:eastAsia="he-IL"/>
        </w:rPr>
      </w:pPr>
    </w:p>
    <w:p w14:paraId="5146ACF8" w14:textId="77777777" w:rsidR="0086201D" w:rsidRPr="0093784F" w:rsidRDefault="0086201D" w:rsidP="0086201D">
      <w:pPr>
        <w:spacing w:line="360" w:lineRule="auto"/>
        <w:jc w:val="both"/>
        <w:rPr>
          <w:rtl/>
          <w:lang w:eastAsia="he-IL"/>
        </w:rPr>
      </w:pPr>
      <w:r w:rsidRPr="0093784F">
        <w:rPr>
          <w:rtl/>
          <w:lang w:eastAsia="he-IL"/>
        </w:rPr>
        <w:t>כך גם בייחס לעבירות הסחר בנשק :</w:t>
      </w:r>
    </w:p>
    <w:p w14:paraId="1F66913E" w14:textId="77777777" w:rsidR="0086201D" w:rsidRPr="0093784F" w:rsidRDefault="0086201D" w:rsidP="0086201D">
      <w:pPr>
        <w:spacing w:line="360" w:lineRule="auto"/>
        <w:jc w:val="both"/>
        <w:rPr>
          <w:rtl/>
          <w:lang w:eastAsia="he-IL"/>
        </w:rPr>
      </w:pPr>
    </w:p>
    <w:p w14:paraId="3CDEC79F" w14:textId="77777777" w:rsidR="0086201D" w:rsidRPr="0093784F" w:rsidRDefault="0086201D" w:rsidP="0086201D">
      <w:pPr>
        <w:spacing w:line="360" w:lineRule="auto"/>
        <w:ind w:left="41"/>
        <w:jc w:val="both"/>
        <w:rPr>
          <w:rFonts w:ascii="David" w:hAnsi="David"/>
          <w:rtl/>
        </w:rPr>
      </w:pPr>
    </w:p>
    <w:p w14:paraId="499CFF45" w14:textId="77777777" w:rsidR="0086201D" w:rsidRPr="0093784F" w:rsidRDefault="0086201D" w:rsidP="0086201D">
      <w:pPr>
        <w:spacing w:line="360" w:lineRule="auto"/>
        <w:ind w:left="41"/>
        <w:jc w:val="both"/>
        <w:rPr>
          <w:rFonts w:ascii="David" w:hAnsi="David"/>
          <w:rtl/>
        </w:rPr>
      </w:pPr>
    </w:p>
    <w:p w14:paraId="26F9D21C" w14:textId="77777777" w:rsidR="0086201D" w:rsidRPr="0093784F" w:rsidRDefault="0086201D" w:rsidP="0086201D">
      <w:pPr>
        <w:spacing w:line="360" w:lineRule="auto"/>
        <w:ind w:left="41"/>
        <w:jc w:val="both"/>
        <w:rPr>
          <w:rFonts w:ascii="David" w:hAnsi="David"/>
          <w:rtl/>
        </w:rPr>
      </w:pPr>
    </w:p>
    <w:p w14:paraId="58FE400E" w14:textId="77777777" w:rsidR="0086201D" w:rsidRPr="0093784F" w:rsidRDefault="0086201D" w:rsidP="0086201D">
      <w:pPr>
        <w:spacing w:line="360" w:lineRule="auto"/>
        <w:ind w:left="41"/>
        <w:jc w:val="both"/>
        <w:rPr>
          <w:rFonts w:ascii="David" w:hAnsi="David"/>
          <w:rtl/>
        </w:rPr>
      </w:pPr>
      <w:r w:rsidRPr="0093784F">
        <w:rPr>
          <w:rFonts w:ascii="David" w:hAnsi="David"/>
          <w:rtl/>
        </w:rPr>
        <w:t>ב</w:t>
      </w:r>
      <w:hyperlink r:id="rId23" w:history="1">
        <w:r w:rsidR="00CE1E53" w:rsidRPr="0093784F">
          <w:rPr>
            <w:rFonts w:ascii="David" w:hAnsi="David"/>
            <w:color w:val="0000FF"/>
            <w:u w:val="single"/>
            <w:rtl/>
          </w:rPr>
          <w:t>רע"פ 9112/11</w:t>
        </w:r>
      </w:hyperlink>
      <w:r w:rsidRPr="0093784F">
        <w:rPr>
          <w:rFonts w:ascii="David" w:hAnsi="David"/>
          <w:rtl/>
        </w:rPr>
        <w:t xml:space="preserve"> </w:t>
      </w:r>
      <w:r w:rsidRPr="0093784F">
        <w:rPr>
          <w:rFonts w:ascii="David" w:hAnsi="David"/>
          <w:b/>
          <w:bCs/>
          <w:rtl/>
        </w:rPr>
        <w:t>פלוני נ' מ״י</w:t>
      </w:r>
      <w:r w:rsidRPr="0093784F">
        <w:rPr>
          <w:rFonts w:ascii="David" w:hAnsi="David"/>
          <w:rtl/>
        </w:rPr>
        <w:t xml:space="preserve"> (31.12.2012), נפסק: </w:t>
      </w:r>
    </w:p>
    <w:p w14:paraId="2CEC48A8" w14:textId="77777777" w:rsidR="0086201D" w:rsidRPr="0093784F" w:rsidRDefault="0086201D" w:rsidP="0086201D">
      <w:pPr>
        <w:tabs>
          <w:tab w:val="left" w:pos="800"/>
        </w:tabs>
        <w:overflowPunct w:val="0"/>
        <w:autoSpaceDE w:val="0"/>
        <w:autoSpaceDN w:val="0"/>
        <w:adjustRightInd w:val="0"/>
        <w:spacing w:line="360" w:lineRule="auto"/>
        <w:ind w:left="1440" w:right="907" w:hanging="1440"/>
        <w:jc w:val="both"/>
        <w:rPr>
          <w:rFonts w:ascii="David" w:hAnsi="David"/>
          <w:b/>
          <w:bCs/>
          <w:highlight w:val="yellow"/>
          <w:rtl/>
        </w:rPr>
      </w:pPr>
    </w:p>
    <w:p w14:paraId="7FAC1A43" w14:textId="77777777" w:rsidR="0086201D" w:rsidRPr="0093784F" w:rsidRDefault="0086201D" w:rsidP="0086201D">
      <w:pPr>
        <w:tabs>
          <w:tab w:val="left" w:pos="800"/>
        </w:tabs>
        <w:overflowPunct w:val="0"/>
        <w:autoSpaceDE w:val="0"/>
        <w:autoSpaceDN w:val="0"/>
        <w:adjustRightInd w:val="0"/>
        <w:spacing w:line="360" w:lineRule="auto"/>
        <w:ind w:left="1440" w:right="907" w:hanging="1440"/>
        <w:jc w:val="both"/>
        <w:rPr>
          <w:rFonts w:ascii="David" w:hAnsi="David"/>
          <w:b/>
          <w:bCs/>
          <w:rtl/>
        </w:rPr>
      </w:pPr>
      <w:r w:rsidRPr="0093784F">
        <w:rPr>
          <w:rFonts w:ascii="David" w:hAnsi="David"/>
          <w:b/>
          <w:bCs/>
          <w:rtl/>
        </w:rPr>
        <w:tab/>
      </w:r>
      <w:r w:rsidRPr="0093784F">
        <w:rPr>
          <w:rFonts w:ascii="David" w:hAnsi="David"/>
          <w:b/>
          <w:bCs/>
          <w:rtl/>
        </w:rPr>
        <w:tab/>
        <w:t>"מכירת כלי נשק [...] מסכנת יותר את הציבור מאשר קנייתם" (</w:t>
      </w:r>
      <w:hyperlink r:id="rId24" w:history="1">
        <w:r w:rsidR="00CE1E53" w:rsidRPr="0093784F">
          <w:rPr>
            <w:rFonts w:ascii="David" w:hAnsi="David"/>
            <w:b/>
            <w:bCs/>
            <w:color w:val="0000FF"/>
            <w:u w:val="single"/>
            <w:rtl/>
          </w:rPr>
          <w:t>ע"פ 1121/11</w:t>
        </w:r>
      </w:hyperlink>
      <w:r w:rsidR="00CE1E53" w:rsidRPr="0093784F">
        <w:rPr>
          <w:rFonts w:ascii="David" w:hAnsi="David"/>
          <w:b/>
          <w:bCs/>
        </w:rPr>
        <w:t xml:space="preserve">   </w:t>
      </w:r>
      <w:r w:rsidRPr="0093784F">
        <w:rPr>
          <w:rFonts w:ascii="David" w:hAnsi="David"/>
          <w:b/>
          <w:bCs/>
          <w:rtl/>
        </w:rPr>
        <w:t>אזולאי נ' מדינת ישראל 23.11.2011), ואין ספק כי פוטנציאל הנזק שיש המלווה את הסיכון האמור צריך לקבל ביטוי בעונש הנגזר על החוטא בביצוע העבירות האמורות."</w:t>
      </w:r>
    </w:p>
    <w:p w14:paraId="08787640" w14:textId="77777777" w:rsidR="0086201D" w:rsidRPr="0093784F" w:rsidRDefault="0086201D" w:rsidP="0086201D">
      <w:pPr>
        <w:tabs>
          <w:tab w:val="left" w:pos="800"/>
        </w:tabs>
        <w:overflowPunct w:val="0"/>
        <w:autoSpaceDE w:val="0"/>
        <w:autoSpaceDN w:val="0"/>
        <w:adjustRightInd w:val="0"/>
        <w:spacing w:line="360" w:lineRule="auto"/>
        <w:ind w:left="1440" w:right="907" w:hanging="1440"/>
        <w:jc w:val="both"/>
        <w:rPr>
          <w:rFonts w:ascii="David" w:hAnsi="David"/>
          <w:b/>
          <w:bCs/>
          <w:rtl/>
        </w:rPr>
      </w:pPr>
    </w:p>
    <w:p w14:paraId="105D3D1C" w14:textId="77777777" w:rsidR="0086201D" w:rsidRPr="0093784F" w:rsidRDefault="0086201D" w:rsidP="0086201D">
      <w:pPr>
        <w:spacing w:line="360" w:lineRule="auto"/>
        <w:ind w:left="41"/>
        <w:jc w:val="both"/>
        <w:rPr>
          <w:rFonts w:ascii="David" w:hAnsi="David"/>
          <w:rtl/>
        </w:rPr>
      </w:pPr>
      <w:r w:rsidRPr="0093784F">
        <w:rPr>
          <w:rFonts w:ascii="David" w:hAnsi="David"/>
          <w:rtl/>
        </w:rPr>
        <w:t>בית המשפט מפנה לדברים אשר נפסקו ב</w:t>
      </w:r>
      <w:hyperlink r:id="rId25" w:history="1">
        <w:r w:rsidR="00CE1E53" w:rsidRPr="0093784F">
          <w:rPr>
            <w:rFonts w:ascii="David" w:hAnsi="David"/>
            <w:color w:val="0000FF"/>
            <w:u w:val="single"/>
            <w:rtl/>
          </w:rPr>
          <w:t>ע"פ 1121/11</w:t>
        </w:r>
      </w:hyperlink>
      <w:r w:rsidRPr="0093784F">
        <w:rPr>
          <w:rFonts w:ascii="David" w:hAnsi="David"/>
          <w:rtl/>
        </w:rPr>
        <w:t xml:space="preserve"> </w:t>
      </w:r>
      <w:r w:rsidRPr="0093784F">
        <w:rPr>
          <w:rFonts w:ascii="David" w:hAnsi="David"/>
          <w:b/>
          <w:bCs/>
          <w:rtl/>
        </w:rPr>
        <w:t>אזולאי נ' מ״י</w:t>
      </w:r>
      <w:r w:rsidRPr="0093784F">
        <w:rPr>
          <w:rFonts w:ascii="David" w:hAnsi="David"/>
          <w:rtl/>
        </w:rPr>
        <w:t xml:space="preserve"> (23.11.2011):</w:t>
      </w:r>
    </w:p>
    <w:p w14:paraId="63FE1610" w14:textId="77777777" w:rsidR="0086201D" w:rsidRPr="0093784F" w:rsidRDefault="0086201D" w:rsidP="0086201D">
      <w:pPr>
        <w:tabs>
          <w:tab w:val="left" w:pos="800"/>
        </w:tabs>
        <w:overflowPunct w:val="0"/>
        <w:autoSpaceDE w:val="0"/>
        <w:autoSpaceDN w:val="0"/>
        <w:adjustRightInd w:val="0"/>
        <w:spacing w:line="360" w:lineRule="auto"/>
        <w:ind w:left="1440" w:right="907" w:hanging="1440"/>
        <w:jc w:val="both"/>
        <w:rPr>
          <w:rFonts w:ascii="David" w:hAnsi="David"/>
          <w:b/>
          <w:bCs/>
          <w:rtl/>
        </w:rPr>
      </w:pPr>
    </w:p>
    <w:p w14:paraId="25A15B2D" w14:textId="77777777" w:rsidR="0086201D" w:rsidRPr="0093784F" w:rsidRDefault="0086201D" w:rsidP="0086201D">
      <w:pPr>
        <w:tabs>
          <w:tab w:val="left" w:pos="800"/>
        </w:tabs>
        <w:overflowPunct w:val="0"/>
        <w:autoSpaceDE w:val="0"/>
        <w:autoSpaceDN w:val="0"/>
        <w:adjustRightInd w:val="0"/>
        <w:spacing w:line="360" w:lineRule="auto"/>
        <w:ind w:left="1440" w:right="907" w:hanging="1440"/>
        <w:jc w:val="both"/>
        <w:rPr>
          <w:rFonts w:ascii="David" w:hAnsi="David"/>
          <w:b/>
          <w:bCs/>
          <w:rtl/>
        </w:rPr>
      </w:pPr>
      <w:r w:rsidRPr="0093784F">
        <w:rPr>
          <w:rFonts w:ascii="David" w:hAnsi="David"/>
          <w:b/>
          <w:bCs/>
          <w:rtl/>
        </w:rPr>
        <w:tab/>
      </w:r>
      <w:r w:rsidRPr="0093784F">
        <w:rPr>
          <w:rFonts w:ascii="David" w:hAnsi="David"/>
          <w:b/>
          <w:bCs/>
          <w:rtl/>
        </w:rPr>
        <w:tab/>
        <w:t>"סחר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3A338E63" w14:textId="77777777" w:rsidR="0086201D" w:rsidRPr="0093784F" w:rsidRDefault="0086201D" w:rsidP="0086201D">
      <w:pPr>
        <w:spacing w:line="360" w:lineRule="auto"/>
        <w:ind w:right="1418"/>
        <w:jc w:val="both"/>
        <w:rPr>
          <w:b/>
          <w:bCs/>
          <w:rtl/>
          <w:lang w:eastAsia="he-IL"/>
        </w:rPr>
      </w:pPr>
    </w:p>
    <w:p w14:paraId="66EA38EA" w14:textId="77777777" w:rsidR="0086201D" w:rsidRPr="0093784F" w:rsidRDefault="0086201D" w:rsidP="0086201D">
      <w:pPr>
        <w:spacing w:line="360" w:lineRule="auto"/>
        <w:jc w:val="both"/>
        <w:rPr>
          <w:rtl/>
          <w:lang w:eastAsia="he-IL"/>
        </w:rPr>
      </w:pPr>
      <w:r w:rsidRPr="0093784F">
        <w:rPr>
          <w:rtl/>
          <w:lang w:eastAsia="he-IL"/>
        </w:rPr>
        <w:t>אמנם בענייננו אין מדובר בסחר, בענינו של נאשם 3, ובסיוע של נאשם 4, אולם החומרה אשר בעיסקה אחרת כמו גם הערכים המוגנים במסגרתה, אינם שונים באופן מהותי.</w:t>
      </w:r>
    </w:p>
    <w:p w14:paraId="429657C1" w14:textId="77777777" w:rsidR="0086201D" w:rsidRPr="0093784F" w:rsidRDefault="0086201D" w:rsidP="0086201D">
      <w:pPr>
        <w:spacing w:line="360" w:lineRule="auto"/>
        <w:jc w:val="both"/>
        <w:rPr>
          <w:rtl/>
          <w:lang w:eastAsia="he-IL"/>
        </w:rPr>
      </w:pPr>
    </w:p>
    <w:p w14:paraId="1CB14C6D" w14:textId="77777777" w:rsidR="0086201D" w:rsidRPr="0093784F" w:rsidRDefault="0086201D" w:rsidP="0086201D">
      <w:pPr>
        <w:spacing w:line="360" w:lineRule="auto"/>
        <w:jc w:val="both"/>
        <w:rPr>
          <w:rtl/>
          <w:lang w:eastAsia="he-IL"/>
        </w:rPr>
      </w:pPr>
      <w:r w:rsidRPr="0093784F">
        <w:rPr>
          <w:rtl/>
          <w:lang w:eastAsia="he-IL"/>
        </w:rPr>
        <w:t>9.</w:t>
      </w:r>
      <w:r w:rsidRPr="0093784F">
        <w:rPr>
          <w:rtl/>
          <w:lang w:eastAsia="he-IL"/>
        </w:rPr>
        <w:tab/>
        <w:t xml:space="preserve">קביעת מתחם העונש ההולם מתבצעת בעיקר תוך התייחסות לנסיבות ביצוע העבירה, החומרה והתוצאה, ואינה קשורה אך בעבירה כפי נוסחה ועונשה בחוק. עקרון הענישה האינדיבידואלית כולל היבטים הקשורים הן בנסיבות ביצוע העבירה והן בנאשם עצמו, ושלב קביעת מתחם העונש ההולם, נעשה תוך התייחסות להיבטים הקשורים בנסיבות הביצוע, ולו היבט אינדיבידואלי הקשור למקרה המסוים הנדון. ר' </w:t>
      </w:r>
      <w:hyperlink r:id="rId26" w:history="1">
        <w:r w:rsidR="00CE1E53" w:rsidRPr="0093784F">
          <w:rPr>
            <w:color w:val="0000FF"/>
            <w:u w:val="single"/>
            <w:rtl/>
            <w:lang w:eastAsia="he-IL"/>
          </w:rPr>
          <w:t>ע"פ 1323/13</w:t>
        </w:r>
      </w:hyperlink>
      <w:r w:rsidRPr="0093784F">
        <w:rPr>
          <w:rtl/>
          <w:lang w:eastAsia="he-IL"/>
        </w:rPr>
        <w:t xml:space="preserve"> </w:t>
      </w:r>
      <w:r w:rsidRPr="0093784F">
        <w:rPr>
          <w:b/>
          <w:bCs/>
          <w:rtl/>
          <w:lang w:eastAsia="he-IL"/>
        </w:rPr>
        <w:t xml:space="preserve">חסן ואח' נ' מ"י </w:t>
      </w:r>
      <w:r w:rsidRPr="0093784F">
        <w:rPr>
          <w:rtl/>
          <w:lang w:eastAsia="he-IL"/>
        </w:rPr>
        <w:t>(5.6.2013), המתייחס לצביון האינדיבידואלי אשר העניק המחוקק לשלב עיצוב המתחם. את הפסיקה להלן יש לאבחן בהתייחס לנסיבות כל מקרה. חלקה בנסיבות חמורות יותר הכוללות כלי נשק אוטומטיים ותחמושת, וחלקה בנסיבות חמורות פחות.</w:t>
      </w:r>
    </w:p>
    <w:p w14:paraId="58CDA5BF" w14:textId="77777777" w:rsidR="0086201D" w:rsidRPr="0093784F" w:rsidRDefault="0086201D" w:rsidP="0086201D">
      <w:pPr>
        <w:spacing w:line="360" w:lineRule="auto"/>
        <w:jc w:val="both"/>
        <w:rPr>
          <w:rtl/>
          <w:lang w:eastAsia="he-IL"/>
        </w:rPr>
      </w:pPr>
    </w:p>
    <w:p w14:paraId="645C7A69" w14:textId="77777777" w:rsidR="0086201D" w:rsidRPr="0093784F" w:rsidRDefault="0086201D" w:rsidP="0086201D">
      <w:pPr>
        <w:spacing w:line="360" w:lineRule="auto"/>
        <w:ind w:left="26"/>
        <w:jc w:val="both"/>
        <w:rPr>
          <w:rFonts w:ascii="David" w:hAnsi="David"/>
          <w:b/>
          <w:bCs/>
        </w:rPr>
      </w:pPr>
      <w:r w:rsidRPr="0093784F">
        <w:rPr>
          <w:rFonts w:ascii="David" w:hAnsi="David"/>
          <w:rtl/>
        </w:rPr>
        <w:t xml:space="preserve">בקביעת מתחם העונש ההולם יש להתייחס לסוג וכמות הנשק, לצד הנסיבות הנילוות. ר' לענין זה </w:t>
      </w:r>
      <w:hyperlink r:id="rId27" w:history="1">
        <w:r w:rsidR="00CE1E53" w:rsidRPr="0093784F">
          <w:rPr>
            <w:rFonts w:ascii="David" w:hAnsi="David"/>
            <w:color w:val="0000FF"/>
            <w:u w:val="single"/>
            <w:rtl/>
          </w:rPr>
          <w:t>ע"פ 1323/13</w:t>
        </w:r>
      </w:hyperlink>
      <w:r w:rsidRPr="0093784F">
        <w:rPr>
          <w:rFonts w:ascii="David" w:hAnsi="David"/>
          <w:rtl/>
        </w:rPr>
        <w:t xml:space="preserve"> לעיל,</w:t>
      </w:r>
      <w:r w:rsidRPr="0093784F">
        <w:rPr>
          <w:rFonts w:ascii="David" w:hAnsi="David"/>
          <w:b/>
          <w:bCs/>
          <w:rtl/>
        </w:rPr>
        <w:t xml:space="preserve"> </w:t>
      </w:r>
      <w:r w:rsidRPr="0093784F">
        <w:rPr>
          <w:rFonts w:ascii="David" w:hAnsi="David"/>
          <w:rtl/>
        </w:rPr>
        <w:t xml:space="preserve">שם נפסק כי: </w:t>
      </w:r>
      <w:r w:rsidRPr="0093784F">
        <w:rPr>
          <w:rFonts w:ascii="David" w:hAnsi="David"/>
          <w:b/>
          <w:bCs/>
          <w:rtl/>
        </w:rPr>
        <w:t>"המערערים צדקו בטענתם כי היה על בית המשפט המחוזי לבסס את מתחם העונש ההולם בעניינם, בין השאר, על סוג וכמות הנשק שבו סחרו – רימון הלם אחד (וכך נעשה בפועל, כפי שיבואר להלן).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4AD0E8CF" w14:textId="77777777" w:rsidR="0086201D" w:rsidRPr="0093784F" w:rsidRDefault="0086201D" w:rsidP="0086201D">
      <w:pPr>
        <w:spacing w:line="360" w:lineRule="auto"/>
        <w:jc w:val="both"/>
        <w:rPr>
          <w:rtl/>
          <w:lang w:eastAsia="he-IL"/>
        </w:rPr>
      </w:pPr>
    </w:p>
    <w:p w14:paraId="4B801ECC" w14:textId="77777777" w:rsidR="0086201D" w:rsidRPr="0093784F" w:rsidRDefault="0086201D" w:rsidP="0086201D">
      <w:pPr>
        <w:spacing w:line="360" w:lineRule="auto"/>
        <w:jc w:val="both"/>
        <w:rPr>
          <w:rtl/>
          <w:lang w:eastAsia="he-IL"/>
        </w:rPr>
      </w:pPr>
      <w:r w:rsidRPr="0093784F">
        <w:rPr>
          <w:rtl/>
          <w:lang w:eastAsia="he-IL"/>
        </w:rPr>
        <w:t>כתב האישום מציין כי האקדח היה מוסב, יורה ומסוגל להמית אדם, ואין אינדיקציה לכך שפוטנציאל הנזק שלו קטן משל אקדח אחר. לא מצאתי מקום לאבחנה שנטענה אל מול אקדח רגיל. שניהם בעלי פוטנציאל מסוכנות לירי והמתה. ב</w:t>
      </w:r>
      <w:hyperlink r:id="rId28" w:history="1">
        <w:r w:rsidR="00CE1E53" w:rsidRPr="0093784F">
          <w:rPr>
            <w:color w:val="0000FF"/>
            <w:u w:val="single"/>
            <w:rtl/>
            <w:lang w:eastAsia="he-IL"/>
          </w:rPr>
          <w:t>ע"פ 2732/18</w:t>
        </w:r>
      </w:hyperlink>
      <w:r w:rsidRPr="0093784F">
        <w:rPr>
          <w:rtl/>
          <w:lang w:eastAsia="he-IL"/>
        </w:rPr>
        <w:t xml:space="preserve"> </w:t>
      </w:r>
      <w:r w:rsidRPr="0093784F">
        <w:rPr>
          <w:b/>
          <w:bCs/>
          <w:rtl/>
          <w:lang w:eastAsia="he-IL"/>
        </w:rPr>
        <w:t>ברנאסי ואח' נ' מ"י וערעורים שכנגד</w:t>
      </w:r>
      <w:r w:rsidRPr="0093784F">
        <w:rPr>
          <w:rtl/>
          <w:lang w:eastAsia="he-IL"/>
        </w:rPr>
        <w:t xml:space="preserve"> (16.8.2018), אליו הפנה ב"כ נאשם 3, היתה אבחנה מאקדח מאולתר, ונפסק כי </w:t>
      </w:r>
      <w:r w:rsidRPr="0093784F">
        <w:rPr>
          <w:b/>
          <w:bCs/>
          <w:rtl/>
          <w:lang w:eastAsia="he-IL"/>
        </w:rPr>
        <w:t>"... דין סחר ברובה סער, בתת-מקלע או באקדח אמין ואיכותי, אינו כדין סחר באקדח מאולתר"</w:t>
      </w:r>
      <w:r w:rsidRPr="0093784F">
        <w:rPr>
          <w:rtl/>
          <w:lang w:eastAsia="he-IL"/>
        </w:rPr>
        <w:t xml:space="preserve">. בענייננו מדובר בהסבה שהפכה את האקדח ליורה ומסוגל להמית, ואין מדובר באבחנה אשר יש בה להביא לשוני משמעותי בחומרה. </w:t>
      </w:r>
    </w:p>
    <w:p w14:paraId="0D2A4A89" w14:textId="77777777" w:rsidR="0086201D" w:rsidRPr="0093784F" w:rsidRDefault="0086201D" w:rsidP="0086201D">
      <w:pPr>
        <w:spacing w:line="360" w:lineRule="auto"/>
        <w:jc w:val="both"/>
        <w:rPr>
          <w:rtl/>
          <w:lang w:eastAsia="he-IL"/>
        </w:rPr>
      </w:pPr>
    </w:p>
    <w:p w14:paraId="2A7A15C1" w14:textId="77777777" w:rsidR="0086201D" w:rsidRPr="0093784F" w:rsidRDefault="0086201D" w:rsidP="0086201D">
      <w:pPr>
        <w:spacing w:line="360" w:lineRule="auto"/>
        <w:jc w:val="both"/>
        <w:rPr>
          <w:rtl/>
        </w:rPr>
      </w:pPr>
      <w:r w:rsidRPr="0093784F">
        <w:rPr>
          <w:rtl/>
        </w:rPr>
        <w:t>ב</w:t>
      </w:r>
      <w:hyperlink r:id="rId29" w:history="1">
        <w:r w:rsidR="00CE1E53" w:rsidRPr="0093784F">
          <w:rPr>
            <w:color w:val="0000FF"/>
            <w:u w:val="single"/>
            <w:rtl/>
          </w:rPr>
          <w:t>ע"פ 4978/19</w:t>
        </w:r>
      </w:hyperlink>
      <w:r w:rsidRPr="0093784F">
        <w:rPr>
          <w:rtl/>
        </w:rPr>
        <w:t xml:space="preserve"> </w:t>
      </w:r>
      <w:r w:rsidRPr="0093784F">
        <w:rPr>
          <w:b/>
          <w:bCs/>
          <w:rtl/>
        </w:rPr>
        <w:t>חוסאם אבו מנסור נ' מ"י</w:t>
      </w:r>
      <w:r w:rsidRPr="0093784F">
        <w:rPr>
          <w:rtl/>
        </w:rPr>
        <w:t xml:space="preserve"> (‏28.1.2020) - המערערים, אחים, הורשעו לפי הודאתם, לאחר שברכבם נמצא כלי נשק, שהם חפץ דמוי רובה סער, 2 מחסניות המתאימות לנשק, אחת מהן טעונה ב – 26 כדורים והשניה ב – 27 כדורים, שתי מחסניות המתאימות לאקדח, 3 כדורים ומכלול המתאימים לנשק. המערער 1 הורשע בנשיאה והובלת נשק, ואילו המערער 2 הורשע בהחזקת נשק (החזקה קונסטרוקטיבית). המערער 1 נידון ל-18 חודשי מאסר בפועל ומאסרים מותנים, והמערער 2 נידון ל-9 חודשי מאסר לריצוי בעבודות שירות ומאסרים מותנים. בית המשפט העליון קבע כי יש מקום להקל בעונשו של המערער 1 משיקולי שיקום, וזאת בהתחשב במכלול הנסיבות, ובהן העדר עבר פלילי, הודאה וקבלת אחריות, הליך טיפולי מוצלח, הערכת סיכון נמוכה ותסקירי שירות מבחן חיוביים בהם הומלץ על המרת המאסר בעבודות שירות, והעמיד את עונש המאסר בפועל שהושת על מערער 1 על 12 חודשים. את עונשו של המערער 2 העמיד על 6 חודשי מאסר שיבוצעו בעבודות שירות.</w:t>
      </w:r>
    </w:p>
    <w:p w14:paraId="28A1587E" w14:textId="77777777" w:rsidR="0086201D" w:rsidRPr="0093784F" w:rsidRDefault="0086201D" w:rsidP="0086201D">
      <w:pPr>
        <w:spacing w:line="360" w:lineRule="auto"/>
        <w:jc w:val="both"/>
        <w:rPr>
          <w:rtl/>
        </w:rPr>
      </w:pPr>
    </w:p>
    <w:p w14:paraId="50CCA946" w14:textId="77777777" w:rsidR="0086201D" w:rsidRPr="0093784F" w:rsidRDefault="0086201D" w:rsidP="0086201D">
      <w:pPr>
        <w:tabs>
          <w:tab w:val="left" w:pos="800"/>
        </w:tabs>
        <w:overflowPunct w:val="0"/>
        <w:autoSpaceDE w:val="0"/>
        <w:autoSpaceDN w:val="0"/>
        <w:adjustRightInd w:val="0"/>
        <w:spacing w:line="360" w:lineRule="auto"/>
        <w:jc w:val="both"/>
        <w:textAlignment w:val="baseline"/>
        <w:rPr>
          <w:rFonts w:ascii="Calibri" w:hAnsi="Calibri"/>
          <w:rtl/>
        </w:rPr>
      </w:pPr>
      <w:r w:rsidRPr="0093784F">
        <w:rPr>
          <w:rFonts w:ascii="Calibri" w:hAnsi="Calibri" w:hint="eastAsia"/>
          <w:rtl/>
        </w:rPr>
        <w:t>ב</w:t>
      </w:r>
      <w:hyperlink r:id="rId30" w:history="1">
        <w:r w:rsidR="00CE1E53" w:rsidRPr="0093784F">
          <w:rPr>
            <w:rFonts w:ascii="Calibri" w:hAnsi="Calibri" w:hint="eastAsia"/>
            <w:color w:val="0000FF"/>
            <w:u w:val="single"/>
            <w:rtl/>
          </w:rPr>
          <w:t>ע</w:t>
        </w:r>
        <w:r w:rsidR="00CE1E53" w:rsidRPr="0093784F">
          <w:rPr>
            <w:rFonts w:ascii="Calibri" w:hAnsi="Calibri"/>
            <w:color w:val="0000FF"/>
            <w:u w:val="single"/>
            <w:rtl/>
          </w:rPr>
          <w:t>"</w:t>
        </w:r>
        <w:r w:rsidR="00CE1E53" w:rsidRPr="0093784F">
          <w:rPr>
            <w:rFonts w:ascii="Calibri" w:hAnsi="Calibri" w:hint="eastAsia"/>
            <w:color w:val="0000FF"/>
            <w:u w:val="single"/>
            <w:rtl/>
          </w:rPr>
          <w:t>פ</w:t>
        </w:r>
        <w:r w:rsidR="00CE1E53" w:rsidRPr="0093784F">
          <w:rPr>
            <w:rFonts w:ascii="Calibri" w:hAnsi="Calibri"/>
            <w:color w:val="0000FF"/>
            <w:u w:val="single"/>
            <w:rtl/>
          </w:rPr>
          <w:t xml:space="preserve"> 4345/18</w:t>
        </w:r>
      </w:hyperlink>
      <w:r w:rsidRPr="0093784F">
        <w:rPr>
          <w:rFonts w:ascii="Calibri" w:hAnsi="Calibri"/>
          <w:rtl/>
        </w:rPr>
        <w:t xml:space="preserve">  </w:t>
      </w:r>
      <w:r w:rsidRPr="0093784F">
        <w:rPr>
          <w:rFonts w:ascii="Calibri" w:hAnsi="Calibri" w:hint="eastAsia"/>
          <w:b/>
          <w:bCs/>
          <w:rtl/>
        </w:rPr>
        <w:t>חמודא</w:t>
      </w:r>
      <w:r w:rsidRPr="0093784F">
        <w:rPr>
          <w:rFonts w:ascii="Calibri" w:hAnsi="Calibri"/>
          <w:b/>
          <w:bCs/>
          <w:rtl/>
        </w:rPr>
        <w:t xml:space="preserve"> </w:t>
      </w:r>
      <w:r w:rsidRPr="0093784F">
        <w:rPr>
          <w:rFonts w:ascii="Calibri" w:hAnsi="Calibri" w:hint="eastAsia"/>
          <w:b/>
          <w:bCs/>
          <w:rtl/>
        </w:rPr>
        <w:t>אבו</w:t>
      </w:r>
      <w:r w:rsidRPr="0093784F">
        <w:rPr>
          <w:rFonts w:ascii="Calibri" w:hAnsi="Calibri"/>
          <w:b/>
          <w:bCs/>
          <w:rtl/>
        </w:rPr>
        <w:t xml:space="preserve"> </w:t>
      </w:r>
      <w:r w:rsidRPr="0093784F">
        <w:rPr>
          <w:rFonts w:ascii="Calibri" w:hAnsi="Calibri" w:hint="eastAsia"/>
          <w:b/>
          <w:bCs/>
          <w:rtl/>
        </w:rPr>
        <w:t>עמאר</w:t>
      </w:r>
      <w:r w:rsidRPr="0093784F">
        <w:rPr>
          <w:rFonts w:ascii="Calibri" w:hAnsi="Calibri"/>
          <w:b/>
          <w:bCs/>
          <w:rtl/>
        </w:rPr>
        <w:t xml:space="preserve"> </w:t>
      </w:r>
      <w:r w:rsidRPr="0093784F">
        <w:rPr>
          <w:rFonts w:ascii="Calibri" w:hAnsi="Calibri" w:hint="eastAsia"/>
          <w:b/>
          <w:bCs/>
          <w:rtl/>
        </w:rPr>
        <w:t>נ</w:t>
      </w:r>
      <w:r w:rsidRPr="0093784F">
        <w:rPr>
          <w:rFonts w:ascii="Calibri" w:hAnsi="Calibri"/>
          <w:b/>
          <w:bCs/>
          <w:rtl/>
        </w:rPr>
        <w:t xml:space="preserve">' </w:t>
      </w:r>
      <w:r w:rsidRPr="0093784F">
        <w:rPr>
          <w:rFonts w:ascii="Garamond" w:hAnsi="Garamond" w:hint="eastAsia"/>
          <w:b/>
          <w:bCs/>
          <w:spacing w:val="10"/>
          <w:rtl/>
        </w:rPr>
        <w:t>מ</w:t>
      </w:r>
      <w:r w:rsidRPr="0093784F">
        <w:rPr>
          <w:rFonts w:ascii="Garamond" w:hAnsi="Garamond"/>
          <w:b/>
          <w:bCs/>
          <w:spacing w:val="10"/>
          <w:rtl/>
        </w:rPr>
        <w:t>"</w:t>
      </w:r>
      <w:r w:rsidRPr="0093784F">
        <w:rPr>
          <w:rFonts w:ascii="Garamond" w:hAnsi="Garamond" w:hint="eastAsia"/>
          <w:b/>
          <w:bCs/>
          <w:spacing w:val="10"/>
          <w:rtl/>
        </w:rPr>
        <w:t>י</w:t>
      </w:r>
      <w:r w:rsidRPr="0093784F">
        <w:rPr>
          <w:rFonts w:ascii="Garamond" w:hAnsi="Garamond"/>
          <w:spacing w:val="10"/>
          <w:rtl/>
        </w:rPr>
        <w:t xml:space="preserve"> </w:t>
      </w:r>
      <w:r w:rsidRPr="0093784F">
        <w:rPr>
          <w:rFonts w:ascii="Calibri" w:hAnsi="Calibri"/>
          <w:rtl/>
        </w:rPr>
        <w:t>(</w:t>
      </w:r>
      <w:r w:rsidRPr="0093784F">
        <w:rPr>
          <w:rFonts w:ascii="Calibri" w:hAnsi="Calibri" w:hint="eastAsia"/>
          <w:rtl/>
        </w:rPr>
        <w:t>‏</w:t>
      </w:r>
      <w:r w:rsidRPr="0093784F">
        <w:rPr>
          <w:rFonts w:ascii="Calibri" w:hAnsi="Calibri"/>
          <w:rtl/>
        </w:rPr>
        <w:t xml:space="preserve">29.11.2018)- </w:t>
      </w:r>
      <w:r w:rsidRPr="0093784F">
        <w:rPr>
          <w:rFonts w:ascii="Calibri" w:hAnsi="Calibri" w:hint="eastAsia"/>
          <w:rtl/>
        </w:rPr>
        <w:t>הורשע</w:t>
      </w:r>
      <w:r w:rsidRPr="0093784F">
        <w:rPr>
          <w:rFonts w:ascii="Calibri" w:hAnsi="Calibri"/>
          <w:rtl/>
        </w:rPr>
        <w:t xml:space="preserve"> </w:t>
      </w:r>
      <w:r w:rsidRPr="0093784F">
        <w:rPr>
          <w:rFonts w:ascii="Calibri" w:hAnsi="Calibri" w:hint="eastAsia"/>
          <w:rtl/>
        </w:rPr>
        <w:t>המערער</w:t>
      </w:r>
      <w:r w:rsidRPr="0093784F">
        <w:rPr>
          <w:rFonts w:ascii="Calibri" w:hAnsi="Calibri"/>
          <w:rtl/>
        </w:rPr>
        <w:t xml:space="preserve"> </w:t>
      </w:r>
      <w:r w:rsidRPr="0093784F">
        <w:rPr>
          <w:rFonts w:ascii="Calibri" w:hAnsi="Calibri" w:hint="eastAsia"/>
          <w:rtl/>
        </w:rPr>
        <w:t>בעבירות</w:t>
      </w:r>
      <w:r w:rsidRPr="0093784F">
        <w:rPr>
          <w:rFonts w:ascii="Calibri" w:hAnsi="Calibri"/>
          <w:rtl/>
        </w:rPr>
        <w:t xml:space="preserve"> </w:t>
      </w:r>
      <w:r w:rsidRPr="0093784F">
        <w:rPr>
          <w:rFonts w:ascii="Calibri" w:hAnsi="Calibri" w:hint="eastAsia"/>
          <w:rtl/>
        </w:rPr>
        <w:t>של</w:t>
      </w:r>
      <w:r w:rsidRPr="0093784F">
        <w:rPr>
          <w:rFonts w:ascii="Calibri" w:hAnsi="Calibri"/>
          <w:rtl/>
        </w:rPr>
        <w:t xml:space="preserve"> </w:t>
      </w:r>
      <w:r w:rsidRPr="0093784F">
        <w:rPr>
          <w:rFonts w:ascii="Calibri" w:hAnsi="Calibri" w:hint="eastAsia"/>
          <w:rtl/>
        </w:rPr>
        <w:t>נשיאת</w:t>
      </w:r>
      <w:r w:rsidRPr="0093784F">
        <w:rPr>
          <w:rFonts w:ascii="Calibri" w:hAnsi="Calibri"/>
          <w:rtl/>
        </w:rPr>
        <w:t xml:space="preserve"> </w:t>
      </w:r>
      <w:r w:rsidRPr="0093784F">
        <w:rPr>
          <w:rFonts w:ascii="Calibri" w:hAnsi="Calibri" w:hint="eastAsia"/>
          <w:rtl/>
        </w:rPr>
        <w:t>נשק</w:t>
      </w:r>
      <w:r w:rsidRPr="0093784F">
        <w:rPr>
          <w:rFonts w:ascii="Calibri" w:hAnsi="Calibri"/>
          <w:rtl/>
        </w:rPr>
        <w:t xml:space="preserve"> </w:t>
      </w:r>
      <w:r w:rsidRPr="0093784F">
        <w:rPr>
          <w:rFonts w:ascii="Calibri" w:hAnsi="Calibri" w:hint="eastAsia"/>
          <w:rtl/>
        </w:rPr>
        <w:t>ותחמושת</w:t>
      </w:r>
      <w:r w:rsidRPr="0093784F">
        <w:rPr>
          <w:rFonts w:ascii="Calibri" w:hAnsi="Calibri"/>
          <w:rtl/>
        </w:rPr>
        <w:t xml:space="preserve"> </w:t>
      </w:r>
      <w:r w:rsidRPr="0093784F">
        <w:rPr>
          <w:rFonts w:ascii="Calibri" w:hAnsi="Calibri" w:hint="eastAsia"/>
          <w:rtl/>
        </w:rPr>
        <w:t>לפי</w:t>
      </w:r>
      <w:r w:rsidRPr="0093784F">
        <w:rPr>
          <w:rFonts w:ascii="Calibri" w:hAnsi="Calibri"/>
          <w:rtl/>
        </w:rPr>
        <w:t xml:space="preserve"> </w:t>
      </w:r>
      <w:hyperlink r:id="rId31" w:history="1">
        <w:r w:rsidR="0093784F" w:rsidRPr="0093784F">
          <w:rPr>
            <w:rStyle w:val="Hyperlink"/>
            <w:rFonts w:ascii="Calibri" w:hAnsi="Calibri" w:hint="eastAsia"/>
            <w:rtl/>
          </w:rPr>
          <w:t>סעיף</w:t>
        </w:r>
        <w:r w:rsidR="0093784F" w:rsidRPr="0093784F">
          <w:rPr>
            <w:rStyle w:val="Hyperlink"/>
            <w:rFonts w:ascii="Calibri" w:hAnsi="Calibri"/>
            <w:rtl/>
          </w:rPr>
          <w:t xml:space="preserve"> 144(</w:t>
        </w:r>
        <w:r w:rsidR="0093784F" w:rsidRPr="0093784F">
          <w:rPr>
            <w:rStyle w:val="Hyperlink"/>
            <w:rFonts w:ascii="Calibri" w:hAnsi="Calibri" w:hint="eastAsia"/>
            <w:rtl/>
          </w:rPr>
          <w:t>ב</w:t>
        </w:r>
        <w:r w:rsidR="0093784F" w:rsidRPr="0093784F">
          <w:rPr>
            <w:rStyle w:val="Hyperlink"/>
            <w:rFonts w:ascii="Calibri" w:hAnsi="Calibri"/>
            <w:rtl/>
          </w:rPr>
          <w:t>)</w:t>
        </w:r>
      </w:hyperlink>
      <w:r w:rsidRPr="0093784F">
        <w:rPr>
          <w:rFonts w:ascii="Calibri" w:hAnsi="Calibri"/>
          <w:rtl/>
        </w:rPr>
        <w:t xml:space="preserve"> </w:t>
      </w:r>
      <w:r w:rsidRPr="0093784F">
        <w:rPr>
          <w:rFonts w:ascii="Calibri" w:hAnsi="Calibri" w:hint="eastAsia"/>
          <w:rtl/>
        </w:rPr>
        <w:t>ל</w:t>
      </w:r>
      <w:hyperlink r:id="rId32" w:history="1">
        <w:r w:rsidR="00CE1E53" w:rsidRPr="0093784F">
          <w:rPr>
            <w:rFonts w:ascii="Calibri" w:hAnsi="Calibri" w:hint="eastAsia"/>
            <w:color w:val="0000FF"/>
            <w:u w:val="single"/>
            <w:rtl/>
          </w:rPr>
          <w:t>חוק</w:t>
        </w:r>
        <w:r w:rsidR="00CE1E53" w:rsidRPr="0093784F">
          <w:rPr>
            <w:rFonts w:ascii="Calibri" w:hAnsi="Calibri"/>
            <w:color w:val="0000FF"/>
            <w:u w:val="single"/>
            <w:rtl/>
          </w:rPr>
          <w:t xml:space="preserve"> </w:t>
        </w:r>
        <w:r w:rsidR="00CE1E53" w:rsidRPr="0093784F">
          <w:rPr>
            <w:rFonts w:ascii="Calibri" w:hAnsi="Calibri" w:hint="eastAsia"/>
            <w:color w:val="0000FF"/>
            <w:u w:val="single"/>
            <w:rtl/>
          </w:rPr>
          <w:t>העונשין</w:t>
        </w:r>
      </w:hyperlink>
      <w:r w:rsidRPr="0093784F">
        <w:rPr>
          <w:rFonts w:ascii="Calibri" w:hAnsi="Calibri"/>
          <w:rtl/>
        </w:rPr>
        <w:t xml:space="preserve">, </w:t>
      </w:r>
      <w:r w:rsidRPr="0093784F">
        <w:rPr>
          <w:rFonts w:ascii="Calibri" w:hAnsi="Calibri" w:hint="eastAsia"/>
          <w:rtl/>
        </w:rPr>
        <w:t>ובנהיגה</w:t>
      </w:r>
      <w:r w:rsidRPr="0093784F">
        <w:rPr>
          <w:rFonts w:ascii="Calibri" w:hAnsi="Calibri"/>
          <w:rtl/>
        </w:rPr>
        <w:t xml:space="preserve"> </w:t>
      </w:r>
      <w:r w:rsidRPr="0093784F">
        <w:rPr>
          <w:rFonts w:ascii="Calibri" w:hAnsi="Calibri" w:hint="eastAsia"/>
          <w:rtl/>
        </w:rPr>
        <w:t>בקלות</w:t>
      </w:r>
      <w:r w:rsidRPr="0093784F">
        <w:rPr>
          <w:rFonts w:ascii="Calibri" w:hAnsi="Calibri"/>
          <w:rtl/>
        </w:rPr>
        <w:t xml:space="preserve"> </w:t>
      </w:r>
      <w:r w:rsidRPr="0093784F">
        <w:rPr>
          <w:rFonts w:ascii="Calibri" w:hAnsi="Calibri" w:hint="eastAsia"/>
          <w:rtl/>
        </w:rPr>
        <w:t>ראש</w:t>
      </w:r>
      <w:r w:rsidRPr="0093784F">
        <w:rPr>
          <w:rFonts w:ascii="Calibri" w:hAnsi="Calibri"/>
          <w:rtl/>
        </w:rPr>
        <w:t xml:space="preserve"> </w:t>
      </w:r>
      <w:r w:rsidRPr="0093784F">
        <w:rPr>
          <w:rFonts w:ascii="Calibri" w:hAnsi="Calibri" w:hint="eastAsia"/>
          <w:rtl/>
        </w:rPr>
        <w:t>לפי</w:t>
      </w:r>
      <w:r w:rsidRPr="0093784F">
        <w:rPr>
          <w:rFonts w:ascii="Calibri" w:hAnsi="Calibri"/>
          <w:rtl/>
        </w:rPr>
        <w:t xml:space="preserve"> </w:t>
      </w:r>
      <w:hyperlink r:id="rId33" w:history="1">
        <w:r w:rsidR="0093784F" w:rsidRPr="0093784F">
          <w:rPr>
            <w:rStyle w:val="Hyperlink"/>
            <w:rFonts w:ascii="Calibri" w:hAnsi="Calibri" w:hint="eastAsia"/>
            <w:rtl/>
          </w:rPr>
          <w:t>סעיף</w:t>
        </w:r>
        <w:r w:rsidR="0093784F" w:rsidRPr="0093784F">
          <w:rPr>
            <w:rStyle w:val="Hyperlink"/>
            <w:rFonts w:ascii="Calibri" w:hAnsi="Calibri"/>
            <w:rtl/>
          </w:rPr>
          <w:t xml:space="preserve"> 62(2)</w:t>
        </w:r>
      </w:hyperlink>
      <w:r w:rsidRPr="0093784F">
        <w:rPr>
          <w:rFonts w:ascii="Calibri" w:hAnsi="Calibri"/>
          <w:rtl/>
        </w:rPr>
        <w:t xml:space="preserve"> </w:t>
      </w:r>
      <w:r w:rsidRPr="0093784F">
        <w:rPr>
          <w:rFonts w:ascii="Calibri" w:hAnsi="Calibri" w:hint="eastAsia"/>
          <w:rtl/>
        </w:rPr>
        <w:t>ל</w:t>
      </w:r>
      <w:hyperlink r:id="rId34" w:history="1">
        <w:r w:rsidR="00CE1E53" w:rsidRPr="0093784F">
          <w:rPr>
            <w:rFonts w:ascii="Calibri" w:hAnsi="Calibri" w:hint="eastAsia"/>
            <w:color w:val="0000FF"/>
            <w:u w:val="single"/>
            <w:rtl/>
          </w:rPr>
          <w:t>פקודת</w:t>
        </w:r>
        <w:r w:rsidR="00CE1E53" w:rsidRPr="0093784F">
          <w:rPr>
            <w:rFonts w:ascii="Calibri" w:hAnsi="Calibri"/>
            <w:color w:val="0000FF"/>
            <w:u w:val="single"/>
            <w:rtl/>
          </w:rPr>
          <w:t xml:space="preserve"> </w:t>
        </w:r>
        <w:r w:rsidR="00CE1E53" w:rsidRPr="0093784F">
          <w:rPr>
            <w:rFonts w:ascii="Calibri" w:hAnsi="Calibri" w:hint="eastAsia"/>
            <w:color w:val="0000FF"/>
            <w:u w:val="single"/>
            <w:rtl/>
          </w:rPr>
          <w:t>התעבורה</w:t>
        </w:r>
      </w:hyperlink>
      <w:r w:rsidRPr="0093784F">
        <w:rPr>
          <w:rFonts w:ascii="Calibri" w:hAnsi="Calibri"/>
          <w:rtl/>
        </w:rPr>
        <w:t xml:space="preserve">. </w:t>
      </w:r>
      <w:r w:rsidRPr="0093784F">
        <w:rPr>
          <w:rFonts w:ascii="Calibri" w:hAnsi="Calibri" w:hint="eastAsia"/>
          <w:rtl/>
        </w:rPr>
        <w:t>המערער</w:t>
      </w:r>
      <w:r w:rsidRPr="0093784F">
        <w:rPr>
          <w:rFonts w:ascii="Calibri" w:hAnsi="Calibri"/>
          <w:rtl/>
        </w:rPr>
        <w:t xml:space="preserve"> </w:t>
      </w:r>
      <w:r w:rsidRPr="0093784F">
        <w:rPr>
          <w:rFonts w:ascii="Calibri" w:hAnsi="Calibri" w:hint="eastAsia"/>
          <w:rtl/>
        </w:rPr>
        <w:t>מצא</w:t>
      </w:r>
      <w:r w:rsidRPr="0093784F">
        <w:rPr>
          <w:rFonts w:ascii="Calibri" w:hAnsi="Calibri"/>
          <w:rtl/>
        </w:rPr>
        <w:t xml:space="preserve"> </w:t>
      </w:r>
      <w:r w:rsidRPr="0093784F">
        <w:rPr>
          <w:rFonts w:ascii="Calibri" w:hAnsi="Calibri" w:hint="eastAsia"/>
          <w:rtl/>
        </w:rPr>
        <w:t>נשק</w:t>
      </w:r>
      <w:r w:rsidRPr="0093784F">
        <w:rPr>
          <w:rFonts w:ascii="Calibri" w:hAnsi="Calibri"/>
          <w:rtl/>
        </w:rPr>
        <w:t xml:space="preserve"> </w:t>
      </w:r>
      <w:r w:rsidRPr="0093784F">
        <w:rPr>
          <w:rFonts w:ascii="Calibri" w:hAnsi="Calibri" w:hint="eastAsia"/>
          <w:rtl/>
        </w:rPr>
        <w:t>מאולתר</w:t>
      </w:r>
      <w:r w:rsidRPr="0093784F">
        <w:rPr>
          <w:rFonts w:ascii="Calibri" w:hAnsi="Calibri"/>
          <w:rtl/>
        </w:rPr>
        <w:t xml:space="preserve"> </w:t>
      </w:r>
      <w:r w:rsidRPr="0093784F">
        <w:rPr>
          <w:rFonts w:ascii="Calibri" w:hAnsi="Calibri" w:hint="eastAsia"/>
          <w:rtl/>
        </w:rPr>
        <w:t>מסוג</w:t>
      </w:r>
      <w:r w:rsidRPr="0093784F">
        <w:rPr>
          <w:rFonts w:ascii="Calibri" w:hAnsi="Calibri"/>
          <w:rtl/>
        </w:rPr>
        <w:t xml:space="preserve"> "</w:t>
      </w:r>
      <w:r w:rsidRPr="0093784F">
        <w:rPr>
          <w:rFonts w:ascii="Calibri" w:hAnsi="Calibri" w:hint="eastAsia"/>
          <w:rtl/>
        </w:rPr>
        <w:t>קרל</w:t>
      </w:r>
      <w:r w:rsidRPr="0093784F">
        <w:rPr>
          <w:rFonts w:ascii="Calibri" w:hAnsi="Calibri"/>
          <w:rtl/>
        </w:rPr>
        <w:t xml:space="preserve"> </w:t>
      </w:r>
      <w:r w:rsidRPr="0093784F">
        <w:rPr>
          <w:rFonts w:ascii="Calibri" w:hAnsi="Calibri" w:hint="eastAsia"/>
          <w:rtl/>
        </w:rPr>
        <w:t>גוסטב</w:t>
      </w:r>
      <w:r w:rsidRPr="0093784F">
        <w:rPr>
          <w:rFonts w:ascii="Calibri" w:hAnsi="Calibri"/>
          <w:rtl/>
        </w:rPr>
        <w:t xml:space="preserve">", </w:t>
      </w:r>
      <w:r w:rsidRPr="0093784F">
        <w:rPr>
          <w:rFonts w:ascii="Calibri" w:hAnsi="Calibri" w:hint="eastAsia"/>
          <w:rtl/>
        </w:rPr>
        <w:t>טעון</w:t>
      </w:r>
      <w:r w:rsidRPr="0093784F">
        <w:rPr>
          <w:rFonts w:ascii="Calibri" w:hAnsi="Calibri"/>
          <w:rtl/>
        </w:rPr>
        <w:t xml:space="preserve"> </w:t>
      </w:r>
      <w:r w:rsidRPr="0093784F">
        <w:rPr>
          <w:rFonts w:ascii="Calibri" w:hAnsi="Calibri" w:hint="eastAsia"/>
          <w:rtl/>
        </w:rPr>
        <w:t>במחסנית</w:t>
      </w:r>
      <w:r w:rsidRPr="0093784F">
        <w:rPr>
          <w:rFonts w:ascii="Calibri" w:hAnsi="Calibri"/>
          <w:rtl/>
        </w:rPr>
        <w:t xml:space="preserve"> </w:t>
      </w:r>
      <w:r w:rsidRPr="0093784F">
        <w:rPr>
          <w:rFonts w:ascii="Calibri" w:hAnsi="Calibri" w:hint="eastAsia"/>
          <w:rtl/>
        </w:rPr>
        <w:t>מלאה</w:t>
      </w:r>
      <w:r w:rsidRPr="0093784F">
        <w:rPr>
          <w:rFonts w:ascii="Calibri" w:hAnsi="Calibri"/>
          <w:rtl/>
        </w:rPr>
        <w:t xml:space="preserve"> </w:t>
      </w:r>
      <w:r w:rsidRPr="0093784F">
        <w:rPr>
          <w:rFonts w:ascii="Calibri" w:hAnsi="Calibri" w:hint="eastAsia"/>
          <w:rtl/>
        </w:rPr>
        <w:t>בעשרה</w:t>
      </w:r>
      <w:r w:rsidRPr="0093784F">
        <w:rPr>
          <w:rFonts w:ascii="Calibri" w:hAnsi="Calibri"/>
          <w:rtl/>
        </w:rPr>
        <w:t xml:space="preserve"> </w:t>
      </w:r>
      <w:r w:rsidRPr="0093784F">
        <w:rPr>
          <w:rFonts w:ascii="Calibri" w:hAnsi="Calibri" w:hint="eastAsia"/>
          <w:rtl/>
        </w:rPr>
        <w:t>כדורים</w:t>
      </w:r>
      <w:r w:rsidRPr="0093784F">
        <w:rPr>
          <w:rFonts w:ascii="Calibri" w:hAnsi="Calibri"/>
          <w:rtl/>
        </w:rPr>
        <w:t xml:space="preserve"> </w:t>
      </w:r>
      <w:r w:rsidRPr="0093784F">
        <w:rPr>
          <w:rFonts w:ascii="Calibri" w:hAnsi="Calibri" w:hint="eastAsia"/>
          <w:rtl/>
        </w:rPr>
        <w:t>תואמים</w:t>
      </w:r>
      <w:r w:rsidRPr="0093784F">
        <w:rPr>
          <w:rFonts w:ascii="Calibri" w:hAnsi="Calibri"/>
          <w:rtl/>
        </w:rPr>
        <w:t xml:space="preserve">. </w:t>
      </w:r>
      <w:r w:rsidRPr="0093784F">
        <w:rPr>
          <w:rFonts w:ascii="Calibri" w:hAnsi="Calibri" w:hint="eastAsia"/>
          <w:rtl/>
        </w:rPr>
        <w:t>באותו</w:t>
      </w:r>
      <w:r w:rsidRPr="0093784F">
        <w:rPr>
          <w:rFonts w:ascii="Calibri" w:hAnsi="Calibri"/>
          <w:rtl/>
        </w:rPr>
        <w:t xml:space="preserve"> </w:t>
      </w:r>
      <w:r w:rsidRPr="0093784F">
        <w:rPr>
          <w:rFonts w:ascii="Calibri" w:hAnsi="Calibri" w:hint="eastAsia"/>
          <w:rtl/>
        </w:rPr>
        <w:t>היום</w:t>
      </w:r>
      <w:r w:rsidRPr="0093784F">
        <w:rPr>
          <w:rFonts w:ascii="Calibri" w:hAnsi="Calibri"/>
          <w:rtl/>
        </w:rPr>
        <w:t xml:space="preserve">, </w:t>
      </w:r>
      <w:r w:rsidRPr="0093784F">
        <w:rPr>
          <w:rFonts w:ascii="Calibri" w:hAnsi="Calibri" w:hint="eastAsia"/>
          <w:rtl/>
        </w:rPr>
        <w:t>זמן</w:t>
      </w:r>
      <w:r w:rsidRPr="0093784F">
        <w:rPr>
          <w:rFonts w:ascii="Calibri" w:hAnsi="Calibri"/>
          <w:rtl/>
        </w:rPr>
        <w:t xml:space="preserve"> </w:t>
      </w:r>
      <w:r w:rsidRPr="0093784F">
        <w:rPr>
          <w:rFonts w:ascii="Calibri" w:hAnsi="Calibri" w:hint="eastAsia"/>
          <w:rtl/>
        </w:rPr>
        <w:t>קצר</w:t>
      </w:r>
      <w:r w:rsidRPr="0093784F">
        <w:rPr>
          <w:rFonts w:ascii="Calibri" w:hAnsi="Calibri"/>
          <w:rtl/>
        </w:rPr>
        <w:t xml:space="preserve"> </w:t>
      </w:r>
      <w:r w:rsidRPr="0093784F">
        <w:rPr>
          <w:rFonts w:ascii="Calibri" w:hAnsi="Calibri" w:hint="eastAsia"/>
          <w:rtl/>
        </w:rPr>
        <w:t>לאחר</w:t>
      </w:r>
      <w:r w:rsidRPr="0093784F">
        <w:rPr>
          <w:rFonts w:ascii="Calibri" w:hAnsi="Calibri"/>
          <w:rtl/>
        </w:rPr>
        <w:t xml:space="preserve"> </w:t>
      </w:r>
      <w:r w:rsidRPr="0093784F">
        <w:rPr>
          <w:rFonts w:ascii="Calibri" w:hAnsi="Calibri" w:hint="eastAsia"/>
          <w:rtl/>
        </w:rPr>
        <w:t>מכן</w:t>
      </w:r>
      <w:r w:rsidRPr="0093784F">
        <w:rPr>
          <w:rFonts w:ascii="Calibri" w:hAnsi="Calibri"/>
          <w:rtl/>
        </w:rPr>
        <w:t xml:space="preserve">, </w:t>
      </w:r>
      <w:r w:rsidRPr="0093784F">
        <w:rPr>
          <w:rFonts w:ascii="Calibri" w:hAnsi="Calibri" w:hint="eastAsia"/>
          <w:rtl/>
        </w:rPr>
        <w:t>נשא</w:t>
      </w:r>
      <w:r w:rsidRPr="0093784F">
        <w:rPr>
          <w:rFonts w:ascii="Calibri" w:hAnsi="Calibri"/>
          <w:rtl/>
        </w:rPr>
        <w:t xml:space="preserve"> </w:t>
      </w:r>
      <w:r w:rsidRPr="0093784F">
        <w:rPr>
          <w:rFonts w:ascii="Calibri" w:hAnsi="Calibri" w:hint="eastAsia"/>
          <w:rtl/>
        </w:rPr>
        <w:t>הנאשם</w:t>
      </w:r>
      <w:r w:rsidRPr="0093784F">
        <w:rPr>
          <w:rFonts w:ascii="Calibri" w:hAnsi="Calibri"/>
          <w:rtl/>
        </w:rPr>
        <w:t xml:space="preserve"> </w:t>
      </w:r>
      <w:r w:rsidRPr="0093784F">
        <w:rPr>
          <w:rFonts w:ascii="Calibri" w:hAnsi="Calibri" w:hint="eastAsia"/>
          <w:rtl/>
        </w:rPr>
        <w:t>את</w:t>
      </w:r>
      <w:r w:rsidRPr="0093784F">
        <w:rPr>
          <w:rFonts w:ascii="Calibri" w:hAnsi="Calibri"/>
          <w:rtl/>
        </w:rPr>
        <w:t xml:space="preserve"> </w:t>
      </w:r>
      <w:r w:rsidRPr="0093784F">
        <w:rPr>
          <w:rFonts w:ascii="Calibri" w:hAnsi="Calibri" w:hint="eastAsia"/>
          <w:rtl/>
        </w:rPr>
        <w:t>הנשק</w:t>
      </w:r>
      <w:r w:rsidRPr="0093784F">
        <w:rPr>
          <w:rFonts w:ascii="Calibri" w:hAnsi="Calibri"/>
          <w:rtl/>
        </w:rPr>
        <w:t xml:space="preserve"> </w:t>
      </w:r>
      <w:r w:rsidRPr="0093784F">
        <w:rPr>
          <w:rFonts w:ascii="Calibri" w:hAnsi="Calibri" w:hint="eastAsia"/>
          <w:rtl/>
        </w:rPr>
        <w:t>הטעון</w:t>
      </w:r>
      <w:r w:rsidRPr="0093784F">
        <w:rPr>
          <w:rFonts w:ascii="Calibri" w:hAnsi="Calibri"/>
          <w:rtl/>
        </w:rPr>
        <w:t xml:space="preserve"> </w:t>
      </w:r>
      <w:r w:rsidRPr="0093784F">
        <w:rPr>
          <w:rFonts w:ascii="Calibri" w:hAnsi="Calibri" w:hint="eastAsia"/>
          <w:rtl/>
        </w:rPr>
        <w:t>והובילו</w:t>
      </w:r>
      <w:r w:rsidRPr="0093784F">
        <w:rPr>
          <w:rFonts w:ascii="Calibri" w:hAnsi="Calibri"/>
          <w:rtl/>
        </w:rPr>
        <w:t xml:space="preserve"> </w:t>
      </w:r>
      <w:r w:rsidRPr="0093784F">
        <w:rPr>
          <w:rFonts w:ascii="Calibri" w:hAnsi="Calibri" w:hint="eastAsia"/>
          <w:rtl/>
        </w:rPr>
        <w:t>בתא</w:t>
      </w:r>
      <w:r w:rsidRPr="0093784F">
        <w:rPr>
          <w:rFonts w:ascii="Calibri" w:hAnsi="Calibri"/>
          <w:rtl/>
        </w:rPr>
        <w:t xml:space="preserve"> </w:t>
      </w:r>
      <w:r w:rsidRPr="0093784F">
        <w:rPr>
          <w:rFonts w:ascii="Calibri" w:hAnsi="Calibri" w:hint="eastAsia"/>
          <w:rtl/>
        </w:rPr>
        <w:t>הכפפות</w:t>
      </w:r>
      <w:r w:rsidRPr="0093784F">
        <w:rPr>
          <w:rFonts w:ascii="Calibri" w:hAnsi="Calibri"/>
          <w:rtl/>
        </w:rPr>
        <w:t xml:space="preserve"> </w:t>
      </w:r>
      <w:r w:rsidRPr="0093784F">
        <w:rPr>
          <w:rFonts w:ascii="Calibri" w:hAnsi="Calibri" w:hint="eastAsia"/>
          <w:rtl/>
        </w:rPr>
        <w:t>ברכבו</w:t>
      </w:r>
      <w:r w:rsidRPr="0093784F">
        <w:rPr>
          <w:rFonts w:ascii="Calibri" w:hAnsi="Calibri"/>
          <w:rtl/>
        </w:rPr>
        <w:t xml:space="preserve"> </w:t>
      </w:r>
      <w:r w:rsidRPr="0093784F">
        <w:rPr>
          <w:rFonts w:ascii="Calibri" w:hAnsi="Calibri" w:hint="eastAsia"/>
          <w:rtl/>
        </w:rPr>
        <w:t>בעיר</w:t>
      </w:r>
      <w:r w:rsidRPr="0093784F">
        <w:rPr>
          <w:rFonts w:ascii="Calibri" w:hAnsi="Calibri"/>
          <w:rtl/>
        </w:rPr>
        <w:t xml:space="preserve">, </w:t>
      </w:r>
      <w:r w:rsidRPr="0093784F">
        <w:rPr>
          <w:rFonts w:ascii="Calibri" w:hAnsi="Calibri" w:hint="eastAsia"/>
          <w:rtl/>
        </w:rPr>
        <w:t>כאשר</w:t>
      </w:r>
      <w:r w:rsidRPr="0093784F">
        <w:rPr>
          <w:rFonts w:ascii="Calibri" w:hAnsi="Calibri"/>
          <w:rtl/>
        </w:rPr>
        <w:t xml:space="preserve"> </w:t>
      </w:r>
      <w:r w:rsidRPr="0093784F">
        <w:rPr>
          <w:rFonts w:ascii="Calibri" w:hAnsi="Calibri" w:hint="eastAsia"/>
          <w:rtl/>
        </w:rPr>
        <w:t>הוא</w:t>
      </w:r>
      <w:r w:rsidRPr="0093784F">
        <w:rPr>
          <w:rFonts w:ascii="Calibri" w:hAnsi="Calibri"/>
          <w:rtl/>
        </w:rPr>
        <w:t xml:space="preserve"> </w:t>
      </w:r>
      <w:r w:rsidRPr="0093784F">
        <w:rPr>
          <w:rFonts w:ascii="Calibri" w:hAnsi="Calibri" w:hint="eastAsia"/>
          <w:rtl/>
        </w:rPr>
        <w:t>נוהג</w:t>
      </w:r>
      <w:r w:rsidRPr="0093784F">
        <w:rPr>
          <w:rFonts w:ascii="Calibri" w:hAnsi="Calibri"/>
          <w:rtl/>
        </w:rPr>
        <w:t xml:space="preserve"> </w:t>
      </w:r>
      <w:r w:rsidRPr="0093784F">
        <w:rPr>
          <w:rFonts w:ascii="Calibri" w:hAnsi="Calibri" w:hint="eastAsia"/>
          <w:rtl/>
        </w:rPr>
        <w:t>את</w:t>
      </w:r>
      <w:r w:rsidRPr="0093784F">
        <w:rPr>
          <w:rFonts w:ascii="Calibri" w:hAnsi="Calibri"/>
          <w:rtl/>
        </w:rPr>
        <w:t xml:space="preserve"> </w:t>
      </w:r>
      <w:r w:rsidRPr="0093784F">
        <w:rPr>
          <w:rFonts w:ascii="Calibri" w:hAnsi="Calibri" w:hint="eastAsia"/>
          <w:rtl/>
        </w:rPr>
        <w:t>רכבו</w:t>
      </w:r>
      <w:r w:rsidRPr="0093784F">
        <w:rPr>
          <w:rFonts w:ascii="Calibri" w:hAnsi="Calibri"/>
          <w:rtl/>
        </w:rPr>
        <w:t xml:space="preserve"> </w:t>
      </w:r>
      <w:r w:rsidRPr="0093784F">
        <w:rPr>
          <w:rFonts w:ascii="Calibri" w:hAnsi="Calibri" w:hint="eastAsia"/>
          <w:rtl/>
        </w:rPr>
        <w:t>במהירות</w:t>
      </w:r>
      <w:r w:rsidRPr="0093784F">
        <w:rPr>
          <w:rFonts w:ascii="Calibri" w:hAnsi="Calibri"/>
          <w:rtl/>
        </w:rPr>
        <w:t xml:space="preserve"> </w:t>
      </w:r>
      <w:r w:rsidRPr="0093784F">
        <w:rPr>
          <w:rFonts w:ascii="Calibri" w:hAnsi="Calibri" w:hint="eastAsia"/>
          <w:rtl/>
        </w:rPr>
        <w:t>ובחוסר</w:t>
      </w:r>
      <w:r w:rsidRPr="0093784F">
        <w:rPr>
          <w:rFonts w:ascii="Calibri" w:hAnsi="Calibri"/>
          <w:rtl/>
        </w:rPr>
        <w:t xml:space="preserve"> </w:t>
      </w:r>
      <w:r w:rsidRPr="0093784F">
        <w:rPr>
          <w:rFonts w:ascii="Calibri" w:hAnsi="Calibri" w:hint="eastAsia"/>
          <w:rtl/>
        </w:rPr>
        <w:t>זהירות</w:t>
      </w:r>
      <w:r w:rsidRPr="0093784F">
        <w:rPr>
          <w:rFonts w:ascii="Calibri" w:hAnsi="Calibri"/>
          <w:rtl/>
        </w:rPr>
        <w:t xml:space="preserve">. </w:t>
      </w:r>
      <w:r w:rsidRPr="0093784F">
        <w:rPr>
          <w:rFonts w:ascii="Calibri" w:hAnsi="Calibri" w:hint="eastAsia"/>
          <w:rtl/>
        </w:rPr>
        <w:t>שני</w:t>
      </w:r>
      <w:r w:rsidRPr="0093784F">
        <w:rPr>
          <w:rFonts w:ascii="Calibri" w:hAnsi="Calibri"/>
          <w:rtl/>
        </w:rPr>
        <w:t xml:space="preserve"> </w:t>
      </w:r>
      <w:r w:rsidRPr="0093784F">
        <w:rPr>
          <w:rFonts w:ascii="Calibri" w:hAnsi="Calibri" w:hint="eastAsia"/>
          <w:rtl/>
        </w:rPr>
        <w:t>שוטרים</w:t>
      </w:r>
      <w:r w:rsidRPr="0093784F">
        <w:rPr>
          <w:rFonts w:ascii="Calibri" w:hAnsi="Calibri"/>
          <w:rtl/>
        </w:rPr>
        <w:t xml:space="preserve"> </w:t>
      </w:r>
      <w:r w:rsidRPr="0093784F">
        <w:rPr>
          <w:rFonts w:ascii="Calibri" w:hAnsi="Calibri" w:hint="eastAsia"/>
          <w:rtl/>
        </w:rPr>
        <w:t>אשר</w:t>
      </w:r>
      <w:r w:rsidRPr="0093784F">
        <w:rPr>
          <w:rFonts w:ascii="Calibri" w:hAnsi="Calibri"/>
          <w:rtl/>
        </w:rPr>
        <w:t xml:space="preserve"> </w:t>
      </w:r>
      <w:r w:rsidRPr="0093784F">
        <w:rPr>
          <w:rFonts w:ascii="Calibri" w:hAnsi="Calibri" w:hint="eastAsia"/>
          <w:rtl/>
        </w:rPr>
        <w:t>הבחינו</w:t>
      </w:r>
      <w:r w:rsidRPr="0093784F">
        <w:rPr>
          <w:rFonts w:ascii="Calibri" w:hAnsi="Calibri"/>
          <w:rtl/>
        </w:rPr>
        <w:t xml:space="preserve"> </w:t>
      </w:r>
      <w:r w:rsidRPr="0093784F">
        <w:rPr>
          <w:rFonts w:ascii="Calibri" w:hAnsi="Calibri" w:hint="eastAsia"/>
          <w:rtl/>
        </w:rPr>
        <w:t>בנהיגת</w:t>
      </w:r>
      <w:r w:rsidRPr="0093784F">
        <w:rPr>
          <w:rFonts w:ascii="Calibri" w:hAnsi="Calibri"/>
          <w:rtl/>
        </w:rPr>
        <w:t xml:space="preserve"> </w:t>
      </w:r>
      <w:r w:rsidRPr="0093784F">
        <w:rPr>
          <w:rFonts w:ascii="Calibri" w:hAnsi="Calibri" w:hint="eastAsia"/>
          <w:rtl/>
        </w:rPr>
        <w:t>הנאשם</w:t>
      </w:r>
      <w:r w:rsidRPr="0093784F">
        <w:rPr>
          <w:rFonts w:ascii="Calibri" w:hAnsi="Calibri"/>
          <w:rtl/>
        </w:rPr>
        <w:t xml:space="preserve">, </w:t>
      </w:r>
      <w:r w:rsidRPr="0093784F">
        <w:rPr>
          <w:rFonts w:ascii="Calibri" w:hAnsi="Calibri" w:hint="eastAsia"/>
          <w:rtl/>
        </w:rPr>
        <w:t>כרזו</w:t>
      </w:r>
      <w:r w:rsidRPr="0093784F">
        <w:rPr>
          <w:rFonts w:ascii="Calibri" w:hAnsi="Calibri"/>
          <w:rtl/>
        </w:rPr>
        <w:t xml:space="preserve"> </w:t>
      </w:r>
      <w:r w:rsidRPr="0093784F">
        <w:rPr>
          <w:rFonts w:ascii="Calibri" w:hAnsi="Calibri" w:hint="eastAsia"/>
          <w:rtl/>
        </w:rPr>
        <w:t>לו</w:t>
      </w:r>
      <w:r w:rsidRPr="0093784F">
        <w:rPr>
          <w:rFonts w:ascii="Calibri" w:hAnsi="Calibri"/>
          <w:rtl/>
        </w:rPr>
        <w:t xml:space="preserve"> </w:t>
      </w:r>
      <w:r w:rsidRPr="0093784F">
        <w:rPr>
          <w:rFonts w:ascii="Calibri" w:hAnsi="Calibri" w:hint="eastAsia"/>
          <w:rtl/>
        </w:rPr>
        <w:t>לעצור</w:t>
      </w:r>
      <w:r w:rsidRPr="0093784F">
        <w:rPr>
          <w:rFonts w:ascii="Calibri" w:hAnsi="Calibri"/>
          <w:rtl/>
        </w:rPr>
        <w:t xml:space="preserve"> </w:t>
      </w:r>
      <w:r w:rsidRPr="0093784F">
        <w:rPr>
          <w:rFonts w:ascii="Calibri" w:hAnsi="Calibri" w:hint="eastAsia"/>
          <w:rtl/>
        </w:rPr>
        <w:t>את</w:t>
      </w:r>
      <w:r w:rsidRPr="0093784F">
        <w:rPr>
          <w:rFonts w:ascii="Calibri" w:hAnsi="Calibri"/>
          <w:rtl/>
        </w:rPr>
        <w:t xml:space="preserve"> </w:t>
      </w:r>
      <w:r w:rsidRPr="0093784F">
        <w:rPr>
          <w:rFonts w:ascii="Calibri" w:hAnsi="Calibri" w:hint="eastAsia"/>
          <w:rtl/>
        </w:rPr>
        <w:t>רכבו</w:t>
      </w:r>
      <w:r w:rsidRPr="0093784F">
        <w:rPr>
          <w:rFonts w:ascii="Calibri" w:hAnsi="Calibri"/>
          <w:rtl/>
        </w:rPr>
        <w:t xml:space="preserve"> </w:t>
      </w:r>
      <w:r w:rsidRPr="0093784F">
        <w:rPr>
          <w:rFonts w:ascii="Calibri" w:hAnsi="Calibri" w:hint="eastAsia"/>
          <w:rtl/>
        </w:rPr>
        <w:t>בצד</w:t>
      </w:r>
      <w:r w:rsidRPr="0093784F">
        <w:rPr>
          <w:rFonts w:ascii="Calibri" w:hAnsi="Calibri"/>
          <w:rtl/>
        </w:rPr>
        <w:t xml:space="preserve"> </w:t>
      </w:r>
      <w:r w:rsidRPr="0093784F">
        <w:rPr>
          <w:rFonts w:ascii="Calibri" w:hAnsi="Calibri" w:hint="eastAsia"/>
          <w:rtl/>
        </w:rPr>
        <w:t>הדרך</w:t>
      </w:r>
      <w:r w:rsidRPr="0093784F">
        <w:rPr>
          <w:rFonts w:ascii="Calibri" w:hAnsi="Calibri"/>
          <w:rtl/>
        </w:rPr>
        <w:t xml:space="preserve">, </w:t>
      </w:r>
      <w:r w:rsidRPr="0093784F">
        <w:rPr>
          <w:rFonts w:ascii="Calibri" w:hAnsi="Calibri" w:hint="eastAsia"/>
          <w:rtl/>
        </w:rPr>
        <w:t>ובנסיבות</w:t>
      </w:r>
      <w:r w:rsidRPr="0093784F">
        <w:rPr>
          <w:rFonts w:ascii="Calibri" w:hAnsi="Calibri"/>
          <w:rtl/>
        </w:rPr>
        <w:t xml:space="preserve"> </w:t>
      </w:r>
      <w:r w:rsidRPr="0093784F">
        <w:rPr>
          <w:rFonts w:ascii="Calibri" w:hAnsi="Calibri" w:hint="eastAsia"/>
          <w:rtl/>
        </w:rPr>
        <w:t>אלה</w:t>
      </w:r>
      <w:r w:rsidRPr="0093784F">
        <w:rPr>
          <w:rFonts w:ascii="Calibri" w:hAnsi="Calibri"/>
          <w:rtl/>
        </w:rPr>
        <w:t xml:space="preserve"> </w:t>
      </w:r>
      <w:r w:rsidRPr="0093784F">
        <w:rPr>
          <w:rFonts w:ascii="Calibri" w:hAnsi="Calibri" w:hint="eastAsia"/>
          <w:rtl/>
        </w:rPr>
        <w:t>נתפס</w:t>
      </w:r>
      <w:r w:rsidRPr="0093784F">
        <w:rPr>
          <w:rFonts w:ascii="Calibri" w:hAnsi="Calibri"/>
          <w:rtl/>
        </w:rPr>
        <w:t xml:space="preserve"> </w:t>
      </w:r>
      <w:r w:rsidRPr="0093784F">
        <w:rPr>
          <w:rFonts w:ascii="Calibri" w:hAnsi="Calibri" w:hint="eastAsia"/>
          <w:rtl/>
        </w:rPr>
        <w:t>הנשק</w:t>
      </w:r>
      <w:r w:rsidRPr="0093784F">
        <w:rPr>
          <w:rFonts w:ascii="Calibri" w:hAnsi="Calibri"/>
          <w:rtl/>
        </w:rPr>
        <w:t xml:space="preserve"> </w:t>
      </w:r>
      <w:r w:rsidRPr="0093784F">
        <w:rPr>
          <w:rFonts w:ascii="Calibri" w:hAnsi="Calibri" w:hint="eastAsia"/>
          <w:rtl/>
        </w:rPr>
        <w:t>הטעון</w:t>
      </w:r>
      <w:r w:rsidRPr="0093784F">
        <w:rPr>
          <w:rFonts w:ascii="Calibri" w:hAnsi="Calibri"/>
          <w:rtl/>
        </w:rPr>
        <w:t xml:space="preserve"> </w:t>
      </w:r>
      <w:r w:rsidRPr="0093784F">
        <w:rPr>
          <w:rFonts w:ascii="Calibri" w:hAnsi="Calibri" w:hint="eastAsia"/>
          <w:rtl/>
        </w:rPr>
        <w:t>בתא</w:t>
      </w:r>
      <w:r w:rsidRPr="0093784F">
        <w:rPr>
          <w:rFonts w:ascii="Calibri" w:hAnsi="Calibri"/>
          <w:rtl/>
        </w:rPr>
        <w:t xml:space="preserve"> </w:t>
      </w:r>
      <w:r w:rsidRPr="0093784F">
        <w:rPr>
          <w:rFonts w:ascii="Calibri" w:hAnsi="Calibri" w:hint="eastAsia"/>
          <w:rtl/>
        </w:rPr>
        <w:t>הכפפות</w:t>
      </w:r>
      <w:r w:rsidRPr="0093784F">
        <w:rPr>
          <w:rFonts w:ascii="Calibri" w:hAnsi="Calibri"/>
          <w:rtl/>
        </w:rPr>
        <w:t xml:space="preserve">. </w:t>
      </w:r>
      <w:r w:rsidRPr="0093784F">
        <w:rPr>
          <w:rFonts w:ascii="Calibri" w:hAnsi="Calibri" w:hint="eastAsia"/>
          <w:rtl/>
        </w:rPr>
        <w:t>בית</w:t>
      </w:r>
      <w:r w:rsidRPr="0093784F">
        <w:rPr>
          <w:rFonts w:ascii="Calibri" w:hAnsi="Calibri"/>
          <w:rtl/>
        </w:rPr>
        <w:t xml:space="preserve"> </w:t>
      </w:r>
      <w:r w:rsidRPr="0093784F">
        <w:rPr>
          <w:rFonts w:ascii="Calibri" w:hAnsi="Calibri" w:hint="eastAsia"/>
          <w:rtl/>
        </w:rPr>
        <w:t>המשפט</w:t>
      </w:r>
      <w:r w:rsidRPr="0093784F">
        <w:rPr>
          <w:rFonts w:ascii="Calibri" w:hAnsi="Calibri"/>
          <w:rtl/>
        </w:rPr>
        <w:t xml:space="preserve"> </w:t>
      </w:r>
      <w:r w:rsidRPr="0093784F">
        <w:rPr>
          <w:rFonts w:ascii="Calibri" w:hAnsi="Calibri" w:hint="eastAsia"/>
          <w:rtl/>
        </w:rPr>
        <w:t>קבע</w:t>
      </w:r>
      <w:r w:rsidRPr="0093784F">
        <w:rPr>
          <w:rFonts w:ascii="Calibri" w:hAnsi="Calibri"/>
          <w:rtl/>
        </w:rPr>
        <w:t xml:space="preserve"> </w:t>
      </w:r>
      <w:r w:rsidRPr="0093784F">
        <w:rPr>
          <w:rFonts w:ascii="Calibri" w:hAnsi="Calibri" w:hint="eastAsia"/>
          <w:rtl/>
        </w:rPr>
        <w:t>כי</w:t>
      </w:r>
      <w:r w:rsidRPr="0093784F">
        <w:rPr>
          <w:rFonts w:ascii="Calibri" w:hAnsi="Calibri"/>
          <w:rtl/>
        </w:rPr>
        <w:t xml:space="preserve"> </w:t>
      </w:r>
      <w:r w:rsidRPr="0093784F">
        <w:rPr>
          <w:rFonts w:ascii="Calibri" w:hAnsi="Calibri" w:hint="eastAsia"/>
          <w:rtl/>
        </w:rPr>
        <w:t>מתחם</w:t>
      </w:r>
      <w:r w:rsidRPr="0093784F">
        <w:rPr>
          <w:rFonts w:ascii="Calibri" w:hAnsi="Calibri"/>
          <w:rtl/>
        </w:rPr>
        <w:t xml:space="preserve"> </w:t>
      </w:r>
      <w:r w:rsidRPr="0093784F">
        <w:rPr>
          <w:rFonts w:ascii="Calibri" w:hAnsi="Calibri" w:hint="eastAsia"/>
          <w:rtl/>
        </w:rPr>
        <w:t>העונש</w:t>
      </w:r>
      <w:r w:rsidRPr="0093784F">
        <w:rPr>
          <w:rFonts w:ascii="Calibri" w:hAnsi="Calibri"/>
          <w:rtl/>
        </w:rPr>
        <w:t xml:space="preserve"> </w:t>
      </w:r>
      <w:r w:rsidRPr="0093784F">
        <w:rPr>
          <w:rFonts w:ascii="Calibri" w:hAnsi="Calibri" w:hint="eastAsia"/>
          <w:rtl/>
        </w:rPr>
        <w:t>יעמוד</w:t>
      </w:r>
      <w:r w:rsidRPr="0093784F">
        <w:rPr>
          <w:rFonts w:ascii="Calibri" w:hAnsi="Calibri"/>
          <w:rtl/>
        </w:rPr>
        <w:t xml:space="preserve"> </w:t>
      </w:r>
      <w:r w:rsidRPr="0093784F">
        <w:rPr>
          <w:rFonts w:ascii="Calibri" w:hAnsi="Calibri" w:hint="eastAsia"/>
          <w:rtl/>
        </w:rPr>
        <w:t>על</w:t>
      </w:r>
      <w:r w:rsidRPr="0093784F">
        <w:rPr>
          <w:rFonts w:ascii="Calibri" w:hAnsi="Calibri"/>
          <w:rtl/>
        </w:rPr>
        <w:t xml:space="preserve"> 20 </w:t>
      </w:r>
      <w:r w:rsidRPr="0093784F">
        <w:rPr>
          <w:rFonts w:ascii="Calibri" w:hAnsi="Calibri" w:hint="eastAsia"/>
          <w:rtl/>
        </w:rPr>
        <w:t>עד</w:t>
      </w:r>
      <w:r w:rsidRPr="0093784F">
        <w:rPr>
          <w:rFonts w:ascii="Calibri" w:hAnsi="Calibri"/>
          <w:rtl/>
        </w:rPr>
        <w:t xml:space="preserve"> 48 </w:t>
      </w:r>
      <w:r w:rsidRPr="0093784F">
        <w:rPr>
          <w:rFonts w:ascii="Calibri" w:hAnsi="Calibri" w:hint="eastAsia"/>
          <w:rtl/>
        </w:rPr>
        <w:t>חודשי</w:t>
      </w:r>
      <w:r w:rsidRPr="0093784F">
        <w:rPr>
          <w:rFonts w:ascii="Calibri" w:hAnsi="Calibri"/>
          <w:rtl/>
        </w:rPr>
        <w:t xml:space="preserve"> </w:t>
      </w:r>
      <w:r w:rsidRPr="0093784F">
        <w:rPr>
          <w:rFonts w:ascii="Calibri" w:hAnsi="Calibri" w:hint="eastAsia"/>
          <w:rtl/>
        </w:rPr>
        <w:t>מאסר</w:t>
      </w:r>
      <w:r w:rsidRPr="0093784F">
        <w:rPr>
          <w:rFonts w:ascii="Calibri" w:hAnsi="Calibri"/>
          <w:rtl/>
        </w:rPr>
        <w:t xml:space="preserve"> </w:t>
      </w:r>
      <w:r w:rsidRPr="0093784F">
        <w:rPr>
          <w:rFonts w:ascii="Calibri" w:hAnsi="Calibri" w:hint="eastAsia"/>
          <w:rtl/>
        </w:rPr>
        <w:t>והשית</w:t>
      </w:r>
      <w:r w:rsidRPr="0093784F">
        <w:rPr>
          <w:rFonts w:ascii="Calibri" w:hAnsi="Calibri"/>
          <w:rtl/>
        </w:rPr>
        <w:t xml:space="preserve"> </w:t>
      </w:r>
      <w:r w:rsidRPr="0093784F">
        <w:rPr>
          <w:rFonts w:ascii="Calibri" w:hAnsi="Calibri" w:hint="eastAsia"/>
          <w:rtl/>
        </w:rPr>
        <w:t>על</w:t>
      </w:r>
      <w:r w:rsidRPr="0093784F">
        <w:rPr>
          <w:rFonts w:ascii="Calibri" w:hAnsi="Calibri"/>
          <w:rtl/>
        </w:rPr>
        <w:t xml:space="preserve"> </w:t>
      </w:r>
      <w:r w:rsidRPr="0093784F">
        <w:rPr>
          <w:rFonts w:ascii="Calibri" w:hAnsi="Calibri" w:hint="eastAsia"/>
          <w:rtl/>
        </w:rPr>
        <w:t>המערער</w:t>
      </w:r>
      <w:r w:rsidRPr="0093784F">
        <w:rPr>
          <w:rFonts w:ascii="Calibri" w:hAnsi="Calibri"/>
          <w:rtl/>
        </w:rPr>
        <w:t xml:space="preserve">, </w:t>
      </w:r>
      <w:r w:rsidRPr="0093784F">
        <w:rPr>
          <w:rFonts w:ascii="Calibri" w:hAnsi="Calibri" w:hint="eastAsia"/>
          <w:rtl/>
        </w:rPr>
        <w:t>צעיר</w:t>
      </w:r>
      <w:r w:rsidRPr="0093784F">
        <w:rPr>
          <w:rFonts w:ascii="Calibri" w:hAnsi="Calibri"/>
          <w:rtl/>
        </w:rPr>
        <w:t xml:space="preserve"> </w:t>
      </w:r>
      <w:r w:rsidRPr="0093784F">
        <w:rPr>
          <w:rFonts w:ascii="Calibri" w:hAnsi="Calibri" w:hint="eastAsia"/>
          <w:rtl/>
        </w:rPr>
        <w:t>ללא</w:t>
      </w:r>
      <w:r w:rsidRPr="0093784F">
        <w:rPr>
          <w:rFonts w:ascii="Calibri" w:hAnsi="Calibri"/>
          <w:rtl/>
        </w:rPr>
        <w:t xml:space="preserve"> </w:t>
      </w:r>
      <w:r w:rsidRPr="0093784F">
        <w:rPr>
          <w:rFonts w:ascii="Calibri" w:hAnsi="Calibri" w:hint="eastAsia"/>
          <w:rtl/>
        </w:rPr>
        <w:t>עבר</w:t>
      </w:r>
      <w:r w:rsidRPr="0093784F">
        <w:rPr>
          <w:rFonts w:ascii="Calibri" w:hAnsi="Calibri"/>
          <w:rtl/>
        </w:rPr>
        <w:t xml:space="preserve"> </w:t>
      </w:r>
      <w:r w:rsidRPr="0093784F">
        <w:rPr>
          <w:rFonts w:ascii="Calibri" w:hAnsi="Calibri" w:hint="eastAsia"/>
          <w:rtl/>
        </w:rPr>
        <w:t>פלילי</w:t>
      </w:r>
      <w:r w:rsidRPr="0093784F">
        <w:rPr>
          <w:rFonts w:ascii="Calibri" w:hAnsi="Calibri"/>
          <w:rtl/>
        </w:rPr>
        <w:t xml:space="preserve">, 20 </w:t>
      </w:r>
      <w:r w:rsidRPr="0093784F">
        <w:rPr>
          <w:rFonts w:ascii="Calibri" w:hAnsi="Calibri" w:hint="eastAsia"/>
          <w:rtl/>
        </w:rPr>
        <w:t>חודשי</w:t>
      </w:r>
      <w:r w:rsidRPr="0093784F">
        <w:rPr>
          <w:rFonts w:ascii="Calibri" w:hAnsi="Calibri"/>
          <w:rtl/>
        </w:rPr>
        <w:t xml:space="preserve"> </w:t>
      </w:r>
      <w:r w:rsidRPr="0093784F">
        <w:rPr>
          <w:rFonts w:ascii="Calibri" w:hAnsi="Calibri" w:hint="eastAsia"/>
          <w:rtl/>
        </w:rPr>
        <w:t>מאסר</w:t>
      </w:r>
      <w:r w:rsidRPr="0093784F">
        <w:rPr>
          <w:rFonts w:ascii="Calibri" w:hAnsi="Calibri"/>
          <w:rtl/>
        </w:rPr>
        <w:t xml:space="preserve"> </w:t>
      </w:r>
      <w:r w:rsidRPr="0093784F">
        <w:rPr>
          <w:rFonts w:ascii="Calibri" w:hAnsi="Calibri" w:hint="eastAsia"/>
          <w:rtl/>
        </w:rPr>
        <w:t>בפועל</w:t>
      </w:r>
      <w:r w:rsidRPr="0093784F">
        <w:rPr>
          <w:rFonts w:ascii="Calibri" w:hAnsi="Calibri"/>
          <w:rtl/>
        </w:rPr>
        <w:t xml:space="preserve">. </w:t>
      </w:r>
      <w:r w:rsidRPr="0093784F">
        <w:rPr>
          <w:rFonts w:ascii="Calibri" w:hAnsi="Calibri" w:hint="eastAsia"/>
          <w:rtl/>
        </w:rPr>
        <w:t>בית</w:t>
      </w:r>
      <w:r w:rsidRPr="0093784F">
        <w:rPr>
          <w:rFonts w:ascii="Calibri" w:hAnsi="Calibri"/>
          <w:rtl/>
        </w:rPr>
        <w:t xml:space="preserve"> </w:t>
      </w:r>
      <w:r w:rsidRPr="0093784F">
        <w:rPr>
          <w:rFonts w:ascii="Calibri" w:hAnsi="Calibri" w:hint="eastAsia"/>
          <w:rtl/>
        </w:rPr>
        <w:t>המשפט</w:t>
      </w:r>
      <w:r w:rsidRPr="0093784F">
        <w:rPr>
          <w:rFonts w:ascii="Calibri" w:hAnsi="Calibri"/>
          <w:rtl/>
        </w:rPr>
        <w:t xml:space="preserve"> </w:t>
      </w:r>
      <w:r w:rsidRPr="0093784F">
        <w:rPr>
          <w:rFonts w:ascii="Calibri" w:hAnsi="Calibri" w:hint="eastAsia"/>
          <w:rtl/>
        </w:rPr>
        <w:t>העליון</w:t>
      </w:r>
      <w:r w:rsidRPr="0093784F">
        <w:rPr>
          <w:rFonts w:ascii="Calibri" w:hAnsi="Calibri"/>
          <w:rtl/>
        </w:rPr>
        <w:t xml:space="preserve"> </w:t>
      </w:r>
      <w:r w:rsidRPr="0093784F">
        <w:rPr>
          <w:rFonts w:ascii="Calibri" w:hAnsi="Calibri" w:hint="eastAsia"/>
          <w:rtl/>
        </w:rPr>
        <w:t>קבע</w:t>
      </w:r>
      <w:r w:rsidRPr="0093784F">
        <w:rPr>
          <w:rFonts w:ascii="Calibri" w:hAnsi="Calibri"/>
          <w:rtl/>
        </w:rPr>
        <w:t xml:space="preserve"> </w:t>
      </w:r>
      <w:r w:rsidRPr="0093784F">
        <w:rPr>
          <w:rFonts w:ascii="Calibri" w:hAnsi="Calibri" w:hint="eastAsia"/>
          <w:rtl/>
        </w:rPr>
        <w:t>כי</w:t>
      </w:r>
      <w:r w:rsidRPr="0093784F">
        <w:rPr>
          <w:rFonts w:ascii="Calibri" w:hAnsi="Calibri"/>
          <w:rtl/>
        </w:rPr>
        <w:t xml:space="preserve"> </w:t>
      </w:r>
      <w:r w:rsidRPr="0093784F">
        <w:rPr>
          <w:rFonts w:ascii="Calibri" w:hAnsi="Calibri" w:hint="eastAsia"/>
          <w:rtl/>
        </w:rPr>
        <w:t>אין</w:t>
      </w:r>
      <w:r w:rsidRPr="0093784F">
        <w:rPr>
          <w:rFonts w:ascii="Calibri" w:hAnsi="Calibri"/>
          <w:rtl/>
        </w:rPr>
        <w:t xml:space="preserve"> </w:t>
      </w:r>
      <w:r w:rsidRPr="0093784F">
        <w:rPr>
          <w:rFonts w:ascii="Calibri" w:hAnsi="Calibri" w:hint="eastAsia"/>
          <w:rtl/>
        </w:rPr>
        <w:t>מקום</w:t>
      </w:r>
      <w:r w:rsidRPr="0093784F">
        <w:rPr>
          <w:rFonts w:ascii="Calibri" w:hAnsi="Calibri"/>
          <w:rtl/>
        </w:rPr>
        <w:t xml:space="preserve"> </w:t>
      </w:r>
      <w:r w:rsidRPr="0093784F">
        <w:rPr>
          <w:rFonts w:ascii="Calibri" w:hAnsi="Calibri" w:hint="eastAsia"/>
          <w:rtl/>
        </w:rPr>
        <w:t>להתערב</w:t>
      </w:r>
      <w:r w:rsidRPr="0093784F">
        <w:rPr>
          <w:rFonts w:ascii="Calibri" w:hAnsi="Calibri"/>
          <w:rtl/>
        </w:rPr>
        <w:t xml:space="preserve"> </w:t>
      </w:r>
      <w:r w:rsidRPr="0093784F">
        <w:rPr>
          <w:rFonts w:ascii="Calibri" w:hAnsi="Calibri" w:hint="eastAsia"/>
          <w:rtl/>
        </w:rPr>
        <w:t>במתחם</w:t>
      </w:r>
      <w:r w:rsidRPr="0093784F">
        <w:rPr>
          <w:rFonts w:ascii="Calibri" w:hAnsi="Calibri"/>
          <w:rtl/>
        </w:rPr>
        <w:t xml:space="preserve"> </w:t>
      </w:r>
      <w:r w:rsidRPr="0093784F">
        <w:rPr>
          <w:rFonts w:ascii="Calibri" w:hAnsi="Calibri" w:hint="eastAsia"/>
          <w:rtl/>
        </w:rPr>
        <w:t>העונש</w:t>
      </w:r>
      <w:r w:rsidRPr="0093784F">
        <w:rPr>
          <w:rFonts w:ascii="Calibri" w:hAnsi="Calibri"/>
          <w:rtl/>
        </w:rPr>
        <w:t xml:space="preserve"> </w:t>
      </w:r>
      <w:r w:rsidRPr="0093784F">
        <w:rPr>
          <w:rFonts w:ascii="Calibri" w:hAnsi="Calibri" w:hint="eastAsia"/>
          <w:rtl/>
        </w:rPr>
        <w:t>ההולם</w:t>
      </w:r>
      <w:r w:rsidRPr="0093784F">
        <w:rPr>
          <w:rFonts w:ascii="Calibri" w:hAnsi="Calibri"/>
          <w:rtl/>
        </w:rPr>
        <w:t xml:space="preserve">, </w:t>
      </w:r>
      <w:r w:rsidRPr="0093784F">
        <w:rPr>
          <w:rFonts w:ascii="Calibri" w:hAnsi="Calibri" w:hint="eastAsia"/>
          <w:rtl/>
        </w:rPr>
        <w:t>וקבע</w:t>
      </w:r>
      <w:r w:rsidRPr="0093784F">
        <w:rPr>
          <w:rFonts w:ascii="Calibri" w:hAnsi="Calibri"/>
          <w:rtl/>
        </w:rPr>
        <w:t xml:space="preserve"> </w:t>
      </w:r>
      <w:r w:rsidRPr="0093784F">
        <w:rPr>
          <w:rFonts w:ascii="Calibri" w:hAnsi="Calibri" w:hint="eastAsia"/>
          <w:rtl/>
        </w:rPr>
        <w:t>כי</w:t>
      </w:r>
      <w:r w:rsidRPr="0093784F">
        <w:rPr>
          <w:rFonts w:ascii="Calibri" w:hAnsi="Calibri"/>
          <w:rtl/>
        </w:rPr>
        <w:t xml:space="preserve"> </w:t>
      </w:r>
      <w:r w:rsidRPr="0093784F">
        <w:rPr>
          <w:rFonts w:ascii="Calibri" w:hAnsi="Calibri" w:hint="eastAsia"/>
          <w:rtl/>
        </w:rPr>
        <w:t>יש</w:t>
      </w:r>
      <w:r w:rsidRPr="0093784F">
        <w:rPr>
          <w:rFonts w:ascii="Calibri" w:hAnsi="Calibri"/>
          <w:rtl/>
        </w:rPr>
        <w:t xml:space="preserve"> </w:t>
      </w:r>
      <w:r w:rsidRPr="0093784F">
        <w:rPr>
          <w:rFonts w:ascii="Calibri" w:hAnsi="Calibri" w:hint="eastAsia"/>
          <w:rtl/>
        </w:rPr>
        <w:t>לקבל</w:t>
      </w:r>
      <w:r w:rsidRPr="0093784F">
        <w:rPr>
          <w:rFonts w:ascii="Calibri" w:hAnsi="Calibri"/>
          <w:rtl/>
        </w:rPr>
        <w:t xml:space="preserve"> </w:t>
      </w:r>
      <w:r w:rsidRPr="0093784F">
        <w:rPr>
          <w:rFonts w:ascii="Calibri" w:hAnsi="Calibri" w:hint="eastAsia"/>
          <w:rtl/>
        </w:rPr>
        <w:t>את</w:t>
      </w:r>
      <w:r w:rsidRPr="0093784F">
        <w:rPr>
          <w:rFonts w:ascii="Calibri" w:hAnsi="Calibri"/>
          <w:rtl/>
        </w:rPr>
        <w:t xml:space="preserve"> </w:t>
      </w:r>
      <w:r w:rsidRPr="0093784F">
        <w:rPr>
          <w:rFonts w:ascii="Calibri" w:hAnsi="Calibri" w:hint="eastAsia"/>
          <w:rtl/>
        </w:rPr>
        <w:t>הערעור</w:t>
      </w:r>
      <w:r w:rsidRPr="0093784F">
        <w:rPr>
          <w:rFonts w:ascii="Calibri" w:hAnsi="Calibri"/>
          <w:rtl/>
        </w:rPr>
        <w:t xml:space="preserve"> </w:t>
      </w:r>
      <w:r w:rsidRPr="0093784F">
        <w:rPr>
          <w:rFonts w:ascii="Calibri" w:hAnsi="Calibri" w:hint="eastAsia"/>
          <w:rtl/>
        </w:rPr>
        <w:t>ולהקל</w:t>
      </w:r>
      <w:r w:rsidRPr="0093784F">
        <w:rPr>
          <w:rFonts w:ascii="Calibri" w:hAnsi="Calibri"/>
          <w:rtl/>
        </w:rPr>
        <w:t xml:space="preserve"> </w:t>
      </w:r>
      <w:r w:rsidRPr="0093784F">
        <w:rPr>
          <w:rFonts w:ascii="Calibri" w:hAnsi="Calibri" w:hint="eastAsia"/>
          <w:rtl/>
        </w:rPr>
        <w:t>בעונשו</w:t>
      </w:r>
      <w:r w:rsidRPr="0093784F">
        <w:rPr>
          <w:rFonts w:ascii="Calibri" w:hAnsi="Calibri"/>
          <w:rtl/>
        </w:rPr>
        <w:t xml:space="preserve"> </w:t>
      </w:r>
      <w:r w:rsidRPr="0093784F">
        <w:rPr>
          <w:rFonts w:ascii="Calibri" w:hAnsi="Calibri" w:hint="eastAsia"/>
          <w:rtl/>
        </w:rPr>
        <w:t>של</w:t>
      </w:r>
      <w:r w:rsidRPr="0093784F">
        <w:rPr>
          <w:rFonts w:ascii="Calibri" w:hAnsi="Calibri"/>
          <w:rtl/>
        </w:rPr>
        <w:t xml:space="preserve">  </w:t>
      </w:r>
      <w:r w:rsidRPr="0093784F">
        <w:rPr>
          <w:rFonts w:ascii="Calibri" w:hAnsi="Calibri" w:hint="eastAsia"/>
          <w:rtl/>
        </w:rPr>
        <w:t>המערער</w:t>
      </w:r>
      <w:r w:rsidRPr="0093784F">
        <w:rPr>
          <w:rFonts w:ascii="Calibri" w:hAnsi="Calibri"/>
          <w:rtl/>
        </w:rPr>
        <w:t xml:space="preserve"> </w:t>
      </w:r>
      <w:r w:rsidRPr="0093784F">
        <w:rPr>
          <w:rFonts w:ascii="Calibri" w:hAnsi="Calibri" w:hint="eastAsia"/>
          <w:rtl/>
        </w:rPr>
        <w:t>לאור</w:t>
      </w:r>
      <w:r w:rsidRPr="0093784F">
        <w:rPr>
          <w:rFonts w:ascii="Calibri" w:hAnsi="Calibri"/>
          <w:rtl/>
        </w:rPr>
        <w:t xml:space="preserve"> </w:t>
      </w:r>
      <w:r w:rsidRPr="0093784F">
        <w:rPr>
          <w:rFonts w:ascii="Calibri" w:hAnsi="Calibri" w:hint="eastAsia"/>
          <w:rtl/>
        </w:rPr>
        <w:t>תסקירי</w:t>
      </w:r>
      <w:r w:rsidRPr="0093784F">
        <w:rPr>
          <w:rFonts w:ascii="Calibri" w:hAnsi="Calibri"/>
          <w:rtl/>
        </w:rPr>
        <w:t xml:space="preserve"> </w:t>
      </w:r>
      <w:r w:rsidRPr="0093784F">
        <w:rPr>
          <w:rFonts w:ascii="Calibri" w:hAnsi="Calibri" w:hint="eastAsia"/>
          <w:rtl/>
        </w:rPr>
        <w:t>שירות</w:t>
      </w:r>
      <w:r w:rsidRPr="0093784F">
        <w:rPr>
          <w:rFonts w:ascii="Calibri" w:hAnsi="Calibri"/>
          <w:rtl/>
        </w:rPr>
        <w:t xml:space="preserve"> </w:t>
      </w:r>
      <w:r w:rsidRPr="0093784F">
        <w:rPr>
          <w:rFonts w:ascii="Calibri" w:hAnsi="Calibri" w:hint="eastAsia"/>
          <w:rtl/>
        </w:rPr>
        <w:t>המבחן</w:t>
      </w:r>
      <w:r w:rsidRPr="0093784F">
        <w:rPr>
          <w:rFonts w:ascii="Calibri" w:hAnsi="Calibri"/>
          <w:rtl/>
        </w:rPr>
        <w:t xml:space="preserve"> </w:t>
      </w:r>
      <w:r w:rsidRPr="0093784F">
        <w:rPr>
          <w:rFonts w:ascii="Calibri" w:hAnsi="Calibri" w:hint="eastAsia"/>
          <w:rtl/>
        </w:rPr>
        <w:t>העדכניים</w:t>
      </w:r>
      <w:r w:rsidRPr="0093784F">
        <w:rPr>
          <w:rFonts w:ascii="Calibri" w:hAnsi="Calibri"/>
          <w:rtl/>
        </w:rPr>
        <w:t xml:space="preserve"> </w:t>
      </w:r>
      <w:r w:rsidRPr="0093784F">
        <w:rPr>
          <w:rFonts w:ascii="Calibri" w:hAnsi="Calibri" w:hint="eastAsia"/>
          <w:rtl/>
        </w:rPr>
        <w:t>המעידים</w:t>
      </w:r>
      <w:r w:rsidRPr="0093784F">
        <w:rPr>
          <w:rFonts w:ascii="Calibri" w:hAnsi="Calibri"/>
          <w:rtl/>
        </w:rPr>
        <w:t xml:space="preserve"> </w:t>
      </w:r>
      <w:r w:rsidRPr="0093784F">
        <w:rPr>
          <w:rFonts w:ascii="Calibri" w:hAnsi="Calibri" w:hint="eastAsia"/>
          <w:rtl/>
        </w:rPr>
        <w:t>על</w:t>
      </w:r>
      <w:r w:rsidRPr="0093784F">
        <w:rPr>
          <w:rFonts w:ascii="Calibri" w:hAnsi="Calibri"/>
          <w:rtl/>
        </w:rPr>
        <w:t xml:space="preserve"> </w:t>
      </w:r>
      <w:r w:rsidRPr="0093784F">
        <w:rPr>
          <w:rFonts w:ascii="Calibri" w:hAnsi="Calibri" w:hint="eastAsia"/>
          <w:rtl/>
        </w:rPr>
        <w:t>סיכויי</w:t>
      </w:r>
      <w:r w:rsidRPr="0093784F">
        <w:rPr>
          <w:rFonts w:ascii="Calibri" w:hAnsi="Calibri"/>
          <w:rtl/>
        </w:rPr>
        <w:t xml:space="preserve"> </w:t>
      </w:r>
      <w:r w:rsidRPr="0093784F">
        <w:rPr>
          <w:rFonts w:ascii="Calibri" w:hAnsi="Calibri" w:hint="eastAsia"/>
          <w:rtl/>
        </w:rPr>
        <w:t>שיקומו</w:t>
      </w:r>
      <w:r w:rsidRPr="0093784F">
        <w:rPr>
          <w:rFonts w:ascii="Calibri" w:hAnsi="Calibri"/>
          <w:rtl/>
        </w:rPr>
        <w:t xml:space="preserve"> </w:t>
      </w:r>
      <w:r w:rsidRPr="0093784F">
        <w:rPr>
          <w:rFonts w:ascii="Calibri" w:hAnsi="Calibri" w:hint="eastAsia"/>
          <w:rtl/>
        </w:rPr>
        <w:t>ועל</w:t>
      </w:r>
      <w:r w:rsidRPr="0093784F">
        <w:rPr>
          <w:rFonts w:ascii="Calibri" w:hAnsi="Calibri"/>
          <w:rtl/>
        </w:rPr>
        <w:t xml:space="preserve"> </w:t>
      </w:r>
      <w:r w:rsidRPr="0093784F">
        <w:rPr>
          <w:rFonts w:ascii="Calibri" w:hAnsi="Calibri" w:hint="eastAsia"/>
          <w:rtl/>
        </w:rPr>
        <w:t>השתלבותו</w:t>
      </w:r>
      <w:r w:rsidRPr="0093784F">
        <w:rPr>
          <w:rFonts w:ascii="Calibri" w:hAnsi="Calibri"/>
          <w:rtl/>
        </w:rPr>
        <w:t xml:space="preserve"> </w:t>
      </w:r>
      <w:r w:rsidRPr="0093784F">
        <w:rPr>
          <w:rFonts w:ascii="Calibri" w:hAnsi="Calibri" w:hint="eastAsia"/>
          <w:rtl/>
        </w:rPr>
        <w:t>בהליך</w:t>
      </w:r>
      <w:r w:rsidRPr="0093784F">
        <w:rPr>
          <w:rFonts w:ascii="Calibri" w:hAnsi="Calibri"/>
          <w:rtl/>
        </w:rPr>
        <w:t xml:space="preserve"> </w:t>
      </w:r>
      <w:r w:rsidRPr="0093784F">
        <w:rPr>
          <w:rFonts w:ascii="Calibri" w:hAnsi="Calibri" w:hint="eastAsia"/>
          <w:rtl/>
        </w:rPr>
        <w:t>טיפולי</w:t>
      </w:r>
      <w:r w:rsidRPr="0093784F">
        <w:rPr>
          <w:rFonts w:ascii="Calibri" w:hAnsi="Calibri"/>
          <w:rtl/>
        </w:rPr>
        <w:t xml:space="preserve">, </w:t>
      </w:r>
      <w:r w:rsidRPr="0093784F">
        <w:rPr>
          <w:rFonts w:ascii="Calibri" w:hAnsi="Calibri" w:hint="eastAsia"/>
          <w:rtl/>
        </w:rPr>
        <w:t>לאור</w:t>
      </w:r>
      <w:r w:rsidRPr="0093784F">
        <w:rPr>
          <w:rFonts w:ascii="Calibri" w:hAnsi="Calibri"/>
          <w:rtl/>
        </w:rPr>
        <w:t xml:space="preserve"> </w:t>
      </w:r>
      <w:r w:rsidRPr="0093784F">
        <w:rPr>
          <w:rFonts w:ascii="Calibri" w:hAnsi="Calibri" w:hint="eastAsia"/>
          <w:rtl/>
        </w:rPr>
        <w:t>לגילו</w:t>
      </w:r>
      <w:r w:rsidRPr="0093784F">
        <w:rPr>
          <w:rFonts w:ascii="Calibri" w:hAnsi="Calibri"/>
          <w:rtl/>
        </w:rPr>
        <w:t xml:space="preserve"> </w:t>
      </w:r>
      <w:r w:rsidRPr="0093784F">
        <w:rPr>
          <w:rFonts w:ascii="Calibri" w:hAnsi="Calibri" w:hint="eastAsia"/>
          <w:rtl/>
        </w:rPr>
        <w:t>הצעיר</w:t>
      </w:r>
      <w:r w:rsidRPr="0093784F">
        <w:rPr>
          <w:rFonts w:ascii="Calibri" w:hAnsi="Calibri"/>
          <w:rtl/>
        </w:rPr>
        <w:t xml:space="preserve"> </w:t>
      </w:r>
      <w:r w:rsidRPr="0093784F">
        <w:rPr>
          <w:rFonts w:ascii="Calibri" w:hAnsi="Calibri" w:hint="eastAsia"/>
          <w:rtl/>
        </w:rPr>
        <w:t>ולהעדר</w:t>
      </w:r>
      <w:r w:rsidRPr="0093784F">
        <w:rPr>
          <w:rFonts w:ascii="Calibri" w:hAnsi="Calibri"/>
          <w:rtl/>
        </w:rPr>
        <w:t xml:space="preserve"> </w:t>
      </w:r>
      <w:r w:rsidRPr="0093784F">
        <w:rPr>
          <w:rFonts w:ascii="Calibri" w:hAnsi="Calibri" w:hint="eastAsia"/>
          <w:rtl/>
        </w:rPr>
        <w:t>כל</w:t>
      </w:r>
      <w:r w:rsidRPr="0093784F">
        <w:rPr>
          <w:rFonts w:ascii="Calibri" w:hAnsi="Calibri"/>
          <w:rtl/>
        </w:rPr>
        <w:t xml:space="preserve"> </w:t>
      </w:r>
      <w:r w:rsidRPr="0093784F">
        <w:rPr>
          <w:rFonts w:ascii="Calibri" w:hAnsi="Calibri" w:hint="eastAsia"/>
          <w:rtl/>
        </w:rPr>
        <w:t>עבר</w:t>
      </w:r>
      <w:r w:rsidRPr="0093784F">
        <w:rPr>
          <w:rFonts w:ascii="Calibri" w:hAnsi="Calibri"/>
          <w:rtl/>
        </w:rPr>
        <w:t xml:space="preserve"> </w:t>
      </w:r>
      <w:r w:rsidRPr="0093784F">
        <w:rPr>
          <w:rFonts w:ascii="Calibri" w:hAnsi="Calibri" w:hint="eastAsia"/>
          <w:rtl/>
        </w:rPr>
        <w:t>פלילי</w:t>
      </w:r>
      <w:r w:rsidRPr="0093784F">
        <w:rPr>
          <w:rFonts w:ascii="Calibri" w:hAnsi="Calibri"/>
          <w:rtl/>
        </w:rPr>
        <w:t xml:space="preserve"> </w:t>
      </w:r>
      <w:r w:rsidRPr="0093784F">
        <w:rPr>
          <w:rFonts w:ascii="Calibri" w:hAnsi="Calibri" w:hint="eastAsia"/>
          <w:rtl/>
        </w:rPr>
        <w:t>והעמיד</w:t>
      </w:r>
      <w:r w:rsidRPr="0093784F">
        <w:rPr>
          <w:rFonts w:ascii="Calibri" w:hAnsi="Calibri"/>
          <w:rtl/>
        </w:rPr>
        <w:t xml:space="preserve"> </w:t>
      </w:r>
      <w:r w:rsidRPr="0093784F">
        <w:rPr>
          <w:rFonts w:ascii="Calibri" w:hAnsi="Calibri" w:hint="eastAsia"/>
          <w:rtl/>
        </w:rPr>
        <w:t>את</w:t>
      </w:r>
      <w:r w:rsidRPr="0093784F">
        <w:rPr>
          <w:rFonts w:ascii="Calibri" w:hAnsi="Calibri"/>
          <w:rtl/>
        </w:rPr>
        <w:t xml:space="preserve"> </w:t>
      </w:r>
      <w:r w:rsidRPr="0093784F">
        <w:rPr>
          <w:rFonts w:ascii="Calibri" w:hAnsi="Calibri" w:hint="eastAsia"/>
          <w:rtl/>
        </w:rPr>
        <w:t>עונשו</w:t>
      </w:r>
      <w:r w:rsidRPr="0093784F">
        <w:rPr>
          <w:rFonts w:ascii="Calibri" w:hAnsi="Calibri"/>
          <w:rtl/>
        </w:rPr>
        <w:t xml:space="preserve"> </w:t>
      </w:r>
      <w:r w:rsidRPr="0093784F">
        <w:rPr>
          <w:rFonts w:ascii="Calibri" w:hAnsi="Calibri" w:hint="eastAsia"/>
          <w:rtl/>
        </w:rPr>
        <w:t>של</w:t>
      </w:r>
      <w:r w:rsidRPr="0093784F">
        <w:rPr>
          <w:rFonts w:ascii="Calibri" w:hAnsi="Calibri"/>
          <w:rtl/>
        </w:rPr>
        <w:t xml:space="preserve"> </w:t>
      </w:r>
      <w:r w:rsidRPr="0093784F">
        <w:rPr>
          <w:rFonts w:ascii="Calibri" w:hAnsi="Calibri" w:hint="eastAsia"/>
          <w:rtl/>
        </w:rPr>
        <w:t>המערער</w:t>
      </w:r>
      <w:r w:rsidRPr="0093784F">
        <w:rPr>
          <w:rFonts w:ascii="Calibri" w:hAnsi="Calibri"/>
          <w:rtl/>
        </w:rPr>
        <w:t xml:space="preserve"> </w:t>
      </w:r>
      <w:r w:rsidRPr="0093784F">
        <w:rPr>
          <w:rFonts w:ascii="Calibri" w:hAnsi="Calibri" w:hint="eastAsia"/>
          <w:rtl/>
        </w:rPr>
        <w:t>על</w:t>
      </w:r>
      <w:r w:rsidRPr="0093784F">
        <w:rPr>
          <w:rFonts w:ascii="Calibri" w:hAnsi="Calibri"/>
          <w:rtl/>
        </w:rPr>
        <w:t xml:space="preserve"> 17 </w:t>
      </w:r>
      <w:r w:rsidRPr="0093784F">
        <w:rPr>
          <w:rFonts w:ascii="Calibri" w:hAnsi="Calibri" w:hint="eastAsia"/>
          <w:rtl/>
        </w:rPr>
        <w:t>חודשי</w:t>
      </w:r>
      <w:r w:rsidRPr="0093784F">
        <w:rPr>
          <w:rFonts w:ascii="Calibri" w:hAnsi="Calibri"/>
          <w:rtl/>
        </w:rPr>
        <w:t xml:space="preserve"> </w:t>
      </w:r>
      <w:r w:rsidRPr="0093784F">
        <w:rPr>
          <w:rFonts w:ascii="Calibri" w:hAnsi="Calibri" w:hint="eastAsia"/>
          <w:rtl/>
        </w:rPr>
        <w:t>מאסר</w:t>
      </w:r>
      <w:r w:rsidRPr="0093784F">
        <w:rPr>
          <w:rFonts w:ascii="Calibri" w:hAnsi="Calibri"/>
          <w:rtl/>
        </w:rPr>
        <w:t xml:space="preserve"> </w:t>
      </w:r>
      <w:r w:rsidRPr="0093784F">
        <w:rPr>
          <w:rFonts w:ascii="Calibri" w:hAnsi="Calibri" w:hint="eastAsia"/>
          <w:rtl/>
        </w:rPr>
        <w:t>בפועל</w:t>
      </w:r>
      <w:r w:rsidRPr="0093784F">
        <w:rPr>
          <w:rFonts w:ascii="Calibri" w:hAnsi="Calibri"/>
          <w:rtl/>
        </w:rPr>
        <w:t xml:space="preserve">. </w:t>
      </w:r>
    </w:p>
    <w:p w14:paraId="5686B18E" w14:textId="77777777" w:rsidR="0086201D" w:rsidRPr="0093784F" w:rsidRDefault="0086201D" w:rsidP="0086201D">
      <w:pPr>
        <w:spacing w:line="360" w:lineRule="auto"/>
        <w:jc w:val="both"/>
        <w:rPr>
          <w:rFonts w:ascii="David" w:hAnsi="David"/>
          <w:rtl/>
        </w:rPr>
      </w:pPr>
    </w:p>
    <w:p w14:paraId="0856673C" w14:textId="77777777" w:rsidR="0086201D" w:rsidRPr="0093784F" w:rsidRDefault="0086201D" w:rsidP="0086201D">
      <w:pPr>
        <w:spacing w:line="360" w:lineRule="auto"/>
        <w:jc w:val="both"/>
        <w:rPr>
          <w:rFonts w:ascii="David" w:hAnsi="David"/>
          <w:rtl/>
        </w:rPr>
      </w:pPr>
      <w:r w:rsidRPr="0093784F">
        <w:rPr>
          <w:rFonts w:ascii="David" w:hAnsi="David"/>
          <w:rtl/>
        </w:rPr>
        <w:t>ב</w:t>
      </w:r>
      <w:hyperlink r:id="rId35" w:history="1">
        <w:r w:rsidR="00CE1E53" w:rsidRPr="0093784F">
          <w:rPr>
            <w:rFonts w:ascii="David" w:hAnsi="David"/>
            <w:color w:val="0000FF"/>
            <w:u w:val="single"/>
            <w:rtl/>
          </w:rPr>
          <w:t>ע"פ 3877/16</w:t>
        </w:r>
      </w:hyperlink>
      <w:r w:rsidRPr="0093784F">
        <w:rPr>
          <w:rFonts w:ascii="David" w:hAnsi="David"/>
          <w:rtl/>
        </w:rPr>
        <w:t xml:space="preserve"> </w:t>
      </w:r>
      <w:r w:rsidRPr="0093784F">
        <w:rPr>
          <w:rFonts w:ascii="David" w:hAnsi="David"/>
          <w:b/>
          <w:bCs/>
          <w:rtl/>
        </w:rPr>
        <w:t xml:space="preserve">ג'באלי נ' מ"י  </w:t>
      </w:r>
      <w:r w:rsidRPr="0093784F">
        <w:rPr>
          <w:rFonts w:ascii="David" w:hAnsi="David"/>
          <w:rtl/>
        </w:rPr>
        <w:t>(17.11.2016</w:t>
      </w:r>
      <w:r w:rsidRPr="0093784F">
        <w:rPr>
          <w:rtl/>
        </w:rPr>
        <w:t xml:space="preserve">)- </w:t>
      </w:r>
      <w:r w:rsidRPr="0093784F">
        <w:rPr>
          <w:rFonts w:ascii="David" w:hAnsi="David"/>
          <w:rtl/>
        </w:rPr>
        <w:t xml:space="preserve">הורשע המערער בעבירה של נשיאת נשק בכך שנשא אקדח טעון המחסנית שהכילה 14 כדורים ואשר נגנב חודשים אחדים קודם לכן בהתפרצות לדירה, הוא הגיע למקום מפגש ליישוב סכסוך, כשהוא נושא עימו ברכב ולאחר מכן במכנסיו את האקדח, וכשהגיעו שוטרים, השליכו. בית המשפט המחוזי קבע מתחם עונש הולם בין 24 ל-48 חודשי מאסר בפועל וגזר על המערער 34 חדשי מאסר. הערעור נדחה תוך שבית המשפט העליון ציין כי </w:t>
      </w:r>
      <w:r w:rsidRPr="0093784F">
        <w:rPr>
          <w:rFonts w:ascii="David" w:hAnsi="David"/>
          <w:b/>
          <w:bCs/>
          <w:rtl/>
        </w:rPr>
        <w:t>"אכן העונש שנגזר על המערער במקרה דנן אינו מן הקלים, אך אינו חורג באופן מהותי ממדיניות הענישה הנוהגת והראויה",</w:t>
      </w:r>
      <w:r w:rsidRPr="0093784F">
        <w:rPr>
          <w:rFonts w:ascii="David" w:hAnsi="David"/>
          <w:rtl/>
        </w:rPr>
        <w:t xml:space="preserve"> וצויין עברו הפלילי המכביד של המערער והעובדה כי זמן קצר קודם לכן סיים לרצות מאסר. </w:t>
      </w:r>
    </w:p>
    <w:p w14:paraId="75C329AF" w14:textId="77777777" w:rsidR="0086201D" w:rsidRPr="0093784F" w:rsidRDefault="0086201D" w:rsidP="0086201D">
      <w:pPr>
        <w:spacing w:line="360" w:lineRule="auto"/>
        <w:jc w:val="both"/>
        <w:rPr>
          <w:rtl/>
        </w:rPr>
      </w:pPr>
    </w:p>
    <w:p w14:paraId="5B2303F3" w14:textId="77777777" w:rsidR="0086201D" w:rsidRPr="0093784F" w:rsidRDefault="0086201D" w:rsidP="0086201D">
      <w:pPr>
        <w:spacing w:line="360" w:lineRule="auto"/>
        <w:jc w:val="both"/>
        <w:rPr>
          <w:rtl/>
        </w:rPr>
      </w:pPr>
      <w:r w:rsidRPr="0093784F">
        <w:rPr>
          <w:rtl/>
        </w:rPr>
        <w:t>ב</w:t>
      </w:r>
      <w:hyperlink r:id="rId36" w:history="1">
        <w:r w:rsidR="00CE1E53" w:rsidRPr="0093784F">
          <w:rPr>
            <w:color w:val="0000FF"/>
            <w:u w:val="single"/>
            <w:rtl/>
          </w:rPr>
          <w:t>ע"פ 2398/14</w:t>
        </w:r>
      </w:hyperlink>
      <w:r w:rsidRPr="0093784F">
        <w:rPr>
          <w:rtl/>
        </w:rPr>
        <w:t xml:space="preserve"> </w:t>
      </w:r>
      <w:r w:rsidRPr="0093784F">
        <w:rPr>
          <w:b/>
          <w:bCs/>
          <w:rtl/>
        </w:rPr>
        <w:t>ענאן אלהזייל נגד מ"י</w:t>
      </w:r>
      <w:r w:rsidRPr="0093784F">
        <w:rPr>
          <w:rtl/>
        </w:rPr>
        <w:t xml:space="preserve"> (8.7.2014)- המערער הורשע על פי הודאתו בכתב אישום מתוקן בעבירה של אחזקת נשק ותחמושת, בכך שנתפס כשהוא מחזיק ברכבו, בקופסה גלויה במושב הנוסע הקדמי, אקדח ובו מחסנית עם 8 כדורים וקופסה ובה 38 כדורים נוספים. בית המשפט המחוזי העמיד את מתחם העונש על 10-24  חודשי מאסר בפועל, והשית על המערער 13 חודשי מאסר בפועל לצד ענישה נלווית. הערעור נדחה.</w:t>
      </w:r>
    </w:p>
    <w:p w14:paraId="695B7856" w14:textId="77777777" w:rsidR="0086201D" w:rsidRPr="0093784F" w:rsidRDefault="0086201D" w:rsidP="0086201D">
      <w:pPr>
        <w:spacing w:line="360" w:lineRule="auto"/>
        <w:jc w:val="both"/>
        <w:rPr>
          <w:rFonts w:ascii="David" w:hAnsi="David"/>
          <w:rtl/>
        </w:rPr>
      </w:pPr>
    </w:p>
    <w:p w14:paraId="75246D21" w14:textId="77777777" w:rsidR="0086201D" w:rsidRPr="0093784F" w:rsidRDefault="0086201D" w:rsidP="0086201D">
      <w:pPr>
        <w:spacing w:line="360" w:lineRule="auto"/>
        <w:jc w:val="both"/>
        <w:rPr>
          <w:rtl/>
        </w:rPr>
      </w:pPr>
      <w:r w:rsidRPr="0093784F">
        <w:rPr>
          <w:rtl/>
        </w:rPr>
        <w:t>ב</w:t>
      </w:r>
      <w:hyperlink r:id="rId37" w:history="1">
        <w:r w:rsidR="00CE1E53" w:rsidRPr="0093784F">
          <w:rPr>
            <w:color w:val="0000FF"/>
            <w:u w:val="single"/>
            <w:rtl/>
          </w:rPr>
          <w:t>ע"פ 5604/11</w:t>
        </w:r>
      </w:hyperlink>
      <w:r w:rsidRPr="0093784F">
        <w:rPr>
          <w:rtl/>
        </w:rPr>
        <w:t xml:space="preserve"> </w:t>
      </w:r>
      <w:r w:rsidRPr="0093784F">
        <w:rPr>
          <w:b/>
          <w:bCs/>
          <w:rtl/>
        </w:rPr>
        <w:t>נידאל נאסר נ' מ"י</w:t>
      </w:r>
      <w:r w:rsidRPr="0093784F">
        <w:rPr>
          <w:rtl/>
        </w:rPr>
        <w:t xml:space="preserve"> (5.10.2011)- המערער הורשע בבימ"ש המחוזי בעבירות בנשק (החזקת נשק ותחמושת) לאחר שבביתו נתפסו אקדח מסוג ברטה 9 מ"מ קצר ומחסנית לאקדח ובה שמונה כדורים. בית המשפט המחוזי השית על המערער 12 חודשי מאסר בפועל לצד עונשים נלווים. בית המשפט העליון דחה את הערעור, תוך שציין כי </w:t>
      </w:r>
      <w:r w:rsidRPr="0093784F">
        <w:rPr>
          <w:b/>
          <w:bCs/>
          <w:rtl/>
        </w:rPr>
        <w:t xml:space="preserve">"צדק בית המשפט שהשית על המערער עונש מאסר בפועל התואם לרף הענישה המקובל במקרים דומים". </w:t>
      </w:r>
    </w:p>
    <w:p w14:paraId="117B8ECA" w14:textId="77777777" w:rsidR="0086201D" w:rsidRPr="0093784F" w:rsidRDefault="0086201D" w:rsidP="0086201D">
      <w:pPr>
        <w:spacing w:line="360" w:lineRule="auto"/>
        <w:jc w:val="both"/>
        <w:rPr>
          <w:rFonts w:ascii="David" w:hAnsi="David"/>
          <w:rtl/>
        </w:rPr>
      </w:pPr>
    </w:p>
    <w:p w14:paraId="4C21A257" w14:textId="77777777" w:rsidR="0086201D" w:rsidRPr="0093784F" w:rsidRDefault="0086201D" w:rsidP="0086201D">
      <w:pPr>
        <w:spacing w:line="360" w:lineRule="auto"/>
        <w:jc w:val="both"/>
        <w:rPr>
          <w:rFonts w:ascii="David" w:hAnsi="David"/>
          <w:rtl/>
        </w:rPr>
      </w:pPr>
      <w:r w:rsidRPr="0093784F">
        <w:rPr>
          <w:rFonts w:ascii="David" w:hAnsi="David"/>
          <w:rtl/>
        </w:rPr>
        <w:t>ב</w:t>
      </w:r>
      <w:hyperlink r:id="rId38" w:history="1">
        <w:r w:rsidR="00CE1E53" w:rsidRPr="0093784F">
          <w:rPr>
            <w:rFonts w:ascii="David" w:hAnsi="David"/>
            <w:color w:val="0000FF"/>
            <w:u w:val="single"/>
            <w:rtl/>
          </w:rPr>
          <w:t>ע"פ 3156/11</w:t>
        </w:r>
      </w:hyperlink>
      <w:r w:rsidRPr="0093784F">
        <w:rPr>
          <w:rFonts w:ascii="David" w:hAnsi="David"/>
          <w:rtl/>
        </w:rPr>
        <w:t xml:space="preserve"> </w:t>
      </w:r>
      <w:r w:rsidRPr="0093784F">
        <w:rPr>
          <w:rFonts w:ascii="David" w:hAnsi="David"/>
          <w:b/>
          <w:bCs/>
          <w:rtl/>
        </w:rPr>
        <w:t>זראיעה נ' מ"י</w:t>
      </w:r>
      <w:r w:rsidRPr="0093784F">
        <w:rPr>
          <w:rFonts w:ascii="David" w:hAnsi="David"/>
          <w:rtl/>
        </w:rPr>
        <w:t xml:space="preserve"> (21.2.12) הורשע המערער בעבירות של נשיאת והובלת נשק והסתייעות ברכב לביצוע פשע, ובגין אלו הוטל עליו מאסר למשך 24 חודשים. על פי כתב האישום המתוקן, המערער נסע ברכבו אחרי שהסליק בו אקדח, מחסנית טעונה בכדורי אקדח וקופסאות עם כדורי אקדח, והאקדח והתחמושת נתפסו בחיפוש שגרתי שביצעה המשטרה ברכב. המערער היה נעדר עבר פלילי למעט עבירה שלא מסוג זה. הערעור נדחה.</w:t>
      </w:r>
    </w:p>
    <w:p w14:paraId="415DBDF8" w14:textId="77777777" w:rsidR="0086201D" w:rsidRPr="0093784F" w:rsidRDefault="0086201D" w:rsidP="0086201D">
      <w:pPr>
        <w:spacing w:line="360" w:lineRule="auto"/>
        <w:jc w:val="both"/>
        <w:rPr>
          <w:rFonts w:ascii="David" w:hAnsi="David"/>
          <w:rtl/>
        </w:rPr>
      </w:pPr>
      <w:r w:rsidRPr="0093784F">
        <w:rPr>
          <w:rFonts w:ascii="David" w:hAnsi="David"/>
          <w:rtl/>
        </w:rPr>
        <w:t xml:space="preserve"> </w:t>
      </w:r>
    </w:p>
    <w:p w14:paraId="444DAF2E" w14:textId="77777777" w:rsidR="0086201D" w:rsidRPr="0093784F" w:rsidRDefault="0086201D" w:rsidP="0086201D">
      <w:pPr>
        <w:spacing w:line="360" w:lineRule="auto"/>
        <w:jc w:val="both"/>
        <w:rPr>
          <w:rFonts w:ascii="David" w:hAnsi="David"/>
          <w:rtl/>
        </w:rPr>
      </w:pPr>
      <w:r w:rsidRPr="0093784F">
        <w:rPr>
          <w:rFonts w:ascii="David" w:hAnsi="David"/>
          <w:rtl/>
        </w:rPr>
        <w:t>ב</w:t>
      </w:r>
      <w:hyperlink r:id="rId39" w:history="1">
        <w:r w:rsidR="00CE1E53" w:rsidRPr="0093784F">
          <w:rPr>
            <w:rFonts w:ascii="David" w:hAnsi="David"/>
            <w:color w:val="0000FF"/>
            <w:u w:val="single"/>
            <w:rtl/>
          </w:rPr>
          <w:t>ע"פ 135/17</w:t>
        </w:r>
      </w:hyperlink>
      <w:r w:rsidRPr="0093784F">
        <w:rPr>
          <w:rFonts w:ascii="David" w:hAnsi="David"/>
          <w:rtl/>
        </w:rPr>
        <w:t xml:space="preserve"> </w:t>
      </w:r>
      <w:r w:rsidRPr="0093784F">
        <w:rPr>
          <w:rFonts w:ascii="David" w:hAnsi="David"/>
          <w:b/>
          <w:bCs/>
          <w:rtl/>
        </w:rPr>
        <w:t>מ"י נ' סמיר בסל</w:t>
      </w:r>
      <w:r w:rsidRPr="0093784F">
        <w:rPr>
          <w:rFonts w:ascii="David" w:hAnsi="David"/>
          <w:rtl/>
        </w:rPr>
        <w:t xml:space="preserve"> (8.3.2017)- הורשע המשיב בעבירה של החזקה ונשיאת נשק, בכך שלקח לבקשת קרוב משפחתו תת מקלע ומחסנית, הובילו למקום מסתור והחזיקו שם כשבוע ימים והעביר לקרוב משפחה אחר את הנשק. בית המשפט המחוזי קבע מתחם עונש הולם בין 9 חודשים ל – 3 שנות מאסר, והטיל 12 חדשי מאסר, ובית המשפט העליון החמיר את העונש ל – 18 חודשים תוך שצויין כי ערכאת הערעור אינה ממצה את הדין עם הנאשם.</w:t>
      </w:r>
    </w:p>
    <w:p w14:paraId="73465A9D" w14:textId="77777777" w:rsidR="0086201D" w:rsidRPr="0093784F" w:rsidRDefault="0086201D" w:rsidP="0086201D">
      <w:pPr>
        <w:spacing w:line="360" w:lineRule="auto"/>
        <w:jc w:val="both"/>
        <w:rPr>
          <w:rFonts w:ascii="David" w:hAnsi="David"/>
          <w:b/>
          <w:bCs/>
          <w:rtl/>
        </w:rPr>
      </w:pPr>
    </w:p>
    <w:p w14:paraId="6D0F303E" w14:textId="77777777" w:rsidR="0086201D" w:rsidRPr="0093784F" w:rsidRDefault="0086201D" w:rsidP="0086201D">
      <w:pPr>
        <w:spacing w:line="360" w:lineRule="auto"/>
        <w:jc w:val="both"/>
        <w:rPr>
          <w:rFonts w:ascii="David" w:hAnsi="David"/>
          <w:b/>
          <w:bCs/>
          <w:rtl/>
        </w:rPr>
      </w:pPr>
      <w:r w:rsidRPr="0093784F">
        <w:rPr>
          <w:rFonts w:ascii="David" w:hAnsi="David"/>
          <w:rtl/>
        </w:rPr>
        <w:t>ב</w:t>
      </w:r>
      <w:hyperlink r:id="rId40" w:history="1">
        <w:r w:rsidR="00CE1E53" w:rsidRPr="0093784F">
          <w:rPr>
            <w:rFonts w:ascii="David" w:hAnsi="David"/>
            <w:color w:val="0000FF"/>
            <w:u w:val="single"/>
            <w:rtl/>
          </w:rPr>
          <w:t>ע"פ 9702/16</w:t>
        </w:r>
      </w:hyperlink>
      <w:r w:rsidRPr="0093784F">
        <w:rPr>
          <w:rFonts w:ascii="David" w:hAnsi="David"/>
          <w:rtl/>
        </w:rPr>
        <w:t xml:space="preserve"> </w:t>
      </w:r>
      <w:r w:rsidRPr="0093784F">
        <w:rPr>
          <w:rFonts w:ascii="David" w:hAnsi="David"/>
          <w:b/>
          <w:bCs/>
          <w:rtl/>
        </w:rPr>
        <w:t xml:space="preserve">סאמי אבו אלוליאיה נ' מ"י </w:t>
      </w:r>
      <w:r w:rsidRPr="0093784F">
        <w:rPr>
          <w:rFonts w:ascii="David" w:hAnsi="David"/>
          <w:rtl/>
        </w:rPr>
        <w:t xml:space="preserve">(13.9.2017)- הורשע המערער בעבירה של נשיאת והובלת נשק ללא רשות ובעבירה של נשיאת והובלת תחמושת בלא רשות, בכך שנשא והוביל תת מקלע מאולתר, קת המתאימה לרובה סער, שתי מחסניות ריקות וקופסא של 50 כדורים, והחביא הכל בארון בחנות, והנשק והתחמושת נותרו ברשותו כחצי שנה. בית המשפט המחוזי קבע מתחם עונש הולם של 14 עד 36 חדשי מאסר בפועל וגזר 18 חודשי מאסר בפועל. הערעור נדחה, בדעת רוב, תוך שצויינה הסכמה על כי יש להעמיד את המתחם על 10 עד 30 חדשי מאסר. </w:t>
      </w:r>
    </w:p>
    <w:p w14:paraId="7ABABA6C" w14:textId="77777777" w:rsidR="0086201D" w:rsidRPr="0093784F" w:rsidRDefault="0086201D" w:rsidP="0086201D">
      <w:pPr>
        <w:spacing w:line="360" w:lineRule="auto"/>
        <w:jc w:val="both"/>
        <w:rPr>
          <w:rFonts w:ascii="David" w:hAnsi="David"/>
          <w:rtl/>
        </w:rPr>
      </w:pPr>
    </w:p>
    <w:p w14:paraId="688EC3D5" w14:textId="77777777" w:rsidR="0086201D" w:rsidRPr="0093784F" w:rsidRDefault="0086201D" w:rsidP="0086201D">
      <w:pPr>
        <w:spacing w:line="360" w:lineRule="auto"/>
        <w:jc w:val="both"/>
        <w:rPr>
          <w:rFonts w:ascii="David" w:hAnsi="David"/>
          <w:b/>
          <w:bCs/>
          <w:rtl/>
        </w:rPr>
      </w:pPr>
      <w:r w:rsidRPr="0093784F">
        <w:rPr>
          <w:rFonts w:ascii="David" w:hAnsi="David"/>
          <w:rtl/>
        </w:rPr>
        <w:t>ב</w:t>
      </w:r>
      <w:hyperlink r:id="rId41" w:history="1">
        <w:r w:rsidR="00CE1E53" w:rsidRPr="0093784F">
          <w:rPr>
            <w:rFonts w:ascii="David" w:hAnsi="David"/>
            <w:color w:val="0000FF"/>
            <w:u w:val="single"/>
            <w:rtl/>
          </w:rPr>
          <w:t>ע"פ 5807/20</w:t>
        </w:r>
      </w:hyperlink>
      <w:r w:rsidRPr="0093784F">
        <w:rPr>
          <w:rFonts w:ascii="David" w:hAnsi="David"/>
          <w:rtl/>
        </w:rPr>
        <w:t xml:space="preserve"> </w:t>
      </w:r>
      <w:r w:rsidRPr="0093784F">
        <w:rPr>
          <w:rFonts w:ascii="David" w:hAnsi="David"/>
          <w:b/>
          <w:bCs/>
          <w:rtl/>
        </w:rPr>
        <w:t>מוחמד שיבלי נ' מ"י</w:t>
      </w:r>
      <w:r w:rsidRPr="0093784F">
        <w:rPr>
          <w:rFonts w:ascii="David" w:hAnsi="David"/>
          <w:rtl/>
        </w:rPr>
        <w:t xml:space="preserve"> (‏30.12.2020) הורשע המערער בעבירה של נשיאת נשק והובלתו, בכך שנשא והוביל נשק מסוג תת מקלע מאולתר ברכבו. בבית המשפט המחוזי נקבע מתחם עונש הולם הכולל מאסר בין 20 ל – 40 חודשים, והוטל על הנאשם עונש של 12 חודשי מאסר בפועל, לשם שיקומו ולאור נסיבותיו. הערעור התקבל ונקבע שחלף 12 חודשי מאסר בפועל, ירצה המערער 9 חודשי מאסר בדרך של עבודות שירות. זאת, נוכח נסיבותיו המיוחדות של המקרה שהינו חריג שבחריגים, הנוגעות לנסיבות האישיות של המערער, ותוך הדגשה שככלל מדיניות הענישה בעבירה הנדונה היא מאסר מאחורי סורג ובריח. נקבע כי </w:t>
      </w:r>
      <w:r w:rsidRPr="0093784F">
        <w:rPr>
          <w:rFonts w:ascii="David" w:hAnsi="David"/>
          <w:b/>
          <w:bCs/>
          <w:rtl/>
        </w:rPr>
        <w:t>"עבירות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 יחד עם זאת, עניין לנו במקרה חריג שבחריגים. נסיבות ביצוע העבירה, ובעיקר – מצבו הרפואי, הנפשי והמשפחתי של המערער, על הרקע ההיסטורי שלהם, כל אלה, בהצטברם, מצדיקים את קבלת המלצת שירות המבחן, תוך נקיטת משנה זהירות ביחס להתראה שנשמעה בגדרה, מפני שליחתו לבית הסוהר."</w:t>
      </w:r>
    </w:p>
    <w:p w14:paraId="47FBB34C" w14:textId="77777777" w:rsidR="0086201D" w:rsidRPr="0093784F" w:rsidRDefault="0086201D" w:rsidP="0086201D">
      <w:pPr>
        <w:spacing w:line="360" w:lineRule="auto"/>
        <w:jc w:val="both"/>
        <w:rPr>
          <w:rFonts w:ascii="David" w:hAnsi="David"/>
          <w:b/>
          <w:bCs/>
          <w:rtl/>
        </w:rPr>
      </w:pPr>
    </w:p>
    <w:p w14:paraId="1E1A3A30" w14:textId="77777777" w:rsidR="0086201D" w:rsidRPr="0093784F" w:rsidRDefault="0086201D" w:rsidP="0086201D">
      <w:pPr>
        <w:spacing w:line="360" w:lineRule="auto"/>
        <w:jc w:val="both"/>
        <w:rPr>
          <w:rFonts w:ascii="David" w:hAnsi="David"/>
          <w:b/>
          <w:bCs/>
          <w:rtl/>
        </w:rPr>
      </w:pPr>
      <w:r w:rsidRPr="0093784F">
        <w:rPr>
          <w:rFonts w:ascii="David" w:hAnsi="David"/>
          <w:rtl/>
        </w:rPr>
        <w:t>ב</w:t>
      </w:r>
      <w:hyperlink r:id="rId42" w:history="1">
        <w:r w:rsidR="00CE1E53" w:rsidRPr="0093784F">
          <w:rPr>
            <w:rFonts w:ascii="David" w:hAnsi="David"/>
            <w:color w:val="0000FF"/>
            <w:u w:val="single"/>
            <w:rtl/>
          </w:rPr>
          <w:t>ע"פ 5330/20</w:t>
        </w:r>
      </w:hyperlink>
      <w:r w:rsidRPr="0093784F">
        <w:rPr>
          <w:rFonts w:ascii="David" w:hAnsi="David"/>
          <w:rtl/>
        </w:rPr>
        <w:t xml:space="preserve">  </w:t>
      </w:r>
      <w:r w:rsidRPr="0093784F">
        <w:rPr>
          <w:rFonts w:ascii="David" w:hAnsi="David"/>
          <w:b/>
          <w:bCs/>
          <w:rtl/>
        </w:rPr>
        <w:t>סמיר ענבתאוי נ' מ"י</w:t>
      </w:r>
      <w:r w:rsidRPr="0093784F">
        <w:rPr>
          <w:rFonts w:ascii="David" w:hAnsi="David"/>
          <w:rtl/>
        </w:rPr>
        <w:t xml:space="preserve"> (‏22.11.2020), המערער (סמיר) ב</w:t>
      </w:r>
      <w:hyperlink r:id="rId43" w:history="1">
        <w:r w:rsidR="00CE1E53" w:rsidRPr="0093784F">
          <w:rPr>
            <w:rFonts w:ascii="David" w:hAnsi="David"/>
            <w:color w:val="0000FF"/>
            <w:u w:val="single"/>
            <w:rtl/>
          </w:rPr>
          <w:t>ע"פ 5330/20</w:t>
        </w:r>
      </w:hyperlink>
      <w:r w:rsidRPr="0093784F">
        <w:rPr>
          <w:rFonts w:ascii="David" w:hAnsi="David"/>
          <w:rtl/>
        </w:rPr>
        <w:t xml:space="preserve"> והמשיבים (סובחי וג'נאן) ב</w:t>
      </w:r>
      <w:hyperlink r:id="rId44" w:history="1">
        <w:r w:rsidR="00CE1E53" w:rsidRPr="0093784F">
          <w:rPr>
            <w:rFonts w:ascii="David" w:hAnsi="David"/>
            <w:color w:val="0000FF"/>
            <w:u w:val="single"/>
            <w:rtl/>
          </w:rPr>
          <w:t>ע"פ 6181/20</w:t>
        </w:r>
      </w:hyperlink>
      <w:r w:rsidRPr="0093784F">
        <w:rPr>
          <w:rFonts w:ascii="David" w:hAnsi="David"/>
          <w:rtl/>
        </w:rPr>
        <w:t xml:space="preserve"> הורשעו, יחד עם שני נאשמים נוספים (האחד בעבירה שונה מבענייננו והשני בענישה מוסכמת) בעבירות בנשק, במסגרת הסדר טיעון. בית המשפט המחוזי העמיד את מתחם העונש ההולם בעניינם של סובחי וג'נאן בעבירות של החזקה, נשיאה והובלה של נשק, וכל אחד מהם נדון ל-9 חודשי מאסר לריצוי בעבודות שירות, בעניינו של סמיר אשר הורשע בעבירות של החזקה, נשיאה והובלה של נשק ובעבירה של עסקה אחרת בנשק, נקבע מתחם של 42-24 חודשי מאסר, והוא נדון ל – 28 חודשים.  בית המשפט העליון דחה את הערעור ב</w:t>
      </w:r>
      <w:hyperlink r:id="rId45" w:history="1">
        <w:r w:rsidR="00CE1E53" w:rsidRPr="0093784F">
          <w:rPr>
            <w:rFonts w:ascii="David" w:hAnsi="David"/>
            <w:color w:val="0000FF"/>
            <w:u w:val="single"/>
            <w:rtl/>
          </w:rPr>
          <w:t>ע"פ 5330/20</w:t>
        </w:r>
      </w:hyperlink>
      <w:r w:rsidRPr="0093784F">
        <w:rPr>
          <w:rFonts w:ascii="David" w:hAnsi="David"/>
          <w:rtl/>
        </w:rPr>
        <w:t>, וקיבל את הערעור ב</w:t>
      </w:r>
      <w:hyperlink r:id="rId46" w:history="1">
        <w:r w:rsidR="00CE1E53" w:rsidRPr="0093784F">
          <w:rPr>
            <w:rFonts w:ascii="David" w:hAnsi="David"/>
            <w:color w:val="0000FF"/>
            <w:u w:val="single"/>
            <w:rtl/>
          </w:rPr>
          <w:t>ע"פ 6181/20</w:t>
        </w:r>
      </w:hyperlink>
      <w:r w:rsidRPr="0093784F">
        <w:rPr>
          <w:rFonts w:ascii="David" w:hAnsi="David"/>
          <w:rtl/>
        </w:rPr>
        <w:t xml:space="preserve"> כך שסובחי נדון ל – 10 חדשי מאסר, וג'נאן ל – 14 חודשים, בנימוק שאין ערכאת הערעור ממצה את הדין, ונפסק כי</w:t>
      </w:r>
      <w:r w:rsidRPr="0093784F">
        <w:rPr>
          <w:rFonts w:ascii="David" w:hAnsi="David"/>
          <w:b/>
          <w:bCs/>
          <w:rtl/>
        </w:rPr>
        <w:t>: "בלב הדברים, עומדת החומרה היתרה לביצוע עבירות בנשק. כבר נפסק אודות הסכנה הממשית הגלומה בעבירות אלה לשלום הציבור ולביטחונו ועל הצורך במיגורן, ובכלל זה על הצורך בהחמרת הענישה. ככלל, עונשם של המעורבים בעבירות בנשק הוא מאסר ממושך לריצוי בפועל, אף אם הם נעדרים עבר פלילי, וכך גם אם מדובר בבגירים צעירים. יתרה מכך, בשל החומרה היתרה בעבירות אלו והסיכון הגבוה לשלום הציבור ניתן משקל רב יותר לאינטרס הציבורי ולשיקולי ההרתעה מאשר לנסיבות אישיות של הנאשם."</w:t>
      </w:r>
    </w:p>
    <w:p w14:paraId="6F36F32A" w14:textId="77777777" w:rsidR="0086201D" w:rsidRPr="0093784F" w:rsidRDefault="0086201D" w:rsidP="0086201D">
      <w:pPr>
        <w:spacing w:line="360" w:lineRule="auto"/>
        <w:jc w:val="both"/>
        <w:rPr>
          <w:rtl/>
          <w:lang w:eastAsia="he-IL"/>
        </w:rPr>
      </w:pPr>
    </w:p>
    <w:p w14:paraId="2A1B8726" w14:textId="77777777" w:rsidR="0086201D" w:rsidRPr="0093784F" w:rsidRDefault="0086201D" w:rsidP="0086201D">
      <w:pPr>
        <w:spacing w:line="360" w:lineRule="auto"/>
        <w:ind w:right="1418"/>
        <w:jc w:val="both"/>
        <w:rPr>
          <w:rtl/>
          <w:lang w:eastAsia="he-IL"/>
        </w:rPr>
      </w:pPr>
      <w:r w:rsidRPr="0093784F">
        <w:rPr>
          <w:rtl/>
          <w:lang w:eastAsia="he-IL"/>
        </w:rPr>
        <w:t>להלן פסיקה המתייחסת לעבירת הסיוע:</w:t>
      </w:r>
    </w:p>
    <w:p w14:paraId="7D1C7E10" w14:textId="77777777" w:rsidR="0086201D" w:rsidRPr="0093784F" w:rsidRDefault="0086201D" w:rsidP="0086201D">
      <w:pPr>
        <w:spacing w:line="360" w:lineRule="auto"/>
        <w:jc w:val="both"/>
        <w:rPr>
          <w:rtl/>
          <w:lang w:eastAsia="he-IL"/>
        </w:rPr>
      </w:pPr>
    </w:p>
    <w:p w14:paraId="491D3408" w14:textId="77777777" w:rsidR="0086201D" w:rsidRPr="0093784F" w:rsidRDefault="00CE1E53" w:rsidP="0086201D">
      <w:pPr>
        <w:spacing w:line="360" w:lineRule="auto"/>
        <w:jc w:val="both"/>
        <w:rPr>
          <w:b/>
          <w:bCs/>
          <w:rtl/>
          <w:lang w:eastAsia="he-IL"/>
        </w:rPr>
      </w:pPr>
      <w:hyperlink r:id="rId47" w:history="1">
        <w:r w:rsidRPr="0093784F">
          <w:rPr>
            <w:color w:val="0000FF"/>
            <w:u w:val="single"/>
            <w:rtl/>
            <w:lang w:eastAsia="he-IL"/>
          </w:rPr>
          <w:t>ע"פ 8446/09</w:t>
        </w:r>
      </w:hyperlink>
      <w:r w:rsidR="0086201D" w:rsidRPr="0093784F">
        <w:rPr>
          <w:rtl/>
          <w:lang w:eastAsia="he-IL"/>
        </w:rPr>
        <w:t xml:space="preserve">  </w:t>
      </w:r>
      <w:r w:rsidR="0086201D" w:rsidRPr="0093784F">
        <w:rPr>
          <w:b/>
          <w:bCs/>
          <w:rtl/>
          <w:lang w:eastAsia="he-IL"/>
        </w:rPr>
        <w:t>מוסטפא עותמאן נ' מ"י</w:t>
      </w:r>
      <w:r w:rsidR="0086201D" w:rsidRPr="0093784F">
        <w:rPr>
          <w:rtl/>
          <w:lang w:eastAsia="he-IL"/>
        </w:rPr>
        <w:t xml:space="preserve"> (18.1.2010)- המערער הורשע על פי הודאתו בכתב אישום מתוקן בעבירה של סיוע לעסקה בנשק. סוכן משטרתי התקשר לאחר וביקש לרכוש ממנו 400 כדורי אקדח. השניים ניהלו ביניהם משא ומתן ובסופו סיכמו כי מחירם של הכדורים יעמוד על סך של 3,400 ₪. בהמשך, יצר המערער קשר עם אדם נוסף, שזהותו לא ידועה, וסיכם איתו כי הוא יתאם עם הסוכן את מועד ודרך ביצוע העסקה. המערער התקשר לסוכן ומסר לו את המקום בו תיערך העסקה. זמן קצר לאחר שיחה זו פגש המערער בסוכן במקום בו קבעו, העביר לו את הכדורים וקיבל עבורם סך של 3,400 ₪. </w:t>
      </w:r>
      <w:r w:rsidR="0086201D" w:rsidRPr="0093784F">
        <w:rPr>
          <w:b/>
          <w:bCs/>
          <w:rtl/>
          <w:lang w:eastAsia="he-IL"/>
        </w:rPr>
        <w:t xml:space="preserve">במעשים המתוארים לעיל סייע המערער לאחר, אשר סחר בתחמושת. </w:t>
      </w:r>
      <w:r w:rsidR="0086201D" w:rsidRPr="0093784F">
        <w:rPr>
          <w:rtl/>
          <w:lang w:eastAsia="he-IL"/>
        </w:rPr>
        <w:t xml:space="preserve">על המערער הושת מאסר בפועל למשך שישה חודשים, כאשר את מחציתו הראשונה (בניכוי ימי מעצרו) ירצה המערער בבית סוהר ואילו את מחציתו השנייה, בתכוף לאחר מכן, ירצה בעבודות שירות. בית המשפט העליון דחה את הערעור תוך שציין כי: </w:t>
      </w:r>
    </w:p>
    <w:p w14:paraId="0061F971" w14:textId="77777777" w:rsidR="0086201D" w:rsidRPr="0093784F" w:rsidRDefault="0086201D" w:rsidP="0086201D">
      <w:pPr>
        <w:tabs>
          <w:tab w:val="left" w:pos="800"/>
        </w:tabs>
        <w:overflowPunct w:val="0"/>
        <w:autoSpaceDE w:val="0"/>
        <w:autoSpaceDN w:val="0"/>
        <w:adjustRightInd w:val="0"/>
        <w:spacing w:line="360" w:lineRule="auto"/>
        <w:ind w:left="800" w:right="907" w:hanging="50"/>
        <w:jc w:val="both"/>
        <w:rPr>
          <w:rFonts w:ascii="David" w:hAnsi="David"/>
          <w:b/>
          <w:bCs/>
          <w:rtl/>
        </w:rPr>
      </w:pPr>
    </w:p>
    <w:p w14:paraId="49AB120E" w14:textId="77777777" w:rsidR="0086201D" w:rsidRPr="0093784F" w:rsidRDefault="0086201D" w:rsidP="0086201D">
      <w:pPr>
        <w:tabs>
          <w:tab w:val="left" w:pos="800"/>
        </w:tabs>
        <w:overflowPunct w:val="0"/>
        <w:autoSpaceDE w:val="0"/>
        <w:autoSpaceDN w:val="0"/>
        <w:adjustRightInd w:val="0"/>
        <w:spacing w:line="360" w:lineRule="auto"/>
        <w:ind w:left="800" w:right="907" w:hanging="50"/>
        <w:jc w:val="both"/>
        <w:rPr>
          <w:rFonts w:ascii="David" w:hAnsi="David"/>
          <w:b/>
          <w:bCs/>
          <w:rtl/>
        </w:rPr>
      </w:pPr>
      <w:r w:rsidRPr="0093784F">
        <w:rPr>
          <w:rFonts w:ascii="David" w:hAnsi="David"/>
          <w:b/>
          <w:bCs/>
          <w:rtl/>
        </w:rPr>
        <w:t>"לא ניתן להתעלם בנסיבות המקרה דנן מכך שהעסקה כללה מכירת מאות כדורים, לאדם שזהותו כלל לא היתה ידועה למערער. אין חולק כי מדובר בנסיבות חמורות המעמידות בסכנה את בטחונו של הציבור. לכן, נכון עשה בית המשפט המחוזי עת הציב שיקול זה לנגד עיניו ובחר להטיל על המערער עונש שישקף את חומרת מעשיו אך לא התעלם לא מנסיבותיו האישיות ולא מהמלצתו של שירות המבחן בעניינו."</w:t>
      </w:r>
    </w:p>
    <w:p w14:paraId="42E09128" w14:textId="77777777" w:rsidR="0086201D" w:rsidRPr="0093784F" w:rsidRDefault="0086201D" w:rsidP="0086201D">
      <w:pPr>
        <w:spacing w:line="360" w:lineRule="auto"/>
        <w:jc w:val="both"/>
        <w:rPr>
          <w:rtl/>
          <w:lang w:eastAsia="he-IL"/>
        </w:rPr>
      </w:pPr>
    </w:p>
    <w:p w14:paraId="3C2D8D3D" w14:textId="77777777" w:rsidR="0086201D" w:rsidRPr="0093784F" w:rsidRDefault="0086201D" w:rsidP="0086201D">
      <w:pPr>
        <w:spacing w:line="360" w:lineRule="auto"/>
        <w:jc w:val="both"/>
        <w:rPr>
          <w:rtl/>
          <w:lang w:eastAsia="he-IL"/>
        </w:rPr>
      </w:pPr>
      <w:r w:rsidRPr="0093784F">
        <w:rPr>
          <w:rFonts w:ascii="David" w:hAnsi="David"/>
          <w:rtl/>
        </w:rPr>
        <w:t>ב</w:t>
      </w:r>
      <w:hyperlink r:id="rId48" w:history="1">
        <w:r w:rsidR="00CE1E53" w:rsidRPr="0093784F">
          <w:rPr>
            <w:rFonts w:ascii="David" w:hAnsi="David"/>
            <w:color w:val="0000FF"/>
            <w:u w:val="single"/>
            <w:rtl/>
          </w:rPr>
          <w:t>ע"פ 2802/18</w:t>
        </w:r>
      </w:hyperlink>
      <w:r w:rsidRPr="0093784F">
        <w:rPr>
          <w:rFonts w:ascii="David" w:hAnsi="David"/>
          <w:rtl/>
        </w:rPr>
        <w:t xml:space="preserve">, </w:t>
      </w:r>
      <w:hyperlink r:id="rId49" w:history="1">
        <w:r w:rsidR="00CE1E53" w:rsidRPr="0093784F">
          <w:rPr>
            <w:rFonts w:ascii="David" w:hAnsi="David"/>
            <w:color w:val="0000FF"/>
            <w:u w:val="single"/>
            <w:rtl/>
          </w:rPr>
          <w:t>ע"פ 3517/18</w:t>
        </w:r>
      </w:hyperlink>
      <w:r w:rsidRPr="0093784F">
        <w:rPr>
          <w:rFonts w:ascii="David" w:hAnsi="David"/>
          <w:rtl/>
        </w:rPr>
        <w:t xml:space="preserve"> </w:t>
      </w:r>
      <w:r w:rsidRPr="0093784F">
        <w:rPr>
          <w:rFonts w:ascii="David" w:hAnsi="David"/>
          <w:b/>
          <w:bCs/>
          <w:rtl/>
        </w:rPr>
        <w:t>איוב ג'ואמיס ואח' נ' מ״י</w:t>
      </w:r>
      <w:r w:rsidRPr="0093784F">
        <w:rPr>
          <w:rFonts w:ascii="David" w:hAnsi="David"/>
          <w:rtl/>
        </w:rPr>
        <w:t xml:space="preserve"> (26.7.2018) - המערער ב</w:t>
      </w:r>
      <w:hyperlink r:id="rId50" w:history="1">
        <w:r w:rsidR="00CE1E53" w:rsidRPr="0093784F">
          <w:rPr>
            <w:rFonts w:ascii="David" w:hAnsi="David"/>
            <w:color w:val="0000FF"/>
            <w:u w:val="single"/>
            <w:rtl/>
          </w:rPr>
          <w:t>ע"פ 2802/18</w:t>
        </w:r>
      </w:hyperlink>
      <w:r w:rsidRPr="0093784F">
        <w:rPr>
          <w:rFonts w:ascii="David" w:hAnsi="David"/>
          <w:rtl/>
        </w:rPr>
        <w:t xml:space="preserve"> (</w:t>
      </w:r>
      <w:r w:rsidRPr="0093784F">
        <w:rPr>
          <w:rFonts w:ascii="David" w:hAnsi="David"/>
          <w:b/>
          <w:bCs/>
          <w:rtl/>
        </w:rPr>
        <w:t>"ג'ואמיס"</w:t>
      </w:r>
      <w:r w:rsidRPr="0093784F">
        <w:rPr>
          <w:rFonts w:ascii="David" w:hAnsi="David"/>
          <w:rtl/>
        </w:rPr>
        <w:t xml:space="preserve">) </w:t>
      </w:r>
      <w:r w:rsidRPr="0093784F">
        <w:rPr>
          <w:rtl/>
          <w:lang w:eastAsia="he-IL"/>
        </w:rPr>
        <w:t xml:space="preserve">הורשע על פי הודאתו בעבירת סיוע לסחר בנשק ונגזרו עליו 15 חודשי מאסר בפועל. </w:t>
      </w:r>
    </w:p>
    <w:p w14:paraId="3A90319B" w14:textId="77777777" w:rsidR="0086201D" w:rsidRPr="0093784F" w:rsidRDefault="0086201D" w:rsidP="0086201D">
      <w:pPr>
        <w:spacing w:line="360" w:lineRule="auto"/>
        <w:jc w:val="both"/>
        <w:rPr>
          <w:rtl/>
          <w:lang w:eastAsia="he-IL"/>
        </w:rPr>
      </w:pPr>
    </w:p>
    <w:p w14:paraId="48CBD5FC" w14:textId="77777777" w:rsidR="0086201D" w:rsidRPr="0093784F" w:rsidRDefault="0086201D" w:rsidP="0086201D">
      <w:pPr>
        <w:spacing w:line="360" w:lineRule="auto"/>
        <w:jc w:val="both"/>
        <w:rPr>
          <w:rtl/>
          <w:lang w:eastAsia="he-IL"/>
        </w:rPr>
      </w:pPr>
      <w:r w:rsidRPr="0093784F">
        <w:rPr>
          <w:rtl/>
          <w:lang w:eastAsia="he-IL"/>
        </w:rPr>
        <w:t>המערער ב</w:t>
      </w:r>
      <w:hyperlink r:id="rId51" w:history="1">
        <w:r w:rsidR="00CE1E53" w:rsidRPr="0093784F">
          <w:rPr>
            <w:color w:val="0000FF"/>
            <w:u w:val="single"/>
            <w:rtl/>
            <w:lang w:eastAsia="he-IL"/>
          </w:rPr>
          <w:t>ע"פ 3517/18</w:t>
        </w:r>
      </w:hyperlink>
      <w:r w:rsidRPr="0093784F">
        <w:rPr>
          <w:rtl/>
          <w:lang w:eastAsia="he-IL"/>
        </w:rPr>
        <w:t xml:space="preserve"> ("קנאטרה") הורשע על פי הודאתו בשתי עבירות סחר בנשק  ונגזרו עליו 42 חודשי מאסר בפועל. האישום הראשון מיוחס לקנאטרה. באישום השני, המיוחס לשני המערערים, פנה קנאטרה לסוכן המשטרתי פעם נוספת והציע לו לרכוש נשק מאולתר. לאחר מכן, סוכם בין השניים על מכירת רובה מסוג </w:t>
      </w:r>
      <w:r w:rsidRPr="0093784F">
        <w:rPr>
          <w:lang w:eastAsia="he-IL"/>
        </w:rPr>
        <w:t>M-16</w:t>
      </w:r>
      <w:r w:rsidRPr="0093784F">
        <w:rPr>
          <w:rtl/>
          <w:lang w:eastAsia="he-IL"/>
        </w:rPr>
        <w:t xml:space="preserve">, השניים נפגשו ולאחר שהעביר הסוכן "מקדמה" על חשבון העסקה, הגיע ג'ואמיס למקום ברכבו יחד עם אחר, אשר נשא והוביל ברכב רובה מסוג </w:t>
      </w:r>
      <w:r w:rsidRPr="0093784F">
        <w:rPr>
          <w:lang w:eastAsia="he-IL"/>
        </w:rPr>
        <w:t>M-16</w:t>
      </w:r>
      <w:r w:rsidRPr="0093784F">
        <w:rPr>
          <w:rtl/>
          <w:lang w:eastAsia="he-IL"/>
        </w:rPr>
        <w:t>. האחר העביר את הרובה לידי הסוכן. במטרה להראות לסוכן שהרובה תקין, הכניס האחר לרובה כדור תחמושת, דרך אותו וירה באוויר. בתמורה לרובה, העביר הסוכן לאחר סכום של 52,000 ש"ח. במסגרת הסדר הטיעון הוסכם ביחס לג'ואמיס כי המאשימה תטען לעונש של 18 חודשי מאסר בפועל בצירוף ענישה נלווית, ואילו המערערים</w:t>
      </w:r>
      <w:r w:rsidRPr="0093784F">
        <w:rPr>
          <w:rFonts w:ascii="David" w:hAnsi="David"/>
          <w:spacing w:val="10"/>
          <w:rtl/>
          <w:lang w:eastAsia="he-IL"/>
        </w:rPr>
        <w:t xml:space="preserve"> </w:t>
      </w:r>
      <w:r w:rsidRPr="0093784F">
        <w:rPr>
          <w:rtl/>
          <w:lang w:eastAsia="he-IL"/>
        </w:rPr>
        <w:t xml:space="preserve">יטענו לעונש באופן חופשי. בית המשפט המחוזי קבע בעניינו של ג'ואמיס מתחם עונש הולם הנע בין 15 ל- 36 והשית עליו 15 חודשי מאסר בפועל. בית המשפט העליון קיבל את ערעורו של ג'ואמיס באופן חלקי כך שיעמוד על 9 חודשי מאסר, "נוכח נסיבותיו האישיות החריגות כפי שפורטו בפנינו; תסקירי שירות המבחן החיוביים שהונחו בפנינו, המעידים על סיכויי שיקומו הגבוהים; וכן נוכח הסכמת באת-כוח המשיבה כפי שהוצגה בפנינו", תוך שצויין כי: </w:t>
      </w:r>
    </w:p>
    <w:p w14:paraId="4EDCF3BF" w14:textId="77777777" w:rsidR="0086201D" w:rsidRPr="0093784F" w:rsidRDefault="0086201D" w:rsidP="0086201D">
      <w:pPr>
        <w:spacing w:line="360" w:lineRule="auto"/>
        <w:jc w:val="both"/>
        <w:rPr>
          <w:rtl/>
          <w:lang w:eastAsia="he-IL"/>
        </w:rPr>
      </w:pPr>
    </w:p>
    <w:p w14:paraId="0D7FC001" w14:textId="77777777" w:rsidR="0086201D" w:rsidRPr="0093784F" w:rsidRDefault="0086201D" w:rsidP="0086201D">
      <w:pPr>
        <w:tabs>
          <w:tab w:val="left" w:pos="800"/>
        </w:tabs>
        <w:overflowPunct w:val="0"/>
        <w:autoSpaceDE w:val="0"/>
        <w:autoSpaceDN w:val="0"/>
        <w:adjustRightInd w:val="0"/>
        <w:spacing w:line="360" w:lineRule="auto"/>
        <w:ind w:left="800" w:right="907" w:hanging="800"/>
        <w:jc w:val="both"/>
        <w:rPr>
          <w:rFonts w:ascii="David" w:hAnsi="David"/>
          <w:b/>
          <w:bCs/>
          <w:rtl/>
        </w:rPr>
      </w:pPr>
      <w:r w:rsidRPr="0093784F">
        <w:rPr>
          <w:rFonts w:ascii="David" w:hAnsi="David"/>
          <w:b/>
          <w:bCs/>
          <w:rtl/>
        </w:rPr>
        <w:t xml:space="preserve">              "העבירות בהן הורשעו המערערים חמורות ביותר. בית משפט זה הדגיש לא אחת את חומרתן הרבה של עבירות בכלי נשק ואת הסכנה הגלומה בסחר בנשק, אשר עלול לשמש לפעילות עבריינית המסכנת את שלום הציבור, ואף להגיע לידיהם של מי שמבקשים לבצע עבירות ביטחוניות. משכך, המגמה הניכרת בפסיקת בית משפט זה בשנים האחרונות היא להחמיר בעונשם של המורשעים בעבירות נשק, תוך מתן ביטוי עונשי הולם לסכנה הנשקפת מהם... (04.12.2011)). בשים לב לכך, אנו סבורים כי מתחם הענישה אשר נקבע בעניינם של המערערים אינו חורג מרמת הענישה ההולמת בנסיבות דומות."</w:t>
      </w:r>
    </w:p>
    <w:p w14:paraId="78F5A321" w14:textId="77777777" w:rsidR="0086201D" w:rsidRPr="0093784F" w:rsidRDefault="0086201D" w:rsidP="0086201D">
      <w:pPr>
        <w:spacing w:line="360" w:lineRule="auto"/>
        <w:ind w:right="1418"/>
        <w:jc w:val="both"/>
        <w:rPr>
          <w:b/>
          <w:bCs/>
          <w:rtl/>
          <w:lang w:eastAsia="he-IL"/>
        </w:rPr>
      </w:pPr>
    </w:p>
    <w:p w14:paraId="02800EBF" w14:textId="77777777" w:rsidR="0086201D" w:rsidRPr="0093784F" w:rsidRDefault="0086201D" w:rsidP="0086201D">
      <w:pPr>
        <w:spacing w:line="360" w:lineRule="auto"/>
        <w:jc w:val="both"/>
        <w:rPr>
          <w:rtl/>
          <w:lang w:eastAsia="he-IL"/>
        </w:rPr>
      </w:pPr>
      <w:r w:rsidRPr="0093784F">
        <w:rPr>
          <w:rtl/>
          <w:lang w:eastAsia="he-IL"/>
        </w:rPr>
        <w:t>בענייננו האקדח שנתפס ברכב בו נסעו הנאשם 1 ו- 2 הינו אקדח הזנקה אשר הוסב לאקדח היכול לירות להמית אדם, האקדח האמור נתפס כשאין בו או לצידו כדורי תחמושת.  הנאשם 3 סיפק לנאשמים 1-2 את האקדח מבלי כל היתר לכך והכל בתיווכו של הנאשם 4, הנזק הפוטנציאלי מהמעשים המתוארים הינו רב והחמורה הגלומה בעבירות נשק פורטה בהרחבה בפסיקה כמפורט לעיל. מנגד, לצד האקדח לא הוחזקה תחמושת, וגם נסיבה זו תבוא בבחינת חומרת העבירות.</w:t>
      </w:r>
    </w:p>
    <w:p w14:paraId="05C25C47" w14:textId="77777777" w:rsidR="0086201D" w:rsidRPr="0093784F" w:rsidRDefault="0086201D" w:rsidP="0086201D">
      <w:pPr>
        <w:spacing w:line="360" w:lineRule="auto"/>
        <w:jc w:val="both"/>
        <w:rPr>
          <w:rtl/>
          <w:lang w:eastAsia="he-IL"/>
        </w:rPr>
      </w:pPr>
    </w:p>
    <w:p w14:paraId="0C5ACDB1" w14:textId="77777777" w:rsidR="0086201D" w:rsidRPr="0093784F" w:rsidRDefault="0086201D" w:rsidP="0086201D">
      <w:pPr>
        <w:spacing w:line="360" w:lineRule="auto"/>
        <w:jc w:val="both"/>
        <w:rPr>
          <w:rtl/>
          <w:lang w:eastAsia="he-IL"/>
        </w:rPr>
      </w:pPr>
      <w:r w:rsidRPr="0093784F">
        <w:rPr>
          <w:rtl/>
          <w:lang w:eastAsia="he-IL"/>
        </w:rPr>
        <w:t>לצד העבירה אשר בוצעה ע"י נאשמים 1 ו – 2 - 10 שנות מאסר, לצד העבירה אשר בוצעה ע"י הנאשם 3 - 15 שנות מאסר, ולצד עבירת הסיוע לעסקה אחרת אשר ביצע הנאשם 4 - 7.5 שנות מאסר.</w:t>
      </w:r>
    </w:p>
    <w:p w14:paraId="1291A4C2" w14:textId="77777777" w:rsidR="0086201D" w:rsidRPr="0093784F" w:rsidRDefault="0086201D" w:rsidP="0086201D">
      <w:pPr>
        <w:spacing w:line="360" w:lineRule="auto"/>
        <w:jc w:val="both"/>
        <w:rPr>
          <w:rtl/>
          <w:lang w:eastAsia="he-IL"/>
        </w:rPr>
      </w:pPr>
    </w:p>
    <w:p w14:paraId="786A6A29" w14:textId="77777777" w:rsidR="0086201D" w:rsidRPr="0093784F" w:rsidRDefault="0086201D" w:rsidP="0086201D">
      <w:pPr>
        <w:spacing w:line="360" w:lineRule="auto"/>
        <w:jc w:val="both"/>
        <w:rPr>
          <w:rtl/>
          <w:lang w:eastAsia="he-IL"/>
        </w:rPr>
      </w:pPr>
      <w:r w:rsidRPr="0093784F">
        <w:rPr>
          <w:rtl/>
          <w:lang w:eastAsia="he-IL"/>
        </w:rPr>
        <w:t>ביחס למסייע, עונשו אינו באופן אוטומטי מחצית מהעונש של המבצע העיקרי, ומתחמי הענישה של מסייע ומבצע עיקרי אינם כיחס בין העונשים המירבי</w:t>
      </w:r>
      <w:r w:rsidRPr="0093784F">
        <w:rPr>
          <w:rFonts w:hint="cs"/>
          <w:rtl/>
          <w:lang w:eastAsia="he-IL"/>
        </w:rPr>
        <w:t>י</w:t>
      </w:r>
      <w:r w:rsidRPr="0093784F">
        <w:rPr>
          <w:rtl/>
          <w:lang w:eastAsia="he-IL"/>
        </w:rPr>
        <w:t xml:space="preserve">ם, דהיינו מחצית למסייע. המתחם נקבע תוך התייחסות לנסיבות הקונקרטיות ולאופי ואופן הסיוע. יש לבחון את מידת הסיוע, ואת תפקידו בפועל של המסייע. בענייננו תפקידו של נאשם 4 </w:t>
      </w:r>
      <w:r w:rsidRPr="0093784F">
        <w:rPr>
          <w:rFonts w:hint="cs"/>
          <w:rtl/>
          <w:lang w:eastAsia="he-IL"/>
        </w:rPr>
        <w:t>א</w:t>
      </w:r>
      <w:r w:rsidRPr="0093784F">
        <w:rPr>
          <w:rtl/>
          <w:lang w:eastAsia="he-IL"/>
        </w:rPr>
        <w:t xml:space="preserve">ינו מינורי כנטען, שכן הוא אשר קישר בין נאשמים 1-2 לנאשם 3, והוא למעשה הביא ליציאה אל הפועל של העבירות. מנגד הוא לא נטל חלק בסיוע פיזית בשטח לביצוע בפועל של העבירה. מכל האמור, חלקו של הנאשם 4 אינו מינורי, ומדובר בסיוע ממשי אשר הביא ליציאה לפועל של העבירה, אך הוא אינו גורם מרכזי בביצוע בפועל. </w:t>
      </w:r>
    </w:p>
    <w:p w14:paraId="2577AF57" w14:textId="77777777" w:rsidR="0086201D" w:rsidRPr="0093784F" w:rsidRDefault="0086201D" w:rsidP="0086201D">
      <w:pPr>
        <w:spacing w:line="360" w:lineRule="auto"/>
        <w:jc w:val="both"/>
        <w:rPr>
          <w:rtl/>
          <w:lang w:eastAsia="he-IL"/>
        </w:rPr>
      </w:pPr>
    </w:p>
    <w:p w14:paraId="7B8E6D9A" w14:textId="77777777" w:rsidR="0086201D" w:rsidRPr="0093784F" w:rsidRDefault="0086201D" w:rsidP="0086201D">
      <w:pPr>
        <w:spacing w:line="360" w:lineRule="auto"/>
        <w:jc w:val="both"/>
        <w:rPr>
          <w:rtl/>
          <w:lang w:eastAsia="he-IL"/>
        </w:rPr>
      </w:pPr>
      <w:r w:rsidRPr="0093784F">
        <w:rPr>
          <w:rtl/>
          <w:lang w:eastAsia="he-IL"/>
        </w:rPr>
        <w:t xml:space="preserve">10. </w:t>
      </w:r>
      <w:r w:rsidRPr="0093784F">
        <w:rPr>
          <w:rtl/>
          <w:lang w:eastAsia="he-IL"/>
        </w:rPr>
        <w:tab/>
        <w:t>מתחם העונש ההולם בגין העבירה אשר בוצעה על ידי הנאשמים 1 ו-2, בנסיבות ביצועה, כולל מאסר בפועל הנע בין 18 ל – 36 חודשים.</w:t>
      </w:r>
    </w:p>
    <w:p w14:paraId="220F9459" w14:textId="77777777" w:rsidR="0086201D" w:rsidRPr="0093784F" w:rsidRDefault="0086201D" w:rsidP="0086201D">
      <w:pPr>
        <w:spacing w:line="360" w:lineRule="auto"/>
        <w:jc w:val="both"/>
        <w:rPr>
          <w:rtl/>
          <w:lang w:eastAsia="he-IL"/>
        </w:rPr>
      </w:pPr>
    </w:p>
    <w:p w14:paraId="4ABAE748" w14:textId="77777777" w:rsidR="0086201D" w:rsidRPr="0093784F" w:rsidRDefault="0086201D" w:rsidP="0086201D">
      <w:pPr>
        <w:spacing w:line="360" w:lineRule="auto"/>
        <w:jc w:val="both"/>
        <w:rPr>
          <w:rtl/>
          <w:lang w:eastAsia="he-IL"/>
        </w:rPr>
      </w:pPr>
      <w:r w:rsidRPr="0093784F">
        <w:rPr>
          <w:rtl/>
          <w:lang w:eastAsia="he-IL"/>
        </w:rPr>
        <w:t>מתחם העונש ההולם בגין העבירה אשר בוצעה על ידי הנאשם 3, בנסיבות ביצועה, כולל מאסר בפועל הנע בין 30 ל – 60 חודשים.</w:t>
      </w:r>
    </w:p>
    <w:p w14:paraId="7F47A3E6" w14:textId="77777777" w:rsidR="0086201D" w:rsidRPr="0093784F" w:rsidRDefault="0086201D" w:rsidP="0086201D">
      <w:pPr>
        <w:spacing w:line="360" w:lineRule="auto"/>
        <w:jc w:val="both"/>
        <w:rPr>
          <w:rtl/>
          <w:lang w:eastAsia="he-IL"/>
        </w:rPr>
      </w:pPr>
    </w:p>
    <w:p w14:paraId="7A679A39" w14:textId="77777777" w:rsidR="0086201D" w:rsidRPr="0093784F" w:rsidRDefault="0086201D" w:rsidP="0086201D">
      <w:pPr>
        <w:spacing w:line="360" w:lineRule="auto"/>
        <w:jc w:val="both"/>
        <w:rPr>
          <w:rtl/>
          <w:lang w:eastAsia="he-IL"/>
        </w:rPr>
      </w:pPr>
      <w:r w:rsidRPr="0093784F">
        <w:rPr>
          <w:rtl/>
          <w:lang w:eastAsia="he-IL"/>
        </w:rPr>
        <w:t>מתחם העונש ההולם בגין העבירה אשר בוצעה על ידי הנאשם 4, בנסיבות ביצועה, כולל מאסר בפועל הנע בין 20 ל – 40 חודשים.</w:t>
      </w:r>
    </w:p>
    <w:p w14:paraId="73947DA8" w14:textId="77777777" w:rsidR="0086201D" w:rsidRPr="0093784F" w:rsidRDefault="0086201D" w:rsidP="0086201D">
      <w:pPr>
        <w:spacing w:line="360" w:lineRule="auto"/>
        <w:jc w:val="both"/>
        <w:rPr>
          <w:rtl/>
          <w:lang w:eastAsia="he-IL"/>
        </w:rPr>
      </w:pPr>
    </w:p>
    <w:p w14:paraId="22A5871A" w14:textId="77777777" w:rsidR="0086201D" w:rsidRPr="0093784F" w:rsidRDefault="0086201D" w:rsidP="0086201D">
      <w:pPr>
        <w:spacing w:line="360" w:lineRule="auto"/>
        <w:jc w:val="both"/>
        <w:rPr>
          <w:b/>
          <w:bCs/>
          <w:u w:val="single"/>
          <w:rtl/>
          <w:lang w:eastAsia="he-IL"/>
        </w:rPr>
      </w:pPr>
      <w:r w:rsidRPr="0093784F">
        <w:rPr>
          <w:b/>
          <w:bCs/>
          <w:u w:val="single"/>
          <w:rtl/>
          <w:lang w:eastAsia="he-IL"/>
        </w:rPr>
        <w:t>הענישה</w:t>
      </w:r>
    </w:p>
    <w:p w14:paraId="433CA7AB" w14:textId="77777777" w:rsidR="0086201D" w:rsidRPr="0093784F" w:rsidRDefault="0086201D" w:rsidP="0086201D">
      <w:pPr>
        <w:spacing w:line="360" w:lineRule="auto"/>
        <w:jc w:val="both"/>
        <w:rPr>
          <w:rtl/>
          <w:lang w:eastAsia="he-IL"/>
        </w:rPr>
      </w:pPr>
    </w:p>
    <w:p w14:paraId="08F91FF2" w14:textId="77777777" w:rsidR="0086201D" w:rsidRPr="0093784F" w:rsidRDefault="0086201D" w:rsidP="0086201D">
      <w:pPr>
        <w:spacing w:line="360" w:lineRule="auto"/>
        <w:jc w:val="both"/>
        <w:rPr>
          <w:rtl/>
          <w:lang w:eastAsia="he-IL"/>
        </w:rPr>
      </w:pPr>
      <w:r w:rsidRPr="0093784F">
        <w:rPr>
          <w:rtl/>
          <w:lang w:eastAsia="he-IL"/>
        </w:rPr>
        <w:t>11.</w:t>
      </w:r>
      <w:r w:rsidRPr="0093784F">
        <w:rPr>
          <w:rtl/>
          <w:lang w:eastAsia="he-IL"/>
        </w:rPr>
        <w:tab/>
        <w:t xml:space="preserve">הנאשם 1 יליד 1997 ולו עבר פלילי הכולל עבירות של החזקת סכין (2016, חודש מאסר בפועל), פציעה, חבלה כשהעבריין מזויין, חבלה ע"י שניים או יותר, איומים (2017, 16 חודשי מאסר בפועל הכוללים הפעלת מאסר מותנה), תקיפה וחבלה ממשית ע"י שניים או יותר (2015), קשירת קשר לפשע, החזקת סכין, פציעה, פציעה כשהעבריין מזויין, פציעה ע"י שניים או יותר (2015, 15 חודשי מאסר בפועל הכוללים הפעלת מאסר מותנה), איומים, הפרת הוראה חוקית (2014), תקיפה הגורמת חבלה של ממש, החזקת סכין, פציעה (2015, 3 חודשים ויום מאסר בפועל).  </w:t>
      </w:r>
    </w:p>
    <w:p w14:paraId="584B2BB4" w14:textId="77777777" w:rsidR="0086201D" w:rsidRPr="0093784F" w:rsidRDefault="0086201D" w:rsidP="0086201D">
      <w:pPr>
        <w:spacing w:line="360" w:lineRule="auto"/>
        <w:jc w:val="both"/>
        <w:rPr>
          <w:rtl/>
          <w:lang w:eastAsia="he-IL"/>
        </w:rPr>
      </w:pPr>
    </w:p>
    <w:p w14:paraId="56D87959" w14:textId="77777777" w:rsidR="0086201D" w:rsidRPr="0093784F" w:rsidRDefault="0086201D" w:rsidP="0086201D">
      <w:pPr>
        <w:spacing w:line="360" w:lineRule="auto"/>
        <w:jc w:val="both"/>
        <w:rPr>
          <w:rtl/>
          <w:lang w:eastAsia="he-IL"/>
        </w:rPr>
      </w:pPr>
      <w:r w:rsidRPr="0093784F">
        <w:rPr>
          <w:rtl/>
          <w:lang w:eastAsia="he-IL"/>
        </w:rPr>
        <w:t xml:space="preserve">הנאשם 2 יליד 1996 ולו עבר פלילי הכולל עבירות של תקיפה הגורמת חבלה של ממש – בן זוג, הפרת צו בית משפט שנועד להגן על אדם, תקיפה סתם – בן זוג (העבירות בוצעו ב- 2019 ו-2018 בהתאמה,  22 חודשי מאסר הכוללים הפעלת מאסר מותנה), אי מניעת פשע (2017, 6 חודשי מאסר בעבודות שירות), החזקת סמים מסוכנים שלא לצריכה עצמית, קשירת קשר לפשע (2016, 6 חודשי מאסר בפועל). איומים, תקיפת זקן הגורמת חבלה של ממש (2015, 8 חודשי מאסר בפועל), שימוש בכוח או באיומים למנוע מעצר, איומים, הפרעת שוטר במילוי תפקידו, העלבת עובד ציבור, 2 עבירות של תקיפה הגורמת חבלה של ממש (בשנים 2012 ו-2013). </w:t>
      </w:r>
    </w:p>
    <w:p w14:paraId="49B426D2" w14:textId="77777777" w:rsidR="0086201D" w:rsidRPr="0093784F" w:rsidRDefault="0086201D" w:rsidP="0086201D">
      <w:pPr>
        <w:spacing w:line="360" w:lineRule="auto"/>
        <w:jc w:val="both"/>
        <w:rPr>
          <w:rtl/>
          <w:lang w:eastAsia="he-IL"/>
        </w:rPr>
      </w:pPr>
    </w:p>
    <w:p w14:paraId="1F4217D0" w14:textId="77777777" w:rsidR="0086201D" w:rsidRPr="0093784F" w:rsidRDefault="0086201D" w:rsidP="0086201D">
      <w:pPr>
        <w:spacing w:line="360" w:lineRule="auto"/>
        <w:jc w:val="both"/>
        <w:rPr>
          <w:rtl/>
          <w:lang w:eastAsia="he-IL"/>
        </w:rPr>
      </w:pPr>
      <w:r w:rsidRPr="0093784F">
        <w:rPr>
          <w:rtl/>
          <w:lang w:eastAsia="he-IL"/>
        </w:rPr>
        <w:t xml:space="preserve">הנאשם 3 יליד 1994 ולו עבר פלילי הכולל עבירה של החזקת סכין (2016), ותגרה (2015). </w:t>
      </w:r>
    </w:p>
    <w:p w14:paraId="45985204" w14:textId="77777777" w:rsidR="0086201D" w:rsidRPr="0093784F" w:rsidRDefault="0086201D" w:rsidP="0086201D">
      <w:pPr>
        <w:spacing w:line="360" w:lineRule="auto"/>
        <w:jc w:val="both"/>
        <w:rPr>
          <w:rtl/>
          <w:lang w:eastAsia="he-IL"/>
        </w:rPr>
      </w:pPr>
    </w:p>
    <w:p w14:paraId="7F8F39EB" w14:textId="77777777" w:rsidR="0086201D" w:rsidRPr="0093784F" w:rsidRDefault="0086201D" w:rsidP="0086201D">
      <w:pPr>
        <w:spacing w:line="360" w:lineRule="auto"/>
        <w:jc w:val="both"/>
        <w:rPr>
          <w:rtl/>
          <w:lang w:eastAsia="he-IL"/>
        </w:rPr>
      </w:pPr>
      <w:r w:rsidRPr="0093784F">
        <w:rPr>
          <w:rtl/>
          <w:lang w:eastAsia="he-IL"/>
        </w:rPr>
        <w:t>הנאשם 4 יליד 1996 ולו עבר פלילי הכולל  עבירה של נשיאת/הובלת נשק שלא כדין, ניסיון השחתת גוף (2018, 4 שנות מאסר בפועל). הוגש גזר הדין בו הוטל עונש זה (ת/7).</w:t>
      </w:r>
    </w:p>
    <w:p w14:paraId="34ADDDBD" w14:textId="77777777" w:rsidR="0086201D" w:rsidRPr="0093784F" w:rsidRDefault="0086201D" w:rsidP="0086201D">
      <w:pPr>
        <w:spacing w:line="360" w:lineRule="auto"/>
        <w:jc w:val="both"/>
        <w:rPr>
          <w:rtl/>
          <w:lang w:eastAsia="he-IL"/>
        </w:rPr>
      </w:pPr>
    </w:p>
    <w:p w14:paraId="0D206EC2" w14:textId="77777777" w:rsidR="0086201D" w:rsidRPr="0093784F" w:rsidRDefault="0086201D" w:rsidP="0086201D">
      <w:pPr>
        <w:spacing w:line="360" w:lineRule="auto"/>
        <w:jc w:val="both"/>
        <w:rPr>
          <w:rtl/>
          <w:lang w:eastAsia="he-IL"/>
        </w:rPr>
      </w:pPr>
      <w:r w:rsidRPr="0093784F">
        <w:rPr>
          <w:rtl/>
          <w:lang w:eastAsia="he-IL"/>
        </w:rPr>
        <w:t xml:space="preserve">לא התבקש ולא הוגש תסקיר שירות מבחן בעניינם של הנאשמים.  </w:t>
      </w:r>
    </w:p>
    <w:p w14:paraId="3045CCD0" w14:textId="77777777" w:rsidR="0086201D" w:rsidRPr="0093784F" w:rsidRDefault="0086201D" w:rsidP="0086201D">
      <w:pPr>
        <w:spacing w:line="360" w:lineRule="auto"/>
        <w:jc w:val="both"/>
        <w:rPr>
          <w:rtl/>
          <w:lang w:eastAsia="he-IL"/>
        </w:rPr>
      </w:pPr>
    </w:p>
    <w:p w14:paraId="00CF1438" w14:textId="77777777" w:rsidR="0086201D" w:rsidRPr="0093784F" w:rsidRDefault="0086201D" w:rsidP="0086201D">
      <w:pPr>
        <w:spacing w:line="360" w:lineRule="auto"/>
        <w:jc w:val="both"/>
        <w:rPr>
          <w:rtl/>
          <w:lang w:eastAsia="he-IL"/>
        </w:rPr>
      </w:pPr>
      <w:r w:rsidRPr="0093784F">
        <w:rPr>
          <w:rtl/>
          <w:lang w:eastAsia="he-IL"/>
        </w:rPr>
        <w:t>12.</w:t>
      </w:r>
      <w:r w:rsidRPr="0093784F">
        <w:rPr>
          <w:rtl/>
          <w:lang w:eastAsia="he-IL"/>
        </w:rPr>
        <w:tab/>
        <w:t xml:space="preserve">לא מצאתי כי בעניינם של מי מהנאשמים יש לחרוג ממתחם העונש ההולם, לא לקולא ולא לחומרה. </w:t>
      </w:r>
    </w:p>
    <w:p w14:paraId="234754DA" w14:textId="77777777" w:rsidR="0086201D" w:rsidRPr="0093784F" w:rsidRDefault="0086201D" w:rsidP="0086201D">
      <w:pPr>
        <w:spacing w:line="360" w:lineRule="auto"/>
        <w:jc w:val="both"/>
        <w:rPr>
          <w:rtl/>
          <w:lang w:eastAsia="he-IL"/>
        </w:rPr>
      </w:pPr>
    </w:p>
    <w:p w14:paraId="028F04FE" w14:textId="77777777" w:rsidR="0086201D" w:rsidRPr="0093784F" w:rsidRDefault="0086201D" w:rsidP="0086201D">
      <w:pPr>
        <w:spacing w:line="360" w:lineRule="auto"/>
        <w:jc w:val="both"/>
        <w:rPr>
          <w:rtl/>
          <w:lang w:eastAsia="he-IL"/>
        </w:rPr>
      </w:pPr>
      <w:r w:rsidRPr="0093784F">
        <w:rPr>
          <w:rtl/>
          <w:lang w:eastAsia="he-IL"/>
        </w:rPr>
        <w:t xml:space="preserve">הנאשם 1, בן 24 בעל עבר פלילי מכביד כאמור לעיל, הביע חרטה ולקח אחריות על מעשיו, נטען כי לו נסיבות חיים קשות, גדל במשפחה קשת יום, ללא כל עזרה, וכי כיום הוא מבקש לערוך שינוי בחייו ואף השתלב בהליך טיפולי בבית הכלא. </w:t>
      </w:r>
    </w:p>
    <w:p w14:paraId="43BF426D" w14:textId="77777777" w:rsidR="0086201D" w:rsidRPr="0093784F" w:rsidRDefault="0086201D" w:rsidP="0086201D">
      <w:pPr>
        <w:spacing w:line="360" w:lineRule="auto"/>
        <w:jc w:val="both"/>
        <w:rPr>
          <w:rtl/>
          <w:lang w:eastAsia="he-IL"/>
        </w:rPr>
      </w:pPr>
    </w:p>
    <w:p w14:paraId="1B642FFF" w14:textId="77777777" w:rsidR="0086201D" w:rsidRPr="0093784F" w:rsidRDefault="0086201D" w:rsidP="0086201D">
      <w:pPr>
        <w:spacing w:line="360" w:lineRule="auto"/>
        <w:jc w:val="both"/>
        <w:rPr>
          <w:rtl/>
          <w:lang w:eastAsia="he-IL"/>
        </w:rPr>
      </w:pPr>
      <w:r w:rsidRPr="0093784F">
        <w:rPr>
          <w:rtl/>
          <w:lang w:eastAsia="he-IL"/>
        </w:rPr>
        <w:t xml:space="preserve">הנאשם 2, בן 25, בעל עבר פלילי מכביד כאמור לעיל, הודה במעשיו לקח אחריות, נטען כי אין לו הרשעות בסוג העבירות בהן הודה, כי נסיבות חייו אינן פשוטות, ומדובר במי שגדל בסביבה דלה ונעדר גורמי תמיכה. נטען כי הנאשם אב לילדה קטנה אותה כמעט ולא זכה לראות. </w:t>
      </w:r>
    </w:p>
    <w:p w14:paraId="6D921B02" w14:textId="77777777" w:rsidR="0086201D" w:rsidRPr="0093784F" w:rsidRDefault="0086201D" w:rsidP="0086201D">
      <w:pPr>
        <w:spacing w:line="360" w:lineRule="auto"/>
        <w:jc w:val="both"/>
        <w:rPr>
          <w:rtl/>
          <w:lang w:eastAsia="he-IL"/>
        </w:rPr>
      </w:pPr>
    </w:p>
    <w:p w14:paraId="1922FF9C" w14:textId="77777777" w:rsidR="0086201D" w:rsidRPr="0093784F" w:rsidRDefault="0086201D" w:rsidP="0086201D">
      <w:pPr>
        <w:spacing w:line="360" w:lineRule="auto"/>
        <w:jc w:val="both"/>
        <w:rPr>
          <w:rtl/>
          <w:lang w:eastAsia="he-IL"/>
        </w:rPr>
      </w:pPr>
      <w:r w:rsidRPr="0093784F">
        <w:rPr>
          <w:rtl/>
          <w:lang w:eastAsia="he-IL"/>
        </w:rPr>
        <w:t>לחובת הנאשמים 1-2 עברם הפלילי המכביד, ומנגד, יש להביא את קבלת האחריות על ידם, ואת נסיבותיהם האישיות אשר פורטו לעיל. לאור מכלול הנסיבות אני מוצא כי על הענישה בעניינם להיות מעט מתחת לאמצע מתחם העונש ההולם.</w:t>
      </w:r>
    </w:p>
    <w:p w14:paraId="6EB4BC17" w14:textId="77777777" w:rsidR="0086201D" w:rsidRPr="0093784F" w:rsidRDefault="0086201D" w:rsidP="0086201D">
      <w:pPr>
        <w:spacing w:line="360" w:lineRule="auto"/>
        <w:jc w:val="both"/>
        <w:rPr>
          <w:rtl/>
          <w:lang w:eastAsia="he-IL"/>
        </w:rPr>
      </w:pPr>
    </w:p>
    <w:p w14:paraId="26A0B5F1" w14:textId="77777777" w:rsidR="0086201D" w:rsidRPr="0093784F" w:rsidRDefault="0086201D" w:rsidP="0086201D">
      <w:pPr>
        <w:spacing w:line="360" w:lineRule="auto"/>
        <w:jc w:val="both"/>
        <w:rPr>
          <w:rtl/>
          <w:lang w:eastAsia="he-IL"/>
        </w:rPr>
      </w:pPr>
      <w:r w:rsidRPr="0093784F">
        <w:rPr>
          <w:rtl/>
          <w:lang w:eastAsia="he-IL"/>
        </w:rPr>
        <w:t xml:space="preserve">הנאשם 3, בן 27, בעל עבר פלילי הכולל 2 הרשעות, אך נטען כי מדובר בהרשעות מינוריות, וכי הוא לא ריצה עונש מאסר בפועל גם לא בדרך של עבודות שירות. הנאשם 3 הודה במיוחס לו והביע חרטה, ונטען כי משפחתו נפגעה ממעצרו וכי לנאשם 3 ילד שהיה בן שנה כשנעצר ולאחר חודשיים ממעצרו נולדה לו ילדה נוספת.  </w:t>
      </w:r>
    </w:p>
    <w:p w14:paraId="7E70B47D" w14:textId="77777777" w:rsidR="0086201D" w:rsidRPr="0093784F" w:rsidRDefault="0086201D" w:rsidP="0086201D">
      <w:pPr>
        <w:spacing w:line="360" w:lineRule="auto"/>
        <w:jc w:val="both"/>
        <w:rPr>
          <w:rtl/>
          <w:lang w:eastAsia="he-IL"/>
        </w:rPr>
      </w:pPr>
    </w:p>
    <w:p w14:paraId="44C92CBA" w14:textId="77777777" w:rsidR="0086201D" w:rsidRPr="0093784F" w:rsidRDefault="0086201D" w:rsidP="0086201D">
      <w:pPr>
        <w:spacing w:line="360" w:lineRule="auto"/>
        <w:jc w:val="both"/>
        <w:rPr>
          <w:rtl/>
          <w:lang w:eastAsia="he-IL"/>
        </w:rPr>
      </w:pPr>
      <w:r w:rsidRPr="0093784F">
        <w:rPr>
          <w:rtl/>
          <w:lang w:eastAsia="he-IL"/>
        </w:rPr>
        <w:t>עברו הפלילי של נאשם 3 אינו מכביד, ולכך ולקבלת האחריות משמעות על מיקום הענישה במתחם. לצד זאת, לעבירה החמורה אשר ביצע יש לתת מענה אשר יבטא גם את שיקולי הענישה של הרתעת היחיד והרתעת הרבים, ומשיקול זה בנוסף לעבר הפלילי, הענישה תהא מעל הרף התחתון, ומתחת לאמצעו.</w:t>
      </w:r>
    </w:p>
    <w:p w14:paraId="74C5A539" w14:textId="77777777" w:rsidR="0086201D" w:rsidRPr="0093784F" w:rsidRDefault="0086201D" w:rsidP="0086201D">
      <w:pPr>
        <w:spacing w:line="360" w:lineRule="auto"/>
        <w:jc w:val="both"/>
        <w:rPr>
          <w:rtl/>
          <w:lang w:eastAsia="he-IL"/>
        </w:rPr>
      </w:pPr>
    </w:p>
    <w:p w14:paraId="5D606AC0" w14:textId="77777777" w:rsidR="0086201D" w:rsidRPr="0093784F" w:rsidRDefault="0086201D" w:rsidP="0086201D">
      <w:pPr>
        <w:spacing w:line="360" w:lineRule="auto"/>
        <w:jc w:val="both"/>
        <w:rPr>
          <w:rtl/>
          <w:lang w:eastAsia="he-IL"/>
        </w:rPr>
      </w:pPr>
      <w:r w:rsidRPr="0093784F">
        <w:rPr>
          <w:rtl/>
          <w:lang w:eastAsia="he-IL"/>
        </w:rPr>
        <w:t xml:space="preserve">הנאשם 4, בן 24, בעל עבר פלילי, אשר בגינו מרצה עונש מאסר לראשונה בחייו בימים אלה,  הודה במיוחס לו והביע חרטה. נטען כי לנאשם 4 נסיבות חיים קשות, גדל בבית עם קשיים כלכליים משמעותיים ונאלץ לפרנס משפחתו מגיל צעיר. </w:t>
      </w:r>
    </w:p>
    <w:p w14:paraId="56EC2915" w14:textId="77777777" w:rsidR="0086201D" w:rsidRPr="0093784F" w:rsidRDefault="0086201D" w:rsidP="0086201D">
      <w:pPr>
        <w:spacing w:line="360" w:lineRule="auto"/>
        <w:jc w:val="both"/>
        <w:rPr>
          <w:rtl/>
          <w:lang w:eastAsia="he-IL"/>
        </w:rPr>
      </w:pPr>
    </w:p>
    <w:p w14:paraId="3CF0E298" w14:textId="77777777" w:rsidR="0086201D" w:rsidRPr="0093784F" w:rsidRDefault="0086201D" w:rsidP="0086201D">
      <w:pPr>
        <w:spacing w:line="360" w:lineRule="auto"/>
        <w:jc w:val="both"/>
        <w:rPr>
          <w:rtl/>
          <w:lang w:eastAsia="he-IL"/>
        </w:rPr>
      </w:pPr>
      <w:r w:rsidRPr="0093784F">
        <w:rPr>
          <w:rtl/>
          <w:lang w:eastAsia="he-IL"/>
        </w:rPr>
        <w:t xml:space="preserve">הנאשם 4 מרצה כעת מאסר בגין עבירת נשק ובגין עבירת חבלה בכוונה מחמירה. המאסר אינו מרתיעו, ותוך כדי מאסרו הוא מבצע את העבירה החמורה של סיוע לעסקה אחרת בנשק. </w:t>
      </w:r>
    </w:p>
    <w:p w14:paraId="0031C481" w14:textId="77777777" w:rsidR="0086201D" w:rsidRPr="0093784F" w:rsidRDefault="0086201D" w:rsidP="0086201D">
      <w:pPr>
        <w:spacing w:line="360" w:lineRule="auto"/>
        <w:jc w:val="both"/>
        <w:rPr>
          <w:rtl/>
          <w:lang w:eastAsia="he-IL"/>
        </w:rPr>
      </w:pPr>
    </w:p>
    <w:p w14:paraId="104C2FD4" w14:textId="77777777" w:rsidR="0086201D" w:rsidRPr="0093784F" w:rsidRDefault="0086201D" w:rsidP="0086201D">
      <w:pPr>
        <w:spacing w:line="360" w:lineRule="auto"/>
        <w:jc w:val="both"/>
        <w:rPr>
          <w:rtl/>
          <w:lang w:eastAsia="he-IL"/>
        </w:rPr>
      </w:pPr>
      <w:r w:rsidRPr="0093784F">
        <w:rPr>
          <w:rtl/>
          <w:lang w:eastAsia="he-IL"/>
        </w:rPr>
        <w:t>בנסיבות אלו בהן המאסר בפועל אותו הוא מרצה אינו מרתיעו ואינו מונע ממנו לבצע עבירת נשק נוספת, הרי ששיקול ההרתעה הינו שיקול מרכזי בעניינו. בנסיבות אלו על הענישה בעניינו של נאשם 4 להיות באמצעו של המתחם.</w:t>
      </w:r>
    </w:p>
    <w:p w14:paraId="55D39CE0" w14:textId="77777777" w:rsidR="0086201D" w:rsidRPr="0093784F" w:rsidRDefault="0086201D" w:rsidP="0086201D">
      <w:pPr>
        <w:spacing w:line="360" w:lineRule="auto"/>
        <w:jc w:val="both"/>
        <w:rPr>
          <w:rtl/>
          <w:lang w:eastAsia="he-IL"/>
        </w:rPr>
      </w:pPr>
    </w:p>
    <w:p w14:paraId="323622CF" w14:textId="77777777" w:rsidR="0086201D" w:rsidRPr="0093784F" w:rsidRDefault="0086201D" w:rsidP="0086201D">
      <w:pPr>
        <w:spacing w:line="360" w:lineRule="auto"/>
        <w:jc w:val="both"/>
        <w:rPr>
          <w:rtl/>
          <w:lang w:eastAsia="he-IL"/>
        </w:rPr>
      </w:pPr>
      <w:r w:rsidRPr="0093784F">
        <w:rPr>
          <w:rtl/>
          <w:lang w:eastAsia="he-IL"/>
        </w:rPr>
        <w:t>לאור כך שהנאשם 4 מבצע את העבירה בעודו נתון במאסר, על הענישה להיות במצטבר לעונש המאסר אותו הוא מרצה כעת. כמו כן, אין לקבל את הבקשה כי ימי מעצרו בזמן שהוא גם היה אסיר בגין התיק האחר, ינוכו ממאסרו. המשמעות של הבקשה, הינה כי הנאשם 4 יהא למעשה פטור מכל עונש בגין העבירה אשר ביצע כעת, ויווצר מצב בו ביצוע עבירה תוך כדי מאסר אינו מקבל מענה עונשי. מנגד, אכן תנאי המעצר שונים מתנאי המאסר, ויש להביא זאת במסגרת השיקולים, ומטעם זה, הגם שעונשו צריך היה להיות במרכז המתחם, הוא יופחת במעט.</w:t>
      </w:r>
    </w:p>
    <w:p w14:paraId="61E23EA8" w14:textId="77777777" w:rsidR="0086201D" w:rsidRPr="0093784F" w:rsidRDefault="0086201D" w:rsidP="0086201D">
      <w:pPr>
        <w:spacing w:line="360" w:lineRule="auto"/>
        <w:jc w:val="both"/>
        <w:rPr>
          <w:rtl/>
          <w:lang w:eastAsia="he-IL"/>
        </w:rPr>
      </w:pPr>
    </w:p>
    <w:p w14:paraId="3F8A9C9B" w14:textId="77777777" w:rsidR="0086201D" w:rsidRPr="0093784F" w:rsidRDefault="0086201D" w:rsidP="0086201D">
      <w:pPr>
        <w:spacing w:line="360" w:lineRule="auto"/>
        <w:jc w:val="both"/>
        <w:rPr>
          <w:b/>
          <w:bCs/>
          <w:rtl/>
          <w:lang w:eastAsia="he-IL"/>
        </w:rPr>
      </w:pPr>
      <w:r w:rsidRPr="0093784F">
        <w:rPr>
          <w:rtl/>
          <w:lang w:eastAsia="he-IL"/>
        </w:rPr>
        <w:t>13.</w:t>
      </w:r>
      <w:r w:rsidRPr="0093784F">
        <w:rPr>
          <w:rtl/>
          <w:lang w:eastAsia="he-IL"/>
        </w:rPr>
        <w:tab/>
      </w:r>
      <w:r w:rsidRPr="0093784F">
        <w:rPr>
          <w:b/>
          <w:bCs/>
          <w:rtl/>
          <w:lang w:eastAsia="he-IL"/>
        </w:rPr>
        <w:t xml:space="preserve">לאור כל האמור, אני גוזר על הנאשם 1 את העונשים הבאים: </w:t>
      </w:r>
    </w:p>
    <w:p w14:paraId="43A6BD86" w14:textId="77777777" w:rsidR="0086201D" w:rsidRPr="0093784F" w:rsidRDefault="0086201D" w:rsidP="0086201D">
      <w:pPr>
        <w:spacing w:line="360" w:lineRule="auto"/>
        <w:jc w:val="both"/>
        <w:rPr>
          <w:rtl/>
          <w:lang w:eastAsia="he-IL"/>
        </w:rPr>
      </w:pPr>
      <w:r w:rsidRPr="0093784F">
        <w:rPr>
          <w:rtl/>
          <w:lang w:eastAsia="he-IL"/>
        </w:rPr>
        <w:t xml:space="preserve"> </w:t>
      </w:r>
    </w:p>
    <w:p w14:paraId="6EC1A800" w14:textId="77777777" w:rsidR="0086201D" w:rsidRPr="0093784F" w:rsidRDefault="0086201D" w:rsidP="0086201D">
      <w:pPr>
        <w:spacing w:line="360" w:lineRule="auto"/>
        <w:jc w:val="both"/>
        <w:rPr>
          <w:rtl/>
          <w:lang w:eastAsia="he-IL"/>
        </w:rPr>
      </w:pPr>
      <w:r w:rsidRPr="0093784F">
        <w:rPr>
          <w:b/>
          <w:bCs/>
          <w:u w:val="single"/>
          <w:rtl/>
          <w:lang w:eastAsia="he-IL"/>
        </w:rPr>
        <w:t>מאסר</w:t>
      </w:r>
      <w:r w:rsidRPr="0093784F">
        <w:rPr>
          <w:rtl/>
          <w:lang w:eastAsia="he-IL"/>
        </w:rPr>
        <w:t xml:space="preserve"> - מאסר בפועל לתקופה של 25 חודשים. מאסרו יחושב מיום מעצרו ה – 22.10.20.</w:t>
      </w:r>
    </w:p>
    <w:p w14:paraId="1656FE8A" w14:textId="77777777" w:rsidR="0086201D" w:rsidRPr="0093784F" w:rsidRDefault="0086201D" w:rsidP="0086201D">
      <w:pPr>
        <w:spacing w:line="360" w:lineRule="auto"/>
        <w:jc w:val="both"/>
        <w:rPr>
          <w:rtl/>
          <w:lang w:eastAsia="he-IL"/>
        </w:rPr>
      </w:pPr>
    </w:p>
    <w:p w14:paraId="226FB566" w14:textId="77777777" w:rsidR="0086201D" w:rsidRPr="0093784F" w:rsidRDefault="0086201D" w:rsidP="0086201D">
      <w:pPr>
        <w:spacing w:line="360" w:lineRule="auto"/>
        <w:jc w:val="both"/>
        <w:rPr>
          <w:rtl/>
          <w:lang w:eastAsia="he-IL"/>
        </w:rPr>
      </w:pPr>
      <w:r w:rsidRPr="0093784F">
        <w:rPr>
          <w:b/>
          <w:bCs/>
          <w:u w:val="single"/>
          <w:rtl/>
          <w:lang w:eastAsia="he-IL"/>
        </w:rPr>
        <w:t>מאסר על תנאי</w:t>
      </w:r>
      <w:r w:rsidRPr="0093784F">
        <w:rPr>
          <w:rtl/>
          <w:lang w:eastAsia="he-IL"/>
        </w:rPr>
        <w:t xml:space="preserve"> - מאסר על תנאי לתקופה של 12 חודשים. הנאשם 1 יישא בעונש זה אם בתקופה של שלוש שנים מיום שחרורו יעבור על כל עבירת נשק מסוג פשע. </w:t>
      </w:r>
    </w:p>
    <w:p w14:paraId="328EC58D" w14:textId="77777777" w:rsidR="0086201D" w:rsidRPr="0093784F" w:rsidRDefault="00CE1E53" w:rsidP="0086201D">
      <w:pPr>
        <w:spacing w:line="360" w:lineRule="auto"/>
        <w:jc w:val="both"/>
        <w:rPr>
          <w:rtl/>
          <w:lang w:eastAsia="he-IL"/>
        </w:rPr>
      </w:pPr>
      <w:r w:rsidRPr="0093784F">
        <w:rPr>
          <w:rtl/>
          <w:lang w:eastAsia="he-IL"/>
        </w:rPr>
        <w:t xml:space="preserve"> </w:t>
      </w:r>
    </w:p>
    <w:p w14:paraId="2A3D6E3E" w14:textId="77777777" w:rsidR="0086201D" w:rsidRPr="0093784F" w:rsidRDefault="0086201D" w:rsidP="0086201D">
      <w:pPr>
        <w:spacing w:line="360" w:lineRule="auto"/>
        <w:jc w:val="both"/>
        <w:rPr>
          <w:b/>
          <w:bCs/>
          <w:rtl/>
          <w:lang w:eastAsia="he-IL"/>
        </w:rPr>
      </w:pPr>
      <w:r w:rsidRPr="0093784F">
        <w:rPr>
          <w:b/>
          <w:bCs/>
          <w:rtl/>
          <w:lang w:eastAsia="he-IL"/>
        </w:rPr>
        <w:t xml:space="preserve">אני גוזר על הנאשם 2 את העונשים הבאים: </w:t>
      </w:r>
    </w:p>
    <w:p w14:paraId="11BB06F6" w14:textId="77777777" w:rsidR="0086201D" w:rsidRPr="0093784F" w:rsidRDefault="0086201D" w:rsidP="0086201D">
      <w:pPr>
        <w:spacing w:line="360" w:lineRule="auto"/>
        <w:jc w:val="both"/>
        <w:rPr>
          <w:rtl/>
          <w:lang w:eastAsia="he-IL"/>
        </w:rPr>
      </w:pPr>
      <w:r w:rsidRPr="0093784F">
        <w:rPr>
          <w:rtl/>
          <w:lang w:eastAsia="he-IL"/>
        </w:rPr>
        <w:t xml:space="preserve"> </w:t>
      </w:r>
    </w:p>
    <w:p w14:paraId="4F06B4F4" w14:textId="77777777" w:rsidR="0086201D" w:rsidRPr="0093784F" w:rsidRDefault="0086201D" w:rsidP="0086201D">
      <w:pPr>
        <w:spacing w:line="360" w:lineRule="auto"/>
        <w:jc w:val="both"/>
        <w:rPr>
          <w:rtl/>
          <w:lang w:eastAsia="he-IL"/>
        </w:rPr>
      </w:pPr>
      <w:r w:rsidRPr="0093784F">
        <w:rPr>
          <w:b/>
          <w:bCs/>
          <w:u w:val="single"/>
          <w:rtl/>
          <w:lang w:eastAsia="he-IL"/>
        </w:rPr>
        <w:t>מאסר</w:t>
      </w:r>
      <w:r w:rsidRPr="0093784F">
        <w:rPr>
          <w:rtl/>
          <w:lang w:eastAsia="he-IL"/>
        </w:rPr>
        <w:t xml:space="preserve"> - מאסר בפועל לתקופה של 25 חודשים. מאסרו יחושב מיום מעצרו ה – 22.10.20.</w:t>
      </w:r>
      <w:r w:rsidRPr="0093784F">
        <w:rPr>
          <w:rFonts w:hint="cs"/>
          <w:rtl/>
          <w:lang w:eastAsia="he-IL"/>
        </w:rPr>
        <w:t xml:space="preserve">  </w:t>
      </w:r>
    </w:p>
    <w:p w14:paraId="4F58C736" w14:textId="77777777" w:rsidR="0086201D" w:rsidRPr="0093784F" w:rsidRDefault="0086201D" w:rsidP="0086201D">
      <w:pPr>
        <w:spacing w:line="360" w:lineRule="auto"/>
        <w:jc w:val="both"/>
        <w:rPr>
          <w:rtl/>
          <w:lang w:eastAsia="he-IL"/>
        </w:rPr>
      </w:pPr>
    </w:p>
    <w:p w14:paraId="1BDF42E7" w14:textId="77777777" w:rsidR="0086201D" w:rsidRPr="0093784F" w:rsidRDefault="0086201D" w:rsidP="0086201D">
      <w:pPr>
        <w:spacing w:line="360" w:lineRule="auto"/>
        <w:jc w:val="both"/>
        <w:rPr>
          <w:rtl/>
          <w:lang w:eastAsia="he-IL"/>
        </w:rPr>
      </w:pPr>
      <w:r w:rsidRPr="0093784F">
        <w:rPr>
          <w:b/>
          <w:bCs/>
          <w:u w:val="single"/>
          <w:rtl/>
          <w:lang w:eastAsia="he-IL"/>
        </w:rPr>
        <w:t>מאסר על תנאי</w:t>
      </w:r>
      <w:r w:rsidRPr="0093784F">
        <w:rPr>
          <w:rtl/>
          <w:lang w:eastAsia="he-IL"/>
        </w:rPr>
        <w:t xml:space="preserve"> - מאסר על תנאי לתקופה של 12 חודשים. הנאשם 2 יישא בעונש זה אם בתקופה של שלוש שנים מיום שחרורו יעבור על כל עבירת נשק מסוג פשע. </w:t>
      </w:r>
    </w:p>
    <w:p w14:paraId="5F165B0D" w14:textId="77777777" w:rsidR="0086201D" w:rsidRPr="0093784F" w:rsidRDefault="0086201D" w:rsidP="0086201D">
      <w:pPr>
        <w:spacing w:line="360" w:lineRule="auto"/>
        <w:jc w:val="both"/>
        <w:rPr>
          <w:b/>
          <w:bCs/>
          <w:u w:val="single"/>
          <w:rtl/>
          <w:lang w:eastAsia="he-IL"/>
        </w:rPr>
      </w:pPr>
    </w:p>
    <w:p w14:paraId="77AFF855" w14:textId="77777777" w:rsidR="0086201D" w:rsidRPr="0093784F" w:rsidRDefault="0086201D" w:rsidP="0086201D">
      <w:pPr>
        <w:spacing w:line="360" w:lineRule="auto"/>
        <w:jc w:val="both"/>
        <w:rPr>
          <w:b/>
          <w:bCs/>
          <w:rtl/>
          <w:lang w:eastAsia="he-IL"/>
        </w:rPr>
      </w:pPr>
      <w:r w:rsidRPr="0093784F">
        <w:rPr>
          <w:b/>
          <w:bCs/>
          <w:rtl/>
          <w:lang w:eastAsia="he-IL"/>
        </w:rPr>
        <w:t xml:space="preserve">אני גוזר על הנאשם 3 את העונשים הבאים: </w:t>
      </w:r>
    </w:p>
    <w:p w14:paraId="34D6C353" w14:textId="77777777" w:rsidR="0086201D" w:rsidRPr="0093784F" w:rsidRDefault="0086201D" w:rsidP="0086201D">
      <w:pPr>
        <w:spacing w:line="360" w:lineRule="auto"/>
        <w:jc w:val="both"/>
        <w:rPr>
          <w:rtl/>
          <w:lang w:eastAsia="he-IL"/>
        </w:rPr>
      </w:pPr>
    </w:p>
    <w:p w14:paraId="2E10171A" w14:textId="77777777" w:rsidR="0086201D" w:rsidRPr="0093784F" w:rsidRDefault="0086201D" w:rsidP="0086201D">
      <w:pPr>
        <w:spacing w:line="360" w:lineRule="auto"/>
        <w:jc w:val="both"/>
        <w:rPr>
          <w:rtl/>
          <w:lang w:eastAsia="he-IL"/>
        </w:rPr>
      </w:pPr>
      <w:r w:rsidRPr="0093784F">
        <w:rPr>
          <w:b/>
          <w:bCs/>
          <w:u w:val="single"/>
          <w:rtl/>
          <w:lang w:eastAsia="he-IL"/>
        </w:rPr>
        <w:t>מאסר</w:t>
      </w:r>
      <w:r w:rsidRPr="0093784F">
        <w:rPr>
          <w:rtl/>
          <w:lang w:eastAsia="he-IL"/>
        </w:rPr>
        <w:t xml:space="preserve"> - מאסר בפועל לתקופה של 36 חודשים. מאסרו יחושב מיום מעצרו ה – 28.10.20.</w:t>
      </w:r>
    </w:p>
    <w:p w14:paraId="3A531304" w14:textId="77777777" w:rsidR="0086201D" w:rsidRPr="0093784F" w:rsidRDefault="0086201D" w:rsidP="0086201D">
      <w:pPr>
        <w:spacing w:line="360" w:lineRule="auto"/>
        <w:jc w:val="both"/>
        <w:rPr>
          <w:rtl/>
          <w:lang w:eastAsia="he-IL"/>
        </w:rPr>
      </w:pPr>
    </w:p>
    <w:p w14:paraId="200D60BD" w14:textId="77777777" w:rsidR="0086201D" w:rsidRPr="0093784F" w:rsidRDefault="0086201D" w:rsidP="0086201D">
      <w:pPr>
        <w:spacing w:line="360" w:lineRule="auto"/>
        <w:jc w:val="both"/>
        <w:rPr>
          <w:rtl/>
          <w:lang w:eastAsia="he-IL"/>
        </w:rPr>
      </w:pPr>
      <w:r w:rsidRPr="0093784F">
        <w:rPr>
          <w:b/>
          <w:bCs/>
          <w:u w:val="single"/>
          <w:rtl/>
          <w:lang w:eastAsia="he-IL"/>
        </w:rPr>
        <w:t>מאסר על תנאי</w:t>
      </w:r>
      <w:r w:rsidRPr="0093784F">
        <w:rPr>
          <w:rtl/>
          <w:lang w:eastAsia="he-IL"/>
        </w:rPr>
        <w:t xml:space="preserve"> - מאסר על תנאי לתקופה של 12 חודשים. הנאשם 3 יישא בעונש זה אם בתקופה של שלוש שנים מיום שחרורו יעבור על כל עבירת נשק מסוג פשע. </w:t>
      </w:r>
    </w:p>
    <w:p w14:paraId="3C44F5CC" w14:textId="77777777" w:rsidR="0086201D" w:rsidRPr="0093784F" w:rsidRDefault="0086201D" w:rsidP="0086201D">
      <w:pPr>
        <w:spacing w:line="360" w:lineRule="auto"/>
        <w:jc w:val="both"/>
        <w:rPr>
          <w:b/>
          <w:bCs/>
          <w:u w:val="single"/>
          <w:rtl/>
          <w:lang w:eastAsia="he-IL"/>
        </w:rPr>
      </w:pPr>
    </w:p>
    <w:p w14:paraId="3C96635C" w14:textId="77777777" w:rsidR="0086201D" w:rsidRPr="0093784F" w:rsidRDefault="0086201D" w:rsidP="0086201D">
      <w:pPr>
        <w:spacing w:line="360" w:lineRule="auto"/>
        <w:jc w:val="both"/>
        <w:rPr>
          <w:b/>
          <w:bCs/>
          <w:rtl/>
          <w:lang w:eastAsia="he-IL"/>
        </w:rPr>
      </w:pPr>
      <w:r w:rsidRPr="0093784F">
        <w:rPr>
          <w:b/>
          <w:bCs/>
          <w:rtl/>
          <w:lang w:eastAsia="he-IL"/>
        </w:rPr>
        <w:t xml:space="preserve">אני גוזר על הנאשם 4 את העונשים הבאים: </w:t>
      </w:r>
    </w:p>
    <w:p w14:paraId="706E8880" w14:textId="77777777" w:rsidR="0086201D" w:rsidRPr="0093784F" w:rsidRDefault="0086201D" w:rsidP="0086201D">
      <w:pPr>
        <w:spacing w:line="360" w:lineRule="auto"/>
        <w:jc w:val="both"/>
        <w:rPr>
          <w:rtl/>
          <w:lang w:eastAsia="he-IL"/>
        </w:rPr>
      </w:pPr>
    </w:p>
    <w:p w14:paraId="5B778CA9" w14:textId="77777777" w:rsidR="0086201D" w:rsidRPr="0093784F" w:rsidRDefault="0086201D" w:rsidP="0086201D">
      <w:pPr>
        <w:spacing w:line="360" w:lineRule="auto"/>
        <w:jc w:val="both"/>
        <w:rPr>
          <w:rtl/>
          <w:lang w:eastAsia="he-IL"/>
        </w:rPr>
      </w:pPr>
      <w:r w:rsidRPr="0093784F">
        <w:rPr>
          <w:b/>
          <w:bCs/>
          <w:u w:val="single"/>
          <w:rtl/>
          <w:lang w:eastAsia="he-IL"/>
        </w:rPr>
        <w:t>מאסר</w:t>
      </w:r>
      <w:r w:rsidRPr="0093784F">
        <w:rPr>
          <w:rtl/>
          <w:lang w:eastAsia="he-IL"/>
        </w:rPr>
        <w:t xml:space="preserve"> - מאסר בפועל לתקופה של 28 חודשים. מאסרו יחושב מיום מעצרו ה – 2.11.20.</w:t>
      </w:r>
      <w:r w:rsidRPr="0093784F">
        <w:rPr>
          <w:rFonts w:hint="cs"/>
          <w:rtl/>
          <w:lang w:eastAsia="he-IL"/>
        </w:rPr>
        <w:t xml:space="preserve"> מאסרו ירוצה במצטבר לכל מאסר אותו הוא מרצה כעת. </w:t>
      </w:r>
    </w:p>
    <w:p w14:paraId="145C1A78" w14:textId="77777777" w:rsidR="0086201D" w:rsidRPr="0093784F" w:rsidRDefault="0086201D" w:rsidP="0086201D">
      <w:pPr>
        <w:spacing w:line="360" w:lineRule="auto"/>
        <w:jc w:val="both"/>
        <w:rPr>
          <w:rtl/>
          <w:lang w:eastAsia="he-IL"/>
        </w:rPr>
      </w:pPr>
    </w:p>
    <w:p w14:paraId="2C7036BA" w14:textId="77777777" w:rsidR="0086201D" w:rsidRPr="0093784F" w:rsidRDefault="0086201D" w:rsidP="0086201D">
      <w:pPr>
        <w:spacing w:line="360" w:lineRule="auto"/>
        <w:jc w:val="both"/>
        <w:rPr>
          <w:rtl/>
          <w:lang w:eastAsia="he-IL"/>
        </w:rPr>
      </w:pPr>
      <w:r w:rsidRPr="0093784F">
        <w:rPr>
          <w:b/>
          <w:bCs/>
          <w:u w:val="single"/>
          <w:rtl/>
          <w:lang w:eastAsia="he-IL"/>
        </w:rPr>
        <w:t>מאסר על תנאי</w:t>
      </w:r>
      <w:r w:rsidRPr="0093784F">
        <w:rPr>
          <w:rtl/>
          <w:lang w:eastAsia="he-IL"/>
        </w:rPr>
        <w:t xml:space="preserve"> - מאסר על תנאי לתקופה של 12 חודשים. הנאשם 4 יישא בעונש זה אם בתקופה של שלוש שנים מיום שחרורו יעבור על כל עבירת נשק מסוג פשע. </w:t>
      </w:r>
    </w:p>
    <w:p w14:paraId="67F03BD5" w14:textId="77777777" w:rsidR="0086201D" w:rsidRPr="0093784F" w:rsidRDefault="00CE1E53" w:rsidP="0086201D">
      <w:pPr>
        <w:spacing w:line="360" w:lineRule="auto"/>
        <w:jc w:val="both"/>
        <w:rPr>
          <w:b/>
          <w:bCs/>
          <w:color w:val="FFFFFF"/>
          <w:sz w:val="2"/>
          <w:szCs w:val="2"/>
          <w:u w:val="single"/>
          <w:rtl/>
          <w:lang w:eastAsia="he-IL"/>
        </w:rPr>
      </w:pPr>
      <w:r w:rsidRPr="0093784F">
        <w:rPr>
          <w:b/>
          <w:bCs/>
          <w:color w:val="FFFFFF"/>
          <w:sz w:val="2"/>
          <w:szCs w:val="2"/>
          <w:u w:val="single"/>
          <w:rtl/>
          <w:lang w:eastAsia="he-IL"/>
        </w:rPr>
        <w:t>5129371</w:t>
      </w:r>
    </w:p>
    <w:p w14:paraId="0634586A" w14:textId="77777777" w:rsidR="0086201D" w:rsidRPr="0093784F" w:rsidRDefault="00CE1E53" w:rsidP="0086201D">
      <w:pPr>
        <w:spacing w:line="360" w:lineRule="auto"/>
        <w:jc w:val="both"/>
        <w:rPr>
          <w:b/>
          <w:bCs/>
          <w:rtl/>
          <w:lang w:eastAsia="he-IL"/>
        </w:rPr>
      </w:pPr>
      <w:r w:rsidRPr="0093784F">
        <w:rPr>
          <w:b/>
          <w:bCs/>
          <w:color w:val="FFFFFF"/>
          <w:sz w:val="2"/>
          <w:szCs w:val="2"/>
          <w:rtl/>
          <w:lang w:eastAsia="he-IL"/>
        </w:rPr>
        <w:t>54678313</w:t>
      </w:r>
      <w:r w:rsidR="0086201D" w:rsidRPr="0093784F">
        <w:rPr>
          <w:b/>
          <w:bCs/>
          <w:rtl/>
          <w:lang w:eastAsia="he-IL"/>
        </w:rPr>
        <w:t xml:space="preserve">זכות ערעור בתוך 45 יום מהיום. </w:t>
      </w:r>
    </w:p>
    <w:p w14:paraId="21307B8E" w14:textId="77777777" w:rsidR="0086201D" w:rsidRPr="0093784F" w:rsidRDefault="0086201D" w:rsidP="0086201D">
      <w:pPr>
        <w:spacing w:line="360" w:lineRule="auto"/>
        <w:jc w:val="both"/>
        <w:rPr>
          <w:b/>
          <w:bCs/>
          <w:rtl/>
          <w:lang w:eastAsia="he-IL"/>
        </w:rPr>
      </w:pPr>
    </w:p>
    <w:p w14:paraId="5C00AE08" w14:textId="77777777" w:rsidR="0086201D" w:rsidRPr="0093784F" w:rsidRDefault="00CE1E53" w:rsidP="0086201D">
      <w:pPr>
        <w:rPr>
          <w:rFonts w:ascii="David" w:hAnsi="David"/>
          <w:sz w:val="26"/>
          <w:szCs w:val="26"/>
          <w:rtl/>
        </w:rPr>
      </w:pPr>
      <w:bookmarkStart w:id="8" w:name="Nitan"/>
      <w:r w:rsidRPr="0093784F">
        <w:rPr>
          <w:rFonts w:ascii="David" w:hAnsi="David"/>
          <w:b/>
          <w:bCs/>
          <w:sz w:val="26"/>
          <w:szCs w:val="26"/>
          <w:rtl/>
        </w:rPr>
        <w:t xml:space="preserve">ניתן היום,  ג' אלול תשפ"א, 11 אוגוסט 2021, במעמד הצדדים. </w:t>
      </w:r>
      <w:bookmarkEnd w:id="8"/>
    </w:p>
    <w:p w14:paraId="212152A2" w14:textId="77777777" w:rsidR="0086201D" w:rsidRPr="0093784F" w:rsidRDefault="0086201D" w:rsidP="00CE1E53">
      <w:pPr>
        <w:jc w:val="center"/>
      </w:pPr>
      <w:r w:rsidRPr="0093784F">
        <w:rPr>
          <w:rFonts w:ascii="David" w:hAnsi="David"/>
          <w:sz w:val="26"/>
          <w:szCs w:val="26"/>
          <w:rtl/>
        </w:rPr>
        <w:t xml:space="preserve">   </w:t>
      </w:r>
      <w:r w:rsidRPr="0093784F">
        <w:rPr>
          <w:rFonts w:ascii="David" w:hAnsi="David"/>
          <w:sz w:val="26"/>
          <w:szCs w:val="26"/>
          <w:rtl/>
        </w:rPr>
        <w:tab/>
      </w:r>
      <w:r w:rsidRPr="0093784F">
        <w:rPr>
          <w:rFonts w:ascii="David" w:hAnsi="David"/>
          <w:sz w:val="26"/>
          <w:szCs w:val="26"/>
          <w:rtl/>
        </w:rPr>
        <w:tab/>
      </w:r>
      <w:r w:rsidRPr="0093784F">
        <w:rPr>
          <w:rFonts w:ascii="David" w:hAnsi="David"/>
          <w:sz w:val="26"/>
          <w:szCs w:val="26"/>
          <w:rtl/>
        </w:rPr>
        <w:tab/>
      </w:r>
      <w:r w:rsidRPr="0093784F">
        <w:rPr>
          <w:rFonts w:ascii="David" w:hAnsi="David"/>
          <w:sz w:val="26"/>
          <w:szCs w:val="26"/>
          <w:rtl/>
        </w:rPr>
        <w:tab/>
      </w:r>
      <w:r w:rsidRPr="0093784F">
        <w:rPr>
          <w:rFonts w:ascii="David" w:hAnsi="David"/>
          <w:sz w:val="26"/>
          <w:szCs w:val="26"/>
          <w:rtl/>
        </w:rPr>
        <w:tab/>
      </w:r>
    </w:p>
    <w:p w14:paraId="166BCFA5" w14:textId="77777777" w:rsidR="0086201D" w:rsidRPr="0093784F" w:rsidRDefault="0093784F" w:rsidP="0086201D">
      <w:pPr>
        <w:jc w:val="center"/>
        <w:rPr>
          <w:rFonts w:ascii="David" w:hAnsi="David"/>
          <w:color w:val="FFFFFF"/>
          <w:sz w:val="2"/>
          <w:szCs w:val="2"/>
          <w:rtl/>
        </w:rPr>
      </w:pPr>
      <w:r w:rsidRPr="0093784F">
        <w:rPr>
          <w:rFonts w:ascii="David" w:hAnsi="David"/>
          <w:color w:val="FFFFFF"/>
          <w:sz w:val="2"/>
          <w:szCs w:val="2"/>
          <w:rtl/>
        </w:rPr>
        <w:t>5129371</w:t>
      </w:r>
    </w:p>
    <w:p w14:paraId="4109A8A9" w14:textId="77777777" w:rsidR="005E6DB4" w:rsidRPr="0093784F" w:rsidRDefault="0093784F" w:rsidP="00CE1E53">
      <w:pPr>
        <w:keepNext/>
        <w:rPr>
          <w:rFonts w:ascii="David" w:hAnsi="David"/>
          <w:color w:val="FFFFFF"/>
          <w:sz w:val="2"/>
          <w:szCs w:val="2"/>
          <w:rtl/>
        </w:rPr>
      </w:pPr>
      <w:r w:rsidRPr="0093784F">
        <w:rPr>
          <w:rFonts w:ascii="David" w:hAnsi="David"/>
          <w:color w:val="FFFFFF"/>
          <w:sz w:val="2"/>
          <w:szCs w:val="2"/>
          <w:rtl/>
        </w:rPr>
        <w:t>54678313</w:t>
      </w:r>
    </w:p>
    <w:p w14:paraId="2A982C52" w14:textId="77777777" w:rsidR="00CE1E53" w:rsidRPr="0093784F" w:rsidRDefault="00CE1E53" w:rsidP="00CE1E53">
      <w:pPr>
        <w:rPr>
          <w:rtl/>
        </w:rPr>
      </w:pPr>
    </w:p>
    <w:p w14:paraId="2AE8FFDC" w14:textId="77777777" w:rsidR="00CE1E53" w:rsidRPr="0093784F" w:rsidRDefault="00CE1E53" w:rsidP="00CE1E53">
      <w:pPr>
        <w:jc w:val="center"/>
        <w:rPr>
          <w:color w:val="0000FF"/>
          <w:u w:val="single"/>
        </w:rPr>
      </w:pPr>
      <w:hyperlink r:id="rId52" w:history="1">
        <w:r w:rsidRPr="0093784F">
          <w:rPr>
            <w:color w:val="0000FF"/>
            <w:u w:val="single"/>
            <w:rtl/>
          </w:rPr>
          <w:t>בעניין עריכה ושינויים במסמכי פסיקה, חקיקה ועוד באתר נבו – הקש כאן</w:t>
        </w:r>
      </w:hyperlink>
    </w:p>
    <w:p w14:paraId="47AC6BFF" w14:textId="77777777" w:rsidR="0093784F" w:rsidRPr="0093784F" w:rsidRDefault="0093784F" w:rsidP="0093784F">
      <w:pPr>
        <w:keepNext/>
        <w:rPr>
          <w:rFonts w:ascii="David" w:hAnsi="David"/>
          <w:color w:val="000000"/>
          <w:sz w:val="22"/>
          <w:szCs w:val="22"/>
          <w:rtl/>
        </w:rPr>
      </w:pPr>
    </w:p>
    <w:p w14:paraId="3CB7DDA5" w14:textId="77777777" w:rsidR="0093784F" w:rsidRPr="0093784F" w:rsidRDefault="0093784F" w:rsidP="0093784F">
      <w:pPr>
        <w:keepNext/>
        <w:rPr>
          <w:rFonts w:ascii="David" w:hAnsi="David"/>
          <w:color w:val="000000"/>
          <w:sz w:val="22"/>
          <w:szCs w:val="22"/>
          <w:rtl/>
        </w:rPr>
      </w:pPr>
      <w:r w:rsidRPr="0093784F">
        <w:rPr>
          <w:rFonts w:ascii="David" w:hAnsi="David"/>
          <w:color w:val="000000"/>
          <w:sz w:val="22"/>
          <w:szCs w:val="22"/>
          <w:rtl/>
        </w:rPr>
        <w:t>יואל עדן 54678313-/</w:t>
      </w:r>
    </w:p>
    <w:p w14:paraId="74BECBC5" w14:textId="77777777" w:rsidR="00CE1E53" w:rsidRPr="0093784F" w:rsidRDefault="0093784F" w:rsidP="0093784F">
      <w:pPr>
        <w:rPr>
          <w:rFonts w:hint="cs"/>
          <w:color w:val="0000FF"/>
          <w:u w:val="single"/>
        </w:rPr>
      </w:pPr>
      <w:r w:rsidRPr="0093784F">
        <w:rPr>
          <w:color w:val="000000"/>
          <w:u w:val="single"/>
          <w:rtl/>
        </w:rPr>
        <w:t>נוסח מסמך זה כפוף לשינויי ניסוח ועריכה</w:t>
      </w:r>
      <w:r w:rsidR="00917B32">
        <w:rPr>
          <w:rFonts w:hint="cs"/>
          <w:color w:val="0000FF"/>
          <w:u w:val="single"/>
          <w:rtl/>
        </w:rPr>
        <w:t xml:space="preserve"> </w:t>
      </w:r>
    </w:p>
    <w:sectPr w:rsidR="00CE1E53" w:rsidRPr="0093784F" w:rsidSect="0093784F">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B8C16" w14:textId="77777777" w:rsidR="007D09C1" w:rsidRDefault="007D09C1" w:rsidP="00140B30">
      <w:r>
        <w:separator/>
      </w:r>
    </w:p>
  </w:endnote>
  <w:endnote w:type="continuationSeparator" w:id="0">
    <w:p w14:paraId="3E995A41" w14:textId="77777777" w:rsidR="007D09C1" w:rsidRDefault="007D09C1" w:rsidP="0014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A1FEE" w14:textId="77777777" w:rsidR="0093784F" w:rsidRDefault="0093784F" w:rsidP="0093784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D7DFE0" w14:textId="77777777" w:rsidR="00C67B69" w:rsidRPr="0093784F" w:rsidRDefault="0093784F" w:rsidP="0093784F">
    <w:pPr>
      <w:pStyle w:val="a5"/>
      <w:pBdr>
        <w:top w:val="single" w:sz="4" w:space="1" w:color="auto"/>
        <w:between w:val="single" w:sz="4" w:space="0" w:color="auto"/>
      </w:pBdr>
      <w:spacing w:after="60"/>
      <w:jc w:val="center"/>
      <w:rPr>
        <w:rFonts w:ascii="FrankRuehl" w:hAnsi="FrankRuehl" w:cs="FrankRuehl"/>
        <w:color w:val="000000"/>
      </w:rPr>
    </w:pPr>
    <w:r w:rsidRPr="0093784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16D56" w14:textId="77777777" w:rsidR="0093784F" w:rsidRDefault="0093784F" w:rsidP="0093784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0BA5">
      <w:rPr>
        <w:rFonts w:ascii="FrankRuehl" w:hAnsi="FrankRuehl" w:cs="FrankRuehl"/>
        <w:noProof/>
        <w:rtl/>
      </w:rPr>
      <w:t>1</w:t>
    </w:r>
    <w:r>
      <w:rPr>
        <w:rFonts w:ascii="FrankRuehl" w:hAnsi="FrankRuehl" w:cs="FrankRuehl"/>
        <w:rtl/>
      </w:rPr>
      <w:fldChar w:fldCharType="end"/>
    </w:r>
  </w:p>
  <w:p w14:paraId="159C7481" w14:textId="77777777" w:rsidR="00C67B69" w:rsidRPr="0093784F" w:rsidRDefault="0093784F" w:rsidP="0093784F">
    <w:pPr>
      <w:pStyle w:val="a5"/>
      <w:pBdr>
        <w:top w:val="single" w:sz="4" w:space="1" w:color="auto"/>
        <w:between w:val="single" w:sz="4" w:space="0" w:color="auto"/>
      </w:pBdr>
      <w:spacing w:after="60"/>
      <w:jc w:val="center"/>
      <w:rPr>
        <w:rFonts w:ascii="FrankRuehl" w:hAnsi="FrankRuehl" w:cs="FrankRuehl"/>
        <w:color w:val="000000"/>
      </w:rPr>
    </w:pPr>
    <w:r w:rsidRPr="0093784F">
      <w:rPr>
        <w:rFonts w:ascii="FrankRuehl" w:hAnsi="FrankRuehl" w:cs="FrankRuehl"/>
        <w:color w:val="000000"/>
      </w:rPr>
      <w:pict w14:anchorId="7E17E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7A8CD" w14:textId="77777777" w:rsidR="007D09C1" w:rsidRDefault="007D09C1" w:rsidP="00140B30">
      <w:r>
        <w:separator/>
      </w:r>
    </w:p>
  </w:footnote>
  <w:footnote w:type="continuationSeparator" w:id="0">
    <w:p w14:paraId="05A2771D" w14:textId="77777777" w:rsidR="007D09C1" w:rsidRDefault="007D09C1" w:rsidP="00140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58A24" w14:textId="77777777" w:rsidR="00CE1E53" w:rsidRPr="0093784F" w:rsidRDefault="0093784F" w:rsidP="009378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32227-11-20</w:t>
    </w:r>
    <w:r>
      <w:rPr>
        <w:rFonts w:ascii="David" w:hAnsi="David"/>
        <w:color w:val="000000"/>
        <w:sz w:val="22"/>
        <w:szCs w:val="22"/>
        <w:rtl/>
      </w:rPr>
      <w:tab/>
      <w:t xml:space="preserve"> מדינת ישראל נ' אברהם קריף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34FB3" w14:textId="77777777" w:rsidR="00CE1E53" w:rsidRPr="0093784F" w:rsidRDefault="0093784F" w:rsidP="009378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32227-11-20</w:t>
    </w:r>
    <w:r>
      <w:rPr>
        <w:rFonts w:ascii="David" w:hAnsi="David"/>
        <w:color w:val="000000"/>
        <w:sz w:val="22"/>
        <w:szCs w:val="22"/>
        <w:rtl/>
      </w:rPr>
      <w:tab/>
      <w:t xml:space="preserve"> מדינת ישראל נ' אברהם קריף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201D"/>
    <w:rsid w:val="000452EF"/>
    <w:rsid w:val="00140B30"/>
    <w:rsid w:val="00195828"/>
    <w:rsid w:val="001B5A3B"/>
    <w:rsid w:val="003F23E6"/>
    <w:rsid w:val="005E6DB4"/>
    <w:rsid w:val="005F0C25"/>
    <w:rsid w:val="007D09C1"/>
    <w:rsid w:val="0086201D"/>
    <w:rsid w:val="00917B32"/>
    <w:rsid w:val="0093784F"/>
    <w:rsid w:val="00C24817"/>
    <w:rsid w:val="00C67B69"/>
    <w:rsid w:val="00CE1E53"/>
    <w:rsid w:val="00E50BA5"/>
    <w:rsid w:val="00FF48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6405FA"/>
  <w15:chartTrackingRefBased/>
  <w15:docId w15:val="{9FB22467-4FE4-4EB4-AEB9-8E97C93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20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201D"/>
    <w:pPr>
      <w:tabs>
        <w:tab w:val="center" w:pos="4153"/>
        <w:tab w:val="right" w:pos="8306"/>
      </w:tabs>
    </w:pPr>
  </w:style>
  <w:style w:type="character" w:customStyle="1" w:styleId="a4">
    <w:name w:val="כותרת עליונה תו"/>
    <w:link w:val="a3"/>
    <w:rsid w:val="0086201D"/>
    <w:rPr>
      <w:rFonts w:ascii="Times New Roman" w:eastAsia="Times New Roman" w:hAnsi="Times New Roman" w:cs="David"/>
      <w:sz w:val="24"/>
      <w:szCs w:val="24"/>
    </w:rPr>
  </w:style>
  <w:style w:type="paragraph" w:styleId="a5">
    <w:name w:val="footer"/>
    <w:basedOn w:val="a"/>
    <w:link w:val="a6"/>
    <w:rsid w:val="0086201D"/>
    <w:pPr>
      <w:tabs>
        <w:tab w:val="center" w:pos="4153"/>
        <w:tab w:val="right" w:pos="8306"/>
      </w:tabs>
    </w:pPr>
  </w:style>
  <w:style w:type="character" w:customStyle="1" w:styleId="a6">
    <w:name w:val="כותרת תחתונה תו"/>
    <w:link w:val="a5"/>
    <w:rsid w:val="0086201D"/>
    <w:rPr>
      <w:rFonts w:ascii="Times New Roman" w:eastAsia="Times New Roman" w:hAnsi="Times New Roman" w:cs="David"/>
      <w:sz w:val="24"/>
      <w:szCs w:val="24"/>
    </w:rPr>
  </w:style>
  <w:style w:type="table" w:styleId="a7">
    <w:name w:val="Table Grid"/>
    <w:basedOn w:val="a1"/>
    <w:rsid w:val="008620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201D"/>
  </w:style>
  <w:style w:type="character" w:styleId="Hyperlink">
    <w:name w:val="Hyperlink"/>
    <w:rsid w:val="00CE1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22006503" TargetMode="External"/><Relationship Id="rId21" Type="http://schemas.openxmlformats.org/officeDocument/2006/relationships/hyperlink" Target="http://www.nevo.co.il/case/5601503" TargetMode="External"/><Relationship Id="rId34" Type="http://schemas.openxmlformats.org/officeDocument/2006/relationships/hyperlink" Target="http://www.nevo.co.il/law/5227" TargetMode="External"/><Relationship Id="rId42" Type="http://schemas.openxmlformats.org/officeDocument/2006/relationships/hyperlink" Target="http://www.nevo.co.il/case/26888657" TargetMode="External"/><Relationship Id="rId47" Type="http://schemas.openxmlformats.org/officeDocument/2006/relationships/hyperlink" Target="http://www.nevo.co.il/case/6129696" TargetMode="External"/><Relationship Id="rId50" Type="http://schemas.openxmlformats.org/officeDocument/2006/relationships/hyperlink" Target="http://www.nevo.co.il/case/23850962" TargetMode="External"/><Relationship Id="rId55" Type="http://schemas.openxmlformats.org/officeDocument/2006/relationships/footer" Target="footer1.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9" Type="http://schemas.openxmlformats.org/officeDocument/2006/relationships/hyperlink" Target="http://www.nevo.co.il/case/25892549" TargetMode="External"/><Relationship Id="rId11" Type="http://schemas.openxmlformats.org/officeDocument/2006/relationships/hyperlink" Target="http://www.nevo.co.il/law/5227/62.2" TargetMode="External"/><Relationship Id="rId24" Type="http://schemas.openxmlformats.org/officeDocument/2006/relationships/hyperlink" Target="http://www.nevo.co.il/case/5748124"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024035" TargetMode="External"/><Relationship Id="rId40" Type="http://schemas.openxmlformats.org/officeDocument/2006/relationships/hyperlink" Target="http://www.nevo.co.il/case/21771409" TargetMode="External"/><Relationship Id="rId45" Type="http://schemas.openxmlformats.org/officeDocument/2006/relationships/hyperlink" Target="http://www.nevo.co.il/case/26888657"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case/27502726"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5762686" TargetMode="External"/><Relationship Id="rId27" Type="http://schemas.openxmlformats.org/officeDocument/2006/relationships/hyperlink" Target="http://www.nevo.co.il/case/6473037" TargetMode="External"/><Relationship Id="rId30" Type="http://schemas.openxmlformats.org/officeDocument/2006/relationships/hyperlink" Target="http://www.nevo.co.il/case/24269595" TargetMode="External"/><Relationship Id="rId35" Type="http://schemas.openxmlformats.org/officeDocument/2006/relationships/hyperlink" Target="http://www.nevo.co.il/case/21474168" TargetMode="External"/><Relationship Id="rId43" Type="http://schemas.openxmlformats.org/officeDocument/2006/relationships/hyperlink" Target="http://www.nevo.co.il/case/26888657" TargetMode="External"/><Relationship Id="rId48" Type="http://schemas.openxmlformats.org/officeDocument/2006/relationships/hyperlink" Target="http://www.nevo.co.il/case/23850962" TargetMode="External"/><Relationship Id="rId56" Type="http://schemas.openxmlformats.org/officeDocument/2006/relationships/footer" Target="footer2.xml"/><Relationship Id="rId8" Type="http://schemas.openxmlformats.org/officeDocument/2006/relationships/hyperlink" Target="http://www.nevo.co.il/law/70301/144.b" TargetMode="External"/><Relationship Id="rId51" Type="http://schemas.openxmlformats.org/officeDocument/2006/relationships/hyperlink" Target="http://www.nevo.co.il/case/24149324"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48124" TargetMode="External"/><Relationship Id="rId33" Type="http://schemas.openxmlformats.org/officeDocument/2006/relationships/hyperlink" Target="http://www.nevo.co.il/law/5227/62.2" TargetMode="External"/><Relationship Id="rId38" Type="http://schemas.openxmlformats.org/officeDocument/2006/relationships/hyperlink" Target="http://www.nevo.co.il/case/5878682" TargetMode="External"/><Relationship Id="rId46" Type="http://schemas.openxmlformats.org/officeDocument/2006/relationships/hyperlink" Target="http://www.nevo.co.il/case/26978072" TargetMode="External"/><Relationship Id="rId20" Type="http://schemas.openxmlformats.org/officeDocument/2006/relationships/hyperlink" Target="http://www.nevo.co.il/case/25886575" TargetMode="External"/><Relationship Id="rId41" Type="http://schemas.openxmlformats.org/officeDocument/2006/relationships/hyperlink" Target="http://www.nevo.co.il/case/26934681"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6248918" TargetMode="External"/><Relationship Id="rId28" Type="http://schemas.openxmlformats.org/officeDocument/2006/relationships/hyperlink" Target="http://www.nevo.co.il/case/23836373" TargetMode="External"/><Relationship Id="rId36" Type="http://schemas.openxmlformats.org/officeDocument/2006/relationships/hyperlink" Target="http://www.nevo.co.il/case/13093744" TargetMode="External"/><Relationship Id="rId49" Type="http://schemas.openxmlformats.org/officeDocument/2006/relationships/hyperlink" Target="http://www.nevo.co.il/case/24149324" TargetMode="External"/><Relationship Id="rId57" Type="http://schemas.openxmlformats.org/officeDocument/2006/relationships/fontTable" Target="fontTable.xml"/><Relationship Id="rId10" Type="http://schemas.openxmlformats.org/officeDocument/2006/relationships/hyperlink" Target="http://www.nevo.co.il/law/5227"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26978072"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5774</Words>
  <Characters>28875</Characters>
  <Application>Microsoft Office Word</Application>
  <DocSecurity>0</DocSecurity>
  <Lines>240</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34580</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3670135</vt:i4>
      </vt:variant>
      <vt:variant>
        <vt:i4>135</vt:i4>
      </vt:variant>
      <vt:variant>
        <vt:i4>0</vt:i4>
      </vt:variant>
      <vt:variant>
        <vt:i4>5</vt:i4>
      </vt:variant>
      <vt:variant>
        <vt:lpwstr>http://www.nevo.co.il/case/24149324</vt:lpwstr>
      </vt:variant>
      <vt:variant>
        <vt:lpwstr/>
      </vt:variant>
      <vt:variant>
        <vt:i4>3932283</vt:i4>
      </vt:variant>
      <vt:variant>
        <vt:i4>132</vt:i4>
      </vt:variant>
      <vt:variant>
        <vt:i4>0</vt:i4>
      </vt:variant>
      <vt:variant>
        <vt:i4>5</vt:i4>
      </vt:variant>
      <vt:variant>
        <vt:lpwstr>http://www.nevo.co.il/case/23850962</vt:lpwstr>
      </vt:variant>
      <vt:variant>
        <vt:lpwstr/>
      </vt:variant>
      <vt:variant>
        <vt:i4>3670135</vt:i4>
      </vt:variant>
      <vt:variant>
        <vt:i4>129</vt:i4>
      </vt:variant>
      <vt:variant>
        <vt:i4>0</vt:i4>
      </vt:variant>
      <vt:variant>
        <vt:i4>5</vt:i4>
      </vt:variant>
      <vt:variant>
        <vt:lpwstr>http://www.nevo.co.il/case/24149324</vt:lpwstr>
      </vt:variant>
      <vt:variant>
        <vt:lpwstr/>
      </vt:variant>
      <vt:variant>
        <vt:i4>3932283</vt:i4>
      </vt:variant>
      <vt:variant>
        <vt:i4>126</vt:i4>
      </vt:variant>
      <vt:variant>
        <vt:i4>0</vt:i4>
      </vt:variant>
      <vt:variant>
        <vt:i4>5</vt:i4>
      </vt:variant>
      <vt:variant>
        <vt:lpwstr>http://www.nevo.co.il/case/23850962</vt:lpwstr>
      </vt:variant>
      <vt:variant>
        <vt:lpwstr/>
      </vt:variant>
      <vt:variant>
        <vt:i4>3407989</vt:i4>
      </vt:variant>
      <vt:variant>
        <vt:i4>123</vt:i4>
      </vt:variant>
      <vt:variant>
        <vt:i4>0</vt:i4>
      </vt:variant>
      <vt:variant>
        <vt:i4>5</vt:i4>
      </vt:variant>
      <vt:variant>
        <vt:lpwstr>http://www.nevo.co.il/case/6129696</vt:lpwstr>
      </vt:variant>
      <vt:variant>
        <vt:lpwstr/>
      </vt:variant>
      <vt:variant>
        <vt:i4>3407989</vt:i4>
      </vt:variant>
      <vt:variant>
        <vt:i4>120</vt:i4>
      </vt:variant>
      <vt:variant>
        <vt:i4>0</vt:i4>
      </vt:variant>
      <vt:variant>
        <vt:i4>5</vt:i4>
      </vt:variant>
      <vt:variant>
        <vt:lpwstr>http://www.nevo.co.il/case/26978072</vt:lpwstr>
      </vt:variant>
      <vt:variant>
        <vt:lpwstr/>
      </vt:variant>
      <vt:variant>
        <vt:i4>3604604</vt:i4>
      </vt:variant>
      <vt:variant>
        <vt:i4>117</vt:i4>
      </vt:variant>
      <vt:variant>
        <vt:i4>0</vt:i4>
      </vt:variant>
      <vt:variant>
        <vt:i4>5</vt:i4>
      </vt:variant>
      <vt:variant>
        <vt:lpwstr>http://www.nevo.co.il/case/26888657</vt:lpwstr>
      </vt:variant>
      <vt:variant>
        <vt:lpwstr/>
      </vt:variant>
      <vt:variant>
        <vt:i4>3407989</vt:i4>
      </vt:variant>
      <vt:variant>
        <vt:i4>114</vt:i4>
      </vt:variant>
      <vt:variant>
        <vt:i4>0</vt:i4>
      </vt:variant>
      <vt:variant>
        <vt:i4>5</vt:i4>
      </vt:variant>
      <vt:variant>
        <vt:lpwstr>http://www.nevo.co.il/case/26978072</vt:lpwstr>
      </vt:variant>
      <vt:variant>
        <vt:lpwstr/>
      </vt:variant>
      <vt:variant>
        <vt:i4>3604604</vt:i4>
      </vt:variant>
      <vt:variant>
        <vt:i4>111</vt:i4>
      </vt:variant>
      <vt:variant>
        <vt:i4>0</vt:i4>
      </vt:variant>
      <vt:variant>
        <vt:i4>5</vt:i4>
      </vt:variant>
      <vt:variant>
        <vt:lpwstr>http://www.nevo.co.il/case/26888657</vt:lpwstr>
      </vt:variant>
      <vt:variant>
        <vt:lpwstr/>
      </vt:variant>
      <vt:variant>
        <vt:i4>3604604</vt:i4>
      </vt:variant>
      <vt:variant>
        <vt:i4>108</vt:i4>
      </vt:variant>
      <vt:variant>
        <vt:i4>0</vt:i4>
      </vt:variant>
      <vt:variant>
        <vt:i4>5</vt:i4>
      </vt:variant>
      <vt:variant>
        <vt:lpwstr>http://www.nevo.co.il/case/26888657</vt:lpwstr>
      </vt:variant>
      <vt:variant>
        <vt:lpwstr/>
      </vt:variant>
      <vt:variant>
        <vt:i4>3604599</vt:i4>
      </vt:variant>
      <vt:variant>
        <vt:i4>105</vt:i4>
      </vt:variant>
      <vt:variant>
        <vt:i4>0</vt:i4>
      </vt:variant>
      <vt:variant>
        <vt:i4>5</vt:i4>
      </vt:variant>
      <vt:variant>
        <vt:lpwstr>http://www.nevo.co.il/case/26934681</vt:lpwstr>
      </vt:variant>
      <vt:variant>
        <vt:lpwstr/>
      </vt:variant>
      <vt:variant>
        <vt:i4>3407990</vt:i4>
      </vt:variant>
      <vt:variant>
        <vt:i4>102</vt:i4>
      </vt:variant>
      <vt:variant>
        <vt:i4>0</vt:i4>
      </vt:variant>
      <vt:variant>
        <vt:i4>5</vt:i4>
      </vt:variant>
      <vt:variant>
        <vt:lpwstr>http://www.nevo.co.il/case/21771409</vt:lpwstr>
      </vt:variant>
      <vt:variant>
        <vt:lpwstr/>
      </vt:variant>
      <vt:variant>
        <vt:i4>3407987</vt:i4>
      </vt:variant>
      <vt:variant>
        <vt:i4>99</vt:i4>
      </vt:variant>
      <vt:variant>
        <vt:i4>0</vt:i4>
      </vt:variant>
      <vt:variant>
        <vt:i4>5</vt:i4>
      </vt:variant>
      <vt:variant>
        <vt:lpwstr>http://www.nevo.co.il/case/22006503</vt:lpwstr>
      </vt:variant>
      <vt:variant>
        <vt:lpwstr/>
      </vt:variant>
      <vt:variant>
        <vt:i4>3539068</vt:i4>
      </vt:variant>
      <vt:variant>
        <vt:i4>96</vt:i4>
      </vt:variant>
      <vt:variant>
        <vt:i4>0</vt:i4>
      </vt:variant>
      <vt:variant>
        <vt:i4>5</vt:i4>
      </vt:variant>
      <vt:variant>
        <vt:lpwstr>http://www.nevo.co.il/case/5878682</vt:lpwstr>
      </vt:variant>
      <vt:variant>
        <vt:lpwstr/>
      </vt:variant>
      <vt:variant>
        <vt:i4>3211379</vt:i4>
      </vt:variant>
      <vt:variant>
        <vt:i4>93</vt:i4>
      </vt:variant>
      <vt:variant>
        <vt:i4>0</vt:i4>
      </vt:variant>
      <vt:variant>
        <vt:i4>5</vt:i4>
      </vt:variant>
      <vt:variant>
        <vt:lpwstr>http://www.nevo.co.il/case/6024035</vt:lpwstr>
      </vt:variant>
      <vt:variant>
        <vt:lpwstr/>
      </vt:variant>
      <vt:variant>
        <vt:i4>3539065</vt:i4>
      </vt:variant>
      <vt:variant>
        <vt:i4>90</vt:i4>
      </vt:variant>
      <vt:variant>
        <vt:i4>0</vt:i4>
      </vt:variant>
      <vt:variant>
        <vt:i4>5</vt:i4>
      </vt:variant>
      <vt:variant>
        <vt:lpwstr>http://www.nevo.co.il/case/13093744</vt:lpwstr>
      </vt:variant>
      <vt:variant>
        <vt:lpwstr/>
      </vt:variant>
      <vt:variant>
        <vt:i4>3407987</vt:i4>
      </vt:variant>
      <vt:variant>
        <vt:i4>87</vt:i4>
      </vt:variant>
      <vt:variant>
        <vt:i4>0</vt:i4>
      </vt:variant>
      <vt:variant>
        <vt:i4>5</vt:i4>
      </vt:variant>
      <vt:variant>
        <vt:lpwstr>http://www.nevo.co.il/case/21474168</vt:lpwstr>
      </vt:variant>
      <vt:variant>
        <vt:lpwstr/>
      </vt:variant>
      <vt:variant>
        <vt:i4>8323175</vt:i4>
      </vt:variant>
      <vt:variant>
        <vt:i4>84</vt:i4>
      </vt:variant>
      <vt:variant>
        <vt:i4>0</vt:i4>
      </vt:variant>
      <vt:variant>
        <vt:i4>5</vt:i4>
      </vt:variant>
      <vt:variant>
        <vt:lpwstr>http://www.nevo.co.il/law/5227</vt:lpwstr>
      </vt:variant>
      <vt:variant>
        <vt:lpwstr/>
      </vt:variant>
      <vt:variant>
        <vt:i4>6750330</vt:i4>
      </vt:variant>
      <vt:variant>
        <vt:i4>81</vt:i4>
      </vt:variant>
      <vt:variant>
        <vt:i4>0</vt:i4>
      </vt:variant>
      <vt:variant>
        <vt:i4>5</vt:i4>
      </vt:variant>
      <vt:variant>
        <vt:lpwstr>http://www.nevo.co.il/law/5227/62.2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3145843</vt:i4>
      </vt:variant>
      <vt:variant>
        <vt:i4>72</vt:i4>
      </vt:variant>
      <vt:variant>
        <vt:i4>0</vt:i4>
      </vt:variant>
      <vt:variant>
        <vt:i4>5</vt:i4>
      </vt:variant>
      <vt:variant>
        <vt:lpwstr>http://www.nevo.co.il/case/24269595</vt:lpwstr>
      </vt:variant>
      <vt:variant>
        <vt:lpwstr/>
      </vt:variant>
      <vt:variant>
        <vt:i4>3932285</vt:i4>
      </vt:variant>
      <vt:variant>
        <vt:i4>69</vt:i4>
      </vt:variant>
      <vt:variant>
        <vt:i4>0</vt:i4>
      </vt:variant>
      <vt:variant>
        <vt:i4>5</vt:i4>
      </vt:variant>
      <vt:variant>
        <vt:lpwstr>http://www.nevo.co.il/case/25892549</vt:lpwstr>
      </vt:variant>
      <vt:variant>
        <vt:lpwstr/>
      </vt:variant>
      <vt:variant>
        <vt:i4>3866743</vt:i4>
      </vt:variant>
      <vt:variant>
        <vt:i4>66</vt:i4>
      </vt:variant>
      <vt:variant>
        <vt:i4>0</vt:i4>
      </vt:variant>
      <vt:variant>
        <vt:i4>5</vt:i4>
      </vt:variant>
      <vt:variant>
        <vt:lpwstr>http://www.nevo.co.il/case/23836373</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3407993</vt:i4>
      </vt:variant>
      <vt:variant>
        <vt:i4>57</vt:i4>
      </vt:variant>
      <vt:variant>
        <vt:i4>0</vt:i4>
      </vt:variant>
      <vt:variant>
        <vt:i4>5</vt:i4>
      </vt:variant>
      <vt:variant>
        <vt:lpwstr>http://www.nevo.co.il/case/5748124</vt:lpwstr>
      </vt:variant>
      <vt:variant>
        <vt:lpwstr/>
      </vt:variant>
      <vt:variant>
        <vt:i4>3407993</vt:i4>
      </vt:variant>
      <vt:variant>
        <vt:i4>54</vt:i4>
      </vt:variant>
      <vt:variant>
        <vt:i4>0</vt:i4>
      </vt:variant>
      <vt:variant>
        <vt:i4>5</vt:i4>
      </vt:variant>
      <vt:variant>
        <vt:lpwstr>http://www.nevo.co.il/case/5748124</vt:lpwstr>
      </vt:variant>
      <vt:variant>
        <vt:lpwstr/>
      </vt:variant>
      <vt:variant>
        <vt:i4>3342463</vt:i4>
      </vt:variant>
      <vt:variant>
        <vt:i4>51</vt:i4>
      </vt:variant>
      <vt:variant>
        <vt:i4>0</vt:i4>
      </vt:variant>
      <vt:variant>
        <vt:i4>5</vt:i4>
      </vt:variant>
      <vt:variant>
        <vt:lpwstr>http://www.nevo.co.il/case/6248918</vt:lpwstr>
      </vt:variant>
      <vt:variant>
        <vt:lpwstr/>
      </vt:variant>
      <vt:variant>
        <vt:i4>3342457</vt:i4>
      </vt:variant>
      <vt:variant>
        <vt:i4>48</vt:i4>
      </vt:variant>
      <vt:variant>
        <vt:i4>0</vt:i4>
      </vt:variant>
      <vt:variant>
        <vt:i4>5</vt:i4>
      </vt:variant>
      <vt:variant>
        <vt:lpwstr>http://www.nevo.co.il/case/5762686</vt:lpwstr>
      </vt:variant>
      <vt:variant>
        <vt:lpwstr/>
      </vt:variant>
      <vt:variant>
        <vt:i4>3342451</vt:i4>
      </vt:variant>
      <vt:variant>
        <vt:i4>45</vt:i4>
      </vt:variant>
      <vt:variant>
        <vt:i4>0</vt:i4>
      </vt:variant>
      <vt:variant>
        <vt:i4>5</vt:i4>
      </vt:variant>
      <vt:variant>
        <vt:lpwstr>http://www.nevo.co.il/case/5601503</vt:lpwstr>
      </vt:variant>
      <vt:variant>
        <vt:lpwstr/>
      </vt:variant>
      <vt:variant>
        <vt:i4>3866748</vt:i4>
      </vt:variant>
      <vt:variant>
        <vt:i4>42</vt:i4>
      </vt:variant>
      <vt:variant>
        <vt:i4>0</vt:i4>
      </vt:variant>
      <vt:variant>
        <vt:i4>5</vt:i4>
      </vt:variant>
      <vt:variant>
        <vt:lpwstr>http://www.nevo.co.il/case/25886575</vt:lpwstr>
      </vt:variant>
      <vt:variant>
        <vt:lpwstr/>
      </vt:variant>
      <vt:variant>
        <vt:i4>3604596</vt:i4>
      </vt:variant>
      <vt:variant>
        <vt:i4>39</vt:i4>
      </vt:variant>
      <vt:variant>
        <vt:i4>0</vt:i4>
      </vt:variant>
      <vt:variant>
        <vt:i4>5</vt:i4>
      </vt:variant>
      <vt:variant>
        <vt:lpwstr>http://www.nevo.co.il/case/27502726</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7995492</vt:i4>
      </vt:variant>
      <vt:variant>
        <vt:i4>33</vt:i4>
      </vt:variant>
      <vt:variant>
        <vt:i4>0</vt:i4>
      </vt:variant>
      <vt:variant>
        <vt:i4>5</vt:i4>
      </vt:variant>
      <vt:variant>
        <vt:lpwstr>http://www.nevo.co.il/law/70301</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6750330</vt:i4>
      </vt:variant>
      <vt:variant>
        <vt:i4>15</vt:i4>
      </vt:variant>
      <vt:variant>
        <vt:i4>0</vt:i4>
      </vt:variant>
      <vt:variant>
        <vt:i4>5</vt:i4>
      </vt:variant>
      <vt:variant>
        <vt:lpwstr>http://www.nevo.co.il/law/5227/62.2</vt:lpwstr>
      </vt:variant>
      <vt:variant>
        <vt:lpwstr/>
      </vt:variant>
      <vt:variant>
        <vt:i4>8323175</vt:i4>
      </vt:variant>
      <vt:variant>
        <vt:i4>12</vt:i4>
      </vt:variant>
      <vt:variant>
        <vt:i4>0</vt:i4>
      </vt:variant>
      <vt:variant>
        <vt:i4>5</vt:i4>
      </vt:variant>
      <vt:variant>
        <vt:lpwstr>http://www.nevo.co.il/law/5227</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32227</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אברהם קריף;עידן קריף;אמיר שוואהנה;ויסאם שוואהנה</vt:lpwstr>
  </property>
  <property fmtid="{D5CDD505-2E9C-101B-9397-08002B2CF9AE}" pid="10" name="LAWYER">
    <vt:lpwstr>יריב צרי;אפרת צרפתי;מירב מזרחי;רן שטרצר;הילה טל</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20210811</vt:lpwstr>
  </property>
  <property fmtid="{D5CDD505-2E9C-101B-9397-08002B2CF9AE}" pid="14" name="TYPE_N_DATE">
    <vt:lpwstr>39020210811</vt:lpwstr>
  </property>
  <property fmtid="{D5CDD505-2E9C-101B-9397-08002B2CF9AE}" pid="15" name="WORDNUMPAGES">
    <vt:lpwstr>19</vt:lpwstr>
  </property>
  <property fmtid="{D5CDD505-2E9C-101B-9397-08002B2CF9AE}" pid="16" name="TYPE_ABS_DATE">
    <vt:lpwstr>390020210811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27502726;25886575;5601503;5762686;6248918;5748124:2;6473037:2;23836373;25892549;24269595;21474168;13093744;6024035;5878682;22006503;21771409;26934681;26888657:3;26978072:2;6129696;23850962:2;24149324:2</vt:lpwstr>
  </property>
  <property fmtid="{D5CDD505-2E9C-101B-9397-08002B2CF9AE}" pid="36" name="LAWLISTTMP1">
    <vt:lpwstr>70301/144.b:2;144.b2:2;031</vt:lpwstr>
  </property>
  <property fmtid="{D5CDD505-2E9C-101B-9397-08002B2CF9AE}" pid="37" name="LAWLISTTMP2">
    <vt:lpwstr>5227/062.2</vt:lpwstr>
  </property>
</Properties>
</file>