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C5B0E" w:rsidRPr="00821875" w14:paraId="0C7C49D3" w14:textId="77777777" w:rsidTr="003C5957">
        <w:trPr>
          <w:trHeight w:hRule="exact" w:val="418"/>
          <w:jc w:val="center"/>
        </w:trPr>
        <w:tc>
          <w:tcPr>
            <w:tcW w:w="8721" w:type="dxa"/>
            <w:gridSpan w:val="2"/>
          </w:tcPr>
          <w:p w14:paraId="6F4A3265" w14:textId="77777777" w:rsidR="008C5B0E" w:rsidRPr="00821875" w:rsidRDefault="008C5B0E" w:rsidP="00AD7EFE">
            <w:pPr>
              <w:pStyle w:val="a3"/>
              <w:jc w:val="center"/>
              <w:rPr>
                <w:rFonts w:ascii="Tahoma" w:hAnsi="Tahoma" w:cs="Tahoma"/>
                <w:color w:val="000080"/>
                <w:rtl/>
              </w:rPr>
            </w:pPr>
            <w:bookmarkStart w:id="0" w:name="LastJudge"/>
            <w:r w:rsidRPr="00821875">
              <w:rPr>
                <w:rFonts w:ascii="Tahoma" w:hAnsi="Tahoma" w:cs="Tahoma"/>
                <w:b/>
                <w:bCs/>
                <w:color w:val="000080"/>
                <w:rtl/>
              </w:rPr>
              <w:t>בית המשפט המחוזי בירושלים</w:t>
            </w:r>
          </w:p>
        </w:tc>
      </w:tr>
      <w:tr w:rsidR="008C5B0E" w:rsidRPr="00821875" w14:paraId="52B55AEE" w14:textId="77777777" w:rsidTr="003C5957">
        <w:trPr>
          <w:trHeight w:val="337"/>
          <w:jc w:val="center"/>
        </w:trPr>
        <w:tc>
          <w:tcPr>
            <w:tcW w:w="5060" w:type="dxa"/>
          </w:tcPr>
          <w:p w14:paraId="1728E451" w14:textId="77777777" w:rsidR="008C5B0E" w:rsidRPr="00821875" w:rsidRDefault="008C5B0E" w:rsidP="00AD7EFE">
            <w:pPr>
              <w:rPr>
                <w:rFonts w:cs="FrankRuehl"/>
                <w:sz w:val="28"/>
                <w:szCs w:val="28"/>
                <w:rtl/>
              </w:rPr>
            </w:pPr>
            <w:r w:rsidRPr="00821875">
              <w:rPr>
                <w:rFonts w:cs="FrankRuehl"/>
                <w:sz w:val="28"/>
                <w:szCs w:val="28"/>
                <w:rtl/>
              </w:rPr>
              <w:t>ת"פ</w:t>
            </w:r>
            <w:r w:rsidRPr="00821875">
              <w:rPr>
                <w:rFonts w:cs="FrankRuehl" w:hint="cs"/>
                <w:sz w:val="28"/>
                <w:szCs w:val="28"/>
                <w:rtl/>
              </w:rPr>
              <w:t xml:space="preserve"> </w:t>
            </w:r>
            <w:r w:rsidRPr="00821875">
              <w:rPr>
                <w:rFonts w:cs="FrankRuehl"/>
                <w:sz w:val="28"/>
                <w:szCs w:val="28"/>
                <w:rtl/>
              </w:rPr>
              <w:t>52077-12-20</w:t>
            </w:r>
            <w:r w:rsidRPr="00821875">
              <w:rPr>
                <w:rFonts w:cs="FrankRuehl" w:hint="cs"/>
                <w:sz w:val="28"/>
                <w:szCs w:val="28"/>
                <w:rtl/>
              </w:rPr>
              <w:t xml:space="preserve"> </w:t>
            </w:r>
            <w:r w:rsidRPr="00821875">
              <w:rPr>
                <w:rFonts w:cs="FrankRuehl"/>
                <w:sz w:val="28"/>
                <w:szCs w:val="28"/>
                <w:rtl/>
              </w:rPr>
              <w:t>מדינת ישראל נ' קואסמה(עציר)</w:t>
            </w:r>
          </w:p>
          <w:p w14:paraId="16CBC7E7" w14:textId="77777777" w:rsidR="008C5B0E" w:rsidRPr="00821875" w:rsidRDefault="008C5B0E" w:rsidP="00AD7EFE">
            <w:pPr>
              <w:pStyle w:val="a3"/>
              <w:rPr>
                <w:rFonts w:cs="FrankRuehl"/>
                <w:sz w:val="12"/>
                <w:szCs w:val="12"/>
                <w:rtl/>
              </w:rPr>
            </w:pPr>
          </w:p>
        </w:tc>
        <w:tc>
          <w:tcPr>
            <w:tcW w:w="3661" w:type="dxa"/>
          </w:tcPr>
          <w:p w14:paraId="22C09F8B" w14:textId="77777777" w:rsidR="008C5B0E" w:rsidRPr="00821875" w:rsidRDefault="008C5B0E" w:rsidP="00AD7EFE">
            <w:pPr>
              <w:pStyle w:val="a3"/>
              <w:jc w:val="right"/>
              <w:rPr>
                <w:rFonts w:cs="FrankRuehl"/>
                <w:sz w:val="28"/>
                <w:szCs w:val="28"/>
                <w:rtl/>
              </w:rPr>
            </w:pPr>
          </w:p>
        </w:tc>
      </w:tr>
    </w:tbl>
    <w:p w14:paraId="126E4896" w14:textId="77777777" w:rsidR="008C5B0E" w:rsidRPr="00821875" w:rsidRDefault="008C5B0E" w:rsidP="008C5B0E">
      <w:pPr>
        <w:pStyle w:val="a3"/>
        <w:rPr>
          <w:sz w:val="2"/>
          <w:szCs w:val="2"/>
          <w:rtl/>
        </w:rPr>
      </w:pPr>
      <w:r w:rsidRPr="00821875">
        <w:rPr>
          <w:rFonts w:hint="cs"/>
          <w:rtl/>
        </w:rPr>
        <w:t xml:space="preserve"> </w:t>
      </w:r>
    </w:p>
    <w:p w14:paraId="2BE35A17" w14:textId="77777777" w:rsidR="008C5B0E" w:rsidRPr="00821875" w:rsidRDefault="008C5B0E" w:rsidP="008C5B0E">
      <w:pPr>
        <w:rPr>
          <w:rtl/>
        </w:rPr>
      </w:pPr>
    </w:p>
    <w:p w14:paraId="4C03F5A7" w14:textId="77777777" w:rsidR="008C5B0E" w:rsidRPr="00821875" w:rsidRDefault="008C5B0E" w:rsidP="008C5B0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2"/>
        <w:gridCol w:w="3399"/>
      </w:tblGrid>
      <w:tr w:rsidR="008C5B0E" w:rsidRPr="00821875" w14:paraId="667D0B9A" w14:textId="77777777" w:rsidTr="008C5B0E">
        <w:trPr>
          <w:trHeight w:val="295"/>
          <w:jc w:val="center"/>
        </w:trPr>
        <w:tc>
          <w:tcPr>
            <w:tcW w:w="923" w:type="dxa"/>
            <w:tcBorders>
              <w:top w:val="nil"/>
              <w:left w:val="nil"/>
              <w:bottom w:val="nil"/>
              <w:right w:val="nil"/>
            </w:tcBorders>
            <w:shd w:val="clear" w:color="auto" w:fill="auto"/>
          </w:tcPr>
          <w:p w14:paraId="4EF3E494" w14:textId="77777777" w:rsidR="008C5B0E" w:rsidRPr="00821875" w:rsidRDefault="008C5B0E" w:rsidP="008C5B0E">
            <w:pPr>
              <w:jc w:val="both"/>
              <w:rPr>
                <w:rFonts w:ascii="David" w:hAnsi="David"/>
                <w:b/>
                <w:bCs/>
                <w:sz w:val="26"/>
                <w:szCs w:val="26"/>
              </w:rPr>
            </w:pPr>
            <w:r w:rsidRPr="00821875">
              <w:rPr>
                <w:rFonts w:ascii="David" w:hAnsi="David"/>
                <w:b/>
                <w:bCs/>
                <w:sz w:val="26"/>
                <w:szCs w:val="26"/>
                <w:rtl/>
              </w:rPr>
              <w:t xml:space="preserve">לפני </w:t>
            </w:r>
          </w:p>
        </w:tc>
        <w:tc>
          <w:tcPr>
            <w:tcW w:w="7897" w:type="dxa"/>
            <w:gridSpan w:val="3"/>
            <w:tcBorders>
              <w:top w:val="nil"/>
              <w:left w:val="nil"/>
              <w:bottom w:val="nil"/>
              <w:right w:val="nil"/>
            </w:tcBorders>
            <w:shd w:val="clear" w:color="auto" w:fill="auto"/>
          </w:tcPr>
          <w:p w14:paraId="7D94E498" w14:textId="77777777" w:rsidR="008C5B0E" w:rsidRPr="00821875" w:rsidRDefault="008C5B0E" w:rsidP="00AD7EFE">
            <w:pPr>
              <w:rPr>
                <w:rFonts w:ascii="David" w:hAnsi="David"/>
                <w:b/>
                <w:bCs/>
                <w:sz w:val="26"/>
                <w:szCs w:val="26"/>
              </w:rPr>
            </w:pPr>
            <w:r w:rsidRPr="00821875">
              <w:rPr>
                <w:rFonts w:ascii="David" w:hAnsi="David"/>
                <w:b/>
                <w:bCs/>
                <w:sz w:val="26"/>
                <w:szCs w:val="26"/>
                <w:rtl/>
              </w:rPr>
              <w:t>כבוד השופטת  חנה מרים לומפ</w:t>
            </w:r>
          </w:p>
          <w:p w14:paraId="54128B76" w14:textId="77777777" w:rsidR="008C5B0E" w:rsidRPr="00821875" w:rsidRDefault="008C5B0E" w:rsidP="008C5B0E">
            <w:pPr>
              <w:jc w:val="both"/>
              <w:rPr>
                <w:rFonts w:ascii="David" w:hAnsi="David"/>
                <w:b/>
                <w:bCs/>
                <w:sz w:val="26"/>
                <w:szCs w:val="26"/>
                <w:rtl/>
              </w:rPr>
            </w:pPr>
          </w:p>
        </w:tc>
      </w:tr>
      <w:tr w:rsidR="008C5B0E" w:rsidRPr="00821875" w14:paraId="3C4D2BA8" w14:textId="77777777" w:rsidTr="008C5B0E">
        <w:trPr>
          <w:trHeight w:val="355"/>
          <w:jc w:val="center"/>
        </w:trPr>
        <w:tc>
          <w:tcPr>
            <w:tcW w:w="923" w:type="dxa"/>
            <w:tcBorders>
              <w:top w:val="nil"/>
              <w:left w:val="nil"/>
              <w:bottom w:val="nil"/>
              <w:right w:val="nil"/>
            </w:tcBorders>
            <w:shd w:val="clear" w:color="auto" w:fill="auto"/>
          </w:tcPr>
          <w:p w14:paraId="6632F5B3" w14:textId="77777777" w:rsidR="008C5B0E" w:rsidRPr="00821875" w:rsidRDefault="008C5B0E" w:rsidP="008C5B0E">
            <w:pPr>
              <w:jc w:val="both"/>
              <w:rPr>
                <w:rFonts w:ascii="David" w:hAnsi="David"/>
                <w:b/>
                <w:bCs/>
                <w:sz w:val="26"/>
                <w:szCs w:val="26"/>
              </w:rPr>
            </w:pPr>
            <w:bookmarkStart w:id="1" w:name="FirstAppellant"/>
            <w:r w:rsidRPr="00821875">
              <w:rPr>
                <w:rFonts w:ascii="David" w:hAnsi="David"/>
                <w:b/>
                <w:bCs/>
                <w:sz w:val="26"/>
                <w:szCs w:val="26"/>
                <w:rtl/>
              </w:rPr>
              <w:t>בעניין:</w:t>
            </w:r>
          </w:p>
        </w:tc>
        <w:tc>
          <w:tcPr>
            <w:tcW w:w="4126" w:type="dxa"/>
            <w:tcBorders>
              <w:top w:val="nil"/>
              <w:left w:val="nil"/>
              <w:bottom w:val="nil"/>
              <w:right w:val="nil"/>
            </w:tcBorders>
            <w:shd w:val="clear" w:color="auto" w:fill="auto"/>
          </w:tcPr>
          <w:p w14:paraId="4C08BD4D" w14:textId="77777777" w:rsidR="008C5B0E" w:rsidRPr="00821875" w:rsidRDefault="008C5B0E" w:rsidP="00AD7EFE">
            <w:pPr>
              <w:rPr>
                <w:rFonts w:ascii="David" w:hAnsi="David"/>
                <w:b/>
                <w:bCs/>
                <w:sz w:val="26"/>
                <w:szCs w:val="26"/>
              </w:rPr>
            </w:pPr>
            <w:r w:rsidRPr="00821875">
              <w:rPr>
                <w:rFonts w:ascii="David" w:hAnsi="David"/>
                <w:b/>
                <w:bCs/>
                <w:sz w:val="26"/>
                <w:szCs w:val="26"/>
                <w:rtl/>
              </w:rPr>
              <w:t>מדינת ישראל</w:t>
            </w:r>
          </w:p>
        </w:tc>
        <w:tc>
          <w:tcPr>
            <w:tcW w:w="3771" w:type="dxa"/>
            <w:gridSpan w:val="2"/>
            <w:tcBorders>
              <w:top w:val="nil"/>
              <w:left w:val="nil"/>
              <w:bottom w:val="nil"/>
              <w:right w:val="nil"/>
            </w:tcBorders>
            <w:shd w:val="clear" w:color="auto" w:fill="auto"/>
          </w:tcPr>
          <w:p w14:paraId="065314AF" w14:textId="77777777" w:rsidR="008C5B0E" w:rsidRPr="00821875" w:rsidRDefault="008C5B0E" w:rsidP="008C5B0E">
            <w:pPr>
              <w:jc w:val="both"/>
              <w:rPr>
                <w:rFonts w:ascii="David" w:hAnsi="David"/>
                <w:b/>
                <w:bCs/>
                <w:sz w:val="26"/>
                <w:szCs w:val="26"/>
              </w:rPr>
            </w:pPr>
          </w:p>
        </w:tc>
      </w:tr>
      <w:tr w:rsidR="008C5B0E" w:rsidRPr="00821875" w14:paraId="16318E35" w14:textId="77777777" w:rsidTr="008C5B0E">
        <w:trPr>
          <w:trHeight w:val="355"/>
          <w:jc w:val="center"/>
        </w:trPr>
        <w:tc>
          <w:tcPr>
            <w:tcW w:w="923" w:type="dxa"/>
            <w:tcBorders>
              <w:top w:val="nil"/>
              <w:left w:val="nil"/>
              <w:bottom w:val="nil"/>
              <w:right w:val="nil"/>
            </w:tcBorders>
            <w:shd w:val="clear" w:color="auto" w:fill="auto"/>
          </w:tcPr>
          <w:p w14:paraId="77909AB4" w14:textId="77777777" w:rsidR="008C5B0E" w:rsidRPr="00821875" w:rsidRDefault="008C5B0E" w:rsidP="008C5B0E">
            <w:pPr>
              <w:jc w:val="both"/>
              <w:rPr>
                <w:rFonts w:ascii="David" w:hAnsi="David"/>
                <w:sz w:val="26"/>
                <w:szCs w:val="26"/>
              </w:rPr>
            </w:pPr>
            <w:bookmarkStart w:id="2" w:name="FirstLawyer"/>
            <w:bookmarkEnd w:id="1"/>
          </w:p>
        </w:tc>
        <w:tc>
          <w:tcPr>
            <w:tcW w:w="4498" w:type="dxa"/>
            <w:gridSpan w:val="2"/>
            <w:tcBorders>
              <w:top w:val="nil"/>
              <w:left w:val="nil"/>
              <w:bottom w:val="nil"/>
              <w:right w:val="nil"/>
            </w:tcBorders>
            <w:shd w:val="clear" w:color="auto" w:fill="auto"/>
          </w:tcPr>
          <w:p w14:paraId="018BE0F5" w14:textId="77777777" w:rsidR="008C5B0E" w:rsidRPr="00821875" w:rsidRDefault="008C5B0E" w:rsidP="008C5B0E">
            <w:pPr>
              <w:jc w:val="both"/>
              <w:rPr>
                <w:rFonts w:ascii="David" w:hAnsi="David"/>
                <w:sz w:val="26"/>
                <w:szCs w:val="26"/>
                <w:rtl/>
              </w:rPr>
            </w:pPr>
            <w:r w:rsidRPr="00821875">
              <w:rPr>
                <w:rFonts w:ascii="David" w:hAnsi="David"/>
                <w:sz w:val="26"/>
                <w:szCs w:val="26"/>
                <w:rtl/>
              </w:rPr>
              <w:t>באמצעות פרקליטות מחוז ירושלים (פלילי)</w:t>
            </w:r>
          </w:p>
          <w:p w14:paraId="6E41CA54" w14:textId="77777777" w:rsidR="008C5B0E" w:rsidRPr="00821875" w:rsidRDefault="008C5B0E" w:rsidP="008C5B0E">
            <w:pPr>
              <w:jc w:val="both"/>
              <w:rPr>
                <w:rFonts w:ascii="David" w:hAnsi="David"/>
                <w:sz w:val="26"/>
                <w:szCs w:val="26"/>
                <w:rtl/>
              </w:rPr>
            </w:pPr>
            <w:r w:rsidRPr="00821875">
              <w:rPr>
                <w:rFonts w:ascii="David" w:hAnsi="David"/>
                <w:sz w:val="26"/>
                <w:szCs w:val="26"/>
                <w:rtl/>
              </w:rPr>
              <w:t xml:space="preserve">על ידי ב"כ עו"ד </w:t>
            </w:r>
            <w:r w:rsidRPr="00821875">
              <w:rPr>
                <w:rFonts w:ascii="David" w:hAnsi="David" w:hint="cs"/>
                <w:sz w:val="26"/>
                <w:szCs w:val="26"/>
                <w:rtl/>
              </w:rPr>
              <w:t>עפרי מלצר</w:t>
            </w:r>
          </w:p>
        </w:tc>
        <w:tc>
          <w:tcPr>
            <w:tcW w:w="3399" w:type="dxa"/>
            <w:tcBorders>
              <w:top w:val="nil"/>
              <w:left w:val="nil"/>
              <w:bottom w:val="nil"/>
              <w:right w:val="nil"/>
            </w:tcBorders>
            <w:shd w:val="clear" w:color="auto" w:fill="auto"/>
          </w:tcPr>
          <w:p w14:paraId="6CFBE29D" w14:textId="77777777" w:rsidR="008C5B0E" w:rsidRPr="00821875" w:rsidRDefault="008C5B0E" w:rsidP="008C5B0E">
            <w:pPr>
              <w:jc w:val="right"/>
              <w:rPr>
                <w:rFonts w:ascii="David" w:hAnsi="David"/>
                <w:b/>
                <w:bCs/>
                <w:sz w:val="26"/>
                <w:szCs w:val="26"/>
                <w:rtl/>
              </w:rPr>
            </w:pPr>
            <w:r w:rsidRPr="00821875">
              <w:rPr>
                <w:rFonts w:ascii="David" w:hAnsi="David"/>
                <w:b/>
                <w:bCs/>
                <w:sz w:val="26"/>
                <w:szCs w:val="26"/>
                <w:rtl/>
              </w:rPr>
              <w:t>המאשימה</w:t>
            </w:r>
          </w:p>
        </w:tc>
      </w:tr>
      <w:bookmarkEnd w:id="2"/>
      <w:tr w:rsidR="008C5B0E" w:rsidRPr="00821875" w14:paraId="215A5B8F" w14:textId="77777777" w:rsidTr="008C5B0E">
        <w:trPr>
          <w:trHeight w:val="355"/>
          <w:jc w:val="center"/>
        </w:trPr>
        <w:tc>
          <w:tcPr>
            <w:tcW w:w="923" w:type="dxa"/>
            <w:tcBorders>
              <w:top w:val="nil"/>
              <w:left w:val="nil"/>
              <w:bottom w:val="nil"/>
              <w:right w:val="nil"/>
            </w:tcBorders>
            <w:shd w:val="clear" w:color="auto" w:fill="auto"/>
          </w:tcPr>
          <w:p w14:paraId="062953C2" w14:textId="77777777" w:rsidR="008C5B0E" w:rsidRPr="00821875" w:rsidRDefault="008C5B0E" w:rsidP="008C5B0E">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7A7EFE68" w14:textId="77777777" w:rsidR="008C5B0E" w:rsidRPr="00821875" w:rsidRDefault="008C5B0E" w:rsidP="008C5B0E">
            <w:pPr>
              <w:jc w:val="center"/>
              <w:rPr>
                <w:rFonts w:ascii="David" w:hAnsi="David"/>
                <w:b/>
                <w:bCs/>
                <w:rtl/>
              </w:rPr>
            </w:pPr>
          </w:p>
          <w:p w14:paraId="74F2E02D" w14:textId="77777777" w:rsidR="008C5B0E" w:rsidRPr="00821875" w:rsidRDefault="008C5B0E" w:rsidP="008C5B0E">
            <w:pPr>
              <w:jc w:val="center"/>
              <w:rPr>
                <w:rFonts w:ascii="David" w:hAnsi="David"/>
                <w:b/>
                <w:bCs/>
                <w:sz w:val="26"/>
                <w:szCs w:val="26"/>
                <w:rtl/>
              </w:rPr>
            </w:pPr>
            <w:r w:rsidRPr="00821875">
              <w:rPr>
                <w:rFonts w:ascii="David" w:hAnsi="David"/>
                <w:b/>
                <w:bCs/>
                <w:sz w:val="26"/>
                <w:szCs w:val="26"/>
                <w:rtl/>
              </w:rPr>
              <w:t>נגד</w:t>
            </w:r>
          </w:p>
          <w:p w14:paraId="248F1D0E" w14:textId="77777777" w:rsidR="008C5B0E" w:rsidRPr="00821875" w:rsidRDefault="008C5B0E" w:rsidP="008C5B0E">
            <w:pPr>
              <w:jc w:val="both"/>
              <w:rPr>
                <w:rFonts w:ascii="David" w:hAnsi="David"/>
                <w:rtl/>
              </w:rPr>
            </w:pPr>
          </w:p>
        </w:tc>
      </w:tr>
      <w:tr w:rsidR="008C5B0E" w:rsidRPr="00821875" w14:paraId="3FC466C8" w14:textId="77777777" w:rsidTr="008C5B0E">
        <w:trPr>
          <w:trHeight w:val="355"/>
          <w:jc w:val="center"/>
        </w:trPr>
        <w:tc>
          <w:tcPr>
            <w:tcW w:w="923" w:type="dxa"/>
            <w:tcBorders>
              <w:top w:val="nil"/>
              <w:left w:val="nil"/>
              <w:bottom w:val="nil"/>
              <w:right w:val="nil"/>
            </w:tcBorders>
            <w:shd w:val="clear" w:color="auto" w:fill="auto"/>
          </w:tcPr>
          <w:p w14:paraId="22773CA4" w14:textId="77777777" w:rsidR="008C5B0E" w:rsidRPr="00821875" w:rsidRDefault="008C5B0E" w:rsidP="00AD7EFE">
            <w:pPr>
              <w:rPr>
                <w:rFonts w:ascii="David" w:hAnsi="David"/>
                <w:sz w:val="26"/>
                <w:szCs w:val="26"/>
              </w:rPr>
            </w:pPr>
          </w:p>
        </w:tc>
        <w:tc>
          <w:tcPr>
            <w:tcW w:w="4126" w:type="dxa"/>
            <w:tcBorders>
              <w:top w:val="nil"/>
              <w:left w:val="nil"/>
              <w:bottom w:val="nil"/>
              <w:right w:val="nil"/>
            </w:tcBorders>
            <w:shd w:val="clear" w:color="auto" w:fill="auto"/>
          </w:tcPr>
          <w:p w14:paraId="535E2230" w14:textId="77777777" w:rsidR="008C5B0E" w:rsidRPr="00821875" w:rsidRDefault="008C5B0E" w:rsidP="00AD7EFE">
            <w:pPr>
              <w:rPr>
                <w:rFonts w:ascii="David" w:hAnsi="David"/>
                <w:sz w:val="26"/>
                <w:szCs w:val="26"/>
                <w:rtl/>
              </w:rPr>
            </w:pPr>
            <w:r w:rsidRPr="00821875">
              <w:rPr>
                <w:rFonts w:ascii="David" w:hAnsi="David" w:hint="cs"/>
                <w:b/>
                <w:bCs/>
                <w:sz w:val="26"/>
                <w:szCs w:val="26"/>
                <w:rtl/>
              </w:rPr>
              <w:t>איבראהים קואסמה</w:t>
            </w:r>
          </w:p>
        </w:tc>
        <w:tc>
          <w:tcPr>
            <w:tcW w:w="3771" w:type="dxa"/>
            <w:gridSpan w:val="2"/>
            <w:tcBorders>
              <w:top w:val="nil"/>
              <w:left w:val="nil"/>
              <w:bottom w:val="nil"/>
              <w:right w:val="nil"/>
            </w:tcBorders>
            <w:shd w:val="clear" w:color="auto" w:fill="auto"/>
          </w:tcPr>
          <w:p w14:paraId="5D5277A2" w14:textId="77777777" w:rsidR="008C5B0E" w:rsidRPr="00821875" w:rsidRDefault="008C5B0E" w:rsidP="008C5B0E">
            <w:pPr>
              <w:jc w:val="right"/>
              <w:rPr>
                <w:rFonts w:ascii="David" w:hAnsi="David"/>
                <w:sz w:val="26"/>
                <w:szCs w:val="26"/>
                <w:rtl/>
              </w:rPr>
            </w:pPr>
          </w:p>
        </w:tc>
      </w:tr>
      <w:tr w:rsidR="008C5B0E" w:rsidRPr="00821875" w14:paraId="6C26C3C2" w14:textId="77777777" w:rsidTr="008C5B0E">
        <w:trPr>
          <w:trHeight w:val="355"/>
          <w:jc w:val="center"/>
        </w:trPr>
        <w:tc>
          <w:tcPr>
            <w:tcW w:w="923" w:type="dxa"/>
            <w:tcBorders>
              <w:top w:val="nil"/>
              <w:left w:val="nil"/>
              <w:bottom w:val="nil"/>
              <w:right w:val="nil"/>
            </w:tcBorders>
            <w:shd w:val="clear" w:color="auto" w:fill="auto"/>
          </w:tcPr>
          <w:p w14:paraId="6CA7D3D4" w14:textId="77777777" w:rsidR="008C5B0E" w:rsidRPr="00821875" w:rsidRDefault="008C5B0E" w:rsidP="008C5B0E">
            <w:pPr>
              <w:jc w:val="both"/>
              <w:rPr>
                <w:rFonts w:ascii="David" w:hAnsi="David"/>
                <w:sz w:val="26"/>
                <w:szCs w:val="26"/>
              </w:rPr>
            </w:pPr>
          </w:p>
        </w:tc>
        <w:tc>
          <w:tcPr>
            <w:tcW w:w="4126" w:type="dxa"/>
            <w:tcBorders>
              <w:top w:val="nil"/>
              <w:left w:val="nil"/>
              <w:bottom w:val="nil"/>
              <w:right w:val="nil"/>
            </w:tcBorders>
            <w:shd w:val="clear" w:color="auto" w:fill="auto"/>
          </w:tcPr>
          <w:p w14:paraId="7D766FA9" w14:textId="77777777" w:rsidR="008C5B0E" w:rsidRPr="00821875" w:rsidRDefault="008C5B0E" w:rsidP="008C5B0E">
            <w:pPr>
              <w:jc w:val="both"/>
              <w:rPr>
                <w:rFonts w:ascii="David" w:hAnsi="David"/>
                <w:sz w:val="26"/>
                <w:szCs w:val="26"/>
                <w:rtl/>
              </w:rPr>
            </w:pPr>
            <w:r w:rsidRPr="00821875">
              <w:rPr>
                <w:rFonts w:ascii="David" w:hAnsi="David"/>
                <w:sz w:val="26"/>
                <w:szCs w:val="26"/>
                <w:rtl/>
              </w:rPr>
              <w:t xml:space="preserve">על ידי ב"כ עו"ד </w:t>
            </w:r>
            <w:r w:rsidRPr="00821875">
              <w:rPr>
                <w:rFonts w:ascii="David" w:hAnsi="David" w:hint="cs"/>
                <w:sz w:val="26"/>
                <w:szCs w:val="26"/>
                <w:rtl/>
              </w:rPr>
              <w:t>ד"ר סאהר עלי</w:t>
            </w:r>
          </w:p>
        </w:tc>
        <w:tc>
          <w:tcPr>
            <w:tcW w:w="3771" w:type="dxa"/>
            <w:gridSpan w:val="2"/>
            <w:tcBorders>
              <w:top w:val="nil"/>
              <w:left w:val="nil"/>
              <w:bottom w:val="nil"/>
              <w:right w:val="nil"/>
            </w:tcBorders>
            <w:shd w:val="clear" w:color="auto" w:fill="auto"/>
          </w:tcPr>
          <w:p w14:paraId="43A6AC24" w14:textId="77777777" w:rsidR="008C5B0E" w:rsidRPr="00821875" w:rsidRDefault="008C5B0E" w:rsidP="008C5B0E">
            <w:pPr>
              <w:jc w:val="right"/>
              <w:rPr>
                <w:rFonts w:ascii="David" w:hAnsi="David"/>
                <w:b/>
                <w:bCs/>
                <w:sz w:val="26"/>
                <w:szCs w:val="26"/>
                <w:rtl/>
              </w:rPr>
            </w:pPr>
            <w:r w:rsidRPr="00821875">
              <w:rPr>
                <w:rFonts w:ascii="David" w:hAnsi="David"/>
                <w:b/>
                <w:bCs/>
                <w:sz w:val="26"/>
                <w:szCs w:val="26"/>
                <w:rtl/>
              </w:rPr>
              <w:t>הנאשם</w:t>
            </w:r>
          </w:p>
        </w:tc>
      </w:tr>
    </w:tbl>
    <w:p w14:paraId="2630CBC9" w14:textId="77777777" w:rsidR="005054D3" w:rsidRDefault="005054D3" w:rsidP="005054D3">
      <w:pPr>
        <w:shd w:val="clear" w:color="auto" w:fill="FFFFFF"/>
        <w:spacing w:line="360" w:lineRule="auto"/>
        <w:jc w:val="both"/>
        <w:rPr>
          <w:rFonts w:ascii="David" w:hAnsi="David"/>
          <w:rtl/>
        </w:rPr>
      </w:pPr>
      <w:bookmarkStart w:id="3" w:name="LawTable"/>
      <w:bookmarkEnd w:id="3"/>
    </w:p>
    <w:p w14:paraId="39069D7C" w14:textId="77777777" w:rsidR="005054D3" w:rsidRPr="005054D3" w:rsidRDefault="005054D3" w:rsidP="005054D3">
      <w:pPr>
        <w:shd w:val="clear" w:color="auto" w:fill="FFFFFF"/>
        <w:spacing w:before="120" w:after="120" w:line="240" w:lineRule="exact"/>
        <w:ind w:left="283" w:hanging="283"/>
        <w:jc w:val="both"/>
        <w:rPr>
          <w:rFonts w:ascii="FrankRuehl" w:hAnsi="FrankRuehl" w:cs="FrankRuehl"/>
          <w:rtl/>
        </w:rPr>
      </w:pPr>
    </w:p>
    <w:p w14:paraId="4DD4721E" w14:textId="77777777" w:rsidR="005054D3" w:rsidRPr="005054D3" w:rsidRDefault="005054D3" w:rsidP="005054D3">
      <w:pPr>
        <w:shd w:val="clear" w:color="auto" w:fill="FFFFFF"/>
        <w:spacing w:before="120" w:after="120" w:line="240" w:lineRule="exact"/>
        <w:ind w:left="283" w:hanging="283"/>
        <w:jc w:val="both"/>
        <w:rPr>
          <w:rFonts w:ascii="FrankRuehl" w:hAnsi="FrankRuehl" w:cs="FrankRuehl"/>
          <w:rtl/>
        </w:rPr>
      </w:pPr>
    </w:p>
    <w:p w14:paraId="6A2ABB18" w14:textId="77777777" w:rsidR="005054D3" w:rsidRPr="005054D3" w:rsidRDefault="005054D3" w:rsidP="005054D3">
      <w:pPr>
        <w:shd w:val="clear" w:color="auto" w:fill="FFFFFF"/>
        <w:spacing w:before="120" w:after="120" w:line="240" w:lineRule="exact"/>
        <w:ind w:left="283" w:hanging="283"/>
        <w:jc w:val="both"/>
        <w:rPr>
          <w:rFonts w:ascii="FrankRuehl" w:hAnsi="FrankRuehl" w:cs="FrankRuehl"/>
          <w:rtl/>
        </w:rPr>
      </w:pPr>
      <w:r w:rsidRPr="005054D3">
        <w:rPr>
          <w:rFonts w:ascii="FrankRuehl" w:hAnsi="FrankRuehl" w:cs="FrankRuehl"/>
          <w:rtl/>
        </w:rPr>
        <w:t xml:space="preserve">חקיקה שאוזכרה: </w:t>
      </w:r>
    </w:p>
    <w:p w14:paraId="04586B87" w14:textId="77777777" w:rsidR="005054D3" w:rsidRPr="005054D3" w:rsidRDefault="005054D3" w:rsidP="005054D3">
      <w:pPr>
        <w:shd w:val="clear" w:color="auto" w:fill="FFFFFF"/>
        <w:spacing w:before="120" w:after="120" w:line="240" w:lineRule="exact"/>
        <w:ind w:left="283" w:hanging="283"/>
        <w:jc w:val="both"/>
        <w:rPr>
          <w:rFonts w:ascii="FrankRuehl" w:hAnsi="FrankRuehl" w:cs="FrankRuehl"/>
          <w:rtl/>
        </w:rPr>
      </w:pPr>
      <w:hyperlink r:id="rId7" w:history="1">
        <w:r w:rsidRPr="005054D3">
          <w:rPr>
            <w:rFonts w:ascii="FrankRuehl" w:hAnsi="FrankRuehl" w:cs="FrankRuehl"/>
            <w:color w:val="0000FF"/>
            <w:rtl/>
          </w:rPr>
          <w:t>חוק העונשין, תשל"ז-1977</w:t>
        </w:r>
      </w:hyperlink>
      <w:r w:rsidRPr="005054D3">
        <w:rPr>
          <w:rFonts w:ascii="FrankRuehl" w:hAnsi="FrankRuehl" w:cs="FrankRuehl"/>
          <w:rtl/>
        </w:rPr>
        <w:t xml:space="preserve">: סע'  </w:t>
      </w:r>
      <w:hyperlink r:id="rId8" w:history="1">
        <w:r w:rsidRPr="005054D3">
          <w:rPr>
            <w:rFonts w:ascii="FrankRuehl" w:hAnsi="FrankRuehl" w:cs="FrankRuehl"/>
            <w:color w:val="0000FF"/>
            <w:rtl/>
          </w:rPr>
          <w:t>29</w:t>
        </w:r>
      </w:hyperlink>
      <w:r w:rsidRPr="005054D3">
        <w:rPr>
          <w:rFonts w:ascii="FrankRuehl" w:hAnsi="FrankRuehl" w:cs="FrankRuehl"/>
          <w:rtl/>
        </w:rPr>
        <w:t xml:space="preserve">, </w:t>
      </w:r>
      <w:hyperlink r:id="rId9" w:history="1">
        <w:r w:rsidRPr="005054D3">
          <w:rPr>
            <w:rFonts w:ascii="FrankRuehl" w:hAnsi="FrankRuehl" w:cs="FrankRuehl"/>
            <w:color w:val="0000FF"/>
            <w:rtl/>
          </w:rPr>
          <w:t>40ב'</w:t>
        </w:r>
      </w:hyperlink>
      <w:r w:rsidRPr="005054D3">
        <w:rPr>
          <w:rFonts w:ascii="FrankRuehl" w:hAnsi="FrankRuehl" w:cs="FrankRuehl"/>
          <w:rtl/>
        </w:rPr>
        <w:t xml:space="preserve">, </w:t>
      </w:r>
      <w:hyperlink r:id="rId10" w:history="1">
        <w:r w:rsidRPr="005054D3">
          <w:rPr>
            <w:rFonts w:ascii="FrankRuehl" w:hAnsi="FrankRuehl" w:cs="FrankRuehl"/>
            <w:color w:val="0000FF"/>
            <w:rtl/>
          </w:rPr>
          <w:t>40 ט'</w:t>
        </w:r>
      </w:hyperlink>
      <w:r w:rsidRPr="005054D3">
        <w:rPr>
          <w:rFonts w:ascii="FrankRuehl" w:hAnsi="FrankRuehl" w:cs="FrankRuehl"/>
          <w:rtl/>
        </w:rPr>
        <w:t xml:space="preserve">, </w:t>
      </w:r>
      <w:hyperlink r:id="rId11" w:history="1">
        <w:r w:rsidRPr="005054D3">
          <w:rPr>
            <w:rFonts w:ascii="FrankRuehl" w:hAnsi="FrankRuehl" w:cs="FrankRuehl"/>
            <w:color w:val="0000FF"/>
            <w:rtl/>
          </w:rPr>
          <w:t>144(א)</w:t>
        </w:r>
      </w:hyperlink>
      <w:r w:rsidRPr="005054D3">
        <w:rPr>
          <w:rFonts w:ascii="FrankRuehl" w:hAnsi="FrankRuehl" w:cs="FrankRuehl"/>
          <w:rtl/>
        </w:rPr>
        <w:t xml:space="preserve">, </w:t>
      </w:r>
      <w:hyperlink r:id="rId12" w:history="1">
        <w:r w:rsidRPr="005054D3">
          <w:rPr>
            <w:rFonts w:ascii="FrankRuehl" w:hAnsi="FrankRuehl" w:cs="FrankRuehl"/>
            <w:color w:val="0000FF"/>
            <w:rtl/>
          </w:rPr>
          <w:t>144 (ב2)</w:t>
        </w:r>
      </w:hyperlink>
      <w:r w:rsidRPr="005054D3">
        <w:rPr>
          <w:rFonts w:ascii="FrankRuehl" w:hAnsi="FrankRuehl" w:cs="FrankRuehl"/>
          <w:rtl/>
        </w:rPr>
        <w:t xml:space="preserve">, </w:t>
      </w:r>
      <w:hyperlink r:id="rId13" w:history="1">
        <w:r w:rsidRPr="005054D3">
          <w:rPr>
            <w:rFonts w:ascii="FrankRuehl" w:hAnsi="FrankRuehl" w:cs="FrankRuehl"/>
            <w:color w:val="0000FF"/>
            <w:rtl/>
          </w:rPr>
          <w:t>40 יא'</w:t>
        </w:r>
      </w:hyperlink>
    </w:p>
    <w:p w14:paraId="4F21CB6C" w14:textId="77777777" w:rsidR="005054D3" w:rsidRPr="005054D3" w:rsidRDefault="005054D3" w:rsidP="005054D3">
      <w:pPr>
        <w:shd w:val="clear" w:color="auto" w:fill="FFFFFF"/>
        <w:spacing w:line="360" w:lineRule="auto"/>
        <w:jc w:val="both"/>
        <w:rPr>
          <w:rFonts w:ascii="David" w:hAnsi="David"/>
          <w:rtl/>
        </w:rPr>
      </w:pPr>
      <w:bookmarkStart w:id="4" w:name="LawTable_End"/>
      <w:bookmarkEnd w:id="4"/>
    </w:p>
    <w:p w14:paraId="5E85BC9C" w14:textId="77777777" w:rsidR="008C5B0E" w:rsidRPr="003C5957" w:rsidRDefault="008C5B0E" w:rsidP="003C5957">
      <w:pPr>
        <w:shd w:val="clear" w:color="auto" w:fill="FFFFFF"/>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5B0E" w14:paraId="06260CF4" w14:textId="77777777" w:rsidTr="008C5B0E">
        <w:trPr>
          <w:trHeight w:val="355"/>
          <w:jc w:val="center"/>
        </w:trPr>
        <w:tc>
          <w:tcPr>
            <w:tcW w:w="8820" w:type="dxa"/>
            <w:tcBorders>
              <w:top w:val="nil"/>
              <w:left w:val="nil"/>
              <w:bottom w:val="nil"/>
              <w:right w:val="nil"/>
            </w:tcBorders>
            <w:shd w:val="clear" w:color="auto" w:fill="auto"/>
          </w:tcPr>
          <w:p w14:paraId="4BA1865C" w14:textId="77777777" w:rsidR="00821875" w:rsidRPr="00821875" w:rsidRDefault="00821875" w:rsidP="00821875">
            <w:pPr>
              <w:jc w:val="center"/>
              <w:rPr>
                <w:rFonts w:ascii="David" w:hAnsi="David"/>
                <w:b/>
                <w:bCs/>
                <w:sz w:val="28"/>
                <w:szCs w:val="28"/>
                <w:u w:val="single"/>
                <w:rtl/>
              </w:rPr>
            </w:pPr>
            <w:bookmarkStart w:id="5" w:name="PsakDin" w:colFirst="0" w:colLast="0"/>
            <w:bookmarkEnd w:id="0"/>
            <w:r w:rsidRPr="00821875">
              <w:rPr>
                <w:rFonts w:ascii="David" w:hAnsi="David"/>
                <w:b/>
                <w:bCs/>
                <w:sz w:val="28"/>
                <w:szCs w:val="28"/>
                <w:u w:val="single"/>
                <w:rtl/>
              </w:rPr>
              <w:t>גזר דין</w:t>
            </w:r>
          </w:p>
          <w:p w14:paraId="0EAC6186" w14:textId="77777777" w:rsidR="008C5B0E" w:rsidRPr="00821875" w:rsidRDefault="008C5B0E" w:rsidP="00821875">
            <w:pPr>
              <w:jc w:val="center"/>
              <w:rPr>
                <w:rFonts w:ascii="David" w:hAnsi="David"/>
                <w:bCs/>
                <w:sz w:val="28"/>
                <w:szCs w:val="28"/>
                <w:u w:val="single"/>
                <w:rtl/>
              </w:rPr>
            </w:pPr>
          </w:p>
        </w:tc>
      </w:tr>
      <w:bookmarkEnd w:id="5"/>
    </w:tbl>
    <w:p w14:paraId="7CCB93C0" w14:textId="77777777" w:rsidR="008C5B0E" w:rsidRDefault="008C5B0E" w:rsidP="008C5B0E">
      <w:pPr>
        <w:shd w:val="clear" w:color="auto" w:fill="FFFFFF"/>
        <w:spacing w:line="360" w:lineRule="auto"/>
        <w:jc w:val="both"/>
        <w:rPr>
          <w:rFonts w:ascii="David" w:hAnsi="David"/>
          <w:b/>
          <w:bCs/>
          <w:color w:val="000000"/>
          <w:u w:val="single"/>
          <w:rtl/>
        </w:rPr>
      </w:pPr>
    </w:p>
    <w:p w14:paraId="28F025E9" w14:textId="77777777" w:rsidR="008C5B0E" w:rsidRDefault="008C5B0E" w:rsidP="008C5B0E">
      <w:pPr>
        <w:shd w:val="clear" w:color="auto" w:fill="FFFFFF"/>
        <w:spacing w:line="360" w:lineRule="auto"/>
        <w:jc w:val="both"/>
        <w:rPr>
          <w:rFonts w:ascii="David" w:hAnsi="David"/>
          <w:color w:val="000000"/>
          <w:rtl/>
        </w:rPr>
      </w:pPr>
      <w:r>
        <w:rPr>
          <w:rFonts w:ascii="David" w:hAnsi="David"/>
          <w:b/>
          <w:bCs/>
          <w:color w:val="000000"/>
          <w:u w:val="single"/>
          <w:rtl/>
        </w:rPr>
        <w:t>רקע</w:t>
      </w:r>
    </w:p>
    <w:p w14:paraId="1FEB2A8C" w14:textId="77777777" w:rsidR="008C5B0E" w:rsidRDefault="008C5B0E" w:rsidP="008C5B0E">
      <w:pPr>
        <w:shd w:val="clear" w:color="auto" w:fill="FFFFFF"/>
        <w:spacing w:line="360" w:lineRule="auto"/>
        <w:jc w:val="both"/>
        <w:rPr>
          <w:rFonts w:ascii="David" w:hAnsi="David"/>
          <w:color w:val="000000"/>
          <w:sz w:val="12"/>
          <w:szCs w:val="12"/>
          <w:rtl/>
        </w:rPr>
      </w:pPr>
    </w:p>
    <w:p w14:paraId="1BCBFA9A" w14:textId="77777777" w:rsidR="008C5B0E" w:rsidRDefault="008C5B0E" w:rsidP="003C5957">
      <w:pPr>
        <w:pStyle w:val="a9"/>
        <w:numPr>
          <w:ilvl w:val="0"/>
          <w:numId w:val="1"/>
        </w:numPr>
        <w:shd w:val="clear" w:color="auto" w:fill="FFFFFF"/>
        <w:spacing w:after="0" w:line="360" w:lineRule="auto"/>
        <w:ind w:left="283" w:hanging="283"/>
        <w:jc w:val="both"/>
        <w:rPr>
          <w:rFonts w:ascii="David" w:eastAsia="Times New Roman" w:hAnsi="David" w:cs="David"/>
          <w:sz w:val="24"/>
          <w:szCs w:val="24"/>
          <w:rtl/>
        </w:rPr>
      </w:pPr>
      <w:bookmarkStart w:id="6" w:name="ABSTRACT_START"/>
      <w:bookmarkEnd w:id="6"/>
      <w:r>
        <w:rPr>
          <w:rFonts w:ascii="David" w:eastAsia="Times New Roman" w:hAnsi="David" w:cs="David"/>
          <w:sz w:val="24"/>
          <w:szCs w:val="24"/>
          <w:rtl/>
        </w:rPr>
        <w:t>הנאשם הורשע על פי הודאתו, במסגרת הסדר טיעון בכתב אישום מתוקן,</w:t>
      </w:r>
      <w:r w:rsidR="00821875">
        <w:rPr>
          <w:rFonts w:ascii="David" w:eastAsia="Times New Roman" w:hAnsi="David" w:cs="David"/>
          <w:sz w:val="24"/>
          <w:szCs w:val="24"/>
          <w:rtl/>
        </w:rPr>
        <w:t xml:space="preserve"> </w:t>
      </w:r>
      <w:r>
        <w:rPr>
          <w:rFonts w:ascii="David" w:eastAsia="Times New Roman" w:hAnsi="David" w:cs="David"/>
          <w:sz w:val="24"/>
          <w:szCs w:val="24"/>
          <w:rtl/>
        </w:rPr>
        <w:t xml:space="preserve"> </w:t>
      </w:r>
      <w:r>
        <w:rPr>
          <w:rFonts w:ascii="David" w:eastAsia="Times New Roman" w:hAnsi="David" w:cs="David" w:hint="cs"/>
          <w:sz w:val="24"/>
          <w:szCs w:val="24"/>
          <w:rtl/>
        </w:rPr>
        <w:t xml:space="preserve">בעבירה של </w:t>
      </w:r>
      <w:r>
        <w:rPr>
          <w:rFonts w:ascii="David" w:eastAsia="Times New Roman" w:hAnsi="David" w:cs="David"/>
          <w:sz w:val="24"/>
          <w:szCs w:val="24"/>
          <w:rtl/>
        </w:rPr>
        <w:t xml:space="preserve">סחר </w:t>
      </w:r>
      <w:r>
        <w:rPr>
          <w:rFonts w:ascii="David" w:eastAsia="Times New Roman" w:hAnsi="David" w:cs="David" w:hint="cs"/>
          <w:sz w:val="24"/>
          <w:szCs w:val="24"/>
          <w:rtl/>
        </w:rPr>
        <w:t xml:space="preserve">ועסקה אחרת </w:t>
      </w:r>
      <w:r>
        <w:rPr>
          <w:rFonts w:ascii="David" w:eastAsia="Times New Roman" w:hAnsi="David" w:cs="David"/>
          <w:sz w:val="24"/>
          <w:szCs w:val="24"/>
          <w:rtl/>
        </w:rPr>
        <w:t xml:space="preserve">בנשק לפי סעיף </w:t>
      </w:r>
      <w:hyperlink r:id="rId14" w:history="1">
        <w:r w:rsidR="003C5957" w:rsidRPr="003C5957">
          <w:rPr>
            <w:rStyle w:val="Hyperlink"/>
            <w:rFonts w:ascii="David" w:eastAsia="Times New Roman" w:hAnsi="David" w:cs="David"/>
            <w:sz w:val="24"/>
            <w:szCs w:val="24"/>
            <w:rtl/>
          </w:rPr>
          <w:t>144 (ב2)</w:t>
        </w:r>
      </w:hyperlink>
      <w:r w:rsidR="00821875">
        <w:rPr>
          <w:rFonts w:ascii="David" w:eastAsia="Times New Roman" w:hAnsi="David" w:cs="David"/>
          <w:sz w:val="24"/>
          <w:szCs w:val="24"/>
          <w:rtl/>
        </w:rPr>
        <w:t xml:space="preserve"> </w:t>
      </w:r>
      <w:r>
        <w:rPr>
          <w:rFonts w:ascii="David" w:eastAsia="Times New Roman" w:hAnsi="David" w:cs="David"/>
          <w:sz w:val="24"/>
          <w:szCs w:val="24"/>
          <w:rtl/>
        </w:rPr>
        <w:t xml:space="preserve"> בצירוף סעיף </w:t>
      </w:r>
      <w:hyperlink r:id="rId15" w:history="1">
        <w:r w:rsidR="003C5957" w:rsidRPr="003C5957">
          <w:rPr>
            <w:rStyle w:val="Hyperlink"/>
            <w:rFonts w:ascii="David" w:eastAsia="Times New Roman" w:hAnsi="David" w:cs="David"/>
            <w:sz w:val="24"/>
            <w:szCs w:val="24"/>
            <w:rtl/>
          </w:rPr>
          <w:t>29</w:t>
        </w:r>
      </w:hyperlink>
      <w:r>
        <w:rPr>
          <w:rFonts w:ascii="David" w:eastAsia="Times New Roman" w:hAnsi="David" w:cs="David"/>
          <w:sz w:val="24"/>
          <w:szCs w:val="24"/>
          <w:rtl/>
        </w:rPr>
        <w:t xml:space="preserve"> ל</w:t>
      </w:r>
      <w:hyperlink w:history="1">
        <w:r w:rsidRPr="00821875">
          <w:rPr>
            <w:rFonts w:ascii="David" w:eastAsia="Times New Roman" w:hAnsi="David" w:cs="David"/>
            <w:color w:val="000000"/>
            <w:sz w:val="24"/>
            <w:szCs w:val="24"/>
            <w:rtl/>
          </w:rPr>
          <w:t>חוק העונשין</w:t>
        </w:r>
      </w:hyperlink>
      <w:r w:rsidR="00821875">
        <w:rPr>
          <w:rFonts w:ascii="David" w:eastAsia="Times New Roman" w:hAnsi="David" w:cs="David"/>
          <w:sz w:val="24"/>
          <w:szCs w:val="24"/>
          <w:rtl/>
        </w:rPr>
        <w:t xml:space="preserve"> </w:t>
      </w:r>
      <w:r>
        <w:rPr>
          <w:rFonts w:ascii="David" w:eastAsia="Times New Roman" w:hAnsi="David" w:cs="David"/>
          <w:sz w:val="24"/>
          <w:szCs w:val="24"/>
          <w:rtl/>
        </w:rPr>
        <w:t>התשל"ז-1977 (להלן: "</w:t>
      </w:r>
      <w:r>
        <w:rPr>
          <w:rFonts w:ascii="David" w:eastAsia="Times New Roman" w:hAnsi="David" w:cs="David"/>
          <w:b/>
          <w:bCs/>
          <w:sz w:val="24"/>
          <w:szCs w:val="24"/>
          <w:rtl/>
        </w:rPr>
        <w:t>חוק</w:t>
      </w:r>
      <w:r>
        <w:rPr>
          <w:rFonts w:ascii="David" w:eastAsia="Times New Roman" w:hAnsi="David" w:cs="David" w:hint="cs"/>
          <w:b/>
          <w:bCs/>
          <w:sz w:val="24"/>
          <w:szCs w:val="24"/>
          <w:rtl/>
        </w:rPr>
        <w:t xml:space="preserve"> העונשין</w:t>
      </w:r>
      <w:r>
        <w:rPr>
          <w:rFonts w:ascii="David" w:eastAsia="Times New Roman" w:hAnsi="David" w:cs="David"/>
          <w:b/>
          <w:bCs/>
          <w:sz w:val="24"/>
          <w:szCs w:val="24"/>
          <w:rtl/>
        </w:rPr>
        <w:t>"</w:t>
      </w:r>
      <w:r>
        <w:rPr>
          <w:rFonts w:ascii="David" w:eastAsia="Times New Roman" w:hAnsi="David" w:cs="David"/>
          <w:sz w:val="24"/>
          <w:szCs w:val="24"/>
          <w:rtl/>
        </w:rPr>
        <w:t xml:space="preserve">), </w:t>
      </w:r>
      <w:r>
        <w:rPr>
          <w:rFonts w:ascii="David" w:eastAsia="Times New Roman" w:hAnsi="David" w:cs="David" w:hint="cs"/>
          <w:sz w:val="24"/>
          <w:szCs w:val="24"/>
          <w:rtl/>
        </w:rPr>
        <w:t xml:space="preserve">בעבירה של רכישה והחזקת נשק שלא כדין </w:t>
      </w:r>
      <w:r>
        <w:rPr>
          <w:rFonts w:ascii="David" w:eastAsia="Times New Roman" w:hAnsi="David" w:cs="David"/>
          <w:sz w:val="24"/>
          <w:szCs w:val="24"/>
          <w:rtl/>
        </w:rPr>
        <w:t>לפי</w:t>
      </w:r>
      <w:r w:rsidR="00821875">
        <w:rPr>
          <w:rFonts w:ascii="David" w:eastAsia="Times New Roman" w:hAnsi="David" w:cs="David"/>
          <w:sz w:val="24"/>
          <w:szCs w:val="24"/>
          <w:rtl/>
        </w:rPr>
        <w:t xml:space="preserve"> </w:t>
      </w:r>
      <w:hyperlink r:id="rId16" w:history="1">
        <w:r w:rsidR="003C5957" w:rsidRPr="003C5957">
          <w:rPr>
            <w:rStyle w:val="Hyperlink"/>
            <w:rFonts w:ascii="David" w:eastAsia="Times New Roman" w:hAnsi="David" w:cs="David"/>
            <w:sz w:val="24"/>
            <w:szCs w:val="24"/>
            <w:rtl/>
          </w:rPr>
          <w:t>סעיף 144(א)</w:t>
        </w:r>
      </w:hyperlink>
      <w:r>
        <w:rPr>
          <w:rFonts w:ascii="David" w:eastAsia="Times New Roman" w:hAnsi="David" w:cs="David"/>
          <w:sz w:val="24"/>
          <w:szCs w:val="24"/>
          <w:rtl/>
        </w:rPr>
        <w:t xml:space="preserve"> </w:t>
      </w:r>
      <w:r>
        <w:rPr>
          <w:rFonts w:ascii="David" w:eastAsia="Times New Roman" w:hAnsi="David" w:cs="David" w:hint="cs"/>
          <w:sz w:val="24"/>
          <w:szCs w:val="24"/>
          <w:rtl/>
        </w:rPr>
        <w:t xml:space="preserve">רישא </w:t>
      </w:r>
      <w:r>
        <w:rPr>
          <w:rFonts w:ascii="David" w:eastAsia="Times New Roman" w:hAnsi="David" w:cs="David"/>
          <w:sz w:val="24"/>
          <w:szCs w:val="24"/>
          <w:rtl/>
        </w:rPr>
        <w:t>לחוק</w:t>
      </w:r>
      <w:r>
        <w:rPr>
          <w:rFonts w:ascii="David" w:eastAsia="Times New Roman" w:hAnsi="David" w:cs="David" w:hint="cs"/>
          <w:sz w:val="24"/>
          <w:szCs w:val="24"/>
          <w:rtl/>
        </w:rPr>
        <w:t xml:space="preserve"> העונשין</w:t>
      </w:r>
      <w:r>
        <w:rPr>
          <w:rFonts w:ascii="David" w:eastAsia="Times New Roman" w:hAnsi="David" w:cs="David"/>
          <w:sz w:val="24"/>
          <w:szCs w:val="24"/>
          <w:rtl/>
        </w:rPr>
        <w:t xml:space="preserve">, </w:t>
      </w:r>
      <w:r>
        <w:rPr>
          <w:rFonts w:ascii="David" w:eastAsia="Times New Roman" w:hAnsi="David" w:cs="David" w:hint="cs"/>
          <w:sz w:val="24"/>
          <w:szCs w:val="24"/>
          <w:rtl/>
        </w:rPr>
        <w:t xml:space="preserve">ובעבירה של רכישה והחזקת חלקי נשק שלא כדין </w:t>
      </w:r>
      <w:r>
        <w:rPr>
          <w:rFonts w:ascii="David" w:eastAsia="Times New Roman" w:hAnsi="David" w:cs="David"/>
          <w:sz w:val="24"/>
          <w:szCs w:val="24"/>
          <w:rtl/>
        </w:rPr>
        <w:t>לפי</w:t>
      </w:r>
      <w:r w:rsidR="00821875">
        <w:rPr>
          <w:rFonts w:ascii="David" w:eastAsia="Times New Roman" w:hAnsi="David" w:cs="David"/>
          <w:sz w:val="24"/>
          <w:szCs w:val="24"/>
          <w:rtl/>
        </w:rPr>
        <w:t xml:space="preserve"> </w:t>
      </w:r>
      <w:hyperlink r:id="rId17" w:history="1">
        <w:r w:rsidR="003C5957" w:rsidRPr="003C5957">
          <w:rPr>
            <w:rStyle w:val="Hyperlink"/>
            <w:rFonts w:ascii="David" w:eastAsia="Times New Roman" w:hAnsi="David" w:cs="David"/>
            <w:sz w:val="24"/>
            <w:szCs w:val="24"/>
            <w:rtl/>
          </w:rPr>
          <w:t>סעיף 144(א)</w:t>
        </w:r>
      </w:hyperlink>
      <w:r>
        <w:rPr>
          <w:rFonts w:ascii="David" w:eastAsia="Times New Roman" w:hAnsi="David" w:cs="David"/>
          <w:sz w:val="24"/>
          <w:szCs w:val="24"/>
          <w:rtl/>
        </w:rPr>
        <w:t xml:space="preserve"> </w:t>
      </w:r>
      <w:r>
        <w:rPr>
          <w:rFonts w:ascii="David" w:eastAsia="Times New Roman" w:hAnsi="David" w:cs="David" w:hint="cs"/>
          <w:sz w:val="24"/>
          <w:szCs w:val="24"/>
          <w:rtl/>
        </w:rPr>
        <w:t xml:space="preserve">סיפא </w:t>
      </w:r>
      <w:r>
        <w:rPr>
          <w:rFonts w:ascii="David" w:eastAsia="Times New Roman" w:hAnsi="David" w:cs="David"/>
          <w:sz w:val="24"/>
          <w:szCs w:val="24"/>
          <w:rtl/>
        </w:rPr>
        <w:t>לחוק</w:t>
      </w:r>
      <w:r>
        <w:rPr>
          <w:rFonts w:ascii="David" w:eastAsia="Times New Roman" w:hAnsi="David" w:cs="David" w:hint="cs"/>
          <w:sz w:val="24"/>
          <w:szCs w:val="24"/>
          <w:rtl/>
        </w:rPr>
        <w:t xml:space="preserve"> העונשין.</w:t>
      </w:r>
      <w:r>
        <w:rPr>
          <w:rFonts w:ascii="David" w:eastAsia="Times New Roman" w:hAnsi="David" w:cs="David"/>
          <w:sz w:val="24"/>
          <w:szCs w:val="24"/>
          <w:rtl/>
        </w:rPr>
        <w:t xml:space="preserve"> </w:t>
      </w:r>
    </w:p>
    <w:p w14:paraId="7B59B331" w14:textId="77777777" w:rsidR="008C5B0E" w:rsidRDefault="008C5B0E" w:rsidP="008C5B0E">
      <w:pPr>
        <w:pStyle w:val="a9"/>
        <w:shd w:val="clear" w:color="auto" w:fill="FFFFFF"/>
        <w:spacing w:before="100" w:beforeAutospacing="1" w:after="100" w:afterAutospacing="1" w:line="360" w:lineRule="auto"/>
        <w:ind w:left="786"/>
        <w:jc w:val="both"/>
        <w:rPr>
          <w:rFonts w:ascii="David" w:eastAsia="Times New Roman" w:hAnsi="David" w:cs="David"/>
          <w:sz w:val="12"/>
          <w:szCs w:val="12"/>
          <w:rtl/>
        </w:rPr>
      </w:pPr>
      <w:bookmarkStart w:id="7" w:name="ABSTRACT_END"/>
      <w:bookmarkEnd w:id="7"/>
    </w:p>
    <w:p w14:paraId="3B3C696B" w14:textId="77777777" w:rsidR="008C5B0E" w:rsidRDefault="008C5B0E" w:rsidP="008C5B0E">
      <w:pPr>
        <w:pStyle w:val="a9"/>
        <w:numPr>
          <w:ilvl w:val="0"/>
          <w:numId w:val="1"/>
        </w:numPr>
        <w:shd w:val="clear" w:color="auto" w:fill="FFFFFF"/>
        <w:spacing w:before="100" w:beforeAutospacing="1" w:after="100" w:afterAutospacing="1" w:line="360" w:lineRule="auto"/>
        <w:ind w:left="283" w:hanging="283"/>
        <w:jc w:val="both"/>
        <w:rPr>
          <w:rFonts w:ascii="David" w:eastAsia="Times New Roman" w:hAnsi="David" w:cs="David"/>
          <w:sz w:val="24"/>
          <w:szCs w:val="24"/>
        </w:rPr>
      </w:pPr>
      <w:r>
        <w:rPr>
          <w:rFonts w:ascii="David" w:eastAsia="Times New Roman" w:hAnsi="David" w:cs="David"/>
          <w:sz w:val="24"/>
          <w:szCs w:val="24"/>
          <w:rtl/>
        </w:rPr>
        <w:t xml:space="preserve">במסגרת הסדר הטיעון לא הייתה הסכמה לעניין העונש וכל צד נותר חופשי בטיעוניו. </w:t>
      </w:r>
      <w:r>
        <w:rPr>
          <w:rFonts w:ascii="David" w:eastAsia="Times New Roman" w:hAnsi="David" w:cs="David" w:hint="cs"/>
          <w:sz w:val="24"/>
          <w:szCs w:val="24"/>
          <w:rtl/>
        </w:rPr>
        <w:t>ב"כ הנאשם ביקש לטעון לעונש לאחר קבלת תסקיר שירות המבחן, והמאשימה לא התנגדה לכך, והבהירה כי תעתור להטלת עונש מאסר ממושך.</w:t>
      </w:r>
    </w:p>
    <w:p w14:paraId="17A50936" w14:textId="77777777" w:rsidR="008C5B0E" w:rsidRDefault="008C5B0E" w:rsidP="008C5B0E">
      <w:pPr>
        <w:pStyle w:val="a9"/>
        <w:spacing w:line="360" w:lineRule="auto"/>
        <w:ind w:left="786"/>
        <w:jc w:val="both"/>
        <w:rPr>
          <w:rFonts w:ascii="David" w:eastAsia="Times New Roman" w:hAnsi="David" w:cs="David"/>
          <w:sz w:val="12"/>
          <w:szCs w:val="12"/>
        </w:rPr>
      </w:pPr>
    </w:p>
    <w:p w14:paraId="315F2034" w14:textId="77777777" w:rsidR="008C5B0E" w:rsidRDefault="008C5B0E" w:rsidP="008C5B0E">
      <w:pPr>
        <w:pStyle w:val="a9"/>
        <w:numPr>
          <w:ilvl w:val="0"/>
          <w:numId w:val="1"/>
        </w:numPr>
        <w:shd w:val="clear" w:color="auto" w:fill="FFFFFF"/>
        <w:spacing w:before="100" w:beforeAutospacing="1" w:after="100" w:afterAutospacing="1" w:line="360" w:lineRule="auto"/>
        <w:ind w:left="283" w:hanging="283"/>
        <w:jc w:val="both"/>
        <w:rPr>
          <w:rFonts w:ascii="David" w:hAnsi="David" w:cs="David"/>
          <w:sz w:val="24"/>
          <w:szCs w:val="24"/>
        </w:rPr>
      </w:pPr>
      <w:r w:rsidRPr="00805538">
        <w:rPr>
          <w:rFonts w:ascii="David" w:eastAsia="Times New Roman" w:hAnsi="David" w:cs="David"/>
          <w:sz w:val="24"/>
          <w:szCs w:val="24"/>
          <w:rtl/>
        </w:rPr>
        <w:t>מהחלק</w:t>
      </w:r>
      <w:r w:rsidRPr="00805538">
        <w:rPr>
          <w:rFonts w:ascii="David" w:hAnsi="David" w:cs="David"/>
          <w:sz w:val="24"/>
          <w:szCs w:val="24"/>
          <w:rtl/>
        </w:rPr>
        <w:t xml:space="preserve"> הכללי של כתב האישום המתוקן עולה,</w:t>
      </w:r>
      <w:r w:rsidRPr="00805538">
        <w:rPr>
          <w:rFonts w:ascii="David" w:hAnsi="David" w:cs="David"/>
          <w:color w:val="000000"/>
          <w:sz w:val="24"/>
          <w:szCs w:val="24"/>
          <w:rtl/>
        </w:rPr>
        <w:t xml:space="preserve"> כי </w:t>
      </w:r>
      <w:r w:rsidRPr="00805538">
        <w:rPr>
          <w:rFonts w:ascii="David" w:hAnsi="David" w:cs="David"/>
          <w:sz w:val="24"/>
          <w:szCs w:val="24"/>
          <w:rtl/>
        </w:rPr>
        <w:t xml:space="preserve">הנאשם הוא אחיו של היתם קואסמה (להלן: </w:t>
      </w:r>
      <w:r w:rsidRPr="00805538">
        <w:rPr>
          <w:rFonts w:ascii="David" w:hAnsi="David" w:cs="David"/>
          <w:b/>
          <w:bCs/>
          <w:sz w:val="24"/>
          <w:szCs w:val="24"/>
          <w:rtl/>
        </w:rPr>
        <w:t>"היתם"</w:t>
      </w:r>
      <w:r w:rsidRPr="00805538">
        <w:rPr>
          <w:rFonts w:ascii="David" w:hAnsi="David" w:cs="David"/>
          <w:sz w:val="24"/>
          <w:szCs w:val="24"/>
          <w:rtl/>
        </w:rPr>
        <w:t>). היתם הוא</w:t>
      </w:r>
      <w:r>
        <w:rPr>
          <w:rFonts w:ascii="David" w:hAnsi="David" w:cs="David" w:hint="cs"/>
          <w:sz w:val="24"/>
          <w:szCs w:val="24"/>
          <w:rtl/>
        </w:rPr>
        <w:t xml:space="preserve"> </w:t>
      </w:r>
      <w:r w:rsidRPr="00805538">
        <w:rPr>
          <w:rFonts w:ascii="David" w:hAnsi="David" w:cs="David"/>
          <w:sz w:val="24"/>
          <w:szCs w:val="24"/>
          <w:rtl/>
        </w:rPr>
        <w:t>חברו של אחמד עמרו, אסיר ה</w:t>
      </w:r>
      <w:r>
        <w:rPr>
          <w:rFonts w:ascii="David" w:hAnsi="David" w:cs="David"/>
          <w:sz w:val="24"/>
          <w:szCs w:val="24"/>
          <w:rtl/>
        </w:rPr>
        <w:t>מרצה עונש מאסר של 20 שנים (להלן</w:t>
      </w:r>
      <w:r>
        <w:rPr>
          <w:rFonts w:ascii="David" w:hAnsi="David" w:cs="David" w:hint="cs"/>
          <w:sz w:val="24"/>
          <w:szCs w:val="24"/>
          <w:rtl/>
        </w:rPr>
        <w:t>:</w:t>
      </w:r>
      <w:r w:rsidRPr="00805538">
        <w:rPr>
          <w:rFonts w:ascii="David" w:hAnsi="David" w:cs="David"/>
          <w:sz w:val="24"/>
          <w:szCs w:val="24"/>
          <w:rtl/>
        </w:rPr>
        <w:t xml:space="preserve"> </w:t>
      </w:r>
      <w:r w:rsidRPr="00805538">
        <w:rPr>
          <w:rFonts w:ascii="David" w:hAnsi="David" w:cs="David"/>
          <w:b/>
          <w:bCs/>
          <w:sz w:val="24"/>
          <w:szCs w:val="24"/>
          <w:rtl/>
        </w:rPr>
        <w:lastRenderedPageBreak/>
        <w:t>"אחמד"</w:t>
      </w:r>
      <w:r w:rsidRPr="00805538">
        <w:rPr>
          <w:rFonts w:ascii="David" w:hAnsi="David" w:cs="David"/>
          <w:sz w:val="24"/>
          <w:szCs w:val="24"/>
          <w:rtl/>
        </w:rPr>
        <w:t xml:space="preserve">). במועד שאינו ידוע במדויק למאשימה, במהלך תקופה של כחצי שנה עובר ליום 16.11.20, קשר הנאשם קשר עם הית'ם לבצע עסקאות בכלי נשק (להלן: </w:t>
      </w:r>
      <w:r w:rsidRPr="00805538">
        <w:rPr>
          <w:rFonts w:ascii="David" w:hAnsi="David" w:cs="David"/>
          <w:b/>
          <w:bCs/>
          <w:sz w:val="24"/>
          <w:szCs w:val="24"/>
          <w:rtl/>
        </w:rPr>
        <w:t>"הקשר הראשון"</w:t>
      </w:r>
      <w:r w:rsidRPr="00805538">
        <w:rPr>
          <w:rFonts w:ascii="David" w:hAnsi="David" w:cs="David"/>
          <w:sz w:val="24"/>
          <w:szCs w:val="24"/>
          <w:rtl/>
        </w:rPr>
        <w:t xml:space="preserve">). </w:t>
      </w:r>
    </w:p>
    <w:p w14:paraId="29633E96" w14:textId="77777777" w:rsidR="008C5B0E" w:rsidRPr="00B51F82" w:rsidRDefault="008C5B0E" w:rsidP="008C5B0E">
      <w:pPr>
        <w:pStyle w:val="a9"/>
        <w:shd w:val="clear" w:color="auto" w:fill="FFFFFF"/>
        <w:spacing w:before="100" w:beforeAutospacing="1" w:after="100" w:afterAutospacing="1" w:line="360" w:lineRule="auto"/>
        <w:ind w:left="283"/>
        <w:jc w:val="both"/>
        <w:rPr>
          <w:rFonts w:ascii="David" w:hAnsi="David" w:cs="David"/>
          <w:sz w:val="12"/>
          <w:szCs w:val="12"/>
          <w:rtl/>
        </w:rPr>
      </w:pPr>
    </w:p>
    <w:p w14:paraId="5F64D635" w14:textId="77777777" w:rsidR="008C5B0E" w:rsidRDefault="008C5B0E" w:rsidP="008C5B0E">
      <w:pPr>
        <w:pStyle w:val="a9"/>
        <w:numPr>
          <w:ilvl w:val="0"/>
          <w:numId w:val="1"/>
        </w:numPr>
        <w:shd w:val="clear" w:color="auto" w:fill="FFFFFF"/>
        <w:spacing w:before="100" w:beforeAutospacing="1" w:after="100" w:afterAutospacing="1" w:line="360" w:lineRule="auto"/>
        <w:ind w:left="283" w:hanging="283"/>
        <w:jc w:val="both"/>
        <w:rPr>
          <w:rFonts w:ascii="David" w:hAnsi="David" w:cs="David"/>
          <w:sz w:val="24"/>
          <w:szCs w:val="24"/>
        </w:rPr>
      </w:pPr>
      <w:r>
        <w:rPr>
          <w:rFonts w:ascii="David" w:eastAsia="Times New Roman" w:hAnsi="David" w:cs="David" w:hint="cs"/>
          <w:sz w:val="24"/>
          <w:szCs w:val="24"/>
          <w:rtl/>
        </w:rPr>
        <w:t xml:space="preserve">כתב האישום המתוקן חובק שלושה אישומים: מהאישום הראשון עולה, כי </w:t>
      </w:r>
      <w:r w:rsidRPr="00B51F82">
        <w:rPr>
          <w:rFonts w:ascii="David" w:hAnsi="David" w:cs="David"/>
          <w:sz w:val="24"/>
          <w:szCs w:val="24"/>
          <w:rtl/>
        </w:rPr>
        <w:t xml:space="preserve">במועד שאינו ידוע במדויק למאשימה, כשנתיים עובר ליום 15.12.20, הכירו הנאשם והית"ם את מחמוד חוויטי המתגורר בעיר שכם (להלן: </w:t>
      </w:r>
      <w:r w:rsidRPr="00B51F82">
        <w:rPr>
          <w:rFonts w:ascii="David" w:hAnsi="David" w:cs="David"/>
          <w:b/>
          <w:bCs/>
          <w:sz w:val="24"/>
          <w:szCs w:val="24"/>
          <w:rtl/>
        </w:rPr>
        <w:t>"חוויטי"</w:t>
      </w:r>
      <w:r w:rsidRPr="00B51F82">
        <w:rPr>
          <w:rFonts w:ascii="David" w:hAnsi="David" w:cs="David"/>
          <w:sz w:val="24"/>
          <w:szCs w:val="24"/>
          <w:rtl/>
        </w:rPr>
        <w:t>). במועד שאינו ידוע במדויק למאשימה, מספר חודשים עובר ליום 15.12.20, במסגרת הקשר הראשון ולשם קידומו, פנה הית'ם לחוויטי, על דעתו ובהסכמתו של הנאשם, וביקש לרכוש ממנו נשק במטרה להחזיקו בשל סכסוך שקיים בינו לבין אחרים שזהותם אינה ידועה במדויק למאשימה. חוויטי השיב</w:t>
      </w:r>
      <w:r>
        <w:rPr>
          <w:rFonts w:ascii="David" w:hAnsi="David" w:cs="David" w:hint="cs"/>
          <w:sz w:val="24"/>
          <w:szCs w:val="24"/>
          <w:rtl/>
        </w:rPr>
        <w:t>,</w:t>
      </w:r>
      <w:r w:rsidRPr="00B51F82">
        <w:rPr>
          <w:rFonts w:ascii="David" w:hAnsi="David" w:cs="David"/>
          <w:sz w:val="24"/>
          <w:szCs w:val="24"/>
          <w:rtl/>
        </w:rPr>
        <w:t xml:space="preserve"> כי יש ברשותו נשק מסוג רובה 16-</w:t>
      </w:r>
      <w:r w:rsidRPr="00B51F82">
        <w:rPr>
          <w:rFonts w:ascii="David" w:hAnsi="David" w:cs="David"/>
          <w:sz w:val="24"/>
          <w:szCs w:val="24"/>
        </w:rPr>
        <w:t>M</w:t>
      </w:r>
      <w:r w:rsidRPr="00B51F82">
        <w:rPr>
          <w:rFonts w:ascii="David" w:hAnsi="David" w:cs="David"/>
          <w:sz w:val="24"/>
          <w:szCs w:val="24"/>
          <w:rtl/>
        </w:rPr>
        <w:t xml:space="preserve"> (להלן: </w:t>
      </w:r>
      <w:r w:rsidRPr="00B51F82">
        <w:rPr>
          <w:rFonts w:ascii="David" w:hAnsi="David" w:cs="David"/>
          <w:b/>
          <w:bCs/>
          <w:sz w:val="24"/>
          <w:szCs w:val="24"/>
          <w:rtl/>
        </w:rPr>
        <w:t>"הנשק"</w:t>
      </w:r>
      <w:r w:rsidRPr="00B51F82">
        <w:rPr>
          <w:rFonts w:ascii="David" w:hAnsi="David" w:cs="David"/>
          <w:sz w:val="24"/>
          <w:szCs w:val="24"/>
          <w:rtl/>
        </w:rPr>
        <w:t>) במחיר של כ-47,000 ₪. מספר ימים לאחר מכן, נפגש הית'ם עם חיוויטי בכפר עקב. אז, מסר לו הית'ם בעבור הנשק תשלום ראשון בסך 30,000 ₪ וקיבל מחוויטי את הנשק ביחד עם מחסנית ורצועה שחורה. ביום למחרת, מסר הנאשם לחוויטי תשלום שני בגין הנשק בסך 17,000 ₪. לאחר רכישת הנשק, העבירו הנאשם והית'ם את הנשק לביתו של חברם מחמד אבו רמילה (להלן:</w:t>
      </w:r>
      <w:r>
        <w:rPr>
          <w:rFonts w:ascii="David" w:hAnsi="David" w:cs="David" w:hint="cs"/>
          <w:sz w:val="24"/>
          <w:szCs w:val="24"/>
          <w:rtl/>
        </w:rPr>
        <w:t xml:space="preserve"> </w:t>
      </w:r>
      <w:r w:rsidRPr="00B51F82">
        <w:rPr>
          <w:rFonts w:ascii="David" w:hAnsi="David" w:cs="David"/>
          <w:b/>
          <w:bCs/>
          <w:sz w:val="24"/>
          <w:szCs w:val="24"/>
          <w:rtl/>
        </w:rPr>
        <w:t>"אבו רמילה"</w:t>
      </w:r>
      <w:r>
        <w:rPr>
          <w:rFonts w:ascii="David" w:hAnsi="David" w:cs="David"/>
          <w:sz w:val="24"/>
          <w:szCs w:val="24"/>
          <w:rtl/>
        </w:rPr>
        <w:t>) במטרה להסתירו שם.</w:t>
      </w:r>
      <w:r>
        <w:rPr>
          <w:rFonts w:ascii="David" w:hAnsi="David" w:cs="David" w:hint="cs"/>
          <w:sz w:val="24"/>
          <w:szCs w:val="24"/>
          <w:rtl/>
        </w:rPr>
        <w:t xml:space="preserve"> </w:t>
      </w:r>
      <w:r w:rsidRPr="00B51F82">
        <w:rPr>
          <w:rFonts w:ascii="David" w:hAnsi="David" w:cs="David"/>
          <w:sz w:val="24"/>
          <w:szCs w:val="24"/>
          <w:rtl/>
        </w:rPr>
        <w:t xml:space="preserve">במעשיו המתוארים לעיל, רכש והחזיק הנאשם בצוותא חדא עם הית'ם נשק בלא רשות על פי דין להחזקתו. </w:t>
      </w:r>
    </w:p>
    <w:p w14:paraId="3A7AA7AA" w14:textId="77777777" w:rsidR="008C5B0E" w:rsidRPr="00B51F82" w:rsidRDefault="008C5B0E" w:rsidP="008C5B0E">
      <w:pPr>
        <w:pStyle w:val="a9"/>
        <w:shd w:val="clear" w:color="auto" w:fill="FFFFFF"/>
        <w:spacing w:before="100" w:beforeAutospacing="1" w:after="100" w:afterAutospacing="1" w:line="360" w:lineRule="auto"/>
        <w:ind w:left="283"/>
        <w:jc w:val="both"/>
        <w:rPr>
          <w:rFonts w:ascii="David" w:hAnsi="David" w:cs="David"/>
          <w:sz w:val="12"/>
          <w:szCs w:val="12"/>
          <w:rtl/>
        </w:rPr>
      </w:pPr>
    </w:p>
    <w:p w14:paraId="0E7EFAA1" w14:textId="77777777" w:rsidR="008C5B0E" w:rsidRDefault="008C5B0E" w:rsidP="008C5B0E">
      <w:pPr>
        <w:pStyle w:val="a9"/>
        <w:numPr>
          <w:ilvl w:val="0"/>
          <w:numId w:val="1"/>
        </w:numPr>
        <w:shd w:val="clear" w:color="auto" w:fill="FFFFFF"/>
        <w:spacing w:before="100" w:beforeAutospacing="1" w:after="100" w:afterAutospacing="1" w:line="360" w:lineRule="auto"/>
        <w:ind w:left="283" w:hanging="283"/>
        <w:jc w:val="both"/>
        <w:rPr>
          <w:rFonts w:ascii="David" w:hAnsi="David" w:cs="David"/>
          <w:sz w:val="24"/>
          <w:szCs w:val="24"/>
        </w:rPr>
      </w:pPr>
      <w:r>
        <w:rPr>
          <w:rFonts w:ascii="David" w:eastAsia="Times New Roman" w:hAnsi="David" w:cs="David" w:hint="cs"/>
          <w:sz w:val="24"/>
          <w:szCs w:val="24"/>
          <w:rtl/>
        </w:rPr>
        <w:t xml:space="preserve">מהאישום השני עולה, כי </w:t>
      </w:r>
      <w:r w:rsidRPr="00B51F82">
        <w:rPr>
          <w:rFonts w:ascii="David" w:hAnsi="David" w:cs="David" w:hint="cs"/>
          <w:sz w:val="24"/>
          <w:szCs w:val="24"/>
          <w:rtl/>
        </w:rPr>
        <w:t>במסגרת הקשר הראשון ולשם קידומו, כשבועיים לאחר האירועים המתוארים באישום השני</w:t>
      </w:r>
      <w:r>
        <w:rPr>
          <w:rFonts w:ascii="David" w:hAnsi="David" w:cs="David" w:hint="cs"/>
          <w:sz w:val="24"/>
          <w:szCs w:val="24"/>
          <w:rtl/>
        </w:rPr>
        <w:t xml:space="preserve"> (כך במקור, האישום השני המקורי נמחק במסגרת הסדר הטיעון, ח.מ.ל.)</w:t>
      </w:r>
      <w:r w:rsidRPr="00B51F82">
        <w:rPr>
          <w:rFonts w:ascii="David" w:hAnsi="David" w:cs="David" w:hint="cs"/>
          <w:sz w:val="24"/>
          <w:szCs w:val="24"/>
          <w:rtl/>
        </w:rPr>
        <w:t>, יצר הית'ם ק</w:t>
      </w:r>
      <w:r>
        <w:rPr>
          <w:rFonts w:ascii="David" w:hAnsi="David" w:cs="David" w:hint="cs"/>
          <w:sz w:val="24"/>
          <w:szCs w:val="24"/>
          <w:rtl/>
        </w:rPr>
        <w:t>ש</w:t>
      </w:r>
      <w:r w:rsidRPr="00B51F82">
        <w:rPr>
          <w:rFonts w:ascii="David" w:hAnsi="David" w:cs="David" w:hint="cs"/>
          <w:sz w:val="24"/>
          <w:szCs w:val="24"/>
          <w:rtl/>
        </w:rPr>
        <w:t xml:space="preserve">ר עם חווייטי, על דעתו ובהסכמתו של הנאשם וביקש שוב לרכוש ממנו נשק בתמורה לסך </w:t>
      </w:r>
      <w:r>
        <w:rPr>
          <w:rFonts w:ascii="David" w:hAnsi="David" w:cs="David" w:hint="cs"/>
          <w:sz w:val="24"/>
          <w:szCs w:val="24"/>
          <w:rtl/>
        </w:rPr>
        <w:t>3</w:t>
      </w:r>
      <w:r w:rsidRPr="00B51F82">
        <w:rPr>
          <w:rFonts w:ascii="David" w:hAnsi="David" w:cs="David" w:hint="cs"/>
          <w:sz w:val="24"/>
          <w:szCs w:val="24"/>
          <w:rtl/>
        </w:rPr>
        <w:t>0,000-</w:t>
      </w:r>
      <w:r>
        <w:rPr>
          <w:rFonts w:ascii="David" w:hAnsi="David" w:cs="David" w:hint="cs"/>
          <w:sz w:val="24"/>
          <w:szCs w:val="24"/>
          <w:rtl/>
        </w:rPr>
        <w:t>2</w:t>
      </w:r>
      <w:r w:rsidRPr="00B51F82">
        <w:rPr>
          <w:rFonts w:ascii="David" w:hAnsi="David" w:cs="David" w:hint="cs"/>
          <w:sz w:val="24"/>
          <w:szCs w:val="24"/>
          <w:rtl/>
        </w:rPr>
        <w:t>0,000 ₪ לערך. חוויטי שוב השיב להית'ם</w:t>
      </w:r>
      <w:r>
        <w:rPr>
          <w:rFonts w:ascii="David" w:hAnsi="David" w:cs="David" w:hint="cs"/>
          <w:sz w:val="24"/>
          <w:szCs w:val="24"/>
          <w:rtl/>
        </w:rPr>
        <w:t>,</w:t>
      </w:r>
      <w:r w:rsidRPr="00B51F82">
        <w:rPr>
          <w:rFonts w:ascii="David" w:hAnsi="David" w:cs="David" w:hint="cs"/>
          <w:sz w:val="24"/>
          <w:szCs w:val="24"/>
          <w:rtl/>
        </w:rPr>
        <w:t xml:space="preserve"> כי יש ברשותו נשק מסוג רובה 16-</w:t>
      </w:r>
      <w:r w:rsidRPr="00B51F82">
        <w:rPr>
          <w:rFonts w:ascii="David" w:hAnsi="David" w:cs="David" w:hint="cs"/>
          <w:sz w:val="24"/>
          <w:szCs w:val="24"/>
        </w:rPr>
        <w:t>M</w:t>
      </w:r>
      <w:r>
        <w:rPr>
          <w:rFonts w:ascii="David" w:hAnsi="David" w:cs="David" w:hint="cs"/>
          <w:sz w:val="24"/>
          <w:szCs w:val="24"/>
          <w:rtl/>
        </w:rPr>
        <w:t xml:space="preserve"> מוסב (להלן</w:t>
      </w:r>
      <w:r w:rsidRPr="00726609">
        <w:rPr>
          <w:rFonts w:ascii="David" w:hAnsi="David" w:cs="David" w:hint="cs"/>
          <w:sz w:val="24"/>
          <w:szCs w:val="24"/>
          <w:rtl/>
        </w:rPr>
        <w:t>:</w:t>
      </w:r>
      <w:r>
        <w:rPr>
          <w:rFonts w:ascii="David" w:hAnsi="David" w:cs="David" w:hint="cs"/>
          <w:b/>
          <w:bCs/>
          <w:sz w:val="24"/>
          <w:szCs w:val="24"/>
          <w:rtl/>
        </w:rPr>
        <w:t xml:space="preserve"> </w:t>
      </w:r>
      <w:r w:rsidRPr="00726609">
        <w:rPr>
          <w:rFonts w:ascii="David" w:hAnsi="David" w:cs="David" w:hint="cs"/>
          <w:b/>
          <w:bCs/>
          <w:sz w:val="24"/>
          <w:szCs w:val="24"/>
          <w:rtl/>
        </w:rPr>
        <w:t>"הנשק"</w:t>
      </w:r>
      <w:r w:rsidRPr="00726609">
        <w:rPr>
          <w:rFonts w:ascii="David" w:hAnsi="David" w:cs="David" w:hint="cs"/>
          <w:sz w:val="24"/>
          <w:szCs w:val="24"/>
          <w:rtl/>
        </w:rPr>
        <w:t>).</w:t>
      </w:r>
      <w:r w:rsidRPr="00B51F82">
        <w:rPr>
          <w:rFonts w:ascii="David" w:hAnsi="David" w:cs="David" w:hint="cs"/>
          <w:sz w:val="24"/>
          <w:szCs w:val="24"/>
          <w:rtl/>
        </w:rPr>
        <w:t xml:space="preserve"> </w:t>
      </w:r>
      <w:r w:rsidRPr="00A54D57">
        <w:rPr>
          <w:rFonts w:ascii="David" w:eastAsia="Times New Roman" w:hAnsi="David" w:cs="David" w:hint="cs"/>
          <w:sz w:val="24"/>
          <w:szCs w:val="24"/>
          <w:rtl/>
        </w:rPr>
        <w:t xml:space="preserve">הנאשם והייתם קבעו ביניהם שיתחלקו בתשלום התמורה לנשק בסך של כ-27,000 ₪ (להלן: </w:t>
      </w:r>
      <w:r w:rsidRPr="00A54D57">
        <w:rPr>
          <w:rFonts w:ascii="David" w:eastAsia="Times New Roman" w:hAnsi="David" w:cs="David" w:hint="cs"/>
          <w:b/>
          <w:bCs/>
          <w:sz w:val="24"/>
          <w:szCs w:val="24"/>
          <w:rtl/>
        </w:rPr>
        <w:t>"הכסף"</w:t>
      </w:r>
      <w:r w:rsidRPr="00A54D57">
        <w:rPr>
          <w:rFonts w:ascii="David" w:eastAsia="Times New Roman" w:hAnsi="David" w:cs="David" w:hint="cs"/>
          <w:sz w:val="24"/>
          <w:szCs w:val="24"/>
          <w:rtl/>
        </w:rPr>
        <w:t xml:space="preserve">) בשיעור שאינו ידוע במדויק למאשימה, וכן שימכרו אותו לאדם המכונה "מהדי" מכפר עקב שזהותו אינה מדויק למאשימה (להלן: </w:t>
      </w:r>
      <w:r w:rsidRPr="00A54D57">
        <w:rPr>
          <w:rFonts w:ascii="David" w:eastAsia="Times New Roman" w:hAnsi="David" w:cs="David" w:hint="cs"/>
          <w:b/>
          <w:bCs/>
          <w:sz w:val="24"/>
          <w:szCs w:val="24"/>
          <w:rtl/>
        </w:rPr>
        <w:t>"מהדי"</w:t>
      </w:r>
      <w:r w:rsidRPr="00A54D57">
        <w:rPr>
          <w:rFonts w:ascii="David" w:eastAsia="Times New Roman" w:hAnsi="David" w:cs="David" w:hint="cs"/>
          <w:sz w:val="24"/>
          <w:szCs w:val="24"/>
          <w:rtl/>
        </w:rPr>
        <w:t xml:space="preserve">) בתמורה לסך של כ-30,000 ₪. </w:t>
      </w:r>
      <w:r w:rsidRPr="00A54D57">
        <w:rPr>
          <w:rFonts w:ascii="David" w:hAnsi="David" w:cs="David"/>
          <w:sz w:val="24"/>
          <w:szCs w:val="24"/>
          <w:rtl/>
        </w:rPr>
        <w:t xml:space="preserve">לאחר כשבוע, פגש הית'ם בחיווטי בשעה 22:00 לערך, בסמוך תחנת הדלק חוואגה שבכפר עקב, במעמד הפגישה, מסר הית'ם לחיווטי את הכסף וקיבל בתמורה את הנשק. </w:t>
      </w:r>
      <w:r w:rsidRPr="00726609">
        <w:rPr>
          <w:rFonts w:ascii="David" w:hAnsi="David" w:cs="David"/>
          <w:sz w:val="24"/>
          <w:szCs w:val="24"/>
          <w:rtl/>
        </w:rPr>
        <w:t xml:space="preserve">לאחר רכישת הנשק, נשא הית'ם את הנשק לביתו ונפגש עם מהדי בכניסה </w:t>
      </w:r>
      <w:r>
        <w:rPr>
          <w:rFonts w:ascii="David" w:hAnsi="David" w:cs="David"/>
          <w:sz w:val="24"/>
          <w:szCs w:val="24"/>
          <w:rtl/>
        </w:rPr>
        <w:t>לביתו, שם בהתאם לקשר ועל דעתו ו</w:t>
      </w:r>
      <w:r w:rsidRPr="00726609">
        <w:rPr>
          <w:rFonts w:ascii="David" w:hAnsi="David" w:cs="David"/>
          <w:sz w:val="24"/>
          <w:szCs w:val="24"/>
          <w:rtl/>
        </w:rPr>
        <w:t>בהסכמתו של הנאשם מסר הית'ם את הנשק למהדי וקיב</w:t>
      </w:r>
      <w:r>
        <w:rPr>
          <w:rFonts w:ascii="David" w:hAnsi="David" w:cs="David"/>
          <w:sz w:val="24"/>
          <w:szCs w:val="24"/>
          <w:rtl/>
        </w:rPr>
        <w:t>ל בתמורה סך של כ-30,000 ₪ (להלן</w:t>
      </w:r>
      <w:r>
        <w:rPr>
          <w:rFonts w:ascii="David" w:hAnsi="David" w:cs="David" w:hint="cs"/>
          <w:sz w:val="24"/>
          <w:szCs w:val="24"/>
          <w:rtl/>
        </w:rPr>
        <w:t xml:space="preserve">: </w:t>
      </w:r>
      <w:r w:rsidRPr="00726609">
        <w:rPr>
          <w:rFonts w:ascii="David" w:hAnsi="David" w:cs="David"/>
          <w:b/>
          <w:bCs/>
          <w:sz w:val="24"/>
          <w:szCs w:val="24"/>
          <w:rtl/>
        </w:rPr>
        <w:t>"התמורה"</w:t>
      </w:r>
      <w:r w:rsidRPr="00726609">
        <w:rPr>
          <w:rFonts w:ascii="David" w:hAnsi="David" w:cs="David"/>
          <w:sz w:val="24"/>
          <w:szCs w:val="24"/>
          <w:rtl/>
        </w:rPr>
        <w:t xml:space="preserve">). </w:t>
      </w:r>
      <w:r w:rsidRPr="00726609">
        <w:rPr>
          <w:rFonts w:ascii="David" w:hAnsi="David" w:cs="David" w:hint="cs"/>
          <w:sz w:val="24"/>
          <w:szCs w:val="24"/>
          <w:rtl/>
        </w:rPr>
        <w:t>לאחר מכן, התחלקו ביניהם הנאשם והית'ם בתמורה.</w:t>
      </w:r>
      <w:r w:rsidRPr="00726609">
        <w:rPr>
          <w:rFonts w:ascii="David" w:hAnsi="David" w:hint="cs"/>
          <w:sz w:val="26"/>
          <w:szCs w:val="26"/>
          <w:rtl/>
        </w:rPr>
        <w:t xml:space="preserve"> </w:t>
      </w:r>
      <w:r w:rsidRPr="00726609">
        <w:rPr>
          <w:rFonts w:ascii="David" w:hAnsi="David" w:cs="David"/>
          <w:sz w:val="24"/>
          <w:szCs w:val="24"/>
          <w:rtl/>
        </w:rPr>
        <w:t xml:space="preserve">במעשיו המתוארים לעיל, הנאשם סחר ועשה עסקה אחרת בצוותא חדא ביחד עם הית'ם שיש עימה מסירת החזקת נשק לזולתו בלא רשות על פי דין לעשות פעולה זו. </w:t>
      </w:r>
    </w:p>
    <w:p w14:paraId="3861AC1C" w14:textId="77777777" w:rsidR="008C5B0E" w:rsidRPr="00726609" w:rsidRDefault="008C5B0E" w:rsidP="008C5B0E">
      <w:pPr>
        <w:pStyle w:val="a9"/>
        <w:shd w:val="clear" w:color="auto" w:fill="FFFFFF"/>
        <w:spacing w:before="100" w:beforeAutospacing="1" w:after="100" w:afterAutospacing="1" w:line="360" w:lineRule="auto"/>
        <w:ind w:left="283"/>
        <w:jc w:val="both"/>
        <w:rPr>
          <w:rFonts w:ascii="David" w:hAnsi="David" w:cs="David"/>
          <w:sz w:val="12"/>
          <w:szCs w:val="12"/>
          <w:rtl/>
        </w:rPr>
      </w:pPr>
    </w:p>
    <w:p w14:paraId="16147BCD" w14:textId="77777777" w:rsidR="008C5B0E" w:rsidRPr="00726609" w:rsidRDefault="008C5B0E" w:rsidP="008C5B0E">
      <w:pPr>
        <w:pStyle w:val="a9"/>
        <w:numPr>
          <w:ilvl w:val="0"/>
          <w:numId w:val="1"/>
        </w:numPr>
        <w:shd w:val="clear" w:color="auto" w:fill="FFFFFF"/>
        <w:spacing w:before="100" w:beforeAutospacing="1" w:after="100" w:afterAutospacing="1" w:line="360" w:lineRule="auto"/>
        <w:ind w:left="283" w:hanging="283"/>
        <w:jc w:val="both"/>
        <w:rPr>
          <w:rFonts w:ascii="David" w:hAnsi="David"/>
          <w:sz w:val="24"/>
          <w:szCs w:val="24"/>
          <w:rtl/>
        </w:rPr>
      </w:pPr>
      <w:r w:rsidRPr="00726609">
        <w:rPr>
          <w:rFonts w:ascii="David" w:eastAsia="Times New Roman" w:hAnsi="David" w:cs="David"/>
          <w:sz w:val="24"/>
          <w:szCs w:val="24"/>
          <w:rtl/>
        </w:rPr>
        <w:t xml:space="preserve">מהאישום </w:t>
      </w:r>
      <w:r w:rsidRPr="00726609">
        <w:rPr>
          <w:rFonts w:ascii="David" w:hAnsi="David" w:cs="David"/>
          <w:sz w:val="24"/>
          <w:szCs w:val="24"/>
          <w:rtl/>
        </w:rPr>
        <w:t xml:space="preserve">השלישי </w:t>
      </w:r>
      <w:r w:rsidRPr="00726609">
        <w:rPr>
          <w:rFonts w:ascii="David" w:eastAsia="Times New Roman" w:hAnsi="David" w:cs="David"/>
          <w:sz w:val="24"/>
          <w:szCs w:val="24"/>
          <w:rtl/>
        </w:rPr>
        <w:t xml:space="preserve">עולה, כי </w:t>
      </w:r>
      <w:r w:rsidRPr="00726609">
        <w:rPr>
          <w:rFonts w:ascii="David" w:hAnsi="David" w:cs="David"/>
          <w:sz w:val="24"/>
          <w:szCs w:val="24"/>
          <w:rtl/>
        </w:rPr>
        <w:t>במועד שאינו ידוע במדויק למאשימה, כ-6-7 חודשים עובר ליום 30.11.20 הכירו הנאשם והית'ם אדם המכונה סאלח חשאש משכם שס</w:t>
      </w:r>
      <w:r>
        <w:rPr>
          <w:rFonts w:ascii="David" w:hAnsi="David" w:cs="David"/>
          <w:sz w:val="24"/>
          <w:szCs w:val="24"/>
          <w:rtl/>
        </w:rPr>
        <w:t>יפר להם שהוא מתעסק בנשקים (להלן</w:t>
      </w:r>
      <w:r>
        <w:rPr>
          <w:rFonts w:ascii="David" w:hAnsi="David" w:cs="David" w:hint="cs"/>
          <w:sz w:val="24"/>
          <w:szCs w:val="24"/>
          <w:rtl/>
        </w:rPr>
        <w:t>:</w:t>
      </w:r>
      <w:r w:rsidRPr="00726609">
        <w:rPr>
          <w:rFonts w:ascii="David" w:hAnsi="David" w:cs="David"/>
          <w:sz w:val="24"/>
          <w:szCs w:val="24"/>
          <w:rtl/>
        </w:rPr>
        <w:t xml:space="preserve"> </w:t>
      </w:r>
      <w:r w:rsidRPr="00726609">
        <w:rPr>
          <w:rFonts w:ascii="David" w:hAnsi="David" w:cs="David"/>
          <w:b/>
          <w:bCs/>
          <w:sz w:val="24"/>
          <w:szCs w:val="24"/>
          <w:rtl/>
        </w:rPr>
        <w:t>"סאלח"</w:t>
      </w:r>
      <w:r w:rsidRPr="00726609">
        <w:rPr>
          <w:rFonts w:ascii="David" w:hAnsi="David" w:cs="David"/>
          <w:sz w:val="24"/>
          <w:szCs w:val="24"/>
          <w:rtl/>
        </w:rPr>
        <w:t>). במסגרת הקשר הראשון ולצורך קידומו, במועד שאינו ידוע במדויק למאשימה כשלושה חודשים עובר ליום 30.11.20, רכשו הנאשם והית'ם מסאלח חלק עליון של נשק מסוג רובה 16-</w:t>
      </w:r>
      <w:r w:rsidRPr="00726609">
        <w:rPr>
          <w:rFonts w:ascii="David" w:hAnsi="David" w:cs="David"/>
          <w:sz w:val="24"/>
          <w:szCs w:val="24"/>
        </w:rPr>
        <w:t>M</w:t>
      </w:r>
      <w:r w:rsidRPr="00726609">
        <w:rPr>
          <w:rFonts w:ascii="David" w:hAnsi="David" w:cs="David"/>
          <w:sz w:val="24"/>
          <w:szCs w:val="24"/>
          <w:rtl/>
        </w:rPr>
        <w:t xml:space="preserve"> ארוך בתמורה לסך של 38,000 ₪. באותה העת החזיקו הנאשם והית'ם חלק תחתון של נשק מסוג רובה 16-</w:t>
      </w:r>
      <w:r w:rsidRPr="00726609">
        <w:rPr>
          <w:rFonts w:ascii="David" w:hAnsi="David" w:cs="David"/>
          <w:sz w:val="24"/>
          <w:szCs w:val="24"/>
        </w:rPr>
        <w:t>M</w:t>
      </w:r>
      <w:r w:rsidRPr="00726609">
        <w:rPr>
          <w:rFonts w:ascii="David" w:hAnsi="David" w:cs="David"/>
          <w:sz w:val="24"/>
          <w:szCs w:val="24"/>
          <w:rtl/>
        </w:rPr>
        <w:t xml:space="preserve"> אשר נסיבות החזקתו על ידי הנאשם והית'ם ומקורו אינם </w:t>
      </w:r>
      <w:r w:rsidRPr="00726609">
        <w:rPr>
          <w:rFonts w:ascii="David" w:hAnsi="David" w:cs="David"/>
          <w:sz w:val="24"/>
          <w:szCs w:val="24"/>
          <w:rtl/>
        </w:rPr>
        <w:lastRenderedPageBreak/>
        <w:t>ידועים במדויק למאשימה. אז, חיברו והרכיבו הנאשם והית'ם את החלק העליון עם החלק התחתון של חלקי הרובה 16-</w:t>
      </w:r>
      <w:r w:rsidRPr="00726609">
        <w:rPr>
          <w:rFonts w:ascii="David" w:hAnsi="David" w:cs="David"/>
          <w:sz w:val="24"/>
          <w:szCs w:val="24"/>
        </w:rPr>
        <w:t>M</w:t>
      </w:r>
      <w:r w:rsidRPr="00726609">
        <w:rPr>
          <w:rFonts w:ascii="David" w:hAnsi="David" w:cs="David"/>
          <w:sz w:val="24"/>
          <w:szCs w:val="24"/>
          <w:rtl/>
        </w:rPr>
        <w:t xml:space="preserve"> וייצרו נשק מסוג רובה 16-</w:t>
      </w:r>
      <w:r w:rsidRPr="00726609">
        <w:rPr>
          <w:rFonts w:ascii="David" w:hAnsi="David" w:cs="David"/>
          <w:sz w:val="24"/>
          <w:szCs w:val="24"/>
        </w:rPr>
        <w:t>M</w:t>
      </w:r>
      <w:r w:rsidRPr="00726609">
        <w:rPr>
          <w:rFonts w:ascii="David" w:hAnsi="David" w:cs="David"/>
          <w:sz w:val="24"/>
          <w:szCs w:val="24"/>
          <w:rtl/>
        </w:rPr>
        <w:t xml:space="preserve"> אותו הסתירו אצל אבו רמילה. במעשיו המתוארים לעיל, רכש והחזיק הנאשם בצוותא חדא עם הית'ם חלקי נשק בלא רשות על פי דין </w:t>
      </w:r>
    </w:p>
    <w:p w14:paraId="2ADE21D8" w14:textId="77777777" w:rsidR="008C5B0E" w:rsidRDefault="008C5B0E" w:rsidP="008C5B0E">
      <w:pPr>
        <w:shd w:val="clear" w:color="auto" w:fill="FFFFFF"/>
        <w:spacing w:line="360" w:lineRule="auto"/>
        <w:jc w:val="both"/>
        <w:rPr>
          <w:rFonts w:ascii="David" w:hAnsi="David"/>
          <w:b/>
          <w:bCs/>
          <w:u w:val="single"/>
          <w:rtl/>
        </w:rPr>
      </w:pPr>
      <w:r w:rsidRPr="008535EF">
        <w:rPr>
          <w:rFonts w:ascii="David" w:hAnsi="David" w:hint="cs"/>
          <w:b/>
          <w:bCs/>
          <w:u w:val="single"/>
          <w:rtl/>
        </w:rPr>
        <w:t>תסקיר שירות המבחן</w:t>
      </w:r>
    </w:p>
    <w:p w14:paraId="26C5220E" w14:textId="77777777" w:rsidR="008C5B0E" w:rsidRPr="0011334F" w:rsidRDefault="008C5B0E" w:rsidP="008C5B0E">
      <w:pPr>
        <w:shd w:val="clear" w:color="auto" w:fill="FFFFFF"/>
        <w:spacing w:line="360" w:lineRule="auto"/>
        <w:jc w:val="both"/>
        <w:rPr>
          <w:rFonts w:ascii="David" w:hAnsi="David"/>
          <w:b/>
          <w:bCs/>
          <w:sz w:val="12"/>
          <w:szCs w:val="12"/>
          <w:u w:val="single"/>
          <w:rtl/>
        </w:rPr>
      </w:pPr>
    </w:p>
    <w:p w14:paraId="73B82A9B"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rPr>
      </w:pPr>
      <w:r w:rsidRPr="008E64D7">
        <w:rPr>
          <w:rFonts w:ascii="David" w:hAnsi="David" w:cs="David"/>
          <w:sz w:val="24"/>
          <w:szCs w:val="24"/>
          <w:rtl/>
        </w:rPr>
        <w:t>מתסקיר שירות המבחן עולה, כי הנאשם בן 21, רווק, אשר טרם מעצרו התגורר בכפר "עקב" וע</w:t>
      </w:r>
      <w:r w:rsidRPr="008E64D7">
        <w:rPr>
          <w:rFonts w:ascii="David" w:hAnsi="David" w:cs="David" w:hint="cs"/>
          <w:sz w:val="24"/>
          <w:szCs w:val="24"/>
          <w:rtl/>
        </w:rPr>
        <w:t>בד</w:t>
      </w:r>
      <w:r w:rsidRPr="008E64D7">
        <w:rPr>
          <w:rFonts w:ascii="David" w:hAnsi="David" w:cs="David"/>
          <w:sz w:val="24"/>
          <w:szCs w:val="24"/>
          <w:rtl/>
        </w:rPr>
        <w:t xml:space="preserve"> בעסק משפחתי של חנות חיות</w:t>
      </w:r>
      <w:r w:rsidRPr="008E64D7">
        <w:rPr>
          <w:rFonts w:ascii="David" w:hAnsi="David" w:cs="David" w:hint="cs"/>
          <w:sz w:val="24"/>
          <w:szCs w:val="24"/>
          <w:rtl/>
        </w:rPr>
        <w:t>. הנאשם</w:t>
      </w:r>
      <w:r w:rsidRPr="008E64D7">
        <w:rPr>
          <w:rFonts w:ascii="David" w:hAnsi="David" w:cs="David"/>
          <w:sz w:val="24"/>
          <w:szCs w:val="24"/>
          <w:rtl/>
        </w:rPr>
        <w:t xml:space="preserve"> השלים 12 שנות לימוד ובעל תעודת בגרות</w:t>
      </w:r>
      <w:r w:rsidRPr="008E64D7">
        <w:rPr>
          <w:rFonts w:ascii="David" w:hAnsi="David" w:cs="David" w:hint="cs"/>
          <w:sz w:val="24"/>
          <w:szCs w:val="24"/>
          <w:rtl/>
        </w:rPr>
        <w:t xml:space="preserve">. </w:t>
      </w:r>
      <w:r w:rsidRPr="008E64D7">
        <w:rPr>
          <w:rFonts w:ascii="David" w:hAnsi="David" w:cs="David"/>
          <w:sz w:val="24"/>
          <w:szCs w:val="24"/>
          <w:rtl/>
        </w:rPr>
        <w:t xml:space="preserve">משפחת מוצאו כוללת זוג הורים וחמישה אחים שהוא האמצעי </w:t>
      </w:r>
      <w:r w:rsidRPr="008E64D7">
        <w:rPr>
          <w:rFonts w:ascii="David" w:hAnsi="David" w:cs="David" w:hint="cs"/>
          <w:sz w:val="24"/>
          <w:szCs w:val="24"/>
          <w:rtl/>
        </w:rPr>
        <w:t>מבניהם</w:t>
      </w:r>
      <w:r w:rsidRPr="008E64D7">
        <w:rPr>
          <w:rFonts w:ascii="David" w:hAnsi="David" w:cs="David"/>
          <w:sz w:val="24"/>
          <w:szCs w:val="24"/>
          <w:rtl/>
        </w:rPr>
        <w:t>. הנאשם מתאר קשר זוגי טוב בין הוריו וקשר קרוב בינו לבין הוריו</w:t>
      </w:r>
      <w:r w:rsidRPr="008E64D7">
        <w:rPr>
          <w:rFonts w:ascii="David" w:hAnsi="David" w:cs="David" w:hint="cs"/>
          <w:sz w:val="24"/>
          <w:szCs w:val="24"/>
          <w:rtl/>
        </w:rPr>
        <w:t>,</w:t>
      </w:r>
      <w:r w:rsidRPr="008E64D7">
        <w:rPr>
          <w:rFonts w:ascii="David" w:hAnsi="David" w:cs="David"/>
          <w:sz w:val="24"/>
          <w:szCs w:val="24"/>
          <w:rtl/>
        </w:rPr>
        <w:t xml:space="preserve"> וכי בילדותו נהגו להציב לו גבולות באופן מיטיב. לצד זאת, הנאשם תיאר כי השכונה בה מתגורר מתאפיינת בפשיעה</w:t>
      </w:r>
      <w:r w:rsidRPr="008E64D7">
        <w:rPr>
          <w:rFonts w:ascii="David" w:hAnsi="David" w:cs="David" w:hint="cs"/>
          <w:sz w:val="24"/>
          <w:szCs w:val="24"/>
          <w:rtl/>
        </w:rPr>
        <w:t>,</w:t>
      </w:r>
      <w:r w:rsidRPr="008E64D7">
        <w:rPr>
          <w:rFonts w:ascii="David" w:hAnsi="David" w:cs="David"/>
          <w:sz w:val="24"/>
          <w:szCs w:val="24"/>
          <w:rtl/>
        </w:rPr>
        <w:t xml:space="preserve"> ולפי חווייתו לא מתקיימת אכיפה משטרתית במידה מספקת. אביו עובד בעסק המשפחתי ומצב בריאותו תקין, אמו עקרת בית אשר מצבה הבריאותי הדרדר לאחר מעצרו</w:t>
      </w:r>
      <w:r w:rsidRPr="008E64D7">
        <w:rPr>
          <w:rFonts w:ascii="David" w:hAnsi="David" w:cs="David" w:hint="cs"/>
          <w:sz w:val="24"/>
          <w:szCs w:val="24"/>
          <w:rtl/>
        </w:rPr>
        <w:t>,</w:t>
      </w:r>
      <w:r w:rsidRPr="008E64D7">
        <w:rPr>
          <w:rFonts w:ascii="David" w:hAnsi="David" w:cs="David"/>
          <w:sz w:val="24"/>
          <w:szCs w:val="24"/>
          <w:rtl/>
        </w:rPr>
        <w:t xml:space="preserve"> והיא סובלת ממחלה בעין אשר גורמת לפגיעה בתפקודה. הוריו נמצאים איתו בקשר רציף מאז מעצרו ותומכים בו מבחינה רגשית וחומרית.</w:t>
      </w:r>
      <w:r w:rsidRPr="008E64D7">
        <w:rPr>
          <w:rFonts w:ascii="David" w:hAnsi="David" w:cs="David" w:hint="cs"/>
          <w:sz w:val="24"/>
          <w:szCs w:val="24"/>
          <w:rtl/>
        </w:rPr>
        <w:t xml:space="preserve"> </w:t>
      </w:r>
      <w:r w:rsidRPr="008E64D7">
        <w:rPr>
          <w:rFonts w:ascii="David" w:hAnsi="David" w:cs="David"/>
          <w:sz w:val="24"/>
          <w:szCs w:val="24"/>
          <w:rtl/>
        </w:rPr>
        <w:t xml:space="preserve">אשר לאחיו הגדולים, הם נשואים ומתגוררים גם הם בכפר עקב. אחיו הגדול הוא שותף לעבירה ועצור בכלא "הדרים". הנאשם שלל עבר פלילי או התמכרותי בקרב בני משפחתו ושלל דפוסי תקשורת אלימים במשפחה. </w:t>
      </w:r>
    </w:p>
    <w:p w14:paraId="7B476CFF" w14:textId="77777777" w:rsidR="008C5B0E" w:rsidRPr="008E64D7" w:rsidRDefault="008C5B0E" w:rsidP="008C5B0E">
      <w:pPr>
        <w:pStyle w:val="a9"/>
        <w:shd w:val="clear" w:color="auto" w:fill="FFFFFF"/>
        <w:spacing w:after="0" w:line="360" w:lineRule="auto"/>
        <w:ind w:left="283"/>
        <w:jc w:val="both"/>
        <w:rPr>
          <w:rFonts w:ascii="David" w:hAnsi="David"/>
          <w:sz w:val="12"/>
          <w:szCs w:val="12"/>
        </w:rPr>
      </w:pPr>
    </w:p>
    <w:p w14:paraId="7E2D7A07" w14:textId="77777777" w:rsidR="008C5B0E" w:rsidRPr="008E64D7" w:rsidRDefault="008C5B0E" w:rsidP="008C5B0E">
      <w:pPr>
        <w:pStyle w:val="a9"/>
        <w:numPr>
          <w:ilvl w:val="0"/>
          <w:numId w:val="1"/>
        </w:numPr>
        <w:shd w:val="clear" w:color="auto" w:fill="FFFFFF"/>
        <w:spacing w:after="0" w:line="360" w:lineRule="auto"/>
        <w:ind w:left="283" w:hanging="283"/>
        <w:jc w:val="both"/>
        <w:rPr>
          <w:rFonts w:ascii="David" w:hAnsi="David"/>
        </w:rPr>
      </w:pPr>
      <w:r w:rsidRPr="008E64D7">
        <w:rPr>
          <w:rFonts w:ascii="David" w:hAnsi="David" w:cs="David" w:hint="cs"/>
          <w:sz w:val="24"/>
          <w:szCs w:val="24"/>
          <w:rtl/>
        </w:rPr>
        <w:t xml:space="preserve">שירות המבחן התרשם מצעיר, נעדר עבר פלילי, אשר גדל במשפחה נורמטיבית, אולם הושפע מסביבה חברתית עבריינית ומאחיו הגדול על-רקע נטייתו לפנות לפתרונות קלים במצבי לחץ, גם במחיר מעורבות פלילית. </w:t>
      </w:r>
      <w:r w:rsidRPr="008E64D7">
        <w:rPr>
          <w:rFonts w:ascii="David" w:hAnsi="David" w:cs="David"/>
          <w:sz w:val="24"/>
          <w:szCs w:val="24"/>
          <w:rtl/>
        </w:rPr>
        <w:t>שירות המבחן התרשם, כי בני המשפחה אינם מהווים דמות סמכותית משמעותית בחייו</w:t>
      </w:r>
      <w:r w:rsidRPr="008E64D7">
        <w:rPr>
          <w:rFonts w:ascii="David" w:hAnsi="David" w:cs="David" w:hint="cs"/>
          <w:sz w:val="24"/>
          <w:szCs w:val="24"/>
          <w:rtl/>
        </w:rPr>
        <w:t>,</w:t>
      </w:r>
      <w:r w:rsidRPr="008E64D7">
        <w:rPr>
          <w:rFonts w:ascii="David" w:hAnsi="David" w:cs="David"/>
          <w:sz w:val="24"/>
          <w:szCs w:val="24"/>
          <w:rtl/>
        </w:rPr>
        <w:t xml:space="preserve"> ועל כן מצא דמויות </w:t>
      </w:r>
      <w:r w:rsidRPr="008E64D7">
        <w:rPr>
          <w:rFonts w:ascii="David" w:hAnsi="David" w:cs="David" w:hint="cs"/>
          <w:sz w:val="24"/>
          <w:szCs w:val="24"/>
          <w:rtl/>
        </w:rPr>
        <w:t>חלופיות,</w:t>
      </w:r>
      <w:r w:rsidRPr="008E64D7">
        <w:rPr>
          <w:rFonts w:ascii="David" w:hAnsi="David" w:cs="David"/>
          <w:sz w:val="24"/>
          <w:szCs w:val="24"/>
          <w:rtl/>
        </w:rPr>
        <w:t xml:space="preserve"> על ידי חבירה לחבורת שוליים בשכונת מגוריו.  </w:t>
      </w:r>
    </w:p>
    <w:p w14:paraId="31AF6770" w14:textId="77777777" w:rsidR="008C5B0E" w:rsidRPr="000D0272" w:rsidRDefault="008C5B0E" w:rsidP="008C5B0E">
      <w:pPr>
        <w:pStyle w:val="a9"/>
        <w:shd w:val="clear" w:color="auto" w:fill="FFFFFF"/>
        <w:spacing w:after="0" w:line="360" w:lineRule="auto"/>
        <w:ind w:left="283"/>
        <w:jc w:val="both"/>
        <w:rPr>
          <w:rFonts w:ascii="David" w:hAnsi="David" w:cs="David"/>
          <w:sz w:val="12"/>
          <w:szCs w:val="12"/>
          <w:rtl/>
        </w:rPr>
      </w:pPr>
    </w:p>
    <w:p w14:paraId="31200822" w14:textId="77777777" w:rsidR="008C5B0E" w:rsidRPr="000D0272"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0D0272">
        <w:rPr>
          <w:rFonts w:ascii="David" w:hAnsi="David" w:cs="David" w:hint="cs"/>
          <w:sz w:val="24"/>
          <w:szCs w:val="24"/>
          <w:rtl/>
        </w:rPr>
        <w:t>אשר לע</w:t>
      </w:r>
      <w:r>
        <w:rPr>
          <w:rFonts w:ascii="David" w:hAnsi="David" w:cs="David" w:hint="cs"/>
          <w:sz w:val="24"/>
          <w:szCs w:val="24"/>
          <w:rtl/>
        </w:rPr>
        <w:t xml:space="preserve">בירה הנדונה- </w:t>
      </w:r>
      <w:r w:rsidRPr="00DF2699">
        <w:rPr>
          <w:rFonts w:ascii="David" w:hAnsi="David" w:cs="David" w:hint="cs"/>
          <w:sz w:val="24"/>
          <w:szCs w:val="24"/>
          <w:rtl/>
        </w:rPr>
        <w:t xml:space="preserve">קצינת המבחן </w:t>
      </w:r>
      <w:r>
        <w:rPr>
          <w:rFonts w:ascii="David" w:hAnsi="David" w:cs="David" w:hint="cs"/>
          <w:sz w:val="24"/>
          <w:szCs w:val="24"/>
          <w:rtl/>
        </w:rPr>
        <w:t xml:space="preserve">ציינה, כי הנאשם לוקח אחריות </w:t>
      </w:r>
      <w:r w:rsidRPr="000D0272">
        <w:rPr>
          <w:rFonts w:ascii="David" w:hAnsi="David" w:cs="David" w:hint="cs"/>
          <w:sz w:val="24"/>
          <w:szCs w:val="24"/>
          <w:rtl/>
        </w:rPr>
        <w:t>למעשיו באופן מלא</w:t>
      </w:r>
      <w:r>
        <w:rPr>
          <w:rFonts w:ascii="David" w:hAnsi="David" w:cs="David" w:hint="cs"/>
          <w:sz w:val="24"/>
          <w:szCs w:val="24"/>
          <w:rtl/>
        </w:rPr>
        <w:t>,</w:t>
      </w:r>
      <w:r w:rsidRPr="000D0272">
        <w:rPr>
          <w:rFonts w:ascii="David" w:hAnsi="David" w:cs="David" w:hint="cs"/>
          <w:sz w:val="24"/>
          <w:szCs w:val="24"/>
          <w:rtl/>
        </w:rPr>
        <w:t xml:space="preserve"> כאשר המניע לביצוע העבירה הוא רצונו להרוויח כסף בקלות ובמהירות לצורך רכישת רכב יוקרה לסיפוק צרכיו החברתיים</w:t>
      </w:r>
      <w:r>
        <w:rPr>
          <w:rFonts w:ascii="David" w:hAnsi="David" w:cs="David" w:hint="cs"/>
          <w:sz w:val="24"/>
          <w:szCs w:val="24"/>
          <w:rtl/>
        </w:rPr>
        <w:t>,</w:t>
      </w:r>
      <w:r w:rsidRPr="000D0272">
        <w:rPr>
          <w:rFonts w:ascii="David" w:hAnsi="David" w:cs="David" w:hint="cs"/>
          <w:sz w:val="24"/>
          <w:szCs w:val="24"/>
          <w:rtl/>
        </w:rPr>
        <w:t xml:space="preserve"> וכן רצון ותשומת לב מסביבתו. הנאשם שיתף, כי בעת ביצוע העבירה הזדהה עם החברה העבריינית והתנהג בהתאם לנורמות המקובלות שם. כמו כן מסר, כי במהלך שהותו במעצר הקדיש לכך מחשבה רבה</w:t>
      </w:r>
      <w:r>
        <w:rPr>
          <w:rFonts w:ascii="David" w:hAnsi="David" w:cs="David" w:hint="cs"/>
          <w:sz w:val="24"/>
          <w:szCs w:val="24"/>
          <w:rtl/>
        </w:rPr>
        <w:t>,</w:t>
      </w:r>
      <w:r w:rsidRPr="000D0272">
        <w:rPr>
          <w:rFonts w:ascii="David" w:hAnsi="David" w:cs="David" w:hint="cs"/>
          <w:sz w:val="24"/>
          <w:szCs w:val="24"/>
          <w:rtl/>
        </w:rPr>
        <w:t xml:space="preserve"> והבין את מידת השפעת סביבתו על התנהגותו</w:t>
      </w:r>
      <w:r>
        <w:rPr>
          <w:rFonts w:ascii="David" w:hAnsi="David" w:cs="David" w:hint="cs"/>
          <w:sz w:val="24"/>
          <w:szCs w:val="24"/>
          <w:rtl/>
        </w:rPr>
        <w:t xml:space="preserve"> </w:t>
      </w:r>
      <w:r w:rsidRPr="000D0272">
        <w:rPr>
          <w:rFonts w:ascii="David" w:hAnsi="David" w:cs="David" w:hint="cs"/>
          <w:sz w:val="24"/>
          <w:szCs w:val="24"/>
          <w:rtl/>
        </w:rPr>
        <w:t>ובעיקר רצון לשנות את סביבת מגוריו ולעבור לאבו גוש עם שחרורו מהכלא. הנאשם שיתף</w:t>
      </w:r>
      <w:r>
        <w:rPr>
          <w:rFonts w:ascii="David" w:hAnsi="David" w:cs="David" w:hint="cs"/>
          <w:sz w:val="24"/>
          <w:szCs w:val="24"/>
          <w:rtl/>
        </w:rPr>
        <w:t xml:space="preserve">, </w:t>
      </w:r>
      <w:r w:rsidRPr="000D0272">
        <w:rPr>
          <w:rFonts w:ascii="David" w:hAnsi="David" w:cs="David" w:hint="cs"/>
          <w:sz w:val="24"/>
          <w:szCs w:val="24"/>
          <w:rtl/>
        </w:rPr>
        <w:t xml:space="preserve">כי חווה את המעצר כמציב גבול משמעותי והוא הורתע מכך. </w:t>
      </w:r>
    </w:p>
    <w:p w14:paraId="34E4CF07" w14:textId="77777777" w:rsidR="008C5B0E" w:rsidRPr="008C5B0E" w:rsidRDefault="008C5B0E" w:rsidP="008C5B0E">
      <w:pPr>
        <w:spacing w:line="360" w:lineRule="auto"/>
        <w:jc w:val="both"/>
        <w:rPr>
          <w:rFonts w:ascii="David" w:eastAsia="Calibri" w:hAnsi="David"/>
          <w:sz w:val="12"/>
          <w:szCs w:val="12"/>
          <w:rtl/>
        </w:rPr>
      </w:pPr>
    </w:p>
    <w:p w14:paraId="48E70EBE" w14:textId="77777777" w:rsidR="008C5B0E" w:rsidRPr="00DF2699"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Pr>
          <w:rFonts w:ascii="David" w:hAnsi="David" w:cs="David" w:hint="cs"/>
          <w:sz w:val="24"/>
          <w:szCs w:val="24"/>
          <w:rtl/>
        </w:rPr>
        <w:t xml:space="preserve">לצד זאת, </w:t>
      </w:r>
      <w:r w:rsidRPr="00DF2699">
        <w:rPr>
          <w:rFonts w:ascii="David" w:hAnsi="David" w:cs="David" w:hint="cs"/>
          <w:sz w:val="24"/>
          <w:szCs w:val="24"/>
          <w:rtl/>
        </w:rPr>
        <w:t xml:space="preserve">קצינת המבחן התרשמה מקיום עמדות הנותנות לגיטימציה להתנהגות עוברת חוק, מערכת ערכית שאינה מגובשת, חשיבה אגוצנטרית וקושי בויסות דחפים ובדחיית סיפוקים. עוד התרשמה קצינת המבחן מפער שקיים בין הפסאדה החיובית והתפקודית שהנאשם מציג את עצמו לבין התנהגותו, כפי שבאה לידי ביטוי בעת ביצוע העבירות אשר יש בה ביטוי לדפוסי חשיבה והתנהגות עברייניים. הנאשם מסר לקצינת המבחן, כי מבין שקיים פער, אך התקשה לתת לו הסבר. שירות המבחן חש שהנאשם שיתף בפתיחות אודות קורות חייו ואודות הנסיבות שהובילו </w:t>
      </w:r>
      <w:r>
        <w:rPr>
          <w:rFonts w:ascii="David" w:hAnsi="David" w:cs="David" w:hint="cs"/>
          <w:sz w:val="24"/>
          <w:szCs w:val="24"/>
          <w:rtl/>
        </w:rPr>
        <w:t xml:space="preserve">אותו </w:t>
      </w:r>
      <w:r w:rsidRPr="00DF2699">
        <w:rPr>
          <w:rFonts w:ascii="David" w:hAnsi="David" w:cs="David" w:hint="cs"/>
          <w:sz w:val="24"/>
          <w:szCs w:val="24"/>
          <w:rtl/>
        </w:rPr>
        <w:t xml:space="preserve">לביצוע העבירה וחש אמון בקשר עימם. </w:t>
      </w:r>
    </w:p>
    <w:p w14:paraId="632D68A3" w14:textId="77777777" w:rsidR="008C5B0E" w:rsidRPr="00C95A6E" w:rsidRDefault="008C5B0E" w:rsidP="008C5B0E">
      <w:pPr>
        <w:spacing w:line="360" w:lineRule="auto"/>
        <w:jc w:val="both"/>
        <w:rPr>
          <w:rFonts w:ascii="David" w:hAnsi="David"/>
          <w:sz w:val="12"/>
          <w:szCs w:val="12"/>
          <w:rtl/>
        </w:rPr>
      </w:pPr>
    </w:p>
    <w:p w14:paraId="60141858" w14:textId="77777777" w:rsidR="008C5B0E" w:rsidRPr="00C95A6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C95A6E">
        <w:rPr>
          <w:rFonts w:ascii="David" w:hAnsi="David" w:cs="David"/>
          <w:sz w:val="24"/>
          <w:szCs w:val="24"/>
          <w:rtl/>
        </w:rPr>
        <w:t>אשר להערכת הסיכוי לשיקום וסיכון לעבריינות</w:t>
      </w:r>
      <w:r>
        <w:rPr>
          <w:rFonts w:ascii="David" w:hAnsi="David" w:cs="David" w:hint="cs"/>
          <w:sz w:val="24"/>
          <w:szCs w:val="24"/>
          <w:rtl/>
        </w:rPr>
        <w:t>-</w:t>
      </w:r>
      <w:r w:rsidRPr="00C95A6E">
        <w:rPr>
          <w:rFonts w:ascii="David" w:hAnsi="David" w:cs="David"/>
          <w:sz w:val="24"/>
          <w:szCs w:val="24"/>
          <w:rtl/>
        </w:rPr>
        <w:t xml:space="preserve"> מבחינת גורמי הסיכוי לשיקום שירות המבחן לקח בחשבון את גילו הצעיר, היעדר עבר פלילי וניהול חיי משפחה תקינים ונורמטיביים. כמו כן </w:t>
      </w:r>
      <w:r>
        <w:rPr>
          <w:rFonts w:ascii="David" w:hAnsi="David" w:cs="David" w:hint="cs"/>
          <w:sz w:val="24"/>
          <w:szCs w:val="24"/>
          <w:rtl/>
        </w:rPr>
        <w:t xml:space="preserve">נלקחו בחשבון </w:t>
      </w:r>
      <w:r w:rsidRPr="00C95A6E">
        <w:rPr>
          <w:rFonts w:ascii="David" w:hAnsi="David" w:cs="David"/>
          <w:sz w:val="24"/>
          <w:szCs w:val="24"/>
          <w:rtl/>
        </w:rPr>
        <w:t>לקיחת האחריות לביצוע העבירה והחרטה שביטא</w:t>
      </w:r>
      <w:r>
        <w:rPr>
          <w:rFonts w:ascii="David" w:hAnsi="David" w:cs="David" w:hint="cs"/>
          <w:sz w:val="24"/>
          <w:szCs w:val="24"/>
          <w:rtl/>
        </w:rPr>
        <w:t xml:space="preserve"> הנאשם</w:t>
      </w:r>
      <w:r w:rsidRPr="00C95A6E">
        <w:rPr>
          <w:rFonts w:ascii="David" w:hAnsi="David" w:cs="David"/>
          <w:sz w:val="24"/>
          <w:szCs w:val="24"/>
          <w:rtl/>
        </w:rPr>
        <w:t xml:space="preserve">. בנוסף, יכולתו של הנאשם לזהות גורמי סיכוי להישנות עבירות, כגון סביבת מגוריו ורצונו לשנות את מקום מגוריו ולהשתקם. </w:t>
      </w:r>
      <w:r>
        <w:rPr>
          <w:rFonts w:ascii="David" w:hAnsi="David" w:cs="David" w:hint="cs"/>
          <w:sz w:val="24"/>
          <w:szCs w:val="24"/>
          <w:rtl/>
        </w:rPr>
        <w:t>עוד</w:t>
      </w:r>
      <w:r w:rsidRPr="00C95A6E">
        <w:rPr>
          <w:rFonts w:ascii="David" w:hAnsi="David" w:cs="David"/>
          <w:sz w:val="24"/>
          <w:szCs w:val="24"/>
          <w:rtl/>
        </w:rPr>
        <w:t xml:space="preserve"> נלקחה </w:t>
      </w:r>
      <w:r>
        <w:rPr>
          <w:rFonts w:ascii="David" w:hAnsi="David" w:cs="David" w:hint="cs"/>
          <w:sz w:val="24"/>
          <w:szCs w:val="24"/>
          <w:rtl/>
        </w:rPr>
        <w:t xml:space="preserve">בחשבון </w:t>
      </w:r>
      <w:r w:rsidRPr="00C95A6E">
        <w:rPr>
          <w:rFonts w:ascii="David" w:hAnsi="David" w:cs="David"/>
          <w:sz w:val="24"/>
          <w:szCs w:val="24"/>
          <w:rtl/>
        </w:rPr>
        <w:t>יכולת לתקשורת טובה ושיתוף הפעולה בשיחה למרות מגבלות התרגום</w:t>
      </w:r>
      <w:r>
        <w:rPr>
          <w:rFonts w:ascii="David" w:hAnsi="David" w:cs="David" w:hint="cs"/>
          <w:sz w:val="24"/>
          <w:szCs w:val="24"/>
          <w:rtl/>
        </w:rPr>
        <w:t>,</w:t>
      </w:r>
      <w:r w:rsidRPr="00C95A6E">
        <w:rPr>
          <w:rFonts w:ascii="David" w:hAnsi="David" w:cs="David"/>
          <w:sz w:val="24"/>
          <w:szCs w:val="24"/>
          <w:rtl/>
        </w:rPr>
        <w:t xml:space="preserve"> והעובדה שה</w:t>
      </w:r>
      <w:r>
        <w:rPr>
          <w:rFonts w:ascii="David" w:hAnsi="David" w:cs="David" w:hint="cs"/>
          <w:sz w:val="24"/>
          <w:szCs w:val="24"/>
          <w:rtl/>
        </w:rPr>
        <w:t>פגישה</w:t>
      </w:r>
      <w:r w:rsidRPr="00C95A6E">
        <w:rPr>
          <w:rFonts w:ascii="David" w:hAnsi="David" w:cs="David"/>
          <w:sz w:val="24"/>
          <w:szCs w:val="24"/>
          <w:rtl/>
        </w:rPr>
        <w:t xml:space="preserve"> התקיימה בהיוועדות חזותית. מבחינת גורמי הסיכון לעבריינות, שירות המבחן לקח בחשבון את הדימוי העצמי של הנאשם שמצריך פיצוי עצמי, קשיי נפרדות במשפחתו, מערכת ערכית שאינה מגובשת</w:t>
      </w:r>
      <w:r>
        <w:rPr>
          <w:rFonts w:ascii="David" w:hAnsi="David" w:cs="David" w:hint="cs"/>
          <w:sz w:val="24"/>
          <w:szCs w:val="24"/>
          <w:rtl/>
        </w:rPr>
        <w:t xml:space="preserve">, </w:t>
      </w:r>
      <w:r w:rsidRPr="00C95A6E">
        <w:rPr>
          <w:rFonts w:ascii="David" w:hAnsi="David" w:cs="David"/>
          <w:sz w:val="24"/>
          <w:szCs w:val="24"/>
          <w:rtl/>
        </w:rPr>
        <w:t>קושי בו</w:t>
      </w:r>
      <w:r>
        <w:rPr>
          <w:rFonts w:ascii="David" w:hAnsi="David" w:cs="David" w:hint="cs"/>
          <w:sz w:val="24"/>
          <w:szCs w:val="24"/>
          <w:rtl/>
        </w:rPr>
        <w:t>ו</w:t>
      </w:r>
      <w:r w:rsidRPr="00C95A6E">
        <w:rPr>
          <w:rFonts w:ascii="David" w:hAnsi="David" w:cs="David"/>
          <w:sz w:val="24"/>
          <w:szCs w:val="24"/>
          <w:rtl/>
        </w:rPr>
        <w:t>יסות דחפים</w:t>
      </w:r>
      <w:r>
        <w:rPr>
          <w:rFonts w:ascii="David" w:hAnsi="David" w:cs="David" w:hint="cs"/>
          <w:sz w:val="24"/>
          <w:szCs w:val="24"/>
          <w:rtl/>
        </w:rPr>
        <w:t xml:space="preserve">, </w:t>
      </w:r>
      <w:r w:rsidRPr="00C95A6E">
        <w:rPr>
          <w:rFonts w:ascii="David" w:hAnsi="David" w:cs="David"/>
          <w:sz w:val="24"/>
          <w:szCs w:val="24"/>
          <w:rtl/>
        </w:rPr>
        <w:t xml:space="preserve">דחיית סיפוקים והיעדר חשיבה על השלכות מעשיו. </w:t>
      </w:r>
      <w:r>
        <w:rPr>
          <w:rFonts w:ascii="David" w:hAnsi="David" w:cs="David" w:hint="cs"/>
          <w:sz w:val="24"/>
          <w:szCs w:val="24"/>
          <w:rtl/>
        </w:rPr>
        <w:t xml:space="preserve">בנוסף, נלקחו בחשבון </w:t>
      </w:r>
      <w:r w:rsidRPr="00C95A6E">
        <w:rPr>
          <w:rFonts w:ascii="David" w:hAnsi="David" w:cs="David"/>
          <w:sz w:val="24"/>
          <w:szCs w:val="24"/>
          <w:rtl/>
        </w:rPr>
        <w:t>השפעת הסביבה העבריינית בה גדל</w:t>
      </w:r>
      <w:r>
        <w:rPr>
          <w:rFonts w:ascii="David" w:hAnsi="David" w:cs="David" w:hint="cs"/>
          <w:sz w:val="24"/>
          <w:szCs w:val="24"/>
          <w:rtl/>
        </w:rPr>
        <w:t xml:space="preserve"> הנאשם</w:t>
      </w:r>
      <w:r w:rsidRPr="00C95A6E">
        <w:rPr>
          <w:rFonts w:ascii="David" w:hAnsi="David" w:cs="David"/>
          <w:sz w:val="24"/>
          <w:szCs w:val="24"/>
          <w:rtl/>
        </w:rPr>
        <w:t xml:space="preserve"> וקיום עמדות הנותנות לגיטימציה להתנהגות עוברת חוק. </w:t>
      </w:r>
    </w:p>
    <w:p w14:paraId="7DF6CDB8" w14:textId="77777777" w:rsidR="008C5B0E" w:rsidRPr="00C927EA" w:rsidRDefault="008C5B0E" w:rsidP="008C5B0E">
      <w:pPr>
        <w:spacing w:line="360" w:lineRule="auto"/>
        <w:jc w:val="both"/>
        <w:rPr>
          <w:rFonts w:ascii="David" w:hAnsi="David"/>
          <w:sz w:val="12"/>
          <w:szCs w:val="12"/>
          <w:rtl/>
        </w:rPr>
      </w:pPr>
    </w:p>
    <w:p w14:paraId="003EFF50" w14:textId="77777777" w:rsidR="008C5B0E" w:rsidRPr="00C927EA"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C927EA">
        <w:rPr>
          <w:rFonts w:ascii="David" w:hAnsi="David" w:cs="David" w:hint="cs"/>
          <w:sz w:val="24"/>
          <w:szCs w:val="24"/>
          <w:rtl/>
        </w:rPr>
        <w:t xml:space="preserve">סופו של דבר, שירות המבחן סבר כי קיים סיכון בינוני גבוה להישנות עבירות בעתיד ונמנע מלבוא בהמלצה טיפולית בעניינו. </w:t>
      </w:r>
    </w:p>
    <w:p w14:paraId="0BD55018" w14:textId="77777777" w:rsidR="008C5B0E" w:rsidRDefault="008C5B0E" w:rsidP="008C5B0E">
      <w:pPr>
        <w:shd w:val="clear" w:color="auto" w:fill="FFFFFF"/>
        <w:spacing w:line="360" w:lineRule="auto"/>
        <w:jc w:val="both"/>
        <w:rPr>
          <w:rFonts w:ascii="David" w:hAnsi="David"/>
          <w:b/>
          <w:bCs/>
          <w:u w:val="single"/>
          <w:rtl/>
        </w:rPr>
      </w:pPr>
      <w:r>
        <w:rPr>
          <w:rFonts w:ascii="David" w:hAnsi="David" w:hint="cs"/>
          <w:b/>
          <w:bCs/>
          <w:u w:val="single"/>
          <w:rtl/>
        </w:rPr>
        <w:t>טיעוני הצדדים לעונש</w:t>
      </w:r>
    </w:p>
    <w:p w14:paraId="116E6CC2" w14:textId="77777777" w:rsidR="008C5B0E" w:rsidRPr="00C927EA" w:rsidRDefault="008C5B0E" w:rsidP="008C5B0E">
      <w:pPr>
        <w:shd w:val="clear" w:color="auto" w:fill="FFFFFF"/>
        <w:spacing w:line="360" w:lineRule="auto"/>
        <w:jc w:val="both"/>
        <w:rPr>
          <w:rFonts w:ascii="David" w:hAnsi="David"/>
          <w:b/>
          <w:bCs/>
          <w:sz w:val="12"/>
          <w:szCs w:val="12"/>
          <w:u w:val="single"/>
          <w:rtl/>
        </w:rPr>
      </w:pPr>
    </w:p>
    <w:p w14:paraId="544F0DA1" w14:textId="77777777" w:rsidR="008C5B0E" w:rsidRPr="00726609" w:rsidRDefault="008C5B0E" w:rsidP="008C5B0E">
      <w:pPr>
        <w:pStyle w:val="a9"/>
        <w:numPr>
          <w:ilvl w:val="0"/>
          <w:numId w:val="1"/>
        </w:numPr>
        <w:shd w:val="clear" w:color="auto" w:fill="FFFFFF"/>
        <w:spacing w:after="0" w:line="360" w:lineRule="auto"/>
        <w:ind w:left="283" w:hanging="283"/>
        <w:jc w:val="both"/>
        <w:rPr>
          <w:rFonts w:ascii="David" w:hAnsi="David"/>
          <w:rtl/>
        </w:rPr>
      </w:pPr>
      <w:r w:rsidRPr="00C927EA">
        <w:rPr>
          <w:rFonts w:ascii="David" w:hAnsi="David" w:cs="David" w:hint="cs"/>
          <w:sz w:val="24"/>
          <w:szCs w:val="24"/>
          <w:rtl/>
        </w:rPr>
        <w:t>ב"כ המאשימה הדגישה, כי מדובר בשלושה אישומים חמורים של סחר בנשק תקני מסוג 16-</w:t>
      </w:r>
      <w:r w:rsidRPr="00C927EA">
        <w:rPr>
          <w:rFonts w:ascii="David" w:hAnsi="David" w:cs="David" w:hint="cs"/>
          <w:sz w:val="24"/>
          <w:szCs w:val="24"/>
        </w:rPr>
        <w:t>M</w:t>
      </w:r>
      <w:r w:rsidRPr="00C927EA">
        <w:rPr>
          <w:rFonts w:ascii="David" w:hAnsi="David" w:cs="David" w:hint="cs"/>
          <w:sz w:val="24"/>
          <w:szCs w:val="24"/>
          <w:rtl/>
        </w:rPr>
        <w:t xml:space="preserve"> שנקנה במחיר גבוה מאוד. הנשק הראשון נקנה על-רקע סכסוך בין אחיו של הנאשם ואחרים. הנשק השני נקנה על מנת להימכר לצורך רווח כספי. ובאישום השלישי, נקנה חלק מנשק שבאמצעות חלק אחר שהיה בידי הנאשם ואחיו הורכב לנשק אחד, דבר המלמד על עומק המעורבות</w:t>
      </w:r>
      <w:r>
        <w:rPr>
          <w:rFonts w:ascii="David" w:hAnsi="David" w:cs="David" w:hint="cs"/>
          <w:sz w:val="24"/>
          <w:szCs w:val="24"/>
          <w:rtl/>
        </w:rPr>
        <w:t>ם</w:t>
      </w:r>
      <w:r w:rsidRPr="00C927EA">
        <w:rPr>
          <w:rFonts w:ascii="David" w:hAnsi="David" w:cs="David" w:hint="cs"/>
          <w:sz w:val="24"/>
          <w:szCs w:val="24"/>
          <w:rtl/>
        </w:rPr>
        <w:t xml:space="preserve"> בעולם הנשק ועל הזמינות שלו</w:t>
      </w:r>
      <w:r w:rsidRPr="00726609">
        <w:rPr>
          <w:rFonts w:ascii="David" w:hAnsi="David" w:hint="cs"/>
          <w:rtl/>
        </w:rPr>
        <w:t xml:space="preserve">. </w:t>
      </w:r>
    </w:p>
    <w:p w14:paraId="77CACF29" w14:textId="77777777" w:rsidR="008C5B0E" w:rsidRPr="00C927EA" w:rsidRDefault="008C5B0E" w:rsidP="008C5B0E">
      <w:pPr>
        <w:spacing w:line="360" w:lineRule="auto"/>
        <w:jc w:val="both"/>
        <w:rPr>
          <w:rFonts w:ascii="David" w:hAnsi="David"/>
          <w:sz w:val="12"/>
          <w:szCs w:val="12"/>
          <w:rtl/>
        </w:rPr>
      </w:pPr>
    </w:p>
    <w:p w14:paraId="3A7A4F2E" w14:textId="77777777" w:rsidR="008C5B0E" w:rsidRPr="00C927EA"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C927EA">
        <w:rPr>
          <w:rFonts w:ascii="David" w:hAnsi="David" w:cs="David" w:hint="cs"/>
          <w:sz w:val="24"/>
          <w:szCs w:val="24"/>
          <w:rtl/>
        </w:rPr>
        <w:t xml:space="preserve">ב"כ המאשימה עתרה להטלת מתחם עונש הולם אחד, שכן מדובר בעבירות נשק מאותו סוג, שבוצעו על פני מספר חודשים בודדים, כאשר המתחם לוקח בחשבון את ריבוי כלי הנשק, </w:t>
      </w:r>
      <w:r>
        <w:rPr>
          <w:rFonts w:ascii="David" w:hAnsi="David" w:cs="David" w:hint="cs"/>
          <w:sz w:val="24"/>
          <w:szCs w:val="24"/>
          <w:rtl/>
        </w:rPr>
        <w:t>ו</w:t>
      </w:r>
      <w:r w:rsidRPr="00C927EA">
        <w:rPr>
          <w:rFonts w:ascii="David" w:hAnsi="David" w:cs="David" w:hint="cs"/>
          <w:sz w:val="24"/>
          <w:szCs w:val="24"/>
          <w:rtl/>
        </w:rPr>
        <w:t>את הסכומים הגבוהים שעמדו בבסיס העסקאות. ב"כ המאשימה עתרה למתחם עונש הולם הנע בין 5 ל-9 שנות מאסר וה</w:t>
      </w:r>
      <w:r>
        <w:rPr>
          <w:rFonts w:ascii="David" w:hAnsi="David" w:cs="David" w:hint="cs"/>
          <w:sz w:val="24"/>
          <w:szCs w:val="24"/>
          <w:rtl/>
        </w:rPr>
        <w:t>י</w:t>
      </w:r>
      <w:r w:rsidRPr="00C927EA">
        <w:rPr>
          <w:rFonts w:ascii="David" w:hAnsi="David" w:cs="David" w:hint="cs"/>
          <w:sz w:val="24"/>
          <w:szCs w:val="24"/>
          <w:rtl/>
        </w:rPr>
        <w:t xml:space="preserve">פנתה לפסיקה לתמיכה בטענותיה. </w:t>
      </w:r>
    </w:p>
    <w:p w14:paraId="013C7826" w14:textId="77777777" w:rsidR="008C5B0E" w:rsidRPr="007412B8" w:rsidRDefault="008C5B0E" w:rsidP="008C5B0E">
      <w:pPr>
        <w:spacing w:line="360" w:lineRule="auto"/>
        <w:jc w:val="both"/>
        <w:rPr>
          <w:rFonts w:ascii="David" w:hAnsi="David"/>
          <w:sz w:val="12"/>
          <w:szCs w:val="12"/>
          <w:rtl/>
        </w:rPr>
      </w:pPr>
    </w:p>
    <w:p w14:paraId="07D9F484"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sidRPr="007412B8">
        <w:rPr>
          <w:rFonts w:ascii="David" w:hAnsi="David" w:cs="David" w:hint="cs"/>
          <w:sz w:val="24"/>
          <w:szCs w:val="24"/>
          <w:rtl/>
        </w:rPr>
        <w:t>אשר לעונש המתאים</w:t>
      </w:r>
      <w:r>
        <w:rPr>
          <w:rFonts w:ascii="David" w:hAnsi="David" w:cs="David" w:hint="cs"/>
          <w:sz w:val="24"/>
          <w:szCs w:val="24"/>
          <w:rtl/>
        </w:rPr>
        <w:t>-</w:t>
      </w:r>
      <w:r w:rsidRPr="007412B8">
        <w:rPr>
          <w:rFonts w:ascii="David" w:hAnsi="David" w:cs="David" w:hint="cs"/>
          <w:sz w:val="24"/>
          <w:szCs w:val="24"/>
          <w:rtl/>
        </w:rPr>
        <w:t xml:space="preserve"> מאחר שמדובר בצעיר, נעדר עבר פלילי, אשר הביע חרטה ולקח אחריות </w:t>
      </w:r>
      <w:r>
        <w:rPr>
          <w:rFonts w:ascii="David" w:hAnsi="David" w:cs="David" w:hint="cs"/>
          <w:sz w:val="24"/>
          <w:szCs w:val="24"/>
          <w:rtl/>
        </w:rPr>
        <w:t xml:space="preserve">למעשיו, </w:t>
      </w:r>
      <w:r w:rsidRPr="007412B8">
        <w:rPr>
          <w:rFonts w:ascii="David" w:hAnsi="David" w:cs="David" w:hint="cs"/>
          <w:sz w:val="24"/>
          <w:szCs w:val="24"/>
          <w:rtl/>
        </w:rPr>
        <w:t>ומנגד, שירות המבחן התרשם בעניינו מעמדות בעייתיות, מערכת ערכית שאינה מגובשת וקושי ב</w:t>
      </w:r>
      <w:r>
        <w:rPr>
          <w:rFonts w:ascii="David" w:hAnsi="David" w:cs="David" w:hint="cs"/>
          <w:sz w:val="24"/>
          <w:szCs w:val="24"/>
          <w:rtl/>
        </w:rPr>
        <w:t>ו</w:t>
      </w:r>
      <w:r w:rsidRPr="007412B8">
        <w:rPr>
          <w:rFonts w:ascii="David" w:hAnsi="David" w:cs="David" w:hint="cs"/>
          <w:sz w:val="24"/>
          <w:szCs w:val="24"/>
          <w:rtl/>
        </w:rPr>
        <w:t xml:space="preserve">ויסות דחפים ולאור מידת הסיכון הנשקפת ממנו, עתרה להטלת עונש של 6 </w:t>
      </w:r>
      <w:r>
        <w:rPr>
          <w:rFonts w:ascii="David" w:hAnsi="David" w:cs="David" w:hint="cs"/>
          <w:sz w:val="24"/>
          <w:szCs w:val="24"/>
          <w:rtl/>
        </w:rPr>
        <w:t>שנות</w:t>
      </w:r>
      <w:r w:rsidRPr="007412B8">
        <w:rPr>
          <w:rFonts w:ascii="David" w:hAnsi="David" w:cs="David" w:hint="cs"/>
          <w:sz w:val="24"/>
          <w:szCs w:val="24"/>
          <w:rtl/>
        </w:rPr>
        <w:t xml:space="preserve"> מאסר ו</w:t>
      </w:r>
      <w:r>
        <w:rPr>
          <w:rFonts w:ascii="David" w:hAnsi="David" w:cs="David" w:hint="cs"/>
          <w:sz w:val="24"/>
          <w:szCs w:val="24"/>
          <w:rtl/>
        </w:rPr>
        <w:t>ל</w:t>
      </w:r>
      <w:r w:rsidRPr="007412B8">
        <w:rPr>
          <w:rFonts w:ascii="David" w:hAnsi="David" w:cs="David" w:hint="cs"/>
          <w:sz w:val="24"/>
          <w:szCs w:val="24"/>
          <w:rtl/>
        </w:rPr>
        <w:t xml:space="preserve">ענישה נלווית. </w:t>
      </w:r>
    </w:p>
    <w:p w14:paraId="4F8633F6" w14:textId="77777777" w:rsidR="008C5B0E" w:rsidRPr="007412B8" w:rsidRDefault="008C5B0E" w:rsidP="008C5B0E">
      <w:pPr>
        <w:pStyle w:val="a9"/>
        <w:rPr>
          <w:rFonts w:ascii="David" w:hAnsi="David" w:cs="David"/>
          <w:sz w:val="12"/>
          <w:szCs w:val="12"/>
          <w:rtl/>
        </w:rPr>
      </w:pPr>
    </w:p>
    <w:p w14:paraId="6A8438B2" w14:textId="77777777" w:rsidR="008C5B0E" w:rsidRPr="007412B8"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7412B8">
        <w:rPr>
          <w:rFonts w:ascii="David" w:hAnsi="David" w:cs="David" w:hint="cs"/>
          <w:sz w:val="24"/>
          <w:szCs w:val="24"/>
          <w:rtl/>
        </w:rPr>
        <w:t>מנגד, ב"כ הנאשם הדגיש, כי חלקו של הנאשם בביצוע העבירה הוא כמבצע בצוותא</w:t>
      </w:r>
      <w:r>
        <w:rPr>
          <w:rFonts w:ascii="David" w:hAnsi="David" w:cs="David" w:hint="cs"/>
          <w:sz w:val="24"/>
          <w:szCs w:val="24"/>
          <w:rtl/>
        </w:rPr>
        <w:t>,</w:t>
      </w:r>
      <w:r w:rsidRPr="007412B8">
        <w:rPr>
          <w:rFonts w:ascii="David" w:hAnsi="David" w:cs="David" w:hint="cs"/>
          <w:sz w:val="24"/>
          <w:szCs w:val="24"/>
          <w:rtl/>
        </w:rPr>
        <w:t xml:space="preserve"> כאשר העבריין העיקרי הוא אחיו. כנגד אחיו הוגש כתב אישום המפרט עבירות נשק רבות (ת/1). על כן יש להתחשב בחלקו הפחות מרכזי של הנאשם בביצוע העבירה</w:t>
      </w:r>
      <w:r>
        <w:rPr>
          <w:rFonts w:ascii="David" w:hAnsi="David" w:cs="David" w:hint="cs"/>
          <w:sz w:val="24"/>
          <w:szCs w:val="24"/>
          <w:rtl/>
        </w:rPr>
        <w:t>, בעת קביעת מתחם העונש ההולם</w:t>
      </w:r>
      <w:r w:rsidRPr="007412B8">
        <w:rPr>
          <w:rFonts w:ascii="David" w:hAnsi="David" w:cs="David" w:hint="cs"/>
          <w:sz w:val="24"/>
          <w:szCs w:val="24"/>
          <w:rtl/>
        </w:rPr>
        <w:t>. בנוסף, כנגד מעורבים אחרים באותה פרשה הוגשו כתבי אישום בבית המשפט השלום (נ/1) ומעורב נוסף כלל לא הועמד לדין. לדידו</w:t>
      </w:r>
      <w:r>
        <w:rPr>
          <w:rFonts w:ascii="David" w:hAnsi="David" w:cs="David" w:hint="cs"/>
          <w:sz w:val="24"/>
          <w:szCs w:val="24"/>
          <w:rtl/>
        </w:rPr>
        <w:t>,</w:t>
      </w:r>
      <w:r w:rsidRPr="007412B8">
        <w:rPr>
          <w:rFonts w:ascii="David" w:hAnsi="David" w:cs="David" w:hint="cs"/>
          <w:sz w:val="24"/>
          <w:szCs w:val="24"/>
          <w:rtl/>
        </w:rPr>
        <w:t xml:space="preserve"> המתחם לו עתרה המאשימה הוא מוגזם</w:t>
      </w:r>
      <w:r>
        <w:rPr>
          <w:rFonts w:ascii="David" w:hAnsi="David" w:cs="David" w:hint="cs"/>
          <w:sz w:val="24"/>
          <w:szCs w:val="24"/>
          <w:rtl/>
        </w:rPr>
        <w:t xml:space="preserve"> ואינו מתחשב בכל אלה</w:t>
      </w:r>
      <w:r w:rsidRPr="007412B8">
        <w:rPr>
          <w:rFonts w:ascii="David" w:hAnsi="David" w:cs="David" w:hint="cs"/>
          <w:sz w:val="24"/>
          <w:szCs w:val="24"/>
          <w:rtl/>
        </w:rPr>
        <w:t>. אמנם</w:t>
      </w:r>
      <w:r>
        <w:rPr>
          <w:rFonts w:ascii="David" w:hAnsi="David" w:cs="David" w:hint="cs"/>
          <w:sz w:val="24"/>
          <w:szCs w:val="24"/>
          <w:rtl/>
        </w:rPr>
        <w:t xml:space="preserve">, אף הוא אינו חולק על כך שיש להילחם בעבירות </w:t>
      </w:r>
      <w:r w:rsidRPr="007412B8">
        <w:rPr>
          <w:rFonts w:ascii="David" w:hAnsi="David" w:cs="David" w:hint="cs"/>
          <w:sz w:val="24"/>
          <w:szCs w:val="24"/>
          <w:rtl/>
        </w:rPr>
        <w:t>הנשק, אך יש לעשות את האיזונים הנדרשים במיוחד</w:t>
      </w:r>
      <w:r>
        <w:rPr>
          <w:rFonts w:ascii="David" w:hAnsi="David" w:cs="David" w:hint="cs"/>
          <w:sz w:val="24"/>
          <w:szCs w:val="24"/>
          <w:rtl/>
        </w:rPr>
        <w:t>,</w:t>
      </w:r>
      <w:r w:rsidRPr="007412B8">
        <w:rPr>
          <w:rFonts w:ascii="David" w:hAnsi="David" w:cs="David" w:hint="cs"/>
          <w:sz w:val="24"/>
          <w:szCs w:val="24"/>
          <w:rtl/>
        </w:rPr>
        <w:t xml:space="preserve"> כאשר מדובר באדם נעדר עבר פלילי שזו לו ההתקלות הראשונה עם החוק וחלקו בביצוע העבירות הוא כמבצע בצוותא. על כן עתר לקב</w:t>
      </w:r>
      <w:r>
        <w:rPr>
          <w:rFonts w:ascii="David" w:hAnsi="David" w:cs="David" w:hint="cs"/>
          <w:sz w:val="24"/>
          <w:szCs w:val="24"/>
          <w:rtl/>
        </w:rPr>
        <w:t xml:space="preserve">יעת מתחם עונש הולם הנע בין 12 חודשי מאסר ל-24 </w:t>
      </w:r>
      <w:r w:rsidRPr="007412B8">
        <w:rPr>
          <w:rFonts w:ascii="David" w:hAnsi="David" w:cs="David" w:hint="cs"/>
          <w:sz w:val="24"/>
          <w:szCs w:val="24"/>
          <w:rtl/>
        </w:rPr>
        <w:t xml:space="preserve">חודשי מאסר והגיש פסיקה לתמיכה בטענותיו. </w:t>
      </w:r>
    </w:p>
    <w:p w14:paraId="6D800264" w14:textId="77777777" w:rsidR="008C5B0E" w:rsidRPr="006F2EC2" w:rsidRDefault="008C5B0E" w:rsidP="008C5B0E">
      <w:pPr>
        <w:spacing w:line="360" w:lineRule="auto"/>
        <w:jc w:val="both"/>
        <w:rPr>
          <w:rFonts w:ascii="David" w:hAnsi="David"/>
          <w:sz w:val="12"/>
          <w:szCs w:val="12"/>
          <w:rtl/>
        </w:rPr>
      </w:pPr>
    </w:p>
    <w:p w14:paraId="62E8AE96"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hAnsi="David" w:cs="David" w:hint="cs"/>
          <w:sz w:val="24"/>
          <w:szCs w:val="24"/>
          <w:rtl/>
        </w:rPr>
        <w:t xml:space="preserve">אשר לעונש המתאים- טען </w:t>
      </w:r>
      <w:r w:rsidRPr="006F2EC2">
        <w:rPr>
          <w:rFonts w:ascii="David" w:hAnsi="David" w:cs="David" w:hint="cs"/>
          <w:sz w:val="24"/>
          <w:szCs w:val="24"/>
          <w:rtl/>
        </w:rPr>
        <w:t>ב"כ הנאשם</w:t>
      </w:r>
      <w:r>
        <w:rPr>
          <w:rFonts w:ascii="David" w:hAnsi="David" w:cs="David" w:hint="cs"/>
          <w:sz w:val="24"/>
          <w:szCs w:val="24"/>
          <w:rtl/>
        </w:rPr>
        <w:t>,</w:t>
      </w:r>
      <w:r w:rsidRPr="006F2EC2">
        <w:rPr>
          <w:rFonts w:ascii="David" w:hAnsi="David" w:cs="David" w:hint="cs"/>
          <w:sz w:val="24"/>
          <w:szCs w:val="24"/>
          <w:rtl/>
        </w:rPr>
        <w:t xml:space="preserve"> כי קביעת הסיכון להישנות עבירה </w:t>
      </w:r>
      <w:r>
        <w:rPr>
          <w:rFonts w:ascii="David" w:hAnsi="David" w:cs="David" w:hint="cs"/>
          <w:sz w:val="24"/>
          <w:szCs w:val="24"/>
          <w:rtl/>
        </w:rPr>
        <w:t xml:space="preserve">שקבע שירות המבחן </w:t>
      </w:r>
      <w:r w:rsidRPr="006F2EC2">
        <w:rPr>
          <w:rFonts w:ascii="David" w:hAnsi="David" w:cs="David" w:hint="cs"/>
          <w:sz w:val="24"/>
          <w:szCs w:val="24"/>
          <w:rtl/>
        </w:rPr>
        <w:t xml:space="preserve">על סמך שיחה אחת בזום, כאשר הנאשם לא הצליח לבטא את עצמו יש לתת לה משקל מוגבל. </w:t>
      </w:r>
      <w:r>
        <w:rPr>
          <w:rFonts w:ascii="David" w:hAnsi="David" w:cs="David" w:hint="cs"/>
          <w:sz w:val="24"/>
          <w:szCs w:val="24"/>
          <w:rtl/>
        </w:rPr>
        <w:t>מדובר במי ש</w:t>
      </w:r>
      <w:r w:rsidRPr="006F2EC2">
        <w:rPr>
          <w:rFonts w:ascii="David" w:hAnsi="David" w:cs="David" w:hint="cs"/>
          <w:sz w:val="24"/>
          <w:szCs w:val="24"/>
          <w:rtl/>
        </w:rPr>
        <w:t xml:space="preserve">לקח אחריות מלאה על מעשיו, מתחרט עליהם, הוא </w:t>
      </w:r>
      <w:r>
        <w:rPr>
          <w:rFonts w:ascii="David" w:hAnsi="David" w:cs="David" w:hint="cs"/>
          <w:sz w:val="24"/>
          <w:szCs w:val="24"/>
          <w:rtl/>
        </w:rPr>
        <w:t xml:space="preserve">הביע רצון לשנות את סביבת מגוריו, </w:t>
      </w:r>
      <w:r w:rsidRPr="006F2EC2">
        <w:rPr>
          <w:rFonts w:ascii="David" w:hAnsi="David" w:cs="David" w:hint="cs"/>
          <w:sz w:val="24"/>
          <w:szCs w:val="24"/>
          <w:rtl/>
        </w:rPr>
        <w:t>כל אלה מלמדים</w:t>
      </w:r>
      <w:r>
        <w:rPr>
          <w:rFonts w:ascii="David" w:hAnsi="David" w:cs="David" w:hint="cs"/>
          <w:sz w:val="24"/>
          <w:szCs w:val="24"/>
          <w:rtl/>
        </w:rPr>
        <w:t>, לדידו,</w:t>
      </w:r>
      <w:r w:rsidRPr="006F2EC2">
        <w:rPr>
          <w:rFonts w:ascii="David" w:hAnsi="David" w:cs="David" w:hint="cs"/>
          <w:sz w:val="24"/>
          <w:szCs w:val="24"/>
          <w:rtl/>
        </w:rPr>
        <w:t xml:space="preserve"> על סיכון נמוך להישנות ביצוע העבירות. מדובר בצעיר, בעל תפקוד נורמטיבי בכל תחומי חייו. בנוסף, מדובר במי ששיתף פעולה עם הרשויות, עוד בשלב החקירה לקח אחריות למעשיו וחסך זמן שיפוטי. </w:t>
      </w:r>
      <w:r>
        <w:rPr>
          <w:rFonts w:ascii="David" w:hAnsi="David" w:cs="David" w:hint="cs"/>
          <w:sz w:val="24"/>
          <w:szCs w:val="24"/>
          <w:rtl/>
        </w:rPr>
        <w:t xml:space="preserve">בנוסף, ביקש להתחשב בכך שבתחילה נחקר בחשד בטחוני, ועל כן </w:t>
      </w:r>
      <w:r w:rsidRPr="006F2EC2">
        <w:rPr>
          <w:rFonts w:ascii="David" w:hAnsi="David" w:cs="David" w:hint="cs"/>
          <w:sz w:val="24"/>
          <w:szCs w:val="24"/>
          <w:rtl/>
        </w:rPr>
        <w:t>היה מנוע מפגש עם עו"ד ושהה בתנאי מעצר לא פשוטים. גם כעת הוא שוהה במעצר מזה כשנה ו</w:t>
      </w:r>
      <w:r>
        <w:rPr>
          <w:rFonts w:ascii="David" w:hAnsi="David" w:cs="David" w:hint="cs"/>
          <w:sz w:val="24"/>
          <w:szCs w:val="24"/>
          <w:rtl/>
        </w:rPr>
        <w:t xml:space="preserve">גם לכך </w:t>
      </w:r>
      <w:r w:rsidRPr="006F2EC2">
        <w:rPr>
          <w:rFonts w:ascii="David" w:hAnsi="David" w:cs="David" w:hint="cs"/>
          <w:sz w:val="24"/>
          <w:szCs w:val="24"/>
          <w:rtl/>
        </w:rPr>
        <w:t>יש גם לתת משקל. סופו של יום</w:t>
      </w:r>
      <w:r>
        <w:rPr>
          <w:rFonts w:ascii="David" w:hAnsi="David" w:cs="David" w:hint="cs"/>
          <w:sz w:val="24"/>
          <w:szCs w:val="24"/>
          <w:rtl/>
        </w:rPr>
        <w:t>,</w:t>
      </w:r>
      <w:r w:rsidRPr="006F2EC2">
        <w:rPr>
          <w:rFonts w:ascii="David" w:hAnsi="David" w:cs="David" w:hint="cs"/>
          <w:sz w:val="24"/>
          <w:szCs w:val="24"/>
          <w:rtl/>
        </w:rPr>
        <w:t xml:space="preserve"> עתר להטלת עונש ברף התחתון של המתחם.</w:t>
      </w:r>
    </w:p>
    <w:p w14:paraId="137E9EDD" w14:textId="77777777" w:rsidR="008C5B0E" w:rsidRPr="000A6B3D" w:rsidRDefault="008C5B0E" w:rsidP="008C5B0E">
      <w:pPr>
        <w:pStyle w:val="a9"/>
        <w:rPr>
          <w:rFonts w:ascii="David" w:hAnsi="David" w:cs="David"/>
          <w:sz w:val="12"/>
          <w:szCs w:val="12"/>
          <w:rtl/>
        </w:rPr>
      </w:pPr>
    </w:p>
    <w:p w14:paraId="7BA14D1D" w14:textId="77777777" w:rsidR="008C5B0E" w:rsidRPr="000A6B3D" w:rsidRDefault="008C5B0E" w:rsidP="008C5B0E">
      <w:pPr>
        <w:pStyle w:val="a9"/>
        <w:shd w:val="clear" w:color="auto" w:fill="FFFFFF"/>
        <w:spacing w:after="0" w:line="360" w:lineRule="auto"/>
        <w:ind w:left="283"/>
        <w:jc w:val="both"/>
        <w:rPr>
          <w:rFonts w:ascii="David" w:hAnsi="David" w:cs="David"/>
          <w:sz w:val="12"/>
          <w:szCs w:val="12"/>
          <w:rtl/>
        </w:rPr>
      </w:pPr>
    </w:p>
    <w:p w14:paraId="761840A7"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hAnsi="David" w:cs="David" w:hint="cs"/>
          <w:sz w:val="24"/>
          <w:szCs w:val="24"/>
          <w:rtl/>
        </w:rPr>
        <w:t xml:space="preserve">במסגרת הטיעונים לעונש העיד </w:t>
      </w:r>
      <w:r w:rsidRPr="000A6B3D">
        <w:rPr>
          <w:rFonts w:ascii="David" w:hAnsi="David" w:cs="David" w:hint="cs"/>
          <w:sz w:val="24"/>
          <w:szCs w:val="24"/>
          <w:rtl/>
        </w:rPr>
        <w:t>אביו של הנאשם ומסר, שהמשפחה עברה שנה קשה מאוד בעקבות מעצרו של הנאשם. הם בקשר יומיומי איתו, והוא התרשם שהנאשם למד את הלקח ומצטער על מה שעשה. מדובר בטעות שנובעת מסביבת המגורים שלהם, שהיא סביבה עבריינית והם מתכוונים לעבור משם. האב הביע תקווה</w:t>
      </w:r>
      <w:r>
        <w:rPr>
          <w:rFonts w:ascii="David" w:hAnsi="David" w:cs="David" w:hint="cs"/>
          <w:sz w:val="24"/>
          <w:szCs w:val="24"/>
          <w:rtl/>
        </w:rPr>
        <w:t>,</w:t>
      </w:r>
      <w:r w:rsidRPr="000A6B3D">
        <w:rPr>
          <w:rFonts w:ascii="David" w:hAnsi="David" w:cs="David" w:hint="cs"/>
          <w:sz w:val="24"/>
          <w:szCs w:val="24"/>
          <w:rtl/>
        </w:rPr>
        <w:t xml:space="preserve"> כי הנאשם ישתחרר יעבוד ויחזור לחיים נורמלי</w:t>
      </w:r>
      <w:r>
        <w:rPr>
          <w:rFonts w:ascii="David" w:hAnsi="David" w:cs="David" w:hint="cs"/>
          <w:sz w:val="24"/>
          <w:szCs w:val="24"/>
          <w:rtl/>
        </w:rPr>
        <w:t>י</w:t>
      </w:r>
      <w:r w:rsidRPr="000A6B3D">
        <w:rPr>
          <w:rFonts w:ascii="David" w:hAnsi="David" w:cs="David" w:hint="cs"/>
          <w:sz w:val="24"/>
          <w:szCs w:val="24"/>
          <w:rtl/>
        </w:rPr>
        <w:t>ם</w:t>
      </w:r>
      <w:r>
        <w:rPr>
          <w:rFonts w:ascii="David" w:hAnsi="David" w:cs="David" w:hint="cs"/>
          <w:sz w:val="24"/>
          <w:szCs w:val="24"/>
          <w:rtl/>
        </w:rPr>
        <w:t>,</w:t>
      </w:r>
      <w:r w:rsidRPr="000A6B3D">
        <w:rPr>
          <w:rFonts w:ascii="David" w:hAnsi="David" w:cs="David" w:hint="cs"/>
          <w:sz w:val="24"/>
          <w:szCs w:val="24"/>
          <w:rtl/>
        </w:rPr>
        <w:t xml:space="preserve"> ו</w:t>
      </w:r>
      <w:r>
        <w:rPr>
          <w:rFonts w:ascii="David" w:hAnsi="David" w:cs="David" w:hint="cs"/>
          <w:sz w:val="24"/>
          <w:szCs w:val="24"/>
          <w:rtl/>
        </w:rPr>
        <w:t>ציין שבית המאסר אינו</w:t>
      </w:r>
      <w:r w:rsidRPr="000A6B3D">
        <w:rPr>
          <w:rFonts w:ascii="David" w:hAnsi="David" w:cs="David" w:hint="cs"/>
          <w:sz w:val="24"/>
          <w:szCs w:val="24"/>
          <w:rtl/>
        </w:rPr>
        <w:t xml:space="preserve"> המקום שמתאים לו. </w:t>
      </w:r>
      <w:r>
        <w:rPr>
          <w:rFonts w:ascii="David" w:hAnsi="David" w:cs="David" w:hint="cs"/>
          <w:sz w:val="24"/>
          <w:szCs w:val="24"/>
          <w:rtl/>
        </w:rPr>
        <w:t xml:space="preserve">בשל מעצרו, </w:t>
      </w:r>
      <w:r w:rsidRPr="000A6B3D">
        <w:rPr>
          <w:rFonts w:ascii="David" w:hAnsi="David" w:cs="David" w:hint="cs"/>
          <w:sz w:val="24"/>
          <w:szCs w:val="24"/>
          <w:rtl/>
        </w:rPr>
        <w:t xml:space="preserve">הנאשם </w:t>
      </w:r>
      <w:r>
        <w:rPr>
          <w:rFonts w:ascii="David" w:hAnsi="David" w:cs="David" w:hint="cs"/>
          <w:sz w:val="24"/>
          <w:szCs w:val="24"/>
          <w:rtl/>
        </w:rPr>
        <w:t>לא השתתף בלוויית סבו</w:t>
      </w:r>
      <w:r w:rsidRPr="000A6B3D">
        <w:rPr>
          <w:rFonts w:ascii="David" w:hAnsi="David" w:cs="David" w:hint="cs"/>
          <w:sz w:val="24"/>
          <w:szCs w:val="24"/>
          <w:rtl/>
        </w:rPr>
        <w:t xml:space="preserve">, לא </w:t>
      </w:r>
      <w:r>
        <w:rPr>
          <w:rFonts w:ascii="David" w:hAnsi="David" w:cs="David" w:hint="cs"/>
          <w:sz w:val="24"/>
          <w:szCs w:val="24"/>
          <w:rtl/>
        </w:rPr>
        <w:t>השתתף</w:t>
      </w:r>
      <w:r w:rsidRPr="000A6B3D">
        <w:rPr>
          <w:rFonts w:ascii="David" w:hAnsi="David" w:cs="David" w:hint="cs"/>
          <w:sz w:val="24"/>
          <w:szCs w:val="24"/>
          <w:rtl/>
        </w:rPr>
        <w:t xml:space="preserve"> בחתונת אחיו, ואמו נפגעה קשה מהמעצר, היא מתגעגעת אליו, בוכה</w:t>
      </w:r>
      <w:r>
        <w:rPr>
          <w:rFonts w:ascii="David" w:hAnsi="David" w:cs="David" w:hint="cs"/>
          <w:sz w:val="24"/>
          <w:szCs w:val="24"/>
          <w:rtl/>
        </w:rPr>
        <w:t xml:space="preserve">. </w:t>
      </w:r>
      <w:r w:rsidRPr="000A6B3D">
        <w:rPr>
          <w:rFonts w:ascii="David" w:hAnsi="David" w:cs="David" w:hint="cs"/>
          <w:sz w:val="24"/>
          <w:szCs w:val="24"/>
          <w:rtl/>
        </w:rPr>
        <w:t xml:space="preserve">בשל התרגשותו לא יכול היה להוסיף עוד ולדבר. </w:t>
      </w:r>
    </w:p>
    <w:p w14:paraId="1B752EE5" w14:textId="77777777" w:rsidR="008C5B0E" w:rsidRPr="003A7698" w:rsidRDefault="008C5B0E" w:rsidP="008C5B0E">
      <w:pPr>
        <w:pStyle w:val="a9"/>
        <w:shd w:val="clear" w:color="auto" w:fill="FFFFFF"/>
        <w:spacing w:after="0" w:line="360" w:lineRule="auto"/>
        <w:ind w:left="283"/>
        <w:jc w:val="both"/>
        <w:rPr>
          <w:rFonts w:ascii="David" w:hAnsi="David" w:cs="David"/>
          <w:sz w:val="12"/>
          <w:szCs w:val="12"/>
        </w:rPr>
      </w:pPr>
    </w:p>
    <w:p w14:paraId="7994D424" w14:textId="77777777" w:rsidR="008C5B0E" w:rsidRPr="000A6B3D"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sidRPr="000A6B3D">
        <w:rPr>
          <w:rFonts w:ascii="David" w:hAnsi="David" w:cs="David" w:hint="cs"/>
          <w:sz w:val="24"/>
          <w:szCs w:val="24"/>
          <w:rtl/>
        </w:rPr>
        <w:t>הנאשם בדברו האחרון מסר, כי הוא לא האמין שהוא הגיע ל</w:t>
      </w:r>
      <w:r>
        <w:rPr>
          <w:rFonts w:ascii="David" w:hAnsi="David" w:cs="David" w:hint="cs"/>
          <w:sz w:val="24"/>
          <w:szCs w:val="24"/>
          <w:rtl/>
        </w:rPr>
        <w:t xml:space="preserve">כלא ושזה מצבו. עוד מסר הנאשם, כי עשה טעות, </w:t>
      </w:r>
      <w:r w:rsidRPr="000A6B3D">
        <w:rPr>
          <w:rFonts w:ascii="David" w:hAnsi="David" w:cs="David" w:hint="cs"/>
          <w:sz w:val="24"/>
          <w:szCs w:val="24"/>
          <w:rtl/>
        </w:rPr>
        <w:t xml:space="preserve"> עליה </w:t>
      </w:r>
      <w:r>
        <w:rPr>
          <w:rFonts w:ascii="David" w:hAnsi="David" w:cs="David" w:hint="cs"/>
          <w:sz w:val="24"/>
          <w:szCs w:val="24"/>
          <w:rtl/>
        </w:rPr>
        <w:t xml:space="preserve">שילם </w:t>
      </w:r>
      <w:r w:rsidRPr="000A6B3D">
        <w:rPr>
          <w:rFonts w:ascii="David" w:hAnsi="David" w:cs="David" w:hint="cs"/>
          <w:sz w:val="24"/>
          <w:szCs w:val="24"/>
          <w:rtl/>
        </w:rPr>
        <w:t>מחיר יקר</w:t>
      </w:r>
      <w:r>
        <w:rPr>
          <w:rFonts w:ascii="David" w:hAnsi="David" w:cs="David" w:hint="cs"/>
          <w:sz w:val="24"/>
          <w:szCs w:val="24"/>
          <w:rtl/>
        </w:rPr>
        <w:t>, ומידי יום הוא</w:t>
      </w:r>
      <w:r w:rsidRPr="000A6B3D">
        <w:rPr>
          <w:rFonts w:ascii="David" w:hAnsi="David" w:cs="David" w:hint="cs"/>
          <w:sz w:val="24"/>
          <w:szCs w:val="24"/>
          <w:rtl/>
        </w:rPr>
        <w:t xml:space="preserve"> סובל מהמצב בו הוא נמצא</w:t>
      </w:r>
      <w:r>
        <w:rPr>
          <w:rFonts w:ascii="David" w:hAnsi="David" w:cs="David" w:hint="cs"/>
          <w:sz w:val="24"/>
          <w:szCs w:val="24"/>
          <w:rtl/>
        </w:rPr>
        <w:t>,</w:t>
      </w:r>
      <w:r w:rsidRPr="000A6B3D">
        <w:rPr>
          <w:rFonts w:ascii="David" w:hAnsi="David" w:cs="David" w:hint="cs"/>
          <w:sz w:val="24"/>
          <w:szCs w:val="24"/>
          <w:rtl/>
        </w:rPr>
        <w:t xml:space="preserve"> וחושב כיצד הגיע למצבו זה. </w:t>
      </w:r>
      <w:r>
        <w:rPr>
          <w:rFonts w:ascii="David" w:hAnsi="David" w:cs="David" w:hint="cs"/>
          <w:sz w:val="24"/>
          <w:szCs w:val="24"/>
          <w:rtl/>
        </w:rPr>
        <w:t xml:space="preserve">הנאשם ציין, כי </w:t>
      </w:r>
      <w:r w:rsidRPr="000A6B3D">
        <w:rPr>
          <w:rFonts w:ascii="David" w:hAnsi="David" w:cs="David" w:hint="cs"/>
          <w:sz w:val="24"/>
          <w:szCs w:val="24"/>
          <w:rtl/>
        </w:rPr>
        <w:t>הוא לא הצליח לבטא את עצמו לפני קצינת המבחן</w:t>
      </w:r>
      <w:r>
        <w:rPr>
          <w:rFonts w:ascii="David" w:hAnsi="David" w:cs="David" w:hint="cs"/>
          <w:sz w:val="24"/>
          <w:szCs w:val="24"/>
          <w:rtl/>
        </w:rPr>
        <w:t>,</w:t>
      </w:r>
      <w:r w:rsidRPr="000A6B3D">
        <w:rPr>
          <w:rFonts w:ascii="David" w:hAnsi="David" w:cs="David" w:hint="cs"/>
          <w:sz w:val="24"/>
          <w:szCs w:val="24"/>
          <w:rtl/>
        </w:rPr>
        <w:t xml:space="preserve"> בשל סערת רגשות בו הוא היה נתון</w:t>
      </w:r>
      <w:r>
        <w:rPr>
          <w:rFonts w:ascii="David" w:hAnsi="David" w:cs="David" w:hint="cs"/>
          <w:sz w:val="24"/>
          <w:szCs w:val="24"/>
          <w:rtl/>
        </w:rPr>
        <w:t>,</w:t>
      </w:r>
      <w:r w:rsidRPr="000A6B3D">
        <w:rPr>
          <w:rFonts w:ascii="David" w:hAnsi="David" w:cs="David" w:hint="cs"/>
          <w:sz w:val="24"/>
          <w:szCs w:val="24"/>
          <w:rtl/>
        </w:rPr>
        <w:t xml:space="preserve"> ו</w:t>
      </w:r>
      <w:r>
        <w:rPr>
          <w:rFonts w:ascii="David" w:hAnsi="David" w:cs="David" w:hint="cs"/>
          <w:sz w:val="24"/>
          <w:szCs w:val="24"/>
          <w:rtl/>
        </w:rPr>
        <w:t>ה</w:t>
      </w:r>
      <w:r w:rsidRPr="000A6B3D">
        <w:rPr>
          <w:rFonts w:ascii="David" w:hAnsi="David" w:cs="David" w:hint="cs"/>
          <w:sz w:val="24"/>
          <w:szCs w:val="24"/>
          <w:rtl/>
        </w:rPr>
        <w:t xml:space="preserve">קושי לחשוף את כל נימי ליבו בשיחת זום, כאשר סוהר נוכח לידו. </w:t>
      </w:r>
      <w:r>
        <w:rPr>
          <w:rFonts w:ascii="David" w:hAnsi="David" w:cs="David" w:hint="cs"/>
          <w:sz w:val="24"/>
          <w:szCs w:val="24"/>
          <w:rtl/>
        </w:rPr>
        <w:t>הנאשם הדגיש, כי ה</w:t>
      </w:r>
      <w:r w:rsidRPr="000A6B3D">
        <w:rPr>
          <w:rFonts w:ascii="David" w:hAnsi="David" w:cs="David" w:hint="cs"/>
          <w:sz w:val="24"/>
          <w:szCs w:val="24"/>
          <w:rtl/>
        </w:rPr>
        <w:t>וא ס</w:t>
      </w:r>
      <w:r>
        <w:rPr>
          <w:rFonts w:ascii="David" w:hAnsi="David" w:cs="David" w:hint="cs"/>
          <w:sz w:val="24"/>
          <w:szCs w:val="24"/>
          <w:rtl/>
        </w:rPr>
        <w:t>ובל בבית המעצר</w:t>
      </w:r>
      <w:r w:rsidRPr="000A6B3D">
        <w:rPr>
          <w:rFonts w:ascii="David" w:hAnsi="David" w:cs="David" w:hint="cs"/>
          <w:sz w:val="24"/>
          <w:szCs w:val="24"/>
          <w:rtl/>
        </w:rPr>
        <w:t xml:space="preserve">, והוא </w:t>
      </w:r>
      <w:r>
        <w:rPr>
          <w:rFonts w:ascii="David" w:hAnsi="David" w:cs="David" w:hint="cs"/>
          <w:sz w:val="24"/>
          <w:szCs w:val="24"/>
          <w:rtl/>
        </w:rPr>
        <w:t>אינו יכול</w:t>
      </w:r>
      <w:r w:rsidRPr="000A6B3D">
        <w:rPr>
          <w:rFonts w:ascii="David" w:hAnsi="David" w:cs="David" w:hint="cs"/>
          <w:sz w:val="24"/>
          <w:szCs w:val="24"/>
          <w:rtl/>
        </w:rPr>
        <w:t xml:space="preserve"> לסלוח לעצמו, </w:t>
      </w:r>
      <w:r>
        <w:rPr>
          <w:rFonts w:ascii="David" w:hAnsi="David" w:cs="David" w:hint="cs"/>
          <w:sz w:val="24"/>
          <w:szCs w:val="24"/>
          <w:rtl/>
        </w:rPr>
        <w:t>מאחר ש</w:t>
      </w:r>
      <w:r w:rsidRPr="000A6B3D">
        <w:rPr>
          <w:rFonts w:ascii="David" w:hAnsi="David" w:cs="David" w:hint="cs"/>
          <w:sz w:val="24"/>
          <w:szCs w:val="24"/>
          <w:rtl/>
        </w:rPr>
        <w:t>מצבה הבריאותי של אמו החמיר בעקבות</w:t>
      </w:r>
      <w:r>
        <w:rPr>
          <w:rFonts w:ascii="David" w:hAnsi="David" w:cs="David" w:hint="cs"/>
          <w:sz w:val="24"/>
          <w:szCs w:val="24"/>
          <w:rtl/>
        </w:rPr>
        <w:t>יו</w:t>
      </w:r>
      <w:r w:rsidRPr="000A6B3D">
        <w:rPr>
          <w:rFonts w:ascii="David" w:hAnsi="David" w:cs="David" w:hint="cs"/>
          <w:sz w:val="24"/>
          <w:szCs w:val="24"/>
          <w:rtl/>
        </w:rPr>
        <w:t xml:space="preserve">. הנאשם ביקש את רחמי בית המשפט על מנת שישלם על מעשיו בעונש נמוך עד כמה שניתן. </w:t>
      </w:r>
    </w:p>
    <w:p w14:paraId="5D9B57D2" w14:textId="77777777" w:rsidR="008C5B0E" w:rsidRPr="00F10431" w:rsidRDefault="008C5B0E" w:rsidP="008C5B0E">
      <w:pPr>
        <w:pStyle w:val="a9"/>
        <w:shd w:val="clear" w:color="auto" w:fill="FFFFFF"/>
        <w:spacing w:after="0" w:line="360" w:lineRule="auto"/>
        <w:ind w:left="283"/>
        <w:jc w:val="both"/>
        <w:rPr>
          <w:rFonts w:ascii="David" w:hAnsi="David" w:cs="David"/>
          <w:sz w:val="12"/>
          <w:szCs w:val="12"/>
          <w:rtl/>
        </w:rPr>
      </w:pPr>
    </w:p>
    <w:p w14:paraId="2B84FF1D" w14:textId="77777777" w:rsidR="008C5B0E" w:rsidRPr="00F10431"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Pr>
          <w:rFonts w:ascii="David" w:hAnsi="David" w:cs="David" w:hint="cs"/>
          <w:sz w:val="24"/>
          <w:szCs w:val="24"/>
          <w:rtl/>
        </w:rPr>
        <w:t xml:space="preserve">בתגובה לטענת ב"כ הנאשם, מסרה </w:t>
      </w:r>
      <w:r w:rsidRPr="00F10431">
        <w:rPr>
          <w:rFonts w:ascii="David" w:hAnsi="David" w:cs="David" w:hint="cs"/>
          <w:sz w:val="24"/>
          <w:szCs w:val="24"/>
          <w:rtl/>
        </w:rPr>
        <w:t>ב"כ המאשימה בעניין המעורב הנוסף, כי בעקבות קושי ראייתי הוא שוחרר</w:t>
      </w:r>
      <w:r>
        <w:rPr>
          <w:rFonts w:ascii="David" w:hAnsi="David" w:cs="David" w:hint="cs"/>
          <w:sz w:val="24"/>
          <w:szCs w:val="24"/>
          <w:rtl/>
        </w:rPr>
        <w:t>,</w:t>
      </w:r>
      <w:r w:rsidRPr="00F10431">
        <w:rPr>
          <w:rFonts w:ascii="David" w:hAnsi="David" w:cs="David" w:hint="cs"/>
          <w:sz w:val="24"/>
          <w:szCs w:val="24"/>
          <w:rtl/>
        </w:rPr>
        <w:t xml:space="preserve"> וההחלטה בעניין הגשת כתב אישום בעניינו טרם התקבלה. </w:t>
      </w:r>
    </w:p>
    <w:p w14:paraId="283BBDA0" w14:textId="77777777" w:rsidR="008C5B0E" w:rsidRPr="008C5B0E" w:rsidRDefault="008C5B0E" w:rsidP="008C5B0E">
      <w:pPr>
        <w:spacing w:line="360" w:lineRule="auto"/>
        <w:ind w:left="-142"/>
        <w:contextualSpacing/>
        <w:jc w:val="both"/>
        <w:rPr>
          <w:rFonts w:ascii="David" w:eastAsia="Calibri" w:hAnsi="David"/>
          <w:rtl/>
        </w:rPr>
      </w:pPr>
    </w:p>
    <w:p w14:paraId="16E65E8C" w14:textId="77777777" w:rsidR="008C5B0E" w:rsidRDefault="008C5B0E" w:rsidP="008C5B0E">
      <w:pPr>
        <w:spacing w:line="360" w:lineRule="auto"/>
        <w:ind w:left="-142" w:firstLine="142"/>
        <w:contextualSpacing/>
        <w:jc w:val="both"/>
        <w:rPr>
          <w:rFonts w:ascii="David" w:hAnsi="David"/>
        </w:rPr>
      </w:pPr>
      <w:r>
        <w:rPr>
          <w:rFonts w:ascii="David" w:hAnsi="David"/>
          <w:b/>
          <w:bCs/>
          <w:u w:val="single"/>
          <w:rtl/>
        </w:rPr>
        <w:t>דיון והכרעה</w:t>
      </w:r>
    </w:p>
    <w:p w14:paraId="1EC5D5E9" w14:textId="77777777" w:rsidR="008C5B0E" w:rsidRDefault="008C5B0E" w:rsidP="008C5B0E">
      <w:pPr>
        <w:spacing w:line="360" w:lineRule="auto"/>
        <w:ind w:left="-142"/>
        <w:contextualSpacing/>
        <w:jc w:val="both"/>
        <w:rPr>
          <w:rFonts w:ascii="David" w:hAnsi="David"/>
          <w:b/>
          <w:bCs/>
          <w:sz w:val="12"/>
          <w:szCs w:val="12"/>
          <w:u w:val="single"/>
        </w:rPr>
      </w:pPr>
    </w:p>
    <w:p w14:paraId="26AC1633" w14:textId="77777777" w:rsidR="008C5B0E" w:rsidRDefault="008C5B0E" w:rsidP="008C5B0E">
      <w:pPr>
        <w:spacing w:line="360" w:lineRule="auto"/>
        <w:ind w:left="-142" w:firstLine="142"/>
        <w:contextualSpacing/>
        <w:jc w:val="both"/>
        <w:rPr>
          <w:rFonts w:ascii="David" w:hAnsi="David"/>
          <w:b/>
          <w:bCs/>
          <w:u w:val="single"/>
          <w:rtl/>
        </w:rPr>
      </w:pPr>
      <w:r>
        <w:rPr>
          <w:rFonts w:ascii="David" w:hAnsi="David"/>
          <w:b/>
          <w:bCs/>
          <w:u w:val="single"/>
          <w:rtl/>
        </w:rPr>
        <w:t>מתחם העונש ההולם</w:t>
      </w:r>
    </w:p>
    <w:p w14:paraId="32DC721A" w14:textId="77777777" w:rsidR="008C5B0E" w:rsidRPr="00F10431" w:rsidRDefault="008C5B0E" w:rsidP="008C5B0E">
      <w:pPr>
        <w:spacing w:line="360" w:lineRule="auto"/>
        <w:ind w:left="-142"/>
        <w:contextualSpacing/>
        <w:jc w:val="both"/>
        <w:rPr>
          <w:rFonts w:ascii="David" w:hAnsi="David"/>
          <w:b/>
          <w:bCs/>
          <w:sz w:val="12"/>
          <w:szCs w:val="12"/>
          <w:u w:val="single"/>
          <w:rtl/>
        </w:rPr>
      </w:pPr>
    </w:p>
    <w:p w14:paraId="4E12258A" w14:textId="77777777" w:rsidR="008C5B0E" w:rsidRDefault="008C5B0E" w:rsidP="008C5B0E">
      <w:pPr>
        <w:pStyle w:val="a9"/>
        <w:numPr>
          <w:ilvl w:val="0"/>
          <w:numId w:val="1"/>
        </w:numPr>
        <w:shd w:val="clear" w:color="auto" w:fill="FFFFFF"/>
        <w:spacing w:after="0" w:line="360" w:lineRule="auto"/>
        <w:ind w:left="283" w:hanging="283"/>
        <w:jc w:val="both"/>
        <w:rPr>
          <w:rFonts w:ascii="David" w:eastAsia="Times New Roman" w:hAnsi="David" w:cs="David"/>
          <w:color w:val="000000"/>
          <w:sz w:val="24"/>
          <w:szCs w:val="24"/>
          <w:rtl/>
        </w:rPr>
      </w:pPr>
      <w:r>
        <w:rPr>
          <w:rFonts w:ascii="David" w:hAnsi="David" w:cs="David"/>
          <w:sz w:val="24"/>
          <w:szCs w:val="24"/>
          <w:rtl/>
        </w:rPr>
        <w:t xml:space="preserve">בהתאם לאמור </w:t>
      </w:r>
      <w:hyperlink r:id="rId18" w:history="1">
        <w:r w:rsidR="003C5957" w:rsidRPr="003C5957">
          <w:rPr>
            <w:rStyle w:val="Hyperlink"/>
            <w:rFonts w:ascii="David" w:hAnsi="David" w:cs="David"/>
            <w:sz w:val="24"/>
            <w:szCs w:val="24"/>
            <w:rtl/>
          </w:rPr>
          <w:t>בסעיף 40ב'</w:t>
        </w:r>
      </w:hyperlink>
      <w:r>
        <w:rPr>
          <w:rFonts w:ascii="David" w:hAnsi="David" w:cs="David"/>
          <w:sz w:val="24"/>
          <w:szCs w:val="24"/>
          <w:rtl/>
        </w:rPr>
        <w:t xml:space="preserve"> ל</w:t>
      </w:r>
      <w:hyperlink r:id="rId19" w:history="1">
        <w:r w:rsidR="00821875" w:rsidRPr="00821875">
          <w:rPr>
            <w:rFonts w:ascii="David" w:hAnsi="David" w:cs="David"/>
            <w:color w:val="0000FF"/>
            <w:sz w:val="24"/>
            <w:szCs w:val="24"/>
            <w:u w:val="single"/>
            <w:rtl/>
          </w:rPr>
          <w:t>חוק העונשין</w:t>
        </w:r>
      </w:hyperlink>
      <w:r>
        <w:rPr>
          <w:rFonts w:ascii="David" w:hAnsi="David" w:cs="David"/>
          <w:sz w:val="24"/>
          <w:szCs w:val="24"/>
          <w:rtl/>
        </w:rPr>
        <w:t xml:space="preserve">,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 </w:t>
      </w:r>
    </w:p>
    <w:p w14:paraId="2936EDA9" w14:textId="77777777" w:rsidR="008C5B0E" w:rsidRDefault="008C5B0E" w:rsidP="008C5B0E">
      <w:pPr>
        <w:pStyle w:val="a9"/>
        <w:shd w:val="clear" w:color="auto" w:fill="FFFFFF"/>
        <w:spacing w:after="0" w:line="360" w:lineRule="auto"/>
        <w:ind w:left="283"/>
        <w:jc w:val="both"/>
        <w:rPr>
          <w:rFonts w:ascii="David" w:eastAsia="Times New Roman" w:hAnsi="David" w:cs="David"/>
          <w:color w:val="000000"/>
          <w:sz w:val="12"/>
          <w:szCs w:val="12"/>
        </w:rPr>
      </w:pPr>
    </w:p>
    <w:p w14:paraId="3B482DA8"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בפרט (</w:t>
      </w:r>
      <w:hyperlink w:history="1">
        <w:r w:rsidRPr="00821875">
          <w:rPr>
            <w:rFonts w:ascii="David" w:hAnsi="David" w:cs="David"/>
            <w:color w:val="000000"/>
            <w:sz w:val="24"/>
            <w:szCs w:val="24"/>
            <w:rtl/>
          </w:rPr>
          <w:t>ע"פ 319/11</w:t>
        </w:r>
      </w:hyperlink>
      <w:r>
        <w:rPr>
          <w:rFonts w:ascii="David" w:hAnsi="David" w:cs="David"/>
          <w:sz w:val="24"/>
          <w:szCs w:val="24"/>
          <w:rtl/>
        </w:rPr>
        <w:t xml:space="preserve"> </w:t>
      </w:r>
      <w:r>
        <w:rPr>
          <w:rFonts w:ascii="David" w:hAnsi="David" w:cs="David" w:hint="cs"/>
          <w:b/>
          <w:bCs/>
          <w:sz w:val="24"/>
          <w:szCs w:val="24"/>
          <w:rtl/>
        </w:rPr>
        <w:t>מדינת ישראל נ' יאסין</w:t>
      </w:r>
      <w:r>
        <w:rPr>
          <w:rFonts w:ascii="David" w:hAnsi="David" w:cs="David" w:hint="cs"/>
          <w:sz w:val="24"/>
          <w:szCs w:val="24"/>
          <w:rtl/>
        </w:rPr>
        <w:t xml:space="preserve"> (5.12.11), </w:t>
      </w:r>
      <w:hyperlink w:history="1">
        <w:r w:rsidRPr="00821875">
          <w:rPr>
            <w:rFonts w:ascii="David" w:hAnsi="David" w:cs="David"/>
            <w:color w:val="000000"/>
            <w:sz w:val="24"/>
            <w:szCs w:val="24"/>
            <w:rtl/>
          </w:rPr>
          <w:t>ע"פ 1768/14</w:t>
        </w:r>
      </w:hyperlink>
      <w:r>
        <w:rPr>
          <w:rFonts w:ascii="David" w:hAnsi="David" w:cs="David"/>
          <w:sz w:val="24"/>
          <w:szCs w:val="24"/>
          <w:rtl/>
        </w:rPr>
        <w:t xml:space="preserve"> </w:t>
      </w:r>
      <w:r>
        <w:rPr>
          <w:rFonts w:ascii="David" w:hAnsi="David" w:cs="David" w:hint="cs"/>
          <w:b/>
          <w:bCs/>
          <w:sz w:val="24"/>
          <w:szCs w:val="24"/>
          <w:rtl/>
        </w:rPr>
        <w:t>גנאיים נ' מדינת ישראל</w:t>
      </w:r>
      <w:r>
        <w:rPr>
          <w:rFonts w:ascii="David" w:hAnsi="David" w:cs="David" w:hint="cs"/>
          <w:sz w:val="24"/>
          <w:szCs w:val="24"/>
          <w:rtl/>
        </w:rPr>
        <w:t xml:space="preserve"> (22.7.14), </w:t>
      </w:r>
      <w:hyperlink w:history="1">
        <w:r w:rsidRPr="00821875">
          <w:rPr>
            <w:rFonts w:ascii="David" w:hAnsi="David" w:cs="David"/>
            <w:color w:val="000000"/>
            <w:sz w:val="24"/>
            <w:szCs w:val="24"/>
            <w:rtl/>
          </w:rPr>
          <w:t>ע"פ 7317/13</w:t>
        </w:r>
      </w:hyperlink>
      <w:r>
        <w:rPr>
          <w:rFonts w:ascii="David" w:hAnsi="David" w:cs="David"/>
          <w:sz w:val="24"/>
          <w:szCs w:val="24"/>
          <w:rtl/>
        </w:rPr>
        <w:t xml:space="preserve"> </w:t>
      </w:r>
      <w:r>
        <w:rPr>
          <w:rFonts w:ascii="David" w:hAnsi="David" w:cs="David" w:hint="cs"/>
          <w:b/>
          <w:bCs/>
          <w:sz w:val="24"/>
          <w:szCs w:val="24"/>
          <w:rtl/>
        </w:rPr>
        <w:t>חג'אב נ' מדינת ישראל</w:t>
      </w:r>
      <w:r>
        <w:rPr>
          <w:rFonts w:ascii="David" w:hAnsi="David" w:cs="David" w:hint="cs"/>
          <w:sz w:val="24"/>
          <w:szCs w:val="24"/>
          <w:rtl/>
        </w:rPr>
        <w:t xml:space="preserve"> (19.5.14), </w:t>
      </w:r>
      <w:hyperlink w:history="1">
        <w:r w:rsidRPr="00821875">
          <w:rPr>
            <w:rFonts w:ascii="David" w:hAnsi="David" w:cs="David"/>
            <w:color w:val="000000"/>
            <w:sz w:val="24"/>
            <w:szCs w:val="24"/>
            <w:rtl/>
          </w:rPr>
          <w:t>ע"פ 8280/15</w:t>
        </w:r>
      </w:hyperlink>
      <w:r>
        <w:rPr>
          <w:rFonts w:ascii="David" w:hAnsi="David" w:cs="David"/>
          <w:sz w:val="24"/>
          <w:szCs w:val="24"/>
          <w:rtl/>
        </w:rPr>
        <w:t xml:space="preserve"> </w:t>
      </w:r>
      <w:r>
        <w:rPr>
          <w:rFonts w:ascii="David" w:hAnsi="David" w:cs="David" w:hint="cs"/>
          <w:b/>
          <w:bCs/>
          <w:sz w:val="24"/>
          <w:szCs w:val="24"/>
          <w:rtl/>
        </w:rPr>
        <w:t xml:space="preserve">מוחמד גולאני נ' מ"י, </w:t>
      </w:r>
      <w:r>
        <w:rPr>
          <w:rFonts w:ascii="David" w:hAnsi="David" w:cs="David" w:hint="cs"/>
          <w:sz w:val="24"/>
          <w:szCs w:val="24"/>
          <w:rtl/>
        </w:rPr>
        <w:t>(28.3.16)).</w:t>
      </w:r>
    </w:p>
    <w:p w14:paraId="5B0C67E3" w14:textId="77777777" w:rsidR="008C5B0E" w:rsidRPr="005079D4" w:rsidRDefault="008C5B0E" w:rsidP="008C5B0E">
      <w:pPr>
        <w:pStyle w:val="a9"/>
        <w:spacing w:line="360" w:lineRule="auto"/>
        <w:jc w:val="both"/>
        <w:rPr>
          <w:rFonts w:ascii="David" w:hAnsi="David" w:cs="David"/>
          <w:sz w:val="12"/>
          <w:szCs w:val="12"/>
        </w:rPr>
      </w:pPr>
    </w:p>
    <w:p w14:paraId="05FA51D9"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Pr>
          <w:rFonts w:ascii="David" w:hAnsi="David" w:cs="David"/>
          <w:sz w:val="24"/>
          <w:szCs w:val="24"/>
          <w:rtl/>
        </w:rPr>
        <w:t xml:space="preserve">נשק,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ועל בית המשפט לתת משקל משמעותי יותר לאינטרס הציבורי ולצורך להרתיע עבריינים מלבצע עבירות דומות, על-פני הנסיבות האישיות של העבריין. </w:t>
      </w:r>
      <w:r>
        <w:rPr>
          <w:rFonts w:ascii="David" w:hAnsi="David" w:cs="David"/>
          <w:sz w:val="24"/>
          <w:szCs w:val="24"/>
          <w:rtl/>
          <w:lang w:eastAsia="he-IL"/>
        </w:rPr>
        <w:t>כב' השופט צ' זילברטל  חזר על כך ב</w:t>
      </w:r>
      <w:hyperlink w:history="1">
        <w:r w:rsidRPr="00821875">
          <w:rPr>
            <w:rFonts w:ascii="David" w:hAnsi="David" w:cs="David"/>
            <w:color w:val="000000"/>
            <w:sz w:val="24"/>
            <w:szCs w:val="24"/>
            <w:rtl/>
            <w:lang w:eastAsia="he-IL"/>
          </w:rPr>
          <w:t>ע"פ 6989/13</w:t>
        </w:r>
      </w:hyperlink>
      <w:r>
        <w:rPr>
          <w:rFonts w:ascii="David" w:hAnsi="David" w:cs="David"/>
          <w:sz w:val="24"/>
          <w:szCs w:val="24"/>
          <w:rtl/>
          <w:lang w:eastAsia="he-IL"/>
        </w:rPr>
        <w:t xml:space="preserve"> </w:t>
      </w:r>
      <w:r>
        <w:rPr>
          <w:rFonts w:ascii="David" w:hAnsi="David" w:cs="David" w:hint="cs"/>
          <w:b/>
          <w:bCs/>
          <w:sz w:val="24"/>
          <w:szCs w:val="24"/>
          <w:rtl/>
          <w:lang w:eastAsia="he-IL"/>
        </w:rPr>
        <w:t>פרח נ' מדינת ישראל</w:t>
      </w:r>
      <w:r>
        <w:rPr>
          <w:rFonts w:ascii="David" w:hAnsi="David" w:cs="David" w:hint="cs"/>
          <w:sz w:val="24"/>
          <w:szCs w:val="24"/>
          <w:rtl/>
          <w:lang w:eastAsia="he-IL"/>
        </w:rPr>
        <w:t xml:space="preserve"> (25.2.14): </w:t>
      </w:r>
    </w:p>
    <w:p w14:paraId="6F22B843" w14:textId="77777777" w:rsidR="008C5B0E" w:rsidRDefault="008C5B0E" w:rsidP="008C5B0E">
      <w:pPr>
        <w:spacing w:before="120" w:after="120" w:line="360" w:lineRule="auto"/>
        <w:ind w:left="567" w:right="567"/>
        <w:contextualSpacing/>
        <w:jc w:val="both"/>
        <w:rPr>
          <w:rFonts w:ascii="David" w:hAnsi="David"/>
          <w:b/>
          <w:bCs/>
          <w:sz w:val="12"/>
          <w:szCs w:val="12"/>
        </w:rPr>
      </w:pPr>
    </w:p>
    <w:p w14:paraId="2203D8A7" w14:textId="77777777" w:rsidR="008C5B0E" w:rsidRDefault="008C5B0E" w:rsidP="008C5B0E">
      <w:pPr>
        <w:spacing w:before="120" w:after="120" w:line="360" w:lineRule="auto"/>
        <w:ind w:left="567" w:right="567"/>
        <w:contextualSpacing/>
        <w:jc w:val="both"/>
        <w:rPr>
          <w:rFonts w:ascii="David" w:hAnsi="David"/>
          <w:b/>
          <w:bCs/>
        </w:rPr>
      </w:pPr>
      <w:r>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w:history="1">
        <w:r w:rsidRPr="00821875">
          <w:rPr>
            <w:rFonts w:ascii="David" w:hAnsi="David"/>
            <w:b/>
            <w:bCs/>
            <w:color w:val="000000"/>
            <w:rtl/>
          </w:rPr>
          <w:t>ע"פ 3156/11</w:t>
        </w:r>
      </w:hyperlink>
      <w:r>
        <w:rPr>
          <w:rFonts w:ascii="David" w:hAnsi="David"/>
          <w:b/>
          <w:bCs/>
          <w:rtl/>
        </w:rPr>
        <w:t xml:space="preserve"> זראיעה נ' מדינת ישראל, [פורסם בנבו]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w:history="1">
        <w:r w:rsidRPr="00821875">
          <w:rPr>
            <w:rFonts w:ascii="David" w:hAnsi="David"/>
            <w:b/>
            <w:bCs/>
            <w:color w:val="000000"/>
            <w:rtl/>
          </w:rPr>
          <w:t>ע"פ 2006/12</w:t>
        </w:r>
      </w:hyperlink>
      <w:r>
        <w:rPr>
          <w:rFonts w:ascii="David" w:hAnsi="David"/>
          <w:b/>
          <w:bCs/>
          <w:rtl/>
        </w:rPr>
        <w:t xml:space="preserve"> מדינת ישראל נ' אסדי [פורסם בנבו] (28.3.2012), (להלן: עניין אסדי); </w:t>
      </w:r>
      <w:hyperlink w:history="1">
        <w:r w:rsidRPr="00821875">
          <w:rPr>
            <w:rFonts w:ascii="David" w:hAnsi="David"/>
            <w:b/>
            <w:bCs/>
            <w:color w:val="000000"/>
            <w:rtl/>
          </w:rPr>
          <w:t>ע"פ 7502/12</w:t>
        </w:r>
      </w:hyperlink>
      <w:r>
        <w:rPr>
          <w:rFonts w:ascii="David" w:hAnsi="David"/>
          <w:b/>
          <w:bCs/>
          <w:rtl/>
        </w:rPr>
        <w:t xml:space="preserve"> כוויס נ' מדינת ישראל, [פורסם בנבו] פסקה 6 (25.6.2013))"</w:t>
      </w:r>
    </w:p>
    <w:p w14:paraId="089B5151" w14:textId="77777777" w:rsidR="008C5B0E" w:rsidRDefault="008C5B0E" w:rsidP="008C5B0E">
      <w:pPr>
        <w:spacing w:line="360" w:lineRule="auto"/>
        <w:ind w:left="720" w:hanging="720"/>
        <w:jc w:val="both"/>
        <w:rPr>
          <w:rFonts w:ascii="David" w:hAnsi="David"/>
          <w:sz w:val="12"/>
          <w:szCs w:val="12"/>
        </w:rPr>
      </w:pPr>
    </w:p>
    <w:p w14:paraId="498B5150" w14:textId="77777777" w:rsidR="008C5B0E" w:rsidRPr="005079D4"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sidRPr="005079D4">
        <w:rPr>
          <w:rFonts w:ascii="David" w:hAnsi="David" w:cs="David"/>
          <w:sz w:val="24"/>
          <w:szCs w:val="24"/>
          <w:rtl/>
        </w:rPr>
        <w:t>המגמה להחמיר בענישה בעבירות נשק באה לידי ביטוי בשורה ארוכה של פסקי דין שניתנו על ידי בית משפט העליון, בין היתר, ב</w:t>
      </w:r>
      <w:hyperlink r:id="rId20" w:history="1">
        <w:r w:rsidR="00821875" w:rsidRPr="00821875">
          <w:rPr>
            <w:rFonts w:ascii="David" w:hAnsi="David" w:cs="David"/>
            <w:color w:val="0000FF"/>
            <w:sz w:val="24"/>
            <w:szCs w:val="24"/>
            <w:u w:val="single"/>
            <w:rtl/>
          </w:rPr>
          <w:t>ע"פ 1323/13</w:t>
        </w:r>
      </w:hyperlink>
      <w:r w:rsidRPr="005079D4">
        <w:rPr>
          <w:rFonts w:ascii="David" w:hAnsi="David" w:cs="David"/>
          <w:sz w:val="24"/>
          <w:szCs w:val="24"/>
          <w:rtl/>
        </w:rPr>
        <w:t xml:space="preserve"> </w:t>
      </w:r>
      <w:r w:rsidRPr="005079D4">
        <w:rPr>
          <w:rFonts w:ascii="David" w:hAnsi="David" w:cs="David" w:hint="cs"/>
          <w:b/>
          <w:bCs/>
          <w:sz w:val="24"/>
          <w:szCs w:val="24"/>
          <w:rtl/>
        </w:rPr>
        <w:t>רך חסן  נגד מדינת ישראל</w:t>
      </w:r>
      <w:r w:rsidRPr="005079D4">
        <w:rPr>
          <w:rFonts w:ascii="David" w:hAnsi="David" w:cs="David" w:hint="cs"/>
          <w:sz w:val="24"/>
          <w:szCs w:val="24"/>
          <w:rtl/>
        </w:rPr>
        <w:t xml:space="preserve">  (5.6.13), שם קבעה כבוד השופטת ע' ארבל:</w:t>
      </w:r>
    </w:p>
    <w:p w14:paraId="00BB4F72" w14:textId="77777777" w:rsidR="008C5B0E" w:rsidRPr="00FC22E1" w:rsidRDefault="008C5B0E" w:rsidP="008C5B0E">
      <w:pPr>
        <w:spacing w:before="120" w:after="120" w:line="360" w:lineRule="auto"/>
        <w:ind w:left="782"/>
        <w:contextualSpacing/>
        <w:jc w:val="both"/>
        <w:rPr>
          <w:rFonts w:ascii="David" w:hAnsi="David"/>
          <w:sz w:val="2"/>
          <w:szCs w:val="2"/>
        </w:rPr>
      </w:pPr>
    </w:p>
    <w:p w14:paraId="2CE372AD" w14:textId="77777777" w:rsidR="008C5B0E" w:rsidRDefault="008C5B0E" w:rsidP="008C5B0E">
      <w:pPr>
        <w:spacing w:before="120" w:after="120" w:line="360" w:lineRule="auto"/>
        <w:ind w:left="567" w:right="567"/>
        <w:contextualSpacing/>
        <w:jc w:val="both"/>
        <w:rPr>
          <w:rFonts w:ascii="David" w:hAnsi="David"/>
          <w:b/>
          <w:bCs/>
        </w:rPr>
      </w:pP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CB31B69" w14:textId="77777777" w:rsidR="008C5B0E" w:rsidRDefault="008C5B0E" w:rsidP="008C5B0E">
      <w:pPr>
        <w:spacing w:before="120" w:after="120" w:line="360" w:lineRule="auto"/>
        <w:ind w:right="567"/>
        <w:contextualSpacing/>
        <w:jc w:val="both"/>
        <w:rPr>
          <w:rFonts w:ascii="David" w:hAnsi="David"/>
          <w:b/>
          <w:bCs/>
          <w:sz w:val="12"/>
          <w:szCs w:val="12"/>
          <w:rtl/>
        </w:rPr>
      </w:pPr>
    </w:p>
    <w:p w14:paraId="6E2F51D6" w14:textId="77777777" w:rsidR="008C5B0E" w:rsidRPr="00FC22E1"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sidRPr="00FC22E1">
        <w:rPr>
          <w:rFonts w:ascii="David" w:hAnsi="David" w:cs="David"/>
          <w:sz w:val="24"/>
          <w:szCs w:val="24"/>
          <w:rtl/>
        </w:rPr>
        <w:t>זאת ועוד, מגמת ההחמרה בעבירות הנשק באה לידי ביטוי גם בדבריו של כב' השופט י' אלרון ב</w:t>
      </w:r>
      <w:hyperlink r:id="rId21" w:history="1">
        <w:r w:rsidR="00821875" w:rsidRPr="00821875">
          <w:rPr>
            <w:rFonts w:ascii="David" w:hAnsi="David" w:cs="David"/>
            <w:color w:val="0000FF"/>
            <w:sz w:val="24"/>
            <w:szCs w:val="24"/>
            <w:u w:val="single"/>
            <w:rtl/>
          </w:rPr>
          <w:t>רע"פ 5613/20</w:t>
        </w:r>
      </w:hyperlink>
      <w:r w:rsidRPr="00FC22E1">
        <w:rPr>
          <w:rFonts w:ascii="David" w:hAnsi="David" w:cs="David"/>
          <w:sz w:val="24"/>
          <w:szCs w:val="24"/>
          <w:rtl/>
        </w:rPr>
        <w:t xml:space="preserve"> </w:t>
      </w:r>
      <w:r w:rsidRPr="00FC22E1">
        <w:rPr>
          <w:rFonts w:ascii="David" w:hAnsi="David" w:cs="David" w:hint="cs"/>
          <w:b/>
          <w:bCs/>
          <w:sz w:val="24"/>
          <w:szCs w:val="24"/>
          <w:rtl/>
        </w:rPr>
        <w:t xml:space="preserve">אלהוזייל נ' מדינת ישראל </w:t>
      </w:r>
      <w:r w:rsidRPr="00FC22E1">
        <w:rPr>
          <w:rFonts w:ascii="David" w:hAnsi="David" w:cs="David" w:hint="cs"/>
          <w:sz w:val="24"/>
          <w:szCs w:val="24"/>
          <w:rtl/>
        </w:rPr>
        <w:t xml:space="preserve">(25.08.20): </w:t>
      </w:r>
    </w:p>
    <w:p w14:paraId="28637A43" w14:textId="77777777" w:rsidR="008C5B0E" w:rsidRDefault="008C5B0E" w:rsidP="008C5B0E">
      <w:pPr>
        <w:spacing w:before="120" w:after="120" w:line="360" w:lineRule="auto"/>
        <w:ind w:left="567" w:right="567"/>
        <w:contextualSpacing/>
        <w:jc w:val="both"/>
        <w:rPr>
          <w:rFonts w:ascii="David" w:hAnsi="David"/>
        </w:rPr>
      </w:pP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Pr>
          <w:rFonts w:ascii="David" w:hAnsi="David"/>
          <w:rtl/>
        </w:rPr>
        <w:t xml:space="preserve"> </w:t>
      </w:r>
    </w:p>
    <w:p w14:paraId="0B5633C9" w14:textId="77777777" w:rsidR="008C5B0E" w:rsidRDefault="008C5B0E" w:rsidP="008C5B0E">
      <w:pPr>
        <w:spacing w:before="120" w:after="120" w:line="360" w:lineRule="auto"/>
        <w:ind w:right="567"/>
        <w:contextualSpacing/>
        <w:jc w:val="both"/>
        <w:rPr>
          <w:rFonts w:ascii="David" w:hAnsi="David"/>
          <w:sz w:val="12"/>
          <w:szCs w:val="12"/>
          <w:rtl/>
        </w:rPr>
      </w:pPr>
    </w:p>
    <w:p w14:paraId="050D5886" w14:textId="77777777" w:rsidR="008C5B0E" w:rsidRDefault="008C5B0E" w:rsidP="008C5B0E">
      <w:pPr>
        <w:pStyle w:val="a9"/>
        <w:numPr>
          <w:ilvl w:val="0"/>
          <w:numId w:val="1"/>
        </w:numPr>
        <w:shd w:val="clear" w:color="auto" w:fill="FFFFFF"/>
        <w:spacing w:after="0" w:line="360" w:lineRule="auto"/>
        <w:ind w:left="425" w:hanging="425"/>
        <w:jc w:val="both"/>
        <w:rPr>
          <w:rFonts w:ascii="David" w:hAnsi="David" w:cs="David"/>
          <w:b/>
          <w:bCs/>
          <w:spacing w:val="10"/>
          <w:rtl/>
        </w:rPr>
      </w:pPr>
      <w:r>
        <w:rPr>
          <w:rFonts w:ascii="David" w:hAnsi="David" w:cs="David"/>
          <w:sz w:val="24"/>
          <w:szCs w:val="24"/>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w:t>
      </w:r>
      <w:r w:rsidRPr="007F1653">
        <w:rPr>
          <w:rFonts w:ascii="David" w:hAnsi="David" w:cs="David"/>
          <w:sz w:val="24"/>
          <w:szCs w:val="24"/>
          <w:rtl/>
        </w:rPr>
        <w:t>ראו למשל, דברי כב' השופט ע' גרוסקופף ב</w:t>
      </w:r>
      <w:hyperlink r:id="rId22" w:history="1">
        <w:r w:rsidR="00821875" w:rsidRPr="00821875">
          <w:rPr>
            <w:rFonts w:ascii="David" w:hAnsi="David" w:cs="David"/>
            <w:color w:val="0000FF"/>
            <w:sz w:val="24"/>
            <w:szCs w:val="24"/>
            <w:u w:val="single"/>
            <w:rtl/>
          </w:rPr>
          <w:t>ע"פ 5446/19</w:t>
        </w:r>
      </w:hyperlink>
      <w:r w:rsidRPr="007F1653">
        <w:rPr>
          <w:rFonts w:ascii="David" w:hAnsi="David" w:cs="David"/>
          <w:sz w:val="24"/>
          <w:szCs w:val="24"/>
          <w:rtl/>
        </w:rPr>
        <w:t xml:space="preserve"> </w:t>
      </w:r>
      <w:r w:rsidRPr="007F1653">
        <w:rPr>
          <w:rFonts w:ascii="David" w:hAnsi="David" w:cs="David" w:hint="cs"/>
          <w:b/>
          <w:bCs/>
          <w:sz w:val="24"/>
          <w:szCs w:val="24"/>
          <w:rtl/>
        </w:rPr>
        <w:t>מדינת ישראל נ' הוארי</w:t>
      </w:r>
      <w:r w:rsidRPr="007F1653">
        <w:rPr>
          <w:rFonts w:ascii="David" w:hAnsi="David" w:cs="David" w:hint="cs"/>
          <w:sz w:val="24"/>
          <w:szCs w:val="24"/>
          <w:rtl/>
        </w:rPr>
        <w:t xml:space="preserve"> (25.11.19)</w:t>
      </w:r>
      <w:r>
        <w:rPr>
          <w:rFonts w:ascii="David" w:hAnsi="David" w:cs="David" w:hint="cs"/>
          <w:sz w:val="24"/>
          <w:szCs w:val="24"/>
          <w:rtl/>
        </w:rPr>
        <w:t>;</w:t>
      </w:r>
      <w:r w:rsidRPr="007F1653">
        <w:rPr>
          <w:rFonts w:ascii="David" w:hAnsi="David" w:cs="David" w:hint="cs"/>
          <w:sz w:val="24"/>
          <w:szCs w:val="24"/>
          <w:rtl/>
        </w:rPr>
        <w:t xml:space="preserve"> דברי כב' השופט א' שטיין ב</w:t>
      </w:r>
      <w:hyperlink r:id="rId23" w:history="1">
        <w:r w:rsidR="00821875" w:rsidRPr="00821875">
          <w:rPr>
            <w:rFonts w:ascii="David" w:hAnsi="David" w:cs="David"/>
            <w:color w:val="0000FF"/>
            <w:sz w:val="24"/>
            <w:szCs w:val="24"/>
            <w:u w:val="single"/>
            <w:rtl/>
          </w:rPr>
          <w:t>ע"פ 1509/20</w:t>
        </w:r>
      </w:hyperlink>
      <w:r w:rsidRPr="007F1653">
        <w:rPr>
          <w:rFonts w:ascii="David" w:hAnsi="David" w:cs="David"/>
          <w:sz w:val="24"/>
          <w:szCs w:val="24"/>
          <w:rtl/>
        </w:rPr>
        <w:t xml:space="preserve"> </w:t>
      </w:r>
      <w:r w:rsidRPr="007F1653">
        <w:rPr>
          <w:rFonts w:ascii="David" w:hAnsi="David" w:cs="David" w:hint="cs"/>
          <w:b/>
          <w:bCs/>
          <w:sz w:val="24"/>
          <w:szCs w:val="24"/>
          <w:rtl/>
        </w:rPr>
        <w:t xml:space="preserve">מדינת ישראל נ' נבארי </w:t>
      </w:r>
      <w:r w:rsidRPr="007F1653">
        <w:rPr>
          <w:rFonts w:ascii="David" w:hAnsi="David" w:cs="David" w:hint="cs"/>
          <w:sz w:val="24"/>
          <w:szCs w:val="24"/>
          <w:rtl/>
        </w:rPr>
        <w:t>(2.7.20)</w:t>
      </w:r>
      <w:r>
        <w:rPr>
          <w:rFonts w:ascii="David" w:hAnsi="David" w:cs="David" w:hint="cs"/>
          <w:rtl/>
        </w:rPr>
        <w:t>;</w:t>
      </w:r>
      <w:r w:rsidRPr="007F1653">
        <w:rPr>
          <w:rFonts w:ascii="David" w:hAnsi="David" w:cs="David"/>
          <w:rtl/>
        </w:rPr>
        <w:t xml:space="preserve"> </w:t>
      </w:r>
      <w:r w:rsidRPr="007F1653">
        <w:rPr>
          <w:rFonts w:ascii="David" w:hAnsi="David" w:cs="David"/>
          <w:sz w:val="24"/>
          <w:szCs w:val="24"/>
          <w:rtl/>
        </w:rPr>
        <w:t>דברי כב' השופט מ' מזוז ב</w:t>
      </w:r>
      <w:hyperlink r:id="rId24" w:history="1">
        <w:r w:rsidR="00821875" w:rsidRPr="00821875">
          <w:rPr>
            <w:rFonts w:ascii="David" w:hAnsi="David" w:cs="David"/>
            <w:color w:val="0000FF"/>
            <w:sz w:val="24"/>
            <w:szCs w:val="24"/>
            <w:u w:val="single"/>
            <w:rtl/>
          </w:rPr>
          <w:t>ע"פ 6277/20</w:t>
        </w:r>
      </w:hyperlink>
      <w:r w:rsidR="00821875">
        <w:rPr>
          <w:rFonts w:ascii="David" w:hAnsi="David" w:cs="David"/>
          <w:sz w:val="24"/>
          <w:szCs w:val="24"/>
          <w:rtl/>
        </w:rPr>
        <w:t xml:space="preserve"> </w:t>
      </w:r>
      <w:r w:rsidRPr="007F1653">
        <w:rPr>
          <w:rFonts w:ascii="David" w:hAnsi="David" w:cs="David"/>
          <w:b/>
          <w:bCs/>
          <w:sz w:val="24"/>
          <w:szCs w:val="24"/>
          <w:rtl/>
        </w:rPr>
        <w:t>קנאו דניאל היילי נ' מדינת ישראל</w:t>
      </w:r>
      <w:r w:rsidR="00821875">
        <w:rPr>
          <w:rFonts w:ascii="David" w:hAnsi="David" w:cs="David"/>
          <w:sz w:val="24"/>
          <w:szCs w:val="24"/>
          <w:rtl/>
        </w:rPr>
        <w:t xml:space="preserve"> </w:t>
      </w:r>
      <w:r w:rsidRPr="007F1653">
        <w:rPr>
          <w:rFonts w:ascii="David" w:hAnsi="David" w:cs="David"/>
          <w:sz w:val="24"/>
          <w:szCs w:val="24"/>
          <w:rtl/>
        </w:rPr>
        <w:t>(</w:t>
      </w:r>
      <w:r w:rsidRPr="007F1653">
        <w:rPr>
          <w:rFonts w:ascii="David" w:hAnsi="David" w:cs="David"/>
          <w:rtl/>
        </w:rPr>
        <w:t>24.03.21)</w:t>
      </w:r>
      <w:r>
        <w:rPr>
          <w:rFonts w:ascii="David" w:hAnsi="David" w:cs="David" w:hint="cs"/>
          <w:sz w:val="24"/>
          <w:szCs w:val="24"/>
          <w:rtl/>
        </w:rPr>
        <w:t>;</w:t>
      </w:r>
      <w:r w:rsidRPr="007F1653">
        <w:rPr>
          <w:rFonts w:ascii="David" w:hAnsi="David" w:cs="David"/>
          <w:sz w:val="24"/>
          <w:szCs w:val="24"/>
          <w:rtl/>
        </w:rPr>
        <w:t xml:space="preserve"> דברי כב' השופט </w:t>
      </w:r>
      <w:r>
        <w:rPr>
          <w:rFonts w:ascii="David" w:hAnsi="David" w:cs="David" w:hint="cs"/>
          <w:sz w:val="24"/>
          <w:szCs w:val="24"/>
          <w:rtl/>
        </w:rPr>
        <w:t>נ</w:t>
      </w:r>
      <w:r w:rsidRPr="007F1653">
        <w:rPr>
          <w:rFonts w:ascii="David" w:hAnsi="David" w:cs="David"/>
          <w:sz w:val="24"/>
          <w:szCs w:val="24"/>
          <w:rtl/>
        </w:rPr>
        <w:t xml:space="preserve">' </w:t>
      </w:r>
      <w:r>
        <w:rPr>
          <w:rFonts w:ascii="David" w:hAnsi="David" w:cs="David" w:hint="cs"/>
          <w:sz w:val="24"/>
          <w:szCs w:val="24"/>
          <w:rtl/>
        </w:rPr>
        <w:t>סולברג</w:t>
      </w:r>
      <w:r w:rsidRPr="007F1653">
        <w:rPr>
          <w:rFonts w:ascii="David" w:hAnsi="David" w:cs="David"/>
          <w:sz w:val="24"/>
          <w:szCs w:val="24"/>
          <w:rtl/>
        </w:rPr>
        <w:t xml:space="preserve"> ב</w:t>
      </w:r>
      <w:hyperlink r:id="rId25" w:history="1">
        <w:r w:rsidR="00821875" w:rsidRPr="00821875">
          <w:rPr>
            <w:rFonts w:ascii="David" w:hAnsi="David" w:cs="David"/>
            <w:color w:val="0000FF"/>
            <w:sz w:val="24"/>
            <w:szCs w:val="24"/>
            <w:u w:val="single"/>
            <w:rtl/>
          </w:rPr>
          <w:t>ע"פ 2733/20</w:t>
        </w:r>
      </w:hyperlink>
      <w:r w:rsidRPr="007F1653">
        <w:rPr>
          <w:rFonts w:ascii="David" w:hAnsi="David" w:cs="David"/>
          <w:sz w:val="24"/>
          <w:szCs w:val="24"/>
          <w:rtl/>
        </w:rPr>
        <w:t xml:space="preserve"> </w:t>
      </w:r>
      <w:r>
        <w:rPr>
          <w:rFonts w:ascii="David" w:hAnsi="David" w:cs="David" w:hint="cs"/>
          <w:b/>
          <w:bCs/>
          <w:sz w:val="24"/>
          <w:szCs w:val="24"/>
          <w:rtl/>
        </w:rPr>
        <w:t xml:space="preserve">בשיר אבו זיאד ואח </w:t>
      </w:r>
      <w:r w:rsidRPr="007F1653">
        <w:rPr>
          <w:rFonts w:ascii="David" w:hAnsi="David" w:cs="David" w:hint="cs"/>
          <w:b/>
          <w:bCs/>
          <w:sz w:val="24"/>
          <w:szCs w:val="24"/>
          <w:rtl/>
        </w:rPr>
        <w:t xml:space="preserve">נ' מדינת ישראל </w:t>
      </w:r>
      <w:r w:rsidRPr="007F1653">
        <w:rPr>
          <w:rFonts w:ascii="David" w:hAnsi="David" w:cs="David" w:hint="cs"/>
          <w:sz w:val="24"/>
          <w:szCs w:val="24"/>
          <w:rtl/>
        </w:rPr>
        <w:t>(</w:t>
      </w:r>
      <w:r>
        <w:rPr>
          <w:rFonts w:ascii="David" w:hAnsi="David" w:cs="David" w:hint="cs"/>
          <w:sz w:val="24"/>
          <w:szCs w:val="24"/>
          <w:rtl/>
        </w:rPr>
        <w:t>24.10.21)</w:t>
      </w:r>
      <w:r w:rsidRPr="007F1653">
        <w:rPr>
          <w:rFonts w:ascii="David" w:hAnsi="David" w:cs="David"/>
          <w:rtl/>
        </w:rPr>
        <w:t>).</w:t>
      </w:r>
    </w:p>
    <w:p w14:paraId="6C09D07D" w14:textId="77777777" w:rsidR="008C5B0E" w:rsidRDefault="008C5B0E" w:rsidP="008C5B0E">
      <w:pPr>
        <w:pStyle w:val="a9"/>
        <w:shd w:val="clear" w:color="auto" w:fill="FFFFFF"/>
        <w:spacing w:after="0" w:line="360" w:lineRule="auto"/>
        <w:ind w:left="283"/>
        <w:jc w:val="both"/>
        <w:rPr>
          <w:rFonts w:ascii="David" w:hAnsi="David" w:cs="David"/>
          <w:b/>
          <w:bCs/>
          <w:spacing w:val="10"/>
          <w:sz w:val="12"/>
          <w:szCs w:val="12"/>
        </w:rPr>
      </w:pPr>
    </w:p>
    <w:p w14:paraId="4F903402" w14:textId="77777777" w:rsidR="008C5B0E" w:rsidRDefault="008C5B0E" w:rsidP="008C5B0E">
      <w:pPr>
        <w:pStyle w:val="a9"/>
        <w:numPr>
          <w:ilvl w:val="0"/>
          <w:numId w:val="1"/>
        </w:numPr>
        <w:shd w:val="clear" w:color="auto" w:fill="FFFFFF"/>
        <w:spacing w:after="0" w:line="360" w:lineRule="auto"/>
        <w:ind w:left="425" w:hanging="425"/>
        <w:jc w:val="both"/>
        <w:rPr>
          <w:rFonts w:ascii="David" w:hAnsi="David" w:cs="David"/>
          <w:b/>
          <w:bCs/>
          <w:spacing w:val="10"/>
        </w:rPr>
      </w:pPr>
      <w:r>
        <w:rPr>
          <w:rFonts w:ascii="David" w:hAnsi="David" w:cs="David"/>
          <w:sz w:val="24"/>
          <w:szCs w:val="24"/>
          <w:rtl/>
        </w:rPr>
        <w:t>בחינת מדיניות הענישה הנהוגה מעלה, כי במקרים דומים הוטלו על נאשמים עונשי מאסר בפועל מאחורי סורג ובריח לתקופות משתנות, כפי שיפורט להלן:</w:t>
      </w:r>
    </w:p>
    <w:p w14:paraId="6A282071" w14:textId="77777777" w:rsidR="008C5B0E" w:rsidRDefault="008C5B0E" w:rsidP="008C5B0E">
      <w:pPr>
        <w:pStyle w:val="a9"/>
        <w:spacing w:line="360" w:lineRule="auto"/>
        <w:ind w:left="786"/>
        <w:jc w:val="both"/>
        <w:rPr>
          <w:rFonts w:ascii="David" w:hAnsi="David" w:cs="David"/>
          <w:sz w:val="12"/>
          <w:szCs w:val="12"/>
        </w:rPr>
      </w:pPr>
    </w:p>
    <w:p w14:paraId="20718896" w14:textId="77777777" w:rsidR="008C5B0E" w:rsidRDefault="008C5B0E" w:rsidP="008C5B0E">
      <w:pPr>
        <w:pStyle w:val="a9"/>
        <w:numPr>
          <w:ilvl w:val="0"/>
          <w:numId w:val="2"/>
        </w:numPr>
        <w:tabs>
          <w:tab w:val="left" w:pos="800"/>
        </w:tabs>
        <w:overflowPunct w:val="0"/>
        <w:autoSpaceDE w:val="0"/>
        <w:autoSpaceDN w:val="0"/>
        <w:adjustRightInd w:val="0"/>
        <w:spacing w:line="360" w:lineRule="auto"/>
        <w:jc w:val="both"/>
        <w:textAlignment w:val="baseline"/>
        <w:rPr>
          <w:rFonts w:ascii="David" w:hAnsi="David" w:cs="David"/>
          <w:spacing w:val="10"/>
          <w:sz w:val="24"/>
          <w:szCs w:val="24"/>
        </w:rPr>
      </w:pPr>
      <w:r>
        <w:rPr>
          <w:rFonts w:ascii="David" w:hAnsi="David" w:cs="David"/>
          <w:sz w:val="24"/>
          <w:szCs w:val="24"/>
          <w:rtl/>
        </w:rPr>
        <w:t>ב</w:t>
      </w:r>
      <w:hyperlink r:id="rId26" w:history="1">
        <w:r w:rsidR="00821875" w:rsidRPr="00821875">
          <w:rPr>
            <w:rFonts w:ascii="David" w:hAnsi="David" w:cs="David"/>
            <w:color w:val="0000FF"/>
            <w:sz w:val="24"/>
            <w:szCs w:val="24"/>
            <w:u w:val="single"/>
            <w:rtl/>
          </w:rPr>
          <w:t>ע"פ 3793/20</w:t>
        </w:r>
      </w:hyperlink>
      <w:r>
        <w:rPr>
          <w:rFonts w:ascii="David" w:hAnsi="David" w:cs="David"/>
          <w:b/>
          <w:bCs/>
          <w:sz w:val="24"/>
          <w:szCs w:val="24"/>
          <w:rtl/>
        </w:rPr>
        <w:t xml:space="preserve"> השאם מורייחי נ' מדינת ישראל </w:t>
      </w:r>
      <w:r>
        <w:rPr>
          <w:rFonts w:ascii="David" w:hAnsi="David" w:cs="David"/>
          <w:sz w:val="24"/>
          <w:szCs w:val="24"/>
          <w:rtl/>
        </w:rPr>
        <w:t xml:space="preserve">(23.11.20) </w:t>
      </w:r>
      <w:r>
        <w:rPr>
          <w:rFonts w:ascii="David" w:eastAsia="Times New Roman" w:hAnsi="David" w:cs="David"/>
          <w:sz w:val="24"/>
          <w:szCs w:val="24"/>
          <w:rtl/>
        </w:rPr>
        <w:t>דחה ביהמ''ש העליון ערעור</w:t>
      </w:r>
      <w:r>
        <w:rPr>
          <w:rFonts w:ascii="David" w:hAnsi="David" w:cs="David"/>
          <w:sz w:val="24"/>
          <w:szCs w:val="24"/>
          <w:rtl/>
        </w:rPr>
        <w:t xml:space="preserve"> </w:t>
      </w:r>
      <w:r>
        <w:rPr>
          <w:rFonts w:ascii="David" w:eastAsia="Times New Roman" w:hAnsi="David" w:cs="David"/>
          <w:sz w:val="24"/>
          <w:szCs w:val="24"/>
          <w:rtl/>
        </w:rPr>
        <w:t xml:space="preserve">על גז"ד של בימ"ש מחוזי, בגדרו הוטל על המערער עונש של 30 חודשי מאסר לריצוי בפועל ומאסרים מותנים בגין הרשעתו בעבירה של ניסיון לעסקה אחרת בנשק. </w:t>
      </w:r>
      <w:r>
        <w:rPr>
          <w:rFonts w:ascii="David" w:hAnsi="David" w:cs="David"/>
          <w:sz w:val="24"/>
          <w:szCs w:val="24"/>
          <w:rtl/>
        </w:rPr>
        <w:t xml:space="preserve">מדובר במקרה בו </w:t>
      </w:r>
      <w:r>
        <w:rPr>
          <w:rFonts w:ascii="David" w:hAnsi="David" w:cs="David"/>
          <w:spacing w:val="10"/>
          <w:sz w:val="24"/>
          <w:szCs w:val="24"/>
          <w:rtl/>
        </w:rPr>
        <w:t>קשר המערער קשר עם תושב הרשות הפלסטינית וכן עם אחרים, כאשר מטרת הקשר הייתה לבצע מכירה והעברה של אקדח, בצירוף מחסנית תואמת לנשק, מחזקתו של הסוחר בשטחי הרשות לידי הרוכש בישראל, בשם סואעד. המערער נסע עם סואעד למקום לא ידוע כדי לבדוק את הנשק. בתוך כך, בין הסוחר, המערער וסואעד סוכם, כי סואעד ירכוש את הנשק תמורת תשלום בגובה 30 אלף ש"ח וכי למחרת היום יועבר הנשק על ידי הסוחר לסואעד והמערער. הנשק הועבר לישראל ובדרכו לביתו של סואעד, נעצרו אחרים שהובילו אותו. חלקו של מערער היה כמי שתיווך בעסקת סחר בנשק.</w:t>
      </w:r>
    </w:p>
    <w:p w14:paraId="3E91ADCC" w14:textId="77777777" w:rsidR="008C5B0E" w:rsidRDefault="008C5B0E" w:rsidP="008C5B0E">
      <w:pPr>
        <w:pStyle w:val="a9"/>
        <w:tabs>
          <w:tab w:val="left" w:pos="800"/>
        </w:tabs>
        <w:overflowPunct w:val="0"/>
        <w:autoSpaceDE w:val="0"/>
        <w:autoSpaceDN w:val="0"/>
        <w:adjustRightInd w:val="0"/>
        <w:spacing w:line="360" w:lineRule="auto"/>
        <w:ind w:left="786"/>
        <w:jc w:val="both"/>
        <w:textAlignment w:val="baseline"/>
        <w:rPr>
          <w:rFonts w:ascii="David" w:hAnsi="David" w:cs="David"/>
          <w:spacing w:val="10"/>
          <w:sz w:val="12"/>
          <w:szCs w:val="12"/>
        </w:rPr>
      </w:pPr>
    </w:p>
    <w:p w14:paraId="75C533A3" w14:textId="77777777" w:rsidR="008C5B0E" w:rsidRDefault="008C5B0E" w:rsidP="008C5B0E">
      <w:pPr>
        <w:pStyle w:val="a9"/>
        <w:numPr>
          <w:ilvl w:val="0"/>
          <w:numId w:val="2"/>
        </w:numPr>
        <w:tabs>
          <w:tab w:val="left" w:pos="800"/>
        </w:tabs>
        <w:overflowPunct w:val="0"/>
        <w:autoSpaceDE w:val="0"/>
        <w:autoSpaceDN w:val="0"/>
        <w:adjustRightInd w:val="0"/>
        <w:spacing w:line="360" w:lineRule="auto"/>
        <w:jc w:val="both"/>
        <w:textAlignment w:val="baseline"/>
        <w:rPr>
          <w:rFonts w:ascii="David" w:hAnsi="David" w:cs="David"/>
          <w:sz w:val="24"/>
          <w:szCs w:val="24"/>
          <w:rtl/>
        </w:rPr>
      </w:pPr>
      <w:r>
        <w:rPr>
          <w:rFonts w:ascii="David" w:hAnsi="David" w:cs="David"/>
          <w:sz w:val="24"/>
          <w:szCs w:val="24"/>
          <w:rtl/>
        </w:rPr>
        <w:t>ב</w:t>
      </w:r>
      <w:hyperlink r:id="rId27" w:history="1">
        <w:r w:rsidR="00821875" w:rsidRPr="00821875">
          <w:rPr>
            <w:rFonts w:ascii="David" w:hAnsi="David" w:cs="David"/>
            <w:color w:val="0000FF"/>
            <w:sz w:val="24"/>
            <w:szCs w:val="24"/>
            <w:u w:val="single"/>
            <w:rtl/>
          </w:rPr>
          <w:t>ע"פ 1944/20</w:t>
        </w:r>
      </w:hyperlink>
      <w:r w:rsidR="00821875">
        <w:rPr>
          <w:rFonts w:ascii="David" w:hAnsi="David" w:cs="David"/>
          <w:b/>
          <w:bCs/>
          <w:sz w:val="24"/>
          <w:szCs w:val="24"/>
          <w:rtl/>
        </w:rPr>
        <w:t xml:space="preserve"> </w:t>
      </w:r>
      <w:r>
        <w:rPr>
          <w:rFonts w:ascii="David" w:hAnsi="David" w:cs="David"/>
          <w:b/>
          <w:bCs/>
          <w:sz w:val="24"/>
          <w:szCs w:val="24"/>
          <w:rtl/>
        </w:rPr>
        <w:t xml:space="preserve">מדינת ישראל נ' מוחמד אמארה </w:t>
      </w:r>
      <w:r>
        <w:rPr>
          <w:rFonts w:ascii="David" w:hAnsi="David" w:cs="David"/>
          <w:sz w:val="24"/>
          <w:szCs w:val="24"/>
          <w:rtl/>
        </w:rPr>
        <w:t xml:space="preserve">(02.09.20) דחה בית המשפט העליון ערעורים של שני הצדדים על חומרת העונש ועל קולת העונש, כאשר בית המשפט המחוזי הטיל על המערער עונש כולל ברף העליון של מתחם העונש ההולם (6-3 שנות מאסר) של 6 שנות מאסר בפועל, וכן הופעל מאסר על תנאי בן 24 חודשים, מחציתו במצטבר ומחציתו בחופף – כך שתקופת המאסר הכוללת היא 7 שנים. זאת לאחר שהורשע במסגרת הסדר טיעון, בעבירות של סחר בנשק שלא כדין; עבירות בנשק (החזקה ונשיאה); נהיגה ללא רישיון נהיגה תקף וללא פוליסת ביטוח תקפה. מדובר במקרה בו הפעילה משטרת ישראל סוכן משטרתי סמוי, שלו ולמערער היכרות קודמת השניים נפגשו בביתו של המערער, ובהמשך הצטרף לפגישה אחר שזהותו אינה ידועה. במהלך הפגישה הציעו המערער והאחר למכור לסוכן אמצעי לחימה שונים, ובין היתר, רובה סער "קלצ'ניקוב", תת מקלע "עוזון" תמורת 20,000 ש"ח, אקדח ברטה תמורת 15,000 ש"ח ומטעני חבלה. אמארה פנה לאחר ושאל אם יוכל להביא לו את ה"עוזון" עכשיו, והאחר השיב שכעת זה לא זמן מתאים. בהמשך הציג המערער לסוכן תת מקלע מסוג </w:t>
      </w:r>
      <w:r>
        <w:rPr>
          <w:rFonts w:ascii="David" w:hAnsi="David" w:cs="David"/>
          <w:sz w:val="24"/>
          <w:szCs w:val="24"/>
        </w:rPr>
        <w:t>CZ</w:t>
      </w:r>
      <w:r>
        <w:rPr>
          <w:rFonts w:ascii="David" w:hAnsi="David" w:cs="David"/>
          <w:sz w:val="24"/>
          <w:szCs w:val="24"/>
          <w:rtl/>
        </w:rPr>
        <w:t xml:space="preserve"> </w:t>
      </w:r>
      <w:r>
        <w:rPr>
          <w:rFonts w:ascii="David" w:hAnsi="David" w:cs="David" w:hint="cs"/>
          <w:sz w:val="24"/>
          <w:szCs w:val="24"/>
          <w:rtl/>
        </w:rPr>
        <w:t>ומחסנית ריקה שתואמת לנשק, הסביר לו על השימוש בהם והדגים את השימוש. הסוכן שילם לו 20,000 ש"ח במזומן עבור הנשק, והמערער מסר את הנשק לסוכן. בפגישה זו הציע המערער למכור לסוכן אמצעי לחימה שונים נוספים, ביניהם לבנות חבלה, נפצים, ורובה סער 44</w:t>
      </w:r>
      <w:r>
        <w:rPr>
          <w:rFonts w:ascii="David" w:hAnsi="David" w:cs="David"/>
          <w:sz w:val="24"/>
          <w:szCs w:val="24"/>
        </w:rPr>
        <w:t>MP</w:t>
      </w:r>
      <w:r>
        <w:rPr>
          <w:rFonts w:ascii="David" w:hAnsi="David" w:cs="David"/>
          <w:sz w:val="24"/>
          <w:szCs w:val="24"/>
          <w:rtl/>
        </w:rPr>
        <w:t xml:space="preserve"> </w:t>
      </w:r>
      <w:r>
        <w:rPr>
          <w:rFonts w:ascii="David" w:hAnsi="David" w:cs="David" w:hint="cs"/>
          <w:sz w:val="24"/>
          <w:szCs w:val="24"/>
          <w:rtl/>
        </w:rPr>
        <w:t>תמורת 30,000 ש"ח, ואף הציג לסוכן חפץ שנחזה להיות אקדח תוך שהסביר כי הוא מוכר אותו תמורת 18,000 ש"ח ושביכולתו להשיג לסוכן אקדח כזה. בנוסף במועדים הרלוונטיים לכתב האישום נהג המערער ברכב ללא רישיון תקף וללא פוליסת ביטוח תקפה. בית המשפט העליון דחה את הערעורים לחומרה ולקולה וציין, כי ניתן היה להגיע לאותה תוצאה לו היה המערער נדון לחמש שנות מאסר, והמאסר המותנה היה מוטל כולו במצטבר, כך שלאור התוצאה הסופית לא היה מקום להתערב בחומרת העונש.</w:t>
      </w:r>
    </w:p>
    <w:p w14:paraId="295AEDD3" w14:textId="77777777" w:rsidR="008C5B0E" w:rsidRDefault="008C5B0E" w:rsidP="008C5B0E">
      <w:pPr>
        <w:pStyle w:val="a9"/>
        <w:tabs>
          <w:tab w:val="left" w:pos="800"/>
        </w:tabs>
        <w:overflowPunct w:val="0"/>
        <w:autoSpaceDE w:val="0"/>
        <w:autoSpaceDN w:val="0"/>
        <w:adjustRightInd w:val="0"/>
        <w:spacing w:line="360" w:lineRule="auto"/>
        <w:ind w:left="786"/>
        <w:jc w:val="both"/>
        <w:textAlignment w:val="baseline"/>
        <w:rPr>
          <w:rFonts w:ascii="David" w:hAnsi="David" w:cs="David"/>
          <w:sz w:val="12"/>
          <w:szCs w:val="12"/>
        </w:rPr>
      </w:pPr>
    </w:p>
    <w:p w14:paraId="20628A00" w14:textId="77777777" w:rsidR="008C5B0E" w:rsidRDefault="008C5B0E" w:rsidP="008C5B0E">
      <w:pPr>
        <w:pStyle w:val="a9"/>
        <w:numPr>
          <w:ilvl w:val="0"/>
          <w:numId w:val="2"/>
        </w:numPr>
        <w:spacing w:line="360" w:lineRule="auto"/>
        <w:jc w:val="both"/>
        <w:rPr>
          <w:rFonts w:ascii="David" w:hAnsi="David" w:cs="David"/>
          <w:sz w:val="24"/>
          <w:szCs w:val="24"/>
        </w:rPr>
      </w:pPr>
      <w:r>
        <w:rPr>
          <w:rFonts w:ascii="David" w:eastAsia="Times New Roman" w:hAnsi="David" w:cs="David"/>
          <w:sz w:val="24"/>
          <w:szCs w:val="24"/>
          <w:rtl/>
        </w:rPr>
        <w:t>ב</w:t>
      </w:r>
      <w:hyperlink r:id="rId28" w:history="1">
        <w:r w:rsidR="00821875" w:rsidRPr="00821875">
          <w:rPr>
            <w:rFonts w:ascii="David" w:eastAsia="Times New Roman" w:hAnsi="David" w:cs="David"/>
            <w:color w:val="0000FF"/>
            <w:sz w:val="24"/>
            <w:szCs w:val="24"/>
            <w:u w:val="single"/>
            <w:rtl/>
          </w:rPr>
          <w:t>ע"פ 1658/20</w:t>
        </w:r>
      </w:hyperlink>
      <w:r w:rsidR="00821875">
        <w:rPr>
          <w:rFonts w:ascii="David" w:eastAsia="Times New Roman" w:hAnsi="David" w:cs="David"/>
          <w:sz w:val="24"/>
          <w:szCs w:val="24"/>
          <w:rtl/>
        </w:rPr>
        <w:t xml:space="preserve"> </w:t>
      </w:r>
      <w:r>
        <w:rPr>
          <w:rFonts w:ascii="David" w:eastAsia="Times New Roman" w:hAnsi="David" w:cs="David"/>
          <w:b/>
          <w:bCs/>
          <w:sz w:val="24"/>
          <w:szCs w:val="24"/>
          <w:rtl/>
        </w:rPr>
        <w:t>נור אלדין ג'מאחנה נ' מדינת ישראל</w:t>
      </w:r>
      <w:r w:rsidR="00821875">
        <w:rPr>
          <w:rFonts w:ascii="David" w:eastAsia="Times New Roman" w:hAnsi="David" w:cs="David"/>
          <w:sz w:val="24"/>
          <w:szCs w:val="24"/>
          <w:rtl/>
        </w:rPr>
        <w:t xml:space="preserve"> </w:t>
      </w:r>
      <w:r>
        <w:rPr>
          <w:rFonts w:ascii="David" w:hAnsi="David" w:cs="David"/>
          <w:sz w:val="24"/>
          <w:szCs w:val="24"/>
          <w:rtl/>
        </w:rPr>
        <w:t>(21.06.20)</w:t>
      </w:r>
      <w:r>
        <w:rPr>
          <w:rFonts w:ascii="David" w:eastAsia="Times New Roman" w:hAnsi="David" w:cs="David"/>
          <w:sz w:val="24"/>
          <w:szCs w:val="24"/>
          <w:rtl/>
        </w:rPr>
        <w:t xml:space="preserve"> דחה בית המשפט העליון ערעור על גזר הדין שהושת על המערער על ידי בית המשפט המחוזי, במסגרתו הושתו על </w:t>
      </w:r>
      <w:r>
        <w:rPr>
          <w:rFonts w:ascii="David" w:eastAsia="Times New Roman" w:hAnsi="David" w:cs="David" w:hint="cs"/>
          <w:sz w:val="24"/>
          <w:szCs w:val="24"/>
          <w:rtl/>
        </w:rPr>
        <w:t>עליו</w:t>
      </w:r>
      <w:r>
        <w:rPr>
          <w:rFonts w:ascii="David" w:eastAsia="Times New Roman" w:hAnsi="David" w:cs="David"/>
          <w:sz w:val="24"/>
          <w:szCs w:val="24"/>
          <w:rtl/>
        </w:rPr>
        <w:t xml:space="preserve"> עשרים וארבעה חודשי מאסר בפועל בניכוי ימי מעצרו; שניים-עשר חודשי מאסר על תנאי; וכן קנס בסך 3,000 ₪, בגין עבירות של נשיאה והובלה של נשק ורכישת נשק. </w:t>
      </w:r>
      <w:r>
        <w:rPr>
          <w:rFonts w:ascii="David" w:hAnsi="David" w:cs="David"/>
          <w:sz w:val="24"/>
          <w:szCs w:val="24"/>
          <w:rtl/>
        </w:rPr>
        <w:t xml:space="preserve">מדובר במקרה בו המערער רכש לעצמו, שלא כדין, נשק מסוג </w:t>
      </w:r>
      <w:r>
        <w:rPr>
          <w:rFonts w:ascii="David" w:hAnsi="David" w:cs="David"/>
          <w:sz w:val="24"/>
          <w:szCs w:val="24"/>
        </w:rPr>
        <w:t>M16</w:t>
      </w:r>
      <w:r>
        <w:rPr>
          <w:rFonts w:ascii="David" w:hAnsi="David" w:cs="David"/>
          <w:sz w:val="24"/>
          <w:szCs w:val="24"/>
          <w:rtl/>
        </w:rPr>
        <w:t xml:space="preserve"> תמורת 2,000 ₪; זמן קצר לאחר מכן, עצרה המשטרה את המערער כשהנשק בידו. בית המשפט העליון לא התערב בעונש וציין כי הוא נוטה לקולה.</w:t>
      </w:r>
    </w:p>
    <w:p w14:paraId="7F54ED60" w14:textId="77777777" w:rsidR="008C5B0E" w:rsidRPr="00D07141" w:rsidRDefault="008C5B0E" w:rsidP="008C5B0E">
      <w:pPr>
        <w:pStyle w:val="a9"/>
        <w:rPr>
          <w:rFonts w:ascii="David" w:hAnsi="David" w:cs="David"/>
          <w:sz w:val="24"/>
          <w:szCs w:val="24"/>
          <w:rtl/>
        </w:rPr>
      </w:pPr>
    </w:p>
    <w:p w14:paraId="782371BC" w14:textId="77777777" w:rsidR="008C5B0E" w:rsidRPr="003A20B8" w:rsidRDefault="00723195" w:rsidP="008C5B0E">
      <w:pPr>
        <w:pStyle w:val="a9"/>
        <w:numPr>
          <w:ilvl w:val="0"/>
          <w:numId w:val="2"/>
        </w:numPr>
        <w:spacing w:line="360" w:lineRule="auto"/>
        <w:jc w:val="both"/>
        <w:rPr>
          <w:rFonts w:ascii="David" w:eastAsia="Times New Roman" w:hAnsi="David" w:cs="David"/>
          <w:sz w:val="24"/>
          <w:szCs w:val="24"/>
        </w:rPr>
      </w:pPr>
      <w:hyperlink r:id="rId29" w:history="1">
        <w:r w:rsidRPr="00723195">
          <w:rPr>
            <w:rFonts w:ascii="David" w:eastAsia="Times New Roman" w:hAnsi="David" w:cs="David"/>
            <w:color w:val="0000FF"/>
            <w:sz w:val="24"/>
            <w:szCs w:val="24"/>
            <w:u w:val="single"/>
            <w:rtl/>
          </w:rPr>
          <w:t xml:space="preserve">בע"פ 8665/21 </w:t>
        </w:r>
      </w:hyperlink>
      <w:r w:rsidR="008C5B0E" w:rsidRPr="003A20B8">
        <w:rPr>
          <w:rFonts w:ascii="David" w:eastAsia="Times New Roman" w:hAnsi="David" w:cs="David"/>
          <w:sz w:val="24"/>
          <w:szCs w:val="24"/>
          <w:rtl/>
        </w:rPr>
        <w:t xml:space="preserve"> </w:t>
      </w:r>
      <w:r w:rsidR="008C5B0E" w:rsidRPr="003A20B8">
        <w:rPr>
          <w:rFonts w:ascii="David" w:eastAsia="Times New Roman" w:hAnsi="David" w:cs="David" w:hint="cs"/>
          <w:b/>
          <w:bCs/>
          <w:sz w:val="24"/>
          <w:szCs w:val="24"/>
          <w:rtl/>
        </w:rPr>
        <w:t>מוסטפא אגבאריה</w:t>
      </w:r>
      <w:r w:rsidR="008C5B0E" w:rsidRPr="003A20B8">
        <w:rPr>
          <w:rFonts w:ascii="David" w:eastAsia="Times New Roman" w:hAnsi="David" w:cs="David"/>
          <w:b/>
          <w:bCs/>
          <w:sz w:val="24"/>
          <w:szCs w:val="24"/>
          <w:rtl/>
        </w:rPr>
        <w:t xml:space="preserve"> נ' מדינת ישראל</w:t>
      </w:r>
      <w:r w:rsidR="00821875">
        <w:rPr>
          <w:rFonts w:ascii="David" w:eastAsia="Times New Roman" w:hAnsi="David" w:cs="David"/>
          <w:sz w:val="24"/>
          <w:szCs w:val="24"/>
          <w:rtl/>
        </w:rPr>
        <w:t xml:space="preserve"> </w:t>
      </w:r>
      <w:r w:rsidR="008C5B0E" w:rsidRPr="003A20B8">
        <w:rPr>
          <w:rFonts w:ascii="David" w:hAnsi="David" w:cs="David"/>
          <w:sz w:val="24"/>
          <w:szCs w:val="24"/>
          <w:rtl/>
        </w:rPr>
        <w:t>(</w:t>
      </w:r>
      <w:r w:rsidR="008C5B0E" w:rsidRPr="003A20B8">
        <w:rPr>
          <w:rFonts w:ascii="David" w:hAnsi="David" w:cs="David" w:hint="cs"/>
          <w:sz w:val="24"/>
          <w:szCs w:val="24"/>
          <w:rtl/>
        </w:rPr>
        <w:t>8</w:t>
      </w:r>
      <w:r w:rsidR="008C5B0E" w:rsidRPr="003A20B8">
        <w:rPr>
          <w:rFonts w:ascii="David" w:hAnsi="David" w:cs="David"/>
          <w:sz w:val="24"/>
          <w:szCs w:val="24"/>
          <w:rtl/>
        </w:rPr>
        <w:t>.11.21)</w:t>
      </w:r>
      <w:r w:rsidR="008C5B0E" w:rsidRPr="003A20B8">
        <w:rPr>
          <w:rFonts w:ascii="David" w:eastAsia="Times New Roman" w:hAnsi="David" w:cs="David"/>
          <w:sz w:val="24"/>
          <w:szCs w:val="24"/>
          <w:rtl/>
        </w:rPr>
        <w:t xml:space="preserve"> דחה בית המשפט העליון ערעור על גזר הדין שהושת על המערער על ידי בית המשפט המחוזי, במסגרתו הושתו על</w:t>
      </w:r>
      <w:r w:rsidR="008C5B0E" w:rsidRPr="003A20B8">
        <w:rPr>
          <w:rFonts w:ascii="David" w:eastAsia="Times New Roman" w:hAnsi="David" w:cs="David" w:hint="cs"/>
          <w:sz w:val="24"/>
          <w:szCs w:val="24"/>
          <w:rtl/>
        </w:rPr>
        <w:t>יו</w:t>
      </w:r>
      <w:r w:rsidR="008C5B0E" w:rsidRPr="003A20B8">
        <w:rPr>
          <w:rFonts w:ascii="David" w:eastAsia="Times New Roman" w:hAnsi="David" w:cs="David"/>
          <w:sz w:val="24"/>
          <w:szCs w:val="24"/>
          <w:rtl/>
        </w:rPr>
        <w:t xml:space="preserve"> </w:t>
      </w:r>
      <w:r w:rsidR="008C5B0E" w:rsidRPr="003A20B8">
        <w:rPr>
          <w:rFonts w:ascii="David" w:eastAsia="Times New Roman" w:hAnsi="David" w:cs="David" w:hint="cs"/>
          <w:sz w:val="24"/>
          <w:szCs w:val="24"/>
          <w:rtl/>
        </w:rPr>
        <w:t>4.5 שנות</w:t>
      </w:r>
      <w:r w:rsidR="008C5B0E" w:rsidRPr="003A20B8">
        <w:rPr>
          <w:rFonts w:ascii="David" w:eastAsia="Times New Roman" w:hAnsi="David" w:cs="David"/>
          <w:sz w:val="24"/>
          <w:szCs w:val="24"/>
          <w:rtl/>
        </w:rPr>
        <w:t xml:space="preserve"> מאסר בפועל </w:t>
      </w:r>
      <w:r w:rsidR="008C5B0E" w:rsidRPr="003A20B8">
        <w:rPr>
          <w:rFonts w:ascii="David" w:eastAsia="Times New Roman" w:hAnsi="David" w:cs="David" w:hint="cs"/>
          <w:sz w:val="24"/>
          <w:szCs w:val="24"/>
          <w:rtl/>
        </w:rPr>
        <w:t>ו</w:t>
      </w:r>
      <w:r w:rsidR="008C5B0E" w:rsidRPr="003A20B8">
        <w:rPr>
          <w:rFonts w:ascii="David" w:eastAsia="Times New Roman" w:hAnsi="David" w:cs="David"/>
          <w:sz w:val="24"/>
          <w:szCs w:val="24"/>
          <w:rtl/>
        </w:rPr>
        <w:t>מאסר מותנה, בגין עבירות של</w:t>
      </w:r>
      <w:r w:rsidR="008C5B0E" w:rsidRPr="003A20B8">
        <w:rPr>
          <w:rFonts w:ascii="David" w:eastAsia="Times New Roman" w:hAnsi="David" w:cs="David" w:hint="cs"/>
          <w:sz w:val="24"/>
          <w:szCs w:val="24"/>
          <w:rtl/>
        </w:rPr>
        <w:t xml:space="preserve"> </w:t>
      </w:r>
      <w:r w:rsidR="008C5B0E" w:rsidRPr="003A20B8">
        <w:rPr>
          <w:rFonts w:ascii="David" w:eastAsia="Times New Roman" w:hAnsi="David" w:cs="David"/>
          <w:sz w:val="24"/>
          <w:szCs w:val="24"/>
          <w:rtl/>
        </w:rPr>
        <w:t>ייבוא ועשיית עסקה אחרת בנשק</w:t>
      </w:r>
      <w:r w:rsidR="008C5B0E">
        <w:rPr>
          <w:rFonts w:ascii="David" w:eastAsia="Times New Roman" w:hAnsi="David" w:cs="David" w:hint="cs"/>
          <w:sz w:val="24"/>
          <w:szCs w:val="24"/>
          <w:rtl/>
        </w:rPr>
        <w:t>,</w:t>
      </w:r>
      <w:r w:rsidR="008C5B0E" w:rsidRPr="003A20B8">
        <w:rPr>
          <w:rFonts w:ascii="David" w:eastAsia="Times New Roman" w:hAnsi="David" w:cs="David"/>
          <w:sz w:val="24"/>
          <w:szCs w:val="24"/>
          <w:rtl/>
        </w:rPr>
        <w:t xml:space="preserve"> וכן עבירה של שהייה בישראל שלא כדין</w:t>
      </w:r>
      <w:r w:rsidR="008C5B0E" w:rsidRPr="003A20B8">
        <w:rPr>
          <w:rFonts w:ascii="David" w:eastAsia="Times New Roman" w:hAnsi="David" w:cs="David" w:hint="cs"/>
          <w:sz w:val="24"/>
          <w:szCs w:val="24"/>
          <w:rtl/>
        </w:rPr>
        <w:t>, בכך ש</w:t>
      </w:r>
      <w:r w:rsidR="008C5B0E" w:rsidRPr="003A20B8">
        <w:rPr>
          <w:rFonts w:ascii="David" w:eastAsia="Times New Roman" w:hAnsi="David" w:cs="David"/>
          <w:sz w:val="24"/>
          <w:szCs w:val="24"/>
          <w:rtl/>
        </w:rPr>
        <w:t>ייבא שלושה תתי מקלעים ומחסניות תואמות משטחי הרשות לתחומי המדינה</w:t>
      </w:r>
      <w:r w:rsidR="008C5B0E" w:rsidRPr="003A20B8">
        <w:rPr>
          <w:rFonts w:ascii="David" w:eastAsia="Times New Roman" w:hAnsi="David" w:cs="David" w:hint="cs"/>
          <w:sz w:val="24"/>
          <w:szCs w:val="24"/>
          <w:rtl/>
        </w:rPr>
        <w:t>,</w:t>
      </w:r>
      <w:r w:rsidR="008C5B0E" w:rsidRPr="003A20B8">
        <w:rPr>
          <w:rFonts w:ascii="David" w:eastAsia="Times New Roman" w:hAnsi="David" w:cs="David"/>
          <w:sz w:val="24"/>
          <w:szCs w:val="24"/>
          <w:rtl/>
        </w:rPr>
        <w:t xml:space="preserve"> ועש</w:t>
      </w:r>
      <w:r w:rsidR="008C5B0E" w:rsidRPr="003A20B8">
        <w:rPr>
          <w:rFonts w:ascii="David" w:eastAsia="Times New Roman" w:hAnsi="David" w:cs="David" w:hint="cs"/>
          <w:sz w:val="24"/>
          <w:szCs w:val="24"/>
          <w:rtl/>
        </w:rPr>
        <w:t>ה</w:t>
      </w:r>
      <w:r w:rsidR="008C5B0E" w:rsidRPr="003A20B8">
        <w:rPr>
          <w:rFonts w:ascii="David" w:eastAsia="Times New Roman" w:hAnsi="David" w:cs="David"/>
          <w:sz w:val="24"/>
          <w:szCs w:val="24"/>
          <w:rtl/>
        </w:rPr>
        <w:t xml:space="preserve"> עסקה אחרת בכלי נשק ומחסניות אלה</w:t>
      </w:r>
      <w:r w:rsidR="008C5B0E" w:rsidRPr="003A20B8">
        <w:rPr>
          <w:rFonts w:ascii="David" w:eastAsia="Times New Roman" w:hAnsi="David" w:cs="David" w:hint="cs"/>
          <w:sz w:val="24"/>
          <w:szCs w:val="24"/>
          <w:rtl/>
        </w:rPr>
        <w:t>, כאשר</w:t>
      </w:r>
      <w:r w:rsidR="008C5B0E" w:rsidRPr="003A20B8">
        <w:rPr>
          <w:rFonts w:ascii="David" w:eastAsia="Times New Roman" w:hAnsi="David" w:cs="David"/>
          <w:sz w:val="24"/>
          <w:szCs w:val="24"/>
          <w:rtl/>
        </w:rPr>
        <w:t xml:space="preserve"> המערער היה המתכנן והרוח החיה מאחורי הדברים. </w:t>
      </w:r>
      <w:r w:rsidR="008C5B0E" w:rsidRPr="003A20B8">
        <w:rPr>
          <w:rFonts w:ascii="David" w:eastAsia="Times New Roman" w:hAnsi="David" w:cs="David" w:hint="cs"/>
          <w:sz w:val="24"/>
          <w:szCs w:val="24"/>
          <w:rtl/>
        </w:rPr>
        <w:t>בית המשפט המחוזי קבע מתחם עונש הולם</w:t>
      </w:r>
      <w:r w:rsidR="008C5B0E" w:rsidRPr="003A20B8">
        <w:rPr>
          <w:rFonts w:ascii="David" w:eastAsia="Times New Roman" w:hAnsi="David" w:cs="David"/>
          <w:sz w:val="24"/>
          <w:szCs w:val="24"/>
          <w:rtl/>
        </w:rPr>
        <w:t xml:space="preserve"> </w:t>
      </w:r>
      <w:r w:rsidR="008C5B0E" w:rsidRPr="003A20B8">
        <w:rPr>
          <w:rFonts w:ascii="David" w:eastAsia="Times New Roman" w:hAnsi="David" w:cs="David" w:hint="cs"/>
          <w:sz w:val="24"/>
          <w:szCs w:val="24"/>
          <w:rtl/>
        </w:rPr>
        <w:t>הנע בין 3 ל-6</w:t>
      </w:r>
      <w:r w:rsidR="008C5B0E" w:rsidRPr="003A20B8">
        <w:rPr>
          <w:rFonts w:ascii="David" w:eastAsia="Times New Roman" w:hAnsi="David" w:cs="David"/>
          <w:sz w:val="24"/>
          <w:szCs w:val="24"/>
          <w:rtl/>
        </w:rPr>
        <w:t xml:space="preserve"> שנים</w:t>
      </w:r>
      <w:r w:rsidR="008C5B0E" w:rsidRPr="003A20B8">
        <w:rPr>
          <w:rFonts w:ascii="David" w:eastAsia="Times New Roman" w:hAnsi="David" w:cs="David" w:hint="cs"/>
          <w:sz w:val="24"/>
          <w:szCs w:val="24"/>
          <w:rtl/>
        </w:rPr>
        <w:t>.</w:t>
      </w:r>
      <w:r w:rsidR="008C5B0E" w:rsidRPr="003A20B8">
        <w:rPr>
          <w:rFonts w:ascii="David" w:eastAsia="Times New Roman" w:hAnsi="David" w:cs="David"/>
          <w:sz w:val="24"/>
          <w:szCs w:val="24"/>
          <w:rtl/>
        </w:rPr>
        <w:t xml:space="preserve"> בית המשפט העליון לא התערב בעונש וציין</w:t>
      </w:r>
      <w:r w:rsidR="008C5B0E">
        <w:rPr>
          <w:rFonts w:ascii="David" w:eastAsia="Times New Roman" w:hAnsi="David" w:cs="David" w:hint="cs"/>
          <w:sz w:val="24"/>
          <w:szCs w:val="24"/>
          <w:rtl/>
        </w:rPr>
        <w:t>,</w:t>
      </w:r>
      <w:r w:rsidR="008C5B0E" w:rsidRPr="003A20B8">
        <w:rPr>
          <w:rFonts w:ascii="David" w:eastAsia="Times New Roman" w:hAnsi="David" w:cs="David"/>
          <w:sz w:val="24"/>
          <w:szCs w:val="24"/>
          <w:rtl/>
        </w:rPr>
        <w:t xml:space="preserve"> כי </w:t>
      </w:r>
      <w:r w:rsidR="008C5B0E" w:rsidRPr="003A20B8">
        <w:rPr>
          <w:rFonts w:ascii="David" w:eastAsia="Times New Roman" w:hAnsi="David" w:cs="David" w:hint="cs"/>
          <w:sz w:val="24"/>
          <w:szCs w:val="24"/>
          <w:rtl/>
        </w:rPr>
        <w:t>בהתחשב ב</w:t>
      </w:r>
      <w:r w:rsidR="008C5B0E" w:rsidRPr="003A20B8">
        <w:rPr>
          <w:rFonts w:ascii="David" w:eastAsia="Times New Roman" w:hAnsi="David" w:cs="David"/>
          <w:sz w:val="24"/>
          <w:szCs w:val="24"/>
          <w:rtl/>
        </w:rPr>
        <w:t>מאפיינים החמורים של המעשים בהם הורשע המערער, למספר כלי הנשק וייבואם מתחום הרשות לשטח ישראל, ולמדיניות ההחמרה בעבירות נשק</w:t>
      </w:r>
      <w:r w:rsidR="008C5B0E" w:rsidRPr="003A20B8">
        <w:rPr>
          <w:rFonts w:ascii="David" w:eastAsia="Times New Roman" w:hAnsi="David" w:cs="David" w:hint="cs"/>
          <w:sz w:val="24"/>
          <w:szCs w:val="24"/>
          <w:rtl/>
        </w:rPr>
        <w:t xml:space="preserve">, ובהתחשב בעברו הלא מכביד של הנאשם </w:t>
      </w:r>
      <w:r w:rsidR="008C5B0E" w:rsidRPr="003A20B8">
        <w:rPr>
          <w:rFonts w:ascii="David" w:eastAsia="Times New Roman" w:hAnsi="David" w:cs="David"/>
          <w:sz w:val="24"/>
          <w:szCs w:val="24"/>
          <w:rtl/>
        </w:rPr>
        <w:t>העונש שהושת על</w:t>
      </w:r>
      <w:r w:rsidR="008C5B0E" w:rsidRPr="003A20B8">
        <w:rPr>
          <w:rFonts w:ascii="David" w:eastAsia="Times New Roman" w:hAnsi="David" w:cs="David" w:hint="cs"/>
          <w:sz w:val="24"/>
          <w:szCs w:val="24"/>
          <w:rtl/>
        </w:rPr>
        <w:t>יו אינו</w:t>
      </w:r>
      <w:r w:rsidR="008C5B0E" w:rsidRPr="003A20B8">
        <w:rPr>
          <w:rFonts w:ascii="David" w:eastAsia="Times New Roman" w:hAnsi="David" w:cs="David"/>
          <w:sz w:val="24"/>
          <w:szCs w:val="24"/>
          <w:rtl/>
        </w:rPr>
        <w:t xml:space="preserve"> חורג לחומרה</w:t>
      </w:r>
      <w:r w:rsidR="008C5B0E">
        <w:rPr>
          <w:rFonts w:ascii="David" w:eastAsia="Times New Roman" w:hAnsi="David" w:cs="David" w:hint="cs"/>
          <w:sz w:val="24"/>
          <w:szCs w:val="24"/>
          <w:rtl/>
        </w:rPr>
        <w:t>.</w:t>
      </w:r>
      <w:r w:rsidR="008C5B0E" w:rsidRPr="003A20B8">
        <w:rPr>
          <w:rFonts w:ascii="David" w:eastAsia="Times New Roman" w:hAnsi="David" w:cs="David"/>
          <w:sz w:val="24"/>
          <w:szCs w:val="24"/>
          <w:rtl/>
        </w:rPr>
        <w:t xml:space="preserve"> </w:t>
      </w:r>
    </w:p>
    <w:p w14:paraId="02CF2EDD" w14:textId="77777777" w:rsidR="008C5B0E" w:rsidRPr="003A20B8" w:rsidRDefault="008C5B0E" w:rsidP="008C5B0E">
      <w:pPr>
        <w:pStyle w:val="a9"/>
        <w:spacing w:line="360" w:lineRule="auto"/>
        <w:ind w:left="786"/>
        <w:jc w:val="both"/>
        <w:rPr>
          <w:rFonts w:ascii="David" w:eastAsia="Times New Roman" w:hAnsi="David" w:cs="David"/>
          <w:sz w:val="12"/>
          <w:szCs w:val="12"/>
          <w:rtl/>
        </w:rPr>
      </w:pPr>
    </w:p>
    <w:p w14:paraId="6145879C" w14:textId="77777777" w:rsidR="008C5B0E" w:rsidRDefault="008C5B0E" w:rsidP="008C5B0E">
      <w:pPr>
        <w:pStyle w:val="a9"/>
        <w:numPr>
          <w:ilvl w:val="0"/>
          <w:numId w:val="2"/>
        </w:numPr>
        <w:spacing w:line="360" w:lineRule="auto"/>
        <w:jc w:val="both"/>
        <w:rPr>
          <w:rFonts w:ascii="David" w:hAnsi="David" w:cs="David"/>
          <w:sz w:val="24"/>
          <w:szCs w:val="24"/>
        </w:rPr>
      </w:pPr>
      <w:r w:rsidRPr="00F80B75">
        <w:rPr>
          <w:rFonts w:ascii="David" w:eastAsia="Times New Roman" w:hAnsi="David" w:cs="David"/>
          <w:sz w:val="24"/>
          <w:szCs w:val="24"/>
          <w:rtl/>
        </w:rPr>
        <w:t>ב</w:t>
      </w:r>
      <w:hyperlink r:id="rId30" w:history="1">
        <w:r w:rsidR="00821875" w:rsidRPr="00821875">
          <w:rPr>
            <w:rFonts w:ascii="David" w:eastAsia="Times New Roman" w:hAnsi="David" w:cs="David"/>
            <w:color w:val="0000FF"/>
            <w:sz w:val="24"/>
            <w:szCs w:val="24"/>
            <w:u w:val="single"/>
            <w:rtl/>
          </w:rPr>
          <w:t>ע"פ 5819/21</w:t>
        </w:r>
      </w:hyperlink>
      <w:r w:rsidRPr="00F80B75">
        <w:rPr>
          <w:rFonts w:ascii="David" w:eastAsia="Times New Roman" w:hAnsi="David" w:cs="David"/>
          <w:sz w:val="24"/>
          <w:szCs w:val="24"/>
          <w:rtl/>
        </w:rPr>
        <w:t xml:space="preserve"> </w:t>
      </w:r>
      <w:r w:rsidRPr="00F80B75">
        <w:rPr>
          <w:rFonts w:ascii="David" w:eastAsia="Times New Roman" w:hAnsi="David" w:cs="David"/>
          <w:b/>
          <w:bCs/>
          <w:sz w:val="24"/>
          <w:szCs w:val="24"/>
          <w:rtl/>
        </w:rPr>
        <w:t>עומר עודה נ' מדינת ישראל</w:t>
      </w:r>
      <w:r w:rsidR="00821875">
        <w:rPr>
          <w:rFonts w:ascii="David" w:eastAsia="Times New Roman" w:hAnsi="David" w:cs="David"/>
          <w:sz w:val="24"/>
          <w:szCs w:val="24"/>
          <w:rtl/>
        </w:rPr>
        <w:t xml:space="preserve"> </w:t>
      </w:r>
      <w:r w:rsidRPr="00F80B75">
        <w:rPr>
          <w:rFonts w:ascii="David" w:hAnsi="David" w:cs="David"/>
          <w:sz w:val="24"/>
          <w:szCs w:val="24"/>
          <w:rtl/>
        </w:rPr>
        <w:t>(2.11.21)</w:t>
      </w:r>
      <w:r w:rsidRPr="00F80B75">
        <w:rPr>
          <w:rFonts w:ascii="David" w:eastAsia="Times New Roman" w:hAnsi="David" w:cs="David"/>
          <w:sz w:val="24"/>
          <w:szCs w:val="24"/>
          <w:rtl/>
        </w:rPr>
        <w:t xml:space="preserve"> דחה בית המשפט העליון ערעור על גזר הדין שהושת על המערער על ידי בית המשפט המחוזי, במסגרתו הושתו על</w:t>
      </w:r>
      <w:r>
        <w:rPr>
          <w:rFonts w:ascii="David" w:eastAsia="Times New Roman" w:hAnsi="David" w:cs="David" w:hint="cs"/>
          <w:sz w:val="24"/>
          <w:szCs w:val="24"/>
          <w:rtl/>
        </w:rPr>
        <w:t>יו</w:t>
      </w:r>
      <w:r w:rsidRPr="00F80B75">
        <w:rPr>
          <w:rFonts w:ascii="David" w:eastAsia="Times New Roman" w:hAnsi="David" w:cs="David"/>
          <w:sz w:val="24"/>
          <w:szCs w:val="24"/>
          <w:rtl/>
        </w:rPr>
        <w:t xml:space="preserve"> 33 חודשי מאסר בפועל מאסר מותנה וקנס, בגין עבירות </w:t>
      </w:r>
      <w:r w:rsidRPr="00F80B75">
        <w:rPr>
          <w:rFonts w:ascii="David" w:hAnsi="David" w:cs="David"/>
          <w:sz w:val="24"/>
          <w:szCs w:val="24"/>
          <w:rtl/>
        </w:rPr>
        <w:t>של נשיאת נשק ותחמושת שלא כדין, שיבוש מהלכי משפט, והפרעה לשוטר במילוי תפקידו</w:t>
      </w:r>
      <w:r w:rsidRPr="00F80B75">
        <w:rPr>
          <w:rFonts w:ascii="David" w:eastAsia="Times New Roman" w:hAnsi="David" w:cs="David"/>
          <w:sz w:val="24"/>
          <w:szCs w:val="24"/>
          <w:rtl/>
        </w:rPr>
        <w:t xml:space="preserve">. </w:t>
      </w:r>
      <w:r w:rsidRPr="00F80B75">
        <w:rPr>
          <w:rFonts w:ascii="David" w:hAnsi="David" w:cs="David"/>
          <w:sz w:val="24"/>
          <w:szCs w:val="24"/>
          <w:rtl/>
        </w:rPr>
        <w:t xml:space="preserve">מדובר במקרה בו שוטרים שמעו קולות ירי סמוך למקום שבו שהה המערער. כשהגיעו למקום </w:t>
      </w:r>
      <w:r w:rsidRPr="00F80B75">
        <w:rPr>
          <w:rFonts w:ascii="David" w:hAnsi="David" w:cs="David" w:hint="cs"/>
          <w:sz w:val="24"/>
          <w:szCs w:val="24"/>
          <w:rtl/>
        </w:rPr>
        <w:t>נמלט המערער מהם,</w:t>
      </w:r>
      <w:r w:rsidRPr="00F80B75">
        <w:rPr>
          <w:rFonts w:ascii="David" w:hAnsi="David" w:cs="David"/>
          <w:sz w:val="24"/>
          <w:szCs w:val="24"/>
          <w:rtl/>
        </w:rPr>
        <w:t xml:space="preserve"> כשהוא נושא בידו נשק דמוי תת מקלע, ובתוכו מחסנית ובה כדורי תחמושת. במהלך המרדף הוא השליך את הנשק.</w:t>
      </w:r>
      <w:r w:rsidRPr="00F80B75">
        <w:rPr>
          <w:rFonts w:ascii="David" w:hAnsi="David" w:cs="David" w:hint="cs"/>
          <w:sz w:val="24"/>
          <w:szCs w:val="24"/>
          <w:rtl/>
        </w:rPr>
        <w:t xml:space="preserve"> בית המשפט המחוזי קבע מתחם עונש הולם של 48-24 חודשי מאסר בפועל, וגזר על הנאשם עונש, כאמור, בהתחשב בעברו הפלילי מחד גיסא, ובנסיבותיו האישיות, מאידך גיסא.</w:t>
      </w:r>
      <w:r w:rsidRPr="00F80B75">
        <w:rPr>
          <w:rFonts w:ascii="David" w:hAnsi="David" w:cs="David"/>
          <w:sz w:val="24"/>
          <w:szCs w:val="24"/>
          <w:rtl/>
        </w:rPr>
        <w:t xml:space="preserve"> </w:t>
      </w:r>
      <w:r>
        <w:rPr>
          <w:rFonts w:ascii="David" w:hAnsi="David" w:cs="David"/>
          <w:sz w:val="24"/>
          <w:szCs w:val="24"/>
          <w:rtl/>
        </w:rPr>
        <w:t>בית המשפט העליון לא התערב בעונש</w:t>
      </w:r>
      <w:r>
        <w:rPr>
          <w:rFonts w:ascii="David" w:hAnsi="David" w:cs="David" w:hint="cs"/>
          <w:sz w:val="24"/>
          <w:szCs w:val="24"/>
          <w:rtl/>
        </w:rPr>
        <w:t>,</w:t>
      </w:r>
      <w:r>
        <w:rPr>
          <w:rFonts w:ascii="David" w:hAnsi="David" w:cs="David"/>
          <w:sz w:val="24"/>
          <w:szCs w:val="24"/>
          <w:rtl/>
        </w:rPr>
        <w:t xml:space="preserve"> וציין </w:t>
      </w:r>
      <w:r w:rsidRPr="00F80B75">
        <w:rPr>
          <w:rFonts w:ascii="David" w:hAnsi="David" w:cs="David"/>
          <w:sz w:val="24"/>
          <w:szCs w:val="24"/>
          <w:rtl/>
        </w:rPr>
        <w:t>כי העונש שהוטל אינו חמור, שכן עבירות בנשק פוגעות בחברה אף יותר בתקופה האחרונה, והתגובה חייבת להיות החמרה בענישה, לעומת העונשים שהוטלו בעבר.</w:t>
      </w:r>
    </w:p>
    <w:p w14:paraId="437055C6" w14:textId="77777777" w:rsidR="008C5B0E" w:rsidRPr="00F80B75" w:rsidRDefault="008C5B0E" w:rsidP="008C5B0E">
      <w:pPr>
        <w:pStyle w:val="a9"/>
        <w:spacing w:line="360" w:lineRule="auto"/>
        <w:ind w:left="786"/>
        <w:jc w:val="both"/>
        <w:rPr>
          <w:rFonts w:ascii="David" w:hAnsi="David" w:cs="David"/>
          <w:sz w:val="12"/>
          <w:szCs w:val="12"/>
        </w:rPr>
      </w:pPr>
    </w:p>
    <w:p w14:paraId="47975F33" w14:textId="77777777" w:rsidR="008C5B0E" w:rsidRDefault="008C5B0E" w:rsidP="008C5B0E">
      <w:pPr>
        <w:pStyle w:val="a9"/>
        <w:numPr>
          <w:ilvl w:val="0"/>
          <w:numId w:val="2"/>
        </w:numPr>
        <w:spacing w:line="360" w:lineRule="auto"/>
        <w:jc w:val="both"/>
        <w:rPr>
          <w:rFonts w:ascii="David" w:hAnsi="David" w:cs="David"/>
          <w:sz w:val="24"/>
          <w:szCs w:val="24"/>
          <w:rtl/>
        </w:rPr>
      </w:pPr>
      <w:r>
        <w:rPr>
          <w:rFonts w:ascii="David" w:hAnsi="David" w:cs="David"/>
          <w:sz w:val="24"/>
          <w:szCs w:val="24"/>
          <w:rtl/>
        </w:rPr>
        <w:t>ב</w:t>
      </w:r>
      <w:hyperlink r:id="rId31" w:history="1">
        <w:r w:rsidR="00821875" w:rsidRPr="00821875">
          <w:rPr>
            <w:rFonts w:ascii="David" w:hAnsi="David" w:cs="David"/>
            <w:color w:val="0000FF"/>
            <w:sz w:val="24"/>
            <w:szCs w:val="24"/>
            <w:u w:val="single"/>
            <w:rtl/>
          </w:rPr>
          <w:t>ע"פ 315/20</w:t>
        </w:r>
      </w:hyperlink>
      <w:r>
        <w:rPr>
          <w:rFonts w:ascii="David" w:hAnsi="David" w:cs="David"/>
          <w:b/>
          <w:bCs/>
          <w:sz w:val="24"/>
          <w:szCs w:val="24"/>
          <w:rtl/>
        </w:rPr>
        <w:t xml:space="preserve"> פתחי אבו טאה נ' מדינת ישראל </w:t>
      </w:r>
      <w:r>
        <w:rPr>
          <w:rFonts w:ascii="David" w:hAnsi="David" w:cs="David"/>
          <w:sz w:val="24"/>
          <w:szCs w:val="24"/>
          <w:rtl/>
        </w:rPr>
        <w:t>(07.06.2020)  דחה בית המשפט העליון את הערעורים על גזר דינו של בית המשפט המחוזי, במסגרתו הושת על המערערים עונשי המאסר בפועל של 54 ו-36 חודשים בגין עבירות נשק. במקרה הנדון מדובר על מקרה בו סוכן יצר קשר עם אחר על מנת לרכוש רובה מסוג "קרלו" תמורת 8,500 ש"ח. בהמשך, האחר התקשר למערער פתחי אשר כיוון את השניים למקום הימצאו ובידו נשק מסוג תת מקלע מאולתר, יורה שבכוחו להמית. הסוכן והאחר דרכו את הנשק ובדקו אותו. בסופו של דבר, שילם הסוכן 8,500 ש"ח במזומן לידי פתחי, ופתחי העביר את הכסף לידיו של אחר. בהמשך לכך, הנשק נבדק ונמצא שהוא יורה. עוד בהמשך לכך יצר האחר קשר עם הסוכן והציע לו לקנות שני נשקים מסוג "קרלו" – האחד תמורת 8,000 ש" והשני תמורת 7,500 ש"ח. האחר והסוכן נפגשו על המערער פאדל, אשר שאל את הסוכן האם הביא עמו כדורי תחמושת, והלה השיב בחיוב. לאחר מכן, הוביל פאדל את הסוכן והאחר לחצר, וילד, שזהותו אינה ידועה, הביא נשק מסוג תת מקלע מאולתר. פאדל נטל את הנשק, דרך אותו והסוכן לקח מידיו את הנשק ובחן אותו. האחר ביקש מהסוכן כדור תחמושת על-מנת לבצע ירי בנשק, הסוכן נתן לו כדור תחמושת והאחר טען את הנשק בכדור וירה ירייה אחת לאוויר בחצר הבית בה שהו. לאחר מכן, לקח הסוכן את הנשק לידיו, והעביר לידיו של פאדל סך  9,000 ש"ח תמורת הנשק. נפסק, כי בגין ביצוע עבירות של עסקאות בנשק יש להחיל מדיניות ענישה מחמירה במיוחד, כי המערערים היוו גורם משמעותי שאפשר את התממשות עסקאות הנשק, המהוות סכנה ממשית לשלום הציבור וערעורם על חומרת העונש נדחה.</w:t>
      </w:r>
    </w:p>
    <w:p w14:paraId="152C124E" w14:textId="77777777" w:rsidR="008C5B0E" w:rsidRDefault="008C5B0E" w:rsidP="008C5B0E">
      <w:pPr>
        <w:pStyle w:val="a9"/>
        <w:spacing w:line="360" w:lineRule="auto"/>
        <w:ind w:left="786"/>
        <w:jc w:val="both"/>
        <w:rPr>
          <w:rFonts w:ascii="David" w:hAnsi="David" w:cs="David"/>
          <w:sz w:val="12"/>
          <w:szCs w:val="12"/>
        </w:rPr>
      </w:pPr>
    </w:p>
    <w:p w14:paraId="56C6E797" w14:textId="77777777" w:rsidR="008C5B0E" w:rsidRDefault="00DD4104" w:rsidP="008C5B0E">
      <w:pPr>
        <w:pStyle w:val="a9"/>
        <w:numPr>
          <w:ilvl w:val="0"/>
          <w:numId w:val="2"/>
        </w:numPr>
        <w:spacing w:line="360" w:lineRule="auto"/>
        <w:jc w:val="both"/>
        <w:rPr>
          <w:rFonts w:ascii="David" w:hAnsi="David" w:cs="David"/>
          <w:sz w:val="24"/>
          <w:szCs w:val="24"/>
        </w:rPr>
      </w:pPr>
      <w:hyperlink w:history="1">
        <w:r w:rsidR="008C5B0E" w:rsidRPr="00821875">
          <w:rPr>
            <w:rFonts w:ascii="David" w:hAnsi="David" w:cs="David"/>
            <w:color w:val="000000"/>
            <w:sz w:val="24"/>
            <w:szCs w:val="24"/>
            <w:rtl/>
          </w:rPr>
          <w:t>ע"פ 4154/16</w:t>
        </w:r>
      </w:hyperlink>
      <w:r w:rsidR="008C5B0E">
        <w:rPr>
          <w:rFonts w:ascii="David" w:hAnsi="David" w:cs="David"/>
          <w:sz w:val="24"/>
          <w:szCs w:val="24"/>
          <w:rtl/>
        </w:rPr>
        <w:t xml:space="preserve"> </w:t>
      </w:r>
      <w:r w:rsidR="008C5B0E">
        <w:rPr>
          <w:rFonts w:ascii="David" w:hAnsi="David" w:cs="David" w:hint="cs"/>
          <w:b/>
          <w:bCs/>
          <w:sz w:val="24"/>
          <w:szCs w:val="24"/>
          <w:rtl/>
        </w:rPr>
        <w:t>דהוד נ' מדינת ישראל</w:t>
      </w:r>
      <w:r w:rsidR="008C5B0E">
        <w:rPr>
          <w:rFonts w:ascii="David" w:hAnsi="David" w:cs="David" w:hint="cs"/>
          <w:sz w:val="24"/>
          <w:szCs w:val="24"/>
          <w:rtl/>
        </w:rPr>
        <w:t xml:space="preserve"> (19.1.17) דחה בית המשפט העליון את ערעור המערער על גזר דינו של בית המשפט המחוזי, במסגרתו נקבע מתחם עונש הולם בשל כל אישום הנע  בין 5-2 שנות מאסר. על המערער, שלחובתו עבר פלילי לא מכביד, נגזרו 45 חודשי מאסר וקנס בשל מכירתו יחד עם אחר אקדח ותחמושת לסוכן משטרתי ולאחר כחודש מכר לסוכן אקדח ורובה ציד מאולתר.</w:t>
      </w:r>
    </w:p>
    <w:p w14:paraId="27AF80F8" w14:textId="77777777" w:rsidR="008C5B0E" w:rsidRDefault="008C5B0E" w:rsidP="008C5B0E">
      <w:pPr>
        <w:pStyle w:val="a9"/>
        <w:spacing w:line="360" w:lineRule="auto"/>
        <w:ind w:left="786"/>
        <w:jc w:val="both"/>
        <w:rPr>
          <w:rFonts w:ascii="David" w:hAnsi="David" w:cs="David"/>
          <w:sz w:val="12"/>
          <w:szCs w:val="12"/>
        </w:rPr>
      </w:pPr>
    </w:p>
    <w:p w14:paraId="12F38044"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העונש המֵרבי שנקצב בצד עבירת הסחר בנשק – הועמד על 15 שנות מאסר. עבירות הנשק ובעיקר סחר בלתי חוקי בנשק, עלולות להביא, בסופו של יום, לביצוע עבירות שלצידן אלימות קשה ואף חלילה לקיפוד חיי אדם</w:t>
      </w:r>
      <w:r>
        <w:rPr>
          <w:rFonts w:ascii="David" w:hAnsi="David" w:cs="David" w:hint="cs"/>
          <w:sz w:val="24"/>
          <w:szCs w:val="24"/>
          <w:rtl/>
        </w:rPr>
        <w:t>,</w:t>
      </w:r>
      <w:r>
        <w:rPr>
          <w:rFonts w:ascii="David" w:hAnsi="David" w:cs="David"/>
          <w:sz w:val="24"/>
          <w:szCs w:val="24"/>
          <w:rtl/>
        </w:rPr>
        <w:t xml:space="preserve"> וכן עלול להיגרם נזק גדול לביטחון המדינה, ועל כן מהוות שיקול משמעותי. העונש</w:t>
      </w:r>
      <w:r w:rsidRPr="00981A91">
        <w:rPr>
          <w:rFonts w:ascii="David" w:hAnsi="David" w:cs="David"/>
          <w:sz w:val="24"/>
          <w:szCs w:val="24"/>
          <w:rtl/>
        </w:rPr>
        <w:t xml:space="preserve"> </w:t>
      </w:r>
      <w:r>
        <w:rPr>
          <w:rFonts w:ascii="David" w:hAnsi="David" w:cs="David"/>
          <w:sz w:val="24"/>
          <w:szCs w:val="24"/>
          <w:rtl/>
        </w:rPr>
        <w:t xml:space="preserve">המֵרבי הקבוע לצד עבירת </w:t>
      </w:r>
      <w:r>
        <w:rPr>
          <w:rFonts w:ascii="David" w:hAnsi="David" w:cs="David" w:hint="cs"/>
          <w:sz w:val="24"/>
          <w:szCs w:val="24"/>
          <w:rtl/>
        </w:rPr>
        <w:t xml:space="preserve">רכישה או </w:t>
      </w:r>
      <w:r>
        <w:rPr>
          <w:rFonts w:ascii="David" w:hAnsi="David" w:cs="David"/>
          <w:sz w:val="24"/>
          <w:szCs w:val="24"/>
          <w:rtl/>
        </w:rPr>
        <w:t>החזקת הנשק הוא 7 שנות מאסר</w:t>
      </w:r>
      <w:r>
        <w:rPr>
          <w:rFonts w:ascii="David" w:hAnsi="David" w:cs="David" w:hint="cs"/>
          <w:sz w:val="24"/>
          <w:szCs w:val="24"/>
          <w:rtl/>
        </w:rPr>
        <w:t xml:space="preserve">, וכאשר עסקינן בחלק מנשק העונש </w:t>
      </w:r>
      <w:r>
        <w:rPr>
          <w:rFonts w:ascii="David" w:hAnsi="David" w:cs="David"/>
          <w:sz w:val="24"/>
          <w:szCs w:val="24"/>
          <w:rtl/>
        </w:rPr>
        <w:t>המֵרבי</w:t>
      </w:r>
      <w:r>
        <w:rPr>
          <w:rFonts w:ascii="David" w:hAnsi="David" w:cs="David" w:hint="cs"/>
          <w:sz w:val="24"/>
          <w:szCs w:val="24"/>
          <w:rtl/>
        </w:rPr>
        <w:t xml:space="preserve"> הקבוע עומד על 3 שנות מאסר</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עם זאת, </w:t>
      </w:r>
      <w:r>
        <w:rPr>
          <w:rFonts w:ascii="David" w:hAnsi="David" w:cs="David"/>
          <w:b/>
          <w:bCs/>
          <w:sz w:val="24"/>
          <w:szCs w:val="24"/>
          <w:rtl/>
        </w:rPr>
        <w:t>"כבכל עבירה, גם בעבירות נשק קיים מדרג של חומרה, ושומה על בית המשפט להביאו בחשבון בבואו לקבוע את מתחם העונש ההולם"</w:t>
      </w:r>
      <w:r>
        <w:rPr>
          <w:rFonts w:ascii="David" w:hAnsi="David" w:cs="David"/>
          <w:sz w:val="24"/>
          <w:szCs w:val="24"/>
          <w:rtl/>
        </w:rPr>
        <w:t xml:space="preserve"> (</w:t>
      </w:r>
      <w:hyperlink r:id="rId32" w:history="1">
        <w:r w:rsidR="00821875" w:rsidRPr="00821875">
          <w:rPr>
            <w:rFonts w:ascii="David" w:hAnsi="David" w:cs="David"/>
            <w:color w:val="0000FF"/>
            <w:sz w:val="24"/>
            <w:szCs w:val="24"/>
            <w:u w:val="single"/>
            <w:rtl/>
          </w:rPr>
          <w:t>ע"פ 9702/16</w:t>
        </w:r>
      </w:hyperlink>
      <w:r w:rsidRPr="00981A91">
        <w:rPr>
          <w:rFonts w:ascii="David" w:hAnsi="David" w:cs="David"/>
          <w:sz w:val="24"/>
          <w:szCs w:val="24"/>
          <w:rtl/>
        </w:rPr>
        <w:t xml:space="preserve"> </w:t>
      </w:r>
      <w:r>
        <w:rPr>
          <w:rFonts w:ascii="David" w:hAnsi="David" w:cs="David" w:hint="cs"/>
          <w:b/>
          <w:bCs/>
          <w:sz w:val="24"/>
          <w:szCs w:val="24"/>
          <w:rtl/>
        </w:rPr>
        <w:t>אלוליאיה נ' מדינת ישראל</w:t>
      </w:r>
      <w:r>
        <w:rPr>
          <w:rFonts w:ascii="David" w:hAnsi="David" w:cs="David" w:hint="cs"/>
          <w:sz w:val="24"/>
          <w:szCs w:val="24"/>
          <w:rtl/>
        </w:rPr>
        <w:t>, פסקה 8, ניתן ביום 13.9.17), על כן</w:t>
      </w:r>
      <w:r>
        <w:rPr>
          <w:rFonts w:ascii="David" w:hAnsi="David" w:cs="David" w:hint="cs"/>
          <w:b/>
          <w:bCs/>
          <w:sz w:val="24"/>
          <w:szCs w:val="24"/>
          <w:rtl/>
        </w:rPr>
        <w:t xml:space="preserve"> </w:t>
      </w:r>
      <w:r>
        <w:rPr>
          <w:rFonts w:ascii="David" w:hAnsi="David" w:cs="David" w:hint="cs"/>
          <w:sz w:val="24"/>
          <w:szCs w:val="24"/>
          <w:rtl/>
        </w:rPr>
        <w:t>בקביעת מתחם העונש ההולם בעבירות נשק יש לתת משקל לסוג הנשק, נסיבות תפיסתו, מידת קטלניותו ולכמותו. כמו-כן, מיוחס משקל ממשי לתכלית הנשיאה</w:t>
      </w:r>
      <w:r>
        <w:rPr>
          <w:rFonts w:ascii="David" w:hAnsi="David"/>
          <w:rtl/>
        </w:rPr>
        <w:t xml:space="preserve">. </w:t>
      </w:r>
    </w:p>
    <w:p w14:paraId="228C5FD6" w14:textId="77777777" w:rsidR="008C5B0E" w:rsidRDefault="008C5B0E" w:rsidP="008C5B0E">
      <w:pPr>
        <w:pStyle w:val="a9"/>
        <w:shd w:val="clear" w:color="auto" w:fill="FFFFFF"/>
        <w:spacing w:after="0" w:line="360" w:lineRule="auto"/>
        <w:ind w:left="283"/>
        <w:jc w:val="both"/>
        <w:rPr>
          <w:rFonts w:ascii="David" w:hAnsi="David" w:cs="David"/>
          <w:sz w:val="12"/>
          <w:szCs w:val="12"/>
        </w:rPr>
      </w:pPr>
    </w:p>
    <w:p w14:paraId="7E4551E1"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hAnsi="David" w:cs="David"/>
          <w:sz w:val="24"/>
          <w:szCs w:val="24"/>
          <w:rtl/>
        </w:rPr>
        <w:t>אשר</w:t>
      </w:r>
      <w:r>
        <w:rPr>
          <w:rFonts w:ascii="David" w:hAnsi="David" w:cs="David"/>
          <w:b/>
          <w:bCs/>
          <w:sz w:val="24"/>
          <w:szCs w:val="24"/>
          <w:rtl/>
        </w:rPr>
        <w:t xml:space="preserve"> </w:t>
      </w:r>
      <w:r>
        <w:rPr>
          <w:rFonts w:ascii="David" w:hAnsi="David" w:cs="David"/>
          <w:sz w:val="24"/>
          <w:szCs w:val="24"/>
          <w:rtl/>
        </w:rPr>
        <w:t>לנסיבות הקשורות בביצוע העבירה</w:t>
      </w:r>
      <w:r w:rsidR="00821875">
        <w:rPr>
          <w:rFonts w:ascii="David" w:hAnsi="David" w:cs="David"/>
          <w:sz w:val="24"/>
          <w:szCs w:val="24"/>
          <w:rtl/>
        </w:rPr>
        <w:t xml:space="preserve"> </w:t>
      </w:r>
      <w:r>
        <w:rPr>
          <w:rFonts w:ascii="David" w:hAnsi="David" w:cs="David"/>
          <w:sz w:val="24"/>
          <w:szCs w:val="24"/>
        </w:rPr>
        <w:t>)</w:t>
      </w:r>
      <w:r>
        <w:rPr>
          <w:rFonts w:ascii="David" w:hAnsi="David" w:cs="David"/>
          <w:sz w:val="24"/>
          <w:szCs w:val="24"/>
          <w:rtl/>
        </w:rPr>
        <w:t>סעיף</w:t>
      </w:r>
      <w:hyperlink r:id="rId33" w:history="1">
        <w:r w:rsidR="003C5957" w:rsidRPr="003C5957">
          <w:rPr>
            <w:rStyle w:val="Hyperlink"/>
            <w:rFonts w:ascii="David" w:hAnsi="David" w:cs="David"/>
            <w:sz w:val="24"/>
            <w:szCs w:val="24"/>
            <w:rtl/>
          </w:rPr>
          <w:t xml:space="preserve"> 40 ט'</w:t>
        </w:r>
      </w:hyperlink>
      <w:r w:rsidR="00821875">
        <w:rPr>
          <w:rFonts w:ascii="David" w:hAnsi="David" w:cs="David"/>
          <w:sz w:val="24"/>
          <w:szCs w:val="24"/>
        </w:rPr>
        <w:t xml:space="preserve"> </w:t>
      </w:r>
      <w:r>
        <w:rPr>
          <w:rFonts w:ascii="David" w:hAnsi="David" w:cs="David"/>
          <w:sz w:val="24"/>
          <w:szCs w:val="24"/>
          <w:rtl/>
        </w:rPr>
        <w:t>ל</w:t>
      </w:r>
      <w:hyperlink r:id="rId34" w:history="1">
        <w:r w:rsidR="00821875" w:rsidRPr="00821875">
          <w:rPr>
            <w:rFonts w:ascii="David" w:hAnsi="David" w:cs="David"/>
            <w:color w:val="0000FF"/>
            <w:sz w:val="24"/>
            <w:szCs w:val="24"/>
            <w:u w:val="single"/>
            <w:rtl/>
          </w:rPr>
          <w:t>חוק העונשין</w:t>
        </w:r>
      </w:hyperlink>
      <w:r>
        <w:rPr>
          <w:rFonts w:ascii="David" w:hAnsi="David" w:cs="David"/>
          <w:sz w:val="24"/>
          <w:szCs w:val="24"/>
          <w:rtl/>
        </w:rPr>
        <w:t>) יש לתת את הדעת לשיקולים הבאים</w:t>
      </w:r>
      <w:r>
        <w:rPr>
          <w:rFonts w:ascii="David" w:hAnsi="David" w:cs="David"/>
          <w:sz w:val="24"/>
          <w:szCs w:val="24"/>
        </w:rPr>
        <w:t>:</w:t>
      </w:r>
      <w:r>
        <w:rPr>
          <w:rFonts w:ascii="David" w:hAnsi="David" w:cs="David"/>
          <w:sz w:val="24"/>
          <w:szCs w:val="24"/>
          <w:rtl/>
        </w:rPr>
        <w:t xml:space="preserve"> מחד גיסא, עסקינן בעבירות שקדם להם תכנון מוקדם, </w:t>
      </w:r>
      <w:r>
        <w:rPr>
          <w:rFonts w:ascii="David" w:hAnsi="David" w:cs="David" w:hint="cs"/>
          <w:sz w:val="24"/>
          <w:szCs w:val="24"/>
          <w:rtl/>
        </w:rPr>
        <w:t>מדובר בעבירות שבוצעו בשלושה מועדים שונים, כאשר הנאשם יכול היה לחדול ממעשיו ובחר להמשיך ולבצע עוד עבירות בנשק. בשלושת המקרים מדובר בנשק במדרג חומרה גבוה, נשק ארוך תיקני, שבכוחו להמית אדם, ובעל פוטנציאל לגרימת נזק חמור ביותר. הנשק הראשון נקנה בעקבות סכסוך של אחיו של הנאשם. הנשק השני נסחר בתמורה לבצע כסף ובנוסף, נקנה גם חלק של נשק, שבשילוב חלק נוסף שהיה בידי הנאשם ואחיו, הפך לעוד נשק שלם המצוי בידם. הסכומים ששולמו בעד הנשקים גבוהים, ומדובר בקשרים עם תושבי שכם שהובילו לרכישתם, כך שהנשק הועבר משטחי האזור לתחום שיפוטה של מדינת ישראל. מאידך גיסא, אחיו של הנאשם הוא המעורב המרכזי בביצוע העבירות, שכן הוא היוזם והמתכנן של העסקאות בנשק, הוא בעל העניין ברכישתם. חלקו של הנאשם פחות מרכזי, הוא שותף בחיזוק ידיים, בסיוע בהעברת התשלומים, בהעברת הנשק ואף התחלק עם אחיו בתמורה. בנוסף</w:t>
      </w:r>
      <w:r>
        <w:rPr>
          <w:rFonts w:ascii="David" w:hAnsi="David" w:cs="David"/>
          <w:sz w:val="24"/>
          <w:szCs w:val="24"/>
          <w:rtl/>
        </w:rPr>
        <w:t xml:space="preserve">, שקלתי גם את העובדה שבסופו של יום לא נגרם נזק ממשי בגין העבירות בהם הורשע הנאשם, </w:t>
      </w:r>
      <w:r>
        <w:rPr>
          <w:rFonts w:ascii="David" w:hAnsi="David" w:cs="David" w:hint="cs"/>
          <w:sz w:val="24"/>
          <w:szCs w:val="24"/>
          <w:rtl/>
        </w:rPr>
        <w:t>ו</w:t>
      </w:r>
      <w:r>
        <w:rPr>
          <w:rFonts w:ascii="David" w:hAnsi="David" w:cs="David"/>
          <w:sz w:val="24"/>
          <w:szCs w:val="24"/>
          <w:rtl/>
        </w:rPr>
        <w:t xml:space="preserve">הנאשם לא עשה שימוש בנשקים. מכאן, שמידת הפגיעה בערך המוגן הייתה בעוצמה בינונית. </w:t>
      </w:r>
    </w:p>
    <w:p w14:paraId="44632D55" w14:textId="77777777" w:rsidR="008C5B0E" w:rsidRDefault="008C5B0E" w:rsidP="008C5B0E">
      <w:pPr>
        <w:pStyle w:val="a9"/>
        <w:shd w:val="clear" w:color="auto" w:fill="FFFFFF"/>
        <w:spacing w:after="0" w:line="360" w:lineRule="auto"/>
        <w:ind w:left="283"/>
        <w:jc w:val="both"/>
        <w:rPr>
          <w:rFonts w:ascii="David" w:hAnsi="David" w:cs="David"/>
          <w:sz w:val="12"/>
          <w:szCs w:val="12"/>
        </w:rPr>
      </w:pPr>
    </w:p>
    <w:p w14:paraId="2BCEF4D1" w14:textId="77777777" w:rsidR="008C5B0E" w:rsidRDefault="008C5B0E" w:rsidP="008C5B0E">
      <w:pPr>
        <w:pStyle w:val="a9"/>
        <w:numPr>
          <w:ilvl w:val="0"/>
          <w:numId w:val="1"/>
        </w:numPr>
        <w:shd w:val="clear" w:color="auto" w:fill="FFFFFF"/>
        <w:spacing w:after="0" w:line="360" w:lineRule="auto"/>
        <w:ind w:left="284" w:hanging="284"/>
        <w:jc w:val="both"/>
        <w:rPr>
          <w:rFonts w:ascii="David" w:hAnsi="David" w:cs="David"/>
          <w:sz w:val="24"/>
          <w:szCs w:val="24"/>
        </w:rPr>
      </w:pPr>
      <w:r>
        <w:rPr>
          <w:rFonts w:ascii="David" w:hAnsi="David" w:cs="David"/>
          <w:sz w:val="24"/>
          <w:szCs w:val="24"/>
          <w:rtl/>
        </w:rPr>
        <w:t>לאחר שבחנתי את הערך החברתי שנפגע כתוצאה מביצוע העבירות שלפניי, את נסיבות ביצוע העבירות</w:t>
      </w:r>
      <w:r>
        <w:rPr>
          <w:rFonts w:ascii="David" w:hAnsi="David" w:cs="David" w:hint="cs"/>
          <w:sz w:val="24"/>
          <w:szCs w:val="24"/>
          <w:rtl/>
        </w:rPr>
        <w:t>, את חלקו בביצוע העבירות</w:t>
      </w:r>
      <w:r>
        <w:rPr>
          <w:rFonts w:ascii="David" w:hAnsi="David" w:cs="David"/>
          <w:sz w:val="24"/>
          <w:szCs w:val="24"/>
          <w:rtl/>
        </w:rPr>
        <w:t xml:space="preserve"> ואת מדיניות הענישה הנהוגה, ומאחר שאין מחלוקת בין הצדדים, כי יש לקבוע מתחם עונש הולם אחד לכל האישומים, הגעתי לכלל מסקנה כי מתחם העונש ההולם את העבירות שלפני, נע בין  </w:t>
      </w:r>
      <w:r>
        <w:rPr>
          <w:rFonts w:ascii="David" w:hAnsi="David" w:cs="David" w:hint="cs"/>
          <w:sz w:val="24"/>
          <w:szCs w:val="24"/>
          <w:rtl/>
        </w:rPr>
        <w:t>28</w:t>
      </w:r>
      <w:r>
        <w:rPr>
          <w:rFonts w:ascii="David" w:hAnsi="David" w:cs="David"/>
          <w:sz w:val="24"/>
          <w:szCs w:val="24"/>
          <w:rtl/>
        </w:rPr>
        <w:t xml:space="preserve"> </w:t>
      </w:r>
      <w:r>
        <w:rPr>
          <w:rFonts w:ascii="David" w:hAnsi="David" w:cs="David" w:hint="cs"/>
          <w:sz w:val="24"/>
          <w:szCs w:val="24"/>
          <w:rtl/>
        </w:rPr>
        <w:t xml:space="preserve">חודשי </w:t>
      </w:r>
      <w:r>
        <w:rPr>
          <w:rFonts w:ascii="David" w:hAnsi="David" w:cs="David"/>
          <w:sz w:val="24"/>
          <w:szCs w:val="24"/>
          <w:rtl/>
        </w:rPr>
        <w:t xml:space="preserve">מאסר לבין </w:t>
      </w:r>
      <w:r>
        <w:rPr>
          <w:rFonts w:ascii="David" w:hAnsi="David" w:cs="David" w:hint="cs"/>
          <w:sz w:val="24"/>
          <w:szCs w:val="24"/>
          <w:rtl/>
        </w:rPr>
        <w:t>58</w:t>
      </w:r>
      <w:r>
        <w:rPr>
          <w:rFonts w:ascii="David" w:hAnsi="David" w:cs="David"/>
          <w:sz w:val="24"/>
          <w:szCs w:val="24"/>
          <w:rtl/>
        </w:rPr>
        <w:t xml:space="preserve"> </w:t>
      </w:r>
      <w:r>
        <w:rPr>
          <w:rFonts w:ascii="David" w:hAnsi="David" w:cs="David" w:hint="cs"/>
          <w:sz w:val="24"/>
          <w:szCs w:val="24"/>
          <w:rtl/>
        </w:rPr>
        <w:t>חודשי</w:t>
      </w:r>
      <w:r>
        <w:rPr>
          <w:rFonts w:ascii="David" w:hAnsi="David" w:cs="David"/>
          <w:sz w:val="24"/>
          <w:szCs w:val="24"/>
          <w:rtl/>
        </w:rPr>
        <w:t xml:space="preserve"> מאסר, זאת לצד רכיבי ענישה נלווים. </w:t>
      </w:r>
    </w:p>
    <w:p w14:paraId="3D92AEB9" w14:textId="77777777" w:rsidR="008C5B0E" w:rsidRPr="00A14EFB" w:rsidRDefault="008C5B0E" w:rsidP="008C5B0E">
      <w:pPr>
        <w:shd w:val="clear" w:color="auto" w:fill="FFFFFF"/>
        <w:spacing w:line="360" w:lineRule="atLeast"/>
        <w:jc w:val="both"/>
        <w:rPr>
          <w:rFonts w:ascii="David" w:hAnsi="David"/>
          <w:b/>
          <w:bCs/>
          <w:u w:val="single"/>
        </w:rPr>
      </w:pPr>
    </w:p>
    <w:p w14:paraId="3F45BCE8" w14:textId="77777777" w:rsidR="008C5B0E" w:rsidRDefault="008C5B0E" w:rsidP="008C5B0E">
      <w:pPr>
        <w:shd w:val="clear" w:color="auto" w:fill="FFFFFF"/>
        <w:spacing w:line="360" w:lineRule="atLeast"/>
        <w:jc w:val="both"/>
        <w:rPr>
          <w:rFonts w:ascii="David" w:hAnsi="David"/>
          <w:b/>
          <w:bCs/>
          <w:u w:val="single"/>
          <w:rtl/>
        </w:rPr>
      </w:pPr>
      <w:r>
        <w:rPr>
          <w:rFonts w:ascii="David" w:hAnsi="David"/>
          <w:b/>
          <w:bCs/>
          <w:u w:val="single"/>
          <w:rtl/>
        </w:rPr>
        <w:t>סוגיית הסטייה מן מהמתחם</w:t>
      </w:r>
    </w:p>
    <w:p w14:paraId="716CF7FB" w14:textId="77777777" w:rsidR="008C5B0E" w:rsidRDefault="008C5B0E" w:rsidP="008C5B0E">
      <w:pPr>
        <w:shd w:val="clear" w:color="auto" w:fill="FFFFFF"/>
        <w:tabs>
          <w:tab w:val="left" w:pos="1693"/>
        </w:tabs>
        <w:spacing w:line="360" w:lineRule="auto"/>
        <w:jc w:val="both"/>
        <w:rPr>
          <w:rFonts w:ascii="David" w:hAnsi="David"/>
          <w:b/>
          <w:bCs/>
          <w:sz w:val="18"/>
          <w:szCs w:val="18"/>
          <w:rtl/>
        </w:rPr>
      </w:pPr>
      <w:r>
        <w:rPr>
          <w:rFonts w:ascii="David" w:hAnsi="David"/>
          <w:b/>
          <w:bCs/>
          <w:sz w:val="18"/>
          <w:szCs w:val="18"/>
          <w:rtl/>
        </w:rPr>
        <w:tab/>
      </w:r>
    </w:p>
    <w:p w14:paraId="7C724101"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Pr>
          <w:rFonts w:ascii="David" w:hAnsi="David" w:cs="David"/>
          <w:sz w:val="24"/>
          <w:szCs w:val="24"/>
          <w:rtl/>
        </w:rPr>
        <w:t>במקרה דנן, לא קיימים שיקולים אשר מצדיקים סטייה מהמתחם, לחומרה או לקולה.</w:t>
      </w:r>
      <w:r w:rsidR="00821875">
        <w:rPr>
          <w:rFonts w:ascii="David" w:hAnsi="David" w:cs="David"/>
          <w:sz w:val="24"/>
          <w:szCs w:val="24"/>
          <w:rtl/>
        </w:rPr>
        <w:t xml:space="preserve"> </w:t>
      </w:r>
      <w:r>
        <w:rPr>
          <w:rFonts w:ascii="David" w:hAnsi="David" w:cs="David"/>
          <w:sz w:val="24"/>
          <w:szCs w:val="24"/>
          <w:rtl/>
        </w:rPr>
        <w:t>שיקול ההגנה על שלום הציבור</w:t>
      </w:r>
      <w:r w:rsidR="00821875">
        <w:rPr>
          <w:rFonts w:ascii="David" w:hAnsi="David" w:cs="David"/>
          <w:sz w:val="24"/>
          <w:szCs w:val="24"/>
          <w:rtl/>
        </w:rPr>
        <w:t xml:space="preserve"> </w:t>
      </w:r>
      <w:r>
        <w:rPr>
          <w:rFonts w:ascii="David" w:hAnsi="David" w:cs="David"/>
          <w:sz w:val="24"/>
          <w:szCs w:val="24"/>
          <w:rtl/>
        </w:rPr>
        <w:t>אינו מצדיק החמרה בעונשו של הנאשם, והצדדים אינם חלוקים כי עונשו צריך להיות</w:t>
      </w:r>
      <w:r>
        <w:rPr>
          <w:rFonts w:ascii="David" w:hAnsi="David" w:cs="David" w:hint="cs"/>
          <w:sz w:val="24"/>
          <w:szCs w:val="24"/>
          <w:rtl/>
        </w:rPr>
        <w:t xml:space="preserve"> בחלק</w:t>
      </w:r>
      <w:r>
        <w:rPr>
          <w:rFonts w:ascii="David" w:hAnsi="David" w:cs="David"/>
          <w:sz w:val="24"/>
          <w:szCs w:val="24"/>
          <w:rtl/>
        </w:rPr>
        <w:t xml:space="preserve"> התחתון של מתחם העונש ההולם.</w:t>
      </w:r>
      <w:r w:rsidR="00821875">
        <w:rPr>
          <w:rFonts w:ascii="David" w:hAnsi="David" w:cs="David"/>
          <w:sz w:val="24"/>
          <w:szCs w:val="24"/>
          <w:rtl/>
        </w:rPr>
        <w:t xml:space="preserve"> </w:t>
      </w:r>
      <w:r>
        <w:rPr>
          <w:rFonts w:ascii="David" w:hAnsi="David" w:cs="David"/>
          <w:sz w:val="24"/>
          <w:szCs w:val="24"/>
          <w:rtl/>
        </w:rPr>
        <w:t>השיקול השיקומי</w:t>
      </w:r>
      <w:r w:rsidR="00821875">
        <w:rPr>
          <w:rFonts w:ascii="David" w:hAnsi="David" w:cs="David"/>
          <w:sz w:val="24"/>
          <w:szCs w:val="24"/>
          <w:rtl/>
        </w:rPr>
        <w:t xml:space="preserve"> </w:t>
      </w:r>
      <w:r>
        <w:rPr>
          <w:rFonts w:ascii="David" w:hAnsi="David" w:cs="David"/>
          <w:sz w:val="24"/>
          <w:szCs w:val="24"/>
          <w:rtl/>
        </w:rPr>
        <w:t xml:space="preserve">אינו מצדיק </w:t>
      </w:r>
      <w:r>
        <w:rPr>
          <w:rFonts w:ascii="David" w:hAnsi="David" w:cs="David" w:hint="cs"/>
          <w:sz w:val="24"/>
          <w:szCs w:val="24"/>
          <w:rtl/>
        </w:rPr>
        <w:t>סטיה ממתחם העונש ההולם</w:t>
      </w:r>
      <w:r>
        <w:rPr>
          <w:rFonts w:ascii="David" w:hAnsi="David" w:cs="David"/>
          <w:sz w:val="24"/>
          <w:szCs w:val="24"/>
          <w:rtl/>
        </w:rPr>
        <w:t xml:space="preserve">, שכן מדובר </w:t>
      </w:r>
      <w:r>
        <w:rPr>
          <w:rFonts w:ascii="David" w:hAnsi="David" w:cs="David" w:hint="cs"/>
          <w:sz w:val="24"/>
          <w:szCs w:val="24"/>
          <w:rtl/>
        </w:rPr>
        <w:t>במי ששירות המבחן לא בא בהמלצה טיפולית שיקומית בעניינו, ואף צוין בתסקיר כי קיים סיכון בינוני גבוה לחזרתיות</w:t>
      </w:r>
      <w:r>
        <w:rPr>
          <w:rFonts w:ascii="David" w:hAnsi="David" w:cs="David"/>
          <w:sz w:val="24"/>
          <w:szCs w:val="24"/>
          <w:rtl/>
        </w:rPr>
        <w:t>.</w:t>
      </w:r>
    </w:p>
    <w:p w14:paraId="4634C810" w14:textId="77777777" w:rsidR="008C5B0E" w:rsidRDefault="008C5B0E" w:rsidP="008C5B0E">
      <w:pPr>
        <w:spacing w:line="360" w:lineRule="auto"/>
        <w:jc w:val="both"/>
        <w:rPr>
          <w:rFonts w:ascii="David" w:hAnsi="David"/>
          <w:sz w:val="12"/>
          <w:szCs w:val="12"/>
        </w:rPr>
      </w:pPr>
    </w:p>
    <w:p w14:paraId="71EBDBA9" w14:textId="77777777" w:rsidR="008C5B0E" w:rsidRDefault="008C5B0E" w:rsidP="008C5B0E">
      <w:pPr>
        <w:spacing w:line="360" w:lineRule="auto"/>
        <w:jc w:val="both"/>
        <w:rPr>
          <w:rFonts w:ascii="David" w:hAnsi="David"/>
          <w:rtl/>
        </w:rPr>
      </w:pPr>
    </w:p>
    <w:p w14:paraId="0056D809" w14:textId="77777777" w:rsidR="008C5B0E" w:rsidRDefault="008C5B0E" w:rsidP="008C5B0E">
      <w:pPr>
        <w:spacing w:line="360" w:lineRule="auto"/>
        <w:jc w:val="both"/>
        <w:rPr>
          <w:rFonts w:ascii="David" w:hAnsi="David"/>
          <w:b/>
          <w:bCs/>
          <w:u w:val="single"/>
        </w:rPr>
      </w:pPr>
      <w:r>
        <w:rPr>
          <w:rFonts w:ascii="David" w:hAnsi="David"/>
          <w:b/>
          <w:bCs/>
          <w:u w:val="single"/>
          <w:rtl/>
        </w:rPr>
        <w:t xml:space="preserve">העונש המתאים </w:t>
      </w:r>
    </w:p>
    <w:p w14:paraId="1EAA8BA4" w14:textId="77777777" w:rsidR="008C5B0E" w:rsidRDefault="008C5B0E" w:rsidP="003C5957">
      <w:pPr>
        <w:pStyle w:val="a9"/>
        <w:numPr>
          <w:ilvl w:val="0"/>
          <w:numId w:val="1"/>
        </w:numPr>
        <w:shd w:val="clear" w:color="auto" w:fill="FFFFFF"/>
        <w:spacing w:after="0" w:line="360" w:lineRule="auto"/>
        <w:ind w:left="283" w:hanging="283"/>
        <w:jc w:val="both"/>
        <w:rPr>
          <w:rFonts w:ascii="David" w:eastAsia="Times New Roman" w:hAnsi="David" w:cs="David"/>
          <w:sz w:val="24"/>
          <w:szCs w:val="24"/>
        </w:rPr>
      </w:pPr>
      <w:r>
        <w:rPr>
          <w:rFonts w:ascii="David" w:eastAsia="Times New Roman" w:hAnsi="David" w:cs="David"/>
          <w:sz w:val="24"/>
          <w:szCs w:val="24"/>
          <w:rtl/>
        </w:rPr>
        <w:t>בגזירת העונש המתאים לנאשם, בגדרי מתחם העונש ההולם, יש להתחשב בנסיבות שאינן קשורות בביצוע העבירה (</w:t>
      </w:r>
      <w:hyperlink r:id="rId35" w:history="1">
        <w:r w:rsidR="003C5957" w:rsidRPr="003C5957">
          <w:rPr>
            <w:rStyle w:val="Hyperlink"/>
            <w:rFonts w:ascii="David" w:eastAsia="Times New Roman" w:hAnsi="David" w:cs="David"/>
            <w:sz w:val="24"/>
            <w:szCs w:val="24"/>
            <w:rtl/>
          </w:rPr>
          <w:t>סעיף 40 יא'</w:t>
        </w:r>
      </w:hyperlink>
      <w:r w:rsidR="003C5957">
        <w:rPr>
          <w:rFonts w:ascii="David" w:eastAsia="Times New Roman" w:hAnsi="David" w:cs="David"/>
          <w:sz w:val="24"/>
          <w:szCs w:val="24"/>
          <w:rtl/>
        </w:rPr>
        <w:t xml:space="preserve"> </w:t>
      </w:r>
      <w:r>
        <w:rPr>
          <w:rFonts w:ascii="David" w:eastAsia="Times New Roman" w:hAnsi="David" w:cs="David"/>
          <w:sz w:val="24"/>
          <w:szCs w:val="24"/>
          <w:rtl/>
        </w:rPr>
        <w:t>ל</w:t>
      </w:r>
      <w:hyperlink r:id="rId36" w:history="1">
        <w:r w:rsidR="00821875" w:rsidRPr="00821875">
          <w:rPr>
            <w:rFonts w:ascii="David" w:eastAsia="Times New Roman" w:hAnsi="David" w:cs="David"/>
            <w:color w:val="0000FF"/>
            <w:sz w:val="24"/>
            <w:szCs w:val="24"/>
            <w:u w:val="single"/>
            <w:rtl/>
          </w:rPr>
          <w:t>חוק העונשין</w:t>
        </w:r>
      </w:hyperlink>
      <w:r>
        <w:rPr>
          <w:rFonts w:ascii="David" w:eastAsia="Times New Roman" w:hAnsi="David" w:cs="David"/>
          <w:sz w:val="24"/>
          <w:szCs w:val="24"/>
          <w:rtl/>
        </w:rPr>
        <w:t>). במסגרת זו</w:t>
      </w:r>
      <w:r w:rsidR="00821875">
        <w:rPr>
          <w:rFonts w:ascii="David" w:eastAsia="Times New Roman" w:hAnsi="David" w:cs="David"/>
          <w:sz w:val="24"/>
          <w:szCs w:val="24"/>
          <w:rtl/>
        </w:rPr>
        <w:t xml:space="preserve"> </w:t>
      </w:r>
      <w:r>
        <w:rPr>
          <w:rFonts w:ascii="David" w:eastAsia="Times New Roman" w:hAnsi="David" w:cs="David"/>
          <w:sz w:val="24"/>
          <w:szCs w:val="24"/>
          <w:rtl/>
        </w:rPr>
        <w:t>מן הראוי לתת את הדעת לנסיבות שלהלן: הנאשם בן  2</w:t>
      </w:r>
      <w:r>
        <w:rPr>
          <w:rFonts w:ascii="David" w:eastAsia="Times New Roman" w:hAnsi="David" w:cs="David" w:hint="cs"/>
          <w:sz w:val="24"/>
          <w:szCs w:val="24"/>
          <w:rtl/>
        </w:rPr>
        <w:t>1</w:t>
      </w:r>
      <w:r>
        <w:rPr>
          <w:rFonts w:ascii="David" w:eastAsia="Times New Roman" w:hAnsi="David" w:cs="David"/>
          <w:sz w:val="24"/>
          <w:szCs w:val="24"/>
          <w:rtl/>
        </w:rPr>
        <w:t xml:space="preserve"> שנים,</w:t>
      </w:r>
      <w:r>
        <w:rPr>
          <w:rFonts w:ascii="David" w:hAnsi="David" w:cs="David"/>
          <w:sz w:val="24"/>
          <w:szCs w:val="24"/>
          <w:rtl/>
        </w:rPr>
        <w:t xml:space="preserve"> </w:t>
      </w:r>
      <w:r>
        <w:rPr>
          <w:rFonts w:ascii="David" w:eastAsia="Times New Roman" w:hAnsi="David" w:cs="David" w:hint="cs"/>
          <w:sz w:val="24"/>
          <w:szCs w:val="24"/>
          <w:rtl/>
        </w:rPr>
        <w:t>רווק, אשר</w:t>
      </w:r>
      <w:r>
        <w:rPr>
          <w:rFonts w:ascii="David" w:eastAsia="Times New Roman" w:hAnsi="David" w:cs="David"/>
          <w:sz w:val="24"/>
          <w:szCs w:val="24"/>
          <w:rtl/>
        </w:rPr>
        <w:t xml:space="preserve"> טרם מעצרו ניהל אורח חיים נורמטיבי, עבד לפרנסתו </w:t>
      </w:r>
      <w:r>
        <w:rPr>
          <w:rFonts w:ascii="David" w:eastAsia="Times New Roman" w:hAnsi="David" w:cs="David" w:hint="cs"/>
          <w:sz w:val="24"/>
          <w:szCs w:val="24"/>
          <w:rtl/>
        </w:rPr>
        <w:t>בעסק המשפחתי</w:t>
      </w:r>
      <w:r>
        <w:rPr>
          <w:rFonts w:ascii="David" w:eastAsia="Times New Roman" w:hAnsi="David" w:cs="David"/>
          <w:sz w:val="24"/>
          <w:szCs w:val="24"/>
          <w:rtl/>
        </w:rPr>
        <w:t xml:space="preserve">. </w:t>
      </w:r>
      <w:r>
        <w:rPr>
          <w:rFonts w:ascii="David" w:eastAsia="Times New Roman" w:hAnsi="David" w:cs="David" w:hint="cs"/>
          <w:sz w:val="24"/>
          <w:szCs w:val="24"/>
          <w:rtl/>
        </w:rPr>
        <w:t>הנאשם השלים 12 שנות לימוד ובעל תעודת בגרות. הוא</w:t>
      </w:r>
      <w:r>
        <w:rPr>
          <w:rFonts w:ascii="David" w:eastAsia="Times New Roman" w:hAnsi="David" w:cs="David"/>
          <w:sz w:val="24"/>
          <w:szCs w:val="24"/>
          <w:rtl/>
        </w:rPr>
        <w:t xml:space="preserve"> נטל אחריות למעשיו והביע חרטה עליהם ומעוניין עם שחרורו לנהל אורח חיים נורמטיבי</w:t>
      </w:r>
      <w:r>
        <w:rPr>
          <w:rFonts w:ascii="David" w:eastAsia="Times New Roman" w:hAnsi="David" w:cs="David" w:hint="cs"/>
          <w:sz w:val="24"/>
          <w:szCs w:val="24"/>
          <w:rtl/>
        </w:rPr>
        <w:t>,  ולשנות את מקום מגוריו על מנת להתרחק מהסביבה העבריינית במקום מגוריו</w:t>
      </w:r>
      <w:r>
        <w:rPr>
          <w:rFonts w:ascii="David" w:eastAsia="Times New Roman" w:hAnsi="David" w:cs="David"/>
          <w:sz w:val="24"/>
          <w:szCs w:val="24"/>
          <w:rtl/>
        </w:rPr>
        <w:t>. בנוסף, הנאשם חסך זמן שיפוטי משמעותי</w:t>
      </w:r>
      <w:r>
        <w:rPr>
          <w:rFonts w:ascii="David" w:eastAsia="Times New Roman" w:hAnsi="David" w:cs="David" w:hint="cs"/>
          <w:sz w:val="24"/>
          <w:szCs w:val="24"/>
          <w:rtl/>
        </w:rPr>
        <w:t>, ושיתף פעולה עם הרשויות עוד בשלב החקירה</w:t>
      </w:r>
      <w:r>
        <w:rPr>
          <w:rFonts w:ascii="David" w:eastAsia="Times New Roman" w:hAnsi="David" w:cs="David"/>
          <w:sz w:val="24"/>
          <w:szCs w:val="24"/>
          <w:rtl/>
        </w:rPr>
        <w:t xml:space="preserve">. עוד יש להתחשב בכך </w:t>
      </w:r>
      <w:r>
        <w:rPr>
          <w:rFonts w:ascii="David" w:eastAsia="Times New Roman" w:hAnsi="David" w:cs="David" w:hint="cs"/>
          <w:sz w:val="24"/>
          <w:szCs w:val="24"/>
          <w:rtl/>
        </w:rPr>
        <w:t>שמצבה הרפואי של אמו החריף בעקבות מעצרו, והעובדה שהוא שוהה במעצר השפיעה באופן לא פשוט עליו ועל בני משפחתו</w:t>
      </w:r>
      <w:r>
        <w:rPr>
          <w:rFonts w:ascii="David" w:eastAsia="Times New Roman" w:hAnsi="David" w:cs="David"/>
          <w:sz w:val="24"/>
          <w:szCs w:val="24"/>
          <w:rtl/>
        </w:rPr>
        <w:t xml:space="preserve">. בנוסף, הנאשם שהה במעצר במשך </w:t>
      </w:r>
      <w:r>
        <w:rPr>
          <w:rFonts w:ascii="David" w:eastAsia="Times New Roman" w:hAnsi="David" w:cs="David" w:hint="cs"/>
          <w:sz w:val="24"/>
          <w:szCs w:val="24"/>
          <w:rtl/>
        </w:rPr>
        <w:t>למעלה מ</w:t>
      </w:r>
      <w:r>
        <w:rPr>
          <w:rFonts w:ascii="David" w:eastAsia="Times New Roman" w:hAnsi="David" w:cs="David"/>
          <w:sz w:val="24"/>
          <w:szCs w:val="24"/>
          <w:rtl/>
        </w:rPr>
        <w:t>אחד עשרה חודשים, וידוע כי ככלל תנאי מעצר קשים מתנאי מאסר, במיוחד בתקופת מגפת הקורונה. עוד יש לזקוף לזכותו, כי הוא נעדר עבר פלילי וזוהי מעידתו הראשונה והיחידה בפלילים ומאסרו הראשון</w:t>
      </w:r>
      <w:r>
        <w:rPr>
          <w:rFonts w:ascii="David" w:eastAsia="Times New Roman" w:hAnsi="David" w:cs="David" w:hint="cs"/>
          <w:sz w:val="24"/>
          <w:szCs w:val="24"/>
          <w:rtl/>
        </w:rPr>
        <w:t>, ויש לקוות כי זה יציב לו גבולות ברורים</w:t>
      </w:r>
      <w:r>
        <w:rPr>
          <w:rFonts w:ascii="David" w:eastAsia="Times New Roman" w:hAnsi="David" w:cs="David"/>
          <w:sz w:val="24"/>
          <w:szCs w:val="24"/>
          <w:rtl/>
        </w:rPr>
        <w:t>.</w:t>
      </w:r>
    </w:p>
    <w:p w14:paraId="0FBBD92A" w14:textId="77777777" w:rsidR="008C5B0E" w:rsidRDefault="008C5B0E" w:rsidP="008C5B0E">
      <w:pPr>
        <w:pStyle w:val="a9"/>
        <w:shd w:val="clear" w:color="auto" w:fill="FFFFFF"/>
        <w:spacing w:after="0" w:line="360" w:lineRule="auto"/>
        <w:ind w:left="283"/>
        <w:jc w:val="both"/>
        <w:rPr>
          <w:rFonts w:ascii="David" w:eastAsia="Times New Roman" w:hAnsi="David" w:cs="David"/>
          <w:sz w:val="12"/>
          <w:szCs w:val="12"/>
        </w:rPr>
      </w:pPr>
    </w:p>
    <w:p w14:paraId="3486E62B"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Pr>
      </w:pPr>
      <w:r>
        <w:rPr>
          <w:rFonts w:ascii="David" w:eastAsia="Times New Roman" w:hAnsi="David" w:cs="David"/>
          <w:sz w:val="24"/>
          <w:szCs w:val="24"/>
          <w:rtl/>
        </w:rPr>
        <w:t>עוד</w:t>
      </w:r>
      <w:r>
        <w:rPr>
          <w:rFonts w:ascii="David" w:hAnsi="David" w:cs="David"/>
          <w:sz w:val="24"/>
          <w:szCs w:val="24"/>
          <w:rtl/>
        </w:rPr>
        <w:t xml:space="preserve"> יש לתת דגש לשיקולי הרתעת הרבים, כפי שהדגיש כב' השופט </w:t>
      </w:r>
      <w:r>
        <w:rPr>
          <w:rFonts w:ascii="David" w:hAnsi="David" w:cs="David" w:hint="cs"/>
          <w:sz w:val="24"/>
          <w:szCs w:val="24"/>
          <w:rtl/>
        </w:rPr>
        <w:t xml:space="preserve">א' </w:t>
      </w:r>
      <w:r>
        <w:rPr>
          <w:rFonts w:ascii="David" w:hAnsi="David" w:cs="David"/>
          <w:sz w:val="24"/>
          <w:szCs w:val="24"/>
          <w:rtl/>
        </w:rPr>
        <w:t>שוהם ב</w:t>
      </w:r>
      <w:hyperlink w:history="1">
        <w:r w:rsidRPr="00821875">
          <w:rPr>
            <w:rFonts w:ascii="David" w:hAnsi="David" w:cs="David"/>
            <w:color w:val="000000"/>
            <w:sz w:val="24"/>
            <w:szCs w:val="24"/>
            <w:rtl/>
          </w:rPr>
          <w:t>ע"פ 7502/12</w:t>
        </w:r>
      </w:hyperlink>
      <w:r>
        <w:rPr>
          <w:rFonts w:ascii="David" w:hAnsi="David" w:cs="David"/>
          <w:sz w:val="24"/>
          <w:szCs w:val="24"/>
          <w:rtl/>
        </w:rPr>
        <w:t xml:space="preserve"> </w:t>
      </w:r>
      <w:r>
        <w:rPr>
          <w:rFonts w:ascii="David" w:hAnsi="David" w:cs="David" w:hint="cs"/>
          <w:b/>
          <w:bCs/>
          <w:sz w:val="24"/>
          <w:szCs w:val="24"/>
          <w:rtl/>
        </w:rPr>
        <w:t>כוויס נ' מדינת ישראל</w:t>
      </w:r>
      <w:r>
        <w:rPr>
          <w:rFonts w:ascii="David" w:hAnsi="David" w:cs="David" w:hint="cs"/>
          <w:sz w:val="24"/>
          <w:szCs w:val="24"/>
          <w:rtl/>
        </w:rPr>
        <w:t xml:space="preserve"> (25.6.13) עת חזר על ההלכה שנקבעה ב</w:t>
      </w:r>
      <w:hyperlink w:history="1">
        <w:r w:rsidRPr="00821875">
          <w:rPr>
            <w:rFonts w:ascii="David" w:hAnsi="David" w:cs="David"/>
            <w:color w:val="000000"/>
            <w:sz w:val="24"/>
            <w:szCs w:val="24"/>
            <w:rtl/>
          </w:rPr>
          <w:t>רע"פ 2718/04</w:t>
        </w:r>
      </w:hyperlink>
      <w:r>
        <w:rPr>
          <w:rFonts w:ascii="David" w:hAnsi="David" w:cs="David"/>
          <w:sz w:val="24"/>
          <w:szCs w:val="24"/>
          <w:rtl/>
        </w:rPr>
        <w:t xml:space="preserve"> </w:t>
      </w:r>
      <w:r>
        <w:rPr>
          <w:rFonts w:ascii="David" w:hAnsi="David" w:cs="David" w:hint="cs"/>
          <w:b/>
          <w:bCs/>
          <w:sz w:val="24"/>
          <w:szCs w:val="24"/>
          <w:rtl/>
        </w:rPr>
        <w:t>אבו דאחל</w:t>
      </w:r>
      <w:r>
        <w:rPr>
          <w:rFonts w:ascii="David" w:hAnsi="David" w:cs="David" w:hint="cs"/>
          <w:sz w:val="24"/>
          <w:szCs w:val="24"/>
          <w:rtl/>
        </w:rPr>
        <w:t xml:space="preserve"> נ' </w:t>
      </w:r>
      <w:r>
        <w:rPr>
          <w:rFonts w:ascii="David" w:hAnsi="David" w:cs="David" w:hint="cs"/>
          <w:b/>
          <w:bCs/>
          <w:sz w:val="24"/>
          <w:szCs w:val="24"/>
          <w:rtl/>
        </w:rPr>
        <w:t>מדינת ישראל</w:t>
      </w:r>
      <w:r>
        <w:rPr>
          <w:rFonts w:ascii="David" w:hAnsi="David" w:cs="David" w:hint="cs"/>
          <w:sz w:val="24"/>
          <w:szCs w:val="24"/>
          <w:rtl/>
        </w:rPr>
        <w:t xml:space="preserve"> (29.3.04):</w:t>
      </w:r>
    </w:p>
    <w:p w14:paraId="3638C528" w14:textId="77777777" w:rsidR="008C5B0E" w:rsidRDefault="008C5B0E" w:rsidP="008C5B0E">
      <w:pPr>
        <w:spacing w:line="360" w:lineRule="auto"/>
        <w:jc w:val="both"/>
        <w:rPr>
          <w:rFonts w:ascii="David" w:hAnsi="David"/>
          <w:b/>
          <w:bCs/>
          <w:sz w:val="12"/>
          <w:szCs w:val="12"/>
          <w:rtl/>
        </w:rPr>
      </w:pPr>
    </w:p>
    <w:p w14:paraId="3AF05896" w14:textId="77777777" w:rsidR="008C5B0E" w:rsidRDefault="008C5B0E" w:rsidP="008C5B0E">
      <w:pPr>
        <w:pStyle w:val="a9"/>
        <w:tabs>
          <w:tab w:val="left" w:pos="7938"/>
        </w:tabs>
        <w:spacing w:line="360" w:lineRule="auto"/>
        <w:ind w:left="567" w:right="567"/>
        <w:jc w:val="both"/>
        <w:rPr>
          <w:rFonts w:ascii="David" w:eastAsia="Times New Roman" w:hAnsi="David" w:cs="David"/>
          <w:sz w:val="24"/>
          <w:szCs w:val="24"/>
          <w:rtl/>
        </w:rPr>
      </w:pPr>
      <w:r>
        <w:rPr>
          <w:rFonts w:ascii="David" w:hAnsi="David" w:cs="David"/>
          <w:b/>
          <w:bCs/>
          <w:sz w:val="24"/>
          <w:szCs w:val="24"/>
          <w:rtl/>
        </w:rPr>
        <w:t xml:space="preserve">"הסכנה הטמונה בעבירה החמורה של החזקת נשק מצדיקה הטלת עונשי מאסר לריצוי בפועל גם על מי שזו עבירתו הראשונה. בבוא בית המשפט לשקול את הענישה </w:t>
      </w:r>
      <w:r w:rsidRPr="007C083E">
        <w:rPr>
          <w:rFonts w:ascii="David" w:hAnsi="David" w:cs="David"/>
          <w:b/>
          <w:bCs/>
          <w:sz w:val="24"/>
          <w:szCs w:val="24"/>
          <w:rtl/>
        </w:rPr>
        <w:t xml:space="preserve">בעבירות מסוג זה, עליו לתת משקל נכבד יותר לאינטרס הציבורי ולצורך להרתיע </w:t>
      </w:r>
      <w:r w:rsidRPr="007C083E">
        <w:rPr>
          <w:rFonts w:ascii="David" w:eastAsia="Times New Roman" w:hAnsi="David" w:cs="David"/>
          <w:b/>
          <w:bCs/>
          <w:sz w:val="24"/>
          <w:szCs w:val="24"/>
          <w:rtl/>
        </w:rPr>
        <w:t>עבריינים בכוח מלבצע עבירות דומות, על פני הנסיבות האישיות של העבריין".</w:t>
      </w:r>
    </w:p>
    <w:p w14:paraId="31835027" w14:textId="77777777" w:rsidR="008C5B0E" w:rsidRDefault="008C5B0E" w:rsidP="008C5B0E">
      <w:pPr>
        <w:pStyle w:val="a9"/>
        <w:tabs>
          <w:tab w:val="left" w:pos="7938"/>
        </w:tabs>
        <w:spacing w:line="360" w:lineRule="auto"/>
        <w:ind w:left="567" w:right="567"/>
        <w:jc w:val="both"/>
        <w:rPr>
          <w:rFonts w:ascii="David" w:eastAsia="Times New Roman" w:hAnsi="David" w:cs="David"/>
          <w:sz w:val="12"/>
          <w:szCs w:val="12"/>
          <w:rtl/>
        </w:rPr>
      </w:pPr>
    </w:p>
    <w:p w14:paraId="15A6C3F5" w14:textId="77777777" w:rsidR="008C5B0E" w:rsidRPr="0099682F" w:rsidRDefault="008C5B0E" w:rsidP="008C5B0E">
      <w:pPr>
        <w:pStyle w:val="a9"/>
        <w:numPr>
          <w:ilvl w:val="0"/>
          <w:numId w:val="1"/>
        </w:numPr>
        <w:shd w:val="clear" w:color="auto" w:fill="FFFFFF"/>
        <w:spacing w:after="0" w:line="360" w:lineRule="auto"/>
        <w:ind w:left="283" w:hanging="283"/>
        <w:jc w:val="both"/>
        <w:rPr>
          <w:rFonts w:ascii="David" w:hAnsi="David"/>
          <w:sz w:val="12"/>
          <w:szCs w:val="12"/>
        </w:rPr>
      </w:pPr>
      <w:r w:rsidRPr="0099682F">
        <w:rPr>
          <w:rFonts w:ascii="David" w:eastAsia="Times New Roman" w:hAnsi="David" w:cs="David"/>
          <w:sz w:val="24"/>
          <w:szCs w:val="24"/>
          <w:rtl/>
        </w:rPr>
        <w:t xml:space="preserve">אשר למעורבים האחרים </w:t>
      </w:r>
      <w:r w:rsidRPr="0099682F">
        <w:rPr>
          <w:rFonts w:ascii="David" w:eastAsia="Times New Roman" w:hAnsi="David" w:cs="David" w:hint="cs"/>
          <w:sz w:val="24"/>
          <w:szCs w:val="24"/>
          <w:rtl/>
        </w:rPr>
        <w:t>שהועמדו לדין</w:t>
      </w:r>
      <w:r w:rsidRPr="0099682F">
        <w:rPr>
          <w:rFonts w:ascii="David" w:eastAsia="Times New Roman" w:hAnsi="David" w:cs="David"/>
          <w:sz w:val="24"/>
          <w:szCs w:val="24"/>
          <w:rtl/>
        </w:rPr>
        <w:t xml:space="preserve"> באותה פרשיה</w:t>
      </w:r>
      <w:r w:rsidRPr="0099682F">
        <w:rPr>
          <w:rFonts w:ascii="David" w:eastAsia="Times New Roman" w:hAnsi="David" w:cs="David" w:hint="cs"/>
          <w:sz w:val="24"/>
          <w:szCs w:val="24"/>
          <w:rtl/>
        </w:rPr>
        <w:t xml:space="preserve"> בבית משפט השלום</w:t>
      </w:r>
      <w:r>
        <w:rPr>
          <w:rFonts w:ascii="David" w:eastAsia="Times New Roman" w:hAnsi="David" w:cs="David" w:hint="cs"/>
          <w:sz w:val="24"/>
          <w:szCs w:val="24"/>
          <w:rtl/>
        </w:rPr>
        <w:t>- דינם</w:t>
      </w:r>
      <w:r w:rsidRPr="0099682F">
        <w:rPr>
          <w:rFonts w:ascii="David" w:eastAsia="Times New Roman" w:hAnsi="David" w:cs="David"/>
          <w:sz w:val="24"/>
          <w:szCs w:val="24"/>
          <w:rtl/>
        </w:rPr>
        <w:t xml:space="preserve"> </w:t>
      </w:r>
      <w:r w:rsidRPr="0099682F">
        <w:rPr>
          <w:rFonts w:ascii="David" w:eastAsia="Times New Roman" w:hAnsi="David" w:cs="David" w:hint="cs"/>
          <w:sz w:val="24"/>
          <w:szCs w:val="24"/>
          <w:rtl/>
        </w:rPr>
        <w:t>טרם נגזר</w:t>
      </w:r>
      <w:r>
        <w:rPr>
          <w:rFonts w:ascii="David" w:eastAsia="Times New Roman" w:hAnsi="David" w:cs="David" w:hint="cs"/>
          <w:sz w:val="24"/>
          <w:szCs w:val="24"/>
          <w:rtl/>
        </w:rPr>
        <w:t xml:space="preserve"> </w:t>
      </w:r>
      <w:r w:rsidRPr="0099682F">
        <w:rPr>
          <w:rFonts w:ascii="David" w:eastAsia="Times New Roman" w:hAnsi="David" w:cs="David" w:hint="cs"/>
          <w:sz w:val="24"/>
          <w:szCs w:val="24"/>
          <w:rtl/>
        </w:rPr>
        <w:t>וכל מעורב הועמד לדין בהתאם לחלקו. בהקשר זה יוער, כי בדין הוגש כתב האישום כנגד הנאשם בבית המשפט המחוזי לאור מעורבותו בעבירת הסחר בנשק. אשר לאחיו של הנאשם הית</w:t>
      </w:r>
      <w:r>
        <w:rPr>
          <w:rFonts w:ascii="David" w:eastAsia="Times New Roman" w:hAnsi="David" w:cs="David" w:hint="cs"/>
          <w:sz w:val="24"/>
          <w:szCs w:val="24"/>
          <w:rtl/>
        </w:rPr>
        <w:t>'</w:t>
      </w:r>
      <w:r w:rsidRPr="0099682F">
        <w:rPr>
          <w:rFonts w:ascii="David" w:eastAsia="Times New Roman" w:hAnsi="David" w:cs="David" w:hint="cs"/>
          <w:sz w:val="24"/>
          <w:szCs w:val="24"/>
          <w:rtl/>
        </w:rPr>
        <w:t xml:space="preserve">ם, גם דינו טרם נגזר, וכנגדו הוגש כתב אישום המייחס לו אישומים נוספים מלבד אלה המפורטים בכתב האישום שלפניי. אשר למעורב הנוסף שטרם הועמד לדין, המאשימה מסרה כי טרם התקבלה החלטה בעניינו, ואל מול חזקת התקינות העומדת למאשימה, לא הוצגה לפניי כל תשתית ראייתית המלמדת על אכיפה בררנית, כטענת ב"כ הנאשם. </w:t>
      </w:r>
    </w:p>
    <w:p w14:paraId="39B85509" w14:textId="77777777" w:rsidR="008C5B0E" w:rsidRPr="0036464C" w:rsidRDefault="008C5B0E" w:rsidP="008C5B0E">
      <w:pPr>
        <w:pStyle w:val="a9"/>
        <w:shd w:val="clear" w:color="auto" w:fill="FFFFFF"/>
        <w:spacing w:after="0" w:line="360" w:lineRule="auto"/>
        <w:ind w:left="283"/>
        <w:jc w:val="both"/>
        <w:rPr>
          <w:rFonts w:ascii="David" w:hAnsi="David"/>
          <w:sz w:val="12"/>
          <w:szCs w:val="12"/>
          <w:rtl/>
        </w:rPr>
      </w:pPr>
    </w:p>
    <w:p w14:paraId="6FA31B99" w14:textId="77777777" w:rsidR="008C5B0E" w:rsidRDefault="008C5B0E" w:rsidP="008C5B0E">
      <w:pPr>
        <w:pStyle w:val="a9"/>
        <w:numPr>
          <w:ilvl w:val="0"/>
          <w:numId w:val="1"/>
        </w:numPr>
        <w:shd w:val="clear" w:color="auto" w:fill="FFFFFF"/>
        <w:spacing w:after="0" w:line="360" w:lineRule="auto"/>
        <w:ind w:left="283" w:hanging="283"/>
        <w:jc w:val="both"/>
        <w:rPr>
          <w:rFonts w:ascii="David" w:hAnsi="David" w:cs="David"/>
          <w:sz w:val="24"/>
          <w:szCs w:val="24"/>
          <w:rtl/>
        </w:rPr>
      </w:pPr>
      <w:r>
        <w:rPr>
          <w:rFonts w:ascii="David" w:hAnsi="David" w:cs="David"/>
          <w:sz w:val="24"/>
          <w:szCs w:val="24"/>
          <w:rtl/>
        </w:rPr>
        <w:t xml:space="preserve">באיזון בין השיקולים השונים, אני סבורה כי יש לגזור על הנאשם עונש ברף התחתון של מתחם העונש ההולם, אך לא הנמוך </w:t>
      </w:r>
      <w:r>
        <w:rPr>
          <w:rFonts w:ascii="David" w:hAnsi="David" w:cs="David" w:hint="cs"/>
          <w:sz w:val="24"/>
          <w:szCs w:val="24"/>
          <w:rtl/>
        </w:rPr>
        <w:t>ב</w:t>
      </w:r>
      <w:r>
        <w:rPr>
          <w:rFonts w:ascii="David" w:hAnsi="David" w:cs="David"/>
          <w:sz w:val="24"/>
          <w:szCs w:val="24"/>
          <w:rtl/>
        </w:rPr>
        <w:t>יותר בה</w:t>
      </w:r>
      <w:r>
        <w:rPr>
          <w:rFonts w:ascii="David" w:hAnsi="David" w:cs="David" w:hint="cs"/>
          <w:sz w:val="24"/>
          <w:szCs w:val="24"/>
          <w:rtl/>
        </w:rPr>
        <w:t>י</w:t>
      </w:r>
      <w:r>
        <w:rPr>
          <w:rFonts w:ascii="David" w:hAnsi="David" w:cs="David"/>
          <w:sz w:val="24"/>
          <w:szCs w:val="24"/>
          <w:rtl/>
        </w:rPr>
        <w:t>עדר אופק שיקומי ובשל שיקולי הרתעת הרבים</w:t>
      </w:r>
      <w:r>
        <w:rPr>
          <w:rFonts w:ascii="David" w:hAnsi="David" w:cs="David" w:hint="cs"/>
          <w:sz w:val="24"/>
          <w:szCs w:val="24"/>
          <w:rtl/>
        </w:rPr>
        <w:t xml:space="preserve"> והרתעת היחיד לאור הסיכוי לחזרתיות כעולה מתסקיר שירות המבחן</w:t>
      </w:r>
      <w:r>
        <w:rPr>
          <w:rFonts w:ascii="David" w:hAnsi="David" w:cs="David"/>
          <w:sz w:val="24"/>
          <w:szCs w:val="24"/>
          <w:rtl/>
        </w:rPr>
        <w:t>. אשר על כן אני גוזרת על הנאשם את העונשים כדלקמן:</w:t>
      </w:r>
    </w:p>
    <w:p w14:paraId="5F66BAE9" w14:textId="77777777" w:rsidR="008C5B0E" w:rsidRDefault="008C5B0E" w:rsidP="008C5B0E">
      <w:pPr>
        <w:pStyle w:val="a9"/>
        <w:shd w:val="clear" w:color="auto" w:fill="FFFFFF"/>
        <w:spacing w:after="0" w:line="360" w:lineRule="auto"/>
        <w:ind w:left="283"/>
        <w:jc w:val="both"/>
        <w:rPr>
          <w:rFonts w:ascii="David" w:hAnsi="David" w:cs="David"/>
          <w:sz w:val="12"/>
          <w:szCs w:val="12"/>
        </w:rPr>
      </w:pPr>
    </w:p>
    <w:p w14:paraId="031D6014" w14:textId="77777777" w:rsidR="008C5B0E" w:rsidRDefault="008C5B0E" w:rsidP="008C5B0E">
      <w:pPr>
        <w:pStyle w:val="a9"/>
        <w:numPr>
          <w:ilvl w:val="0"/>
          <w:numId w:val="3"/>
        </w:numPr>
        <w:spacing w:line="360" w:lineRule="auto"/>
        <w:jc w:val="both"/>
        <w:rPr>
          <w:rFonts w:ascii="David" w:hAnsi="David" w:cs="David"/>
          <w:sz w:val="24"/>
          <w:szCs w:val="24"/>
        </w:rPr>
      </w:pPr>
      <w:r>
        <w:rPr>
          <w:rFonts w:ascii="David" w:hAnsi="David" w:cs="David" w:hint="cs"/>
          <w:sz w:val="24"/>
          <w:szCs w:val="24"/>
          <w:rtl/>
        </w:rPr>
        <w:t>32</w:t>
      </w:r>
      <w:r>
        <w:rPr>
          <w:rFonts w:ascii="David" w:hAnsi="David" w:cs="David"/>
          <w:sz w:val="24"/>
          <w:szCs w:val="24"/>
          <w:rtl/>
        </w:rPr>
        <w:t xml:space="preserve"> חודשי מאסר אשר ירוצו מיום מעצרו </w:t>
      </w:r>
      <w:r>
        <w:rPr>
          <w:rFonts w:ascii="David" w:hAnsi="David" w:cs="David" w:hint="cs"/>
          <w:sz w:val="24"/>
          <w:szCs w:val="24"/>
          <w:rtl/>
        </w:rPr>
        <w:t>30.11.20</w:t>
      </w:r>
      <w:r>
        <w:rPr>
          <w:rFonts w:ascii="David" w:hAnsi="David" w:cs="David"/>
          <w:sz w:val="24"/>
          <w:szCs w:val="24"/>
          <w:rtl/>
        </w:rPr>
        <w:t>.</w:t>
      </w:r>
    </w:p>
    <w:p w14:paraId="18FB942B" w14:textId="77777777" w:rsidR="008C5B0E" w:rsidRDefault="008C5B0E" w:rsidP="008C5B0E">
      <w:pPr>
        <w:pStyle w:val="a9"/>
        <w:spacing w:line="360" w:lineRule="auto"/>
        <w:ind w:left="952"/>
        <w:jc w:val="both"/>
        <w:rPr>
          <w:rFonts w:ascii="David" w:hAnsi="David" w:cs="David"/>
          <w:sz w:val="12"/>
          <w:szCs w:val="12"/>
        </w:rPr>
      </w:pPr>
    </w:p>
    <w:p w14:paraId="066FF23F" w14:textId="77777777" w:rsidR="008C5B0E" w:rsidRDefault="008C5B0E" w:rsidP="008C5B0E">
      <w:pPr>
        <w:pStyle w:val="a9"/>
        <w:numPr>
          <w:ilvl w:val="0"/>
          <w:numId w:val="3"/>
        </w:numPr>
        <w:spacing w:after="0" w:line="360" w:lineRule="auto"/>
        <w:jc w:val="both"/>
        <w:rPr>
          <w:rFonts w:ascii="David" w:hAnsi="David" w:cs="David"/>
          <w:sz w:val="24"/>
          <w:szCs w:val="24"/>
        </w:rPr>
      </w:pPr>
      <w:r>
        <w:rPr>
          <w:rFonts w:ascii="David" w:hAnsi="David" w:cs="David"/>
          <w:sz w:val="24"/>
          <w:szCs w:val="24"/>
          <w:rtl/>
        </w:rPr>
        <w:t>12 חודשי מאסר על תנאי שלא יעבור בתוך שלוש שנים מיום שחרורו על עבירות נשק מסוג פשע.</w:t>
      </w:r>
    </w:p>
    <w:p w14:paraId="0FACFCFB" w14:textId="77777777" w:rsidR="008C5B0E" w:rsidRDefault="008C5B0E" w:rsidP="008C5B0E">
      <w:pPr>
        <w:pStyle w:val="a9"/>
        <w:spacing w:after="0" w:line="360" w:lineRule="auto"/>
        <w:ind w:left="952"/>
        <w:jc w:val="both"/>
        <w:rPr>
          <w:rFonts w:ascii="David" w:hAnsi="David" w:cs="David"/>
          <w:sz w:val="12"/>
          <w:szCs w:val="12"/>
        </w:rPr>
      </w:pPr>
    </w:p>
    <w:p w14:paraId="7A71F575" w14:textId="77777777" w:rsidR="008C5B0E" w:rsidRDefault="008C5B0E" w:rsidP="008C5B0E">
      <w:pPr>
        <w:pStyle w:val="a9"/>
        <w:numPr>
          <w:ilvl w:val="0"/>
          <w:numId w:val="3"/>
        </w:numPr>
        <w:shd w:val="clear" w:color="auto" w:fill="FFFFFF"/>
        <w:spacing w:line="360" w:lineRule="auto"/>
        <w:jc w:val="both"/>
        <w:rPr>
          <w:rFonts w:ascii="David" w:hAnsi="David" w:cs="David"/>
          <w:color w:val="000000"/>
          <w:sz w:val="24"/>
          <w:szCs w:val="24"/>
        </w:rPr>
      </w:pPr>
      <w:r>
        <w:rPr>
          <w:rFonts w:ascii="David" w:hAnsi="David" w:cs="David"/>
          <w:sz w:val="24"/>
          <w:szCs w:val="24"/>
          <w:rtl/>
        </w:rPr>
        <w:t>6 חודשי מאסר על תנאי שלא יעבור בתוך שלוש שנים מיום שחרורו על עבירות נשק מסוג עוון</w:t>
      </w:r>
      <w:r>
        <w:rPr>
          <w:rFonts w:ascii="David" w:hAnsi="David" w:cs="David"/>
          <w:color w:val="000000"/>
          <w:sz w:val="24"/>
          <w:szCs w:val="24"/>
          <w:rtl/>
        </w:rPr>
        <w:t>.</w:t>
      </w:r>
    </w:p>
    <w:p w14:paraId="00E28644" w14:textId="77777777" w:rsidR="008C5B0E" w:rsidRDefault="008C5B0E" w:rsidP="008C5B0E">
      <w:pPr>
        <w:pStyle w:val="a9"/>
        <w:shd w:val="clear" w:color="auto" w:fill="FFFFFF"/>
        <w:spacing w:line="360" w:lineRule="auto"/>
        <w:ind w:left="952"/>
        <w:jc w:val="both"/>
        <w:rPr>
          <w:rFonts w:ascii="David" w:hAnsi="David" w:cs="David"/>
          <w:color w:val="000000"/>
          <w:sz w:val="12"/>
          <w:szCs w:val="12"/>
        </w:rPr>
      </w:pPr>
    </w:p>
    <w:p w14:paraId="0D457C74" w14:textId="77777777" w:rsidR="008C5B0E" w:rsidRDefault="008C5B0E" w:rsidP="008C5B0E">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 xml:space="preserve">קנס בסך 3,000 ש"ח או 30 ימי מאסר תמורתו. הקנס ישולם ב-5 שלומים שווים ורצופים, החל מיום </w:t>
      </w:r>
      <w:r>
        <w:rPr>
          <w:rFonts w:ascii="David" w:hAnsi="David" w:cs="David" w:hint="cs"/>
          <w:sz w:val="24"/>
          <w:szCs w:val="24"/>
          <w:rtl/>
        </w:rPr>
        <w:t xml:space="preserve">1.11.22 </w:t>
      </w:r>
      <w:r>
        <w:rPr>
          <w:rFonts w:ascii="David" w:hAnsi="David" w:cs="David"/>
          <w:sz w:val="24"/>
          <w:szCs w:val="24"/>
          <w:rtl/>
        </w:rPr>
        <w:t>ובכל ה-1 לחודש שלאחריו. לא ישולם תשלום במועדו או במלואו תעמוד יתרת הקנס לפירעון מיידי.</w:t>
      </w:r>
    </w:p>
    <w:p w14:paraId="3DC425E4" w14:textId="77777777" w:rsidR="008C5B0E" w:rsidRDefault="008C5B0E" w:rsidP="008C5B0E">
      <w:pPr>
        <w:spacing w:line="360" w:lineRule="auto"/>
        <w:ind w:left="1620"/>
        <w:contextualSpacing/>
        <w:jc w:val="both"/>
        <w:rPr>
          <w:rFonts w:ascii="Calibri" w:hAnsi="Calibri"/>
          <w:sz w:val="2"/>
          <w:szCs w:val="2"/>
        </w:rPr>
      </w:pPr>
    </w:p>
    <w:p w14:paraId="28EE6034" w14:textId="77777777" w:rsidR="008C5B0E" w:rsidRDefault="008C5B0E" w:rsidP="008C5B0E">
      <w:pPr>
        <w:rPr>
          <w:u w:val="single"/>
          <w:rtl/>
        </w:rPr>
      </w:pPr>
    </w:p>
    <w:p w14:paraId="5BED67E2" w14:textId="77777777" w:rsidR="008C5B0E" w:rsidRPr="00DE5B9C" w:rsidRDefault="008C5B0E" w:rsidP="008C5B0E">
      <w:r w:rsidRPr="00DE5B9C">
        <w:rPr>
          <w:rFonts w:hint="cs"/>
          <w:u w:val="single"/>
          <w:rtl/>
        </w:rPr>
        <w:t>המזכירות תשלח העתק גזר הדין לשירות המבחן</w:t>
      </w:r>
      <w:r>
        <w:rPr>
          <w:rFonts w:hint="cs"/>
          <w:rtl/>
        </w:rPr>
        <w:t>.</w:t>
      </w:r>
    </w:p>
    <w:p w14:paraId="3DB71D65" w14:textId="77777777" w:rsidR="008C5B0E" w:rsidRPr="00821875" w:rsidRDefault="00821875" w:rsidP="008C5B0E">
      <w:pPr>
        <w:rPr>
          <w:b/>
          <w:bCs/>
          <w:color w:val="FFFFFF"/>
          <w:sz w:val="2"/>
          <w:szCs w:val="2"/>
          <w:rtl/>
        </w:rPr>
      </w:pPr>
      <w:r w:rsidRPr="00821875">
        <w:rPr>
          <w:b/>
          <w:bCs/>
          <w:color w:val="FFFFFF"/>
          <w:sz w:val="2"/>
          <w:szCs w:val="2"/>
          <w:rtl/>
        </w:rPr>
        <w:t>5129371</w:t>
      </w:r>
    </w:p>
    <w:p w14:paraId="34EF92CB" w14:textId="77777777" w:rsidR="008C5B0E" w:rsidRDefault="00821875" w:rsidP="008C5B0E">
      <w:pPr>
        <w:rPr>
          <w:b/>
          <w:bCs/>
          <w:rtl/>
        </w:rPr>
      </w:pPr>
      <w:r w:rsidRPr="00821875">
        <w:rPr>
          <w:b/>
          <w:bCs/>
          <w:color w:val="FFFFFF"/>
          <w:sz w:val="2"/>
          <w:szCs w:val="2"/>
          <w:rtl/>
        </w:rPr>
        <w:t>54678313</w:t>
      </w:r>
      <w:r w:rsidR="008C5B0E">
        <w:rPr>
          <w:b/>
          <w:bCs/>
          <w:rtl/>
        </w:rPr>
        <w:t>זכות ערעור לבית המשפט העליון בתוך 45 יום מהיום.</w:t>
      </w:r>
    </w:p>
    <w:p w14:paraId="65DF4D2F" w14:textId="77777777" w:rsidR="008C5B0E" w:rsidRDefault="008C5B0E" w:rsidP="008C5B0E">
      <w:pPr>
        <w:rPr>
          <w:b/>
          <w:bCs/>
          <w:sz w:val="26"/>
          <w:szCs w:val="26"/>
          <w:rtl/>
        </w:rPr>
      </w:pPr>
    </w:p>
    <w:p w14:paraId="42A1034D" w14:textId="77777777" w:rsidR="008C5B0E" w:rsidRPr="00726609" w:rsidRDefault="00821875" w:rsidP="008C5B0E">
      <w:pPr>
        <w:rPr>
          <w:rFonts w:ascii="David" w:hAnsi="David"/>
          <w:rtl/>
        </w:rPr>
      </w:pPr>
      <w:bookmarkStart w:id="8" w:name="Nitan"/>
      <w:r>
        <w:rPr>
          <w:rFonts w:ascii="David" w:hAnsi="David"/>
          <w:rtl/>
        </w:rPr>
        <w:t xml:space="preserve"> ניתן היום,  ו' כסלו תשפ"ב, 10 נובמבר 2021, במעמד ב"כ הצדדים והנאשם. </w:t>
      </w:r>
      <w:bookmarkEnd w:id="8"/>
    </w:p>
    <w:p w14:paraId="36088B26" w14:textId="77777777" w:rsidR="008C5B0E" w:rsidRPr="002B7D23" w:rsidRDefault="008C5B0E" w:rsidP="00821875">
      <w:pPr>
        <w:jc w:val="center"/>
      </w:pPr>
      <w:r w:rsidRPr="00726609">
        <w:rPr>
          <w:rFonts w:ascii="David" w:hAnsi="David"/>
          <w:rtl/>
        </w:rPr>
        <w:t xml:space="preserve">   </w:t>
      </w:r>
      <w:r w:rsidRPr="00726609">
        <w:rPr>
          <w:rFonts w:ascii="David" w:hAnsi="David"/>
          <w:rtl/>
        </w:rPr>
        <w:tab/>
      </w:r>
      <w:r w:rsidRPr="00726609">
        <w:rPr>
          <w:rFonts w:ascii="David" w:hAnsi="David"/>
          <w:rtl/>
        </w:rPr>
        <w:tab/>
      </w:r>
      <w:r w:rsidRPr="00726609">
        <w:rPr>
          <w:rFonts w:ascii="David" w:hAnsi="David"/>
          <w:rtl/>
        </w:rPr>
        <w:tab/>
      </w:r>
      <w:r w:rsidRPr="00726609">
        <w:rPr>
          <w:rFonts w:ascii="David" w:hAnsi="David"/>
          <w:rtl/>
        </w:rPr>
        <w:tab/>
      </w:r>
      <w:r w:rsidRPr="002B7D23">
        <w:rPr>
          <w:rFonts w:ascii="David" w:hAnsi="David"/>
          <w:sz w:val="26"/>
          <w:szCs w:val="26"/>
          <w:rtl/>
        </w:rPr>
        <w:tab/>
      </w:r>
    </w:p>
    <w:p w14:paraId="00CEF30C" w14:textId="77777777" w:rsidR="008C5B0E" w:rsidRPr="002B7D23" w:rsidRDefault="008C5B0E" w:rsidP="008C5B0E">
      <w:pPr>
        <w:jc w:val="center"/>
        <w:rPr>
          <w:rFonts w:ascii="David" w:hAnsi="David"/>
          <w:sz w:val="26"/>
          <w:szCs w:val="26"/>
          <w:rtl/>
        </w:rPr>
      </w:pPr>
    </w:p>
    <w:p w14:paraId="1E4EB65A" w14:textId="77777777" w:rsidR="004E0643" w:rsidRPr="00821875" w:rsidRDefault="004E0643" w:rsidP="00821875">
      <w:pPr>
        <w:keepNext/>
        <w:rPr>
          <w:rFonts w:ascii="David" w:hAnsi="David"/>
          <w:color w:val="000000"/>
          <w:sz w:val="22"/>
          <w:szCs w:val="22"/>
          <w:rtl/>
        </w:rPr>
      </w:pPr>
    </w:p>
    <w:p w14:paraId="4CB66DDE" w14:textId="77777777" w:rsidR="00821875" w:rsidRPr="00821875" w:rsidRDefault="00821875" w:rsidP="00821875">
      <w:pPr>
        <w:keepNext/>
        <w:rPr>
          <w:rFonts w:ascii="David" w:hAnsi="David" w:hint="cs"/>
          <w:color w:val="000000"/>
          <w:sz w:val="22"/>
          <w:szCs w:val="22"/>
          <w:rtl/>
        </w:rPr>
      </w:pPr>
      <w:r w:rsidRPr="00821875">
        <w:rPr>
          <w:rFonts w:ascii="David" w:hAnsi="David"/>
          <w:color w:val="000000"/>
          <w:sz w:val="22"/>
          <w:szCs w:val="22"/>
          <w:rtl/>
        </w:rPr>
        <w:t>חנה מרים לומפ 54678313</w:t>
      </w:r>
      <w:r w:rsidR="00723195">
        <w:rPr>
          <w:rFonts w:ascii="David" w:hAnsi="David" w:hint="cs"/>
          <w:color w:val="000000"/>
          <w:sz w:val="22"/>
          <w:szCs w:val="22"/>
          <w:rtl/>
        </w:rPr>
        <w:t xml:space="preserve"> </w:t>
      </w:r>
    </w:p>
    <w:p w14:paraId="0DA1B475" w14:textId="77777777" w:rsidR="00821875" w:rsidRDefault="00821875" w:rsidP="00821875">
      <w:r w:rsidRPr="00821875">
        <w:rPr>
          <w:color w:val="000000"/>
          <w:rtl/>
        </w:rPr>
        <w:t>נוסח מסמך זה כפוף לשינויי ניסוח ועריכה</w:t>
      </w:r>
    </w:p>
    <w:p w14:paraId="0F949D5C" w14:textId="77777777" w:rsidR="00821875" w:rsidRDefault="00821875" w:rsidP="00821875">
      <w:pPr>
        <w:rPr>
          <w:rtl/>
        </w:rPr>
      </w:pPr>
    </w:p>
    <w:p w14:paraId="53659662" w14:textId="77777777" w:rsidR="00821875" w:rsidRDefault="00821875" w:rsidP="0082187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B46FDC6" w14:textId="77777777" w:rsidR="00821875" w:rsidRPr="00821875" w:rsidRDefault="00821875" w:rsidP="00821875">
      <w:pPr>
        <w:jc w:val="center"/>
        <w:rPr>
          <w:color w:val="0000FF"/>
          <w:u w:val="single"/>
        </w:rPr>
      </w:pPr>
    </w:p>
    <w:sectPr w:rsidR="00821875" w:rsidRPr="00821875" w:rsidSect="0082187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BF16E" w14:textId="77777777" w:rsidR="0030067C" w:rsidRDefault="0030067C" w:rsidP="00DD4104">
      <w:r>
        <w:separator/>
      </w:r>
    </w:p>
  </w:endnote>
  <w:endnote w:type="continuationSeparator" w:id="0">
    <w:p w14:paraId="45290FEA" w14:textId="77777777" w:rsidR="0030067C" w:rsidRDefault="0030067C" w:rsidP="00DD4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A9339" w14:textId="77777777" w:rsidR="00821875" w:rsidRDefault="00821875" w:rsidP="008218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3EAFD2" w14:textId="77777777" w:rsidR="00AD7EFE" w:rsidRPr="00821875" w:rsidRDefault="00821875" w:rsidP="008218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AE40" w14:textId="77777777" w:rsidR="00821875" w:rsidRDefault="00821875" w:rsidP="008218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137C">
      <w:rPr>
        <w:rFonts w:ascii="FrankRuehl" w:hAnsi="FrankRuehl" w:cs="FrankRuehl"/>
        <w:noProof/>
        <w:rtl/>
      </w:rPr>
      <w:t>1</w:t>
    </w:r>
    <w:r>
      <w:rPr>
        <w:rFonts w:ascii="FrankRuehl" w:hAnsi="FrankRuehl" w:cs="FrankRuehl"/>
        <w:rtl/>
      </w:rPr>
      <w:fldChar w:fldCharType="end"/>
    </w:r>
  </w:p>
  <w:p w14:paraId="4284AA63" w14:textId="77777777" w:rsidR="00AD7EFE" w:rsidRPr="00821875" w:rsidRDefault="00821875" w:rsidP="008218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61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B75C7" w14:textId="77777777" w:rsidR="0030067C" w:rsidRDefault="0030067C" w:rsidP="00DD4104">
      <w:r>
        <w:separator/>
      </w:r>
    </w:p>
  </w:footnote>
  <w:footnote w:type="continuationSeparator" w:id="0">
    <w:p w14:paraId="2F2C9C1D" w14:textId="77777777" w:rsidR="0030067C" w:rsidRDefault="0030067C" w:rsidP="00DD4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4F26" w14:textId="77777777" w:rsidR="00821875" w:rsidRPr="00821875" w:rsidRDefault="00821875" w:rsidP="008218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52077-12-20</w:t>
    </w:r>
    <w:r>
      <w:rPr>
        <w:rFonts w:ascii="David" w:hAnsi="David"/>
        <w:color w:val="000000"/>
        <w:sz w:val="22"/>
        <w:szCs w:val="22"/>
        <w:rtl/>
      </w:rPr>
      <w:tab/>
      <w:t xml:space="preserve"> מדינת ישראל נ' איבראהים קואסמה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DB04D" w14:textId="77777777" w:rsidR="00821875" w:rsidRPr="00821875" w:rsidRDefault="00821875" w:rsidP="008218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52077-12-20</w:t>
    </w:r>
    <w:r>
      <w:rPr>
        <w:rFonts w:ascii="David" w:hAnsi="David"/>
        <w:color w:val="000000"/>
        <w:sz w:val="22"/>
        <w:szCs w:val="22"/>
        <w:rtl/>
      </w:rPr>
      <w:tab/>
      <w:t xml:space="preserve"> מדינת ישראל נ' איבראהים קואסמה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060A"/>
    <w:multiLevelType w:val="hybridMultilevel"/>
    <w:tmpl w:val="AC04AE0E"/>
    <w:lvl w:ilvl="0" w:tplc="04090013">
      <w:start w:val="1"/>
      <w:numFmt w:val="hebrew1"/>
      <w:lvlText w:val="%1."/>
      <w:lvlJc w:val="center"/>
      <w:pPr>
        <w:ind w:left="786" w:hanging="360"/>
      </w:pPr>
      <w:rPr>
        <w:b w:val="0"/>
        <w:bCs w:val="0"/>
      </w:rPr>
    </w:lvl>
    <w:lvl w:ilvl="1" w:tplc="9CC48F40">
      <w:start w:val="1"/>
      <w:numFmt w:val="lowerLetter"/>
      <w:lvlText w:val="%2."/>
      <w:lvlJc w:val="left"/>
      <w:pPr>
        <w:ind w:left="1440" w:hanging="360"/>
      </w:pPr>
    </w:lvl>
    <w:lvl w:ilvl="2" w:tplc="10CA6BF0">
      <w:start w:val="1"/>
      <w:numFmt w:val="lowerRoman"/>
      <w:lvlText w:val="%3."/>
      <w:lvlJc w:val="right"/>
      <w:pPr>
        <w:ind w:left="2160" w:hanging="180"/>
      </w:pPr>
    </w:lvl>
    <w:lvl w:ilvl="3" w:tplc="5BB0D838">
      <w:start w:val="1"/>
      <w:numFmt w:val="decimal"/>
      <w:lvlText w:val="%4."/>
      <w:lvlJc w:val="left"/>
      <w:pPr>
        <w:ind w:left="2880" w:hanging="360"/>
      </w:pPr>
    </w:lvl>
    <w:lvl w:ilvl="4" w:tplc="591CDC2C">
      <w:start w:val="1"/>
      <w:numFmt w:val="lowerLetter"/>
      <w:lvlText w:val="%5."/>
      <w:lvlJc w:val="left"/>
      <w:pPr>
        <w:ind w:left="3600" w:hanging="360"/>
      </w:pPr>
    </w:lvl>
    <w:lvl w:ilvl="5" w:tplc="436E6604">
      <w:start w:val="1"/>
      <w:numFmt w:val="lowerRoman"/>
      <w:lvlText w:val="%6."/>
      <w:lvlJc w:val="right"/>
      <w:pPr>
        <w:ind w:left="4320" w:hanging="180"/>
      </w:pPr>
    </w:lvl>
    <w:lvl w:ilvl="6" w:tplc="35C29BB6">
      <w:start w:val="1"/>
      <w:numFmt w:val="decimal"/>
      <w:lvlText w:val="%7."/>
      <w:lvlJc w:val="left"/>
      <w:pPr>
        <w:ind w:left="5040" w:hanging="360"/>
      </w:pPr>
    </w:lvl>
    <w:lvl w:ilvl="7" w:tplc="0BE0E31A">
      <w:start w:val="1"/>
      <w:numFmt w:val="lowerLetter"/>
      <w:lvlText w:val="%8."/>
      <w:lvlJc w:val="left"/>
      <w:pPr>
        <w:ind w:left="5760" w:hanging="360"/>
      </w:pPr>
    </w:lvl>
    <w:lvl w:ilvl="8" w:tplc="062079D4">
      <w:start w:val="1"/>
      <w:numFmt w:val="lowerRoman"/>
      <w:lvlText w:val="%9."/>
      <w:lvlJc w:val="right"/>
      <w:pPr>
        <w:ind w:left="6480" w:hanging="180"/>
      </w:pPr>
    </w:lvl>
  </w:abstractNum>
  <w:abstractNum w:abstractNumId="1" w15:restartNumberingAfterBreak="0">
    <w:nsid w:val="08A71D0A"/>
    <w:multiLevelType w:val="hybridMultilevel"/>
    <w:tmpl w:val="C9A2C728"/>
    <w:lvl w:ilvl="0" w:tplc="C9EE3806">
      <w:start w:val="1"/>
      <w:numFmt w:val="decimal"/>
      <w:lvlText w:val="%1."/>
      <w:lvlJc w:val="left"/>
      <w:pPr>
        <w:ind w:left="501" w:hanging="360"/>
      </w:pPr>
      <w:rPr>
        <w:rFonts w:ascii="David" w:hAnsi="David" w:cs="David" w:hint="default"/>
        <w:b w:val="0"/>
        <w:bCs w:val="0"/>
        <w:sz w:val="24"/>
        <w:szCs w:val="24"/>
      </w:rPr>
    </w:lvl>
    <w:lvl w:ilvl="1" w:tplc="1C9AC286">
      <w:start w:val="1"/>
      <w:numFmt w:val="lowerLetter"/>
      <w:lvlText w:val="%2."/>
      <w:lvlJc w:val="left"/>
      <w:pPr>
        <w:ind w:left="1440" w:hanging="360"/>
      </w:pPr>
    </w:lvl>
    <w:lvl w:ilvl="2" w:tplc="0F44F05C">
      <w:start w:val="1"/>
      <w:numFmt w:val="lowerRoman"/>
      <w:lvlText w:val="%3."/>
      <w:lvlJc w:val="right"/>
      <w:pPr>
        <w:ind w:left="2160" w:hanging="180"/>
      </w:pPr>
    </w:lvl>
    <w:lvl w:ilvl="3" w:tplc="B32A016A">
      <w:start w:val="1"/>
      <w:numFmt w:val="decimal"/>
      <w:lvlText w:val="%4."/>
      <w:lvlJc w:val="left"/>
      <w:pPr>
        <w:ind w:left="2880" w:hanging="360"/>
      </w:pPr>
    </w:lvl>
    <w:lvl w:ilvl="4" w:tplc="B842570A">
      <w:start w:val="1"/>
      <w:numFmt w:val="lowerLetter"/>
      <w:lvlText w:val="%5."/>
      <w:lvlJc w:val="left"/>
      <w:pPr>
        <w:ind w:left="3600" w:hanging="360"/>
      </w:pPr>
    </w:lvl>
    <w:lvl w:ilvl="5" w:tplc="9D7E7898">
      <w:start w:val="1"/>
      <w:numFmt w:val="lowerRoman"/>
      <w:lvlText w:val="%6."/>
      <w:lvlJc w:val="right"/>
      <w:pPr>
        <w:ind w:left="4320" w:hanging="180"/>
      </w:pPr>
    </w:lvl>
    <w:lvl w:ilvl="6" w:tplc="BA90DCE0">
      <w:start w:val="1"/>
      <w:numFmt w:val="decimal"/>
      <w:lvlText w:val="%7."/>
      <w:lvlJc w:val="left"/>
      <w:pPr>
        <w:ind w:left="5040" w:hanging="360"/>
      </w:pPr>
    </w:lvl>
    <w:lvl w:ilvl="7" w:tplc="1F22CCE8">
      <w:start w:val="1"/>
      <w:numFmt w:val="lowerLetter"/>
      <w:lvlText w:val="%8."/>
      <w:lvlJc w:val="left"/>
      <w:pPr>
        <w:ind w:left="5760" w:hanging="360"/>
      </w:pPr>
    </w:lvl>
    <w:lvl w:ilvl="8" w:tplc="7AE414EE">
      <w:start w:val="1"/>
      <w:numFmt w:val="lowerRoman"/>
      <w:lvlText w:val="%9."/>
      <w:lvlJc w:val="right"/>
      <w:pPr>
        <w:ind w:left="6480" w:hanging="180"/>
      </w:pPr>
    </w:lvl>
  </w:abstractNum>
  <w:abstractNum w:abstractNumId="2" w15:restartNumberingAfterBreak="0">
    <w:nsid w:val="51E5067A"/>
    <w:multiLevelType w:val="hybridMultilevel"/>
    <w:tmpl w:val="5ABC5D78"/>
    <w:lvl w:ilvl="0" w:tplc="04090013">
      <w:start w:val="1"/>
      <w:numFmt w:val="hebrew1"/>
      <w:lvlText w:val="%1."/>
      <w:lvlJc w:val="center"/>
      <w:pPr>
        <w:ind w:left="952" w:hanging="360"/>
      </w:pPr>
    </w:lvl>
    <w:lvl w:ilvl="1" w:tplc="04090019">
      <w:start w:val="1"/>
      <w:numFmt w:val="lowerLetter"/>
      <w:lvlText w:val="%2."/>
      <w:lvlJc w:val="left"/>
      <w:pPr>
        <w:ind w:left="1672" w:hanging="360"/>
      </w:pPr>
    </w:lvl>
    <w:lvl w:ilvl="2" w:tplc="0409001B">
      <w:start w:val="1"/>
      <w:numFmt w:val="lowerRoman"/>
      <w:lvlText w:val="%3."/>
      <w:lvlJc w:val="right"/>
      <w:pPr>
        <w:ind w:left="2392" w:hanging="180"/>
      </w:pPr>
    </w:lvl>
    <w:lvl w:ilvl="3" w:tplc="0409000F">
      <w:start w:val="1"/>
      <w:numFmt w:val="decimal"/>
      <w:lvlText w:val="%4."/>
      <w:lvlJc w:val="left"/>
      <w:pPr>
        <w:ind w:left="3112" w:hanging="360"/>
      </w:pPr>
    </w:lvl>
    <w:lvl w:ilvl="4" w:tplc="04090019">
      <w:start w:val="1"/>
      <w:numFmt w:val="lowerLetter"/>
      <w:lvlText w:val="%5."/>
      <w:lvlJc w:val="left"/>
      <w:pPr>
        <w:ind w:left="3832" w:hanging="360"/>
      </w:pPr>
    </w:lvl>
    <w:lvl w:ilvl="5" w:tplc="0409001B">
      <w:start w:val="1"/>
      <w:numFmt w:val="lowerRoman"/>
      <w:lvlText w:val="%6."/>
      <w:lvlJc w:val="right"/>
      <w:pPr>
        <w:ind w:left="4552" w:hanging="180"/>
      </w:pPr>
    </w:lvl>
    <w:lvl w:ilvl="6" w:tplc="0409000F">
      <w:start w:val="1"/>
      <w:numFmt w:val="decimal"/>
      <w:lvlText w:val="%7."/>
      <w:lvlJc w:val="left"/>
      <w:pPr>
        <w:ind w:left="5272" w:hanging="360"/>
      </w:pPr>
    </w:lvl>
    <w:lvl w:ilvl="7" w:tplc="04090019">
      <w:start w:val="1"/>
      <w:numFmt w:val="lowerLetter"/>
      <w:lvlText w:val="%8."/>
      <w:lvlJc w:val="left"/>
      <w:pPr>
        <w:ind w:left="5992" w:hanging="360"/>
      </w:pPr>
    </w:lvl>
    <w:lvl w:ilvl="8" w:tplc="0409001B">
      <w:start w:val="1"/>
      <w:numFmt w:val="lowerRoman"/>
      <w:lvlText w:val="%9."/>
      <w:lvlJc w:val="right"/>
      <w:pPr>
        <w:ind w:left="6712" w:hanging="180"/>
      </w:pPr>
    </w:lvl>
  </w:abstractNum>
  <w:num w:numId="1" w16cid:durableId="1300963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087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963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5B0E"/>
    <w:rsid w:val="00073685"/>
    <w:rsid w:val="001B5A3B"/>
    <w:rsid w:val="002E2398"/>
    <w:rsid w:val="0030067C"/>
    <w:rsid w:val="0037137C"/>
    <w:rsid w:val="003A2D87"/>
    <w:rsid w:val="003C5957"/>
    <w:rsid w:val="004E0643"/>
    <w:rsid w:val="005054D3"/>
    <w:rsid w:val="00505582"/>
    <w:rsid w:val="00723195"/>
    <w:rsid w:val="00821875"/>
    <w:rsid w:val="008C5B0E"/>
    <w:rsid w:val="00AD7EFE"/>
    <w:rsid w:val="00AE5323"/>
    <w:rsid w:val="00DD4104"/>
    <w:rsid w:val="00F84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5B7313"/>
  <w15:chartTrackingRefBased/>
  <w15:docId w15:val="{0E273BB1-51E9-45B7-A548-AB33DBBC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5B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5B0E"/>
    <w:pPr>
      <w:tabs>
        <w:tab w:val="center" w:pos="4153"/>
        <w:tab w:val="right" w:pos="8306"/>
      </w:tabs>
    </w:pPr>
  </w:style>
  <w:style w:type="character" w:customStyle="1" w:styleId="a4">
    <w:name w:val="כותרת עליונה תו"/>
    <w:link w:val="a3"/>
    <w:rsid w:val="008C5B0E"/>
    <w:rPr>
      <w:rFonts w:ascii="Times New Roman" w:eastAsia="Times New Roman" w:hAnsi="Times New Roman" w:cs="David"/>
      <w:sz w:val="24"/>
      <w:szCs w:val="24"/>
    </w:rPr>
  </w:style>
  <w:style w:type="paragraph" w:styleId="a5">
    <w:name w:val="footer"/>
    <w:basedOn w:val="a"/>
    <w:link w:val="a6"/>
    <w:rsid w:val="008C5B0E"/>
    <w:pPr>
      <w:tabs>
        <w:tab w:val="center" w:pos="4153"/>
        <w:tab w:val="right" w:pos="8306"/>
      </w:tabs>
    </w:pPr>
  </w:style>
  <w:style w:type="character" w:customStyle="1" w:styleId="a6">
    <w:name w:val="כותרת תחתונה תו"/>
    <w:link w:val="a5"/>
    <w:rsid w:val="008C5B0E"/>
    <w:rPr>
      <w:rFonts w:ascii="Times New Roman" w:eastAsia="Times New Roman" w:hAnsi="Times New Roman" w:cs="David"/>
      <w:sz w:val="24"/>
      <w:szCs w:val="24"/>
    </w:rPr>
  </w:style>
  <w:style w:type="table" w:styleId="a7">
    <w:name w:val="Table Grid"/>
    <w:basedOn w:val="a1"/>
    <w:rsid w:val="008C5B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5B0E"/>
  </w:style>
  <w:style w:type="paragraph" w:styleId="a9">
    <w:name w:val="List Paragraph"/>
    <w:basedOn w:val="a"/>
    <w:qFormat/>
    <w:rsid w:val="008C5B0E"/>
    <w:pPr>
      <w:spacing w:after="160" w:line="254" w:lineRule="auto"/>
      <w:ind w:left="720"/>
      <w:contextualSpacing/>
    </w:pPr>
    <w:rPr>
      <w:rFonts w:ascii="Calibri" w:eastAsia="Calibri" w:hAnsi="Calibri" w:cs="Arial"/>
      <w:sz w:val="22"/>
      <w:szCs w:val="22"/>
    </w:rPr>
  </w:style>
  <w:style w:type="character" w:styleId="Hyperlink">
    <w:name w:val="Hyperlink"/>
    <w:rsid w:val="008C5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6747892" TargetMode="External"/><Relationship Id="rId39" Type="http://schemas.openxmlformats.org/officeDocument/2006/relationships/header" Target="header2.xml"/><Relationship Id="rId21" Type="http://schemas.openxmlformats.org/officeDocument/2006/relationships/hyperlink" Target="http://www.nevo.co.il/case/2691399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6473037" TargetMode="External"/><Relationship Id="rId29" Type="http://schemas.openxmlformats.org/officeDocument/2006/relationships/hyperlink" Target="http://www.nevo.co.il/case/1865401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986954" TargetMode="External"/><Relationship Id="rId32" Type="http://schemas.openxmlformats.org/officeDocument/2006/relationships/hyperlink" Target="http://www.nevo.co.il/case/21771409"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6492590" TargetMode="External"/><Relationship Id="rId28" Type="http://schemas.openxmlformats.org/officeDocument/2006/relationships/hyperlink" Target="http://www.nevo.co.il/case/26510968"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358476"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5940943" TargetMode="External"/><Relationship Id="rId27" Type="http://schemas.openxmlformats.org/officeDocument/2006/relationships/hyperlink" Target="http://www.nevo.co.il/case/26538254" TargetMode="External"/><Relationship Id="rId30" Type="http://schemas.openxmlformats.org/officeDocument/2006/relationships/hyperlink" Target="http://www.nevo.co.il/case/27894607"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6630169" TargetMode="External"/><Relationship Id="rId33" Type="http://schemas.openxmlformats.org/officeDocument/2006/relationships/hyperlink" Target="http://www.nevo.co.il/law/70301/40i"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4612</Words>
  <Characters>23063</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27620</CharactersWithSpaces>
  <SharedDoc>false</SharedDoc>
  <HLinks>
    <vt:vector size="186"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3407990</vt:i4>
      </vt:variant>
      <vt:variant>
        <vt:i4>105</vt:i4>
      </vt:variant>
      <vt:variant>
        <vt:i4>0</vt:i4>
      </vt:variant>
      <vt:variant>
        <vt:i4>5</vt:i4>
      </vt:variant>
      <vt:variant>
        <vt:lpwstr>http://www.nevo.co.il/case/21771409</vt:lpwstr>
      </vt:variant>
      <vt:variant>
        <vt:lpwstr/>
      </vt:variant>
      <vt:variant>
        <vt:i4>4063347</vt:i4>
      </vt:variant>
      <vt:variant>
        <vt:i4>99</vt:i4>
      </vt:variant>
      <vt:variant>
        <vt:i4>0</vt:i4>
      </vt:variant>
      <vt:variant>
        <vt:i4>5</vt:i4>
      </vt:variant>
      <vt:variant>
        <vt:lpwstr>http://www.nevo.co.il/case/26358476</vt:lpwstr>
      </vt:variant>
      <vt:variant>
        <vt:lpwstr/>
      </vt:variant>
      <vt:variant>
        <vt:i4>4063356</vt:i4>
      </vt:variant>
      <vt:variant>
        <vt:i4>96</vt:i4>
      </vt:variant>
      <vt:variant>
        <vt:i4>0</vt:i4>
      </vt:variant>
      <vt:variant>
        <vt:i4>5</vt:i4>
      </vt:variant>
      <vt:variant>
        <vt:lpwstr>http://www.nevo.co.il/case/27894607</vt:lpwstr>
      </vt:variant>
      <vt:variant>
        <vt:lpwstr/>
      </vt:variant>
      <vt:variant>
        <vt:i4>3276921</vt:i4>
      </vt:variant>
      <vt:variant>
        <vt:i4>93</vt:i4>
      </vt:variant>
      <vt:variant>
        <vt:i4>0</vt:i4>
      </vt:variant>
      <vt:variant>
        <vt:i4>5</vt:i4>
      </vt:variant>
      <vt:variant>
        <vt:lpwstr>http://www.nevo.co.il/case/18654010</vt:lpwstr>
      </vt:variant>
      <vt:variant>
        <vt:lpwstr/>
      </vt:variant>
      <vt:variant>
        <vt:i4>3211386</vt:i4>
      </vt:variant>
      <vt:variant>
        <vt:i4>90</vt:i4>
      </vt:variant>
      <vt:variant>
        <vt:i4>0</vt:i4>
      </vt:variant>
      <vt:variant>
        <vt:i4>5</vt:i4>
      </vt:variant>
      <vt:variant>
        <vt:lpwstr>http://www.nevo.co.il/case/26510968</vt:lpwstr>
      </vt:variant>
      <vt:variant>
        <vt:lpwstr/>
      </vt:variant>
      <vt:variant>
        <vt:i4>3801203</vt:i4>
      </vt:variant>
      <vt:variant>
        <vt:i4>87</vt:i4>
      </vt:variant>
      <vt:variant>
        <vt:i4>0</vt:i4>
      </vt:variant>
      <vt:variant>
        <vt:i4>5</vt:i4>
      </vt:variant>
      <vt:variant>
        <vt:lpwstr>http://www.nevo.co.il/case/26538254</vt:lpwstr>
      </vt:variant>
      <vt:variant>
        <vt:lpwstr/>
      </vt:variant>
      <vt:variant>
        <vt:i4>3866750</vt:i4>
      </vt:variant>
      <vt:variant>
        <vt:i4>84</vt:i4>
      </vt:variant>
      <vt:variant>
        <vt:i4>0</vt:i4>
      </vt:variant>
      <vt:variant>
        <vt:i4>5</vt:i4>
      </vt:variant>
      <vt:variant>
        <vt:lpwstr>http://www.nevo.co.il/case/26747892</vt:lpwstr>
      </vt:variant>
      <vt:variant>
        <vt:lpwstr/>
      </vt:variant>
      <vt:variant>
        <vt:i4>3276912</vt:i4>
      </vt:variant>
      <vt:variant>
        <vt:i4>81</vt:i4>
      </vt:variant>
      <vt:variant>
        <vt:i4>0</vt:i4>
      </vt:variant>
      <vt:variant>
        <vt:i4>5</vt:i4>
      </vt:variant>
      <vt:variant>
        <vt:lpwstr>http://www.nevo.co.il/case/26630169</vt:lpwstr>
      </vt:variant>
      <vt:variant>
        <vt:lpwstr/>
      </vt:variant>
      <vt:variant>
        <vt:i4>3670131</vt:i4>
      </vt:variant>
      <vt:variant>
        <vt:i4>78</vt:i4>
      </vt:variant>
      <vt:variant>
        <vt:i4>0</vt:i4>
      </vt:variant>
      <vt:variant>
        <vt:i4>5</vt:i4>
      </vt:variant>
      <vt:variant>
        <vt:lpwstr>http://www.nevo.co.il/case/26986954</vt:lpwstr>
      </vt:variant>
      <vt:variant>
        <vt:lpwstr/>
      </vt:variant>
      <vt:variant>
        <vt:i4>3997822</vt:i4>
      </vt:variant>
      <vt:variant>
        <vt:i4>75</vt:i4>
      </vt:variant>
      <vt:variant>
        <vt:i4>0</vt:i4>
      </vt:variant>
      <vt:variant>
        <vt:i4>5</vt:i4>
      </vt:variant>
      <vt:variant>
        <vt:lpwstr>http://www.nevo.co.il/case/26492590</vt:lpwstr>
      </vt:variant>
      <vt:variant>
        <vt:lpwstr/>
      </vt:variant>
      <vt:variant>
        <vt:i4>4128892</vt:i4>
      </vt:variant>
      <vt:variant>
        <vt:i4>72</vt:i4>
      </vt:variant>
      <vt:variant>
        <vt:i4>0</vt:i4>
      </vt:variant>
      <vt:variant>
        <vt:i4>5</vt:i4>
      </vt:variant>
      <vt:variant>
        <vt:lpwstr>http://www.nevo.co.il/case/25940943</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52077</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איבראהים קואסמה</vt:lpwstr>
  </property>
  <property fmtid="{D5CDD505-2E9C-101B-9397-08002B2CF9AE}" pid="10" name="LAWYER">
    <vt:lpwstr>עפרי מלצר;ד#ר סאהר עלי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20211110</vt:lpwstr>
  </property>
  <property fmtid="{D5CDD505-2E9C-101B-9397-08002B2CF9AE}" pid="14" name="TYPE_N_DATE">
    <vt:lpwstr>39020211110</vt:lpwstr>
  </property>
  <property fmtid="{D5CDD505-2E9C-101B-9397-08002B2CF9AE}" pid="15" name="WORDNUMPAGES">
    <vt:lpwstr>12</vt:lpwstr>
  </property>
  <property fmtid="{D5CDD505-2E9C-101B-9397-08002B2CF9AE}" pid="16" name="TYPE_ABS_DATE">
    <vt:lpwstr>390020211110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6473037;26913995;25940943;26492590;26986954;26630169;26747892;26538254;26510968;18654010;27894607;26358476;21771409</vt:lpwstr>
  </property>
  <property fmtid="{D5CDD505-2E9C-101B-9397-08002B2CF9AE}" pid="36" name="LAWLISTTMP1">
    <vt:lpwstr>70301/144.b2;029;144.a:2;040b;040i;40ja</vt:lpwstr>
  </property>
</Properties>
</file>