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F835C6" w:rsidRPr="00F835C6" w14:paraId="34DDF65A" w14:textId="77777777" w:rsidTr="007D312C">
        <w:trPr>
          <w:trHeight w:hRule="exact" w:val="418"/>
          <w:jc w:val="center"/>
        </w:trPr>
        <w:tc>
          <w:tcPr>
            <w:tcW w:w="8721" w:type="dxa"/>
            <w:gridSpan w:val="2"/>
          </w:tcPr>
          <w:p w14:paraId="76C313DD" w14:textId="77777777" w:rsidR="00F835C6" w:rsidRPr="00F835C6" w:rsidRDefault="00F835C6" w:rsidP="002D1A99">
            <w:pPr>
              <w:pStyle w:val="a5"/>
              <w:jc w:val="center"/>
              <w:rPr>
                <w:rFonts w:ascii="Tahoma" w:hAnsi="Tahoma" w:cs="Tahoma"/>
                <w:color w:val="000080"/>
                <w:rtl/>
              </w:rPr>
            </w:pPr>
            <w:r w:rsidRPr="00F835C6">
              <w:rPr>
                <w:rFonts w:ascii="Tahoma" w:hAnsi="Tahoma" w:cs="Tahoma"/>
                <w:b/>
                <w:bCs/>
                <w:color w:val="000080"/>
                <w:rtl/>
              </w:rPr>
              <w:t>בית המשפט המחוזי מרכז-לוד</w:t>
            </w:r>
          </w:p>
        </w:tc>
      </w:tr>
      <w:tr w:rsidR="00F835C6" w:rsidRPr="00F835C6" w14:paraId="0C4E746B" w14:textId="77777777" w:rsidTr="007D312C">
        <w:trPr>
          <w:trHeight w:val="337"/>
          <w:jc w:val="center"/>
        </w:trPr>
        <w:tc>
          <w:tcPr>
            <w:tcW w:w="5059" w:type="dxa"/>
          </w:tcPr>
          <w:p w14:paraId="4240B848" w14:textId="77777777" w:rsidR="00F835C6" w:rsidRPr="00F835C6" w:rsidRDefault="00F835C6" w:rsidP="002D1A99">
            <w:pPr>
              <w:rPr>
                <w:rFonts w:cs="FrankRuehl"/>
                <w:sz w:val="28"/>
                <w:szCs w:val="28"/>
                <w:rtl/>
              </w:rPr>
            </w:pPr>
            <w:r w:rsidRPr="00F835C6">
              <w:rPr>
                <w:rFonts w:cs="FrankRuehl"/>
                <w:sz w:val="28"/>
                <w:szCs w:val="28"/>
                <w:rtl/>
              </w:rPr>
              <w:t>תפ"ח 15815-02-21 מדינת ישראל נ' אזברגה(עציר) ואח'</w:t>
            </w:r>
          </w:p>
          <w:p w14:paraId="47EA76FA" w14:textId="77777777" w:rsidR="00F835C6" w:rsidRPr="00F835C6" w:rsidRDefault="00F835C6" w:rsidP="002D1A99">
            <w:pPr>
              <w:pStyle w:val="a5"/>
              <w:rPr>
                <w:rFonts w:cs="FrankRuehl"/>
                <w:sz w:val="28"/>
                <w:szCs w:val="28"/>
                <w:rtl/>
              </w:rPr>
            </w:pPr>
          </w:p>
        </w:tc>
        <w:tc>
          <w:tcPr>
            <w:tcW w:w="3662" w:type="dxa"/>
          </w:tcPr>
          <w:p w14:paraId="08E31FFA" w14:textId="77777777" w:rsidR="00F835C6" w:rsidRPr="00F835C6" w:rsidRDefault="00F835C6" w:rsidP="002D1A99">
            <w:pPr>
              <w:pStyle w:val="a5"/>
              <w:jc w:val="right"/>
              <w:rPr>
                <w:rFonts w:cs="FrankRuehl"/>
                <w:sz w:val="28"/>
                <w:szCs w:val="28"/>
                <w:rtl/>
              </w:rPr>
            </w:pPr>
          </w:p>
        </w:tc>
      </w:tr>
    </w:tbl>
    <w:p w14:paraId="38D4E1FF" w14:textId="77777777" w:rsidR="00F835C6" w:rsidRPr="00F835C6" w:rsidRDefault="00F835C6" w:rsidP="00F835C6">
      <w:pPr>
        <w:pStyle w:val="a5"/>
        <w:rPr>
          <w:rtl/>
        </w:rPr>
      </w:pPr>
      <w:r w:rsidRPr="00F835C6">
        <w:rPr>
          <w:rtl/>
        </w:rPr>
        <w:t xml:space="preserve"> </w:t>
      </w:r>
    </w:p>
    <w:p w14:paraId="59EEC528" w14:textId="77777777" w:rsidR="00AA494C" w:rsidRPr="00F835C6" w:rsidRDefault="00AA494C">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A494C" w:rsidRPr="00F835C6" w14:paraId="1FBB4A98" w14:textId="77777777" w:rsidTr="00FF35C6">
        <w:trPr>
          <w:trHeight w:val="295"/>
          <w:jc w:val="center"/>
        </w:trPr>
        <w:tc>
          <w:tcPr>
            <w:tcW w:w="923" w:type="dxa"/>
            <w:tcBorders>
              <w:top w:val="nil"/>
              <w:left w:val="nil"/>
              <w:bottom w:val="nil"/>
              <w:right w:val="nil"/>
            </w:tcBorders>
          </w:tcPr>
          <w:p w14:paraId="380E8159" w14:textId="77777777" w:rsidR="00AA494C" w:rsidRPr="00F835C6" w:rsidRDefault="00AA494C" w:rsidP="00FF35C6">
            <w:pPr>
              <w:jc w:val="both"/>
              <w:rPr>
                <w:rFonts w:ascii="David" w:hAnsi="David"/>
                <w:sz w:val="26"/>
                <w:szCs w:val="26"/>
              </w:rPr>
            </w:pPr>
            <w:r w:rsidRPr="00F835C6">
              <w:rPr>
                <w:rFonts w:ascii="David" w:hAnsi="David"/>
                <w:sz w:val="26"/>
                <w:szCs w:val="26"/>
                <w:rtl/>
              </w:rPr>
              <w:t xml:space="preserve">לפני </w:t>
            </w:r>
          </w:p>
        </w:tc>
        <w:tc>
          <w:tcPr>
            <w:tcW w:w="7897" w:type="dxa"/>
            <w:gridSpan w:val="2"/>
            <w:tcBorders>
              <w:top w:val="nil"/>
              <w:left w:val="nil"/>
              <w:bottom w:val="nil"/>
              <w:right w:val="nil"/>
            </w:tcBorders>
          </w:tcPr>
          <w:p w14:paraId="1F8509CD" w14:textId="77777777" w:rsidR="00AA494C" w:rsidRPr="00F835C6" w:rsidRDefault="00AA494C" w:rsidP="00FF35C6">
            <w:pPr>
              <w:jc w:val="both"/>
              <w:rPr>
                <w:rFonts w:ascii="David" w:hAnsi="David"/>
                <w:sz w:val="26"/>
                <w:szCs w:val="26"/>
              </w:rPr>
            </w:pPr>
          </w:p>
          <w:p w14:paraId="4DD5C87A" w14:textId="77777777" w:rsidR="00AA494C" w:rsidRPr="00F835C6" w:rsidRDefault="00AA494C" w:rsidP="0069154B">
            <w:pPr>
              <w:rPr>
                <w:rFonts w:ascii="David" w:hAnsi="David"/>
                <w:b/>
                <w:bCs/>
                <w:sz w:val="26"/>
                <w:szCs w:val="26"/>
                <w:rtl/>
              </w:rPr>
            </w:pPr>
            <w:r w:rsidRPr="00F835C6">
              <w:rPr>
                <w:rFonts w:ascii="David" w:hAnsi="David"/>
                <w:b/>
                <w:bCs/>
                <w:sz w:val="26"/>
                <w:szCs w:val="26"/>
                <w:rtl/>
              </w:rPr>
              <w:t>כבוד השופט, סגן הנשיאה עמי קובו</w:t>
            </w:r>
          </w:p>
          <w:p w14:paraId="1D78C358" w14:textId="77777777" w:rsidR="00AA494C" w:rsidRPr="00F835C6" w:rsidRDefault="00AA494C">
            <w:pPr>
              <w:rPr>
                <w:rFonts w:ascii="David" w:hAnsi="David"/>
                <w:b/>
                <w:bCs/>
                <w:sz w:val="26"/>
                <w:szCs w:val="26"/>
                <w:rtl/>
              </w:rPr>
            </w:pPr>
            <w:r w:rsidRPr="00F835C6">
              <w:rPr>
                <w:rFonts w:ascii="David" w:hAnsi="David"/>
                <w:b/>
                <w:bCs/>
                <w:sz w:val="26"/>
                <w:szCs w:val="26"/>
                <w:rtl/>
              </w:rPr>
              <w:t>כבוד השופט  מיכאל קרשן</w:t>
            </w:r>
          </w:p>
          <w:p w14:paraId="3CEAC456" w14:textId="77777777" w:rsidR="00AA494C" w:rsidRPr="00F835C6" w:rsidRDefault="00AA494C">
            <w:pPr>
              <w:rPr>
                <w:rFonts w:ascii="David" w:hAnsi="David"/>
                <w:b/>
                <w:bCs/>
                <w:sz w:val="26"/>
                <w:szCs w:val="26"/>
                <w:rtl/>
              </w:rPr>
            </w:pPr>
            <w:r w:rsidRPr="00F835C6">
              <w:rPr>
                <w:rFonts w:ascii="David" w:hAnsi="David"/>
                <w:b/>
                <w:bCs/>
                <w:sz w:val="26"/>
                <w:szCs w:val="26"/>
                <w:rtl/>
              </w:rPr>
              <w:t>כבוד השופטת  מרב גרינברג</w:t>
            </w:r>
          </w:p>
          <w:p w14:paraId="157AE805" w14:textId="77777777" w:rsidR="00AA494C" w:rsidRPr="00F835C6" w:rsidRDefault="00AA494C">
            <w:pPr>
              <w:rPr>
                <w:rFonts w:ascii="David" w:hAnsi="David"/>
                <w:sz w:val="26"/>
                <w:szCs w:val="26"/>
                <w:rtl/>
              </w:rPr>
            </w:pPr>
          </w:p>
          <w:p w14:paraId="2723B3F3" w14:textId="77777777" w:rsidR="00AA494C" w:rsidRPr="00F835C6" w:rsidRDefault="00AA494C">
            <w:pPr>
              <w:rPr>
                <w:rFonts w:ascii="David" w:hAnsi="David"/>
                <w:sz w:val="26"/>
                <w:szCs w:val="26"/>
                <w:rtl/>
              </w:rPr>
            </w:pPr>
          </w:p>
        </w:tc>
      </w:tr>
      <w:tr w:rsidR="00AA494C" w:rsidRPr="00F835C6" w14:paraId="09C33482" w14:textId="77777777" w:rsidTr="00FF35C6">
        <w:trPr>
          <w:trHeight w:val="355"/>
          <w:jc w:val="center"/>
        </w:trPr>
        <w:tc>
          <w:tcPr>
            <w:tcW w:w="923" w:type="dxa"/>
            <w:tcBorders>
              <w:top w:val="nil"/>
              <w:left w:val="nil"/>
              <w:bottom w:val="nil"/>
              <w:right w:val="nil"/>
            </w:tcBorders>
          </w:tcPr>
          <w:p w14:paraId="6F297079" w14:textId="77777777" w:rsidR="00AA494C" w:rsidRPr="00F835C6" w:rsidRDefault="00AA494C" w:rsidP="00FF35C6">
            <w:pPr>
              <w:jc w:val="both"/>
              <w:rPr>
                <w:rFonts w:ascii="David" w:hAnsi="David"/>
                <w:sz w:val="26"/>
                <w:szCs w:val="26"/>
              </w:rPr>
            </w:pPr>
            <w:bookmarkStart w:id="0" w:name="FirstAppellant"/>
            <w:bookmarkStart w:id="1" w:name="LastJudge"/>
            <w:bookmarkEnd w:id="1"/>
            <w:r w:rsidRPr="00F835C6">
              <w:rPr>
                <w:rFonts w:ascii="David" w:hAnsi="David"/>
                <w:sz w:val="26"/>
                <w:szCs w:val="26"/>
                <w:rtl/>
              </w:rPr>
              <w:t>בעניין:</w:t>
            </w:r>
          </w:p>
        </w:tc>
        <w:tc>
          <w:tcPr>
            <w:tcW w:w="3219" w:type="dxa"/>
            <w:tcBorders>
              <w:top w:val="nil"/>
              <w:left w:val="nil"/>
              <w:bottom w:val="nil"/>
              <w:right w:val="nil"/>
            </w:tcBorders>
          </w:tcPr>
          <w:p w14:paraId="23CCC832" w14:textId="77777777" w:rsidR="00AA494C" w:rsidRPr="00F835C6" w:rsidRDefault="00AA494C" w:rsidP="00FF35C6">
            <w:pPr>
              <w:suppressLineNumbers/>
              <w:rPr>
                <w:rFonts w:ascii="David" w:hAnsi="David"/>
              </w:rPr>
            </w:pPr>
            <w:r w:rsidRPr="00F835C6">
              <w:rPr>
                <w:rFonts w:ascii="David" w:hAnsi="David"/>
                <w:b/>
                <w:bCs/>
                <w:sz w:val="26"/>
                <w:szCs w:val="26"/>
                <w:rtl/>
              </w:rPr>
              <w:t>המאשימה</w:t>
            </w:r>
          </w:p>
          <w:p w14:paraId="0228F1EC" w14:textId="77777777" w:rsidR="00AA494C" w:rsidRPr="00F835C6" w:rsidRDefault="00AA494C" w:rsidP="003E0C9F">
            <w:pPr>
              <w:rPr>
                <w:rFonts w:ascii="David" w:hAnsi="David"/>
                <w:sz w:val="26"/>
                <w:szCs w:val="26"/>
              </w:rPr>
            </w:pPr>
          </w:p>
        </w:tc>
        <w:tc>
          <w:tcPr>
            <w:tcW w:w="4678" w:type="dxa"/>
            <w:tcBorders>
              <w:top w:val="nil"/>
              <w:left w:val="nil"/>
              <w:bottom w:val="nil"/>
              <w:right w:val="nil"/>
            </w:tcBorders>
            <w:vAlign w:val="center"/>
          </w:tcPr>
          <w:p w14:paraId="77D59058" w14:textId="77777777" w:rsidR="00AA494C" w:rsidRPr="00F835C6" w:rsidRDefault="00AA494C" w:rsidP="00FF35C6">
            <w:pPr>
              <w:suppressLineNumbers/>
              <w:rPr>
                <w:rFonts w:ascii="David" w:hAnsi="David"/>
              </w:rPr>
            </w:pPr>
            <w:r w:rsidRPr="00F835C6">
              <w:rPr>
                <w:rFonts w:ascii="David" w:hAnsi="David"/>
                <w:b/>
                <w:bCs/>
                <w:sz w:val="26"/>
                <w:szCs w:val="26"/>
                <w:rtl/>
              </w:rPr>
              <w:t xml:space="preserve">מדינת ישראל </w:t>
            </w:r>
          </w:p>
          <w:p w14:paraId="570F8737" w14:textId="77777777" w:rsidR="00AA494C" w:rsidRPr="00F835C6" w:rsidRDefault="00AA494C" w:rsidP="000F2247">
            <w:pPr>
              <w:rPr>
                <w:rFonts w:ascii="David" w:hAnsi="David"/>
                <w:sz w:val="26"/>
                <w:szCs w:val="26"/>
              </w:rPr>
            </w:pPr>
          </w:p>
        </w:tc>
      </w:tr>
      <w:bookmarkEnd w:id="0"/>
      <w:tr w:rsidR="00AA494C" w:rsidRPr="00F835C6" w14:paraId="6F971756" w14:textId="77777777" w:rsidTr="00FF35C6">
        <w:trPr>
          <w:trHeight w:val="355"/>
          <w:jc w:val="center"/>
        </w:trPr>
        <w:tc>
          <w:tcPr>
            <w:tcW w:w="923" w:type="dxa"/>
            <w:tcBorders>
              <w:top w:val="nil"/>
              <w:left w:val="nil"/>
              <w:bottom w:val="nil"/>
              <w:right w:val="nil"/>
            </w:tcBorders>
          </w:tcPr>
          <w:p w14:paraId="20C20571" w14:textId="77777777" w:rsidR="00AA494C" w:rsidRPr="00F835C6" w:rsidRDefault="00AA494C" w:rsidP="00FF35C6">
            <w:pPr>
              <w:jc w:val="both"/>
              <w:rPr>
                <w:rFonts w:ascii="David" w:hAnsi="David"/>
                <w:sz w:val="26"/>
                <w:szCs w:val="26"/>
                <w:rtl/>
              </w:rPr>
            </w:pPr>
          </w:p>
        </w:tc>
        <w:tc>
          <w:tcPr>
            <w:tcW w:w="7897" w:type="dxa"/>
            <w:gridSpan w:val="2"/>
            <w:tcBorders>
              <w:top w:val="nil"/>
              <w:left w:val="nil"/>
              <w:bottom w:val="nil"/>
              <w:right w:val="nil"/>
            </w:tcBorders>
          </w:tcPr>
          <w:p w14:paraId="4E578BF4" w14:textId="77777777" w:rsidR="00AA494C" w:rsidRPr="00F835C6" w:rsidRDefault="00AA494C" w:rsidP="00FF35C6">
            <w:pPr>
              <w:jc w:val="center"/>
              <w:rPr>
                <w:rFonts w:ascii="David" w:hAnsi="David"/>
                <w:b/>
                <w:bCs/>
                <w:sz w:val="26"/>
                <w:szCs w:val="26"/>
                <w:rtl/>
              </w:rPr>
            </w:pPr>
          </w:p>
          <w:p w14:paraId="0FA0E98F" w14:textId="77777777" w:rsidR="00AA494C" w:rsidRPr="00F835C6" w:rsidRDefault="00AA494C" w:rsidP="00FF35C6">
            <w:pPr>
              <w:jc w:val="center"/>
              <w:rPr>
                <w:rFonts w:ascii="David" w:hAnsi="David"/>
                <w:b/>
                <w:bCs/>
                <w:sz w:val="26"/>
                <w:szCs w:val="26"/>
                <w:rtl/>
              </w:rPr>
            </w:pPr>
            <w:r w:rsidRPr="00F835C6">
              <w:rPr>
                <w:rFonts w:ascii="David" w:hAnsi="David"/>
                <w:b/>
                <w:bCs/>
                <w:sz w:val="26"/>
                <w:szCs w:val="26"/>
                <w:rtl/>
              </w:rPr>
              <w:t>נגד</w:t>
            </w:r>
          </w:p>
          <w:p w14:paraId="2B2CC53A" w14:textId="77777777" w:rsidR="00AA494C" w:rsidRPr="00F835C6" w:rsidRDefault="00AA494C" w:rsidP="00FF35C6">
            <w:pPr>
              <w:jc w:val="both"/>
              <w:rPr>
                <w:rFonts w:ascii="David" w:hAnsi="David"/>
                <w:sz w:val="26"/>
                <w:szCs w:val="26"/>
              </w:rPr>
            </w:pPr>
          </w:p>
        </w:tc>
      </w:tr>
      <w:tr w:rsidR="00AA494C" w:rsidRPr="00F835C6" w14:paraId="72C6633E" w14:textId="77777777" w:rsidTr="00FF35C6">
        <w:trPr>
          <w:trHeight w:val="355"/>
          <w:jc w:val="center"/>
        </w:trPr>
        <w:tc>
          <w:tcPr>
            <w:tcW w:w="923" w:type="dxa"/>
            <w:tcBorders>
              <w:top w:val="nil"/>
              <w:left w:val="nil"/>
              <w:bottom w:val="nil"/>
              <w:right w:val="nil"/>
            </w:tcBorders>
          </w:tcPr>
          <w:p w14:paraId="12673335" w14:textId="77777777" w:rsidR="00AA494C" w:rsidRPr="00F835C6" w:rsidRDefault="00AA494C" w:rsidP="003E0C9F">
            <w:pPr>
              <w:rPr>
                <w:rFonts w:ascii="David" w:hAnsi="David"/>
                <w:sz w:val="26"/>
                <w:szCs w:val="26"/>
                <w:rtl/>
              </w:rPr>
            </w:pPr>
          </w:p>
        </w:tc>
        <w:tc>
          <w:tcPr>
            <w:tcW w:w="3219" w:type="dxa"/>
            <w:tcBorders>
              <w:top w:val="nil"/>
              <w:left w:val="nil"/>
              <w:bottom w:val="nil"/>
              <w:right w:val="nil"/>
            </w:tcBorders>
          </w:tcPr>
          <w:p w14:paraId="1C244090" w14:textId="77777777" w:rsidR="00AA494C" w:rsidRPr="00F835C6" w:rsidRDefault="00AA494C" w:rsidP="003E0C9F">
            <w:pPr>
              <w:rPr>
                <w:rFonts w:ascii="David" w:hAnsi="David"/>
                <w:b/>
                <w:bCs/>
                <w:sz w:val="26"/>
                <w:szCs w:val="26"/>
                <w:rtl/>
              </w:rPr>
            </w:pPr>
            <w:r w:rsidRPr="00F835C6">
              <w:rPr>
                <w:rFonts w:ascii="David" w:hAnsi="David"/>
                <w:b/>
                <w:bCs/>
                <w:sz w:val="26"/>
                <w:szCs w:val="26"/>
                <w:rtl/>
              </w:rPr>
              <w:t>הנאשמים</w:t>
            </w:r>
          </w:p>
        </w:tc>
        <w:tc>
          <w:tcPr>
            <w:tcW w:w="4678" w:type="dxa"/>
            <w:tcBorders>
              <w:top w:val="nil"/>
              <w:left w:val="nil"/>
              <w:bottom w:val="nil"/>
              <w:right w:val="nil"/>
            </w:tcBorders>
            <w:vAlign w:val="center"/>
          </w:tcPr>
          <w:p w14:paraId="35CD92A7" w14:textId="77777777" w:rsidR="00AA494C" w:rsidRPr="00F835C6" w:rsidRDefault="00AA494C" w:rsidP="000F2247">
            <w:pPr>
              <w:rPr>
                <w:rFonts w:ascii="David" w:hAnsi="David"/>
                <w:sz w:val="26"/>
                <w:szCs w:val="26"/>
              </w:rPr>
            </w:pPr>
          </w:p>
          <w:p w14:paraId="2A7FEF4E" w14:textId="77777777" w:rsidR="00AA494C" w:rsidRPr="00F835C6" w:rsidRDefault="00AA494C" w:rsidP="00FF35C6">
            <w:pPr>
              <w:suppressLineNumbers/>
              <w:rPr>
                <w:rFonts w:ascii="David" w:hAnsi="David"/>
              </w:rPr>
            </w:pPr>
            <w:r w:rsidRPr="00F835C6">
              <w:rPr>
                <w:rFonts w:ascii="David" w:hAnsi="David"/>
                <w:b/>
                <w:bCs/>
                <w:sz w:val="26"/>
                <w:szCs w:val="26"/>
                <w:rtl/>
              </w:rPr>
              <w:t xml:space="preserve">1. מואמן אזברגה (עציר) </w:t>
            </w:r>
          </w:p>
          <w:p w14:paraId="090C46A0" w14:textId="77777777" w:rsidR="00AA494C" w:rsidRPr="00F835C6" w:rsidRDefault="00AA494C" w:rsidP="00FF35C6">
            <w:pPr>
              <w:suppressLineNumbers/>
              <w:rPr>
                <w:rFonts w:ascii="David" w:hAnsi="David"/>
              </w:rPr>
            </w:pPr>
            <w:r w:rsidRPr="00F835C6">
              <w:rPr>
                <w:rFonts w:ascii="David" w:hAnsi="David"/>
                <w:b/>
                <w:bCs/>
                <w:sz w:val="26"/>
                <w:szCs w:val="26"/>
                <w:rtl/>
              </w:rPr>
              <w:t xml:space="preserve">2. אנס אזברגה (עציר) </w:t>
            </w:r>
          </w:p>
          <w:p w14:paraId="36FE1FF3" w14:textId="77777777" w:rsidR="00AA494C" w:rsidRPr="00F835C6" w:rsidRDefault="00AA494C" w:rsidP="00FF35C6">
            <w:pPr>
              <w:suppressLineNumbers/>
              <w:rPr>
                <w:rFonts w:ascii="David" w:hAnsi="David"/>
              </w:rPr>
            </w:pPr>
            <w:r w:rsidRPr="00F835C6">
              <w:rPr>
                <w:rFonts w:ascii="David" w:hAnsi="David"/>
                <w:b/>
                <w:bCs/>
                <w:sz w:val="26"/>
                <w:szCs w:val="26"/>
                <w:rtl/>
              </w:rPr>
              <w:t xml:space="preserve">3. חסן אזברגה (עציר) </w:t>
            </w:r>
          </w:p>
          <w:p w14:paraId="4E1C6D1E" w14:textId="77777777" w:rsidR="00AA494C" w:rsidRPr="00F835C6" w:rsidRDefault="00AA494C" w:rsidP="00FF35C6">
            <w:pPr>
              <w:suppressLineNumbers/>
              <w:rPr>
                <w:rFonts w:ascii="David" w:hAnsi="David"/>
              </w:rPr>
            </w:pPr>
            <w:r w:rsidRPr="00F835C6">
              <w:rPr>
                <w:rFonts w:ascii="David" w:hAnsi="David"/>
                <w:b/>
                <w:bCs/>
                <w:sz w:val="26"/>
                <w:szCs w:val="26"/>
                <w:rtl/>
              </w:rPr>
              <w:t xml:space="preserve">4. מוחמד אזברגה (עציר) </w:t>
            </w:r>
          </w:p>
          <w:p w14:paraId="3392E873" w14:textId="77777777" w:rsidR="00AA494C" w:rsidRPr="00F835C6" w:rsidRDefault="00AA494C" w:rsidP="00FF35C6">
            <w:pPr>
              <w:suppressLineNumbers/>
              <w:rPr>
                <w:rFonts w:ascii="David" w:hAnsi="David"/>
              </w:rPr>
            </w:pPr>
            <w:r w:rsidRPr="00F835C6">
              <w:rPr>
                <w:rFonts w:ascii="David" w:hAnsi="David"/>
                <w:b/>
                <w:bCs/>
                <w:sz w:val="26"/>
                <w:szCs w:val="26"/>
                <w:rtl/>
              </w:rPr>
              <w:t xml:space="preserve">5. עומר אזברגה (עציר) </w:t>
            </w:r>
          </w:p>
          <w:p w14:paraId="25EC415F" w14:textId="77777777" w:rsidR="00AA494C" w:rsidRPr="00F835C6" w:rsidRDefault="00AA494C" w:rsidP="00FF35C6">
            <w:pPr>
              <w:suppressLineNumbers/>
              <w:rPr>
                <w:rFonts w:ascii="David" w:hAnsi="David"/>
              </w:rPr>
            </w:pPr>
            <w:r w:rsidRPr="00F835C6">
              <w:rPr>
                <w:rFonts w:ascii="David" w:hAnsi="David"/>
                <w:b/>
                <w:bCs/>
                <w:sz w:val="26"/>
                <w:szCs w:val="26"/>
                <w:rtl/>
              </w:rPr>
              <w:t xml:space="preserve">6. אחמד אזברגה </w:t>
            </w:r>
          </w:p>
          <w:p w14:paraId="739498D3" w14:textId="77777777" w:rsidR="00AA494C" w:rsidRPr="00F835C6" w:rsidRDefault="00AA494C" w:rsidP="00FF35C6">
            <w:pPr>
              <w:suppressLineNumbers/>
              <w:rPr>
                <w:rFonts w:ascii="David" w:hAnsi="David"/>
              </w:rPr>
            </w:pPr>
            <w:r w:rsidRPr="00F835C6">
              <w:rPr>
                <w:rFonts w:ascii="David" w:hAnsi="David"/>
                <w:b/>
                <w:bCs/>
                <w:sz w:val="26"/>
                <w:szCs w:val="26"/>
                <w:rtl/>
              </w:rPr>
              <w:t>7. מחמד אזברגה (עציר)</w:t>
            </w:r>
          </w:p>
          <w:p w14:paraId="26B7C326" w14:textId="77777777" w:rsidR="00AA494C" w:rsidRPr="00F835C6" w:rsidRDefault="00AA494C" w:rsidP="00FF35C6">
            <w:pPr>
              <w:suppressLineNumbers/>
              <w:rPr>
                <w:rFonts w:ascii="David" w:hAnsi="David"/>
              </w:rPr>
            </w:pPr>
            <w:r w:rsidRPr="00F835C6">
              <w:rPr>
                <w:rFonts w:ascii="David" w:hAnsi="David"/>
                <w:b/>
                <w:bCs/>
                <w:sz w:val="26"/>
                <w:szCs w:val="26"/>
                <w:rtl/>
              </w:rPr>
              <w:t xml:space="preserve">     </w:t>
            </w:r>
          </w:p>
        </w:tc>
      </w:tr>
      <w:tr w:rsidR="00AA494C" w:rsidRPr="00F835C6" w14:paraId="56AEC923" w14:textId="77777777" w:rsidTr="00FF35C6">
        <w:trPr>
          <w:trHeight w:val="355"/>
          <w:jc w:val="center"/>
        </w:trPr>
        <w:tc>
          <w:tcPr>
            <w:tcW w:w="923" w:type="dxa"/>
            <w:tcBorders>
              <w:top w:val="nil"/>
              <w:left w:val="nil"/>
              <w:bottom w:val="nil"/>
              <w:right w:val="nil"/>
            </w:tcBorders>
          </w:tcPr>
          <w:p w14:paraId="3FDA2494" w14:textId="77777777" w:rsidR="00AA494C" w:rsidRPr="00F835C6" w:rsidRDefault="00AA494C" w:rsidP="00FF35C6">
            <w:pPr>
              <w:jc w:val="both"/>
              <w:rPr>
                <w:rFonts w:ascii="David" w:hAnsi="David"/>
                <w:sz w:val="26"/>
                <w:szCs w:val="26"/>
                <w:rtl/>
              </w:rPr>
            </w:pPr>
          </w:p>
        </w:tc>
        <w:tc>
          <w:tcPr>
            <w:tcW w:w="3219" w:type="dxa"/>
            <w:tcBorders>
              <w:top w:val="nil"/>
              <w:left w:val="nil"/>
              <w:bottom w:val="nil"/>
              <w:right w:val="nil"/>
            </w:tcBorders>
          </w:tcPr>
          <w:p w14:paraId="2EBA20B3" w14:textId="77777777" w:rsidR="00AA494C" w:rsidRPr="00F835C6" w:rsidRDefault="00AA494C" w:rsidP="00FF35C6">
            <w:pPr>
              <w:jc w:val="both"/>
              <w:rPr>
                <w:rFonts w:ascii="David" w:hAnsi="David"/>
                <w:sz w:val="26"/>
                <w:szCs w:val="26"/>
                <w:rtl/>
              </w:rPr>
            </w:pPr>
          </w:p>
        </w:tc>
        <w:tc>
          <w:tcPr>
            <w:tcW w:w="4678" w:type="dxa"/>
            <w:tcBorders>
              <w:top w:val="nil"/>
              <w:left w:val="nil"/>
              <w:bottom w:val="nil"/>
              <w:right w:val="nil"/>
            </w:tcBorders>
          </w:tcPr>
          <w:p w14:paraId="35855230" w14:textId="77777777" w:rsidR="00AA494C" w:rsidRPr="00F835C6" w:rsidRDefault="00AA494C" w:rsidP="00FF35C6">
            <w:pPr>
              <w:jc w:val="right"/>
              <w:rPr>
                <w:rFonts w:ascii="David" w:hAnsi="David"/>
                <w:sz w:val="26"/>
                <w:szCs w:val="26"/>
              </w:rPr>
            </w:pPr>
          </w:p>
        </w:tc>
      </w:tr>
    </w:tbl>
    <w:p w14:paraId="0A672B6B" w14:textId="77777777" w:rsidR="00AA494C" w:rsidRPr="00F835C6" w:rsidRDefault="00AA494C">
      <w:pPr>
        <w:rPr>
          <w:rFonts w:ascii="David" w:hAnsi="David"/>
          <w:sz w:val="26"/>
          <w:szCs w:val="26"/>
          <w:rtl/>
        </w:rPr>
      </w:pPr>
      <w:bookmarkStart w:id="2" w:name="FirstLawyer"/>
      <w:r w:rsidRPr="00F835C6">
        <w:rPr>
          <w:rFonts w:ascii="David" w:hAnsi="David"/>
          <w:sz w:val="26"/>
          <w:szCs w:val="26"/>
          <w:rtl/>
        </w:rPr>
        <w:t>ב"כ</w:t>
      </w:r>
      <w:bookmarkEnd w:id="2"/>
      <w:r w:rsidRPr="00F835C6">
        <w:rPr>
          <w:rFonts w:ascii="David" w:hAnsi="David"/>
          <w:sz w:val="26"/>
          <w:szCs w:val="26"/>
          <w:rtl/>
        </w:rPr>
        <w:t xml:space="preserve"> המאשימה: עו"ד שרה טל והינד נבאלסי</w:t>
      </w:r>
    </w:p>
    <w:p w14:paraId="32F96A55" w14:textId="77777777" w:rsidR="00AA494C" w:rsidRPr="00F835C6" w:rsidRDefault="00AA494C">
      <w:pPr>
        <w:rPr>
          <w:rFonts w:ascii="David" w:hAnsi="David"/>
          <w:sz w:val="26"/>
          <w:szCs w:val="26"/>
          <w:rtl/>
        </w:rPr>
      </w:pPr>
      <w:r w:rsidRPr="00F835C6">
        <w:rPr>
          <w:rFonts w:ascii="David" w:hAnsi="David"/>
          <w:sz w:val="26"/>
          <w:szCs w:val="26"/>
          <w:rtl/>
        </w:rPr>
        <w:t>ב"כ הנאשמים 1-2: עו"ד ירום הלוי.</w:t>
      </w:r>
    </w:p>
    <w:p w14:paraId="25711D24" w14:textId="77777777" w:rsidR="00AA494C" w:rsidRPr="00F835C6" w:rsidRDefault="00AA494C" w:rsidP="00782081">
      <w:pPr>
        <w:rPr>
          <w:rFonts w:ascii="David" w:hAnsi="David"/>
          <w:sz w:val="26"/>
          <w:szCs w:val="26"/>
          <w:rtl/>
        </w:rPr>
      </w:pPr>
      <w:r w:rsidRPr="00F835C6">
        <w:rPr>
          <w:rFonts w:ascii="David" w:hAnsi="David"/>
          <w:sz w:val="26"/>
          <w:szCs w:val="26"/>
          <w:rtl/>
        </w:rPr>
        <w:t>ב"כ הנאשם 3: עו"ד אסתר בר ציון</w:t>
      </w:r>
    </w:p>
    <w:p w14:paraId="7F77B4E2" w14:textId="77777777" w:rsidR="00AA494C" w:rsidRPr="00F835C6" w:rsidRDefault="00AA494C">
      <w:pPr>
        <w:rPr>
          <w:rFonts w:ascii="David" w:hAnsi="David"/>
          <w:sz w:val="26"/>
          <w:szCs w:val="26"/>
          <w:rtl/>
        </w:rPr>
      </w:pPr>
      <w:r w:rsidRPr="00F835C6">
        <w:rPr>
          <w:rFonts w:ascii="David" w:hAnsi="David"/>
          <w:sz w:val="26"/>
          <w:szCs w:val="26"/>
          <w:rtl/>
        </w:rPr>
        <w:t>ב"כ הנאשם 4: עו"ד אריאל פיצ'וטקה</w:t>
      </w:r>
    </w:p>
    <w:p w14:paraId="2E6334E5" w14:textId="77777777" w:rsidR="00AA494C" w:rsidRPr="00F835C6" w:rsidRDefault="00AA494C">
      <w:pPr>
        <w:rPr>
          <w:rFonts w:ascii="David" w:hAnsi="David"/>
          <w:sz w:val="26"/>
          <w:szCs w:val="26"/>
          <w:rtl/>
        </w:rPr>
      </w:pPr>
      <w:r w:rsidRPr="00F835C6">
        <w:rPr>
          <w:rFonts w:ascii="David" w:hAnsi="David"/>
          <w:sz w:val="26"/>
          <w:szCs w:val="26"/>
          <w:rtl/>
        </w:rPr>
        <w:t>ב"כ הנאשם 6: עו"ד הלוי בשם עו"ד נאטור</w:t>
      </w:r>
    </w:p>
    <w:p w14:paraId="2EF0F329" w14:textId="77777777" w:rsidR="00AA494C" w:rsidRPr="00F835C6" w:rsidRDefault="00AA494C">
      <w:pPr>
        <w:rPr>
          <w:rFonts w:ascii="David" w:hAnsi="David"/>
          <w:sz w:val="26"/>
          <w:szCs w:val="26"/>
          <w:rtl/>
        </w:rPr>
      </w:pPr>
      <w:r w:rsidRPr="00F835C6">
        <w:rPr>
          <w:rFonts w:ascii="David" w:hAnsi="David"/>
          <w:sz w:val="26"/>
          <w:szCs w:val="26"/>
          <w:rtl/>
        </w:rPr>
        <w:t>ב"כ הנאשם 7: עו"ד עמית שלף</w:t>
      </w:r>
    </w:p>
    <w:p w14:paraId="6CAD27AF" w14:textId="77777777" w:rsidR="00AA494C" w:rsidRPr="00F835C6" w:rsidRDefault="00AA494C">
      <w:pPr>
        <w:rPr>
          <w:rFonts w:ascii="David" w:hAnsi="David"/>
          <w:sz w:val="26"/>
          <w:szCs w:val="26"/>
          <w:rtl/>
        </w:rPr>
      </w:pPr>
    </w:p>
    <w:p w14:paraId="49D862D4" w14:textId="77777777" w:rsidR="00AA494C" w:rsidRDefault="00AA494C">
      <w:pPr>
        <w:rPr>
          <w:rFonts w:ascii="David" w:hAnsi="David" w:hint="cs"/>
          <w:sz w:val="26"/>
          <w:szCs w:val="26"/>
          <w:rtl/>
        </w:rPr>
      </w:pPr>
    </w:p>
    <w:p w14:paraId="0D543B68" w14:textId="77777777" w:rsidR="007D312C" w:rsidRPr="007D312C" w:rsidRDefault="007D312C" w:rsidP="007D312C">
      <w:pPr>
        <w:spacing w:before="120" w:after="120" w:line="240" w:lineRule="exact"/>
        <w:ind w:left="283" w:hanging="283"/>
        <w:jc w:val="both"/>
        <w:rPr>
          <w:rFonts w:ascii="FrankRuehl" w:hAnsi="FrankRuehl" w:cs="FrankRuehl"/>
          <w:rtl/>
        </w:rPr>
      </w:pPr>
      <w:bookmarkStart w:id="3" w:name="LawTable"/>
      <w:bookmarkEnd w:id="3"/>
    </w:p>
    <w:p w14:paraId="7377B6D5" w14:textId="77777777" w:rsidR="007D312C" w:rsidRPr="007D312C" w:rsidRDefault="007D312C" w:rsidP="007D312C">
      <w:pPr>
        <w:spacing w:before="120" w:after="120" w:line="240" w:lineRule="exact"/>
        <w:ind w:left="283" w:hanging="283"/>
        <w:jc w:val="both"/>
        <w:rPr>
          <w:rFonts w:ascii="FrankRuehl" w:hAnsi="FrankRuehl" w:cs="FrankRuehl"/>
          <w:rtl/>
        </w:rPr>
      </w:pPr>
      <w:r w:rsidRPr="007D312C">
        <w:rPr>
          <w:rFonts w:ascii="FrankRuehl" w:hAnsi="FrankRuehl" w:cs="FrankRuehl"/>
          <w:rtl/>
        </w:rPr>
        <w:t xml:space="preserve">חקיקה שאוזכרה: </w:t>
      </w:r>
    </w:p>
    <w:p w14:paraId="52ADF01B" w14:textId="77777777" w:rsidR="007D312C" w:rsidRPr="007D312C" w:rsidRDefault="007D312C" w:rsidP="007D312C">
      <w:pPr>
        <w:spacing w:before="120" w:after="120" w:line="240" w:lineRule="exact"/>
        <w:ind w:left="283" w:hanging="283"/>
        <w:jc w:val="both"/>
        <w:rPr>
          <w:rFonts w:ascii="FrankRuehl" w:hAnsi="FrankRuehl" w:cs="FrankRuehl"/>
          <w:color w:val="0000FF"/>
          <w:rtl/>
        </w:rPr>
      </w:pPr>
      <w:hyperlink r:id="rId7" w:history="1">
        <w:r w:rsidRPr="007D312C">
          <w:rPr>
            <w:rStyle w:val="Hyperlink"/>
            <w:rFonts w:ascii="FrankRuehl" w:hAnsi="FrankRuehl" w:cs="FrankRuehl"/>
            <w:u w:val="none"/>
            <w:rtl/>
          </w:rPr>
          <w:t>חוק העונשין, תשל"ז-1977</w:t>
        </w:r>
      </w:hyperlink>
      <w:r w:rsidRPr="007D312C">
        <w:rPr>
          <w:rFonts w:ascii="FrankRuehl" w:hAnsi="FrankRuehl" w:cs="FrankRuehl"/>
          <w:color w:val="0000FF"/>
          <w:rtl/>
        </w:rPr>
        <w:t xml:space="preserve">: סע'  </w:t>
      </w:r>
      <w:hyperlink r:id="rId8" w:history="1">
        <w:r w:rsidRPr="007D312C">
          <w:rPr>
            <w:rStyle w:val="Hyperlink"/>
            <w:rFonts w:ascii="FrankRuehl" w:hAnsi="FrankRuehl" w:cs="FrankRuehl"/>
            <w:u w:val="none"/>
          </w:rPr>
          <w:t>29</w:t>
        </w:r>
      </w:hyperlink>
      <w:r w:rsidRPr="007D312C">
        <w:rPr>
          <w:rFonts w:ascii="FrankRuehl" w:hAnsi="FrankRuehl" w:cs="FrankRuehl"/>
          <w:color w:val="0000FF"/>
          <w:rtl/>
        </w:rPr>
        <w:t xml:space="preserve">, </w:t>
      </w:r>
      <w:hyperlink r:id="rId9" w:history="1">
        <w:r w:rsidRPr="007D312C">
          <w:rPr>
            <w:rStyle w:val="Hyperlink"/>
            <w:rFonts w:ascii="FrankRuehl" w:hAnsi="FrankRuehl" w:cs="FrankRuehl"/>
            <w:u w:val="none"/>
          </w:rPr>
          <w:t>32</w:t>
        </w:r>
      </w:hyperlink>
      <w:r w:rsidRPr="007D312C">
        <w:rPr>
          <w:rFonts w:ascii="FrankRuehl" w:hAnsi="FrankRuehl" w:cs="FrankRuehl"/>
          <w:color w:val="0000FF"/>
          <w:rtl/>
        </w:rPr>
        <w:t xml:space="preserve">, </w:t>
      </w:r>
      <w:hyperlink r:id="rId10" w:history="1">
        <w:r w:rsidRPr="007D312C">
          <w:rPr>
            <w:rStyle w:val="Hyperlink"/>
            <w:rFonts w:ascii="FrankRuehl" w:hAnsi="FrankRuehl" w:cs="FrankRuehl"/>
            <w:u w:val="none"/>
          </w:rPr>
          <w:t>144</w:t>
        </w:r>
      </w:hyperlink>
      <w:r w:rsidRPr="007D312C">
        <w:rPr>
          <w:rFonts w:ascii="FrankRuehl" w:hAnsi="FrankRuehl" w:cs="FrankRuehl"/>
          <w:color w:val="0000FF"/>
          <w:rtl/>
        </w:rPr>
        <w:t xml:space="preserve">(ב), </w:t>
      </w:r>
      <w:hyperlink r:id="rId11" w:history="1">
        <w:r w:rsidRPr="007D312C">
          <w:rPr>
            <w:rStyle w:val="Hyperlink"/>
            <w:rFonts w:ascii="FrankRuehl" w:hAnsi="FrankRuehl" w:cs="FrankRuehl"/>
            <w:u w:val="none"/>
          </w:rPr>
          <w:t>242</w:t>
        </w:r>
      </w:hyperlink>
      <w:r w:rsidRPr="007D312C">
        <w:rPr>
          <w:rFonts w:ascii="FrankRuehl" w:hAnsi="FrankRuehl" w:cs="FrankRuehl"/>
          <w:color w:val="0000FF"/>
          <w:rtl/>
        </w:rPr>
        <w:t xml:space="preserve">, </w:t>
      </w:r>
      <w:hyperlink r:id="rId12" w:history="1">
        <w:r w:rsidRPr="007D312C">
          <w:rPr>
            <w:rStyle w:val="Hyperlink"/>
            <w:rFonts w:ascii="FrankRuehl" w:hAnsi="FrankRuehl" w:cs="FrankRuehl"/>
            <w:u w:val="none"/>
          </w:rPr>
          <w:t>244</w:t>
        </w:r>
      </w:hyperlink>
      <w:r w:rsidRPr="007D312C">
        <w:rPr>
          <w:rFonts w:ascii="FrankRuehl" w:hAnsi="FrankRuehl" w:cs="FrankRuehl"/>
          <w:color w:val="0000FF"/>
          <w:rtl/>
        </w:rPr>
        <w:t xml:space="preserve">, </w:t>
      </w:r>
      <w:hyperlink r:id="rId13" w:history="1">
        <w:r w:rsidRPr="007D312C">
          <w:rPr>
            <w:rStyle w:val="Hyperlink"/>
            <w:rFonts w:ascii="FrankRuehl" w:hAnsi="FrankRuehl" w:cs="FrankRuehl"/>
            <w:u w:val="none"/>
          </w:rPr>
          <w:t>275</w:t>
        </w:r>
      </w:hyperlink>
      <w:r w:rsidRPr="007D312C">
        <w:rPr>
          <w:rFonts w:ascii="FrankRuehl" w:hAnsi="FrankRuehl" w:cs="FrankRuehl"/>
          <w:color w:val="0000FF"/>
          <w:rtl/>
        </w:rPr>
        <w:t xml:space="preserve">, </w:t>
      </w:r>
      <w:hyperlink r:id="rId14" w:history="1">
        <w:r w:rsidRPr="007D312C">
          <w:rPr>
            <w:rStyle w:val="Hyperlink"/>
            <w:rFonts w:ascii="FrankRuehl" w:hAnsi="FrankRuehl" w:cs="FrankRuehl"/>
            <w:u w:val="none"/>
          </w:rPr>
          <w:t>300</w:t>
        </w:r>
      </w:hyperlink>
      <w:r w:rsidRPr="007D312C">
        <w:rPr>
          <w:rFonts w:ascii="FrankRuehl" w:hAnsi="FrankRuehl" w:cs="FrankRuehl"/>
          <w:color w:val="0000FF"/>
          <w:rtl/>
        </w:rPr>
        <w:t xml:space="preserve">(א), </w:t>
      </w:r>
      <w:hyperlink r:id="rId15" w:history="1">
        <w:r w:rsidRPr="007D312C">
          <w:rPr>
            <w:rStyle w:val="Hyperlink"/>
            <w:rFonts w:ascii="FrankRuehl" w:hAnsi="FrankRuehl" w:cs="FrankRuehl"/>
            <w:u w:val="none"/>
          </w:rPr>
          <w:t>305</w:t>
        </w:r>
      </w:hyperlink>
      <w:r w:rsidRPr="007D312C">
        <w:rPr>
          <w:rFonts w:ascii="FrankRuehl" w:hAnsi="FrankRuehl" w:cs="FrankRuehl"/>
          <w:color w:val="0000FF"/>
          <w:rtl/>
        </w:rPr>
        <w:t xml:space="preserve">(1), </w:t>
      </w:r>
      <w:hyperlink r:id="rId16" w:history="1">
        <w:r w:rsidRPr="007D312C">
          <w:rPr>
            <w:rStyle w:val="Hyperlink"/>
            <w:rFonts w:ascii="FrankRuehl" w:hAnsi="FrankRuehl" w:cs="FrankRuehl"/>
            <w:u w:val="none"/>
          </w:rPr>
          <w:t>329</w:t>
        </w:r>
      </w:hyperlink>
      <w:r w:rsidRPr="007D312C">
        <w:rPr>
          <w:rFonts w:ascii="FrankRuehl" w:hAnsi="FrankRuehl" w:cs="FrankRuehl"/>
          <w:color w:val="0000FF"/>
          <w:rtl/>
        </w:rPr>
        <w:t xml:space="preserve">(א)(1), </w:t>
      </w:r>
      <w:hyperlink r:id="rId17" w:history="1">
        <w:r w:rsidRPr="007D312C">
          <w:rPr>
            <w:rStyle w:val="Hyperlink"/>
            <w:rFonts w:ascii="FrankRuehl" w:hAnsi="FrankRuehl" w:cs="FrankRuehl"/>
            <w:u w:val="none"/>
          </w:rPr>
          <w:t>333</w:t>
        </w:r>
      </w:hyperlink>
      <w:r w:rsidRPr="007D312C">
        <w:rPr>
          <w:rFonts w:ascii="FrankRuehl" w:hAnsi="FrankRuehl" w:cs="FrankRuehl"/>
          <w:color w:val="0000FF"/>
          <w:rtl/>
        </w:rPr>
        <w:t xml:space="preserve">, </w:t>
      </w:r>
      <w:hyperlink r:id="rId18" w:history="1">
        <w:r w:rsidRPr="007D312C">
          <w:rPr>
            <w:rStyle w:val="Hyperlink"/>
            <w:rFonts w:ascii="FrankRuehl" w:hAnsi="FrankRuehl" w:cs="FrankRuehl"/>
            <w:u w:val="none"/>
          </w:rPr>
          <w:t>335</w:t>
        </w:r>
      </w:hyperlink>
      <w:r w:rsidRPr="007D312C">
        <w:rPr>
          <w:rFonts w:ascii="FrankRuehl" w:hAnsi="FrankRuehl" w:cs="FrankRuehl"/>
          <w:color w:val="0000FF"/>
          <w:rtl/>
        </w:rPr>
        <w:t xml:space="preserve">(א)(1), </w:t>
      </w:r>
      <w:hyperlink r:id="rId19" w:history="1">
        <w:r w:rsidRPr="007D312C">
          <w:rPr>
            <w:rStyle w:val="Hyperlink"/>
            <w:rFonts w:ascii="FrankRuehl" w:hAnsi="FrankRuehl" w:cs="FrankRuehl"/>
            <w:u w:val="none"/>
          </w:rPr>
          <w:t>499</w:t>
        </w:r>
      </w:hyperlink>
      <w:r w:rsidRPr="007D312C">
        <w:rPr>
          <w:rFonts w:ascii="FrankRuehl" w:hAnsi="FrankRuehl" w:cs="FrankRuehl"/>
          <w:color w:val="0000FF"/>
          <w:rtl/>
        </w:rPr>
        <w:t>(א)(1)</w:t>
      </w:r>
    </w:p>
    <w:p w14:paraId="75E116D8" w14:textId="77777777" w:rsidR="007D312C" w:rsidRDefault="007D312C" w:rsidP="007D312C">
      <w:pPr>
        <w:rPr>
          <w:rFonts w:ascii="David" w:hAnsi="David" w:hint="cs"/>
          <w:sz w:val="26"/>
          <w:szCs w:val="26"/>
          <w:rtl/>
        </w:rPr>
      </w:pPr>
      <w:bookmarkStart w:id="4" w:name="LawTable_End"/>
      <w:bookmarkEnd w:id="4"/>
    </w:p>
    <w:p w14:paraId="573650E8" w14:textId="77777777" w:rsidR="007D312C" w:rsidRPr="007D312C" w:rsidRDefault="007D312C" w:rsidP="007D312C">
      <w:pPr>
        <w:rPr>
          <w:rFonts w:ascii="David" w:hAnsi="David" w:hint="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A494C" w:rsidRPr="0064126A" w14:paraId="4B270EE8" w14:textId="77777777" w:rsidTr="00FF35C6">
        <w:trPr>
          <w:trHeight w:val="355"/>
          <w:jc w:val="center"/>
        </w:trPr>
        <w:tc>
          <w:tcPr>
            <w:tcW w:w="8820" w:type="dxa"/>
            <w:tcBorders>
              <w:top w:val="nil"/>
              <w:left w:val="nil"/>
              <w:bottom w:val="nil"/>
              <w:right w:val="nil"/>
            </w:tcBorders>
          </w:tcPr>
          <w:p w14:paraId="59CAB89C" w14:textId="77777777" w:rsidR="00F835C6" w:rsidRPr="00F835C6" w:rsidRDefault="00F835C6" w:rsidP="00F835C6">
            <w:pPr>
              <w:jc w:val="center"/>
              <w:rPr>
                <w:rFonts w:ascii="David" w:hAnsi="David"/>
                <w:b/>
                <w:bCs/>
                <w:sz w:val="32"/>
                <w:szCs w:val="32"/>
                <w:u w:val="single"/>
                <w:rtl/>
              </w:rPr>
            </w:pPr>
            <w:bookmarkStart w:id="5" w:name="PsakDin"/>
            <w:r w:rsidRPr="00F835C6">
              <w:rPr>
                <w:rFonts w:ascii="David" w:hAnsi="David"/>
                <w:b/>
                <w:bCs/>
                <w:sz w:val="32"/>
                <w:szCs w:val="32"/>
                <w:u w:val="single"/>
                <w:rtl/>
              </w:rPr>
              <w:t>גזר דין</w:t>
            </w:r>
          </w:p>
          <w:bookmarkEnd w:id="5"/>
          <w:p w14:paraId="51191AD4" w14:textId="77777777" w:rsidR="00AA494C" w:rsidRPr="00FF35C6" w:rsidRDefault="00AA494C" w:rsidP="00FF35C6">
            <w:pPr>
              <w:jc w:val="center"/>
              <w:rPr>
                <w:rFonts w:ascii="David" w:hAnsi="David"/>
                <w:sz w:val="32"/>
                <w:szCs w:val="32"/>
                <w:u w:val="single"/>
                <w:rtl/>
              </w:rPr>
            </w:pPr>
            <w:r w:rsidRPr="00FF35C6">
              <w:rPr>
                <w:rFonts w:ascii="David" w:hAnsi="David"/>
                <w:sz w:val="28"/>
                <w:szCs w:val="28"/>
                <w:u w:val="single"/>
                <w:rtl/>
              </w:rPr>
              <w:t>בעניין נאשמים 4-1; 7-6</w:t>
            </w:r>
          </w:p>
        </w:tc>
      </w:tr>
    </w:tbl>
    <w:p w14:paraId="3473B698" w14:textId="77777777" w:rsidR="00AA494C" w:rsidRPr="0064126A" w:rsidRDefault="00AA494C">
      <w:pPr>
        <w:rPr>
          <w:rFonts w:ascii="David" w:hAnsi="David"/>
          <w:b/>
          <w:bCs/>
          <w:sz w:val="26"/>
          <w:szCs w:val="26"/>
          <w:rtl/>
        </w:rPr>
      </w:pPr>
    </w:p>
    <w:p w14:paraId="5630B6AA" w14:textId="77777777" w:rsidR="00AA494C" w:rsidRPr="0064126A" w:rsidRDefault="00AA494C" w:rsidP="00782081">
      <w:pPr>
        <w:pStyle w:val="ad"/>
        <w:jc w:val="both"/>
        <w:rPr>
          <w:rFonts w:ascii="David" w:hAnsi="David"/>
        </w:rPr>
      </w:pPr>
      <w:r w:rsidRPr="0064126A">
        <w:rPr>
          <w:rFonts w:ascii="David" w:hAnsi="David"/>
          <w:rtl/>
        </w:rPr>
        <w:t>רקע</w:t>
      </w:r>
    </w:p>
    <w:p w14:paraId="25DC829C" w14:textId="77777777" w:rsidR="00AA494C" w:rsidRPr="0064126A" w:rsidRDefault="00AA494C" w:rsidP="00782081">
      <w:pPr>
        <w:pStyle w:val="a0"/>
        <w:jc w:val="both"/>
        <w:rPr>
          <w:rtl/>
        </w:rPr>
      </w:pPr>
      <w:bookmarkStart w:id="6" w:name="ABSTRACT_START"/>
      <w:bookmarkEnd w:id="6"/>
      <w:r w:rsidRPr="0064126A">
        <w:rPr>
          <w:rtl/>
        </w:rPr>
        <w:lastRenderedPageBreak/>
        <w:t xml:space="preserve">הנאשמים נותנים את הדין על חלקם בביצוע מעשה רצח בצוותא שבוצע במסגרת סכסוך דמים מתמשך בין שתי משפחות – משפחת אזברגה ומשפחת אבו צעלוק – וכנקמת דם על רצח אביהם של נאשמים 2-1. נסיבות הרצח חמורות ביותר, בבוקר האירוע נרצח אביהם של נאשמים 1 ו-2 ובשל חשש מנקמת דם התפנו בני המשפחה היריבה, משפחת אבו צעלוק, מהעיר לוד לכפר קאסם. נוכח הסיכון הגבוה לפגיעה בהם במהלך הנסיעה, לוותה שיירת הרכבים, שבהם נסעו בני משפחת אבו צעלוק וביניהם עומר אבו צעלוק בן ה-14,  ע"י ניידות משטרה בדרכה מהעיר לוד, דרך כביש 6 לכיוון כפר קאסם. בה בעת, התארגנו חלק מהנאשמים ואחרים לפגיעה בנוסעי השיירה, הצטיידו בכלי נשק, מכשירי קשר, טלפונים סלולריים וכלי רכב, תוך ביצוע תצפית ומעקב אחר השיירה ואיגוף השיירה, כל אחד בהתאם לחלקו במעשים. הם השיגו את השיירה, והנאשם 1 ביחד עם אחר ירו לעבר השיירה לפחות 13 יריות מטווח קצר בכוונה לגרום למותם של מי ממשפחת אבו צעלוק. כל זאת, מבלי שהיה בנוכחות רכבי המשטרה המלווים את השיירה, כדי להרתיע אותם מלבצע את הירי. במקביל, רכבי הנאשמים ניגחו את רכבי משפחת אבו צעלוק. כתוצאה מהירי ספג אחד מרכבי השיירה מספר רב של קליעים, הדרדר לתעלה בצד הכביש ושני נוסעיו נפגעו אנושות מהירי. רכב נוסף בשיירה ספג שני קליעי ירי וניזוק. עמר אבו צעלוק, נער בן 14 בלבד, נפגע משני קליעים שהביאו למותו, וזכי אבו צעלוק, צעיר שהיה אז כבן 18, נפצע באופן אנוש, ונותר עם נכות קשה לכל חייו. לאחר הירי, נמלטה חבורת הנאשמים מהמקום, העלימו ראיות והציתו את הרכב שממנו בוצע הירי. </w:t>
      </w:r>
      <w:bookmarkStart w:id="7" w:name="ABSTRACT_END"/>
      <w:bookmarkEnd w:id="7"/>
    </w:p>
    <w:p w14:paraId="178B4EE6" w14:textId="77777777" w:rsidR="00AA494C" w:rsidRPr="0064126A" w:rsidRDefault="00AA494C" w:rsidP="00782081">
      <w:pPr>
        <w:pStyle w:val="a0"/>
        <w:jc w:val="both"/>
      </w:pPr>
      <w:r w:rsidRPr="0064126A">
        <w:rPr>
          <w:rtl/>
        </w:rPr>
        <w:t xml:space="preserve">כלל הנאשמים כפרו תחילה במיוחס להם בכתב האישום ובמשך תקופה ממושכת התנהלו בתיקי דיוני הוכחות ארוכים ורבים, שבהם נשמעו עדי תביעה רבים עד לקראת תום פרשת התביעה. בשלב זה, ובהמשך להליך גישור שהתנהל לפני כב' השופט טרסי, הגיעו הצדדים להסדר טיעון, ועל בסיסו הורשעו הנאשמים 4-1 ו-8-6 (להלן: </w:t>
      </w:r>
      <w:r w:rsidRPr="0064126A">
        <w:rPr>
          <w:b/>
          <w:bCs/>
          <w:rtl/>
        </w:rPr>
        <w:t>הנאשמים</w:t>
      </w:r>
      <w:r w:rsidRPr="0064126A">
        <w:rPr>
          <w:rtl/>
        </w:rPr>
        <w:t xml:space="preserve">) בהתאם להודאתם בעובדות כתב האישום המתוקן בביצוע העבירות הבאות: </w:t>
      </w:r>
    </w:p>
    <w:p w14:paraId="565E982F" w14:textId="77777777" w:rsidR="00AA494C" w:rsidRPr="0064126A" w:rsidRDefault="00AA494C" w:rsidP="00782081">
      <w:pPr>
        <w:pStyle w:val="a0"/>
        <w:numPr>
          <w:ilvl w:val="0"/>
          <w:numId w:val="0"/>
        </w:numPr>
        <w:tabs>
          <w:tab w:val="left" w:pos="720"/>
        </w:tabs>
        <w:ind w:left="720"/>
        <w:jc w:val="both"/>
      </w:pPr>
      <w:r w:rsidRPr="0064126A">
        <w:rPr>
          <w:u w:val="single"/>
          <w:rtl/>
        </w:rPr>
        <w:t>הנאשם 1</w:t>
      </w:r>
      <w:r w:rsidRPr="0064126A">
        <w:rPr>
          <w:rtl/>
        </w:rPr>
        <w:t xml:space="preserve"> – הורשע בעבירות של </w:t>
      </w:r>
      <w:r w:rsidRPr="0064126A">
        <w:rPr>
          <w:b/>
          <w:bCs/>
          <w:rtl/>
        </w:rPr>
        <w:t>רצח בכוונה בצוותא</w:t>
      </w:r>
      <w:r w:rsidRPr="0064126A">
        <w:rPr>
          <w:rtl/>
        </w:rPr>
        <w:t xml:space="preserve">, לפי </w:t>
      </w:r>
      <w:hyperlink r:id="rId20" w:history="1">
        <w:r w:rsidR="007D312C" w:rsidRPr="007D312C">
          <w:rPr>
            <w:rStyle w:val="Hyperlink"/>
            <w:color w:val="0000FF"/>
            <w:rtl/>
          </w:rPr>
          <w:t>סעיף 300(א)</w:t>
        </w:r>
      </w:hyperlink>
      <w:r w:rsidRPr="0064126A">
        <w:rPr>
          <w:rtl/>
        </w:rPr>
        <w:t xml:space="preserve"> ביחד עם </w:t>
      </w:r>
      <w:hyperlink r:id="rId21" w:history="1">
        <w:r w:rsidR="007D312C" w:rsidRPr="007D312C">
          <w:rPr>
            <w:rStyle w:val="Hyperlink"/>
            <w:color w:val="0000FF"/>
            <w:rtl/>
          </w:rPr>
          <w:t>סעיף 29</w:t>
        </w:r>
      </w:hyperlink>
      <w:r w:rsidRPr="0064126A">
        <w:rPr>
          <w:rtl/>
        </w:rPr>
        <w:t xml:space="preserve"> ל</w:t>
      </w:r>
      <w:hyperlink r:id="rId22" w:history="1">
        <w:r w:rsidR="00F835C6" w:rsidRPr="00F835C6">
          <w:rPr>
            <w:color w:val="0000FF"/>
            <w:u w:val="single"/>
            <w:rtl/>
          </w:rPr>
          <w:t>חוק העונשין</w:t>
        </w:r>
      </w:hyperlink>
      <w:r w:rsidRPr="0064126A">
        <w:rPr>
          <w:rtl/>
        </w:rPr>
        <w:t xml:space="preserve">, תשל"ז-1977 (להלן: </w:t>
      </w:r>
      <w:r w:rsidRPr="0064126A">
        <w:rPr>
          <w:b/>
          <w:bCs/>
          <w:rtl/>
        </w:rPr>
        <w:t>החוק</w:t>
      </w:r>
      <w:r w:rsidRPr="0064126A">
        <w:rPr>
          <w:rtl/>
        </w:rPr>
        <w:t xml:space="preserve">); </w:t>
      </w:r>
      <w:r w:rsidRPr="0064126A">
        <w:rPr>
          <w:b/>
          <w:bCs/>
          <w:rtl/>
        </w:rPr>
        <w:t>ניסיון רצח בצוותא</w:t>
      </w:r>
      <w:r w:rsidRPr="0064126A">
        <w:rPr>
          <w:rtl/>
        </w:rPr>
        <w:t xml:space="preserve">, לפי </w:t>
      </w:r>
      <w:hyperlink r:id="rId23" w:history="1">
        <w:r w:rsidR="007D312C" w:rsidRPr="007D312C">
          <w:rPr>
            <w:rStyle w:val="Hyperlink"/>
            <w:color w:val="0000FF"/>
            <w:rtl/>
          </w:rPr>
          <w:t>סעיף 305(1)</w:t>
        </w:r>
      </w:hyperlink>
      <w:r w:rsidRPr="0064126A">
        <w:rPr>
          <w:rtl/>
        </w:rPr>
        <w:t xml:space="preserve"> ביחד עם </w:t>
      </w:r>
      <w:hyperlink r:id="rId24" w:history="1">
        <w:r w:rsidR="007D312C" w:rsidRPr="007D312C">
          <w:rPr>
            <w:rStyle w:val="Hyperlink"/>
            <w:color w:val="0000FF"/>
            <w:rtl/>
          </w:rPr>
          <w:t>סעיף 29</w:t>
        </w:r>
      </w:hyperlink>
      <w:r w:rsidRPr="0064126A">
        <w:rPr>
          <w:rtl/>
        </w:rPr>
        <w:t xml:space="preserve"> לחוק; </w:t>
      </w:r>
      <w:r w:rsidRPr="0064126A">
        <w:rPr>
          <w:b/>
          <w:bCs/>
          <w:rtl/>
        </w:rPr>
        <w:t>חבלה חמורה בנסיבות מחמירות</w:t>
      </w:r>
      <w:r w:rsidRPr="0064126A">
        <w:rPr>
          <w:rtl/>
        </w:rPr>
        <w:t xml:space="preserve">, לפי </w:t>
      </w:r>
      <w:hyperlink r:id="rId25" w:history="1">
        <w:r w:rsidR="007D312C" w:rsidRPr="007D312C">
          <w:rPr>
            <w:rStyle w:val="Hyperlink"/>
            <w:color w:val="0000FF"/>
            <w:rtl/>
          </w:rPr>
          <w:t>סעיף 333</w:t>
        </w:r>
      </w:hyperlink>
      <w:r w:rsidRPr="0064126A">
        <w:rPr>
          <w:rtl/>
        </w:rPr>
        <w:t xml:space="preserve"> ביחד עם </w:t>
      </w:r>
      <w:hyperlink r:id="rId26" w:history="1">
        <w:r w:rsidR="007D312C" w:rsidRPr="007D312C">
          <w:rPr>
            <w:rStyle w:val="Hyperlink"/>
            <w:color w:val="0000FF"/>
            <w:rtl/>
          </w:rPr>
          <w:t>סעיף 335(א)(1)</w:t>
        </w:r>
      </w:hyperlink>
      <w:r w:rsidRPr="0064126A">
        <w:rPr>
          <w:rtl/>
        </w:rPr>
        <w:t xml:space="preserve"> ו-(2) לחוק; </w:t>
      </w:r>
      <w:r w:rsidRPr="0064126A">
        <w:rPr>
          <w:b/>
          <w:bCs/>
          <w:rtl/>
        </w:rPr>
        <w:t>נשיאת נשק ותחמושת בצוותא</w:t>
      </w:r>
      <w:r w:rsidRPr="0064126A">
        <w:rPr>
          <w:rtl/>
        </w:rPr>
        <w:t xml:space="preserve">, לפי </w:t>
      </w:r>
      <w:hyperlink r:id="rId27" w:history="1">
        <w:r w:rsidR="007D312C" w:rsidRPr="007D312C">
          <w:rPr>
            <w:rStyle w:val="Hyperlink"/>
            <w:color w:val="0000FF"/>
            <w:rtl/>
          </w:rPr>
          <w:t>סעיף 144(ב)</w:t>
        </w:r>
      </w:hyperlink>
      <w:r w:rsidRPr="0064126A">
        <w:rPr>
          <w:rtl/>
        </w:rPr>
        <w:t xml:space="preserve"> רישא וסיפא ביחד עם </w:t>
      </w:r>
      <w:hyperlink r:id="rId28" w:history="1">
        <w:r w:rsidR="007D312C" w:rsidRPr="007D312C">
          <w:rPr>
            <w:rStyle w:val="Hyperlink"/>
            <w:color w:val="0000FF"/>
            <w:rtl/>
          </w:rPr>
          <w:t>סעיף 29</w:t>
        </w:r>
      </w:hyperlink>
      <w:r w:rsidRPr="0064126A">
        <w:rPr>
          <w:rtl/>
        </w:rPr>
        <w:t xml:space="preserve"> לחוק; </w:t>
      </w:r>
      <w:r w:rsidRPr="0064126A">
        <w:rPr>
          <w:b/>
          <w:bCs/>
          <w:rtl/>
        </w:rPr>
        <w:t>קשירת קשר לביצוע פשע</w:t>
      </w:r>
      <w:r w:rsidRPr="0064126A">
        <w:rPr>
          <w:rtl/>
        </w:rPr>
        <w:t xml:space="preserve">, לפי </w:t>
      </w:r>
      <w:hyperlink r:id="rId29" w:history="1">
        <w:r w:rsidR="007D312C" w:rsidRPr="007D312C">
          <w:rPr>
            <w:rStyle w:val="Hyperlink"/>
            <w:color w:val="0000FF"/>
            <w:rtl/>
          </w:rPr>
          <w:t>סעיף 499(א)(1)</w:t>
        </w:r>
      </w:hyperlink>
      <w:r w:rsidRPr="0064126A">
        <w:rPr>
          <w:rtl/>
        </w:rPr>
        <w:t xml:space="preserve"> לחוק; </w:t>
      </w:r>
      <w:r w:rsidRPr="0064126A">
        <w:rPr>
          <w:b/>
          <w:bCs/>
          <w:rtl/>
        </w:rPr>
        <w:t>השמדת ראיה בצוותא</w:t>
      </w:r>
      <w:r w:rsidRPr="0064126A">
        <w:rPr>
          <w:rtl/>
        </w:rPr>
        <w:t xml:space="preserve">, לפי </w:t>
      </w:r>
      <w:hyperlink r:id="rId30" w:history="1">
        <w:r w:rsidR="007D312C" w:rsidRPr="007D312C">
          <w:rPr>
            <w:rStyle w:val="Hyperlink"/>
            <w:color w:val="0000FF"/>
            <w:rtl/>
          </w:rPr>
          <w:t>סעיף 242</w:t>
        </w:r>
      </w:hyperlink>
      <w:r w:rsidRPr="0064126A">
        <w:rPr>
          <w:rtl/>
        </w:rPr>
        <w:t xml:space="preserve"> ביחד עם </w:t>
      </w:r>
      <w:hyperlink r:id="rId31" w:history="1">
        <w:r w:rsidR="007D312C" w:rsidRPr="007D312C">
          <w:rPr>
            <w:rStyle w:val="Hyperlink"/>
            <w:color w:val="0000FF"/>
            <w:rtl/>
          </w:rPr>
          <w:t>סעיף 29</w:t>
        </w:r>
      </w:hyperlink>
      <w:r w:rsidRPr="0064126A">
        <w:rPr>
          <w:rtl/>
        </w:rPr>
        <w:t xml:space="preserve"> לחוק; </w:t>
      </w:r>
      <w:r w:rsidRPr="0064126A">
        <w:rPr>
          <w:b/>
          <w:bCs/>
          <w:rtl/>
        </w:rPr>
        <w:t>שיבוש מהלכי משפט בצוותא</w:t>
      </w:r>
      <w:r w:rsidRPr="0064126A">
        <w:rPr>
          <w:rtl/>
        </w:rPr>
        <w:t xml:space="preserve">, לפי </w:t>
      </w:r>
      <w:hyperlink r:id="rId32" w:history="1">
        <w:r w:rsidR="007D312C" w:rsidRPr="007D312C">
          <w:rPr>
            <w:rStyle w:val="Hyperlink"/>
            <w:color w:val="0000FF"/>
            <w:rtl/>
          </w:rPr>
          <w:t>סעיף 244</w:t>
        </w:r>
      </w:hyperlink>
      <w:r w:rsidRPr="0064126A">
        <w:rPr>
          <w:rtl/>
        </w:rPr>
        <w:t xml:space="preserve"> ביחד עם </w:t>
      </w:r>
      <w:hyperlink r:id="rId33" w:history="1">
        <w:r w:rsidR="007D312C" w:rsidRPr="007D312C">
          <w:rPr>
            <w:rStyle w:val="Hyperlink"/>
            <w:color w:val="0000FF"/>
            <w:rtl/>
          </w:rPr>
          <w:t>סעיף 29</w:t>
        </w:r>
      </w:hyperlink>
      <w:r w:rsidRPr="0064126A">
        <w:rPr>
          <w:rtl/>
        </w:rPr>
        <w:t xml:space="preserve"> לחוק. </w:t>
      </w:r>
    </w:p>
    <w:p w14:paraId="0601199F" w14:textId="77777777" w:rsidR="00AA494C" w:rsidRPr="0064126A" w:rsidRDefault="00AA494C" w:rsidP="00782081">
      <w:pPr>
        <w:spacing w:line="360" w:lineRule="auto"/>
        <w:ind w:left="707"/>
        <w:jc w:val="both"/>
        <w:rPr>
          <w:rFonts w:ascii="David" w:hAnsi="David"/>
          <w:rtl/>
        </w:rPr>
      </w:pPr>
      <w:r w:rsidRPr="0064126A">
        <w:rPr>
          <w:rFonts w:ascii="David" w:hAnsi="David"/>
          <w:u w:val="single"/>
          <w:rtl/>
        </w:rPr>
        <w:t>הנאשם 2</w:t>
      </w:r>
      <w:r w:rsidRPr="0064126A">
        <w:rPr>
          <w:rFonts w:ascii="David" w:hAnsi="David"/>
          <w:rtl/>
        </w:rPr>
        <w:t xml:space="preserve"> – הורשע בעבירות של </w:t>
      </w:r>
      <w:r w:rsidRPr="0064126A">
        <w:rPr>
          <w:rFonts w:ascii="David" w:hAnsi="David"/>
          <w:b/>
          <w:bCs/>
          <w:rtl/>
        </w:rPr>
        <w:t>רצח באדישות בצוותא</w:t>
      </w:r>
      <w:r w:rsidRPr="0064126A">
        <w:rPr>
          <w:rFonts w:ascii="David" w:hAnsi="David"/>
          <w:rtl/>
        </w:rPr>
        <w:t xml:space="preserve">, עבירה לפי </w:t>
      </w:r>
      <w:hyperlink r:id="rId34" w:history="1">
        <w:r w:rsidR="007D312C" w:rsidRPr="007D312C">
          <w:rPr>
            <w:rStyle w:val="Hyperlink"/>
            <w:rFonts w:ascii="David" w:hAnsi="David"/>
            <w:color w:val="0000FF"/>
            <w:rtl/>
          </w:rPr>
          <w:t>סעיף 300(א)</w:t>
        </w:r>
      </w:hyperlink>
      <w:r w:rsidRPr="0064126A">
        <w:rPr>
          <w:rFonts w:ascii="David" w:hAnsi="David"/>
          <w:rtl/>
        </w:rPr>
        <w:t xml:space="preserve"> ביחד עם </w:t>
      </w:r>
      <w:hyperlink r:id="rId35" w:history="1">
        <w:r w:rsidR="007D312C" w:rsidRPr="007D312C">
          <w:rPr>
            <w:rStyle w:val="Hyperlink"/>
            <w:rFonts w:ascii="David" w:hAnsi="David"/>
            <w:color w:val="0000FF"/>
            <w:rtl/>
          </w:rPr>
          <w:t>סעיף 29</w:t>
        </w:r>
      </w:hyperlink>
      <w:r w:rsidRPr="0064126A">
        <w:rPr>
          <w:rFonts w:ascii="David" w:hAnsi="David"/>
          <w:rtl/>
        </w:rPr>
        <w:t xml:space="preserve"> לחוק; </w:t>
      </w:r>
      <w:r w:rsidRPr="0064126A">
        <w:rPr>
          <w:rFonts w:ascii="David" w:hAnsi="David"/>
          <w:b/>
          <w:bCs/>
          <w:rtl/>
        </w:rPr>
        <w:t>חבלה בכוונה מחמירה</w:t>
      </w:r>
      <w:r w:rsidRPr="0064126A">
        <w:rPr>
          <w:rFonts w:ascii="David" w:hAnsi="David"/>
          <w:rtl/>
        </w:rPr>
        <w:t xml:space="preserve">, עבירה לפי </w:t>
      </w:r>
      <w:hyperlink r:id="rId36" w:history="1">
        <w:r w:rsidR="007D312C" w:rsidRPr="007D312C">
          <w:rPr>
            <w:rStyle w:val="Hyperlink"/>
            <w:rFonts w:ascii="David" w:hAnsi="David"/>
            <w:color w:val="0000FF"/>
            <w:rtl/>
          </w:rPr>
          <w:t>סעיף 329(א)(1)</w:t>
        </w:r>
      </w:hyperlink>
      <w:r w:rsidRPr="0064126A">
        <w:rPr>
          <w:rFonts w:ascii="David" w:hAnsi="David"/>
          <w:rtl/>
        </w:rPr>
        <w:t xml:space="preserve"> לחוק; </w:t>
      </w:r>
      <w:r w:rsidRPr="0064126A">
        <w:rPr>
          <w:rFonts w:ascii="David" w:hAnsi="David"/>
          <w:b/>
          <w:bCs/>
          <w:rtl/>
        </w:rPr>
        <w:t>קשירת קשר לביצוע פשע</w:t>
      </w:r>
      <w:r w:rsidRPr="0064126A">
        <w:rPr>
          <w:rFonts w:ascii="David" w:hAnsi="David"/>
          <w:rtl/>
        </w:rPr>
        <w:t xml:space="preserve">, עבירה לפי </w:t>
      </w:r>
      <w:hyperlink r:id="rId37" w:history="1">
        <w:r w:rsidR="007D312C" w:rsidRPr="007D312C">
          <w:rPr>
            <w:rStyle w:val="Hyperlink"/>
            <w:rFonts w:ascii="David" w:hAnsi="David"/>
            <w:color w:val="0000FF"/>
            <w:rtl/>
          </w:rPr>
          <w:t>סעיף 499(א)(1)</w:t>
        </w:r>
      </w:hyperlink>
      <w:r w:rsidRPr="0064126A">
        <w:rPr>
          <w:rFonts w:ascii="David" w:hAnsi="David"/>
          <w:rtl/>
        </w:rPr>
        <w:t xml:space="preserve"> לחוק; </w:t>
      </w:r>
      <w:r w:rsidRPr="0064126A">
        <w:rPr>
          <w:rFonts w:ascii="David" w:hAnsi="David"/>
          <w:b/>
          <w:bCs/>
          <w:rtl/>
        </w:rPr>
        <w:t>השמדת ראיה בצוותא</w:t>
      </w:r>
      <w:r w:rsidRPr="0064126A">
        <w:rPr>
          <w:rFonts w:ascii="David" w:hAnsi="David"/>
          <w:rtl/>
        </w:rPr>
        <w:t xml:space="preserve">, עבירה לפי </w:t>
      </w:r>
      <w:hyperlink r:id="rId38" w:history="1">
        <w:r w:rsidR="007D312C" w:rsidRPr="007D312C">
          <w:rPr>
            <w:rStyle w:val="Hyperlink"/>
            <w:rFonts w:ascii="David" w:hAnsi="David"/>
            <w:color w:val="0000FF"/>
            <w:rtl/>
          </w:rPr>
          <w:t>סעיף 242</w:t>
        </w:r>
      </w:hyperlink>
      <w:r w:rsidRPr="0064126A">
        <w:rPr>
          <w:rFonts w:ascii="David" w:hAnsi="David"/>
          <w:rtl/>
        </w:rPr>
        <w:t xml:space="preserve"> ו-</w:t>
      </w:r>
      <w:hyperlink r:id="rId39" w:history="1">
        <w:r w:rsidR="007D312C" w:rsidRPr="007D312C">
          <w:rPr>
            <w:rStyle w:val="Hyperlink"/>
            <w:rFonts w:ascii="David" w:hAnsi="David"/>
            <w:color w:val="0000FF"/>
            <w:rtl/>
          </w:rPr>
          <w:t>29</w:t>
        </w:r>
      </w:hyperlink>
      <w:r w:rsidRPr="0064126A">
        <w:rPr>
          <w:rFonts w:ascii="David" w:hAnsi="David"/>
          <w:rtl/>
        </w:rPr>
        <w:t xml:space="preserve"> לחוק; </w:t>
      </w:r>
      <w:r w:rsidRPr="0064126A">
        <w:rPr>
          <w:rFonts w:ascii="David" w:hAnsi="David"/>
          <w:b/>
          <w:bCs/>
          <w:rtl/>
        </w:rPr>
        <w:t>שיבוש מהלכי משפט בצוותא</w:t>
      </w:r>
      <w:r w:rsidRPr="0064126A">
        <w:rPr>
          <w:rFonts w:ascii="David" w:hAnsi="David"/>
          <w:rtl/>
        </w:rPr>
        <w:t xml:space="preserve">, עבירה לפי </w:t>
      </w:r>
      <w:hyperlink r:id="rId40" w:history="1">
        <w:r w:rsidR="007D312C" w:rsidRPr="007D312C">
          <w:rPr>
            <w:rStyle w:val="Hyperlink"/>
            <w:rFonts w:ascii="David" w:hAnsi="David"/>
            <w:color w:val="0000FF"/>
            <w:rtl/>
          </w:rPr>
          <w:t>סעיף 244</w:t>
        </w:r>
      </w:hyperlink>
      <w:r w:rsidRPr="0064126A">
        <w:rPr>
          <w:rFonts w:ascii="David" w:hAnsi="David"/>
          <w:rtl/>
        </w:rPr>
        <w:t xml:space="preserve"> ו-</w:t>
      </w:r>
      <w:hyperlink r:id="rId41" w:history="1">
        <w:r w:rsidR="007D312C" w:rsidRPr="007D312C">
          <w:rPr>
            <w:rStyle w:val="Hyperlink"/>
            <w:rFonts w:ascii="David" w:hAnsi="David"/>
            <w:color w:val="0000FF"/>
            <w:rtl/>
          </w:rPr>
          <w:t>29</w:t>
        </w:r>
      </w:hyperlink>
      <w:r w:rsidRPr="0064126A">
        <w:rPr>
          <w:rFonts w:ascii="David" w:hAnsi="David"/>
          <w:rtl/>
        </w:rPr>
        <w:t xml:space="preserve"> לחוק.</w:t>
      </w:r>
    </w:p>
    <w:p w14:paraId="7340945E" w14:textId="77777777" w:rsidR="00AA494C" w:rsidRPr="0064126A" w:rsidRDefault="00AA494C" w:rsidP="00782081">
      <w:pPr>
        <w:spacing w:line="360" w:lineRule="auto"/>
        <w:ind w:left="707"/>
        <w:jc w:val="both"/>
        <w:rPr>
          <w:rFonts w:ascii="David" w:hAnsi="David"/>
          <w:sz w:val="22"/>
          <w:szCs w:val="22"/>
          <w:rtl/>
        </w:rPr>
      </w:pPr>
      <w:r w:rsidRPr="0064126A">
        <w:rPr>
          <w:rFonts w:ascii="David" w:hAnsi="David"/>
          <w:u w:val="single"/>
          <w:rtl/>
        </w:rPr>
        <w:lastRenderedPageBreak/>
        <w:t xml:space="preserve">הנאשמים 3, 4 ו-7 </w:t>
      </w:r>
      <w:r w:rsidRPr="0064126A">
        <w:rPr>
          <w:rFonts w:ascii="David" w:hAnsi="David"/>
          <w:rtl/>
        </w:rPr>
        <w:t xml:space="preserve">– הורשעו בעבירות של </w:t>
      </w:r>
      <w:r w:rsidRPr="0064126A">
        <w:rPr>
          <w:rFonts w:ascii="David" w:hAnsi="David"/>
          <w:b/>
          <w:bCs/>
          <w:rtl/>
        </w:rPr>
        <w:t>סיוע לרצח באדישות</w:t>
      </w:r>
      <w:r w:rsidRPr="0064126A">
        <w:rPr>
          <w:rFonts w:ascii="David" w:hAnsi="David"/>
          <w:rtl/>
        </w:rPr>
        <w:t xml:space="preserve">, עבירה לפי </w:t>
      </w:r>
      <w:hyperlink r:id="rId42" w:history="1">
        <w:r w:rsidR="007D312C" w:rsidRPr="007D312C">
          <w:rPr>
            <w:rStyle w:val="Hyperlink"/>
            <w:rFonts w:ascii="David" w:hAnsi="David"/>
            <w:color w:val="0000FF"/>
            <w:rtl/>
          </w:rPr>
          <w:t>סעיף 300(א)</w:t>
        </w:r>
      </w:hyperlink>
      <w:r w:rsidRPr="0064126A">
        <w:rPr>
          <w:rFonts w:ascii="David" w:hAnsi="David"/>
          <w:rtl/>
        </w:rPr>
        <w:t xml:space="preserve"> ביחד עם </w:t>
      </w:r>
      <w:hyperlink r:id="rId43" w:history="1">
        <w:r w:rsidR="007D312C" w:rsidRPr="007D312C">
          <w:rPr>
            <w:rStyle w:val="Hyperlink"/>
            <w:rFonts w:ascii="David" w:hAnsi="David"/>
            <w:color w:val="0000FF"/>
            <w:rtl/>
          </w:rPr>
          <w:t>סעיף 32</w:t>
        </w:r>
      </w:hyperlink>
      <w:r w:rsidRPr="0064126A">
        <w:rPr>
          <w:rFonts w:ascii="David" w:hAnsi="David"/>
          <w:rtl/>
        </w:rPr>
        <w:t xml:space="preserve"> לחוק; </w:t>
      </w:r>
      <w:r w:rsidRPr="0064126A">
        <w:rPr>
          <w:rFonts w:ascii="David" w:hAnsi="David"/>
          <w:b/>
          <w:bCs/>
          <w:rtl/>
        </w:rPr>
        <w:t>סיוע לחבלה בכוונה מחמירה</w:t>
      </w:r>
      <w:r w:rsidRPr="0064126A">
        <w:rPr>
          <w:rFonts w:ascii="David" w:hAnsi="David"/>
          <w:rtl/>
        </w:rPr>
        <w:t xml:space="preserve">, עבירה לפי </w:t>
      </w:r>
      <w:hyperlink r:id="rId44" w:history="1">
        <w:r w:rsidR="007D312C" w:rsidRPr="007D312C">
          <w:rPr>
            <w:rStyle w:val="Hyperlink"/>
            <w:rFonts w:ascii="David" w:hAnsi="David"/>
            <w:color w:val="0000FF"/>
            <w:rtl/>
          </w:rPr>
          <w:t>סעיף 329(א)(1)</w:t>
        </w:r>
      </w:hyperlink>
      <w:r w:rsidRPr="0064126A">
        <w:rPr>
          <w:rFonts w:ascii="David" w:hAnsi="David"/>
          <w:rtl/>
        </w:rPr>
        <w:t xml:space="preserve"> ו-</w:t>
      </w:r>
      <w:hyperlink r:id="rId45" w:history="1">
        <w:r w:rsidR="007D312C" w:rsidRPr="007D312C">
          <w:rPr>
            <w:rStyle w:val="Hyperlink"/>
            <w:rFonts w:ascii="David" w:hAnsi="David"/>
            <w:color w:val="0000FF"/>
            <w:rtl/>
          </w:rPr>
          <w:t>32</w:t>
        </w:r>
      </w:hyperlink>
      <w:r w:rsidRPr="0064126A">
        <w:rPr>
          <w:rFonts w:ascii="David" w:hAnsi="David"/>
          <w:rtl/>
        </w:rPr>
        <w:t xml:space="preserve"> לחוק; </w:t>
      </w:r>
      <w:r w:rsidRPr="0064126A">
        <w:rPr>
          <w:rFonts w:ascii="David" w:hAnsi="David"/>
          <w:b/>
          <w:bCs/>
          <w:rtl/>
        </w:rPr>
        <w:t>קשירת קשר לביצוע פשע</w:t>
      </w:r>
      <w:r w:rsidRPr="0064126A">
        <w:rPr>
          <w:rFonts w:ascii="David" w:hAnsi="David"/>
          <w:rtl/>
        </w:rPr>
        <w:t xml:space="preserve">, עבירה לפי </w:t>
      </w:r>
      <w:hyperlink r:id="rId46" w:history="1">
        <w:r w:rsidR="007D312C" w:rsidRPr="007D312C">
          <w:rPr>
            <w:rStyle w:val="Hyperlink"/>
            <w:rFonts w:ascii="David" w:hAnsi="David"/>
            <w:color w:val="0000FF"/>
            <w:rtl/>
          </w:rPr>
          <w:t>סעיף 499(א)(1)</w:t>
        </w:r>
      </w:hyperlink>
      <w:r w:rsidRPr="0064126A">
        <w:rPr>
          <w:rFonts w:ascii="David" w:hAnsi="David"/>
          <w:rtl/>
        </w:rPr>
        <w:t xml:space="preserve"> לחוק; </w:t>
      </w:r>
      <w:r w:rsidRPr="0064126A">
        <w:rPr>
          <w:rFonts w:ascii="David" w:hAnsi="David"/>
          <w:b/>
          <w:bCs/>
          <w:rtl/>
        </w:rPr>
        <w:t>השמדת ראיה בצוותא</w:t>
      </w:r>
      <w:r w:rsidRPr="0064126A">
        <w:rPr>
          <w:rFonts w:ascii="David" w:hAnsi="David"/>
          <w:rtl/>
        </w:rPr>
        <w:t xml:space="preserve">, עבירה לפי </w:t>
      </w:r>
      <w:hyperlink r:id="rId47" w:history="1">
        <w:r w:rsidR="007D312C" w:rsidRPr="007D312C">
          <w:rPr>
            <w:rStyle w:val="Hyperlink"/>
            <w:rFonts w:ascii="David" w:hAnsi="David"/>
            <w:color w:val="0000FF"/>
            <w:rtl/>
          </w:rPr>
          <w:t>סעיף 242</w:t>
        </w:r>
      </w:hyperlink>
      <w:r w:rsidRPr="0064126A">
        <w:rPr>
          <w:rFonts w:ascii="David" w:hAnsi="David"/>
          <w:rtl/>
        </w:rPr>
        <w:t xml:space="preserve"> ו-</w:t>
      </w:r>
      <w:hyperlink r:id="rId48" w:history="1">
        <w:r w:rsidR="007D312C" w:rsidRPr="007D312C">
          <w:rPr>
            <w:rStyle w:val="Hyperlink"/>
            <w:rFonts w:ascii="David" w:hAnsi="David"/>
            <w:color w:val="0000FF"/>
            <w:rtl/>
          </w:rPr>
          <w:t>29</w:t>
        </w:r>
      </w:hyperlink>
      <w:r w:rsidRPr="0064126A">
        <w:rPr>
          <w:rFonts w:ascii="David" w:hAnsi="David"/>
          <w:rtl/>
        </w:rPr>
        <w:t xml:space="preserve"> לחוק; </w:t>
      </w:r>
      <w:r w:rsidRPr="0064126A">
        <w:rPr>
          <w:rFonts w:ascii="David" w:hAnsi="David"/>
          <w:b/>
          <w:bCs/>
          <w:rtl/>
        </w:rPr>
        <w:t>שיבוש מהלכי משפט בצוותא</w:t>
      </w:r>
      <w:r w:rsidRPr="0064126A">
        <w:rPr>
          <w:rFonts w:ascii="David" w:hAnsi="David"/>
          <w:rtl/>
        </w:rPr>
        <w:t xml:space="preserve">, עבירה לפי </w:t>
      </w:r>
      <w:hyperlink r:id="rId49" w:history="1">
        <w:r w:rsidR="007D312C" w:rsidRPr="007D312C">
          <w:rPr>
            <w:rStyle w:val="Hyperlink"/>
            <w:rFonts w:ascii="David" w:hAnsi="David"/>
            <w:color w:val="0000FF"/>
            <w:rtl/>
          </w:rPr>
          <w:t>סעיף 244</w:t>
        </w:r>
      </w:hyperlink>
      <w:r w:rsidRPr="0064126A">
        <w:rPr>
          <w:rFonts w:ascii="David" w:hAnsi="David"/>
          <w:rtl/>
        </w:rPr>
        <w:t xml:space="preserve"> ו-</w:t>
      </w:r>
      <w:hyperlink r:id="rId50" w:history="1">
        <w:r w:rsidR="007D312C" w:rsidRPr="007D312C">
          <w:rPr>
            <w:rStyle w:val="Hyperlink"/>
            <w:rFonts w:ascii="David" w:hAnsi="David"/>
            <w:color w:val="0000FF"/>
            <w:rtl/>
          </w:rPr>
          <w:t>29</w:t>
        </w:r>
      </w:hyperlink>
      <w:r w:rsidRPr="0064126A">
        <w:rPr>
          <w:rFonts w:ascii="David" w:hAnsi="David"/>
          <w:rtl/>
        </w:rPr>
        <w:t xml:space="preserve"> לחוק.</w:t>
      </w:r>
    </w:p>
    <w:p w14:paraId="0F88CF6A" w14:textId="77777777" w:rsidR="00AA494C" w:rsidRPr="0064126A" w:rsidRDefault="00AA494C" w:rsidP="00782081">
      <w:pPr>
        <w:spacing w:line="360" w:lineRule="auto"/>
        <w:ind w:left="707"/>
        <w:jc w:val="both"/>
        <w:rPr>
          <w:rFonts w:ascii="David" w:hAnsi="David"/>
          <w:rtl/>
        </w:rPr>
      </w:pPr>
      <w:r w:rsidRPr="0064126A">
        <w:rPr>
          <w:rFonts w:ascii="David" w:hAnsi="David"/>
          <w:u w:val="single"/>
          <w:rtl/>
        </w:rPr>
        <w:t xml:space="preserve">הנאשם 6 </w:t>
      </w:r>
      <w:r w:rsidRPr="0064126A">
        <w:rPr>
          <w:rFonts w:ascii="David" w:hAnsi="David"/>
          <w:rtl/>
        </w:rPr>
        <w:t xml:space="preserve">– הורשע בעבירה של </w:t>
      </w:r>
      <w:r w:rsidRPr="0064126A">
        <w:rPr>
          <w:rFonts w:ascii="David" w:hAnsi="David"/>
          <w:b/>
          <w:bCs/>
          <w:rtl/>
        </w:rPr>
        <w:t>קשירת קשר לביצוע פשע</w:t>
      </w:r>
      <w:r w:rsidRPr="0064126A">
        <w:rPr>
          <w:rFonts w:ascii="David" w:hAnsi="David"/>
          <w:rtl/>
        </w:rPr>
        <w:t xml:space="preserve">, לפי </w:t>
      </w:r>
      <w:hyperlink r:id="rId51" w:history="1">
        <w:r w:rsidR="007D312C" w:rsidRPr="007D312C">
          <w:rPr>
            <w:rStyle w:val="Hyperlink"/>
            <w:rFonts w:ascii="David" w:hAnsi="David"/>
            <w:color w:val="0000FF"/>
            <w:rtl/>
          </w:rPr>
          <w:t>סעיף 499(א)(1)</w:t>
        </w:r>
      </w:hyperlink>
      <w:r w:rsidRPr="0064126A">
        <w:rPr>
          <w:rFonts w:ascii="David" w:hAnsi="David"/>
          <w:rtl/>
        </w:rPr>
        <w:t xml:space="preserve"> לחוק.</w:t>
      </w:r>
    </w:p>
    <w:p w14:paraId="0E89D354" w14:textId="77777777" w:rsidR="00AA494C" w:rsidRPr="0064126A" w:rsidRDefault="00AA494C" w:rsidP="00782081">
      <w:pPr>
        <w:spacing w:line="360" w:lineRule="auto"/>
        <w:ind w:left="707"/>
        <w:jc w:val="both"/>
        <w:rPr>
          <w:rFonts w:ascii="David" w:hAnsi="David"/>
          <w:rtl/>
        </w:rPr>
      </w:pPr>
      <w:r w:rsidRPr="0064126A">
        <w:rPr>
          <w:rFonts w:ascii="David" w:hAnsi="David"/>
          <w:u w:val="single"/>
          <w:rtl/>
        </w:rPr>
        <w:t>הנאשם 8</w:t>
      </w:r>
      <w:r w:rsidRPr="0064126A">
        <w:rPr>
          <w:rFonts w:ascii="David" w:hAnsi="David"/>
          <w:rtl/>
        </w:rPr>
        <w:t xml:space="preserve"> – הורשע בביצוע עבירות של </w:t>
      </w:r>
      <w:r w:rsidRPr="0064126A">
        <w:rPr>
          <w:rFonts w:ascii="David" w:hAnsi="David"/>
          <w:b/>
          <w:bCs/>
          <w:rtl/>
        </w:rPr>
        <w:t>השמדת ראיה בצוותא</w:t>
      </w:r>
      <w:r w:rsidRPr="0064126A">
        <w:rPr>
          <w:rFonts w:ascii="David" w:hAnsi="David"/>
          <w:rtl/>
        </w:rPr>
        <w:t xml:space="preserve">, לפי </w:t>
      </w:r>
      <w:hyperlink r:id="rId52" w:history="1">
        <w:r w:rsidR="007D312C" w:rsidRPr="007D312C">
          <w:rPr>
            <w:rStyle w:val="Hyperlink"/>
            <w:rFonts w:ascii="David" w:hAnsi="David"/>
            <w:color w:val="0000FF"/>
            <w:rtl/>
          </w:rPr>
          <w:t>סעיף 242</w:t>
        </w:r>
      </w:hyperlink>
      <w:r w:rsidRPr="0064126A">
        <w:rPr>
          <w:rFonts w:ascii="David" w:hAnsi="David"/>
          <w:rtl/>
        </w:rPr>
        <w:t xml:space="preserve"> ביחד עם </w:t>
      </w:r>
      <w:hyperlink r:id="rId53" w:history="1">
        <w:r w:rsidR="007D312C" w:rsidRPr="007D312C">
          <w:rPr>
            <w:rStyle w:val="Hyperlink"/>
            <w:rFonts w:ascii="David" w:hAnsi="David"/>
            <w:color w:val="0000FF"/>
            <w:rtl/>
          </w:rPr>
          <w:t>סעיף 29</w:t>
        </w:r>
      </w:hyperlink>
      <w:r w:rsidRPr="0064126A">
        <w:rPr>
          <w:rFonts w:ascii="David" w:hAnsi="David"/>
          <w:rtl/>
        </w:rPr>
        <w:t xml:space="preserve"> לחוק; </w:t>
      </w:r>
      <w:r w:rsidRPr="0064126A">
        <w:rPr>
          <w:rFonts w:ascii="David" w:hAnsi="David"/>
          <w:b/>
          <w:bCs/>
          <w:rtl/>
        </w:rPr>
        <w:t>שיבוש מהלכי משפט בצוותא</w:t>
      </w:r>
      <w:r w:rsidRPr="0064126A">
        <w:rPr>
          <w:rFonts w:ascii="David" w:hAnsi="David"/>
          <w:rtl/>
        </w:rPr>
        <w:t xml:space="preserve">, לפי </w:t>
      </w:r>
      <w:hyperlink r:id="rId54" w:history="1">
        <w:r w:rsidR="007D312C" w:rsidRPr="007D312C">
          <w:rPr>
            <w:rStyle w:val="Hyperlink"/>
            <w:rFonts w:ascii="David" w:hAnsi="David"/>
            <w:color w:val="0000FF"/>
            <w:rtl/>
          </w:rPr>
          <w:t>סעיף 244</w:t>
        </w:r>
      </w:hyperlink>
      <w:r w:rsidRPr="0064126A">
        <w:rPr>
          <w:rFonts w:ascii="David" w:hAnsi="David"/>
          <w:rtl/>
        </w:rPr>
        <w:t xml:space="preserve"> ביחד עם </w:t>
      </w:r>
      <w:hyperlink r:id="rId55" w:history="1">
        <w:r w:rsidR="007D312C" w:rsidRPr="007D312C">
          <w:rPr>
            <w:rStyle w:val="Hyperlink"/>
            <w:rFonts w:ascii="David" w:hAnsi="David"/>
            <w:color w:val="0000FF"/>
            <w:rtl/>
          </w:rPr>
          <w:t>סעיף 29</w:t>
        </w:r>
      </w:hyperlink>
      <w:r w:rsidRPr="0064126A">
        <w:rPr>
          <w:rFonts w:ascii="David" w:hAnsi="David"/>
          <w:rtl/>
        </w:rPr>
        <w:t xml:space="preserve"> לחוק. </w:t>
      </w:r>
    </w:p>
    <w:p w14:paraId="587CEB5F" w14:textId="77777777" w:rsidR="00AA494C" w:rsidRPr="0064126A" w:rsidRDefault="00AA494C" w:rsidP="00782081">
      <w:pPr>
        <w:pStyle w:val="a0"/>
        <w:jc w:val="both"/>
        <w:rPr>
          <w:rtl/>
        </w:rPr>
      </w:pPr>
      <w:r w:rsidRPr="0064126A">
        <w:rPr>
          <w:rtl/>
        </w:rPr>
        <w:t xml:space="preserve">על פי המתואר בעובדות כתב האישום המתוקן, משפחת אזברגה מתגוררת בסמיכות למשפחת אבו צעלוק בעיר לוד וקיים ביניהן סכסוך דמים אפשר הוביל לקורבנות בשתי המשפחות. בעקבות הסכסוך חלק מבני משפחת אבו צעלוק העתיקו את מקום מגוריהם לכפר קאסם. ביום 28.12.20 נרצח סלמאן אזברגה (אביהם של הנאשמים 1 ו-2). מיד לאחר שנודע לבני משפחתו של סלמאן על הירצחו, הגיעו לזירת הרצח הנאשמים 1, 2 ו-4 ובני משפחה נוספים, חמתם בערה בהם והם השמיעו איומים וקריאות רמות בדבר נקמת דם בבני משפחת אבו צעלוק. בשלב זה גמלה בליבם של הנאשמים 4-1, 6 ו-7 ובני משפחה נוספים לפגוע פגיעה קשה במי מבני משפחת אבו צעלוק כנקם על הרצח. לצורך כך קשרו קשר עם אחרים להוציא לפועל את התכנית לפגיעה בני משפחת אבו צעלוק (להלן: </w:t>
      </w:r>
      <w:r w:rsidRPr="0064126A">
        <w:rPr>
          <w:b/>
          <w:bCs/>
          <w:rtl/>
        </w:rPr>
        <w:t>הקושרים</w:t>
      </w:r>
      <w:r w:rsidRPr="0064126A">
        <w:rPr>
          <w:rtl/>
        </w:rPr>
        <w:t xml:space="preserve">).  </w:t>
      </w:r>
    </w:p>
    <w:p w14:paraId="4B5E7BA5" w14:textId="77777777" w:rsidR="00AA494C" w:rsidRPr="0064126A" w:rsidRDefault="00AA494C" w:rsidP="00782081">
      <w:pPr>
        <w:pStyle w:val="a0"/>
        <w:numPr>
          <w:ilvl w:val="0"/>
          <w:numId w:val="0"/>
        </w:numPr>
        <w:tabs>
          <w:tab w:val="left" w:pos="720"/>
        </w:tabs>
        <w:ind w:left="720"/>
        <w:jc w:val="both"/>
        <w:rPr>
          <w:rtl/>
        </w:rPr>
      </w:pPr>
      <w:r w:rsidRPr="0064126A">
        <w:rPr>
          <w:rtl/>
        </w:rPr>
        <w:t xml:space="preserve">בעקבות האיומים שהושמעו על ידי נאשמים 2-1 ובני משפחתם בזירה, הציעה משטרת ישראל ללוות את בני משפחת צעלוק שביקשו לעזוב את העיר מחשש לפעולת נקם בעקבות הרצח. בני משפחת אבו צעלוק התארגנו במתחם משפחתם הסמוך למתחם משפחת אזברגה בשיירה של ארבעה כלי רכב בליווי שלוש ניידות משטרה, כאשר רכב משטרתי מוביל את השיירה, ארבעת רכבי משפחת אבו צעלוק אחריו, ואחריהם שני כלי רכב משטרתיים. בשלב זה נודע לקושרי הקשר על כוונת משפחת אבו צעלוק לעזוב את העיר. לצורך מימוש הקשר, סיכמו ביניהם הקושרים כי הנאשם 6 יתצפת על התארגנות השיירה ויעדכן את הקושרים ובאותה עת המתינו יתר הקושרים בכלי רכב בסמוך למתחם, הקושרים יבצעו מעקב אחרי השיירה במטרה לממש את תכנית הפגיעה. לצורך כך הצטיידו הקושרים בטלפונים סלולריים, מכשירי קשר, ארבעה כלי רכב והנאשם 1 ואחר הצטיידו בשני אקדחים לפחות ובתחמושת תואמת. הנאשם 6 הגיע ברכב לסמוך למתחם ותצפת על התארגנות השיירה, במקביל היתר המתינו ישובים בכלי הרכב שחלקם חמושים. דקות לפני השעה 9:00 נודע לקושרים שהשיירה יצאה לדרך. כל הרכב של הקושרים החלו במעקב אחרי השיירה. בשלב מסוים אחד מכלי הרכב המשיך במעקב ושלושה כלי נסעו לנקודה בה יוכלו לאגף את השיירה. רכב מסוג רנו פלואנס (להלן: </w:t>
      </w:r>
      <w:r w:rsidRPr="0064126A">
        <w:rPr>
          <w:b/>
          <w:bCs/>
          <w:rtl/>
        </w:rPr>
        <w:t>הפלואנס</w:t>
      </w:r>
      <w:r w:rsidRPr="0064126A">
        <w:rPr>
          <w:rtl/>
        </w:rPr>
        <w:t xml:space="preserve">) בו נסעו מי מהקושרים ארב לשיירה בכביש המוביל לכביש 6. כאשר הגיעה השיירה, עורר נהג הרכב את חשדם של השוטרים שנסעו בשני כלי הרכב המשטרתיים בסוף השיירה כשהוא מנסה להתקרב לשיירה. אחד מרכבי המשטרה עצר וחסם את נתיב הנסיעה כדי למנוע מהרכב להתקרב לשיירה. נהג הרכב שהבחין בכך, החל בנסיעה לאחור, ביצע פניית פרסה ונסע בניגוד לכיוון התנועה. בעקבות כך שני רכבי המשטרה התנתקו מהשיירה והחלו במרדף אחר הרכב. נהג הרכב נסע במהירות ובפראות תוך שסיכן חיי נוסעי הדרך. בשלב כלשהו איבדו השוטרים קשר עין עם הרכב. כעשר דקות לאחר מכן, שוטרים בניידת משטרתית אחרת הבחינו בנאשם 5 נוסע ברכב במהירות ובפראות בעיר לוד, כרזו לו לעצור והחלו במרדף אחר הנאשם 5 עד שעצר במתחם משפחת אזברגה בלוד כשהניידת אחריו. בשלב זה השוטר ניגש לנאשם, הוציאו ממושב הנהג ועיכב אותו. בעקבות כך, כ-100 מבני משפחת אזברגה הגיעו לניידת כשהם מצוידים באלות, מוטות ברזל ואבנים, תקפו את השוטרים וחטפו את הנאשם 5 מידיהם כדי להשמיד ראיות ולשבש הליכי משפט. ההמון חיפש ברכב והוציא מתוכו חפצים, שבר חלקי רכב ושפך חומר בעירה שגרם להצתת הרכב לעיני השוטרים. השוטרים ניסו לכבות את הרכב באמצעות מטף אולם ההמון מנע זאת. </w:t>
      </w:r>
    </w:p>
    <w:p w14:paraId="02BA4482" w14:textId="77777777" w:rsidR="00AA494C" w:rsidRPr="0064126A" w:rsidRDefault="00AA494C" w:rsidP="00782081">
      <w:pPr>
        <w:pStyle w:val="a0"/>
        <w:numPr>
          <w:ilvl w:val="0"/>
          <w:numId w:val="0"/>
        </w:numPr>
        <w:tabs>
          <w:tab w:val="left" w:pos="720"/>
        </w:tabs>
        <w:ind w:left="720"/>
        <w:jc w:val="both"/>
        <w:rPr>
          <w:rtl/>
        </w:rPr>
      </w:pPr>
      <w:r w:rsidRPr="0064126A">
        <w:rPr>
          <w:rtl/>
        </w:rPr>
        <w:t xml:space="preserve">במקביל קושרי הקשר המשיכו במעקב אחר השיירה, אחד מרכבי הקושרים הגיע לכביש 6 עצר את רכבו והמתין להגעת השיירה, וכאשר השיירה חלפה, החל במעקב אחריה. שני כלי רכב נוספים של הקושרים הצטרפו אליו, ושלושת רכבי הקושרים החלו בנסיעה במהירות מופרזת בכדי להיצמד לשיירה; שניים מרכבי הקושרים האטו את מהירותם והרכב הנוסף ניגח את רכבי משפחת אבו צעלוק. עובר לשלב זה החליטו הנאשם 1, ושניים נוספים שנסעו ברכב סקודה רפיד (להלן: </w:t>
      </w:r>
      <w:r w:rsidRPr="0064126A">
        <w:rPr>
          <w:b/>
          <w:bCs/>
          <w:rtl/>
        </w:rPr>
        <w:t>רכב הרפיד</w:t>
      </w:r>
      <w:r w:rsidRPr="0064126A">
        <w:rPr>
          <w:rtl/>
        </w:rPr>
        <w:t xml:space="preserve">) להמית מי מבני משפחת צעלוק שברכבי השיירה, ובשלב זה נצמד רכב הרפיד לרכבי השיירה, כאשר שני כלי הרכב הנוספים של הקושרים נוסעים בסמוך אליו. הנאשם 2 אשר נהג ברכב סקודה סופרב (להלן: </w:t>
      </w:r>
      <w:r w:rsidRPr="0064126A">
        <w:rPr>
          <w:b/>
          <w:bCs/>
          <w:rtl/>
        </w:rPr>
        <w:t>רכב הסופרב</w:t>
      </w:r>
      <w:r w:rsidRPr="0064126A">
        <w:rPr>
          <w:rtl/>
        </w:rPr>
        <w:t xml:space="preserve">) הבחין בכלי הנשק שנשלפו מחלונות רכב הרפיד ונצמד אף הוא לרכבי השיירה תוך שהוא שווה נפש לאפשרות גרימת תוצאה קטלנית. בה בעת הנאשמים 3, 4 ו-7 אבטחו את רכב הרפיד כדי להקל ולאפשר את ביצוע מעשיו. הנאשם 1 ואחר ירו לעבר השיירה לפחות 13 יריות מטווח קצר בכוונה לגרום למותם של מי ממשפחת צעלוק, כתוצאה מהירי ספג אחד מרכבי משפחת צעלוק מספר רב של קליעים, הדרדר לתעלה בצד הכביש ושני נוסעיו נפגעו אנושות מהירי. רכב נוסף בשיירה ספג שני קליעי ירי וניזוק. כתוצאה מהניגוח כל ארבעת רכבי משפחת צעלוק נפגעו. עמר אבו צעלוק נפגע משני קליעים שהביאו למותו; זכי אבו צעלוק נפצע באופן אנוש והוא אושפז מורדם ומונשם לאחר שאובחן כסובל מפגיעה רב איברית הכוללת פגיעה במוחו. </w:t>
      </w:r>
    </w:p>
    <w:p w14:paraId="3EE2E15B" w14:textId="77777777" w:rsidR="00AA494C" w:rsidRPr="0064126A" w:rsidRDefault="00AA494C" w:rsidP="00782081">
      <w:pPr>
        <w:pStyle w:val="a0"/>
        <w:numPr>
          <w:ilvl w:val="0"/>
          <w:numId w:val="0"/>
        </w:numPr>
        <w:tabs>
          <w:tab w:val="left" w:pos="720"/>
        </w:tabs>
        <w:ind w:left="720"/>
        <w:jc w:val="both"/>
        <w:rPr>
          <w:rtl/>
        </w:rPr>
      </w:pPr>
      <w:r w:rsidRPr="0064126A">
        <w:rPr>
          <w:rtl/>
        </w:rPr>
        <w:t>לאחר הירי שלושת רכבי הקושרים האיצו מהירות נסיעתם נמלטו מהמקום עד שהגיעו לקלנסוואה, שם החלו בפעולות לשיבוש ולהשמדת ראיות. בשלב זה הגיע למקום הנאשם 8. כל הנאשמים, ושני אחרים העלימו ראיות מרכב הרפיד ממנו בוצע הירי והציתו אותו כליל.</w:t>
      </w:r>
    </w:p>
    <w:p w14:paraId="20EC2765" w14:textId="77777777" w:rsidR="00AA494C" w:rsidRPr="0064126A" w:rsidRDefault="00AA494C" w:rsidP="00782081">
      <w:pPr>
        <w:pStyle w:val="a0"/>
        <w:jc w:val="both"/>
        <w:rPr>
          <w:rtl/>
        </w:rPr>
      </w:pPr>
      <w:r w:rsidRPr="0064126A">
        <w:rPr>
          <w:rtl/>
        </w:rPr>
        <w:t xml:space="preserve">עוד הגיעו הצדדים במסגרת הסדר הטיעון להסכמות עונשיות ולפיהן </w:t>
      </w:r>
      <w:r w:rsidRPr="0064126A">
        <w:rPr>
          <w:b/>
          <w:bCs/>
          <w:rtl/>
        </w:rPr>
        <w:t>הוסכם כי יושתו על נאשם 1, 34 שנות מאסר; על נאשם 2 יושתו 22 שנות מאסר; על הנאשם 3 יושתו 13 שנות מאסר; על הנאשם 4 יושתו 13 שנות מאסר; לגבי נאשם 6 המאשימה תסתפק בתקופת מעצרו, כ-9 חודשים; על הנאשם 7 יושתו 11 שנות מאסר; בעניין הנאשם 8 המאשימה תסתפק בימי מעצרו, קרוב ל-3 חודשים</w:t>
      </w:r>
      <w:r w:rsidRPr="0064126A">
        <w:rPr>
          <w:rtl/>
        </w:rPr>
        <w:t xml:space="preserve">. </w:t>
      </w:r>
    </w:p>
    <w:p w14:paraId="1EB0152D" w14:textId="77777777" w:rsidR="00AA494C" w:rsidRPr="0064126A" w:rsidRDefault="00AA494C" w:rsidP="00782081">
      <w:pPr>
        <w:spacing w:line="360" w:lineRule="auto"/>
        <w:ind w:left="707"/>
        <w:jc w:val="both"/>
        <w:rPr>
          <w:rFonts w:ascii="David" w:hAnsi="David"/>
          <w:rtl/>
        </w:rPr>
      </w:pPr>
      <w:r w:rsidRPr="0064126A">
        <w:rPr>
          <w:rFonts w:ascii="David" w:hAnsi="David"/>
          <w:rtl/>
        </w:rPr>
        <w:t>לגבי יתר הרכיבי הענישה הוסכם על מאסר מותנה ופיצוי, למעט נאשם 6 לגביו הוסכם שתעתור המאשימה לקנס ללא פיצוי.</w:t>
      </w:r>
    </w:p>
    <w:p w14:paraId="64291DC3" w14:textId="77777777" w:rsidR="00AA494C" w:rsidRPr="0064126A" w:rsidRDefault="00AA494C" w:rsidP="00782081">
      <w:pPr>
        <w:pStyle w:val="a0"/>
        <w:jc w:val="both"/>
        <w:rPr>
          <w:rtl/>
        </w:rPr>
      </w:pPr>
      <w:r w:rsidRPr="0064126A">
        <w:rPr>
          <w:rtl/>
        </w:rPr>
        <w:t xml:space="preserve">למען שלמות התמונה יובהר כי הנאשם 5 הורשע בעבירות של הפרעה לשוטר במילוי תפקידו, לפי </w:t>
      </w:r>
      <w:hyperlink r:id="rId56" w:history="1">
        <w:r w:rsidR="007D312C" w:rsidRPr="007D312C">
          <w:rPr>
            <w:rStyle w:val="Hyperlink"/>
            <w:color w:val="0000FF"/>
            <w:rtl/>
          </w:rPr>
          <w:t>סעיף 275</w:t>
        </w:r>
      </w:hyperlink>
      <w:r w:rsidRPr="0064126A">
        <w:rPr>
          <w:rtl/>
        </w:rPr>
        <w:t xml:space="preserve"> לחוק; מעשי פזיזות ורשלנות, השמדת ראיה בצוותא, ושיבוש מהלכי משפט בצוותא, והוא נדון בהתאם להסדר הטיעון עמו לעונש של 42 חודשי מאסר בפועל, מאסר על תנאי וקנס בסך של 2,000 ₪. </w:t>
      </w:r>
    </w:p>
    <w:p w14:paraId="1867A772" w14:textId="77777777" w:rsidR="00AA494C" w:rsidRPr="0064126A" w:rsidRDefault="00AA494C" w:rsidP="00782081">
      <w:pPr>
        <w:pStyle w:val="a0"/>
        <w:jc w:val="both"/>
      </w:pPr>
      <w:r w:rsidRPr="0064126A">
        <w:rPr>
          <w:rtl/>
        </w:rPr>
        <w:t xml:space="preserve">הוגשו שני תסקירי נפגעי עבירה. תסקיר אחד לגבי הורי המנוח ואחיו הקטינים, ממנו עולה שהמנוח איבד את חייו בהיותו בן 14 בלבד, נער צעיר שהיה בראשית גיל ההתבגרות ובראשית חייו. התסקיר מעלה תמונת נזק קשה, הרצח יצר שבר בעולמו של כל אחד מבני המשפחה והשפיע עמוקות על המערך המשפחתי. ההורים והאחים מתמודדים עם סימפטומים פוסט טראומטיים רבים וקשים המשפיעים על תפקודם, זאת על אף ששולבו בטיפול רגשי. בני המשפחה סבורים כי יש להעניש את הנאשמים בחומרה רבה מכפי שהוסכם בהסדר הטיעון עמם. </w:t>
      </w:r>
    </w:p>
    <w:p w14:paraId="5B8F7F94" w14:textId="77777777" w:rsidR="00AA494C" w:rsidRPr="0064126A" w:rsidRDefault="00AA494C" w:rsidP="00782081">
      <w:pPr>
        <w:pStyle w:val="a0"/>
        <w:numPr>
          <w:ilvl w:val="0"/>
          <w:numId w:val="0"/>
        </w:numPr>
        <w:tabs>
          <w:tab w:val="left" w:pos="720"/>
        </w:tabs>
        <w:ind w:left="720"/>
        <w:jc w:val="both"/>
      </w:pPr>
      <w:r w:rsidRPr="0064126A">
        <w:rPr>
          <w:rtl/>
        </w:rPr>
        <w:t xml:space="preserve">הוגש תסקיר נפגע עבירה נוסף בנוגע לזכי אבו צעלוק, צעיר בן 23, אשר נפצע באופן אנוש באירוע. על פי המתואר בתסקיר זכי נפצע בעת הירי לעבר רכב השיירה שבו נסע, עם בן דודו המנוח. הוא סובל מנכות קשה ומרותק למיטה בגין נזקי הפגיעה בו. מאז הפגיעה הוא נדרש להליכים רפואיים רבים בתנאי אשפוז, במשך חודשים ארוכים. עבר ניתוחים רבים, ולאחר מכן שהה באשפוז שיקומי. בחודש פברואר 22', למעלה משנה לאחר הפגיעה, שוחרר לביתו, כשהוא משותק ב-3 גפיים, ויד ימין נותרה על שיתוף חלקי, כשנזקים אלה בלתי הפיכים. הוא זקוק לעזרה מלאה, וטיפול אינטנסיבי בכל תפקודיו וצרכיו. הוא מוגדר כחולה סיעודי בשיעור של 100% שזקוק להשגחה של 24/7 למניעת סכנת חיים. מדובר בתמונת נזק קשה ביותר בפן הרפואי וכן הרגשי. הומלץ על הטלת פיצוי כספי משמעותי. </w:t>
      </w:r>
    </w:p>
    <w:p w14:paraId="2B1E2F54" w14:textId="77777777" w:rsidR="00AA494C" w:rsidRPr="0064126A" w:rsidRDefault="00AA494C" w:rsidP="00782081">
      <w:pPr>
        <w:pStyle w:val="a0"/>
        <w:numPr>
          <w:ilvl w:val="0"/>
          <w:numId w:val="0"/>
        </w:numPr>
        <w:tabs>
          <w:tab w:val="left" w:pos="720"/>
        </w:tabs>
        <w:jc w:val="both"/>
        <w:rPr>
          <w:b/>
          <w:bCs/>
          <w:u w:val="single"/>
          <w:rtl/>
        </w:rPr>
      </w:pPr>
      <w:r w:rsidRPr="0064126A">
        <w:rPr>
          <w:b/>
          <w:bCs/>
          <w:u w:val="single"/>
          <w:rtl/>
        </w:rPr>
        <w:t>טיעוני הצדדים</w:t>
      </w:r>
    </w:p>
    <w:p w14:paraId="400A65D5" w14:textId="77777777" w:rsidR="00AA494C" w:rsidRPr="0064126A" w:rsidRDefault="00AA494C" w:rsidP="00972F7A">
      <w:pPr>
        <w:pStyle w:val="a0"/>
        <w:jc w:val="both"/>
      </w:pPr>
      <w:r w:rsidRPr="0064126A">
        <w:rPr>
          <w:rtl/>
        </w:rPr>
        <w:t>ב"כ המאשימה, עוה"ד שרה טל והינד נבאלסי טענו כי מדובר בקורבנות חפים מפשע, אחד מהם בן 14.5 בלבד אשר מצא את מותו, והשני זכי, נפגע קשות בכל מישורי חייו, כפי שעולה מ</w:t>
      </w:r>
      <w:r>
        <w:rPr>
          <w:rtl/>
        </w:rPr>
        <w:t>תסקיר נפגע העבירה. נפגעי העבירה</w:t>
      </w:r>
      <w:r w:rsidRPr="0064126A">
        <w:rPr>
          <w:rtl/>
        </w:rPr>
        <w:t xml:space="preserve"> כל חטאם הוא שיוכם המשפחתי, ואין להם כל קשר לסכסוך בין המשפחות. הנאשמים גרמו לסיכון לשוטרים שהיו במקום ולעוברי אורח. אלמלא הקשיים הראייתיים והתיקונים בכתב האישום, הענישה הייתה אמורה להיות חמורה יותר. השיקול שהוביל להסדר הטיעון היה ראייתי ומשפטי. המאשימה עתרה להטיל את הפיצוי המרבי על כל אחד מהנאשמים (למעט הנאשם 6) – הן למשפחת המנוח והן לפצוע. לשיטת המאשימה, יש להטיל פיצוי מרבי על כל אחד מהנאשמים, לרבות אלה שהורשע בסיוע בלבד. לנאשמים 2, 3 ו-7 יש עבר פלילי. </w:t>
      </w:r>
    </w:p>
    <w:p w14:paraId="69F17EAF" w14:textId="77777777" w:rsidR="00AA494C" w:rsidRPr="0064126A" w:rsidRDefault="00AA494C" w:rsidP="00782081">
      <w:pPr>
        <w:pStyle w:val="a0"/>
        <w:jc w:val="both"/>
        <w:rPr>
          <w:b/>
          <w:bCs/>
          <w:u w:val="single"/>
        </w:rPr>
      </w:pPr>
      <w:r w:rsidRPr="0064126A">
        <w:rPr>
          <w:rtl/>
        </w:rPr>
        <w:t xml:space="preserve">ב"כ הנאשמים, עוה"ד ירום הלוי, אסתר בר ציון, אריאל פיצ'וטקה ועמית שלף, עתרו לכבד את הסדר הטיעון. עו"ד הלוי טען לעניין הפיצוי, וביקש שלא להטיל את הפיצוי המרבי על הנאשמים. הנאשמים 2-1 היו צעירים מאוד בעת ביצוע העבירה. עוד טען כי אביהם של הנאשמים 2-1 נרצח שעות אחדות לפני האירוע. ההגנה טענה שאין מקום להטיל על כל הנאשמים פעמיים הסכום המקסימלי – הן עבור משפחת המנוח, והן עבור הפצוע. </w:t>
      </w:r>
    </w:p>
    <w:p w14:paraId="7095E566" w14:textId="77777777" w:rsidR="00AA494C" w:rsidRPr="0064126A" w:rsidRDefault="00AA494C" w:rsidP="00972F7A">
      <w:pPr>
        <w:pStyle w:val="a0"/>
        <w:numPr>
          <w:ilvl w:val="0"/>
          <w:numId w:val="0"/>
        </w:numPr>
        <w:tabs>
          <w:tab w:val="left" w:pos="720"/>
        </w:tabs>
        <w:ind w:left="720"/>
        <w:jc w:val="both"/>
      </w:pPr>
      <w:r w:rsidRPr="0064126A">
        <w:rPr>
          <w:rtl/>
        </w:rPr>
        <w:t xml:space="preserve">בנוגע לנאשם 3, טענה עו"ד בר ציון, כי עברו הפלילי מינורי ולא רלוונטי. הוא לא היה קשור לסכסוך עצמו, והורשע בעבירה של סיוע, וזאת לאור קושי ראייתי ומשפטי. תרומתו הפיזית </w:t>
      </w:r>
      <w:r>
        <w:rPr>
          <w:rtl/>
        </w:rPr>
        <w:t xml:space="preserve">של הנאשם 3 למעשים הייתה אפסית, </w:t>
      </w:r>
      <w:r w:rsidRPr="0064126A">
        <w:rPr>
          <w:rtl/>
        </w:rPr>
        <w:t>יש לקחת בחשבון את מידת מעורבותו במעשים לעניין הפיצוי, ואין מקום להטיל פיצוי זהה למבצע עיקרי ולמסייע. לגבי נאשם שהורשע בעבירת הסיוע, יש לפסוק פיצוי נמוך באופן משמעותי מאשר למבצעים העיקריים. עוד ביקשה לקחת בחשבון את מ</w:t>
      </w:r>
      <w:r>
        <w:rPr>
          <w:rtl/>
        </w:rPr>
        <w:t>צבו הכלכלי הקשה של הנאשם (נע/1),</w:t>
      </w:r>
      <w:r w:rsidRPr="0064126A">
        <w:rPr>
          <w:rtl/>
        </w:rPr>
        <w:t xml:space="preserve"> </w:t>
      </w:r>
      <w:r>
        <w:rPr>
          <w:rtl/>
        </w:rPr>
        <w:t>ו</w:t>
      </w:r>
      <w:r w:rsidRPr="0064126A">
        <w:rPr>
          <w:rtl/>
        </w:rPr>
        <w:t xml:space="preserve">את העובדה שהנאשמים הודו באשמה ונטלו אחריות למעשיהם. </w:t>
      </w:r>
    </w:p>
    <w:p w14:paraId="418E747D" w14:textId="77777777" w:rsidR="00AA494C" w:rsidRPr="0064126A" w:rsidRDefault="00AA494C" w:rsidP="00782081">
      <w:pPr>
        <w:pStyle w:val="a0"/>
        <w:numPr>
          <w:ilvl w:val="0"/>
          <w:numId w:val="0"/>
        </w:numPr>
        <w:tabs>
          <w:tab w:val="left" w:pos="720"/>
        </w:tabs>
        <w:ind w:left="720"/>
        <w:jc w:val="both"/>
        <w:rPr>
          <w:rtl/>
        </w:rPr>
      </w:pPr>
      <w:r w:rsidRPr="0064126A">
        <w:rPr>
          <w:rtl/>
        </w:rPr>
        <w:t xml:space="preserve">בנוגע לנאשם 4, טען עו"ד פיצ'וטקה, לגילו הצעיר של הנאשם, ולכך שאין לחובתו עבר פלילי. הנאשם הודה ולקח אחריות למעשיו. חלקו במעשים נמוך יחסית. עוד הפנה לפסיקה, אשר קבעה אמנם כי קיימת סמכות להשית פיצוי בהיקף המקסימלי על כל נאשם, ביחס לכל נפגע, אך במסגרת שיקול הדעת, אין מקום </w:t>
      </w:r>
      <w:r>
        <w:rPr>
          <w:rtl/>
        </w:rPr>
        <w:t xml:space="preserve">לדעתו </w:t>
      </w:r>
      <w:r w:rsidRPr="0064126A">
        <w:rPr>
          <w:rtl/>
        </w:rPr>
        <w:t xml:space="preserve">לעשות כן. לנאשם 4 אין יכולת כלכלית לשלם את הפיצוי. </w:t>
      </w:r>
    </w:p>
    <w:p w14:paraId="1117B1C2" w14:textId="77777777" w:rsidR="00AA494C" w:rsidRPr="0064126A" w:rsidRDefault="00AA494C" w:rsidP="00782081">
      <w:pPr>
        <w:pStyle w:val="a0"/>
        <w:numPr>
          <w:ilvl w:val="0"/>
          <w:numId w:val="0"/>
        </w:numPr>
        <w:tabs>
          <w:tab w:val="left" w:pos="720"/>
        </w:tabs>
        <w:ind w:left="720"/>
        <w:jc w:val="both"/>
        <w:rPr>
          <w:rtl/>
        </w:rPr>
      </w:pPr>
      <w:r w:rsidRPr="0064126A">
        <w:rPr>
          <w:rtl/>
        </w:rPr>
        <w:t xml:space="preserve">ב"כ הנאשם 7, עו"ד שלף, ביקש לכבד את ההסדר, ולהסתפק בפיצוי מתון ומדוּד בהתייחס לחלקו היחסי הנמוך של הנאשם. עוד ביקש להתחשב במצבו המשפחתי והכלכלי. </w:t>
      </w:r>
    </w:p>
    <w:p w14:paraId="550B2ADA" w14:textId="77777777" w:rsidR="00AA494C" w:rsidRPr="0064126A" w:rsidRDefault="00AA494C" w:rsidP="00782081">
      <w:pPr>
        <w:pStyle w:val="a0"/>
        <w:numPr>
          <w:ilvl w:val="0"/>
          <w:numId w:val="0"/>
        </w:numPr>
        <w:tabs>
          <w:tab w:val="left" w:pos="720"/>
        </w:tabs>
        <w:ind w:left="720"/>
        <w:jc w:val="both"/>
        <w:rPr>
          <w:rtl/>
        </w:rPr>
      </w:pPr>
    </w:p>
    <w:p w14:paraId="2877E30F" w14:textId="77777777" w:rsidR="00AA494C" w:rsidRPr="0064126A" w:rsidRDefault="00AA494C" w:rsidP="00782081">
      <w:pPr>
        <w:pStyle w:val="a0"/>
        <w:numPr>
          <w:ilvl w:val="0"/>
          <w:numId w:val="0"/>
        </w:numPr>
        <w:tabs>
          <w:tab w:val="left" w:pos="720"/>
        </w:tabs>
        <w:rPr>
          <w:b/>
          <w:bCs/>
          <w:u w:val="single"/>
        </w:rPr>
      </w:pPr>
      <w:r w:rsidRPr="0064126A">
        <w:rPr>
          <w:b/>
          <w:bCs/>
          <w:u w:val="single"/>
          <w:rtl/>
        </w:rPr>
        <w:t>דיון והכרעה</w:t>
      </w:r>
    </w:p>
    <w:p w14:paraId="1A4E8593" w14:textId="77777777" w:rsidR="00AA494C" w:rsidRPr="0064126A" w:rsidRDefault="00AA494C" w:rsidP="00782081">
      <w:pPr>
        <w:pStyle w:val="a0"/>
        <w:jc w:val="both"/>
      </w:pPr>
      <w:r w:rsidRPr="0064126A">
        <w:rPr>
          <w:rtl/>
        </w:rPr>
        <w:t xml:space="preserve">לאחר ששמענו את טיעוני הצדדים, אנו סבורים כי ראוי לכבד את הסדר הטיעון. מדובר בפרשה חמורה ביותר של רצח בירי ללא מורא לעבר בני המשפחה היריבה אשר נסעו בשיירת כלי רכב אשר לוותה על ידי ניידות משטרה, וכתוצאה מכך מצא את מותו הנער עמר אבו צעלוק ונפצע קשות בן משפחתו זכי אבו צעלוק. האירוע כולו ממחיש פעם נוספת את הסכנה הרבה שגלומה בפתרון סכסוכים באמצעים אלימים, ואת התעוזה הרבה של המעורבים, אשר ירו בקורבנות לנגד עיני השוטרים אשר ליוו את השיירה. הנאשמים לא בחלו מלבצע את הירי בשעת בוקר בעורק תנועה ראשי ותוך סיכון ממשי למשתמשים בדרך ולאנשי המשטרה, אשר נוכחותם כלל לא הרתיעה אותם ולא מנעה מהם לבצע את זממם. </w:t>
      </w:r>
    </w:p>
    <w:p w14:paraId="51672B0C" w14:textId="77777777" w:rsidR="00AA494C" w:rsidRPr="0064126A" w:rsidRDefault="00AA494C" w:rsidP="00782081">
      <w:pPr>
        <w:pStyle w:val="a0"/>
        <w:numPr>
          <w:ilvl w:val="0"/>
          <w:numId w:val="0"/>
        </w:numPr>
        <w:tabs>
          <w:tab w:val="left" w:pos="720"/>
        </w:tabs>
        <w:ind w:left="720"/>
        <w:jc w:val="both"/>
      </w:pPr>
      <w:r w:rsidRPr="0064126A">
        <w:rPr>
          <w:rtl/>
        </w:rPr>
        <w:t>מעשי הנאשמים שונים זה מזה במהותם ובחומרתם. הנאשם 1 ביצע את הירי בכוונה לגרום למות מי מבני משפחת צעלוק ולפיכך הורשע בעבירה של רצח בכוונה בצוותא והעונש שיוטל עליו הוא החמור ביותר, הנאשם 2 גרם באדישות לרצח ולפיכך עונשו יהיה השני במדרג הענישה. הנאשמים 3,4 ו-7 סייעו לרצח, הנאשם 6 היה בין קושרי הקשר והנאשם 8 ביחד עם יתר הנאשמים פעל לשיבוש מהלכי משפט ולהשמדת ראיות. ההסדר שהוצג ובו העונשים המפורטים לעיל משקף את חלקו היחסי של כל אחד מהנאשמים. ברקע להסדר עמדו גם קשיים ראייתיים משמעותיים, וזאת בשים לב למורכבות הראיות בתיק. הנאשמים הודו ונטלו אחריות למעשיהם, הגם שעשו כן רק בשלב מתקדם מאוד של ניהול ההליך, לקראת סיום פרשת התביעה. בנסיבות אלה, מצאנו כי יש לכבד את הסדר הטיעון.</w:t>
      </w:r>
    </w:p>
    <w:p w14:paraId="7DEB529B" w14:textId="77777777" w:rsidR="00AA494C" w:rsidRPr="0064126A" w:rsidRDefault="00AA494C" w:rsidP="00782081">
      <w:pPr>
        <w:pStyle w:val="a0"/>
        <w:jc w:val="both"/>
      </w:pPr>
      <w:r w:rsidRPr="0064126A">
        <w:rPr>
          <w:rtl/>
        </w:rPr>
        <w:t>נתנו דעתנו גם לכך שמשפחת המנוח התנגדה להסדר הטיעון.</w:t>
      </w:r>
    </w:p>
    <w:p w14:paraId="47CD100D" w14:textId="77777777" w:rsidR="00AA494C" w:rsidRPr="0064126A" w:rsidRDefault="00AA494C" w:rsidP="00782081">
      <w:pPr>
        <w:pStyle w:val="a0"/>
        <w:jc w:val="both"/>
      </w:pPr>
      <w:r w:rsidRPr="0064126A">
        <w:rPr>
          <w:rtl/>
        </w:rPr>
        <w:t>בכל הנוגע לסוגיית הפיצוי, אנו סבורים כי יש להטיל פיצוי משמעותי על הנאשמים, כל אחד כפי העבירות שבהן הורשע וחלקו היחסי, וזאת בשים לב לנזקים הכבדים שנגרמו הן כתוצאה מקטילת חייו של המנוח, והן כתוצאה מפציעתו הקשה של זכי אבו צעלוק, כפי שעולה מתסקירי נפגעי העבירה, ומסרטון שהוגש לעיוננו שבו ניכרים הנזקים הכבדים שנגרמו לזכי. נזקים אלו אינם שנויים במחלוקת. נתנו דעתנו גם לסכום הפיצוי המצטבר שיוטל, בשים לב למספר הנאשמים, ולנזק שנגרם. עוד נתנו דעתנו לפסיקת בית המשפט העליון בנוגע לשיעור הפיצוי הראוי במקרים מסוג זה (</w:t>
      </w:r>
      <w:hyperlink r:id="rId57" w:history="1">
        <w:r w:rsidR="00F835C6" w:rsidRPr="00F835C6">
          <w:rPr>
            <w:color w:val="0000FF"/>
            <w:u w:val="single"/>
            <w:rtl/>
          </w:rPr>
          <w:t>דנ"פ 5625/16</w:t>
        </w:r>
      </w:hyperlink>
      <w:r w:rsidRPr="0064126A">
        <w:rPr>
          <w:rtl/>
        </w:rPr>
        <w:t xml:space="preserve"> </w:t>
      </w:r>
      <w:r w:rsidRPr="0064126A">
        <w:rPr>
          <w:b/>
          <w:bCs/>
          <w:rtl/>
        </w:rPr>
        <w:t>אסרף נ' טווק בוקובזה</w:t>
      </w:r>
      <w:r w:rsidRPr="0064126A">
        <w:rPr>
          <w:rtl/>
        </w:rPr>
        <w:t xml:space="preserve"> (13.9.2017); </w:t>
      </w:r>
      <w:hyperlink r:id="rId58" w:history="1">
        <w:r w:rsidR="00F835C6" w:rsidRPr="00F835C6">
          <w:rPr>
            <w:color w:val="0000FF"/>
            <w:u w:val="single"/>
            <w:rtl/>
          </w:rPr>
          <w:t>ע"פ 2356/17</w:t>
        </w:r>
      </w:hyperlink>
      <w:r w:rsidRPr="0064126A">
        <w:rPr>
          <w:rtl/>
        </w:rPr>
        <w:t xml:space="preserve"> </w:t>
      </w:r>
      <w:r w:rsidRPr="0064126A">
        <w:rPr>
          <w:b/>
          <w:bCs/>
          <w:rtl/>
        </w:rPr>
        <w:t>סמיח נ' מדינת ישראל</w:t>
      </w:r>
      <w:r w:rsidRPr="0064126A">
        <w:rPr>
          <w:rtl/>
        </w:rPr>
        <w:t xml:space="preserve"> (29.6.2020)). </w:t>
      </w:r>
    </w:p>
    <w:p w14:paraId="20ED936C" w14:textId="77777777" w:rsidR="00AA494C" w:rsidRPr="0064126A" w:rsidRDefault="00AA494C" w:rsidP="00782081">
      <w:pPr>
        <w:pStyle w:val="a0"/>
        <w:jc w:val="both"/>
      </w:pPr>
      <w:r w:rsidRPr="0064126A">
        <w:rPr>
          <w:rtl/>
        </w:rPr>
        <w:t xml:space="preserve">אנו תקווה כי סיום ההליך במסגרת הסדר טיעון, ולאחר שהנאשמים נטלו אחריות על מעשיהם, יביא לסיום סכסוך הדמים המתמשך בין המשפחות, וכפי שציינו עורכות תסקיר נפגע העבירה, כי בני משפחת המנוח יוכלו לאסוף את השברים והרסיסים של חייהם ולקום מהכאב הנורא שפקד אותם. </w:t>
      </w:r>
    </w:p>
    <w:p w14:paraId="553D61C3" w14:textId="77777777" w:rsidR="00AA494C" w:rsidRPr="0064126A" w:rsidRDefault="00AA494C" w:rsidP="00782081">
      <w:pPr>
        <w:pStyle w:val="a0"/>
        <w:numPr>
          <w:ilvl w:val="0"/>
          <w:numId w:val="0"/>
        </w:numPr>
        <w:tabs>
          <w:tab w:val="left" w:pos="720"/>
        </w:tabs>
        <w:jc w:val="both"/>
        <w:rPr>
          <w:b/>
          <w:bCs/>
          <w:u w:val="single"/>
        </w:rPr>
      </w:pPr>
      <w:r w:rsidRPr="0064126A">
        <w:rPr>
          <w:b/>
          <w:bCs/>
          <w:u w:val="single"/>
          <w:rtl/>
        </w:rPr>
        <w:t xml:space="preserve">אשר על-כן, אנו גוזרים על הנאשמים את העונשים הבאים: </w:t>
      </w:r>
    </w:p>
    <w:p w14:paraId="2EDC5347" w14:textId="77777777" w:rsidR="00AA494C" w:rsidRPr="0064126A" w:rsidRDefault="00AA494C" w:rsidP="00782081">
      <w:pPr>
        <w:pStyle w:val="a0"/>
        <w:numPr>
          <w:ilvl w:val="0"/>
          <w:numId w:val="0"/>
        </w:numPr>
        <w:tabs>
          <w:tab w:val="left" w:pos="720"/>
        </w:tabs>
        <w:jc w:val="both"/>
        <w:rPr>
          <w:rtl/>
        </w:rPr>
      </w:pPr>
      <w:r w:rsidRPr="0064126A">
        <w:rPr>
          <w:b/>
          <w:bCs/>
          <w:u w:val="single"/>
          <w:rtl/>
        </w:rPr>
        <w:t>הנאשם 1:</w:t>
      </w:r>
    </w:p>
    <w:p w14:paraId="557391AD" w14:textId="77777777" w:rsidR="00AA494C" w:rsidRPr="0064126A" w:rsidRDefault="00AA494C" w:rsidP="00782081">
      <w:pPr>
        <w:pStyle w:val="a"/>
        <w:numPr>
          <w:ilvl w:val="1"/>
          <w:numId w:val="5"/>
        </w:numPr>
        <w:tabs>
          <w:tab w:val="num" w:pos="1286"/>
        </w:tabs>
        <w:ind w:left="1287" w:right="0" w:hanging="539"/>
        <w:jc w:val="both"/>
        <w:rPr>
          <w:rStyle w:val="default"/>
          <w:rFonts w:ascii="David" w:hAnsi="David"/>
          <w:sz w:val="24"/>
        </w:rPr>
      </w:pPr>
      <w:r w:rsidRPr="0064126A">
        <w:rPr>
          <w:rStyle w:val="default"/>
          <w:rFonts w:ascii="David" w:hAnsi="David"/>
          <w:b/>
          <w:bCs/>
          <w:szCs w:val="26"/>
          <w:rtl/>
        </w:rPr>
        <w:t>34 שנות מאסר בפועל</w:t>
      </w:r>
      <w:r w:rsidRPr="0064126A">
        <w:rPr>
          <w:rStyle w:val="default"/>
          <w:rFonts w:ascii="David" w:hAnsi="David"/>
          <w:szCs w:val="26"/>
          <w:rtl/>
        </w:rPr>
        <w:t>, שמניינן מיום מעצרו 28.12.20.</w:t>
      </w:r>
    </w:p>
    <w:p w14:paraId="4DA86D3E" w14:textId="77777777" w:rsidR="00AA494C" w:rsidRPr="0064126A" w:rsidRDefault="00AA494C" w:rsidP="00782081">
      <w:pPr>
        <w:pStyle w:val="a"/>
        <w:numPr>
          <w:ilvl w:val="1"/>
          <w:numId w:val="5"/>
        </w:numPr>
        <w:tabs>
          <w:tab w:val="num" w:pos="1286"/>
        </w:tabs>
        <w:ind w:left="1287" w:right="0" w:hanging="540"/>
        <w:jc w:val="both"/>
        <w:rPr>
          <w:rStyle w:val="default"/>
          <w:rFonts w:ascii="David" w:hAnsi="David"/>
          <w:szCs w:val="26"/>
        </w:rPr>
      </w:pPr>
      <w:r w:rsidRPr="0064126A">
        <w:rPr>
          <w:rStyle w:val="default"/>
          <w:rFonts w:ascii="David" w:hAnsi="David"/>
          <w:szCs w:val="26"/>
          <w:rtl/>
        </w:rPr>
        <w:t>18 חודשי מאסר על תנאי, לבל יעבור הנאשם במשך 3 שנים מיום שחרורו ממאסר כל עבירת אלימות או עבירת נשק מסוג פשע.</w:t>
      </w:r>
    </w:p>
    <w:p w14:paraId="5173C3BB" w14:textId="77777777" w:rsidR="00AA494C" w:rsidRPr="0064126A" w:rsidRDefault="00AA494C" w:rsidP="00782081">
      <w:pPr>
        <w:pStyle w:val="a"/>
        <w:numPr>
          <w:ilvl w:val="1"/>
          <w:numId w:val="5"/>
        </w:numPr>
        <w:tabs>
          <w:tab w:val="num" w:pos="1286"/>
        </w:tabs>
        <w:ind w:left="1287" w:right="0" w:hanging="540"/>
        <w:jc w:val="both"/>
        <w:rPr>
          <w:rStyle w:val="default"/>
          <w:rFonts w:ascii="David" w:hAnsi="David"/>
          <w:szCs w:val="26"/>
        </w:rPr>
      </w:pPr>
      <w:r w:rsidRPr="0064126A">
        <w:rPr>
          <w:rStyle w:val="default"/>
          <w:rFonts w:ascii="David" w:hAnsi="David"/>
          <w:szCs w:val="26"/>
          <w:rtl/>
        </w:rPr>
        <w:t xml:space="preserve">9 חודשי מאסר על תנאי, לבל יעבור הנאשם במשך שנתיים מיום שחרורו ממאסר כל עבירת אלימות מסוג עוון או עבירות של קשירת קשר, השמדת ראיות ושיבוש הליכי משפט. </w:t>
      </w:r>
    </w:p>
    <w:p w14:paraId="6128BF76" w14:textId="77777777" w:rsidR="00AA494C" w:rsidRPr="0064126A" w:rsidRDefault="00AA494C" w:rsidP="00782081">
      <w:pPr>
        <w:pStyle w:val="a"/>
        <w:numPr>
          <w:ilvl w:val="1"/>
          <w:numId w:val="5"/>
        </w:numPr>
        <w:tabs>
          <w:tab w:val="num" w:pos="1274"/>
        </w:tabs>
        <w:ind w:left="1287" w:right="0" w:hanging="540"/>
        <w:jc w:val="both"/>
        <w:rPr>
          <w:rStyle w:val="default"/>
          <w:rFonts w:ascii="David" w:hAnsi="David"/>
          <w:szCs w:val="26"/>
          <w:lang w:eastAsia="he-IL"/>
        </w:rPr>
      </w:pPr>
      <w:r w:rsidRPr="0064126A">
        <w:rPr>
          <w:rStyle w:val="default"/>
          <w:rFonts w:ascii="David" w:hAnsi="David"/>
          <w:szCs w:val="26"/>
          <w:rtl/>
          <w:lang w:eastAsia="he-IL"/>
        </w:rPr>
        <w:t>פיצוי כספי בסך של 300,000 ₪, מתוכו מחצית למשפחת המנוח, ומחצית לזכי</w:t>
      </w:r>
      <w:r w:rsidRPr="0064126A">
        <w:rPr>
          <w:rFonts w:ascii="David" w:hAnsi="David"/>
          <w:rtl/>
        </w:rPr>
        <w:t xml:space="preserve"> אבו צעלוק. </w:t>
      </w:r>
      <w:r w:rsidRPr="0064126A">
        <w:rPr>
          <w:rStyle w:val="default"/>
          <w:rFonts w:ascii="David" w:hAnsi="David"/>
          <w:szCs w:val="26"/>
          <w:rtl/>
          <w:lang w:eastAsia="he-IL"/>
        </w:rPr>
        <w:t xml:space="preserve">הפיצוי ישולם ב- 24 תשלומים חודשיים שווים ורצופים החל מיום 1.9.24. אם לא ישולם תשלום כלשהו במועדו תעמוד היתרה לפירעון מיידי. </w:t>
      </w:r>
    </w:p>
    <w:p w14:paraId="73460C99" w14:textId="77777777" w:rsidR="00AA494C" w:rsidRPr="0064126A" w:rsidRDefault="00AA494C" w:rsidP="00782081">
      <w:pPr>
        <w:pStyle w:val="a0"/>
        <w:numPr>
          <w:ilvl w:val="0"/>
          <w:numId w:val="0"/>
        </w:numPr>
        <w:tabs>
          <w:tab w:val="left" w:pos="720"/>
        </w:tabs>
        <w:jc w:val="both"/>
      </w:pPr>
      <w:r w:rsidRPr="0064126A">
        <w:rPr>
          <w:b/>
          <w:bCs/>
          <w:u w:val="single"/>
          <w:rtl/>
        </w:rPr>
        <w:t>הנאשם 2:</w:t>
      </w:r>
    </w:p>
    <w:p w14:paraId="615E37A6" w14:textId="77777777" w:rsidR="00AA494C" w:rsidRPr="0064126A" w:rsidRDefault="00AA494C" w:rsidP="00782081">
      <w:pPr>
        <w:pStyle w:val="a"/>
        <w:numPr>
          <w:ilvl w:val="0"/>
          <w:numId w:val="6"/>
        </w:numPr>
        <w:tabs>
          <w:tab w:val="num" w:pos="1274"/>
        </w:tabs>
        <w:ind w:left="1274" w:right="0" w:hanging="567"/>
        <w:jc w:val="both"/>
        <w:rPr>
          <w:rStyle w:val="default"/>
          <w:rFonts w:ascii="David" w:hAnsi="David"/>
          <w:sz w:val="24"/>
        </w:rPr>
      </w:pPr>
      <w:r w:rsidRPr="0064126A">
        <w:rPr>
          <w:rStyle w:val="default"/>
          <w:rFonts w:ascii="David" w:hAnsi="David"/>
          <w:b/>
          <w:bCs/>
          <w:szCs w:val="26"/>
          <w:rtl/>
        </w:rPr>
        <w:t>22 שנות מאסר בפועל</w:t>
      </w:r>
      <w:r w:rsidRPr="0064126A">
        <w:rPr>
          <w:rStyle w:val="default"/>
          <w:rFonts w:ascii="David" w:hAnsi="David"/>
          <w:szCs w:val="26"/>
          <w:rtl/>
        </w:rPr>
        <w:t>, שמניינן מיום מעצרו 28.12.20.</w:t>
      </w:r>
    </w:p>
    <w:p w14:paraId="7689D50F" w14:textId="77777777" w:rsidR="00AA494C" w:rsidRPr="0064126A" w:rsidRDefault="00AA494C" w:rsidP="00782081">
      <w:pPr>
        <w:pStyle w:val="a"/>
        <w:numPr>
          <w:ilvl w:val="0"/>
          <w:numId w:val="6"/>
        </w:numPr>
        <w:tabs>
          <w:tab w:val="num" w:pos="1274"/>
        </w:tabs>
        <w:ind w:left="1274" w:right="0" w:hanging="567"/>
        <w:jc w:val="both"/>
        <w:rPr>
          <w:rStyle w:val="default"/>
          <w:rFonts w:ascii="David" w:hAnsi="David"/>
          <w:szCs w:val="26"/>
        </w:rPr>
      </w:pPr>
      <w:r w:rsidRPr="0064126A">
        <w:rPr>
          <w:rStyle w:val="default"/>
          <w:rFonts w:ascii="David" w:hAnsi="David"/>
          <w:szCs w:val="26"/>
          <w:rtl/>
        </w:rPr>
        <w:t>18 חודשי מאסר על תנאי, לבל יעבור הנאשם במשך 3 שנים מיום שחרורו ממאסר כל עבירת אלימות מסוג פשע.</w:t>
      </w:r>
    </w:p>
    <w:p w14:paraId="20BFA706" w14:textId="77777777" w:rsidR="00AA494C" w:rsidRPr="0064126A" w:rsidRDefault="00AA494C" w:rsidP="00782081">
      <w:pPr>
        <w:pStyle w:val="a"/>
        <w:numPr>
          <w:ilvl w:val="0"/>
          <w:numId w:val="6"/>
        </w:numPr>
        <w:tabs>
          <w:tab w:val="num" w:pos="1274"/>
        </w:tabs>
        <w:ind w:left="1274" w:right="0" w:hanging="567"/>
        <w:jc w:val="both"/>
        <w:rPr>
          <w:rStyle w:val="default"/>
          <w:rFonts w:ascii="David" w:hAnsi="David"/>
          <w:szCs w:val="26"/>
        </w:rPr>
      </w:pPr>
      <w:r w:rsidRPr="0064126A">
        <w:rPr>
          <w:rStyle w:val="default"/>
          <w:rFonts w:ascii="David" w:hAnsi="David"/>
          <w:szCs w:val="26"/>
          <w:rtl/>
        </w:rPr>
        <w:t xml:space="preserve">6 חודשי מאסר על תנאי, לבל יעבור הנאשם במשך שנתיים מיום שחרורו ממאסר כל עבירת אלימות מסוג עוון או עבירות של קשירת קשר, השמדת ראיה ושיבוש מהלכי משפט. </w:t>
      </w:r>
    </w:p>
    <w:p w14:paraId="73774D58" w14:textId="77777777" w:rsidR="00AA494C" w:rsidRPr="0064126A" w:rsidRDefault="00AA494C" w:rsidP="00782081">
      <w:pPr>
        <w:pStyle w:val="a"/>
        <w:numPr>
          <w:ilvl w:val="0"/>
          <w:numId w:val="6"/>
        </w:numPr>
        <w:tabs>
          <w:tab w:val="num" w:pos="1274"/>
        </w:tabs>
        <w:ind w:left="1274" w:right="0" w:hanging="567"/>
        <w:jc w:val="both"/>
        <w:rPr>
          <w:rStyle w:val="default"/>
          <w:rFonts w:ascii="David" w:hAnsi="David"/>
          <w:szCs w:val="26"/>
          <w:lang w:eastAsia="he-IL"/>
        </w:rPr>
      </w:pPr>
      <w:r w:rsidRPr="0064126A">
        <w:rPr>
          <w:rStyle w:val="default"/>
          <w:rFonts w:ascii="David" w:hAnsi="David"/>
          <w:szCs w:val="26"/>
          <w:rtl/>
          <w:lang w:eastAsia="he-IL"/>
        </w:rPr>
        <w:t>פיצוי כספי בסך של 250,000 ₪, מתוכו מחצית למשפחת המנוח, ומחצית לזכי</w:t>
      </w:r>
      <w:r w:rsidRPr="0064126A">
        <w:rPr>
          <w:rFonts w:ascii="David" w:hAnsi="David"/>
          <w:rtl/>
        </w:rPr>
        <w:t xml:space="preserve"> אבו צעלוק. </w:t>
      </w:r>
      <w:r w:rsidRPr="0064126A">
        <w:rPr>
          <w:rStyle w:val="default"/>
          <w:rFonts w:ascii="David" w:hAnsi="David"/>
          <w:szCs w:val="26"/>
          <w:rtl/>
          <w:lang w:eastAsia="he-IL"/>
        </w:rPr>
        <w:t xml:space="preserve">הפיצוי ישולם ב-24 תשלומים חודשיים שווים ורצופים החל מיום 1.9.24. אם לא ישולם תשלום כלשהו במועדו תעמוד היתרה לפירעון מיידי. </w:t>
      </w:r>
    </w:p>
    <w:p w14:paraId="42DF23B4" w14:textId="77777777" w:rsidR="00AA494C" w:rsidRPr="0064126A" w:rsidRDefault="00AA494C" w:rsidP="00782081">
      <w:pPr>
        <w:pStyle w:val="a0"/>
        <w:numPr>
          <w:ilvl w:val="0"/>
          <w:numId w:val="0"/>
        </w:numPr>
        <w:tabs>
          <w:tab w:val="left" w:pos="720"/>
        </w:tabs>
        <w:jc w:val="both"/>
      </w:pPr>
      <w:r w:rsidRPr="0064126A">
        <w:rPr>
          <w:b/>
          <w:bCs/>
          <w:u w:val="single"/>
          <w:rtl/>
        </w:rPr>
        <w:t>הנאשם 3:</w:t>
      </w:r>
    </w:p>
    <w:p w14:paraId="05697840" w14:textId="77777777" w:rsidR="00AA494C" w:rsidRPr="0064126A" w:rsidRDefault="00AA494C" w:rsidP="00782081">
      <w:pPr>
        <w:pStyle w:val="a"/>
        <w:numPr>
          <w:ilvl w:val="0"/>
          <w:numId w:val="7"/>
        </w:numPr>
        <w:ind w:right="0" w:hanging="733"/>
        <w:jc w:val="both"/>
        <w:rPr>
          <w:rStyle w:val="default"/>
          <w:rFonts w:ascii="David" w:hAnsi="David"/>
          <w:sz w:val="24"/>
        </w:rPr>
      </w:pPr>
      <w:r w:rsidRPr="0064126A">
        <w:rPr>
          <w:rStyle w:val="default"/>
          <w:rFonts w:ascii="David" w:hAnsi="David"/>
          <w:b/>
          <w:bCs/>
          <w:szCs w:val="26"/>
          <w:rtl/>
        </w:rPr>
        <w:t>13 שנות מאסר בפועל</w:t>
      </w:r>
      <w:r w:rsidRPr="0064126A">
        <w:rPr>
          <w:rStyle w:val="default"/>
          <w:rFonts w:ascii="David" w:hAnsi="David"/>
          <w:szCs w:val="26"/>
          <w:rtl/>
        </w:rPr>
        <w:t>, שמניינן מיום מעצרו 28.12.20.</w:t>
      </w:r>
    </w:p>
    <w:p w14:paraId="3A36EA25" w14:textId="77777777" w:rsidR="00AA494C" w:rsidRPr="0064126A" w:rsidRDefault="00AA494C" w:rsidP="00782081">
      <w:pPr>
        <w:pStyle w:val="a"/>
        <w:numPr>
          <w:ilvl w:val="0"/>
          <w:numId w:val="7"/>
        </w:numPr>
        <w:ind w:right="0" w:hanging="733"/>
        <w:jc w:val="both"/>
        <w:rPr>
          <w:rStyle w:val="default"/>
          <w:rFonts w:ascii="David" w:hAnsi="David"/>
          <w:szCs w:val="26"/>
        </w:rPr>
      </w:pPr>
      <w:r w:rsidRPr="0064126A">
        <w:rPr>
          <w:rStyle w:val="default"/>
          <w:rFonts w:ascii="David" w:hAnsi="David"/>
          <w:szCs w:val="26"/>
          <w:rtl/>
        </w:rPr>
        <w:t>12 חודשי מאסר על תנאי, לבל יעבור הנאשם במשך 3 שנים מיום שחרורו ממאסר עבירה כל עבירת אלימות מסוג פשע.</w:t>
      </w:r>
    </w:p>
    <w:p w14:paraId="67C15E70" w14:textId="77777777" w:rsidR="00AA494C" w:rsidRPr="0064126A" w:rsidRDefault="00AA494C" w:rsidP="00782081">
      <w:pPr>
        <w:pStyle w:val="a"/>
        <w:numPr>
          <w:ilvl w:val="0"/>
          <w:numId w:val="7"/>
        </w:numPr>
        <w:ind w:right="0" w:hanging="733"/>
        <w:jc w:val="both"/>
        <w:rPr>
          <w:rStyle w:val="default"/>
          <w:rFonts w:ascii="David" w:hAnsi="David"/>
          <w:szCs w:val="26"/>
        </w:rPr>
      </w:pPr>
      <w:r w:rsidRPr="0064126A">
        <w:rPr>
          <w:rStyle w:val="default"/>
          <w:rFonts w:ascii="David" w:hAnsi="David"/>
          <w:szCs w:val="26"/>
          <w:rtl/>
        </w:rPr>
        <w:t xml:space="preserve">6 חודשי מאסר על תנאי, לבל יעבור הנאשם במשך שנתיים מיום שחרורו ממאסר כל עבירת אלימות מסוג עוון או עבירות של קשירת קשר, השמדת ראיה ושיבוש מהלכי משפט. </w:t>
      </w:r>
    </w:p>
    <w:p w14:paraId="0050D618" w14:textId="77777777" w:rsidR="00AA494C" w:rsidRPr="0064126A" w:rsidRDefault="00AA494C" w:rsidP="00782081">
      <w:pPr>
        <w:pStyle w:val="a"/>
        <w:numPr>
          <w:ilvl w:val="0"/>
          <w:numId w:val="7"/>
        </w:numPr>
        <w:ind w:right="0" w:hanging="733"/>
        <w:jc w:val="both"/>
        <w:rPr>
          <w:rStyle w:val="default"/>
          <w:rFonts w:ascii="David" w:hAnsi="David"/>
          <w:szCs w:val="26"/>
          <w:lang w:eastAsia="he-IL"/>
        </w:rPr>
      </w:pPr>
      <w:r w:rsidRPr="0064126A">
        <w:rPr>
          <w:rStyle w:val="default"/>
          <w:rFonts w:ascii="David" w:hAnsi="David"/>
          <w:szCs w:val="26"/>
          <w:rtl/>
          <w:lang w:eastAsia="he-IL"/>
        </w:rPr>
        <w:t>פיצוי כספי בסך של 150,000 ₪, מתוכו מחצית למשפחת המנוח, ומחצית לזכי</w:t>
      </w:r>
      <w:r w:rsidRPr="0064126A">
        <w:rPr>
          <w:rFonts w:ascii="David" w:hAnsi="David"/>
          <w:rtl/>
        </w:rPr>
        <w:t xml:space="preserve"> אבו צעלוק. </w:t>
      </w:r>
      <w:r w:rsidRPr="0064126A">
        <w:rPr>
          <w:rStyle w:val="default"/>
          <w:rFonts w:ascii="David" w:hAnsi="David"/>
          <w:szCs w:val="26"/>
          <w:rtl/>
          <w:lang w:eastAsia="he-IL"/>
        </w:rPr>
        <w:t xml:space="preserve">הפיצוי ישולם ב-24 תשלומים חודשיים שווים ורצופים החל מיום 1.9.24. אם לא ישולם תשלום כלשהו במועדו תעמוד היתרה לפירעון מיידי. </w:t>
      </w:r>
    </w:p>
    <w:p w14:paraId="3831FD4F" w14:textId="77777777" w:rsidR="00AA494C" w:rsidRPr="0064126A" w:rsidRDefault="00AA494C" w:rsidP="00782081">
      <w:pPr>
        <w:pStyle w:val="a0"/>
        <w:numPr>
          <w:ilvl w:val="0"/>
          <w:numId w:val="0"/>
        </w:numPr>
        <w:tabs>
          <w:tab w:val="left" w:pos="720"/>
        </w:tabs>
        <w:jc w:val="both"/>
      </w:pPr>
      <w:r w:rsidRPr="0064126A">
        <w:rPr>
          <w:b/>
          <w:bCs/>
          <w:u w:val="single"/>
          <w:rtl/>
        </w:rPr>
        <w:t>הנאשם 4:</w:t>
      </w:r>
    </w:p>
    <w:p w14:paraId="70CF8814" w14:textId="77777777" w:rsidR="00AA494C" w:rsidRPr="0064126A" w:rsidRDefault="00AA494C" w:rsidP="00782081">
      <w:pPr>
        <w:pStyle w:val="a"/>
        <w:numPr>
          <w:ilvl w:val="0"/>
          <w:numId w:val="8"/>
        </w:numPr>
        <w:ind w:right="0" w:hanging="553"/>
        <w:jc w:val="both"/>
        <w:rPr>
          <w:rStyle w:val="default"/>
          <w:rFonts w:ascii="David" w:hAnsi="David"/>
          <w:sz w:val="24"/>
        </w:rPr>
      </w:pPr>
      <w:r w:rsidRPr="0064126A">
        <w:rPr>
          <w:rStyle w:val="default"/>
          <w:rFonts w:ascii="David" w:hAnsi="David"/>
          <w:b/>
          <w:bCs/>
          <w:szCs w:val="26"/>
          <w:rtl/>
        </w:rPr>
        <w:t xml:space="preserve">13 שנות מאסר בפועל </w:t>
      </w:r>
      <w:r w:rsidRPr="0064126A">
        <w:rPr>
          <w:rStyle w:val="default"/>
          <w:rFonts w:ascii="David" w:hAnsi="David"/>
          <w:szCs w:val="26"/>
          <w:rtl/>
        </w:rPr>
        <w:t>, שמניינן מיום מעצרו 29.12.20.</w:t>
      </w:r>
    </w:p>
    <w:p w14:paraId="64A46152" w14:textId="77777777" w:rsidR="00AA494C" w:rsidRPr="0064126A" w:rsidRDefault="00AA494C" w:rsidP="00782081">
      <w:pPr>
        <w:pStyle w:val="a"/>
        <w:numPr>
          <w:ilvl w:val="0"/>
          <w:numId w:val="8"/>
        </w:numPr>
        <w:ind w:right="0" w:hanging="553"/>
        <w:jc w:val="both"/>
        <w:rPr>
          <w:rStyle w:val="default"/>
          <w:rFonts w:ascii="David" w:hAnsi="David"/>
          <w:szCs w:val="26"/>
        </w:rPr>
      </w:pPr>
      <w:r w:rsidRPr="0064126A">
        <w:rPr>
          <w:rStyle w:val="default"/>
          <w:rFonts w:ascii="David" w:hAnsi="David"/>
          <w:szCs w:val="26"/>
          <w:rtl/>
        </w:rPr>
        <w:t>12 חודשי מאסר על תנאי, לבל יעבור הנאשם במשך 3 שנים מיום שחרורו ממאסר כל עבירת אלימות מסוג פשע.</w:t>
      </w:r>
    </w:p>
    <w:p w14:paraId="113682F3" w14:textId="77777777" w:rsidR="00AA494C" w:rsidRPr="0064126A" w:rsidRDefault="00AA494C" w:rsidP="00782081">
      <w:pPr>
        <w:pStyle w:val="a"/>
        <w:numPr>
          <w:ilvl w:val="0"/>
          <w:numId w:val="8"/>
        </w:numPr>
        <w:ind w:right="0" w:hanging="553"/>
        <w:jc w:val="both"/>
        <w:rPr>
          <w:rStyle w:val="default"/>
          <w:rFonts w:ascii="David" w:hAnsi="David"/>
          <w:szCs w:val="26"/>
        </w:rPr>
      </w:pPr>
      <w:r w:rsidRPr="0064126A">
        <w:rPr>
          <w:rStyle w:val="default"/>
          <w:rFonts w:ascii="David" w:hAnsi="David"/>
          <w:szCs w:val="26"/>
          <w:rtl/>
        </w:rPr>
        <w:t>6 חודשי מאסר על תנאי, לבל יעבור הנאשם במשך שנתיים מיום שחרורו ממאסר כל עבירת אלימות מסוג עוון או עבירות של קשירת קשר, השמדת ראיה ושיבוש מהלכי משפט.</w:t>
      </w:r>
    </w:p>
    <w:p w14:paraId="734A56ED" w14:textId="77777777" w:rsidR="00AA494C" w:rsidRPr="0064126A" w:rsidRDefault="00AA494C" w:rsidP="00782081">
      <w:pPr>
        <w:pStyle w:val="a"/>
        <w:numPr>
          <w:ilvl w:val="0"/>
          <w:numId w:val="8"/>
        </w:numPr>
        <w:ind w:right="0" w:hanging="553"/>
        <w:jc w:val="both"/>
        <w:rPr>
          <w:rStyle w:val="default"/>
          <w:rFonts w:ascii="David" w:hAnsi="David"/>
          <w:szCs w:val="26"/>
          <w:lang w:eastAsia="he-IL"/>
        </w:rPr>
      </w:pPr>
      <w:r w:rsidRPr="0064126A">
        <w:rPr>
          <w:rStyle w:val="default"/>
          <w:rFonts w:ascii="David" w:hAnsi="David"/>
          <w:szCs w:val="26"/>
          <w:rtl/>
          <w:lang w:eastAsia="he-IL"/>
        </w:rPr>
        <w:t>פיצוי כספי בסך של 150,000 ₪ למשפחת המנוח, ומחצית לזכי</w:t>
      </w:r>
      <w:r w:rsidRPr="0064126A">
        <w:rPr>
          <w:rFonts w:ascii="David" w:hAnsi="David"/>
          <w:rtl/>
        </w:rPr>
        <w:t xml:space="preserve"> אבו צעלוק. </w:t>
      </w:r>
      <w:r w:rsidRPr="0064126A">
        <w:rPr>
          <w:rStyle w:val="default"/>
          <w:rFonts w:ascii="David" w:hAnsi="David"/>
          <w:szCs w:val="26"/>
          <w:rtl/>
          <w:lang w:eastAsia="he-IL"/>
        </w:rPr>
        <w:t xml:space="preserve">הפיצוי ישולם ב-24 תשלומים חודשיים שווים ורצופים החל מיום 1.9.24. אם לא ישולם תשלום כלשהו במועדו תעמוד היתרה לפירעון מיידי. </w:t>
      </w:r>
    </w:p>
    <w:p w14:paraId="05F5BA36" w14:textId="77777777" w:rsidR="00AA494C" w:rsidRPr="0064126A" w:rsidRDefault="00AA494C" w:rsidP="00782081">
      <w:pPr>
        <w:pStyle w:val="a0"/>
        <w:numPr>
          <w:ilvl w:val="0"/>
          <w:numId w:val="0"/>
        </w:numPr>
        <w:tabs>
          <w:tab w:val="left" w:pos="720"/>
        </w:tabs>
        <w:jc w:val="both"/>
      </w:pPr>
      <w:r w:rsidRPr="0064126A">
        <w:rPr>
          <w:b/>
          <w:bCs/>
          <w:u w:val="single"/>
          <w:rtl/>
        </w:rPr>
        <w:t>הנאשם 6:</w:t>
      </w:r>
    </w:p>
    <w:p w14:paraId="3EF563B0" w14:textId="77777777" w:rsidR="00AA494C" w:rsidRPr="0064126A" w:rsidRDefault="00AA494C" w:rsidP="00782081">
      <w:pPr>
        <w:pStyle w:val="a"/>
        <w:numPr>
          <w:ilvl w:val="0"/>
          <w:numId w:val="9"/>
        </w:numPr>
        <w:tabs>
          <w:tab w:val="clear" w:pos="1080"/>
          <w:tab w:val="num" w:pos="1274"/>
        </w:tabs>
        <w:ind w:left="1274" w:right="0" w:hanging="567"/>
        <w:jc w:val="both"/>
        <w:rPr>
          <w:rStyle w:val="default"/>
          <w:rFonts w:ascii="David" w:hAnsi="David"/>
          <w:sz w:val="24"/>
        </w:rPr>
      </w:pPr>
      <w:r w:rsidRPr="0064126A">
        <w:rPr>
          <w:rStyle w:val="default"/>
          <w:rFonts w:ascii="David" w:hAnsi="David"/>
          <w:b/>
          <w:bCs/>
          <w:szCs w:val="26"/>
          <w:rtl/>
        </w:rPr>
        <w:t>מאסר בפועל למשך 9 חודשים ו-11 ימים</w:t>
      </w:r>
      <w:r w:rsidRPr="0064126A">
        <w:rPr>
          <w:rStyle w:val="default"/>
          <w:rFonts w:ascii="David" w:hAnsi="David"/>
          <w:szCs w:val="26"/>
          <w:rtl/>
        </w:rPr>
        <w:t xml:space="preserve">, שמניינו כימי מעצרו מיום 2.3.21 ועד ליום 13.12.21. למען הסר ספק, הנאשם סיים לשאת את תקופת המאסר בפועל. </w:t>
      </w:r>
    </w:p>
    <w:p w14:paraId="66FE2802" w14:textId="77777777" w:rsidR="00AA494C" w:rsidRPr="0064126A" w:rsidRDefault="00AA494C" w:rsidP="00782081">
      <w:pPr>
        <w:pStyle w:val="a"/>
        <w:numPr>
          <w:ilvl w:val="0"/>
          <w:numId w:val="9"/>
        </w:numPr>
        <w:tabs>
          <w:tab w:val="clear" w:pos="1080"/>
          <w:tab w:val="num" w:pos="1274"/>
        </w:tabs>
        <w:ind w:left="1274" w:right="0" w:hanging="567"/>
        <w:jc w:val="both"/>
        <w:rPr>
          <w:rStyle w:val="default"/>
          <w:rFonts w:ascii="David" w:hAnsi="David"/>
          <w:szCs w:val="26"/>
        </w:rPr>
      </w:pPr>
      <w:r w:rsidRPr="0064126A">
        <w:rPr>
          <w:rStyle w:val="default"/>
          <w:rFonts w:ascii="David" w:hAnsi="David"/>
          <w:szCs w:val="26"/>
          <w:rtl/>
        </w:rPr>
        <w:t xml:space="preserve">9 חודשי מאסר על תנאי, לבל יעבור הנאשם במשך 3 שנים מהיום כל עבירת אלימות מסוג פשע או עבירה של קשירת קשר לביצוע פשע. </w:t>
      </w:r>
    </w:p>
    <w:p w14:paraId="3F51C319" w14:textId="77777777" w:rsidR="00AA494C" w:rsidRPr="0064126A" w:rsidRDefault="00AA494C" w:rsidP="00782081">
      <w:pPr>
        <w:pStyle w:val="a"/>
        <w:numPr>
          <w:ilvl w:val="0"/>
          <w:numId w:val="9"/>
        </w:numPr>
        <w:tabs>
          <w:tab w:val="clear" w:pos="1080"/>
          <w:tab w:val="num" w:pos="1274"/>
        </w:tabs>
        <w:ind w:left="1274" w:right="0" w:hanging="567"/>
        <w:jc w:val="both"/>
        <w:rPr>
          <w:rStyle w:val="default"/>
          <w:rFonts w:ascii="David" w:hAnsi="David"/>
          <w:szCs w:val="26"/>
        </w:rPr>
      </w:pPr>
      <w:r w:rsidRPr="0064126A">
        <w:rPr>
          <w:rStyle w:val="default"/>
          <w:rFonts w:ascii="David" w:hAnsi="David"/>
          <w:szCs w:val="26"/>
          <w:rtl/>
        </w:rPr>
        <w:t>קנס בסך של 2,000 ₪, שישולם עד ליום 1.9.24.</w:t>
      </w:r>
    </w:p>
    <w:p w14:paraId="3EB65EEA" w14:textId="77777777" w:rsidR="00AA494C" w:rsidRPr="0064126A" w:rsidRDefault="00AA494C" w:rsidP="00782081">
      <w:pPr>
        <w:pStyle w:val="a0"/>
        <w:numPr>
          <w:ilvl w:val="0"/>
          <w:numId w:val="0"/>
        </w:numPr>
        <w:tabs>
          <w:tab w:val="left" w:pos="720"/>
        </w:tabs>
        <w:jc w:val="both"/>
      </w:pPr>
      <w:r w:rsidRPr="0064126A">
        <w:rPr>
          <w:b/>
          <w:bCs/>
          <w:u w:val="single"/>
          <w:rtl/>
        </w:rPr>
        <w:t>הנאשם 7:</w:t>
      </w:r>
    </w:p>
    <w:p w14:paraId="7563FFC3" w14:textId="77777777" w:rsidR="00AA494C" w:rsidRPr="0064126A" w:rsidRDefault="00AA494C" w:rsidP="00782081">
      <w:pPr>
        <w:pStyle w:val="a"/>
        <w:numPr>
          <w:ilvl w:val="0"/>
          <w:numId w:val="10"/>
        </w:numPr>
        <w:tabs>
          <w:tab w:val="clear" w:pos="900"/>
          <w:tab w:val="num" w:pos="1274"/>
        </w:tabs>
        <w:ind w:left="1274" w:right="0" w:hanging="567"/>
        <w:jc w:val="both"/>
        <w:rPr>
          <w:rStyle w:val="default"/>
          <w:rFonts w:ascii="David" w:hAnsi="David"/>
          <w:sz w:val="24"/>
        </w:rPr>
      </w:pPr>
      <w:r w:rsidRPr="0064126A">
        <w:rPr>
          <w:rStyle w:val="default"/>
          <w:rFonts w:ascii="David" w:hAnsi="David"/>
          <w:b/>
          <w:bCs/>
          <w:szCs w:val="26"/>
          <w:rtl/>
        </w:rPr>
        <w:t xml:space="preserve"> 11 שנות מאסר בפועל</w:t>
      </w:r>
      <w:r w:rsidRPr="0064126A">
        <w:rPr>
          <w:rStyle w:val="default"/>
          <w:rFonts w:ascii="David" w:hAnsi="David"/>
          <w:szCs w:val="26"/>
          <w:rtl/>
        </w:rPr>
        <w:t>, שמניינם מיום מעצרו 9.5.22.</w:t>
      </w:r>
    </w:p>
    <w:p w14:paraId="1857C3FE" w14:textId="77777777" w:rsidR="00AA494C" w:rsidRPr="0064126A" w:rsidRDefault="00AA494C" w:rsidP="00782081">
      <w:pPr>
        <w:pStyle w:val="a"/>
        <w:numPr>
          <w:ilvl w:val="0"/>
          <w:numId w:val="10"/>
        </w:numPr>
        <w:tabs>
          <w:tab w:val="clear" w:pos="900"/>
          <w:tab w:val="num" w:pos="1274"/>
        </w:tabs>
        <w:ind w:left="1274" w:right="0" w:hanging="567"/>
        <w:jc w:val="both"/>
        <w:rPr>
          <w:rStyle w:val="default"/>
          <w:rFonts w:ascii="David" w:hAnsi="David"/>
          <w:szCs w:val="26"/>
        </w:rPr>
      </w:pPr>
      <w:r w:rsidRPr="0064126A">
        <w:rPr>
          <w:rStyle w:val="default"/>
          <w:rFonts w:ascii="David" w:hAnsi="David"/>
          <w:szCs w:val="26"/>
          <w:rtl/>
        </w:rPr>
        <w:t>12 חודשי מאסר על תנאי, לבל יעבור הנאשם במשך 3 שנים מיום שחרורו ממאסר כל עבירת אלימות מסוג פשע.</w:t>
      </w:r>
    </w:p>
    <w:p w14:paraId="7A06AD54" w14:textId="77777777" w:rsidR="00AA494C" w:rsidRPr="0064126A" w:rsidRDefault="00AA494C" w:rsidP="00782081">
      <w:pPr>
        <w:pStyle w:val="a"/>
        <w:numPr>
          <w:ilvl w:val="0"/>
          <w:numId w:val="10"/>
        </w:numPr>
        <w:tabs>
          <w:tab w:val="clear" w:pos="900"/>
          <w:tab w:val="num" w:pos="1274"/>
        </w:tabs>
        <w:ind w:left="1274" w:right="0" w:hanging="567"/>
        <w:jc w:val="both"/>
        <w:rPr>
          <w:rStyle w:val="default"/>
          <w:rFonts w:ascii="David" w:hAnsi="David"/>
          <w:szCs w:val="26"/>
        </w:rPr>
      </w:pPr>
      <w:r w:rsidRPr="0064126A">
        <w:rPr>
          <w:rStyle w:val="default"/>
          <w:rFonts w:ascii="David" w:hAnsi="David"/>
          <w:szCs w:val="26"/>
          <w:rtl/>
        </w:rPr>
        <w:t>6 חודשי מאסר על תנאי, לבל יעבור הנאשם במשך שנתיים מיום שחרורו ממאסר כל עבירת אלימות מסוג עוון או עבירות של קשירת קשר, השמדת ראיה ושיבוש מהלכי משפט.</w:t>
      </w:r>
    </w:p>
    <w:p w14:paraId="6D346959" w14:textId="77777777" w:rsidR="00AA494C" w:rsidRPr="0064126A" w:rsidRDefault="00AA494C" w:rsidP="00782081">
      <w:pPr>
        <w:pStyle w:val="a"/>
        <w:numPr>
          <w:ilvl w:val="0"/>
          <w:numId w:val="10"/>
        </w:numPr>
        <w:tabs>
          <w:tab w:val="clear" w:pos="900"/>
          <w:tab w:val="num" w:pos="1274"/>
        </w:tabs>
        <w:ind w:left="1274" w:right="0" w:hanging="567"/>
        <w:jc w:val="both"/>
        <w:rPr>
          <w:rStyle w:val="default"/>
          <w:rFonts w:ascii="David" w:hAnsi="David"/>
          <w:szCs w:val="26"/>
          <w:lang w:eastAsia="he-IL"/>
        </w:rPr>
      </w:pPr>
      <w:r w:rsidRPr="0064126A">
        <w:rPr>
          <w:rStyle w:val="default"/>
          <w:rFonts w:ascii="David" w:hAnsi="David"/>
          <w:szCs w:val="26"/>
          <w:rtl/>
          <w:lang w:eastAsia="he-IL"/>
        </w:rPr>
        <w:t>פיצוי כספי בסך של 120,000 ₪, מתוכו מחצית למשפחת המנוח, ומחצית לזכי</w:t>
      </w:r>
      <w:r w:rsidRPr="0064126A">
        <w:rPr>
          <w:rFonts w:ascii="David" w:hAnsi="David"/>
          <w:rtl/>
        </w:rPr>
        <w:t xml:space="preserve"> אבו צעלוק. </w:t>
      </w:r>
      <w:r w:rsidRPr="0064126A">
        <w:rPr>
          <w:rStyle w:val="default"/>
          <w:rFonts w:ascii="David" w:hAnsi="David"/>
          <w:szCs w:val="26"/>
          <w:rtl/>
        </w:rPr>
        <w:t>הפיצוי</w:t>
      </w:r>
      <w:r w:rsidRPr="0064126A">
        <w:rPr>
          <w:rStyle w:val="default"/>
          <w:rFonts w:ascii="David" w:hAnsi="David"/>
          <w:szCs w:val="26"/>
          <w:rtl/>
          <w:lang w:eastAsia="he-IL"/>
        </w:rPr>
        <w:t xml:space="preserve"> ישולם ב- 24 תשלומים חודשיים שווים ורצופים החל מיום 1.9.24. אם לא ישולם תשלום כלשהו במועדו תעמוד היתרה לפירעון מיידי. </w:t>
      </w:r>
    </w:p>
    <w:p w14:paraId="0EBA62A9" w14:textId="77777777" w:rsidR="00AA494C" w:rsidRPr="0064126A" w:rsidRDefault="00AA494C" w:rsidP="00782081">
      <w:pPr>
        <w:pStyle w:val="a"/>
        <w:numPr>
          <w:ilvl w:val="0"/>
          <w:numId w:val="0"/>
        </w:numPr>
        <w:tabs>
          <w:tab w:val="num" w:pos="1286"/>
        </w:tabs>
        <w:ind w:right="0" w:firstLine="360"/>
        <w:jc w:val="both"/>
        <w:rPr>
          <w:rFonts w:ascii="David" w:hAnsi="David"/>
        </w:rPr>
      </w:pPr>
    </w:p>
    <w:p w14:paraId="1F67B374" w14:textId="77777777" w:rsidR="00AA494C" w:rsidRPr="0064126A" w:rsidRDefault="00AA494C" w:rsidP="00782081">
      <w:pPr>
        <w:pStyle w:val="a"/>
        <w:numPr>
          <w:ilvl w:val="0"/>
          <w:numId w:val="0"/>
        </w:numPr>
        <w:tabs>
          <w:tab w:val="num" w:pos="1286"/>
        </w:tabs>
        <w:ind w:right="0" w:firstLine="360"/>
        <w:jc w:val="both"/>
        <w:rPr>
          <w:rFonts w:ascii="David" w:hAnsi="David"/>
          <w:rtl/>
          <w:lang w:eastAsia="he-IL"/>
        </w:rPr>
      </w:pPr>
    </w:p>
    <w:p w14:paraId="685C3C9C" w14:textId="77777777" w:rsidR="00AA494C" w:rsidRPr="0064126A" w:rsidRDefault="00AA494C" w:rsidP="00782081">
      <w:pPr>
        <w:pStyle w:val="a"/>
        <w:numPr>
          <w:ilvl w:val="0"/>
          <w:numId w:val="0"/>
        </w:numPr>
        <w:tabs>
          <w:tab w:val="num" w:pos="1286"/>
        </w:tabs>
        <w:ind w:right="0" w:firstLine="360"/>
        <w:jc w:val="both"/>
        <w:rPr>
          <w:rFonts w:ascii="David" w:hAnsi="David"/>
          <w:rtl/>
          <w:lang w:eastAsia="he-IL"/>
        </w:rPr>
      </w:pPr>
      <w:r w:rsidRPr="0064126A">
        <w:rPr>
          <w:rFonts w:ascii="David" w:hAnsi="David"/>
          <w:rtl/>
          <w:lang w:eastAsia="he-IL"/>
        </w:rPr>
        <w:t xml:space="preserve">מזכירות בית המשפט תמציא העתק גזר הדין לעורכות תסקירי נפגע העבירה. </w:t>
      </w:r>
    </w:p>
    <w:p w14:paraId="358E13D9" w14:textId="77777777" w:rsidR="00AA494C" w:rsidRPr="0064126A" w:rsidRDefault="00AA494C" w:rsidP="00782081">
      <w:pPr>
        <w:pStyle w:val="a"/>
        <w:numPr>
          <w:ilvl w:val="0"/>
          <w:numId w:val="0"/>
        </w:numPr>
        <w:tabs>
          <w:tab w:val="left" w:pos="720"/>
        </w:tabs>
        <w:ind w:right="0" w:firstLine="360"/>
        <w:jc w:val="both"/>
        <w:rPr>
          <w:rFonts w:ascii="David" w:hAnsi="David"/>
          <w:rtl/>
        </w:rPr>
      </w:pPr>
      <w:r w:rsidRPr="0064126A">
        <w:rPr>
          <w:rFonts w:ascii="David" w:hAnsi="David"/>
          <w:rtl/>
          <w:lang w:eastAsia="he-IL"/>
        </w:rPr>
        <w:t xml:space="preserve">זכות ערעור לבית-המשפט העליון תוך 45 ימים. </w:t>
      </w:r>
    </w:p>
    <w:p w14:paraId="269C4A3E" w14:textId="77777777" w:rsidR="00AA494C" w:rsidRPr="0064126A" w:rsidRDefault="00AA494C">
      <w:pPr>
        <w:rPr>
          <w:rFonts w:ascii="David" w:hAnsi="David"/>
          <w:b/>
          <w:bCs/>
          <w:sz w:val="26"/>
          <w:szCs w:val="26"/>
          <w:rtl/>
        </w:rPr>
      </w:pPr>
    </w:p>
    <w:p w14:paraId="54D90144" w14:textId="77777777" w:rsidR="00AA494C" w:rsidRPr="0064126A" w:rsidRDefault="00AA494C">
      <w:pPr>
        <w:rPr>
          <w:rFonts w:ascii="David" w:hAnsi="David"/>
          <w:b/>
          <w:bCs/>
          <w:sz w:val="26"/>
          <w:szCs w:val="26"/>
          <w:rtl/>
        </w:rPr>
      </w:pPr>
    </w:p>
    <w:p w14:paraId="24127841" w14:textId="77777777" w:rsidR="00AA494C" w:rsidRPr="0064126A" w:rsidRDefault="00AA494C">
      <w:pPr>
        <w:rPr>
          <w:rFonts w:ascii="David" w:hAnsi="David"/>
          <w:b/>
          <w:bCs/>
          <w:sz w:val="26"/>
          <w:szCs w:val="26"/>
          <w:rtl/>
        </w:rPr>
      </w:pPr>
    </w:p>
    <w:p w14:paraId="739C1453" w14:textId="77777777" w:rsidR="00AA494C" w:rsidRDefault="00F835C6" w:rsidP="000B225F">
      <w:pPr>
        <w:spacing w:line="360" w:lineRule="auto"/>
        <w:jc w:val="both"/>
        <w:rPr>
          <w:rFonts w:ascii="David" w:hAnsi="David"/>
          <w:b/>
          <w:bCs/>
          <w:sz w:val="26"/>
          <w:szCs w:val="26"/>
          <w:rtl/>
        </w:rPr>
      </w:pPr>
      <w:bookmarkStart w:id="8" w:name="Nitan"/>
      <w:r>
        <w:rPr>
          <w:rFonts w:ascii="David" w:hAnsi="David"/>
          <w:b/>
          <w:bCs/>
          <w:sz w:val="26"/>
          <w:szCs w:val="26"/>
          <w:rtl/>
        </w:rPr>
        <w:t xml:space="preserve">ניתן היום,  ז' סיוון תשפ"ד, 13 יוני 2024, בהעדר הצדדים. </w:t>
      </w:r>
      <w:bookmarkEnd w:id="8"/>
      <w:r w:rsidR="00AA494C" w:rsidRPr="0064126A">
        <w:rPr>
          <w:rFonts w:ascii="David" w:hAnsi="David"/>
          <w:b/>
          <w:bCs/>
          <w:sz w:val="26"/>
          <w:szCs w:val="26"/>
          <w:rtl/>
        </w:rPr>
        <w:tab/>
      </w:r>
      <w:r w:rsidR="00AA494C" w:rsidRPr="0064126A">
        <w:rPr>
          <w:rFonts w:ascii="David" w:hAnsi="David"/>
          <w:b/>
          <w:bCs/>
          <w:sz w:val="26"/>
          <w:szCs w:val="26"/>
          <w:rtl/>
        </w:rPr>
        <w:tab/>
      </w:r>
      <w:r w:rsidR="00AA494C" w:rsidRPr="0064126A">
        <w:rPr>
          <w:rFonts w:ascii="David" w:hAnsi="David"/>
          <w:b/>
          <w:bCs/>
          <w:sz w:val="26"/>
          <w:szCs w:val="26"/>
          <w:rtl/>
        </w:rPr>
        <w:tab/>
      </w:r>
    </w:p>
    <w:p w14:paraId="45C4B5A1" w14:textId="77777777" w:rsidR="00AA494C" w:rsidRPr="00FF35C6" w:rsidRDefault="00AA494C" w:rsidP="004C5F43">
      <w:pPr>
        <w:rPr>
          <w:rFonts w:cs="Arial"/>
          <w:sz w:val="28"/>
          <w:szCs w:val="28"/>
        </w:rPr>
      </w:pPr>
    </w:p>
    <w:p w14:paraId="2678B689" w14:textId="77777777" w:rsidR="00AA494C" w:rsidRPr="00F835C6" w:rsidRDefault="00F835C6" w:rsidP="004C5F43">
      <w:pPr>
        <w:spacing w:line="360" w:lineRule="auto"/>
        <w:rPr>
          <w:color w:val="FFFFFF"/>
          <w:sz w:val="2"/>
          <w:szCs w:val="2"/>
          <w:rtl/>
        </w:rPr>
      </w:pPr>
      <w:r w:rsidRPr="00F835C6">
        <w:rPr>
          <w:color w:val="FFFFFF"/>
          <w:sz w:val="2"/>
          <w:szCs w:val="2"/>
          <w:rtl/>
        </w:rPr>
        <w:t>5129371</w:t>
      </w:r>
    </w:p>
    <w:tbl>
      <w:tblPr>
        <w:tblpPr w:leftFromText="180" w:rightFromText="180" w:vertAnchor="text" w:horzAnchor="margin" w:tblpXSpec="center" w:tblpY="35"/>
        <w:bidiVisual/>
        <w:tblW w:w="10260" w:type="dxa"/>
        <w:tblLook w:val="01E0" w:firstRow="1" w:lastRow="1" w:firstColumn="1" w:lastColumn="1" w:noHBand="0" w:noVBand="0"/>
      </w:tblPr>
      <w:tblGrid>
        <w:gridCol w:w="3383"/>
        <w:gridCol w:w="3536"/>
        <w:gridCol w:w="3341"/>
      </w:tblGrid>
      <w:tr w:rsidR="00AA494C" w14:paraId="2080D8BB" w14:textId="77777777" w:rsidTr="00FF35C6">
        <w:tc>
          <w:tcPr>
            <w:tcW w:w="3383" w:type="dxa"/>
          </w:tcPr>
          <w:p w14:paraId="7FFF5F76" w14:textId="77777777" w:rsidR="00AA494C" w:rsidRPr="00F835C6" w:rsidRDefault="00F835C6" w:rsidP="00FF35C6">
            <w:pPr>
              <w:jc w:val="center"/>
              <w:rPr>
                <w:color w:val="FFFFFF"/>
                <w:sz w:val="2"/>
                <w:szCs w:val="2"/>
                <w:rtl/>
              </w:rPr>
            </w:pPr>
            <w:r w:rsidRPr="00F835C6">
              <w:rPr>
                <w:color w:val="FFFFFF"/>
                <w:sz w:val="2"/>
                <w:szCs w:val="2"/>
                <w:rtl/>
              </w:rPr>
              <w:t>54678313</w:t>
            </w:r>
          </w:p>
        </w:tc>
        <w:tc>
          <w:tcPr>
            <w:tcW w:w="3536" w:type="dxa"/>
          </w:tcPr>
          <w:p w14:paraId="02FE2CD4" w14:textId="77777777" w:rsidR="00AA494C" w:rsidRPr="00FF35C6" w:rsidRDefault="00AA494C" w:rsidP="00FF35C6">
            <w:pPr>
              <w:spacing w:line="360" w:lineRule="auto"/>
              <w:jc w:val="center"/>
              <w:rPr>
                <w:rFonts w:ascii="David" w:hAnsi="David"/>
                <w:sz w:val="20"/>
                <w:szCs w:val="20"/>
              </w:rPr>
            </w:pPr>
          </w:p>
          <w:p w14:paraId="6C0A7756" w14:textId="77777777" w:rsidR="00AA494C" w:rsidRPr="00FF35C6" w:rsidRDefault="00AA494C" w:rsidP="00FF35C6">
            <w:pPr>
              <w:jc w:val="center"/>
              <w:rPr>
                <w:rFonts w:cs="Times New Roman"/>
                <w:sz w:val="20"/>
                <w:szCs w:val="20"/>
                <w:rtl/>
              </w:rPr>
            </w:pPr>
          </w:p>
        </w:tc>
        <w:tc>
          <w:tcPr>
            <w:tcW w:w="3341" w:type="dxa"/>
          </w:tcPr>
          <w:p w14:paraId="68911288" w14:textId="77777777" w:rsidR="00AA494C" w:rsidRPr="00FF35C6" w:rsidRDefault="00AA494C" w:rsidP="00FF35C6">
            <w:pPr>
              <w:jc w:val="center"/>
              <w:rPr>
                <w:sz w:val="20"/>
                <w:szCs w:val="20"/>
              </w:rPr>
            </w:pPr>
          </w:p>
        </w:tc>
      </w:tr>
      <w:tr w:rsidR="00AA494C" w14:paraId="638C6C12" w14:textId="77777777" w:rsidTr="00FF35C6">
        <w:tc>
          <w:tcPr>
            <w:tcW w:w="3383" w:type="dxa"/>
          </w:tcPr>
          <w:p w14:paraId="0A0731F0" w14:textId="77777777" w:rsidR="00AA494C" w:rsidRPr="00FF35C6" w:rsidRDefault="00AA494C" w:rsidP="00FF35C6">
            <w:pPr>
              <w:spacing w:line="360" w:lineRule="auto"/>
              <w:jc w:val="center"/>
              <w:rPr>
                <w:rFonts w:ascii="David" w:hAnsi="David"/>
              </w:rPr>
            </w:pPr>
            <w:r w:rsidRPr="00FF35C6">
              <w:rPr>
                <w:rFonts w:ascii="David" w:hAnsi="David"/>
                <w:rtl/>
              </w:rPr>
              <w:t xml:space="preserve">עמי  קובו, שופט,                             סגן הנשיאה, </w:t>
            </w:r>
          </w:p>
        </w:tc>
        <w:tc>
          <w:tcPr>
            <w:tcW w:w="3536" w:type="dxa"/>
          </w:tcPr>
          <w:p w14:paraId="511379E9" w14:textId="77777777" w:rsidR="00AA494C" w:rsidRPr="00FF35C6" w:rsidRDefault="00AA494C" w:rsidP="00FF35C6">
            <w:pPr>
              <w:spacing w:line="360" w:lineRule="auto"/>
              <w:jc w:val="center"/>
              <w:rPr>
                <w:rFonts w:ascii="David" w:hAnsi="David"/>
                <w:rtl/>
              </w:rPr>
            </w:pPr>
            <w:r w:rsidRPr="00FF35C6">
              <w:rPr>
                <w:rFonts w:ascii="David" w:hAnsi="David"/>
                <w:rtl/>
              </w:rPr>
              <w:t>מיכאל קרשן, שופט</w:t>
            </w:r>
          </w:p>
        </w:tc>
        <w:tc>
          <w:tcPr>
            <w:tcW w:w="3341" w:type="dxa"/>
          </w:tcPr>
          <w:p w14:paraId="7338C28C" w14:textId="77777777" w:rsidR="00AA494C" w:rsidRPr="00FF35C6" w:rsidRDefault="00AA494C" w:rsidP="00FF35C6">
            <w:pPr>
              <w:spacing w:line="360" w:lineRule="auto"/>
              <w:jc w:val="center"/>
              <w:rPr>
                <w:rFonts w:ascii="David" w:hAnsi="David"/>
                <w:rtl/>
              </w:rPr>
            </w:pPr>
            <w:r w:rsidRPr="00FF35C6">
              <w:rPr>
                <w:rFonts w:ascii="David" w:hAnsi="David"/>
                <w:rtl/>
              </w:rPr>
              <w:t>מרב גרינברג, שופטת</w:t>
            </w:r>
          </w:p>
        </w:tc>
      </w:tr>
    </w:tbl>
    <w:p w14:paraId="1D1AC815" w14:textId="77777777" w:rsidR="00AA494C" w:rsidRPr="00FF35C6" w:rsidRDefault="00AA494C" w:rsidP="004C5F43">
      <w:pPr>
        <w:spacing w:line="360" w:lineRule="auto"/>
        <w:jc w:val="both"/>
        <w:rPr>
          <w:rFonts w:ascii="Calibri" w:hAnsi="Calibri" w:cs="Arial"/>
          <w:sz w:val="22"/>
          <w:szCs w:val="22"/>
          <w:rtl/>
        </w:rPr>
      </w:pPr>
      <w:r>
        <w:rPr>
          <w:rtl/>
        </w:rPr>
        <w:t xml:space="preserve"> </w:t>
      </w:r>
    </w:p>
    <w:p w14:paraId="277A836E" w14:textId="77777777" w:rsidR="00AA494C" w:rsidRDefault="00AA494C" w:rsidP="004C5F43">
      <w:pPr>
        <w:rPr>
          <w:sz w:val="28"/>
          <w:szCs w:val="28"/>
          <w:rtl/>
        </w:rPr>
      </w:pPr>
    </w:p>
    <w:p w14:paraId="2210D679" w14:textId="77777777" w:rsidR="00AA494C" w:rsidRPr="00F835C6" w:rsidRDefault="00AA494C" w:rsidP="00F835C6">
      <w:pPr>
        <w:keepNext/>
        <w:spacing w:line="360" w:lineRule="auto"/>
        <w:rPr>
          <w:rFonts w:ascii="David" w:hAnsi="David"/>
          <w:color w:val="000000"/>
          <w:sz w:val="22"/>
          <w:szCs w:val="22"/>
          <w:rtl/>
        </w:rPr>
      </w:pPr>
    </w:p>
    <w:p w14:paraId="7B00ACAE" w14:textId="77777777" w:rsidR="00F835C6" w:rsidRPr="00F835C6" w:rsidRDefault="00F835C6" w:rsidP="00F835C6">
      <w:pPr>
        <w:keepNext/>
        <w:spacing w:line="360" w:lineRule="auto"/>
        <w:rPr>
          <w:rFonts w:ascii="David" w:hAnsi="David"/>
          <w:color w:val="000000"/>
          <w:sz w:val="22"/>
          <w:szCs w:val="22"/>
          <w:rtl/>
        </w:rPr>
      </w:pPr>
      <w:r w:rsidRPr="00F835C6">
        <w:rPr>
          <w:rFonts w:ascii="David" w:hAnsi="David"/>
          <w:color w:val="000000"/>
          <w:sz w:val="22"/>
          <w:szCs w:val="22"/>
          <w:rtl/>
        </w:rPr>
        <w:t>ה עמי קובו 54678313</w:t>
      </w:r>
    </w:p>
    <w:p w14:paraId="63ED8F69" w14:textId="77777777" w:rsidR="00F835C6" w:rsidRDefault="00F835C6" w:rsidP="00F835C6">
      <w:pPr>
        <w:spacing w:line="360" w:lineRule="auto"/>
        <w:rPr>
          <w:rFonts w:ascii="David" w:hAnsi="David"/>
          <w:b/>
          <w:bCs/>
          <w:sz w:val="26"/>
          <w:szCs w:val="26"/>
          <w:rtl/>
        </w:rPr>
      </w:pPr>
      <w:r w:rsidRPr="00F835C6">
        <w:rPr>
          <w:rFonts w:ascii="David" w:hAnsi="David"/>
          <w:b/>
          <w:bCs/>
          <w:color w:val="000000"/>
          <w:sz w:val="26"/>
          <w:szCs w:val="26"/>
          <w:rtl/>
        </w:rPr>
        <w:t>נוסח מסמך זה כפוף לשינויי ניסוח ועריכה</w:t>
      </w:r>
    </w:p>
    <w:p w14:paraId="2BA3A742" w14:textId="77777777" w:rsidR="00F835C6" w:rsidRDefault="00F835C6" w:rsidP="00F835C6">
      <w:pPr>
        <w:spacing w:line="360" w:lineRule="auto"/>
        <w:rPr>
          <w:rFonts w:ascii="David" w:hAnsi="David"/>
          <w:b/>
          <w:bCs/>
          <w:sz w:val="26"/>
          <w:szCs w:val="26"/>
          <w:rtl/>
        </w:rPr>
      </w:pPr>
    </w:p>
    <w:p w14:paraId="405448F9" w14:textId="77777777" w:rsidR="00F835C6" w:rsidRDefault="00F835C6" w:rsidP="00F835C6">
      <w:pPr>
        <w:spacing w:line="360" w:lineRule="auto"/>
        <w:jc w:val="center"/>
        <w:rPr>
          <w:rFonts w:ascii="David" w:hAnsi="David"/>
          <w:b/>
          <w:bCs/>
          <w:color w:val="0000FF"/>
          <w:sz w:val="26"/>
          <w:u w:val="single"/>
          <w:rtl/>
        </w:rPr>
      </w:pPr>
      <w:hyperlink r:id="rId59" w:history="1">
        <w:r>
          <w:rPr>
            <w:rFonts w:ascii="David" w:hAnsi="David"/>
            <w:b/>
            <w:bCs/>
            <w:color w:val="0000FF"/>
            <w:sz w:val="26"/>
            <w:u w:val="single"/>
            <w:rtl/>
          </w:rPr>
          <w:t>בעניין עריכה ושינויים במסמכי פסיקה, חקיקה ועוד באתר נבו – הקש כאן</w:t>
        </w:r>
      </w:hyperlink>
    </w:p>
    <w:p w14:paraId="7C80428F" w14:textId="77777777" w:rsidR="00F835C6" w:rsidRPr="00F835C6" w:rsidRDefault="00F835C6" w:rsidP="00F835C6">
      <w:pPr>
        <w:spacing w:line="360" w:lineRule="auto"/>
        <w:jc w:val="center"/>
        <w:rPr>
          <w:rFonts w:ascii="David" w:hAnsi="David"/>
          <w:b/>
          <w:bCs/>
          <w:color w:val="0000FF"/>
          <w:sz w:val="26"/>
          <w:u w:val="single"/>
          <w:rtl/>
        </w:rPr>
      </w:pPr>
    </w:p>
    <w:sectPr w:rsidR="00F835C6" w:rsidRPr="00F835C6" w:rsidSect="00F835C6">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F313B" w14:textId="77777777" w:rsidR="002D1A99" w:rsidRDefault="002D1A99">
      <w:r>
        <w:separator/>
      </w:r>
    </w:p>
  </w:endnote>
  <w:endnote w:type="continuationSeparator" w:id="0">
    <w:p w14:paraId="546624D3" w14:textId="77777777" w:rsidR="002D1A99" w:rsidRDefault="002D1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EBCE5" w14:textId="77777777" w:rsidR="00F835C6" w:rsidRDefault="00F835C6" w:rsidP="00F835C6">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5117B73" w14:textId="77777777" w:rsidR="00AA494C" w:rsidRPr="00F835C6" w:rsidRDefault="00F835C6" w:rsidP="00F835C6">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9E51C8" w14:textId="77777777" w:rsidR="00F835C6" w:rsidRDefault="00F835C6" w:rsidP="00F835C6">
    <w:pPr>
      <w:pStyle w:val="a7"/>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50713">
      <w:rPr>
        <w:rFonts w:ascii="FrankRuehl" w:hAnsi="FrankRuehl" w:cs="FrankRuehl"/>
        <w:noProof/>
        <w:rtl/>
      </w:rPr>
      <w:t>1</w:t>
    </w:r>
    <w:r>
      <w:rPr>
        <w:rFonts w:ascii="FrankRuehl" w:hAnsi="FrankRuehl" w:cs="FrankRuehl"/>
        <w:rtl/>
      </w:rPr>
      <w:fldChar w:fldCharType="end"/>
    </w:r>
  </w:p>
  <w:p w14:paraId="02B42A98" w14:textId="77777777" w:rsidR="00AA494C" w:rsidRPr="00F835C6" w:rsidRDefault="00F835C6" w:rsidP="00F835C6">
    <w:pPr>
      <w:pStyle w:val="a7"/>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6CF5F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86982" w14:textId="77777777" w:rsidR="002D1A99" w:rsidRDefault="002D1A99">
      <w:r>
        <w:separator/>
      </w:r>
    </w:p>
  </w:footnote>
  <w:footnote w:type="continuationSeparator" w:id="0">
    <w:p w14:paraId="05C36742" w14:textId="77777777" w:rsidR="002D1A99" w:rsidRDefault="002D1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10081" w14:textId="77777777" w:rsidR="00F835C6" w:rsidRPr="00F835C6" w:rsidRDefault="00F835C6" w:rsidP="00F835C6">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15815-02-21</w:t>
    </w:r>
    <w:r>
      <w:rPr>
        <w:rFonts w:ascii="David" w:hAnsi="David"/>
        <w:color w:val="000000"/>
        <w:sz w:val="22"/>
        <w:szCs w:val="22"/>
        <w:rtl/>
      </w:rPr>
      <w:tab/>
      <w:t xml:space="preserve"> מדינת ישראל נ' מואמן אזברגה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0038A" w14:textId="77777777" w:rsidR="00AA494C" w:rsidRPr="00F835C6" w:rsidRDefault="00F835C6" w:rsidP="00F835C6">
    <w:pPr>
      <w:pStyle w:val="a5"/>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(מרכז) 15815-02-21</w:t>
    </w:r>
    <w:r>
      <w:rPr>
        <w:rFonts w:ascii="David" w:hAnsi="David"/>
        <w:color w:val="000000"/>
        <w:sz w:val="22"/>
        <w:szCs w:val="22"/>
        <w:rtl/>
      </w:rPr>
      <w:tab/>
      <w:t xml:space="preserve"> מדינת ישראל נ' מואמן אזברגה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2C040ACE"/>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isLgl/>
      <w:lvlText w:val="%1.%2.%3.%4"/>
      <w:lvlJc w:val="left"/>
      <w:pPr>
        <w:tabs>
          <w:tab w:val="num" w:pos="720"/>
        </w:tabs>
        <w:ind w:left="720" w:hanging="720"/>
      </w:pPr>
      <w:rPr>
        <w:rFonts w:cs="Times New Roman"/>
      </w:rPr>
    </w:lvl>
    <w:lvl w:ilvl="4">
      <w:start w:val="1"/>
      <w:numFmt w:val="decimal"/>
      <w:isLgl/>
      <w:lvlText w:val="%1.%2.%3.%4.%5"/>
      <w:lvlJc w:val="left"/>
      <w:pPr>
        <w:tabs>
          <w:tab w:val="num" w:pos="1080"/>
        </w:tabs>
        <w:ind w:left="1080" w:hanging="1080"/>
      </w:pPr>
      <w:rPr>
        <w:rFonts w:cs="Times New Roman"/>
      </w:rPr>
    </w:lvl>
    <w:lvl w:ilvl="5">
      <w:start w:val="1"/>
      <w:numFmt w:val="decimal"/>
      <w:isLgl/>
      <w:lvlText w:val="%1.%2.%3.%4.%5.%6"/>
      <w:lvlJc w:val="left"/>
      <w:pPr>
        <w:tabs>
          <w:tab w:val="num" w:pos="1080"/>
        </w:tabs>
        <w:ind w:left="1080" w:hanging="1080"/>
      </w:pPr>
      <w:rPr>
        <w:rFonts w:cs="Times New Roman"/>
      </w:rPr>
    </w:lvl>
    <w:lvl w:ilvl="6">
      <w:start w:val="1"/>
      <w:numFmt w:val="decimal"/>
      <w:isLgl/>
      <w:lvlText w:val="%1.%2.%3.%4.%5.%6.%7"/>
      <w:lvlJc w:val="left"/>
      <w:pPr>
        <w:tabs>
          <w:tab w:val="num" w:pos="1080"/>
        </w:tabs>
        <w:ind w:left="1080" w:hanging="1080"/>
      </w:pPr>
      <w:rPr>
        <w:rFonts w:cs="Times New Roman"/>
      </w:rPr>
    </w:lvl>
    <w:lvl w:ilvl="7">
      <w:start w:val="1"/>
      <w:numFmt w:val="decimal"/>
      <w:isLgl/>
      <w:lvlText w:val="%1.%2.%3.%4.%5.%6.%7.%8"/>
      <w:lvlJc w:val="left"/>
      <w:pPr>
        <w:tabs>
          <w:tab w:val="num" w:pos="1440"/>
        </w:tabs>
        <w:ind w:left="1440" w:hanging="1440"/>
      </w:pPr>
      <w:rPr>
        <w:rFonts w:cs="Times New Roman"/>
      </w:rPr>
    </w:lvl>
    <w:lvl w:ilvl="8">
      <w:start w:val="1"/>
      <w:numFmt w:val="decimal"/>
      <w:isLgl/>
      <w:lvlText w:val="%1.%2.%3.%4.%5.%6.%7.%8.%9"/>
      <w:lvlJc w:val="left"/>
      <w:pPr>
        <w:tabs>
          <w:tab w:val="num" w:pos="1440"/>
        </w:tabs>
        <w:ind w:left="1440" w:hanging="1440"/>
      </w:pPr>
      <w:rPr>
        <w:rFonts w:cs="Times New Roman"/>
      </w:rPr>
    </w:lvl>
  </w:abstractNum>
  <w:abstractNum w:abstractNumId="1" w15:restartNumberingAfterBreak="0">
    <w:nsid w:val="0E383052"/>
    <w:multiLevelType w:val="hybridMultilevel"/>
    <w:tmpl w:val="D7383FBC"/>
    <w:lvl w:ilvl="0" w:tplc="DA98B5D6">
      <w:start w:val="1"/>
      <w:numFmt w:val="decimal"/>
      <w:lvlText w:val="%1."/>
      <w:lvlJc w:val="left"/>
      <w:pPr>
        <w:tabs>
          <w:tab w:val="num" w:pos="1260"/>
        </w:tabs>
        <w:ind w:left="1260" w:hanging="360"/>
      </w:pPr>
      <w:rPr>
        <w:rFonts w:ascii="David" w:eastAsia="Times New Roman" w:hAnsi="David" w:cs="David"/>
        <w:b w:val="0"/>
        <w:bCs w:val="0"/>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2" w15:restartNumberingAfterBreak="0">
    <w:nsid w:val="0F4201A1"/>
    <w:multiLevelType w:val="hybridMultilevel"/>
    <w:tmpl w:val="67AE1E80"/>
    <w:lvl w:ilvl="0" w:tplc="DA98B5D6">
      <w:start w:val="1"/>
      <w:numFmt w:val="decimal"/>
      <w:lvlText w:val="%1."/>
      <w:lvlJc w:val="left"/>
      <w:pPr>
        <w:tabs>
          <w:tab w:val="num" w:pos="1635"/>
        </w:tabs>
        <w:ind w:left="1635" w:hanging="360"/>
      </w:pPr>
      <w:rPr>
        <w:rFonts w:ascii="David" w:eastAsia="Times New Roman" w:hAnsi="David" w:cs="David"/>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C5E6DF5"/>
    <w:multiLevelType w:val="hybridMultilevel"/>
    <w:tmpl w:val="FD5E9F1A"/>
    <w:lvl w:ilvl="0" w:tplc="36001804">
      <w:start w:val="1"/>
      <w:numFmt w:val="decimal"/>
      <w:pStyle w:val="a0"/>
      <w:lvlText w:val="%1."/>
      <w:lvlJc w:val="left"/>
      <w:pPr>
        <w:tabs>
          <w:tab w:val="num" w:pos="720"/>
        </w:tabs>
        <w:ind w:left="720" w:hanging="720"/>
      </w:pPr>
      <w:rPr>
        <w:rFonts w:ascii="David" w:eastAsia="Times New Roman" w:hAnsi="David" w:cs="David"/>
        <w:b w:val="0"/>
        <w:bCs w:val="0"/>
      </w:rPr>
    </w:lvl>
    <w:lvl w:ilvl="1" w:tplc="DA98B5D6">
      <w:start w:val="1"/>
      <w:numFmt w:val="decimal"/>
      <w:lvlText w:val="%2."/>
      <w:lvlJc w:val="left"/>
      <w:pPr>
        <w:tabs>
          <w:tab w:val="num" w:pos="1620"/>
        </w:tabs>
        <w:ind w:left="1620" w:hanging="360"/>
      </w:pPr>
      <w:rPr>
        <w:rFonts w:ascii="David" w:eastAsia="Times New Roman" w:hAnsi="David"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1657340"/>
    <w:multiLevelType w:val="hybridMultilevel"/>
    <w:tmpl w:val="5D28330A"/>
    <w:lvl w:ilvl="0" w:tplc="DA98B5D6">
      <w:start w:val="1"/>
      <w:numFmt w:val="decimal"/>
      <w:lvlText w:val="%1."/>
      <w:lvlJc w:val="left"/>
      <w:pPr>
        <w:tabs>
          <w:tab w:val="num" w:pos="1080"/>
        </w:tabs>
        <w:ind w:left="1080" w:hanging="360"/>
      </w:pPr>
      <w:rPr>
        <w:rFonts w:ascii="David" w:eastAsia="Times New Roman" w:hAnsi="David" w:cs="David"/>
        <w:b w:val="0"/>
        <w:bCs w:val="0"/>
      </w:rPr>
    </w:lvl>
    <w:lvl w:ilvl="1" w:tplc="04090019">
      <w:start w:val="1"/>
      <w:numFmt w:val="lowerLetter"/>
      <w:lvlText w:val="%2."/>
      <w:lvlJc w:val="left"/>
      <w:pPr>
        <w:ind w:left="900" w:hanging="360"/>
      </w:pPr>
      <w:rPr>
        <w:rFonts w:cs="Times New Roman"/>
      </w:rPr>
    </w:lvl>
    <w:lvl w:ilvl="2" w:tplc="0409001B">
      <w:start w:val="1"/>
      <w:numFmt w:val="lowerRoman"/>
      <w:lvlText w:val="%3."/>
      <w:lvlJc w:val="right"/>
      <w:pPr>
        <w:ind w:left="1620" w:hanging="180"/>
      </w:pPr>
      <w:rPr>
        <w:rFonts w:cs="Times New Roman"/>
      </w:rPr>
    </w:lvl>
    <w:lvl w:ilvl="3" w:tplc="0409000F">
      <w:start w:val="1"/>
      <w:numFmt w:val="decimal"/>
      <w:lvlText w:val="%4."/>
      <w:lvlJc w:val="left"/>
      <w:pPr>
        <w:ind w:left="2340" w:hanging="360"/>
      </w:pPr>
      <w:rPr>
        <w:rFonts w:cs="Times New Roman"/>
      </w:rPr>
    </w:lvl>
    <w:lvl w:ilvl="4" w:tplc="04090019">
      <w:start w:val="1"/>
      <w:numFmt w:val="lowerLetter"/>
      <w:lvlText w:val="%5."/>
      <w:lvlJc w:val="left"/>
      <w:pPr>
        <w:ind w:left="3060" w:hanging="360"/>
      </w:pPr>
      <w:rPr>
        <w:rFonts w:cs="Times New Roman"/>
      </w:rPr>
    </w:lvl>
    <w:lvl w:ilvl="5" w:tplc="0409001B">
      <w:start w:val="1"/>
      <w:numFmt w:val="lowerRoman"/>
      <w:lvlText w:val="%6."/>
      <w:lvlJc w:val="right"/>
      <w:pPr>
        <w:ind w:left="3780" w:hanging="180"/>
      </w:pPr>
      <w:rPr>
        <w:rFonts w:cs="Times New Roman"/>
      </w:rPr>
    </w:lvl>
    <w:lvl w:ilvl="6" w:tplc="0409000F">
      <w:start w:val="1"/>
      <w:numFmt w:val="decimal"/>
      <w:lvlText w:val="%7."/>
      <w:lvlJc w:val="left"/>
      <w:pPr>
        <w:ind w:left="4500" w:hanging="360"/>
      </w:pPr>
      <w:rPr>
        <w:rFonts w:cs="Times New Roman"/>
      </w:rPr>
    </w:lvl>
    <w:lvl w:ilvl="7" w:tplc="04090019">
      <w:start w:val="1"/>
      <w:numFmt w:val="lowerLetter"/>
      <w:lvlText w:val="%8."/>
      <w:lvlJc w:val="left"/>
      <w:pPr>
        <w:ind w:left="5220" w:hanging="360"/>
      </w:pPr>
      <w:rPr>
        <w:rFonts w:cs="Times New Roman"/>
      </w:rPr>
    </w:lvl>
    <w:lvl w:ilvl="8" w:tplc="0409001B">
      <w:start w:val="1"/>
      <w:numFmt w:val="lowerRoman"/>
      <w:lvlText w:val="%9."/>
      <w:lvlJc w:val="right"/>
      <w:pPr>
        <w:ind w:left="5940" w:hanging="180"/>
      </w:pPr>
      <w:rPr>
        <w:rFonts w:cs="Times New Roman"/>
      </w:rPr>
    </w:lvl>
  </w:abstractNum>
  <w:abstractNum w:abstractNumId="6" w15:restartNumberingAfterBreak="0">
    <w:nsid w:val="471653AD"/>
    <w:multiLevelType w:val="hybridMultilevel"/>
    <w:tmpl w:val="A6A2105A"/>
    <w:lvl w:ilvl="0" w:tplc="DA98B5D6">
      <w:start w:val="1"/>
      <w:numFmt w:val="decimal"/>
      <w:lvlText w:val="%1."/>
      <w:lvlJc w:val="left"/>
      <w:pPr>
        <w:tabs>
          <w:tab w:val="num" w:pos="900"/>
        </w:tabs>
        <w:ind w:left="900" w:hanging="360"/>
      </w:pPr>
      <w:rPr>
        <w:rFonts w:ascii="David" w:eastAsia="Times New Roman" w:hAnsi="David" w:cs="David"/>
        <w:b w:val="0"/>
        <w:bCs w:val="0"/>
      </w:rPr>
    </w:lvl>
    <w:lvl w:ilvl="1" w:tplc="04090019">
      <w:start w:val="1"/>
      <w:numFmt w:val="lowerLetter"/>
      <w:lvlText w:val="%2."/>
      <w:lvlJc w:val="left"/>
      <w:pPr>
        <w:ind w:left="720" w:hanging="360"/>
      </w:pPr>
      <w:rPr>
        <w:rFonts w:cs="Times New Roman"/>
      </w:rPr>
    </w:lvl>
    <w:lvl w:ilvl="2" w:tplc="0409001B">
      <w:start w:val="1"/>
      <w:numFmt w:val="lowerRoman"/>
      <w:lvlText w:val="%3."/>
      <w:lvlJc w:val="right"/>
      <w:pPr>
        <w:ind w:left="1440" w:hanging="180"/>
      </w:pPr>
      <w:rPr>
        <w:rFonts w:cs="Times New Roman"/>
      </w:rPr>
    </w:lvl>
    <w:lvl w:ilvl="3" w:tplc="0409000F">
      <w:start w:val="1"/>
      <w:numFmt w:val="decimal"/>
      <w:lvlText w:val="%4."/>
      <w:lvlJc w:val="left"/>
      <w:pPr>
        <w:ind w:left="2160" w:hanging="360"/>
      </w:pPr>
      <w:rPr>
        <w:rFonts w:cs="Times New Roman"/>
      </w:rPr>
    </w:lvl>
    <w:lvl w:ilvl="4" w:tplc="04090019">
      <w:start w:val="1"/>
      <w:numFmt w:val="lowerLetter"/>
      <w:lvlText w:val="%5."/>
      <w:lvlJc w:val="left"/>
      <w:pPr>
        <w:ind w:left="2880" w:hanging="360"/>
      </w:pPr>
      <w:rPr>
        <w:rFonts w:cs="Times New Roman"/>
      </w:rPr>
    </w:lvl>
    <w:lvl w:ilvl="5" w:tplc="0409001B">
      <w:start w:val="1"/>
      <w:numFmt w:val="lowerRoman"/>
      <w:lvlText w:val="%6."/>
      <w:lvlJc w:val="right"/>
      <w:pPr>
        <w:ind w:left="3600" w:hanging="180"/>
      </w:pPr>
      <w:rPr>
        <w:rFonts w:cs="Times New Roman"/>
      </w:rPr>
    </w:lvl>
    <w:lvl w:ilvl="6" w:tplc="0409000F">
      <w:start w:val="1"/>
      <w:numFmt w:val="decimal"/>
      <w:lvlText w:val="%7."/>
      <w:lvlJc w:val="left"/>
      <w:pPr>
        <w:ind w:left="4320" w:hanging="360"/>
      </w:pPr>
      <w:rPr>
        <w:rFonts w:cs="Times New Roman"/>
      </w:rPr>
    </w:lvl>
    <w:lvl w:ilvl="7" w:tplc="04090019">
      <w:start w:val="1"/>
      <w:numFmt w:val="lowerLetter"/>
      <w:lvlText w:val="%8."/>
      <w:lvlJc w:val="left"/>
      <w:pPr>
        <w:ind w:left="5040" w:hanging="360"/>
      </w:pPr>
      <w:rPr>
        <w:rFonts w:cs="Times New Roman"/>
      </w:rPr>
    </w:lvl>
    <w:lvl w:ilvl="8" w:tplc="0409001B">
      <w:start w:val="1"/>
      <w:numFmt w:val="lowerRoman"/>
      <w:lvlText w:val="%9."/>
      <w:lvlJc w:val="right"/>
      <w:pPr>
        <w:ind w:left="5760" w:hanging="180"/>
      </w:pPr>
      <w:rPr>
        <w:rFonts w:cs="Times New Roman"/>
      </w:rPr>
    </w:lvl>
  </w:abstractNum>
  <w:abstractNum w:abstractNumId="7" w15:restartNumberingAfterBreak="0">
    <w:nsid w:val="4B622053"/>
    <w:multiLevelType w:val="hybridMultilevel"/>
    <w:tmpl w:val="8A56849E"/>
    <w:lvl w:ilvl="0" w:tplc="DA98B5D6">
      <w:start w:val="1"/>
      <w:numFmt w:val="decimal"/>
      <w:lvlText w:val="%1."/>
      <w:lvlJc w:val="left"/>
      <w:pPr>
        <w:tabs>
          <w:tab w:val="num" w:pos="1440"/>
        </w:tabs>
        <w:ind w:left="1440" w:hanging="360"/>
      </w:pPr>
      <w:rPr>
        <w:rFonts w:ascii="David" w:eastAsia="Times New Roman" w:hAnsi="David" w:cs="David"/>
        <w:b w:val="0"/>
        <w:bCs w:val="0"/>
      </w:rPr>
    </w:lvl>
    <w:lvl w:ilvl="1" w:tplc="04090019">
      <w:start w:val="1"/>
      <w:numFmt w:val="lowerLetter"/>
      <w:lvlText w:val="%2."/>
      <w:lvlJc w:val="left"/>
      <w:pPr>
        <w:ind w:left="1260" w:hanging="360"/>
      </w:pPr>
      <w:rPr>
        <w:rFonts w:cs="Times New Roman"/>
      </w:rPr>
    </w:lvl>
    <w:lvl w:ilvl="2" w:tplc="0409001B">
      <w:start w:val="1"/>
      <w:numFmt w:val="lowerRoman"/>
      <w:lvlText w:val="%3."/>
      <w:lvlJc w:val="right"/>
      <w:pPr>
        <w:ind w:left="1980" w:hanging="180"/>
      </w:pPr>
      <w:rPr>
        <w:rFonts w:cs="Times New Roman"/>
      </w:rPr>
    </w:lvl>
    <w:lvl w:ilvl="3" w:tplc="0409000F">
      <w:start w:val="1"/>
      <w:numFmt w:val="decimal"/>
      <w:lvlText w:val="%4."/>
      <w:lvlJc w:val="left"/>
      <w:pPr>
        <w:ind w:left="2700" w:hanging="360"/>
      </w:pPr>
      <w:rPr>
        <w:rFonts w:cs="Times New Roman"/>
      </w:rPr>
    </w:lvl>
    <w:lvl w:ilvl="4" w:tplc="04090019">
      <w:start w:val="1"/>
      <w:numFmt w:val="lowerLetter"/>
      <w:lvlText w:val="%5."/>
      <w:lvlJc w:val="left"/>
      <w:pPr>
        <w:ind w:left="3420" w:hanging="360"/>
      </w:pPr>
      <w:rPr>
        <w:rFonts w:cs="Times New Roman"/>
      </w:rPr>
    </w:lvl>
    <w:lvl w:ilvl="5" w:tplc="0409001B">
      <w:start w:val="1"/>
      <w:numFmt w:val="lowerRoman"/>
      <w:lvlText w:val="%6."/>
      <w:lvlJc w:val="right"/>
      <w:pPr>
        <w:ind w:left="4140" w:hanging="180"/>
      </w:pPr>
      <w:rPr>
        <w:rFonts w:cs="Times New Roman"/>
      </w:rPr>
    </w:lvl>
    <w:lvl w:ilvl="6" w:tplc="0409000F">
      <w:start w:val="1"/>
      <w:numFmt w:val="decimal"/>
      <w:lvlText w:val="%7."/>
      <w:lvlJc w:val="left"/>
      <w:pPr>
        <w:ind w:left="4860" w:hanging="360"/>
      </w:pPr>
      <w:rPr>
        <w:rFonts w:cs="Times New Roman"/>
      </w:rPr>
    </w:lvl>
    <w:lvl w:ilvl="7" w:tplc="04090019">
      <w:start w:val="1"/>
      <w:numFmt w:val="lowerLetter"/>
      <w:lvlText w:val="%8."/>
      <w:lvlJc w:val="left"/>
      <w:pPr>
        <w:ind w:left="5580" w:hanging="360"/>
      </w:pPr>
      <w:rPr>
        <w:rFonts w:cs="Times New Roman"/>
      </w:rPr>
    </w:lvl>
    <w:lvl w:ilvl="8" w:tplc="0409001B">
      <w:start w:val="1"/>
      <w:numFmt w:val="lowerRoman"/>
      <w:lvlText w:val="%9."/>
      <w:lvlJc w:val="right"/>
      <w:pPr>
        <w:ind w:left="6300" w:hanging="180"/>
      </w:pPr>
      <w:rPr>
        <w:rFonts w:cs="Times New Roman"/>
      </w:rPr>
    </w:lvl>
  </w:abstractNum>
  <w:abstractNum w:abstractNumId="8"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276255803">
    <w:abstractNumId w:val="0"/>
  </w:num>
  <w:num w:numId="2" w16cid:durableId="587228002">
    <w:abstractNumId w:val="8"/>
  </w:num>
  <w:num w:numId="3" w16cid:durableId="2076656371">
    <w:abstractNumId w:val="3"/>
  </w:num>
  <w:num w:numId="4" w16cid:durableId="5940217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831394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58670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623929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54101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776448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463191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8094710"/>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element name=&amp;quot;PendingWebSubmissionsQty&amp;quot; type=&amp;quot;xs:int&amp;quot; minOccurs=&amp;quot;0&amp;quot; /&amp;gt;_x000d__x000a_                &amp;lt;xs:element name=&amp;quot;PreviousSerialNumber&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8094710&amp;lt;/CaseID&amp;gt;_x000d__x000a_        &amp;lt;CaseMonth&amp;gt;2&amp;lt;/CaseMonth&amp;gt;_x000d__x000a_        &amp;lt;CaseYear&amp;gt;2021&amp;lt;/CaseYear&amp;gt;_x000d__x000a_        &amp;lt;CaseNumber&amp;gt;15815&amp;lt;/CaseNumber&amp;gt;_x000d__x000a_        &amp;lt;NumeratorGroupID&amp;gt;1&amp;lt;/NumeratorGroupID&amp;gt;_x000d__x000a_        &amp;lt;CaseName&amp;gt;îãéðú éùøàì ð&amp;#39; àæáøâä(òöéø) åàç&amp;#39;&amp;lt;/CaseName&amp;gt;_x000d__x000a_        &amp;lt;CourtID&amp;gt;896&amp;lt;/CourtID&amp;gt;_x000d__x000a_        &amp;lt;CaseTypeID&amp;gt;10077&amp;lt;/CaseTypeID&amp;gt;_x000d__x000a_        &amp;lt;CaseJudgeName&amp;gt;òîé ÷åáå&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5815-02-21&amp;lt;/CaseDisplayIdentifier&amp;gt;_x000d__x000a_        &amp;lt;CaseTypeDesc&amp;gt;úô&amp;quot;ç&amp;lt;/CaseTypeDesc&amp;gt;_x000d__x000a_        &amp;lt;CourtDesc&amp;gt;äîçåæé îøëæ &amp;lt;/CourtDesc&amp;gt;_x000d__x000a_        &amp;lt;CaseStageDesc&amp;gt;úé÷ àì÷èøåðé&amp;lt;/CaseStageDesc&amp;gt;_x000d__x000a_        &amp;lt;IsUnpaidFeeExist&amp;gt;false&amp;lt;/IsUnpaidFeeExist&amp;gt;_x000d__x000a_        &amp;lt;CaseNextDeterminingTask&amp;gt;146&amp;lt;/CaseNextDeterminingTask&amp;gt;_x000d__x000a_        &amp;lt;CaseOpenDate&amp;gt;2021-02-08T09:31:00+02:00&amp;lt;/CaseOpenDate&amp;gt;_x000d__x000a_        &amp;lt;PleaTypeID&amp;gt;8&amp;lt;/PleaTypeID&amp;gt;_x000d__x000a_        &amp;lt;CourtLevelID&amp;gt;2&amp;lt;/CourtLevelID&amp;gt;_x000d__x000a_        &amp;lt;CourtLevelCaseTypeInterestID&amp;gt;440&amp;lt;/CourtLevelCaseTypeInterestID&amp;gt;_x000d__x000a_        &amp;lt;CaseJudgeFirstName&amp;gt;òîé&amp;lt;/CaseJudgeFirstName&amp;gt;_x000d__x000a_        &amp;lt;CaseJudgeLastName&amp;gt;÷åáå&amp;lt;/CaseJudgeLastName&amp;gt;_x000d__x000a_        &amp;lt;JudicalPersonID&amp;gt;029737269@GOV.IL&amp;lt;/JudicalPersonID&amp;gt;_x000d__x000a_        &amp;lt;IsJudicalPanel&amp;gt;true&amp;lt;/IsJudicalPanel&amp;gt;_x000d__x000a_        &amp;lt;CourtDisplayName&amp;gt;áéú äîùôè äîçåæé îøëæ-ìåã&amp;lt;/CourtDisplayName&amp;gt;_x000d__x000a_        &amp;lt;IsAllStartDataCollected&amp;gt;true&amp;lt;/IsAllStartDataCollected&amp;gt;_x000d__x000a_        &amp;lt;IsMainCase&amp;gt;false&amp;lt;/IsMainCase&amp;gt;_x000d__x000a_        &amp;lt;CaseDesc&amp;gt;áúàåí òí àìä - äøàéåú ùðñø÷å éøãå ìàøëéá.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true&amp;lt;/IsDebitTransferedInCase&amp;gt;_x000d__x000a_        &amp;lt;IsElectronicallyMonitoredDetainee&amp;gt;false&amp;lt;/IsElectronicallyMonitoredDetainee&amp;gt;_x000d__x000a_        &amp;lt;IsCasePredictedToAge&amp;gt;0&amp;lt;/IsCasePredictedToAge&amp;gt;_x000d__x000a_        &amp;lt;PendingWebSubmissionsQty&amp;gt;0&amp;lt;/PendingWebSubmissionsQty&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8094710&amp;lt;/CaseID&amp;gt;_x000d__x000a_        &amp;lt;CaseMonth&amp;gt;2&amp;lt;/CaseMonth&amp;gt;_x000d__x000a_        &amp;lt;CaseYear&amp;gt;2021&amp;lt;/CaseYear&amp;gt;_x000d__x000a_        &amp;lt;CaseNumber&amp;gt;15815&amp;lt;/CaseNumber&amp;gt;_x000d__x000a_        &amp;lt;NumeratorGroupID&amp;gt;1&amp;lt;/NumeratorGroupID&amp;gt;_x000d__x000a_        &amp;lt;CaseName&amp;gt;îãéðú éùøàì ð&amp;#39; àæáøâä(òöéø) åàç&amp;#39;&amp;lt;/CaseName&amp;gt;_x000d__x000a_        &amp;lt;CourtID&amp;gt;896&amp;lt;/CourtID&amp;gt;_x000d__x000a_        &amp;lt;CaseTypeID&amp;gt;10077&amp;lt;/CaseTypeID&amp;gt;_x000d__x000a_        &amp;lt;CaseJudgeName&amp;gt;òîé ÷åáå&amp;lt;/CaseJudgeName&amp;gt;_x000d__x000a_        &amp;lt;CaseLinkTypeID&amp;gt;9&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2&amp;lt;/PrivilegeID&amp;gt;_x000d__x000a_        &amp;lt;IsAppealingCaseExist&amp;gt;false&amp;lt;/IsAppealingCaseExist&amp;gt;_x000d__x000a_        &amp;lt;CaseDisplayIdentifier&amp;gt;15815-02-21&amp;lt;/CaseDisplayIdentifier&amp;gt;_x000d__x000a_        &amp;lt;CaseTypeDesc&amp;gt;úô&amp;quot;ç&amp;lt;/CaseTypeDesc&amp;gt;_x000d__x000a_        &amp;lt;CourtDesc&amp;gt;äîçåæé îøëæ &amp;lt;/CourtDesc&amp;gt;_x000d__x000a_        &amp;lt;CaseStageDesc&amp;gt;úé÷ àì÷èøåðé&amp;lt;/CaseStageDesc&amp;gt;_x000d__x000a_        &amp;lt;CaseNextDeterminingTask&amp;gt;146&amp;lt;/CaseNextDeterminingTask&amp;gt;_x000d__x000a_        &amp;lt;CaseOpenDate&amp;gt;2021-02-08T09:31:00+02:00&amp;lt;/CaseOpenDate&amp;gt;_x000d__x000a_        &amp;lt;PleaTypeID&amp;gt;8&amp;lt;/PleaTypeID&amp;gt;_x000d__x000a_        &amp;lt;CourtLevelID&amp;gt;2&amp;lt;/CourtLevelID&amp;gt;_x000d__x000a_        &amp;lt;CourtLevelCaseTypeInterestID&amp;gt;440&amp;lt;/CourtLevelCaseTypeInterestID&amp;gt;_x000d__x000a_        &amp;lt;CaseJudgeFirstName&amp;gt;òîé&amp;lt;/CaseJudgeFirstName&amp;gt;_x000d__x000a_        &amp;lt;CaseJudgeLastName&amp;gt;÷åáå&amp;lt;/CaseJudgeLastName&amp;gt;_x000d__x000a_        &amp;lt;JudicalPersonID&amp;gt;029737269@GOV.IL&amp;lt;/JudicalPersonID&amp;gt;_x000d__x000a_        &amp;lt;IsJudicalPanel&amp;gt;true&amp;lt;/IsJudicalPanel&amp;gt;_x000d__x000a_        &amp;lt;CourtDisplayName&amp;gt;áéú äîùôè äîçåæé îøëæ-ìåã&amp;lt;/CourtDisplayName&amp;gt;_x000d__x000a_        &amp;lt;IsAllStartDataCollected&amp;gt;true&amp;lt;/IsAllStartDataCollected&amp;gt;_x000d__x000a_        &amp;lt;IsMainCase&amp;gt;false&amp;lt;/IsMainCase&amp;gt;_x000d__x000a_        &amp;lt;CaseDesc&amp;gt;áúàåí òí àìä - äøàéåú ùðñø÷å éøãå ìàøëéá. &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PendingWebSubmissionsQty&amp;gt;0&amp;lt;/PendingWebSubmissionsQty&amp;gt;_x000d__x000a_      &amp;lt;/CasePresentationDataSet&amp;gt;_x000d__x000a_    &amp;lt;/diffgr:before&amp;gt;_x000d__x000a_  &amp;lt;/diffgr:diffgram&amp;gt;_x000d__x000a_&amp;lt;/CasePresentationDS&amp;gt;"/>
    <w:docVar w:name="CourtID" w:val="896"/>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PublishSmallCensorVersion&amp;quot; type=&amp;quot;xs:boolean&amp;quot; default=&amp;quot;false&amp;quot; minOccurs=&amp;quot;0&amp;quot; /&amp;gt;_x000d__x000a_                &amp;lt;xs:element name=&amp;quot;IsIDCPublished&amp;quot; type=&amp;quot;xs:boolean&amp;quot; default=&amp;quot;false&amp;quot; minOccurs=&amp;quot;0&amp;quot; /&amp;gt;_x000d__x000a_                &amp;lt;xs:element name=&amp;quot;SummaryVersionDocumentID&amp;quot; type=&amp;quot;xs:int&amp;quot; minOccurs=&amp;quot;0&amp;quot; /&amp;gt;_x000d__x000a_                &amp;lt;xs:element name=&amp;quot;IsIDCPublishedForSummary&amp;quot; type=&amp;quot;xs:boolean&amp;quot; default=&amp;quot;false&amp;quot; minOccurs=&amp;quot;0&amp;quot; /&amp;gt;_x000d__x000a_                &amp;lt;xs:element name=&amp;quot;DecisionNumberInCase&amp;quot; type=&amp;quot;xs:int&amp;quot; minOccurs=&amp;quot;0&amp;quot; /&amp;gt;_x000d__x000a_                &amp;lt;xs:element name=&amp;quot;DecisionNote&amp;quot; type=&amp;quot;xs:string&amp;quot; minOccurs=&amp;quot;0&amp;quot; /&amp;gt;_x000d__x000a_                &amp;lt;xs:element name=&amp;quot;DecisionMeetingDate&amp;quot; type=&amp;quot;xs:dateTime&amp;quot; minOccurs=&amp;quot;0&amp;quot; /&amp;gt;_x000d__x000a_                &amp;lt;xs:element name=&amp;quot;IsViewInSiteChosenVerdict&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element name=&amp;quot;ListOfProcessIds&amp;quot; type=&amp;quot;xs:string&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element name=&amp;quot;IsIDCPublished&amp;quot; type=&amp;quot;xs:boolean&amp;quot; default=&amp;quot;false&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52225697&amp;lt;/DecisionID&amp;gt;_x000d__x000a_        &amp;lt;DecisionName&amp;gt;âæø ãéï  ùðéúðä ò&amp;quot;é  òîé ÷åáå&amp;lt;/DecisionName&amp;gt;_x000d__x000a_        &amp;lt;DecisionStatusID&amp;gt;1&amp;lt;/DecisionStatusID&amp;gt;_x000d__x000a_        &amp;lt;DecisionStatusChangeDate&amp;gt;2024-06-13T16:15:28.61+03:00&amp;lt;/DecisionStatusChangeDate&amp;gt;_x000d__x000a_        &amp;lt;DecisionSignatureDate&amp;gt;2024-06-13T15:57:50.937+03:00&amp;lt;/DecisionSignatureDate&amp;gt;_x000d__x000a_        &amp;lt;DecisionSignatureUserID&amp;gt;029737269@GOV.IL&amp;lt;/DecisionSignatureUserID&amp;gt;_x000d__x000a_        &amp;lt;DecisionCreateDate&amp;gt;2024-06-13T16:00:39.327+03:00&amp;lt;/DecisionCreateDate&amp;gt;_x000d__x000a_        &amp;lt;DecisionChangeDate&amp;gt;2024-06-13T16:15:28.69+03:00&amp;lt;/DecisionChangeDate&amp;gt;_x000d__x000a_        &amp;lt;DecisionChangeUserID&amp;gt;02973726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445787849&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973726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9737269@GOV.IL&amp;lt;/DecisionCreationUserID&amp;gt;_x000d__x000a_        &amp;lt;DecisionDisplayName&amp;gt;âæø ãéï  ùðéúðä ò&amp;quot;é  òîé ÷åáå&amp;lt;/DecisionDisplayName&amp;gt;_x000d__x000a_        &amp;lt;IsScanned&amp;gt;false&amp;lt;/IsScanned&amp;gt;_x000d__x000a_        &amp;lt;DecisionSignatureUserName&amp;gt;òîé ÷åáå&amp;lt;/DecisionSignatureUserName&amp;gt;_x000d__x000a_        &amp;lt;NotificationTypeID&amp;gt;1&amp;lt;/NotificationTypeID&amp;gt;_x000d__x000a_        &amp;lt;IsDecisionInNote&amp;gt;false&amp;lt;/IsDecisionInNote&amp;gt;_x000d__x000a_        &amp;lt;IsDecisionUrgency&amp;gt;false&amp;lt;/IsDecisionUrgency&amp;gt;_x000d__x000a_        &amp;lt;IsPublishSmallCensorVersion&amp;gt;false&amp;lt;/IsPublishSmallCensorVersion&amp;gt;_x000d__x000a_        &amp;lt;IsIDCPublished&amp;gt;false&amp;lt;/IsIDCPublished&amp;gt;_x000d__x000a_        &amp;lt;IsIDCPublishedForSummary&amp;gt;false&amp;lt;/IsIDCPublishedForSummary&amp;gt;_x000d__x000a_        &amp;lt;DecisionNumberInCase&amp;gt;61&amp;lt;/DecisionNumberInCase&amp;gt;_x000d__x000a_      &amp;lt;/dt_Decision&amp;gt;_x000d__x000a_      &amp;lt;dt_DecisionCase diffgr:id=&amp;quot;dt_DecisionCase1&amp;quot; msdata:rowOrder=&amp;quot;0&amp;quot;&amp;gt;_x000d__x000a_        &amp;lt;DecisionID&amp;gt;152225697&amp;lt;/DecisionID&amp;gt;_x000d__x000a_        &amp;lt;CaseID&amp;gt;78094710&amp;lt;/CaseID&amp;gt;_x000d__x000a_        &amp;lt;IsOriginal&amp;gt;true&amp;lt;/IsOriginal&amp;gt;_x000d__x000a_        &amp;lt;IsDeleted&amp;gt;false&amp;lt;/IsDeleted&amp;gt;_x000d__x000a_        &amp;lt;CaseName&amp;gt;îãéðú éùøàì ð&amp;#39; àæáøâä(òöéø) åàç&amp;#39;&amp;lt;/CaseName&amp;gt;_x000d__x000a_        &amp;lt;CaseDisplayIdentifier&amp;gt;15815-02-21 úô&amp;quot;ç&amp;lt;/CaseDisplayIdentifier&amp;gt;_x000d__x000a_      &amp;lt;/dt_DecisionCase&amp;gt;_x000d__x000a_      &amp;lt;dt_DecisionJudgePanel diffgr:id=&amp;quot;dt_DecisionJudgePanel1&amp;quot; msdata:rowOrder=&amp;quot;0&amp;quot;&amp;gt;_x000d__x000a_        &amp;lt;DecisionID&amp;gt;152225697&amp;lt;/DecisionID&amp;gt;_x000d__x000a_        &amp;lt;JudgeID&amp;gt;02973726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52225697&amp;lt;/DecisionID&amp;gt;_x000d__x000a_        &amp;lt;JudgeID&amp;gt;028615656@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52225697&amp;lt;/DecisionID&amp;gt;_x000d__x000a_        &amp;lt;JudgeID&amp;gt;027781319@GOV.IL&amp;lt;/JudgeID&amp;gt;_x000d__x000a_        &amp;lt;OrdinalNumber&amp;gt;3&amp;lt;/OrdinalNumber&amp;gt;_x000d__x000a_      &amp;lt;/dt_DecisionJudgePanel&amp;gt;_x000d__x000a_    &amp;lt;/DecisionDS&amp;gt;_x000d__x000a_  &amp;lt;/diffgr:diffgram&amp;gt;_x000d__x000a_&amp;lt;/DecisionDS&amp;gt;"/>
    <w:docVar w:name="DecisionID" w:val="152225697"/>
    <w:docVar w:name="docID" w:val="445787849"/>
    <w:docVar w:name="judgeUPN" w:val="029737269@GOV.IL"/>
    <w:docVar w:name="MyInfo" w:val="This document was extracted from Nevo's site"/>
    <w:docVar w:name="NGCS.TemplateCaseInterestID" w:val="-1"/>
    <w:docVar w:name="NGCS.TemplateCaseTypeID" w:val="10077"/>
    <w:docVar w:name="NGCS.TemplateCourtID" w:val="896"/>
    <w:docVar w:name="NGCS.TemplateProceedingID" w:val="2"/>
    <w:docVar w:name="noteDocID" w:val="445787849"/>
    <w:docVar w:name="WordClientAssemblyName" w:val="NGCS.Decision.ClientWordBL"/>
    <w:docVar w:name="WordClientClassName" w:val="NGCS.Decision.ClientWordBL.JudgePanelSignDecisionClient"/>
  </w:docVars>
  <w:rsids>
    <w:rsidRoot w:val="00507694"/>
    <w:rsid w:val="0000752B"/>
    <w:rsid w:val="00031F8A"/>
    <w:rsid w:val="0003306A"/>
    <w:rsid w:val="000454A8"/>
    <w:rsid w:val="00054FC4"/>
    <w:rsid w:val="0006726A"/>
    <w:rsid w:val="000B225F"/>
    <w:rsid w:val="000F2247"/>
    <w:rsid w:val="00100577"/>
    <w:rsid w:val="001352F8"/>
    <w:rsid w:val="00212125"/>
    <w:rsid w:val="00224AC0"/>
    <w:rsid w:val="00235D16"/>
    <w:rsid w:val="002B7D23"/>
    <w:rsid w:val="002D1A99"/>
    <w:rsid w:val="002D6C61"/>
    <w:rsid w:val="00367565"/>
    <w:rsid w:val="003D7D8A"/>
    <w:rsid w:val="003E0C9F"/>
    <w:rsid w:val="004215DC"/>
    <w:rsid w:val="004902D6"/>
    <w:rsid w:val="004957AF"/>
    <w:rsid w:val="004C5F43"/>
    <w:rsid w:val="00507694"/>
    <w:rsid w:val="00511164"/>
    <w:rsid w:val="00531C2B"/>
    <w:rsid w:val="00546CAD"/>
    <w:rsid w:val="00567314"/>
    <w:rsid w:val="005C7B0B"/>
    <w:rsid w:val="0064126A"/>
    <w:rsid w:val="00683ABD"/>
    <w:rsid w:val="00684E84"/>
    <w:rsid w:val="0069154B"/>
    <w:rsid w:val="006C2095"/>
    <w:rsid w:val="00706644"/>
    <w:rsid w:val="00757983"/>
    <w:rsid w:val="00782081"/>
    <w:rsid w:val="007D312C"/>
    <w:rsid w:val="007D46DD"/>
    <w:rsid w:val="00821F29"/>
    <w:rsid w:val="00822550"/>
    <w:rsid w:val="00832D73"/>
    <w:rsid w:val="00875C4E"/>
    <w:rsid w:val="008819B4"/>
    <w:rsid w:val="0092782F"/>
    <w:rsid w:val="00947B38"/>
    <w:rsid w:val="009705CC"/>
    <w:rsid w:val="00972F7A"/>
    <w:rsid w:val="00973C24"/>
    <w:rsid w:val="00986DF9"/>
    <w:rsid w:val="009A730D"/>
    <w:rsid w:val="009E35A7"/>
    <w:rsid w:val="009E49A1"/>
    <w:rsid w:val="009F504D"/>
    <w:rsid w:val="00A504C4"/>
    <w:rsid w:val="00A979CF"/>
    <w:rsid w:val="00AA494C"/>
    <w:rsid w:val="00B05847"/>
    <w:rsid w:val="00B22E0A"/>
    <w:rsid w:val="00B27D32"/>
    <w:rsid w:val="00BD67E7"/>
    <w:rsid w:val="00BE0015"/>
    <w:rsid w:val="00C02463"/>
    <w:rsid w:val="00C45023"/>
    <w:rsid w:val="00C50713"/>
    <w:rsid w:val="00C55E62"/>
    <w:rsid w:val="00C572E8"/>
    <w:rsid w:val="00D202F4"/>
    <w:rsid w:val="00D3203D"/>
    <w:rsid w:val="00D33BE7"/>
    <w:rsid w:val="00E10A51"/>
    <w:rsid w:val="00E70F9C"/>
    <w:rsid w:val="00ED4465"/>
    <w:rsid w:val="00F75AFC"/>
    <w:rsid w:val="00F778BE"/>
    <w:rsid w:val="00F835C6"/>
    <w:rsid w:val="00FD7CF9"/>
    <w:rsid w:val="00FF35C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2C131D"/>
  <w15:chartTrackingRefBased/>
  <w15:docId w15:val="{DD6D9089-7F0C-4083-B8E5-F966306D3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cs="David"/>
      <w:sz w:val="24"/>
      <w:szCs w:val="24"/>
    </w:rPr>
  </w:style>
  <w:style w:type="paragraph" w:styleId="1">
    <w:name w:val="heading 1"/>
    <w:basedOn w:val="a1"/>
    <w:next w:val="a1"/>
    <w:qFormat/>
    <w:pPr>
      <w:keepNext/>
      <w:spacing w:before="240" w:after="60"/>
      <w:outlineLvl w:val="0"/>
    </w:pPr>
    <w:rPr>
      <w:rFonts w:ascii="Arial" w:hAnsi="Arial" w:cs="Arial"/>
      <w:b/>
      <w:bCs/>
      <w:kern w:val="32"/>
      <w:sz w:val="32"/>
      <w:szCs w:val="32"/>
    </w:rPr>
  </w:style>
  <w:style w:type="paragraph" w:styleId="4">
    <w:name w:val="heading 4"/>
    <w:basedOn w:val="a1"/>
    <w:next w:val="a1"/>
    <w:qFormat/>
    <w:pPr>
      <w:keepNext/>
      <w:ind w:left="5760" w:firstLine="720"/>
      <w:outlineLvl w:val="3"/>
    </w:pPr>
    <w:rPr>
      <w:rFonts w:cs="Narkisim"/>
      <w:b/>
      <w:bCs/>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link w:val="a6"/>
    <w:pPr>
      <w:tabs>
        <w:tab w:val="center" w:pos="4153"/>
        <w:tab w:val="right" w:pos="8306"/>
      </w:tabs>
    </w:pPr>
  </w:style>
  <w:style w:type="paragraph" w:styleId="a7">
    <w:name w:val="footer"/>
    <w:basedOn w:val="a1"/>
    <w:pPr>
      <w:tabs>
        <w:tab w:val="center" w:pos="4153"/>
        <w:tab w:val="right" w:pos="8306"/>
      </w:tabs>
    </w:pPr>
  </w:style>
  <w:style w:type="character" w:styleId="a8">
    <w:name w:val="annotation reference"/>
    <w:semiHidden/>
    <w:rPr>
      <w:sz w:val="16"/>
    </w:rPr>
  </w:style>
  <w:style w:type="paragraph" w:styleId="a9">
    <w:name w:val="annotation text"/>
    <w:basedOn w:val="a1"/>
    <w:semiHidden/>
    <w:rPr>
      <w:rFonts w:cs="Times New Roman"/>
      <w:lang w:eastAsia="he-IL"/>
    </w:rPr>
  </w:style>
  <w:style w:type="paragraph" w:styleId="aa">
    <w:name w:val="Balloon Text"/>
    <w:basedOn w:val="a1"/>
    <w:semiHidden/>
    <w:rPr>
      <w:rFonts w:ascii="Tahoma" w:hAnsi="Tahoma" w:cs="Tahoma"/>
      <w:sz w:val="16"/>
      <w:szCs w:val="16"/>
    </w:rPr>
  </w:style>
  <w:style w:type="table" w:styleId="ab">
    <w:name w:val="Table Grid"/>
    <w:basedOn w:val="a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rsid w:val="00BD67E7"/>
    <w:rPr>
      <w:rFonts w:cs="Times New Roman"/>
    </w:rPr>
  </w:style>
  <w:style w:type="character" w:customStyle="1" w:styleId="PlaceholderText">
    <w:name w:val="Placeholder Text"/>
    <w:semiHidden/>
    <w:rsid w:val="003D7D8A"/>
    <w:rPr>
      <w:color w:val="808080"/>
    </w:rPr>
  </w:style>
  <w:style w:type="character" w:customStyle="1" w:styleId="a6">
    <w:name w:val="כותרת עליונה תו"/>
    <w:link w:val="a5"/>
    <w:locked/>
    <w:rsid w:val="00782081"/>
    <w:rPr>
      <w:sz w:val="24"/>
    </w:rPr>
  </w:style>
  <w:style w:type="paragraph" w:styleId="a">
    <w:name w:val="List Number"/>
    <w:basedOn w:val="a1"/>
    <w:rsid w:val="00782081"/>
    <w:pPr>
      <w:numPr>
        <w:numId w:val="4"/>
      </w:numPr>
      <w:spacing w:after="120" w:line="360" w:lineRule="auto"/>
      <w:ind w:right="360"/>
    </w:pPr>
  </w:style>
  <w:style w:type="paragraph" w:customStyle="1" w:styleId="ad">
    <w:name w:val="כותרת"/>
    <w:basedOn w:val="a1"/>
    <w:next w:val="ae"/>
    <w:autoRedefine/>
    <w:rsid w:val="00782081"/>
    <w:pPr>
      <w:spacing w:after="120" w:line="360" w:lineRule="auto"/>
    </w:pPr>
    <w:rPr>
      <w:bCs/>
      <w:u w:val="single"/>
      <w:lang w:eastAsia="he-IL"/>
    </w:rPr>
  </w:style>
  <w:style w:type="paragraph" w:customStyle="1" w:styleId="a0">
    <w:name w:val="ממוספר"/>
    <w:basedOn w:val="a1"/>
    <w:rsid w:val="00782081"/>
    <w:pPr>
      <w:numPr>
        <w:numId w:val="5"/>
      </w:numPr>
      <w:spacing w:after="120" w:line="360" w:lineRule="auto"/>
    </w:pPr>
    <w:rPr>
      <w:rFonts w:ascii="David" w:hAnsi="David"/>
      <w:color w:val="000000"/>
    </w:rPr>
  </w:style>
  <w:style w:type="character" w:customStyle="1" w:styleId="default">
    <w:name w:val="default"/>
    <w:rsid w:val="00782081"/>
    <w:rPr>
      <w:rFonts w:ascii="Times New Roman" w:hAnsi="Times New Roman"/>
      <w:sz w:val="26"/>
    </w:rPr>
  </w:style>
  <w:style w:type="paragraph" w:styleId="ae">
    <w:name w:val="List"/>
    <w:basedOn w:val="a1"/>
    <w:semiHidden/>
    <w:rsid w:val="00782081"/>
    <w:pPr>
      <w:ind w:left="283" w:hanging="283"/>
      <w:contextualSpacing/>
    </w:pPr>
  </w:style>
  <w:style w:type="character" w:styleId="Hyperlink">
    <w:name w:val="Hyperlink"/>
    <w:locked/>
    <w:rsid w:val="00F835C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5.a.1" TargetMode="External"/><Relationship Id="rId21" Type="http://schemas.openxmlformats.org/officeDocument/2006/relationships/hyperlink" Target="http://www.nevo.co.il/law/70301/29" TargetMode="External"/><Relationship Id="rId34" Type="http://schemas.openxmlformats.org/officeDocument/2006/relationships/hyperlink" Target="http://www.nevo.co.il/law/70301/300.a" TargetMode="External"/><Relationship Id="rId42" Type="http://schemas.openxmlformats.org/officeDocument/2006/relationships/hyperlink" Target="http://www.nevo.co.il/law/70301/300.a" TargetMode="External"/><Relationship Id="rId47" Type="http://schemas.openxmlformats.org/officeDocument/2006/relationships/hyperlink" Target="http://www.nevo.co.il/law/70301/242" TargetMode="External"/><Relationship Id="rId50" Type="http://schemas.openxmlformats.org/officeDocument/2006/relationships/hyperlink" Target="http://www.nevo.co.il/law/70301/29" TargetMode="External"/><Relationship Id="rId55" Type="http://schemas.openxmlformats.org/officeDocument/2006/relationships/hyperlink" Target="http://www.nevo.co.il/law/70301/29"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29.a.1" TargetMode="External"/><Relationship Id="rId29" Type="http://schemas.openxmlformats.org/officeDocument/2006/relationships/hyperlink" Target="http://www.nevo.co.il/law/70301/499.a.1" TargetMode="External"/><Relationship Id="rId11" Type="http://schemas.openxmlformats.org/officeDocument/2006/relationships/hyperlink" Target="http://www.nevo.co.il/law/70301/242"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244" TargetMode="External"/><Relationship Id="rId37" Type="http://schemas.openxmlformats.org/officeDocument/2006/relationships/hyperlink" Target="http://www.nevo.co.il/law/70301/499.a.1" TargetMode="External"/><Relationship Id="rId40" Type="http://schemas.openxmlformats.org/officeDocument/2006/relationships/hyperlink" Target="http://www.nevo.co.il/law/70301/244" TargetMode="External"/><Relationship Id="rId45" Type="http://schemas.openxmlformats.org/officeDocument/2006/relationships/hyperlink" Target="http://www.nevo.co.il/law/70301/32" TargetMode="External"/><Relationship Id="rId53" Type="http://schemas.openxmlformats.org/officeDocument/2006/relationships/hyperlink" Target="http://www.nevo.co.il/law/70301/29" TargetMode="External"/><Relationship Id="rId58" Type="http://schemas.openxmlformats.org/officeDocument/2006/relationships/hyperlink" Target="http://www.nevo.co.il/case/22401476"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0301/499.a.1" TargetMode="External"/><Relationship Id="rId14" Type="http://schemas.openxmlformats.org/officeDocument/2006/relationships/hyperlink" Target="http://www.nevo.co.il/law/70301/300.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242"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0301/32" TargetMode="External"/><Relationship Id="rId48" Type="http://schemas.openxmlformats.org/officeDocument/2006/relationships/hyperlink" Target="http://www.nevo.co.il/law/70301/29" TargetMode="External"/><Relationship Id="rId56" Type="http://schemas.openxmlformats.org/officeDocument/2006/relationships/hyperlink" Target="http://www.nevo.co.il/law/70301/275" TargetMode="External"/><Relationship Id="rId64"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law/70301/499.a.1" TargetMode="External"/><Relationship Id="rId3" Type="http://schemas.openxmlformats.org/officeDocument/2006/relationships/settings" Target="settings.xml"/><Relationship Id="rId12" Type="http://schemas.openxmlformats.org/officeDocument/2006/relationships/hyperlink" Target="http://www.nevo.co.il/law/70301/244" TargetMode="External"/><Relationship Id="rId17" Type="http://schemas.openxmlformats.org/officeDocument/2006/relationships/hyperlink" Target="http://www.nevo.co.il/law/70301/333" TargetMode="External"/><Relationship Id="rId25" Type="http://schemas.openxmlformats.org/officeDocument/2006/relationships/hyperlink" Target="http://www.nevo.co.il/law/70301/333" TargetMode="External"/><Relationship Id="rId33" Type="http://schemas.openxmlformats.org/officeDocument/2006/relationships/hyperlink" Target="http://www.nevo.co.il/law/70301/29" TargetMode="External"/><Relationship Id="rId38" Type="http://schemas.openxmlformats.org/officeDocument/2006/relationships/hyperlink" Target="http://www.nevo.co.il/law/70301/242" TargetMode="External"/><Relationship Id="rId46" Type="http://schemas.openxmlformats.org/officeDocument/2006/relationships/hyperlink" Target="http://www.nevo.co.il/law/70301/499.a.1"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70301/300.a" TargetMode="External"/><Relationship Id="rId41" Type="http://schemas.openxmlformats.org/officeDocument/2006/relationships/hyperlink" Target="http://www.nevo.co.il/law/70301/29" TargetMode="External"/><Relationship Id="rId54" Type="http://schemas.openxmlformats.org/officeDocument/2006/relationships/hyperlink" Target="http://www.nevo.co.il/law/70301/244"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05.1" TargetMode="External"/><Relationship Id="rId23" Type="http://schemas.openxmlformats.org/officeDocument/2006/relationships/hyperlink" Target="http://www.nevo.co.il/law/70301/305.1" TargetMode="External"/><Relationship Id="rId28" Type="http://schemas.openxmlformats.org/officeDocument/2006/relationships/hyperlink" Target="http://www.nevo.co.il/law/70301/29" TargetMode="External"/><Relationship Id="rId36" Type="http://schemas.openxmlformats.org/officeDocument/2006/relationships/hyperlink" Target="http://www.nevo.co.il/law/70301/329.a.1" TargetMode="External"/><Relationship Id="rId49" Type="http://schemas.openxmlformats.org/officeDocument/2006/relationships/hyperlink" Target="http://www.nevo.co.il/law/70301/244" TargetMode="External"/><Relationship Id="rId57" Type="http://schemas.openxmlformats.org/officeDocument/2006/relationships/hyperlink" Target="http://www.nevo.co.il/case/21477594"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329.a.1" TargetMode="External"/><Relationship Id="rId52" Type="http://schemas.openxmlformats.org/officeDocument/2006/relationships/hyperlink" Target="http://www.nevo.co.il/law/70301/242"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32" TargetMode="External"/><Relationship Id="rId13" Type="http://schemas.openxmlformats.org/officeDocument/2006/relationships/hyperlink" Target="http://www.nevo.co.il/law/70301/275" TargetMode="External"/><Relationship Id="rId18" Type="http://schemas.openxmlformats.org/officeDocument/2006/relationships/hyperlink" Target="http://www.nevo.co.il/law/70301/335.a.1" TargetMode="External"/><Relationship Id="rId39"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3378</Words>
  <Characters>16894</Characters>
  <Application>Microsoft Office Word</Application>
  <DocSecurity>0</DocSecurity>
  <Lines>140</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20232</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3145842</vt:i4>
      </vt:variant>
      <vt:variant>
        <vt:i4>153</vt:i4>
      </vt:variant>
      <vt:variant>
        <vt:i4>0</vt:i4>
      </vt:variant>
      <vt:variant>
        <vt:i4>5</vt:i4>
      </vt:variant>
      <vt:variant>
        <vt:lpwstr>http://www.nevo.co.il/case/22401476</vt:lpwstr>
      </vt:variant>
      <vt:variant>
        <vt:lpwstr/>
      </vt:variant>
      <vt:variant>
        <vt:i4>3670135</vt:i4>
      </vt:variant>
      <vt:variant>
        <vt:i4>150</vt:i4>
      </vt:variant>
      <vt:variant>
        <vt:i4>0</vt:i4>
      </vt:variant>
      <vt:variant>
        <vt:i4>5</vt:i4>
      </vt:variant>
      <vt:variant>
        <vt:lpwstr>http://www.nevo.co.il/case/21477594</vt:lpwstr>
      </vt:variant>
      <vt:variant>
        <vt:lpwstr/>
      </vt:variant>
      <vt:variant>
        <vt:i4>6422631</vt:i4>
      </vt:variant>
      <vt:variant>
        <vt:i4>147</vt:i4>
      </vt:variant>
      <vt:variant>
        <vt:i4>0</vt:i4>
      </vt:variant>
      <vt:variant>
        <vt:i4>5</vt:i4>
      </vt:variant>
      <vt:variant>
        <vt:lpwstr>http://www.nevo.co.il/law/70301/275</vt:lpwstr>
      </vt:variant>
      <vt:variant>
        <vt:lpwstr/>
      </vt:variant>
      <vt:variant>
        <vt:i4>7077991</vt:i4>
      </vt:variant>
      <vt:variant>
        <vt:i4>144</vt:i4>
      </vt:variant>
      <vt:variant>
        <vt:i4>0</vt:i4>
      </vt:variant>
      <vt:variant>
        <vt:i4>5</vt:i4>
      </vt:variant>
      <vt:variant>
        <vt:lpwstr>http://www.nevo.co.il/law/70301/29</vt:lpwstr>
      </vt:variant>
      <vt:variant>
        <vt:lpwstr/>
      </vt:variant>
      <vt:variant>
        <vt:i4>6357095</vt:i4>
      </vt:variant>
      <vt:variant>
        <vt:i4>141</vt:i4>
      </vt:variant>
      <vt:variant>
        <vt:i4>0</vt:i4>
      </vt:variant>
      <vt:variant>
        <vt:i4>5</vt:i4>
      </vt:variant>
      <vt:variant>
        <vt:lpwstr>http://www.nevo.co.il/law/70301/244</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6357095</vt:i4>
      </vt:variant>
      <vt:variant>
        <vt:i4>135</vt:i4>
      </vt:variant>
      <vt:variant>
        <vt:i4>0</vt:i4>
      </vt:variant>
      <vt:variant>
        <vt:i4>5</vt:i4>
      </vt:variant>
      <vt:variant>
        <vt:lpwstr>http://www.nevo.co.il/law/70301/242</vt:lpwstr>
      </vt:variant>
      <vt:variant>
        <vt:lpwstr/>
      </vt:variant>
      <vt:variant>
        <vt:i4>7077945</vt:i4>
      </vt:variant>
      <vt:variant>
        <vt:i4>132</vt:i4>
      </vt:variant>
      <vt:variant>
        <vt:i4>0</vt:i4>
      </vt:variant>
      <vt:variant>
        <vt:i4>5</vt:i4>
      </vt:variant>
      <vt:variant>
        <vt:lpwstr>http://www.nevo.co.il/law/70301/499.a.1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6357095</vt:i4>
      </vt:variant>
      <vt:variant>
        <vt:i4>126</vt:i4>
      </vt:variant>
      <vt:variant>
        <vt:i4>0</vt:i4>
      </vt:variant>
      <vt:variant>
        <vt:i4>5</vt:i4>
      </vt:variant>
      <vt:variant>
        <vt:lpwstr>http://www.nevo.co.il/law/70301/244</vt:lpwstr>
      </vt:variant>
      <vt:variant>
        <vt:lpwstr/>
      </vt:variant>
      <vt:variant>
        <vt:i4>7077991</vt:i4>
      </vt:variant>
      <vt:variant>
        <vt:i4>123</vt:i4>
      </vt:variant>
      <vt:variant>
        <vt:i4>0</vt:i4>
      </vt:variant>
      <vt:variant>
        <vt:i4>5</vt:i4>
      </vt:variant>
      <vt:variant>
        <vt:lpwstr>http://www.nevo.co.il/law/70301/29</vt:lpwstr>
      </vt:variant>
      <vt:variant>
        <vt:lpwstr/>
      </vt:variant>
      <vt:variant>
        <vt:i4>6357095</vt:i4>
      </vt:variant>
      <vt:variant>
        <vt:i4>120</vt:i4>
      </vt:variant>
      <vt:variant>
        <vt:i4>0</vt:i4>
      </vt:variant>
      <vt:variant>
        <vt:i4>5</vt:i4>
      </vt:variant>
      <vt:variant>
        <vt:lpwstr>http://www.nevo.co.il/law/70301/242</vt:lpwstr>
      </vt:variant>
      <vt:variant>
        <vt:lpwstr/>
      </vt:variant>
      <vt:variant>
        <vt:i4>7077945</vt:i4>
      </vt:variant>
      <vt:variant>
        <vt:i4>117</vt:i4>
      </vt:variant>
      <vt:variant>
        <vt:i4>0</vt:i4>
      </vt:variant>
      <vt:variant>
        <vt:i4>5</vt:i4>
      </vt:variant>
      <vt:variant>
        <vt:lpwstr>http://www.nevo.co.il/law/70301/499.a.1</vt:lpwstr>
      </vt:variant>
      <vt:variant>
        <vt:lpwstr/>
      </vt:variant>
      <vt:variant>
        <vt:i4>6750310</vt:i4>
      </vt:variant>
      <vt:variant>
        <vt:i4>114</vt:i4>
      </vt:variant>
      <vt:variant>
        <vt:i4>0</vt:i4>
      </vt:variant>
      <vt:variant>
        <vt:i4>5</vt:i4>
      </vt:variant>
      <vt:variant>
        <vt:lpwstr>http://www.nevo.co.il/law/70301/32</vt:lpwstr>
      </vt:variant>
      <vt:variant>
        <vt:lpwstr/>
      </vt:variant>
      <vt:variant>
        <vt:i4>6750270</vt:i4>
      </vt:variant>
      <vt:variant>
        <vt:i4>111</vt:i4>
      </vt:variant>
      <vt:variant>
        <vt:i4>0</vt:i4>
      </vt:variant>
      <vt:variant>
        <vt:i4>5</vt:i4>
      </vt:variant>
      <vt:variant>
        <vt:lpwstr>http://www.nevo.co.il/law/70301/329.a.1</vt:lpwstr>
      </vt:variant>
      <vt:variant>
        <vt:lpwstr/>
      </vt:variant>
      <vt:variant>
        <vt:i4>6750310</vt:i4>
      </vt:variant>
      <vt:variant>
        <vt:i4>108</vt:i4>
      </vt:variant>
      <vt:variant>
        <vt:i4>0</vt:i4>
      </vt:variant>
      <vt:variant>
        <vt:i4>5</vt:i4>
      </vt:variant>
      <vt:variant>
        <vt:lpwstr>http://www.nevo.co.il/law/70301/32</vt:lpwstr>
      </vt:variant>
      <vt:variant>
        <vt:lpwstr/>
      </vt:variant>
      <vt:variant>
        <vt:i4>4915286</vt:i4>
      </vt:variant>
      <vt:variant>
        <vt:i4>105</vt:i4>
      </vt:variant>
      <vt:variant>
        <vt:i4>0</vt:i4>
      </vt:variant>
      <vt:variant>
        <vt:i4>5</vt:i4>
      </vt:variant>
      <vt:variant>
        <vt:lpwstr>http://www.nevo.co.il/law/70301/300.a</vt:lpwstr>
      </vt:variant>
      <vt:variant>
        <vt:lpwstr/>
      </vt:variant>
      <vt:variant>
        <vt:i4>7077991</vt:i4>
      </vt:variant>
      <vt:variant>
        <vt:i4>102</vt:i4>
      </vt:variant>
      <vt:variant>
        <vt:i4>0</vt:i4>
      </vt:variant>
      <vt:variant>
        <vt:i4>5</vt:i4>
      </vt:variant>
      <vt:variant>
        <vt:lpwstr>http://www.nevo.co.il/law/70301/29</vt:lpwstr>
      </vt:variant>
      <vt:variant>
        <vt:lpwstr/>
      </vt:variant>
      <vt:variant>
        <vt:i4>6357095</vt:i4>
      </vt:variant>
      <vt:variant>
        <vt:i4>99</vt:i4>
      </vt:variant>
      <vt:variant>
        <vt:i4>0</vt:i4>
      </vt:variant>
      <vt:variant>
        <vt:i4>5</vt:i4>
      </vt:variant>
      <vt:variant>
        <vt:lpwstr>http://www.nevo.co.il/law/70301/244</vt:lpwstr>
      </vt:variant>
      <vt:variant>
        <vt:lpwstr/>
      </vt:variant>
      <vt:variant>
        <vt:i4>7077991</vt:i4>
      </vt:variant>
      <vt:variant>
        <vt:i4>96</vt:i4>
      </vt:variant>
      <vt:variant>
        <vt:i4>0</vt:i4>
      </vt:variant>
      <vt:variant>
        <vt:i4>5</vt:i4>
      </vt:variant>
      <vt:variant>
        <vt:lpwstr>http://www.nevo.co.il/law/70301/29</vt:lpwstr>
      </vt:variant>
      <vt:variant>
        <vt:lpwstr/>
      </vt:variant>
      <vt:variant>
        <vt:i4>6357095</vt:i4>
      </vt:variant>
      <vt:variant>
        <vt:i4>93</vt:i4>
      </vt:variant>
      <vt:variant>
        <vt:i4>0</vt:i4>
      </vt:variant>
      <vt:variant>
        <vt:i4>5</vt:i4>
      </vt:variant>
      <vt:variant>
        <vt:lpwstr>http://www.nevo.co.il/law/70301/242</vt:lpwstr>
      </vt:variant>
      <vt:variant>
        <vt:lpwstr/>
      </vt:variant>
      <vt:variant>
        <vt:i4>7077945</vt:i4>
      </vt:variant>
      <vt:variant>
        <vt:i4>90</vt:i4>
      </vt:variant>
      <vt:variant>
        <vt:i4>0</vt:i4>
      </vt:variant>
      <vt:variant>
        <vt:i4>5</vt:i4>
      </vt:variant>
      <vt:variant>
        <vt:lpwstr>http://www.nevo.co.il/law/70301/499.a.1</vt:lpwstr>
      </vt:variant>
      <vt:variant>
        <vt:lpwstr/>
      </vt:variant>
      <vt:variant>
        <vt:i4>6750270</vt:i4>
      </vt:variant>
      <vt:variant>
        <vt:i4>87</vt:i4>
      </vt:variant>
      <vt:variant>
        <vt:i4>0</vt:i4>
      </vt:variant>
      <vt:variant>
        <vt:i4>5</vt:i4>
      </vt:variant>
      <vt:variant>
        <vt:lpwstr>http://www.nevo.co.il/law/70301/329.a.1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4915286</vt:i4>
      </vt:variant>
      <vt:variant>
        <vt:i4>81</vt:i4>
      </vt:variant>
      <vt:variant>
        <vt:i4>0</vt:i4>
      </vt:variant>
      <vt:variant>
        <vt:i4>5</vt:i4>
      </vt:variant>
      <vt:variant>
        <vt:lpwstr>http://www.nevo.co.il/law/70301/300.a</vt:lpwstr>
      </vt:variant>
      <vt:variant>
        <vt:lpwstr/>
      </vt:variant>
      <vt:variant>
        <vt:i4>7077991</vt:i4>
      </vt:variant>
      <vt:variant>
        <vt:i4>78</vt:i4>
      </vt:variant>
      <vt:variant>
        <vt:i4>0</vt:i4>
      </vt:variant>
      <vt:variant>
        <vt:i4>5</vt:i4>
      </vt:variant>
      <vt:variant>
        <vt:lpwstr>http://www.nevo.co.il/law/70301/29</vt:lpwstr>
      </vt:variant>
      <vt:variant>
        <vt:lpwstr/>
      </vt:variant>
      <vt:variant>
        <vt:i4>6357095</vt:i4>
      </vt:variant>
      <vt:variant>
        <vt:i4>75</vt:i4>
      </vt:variant>
      <vt:variant>
        <vt:i4>0</vt:i4>
      </vt:variant>
      <vt:variant>
        <vt:i4>5</vt:i4>
      </vt:variant>
      <vt:variant>
        <vt:lpwstr>http://www.nevo.co.il/law/70301/244</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6357095</vt:i4>
      </vt:variant>
      <vt:variant>
        <vt:i4>69</vt:i4>
      </vt:variant>
      <vt:variant>
        <vt:i4>0</vt:i4>
      </vt:variant>
      <vt:variant>
        <vt:i4>5</vt:i4>
      </vt:variant>
      <vt:variant>
        <vt:lpwstr>http://www.nevo.co.il/law/70301/242</vt:lpwstr>
      </vt:variant>
      <vt:variant>
        <vt:lpwstr/>
      </vt:variant>
      <vt:variant>
        <vt:i4>7077945</vt:i4>
      </vt:variant>
      <vt:variant>
        <vt:i4>66</vt:i4>
      </vt:variant>
      <vt:variant>
        <vt:i4>0</vt:i4>
      </vt:variant>
      <vt:variant>
        <vt:i4>5</vt:i4>
      </vt:variant>
      <vt:variant>
        <vt:lpwstr>http://www.nevo.co.il/law/70301/499.a.1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6684722</vt:i4>
      </vt:variant>
      <vt:variant>
        <vt:i4>57</vt:i4>
      </vt:variant>
      <vt:variant>
        <vt:i4>0</vt:i4>
      </vt:variant>
      <vt:variant>
        <vt:i4>5</vt:i4>
      </vt:variant>
      <vt:variant>
        <vt:lpwstr>http://www.nevo.co.il/law/70301/335.a.1</vt:lpwstr>
      </vt:variant>
      <vt:variant>
        <vt:lpwstr/>
      </vt:variant>
      <vt:variant>
        <vt:i4>6684774</vt:i4>
      </vt:variant>
      <vt:variant>
        <vt:i4>54</vt:i4>
      </vt:variant>
      <vt:variant>
        <vt:i4>0</vt:i4>
      </vt:variant>
      <vt:variant>
        <vt:i4>5</vt:i4>
      </vt:variant>
      <vt:variant>
        <vt:lpwstr>http://www.nevo.co.il/law/70301/333</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4915283</vt:i4>
      </vt:variant>
      <vt:variant>
        <vt:i4>48</vt:i4>
      </vt:variant>
      <vt:variant>
        <vt:i4>0</vt:i4>
      </vt:variant>
      <vt:variant>
        <vt:i4>5</vt:i4>
      </vt:variant>
      <vt:variant>
        <vt:lpwstr>http://www.nevo.co.il/law/70301/305.1</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4915286</vt:i4>
      </vt:variant>
      <vt:variant>
        <vt:i4>39</vt:i4>
      </vt:variant>
      <vt:variant>
        <vt:i4>0</vt:i4>
      </vt:variant>
      <vt:variant>
        <vt:i4>5</vt:i4>
      </vt:variant>
      <vt:variant>
        <vt:lpwstr>http://www.nevo.co.il/law/70301/300.a</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6684722</vt:i4>
      </vt:variant>
      <vt:variant>
        <vt:i4>33</vt:i4>
      </vt:variant>
      <vt:variant>
        <vt:i4>0</vt:i4>
      </vt:variant>
      <vt:variant>
        <vt:i4>5</vt:i4>
      </vt:variant>
      <vt:variant>
        <vt:lpwstr>http://www.nevo.co.il/law/70301/335.a.1</vt:lpwstr>
      </vt:variant>
      <vt:variant>
        <vt:lpwstr/>
      </vt:variant>
      <vt:variant>
        <vt:i4>6684774</vt:i4>
      </vt:variant>
      <vt:variant>
        <vt:i4>30</vt:i4>
      </vt:variant>
      <vt:variant>
        <vt:i4>0</vt:i4>
      </vt:variant>
      <vt:variant>
        <vt:i4>5</vt:i4>
      </vt:variant>
      <vt:variant>
        <vt:lpwstr>http://www.nevo.co.il/law/70301/333</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4915283</vt:i4>
      </vt:variant>
      <vt:variant>
        <vt:i4>24</vt:i4>
      </vt:variant>
      <vt:variant>
        <vt:i4>0</vt:i4>
      </vt:variant>
      <vt:variant>
        <vt:i4>5</vt:i4>
      </vt:variant>
      <vt:variant>
        <vt:lpwstr>http://www.nevo.co.il/law/70301/305.1</vt:lpwstr>
      </vt:variant>
      <vt:variant>
        <vt:lpwstr/>
      </vt:variant>
      <vt:variant>
        <vt:i4>4915286</vt:i4>
      </vt:variant>
      <vt:variant>
        <vt:i4>21</vt:i4>
      </vt:variant>
      <vt:variant>
        <vt:i4>0</vt:i4>
      </vt:variant>
      <vt:variant>
        <vt:i4>5</vt:i4>
      </vt:variant>
      <vt:variant>
        <vt:lpwstr>http://www.nevo.co.il/law/70301/300.a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6357095</vt:i4>
      </vt:variant>
      <vt:variant>
        <vt:i4>12</vt:i4>
      </vt:variant>
      <vt:variant>
        <vt:i4>0</vt:i4>
      </vt:variant>
      <vt:variant>
        <vt:i4>5</vt:i4>
      </vt:variant>
      <vt:variant>
        <vt:lpwstr>http://www.nevo.co.il/law/70301/242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6750310</vt:i4>
      </vt:variant>
      <vt:variant>
        <vt:i4>6</vt:i4>
      </vt:variant>
      <vt:variant>
        <vt:i4>0</vt:i4>
      </vt:variant>
      <vt:variant>
        <vt:i4>5</vt:i4>
      </vt:variant>
      <vt:variant>
        <vt:lpwstr>http://www.nevo.co.il/law/70301/32</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2025-04-25T10:49:00Z</dcterms:created>
  <dcterms:modified xsi:type="dcterms:W3CDTF">2025-04-25T10:49:00Z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15815</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מואמן אזברגה;אנס אזברגה;חסן אזברגה;מוחמד אזברגה;עומר אזברגה;אחמד אזברגה;מחמד אזברגה</vt:lpwstr>
  </property>
  <property fmtid="{D5CDD505-2E9C-101B-9397-08002B2CF9AE}" pid="10" name="LAWYER">
    <vt:lpwstr>שרה טל;הינד נבאלסי;ירום הלוי;אסתר בר ציון;אריאל פיצ'וטקה;הלוי נאטור;עמית שלף</vt:lpwstr>
  </property>
  <property fmtid="{D5CDD505-2E9C-101B-9397-08002B2CF9AE}" pid="11" name="JUDGE">
    <vt:lpwstr>עמי קובו;מיכאל קרשן;מרב גרינברג</vt:lpwstr>
  </property>
  <property fmtid="{D5CDD505-2E9C-101B-9397-08002B2CF9AE}" pid="12" name="CITY">
    <vt:lpwstr>מרכז</vt:lpwstr>
  </property>
  <property fmtid="{D5CDD505-2E9C-101B-9397-08002B2CF9AE}" pid="13" name="DATE">
    <vt:lpwstr>20240613</vt:lpwstr>
  </property>
  <property fmtid="{D5CDD505-2E9C-101B-9397-08002B2CF9AE}" pid="14" name="TYPE_N_DATE">
    <vt:lpwstr>39020240613</vt:lpwstr>
  </property>
  <property fmtid="{D5CDD505-2E9C-101B-9397-08002B2CF9AE}" pid="15" name="CASESLISTTMP1">
    <vt:lpwstr>21477594;22401476</vt:lpwstr>
  </property>
  <property fmtid="{D5CDD505-2E9C-101B-9397-08002B2CF9AE}" pid="16" name="WORDNUMPAGES">
    <vt:lpwstr>10</vt:lpwstr>
  </property>
  <property fmtid="{D5CDD505-2E9C-101B-9397-08002B2CF9AE}" pid="17" name="TYPE_ABS_DATE">
    <vt:lpwstr>390020240613</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70301/300.a:3;029:12;305.1;333;335.a.1;144.b;499.a.1:4;242:4;244:4;329.a.1:2;032:2;275</vt:lpwstr>
  </property>
</Properties>
</file>