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D768C7" w:rsidRPr="007B7FD6" w14:paraId="468B7921" w14:textId="77777777" w:rsidTr="008B5CFE">
        <w:trPr>
          <w:trHeight w:hRule="exact" w:val="704"/>
          <w:jc w:val="center"/>
        </w:trPr>
        <w:tc>
          <w:tcPr>
            <w:tcW w:w="8523" w:type="dxa"/>
            <w:gridSpan w:val="2"/>
          </w:tcPr>
          <w:p w14:paraId="2E2E7000" w14:textId="77777777" w:rsidR="00D768C7" w:rsidRPr="007B7FD6" w:rsidRDefault="00D768C7" w:rsidP="00BB3E70">
            <w:pPr>
              <w:pStyle w:val="a3"/>
              <w:jc w:val="center"/>
              <w:rPr>
                <w:rFonts w:ascii="Tahoma" w:hAnsi="Tahoma"/>
                <w:noProof w:val="0"/>
                <w:color w:val="000080"/>
                <w:sz w:val="32"/>
                <w:szCs w:val="32"/>
                <w:rtl/>
              </w:rPr>
            </w:pPr>
            <w:bookmarkStart w:id="0" w:name="FirstLawyer"/>
            <w:bookmarkStart w:id="1" w:name="LastJudge"/>
            <w:r w:rsidRPr="007B7FD6">
              <w:rPr>
                <w:rFonts w:ascii="Tahoma" w:hAnsi="Tahoma"/>
                <w:color w:val="000080"/>
                <w:sz w:val="32"/>
                <w:szCs w:val="32"/>
                <w:rtl/>
              </w:rPr>
              <w:t>בית המשפט המחוזי בבאר שבע</w:t>
            </w:r>
          </w:p>
        </w:tc>
      </w:tr>
      <w:tr w:rsidR="00D768C7" w:rsidRPr="007B7FD6" w14:paraId="0B5207BC" w14:textId="77777777" w:rsidTr="008B5CFE">
        <w:trPr>
          <w:trHeight w:val="337"/>
          <w:jc w:val="center"/>
        </w:trPr>
        <w:tc>
          <w:tcPr>
            <w:tcW w:w="4932" w:type="dxa"/>
          </w:tcPr>
          <w:p w14:paraId="6FB2CB9D" w14:textId="77777777" w:rsidR="00D768C7" w:rsidRPr="007B7FD6" w:rsidRDefault="00D768C7" w:rsidP="00BB3E70">
            <w:pPr>
              <w:rPr>
                <w:b/>
                <w:bCs/>
                <w:noProof w:val="0"/>
                <w:sz w:val="26"/>
                <w:szCs w:val="26"/>
                <w:rtl/>
              </w:rPr>
            </w:pPr>
          </w:p>
        </w:tc>
        <w:tc>
          <w:tcPr>
            <w:tcW w:w="3591" w:type="dxa"/>
          </w:tcPr>
          <w:p w14:paraId="393A4411" w14:textId="77777777" w:rsidR="00D768C7" w:rsidRPr="007B7FD6" w:rsidRDefault="00D768C7" w:rsidP="00BB3E70">
            <w:pPr>
              <w:pStyle w:val="a3"/>
              <w:jc w:val="right"/>
              <w:rPr>
                <w:b/>
                <w:bCs/>
                <w:noProof w:val="0"/>
                <w:sz w:val="26"/>
                <w:szCs w:val="26"/>
                <w:rtl/>
              </w:rPr>
            </w:pPr>
          </w:p>
        </w:tc>
      </w:tr>
      <w:tr w:rsidR="00D768C7" w:rsidRPr="007B7FD6" w14:paraId="54B93589" w14:textId="77777777" w:rsidTr="008B5CFE">
        <w:trPr>
          <w:trHeight w:val="337"/>
          <w:jc w:val="center"/>
        </w:trPr>
        <w:tc>
          <w:tcPr>
            <w:tcW w:w="8523" w:type="dxa"/>
            <w:gridSpan w:val="2"/>
          </w:tcPr>
          <w:p w14:paraId="64FF7CAE" w14:textId="77777777" w:rsidR="00D768C7" w:rsidRPr="007B7FD6" w:rsidRDefault="00D768C7" w:rsidP="00BB3E70">
            <w:pPr>
              <w:rPr>
                <w:b/>
                <w:bCs/>
                <w:noProof w:val="0"/>
                <w:sz w:val="26"/>
                <w:szCs w:val="26"/>
                <w:rtl/>
              </w:rPr>
            </w:pPr>
            <w:r w:rsidRPr="007B7FD6">
              <w:rPr>
                <w:b/>
                <w:bCs/>
                <w:noProof w:val="0"/>
                <w:sz w:val="26"/>
                <w:szCs w:val="26"/>
                <w:rtl/>
              </w:rPr>
              <w:t>ת"פ 22526-02-21 מדינת ישראל נ' אבו זאיד(עציר)</w:t>
            </w:r>
          </w:p>
          <w:p w14:paraId="385F00B2" w14:textId="77777777" w:rsidR="00D768C7" w:rsidRPr="007B7FD6" w:rsidRDefault="00D768C7" w:rsidP="00BB3E70">
            <w:pPr>
              <w:rPr>
                <w:b/>
                <w:bCs/>
                <w:noProof w:val="0"/>
                <w:sz w:val="2"/>
                <w:szCs w:val="2"/>
                <w:rtl/>
              </w:rPr>
            </w:pPr>
          </w:p>
          <w:p w14:paraId="2FAA6C34" w14:textId="77777777" w:rsidR="00D768C7" w:rsidRPr="007B7FD6" w:rsidRDefault="00D768C7" w:rsidP="00BB3E70">
            <w:pPr>
              <w:rPr>
                <w:sz w:val="20"/>
                <w:szCs w:val="20"/>
                <w:rtl/>
              </w:rPr>
            </w:pPr>
            <w:r w:rsidRPr="007B7FD6">
              <w:rPr>
                <w:rFonts w:hint="cs"/>
                <w:rtl/>
              </w:rPr>
              <w:t xml:space="preserve">                           </w:t>
            </w:r>
            <w:r w:rsidRPr="007B7FD6">
              <w:rPr>
                <w:rFonts w:hint="cs"/>
                <w:sz w:val="20"/>
                <w:szCs w:val="20"/>
                <w:rtl/>
              </w:rPr>
              <w:t xml:space="preserve">                                       </w:t>
            </w:r>
          </w:p>
          <w:p w14:paraId="3805E1EE" w14:textId="77777777" w:rsidR="00D768C7" w:rsidRPr="007B7FD6" w:rsidRDefault="00D768C7" w:rsidP="00BB3E70">
            <w:pPr>
              <w:rPr>
                <w:sz w:val="20"/>
                <w:szCs w:val="20"/>
                <w:rtl/>
              </w:rPr>
            </w:pPr>
            <w:r w:rsidRPr="007B7FD6">
              <w:rPr>
                <w:rFonts w:hint="cs"/>
                <w:sz w:val="20"/>
                <w:szCs w:val="20"/>
                <w:rtl/>
              </w:rPr>
              <w:t xml:space="preserve">תיק חיצוני: </w:t>
            </w:r>
            <w:r w:rsidRPr="007B7FD6">
              <w:rPr>
                <w:rFonts w:hint="eastAsia"/>
                <w:sz w:val="20"/>
                <w:szCs w:val="20"/>
              </w:rPr>
              <w:t>606/2021</w:t>
            </w:r>
            <w:r w:rsidRPr="007B7FD6">
              <w:rPr>
                <w:rFonts w:hint="cs"/>
                <w:sz w:val="20"/>
                <w:szCs w:val="20"/>
                <w:rtl/>
              </w:rPr>
              <w:t xml:space="preserve"> </w:t>
            </w:r>
            <w:r w:rsidRPr="007B7FD6">
              <w:rPr>
                <w:sz w:val="20"/>
                <w:szCs w:val="20"/>
                <w:rtl/>
              </w:rPr>
              <w:t xml:space="preserve">  </w:t>
            </w:r>
          </w:p>
        </w:tc>
      </w:tr>
    </w:tbl>
    <w:p w14:paraId="6047ACF2" w14:textId="77777777" w:rsidR="00D768C7" w:rsidRPr="007B7FD6" w:rsidRDefault="00D768C7" w:rsidP="00D768C7">
      <w:pPr>
        <w:pStyle w:val="a3"/>
        <w:rPr>
          <w:noProof w:val="0"/>
          <w:rtl/>
        </w:rPr>
      </w:pPr>
      <w:r w:rsidRPr="007B7FD6">
        <w:rPr>
          <w:noProof w:val="0"/>
          <w:rtl/>
        </w:rPr>
        <w:t xml:space="preserve"> </w:t>
      </w:r>
    </w:p>
    <w:p w14:paraId="38C2BA7F" w14:textId="77777777" w:rsidR="00D768C7" w:rsidRPr="007B7FD6" w:rsidRDefault="00D768C7" w:rsidP="00D768C7">
      <w:pPr>
        <w:suppressLineNumbers/>
        <w:spacing w:line="360" w:lineRule="auto"/>
        <w:rPr>
          <w:rtl/>
        </w:rPr>
      </w:pPr>
    </w:p>
    <w:p w14:paraId="21797A46" w14:textId="77777777" w:rsidR="00D768C7" w:rsidRPr="007B7FD6" w:rsidRDefault="00D768C7" w:rsidP="00D768C7">
      <w:pPr>
        <w:suppressLineNumbers/>
        <w:spacing w:line="360" w:lineRule="auto"/>
        <w:rPr>
          <w:rtl/>
        </w:rPr>
      </w:pPr>
      <w:r w:rsidRPr="007B7FD6">
        <w:rPr>
          <w:rtl/>
        </w:rPr>
        <w:t xml:space="preserve"> </w:t>
      </w:r>
    </w:p>
    <w:tbl>
      <w:tblPr>
        <w:bidiVisual/>
        <w:tblW w:w="8820" w:type="dxa"/>
        <w:jc w:val="center"/>
        <w:tblLook w:val="01E0" w:firstRow="1" w:lastRow="1" w:firstColumn="1" w:lastColumn="1" w:noHBand="0" w:noVBand="0"/>
      </w:tblPr>
      <w:tblGrid>
        <w:gridCol w:w="743"/>
        <w:gridCol w:w="2506"/>
        <w:gridCol w:w="5571"/>
      </w:tblGrid>
      <w:tr w:rsidR="00D768C7" w:rsidRPr="007B7FD6" w14:paraId="6B2C3ECB" w14:textId="77777777" w:rsidTr="00D768C7">
        <w:trPr>
          <w:jc w:val="center"/>
        </w:trPr>
        <w:tc>
          <w:tcPr>
            <w:tcW w:w="743" w:type="dxa"/>
            <w:shd w:val="clear" w:color="auto" w:fill="auto"/>
          </w:tcPr>
          <w:p w14:paraId="4C5484A1" w14:textId="77777777" w:rsidR="00D768C7" w:rsidRPr="007B7FD6" w:rsidRDefault="00D768C7" w:rsidP="00D768C7">
            <w:pPr>
              <w:suppressLineNumbers/>
              <w:spacing w:line="360" w:lineRule="auto"/>
              <w:jc w:val="both"/>
              <w:rPr>
                <w:rFonts w:ascii="Arial" w:hAnsi="Arial"/>
                <w:b/>
                <w:bCs/>
                <w:rtl/>
              </w:rPr>
            </w:pPr>
            <w:r w:rsidRPr="007B7FD6">
              <w:rPr>
                <w:rFonts w:ascii="Arial" w:hAnsi="Arial" w:hint="cs"/>
                <w:b/>
                <w:bCs/>
                <w:rtl/>
              </w:rPr>
              <w:t>ב</w:t>
            </w:r>
            <w:r w:rsidRPr="007B7FD6">
              <w:rPr>
                <w:rFonts w:ascii="Arial" w:hAnsi="Arial"/>
                <w:b/>
                <w:bCs/>
                <w:rtl/>
              </w:rPr>
              <w:t xml:space="preserve">פני </w:t>
            </w:r>
          </w:p>
        </w:tc>
        <w:tc>
          <w:tcPr>
            <w:tcW w:w="8077" w:type="dxa"/>
            <w:gridSpan w:val="2"/>
            <w:shd w:val="clear" w:color="auto" w:fill="auto"/>
          </w:tcPr>
          <w:p w14:paraId="6170ECFA" w14:textId="77777777" w:rsidR="00D768C7" w:rsidRPr="007B7FD6" w:rsidRDefault="00D768C7" w:rsidP="00D768C7">
            <w:pPr>
              <w:suppressLineNumbers/>
              <w:spacing w:line="360" w:lineRule="auto"/>
              <w:rPr>
                <w:rFonts w:ascii="Arial" w:hAnsi="Arial"/>
                <w:b/>
                <w:bCs/>
                <w:rtl/>
              </w:rPr>
            </w:pPr>
            <w:r w:rsidRPr="007B7FD6">
              <w:rPr>
                <w:rFonts w:ascii="Arial" w:hAnsi="Arial" w:hint="cs"/>
                <w:b/>
                <w:bCs/>
                <w:rtl/>
              </w:rPr>
              <w:t>כבוד ה</w:t>
            </w:r>
            <w:r w:rsidRPr="007B7FD6">
              <w:rPr>
                <w:rFonts w:ascii="Arial" w:hAnsi="Arial"/>
                <w:b/>
                <w:bCs/>
                <w:rtl/>
              </w:rPr>
              <w:t>שופט</w:t>
            </w:r>
            <w:r w:rsidRPr="007B7FD6">
              <w:rPr>
                <w:rFonts w:ascii="Arial" w:hAnsi="Arial" w:hint="cs"/>
                <w:b/>
                <w:bCs/>
                <w:rtl/>
              </w:rPr>
              <w:t xml:space="preserve"> </w:t>
            </w:r>
            <w:r w:rsidRPr="007B7FD6">
              <w:rPr>
                <w:rFonts w:ascii="Arial" w:hAnsi="Arial"/>
                <w:b/>
                <w:bCs/>
                <w:rtl/>
              </w:rPr>
              <w:t>יובל ליבדרו</w:t>
            </w:r>
          </w:p>
          <w:p w14:paraId="44402084" w14:textId="77777777" w:rsidR="00D768C7" w:rsidRPr="007B7FD6" w:rsidRDefault="00D768C7" w:rsidP="00D768C7">
            <w:pPr>
              <w:suppressLineNumbers/>
              <w:spacing w:line="360" w:lineRule="auto"/>
              <w:rPr>
                <w:rFonts w:ascii="Arial" w:hAnsi="Arial" w:cs="FrankRuehl"/>
                <w:sz w:val="28"/>
                <w:szCs w:val="28"/>
                <w:highlight w:val="yellow"/>
              </w:rPr>
            </w:pPr>
          </w:p>
        </w:tc>
      </w:tr>
      <w:tr w:rsidR="00D768C7" w:rsidRPr="007B7FD6" w14:paraId="0F43DDD5" w14:textId="77777777" w:rsidTr="00D768C7">
        <w:trPr>
          <w:jc w:val="center"/>
        </w:trPr>
        <w:tc>
          <w:tcPr>
            <w:tcW w:w="3249" w:type="dxa"/>
            <w:gridSpan w:val="2"/>
            <w:shd w:val="clear" w:color="auto" w:fill="auto"/>
          </w:tcPr>
          <w:p w14:paraId="1B71DF98" w14:textId="77777777" w:rsidR="00D768C7" w:rsidRPr="007B7FD6" w:rsidRDefault="00D768C7" w:rsidP="00D768C7">
            <w:pPr>
              <w:suppressLineNumbers/>
              <w:spacing w:line="360" w:lineRule="auto"/>
              <w:rPr>
                <w:rFonts w:ascii="Arial" w:hAnsi="Arial"/>
                <w:b/>
                <w:bCs/>
                <w:noProof w:val="0"/>
                <w:sz w:val="26"/>
                <w:szCs w:val="26"/>
              </w:rPr>
            </w:pPr>
            <w:bookmarkStart w:id="2" w:name="FirstAppellant"/>
          </w:p>
          <w:p w14:paraId="7A9B88C8" w14:textId="77777777" w:rsidR="00D768C7" w:rsidRPr="007B7FD6" w:rsidRDefault="00D768C7" w:rsidP="00D768C7">
            <w:pPr>
              <w:suppressLineNumbers/>
              <w:spacing w:line="360" w:lineRule="auto"/>
              <w:rPr>
                <w:rFonts w:ascii="Arial" w:hAnsi="Arial"/>
                <w:b/>
                <w:bCs/>
                <w:noProof w:val="0"/>
                <w:sz w:val="26"/>
                <w:szCs w:val="26"/>
                <w:rtl/>
              </w:rPr>
            </w:pPr>
            <w:r w:rsidRPr="007B7FD6">
              <w:rPr>
                <w:rFonts w:ascii="Arial" w:hAnsi="Arial" w:hint="cs"/>
                <w:b/>
                <w:bCs/>
                <w:noProof w:val="0"/>
                <w:sz w:val="26"/>
                <w:szCs w:val="26"/>
                <w:rtl/>
              </w:rPr>
              <w:t>ה</w:t>
            </w:r>
            <w:r w:rsidRPr="007B7FD6">
              <w:rPr>
                <w:rFonts w:ascii="Arial" w:hAnsi="Arial"/>
                <w:b/>
                <w:bCs/>
                <w:noProof w:val="0"/>
                <w:sz w:val="26"/>
                <w:szCs w:val="26"/>
                <w:rtl/>
              </w:rPr>
              <w:t>מאשימה</w:t>
            </w:r>
            <w:r w:rsidRPr="007B7FD6">
              <w:rPr>
                <w:rFonts w:hint="cs"/>
                <w:b/>
                <w:bCs/>
                <w:rtl/>
              </w:rPr>
              <w:t>:</w:t>
            </w:r>
          </w:p>
        </w:tc>
        <w:tc>
          <w:tcPr>
            <w:tcW w:w="5571" w:type="dxa"/>
            <w:shd w:val="clear" w:color="auto" w:fill="auto"/>
          </w:tcPr>
          <w:p w14:paraId="3BDB5432" w14:textId="77777777" w:rsidR="00D768C7" w:rsidRPr="007B7FD6" w:rsidRDefault="00D768C7" w:rsidP="00D768C7">
            <w:pPr>
              <w:suppressLineNumbers/>
              <w:spacing w:line="360" w:lineRule="auto"/>
              <w:rPr>
                <w:rFonts w:ascii="Arial" w:hAnsi="Arial"/>
                <w:b/>
                <w:bCs/>
                <w:noProof w:val="0"/>
                <w:sz w:val="26"/>
                <w:szCs w:val="26"/>
                <w:rtl/>
              </w:rPr>
            </w:pPr>
          </w:p>
          <w:p w14:paraId="6839DF99" w14:textId="77777777" w:rsidR="00D768C7" w:rsidRPr="007B7FD6" w:rsidRDefault="00D768C7" w:rsidP="00D768C7">
            <w:pPr>
              <w:suppressLineNumbers/>
              <w:spacing w:line="360" w:lineRule="auto"/>
              <w:rPr>
                <w:b/>
                <w:bCs/>
                <w:noProof w:val="0"/>
                <w:sz w:val="26"/>
                <w:szCs w:val="26"/>
              </w:rPr>
            </w:pPr>
            <w:r w:rsidRPr="007B7FD6">
              <w:rPr>
                <w:rFonts w:ascii="Arial" w:hAnsi="Arial"/>
                <w:b/>
                <w:bCs/>
                <w:noProof w:val="0"/>
                <w:sz w:val="26"/>
                <w:szCs w:val="26"/>
                <w:rtl/>
              </w:rPr>
              <w:t>מדינת ישראל</w:t>
            </w:r>
            <w:r w:rsidRPr="007B7FD6">
              <w:rPr>
                <w:rFonts w:hint="cs"/>
                <w:b/>
                <w:bCs/>
                <w:rtl/>
              </w:rPr>
              <w:t>-פמ"ד</w:t>
            </w:r>
            <w:r w:rsidRPr="007B7FD6">
              <w:rPr>
                <w:b/>
                <w:bCs/>
                <w:rtl/>
              </w:rPr>
              <w:br/>
            </w:r>
            <w:r w:rsidRPr="007B7FD6">
              <w:rPr>
                <w:rFonts w:hint="cs"/>
                <w:b/>
                <w:bCs/>
                <w:rtl/>
              </w:rPr>
              <w:t>ע"י ב"כ עו"ד אביב דמרי</w:t>
            </w:r>
          </w:p>
        </w:tc>
      </w:tr>
      <w:bookmarkEnd w:id="2"/>
      <w:tr w:rsidR="00D768C7" w:rsidRPr="007B7FD6" w14:paraId="3557E971" w14:textId="77777777" w:rsidTr="00D768C7">
        <w:trPr>
          <w:jc w:val="center"/>
        </w:trPr>
        <w:tc>
          <w:tcPr>
            <w:tcW w:w="8820" w:type="dxa"/>
            <w:gridSpan w:val="3"/>
            <w:shd w:val="clear" w:color="auto" w:fill="auto"/>
          </w:tcPr>
          <w:p w14:paraId="39A1E169" w14:textId="77777777" w:rsidR="00D768C7" w:rsidRPr="007B7FD6" w:rsidRDefault="00D768C7" w:rsidP="00D768C7">
            <w:pPr>
              <w:suppressLineNumbers/>
              <w:spacing w:line="360" w:lineRule="auto"/>
              <w:rPr>
                <w:rFonts w:ascii="Arial" w:hAnsi="Arial"/>
                <w:b/>
                <w:bCs/>
                <w:noProof w:val="0"/>
                <w:sz w:val="26"/>
                <w:szCs w:val="26"/>
                <w:rtl/>
              </w:rPr>
            </w:pPr>
          </w:p>
          <w:p w14:paraId="1251595B" w14:textId="77777777" w:rsidR="00D768C7" w:rsidRPr="007B7FD6" w:rsidRDefault="00D768C7" w:rsidP="00D768C7">
            <w:pPr>
              <w:suppressLineNumbers/>
              <w:spacing w:line="360" w:lineRule="auto"/>
              <w:jc w:val="center"/>
              <w:rPr>
                <w:rFonts w:ascii="Arial" w:hAnsi="Arial"/>
                <w:b/>
                <w:bCs/>
                <w:noProof w:val="0"/>
                <w:sz w:val="26"/>
                <w:szCs w:val="26"/>
                <w:rtl/>
              </w:rPr>
            </w:pPr>
            <w:r w:rsidRPr="007B7FD6">
              <w:rPr>
                <w:rFonts w:ascii="Arial" w:hAnsi="Arial"/>
                <w:b/>
                <w:bCs/>
                <w:noProof w:val="0"/>
                <w:sz w:val="26"/>
                <w:szCs w:val="26"/>
                <w:rtl/>
              </w:rPr>
              <w:t>נגד</w:t>
            </w:r>
          </w:p>
          <w:p w14:paraId="55DDB43A" w14:textId="77777777" w:rsidR="00D768C7" w:rsidRPr="007B7FD6" w:rsidRDefault="00D768C7" w:rsidP="00D768C7">
            <w:pPr>
              <w:suppressLineNumbers/>
              <w:spacing w:line="360" w:lineRule="auto"/>
              <w:rPr>
                <w:rFonts w:ascii="Arial" w:hAnsi="Arial"/>
                <w:b/>
                <w:bCs/>
                <w:noProof w:val="0"/>
                <w:sz w:val="26"/>
                <w:szCs w:val="26"/>
              </w:rPr>
            </w:pPr>
          </w:p>
        </w:tc>
      </w:tr>
      <w:tr w:rsidR="00D768C7" w:rsidRPr="007B7FD6" w14:paraId="396F0A7D" w14:textId="77777777" w:rsidTr="00D768C7">
        <w:trPr>
          <w:jc w:val="center"/>
        </w:trPr>
        <w:tc>
          <w:tcPr>
            <w:tcW w:w="3249" w:type="dxa"/>
            <w:gridSpan w:val="2"/>
            <w:shd w:val="clear" w:color="auto" w:fill="auto"/>
          </w:tcPr>
          <w:p w14:paraId="08A35BC3" w14:textId="77777777" w:rsidR="00D768C7" w:rsidRPr="007B7FD6" w:rsidRDefault="00D768C7" w:rsidP="00D768C7">
            <w:pPr>
              <w:suppressLineNumbers/>
              <w:spacing w:line="360" w:lineRule="auto"/>
              <w:rPr>
                <w:rFonts w:ascii="Arial" w:hAnsi="Arial"/>
                <w:b/>
                <w:bCs/>
                <w:noProof w:val="0"/>
                <w:sz w:val="26"/>
                <w:szCs w:val="26"/>
              </w:rPr>
            </w:pPr>
            <w:r w:rsidRPr="007B7FD6">
              <w:rPr>
                <w:rFonts w:ascii="Arial" w:hAnsi="Arial" w:hint="cs"/>
                <w:b/>
                <w:bCs/>
                <w:noProof w:val="0"/>
                <w:sz w:val="26"/>
                <w:szCs w:val="26"/>
                <w:rtl/>
              </w:rPr>
              <w:t>הנאשם:</w:t>
            </w:r>
          </w:p>
        </w:tc>
        <w:tc>
          <w:tcPr>
            <w:tcW w:w="5571" w:type="dxa"/>
            <w:shd w:val="clear" w:color="auto" w:fill="auto"/>
          </w:tcPr>
          <w:p w14:paraId="7E03F4CB" w14:textId="77777777" w:rsidR="00D768C7" w:rsidRPr="007B7FD6" w:rsidRDefault="00D768C7" w:rsidP="00D768C7">
            <w:pPr>
              <w:suppressLineNumbers/>
              <w:spacing w:line="360" w:lineRule="auto"/>
              <w:rPr>
                <w:rtl/>
              </w:rPr>
            </w:pPr>
            <w:r w:rsidRPr="007B7FD6">
              <w:rPr>
                <w:rFonts w:ascii="Arial" w:hAnsi="Arial"/>
                <w:b/>
                <w:bCs/>
                <w:noProof w:val="0"/>
                <w:sz w:val="26"/>
                <w:szCs w:val="26"/>
                <w:rtl/>
              </w:rPr>
              <w:t>יאסין אבו זאיד</w:t>
            </w:r>
            <w:r w:rsidRPr="007B7FD6">
              <w:rPr>
                <w:rFonts w:ascii="Arial" w:hAnsi="Arial" w:hint="cs"/>
                <w:b/>
                <w:bCs/>
                <w:noProof w:val="0"/>
                <w:sz w:val="26"/>
                <w:szCs w:val="26"/>
                <w:rtl/>
              </w:rPr>
              <w:t xml:space="preserve"> </w:t>
            </w:r>
            <w:r w:rsidRPr="007B7FD6">
              <w:rPr>
                <w:rFonts w:hint="cs"/>
                <w:b/>
                <w:bCs/>
                <w:rtl/>
              </w:rPr>
              <w:t>-בעצמו</w:t>
            </w:r>
          </w:p>
          <w:p w14:paraId="78D30F59" w14:textId="77777777" w:rsidR="00D768C7" w:rsidRPr="007B7FD6" w:rsidRDefault="00D768C7" w:rsidP="00D768C7">
            <w:pPr>
              <w:suppressLineNumbers/>
              <w:spacing w:line="360" w:lineRule="auto"/>
              <w:rPr>
                <w:b/>
                <w:bCs/>
                <w:sz w:val="26"/>
                <w:szCs w:val="26"/>
                <w:rtl/>
              </w:rPr>
            </w:pPr>
            <w:r w:rsidRPr="007B7FD6">
              <w:rPr>
                <w:rFonts w:hint="cs"/>
                <w:b/>
                <w:bCs/>
                <w:sz w:val="26"/>
                <w:szCs w:val="26"/>
                <w:rtl/>
              </w:rPr>
              <w:t>ע''י ב''כ- עו''ד אהוד בן יהודה</w:t>
            </w:r>
          </w:p>
          <w:p w14:paraId="5400B00F" w14:textId="77777777" w:rsidR="00D768C7" w:rsidRPr="007B7FD6" w:rsidRDefault="00D768C7" w:rsidP="00D768C7">
            <w:pPr>
              <w:suppressLineNumbers/>
              <w:spacing w:line="360" w:lineRule="auto"/>
              <w:rPr>
                <w:b/>
                <w:bCs/>
                <w:noProof w:val="0"/>
                <w:sz w:val="26"/>
                <w:szCs w:val="26"/>
                <w:rtl/>
              </w:rPr>
            </w:pPr>
          </w:p>
        </w:tc>
      </w:tr>
    </w:tbl>
    <w:p w14:paraId="73F22B7C" w14:textId="77777777" w:rsidR="008B5CFE" w:rsidRPr="008B5CFE" w:rsidRDefault="008B5CFE" w:rsidP="008B5CFE">
      <w:pPr>
        <w:spacing w:before="120" w:after="120" w:line="240" w:lineRule="exact"/>
        <w:ind w:left="283" w:hanging="283"/>
        <w:jc w:val="both"/>
        <w:rPr>
          <w:rFonts w:ascii="FrankRuehl" w:hAnsi="FrankRuehl" w:cs="FrankRuehl"/>
          <w:noProof w:val="0"/>
          <w:rtl/>
        </w:rPr>
      </w:pPr>
    </w:p>
    <w:p w14:paraId="2C7B183A" w14:textId="77777777" w:rsidR="00D27F92" w:rsidRPr="00D27F92" w:rsidRDefault="00D27F92" w:rsidP="00D27F92">
      <w:pPr>
        <w:spacing w:before="120" w:after="120" w:line="240" w:lineRule="exact"/>
        <w:ind w:left="283" w:hanging="283"/>
        <w:jc w:val="both"/>
        <w:rPr>
          <w:rFonts w:ascii="FrankRuehl" w:hAnsi="FrankRuehl" w:cs="FrankRuehl"/>
          <w:noProof w:val="0"/>
          <w:rtl/>
        </w:rPr>
      </w:pPr>
    </w:p>
    <w:p w14:paraId="095D3D5E" w14:textId="77777777" w:rsidR="00D27F92" w:rsidRPr="00D27F92" w:rsidRDefault="00D27F92" w:rsidP="00D27F92">
      <w:pPr>
        <w:spacing w:before="120" w:after="120" w:line="240" w:lineRule="exact"/>
        <w:ind w:left="283" w:hanging="283"/>
        <w:jc w:val="both"/>
        <w:rPr>
          <w:rFonts w:ascii="FrankRuehl" w:hAnsi="FrankRuehl" w:cs="FrankRuehl"/>
          <w:noProof w:val="0"/>
          <w:rtl/>
        </w:rPr>
      </w:pPr>
    </w:p>
    <w:p w14:paraId="5907FFE3" w14:textId="77777777" w:rsidR="00DA554C" w:rsidRDefault="00DA554C" w:rsidP="00DA554C">
      <w:pPr>
        <w:spacing w:line="360" w:lineRule="auto"/>
        <w:jc w:val="center"/>
        <w:rPr>
          <w:rFonts w:ascii="Arial" w:hAnsi="Arial"/>
          <w:noProof w:val="0"/>
          <w:sz w:val="28"/>
          <w:szCs w:val="28"/>
          <w:rtl/>
        </w:rPr>
      </w:pPr>
      <w:bookmarkStart w:id="3" w:name="LawTable"/>
      <w:bookmarkEnd w:id="3"/>
    </w:p>
    <w:p w14:paraId="22F07EE9" w14:textId="77777777" w:rsidR="00DA554C" w:rsidRPr="00DA554C" w:rsidRDefault="00DA554C" w:rsidP="00DA554C">
      <w:pPr>
        <w:spacing w:before="120" w:after="120" w:line="240" w:lineRule="exact"/>
        <w:ind w:left="283" w:hanging="283"/>
        <w:jc w:val="both"/>
        <w:rPr>
          <w:rFonts w:ascii="FrankRuehl" w:hAnsi="FrankRuehl" w:cs="FrankRuehl"/>
          <w:noProof w:val="0"/>
          <w:rtl/>
        </w:rPr>
      </w:pPr>
    </w:p>
    <w:p w14:paraId="7F416325" w14:textId="77777777" w:rsidR="00DA554C" w:rsidRPr="00DA554C" w:rsidRDefault="00DA554C" w:rsidP="00DA554C">
      <w:pPr>
        <w:spacing w:before="120" w:after="120" w:line="240" w:lineRule="exact"/>
        <w:ind w:left="283" w:hanging="283"/>
        <w:jc w:val="both"/>
        <w:rPr>
          <w:rFonts w:ascii="FrankRuehl" w:hAnsi="FrankRuehl" w:cs="FrankRuehl"/>
          <w:noProof w:val="0"/>
          <w:rtl/>
        </w:rPr>
      </w:pPr>
    </w:p>
    <w:p w14:paraId="0A856C9E" w14:textId="77777777" w:rsidR="00DA554C" w:rsidRPr="00DA554C" w:rsidRDefault="00DA554C" w:rsidP="00DA554C">
      <w:pPr>
        <w:spacing w:before="120" w:after="120" w:line="240" w:lineRule="exact"/>
        <w:ind w:left="283" w:hanging="283"/>
        <w:jc w:val="both"/>
        <w:rPr>
          <w:rFonts w:ascii="FrankRuehl" w:hAnsi="FrankRuehl" w:cs="FrankRuehl"/>
          <w:noProof w:val="0"/>
          <w:rtl/>
        </w:rPr>
      </w:pPr>
      <w:r w:rsidRPr="00DA554C">
        <w:rPr>
          <w:rFonts w:ascii="FrankRuehl" w:hAnsi="FrankRuehl" w:cs="FrankRuehl"/>
          <w:noProof w:val="0"/>
          <w:rtl/>
        </w:rPr>
        <w:t xml:space="preserve">חקיקה שאוזכרה: </w:t>
      </w:r>
    </w:p>
    <w:p w14:paraId="3BA4ABB6" w14:textId="77777777" w:rsidR="00DA554C" w:rsidRPr="00DA554C" w:rsidRDefault="00DA554C" w:rsidP="00DA554C">
      <w:pPr>
        <w:spacing w:before="120" w:after="120" w:line="240" w:lineRule="exact"/>
        <w:ind w:left="283" w:hanging="283"/>
        <w:jc w:val="both"/>
        <w:rPr>
          <w:rFonts w:ascii="FrankRuehl" w:hAnsi="FrankRuehl" w:cs="FrankRuehl"/>
          <w:noProof w:val="0"/>
          <w:rtl/>
        </w:rPr>
      </w:pPr>
      <w:hyperlink r:id="rId7" w:history="1">
        <w:r w:rsidRPr="00DA554C">
          <w:rPr>
            <w:rFonts w:ascii="FrankRuehl" w:hAnsi="FrankRuehl" w:cs="FrankRuehl"/>
            <w:noProof w:val="0"/>
            <w:color w:val="0000FF"/>
            <w:rtl/>
          </w:rPr>
          <w:t>חוק העונשין, תשל"ז-1977</w:t>
        </w:r>
      </w:hyperlink>
      <w:r w:rsidRPr="00DA554C">
        <w:rPr>
          <w:rFonts w:ascii="FrankRuehl" w:hAnsi="FrankRuehl" w:cs="FrankRuehl"/>
          <w:noProof w:val="0"/>
          <w:rtl/>
        </w:rPr>
        <w:t xml:space="preserve">: סע'  </w:t>
      </w:r>
      <w:hyperlink r:id="rId8" w:history="1">
        <w:r w:rsidRPr="00DA554C">
          <w:rPr>
            <w:rFonts w:ascii="FrankRuehl" w:hAnsi="FrankRuehl" w:cs="FrankRuehl"/>
            <w:noProof w:val="0"/>
            <w:color w:val="0000FF"/>
            <w:rtl/>
          </w:rPr>
          <w:t>144(ב)</w:t>
        </w:r>
      </w:hyperlink>
      <w:r w:rsidRPr="00DA554C">
        <w:rPr>
          <w:rFonts w:ascii="FrankRuehl" w:hAnsi="FrankRuehl" w:cs="FrankRuehl"/>
          <w:noProof w:val="0"/>
          <w:rtl/>
        </w:rPr>
        <w:t xml:space="preserve">, </w:t>
      </w:r>
      <w:hyperlink r:id="rId9" w:history="1">
        <w:r w:rsidRPr="00DA554C">
          <w:rPr>
            <w:rFonts w:ascii="FrankRuehl" w:hAnsi="FrankRuehl" w:cs="FrankRuehl"/>
            <w:noProof w:val="0"/>
            <w:color w:val="0000FF"/>
            <w:rtl/>
          </w:rPr>
          <w:t>333</w:t>
        </w:r>
      </w:hyperlink>
      <w:r w:rsidRPr="00DA554C">
        <w:rPr>
          <w:rFonts w:ascii="FrankRuehl" w:hAnsi="FrankRuehl" w:cs="FrankRuehl"/>
          <w:noProof w:val="0"/>
          <w:rtl/>
        </w:rPr>
        <w:t xml:space="preserve">, </w:t>
      </w:r>
      <w:hyperlink r:id="rId10" w:history="1">
        <w:r w:rsidRPr="00DA554C">
          <w:rPr>
            <w:rFonts w:ascii="FrankRuehl" w:hAnsi="FrankRuehl" w:cs="FrankRuehl"/>
            <w:noProof w:val="0"/>
            <w:color w:val="0000FF"/>
            <w:rtl/>
          </w:rPr>
          <w:t>335.א.1.</w:t>
        </w:r>
      </w:hyperlink>
      <w:r w:rsidRPr="00DA554C">
        <w:rPr>
          <w:rFonts w:ascii="FrankRuehl" w:hAnsi="FrankRuehl" w:cs="FrankRuehl"/>
          <w:noProof w:val="0"/>
          <w:rtl/>
        </w:rPr>
        <w:t xml:space="preserve">, </w:t>
      </w:r>
      <w:hyperlink r:id="rId11" w:history="1">
        <w:r w:rsidRPr="00DA554C">
          <w:rPr>
            <w:rFonts w:ascii="FrankRuehl" w:hAnsi="FrankRuehl" w:cs="FrankRuehl"/>
            <w:noProof w:val="0"/>
            <w:color w:val="0000FF"/>
            <w:rtl/>
          </w:rPr>
          <w:t>335.א.2</w:t>
        </w:r>
      </w:hyperlink>
    </w:p>
    <w:p w14:paraId="375C3571" w14:textId="77777777" w:rsidR="00DA554C" w:rsidRPr="00DA554C" w:rsidRDefault="00DA554C" w:rsidP="00DA554C">
      <w:pPr>
        <w:spacing w:line="360" w:lineRule="auto"/>
        <w:jc w:val="center"/>
        <w:rPr>
          <w:rFonts w:ascii="Arial" w:hAnsi="Arial"/>
          <w:noProof w:val="0"/>
          <w:sz w:val="28"/>
          <w:szCs w:val="28"/>
          <w:rtl/>
        </w:rPr>
      </w:pPr>
      <w:bookmarkStart w:id="4" w:name="LawTable_End"/>
      <w:bookmarkEnd w:id="4"/>
    </w:p>
    <w:p w14:paraId="677AFF19" w14:textId="77777777" w:rsidR="008B5CFE" w:rsidRPr="00D27F92" w:rsidRDefault="008B5CFE" w:rsidP="00D27F92">
      <w:pPr>
        <w:spacing w:line="360" w:lineRule="auto"/>
        <w:jc w:val="center"/>
        <w:rPr>
          <w:rFonts w:ascii="Arial" w:hAnsi="Arial"/>
          <w:noProof w:val="0"/>
          <w:sz w:val="28"/>
          <w:szCs w:val="28"/>
          <w:rtl/>
        </w:rPr>
      </w:pPr>
    </w:p>
    <w:p w14:paraId="7499541F" w14:textId="77777777" w:rsidR="008B5CFE" w:rsidRPr="007B7FD6" w:rsidRDefault="008B5CFE" w:rsidP="007B7FD6">
      <w:pPr>
        <w:bidi w:val="0"/>
        <w:spacing w:line="360" w:lineRule="auto"/>
        <w:jc w:val="center"/>
        <w:rPr>
          <w:rFonts w:ascii="Arial" w:hAnsi="Arial"/>
          <w:b/>
          <w:bCs/>
          <w:noProof w:val="0"/>
          <w:sz w:val="28"/>
          <w:szCs w:val="28"/>
          <w:u w:val="single"/>
          <w:rtl/>
        </w:rPr>
      </w:pPr>
      <w:bookmarkStart w:id="5" w:name="PsakDin"/>
      <w:r w:rsidRPr="007B7FD6">
        <w:rPr>
          <w:rFonts w:ascii="Arial" w:hAnsi="Arial"/>
          <w:b/>
          <w:bCs/>
          <w:noProof w:val="0"/>
          <w:sz w:val="28"/>
          <w:szCs w:val="28"/>
          <w:u w:val="single"/>
          <w:rtl/>
        </w:rPr>
        <w:t>גזר דין</w:t>
      </w:r>
    </w:p>
    <w:bookmarkEnd w:id="5"/>
    <w:p w14:paraId="393D14A2" w14:textId="77777777" w:rsidR="008B5CFE" w:rsidRPr="00D768C7" w:rsidRDefault="008B5CFE" w:rsidP="00D768C7">
      <w:pPr>
        <w:bidi w:val="0"/>
        <w:spacing w:line="360" w:lineRule="auto"/>
        <w:jc w:val="center"/>
        <w:rPr>
          <w:rFonts w:ascii="Arial" w:hAnsi="Arial"/>
          <w:b/>
          <w:bCs/>
          <w:noProof w:val="0"/>
          <w:sz w:val="28"/>
          <w:szCs w:val="28"/>
          <w:u w:val="single"/>
        </w:rPr>
      </w:pPr>
    </w:p>
    <w:p w14:paraId="774D6FED" w14:textId="77777777" w:rsidR="00D768C7" w:rsidRDefault="00D768C7" w:rsidP="00D768C7">
      <w:pPr>
        <w:spacing w:line="360" w:lineRule="auto"/>
        <w:ind w:left="85" w:hanging="709"/>
        <w:jc w:val="both"/>
        <w:rPr>
          <w:rFonts w:ascii="Arial" w:hAnsi="Arial"/>
          <w:b/>
          <w:bCs/>
          <w:noProof w:val="0"/>
          <w:u w:val="single"/>
          <w:rtl/>
        </w:rPr>
      </w:pPr>
      <w:bookmarkStart w:id="6" w:name="NGCSBookmark"/>
      <w:bookmarkEnd w:id="0"/>
      <w:bookmarkEnd w:id="1"/>
      <w:bookmarkEnd w:id="6"/>
      <w:r w:rsidRPr="006F4468">
        <w:rPr>
          <w:rFonts w:ascii="Arial" w:hAnsi="Arial" w:hint="cs"/>
          <w:noProof w:val="0"/>
          <w:rtl/>
        </w:rPr>
        <w:tab/>
      </w:r>
      <w:r w:rsidRPr="00001BEE">
        <w:rPr>
          <w:rFonts w:ascii="Arial" w:hAnsi="Arial" w:hint="cs"/>
          <w:b/>
          <w:bCs/>
          <w:noProof w:val="0"/>
          <w:u w:val="single"/>
          <w:rtl/>
        </w:rPr>
        <w:t>מבוא</w:t>
      </w:r>
    </w:p>
    <w:p w14:paraId="70CBD892" w14:textId="77777777" w:rsidR="00D768C7" w:rsidRDefault="00D768C7" w:rsidP="00D768C7">
      <w:pPr>
        <w:pStyle w:val="a9"/>
        <w:numPr>
          <w:ilvl w:val="0"/>
          <w:numId w:val="1"/>
        </w:numPr>
        <w:spacing w:line="360" w:lineRule="auto"/>
        <w:ind w:left="85"/>
        <w:jc w:val="both"/>
        <w:rPr>
          <w:rFonts w:ascii="Arial" w:hAnsi="Arial"/>
          <w:noProof w:val="0"/>
        </w:rPr>
      </w:pPr>
      <w:bookmarkStart w:id="7" w:name="ABSTRACT_START"/>
      <w:bookmarkEnd w:id="7"/>
      <w:r>
        <w:rPr>
          <w:rFonts w:ascii="Arial" w:hAnsi="Arial" w:hint="cs"/>
          <w:noProof w:val="0"/>
          <w:rtl/>
        </w:rPr>
        <w:t xml:space="preserve">הנאשם הורשע על-פי הודאתו </w:t>
      </w:r>
      <w:r w:rsidRPr="0092730E">
        <w:rPr>
          <w:rFonts w:ascii="Arial" w:hAnsi="Arial" w:hint="cs"/>
          <w:noProof w:val="0"/>
          <w:rtl/>
        </w:rPr>
        <w:t>במסגרת הסדר טיעון, בכתב אישום מתוקן, בביצוע עבירות של חבלה חמורה בנסיבות מחמירות</w:t>
      </w:r>
      <w:r>
        <w:rPr>
          <w:rFonts w:ascii="Arial" w:hAnsi="Arial" w:hint="cs"/>
          <w:b/>
          <w:bCs/>
          <w:noProof w:val="0"/>
          <w:rtl/>
        </w:rPr>
        <w:t xml:space="preserve"> </w:t>
      </w:r>
      <w:r w:rsidRPr="006D64CD">
        <w:rPr>
          <w:rFonts w:ascii="Arial" w:hAnsi="Arial" w:hint="cs"/>
          <w:noProof w:val="0"/>
          <w:rtl/>
        </w:rPr>
        <w:t>ו</w:t>
      </w:r>
      <w:r w:rsidRPr="0092730E">
        <w:rPr>
          <w:rFonts w:ascii="Arial" w:hAnsi="Arial" w:hint="cs"/>
          <w:noProof w:val="0"/>
          <w:rtl/>
        </w:rPr>
        <w:t>עבירות נשק (נשיאת נשק)</w:t>
      </w:r>
      <w:r w:rsidRPr="0092730E">
        <w:rPr>
          <w:rFonts w:ascii="Arial" w:hAnsi="Arial" w:hint="cs"/>
          <w:b/>
          <w:bCs/>
          <w:noProof w:val="0"/>
          <w:rtl/>
        </w:rPr>
        <w:t xml:space="preserve">, </w:t>
      </w:r>
      <w:r w:rsidRPr="0092730E">
        <w:rPr>
          <w:rFonts w:ascii="Arial" w:hAnsi="Arial" w:hint="cs"/>
          <w:noProof w:val="0"/>
          <w:rtl/>
        </w:rPr>
        <w:t xml:space="preserve">עבירות לפי </w:t>
      </w:r>
      <w:hyperlink r:id="rId12" w:history="1">
        <w:r w:rsidR="008B5CFE" w:rsidRPr="008B5CFE">
          <w:rPr>
            <w:rStyle w:val="Hyperlink"/>
            <w:rFonts w:ascii="Arial" w:hAnsi="Arial" w:hint="eastAsia"/>
            <w:noProof w:val="0"/>
            <w:rtl/>
          </w:rPr>
          <w:t>סעיפים</w:t>
        </w:r>
        <w:r w:rsidR="008B5CFE" w:rsidRPr="008B5CFE">
          <w:rPr>
            <w:rStyle w:val="Hyperlink"/>
            <w:rFonts w:ascii="Arial" w:hAnsi="Arial"/>
            <w:noProof w:val="0"/>
            <w:rtl/>
          </w:rPr>
          <w:t xml:space="preserve"> 333</w:t>
        </w:r>
      </w:hyperlink>
      <w:r>
        <w:rPr>
          <w:rFonts w:ascii="Arial" w:hAnsi="Arial" w:hint="cs"/>
          <w:noProof w:val="0"/>
          <w:rtl/>
        </w:rPr>
        <w:t xml:space="preserve"> בנסיבות </w:t>
      </w:r>
      <w:hyperlink r:id="rId13" w:history="1">
        <w:r w:rsidR="008B5CFE" w:rsidRPr="008B5CFE">
          <w:rPr>
            <w:rStyle w:val="Hyperlink"/>
            <w:rFonts w:ascii="Arial" w:hAnsi="Arial"/>
            <w:noProof w:val="0"/>
            <w:rtl/>
          </w:rPr>
          <w:t>335(א)(1)+(2</w:t>
        </w:r>
      </w:hyperlink>
      <w:r>
        <w:rPr>
          <w:rFonts w:ascii="Arial" w:hAnsi="Arial" w:hint="cs"/>
          <w:noProof w:val="0"/>
          <w:rtl/>
        </w:rPr>
        <w:t xml:space="preserve">)ו- </w:t>
      </w:r>
      <w:hyperlink r:id="rId14" w:history="1">
        <w:r w:rsidR="008B5CFE" w:rsidRPr="008B5CFE">
          <w:rPr>
            <w:rStyle w:val="Hyperlink"/>
            <w:rFonts w:ascii="Arial" w:hAnsi="Arial"/>
            <w:noProof w:val="0"/>
            <w:rtl/>
          </w:rPr>
          <w:t>144(ב)</w:t>
        </w:r>
      </w:hyperlink>
      <w:r>
        <w:rPr>
          <w:rFonts w:ascii="Arial" w:hAnsi="Arial" w:hint="cs"/>
          <w:noProof w:val="0"/>
          <w:rtl/>
        </w:rPr>
        <w:t xml:space="preserve"> רישא וסיפא </w:t>
      </w:r>
      <w:r w:rsidRPr="0092730E">
        <w:rPr>
          <w:rFonts w:ascii="Arial" w:hAnsi="Arial" w:hint="cs"/>
          <w:noProof w:val="0"/>
          <w:rtl/>
        </w:rPr>
        <w:t>ל</w:t>
      </w:r>
      <w:hyperlink r:id="rId15" w:history="1">
        <w:r w:rsidR="007B7FD6" w:rsidRPr="007B7FD6">
          <w:rPr>
            <w:rFonts w:ascii="Arial" w:hAnsi="Arial"/>
            <w:noProof w:val="0"/>
            <w:color w:val="0000FF"/>
            <w:u w:val="single"/>
            <w:rtl/>
          </w:rPr>
          <w:t>חוק העונשין</w:t>
        </w:r>
      </w:hyperlink>
      <w:r>
        <w:rPr>
          <w:rFonts w:ascii="Arial" w:hAnsi="Arial" w:hint="cs"/>
          <w:noProof w:val="0"/>
          <w:rtl/>
        </w:rPr>
        <w:t xml:space="preserve">, התשל''ז-1977 </w:t>
      </w:r>
      <w:bookmarkStart w:id="8" w:name="ABSTRACT_END"/>
      <w:bookmarkEnd w:id="8"/>
      <w:r>
        <w:rPr>
          <w:rFonts w:ascii="Arial" w:hAnsi="Arial" w:hint="cs"/>
          <w:noProof w:val="0"/>
          <w:rtl/>
        </w:rPr>
        <w:t>(להלן: "</w:t>
      </w:r>
      <w:r w:rsidRPr="0092730E">
        <w:rPr>
          <w:rFonts w:ascii="Arial" w:hAnsi="Arial" w:hint="cs"/>
          <w:noProof w:val="0"/>
          <w:rtl/>
        </w:rPr>
        <w:t>חוק</w:t>
      </w:r>
      <w:r>
        <w:rPr>
          <w:rFonts w:ascii="Arial" w:hAnsi="Arial" w:hint="cs"/>
          <w:noProof w:val="0"/>
          <w:rtl/>
        </w:rPr>
        <w:t xml:space="preserve"> העונשין</w:t>
      </w:r>
      <w:r w:rsidRPr="0092730E">
        <w:rPr>
          <w:rFonts w:ascii="Arial" w:hAnsi="Arial" w:hint="cs"/>
          <w:noProof w:val="0"/>
          <w:rtl/>
        </w:rPr>
        <w:t>").</w:t>
      </w:r>
    </w:p>
    <w:p w14:paraId="57405472" w14:textId="77777777" w:rsidR="00D768C7" w:rsidRDefault="00D768C7" w:rsidP="00D768C7">
      <w:pPr>
        <w:pStyle w:val="a9"/>
        <w:spacing w:line="360" w:lineRule="auto"/>
        <w:ind w:left="85"/>
        <w:jc w:val="both"/>
        <w:rPr>
          <w:rFonts w:ascii="Arial" w:hAnsi="Arial"/>
          <w:noProof w:val="0"/>
        </w:rPr>
      </w:pPr>
    </w:p>
    <w:p w14:paraId="59F4798C" w14:textId="77777777" w:rsidR="00D768C7" w:rsidRPr="0092730E" w:rsidRDefault="00D768C7" w:rsidP="00D768C7">
      <w:pPr>
        <w:pStyle w:val="a9"/>
        <w:numPr>
          <w:ilvl w:val="0"/>
          <w:numId w:val="1"/>
        </w:numPr>
        <w:spacing w:line="360" w:lineRule="auto"/>
        <w:ind w:left="85"/>
        <w:jc w:val="both"/>
        <w:rPr>
          <w:rFonts w:ascii="Arial" w:hAnsi="Arial"/>
          <w:noProof w:val="0"/>
          <w:rtl/>
        </w:rPr>
      </w:pPr>
      <w:r>
        <w:rPr>
          <w:rFonts w:ascii="Arial" w:hAnsi="Arial" w:hint="cs"/>
          <w:noProof w:val="0"/>
          <w:rtl/>
        </w:rPr>
        <w:lastRenderedPageBreak/>
        <w:t>בין הצדדים לא הושגה הסכמה עונשית במסגרת הסדר הטיעון וכל צד טען לעונש באופן חופשי.</w:t>
      </w:r>
    </w:p>
    <w:p w14:paraId="12E7CB6D" w14:textId="77777777" w:rsidR="00D768C7" w:rsidRDefault="00D768C7" w:rsidP="00D768C7">
      <w:pPr>
        <w:spacing w:line="360" w:lineRule="auto"/>
        <w:ind w:left="85" w:hanging="709"/>
        <w:jc w:val="both"/>
        <w:rPr>
          <w:rFonts w:ascii="Arial" w:hAnsi="Arial"/>
          <w:noProof w:val="0"/>
          <w:rtl/>
        </w:rPr>
      </w:pPr>
    </w:p>
    <w:p w14:paraId="6173C6B9"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b/>
          <w:bCs/>
          <w:noProof w:val="0"/>
          <w:u w:val="single"/>
          <w:rtl/>
        </w:rPr>
        <w:t>כתב האישום</w:t>
      </w:r>
    </w:p>
    <w:p w14:paraId="319B94E7"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3.</w:t>
      </w:r>
      <w:r>
        <w:rPr>
          <w:rFonts w:ascii="Arial" w:hAnsi="Arial" w:hint="cs"/>
          <w:noProof w:val="0"/>
          <w:rtl/>
        </w:rPr>
        <w:tab/>
        <w:t>מכתב האישום עולה כי בין הנאשם לבין המתלונן קיימת היכרות קודמת לאירוע מושא כתב האישום. עובר למועד שיצוין להלן, קשר הנאשם קשר עם שניים נוספים, שזהותם אינה ידועה במדויק, לפגוע במתלונן. למימוש תכניתם, הצטיידו הנאשם ואחר (להלן: "</w:t>
      </w:r>
      <w:r w:rsidRPr="006F4468">
        <w:rPr>
          <w:rFonts w:ascii="Arial" w:hAnsi="Arial" w:hint="cs"/>
          <w:noProof w:val="0"/>
          <w:rtl/>
        </w:rPr>
        <w:t>האחר"</w:t>
      </w:r>
      <w:r>
        <w:rPr>
          <w:rFonts w:ascii="Arial" w:hAnsi="Arial" w:hint="cs"/>
          <w:noProof w:val="0"/>
          <w:rtl/>
        </w:rPr>
        <w:t>) באקדחים, ואילו האדם הנוסף (להלן: "</w:t>
      </w:r>
      <w:r w:rsidRPr="006F4468">
        <w:rPr>
          <w:rFonts w:ascii="Arial" w:hAnsi="Arial" w:hint="cs"/>
          <w:noProof w:val="0"/>
          <w:rtl/>
        </w:rPr>
        <w:t>האדם הנוסף</w:t>
      </w:r>
      <w:r>
        <w:rPr>
          <w:rFonts w:ascii="Arial" w:hAnsi="Arial" w:hint="cs"/>
          <w:noProof w:val="0"/>
          <w:rtl/>
        </w:rPr>
        <w:t>"), הצטייד בחרב ארוכה. ביום 22.01.2021, בסמוך לשעה 12:20, סיים המתלונן את תפילתו במסגד ברהט (להלן: "</w:t>
      </w:r>
      <w:r w:rsidRPr="002D164C">
        <w:rPr>
          <w:rFonts w:ascii="Arial" w:hAnsi="Arial" w:hint="cs"/>
          <w:noProof w:val="0"/>
          <w:rtl/>
        </w:rPr>
        <w:t>המסגד</w:t>
      </w:r>
      <w:r>
        <w:rPr>
          <w:rFonts w:ascii="Arial" w:hAnsi="Arial" w:hint="cs"/>
          <w:noProof w:val="0"/>
          <w:rtl/>
        </w:rPr>
        <w:t>"). המתלונן יצא מהמסגד וצעד לעבר מכוניתו, שם ארבו לו הנאשם והאחר, כשהם נושאים עימם את האקדחים. בהמשך, הנאשם והאחר רדפו אחר המתלונן המפוחד וירו בפלג גופו התחתון. כתוצאה מהירי ומפגיעה בו, נפל המתלונן ארצה ומיד קם וברח מהנאשם ומהאחר. אנשים שהיו במקום, ניגשו אל המתלונן ופינו אותו לקבלת טיפול רפואי. כתוצאה מהירי, הובהל המתלונן לבית החולים "סורוקה" ואושפז כשהוא סובל מפצע ירי, כניסה ויציאה בברך ימין בקוטר 0.8, ומפצע כניסה בברך שמאל, באספקט מדיאלי קדמי, כאשר הקליע היה תקוע בירך קדמי תת עורי. בחדר מיון בוצעה תחת הרדמה כללית הוצאת הקליע וכן שטיפה והטריה. המתלונן שוחרר יום למחרת מבית החולים.</w:t>
      </w:r>
    </w:p>
    <w:p w14:paraId="38AC38C3" w14:textId="77777777" w:rsidR="00D768C7" w:rsidRDefault="00D768C7" w:rsidP="00D768C7">
      <w:pPr>
        <w:spacing w:line="360" w:lineRule="auto"/>
        <w:ind w:left="85" w:hanging="709"/>
        <w:jc w:val="both"/>
        <w:rPr>
          <w:rFonts w:ascii="Arial" w:hAnsi="Arial"/>
          <w:noProof w:val="0"/>
          <w:rtl/>
        </w:rPr>
      </w:pPr>
    </w:p>
    <w:p w14:paraId="420A5852" w14:textId="77777777" w:rsidR="00D768C7" w:rsidRDefault="00D768C7" w:rsidP="00D768C7">
      <w:pPr>
        <w:spacing w:line="360" w:lineRule="auto"/>
        <w:ind w:left="85" w:hanging="709"/>
        <w:jc w:val="both"/>
        <w:rPr>
          <w:rFonts w:ascii="Arial" w:hAnsi="Arial"/>
          <w:b/>
          <w:bCs/>
          <w:noProof w:val="0"/>
          <w:u w:val="single"/>
          <w:rtl/>
        </w:rPr>
      </w:pPr>
      <w:r>
        <w:rPr>
          <w:rFonts w:ascii="Arial" w:hAnsi="Arial"/>
          <w:noProof w:val="0"/>
          <w:rtl/>
        </w:rPr>
        <w:tab/>
      </w:r>
      <w:r w:rsidRPr="00374C52">
        <w:rPr>
          <w:rFonts w:ascii="Arial" w:hAnsi="Arial" w:hint="cs"/>
          <w:b/>
          <w:bCs/>
          <w:noProof w:val="0"/>
          <w:u w:val="single"/>
          <w:rtl/>
        </w:rPr>
        <w:t>ראיות לעונש</w:t>
      </w:r>
    </w:p>
    <w:p w14:paraId="21EB2692" w14:textId="77777777" w:rsidR="00D768C7" w:rsidRPr="001B6C4E" w:rsidRDefault="00D768C7" w:rsidP="00D768C7">
      <w:pPr>
        <w:spacing w:line="360" w:lineRule="auto"/>
        <w:ind w:left="85" w:hanging="709"/>
        <w:jc w:val="both"/>
        <w:rPr>
          <w:rFonts w:ascii="Arial" w:hAnsi="Arial"/>
          <w:noProof w:val="0"/>
          <w:u w:val="single"/>
          <w:rtl/>
        </w:rPr>
      </w:pPr>
      <w:r w:rsidRPr="001B6C4E">
        <w:rPr>
          <w:rFonts w:ascii="Arial" w:hAnsi="Arial"/>
          <w:noProof w:val="0"/>
          <w:rtl/>
        </w:rPr>
        <w:tab/>
      </w:r>
      <w:r w:rsidRPr="001B6C4E">
        <w:rPr>
          <w:rFonts w:ascii="Arial" w:hAnsi="Arial" w:hint="cs"/>
          <w:noProof w:val="0"/>
          <w:u w:val="single"/>
          <w:rtl/>
        </w:rPr>
        <w:t>תסקיר שירות מבחן</w:t>
      </w:r>
    </w:p>
    <w:p w14:paraId="55336E47"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4</w:t>
      </w:r>
      <w:r w:rsidRPr="00374C52">
        <w:rPr>
          <w:rFonts w:ascii="Arial" w:hAnsi="Arial" w:hint="cs"/>
          <w:noProof w:val="0"/>
          <w:rtl/>
        </w:rPr>
        <w:t>.</w:t>
      </w:r>
      <w:r>
        <w:rPr>
          <w:rFonts w:ascii="Arial" w:hAnsi="Arial" w:hint="cs"/>
          <w:noProof w:val="0"/>
          <w:rtl/>
        </w:rPr>
        <w:tab/>
        <w:t>בעניינו של הנאשם הוגש תסקיר של שירות המבחן. מהתסקיר עולה כי הנאשם בן 24, נשוי, אב לילד בן שנה, סיים 12 שנות לימוד ועבד בשלוש השנים האחרונות בתחום הקמעונות בקצביה במרכולים שונים, עזב את מקום העבודה האחרון</w:t>
      </w:r>
      <w:r w:rsidRPr="00161BD3">
        <w:rPr>
          <w:rFonts w:ascii="Arial" w:hAnsi="Arial" w:hint="cs"/>
          <w:noProof w:val="0"/>
          <w:rtl/>
        </w:rPr>
        <w:t xml:space="preserve"> </w:t>
      </w:r>
      <w:r>
        <w:rPr>
          <w:rFonts w:ascii="Arial" w:hAnsi="Arial" w:hint="cs"/>
          <w:noProof w:val="0"/>
          <w:rtl/>
        </w:rPr>
        <w:t>לדבריו נוכח עומס ולחץ ולא ערך מאמצים למציאת מקום עבודה חדש. הנאשם תיאר את נסיבות חייו האישיות והמשפחתיות בפני שירות המבחן, שלל קשיים כלכליים למרות שאינו עובד ושלל התערות בחברה שולית.</w:t>
      </w:r>
    </w:p>
    <w:p w14:paraId="311A7F52"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מסר כי היה בקשר עם הנאשם כבר בהליך המעצר. קיימת התרשמות שהנאשם הבליט את חלקיו החיוביים והמתפקדים, התקשה לשתף באופן מעמיק על אודות דפוסיו הבעייתיים וביטא עמדה קורבנית. שירות המבחן התרשם בזמנו מרמת סיכון גבוהה להישנות התנהגות עוברת חוק. שירות המבחן הוסיף כי נפגע העבירה סירב לשתף פעולה עמו.</w:t>
      </w:r>
    </w:p>
    <w:p w14:paraId="60934B59" w14:textId="77777777" w:rsidR="00D768C7" w:rsidRDefault="00D768C7" w:rsidP="00D768C7">
      <w:pPr>
        <w:spacing w:line="360" w:lineRule="auto"/>
        <w:ind w:left="85"/>
        <w:jc w:val="both"/>
        <w:rPr>
          <w:rFonts w:ascii="Arial" w:hAnsi="Arial"/>
          <w:noProof w:val="0"/>
          <w:rtl/>
        </w:rPr>
      </w:pPr>
      <w:r>
        <w:rPr>
          <w:rFonts w:ascii="Arial" w:hAnsi="Arial" w:hint="cs"/>
          <w:noProof w:val="0"/>
          <w:rtl/>
        </w:rPr>
        <w:t>הנאשם שיתף כי החל מגיל 21 עישן בתדירות סם מסוכן מסוג קנבוס, מסר כי הפסיק את השימוש בכוחות עצמו לאחר שנעצר, שלל צורך להשתלב בטיפול לגמילה מסמים במסגרת קהילה סגורה אך מסר כי מעוניין להשתלב בהליך טיפולי בתחום הסמים במסגרת מאסרו וביחידה לטיפול בהתמכרויות לאחר שחרורו.</w:t>
      </w:r>
    </w:p>
    <w:p w14:paraId="0DBE7804" w14:textId="77777777" w:rsidR="00D768C7" w:rsidRDefault="00D768C7" w:rsidP="00D768C7">
      <w:pPr>
        <w:spacing w:line="360" w:lineRule="auto"/>
        <w:ind w:left="85"/>
        <w:jc w:val="both"/>
        <w:rPr>
          <w:rFonts w:ascii="Arial" w:hAnsi="Arial"/>
          <w:noProof w:val="0"/>
          <w:rtl/>
        </w:rPr>
      </w:pPr>
      <w:r>
        <w:rPr>
          <w:rFonts w:ascii="Arial" w:hAnsi="Arial" w:hint="cs"/>
          <w:noProof w:val="0"/>
          <w:rtl/>
        </w:rPr>
        <w:t>הנאשם הודה בביצוע העבירות ומסר כי אלו בוצעו על רקע סכסוך בין המתלונן לאביו שהחל בהיותו בגיל 12 במסגרתו הכו המתלונן ואחרים ממשפחתו את אביו, כי מאז חש תחושת עלבון וצורך לנקום את נקמת המשפחה, כי התכוון לגרום למתלונן מום באמצעות נשק חם שהשאיל מגורם לא מורשה על אף שהכיר בחומרה ובאיסור. הנאשם הוסיף כי חש חרטה על מעשיו וכיום הוא מצר על הנזק שגרם למתלונן. הנאשם הציג באמצעות אחיו הסכם סולחה שנחתם בין המשפחות במסגרתו התחייבו המשפחות לסיים את הסכסוך.</w:t>
      </w:r>
    </w:p>
    <w:p w14:paraId="5F0EED65" w14:textId="77777777" w:rsidR="00D768C7" w:rsidRDefault="00D768C7" w:rsidP="00D768C7">
      <w:pPr>
        <w:spacing w:line="360" w:lineRule="auto"/>
        <w:ind w:left="85"/>
        <w:jc w:val="both"/>
        <w:rPr>
          <w:rFonts w:ascii="Arial" w:hAnsi="Arial"/>
          <w:noProof w:val="0"/>
          <w:rtl/>
        </w:rPr>
      </w:pPr>
      <w:r>
        <w:rPr>
          <w:rFonts w:ascii="Arial" w:hAnsi="Arial" w:hint="cs"/>
          <w:noProof w:val="0"/>
          <w:rtl/>
        </w:rPr>
        <w:lastRenderedPageBreak/>
        <w:t xml:space="preserve">שירות המבחן התרשם כי הנאשם תאר את מניעיו לביצוע העבירות באופן פתוח ואותנטי וכי לו נכונות ראשונית לערוך שינוי מסוים בחייו. שירות המבחן הוסיף כי ההליך הפלילי וחווית המעצר מהווים גורם מרתיע לנאשם. </w:t>
      </w:r>
    </w:p>
    <w:p w14:paraId="5AB62185" w14:textId="77777777" w:rsidR="00D768C7" w:rsidRDefault="00D768C7" w:rsidP="00D768C7">
      <w:pPr>
        <w:spacing w:line="360" w:lineRule="auto"/>
        <w:ind w:left="85"/>
        <w:jc w:val="both"/>
        <w:rPr>
          <w:rFonts w:ascii="Arial" w:hAnsi="Arial"/>
          <w:noProof w:val="0"/>
          <w:rtl/>
        </w:rPr>
      </w:pPr>
      <w:r>
        <w:rPr>
          <w:rFonts w:ascii="Arial" w:hAnsi="Arial" w:hint="cs"/>
          <w:noProof w:val="0"/>
          <w:rtl/>
        </w:rPr>
        <w:t>לצד זאת, ההתרשמות היא שהנאשם פעל על-פי קודים חברתיים מסוימים, מתוך תחושת עלבון וזעם, כי הבין את החומרה ואת הפסול במעשיו ואת המחירים שעלול לשלם בגינם, כי לא הסתפק בנזק הראשוני וכי מעשיו לוו בכוחניות, אכזריות, ונקמנות המשקפים את דפוסי התנהגותו האלימים, כי הוא מתקשה לעמוד בגבולות החוק בהקשרים שונים, מתקשה לראות את האחר, מתקשה להכיר בדפוסיו האלימים, כי הביע חרטה מילולית והתקשה לגלות אמפטיה כלפי המתלונן. לאור האמור התרשם שירות המבחן כי קיימת רמת סיכון להתנהגות עוברת חוק ואלימה של הנאשם וכי קיימת נזקקות טיפולית גבוהה בתחום האלימות והסמים. שירות המבחן המליץ על הטלת עונש ממשי ומרתיע על הנאשם.</w:t>
      </w:r>
    </w:p>
    <w:p w14:paraId="1830BF64" w14:textId="77777777" w:rsidR="00D768C7" w:rsidRDefault="00D768C7" w:rsidP="00D768C7">
      <w:pPr>
        <w:spacing w:line="360" w:lineRule="auto"/>
        <w:ind w:left="85"/>
        <w:jc w:val="both"/>
        <w:rPr>
          <w:rFonts w:ascii="Arial" w:hAnsi="Arial"/>
          <w:noProof w:val="0"/>
          <w:rtl/>
        </w:rPr>
      </w:pPr>
    </w:p>
    <w:p w14:paraId="212B0B2A" w14:textId="77777777" w:rsidR="00D768C7" w:rsidRDefault="00D768C7" w:rsidP="00D768C7">
      <w:pPr>
        <w:spacing w:line="360" w:lineRule="auto"/>
        <w:ind w:left="85"/>
        <w:jc w:val="both"/>
        <w:rPr>
          <w:rFonts w:ascii="Arial" w:hAnsi="Arial"/>
          <w:noProof w:val="0"/>
          <w:rtl/>
        </w:rPr>
      </w:pPr>
      <w:r>
        <w:rPr>
          <w:rFonts w:ascii="Arial" w:hAnsi="Arial" w:hint="cs"/>
          <w:noProof w:val="0"/>
          <w:rtl/>
        </w:rPr>
        <w:t>יצוין, כי בתיק הוזמן גם תסקיר נפגע עבירה, אך מהתסקיר שהוגש עלה כי המתלונן לא היה מעוניין שיוגש תסקיר אודותיו.</w:t>
      </w:r>
    </w:p>
    <w:p w14:paraId="0B5807B4" w14:textId="77777777" w:rsidR="00D768C7" w:rsidRDefault="00D768C7" w:rsidP="00D768C7">
      <w:pPr>
        <w:spacing w:line="360" w:lineRule="auto"/>
        <w:ind w:left="85"/>
        <w:jc w:val="both"/>
        <w:rPr>
          <w:rFonts w:ascii="Arial" w:hAnsi="Arial"/>
          <w:noProof w:val="0"/>
          <w:rtl/>
        </w:rPr>
      </w:pPr>
    </w:p>
    <w:p w14:paraId="4B2C35C5"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5.</w:t>
      </w:r>
      <w:r>
        <w:rPr>
          <w:rFonts w:ascii="Arial" w:hAnsi="Arial" w:hint="cs"/>
          <w:noProof w:val="0"/>
          <w:rtl/>
        </w:rPr>
        <w:tab/>
      </w:r>
      <w:r w:rsidRPr="002714E8">
        <w:rPr>
          <w:rFonts w:ascii="Arial" w:hAnsi="Arial" w:hint="cs"/>
          <w:noProof w:val="0"/>
          <w:rtl/>
        </w:rPr>
        <w:t>ב"כ הנאשם</w:t>
      </w:r>
      <w:r>
        <w:rPr>
          <w:rFonts w:ascii="Arial" w:hAnsi="Arial" w:hint="cs"/>
          <w:noProof w:val="0"/>
          <w:rtl/>
        </w:rPr>
        <w:t xml:space="preserve"> העיד לעונש את מר יוסף אבו זאיד. </w:t>
      </w:r>
    </w:p>
    <w:p w14:paraId="7A1794F0" w14:textId="77777777" w:rsidR="00D768C7" w:rsidRDefault="00D768C7" w:rsidP="00D768C7">
      <w:pPr>
        <w:spacing w:line="360" w:lineRule="auto"/>
        <w:ind w:left="85"/>
        <w:jc w:val="both"/>
        <w:rPr>
          <w:rFonts w:ascii="Arial" w:hAnsi="Arial"/>
          <w:noProof w:val="0"/>
          <w:rtl/>
        </w:rPr>
      </w:pPr>
      <w:r>
        <w:rPr>
          <w:rFonts w:ascii="Arial" w:hAnsi="Arial" w:hint="cs"/>
          <w:noProof w:val="0"/>
          <w:rtl/>
        </w:rPr>
        <w:t>מר אבו זאיד העיד כי הוא בן משפחתם של הנאשם ושל המתלונן, כי המשפחות גרות באותה שכונה, כי בין המשפחות היה סכסוך שנמשך תקופה ארוכה, כי המשפחות הגיעו בהסכמתם המלאה להסכם סולחה שמבטא את רצונם לסיים את הסכסוך ולפתוח דף חדש למען הילדים והמשפחה, כי בטקס הסולחה השתתפו כ-200 איש וכי גם כיום, בחלוף 5 חודשים מאז נערכה הסולחה השקט בין המשפחות נשמר.</w:t>
      </w:r>
      <w:r w:rsidRPr="00CF51D4">
        <w:rPr>
          <w:rFonts w:ascii="Arial" w:hAnsi="Arial" w:hint="cs"/>
          <w:noProof w:val="0"/>
          <w:rtl/>
        </w:rPr>
        <w:t xml:space="preserve"> </w:t>
      </w:r>
    </w:p>
    <w:p w14:paraId="75B9BB3D" w14:textId="77777777" w:rsidR="00D768C7" w:rsidRDefault="00D768C7" w:rsidP="00D768C7">
      <w:pPr>
        <w:spacing w:line="360" w:lineRule="auto"/>
        <w:ind w:left="85"/>
        <w:jc w:val="both"/>
        <w:rPr>
          <w:rFonts w:ascii="Arial" w:hAnsi="Arial"/>
          <w:noProof w:val="0"/>
          <w:rtl/>
        </w:rPr>
      </w:pPr>
      <w:r w:rsidRPr="00CF51D4">
        <w:rPr>
          <w:rFonts w:ascii="Arial" w:hAnsi="Arial" w:hint="cs"/>
          <w:noProof w:val="0"/>
          <w:rtl/>
        </w:rPr>
        <w:t xml:space="preserve">לשאלת המאשימה מסר מר </w:t>
      </w:r>
      <w:r>
        <w:rPr>
          <w:rFonts w:ascii="Arial" w:hAnsi="Arial" w:hint="cs"/>
          <w:noProof w:val="0"/>
          <w:rtl/>
        </w:rPr>
        <w:t xml:space="preserve">אבו </w:t>
      </w:r>
      <w:r w:rsidRPr="00CF51D4">
        <w:rPr>
          <w:rFonts w:ascii="Arial" w:hAnsi="Arial" w:hint="cs"/>
          <w:noProof w:val="0"/>
          <w:rtl/>
        </w:rPr>
        <w:t>זאיד כי הוא היה חלק מ</w:t>
      </w:r>
      <w:r>
        <w:rPr>
          <w:rFonts w:ascii="Arial" w:hAnsi="Arial" w:hint="cs"/>
          <w:noProof w:val="0"/>
          <w:rtl/>
        </w:rPr>
        <w:t>ה</w:t>
      </w:r>
      <w:r w:rsidRPr="00CF51D4">
        <w:rPr>
          <w:rFonts w:ascii="Arial" w:hAnsi="Arial" w:hint="cs"/>
          <w:noProof w:val="0"/>
          <w:rtl/>
        </w:rPr>
        <w:t>מארגני</w:t>
      </w:r>
      <w:r>
        <w:rPr>
          <w:rFonts w:ascii="Arial" w:hAnsi="Arial" w:hint="cs"/>
          <w:noProof w:val="0"/>
          <w:rtl/>
        </w:rPr>
        <w:t>ם והמובילים של הסכם הסולחה וכי הוא תרגם לבקשת ב"כ הנאשם את מסמכי הסולחה שהוגשו לתיק (סומנו נ/א').</w:t>
      </w:r>
    </w:p>
    <w:p w14:paraId="7150FD55" w14:textId="77777777" w:rsidR="00D768C7" w:rsidRDefault="00D768C7" w:rsidP="00D768C7">
      <w:pPr>
        <w:spacing w:line="360" w:lineRule="auto"/>
        <w:jc w:val="both"/>
        <w:rPr>
          <w:rFonts w:ascii="Arial" w:hAnsi="Arial"/>
          <w:noProof w:val="0"/>
          <w:rtl/>
        </w:rPr>
      </w:pPr>
    </w:p>
    <w:p w14:paraId="4B138E8E" w14:textId="77777777" w:rsidR="00D768C7" w:rsidRPr="00374C52" w:rsidRDefault="00D768C7" w:rsidP="00D768C7">
      <w:pPr>
        <w:spacing w:line="360" w:lineRule="auto"/>
        <w:ind w:left="85" w:hanging="709"/>
        <w:jc w:val="both"/>
        <w:rPr>
          <w:rFonts w:ascii="Arial" w:hAnsi="Arial"/>
          <w:b/>
          <w:bCs/>
          <w:noProof w:val="0"/>
          <w:u w:val="single"/>
          <w:rtl/>
        </w:rPr>
      </w:pPr>
      <w:r>
        <w:rPr>
          <w:rFonts w:ascii="Arial" w:hAnsi="Arial"/>
          <w:noProof w:val="0"/>
          <w:rtl/>
        </w:rPr>
        <w:tab/>
      </w:r>
      <w:r w:rsidRPr="00374C52">
        <w:rPr>
          <w:rFonts w:ascii="Arial" w:hAnsi="Arial" w:hint="cs"/>
          <w:b/>
          <w:bCs/>
          <w:noProof w:val="0"/>
          <w:u w:val="single"/>
          <w:rtl/>
        </w:rPr>
        <w:t>טיעוני הצדדים</w:t>
      </w:r>
    </w:p>
    <w:p w14:paraId="4850ADFC"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t>המאשימה טענה בכתב והשלימה טיעוניה לעונש על-פה. המאשימה טענה כי מתחם העונש ההולם נע בין 4 ל-7 שנות מאסר. המאשימה עתרה לעונש של 5.5 שנות מאסר, למאסר מותנה ולפיצוי המתלונן.</w:t>
      </w:r>
    </w:p>
    <w:p w14:paraId="5A2F7290"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הפנתה לערכים המוגנים שנפגעו, למידת הפגיעה הממשית והקשה בהם ולנסיבות ביצוע העבירות לרבות לתכנון שקדם לביצוע העבירות, להצטיידות ולשימוש בנשק חם, לעובדה כי הירי בוצע במקום הומה אדם באור יום, לעובדה כי הנאשם ביצע את מעשיו לאחר שהמתפללים יצאו מתפילה במסגד, לפוטנציאל הסיכון שבירי מנשק חם לנאשם ולסביבה, לאכזריות ולתעוזה של הנאשם בביצוע העבירות, לנזק שגרם לנפגע העבירה, לעובדה כי ירה לעברו מספר כדורים ולא פסק עד שגרם לו נזק בשתי ברכיו ולסיבות שהביאו אותו לביצוע המעשים (סכסוך משנת 2009 בהיותו בן 12). המאשימה הפנתה להתרשמות שירות המבחן מהנאשם, לעובדה כי חרטתו של הנאשם היא מילולית כמו גם  להמלצתו העונשית להטיל על הנאשם ענישה ממשית, לעובדה כי האקדחים שאיתם בוצעו העבירות לא נמסרו למשטרה, לתוצאות החמורות של השימוש בנשק חם שהפך למכת מדינה בדגש על המגזר הערבי ולמגמת ההחמרה בענישה בעבירות אלו. לעניין זה הפנתה המאשימה לתיקון בעונש המזערי בעבירות הנשק שאף שאינו חל בענייננו מלמד הוא על רוח הדברים ועל המגמה הענישתית בעבירות אלו. המאשימה צרפה דיסק המתעד את האירוע ומסמכים רפואיים. לעניין המסמכים הרפואיים ביקשה המאשימה להתעלם מממצאים שלא נכללו בעובדות כתב האישום המתוקן. המאשימה צרפה גם פסיקה לתמיכה בעמדתה העונשית.</w:t>
      </w:r>
    </w:p>
    <w:p w14:paraId="694AEC3B" w14:textId="77777777" w:rsidR="00D768C7" w:rsidRDefault="00D768C7" w:rsidP="00D768C7">
      <w:pPr>
        <w:spacing w:line="360" w:lineRule="auto"/>
        <w:ind w:left="85" w:hanging="709"/>
        <w:jc w:val="both"/>
        <w:rPr>
          <w:rFonts w:ascii="Arial" w:hAnsi="Arial"/>
          <w:noProof w:val="0"/>
          <w:rtl/>
        </w:rPr>
      </w:pPr>
    </w:p>
    <w:p w14:paraId="7A557F2D"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7.</w:t>
      </w:r>
      <w:r>
        <w:rPr>
          <w:rFonts w:ascii="Arial" w:hAnsi="Arial" w:hint="cs"/>
          <w:noProof w:val="0"/>
          <w:rtl/>
        </w:rPr>
        <w:tab/>
        <w:t xml:space="preserve">ב"כ הנאשם טען על </w:t>
      </w:r>
      <w:r>
        <w:rPr>
          <w:rFonts w:ascii="Arial" w:hAnsi="Arial"/>
          <w:noProof w:val="0"/>
          <w:rtl/>
        </w:rPr>
        <w:t>–</w:t>
      </w:r>
      <w:r>
        <w:rPr>
          <w:rFonts w:ascii="Arial" w:hAnsi="Arial" w:hint="cs"/>
          <w:noProof w:val="0"/>
          <w:rtl/>
        </w:rPr>
        <w:t>פה כי מתחם העונש ההולם נע בין שנתיים לארבע שנות מאסר. ב"כ הנאשם עתר לעונש שנע בין 24 ל-26 חודשי מאסר בפועל ומאסר על תנאי.</w:t>
      </w:r>
    </w:p>
    <w:p w14:paraId="3CFCE931"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הפנה למועד ביצוע העבירות וטען כי התיקון ב</w:t>
      </w:r>
      <w:hyperlink r:id="rId16" w:history="1">
        <w:r w:rsidR="007B7FD6" w:rsidRPr="007B7FD6">
          <w:rPr>
            <w:rFonts w:ascii="Arial" w:hAnsi="Arial"/>
            <w:noProof w:val="0"/>
            <w:color w:val="0000FF"/>
            <w:u w:val="single"/>
            <w:rtl/>
          </w:rPr>
          <w:t>חוק העונשין</w:t>
        </w:r>
      </w:hyperlink>
      <w:r>
        <w:rPr>
          <w:rFonts w:ascii="Arial" w:hAnsi="Arial" w:hint="cs"/>
          <w:noProof w:val="0"/>
          <w:rtl/>
        </w:rPr>
        <w:t xml:space="preserve"> לעניין עונש מזערי בעבירות נשק אינו חל בעניינו של הנאשם. כן עתר ב"כ הנאשם לפעול בהתאם לעקרון הענישה האינדיבידואלית תוך התעלמות מאווירה הציבורית ביחס לתופעת הנשק הלא חוקי והשימוש בו.</w:t>
      </w:r>
    </w:p>
    <w:p w14:paraId="4D8AE2C7" w14:textId="77777777" w:rsidR="00D768C7" w:rsidRDefault="00D768C7" w:rsidP="00D768C7">
      <w:pPr>
        <w:spacing w:line="360" w:lineRule="auto"/>
        <w:ind w:left="85"/>
        <w:jc w:val="both"/>
        <w:rPr>
          <w:rFonts w:ascii="Arial" w:hAnsi="Arial"/>
          <w:noProof w:val="0"/>
          <w:rtl/>
        </w:rPr>
      </w:pPr>
      <w:r>
        <w:rPr>
          <w:rFonts w:ascii="Arial" w:hAnsi="Arial" w:hint="cs"/>
          <w:noProof w:val="0"/>
          <w:rtl/>
        </w:rPr>
        <w:t xml:space="preserve">ב"כ הנאשם הפנה לנסיבות חייו האישיות-משפחתיות של הנאשם לרבות לעובדה כי זה לא ראה את בנו כשנה מאז מעצרו, לעובדה כי מדובר במעידה חד פעמית של הנאשם שאינה מאפיינת את אורחות חייו של הנאשם אשר תפקד וגדל במשפחה נורמטיבית. </w:t>
      </w:r>
    </w:p>
    <w:p w14:paraId="642ACE4C" w14:textId="77777777" w:rsidR="00D768C7" w:rsidRDefault="00D768C7" w:rsidP="00D768C7">
      <w:pPr>
        <w:spacing w:line="360" w:lineRule="auto"/>
        <w:ind w:left="85"/>
        <w:jc w:val="both"/>
        <w:rPr>
          <w:rFonts w:ascii="Arial" w:hAnsi="Arial"/>
          <w:noProof w:val="0"/>
          <w:rtl/>
        </w:rPr>
      </w:pPr>
      <w:r>
        <w:rPr>
          <w:rFonts w:ascii="Arial" w:hAnsi="Arial" w:hint="cs"/>
          <w:noProof w:val="0"/>
          <w:rtl/>
        </w:rPr>
        <w:t>ב"כ הנאשם טען כי יש לתת משקל משמעותי להסכם הסולחה שנחתם בין המשפחות (עוד קודם להסדר הטיעון בתיק דנן), סולחה בה השתתפו מאות מכובדים מכל הארץ ואשר שמה קץ לסכסוך ארוך שנים שמהווה מעין סוג של צדק מאחה שמלמד על לקיחת האחריות של הנאשם במובן הרחב.</w:t>
      </w:r>
    </w:p>
    <w:p w14:paraId="593929ED" w14:textId="77777777" w:rsidR="00D768C7" w:rsidRDefault="00D768C7" w:rsidP="00D768C7">
      <w:pPr>
        <w:spacing w:line="360" w:lineRule="auto"/>
        <w:ind w:left="85"/>
        <w:jc w:val="both"/>
        <w:rPr>
          <w:rFonts w:ascii="Arial" w:hAnsi="Arial"/>
          <w:noProof w:val="0"/>
          <w:rtl/>
        </w:rPr>
      </w:pPr>
      <w:r>
        <w:rPr>
          <w:rFonts w:ascii="Arial" w:hAnsi="Arial" w:hint="cs"/>
          <w:noProof w:val="0"/>
          <w:rtl/>
        </w:rPr>
        <w:t>לעניין נסיבות ביצוע העבירות הפנה ב"כ הנאשם לתיקון המוסכם שנעשה בכתב האישום, לרבות לשינוי הוראת החיקוק של עבירת האלימות הרלבנטי לחומרת המחשבה הפלילית שהייתה לנאשם, לעובדה כי על-פי כתב האישום המתוקן הנאשם ירה לעבר נפגע העבירה יחד עם אדם נוסף, אך לא בצוותא חדא, לספק שנותר ביחס לשאלות האם הנאשם ירה יותר מכדור אחד והאם הכדור שהוא ירה הוא הכדור שגרם למתלונן את הנזק, ספק שצריך להיזקף לטובת הנאשם.</w:t>
      </w:r>
    </w:p>
    <w:p w14:paraId="010A4DA8" w14:textId="77777777" w:rsidR="00D768C7" w:rsidRDefault="00D768C7" w:rsidP="00D768C7">
      <w:pPr>
        <w:spacing w:line="360" w:lineRule="auto"/>
        <w:ind w:left="85"/>
        <w:jc w:val="both"/>
        <w:rPr>
          <w:rFonts w:ascii="Arial" w:hAnsi="Arial"/>
          <w:noProof w:val="0"/>
          <w:rtl/>
        </w:rPr>
      </w:pPr>
      <w:r>
        <w:rPr>
          <w:rFonts w:ascii="Arial" w:hAnsi="Arial" w:hint="cs"/>
          <w:noProof w:val="0"/>
          <w:rtl/>
        </w:rPr>
        <w:t>ב"כ הנאשם טען כי הפגיעה והנזק שנגרם למתלונן אינם נמצאים ברף החומרה הגבוה, כי לא נגרמו לנפגע העבירה  מום או הגבלה קבועה כלשהי וכי הראיה לכך היא שהמתלונן שוחרר מבית החולים למחרת האירוע.</w:t>
      </w:r>
    </w:p>
    <w:p w14:paraId="0351D05F" w14:textId="77777777" w:rsidR="00D768C7" w:rsidRDefault="00D768C7" w:rsidP="00D768C7">
      <w:pPr>
        <w:spacing w:line="360" w:lineRule="auto"/>
        <w:ind w:left="85"/>
        <w:jc w:val="both"/>
        <w:rPr>
          <w:rFonts w:ascii="Arial" w:hAnsi="Arial"/>
          <w:noProof w:val="0"/>
          <w:rtl/>
        </w:rPr>
      </w:pPr>
      <w:r>
        <w:rPr>
          <w:rFonts w:ascii="Arial" w:hAnsi="Arial" w:hint="cs"/>
          <w:noProof w:val="0"/>
          <w:rtl/>
        </w:rPr>
        <w:t xml:space="preserve">ב"כ הנאשם הפנה לגילו הצעיר של הנאשם, להודאת הנאשם ולחיסכון בזמן שיפוטי, להבעת החרטה על מעשיו, לשיתוף הפעולה שלו לאחר מעשה, לאחריות שלקח על מעשיו, לאופק השיקומי ולרצונו של הנאשם לפתוח בחיים חדשים, להשתלבות החיובית בטיפול ובחינוך בכלא, לעובדה כי הוא נעדר עבר פלילי ולעובדה שמדובר במאסרו הראשון על הקושי הנגזר מכך. קריטריונים  המציבים את עונשו של הנאשם בתחתית מתחם העונש ההולם. ב"כ הנאשם צרף את הסכם הסולחה בין הצדדים.  </w:t>
      </w:r>
    </w:p>
    <w:p w14:paraId="74B371AD" w14:textId="77777777" w:rsidR="00D768C7" w:rsidRDefault="00D768C7" w:rsidP="00D768C7">
      <w:pPr>
        <w:spacing w:line="360" w:lineRule="auto"/>
        <w:ind w:left="85"/>
        <w:jc w:val="both"/>
        <w:rPr>
          <w:rFonts w:ascii="Arial" w:hAnsi="Arial"/>
          <w:noProof w:val="0"/>
          <w:rtl/>
        </w:rPr>
      </w:pPr>
    </w:p>
    <w:p w14:paraId="231CE2C9"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8.</w:t>
      </w:r>
      <w:r>
        <w:rPr>
          <w:rFonts w:ascii="Arial" w:hAnsi="Arial"/>
          <w:noProof w:val="0"/>
          <w:rtl/>
        </w:rPr>
        <w:tab/>
      </w:r>
      <w:r>
        <w:rPr>
          <w:rFonts w:ascii="Arial" w:hAnsi="Arial" w:hint="cs"/>
          <w:noProof w:val="0"/>
          <w:rtl/>
        </w:rPr>
        <w:t>הנאשם אמר את דברו. הנאשם מסר כי הוא מתנצל על מעשיו, כי השהות בבית הסוהר קשה לו אם כי הוא משתלב בחינוך וכי לא ראה את בנו הקטן מזה כשנה.</w:t>
      </w:r>
    </w:p>
    <w:p w14:paraId="2634F796" w14:textId="77777777" w:rsidR="00D768C7" w:rsidRDefault="00D768C7" w:rsidP="00D768C7">
      <w:pPr>
        <w:spacing w:line="360" w:lineRule="auto"/>
        <w:ind w:left="85" w:hanging="709"/>
        <w:jc w:val="both"/>
        <w:rPr>
          <w:rFonts w:ascii="Arial" w:hAnsi="Arial"/>
          <w:b/>
          <w:bCs/>
          <w:noProof w:val="0"/>
          <w:sz w:val="36"/>
          <w:szCs w:val="36"/>
          <w:rtl/>
        </w:rPr>
      </w:pPr>
    </w:p>
    <w:p w14:paraId="590B02AB" w14:textId="77777777" w:rsidR="00D768C7" w:rsidRDefault="00D768C7" w:rsidP="00D768C7">
      <w:pPr>
        <w:spacing w:line="360" w:lineRule="auto"/>
        <w:ind w:left="85" w:hanging="709"/>
        <w:jc w:val="both"/>
        <w:rPr>
          <w:rFonts w:ascii="Arial" w:hAnsi="Arial"/>
          <w:b/>
          <w:bCs/>
          <w:noProof w:val="0"/>
          <w:sz w:val="36"/>
          <w:szCs w:val="36"/>
          <w:rtl/>
        </w:rPr>
      </w:pPr>
    </w:p>
    <w:p w14:paraId="16723769" w14:textId="77777777" w:rsidR="00D768C7" w:rsidRDefault="00D768C7" w:rsidP="00D768C7">
      <w:pPr>
        <w:spacing w:line="360" w:lineRule="auto"/>
        <w:ind w:left="85" w:hanging="709"/>
        <w:jc w:val="both"/>
        <w:rPr>
          <w:rFonts w:ascii="Arial" w:hAnsi="Arial"/>
          <w:b/>
          <w:bCs/>
          <w:noProof w:val="0"/>
          <w:sz w:val="36"/>
          <w:szCs w:val="36"/>
          <w:rtl/>
        </w:rPr>
      </w:pPr>
    </w:p>
    <w:p w14:paraId="36C47017" w14:textId="77777777" w:rsidR="00D768C7" w:rsidRPr="001713D0" w:rsidRDefault="00D768C7" w:rsidP="00D768C7">
      <w:pPr>
        <w:spacing w:line="360" w:lineRule="auto"/>
        <w:ind w:left="85" w:hanging="709"/>
        <w:jc w:val="both"/>
        <w:rPr>
          <w:rFonts w:ascii="Arial" w:hAnsi="Arial"/>
          <w:b/>
          <w:bCs/>
          <w:noProof w:val="0"/>
          <w:u w:val="single"/>
          <w:rtl/>
        </w:rPr>
      </w:pPr>
      <w:r>
        <w:rPr>
          <w:rFonts w:ascii="Arial" w:hAnsi="Arial"/>
          <w:noProof w:val="0"/>
          <w:rtl/>
        </w:rPr>
        <w:tab/>
      </w:r>
      <w:r w:rsidRPr="001713D0">
        <w:rPr>
          <w:rFonts w:ascii="Arial" w:hAnsi="Arial" w:hint="cs"/>
          <w:b/>
          <w:bCs/>
          <w:noProof w:val="0"/>
          <w:u w:val="single"/>
          <w:rtl/>
        </w:rPr>
        <w:t>דיון</w:t>
      </w:r>
    </w:p>
    <w:p w14:paraId="290CFDFF" w14:textId="77777777" w:rsidR="00D768C7" w:rsidRPr="00AE5DB3" w:rsidRDefault="00D768C7" w:rsidP="00D768C7">
      <w:pPr>
        <w:spacing w:line="360" w:lineRule="auto"/>
        <w:ind w:left="85" w:hanging="709"/>
        <w:jc w:val="both"/>
        <w:rPr>
          <w:rFonts w:ascii="Arial" w:hAnsi="Arial"/>
          <w:noProof w:val="0"/>
          <w:rtl/>
        </w:rPr>
      </w:pPr>
      <w:r>
        <w:rPr>
          <w:rFonts w:ascii="Arial" w:hAnsi="Arial" w:hint="cs"/>
          <w:noProof w:val="0"/>
          <w:rtl/>
        </w:rPr>
        <w:t>9.</w:t>
      </w:r>
      <w:r>
        <w:rPr>
          <w:rFonts w:ascii="Arial" w:hAnsi="Arial" w:hint="cs"/>
          <w:noProof w:val="0"/>
          <w:rtl/>
        </w:rPr>
        <w:tab/>
      </w:r>
      <w:r w:rsidRPr="00AE5DB3">
        <w:rPr>
          <w:rFonts w:ascii="Arial" w:hAnsi="Arial"/>
          <w:noProof w:val="0"/>
          <w:rtl/>
        </w:rPr>
        <w:t xml:space="preserve">סבורני כי מתחם העונש ההולם נע בין </w:t>
      </w:r>
      <w:r>
        <w:rPr>
          <w:rFonts w:ascii="Arial" w:hAnsi="Arial" w:hint="cs"/>
          <w:noProof w:val="0"/>
          <w:rtl/>
        </w:rPr>
        <w:t xml:space="preserve">3 שנות מאסר ל-6 שנות מאסר. </w:t>
      </w:r>
      <w:r>
        <w:rPr>
          <w:rFonts w:ascii="Arial" w:hAnsi="Arial"/>
          <w:noProof w:val="0"/>
          <w:rtl/>
        </w:rPr>
        <w:t>בקביעת המתח</w:t>
      </w:r>
      <w:r w:rsidRPr="00AE5DB3">
        <w:rPr>
          <w:rFonts w:ascii="Arial" w:hAnsi="Arial"/>
          <w:noProof w:val="0"/>
          <w:rtl/>
        </w:rPr>
        <w:t>ם התחשבתי בערכים המוגנים שנפגעו, במידת הפגיעה בהם, בנסיבות הקשורות בביצוע העבירות ובענישה הנוהגת.</w:t>
      </w:r>
    </w:p>
    <w:p w14:paraId="7278D8BB" w14:textId="77777777" w:rsidR="00D768C7" w:rsidRPr="00AE5DB3" w:rsidRDefault="00D768C7" w:rsidP="00D768C7">
      <w:pPr>
        <w:spacing w:line="360" w:lineRule="auto"/>
        <w:ind w:left="85" w:hanging="709"/>
        <w:jc w:val="both"/>
        <w:rPr>
          <w:rFonts w:ascii="Arial" w:hAnsi="Arial"/>
          <w:noProof w:val="0"/>
          <w:rtl/>
        </w:rPr>
      </w:pPr>
    </w:p>
    <w:p w14:paraId="211F6783" w14:textId="77777777" w:rsidR="00D768C7" w:rsidRPr="006C7D60" w:rsidRDefault="00D768C7" w:rsidP="00D768C7">
      <w:pPr>
        <w:spacing w:line="360" w:lineRule="auto"/>
        <w:ind w:left="85" w:hanging="709"/>
        <w:jc w:val="both"/>
        <w:rPr>
          <w:rFonts w:ascii="Arial" w:hAnsi="Arial"/>
          <w:b/>
          <w:bCs/>
          <w:noProof w:val="0"/>
          <w:rtl/>
        </w:rPr>
      </w:pPr>
      <w:r>
        <w:rPr>
          <w:rFonts w:ascii="Arial" w:hAnsi="Arial"/>
          <w:noProof w:val="0"/>
          <w:rtl/>
        </w:rPr>
        <w:t>10</w:t>
      </w:r>
      <w:r>
        <w:rPr>
          <w:rFonts w:ascii="Arial" w:hAnsi="Arial"/>
          <w:noProof w:val="0"/>
          <w:rtl/>
        </w:rPr>
        <w:tab/>
        <w:t>הנאשם פגע</w:t>
      </w:r>
      <w:r>
        <w:rPr>
          <w:rFonts w:ascii="Arial" w:hAnsi="Arial" w:hint="cs"/>
          <w:noProof w:val="0"/>
          <w:rtl/>
        </w:rPr>
        <w:t xml:space="preserve"> </w:t>
      </w:r>
      <w:r w:rsidRPr="00AE5DB3">
        <w:rPr>
          <w:rFonts w:ascii="Arial" w:hAnsi="Arial"/>
          <w:noProof w:val="0"/>
          <w:rtl/>
        </w:rPr>
        <w:t>בערכים המוגנים של שמירה על בטחונו, בריאותו, שלמות גופו, כבודו ושל</w:t>
      </w:r>
      <w:r>
        <w:rPr>
          <w:rFonts w:ascii="Arial" w:hAnsi="Arial"/>
          <w:noProof w:val="0"/>
          <w:rtl/>
        </w:rPr>
        <w:t xml:space="preserve">וותו של אדם. הנאשם </w:t>
      </w:r>
      <w:r>
        <w:rPr>
          <w:rFonts w:ascii="Arial" w:hAnsi="Arial" w:hint="cs"/>
          <w:noProof w:val="0"/>
          <w:rtl/>
        </w:rPr>
        <w:t>ש</w:t>
      </w:r>
      <w:r>
        <w:rPr>
          <w:rFonts w:ascii="Arial" w:hAnsi="Arial"/>
          <w:noProof w:val="0"/>
          <w:rtl/>
        </w:rPr>
        <w:t>ביצע</w:t>
      </w:r>
      <w:r w:rsidRPr="00AE5DB3">
        <w:rPr>
          <w:rFonts w:ascii="Arial" w:hAnsi="Arial"/>
          <w:noProof w:val="0"/>
          <w:rtl/>
        </w:rPr>
        <w:t xml:space="preserve"> את המעשים באור יום </w:t>
      </w:r>
      <w:r>
        <w:rPr>
          <w:rFonts w:ascii="Arial" w:hAnsi="Arial" w:hint="cs"/>
          <w:noProof w:val="0"/>
          <w:rtl/>
        </w:rPr>
        <w:t xml:space="preserve">ובטבורה של עיר באמצעות נשק חם </w:t>
      </w:r>
      <w:r>
        <w:rPr>
          <w:rFonts w:ascii="Arial" w:hAnsi="Arial"/>
          <w:noProof w:val="0"/>
          <w:rtl/>
        </w:rPr>
        <w:t>פגע</w:t>
      </w:r>
      <w:r>
        <w:rPr>
          <w:rFonts w:ascii="Arial" w:hAnsi="Arial" w:hint="cs"/>
          <w:noProof w:val="0"/>
          <w:rtl/>
        </w:rPr>
        <w:t xml:space="preserve"> </w:t>
      </w:r>
      <w:r w:rsidRPr="00AE5DB3">
        <w:rPr>
          <w:rFonts w:ascii="Arial" w:hAnsi="Arial"/>
          <w:noProof w:val="0"/>
          <w:rtl/>
        </w:rPr>
        <w:t xml:space="preserve">בכך גם בערכים </w:t>
      </w:r>
      <w:r>
        <w:rPr>
          <w:rFonts w:ascii="Arial" w:hAnsi="Arial" w:hint="cs"/>
          <w:noProof w:val="0"/>
          <w:rtl/>
        </w:rPr>
        <w:t xml:space="preserve">מוגנים </w:t>
      </w:r>
      <w:r w:rsidRPr="00AE5DB3">
        <w:rPr>
          <w:rFonts w:ascii="Arial" w:hAnsi="Arial"/>
          <w:noProof w:val="0"/>
          <w:rtl/>
        </w:rPr>
        <w:t xml:space="preserve">של </w:t>
      </w:r>
      <w:r w:rsidRPr="006C7D60">
        <w:rPr>
          <w:rFonts w:ascii="Arial" w:hAnsi="Arial" w:hint="cs"/>
          <w:noProof w:val="0"/>
          <w:rtl/>
        </w:rPr>
        <w:t>שמירה על שלום הציבור ובטחונו, לרבות הגנה על חיי אדם, שמירה על שלטון החוק</w:t>
      </w:r>
      <w:r>
        <w:rPr>
          <w:rFonts w:ascii="Arial" w:hAnsi="Arial" w:hint="cs"/>
          <w:noProof w:val="0"/>
          <w:rtl/>
        </w:rPr>
        <w:t xml:space="preserve">, </w:t>
      </w:r>
      <w:r w:rsidRPr="006C7D60">
        <w:rPr>
          <w:rFonts w:ascii="Arial" w:hAnsi="Arial" w:hint="cs"/>
          <w:noProof w:val="0"/>
          <w:rtl/>
        </w:rPr>
        <w:t xml:space="preserve">הסדר הציבור </w:t>
      </w:r>
      <w:r w:rsidRPr="006C7D60">
        <w:rPr>
          <w:rFonts w:ascii="Arial" w:hAnsi="Arial"/>
          <w:noProof w:val="0"/>
          <w:rtl/>
        </w:rPr>
        <w:t>ו</w:t>
      </w:r>
      <w:r w:rsidRPr="00AE5DB3">
        <w:rPr>
          <w:rFonts w:ascii="Arial" w:hAnsi="Arial"/>
          <w:noProof w:val="0"/>
          <w:rtl/>
        </w:rPr>
        <w:t>תחושת הביטחון האישי.</w:t>
      </w:r>
    </w:p>
    <w:p w14:paraId="4CD2BD84" w14:textId="77777777" w:rsidR="00D768C7" w:rsidRPr="00AE5DB3" w:rsidRDefault="00D768C7" w:rsidP="00D768C7">
      <w:pPr>
        <w:spacing w:line="360" w:lineRule="auto"/>
        <w:ind w:left="85" w:hanging="709"/>
        <w:jc w:val="both"/>
        <w:rPr>
          <w:rFonts w:ascii="Arial" w:hAnsi="Arial"/>
          <w:noProof w:val="0"/>
          <w:rtl/>
        </w:rPr>
      </w:pPr>
    </w:p>
    <w:p w14:paraId="4BBD623F" w14:textId="77777777" w:rsidR="00D768C7" w:rsidRPr="00AE5DB3" w:rsidRDefault="00D768C7" w:rsidP="00D768C7">
      <w:pPr>
        <w:spacing w:line="360" w:lineRule="auto"/>
        <w:ind w:left="85" w:hanging="709"/>
        <w:jc w:val="both"/>
        <w:rPr>
          <w:rFonts w:ascii="Arial" w:hAnsi="Arial"/>
          <w:noProof w:val="0"/>
          <w:rtl/>
        </w:rPr>
      </w:pPr>
      <w:r w:rsidRPr="00AE5DB3">
        <w:rPr>
          <w:rFonts w:ascii="Arial" w:hAnsi="Arial"/>
          <w:noProof w:val="0"/>
          <w:rtl/>
        </w:rPr>
        <w:t>11.</w:t>
      </w:r>
      <w:r w:rsidRPr="00AE5DB3">
        <w:rPr>
          <w:rFonts w:ascii="Arial" w:hAnsi="Arial"/>
          <w:noProof w:val="0"/>
          <w:rtl/>
        </w:rPr>
        <w:tab/>
        <w:t>בית המשפט העליון התייחס לא אחת לחומרה היתרה של תופעת האלימות הפושה ו</w:t>
      </w:r>
      <w:r>
        <w:rPr>
          <w:rFonts w:ascii="Arial" w:hAnsi="Arial" w:hint="cs"/>
          <w:noProof w:val="0"/>
          <w:rtl/>
        </w:rPr>
        <w:t>ה</w:t>
      </w:r>
      <w:r w:rsidRPr="00AE5DB3">
        <w:rPr>
          <w:rFonts w:ascii="Arial" w:hAnsi="Arial"/>
          <w:noProof w:val="0"/>
          <w:rtl/>
        </w:rPr>
        <w:t xml:space="preserve">פוגעת </w:t>
      </w:r>
      <w:r>
        <w:rPr>
          <w:rFonts w:ascii="Arial" w:hAnsi="Arial"/>
          <w:noProof w:val="0"/>
          <w:rtl/>
        </w:rPr>
        <w:t>בכל חלקה טובה בחברה בישראל ו</w:t>
      </w:r>
      <w:r>
        <w:rPr>
          <w:rFonts w:ascii="Arial" w:hAnsi="Arial" w:hint="cs"/>
          <w:noProof w:val="0"/>
          <w:rtl/>
        </w:rPr>
        <w:t>ל</w:t>
      </w:r>
      <w:r w:rsidRPr="00AE5DB3">
        <w:rPr>
          <w:rFonts w:ascii="Arial" w:hAnsi="Arial"/>
          <w:noProof w:val="0"/>
          <w:rtl/>
        </w:rPr>
        <w:t xml:space="preserve">צורך בהטלת עונשים מרתיעים </w:t>
      </w:r>
      <w:r>
        <w:rPr>
          <w:rFonts w:ascii="Arial" w:hAnsi="Arial" w:hint="cs"/>
          <w:noProof w:val="0"/>
          <w:rtl/>
        </w:rPr>
        <w:t>כדי להתמודד עם התופעה האמורה</w:t>
      </w:r>
      <w:r w:rsidRPr="00AE5DB3">
        <w:rPr>
          <w:rFonts w:ascii="Arial" w:hAnsi="Arial"/>
          <w:noProof w:val="0"/>
          <w:rtl/>
        </w:rPr>
        <w:t xml:space="preserve">. לעניין זה ראו </w:t>
      </w:r>
      <w:r>
        <w:rPr>
          <w:rFonts w:ascii="Arial" w:hAnsi="Arial" w:hint="cs"/>
          <w:noProof w:val="0"/>
          <w:rtl/>
        </w:rPr>
        <w:t xml:space="preserve">למשל </w:t>
      </w:r>
      <w:r w:rsidRPr="00AE5DB3">
        <w:rPr>
          <w:rFonts w:ascii="Arial" w:hAnsi="Arial"/>
          <w:noProof w:val="0"/>
          <w:rtl/>
        </w:rPr>
        <w:t>דבריה של השופטת ע' ארבל ב</w:t>
      </w:r>
      <w:hyperlink r:id="rId17" w:history="1">
        <w:r w:rsidR="007B7FD6" w:rsidRPr="007B7FD6">
          <w:rPr>
            <w:rFonts w:ascii="Arial" w:hAnsi="Arial"/>
            <w:noProof w:val="0"/>
            <w:color w:val="0000FF"/>
            <w:u w:val="single"/>
            <w:rtl/>
          </w:rPr>
          <w:t>ע"פ 4173/07</w:t>
        </w:r>
      </w:hyperlink>
      <w:r>
        <w:rPr>
          <w:rFonts w:ascii="Arial" w:hAnsi="Arial" w:hint="cs"/>
          <w:noProof w:val="0"/>
          <w:rtl/>
        </w:rPr>
        <w:t xml:space="preserve"> </w:t>
      </w:r>
      <w:r w:rsidRPr="00AE5DB3">
        <w:rPr>
          <w:rFonts w:ascii="Arial" w:hAnsi="Arial"/>
          <w:b/>
          <w:bCs/>
          <w:noProof w:val="0"/>
          <w:rtl/>
        </w:rPr>
        <w:t>פלוני נ' מדינת ישראל</w:t>
      </w:r>
      <w:r w:rsidRPr="00AE5DB3">
        <w:rPr>
          <w:rFonts w:ascii="Arial" w:hAnsi="Arial"/>
          <w:noProof w:val="0"/>
          <w:rtl/>
        </w:rPr>
        <w:t xml:space="preserve"> (פורסם בנבו, 16.08.2007)</w:t>
      </w:r>
      <w:r>
        <w:rPr>
          <w:rFonts w:ascii="Arial" w:hAnsi="Arial" w:hint="cs"/>
          <w:noProof w:val="0"/>
          <w:rtl/>
        </w:rPr>
        <w:t>,</w:t>
      </w:r>
      <w:r w:rsidRPr="00AE5DB3">
        <w:rPr>
          <w:rFonts w:ascii="Arial" w:hAnsi="Arial"/>
          <w:noProof w:val="0"/>
          <w:rtl/>
        </w:rPr>
        <w:t xml:space="preserve"> פסקה 10:</w:t>
      </w:r>
    </w:p>
    <w:p w14:paraId="3B6ED6F1" w14:textId="77777777" w:rsidR="00D768C7" w:rsidRPr="001F2BEF" w:rsidRDefault="00D768C7" w:rsidP="00D768C7">
      <w:pPr>
        <w:spacing w:line="360" w:lineRule="auto"/>
        <w:ind w:left="794" w:right="709"/>
        <w:jc w:val="both"/>
        <w:rPr>
          <w:rFonts w:ascii="Arial" w:hAnsi="Arial"/>
          <w:noProof w:val="0"/>
          <w:rtl/>
        </w:rPr>
      </w:pPr>
      <w:r w:rsidRPr="00AE5DB3">
        <w:rPr>
          <w:rFonts w:ascii="Arial" w:hAnsi="Arial"/>
          <w:b/>
          <w:bCs/>
          <w:noProof w:val="0"/>
          <w:rtl/>
        </w:rPr>
        <w:t>"רבות נאמר בבתי המשפט על תופעת האלימות הפושה בחברה הישראלית ועל הצורך של איחוד כוחות של כל הרשויות לצורך מלחמה בתופעה זו. תפקידו של בית המשפט במאבק הוא הטלת עונשים מרתיעים ומשמעותיים על הנוקטים באלימות לפתרון סכסוכים, על מנת להעביר מסר, הן לעבריין האינדיווידואלי, והן לעבריינים הפוטנציאלים ולחברה כולה, כי אין החברה טולרנטית להתנהגויות מעין אלה"</w:t>
      </w:r>
      <w:r w:rsidRPr="00AE5DB3">
        <w:rPr>
          <w:rFonts w:ascii="Arial" w:hAnsi="Arial"/>
          <w:noProof w:val="0"/>
          <w:rtl/>
        </w:rPr>
        <w:t>.</w:t>
      </w:r>
      <w:r w:rsidRPr="00C427B1">
        <w:rPr>
          <w:rFonts w:ascii="Arial" w:hAnsi="Arial" w:hint="cs"/>
          <w:b/>
          <w:bCs/>
          <w:noProof w:val="0"/>
          <w:rtl/>
        </w:rPr>
        <w:t xml:space="preserve"> </w:t>
      </w:r>
    </w:p>
    <w:p w14:paraId="26389D0A" w14:textId="77777777" w:rsidR="00D768C7" w:rsidRDefault="00D768C7" w:rsidP="00D768C7">
      <w:pPr>
        <w:spacing w:line="360" w:lineRule="auto"/>
        <w:ind w:left="85" w:hanging="709"/>
        <w:jc w:val="both"/>
        <w:rPr>
          <w:rFonts w:ascii="Arial" w:hAnsi="Arial"/>
          <w:noProof w:val="0"/>
          <w:rtl/>
        </w:rPr>
      </w:pPr>
      <w:r>
        <w:rPr>
          <w:rFonts w:ascii="Arial" w:hAnsi="Arial"/>
          <w:b/>
          <w:bCs/>
          <w:noProof w:val="0"/>
          <w:rtl/>
        </w:rPr>
        <w:tab/>
      </w:r>
    </w:p>
    <w:p w14:paraId="64ED5907" w14:textId="77777777" w:rsidR="00D768C7" w:rsidRDefault="00D768C7" w:rsidP="00D768C7">
      <w:pPr>
        <w:spacing w:line="360" w:lineRule="auto"/>
        <w:ind w:left="85" w:hanging="709"/>
        <w:jc w:val="both"/>
        <w:rPr>
          <w:rFonts w:ascii="Arial" w:hAnsi="Arial"/>
          <w:noProof w:val="0"/>
          <w:rtl/>
        </w:rPr>
      </w:pPr>
      <w:r>
        <w:rPr>
          <w:rFonts w:ascii="David" w:hAnsi="David"/>
          <w:color w:val="000000"/>
          <w:sz w:val="22"/>
          <w:szCs w:val="22"/>
          <w:rtl/>
        </w:rPr>
        <w:tab/>
      </w:r>
      <w:r>
        <w:rPr>
          <w:rFonts w:ascii="David" w:hAnsi="David" w:hint="cs"/>
          <w:color w:val="000000"/>
          <w:sz w:val="22"/>
          <w:szCs w:val="22"/>
          <w:rtl/>
        </w:rPr>
        <w:t>ב</w:t>
      </w:r>
      <w:hyperlink r:id="rId18" w:history="1">
        <w:r w:rsidR="007B7FD6" w:rsidRPr="007B7FD6">
          <w:rPr>
            <w:rFonts w:ascii="Arial" w:hAnsi="Arial"/>
            <w:noProof w:val="0"/>
            <w:color w:val="0000FF"/>
            <w:u w:val="single"/>
            <w:rtl/>
          </w:rPr>
          <w:t>ע"פ 7473/20</w:t>
        </w:r>
      </w:hyperlink>
      <w:r>
        <w:rPr>
          <w:rFonts w:ascii="Arial" w:hAnsi="Arial"/>
          <w:noProof w:val="0"/>
          <w:rtl/>
        </w:rPr>
        <w:t xml:space="preserve"> </w:t>
      </w:r>
      <w:r w:rsidRPr="009F5103">
        <w:rPr>
          <w:rFonts w:ascii="Arial" w:hAnsi="Arial"/>
          <w:b/>
          <w:bCs/>
          <w:noProof w:val="0"/>
          <w:rtl/>
        </w:rPr>
        <w:t>מדינת ישראל נ' מוחמד מחאמיד</w:t>
      </w:r>
      <w:r>
        <w:rPr>
          <w:rFonts w:ascii="Arial" w:hAnsi="Arial" w:hint="cs"/>
          <w:noProof w:val="0"/>
          <w:rtl/>
        </w:rPr>
        <w:t xml:space="preserve"> (פורסם בנבו,29.6.2021) התייחס בית המשפט העליון לחומרה הגלומה בהחזקה לא חוקית של נשק במנותק מעבירות האלימות המבוצעות באמצעות אותו נשק: </w:t>
      </w:r>
    </w:p>
    <w:p w14:paraId="007D5DEE" w14:textId="77777777" w:rsidR="00D768C7" w:rsidRPr="00403EDA" w:rsidRDefault="00D768C7" w:rsidP="00D768C7">
      <w:pPr>
        <w:spacing w:line="360" w:lineRule="auto"/>
        <w:ind w:left="794" w:right="709"/>
        <w:jc w:val="both"/>
        <w:rPr>
          <w:rFonts w:ascii="Arial" w:hAnsi="Arial"/>
          <w:b/>
          <w:bCs/>
          <w:noProof w:val="0"/>
          <w:rtl/>
        </w:rPr>
      </w:pPr>
      <w:r w:rsidRPr="00403EDA">
        <w:rPr>
          <w:rFonts w:ascii="Arial" w:hAnsi="Arial" w:hint="cs"/>
          <w:b/>
          <w:bCs/>
          <w:noProof w:val="0"/>
          <w:rtl/>
        </w:rPr>
        <w:t>"</w:t>
      </w:r>
      <w:r w:rsidRPr="00403EDA">
        <w:rPr>
          <w:rFonts w:ascii="Arial" w:hAnsi="Arial"/>
          <w:b/>
          <w:bCs/>
          <w:noProof w:val="0"/>
          <w:rtl/>
        </w:rPr>
        <w:t>בית משפט זה שב וחוזר, חדשות לבקרים, על החומרה היתרה הטמונה בביצוע עבירות נשק, עבירות שהפכו למכת מדינה, שגלומה בה סכנה ממשית לשלום הציבור ולביטחונו כמו גם לסדר הציבורי ואשר מצריכה הטלת עונשים מרתיעים ומשמעותיים המשקפים מסר מרתיע</w:t>
      </w:r>
      <w:r w:rsidRPr="00403EDA">
        <w:rPr>
          <w:rFonts w:ascii="Arial" w:hAnsi="Arial" w:hint="cs"/>
          <w:b/>
          <w:bCs/>
          <w:noProof w:val="0"/>
          <w:rtl/>
        </w:rPr>
        <w:t>...</w:t>
      </w:r>
      <w:r w:rsidRPr="00403EDA">
        <w:rPr>
          <w:rFonts w:ascii="Arial" w:hAnsi="Arial"/>
          <w:b/>
          <w:bCs/>
          <w:noProof w:val="0"/>
          <w:rtl/>
        </w:rPr>
        <w:t xml:space="preserve"> אף בנפרד מהחומרה המופלגת של מעשה החבלה בכוונה מחמירה שביצע המערער, הרי שהוא הורשע בעבירות נשק חמורות, בנסיבות חמורות כשלעצמן. עצם החזקת הנשק שלא כדין על ידי המערער מהווה איום על שלום הציבור ועל הסדר הציבורי. כפי שצוין בעבר, החזקת נשק מהווה תשתית, "גורם בלתו איין", למגוון רחב של עבירות – בהן גם עבירת החבלה בכוונה מחמירה אותה ביצע המערער בסופו של יום</w:t>
      </w:r>
      <w:r w:rsidRPr="00403EDA">
        <w:rPr>
          <w:rFonts w:ascii="Arial" w:hAnsi="Arial" w:hint="cs"/>
          <w:b/>
          <w:bCs/>
          <w:noProof w:val="0"/>
          <w:rtl/>
        </w:rPr>
        <w:t>..."</w:t>
      </w:r>
    </w:p>
    <w:p w14:paraId="648914A7" w14:textId="77777777" w:rsidR="00D768C7" w:rsidRPr="000E4EDA" w:rsidRDefault="00D768C7" w:rsidP="00D768C7">
      <w:pPr>
        <w:spacing w:line="360" w:lineRule="auto"/>
        <w:jc w:val="both"/>
        <w:rPr>
          <w:rFonts w:ascii="Arial" w:hAnsi="Arial"/>
          <w:b/>
          <w:bCs/>
          <w:noProof w:val="0"/>
          <w:rtl/>
        </w:rPr>
      </w:pPr>
    </w:p>
    <w:p w14:paraId="79EA366A" w14:textId="77777777" w:rsidR="00D768C7" w:rsidRPr="00AE5DB3" w:rsidRDefault="00D768C7" w:rsidP="00D768C7">
      <w:pPr>
        <w:spacing w:line="360" w:lineRule="auto"/>
        <w:ind w:left="85" w:hanging="709"/>
        <w:jc w:val="both"/>
        <w:rPr>
          <w:rFonts w:ascii="Arial" w:hAnsi="Arial"/>
          <w:noProof w:val="0"/>
          <w:rtl/>
        </w:rPr>
      </w:pPr>
      <w:r w:rsidRPr="00AE5DB3">
        <w:rPr>
          <w:rFonts w:ascii="Arial" w:hAnsi="Arial"/>
          <w:noProof w:val="0"/>
          <w:rtl/>
        </w:rPr>
        <w:t>12.</w:t>
      </w:r>
      <w:r w:rsidRPr="00AE5DB3">
        <w:rPr>
          <w:rFonts w:ascii="Arial" w:hAnsi="Arial"/>
          <w:noProof w:val="0"/>
          <w:rtl/>
        </w:rPr>
        <w:tab/>
        <w:t xml:space="preserve">מידת הפגיעה בערכים המוגנים בענייננו היא משמעותית. </w:t>
      </w:r>
    </w:p>
    <w:p w14:paraId="29366D75" w14:textId="77777777" w:rsidR="00D768C7" w:rsidRPr="00AE5DB3"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הנאשם יחד עם אחר </w:t>
      </w:r>
      <w:r>
        <w:rPr>
          <w:rFonts w:ascii="Arial" w:hAnsi="Arial"/>
          <w:noProof w:val="0"/>
          <w:rtl/>
        </w:rPr>
        <w:t>לקח</w:t>
      </w:r>
      <w:r w:rsidRPr="00AE5DB3">
        <w:rPr>
          <w:rFonts w:ascii="Arial" w:hAnsi="Arial"/>
          <w:noProof w:val="0"/>
          <w:rtl/>
        </w:rPr>
        <w:t xml:space="preserve"> את החוק לידי</w:t>
      </w:r>
      <w:r>
        <w:rPr>
          <w:rFonts w:ascii="Arial" w:hAnsi="Arial"/>
          <w:noProof w:val="0"/>
          <w:rtl/>
        </w:rPr>
        <w:t xml:space="preserve">ים </w:t>
      </w:r>
      <w:r>
        <w:rPr>
          <w:rFonts w:ascii="Arial" w:hAnsi="Arial" w:hint="cs"/>
          <w:noProof w:val="0"/>
          <w:rtl/>
        </w:rPr>
        <w:t>ויצא למסע נקמה במתלונן אשר לטענתו הכה בעבר את אביו יחד עם אחרים (על-פי דברי הנאשם לשירות המבחן). הנאשם והאחרים הצטיידו בשני אקדחים ובחרב ארוכה, יחד עם אחד מהם ארב למתלונן ובצאתו מהמסגד בצוהרי היום, לאחר שרדפו אחריו, ירו בו וגרמו לו לפגיעות בברכיים ולאשפוז בבית החולים.</w:t>
      </w:r>
    </w:p>
    <w:p w14:paraId="2811D92D" w14:textId="77777777" w:rsidR="00D768C7" w:rsidRPr="00AE5DB3" w:rsidRDefault="00D768C7" w:rsidP="00D768C7">
      <w:pPr>
        <w:spacing w:line="360" w:lineRule="auto"/>
        <w:ind w:left="85" w:hanging="709"/>
        <w:jc w:val="both"/>
        <w:rPr>
          <w:rFonts w:ascii="Arial" w:hAnsi="Arial"/>
          <w:noProof w:val="0"/>
          <w:rtl/>
        </w:rPr>
      </w:pPr>
    </w:p>
    <w:p w14:paraId="4FC56B9D" w14:textId="77777777" w:rsidR="00D768C7" w:rsidRDefault="00D768C7" w:rsidP="00D768C7">
      <w:pPr>
        <w:spacing w:line="360" w:lineRule="auto"/>
        <w:ind w:left="85" w:hanging="709"/>
        <w:jc w:val="both"/>
        <w:rPr>
          <w:rFonts w:ascii="Arial" w:hAnsi="Arial"/>
          <w:noProof w:val="0"/>
          <w:rtl/>
        </w:rPr>
      </w:pPr>
      <w:r w:rsidRPr="00AE5DB3">
        <w:rPr>
          <w:rFonts w:ascii="Arial" w:hAnsi="Arial"/>
          <w:noProof w:val="0"/>
          <w:rtl/>
        </w:rPr>
        <w:t>13.</w:t>
      </w:r>
      <w:r w:rsidRPr="00AE5DB3">
        <w:rPr>
          <w:rFonts w:ascii="Arial" w:hAnsi="Arial"/>
          <w:noProof w:val="0"/>
          <w:rtl/>
        </w:rPr>
        <w:tab/>
        <w:t>בא</w:t>
      </w:r>
      <w:r>
        <w:rPr>
          <w:rFonts w:ascii="Arial" w:hAnsi="Arial"/>
          <w:noProof w:val="0"/>
          <w:rtl/>
        </w:rPr>
        <w:t>שר לנסיבות הקשורות בביצוע העביר</w:t>
      </w:r>
      <w:r>
        <w:rPr>
          <w:rFonts w:ascii="Arial" w:hAnsi="Arial" w:hint="cs"/>
          <w:noProof w:val="0"/>
          <w:rtl/>
        </w:rPr>
        <w:t>ות</w:t>
      </w:r>
      <w:r w:rsidRPr="00AE5DB3">
        <w:rPr>
          <w:rFonts w:ascii="Arial" w:hAnsi="Arial"/>
          <w:noProof w:val="0"/>
          <w:rtl/>
        </w:rPr>
        <w:t xml:space="preserve"> נתתי משקל לעובדה שתקיפת המתלונן לא נעשתה במסגרת אירוע </w:t>
      </w:r>
      <w:r>
        <w:rPr>
          <w:rFonts w:ascii="Arial" w:hAnsi="Arial" w:hint="cs"/>
          <w:noProof w:val="0"/>
          <w:rtl/>
        </w:rPr>
        <w:t xml:space="preserve">ספונטאני </w:t>
      </w:r>
      <w:r w:rsidRPr="00AE5DB3">
        <w:rPr>
          <w:rFonts w:ascii="Arial" w:hAnsi="Arial"/>
          <w:noProof w:val="0"/>
          <w:rtl/>
        </w:rPr>
        <w:t>שהתלקח כי אם לאחר תכנון מבעוד מועד והצטיידות בכלי נשק</w:t>
      </w:r>
      <w:r>
        <w:rPr>
          <w:rFonts w:ascii="Arial" w:hAnsi="Arial"/>
          <w:noProof w:val="0"/>
          <w:rtl/>
        </w:rPr>
        <w:t xml:space="preserve">; </w:t>
      </w:r>
      <w:r>
        <w:rPr>
          <w:rFonts w:ascii="Arial" w:hAnsi="Arial" w:hint="cs"/>
          <w:noProof w:val="0"/>
          <w:rtl/>
        </w:rPr>
        <w:t xml:space="preserve">למרדף של הנאשם והאחר אחר המתלונן; </w:t>
      </w:r>
      <w:r>
        <w:rPr>
          <w:rFonts w:ascii="Arial" w:hAnsi="Arial"/>
          <w:noProof w:val="0"/>
          <w:rtl/>
        </w:rPr>
        <w:t>לשימוש של הנאש</w:t>
      </w:r>
      <w:r w:rsidRPr="00AE5DB3">
        <w:rPr>
          <w:rFonts w:ascii="Arial" w:hAnsi="Arial"/>
          <w:noProof w:val="0"/>
          <w:rtl/>
        </w:rPr>
        <w:t xml:space="preserve">ם </w:t>
      </w:r>
      <w:r>
        <w:rPr>
          <w:rFonts w:ascii="Arial" w:hAnsi="Arial" w:hint="cs"/>
          <w:noProof w:val="0"/>
          <w:rtl/>
        </w:rPr>
        <w:t xml:space="preserve">בנשק חם; </w:t>
      </w:r>
      <w:r>
        <w:rPr>
          <w:rFonts w:ascii="Arial" w:hAnsi="Arial"/>
          <w:noProof w:val="0"/>
          <w:rtl/>
        </w:rPr>
        <w:t>לנזק הפיזי והנפשי</w:t>
      </w:r>
      <w:r>
        <w:rPr>
          <w:rFonts w:ascii="Arial" w:hAnsi="Arial" w:hint="cs"/>
          <w:noProof w:val="0"/>
          <w:rtl/>
        </w:rPr>
        <w:t>-רגשי</w:t>
      </w:r>
      <w:r>
        <w:rPr>
          <w:rFonts w:ascii="Arial" w:hAnsi="Arial"/>
          <w:noProof w:val="0"/>
          <w:rtl/>
        </w:rPr>
        <w:t xml:space="preserve"> שנגרם למתלונן</w:t>
      </w:r>
      <w:r>
        <w:rPr>
          <w:rFonts w:ascii="Arial" w:hAnsi="Arial" w:hint="cs"/>
          <w:noProof w:val="0"/>
          <w:rtl/>
        </w:rPr>
        <w:t xml:space="preserve">; </w:t>
      </w:r>
      <w:r w:rsidRPr="00AE5DB3">
        <w:rPr>
          <w:rFonts w:ascii="Arial" w:hAnsi="Arial"/>
          <w:noProof w:val="0"/>
          <w:rtl/>
        </w:rPr>
        <w:t xml:space="preserve">לנזק שעלול היה להיגרם </w:t>
      </w:r>
      <w:r>
        <w:rPr>
          <w:rFonts w:ascii="Arial" w:hAnsi="Arial" w:hint="cs"/>
          <w:noProof w:val="0"/>
          <w:rtl/>
        </w:rPr>
        <w:t xml:space="preserve">למתלונן ולציבור </w:t>
      </w:r>
      <w:r w:rsidRPr="00AE5DB3">
        <w:rPr>
          <w:rFonts w:ascii="Arial" w:hAnsi="Arial"/>
          <w:noProof w:val="0"/>
          <w:rtl/>
        </w:rPr>
        <w:t xml:space="preserve">נוכח </w:t>
      </w:r>
      <w:r>
        <w:rPr>
          <w:rFonts w:ascii="Arial" w:hAnsi="Arial" w:hint="cs"/>
          <w:noProof w:val="0"/>
          <w:rtl/>
        </w:rPr>
        <w:t>השימוש בנשק חם במרכז העיר בצוהרי היום (כפי שניתן לראות מהסרטון שהוגש)</w:t>
      </w:r>
      <w:r w:rsidRPr="00AE5DB3">
        <w:rPr>
          <w:rFonts w:ascii="Arial" w:hAnsi="Arial"/>
          <w:noProof w:val="0"/>
          <w:rtl/>
        </w:rPr>
        <w:t>;</w:t>
      </w:r>
      <w:r>
        <w:rPr>
          <w:rFonts w:ascii="Arial" w:hAnsi="Arial" w:hint="cs"/>
          <w:noProof w:val="0"/>
          <w:rtl/>
        </w:rPr>
        <w:t xml:space="preserve"> לעיתוי התקיפה ומיקומה - ביציאה מתפילה במסגד; </w:t>
      </w:r>
      <w:r>
        <w:rPr>
          <w:rFonts w:ascii="Arial" w:hAnsi="Arial"/>
          <w:noProof w:val="0"/>
          <w:rtl/>
        </w:rPr>
        <w:t>לסיבה בעטיה תק</w:t>
      </w:r>
      <w:r>
        <w:rPr>
          <w:rFonts w:ascii="Arial" w:hAnsi="Arial" w:hint="cs"/>
          <w:noProof w:val="0"/>
          <w:rtl/>
        </w:rPr>
        <w:t xml:space="preserve">ף הנאשם </w:t>
      </w:r>
      <w:r w:rsidRPr="00AE5DB3">
        <w:rPr>
          <w:rFonts w:ascii="Arial" w:hAnsi="Arial"/>
          <w:noProof w:val="0"/>
          <w:rtl/>
        </w:rPr>
        <w:t>את המתלונן</w:t>
      </w:r>
      <w:r>
        <w:rPr>
          <w:rFonts w:ascii="Arial" w:hAnsi="Arial" w:hint="cs"/>
          <w:noProof w:val="0"/>
          <w:rtl/>
        </w:rPr>
        <w:t>; לנגישות הנאשם לנשק חם לא חוקי ולעובדה שזה לא נתפס ולא נמסר לרשויות, מה שמשליך על היכולת לעשות בו שימוש חוזר בעתיד, אף אם לא על-ידי הנאשם; לעובדה שהעבירות בוצעו תוך חבירה לשניים אחרים שאף הם היו מזוינים בכלי נשק (חם וקר) ולחלקו של הנאשם בביצוע העבירות.</w:t>
      </w:r>
    </w:p>
    <w:p w14:paraId="63BE3ED3" w14:textId="77777777" w:rsidR="00D768C7" w:rsidRDefault="00D768C7" w:rsidP="00D768C7">
      <w:pPr>
        <w:spacing w:line="360" w:lineRule="auto"/>
        <w:ind w:left="85"/>
        <w:jc w:val="both"/>
        <w:rPr>
          <w:rFonts w:ascii="Arial" w:hAnsi="Arial"/>
          <w:noProof w:val="0"/>
          <w:rtl/>
        </w:rPr>
      </w:pPr>
      <w:r>
        <w:rPr>
          <w:rFonts w:ascii="Arial" w:hAnsi="Arial" w:hint="cs"/>
          <w:noProof w:val="0"/>
          <w:rtl/>
        </w:rPr>
        <w:t>באשר לטענת ב"כ הנאשם לפיה לא ברור איזו ירייה פגעה במתלונן, אציין כי לא נתתי לטענה זו משקל ממשי נוכח הודאת הנאשם בעובדות כתב האישום המתוקן, היינו שגם הוא ירה במתלונן (עובדה 7) וכי כתוצאה מהירי נפגע המתלונן (עובדה 11). כידוע הנאשם גם הודה שהוא עבר  עבירות של חבלה חמורה בנסיבות מחמירות ונשיאת נשק. בכתב האישום המתוקן או בטופס ההסדר לא צוין כי אחריות הנאשם לעבירות נלמדת מכח ביצוע בצוותא או אך מעצם נוכחותו בזירה. לא למותר לציין כי הנאשם עצמו קשר קשר לפגוע במתלונן (עובדה 2) ובדבריו לשירות המבחן מסר כי החליט לפגוע במתלונן מתוך תחושת נקמה על הפגיעה באביו.</w:t>
      </w:r>
    </w:p>
    <w:p w14:paraId="147D07DC" w14:textId="77777777" w:rsidR="00D768C7" w:rsidRPr="00AE5DB3" w:rsidRDefault="00D768C7" w:rsidP="00D768C7">
      <w:pPr>
        <w:spacing w:line="360" w:lineRule="auto"/>
        <w:ind w:left="85"/>
        <w:jc w:val="both"/>
        <w:rPr>
          <w:rFonts w:ascii="Arial" w:hAnsi="Arial"/>
          <w:noProof w:val="0"/>
          <w:rtl/>
        </w:rPr>
      </w:pPr>
      <w:r>
        <w:rPr>
          <w:rFonts w:ascii="Arial" w:hAnsi="Arial" w:hint="cs"/>
          <w:noProof w:val="0"/>
          <w:rtl/>
        </w:rPr>
        <w:t>לצד זאת, נתתי דעתי לכך שלא נגרם למתלונן נזק גופני קשה במיוחד, מבלי כמובן להקל ראש בפגיעה שנגרמה לו (כעולה גם מהמסמכים הרפואיים שהוגשו).</w:t>
      </w:r>
    </w:p>
    <w:p w14:paraId="1BA34948" w14:textId="77777777" w:rsidR="00D768C7" w:rsidRPr="00AE5DB3" w:rsidRDefault="00D768C7" w:rsidP="00D768C7">
      <w:pPr>
        <w:spacing w:line="360" w:lineRule="auto"/>
        <w:ind w:left="85" w:hanging="709"/>
        <w:jc w:val="both"/>
        <w:rPr>
          <w:rFonts w:ascii="Arial" w:hAnsi="Arial"/>
          <w:noProof w:val="0"/>
          <w:rtl/>
        </w:rPr>
      </w:pPr>
      <w:r w:rsidRPr="00AE5DB3">
        <w:rPr>
          <w:rFonts w:ascii="Arial" w:hAnsi="Arial"/>
          <w:noProof w:val="0"/>
          <w:rtl/>
        </w:rPr>
        <w:tab/>
      </w:r>
    </w:p>
    <w:p w14:paraId="623F1822" w14:textId="77777777" w:rsidR="00D768C7" w:rsidRPr="00C427B1" w:rsidRDefault="00D768C7" w:rsidP="00D768C7">
      <w:pPr>
        <w:spacing w:line="360" w:lineRule="auto"/>
        <w:ind w:left="85" w:hanging="709"/>
        <w:jc w:val="both"/>
        <w:rPr>
          <w:rFonts w:ascii="Arial" w:hAnsi="Arial"/>
          <w:noProof w:val="0"/>
        </w:rPr>
      </w:pPr>
      <w:r w:rsidRPr="00AE5DB3">
        <w:rPr>
          <w:rFonts w:ascii="Arial" w:hAnsi="Arial"/>
          <w:noProof w:val="0"/>
          <w:rtl/>
        </w:rPr>
        <w:t>14.</w:t>
      </w:r>
      <w:r w:rsidRPr="00AE5DB3">
        <w:rPr>
          <w:rFonts w:ascii="Arial" w:hAnsi="Arial"/>
          <w:noProof w:val="0"/>
          <w:rtl/>
        </w:rPr>
        <w:tab/>
      </w:r>
      <w:r w:rsidRPr="00C427B1">
        <w:rPr>
          <w:rFonts w:ascii="Arial" w:hAnsi="Arial"/>
          <w:noProof w:val="0"/>
          <w:rtl/>
        </w:rPr>
        <w:t xml:space="preserve">ביחס למדיניות הענישה בעבירה של חבלה חמורה בנסיבות מחמירות הבהיר בית המשפט העליון </w:t>
      </w:r>
      <w:r w:rsidRPr="005224EC">
        <w:rPr>
          <w:rFonts w:ascii="Arial" w:hAnsi="Arial"/>
          <w:noProof w:val="0"/>
          <w:rtl/>
        </w:rPr>
        <w:t>ב</w:t>
      </w:r>
      <w:hyperlink r:id="rId19" w:history="1">
        <w:r w:rsidR="007B7FD6" w:rsidRPr="007B7FD6">
          <w:rPr>
            <w:rFonts w:ascii="Arial" w:hAnsi="Arial"/>
            <w:noProof w:val="0"/>
            <w:color w:val="0000FF"/>
            <w:u w:val="single"/>
            <w:rtl/>
          </w:rPr>
          <w:t>ע"פ  7475/14</w:t>
        </w:r>
      </w:hyperlink>
      <w:r w:rsidRPr="005224EC">
        <w:rPr>
          <w:rFonts w:ascii="Arial" w:hAnsi="Arial" w:hint="cs"/>
          <w:noProof w:val="0"/>
          <w:rtl/>
        </w:rPr>
        <w:t xml:space="preserve"> </w:t>
      </w:r>
      <w:r w:rsidRPr="00C427B1">
        <w:rPr>
          <w:rFonts w:ascii="Arial" w:hAnsi="Arial"/>
          <w:b/>
          <w:bCs/>
          <w:noProof w:val="0"/>
          <w:rtl/>
        </w:rPr>
        <w:t xml:space="preserve">קבאה מאדי נ' מדינת ישראל </w:t>
      </w:r>
      <w:r w:rsidRPr="00C427B1">
        <w:rPr>
          <w:rFonts w:ascii="Arial" w:hAnsi="Arial"/>
          <w:noProof w:val="0"/>
          <w:rtl/>
        </w:rPr>
        <w:t>(פורסם בנבו, 25.12.2014), פסקה 13 כי:</w:t>
      </w:r>
    </w:p>
    <w:p w14:paraId="298DCD69" w14:textId="77777777" w:rsidR="00D768C7" w:rsidRPr="00C427B1" w:rsidRDefault="00D768C7" w:rsidP="00D768C7">
      <w:pPr>
        <w:spacing w:line="360" w:lineRule="auto"/>
        <w:ind w:left="794" w:right="709"/>
        <w:jc w:val="both"/>
        <w:rPr>
          <w:rFonts w:ascii="Arial" w:hAnsi="Arial"/>
          <w:b/>
          <w:bCs/>
          <w:noProof w:val="0"/>
          <w:rtl/>
        </w:rPr>
      </w:pPr>
      <w:r w:rsidRPr="00C427B1">
        <w:rPr>
          <w:rFonts w:ascii="Arial" w:hAnsi="Arial"/>
          <w:b/>
          <w:bCs/>
          <w:noProof w:val="0"/>
          <w:rtl/>
        </w:rPr>
        <w:t>"כנקודת</w:t>
      </w:r>
      <w:r w:rsidRPr="00C427B1">
        <w:rPr>
          <w:rFonts w:ascii="Arial" w:hAnsi="Arial"/>
          <w:b/>
          <w:bCs/>
          <w:noProof w:val="0"/>
        </w:rPr>
        <w:t xml:space="preserve"> </w:t>
      </w:r>
      <w:r w:rsidRPr="00C427B1">
        <w:rPr>
          <w:rFonts w:ascii="Arial" w:hAnsi="Arial"/>
          <w:b/>
          <w:bCs/>
          <w:noProof w:val="0"/>
          <w:rtl/>
        </w:rPr>
        <w:t>מוצא</w:t>
      </w:r>
      <w:r w:rsidRPr="00C427B1">
        <w:rPr>
          <w:rFonts w:ascii="Arial" w:hAnsi="Arial"/>
          <w:b/>
          <w:bCs/>
          <w:noProof w:val="0"/>
        </w:rPr>
        <w:t xml:space="preserve"> </w:t>
      </w:r>
      <w:r w:rsidRPr="00C427B1">
        <w:rPr>
          <w:rFonts w:ascii="Arial" w:hAnsi="Arial"/>
          <w:b/>
          <w:bCs/>
          <w:noProof w:val="0"/>
          <w:rtl/>
        </w:rPr>
        <w:t>לדיון</w:t>
      </w:r>
      <w:r w:rsidRPr="00C427B1">
        <w:rPr>
          <w:rFonts w:ascii="Arial" w:hAnsi="Arial"/>
          <w:b/>
          <w:bCs/>
          <w:noProof w:val="0"/>
        </w:rPr>
        <w:t xml:space="preserve"> </w:t>
      </w:r>
      <w:r w:rsidRPr="00C427B1">
        <w:rPr>
          <w:rFonts w:ascii="Arial" w:hAnsi="Arial"/>
          <w:b/>
          <w:bCs/>
          <w:noProof w:val="0"/>
          <w:rtl/>
        </w:rPr>
        <w:t>יש</w:t>
      </w:r>
      <w:r w:rsidRPr="00C427B1">
        <w:rPr>
          <w:rFonts w:ascii="Arial" w:hAnsi="Arial"/>
          <w:b/>
          <w:bCs/>
          <w:noProof w:val="0"/>
        </w:rPr>
        <w:t xml:space="preserve"> </w:t>
      </w:r>
      <w:r w:rsidRPr="00C427B1">
        <w:rPr>
          <w:rFonts w:ascii="Arial" w:hAnsi="Arial"/>
          <w:b/>
          <w:bCs/>
          <w:noProof w:val="0"/>
          <w:rtl/>
        </w:rPr>
        <w:t>לשוב</w:t>
      </w:r>
      <w:r w:rsidRPr="00C427B1">
        <w:rPr>
          <w:rFonts w:ascii="Arial" w:hAnsi="Arial"/>
          <w:b/>
          <w:bCs/>
          <w:noProof w:val="0"/>
        </w:rPr>
        <w:t xml:space="preserve"> </w:t>
      </w:r>
      <w:r w:rsidRPr="00C427B1">
        <w:rPr>
          <w:rFonts w:ascii="Arial" w:hAnsi="Arial"/>
          <w:b/>
          <w:bCs/>
          <w:noProof w:val="0"/>
          <w:rtl/>
        </w:rPr>
        <w:t>ולהדגיש</w:t>
      </w:r>
      <w:r w:rsidRPr="00C427B1">
        <w:rPr>
          <w:rFonts w:ascii="Arial" w:hAnsi="Arial"/>
          <w:b/>
          <w:bCs/>
          <w:noProof w:val="0"/>
        </w:rPr>
        <w:t xml:space="preserve"> </w:t>
      </w:r>
      <w:r w:rsidRPr="00C427B1">
        <w:rPr>
          <w:rFonts w:ascii="Arial" w:hAnsi="Arial"/>
          <w:b/>
          <w:bCs/>
          <w:noProof w:val="0"/>
          <w:rtl/>
        </w:rPr>
        <w:t>כי</w:t>
      </w:r>
      <w:r w:rsidRPr="00C427B1">
        <w:rPr>
          <w:rFonts w:ascii="Arial" w:hAnsi="Arial"/>
          <w:b/>
          <w:bCs/>
          <w:noProof w:val="0"/>
        </w:rPr>
        <w:t xml:space="preserve"> </w:t>
      </w:r>
      <w:r w:rsidRPr="00C427B1">
        <w:rPr>
          <w:rFonts w:ascii="Arial" w:hAnsi="Arial"/>
          <w:b/>
          <w:bCs/>
          <w:noProof w:val="0"/>
          <w:rtl/>
        </w:rPr>
        <w:t>העבירה</w:t>
      </w:r>
      <w:r w:rsidRPr="00C427B1">
        <w:rPr>
          <w:rFonts w:ascii="Arial" w:hAnsi="Arial"/>
          <w:b/>
          <w:bCs/>
          <w:noProof w:val="0"/>
        </w:rPr>
        <w:t xml:space="preserve"> </w:t>
      </w:r>
      <w:r w:rsidRPr="00C427B1">
        <w:rPr>
          <w:rFonts w:ascii="Arial" w:hAnsi="Arial"/>
          <w:b/>
          <w:bCs/>
          <w:noProof w:val="0"/>
          <w:rtl/>
        </w:rPr>
        <w:t>שבה</w:t>
      </w:r>
      <w:r w:rsidRPr="00C427B1">
        <w:rPr>
          <w:rFonts w:ascii="Arial" w:hAnsi="Arial"/>
          <w:b/>
          <w:bCs/>
          <w:noProof w:val="0"/>
        </w:rPr>
        <w:t xml:space="preserve"> </w:t>
      </w:r>
      <w:r w:rsidRPr="00C427B1">
        <w:rPr>
          <w:rFonts w:ascii="Arial" w:hAnsi="Arial"/>
          <w:b/>
          <w:bCs/>
          <w:noProof w:val="0"/>
          <w:rtl/>
        </w:rPr>
        <w:t>הורשע</w:t>
      </w:r>
      <w:r w:rsidRPr="00C427B1">
        <w:rPr>
          <w:rFonts w:ascii="Arial" w:hAnsi="Arial"/>
          <w:b/>
          <w:bCs/>
          <w:noProof w:val="0"/>
        </w:rPr>
        <w:t xml:space="preserve"> </w:t>
      </w:r>
      <w:r w:rsidRPr="00C427B1">
        <w:rPr>
          <w:rFonts w:ascii="Arial" w:hAnsi="Arial"/>
          <w:b/>
          <w:bCs/>
          <w:noProof w:val="0"/>
          <w:rtl/>
        </w:rPr>
        <w:t>המערער</w:t>
      </w:r>
      <w:r w:rsidRPr="00C427B1">
        <w:rPr>
          <w:rFonts w:ascii="Arial" w:hAnsi="Arial"/>
          <w:b/>
          <w:bCs/>
          <w:noProof w:val="0"/>
        </w:rPr>
        <w:t xml:space="preserve"> – </w:t>
      </w:r>
      <w:r w:rsidRPr="00C427B1">
        <w:rPr>
          <w:rFonts w:ascii="Arial" w:hAnsi="Arial"/>
          <w:b/>
          <w:bCs/>
          <w:noProof w:val="0"/>
          <w:rtl/>
        </w:rPr>
        <w:t>חבלה</w:t>
      </w:r>
      <w:r w:rsidRPr="00C427B1">
        <w:rPr>
          <w:rFonts w:ascii="Arial" w:hAnsi="Arial"/>
          <w:b/>
          <w:bCs/>
          <w:noProof w:val="0"/>
        </w:rPr>
        <w:t xml:space="preserve"> </w:t>
      </w:r>
      <w:r w:rsidRPr="00C427B1">
        <w:rPr>
          <w:rFonts w:ascii="Arial" w:hAnsi="Arial"/>
          <w:b/>
          <w:bCs/>
          <w:noProof w:val="0"/>
          <w:rtl/>
        </w:rPr>
        <w:t>חמורה</w:t>
      </w:r>
      <w:r w:rsidRPr="00C427B1">
        <w:rPr>
          <w:rFonts w:ascii="Arial" w:hAnsi="Arial"/>
          <w:b/>
          <w:bCs/>
          <w:noProof w:val="0"/>
        </w:rPr>
        <w:t xml:space="preserve"> </w:t>
      </w:r>
      <w:r w:rsidRPr="00C427B1">
        <w:rPr>
          <w:rFonts w:ascii="Arial" w:hAnsi="Arial"/>
          <w:b/>
          <w:bCs/>
          <w:noProof w:val="0"/>
          <w:rtl/>
        </w:rPr>
        <w:t>בנסיבות</w:t>
      </w:r>
      <w:r w:rsidRPr="00C427B1">
        <w:rPr>
          <w:rFonts w:ascii="Arial" w:hAnsi="Arial"/>
          <w:b/>
          <w:bCs/>
          <w:noProof w:val="0"/>
        </w:rPr>
        <w:t xml:space="preserve"> </w:t>
      </w:r>
      <w:r w:rsidRPr="00C427B1">
        <w:rPr>
          <w:rFonts w:ascii="Arial" w:hAnsi="Arial"/>
          <w:b/>
          <w:bCs/>
          <w:noProof w:val="0"/>
          <w:rtl/>
        </w:rPr>
        <w:t>מחמירות,</w:t>
      </w:r>
      <w:r w:rsidRPr="00C427B1">
        <w:rPr>
          <w:rFonts w:ascii="Arial" w:hAnsi="Arial"/>
          <w:b/>
          <w:bCs/>
          <w:noProof w:val="0"/>
        </w:rPr>
        <w:t xml:space="preserve"> </w:t>
      </w:r>
      <w:r w:rsidRPr="00C427B1">
        <w:rPr>
          <w:rFonts w:ascii="Arial" w:hAnsi="Arial"/>
          <w:b/>
          <w:bCs/>
          <w:noProof w:val="0"/>
          <w:rtl/>
        </w:rPr>
        <w:t xml:space="preserve">לפי סעיף 333 </w:t>
      </w:r>
      <w:r w:rsidRPr="005224EC">
        <w:rPr>
          <w:rFonts w:ascii="Arial" w:hAnsi="Arial"/>
          <w:b/>
          <w:bCs/>
          <w:noProof w:val="0"/>
          <w:rtl/>
        </w:rPr>
        <w:t>ל</w:t>
      </w:r>
      <w:hyperlink r:id="rId20" w:history="1">
        <w:r w:rsidR="007B7FD6" w:rsidRPr="007B7FD6">
          <w:rPr>
            <w:rFonts w:ascii="Arial" w:hAnsi="Arial"/>
            <w:b/>
            <w:bCs/>
            <w:noProof w:val="0"/>
            <w:color w:val="0000FF"/>
            <w:u w:val="single"/>
            <w:rtl/>
          </w:rPr>
          <w:t>חוק העונשין</w:t>
        </w:r>
      </w:hyperlink>
      <w:r w:rsidRPr="005224EC">
        <w:rPr>
          <w:rFonts w:ascii="Arial" w:hAnsi="Arial" w:hint="cs"/>
          <w:b/>
          <w:bCs/>
          <w:noProof w:val="0"/>
          <w:rtl/>
        </w:rPr>
        <w:t xml:space="preserve"> </w:t>
      </w:r>
      <w:r w:rsidRPr="005224EC">
        <w:rPr>
          <w:rFonts w:ascii="Arial" w:hAnsi="Arial"/>
          <w:b/>
          <w:bCs/>
          <w:noProof w:val="0"/>
          <w:rtl/>
        </w:rPr>
        <w:t>ביחד</w:t>
      </w:r>
      <w:r w:rsidRPr="00C427B1">
        <w:rPr>
          <w:rFonts w:ascii="Arial" w:hAnsi="Arial"/>
          <w:b/>
          <w:bCs/>
          <w:noProof w:val="0"/>
        </w:rPr>
        <w:t xml:space="preserve"> </w:t>
      </w:r>
      <w:r w:rsidRPr="00C427B1">
        <w:rPr>
          <w:rFonts w:ascii="Arial" w:hAnsi="Arial"/>
          <w:b/>
          <w:bCs/>
          <w:noProof w:val="0"/>
          <w:rtl/>
        </w:rPr>
        <w:t>עם</w:t>
      </w:r>
      <w:r w:rsidRPr="00C427B1">
        <w:rPr>
          <w:rFonts w:ascii="Arial" w:hAnsi="Arial"/>
          <w:b/>
          <w:bCs/>
          <w:noProof w:val="0"/>
        </w:rPr>
        <w:t xml:space="preserve"> </w:t>
      </w:r>
      <w:r w:rsidRPr="00C427B1">
        <w:rPr>
          <w:rFonts w:ascii="Arial" w:hAnsi="Arial"/>
          <w:b/>
          <w:bCs/>
          <w:noProof w:val="0"/>
          <w:rtl/>
        </w:rPr>
        <w:t>סעיף 335(א)(1) לחוק הינה</w:t>
      </w:r>
      <w:r w:rsidRPr="00C427B1">
        <w:rPr>
          <w:rFonts w:ascii="Arial" w:hAnsi="Arial"/>
          <w:b/>
          <w:bCs/>
          <w:noProof w:val="0"/>
        </w:rPr>
        <w:t xml:space="preserve"> </w:t>
      </w:r>
      <w:r w:rsidRPr="00C427B1">
        <w:rPr>
          <w:rFonts w:ascii="Arial" w:hAnsi="Arial"/>
          <w:b/>
          <w:bCs/>
          <w:noProof w:val="0"/>
          <w:rtl/>
        </w:rPr>
        <w:t>עבירת</w:t>
      </w:r>
      <w:r w:rsidRPr="00C427B1">
        <w:rPr>
          <w:rFonts w:ascii="Arial" w:hAnsi="Arial"/>
          <w:b/>
          <w:bCs/>
          <w:noProof w:val="0"/>
        </w:rPr>
        <w:t xml:space="preserve"> </w:t>
      </w:r>
      <w:r w:rsidRPr="00C427B1">
        <w:rPr>
          <w:rFonts w:ascii="Arial" w:hAnsi="Arial"/>
          <w:b/>
          <w:bCs/>
          <w:noProof w:val="0"/>
          <w:rtl/>
        </w:rPr>
        <w:t>אלימות</w:t>
      </w:r>
      <w:r w:rsidRPr="00C427B1">
        <w:rPr>
          <w:rFonts w:ascii="Arial" w:hAnsi="Arial"/>
          <w:b/>
          <w:bCs/>
          <w:noProof w:val="0"/>
        </w:rPr>
        <w:t xml:space="preserve"> </w:t>
      </w:r>
      <w:r w:rsidRPr="00C427B1">
        <w:rPr>
          <w:rFonts w:ascii="Arial" w:hAnsi="Arial"/>
          <w:b/>
          <w:bCs/>
          <w:noProof w:val="0"/>
          <w:rtl/>
        </w:rPr>
        <w:t>חמורה</w:t>
      </w:r>
      <w:r w:rsidRPr="00C427B1">
        <w:rPr>
          <w:rFonts w:ascii="Arial" w:hAnsi="Arial"/>
          <w:b/>
          <w:bCs/>
          <w:noProof w:val="0"/>
        </w:rPr>
        <w:t xml:space="preserve"> </w:t>
      </w:r>
      <w:r w:rsidRPr="00C427B1">
        <w:rPr>
          <w:rFonts w:ascii="Arial" w:hAnsi="Arial"/>
          <w:b/>
          <w:bCs/>
          <w:noProof w:val="0"/>
          <w:rtl/>
        </w:rPr>
        <w:t>שהעונש</w:t>
      </w:r>
      <w:r w:rsidRPr="00C427B1">
        <w:rPr>
          <w:rFonts w:ascii="Arial" w:hAnsi="Arial"/>
          <w:b/>
          <w:bCs/>
          <w:noProof w:val="0"/>
        </w:rPr>
        <w:t xml:space="preserve"> </w:t>
      </w:r>
      <w:r w:rsidRPr="00C427B1">
        <w:rPr>
          <w:rFonts w:ascii="Arial" w:hAnsi="Arial"/>
          <w:b/>
          <w:bCs/>
          <w:noProof w:val="0"/>
          <w:rtl/>
        </w:rPr>
        <w:t>המירבי</w:t>
      </w:r>
      <w:r w:rsidRPr="00C427B1">
        <w:rPr>
          <w:rFonts w:ascii="Arial" w:hAnsi="Arial"/>
          <w:b/>
          <w:bCs/>
          <w:noProof w:val="0"/>
        </w:rPr>
        <w:t xml:space="preserve"> </w:t>
      </w:r>
      <w:r w:rsidRPr="00C427B1">
        <w:rPr>
          <w:rFonts w:ascii="Arial" w:hAnsi="Arial"/>
          <w:b/>
          <w:bCs/>
          <w:noProof w:val="0"/>
          <w:rtl/>
        </w:rPr>
        <w:t>הקבוע</w:t>
      </w:r>
      <w:r w:rsidRPr="00C427B1">
        <w:rPr>
          <w:rFonts w:ascii="Arial" w:hAnsi="Arial"/>
          <w:b/>
          <w:bCs/>
          <w:noProof w:val="0"/>
        </w:rPr>
        <w:t xml:space="preserve"> </w:t>
      </w:r>
      <w:r w:rsidRPr="00C427B1">
        <w:rPr>
          <w:rFonts w:ascii="Arial" w:hAnsi="Arial"/>
          <w:b/>
          <w:bCs/>
          <w:noProof w:val="0"/>
          <w:rtl/>
        </w:rPr>
        <w:t>בצידה</w:t>
      </w:r>
      <w:r w:rsidRPr="00C427B1">
        <w:rPr>
          <w:rFonts w:ascii="Arial" w:hAnsi="Arial"/>
          <w:b/>
          <w:bCs/>
          <w:noProof w:val="0"/>
        </w:rPr>
        <w:t xml:space="preserve"> </w:t>
      </w:r>
      <w:r w:rsidRPr="00C427B1">
        <w:rPr>
          <w:rFonts w:ascii="Arial" w:hAnsi="Arial"/>
          <w:b/>
          <w:bCs/>
          <w:noProof w:val="0"/>
          <w:rtl/>
        </w:rPr>
        <w:t>הינו 14 שנות</w:t>
      </w:r>
      <w:r w:rsidRPr="00C427B1">
        <w:rPr>
          <w:rFonts w:ascii="Arial" w:hAnsi="Arial"/>
          <w:b/>
          <w:bCs/>
          <w:noProof w:val="0"/>
        </w:rPr>
        <w:t xml:space="preserve"> </w:t>
      </w:r>
      <w:r w:rsidRPr="00C427B1">
        <w:rPr>
          <w:rFonts w:ascii="Arial" w:hAnsi="Arial"/>
          <w:b/>
          <w:bCs/>
          <w:noProof w:val="0"/>
          <w:rtl/>
        </w:rPr>
        <w:t>מאסר</w:t>
      </w:r>
      <w:r w:rsidRPr="00C427B1">
        <w:rPr>
          <w:rFonts w:ascii="Arial" w:hAnsi="Arial"/>
          <w:b/>
          <w:bCs/>
          <w:noProof w:val="0"/>
        </w:rPr>
        <w:t xml:space="preserve"> </w:t>
      </w:r>
      <w:r w:rsidRPr="00C427B1">
        <w:rPr>
          <w:rFonts w:ascii="Arial" w:hAnsi="Arial"/>
          <w:b/>
          <w:bCs/>
          <w:noProof w:val="0"/>
          <w:rtl/>
        </w:rPr>
        <w:t>בפועל.</w:t>
      </w:r>
      <w:r w:rsidRPr="00C427B1">
        <w:rPr>
          <w:rFonts w:ascii="Arial" w:hAnsi="Arial"/>
          <w:b/>
          <w:bCs/>
          <w:noProof w:val="0"/>
        </w:rPr>
        <w:t xml:space="preserve"> </w:t>
      </w:r>
      <w:r w:rsidRPr="00C427B1">
        <w:rPr>
          <w:rFonts w:ascii="Arial" w:hAnsi="Arial"/>
          <w:b/>
          <w:bCs/>
          <w:noProof w:val="0"/>
          <w:rtl/>
        </w:rPr>
        <w:t>בפסיקת</w:t>
      </w:r>
      <w:r w:rsidRPr="00C427B1">
        <w:rPr>
          <w:rFonts w:ascii="Arial" w:hAnsi="Arial"/>
          <w:b/>
          <w:bCs/>
          <w:noProof w:val="0"/>
        </w:rPr>
        <w:t xml:space="preserve"> </w:t>
      </w:r>
      <w:r w:rsidRPr="00C427B1">
        <w:rPr>
          <w:rFonts w:ascii="Arial" w:hAnsi="Arial"/>
          <w:b/>
          <w:bCs/>
          <w:noProof w:val="0"/>
          <w:rtl/>
        </w:rPr>
        <w:t>בית</w:t>
      </w:r>
      <w:r w:rsidRPr="00C427B1">
        <w:rPr>
          <w:rFonts w:ascii="Arial" w:hAnsi="Arial"/>
          <w:b/>
          <w:bCs/>
          <w:noProof w:val="0"/>
        </w:rPr>
        <w:t xml:space="preserve"> </w:t>
      </w:r>
      <w:r w:rsidRPr="00C427B1">
        <w:rPr>
          <w:rFonts w:ascii="Arial" w:hAnsi="Arial"/>
          <w:b/>
          <w:bCs/>
          <w:noProof w:val="0"/>
          <w:rtl/>
        </w:rPr>
        <w:t>משפט</w:t>
      </w:r>
      <w:r w:rsidRPr="00C427B1">
        <w:rPr>
          <w:rFonts w:ascii="Arial" w:hAnsi="Arial"/>
          <w:b/>
          <w:bCs/>
          <w:noProof w:val="0"/>
        </w:rPr>
        <w:t xml:space="preserve"> </w:t>
      </w:r>
      <w:r w:rsidRPr="00C427B1">
        <w:rPr>
          <w:rFonts w:ascii="Arial" w:hAnsi="Arial"/>
          <w:b/>
          <w:bCs/>
          <w:noProof w:val="0"/>
          <w:rtl/>
        </w:rPr>
        <w:t>זה</w:t>
      </w:r>
      <w:r w:rsidRPr="00C427B1">
        <w:rPr>
          <w:rFonts w:ascii="Arial" w:hAnsi="Arial"/>
          <w:b/>
          <w:bCs/>
          <w:noProof w:val="0"/>
        </w:rPr>
        <w:t xml:space="preserve"> </w:t>
      </w:r>
      <w:r w:rsidRPr="00C427B1">
        <w:rPr>
          <w:rFonts w:ascii="Arial" w:hAnsi="Arial"/>
          <w:b/>
          <w:bCs/>
          <w:noProof w:val="0"/>
          <w:rtl/>
        </w:rPr>
        <w:t>ניכרת</w:t>
      </w:r>
      <w:r w:rsidRPr="00C427B1">
        <w:rPr>
          <w:rFonts w:ascii="Arial" w:hAnsi="Arial"/>
          <w:b/>
          <w:bCs/>
          <w:noProof w:val="0"/>
        </w:rPr>
        <w:t xml:space="preserve"> </w:t>
      </w:r>
      <w:r w:rsidRPr="00C427B1">
        <w:rPr>
          <w:rFonts w:ascii="Arial" w:hAnsi="Arial"/>
          <w:b/>
          <w:bCs/>
          <w:noProof w:val="0"/>
          <w:rtl/>
        </w:rPr>
        <w:t>בשנים</w:t>
      </w:r>
      <w:r w:rsidRPr="00C427B1">
        <w:rPr>
          <w:rFonts w:ascii="Arial" w:hAnsi="Arial"/>
          <w:b/>
          <w:bCs/>
          <w:noProof w:val="0"/>
        </w:rPr>
        <w:t xml:space="preserve"> </w:t>
      </w:r>
      <w:r w:rsidRPr="00C427B1">
        <w:rPr>
          <w:rFonts w:ascii="Arial" w:hAnsi="Arial"/>
          <w:b/>
          <w:bCs/>
          <w:noProof w:val="0"/>
          <w:rtl/>
        </w:rPr>
        <w:t>האחרונות</w:t>
      </w:r>
      <w:r w:rsidRPr="00C427B1">
        <w:rPr>
          <w:rFonts w:ascii="Arial" w:hAnsi="Arial"/>
          <w:b/>
          <w:bCs/>
          <w:noProof w:val="0"/>
        </w:rPr>
        <w:t xml:space="preserve"> </w:t>
      </w:r>
      <w:r w:rsidRPr="00C427B1">
        <w:rPr>
          <w:rFonts w:ascii="Arial" w:hAnsi="Arial"/>
          <w:b/>
          <w:bCs/>
          <w:noProof w:val="0"/>
          <w:rtl/>
        </w:rPr>
        <w:t>מגמה</w:t>
      </w:r>
      <w:r w:rsidRPr="00C427B1">
        <w:rPr>
          <w:rFonts w:ascii="Arial" w:hAnsi="Arial"/>
          <w:b/>
          <w:bCs/>
          <w:noProof w:val="0"/>
        </w:rPr>
        <w:t xml:space="preserve"> </w:t>
      </w:r>
      <w:r w:rsidRPr="00C427B1">
        <w:rPr>
          <w:rFonts w:ascii="Arial" w:hAnsi="Arial"/>
          <w:b/>
          <w:bCs/>
          <w:noProof w:val="0"/>
          <w:rtl/>
        </w:rPr>
        <w:t>ברורה</w:t>
      </w:r>
      <w:r w:rsidRPr="00C427B1">
        <w:rPr>
          <w:rFonts w:ascii="Arial" w:hAnsi="Arial"/>
          <w:b/>
          <w:bCs/>
          <w:noProof w:val="0"/>
        </w:rPr>
        <w:t xml:space="preserve"> </w:t>
      </w:r>
      <w:r w:rsidRPr="00C427B1">
        <w:rPr>
          <w:rFonts w:ascii="Arial" w:hAnsi="Arial"/>
          <w:b/>
          <w:bCs/>
          <w:noProof w:val="0"/>
          <w:rtl/>
        </w:rPr>
        <w:t>של</w:t>
      </w:r>
      <w:r w:rsidRPr="00C427B1">
        <w:rPr>
          <w:rFonts w:ascii="Arial" w:hAnsi="Arial"/>
          <w:b/>
          <w:bCs/>
          <w:noProof w:val="0"/>
        </w:rPr>
        <w:t xml:space="preserve"> </w:t>
      </w:r>
      <w:r w:rsidRPr="00C427B1">
        <w:rPr>
          <w:rFonts w:ascii="Arial" w:hAnsi="Arial"/>
          <w:b/>
          <w:bCs/>
          <w:noProof w:val="0"/>
          <w:rtl/>
        </w:rPr>
        <w:t>החמרה</w:t>
      </w:r>
      <w:r w:rsidRPr="00C427B1">
        <w:rPr>
          <w:rFonts w:ascii="Arial" w:hAnsi="Arial"/>
          <w:b/>
          <w:bCs/>
          <w:noProof w:val="0"/>
        </w:rPr>
        <w:t xml:space="preserve"> </w:t>
      </w:r>
      <w:r w:rsidRPr="00C427B1">
        <w:rPr>
          <w:rFonts w:ascii="Arial" w:hAnsi="Arial"/>
          <w:b/>
          <w:bCs/>
          <w:noProof w:val="0"/>
          <w:rtl/>
        </w:rPr>
        <w:t>בענישה</w:t>
      </w:r>
      <w:r w:rsidRPr="00C427B1">
        <w:rPr>
          <w:rFonts w:ascii="Arial" w:hAnsi="Arial"/>
          <w:b/>
          <w:bCs/>
          <w:noProof w:val="0"/>
        </w:rPr>
        <w:t xml:space="preserve"> </w:t>
      </w:r>
      <w:r w:rsidRPr="00C427B1">
        <w:rPr>
          <w:rFonts w:ascii="Arial" w:hAnsi="Arial"/>
          <w:b/>
          <w:bCs/>
          <w:noProof w:val="0"/>
          <w:rtl/>
        </w:rPr>
        <w:t>בעבירות</w:t>
      </w:r>
      <w:r w:rsidRPr="00C427B1">
        <w:rPr>
          <w:rFonts w:ascii="Arial" w:hAnsi="Arial"/>
          <w:b/>
          <w:bCs/>
          <w:noProof w:val="0"/>
        </w:rPr>
        <w:t xml:space="preserve"> </w:t>
      </w:r>
      <w:r w:rsidRPr="00C427B1">
        <w:rPr>
          <w:rFonts w:ascii="Arial" w:hAnsi="Arial"/>
          <w:b/>
          <w:bCs/>
          <w:noProof w:val="0"/>
          <w:rtl/>
        </w:rPr>
        <w:t>אלימות</w:t>
      </w:r>
      <w:r w:rsidRPr="00C427B1">
        <w:rPr>
          <w:rFonts w:ascii="Arial" w:hAnsi="Arial"/>
          <w:b/>
          <w:bCs/>
          <w:noProof w:val="0"/>
        </w:rPr>
        <w:t xml:space="preserve"> </w:t>
      </w:r>
      <w:r w:rsidRPr="00C427B1">
        <w:rPr>
          <w:rFonts w:ascii="Arial" w:hAnsi="Arial"/>
          <w:b/>
          <w:bCs/>
          <w:noProof w:val="0"/>
          <w:rtl/>
        </w:rPr>
        <w:t>באופן</w:t>
      </w:r>
      <w:r w:rsidRPr="00C427B1">
        <w:rPr>
          <w:rFonts w:ascii="Arial" w:hAnsi="Arial"/>
          <w:b/>
          <w:bCs/>
          <w:noProof w:val="0"/>
        </w:rPr>
        <w:t xml:space="preserve"> </w:t>
      </w:r>
      <w:r w:rsidRPr="00C427B1">
        <w:rPr>
          <w:rFonts w:ascii="Arial" w:hAnsi="Arial"/>
          <w:b/>
          <w:bCs/>
          <w:noProof w:val="0"/>
          <w:rtl/>
        </w:rPr>
        <w:t>כללי</w:t>
      </w:r>
      <w:r w:rsidRPr="00C427B1">
        <w:rPr>
          <w:rFonts w:ascii="Arial" w:hAnsi="Arial"/>
          <w:b/>
          <w:bCs/>
          <w:noProof w:val="0"/>
        </w:rPr>
        <w:t xml:space="preserve"> </w:t>
      </w:r>
      <w:r w:rsidRPr="00C427B1">
        <w:rPr>
          <w:rFonts w:ascii="Arial" w:hAnsi="Arial"/>
          <w:b/>
          <w:bCs/>
          <w:noProof w:val="0"/>
          <w:rtl/>
        </w:rPr>
        <w:t>ובעבירת</w:t>
      </w:r>
      <w:r w:rsidRPr="00C427B1">
        <w:rPr>
          <w:rFonts w:ascii="Arial" w:hAnsi="Arial"/>
          <w:b/>
          <w:bCs/>
          <w:noProof w:val="0"/>
        </w:rPr>
        <w:t xml:space="preserve"> </w:t>
      </w:r>
      <w:r w:rsidRPr="00C427B1">
        <w:rPr>
          <w:rFonts w:ascii="Arial" w:hAnsi="Arial"/>
          <w:b/>
          <w:bCs/>
          <w:noProof w:val="0"/>
          <w:rtl/>
        </w:rPr>
        <w:t>החבלה</w:t>
      </w:r>
      <w:r w:rsidRPr="00C427B1">
        <w:rPr>
          <w:rFonts w:ascii="Arial" w:hAnsi="Arial"/>
          <w:b/>
          <w:bCs/>
          <w:noProof w:val="0"/>
        </w:rPr>
        <w:t xml:space="preserve"> </w:t>
      </w:r>
      <w:r w:rsidRPr="00C427B1">
        <w:rPr>
          <w:rFonts w:ascii="Arial" w:hAnsi="Arial"/>
          <w:b/>
          <w:bCs/>
          <w:noProof w:val="0"/>
          <w:rtl/>
        </w:rPr>
        <w:t>החמורה</w:t>
      </w:r>
      <w:r w:rsidRPr="00C427B1">
        <w:rPr>
          <w:rFonts w:ascii="Arial" w:hAnsi="Arial"/>
          <w:b/>
          <w:bCs/>
          <w:noProof w:val="0"/>
        </w:rPr>
        <w:t xml:space="preserve"> </w:t>
      </w:r>
      <w:r w:rsidRPr="00C427B1">
        <w:rPr>
          <w:rFonts w:ascii="Arial" w:hAnsi="Arial"/>
          <w:b/>
          <w:bCs/>
          <w:noProof w:val="0"/>
          <w:rtl/>
        </w:rPr>
        <w:t>בנסיבות</w:t>
      </w:r>
      <w:r w:rsidRPr="00C427B1">
        <w:rPr>
          <w:rFonts w:ascii="Arial" w:hAnsi="Arial"/>
          <w:b/>
          <w:bCs/>
          <w:noProof w:val="0"/>
        </w:rPr>
        <w:t xml:space="preserve"> </w:t>
      </w:r>
      <w:r w:rsidRPr="00C427B1">
        <w:rPr>
          <w:rFonts w:ascii="Arial" w:hAnsi="Arial"/>
          <w:b/>
          <w:bCs/>
          <w:noProof w:val="0"/>
          <w:rtl/>
        </w:rPr>
        <w:t>מחמירות</w:t>
      </w:r>
      <w:r w:rsidRPr="00C427B1">
        <w:rPr>
          <w:rFonts w:ascii="Arial" w:hAnsi="Arial"/>
          <w:b/>
          <w:bCs/>
          <w:noProof w:val="0"/>
        </w:rPr>
        <w:t xml:space="preserve"> </w:t>
      </w:r>
      <w:r w:rsidRPr="00C427B1">
        <w:rPr>
          <w:rFonts w:ascii="Arial" w:hAnsi="Arial"/>
          <w:b/>
          <w:bCs/>
          <w:noProof w:val="0"/>
          <w:rtl/>
        </w:rPr>
        <w:t>באופן</w:t>
      </w:r>
      <w:r w:rsidRPr="00C427B1">
        <w:rPr>
          <w:rFonts w:ascii="Arial" w:hAnsi="Arial"/>
          <w:b/>
          <w:bCs/>
          <w:noProof w:val="0"/>
        </w:rPr>
        <w:t xml:space="preserve"> </w:t>
      </w:r>
      <w:r w:rsidRPr="00C427B1">
        <w:rPr>
          <w:rFonts w:ascii="Arial" w:hAnsi="Arial"/>
          <w:b/>
          <w:bCs/>
          <w:noProof w:val="0"/>
          <w:rtl/>
        </w:rPr>
        <w:t>ספציפי...לפיכך</w:t>
      </w:r>
      <w:r w:rsidRPr="00C427B1">
        <w:rPr>
          <w:rFonts w:ascii="Arial" w:hAnsi="Arial"/>
          <w:b/>
          <w:bCs/>
          <w:noProof w:val="0"/>
        </w:rPr>
        <w:t xml:space="preserve"> </w:t>
      </w:r>
      <w:r w:rsidRPr="00C427B1">
        <w:rPr>
          <w:rFonts w:ascii="Arial" w:hAnsi="Arial"/>
          <w:b/>
          <w:bCs/>
          <w:noProof w:val="0"/>
          <w:rtl/>
        </w:rPr>
        <w:t>נקבע</w:t>
      </w:r>
      <w:r w:rsidRPr="00C427B1">
        <w:rPr>
          <w:rFonts w:ascii="Arial" w:hAnsi="Arial"/>
          <w:b/>
          <w:bCs/>
          <w:noProof w:val="0"/>
        </w:rPr>
        <w:t xml:space="preserve"> </w:t>
      </w:r>
      <w:r w:rsidRPr="00C427B1">
        <w:rPr>
          <w:rFonts w:ascii="Arial" w:hAnsi="Arial"/>
          <w:b/>
          <w:bCs/>
          <w:noProof w:val="0"/>
          <w:rtl/>
        </w:rPr>
        <w:t>כי</w:t>
      </w:r>
      <w:r w:rsidRPr="00C427B1">
        <w:rPr>
          <w:rFonts w:ascii="Arial" w:hAnsi="Arial"/>
          <w:b/>
          <w:bCs/>
          <w:noProof w:val="0"/>
        </w:rPr>
        <w:t xml:space="preserve"> </w:t>
      </w:r>
      <w:r w:rsidRPr="00C427B1">
        <w:rPr>
          <w:rFonts w:ascii="Arial" w:hAnsi="Arial"/>
          <w:b/>
          <w:bCs/>
          <w:noProof w:val="0"/>
          <w:rtl/>
        </w:rPr>
        <w:t>ככלל</w:t>
      </w:r>
      <w:r w:rsidRPr="00C427B1">
        <w:rPr>
          <w:rFonts w:ascii="Arial" w:hAnsi="Arial"/>
          <w:b/>
          <w:bCs/>
          <w:noProof w:val="0"/>
        </w:rPr>
        <w:t xml:space="preserve"> </w:t>
      </w:r>
      <w:r w:rsidRPr="00C427B1">
        <w:rPr>
          <w:rFonts w:ascii="Arial" w:hAnsi="Arial"/>
          <w:b/>
          <w:bCs/>
          <w:noProof w:val="0"/>
          <w:rtl/>
        </w:rPr>
        <w:t>ענישה</w:t>
      </w:r>
      <w:r w:rsidRPr="00C427B1">
        <w:rPr>
          <w:rFonts w:ascii="Arial" w:hAnsi="Arial"/>
          <w:b/>
          <w:bCs/>
          <w:noProof w:val="0"/>
        </w:rPr>
        <w:t xml:space="preserve"> </w:t>
      </w:r>
      <w:r w:rsidRPr="00C427B1">
        <w:rPr>
          <w:rFonts w:ascii="Arial" w:hAnsi="Arial"/>
          <w:b/>
          <w:bCs/>
          <w:noProof w:val="0"/>
          <w:rtl/>
        </w:rPr>
        <w:t>זו</w:t>
      </w:r>
      <w:r w:rsidRPr="00C427B1">
        <w:rPr>
          <w:rFonts w:ascii="Arial" w:hAnsi="Arial"/>
          <w:b/>
          <w:bCs/>
          <w:noProof w:val="0"/>
        </w:rPr>
        <w:t xml:space="preserve"> </w:t>
      </w:r>
      <w:r w:rsidRPr="00C427B1">
        <w:rPr>
          <w:rFonts w:ascii="Arial" w:hAnsi="Arial"/>
          <w:b/>
          <w:bCs/>
          <w:noProof w:val="0"/>
          <w:rtl/>
        </w:rPr>
        <w:t>צריכה</w:t>
      </w:r>
      <w:r w:rsidRPr="00C427B1">
        <w:rPr>
          <w:rFonts w:ascii="Arial" w:hAnsi="Arial"/>
          <w:b/>
          <w:bCs/>
          <w:noProof w:val="0"/>
        </w:rPr>
        <w:t xml:space="preserve"> </w:t>
      </w:r>
      <w:r w:rsidRPr="00C427B1">
        <w:rPr>
          <w:rFonts w:ascii="Arial" w:hAnsi="Arial"/>
          <w:b/>
          <w:bCs/>
          <w:noProof w:val="0"/>
          <w:rtl/>
        </w:rPr>
        <w:t>לכלול</w:t>
      </w:r>
      <w:r w:rsidRPr="00C427B1">
        <w:rPr>
          <w:rFonts w:ascii="Arial" w:hAnsi="Arial"/>
          <w:b/>
          <w:bCs/>
          <w:noProof w:val="0"/>
        </w:rPr>
        <w:t xml:space="preserve"> </w:t>
      </w:r>
      <w:r w:rsidRPr="00C427B1">
        <w:rPr>
          <w:rFonts w:ascii="Arial" w:hAnsi="Arial"/>
          <w:b/>
          <w:bCs/>
          <w:noProof w:val="0"/>
          <w:rtl/>
        </w:rPr>
        <w:t>רכיב</w:t>
      </w:r>
      <w:r w:rsidRPr="00C427B1">
        <w:rPr>
          <w:rFonts w:ascii="Arial" w:hAnsi="Arial"/>
          <w:b/>
          <w:bCs/>
          <w:noProof w:val="0"/>
        </w:rPr>
        <w:t xml:space="preserve"> </w:t>
      </w:r>
      <w:r w:rsidRPr="00C427B1">
        <w:rPr>
          <w:rFonts w:ascii="Arial" w:hAnsi="Arial"/>
          <w:b/>
          <w:bCs/>
          <w:noProof w:val="0"/>
          <w:rtl/>
        </w:rPr>
        <w:t>משמעותי</w:t>
      </w:r>
      <w:r w:rsidRPr="00C427B1">
        <w:rPr>
          <w:rFonts w:ascii="Arial" w:hAnsi="Arial"/>
          <w:b/>
          <w:bCs/>
          <w:noProof w:val="0"/>
        </w:rPr>
        <w:t xml:space="preserve"> </w:t>
      </w:r>
      <w:r w:rsidRPr="00C427B1">
        <w:rPr>
          <w:rFonts w:ascii="Arial" w:hAnsi="Arial"/>
          <w:b/>
          <w:bCs/>
          <w:noProof w:val="0"/>
          <w:rtl/>
        </w:rPr>
        <w:t>של</w:t>
      </w:r>
      <w:r w:rsidRPr="00C427B1">
        <w:rPr>
          <w:rFonts w:ascii="Arial" w:hAnsi="Arial"/>
          <w:b/>
          <w:bCs/>
          <w:noProof w:val="0"/>
        </w:rPr>
        <w:t xml:space="preserve"> </w:t>
      </w:r>
      <w:r w:rsidRPr="00C427B1">
        <w:rPr>
          <w:rFonts w:ascii="Arial" w:hAnsi="Arial"/>
          <w:b/>
          <w:bCs/>
          <w:noProof w:val="0"/>
          <w:rtl/>
        </w:rPr>
        <w:t>מאסר</w:t>
      </w:r>
      <w:r w:rsidRPr="00C427B1">
        <w:rPr>
          <w:rFonts w:ascii="Arial" w:hAnsi="Arial"/>
          <w:b/>
          <w:bCs/>
          <w:noProof w:val="0"/>
        </w:rPr>
        <w:t xml:space="preserve"> </w:t>
      </w:r>
      <w:r w:rsidRPr="00C427B1">
        <w:rPr>
          <w:rFonts w:ascii="Arial" w:hAnsi="Arial"/>
          <w:b/>
          <w:bCs/>
          <w:noProof w:val="0"/>
          <w:rtl/>
        </w:rPr>
        <w:t>בפועל</w:t>
      </w:r>
      <w:r w:rsidRPr="00C427B1">
        <w:rPr>
          <w:rFonts w:ascii="Arial" w:hAnsi="Arial"/>
          <w:b/>
          <w:bCs/>
          <w:noProof w:val="0"/>
        </w:rPr>
        <w:t xml:space="preserve"> </w:t>
      </w:r>
      <w:r w:rsidRPr="00C427B1">
        <w:rPr>
          <w:rFonts w:ascii="Arial" w:hAnsi="Arial"/>
          <w:b/>
          <w:bCs/>
          <w:noProof w:val="0"/>
          <w:rtl/>
        </w:rPr>
        <w:t>מאחורי</w:t>
      </w:r>
      <w:r w:rsidRPr="00C427B1">
        <w:rPr>
          <w:rFonts w:ascii="Arial" w:hAnsi="Arial"/>
          <w:b/>
          <w:bCs/>
          <w:noProof w:val="0"/>
        </w:rPr>
        <w:t xml:space="preserve"> </w:t>
      </w:r>
      <w:r w:rsidRPr="00C427B1">
        <w:rPr>
          <w:rFonts w:ascii="Arial" w:hAnsi="Arial"/>
          <w:b/>
          <w:bCs/>
          <w:noProof w:val="0"/>
          <w:rtl/>
        </w:rPr>
        <w:t>סורג</w:t>
      </w:r>
      <w:r w:rsidRPr="00C427B1">
        <w:rPr>
          <w:rFonts w:ascii="Arial" w:hAnsi="Arial"/>
          <w:b/>
          <w:bCs/>
          <w:noProof w:val="0"/>
        </w:rPr>
        <w:t xml:space="preserve"> </w:t>
      </w:r>
      <w:r w:rsidRPr="00C427B1">
        <w:rPr>
          <w:rFonts w:ascii="Arial" w:hAnsi="Arial"/>
          <w:b/>
          <w:bCs/>
          <w:noProof w:val="0"/>
          <w:rtl/>
        </w:rPr>
        <w:t>ובריח...</w:t>
      </w:r>
      <w:r>
        <w:rPr>
          <w:rFonts w:ascii="Arial" w:hAnsi="Arial" w:hint="cs"/>
          <w:b/>
          <w:bCs/>
          <w:noProof w:val="0"/>
          <w:rtl/>
        </w:rPr>
        <w:t>"</w:t>
      </w:r>
    </w:p>
    <w:p w14:paraId="400DEEB1" w14:textId="77777777" w:rsidR="00D768C7" w:rsidRPr="00C427B1" w:rsidRDefault="00D768C7" w:rsidP="00D768C7">
      <w:pPr>
        <w:spacing w:line="360" w:lineRule="auto"/>
        <w:ind w:left="794" w:hanging="709"/>
        <w:jc w:val="both"/>
        <w:rPr>
          <w:rFonts w:ascii="Arial" w:hAnsi="Arial"/>
          <w:noProof w:val="0"/>
          <w:rtl/>
        </w:rPr>
      </w:pPr>
      <w:r w:rsidRPr="00C427B1">
        <w:rPr>
          <w:rFonts w:ascii="Arial" w:hAnsi="Arial"/>
          <w:noProof w:val="0"/>
          <w:rtl/>
        </w:rPr>
        <w:t xml:space="preserve"> </w:t>
      </w:r>
    </w:p>
    <w:p w14:paraId="718AC2F5"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sidRPr="00AE5DB3">
        <w:rPr>
          <w:rFonts w:ascii="Arial" w:hAnsi="Arial"/>
          <w:noProof w:val="0"/>
          <w:rtl/>
        </w:rPr>
        <w:t xml:space="preserve">מנעד הענישה בעבירות אלימות הוא רחב והוא תלוי נסיבות ה"עושה" לרבות גילו, עברו הפלילי, השתלבותו בהליך טיפולי ומידת ההצלחה בהליך זה כמו גם בנסיבות ה"מעשה" לרבות אופי האלימות, האם נעשה שימוש בכלי נשק חם או קר, האם מדובר באירוע מתוכנן או ספונטני, האם קדמה לכך התגרות מצד המותקף, הנזק הגופני והנפשי שנגרם וכיוצ"ב נסיבות המשפיעות </w:t>
      </w:r>
      <w:r>
        <w:rPr>
          <w:rFonts w:ascii="Arial" w:hAnsi="Arial" w:hint="cs"/>
          <w:noProof w:val="0"/>
          <w:rtl/>
        </w:rPr>
        <w:t>על חומרת האירוע.</w:t>
      </w:r>
    </w:p>
    <w:p w14:paraId="736615DB" w14:textId="77777777" w:rsidR="00D768C7" w:rsidRDefault="00D768C7" w:rsidP="00D768C7">
      <w:pPr>
        <w:spacing w:line="360" w:lineRule="auto"/>
        <w:ind w:left="85" w:hanging="709"/>
        <w:jc w:val="both"/>
        <w:rPr>
          <w:rFonts w:ascii="Arial" w:hAnsi="Arial"/>
          <w:noProof w:val="0"/>
          <w:rtl/>
        </w:rPr>
      </w:pPr>
    </w:p>
    <w:p w14:paraId="2E615F48"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1" w:history="1">
        <w:r w:rsidR="007B7FD6" w:rsidRPr="007B7FD6">
          <w:rPr>
            <w:rFonts w:ascii="Arial" w:hAnsi="Arial"/>
            <w:noProof w:val="0"/>
            <w:color w:val="0000FF"/>
            <w:u w:val="single"/>
            <w:rtl/>
          </w:rPr>
          <w:t>ע"פ 4406/19</w:t>
        </w:r>
      </w:hyperlink>
      <w:r w:rsidRPr="00B359F7">
        <w:rPr>
          <w:rFonts w:ascii="Arial" w:hAnsi="Arial"/>
          <w:noProof w:val="0"/>
          <w:rtl/>
        </w:rPr>
        <w:t xml:space="preserve"> </w:t>
      </w:r>
      <w:r w:rsidRPr="00B359F7">
        <w:rPr>
          <w:rFonts w:ascii="Arial" w:hAnsi="Arial"/>
          <w:b/>
          <w:bCs/>
          <w:noProof w:val="0"/>
          <w:rtl/>
        </w:rPr>
        <w:t>מדינת ישראל נ' סובח ואח'</w:t>
      </w:r>
      <w:r w:rsidRPr="00B359F7">
        <w:rPr>
          <w:rFonts w:ascii="Arial" w:hAnsi="Arial"/>
          <w:noProof w:val="0"/>
          <w:rtl/>
        </w:rPr>
        <w:t xml:space="preserve"> (פורסם בנבו, 5.11.2019) </w:t>
      </w:r>
      <w:r>
        <w:rPr>
          <w:rFonts w:ascii="Arial" w:hAnsi="Arial" w:hint="cs"/>
          <w:noProof w:val="0"/>
          <w:rtl/>
        </w:rPr>
        <w:t xml:space="preserve">(להלן: "עניין סובח"), </w:t>
      </w:r>
      <w:r w:rsidRPr="00B359F7">
        <w:rPr>
          <w:rFonts w:ascii="Arial" w:hAnsi="Arial"/>
          <w:noProof w:val="0"/>
          <w:rtl/>
        </w:rPr>
        <w:t>בית המשפט העליון קיבל את ערעור המאשימה על קולת העונשים שהושתו על נאשמים 1-3 (ודחה את ערעורם הנגדי) שהורשעו בביצוע עבירות של חבלה חמורה בנסיבות חמורות ובעבירות בנשק, על רקע סכסוך בין משפחת המתלונני</w:t>
      </w:r>
      <w:r>
        <w:rPr>
          <w:rFonts w:ascii="Arial" w:hAnsi="Arial"/>
          <w:noProof w:val="0"/>
          <w:rtl/>
        </w:rPr>
        <w:t xml:space="preserve">ם לבין משפחת הנאשמים. במקרה זה </w:t>
      </w:r>
      <w:r w:rsidRPr="00B359F7">
        <w:rPr>
          <w:rFonts w:ascii="Arial" w:hAnsi="Arial"/>
          <w:noProof w:val="0"/>
          <w:rtl/>
        </w:rPr>
        <w:t>נאשמים 1 ו-2 (ב</w:t>
      </w:r>
      <w:hyperlink r:id="rId22" w:history="1">
        <w:r w:rsidR="007B7FD6" w:rsidRPr="007B7FD6">
          <w:rPr>
            <w:rFonts w:ascii="Arial" w:hAnsi="Arial"/>
            <w:noProof w:val="0"/>
            <w:color w:val="0000FF"/>
            <w:u w:val="single"/>
            <w:rtl/>
          </w:rPr>
          <w:t>ע"פ 4439/19</w:t>
        </w:r>
      </w:hyperlink>
      <w:r w:rsidRPr="00B359F7">
        <w:rPr>
          <w:rFonts w:ascii="Arial" w:hAnsi="Arial"/>
          <w:noProof w:val="0"/>
          <w:rtl/>
        </w:rPr>
        <w:t>) יחד עם אחר ירו לעבר המתלונן שעמד ליד ביתו מתוך רכב כשהם נוסעים הלוך ושוב ופגעו בבטנו התחתונה</w:t>
      </w:r>
      <w:r>
        <w:rPr>
          <w:rFonts w:ascii="Arial" w:hAnsi="Arial" w:hint="cs"/>
          <w:noProof w:val="0"/>
          <w:rtl/>
        </w:rPr>
        <w:t>.</w:t>
      </w:r>
      <w:r>
        <w:rPr>
          <w:rFonts w:ascii="Arial" w:hAnsi="Arial"/>
          <w:noProof w:val="0"/>
          <w:rtl/>
        </w:rPr>
        <w:t xml:space="preserve"> נאשם 3 (ב</w:t>
      </w:r>
      <w:hyperlink r:id="rId23" w:history="1">
        <w:r w:rsidR="007B7FD6" w:rsidRPr="007B7FD6">
          <w:rPr>
            <w:rFonts w:ascii="Arial" w:hAnsi="Arial"/>
            <w:noProof w:val="0"/>
            <w:color w:val="0000FF"/>
            <w:u w:val="single"/>
            <w:rtl/>
          </w:rPr>
          <w:t>ע"פ 4439/19</w:t>
        </w:r>
      </w:hyperlink>
      <w:r>
        <w:rPr>
          <w:rFonts w:ascii="Arial" w:hAnsi="Arial"/>
          <w:noProof w:val="0"/>
          <w:rtl/>
        </w:rPr>
        <w:t>)</w:t>
      </w:r>
      <w:r w:rsidRPr="00B359F7">
        <w:rPr>
          <w:rFonts w:ascii="Arial" w:hAnsi="Arial"/>
          <w:noProof w:val="0"/>
          <w:rtl/>
        </w:rPr>
        <w:t xml:space="preserve"> ירה באמצעות אקדח במקום אחר לעבר מתלונן נוסף אשר נפגע בירך, ולאחר מכן ירה לעבר אנשים נוספים ולא פגע בה</w:t>
      </w:r>
      <w:r>
        <w:rPr>
          <w:rFonts w:ascii="Arial" w:hAnsi="Arial"/>
          <w:noProof w:val="0"/>
          <w:rtl/>
        </w:rPr>
        <w:t>ם. בית המשפט העליון גזר על נאשם</w:t>
      </w:r>
      <w:r>
        <w:rPr>
          <w:rFonts w:ascii="Arial" w:hAnsi="Arial" w:hint="cs"/>
          <w:noProof w:val="0"/>
          <w:rtl/>
        </w:rPr>
        <w:t xml:space="preserve"> </w:t>
      </w:r>
      <w:r w:rsidRPr="00B359F7">
        <w:rPr>
          <w:rFonts w:ascii="Arial" w:hAnsi="Arial"/>
          <w:noProof w:val="0"/>
          <w:rtl/>
        </w:rPr>
        <w:t>1 6 שנות מאסר תחת 50 חודשי מאסר שגזר עליו ביהמ"ש המחוזי; על נאשם 2 5 שנות מאסר</w:t>
      </w:r>
      <w:r>
        <w:rPr>
          <w:rFonts w:ascii="Arial" w:hAnsi="Arial" w:hint="cs"/>
          <w:noProof w:val="0"/>
          <w:rtl/>
        </w:rPr>
        <w:t xml:space="preserve"> </w:t>
      </w:r>
      <w:r w:rsidRPr="00B359F7">
        <w:rPr>
          <w:rFonts w:ascii="Arial" w:hAnsi="Arial"/>
          <w:noProof w:val="0"/>
          <w:rtl/>
        </w:rPr>
        <w:t>תחת 42 חודשי מאסר שגזר עליו ביהמ"ש המחוזי; ועל נאשם 3 3.5 שנות מאסר תחת 24 חודשי מאסר שגזר עליו ביהמ"ש המחוזי.</w:t>
      </w:r>
    </w:p>
    <w:p w14:paraId="68911636" w14:textId="77777777" w:rsidR="00D768C7" w:rsidRPr="00B359F7" w:rsidRDefault="00D768C7" w:rsidP="00D768C7">
      <w:pPr>
        <w:spacing w:line="360" w:lineRule="auto"/>
        <w:ind w:left="85" w:hanging="709"/>
        <w:jc w:val="both"/>
        <w:rPr>
          <w:rFonts w:ascii="Arial" w:hAnsi="Arial"/>
          <w:noProof w:val="0"/>
          <w:rtl/>
        </w:rPr>
      </w:pPr>
    </w:p>
    <w:p w14:paraId="210DF348" w14:textId="77777777" w:rsidR="00D768C7" w:rsidRDefault="00D768C7" w:rsidP="00D768C7">
      <w:pPr>
        <w:spacing w:line="360" w:lineRule="auto"/>
        <w:ind w:left="85" w:hanging="709"/>
        <w:jc w:val="both"/>
        <w:rPr>
          <w:rFonts w:ascii="Arial" w:hAnsi="Arial"/>
          <w:noProof w:val="0"/>
          <w:rtl/>
        </w:rPr>
      </w:pPr>
      <w:r w:rsidRPr="00B359F7">
        <w:rPr>
          <w:rFonts w:ascii="Arial" w:hAnsi="Arial"/>
          <w:noProof w:val="0"/>
          <w:rtl/>
        </w:rPr>
        <w:tab/>
        <w:t>ב</w:t>
      </w:r>
      <w:hyperlink r:id="rId24" w:history="1">
        <w:r w:rsidR="007B7FD6" w:rsidRPr="007B7FD6">
          <w:rPr>
            <w:rFonts w:ascii="Arial" w:hAnsi="Arial"/>
            <w:noProof w:val="0"/>
            <w:color w:val="0000FF"/>
            <w:u w:val="single"/>
            <w:rtl/>
          </w:rPr>
          <w:t>ע"פ 1843/19</w:t>
        </w:r>
      </w:hyperlink>
      <w:r>
        <w:rPr>
          <w:rFonts w:ascii="Arial" w:hAnsi="Arial" w:hint="cs"/>
          <w:noProof w:val="0"/>
          <w:rtl/>
        </w:rPr>
        <w:t xml:space="preserve"> </w:t>
      </w:r>
      <w:r w:rsidRPr="00146984">
        <w:rPr>
          <w:rFonts w:ascii="Arial" w:hAnsi="Arial" w:hint="cs"/>
          <w:b/>
          <w:bCs/>
          <w:noProof w:val="0"/>
          <w:rtl/>
        </w:rPr>
        <w:t>נעים עמאש נ' מדינת ישראל</w:t>
      </w:r>
      <w:r>
        <w:rPr>
          <w:rFonts w:ascii="Arial" w:hAnsi="Arial" w:hint="cs"/>
          <w:noProof w:val="0"/>
          <w:rtl/>
        </w:rPr>
        <w:t xml:space="preserve"> (פורסם בנבו, 2.10.2019) דחה בית המשפט העליון את ערעורו של נאשם </w:t>
      </w:r>
      <w:r>
        <w:rPr>
          <w:rFonts w:ascii="Arial" w:hAnsi="Arial"/>
          <w:noProof w:val="0"/>
          <w:rtl/>
        </w:rPr>
        <w:t xml:space="preserve">ללא עבר פלילי </w:t>
      </w:r>
      <w:r>
        <w:rPr>
          <w:rFonts w:ascii="Arial" w:hAnsi="Arial" w:hint="cs"/>
          <w:noProof w:val="0"/>
          <w:rtl/>
        </w:rPr>
        <w:t xml:space="preserve">שהורשע בעבירות של </w:t>
      </w:r>
      <w:r w:rsidRPr="00B359F7">
        <w:rPr>
          <w:rFonts w:ascii="Arial" w:hAnsi="Arial"/>
          <w:noProof w:val="0"/>
          <w:rtl/>
        </w:rPr>
        <w:t>חבלה חמורה בנסיבות מחמירות</w:t>
      </w:r>
      <w:r>
        <w:rPr>
          <w:rFonts w:ascii="Arial" w:hAnsi="Arial" w:hint="cs"/>
          <w:noProof w:val="0"/>
          <w:rtl/>
        </w:rPr>
        <w:t xml:space="preserve"> ו</w:t>
      </w:r>
      <w:r w:rsidRPr="00B359F7">
        <w:rPr>
          <w:rFonts w:ascii="Arial" w:hAnsi="Arial"/>
          <w:noProof w:val="0"/>
          <w:rtl/>
        </w:rPr>
        <w:t xml:space="preserve">החזקת ונשיאת נשק </w:t>
      </w:r>
      <w:r>
        <w:rPr>
          <w:rFonts w:ascii="Arial" w:hAnsi="Arial" w:hint="cs"/>
          <w:noProof w:val="0"/>
          <w:rtl/>
        </w:rPr>
        <w:t xml:space="preserve">לאחר שזה חזר בו בהמלצת בית המשפט העליון מערעורו. </w:t>
      </w:r>
      <w:r w:rsidRPr="00B359F7">
        <w:rPr>
          <w:rFonts w:ascii="Arial" w:hAnsi="Arial"/>
          <w:noProof w:val="0"/>
          <w:rtl/>
        </w:rPr>
        <w:t>בית המשפט ה</w:t>
      </w:r>
      <w:r>
        <w:rPr>
          <w:rFonts w:ascii="Arial" w:hAnsi="Arial" w:hint="cs"/>
          <w:noProof w:val="0"/>
          <w:rtl/>
        </w:rPr>
        <w:t>מ</w:t>
      </w:r>
      <w:r w:rsidRPr="00B359F7">
        <w:rPr>
          <w:rFonts w:ascii="Arial" w:hAnsi="Arial"/>
          <w:noProof w:val="0"/>
          <w:rtl/>
        </w:rPr>
        <w:t>חוזי</w:t>
      </w:r>
      <w:r>
        <w:rPr>
          <w:rFonts w:ascii="Arial" w:hAnsi="Arial" w:hint="cs"/>
          <w:noProof w:val="0"/>
          <w:rtl/>
        </w:rPr>
        <w:t xml:space="preserve"> גזר </w:t>
      </w:r>
      <w:r>
        <w:rPr>
          <w:rFonts w:ascii="Arial" w:hAnsi="Arial"/>
          <w:noProof w:val="0"/>
          <w:rtl/>
        </w:rPr>
        <w:t xml:space="preserve"> על </w:t>
      </w:r>
      <w:r>
        <w:rPr>
          <w:rFonts w:ascii="Arial" w:hAnsi="Arial" w:hint="cs"/>
          <w:noProof w:val="0"/>
          <w:rtl/>
        </w:rPr>
        <w:t>ה</w:t>
      </w:r>
      <w:r>
        <w:rPr>
          <w:rFonts w:ascii="Arial" w:hAnsi="Arial"/>
          <w:noProof w:val="0"/>
          <w:rtl/>
        </w:rPr>
        <w:t xml:space="preserve">נאשם </w:t>
      </w:r>
      <w:r w:rsidRPr="00B359F7">
        <w:rPr>
          <w:rFonts w:ascii="Arial" w:hAnsi="Arial"/>
          <w:noProof w:val="0"/>
          <w:rtl/>
        </w:rPr>
        <w:t>עונש של 4.5</w:t>
      </w:r>
      <w:r>
        <w:rPr>
          <w:rFonts w:ascii="Arial" w:hAnsi="Arial"/>
          <w:noProof w:val="0"/>
          <w:rtl/>
        </w:rPr>
        <w:t xml:space="preserve"> שנות מאסר. במקרה זה ירה הנאשם </w:t>
      </w:r>
      <w:r w:rsidRPr="00B359F7">
        <w:rPr>
          <w:rFonts w:ascii="Arial" w:hAnsi="Arial"/>
          <w:noProof w:val="0"/>
          <w:rtl/>
        </w:rPr>
        <w:t xml:space="preserve">מספר כדורים לעבר אדם איתו היה מסוכסך ופגע בידו של ילד בן 10 שעמד בסמוך. </w:t>
      </w:r>
    </w:p>
    <w:p w14:paraId="2F3AC695" w14:textId="77777777" w:rsidR="00D768C7" w:rsidRDefault="00D768C7" w:rsidP="00D768C7">
      <w:pPr>
        <w:spacing w:line="360" w:lineRule="auto"/>
        <w:ind w:left="85" w:hanging="709"/>
        <w:jc w:val="both"/>
        <w:rPr>
          <w:rFonts w:ascii="Arial" w:hAnsi="Arial"/>
          <w:noProof w:val="0"/>
          <w:rtl/>
        </w:rPr>
      </w:pPr>
    </w:p>
    <w:p w14:paraId="7CE10928"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5" w:history="1">
        <w:r w:rsidR="007B7FD6" w:rsidRPr="007B7FD6">
          <w:rPr>
            <w:rFonts w:ascii="Arial" w:hAnsi="Arial"/>
            <w:noProof w:val="0"/>
            <w:color w:val="0000FF"/>
            <w:u w:val="single"/>
            <w:rtl/>
          </w:rPr>
          <w:t>ע"פ 1244/15</w:t>
        </w:r>
      </w:hyperlink>
      <w:r>
        <w:rPr>
          <w:rFonts w:ascii="Arial" w:hAnsi="Arial" w:hint="cs"/>
          <w:noProof w:val="0"/>
          <w:rtl/>
        </w:rPr>
        <w:t xml:space="preserve"> </w:t>
      </w:r>
      <w:r w:rsidRPr="002F2A04">
        <w:rPr>
          <w:rFonts w:ascii="David" w:hAnsi="David"/>
          <w:b/>
          <w:bCs/>
          <w:noProof w:val="0"/>
          <w:rtl/>
        </w:rPr>
        <w:t>אבו עאמר נ' מדינת ישראל</w:t>
      </w:r>
      <w:r w:rsidRPr="002F2A04">
        <w:rPr>
          <w:rFonts w:ascii="David" w:hAnsi="David"/>
          <w:noProof w:val="0"/>
          <w:rtl/>
        </w:rPr>
        <w:t xml:space="preserve"> (</w:t>
      </w:r>
      <w:r>
        <w:rPr>
          <w:rFonts w:ascii="David" w:hAnsi="David" w:hint="cs"/>
          <w:noProof w:val="0"/>
          <w:rtl/>
        </w:rPr>
        <w:t xml:space="preserve">פורסם בנבו, </w:t>
      </w:r>
      <w:r w:rsidRPr="002F2A04">
        <w:rPr>
          <w:rFonts w:ascii="David" w:hAnsi="David"/>
          <w:noProof w:val="0"/>
          <w:rtl/>
        </w:rPr>
        <w:t xml:space="preserve">18.04.16), </w:t>
      </w:r>
      <w:r>
        <w:rPr>
          <w:rFonts w:ascii="David" w:hAnsi="David" w:hint="cs"/>
          <w:noProof w:val="0"/>
          <w:rtl/>
        </w:rPr>
        <w:t>קיבל בית המשפט העליון את ערעור הנאשם שהורשע</w:t>
      </w:r>
      <w:r w:rsidRPr="00082D48">
        <w:rPr>
          <w:rFonts w:ascii="David" w:hAnsi="David"/>
          <w:noProof w:val="0"/>
          <w:rtl/>
        </w:rPr>
        <w:t xml:space="preserve"> </w:t>
      </w:r>
      <w:r w:rsidRPr="002F2A04">
        <w:rPr>
          <w:rFonts w:ascii="David" w:hAnsi="David"/>
          <w:noProof w:val="0"/>
          <w:rtl/>
        </w:rPr>
        <w:t>בעבירה של ניסיון לחבלה חמורה בנסיבות מחמירות ועבירה של החזקת נשק</w:t>
      </w:r>
      <w:r>
        <w:rPr>
          <w:rFonts w:ascii="David" w:hAnsi="David" w:hint="cs"/>
          <w:noProof w:val="0"/>
          <w:rtl/>
        </w:rPr>
        <w:t xml:space="preserve"> והפחית את עונשו ל-44 חודשי מאסר חלף 4 שנות מאסר שגזר עליו בית המשפט המחוזי. במקרה זה הנאשם ירה מספר יריות לעבר דלת הרכב בו ישבו המתלונן ובנו אך איש מהם לא נפגע בעקבות סכסוך על שימוש בספסל. במקרה זה בשונה מענייננו הורשע הנאשם בעבירה של ניסיון ולא בעבירה המושלמת</w:t>
      </w:r>
      <w:r w:rsidRPr="002F2A04">
        <w:rPr>
          <w:rFonts w:ascii="David" w:hAnsi="David"/>
          <w:noProof w:val="0"/>
          <w:rtl/>
        </w:rPr>
        <w:t>.</w:t>
      </w:r>
    </w:p>
    <w:p w14:paraId="60294B3A" w14:textId="77777777" w:rsidR="00D768C7" w:rsidRPr="00B359F7" w:rsidRDefault="00D768C7" w:rsidP="00D768C7">
      <w:pPr>
        <w:spacing w:line="360" w:lineRule="auto"/>
        <w:jc w:val="both"/>
        <w:rPr>
          <w:rFonts w:ascii="Arial" w:hAnsi="Arial"/>
          <w:noProof w:val="0"/>
          <w:rtl/>
        </w:rPr>
      </w:pPr>
    </w:p>
    <w:p w14:paraId="2B37C81D" w14:textId="77777777" w:rsidR="00D768C7" w:rsidRDefault="00D768C7" w:rsidP="00D768C7">
      <w:pPr>
        <w:spacing w:line="360" w:lineRule="auto"/>
        <w:ind w:left="85" w:hanging="709"/>
        <w:jc w:val="both"/>
        <w:rPr>
          <w:rFonts w:ascii="Arial" w:hAnsi="Arial"/>
          <w:noProof w:val="0"/>
          <w:rtl/>
        </w:rPr>
      </w:pPr>
      <w:r w:rsidRPr="00B359F7">
        <w:rPr>
          <w:rFonts w:ascii="Arial" w:hAnsi="Arial"/>
          <w:noProof w:val="0"/>
          <w:rtl/>
        </w:rPr>
        <w:tab/>
        <w:t>ב</w:t>
      </w:r>
      <w:hyperlink r:id="rId26" w:history="1">
        <w:r w:rsidR="007B7FD6" w:rsidRPr="007B7FD6">
          <w:rPr>
            <w:rFonts w:ascii="Arial" w:hAnsi="Arial"/>
            <w:noProof w:val="0"/>
            <w:color w:val="0000FF"/>
            <w:u w:val="single"/>
            <w:rtl/>
          </w:rPr>
          <w:t>ע"פ 5717/14</w:t>
        </w:r>
      </w:hyperlink>
      <w:r w:rsidRPr="00B359F7">
        <w:rPr>
          <w:rFonts w:ascii="Arial" w:hAnsi="Arial"/>
          <w:noProof w:val="0"/>
          <w:rtl/>
        </w:rPr>
        <w:t xml:space="preserve"> </w:t>
      </w:r>
      <w:r w:rsidRPr="00B359F7">
        <w:rPr>
          <w:rFonts w:ascii="Arial" w:hAnsi="Arial"/>
          <w:b/>
          <w:bCs/>
          <w:noProof w:val="0"/>
          <w:rtl/>
        </w:rPr>
        <w:t xml:space="preserve">מדינת ישראל נ' מוסא גדבאן </w:t>
      </w:r>
      <w:r w:rsidRPr="00C53106">
        <w:rPr>
          <w:rFonts w:ascii="Arial" w:hAnsi="Arial"/>
          <w:noProof w:val="0"/>
          <w:rtl/>
        </w:rPr>
        <w:t xml:space="preserve">(פורסם בנבו,  2.12.2014) קיבל </w:t>
      </w:r>
      <w:r>
        <w:rPr>
          <w:rFonts w:ascii="Arial" w:hAnsi="Arial"/>
          <w:noProof w:val="0"/>
          <w:rtl/>
        </w:rPr>
        <w:t>בית המשפט העליון את ערעור המאש</w:t>
      </w:r>
      <w:r>
        <w:rPr>
          <w:rFonts w:ascii="Arial" w:hAnsi="Arial" w:hint="cs"/>
          <w:noProof w:val="0"/>
          <w:rtl/>
        </w:rPr>
        <w:t>י</w:t>
      </w:r>
      <w:r>
        <w:rPr>
          <w:rFonts w:ascii="Arial" w:hAnsi="Arial"/>
          <w:noProof w:val="0"/>
          <w:rtl/>
        </w:rPr>
        <w:t>מ</w:t>
      </w:r>
      <w:r w:rsidRPr="00C53106">
        <w:rPr>
          <w:rFonts w:ascii="Arial" w:hAnsi="Arial"/>
          <w:noProof w:val="0"/>
          <w:rtl/>
        </w:rPr>
        <w:t xml:space="preserve">ה על קולת העונש שנגזר על נאשם שהורשע בעבירות של חבלה חמורה בנסיבות מחמירות ונשיאת והובלת נשק וגזר עליו </w:t>
      </w:r>
      <w:r w:rsidRPr="00B359F7">
        <w:rPr>
          <w:rFonts w:ascii="Arial" w:hAnsi="Arial"/>
          <w:noProof w:val="0"/>
          <w:rtl/>
        </w:rPr>
        <w:t xml:space="preserve">30 חודשי מאסר חלף 20 חודשי מאסר שגזר עליו בית המשפט המחוזי. במקרה זה ירה הנאשם במתלונן על רקע חשדו של שהמתלונן פגע בשמו הטוב, שתי יריות </w:t>
      </w:r>
      <w:r>
        <w:rPr>
          <w:rFonts w:ascii="Arial" w:hAnsi="Arial" w:hint="cs"/>
          <w:noProof w:val="0"/>
          <w:rtl/>
        </w:rPr>
        <w:t>כ</w:t>
      </w:r>
      <w:r w:rsidRPr="00B359F7">
        <w:rPr>
          <w:rFonts w:ascii="Arial" w:hAnsi="Arial"/>
          <w:noProof w:val="0"/>
          <w:rtl/>
        </w:rPr>
        <w:t xml:space="preserve">שקליע אחד פגע ברגלו. </w:t>
      </w:r>
    </w:p>
    <w:p w14:paraId="1604C46C" w14:textId="77777777" w:rsidR="00D768C7" w:rsidRDefault="00D768C7" w:rsidP="00D768C7">
      <w:pPr>
        <w:spacing w:line="360" w:lineRule="auto"/>
        <w:ind w:left="85" w:hanging="709"/>
        <w:jc w:val="both"/>
        <w:rPr>
          <w:rFonts w:ascii="Arial" w:hAnsi="Arial"/>
          <w:noProof w:val="0"/>
          <w:rtl/>
        </w:rPr>
      </w:pPr>
    </w:p>
    <w:p w14:paraId="4FF02C70" w14:textId="77777777" w:rsidR="00D768C7" w:rsidRPr="00021F6A"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7" w:history="1">
        <w:r w:rsidR="007B7FD6" w:rsidRPr="007B7FD6">
          <w:rPr>
            <w:rFonts w:ascii="Arial" w:hAnsi="Arial"/>
            <w:noProof w:val="0"/>
            <w:color w:val="0000FF"/>
            <w:u w:val="single"/>
            <w:rtl/>
          </w:rPr>
          <w:t>ע"פ 1971/19</w:t>
        </w:r>
      </w:hyperlink>
      <w:r>
        <w:rPr>
          <w:rFonts w:ascii="Arial" w:hAnsi="Arial" w:hint="cs"/>
          <w:noProof w:val="0"/>
          <w:rtl/>
        </w:rPr>
        <w:t xml:space="preserve"> </w:t>
      </w:r>
      <w:r w:rsidRPr="00746CA9">
        <w:rPr>
          <w:rFonts w:ascii="Arial" w:hAnsi="Arial" w:hint="cs"/>
          <w:b/>
          <w:bCs/>
          <w:noProof w:val="0"/>
          <w:rtl/>
        </w:rPr>
        <w:t>מאלק אבו חוסיין נ' מדינת ישראל</w:t>
      </w:r>
      <w:r>
        <w:rPr>
          <w:rFonts w:ascii="Arial" w:hAnsi="Arial" w:hint="cs"/>
          <w:noProof w:val="0"/>
          <w:rtl/>
        </w:rPr>
        <w:t xml:space="preserve"> (פורסם בנבו, 30.6.2019) מחק בית המשפט העליון את ערעורו של נאשם נעדר עבר פלילי שהורשע בעבירות של </w:t>
      </w:r>
      <w:r w:rsidRPr="00021F6A">
        <w:rPr>
          <w:rFonts w:ascii="David" w:hAnsi="David"/>
          <w:noProof w:val="0"/>
          <w:rtl/>
        </w:rPr>
        <w:t>חבלה חמורה בנסיבות מחמירות ונשיאת נשק והובלתו שלא כדין</w:t>
      </w:r>
      <w:r>
        <w:rPr>
          <w:rFonts w:ascii="David" w:hAnsi="David" w:hint="cs"/>
          <w:noProof w:val="0"/>
          <w:rtl/>
        </w:rPr>
        <w:t xml:space="preserve"> לבקשתו. בית המשפט המחוזי גזר על הנאשם עונש של 42 חודשי מאסר. במקרה זה ירה הנאשם על רקע סכסוך כספי מספר כדורים לעבר</w:t>
      </w:r>
      <w:r w:rsidRPr="00746CA9">
        <w:rPr>
          <w:rFonts w:ascii="David" w:hAnsi="David"/>
          <w:noProof w:val="0"/>
          <w:rtl/>
        </w:rPr>
        <w:t xml:space="preserve"> </w:t>
      </w:r>
      <w:r w:rsidRPr="00021F6A">
        <w:rPr>
          <w:rFonts w:ascii="David" w:hAnsi="David"/>
          <w:noProof w:val="0"/>
          <w:rtl/>
        </w:rPr>
        <w:t xml:space="preserve">המתלונן, פגע בו בירך וגרם לו </w:t>
      </w:r>
      <w:r>
        <w:rPr>
          <w:rFonts w:ascii="David" w:hAnsi="David" w:hint="cs"/>
          <w:noProof w:val="0"/>
          <w:rtl/>
        </w:rPr>
        <w:t xml:space="preserve">למספר פגיעות.  </w:t>
      </w:r>
    </w:p>
    <w:p w14:paraId="4BE5B049" w14:textId="77777777" w:rsidR="00D768C7" w:rsidRDefault="00D768C7" w:rsidP="00D768C7">
      <w:pPr>
        <w:spacing w:line="360" w:lineRule="auto"/>
        <w:jc w:val="both"/>
        <w:rPr>
          <w:rFonts w:ascii="Arial" w:hAnsi="Arial"/>
          <w:noProof w:val="0"/>
          <w:rtl/>
        </w:rPr>
      </w:pPr>
    </w:p>
    <w:p w14:paraId="45A8B411" w14:textId="77777777" w:rsidR="00D768C7" w:rsidRPr="00B359F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עיינתי בפסיקה שצרפה המאשימה. בין היתר זו הפנתה ל: </w:t>
      </w:r>
    </w:p>
    <w:p w14:paraId="7410B7F4" w14:textId="77777777" w:rsidR="00D768C7" w:rsidRDefault="007B7FD6" w:rsidP="00D768C7">
      <w:pPr>
        <w:spacing w:line="360" w:lineRule="auto"/>
        <w:ind w:left="85"/>
        <w:jc w:val="both"/>
        <w:rPr>
          <w:rFonts w:ascii="Arial" w:hAnsi="Arial"/>
          <w:noProof w:val="0"/>
          <w:rtl/>
        </w:rPr>
      </w:pPr>
      <w:hyperlink r:id="rId28" w:history="1">
        <w:r w:rsidRPr="007B7FD6">
          <w:rPr>
            <w:rFonts w:ascii="Arial" w:hAnsi="Arial"/>
            <w:noProof w:val="0"/>
            <w:color w:val="0000FF"/>
            <w:u w:val="single"/>
            <w:rtl/>
          </w:rPr>
          <w:t>ע"פ 9306/20</w:t>
        </w:r>
      </w:hyperlink>
      <w:r w:rsidR="00D768C7">
        <w:rPr>
          <w:rFonts w:ascii="Arial" w:hAnsi="Arial" w:hint="cs"/>
          <w:noProof w:val="0"/>
          <w:rtl/>
        </w:rPr>
        <w:t xml:space="preserve"> </w:t>
      </w:r>
      <w:r w:rsidR="00D768C7" w:rsidRPr="00E2215B">
        <w:rPr>
          <w:rFonts w:ascii="Arial" w:hAnsi="Arial" w:hint="cs"/>
          <w:b/>
          <w:bCs/>
          <w:noProof w:val="0"/>
          <w:rtl/>
        </w:rPr>
        <w:t>מארון ברגות נ' מדינת ישראל</w:t>
      </w:r>
      <w:r w:rsidR="00D768C7">
        <w:rPr>
          <w:rFonts w:ascii="Arial" w:hAnsi="Arial" w:hint="cs"/>
          <w:noProof w:val="0"/>
          <w:rtl/>
        </w:rPr>
        <w:t xml:space="preserve"> (פורסם בנבו, 29.4.2021) במסגרתו נדחה ערעור הנאשם (על הכרעת הדין ועל גזר הדין) שנדון לעונש של 42 חודשי מאסר לאחר שהורשע בביצוע עבירות של גרימת חבלה חמורה בנסיבות מחמירות, נשיאה והחזקה של נשק. במקרה זה הנאשם שירד מרכב נוסע  ירה תחילה באוויר, לאחר מכן ירה לעבר המתלונן ובהמשך כששב לרכב ירה פעם נוספת. המתלונן נפגע מרסיסי הקליע. בית המשפט העליון קבע שהעונש נוטה מאוד לקולא, על אף נסיבות אישיות לא פשוטות והעדר עבר פלילי;</w:t>
      </w:r>
    </w:p>
    <w:p w14:paraId="406E0C4B" w14:textId="77777777" w:rsidR="00D768C7" w:rsidRDefault="00D768C7" w:rsidP="00D768C7">
      <w:pPr>
        <w:spacing w:line="360" w:lineRule="auto"/>
        <w:ind w:left="85"/>
        <w:jc w:val="both"/>
        <w:rPr>
          <w:rFonts w:ascii="Arial" w:hAnsi="Arial"/>
          <w:noProof w:val="0"/>
          <w:rtl/>
        </w:rPr>
      </w:pPr>
    </w:p>
    <w:p w14:paraId="58DA6E70" w14:textId="77777777" w:rsidR="00D768C7" w:rsidRPr="00140287" w:rsidRDefault="007B7FD6" w:rsidP="00D768C7">
      <w:pPr>
        <w:spacing w:line="360" w:lineRule="auto"/>
        <w:ind w:left="85"/>
        <w:jc w:val="both"/>
        <w:rPr>
          <w:rFonts w:ascii="Arial" w:hAnsi="Arial"/>
          <w:noProof w:val="0"/>
        </w:rPr>
      </w:pPr>
      <w:hyperlink r:id="rId29" w:history="1">
        <w:r w:rsidRPr="007B7FD6">
          <w:rPr>
            <w:rFonts w:ascii="Arial" w:hAnsi="Arial"/>
            <w:noProof w:val="0"/>
            <w:color w:val="0000FF"/>
            <w:u w:val="single"/>
            <w:rtl/>
          </w:rPr>
          <w:t>ת"פ (מחוזי- מרכז) 41805-11-12</w:t>
        </w:r>
      </w:hyperlink>
      <w:r w:rsidR="00D768C7" w:rsidRPr="00140287">
        <w:rPr>
          <w:rFonts w:ascii="Arial" w:hAnsi="Arial"/>
          <w:noProof w:val="0"/>
          <w:rtl/>
        </w:rPr>
        <w:t xml:space="preserve"> </w:t>
      </w:r>
      <w:r w:rsidR="00D768C7" w:rsidRPr="00C53106">
        <w:rPr>
          <w:rFonts w:ascii="Arial" w:hAnsi="Arial"/>
          <w:b/>
          <w:bCs/>
          <w:noProof w:val="0"/>
          <w:rtl/>
        </w:rPr>
        <w:t>מדינת ישראל נ' פלוני</w:t>
      </w:r>
      <w:r w:rsidR="00D768C7">
        <w:rPr>
          <w:rFonts w:ascii="Arial" w:hAnsi="Arial"/>
          <w:noProof w:val="0"/>
          <w:rtl/>
        </w:rPr>
        <w:t xml:space="preserve"> (פורסם בנבו</w:t>
      </w:r>
      <w:r w:rsidR="00D768C7">
        <w:rPr>
          <w:rFonts w:ascii="Arial" w:hAnsi="Arial" w:hint="cs"/>
          <w:noProof w:val="0"/>
          <w:rtl/>
        </w:rPr>
        <w:t>, 2.9.2014</w:t>
      </w:r>
      <w:r w:rsidR="00D768C7" w:rsidRPr="00140287">
        <w:rPr>
          <w:rFonts w:ascii="Arial" w:hAnsi="Arial"/>
          <w:noProof w:val="0"/>
          <w:rtl/>
        </w:rPr>
        <w:t>) גזר בית ה</w:t>
      </w:r>
      <w:r w:rsidR="00D768C7">
        <w:rPr>
          <w:rFonts w:ascii="Arial" w:hAnsi="Arial" w:hint="cs"/>
          <w:noProof w:val="0"/>
          <w:rtl/>
        </w:rPr>
        <w:t>מ</w:t>
      </w:r>
      <w:r w:rsidR="00D768C7" w:rsidRPr="00140287">
        <w:rPr>
          <w:rFonts w:ascii="Arial" w:hAnsi="Arial"/>
          <w:noProof w:val="0"/>
          <w:rtl/>
        </w:rPr>
        <w:t>שפט המחוזי על נאשם שהורשע בעבירות של חבלה חמורה בנסיבות מחמירות, איומים ונשיאת נשק עונש של 8 שנות מאסר</w:t>
      </w:r>
      <w:r w:rsidR="00D768C7">
        <w:rPr>
          <w:rFonts w:ascii="Arial" w:hAnsi="Arial" w:hint="cs"/>
          <w:noProof w:val="0"/>
          <w:rtl/>
        </w:rPr>
        <w:t>.</w:t>
      </w:r>
      <w:r w:rsidR="00D768C7" w:rsidRPr="00140287">
        <w:rPr>
          <w:rFonts w:ascii="Arial" w:hAnsi="Arial"/>
          <w:noProof w:val="0"/>
          <w:rtl/>
        </w:rPr>
        <w:t xml:space="preserve"> במקרה זה ירה נאשם בעל עבר פלילי  במתלונן לאחר וויכוח באמצעו</w:t>
      </w:r>
      <w:r w:rsidR="00D768C7">
        <w:rPr>
          <w:rFonts w:ascii="Arial" w:hAnsi="Arial"/>
          <w:noProof w:val="0"/>
          <w:rtl/>
        </w:rPr>
        <w:t xml:space="preserve">ת אקדח ולאחר שהמתלונן נפל מדמם </w:t>
      </w:r>
      <w:r w:rsidR="00D768C7" w:rsidRPr="00140287">
        <w:rPr>
          <w:rFonts w:ascii="Arial" w:hAnsi="Arial"/>
          <w:noProof w:val="0"/>
          <w:rtl/>
        </w:rPr>
        <w:t xml:space="preserve">הצמיד את האקדח לראשו ואיים עליו. </w:t>
      </w:r>
      <w:r w:rsidR="00D768C7">
        <w:rPr>
          <w:rFonts w:ascii="Arial" w:hAnsi="Arial" w:hint="cs"/>
          <w:noProof w:val="0"/>
          <w:rtl/>
        </w:rPr>
        <w:t xml:space="preserve">למתלונן נגרמו 3 פצעי כניסה של קליע, שברים פתוחים ומרוסקים ברגל ופגיעות נוספות. יצוין, כי </w:t>
      </w:r>
      <w:r w:rsidR="00D768C7" w:rsidRPr="00140287">
        <w:rPr>
          <w:rFonts w:ascii="Arial" w:hAnsi="Arial"/>
          <w:noProof w:val="0"/>
          <w:rtl/>
        </w:rPr>
        <w:t>בערעור שהגיש הנאשם הו</w:t>
      </w:r>
      <w:r w:rsidR="00D768C7">
        <w:rPr>
          <w:rFonts w:ascii="Arial" w:hAnsi="Arial" w:hint="cs"/>
          <w:noProof w:val="0"/>
          <w:rtl/>
        </w:rPr>
        <w:t>קל</w:t>
      </w:r>
      <w:r w:rsidR="00D768C7" w:rsidRPr="00140287">
        <w:rPr>
          <w:rFonts w:ascii="Arial" w:hAnsi="Arial"/>
          <w:noProof w:val="0"/>
          <w:rtl/>
        </w:rPr>
        <w:t xml:space="preserve"> עונשו ל</w:t>
      </w:r>
      <w:r w:rsidR="00D768C7">
        <w:rPr>
          <w:rFonts w:ascii="Arial" w:hAnsi="Arial" w:hint="cs"/>
          <w:noProof w:val="0"/>
          <w:rtl/>
        </w:rPr>
        <w:t>-</w:t>
      </w:r>
      <w:r w:rsidR="00D768C7" w:rsidRPr="00140287">
        <w:rPr>
          <w:rFonts w:ascii="Arial" w:hAnsi="Arial"/>
          <w:noProof w:val="0"/>
          <w:rtl/>
        </w:rPr>
        <w:t>6.5 שנות מאסר (</w:t>
      </w:r>
      <w:hyperlink r:id="rId30" w:history="1">
        <w:r w:rsidRPr="007B7FD6">
          <w:rPr>
            <w:rFonts w:ascii="Arial" w:hAnsi="Arial"/>
            <w:noProof w:val="0"/>
            <w:color w:val="0000FF"/>
            <w:u w:val="single"/>
            <w:rtl/>
          </w:rPr>
          <w:t>ע"פ 6817/14</w:t>
        </w:r>
      </w:hyperlink>
      <w:r w:rsidR="00D768C7" w:rsidRPr="00140287">
        <w:rPr>
          <w:rFonts w:ascii="Arial" w:hAnsi="Arial"/>
          <w:noProof w:val="0"/>
          <w:rtl/>
        </w:rPr>
        <w:t xml:space="preserve"> </w:t>
      </w:r>
      <w:r w:rsidR="00D768C7" w:rsidRPr="00C53106">
        <w:rPr>
          <w:rFonts w:ascii="Arial" w:hAnsi="Arial"/>
          <w:b/>
          <w:bCs/>
          <w:noProof w:val="0"/>
          <w:rtl/>
        </w:rPr>
        <w:t>פלוני נ' מדינת ישראל</w:t>
      </w:r>
      <w:r w:rsidR="00D768C7">
        <w:rPr>
          <w:rFonts w:ascii="Arial" w:hAnsi="Arial" w:hint="cs"/>
          <w:noProof w:val="0"/>
          <w:rtl/>
        </w:rPr>
        <w:t xml:space="preserve"> [פורסם בנבו, 1.5.2016]</w:t>
      </w:r>
      <w:r w:rsidR="00D768C7">
        <w:rPr>
          <w:rFonts w:ascii="Arial" w:hAnsi="Arial"/>
          <w:noProof w:val="0"/>
          <w:rtl/>
        </w:rPr>
        <w:t>)</w:t>
      </w:r>
      <w:r w:rsidR="00D768C7">
        <w:rPr>
          <w:rFonts w:ascii="Arial" w:hAnsi="Arial" w:hint="cs"/>
          <w:noProof w:val="0"/>
          <w:rtl/>
        </w:rPr>
        <w:t>;</w:t>
      </w:r>
    </w:p>
    <w:p w14:paraId="4ECBACAF" w14:textId="77777777" w:rsidR="00D768C7" w:rsidRPr="00140287" w:rsidRDefault="00D768C7" w:rsidP="00D768C7">
      <w:pPr>
        <w:spacing w:line="360" w:lineRule="auto"/>
        <w:ind w:left="85" w:hanging="709"/>
        <w:jc w:val="both"/>
        <w:rPr>
          <w:rFonts w:ascii="Arial" w:hAnsi="Arial"/>
          <w:noProof w:val="0"/>
          <w:rtl/>
        </w:rPr>
      </w:pPr>
    </w:p>
    <w:p w14:paraId="76AC81EC" w14:textId="77777777" w:rsidR="00D768C7" w:rsidRPr="00140287" w:rsidRDefault="00D768C7" w:rsidP="00D768C7">
      <w:pPr>
        <w:spacing w:line="360" w:lineRule="auto"/>
        <w:ind w:left="85" w:hanging="709"/>
        <w:jc w:val="both"/>
        <w:rPr>
          <w:rFonts w:ascii="Arial" w:hAnsi="Arial"/>
          <w:noProof w:val="0"/>
          <w:rtl/>
        </w:rPr>
      </w:pPr>
      <w:r w:rsidRPr="00140287">
        <w:rPr>
          <w:rFonts w:ascii="Arial" w:hAnsi="Arial"/>
          <w:noProof w:val="0"/>
          <w:rtl/>
        </w:rPr>
        <w:tab/>
      </w:r>
      <w:hyperlink r:id="rId31" w:history="1">
        <w:r w:rsidR="007B7FD6" w:rsidRPr="007B7FD6">
          <w:rPr>
            <w:rFonts w:ascii="Arial" w:hAnsi="Arial"/>
            <w:noProof w:val="0"/>
            <w:color w:val="0000FF"/>
            <w:u w:val="single"/>
            <w:rtl/>
          </w:rPr>
          <w:t>ת"פ (מחוזי-מרכז) 20782-06-09</w:t>
        </w:r>
      </w:hyperlink>
      <w:r w:rsidRPr="00140287">
        <w:rPr>
          <w:rFonts w:ascii="Arial" w:hAnsi="Arial"/>
          <w:noProof w:val="0"/>
          <w:rtl/>
        </w:rPr>
        <w:t xml:space="preserve"> </w:t>
      </w:r>
      <w:r w:rsidRPr="00C53106">
        <w:rPr>
          <w:rFonts w:ascii="Arial" w:hAnsi="Arial"/>
          <w:b/>
          <w:bCs/>
          <w:noProof w:val="0"/>
          <w:rtl/>
        </w:rPr>
        <w:t>מדינת ישראל נ' חסן אבו סבלאן</w:t>
      </w:r>
      <w:r w:rsidRPr="00140287">
        <w:rPr>
          <w:rFonts w:ascii="Arial" w:hAnsi="Arial"/>
          <w:noProof w:val="0"/>
          <w:rtl/>
        </w:rPr>
        <w:t xml:space="preserve"> (פורסם בנבו, 25.9.2011) בית המשפט המחוזי גזר על נאשם ללא עבר פלילי שהורשע לאחר ניהול הליך הוכחות בעבירות של חבלה ופציעה חמ</w:t>
      </w:r>
      <w:r>
        <w:rPr>
          <w:rFonts w:ascii="Arial" w:hAnsi="Arial"/>
          <w:noProof w:val="0"/>
          <w:rtl/>
        </w:rPr>
        <w:t xml:space="preserve">ורה בנסיבות מחמירות בצוותא חדא </w:t>
      </w:r>
      <w:r w:rsidRPr="00140287">
        <w:rPr>
          <w:rFonts w:ascii="Arial" w:hAnsi="Arial"/>
          <w:noProof w:val="0"/>
          <w:rtl/>
        </w:rPr>
        <w:t>ונשיאת נשק עונש של 60 חודשי מאסר. במקרה זה הנאשם ירה יחד עם אחר מ</w:t>
      </w:r>
      <w:r>
        <w:rPr>
          <w:rFonts w:ascii="Arial" w:hAnsi="Arial"/>
          <w:noProof w:val="0"/>
          <w:rtl/>
        </w:rPr>
        <w:t>ספר רב של כדורים אל  המתלונן</w:t>
      </w:r>
      <w:r>
        <w:rPr>
          <w:rFonts w:ascii="Arial" w:hAnsi="Arial" w:hint="cs"/>
          <w:noProof w:val="0"/>
          <w:rtl/>
        </w:rPr>
        <w:t xml:space="preserve">, </w:t>
      </w:r>
      <w:r>
        <w:rPr>
          <w:rFonts w:ascii="Arial" w:hAnsi="Arial"/>
          <w:noProof w:val="0"/>
          <w:rtl/>
        </w:rPr>
        <w:t>פ</w:t>
      </w:r>
      <w:r>
        <w:rPr>
          <w:rFonts w:ascii="Arial" w:hAnsi="Arial" w:hint="cs"/>
          <w:noProof w:val="0"/>
          <w:rtl/>
        </w:rPr>
        <w:t>ג</w:t>
      </w:r>
      <w:r w:rsidRPr="00140287">
        <w:rPr>
          <w:rFonts w:ascii="Arial" w:hAnsi="Arial"/>
          <w:noProof w:val="0"/>
          <w:rtl/>
        </w:rPr>
        <w:t>ע בכתפו וגרם לו לשבר ריסוק. הנאשם הגיש ערעור אותו משך (</w:t>
      </w:r>
      <w:hyperlink r:id="rId32" w:history="1">
        <w:r w:rsidR="007B7FD6" w:rsidRPr="007B7FD6">
          <w:rPr>
            <w:rFonts w:ascii="Arial" w:hAnsi="Arial"/>
            <w:noProof w:val="0"/>
            <w:color w:val="0000FF"/>
            <w:u w:val="single"/>
            <w:rtl/>
          </w:rPr>
          <w:t>ע"פ 1312/10</w:t>
        </w:r>
      </w:hyperlink>
      <w:r w:rsidR="007B7FD6">
        <w:rPr>
          <w:rFonts w:ascii="Arial" w:hAnsi="Arial"/>
          <w:noProof w:val="0"/>
          <w:rtl/>
        </w:rPr>
        <w:t xml:space="preserve"> </w:t>
      </w:r>
      <w:r w:rsidRPr="00140287">
        <w:rPr>
          <w:rFonts w:ascii="Arial" w:hAnsi="Arial"/>
          <w:b/>
          <w:bCs/>
          <w:noProof w:val="0"/>
          <w:rtl/>
        </w:rPr>
        <w:t>חסן אבו סבלאן נ' מדינת ישראל</w:t>
      </w:r>
      <w:r>
        <w:rPr>
          <w:rFonts w:ascii="Arial" w:hAnsi="Arial"/>
          <w:noProof w:val="0"/>
          <w:rtl/>
        </w:rPr>
        <w:t>)</w:t>
      </w:r>
      <w:r>
        <w:rPr>
          <w:rFonts w:ascii="Arial" w:hAnsi="Arial" w:hint="cs"/>
          <w:noProof w:val="0"/>
          <w:rtl/>
        </w:rPr>
        <w:t>;</w:t>
      </w:r>
    </w:p>
    <w:p w14:paraId="53013E75" w14:textId="77777777" w:rsidR="00D768C7" w:rsidRPr="00140287" w:rsidRDefault="00D768C7" w:rsidP="00D768C7">
      <w:pPr>
        <w:spacing w:line="360" w:lineRule="auto"/>
        <w:ind w:left="85" w:hanging="709"/>
        <w:jc w:val="both"/>
        <w:rPr>
          <w:rFonts w:ascii="Arial" w:hAnsi="Arial"/>
          <w:noProof w:val="0"/>
          <w:rtl/>
        </w:rPr>
      </w:pPr>
    </w:p>
    <w:p w14:paraId="71C5F4EE" w14:textId="77777777" w:rsidR="00D768C7" w:rsidRPr="00140287" w:rsidRDefault="00D768C7" w:rsidP="00D768C7">
      <w:pPr>
        <w:spacing w:line="360" w:lineRule="auto"/>
        <w:ind w:left="85" w:hanging="709"/>
        <w:jc w:val="both"/>
        <w:rPr>
          <w:rFonts w:ascii="Arial" w:hAnsi="Arial"/>
          <w:noProof w:val="0"/>
          <w:rtl/>
        </w:rPr>
      </w:pPr>
      <w:r>
        <w:rPr>
          <w:rFonts w:ascii="Arial" w:hAnsi="Arial"/>
          <w:noProof w:val="0"/>
          <w:rtl/>
        </w:rPr>
        <w:tab/>
      </w:r>
      <w:hyperlink r:id="rId33" w:history="1">
        <w:r w:rsidR="007B7FD6" w:rsidRPr="007B7FD6">
          <w:rPr>
            <w:rFonts w:ascii="Arial" w:hAnsi="Arial"/>
            <w:noProof w:val="0"/>
            <w:color w:val="0000FF"/>
            <w:u w:val="single"/>
            <w:rtl/>
          </w:rPr>
          <w:t>ת"פ (מחוזי-ב"ש) 50101-03-13</w:t>
        </w:r>
      </w:hyperlink>
      <w:r w:rsidRPr="00140287">
        <w:rPr>
          <w:rFonts w:ascii="Arial" w:hAnsi="Arial"/>
          <w:noProof w:val="0"/>
          <w:rtl/>
        </w:rPr>
        <w:t xml:space="preserve"> </w:t>
      </w:r>
      <w:r w:rsidRPr="00140287">
        <w:rPr>
          <w:rFonts w:ascii="Arial" w:hAnsi="Arial"/>
          <w:b/>
          <w:bCs/>
          <w:noProof w:val="0"/>
          <w:rtl/>
        </w:rPr>
        <w:t>מדינת ישראל נ' חאמד אלהוזייל</w:t>
      </w:r>
      <w:r w:rsidRPr="00140287">
        <w:rPr>
          <w:rFonts w:ascii="Arial" w:hAnsi="Arial"/>
          <w:noProof w:val="0"/>
          <w:rtl/>
        </w:rPr>
        <w:t xml:space="preserve"> (פורסם בנבו, 16.2.2015) גזר בית המשפט המחוזי על נאשם שהורשע בעבירות של חבלה ופציעה בנסיבות מחמירות עונש של 7 שנות מאסר</w:t>
      </w:r>
      <w:r>
        <w:rPr>
          <w:rFonts w:ascii="Arial" w:hAnsi="Arial" w:hint="cs"/>
          <w:noProof w:val="0"/>
          <w:rtl/>
        </w:rPr>
        <w:t>. עונש זה</w:t>
      </w:r>
      <w:r>
        <w:rPr>
          <w:rFonts w:ascii="Arial" w:hAnsi="Arial"/>
          <w:noProof w:val="0"/>
          <w:rtl/>
        </w:rPr>
        <w:t xml:space="preserve"> </w:t>
      </w:r>
      <w:r>
        <w:rPr>
          <w:rFonts w:ascii="Arial" w:hAnsi="Arial" w:hint="cs"/>
          <w:noProof w:val="0"/>
          <w:rtl/>
        </w:rPr>
        <w:t xml:space="preserve">הוקל </w:t>
      </w:r>
      <w:r>
        <w:rPr>
          <w:rFonts w:ascii="Arial" w:hAnsi="Arial"/>
          <w:noProof w:val="0"/>
          <w:rtl/>
        </w:rPr>
        <w:t>על</w:t>
      </w:r>
      <w:r>
        <w:rPr>
          <w:rFonts w:ascii="Arial" w:hAnsi="Arial" w:hint="cs"/>
          <w:noProof w:val="0"/>
          <w:rtl/>
        </w:rPr>
        <w:t>-</w:t>
      </w:r>
      <w:r w:rsidRPr="00140287">
        <w:rPr>
          <w:rFonts w:ascii="Arial" w:hAnsi="Arial"/>
          <w:noProof w:val="0"/>
          <w:rtl/>
        </w:rPr>
        <w:t xml:space="preserve">ידי בית </w:t>
      </w:r>
      <w:r>
        <w:rPr>
          <w:rFonts w:ascii="Arial" w:hAnsi="Arial"/>
          <w:noProof w:val="0"/>
          <w:rtl/>
        </w:rPr>
        <w:t xml:space="preserve">השפט העליון בערעור שהגיש הנאשם </w:t>
      </w:r>
      <w:r w:rsidRPr="00140287">
        <w:rPr>
          <w:rFonts w:ascii="Arial" w:hAnsi="Arial"/>
          <w:noProof w:val="0"/>
          <w:rtl/>
        </w:rPr>
        <w:t>ל</w:t>
      </w:r>
      <w:r>
        <w:rPr>
          <w:rFonts w:ascii="Arial" w:hAnsi="Arial" w:hint="cs"/>
          <w:noProof w:val="0"/>
          <w:rtl/>
        </w:rPr>
        <w:t xml:space="preserve">כדי </w:t>
      </w:r>
      <w:r>
        <w:rPr>
          <w:rFonts w:ascii="Arial" w:hAnsi="Arial"/>
          <w:noProof w:val="0"/>
          <w:rtl/>
        </w:rPr>
        <w:t>5.5</w:t>
      </w:r>
      <w:r>
        <w:rPr>
          <w:rFonts w:ascii="Arial" w:hAnsi="Arial" w:hint="cs"/>
          <w:noProof w:val="0"/>
          <w:rtl/>
        </w:rPr>
        <w:t xml:space="preserve"> </w:t>
      </w:r>
      <w:r w:rsidRPr="00140287">
        <w:rPr>
          <w:rFonts w:ascii="Arial" w:hAnsi="Arial"/>
          <w:noProof w:val="0"/>
          <w:rtl/>
        </w:rPr>
        <w:t>שנות מאסר (</w:t>
      </w:r>
      <w:hyperlink r:id="rId34" w:history="1">
        <w:r w:rsidR="007B7FD6" w:rsidRPr="007B7FD6">
          <w:rPr>
            <w:rFonts w:ascii="Arial" w:hAnsi="Arial"/>
            <w:noProof w:val="0"/>
            <w:color w:val="0000FF"/>
            <w:u w:val="single"/>
            <w:rtl/>
          </w:rPr>
          <w:t>ע"פ 1928/15</w:t>
        </w:r>
      </w:hyperlink>
      <w:r w:rsidRPr="00140287">
        <w:rPr>
          <w:rFonts w:ascii="Arial" w:hAnsi="Arial"/>
          <w:noProof w:val="0"/>
          <w:rtl/>
        </w:rPr>
        <w:t xml:space="preserve"> </w:t>
      </w:r>
      <w:r w:rsidRPr="00F5136B">
        <w:rPr>
          <w:rFonts w:ascii="Arial" w:hAnsi="Arial"/>
          <w:b/>
          <w:bCs/>
          <w:noProof w:val="0"/>
          <w:rtl/>
        </w:rPr>
        <w:t>חאמד אלהוזייל נ' מדינת ישראל</w:t>
      </w:r>
      <w:r w:rsidRPr="00140287">
        <w:rPr>
          <w:rFonts w:ascii="Arial" w:hAnsi="Arial"/>
          <w:noProof w:val="0"/>
          <w:rtl/>
        </w:rPr>
        <w:t>). במקרה זה</w:t>
      </w:r>
      <w:r>
        <w:rPr>
          <w:rFonts w:ascii="Arial" w:hAnsi="Arial" w:hint="cs"/>
          <w:noProof w:val="0"/>
          <w:rtl/>
        </w:rPr>
        <w:t>,</w:t>
      </w:r>
      <w:r w:rsidRPr="00140287">
        <w:rPr>
          <w:rFonts w:ascii="Arial" w:hAnsi="Arial"/>
          <w:noProof w:val="0"/>
          <w:rtl/>
        </w:rPr>
        <w:t xml:space="preserve"> על רקע סכסוך מתמשך</w:t>
      </w:r>
      <w:r>
        <w:rPr>
          <w:rFonts w:ascii="Arial" w:hAnsi="Arial" w:hint="cs"/>
          <w:noProof w:val="0"/>
          <w:rtl/>
        </w:rPr>
        <w:t>,</w:t>
      </w:r>
      <w:r w:rsidRPr="00140287">
        <w:rPr>
          <w:rFonts w:ascii="Arial" w:hAnsi="Arial"/>
          <w:noProof w:val="0"/>
          <w:rtl/>
        </w:rPr>
        <w:t xml:space="preserve"> ירה הנאשם</w:t>
      </w:r>
      <w:r>
        <w:rPr>
          <w:rFonts w:ascii="Arial" w:hAnsi="Arial" w:hint="cs"/>
          <w:noProof w:val="0"/>
          <w:rtl/>
        </w:rPr>
        <w:t>,</w:t>
      </w:r>
      <w:r w:rsidRPr="00140287">
        <w:rPr>
          <w:rFonts w:ascii="Arial" w:hAnsi="Arial"/>
          <w:noProof w:val="0"/>
          <w:rtl/>
        </w:rPr>
        <w:t xml:space="preserve"> שנשא עליו אקדח במסגרת עבודתו כמאבטח</w:t>
      </w:r>
      <w:r>
        <w:rPr>
          <w:rFonts w:ascii="Arial" w:hAnsi="Arial" w:hint="cs"/>
          <w:noProof w:val="0"/>
          <w:rtl/>
        </w:rPr>
        <w:t>,</w:t>
      </w:r>
      <w:r w:rsidRPr="00140287">
        <w:rPr>
          <w:rFonts w:ascii="Arial" w:hAnsi="Arial"/>
          <w:noProof w:val="0"/>
          <w:rtl/>
        </w:rPr>
        <w:t xml:space="preserve"> לעבר רכבו של המתלונן שנסע במקביל אליו</w:t>
      </w:r>
      <w:r>
        <w:rPr>
          <w:rFonts w:ascii="Arial" w:hAnsi="Arial" w:hint="cs"/>
          <w:noProof w:val="0"/>
          <w:rtl/>
        </w:rPr>
        <w:t>,</w:t>
      </w:r>
      <w:r w:rsidRPr="00140287">
        <w:rPr>
          <w:rFonts w:ascii="Arial" w:hAnsi="Arial"/>
          <w:noProof w:val="0"/>
          <w:rtl/>
        </w:rPr>
        <w:t xml:space="preserve"> לאחר שדימה שזה אוחז בידו אקדח, וחש שהוא עומד לפגוע בו. בתגובה לכך ה</w:t>
      </w:r>
      <w:r>
        <w:rPr>
          <w:rFonts w:ascii="Arial" w:hAnsi="Arial" w:hint="cs"/>
          <w:noProof w:val="0"/>
          <w:rtl/>
        </w:rPr>
        <w:t xml:space="preserve">נאשם </w:t>
      </w:r>
      <w:r w:rsidRPr="00140287">
        <w:rPr>
          <w:rFonts w:ascii="Arial" w:hAnsi="Arial"/>
          <w:noProof w:val="0"/>
          <w:rtl/>
        </w:rPr>
        <w:t xml:space="preserve">שלף את אקדחו וירה </w:t>
      </w:r>
      <w:r>
        <w:rPr>
          <w:rFonts w:ascii="Arial" w:hAnsi="Arial"/>
          <w:noProof w:val="0"/>
          <w:rtl/>
        </w:rPr>
        <w:t xml:space="preserve">שתי יריות לעבר הרכב של המתלונן </w:t>
      </w:r>
      <w:r w:rsidRPr="00140287">
        <w:rPr>
          <w:rFonts w:ascii="Arial" w:hAnsi="Arial"/>
          <w:noProof w:val="0"/>
          <w:rtl/>
        </w:rPr>
        <w:t xml:space="preserve">שהיה לפניו. </w:t>
      </w:r>
      <w:r>
        <w:rPr>
          <w:rFonts w:ascii="Arial" w:hAnsi="Arial" w:hint="cs"/>
          <w:noProof w:val="0"/>
          <w:rtl/>
        </w:rPr>
        <w:t>כתוצאה מכך המתלונן נ</w:t>
      </w:r>
      <w:r w:rsidRPr="00140287">
        <w:rPr>
          <w:rFonts w:ascii="Arial" w:hAnsi="Arial"/>
          <w:noProof w:val="0"/>
          <w:rtl/>
        </w:rPr>
        <w:t>פגע בגבו ו</w:t>
      </w:r>
      <w:r>
        <w:rPr>
          <w:rFonts w:ascii="Arial" w:hAnsi="Arial" w:hint="cs"/>
          <w:noProof w:val="0"/>
          <w:rtl/>
        </w:rPr>
        <w:t>נ</w:t>
      </w:r>
      <w:r>
        <w:rPr>
          <w:rFonts w:ascii="Arial" w:hAnsi="Arial"/>
          <w:noProof w:val="0"/>
          <w:rtl/>
        </w:rPr>
        <w:t>גר</w:t>
      </w:r>
      <w:r>
        <w:rPr>
          <w:rFonts w:ascii="Arial" w:hAnsi="Arial" w:hint="cs"/>
          <w:noProof w:val="0"/>
          <w:rtl/>
        </w:rPr>
        <w:t>מה</w:t>
      </w:r>
      <w:r w:rsidRPr="00140287">
        <w:rPr>
          <w:rFonts w:ascii="Arial" w:hAnsi="Arial"/>
          <w:noProof w:val="0"/>
          <w:rtl/>
        </w:rPr>
        <w:t xml:space="preserve"> לו</w:t>
      </w:r>
      <w:r>
        <w:rPr>
          <w:rFonts w:ascii="Arial" w:hAnsi="Arial" w:hint="cs"/>
          <w:noProof w:val="0"/>
          <w:rtl/>
        </w:rPr>
        <w:t xml:space="preserve"> נכות בשיעור של </w:t>
      </w:r>
      <w:r>
        <w:rPr>
          <w:rFonts w:ascii="Arial" w:hAnsi="Arial"/>
          <w:noProof w:val="0"/>
          <w:rtl/>
        </w:rPr>
        <w:t xml:space="preserve"> 100%</w:t>
      </w:r>
      <w:r>
        <w:rPr>
          <w:rFonts w:ascii="Arial" w:hAnsi="Arial" w:hint="cs"/>
          <w:noProof w:val="0"/>
          <w:rtl/>
        </w:rPr>
        <w:t>, ואדם נוסף שהיה ברכב נפגע באופן קל</w:t>
      </w:r>
      <w:r w:rsidRPr="00140287">
        <w:rPr>
          <w:rFonts w:ascii="Arial" w:hAnsi="Arial"/>
          <w:noProof w:val="0"/>
          <w:rtl/>
        </w:rPr>
        <w:t>.</w:t>
      </w:r>
    </w:p>
    <w:p w14:paraId="525233EA" w14:textId="77777777" w:rsidR="00D768C7" w:rsidRDefault="00D768C7" w:rsidP="00D768C7">
      <w:pPr>
        <w:spacing w:line="360" w:lineRule="auto"/>
        <w:ind w:left="85" w:hanging="709"/>
        <w:jc w:val="both"/>
        <w:rPr>
          <w:rFonts w:ascii="Arial" w:hAnsi="Arial"/>
          <w:noProof w:val="0"/>
          <w:rtl/>
        </w:rPr>
      </w:pPr>
      <w:r w:rsidRPr="00140287">
        <w:rPr>
          <w:rFonts w:ascii="Arial" w:hAnsi="Arial"/>
          <w:noProof w:val="0"/>
          <w:rtl/>
        </w:rPr>
        <w:t xml:space="preserve"> </w:t>
      </w:r>
    </w:p>
    <w:p w14:paraId="369E6FC0"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יצוין, כי ב"כ הנאשם ביקש לקבל ארכה לצורך הגשת פסיקה מטעמו, ואולם זו לא הוגשה.</w:t>
      </w:r>
    </w:p>
    <w:p w14:paraId="7731E71F" w14:textId="77777777" w:rsidR="00D768C7" w:rsidRPr="00140287" w:rsidRDefault="00D768C7" w:rsidP="00D768C7">
      <w:pPr>
        <w:spacing w:line="360" w:lineRule="auto"/>
        <w:ind w:left="85" w:hanging="709"/>
        <w:jc w:val="both"/>
        <w:rPr>
          <w:rFonts w:ascii="Arial" w:hAnsi="Arial"/>
          <w:noProof w:val="0"/>
          <w:rtl/>
        </w:rPr>
      </w:pPr>
    </w:p>
    <w:p w14:paraId="507C9050"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15.</w:t>
      </w:r>
      <w:r>
        <w:rPr>
          <w:rFonts w:ascii="Arial" w:hAnsi="Arial" w:hint="cs"/>
          <w:noProof w:val="0"/>
          <w:rtl/>
        </w:rPr>
        <w:tab/>
      </w:r>
      <w:r w:rsidRPr="005D1FD9">
        <w:rPr>
          <w:rFonts w:ascii="Arial" w:hAnsi="Arial"/>
          <w:noProof w:val="0"/>
          <w:rtl/>
        </w:rPr>
        <w:t xml:space="preserve">לא מצאתי לחרוג </w:t>
      </w:r>
      <w:r>
        <w:rPr>
          <w:rFonts w:ascii="Arial" w:hAnsi="Arial" w:hint="cs"/>
          <w:noProof w:val="0"/>
          <w:rtl/>
        </w:rPr>
        <w:t xml:space="preserve">בענייננו </w:t>
      </w:r>
      <w:r>
        <w:rPr>
          <w:rFonts w:ascii="Arial" w:hAnsi="Arial"/>
          <w:noProof w:val="0"/>
          <w:rtl/>
        </w:rPr>
        <w:t>ממתחם העונש ההולם</w:t>
      </w:r>
      <w:r>
        <w:rPr>
          <w:rFonts w:ascii="Arial" w:hAnsi="Arial" w:hint="cs"/>
          <w:noProof w:val="0"/>
          <w:rtl/>
        </w:rPr>
        <w:t xml:space="preserve">, וביחס לנסיבות שאינן קשורות בביצוע העבירות </w:t>
      </w:r>
      <w:r w:rsidRPr="005D1FD9">
        <w:rPr>
          <w:rFonts w:ascii="Arial" w:hAnsi="Arial"/>
          <w:noProof w:val="0"/>
          <w:rtl/>
        </w:rPr>
        <w:t xml:space="preserve">נתתי דעתי </w:t>
      </w:r>
      <w:r>
        <w:rPr>
          <w:rFonts w:ascii="Arial" w:hAnsi="Arial" w:hint="cs"/>
          <w:noProof w:val="0"/>
          <w:rtl/>
        </w:rPr>
        <w:t xml:space="preserve">להודאת הנאשם שיש בה משום קבלת אחריות וחיסכון בזמן שיפוטי, לכך שהנאשם ניהל עד לאירוע אורח חיים נורמטיבי, לכך שהנאשם נעדר עבר פלילי, לגילו הצעיר, לנסיבות חייו האישיות והמשפחתיות המורכבות ולפגיעה של עונש מאסר ראשון אותו ירצה הנאשם בו  ובמשפחתו. </w:t>
      </w:r>
    </w:p>
    <w:p w14:paraId="55B9373C" w14:textId="77777777" w:rsidR="00D768C7" w:rsidRDefault="00D768C7" w:rsidP="00D768C7">
      <w:pPr>
        <w:spacing w:line="360" w:lineRule="auto"/>
        <w:ind w:left="85" w:hanging="709"/>
        <w:jc w:val="both"/>
        <w:rPr>
          <w:rFonts w:ascii="Arial" w:hAnsi="Arial"/>
          <w:noProof w:val="0"/>
          <w:rtl/>
        </w:rPr>
      </w:pPr>
    </w:p>
    <w:p w14:paraId="3D88E166" w14:textId="77777777" w:rsidR="00D768C7" w:rsidRPr="005D1FD9" w:rsidRDefault="00D768C7" w:rsidP="00D768C7">
      <w:pPr>
        <w:spacing w:line="360" w:lineRule="auto"/>
        <w:ind w:left="85" w:hanging="709"/>
        <w:jc w:val="both"/>
        <w:rPr>
          <w:rFonts w:ascii="Arial" w:hAnsi="Arial"/>
          <w:noProof w:val="0"/>
          <w:rtl/>
        </w:rPr>
      </w:pPr>
      <w:r>
        <w:rPr>
          <w:rFonts w:ascii="Arial" w:hAnsi="Arial" w:hint="cs"/>
          <w:noProof w:val="0"/>
          <w:rtl/>
        </w:rPr>
        <w:t>16.</w:t>
      </w:r>
      <w:r>
        <w:rPr>
          <w:rFonts w:ascii="Arial" w:hAnsi="Arial" w:hint="cs"/>
          <w:noProof w:val="0"/>
          <w:rtl/>
        </w:rPr>
        <w:tab/>
      </w:r>
      <w:r w:rsidRPr="005D1FD9">
        <w:rPr>
          <w:rFonts w:ascii="Arial" w:hAnsi="Arial"/>
          <w:noProof w:val="0"/>
          <w:rtl/>
        </w:rPr>
        <w:t xml:space="preserve">מצאתי לתת משקל מסוים גם להסכם ה"סולחה" שנערך </w:t>
      </w:r>
      <w:r>
        <w:rPr>
          <w:rFonts w:ascii="Arial" w:hAnsi="Arial" w:hint="cs"/>
          <w:noProof w:val="0"/>
          <w:rtl/>
        </w:rPr>
        <w:t xml:space="preserve">בין משפחות הנאשם והמתלונן </w:t>
      </w:r>
      <w:r w:rsidRPr="005D1FD9">
        <w:rPr>
          <w:rFonts w:ascii="Arial" w:hAnsi="Arial"/>
          <w:noProof w:val="0"/>
          <w:rtl/>
        </w:rPr>
        <w:t>בית המשפט העליון ציין לא אחת כי קיומו של הליך או הסכם "סולחה" יכול לשמש שיקול בגזירת עונשם של נאשמים בהתקיים תנאים מסוימים באשר הוא נועד ליישב סכסוכים בהסכמה, להשכין שלום ולמנוע המשך האלימות בין הצדדים. בעניין זה ראו, בין היתר</w:t>
      </w:r>
      <w:r>
        <w:rPr>
          <w:rFonts w:ascii="Arial" w:hAnsi="Arial" w:hint="cs"/>
          <w:noProof w:val="0"/>
          <w:rtl/>
        </w:rPr>
        <w:t xml:space="preserve"> </w:t>
      </w:r>
      <w:hyperlink r:id="rId35" w:history="1">
        <w:r w:rsidR="007B7FD6" w:rsidRPr="007B7FD6">
          <w:rPr>
            <w:rFonts w:ascii="Arial" w:hAnsi="Arial"/>
            <w:noProof w:val="0"/>
            <w:color w:val="0000FF"/>
            <w:u w:val="single"/>
            <w:rtl/>
          </w:rPr>
          <w:t>ע"פ 3381/16</w:t>
        </w:r>
      </w:hyperlink>
      <w:r w:rsidRPr="005D1FD9">
        <w:rPr>
          <w:rFonts w:ascii="Arial" w:hAnsi="Arial"/>
          <w:noProof w:val="0"/>
          <w:rtl/>
        </w:rPr>
        <w:t xml:space="preserve"> </w:t>
      </w:r>
      <w:r w:rsidRPr="005D1FD9">
        <w:rPr>
          <w:rFonts w:ascii="Arial" w:hAnsi="Arial"/>
          <w:b/>
          <w:bCs/>
          <w:noProof w:val="0"/>
          <w:rtl/>
        </w:rPr>
        <w:t>חליל אלקרינאוי נ' מדינת ישראל</w:t>
      </w:r>
      <w:r w:rsidRPr="005D1FD9">
        <w:rPr>
          <w:rFonts w:ascii="Arial" w:hAnsi="Arial"/>
          <w:noProof w:val="0"/>
          <w:rtl/>
        </w:rPr>
        <w:t xml:space="preserve"> (פורסם בנבו, 10.07.2016), פסקה 12.</w:t>
      </w:r>
    </w:p>
    <w:p w14:paraId="473BCF69" w14:textId="77777777" w:rsidR="00D768C7" w:rsidRDefault="00D768C7" w:rsidP="00D768C7">
      <w:pPr>
        <w:spacing w:line="360" w:lineRule="auto"/>
        <w:ind w:left="85" w:hanging="709"/>
        <w:jc w:val="both"/>
        <w:rPr>
          <w:rFonts w:ascii="Arial" w:hAnsi="Arial"/>
          <w:noProof w:val="0"/>
          <w:rtl/>
        </w:rPr>
      </w:pPr>
      <w:r w:rsidRPr="005D1FD9">
        <w:rPr>
          <w:rFonts w:ascii="Arial" w:hAnsi="Arial"/>
          <w:noProof w:val="0"/>
          <w:rtl/>
        </w:rPr>
        <w:tab/>
        <w:t xml:space="preserve">לצד זאת, סבורני כי אין לתת משקל מכריע ל"סולחה" בשים לב לעובדה שההליך הפלילי מתקיים בין המדינה לפרט נוכח הפגיעה בערכים </w:t>
      </w:r>
      <w:r w:rsidRPr="005D1FD9">
        <w:rPr>
          <w:rFonts w:ascii="Arial" w:hAnsi="Arial"/>
          <w:b/>
          <w:bCs/>
          <w:noProof w:val="0"/>
          <w:rtl/>
        </w:rPr>
        <w:t>חברתיים מוגנים של המדינה</w:t>
      </w:r>
      <w:r w:rsidRPr="005D1FD9">
        <w:rPr>
          <w:rFonts w:ascii="Arial" w:hAnsi="Arial"/>
          <w:noProof w:val="0"/>
          <w:rtl/>
        </w:rPr>
        <w:t xml:space="preserve"> על-ידי הפרט. </w:t>
      </w:r>
    </w:p>
    <w:p w14:paraId="5C90C250" w14:textId="77777777" w:rsidR="00D768C7" w:rsidRDefault="00D768C7" w:rsidP="00D768C7">
      <w:pPr>
        <w:spacing w:line="360" w:lineRule="auto"/>
        <w:ind w:left="85"/>
        <w:jc w:val="both"/>
        <w:rPr>
          <w:rFonts w:ascii="Arial" w:hAnsi="Arial"/>
          <w:noProof w:val="0"/>
          <w:rtl/>
        </w:rPr>
      </w:pPr>
    </w:p>
    <w:p w14:paraId="387B68BB" w14:textId="77777777" w:rsidR="00D768C7" w:rsidRDefault="00D768C7" w:rsidP="00D768C7">
      <w:pPr>
        <w:spacing w:line="360" w:lineRule="auto"/>
        <w:ind w:left="85"/>
        <w:jc w:val="both"/>
        <w:rPr>
          <w:rFonts w:ascii="Arial" w:hAnsi="Arial"/>
          <w:b/>
          <w:bCs/>
          <w:noProof w:val="0"/>
          <w:rtl/>
        </w:rPr>
      </w:pPr>
      <w:r>
        <w:rPr>
          <w:rFonts w:ascii="Arial" w:hAnsi="Arial" w:hint="cs"/>
          <w:noProof w:val="0"/>
          <w:rtl/>
        </w:rPr>
        <w:t>על עניין זה כתב צ'זרה בקריה בספרו הידוע: "</w:t>
      </w:r>
      <w:r w:rsidRPr="00883F17">
        <w:rPr>
          <w:rFonts w:ascii="Arial" w:hAnsi="Arial" w:hint="cs"/>
          <w:b/>
          <w:bCs/>
          <w:noProof w:val="0"/>
          <w:rtl/>
        </w:rPr>
        <w:t>על פשעים ועל עונשים</w:t>
      </w:r>
      <w:r>
        <w:rPr>
          <w:rFonts w:ascii="Arial" w:hAnsi="Arial" w:hint="cs"/>
          <w:noProof w:val="0"/>
          <w:rtl/>
        </w:rPr>
        <w:t xml:space="preserve">": </w:t>
      </w:r>
    </w:p>
    <w:p w14:paraId="716D9676" w14:textId="77777777" w:rsidR="00D768C7" w:rsidRDefault="00D768C7" w:rsidP="00D768C7">
      <w:pPr>
        <w:spacing w:line="360" w:lineRule="auto"/>
        <w:ind w:left="85"/>
        <w:jc w:val="both"/>
        <w:rPr>
          <w:rFonts w:ascii="Arial" w:hAnsi="Arial"/>
          <w:noProof w:val="0"/>
          <w:rtl/>
        </w:rPr>
      </w:pPr>
      <w:r>
        <w:rPr>
          <w:rFonts w:ascii="Arial" w:hAnsi="Arial" w:hint="cs"/>
          <w:b/>
          <w:bCs/>
          <w:noProof w:val="0"/>
          <w:rtl/>
        </w:rPr>
        <w:t>יש אנשים היוצאים פטורים מעונש...כאשר מי שנפגע בגינו מוחל להם...הזכות להעניש אינה נתונה ליחיד אלא לכל האזרחים או לשליט. היחיד יכול לוותר רק על חלקו בזכות זו, אך לא לבטל את חלקם של האחרים"</w:t>
      </w:r>
      <w:r>
        <w:rPr>
          <w:rFonts w:ascii="Arial" w:hAnsi="Arial" w:hint="cs"/>
          <w:noProof w:val="0"/>
          <w:rtl/>
        </w:rPr>
        <w:t xml:space="preserve"> (עמ' 76 לתרגום הספר לעברית בהוצאת המרכז האקדמי שלם, התשע"ח).</w:t>
      </w:r>
    </w:p>
    <w:p w14:paraId="1432267B" w14:textId="77777777" w:rsidR="00D768C7" w:rsidRPr="005D1FD9" w:rsidRDefault="00D768C7" w:rsidP="00D768C7">
      <w:pPr>
        <w:spacing w:line="360" w:lineRule="auto"/>
        <w:ind w:left="85"/>
        <w:jc w:val="both"/>
        <w:rPr>
          <w:rFonts w:ascii="Arial" w:hAnsi="Arial"/>
          <w:noProof w:val="0"/>
          <w:rtl/>
        </w:rPr>
      </w:pPr>
    </w:p>
    <w:p w14:paraId="62FAE8AA" w14:textId="77777777" w:rsidR="00D768C7" w:rsidRPr="005D1FD9" w:rsidRDefault="00D768C7" w:rsidP="00D768C7">
      <w:pPr>
        <w:spacing w:line="360" w:lineRule="auto"/>
        <w:ind w:left="85"/>
        <w:jc w:val="both"/>
        <w:rPr>
          <w:rFonts w:ascii="Arial" w:hAnsi="Arial"/>
          <w:noProof w:val="0"/>
          <w:rtl/>
        </w:rPr>
      </w:pPr>
      <w:r w:rsidRPr="005D1FD9">
        <w:rPr>
          <w:rFonts w:ascii="Arial" w:hAnsi="Arial"/>
          <w:noProof w:val="0"/>
          <w:rtl/>
        </w:rPr>
        <w:t>על כך שאין לתת משקל מכריע ל"סולחה" ב</w:t>
      </w:r>
      <w:r>
        <w:rPr>
          <w:rFonts w:ascii="Arial" w:hAnsi="Arial" w:hint="cs"/>
          <w:noProof w:val="0"/>
          <w:rtl/>
        </w:rPr>
        <w:t>משפט הישראלי</w:t>
      </w:r>
      <w:r w:rsidRPr="005D1FD9">
        <w:rPr>
          <w:rFonts w:ascii="Arial" w:hAnsi="Arial"/>
          <w:noProof w:val="0"/>
          <w:rtl/>
        </w:rPr>
        <w:t xml:space="preserve"> ראו למשל</w:t>
      </w:r>
      <w:r>
        <w:rPr>
          <w:rFonts w:ascii="Arial" w:hAnsi="Arial" w:hint="cs"/>
          <w:noProof w:val="0"/>
          <w:rtl/>
        </w:rPr>
        <w:t xml:space="preserve"> </w:t>
      </w:r>
      <w:hyperlink r:id="rId36" w:history="1">
        <w:r w:rsidR="007B7FD6" w:rsidRPr="007B7FD6">
          <w:rPr>
            <w:rFonts w:ascii="Arial" w:hAnsi="Arial"/>
            <w:noProof w:val="0"/>
            <w:color w:val="0000FF"/>
            <w:u w:val="single"/>
            <w:rtl/>
          </w:rPr>
          <w:t>דנ"פ 3261/03</w:t>
        </w:r>
      </w:hyperlink>
      <w:r w:rsidRPr="005D1FD9">
        <w:rPr>
          <w:rFonts w:ascii="Arial" w:hAnsi="Arial"/>
          <w:noProof w:val="0"/>
          <w:rtl/>
        </w:rPr>
        <w:t xml:space="preserve"> </w:t>
      </w:r>
      <w:r w:rsidRPr="005D1FD9">
        <w:rPr>
          <w:rFonts w:ascii="Arial" w:hAnsi="Arial"/>
          <w:b/>
          <w:bCs/>
          <w:noProof w:val="0"/>
          <w:rtl/>
        </w:rPr>
        <w:t>מחמוד בן לטוף סרחאן נ' מדינת ישראל</w:t>
      </w:r>
      <w:r w:rsidRPr="005D1FD9">
        <w:rPr>
          <w:rFonts w:ascii="Arial" w:hAnsi="Arial"/>
          <w:noProof w:val="0"/>
          <w:rtl/>
        </w:rPr>
        <w:t xml:space="preserve"> (פורסם בנבו, 9.4.2003):</w:t>
      </w:r>
    </w:p>
    <w:p w14:paraId="4EBCB380" w14:textId="77777777" w:rsidR="00D768C7" w:rsidRDefault="00D768C7" w:rsidP="00D768C7">
      <w:pPr>
        <w:spacing w:line="360" w:lineRule="auto"/>
        <w:ind w:left="794" w:right="709"/>
        <w:jc w:val="both"/>
        <w:rPr>
          <w:rFonts w:ascii="Arial" w:hAnsi="Arial"/>
          <w:b/>
          <w:bCs/>
          <w:noProof w:val="0"/>
          <w:rtl/>
        </w:rPr>
      </w:pPr>
      <w:r w:rsidRPr="005D1FD9">
        <w:rPr>
          <w:rFonts w:ascii="Arial" w:hAnsi="Arial"/>
          <w:b/>
          <w:bCs/>
          <w:noProof w:val="0"/>
          <w:rtl/>
        </w:rPr>
        <w:t>"עמדתו של בית-משפט זה בעניין סולחה עמדה עיקבית וברורה היא: גם אם עשויה להיות סולחה שיקול לזכות, אין היא שיקול מכריע ובוודאי שאין היא מחייבת את בית המשפט לעת גזירת עונשו של נאשם שהורשע...אכן, במקרים מסוימים אפשר יינתן לסולחה משקל מסוים בקביעת העונש, אלא שכל מקרה ייבחן לגופו ולפי נסיבותיו"</w:t>
      </w:r>
      <w:r w:rsidRPr="005D1FD9">
        <w:rPr>
          <w:rFonts w:ascii="Arial" w:hAnsi="Arial"/>
          <w:noProof w:val="0"/>
          <w:rtl/>
        </w:rPr>
        <w:t>.</w:t>
      </w:r>
      <w:r w:rsidRPr="005D1FD9">
        <w:rPr>
          <w:rFonts w:ascii="Arial" w:hAnsi="Arial"/>
          <w:b/>
          <w:bCs/>
          <w:noProof w:val="0"/>
          <w:rtl/>
        </w:rPr>
        <w:t xml:space="preserve"> </w:t>
      </w:r>
    </w:p>
    <w:p w14:paraId="383F0500" w14:textId="77777777" w:rsidR="00D768C7" w:rsidRPr="005D1FD9" w:rsidRDefault="00D768C7" w:rsidP="00D768C7">
      <w:pPr>
        <w:spacing w:line="360" w:lineRule="auto"/>
        <w:ind w:left="85" w:hanging="709"/>
        <w:jc w:val="both"/>
        <w:rPr>
          <w:rFonts w:ascii="Arial" w:hAnsi="Arial"/>
          <w:noProof w:val="0"/>
          <w:rtl/>
        </w:rPr>
      </w:pPr>
      <w:r w:rsidRPr="005D1FD9">
        <w:rPr>
          <w:rFonts w:ascii="Arial" w:hAnsi="Arial"/>
          <w:b/>
          <w:bCs/>
          <w:noProof w:val="0"/>
          <w:rtl/>
        </w:rPr>
        <w:tab/>
      </w:r>
      <w:r w:rsidRPr="005D1FD9">
        <w:rPr>
          <w:rFonts w:ascii="Arial" w:hAnsi="Arial"/>
          <w:noProof w:val="0"/>
          <w:rtl/>
        </w:rPr>
        <w:t>כן ראו</w:t>
      </w:r>
      <w:r>
        <w:rPr>
          <w:rFonts w:ascii="Arial" w:hAnsi="Arial" w:hint="cs"/>
          <w:noProof w:val="0"/>
          <w:rtl/>
        </w:rPr>
        <w:t xml:space="preserve"> </w:t>
      </w:r>
      <w:hyperlink r:id="rId37" w:history="1">
        <w:r w:rsidR="007B7FD6" w:rsidRPr="007B7FD6">
          <w:rPr>
            <w:rFonts w:ascii="Arial" w:hAnsi="Arial"/>
            <w:noProof w:val="0"/>
            <w:color w:val="0000FF"/>
            <w:u w:val="single"/>
            <w:rtl/>
          </w:rPr>
          <w:t>ע"פ 4461/02</w:t>
        </w:r>
      </w:hyperlink>
      <w:r w:rsidRPr="005D1FD9">
        <w:rPr>
          <w:rFonts w:ascii="Arial" w:hAnsi="Arial"/>
          <w:noProof w:val="0"/>
          <w:rtl/>
        </w:rPr>
        <w:t xml:space="preserve"> </w:t>
      </w:r>
      <w:r w:rsidRPr="005D1FD9">
        <w:rPr>
          <w:rFonts w:ascii="Arial" w:hAnsi="Arial"/>
          <w:b/>
          <w:bCs/>
          <w:noProof w:val="0"/>
          <w:rtl/>
        </w:rPr>
        <w:t>ג'אבר נ' מדינת ישראל</w:t>
      </w:r>
      <w:r w:rsidRPr="005D1FD9">
        <w:rPr>
          <w:rFonts w:ascii="Arial" w:hAnsi="Arial"/>
          <w:noProof w:val="0"/>
          <w:rtl/>
        </w:rPr>
        <w:t xml:space="preserve"> (פורסם בנבו,23.6.2002), פסקה 3.</w:t>
      </w:r>
    </w:p>
    <w:p w14:paraId="64AFA01F" w14:textId="77777777" w:rsidR="00D768C7" w:rsidRPr="005D1FD9" w:rsidRDefault="00D768C7" w:rsidP="00D768C7">
      <w:pPr>
        <w:spacing w:line="360" w:lineRule="auto"/>
        <w:ind w:left="1361" w:right="709"/>
        <w:jc w:val="both"/>
        <w:rPr>
          <w:rFonts w:ascii="Arial" w:hAnsi="Arial"/>
          <w:noProof w:val="0"/>
          <w:rtl/>
        </w:rPr>
      </w:pPr>
    </w:p>
    <w:p w14:paraId="409EBE45" w14:textId="77777777" w:rsidR="00D768C7" w:rsidRDefault="00D768C7" w:rsidP="00D768C7">
      <w:pPr>
        <w:spacing w:line="360" w:lineRule="auto"/>
        <w:ind w:left="85" w:hanging="709"/>
        <w:jc w:val="both"/>
        <w:rPr>
          <w:rFonts w:ascii="Arial" w:hAnsi="Arial"/>
          <w:noProof w:val="0"/>
          <w:rtl/>
        </w:rPr>
      </w:pPr>
      <w:r>
        <w:rPr>
          <w:rFonts w:ascii="Arial" w:hAnsi="Arial" w:hint="cs"/>
          <w:noProof w:val="0"/>
          <w:rtl/>
        </w:rPr>
        <w:t>17.</w:t>
      </w:r>
      <w:r>
        <w:rPr>
          <w:rFonts w:ascii="Arial" w:hAnsi="Arial" w:hint="cs"/>
          <w:noProof w:val="0"/>
          <w:rtl/>
        </w:rPr>
        <w:tab/>
      </w:r>
      <w:r>
        <w:rPr>
          <w:rFonts w:ascii="Arial" w:hAnsi="Arial"/>
          <w:noProof w:val="0"/>
          <w:rtl/>
        </w:rPr>
        <w:t>בעניי</w:t>
      </w:r>
      <w:r>
        <w:rPr>
          <w:rFonts w:ascii="Arial" w:hAnsi="Arial" w:hint="cs"/>
          <w:noProof w:val="0"/>
          <w:rtl/>
        </w:rPr>
        <w:t>נ</w:t>
      </w:r>
      <w:r w:rsidRPr="005D1FD9">
        <w:rPr>
          <w:rFonts w:ascii="Arial" w:hAnsi="Arial"/>
          <w:noProof w:val="0"/>
          <w:rtl/>
        </w:rPr>
        <w:t>ו</w:t>
      </w:r>
      <w:r>
        <w:rPr>
          <w:rFonts w:ascii="Arial" w:hAnsi="Arial" w:hint="cs"/>
          <w:noProof w:val="0"/>
          <w:rtl/>
        </w:rPr>
        <w:t xml:space="preserve"> של הנאשם התקבל כאמור תסקיר</w:t>
      </w:r>
      <w:r w:rsidRPr="005D1FD9">
        <w:rPr>
          <w:rFonts w:ascii="Arial" w:hAnsi="Arial"/>
          <w:noProof w:val="0"/>
          <w:rtl/>
        </w:rPr>
        <w:t xml:space="preserve"> </w:t>
      </w:r>
      <w:r>
        <w:rPr>
          <w:rFonts w:ascii="Arial" w:hAnsi="Arial" w:hint="cs"/>
          <w:noProof w:val="0"/>
          <w:rtl/>
        </w:rPr>
        <w:t xml:space="preserve">מטעם שירות המבחן במסגרתו נמנע השירות מלהמליץ על שילוב הנאשם בהליך טיפולי שיקומי. כזכור, שירות המבחן ציין בתסקיר כי הנאשם מתקשה לעמוד בגבולות החוק בהקשרים שונים, מתקשה לראות את האחר, מתקשה להכיר בדפוסיו האלימים, הביע חרטה מילולית בלבד, התקשה לגלות אמפטיה כלפי המתלונן והביע הסתייגות משילוב בהליך טיפולי שהוצע לו. על רקע האמור ההתרשמות היא מקיומה של מסוכנות. </w:t>
      </w:r>
      <w:r w:rsidRPr="005D1FD9">
        <w:rPr>
          <w:rFonts w:ascii="Arial" w:hAnsi="Arial"/>
          <w:noProof w:val="0"/>
          <w:rtl/>
        </w:rPr>
        <w:t xml:space="preserve">שירות המבחן </w:t>
      </w:r>
      <w:r>
        <w:rPr>
          <w:rFonts w:ascii="Arial" w:hAnsi="Arial" w:hint="cs"/>
          <w:noProof w:val="0"/>
          <w:rtl/>
        </w:rPr>
        <w:t xml:space="preserve">המליץ </w:t>
      </w:r>
      <w:r w:rsidRPr="005D1FD9">
        <w:rPr>
          <w:rFonts w:ascii="Arial" w:hAnsi="Arial"/>
          <w:noProof w:val="0"/>
          <w:rtl/>
        </w:rPr>
        <w:t xml:space="preserve">להשית </w:t>
      </w:r>
      <w:r>
        <w:rPr>
          <w:rFonts w:ascii="Arial" w:hAnsi="Arial" w:hint="cs"/>
          <w:noProof w:val="0"/>
          <w:rtl/>
        </w:rPr>
        <w:t xml:space="preserve">על הנאשם </w:t>
      </w:r>
      <w:r w:rsidRPr="005D1FD9">
        <w:rPr>
          <w:rFonts w:ascii="Arial" w:hAnsi="Arial"/>
          <w:noProof w:val="0"/>
          <w:rtl/>
        </w:rPr>
        <w:t>עונש מוחשי ומרתיע.</w:t>
      </w:r>
      <w:r>
        <w:rPr>
          <w:rFonts w:ascii="Arial" w:hAnsi="Arial" w:hint="cs"/>
          <w:noProof w:val="0"/>
          <w:rtl/>
        </w:rPr>
        <w:t xml:space="preserve"> בשים לב להתרשמות זו של שירות המבחן ולנסיבות ביצוע העבירות נראה כי יש מקום לתת ביטוי בענישה גם לשיקולי הרתעת היחיד. </w:t>
      </w:r>
    </w:p>
    <w:p w14:paraId="24F64452" w14:textId="77777777" w:rsidR="00D768C7" w:rsidRDefault="00D768C7" w:rsidP="00D768C7">
      <w:pPr>
        <w:spacing w:line="360" w:lineRule="auto"/>
        <w:ind w:left="85" w:hanging="709"/>
        <w:jc w:val="both"/>
        <w:rPr>
          <w:rFonts w:ascii="Arial" w:hAnsi="Arial"/>
          <w:noProof w:val="0"/>
          <w:rtl/>
        </w:rPr>
      </w:pPr>
      <w:r>
        <w:rPr>
          <w:rFonts w:ascii="Arial" w:hAnsi="Arial"/>
          <w:noProof w:val="0"/>
          <w:rtl/>
        </w:rPr>
        <w:tab/>
      </w:r>
    </w:p>
    <w:p w14:paraId="16A7BCCE" w14:textId="77777777" w:rsidR="00D768C7" w:rsidRPr="005D1FD9" w:rsidRDefault="00D768C7" w:rsidP="00D768C7">
      <w:pPr>
        <w:spacing w:line="360" w:lineRule="auto"/>
        <w:ind w:left="85"/>
        <w:jc w:val="both"/>
        <w:rPr>
          <w:rFonts w:ascii="Arial" w:hAnsi="Arial"/>
          <w:noProof w:val="0"/>
          <w:rtl/>
        </w:rPr>
      </w:pPr>
      <w:r>
        <w:rPr>
          <w:rFonts w:ascii="Arial" w:hAnsi="Arial" w:hint="cs"/>
          <w:noProof w:val="0"/>
          <w:rtl/>
        </w:rPr>
        <w:t>באשר לשיקולי הרתעת הרבים אציין, כי יש לדחות את גישת ב"כ הנאשם בהקשר של הקריאה להחמרה בענישה בעבירות הנשק והאלימות בכלל ובמגזר הערבי בפרט. ראשית אדגיש, כי הקריאה להחמרה בענישה, במישור המשפטי והציבורי כאחד, לא נשמעה אך בחודשים האחרונים. מדובר בקריאה שמהדהדת מזה מספר שנים, וודאי גם עובר למעשיו של הנאשם שבוצעו בשנת 2021.</w:t>
      </w:r>
    </w:p>
    <w:p w14:paraId="3C02FB76" w14:textId="77777777" w:rsidR="00D768C7" w:rsidRDefault="00D768C7" w:rsidP="00D768C7">
      <w:pPr>
        <w:spacing w:line="360" w:lineRule="auto"/>
        <w:ind w:left="85"/>
        <w:jc w:val="both"/>
        <w:rPr>
          <w:rFonts w:ascii="Arial" w:hAnsi="Arial"/>
          <w:noProof w:val="0"/>
          <w:rtl/>
        </w:rPr>
      </w:pPr>
      <w:r>
        <w:rPr>
          <w:rFonts w:ascii="Arial" w:hAnsi="Arial" w:hint="cs"/>
          <w:noProof w:val="0"/>
          <w:rtl/>
        </w:rPr>
        <w:t xml:space="preserve">שנית, אף שתיקון </w:t>
      </w:r>
      <w:hyperlink r:id="rId38" w:history="1">
        <w:r w:rsidR="007B7FD6" w:rsidRPr="007B7FD6">
          <w:rPr>
            <w:rFonts w:ascii="Arial" w:hAnsi="Arial"/>
            <w:noProof w:val="0"/>
            <w:color w:val="0000FF"/>
            <w:u w:val="single"/>
            <w:rtl/>
          </w:rPr>
          <w:t>חוק העונשין</w:t>
        </w:r>
      </w:hyperlink>
      <w:r>
        <w:rPr>
          <w:rFonts w:ascii="Arial" w:hAnsi="Arial" w:hint="cs"/>
          <w:noProof w:val="0"/>
          <w:rtl/>
        </w:rPr>
        <w:t xml:space="preserve"> לעניין קביעת עונש מזערי בעבירות נשק לא חל בענייננו, הרי שמגמת ההחמרה בענישה בעבירות אלו נמשכת כבר מספר שנים, הרבה לפני התיקון האמור: </w:t>
      </w:r>
    </w:p>
    <w:p w14:paraId="5975A26D" w14:textId="77777777" w:rsidR="00D768C7" w:rsidRDefault="00D768C7" w:rsidP="00D768C7">
      <w:pPr>
        <w:spacing w:line="360" w:lineRule="auto"/>
        <w:ind w:left="794" w:right="709"/>
        <w:jc w:val="both"/>
        <w:rPr>
          <w:rFonts w:ascii="Arial" w:hAnsi="Arial"/>
          <w:noProof w:val="0"/>
          <w:rtl/>
        </w:rPr>
      </w:pPr>
      <w:r>
        <w:rPr>
          <w:rFonts w:ascii="Arial" w:hAnsi="Arial" w:hint="cs"/>
          <w:noProof w:val="0"/>
          <w:rtl/>
        </w:rPr>
        <w:t>"</w:t>
      </w:r>
      <w:r>
        <w:rPr>
          <w:rFonts w:ascii="Arial" w:hAnsi="Arial" w:hint="cs"/>
          <w:b/>
          <w:bCs/>
          <w:noProof w:val="0"/>
          <w:rtl/>
        </w:rPr>
        <w:t>...</w:t>
      </w:r>
      <w:r w:rsidRPr="00F955DE">
        <w:rPr>
          <w:rFonts w:ascii="Arial" w:hAnsi="Arial"/>
          <w:b/>
          <w:bCs/>
          <w:noProof w:val="0"/>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r>
        <w:rPr>
          <w:rFonts w:ascii="Arial" w:hAnsi="Arial" w:hint="cs"/>
          <w:b/>
          <w:bCs/>
          <w:noProof w:val="0"/>
          <w:rtl/>
        </w:rPr>
        <w:t>..</w:t>
      </w:r>
      <w:r w:rsidRPr="00F955DE">
        <w:rPr>
          <w:rFonts w:ascii="Arial" w:hAnsi="Arial"/>
          <w:b/>
          <w:bCs/>
          <w:noProof w:val="0"/>
          <w:rtl/>
        </w:rPr>
        <w:t xml:space="preserve"> השימוש בנשק חם ככ</w:t>
      </w:r>
      <w:r>
        <w:rPr>
          <w:rFonts w:ascii="Arial" w:hAnsi="Arial"/>
          <w:b/>
          <w:bCs/>
          <w:noProof w:val="0"/>
          <w:rtl/>
        </w:rPr>
        <w:t>לי ליישוב סכסוכים הפך לרעה חולה</w:t>
      </w:r>
      <w:r>
        <w:rPr>
          <w:rFonts w:ascii="Arial" w:hAnsi="Arial" w:hint="cs"/>
          <w:b/>
          <w:bCs/>
          <w:noProof w:val="0"/>
          <w:rtl/>
        </w:rPr>
        <w:t>..</w:t>
      </w:r>
      <w:r w:rsidRPr="00F955DE">
        <w:rPr>
          <w:rFonts w:ascii="Arial" w:hAnsi="Arial"/>
          <w:b/>
          <w:bCs/>
          <w:noProof w:val="0"/>
          <w:rtl/>
        </w:rPr>
        <w:t>.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על רקע המציאות אותה אנו חווים למרבה הצער מדי יום, אנו עדים לקריאה ציבורית נרגשת להגברת האכיפה כלפי עבירות נשק – ולהחמרה במדיניות הענישה הנוהגת.</w:t>
      </w:r>
      <w:r w:rsidRPr="00F955DE">
        <w:rPr>
          <w:rFonts w:ascii="Arial" w:hAnsi="Arial" w:hint="cs"/>
          <w:b/>
          <w:bCs/>
          <w:noProof w:val="0"/>
          <w:rtl/>
        </w:rPr>
        <w:t xml:space="preserve"> </w:t>
      </w:r>
      <w:r w:rsidRPr="00F955DE">
        <w:rPr>
          <w:rFonts w:ascii="Arial" w:hAnsi="Arial"/>
          <w:b/>
          <w:bCs/>
          <w:noProof w:val="0"/>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w:t>
      </w:r>
      <w:r w:rsidRPr="00F955DE">
        <w:rPr>
          <w:rFonts w:ascii="Arial" w:hAnsi="Arial" w:hint="cs"/>
          <w:b/>
          <w:bCs/>
          <w:noProof w:val="0"/>
          <w:rtl/>
        </w:rPr>
        <w:t>..</w:t>
      </w:r>
      <w:r w:rsidRPr="00F955DE">
        <w:rPr>
          <w:rFonts w:ascii="Arial" w:hAnsi="Arial"/>
          <w:b/>
          <w:bCs/>
          <w:noProof w:val="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r w:rsidRPr="00F955DE">
        <w:rPr>
          <w:rFonts w:ascii="Arial" w:hAnsi="Arial" w:hint="cs"/>
          <w:b/>
          <w:bCs/>
          <w:noProof w:val="0"/>
          <w:rtl/>
        </w:rPr>
        <w:t xml:space="preserve"> </w:t>
      </w:r>
      <w:r w:rsidRPr="00F955DE">
        <w:rPr>
          <w:rFonts w:ascii="Arial" w:hAnsi="Arial"/>
          <w:b/>
          <w:bCs/>
          <w:noProof w:val="0"/>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r w:rsidRPr="00F955DE">
        <w:rPr>
          <w:rFonts w:ascii="Arial" w:hAnsi="Arial" w:hint="cs"/>
          <w:b/>
          <w:bCs/>
          <w:noProof w:val="0"/>
          <w:rtl/>
        </w:rPr>
        <w:t xml:space="preserve"> </w:t>
      </w:r>
      <w:r w:rsidRPr="00F955DE">
        <w:rPr>
          <w:rFonts w:ascii="Arial" w:hAnsi="Arial"/>
          <w:b/>
          <w:bCs/>
          <w:noProof w:val="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Arial" w:hAnsi="Arial" w:hint="cs"/>
          <w:noProof w:val="0"/>
          <w:rtl/>
        </w:rPr>
        <w:t>" (עניין סובח הנ"ל פסקאות 16-17).</w:t>
      </w:r>
    </w:p>
    <w:p w14:paraId="10E51128" w14:textId="77777777" w:rsidR="00D768C7" w:rsidRDefault="00D768C7" w:rsidP="00D768C7">
      <w:pPr>
        <w:spacing w:line="360" w:lineRule="auto"/>
        <w:ind w:left="85" w:right="709"/>
        <w:jc w:val="both"/>
        <w:rPr>
          <w:rFonts w:ascii="Arial" w:hAnsi="Arial"/>
          <w:noProof w:val="0"/>
          <w:rtl/>
        </w:rPr>
      </w:pPr>
      <w:r>
        <w:rPr>
          <w:rFonts w:ascii="Arial" w:hAnsi="Arial" w:hint="cs"/>
          <w:noProof w:val="0"/>
          <w:rtl/>
        </w:rPr>
        <w:t>למרבה הצער, דברים נכוחים אלה של בית המשפט העליון, שנכתבו בשנת 2019, כוחם יפה גם היום, ואולי ביתר שאת.</w:t>
      </w:r>
    </w:p>
    <w:p w14:paraId="3ECFF20A" w14:textId="77777777" w:rsidR="00D768C7" w:rsidRPr="005D1FD9" w:rsidRDefault="00D768C7" w:rsidP="00D768C7">
      <w:pPr>
        <w:spacing w:line="360" w:lineRule="auto"/>
        <w:ind w:left="85" w:hanging="709"/>
        <w:jc w:val="both"/>
        <w:rPr>
          <w:rFonts w:ascii="Arial" w:hAnsi="Arial"/>
          <w:noProof w:val="0"/>
          <w:rtl/>
        </w:rPr>
      </w:pPr>
    </w:p>
    <w:p w14:paraId="4A85408D" w14:textId="77777777" w:rsidR="00D768C7" w:rsidRPr="00464D04" w:rsidRDefault="00D768C7" w:rsidP="00D768C7">
      <w:pPr>
        <w:spacing w:line="360" w:lineRule="auto"/>
        <w:ind w:left="85" w:hanging="709"/>
        <w:jc w:val="both"/>
        <w:rPr>
          <w:rFonts w:ascii="Arial" w:hAnsi="Arial"/>
          <w:noProof w:val="0"/>
          <w:rtl/>
        </w:rPr>
      </w:pPr>
      <w:r w:rsidRPr="005D1FD9">
        <w:rPr>
          <w:rFonts w:ascii="Arial" w:hAnsi="Arial"/>
          <w:noProof w:val="0"/>
          <w:rtl/>
        </w:rPr>
        <w:t>1</w:t>
      </w:r>
      <w:r>
        <w:rPr>
          <w:rFonts w:ascii="Arial" w:hAnsi="Arial" w:hint="cs"/>
          <w:noProof w:val="0"/>
          <w:rtl/>
        </w:rPr>
        <w:t>8</w:t>
      </w:r>
      <w:r w:rsidRPr="005D1FD9">
        <w:rPr>
          <w:rFonts w:ascii="Arial" w:hAnsi="Arial"/>
          <w:noProof w:val="0"/>
          <w:rtl/>
        </w:rPr>
        <w:t>.</w:t>
      </w:r>
      <w:r w:rsidRPr="005D1FD9">
        <w:rPr>
          <w:rFonts w:ascii="Arial" w:hAnsi="Arial"/>
          <w:noProof w:val="0"/>
          <w:rtl/>
        </w:rPr>
        <w:tab/>
        <w:t xml:space="preserve">לאור </w:t>
      </w:r>
      <w:r>
        <w:rPr>
          <w:rFonts w:ascii="Arial" w:hAnsi="Arial"/>
          <w:noProof w:val="0"/>
          <w:rtl/>
        </w:rPr>
        <w:t>כל האמור לעיל אני גוזר על הנאש</w:t>
      </w:r>
      <w:r w:rsidRPr="005D1FD9">
        <w:rPr>
          <w:rFonts w:ascii="Arial" w:hAnsi="Arial"/>
          <w:noProof w:val="0"/>
          <w:rtl/>
        </w:rPr>
        <w:t>ם את העונשים הבאים:</w:t>
      </w:r>
    </w:p>
    <w:p w14:paraId="750A2FAB" w14:textId="77777777" w:rsidR="00D768C7" w:rsidRPr="005D1FD9" w:rsidRDefault="00D768C7" w:rsidP="00D768C7">
      <w:pPr>
        <w:spacing w:line="360" w:lineRule="auto"/>
        <w:ind w:left="85" w:hanging="709"/>
        <w:jc w:val="both"/>
        <w:rPr>
          <w:rFonts w:ascii="Arial" w:hAnsi="Arial"/>
          <w:noProof w:val="0"/>
          <w:rtl/>
        </w:rPr>
      </w:pPr>
      <w:r>
        <w:rPr>
          <w:rFonts w:ascii="Arial" w:hAnsi="Arial"/>
          <w:noProof w:val="0"/>
          <w:rtl/>
        </w:rPr>
        <w:tab/>
      </w:r>
      <w:r w:rsidRPr="005D1FD9">
        <w:rPr>
          <w:rFonts w:ascii="Arial" w:hAnsi="Arial"/>
          <w:noProof w:val="0"/>
          <w:rtl/>
        </w:rPr>
        <w:t>א.</w:t>
      </w:r>
      <w:r w:rsidRPr="005D1FD9">
        <w:rPr>
          <w:rFonts w:ascii="Arial" w:hAnsi="Arial"/>
          <w:noProof w:val="0"/>
          <w:rtl/>
        </w:rPr>
        <w:tab/>
      </w:r>
      <w:r>
        <w:rPr>
          <w:rFonts w:ascii="Arial" w:hAnsi="Arial" w:hint="cs"/>
          <w:noProof w:val="0"/>
          <w:rtl/>
        </w:rPr>
        <w:t>42 חודשי</w:t>
      </w:r>
      <w:r w:rsidRPr="005D1FD9">
        <w:rPr>
          <w:rFonts w:ascii="Arial" w:hAnsi="Arial"/>
          <w:noProof w:val="0"/>
          <w:rtl/>
        </w:rPr>
        <w:t xml:space="preserve"> מאסר בניכוי ימי מעצרו.</w:t>
      </w:r>
    </w:p>
    <w:p w14:paraId="22D3BA25" w14:textId="77777777" w:rsidR="00D768C7" w:rsidRPr="005D1FD9" w:rsidRDefault="00D768C7" w:rsidP="00D768C7">
      <w:pPr>
        <w:spacing w:line="360" w:lineRule="auto"/>
        <w:ind w:left="85" w:hanging="709"/>
        <w:jc w:val="both"/>
        <w:rPr>
          <w:rFonts w:ascii="Arial" w:hAnsi="Arial"/>
          <w:noProof w:val="0"/>
          <w:rtl/>
        </w:rPr>
      </w:pPr>
    </w:p>
    <w:p w14:paraId="2F98DD35" w14:textId="77777777" w:rsidR="00D768C7" w:rsidRPr="005D1FD9" w:rsidRDefault="00D768C7" w:rsidP="00D768C7">
      <w:pPr>
        <w:spacing w:line="360" w:lineRule="auto"/>
        <w:ind w:left="85" w:hanging="709"/>
        <w:jc w:val="both"/>
        <w:rPr>
          <w:rFonts w:ascii="Arial" w:hAnsi="Arial"/>
          <w:noProof w:val="0"/>
          <w:rtl/>
        </w:rPr>
      </w:pPr>
      <w:r w:rsidRPr="005D1FD9">
        <w:rPr>
          <w:rFonts w:ascii="Arial" w:hAnsi="Arial"/>
          <w:noProof w:val="0"/>
          <w:rtl/>
        </w:rPr>
        <w:tab/>
        <w:t>ב.</w:t>
      </w:r>
      <w:r w:rsidRPr="005D1FD9">
        <w:rPr>
          <w:rFonts w:ascii="Arial" w:hAnsi="Arial"/>
          <w:noProof w:val="0"/>
          <w:rtl/>
        </w:rPr>
        <w:tab/>
        <w:t xml:space="preserve">12 חודשי מאסר על תנאי, למשך 3 שנים מיום השחרור מן המאסר, לא לעבור עבירת     </w:t>
      </w:r>
    </w:p>
    <w:p w14:paraId="166B03D6" w14:textId="77777777" w:rsidR="00D768C7" w:rsidRPr="005D1FD9" w:rsidRDefault="00D768C7" w:rsidP="00D768C7">
      <w:pPr>
        <w:spacing w:line="360" w:lineRule="auto"/>
        <w:ind w:left="85" w:hanging="709"/>
        <w:jc w:val="both"/>
        <w:rPr>
          <w:rFonts w:ascii="Arial" w:hAnsi="Arial"/>
          <w:noProof w:val="0"/>
          <w:rtl/>
        </w:rPr>
      </w:pPr>
      <w:r w:rsidRPr="005D1FD9">
        <w:rPr>
          <w:rFonts w:ascii="Arial" w:hAnsi="Arial"/>
          <w:noProof w:val="0"/>
          <w:rtl/>
        </w:rPr>
        <w:t xml:space="preserve">              </w:t>
      </w:r>
      <w:r>
        <w:rPr>
          <w:rFonts w:ascii="Arial" w:hAnsi="Arial"/>
          <w:noProof w:val="0"/>
          <w:rtl/>
        </w:rPr>
        <w:tab/>
        <w:t>אלימות מסוג פשע</w:t>
      </w:r>
      <w:r>
        <w:rPr>
          <w:rFonts w:ascii="Arial" w:hAnsi="Arial" w:hint="cs"/>
          <w:noProof w:val="0"/>
          <w:rtl/>
        </w:rPr>
        <w:t xml:space="preserve"> או עבירת נשק. </w:t>
      </w:r>
    </w:p>
    <w:p w14:paraId="227EEA75" w14:textId="77777777" w:rsidR="00D768C7" w:rsidRPr="005D1FD9" w:rsidRDefault="00D768C7" w:rsidP="00D768C7">
      <w:pPr>
        <w:spacing w:line="360" w:lineRule="auto"/>
        <w:ind w:left="85" w:hanging="709"/>
        <w:jc w:val="both"/>
        <w:rPr>
          <w:rFonts w:ascii="Arial" w:hAnsi="Arial"/>
          <w:noProof w:val="0"/>
          <w:rtl/>
        </w:rPr>
      </w:pPr>
    </w:p>
    <w:p w14:paraId="79F54971" w14:textId="77777777" w:rsidR="00D768C7" w:rsidRPr="005D1FD9" w:rsidRDefault="00D768C7" w:rsidP="00D768C7">
      <w:pPr>
        <w:spacing w:line="360" w:lineRule="auto"/>
        <w:ind w:left="85" w:hanging="709"/>
        <w:jc w:val="both"/>
        <w:rPr>
          <w:rFonts w:ascii="Arial" w:hAnsi="Arial"/>
          <w:noProof w:val="0"/>
          <w:rtl/>
        </w:rPr>
      </w:pPr>
      <w:r w:rsidRPr="005D1FD9">
        <w:rPr>
          <w:rFonts w:ascii="Arial" w:hAnsi="Arial"/>
          <w:noProof w:val="0"/>
          <w:rtl/>
        </w:rPr>
        <w:tab/>
        <w:t>ג.</w:t>
      </w:r>
      <w:r w:rsidRPr="005D1FD9">
        <w:rPr>
          <w:rFonts w:ascii="Arial" w:hAnsi="Arial"/>
          <w:noProof w:val="0"/>
          <w:rtl/>
        </w:rPr>
        <w:tab/>
        <w:t xml:space="preserve">6 חודשי מאסר על תנאי, למשך 3 שנים מיום השחרור מן המאסר, לא לעבור עבירת </w:t>
      </w:r>
      <w:r w:rsidRPr="005D1FD9">
        <w:rPr>
          <w:rFonts w:ascii="Arial" w:hAnsi="Arial"/>
          <w:noProof w:val="0"/>
          <w:rtl/>
        </w:rPr>
        <w:tab/>
      </w:r>
      <w:r w:rsidRPr="005D1FD9">
        <w:rPr>
          <w:rFonts w:ascii="Arial" w:hAnsi="Arial"/>
          <w:noProof w:val="0"/>
          <w:rtl/>
        </w:rPr>
        <w:tab/>
        <w:t>אלימות מסוג עוון.</w:t>
      </w:r>
    </w:p>
    <w:p w14:paraId="520F6411" w14:textId="77777777" w:rsidR="00D768C7" w:rsidRPr="005D1FD9" w:rsidRDefault="00D768C7" w:rsidP="00D768C7">
      <w:pPr>
        <w:spacing w:line="360" w:lineRule="auto"/>
        <w:ind w:left="85" w:hanging="709"/>
        <w:jc w:val="both"/>
        <w:rPr>
          <w:rFonts w:ascii="Arial" w:hAnsi="Arial"/>
          <w:noProof w:val="0"/>
          <w:rtl/>
        </w:rPr>
      </w:pPr>
    </w:p>
    <w:p w14:paraId="337ECF4C" w14:textId="77777777" w:rsidR="00D768C7" w:rsidRPr="005D1FD9" w:rsidRDefault="007B7FD6" w:rsidP="00D768C7">
      <w:pPr>
        <w:spacing w:line="360" w:lineRule="auto"/>
        <w:ind w:left="85" w:hanging="709"/>
        <w:jc w:val="both"/>
        <w:rPr>
          <w:rFonts w:ascii="Arial" w:hAnsi="Arial"/>
          <w:noProof w:val="0"/>
          <w:rtl/>
        </w:rPr>
      </w:pPr>
      <w:r w:rsidRPr="007B7FD6">
        <w:rPr>
          <w:rFonts w:ascii="Arial" w:hAnsi="Arial"/>
          <w:noProof w:val="0"/>
          <w:color w:val="FFFFFF"/>
          <w:sz w:val="2"/>
          <w:szCs w:val="2"/>
          <w:rtl/>
        </w:rPr>
        <w:t>5129371</w:t>
      </w:r>
      <w:r w:rsidR="00D768C7">
        <w:rPr>
          <w:rFonts w:ascii="Arial" w:hAnsi="Arial"/>
          <w:noProof w:val="0"/>
          <w:rtl/>
        </w:rPr>
        <w:tab/>
      </w:r>
      <w:r w:rsidR="00D768C7" w:rsidRPr="005D1FD9">
        <w:rPr>
          <w:rFonts w:ascii="Arial" w:hAnsi="Arial"/>
          <w:noProof w:val="0"/>
          <w:rtl/>
        </w:rPr>
        <w:t xml:space="preserve">ד. </w:t>
      </w:r>
      <w:r w:rsidR="00D768C7" w:rsidRPr="005D1FD9">
        <w:rPr>
          <w:rFonts w:ascii="Arial" w:hAnsi="Arial"/>
          <w:noProof w:val="0"/>
          <w:rtl/>
        </w:rPr>
        <w:tab/>
        <w:t xml:space="preserve">פיצוי למתלונן בסך של </w:t>
      </w:r>
      <w:r w:rsidR="00D768C7">
        <w:rPr>
          <w:rFonts w:ascii="Arial" w:hAnsi="Arial" w:hint="cs"/>
          <w:noProof w:val="0"/>
          <w:rtl/>
        </w:rPr>
        <w:t xml:space="preserve">5,000 </w:t>
      </w:r>
      <w:r w:rsidR="00D768C7" w:rsidRPr="005D1FD9">
        <w:rPr>
          <w:rFonts w:ascii="Arial" w:hAnsi="Arial"/>
          <w:noProof w:val="0"/>
          <w:rtl/>
        </w:rPr>
        <w:t xml:space="preserve">₪. </w:t>
      </w:r>
      <w:r w:rsidR="00D768C7">
        <w:rPr>
          <w:rFonts w:ascii="Arial" w:hAnsi="Arial" w:hint="cs"/>
          <w:noProof w:val="0"/>
          <w:rtl/>
        </w:rPr>
        <w:t>הפיצוי ישולם בתוך שנה מהיום.</w:t>
      </w:r>
    </w:p>
    <w:p w14:paraId="22E35866" w14:textId="77777777" w:rsidR="00D768C7" w:rsidRPr="007B7FD6" w:rsidRDefault="007B7FD6" w:rsidP="00D768C7">
      <w:pPr>
        <w:spacing w:line="360" w:lineRule="auto"/>
        <w:ind w:left="85" w:hanging="709"/>
        <w:jc w:val="both"/>
        <w:rPr>
          <w:rFonts w:ascii="Arial" w:hAnsi="Arial"/>
          <w:noProof w:val="0"/>
          <w:color w:val="FFFFFF"/>
          <w:sz w:val="2"/>
          <w:szCs w:val="2"/>
          <w:rtl/>
        </w:rPr>
      </w:pPr>
      <w:r w:rsidRPr="007B7FD6">
        <w:rPr>
          <w:rFonts w:ascii="Arial" w:hAnsi="Arial"/>
          <w:noProof w:val="0"/>
          <w:color w:val="FFFFFF"/>
          <w:sz w:val="2"/>
          <w:szCs w:val="2"/>
          <w:rtl/>
        </w:rPr>
        <w:t>54678313</w:t>
      </w:r>
      <w:r w:rsidR="00D768C7" w:rsidRPr="007B7FD6">
        <w:rPr>
          <w:rFonts w:ascii="Arial" w:hAnsi="Arial"/>
          <w:noProof w:val="0"/>
          <w:color w:val="FFFFFF"/>
          <w:sz w:val="2"/>
          <w:szCs w:val="2"/>
          <w:rtl/>
        </w:rPr>
        <w:tab/>
      </w:r>
    </w:p>
    <w:p w14:paraId="06C306F7" w14:textId="77777777" w:rsidR="00D768C7" w:rsidRPr="003A5C50" w:rsidRDefault="00D768C7" w:rsidP="00D768C7">
      <w:pPr>
        <w:spacing w:line="360" w:lineRule="auto"/>
        <w:ind w:left="85" w:hanging="142"/>
        <w:jc w:val="both"/>
        <w:rPr>
          <w:b/>
          <w:bCs/>
          <w:noProof w:val="0"/>
          <w:rtl/>
        </w:rPr>
      </w:pPr>
      <w:r>
        <w:rPr>
          <w:rFonts w:ascii="Arial" w:hAnsi="Arial"/>
          <w:noProof w:val="0"/>
          <w:rtl/>
        </w:rPr>
        <w:tab/>
      </w:r>
      <w:r>
        <w:rPr>
          <w:rFonts w:hint="cs"/>
          <w:b/>
          <w:bCs/>
          <w:rtl/>
        </w:rPr>
        <w:t xml:space="preserve">זכות ערעור לבית המשפט העליון בתוך 45 יום. </w:t>
      </w:r>
    </w:p>
    <w:p w14:paraId="02EEF745" w14:textId="77777777" w:rsidR="00D768C7" w:rsidRDefault="007B7FD6" w:rsidP="00D768C7">
      <w:pPr>
        <w:tabs>
          <w:tab w:val="left" w:pos="2553"/>
        </w:tabs>
        <w:spacing w:line="360" w:lineRule="auto"/>
        <w:ind w:left="5040"/>
        <w:rPr>
          <w:rtl/>
        </w:rPr>
      </w:pPr>
      <w:bookmarkStart w:id="9" w:name="Nitan"/>
      <w:r>
        <w:rPr>
          <w:rFonts w:ascii="Arial" w:hAnsi="Arial"/>
          <w:noProof w:val="0"/>
          <w:rtl/>
        </w:rPr>
        <w:t xml:space="preserve">ניתן היום, ט"ז אדר א' תשפ"ב, 17 פברואר 2022, במעמד הצדדים. </w:t>
      </w:r>
      <w:bookmarkEnd w:id="9"/>
      <w:r w:rsidR="00D768C7">
        <w:rPr>
          <w:rFonts w:hint="cs"/>
          <w:rtl/>
        </w:rPr>
        <w:t xml:space="preserve">     </w:t>
      </w:r>
    </w:p>
    <w:p w14:paraId="2490B4C3" w14:textId="77777777" w:rsidR="00D768C7" w:rsidRDefault="00D768C7" w:rsidP="007B7FD6">
      <w:pPr>
        <w:tabs>
          <w:tab w:val="left" w:pos="2553"/>
        </w:tabs>
        <w:spacing w:line="360" w:lineRule="auto"/>
      </w:pPr>
      <w:r>
        <w:rPr>
          <w:rFonts w:hint="cs"/>
          <w:rtl/>
        </w:rPr>
        <w:tab/>
      </w:r>
      <w:r>
        <w:rPr>
          <w:rFonts w:hint="cs"/>
          <w:rtl/>
        </w:rPr>
        <w:tab/>
      </w:r>
      <w:r>
        <w:rPr>
          <w:rFonts w:hint="cs"/>
          <w:rtl/>
        </w:rPr>
        <w:tab/>
      </w:r>
      <w:r>
        <w:rPr>
          <w:rFonts w:hint="cs"/>
          <w:rtl/>
        </w:rPr>
        <w:tab/>
        <w:t xml:space="preserve">        </w:t>
      </w:r>
    </w:p>
    <w:p w14:paraId="5E735423" w14:textId="77777777" w:rsidR="00D768C7" w:rsidRPr="008B5CFE" w:rsidRDefault="008B5CFE" w:rsidP="00D768C7">
      <w:pPr>
        <w:tabs>
          <w:tab w:val="left" w:pos="2553"/>
        </w:tabs>
        <w:spacing w:line="360" w:lineRule="auto"/>
        <w:rPr>
          <w:rFonts w:ascii="Arial" w:hAnsi="Arial"/>
          <w:noProof w:val="0"/>
          <w:color w:val="FFFFFF"/>
          <w:sz w:val="2"/>
          <w:szCs w:val="2"/>
          <w:rtl/>
        </w:rPr>
      </w:pPr>
      <w:r w:rsidRPr="008B5CFE">
        <w:rPr>
          <w:rFonts w:ascii="Arial" w:hAnsi="Arial"/>
          <w:noProof w:val="0"/>
          <w:color w:val="FFFFFF"/>
          <w:sz w:val="2"/>
          <w:szCs w:val="2"/>
          <w:rtl/>
        </w:rPr>
        <w:t>5129371</w:t>
      </w:r>
    </w:p>
    <w:p w14:paraId="096FB582" w14:textId="77777777" w:rsidR="00BF661B" w:rsidRPr="008B5CFE" w:rsidRDefault="008B5CFE" w:rsidP="007B7FD6">
      <w:pPr>
        <w:keepNext/>
        <w:rPr>
          <w:rFonts w:ascii="David" w:hAnsi="David"/>
          <w:color w:val="FFFFFF"/>
          <w:sz w:val="2"/>
          <w:szCs w:val="2"/>
          <w:rtl/>
        </w:rPr>
      </w:pPr>
      <w:r w:rsidRPr="008B5CFE">
        <w:rPr>
          <w:rFonts w:ascii="David" w:hAnsi="David"/>
          <w:color w:val="FFFFFF"/>
          <w:sz w:val="2"/>
          <w:szCs w:val="2"/>
          <w:rtl/>
        </w:rPr>
        <w:t>54678313</w:t>
      </w:r>
    </w:p>
    <w:p w14:paraId="1D92FA32" w14:textId="77777777" w:rsidR="007B7FD6" w:rsidRPr="007B7FD6" w:rsidRDefault="007B7FD6" w:rsidP="007B7FD6">
      <w:pPr>
        <w:keepNext/>
        <w:rPr>
          <w:rFonts w:ascii="David" w:hAnsi="David"/>
          <w:color w:val="000000"/>
          <w:sz w:val="22"/>
          <w:szCs w:val="22"/>
          <w:rtl/>
        </w:rPr>
      </w:pPr>
      <w:r w:rsidRPr="007B7FD6">
        <w:rPr>
          <w:rFonts w:ascii="David" w:hAnsi="David"/>
          <w:color w:val="000000"/>
          <w:sz w:val="22"/>
          <w:szCs w:val="22"/>
          <w:rtl/>
        </w:rPr>
        <w:t>יובל ליבדרו 54678313</w:t>
      </w:r>
    </w:p>
    <w:p w14:paraId="2A950BF5" w14:textId="77777777" w:rsidR="007B7FD6" w:rsidRDefault="007B7FD6" w:rsidP="007B7FD6">
      <w:r w:rsidRPr="007B7FD6">
        <w:rPr>
          <w:color w:val="000000"/>
          <w:rtl/>
        </w:rPr>
        <w:t>נוסח מסמך זה כפוף לשינויי ניסוח ועריכה</w:t>
      </w:r>
    </w:p>
    <w:p w14:paraId="32F88DE5" w14:textId="77777777" w:rsidR="007B7FD6" w:rsidRDefault="007B7FD6" w:rsidP="007B7FD6">
      <w:pPr>
        <w:rPr>
          <w:rtl/>
        </w:rPr>
      </w:pPr>
    </w:p>
    <w:p w14:paraId="04686682" w14:textId="77777777" w:rsidR="007B7FD6" w:rsidRDefault="007B7FD6" w:rsidP="007B7FD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4313450" w14:textId="77777777" w:rsidR="008B5CFE" w:rsidRPr="008B5CFE" w:rsidRDefault="008B5CFE" w:rsidP="008B5CFE">
      <w:pPr>
        <w:keepNext/>
        <w:rPr>
          <w:rFonts w:ascii="David" w:hAnsi="David"/>
          <w:color w:val="000000"/>
          <w:sz w:val="22"/>
          <w:szCs w:val="22"/>
          <w:rtl/>
        </w:rPr>
      </w:pPr>
    </w:p>
    <w:sectPr w:rsidR="008B5CFE" w:rsidRPr="008B5CFE" w:rsidSect="008B5CFE">
      <w:headerReference w:type="even" r:id="rId40"/>
      <w:headerReference w:type="default" r:id="rId41"/>
      <w:footerReference w:type="even" r:id="rId42"/>
      <w:footerReference w:type="default" r:id="rId4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424AC" w14:textId="77777777" w:rsidR="003A0DB3" w:rsidRDefault="003A0DB3" w:rsidP="00B02D60">
      <w:r>
        <w:separator/>
      </w:r>
    </w:p>
  </w:endnote>
  <w:endnote w:type="continuationSeparator" w:id="0">
    <w:p w14:paraId="66B61C0D" w14:textId="77777777" w:rsidR="003A0DB3" w:rsidRDefault="003A0DB3" w:rsidP="00B0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8D353" w14:textId="77777777" w:rsidR="008B5CFE" w:rsidRDefault="008B5CFE" w:rsidP="008B5CF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31FD07A" w14:textId="77777777" w:rsidR="007B7FD6" w:rsidRPr="008B5CFE" w:rsidRDefault="008B5CFE" w:rsidP="008B5CFE">
    <w:pPr>
      <w:pStyle w:val="a5"/>
      <w:pBdr>
        <w:top w:val="single" w:sz="4" w:space="1" w:color="auto"/>
        <w:between w:val="single" w:sz="4" w:space="0" w:color="auto"/>
      </w:pBdr>
      <w:spacing w:after="60"/>
      <w:jc w:val="center"/>
      <w:rPr>
        <w:rFonts w:ascii="FrankRuehl" w:hAnsi="FrankRuehl" w:cs="FrankRuehl"/>
        <w:color w:val="000000"/>
      </w:rPr>
    </w:pPr>
    <w:r w:rsidRPr="008B5C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6C5C2" w14:textId="77777777" w:rsidR="008B5CFE" w:rsidRDefault="008B5CFE" w:rsidP="008B5CF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A1DFE">
      <w:rPr>
        <w:rStyle w:val="a8"/>
        <w:rFonts w:ascii="FrankRuehl" w:hAnsi="FrankRuehl" w:cs="FrankRuehl"/>
        <w:rtl/>
      </w:rPr>
      <w:t>1</w:t>
    </w:r>
    <w:r>
      <w:rPr>
        <w:rStyle w:val="a8"/>
        <w:rFonts w:ascii="FrankRuehl" w:hAnsi="FrankRuehl" w:cs="FrankRuehl"/>
        <w:rtl/>
      </w:rPr>
      <w:fldChar w:fldCharType="end"/>
    </w:r>
  </w:p>
  <w:p w14:paraId="4C0D7F90" w14:textId="77777777" w:rsidR="00BB3E70" w:rsidRPr="008B5CFE" w:rsidRDefault="008B5CFE" w:rsidP="008B5CF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B5CFE">
      <w:rPr>
        <w:rStyle w:val="a8"/>
        <w:rFonts w:ascii="FrankRuehl" w:hAnsi="FrankRuehl" w:cs="FrankRuehl" w:hint="cs"/>
        <w:color w:val="000000"/>
      </w:rPr>
      <w:pict w14:anchorId="550C5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BC673" w14:textId="77777777" w:rsidR="003A0DB3" w:rsidRDefault="003A0DB3" w:rsidP="00B02D60">
      <w:r>
        <w:separator/>
      </w:r>
    </w:p>
  </w:footnote>
  <w:footnote w:type="continuationSeparator" w:id="0">
    <w:p w14:paraId="76151052" w14:textId="77777777" w:rsidR="003A0DB3" w:rsidRDefault="003A0DB3" w:rsidP="00B02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ECAB8" w14:textId="77777777" w:rsidR="007B7FD6" w:rsidRPr="008B5CFE" w:rsidRDefault="008B5CFE" w:rsidP="008B5C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22526-02-21</w:t>
    </w:r>
    <w:r>
      <w:rPr>
        <w:rFonts w:ascii="David" w:hAnsi="David"/>
        <w:color w:val="000000"/>
        <w:sz w:val="22"/>
        <w:szCs w:val="22"/>
        <w:rtl/>
      </w:rPr>
      <w:tab/>
      <w:t xml:space="preserve"> מדינת ישראל נ' יאסין אבו זאיד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247F" w14:textId="77777777" w:rsidR="007B7FD6" w:rsidRPr="008B5CFE" w:rsidRDefault="008B5CFE" w:rsidP="008B5C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22526-02-21</w:t>
    </w:r>
    <w:r>
      <w:rPr>
        <w:rFonts w:ascii="David" w:hAnsi="David"/>
        <w:color w:val="000000"/>
        <w:sz w:val="22"/>
        <w:szCs w:val="22"/>
        <w:rtl/>
      </w:rPr>
      <w:tab/>
      <w:t xml:space="preserve"> מדינת ישראל נ' יאסין אבו זאיד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49D"/>
    <w:multiLevelType w:val="hybridMultilevel"/>
    <w:tmpl w:val="7DE057AE"/>
    <w:lvl w:ilvl="0" w:tplc="12BAB1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51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68C7"/>
    <w:rsid w:val="00087381"/>
    <w:rsid w:val="001B5A3B"/>
    <w:rsid w:val="00320301"/>
    <w:rsid w:val="003A0DB3"/>
    <w:rsid w:val="00413537"/>
    <w:rsid w:val="007B7FD6"/>
    <w:rsid w:val="008B5CFE"/>
    <w:rsid w:val="00936C8B"/>
    <w:rsid w:val="00975864"/>
    <w:rsid w:val="00B02D60"/>
    <w:rsid w:val="00BB3E70"/>
    <w:rsid w:val="00BF661B"/>
    <w:rsid w:val="00C35A9D"/>
    <w:rsid w:val="00CA1DFE"/>
    <w:rsid w:val="00D27F92"/>
    <w:rsid w:val="00D768C7"/>
    <w:rsid w:val="00DA5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EA6330"/>
  <w15:chartTrackingRefBased/>
  <w15:docId w15:val="{D234F597-C249-407E-956C-38543213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68C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8C7"/>
    <w:pPr>
      <w:tabs>
        <w:tab w:val="center" w:pos="4153"/>
        <w:tab w:val="right" w:pos="8306"/>
      </w:tabs>
    </w:pPr>
  </w:style>
  <w:style w:type="character" w:customStyle="1" w:styleId="a4">
    <w:name w:val="כותרת עליונה תו"/>
    <w:link w:val="a3"/>
    <w:rsid w:val="00D768C7"/>
    <w:rPr>
      <w:rFonts w:ascii="Times New Roman" w:eastAsia="Times New Roman" w:hAnsi="Times New Roman" w:cs="David"/>
      <w:noProof/>
      <w:sz w:val="24"/>
      <w:szCs w:val="24"/>
    </w:rPr>
  </w:style>
  <w:style w:type="paragraph" w:styleId="a5">
    <w:name w:val="footer"/>
    <w:basedOn w:val="a"/>
    <w:link w:val="a6"/>
    <w:rsid w:val="00D768C7"/>
    <w:pPr>
      <w:tabs>
        <w:tab w:val="center" w:pos="4153"/>
        <w:tab w:val="right" w:pos="8306"/>
      </w:tabs>
    </w:pPr>
  </w:style>
  <w:style w:type="character" w:customStyle="1" w:styleId="a6">
    <w:name w:val="כותרת תחתונה תו"/>
    <w:link w:val="a5"/>
    <w:rsid w:val="00D768C7"/>
    <w:rPr>
      <w:rFonts w:ascii="Times New Roman" w:eastAsia="Times New Roman" w:hAnsi="Times New Roman" w:cs="David"/>
      <w:noProof/>
      <w:sz w:val="24"/>
      <w:szCs w:val="24"/>
    </w:rPr>
  </w:style>
  <w:style w:type="table" w:styleId="a7">
    <w:name w:val="Table Grid"/>
    <w:basedOn w:val="a1"/>
    <w:rsid w:val="00D768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68C7"/>
  </w:style>
  <w:style w:type="paragraph" w:styleId="a9">
    <w:name w:val="List Paragraph"/>
    <w:basedOn w:val="a"/>
    <w:qFormat/>
    <w:rsid w:val="00D768C7"/>
    <w:pPr>
      <w:ind w:left="720"/>
      <w:contextualSpacing/>
    </w:pPr>
  </w:style>
  <w:style w:type="character" w:styleId="aa">
    <w:name w:val="line number"/>
    <w:rsid w:val="00D768C7"/>
  </w:style>
  <w:style w:type="character" w:styleId="Hyperlink">
    <w:name w:val="Hyperlink"/>
    <w:rsid w:val="007B7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335.a.2" TargetMode="External"/><Relationship Id="rId18" Type="http://schemas.openxmlformats.org/officeDocument/2006/relationships/hyperlink" Target="http://www.nevo.co.il/case/27115374" TargetMode="External"/><Relationship Id="rId26" Type="http://schemas.openxmlformats.org/officeDocument/2006/relationships/hyperlink" Target="http://www.nevo.co.il/case/1794820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0118388"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40573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2" TargetMode="External"/><Relationship Id="rId24" Type="http://schemas.openxmlformats.org/officeDocument/2006/relationships/hyperlink" Target="http://www.nevo.co.il/case/25528733" TargetMode="External"/><Relationship Id="rId32" Type="http://schemas.openxmlformats.org/officeDocument/2006/relationships/hyperlink" Target="http://www.nevo.co.il/case/5760718" TargetMode="External"/><Relationship Id="rId37" Type="http://schemas.openxmlformats.org/officeDocument/2006/relationships/hyperlink" Target="http://www.nevo.co.il/case/595826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824897" TargetMode="External"/><Relationship Id="rId28" Type="http://schemas.openxmlformats.org/officeDocument/2006/relationships/hyperlink" Target="http://www.nevo.co.il/case/27292055" TargetMode="External"/><Relationship Id="rId36" Type="http://schemas.openxmlformats.org/officeDocument/2006/relationships/hyperlink" Target="http://www.nevo.co.il/case/5885411" TargetMode="External"/><Relationship Id="rId10" Type="http://schemas.openxmlformats.org/officeDocument/2006/relationships/hyperlink" Target="http://www.nevo.co.il/law/70301/335.a.1." TargetMode="External"/><Relationship Id="rId19" Type="http://schemas.openxmlformats.org/officeDocument/2006/relationships/hyperlink" Target="http://www.nevo.co.il/case/18653755" TargetMode="External"/><Relationship Id="rId31" Type="http://schemas.openxmlformats.org/officeDocument/2006/relationships/hyperlink" Target="http://www.nevo.co.il/case/427716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33"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824897" TargetMode="External"/><Relationship Id="rId27" Type="http://schemas.openxmlformats.org/officeDocument/2006/relationships/hyperlink" Target="http://www.nevo.co.il/case/25546727" TargetMode="External"/><Relationship Id="rId30" Type="http://schemas.openxmlformats.org/officeDocument/2006/relationships/hyperlink" Target="http://www.nevo.co.il/case/18092637" TargetMode="External"/><Relationship Id="rId35" Type="http://schemas.openxmlformats.org/officeDocument/2006/relationships/hyperlink" Target="http://www.nevo.co.il/case/21473565" TargetMode="External"/><Relationship Id="rId43"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case/637380" TargetMode="External"/><Relationship Id="rId25" Type="http://schemas.openxmlformats.org/officeDocument/2006/relationships/hyperlink" Target="http://www.nevo.co.il/case/20033653" TargetMode="External"/><Relationship Id="rId33" Type="http://schemas.openxmlformats.org/officeDocument/2006/relationships/hyperlink" Target="http://www.nevo.co.il/case/7861929"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3942</Words>
  <Characters>19710</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23605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3342451</vt:i4>
      </vt:variant>
      <vt:variant>
        <vt:i4>90</vt:i4>
      </vt:variant>
      <vt:variant>
        <vt:i4>0</vt:i4>
      </vt:variant>
      <vt:variant>
        <vt:i4>5</vt:i4>
      </vt:variant>
      <vt:variant>
        <vt:lpwstr>http://www.nevo.co.il/case/5958261</vt:lpwstr>
      </vt:variant>
      <vt:variant>
        <vt:lpwstr/>
      </vt:variant>
      <vt:variant>
        <vt:i4>3670136</vt:i4>
      </vt:variant>
      <vt:variant>
        <vt:i4>87</vt:i4>
      </vt:variant>
      <vt:variant>
        <vt:i4>0</vt:i4>
      </vt:variant>
      <vt:variant>
        <vt:i4>5</vt:i4>
      </vt:variant>
      <vt:variant>
        <vt:lpwstr>http://www.nevo.co.il/case/5885411</vt:lpwstr>
      </vt:variant>
      <vt:variant>
        <vt:lpwstr/>
      </vt:variant>
      <vt:variant>
        <vt:i4>3342455</vt:i4>
      </vt:variant>
      <vt:variant>
        <vt:i4>84</vt:i4>
      </vt:variant>
      <vt:variant>
        <vt:i4>0</vt:i4>
      </vt:variant>
      <vt:variant>
        <vt:i4>5</vt:i4>
      </vt:variant>
      <vt:variant>
        <vt:lpwstr>http://www.nevo.co.il/case/21473565</vt:lpwstr>
      </vt:variant>
      <vt:variant>
        <vt:lpwstr/>
      </vt:variant>
      <vt:variant>
        <vt:i4>3342454</vt:i4>
      </vt:variant>
      <vt:variant>
        <vt:i4>81</vt:i4>
      </vt:variant>
      <vt:variant>
        <vt:i4>0</vt:i4>
      </vt:variant>
      <vt:variant>
        <vt:i4>5</vt:i4>
      </vt:variant>
      <vt:variant>
        <vt:lpwstr>http://www.nevo.co.il/case/20118388</vt:lpwstr>
      </vt:variant>
      <vt:variant>
        <vt:lpwstr/>
      </vt:variant>
      <vt:variant>
        <vt:i4>3211391</vt:i4>
      </vt:variant>
      <vt:variant>
        <vt:i4>78</vt:i4>
      </vt:variant>
      <vt:variant>
        <vt:i4>0</vt:i4>
      </vt:variant>
      <vt:variant>
        <vt:i4>5</vt:i4>
      </vt:variant>
      <vt:variant>
        <vt:lpwstr>http://www.nevo.co.il/case/7861929</vt:lpwstr>
      </vt:variant>
      <vt:variant>
        <vt:lpwstr/>
      </vt:variant>
      <vt:variant>
        <vt:i4>3932274</vt:i4>
      </vt:variant>
      <vt:variant>
        <vt:i4>75</vt:i4>
      </vt:variant>
      <vt:variant>
        <vt:i4>0</vt:i4>
      </vt:variant>
      <vt:variant>
        <vt:i4>5</vt:i4>
      </vt:variant>
      <vt:variant>
        <vt:lpwstr>http://www.nevo.co.il/case/5760718</vt:lpwstr>
      </vt:variant>
      <vt:variant>
        <vt:lpwstr/>
      </vt:variant>
      <vt:variant>
        <vt:i4>3211383</vt:i4>
      </vt:variant>
      <vt:variant>
        <vt:i4>72</vt:i4>
      </vt:variant>
      <vt:variant>
        <vt:i4>0</vt:i4>
      </vt:variant>
      <vt:variant>
        <vt:i4>5</vt:i4>
      </vt:variant>
      <vt:variant>
        <vt:lpwstr>http://www.nevo.co.il/case/4277163</vt:lpwstr>
      </vt:variant>
      <vt:variant>
        <vt:lpwstr/>
      </vt:variant>
      <vt:variant>
        <vt:i4>3145843</vt:i4>
      </vt:variant>
      <vt:variant>
        <vt:i4>69</vt:i4>
      </vt:variant>
      <vt:variant>
        <vt:i4>0</vt:i4>
      </vt:variant>
      <vt:variant>
        <vt:i4>5</vt:i4>
      </vt:variant>
      <vt:variant>
        <vt:lpwstr>http://www.nevo.co.il/case/18092637</vt:lpwstr>
      </vt:variant>
      <vt:variant>
        <vt:lpwstr/>
      </vt:variant>
      <vt:variant>
        <vt:i4>3539062</vt:i4>
      </vt:variant>
      <vt:variant>
        <vt:i4>66</vt:i4>
      </vt:variant>
      <vt:variant>
        <vt:i4>0</vt:i4>
      </vt:variant>
      <vt:variant>
        <vt:i4>5</vt:i4>
      </vt:variant>
      <vt:variant>
        <vt:lpwstr>http://www.nevo.co.il/case/4057354</vt:lpwstr>
      </vt:variant>
      <vt:variant>
        <vt:lpwstr/>
      </vt:variant>
      <vt:variant>
        <vt:i4>3604602</vt:i4>
      </vt:variant>
      <vt:variant>
        <vt:i4>63</vt:i4>
      </vt:variant>
      <vt:variant>
        <vt:i4>0</vt:i4>
      </vt:variant>
      <vt:variant>
        <vt:i4>5</vt:i4>
      </vt:variant>
      <vt:variant>
        <vt:lpwstr>http://www.nevo.co.il/case/27292055</vt:lpwstr>
      </vt:variant>
      <vt:variant>
        <vt:lpwstr/>
      </vt:variant>
      <vt:variant>
        <vt:i4>3342450</vt:i4>
      </vt:variant>
      <vt:variant>
        <vt:i4>60</vt:i4>
      </vt:variant>
      <vt:variant>
        <vt:i4>0</vt:i4>
      </vt:variant>
      <vt:variant>
        <vt:i4>5</vt:i4>
      </vt:variant>
      <vt:variant>
        <vt:lpwstr>http://www.nevo.co.il/case/25546727</vt:lpwstr>
      </vt:variant>
      <vt:variant>
        <vt:lpwstr/>
      </vt:variant>
      <vt:variant>
        <vt:i4>3145845</vt:i4>
      </vt:variant>
      <vt:variant>
        <vt:i4>57</vt:i4>
      </vt:variant>
      <vt:variant>
        <vt:i4>0</vt:i4>
      </vt:variant>
      <vt:variant>
        <vt:i4>5</vt:i4>
      </vt:variant>
      <vt:variant>
        <vt:lpwstr>http://www.nevo.co.il/case/17948201</vt:lpwstr>
      </vt:variant>
      <vt:variant>
        <vt:lpwstr/>
      </vt:variant>
      <vt:variant>
        <vt:i4>3407985</vt:i4>
      </vt:variant>
      <vt:variant>
        <vt:i4>54</vt:i4>
      </vt:variant>
      <vt:variant>
        <vt:i4>0</vt:i4>
      </vt:variant>
      <vt:variant>
        <vt:i4>5</vt:i4>
      </vt:variant>
      <vt:variant>
        <vt:lpwstr>http://www.nevo.co.il/case/20033653</vt:lpwstr>
      </vt:variant>
      <vt:variant>
        <vt:lpwstr/>
      </vt:variant>
      <vt:variant>
        <vt:i4>3932276</vt:i4>
      </vt:variant>
      <vt:variant>
        <vt:i4>51</vt:i4>
      </vt:variant>
      <vt:variant>
        <vt:i4>0</vt:i4>
      </vt:variant>
      <vt:variant>
        <vt:i4>5</vt:i4>
      </vt:variant>
      <vt:variant>
        <vt:lpwstr>http://www.nevo.co.il/case/25528733</vt:lpwstr>
      </vt:variant>
      <vt:variant>
        <vt:lpwstr/>
      </vt:variant>
      <vt:variant>
        <vt:i4>3604603</vt:i4>
      </vt:variant>
      <vt:variant>
        <vt:i4>48</vt:i4>
      </vt:variant>
      <vt:variant>
        <vt:i4>0</vt:i4>
      </vt:variant>
      <vt:variant>
        <vt:i4>5</vt:i4>
      </vt:variant>
      <vt:variant>
        <vt:lpwstr>http://www.nevo.co.il/case/25824897</vt:lpwstr>
      </vt:variant>
      <vt:variant>
        <vt:lpwstr/>
      </vt:variant>
      <vt:variant>
        <vt:i4>3604603</vt:i4>
      </vt:variant>
      <vt:variant>
        <vt:i4>45</vt:i4>
      </vt:variant>
      <vt:variant>
        <vt:i4>0</vt:i4>
      </vt:variant>
      <vt:variant>
        <vt:i4>5</vt:i4>
      </vt:variant>
      <vt:variant>
        <vt:lpwstr>http://www.nevo.co.il/case/25824897</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7995492</vt:i4>
      </vt:variant>
      <vt:variant>
        <vt:i4>39</vt:i4>
      </vt:variant>
      <vt:variant>
        <vt:i4>0</vt:i4>
      </vt:variant>
      <vt:variant>
        <vt:i4>5</vt:i4>
      </vt:variant>
      <vt:variant>
        <vt:lpwstr>http://www.nevo.co.il/law/70301</vt:lpwstr>
      </vt:variant>
      <vt:variant>
        <vt:lpwstr/>
      </vt:variant>
      <vt:variant>
        <vt:i4>3211390</vt:i4>
      </vt:variant>
      <vt:variant>
        <vt:i4>36</vt:i4>
      </vt:variant>
      <vt:variant>
        <vt:i4>0</vt:i4>
      </vt:variant>
      <vt:variant>
        <vt:i4>5</vt:i4>
      </vt:variant>
      <vt:variant>
        <vt:lpwstr>http://www.nevo.co.il/case/18653755</vt:lpwstr>
      </vt:variant>
      <vt:variant>
        <vt:lpwstr/>
      </vt:variant>
      <vt:variant>
        <vt:i4>3211377</vt:i4>
      </vt:variant>
      <vt:variant>
        <vt:i4>33</vt:i4>
      </vt:variant>
      <vt:variant>
        <vt:i4>0</vt:i4>
      </vt:variant>
      <vt:variant>
        <vt:i4>5</vt:i4>
      </vt:variant>
      <vt:variant>
        <vt:lpwstr>http://www.nevo.co.il/case/27115374</vt:lpwstr>
      </vt:variant>
      <vt:variant>
        <vt:lpwstr/>
      </vt:variant>
      <vt:variant>
        <vt:i4>589892</vt:i4>
      </vt:variant>
      <vt:variant>
        <vt:i4>30</vt:i4>
      </vt:variant>
      <vt:variant>
        <vt:i4>0</vt:i4>
      </vt:variant>
      <vt:variant>
        <vt:i4>5</vt:i4>
      </vt:variant>
      <vt:variant>
        <vt:lpwstr>http://www.nevo.co.il/case/637380</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1900555</vt:i4>
      </vt:variant>
      <vt:variant>
        <vt:i4>18</vt:i4>
      </vt:variant>
      <vt:variant>
        <vt:i4>0</vt:i4>
      </vt:variant>
      <vt:variant>
        <vt:i4>5</vt:i4>
      </vt:variant>
      <vt:variant>
        <vt:lpwstr>http://www.nevo.co.il/law/70301/335.a.1.;335.a.2</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6684722</vt:i4>
      </vt:variant>
      <vt:variant>
        <vt:i4>12</vt:i4>
      </vt:variant>
      <vt:variant>
        <vt:i4>0</vt:i4>
      </vt:variant>
      <vt:variant>
        <vt:i4>5</vt:i4>
      </vt:variant>
      <vt:variant>
        <vt:lpwstr>http://www.nevo.co.il/law/70301/335.a.2</vt:lpwstr>
      </vt:variant>
      <vt:variant>
        <vt:lpwstr/>
      </vt:variant>
      <vt:variant>
        <vt:i4>4718595</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22526</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יאסין אבו זאיד</vt:lpwstr>
  </property>
  <property fmtid="{D5CDD505-2E9C-101B-9397-08002B2CF9AE}" pid="10" name="LAWYER">
    <vt:lpwstr>אביב דמרי;אהוד בן יהודה</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20220217</vt:lpwstr>
  </property>
  <property fmtid="{D5CDD505-2E9C-101B-9397-08002B2CF9AE}" pid="14" name="TYPE_N_DATE">
    <vt:lpwstr>39020220217</vt:lpwstr>
  </property>
  <property fmtid="{D5CDD505-2E9C-101B-9397-08002B2CF9AE}" pid="15" name="WORDNUMPAGES">
    <vt:lpwstr>10</vt:lpwstr>
  </property>
  <property fmtid="{D5CDD505-2E9C-101B-9397-08002B2CF9AE}" pid="16" name="TYPE_ABS_DATE">
    <vt:lpwstr>390020220217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637380;27115374;18653755;25824863;25824897:2;25528733;20033653;17948201;25546727;27292055;4057354;18092637;4277163;5760718;7861929;20118388;21473565;5885411;5958261</vt:lpwstr>
  </property>
  <property fmtid="{D5CDD505-2E9C-101B-9397-08002B2CF9AE}" pid="36" name="LAWLISTTMP1">
    <vt:lpwstr>70301/333;335.a.1;335.a.2;144.b</vt:lpwstr>
  </property>
</Properties>
</file>