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5A4F6B" w:rsidRPr="00D276E3" w14:paraId="0B0D9185" w14:textId="77777777" w:rsidTr="00421E91">
        <w:trPr>
          <w:trHeight w:hRule="exact" w:val="418"/>
          <w:jc w:val="center"/>
        </w:trPr>
        <w:tc>
          <w:tcPr>
            <w:tcW w:w="8721" w:type="dxa"/>
            <w:gridSpan w:val="2"/>
          </w:tcPr>
          <w:p w14:paraId="700F03B1" w14:textId="77777777" w:rsidR="005A4F6B" w:rsidRPr="00D276E3" w:rsidRDefault="005A4F6B" w:rsidP="00377DB6">
            <w:pPr>
              <w:pStyle w:val="a3"/>
              <w:jc w:val="center"/>
              <w:rPr>
                <w:rFonts w:ascii="Tahoma" w:hAnsi="Tahoma" w:cs="Tahoma"/>
                <w:color w:val="000080"/>
                <w:rtl/>
              </w:rPr>
            </w:pPr>
            <w:bookmarkStart w:id="0" w:name="FirstLawyer"/>
            <w:bookmarkStart w:id="1" w:name="LastJudge"/>
            <w:r w:rsidRPr="00D276E3">
              <w:rPr>
                <w:rFonts w:ascii="Tahoma" w:hAnsi="Tahoma" w:cs="Tahoma"/>
                <w:b/>
                <w:bCs/>
                <w:color w:val="000080"/>
                <w:rtl/>
              </w:rPr>
              <w:t>בית המשפט המחוזי בירושלים</w:t>
            </w:r>
          </w:p>
        </w:tc>
      </w:tr>
      <w:tr w:rsidR="005A4F6B" w:rsidRPr="00D276E3" w14:paraId="796E5F39" w14:textId="77777777" w:rsidTr="00421E91">
        <w:trPr>
          <w:trHeight w:val="337"/>
          <w:jc w:val="center"/>
        </w:trPr>
        <w:tc>
          <w:tcPr>
            <w:tcW w:w="5063" w:type="dxa"/>
          </w:tcPr>
          <w:p w14:paraId="22945B3B" w14:textId="77777777" w:rsidR="005A4F6B" w:rsidRPr="00D276E3" w:rsidRDefault="005A4F6B" w:rsidP="00377DB6">
            <w:pPr>
              <w:rPr>
                <w:rFonts w:cs="FrankRuehl"/>
                <w:sz w:val="28"/>
                <w:szCs w:val="28"/>
                <w:rtl/>
              </w:rPr>
            </w:pPr>
            <w:r w:rsidRPr="00D276E3">
              <w:rPr>
                <w:rFonts w:cs="FrankRuehl"/>
                <w:sz w:val="28"/>
                <w:szCs w:val="28"/>
                <w:rtl/>
              </w:rPr>
              <w:t>ת"פ</w:t>
            </w:r>
            <w:r w:rsidRPr="00D276E3">
              <w:rPr>
                <w:rFonts w:cs="FrankRuehl" w:hint="cs"/>
                <w:sz w:val="28"/>
                <w:szCs w:val="28"/>
                <w:rtl/>
              </w:rPr>
              <w:t xml:space="preserve"> </w:t>
            </w:r>
            <w:r w:rsidRPr="00D276E3">
              <w:rPr>
                <w:rFonts w:cs="FrankRuehl"/>
                <w:sz w:val="28"/>
                <w:szCs w:val="28"/>
                <w:rtl/>
              </w:rPr>
              <w:t>27625-02-21</w:t>
            </w:r>
            <w:r w:rsidRPr="00D276E3">
              <w:rPr>
                <w:rFonts w:cs="FrankRuehl" w:hint="cs"/>
                <w:sz w:val="28"/>
                <w:szCs w:val="28"/>
                <w:rtl/>
              </w:rPr>
              <w:t xml:space="preserve"> </w:t>
            </w:r>
            <w:r w:rsidRPr="00D276E3">
              <w:rPr>
                <w:rFonts w:cs="FrankRuehl"/>
                <w:sz w:val="28"/>
                <w:szCs w:val="28"/>
                <w:rtl/>
              </w:rPr>
              <w:t>מדינת ישראל נ' בסילה(אחר/נוסף)</w:t>
            </w:r>
          </w:p>
          <w:p w14:paraId="307CBDF3" w14:textId="77777777" w:rsidR="005A4F6B" w:rsidRPr="00D276E3" w:rsidRDefault="005A4F6B" w:rsidP="00377DB6">
            <w:pPr>
              <w:pStyle w:val="a3"/>
              <w:rPr>
                <w:rFonts w:cs="FrankRuehl"/>
                <w:sz w:val="28"/>
                <w:szCs w:val="28"/>
                <w:rtl/>
              </w:rPr>
            </w:pPr>
          </w:p>
        </w:tc>
        <w:tc>
          <w:tcPr>
            <w:tcW w:w="3658" w:type="dxa"/>
          </w:tcPr>
          <w:p w14:paraId="3C8FF31C" w14:textId="77777777" w:rsidR="005A4F6B" w:rsidRPr="00D276E3" w:rsidRDefault="005A4F6B" w:rsidP="00377DB6">
            <w:pPr>
              <w:pStyle w:val="a3"/>
              <w:jc w:val="right"/>
              <w:rPr>
                <w:rFonts w:cs="FrankRuehl"/>
                <w:sz w:val="28"/>
                <w:szCs w:val="28"/>
                <w:rtl/>
              </w:rPr>
            </w:pPr>
          </w:p>
        </w:tc>
      </w:tr>
    </w:tbl>
    <w:p w14:paraId="1A47F6AF" w14:textId="77777777" w:rsidR="005A4F6B" w:rsidRPr="00D276E3" w:rsidRDefault="005A4F6B" w:rsidP="005A4F6B">
      <w:pPr>
        <w:pStyle w:val="a3"/>
        <w:rPr>
          <w:rtl/>
        </w:rPr>
      </w:pPr>
      <w:r w:rsidRPr="00D276E3">
        <w:rPr>
          <w:rFonts w:hint="cs"/>
          <w:rtl/>
        </w:rPr>
        <w:t xml:space="preserve"> </w:t>
      </w:r>
    </w:p>
    <w:p w14:paraId="55CF5D7B" w14:textId="77777777" w:rsidR="005A4F6B" w:rsidRPr="00D276E3" w:rsidRDefault="005A4F6B" w:rsidP="005A4F6B">
      <w:pPr>
        <w:rPr>
          <w:rtl/>
        </w:rPr>
      </w:pPr>
    </w:p>
    <w:p w14:paraId="0F422395" w14:textId="77777777" w:rsidR="005A4F6B" w:rsidRPr="00D276E3" w:rsidRDefault="005A4F6B" w:rsidP="005A4F6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A4F6B" w:rsidRPr="00D276E3" w14:paraId="764A664A" w14:textId="77777777" w:rsidTr="005A4F6B">
        <w:trPr>
          <w:trHeight w:val="295"/>
          <w:jc w:val="center"/>
        </w:trPr>
        <w:tc>
          <w:tcPr>
            <w:tcW w:w="923" w:type="dxa"/>
            <w:tcBorders>
              <w:top w:val="nil"/>
              <w:left w:val="nil"/>
              <w:bottom w:val="nil"/>
              <w:right w:val="nil"/>
            </w:tcBorders>
            <w:shd w:val="clear" w:color="auto" w:fill="auto"/>
          </w:tcPr>
          <w:p w14:paraId="775BD42E" w14:textId="77777777" w:rsidR="005A4F6B" w:rsidRPr="00D276E3" w:rsidRDefault="005A4F6B" w:rsidP="005A4F6B">
            <w:pPr>
              <w:jc w:val="both"/>
              <w:rPr>
                <w:rFonts w:ascii="David" w:hAnsi="David"/>
                <w:sz w:val="26"/>
                <w:szCs w:val="26"/>
              </w:rPr>
            </w:pPr>
            <w:r w:rsidRPr="00D276E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8E7ECBD" w14:textId="77777777" w:rsidR="005A4F6B" w:rsidRPr="00D276E3" w:rsidRDefault="005A4F6B" w:rsidP="00377DB6">
            <w:pPr>
              <w:rPr>
                <w:rFonts w:ascii="David" w:hAnsi="David"/>
                <w:b/>
                <w:bCs/>
                <w:sz w:val="26"/>
                <w:szCs w:val="26"/>
                <w:rtl/>
              </w:rPr>
            </w:pPr>
            <w:r w:rsidRPr="00D276E3">
              <w:rPr>
                <w:rFonts w:ascii="David" w:hAnsi="David"/>
                <w:b/>
                <w:bCs/>
                <w:sz w:val="26"/>
                <w:szCs w:val="26"/>
                <w:rtl/>
              </w:rPr>
              <w:t>כבוד השופטת  חגית מאק-קלמנוביץ</w:t>
            </w:r>
          </w:p>
          <w:p w14:paraId="1471C43D" w14:textId="77777777" w:rsidR="005A4F6B" w:rsidRPr="00D276E3" w:rsidRDefault="005A4F6B" w:rsidP="00377DB6">
            <w:pPr>
              <w:rPr>
                <w:rFonts w:ascii="David" w:hAnsi="David"/>
                <w:sz w:val="26"/>
                <w:szCs w:val="26"/>
                <w:rtl/>
              </w:rPr>
            </w:pPr>
          </w:p>
          <w:p w14:paraId="6B8206C3" w14:textId="77777777" w:rsidR="005A4F6B" w:rsidRPr="00D276E3" w:rsidRDefault="005A4F6B" w:rsidP="005A4F6B">
            <w:pPr>
              <w:jc w:val="both"/>
              <w:rPr>
                <w:rFonts w:ascii="David" w:hAnsi="David"/>
                <w:sz w:val="26"/>
                <w:szCs w:val="26"/>
              </w:rPr>
            </w:pPr>
          </w:p>
        </w:tc>
      </w:tr>
      <w:tr w:rsidR="005A4F6B" w:rsidRPr="00D276E3" w14:paraId="40B22C15" w14:textId="77777777" w:rsidTr="005A4F6B">
        <w:trPr>
          <w:trHeight w:val="355"/>
          <w:jc w:val="center"/>
        </w:trPr>
        <w:tc>
          <w:tcPr>
            <w:tcW w:w="923" w:type="dxa"/>
            <w:tcBorders>
              <w:top w:val="nil"/>
              <w:left w:val="nil"/>
              <w:bottom w:val="nil"/>
              <w:right w:val="nil"/>
            </w:tcBorders>
            <w:shd w:val="clear" w:color="auto" w:fill="auto"/>
          </w:tcPr>
          <w:p w14:paraId="1F43240A" w14:textId="77777777" w:rsidR="005A4F6B" w:rsidRPr="00D276E3" w:rsidRDefault="005A4F6B" w:rsidP="005A4F6B">
            <w:pPr>
              <w:jc w:val="both"/>
              <w:rPr>
                <w:rFonts w:ascii="David" w:hAnsi="David"/>
                <w:sz w:val="26"/>
                <w:szCs w:val="26"/>
              </w:rPr>
            </w:pPr>
            <w:bookmarkStart w:id="2" w:name="FirstAppellant"/>
            <w:r w:rsidRPr="00D276E3">
              <w:rPr>
                <w:rFonts w:ascii="David" w:hAnsi="David"/>
                <w:sz w:val="26"/>
                <w:szCs w:val="26"/>
                <w:rtl/>
              </w:rPr>
              <w:t>בעניין:</w:t>
            </w:r>
          </w:p>
        </w:tc>
        <w:tc>
          <w:tcPr>
            <w:tcW w:w="4126" w:type="dxa"/>
            <w:tcBorders>
              <w:top w:val="nil"/>
              <w:left w:val="nil"/>
              <w:bottom w:val="nil"/>
              <w:right w:val="nil"/>
            </w:tcBorders>
            <w:shd w:val="clear" w:color="auto" w:fill="auto"/>
          </w:tcPr>
          <w:p w14:paraId="6DCA508C" w14:textId="77777777" w:rsidR="005A4F6B" w:rsidRPr="00D276E3" w:rsidRDefault="005A4F6B" w:rsidP="00377DB6">
            <w:pPr>
              <w:rPr>
                <w:rFonts w:ascii="David" w:hAnsi="David"/>
                <w:sz w:val="26"/>
                <w:szCs w:val="26"/>
              </w:rPr>
            </w:pPr>
            <w:r w:rsidRPr="00D276E3">
              <w:rPr>
                <w:rFonts w:ascii="David" w:hAnsi="David"/>
                <w:b/>
                <w:bCs/>
                <w:sz w:val="26"/>
                <w:szCs w:val="26"/>
                <w:rtl/>
              </w:rPr>
              <w:t>מדינת ישראל</w:t>
            </w:r>
            <w:r w:rsidRPr="00D276E3">
              <w:rPr>
                <w:rFonts w:ascii="David" w:hAnsi="David"/>
                <w:b/>
                <w:bCs/>
                <w:sz w:val="26"/>
                <w:szCs w:val="26"/>
                <w:rtl/>
              </w:rPr>
              <w:br/>
            </w:r>
            <w:r w:rsidRPr="00D276E3">
              <w:rPr>
                <w:rFonts w:ascii="David" w:hAnsi="David" w:hint="cs"/>
                <w:b/>
                <w:bCs/>
                <w:sz w:val="26"/>
                <w:szCs w:val="26"/>
                <w:rtl/>
              </w:rPr>
              <w:t>ע"י ב"כ עו"ד מרים בן גל</w:t>
            </w:r>
            <w:r w:rsidRPr="00D276E3">
              <w:rPr>
                <w:rFonts w:ascii="David" w:hAnsi="David"/>
                <w:b/>
                <w:bCs/>
                <w:sz w:val="26"/>
                <w:szCs w:val="26"/>
                <w:rtl/>
              </w:rPr>
              <w:br/>
            </w:r>
            <w:r w:rsidRPr="00D276E3">
              <w:rPr>
                <w:rFonts w:ascii="David" w:hAnsi="David" w:hint="cs"/>
                <w:b/>
                <w:bCs/>
                <w:sz w:val="26"/>
                <w:szCs w:val="26"/>
                <w:rtl/>
              </w:rPr>
              <w:t>מפרקליטות מחוז ירושלים (פלילי)</w:t>
            </w:r>
          </w:p>
        </w:tc>
        <w:tc>
          <w:tcPr>
            <w:tcW w:w="3771" w:type="dxa"/>
            <w:tcBorders>
              <w:top w:val="nil"/>
              <w:left w:val="nil"/>
              <w:bottom w:val="nil"/>
              <w:right w:val="nil"/>
            </w:tcBorders>
            <w:shd w:val="clear" w:color="auto" w:fill="auto"/>
          </w:tcPr>
          <w:p w14:paraId="0580FE8D" w14:textId="77777777" w:rsidR="005A4F6B" w:rsidRPr="00D276E3" w:rsidRDefault="005A4F6B" w:rsidP="005A4F6B">
            <w:pPr>
              <w:jc w:val="both"/>
              <w:rPr>
                <w:rFonts w:ascii="David" w:hAnsi="David"/>
                <w:sz w:val="26"/>
                <w:szCs w:val="26"/>
              </w:rPr>
            </w:pPr>
          </w:p>
        </w:tc>
      </w:tr>
      <w:bookmarkEnd w:id="2"/>
      <w:tr w:rsidR="005A4F6B" w:rsidRPr="00D276E3" w14:paraId="141D4D72" w14:textId="77777777" w:rsidTr="005A4F6B">
        <w:trPr>
          <w:trHeight w:val="355"/>
          <w:jc w:val="center"/>
        </w:trPr>
        <w:tc>
          <w:tcPr>
            <w:tcW w:w="923" w:type="dxa"/>
            <w:tcBorders>
              <w:top w:val="nil"/>
              <w:left w:val="nil"/>
              <w:bottom w:val="nil"/>
              <w:right w:val="nil"/>
            </w:tcBorders>
            <w:shd w:val="clear" w:color="auto" w:fill="auto"/>
          </w:tcPr>
          <w:p w14:paraId="0E51F8B3" w14:textId="77777777" w:rsidR="005A4F6B" w:rsidRPr="00D276E3" w:rsidRDefault="005A4F6B" w:rsidP="005A4F6B">
            <w:pPr>
              <w:jc w:val="both"/>
              <w:rPr>
                <w:rFonts w:ascii="David" w:hAnsi="David"/>
                <w:sz w:val="26"/>
                <w:szCs w:val="26"/>
                <w:rtl/>
              </w:rPr>
            </w:pPr>
          </w:p>
        </w:tc>
        <w:tc>
          <w:tcPr>
            <w:tcW w:w="4126" w:type="dxa"/>
            <w:tcBorders>
              <w:top w:val="nil"/>
              <w:left w:val="nil"/>
              <w:bottom w:val="nil"/>
              <w:right w:val="nil"/>
            </w:tcBorders>
            <w:shd w:val="clear" w:color="auto" w:fill="auto"/>
          </w:tcPr>
          <w:p w14:paraId="79BEA10C" w14:textId="77777777" w:rsidR="005A4F6B" w:rsidRPr="00D276E3" w:rsidRDefault="005A4F6B" w:rsidP="005A4F6B">
            <w:pPr>
              <w:jc w:val="both"/>
              <w:rPr>
                <w:rFonts w:ascii="David" w:hAnsi="David"/>
                <w:sz w:val="26"/>
                <w:szCs w:val="26"/>
                <w:rtl/>
              </w:rPr>
            </w:pPr>
          </w:p>
        </w:tc>
        <w:tc>
          <w:tcPr>
            <w:tcW w:w="3771" w:type="dxa"/>
            <w:tcBorders>
              <w:top w:val="nil"/>
              <w:left w:val="nil"/>
              <w:bottom w:val="nil"/>
              <w:right w:val="nil"/>
            </w:tcBorders>
            <w:shd w:val="clear" w:color="auto" w:fill="auto"/>
          </w:tcPr>
          <w:p w14:paraId="21354824" w14:textId="77777777" w:rsidR="005A4F6B" w:rsidRPr="00D276E3" w:rsidRDefault="005A4F6B" w:rsidP="005A4F6B">
            <w:pPr>
              <w:jc w:val="right"/>
              <w:rPr>
                <w:rFonts w:ascii="David" w:hAnsi="David"/>
                <w:sz w:val="26"/>
                <w:szCs w:val="26"/>
                <w:rtl/>
              </w:rPr>
            </w:pPr>
            <w:r w:rsidRPr="00D276E3">
              <w:rPr>
                <w:rFonts w:ascii="David" w:hAnsi="David"/>
                <w:sz w:val="26"/>
                <w:szCs w:val="26"/>
                <w:rtl/>
              </w:rPr>
              <w:t>המאשימה</w:t>
            </w:r>
          </w:p>
        </w:tc>
      </w:tr>
      <w:tr w:rsidR="005A4F6B" w:rsidRPr="00D276E3" w14:paraId="0B11F460" w14:textId="77777777" w:rsidTr="005A4F6B">
        <w:trPr>
          <w:trHeight w:val="355"/>
          <w:jc w:val="center"/>
        </w:trPr>
        <w:tc>
          <w:tcPr>
            <w:tcW w:w="923" w:type="dxa"/>
            <w:tcBorders>
              <w:top w:val="nil"/>
              <w:left w:val="nil"/>
              <w:bottom w:val="nil"/>
              <w:right w:val="nil"/>
            </w:tcBorders>
            <w:shd w:val="clear" w:color="auto" w:fill="auto"/>
          </w:tcPr>
          <w:p w14:paraId="4330C304" w14:textId="77777777" w:rsidR="005A4F6B" w:rsidRPr="00D276E3" w:rsidRDefault="005A4F6B" w:rsidP="005A4F6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0B6378F" w14:textId="77777777" w:rsidR="005A4F6B" w:rsidRPr="00D276E3" w:rsidRDefault="005A4F6B" w:rsidP="005A4F6B">
            <w:pPr>
              <w:jc w:val="center"/>
              <w:rPr>
                <w:rFonts w:ascii="David" w:hAnsi="David"/>
                <w:b/>
                <w:bCs/>
                <w:sz w:val="26"/>
                <w:szCs w:val="26"/>
                <w:rtl/>
              </w:rPr>
            </w:pPr>
          </w:p>
          <w:p w14:paraId="297E5140" w14:textId="77777777" w:rsidR="005A4F6B" w:rsidRPr="00D276E3" w:rsidRDefault="005A4F6B" w:rsidP="005A4F6B">
            <w:pPr>
              <w:jc w:val="center"/>
              <w:rPr>
                <w:rFonts w:ascii="David" w:hAnsi="David"/>
                <w:b/>
                <w:bCs/>
                <w:sz w:val="26"/>
                <w:szCs w:val="26"/>
                <w:rtl/>
              </w:rPr>
            </w:pPr>
            <w:r w:rsidRPr="00D276E3">
              <w:rPr>
                <w:rFonts w:ascii="David" w:hAnsi="David"/>
                <w:b/>
                <w:bCs/>
                <w:sz w:val="26"/>
                <w:szCs w:val="26"/>
                <w:rtl/>
              </w:rPr>
              <w:t>נגד</w:t>
            </w:r>
          </w:p>
          <w:p w14:paraId="6DFFD818" w14:textId="77777777" w:rsidR="005A4F6B" w:rsidRPr="00D276E3" w:rsidRDefault="005A4F6B" w:rsidP="005A4F6B">
            <w:pPr>
              <w:jc w:val="both"/>
              <w:rPr>
                <w:rFonts w:ascii="David" w:hAnsi="David"/>
                <w:sz w:val="26"/>
                <w:szCs w:val="26"/>
              </w:rPr>
            </w:pPr>
          </w:p>
        </w:tc>
      </w:tr>
      <w:tr w:rsidR="005A4F6B" w:rsidRPr="00D276E3" w14:paraId="4B9B2C43" w14:textId="77777777" w:rsidTr="005A4F6B">
        <w:trPr>
          <w:trHeight w:val="355"/>
          <w:jc w:val="center"/>
        </w:trPr>
        <w:tc>
          <w:tcPr>
            <w:tcW w:w="923" w:type="dxa"/>
            <w:tcBorders>
              <w:top w:val="nil"/>
              <w:left w:val="nil"/>
              <w:bottom w:val="nil"/>
              <w:right w:val="nil"/>
            </w:tcBorders>
            <w:shd w:val="clear" w:color="auto" w:fill="auto"/>
          </w:tcPr>
          <w:p w14:paraId="4AD8D0D4" w14:textId="77777777" w:rsidR="005A4F6B" w:rsidRPr="00D276E3" w:rsidRDefault="005A4F6B" w:rsidP="00377DB6">
            <w:pPr>
              <w:rPr>
                <w:rFonts w:ascii="David" w:hAnsi="David"/>
                <w:sz w:val="26"/>
                <w:szCs w:val="26"/>
                <w:rtl/>
              </w:rPr>
            </w:pPr>
          </w:p>
        </w:tc>
        <w:tc>
          <w:tcPr>
            <w:tcW w:w="4126" w:type="dxa"/>
            <w:tcBorders>
              <w:top w:val="nil"/>
              <w:left w:val="nil"/>
              <w:bottom w:val="nil"/>
              <w:right w:val="nil"/>
            </w:tcBorders>
            <w:shd w:val="clear" w:color="auto" w:fill="auto"/>
          </w:tcPr>
          <w:p w14:paraId="7AD03991" w14:textId="77777777" w:rsidR="005A4F6B" w:rsidRPr="00D276E3" w:rsidRDefault="005A4F6B" w:rsidP="00377DB6">
            <w:pPr>
              <w:rPr>
                <w:rFonts w:ascii="David" w:hAnsi="David"/>
                <w:sz w:val="26"/>
                <w:szCs w:val="26"/>
                <w:rtl/>
              </w:rPr>
            </w:pPr>
            <w:r w:rsidRPr="00D276E3">
              <w:rPr>
                <w:rFonts w:ascii="David" w:hAnsi="David"/>
                <w:b/>
                <w:bCs/>
                <w:sz w:val="26"/>
                <w:szCs w:val="26"/>
                <w:rtl/>
              </w:rPr>
              <w:t xml:space="preserve">מחמד בסילה </w:t>
            </w:r>
            <w:r w:rsidRPr="00D276E3">
              <w:rPr>
                <w:rFonts w:ascii="David" w:hAnsi="David"/>
                <w:b/>
                <w:bCs/>
                <w:sz w:val="26"/>
                <w:szCs w:val="26"/>
                <w:rtl/>
              </w:rPr>
              <w:br/>
            </w:r>
            <w:r w:rsidRPr="00D276E3">
              <w:rPr>
                <w:rFonts w:ascii="David" w:hAnsi="David" w:hint="cs"/>
                <w:b/>
                <w:bCs/>
                <w:sz w:val="26"/>
                <w:szCs w:val="26"/>
                <w:rtl/>
              </w:rPr>
              <w:t>ע"י ב"כ עו"ד יוסי זילברברג</w:t>
            </w:r>
          </w:p>
        </w:tc>
        <w:tc>
          <w:tcPr>
            <w:tcW w:w="3771" w:type="dxa"/>
            <w:tcBorders>
              <w:top w:val="nil"/>
              <w:left w:val="nil"/>
              <w:bottom w:val="nil"/>
              <w:right w:val="nil"/>
            </w:tcBorders>
            <w:shd w:val="clear" w:color="auto" w:fill="auto"/>
          </w:tcPr>
          <w:p w14:paraId="213D66BD" w14:textId="77777777" w:rsidR="005A4F6B" w:rsidRPr="00D276E3" w:rsidRDefault="005A4F6B" w:rsidP="005A4F6B">
            <w:pPr>
              <w:jc w:val="right"/>
              <w:rPr>
                <w:rFonts w:ascii="David" w:hAnsi="David"/>
                <w:sz w:val="26"/>
                <w:szCs w:val="26"/>
              </w:rPr>
            </w:pPr>
          </w:p>
        </w:tc>
      </w:tr>
      <w:tr w:rsidR="005A4F6B" w:rsidRPr="00D276E3" w14:paraId="7338B916" w14:textId="77777777" w:rsidTr="005A4F6B">
        <w:trPr>
          <w:trHeight w:val="355"/>
          <w:jc w:val="center"/>
        </w:trPr>
        <w:tc>
          <w:tcPr>
            <w:tcW w:w="923" w:type="dxa"/>
            <w:tcBorders>
              <w:top w:val="nil"/>
              <w:left w:val="nil"/>
              <w:bottom w:val="nil"/>
              <w:right w:val="nil"/>
            </w:tcBorders>
            <w:shd w:val="clear" w:color="auto" w:fill="auto"/>
          </w:tcPr>
          <w:p w14:paraId="1AFDEABF" w14:textId="77777777" w:rsidR="005A4F6B" w:rsidRPr="00D276E3" w:rsidRDefault="005A4F6B" w:rsidP="005A4F6B">
            <w:pPr>
              <w:jc w:val="both"/>
              <w:rPr>
                <w:rFonts w:ascii="David" w:hAnsi="David"/>
                <w:sz w:val="26"/>
                <w:szCs w:val="26"/>
                <w:rtl/>
              </w:rPr>
            </w:pPr>
          </w:p>
        </w:tc>
        <w:tc>
          <w:tcPr>
            <w:tcW w:w="4126" w:type="dxa"/>
            <w:tcBorders>
              <w:top w:val="nil"/>
              <w:left w:val="nil"/>
              <w:bottom w:val="nil"/>
              <w:right w:val="nil"/>
            </w:tcBorders>
            <w:shd w:val="clear" w:color="auto" w:fill="auto"/>
          </w:tcPr>
          <w:p w14:paraId="1A236427" w14:textId="77777777" w:rsidR="005A4F6B" w:rsidRPr="00D276E3" w:rsidRDefault="005A4F6B" w:rsidP="005A4F6B">
            <w:pPr>
              <w:jc w:val="both"/>
              <w:rPr>
                <w:rFonts w:ascii="David" w:hAnsi="David"/>
                <w:sz w:val="26"/>
                <w:szCs w:val="26"/>
                <w:rtl/>
              </w:rPr>
            </w:pPr>
          </w:p>
        </w:tc>
        <w:tc>
          <w:tcPr>
            <w:tcW w:w="3771" w:type="dxa"/>
            <w:tcBorders>
              <w:top w:val="nil"/>
              <w:left w:val="nil"/>
              <w:bottom w:val="nil"/>
              <w:right w:val="nil"/>
            </w:tcBorders>
            <w:shd w:val="clear" w:color="auto" w:fill="auto"/>
          </w:tcPr>
          <w:p w14:paraId="5AC5D993" w14:textId="77777777" w:rsidR="005A4F6B" w:rsidRPr="00D276E3" w:rsidRDefault="005A4F6B" w:rsidP="005A4F6B">
            <w:pPr>
              <w:jc w:val="right"/>
              <w:rPr>
                <w:rFonts w:ascii="David" w:hAnsi="David"/>
                <w:sz w:val="26"/>
                <w:szCs w:val="26"/>
              </w:rPr>
            </w:pPr>
            <w:r w:rsidRPr="00D276E3">
              <w:rPr>
                <w:rFonts w:ascii="David" w:hAnsi="David"/>
                <w:sz w:val="26"/>
                <w:szCs w:val="26"/>
                <w:rtl/>
              </w:rPr>
              <w:t>הנאשם</w:t>
            </w:r>
          </w:p>
        </w:tc>
      </w:tr>
    </w:tbl>
    <w:p w14:paraId="62217547" w14:textId="77777777" w:rsidR="00421E91" w:rsidRDefault="00421E91" w:rsidP="00D276E3">
      <w:pPr>
        <w:rPr>
          <w:sz w:val="26"/>
          <w:szCs w:val="26"/>
          <w:rtl/>
        </w:rPr>
      </w:pPr>
    </w:p>
    <w:p w14:paraId="389D2166" w14:textId="77777777" w:rsidR="00421E91" w:rsidRPr="00421E91" w:rsidRDefault="00421E91" w:rsidP="00421E91">
      <w:pPr>
        <w:spacing w:after="120" w:line="240" w:lineRule="exact"/>
        <w:ind w:left="283" w:hanging="283"/>
        <w:jc w:val="both"/>
        <w:rPr>
          <w:rFonts w:ascii="FrankRuehl" w:hAnsi="FrankRuehl" w:cs="FrankRuehl"/>
          <w:rtl/>
        </w:rPr>
      </w:pPr>
    </w:p>
    <w:p w14:paraId="7F172283" w14:textId="77777777" w:rsidR="00B03D32" w:rsidRDefault="00B03D32" w:rsidP="00B03D32">
      <w:pPr>
        <w:rPr>
          <w:sz w:val="26"/>
          <w:szCs w:val="26"/>
          <w:rtl/>
        </w:rPr>
      </w:pPr>
      <w:bookmarkStart w:id="3" w:name="LawTable"/>
      <w:bookmarkEnd w:id="3"/>
    </w:p>
    <w:p w14:paraId="35940156" w14:textId="77777777" w:rsidR="00B03D32" w:rsidRPr="00B03D32" w:rsidRDefault="00B03D32" w:rsidP="00B03D32">
      <w:pPr>
        <w:spacing w:before="120" w:after="120" w:line="240" w:lineRule="exact"/>
        <w:ind w:left="283" w:hanging="283"/>
        <w:jc w:val="both"/>
        <w:rPr>
          <w:rFonts w:ascii="FrankRuehl" w:hAnsi="FrankRuehl" w:cs="FrankRuehl"/>
          <w:rtl/>
        </w:rPr>
      </w:pPr>
    </w:p>
    <w:p w14:paraId="0A0422ED" w14:textId="77777777" w:rsidR="00B03D32" w:rsidRPr="00B03D32" w:rsidRDefault="00B03D32" w:rsidP="00B03D32">
      <w:pPr>
        <w:spacing w:before="120" w:after="120" w:line="240" w:lineRule="exact"/>
        <w:ind w:left="283" w:hanging="283"/>
        <w:jc w:val="both"/>
        <w:rPr>
          <w:rFonts w:ascii="FrankRuehl" w:hAnsi="FrankRuehl" w:cs="FrankRuehl"/>
          <w:rtl/>
        </w:rPr>
      </w:pPr>
    </w:p>
    <w:p w14:paraId="5BBC9A0A" w14:textId="77777777" w:rsidR="00B03D32" w:rsidRPr="00B03D32" w:rsidRDefault="00B03D32" w:rsidP="00B03D32">
      <w:pPr>
        <w:spacing w:before="120" w:after="120" w:line="240" w:lineRule="exact"/>
        <w:ind w:left="283" w:hanging="283"/>
        <w:jc w:val="both"/>
        <w:rPr>
          <w:rFonts w:ascii="FrankRuehl" w:hAnsi="FrankRuehl" w:cs="FrankRuehl"/>
          <w:rtl/>
        </w:rPr>
      </w:pPr>
      <w:r w:rsidRPr="00B03D32">
        <w:rPr>
          <w:rFonts w:ascii="FrankRuehl" w:hAnsi="FrankRuehl" w:cs="FrankRuehl"/>
          <w:rtl/>
        </w:rPr>
        <w:t xml:space="preserve">חקיקה שאוזכרה: </w:t>
      </w:r>
    </w:p>
    <w:p w14:paraId="6D6E5775" w14:textId="77777777" w:rsidR="00B03D32" w:rsidRPr="00B03D32" w:rsidRDefault="00B03D32" w:rsidP="00B03D32">
      <w:pPr>
        <w:spacing w:before="120" w:after="120" w:line="240" w:lineRule="exact"/>
        <w:ind w:left="283" w:hanging="283"/>
        <w:jc w:val="both"/>
        <w:rPr>
          <w:rFonts w:ascii="FrankRuehl" w:hAnsi="FrankRuehl" w:cs="FrankRuehl"/>
          <w:rtl/>
        </w:rPr>
      </w:pPr>
      <w:hyperlink r:id="rId7" w:history="1">
        <w:r w:rsidRPr="00B03D32">
          <w:rPr>
            <w:rFonts w:ascii="FrankRuehl" w:hAnsi="FrankRuehl" w:cs="FrankRuehl"/>
            <w:color w:val="0000FF"/>
            <w:rtl/>
          </w:rPr>
          <w:t>חוק העונשין, תשל"ז-1977</w:t>
        </w:r>
      </w:hyperlink>
      <w:r w:rsidRPr="00B03D32">
        <w:rPr>
          <w:rFonts w:ascii="FrankRuehl" w:hAnsi="FrankRuehl" w:cs="FrankRuehl"/>
          <w:rtl/>
        </w:rPr>
        <w:t xml:space="preserve">: סע'  </w:t>
      </w:r>
      <w:hyperlink r:id="rId8" w:history="1">
        <w:r w:rsidRPr="00B03D32">
          <w:rPr>
            <w:rFonts w:ascii="FrankRuehl" w:hAnsi="FrankRuehl" w:cs="FrankRuehl"/>
            <w:color w:val="0000FF"/>
            <w:rtl/>
          </w:rPr>
          <w:t>144</w:t>
        </w:r>
      </w:hyperlink>
      <w:r w:rsidRPr="00B03D32">
        <w:rPr>
          <w:rFonts w:ascii="FrankRuehl" w:hAnsi="FrankRuehl" w:cs="FrankRuehl"/>
          <w:rtl/>
        </w:rPr>
        <w:t xml:space="preserve">, </w:t>
      </w:r>
      <w:hyperlink r:id="rId9" w:history="1">
        <w:r w:rsidRPr="00B03D32">
          <w:rPr>
            <w:rFonts w:ascii="FrankRuehl" w:hAnsi="FrankRuehl" w:cs="FrankRuehl"/>
            <w:color w:val="0000FF"/>
            <w:rtl/>
          </w:rPr>
          <w:t>144(א)</w:t>
        </w:r>
      </w:hyperlink>
      <w:r w:rsidRPr="00B03D32">
        <w:rPr>
          <w:rFonts w:ascii="FrankRuehl" w:hAnsi="FrankRuehl" w:cs="FrankRuehl"/>
          <w:rtl/>
        </w:rPr>
        <w:t xml:space="preserve">, </w:t>
      </w:r>
      <w:hyperlink r:id="rId10" w:history="1">
        <w:r w:rsidRPr="00B03D32">
          <w:rPr>
            <w:rFonts w:ascii="FrankRuehl" w:hAnsi="FrankRuehl" w:cs="FrankRuehl"/>
            <w:color w:val="0000FF"/>
            <w:rtl/>
          </w:rPr>
          <w:t>144(ב)</w:t>
        </w:r>
      </w:hyperlink>
      <w:r w:rsidRPr="00B03D32">
        <w:rPr>
          <w:rFonts w:ascii="FrankRuehl" w:hAnsi="FrankRuehl" w:cs="FrankRuehl"/>
          <w:rtl/>
        </w:rPr>
        <w:t xml:space="preserve">, </w:t>
      </w:r>
      <w:hyperlink r:id="rId11" w:history="1">
        <w:r w:rsidRPr="00B03D32">
          <w:rPr>
            <w:rFonts w:ascii="FrankRuehl" w:hAnsi="FrankRuehl" w:cs="FrankRuehl"/>
            <w:color w:val="0000FF"/>
            <w:rtl/>
          </w:rPr>
          <w:t>338(א)(5)</w:t>
        </w:r>
      </w:hyperlink>
    </w:p>
    <w:p w14:paraId="3D1E1DF0" w14:textId="77777777" w:rsidR="00B03D32" w:rsidRPr="00B03D32" w:rsidRDefault="00B03D32" w:rsidP="00B03D32">
      <w:pPr>
        <w:rPr>
          <w:sz w:val="26"/>
          <w:szCs w:val="26"/>
          <w:rtl/>
        </w:rPr>
      </w:pPr>
      <w:bookmarkStart w:id="4" w:name="LawTable_End"/>
      <w:bookmarkEnd w:id="4"/>
    </w:p>
    <w:p w14:paraId="476F5289" w14:textId="77777777" w:rsidR="005A4F6B" w:rsidRPr="00D276E3" w:rsidRDefault="005A4F6B" w:rsidP="005A4F6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4F6B" w14:paraId="77A52175" w14:textId="77777777" w:rsidTr="005A4F6B">
        <w:trPr>
          <w:trHeight w:val="355"/>
          <w:jc w:val="center"/>
        </w:trPr>
        <w:tc>
          <w:tcPr>
            <w:tcW w:w="8820" w:type="dxa"/>
            <w:tcBorders>
              <w:top w:val="nil"/>
              <w:left w:val="nil"/>
              <w:bottom w:val="nil"/>
              <w:right w:val="nil"/>
            </w:tcBorders>
            <w:shd w:val="clear" w:color="auto" w:fill="auto"/>
          </w:tcPr>
          <w:p w14:paraId="14BE1D26" w14:textId="77777777" w:rsidR="00D276E3" w:rsidRPr="00D276E3" w:rsidRDefault="00D276E3" w:rsidP="00D276E3">
            <w:pPr>
              <w:jc w:val="center"/>
              <w:rPr>
                <w:rFonts w:ascii="David" w:hAnsi="David"/>
                <w:b/>
                <w:bCs/>
                <w:sz w:val="32"/>
                <w:szCs w:val="32"/>
                <w:u w:val="single"/>
                <w:rtl/>
              </w:rPr>
            </w:pPr>
            <w:bookmarkStart w:id="5" w:name="PsakDin" w:colFirst="0" w:colLast="0"/>
            <w:bookmarkEnd w:id="0"/>
            <w:bookmarkEnd w:id="1"/>
            <w:r w:rsidRPr="00D276E3">
              <w:rPr>
                <w:rFonts w:ascii="David" w:hAnsi="David"/>
                <w:b/>
                <w:bCs/>
                <w:sz w:val="32"/>
                <w:szCs w:val="32"/>
                <w:u w:val="single"/>
                <w:rtl/>
              </w:rPr>
              <w:t>גזר דין חלקי</w:t>
            </w:r>
          </w:p>
          <w:p w14:paraId="5C710A4D" w14:textId="77777777" w:rsidR="005A4F6B" w:rsidRPr="00D276E3" w:rsidRDefault="005A4F6B" w:rsidP="00D276E3">
            <w:pPr>
              <w:jc w:val="center"/>
              <w:rPr>
                <w:rFonts w:ascii="David" w:hAnsi="David"/>
                <w:bCs/>
                <w:sz w:val="32"/>
                <w:szCs w:val="32"/>
                <w:u w:val="single"/>
                <w:rtl/>
              </w:rPr>
            </w:pPr>
          </w:p>
        </w:tc>
      </w:tr>
      <w:bookmarkEnd w:id="5"/>
    </w:tbl>
    <w:p w14:paraId="15017E84" w14:textId="77777777" w:rsidR="005A4F6B" w:rsidRPr="002B7D23" w:rsidRDefault="005A4F6B" w:rsidP="005A4F6B">
      <w:pPr>
        <w:rPr>
          <w:rFonts w:ascii="David" w:hAnsi="David"/>
          <w:sz w:val="26"/>
          <w:szCs w:val="26"/>
          <w:rtl/>
        </w:rPr>
      </w:pPr>
    </w:p>
    <w:p w14:paraId="755F4EEA" w14:textId="77777777" w:rsidR="005A4F6B" w:rsidRPr="002B7D23" w:rsidRDefault="005A4F6B" w:rsidP="005A4F6B">
      <w:pPr>
        <w:rPr>
          <w:rFonts w:ascii="David" w:hAnsi="David"/>
          <w:sz w:val="26"/>
          <w:szCs w:val="26"/>
          <w:rtl/>
        </w:rPr>
      </w:pPr>
    </w:p>
    <w:p w14:paraId="6463535A" w14:textId="77777777" w:rsidR="005A4F6B" w:rsidRDefault="005A4F6B" w:rsidP="005A4F6B">
      <w:pPr>
        <w:spacing w:after="240" w:line="360" w:lineRule="auto"/>
        <w:jc w:val="both"/>
        <w:rPr>
          <w:rFonts w:ascii="David" w:hAnsi="David"/>
          <w:sz w:val="26"/>
          <w:szCs w:val="26"/>
          <w:rtl/>
        </w:rPr>
      </w:pPr>
      <w:r>
        <w:rPr>
          <w:rFonts w:ascii="David" w:hAnsi="David" w:hint="cs"/>
          <w:sz w:val="26"/>
          <w:szCs w:val="26"/>
          <w:rtl/>
        </w:rPr>
        <w:t>1.</w:t>
      </w:r>
      <w:r>
        <w:rPr>
          <w:rFonts w:ascii="David" w:hAnsi="David" w:hint="cs"/>
          <w:sz w:val="26"/>
          <w:szCs w:val="26"/>
          <w:rtl/>
        </w:rPr>
        <w:tab/>
      </w:r>
      <w:bookmarkStart w:id="6" w:name="ABSTRACT_START"/>
      <w:bookmarkEnd w:id="6"/>
      <w:r>
        <w:rPr>
          <w:rFonts w:ascii="David" w:hAnsi="David" w:hint="cs"/>
          <w:sz w:val="26"/>
          <w:szCs w:val="26"/>
          <w:rtl/>
        </w:rPr>
        <w:t xml:space="preserve">הנאשם, יליד 1982, הודה והורשע במסגרת הסדר טיעון בכתב אישום הכולל עבירות של נשיאת נשק ותחמושת </w:t>
      </w:r>
      <w:r>
        <w:rPr>
          <w:rFonts w:ascii="David" w:hAnsi="David"/>
          <w:sz w:val="26"/>
          <w:szCs w:val="26"/>
          <w:rtl/>
        </w:rPr>
        <w:t>–</w:t>
      </w:r>
      <w:r>
        <w:rPr>
          <w:rFonts w:ascii="David" w:hAnsi="David" w:hint="cs"/>
          <w:sz w:val="26"/>
          <w:szCs w:val="26"/>
          <w:rtl/>
        </w:rPr>
        <w:t xml:space="preserve"> עבירה לפי </w:t>
      </w:r>
      <w:hyperlink r:id="rId12" w:history="1">
        <w:r w:rsidR="00421E91" w:rsidRPr="00421E91">
          <w:rPr>
            <w:rStyle w:val="Hyperlink"/>
            <w:rFonts w:ascii="David" w:hAnsi="David" w:hint="eastAsia"/>
            <w:sz w:val="26"/>
            <w:szCs w:val="26"/>
            <w:rtl/>
          </w:rPr>
          <w:t>סעיף</w:t>
        </w:r>
        <w:r w:rsidR="00421E91" w:rsidRPr="00421E91">
          <w:rPr>
            <w:rStyle w:val="Hyperlink"/>
            <w:rFonts w:ascii="David" w:hAnsi="David"/>
            <w:sz w:val="26"/>
            <w:szCs w:val="26"/>
            <w:rtl/>
          </w:rPr>
          <w:t xml:space="preserve"> 144(ב)</w:t>
        </w:r>
      </w:hyperlink>
      <w:r>
        <w:rPr>
          <w:rFonts w:ascii="David" w:hAnsi="David" w:hint="cs"/>
          <w:sz w:val="26"/>
          <w:szCs w:val="26"/>
          <w:rtl/>
        </w:rPr>
        <w:t xml:space="preserve"> רישא + סיפא ל</w:t>
      </w:r>
      <w:hyperlink r:id="rId13" w:history="1">
        <w:r w:rsidR="00D276E3" w:rsidRPr="00D276E3">
          <w:rPr>
            <w:rFonts w:ascii="David" w:hAnsi="David"/>
            <w:color w:val="0000FF"/>
            <w:sz w:val="26"/>
            <w:szCs w:val="26"/>
            <w:u w:val="single"/>
            <w:rtl/>
          </w:rPr>
          <w:t>חוק העונשין</w:t>
        </w:r>
      </w:hyperlink>
      <w:r>
        <w:rPr>
          <w:rFonts w:ascii="David" w:hAnsi="David" w:hint="cs"/>
          <w:sz w:val="26"/>
          <w:szCs w:val="26"/>
          <w:rtl/>
        </w:rPr>
        <w:t xml:space="preserve"> תשל"ז-1977 ובהחזקת נשק, אביזרי נשק ותחמושת </w:t>
      </w:r>
      <w:r>
        <w:rPr>
          <w:rFonts w:ascii="David" w:hAnsi="David"/>
          <w:sz w:val="26"/>
          <w:szCs w:val="26"/>
          <w:rtl/>
        </w:rPr>
        <w:t>–</w:t>
      </w:r>
      <w:r>
        <w:rPr>
          <w:rFonts w:ascii="David" w:hAnsi="David" w:hint="cs"/>
          <w:sz w:val="26"/>
          <w:szCs w:val="26"/>
          <w:rtl/>
        </w:rPr>
        <w:t xml:space="preserve"> עבירה לפי </w:t>
      </w:r>
      <w:hyperlink r:id="rId14" w:history="1">
        <w:r w:rsidR="00421E91" w:rsidRPr="00421E91">
          <w:rPr>
            <w:rStyle w:val="Hyperlink"/>
            <w:rFonts w:ascii="David" w:hAnsi="David" w:hint="eastAsia"/>
            <w:sz w:val="26"/>
            <w:szCs w:val="26"/>
            <w:rtl/>
          </w:rPr>
          <w:t>סעיף</w:t>
        </w:r>
        <w:r w:rsidR="00421E91" w:rsidRPr="00421E91">
          <w:rPr>
            <w:rStyle w:val="Hyperlink"/>
            <w:rFonts w:ascii="David" w:hAnsi="David"/>
            <w:sz w:val="26"/>
            <w:szCs w:val="26"/>
            <w:rtl/>
          </w:rPr>
          <w:t xml:space="preserve"> 144(א)</w:t>
        </w:r>
      </w:hyperlink>
      <w:r>
        <w:rPr>
          <w:rFonts w:ascii="David" w:hAnsi="David" w:hint="cs"/>
          <w:sz w:val="26"/>
          <w:szCs w:val="26"/>
          <w:rtl/>
        </w:rPr>
        <w:t xml:space="preserve"> רישא + סיפא לחוק זה. על פי עובדות כתב האישום הנאשם הוביל ונשא לביתו שבענתא החדשה, כשלושה שבועות עובר ליום 2.2.21, נשק דמוי רובה סער </w:t>
      </w:r>
      <w:r>
        <w:rPr>
          <w:rFonts w:ascii="David" w:hAnsi="David"/>
          <w:sz w:val="26"/>
          <w:szCs w:val="26"/>
        </w:rPr>
        <w:t>16-M</w:t>
      </w:r>
      <w:r>
        <w:rPr>
          <w:rFonts w:ascii="David" w:hAnsi="David" w:hint="cs"/>
          <w:sz w:val="26"/>
          <w:szCs w:val="26"/>
          <w:rtl/>
        </w:rPr>
        <w:t>, היורה ובכוחו להמית אדם. הרובה הכיל חלקים של רובה סער 16-</w:t>
      </w:r>
      <w:r>
        <w:rPr>
          <w:rFonts w:ascii="David" w:hAnsi="David" w:hint="cs"/>
          <w:sz w:val="26"/>
          <w:szCs w:val="26"/>
        </w:rPr>
        <w:t>M</w:t>
      </w:r>
      <w:r>
        <w:rPr>
          <w:rFonts w:ascii="David" w:hAnsi="David" w:hint="cs"/>
          <w:sz w:val="26"/>
          <w:szCs w:val="26"/>
          <w:rtl/>
        </w:rPr>
        <w:t xml:space="preserve"> תקני, ביניהם מכלול וקנה רובה בקליבר 5.56 מ"מ (להלן: </w:t>
      </w:r>
      <w:r w:rsidRPr="00A35718">
        <w:rPr>
          <w:rFonts w:ascii="David" w:hAnsi="David" w:hint="cs"/>
          <w:b/>
          <w:bCs/>
          <w:sz w:val="26"/>
          <w:szCs w:val="26"/>
          <w:rtl/>
        </w:rPr>
        <w:t>הנשק</w:t>
      </w:r>
      <w:r>
        <w:rPr>
          <w:rFonts w:ascii="David" w:hAnsi="David" w:hint="cs"/>
          <w:sz w:val="26"/>
          <w:szCs w:val="26"/>
          <w:rtl/>
        </w:rPr>
        <w:t xml:space="preserve">). כמו כן נשא הנאשם 5 מחסניות שחלקן מכילות תחמושת; מיכל של תרסיס המכיל </w:t>
      </w:r>
      <w:r>
        <w:rPr>
          <w:rFonts w:ascii="David" w:hAnsi="David" w:hint="cs"/>
          <w:sz w:val="26"/>
          <w:szCs w:val="26"/>
          <w:rtl/>
        </w:rPr>
        <w:lastRenderedPageBreak/>
        <w:t xml:space="preserve">שמן לנשק; קת פלסטיק; 2 קופסאות כדורי תחמושת 5.56 מ"מ המכילות בסך הכל 60 כדורים (להלן: </w:t>
      </w:r>
      <w:r w:rsidRPr="00A35718">
        <w:rPr>
          <w:rFonts w:ascii="David" w:hAnsi="David" w:hint="cs"/>
          <w:b/>
          <w:bCs/>
          <w:sz w:val="26"/>
          <w:szCs w:val="26"/>
          <w:rtl/>
        </w:rPr>
        <w:t>אביזרי הנשק והתחמושת)</w:t>
      </w:r>
      <w:r>
        <w:rPr>
          <w:rFonts w:ascii="David" w:hAnsi="David" w:hint="cs"/>
          <w:sz w:val="26"/>
          <w:szCs w:val="26"/>
          <w:rtl/>
        </w:rPr>
        <w:t xml:space="preserve">. </w:t>
      </w:r>
    </w:p>
    <w:p w14:paraId="518196B6" w14:textId="77777777" w:rsidR="005A4F6B" w:rsidRDefault="005A4F6B" w:rsidP="005A4F6B">
      <w:pPr>
        <w:spacing w:after="240" w:line="360" w:lineRule="auto"/>
        <w:ind w:firstLine="720"/>
        <w:jc w:val="both"/>
        <w:rPr>
          <w:rFonts w:ascii="David" w:hAnsi="David"/>
          <w:sz w:val="26"/>
          <w:szCs w:val="26"/>
          <w:rtl/>
        </w:rPr>
      </w:pPr>
      <w:bookmarkStart w:id="7" w:name="ABSTRACT_END"/>
      <w:bookmarkEnd w:id="7"/>
      <w:r>
        <w:rPr>
          <w:rFonts w:ascii="David" w:hAnsi="David" w:hint="cs"/>
          <w:sz w:val="26"/>
          <w:szCs w:val="26"/>
          <w:rtl/>
        </w:rPr>
        <w:t xml:space="preserve">הנאשם הסתיר את הנשק ואת אביזרי הנשק והתחמושת בחדר השינה שלו, הנשק הוסתר מעל ארון הבגדים כשהוא עטוף במגבת, ואביזרי הנשק והתחמושת הוחזקו בתיק בתוך ארון הבגדים. מספר ימים לאחר מכן הנאשם הוציא את הנשק, ניקה את הקנה בתרסיס השמן, הכניס מחסנית ריקה לנשק ודרך אותו, פירק והרכיב את הנשק. הנאשם לא היה מעולם בעל רישיון להחזיק בנשק. </w:t>
      </w:r>
    </w:p>
    <w:p w14:paraId="737F96FC" w14:textId="77777777" w:rsidR="005A4F6B" w:rsidRDefault="005A4F6B" w:rsidP="005A4F6B">
      <w:pPr>
        <w:spacing w:after="240" w:line="360" w:lineRule="auto"/>
        <w:jc w:val="both"/>
        <w:rPr>
          <w:rFonts w:ascii="David" w:hAnsi="David"/>
          <w:sz w:val="26"/>
          <w:szCs w:val="26"/>
          <w:rtl/>
        </w:rPr>
      </w:pPr>
      <w:r>
        <w:rPr>
          <w:rFonts w:ascii="David" w:hAnsi="David" w:hint="cs"/>
          <w:sz w:val="26"/>
          <w:szCs w:val="26"/>
          <w:rtl/>
        </w:rPr>
        <w:t>2.</w:t>
      </w:r>
      <w:r>
        <w:rPr>
          <w:rFonts w:ascii="David" w:hAnsi="David" w:hint="cs"/>
          <w:sz w:val="26"/>
          <w:szCs w:val="26"/>
          <w:rtl/>
        </w:rPr>
        <w:tab/>
        <w:t xml:space="preserve">הסדר הטיעון בין הצדדים כלל תיקונים מסויימים בכתב האישום והסכמה להפנות את הנאשם לתסקיר שירות המבחן, ללא הסכמה לעניין העונש. </w:t>
      </w:r>
    </w:p>
    <w:p w14:paraId="00D03DB5" w14:textId="77777777" w:rsidR="005A4F6B" w:rsidRDefault="005A4F6B" w:rsidP="005A4F6B">
      <w:pPr>
        <w:spacing w:after="240" w:line="360" w:lineRule="auto"/>
        <w:jc w:val="both"/>
        <w:rPr>
          <w:rFonts w:ascii="David" w:hAnsi="David"/>
          <w:sz w:val="26"/>
          <w:szCs w:val="26"/>
          <w:rtl/>
        </w:rPr>
      </w:pPr>
    </w:p>
    <w:p w14:paraId="4FDBFB7B" w14:textId="77777777" w:rsidR="005A4F6B" w:rsidRDefault="005A4F6B" w:rsidP="005A4F6B">
      <w:pPr>
        <w:spacing w:after="240" w:line="360" w:lineRule="auto"/>
        <w:jc w:val="both"/>
        <w:rPr>
          <w:rFonts w:ascii="David" w:hAnsi="David"/>
          <w:sz w:val="26"/>
          <w:szCs w:val="26"/>
          <w:rtl/>
        </w:rPr>
      </w:pPr>
      <w:r>
        <w:rPr>
          <w:rFonts w:ascii="David" w:hAnsi="David" w:hint="cs"/>
          <w:sz w:val="26"/>
          <w:szCs w:val="26"/>
          <w:rtl/>
        </w:rPr>
        <w:t>3.</w:t>
      </w:r>
      <w:r>
        <w:rPr>
          <w:rFonts w:ascii="David" w:hAnsi="David" w:hint="cs"/>
          <w:sz w:val="26"/>
          <w:szCs w:val="26"/>
          <w:rtl/>
        </w:rPr>
        <w:tab/>
        <w:t xml:space="preserve">בטיעוניה לעונש ציינה ב"כ המאשימה את הערכים המוגנים, הסיכון שיש בעבירות הנשק לשלום הציבור ובטחונו והחשש שהנשק יגיע לגורמים עברייניים. היא הפנתה לפסיקה הדנה בסיכון הגלום בהחזקת הנשק והחשש שייעשה שימוש בנשק גם אם ההחזקה בו אינה למטרות עברייניות, והוסיפה כי לאחרונה ניתן היה להיווכח בפגיעה בציבור כתוצאה מזמינותם של כלי נשק. כמו כן הפנתה להנחיות פרקליט המדינה המבטאות מדיניות של החמרה בענישה, וקראה לפעול בהתאם להן גם אם אינן מחייבות. </w:t>
      </w:r>
    </w:p>
    <w:p w14:paraId="454B7666" w14:textId="77777777" w:rsidR="005A4F6B" w:rsidRDefault="005A4F6B" w:rsidP="005A4F6B">
      <w:pPr>
        <w:spacing w:after="240" w:line="360" w:lineRule="auto"/>
        <w:ind w:firstLine="720"/>
        <w:jc w:val="both"/>
        <w:rPr>
          <w:rFonts w:ascii="David" w:hAnsi="David"/>
          <w:sz w:val="26"/>
          <w:szCs w:val="26"/>
          <w:rtl/>
        </w:rPr>
      </w:pPr>
      <w:r>
        <w:rPr>
          <w:rFonts w:ascii="David" w:hAnsi="David" w:hint="cs"/>
          <w:sz w:val="26"/>
          <w:szCs w:val="26"/>
          <w:rtl/>
        </w:rPr>
        <w:t>באשר לנסיבות ביצוע העבירה ציינה התובעת כי היה על הנאשם לדווח למשטרה על הנשק והאבזרים ולא להחזיקם בביתו, וכי הנאשם החזיק ברובה דמי 16-</w:t>
      </w:r>
      <w:r>
        <w:rPr>
          <w:rFonts w:ascii="David" w:hAnsi="David" w:hint="cs"/>
          <w:sz w:val="26"/>
          <w:szCs w:val="26"/>
        </w:rPr>
        <w:t>M</w:t>
      </w:r>
      <w:r>
        <w:rPr>
          <w:rFonts w:ascii="David" w:hAnsi="David" w:hint="cs"/>
          <w:sz w:val="26"/>
          <w:szCs w:val="26"/>
          <w:rtl/>
        </w:rPr>
        <w:t xml:space="preserve">, פירק והרכיב אותו, והדבר מצביע על בקיאות וניסיון. </w:t>
      </w:r>
    </w:p>
    <w:p w14:paraId="7B0A0EC1" w14:textId="77777777" w:rsidR="005A4F6B" w:rsidRPr="0079628B" w:rsidRDefault="005A4F6B" w:rsidP="005A4F6B">
      <w:pPr>
        <w:spacing w:after="240" w:line="360" w:lineRule="auto"/>
        <w:ind w:firstLine="720"/>
        <w:jc w:val="both"/>
        <w:rPr>
          <w:rFonts w:ascii="Arial" w:hAnsi="Arial"/>
          <w:rtl/>
        </w:rPr>
      </w:pPr>
      <w:r>
        <w:rPr>
          <w:rFonts w:ascii="David" w:hAnsi="David" w:hint="cs"/>
          <w:sz w:val="26"/>
          <w:szCs w:val="26"/>
          <w:rtl/>
        </w:rPr>
        <w:t xml:space="preserve">לעניין מדיניות הענישה הפנתה ב"כ המאשימה למספר פסקי דין ולמתחמים שנקבעו בהם. בשים לב למדיניות של החמרת הענישה, ולכך שמדובר במקרה זה בהחזקת רובה ובהחזקה של תחמושת ואביזרים בנוסף לרובה,  ביקשה ב"כ המאשימה לקבוע מתחם ענישה הנע בין 2.5 לבין 4 שנות מאסר. מאחר שהנאשם הודה ולקח אחריות, חסך זמן והביע חרטה, וכן בשל עברו הפלילי המינורי והתסקיר המלמד על ניהול חיים נורמטיביים, סברה ב"כ המאשימה שיש למקם את הנאשם בחלקו התחתון של מתחם הענישה, וביקשה לגזור עליו עונש מאסר למשך שנתיים וחצי ומאסר על תנאי. </w:t>
      </w:r>
    </w:p>
    <w:p w14:paraId="4BE4EAF0" w14:textId="77777777" w:rsidR="005A4F6B" w:rsidRPr="00A8620E" w:rsidRDefault="005A4F6B" w:rsidP="005A4F6B">
      <w:pPr>
        <w:spacing w:after="240" w:line="360" w:lineRule="auto"/>
        <w:jc w:val="both"/>
        <w:rPr>
          <w:rFonts w:ascii="Arial" w:hAnsi="Arial"/>
          <w:sz w:val="26"/>
          <w:szCs w:val="26"/>
          <w:rtl/>
        </w:rPr>
      </w:pPr>
      <w:r>
        <w:rPr>
          <w:rFonts w:ascii="Arial" w:hAnsi="Arial" w:hint="cs"/>
          <w:rtl/>
        </w:rPr>
        <w:t>4.</w:t>
      </w:r>
      <w:r>
        <w:rPr>
          <w:rFonts w:ascii="Arial" w:hAnsi="Arial" w:hint="cs"/>
          <w:rtl/>
        </w:rPr>
        <w:tab/>
      </w:r>
      <w:r w:rsidRPr="00A8620E">
        <w:rPr>
          <w:rFonts w:ascii="Arial" w:hAnsi="Arial" w:hint="cs"/>
          <w:sz w:val="26"/>
          <w:szCs w:val="26"/>
          <w:rtl/>
        </w:rPr>
        <w:t xml:space="preserve">ב"כ הנאשם טען כי הנאשם מצא את הנשק, ולפיכך אין רלוונטיות לטענות הנוגעות לקשרים אפשריים עם עולם הפשע והעבריינות, אם כי הנאשם שגה בכך שלא דיווח </w:t>
      </w:r>
      <w:r w:rsidRPr="00A8620E">
        <w:rPr>
          <w:rFonts w:ascii="Arial" w:hAnsi="Arial" w:hint="cs"/>
          <w:sz w:val="26"/>
          <w:szCs w:val="26"/>
          <w:rtl/>
        </w:rPr>
        <w:lastRenderedPageBreak/>
        <w:t xml:space="preserve">למשטרה על מציאת הנשק. אציין כי הסניגור </w:t>
      </w:r>
      <w:r>
        <w:rPr>
          <w:rFonts w:ascii="Arial" w:hAnsi="Arial" w:hint="cs"/>
          <w:sz w:val="26"/>
          <w:szCs w:val="26"/>
          <w:rtl/>
        </w:rPr>
        <w:t>התייחס לעובדת מציאת הנשק כמוסכמת,</w:t>
      </w:r>
      <w:r w:rsidRPr="00A8620E">
        <w:rPr>
          <w:rFonts w:ascii="Arial" w:hAnsi="Arial" w:hint="cs"/>
          <w:sz w:val="26"/>
          <w:szCs w:val="26"/>
          <w:rtl/>
        </w:rPr>
        <w:t xml:space="preserve"> אולם לא מצאתי אישור לכך בהודעה לבית המשפט או בעובדות כתב האישום המתוקן, שם מדובר על כך שהנאשם נשא את הנשק והאביזרים לביתו ברכבו בנסיבות שאינן ידועות למאשימה. </w:t>
      </w:r>
    </w:p>
    <w:p w14:paraId="2815D786" w14:textId="77777777" w:rsidR="005A4F6B" w:rsidRPr="00A8620E" w:rsidRDefault="005A4F6B" w:rsidP="005A4F6B">
      <w:pPr>
        <w:spacing w:after="240" w:line="360" w:lineRule="auto"/>
        <w:ind w:firstLine="720"/>
        <w:jc w:val="both"/>
        <w:rPr>
          <w:rFonts w:ascii="Arial" w:hAnsi="Arial"/>
          <w:sz w:val="26"/>
          <w:szCs w:val="26"/>
          <w:rtl/>
        </w:rPr>
      </w:pPr>
      <w:r w:rsidRPr="00A8620E">
        <w:rPr>
          <w:rFonts w:ascii="Arial" w:hAnsi="Arial" w:hint="cs"/>
          <w:sz w:val="26"/>
          <w:szCs w:val="26"/>
          <w:rtl/>
        </w:rPr>
        <w:t xml:space="preserve">הסניגור טען כי יש חשיבות רבה להודעתו של הנאשם וללקיחת האחריות מצידו, וציין כי הנאשם אדם נורמטיבי, נשוי ואב ל- 3 בנות, בעל רצף תעסוקתי המפרנס את משפחתו, ללא הרשעות קודמות (מלבד הרשעה בעבירה של צייד), וגם שירות המבחן המליץ על עונש של עבודות שירות או צו מבחן. </w:t>
      </w:r>
    </w:p>
    <w:p w14:paraId="68F9FD74" w14:textId="77777777" w:rsidR="005A4F6B" w:rsidRPr="00A8620E" w:rsidRDefault="005A4F6B" w:rsidP="005A4F6B">
      <w:pPr>
        <w:spacing w:after="240" w:line="360" w:lineRule="auto"/>
        <w:ind w:firstLine="720"/>
        <w:jc w:val="both"/>
        <w:rPr>
          <w:rFonts w:ascii="Arial" w:hAnsi="Arial"/>
          <w:sz w:val="26"/>
          <w:szCs w:val="26"/>
          <w:rtl/>
        </w:rPr>
      </w:pPr>
      <w:r w:rsidRPr="00A8620E">
        <w:rPr>
          <w:rFonts w:ascii="Arial" w:hAnsi="Arial" w:hint="cs"/>
          <w:sz w:val="26"/>
          <w:szCs w:val="26"/>
          <w:rtl/>
        </w:rPr>
        <w:t xml:space="preserve">ב"כ הנאשם הפנה למספר פסקי דין שבהם הוטלו עונשי מאסר בעבודות שירות, וציין כי בענייננו מדובר בנשק מאולתר ולא תקני. הוא ביקש לקבל את המלצת שירות המבחן ולהטיל על הנאשם עונש של עבודות שירות. </w:t>
      </w:r>
    </w:p>
    <w:p w14:paraId="597D39CF" w14:textId="77777777" w:rsidR="005A4F6B" w:rsidRPr="00A8620E" w:rsidRDefault="005A4F6B" w:rsidP="005A4F6B">
      <w:pPr>
        <w:spacing w:after="240" w:line="360" w:lineRule="auto"/>
        <w:jc w:val="both"/>
        <w:rPr>
          <w:rFonts w:ascii="Arial" w:hAnsi="Arial"/>
          <w:sz w:val="26"/>
          <w:szCs w:val="26"/>
          <w:rtl/>
        </w:rPr>
      </w:pPr>
      <w:r>
        <w:rPr>
          <w:rFonts w:ascii="Arial" w:hAnsi="Arial" w:hint="cs"/>
          <w:sz w:val="26"/>
          <w:szCs w:val="26"/>
          <w:rtl/>
        </w:rPr>
        <w:t>5.</w:t>
      </w:r>
      <w:r>
        <w:rPr>
          <w:rFonts w:ascii="Arial" w:hAnsi="Arial" w:hint="cs"/>
          <w:sz w:val="26"/>
          <w:szCs w:val="26"/>
          <w:rtl/>
        </w:rPr>
        <w:tab/>
      </w:r>
      <w:r w:rsidRPr="00A8620E">
        <w:rPr>
          <w:rFonts w:ascii="Arial" w:hAnsi="Arial" w:hint="cs"/>
          <w:sz w:val="26"/>
          <w:szCs w:val="26"/>
          <w:rtl/>
        </w:rPr>
        <w:t xml:space="preserve">הנאשם עצמו הביע חרטה על המעשים וצער על כך שלא התקשר לדווח למשטרה על מציאת הנשק. </w:t>
      </w:r>
    </w:p>
    <w:p w14:paraId="341F9EE7" w14:textId="77777777" w:rsidR="005A4F6B" w:rsidRPr="00A8620E" w:rsidRDefault="005A4F6B" w:rsidP="005A4F6B">
      <w:pPr>
        <w:spacing w:after="240" w:line="360" w:lineRule="auto"/>
        <w:jc w:val="both"/>
        <w:rPr>
          <w:rFonts w:ascii="Arial" w:hAnsi="Arial"/>
          <w:sz w:val="26"/>
          <w:szCs w:val="26"/>
          <w:rtl/>
        </w:rPr>
      </w:pPr>
      <w:r>
        <w:rPr>
          <w:rFonts w:ascii="Arial" w:hAnsi="Arial" w:hint="cs"/>
          <w:sz w:val="26"/>
          <w:szCs w:val="26"/>
          <w:rtl/>
        </w:rPr>
        <w:t>6.</w:t>
      </w:r>
      <w:r>
        <w:rPr>
          <w:rFonts w:ascii="Arial" w:hAnsi="Arial" w:hint="cs"/>
          <w:sz w:val="26"/>
          <w:szCs w:val="26"/>
          <w:rtl/>
        </w:rPr>
        <w:tab/>
      </w:r>
      <w:r w:rsidRPr="00A8620E">
        <w:rPr>
          <w:rFonts w:ascii="Arial" w:hAnsi="Arial" w:hint="cs"/>
          <w:sz w:val="26"/>
          <w:szCs w:val="26"/>
          <w:rtl/>
        </w:rPr>
        <w:t xml:space="preserve">לנאשם אין הרשעות קודמות מלבד הרשעה בעבירה של צייד, שבגינה נדון לקנס והתחייבות כספית. לענייננו אין משקל ממשי להרשעה זו. </w:t>
      </w:r>
    </w:p>
    <w:p w14:paraId="3C1FE28E" w14:textId="77777777" w:rsidR="005A4F6B" w:rsidRDefault="005A4F6B" w:rsidP="005A4F6B">
      <w:pPr>
        <w:spacing w:after="240" w:line="360" w:lineRule="auto"/>
        <w:jc w:val="both"/>
        <w:rPr>
          <w:rFonts w:ascii="Arial" w:hAnsi="Arial"/>
          <w:sz w:val="26"/>
          <w:szCs w:val="26"/>
          <w:rtl/>
        </w:rPr>
      </w:pPr>
      <w:r>
        <w:rPr>
          <w:rFonts w:ascii="Arial" w:hAnsi="Arial" w:hint="cs"/>
          <w:sz w:val="26"/>
          <w:szCs w:val="26"/>
          <w:rtl/>
        </w:rPr>
        <w:t>7.</w:t>
      </w:r>
      <w:r>
        <w:rPr>
          <w:rFonts w:ascii="Arial" w:hAnsi="Arial" w:hint="cs"/>
          <w:sz w:val="26"/>
          <w:szCs w:val="26"/>
          <w:rtl/>
        </w:rPr>
        <w:tab/>
      </w:r>
      <w:r w:rsidRPr="00A8620E">
        <w:rPr>
          <w:rFonts w:ascii="Arial" w:hAnsi="Arial" w:hint="cs"/>
          <w:sz w:val="26"/>
          <w:szCs w:val="26"/>
          <w:rtl/>
        </w:rPr>
        <w:t xml:space="preserve">מתסקיר שירות המבחן שהוגש בעניינו עולה כי הנאשם גדל בסביבה נורמטיבית, סיים 12 שנות לימוד וקיבל תעודת בגרות ירדנית. הוא נשוי ואב ל-3 בנות צעירות, המשפחה מתנהלת באופן תקין ונורמטיבי, אך נקלעה למשבר כלכלי ונפשי בשל ההליכים המשפטיים והפגיעה הכלכלית שנגרמה כתוצאה ממעצרו של הנאשם והפסקת עבודתו. הנאשם קיבל אחריות מלאה על ביצוע העבירה, הביע צער, חרטה, אכזבה עצמית ובושה. קצינת המבחן התרשמה כי הנאשם בעל מערכת ערכים נורמטיבית בבסיסה וכי ההליכים המשפטיים חידדו עבורו את גבולות המותר והאסור. הומלץ כי אם יוטל על הנאשם עונש מוחשי, הוא יהיה בדרך של מאסר שירוצה בעבודות שירות, בשילוב עם עונש מרתיע לעתיד. כמו כן הומלץ על העמדת הנאשם למבחן למשך שנה. </w:t>
      </w:r>
    </w:p>
    <w:p w14:paraId="2E4324DF" w14:textId="77777777" w:rsidR="005A4F6B" w:rsidRPr="00CE7E0A" w:rsidRDefault="005A4F6B" w:rsidP="005A4F6B">
      <w:pPr>
        <w:spacing w:after="240" w:line="360" w:lineRule="auto"/>
        <w:jc w:val="both"/>
        <w:rPr>
          <w:rFonts w:ascii="Arial" w:hAnsi="Arial"/>
          <w:b/>
          <w:bCs/>
          <w:sz w:val="26"/>
          <w:szCs w:val="26"/>
          <w:u w:val="single"/>
          <w:rtl/>
        </w:rPr>
      </w:pPr>
      <w:r w:rsidRPr="00CE7E0A">
        <w:rPr>
          <w:rFonts w:ascii="Arial" w:hAnsi="Arial" w:hint="cs"/>
          <w:b/>
          <w:bCs/>
          <w:sz w:val="26"/>
          <w:szCs w:val="26"/>
          <w:u w:val="single"/>
          <w:rtl/>
        </w:rPr>
        <w:t>מתחם העונש ההולם</w:t>
      </w:r>
    </w:p>
    <w:p w14:paraId="60EA5D32" w14:textId="77777777" w:rsidR="005A4F6B" w:rsidRPr="00CE7E0A" w:rsidRDefault="005A4F6B" w:rsidP="005A4F6B">
      <w:pPr>
        <w:spacing w:after="240" w:line="360" w:lineRule="auto"/>
        <w:jc w:val="both"/>
        <w:rPr>
          <w:rFonts w:ascii="Arial" w:hAnsi="Arial"/>
          <w:sz w:val="26"/>
          <w:szCs w:val="26"/>
          <w:rtl/>
        </w:rPr>
      </w:pPr>
      <w:r>
        <w:rPr>
          <w:rFonts w:ascii="Arial" w:hAnsi="Arial" w:hint="cs"/>
          <w:sz w:val="26"/>
          <w:szCs w:val="26"/>
          <w:rtl/>
        </w:rPr>
        <w:t>8.</w:t>
      </w:r>
      <w:r>
        <w:rPr>
          <w:rFonts w:ascii="Arial" w:hAnsi="Arial" w:hint="cs"/>
          <w:sz w:val="26"/>
          <w:szCs w:val="26"/>
          <w:rtl/>
        </w:rPr>
        <w:tab/>
      </w:r>
      <w:r w:rsidRPr="00CE7E0A">
        <w:rPr>
          <w:rFonts w:ascii="Arial" w:hAnsi="Arial"/>
          <w:sz w:val="26"/>
          <w:szCs w:val="26"/>
          <w:rtl/>
        </w:rPr>
        <w:t xml:space="preserve">כלי נשק הוא חפץ מסוכן, שהשימוש העיקרי בו הוא לצורך המתת אדם, גרימת פגיעה גופנית חמורה לאדם או איום בפגיעה כזו. אין צורך להכביר מילים באשר לסכנה הנשקפת מסחר והחזקה של כלי נשק הנעשית על ידי מי שאינם מורשים לכך, שלא למטרות ראויות כגון הגנה על בטחון המדינה או על שלום אזרחיה. </w:t>
      </w:r>
    </w:p>
    <w:p w14:paraId="1A062D5E" w14:textId="77777777" w:rsidR="005A4F6B" w:rsidRPr="00CE7E0A" w:rsidRDefault="005A4F6B" w:rsidP="005A4F6B">
      <w:pPr>
        <w:spacing w:after="240" w:line="360" w:lineRule="auto"/>
        <w:ind w:firstLine="720"/>
        <w:jc w:val="both"/>
        <w:rPr>
          <w:rFonts w:ascii="Arial" w:hAnsi="Arial"/>
          <w:sz w:val="26"/>
          <w:szCs w:val="26"/>
          <w:rtl/>
        </w:rPr>
      </w:pPr>
      <w:r w:rsidRPr="001F378A">
        <w:rPr>
          <w:sz w:val="26"/>
          <w:szCs w:val="26"/>
          <w:rtl/>
        </w:rPr>
        <w:t xml:space="preserve">לנוכח הסכנה הרבה הטמונה בשימוש בנשק, אסר המחוקק הן את הירי עצמו והן שורה ארוכה של מעשים הסובבים את השימוש בנשק והירי בו. כך, </w:t>
      </w:r>
      <w:hyperlink r:id="rId15" w:history="1">
        <w:r w:rsidR="00421E91" w:rsidRPr="00421E91">
          <w:rPr>
            <w:rStyle w:val="Hyperlink"/>
            <w:sz w:val="26"/>
            <w:szCs w:val="26"/>
            <w:rtl/>
          </w:rPr>
          <w:t>סעיף 144</w:t>
        </w:r>
      </w:hyperlink>
      <w:r w:rsidRPr="001F378A">
        <w:rPr>
          <w:sz w:val="26"/>
          <w:szCs w:val="26"/>
          <w:rtl/>
        </w:rPr>
        <w:t xml:space="preserve"> ל</w:t>
      </w:r>
      <w:hyperlink r:id="rId16" w:history="1">
        <w:r w:rsidR="00D276E3" w:rsidRPr="00D276E3">
          <w:rPr>
            <w:color w:val="0000FF"/>
            <w:sz w:val="26"/>
            <w:szCs w:val="26"/>
            <w:u w:val="single"/>
            <w:rtl/>
          </w:rPr>
          <w:t>חוק העונשין</w:t>
        </w:r>
      </w:hyperlink>
      <w:r w:rsidRPr="001F378A">
        <w:rPr>
          <w:sz w:val="26"/>
          <w:szCs w:val="26"/>
          <w:rtl/>
        </w:rPr>
        <w:t xml:space="preserve"> אוסר פעולות כגון ייצור, ייבוא, סחר ועסקה בנשק. האיסור חל גם על פעולות שהן נייטרליות יותר על פי טיבן, נשיאה והחזקה של נשק, והוא חל גם על חלקי נשק, אבזרים ותחמושת</w:t>
      </w:r>
      <w:r w:rsidRPr="00CE7E0A">
        <w:rPr>
          <w:rFonts w:hint="cs"/>
          <w:sz w:val="26"/>
          <w:szCs w:val="26"/>
          <w:rtl/>
        </w:rPr>
        <w:t>. קיימת</w:t>
      </w:r>
      <w:r w:rsidRPr="001F378A">
        <w:rPr>
          <w:sz w:val="26"/>
          <w:szCs w:val="26"/>
          <w:rtl/>
        </w:rPr>
        <w:t xml:space="preserve"> גם</w:t>
      </w:r>
      <w:r w:rsidRPr="00CE7E0A">
        <w:rPr>
          <w:rFonts w:hint="cs"/>
          <w:sz w:val="26"/>
          <w:szCs w:val="26"/>
          <w:rtl/>
        </w:rPr>
        <w:t xml:space="preserve"> הסדרה הנוגעת ל</w:t>
      </w:r>
      <w:r w:rsidRPr="001F378A">
        <w:rPr>
          <w:sz w:val="26"/>
          <w:szCs w:val="26"/>
          <w:rtl/>
        </w:rPr>
        <w:t xml:space="preserve">עבירות של רשלנות ואי נקיטת אמצעי זהירות מספיקים בכלי נשק, במסגרת </w:t>
      </w:r>
      <w:hyperlink r:id="rId17" w:history="1">
        <w:r w:rsidR="00421E91" w:rsidRPr="00421E91">
          <w:rPr>
            <w:rStyle w:val="Hyperlink"/>
            <w:sz w:val="26"/>
            <w:szCs w:val="26"/>
            <w:rtl/>
          </w:rPr>
          <w:t>סעיף 338(א)(5)</w:t>
        </w:r>
      </w:hyperlink>
      <w:r w:rsidRPr="001F378A">
        <w:rPr>
          <w:sz w:val="26"/>
          <w:szCs w:val="26"/>
          <w:rtl/>
        </w:rPr>
        <w:t xml:space="preserve"> לחוק.</w:t>
      </w:r>
      <w:r w:rsidRPr="00CE7E0A">
        <w:rPr>
          <w:sz w:val="26"/>
          <w:szCs w:val="26"/>
          <w:rtl/>
        </w:rPr>
        <w:t xml:space="preserve"> </w:t>
      </w:r>
      <w:r w:rsidRPr="001F378A">
        <w:rPr>
          <w:sz w:val="26"/>
          <w:szCs w:val="26"/>
          <w:rtl/>
        </w:rPr>
        <w:t>החוק יוצר, איפוא, מעגלי ביטחון המרחיקים את האדם מכל עיסוק</w:t>
      </w:r>
      <w:r w:rsidRPr="00CE7E0A">
        <w:rPr>
          <w:rFonts w:hint="cs"/>
          <w:sz w:val="26"/>
          <w:szCs w:val="26"/>
          <w:rtl/>
        </w:rPr>
        <w:t xml:space="preserve"> בלתי חוקי</w:t>
      </w:r>
      <w:r w:rsidRPr="001F378A">
        <w:rPr>
          <w:sz w:val="26"/>
          <w:szCs w:val="26"/>
          <w:rtl/>
        </w:rPr>
        <w:t xml:space="preserve"> בנשק</w:t>
      </w:r>
      <w:r w:rsidRPr="00CE7E0A">
        <w:rPr>
          <w:rFonts w:ascii="Arial" w:hAnsi="Arial" w:hint="cs"/>
          <w:sz w:val="26"/>
          <w:szCs w:val="26"/>
          <w:rtl/>
        </w:rPr>
        <w:t xml:space="preserve">. כל אלה חלים גם על החזקת נשק שאינה חלק מפעילות עבריינית. </w:t>
      </w:r>
    </w:p>
    <w:p w14:paraId="7A073FB1" w14:textId="77777777" w:rsidR="005A4F6B" w:rsidRPr="00CE7E0A" w:rsidRDefault="005A4F6B" w:rsidP="005A4F6B">
      <w:pPr>
        <w:spacing w:after="240" w:line="360" w:lineRule="auto"/>
        <w:jc w:val="both"/>
        <w:rPr>
          <w:rFonts w:ascii="Arial" w:hAnsi="Arial"/>
          <w:sz w:val="26"/>
          <w:szCs w:val="26"/>
        </w:rPr>
      </w:pPr>
      <w:r>
        <w:rPr>
          <w:rFonts w:ascii="Arial" w:hAnsi="Arial" w:hint="cs"/>
          <w:sz w:val="26"/>
          <w:szCs w:val="26"/>
          <w:rtl/>
        </w:rPr>
        <w:t>9.</w:t>
      </w:r>
      <w:r>
        <w:rPr>
          <w:rFonts w:ascii="Arial" w:hAnsi="Arial" w:hint="cs"/>
          <w:sz w:val="26"/>
          <w:szCs w:val="26"/>
          <w:rtl/>
        </w:rPr>
        <w:tab/>
      </w:r>
      <w:r w:rsidRPr="00CE7E0A">
        <w:rPr>
          <w:rFonts w:ascii="Arial" w:hAnsi="Arial"/>
          <w:sz w:val="26"/>
          <w:szCs w:val="26"/>
          <w:rtl/>
        </w:rPr>
        <w:t xml:space="preserve">למרבה הצער בשנים האחרונות אנו עדים כמעט מידי יום לאירועים של ירי ושימוש בנשק המביאים לקיפוח חייהם של רבים, לעיתים קרובות של חפים מפשע. בנוסף לצער על הפגיעות הפיזיות ואבדן החיים, אירועי הירי התכופים מביאים לשינויים באורחות החיים ובנורמות החברתיות, ולתחושה ש"כל דאלים גבר". </w:t>
      </w:r>
    </w:p>
    <w:p w14:paraId="0323739F" w14:textId="77777777" w:rsidR="005A4F6B" w:rsidRPr="00CE7E0A" w:rsidRDefault="005A4F6B" w:rsidP="005A4F6B">
      <w:pPr>
        <w:spacing w:after="240" w:line="360" w:lineRule="auto"/>
        <w:ind w:firstLine="720"/>
        <w:jc w:val="both"/>
        <w:rPr>
          <w:rFonts w:ascii="Arial" w:hAnsi="Arial"/>
          <w:sz w:val="26"/>
          <w:szCs w:val="26"/>
          <w:rtl/>
        </w:rPr>
      </w:pPr>
      <w:r w:rsidRPr="00CE7E0A">
        <w:rPr>
          <w:rFonts w:ascii="Arial" w:hAnsi="Arial"/>
          <w:sz w:val="26"/>
          <w:szCs w:val="26"/>
          <w:rtl/>
        </w:rPr>
        <w:t>מזה שנים שפסיקת בית המשפט העליון, ויתר הערכאות בעקבותיה, עומדת על הצורך בענישה מחמירה בעבירות נשק, כאשר הכלל הוא שבגין עבירות אלו העונש הראוי הוא בדרך כלל מאסר בפועל. בית המשפט עמד על הסכנה הנשקפת מהימצאות כלי נשק בידי גורמים שאינם מורשים, במיוחד כאלה העלולים לעשות בו שימוש, ולפיכך על הצורך בהעלאת רף הענישה בעבירות הנשק לסוגיהן שהפכו כבר ל"מכת מדינה". לעניין זה אפנה, לדוגמא, ל</w:t>
      </w:r>
      <w:hyperlink r:id="rId18" w:history="1">
        <w:r w:rsidR="00D276E3" w:rsidRPr="00D276E3">
          <w:rPr>
            <w:rFonts w:ascii="Arial" w:hAnsi="Arial"/>
            <w:color w:val="0000FF"/>
            <w:sz w:val="26"/>
            <w:szCs w:val="26"/>
            <w:u w:val="single"/>
            <w:rtl/>
          </w:rPr>
          <w:t>ע"פ 4406/19</w:t>
        </w:r>
      </w:hyperlink>
      <w:r w:rsidRPr="00CE7E0A">
        <w:rPr>
          <w:rFonts w:ascii="Arial" w:hAnsi="Arial"/>
          <w:sz w:val="26"/>
          <w:szCs w:val="26"/>
          <w:rtl/>
        </w:rPr>
        <w:t xml:space="preserve"> </w:t>
      </w:r>
      <w:r w:rsidRPr="00CE7E0A">
        <w:rPr>
          <w:rFonts w:ascii="Arial" w:hAnsi="Arial"/>
          <w:b/>
          <w:bCs/>
          <w:sz w:val="26"/>
          <w:szCs w:val="26"/>
          <w:rtl/>
        </w:rPr>
        <w:t>מדינת ישראל נ' יונס סובח</w:t>
      </w:r>
      <w:r w:rsidRPr="00CE7E0A">
        <w:rPr>
          <w:rFonts w:ascii="Arial" w:hAnsi="Arial"/>
          <w:sz w:val="26"/>
          <w:szCs w:val="26"/>
          <w:rtl/>
        </w:rPr>
        <w:t xml:space="preserve"> (5.11.19) פסקה 17; </w:t>
      </w:r>
      <w:hyperlink r:id="rId19" w:history="1">
        <w:r w:rsidR="00D276E3" w:rsidRPr="00D276E3">
          <w:rPr>
            <w:rFonts w:ascii="Arial" w:hAnsi="Arial"/>
            <w:color w:val="0000FF"/>
            <w:sz w:val="26"/>
            <w:szCs w:val="26"/>
            <w:u w:val="single"/>
            <w:rtl/>
          </w:rPr>
          <w:t>ע"פ 2251/11</w:t>
        </w:r>
      </w:hyperlink>
      <w:r w:rsidRPr="00CE7E0A">
        <w:rPr>
          <w:rFonts w:ascii="Arial" w:hAnsi="Arial"/>
          <w:sz w:val="26"/>
          <w:szCs w:val="26"/>
          <w:rtl/>
        </w:rPr>
        <w:t xml:space="preserve"> </w:t>
      </w:r>
      <w:r w:rsidRPr="00CE7E0A">
        <w:rPr>
          <w:rFonts w:ascii="Arial" w:hAnsi="Arial"/>
          <w:b/>
          <w:bCs/>
          <w:sz w:val="26"/>
          <w:szCs w:val="26"/>
          <w:rtl/>
        </w:rPr>
        <w:t>ג'מאל נפעא נ' מדינת ישראל</w:t>
      </w:r>
      <w:r w:rsidRPr="00CE7E0A">
        <w:rPr>
          <w:rFonts w:ascii="Arial" w:hAnsi="Arial"/>
          <w:sz w:val="26"/>
          <w:szCs w:val="26"/>
          <w:rtl/>
        </w:rPr>
        <w:t xml:space="preserve"> (4.12.11); </w:t>
      </w:r>
      <w:hyperlink r:id="rId20" w:history="1">
        <w:r w:rsidR="00D276E3" w:rsidRPr="00D276E3">
          <w:rPr>
            <w:rFonts w:ascii="Arial" w:hAnsi="Arial"/>
            <w:color w:val="0000FF"/>
            <w:sz w:val="26"/>
            <w:szCs w:val="26"/>
            <w:u w:val="single"/>
            <w:rtl/>
          </w:rPr>
          <w:t>ע"פ 6989/13</w:t>
        </w:r>
      </w:hyperlink>
      <w:r w:rsidRPr="00CE7E0A">
        <w:rPr>
          <w:rFonts w:ascii="Arial" w:hAnsi="Arial"/>
          <w:sz w:val="26"/>
          <w:szCs w:val="26"/>
          <w:rtl/>
        </w:rPr>
        <w:t xml:space="preserve"> </w:t>
      </w:r>
      <w:r w:rsidRPr="00CE7E0A">
        <w:rPr>
          <w:rFonts w:ascii="Arial" w:hAnsi="Arial"/>
          <w:b/>
          <w:bCs/>
          <w:sz w:val="26"/>
          <w:szCs w:val="26"/>
          <w:rtl/>
        </w:rPr>
        <w:t>חנא פרח נ' מדינת ישראל</w:t>
      </w:r>
      <w:r w:rsidRPr="00CE7E0A">
        <w:rPr>
          <w:rFonts w:ascii="Arial" w:hAnsi="Arial"/>
          <w:sz w:val="26"/>
          <w:szCs w:val="26"/>
          <w:rtl/>
        </w:rPr>
        <w:t xml:space="preserve"> (25.2.14), </w:t>
      </w:r>
      <w:hyperlink r:id="rId21" w:history="1">
        <w:r w:rsidR="00D276E3" w:rsidRPr="00D276E3">
          <w:rPr>
            <w:rFonts w:ascii="Arial" w:hAnsi="Arial"/>
            <w:color w:val="0000FF"/>
            <w:sz w:val="26"/>
            <w:szCs w:val="26"/>
            <w:u w:val="single"/>
            <w:rtl/>
          </w:rPr>
          <w:t>ע"פ 4945/13</w:t>
        </w:r>
      </w:hyperlink>
      <w:r w:rsidRPr="00CE7E0A">
        <w:rPr>
          <w:rFonts w:ascii="Arial" w:hAnsi="Arial"/>
          <w:sz w:val="26"/>
          <w:szCs w:val="26"/>
          <w:rtl/>
        </w:rPr>
        <w:t xml:space="preserve"> </w:t>
      </w:r>
      <w:r w:rsidRPr="00CE7E0A">
        <w:rPr>
          <w:rFonts w:ascii="Arial" w:hAnsi="Arial"/>
          <w:b/>
          <w:bCs/>
          <w:sz w:val="26"/>
          <w:szCs w:val="26"/>
          <w:rtl/>
        </w:rPr>
        <w:t>מדינת ישראל נ' עבד אלכרים סלימאן</w:t>
      </w:r>
      <w:r w:rsidRPr="00CE7E0A">
        <w:rPr>
          <w:rFonts w:ascii="Arial" w:hAnsi="Arial"/>
          <w:sz w:val="26"/>
          <w:szCs w:val="26"/>
        </w:rPr>
        <w:t xml:space="preserve"> </w:t>
      </w:r>
      <w:r w:rsidRPr="00CE7E0A">
        <w:rPr>
          <w:rFonts w:ascii="Arial" w:hAnsi="Arial"/>
          <w:sz w:val="26"/>
          <w:szCs w:val="26"/>
          <w:rtl/>
        </w:rPr>
        <w:t xml:space="preserve">(19.1.14), ועוד. </w:t>
      </w:r>
    </w:p>
    <w:p w14:paraId="02175A3B" w14:textId="77777777" w:rsidR="005A4F6B" w:rsidRDefault="005A4F6B" w:rsidP="005A4F6B">
      <w:pPr>
        <w:spacing w:after="240" w:line="360" w:lineRule="auto"/>
        <w:jc w:val="both"/>
        <w:rPr>
          <w:rFonts w:ascii="Arial" w:hAnsi="Arial"/>
          <w:sz w:val="26"/>
          <w:szCs w:val="26"/>
          <w:rtl/>
        </w:rPr>
      </w:pPr>
      <w:r>
        <w:rPr>
          <w:rFonts w:ascii="Arial" w:hAnsi="Arial" w:hint="cs"/>
          <w:sz w:val="26"/>
          <w:szCs w:val="26"/>
          <w:rtl/>
        </w:rPr>
        <w:t>10.</w:t>
      </w:r>
      <w:r>
        <w:rPr>
          <w:rFonts w:ascii="Arial" w:hAnsi="Arial" w:hint="cs"/>
          <w:sz w:val="26"/>
          <w:szCs w:val="26"/>
          <w:rtl/>
        </w:rPr>
        <w:tab/>
      </w:r>
      <w:r w:rsidRPr="00CE7E0A">
        <w:rPr>
          <w:rFonts w:ascii="Arial" w:hAnsi="Arial" w:hint="cs"/>
          <w:sz w:val="26"/>
          <w:szCs w:val="26"/>
          <w:rtl/>
        </w:rPr>
        <w:t xml:space="preserve">כאמור, הנאשם שבפני טען כי מצא את הנשק והביאו לביתו במקום לדווח עליו למשטרה. ב"כ המאשימה לא מחתה על הטענה ולא התנגדה לה, ומכל מקום בעובדות כתב האישום המתוקן לא נטען כי הנאשם רכש את הנשק מאחר או השיג אותו בנסיבות שיש בהן חומרה נוספת על עצם הנשיאה וההחזקה בנשק. אין ספק שהחזקת נשק בנסיבות שבפני חמורה פחות מהחזקה הנעשית בנסיבות של מעורבות עבריינית, סחר בכלי נשק, כוונה קונקרטית לשימוש בנשק וכיוצא באלה. עם זאת, החשש מכך שהנשק ייפול לידיים בלתי רצויות או שייעשה בו שימוש כלשהו קיים גם במקרה זה. עצם זמינותו של נשק מעוררת חשש שיעשה בו שימוש, ונאמר כבר כי אקדח המונח על השולחן במערכה הראשונה, עלול לירות עד המערכה השלישית. </w:t>
      </w:r>
    </w:p>
    <w:p w14:paraId="54ED3724" w14:textId="77777777" w:rsidR="005A4F6B" w:rsidRPr="00CE7E0A" w:rsidRDefault="005A4F6B" w:rsidP="005A4F6B">
      <w:pPr>
        <w:spacing w:after="240" w:line="360" w:lineRule="auto"/>
        <w:jc w:val="both"/>
        <w:rPr>
          <w:rFonts w:ascii="Arial" w:hAnsi="Arial"/>
          <w:sz w:val="26"/>
          <w:szCs w:val="26"/>
          <w:u w:val="single"/>
          <w:rtl/>
        </w:rPr>
      </w:pPr>
      <w:r>
        <w:rPr>
          <w:rFonts w:ascii="Arial" w:hAnsi="Arial" w:hint="cs"/>
          <w:sz w:val="26"/>
          <w:szCs w:val="26"/>
          <w:rtl/>
        </w:rPr>
        <w:t>11.</w:t>
      </w:r>
      <w:r>
        <w:rPr>
          <w:rFonts w:ascii="Arial" w:hAnsi="Arial" w:hint="cs"/>
          <w:sz w:val="26"/>
          <w:szCs w:val="26"/>
          <w:rtl/>
        </w:rPr>
        <w:tab/>
      </w:r>
      <w:r w:rsidRPr="00CE7E0A">
        <w:rPr>
          <w:rFonts w:ascii="Arial" w:hAnsi="Arial" w:hint="cs"/>
          <w:sz w:val="26"/>
          <w:szCs w:val="26"/>
          <w:rtl/>
        </w:rPr>
        <w:t>באשר לפסיקה הנוהגת, עיינתי בפסקי הדין אליהם הפנו הצדדים ובפסיקה נוספת, כמפורט להלן:</w:t>
      </w:r>
    </w:p>
    <w:p w14:paraId="2B694946" w14:textId="77777777" w:rsidR="005A4F6B" w:rsidRPr="00CE7E0A" w:rsidRDefault="00D276E3" w:rsidP="005A4F6B">
      <w:pPr>
        <w:numPr>
          <w:ilvl w:val="0"/>
          <w:numId w:val="1"/>
        </w:numPr>
        <w:spacing w:line="360" w:lineRule="auto"/>
        <w:jc w:val="both"/>
        <w:rPr>
          <w:rFonts w:ascii="Arial" w:hAnsi="Arial"/>
          <w:sz w:val="26"/>
          <w:szCs w:val="26"/>
        </w:rPr>
      </w:pPr>
      <w:hyperlink r:id="rId22" w:history="1">
        <w:r w:rsidRPr="00D276E3">
          <w:rPr>
            <w:rFonts w:ascii="Arial" w:hAnsi="Arial"/>
            <w:color w:val="0000FF"/>
            <w:sz w:val="26"/>
            <w:szCs w:val="26"/>
            <w:u w:val="single"/>
            <w:rtl/>
          </w:rPr>
          <w:t>רע"פ 7344/18</w:t>
        </w:r>
      </w:hyperlink>
      <w:r w:rsidR="005A4F6B" w:rsidRPr="00CE7E0A">
        <w:rPr>
          <w:rFonts w:ascii="Arial" w:hAnsi="Arial" w:hint="cs"/>
          <w:sz w:val="26"/>
          <w:szCs w:val="26"/>
          <w:rtl/>
        </w:rPr>
        <w:t xml:space="preserve"> </w:t>
      </w:r>
      <w:r w:rsidR="005A4F6B" w:rsidRPr="00CE7E0A">
        <w:rPr>
          <w:rFonts w:ascii="Arial" w:hAnsi="Arial" w:hint="cs"/>
          <w:b/>
          <w:bCs/>
          <w:sz w:val="26"/>
          <w:szCs w:val="26"/>
          <w:rtl/>
        </w:rPr>
        <w:t>מוחמד מג'יד נ' מדינת ישראל</w:t>
      </w:r>
      <w:r w:rsidR="005A4F6B" w:rsidRPr="00CE7E0A">
        <w:rPr>
          <w:rFonts w:ascii="Arial" w:hAnsi="Arial" w:hint="cs"/>
          <w:sz w:val="26"/>
          <w:szCs w:val="26"/>
          <w:rtl/>
        </w:rPr>
        <w:t xml:space="preserve"> (21.10.18) </w:t>
      </w:r>
      <w:r w:rsidR="005A4F6B" w:rsidRPr="00CE7E0A">
        <w:rPr>
          <w:rFonts w:ascii="Arial" w:hAnsi="Arial"/>
          <w:sz w:val="26"/>
          <w:szCs w:val="26"/>
          <w:rtl/>
        </w:rPr>
        <w:t>–</w:t>
      </w:r>
      <w:r w:rsidR="005A4F6B" w:rsidRPr="00CE7E0A">
        <w:rPr>
          <w:rFonts w:ascii="Arial" w:hAnsi="Arial" w:hint="cs"/>
          <w:sz w:val="26"/>
          <w:szCs w:val="26"/>
          <w:rtl/>
        </w:rPr>
        <w:t xml:space="preserve"> המבקש החזיק בביתו חפץ דמוי רובה סער ומחסנית תואמת בתוך תיק. בבית משפט השלום נדון לעונש של 6 חודשי מאסר בעבודות שירות ועונשים נלווים, ובערעור לבית המשפט המחוזי הוחמר עונשו ל-8 חודשי מאסר בפועל. בקשת רשות ערעור נדחתה מאחר שלא מתקיימות נסיבות המצדיקות ערעור שני, ומאחר שפסק הדין מאוזן ונותן ביטוי לחומרה היתרה בעבירות הנשק, המחייבת בדרך כלל ענישה של מאסר מאחורי סורג ובריח. </w:t>
      </w:r>
    </w:p>
    <w:p w14:paraId="012CD588" w14:textId="77777777" w:rsidR="005A4F6B" w:rsidRPr="00CE7E0A" w:rsidRDefault="00D276E3" w:rsidP="005A4F6B">
      <w:pPr>
        <w:numPr>
          <w:ilvl w:val="0"/>
          <w:numId w:val="1"/>
        </w:numPr>
        <w:spacing w:line="360" w:lineRule="auto"/>
        <w:jc w:val="both"/>
        <w:rPr>
          <w:rFonts w:ascii="Arial" w:hAnsi="Arial"/>
          <w:sz w:val="26"/>
          <w:szCs w:val="26"/>
        </w:rPr>
      </w:pPr>
      <w:hyperlink r:id="rId23" w:history="1">
        <w:r w:rsidRPr="00D276E3">
          <w:rPr>
            <w:rFonts w:ascii="Arial" w:hAnsi="Arial"/>
            <w:color w:val="0000FF"/>
            <w:sz w:val="26"/>
            <w:szCs w:val="26"/>
            <w:u w:val="single"/>
            <w:rtl/>
          </w:rPr>
          <w:t>ע"פ 135/17</w:t>
        </w:r>
      </w:hyperlink>
      <w:r w:rsidR="005A4F6B" w:rsidRPr="00CE7E0A">
        <w:rPr>
          <w:rFonts w:ascii="Arial" w:hAnsi="Arial" w:hint="cs"/>
          <w:sz w:val="26"/>
          <w:szCs w:val="26"/>
          <w:rtl/>
        </w:rPr>
        <w:t xml:space="preserve"> </w:t>
      </w:r>
      <w:r w:rsidR="005A4F6B" w:rsidRPr="00CE7E0A">
        <w:rPr>
          <w:rFonts w:ascii="Arial" w:hAnsi="Arial" w:hint="cs"/>
          <w:b/>
          <w:bCs/>
          <w:sz w:val="26"/>
          <w:szCs w:val="26"/>
          <w:rtl/>
        </w:rPr>
        <w:t>סמיר בסל נ' מדינת ישראל</w:t>
      </w:r>
      <w:r w:rsidR="005A4F6B" w:rsidRPr="00CE7E0A">
        <w:rPr>
          <w:rFonts w:ascii="Arial" w:hAnsi="Arial" w:hint="cs"/>
          <w:sz w:val="26"/>
          <w:szCs w:val="26"/>
          <w:rtl/>
        </w:rPr>
        <w:t xml:space="preserve"> (8.3.17) </w:t>
      </w:r>
      <w:r w:rsidR="005A4F6B" w:rsidRPr="00CE7E0A">
        <w:rPr>
          <w:rFonts w:ascii="Arial" w:hAnsi="Arial"/>
          <w:sz w:val="26"/>
          <w:szCs w:val="26"/>
          <w:rtl/>
        </w:rPr>
        <w:t>–</w:t>
      </w:r>
      <w:r w:rsidR="005A4F6B" w:rsidRPr="00CE7E0A">
        <w:rPr>
          <w:rFonts w:ascii="Arial" w:hAnsi="Arial" w:hint="cs"/>
          <w:sz w:val="26"/>
          <w:szCs w:val="26"/>
          <w:rtl/>
        </w:rPr>
        <w:t xml:space="preserve"> המערער הורשע בהחזקת ונשיאת נשק, תת מקלע מאולתר ומחסנית, אותם החזיק לבקשת קרוב משפחתו במקום מסתור ולאחר מכן העבירם לקרוב משפחה אחר. בבית המשפט המחוזי נדון המערער ל-12 חודשי מאסר בפועל, ובערעור הוחמר עונשו ל-18 חודשים. בין הנימוקים צויין כי נשק המתגלגל מיד ליד עלול להגיע לידי עבריינים, והמשיב הוציא את הישק מרשותו והעבירו לאחר מבלי לדעת למה ישמש. עוד צויין כי המשיב לא נטל אחריות למעשיו אלא הטילה על אחרים, וכי נגרר למעשים המסכנים את שלום הציבור ובטחונו. </w:t>
      </w:r>
    </w:p>
    <w:p w14:paraId="30086061" w14:textId="77777777" w:rsidR="005A4F6B" w:rsidRPr="00CE7E0A" w:rsidRDefault="00D276E3" w:rsidP="005A4F6B">
      <w:pPr>
        <w:numPr>
          <w:ilvl w:val="0"/>
          <w:numId w:val="1"/>
        </w:numPr>
        <w:spacing w:line="360" w:lineRule="auto"/>
        <w:jc w:val="both"/>
        <w:rPr>
          <w:rFonts w:ascii="Arial" w:hAnsi="Arial"/>
          <w:sz w:val="26"/>
          <w:szCs w:val="26"/>
        </w:rPr>
      </w:pPr>
      <w:hyperlink r:id="rId24" w:history="1">
        <w:r w:rsidRPr="00D276E3">
          <w:rPr>
            <w:rFonts w:ascii="Arial" w:hAnsi="Arial"/>
            <w:color w:val="0000FF"/>
            <w:sz w:val="26"/>
            <w:szCs w:val="26"/>
            <w:u w:val="single"/>
            <w:rtl/>
          </w:rPr>
          <w:t>רע"פ 4559/16</w:t>
        </w:r>
      </w:hyperlink>
      <w:r w:rsidR="005A4F6B" w:rsidRPr="00CE7E0A">
        <w:rPr>
          <w:rFonts w:ascii="Arial" w:hAnsi="Arial" w:hint="cs"/>
          <w:sz w:val="26"/>
          <w:szCs w:val="26"/>
          <w:rtl/>
        </w:rPr>
        <w:t xml:space="preserve"> </w:t>
      </w:r>
      <w:r w:rsidR="005A4F6B" w:rsidRPr="00CE7E0A">
        <w:rPr>
          <w:rFonts w:ascii="Arial" w:hAnsi="Arial" w:hint="cs"/>
          <w:b/>
          <w:bCs/>
          <w:sz w:val="26"/>
          <w:szCs w:val="26"/>
          <w:rtl/>
        </w:rPr>
        <w:t>מועתז נוסיראת נ' מדינת ישראל</w:t>
      </w:r>
      <w:r w:rsidR="005A4F6B" w:rsidRPr="00CE7E0A">
        <w:rPr>
          <w:rFonts w:ascii="Arial" w:hAnsi="Arial" w:hint="cs"/>
          <w:sz w:val="26"/>
          <w:szCs w:val="26"/>
          <w:rtl/>
        </w:rPr>
        <w:t xml:space="preserve"> (22.6.16 </w:t>
      </w:r>
      <w:r w:rsidR="005A4F6B" w:rsidRPr="00CE7E0A">
        <w:rPr>
          <w:rFonts w:ascii="Arial" w:hAnsi="Arial"/>
          <w:sz w:val="26"/>
          <w:szCs w:val="26"/>
          <w:rtl/>
        </w:rPr>
        <w:t>–</w:t>
      </w:r>
      <w:r w:rsidR="005A4F6B" w:rsidRPr="00CE7E0A">
        <w:rPr>
          <w:rFonts w:ascii="Arial" w:hAnsi="Arial" w:hint="cs"/>
          <w:sz w:val="26"/>
          <w:szCs w:val="26"/>
          <w:rtl/>
        </w:rPr>
        <w:t xml:space="preserve"> המבקש הורשע בבית משפט השלום בהחזקת נשק ותחמושת ונדון ל-6 חודשי עבודות שירות ועונשים נוספים, תוך חריגה ממתחם הענישה בשל נסיבות אישיות של המבקש ונימוקים נוספים. בערעור הוחמר עונשו ל-9 חודשי מאסר בפועל. בקשת רשות לערעור נוסף נדחתה משום שלא התקיימו נסיבות המצדיקות ערעור נוסף, תוך ציון שהעונש שהושת על המבקש בערעור הוא ראוי ומאוזן. </w:t>
      </w:r>
    </w:p>
    <w:p w14:paraId="4C6635E4" w14:textId="77777777" w:rsidR="005A4F6B" w:rsidRPr="00CE7E0A" w:rsidRDefault="00D276E3" w:rsidP="005A4F6B">
      <w:pPr>
        <w:numPr>
          <w:ilvl w:val="0"/>
          <w:numId w:val="1"/>
        </w:numPr>
        <w:spacing w:line="360" w:lineRule="auto"/>
        <w:jc w:val="both"/>
        <w:rPr>
          <w:rFonts w:ascii="Arial" w:hAnsi="Arial"/>
          <w:sz w:val="26"/>
          <w:szCs w:val="26"/>
        </w:rPr>
      </w:pPr>
      <w:hyperlink r:id="rId25" w:history="1">
        <w:r w:rsidRPr="00D276E3">
          <w:rPr>
            <w:rFonts w:ascii="Arial" w:hAnsi="Arial"/>
            <w:color w:val="0000FF"/>
            <w:sz w:val="26"/>
            <w:szCs w:val="26"/>
            <w:u w:val="single"/>
            <w:rtl/>
          </w:rPr>
          <w:t>ע"פ 1505/14</w:t>
        </w:r>
      </w:hyperlink>
      <w:r w:rsidR="005A4F6B" w:rsidRPr="00CE7E0A">
        <w:rPr>
          <w:rFonts w:ascii="Arial" w:hAnsi="Arial"/>
          <w:sz w:val="26"/>
          <w:szCs w:val="26"/>
          <w:rtl/>
        </w:rPr>
        <w:t xml:space="preserve"> </w:t>
      </w:r>
      <w:r w:rsidR="005A4F6B" w:rsidRPr="00CE7E0A">
        <w:rPr>
          <w:rFonts w:ascii="Arial" w:hAnsi="Arial"/>
          <w:b/>
          <w:bCs/>
          <w:sz w:val="26"/>
          <w:szCs w:val="26"/>
          <w:rtl/>
        </w:rPr>
        <w:t xml:space="preserve">אחמד לידאוי נ' מדינת ישראל </w:t>
      </w:r>
      <w:r w:rsidR="005A4F6B" w:rsidRPr="00CE7E0A">
        <w:rPr>
          <w:rFonts w:ascii="Arial" w:hAnsi="Arial"/>
          <w:sz w:val="26"/>
          <w:szCs w:val="26"/>
          <w:rtl/>
        </w:rPr>
        <w:t xml:space="preserve">(4.11.14) – המערער החזיק בביתו אקדח חשוד כגנוב כשהוא טעון, ללא רשיון להחזקת נשק. על פי העובדות בכתב אישום מתוקן בו הודה קיבל את האקדח ובו מחסנית מלאה בכדורים  ובמועד אחר קיבל כדורים נוספים. נקבע מתחם הנע בין 7-24 חודשי מאסר בפועל, ועונשו של המערער הופחת מ-8 חודשי מאסר בפועל ועונשים נלווים ל-6 חודשי מאסר בעבודות שירות, בשל גילו (כבן 60), עברו הפלילי שאינו מכביד, מצבו הבריאותי, הודאתו ונטילת האחריות והראיות על תרומתו לציבור. </w:t>
      </w:r>
    </w:p>
    <w:p w14:paraId="082E4A34" w14:textId="77777777" w:rsidR="005A4F6B" w:rsidRPr="00CE7E0A" w:rsidRDefault="00D276E3" w:rsidP="005A4F6B">
      <w:pPr>
        <w:numPr>
          <w:ilvl w:val="0"/>
          <w:numId w:val="1"/>
        </w:numPr>
        <w:spacing w:line="360" w:lineRule="auto"/>
        <w:jc w:val="both"/>
        <w:rPr>
          <w:rFonts w:ascii="Arial" w:hAnsi="Arial"/>
          <w:sz w:val="26"/>
          <w:szCs w:val="26"/>
          <w:rtl/>
        </w:rPr>
      </w:pPr>
      <w:hyperlink r:id="rId26" w:history="1">
        <w:r w:rsidRPr="00D276E3">
          <w:rPr>
            <w:rFonts w:ascii="Arial" w:hAnsi="Arial"/>
            <w:color w:val="0000FF"/>
            <w:sz w:val="26"/>
            <w:szCs w:val="26"/>
            <w:u w:val="single"/>
            <w:rtl/>
          </w:rPr>
          <w:t>ע"פ 2398/14</w:t>
        </w:r>
      </w:hyperlink>
      <w:r w:rsidR="005A4F6B" w:rsidRPr="00CE7E0A">
        <w:rPr>
          <w:rFonts w:ascii="Arial" w:hAnsi="Arial" w:hint="cs"/>
          <w:sz w:val="26"/>
          <w:szCs w:val="26"/>
          <w:rtl/>
        </w:rPr>
        <w:t xml:space="preserve"> </w:t>
      </w:r>
      <w:r w:rsidR="005A4F6B" w:rsidRPr="00CE7E0A">
        <w:rPr>
          <w:rFonts w:ascii="Arial" w:hAnsi="Arial" w:hint="cs"/>
          <w:b/>
          <w:bCs/>
          <w:sz w:val="26"/>
          <w:szCs w:val="26"/>
          <w:rtl/>
        </w:rPr>
        <w:t xml:space="preserve">ענאן אלהזייל נ' מדינת ישראל </w:t>
      </w:r>
      <w:r w:rsidR="005A4F6B" w:rsidRPr="00CE7E0A">
        <w:rPr>
          <w:rFonts w:ascii="Arial" w:hAnsi="Arial" w:hint="cs"/>
          <w:sz w:val="26"/>
          <w:szCs w:val="26"/>
          <w:rtl/>
        </w:rPr>
        <w:t xml:space="preserve">(8.7.14) </w:t>
      </w:r>
      <w:r w:rsidR="005A4F6B" w:rsidRPr="00CE7E0A">
        <w:rPr>
          <w:rFonts w:ascii="Arial" w:hAnsi="Arial"/>
          <w:sz w:val="26"/>
          <w:szCs w:val="26"/>
          <w:rtl/>
        </w:rPr>
        <w:t>–</w:t>
      </w:r>
      <w:r w:rsidR="005A4F6B" w:rsidRPr="00CE7E0A">
        <w:rPr>
          <w:rFonts w:ascii="Arial" w:hAnsi="Arial" w:hint="cs"/>
          <w:sz w:val="26"/>
          <w:szCs w:val="26"/>
          <w:rtl/>
        </w:rPr>
        <w:t xml:space="preserve"> המערער הורשע בהחזקת נשק ותחמושת, כשהחזיק ברכבו בקופסה גלויה אקדח ובו מחסנית עם 8 כדורים וקופסת כדורים נוספת. בבית המשפט המחוזי נקבע מתחם של 10-24 חודשי מאסר והמערער נדון ל-13 חודשי מאסר בפועל ומאסר על תנאי. המערער בן 29, נשוי ואב לילדים, בעל הרשעות בעבירות אלימות. ערעורו נדחה תוך התייחסות גם למדיניות ההחמרה בעבירות נשק. </w:t>
      </w:r>
    </w:p>
    <w:p w14:paraId="72E16AEE" w14:textId="77777777" w:rsidR="005A4F6B" w:rsidRPr="00CE7E0A" w:rsidRDefault="00D276E3" w:rsidP="005A4F6B">
      <w:pPr>
        <w:numPr>
          <w:ilvl w:val="0"/>
          <w:numId w:val="1"/>
        </w:numPr>
        <w:spacing w:line="360" w:lineRule="auto"/>
        <w:jc w:val="both"/>
        <w:rPr>
          <w:rFonts w:ascii="Arial" w:hAnsi="Arial"/>
          <w:sz w:val="26"/>
          <w:szCs w:val="26"/>
          <w:rtl/>
        </w:rPr>
      </w:pPr>
      <w:hyperlink r:id="rId27" w:history="1">
        <w:r w:rsidRPr="00D276E3">
          <w:rPr>
            <w:rFonts w:ascii="Arial" w:hAnsi="Arial"/>
            <w:color w:val="0000FF"/>
            <w:sz w:val="26"/>
            <w:szCs w:val="26"/>
            <w:u w:val="single"/>
            <w:rtl/>
          </w:rPr>
          <w:t>ע"פ 5713/10</w:t>
        </w:r>
      </w:hyperlink>
      <w:r w:rsidR="005A4F6B" w:rsidRPr="00CE7E0A">
        <w:rPr>
          <w:rFonts w:ascii="Arial" w:hAnsi="Arial"/>
          <w:sz w:val="26"/>
          <w:szCs w:val="26"/>
          <w:rtl/>
        </w:rPr>
        <w:t xml:space="preserve">, </w:t>
      </w:r>
      <w:r w:rsidR="005A4F6B" w:rsidRPr="00CE7E0A">
        <w:rPr>
          <w:rFonts w:ascii="Arial" w:hAnsi="Arial"/>
          <w:b/>
          <w:bCs/>
          <w:sz w:val="26"/>
          <w:szCs w:val="26"/>
          <w:rtl/>
        </w:rPr>
        <w:t>יהושע אקרמן נ' מדינת ישראל</w:t>
      </w:r>
      <w:r w:rsidR="005A4F6B" w:rsidRPr="00CE7E0A">
        <w:rPr>
          <w:rFonts w:ascii="Arial" w:hAnsi="Arial"/>
          <w:sz w:val="26"/>
          <w:szCs w:val="26"/>
          <w:rtl/>
        </w:rPr>
        <w:t xml:space="preserve"> (1.3.11) - המערער הורשע בהחזקת נשק, בכך שהחזיק בביתו לבנת חבלה ואצבע חבלה ומסר אותן לאדם אחר שהיה בדירה. ערעור על חומרת העונש התקבל  ועונשו של המערער הופחת מתשעה חודשי מאסר בפועל לשישה חודשי מאסר בעבודות שירות. זאת בהתחשב בעברו החיובי והנורמטיבי ותרומתו למדינה, בשירות הצבאי ופעילות התנדבות, בנטילת האחריות המלאה והבעת החרטה ובהמלצת שירות המבחן, וכן בנסיבות ביצוע העבירה תחת השפעה של אדם אחר. </w:t>
      </w:r>
    </w:p>
    <w:p w14:paraId="4CD01596" w14:textId="77777777" w:rsidR="005A4F6B" w:rsidRPr="00CE7E0A" w:rsidRDefault="00D276E3" w:rsidP="005A4F6B">
      <w:pPr>
        <w:numPr>
          <w:ilvl w:val="0"/>
          <w:numId w:val="1"/>
        </w:numPr>
        <w:spacing w:line="360" w:lineRule="auto"/>
        <w:jc w:val="both"/>
        <w:rPr>
          <w:rFonts w:ascii="Arial" w:hAnsi="Arial"/>
          <w:sz w:val="26"/>
          <w:szCs w:val="26"/>
        </w:rPr>
      </w:pPr>
      <w:hyperlink r:id="rId28" w:history="1">
        <w:r w:rsidRPr="00D276E3">
          <w:rPr>
            <w:rFonts w:ascii="Arial" w:hAnsi="Arial"/>
            <w:color w:val="0000FF"/>
            <w:sz w:val="26"/>
            <w:szCs w:val="26"/>
            <w:u w:val="single"/>
            <w:rtl/>
          </w:rPr>
          <w:t>עפ"ג (חיפה) 43957-03-19</w:t>
        </w:r>
      </w:hyperlink>
      <w:r w:rsidR="005A4F6B" w:rsidRPr="00CE7E0A">
        <w:rPr>
          <w:rFonts w:ascii="Arial" w:hAnsi="Arial"/>
          <w:sz w:val="26"/>
          <w:szCs w:val="26"/>
          <w:rtl/>
        </w:rPr>
        <w:t xml:space="preserve"> </w:t>
      </w:r>
      <w:r w:rsidR="005A4F6B" w:rsidRPr="00CE7E0A">
        <w:rPr>
          <w:rFonts w:ascii="Arial" w:hAnsi="Arial"/>
          <w:b/>
          <w:bCs/>
          <w:sz w:val="26"/>
          <w:szCs w:val="26"/>
          <w:rtl/>
        </w:rPr>
        <w:t>מדינת ישראל נ' אחמד ג'מאחנה</w:t>
      </w:r>
      <w:r w:rsidR="005A4F6B" w:rsidRPr="00CE7E0A">
        <w:rPr>
          <w:rFonts w:ascii="Arial" w:hAnsi="Arial"/>
          <w:sz w:val="26"/>
          <w:szCs w:val="26"/>
          <w:rtl/>
        </w:rPr>
        <w:t xml:space="preserve"> (11.4.19) – המשיב נסע במושב האחורי ברכב כשעל רצפתו נמצא קדח מוסלק בתו</w:t>
      </w:r>
      <w:r w:rsidR="005A4F6B" w:rsidRPr="00CE7E0A">
        <w:rPr>
          <w:rFonts w:ascii="Arial" w:hAnsi="Arial" w:hint="cs"/>
          <w:sz w:val="26"/>
          <w:szCs w:val="26"/>
          <w:rtl/>
        </w:rPr>
        <w:t>ך</w:t>
      </w:r>
      <w:r w:rsidR="005A4F6B" w:rsidRPr="00CE7E0A">
        <w:rPr>
          <w:rFonts w:ascii="Arial" w:hAnsi="Arial"/>
          <w:sz w:val="26"/>
          <w:szCs w:val="26"/>
          <w:rtl/>
        </w:rPr>
        <w:t xml:space="preserve"> מגבת ובדלת תא הנהג נמצאה מחסנית עם 9 כדורים. המשיב השתלב בהליך טיפולי. בבית משפט השלום נקבע מתחם ענישה בין 7-24 חודשי מאסר, ובית המשפט החליט לסטות לקולא מהמתחם בשל הנסיבות החיוביות וגילו הצעיר של המשיב וגזר עליו 6 חודשי מאסר בעבודות שירות. בערעור הוחמר דינו ברוב דעות ל-9 חודשי מאסר בעבודות שירות וקנס בסך 15,000 ₪.</w:t>
      </w:r>
    </w:p>
    <w:p w14:paraId="65D8EF56" w14:textId="77777777" w:rsidR="005A4F6B" w:rsidRPr="00CE7E0A" w:rsidRDefault="00D276E3" w:rsidP="005A4F6B">
      <w:pPr>
        <w:numPr>
          <w:ilvl w:val="0"/>
          <w:numId w:val="1"/>
        </w:numPr>
        <w:spacing w:line="360" w:lineRule="auto"/>
        <w:jc w:val="both"/>
        <w:rPr>
          <w:rFonts w:ascii="Arial" w:hAnsi="Arial"/>
          <w:sz w:val="26"/>
          <w:szCs w:val="26"/>
        </w:rPr>
      </w:pPr>
      <w:hyperlink r:id="rId29" w:history="1">
        <w:r w:rsidRPr="00D276E3">
          <w:rPr>
            <w:rFonts w:ascii="Arial" w:hAnsi="Arial"/>
            <w:color w:val="0000FF"/>
            <w:sz w:val="26"/>
            <w:szCs w:val="26"/>
            <w:u w:val="single"/>
            <w:rtl/>
          </w:rPr>
          <w:t>עפ"ג (חי') 36573-01-18</w:t>
        </w:r>
      </w:hyperlink>
      <w:r w:rsidR="005A4F6B" w:rsidRPr="00CE7E0A">
        <w:rPr>
          <w:rFonts w:ascii="Arial" w:hAnsi="Arial"/>
          <w:sz w:val="26"/>
          <w:szCs w:val="26"/>
          <w:rtl/>
        </w:rPr>
        <w:t xml:space="preserve"> </w:t>
      </w:r>
      <w:r w:rsidR="005A4F6B" w:rsidRPr="00CE7E0A">
        <w:rPr>
          <w:rFonts w:ascii="Arial" w:hAnsi="Arial"/>
          <w:b/>
          <w:bCs/>
          <w:sz w:val="26"/>
          <w:szCs w:val="26"/>
          <w:rtl/>
        </w:rPr>
        <w:t>עלי מחאמיד נ' מדינת ישראל</w:t>
      </w:r>
      <w:r w:rsidR="005A4F6B" w:rsidRPr="00CE7E0A">
        <w:rPr>
          <w:rFonts w:ascii="Arial" w:hAnsi="Arial"/>
          <w:sz w:val="26"/>
          <w:szCs w:val="26"/>
          <w:rtl/>
        </w:rPr>
        <w:t xml:space="preserve"> (7.2.18) – המערער הורשע בבית משפט השלום בהחזקת נשק ותחמושת, בכך שבבית באום אל פאחם החזיק עם נאשם נוסף בנשק מאולתר מסוג קארל גוסטב ומחסנ</w:t>
      </w:r>
      <w:r w:rsidR="005A4F6B" w:rsidRPr="00CE7E0A">
        <w:rPr>
          <w:rFonts w:ascii="Arial" w:hAnsi="Arial" w:hint="cs"/>
          <w:sz w:val="26"/>
          <w:szCs w:val="26"/>
          <w:rtl/>
        </w:rPr>
        <w:t>י</w:t>
      </w:r>
      <w:r w:rsidR="005A4F6B" w:rsidRPr="00CE7E0A">
        <w:rPr>
          <w:rFonts w:ascii="Arial" w:hAnsi="Arial"/>
          <w:sz w:val="26"/>
          <w:szCs w:val="26"/>
          <w:rtl/>
        </w:rPr>
        <w:t xml:space="preserve">ת לעוזי טעונה ב-2 כדורים, מחסנית ריקה לקרל גוסטב וקופסה המכילה 34 כדורי 9 מ"מ. בהתחשב במדיניות הענישה המחמירה, נקבע מתחם שבין 7-36 חודשי מאסר למעשים, והמערער נדון ל-7 חודשי מאסר בפועל, מאסר על תנאי וקנס. בערעור הופחת העונש ל-6 חודשי מאסר בעבודות שירות, לאחר שבית המשפט מצא שהנסיבות מצדיקות חריגה ממתחם הענישה משיקולי שיקום. </w:t>
      </w:r>
    </w:p>
    <w:p w14:paraId="4E6299E5" w14:textId="77777777" w:rsidR="005A4F6B" w:rsidRPr="00CE7E0A" w:rsidRDefault="00D276E3" w:rsidP="005A4F6B">
      <w:pPr>
        <w:numPr>
          <w:ilvl w:val="0"/>
          <w:numId w:val="1"/>
        </w:numPr>
        <w:spacing w:line="360" w:lineRule="auto"/>
        <w:jc w:val="both"/>
        <w:rPr>
          <w:rFonts w:ascii="Arial" w:hAnsi="Arial"/>
          <w:sz w:val="26"/>
          <w:szCs w:val="26"/>
        </w:rPr>
      </w:pPr>
      <w:hyperlink r:id="rId30" w:history="1">
        <w:r w:rsidRPr="00D276E3">
          <w:rPr>
            <w:rFonts w:ascii="Arial" w:hAnsi="Arial"/>
            <w:color w:val="0000FF"/>
            <w:sz w:val="26"/>
            <w:szCs w:val="26"/>
            <w:u w:val="single"/>
            <w:rtl/>
          </w:rPr>
          <w:t>עפ"ג (נצרת) 37217-03-19</w:t>
        </w:r>
      </w:hyperlink>
      <w:r w:rsidR="005A4F6B" w:rsidRPr="00CE7E0A">
        <w:rPr>
          <w:rFonts w:ascii="Arial" w:hAnsi="Arial"/>
          <w:sz w:val="26"/>
          <w:szCs w:val="26"/>
          <w:rtl/>
        </w:rPr>
        <w:t xml:space="preserve"> </w:t>
      </w:r>
      <w:r w:rsidR="005A4F6B" w:rsidRPr="00CE7E0A">
        <w:rPr>
          <w:rFonts w:ascii="Arial" w:hAnsi="Arial"/>
          <w:b/>
          <w:bCs/>
          <w:sz w:val="26"/>
          <w:szCs w:val="26"/>
          <w:rtl/>
        </w:rPr>
        <w:t>עבדאללה</w:t>
      </w:r>
      <w:r w:rsidR="005A4F6B" w:rsidRPr="00CE7E0A">
        <w:rPr>
          <w:rFonts w:ascii="Arial" w:hAnsi="Arial"/>
          <w:b/>
          <w:bCs/>
          <w:sz w:val="26"/>
          <w:szCs w:val="26"/>
        </w:rPr>
        <w:t xml:space="preserve"> </w:t>
      </w:r>
      <w:r w:rsidR="005A4F6B" w:rsidRPr="00CE7E0A">
        <w:rPr>
          <w:rFonts w:ascii="Arial" w:hAnsi="Arial"/>
          <w:b/>
          <w:bCs/>
          <w:sz w:val="26"/>
          <w:szCs w:val="26"/>
          <w:rtl/>
        </w:rPr>
        <w:t>ג</w:t>
      </w:r>
      <w:r w:rsidR="005A4F6B" w:rsidRPr="00CE7E0A">
        <w:rPr>
          <w:rFonts w:ascii="Arial" w:hAnsi="Arial"/>
          <w:b/>
          <w:bCs/>
          <w:sz w:val="26"/>
          <w:szCs w:val="26"/>
        </w:rPr>
        <w:t>'</w:t>
      </w:r>
      <w:r w:rsidR="005A4F6B" w:rsidRPr="00CE7E0A">
        <w:rPr>
          <w:rFonts w:ascii="Arial" w:hAnsi="Arial"/>
          <w:b/>
          <w:bCs/>
          <w:sz w:val="26"/>
          <w:szCs w:val="26"/>
          <w:rtl/>
        </w:rPr>
        <w:t>ואברה</w:t>
      </w:r>
      <w:r w:rsidR="005A4F6B" w:rsidRPr="00CE7E0A">
        <w:rPr>
          <w:rFonts w:ascii="Arial" w:hAnsi="Arial"/>
          <w:b/>
          <w:bCs/>
          <w:sz w:val="26"/>
          <w:szCs w:val="26"/>
        </w:rPr>
        <w:t xml:space="preserve"> </w:t>
      </w:r>
      <w:r w:rsidR="005A4F6B" w:rsidRPr="00CE7E0A">
        <w:rPr>
          <w:rFonts w:ascii="Arial" w:hAnsi="Arial"/>
          <w:b/>
          <w:bCs/>
          <w:sz w:val="26"/>
          <w:szCs w:val="26"/>
          <w:rtl/>
        </w:rPr>
        <w:t>נ' מדינת</w:t>
      </w:r>
      <w:r w:rsidR="005A4F6B" w:rsidRPr="00CE7E0A">
        <w:rPr>
          <w:rFonts w:ascii="Arial" w:hAnsi="Arial"/>
          <w:b/>
          <w:bCs/>
          <w:sz w:val="26"/>
          <w:szCs w:val="26"/>
        </w:rPr>
        <w:t xml:space="preserve"> </w:t>
      </w:r>
      <w:r w:rsidR="005A4F6B" w:rsidRPr="00CE7E0A">
        <w:rPr>
          <w:rFonts w:ascii="Arial" w:hAnsi="Arial"/>
          <w:b/>
          <w:bCs/>
          <w:sz w:val="26"/>
          <w:szCs w:val="26"/>
          <w:rtl/>
        </w:rPr>
        <w:t>ישראל</w:t>
      </w:r>
      <w:r w:rsidR="005A4F6B" w:rsidRPr="00CE7E0A">
        <w:rPr>
          <w:rFonts w:ascii="Arial" w:hAnsi="Arial"/>
          <w:sz w:val="26"/>
          <w:szCs w:val="26"/>
          <w:rtl/>
        </w:rPr>
        <w:t xml:space="preserve"> (25.11.19) - המערער החזיק בביתו אקדח חצי אוטומטי טעון במחסנית עם כדורים. בבית משפט השלום נקבע מתחם שבין 6-24 חודשי מאסר והמערער נדון ל-8 חודשי מאסר בפועל ועונשים נלווים. הערעור נדחה, </w:t>
      </w:r>
      <w:r w:rsidR="005A4F6B" w:rsidRPr="00CE7E0A">
        <w:rPr>
          <w:rFonts w:ascii="Arial" w:hAnsi="Arial" w:hint="cs"/>
          <w:sz w:val="26"/>
          <w:szCs w:val="26"/>
          <w:rtl/>
        </w:rPr>
        <w:t xml:space="preserve">ובית המשפט העיר כי גם כאשר החוק מאפשר הטלת עונשי מאסר בעבודות שירות לתקופה של 9 חודשים, חל הכלל שעבודות שירות יוטלו רק במקרים חריגים ומי שמחזיק נשק צפוי בדרך כלל למאסר מאחורי סורג ובריח. </w:t>
      </w:r>
    </w:p>
    <w:p w14:paraId="37B6D65C" w14:textId="77777777" w:rsidR="005A4F6B" w:rsidRPr="00CE7E0A" w:rsidRDefault="00D276E3" w:rsidP="005A4F6B">
      <w:pPr>
        <w:numPr>
          <w:ilvl w:val="0"/>
          <w:numId w:val="1"/>
        </w:numPr>
        <w:spacing w:line="360" w:lineRule="auto"/>
        <w:jc w:val="both"/>
        <w:rPr>
          <w:rFonts w:ascii="Arial" w:hAnsi="Arial"/>
          <w:sz w:val="26"/>
          <w:szCs w:val="26"/>
        </w:rPr>
      </w:pPr>
      <w:hyperlink r:id="rId31" w:history="1">
        <w:r w:rsidRPr="00D276E3">
          <w:rPr>
            <w:rFonts w:ascii="Arial" w:hAnsi="Arial"/>
            <w:color w:val="0000FF"/>
            <w:sz w:val="26"/>
            <w:szCs w:val="26"/>
            <w:u w:val="single"/>
            <w:rtl/>
          </w:rPr>
          <w:t>ת"פ (מחוזי י-ם) 52515-03-20</w:t>
        </w:r>
      </w:hyperlink>
      <w:r w:rsidR="005A4F6B" w:rsidRPr="00CE7E0A">
        <w:rPr>
          <w:rFonts w:ascii="Arial" w:hAnsi="Arial"/>
          <w:sz w:val="26"/>
          <w:szCs w:val="26"/>
          <w:rtl/>
        </w:rPr>
        <w:t xml:space="preserve"> </w:t>
      </w:r>
      <w:r w:rsidR="005A4F6B" w:rsidRPr="00CE7E0A">
        <w:rPr>
          <w:rFonts w:ascii="Arial" w:hAnsi="Arial"/>
          <w:b/>
          <w:bCs/>
          <w:sz w:val="26"/>
          <w:szCs w:val="26"/>
          <w:rtl/>
        </w:rPr>
        <w:t>מדינת ישראל נ' מורשד סנדוקה</w:t>
      </w:r>
      <w:r w:rsidR="005A4F6B" w:rsidRPr="00CE7E0A">
        <w:rPr>
          <w:rFonts w:ascii="Arial" w:hAnsi="Arial"/>
          <w:sz w:val="26"/>
          <w:szCs w:val="26"/>
          <w:rtl/>
        </w:rPr>
        <w:t xml:space="preserve"> 19.10.20) – נאשם 2 הורשע בעבירה של החזקת נשק, תת מקלע מאולתר ברכבו. נקבע מתחם של 7-20 חודשי מאסר, והנאשם, צעיר נורמטיבי, נדון ל – 7 חודשי מאסר ועונשים נלווים.</w:t>
      </w:r>
    </w:p>
    <w:p w14:paraId="7C4A5E09" w14:textId="77777777" w:rsidR="005A4F6B" w:rsidRPr="00CE7E0A" w:rsidRDefault="00D276E3" w:rsidP="005A4F6B">
      <w:pPr>
        <w:numPr>
          <w:ilvl w:val="0"/>
          <w:numId w:val="1"/>
        </w:numPr>
        <w:spacing w:line="360" w:lineRule="auto"/>
        <w:jc w:val="both"/>
        <w:rPr>
          <w:rFonts w:ascii="Arial" w:hAnsi="Arial"/>
          <w:sz w:val="26"/>
          <w:szCs w:val="26"/>
        </w:rPr>
      </w:pPr>
      <w:hyperlink r:id="rId32" w:history="1">
        <w:r w:rsidRPr="00D276E3">
          <w:rPr>
            <w:rFonts w:ascii="Arial" w:hAnsi="Arial"/>
            <w:color w:val="0000FF"/>
            <w:sz w:val="26"/>
            <w:szCs w:val="26"/>
            <w:u w:val="single"/>
            <w:rtl/>
          </w:rPr>
          <w:t>ת"פ (מחוזי י-ם) 35512-06-17</w:t>
        </w:r>
      </w:hyperlink>
      <w:r w:rsidR="005A4F6B" w:rsidRPr="00CE7E0A">
        <w:rPr>
          <w:rFonts w:ascii="Arial" w:hAnsi="Arial"/>
          <w:sz w:val="26"/>
          <w:szCs w:val="26"/>
          <w:rtl/>
        </w:rPr>
        <w:t xml:space="preserve"> </w:t>
      </w:r>
      <w:r w:rsidR="005A4F6B" w:rsidRPr="00CE7E0A">
        <w:rPr>
          <w:rFonts w:ascii="Arial" w:hAnsi="Arial"/>
          <w:b/>
          <w:bCs/>
          <w:sz w:val="26"/>
          <w:szCs w:val="26"/>
          <w:rtl/>
        </w:rPr>
        <w:t>מדינת ישראל נ' אל-קעקע בכיראת</w:t>
      </w:r>
      <w:r w:rsidR="005A4F6B" w:rsidRPr="00CE7E0A">
        <w:rPr>
          <w:rFonts w:ascii="Arial" w:hAnsi="Arial"/>
          <w:sz w:val="26"/>
          <w:szCs w:val="26"/>
          <w:rtl/>
        </w:rPr>
        <w:t xml:space="preserve"> (7.3.19) – נאשם 2 הודה והורשע בשתי עבירות החזקת נשק, בכך שהסליק מתחת למבנה קרוואן המצוי בבית ספר רובה סער מסוג </w:t>
      </w:r>
      <w:r w:rsidR="005A4F6B" w:rsidRPr="00CE7E0A">
        <w:rPr>
          <w:rFonts w:ascii="Arial" w:hAnsi="Arial"/>
          <w:sz w:val="26"/>
          <w:szCs w:val="26"/>
        </w:rPr>
        <w:t>M</w:t>
      </w:r>
      <w:r w:rsidR="005A4F6B" w:rsidRPr="00CE7E0A">
        <w:rPr>
          <w:rFonts w:ascii="Arial" w:hAnsi="Arial"/>
          <w:sz w:val="26"/>
          <w:szCs w:val="26"/>
          <w:rtl/>
        </w:rPr>
        <w:t xml:space="preserve">16 וכן אקדח חצי אוטומטי. נקבע מתחם בין 12-24 חודשי מאסר, והנאשם, בעל עבר פלילי מינורי שאינו רלוונטי, נדון ל-12 חודשי מאסר בפועל ומאסר על תנאי. </w:t>
      </w:r>
    </w:p>
    <w:p w14:paraId="4C067E93" w14:textId="77777777" w:rsidR="005A4F6B" w:rsidRPr="00CE7E0A" w:rsidRDefault="00D276E3" w:rsidP="005A4F6B">
      <w:pPr>
        <w:numPr>
          <w:ilvl w:val="0"/>
          <w:numId w:val="1"/>
        </w:numPr>
        <w:spacing w:line="360" w:lineRule="auto"/>
        <w:jc w:val="both"/>
        <w:rPr>
          <w:rFonts w:ascii="Arial" w:hAnsi="Arial"/>
          <w:sz w:val="26"/>
          <w:szCs w:val="26"/>
        </w:rPr>
      </w:pPr>
      <w:hyperlink r:id="rId33" w:history="1">
        <w:r w:rsidRPr="00D276E3">
          <w:rPr>
            <w:rFonts w:ascii="Arial" w:hAnsi="Arial"/>
            <w:color w:val="0000FF"/>
            <w:sz w:val="26"/>
            <w:szCs w:val="26"/>
            <w:u w:val="single"/>
            <w:rtl/>
          </w:rPr>
          <w:t>ת"פ (מחוזי י-ם) 62597-10-17</w:t>
        </w:r>
      </w:hyperlink>
      <w:r w:rsidR="005A4F6B" w:rsidRPr="00CE7E0A">
        <w:rPr>
          <w:rFonts w:ascii="Arial" w:hAnsi="Arial"/>
          <w:sz w:val="26"/>
          <w:szCs w:val="26"/>
          <w:rtl/>
        </w:rPr>
        <w:t xml:space="preserve"> </w:t>
      </w:r>
      <w:r w:rsidR="005A4F6B" w:rsidRPr="00CE7E0A">
        <w:rPr>
          <w:rFonts w:ascii="Arial" w:hAnsi="Arial"/>
          <w:b/>
          <w:bCs/>
          <w:sz w:val="26"/>
          <w:szCs w:val="26"/>
          <w:rtl/>
        </w:rPr>
        <w:t>מדינת ישראל נ' פלוני</w:t>
      </w:r>
      <w:r w:rsidR="005A4F6B" w:rsidRPr="00CE7E0A">
        <w:rPr>
          <w:rFonts w:ascii="Arial" w:hAnsi="Arial"/>
          <w:sz w:val="26"/>
          <w:szCs w:val="26"/>
          <w:rtl/>
        </w:rPr>
        <w:t xml:space="preserve"> (6.1.19) - הנאשם הורשע בנשיאת והובלת נשק – אקדח, מחסנית וכדורים, מביתו שבלקיה אל מחוץ ליישוב. הנאשם צעיר, בעל עבר פלילי מינורי כנער. נקבע מתחם ענישה בין  6-30 חודשי מאסר, ועל הנאשם נגזרו 6 חודשי מאסר בעבודות שירות. </w:t>
      </w:r>
    </w:p>
    <w:p w14:paraId="30329842" w14:textId="77777777" w:rsidR="005A4F6B" w:rsidRPr="00CE7E0A" w:rsidRDefault="00D276E3" w:rsidP="005A4F6B">
      <w:pPr>
        <w:numPr>
          <w:ilvl w:val="0"/>
          <w:numId w:val="1"/>
        </w:numPr>
        <w:spacing w:line="360" w:lineRule="auto"/>
        <w:jc w:val="both"/>
        <w:rPr>
          <w:rFonts w:ascii="Arial" w:hAnsi="Arial"/>
          <w:sz w:val="26"/>
          <w:szCs w:val="26"/>
          <w:rtl/>
        </w:rPr>
      </w:pPr>
      <w:hyperlink r:id="rId34" w:history="1">
        <w:r w:rsidRPr="00D276E3">
          <w:rPr>
            <w:rFonts w:ascii="Arial" w:hAnsi="Arial"/>
            <w:color w:val="0000FF"/>
            <w:sz w:val="26"/>
            <w:szCs w:val="26"/>
            <w:u w:val="single"/>
            <w:rtl/>
          </w:rPr>
          <w:t>ת"פ (מחוזי י-ם) 11786-06-16</w:t>
        </w:r>
      </w:hyperlink>
      <w:r w:rsidR="005A4F6B" w:rsidRPr="00CE7E0A">
        <w:rPr>
          <w:rFonts w:ascii="Arial" w:hAnsi="Arial"/>
          <w:sz w:val="26"/>
          <w:szCs w:val="26"/>
          <w:rtl/>
        </w:rPr>
        <w:t xml:space="preserve"> </w:t>
      </w:r>
      <w:r w:rsidR="005A4F6B" w:rsidRPr="00CE7E0A">
        <w:rPr>
          <w:rFonts w:ascii="Arial" w:hAnsi="Arial"/>
          <w:b/>
          <w:bCs/>
          <w:sz w:val="26"/>
          <w:szCs w:val="26"/>
          <w:rtl/>
        </w:rPr>
        <w:t>מדינת ישראל נ' מאהר רזאק</w:t>
      </w:r>
      <w:r w:rsidR="005A4F6B" w:rsidRPr="00CE7E0A">
        <w:rPr>
          <w:rFonts w:ascii="Arial" w:hAnsi="Arial"/>
          <w:sz w:val="26"/>
          <w:szCs w:val="26"/>
          <w:rtl/>
        </w:rPr>
        <w:t xml:space="preserve"> (18.6.18) – הנאשם הודה והורשע בהחזקת רימוני הלם שנמצאו על ידו למשך זמן קצר. נקבע מתחם הנע בין מאסר קצר שיכול שירוצה בעבודות שירות לבין 18 חודשי מאסר, בהתחשב בכך שמדובר ברימוני הלם שהסיכון הנשקף מהם נמוך והעבירה ברף התחתון. </w:t>
      </w:r>
      <w:r w:rsidR="005A4F6B" w:rsidRPr="00CE7E0A">
        <w:rPr>
          <w:rFonts w:ascii="Arial" w:hAnsi="Arial" w:hint="cs"/>
          <w:sz w:val="26"/>
          <w:szCs w:val="26"/>
          <w:rtl/>
        </w:rPr>
        <w:t>לאחר שנשללה האפשרות לבצע עבודות שירות, הנאשם נדון ל-3 חודשי מאסר ועונשים נלווים.</w:t>
      </w:r>
    </w:p>
    <w:p w14:paraId="2007E110" w14:textId="77777777" w:rsidR="005A4F6B" w:rsidRPr="00CE7E0A" w:rsidRDefault="005A4F6B" w:rsidP="005A4F6B">
      <w:pPr>
        <w:spacing w:line="360" w:lineRule="auto"/>
        <w:jc w:val="both"/>
        <w:rPr>
          <w:rFonts w:ascii="Arial" w:hAnsi="Arial"/>
          <w:sz w:val="26"/>
          <w:szCs w:val="26"/>
        </w:rPr>
      </w:pPr>
    </w:p>
    <w:p w14:paraId="6951E86B" w14:textId="77777777" w:rsidR="005A4F6B" w:rsidRPr="00CE7E0A" w:rsidRDefault="005A4F6B" w:rsidP="005A4F6B">
      <w:pPr>
        <w:spacing w:after="240" w:line="360" w:lineRule="auto"/>
        <w:jc w:val="both"/>
        <w:rPr>
          <w:rFonts w:ascii="Arial" w:hAnsi="Arial"/>
          <w:sz w:val="26"/>
          <w:szCs w:val="26"/>
          <w:rtl/>
        </w:rPr>
      </w:pPr>
      <w:r>
        <w:rPr>
          <w:rFonts w:ascii="Arial" w:hAnsi="Arial" w:hint="cs"/>
          <w:sz w:val="26"/>
          <w:szCs w:val="26"/>
          <w:rtl/>
        </w:rPr>
        <w:t>12.</w:t>
      </w:r>
      <w:r>
        <w:rPr>
          <w:rFonts w:ascii="Arial" w:hAnsi="Arial" w:hint="cs"/>
          <w:sz w:val="26"/>
          <w:szCs w:val="26"/>
          <w:rtl/>
        </w:rPr>
        <w:tab/>
      </w:r>
      <w:r w:rsidRPr="00CE7E0A">
        <w:rPr>
          <w:rFonts w:ascii="Arial" w:hAnsi="Arial" w:hint="cs"/>
          <w:sz w:val="26"/>
          <w:szCs w:val="26"/>
          <w:rtl/>
        </w:rPr>
        <w:t xml:space="preserve">בענייננו, הנאשם החזיק בביתו נשק דמוי רובה סער ותחמושת מתאימה. לטענת הסניגור, שלא נסתרה, הנשק, האביזרים והתחמושת נמצאו על ידי הנאשם, כך שהגיעו לחזקתו באופן מקרי, לא ביוזמתו ולא בעסקת רכישה. הנשק היה מאולתר אולם כלל רכיבים של נשק תקני. הנאשם ניקה, פירק והרכיב את הנשק, אולם לא עשה בו שימוש כלשהו.  </w:t>
      </w:r>
    </w:p>
    <w:p w14:paraId="064E4743" w14:textId="77777777" w:rsidR="005A4F6B" w:rsidRPr="00CE7E0A" w:rsidRDefault="005A4F6B" w:rsidP="005A4F6B">
      <w:pPr>
        <w:spacing w:after="240" w:line="360" w:lineRule="auto"/>
        <w:ind w:firstLine="720"/>
        <w:jc w:val="both"/>
        <w:rPr>
          <w:rFonts w:ascii="Arial" w:hAnsi="Arial"/>
          <w:sz w:val="26"/>
          <w:szCs w:val="26"/>
          <w:rtl/>
        </w:rPr>
      </w:pPr>
      <w:r w:rsidRPr="00CE7E0A">
        <w:rPr>
          <w:rFonts w:ascii="Arial" w:hAnsi="Arial" w:hint="cs"/>
          <w:sz w:val="26"/>
          <w:szCs w:val="26"/>
          <w:rtl/>
        </w:rPr>
        <w:t>לאור כל האמור לעיל אני קובעת מתחם ענישה הנע בין 6-24 חודשי מאסר. נפסק כי על עבירות נשק יש להשית בדרך כלל מאסר מאחורי סורג ובריח, ורק במקרים חריגים יבוצע המאסר בעבודות שירות. עם זאת, על אף הכלל האמור, סקירת הפסיקה מעלה כי במקרים לא מעטים נמצא כי התקיימו נסיבות המצדיקות ריצוי המאסר בעבודות שירות.</w:t>
      </w:r>
      <w:r w:rsidRPr="00CE7E0A">
        <w:rPr>
          <w:rFonts w:ascii="Arial" w:hAnsi="Arial"/>
          <w:sz w:val="26"/>
          <w:szCs w:val="26"/>
          <w:rtl/>
        </w:rPr>
        <w:t xml:space="preserve">  </w:t>
      </w:r>
    </w:p>
    <w:p w14:paraId="04108885" w14:textId="77777777" w:rsidR="005A4F6B" w:rsidRPr="00CE7E0A" w:rsidRDefault="005A4F6B" w:rsidP="005A4F6B">
      <w:pPr>
        <w:spacing w:after="240" w:line="360" w:lineRule="auto"/>
        <w:jc w:val="both"/>
        <w:rPr>
          <w:rFonts w:ascii="Arial" w:hAnsi="Arial"/>
          <w:sz w:val="26"/>
          <w:szCs w:val="26"/>
          <w:rtl/>
        </w:rPr>
      </w:pPr>
      <w:r>
        <w:rPr>
          <w:rFonts w:ascii="Arial" w:hAnsi="Arial" w:hint="cs"/>
          <w:sz w:val="26"/>
          <w:szCs w:val="26"/>
          <w:rtl/>
        </w:rPr>
        <w:tab/>
      </w:r>
      <w:r w:rsidRPr="00CE7E0A">
        <w:rPr>
          <w:rFonts w:ascii="Arial" w:hAnsi="Arial" w:hint="cs"/>
          <w:sz w:val="26"/>
          <w:szCs w:val="26"/>
          <w:rtl/>
        </w:rPr>
        <w:t xml:space="preserve">באשר לעונש הראוי לנאשם שבפני; </w:t>
      </w:r>
    </w:p>
    <w:p w14:paraId="09520C1E" w14:textId="77777777" w:rsidR="005A4F6B" w:rsidRPr="00CE7E0A" w:rsidRDefault="005A4F6B" w:rsidP="005A4F6B">
      <w:pPr>
        <w:spacing w:after="240" w:line="360" w:lineRule="auto"/>
        <w:jc w:val="both"/>
        <w:rPr>
          <w:rFonts w:ascii="Arial" w:hAnsi="Arial"/>
          <w:sz w:val="26"/>
          <w:szCs w:val="26"/>
          <w:rtl/>
        </w:rPr>
      </w:pPr>
      <w:r>
        <w:rPr>
          <w:rFonts w:ascii="Arial" w:hAnsi="Arial" w:hint="cs"/>
          <w:sz w:val="26"/>
          <w:szCs w:val="26"/>
          <w:rtl/>
        </w:rPr>
        <w:t>13.</w:t>
      </w:r>
      <w:r>
        <w:rPr>
          <w:rFonts w:ascii="Arial" w:hAnsi="Arial" w:hint="cs"/>
          <w:sz w:val="26"/>
          <w:szCs w:val="26"/>
          <w:rtl/>
        </w:rPr>
        <w:tab/>
      </w:r>
      <w:r w:rsidRPr="00CE7E0A">
        <w:rPr>
          <w:rFonts w:ascii="Arial" w:hAnsi="Arial" w:hint="cs"/>
          <w:sz w:val="26"/>
          <w:szCs w:val="26"/>
          <w:rtl/>
        </w:rPr>
        <w:t xml:space="preserve">הנאשם יליד 1982, נשוי ואב לילדים, ללא עבר פלילי (מלבד עבירה של צייד), הודה והביע חרטה, עובד ומפרנס את משפחתו, התסקיר שהוגש בעניינו היה חיובי. כל אלו ממקמים את הנאשם בתחתית מתחם הענישה. </w:t>
      </w:r>
    </w:p>
    <w:p w14:paraId="2BA79E69" w14:textId="77777777" w:rsidR="005A4F6B" w:rsidRDefault="005A4F6B" w:rsidP="005A4F6B">
      <w:pPr>
        <w:spacing w:after="240" w:line="360" w:lineRule="auto"/>
        <w:ind w:firstLine="720"/>
        <w:jc w:val="both"/>
        <w:rPr>
          <w:rFonts w:ascii="Arial" w:hAnsi="Arial"/>
          <w:sz w:val="26"/>
          <w:szCs w:val="26"/>
          <w:rtl/>
        </w:rPr>
      </w:pPr>
      <w:r w:rsidRPr="00CE7E0A">
        <w:rPr>
          <w:rFonts w:ascii="Arial" w:hAnsi="Arial" w:hint="cs"/>
          <w:sz w:val="26"/>
          <w:szCs w:val="26"/>
          <w:rtl/>
        </w:rPr>
        <w:t xml:space="preserve">בכל הנוגע למצבו ונסיבות חייו של הנאשם לא מתקיימות במקרה זה נסיבות חריגות המצדיקות ריצוי עונש המאסר בעבודות שירות. אלא שהנאשם שבפני היה נתון במעצר לתקופה של 80 יום בטרם שוחרר למעצר בית. אני סבורה שתקופה זו של למעלה מחודשיים וחצי בה שהה הנאשם במעצר יש בה כדי ליצור את ההרתעה ולהשיג, במידה רבה, את תכלית הענישה של מאסר בפועל. הנאשם שהיה נתון במעצר תקופה משמעותית "טעם את טעמו של הכלא", גם אם לא למלוא תקופת מאסרו, ובמצב זה ניתן להסתפק בתקופת ענישה נוספת שתרוצה בעבודות שירות.  </w:t>
      </w:r>
    </w:p>
    <w:p w14:paraId="5874EEDF" w14:textId="77777777" w:rsidR="005A4F6B" w:rsidRPr="00CE7E0A" w:rsidRDefault="005A4F6B" w:rsidP="005A4F6B">
      <w:pPr>
        <w:spacing w:after="240" w:line="360" w:lineRule="auto"/>
        <w:ind w:firstLine="720"/>
        <w:jc w:val="both"/>
        <w:rPr>
          <w:rFonts w:ascii="Arial" w:hAnsi="Arial"/>
          <w:b/>
          <w:bCs/>
          <w:rtl/>
        </w:rPr>
      </w:pPr>
      <w:r>
        <w:rPr>
          <w:rFonts w:ascii="Arial" w:hAnsi="Arial" w:hint="cs"/>
          <w:sz w:val="26"/>
          <w:szCs w:val="26"/>
          <w:rtl/>
        </w:rPr>
        <w:t xml:space="preserve">לאור האמור הנאשם מופנה לממונה על עבודות השירות לצורך קבלת חוות דעת. </w:t>
      </w:r>
      <w:hyperlink w:history="1"/>
      <w:r w:rsidRPr="00A3341D">
        <w:rPr>
          <w:rFonts w:ascii="Arial" w:hAnsi="Arial"/>
          <w:b/>
          <w:bCs/>
          <w:rtl/>
        </w:rPr>
        <w:t xml:space="preserve"> </w:t>
      </w:r>
    </w:p>
    <w:p w14:paraId="18FCBADA" w14:textId="77777777" w:rsidR="005A4F6B" w:rsidRPr="00D276E3" w:rsidRDefault="00D276E3" w:rsidP="005A4F6B">
      <w:pPr>
        <w:rPr>
          <w:rFonts w:ascii="David" w:hAnsi="David"/>
          <w:color w:val="FFFFFF"/>
          <w:sz w:val="2"/>
          <w:szCs w:val="2"/>
          <w:rtl/>
        </w:rPr>
      </w:pPr>
      <w:r w:rsidRPr="00D276E3">
        <w:rPr>
          <w:rFonts w:ascii="David" w:hAnsi="David"/>
          <w:color w:val="FFFFFF"/>
          <w:sz w:val="2"/>
          <w:szCs w:val="2"/>
          <w:rtl/>
        </w:rPr>
        <w:t>5129371</w:t>
      </w:r>
    </w:p>
    <w:p w14:paraId="32990EDE" w14:textId="77777777" w:rsidR="005A4F6B" w:rsidRPr="00D276E3" w:rsidRDefault="00D276E3" w:rsidP="005A4F6B">
      <w:pPr>
        <w:rPr>
          <w:rFonts w:ascii="David" w:hAnsi="David"/>
          <w:color w:val="FFFFFF"/>
          <w:sz w:val="2"/>
          <w:szCs w:val="2"/>
          <w:rtl/>
        </w:rPr>
      </w:pPr>
      <w:r w:rsidRPr="00D276E3">
        <w:rPr>
          <w:rFonts w:ascii="David" w:hAnsi="David"/>
          <w:color w:val="FFFFFF"/>
          <w:sz w:val="2"/>
          <w:szCs w:val="2"/>
          <w:rtl/>
        </w:rPr>
        <w:t>54678313</w:t>
      </w:r>
    </w:p>
    <w:p w14:paraId="34DC340A" w14:textId="77777777" w:rsidR="005A4F6B" w:rsidRPr="002B7D23" w:rsidRDefault="005A4F6B" w:rsidP="005A4F6B">
      <w:pPr>
        <w:rPr>
          <w:rFonts w:ascii="David" w:hAnsi="David"/>
          <w:sz w:val="26"/>
          <w:szCs w:val="26"/>
          <w:rtl/>
        </w:rPr>
      </w:pPr>
    </w:p>
    <w:p w14:paraId="7EC531DB" w14:textId="77777777" w:rsidR="005A4F6B" w:rsidRPr="002B7D23" w:rsidRDefault="00D276E3" w:rsidP="005A4F6B">
      <w:pPr>
        <w:rPr>
          <w:rFonts w:ascii="David" w:hAnsi="David"/>
          <w:sz w:val="26"/>
          <w:szCs w:val="26"/>
          <w:rtl/>
        </w:rPr>
      </w:pPr>
      <w:bookmarkStart w:id="8" w:name="Nitan"/>
      <w:r>
        <w:rPr>
          <w:rFonts w:ascii="David" w:hAnsi="David"/>
          <w:sz w:val="26"/>
          <w:szCs w:val="26"/>
          <w:rtl/>
        </w:rPr>
        <w:t xml:space="preserve">ניתן היום,  ח' תשרי תשפ"ב, 14 ספטמבר 2021, בהעדר הצדדים. </w:t>
      </w:r>
      <w:bookmarkEnd w:id="8"/>
    </w:p>
    <w:p w14:paraId="6E1690AC" w14:textId="77777777" w:rsidR="005A4F6B" w:rsidRPr="002B7D23" w:rsidRDefault="005A4F6B" w:rsidP="00D276E3">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2B908E6" w14:textId="77777777" w:rsidR="005A4F6B" w:rsidRPr="00421E91" w:rsidRDefault="00421E91" w:rsidP="005A4F6B">
      <w:pPr>
        <w:jc w:val="center"/>
        <w:rPr>
          <w:rFonts w:ascii="David" w:hAnsi="David"/>
          <w:color w:val="FFFFFF"/>
          <w:sz w:val="2"/>
          <w:szCs w:val="2"/>
          <w:rtl/>
        </w:rPr>
      </w:pPr>
      <w:r w:rsidRPr="00421E91">
        <w:rPr>
          <w:rFonts w:ascii="David" w:hAnsi="David"/>
          <w:color w:val="FFFFFF"/>
          <w:sz w:val="2"/>
          <w:szCs w:val="2"/>
          <w:rtl/>
        </w:rPr>
        <w:t>5129371</w:t>
      </w:r>
    </w:p>
    <w:p w14:paraId="3F97477B" w14:textId="77777777" w:rsidR="00F51C0E" w:rsidRPr="00421E91" w:rsidRDefault="00421E91" w:rsidP="00D276E3">
      <w:pPr>
        <w:keepNext/>
        <w:rPr>
          <w:rFonts w:ascii="David" w:hAnsi="David"/>
          <w:color w:val="FFFFFF"/>
          <w:sz w:val="2"/>
          <w:szCs w:val="2"/>
          <w:rtl/>
        </w:rPr>
      </w:pPr>
      <w:r w:rsidRPr="00421E91">
        <w:rPr>
          <w:rFonts w:ascii="David" w:hAnsi="David"/>
          <w:color w:val="FFFFFF"/>
          <w:sz w:val="2"/>
          <w:szCs w:val="2"/>
          <w:rtl/>
        </w:rPr>
        <w:t>54678313</w:t>
      </w:r>
    </w:p>
    <w:p w14:paraId="299E1120" w14:textId="77777777" w:rsidR="00D276E3" w:rsidRDefault="00D276E3" w:rsidP="00D276E3">
      <w:pPr>
        <w:rPr>
          <w:rtl/>
        </w:rPr>
      </w:pPr>
    </w:p>
    <w:p w14:paraId="3003D17E" w14:textId="77777777" w:rsidR="00D276E3" w:rsidRDefault="00D276E3" w:rsidP="00D276E3">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D889296" w14:textId="77777777" w:rsidR="00421E91" w:rsidRPr="00421E91" w:rsidRDefault="00421E91" w:rsidP="00421E91">
      <w:pPr>
        <w:keepNext/>
        <w:rPr>
          <w:rFonts w:ascii="David" w:hAnsi="David"/>
          <w:color w:val="000000"/>
          <w:sz w:val="22"/>
          <w:szCs w:val="22"/>
          <w:rtl/>
        </w:rPr>
      </w:pPr>
    </w:p>
    <w:p w14:paraId="1B6C46BB" w14:textId="77777777" w:rsidR="00421E91" w:rsidRPr="00421E91" w:rsidRDefault="00421E91" w:rsidP="00421E91">
      <w:pPr>
        <w:keepNext/>
        <w:rPr>
          <w:rFonts w:ascii="David" w:hAnsi="David"/>
          <w:color w:val="000000"/>
          <w:sz w:val="22"/>
          <w:szCs w:val="22"/>
          <w:rtl/>
        </w:rPr>
      </w:pPr>
      <w:r w:rsidRPr="00421E91">
        <w:rPr>
          <w:rFonts w:ascii="David" w:hAnsi="David"/>
          <w:color w:val="000000"/>
          <w:sz w:val="22"/>
          <w:szCs w:val="22"/>
          <w:rtl/>
        </w:rPr>
        <w:t>חגית מאק קלמנוביץ 54678313-/</w:t>
      </w:r>
    </w:p>
    <w:p w14:paraId="23E23D4A" w14:textId="77777777" w:rsidR="00D276E3" w:rsidRPr="00D276E3" w:rsidRDefault="00421E91" w:rsidP="00421E91">
      <w:pPr>
        <w:rPr>
          <w:rFonts w:hint="cs"/>
          <w:color w:val="0000FF"/>
          <w:u w:val="single"/>
        </w:rPr>
      </w:pPr>
      <w:r w:rsidRPr="00421E91">
        <w:rPr>
          <w:color w:val="000000"/>
          <w:u w:val="single"/>
          <w:rtl/>
        </w:rPr>
        <w:t>נוסח מסמך זה כפוף לשינויי ניסוח ועריכה</w:t>
      </w:r>
      <w:r w:rsidR="00AE08D2">
        <w:rPr>
          <w:rFonts w:hint="cs"/>
          <w:color w:val="0000FF"/>
          <w:u w:val="single"/>
          <w:rtl/>
        </w:rPr>
        <w:t xml:space="preserve"> </w:t>
      </w:r>
    </w:p>
    <w:sectPr w:rsidR="00D276E3" w:rsidRPr="00D276E3" w:rsidSect="00421E91">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65EBF" w14:textId="77777777" w:rsidR="005932D3" w:rsidRDefault="005932D3" w:rsidP="00431BBC">
      <w:r>
        <w:separator/>
      </w:r>
    </w:p>
  </w:endnote>
  <w:endnote w:type="continuationSeparator" w:id="0">
    <w:p w14:paraId="618A165B" w14:textId="77777777" w:rsidR="005932D3" w:rsidRDefault="005932D3" w:rsidP="0043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30F2E" w14:textId="77777777" w:rsidR="00421E91" w:rsidRDefault="00421E91" w:rsidP="00421E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6A3F6A" w14:textId="77777777" w:rsidR="00377DB6" w:rsidRPr="00421E91" w:rsidRDefault="00421E91" w:rsidP="00421E91">
    <w:pPr>
      <w:pStyle w:val="a5"/>
      <w:pBdr>
        <w:top w:val="single" w:sz="4" w:space="1" w:color="auto"/>
        <w:between w:val="single" w:sz="4" w:space="0" w:color="auto"/>
      </w:pBdr>
      <w:spacing w:after="60"/>
      <w:jc w:val="center"/>
      <w:rPr>
        <w:rFonts w:ascii="FrankRuehl" w:hAnsi="FrankRuehl" w:cs="FrankRuehl"/>
        <w:color w:val="000000"/>
      </w:rPr>
    </w:pPr>
    <w:r w:rsidRPr="00421E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7FA86" w14:textId="77777777" w:rsidR="00421E91" w:rsidRDefault="00421E91" w:rsidP="00421E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75EC">
      <w:rPr>
        <w:rFonts w:ascii="FrankRuehl" w:hAnsi="FrankRuehl" w:cs="FrankRuehl"/>
        <w:noProof/>
        <w:rtl/>
      </w:rPr>
      <w:t>1</w:t>
    </w:r>
    <w:r>
      <w:rPr>
        <w:rFonts w:ascii="FrankRuehl" w:hAnsi="FrankRuehl" w:cs="FrankRuehl"/>
        <w:rtl/>
      </w:rPr>
      <w:fldChar w:fldCharType="end"/>
    </w:r>
  </w:p>
  <w:p w14:paraId="5522BBDF" w14:textId="77777777" w:rsidR="00377DB6" w:rsidRPr="00421E91" w:rsidRDefault="00421E91" w:rsidP="00421E91">
    <w:pPr>
      <w:pStyle w:val="a5"/>
      <w:pBdr>
        <w:top w:val="single" w:sz="4" w:space="1" w:color="auto"/>
        <w:between w:val="single" w:sz="4" w:space="0" w:color="auto"/>
      </w:pBdr>
      <w:spacing w:after="60"/>
      <w:jc w:val="center"/>
      <w:rPr>
        <w:rFonts w:ascii="FrankRuehl" w:hAnsi="FrankRuehl" w:cs="FrankRuehl"/>
        <w:color w:val="000000"/>
      </w:rPr>
    </w:pPr>
    <w:r w:rsidRPr="00421E91">
      <w:rPr>
        <w:rFonts w:ascii="FrankRuehl" w:hAnsi="FrankRuehl" w:cs="FrankRuehl"/>
        <w:color w:val="000000"/>
      </w:rPr>
      <w:pict w14:anchorId="43667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5CB64" w14:textId="77777777" w:rsidR="005932D3" w:rsidRDefault="005932D3" w:rsidP="00431BBC">
      <w:r>
        <w:separator/>
      </w:r>
    </w:p>
  </w:footnote>
  <w:footnote w:type="continuationSeparator" w:id="0">
    <w:p w14:paraId="72E7622A" w14:textId="77777777" w:rsidR="005932D3" w:rsidRDefault="005932D3" w:rsidP="00431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62837" w14:textId="77777777" w:rsidR="00D276E3" w:rsidRPr="00421E91" w:rsidRDefault="00421E91" w:rsidP="00421E9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27625-02-21</w:t>
    </w:r>
    <w:r>
      <w:rPr>
        <w:rFonts w:ascii="David" w:hAnsi="David"/>
        <w:color w:val="000000"/>
        <w:sz w:val="22"/>
        <w:szCs w:val="22"/>
        <w:rtl/>
      </w:rPr>
      <w:tab/>
      <w:t xml:space="preserve"> מדינת ישראל נ' מחמד בסילה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F5FE7" w14:textId="77777777" w:rsidR="00D276E3" w:rsidRPr="00421E91" w:rsidRDefault="00421E91" w:rsidP="00421E9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27625-02-21</w:t>
    </w:r>
    <w:r>
      <w:rPr>
        <w:rFonts w:ascii="David" w:hAnsi="David"/>
        <w:color w:val="000000"/>
        <w:sz w:val="22"/>
        <w:szCs w:val="22"/>
        <w:rtl/>
      </w:rPr>
      <w:tab/>
      <w:t xml:space="preserve"> מדינת ישראל נ' מחמד בסילה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9306B"/>
    <w:multiLevelType w:val="hybridMultilevel"/>
    <w:tmpl w:val="492EBDE0"/>
    <w:lvl w:ilvl="0" w:tplc="B5783A1A">
      <w:start w:val="1"/>
      <w:numFmt w:val="bullet"/>
      <w:lvlText w:val=""/>
      <w:lvlJc w:val="left"/>
      <w:pPr>
        <w:ind w:left="720" w:hanging="360"/>
      </w:pPr>
      <w:rPr>
        <w:rFonts w:ascii="Symbol" w:hAnsi="Symbo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661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4F6B"/>
    <w:rsid w:val="001B5A3B"/>
    <w:rsid w:val="0022208D"/>
    <w:rsid w:val="00377DB6"/>
    <w:rsid w:val="00421E91"/>
    <w:rsid w:val="00431BBC"/>
    <w:rsid w:val="00495C11"/>
    <w:rsid w:val="005932D3"/>
    <w:rsid w:val="005A4F6B"/>
    <w:rsid w:val="007C45CA"/>
    <w:rsid w:val="0091432A"/>
    <w:rsid w:val="00AE08D2"/>
    <w:rsid w:val="00B03D32"/>
    <w:rsid w:val="00B275EC"/>
    <w:rsid w:val="00B84988"/>
    <w:rsid w:val="00D276E3"/>
    <w:rsid w:val="00F51C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8BA7EF"/>
  <w15:chartTrackingRefBased/>
  <w15:docId w15:val="{25DA9B4C-517E-4FFC-B7C7-F8E36196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4F6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4F6B"/>
    <w:pPr>
      <w:tabs>
        <w:tab w:val="center" w:pos="4153"/>
        <w:tab w:val="right" w:pos="8306"/>
      </w:tabs>
    </w:pPr>
  </w:style>
  <w:style w:type="character" w:customStyle="1" w:styleId="a4">
    <w:name w:val="כותרת עליונה תו"/>
    <w:link w:val="a3"/>
    <w:rsid w:val="005A4F6B"/>
    <w:rPr>
      <w:rFonts w:ascii="Times New Roman" w:eastAsia="Times New Roman" w:hAnsi="Times New Roman" w:cs="David"/>
      <w:sz w:val="24"/>
      <w:szCs w:val="24"/>
    </w:rPr>
  </w:style>
  <w:style w:type="paragraph" w:styleId="a5">
    <w:name w:val="footer"/>
    <w:basedOn w:val="a"/>
    <w:link w:val="a6"/>
    <w:rsid w:val="005A4F6B"/>
    <w:pPr>
      <w:tabs>
        <w:tab w:val="center" w:pos="4153"/>
        <w:tab w:val="right" w:pos="8306"/>
      </w:tabs>
    </w:pPr>
  </w:style>
  <w:style w:type="character" w:customStyle="1" w:styleId="a6">
    <w:name w:val="כותרת תחתונה תו"/>
    <w:link w:val="a5"/>
    <w:rsid w:val="005A4F6B"/>
    <w:rPr>
      <w:rFonts w:ascii="Times New Roman" w:eastAsia="Times New Roman" w:hAnsi="Times New Roman" w:cs="David"/>
      <w:sz w:val="24"/>
      <w:szCs w:val="24"/>
    </w:rPr>
  </w:style>
  <w:style w:type="table" w:styleId="a7">
    <w:name w:val="Table Grid"/>
    <w:basedOn w:val="a1"/>
    <w:rsid w:val="005A4F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4F6B"/>
  </w:style>
  <w:style w:type="character" w:styleId="Hyperlink">
    <w:name w:val="Hyperlink"/>
    <w:rsid w:val="005A4F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5824863" TargetMode="External"/><Relationship Id="rId26" Type="http://schemas.openxmlformats.org/officeDocument/2006/relationships/hyperlink" Target="http://www.nevo.co.il/case/13093744" TargetMode="External"/><Relationship Id="rId39" Type="http://schemas.openxmlformats.org/officeDocument/2006/relationships/footer" Target="footer2.xml"/><Relationship Id="rId21" Type="http://schemas.openxmlformats.org/officeDocument/2006/relationships/hyperlink" Target="http://www.nevo.co.il/case/7791493" TargetMode="External"/><Relationship Id="rId34" Type="http://schemas.openxmlformats.org/officeDocument/2006/relationships/hyperlink" Target="http://www.nevo.co.il/case/21662347"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8291683" TargetMode="External"/><Relationship Id="rId29" Type="http://schemas.openxmlformats.org/officeDocument/2006/relationships/hyperlink" Target="http://www.nevo.co.il/case/2355305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8.a.5" TargetMode="External"/><Relationship Id="rId24" Type="http://schemas.openxmlformats.org/officeDocument/2006/relationships/hyperlink" Target="http://www.nevo.co.il/case/21475135" TargetMode="External"/><Relationship Id="rId32" Type="http://schemas.openxmlformats.org/officeDocument/2006/relationships/hyperlink" Target="http://www.nevo.co.il/case/22739459"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 TargetMode="External"/><Relationship Id="rId23" Type="http://schemas.openxmlformats.org/officeDocument/2006/relationships/hyperlink" Target="http://www.nevo.co.il/case/22006503" TargetMode="External"/><Relationship Id="rId28" Type="http://schemas.openxmlformats.org/officeDocument/2006/relationships/hyperlink" Target="http://www.nevo.co.il/case/25551440" TargetMode="External"/><Relationship Id="rId36"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case/5821327" TargetMode="External"/><Relationship Id="rId31" Type="http://schemas.openxmlformats.org/officeDocument/2006/relationships/hyperlink" Target="http://www.nevo.co.il/case/26568495"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5063920" TargetMode="External"/><Relationship Id="rId27" Type="http://schemas.openxmlformats.org/officeDocument/2006/relationships/hyperlink" Target="http://www.nevo.co.il/case/5678001" TargetMode="External"/><Relationship Id="rId30" Type="http://schemas.openxmlformats.org/officeDocument/2006/relationships/hyperlink" Target="http://www.nevo.co.il/case/25543800"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38.a.5" TargetMode="External"/><Relationship Id="rId25" Type="http://schemas.openxmlformats.org/officeDocument/2006/relationships/hyperlink" Target="http://www.nevo.co.il/case/13015506" TargetMode="External"/><Relationship Id="rId33" Type="http://schemas.openxmlformats.org/officeDocument/2006/relationships/hyperlink" Target="http://www.nevo.co.il/case/2317765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2491</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14919</CharactersWithSpaces>
  <SharedDoc>false</SharedDoc>
  <HLinks>
    <vt:vector size="174" baseType="variant">
      <vt:variant>
        <vt:i4>393283</vt:i4>
      </vt:variant>
      <vt:variant>
        <vt:i4>87</vt:i4>
      </vt:variant>
      <vt:variant>
        <vt:i4>0</vt:i4>
      </vt:variant>
      <vt:variant>
        <vt:i4>5</vt:i4>
      </vt:variant>
      <vt:variant>
        <vt:lpwstr>http://www.nevo.co.il/advertisements/nevo-100.doc</vt:lpwstr>
      </vt:variant>
      <vt:variant>
        <vt:lpwstr/>
      </vt:variant>
      <vt:variant>
        <vt:i4>3276912</vt:i4>
      </vt:variant>
      <vt:variant>
        <vt:i4>81</vt:i4>
      </vt:variant>
      <vt:variant>
        <vt:i4>0</vt:i4>
      </vt:variant>
      <vt:variant>
        <vt:i4>5</vt:i4>
      </vt:variant>
      <vt:variant>
        <vt:lpwstr>http://www.nevo.co.il/case/21662347</vt:lpwstr>
      </vt:variant>
      <vt:variant>
        <vt:lpwstr/>
      </vt:variant>
      <vt:variant>
        <vt:i4>3211382</vt:i4>
      </vt:variant>
      <vt:variant>
        <vt:i4>78</vt:i4>
      </vt:variant>
      <vt:variant>
        <vt:i4>0</vt:i4>
      </vt:variant>
      <vt:variant>
        <vt:i4>5</vt:i4>
      </vt:variant>
      <vt:variant>
        <vt:lpwstr>http://www.nevo.co.il/case/23177651</vt:lpwstr>
      </vt:variant>
      <vt:variant>
        <vt:lpwstr/>
      </vt:variant>
      <vt:variant>
        <vt:i4>3735665</vt:i4>
      </vt:variant>
      <vt:variant>
        <vt:i4>75</vt:i4>
      </vt:variant>
      <vt:variant>
        <vt:i4>0</vt:i4>
      </vt:variant>
      <vt:variant>
        <vt:i4>5</vt:i4>
      </vt:variant>
      <vt:variant>
        <vt:lpwstr>http://www.nevo.co.il/case/22739459</vt:lpwstr>
      </vt:variant>
      <vt:variant>
        <vt:lpwstr/>
      </vt:variant>
      <vt:variant>
        <vt:i4>3539056</vt:i4>
      </vt:variant>
      <vt:variant>
        <vt:i4>72</vt:i4>
      </vt:variant>
      <vt:variant>
        <vt:i4>0</vt:i4>
      </vt:variant>
      <vt:variant>
        <vt:i4>5</vt:i4>
      </vt:variant>
      <vt:variant>
        <vt:lpwstr>http://www.nevo.co.il/case/26568495</vt:lpwstr>
      </vt:variant>
      <vt:variant>
        <vt:lpwstr/>
      </vt:variant>
      <vt:variant>
        <vt:i4>3407997</vt:i4>
      </vt:variant>
      <vt:variant>
        <vt:i4>69</vt:i4>
      </vt:variant>
      <vt:variant>
        <vt:i4>0</vt:i4>
      </vt:variant>
      <vt:variant>
        <vt:i4>5</vt:i4>
      </vt:variant>
      <vt:variant>
        <vt:lpwstr>http://www.nevo.co.il/case/25543800</vt:lpwstr>
      </vt:variant>
      <vt:variant>
        <vt:lpwstr/>
      </vt:variant>
      <vt:variant>
        <vt:i4>3211378</vt:i4>
      </vt:variant>
      <vt:variant>
        <vt:i4>66</vt:i4>
      </vt:variant>
      <vt:variant>
        <vt:i4>0</vt:i4>
      </vt:variant>
      <vt:variant>
        <vt:i4>5</vt:i4>
      </vt:variant>
      <vt:variant>
        <vt:lpwstr>http://www.nevo.co.il/case/23553050</vt:lpwstr>
      </vt:variant>
      <vt:variant>
        <vt:lpwstr/>
      </vt:variant>
      <vt:variant>
        <vt:i4>3276912</vt:i4>
      </vt:variant>
      <vt:variant>
        <vt:i4>63</vt:i4>
      </vt:variant>
      <vt:variant>
        <vt:i4>0</vt:i4>
      </vt:variant>
      <vt:variant>
        <vt:i4>5</vt:i4>
      </vt:variant>
      <vt:variant>
        <vt:lpwstr>http://www.nevo.co.il/case/25551440</vt:lpwstr>
      </vt:variant>
      <vt:variant>
        <vt:lpwstr/>
      </vt:variant>
      <vt:variant>
        <vt:i4>3342458</vt:i4>
      </vt:variant>
      <vt:variant>
        <vt:i4>60</vt:i4>
      </vt:variant>
      <vt:variant>
        <vt:i4>0</vt:i4>
      </vt:variant>
      <vt:variant>
        <vt:i4>5</vt:i4>
      </vt:variant>
      <vt:variant>
        <vt:lpwstr>http://www.nevo.co.il/case/5678001</vt:lpwstr>
      </vt:variant>
      <vt:variant>
        <vt:lpwstr/>
      </vt:variant>
      <vt:variant>
        <vt:i4>3539065</vt:i4>
      </vt:variant>
      <vt:variant>
        <vt:i4>57</vt:i4>
      </vt:variant>
      <vt:variant>
        <vt:i4>0</vt:i4>
      </vt:variant>
      <vt:variant>
        <vt:i4>5</vt:i4>
      </vt:variant>
      <vt:variant>
        <vt:lpwstr>http://www.nevo.co.il/case/13093744</vt:lpwstr>
      </vt:variant>
      <vt:variant>
        <vt:lpwstr/>
      </vt:variant>
      <vt:variant>
        <vt:i4>3407987</vt:i4>
      </vt:variant>
      <vt:variant>
        <vt:i4>54</vt:i4>
      </vt:variant>
      <vt:variant>
        <vt:i4>0</vt:i4>
      </vt:variant>
      <vt:variant>
        <vt:i4>5</vt:i4>
      </vt:variant>
      <vt:variant>
        <vt:lpwstr>http://www.nevo.co.il/case/13015506</vt:lpwstr>
      </vt:variant>
      <vt:variant>
        <vt:lpwstr/>
      </vt:variant>
      <vt:variant>
        <vt:i4>3145843</vt:i4>
      </vt:variant>
      <vt:variant>
        <vt:i4>51</vt:i4>
      </vt:variant>
      <vt:variant>
        <vt:i4>0</vt:i4>
      </vt:variant>
      <vt:variant>
        <vt:i4>5</vt:i4>
      </vt:variant>
      <vt:variant>
        <vt:lpwstr>http://www.nevo.co.il/case/21475135</vt:lpwstr>
      </vt:variant>
      <vt:variant>
        <vt:lpwstr/>
      </vt:variant>
      <vt:variant>
        <vt:i4>3407987</vt:i4>
      </vt:variant>
      <vt:variant>
        <vt:i4>48</vt:i4>
      </vt:variant>
      <vt:variant>
        <vt:i4>0</vt:i4>
      </vt:variant>
      <vt:variant>
        <vt:i4>5</vt:i4>
      </vt:variant>
      <vt:variant>
        <vt:lpwstr>http://www.nevo.co.il/case/22006503</vt:lpwstr>
      </vt:variant>
      <vt:variant>
        <vt:lpwstr/>
      </vt:variant>
      <vt:variant>
        <vt:i4>3342462</vt:i4>
      </vt:variant>
      <vt:variant>
        <vt:i4>45</vt:i4>
      </vt:variant>
      <vt:variant>
        <vt:i4>0</vt:i4>
      </vt:variant>
      <vt:variant>
        <vt:i4>5</vt:i4>
      </vt:variant>
      <vt:variant>
        <vt:lpwstr>http://www.nevo.co.il/case/25063920</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3407999</vt:i4>
      </vt:variant>
      <vt:variant>
        <vt:i4>39</vt:i4>
      </vt:variant>
      <vt:variant>
        <vt:i4>0</vt:i4>
      </vt:variant>
      <vt:variant>
        <vt:i4>5</vt:i4>
      </vt:variant>
      <vt:variant>
        <vt:lpwstr>http://www.nevo.co.il/case/8291683</vt:lpwstr>
      </vt:variant>
      <vt:variant>
        <vt:lpwstr/>
      </vt:variant>
      <vt:variant>
        <vt:i4>3342463</vt:i4>
      </vt:variant>
      <vt:variant>
        <vt:i4>36</vt:i4>
      </vt:variant>
      <vt:variant>
        <vt:i4>0</vt:i4>
      </vt:variant>
      <vt:variant>
        <vt:i4>5</vt:i4>
      </vt:variant>
      <vt:variant>
        <vt:lpwstr>http://www.nevo.co.il/case/5821327</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6684735</vt:i4>
      </vt:variant>
      <vt:variant>
        <vt:i4>30</vt:i4>
      </vt:variant>
      <vt:variant>
        <vt:i4>0</vt:i4>
      </vt:variant>
      <vt:variant>
        <vt:i4>5</vt:i4>
      </vt:variant>
      <vt:variant>
        <vt:lpwstr>http://www.nevo.co.il/law/70301/338.a.5</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6684735</vt:i4>
      </vt:variant>
      <vt:variant>
        <vt:i4>12</vt:i4>
      </vt:variant>
      <vt:variant>
        <vt:i4>0</vt:i4>
      </vt:variant>
      <vt:variant>
        <vt:i4>5</vt:i4>
      </vt:variant>
      <vt:variant>
        <vt:lpwstr>http://www.nevo.co.il/law/70301/338.a.5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2025-01-19T16:40:00Z</dcterms:created>
  <dcterms:modified xsi:type="dcterms:W3CDTF">2025-01-19T16:40:00Z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27625</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מחמד בסילה</vt:lpwstr>
  </property>
  <property fmtid="{D5CDD505-2E9C-101B-9397-08002B2CF9AE}" pid="10" name="LAWYER">
    <vt:lpwstr>מרים בן גל;יוסי זילברברג</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20210914</vt:lpwstr>
  </property>
  <property fmtid="{D5CDD505-2E9C-101B-9397-08002B2CF9AE}" pid="14" name="TYPE_N_DATE">
    <vt:lpwstr>39020210914</vt:lpwstr>
  </property>
  <property fmtid="{D5CDD505-2E9C-101B-9397-08002B2CF9AE}" pid="15" name="WORDNUMPAGES">
    <vt:lpwstr>8</vt:lpwstr>
  </property>
  <property fmtid="{D5CDD505-2E9C-101B-9397-08002B2CF9AE}" pid="16" name="TYPE_ABS_DATE">
    <vt:lpwstr>390020210914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25824863;5821327;8291683;7791493;25063920;22006503;21475135;13015506;13093744;5678001;25551440;23553050;25543800;26568495;22739459;23177651;21662347</vt:lpwstr>
  </property>
  <property fmtid="{D5CDD505-2E9C-101B-9397-08002B2CF9AE}" pid="36" name="LAWLISTTMP1">
    <vt:lpwstr>70301/144.b;144.a;144;338.a.5</vt:lpwstr>
  </property>
</Properties>
</file>