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326"/>
        <w:gridCol w:w="1485"/>
        <w:gridCol w:w="3661"/>
        <w:gridCol w:w="99"/>
      </w:tblGrid>
      <w:tr w:rsidR="00FB5D84" w:rsidRPr="004505E0" w14:paraId="1159BA1B" w14:textId="77777777" w:rsidTr="0089776E">
        <w:trPr>
          <w:gridAfter w:val="1"/>
          <w:wAfter w:w="99" w:type="dxa"/>
          <w:trHeight w:hRule="exact" w:val="418"/>
          <w:jc w:val="center"/>
        </w:trPr>
        <w:tc>
          <w:tcPr>
            <w:tcW w:w="8721" w:type="dxa"/>
            <w:gridSpan w:val="5"/>
          </w:tcPr>
          <w:p w14:paraId="5D93FCE5" w14:textId="77777777" w:rsidR="00FB5D84" w:rsidRPr="004505E0" w:rsidRDefault="00FB5D84" w:rsidP="00EE1703">
            <w:pPr>
              <w:pStyle w:val="a3"/>
              <w:jc w:val="center"/>
              <w:rPr>
                <w:rFonts w:ascii="Tahoma" w:hAnsi="Tahoma" w:cs="Tahoma"/>
                <w:color w:val="000080"/>
                <w:rtl/>
              </w:rPr>
            </w:pPr>
            <w:bookmarkStart w:id="0" w:name="LastJudge"/>
            <w:r w:rsidRPr="004505E0">
              <w:rPr>
                <w:rFonts w:ascii="Tahoma" w:hAnsi="Tahoma" w:cs="Tahoma"/>
                <w:b/>
                <w:bCs/>
                <w:color w:val="000080"/>
                <w:rtl/>
              </w:rPr>
              <w:t>בית המשפט המחוזי בחיפה</w:t>
            </w:r>
          </w:p>
        </w:tc>
      </w:tr>
      <w:tr w:rsidR="00FB5D84" w:rsidRPr="004505E0" w14:paraId="17F9725C" w14:textId="77777777" w:rsidTr="0089776E">
        <w:trPr>
          <w:gridAfter w:val="1"/>
          <w:wAfter w:w="99" w:type="dxa"/>
          <w:trHeight w:val="337"/>
          <w:jc w:val="center"/>
        </w:trPr>
        <w:tc>
          <w:tcPr>
            <w:tcW w:w="5060" w:type="dxa"/>
            <w:gridSpan w:val="4"/>
          </w:tcPr>
          <w:p w14:paraId="3A455A47" w14:textId="77777777" w:rsidR="00FB5D84" w:rsidRPr="004505E0" w:rsidRDefault="00FB5D84" w:rsidP="00EE1703">
            <w:pPr>
              <w:rPr>
                <w:rFonts w:cs="FrankRuehl"/>
                <w:sz w:val="28"/>
                <w:szCs w:val="28"/>
                <w:rtl/>
              </w:rPr>
            </w:pPr>
            <w:r w:rsidRPr="004505E0">
              <w:rPr>
                <w:rFonts w:cs="FrankRuehl"/>
                <w:sz w:val="28"/>
                <w:szCs w:val="28"/>
                <w:rtl/>
              </w:rPr>
              <w:t>ת"פ</w:t>
            </w:r>
            <w:r w:rsidRPr="004505E0">
              <w:rPr>
                <w:rFonts w:cs="FrankRuehl" w:hint="cs"/>
                <w:sz w:val="28"/>
                <w:szCs w:val="28"/>
                <w:rtl/>
              </w:rPr>
              <w:t xml:space="preserve"> </w:t>
            </w:r>
            <w:r w:rsidRPr="004505E0">
              <w:rPr>
                <w:rFonts w:cs="FrankRuehl"/>
                <w:sz w:val="28"/>
                <w:szCs w:val="28"/>
                <w:rtl/>
              </w:rPr>
              <w:t>30327-02-21</w:t>
            </w:r>
            <w:r w:rsidRPr="004505E0">
              <w:rPr>
                <w:rFonts w:cs="FrankRuehl" w:hint="cs"/>
                <w:sz w:val="28"/>
                <w:szCs w:val="28"/>
                <w:rtl/>
              </w:rPr>
              <w:t xml:space="preserve"> </w:t>
            </w:r>
            <w:r w:rsidRPr="004505E0">
              <w:rPr>
                <w:rFonts w:cs="FrankRuehl"/>
                <w:sz w:val="28"/>
                <w:szCs w:val="28"/>
                <w:rtl/>
              </w:rPr>
              <w:t>מדינת ישראל נ' מחאג'נה(עציר) ואח'</w:t>
            </w:r>
          </w:p>
          <w:p w14:paraId="11A51FAD" w14:textId="77777777" w:rsidR="00FB5D84" w:rsidRPr="004505E0" w:rsidRDefault="00FB5D84" w:rsidP="00EE1703">
            <w:pPr>
              <w:pStyle w:val="a3"/>
              <w:rPr>
                <w:rFonts w:cs="FrankRuehl"/>
                <w:sz w:val="28"/>
                <w:szCs w:val="28"/>
                <w:rtl/>
              </w:rPr>
            </w:pPr>
          </w:p>
        </w:tc>
        <w:tc>
          <w:tcPr>
            <w:tcW w:w="3661" w:type="dxa"/>
          </w:tcPr>
          <w:p w14:paraId="06BCE713" w14:textId="77777777" w:rsidR="00FB5D84" w:rsidRPr="004505E0" w:rsidRDefault="00FB5D84" w:rsidP="00EE1703">
            <w:pPr>
              <w:pStyle w:val="a3"/>
              <w:jc w:val="right"/>
              <w:rPr>
                <w:rFonts w:cs="FrankRuehl"/>
                <w:sz w:val="28"/>
                <w:szCs w:val="28"/>
                <w:rtl/>
              </w:rPr>
            </w:pPr>
          </w:p>
        </w:tc>
      </w:tr>
      <w:tr w:rsidR="00FB5D84" w:rsidRPr="004505E0" w14:paraId="0A8E6E3F" w14:textId="77777777" w:rsidTr="0089776E">
        <w:tblPrEx>
          <w:tblLook w:val="01E0" w:firstRow="1" w:lastRow="1" w:firstColumn="1" w:lastColumn="1" w:noHBand="0" w:noVBand="0"/>
        </w:tblPrEx>
        <w:trPr>
          <w:jc w:val="center"/>
        </w:trPr>
        <w:tc>
          <w:tcPr>
            <w:tcW w:w="743" w:type="dxa"/>
            <w:shd w:val="clear" w:color="auto" w:fill="auto"/>
          </w:tcPr>
          <w:p w14:paraId="57A4FE93" w14:textId="77777777" w:rsidR="00FB5D84" w:rsidRPr="004505E0" w:rsidRDefault="00FB5D84" w:rsidP="00FB5D84">
            <w:pPr>
              <w:suppressLineNumbers/>
              <w:jc w:val="both"/>
              <w:rPr>
                <w:rFonts w:ascii="Arial" w:hAnsi="Arial"/>
                <w:b/>
                <w:bCs/>
                <w:sz w:val="26"/>
                <w:szCs w:val="26"/>
                <w:rtl/>
              </w:rPr>
            </w:pPr>
            <w:r w:rsidRPr="004505E0">
              <w:rPr>
                <w:rFonts w:hint="cs"/>
                <w:rtl/>
              </w:rPr>
              <w:t xml:space="preserve"> </w:t>
            </w:r>
            <w:r w:rsidRPr="004505E0">
              <w:rPr>
                <w:rFonts w:ascii="Arial" w:hAnsi="Arial"/>
                <w:b/>
                <w:bCs/>
                <w:sz w:val="26"/>
                <w:szCs w:val="26"/>
                <w:rtl/>
              </w:rPr>
              <w:t xml:space="preserve">בפני </w:t>
            </w:r>
          </w:p>
        </w:tc>
        <w:tc>
          <w:tcPr>
            <w:tcW w:w="8077" w:type="dxa"/>
            <w:gridSpan w:val="5"/>
            <w:shd w:val="clear" w:color="auto" w:fill="auto"/>
          </w:tcPr>
          <w:p w14:paraId="6FC72E5B" w14:textId="77777777" w:rsidR="00FB5D84" w:rsidRPr="004505E0" w:rsidRDefault="00FB5D84" w:rsidP="00FB5D84">
            <w:pPr>
              <w:suppressLineNumbers/>
              <w:rPr>
                <w:rFonts w:ascii="Arial" w:hAnsi="Arial"/>
                <w:b/>
                <w:bCs/>
                <w:sz w:val="26"/>
                <w:szCs w:val="26"/>
                <w:rtl/>
              </w:rPr>
            </w:pPr>
            <w:r w:rsidRPr="004505E0">
              <w:rPr>
                <w:rFonts w:ascii="Arial" w:hAnsi="Arial"/>
                <w:b/>
                <w:bCs/>
                <w:sz w:val="26"/>
                <w:szCs w:val="26"/>
                <w:rtl/>
              </w:rPr>
              <w:t>כבוד השופט דניאל פיש</w:t>
            </w:r>
          </w:p>
          <w:p w14:paraId="474A5AE9" w14:textId="77777777" w:rsidR="00FB5D84" w:rsidRPr="004505E0" w:rsidRDefault="00FB5D84" w:rsidP="00FB5D84">
            <w:pPr>
              <w:suppressLineNumbers/>
              <w:rPr>
                <w:sz w:val="26"/>
                <w:szCs w:val="26"/>
                <w:rtl/>
              </w:rPr>
            </w:pPr>
          </w:p>
        </w:tc>
      </w:tr>
      <w:tr w:rsidR="00FB5D84" w:rsidRPr="004505E0" w14:paraId="2A99F618" w14:textId="77777777" w:rsidTr="0089776E">
        <w:tblPrEx>
          <w:tblLook w:val="01E0" w:firstRow="1" w:lastRow="1" w:firstColumn="1" w:lastColumn="1" w:noHBand="0" w:noVBand="0"/>
        </w:tblPrEx>
        <w:trPr>
          <w:jc w:val="center"/>
        </w:trPr>
        <w:tc>
          <w:tcPr>
            <w:tcW w:w="3249" w:type="dxa"/>
            <w:gridSpan w:val="2"/>
            <w:shd w:val="clear" w:color="auto" w:fill="auto"/>
          </w:tcPr>
          <w:p w14:paraId="152812F3" w14:textId="77777777" w:rsidR="00FB5D84" w:rsidRPr="004505E0" w:rsidRDefault="00FB5D84" w:rsidP="00FB5D84">
            <w:pPr>
              <w:suppressLineNumbers/>
            </w:pPr>
            <w:bookmarkStart w:id="1" w:name="FirstAppellant"/>
          </w:p>
          <w:p w14:paraId="3D6BA043" w14:textId="77777777" w:rsidR="00FB5D84" w:rsidRPr="004505E0" w:rsidRDefault="00FB5D84" w:rsidP="00FB5D84">
            <w:pPr>
              <w:suppressLineNumbers/>
              <w:rPr>
                <w:rFonts w:ascii="Arial" w:hAnsi="Arial"/>
                <w:b/>
                <w:bCs/>
                <w:sz w:val="26"/>
                <w:szCs w:val="26"/>
                <w:rtl/>
              </w:rPr>
            </w:pPr>
            <w:r w:rsidRPr="004505E0">
              <w:rPr>
                <w:rFonts w:ascii="Arial" w:hAnsi="Arial"/>
                <w:b/>
                <w:bCs/>
                <w:sz w:val="26"/>
                <w:szCs w:val="26"/>
                <w:rtl/>
              </w:rPr>
              <w:t>מאשימה</w:t>
            </w:r>
          </w:p>
        </w:tc>
        <w:tc>
          <w:tcPr>
            <w:tcW w:w="5571" w:type="dxa"/>
            <w:gridSpan w:val="4"/>
            <w:shd w:val="clear" w:color="auto" w:fill="auto"/>
          </w:tcPr>
          <w:p w14:paraId="64EFF5B7" w14:textId="77777777" w:rsidR="00FB5D84" w:rsidRPr="004505E0" w:rsidRDefault="00FB5D84" w:rsidP="00FB5D84">
            <w:pPr>
              <w:suppressLineNumbers/>
              <w:rPr>
                <w:noProof/>
                <w:rtl/>
              </w:rPr>
            </w:pPr>
          </w:p>
          <w:p w14:paraId="64B26357" w14:textId="77777777" w:rsidR="00FB5D84" w:rsidRPr="004505E0" w:rsidRDefault="00FB5D84" w:rsidP="00FB5D84">
            <w:pPr>
              <w:suppressLineNumbers/>
              <w:rPr>
                <w:b/>
                <w:bCs/>
                <w:sz w:val="26"/>
                <w:szCs w:val="26"/>
                <w:rtl/>
              </w:rPr>
            </w:pPr>
            <w:r w:rsidRPr="004505E0">
              <w:rPr>
                <w:rFonts w:ascii="Arial" w:hAnsi="Arial"/>
                <w:b/>
                <w:bCs/>
                <w:sz w:val="26"/>
                <w:szCs w:val="26"/>
                <w:rtl/>
              </w:rPr>
              <w:t>מדינת ישראל</w:t>
            </w:r>
          </w:p>
        </w:tc>
      </w:tr>
      <w:bookmarkEnd w:id="1"/>
      <w:tr w:rsidR="00FB5D84" w:rsidRPr="004505E0" w14:paraId="13EFB2AC" w14:textId="77777777" w:rsidTr="0089776E">
        <w:tblPrEx>
          <w:tblLook w:val="01E0" w:firstRow="1" w:lastRow="1" w:firstColumn="1" w:lastColumn="1" w:noHBand="0" w:noVBand="0"/>
        </w:tblPrEx>
        <w:trPr>
          <w:jc w:val="center"/>
        </w:trPr>
        <w:tc>
          <w:tcPr>
            <w:tcW w:w="8820" w:type="dxa"/>
            <w:gridSpan w:val="6"/>
            <w:shd w:val="clear" w:color="auto" w:fill="auto"/>
          </w:tcPr>
          <w:p w14:paraId="6F82C95D" w14:textId="77777777" w:rsidR="00FB5D84" w:rsidRPr="004505E0" w:rsidRDefault="00FB5D84" w:rsidP="00FB5D84">
            <w:pPr>
              <w:suppressLineNumbers/>
              <w:rPr>
                <w:rFonts w:ascii="Arial" w:hAnsi="Arial"/>
                <w:b/>
                <w:bCs/>
                <w:sz w:val="26"/>
                <w:szCs w:val="26"/>
              </w:rPr>
            </w:pPr>
          </w:p>
          <w:p w14:paraId="0773DC0A" w14:textId="77777777" w:rsidR="00FB5D84" w:rsidRPr="004505E0" w:rsidRDefault="00FB5D84" w:rsidP="00FB5D84">
            <w:pPr>
              <w:suppressLineNumbers/>
              <w:jc w:val="center"/>
              <w:rPr>
                <w:rFonts w:ascii="Arial" w:hAnsi="Arial"/>
                <w:b/>
                <w:bCs/>
                <w:sz w:val="26"/>
                <w:szCs w:val="26"/>
                <w:rtl/>
              </w:rPr>
            </w:pPr>
            <w:r w:rsidRPr="004505E0">
              <w:rPr>
                <w:rFonts w:ascii="Arial" w:hAnsi="Arial"/>
                <w:b/>
                <w:bCs/>
                <w:sz w:val="26"/>
                <w:szCs w:val="26"/>
                <w:rtl/>
              </w:rPr>
              <w:t>נגד</w:t>
            </w:r>
          </w:p>
          <w:p w14:paraId="02CD2ACD" w14:textId="77777777" w:rsidR="00FB5D84" w:rsidRPr="004505E0" w:rsidRDefault="00FB5D84" w:rsidP="00FB5D84">
            <w:pPr>
              <w:suppressLineNumbers/>
              <w:rPr>
                <w:rFonts w:ascii="Arial" w:hAnsi="Arial"/>
                <w:b/>
                <w:bCs/>
                <w:sz w:val="26"/>
                <w:szCs w:val="26"/>
                <w:rtl/>
              </w:rPr>
            </w:pPr>
          </w:p>
        </w:tc>
      </w:tr>
      <w:tr w:rsidR="00FB5D84" w:rsidRPr="004505E0" w14:paraId="35E6F3A3" w14:textId="77777777" w:rsidTr="0089776E">
        <w:tblPrEx>
          <w:tblLook w:val="01E0" w:firstRow="1" w:lastRow="1" w:firstColumn="1" w:lastColumn="1" w:noHBand="0" w:noVBand="0"/>
        </w:tblPrEx>
        <w:trPr>
          <w:jc w:val="center"/>
        </w:trPr>
        <w:tc>
          <w:tcPr>
            <w:tcW w:w="3249" w:type="dxa"/>
            <w:gridSpan w:val="2"/>
            <w:shd w:val="clear" w:color="auto" w:fill="auto"/>
          </w:tcPr>
          <w:p w14:paraId="6DA62CCD" w14:textId="77777777" w:rsidR="00FB5D84" w:rsidRPr="004505E0" w:rsidRDefault="00FB5D84" w:rsidP="00FB5D84">
            <w:pPr>
              <w:suppressLineNumbers/>
              <w:rPr>
                <w:rFonts w:ascii="Arial" w:hAnsi="Arial"/>
                <w:b/>
                <w:bCs/>
                <w:sz w:val="26"/>
                <w:szCs w:val="26"/>
              </w:rPr>
            </w:pPr>
            <w:r w:rsidRPr="004505E0">
              <w:rPr>
                <w:rFonts w:ascii="Arial" w:hAnsi="Arial"/>
                <w:b/>
                <w:bCs/>
                <w:sz w:val="26"/>
                <w:szCs w:val="26"/>
                <w:rtl/>
              </w:rPr>
              <w:t>נאשמים</w:t>
            </w:r>
          </w:p>
        </w:tc>
        <w:tc>
          <w:tcPr>
            <w:tcW w:w="5571" w:type="dxa"/>
            <w:gridSpan w:val="4"/>
            <w:shd w:val="clear" w:color="auto" w:fill="auto"/>
          </w:tcPr>
          <w:p w14:paraId="1B11ADC9" w14:textId="77777777" w:rsidR="00FB5D84" w:rsidRPr="004505E0" w:rsidRDefault="00FB5D84" w:rsidP="00FB5D84">
            <w:pPr>
              <w:suppressLineNumbers/>
              <w:rPr>
                <w:rFonts w:ascii="Arial" w:hAnsi="Arial"/>
                <w:b/>
                <w:bCs/>
                <w:sz w:val="26"/>
                <w:szCs w:val="26"/>
              </w:rPr>
            </w:pPr>
            <w:r w:rsidRPr="004505E0">
              <w:rPr>
                <w:rFonts w:ascii="Arial" w:hAnsi="Arial"/>
                <w:b/>
                <w:bCs/>
                <w:sz w:val="26"/>
                <w:szCs w:val="26"/>
                <w:rtl/>
              </w:rPr>
              <w:t>1. סוהיל מחאג'נה (עציר)</w:t>
            </w:r>
          </w:p>
          <w:p w14:paraId="1044AE7F" w14:textId="77777777" w:rsidR="00FB5D84" w:rsidRPr="004505E0" w:rsidRDefault="00FB5D84" w:rsidP="00FB5D84">
            <w:pPr>
              <w:suppressLineNumbers/>
              <w:rPr>
                <w:rFonts w:ascii="Arial" w:hAnsi="Arial"/>
                <w:b/>
                <w:bCs/>
                <w:sz w:val="26"/>
                <w:szCs w:val="26"/>
                <w:rtl/>
              </w:rPr>
            </w:pPr>
            <w:r w:rsidRPr="004505E0">
              <w:rPr>
                <w:rFonts w:ascii="Arial" w:hAnsi="Arial"/>
                <w:b/>
                <w:bCs/>
                <w:sz w:val="26"/>
                <w:szCs w:val="26"/>
                <w:rtl/>
              </w:rPr>
              <w:t>2. סאלח מחאג'נה (עציר)</w:t>
            </w:r>
          </w:p>
        </w:tc>
      </w:tr>
      <w:tr w:rsidR="00FB5D84" w:rsidRPr="004505E0" w14:paraId="7A2C71D5" w14:textId="77777777" w:rsidTr="0089776E">
        <w:tblPrEx>
          <w:tblLook w:val="01E0" w:firstRow="1" w:lastRow="1" w:firstColumn="1" w:lastColumn="1" w:noHBand="0" w:noVBand="0"/>
        </w:tblPrEx>
        <w:trPr>
          <w:jc w:val="center"/>
        </w:trPr>
        <w:tc>
          <w:tcPr>
            <w:tcW w:w="8820" w:type="dxa"/>
            <w:gridSpan w:val="6"/>
            <w:shd w:val="clear" w:color="auto" w:fill="auto"/>
          </w:tcPr>
          <w:p w14:paraId="781D8236" w14:textId="77777777" w:rsidR="00FB5D84" w:rsidRPr="004505E0" w:rsidRDefault="00FB5D84" w:rsidP="00FB5D84">
            <w:pPr>
              <w:suppressLineNumbers/>
              <w:rPr>
                <w:noProof/>
                <w:rtl/>
              </w:rPr>
            </w:pPr>
          </w:p>
          <w:p w14:paraId="1F195532" w14:textId="77777777" w:rsidR="00FB5D84" w:rsidRPr="004505E0" w:rsidRDefault="00FB5D84" w:rsidP="00FB5D84">
            <w:pPr>
              <w:suppressLineNumbers/>
            </w:pPr>
          </w:p>
          <w:p w14:paraId="29E61125" w14:textId="77777777" w:rsidR="00FB5D84" w:rsidRPr="004505E0" w:rsidRDefault="00FB5D84" w:rsidP="00FB5D84">
            <w:pPr>
              <w:suppressLineNumbers/>
              <w:rPr>
                <w:rtl/>
              </w:rPr>
            </w:pPr>
          </w:p>
        </w:tc>
      </w:tr>
      <w:tr w:rsidR="00FB5D84" w:rsidRPr="004505E0" w14:paraId="7751675F" w14:textId="77777777" w:rsidTr="0089776E">
        <w:tblPrEx>
          <w:tblLook w:val="01E0" w:firstRow="1" w:lastRow="1" w:firstColumn="1" w:lastColumn="1" w:noHBand="0" w:noVBand="0"/>
        </w:tblPrEx>
        <w:trPr>
          <w:jc w:val="center"/>
        </w:trPr>
        <w:tc>
          <w:tcPr>
            <w:tcW w:w="3575" w:type="dxa"/>
            <w:gridSpan w:val="3"/>
            <w:shd w:val="clear" w:color="auto" w:fill="auto"/>
          </w:tcPr>
          <w:p w14:paraId="1617FDD4" w14:textId="77777777" w:rsidR="00FB5D84" w:rsidRPr="004505E0" w:rsidRDefault="00FB5D84" w:rsidP="00EE1703">
            <w:pPr>
              <w:rPr>
                <w:rFonts w:ascii="David" w:eastAsia="David" w:hAnsi="David"/>
                <w:rtl/>
              </w:rPr>
            </w:pPr>
            <w:bookmarkStart w:id="2" w:name="FirstLawyer"/>
            <w:r w:rsidRPr="004505E0">
              <w:rPr>
                <w:rFonts w:ascii="David" w:eastAsia="David" w:hAnsi="David"/>
                <w:rtl/>
              </w:rPr>
              <w:t xml:space="preserve">בשם המאשימה: עו"ד </w:t>
            </w:r>
            <w:r w:rsidRPr="004505E0">
              <w:rPr>
                <w:rFonts w:ascii="David" w:eastAsia="David" w:hAnsi="David" w:hint="cs"/>
                <w:rtl/>
              </w:rPr>
              <w:t>חאלד חכרוש</w:t>
            </w:r>
          </w:p>
          <w:p w14:paraId="317174D3" w14:textId="77777777" w:rsidR="00FB5D84" w:rsidRPr="004505E0" w:rsidRDefault="00FB5D84" w:rsidP="00EE1703">
            <w:pPr>
              <w:rPr>
                <w:rFonts w:ascii="David" w:eastAsia="David" w:hAnsi="David"/>
                <w:rtl/>
              </w:rPr>
            </w:pPr>
            <w:r w:rsidRPr="004505E0">
              <w:rPr>
                <w:rFonts w:ascii="David" w:eastAsia="David" w:hAnsi="David"/>
                <w:rtl/>
              </w:rPr>
              <w:t xml:space="preserve">בשם הנאשמים: עו"ד עאדל בויראת </w:t>
            </w:r>
          </w:p>
        </w:tc>
        <w:tc>
          <w:tcPr>
            <w:tcW w:w="5245" w:type="dxa"/>
            <w:gridSpan w:val="3"/>
            <w:shd w:val="clear" w:color="auto" w:fill="auto"/>
          </w:tcPr>
          <w:p w14:paraId="689B8F14" w14:textId="77777777" w:rsidR="00FB5D84" w:rsidRPr="004505E0" w:rsidRDefault="00FB5D84" w:rsidP="00EE1703">
            <w:pPr>
              <w:rPr>
                <w:rFonts w:cs="Times New Roman"/>
                <w:noProof/>
              </w:rPr>
            </w:pPr>
          </w:p>
          <w:p w14:paraId="32CCD699" w14:textId="77777777" w:rsidR="00FB5D84" w:rsidRPr="004505E0" w:rsidRDefault="00FB5D84" w:rsidP="00EE1703">
            <w:pPr>
              <w:rPr>
                <w:rFonts w:cs="Times New Roman"/>
                <w:rtl/>
              </w:rPr>
            </w:pPr>
          </w:p>
        </w:tc>
      </w:tr>
      <w:bookmarkEnd w:id="2"/>
    </w:tbl>
    <w:p w14:paraId="08F7A5C5" w14:textId="77777777" w:rsidR="0089776E" w:rsidRDefault="0089776E" w:rsidP="00FB5D84">
      <w:pPr>
        <w:suppressLineNumbers/>
        <w:rPr>
          <w:noProof/>
          <w:rtl/>
        </w:rPr>
      </w:pPr>
    </w:p>
    <w:p w14:paraId="1F9F2C98" w14:textId="77777777" w:rsidR="0089776E" w:rsidRPr="0089776E" w:rsidRDefault="0089776E" w:rsidP="0089776E">
      <w:pPr>
        <w:suppressLineNumbers/>
        <w:spacing w:after="120" w:line="240" w:lineRule="exact"/>
        <w:ind w:left="283" w:hanging="283"/>
        <w:jc w:val="both"/>
        <w:rPr>
          <w:rFonts w:ascii="FrankRuehl" w:hAnsi="FrankRuehl" w:cs="FrankRuehl"/>
          <w:noProof/>
          <w:rtl/>
        </w:rPr>
      </w:pPr>
    </w:p>
    <w:p w14:paraId="387E7546" w14:textId="77777777" w:rsidR="004617DB" w:rsidRDefault="004617DB" w:rsidP="004617DB">
      <w:pPr>
        <w:spacing w:line="360" w:lineRule="auto"/>
        <w:jc w:val="center"/>
        <w:rPr>
          <w:rFonts w:ascii="Arial" w:hAnsi="Arial"/>
          <w:sz w:val="32"/>
          <w:szCs w:val="32"/>
          <w:rtl/>
        </w:rPr>
      </w:pPr>
      <w:bookmarkStart w:id="3" w:name="LawTable"/>
      <w:bookmarkEnd w:id="3"/>
    </w:p>
    <w:p w14:paraId="6665BECB" w14:textId="77777777" w:rsidR="004617DB" w:rsidRPr="004617DB" w:rsidRDefault="004617DB" w:rsidP="004617DB">
      <w:pPr>
        <w:spacing w:before="120" w:after="120" w:line="240" w:lineRule="exact"/>
        <w:ind w:left="283" w:hanging="283"/>
        <w:jc w:val="both"/>
        <w:rPr>
          <w:rFonts w:ascii="FrankRuehl" w:hAnsi="FrankRuehl" w:cs="FrankRuehl"/>
          <w:rtl/>
        </w:rPr>
      </w:pPr>
    </w:p>
    <w:p w14:paraId="68554CB5" w14:textId="77777777" w:rsidR="004617DB" w:rsidRPr="004617DB" w:rsidRDefault="004617DB" w:rsidP="004617DB">
      <w:pPr>
        <w:spacing w:before="120" w:after="120" w:line="240" w:lineRule="exact"/>
        <w:ind w:left="283" w:hanging="283"/>
        <w:jc w:val="both"/>
        <w:rPr>
          <w:rFonts w:ascii="FrankRuehl" w:hAnsi="FrankRuehl" w:cs="FrankRuehl"/>
          <w:rtl/>
        </w:rPr>
      </w:pPr>
    </w:p>
    <w:p w14:paraId="2B6CA93A" w14:textId="77777777" w:rsidR="004617DB" w:rsidRPr="004617DB" w:rsidRDefault="004617DB" w:rsidP="004617DB">
      <w:pPr>
        <w:spacing w:before="120" w:after="120" w:line="240" w:lineRule="exact"/>
        <w:ind w:left="283" w:hanging="283"/>
        <w:jc w:val="both"/>
        <w:rPr>
          <w:rFonts w:ascii="FrankRuehl" w:hAnsi="FrankRuehl" w:cs="FrankRuehl"/>
          <w:rtl/>
        </w:rPr>
      </w:pPr>
      <w:r w:rsidRPr="004617DB">
        <w:rPr>
          <w:rFonts w:ascii="FrankRuehl" w:hAnsi="FrankRuehl" w:cs="FrankRuehl"/>
          <w:rtl/>
        </w:rPr>
        <w:t xml:space="preserve">חקיקה שאוזכרה: </w:t>
      </w:r>
    </w:p>
    <w:p w14:paraId="02A4D803" w14:textId="77777777" w:rsidR="004617DB" w:rsidRPr="004617DB" w:rsidRDefault="004617DB" w:rsidP="004617DB">
      <w:pPr>
        <w:spacing w:before="120" w:after="120" w:line="240" w:lineRule="exact"/>
        <w:ind w:left="283" w:hanging="283"/>
        <w:jc w:val="both"/>
        <w:rPr>
          <w:rFonts w:ascii="FrankRuehl" w:hAnsi="FrankRuehl" w:cs="FrankRuehl"/>
          <w:rtl/>
        </w:rPr>
      </w:pPr>
      <w:hyperlink r:id="rId7" w:history="1">
        <w:r w:rsidRPr="004617DB">
          <w:rPr>
            <w:rFonts w:ascii="FrankRuehl" w:hAnsi="FrankRuehl" w:cs="FrankRuehl"/>
            <w:color w:val="0000FF"/>
            <w:rtl/>
          </w:rPr>
          <w:t>חוק העונשין, תשל"ז-1977</w:t>
        </w:r>
      </w:hyperlink>
      <w:r w:rsidRPr="004617DB">
        <w:rPr>
          <w:rFonts w:ascii="FrankRuehl" w:hAnsi="FrankRuehl" w:cs="FrankRuehl"/>
          <w:rtl/>
        </w:rPr>
        <w:t xml:space="preserve">: סע'  </w:t>
      </w:r>
      <w:hyperlink r:id="rId8" w:history="1">
        <w:r w:rsidRPr="004617DB">
          <w:rPr>
            <w:rFonts w:ascii="FrankRuehl" w:hAnsi="FrankRuehl" w:cs="FrankRuehl"/>
            <w:color w:val="0000FF"/>
            <w:rtl/>
          </w:rPr>
          <w:t>144(א)</w:t>
        </w:r>
      </w:hyperlink>
      <w:r w:rsidRPr="004617DB">
        <w:rPr>
          <w:rFonts w:ascii="FrankRuehl" w:hAnsi="FrankRuehl" w:cs="FrankRuehl"/>
          <w:rtl/>
        </w:rPr>
        <w:t xml:space="preserve">, </w:t>
      </w:r>
      <w:hyperlink r:id="rId9" w:history="1">
        <w:r w:rsidRPr="004617DB">
          <w:rPr>
            <w:rFonts w:ascii="FrankRuehl" w:hAnsi="FrankRuehl" w:cs="FrankRuehl"/>
            <w:color w:val="0000FF"/>
            <w:rtl/>
          </w:rPr>
          <w:t>144(ב)</w:t>
        </w:r>
      </w:hyperlink>
      <w:r w:rsidRPr="004617DB">
        <w:rPr>
          <w:rFonts w:ascii="FrankRuehl" w:hAnsi="FrankRuehl" w:cs="FrankRuehl"/>
          <w:rtl/>
        </w:rPr>
        <w:t xml:space="preserve">, </w:t>
      </w:r>
      <w:hyperlink r:id="rId10" w:history="1">
        <w:r w:rsidRPr="004617DB">
          <w:rPr>
            <w:rFonts w:ascii="FrankRuehl" w:hAnsi="FrankRuehl" w:cs="FrankRuehl"/>
            <w:color w:val="0000FF"/>
            <w:rtl/>
          </w:rPr>
          <w:t>186</w:t>
        </w:r>
      </w:hyperlink>
      <w:r w:rsidRPr="004617DB">
        <w:rPr>
          <w:rFonts w:ascii="FrankRuehl" w:hAnsi="FrankRuehl" w:cs="FrankRuehl"/>
          <w:rtl/>
        </w:rPr>
        <w:t xml:space="preserve">, </w:t>
      </w:r>
      <w:hyperlink r:id="rId11" w:history="1">
        <w:r w:rsidRPr="004617DB">
          <w:rPr>
            <w:rFonts w:ascii="FrankRuehl" w:hAnsi="FrankRuehl" w:cs="FrankRuehl"/>
            <w:color w:val="0000FF"/>
            <w:rtl/>
          </w:rPr>
          <w:t>275</w:t>
        </w:r>
      </w:hyperlink>
    </w:p>
    <w:p w14:paraId="08FF9893" w14:textId="77777777" w:rsidR="004617DB" w:rsidRPr="004617DB" w:rsidRDefault="004617DB" w:rsidP="004617DB">
      <w:pPr>
        <w:spacing w:line="360" w:lineRule="auto"/>
        <w:jc w:val="center"/>
        <w:rPr>
          <w:rFonts w:ascii="Arial" w:hAnsi="Arial"/>
          <w:sz w:val="32"/>
          <w:szCs w:val="32"/>
          <w:rtl/>
        </w:rPr>
      </w:pPr>
      <w:bookmarkStart w:id="4" w:name="LawTable_End"/>
      <w:bookmarkEnd w:id="4"/>
    </w:p>
    <w:p w14:paraId="508CFCB2" w14:textId="77777777" w:rsidR="0089776E" w:rsidRPr="004505E0" w:rsidRDefault="0089776E" w:rsidP="004505E0">
      <w:pPr>
        <w:spacing w:line="360" w:lineRule="auto"/>
        <w:jc w:val="center"/>
        <w:rPr>
          <w:rFonts w:ascii="Arial" w:hAnsi="Arial"/>
          <w:sz w:val="32"/>
          <w:szCs w:val="32"/>
          <w:rtl/>
        </w:rPr>
      </w:pPr>
    </w:p>
    <w:p w14:paraId="4BC71976" w14:textId="77777777" w:rsidR="0089776E" w:rsidRPr="004505E0" w:rsidRDefault="0089776E" w:rsidP="004505E0">
      <w:pPr>
        <w:bidi w:val="0"/>
        <w:spacing w:line="360" w:lineRule="auto"/>
        <w:jc w:val="center"/>
        <w:rPr>
          <w:rFonts w:ascii="Arial" w:hAnsi="Arial"/>
          <w:b/>
          <w:bCs/>
          <w:sz w:val="32"/>
          <w:szCs w:val="32"/>
          <w:u w:val="single"/>
          <w:rtl/>
        </w:rPr>
      </w:pPr>
      <w:bookmarkStart w:id="5" w:name="PsakDin"/>
      <w:r w:rsidRPr="004505E0">
        <w:rPr>
          <w:rFonts w:ascii="Arial" w:hAnsi="Arial"/>
          <w:b/>
          <w:bCs/>
          <w:sz w:val="32"/>
          <w:szCs w:val="32"/>
          <w:u w:val="single"/>
          <w:rtl/>
        </w:rPr>
        <w:t>גזר דין</w:t>
      </w:r>
    </w:p>
    <w:bookmarkEnd w:id="5"/>
    <w:p w14:paraId="3028A87F" w14:textId="77777777" w:rsidR="0089776E" w:rsidRPr="00FB5D84" w:rsidRDefault="0089776E" w:rsidP="00FB5D84">
      <w:pPr>
        <w:bidi w:val="0"/>
        <w:spacing w:line="360" w:lineRule="auto"/>
        <w:jc w:val="center"/>
        <w:rPr>
          <w:rFonts w:ascii="Arial" w:hAnsi="Arial"/>
          <w:b/>
          <w:bCs/>
          <w:sz w:val="26"/>
          <w:szCs w:val="26"/>
          <w:u w:val="single"/>
        </w:rPr>
      </w:pPr>
      <w:r w:rsidRPr="00FB5D84">
        <w:rPr>
          <w:rFonts w:ascii="Arial" w:hAnsi="Arial"/>
          <w:b/>
          <w:bCs/>
          <w:sz w:val="26"/>
          <w:szCs w:val="26"/>
          <w:u w:val="single"/>
          <w:rtl/>
        </w:rPr>
        <w:t xml:space="preserve">בעניין נאשם </w:t>
      </w:r>
      <w:r w:rsidRPr="00FB5D84">
        <w:rPr>
          <w:rFonts w:ascii="Arial" w:hAnsi="Arial" w:hint="cs"/>
          <w:b/>
          <w:bCs/>
          <w:sz w:val="26"/>
          <w:szCs w:val="26"/>
          <w:u w:val="single"/>
          <w:rtl/>
        </w:rPr>
        <w:t>1</w:t>
      </w:r>
    </w:p>
    <w:p w14:paraId="22D4E7CE" w14:textId="77777777" w:rsidR="0089776E" w:rsidRPr="00FB5D84" w:rsidRDefault="0089776E" w:rsidP="00FB5D84">
      <w:pPr>
        <w:bidi w:val="0"/>
        <w:spacing w:line="360" w:lineRule="auto"/>
        <w:jc w:val="center"/>
        <w:rPr>
          <w:rFonts w:ascii="Arial" w:hAnsi="Arial"/>
          <w:b/>
          <w:bCs/>
          <w:sz w:val="26"/>
          <w:szCs w:val="26"/>
          <w:u w:val="single"/>
        </w:rPr>
      </w:pPr>
      <w:bookmarkStart w:id="6" w:name="ABSTRACT_START"/>
      <w:bookmarkEnd w:id="6"/>
    </w:p>
    <w:p w14:paraId="5CCD913E" w14:textId="77777777" w:rsidR="00FB5D84" w:rsidRPr="004D3B0E" w:rsidRDefault="00FB5D84" w:rsidP="00FB5D84">
      <w:pPr>
        <w:pStyle w:val="a9"/>
        <w:numPr>
          <w:ilvl w:val="0"/>
          <w:numId w:val="1"/>
        </w:numPr>
        <w:spacing w:after="0" w:line="360" w:lineRule="auto"/>
        <w:jc w:val="both"/>
        <w:rPr>
          <w:rFonts w:ascii="David" w:hAnsi="David" w:cs="David"/>
          <w:sz w:val="26"/>
          <w:szCs w:val="26"/>
        </w:rPr>
      </w:pPr>
      <w:bookmarkStart w:id="7" w:name="NGCSBookmark"/>
      <w:bookmarkEnd w:id="0"/>
      <w:bookmarkEnd w:id="7"/>
      <w:r w:rsidRPr="004D3B0E">
        <w:rPr>
          <w:rFonts w:ascii="David" w:hAnsi="David" w:cs="David"/>
          <w:sz w:val="26"/>
          <w:szCs w:val="26"/>
          <w:rtl/>
        </w:rPr>
        <w:t xml:space="preserve">נאשם </w:t>
      </w:r>
      <w:r>
        <w:rPr>
          <w:rFonts w:ascii="David" w:hAnsi="David" w:cs="David" w:hint="cs"/>
          <w:sz w:val="26"/>
          <w:szCs w:val="26"/>
          <w:rtl/>
        </w:rPr>
        <w:t>1</w:t>
      </w:r>
      <w:r w:rsidRPr="004D3B0E">
        <w:rPr>
          <w:rFonts w:ascii="David" w:hAnsi="David" w:cs="David"/>
          <w:sz w:val="26"/>
          <w:szCs w:val="26"/>
          <w:rtl/>
        </w:rPr>
        <w:t xml:space="preserve"> הורשע על פי הודאתו במ</w:t>
      </w:r>
      <w:r>
        <w:rPr>
          <w:rFonts w:ascii="David" w:hAnsi="David" w:cs="David"/>
          <w:sz w:val="26"/>
          <w:szCs w:val="26"/>
          <w:rtl/>
        </w:rPr>
        <w:t xml:space="preserve">סגרת הסדר טיעון </w:t>
      </w:r>
      <w:r>
        <w:rPr>
          <w:rFonts w:ascii="David" w:hAnsi="David" w:cs="David" w:hint="cs"/>
          <w:sz w:val="26"/>
          <w:szCs w:val="26"/>
          <w:rtl/>
        </w:rPr>
        <w:t xml:space="preserve">חלקי שלא כלל הסדר אודות העונש </w:t>
      </w:r>
      <w:r>
        <w:rPr>
          <w:rFonts w:ascii="David" w:hAnsi="David" w:cs="David"/>
          <w:sz w:val="26"/>
          <w:szCs w:val="26"/>
          <w:rtl/>
        </w:rPr>
        <w:t>בעבירות של החזק</w:t>
      </w:r>
      <w:r>
        <w:rPr>
          <w:rFonts w:ascii="David" w:hAnsi="David" w:cs="David" w:hint="cs"/>
          <w:sz w:val="26"/>
          <w:szCs w:val="26"/>
          <w:rtl/>
        </w:rPr>
        <w:t>, נשיאה והובלת</w:t>
      </w:r>
      <w:r w:rsidRPr="004D3B0E">
        <w:rPr>
          <w:rFonts w:ascii="David" w:hAnsi="David" w:cs="David"/>
          <w:sz w:val="26"/>
          <w:szCs w:val="26"/>
          <w:rtl/>
        </w:rPr>
        <w:t xml:space="preserve"> נשק לפי </w:t>
      </w:r>
      <w:hyperlink r:id="rId12" w:history="1">
        <w:r w:rsidR="0089776E" w:rsidRPr="0089776E">
          <w:rPr>
            <w:rStyle w:val="Hyperlink"/>
            <w:rFonts w:ascii="David" w:hAnsi="David" w:cs="David"/>
            <w:sz w:val="26"/>
            <w:szCs w:val="26"/>
            <w:rtl/>
          </w:rPr>
          <w:t>סעיף 144(ב)</w:t>
        </w:r>
      </w:hyperlink>
      <w:r w:rsidRPr="004D3B0E">
        <w:rPr>
          <w:rFonts w:ascii="David" w:hAnsi="David" w:cs="David"/>
          <w:sz w:val="26"/>
          <w:szCs w:val="26"/>
          <w:rtl/>
        </w:rPr>
        <w:t xml:space="preserve"> רישא + סיפא </w:t>
      </w:r>
      <w:hyperlink r:id="rId13" w:history="1">
        <w:r w:rsidR="0089776E" w:rsidRPr="0089776E">
          <w:rPr>
            <w:rStyle w:val="Hyperlink"/>
            <w:rFonts w:ascii="David" w:hAnsi="David" w:cs="David" w:hint="cs"/>
            <w:sz w:val="26"/>
            <w:szCs w:val="26"/>
            <w:rtl/>
          </w:rPr>
          <w:t>וסעיף</w:t>
        </w:r>
        <w:r w:rsidR="0089776E" w:rsidRPr="0089776E">
          <w:rPr>
            <w:rStyle w:val="Hyperlink"/>
            <w:rFonts w:ascii="David" w:hAnsi="David" w:cs="David"/>
            <w:sz w:val="26"/>
            <w:szCs w:val="26"/>
            <w:rtl/>
          </w:rPr>
          <w:t xml:space="preserve"> 144(א)</w:t>
        </w:r>
      </w:hyperlink>
      <w:r>
        <w:rPr>
          <w:rFonts w:ascii="David" w:hAnsi="David" w:cs="David" w:hint="cs"/>
          <w:sz w:val="26"/>
          <w:szCs w:val="26"/>
          <w:rtl/>
        </w:rPr>
        <w:t xml:space="preserve"> רישא + סיפא </w:t>
      </w:r>
      <w:r w:rsidRPr="004D3B0E">
        <w:rPr>
          <w:rFonts w:ascii="David" w:hAnsi="David" w:cs="David"/>
          <w:sz w:val="26"/>
          <w:szCs w:val="26"/>
          <w:rtl/>
        </w:rPr>
        <w:t>ל</w:t>
      </w:r>
      <w:hyperlink r:id="rId14" w:history="1">
        <w:r w:rsidR="004505E0" w:rsidRPr="004505E0">
          <w:rPr>
            <w:rFonts w:ascii="David" w:hAnsi="David" w:cs="David"/>
            <w:color w:val="0000FF"/>
            <w:sz w:val="26"/>
            <w:szCs w:val="26"/>
            <w:u w:val="single"/>
            <w:rtl/>
          </w:rPr>
          <w:t>חוק העונשין</w:t>
        </w:r>
      </w:hyperlink>
      <w:r w:rsidRPr="004D3B0E">
        <w:rPr>
          <w:rFonts w:ascii="David" w:hAnsi="David" w:cs="David"/>
          <w:sz w:val="26"/>
          <w:szCs w:val="26"/>
          <w:rtl/>
        </w:rPr>
        <w:t>, התשל"ז-1977 (להלן: "</w:t>
      </w:r>
      <w:r w:rsidRPr="004D3B0E">
        <w:rPr>
          <w:rFonts w:ascii="David" w:hAnsi="David" w:cs="David"/>
          <w:b/>
          <w:bCs/>
          <w:sz w:val="26"/>
          <w:szCs w:val="26"/>
          <w:rtl/>
        </w:rPr>
        <w:t>חוק העונשין</w:t>
      </w:r>
      <w:r w:rsidRPr="004D3B0E">
        <w:rPr>
          <w:rFonts w:ascii="David" w:hAnsi="David" w:cs="David"/>
          <w:sz w:val="26"/>
          <w:szCs w:val="26"/>
          <w:rtl/>
        </w:rPr>
        <w:t xml:space="preserve">"); עבירה של הפרעה לשוטר במילוי תפקידו לפי </w:t>
      </w:r>
      <w:hyperlink r:id="rId15" w:history="1">
        <w:r w:rsidR="0089776E" w:rsidRPr="0089776E">
          <w:rPr>
            <w:rStyle w:val="Hyperlink"/>
            <w:rFonts w:ascii="David" w:hAnsi="David" w:cs="David"/>
            <w:sz w:val="26"/>
            <w:szCs w:val="26"/>
            <w:rtl/>
          </w:rPr>
          <w:t>סעיף 275</w:t>
        </w:r>
      </w:hyperlink>
      <w:r w:rsidRPr="004D3B0E">
        <w:rPr>
          <w:rFonts w:ascii="David" w:hAnsi="David" w:cs="David"/>
          <w:sz w:val="26"/>
          <w:szCs w:val="26"/>
          <w:rtl/>
        </w:rPr>
        <w:t xml:space="preserve"> לחוק העונשין</w:t>
      </w:r>
      <w:r>
        <w:rPr>
          <w:rFonts w:ascii="David" w:hAnsi="David" w:cs="David" w:hint="cs"/>
          <w:sz w:val="26"/>
          <w:szCs w:val="26"/>
          <w:rtl/>
        </w:rPr>
        <w:t xml:space="preserve"> ועבירת החזקת אגרופן שלא כדין לפי </w:t>
      </w:r>
      <w:hyperlink r:id="rId16" w:history="1">
        <w:r w:rsidR="0089776E" w:rsidRPr="0089776E">
          <w:rPr>
            <w:rStyle w:val="Hyperlink"/>
            <w:rFonts w:ascii="David" w:hAnsi="David" w:cs="David" w:hint="cs"/>
            <w:sz w:val="26"/>
            <w:szCs w:val="26"/>
            <w:rtl/>
          </w:rPr>
          <w:t>סעיף</w:t>
        </w:r>
        <w:r w:rsidR="0089776E" w:rsidRPr="0089776E">
          <w:rPr>
            <w:rStyle w:val="Hyperlink"/>
            <w:rFonts w:ascii="David" w:hAnsi="David" w:cs="David"/>
            <w:sz w:val="26"/>
            <w:szCs w:val="26"/>
            <w:rtl/>
          </w:rPr>
          <w:t xml:space="preserve"> 186</w:t>
        </w:r>
      </w:hyperlink>
      <w:r>
        <w:rPr>
          <w:rFonts w:ascii="David" w:hAnsi="David" w:cs="David" w:hint="cs"/>
          <w:sz w:val="26"/>
          <w:szCs w:val="26"/>
          <w:rtl/>
        </w:rPr>
        <w:t xml:space="preserve"> לחוק העונשין</w:t>
      </w:r>
      <w:r w:rsidRPr="004D3B0E">
        <w:rPr>
          <w:rFonts w:ascii="David" w:hAnsi="David" w:cs="David"/>
          <w:sz w:val="26"/>
          <w:szCs w:val="26"/>
          <w:rtl/>
        </w:rPr>
        <w:t>.</w:t>
      </w:r>
    </w:p>
    <w:p w14:paraId="5549D555" w14:textId="77777777" w:rsidR="00FB5D84" w:rsidRPr="004D3B0E" w:rsidRDefault="00FB5D84" w:rsidP="00FB5D84">
      <w:pPr>
        <w:pStyle w:val="a9"/>
        <w:spacing w:after="0" w:line="360" w:lineRule="auto"/>
        <w:ind w:left="504"/>
        <w:jc w:val="both"/>
        <w:rPr>
          <w:rFonts w:ascii="David" w:hAnsi="David" w:cs="David"/>
          <w:sz w:val="26"/>
          <w:szCs w:val="26"/>
        </w:rPr>
      </w:pPr>
    </w:p>
    <w:p w14:paraId="0C8A079B" w14:textId="77777777" w:rsidR="00FB5D84" w:rsidRDefault="00FB5D84" w:rsidP="00FB5D84">
      <w:pPr>
        <w:pStyle w:val="a9"/>
        <w:numPr>
          <w:ilvl w:val="0"/>
          <w:numId w:val="1"/>
        </w:numPr>
        <w:spacing w:after="0" w:line="360" w:lineRule="auto"/>
        <w:jc w:val="both"/>
        <w:rPr>
          <w:rFonts w:ascii="David" w:hAnsi="David" w:cs="David"/>
          <w:sz w:val="26"/>
          <w:szCs w:val="26"/>
        </w:rPr>
      </w:pPr>
      <w:bookmarkStart w:id="8" w:name="ABSTRACT_END"/>
      <w:bookmarkEnd w:id="8"/>
      <w:r w:rsidRPr="004D3B0E">
        <w:rPr>
          <w:rFonts w:ascii="David" w:hAnsi="David" w:cs="David"/>
          <w:sz w:val="26"/>
          <w:szCs w:val="26"/>
          <w:rtl/>
        </w:rPr>
        <w:lastRenderedPageBreak/>
        <w:t xml:space="preserve">למען הסדר יצוין כי נאשם </w:t>
      </w:r>
      <w:r>
        <w:rPr>
          <w:rFonts w:ascii="David" w:hAnsi="David" w:cs="David" w:hint="cs"/>
          <w:sz w:val="26"/>
          <w:szCs w:val="26"/>
          <w:rtl/>
        </w:rPr>
        <w:t>2</w:t>
      </w:r>
      <w:r w:rsidRPr="004D3B0E">
        <w:rPr>
          <w:rFonts w:ascii="David" w:hAnsi="David" w:cs="David"/>
          <w:sz w:val="26"/>
          <w:szCs w:val="26"/>
          <w:rtl/>
        </w:rPr>
        <w:t xml:space="preserve"> הורשע על פי הודאתו במסגרת הסדר טיעון</w:t>
      </w:r>
      <w:r>
        <w:rPr>
          <w:rFonts w:ascii="David" w:hAnsi="David" w:cs="David" w:hint="cs"/>
          <w:sz w:val="26"/>
          <w:szCs w:val="26"/>
          <w:rtl/>
        </w:rPr>
        <w:t xml:space="preserve"> בעבירות של החזקת נשק, סיוע לנשיאה והובלת נשק והפרעה לשוטר במילוי תפקידו וביום 14.9.21 נגזר דינו ל-12 חודשי מאסר בפועל. </w:t>
      </w:r>
    </w:p>
    <w:p w14:paraId="2652841A" w14:textId="77777777" w:rsidR="00FB5D84" w:rsidRPr="00444EB8" w:rsidRDefault="00FB5D84" w:rsidP="00FB5D84">
      <w:pPr>
        <w:spacing w:line="360" w:lineRule="auto"/>
        <w:jc w:val="both"/>
        <w:rPr>
          <w:rFonts w:ascii="David" w:hAnsi="David"/>
          <w:sz w:val="26"/>
          <w:szCs w:val="26"/>
          <w:rtl/>
        </w:rPr>
      </w:pPr>
    </w:p>
    <w:p w14:paraId="46A2952A" w14:textId="77777777" w:rsidR="00FB5D84" w:rsidRPr="004D3B0E" w:rsidRDefault="00FB5D84" w:rsidP="00FB5D84">
      <w:pPr>
        <w:pStyle w:val="a9"/>
        <w:numPr>
          <w:ilvl w:val="0"/>
          <w:numId w:val="1"/>
        </w:numPr>
        <w:spacing w:after="0" w:line="360" w:lineRule="auto"/>
        <w:jc w:val="both"/>
        <w:rPr>
          <w:rFonts w:ascii="David" w:hAnsi="David" w:cs="David"/>
          <w:sz w:val="26"/>
          <w:szCs w:val="26"/>
          <w:rtl/>
        </w:rPr>
      </w:pPr>
      <w:r w:rsidRPr="004D3B0E">
        <w:rPr>
          <w:rFonts w:ascii="David" w:hAnsi="David" w:cs="David"/>
          <w:sz w:val="26"/>
          <w:szCs w:val="26"/>
          <w:rtl/>
        </w:rPr>
        <w:t xml:space="preserve">על פי האמור בכתב האישום המתוקן הנאשמים אחים. עובר ליום 1.2.2021 החזיקו הנאשמים, בצוותא חדא, ברובה מסוג </w:t>
      </w:r>
      <w:r w:rsidRPr="004D3B0E">
        <w:rPr>
          <w:rFonts w:ascii="David" w:hAnsi="David" w:cs="David"/>
          <w:sz w:val="26"/>
          <w:szCs w:val="26"/>
        </w:rPr>
        <w:t>M</w:t>
      </w:r>
      <w:r w:rsidRPr="004D3B0E">
        <w:rPr>
          <w:rFonts w:ascii="David" w:hAnsi="David" w:cs="David"/>
          <w:sz w:val="26"/>
          <w:szCs w:val="26"/>
          <w:rtl/>
        </w:rPr>
        <w:t>-16, שתי מחסניות לרובה ו-17 כדורים קליבר 5.56 המתאימים לרובה. ביום 1.2.21</w:t>
      </w:r>
      <w:r>
        <w:rPr>
          <w:rFonts w:ascii="David" w:hAnsi="David" w:cs="David"/>
          <w:sz w:val="26"/>
          <w:szCs w:val="26"/>
          <w:rtl/>
        </w:rPr>
        <w:t xml:space="preserve"> נאשם 1 נשא והוביל </w:t>
      </w:r>
      <w:r w:rsidRPr="004D3B0E">
        <w:rPr>
          <w:rFonts w:ascii="David" w:hAnsi="David" w:cs="David"/>
          <w:sz w:val="26"/>
          <w:szCs w:val="26"/>
          <w:rtl/>
        </w:rPr>
        <w:t xml:space="preserve">את הנשק טעון במחסנית ודרוך עם כדור בקנה </w:t>
      </w:r>
      <w:r>
        <w:rPr>
          <w:rFonts w:ascii="David" w:hAnsi="David" w:cs="David" w:hint="cs"/>
          <w:sz w:val="26"/>
          <w:szCs w:val="26"/>
          <w:rtl/>
        </w:rPr>
        <w:t>ו</w:t>
      </w:r>
      <w:r>
        <w:rPr>
          <w:rFonts w:ascii="David" w:hAnsi="David" w:cs="David"/>
          <w:sz w:val="26"/>
          <w:szCs w:val="26"/>
          <w:rtl/>
        </w:rPr>
        <w:t xml:space="preserve">מחסנית ריקה </w:t>
      </w:r>
      <w:r w:rsidRPr="004D3B0E">
        <w:rPr>
          <w:rFonts w:ascii="David" w:hAnsi="David" w:cs="David"/>
          <w:sz w:val="26"/>
          <w:szCs w:val="26"/>
          <w:rtl/>
        </w:rPr>
        <w:t xml:space="preserve">כשהוא עטוף בשמיכה באום אל פחם, בעוד נאשם 2 המתין לו ברכב מונע על מנת להסיעו עם אמצעי הלחימה. נאשם 1 היה רעול פנים, עטה כפפות ונשא אגרופן בכיסו. </w:t>
      </w:r>
    </w:p>
    <w:p w14:paraId="66413D2E" w14:textId="77777777" w:rsidR="00FB5D84" w:rsidRPr="004D3B0E" w:rsidRDefault="00FB5D84" w:rsidP="00FB5D84">
      <w:pPr>
        <w:pStyle w:val="a9"/>
        <w:spacing w:after="0" w:line="360" w:lineRule="auto"/>
        <w:ind w:left="504"/>
        <w:jc w:val="both"/>
        <w:rPr>
          <w:rFonts w:ascii="David" w:hAnsi="David" w:cs="David"/>
          <w:sz w:val="26"/>
          <w:szCs w:val="26"/>
          <w:rtl/>
        </w:rPr>
      </w:pPr>
    </w:p>
    <w:p w14:paraId="6FD4EE24" w14:textId="77777777" w:rsidR="00FB5D84" w:rsidRPr="004D3B0E" w:rsidRDefault="00FB5D84" w:rsidP="00FB5D84">
      <w:pPr>
        <w:pStyle w:val="a9"/>
        <w:spacing w:after="0" w:line="360" w:lineRule="auto"/>
        <w:ind w:left="504"/>
        <w:jc w:val="both"/>
        <w:rPr>
          <w:rFonts w:ascii="David" w:hAnsi="David" w:cs="David"/>
          <w:sz w:val="26"/>
          <w:szCs w:val="26"/>
        </w:rPr>
      </w:pPr>
      <w:r w:rsidRPr="004D3B0E">
        <w:rPr>
          <w:rFonts w:ascii="David" w:hAnsi="David" w:cs="David"/>
          <w:sz w:val="26"/>
          <w:szCs w:val="26"/>
          <w:rtl/>
        </w:rPr>
        <w:t>שוטר אשר הבחין בנאשם 1 רץ לעבר הרכב, ניגש לרכב בו ישב נאשם 2 וצעק "עצור משטרה". בתגובה נאשם 2 שילב את הרכב להילוך נסיעה כוונה לנסוע מהמקום, אולם שוטר הצליח לכבות את הרכב. שוטר אחר ניגש לנאשם 1 אשר הספיק להיכנס לרכב, הודיע לו שהוא עצור ותפס בידיו</w:t>
      </w:r>
      <w:r>
        <w:rPr>
          <w:rFonts w:ascii="David" w:hAnsi="David" w:cs="David" w:hint="cs"/>
          <w:sz w:val="26"/>
          <w:szCs w:val="26"/>
          <w:rtl/>
        </w:rPr>
        <w:t>, בעוד</w:t>
      </w:r>
      <w:r>
        <w:rPr>
          <w:rFonts w:ascii="David" w:hAnsi="David" w:cs="David"/>
          <w:sz w:val="26"/>
          <w:szCs w:val="26"/>
          <w:rtl/>
        </w:rPr>
        <w:t xml:space="preserve"> </w:t>
      </w:r>
      <w:r w:rsidRPr="004D3B0E">
        <w:rPr>
          <w:rFonts w:ascii="David" w:hAnsi="David" w:cs="David"/>
          <w:sz w:val="26"/>
          <w:szCs w:val="26"/>
          <w:rtl/>
        </w:rPr>
        <w:t xml:space="preserve">נאשם 1 ניסה להשתחרר מאחיזתו. </w:t>
      </w:r>
    </w:p>
    <w:p w14:paraId="56C0D283" w14:textId="77777777" w:rsidR="00FB5D84" w:rsidRDefault="00FB5D84" w:rsidP="00FB5D84">
      <w:pPr>
        <w:spacing w:line="360" w:lineRule="auto"/>
        <w:jc w:val="both"/>
        <w:rPr>
          <w:rFonts w:ascii="David" w:hAnsi="David"/>
          <w:sz w:val="26"/>
          <w:szCs w:val="26"/>
          <w:rtl/>
        </w:rPr>
      </w:pPr>
    </w:p>
    <w:p w14:paraId="3E58DA1C" w14:textId="77777777" w:rsidR="00FB5D84" w:rsidRPr="004D3B0E" w:rsidRDefault="00FB5D84" w:rsidP="00FB5D84">
      <w:pPr>
        <w:spacing w:line="360" w:lineRule="auto"/>
        <w:jc w:val="both"/>
        <w:rPr>
          <w:rFonts w:ascii="David" w:hAnsi="David"/>
          <w:sz w:val="26"/>
          <w:szCs w:val="26"/>
          <w:rtl/>
        </w:rPr>
      </w:pPr>
    </w:p>
    <w:p w14:paraId="71B43AF0" w14:textId="77777777" w:rsidR="00FB5D84" w:rsidRPr="004D3B0E" w:rsidRDefault="00FB5D84" w:rsidP="00FB5D84">
      <w:pPr>
        <w:spacing w:line="360" w:lineRule="auto"/>
        <w:jc w:val="both"/>
        <w:rPr>
          <w:rFonts w:ascii="David" w:hAnsi="David"/>
          <w:sz w:val="26"/>
          <w:szCs w:val="26"/>
          <w:rtl/>
        </w:rPr>
      </w:pPr>
      <w:r w:rsidRPr="004D3B0E">
        <w:rPr>
          <w:rFonts w:ascii="David" w:hAnsi="David"/>
          <w:b/>
          <w:bCs/>
          <w:sz w:val="26"/>
          <w:szCs w:val="26"/>
          <w:u w:val="single"/>
          <w:rtl/>
        </w:rPr>
        <w:t>טיעוני המדינה</w:t>
      </w:r>
    </w:p>
    <w:p w14:paraId="2A45F011" w14:textId="77777777" w:rsidR="00FB5D84" w:rsidRPr="004D3B0E" w:rsidRDefault="004505E0" w:rsidP="00FB5D84">
      <w:pPr>
        <w:spacing w:line="360" w:lineRule="auto"/>
        <w:jc w:val="both"/>
        <w:rPr>
          <w:rFonts w:ascii="David" w:hAnsi="David"/>
          <w:sz w:val="26"/>
          <w:szCs w:val="26"/>
          <w:rtl/>
        </w:rPr>
      </w:pPr>
      <w:r>
        <w:rPr>
          <w:rFonts w:ascii="David" w:hAnsi="David"/>
          <w:sz w:val="26"/>
          <w:szCs w:val="26"/>
          <w:rtl/>
        </w:rPr>
        <w:t xml:space="preserve"> </w:t>
      </w:r>
    </w:p>
    <w:p w14:paraId="58177EC9" w14:textId="77777777" w:rsidR="00FB5D84" w:rsidRPr="004D3B0E" w:rsidRDefault="00FB5D84" w:rsidP="00FB5D84">
      <w:pPr>
        <w:pStyle w:val="a9"/>
        <w:numPr>
          <w:ilvl w:val="0"/>
          <w:numId w:val="1"/>
        </w:numPr>
        <w:spacing w:after="0" w:line="360" w:lineRule="auto"/>
        <w:jc w:val="both"/>
        <w:rPr>
          <w:rFonts w:ascii="David" w:hAnsi="David" w:cs="David"/>
          <w:sz w:val="26"/>
          <w:szCs w:val="26"/>
          <w:rtl/>
        </w:rPr>
      </w:pPr>
      <w:r w:rsidRPr="004D3B0E">
        <w:rPr>
          <w:rFonts w:ascii="David" w:hAnsi="David" w:cs="David"/>
          <w:sz w:val="26"/>
          <w:szCs w:val="26"/>
          <w:rtl/>
        </w:rPr>
        <w:t xml:space="preserve">המדינה טענה כי עבירות אלימות המבוצעות באמצעות נשק אשר פשטו במדינה הן נגזרת ישירה של החזקת נשק בלתי חוקי בידי מי שאינם מורשים לכך. נטען כי הערכים החברתיים המוגנים שנפגעו הם שמירה על שלום הציבור ובטחונו, חיי אדם והרכוש. נטען שהערכים החברתיים המוגנים על ידי עבירת ההפרעה לשוטר הם שמירה על שלטון החוק והסדר הציבורי. נטען שיש להחמיר בענישה בעבירות הנשק על נגזרותיהן וכי מדובר במכת מדינה של ממש. נטען שיש לתת את הדעת </w:t>
      </w:r>
      <w:r>
        <w:rPr>
          <w:rFonts w:ascii="David" w:hAnsi="David" w:cs="David"/>
          <w:sz w:val="26"/>
          <w:szCs w:val="26"/>
          <w:rtl/>
        </w:rPr>
        <w:t>לכך שמדובר בנשק מסוג רובה טעון</w:t>
      </w:r>
      <w:r w:rsidRPr="004D3B0E">
        <w:rPr>
          <w:rFonts w:ascii="David" w:hAnsi="David" w:cs="David"/>
          <w:sz w:val="26"/>
          <w:szCs w:val="26"/>
          <w:rtl/>
        </w:rPr>
        <w:t xml:space="preserve"> במחסניות ובתחמושת. </w:t>
      </w:r>
    </w:p>
    <w:p w14:paraId="1867D138" w14:textId="77777777" w:rsidR="00FB5D84" w:rsidRPr="004D3B0E" w:rsidRDefault="00FB5D84" w:rsidP="00FB5D84">
      <w:pPr>
        <w:pStyle w:val="a9"/>
        <w:spacing w:after="0" w:line="360" w:lineRule="auto"/>
        <w:ind w:left="504"/>
        <w:jc w:val="both"/>
        <w:rPr>
          <w:rFonts w:ascii="David" w:hAnsi="David" w:cs="David"/>
          <w:sz w:val="26"/>
          <w:szCs w:val="26"/>
          <w:rtl/>
        </w:rPr>
      </w:pPr>
    </w:p>
    <w:p w14:paraId="61D20FE8" w14:textId="77777777" w:rsidR="00FB5D84" w:rsidRPr="004D3B0E" w:rsidRDefault="00FB5D84" w:rsidP="00FB5D84">
      <w:pPr>
        <w:pStyle w:val="a9"/>
        <w:numPr>
          <w:ilvl w:val="0"/>
          <w:numId w:val="1"/>
        </w:numPr>
        <w:spacing w:after="0" w:line="360" w:lineRule="auto"/>
        <w:jc w:val="both"/>
        <w:rPr>
          <w:rFonts w:ascii="David" w:hAnsi="David" w:cs="David"/>
          <w:sz w:val="26"/>
          <w:szCs w:val="26"/>
        </w:rPr>
      </w:pPr>
      <w:r w:rsidRPr="004D3B0E">
        <w:rPr>
          <w:rFonts w:ascii="David" w:hAnsi="David" w:cs="David"/>
          <w:sz w:val="26"/>
          <w:szCs w:val="26"/>
          <w:rtl/>
        </w:rPr>
        <w:t xml:space="preserve">באשר לנסיבות ביצוע העבירה נטען שהנאשמים היו דומיננטיים באירוע ושאם היה נעשה שימוש בנשק הנזק הצפוי הוא ברור. נטען שמשך ההחזקה ומטרתו אינם ידועים וכי לא ידוע מה הוביל את הנאשמים לבצע את העבירה.  </w:t>
      </w:r>
    </w:p>
    <w:p w14:paraId="52B92AD2" w14:textId="77777777" w:rsidR="00FB5D84" w:rsidRPr="004D3B0E" w:rsidRDefault="004505E0" w:rsidP="00FB5D84">
      <w:pPr>
        <w:spacing w:line="360" w:lineRule="auto"/>
        <w:jc w:val="both"/>
        <w:rPr>
          <w:rFonts w:ascii="David" w:hAnsi="David"/>
          <w:sz w:val="26"/>
          <w:szCs w:val="26"/>
        </w:rPr>
      </w:pPr>
      <w:r>
        <w:rPr>
          <w:rFonts w:ascii="David" w:hAnsi="David"/>
          <w:sz w:val="26"/>
          <w:szCs w:val="26"/>
          <w:rtl/>
        </w:rPr>
        <w:t xml:space="preserve"> </w:t>
      </w:r>
    </w:p>
    <w:p w14:paraId="24AC9794" w14:textId="77777777" w:rsidR="00FB5D84" w:rsidRPr="004D3B0E" w:rsidRDefault="00FB5D84" w:rsidP="00FB5D84">
      <w:pPr>
        <w:pStyle w:val="a9"/>
        <w:numPr>
          <w:ilvl w:val="0"/>
          <w:numId w:val="1"/>
        </w:numPr>
        <w:spacing w:after="0" w:line="360" w:lineRule="auto"/>
        <w:jc w:val="both"/>
        <w:rPr>
          <w:rFonts w:ascii="David" w:hAnsi="David" w:cs="David"/>
          <w:sz w:val="26"/>
          <w:szCs w:val="26"/>
        </w:rPr>
      </w:pPr>
      <w:r w:rsidRPr="004D3B0E">
        <w:rPr>
          <w:rFonts w:ascii="David" w:hAnsi="David" w:cs="David"/>
          <w:sz w:val="26"/>
          <w:szCs w:val="26"/>
          <w:rtl/>
        </w:rPr>
        <w:t>באשר למדיניות הענישה, המדינה אזכרה בין היתר את הפסיקה הבאה:</w:t>
      </w:r>
    </w:p>
    <w:p w14:paraId="0C3FC1B7" w14:textId="77777777" w:rsidR="00FB5D84" w:rsidRPr="004D3B0E" w:rsidRDefault="00FB5D84" w:rsidP="00FB5D84">
      <w:pPr>
        <w:pStyle w:val="a9"/>
        <w:rPr>
          <w:rFonts w:ascii="David" w:hAnsi="David" w:cs="David"/>
          <w:sz w:val="26"/>
          <w:szCs w:val="26"/>
          <w:rtl/>
        </w:rPr>
      </w:pPr>
    </w:p>
    <w:p w14:paraId="04F73EC2" w14:textId="77777777" w:rsidR="00FB5D84" w:rsidRPr="004D3B0E" w:rsidRDefault="004505E0" w:rsidP="00FB5D84">
      <w:pPr>
        <w:pStyle w:val="a9"/>
        <w:numPr>
          <w:ilvl w:val="0"/>
          <w:numId w:val="2"/>
        </w:numPr>
        <w:spacing w:after="0" w:line="360" w:lineRule="atLeast"/>
        <w:jc w:val="both"/>
        <w:rPr>
          <w:rFonts w:cs="Times New Roman"/>
          <w:color w:val="000000"/>
          <w:sz w:val="26"/>
          <w:szCs w:val="26"/>
          <w:rtl/>
        </w:rPr>
      </w:pPr>
      <w:hyperlink r:id="rId17" w:history="1">
        <w:r w:rsidRPr="004505E0">
          <w:rPr>
            <w:rFonts w:ascii="David" w:hAnsi="David" w:cs="David"/>
            <w:color w:val="0000FF"/>
            <w:sz w:val="26"/>
            <w:szCs w:val="26"/>
            <w:u w:val="single"/>
            <w:rtl/>
          </w:rPr>
          <w:t>ע"פ 5750/20</w:t>
        </w:r>
      </w:hyperlink>
      <w:r w:rsidR="00FB5D84" w:rsidRPr="004D3B0E">
        <w:rPr>
          <w:rFonts w:ascii="David" w:hAnsi="David" w:cs="David"/>
          <w:sz w:val="26"/>
          <w:szCs w:val="26"/>
          <w:rtl/>
        </w:rPr>
        <w:t xml:space="preserve"> </w:t>
      </w:r>
      <w:r w:rsidR="00FB5D84" w:rsidRPr="004D3B0E">
        <w:rPr>
          <w:rFonts w:ascii="David" w:hAnsi="David" w:cs="David"/>
          <w:b/>
          <w:bCs/>
          <w:sz w:val="26"/>
          <w:szCs w:val="26"/>
          <w:rtl/>
        </w:rPr>
        <w:t>עימאד חוסיין נ' מדינת ישראל</w:t>
      </w:r>
      <w:r w:rsidR="00FB5D84" w:rsidRPr="004D3B0E">
        <w:rPr>
          <w:rFonts w:ascii="David" w:hAnsi="David" w:cs="David"/>
          <w:sz w:val="26"/>
          <w:szCs w:val="26"/>
          <w:rtl/>
        </w:rPr>
        <w:t xml:space="preserve"> (22.2.2021), נאשם 2 הורשע בעבירת נשיאת נשק ושיבוש מהלכי משפט, לאחר שנסע ברכב יחד עם נאשם 1 כשהוא נושא ומוביל נשק מסוג קרלו. הנאשמים הגיעו לביתו של אדם אחר בו שהו אנשים נוספים, נאשם 2 הורה לאדם עימו יש לו סכסוך להיכנס לבית ובין השניים התגלע ויכוח. בהמשך אחד מהנוכחים במקום לקח את הנשק וירה באמצעותו 3 כדורים. לאחר שכוחות משטרה הוזעקו למקום נאשם 2 הורה לנאשם 1 לברוח עם הנשק. ביחס לנאשם 2 נקבע מתחם של 2-5 שנים והוטלו 34 חודשי מאסר בפועל. הנאשם חזר בו מערעור שהגיש בהמלצת בית המשפט. </w:t>
      </w:r>
    </w:p>
    <w:p w14:paraId="1C2F5193" w14:textId="77777777" w:rsidR="00FB5D84" w:rsidRPr="004D3B0E" w:rsidRDefault="00FB5D84" w:rsidP="00FB5D84">
      <w:pPr>
        <w:pStyle w:val="a9"/>
        <w:spacing w:after="0" w:line="360" w:lineRule="atLeast"/>
        <w:ind w:left="864"/>
        <w:jc w:val="both"/>
        <w:rPr>
          <w:rFonts w:cs="Times New Roman"/>
          <w:color w:val="000000"/>
          <w:sz w:val="26"/>
          <w:szCs w:val="26"/>
        </w:rPr>
      </w:pPr>
    </w:p>
    <w:p w14:paraId="5E59379D" w14:textId="77777777" w:rsidR="00FB5D84" w:rsidRPr="004D3B0E" w:rsidRDefault="004505E0" w:rsidP="00FB5D84">
      <w:pPr>
        <w:pStyle w:val="a9"/>
        <w:numPr>
          <w:ilvl w:val="0"/>
          <w:numId w:val="2"/>
        </w:numPr>
        <w:spacing w:after="0" w:line="360" w:lineRule="auto"/>
        <w:jc w:val="both"/>
        <w:rPr>
          <w:rFonts w:ascii="David" w:hAnsi="David" w:cs="David"/>
          <w:sz w:val="26"/>
          <w:szCs w:val="26"/>
        </w:rPr>
      </w:pPr>
      <w:hyperlink r:id="rId18" w:history="1">
        <w:r w:rsidRPr="004505E0">
          <w:rPr>
            <w:rFonts w:ascii="David" w:hAnsi="David" w:cs="David"/>
            <w:color w:val="0000FF"/>
            <w:sz w:val="26"/>
            <w:szCs w:val="26"/>
            <w:u w:val="single"/>
            <w:rtl/>
          </w:rPr>
          <w:t>ת"פ 28615-08-17</w:t>
        </w:r>
      </w:hyperlink>
      <w:r w:rsidR="00FB5D84" w:rsidRPr="004D3B0E">
        <w:rPr>
          <w:rFonts w:ascii="David" w:hAnsi="David" w:cs="David"/>
          <w:sz w:val="26"/>
          <w:szCs w:val="26"/>
          <w:rtl/>
        </w:rPr>
        <w:t xml:space="preserve"> </w:t>
      </w:r>
      <w:r w:rsidR="00FB5D84" w:rsidRPr="004D3B0E">
        <w:rPr>
          <w:rFonts w:ascii="David" w:hAnsi="David" w:cs="David"/>
          <w:b/>
          <w:bCs/>
          <w:sz w:val="26"/>
          <w:szCs w:val="26"/>
          <w:rtl/>
        </w:rPr>
        <w:t>מדינת ישראל נ' פראס חמדוני</w:t>
      </w:r>
      <w:r w:rsidR="00FB5D84" w:rsidRPr="004D3B0E">
        <w:rPr>
          <w:rFonts w:ascii="David" w:hAnsi="David" w:cs="David"/>
          <w:sz w:val="26"/>
          <w:szCs w:val="26"/>
          <w:rtl/>
        </w:rPr>
        <w:t xml:space="preserve"> (23.4.2018), שם הורשע נאשם במסגרת הסדר טיעון בעבירות החזקת ונשיאת נשק והפרעה לשוטר במילוי תפקידו, לאחר שהחזיק ונשא בתוך תיק בתת מקלע מאולתר, מחסנית עם כדורים תואמים, קופסה עם 50 כדורים תואמים ורימון יד מסוג הלם סינוור ובהמשך ברח וניסה להימלט משוטרים שקרו לו לעצור, השליך את התיק עם האמל"ח והסתתר. בית המשפט קבע מתחם של 16-40 חודשים מאסר בפועל, הטיל על הנאשם 22 חודשים מאסר בפועל והפעיל מאסר על תנאי כך שעל הנאשם נגזרו בסה"כ 25 חודשים מאסר בפועל.</w:t>
      </w:r>
    </w:p>
    <w:p w14:paraId="1FB75941" w14:textId="77777777" w:rsidR="00FB5D84" w:rsidRPr="004D3B0E" w:rsidRDefault="00FB5D84" w:rsidP="00FB5D84">
      <w:pPr>
        <w:spacing w:line="360" w:lineRule="auto"/>
        <w:jc w:val="both"/>
        <w:rPr>
          <w:rFonts w:ascii="David" w:hAnsi="David"/>
          <w:sz w:val="26"/>
          <w:szCs w:val="26"/>
          <w:highlight w:val="yellow"/>
        </w:rPr>
      </w:pPr>
    </w:p>
    <w:p w14:paraId="57E7D692" w14:textId="77777777" w:rsidR="00FB5D84" w:rsidRPr="004D3B0E" w:rsidRDefault="004505E0" w:rsidP="00FB5D84">
      <w:pPr>
        <w:pStyle w:val="a9"/>
        <w:numPr>
          <w:ilvl w:val="0"/>
          <w:numId w:val="2"/>
        </w:numPr>
        <w:spacing w:after="0" w:line="360" w:lineRule="auto"/>
        <w:jc w:val="both"/>
        <w:rPr>
          <w:rFonts w:ascii="David" w:hAnsi="David" w:cs="David"/>
          <w:sz w:val="26"/>
          <w:szCs w:val="26"/>
        </w:rPr>
      </w:pPr>
      <w:hyperlink r:id="rId19" w:history="1">
        <w:r w:rsidRPr="004505E0">
          <w:rPr>
            <w:rFonts w:ascii="David" w:hAnsi="David" w:cs="David"/>
            <w:color w:val="0000FF"/>
            <w:sz w:val="26"/>
            <w:szCs w:val="26"/>
            <w:u w:val="single"/>
            <w:rtl/>
          </w:rPr>
          <w:t>ת"פ 15148-03-12</w:t>
        </w:r>
      </w:hyperlink>
      <w:r w:rsidR="00FB5D84" w:rsidRPr="004D3B0E">
        <w:rPr>
          <w:rFonts w:ascii="David" w:hAnsi="David" w:cs="David"/>
          <w:sz w:val="26"/>
          <w:szCs w:val="26"/>
          <w:rtl/>
        </w:rPr>
        <w:t xml:space="preserve"> </w:t>
      </w:r>
      <w:r w:rsidR="00FB5D84" w:rsidRPr="004D3B0E">
        <w:rPr>
          <w:rFonts w:ascii="David" w:hAnsi="David" w:cs="David"/>
          <w:b/>
          <w:bCs/>
          <w:sz w:val="26"/>
          <w:szCs w:val="26"/>
          <w:rtl/>
        </w:rPr>
        <w:t>מדינת ישראל נ' אחמד בן פהמי כבהה</w:t>
      </w:r>
      <w:r w:rsidR="00FB5D84" w:rsidRPr="004D3B0E">
        <w:rPr>
          <w:rFonts w:ascii="David" w:hAnsi="David" w:cs="David"/>
          <w:sz w:val="26"/>
          <w:szCs w:val="26"/>
          <w:rtl/>
        </w:rPr>
        <w:t xml:space="preserve"> (19.2.2013), נאשם הורשע בהחזקת נשק וזיוף לוחית רישוי לאחר שהחזיק במכוניתו אקדח "ברטה", מחסנית עם כדורים ומשתיק קול. בית המשפט קבע שמתחם העונש ההולם נע בין שנתיים עד חמש שנות מאסר והטיל על הנאשם שנתיים מאסר בפועל.</w:t>
      </w:r>
    </w:p>
    <w:p w14:paraId="741F9593" w14:textId="77777777" w:rsidR="00FB5D84" w:rsidRPr="004D3B0E" w:rsidRDefault="00FB5D84" w:rsidP="00FB5D84">
      <w:pPr>
        <w:pStyle w:val="a9"/>
        <w:rPr>
          <w:rFonts w:ascii="David" w:hAnsi="David" w:cs="David"/>
          <w:sz w:val="26"/>
          <w:szCs w:val="26"/>
          <w:highlight w:val="yellow"/>
        </w:rPr>
      </w:pPr>
    </w:p>
    <w:p w14:paraId="7ABA0FE0" w14:textId="77777777" w:rsidR="00FB5D84" w:rsidRPr="004D3B0E" w:rsidRDefault="004505E0" w:rsidP="00FB5D84">
      <w:pPr>
        <w:pStyle w:val="a9"/>
        <w:numPr>
          <w:ilvl w:val="0"/>
          <w:numId w:val="2"/>
        </w:numPr>
        <w:spacing w:after="0" w:line="360" w:lineRule="auto"/>
        <w:jc w:val="both"/>
        <w:rPr>
          <w:rFonts w:ascii="David" w:hAnsi="David" w:cs="David"/>
          <w:sz w:val="26"/>
          <w:szCs w:val="26"/>
        </w:rPr>
      </w:pPr>
      <w:hyperlink r:id="rId20" w:history="1">
        <w:r w:rsidRPr="004505E0">
          <w:rPr>
            <w:rFonts w:ascii="David" w:hAnsi="David" w:cs="David"/>
            <w:color w:val="0000FF"/>
            <w:sz w:val="26"/>
            <w:szCs w:val="26"/>
            <w:u w:val="single"/>
            <w:rtl/>
          </w:rPr>
          <w:t>ע"פ 9373/10</w:t>
        </w:r>
      </w:hyperlink>
      <w:r w:rsidR="00FB5D84" w:rsidRPr="004D3B0E">
        <w:rPr>
          <w:rFonts w:ascii="David" w:hAnsi="David" w:cs="David"/>
          <w:sz w:val="26"/>
          <w:szCs w:val="26"/>
          <w:rtl/>
        </w:rPr>
        <w:t xml:space="preserve"> </w:t>
      </w:r>
      <w:r w:rsidR="00FB5D84" w:rsidRPr="004D3B0E">
        <w:rPr>
          <w:rFonts w:ascii="David" w:hAnsi="David" w:cs="David"/>
          <w:b/>
          <w:bCs/>
          <w:sz w:val="26"/>
          <w:szCs w:val="26"/>
          <w:rtl/>
        </w:rPr>
        <w:t>חמד ותד נ' מדינת ישראל</w:t>
      </w:r>
      <w:r w:rsidR="00FB5D84" w:rsidRPr="004D3B0E">
        <w:rPr>
          <w:rFonts w:ascii="David" w:hAnsi="David" w:cs="David"/>
          <w:sz w:val="26"/>
          <w:szCs w:val="26"/>
          <w:rtl/>
        </w:rPr>
        <w:t xml:space="preserve"> (14.9.2011), הנאשם הורשע בעבירות החזקה ונשיאת נשק, לאחר שנתפסו ביתו מתחת למזרן אקדח ומחסנית ובה כדורים וכן כדורים נוספים שהוטמנו בחצר. בית המשפט המחוזי הטיל 50 חודשי מאסר. ערעור על חומרת העונש התקבל כך שהעונש הועמד על 30 חודשי מאסר בפועל, תוך שנקבע שיש מקום להחמיר עם אלו המבצעים עבירות בנשק אולם יש לעשות כן בהדרגה.  </w:t>
      </w:r>
    </w:p>
    <w:p w14:paraId="4EFFFEBB" w14:textId="77777777" w:rsidR="00FB5D84" w:rsidRPr="004D3B0E" w:rsidRDefault="00FB5D84" w:rsidP="00FB5D84">
      <w:pPr>
        <w:pStyle w:val="a9"/>
        <w:rPr>
          <w:rFonts w:ascii="David" w:hAnsi="David" w:cs="David"/>
          <w:sz w:val="26"/>
          <w:szCs w:val="26"/>
          <w:rtl/>
        </w:rPr>
      </w:pPr>
    </w:p>
    <w:p w14:paraId="4DDC3D99" w14:textId="77777777" w:rsidR="00FB5D84" w:rsidRPr="004D3B0E" w:rsidRDefault="004505E0" w:rsidP="00FB5D84">
      <w:pPr>
        <w:pStyle w:val="a9"/>
        <w:numPr>
          <w:ilvl w:val="0"/>
          <w:numId w:val="2"/>
        </w:numPr>
        <w:spacing w:after="0" w:line="360" w:lineRule="auto"/>
        <w:jc w:val="both"/>
        <w:rPr>
          <w:rFonts w:ascii="David" w:hAnsi="David" w:cs="David"/>
          <w:sz w:val="26"/>
          <w:szCs w:val="26"/>
        </w:rPr>
      </w:pPr>
      <w:hyperlink r:id="rId21" w:history="1">
        <w:r w:rsidRPr="004505E0">
          <w:rPr>
            <w:rFonts w:ascii="David" w:hAnsi="David" w:cs="David"/>
            <w:color w:val="0000FF"/>
            <w:sz w:val="26"/>
            <w:szCs w:val="26"/>
            <w:u w:val="single"/>
            <w:rtl/>
          </w:rPr>
          <w:t>ע"פ 761/07</w:t>
        </w:r>
      </w:hyperlink>
      <w:r w:rsidR="00FB5D84" w:rsidRPr="004D3B0E">
        <w:rPr>
          <w:rFonts w:ascii="David" w:hAnsi="David" w:cs="David"/>
          <w:sz w:val="26"/>
          <w:szCs w:val="26"/>
          <w:rtl/>
        </w:rPr>
        <w:t xml:space="preserve"> </w:t>
      </w:r>
      <w:r w:rsidR="00FB5D84" w:rsidRPr="004D3B0E">
        <w:rPr>
          <w:rFonts w:ascii="David" w:hAnsi="David" w:cs="David"/>
          <w:b/>
          <w:bCs/>
          <w:sz w:val="26"/>
          <w:szCs w:val="26"/>
          <w:rtl/>
        </w:rPr>
        <w:t>מדינת ישראל נ' מיכאל אדרי</w:t>
      </w:r>
      <w:r w:rsidR="00FB5D84" w:rsidRPr="004D3B0E">
        <w:rPr>
          <w:rFonts w:ascii="David" w:hAnsi="David" w:cs="David"/>
          <w:sz w:val="26"/>
          <w:szCs w:val="26"/>
          <w:rtl/>
        </w:rPr>
        <w:t xml:space="preserve"> (22.2.2007), שם דובר בנאשם שהורשע בעבירות של החזקה ונשק והפרעה לשוטר במילוי תפקידו, לאחר שנעצר לבדיקה ברכבו העל ידי שוטרים ונתפס מחזיק באקדח, מחסנית ותחמושת עטופים ומוסתרים, והראה לשוטרים תעודת זהות מזויפת. בית המשפט המחוזי הטיל עונש של 12 חודשי מאסר בפעול. ערעור על קולת העונש התקבל ובית המשפט העליון החמיר בעונשו והטיל עונש של שנתיים מאסר בפועל.</w:t>
      </w:r>
    </w:p>
    <w:p w14:paraId="1534057B" w14:textId="77777777" w:rsidR="00FB5D84" w:rsidRPr="004D3B0E" w:rsidRDefault="004505E0" w:rsidP="00FB5D84">
      <w:pPr>
        <w:spacing w:line="360" w:lineRule="auto"/>
        <w:jc w:val="both"/>
        <w:rPr>
          <w:rFonts w:ascii="David" w:hAnsi="David"/>
          <w:sz w:val="26"/>
          <w:szCs w:val="26"/>
          <w:rtl/>
        </w:rPr>
      </w:pPr>
      <w:r>
        <w:rPr>
          <w:rFonts w:ascii="David" w:hAnsi="David"/>
          <w:sz w:val="26"/>
          <w:szCs w:val="26"/>
          <w:rtl/>
        </w:rPr>
        <w:t xml:space="preserve"> </w:t>
      </w:r>
    </w:p>
    <w:p w14:paraId="07C2EC92" w14:textId="77777777" w:rsidR="00FB5D84" w:rsidRPr="004D3B0E" w:rsidRDefault="00FB5D84" w:rsidP="00FB5D84">
      <w:pPr>
        <w:pStyle w:val="a9"/>
        <w:numPr>
          <w:ilvl w:val="0"/>
          <w:numId w:val="1"/>
        </w:numPr>
        <w:spacing w:after="0" w:line="360" w:lineRule="auto"/>
        <w:jc w:val="both"/>
        <w:rPr>
          <w:rFonts w:ascii="David" w:hAnsi="David" w:cs="David"/>
          <w:sz w:val="26"/>
          <w:szCs w:val="26"/>
          <w:rtl/>
        </w:rPr>
      </w:pPr>
      <w:r>
        <w:rPr>
          <w:rFonts w:ascii="David" w:hAnsi="David" w:cs="David" w:hint="cs"/>
          <w:sz w:val="26"/>
          <w:szCs w:val="26"/>
          <w:rtl/>
        </w:rPr>
        <w:t xml:space="preserve">נטען שהעבירות בהן הורשע נאשם 1 חמורות מאלו בהן הורשע נאשם 2. ביחס לנאשם 1 </w:t>
      </w:r>
      <w:r w:rsidRPr="004D3B0E">
        <w:rPr>
          <w:rFonts w:ascii="David" w:hAnsi="David" w:cs="David"/>
          <w:sz w:val="26"/>
          <w:szCs w:val="26"/>
          <w:rtl/>
        </w:rPr>
        <w:t xml:space="preserve">המדינה ביקשה שיקבע מתחם אחד כולל בגין כל העבירות הנע בין </w:t>
      </w:r>
      <w:r>
        <w:rPr>
          <w:rFonts w:ascii="David" w:hAnsi="David" w:cs="David" w:hint="cs"/>
          <w:sz w:val="26"/>
          <w:szCs w:val="26"/>
          <w:rtl/>
        </w:rPr>
        <w:t>3.5-6</w:t>
      </w:r>
      <w:r w:rsidRPr="004D3B0E">
        <w:rPr>
          <w:rFonts w:ascii="David" w:hAnsi="David" w:cs="David"/>
          <w:sz w:val="26"/>
          <w:szCs w:val="26"/>
          <w:rtl/>
        </w:rPr>
        <w:t xml:space="preserve"> שנות מאסר </w:t>
      </w:r>
      <w:r>
        <w:rPr>
          <w:rFonts w:ascii="David" w:hAnsi="David" w:cs="David"/>
          <w:sz w:val="26"/>
          <w:szCs w:val="26"/>
          <w:rtl/>
        </w:rPr>
        <w:t>בפועל</w:t>
      </w:r>
      <w:r>
        <w:rPr>
          <w:rFonts w:ascii="David" w:hAnsi="David" w:cs="David" w:hint="cs"/>
          <w:sz w:val="26"/>
          <w:szCs w:val="26"/>
          <w:rtl/>
        </w:rPr>
        <w:t>. תחילה ביקשה המדינה להטיל על נאשם</w:t>
      </w:r>
      <w:r w:rsidRPr="004D3B0E">
        <w:rPr>
          <w:rFonts w:ascii="David" w:hAnsi="David" w:cs="David"/>
          <w:sz w:val="26"/>
          <w:szCs w:val="26"/>
          <w:rtl/>
        </w:rPr>
        <w:t xml:space="preserve"> עונש המצוי ברף התחתון של המתחם, בהעדר הרשעות קודמות</w:t>
      </w:r>
      <w:r>
        <w:rPr>
          <w:rFonts w:ascii="David" w:hAnsi="David" w:cs="David" w:hint="cs"/>
          <w:sz w:val="26"/>
          <w:szCs w:val="26"/>
          <w:rtl/>
        </w:rPr>
        <w:t>, אולם לאחר קבלת תסקיר שירות המבחן בעניינו המדינה שינתה עמדתה וביקשה שעונשו ימוקם באמצע המתחם</w:t>
      </w:r>
      <w:r w:rsidRPr="004D3B0E">
        <w:rPr>
          <w:rFonts w:ascii="David" w:hAnsi="David" w:cs="David"/>
          <w:sz w:val="26"/>
          <w:szCs w:val="26"/>
          <w:rtl/>
        </w:rPr>
        <w:t xml:space="preserve">. בנוסף, ביקשה המדינה שיוטל על נאשם </w:t>
      </w:r>
      <w:r>
        <w:rPr>
          <w:rFonts w:ascii="David" w:hAnsi="David" w:cs="David" w:hint="cs"/>
          <w:sz w:val="26"/>
          <w:szCs w:val="26"/>
          <w:rtl/>
        </w:rPr>
        <w:t>1</w:t>
      </w:r>
      <w:r w:rsidRPr="004D3B0E">
        <w:rPr>
          <w:rFonts w:ascii="David" w:hAnsi="David" w:cs="David"/>
          <w:sz w:val="26"/>
          <w:szCs w:val="26"/>
          <w:rtl/>
        </w:rPr>
        <w:t xml:space="preserve"> עונש מאסר על תנאי וקנס כספי.</w:t>
      </w:r>
    </w:p>
    <w:p w14:paraId="5BFA48F2" w14:textId="77777777" w:rsidR="00FB5D84" w:rsidRPr="004D3B0E" w:rsidRDefault="004505E0" w:rsidP="00FB5D84">
      <w:pPr>
        <w:spacing w:line="360" w:lineRule="auto"/>
        <w:jc w:val="both"/>
        <w:rPr>
          <w:rFonts w:ascii="David" w:hAnsi="David"/>
          <w:sz w:val="26"/>
          <w:szCs w:val="26"/>
        </w:rPr>
      </w:pPr>
      <w:r>
        <w:rPr>
          <w:rFonts w:ascii="David" w:hAnsi="David"/>
          <w:b/>
          <w:bCs/>
          <w:sz w:val="26"/>
          <w:szCs w:val="26"/>
          <w:rtl/>
        </w:rPr>
        <w:t xml:space="preserve"> </w:t>
      </w:r>
    </w:p>
    <w:p w14:paraId="2BCD56B0" w14:textId="77777777" w:rsidR="00FB5D84" w:rsidRPr="004D3B0E" w:rsidRDefault="00FB5D84" w:rsidP="00FB5D84">
      <w:pPr>
        <w:spacing w:line="360" w:lineRule="auto"/>
        <w:jc w:val="both"/>
        <w:rPr>
          <w:rFonts w:ascii="David" w:hAnsi="David"/>
          <w:sz w:val="26"/>
          <w:szCs w:val="26"/>
          <w:rtl/>
        </w:rPr>
      </w:pPr>
    </w:p>
    <w:p w14:paraId="7F83718E" w14:textId="77777777" w:rsidR="00FB5D84" w:rsidRPr="004D3B0E" w:rsidRDefault="00FB5D84" w:rsidP="00FB5D84">
      <w:pPr>
        <w:spacing w:line="360" w:lineRule="auto"/>
        <w:jc w:val="both"/>
        <w:rPr>
          <w:rFonts w:ascii="David" w:hAnsi="David"/>
          <w:sz w:val="26"/>
          <w:szCs w:val="26"/>
          <w:rtl/>
        </w:rPr>
      </w:pPr>
      <w:r w:rsidRPr="004D3B0E">
        <w:rPr>
          <w:rFonts w:ascii="David" w:hAnsi="David"/>
          <w:b/>
          <w:bCs/>
          <w:sz w:val="26"/>
          <w:szCs w:val="26"/>
          <w:u w:val="single"/>
          <w:rtl/>
        </w:rPr>
        <w:t>טיעוני הנאשם</w:t>
      </w:r>
    </w:p>
    <w:p w14:paraId="70A849B2" w14:textId="77777777" w:rsidR="00FB5D84" w:rsidRPr="004D3B0E" w:rsidRDefault="004505E0" w:rsidP="00FB5D84">
      <w:pPr>
        <w:spacing w:line="360" w:lineRule="auto"/>
        <w:jc w:val="both"/>
        <w:rPr>
          <w:rFonts w:ascii="David" w:hAnsi="David"/>
          <w:sz w:val="26"/>
          <w:szCs w:val="26"/>
          <w:rtl/>
        </w:rPr>
      </w:pPr>
      <w:r>
        <w:rPr>
          <w:rFonts w:ascii="David" w:hAnsi="David"/>
          <w:sz w:val="26"/>
          <w:szCs w:val="26"/>
          <w:rtl/>
        </w:rPr>
        <w:t xml:space="preserve"> </w:t>
      </w:r>
    </w:p>
    <w:p w14:paraId="03202E46" w14:textId="77777777" w:rsidR="00FB5D84" w:rsidRDefault="00FB5D84" w:rsidP="00FB5D84">
      <w:pPr>
        <w:pStyle w:val="a9"/>
        <w:numPr>
          <w:ilvl w:val="0"/>
          <w:numId w:val="1"/>
        </w:numPr>
        <w:spacing w:after="0" w:line="360" w:lineRule="auto"/>
        <w:jc w:val="both"/>
        <w:rPr>
          <w:rFonts w:ascii="David" w:hAnsi="David" w:cs="David"/>
          <w:sz w:val="26"/>
          <w:szCs w:val="26"/>
        </w:rPr>
      </w:pPr>
      <w:r w:rsidRPr="004D3B0E">
        <w:rPr>
          <w:rFonts w:ascii="David" w:hAnsi="David" w:cs="David"/>
          <w:sz w:val="26"/>
          <w:szCs w:val="26"/>
          <w:rtl/>
        </w:rPr>
        <w:t xml:space="preserve">הסנגור </w:t>
      </w:r>
      <w:r>
        <w:rPr>
          <w:rFonts w:ascii="David" w:hAnsi="David" w:cs="David" w:hint="cs"/>
          <w:sz w:val="26"/>
          <w:szCs w:val="26"/>
          <w:rtl/>
        </w:rPr>
        <w:t xml:space="preserve">טען שהנאשם הודה בהזדמנות הראשונה הן בבית המשפט והן במסגרת חקירתו במשטרה. נטען שנחסך זמן שיפוטי רב. </w:t>
      </w:r>
    </w:p>
    <w:p w14:paraId="049BE99B" w14:textId="77777777" w:rsidR="00FB5D84" w:rsidRDefault="00FB5D84" w:rsidP="00FB5D84">
      <w:pPr>
        <w:pStyle w:val="a9"/>
        <w:spacing w:after="0" w:line="360" w:lineRule="auto"/>
        <w:ind w:left="504"/>
        <w:jc w:val="both"/>
        <w:rPr>
          <w:rFonts w:ascii="David" w:hAnsi="David" w:cs="David"/>
          <w:sz w:val="26"/>
          <w:szCs w:val="26"/>
        </w:rPr>
      </w:pPr>
    </w:p>
    <w:p w14:paraId="6C5D9F4C" w14:textId="77777777" w:rsidR="00FB5D84" w:rsidRDefault="00FB5D84" w:rsidP="00FB5D84">
      <w:pPr>
        <w:pStyle w:val="a9"/>
        <w:numPr>
          <w:ilvl w:val="0"/>
          <w:numId w:val="1"/>
        </w:numPr>
        <w:spacing w:after="0" w:line="360" w:lineRule="auto"/>
        <w:jc w:val="both"/>
        <w:rPr>
          <w:rFonts w:ascii="David" w:hAnsi="David" w:cs="David"/>
          <w:sz w:val="26"/>
          <w:szCs w:val="26"/>
        </w:rPr>
      </w:pPr>
      <w:r>
        <w:rPr>
          <w:rFonts w:ascii="David" w:hAnsi="David" w:cs="David" w:hint="cs"/>
          <w:sz w:val="26"/>
          <w:szCs w:val="26"/>
          <w:rtl/>
        </w:rPr>
        <w:t xml:space="preserve">נטען שהנאשם היה כבן 20 בעת ביצוע העבירה, שזוהי הסתבכותו הראשונה עם החוק. </w:t>
      </w:r>
    </w:p>
    <w:p w14:paraId="5EB51C16" w14:textId="77777777" w:rsidR="00FB5D84" w:rsidRPr="000A3291" w:rsidRDefault="00FB5D84" w:rsidP="00FB5D84">
      <w:pPr>
        <w:pStyle w:val="a9"/>
        <w:rPr>
          <w:rFonts w:ascii="David" w:hAnsi="David" w:cs="David"/>
          <w:sz w:val="26"/>
          <w:szCs w:val="26"/>
          <w:rtl/>
        </w:rPr>
      </w:pPr>
    </w:p>
    <w:p w14:paraId="650361DD" w14:textId="77777777" w:rsidR="00FB5D84" w:rsidRPr="001128FB" w:rsidRDefault="00FB5D84" w:rsidP="00FB5D84">
      <w:pPr>
        <w:pStyle w:val="a9"/>
        <w:numPr>
          <w:ilvl w:val="0"/>
          <w:numId w:val="1"/>
        </w:numPr>
        <w:spacing w:after="0" w:line="360" w:lineRule="auto"/>
        <w:jc w:val="both"/>
        <w:rPr>
          <w:rFonts w:ascii="David" w:hAnsi="David" w:cs="David"/>
          <w:sz w:val="26"/>
          <w:szCs w:val="26"/>
        </w:rPr>
      </w:pPr>
      <w:r>
        <w:rPr>
          <w:rFonts w:ascii="David" w:hAnsi="David" w:cs="David" w:hint="cs"/>
          <w:sz w:val="26"/>
          <w:szCs w:val="26"/>
          <w:rtl/>
        </w:rPr>
        <w:t xml:space="preserve">הסנגור הפנה לכך שעל נאשם 2 הוטלו 12 חודשי מאסר בפועל וטען שיש להטיל על נאשם 1 עונש דומה. הסנגור טען ששני הנאשמים היו שותפים מלאים וכי ההבדל היחיד בינם היה שנאשם 2 סייע לנשיאה והובלה ונאשם 1 הוא זה שהחזיק את הנשק בידו ואף החזיק אגרופן.  </w:t>
      </w:r>
    </w:p>
    <w:p w14:paraId="4DCE4E60" w14:textId="77777777" w:rsidR="00FB5D84" w:rsidRPr="004D3B0E" w:rsidRDefault="00FB5D84" w:rsidP="00FB5D84">
      <w:pPr>
        <w:pStyle w:val="a9"/>
        <w:spacing w:after="0" w:line="360" w:lineRule="auto"/>
        <w:ind w:left="504"/>
        <w:jc w:val="both"/>
        <w:rPr>
          <w:rFonts w:ascii="David" w:hAnsi="David" w:cs="David"/>
          <w:sz w:val="26"/>
          <w:szCs w:val="26"/>
          <w:rtl/>
        </w:rPr>
      </w:pPr>
    </w:p>
    <w:p w14:paraId="7EA192B6" w14:textId="77777777" w:rsidR="00FB5D84" w:rsidRPr="004D3B0E" w:rsidRDefault="00FB5D84" w:rsidP="00FB5D84">
      <w:pPr>
        <w:pStyle w:val="a9"/>
        <w:numPr>
          <w:ilvl w:val="0"/>
          <w:numId w:val="1"/>
        </w:numPr>
        <w:spacing w:after="0" w:line="360" w:lineRule="auto"/>
        <w:jc w:val="both"/>
        <w:rPr>
          <w:rFonts w:ascii="David" w:hAnsi="David" w:cs="David"/>
          <w:sz w:val="26"/>
          <w:szCs w:val="26"/>
        </w:rPr>
      </w:pPr>
      <w:r w:rsidRPr="004D3B0E">
        <w:rPr>
          <w:rFonts w:ascii="David" w:hAnsi="David" w:cs="David"/>
          <w:sz w:val="26"/>
          <w:szCs w:val="26"/>
          <w:rtl/>
        </w:rPr>
        <w:t xml:space="preserve"> </w:t>
      </w:r>
      <w:r>
        <w:rPr>
          <w:rFonts w:ascii="David" w:hAnsi="David" w:cs="David" w:hint="cs"/>
          <w:sz w:val="26"/>
          <w:szCs w:val="26"/>
          <w:rtl/>
        </w:rPr>
        <w:t xml:space="preserve">אוזכרו </w:t>
      </w:r>
      <w:r w:rsidRPr="004D3B0E">
        <w:rPr>
          <w:rFonts w:ascii="David" w:hAnsi="David" w:cs="David" w:hint="cs"/>
          <w:sz w:val="26"/>
          <w:szCs w:val="26"/>
          <w:rtl/>
        </w:rPr>
        <w:t>המקרים הבאים:</w:t>
      </w:r>
    </w:p>
    <w:p w14:paraId="17864828" w14:textId="77777777" w:rsidR="00FB5D84" w:rsidRPr="004D3B0E" w:rsidRDefault="00FB5D84" w:rsidP="00FB5D84">
      <w:pPr>
        <w:pStyle w:val="a9"/>
        <w:rPr>
          <w:rFonts w:ascii="David" w:hAnsi="David" w:cs="David"/>
          <w:sz w:val="26"/>
          <w:szCs w:val="26"/>
        </w:rPr>
      </w:pPr>
    </w:p>
    <w:p w14:paraId="158AD9B6" w14:textId="77777777" w:rsidR="00FB5D84" w:rsidRPr="004D3B0E" w:rsidRDefault="004505E0" w:rsidP="00FB5D84">
      <w:pPr>
        <w:pStyle w:val="a9"/>
        <w:numPr>
          <w:ilvl w:val="0"/>
          <w:numId w:val="2"/>
        </w:numPr>
        <w:spacing w:after="0" w:line="360" w:lineRule="auto"/>
        <w:jc w:val="both"/>
        <w:rPr>
          <w:rFonts w:ascii="David" w:hAnsi="David" w:cs="David"/>
          <w:sz w:val="26"/>
          <w:szCs w:val="26"/>
          <w:rtl/>
        </w:rPr>
      </w:pPr>
      <w:hyperlink r:id="rId22" w:history="1">
        <w:r w:rsidRPr="004505E0">
          <w:rPr>
            <w:rFonts w:ascii="David" w:hAnsi="David" w:cs="David"/>
            <w:color w:val="0000FF"/>
            <w:sz w:val="26"/>
            <w:szCs w:val="26"/>
            <w:u w:val="single"/>
            <w:rtl/>
          </w:rPr>
          <w:t>ת"פ 17376-05-20</w:t>
        </w:r>
      </w:hyperlink>
      <w:r w:rsidR="00FB5D84" w:rsidRPr="004D3B0E">
        <w:rPr>
          <w:rFonts w:ascii="David" w:hAnsi="David" w:cs="David"/>
          <w:sz w:val="26"/>
          <w:szCs w:val="26"/>
          <w:rtl/>
        </w:rPr>
        <w:t xml:space="preserve"> </w:t>
      </w:r>
      <w:r w:rsidR="00FB5D84" w:rsidRPr="004D3B0E">
        <w:rPr>
          <w:rFonts w:ascii="David" w:hAnsi="David" w:cs="David"/>
          <w:b/>
          <w:bCs/>
          <w:sz w:val="26"/>
          <w:szCs w:val="26"/>
          <w:rtl/>
        </w:rPr>
        <w:t>מדינת ישראל נ' ג'מיל חליל</w:t>
      </w:r>
      <w:r w:rsidR="00FB5D84" w:rsidRPr="004D3B0E">
        <w:rPr>
          <w:rFonts w:ascii="David" w:hAnsi="David" w:cs="David"/>
          <w:sz w:val="26"/>
          <w:szCs w:val="26"/>
          <w:rtl/>
        </w:rPr>
        <w:t xml:space="preserve"> (10.3.2021), שם נאשם 1 הורשע בעבירות של נשיאה והובלת נשק לאחר שיחד עם נוספים קיבל לידיו תיק עם שני תתי מקלע מאולתרים מסוג קרלו גוסטב וכן תחמושת תואמת. בית המשפט קבע מתחם הנע בין 12-30 חודשים מאסר בפועל, והטיל על הנאשם 12 חודשי מאסר לריצוי בפועל.  </w:t>
      </w:r>
    </w:p>
    <w:p w14:paraId="0ACED0EB" w14:textId="77777777" w:rsidR="00FB5D84" w:rsidRPr="004D3B0E" w:rsidRDefault="00FB5D84" w:rsidP="00FB5D84">
      <w:pPr>
        <w:pStyle w:val="a9"/>
        <w:spacing w:after="0" w:line="360" w:lineRule="auto"/>
        <w:ind w:left="864"/>
        <w:jc w:val="both"/>
        <w:rPr>
          <w:rFonts w:ascii="David" w:hAnsi="David" w:cs="David"/>
          <w:sz w:val="26"/>
          <w:szCs w:val="26"/>
        </w:rPr>
      </w:pPr>
    </w:p>
    <w:p w14:paraId="3B318AE2" w14:textId="77777777" w:rsidR="00FB5D84" w:rsidRDefault="004505E0" w:rsidP="00FB5D84">
      <w:pPr>
        <w:pStyle w:val="a9"/>
        <w:numPr>
          <w:ilvl w:val="0"/>
          <w:numId w:val="2"/>
        </w:numPr>
        <w:spacing w:after="0" w:line="360" w:lineRule="auto"/>
        <w:jc w:val="both"/>
        <w:rPr>
          <w:rFonts w:ascii="David" w:hAnsi="David" w:cs="David"/>
          <w:sz w:val="26"/>
          <w:szCs w:val="26"/>
        </w:rPr>
      </w:pPr>
      <w:hyperlink r:id="rId23" w:history="1">
        <w:r w:rsidRPr="004505E0">
          <w:rPr>
            <w:rFonts w:ascii="David" w:hAnsi="David" w:cs="David"/>
            <w:color w:val="0000FF"/>
            <w:sz w:val="26"/>
            <w:szCs w:val="26"/>
            <w:u w:val="single"/>
            <w:rtl/>
          </w:rPr>
          <w:t>ע"פ 4978/19</w:t>
        </w:r>
      </w:hyperlink>
      <w:r w:rsidR="00FB5D84">
        <w:rPr>
          <w:rFonts w:ascii="David" w:hAnsi="David" w:cs="David" w:hint="cs"/>
          <w:sz w:val="26"/>
          <w:szCs w:val="26"/>
          <w:rtl/>
        </w:rPr>
        <w:t xml:space="preserve"> </w:t>
      </w:r>
      <w:r w:rsidR="00FB5D84" w:rsidRPr="001128FB">
        <w:rPr>
          <w:rFonts w:ascii="David" w:hAnsi="David" w:cs="David" w:hint="cs"/>
          <w:b/>
          <w:bCs/>
          <w:sz w:val="26"/>
          <w:szCs w:val="26"/>
          <w:rtl/>
        </w:rPr>
        <w:t>חוסאם אבו מנסור נ' מדינת ישראל</w:t>
      </w:r>
      <w:r w:rsidR="00FB5D84">
        <w:rPr>
          <w:rFonts w:ascii="David" w:hAnsi="David" w:cs="David" w:hint="cs"/>
          <w:sz w:val="26"/>
          <w:szCs w:val="26"/>
          <w:rtl/>
        </w:rPr>
        <w:t xml:space="preserve"> (28.1.20), נאשם 1 שם הורשע בעבירות נשיאה והובלת נשק, אביזרים ותחמושת, לאחר שנתפס נוהג ברכב בו היה חפץ דמוי רובה סער מסוג </w:t>
      </w:r>
      <w:r w:rsidR="00FB5D84">
        <w:rPr>
          <w:rFonts w:ascii="David" w:hAnsi="David" w:cs="David" w:hint="cs"/>
          <w:sz w:val="26"/>
          <w:szCs w:val="26"/>
        </w:rPr>
        <w:t>M</w:t>
      </w:r>
      <w:r w:rsidR="00FB5D84">
        <w:rPr>
          <w:rFonts w:ascii="David" w:hAnsi="David" w:cs="David" w:hint="cs"/>
          <w:sz w:val="26"/>
          <w:szCs w:val="26"/>
          <w:rtl/>
        </w:rPr>
        <w:t>-16 שתי מחסניות טעונות תואמות, שתי מחסניות לאקדח שלושה כדורים ומכלול. בערכאה הדיונית נקבע מתחם ה</w:t>
      </w:r>
      <w:r w:rsidR="00FB5D84" w:rsidRPr="00FE5539">
        <w:rPr>
          <w:rFonts w:ascii="David" w:hAnsi="David" w:cs="David"/>
          <w:sz w:val="26"/>
          <w:szCs w:val="26"/>
          <w:rtl/>
        </w:rPr>
        <w:t>נע בין 18 ובין 36 חודשי מאסר בפועל</w:t>
      </w:r>
      <w:r w:rsidR="00FB5D84">
        <w:rPr>
          <w:rFonts w:ascii="David" w:hAnsi="David" w:cs="David" w:hint="cs"/>
          <w:sz w:val="26"/>
          <w:szCs w:val="26"/>
          <w:rtl/>
        </w:rPr>
        <w:t xml:space="preserve"> ונגזרו 18 חודשי מאסר</w:t>
      </w:r>
      <w:r w:rsidR="00FB5D84" w:rsidRPr="00FE5539">
        <w:rPr>
          <w:rFonts w:ascii="David" w:hAnsi="David" w:cs="David"/>
          <w:sz w:val="26"/>
          <w:szCs w:val="26"/>
          <w:rtl/>
        </w:rPr>
        <w:t>.</w:t>
      </w:r>
      <w:r w:rsidR="00FB5D84">
        <w:rPr>
          <w:rFonts w:ascii="David" w:hAnsi="David" w:cs="David" w:hint="cs"/>
          <w:sz w:val="26"/>
          <w:szCs w:val="26"/>
          <w:rtl/>
        </w:rPr>
        <w:t xml:space="preserve"> בית המשפט העליון הקל בעונש מטעמי שיקום והעמידו על 12 חודשי מאסר. </w:t>
      </w:r>
    </w:p>
    <w:p w14:paraId="76A9CCD3" w14:textId="77777777" w:rsidR="00FB5D84" w:rsidRPr="00BA27A9" w:rsidRDefault="00FB5D84" w:rsidP="00FB5D84">
      <w:pPr>
        <w:pStyle w:val="a9"/>
        <w:rPr>
          <w:rFonts w:ascii="David" w:hAnsi="David" w:cs="David"/>
          <w:sz w:val="26"/>
          <w:szCs w:val="26"/>
          <w:rtl/>
        </w:rPr>
      </w:pPr>
    </w:p>
    <w:p w14:paraId="6B23BADA" w14:textId="77777777" w:rsidR="00FB5D84" w:rsidRDefault="004505E0" w:rsidP="00FB5D84">
      <w:pPr>
        <w:pStyle w:val="a9"/>
        <w:numPr>
          <w:ilvl w:val="0"/>
          <w:numId w:val="2"/>
        </w:numPr>
        <w:spacing w:after="0" w:line="360" w:lineRule="auto"/>
        <w:jc w:val="both"/>
        <w:rPr>
          <w:rFonts w:ascii="David" w:hAnsi="David" w:cs="David"/>
          <w:sz w:val="26"/>
          <w:szCs w:val="26"/>
        </w:rPr>
      </w:pPr>
      <w:hyperlink r:id="rId24" w:history="1">
        <w:r w:rsidRPr="004505E0">
          <w:rPr>
            <w:rFonts w:ascii="David" w:hAnsi="David" w:cs="David"/>
            <w:color w:val="0000FF"/>
            <w:sz w:val="26"/>
            <w:szCs w:val="26"/>
            <w:u w:val="single"/>
            <w:rtl/>
          </w:rPr>
          <w:t>ת"פ 29529-07-20</w:t>
        </w:r>
      </w:hyperlink>
      <w:r w:rsidR="00FB5D84">
        <w:rPr>
          <w:rFonts w:ascii="David" w:hAnsi="David" w:cs="David" w:hint="cs"/>
          <w:sz w:val="26"/>
          <w:szCs w:val="26"/>
          <w:rtl/>
        </w:rPr>
        <w:t xml:space="preserve"> </w:t>
      </w:r>
      <w:r w:rsidR="00FB5D84" w:rsidRPr="00BA27A9">
        <w:rPr>
          <w:rFonts w:ascii="David" w:hAnsi="David" w:cs="David" w:hint="cs"/>
          <w:b/>
          <w:bCs/>
          <w:sz w:val="26"/>
          <w:szCs w:val="26"/>
          <w:rtl/>
        </w:rPr>
        <w:t>מדינת ישראל נ' מחמד בכריה</w:t>
      </w:r>
      <w:r w:rsidR="00FB5D84">
        <w:rPr>
          <w:rFonts w:ascii="David" w:hAnsi="David" w:cs="David" w:hint="cs"/>
          <w:sz w:val="26"/>
          <w:szCs w:val="26"/>
          <w:rtl/>
        </w:rPr>
        <w:t xml:space="preserve"> (4.2.21), שם דובר בנאשם שהורשע בעבירות נשיאה והובלת נשק לאחר שנסע ברכב כשהוא מסליק בתוך מכנסיו אקדח חצי אוטומטי ולידו שתי מחסניות תואמות. נקבע מתחם עונש הולם הנע בין </w:t>
      </w:r>
      <w:r w:rsidR="00FB5D84" w:rsidRPr="00BA27A9">
        <w:rPr>
          <w:rFonts w:ascii="David" w:hAnsi="David" w:cs="David"/>
          <w:sz w:val="26"/>
          <w:szCs w:val="26"/>
          <w:rtl/>
        </w:rPr>
        <w:t>18-40 חודשי מאסר.</w:t>
      </w:r>
      <w:r w:rsidR="00FB5D84">
        <w:rPr>
          <w:rFonts w:ascii="David" w:hAnsi="David" w:cs="David" w:hint="cs"/>
          <w:sz w:val="26"/>
          <w:szCs w:val="26"/>
          <w:rtl/>
        </w:rPr>
        <w:t xml:space="preserve"> בשל סטייה מטעמי שיקום הוטלו 9 חודשי מאסר לריצוי בעבודות שירות. המדינה חזרה בה מערעור שהגישה. </w:t>
      </w:r>
    </w:p>
    <w:p w14:paraId="54C4354E" w14:textId="77777777" w:rsidR="00FB5D84" w:rsidRPr="001971C6" w:rsidRDefault="00FB5D84" w:rsidP="00FB5D84">
      <w:pPr>
        <w:pStyle w:val="a9"/>
        <w:rPr>
          <w:rFonts w:ascii="David" w:hAnsi="David" w:cs="David"/>
          <w:sz w:val="26"/>
          <w:szCs w:val="26"/>
          <w:rtl/>
        </w:rPr>
      </w:pPr>
    </w:p>
    <w:p w14:paraId="063DD1C6" w14:textId="77777777" w:rsidR="00FB5D84" w:rsidRPr="001971C6" w:rsidRDefault="004505E0" w:rsidP="00FB5D84">
      <w:pPr>
        <w:pStyle w:val="a9"/>
        <w:numPr>
          <w:ilvl w:val="0"/>
          <w:numId w:val="2"/>
        </w:numPr>
        <w:spacing w:after="0" w:line="360" w:lineRule="auto"/>
        <w:jc w:val="both"/>
        <w:rPr>
          <w:rFonts w:ascii="David" w:hAnsi="David" w:cs="David"/>
          <w:sz w:val="26"/>
          <w:szCs w:val="26"/>
          <w:rtl/>
        </w:rPr>
      </w:pPr>
      <w:hyperlink r:id="rId25" w:history="1">
        <w:r w:rsidRPr="004505E0">
          <w:rPr>
            <w:rFonts w:ascii="David" w:hAnsi="David" w:cs="David"/>
            <w:color w:val="0000FF"/>
            <w:sz w:val="26"/>
            <w:szCs w:val="26"/>
            <w:u w:val="single"/>
            <w:rtl/>
          </w:rPr>
          <w:t>ע"פ 6699/19</w:t>
        </w:r>
      </w:hyperlink>
      <w:r w:rsidR="00FB5D84">
        <w:rPr>
          <w:rFonts w:ascii="David" w:hAnsi="David" w:cs="David" w:hint="cs"/>
          <w:sz w:val="26"/>
          <w:szCs w:val="26"/>
          <w:rtl/>
        </w:rPr>
        <w:t xml:space="preserve"> </w:t>
      </w:r>
      <w:r w:rsidR="00FB5D84" w:rsidRPr="001971C6">
        <w:rPr>
          <w:rFonts w:ascii="David" w:hAnsi="David" w:cs="David" w:hint="cs"/>
          <w:b/>
          <w:bCs/>
          <w:sz w:val="26"/>
          <w:szCs w:val="26"/>
          <w:rtl/>
        </w:rPr>
        <w:t>עאהד אלטורי נ' מדינת ישראל</w:t>
      </w:r>
      <w:r w:rsidR="00FB5D84">
        <w:rPr>
          <w:rFonts w:ascii="David" w:hAnsi="David" w:cs="David" w:hint="cs"/>
          <w:sz w:val="26"/>
          <w:szCs w:val="26"/>
          <w:rtl/>
        </w:rPr>
        <w:t xml:space="preserve"> (8.9.20), דובר בנאשם שהורשע בעבירות </w:t>
      </w:r>
      <w:r w:rsidR="00FB5D84" w:rsidRPr="001971C6">
        <w:rPr>
          <w:rFonts w:ascii="David" w:hAnsi="David" w:cs="David"/>
          <w:sz w:val="26"/>
          <w:szCs w:val="26"/>
          <w:rtl/>
        </w:rPr>
        <w:t>עסקה אחרת בנשק ותחמושת</w:t>
      </w:r>
      <w:r>
        <w:rPr>
          <w:rFonts w:ascii="David" w:hAnsi="David" w:cs="David"/>
          <w:sz w:val="26"/>
          <w:szCs w:val="26"/>
          <w:rtl/>
        </w:rPr>
        <w:t xml:space="preserve"> </w:t>
      </w:r>
      <w:r w:rsidR="00FB5D84" w:rsidRPr="001971C6">
        <w:rPr>
          <w:rFonts w:ascii="David" w:hAnsi="David" w:cs="David"/>
          <w:sz w:val="26"/>
          <w:szCs w:val="26"/>
          <w:rtl/>
        </w:rPr>
        <w:t xml:space="preserve"> ונשיאת נשק ותחמושת</w:t>
      </w:r>
      <w:r w:rsidR="00FB5D84" w:rsidRPr="001971C6">
        <w:rPr>
          <w:rFonts w:ascii="David" w:hAnsi="David" w:cs="David" w:hint="cs"/>
          <w:sz w:val="26"/>
          <w:szCs w:val="26"/>
          <w:rtl/>
        </w:rPr>
        <w:t>.</w:t>
      </w:r>
      <w:r w:rsidR="00FB5D84">
        <w:rPr>
          <w:rFonts w:ascii="David" w:hAnsi="David" w:cs="David" w:hint="cs"/>
          <w:sz w:val="26"/>
          <w:szCs w:val="26"/>
          <w:rtl/>
        </w:rPr>
        <w:t xml:space="preserve"> בערכאה הדיונית נקבע שמתחם העונש ההולם נע בין </w:t>
      </w:r>
      <w:r w:rsidR="00FB5D84" w:rsidRPr="001971C6">
        <w:rPr>
          <w:rFonts w:ascii="David" w:hAnsi="David" w:cs="David"/>
          <w:sz w:val="26"/>
          <w:szCs w:val="26"/>
          <w:rtl/>
        </w:rPr>
        <w:t xml:space="preserve"> 18 ל- 48 חודשי מאסר בפועל</w:t>
      </w:r>
      <w:r w:rsidR="00FB5D84">
        <w:rPr>
          <w:rFonts w:ascii="David" w:hAnsi="David" w:cs="David" w:hint="cs"/>
          <w:sz w:val="26"/>
          <w:szCs w:val="26"/>
          <w:rtl/>
        </w:rPr>
        <w:t xml:space="preserve">, והוטלו 22 חודשי מאסר. בית המשפט העליון הקל בעונשו מטעמי שיקום והטיל 9 חודשי מאסר לריצוי בעבודות שירות. </w:t>
      </w:r>
    </w:p>
    <w:p w14:paraId="0CA543A4" w14:textId="77777777" w:rsidR="00FB5D84" w:rsidRPr="001971C6" w:rsidRDefault="00FB5D84" w:rsidP="00FB5D84">
      <w:pPr>
        <w:pStyle w:val="a9"/>
        <w:spacing w:after="0" w:line="360" w:lineRule="auto"/>
        <w:ind w:left="864"/>
        <w:jc w:val="both"/>
        <w:rPr>
          <w:rFonts w:ascii="David" w:hAnsi="David" w:cs="David"/>
          <w:sz w:val="26"/>
          <w:szCs w:val="26"/>
        </w:rPr>
      </w:pPr>
    </w:p>
    <w:p w14:paraId="3B20B296" w14:textId="77777777" w:rsidR="00FB5D84" w:rsidRPr="004D3B0E" w:rsidRDefault="00FB5D84" w:rsidP="00FB5D84">
      <w:pPr>
        <w:pStyle w:val="a9"/>
        <w:numPr>
          <w:ilvl w:val="0"/>
          <w:numId w:val="1"/>
        </w:numPr>
        <w:spacing w:after="0" w:line="360" w:lineRule="auto"/>
        <w:jc w:val="both"/>
        <w:rPr>
          <w:rFonts w:ascii="David" w:hAnsi="David" w:cs="David"/>
          <w:sz w:val="26"/>
          <w:szCs w:val="26"/>
          <w:rtl/>
        </w:rPr>
      </w:pPr>
      <w:r>
        <w:rPr>
          <w:rFonts w:ascii="David" w:hAnsi="David" w:cs="David" w:hint="cs"/>
          <w:sz w:val="26"/>
          <w:szCs w:val="26"/>
          <w:rtl/>
        </w:rPr>
        <w:t>הסנגור ביקש להימנע מהטלת קנס משום שהמשפחה כבר נשאה בקנס בשל גזר הדין של נאשם 2.</w:t>
      </w:r>
    </w:p>
    <w:p w14:paraId="706FED52" w14:textId="77777777" w:rsidR="00FB5D84" w:rsidRPr="004D3B0E" w:rsidRDefault="00FB5D84" w:rsidP="00FB5D84">
      <w:pPr>
        <w:spacing w:line="360" w:lineRule="auto"/>
        <w:jc w:val="both"/>
        <w:rPr>
          <w:rFonts w:ascii="David" w:hAnsi="David"/>
          <w:sz w:val="26"/>
          <w:szCs w:val="26"/>
          <w:rtl/>
        </w:rPr>
      </w:pPr>
    </w:p>
    <w:p w14:paraId="10F051E9" w14:textId="77777777" w:rsidR="00FB5D84" w:rsidRPr="004D3B0E" w:rsidRDefault="00FB5D84" w:rsidP="00FB5D84">
      <w:pPr>
        <w:spacing w:line="360" w:lineRule="auto"/>
        <w:jc w:val="both"/>
        <w:rPr>
          <w:rFonts w:ascii="David" w:hAnsi="David"/>
          <w:sz w:val="26"/>
          <w:szCs w:val="26"/>
          <w:rtl/>
        </w:rPr>
      </w:pPr>
    </w:p>
    <w:p w14:paraId="6E831981" w14:textId="77777777" w:rsidR="00FB5D84" w:rsidRPr="004D3B0E" w:rsidRDefault="00FB5D84" w:rsidP="00FB5D84">
      <w:pPr>
        <w:spacing w:line="360" w:lineRule="auto"/>
        <w:jc w:val="both"/>
        <w:rPr>
          <w:rFonts w:ascii="David" w:hAnsi="David"/>
          <w:sz w:val="26"/>
          <w:szCs w:val="26"/>
          <w:rtl/>
        </w:rPr>
      </w:pPr>
      <w:r w:rsidRPr="004D3B0E">
        <w:rPr>
          <w:rFonts w:ascii="David" w:hAnsi="David"/>
          <w:b/>
          <w:bCs/>
          <w:sz w:val="26"/>
          <w:szCs w:val="26"/>
          <w:u w:val="single"/>
          <w:rtl/>
        </w:rPr>
        <w:t>עמדת הנאשם</w:t>
      </w:r>
    </w:p>
    <w:p w14:paraId="36765D1B" w14:textId="77777777" w:rsidR="00FB5D84" w:rsidRPr="004D3B0E" w:rsidRDefault="004505E0" w:rsidP="00FB5D84">
      <w:pPr>
        <w:spacing w:line="360" w:lineRule="auto"/>
        <w:jc w:val="both"/>
        <w:rPr>
          <w:rFonts w:ascii="David" w:hAnsi="David"/>
          <w:sz w:val="26"/>
          <w:szCs w:val="26"/>
          <w:rtl/>
        </w:rPr>
      </w:pPr>
      <w:r>
        <w:rPr>
          <w:rFonts w:ascii="David" w:hAnsi="David"/>
          <w:b/>
          <w:bCs/>
          <w:sz w:val="26"/>
          <w:szCs w:val="26"/>
          <w:rtl/>
        </w:rPr>
        <w:t xml:space="preserve"> </w:t>
      </w:r>
    </w:p>
    <w:p w14:paraId="75DE965E" w14:textId="77777777" w:rsidR="00FB5D84" w:rsidRPr="004D3B0E" w:rsidRDefault="00FB5D84" w:rsidP="00FB5D84">
      <w:pPr>
        <w:pStyle w:val="a9"/>
        <w:numPr>
          <w:ilvl w:val="0"/>
          <w:numId w:val="1"/>
        </w:numPr>
        <w:spacing w:after="0" w:line="360" w:lineRule="auto"/>
        <w:jc w:val="both"/>
        <w:rPr>
          <w:rFonts w:ascii="David" w:hAnsi="David" w:cs="David"/>
          <w:sz w:val="26"/>
          <w:szCs w:val="26"/>
          <w:rtl/>
        </w:rPr>
      </w:pPr>
      <w:r w:rsidRPr="004D3B0E">
        <w:rPr>
          <w:rFonts w:ascii="David" w:hAnsi="David" w:cs="David"/>
          <w:sz w:val="26"/>
          <w:szCs w:val="26"/>
          <w:rtl/>
        </w:rPr>
        <w:t>הנאשם הביע חרטה על מעשיו.</w:t>
      </w:r>
    </w:p>
    <w:p w14:paraId="773B91E0" w14:textId="77777777" w:rsidR="00FB5D84" w:rsidRDefault="00FB5D84" w:rsidP="00FB5D84">
      <w:pPr>
        <w:spacing w:line="360" w:lineRule="auto"/>
        <w:jc w:val="both"/>
        <w:rPr>
          <w:rFonts w:ascii="David" w:hAnsi="David"/>
          <w:sz w:val="26"/>
          <w:szCs w:val="26"/>
          <w:rtl/>
        </w:rPr>
      </w:pPr>
    </w:p>
    <w:p w14:paraId="435836C9" w14:textId="77777777" w:rsidR="00FB5D84" w:rsidRPr="004D3B0E" w:rsidRDefault="004505E0" w:rsidP="00FB5D84">
      <w:pPr>
        <w:spacing w:line="360" w:lineRule="auto"/>
        <w:jc w:val="both"/>
        <w:rPr>
          <w:rFonts w:ascii="David" w:hAnsi="David"/>
          <w:sz w:val="26"/>
          <w:szCs w:val="26"/>
          <w:rtl/>
        </w:rPr>
      </w:pPr>
      <w:r>
        <w:rPr>
          <w:rFonts w:ascii="David" w:hAnsi="David"/>
          <w:sz w:val="26"/>
          <w:szCs w:val="26"/>
          <w:rtl/>
        </w:rPr>
        <w:t xml:space="preserve"> </w:t>
      </w:r>
    </w:p>
    <w:p w14:paraId="2A3A92F7" w14:textId="77777777" w:rsidR="00FB5D84" w:rsidRPr="0020325D" w:rsidRDefault="00FB5D84" w:rsidP="00FB5D84">
      <w:pPr>
        <w:spacing w:line="360" w:lineRule="auto"/>
        <w:jc w:val="both"/>
        <w:rPr>
          <w:rFonts w:ascii="David" w:hAnsi="David"/>
          <w:b/>
          <w:bCs/>
          <w:sz w:val="26"/>
          <w:szCs w:val="26"/>
          <w:u w:val="single"/>
          <w:rtl/>
        </w:rPr>
      </w:pPr>
      <w:r w:rsidRPr="0020325D">
        <w:rPr>
          <w:rFonts w:ascii="David" w:hAnsi="David" w:hint="cs"/>
          <w:b/>
          <w:bCs/>
          <w:sz w:val="26"/>
          <w:szCs w:val="26"/>
          <w:u w:val="single"/>
          <w:rtl/>
        </w:rPr>
        <w:t>תסקיר שירות המבחן</w:t>
      </w:r>
    </w:p>
    <w:p w14:paraId="2424CE52" w14:textId="77777777" w:rsidR="00FB5D84" w:rsidRPr="00FB5D84" w:rsidRDefault="00FB5D84" w:rsidP="00FB5D84">
      <w:pPr>
        <w:spacing w:line="360" w:lineRule="auto"/>
        <w:jc w:val="both"/>
        <w:rPr>
          <w:rFonts w:ascii="David" w:eastAsia="Calibri" w:hAnsi="David"/>
          <w:sz w:val="26"/>
          <w:szCs w:val="26"/>
          <w:rtl/>
        </w:rPr>
      </w:pPr>
    </w:p>
    <w:p w14:paraId="330BE94B" w14:textId="77777777" w:rsidR="00FB5D84" w:rsidRPr="0020325D" w:rsidRDefault="00FB5D84" w:rsidP="00FB5D84">
      <w:pPr>
        <w:pStyle w:val="a9"/>
        <w:numPr>
          <w:ilvl w:val="0"/>
          <w:numId w:val="1"/>
        </w:numPr>
        <w:spacing w:line="360" w:lineRule="auto"/>
        <w:jc w:val="both"/>
        <w:rPr>
          <w:rFonts w:ascii="David" w:hAnsi="David" w:cs="David"/>
          <w:sz w:val="26"/>
          <w:szCs w:val="26"/>
        </w:rPr>
      </w:pPr>
      <w:r w:rsidRPr="0020325D">
        <w:rPr>
          <w:rFonts w:ascii="David" w:hAnsi="David" w:cs="David" w:hint="cs"/>
          <w:sz w:val="26"/>
          <w:szCs w:val="26"/>
          <w:rtl/>
        </w:rPr>
        <w:t xml:space="preserve">בעניינו של הנאשם הוגש תסקיר שירות מבחן בו </w:t>
      </w:r>
      <w:r>
        <w:rPr>
          <w:rFonts w:ascii="David" w:hAnsi="David" w:cs="David" w:hint="cs"/>
          <w:sz w:val="26"/>
          <w:szCs w:val="26"/>
          <w:rtl/>
        </w:rPr>
        <w:t xml:space="preserve">תואר שעובר למעצרו נאשם 1 עבד יחד עם נאשם 2 בתחום הבנייה. נאשם 1 השלים 12 שנות לימוד ללא תעודת בגרות. בן למשפחה נורמטיבית בת 7 נפשות, למעט אחיו המעורב איתו בביצוע העבירות. צוין שנאשם 1 התקשה לקחת אחריות על מעשיו והתקשה להכיר בחומרת המעשים. הוערך סיכון נמוך להישנות עבירות דומות בעתיד ורמת המסוכנות הוערכה כנמוכה. לא נכללה המלצה על חלופת ענישה או שיקום. </w:t>
      </w:r>
    </w:p>
    <w:p w14:paraId="6B01C35A" w14:textId="77777777" w:rsidR="00FB5D84" w:rsidRPr="0020325D" w:rsidRDefault="00FB5D84" w:rsidP="00FB5D84">
      <w:pPr>
        <w:pStyle w:val="a9"/>
        <w:spacing w:line="360" w:lineRule="auto"/>
        <w:ind w:left="504"/>
        <w:jc w:val="both"/>
        <w:rPr>
          <w:rFonts w:ascii="David" w:hAnsi="David"/>
          <w:sz w:val="26"/>
          <w:szCs w:val="26"/>
          <w:rtl/>
        </w:rPr>
      </w:pPr>
    </w:p>
    <w:p w14:paraId="3DB03D1F" w14:textId="77777777" w:rsidR="00FB5D84" w:rsidRPr="004D3B0E" w:rsidRDefault="00FB5D84" w:rsidP="00FB5D84">
      <w:pPr>
        <w:spacing w:line="360" w:lineRule="auto"/>
        <w:jc w:val="both"/>
        <w:rPr>
          <w:rFonts w:ascii="David" w:hAnsi="David"/>
          <w:sz w:val="26"/>
          <w:szCs w:val="26"/>
          <w:rtl/>
        </w:rPr>
      </w:pPr>
      <w:r w:rsidRPr="004D3B0E">
        <w:rPr>
          <w:rFonts w:ascii="David" w:hAnsi="David"/>
          <w:b/>
          <w:bCs/>
          <w:sz w:val="26"/>
          <w:szCs w:val="26"/>
          <w:u w:val="single"/>
          <w:rtl/>
        </w:rPr>
        <w:t>דיון</w:t>
      </w:r>
    </w:p>
    <w:p w14:paraId="2D25979E" w14:textId="77777777" w:rsidR="00FB5D84" w:rsidRPr="004D3B0E" w:rsidRDefault="004505E0" w:rsidP="00FB5D84">
      <w:pPr>
        <w:spacing w:line="360" w:lineRule="auto"/>
        <w:jc w:val="both"/>
        <w:rPr>
          <w:rFonts w:ascii="David" w:hAnsi="David"/>
          <w:sz w:val="26"/>
          <w:szCs w:val="26"/>
          <w:rtl/>
        </w:rPr>
      </w:pPr>
      <w:r>
        <w:rPr>
          <w:rFonts w:ascii="David" w:hAnsi="David"/>
          <w:sz w:val="26"/>
          <w:szCs w:val="26"/>
          <w:rtl/>
        </w:rPr>
        <w:t xml:space="preserve">  </w:t>
      </w:r>
    </w:p>
    <w:p w14:paraId="16365B92" w14:textId="77777777" w:rsidR="00FB5D84" w:rsidRDefault="00FB5D84" w:rsidP="00FB5D84">
      <w:pPr>
        <w:pStyle w:val="a9"/>
        <w:numPr>
          <w:ilvl w:val="0"/>
          <w:numId w:val="1"/>
        </w:numPr>
        <w:spacing w:after="0" w:line="360" w:lineRule="auto"/>
        <w:jc w:val="both"/>
        <w:rPr>
          <w:rFonts w:ascii="David" w:hAnsi="David" w:cs="David"/>
          <w:sz w:val="26"/>
          <w:szCs w:val="26"/>
        </w:rPr>
      </w:pPr>
      <w:r w:rsidRPr="004D3B0E">
        <w:rPr>
          <w:rFonts w:ascii="David" w:hAnsi="David" w:cs="David"/>
          <w:sz w:val="26"/>
          <w:szCs w:val="26"/>
          <w:rtl/>
        </w:rPr>
        <w:t xml:space="preserve">במקרה זה נפגעו הערכים החברתיים המוגנים של שמירה על שלום ציבור ומניעת הפצת נשק בלתי חוקי, תופעה אשר מגבירה את הפשיעה האלימה בחברה על כל המשתמע מכך. נתתי את דעתי לכך שמדובר בנשק התקפי ארוך מסוג </w:t>
      </w:r>
      <w:r w:rsidRPr="004D3B0E">
        <w:rPr>
          <w:rFonts w:ascii="David" w:hAnsi="David" w:cs="David"/>
          <w:sz w:val="26"/>
          <w:szCs w:val="26"/>
        </w:rPr>
        <w:t>M</w:t>
      </w:r>
      <w:r w:rsidRPr="004D3B0E">
        <w:rPr>
          <w:rFonts w:ascii="David" w:hAnsi="David" w:cs="David"/>
          <w:sz w:val="26"/>
          <w:szCs w:val="26"/>
          <w:rtl/>
        </w:rPr>
        <w:t xml:space="preserve">-16 ובאביזרים ותחמושת תואמת. </w:t>
      </w:r>
    </w:p>
    <w:p w14:paraId="3E63BB58" w14:textId="77777777" w:rsidR="00FB5D84" w:rsidRDefault="00FB5D84" w:rsidP="00FB5D84">
      <w:pPr>
        <w:pStyle w:val="a9"/>
        <w:spacing w:after="0" w:line="360" w:lineRule="auto"/>
        <w:ind w:left="504"/>
        <w:jc w:val="both"/>
        <w:rPr>
          <w:rFonts w:ascii="David" w:hAnsi="David" w:cs="David"/>
          <w:sz w:val="26"/>
          <w:szCs w:val="26"/>
        </w:rPr>
      </w:pPr>
    </w:p>
    <w:p w14:paraId="1316E781" w14:textId="77777777" w:rsidR="00FB5D84" w:rsidRPr="004D3B0E" w:rsidRDefault="00FB5D84" w:rsidP="00FB5D84">
      <w:pPr>
        <w:pStyle w:val="a9"/>
        <w:numPr>
          <w:ilvl w:val="0"/>
          <w:numId w:val="1"/>
        </w:numPr>
        <w:spacing w:after="0" w:line="360" w:lineRule="auto"/>
        <w:jc w:val="both"/>
        <w:rPr>
          <w:rFonts w:ascii="David" w:hAnsi="David" w:cs="David"/>
          <w:sz w:val="26"/>
          <w:szCs w:val="26"/>
          <w:rtl/>
        </w:rPr>
      </w:pPr>
      <w:r>
        <w:rPr>
          <w:rFonts w:ascii="David" w:hAnsi="David" w:cs="David"/>
          <w:sz w:val="26"/>
          <w:szCs w:val="26"/>
          <w:rtl/>
        </w:rPr>
        <w:t>חלקו של נאשם</w:t>
      </w:r>
      <w:r>
        <w:rPr>
          <w:rFonts w:ascii="David" w:hAnsi="David" w:cs="David" w:hint="cs"/>
          <w:sz w:val="26"/>
          <w:szCs w:val="26"/>
          <w:rtl/>
        </w:rPr>
        <w:t xml:space="preserve"> 1</w:t>
      </w:r>
      <w:r>
        <w:rPr>
          <w:rFonts w:ascii="David" w:hAnsi="David" w:cs="David"/>
          <w:sz w:val="26"/>
          <w:szCs w:val="26"/>
          <w:rtl/>
        </w:rPr>
        <w:t xml:space="preserve"> בביצוע העבירות היה </w:t>
      </w:r>
      <w:r>
        <w:rPr>
          <w:rFonts w:ascii="David" w:hAnsi="David" w:cs="David" w:hint="cs"/>
          <w:sz w:val="26"/>
          <w:szCs w:val="26"/>
          <w:rtl/>
        </w:rPr>
        <w:t xml:space="preserve">משמעותי משל נאשם 2, הוא </w:t>
      </w:r>
      <w:r w:rsidRPr="004D3B0E">
        <w:rPr>
          <w:rFonts w:ascii="David" w:hAnsi="David" w:cs="David"/>
          <w:sz w:val="26"/>
          <w:szCs w:val="26"/>
          <w:rtl/>
        </w:rPr>
        <w:t>אשר נשא והוביל את הנשק, המחסניות והתחמושת</w:t>
      </w:r>
      <w:r>
        <w:rPr>
          <w:rFonts w:ascii="David" w:hAnsi="David" w:cs="David" w:hint="cs"/>
          <w:sz w:val="26"/>
          <w:szCs w:val="26"/>
          <w:rtl/>
        </w:rPr>
        <w:t>, ובנוסף נשא עימו</w:t>
      </w:r>
      <w:r>
        <w:rPr>
          <w:rFonts w:ascii="David" w:hAnsi="David" w:cs="David"/>
          <w:sz w:val="26"/>
          <w:szCs w:val="26"/>
          <w:rtl/>
        </w:rPr>
        <w:t xml:space="preserve"> </w:t>
      </w:r>
      <w:r>
        <w:rPr>
          <w:rFonts w:ascii="David" w:hAnsi="David" w:cs="David" w:hint="cs"/>
          <w:sz w:val="26"/>
          <w:szCs w:val="26"/>
          <w:rtl/>
        </w:rPr>
        <w:t xml:space="preserve">גם </w:t>
      </w:r>
      <w:r w:rsidRPr="004D3B0E">
        <w:rPr>
          <w:rFonts w:ascii="David" w:hAnsi="David" w:cs="David"/>
          <w:sz w:val="26"/>
          <w:szCs w:val="26"/>
          <w:rtl/>
        </w:rPr>
        <w:t>אגרופן</w:t>
      </w:r>
      <w:r>
        <w:rPr>
          <w:rFonts w:ascii="David" w:hAnsi="David" w:cs="David" w:hint="cs"/>
          <w:sz w:val="26"/>
          <w:szCs w:val="26"/>
          <w:rtl/>
        </w:rPr>
        <w:t>. כמו כן,</w:t>
      </w:r>
      <w:r>
        <w:rPr>
          <w:rFonts w:ascii="David" w:hAnsi="David" w:cs="David"/>
          <w:sz w:val="26"/>
          <w:szCs w:val="26"/>
          <w:rtl/>
        </w:rPr>
        <w:t xml:space="preserve"> </w:t>
      </w:r>
      <w:r>
        <w:rPr>
          <w:rFonts w:ascii="David" w:hAnsi="David" w:cs="David" w:hint="cs"/>
          <w:sz w:val="26"/>
          <w:szCs w:val="26"/>
          <w:rtl/>
        </w:rPr>
        <w:t>עטה לידיו כפפות ו</w:t>
      </w:r>
      <w:r w:rsidRPr="004D3B0E">
        <w:rPr>
          <w:rFonts w:ascii="David" w:hAnsi="David" w:cs="David"/>
          <w:sz w:val="26"/>
          <w:szCs w:val="26"/>
          <w:rtl/>
        </w:rPr>
        <w:t xml:space="preserve">היה רעול פנים. </w:t>
      </w:r>
      <w:r>
        <w:rPr>
          <w:rFonts w:ascii="David" w:hAnsi="David" w:cs="David" w:hint="cs"/>
          <w:sz w:val="26"/>
          <w:szCs w:val="26"/>
          <w:rtl/>
        </w:rPr>
        <w:t>יצוין</w:t>
      </w:r>
      <w:r w:rsidRPr="004D3B0E">
        <w:rPr>
          <w:rFonts w:ascii="David" w:hAnsi="David" w:cs="David"/>
          <w:sz w:val="26"/>
          <w:szCs w:val="26"/>
          <w:rtl/>
        </w:rPr>
        <w:t xml:space="preserve"> </w:t>
      </w:r>
      <w:r>
        <w:rPr>
          <w:rFonts w:ascii="David" w:hAnsi="David" w:cs="David" w:hint="cs"/>
          <w:sz w:val="26"/>
          <w:szCs w:val="26"/>
          <w:rtl/>
        </w:rPr>
        <w:t>ש</w:t>
      </w:r>
      <w:r w:rsidRPr="004D3B0E">
        <w:rPr>
          <w:rFonts w:ascii="David" w:hAnsi="David" w:cs="David"/>
          <w:sz w:val="26"/>
          <w:szCs w:val="26"/>
          <w:rtl/>
        </w:rPr>
        <w:t xml:space="preserve">ההפרעה לשוטר כמתואר בכתב האישום אינה ברף הגבוה. </w:t>
      </w:r>
    </w:p>
    <w:p w14:paraId="70BBECBE" w14:textId="77777777" w:rsidR="00FB5D84" w:rsidRPr="004D3B0E" w:rsidRDefault="00FB5D84" w:rsidP="00FB5D84">
      <w:pPr>
        <w:pStyle w:val="a9"/>
        <w:spacing w:after="0" w:line="360" w:lineRule="auto"/>
        <w:ind w:left="504"/>
        <w:jc w:val="both"/>
        <w:rPr>
          <w:rFonts w:ascii="David" w:hAnsi="David" w:cs="David"/>
          <w:sz w:val="26"/>
          <w:szCs w:val="26"/>
        </w:rPr>
      </w:pPr>
    </w:p>
    <w:p w14:paraId="74762DA8" w14:textId="77777777" w:rsidR="00FB5D84" w:rsidRPr="004D3B0E" w:rsidRDefault="00FB5D84" w:rsidP="00FB5D84">
      <w:pPr>
        <w:pStyle w:val="a9"/>
        <w:numPr>
          <w:ilvl w:val="0"/>
          <w:numId w:val="1"/>
        </w:numPr>
        <w:spacing w:after="0" w:line="360" w:lineRule="auto"/>
        <w:jc w:val="both"/>
        <w:rPr>
          <w:rFonts w:ascii="David" w:hAnsi="David" w:cs="David"/>
          <w:sz w:val="26"/>
          <w:szCs w:val="26"/>
        </w:rPr>
      </w:pPr>
      <w:r>
        <w:rPr>
          <w:rFonts w:ascii="David" w:hAnsi="David" w:cs="David" w:hint="cs"/>
          <w:sz w:val="26"/>
          <w:szCs w:val="26"/>
          <w:rtl/>
        </w:rPr>
        <w:t xml:space="preserve">מצאתי </w:t>
      </w:r>
      <w:r w:rsidRPr="004D3B0E">
        <w:rPr>
          <w:rFonts w:ascii="David" w:hAnsi="David" w:cs="David"/>
          <w:sz w:val="26"/>
          <w:szCs w:val="26"/>
          <w:rtl/>
        </w:rPr>
        <w:t xml:space="preserve">שיש מקום לקבוע מתחם אחד כולל בגין האירוע כולו. בשים לב למדיניות הענישה הנוהגת, לחלקו של נאשם </w:t>
      </w:r>
      <w:r>
        <w:rPr>
          <w:rFonts w:ascii="David" w:hAnsi="David" w:cs="David" w:hint="cs"/>
          <w:sz w:val="26"/>
          <w:szCs w:val="26"/>
          <w:rtl/>
        </w:rPr>
        <w:t>1</w:t>
      </w:r>
      <w:r w:rsidRPr="004D3B0E">
        <w:rPr>
          <w:rFonts w:ascii="David" w:hAnsi="David" w:cs="David"/>
          <w:sz w:val="26"/>
          <w:szCs w:val="26"/>
          <w:rtl/>
        </w:rPr>
        <w:t xml:space="preserve"> </w:t>
      </w:r>
      <w:r>
        <w:rPr>
          <w:rFonts w:ascii="David" w:hAnsi="David" w:cs="David" w:hint="cs"/>
          <w:sz w:val="26"/>
          <w:szCs w:val="26"/>
          <w:rtl/>
        </w:rPr>
        <w:t xml:space="preserve">ולעבירות שיוחסו לו </w:t>
      </w:r>
      <w:r w:rsidRPr="004D3B0E">
        <w:rPr>
          <w:rFonts w:ascii="David" w:hAnsi="David" w:cs="David"/>
          <w:sz w:val="26"/>
          <w:szCs w:val="26"/>
          <w:rtl/>
        </w:rPr>
        <w:t xml:space="preserve">ולמידת הפגיעה בערכים החברתיים המוגנים אני קובע שמתחם העונש ההולם בעניינו של נאשם </w:t>
      </w:r>
      <w:r>
        <w:rPr>
          <w:rFonts w:ascii="David" w:hAnsi="David" w:cs="David" w:hint="cs"/>
          <w:sz w:val="26"/>
          <w:szCs w:val="26"/>
          <w:rtl/>
        </w:rPr>
        <w:t>1</w:t>
      </w:r>
      <w:r w:rsidRPr="004D3B0E">
        <w:rPr>
          <w:rFonts w:ascii="David" w:hAnsi="David" w:cs="David"/>
          <w:sz w:val="26"/>
          <w:szCs w:val="26"/>
          <w:rtl/>
        </w:rPr>
        <w:t xml:space="preserve"> נע בין </w:t>
      </w:r>
      <w:r>
        <w:rPr>
          <w:rFonts w:ascii="David" w:hAnsi="David" w:cs="David" w:hint="cs"/>
          <w:sz w:val="26"/>
          <w:szCs w:val="26"/>
          <w:rtl/>
        </w:rPr>
        <w:t>18</w:t>
      </w:r>
      <w:r w:rsidRPr="004D3B0E">
        <w:rPr>
          <w:rFonts w:ascii="David" w:hAnsi="David" w:cs="David"/>
          <w:sz w:val="26"/>
          <w:szCs w:val="26"/>
          <w:rtl/>
        </w:rPr>
        <w:t>-</w:t>
      </w:r>
      <w:r>
        <w:rPr>
          <w:rFonts w:ascii="David" w:hAnsi="David" w:cs="David" w:hint="cs"/>
          <w:sz w:val="26"/>
          <w:szCs w:val="26"/>
          <w:rtl/>
        </w:rPr>
        <w:t>36</w:t>
      </w:r>
      <w:r w:rsidRPr="004D3B0E">
        <w:rPr>
          <w:rFonts w:ascii="David" w:hAnsi="David" w:cs="David"/>
          <w:sz w:val="26"/>
          <w:szCs w:val="26"/>
          <w:rtl/>
        </w:rPr>
        <w:t xml:space="preserve"> חודשי מאסר בפועל. </w:t>
      </w:r>
    </w:p>
    <w:p w14:paraId="74C270F3" w14:textId="77777777" w:rsidR="00FB5D84" w:rsidRPr="002B6823" w:rsidRDefault="00FB5D84" w:rsidP="00FB5D84">
      <w:pPr>
        <w:pStyle w:val="a9"/>
        <w:rPr>
          <w:rFonts w:ascii="David" w:hAnsi="David" w:cs="David"/>
          <w:sz w:val="26"/>
          <w:szCs w:val="26"/>
        </w:rPr>
      </w:pPr>
    </w:p>
    <w:p w14:paraId="62742245" w14:textId="77777777" w:rsidR="00FB5D84" w:rsidRPr="004D3B0E" w:rsidRDefault="00FB5D84" w:rsidP="00FB5D84">
      <w:pPr>
        <w:pStyle w:val="a9"/>
        <w:numPr>
          <w:ilvl w:val="0"/>
          <w:numId w:val="1"/>
        </w:numPr>
        <w:spacing w:after="0" w:line="360" w:lineRule="auto"/>
        <w:jc w:val="both"/>
        <w:rPr>
          <w:rFonts w:ascii="David" w:hAnsi="David" w:cs="David"/>
          <w:sz w:val="26"/>
          <w:szCs w:val="26"/>
          <w:rtl/>
        </w:rPr>
      </w:pPr>
      <w:r w:rsidRPr="004D3B0E">
        <w:rPr>
          <w:rFonts w:ascii="David" w:hAnsi="David" w:cs="David"/>
          <w:sz w:val="26"/>
          <w:szCs w:val="26"/>
          <w:rtl/>
        </w:rPr>
        <w:t xml:space="preserve">לאור גילו הצעיר של נאשם </w:t>
      </w:r>
      <w:r>
        <w:rPr>
          <w:rFonts w:ascii="David" w:hAnsi="David" w:cs="David" w:hint="cs"/>
          <w:sz w:val="26"/>
          <w:szCs w:val="26"/>
          <w:rtl/>
        </w:rPr>
        <w:t>1</w:t>
      </w:r>
      <w:r w:rsidRPr="004D3B0E">
        <w:rPr>
          <w:rFonts w:ascii="David" w:hAnsi="David" w:cs="David"/>
          <w:sz w:val="26"/>
          <w:szCs w:val="26"/>
          <w:rtl/>
        </w:rPr>
        <w:t xml:space="preserve">, העובדה שמדובר בהסתבכותו הראשונה בפלילים, ההודאה והחיסכון בזמן השיפוטי מצאתי שיש למקם את עונשו בחלק התחתון של המתחם. </w:t>
      </w:r>
    </w:p>
    <w:p w14:paraId="1C53A4FC" w14:textId="77777777" w:rsidR="00FB5D84" w:rsidRPr="004D3B0E" w:rsidRDefault="00FB5D84" w:rsidP="00FB5D84">
      <w:pPr>
        <w:pStyle w:val="a9"/>
        <w:rPr>
          <w:rFonts w:ascii="David" w:hAnsi="David" w:cs="David"/>
          <w:sz w:val="26"/>
          <w:szCs w:val="26"/>
        </w:rPr>
      </w:pPr>
    </w:p>
    <w:p w14:paraId="4FED0AF2" w14:textId="77777777" w:rsidR="00FB5D84" w:rsidRPr="004D3B0E" w:rsidRDefault="00FB5D84" w:rsidP="00FB5D84">
      <w:pPr>
        <w:pStyle w:val="a9"/>
        <w:numPr>
          <w:ilvl w:val="0"/>
          <w:numId w:val="1"/>
        </w:numPr>
        <w:spacing w:after="0" w:line="360" w:lineRule="auto"/>
        <w:jc w:val="both"/>
        <w:rPr>
          <w:rFonts w:ascii="David" w:hAnsi="David" w:cs="David"/>
          <w:sz w:val="26"/>
          <w:szCs w:val="26"/>
          <w:rtl/>
        </w:rPr>
      </w:pPr>
      <w:r w:rsidRPr="004D3B0E">
        <w:rPr>
          <w:rFonts w:ascii="David" w:hAnsi="David" w:cs="David"/>
          <w:sz w:val="26"/>
          <w:szCs w:val="26"/>
          <w:rtl/>
        </w:rPr>
        <w:t xml:space="preserve">אשר על כן, אני מטיל על נאשם </w:t>
      </w:r>
      <w:r>
        <w:rPr>
          <w:rFonts w:ascii="David" w:hAnsi="David" w:cs="David" w:hint="cs"/>
          <w:sz w:val="26"/>
          <w:szCs w:val="26"/>
          <w:rtl/>
        </w:rPr>
        <w:t>1</w:t>
      </w:r>
      <w:r w:rsidRPr="004D3B0E">
        <w:rPr>
          <w:rFonts w:ascii="David" w:hAnsi="David" w:cs="David"/>
          <w:sz w:val="26"/>
          <w:szCs w:val="26"/>
          <w:rtl/>
        </w:rPr>
        <w:t xml:space="preserve"> את העונשים הבאים:</w:t>
      </w:r>
    </w:p>
    <w:p w14:paraId="53C9D6FB" w14:textId="77777777" w:rsidR="00FB5D84" w:rsidRPr="004D3B0E" w:rsidRDefault="00FB5D84" w:rsidP="00FB5D84">
      <w:pPr>
        <w:pStyle w:val="a9"/>
        <w:rPr>
          <w:rFonts w:ascii="David" w:hAnsi="David" w:cs="David"/>
          <w:sz w:val="26"/>
          <w:szCs w:val="26"/>
        </w:rPr>
      </w:pPr>
    </w:p>
    <w:p w14:paraId="014938B3" w14:textId="77777777" w:rsidR="00FB5D84" w:rsidRPr="004D3B0E" w:rsidRDefault="00FB5D84" w:rsidP="00FB5D84">
      <w:pPr>
        <w:pStyle w:val="a9"/>
        <w:numPr>
          <w:ilvl w:val="0"/>
          <w:numId w:val="2"/>
        </w:numPr>
        <w:spacing w:after="120" w:line="360" w:lineRule="auto"/>
        <w:ind w:left="862" w:hanging="357"/>
        <w:jc w:val="both"/>
        <w:rPr>
          <w:rFonts w:ascii="David" w:hAnsi="David" w:cs="David"/>
          <w:sz w:val="26"/>
          <w:szCs w:val="26"/>
          <w:rtl/>
        </w:rPr>
      </w:pPr>
      <w:r>
        <w:rPr>
          <w:rFonts w:ascii="David" w:hAnsi="David" w:cs="David" w:hint="cs"/>
          <w:sz w:val="26"/>
          <w:szCs w:val="26"/>
          <w:rtl/>
        </w:rPr>
        <w:t>18</w:t>
      </w:r>
      <w:r w:rsidRPr="004D3B0E">
        <w:rPr>
          <w:rFonts w:ascii="David" w:hAnsi="David" w:cs="David"/>
          <w:sz w:val="26"/>
          <w:szCs w:val="26"/>
          <w:rtl/>
        </w:rPr>
        <w:t xml:space="preserve"> חודשי מאסר בפועל, בניכוי ימי מעצרו מיום 1.2.2021.</w:t>
      </w:r>
    </w:p>
    <w:p w14:paraId="7110D283" w14:textId="77777777" w:rsidR="00FB5D84" w:rsidRPr="004D3B0E" w:rsidRDefault="00FB5D84" w:rsidP="00FB5D84">
      <w:pPr>
        <w:pStyle w:val="a9"/>
        <w:numPr>
          <w:ilvl w:val="0"/>
          <w:numId w:val="2"/>
        </w:numPr>
        <w:spacing w:after="120" w:line="360" w:lineRule="auto"/>
        <w:ind w:left="862" w:hanging="357"/>
        <w:jc w:val="both"/>
        <w:rPr>
          <w:rFonts w:ascii="David" w:hAnsi="David" w:cs="David"/>
          <w:sz w:val="26"/>
          <w:szCs w:val="26"/>
        </w:rPr>
      </w:pPr>
      <w:r w:rsidRPr="004D3B0E">
        <w:rPr>
          <w:rFonts w:ascii="David" w:hAnsi="David" w:cs="David"/>
          <w:sz w:val="26"/>
          <w:szCs w:val="26"/>
          <w:rtl/>
        </w:rPr>
        <w:t>9 חודשי מאסר על תנאי למשך 3 שנים כאשר התנאי יופעל במידה והנאשם יבצע עבירות נשק או אלימות מסוג פשע.</w:t>
      </w:r>
    </w:p>
    <w:p w14:paraId="2D68E13B" w14:textId="77777777" w:rsidR="00FB5D84" w:rsidRPr="004D3B0E" w:rsidRDefault="00FB5D84" w:rsidP="00FB5D84">
      <w:pPr>
        <w:pStyle w:val="a9"/>
        <w:numPr>
          <w:ilvl w:val="0"/>
          <w:numId w:val="2"/>
        </w:numPr>
        <w:spacing w:after="120" w:line="360" w:lineRule="auto"/>
        <w:ind w:left="862" w:hanging="357"/>
        <w:jc w:val="both"/>
        <w:rPr>
          <w:rFonts w:ascii="David" w:hAnsi="David" w:cs="David"/>
          <w:sz w:val="26"/>
          <w:szCs w:val="26"/>
        </w:rPr>
      </w:pPr>
      <w:r w:rsidRPr="004D3B0E">
        <w:rPr>
          <w:rFonts w:ascii="David" w:hAnsi="David" w:cs="David"/>
          <w:sz w:val="26"/>
          <w:szCs w:val="26"/>
          <w:rtl/>
        </w:rPr>
        <w:t>קנס בסך</w:t>
      </w:r>
      <w:r>
        <w:rPr>
          <w:rFonts w:ascii="David" w:hAnsi="David" w:cs="David" w:hint="cs"/>
          <w:sz w:val="26"/>
          <w:szCs w:val="26"/>
          <w:rtl/>
        </w:rPr>
        <w:t xml:space="preserve"> 2,500</w:t>
      </w:r>
      <w:r w:rsidRPr="004D3B0E">
        <w:rPr>
          <w:rFonts w:ascii="David" w:hAnsi="David" w:cs="David"/>
          <w:sz w:val="26"/>
          <w:szCs w:val="26"/>
          <w:rtl/>
        </w:rPr>
        <w:t xml:space="preserve"> ₪ לתשלום עד ליום 1.</w:t>
      </w:r>
      <w:r>
        <w:rPr>
          <w:rFonts w:ascii="David" w:hAnsi="David" w:cs="David" w:hint="cs"/>
          <w:sz w:val="26"/>
          <w:szCs w:val="26"/>
          <w:rtl/>
        </w:rPr>
        <w:t>1</w:t>
      </w:r>
      <w:r w:rsidRPr="004D3B0E">
        <w:rPr>
          <w:rFonts w:ascii="David" w:hAnsi="David" w:cs="David"/>
          <w:sz w:val="26"/>
          <w:szCs w:val="26"/>
          <w:rtl/>
        </w:rPr>
        <w:t>.202</w:t>
      </w:r>
      <w:r>
        <w:rPr>
          <w:rFonts w:ascii="David" w:hAnsi="David" w:cs="David" w:hint="cs"/>
          <w:sz w:val="26"/>
          <w:szCs w:val="26"/>
          <w:rtl/>
        </w:rPr>
        <w:t>2</w:t>
      </w:r>
      <w:r w:rsidRPr="004D3B0E">
        <w:rPr>
          <w:rFonts w:ascii="David" w:hAnsi="David" w:cs="David"/>
          <w:sz w:val="26"/>
          <w:szCs w:val="26"/>
          <w:rtl/>
        </w:rPr>
        <w:t>.</w:t>
      </w:r>
    </w:p>
    <w:p w14:paraId="2B955A32" w14:textId="77777777" w:rsidR="00FB5D84" w:rsidRPr="004D3B0E" w:rsidRDefault="004505E0" w:rsidP="00FB5D84">
      <w:pPr>
        <w:spacing w:line="360" w:lineRule="auto"/>
        <w:jc w:val="both"/>
        <w:rPr>
          <w:rFonts w:ascii="David" w:hAnsi="David"/>
          <w:sz w:val="26"/>
          <w:szCs w:val="26"/>
          <w:rtl/>
        </w:rPr>
      </w:pPr>
      <w:r>
        <w:rPr>
          <w:rFonts w:ascii="David" w:hAnsi="David"/>
          <w:sz w:val="26"/>
          <w:szCs w:val="26"/>
          <w:rtl/>
        </w:rPr>
        <w:t xml:space="preserve"> </w:t>
      </w:r>
    </w:p>
    <w:p w14:paraId="1BB1E7C3" w14:textId="77777777" w:rsidR="00FB5D84" w:rsidRPr="004D3B0E" w:rsidRDefault="004505E0" w:rsidP="00FB5D84">
      <w:pPr>
        <w:spacing w:line="360" w:lineRule="auto"/>
        <w:jc w:val="both"/>
        <w:rPr>
          <w:rFonts w:ascii="David" w:hAnsi="David"/>
          <w:sz w:val="26"/>
          <w:szCs w:val="26"/>
          <w:rtl/>
        </w:rPr>
      </w:pPr>
      <w:r w:rsidRPr="004505E0">
        <w:rPr>
          <w:rFonts w:ascii="David" w:hAnsi="David"/>
          <w:b/>
          <w:bCs/>
          <w:color w:val="FFFFFF"/>
          <w:sz w:val="2"/>
          <w:szCs w:val="2"/>
          <w:u w:val="single"/>
          <w:rtl/>
        </w:rPr>
        <w:t>5129371</w:t>
      </w:r>
      <w:r w:rsidR="00FB5D84" w:rsidRPr="004D3B0E">
        <w:rPr>
          <w:rFonts w:ascii="David" w:hAnsi="David"/>
          <w:b/>
          <w:bCs/>
          <w:sz w:val="26"/>
          <w:szCs w:val="26"/>
          <w:u w:val="single"/>
          <w:rtl/>
        </w:rPr>
        <w:t>זכות ערעור תוך 45 יום</w:t>
      </w:r>
      <w:r w:rsidR="00FB5D84" w:rsidRPr="004D3B0E">
        <w:rPr>
          <w:rFonts w:ascii="David" w:hAnsi="David"/>
          <w:sz w:val="26"/>
          <w:szCs w:val="26"/>
          <w:rtl/>
        </w:rPr>
        <w:t>.</w:t>
      </w:r>
    </w:p>
    <w:p w14:paraId="1314F524" w14:textId="77777777" w:rsidR="00FB5D84" w:rsidRPr="004505E0" w:rsidRDefault="004505E0" w:rsidP="00FB5D84">
      <w:pPr>
        <w:rPr>
          <w:rFonts w:ascii="David" w:hAnsi="David"/>
          <w:color w:val="FFFFFF"/>
          <w:sz w:val="2"/>
          <w:szCs w:val="2"/>
          <w:rtl/>
        </w:rPr>
      </w:pPr>
      <w:r w:rsidRPr="004505E0">
        <w:rPr>
          <w:rFonts w:ascii="David" w:hAnsi="David"/>
          <w:color w:val="FFFFFF"/>
          <w:sz w:val="2"/>
          <w:szCs w:val="2"/>
          <w:rtl/>
        </w:rPr>
        <w:t>54678313</w:t>
      </w:r>
    </w:p>
    <w:p w14:paraId="260D1CA1" w14:textId="77777777" w:rsidR="00FB5D84" w:rsidRPr="002B7D23" w:rsidRDefault="00FB5D84" w:rsidP="00FB5D84">
      <w:pPr>
        <w:rPr>
          <w:rFonts w:ascii="David" w:hAnsi="David"/>
          <w:sz w:val="26"/>
          <w:szCs w:val="26"/>
          <w:rtl/>
        </w:rPr>
      </w:pPr>
    </w:p>
    <w:p w14:paraId="601008F4" w14:textId="77777777" w:rsidR="00FB5D84" w:rsidRPr="002B7D23" w:rsidRDefault="004505E0" w:rsidP="00FB5D84">
      <w:pPr>
        <w:rPr>
          <w:rFonts w:ascii="David" w:hAnsi="David"/>
          <w:sz w:val="26"/>
          <w:szCs w:val="26"/>
          <w:rtl/>
        </w:rPr>
      </w:pPr>
      <w:bookmarkStart w:id="9" w:name="Nitan"/>
      <w:r>
        <w:rPr>
          <w:rFonts w:ascii="David" w:hAnsi="David"/>
          <w:sz w:val="26"/>
          <w:szCs w:val="26"/>
          <w:rtl/>
        </w:rPr>
        <w:t xml:space="preserve">ניתן היום,  כ"ו חשוון תשפ"ב, 01 נובמבר 2021, בהעדר הצדדים. </w:t>
      </w:r>
      <w:bookmarkEnd w:id="9"/>
    </w:p>
    <w:p w14:paraId="623468E2" w14:textId="77777777" w:rsidR="00FB5D84" w:rsidRPr="002B7D23" w:rsidRDefault="00FB5D84" w:rsidP="004505E0">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FA883B1" w14:textId="77777777" w:rsidR="00FB5D84" w:rsidRPr="0089776E" w:rsidRDefault="0089776E" w:rsidP="00FB5D84">
      <w:pPr>
        <w:jc w:val="center"/>
        <w:rPr>
          <w:rFonts w:ascii="David" w:hAnsi="David"/>
          <w:color w:val="FFFFFF"/>
          <w:sz w:val="2"/>
          <w:szCs w:val="2"/>
          <w:rtl/>
        </w:rPr>
      </w:pPr>
      <w:r w:rsidRPr="0089776E">
        <w:rPr>
          <w:rFonts w:ascii="David" w:hAnsi="David"/>
          <w:color w:val="FFFFFF"/>
          <w:sz w:val="2"/>
          <w:szCs w:val="2"/>
          <w:rtl/>
        </w:rPr>
        <w:t>5129371</w:t>
      </w:r>
    </w:p>
    <w:p w14:paraId="4ED0CBC1" w14:textId="77777777" w:rsidR="00B749A2" w:rsidRPr="0089776E" w:rsidRDefault="0089776E" w:rsidP="004505E0">
      <w:pPr>
        <w:keepNext/>
        <w:rPr>
          <w:rFonts w:ascii="David" w:hAnsi="David"/>
          <w:color w:val="FFFFFF"/>
          <w:sz w:val="2"/>
          <w:szCs w:val="2"/>
          <w:rtl/>
        </w:rPr>
      </w:pPr>
      <w:r w:rsidRPr="0089776E">
        <w:rPr>
          <w:rFonts w:ascii="David" w:hAnsi="David"/>
          <w:color w:val="FFFFFF"/>
          <w:sz w:val="2"/>
          <w:szCs w:val="2"/>
          <w:rtl/>
        </w:rPr>
        <w:t>54678313</w:t>
      </w:r>
    </w:p>
    <w:p w14:paraId="3B259CA1" w14:textId="77777777" w:rsidR="004505E0" w:rsidRDefault="004505E0" w:rsidP="004505E0">
      <w:pPr>
        <w:rPr>
          <w:rtl/>
        </w:rPr>
      </w:pPr>
    </w:p>
    <w:p w14:paraId="2CF6AD72" w14:textId="77777777" w:rsidR="004505E0" w:rsidRDefault="004505E0" w:rsidP="004505E0">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0E68C9E8" w14:textId="77777777" w:rsidR="0089776E" w:rsidRPr="0089776E" w:rsidRDefault="0089776E" w:rsidP="0089776E">
      <w:pPr>
        <w:keepNext/>
        <w:rPr>
          <w:rFonts w:ascii="David" w:hAnsi="David"/>
          <w:color w:val="000000"/>
          <w:sz w:val="22"/>
          <w:szCs w:val="22"/>
          <w:rtl/>
        </w:rPr>
      </w:pPr>
    </w:p>
    <w:p w14:paraId="65167470" w14:textId="77777777" w:rsidR="0089776E" w:rsidRPr="0089776E" w:rsidRDefault="0089776E" w:rsidP="0089776E">
      <w:pPr>
        <w:keepNext/>
        <w:rPr>
          <w:rFonts w:ascii="David" w:hAnsi="David"/>
          <w:color w:val="000000"/>
          <w:sz w:val="22"/>
          <w:szCs w:val="22"/>
          <w:rtl/>
        </w:rPr>
      </w:pPr>
      <w:r w:rsidRPr="0089776E">
        <w:rPr>
          <w:rFonts w:ascii="David" w:hAnsi="David"/>
          <w:color w:val="000000"/>
          <w:sz w:val="22"/>
          <w:szCs w:val="22"/>
          <w:rtl/>
        </w:rPr>
        <w:t>דניאל פיש 54678313-/</w:t>
      </w:r>
    </w:p>
    <w:p w14:paraId="297DDE81" w14:textId="77777777" w:rsidR="004505E0" w:rsidRPr="004505E0" w:rsidRDefault="0089776E" w:rsidP="0089776E">
      <w:pPr>
        <w:rPr>
          <w:rFonts w:hint="cs"/>
          <w:color w:val="0000FF"/>
          <w:u w:val="single"/>
        </w:rPr>
      </w:pPr>
      <w:r w:rsidRPr="0089776E">
        <w:rPr>
          <w:color w:val="000000"/>
          <w:u w:val="single"/>
          <w:rtl/>
        </w:rPr>
        <w:t>נוסח מסמך זה כפוף לשינויי ניסוח ועריכה</w:t>
      </w:r>
      <w:r w:rsidR="00D20057">
        <w:rPr>
          <w:rFonts w:hint="cs"/>
          <w:color w:val="0000FF"/>
          <w:u w:val="single"/>
          <w:rtl/>
        </w:rPr>
        <w:t xml:space="preserve"> </w:t>
      </w:r>
    </w:p>
    <w:sectPr w:rsidR="004505E0" w:rsidRPr="004505E0" w:rsidSect="0089776E">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F2CB9" w14:textId="77777777" w:rsidR="00AB6F68" w:rsidRDefault="00AB6F68" w:rsidP="00A00709">
      <w:r>
        <w:separator/>
      </w:r>
    </w:p>
  </w:endnote>
  <w:endnote w:type="continuationSeparator" w:id="0">
    <w:p w14:paraId="7B0116E8" w14:textId="77777777" w:rsidR="00AB6F68" w:rsidRDefault="00AB6F68" w:rsidP="00A00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EA538" w14:textId="77777777" w:rsidR="0089776E" w:rsidRDefault="0089776E" w:rsidP="008977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053029" w14:textId="77777777" w:rsidR="00EE1703" w:rsidRPr="0089776E" w:rsidRDefault="0089776E" w:rsidP="0089776E">
    <w:pPr>
      <w:pStyle w:val="a5"/>
      <w:pBdr>
        <w:top w:val="single" w:sz="4" w:space="1" w:color="auto"/>
        <w:between w:val="single" w:sz="4" w:space="0" w:color="auto"/>
      </w:pBdr>
      <w:spacing w:after="60"/>
      <w:jc w:val="center"/>
      <w:rPr>
        <w:rFonts w:ascii="FrankRuehl" w:hAnsi="FrankRuehl" w:cs="FrankRuehl"/>
        <w:color w:val="000000"/>
      </w:rPr>
    </w:pPr>
    <w:r w:rsidRPr="008977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0AC5C" w14:textId="77777777" w:rsidR="0089776E" w:rsidRDefault="0089776E" w:rsidP="008977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202E">
      <w:rPr>
        <w:rFonts w:ascii="FrankRuehl" w:hAnsi="FrankRuehl" w:cs="FrankRuehl"/>
        <w:noProof/>
        <w:rtl/>
      </w:rPr>
      <w:t>1</w:t>
    </w:r>
    <w:r>
      <w:rPr>
        <w:rFonts w:ascii="FrankRuehl" w:hAnsi="FrankRuehl" w:cs="FrankRuehl"/>
        <w:rtl/>
      </w:rPr>
      <w:fldChar w:fldCharType="end"/>
    </w:r>
  </w:p>
  <w:p w14:paraId="68C0F227" w14:textId="77777777" w:rsidR="00EE1703" w:rsidRPr="0089776E" w:rsidRDefault="0089776E" w:rsidP="0089776E">
    <w:pPr>
      <w:pStyle w:val="a5"/>
      <w:pBdr>
        <w:top w:val="single" w:sz="4" w:space="1" w:color="auto"/>
        <w:between w:val="single" w:sz="4" w:space="0" w:color="auto"/>
      </w:pBdr>
      <w:spacing w:after="60"/>
      <w:jc w:val="center"/>
      <w:rPr>
        <w:rFonts w:ascii="FrankRuehl" w:hAnsi="FrankRuehl" w:cs="FrankRuehl"/>
        <w:color w:val="000000"/>
      </w:rPr>
    </w:pPr>
    <w:r w:rsidRPr="0089776E">
      <w:rPr>
        <w:rFonts w:ascii="FrankRuehl" w:hAnsi="FrankRuehl" w:cs="FrankRuehl"/>
        <w:color w:val="000000"/>
      </w:rPr>
      <w:pict w14:anchorId="69239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474E1" w14:textId="77777777" w:rsidR="00AB6F68" w:rsidRDefault="00AB6F68" w:rsidP="00A00709">
      <w:r>
        <w:separator/>
      </w:r>
    </w:p>
  </w:footnote>
  <w:footnote w:type="continuationSeparator" w:id="0">
    <w:p w14:paraId="2050E9FE" w14:textId="77777777" w:rsidR="00AB6F68" w:rsidRDefault="00AB6F68" w:rsidP="00A00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FCBF8" w14:textId="77777777" w:rsidR="004505E0" w:rsidRPr="0089776E" w:rsidRDefault="0089776E" w:rsidP="008977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30327-02-21</w:t>
    </w:r>
    <w:r>
      <w:rPr>
        <w:rFonts w:ascii="David" w:hAnsi="David"/>
        <w:color w:val="000000"/>
        <w:sz w:val="22"/>
        <w:szCs w:val="22"/>
        <w:rtl/>
      </w:rPr>
      <w:tab/>
      <w:t xml:space="preserve"> מדינת ישראל נ' סוהיל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18640" w14:textId="77777777" w:rsidR="004505E0" w:rsidRPr="0089776E" w:rsidRDefault="0089776E" w:rsidP="008977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30327-02-21</w:t>
    </w:r>
    <w:r>
      <w:rPr>
        <w:rFonts w:ascii="David" w:hAnsi="David"/>
        <w:color w:val="000000"/>
        <w:sz w:val="22"/>
        <w:szCs w:val="22"/>
        <w:rtl/>
      </w:rPr>
      <w:tab/>
      <w:t xml:space="preserve"> מדינת ישראל נ' סוהיל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25018"/>
    <w:multiLevelType w:val="hybridMultilevel"/>
    <w:tmpl w:val="FB3600A0"/>
    <w:lvl w:ilvl="0" w:tplc="E91A0BFA">
      <w:start w:val="4"/>
      <w:numFmt w:val="bullet"/>
      <w:lvlText w:val="-"/>
      <w:lvlJc w:val="left"/>
      <w:pPr>
        <w:ind w:left="864" w:hanging="360"/>
      </w:pPr>
      <w:rPr>
        <w:rFonts w:ascii="David" w:eastAsia="Calibri" w:hAnsi="David" w:cs="David"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1" w15:restartNumberingAfterBreak="0">
    <w:nsid w:val="7C0770A3"/>
    <w:multiLevelType w:val="hybridMultilevel"/>
    <w:tmpl w:val="4A445F90"/>
    <w:lvl w:ilvl="0" w:tplc="9E662BD8">
      <w:start w:val="1"/>
      <w:numFmt w:val="decimal"/>
      <w:lvlText w:val="%1."/>
      <w:lvlJc w:val="left"/>
      <w:pPr>
        <w:ind w:left="504" w:hanging="360"/>
      </w:p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start w:val="1"/>
      <w:numFmt w:val="lowerLetter"/>
      <w:lvlText w:val="%8."/>
      <w:lvlJc w:val="left"/>
      <w:pPr>
        <w:ind w:left="5544" w:hanging="360"/>
      </w:pPr>
    </w:lvl>
    <w:lvl w:ilvl="8" w:tplc="0409001B">
      <w:start w:val="1"/>
      <w:numFmt w:val="lowerRoman"/>
      <w:lvlText w:val="%9."/>
      <w:lvlJc w:val="right"/>
      <w:pPr>
        <w:ind w:left="6264" w:hanging="180"/>
      </w:pPr>
    </w:lvl>
  </w:abstractNum>
  <w:num w:numId="1" w16cid:durableId="15330368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814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5D84"/>
    <w:rsid w:val="000200FB"/>
    <w:rsid w:val="001B5A3B"/>
    <w:rsid w:val="00304ADD"/>
    <w:rsid w:val="0043202E"/>
    <w:rsid w:val="004505E0"/>
    <w:rsid w:val="004617DB"/>
    <w:rsid w:val="004A4F00"/>
    <w:rsid w:val="006B4F1B"/>
    <w:rsid w:val="0089776E"/>
    <w:rsid w:val="00A00709"/>
    <w:rsid w:val="00AB6F68"/>
    <w:rsid w:val="00B749A2"/>
    <w:rsid w:val="00D20057"/>
    <w:rsid w:val="00D25C40"/>
    <w:rsid w:val="00EE1703"/>
    <w:rsid w:val="00FB5D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318419"/>
  <w15:chartTrackingRefBased/>
  <w15:docId w15:val="{44BABEEF-1DFA-4051-ABD6-5D4E3458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5D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5D84"/>
    <w:pPr>
      <w:tabs>
        <w:tab w:val="center" w:pos="4153"/>
        <w:tab w:val="right" w:pos="8306"/>
      </w:tabs>
    </w:pPr>
  </w:style>
  <w:style w:type="character" w:customStyle="1" w:styleId="a4">
    <w:name w:val="כותרת עליונה תו"/>
    <w:link w:val="a3"/>
    <w:rsid w:val="00FB5D84"/>
    <w:rPr>
      <w:rFonts w:ascii="Times New Roman" w:eastAsia="Times New Roman" w:hAnsi="Times New Roman" w:cs="David"/>
      <w:sz w:val="24"/>
      <w:szCs w:val="24"/>
    </w:rPr>
  </w:style>
  <w:style w:type="paragraph" w:styleId="a5">
    <w:name w:val="footer"/>
    <w:basedOn w:val="a"/>
    <w:link w:val="a6"/>
    <w:rsid w:val="00FB5D84"/>
    <w:pPr>
      <w:tabs>
        <w:tab w:val="center" w:pos="4153"/>
        <w:tab w:val="right" w:pos="8306"/>
      </w:tabs>
    </w:pPr>
  </w:style>
  <w:style w:type="character" w:customStyle="1" w:styleId="a6">
    <w:name w:val="כותרת תחתונה תו"/>
    <w:link w:val="a5"/>
    <w:rsid w:val="00FB5D84"/>
    <w:rPr>
      <w:rFonts w:ascii="Times New Roman" w:eastAsia="Times New Roman" w:hAnsi="Times New Roman" w:cs="David"/>
      <w:sz w:val="24"/>
      <w:szCs w:val="24"/>
    </w:rPr>
  </w:style>
  <w:style w:type="table" w:styleId="a7">
    <w:name w:val="Table Grid"/>
    <w:basedOn w:val="a1"/>
    <w:rsid w:val="00FB5D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B5D84"/>
  </w:style>
  <w:style w:type="paragraph" w:styleId="a9">
    <w:name w:val="List Paragraph"/>
    <w:basedOn w:val="a"/>
    <w:qFormat/>
    <w:rsid w:val="00FB5D84"/>
    <w:pPr>
      <w:spacing w:after="200" w:line="276" w:lineRule="auto"/>
      <w:ind w:left="720"/>
      <w:contextualSpacing/>
    </w:pPr>
    <w:rPr>
      <w:rFonts w:ascii="Calibri" w:eastAsia="Calibri" w:hAnsi="Calibri" w:cs="Arial"/>
      <w:sz w:val="22"/>
      <w:szCs w:val="22"/>
    </w:rPr>
  </w:style>
  <w:style w:type="character" w:styleId="Hyperlink">
    <w:name w:val="Hyperlink"/>
    <w:rsid w:val="00450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case/22916210"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5724364"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6927619" TargetMode="External"/><Relationship Id="rId25" Type="http://schemas.openxmlformats.org/officeDocument/2006/relationships/hyperlink" Target="http://www.nevo.co.il/case/26101449" TargetMode="External"/><Relationship Id="rId2" Type="http://schemas.openxmlformats.org/officeDocument/2006/relationships/styles" Target="styles.xml"/><Relationship Id="rId16" Type="http://schemas.openxmlformats.org/officeDocument/2006/relationships/hyperlink" Target="http://www.nevo.co.il/law/70301/186" TargetMode="External"/><Relationship Id="rId20" Type="http://schemas.openxmlformats.org/officeDocument/2006/relationships/hyperlink" Target="http://www.nevo.co.il/case/615155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2684244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case/25892549" TargetMode="External"/><Relationship Id="rId28" Type="http://schemas.openxmlformats.org/officeDocument/2006/relationships/header" Target="header2.xml"/><Relationship Id="rId10" Type="http://schemas.openxmlformats.org/officeDocument/2006/relationships/hyperlink" Target="http://www.nevo.co.il/law/70301/186" TargetMode="External"/><Relationship Id="rId19" Type="http://schemas.openxmlformats.org/officeDocument/2006/relationships/hyperlink" Target="http://www.nevo.co.il/case/455273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65463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1567</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9387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3539062</vt:i4>
      </vt:variant>
      <vt:variant>
        <vt:i4>54</vt:i4>
      </vt:variant>
      <vt:variant>
        <vt:i4>0</vt:i4>
      </vt:variant>
      <vt:variant>
        <vt:i4>5</vt:i4>
      </vt:variant>
      <vt:variant>
        <vt:lpwstr>http://www.nevo.co.il/case/26101449</vt:lpwstr>
      </vt:variant>
      <vt:variant>
        <vt:lpwstr/>
      </vt:variant>
      <vt:variant>
        <vt:i4>3932274</vt:i4>
      </vt:variant>
      <vt:variant>
        <vt:i4>51</vt:i4>
      </vt:variant>
      <vt:variant>
        <vt:i4>0</vt:i4>
      </vt:variant>
      <vt:variant>
        <vt:i4>5</vt:i4>
      </vt:variant>
      <vt:variant>
        <vt:lpwstr>http://www.nevo.co.il/case/26842441</vt:lpwstr>
      </vt:variant>
      <vt:variant>
        <vt:lpwstr/>
      </vt:variant>
      <vt:variant>
        <vt:i4>3932285</vt:i4>
      </vt:variant>
      <vt:variant>
        <vt:i4>48</vt:i4>
      </vt:variant>
      <vt:variant>
        <vt:i4>0</vt:i4>
      </vt:variant>
      <vt:variant>
        <vt:i4>5</vt:i4>
      </vt:variant>
      <vt:variant>
        <vt:lpwstr>http://www.nevo.co.il/case/25892549</vt:lpwstr>
      </vt:variant>
      <vt:variant>
        <vt:lpwstr/>
      </vt:variant>
      <vt:variant>
        <vt:i4>3342449</vt:i4>
      </vt:variant>
      <vt:variant>
        <vt:i4>45</vt:i4>
      </vt:variant>
      <vt:variant>
        <vt:i4>0</vt:i4>
      </vt:variant>
      <vt:variant>
        <vt:i4>5</vt:i4>
      </vt:variant>
      <vt:variant>
        <vt:lpwstr>http://www.nevo.co.il/case/26654636</vt:lpwstr>
      </vt:variant>
      <vt:variant>
        <vt:lpwstr/>
      </vt:variant>
      <vt:variant>
        <vt:i4>3145841</vt:i4>
      </vt:variant>
      <vt:variant>
        <vt:i4>42</vt:i4>
      </vt:variant>
      <vt:variant>
        <vt:i4>0</vt:i4>
      </vt:variant>
      <vt:variant>
        <vt:i4>5</vt:i4>
      </vt:variant>
      <vt:variant>
        <vt:lpwstr>http://www.nevo.co.il/case/5724364</vt:lpwstr>
      </vt:variant>
      <vt:variant>
        <vt:lpwstr/>
      </vt:variant>
      <vt:variant>
        <vt:i4>3145841</vt:i4>
      </vt:variant>
      <vt:variant>
        <vt:i4>39</vt:i4>
      </vt:variant>
      <vt:variant>
        <vt:i4>0</vt:i4>
      </vt:variant>
      <vt:variant>
        <vt:i4>5</vt:i4>
      </vt:variant>
      <vt:variant>
        <vt:lpwstr>http://www.nevo.co.il/case/6151556</vt:lpwstr>
      </vt:variant>
      <vt:variant>
        <vt:lpwstr/>
      </vt:variant>
      <vt:variant>
        <vt:i4>4063344</vt:i4>
      </vt:variant>
      <vt:variant>
        <vt:i4>36</vt:i4>
      </vt:variant>
      <vt:variant>
        <vt:i4>0</vt:i4>
      </vt:variant>
      <vt:variant>
        <vt:i4>5</vt:i4>
      </vt:variant>
      <vt:variant>
        <vt:lpwstr>http://www.nevo.co.il/case/4552738</vt:lpwstr>
      </vt:variant>
      <vt:variant>
        <vt:lpwstr/>
      </vt:variant>
      <vt:variant>
        <vt:i4>3932277</vt:i4>
      </vt:variant>
      <vt:variant>
        <vt:i4>33</vt:i4>
      </vt:variant>
      <vt:variant>
        <vt:i4>0</vt:i4>
      </vt:variant>
      <vt:variant>
        <vt:i4>5</vt:i4>
      </vt:variant>
      <vt:variant>
        <vt:lpwstr>http://www.nevo.co.il/case/22916210</vt:lpwstr>
      </vt:variant>
      <vt:variant>
        <vt:lpwstr/>
      </vt:variant>
      <vt:variant>
        <vt:i4>3997814</vt:i4>
      </vt:variant>
      <vt:variant>
        <vt:i4>30</vt:i4>
      </vt:variant>
      <vt:variant>
        <vt:i4>0</vt:i4>
      </vt:variant>
      <vt:variant>
        <vt:i4>5</vt:i4>
      </vt:variant>
      <vt:variant>
        <vt:lpwstr>http://www.nevo.co.il/case/26927619</vt:lpwstr>
      </vt:variant>
      <vt:variant>
        <vt:lpwstr/>
      </vt:variant>
      <vt:variant>
        <vt:i4>7143524</vt:i4>
      </vt:variant>
      <vt:variant>
        <vt:i4>27</vt:i4>
      </vt:variant>
      <vt:variant>
        <vt:i4>0</vt:i4>
      </vt:variant>
      <vt:variant>
        <vt:i4>5</vt:i4>
      </vt:variant>
      <vt:variant>
        <vt:lpwstr>http://www.nevo.co.il/law/70301/186</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7143524</vt:i4>
      </vt:variant>
      <vt:variant>
        <vt:i4>9</vt:i4>
      </vt:variant>
      <vt:variant>
        <vt:i4>0</vt:i4>
      </vt:variant>
      <vt:variant>
        <vt:i4>5</vt:i4>
      </vt:variant>
      <vt:variant>
        <vt:lpwstr>http://www.nevo.co.il/law/70301/186</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2025-04-25T10:49:00Z</dcterms:created>
  <dcterms:modified xsi:type="dcterms:W3CDTF">2025-04-25T10:49:00Z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30327</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סוהיל מחאג'נה;סאלח מחאג'נה</vt:lpwstr>
  </property>
  <property fmtid="{D5CDD505-2E9C-101B-9397-08002B2CF9AE}" pid="10" name="LAWYER">
    <vt:lpwstr>חאלד חכרוש;עאדל בויראת</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20211101</vt:lpwstr>
  </property>
  <property fmtid="{D5CDD505-2E9C-101B-9397-08002B2CF9AE}" pid="14" name="TYPE_N_DATE">
    <vt:lpwstr>39020211101</vt:lpwstr>
  </property>
  <property fmtid="{D5CDD505-2E9C-101B-9397-08002B2CF9AE}" pid="15" name="WORDNUMPAGES">
    <vt:lpwstr>7</vt:lpwstr>
  </property>
  <property fmtid="{D5CDD505-2E9C-101B-9397-08002B2CF9AE}" pid="16" name="TYPE_ABS_DATE">
    <vt:lpwstr>390020211101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26927619;22916210;4552738;6151556;5724364;26654636;25892549;26842441;26101449</vt:lpwstr>
  </property>
  <property fmtid="{D5CDD505-2E9C-101B-9397-08002B2CF9AE}" pid="36" name="LAWLISTTMP1">
    <vt:lpwstr>70301/144.b;144.a;275;186</vt:lpwstr>
  </property>
</Properties>
</file>