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3707B1" w:rsidRPr="00AE32C9" w14:paraId="495752DC" w14:textId="77777777" w:rsidTr="008950A9">
        <w:trPr>
          <w:trHeight w:hRule="exact" w:val="704"/>
          <w:jc w:val="center"/>
        </w:trPr>
        <w:tc>
          <w:tcPr>
            <w:tcW w:w="8523" w:type="dxa"/>
          </w:tcPr>
          <w:p w14:paraId="7A772F1D" w14:textId="77777777" w:rsidR="003707B1" w:rsidRPr="00AE32C9" w:rsidRDefault="003707B1" w:rsidP="00BA59B3">
            <w:pPr>
              <w:pStyle w:val="a3"/>
              <w:jc w:val="center"/>
              <w:rPr>
                <w:rFonts w:ascii="Tahoma" w:hAnsi="Tahoma"/>
                <w:noProof w:val="0"/>
                <w:color w:val="000080"/>
                <w:sz w:val="32"/>
                <w:szCs w:val="32"/>
                <w:rtl/>
              </w:rPr>
            </w:pPr>
            <w:bookmarkStart w:id="0" w:name="LastJudge"/>
            <w:r w:rsidRPr="00AE32C9">
              <w:rPr>
                <w:rFonts w:ascii="Tahoma" w:hAnsi="Tahoma"/>
                <w:color w:val="000080"/>
                <w:sz w:val="32"/>
                <w:szCs w:val="32"/>
                <w:rtl/>
              </w:rPr>
              <w:t>בית המשפט המחוזי בחיפה</w:t>
            </w:r>
          </w:p>
        </w:tc>
      </w:tr>
      <w:tr w:rsidR="003707B1" w:rsidRPr="00AE32C9" w14:paraId="4FE19168" w14:textId="77777777" w:rsidTr="008950A9">
        <w:trPr>
          <w:trHeight w:val="337"/>
          <w:jc w:val="center"/>
        </w:trPr>
        <w:tc>
          <w:tcPr>
            <w:tcW w:w="8523" w:type="dxa"/>
          </w:tcPr>
          <w:p w14:paraId="3612AE58" w14:textId="77777777" w:rsidR="003707B1" w:rsidRPr="00AE32C9" w:rsidRDefault="003707B1" w:rsidP="00BA59B3">
            <w:pPr>
              <w:rPr>
                <w:b/>
                <w:bCs/>
                <w:noProof w:val="0"/>
                <w:sz w:val="26"/>
                <w:szCs w:val="26"/>
                <w:rtl/>
              </w:rPr>
            </w:pPr>
            <w:r w:rsidRPr="00AE32C9">
              <w:rPr>
                <w:b/>
                <w:bCs/>
                <w:noProof w:val="0"/>
                <w:sz w:val="26"/>
                <w:szCs w:val="26"/>
                <w:rtl/>
              </w:rPr>
              <w:t xml:space="preserve">ת"פ 22029-03-21 מדינת ישראל נ' אבו שאח ואח' </w:t>
            </w:r>
          </w:p>
          <w:p w14:paraId="05B73971" w14:textId="77777777" w:rsidR="003707B1" w:rsidRPr="00AE32C9" w:rsidRDefault="003707B1" w:rsidP="00BA59B3">
            <w:pPr>
              <w:rPr>
                <w:b/>
                <w:bCs/>
                <w:noProof w:val="0"/>
                <w:sz w:val="2"/>
                <w:szCs w:val="2"/>
                <w:rtl/>
              </w:rPr>
            </w:pPr>
          </w:p>
          <w:p w14:paraId="612364DD" w14:textId="77777777" w:rsidR="003707B1" w:rsidRPr="00AE32C9" w:rsidRDefault="003707B1" w:rsidP="00BA59B3">
            <w:pPr>
              <w:rPr>
                <w:sz w:val="20"/>
                <w:szCs w:val="20"/>
                <w:rtl/>
              </w:rPr>
            </w:pPr>
            <w:r w:rsidRPr="00AE32C9">
              <w:rPr>
                <w:rFonts w:hint="cs"/>
                <w:rtl/>
              </w:rPr>
              <w:t xml:space="preserve">                           </w:t>
            </w:r>
            <w:r w:rsidRPr="00AE32C9">
              <w:rPr>
                <w:rFonts w:hint="cs"/>
                <w:sz w:val="20"/>
                <w:szCs w:val="20"/>
                <w:rtl/>
              </w:rPr>
              <w:t xml:space="preserve">                                       </w:t>
            </w:r>
          </w:p>
          <w:p w14:paraId="25E150B2" w14:textId="77777777" w:rsidR="003707B1" w:rsidRPr="00AE32C9" w:rsidRDefault="003707B1" w:rsidP="00BA59B3">
            <w:pPr>
              <w:rPr>
                <w:sz w:val="20"/>
                <w:szCs w:val="20"/>
                <w:rtl/>
              </w:rPr>
            </w:pPr>
            <w:r w:rsidRPr="00AE32C9">
              <w:rPr>
                <w:rFonts w:hint="cs"/>
                <w:sz w:val="20"/>
                <w:szCs w:val="20"/>
                <w:rtl/>
              </w:rPr>
              <w:t xml:space="preserve">תיק חיצוני: </w:t>
            </w:r>
            <w:r w:rsidRPr="00AE32C9">
              <w:rPr>
                <w:rFonts w:hint="eastAsia"/>
                <w:sz w:val="20"/>
                <w:szCs w:val="20"/>
              </w:rPr>
              <w:t>915/21</w:t>
            </w:r>
            <w:r w:rsidRPr="00AE32C9">
              <w:rPr>
                <w:rFonts w:hint="cs"/>
                <w:sz w:val="20"/>
                <w:szCs w:val="20"/>
                <w:rtl/>
              </w:rPr>
              <w:t xml:space="preserve"> </w:t>
            </w:r>
            <w:r w:rsidRPr="00AE32C9">
              <w:rPr>
                <w:sz w:val="20"/>
                <w:szCs w:val="20"/>
                <w:rtl/>
              </w:rPr>
              <w:t xml:space="preserve">  </w:t>
            </w:r>
          </w:p>
        </w:tc>
      </w:tr>
    </w:tbl>
    <w:p w14:paraId="1B942D55" w14:textId="77777777" w:rsidR="003707B1" w:rsidRPr="00AE32C9" w:rsidRDefault="003707B1" w:rsidP="008950A9">
      <w:pPr>
        <w:pStyle w:val="a3"/>
        <w:rPr>
          <w:rtl/>
        </w:rPr>
      </w:pPr>
      <w:r w:rsidRPr="00AE32C9">
        <w:rPr>
          <w:noProof w:val="0"/>
          <w:rtl/>
        </w:rPr>
        <w:t xml:space="preserve"> </w:t>
      </w:r>
    </w:p>
    <w:bookmarkEnd w:id="0"/>
    <w:p w14:paraId="1E9BD499" w14:textId="77777777" w:rsidR="008950A9" w:rsidRPr="00AE32C9" w:rsidRDefault="008950A9" w:rsidP="003707B1">
      <w:pPr>
        <w:suppressLineNumbers/>
        <w:jc w:val="both"/>
        <w:rPr>
          <w:rFonts w:ascii="Arial" w:hAnsi="Arial"/>
          <w:b/>
          <w:bCs/>
          <w:sz w:val="26"/>
          <w:szCs w:val="26"/>
          <w:rtl/>
        </w:rPr>
      </w:pPr>
      <w:r w:rsidRPr="00AE32C9">
        <w:rPr>
          <w:rFonts w:ascii="Arial" w:hAnsi="Arial" w:hint="cs"/>
          <w:b/>
          <w:bCs/>
          <w:sz w:val="26"/>
          <w:szCs w:val="26"/>
          <w:rtl/>
        </w:rPr>
        <w:t>ב</w:t>
      </w:r>
      <w:r w:rsidRPr="00AE32C9">
        <w:rPr>
          <w:rFonts w:ascii="Arial" w:hAnsi="Arial"/>
          <w:b/>
          <w:bCs/>
          <w:sz w:val="26"/>
          <w:szCs w:val="26"/>
          <w:rtl/>
        </w:rPr>
        <w:t xml:space="preserve">פני </w:t>
      </w:r>
    </w:p>
    <w:p w14:paraId="5B37A655" w14:textId="77777777" w:rsidR="008950A9" w:rsidRPr="00AE32C9" w:rsidRDefault="008950A9" w:rsidP="003707B1">
      <w:pPr>
        <w:suppressLineNumbers/>
        <w:rPr>
          <w:rFonts w:ascii="Arial" w:hAnsi="Arial"/>
          <w:b/>
          <w:bCs/>
          <w:sz w:val="26"/>
          <w:szCs w:val="26"/>
          <w:rtl/>
        </w:rPr>
      </w:pPr>
      <w:r w:rsidRPr="00AE32C9">
        <w:rPr>
          <w:rFonts w:ascii="Arial" w:hAnsi="Arial" w:hint="cs"/>
          <w:b/>
          <w:bCs/>
          <w:sz w:val="26"/>
          <w:szCs w:val="26"/>
          <w:rtl/>
        </w:rPr>
        <w:t>כבוד ה</w:t>
      </w:r>
      <w:r w:rsidRPr="00AE32C9">
        <w:rPr>
          <w:rFonts w:ascii="Arial" w:hAnsi="Arial"/>
          <w:b/>
          <w:bCs/>
          <w:sz w:val="26"/>
          <w:szCs w:val="26"/>
          <w:rtl/>
        </w:rPr>
        <w:t>שופט</w:t>
      </w:r>
      <w:r w:rsidRPr="00AE32C9">
        <w:rPr>
          <w:rFonts w:ascii="Arial" w:hAnsi="Arial" w:hint="cs"/>
          <w:b/>
          <w:bCs/>
          <w:sz w:val="26"/>
          <w:szCs w:val="26"/>
          <w:rtl/>
        </w:rPr>
        <w:t xml:space="preserve"> </w:t>
      </w:r>
      <w:r w:rsidRPr="00AE32C9">
        <w:rPr>
          <w:rFonts w:ascii="Arial" w:hAnsi="Arial"/>
          <w:b/>
          <w:bCs/>
          <w:sz w:val="26"/>
          <w:szCs w:val="26"/>
          <w:rtl/>
        </w:rPr>
        <w:t>דניאל פיש</w:t>
      </w:r>
    </w:p>
    <w:p w14:paraId="00F4DFED" w14:textId="77777777" w:rsidR="008950A9" w:rsidRPr="00AE32C9" w:rsidRDefault="008950A9" w:rsidP="003707B1">
      <w:pPr>
        <w:suppressLineNumbers/>
        <w:rPr>
          <w:sz w:val="26"/>
          <w:szCs w:val="26"/>
        </w:rPr>
      </w:pPr>
    </w:p>
    <w:p w14:paraId="4D3F40CB" w14:textId="77777777" w:rsidR="008950A9" w:rsidRPr="00AE32C9" w:rsidRDefault="008950A9" w:rsidP="003707B1">
      <w:pPr>
        <w:suppressLineNumbers/>
        <w:rPr>
          <w:rtl/>
        </w:rPr>
      </w:pPr>
      <w:bookmarkStart w:id="1" w:name="FirstAppellant"/>
    </w:p>
    <w:p w14:paraId="0EA58058" w14:textId="77777777" w:rsidR="008950A9" w:rsidRPr="00AE32C9" w:rsidRDefault="008950A9" w:rsidP="003707B1">
      <w:pPr>
        <w:suppressLineNumbers/>
        <w:rPr>
          <w:rFonts w:ascii="Arial" w:hAnsi="Arial"/>
          <w:b/>
          <w:bCs/>
          <w:noProof w:val="0"/>
          <w:sz w:val="26"/>
          <w:szCs w:val="26"/>
          <w:rtl/>
        </w:rPr>
      </w:pPr>
      <w:r w:rsidRPr="00AE32C9">
        <w:rPr>
          <w:rFonts w:ascii="Arial" w:hAnsi="Arial"/>
          <w:b/>
          <w:bCs/>
          <w:noProof w:val="0"/>
          <w:sz w:val="26"/>
          <w:szCs w:val="26"/>
          <w:rtl/>
        </w:rPr>
        <w:t>מאשימה</w:t>
      </w:r>
    </w:p>
    <w:p w14:paraId="7E3971AD" w14:textId="77777777" w:rsidR="008950A9" w:rsidRPr="00AE32C9" w:rsidRDefault="008950A9" w:rsidP="003707B1">
      <w:pPr>
        <w:suppressLineNumbers/>
        <w:rPr>
          <w:rtl/>
        </w:rPr>
      </w:pPr>
    </w:p>
    <w:p w14:paraId="7CCB0583" w14:textId="77777777" w:rsidR="008950A9" w:rsidRPr="00AE32C9" w:rsidRDefault="008950A9" w:rsidP="003707B1">
      <w:pPr>
        <w:suppressLineNumbers/>
        <w:rPr>
          <w:b/>
          <w:bCs/>
          <w:noProof w:val="0"/>
          <w:sz w:val="26"/>
          <w:szCs w:val="26"/>
        </w:rPr>
      </w:pPr>
      <w:r w:rsidRPr="00AE32C9">
        <w:rPr>
          <w:rFonts w:ascii="Arial" w:hAnsi="Arial"/>
          <w:b/>
          <w:bCs/>
          <w:noProof w:val="0"/>
          <w:sz w:val="26"/>
          <w:szCs w:val="26"/>
          <w:rtl/>
        </w:rPr>
        <w:t>מדינת ישראל</w:t>
      </w:r>
    </w:p>
    <w:bookmarkEnd w:id="1"/>
    <w:p w14:paraId="139F629C" w14:textId="77777777" w:rsidR="008950A9" w:rsidRPr="00AE32C9" w:rsidRDefault="008950A9" w:rsidP="003707B1">
      <w:pPr>
        <w:suppressLineNumbers/>
        <w:rPr>
          <w:rFonts w:ascii="Arial" w:hAnsi="Arial"/>
          <w:b/>
          <w:bCs/>
          <w:noProof w:val="0"/>
          <w:sz w:val="26"/>
          <w:szCs w:val="26"/>
          <w:rtl/>
        </w:rPr>
      </w:pPr>
    </w:p>
    <w:p w14:paraId="6496C36D" w14:textId="77777777" w:rsidR="008950A9" w:rsidRPr="00AE32C9" w:rsidRDefault="008950A9" w:rsidP="003707B1">
      <w:pPr>
        <w:suppressLineNumbers/>
        <w:jc w:val="center"/>
        <w:rPr>
          <w:rFonts w:ascii="Arial" w:hAnsi="Arial"/>
          <w:b/>
          <w:bCs/>
          <w:noProof w:val="0"/>
          <w:sz w:val="26"/>
          <w:szCs w:val="26"/>
          <w:rtl/>
        </w:rPr>
      </w:pPr>
      <w:r w:rsidRPr="00AE32C9">
        <w:rPr>
          <w:rFonts w:ascii="Arial" w:hAnsi="Arial"/>
          <w:b/>
          <w:bCs/>
          <w:noProof w:val="0"/>
          <w:sz w:val="26"/>
          <w:szCs w:val="26"/>
          <w:rtl/>
        </w:rPr>
        <w:t>נגד</w:t>
      </w:r>
    </w:p>
    <w:p w14:paraId="06D414C0" w14:textId="77777777" w:rsidR="008950A9" w:rsidRPr="00AE32C9" w:rsidRDefault="008950A9" w:rsidP="003707B1">
      <w:pPr>
        <w:suppressLineNumbers/>
        <w:rPr>
          <w:rFonts w:ascii="Arial" w:hAnsi="Arial"/>
          <w:b/>
          <w:bCs/>
          <w:noProof w:val="0"/>
          <w:sz w:val="26"/>
          <w:szCs w:val="26"/>
        </w:rPr>
      </w:pPr>
    </w:p>
    <w:p w14:paraId="112CCFA9" w14:textId="77777777" w:rsidR="008950A9" w:rsidRPr="00AE32C9" w:rsidRDefault="008950A9" w:rsidP="003707B1">
      <w:pPr>
        <w:suppressLineNumbers/>
        <w:rPr>
          <w:rFonts w:ascii="Arial" w:hAnsi="Arial"/>
          <w:b/>
          <w:bCs/>
          <w:noProof w:val="0"/>
          <w:sz w:val="26"/>
          <w:szCs w:val="26"/>
        </w:rPr>
      </w:pPr>
      <w:r w:rsidRPr="00AE32C9">
        <w:rPr>
          <w:rFonts w:ascii="Arial" w:hAnsi="Arial"/>
          <w:b/>
          <w:bCs/>
          <w:noProof w:val="0"/>
          <w:sz w:val="26"/>
          <w:szCs w:val="26"/>
          <w:rtl/>
        </w:rPr>
        <w:t>נאשמים</w:t>
      </w:r>
    </w:p>
    <w:p w14:paraId="7F274BED" w14:textId="77777777" w:rsidR="008950A9" w:rsidRPr="00AE32C9" w:rsidRDefault="008950A9" w:rsidP="003707B1">
      <w:pPr>
        <w:suppressLineNumbers/>
        <w:rPr>
          <w:rFonts w:ascii="Arial" w:hAnsi="Arial"/>
          <w:b/>
          <w:bCs/>
          <w:noProof w:val="0"/>
          <w:sz w:val="26"/>
          <w:szCs w:val="26"/>
          <w:rtl/>
        </w:rPr>
      </w:pPr>
      <w:r w:rsidRPr="00AE32C9">
        <w:rPr>
          <w:rFonts w:ascii="Arial" w:hAnsi="Arial"/>
          <w:b/>
          <w:bCs/>
          <w:noProof w:val="0"/>
          <w:sz w:val="26"/>
          <w:szCs w:val="26"/>
          <w:rtl/>
        </w:rPr>
        <w:t>1.</w:t>
      </w:r>
      <w:r w:rsidRPr="00AE32C9">
        <w:rPr>
          <w:rFonts w:ascii="Arial" w:hAnsi="Arial" w:hint="cs"/>
          <w:b/>
          <w:bCs/>
          <w:noProof w:val="0"/>
          <w:sz w:val="26"/>
          <w:szCs w:val="26"/>
          <w:rtl/>
        </w:rPr>
        <w:t xml:space="preserve"> </w:t>
      </w:r>
      <w:r w:rsidRPr="00AE32C9">
        <w:rPr>
          <w:rFonts w:ascii="Arial" w:hAnsi="Arial"/>
          <w:b/>
          <w:bCs/>
          <w:noProof w:val="0"/>
          <w:sz w:val="26"/>
          <w:szCs w:val="26"/>
          <w:rtl/>
        </w:rPr>
        <w:t>אדם אבו שאח</w:t>
      </w:r>
    </w:p>
    <w:p w14:paraId="2198B285" w14:textId="77777777" w:rsidR="008950A9" w:rsidRPr="00AE32C9" w:rsidRDefault="008950A9" w:rsidP="003707B1">
      <w:pPr>
        <w:suppressLineNumbers/>
        <w:rPr>
          <w:rFonts w:ascii="Arial" w:hAnsi="Arial"/>
          <w:b/>
          <w:bCs/>
          <w:noProof w:val="0"/>
          <w:sz w:val="26"/>
          <w:szCs w:val="26"/>
          <w:rtl/>
        </w:rPr>
      </w:pPr>
      <w:r w:rsidRPr="00AE32C9">
        <w:rPr>
          <w:rFonts w:ascii="Arial" w:hAnsi="Arial"/>
          <w:b/>
          <w:bCs/>
          <w:noProof w:val="0"/>
          <w:sz w:val="26"/>
          <w:szCs w:val="26"/>
          <w:rtl/>
        </w:rPr>
        <w:t>2.</w:t>
      </w:r>
      <w:r w:rsidRPr="00AE32C9">
        <w:rPr>
          <w:rFonts w:ascii="Arial" w:hAnsi="Arial" w:hint="cs"/>
          <w:b/>
          <w:bCs/>
          <w:noProof w:val="0"/>
          <w:sz w:val="26"/>
          <w:szCs w:val="26"/>
          <w:rtl/>
        </w:rPr>
        <w:t xml:space="preserve"> </w:t>
      </w:r>
      <w:r w:rsidRPr="00AE32C9">
        <w:rPr>
          <w:rFonts w:ascii="Arial" w:hAnsi="Arial"/>
          <w:b/>
          <w:bCs/>
          <w:noProof w:val="0"/>
          <w:sz w:val="26"/>
          <w:szCs w:val="26"/>
          <w:rtl/>
        </w:rPr>
        <w:t>סנדי עזקי (עצור/אסיר בפיקוח)</w:t>
      </w:r>
    </w:p>
    <w:p w14:paraId="7A054FAF" w14:textId="77777777" w:rsidR="008950A9" w:rsidRDefault="008950A9" w:rsidP="003707B1">
      <w:pPr>
        <w:spacing w:line="360" w:lineRule="auto"/>
        <w:jc w:val="center"/>
        <w:rPr>
          <w:rFonts w:ascii="David" w:hAnsi="David"/>
          <w:sz w:val="32"/>
          <w:szCs w:val="32"/>
          <w:rtl/>
        </w:rPr>
      </w:pPr>
      <w:bookmarkStart w:id="2" w:name="NGCSBookmark"/>
      <w:bookmarkEnd w:id="2"/>
    </w:p>
    <w:p w14:paraId="38CEF5B2" w14:textId="77777777" w:rsidR="008950A9" w:rsidRPr="008950A9" w:rsidRDefault="008950A9" w:rsidP="008950A9">
      <w:pPr>
        <w:spacing w:after="120" w:line="240" w:lineRule="exact"/>
        <w:ind w:left="283" w:hanging="283"/>
        <w:jc w:val="both"/>
        <w:rPr>
          <w:rFonts w:ascii="FrankRuehl" w:hAnsi="FrankRuehl" w:cs="FrankRuehl"/>
          <w:rtl/>
        </w:rPr>
      </w:pPr>
    </w:p>
    <w:p w14:paraId="76B470B9" w14:textId="77777777" w:rsidR="005C033F" w:rsidRPr="005C033F" w:rsidRDefault="005C033F" w:rsidP="005C033F">
      <w:pPr>
        <w:spacing w:before="120" w:after="120" w:line="240" w:lineRule="exact"/>
        <w:ind w:left="283" w:hanging="283"/>
        <w:jc w:val="both"/>
        <w:rPr>
          <w:rFonts w:ascii="FrankRuehl" w:hAnsi="FrankRuehl" w:cs="FrankRuehl"/>
          <w:rtl/>
        </w:rPr>
      </w:pPr>
    </w:p>
    <w:p w14:paraId="035558DB" w14:textId="77777777" w:rsidR="00FB4D67" w:rsidRDefault="00FB4D67" w:rsidP="00FB4D67">
      <w:pPr>
        <w:spacing w:line="360" w:lineRule="auto"/>
        <w:jc w:val="center"/>
        <w:rPr>
          <w:rFonts w:ascii="David" w:hAnsi="David"/>
          <w:sz w:val="32"/>
          <w:szCs w:val="32"/>
          <w:rtl/>
        </w:rPr>
      </w:pPr>
      <w:bookmarkStart w:id="3" w:name="LawTable"/>
      <w:bookmarkEnd w:id="3"/>
    </w:p>
    <w:p w14:paraId="7C3E6F8B" w14:textId="77777777" w:rsidR="00FB4D67" w:rsidRPr="00FB4D67" w:rsidRDefault="00FB4D67" w:rsidP="00FB4D67">
      <w:pPr>
        <w:spacing w:before="120" w:after="120" w:line="240" w:lineRule="exact"/>
        <w:ind w:left="283" w:hanging="283"/>
        <w:jc w:val="both"/>
        <w:rPr>
          <w:rFonts w:ascii="FrankRuehl" w:hAnsi="FrankRuehl" w:cs="FrankRuehl"/>
          <w:rtl/>
        </w:rPr>
      </w:pPr>
    </w:p>
    <w:p w14:paraId="024A2B3A" w14:textId="77777777" w:rsidR="00FB4D67" w:rsidRPr="00FB4D67" w:rsidRDefault="00FB4D67" w:rsidP="00FB4D67">
      <w:pPr>
        <w:spacing w:before="120" w:after="120" w:line="240" w:lineRule="exact"/>
        <w:ind w:left="283" w:hanging="283"/>
        <w:jc w:val="both"/>
        <w:rPr>
          <w:rFonts w:ascii="FrankRuehl" w:hAnsi="FrankRuehl" w:cs="FrankRuehl"/>
          <w:rtl/>
        </w:rPr>
      </w:pPr>
    </w:p>
    <w:p w14:paraId="726900B2" w14:textId="77777777" w:rsidR="00FB4D67" w:rsidRPr="00FB4D67" w:rsidRDefault="00FB4D67" w:rsidP="00FB4D67">
      <w:pPr>
        <w:spacing w:before="120" w:after="120" w:line="240" w:lineRule="exact"/>
        <w:ind w:left="283" w:hanging="283"/>
        <w:jc w:val="both"/>
        <w:rPr>
          <w:rFonts w:ascii="FrankRuehl" w:hAnsi="FrankRuehl" w:cs="FrankRuehl"/>
          <w:rtl/>
        </w:rPr>
      </w:pPr>
      <w:r w:rsidRPr="00FB4D67">
        <w:rPr>
          <w:rFonts w:ascii="FrankRuehl" w:hAnsi="FrankRuehl" w:cs="FrankRuehl"/>
          <w:rtl/>
        </w:rPr>
        <w:t xml:space="preserve">חקיקה שאוזכרה: </w:t>
      </w:r>
    </w:p>
    <w:p w14:paraId="414CA873" w14:textId="77777777" w:rsidR="00FB4D67" w:rsidRPr="00FB4D67" w:rsidRDefault="00FB4D67" w:rsidP="00FB4D67">
      <w:pPr>
        <w:spacing w:before="120" w:after="120" w:line="240" w:lineRule="exact"/>
        <w:ind w:left="283" w:hanging="283"/>
        <w:jc w:val="both"/>
        <w:rPr>
          <w:rFonts w:ascii="FrankRuehl" w:hAnsi="FrankRuehl" w:cs="FrankRuehl"/>
          <w:rtl/>
        </w:rPr>
      </w:pPr>
      <w:hyperlink r:id="rId7" w:history="1">
        <w:r w:rsidRPr="00FB4D67">
          <w:rPr>
            <w:rFonts w:ascii="FrankRuehl" w:hAnsi="FrankRuehl" w:cs="FrankRuehl"/>
            <w:color w:val="0000FF"/>
            <w:rtl/>
          </w:rPr>
          <w:t>חוק העונשין, תשל"ז-1977</w:t>
        </w:r>
      </w:hyperlink>
      <w:r w:rsidRPr="00FB4D67">
        <w:rPr>
          <w:rFonts w:ascii="FrankRuehl" w:hAnsi="FrankRuehl" w:cs="FrankRuehl"/>
          <w:rtl/>
        </w:rPr>
        <w:t xml:space="preserve">: סע'  </w:t>
      </w:r>
      <w:hyperlink r:id="rId8" w:history="1">
        <w:r w:rsidRPr="00FB4D67">
          <w:rPr>
            <w:rFonts w:ascii="FrankRuehl" w:hAnsi="FrankRuehl" w:cs="FrankRuehl"/>
            <w:color w:val="0000FF"/>
            <w:rtl/>
          </w:rPr>
          <w:t>29</w:t>
        </w:r>
      </w:hyperlink>
      <w:r w:rsidRPr="00FB4D67">
        <w:rPr>
          <w:rFonts w:ascii="FrankRuehl" w:hAnsi="FrankRuehl" w:cs="FrankRuehl"/>
          <w:rtl/>
        </w:rPr>
        <w:t xml:space="preserve">, </w:t>
      </w:r>
      <w:hyperlink r:id="rId9" w:history="1">
        <w:r w:rsidRPr="00FB4D67">
          <w:rPr>
            <w:rFonts w:ascii="FrankRuehl" w:hAnsi="FrankRuehl" w:cs="FrankRuehl"/>
            <w:color w:val="0000FF"/>
            <w:rtl/>
          </w:rPr>
          <w:t>144(א)</w:t>
        </w:r>
      </w:hyperlink>
      <w:r w:rsidRPr="00FB4D67">
        <w:rPr>
          <w:rFonts w:ascii="FrankRuehl" w:hAnsi="FrankRuehl" w:cs="FrankRuehl"/>
          <w:rtl/>
        </w:rPr>
        <w:t xml:space="preserve">, </w:t>
      </w:r>
      <w:hyperlink r:id="rId10" w:history="1">
        <w:r w:rsidRPr="00FB4D67">
          <w:rPr>
            <w:rFonts w:ascii="FrankRuehl" w:hAnsi="FrankRuehl" w:cs="FrankRuehl"/>
            <w:color w:val="0000FF"/>
            <w:rtl/>
          </w:rPr>
          <w:t>144(ב)</w:t>
        </w:r>
      </w:hyperlink>
      <w:r w:rsidRPr="00FB4D67">
        <w:rPr>
          <w:rFonts w:ascii="FrankRuehl" w:hAnsi="FrankRuehl" w:cs="FrankRuehl"/>
          <w:rtl/>
        </w:rPr>
        <w:t xml:space="preserve">, </w:t>
      </w:r>
      <w:hyperlink r:id="rId11" w:history="1">
        <w:r w:rsidRPr="00FB4D67">
          <w:rPr>
            <w:rFonts w:ascii="FrankRuehl" w:hAnsi="FrankRuehl" w:cs="FrankRuehl"/>
            <w:color w:val="0000FF"/>
            <w:rtl/>
          </w:rPr>
          <w:t>340א (ב)(1)</w:t>
        </w:r>
      </w:hyperlink>
    </w:p>
    <w:p w14:paraId="34E71108" w14:textId="77777777" w:rsidR="00FB4D67" w:rsidRPr="00FB4D67" w:rsidRDefault="00FB4D67" w:rsidP="00FB4D67">
      <w:pPr>
        <w:spacing w:line="360" w:lineRule="auto"/>
        <w:jc w:val="center"/>
        <w:rPr>
          <w:rFonts w:ascii="David" w:hAnsi="David"/>
          <w:sz w:val="32"/>
          <w:szCs w:val="32"/>
          <w:rtl/>
        </w:rPr>
      </w:pPr>
      <w:bookmarkStart w:id="4" w:name="LawTable_End"/>
      <w:bookmarkEnd w:id="4"/>
    </w:p>
    <w:p w14:paraId="1F851DCD" w14:textId="77777777" w:rsidR="008950A9" w:rsidRPr="005C033F" w:rsidRDefault="008950A9" w:rsidP="005C033F">
      <w:pPr>
        <w:spacing w:line="360" w:lineRule="auto"/>
        <w:jc w:val="center"/>
        <w:rPr>
          <w:rFonts w:ascii="David" w:hAnsi="David"/>
          <w:sz w:val="32"/>
          <w:szCs w:val="32"/>
          <w:rtl/>
        </w:rPr>
      </w:pPr>
    </w:p>
    <w:p w14:paraId="50D4F64C" w14:textId="77777777" w:rsidR="008950A9" w:rsidRPr="00AE32C9" w:rsidRDefault="008950A9" w:rsidP="00AE32C9">
      <w:pPr>
        <w:spacing w:line="360" w:lineRule="auto"/>
        <w:jc w:val="center"/>
        <w:rPr>
          <w:rFonts w:ascii="David" w:hAnsi="David"/>
          <w:b/>
          <w:bCs/>
          <w:sz w:val="32"/>
          <w:szCs w:val="32"/>
          <w:u w:val="single"/>
          <w:rtl/>
        </w:rPr>
      </w:pPr>
      <w:bookmarkStart w:id="5" w:name="PsakDin"/>
      <w:r w:rsidRPr="00AE32C9">
        <w:rPr>
          <w:rFonts w:ascii="David" w:hAnsi="David"/>
          <w:b/>
          <w:bCs/>
          <w:sz w:val="32"/>
          <w:szCs w:val="32"/>
          <w:u w:val="single"/>
          <w:rtl/>
        </w:rPr>
        <w:t>גזר דין בעניינו של נאשם 1</w:t>
      </w:r>
    </w:p>
    <w:bookmarkEnd w:id="5"/>
    <w:p w14:paraId="14F99DA0" w14:textId="77777777" w:rsidR="008950A9" w:rsidRPr="003707B1" w:rsidRDefault="008950A9" w:rsidP="003707B1">
      <w:pPr>
        <w:spacing w:line="360" w:lineRule="auto"/>
        <w:rPr>
          <w:rFonts w:ascii="David" w:hAnsi="David"/>
          <w:sz w:val="32"/>
          <w:szCs w:val="32"/>
          <w:u w:val="single"/>
          <w:rtl/>
        </w:rPr>
      </w:pPr>
    </w:p>
    <w:p w14:paraId="4720B8B3" w14:textId="77777777" w:rsidR="008950A9" w:rsidRPr="003707B1" w:rsidRDefault="008950A9" w:rsidP="003707B1">
      <w:pPr>
        <w:pStyle w:val="a9"/>
        <w:numPr>
          <w:ilvl w:val="0"/>
          <w:numId w:val="1"/>
        </w:numPr>
        <w:spacing w:line="360" w:lineRule="auto"/>
        <w:jc w:val="both"/>
        <w:rPr>
          <w:rFonts w:ascii="David" w:hAnsi="David"/>
          <w:rtl/>
        </w:rPr>
      </w:pPr>
      <w:bookmarkStart w:id="6" w:name="ABSTRACT_START"/>
      <w:bookmarkEnd w:id="6"/>
      <w:r w:rsidRPr="003707B1">
        <w:rPr>
          <w:rFonts w:ascii="David" w:hAnsi="David"/>
          <w:rtl/>
        </w:rPr>
        <w:t xml:space="preserve">הנאשם הורשע ע"פ הודאתו מיום 21.06.2021 בביצוע עבירות נשק (החזקה ונשיאה) לפי </w:t>
      </w:r>
      <w:hyperlink r:id="rId12" w:history="1">
        <w:r w:rsidRPr="008950A9">
          <w:rPr>
            <w:rStyle w:val="Hyperlink"/>
            <w:rFonts w:ascii="David" w:hAnsi="David"/>
            <w:rtl/>
          </w:rPr>
          <w:t>סעיף 144(א)</w:t>
        </w:r>
      </w:hyperlink>
      <w:r w:rsidRPr="003707B1">
        <w:rPr>
          <w:rFonts w:ascii="David" w:hAnsi="David"/>
          <w:rtl/>
        </w:rPr>
        <w:t xml:space="preserve"> רישא וסיפא ל</w:t>
      </w:r>
      <w:hyperlink r:id="rId13" w:history="1">
        <w:r w:rsidRPr="00AE32C9">
          <w:rPr>
            <w:rFonts w:ascii="David" w:hAnsi="David"/>
            <w:color w:val="0000FF"/>
            <w:u w:val="single"/>
            <w:rtl/>
          </w:rPr>
          <w:t>חוק העונשין</w:t>
        </w:r>
      </w:hyperlink>
      <w:r w:rsidRPr="003707B1">
        <w:rPr>
          <w:rFonts w:ascii="David" w:hAnsi="David"/>
          <w:rtl/>
        </w:rPr>
        <w:t>, התשל"ז -1977 (להלן: "</w:t>
      </w:r>
      <w:r w:rsidRPr="003707B1">
        <w:rPr>
          <w:rFonts w:ascii="David" w:hAnsi="David"/>
          <w:b/>
          <w:bCs/>
          <w:rtl/>
        </w:rPr>
        <w:t xml:space="preserve">חוק העונשין), </w:t>
      </w:r>
      <w:hyperlink r:id="rId14" w:history="1">
        <w:r w:rsidRPr="008950A9">
          <w:rPr>
            <w:rStyle w:val="Hyperlink"/>
            <w:rFonts w:ascii="David" w:hAnsi="David"/>
            <w:rtl/>
          </w:rPr>
          <w:t>וסעיף 144(ב)</w:t>
        </w:r>
      </w:hyperlink>
      <w:r w:rsidRPr="003707B1">
        <w:rPr>
          <w:rFonts w:ascii="David" w:hAnsi="David"/>
          <w:rtl/>
        </w:rPr>
        <w:t xml:space="preserve"> רישא וסיפא לחוק העונשין + </w:t>
      </w:r>
      <w:hyperlink r:id="rId15" w:history="1">
        <w:r w:rsidRPr="008950A9">
          <w:rPr>
            <w:rStyle w:val="Hyperlink"/>
            <w:rFonts w:ascii="David" w:hAnsi="David"/>
            <w:rtl/>
          </w:rPr>
          <w:t>סעיף 29</w:t>
        </w:r>
      </w:hyperlink>
      <w:r w:rsidRPr="003707B1">
        <w:rPr>
          <w:rFonts w:ascii="David" w:hAnsi="David"/>
          <w:rtl/>
        </w:rPr>
        <w:t xml:space="preserve"> לחוק העונשין ועבירה של ירי מנשק חם לפי סעיף </w:t>
      </w:r>
      <w:hyperlink r:id="rId16" w:history="1">
        <w:r w:rsidRPr="008950A9">
          <w:rPr>
            <w:rStyle w:val="Hyperlink"/>
            <w:rFonts w:ascii="David" w:hAnsi="David"/>
            <w:rtl/>
          </w:rPr>
          <w:t>340א (ב)(1)</w:t>
        </w:r>
      </w:hyperlink>
      <w:r w:rsidRPr="003707B1">
        <w:rPr>
          <w:rFonts w:ascii="David" w:hAnsi="David"/>
          <w:rtl/>
        </w:rPr>
        <w:t xml:space="preserve"> +</w:t>
      </w:r>
      <w:hyperlink r:id="rId17" w:history="1">
        <w:r w:rsidRPr="008950A9">
          <w:rPr>
            <w:rStyle w:val="Hyperlink"/>
            <w:rFonts w:ascii="David" w:hAnsi="David"/>
            <w:rtl/>
          </w:rPr>
          <w:t>סעיף 29</w:t>
        </w:r>
      </w:hyperlink>
      <w:r w:rsidRPr="003707B1">
        <w:rPr>
          <w:rFonts w:ascii="David" w:hAnsi="David"/>
          <w:rtl/>
        </w:rPr>
        <w:t xml:space="preserve"> לחוק העונשין. </w:t>
      </w:r>
    </w:p>
    <w:p w14:paraId="4D5A7FFF" w14:textId="77777777" w:rsidR="008950A9" w:rsidRPr="003707B1" w:rsidRDefault="008950A9" w:rsidP="003707B1">
      <w:pPr>
        <w:spacing w:line="360" w:lineRule="auto"/>
        <w:jc w:val="both"/>
        <w:rPr>
          <w:rFonts w:ascii="David" w:hAnsi="David"/>
        </w:rPr>
      </w:pPr>
    </w:p>
    <w:p w14:paraId="23ED32BA" w14:textId="77777777" w:rsidR="008950A9" w:rsidRPr="003707B1" w:rsidRDefault="008950A9" w:rsidP="003707B1">
      <w:pPr>
        <w:pStyle w:val="a9"/>
        <w:numPr>
          <w:ilvl w:val="0"/>
          <w:numId w:val="1"/>
        </w:numPr>
        <w:spacing w:line="360" w:lineRule="auto"/>
        <w:jc w:val="both"/>
        <w:rPr>
          <w:rFonts w:ascii="David" w:hAnsi="David"/>
        </w:rPr>
      </w:pPr>
      <w:bookmarkStart w:id="7" w:name="ABSTRACT_END"/>
      <w:bookmarkEnd w:id="7"/>
      <w:r w:rsidRPr="003707B1">
        <w:rPr>
          <w:rFonts w:ascii="David" w:hAnsi="David"/>
          <w:rtl/>
        </w:rPr>
        <w:t xml:space="preserve"> </w:t>
      </w:r>
      <w:r w:rsidRPr="003707B1">
        <w:rPr>
          <w:rFonts w:ascii="David" w:hAnsi="David" w:hint="cs"/>
          <w:rtl/>
        </w:rPr>
        <w:t>על פי האמור בכתב האישום, נאשם 2 הוא הבעלים של עסק למכירת אלכוהול (להלן: "</w:t>
      </w:r>
      <w:r w:rsidRPr="003707B1">
        <w:rPr>
          <w:rFonts w:ascii="David" w:hAnsi="David" w:hint="cs"/>
          <w:b/>
          <w:bCs/>
          <w:rtl/>
        </w:rPr>
        <w:t>העסק</w:t>
      </w:r>
      <w:r w:rsidRPr="003707B1">
        <w:rPr>
          <w:rFonts w:ascii="David" w:hAnsi="David" w:hint="cs"/>
          <w:rtl/>
        </w:rPr>
        <w:t>"), הממוקם בצמוד לגדר התוחמת את חצר ביתו (להלן: "</w:t>
      </w:r>
      <w:r w:rsidRPr="003707B1">
        <w:rPr>
          <w:rFonts w:ascii="David" w:hAnsi="David" w:hint="cs"/>
          <w:b/>
          <w:bCs/>
          <w:rtl/>
        </w:rPr>
        <w:t>הבית"</w:t>
      </w:r>
      <w:r w:rsidRPr="003707B1">
        <w:rPr>
          <w:rFonts w:ascii="David" w:hAnsi="David" w:hint="cs"/>
          <w:rtl/>
        </w:rPr>
        <w:t>) בעיר שפרעם. במועד הרלוונטי לכתב האישום, החזיק נאשם 1 ברישיון על פי חוק באקדח חצי אוטומטי מסוג רמון, בעל מספר סידורי 01200497</w:t>
      </w:r>
      <w:r w:rsidRPr="003707B1">
        <w:rPr>
          <w:rFonts w:ascii="David" w:hAnsi="David"/>
        </w:rPr>
        <w:t>R</w:t>
      </w:r>
      <w:r w:rsidRPr="003707B1">
        <w:rPr>
          <w:rFonts w:ascii="David" w:hAnsi="David"/>
          <w:rtl/>
        </w:rPr>
        <w:t xml:space="preserve">. ביום 22.02.2021 בסמוך לשעה 13:50, הגיע </w:t>
      </w:r>
      <w:r w:rsidRPr="003707B1">
        <w:rPr>
          <w:rFonts w:ascii="David" w:hAnsi="David"/>
          <w:rtl/>
        </w:rPr>
        <w:lastRenderedPageBreak/>
        <w:t xml:space="preserve">נאשם 1 לעסק, כשהוא נושא את הנשק, וכן מחסנית וכדורים תואמים. באותה העת שהה נאשם 2 באזור העסק, ואשתו ובנותיהם שהו בבית. </w:t>
      </w:r>
    </w:p>
    <w:p w14:paraId="5DBFE249" w14:textId="77777777" w:rsidR="008950A9" w:rsidRPr="003707B1" w:rsidRDefault="008950A9" w:rsidP="003707B1">
      <w:pPr>
        <w:pStyle w:val="a9"/>
        <w:spacing w:line="360" w:lineRule="auto"/>
        <w:jc w:val="both"/>
        <w:rPr>
          <w:rFonts w:ascii="David" w:hAnsi="David"/>
        </w:rPr>
      </w:pPr>
      <w:r w:rsidRPr="003707B1">
        <w:rPr>
          <w:rFonts w:ascii="David" w:hAnsi="David"/>
          <w:rtl/>
        </w:rPr>
        <w:t>זמן קצר לאחר הגעתו של נאשם 1 לעסק, הוא העביר את הנשק לנאשם 2</w:t>
      </w:r>
      <w:r w:rsidRPr="003707B1">
        <w:rPr>
          <w:rFonts w:ascii="David" w:hAnsi="David" w:hint="cs"/>
          <w:rtl/>
        </w:rPr>
        <w:t>.</w:t>
      </w:r>
      <w:r w:rsidRPr="003707B1">
        <w:rPr>
          <w:rFonts w:ascii="David" w:hAnsi="David"/>
          <w:rtl/>
        </w:rPr>
        <w:t xml:space="preserve"> נאשם 2 יצא מתוך </w:t>
      </w:r>
      <w:r w:rsidRPr="003707B1">
        <w:rPr>
          <w:rFonts w:ascii="David" w:hAnsi="David" w:hint="cs"/>
          <w:rtl/>
        </w:rPr>
        <w:t xml:space="preserve">העסק </w:t>
      </w:r>
      <w:r w:rsidRPr="003707B1">
        <w:rPr>
          <w:rFonts w:ascii="David" w:hAnsi="David"/>
          <w:rtl/>
        </w:rPr>
        <w:t xml:space="preserve">עמד </w:t>
      </w:r>
      <w:r w:rsidRPr="003707B1">
        <w:rPr>
          <w:rFonts w:ascii="David" w:hAnsi="David" w:hint="cs"/>
          <w:rtl/>
        </w:rPr>
        <w:t>ב</w:t>
      </w:r>
      <w:r w:rsidRPr="003707B1">
        <w:rPr>
          <w:rFonts w:ascii="David" w:hAnsi="David"/>
          <w:rtl/>
        </w:rPr>
        <w:t xml:space="preserve">חוץ, דרך את הנשק, כיוון אותו כלפי </w:t>
      </w:r>
      <w:r w:rsidRPr="003707B1">
        <w:rPr>
          <w:rFonts w:ascii="David" w:hAnsi="David" w:hint="cs"/>
          <w:rtl/>
        </w:rPr>
        <w:t>מ</w:t>
      </w:r>
      <w:r w:rsidRPr="003707B1">
        <w:rPr>
          <w:rFonts w:ascii="David" w:hAnsi="David"/>
          <w:rtl/>
        </w:rPr>
        <w:t>עלה וירה באמצעותו מספר יריות באוויר. לאחר הפוגה קצרה, שוב הושיט נאשם 2 את הנשק לכיוון מעלה וירה מספר יריות נוספות. כל זאת בידיעתו של נאשם 1.</w:t>
      </w:r>
    </w:p>
    <w:p w14:paraId="2558E6C2" w14:textId="77777777" w:rsidR="008950A9" w:rsidRPr="003707B1" w:rsidRDefault="008950A9" w:rsidP="003707B1">
      <w:pPr>
        <w:pStyle w:val="a9"/>
        <w:spacing w:line="360" w:lineRule="auto"/>
        <w:jc w:val="both"/>
        <w:rPr>
          <w:rFonts w:ascii="David" w:hAnsi="David"/>
          <w:rtl/>
        </w:rPr>
      </w:pPr>
      <w:r w:rsidRPr="003707B1">
        <w:rPr>
          <w:rFonts w:ascii="David" w:hAnsi="David"/>
          <w:rtl/>
        </w:rPr>
        <w:t xml:space="preserve">לאחר סיום הירי, נכנס נאשם 2 לעסק, כשהוא מחזיק את הנשק והשיבו לנאשם 1. מיד לאחר מכן יצאו מהעסק שני הנאשמים, ואספו מהרצפה תרמילים אשר נפלו ארצה כתוצאה מהירי. בשלב זה אסף נאשם 1 מידי נאשם 2 את התרמילים אשר אסף. לאחר מכן חזרו שני הנאשמים לעסק. </w:t>
      </w:r>
    </w:p>
    <w:p w14:paraId="5E996AF4" w14:textId="77777777" w:rsidR="008950A9" w:rsidRPr="003707B1" w:rsidRDefault="008950A9" w:rsidP="003707B1">
      <w:pPr>
        <w:pStyle w:val="a9"/>
        <w:spacing w:line="360" w:lineRule="auto"/>
        <w:jc w:val="both"/>
        <w:rPr>
          <w:rFonts w:ascii="David" w:hAnsi="David"/>
          <w:rtl/>
        </w:rPr>
      </w:pPr>
    </w:p>
    <w:p w14:paraId="3EA9019C" w14:textId="77777777" w:rsidR="008950A9" w:rsidRPr="003707B1" w:rsidRDefault="008950A9" w:rsidP="003707B1">
      <w:pPr>
        <w:spacing w:line="360" w:lineRule="auto"/>
        <w:jc w:val="both"/>
        <w:rPr>
          <w:rFonts w:ascii="David" w:hAnsi="David"/>
          <w:b/>
          <w:bCs/>
          <w:u w:val="single"/>
        </w:rPr>
      </w:pPr>
      <w:r w:rsidRPr="003707B1">
        <w:rPr>
          <w:rFonts w:ascii="David" w:hAnsi="David"/>
          <w:b/>
          <w:bCs/>
          <w:u w:val="single"/>
          <w:rtl/>
        </w:rPr>
        <w:t>טיעוני המדינה</w:t>
      </w:r>
    </w:p>
    <w:p w14:paraId="74AF97E2"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המדינה טענה למתחם ענישה הולם שבין 15 – 30 חודשי מאסל בפועל לנאשם 1. </w:t>
      </w:r>
    </w:p>
    <w:p w14:paraId="0F62AD9E" w14:textId="77777777" w:rsidR="008950A9" w:rsidRPr="003707B1" w:rsidRDefault="008950A9" w:rsidP="003707B1">
      <w:pPr>
        <w:pStyle w:val="a9"/>
        <w:spacing w:line="360" w:lineRule="auto"/>
        <w:jc w:val="both"/>
        <w:rPr>
          <w:rFonts w:ascii="David" w:hAnsi="David"/>
        </w:rPr>
      </w:pPr>
    </w:p>
    <w:p w14:paraId="57AB4B42"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rtl/>
        </w:rPr>
        <w:t xml:space="preserve">נטען לפגיעה בערכים חברתיים מוגנים של הבטחת שלום הציבור והגנה על חיי אדם. נטען כי זמינות הנשק תורמת במידה ניכרת להגדלת מעגל האלימות ולתוצאות הקשות הנובעות מכך. </w:t>
      </w:r>
      <w:r w:rsidRPr="003707B1">
        <w:rPr>
          <w:rFonts w:ascii="David" w:hAnsi="David" w:hint="cs"/>
          <w:rtl/>
        </w:rPr>
        <w:t xml:space="preserve">צויינו </w:t>
      </w:r>
      <w:r w:rsidRPr="003707B1">
        <w:rPr>
          <w:rFonts w:ascii="David" w:hAnsi="David"/>
          <w:rtl/>
        </w:rPr>
        <w:t xml:space="preserve"> פסקי דין רבים </w:t>
      </w:r>
      <w:r w:rsidRPr="003707B1">
        <w:rPr>
          <w:rFonts w:ascii="David" w:hAnsi="David" w:hint="cs"/>
          <w:rtl/>
        </w:rPr>
        <w:t xml:space="preserve">בהם הודגשו </w:t>
      </w:r>
      <w:r w:rsidRPr="003707B1">
        <w:rPr>
          <w:rFonts w:ascii="David" w:hAnsi="David"/>
          <w:rtl/>
        </w:rPr>
        <w:t>השלכות הרות האסון בעבירות נשק והסיכון הגלום בהן (</w:t>
      </w:r>
      <w:hyperlink r:id="rId18" w:history="1">
        <w:r w:rsidRPr="00AE32C9">
          <w:rPr>
            <w:rFonts w:ascii="David" w:hAnsi="David"/>
            <w:color w:val="0000FF"/>
            <w:u w:val="single"/>
            <w:rtl/>
          </w:rPr>
          <w:t>ע"פ 5717/14</w:t>
        </w:r>
      </w:hyperlink>
      <w:r w:rsidRPr="003707B1">
        <w:rPr>
          <w:rFonts w:ascii="David" w:hAnsi="David"/>
          <w:rtl/>
        </w:rPr>
        <w:t xml:space="preserve"> </w:t>
      </w:r>
      <w:r w:rsidRPr="003707B1">
        <w:rPr>
          <w:rFonts w:ascii="David" w:hAnsi="David"/>
          <w:b/>
          <w:bCs/>
          <w:rtl/>
        </w:rPr>
        <w:t>מדינת ישראל נ' גדבאן</w:t>
      </w:r>
      <w:r w:rsidRPr="003707B1">
        <w:rPr>
          <w:rFonts w:ascii="David" w:hAnsi="David" w:hint="cs"/>
          <w:rtl/>
        </w:rPr>
        <w:t>(02.12.2014)</w:t>
      </w:r>
      <w:r w:rsidRPr="003707B1">
        <w:rPr>
          <w:rFonts w:ascii="David" w:hAnsi="David"/>
          <w:rtl/>
        </w:rPr>
        <w:t>) וכן (</w:t>
      </w:r>
      <w:hyperlink r:id="rId19" w:history="1">
        <w:r w:rsidRPr="00AE32C9">
          <w:rPr>
            <w:rFonts w:ascii="David" w:hAnsi="David"/>
            <w:color w:val="0000FF"/>
            <w:u w:val="single"/>
            <w:rtl/>
          </w:rPr>
          <w:t>ע"פ 4945/13</w:t>
        </w:r>
      </w:hyperlink>
      <w:r w:rsidRPr="003707B1">
        <w:rPr>
          <w:rFonts w:ascii="David" w:hAnsi="David"/>
          <w:rtl/>
        </w:rPr>
        <w:t xml:space="preserve"> </w:t>
      </w:r>
      <w:r w:rsidRPr="003707B1">
        <w:rPr>
          <w:rFonts w:ascii="David" w:hAnsi="David"/>
          <w:b/>
          <w:bCs/>
          <w:rtl/>
        </w:rPr>
        <w:t>מדינת ישראל נ' סלימאן</w:t>
      </w:r>
      <w:r w:rsidRPr="003707B1">
        <w:rPr>
          <w:rFonts w:ascii="David" w:hAnsi="David" w:hint="cs"/>
          <w:rtl/>
        </w:rPr>
        <w:t>(19.01.2014)</w:t>
      </w:r>
      <w:r w:rsidRPr="003707B1">
        <w:rPr>
          <w:rFonts w:ascii="David" w:hAnsi="David"/>
          <w:rtl/>
        </w:rPr>
        <w:t xml:space="preserve">). </w:t>
      </w:r>
    </w:p>
    <w:p w14:paraId="6172FA0B" w14:textId="77777777" w:rsidR="008950A9" w:rsidRPr="003707B1" w:rsidRDefault="008950A9" w:rsidP="003707B1">
      <w:pPr>
        <w:spacing w:line="360" w:lineRule="auto"/>
        <w:jc w:val="both"/>
        <w:rPr>
          <w:rFonts w:ascii="David" w:hAnsi="David"/>
        </w:rPr>
      </w:pPr>
    </w:p>
    <w:p w14:paraId="12EF5463"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rtl/>
        </w:rPr>
        <w:t xml:space="preserve"> </w:t>
      </w:r>
      <w:r w:rsidRPr="003707B1">
        <w:rPr>
          <w:rFonts w:ascii="David" w:hAnsi="David" w:hint="cs"/>
          <w:rtl/>
        </w:rPr>
        <w:t xml:space="preserve">נטען בנוסף, כי חלקם של הנאשמים הוא מוחלט והם ביצעו את העבירות לבדם, וכי הנזק הצפוי מהן הינו רב. לנאשמים לא הייתה סיבה לבצע את העבירה, והם היו צריכים להבין את הפסול במעשיהם ולהימנע מביצועם. </w:t>
      </w:r>
    </w:p>
    <w:p w14:paraId="02850C05" w14:textId="77777777" w:rsidR="008950A9" w:rsidRPr="003707B1" w:rsidRDefault="008950A9" w:rsidP="003707B1">
      <w:pPr>
        <w:spacing w:line="360" w:lineRule="auto"/>
        <w:jc w:val="both"/>
        <w:rPr>
          <w:rFonts w:ascii="David" w:hAnsi="David"/>
        </w:rPr>
      </w:pPr>
    </w:p>
    <w:p w14:paraId="452ADC2E"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rtl/>
        </w:rPr>
        <w:t xml:space="preserve">המדינה התייחסה לתסקיר שהוגש בעניינו של נאשם 1 כי עצם לקיחת אחריות מצדו הייתה חלקית ולא מלאה. </w:t>
      </w:r>
    </w:p>
    <w:p w14:paraId="184DABAE" w14:textId="77777777" w:rsidR="008950A9" w:rsidRPr="003707B1" w:rsidRDefault="008950A9" w:rsidP="003707B1">
      <w:pPr>
        <w:spacing w:line="360" w:lineRule="auto"/>
        <w:jc w:val="both"/>
        <w:rPr>
          <w:rFonts w:ascii="David" w:hAnsi="David"/>
        </w:rPr>
      </w:pPr>
    </w:p>
    <w:p w14:paraId="76BFE9F4"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rtl/>
        </w:rPr>
        <w:t xml:space="preserve">ביחס למדיניות הענישה צוינו המקרים הבאים: </w:t>
      </w:r>
    </w:p>
    <w:p w14:paraId="3B7F3B3D" w14:textId="77777777" w:rsidR="008950A9" w:rsidRPr="003707B1" w:rsidRDefault="008950A9" w:rsidP="003707B1">
      <w:pPr>
        <w:pStyle w:val="a9"/>
        <w:numPr>
          <w:ilvl w:val="0"/>
          <w:numId w:val="2"/>
        </w:numPr>
        <w:spacing w:line="360" w:lineRule="auto"/>
        <w:jc w:val="both"/>
        <w:rPr>
          <w:rFonts w:ascii="David" w:hAnsi="David"/>
        </w:rPr>
      </w:pPr>
      <w:hyperlink r:id="rId20" w:history="1">
        <w:r w:rsidRPr="00AE32C9">
          <w:rPr>
            <w:rFonts w:ascii="David" w:hAnsi="David"/>
            <w:color w:val="0000FF"/>
            <w:u w:val="single"/>
            <w:rtl/>
          </w:rPr>
          <w:t>ע"פ 1059/21</w:t>
        </w:r>
      </w:hyperlink>
      <w:r w:rsidRPr="003707B1">
        <w:rPr>
          <w:rFonts w:ascii="David" w:hAnsi="David"/>
          <w:rtl/>
        </w:rPr>
        <w:t xml:space="preserve"> </w:t>
      </w:r>
      <w:r w:rsidRPr="003707B1">
        <w:rPr>
          <w:rFonts w:ascii="David" w:hAnsi="David"/>
          <w:b/>
          <w:bCs/>
          <w:rtl/>
        </w:rPr>
        <w:t>פלוני נ' מדינת ישראל</w:t>
      </w:r>
      <w:r w:rsidRPr="003707B1">
        <w:rPr>
          <w:rFonts w:ascii="David" w:hAnsi="David" w:hint="cs"/>
          <w:rtl/>
        </w:rPr>
        <w:t>(29.04.2021)</w:t>
      </w:r>
      <w:r w:rsidRPr="003707B1">
        <w:rPr>
          <w:rFonts w:ascii="David" w:hAnsi="David"/>
          <w:b/>
          <w:bCs/>
          <w:rtl/>
        </w:rPr>
        <w:t xml:space="preserve">: </w:t>
      </w:r>
      <w:r w:rsidRPr="003707B1">
        <w:rPr>
          <w:rFonts w:ascii="David" w:hAnsi="David"/>
          <w:rtl/>
        </w:rPr>
        <w:t>ערעור על גזר</w:t>
      </w:r>
      <w:r w:rsidRPr="003707B1">
        <w:rPr>
          <w:rFonts w:ascii="David" w:hAnsi="David" w:hint="cs"/>
          <w:rtl/>
        </w:rPr>
        <w:t xml:space="preserve"> דין</w:t>
      </w:r>
      <w:r w:rsidRPr="003707B1">
        <w:rPr>
          <w:rFonts w:ascii="David" w:hAnsi="David"/>
          <w:rtl/>
        </w:rPr>
        <w:t xml:space="preserve"> של בית המשפט המחוזי בירושלים אשר הרשיע את הנאשם בעבירות של החזקת נשק, ירי מנשק שלא כדין, איומים והפרעה לשוטר במילוי תפקידו. בית המשפט קבע מתחם </w:t>
      </w:r>
      <w:r w:rsidRPr="003707B1">
        <w:rPr>
          <w:rFonts w:ascii="David" w:hAnsi="David" w:hint="cs"/>
          <w:rtl/>
        </w:rPr>
        <w:t xml:space="preserve">ענישה </w:t>
      </w:r>
      <w:r w:rsidRPr="003707B1">
        <w:rPr>
          <w:rFonts w:ascii="David" w:hAnsi="David"/>
          <w:rtl/>
        </w:rPr>
        <w:t>של 36-60 חודשי מאסר בפועל והטיל על הנאשם 42 חודשי מאסר בפועל. הערעור</w:t>
      </w:r>
      <w:r w:rsidRPr="003707B1">
        <w:rPr>
          <w:rFonts w:ascii="David" w:hAnsi="David" w:hint="cs"/>
          <w:rtl/>
        </w:rPr>
        <w:t xml:space="preserve"> נדחה</w:t>
      </w:r>
      <w:r w:rsidRPr="003707B1">
        <w:rPr>
          <w:rFonts w:ascii="David" w:hAnsi="David"/>
          <w:rtl/>
        </w:rPr>
        <w:t xml:space="preserve">. </w:t>
      </w:r>
    </w:p>
    <w:p w14:paraId="1B1067E8" w14:textId="77777777" w:rsidR="008950A9" w:rsidRPr="003707B1" w:rsidRDefault="008950A9" w:rsidP="003707B1">
      <w:pPr>
        <w:pStyle w:val="a9"/>
        <w:spacing w:line="360" w:lineRule="auto"/>
        <w:ind w:left="1080"/>
        <w:jc w:val="both"/>
        <w:rPr>
          <w:rFonts w:ascii="David" w:hAnsi="David"/>
        </w:rPr>
      </w:pPr>
    </w:p>
    <w:p w14:paraId="5F6EF377" w14:textId="77777777" w:rsidR="008950A9" w:rsidRPr="003707B1" w:rsidRDefault="008950A9" w:rsidP="003707B1">
      <w:pPr>
        <w:pStyle w:val="a9"/>
        <w:numPr>
          <w:ilvl w:val="0"/>
          <w:numId w:val="2"/>
        </w:numPr>
        <w:spacing w:line="360" w:lineRule="auto"/>
        <w:jc w:val="both"/>
        <w:rPr>
          <w:rFonts w:ascii="David" w:hAnsi="David"/>
        </w:rPr>
      </w:pPr>
      <w:hyperlink r:id="rId21" w:history="1">
        <w:r w:rsidRPr="00AE32C9">
          <w:rPr>
            <w:rFonts w:ascii="David" w:hAnsi="David"/>
            <w:color w:val="0000FF"/>
            <w:u w:val="single"/>
            <w:rtl/>
          </w:rPr>
          <w:t>ע"פ 9830/17</w:t>
        </w:r>
      </w:hyperlink>
      <w:r w:rsidRPr="003707B1">
        <w:rPr>
          <w:rFonts w:ascii="David" w:hAnsi="David"/>
          <w:rtl/>
        </w:rPr>
        <w:t xml:space="preserve"> </w:t>
      </w:r>
      <w:r w:rsidRPr="003707B1">
        <w:rPr>
          <w:rFonts w:ascii="David" w:hAnsi="David"/>
          <w:b/>
          <w:bCs/>
          <w:rtl/>
        </w:rPr>
        <w:t>חמודה נ' מדינת ישראל</w:t>
      </w:r>
      <w:r w:rsidRPr="003707B1">
        <w:rPr>
          <w:rFonts w:ascii="David" w:hAnsi="David" w:hint="cs"/>
          <w:rtl/>
        </w:rPr>
        <w:t>(08.03.2018)</w:t>
      </w:r>
      <w:r w:rsidRPr="003707B1">
        <w:rPr>
          <w:rFonts w:ascii="David" w:hAnsi="David"/>
          <w:b/>
          <w:bCs/>
          <w:rtl/>
        </w:rPr>
        <w:t xml:space="preserve">: </w:t>
      </w:r>
      <w:r w:rsidRPr="003707B1">
        <w:rPr>
          <w:rFonts w:ascii="David" w:hAnsi="David" w:hint="cs"/>
          <w:rtl/>
        </w:rPr>
        <w:t>נ</w:t>
      </w:r>
      <w:r w:rsidRPr="003707B1">
        <w:rPr>
          <w:rFonts w:ascii="David" w:hAnsi="David"/>
          <w:rtl/>
        </w:rPr>
        <w:t xml:space="preserve">דחה ערעורו של נאשם שהורשע בביצוע עבירות של נשיאת נשק וירי באזור מגורים, עקב כך שירה מספר כדורים באוויר, בסמוך לבית המתלונן ולאחר מכן ירה עוד מספר כדורים לעבר הבית. </w:t>
      </w:r>
      <w:r w:rsidRPr="003707B1">
        <w:rPr>
          <w:rFonts w:ascii="David" w:hAnsi="David" w:hint="cs"/>
          <w:rtl/>
        </w:rPr>
        <w:t>הערכאה הדיונית</w:t>
      </w:r>
      <w:r w:rsidRPr="003707B1">
        <w:rPr>
          <w:rFonts w:ascii="David" w:hAnsi="David"/>
          <w:rtl/>
        </w:rPr>
        <w:t xml:space="preserve"> הטיל עליו 30 חודשי מאסר בפועל. </w:t>
      </w:r>
    </w:p>
    <w:p w14:paraId="3E7F014F" w14:textId="77777777" w:rsidR="008950A9" w:rsidRPr="003707B1" w:rsidRDefault="008950A9" w:rsidP="003707B1">
      <w:pPr>
        <w:spacing w:line="360" w:lineRule="auto"/>
        <w:jc w:val="both"/>
        <w:rPr>
          <w:rFonts w:ascii="David" w:hAnsi="David"/>
          <w:rtl/>
        </w:rPr>
      </w:pPr>
    </w:p>
    <w:p w14:paraId="29620ED0" w14:textId="77777777" w:rsidR="008950A9" w:rsidRPr="003707B1" w:rsidRDefault="008950A9" w:rsidP="003707B1">
      <w:pPr>
        <w:pStyle w:val="a9"/>
        <w:numPr>
          <w:ilvl w:val="0"/>
          <w:numId w:val="2"/>
        </w:numPr>
        <w:spacing w:line="360" w:lineRule="auto"/>
        <w:jc w:val="both"/>
        <w:rPr>
          <w:rFonts w:ascii="David" w:hAnsi="David"/>
          <w:rtl/>
        </w:rPr>
      </w:pPr>
      <w:hyperlink r:id="rId22" w:history="1">
        <w:r w:rsidRPr="00AE32C9">
          <w:rPr>
            <w:rFonts w:ascii="David" w:hAnsi="David"/>
            <w:color w:val="0000FF"/>
            <w:u w:val="single"/>
            <w:rtl/>
          </w:rPr>
          <w:t>ת.פ (מרכז) 47668-06-16</w:t>
        </w:r>
      </w:hyperlink>
      <w:r w:rsidRPr="003707B1">
        <w:rPr>
          <w:rFonts w:ascii="David" w:hAnsi="David"/>
          <w:rtl/>
        </w:rPr>
        <w:t xml:space="preserve"> </w:t>
      </w:r>
      <w:r w:rsidRPr="003707B1">
        <w:rPr>
          <w:rFonts w:ascii="David" w:hAnsi="David"/>
          <w:b/>
          <w:bCs/>
          <w:rtl/>
        </w:rPr>
        <w:t>מדינת ישראל נ' נזאל ואח'</w:t>
      </w:r>
      <w:r w:rsidRPr="003707B1">
        <w:rPr>
          <w:rFonts w:ascii="David" w:hAnsi="David" w:hint="cs"/>
          <w:rtl/>
        </w:rPr>
        <w:t>(14.03.2017)</w:t>
      </w:r>
      <w:r w:rsidRPr="003707B1">
        <w:rPr>
          <w:rFonts w:ascii="David" w:hAnsi="David"/>
          <w:b/>
          <w:bCs/>
          <w:rtl/>
        </w:rPr>
        <w:t xml:space="preserve">: </w:t>
      </w:r>
      <w:r w:rsidRPr="003707B1">
        <w:rPr>
          <w:rFonts w:ascii="David" w:hAnsi="David"/>
          <w:rtl/>
        </w:rPr>
        <w:t xml:space="preserve">גזר הדין הוגש בעניינו של נאשם 2 אשר הורשע בעבירות של נשיאת נשק וירי באזור מגורים, בכך שיחד עם שני אחרים ירה באקדח באוויר ולכיוון בית המתלוננים. </w:t>
      </w:r>
      <w:r w:rsidRPr="003707B1">
        <w:rPr>
          <w:rFonts w:ascii="David" w:hAnsi="David" w:hint="cs"/>
          <w:rtl/>
        </w:rPr>
        <w:t>נ</w:t>
      </w:r>
      <w:r w:rsidRPr="003707B1">
        <w:rPr>
          <w:rFonts w:ascii="David" w:hAnsi="David"/>
          <w:rtl/>
        </w:rPr>
        <w:t>קבע מתחם של 24-48 חודשי מאסר וה</w:t>
      </w:r>
      <w:r w:rsidRPr="003707B1">
        <w:rPr>
          <w:rFonts w:ascii="David" w:hAnsi="David" w:hint="cs"/>
          <w:rtl/>
        </w:rPr>
        <w:t>ו</w:t>
      </w:r>
      <w:r w:rsidRPr="003707B1">
        <w:rPr>
          <w:rFonts w:ascii="David" w:hAnsi="David"/>
          <w:rtl/>
        </w:rPr>
        <w:t>טל</w:t>
      </w:r>
      <w:r w:rsidRPr="003707B1">
        <w:rPr>
          <w:rFonts w:ascii="David" w:hAnsi="David" w:hint="cs"/>
          <w:rtl/>
        </w:rPr>
        <w:t>ו</w:t>
      </w:r>
      <w:r w:rsidRPr="003707B1">
        <w:rPr>
          <w:rFonts w:ascii="David" w:hAnsi="David"/>
          <w:rtl/>
        </w:rPr>
        <w:t xml:space="preserve"> על נאשם 2 36 חודשי מאסר בפועל. </w:t>
      </w:r>
    </w:p>
    <w:p w14:paraId="31DF169B" w14:textId="77777777" w:rsidR="008950A9" w:rsidRPr="003707B1" w:rsidRDefault="008950A9" w:rsidP="00BA59B3">
      <w:pPr>
        <w:pStyle w:val="a9"/>
        <w:rPr>
          <w:rFonts w:ascii="David" w:hAnsi="David"/>
        </w:rPr>
      </w:pPr>
    </w:p>
    <w:p w14:paraId="5673185E" w14:textId="77777777" w:rsidR="008950A9" w:rsidRPr="003707B1" w:rsidRDefault="008950A9" w:rsidP="003707B1">
      <w:pPr>
        <w:pStyle w:val="a9"/>
        <w:numPr>
          <w:ilvl w:val="0"/>
          <w:numId w:val="2"/>
        </w:numPr>
        <w:spacing w:line="360" w:lineRule="auto"/>
        <w:jc w:val="both"/>
        <w:rPr>
          <w:rFonts w:ascii="David" w:hAnsi="David"/>
          <w:rtl/>
        </w:rPr>
      </w:pPr>
      <w:hyperlink r:id="rId23" w:history="1">
        <w:r w:rsidRPr="00AE32C9">
          <w:rPr>
            <w:rFonts w:ascii="David" w:hAnsi="David"/>
            <w:color w:val="0000FF"/>
            <w:u w:val="single"/>
            <w:rtl/>
          </w:rPr>
          <w:t>ע"פ 5900/15</w:t>
        </w:r>
      </w:hyperlink>
      <w:r w:rsidRPr="003707B1">
        <w:rPr>
          <w:rFonts w:ascii="David" w:hAnsi="David"/>
          <w:rtl/>
        </w:rPr>
        <w:t xml:space="preserve"> </w:t>
      </w:r>
      <w:r w:rsidRPr="003707B1">
        <w:rPr>
          <w:rFonts w:ascii="David" w:hAnsi="David"/>
          <w:b/>
          <w:bCs/>
          <w:rtl/>
        </w:rPr>
        <w:t>מעוז נ' מדינת ישראל</w:t>
      </w:r>
      <w:r w:rsidRPr="003707B1">
        <w:rPr>
          <w:rFonts w:ascii="David" w:hAnsi="David" w:hint="cs"/>
          <w:rtl/>
        </w:rPr>
        <w:t>(10.05.2016)</w:t>
      </w:r>
      <w:r w:rsidRPr="003707B1">
        <w:rPr>
          <w:rFonts w:ascii="David" w:hAnsi="David"/>
          <w:b/>
          <w:bCs/>
          <w:rtl/>
        </w:rPr>
        <w:t xml:space="preserve">: </w:t>
      </w:r>
      <w:r w:rsidRPr="003707B1">
        <w:rPr>
          <w:rFonts w:ascii="David" w:hAnsi="David" w:hint="cs"/>
          <w:rtl/>
        </w:rPr>
        <w:t>נ</w:t>
      </w:r>
      <w:r w:rsidRPr="003707B1">
        <w:rPr>
          <w:rFonts w:ascii="David" w:hAnsi="David"/>
          <w:rtl/>
        </w:rPr>
        <w:t>דחה</w:t>
      </w:r>
      <w:r w:rsidRPr="003707B1">
        <w:rPr>
          <w:rFonts w:ascii="David" w:hAnsi="David" w:hint="cs"/>
          <w:rtl/>
        </w:rPr>
        <w:t xml:space="preserve"> </w:t>
      </w:r>
      <w:r w:rsidRPr="003707B1">
        <w:rPr>
          <w:rFonts w:ascii="David" w:hAnsi="David"/>
          <w:rtl/>
        </w:rPr>
        <w:t xml:space="preserve">ערעורו של נאשם שהורשע בעבירות של החזקת ונשיאת נשק וכן סיוע להחזקת נשק, בכך שיחד עם אחרים הטמין רובה על מנת שאחרים ישתמשו בו וכן יחד עם אחרים נשא אקדח. </w:t>
      </w:r>
      <w:r w:rsidRPr="003707B1">
        <w:rPr>
          <w:rFonts w:ascii="David" w:hAnsi="David" w:hint="cs"/>
          <w:rtl/>
        </w:rPr>
        <w:t>הערכאה הדיונית</w:t>
      </w:r>
      <w:r w:rsidRPr="003707B1">
        <w:rPr>
          <w:rFonts w:ascii="David" w:hAnsi="David"/>
          <w:rtl/>
        </w:rPr>
        <w:t xml:space="preserve"> הטיל</w:t>
      </w:r>
      <w:r w:rsidRPr="003707B1">
        <w:rPr>
          <w:rFonts w:ascii="David" w:hAnsi="David" w:hint="cs"/>
          <w:rtl/>
        </w:rPr>
        <w:t>ה</w:t>
      </w:r>
      <w:r w:rsidRPr="003707B1">
        <w:rPr>
          <w:rFonts w:ascii="David" w:hAnsi="David"/>
          <w:rtl/>
        </w:rPr>
        <w:t xml:space="preserve"> עליו 34 חודשי מאסר בפועל. </w:t>
      </w:r>
    </w:p>
    <w:p w14:paraId="187AA2BF" w14:textId="77777777" w:rsidR="008950A9" w:rsidRPr="003707B1" w:rsidRDefault="008950A9" w:rsidP="00BA59B3">
      <w:pPr>
        <w:pStyle w:val="a9"/>
        <w:rPr>
          <w:rFonts w:ascii="David" w:hAnsi="David"/>
        </w:rPr>
      </w:pPr>
    </w:p>
    <w:p w14:paraId="33C22FA3" w14:textId="77777777" w:rsidR="008950A9" w:rsidRPr="003707B1" w:rsidRDefault="008950A9" w:rsidP="003707B1">
      <w:pPr>
        <w:pStyle w:val="a9"/>
        <w:numPr>
          <w:ilvl w:val="0"/>
          <w:numId w:val="2"/>
        </w:numPr>
        <w:spacing w:line="360" w:lineRule="auto"/>
        <w:jc w:val="both"/>
        <w:rPr>
          <w:rFonts w:ascii="David" w:hAnsi="David"/>
          <w:rtl/>
        </w:rPr>
      </w:pPr>
      <w:r w:rsidRPr="003707B1">
        <w:rPr>
          <w:rFonts w:ascii="David" w:hAnsi="David"/>
          <w:rtl/>
        </w:rPr>
        <w:t xml:space="preserve">ת.פ (ת"א) 11362-10-12 </w:t>
      </w:r>
      <w:r w:rsidRPr="003707B1">
        <w:rPr>
          <w:rFonts w:ascii="David" w:hAnsi="David"/>
          <w:b/>
          <w:bCs/>
          <w:rtl/>
        </w:rPr>
        <w:t>מדינת ישראל נ' זרתוסטרא</w:t>
      </w:r>
      <w:r w:rsidRPr="003707B1">
        <w:rPr>
          <w:rFonts w:ascii="David" w:hAnsi="David" w:hint="cs"/>
          <w:rtl/>
        </w:rPr>
        <w:t>(26.06.2016)</w:t>
      </w:r>
      <w:r w:rsidRPr="003707B1">
        <w:rPr>
          <w:rFonts w:ascii="David" w:hAnsi="David"/>
          <w:b/>
          <w:bCs/>
          <w:rtl/>
        </w:rPr>
        <w:t xml:space="preserve">: </w:t>
      </w:r>
      <w:r w:rsidRPr="003707B1">
        <w:rPr>
          <w:rFonts w:ascii="David" w:hAnsi="David"/>
          <w:rtl/>
        </w:rPr>
        <w:t xml:space="preserve">שם הורשע הנאשם בביצוע עבירת נשיאת נשק ותחמושת בכך שנשא על גופו אקדח 9 מ"מ ובתוכו מחסנית ובה 13 כדורים. שוטרים עצרו אותו והוא נמלט מהם בריצה. </w:t>
      </w:r>
      <w:r w:rsidRPr="003707B1">
        <w:rPr>
          <w:rFonts w:ascii="David" w:hAnsi="David" w:hint="cs"/>
          <w:rtl/>
        </w:rPr>
        <w:t>נ</w:t>
      </w:r>
      <w:r w:rsidRPr="003707B1">
        <w:rPr>
          <w:rFonts w:ascii="David" w:hAnsi="David"/>
          <w:rtl/>
        </w:rPr>
        <w:t>קבע כי מתחם העונש הינו 12-36 חודשי מאסר בפועל וה</w:t>
      </w:r>
      <w:r w:rsidRPr="003707B1">
        <w:rPr>
          <w:rFonts w:ascii="David" w:hAnsi="David" w:hint="cs"/>
          <w:rtl/>
        </w:rPr>
        <w:t>ו</w:t>
      </w:r>
      <w:r w:rsidRPr="003707B1">
        <w:rPr>
          <w:rFonts w:ascii="David" w:hAnsi="David"/>
          <w:rtl/>
        </w:rPr>
        <w:t>טל</w:t>
      </w:r>
      <w:r w:rsidRPr="003707B1">
        <w:rPr>
          <w:rFonts w:ascii="David" w:hAnsi="David" w:hint="cs"/>
          <w:rtl/>
        </w:rPr>
        <w:t>ו</w:t>
      </w:r>
      <w:r w:rsidRPr="003707B1">
        <w:rPr>
          <w:rFonts w:ascii="David" w:hAnsi="David"/>
          <w:rtl/>
        </w:rPr>
        <w:t xml:space="preserve"> עליו 30 חודשי מאסר בפועל. </w:t>
      </w:r>
    </w:p>
    <w:p w14:paraId="3BAA472C" w14:textId="77777777" w:rsidR="008950A9" w:rsidRPr="003707B1" w:rsidRDefault="008950A9" w:rsidP="00BA59B3">
      <w:pPr>
        <w:pStyle w:val="a9"/>
        <w:rPr>
          <w:rFonts w:ascii="David" w:hAnsi="David"/>
        </w:rPr>
      </w:pPr>
    </w:p>
    <w:p w14:paraId="0E793D5A" w14:textId="77777777" w:rsidR="008950A9" w:rsidRPr="003707B1" w:rsidRDefault="008950A9" w:rsidP="003707B1">
      <w:pPr>
        <w:pStyle w:val="a9"/>
        <w:numPr>
          <w:ilvl w:val="0"/>
          <w:numId w:val="2"/>
        </w:numPr>
        <w:spacing w:line="360" w:lineRule="auto"/>
        <w:jc w:val="both"/>
        <w:rPr>
          <w:rFonts w:ascii="David" w:hAnsi="David"/>
          <w:rtl/>
        </w:rPr>
      </w:pPr>
      <w:hyperlink r:id="rId24" w:history="1">
        <w:r w:rsidRPr="00AE32C9">
          <w:rPr>
            <w:rFonts w:ascii="David" w:hAnsi="David"/>
            <w:color w:val="0000FF"/>
            <w:u w:val="single"/>
            <w:rtl/>
          </w:rPr>
          <w:t>ע"פ (מרכז) 43405-12-12</w:t>
        </w:r>
      </w:hyperlink>
      <w:r w:rsidRPr="003707B1">
        <w:rPr>
          <w:rFonts w:ascii="David" w:hAnsi="David"/>
          <w:rtl/>
        </w:rPr>
        <w:t xml:space="preserve"> </w:t>
      </w:r>
      <w:r w:rsidRPr="003707B1">
        <w:rPr>
          <w:rFonts w:ascii="David" w:hAnsi="David"/>
          <w:b/>
          <w:bCs/>
          <w:rtl/>
        </w:rPr>
        <w:t>גלר נ' מדינת ישראל</w:t>
      </w:r>
      <w:r w:rsidRPr="003707B1">
        <w:rPr>
          <w:rFonts w:ascii="David" w:hAnsi="David" w:hint="cs"/>
          <w:rtl/>
        </w:rPr>
        <w:t>(10.03.2013):</w:t>
      </w:r>
      <w:r w:rsidRPr="003707B1">
        <w:rPr>
          <w:rFonts w:ascii="David" w:hAnsi="David"/>
          <w:b/>
          <w:bCs/>
          <w:rtl/>
        </w:rPr>
        <w:t xml:space="preserve"> </w:t>
      </w:r>
      <w:r w:rsidRPr="003707B1">
        <w:rPr>
          <w:rFonts w:ascii="David" w:hAnsi="David"/>
          <w:rtl/>
        </w:rPr>
        <w:t xml:space="preserve">שם הורשע הנאשם בעבירות של החזקת נשק, מעשי פזיזות ורשלנות, ירי באזור מגורים ושיבוש מהלכי משפט בכך שירה לעבר בית המתלוננים לפחות 4 כדורים, כשבני המשפחה שוהים בבית. הבית ורכב המשפחה נפגעו מהירי. </w:t>
      </w:r>
      <w:r w:rsidRPr="003707B1">
        <w:rPr>
          <w:rFonts w:ascii="David" w:hAnsi="David" w:hint="cs"/>
          <w:rtl/>
        </w:rPr>
        <w:t>נ</w:t>
      </w:r>
      <w:r w:rsidRPr="003707B1">
        <w:rPr>
          <w:rFonts w:ascii="David" w:hAnsi="David"/>
          <w:rtl/>
        </w:rPr>
        <w:t>קבע מתחם ענישה של 30-60 חודשי מאסר בפועל וה</w:t>
      </w:r>
      <w:r w:rsidRPr="003707B1">
        <w:rPr>
          <w:rFonts w:ascii="David" w:hAnsi="David" w:hint="cs"/>
          <w:rtl/>
        </w:rPr>
        <w:t>ו</w:t>
      </w:r>
      <w:r w:rsidRPr="003707B1">
        <w:rPr>
          <w:rFonts w:ascii="David" w:hAnsi="David"/>
          <w:rtl/>
        </w:rPr>
        <w:t>טל</w:t>
      </w:r>
      <w:r w:rsidRPr="003707B1">
        <w:rPr>
          <w:rFonts w:ascii="David" w:hAnsi="David" w:hint="cs"/>
          <w:rtl/>
        </w:rPr>
        <w:t>ו</w:t>
      </w:r>
      <w:r w:rsidRPr="003707B1">
        <w:rPr>
          <w:rFonts w:ascii="David" w:hAnsi="David"/>
          <w:rtl/>
        </w:rPr>
        <w:t xml:space="preserve"> 48 חודשי מאסר בפועל. בית המשפט המחוזי קיבל את ערעורו של הנאשם וקיצר עונשו ל 44 חודשי מאסר בפועל. </w:t>
      </w:r>
    </w:p>
    <w:p w14:paraId="5C335B6B" w14:textId="77777777" w:rsidR="008950A9" w:rsidRPr="003707B1" w:rsidRDefault="008950A9" w:rsidP="00BA59B3">
      <w:pPr>
        <w:pStyle w:val="a9"/>
        <w:rPr>
          <w:rFonts w:ascii="David" w:hAnsi="David"/>
        </w:rPr>
      </w:pPr>
    </w:p>
    <w:p w14:paraId="3946FAC7"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במקרה דנן, המדינה ביקשה להטיל על נאשם 1 עונש של מאסר בפועל מהאזור התחתון של מתחם הענישה ההולם, מאסר מותנה וקנס כספי.</w:t>
      </w:r>
    </w:p>
    <w:p w14:paraId="730F7523" w14:textId="77777777" w:rsidR="008950A9" w:rsidRPr="003707B1" w:rsidRDefault="008950A9" w:rsidP="003707B1">
      <w:pPr>
        <w:spacing w:line="360" w:lineRule="auto"/>
        <w:jc w:val="both"/>
        <w:rPr>
          <w:rFonts w:ascii="David" w:hAnsi="David"/>
        </w:rPr>
      </w:pPr>
    </w:p>
    <w:p w14:paraId="330DBF8B" w14:textId="77777777" w:rsidR="008950A9" w:rsidRPr="003707B1" w:rsidRDefault="008950A9" w:rsidP="003707B1">
      <w:pPr>
        <w:spacing w:line="360" w:lineRule="auto"/>
        <w:jc w:val="both"/>
        <w:rPr>
          <w:rFonts w:ascii="David" w:hAnsi="David"/>
          <w:b/>
          <w:bCs/>
          <w:u w:val="single"/>
          <w:rtl/>
        </w:rPr>
      </w:pPr>
      <w:r w:rsidRPr="003707B1">
        <w:rPr>
          <w:rFonts w:ascii="David" w:hAnsi="David"/>
          <w:b/>
          <w:bCs/>
          <w:u w:val="single"/>
          <w:rtl/>
        </w:rPr>
        <w:t>טיעונים לעונש מטעם ההגנה:</w:t>
      </w:r>
    </w:p>
    <w:p w14:paraId="317A0CD7" w14:textId="77777777" w:rsidR="008950A9" w:rsidRPr="003707B1" w:rsidRDefault="008950A9" w:rsidP="003707B1">
      <w:pPr>
        <w:spacing w:line="360" w:lineRule="auto"/>
        <w:jc w:val="both"/>
        <w:rPr>
          <w:rFonts w:ascii="David" w:hAnsi="David"/>
          <w:rtl/>
        </w:rPr>
      </w:pPr>
    </w:p>
    <w:p w14:paraId="324B69AD"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הסנגור טען כי מדובר במקר</w:t>
      </w:r>
      <w:r w:rsidRPr="003707B1">
        <w:rPr>
          <w:rFonts w:ascii="David" w:hAnsi="David" w:hint="cs"/>
          <w:rtl/>
        </w:rPr>
        <w:t>ה</w:t>
      </w:r>
      <w:r w:rsidRPr="003707B1">
        <w:rPr>
          <w:rFonts w:ascii="David" w:hAnsi="David"/>
          <w:rtl/>
        </w:rPr>
        <w:t xml:space="preserve"> חריג מכיוון שמדובר בנאשם אשר החזיק אקדח ברישיון וביקש לסטות </w:t>
      </w:r>
      <w:r w:rsidRPr="003707B1">
        <w:rPr>
          <w:rFonts w:ascii="David" w:hAnsi="David" w:hint="cs"/>
          <w:rtl/>
        </w:rPr>
        <w:t xml:space="preserve">לקולא </w:t>
      </w:r>
      <w:r w:rsidRPr="003707B1">
        <w:rPr>
          <w:rFonts w:ascii="David" w:hAnsi="David"/>
          <w:rtl/>
        </w:rPr>
        <w:t xml:space="preserve">ממתחם הענישה. </w:t>
      </w:r>
    </w:p>
    <w:p w14:paraId="1221D5F6" w14:textId="77777777" w:rsidR="008950A9" w:rsidRPr="003707B1" w:rsidRDefault="008950A9" w:rsidP="003707B1">
      <w:pPr>
        <w:spacing w:line="360" w:lineRule="auto"/>
        <w:jc w:val="both"/>
        <w:rPr>
          <w:rFonts w:ascii="David" w:hAnsi="David"/>
        </w:rPr>
      </w:pPr>
    </w:p>
    <w:p w14:paraId="3719F61D"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לעניין הנסיבות נטען כי הי</w:t>
      </w:r>
      <w:r w:rsidRPr="003707B1">
        <w:rPr>
          <w:rFonts w:ascii="David" w:hAnsi="David" w:hint="cs"/>
          <w:rtl/>
        </w:rPr>
        <w:t>רי</w:t>
      </w:r>
      <w:r w:rsidRPr="003707B1">
        <w:rPr>
          <w:rFonts w:ascii="David" w:hAnsi="David"/>
          <w:rtl/>
        </w:rPr>
        <w:t xml:space="preserve"> בוצע על ידי הנאשם 2 ובביתו וזאת בהסכמתו של נאשם 1</w:t>
      </w:r>
      <w:r w:rsidRPr="003707B1">
        <w:rPr>
          <w:rFonts w:ascii="David" w:hAnsi="David" w:hint="cs"/>
          <w:rtl/>
        </w:rPr>
        <w:t>.</w:t>
      </w:r>
      <w:r w:rsidRPr="003707B1">
        <w:rPr>
          <w:rFonts w:ascii="David" w:hAnsi="David"/>
          <w:rtl/>
        </w:rPr>
        <w:t xml:space="preserve"> נטען כי ביתו של נאשם 2 הינו הבית האחרון בחלק הצפוני של </w:t>
      </w:r>
      <w:r w:rsidRPr="003707B1">
        <w:rPr>
          <w:rFonts w:ascii="David" w:hAnsi="David" w:hint="cs"/>
          <w:rtl/>
        </w:rPr>
        <w:t xml:space="preserve">העיר </w:t>
      </w:r>
      <w:r w:rsidRPr="003707B1">
        <w:rPr>
          <w:rFonts w:ascii="David" w:hAnsi="David"/>
          <w:rtl/>
        </w:rPr>
        <w:t xml:space="preserve">שפרעם, קרי, צפונית לביתו אין בתים נוספים ועל כן הטענה שהועלתה כי הירי בוצע בשטח בנוי אינה </w:t>
      </w:r>
      <w:r w:rsidRPr="003707B1">
        <w:rPr>
          <w:rFonts w:ascii="David" w:hAnsi="David" w:hint="cs"/>
          <w:rtl/>
        </w:rPr>
        <w:t>מדויקת</w:t>
      </w:r>
      <w:r w:rsidRPr="003707B1">
        <w:rPr>
          <w:rFonts w:ascii="David" w:hAnsi="David"/>
          <w:rtl/>
        </w:rPr>
        <w:t>.</w:t>
      </w:r>
    </w:p>
    <w:p w14:paraId="7A0395C4" w14:textId="77777777" w:rsidR="008950A9" w:rsidRPr="003707B1" w:rsidRDefault="008950A9" w:rsidP="00BA59B3">
      <w:pPr>
        <w:pStyle w:val="a9"/>
        <w:rPr>
          <w:rFonts w:ascii="David" w:hAnsi="David"/>
        </w:rPr>
      </w:pPr>
    </w:p>
    <w:p w14:paraId="76957B3B"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נטען בעניין נסיבותיו האישיות של נאשם 1 כי הוא ללא עבר פלילי, נשוי ואב לתיאומים, שירת ב</w:t>
      </w:r>
      <w:r w:rsidRPr="003707B1">
        <w:rPr>
          <w:rFonts w:ascii="David" w:hAnsi="David" w:hint="cs"/>
          <w:rtl/>
        </w:rPr>
        <w:t>מ</w:t>
      </w:r>
      <w:r w:rsidRPr="003707B1">
        <w:rPr>
          <w:rFonts w:ascii="David" w:hAnsi="David"/>
          <w:rtl/>
        </w:rPr>
        <w:t>ערכות הביטחון כ- 16 שנים מתוכם 3 שנים כחייל סדיר ולאחר מכן כ 13 שנים בשב"ס. נטען כי הוא הוא היה בהליך גיוס למשטרה עת ביצוע העבירה.</w:t>
      </w:r>
    </w:p>
    <w:p w14:paraId="5FA59086" w14:textId="77777777" w:rsidR="008950A9" w:rsidRPr="003707B1" w:rsidRDefault="008950A9" w:rsidP="00BA59B3">
      <w:pPr>
        <w:pStyle w:val="a9"/>
        <w:rPr>
          <w:rFonts w:ascii="David" w:hAnsi="David"/>
        </w:rPr>
      </w:pPr>
    </w:p>
    <w:p w14:paraId="6DA65BE3"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ביחס לתסקיר טען הסנגור כי התסקיר היה חיובי</w:t>
      </w:r>
      <w:r w:rsidRPr="003707B1">
        <w:rPr>
          <w:rFonts w:ascii="David" w:hAnsi="David" w:hint="cs"/>
          <w:rtl/>
        </w:rPr>
        <w:t>.</w:t>
      </w:r>
      <w:r w:rsidRPr="003707B1">
        <w:rPr>
          <w:rFonts w:ascii="David" w:hAnsi="David"/>
          <w:rtl/>
        </w:rPr>
        <w:t xml:space="preserve"> </w:t>
      </w:r>
      <w:r w:rsidRPr="003707B1">
        <w:rPr>
          <w:rFonts w:ascii="David" w:hAnsi="David" w:hint="cs"/>
          <w:rtl/>
        </w:rPr>
        <w:t>נ</w:t>
      </w:r>
      <w:r w:rsidRPr="003707B1">
        <w:rPr>
          <w:rFonts w:ascii="David" w:hAnsi="David"/>
          <w:rtl/>
        </w:rPr>
        <w:t>טען כי הנאשם מבין את חומרת המעשים שלו, אך נקודת המוצא שלו</w:t>
      </w:r>
      <w:r w:rsidRPr="003707B1">
        <w:rPr>
          <w:rFonts w:ascii="David" w:hAnsi="David" w:hint="cs"/>
          <w:rtl/>
        </w:rPr>
        <w:t xml:space="preserve"> כי</w:t>
      </w:r>
      <w:r w:rsidRPr="003707B1">
        <w:rPr>
          <w:rFonts w:ascii="David" w:hAnsi="David"/>
          <w:rtl/>
        </w:rPr>
        <w:t xml:space="preserve"> הוא פחד לעתידו ולכן היה ממ</w:t>
      </w:r>
      <w:r w:rsidRPr="003707B1">
        <w:rPr>
          <w:rFonts w:ascii="David" w:hAnsi="David" w:hint="cs"/>
          <w:rtl/>
        </w:rPr>
        <w:t>ו</w:t>
      </w:r>
      <w:r w:rsidRPr="003707B1">
        <w:rPr>
          <w:rFonts w:ascii="David" w:hAnsi="David"/>
          <w:rtl/>
        </w:rPr>
        <w:t xml:space="preserve">קד באי הרשעה והדבר אינו נובע מאי הפנמת הדברים. נטען כי מדובר באדם נורמטיבי, </w:t>
      </w:r>
      <w:r w:rsidRPr="003707B1">
        <w:rPr>
          <w:rFonts w:ascii="David" w:hAnsi="David" w:hint="cs"/>
          <w:rtl/>
        </w:rPr>
        <w:t>ש</w:t>
      </w:r>
      <w:r w:rsidRPr="003707B1">
        <w:rPr>
          <w:rFonts w:ascii="David" w:hAnsi="David"/>
          <w:rtl/>
        </w:rPr>
        <w:t xml:space="preserve">לקח אחריות בהזדמנות הראשונה וחסך זמן שיפוטי יקר. </w:t>
      </w:r>
    </w:p>
    <w:p w14:paraId="2220134B" w14:textId="77777777" w:rsidR="008950A9" w:rsidRPr="003707B1" w:rsidRDefault="008950A9" w:rsidP="00BA59B3">
      <w:pPr>
        <w:pStyle w:val="a9"/>
        <w:rPr>
          <w:rFonts w:ascii="David" w:hAnsi="David"/>
        </w:rPr>
      </w:pPr>
    </w:p>
    <w:p w14:paraId="4390F997"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ביחס למדיניות הענישה הסנגור הפנה </w:t>
      </w:r>
      <w:r w:rsidRPr="003707B1">
        <w:rPr>
          <w:rFonts w:ascii="David" w:hAnsi="David" w:hint="cs"/>
          <w:rtl/>
        </w:rPr>
        <w:t>ל</w:t>
      </w:r>
      <w:r w:rsidRPr="003707B1">
        <w:rPr>
          <w:rFonts w:ascii="David" w:hAnsi="David"/>
          <w:rtl/>
        </w:rPr>
        <w:t>מקרים</w:t>
      </w:r>
      <w:r w:rsidRPr="003707B1">
        <w:rPr>
          <w:rFonts w:ascii="David" w:hAnsi="David" w:hint="cs"/>
          <w:rtl/>
        </w:rPr>
        <w:t xml:space="preserve"> הבאים</w:t>
      </w:r>
      <w:r w:rsidRPr="003707B1">
        <w:rPr>
          <w:rFonts w:ascii="David" w:hAnsi="David"/>
          <w:rtl/>
        </w:rPr>
        <w:t>:</w:t>
      </w:r>
    </w:p>
    <w:p w14:paraId="2BC3EB6D" w14:textId="77777777" w:rsidR="008950A9" w:rsidRPr="003707B1" w:rsidRDefault="008950A9" w:rsidP="00BA59B3">
      <w:pPr>
        <w:pStyle w:val="a9"/>
        <w:rPr>
          <w:rFonts w:ascii="David" w:hAnsi="David"/>
        </w:rPr>
      </w:pPr>
    </w:p>
    <w:p w14:paraId="162B78B6" w14:textId="77777777" w:rsidR="008950A9" w:rsidRPr="003707B1" w:rsidRDefault="008950A9" w:rsidP="003707B1">
      <w:pPr>
        <w:pStyle w:val="a9"/>
        <w:numPr>
          <w:ilvl w:val="0"/>
          <w:numId w:val="2"/>
        </w:numPr>
        <w:spacing w:line="360" w:lineRule="auto"/>
        <w:jc w:val="both"/>
        <w:rPr>
          <w:rFonts w:ascii="David" w:hAnsi="David"/>
        </w:rPr>
      </w:pPr>
      <w:hyperlink r:id="rId25" w:history="1">
        <w:r w:rsidRPr="00AE32C9">
          <w:rPr>
            <w:rFonts w:ascii="David" w:hAnsi="David"/>
            <w:color w:val="0000FF"/>
            <w:u w:val="single"/>
            <w:rtl/>
          </w:rPr>
          <w:t>ע"פ 9402/17</w:t>
        </w:r>
      </w:hyperlink>
      <w:r w:rsidRPr="003707B1">
        <w:rPr>
          <w:rFonts w:ascii="David" w:hAnsi="David"/>
          <w:rtl/>
        </w:rPr>
        <w:t xml:space="preserve"> </w:t>
      </w:r>
      <w:r w:rsidRPr="003707B1">
        <w:rPr>
          <w:rFonts w:ascii="David" w:hAnsi="David"/>
          <w:b/>
          <w:bCs/>
          <w:rtl/>
        </w:rPr>
        <w:t>מדינת ישראל נ' פלוני</w:t>
      </w:r>
      <w:r w:rsidRPr="003707B1">
        <w:rPr>
          <w:rFonts w:ascii="David" w:hAnsi="David" w:hint="cs"/>
          <w:rtl/>
        </w:rPr>
        <w:t>(18.09.2019):</w:t>
      </w:r>
      <w:r w:rsidRPr="003707B1">
        <w:rPr>
          <w:rFonts w:ascii="David" w:hAnsi="David"/>
          <w:b/>
          <w:bCs/>
          <w:rtl/>
        </w:rPr>
        <w:t xml:space="preserve"> </w:t>
      </w:r>
      <w:r w:rsidRPr="003707B1">
        <w:rPr>
          <w:rFonts w:ascii="David" w:hAnsi="David"/>
          <w:rtl/>
        </w:rPr>
        <w:t>ערע</w:t>
      </w:r>
      <w:r w:rsidRPr="003707B1">
        <w:rPr>
          <w:rFonts w:ascii="David" w:hAnsi="David" w:hint="cs"/>
          <w:rtl/>
        </w:rPr>
        <w:t>ו</w:t>
      </w:r>
      <w:r w:rsidRPr="003707B1">
        <w:rPr>
          <w:rFonts w:ascii="David" w:hAnsi="David"/>
          <w:rtl/>
        </w:rPr>
        <w:t>ר על פסק דינו של בית המשפט המחוזי חיפה (</w:t>
      </w:r>
      <w:hyperlink r:id="rId26" w:history="1">
        <w:r w:rsidRPr="00AE32C9">
          <w:rPr>
            <w:rFonts w:ascii="David" w:hAnsi="David"/>
            <w:color w:val="0000FF"/>
            <w:u w:val="single"/>
            <w:rtl/>
          </w:rPr>
          <w:t>ת"פ 14077-11-16</w:t>
        </w:r>
      </w:hyperlink>
      <w:r w:rsidRPr="003707B1">
        <w:rPr>
          <w:rFonts w:ascii="David" w:hAnsi="David"/>
          <w:rtl/>
        </w:rPr>
        <w:t>) לגבי קלות העונש</w:t>
      </w:r>
      <w:r w:rsidRPr="003707B1">
        <w:rPr>
          <w:rFonts w:ascii="David" w:hAnsi="David" w:hint="cs"/>
          <w:rtl/>
        </w:rPr>
        <w:t>.</w:t>
      </w:r>
      <w:r w:rsidRPr="003707B1">
        <w:rPr>
          <w:rFonts w:ascii="David" w:hAnsi="David"/>
          <w:rtl/>
        </w:rPr>
        <w:t xml:space="preserve"> שם דובר בנאשם שהורשע בנשיאה והובלה של נשק וירי באזור מגורים. בית המשפט המחוזי הושיט על הנאשם 6 חודשי עבודות שירות לאחר שסבר כי יש מקום לסטות מהענישה המקובלת. הערעור נדחה. </w:t>
      </w:r>
    </w:p>
    <w:p w14:paraId="1CC295DE" w14:textId="77777777" w:rsidR="008950A9" w:rsidRPr="003707B1" w:rsidRDefault="008950A9" w:rsidP="003707B1">
      <w:pPr>
        <w:pStyle w:val="a9"/>
        <w:spacing w:line="360" w:lineRule="auto"/>
        <w:ind w:left="1080"/>
        <w:jc w:val="both"/>
        <w:rPr>
          <w:rFonts w:ascii="David" w:hAnsi="David"/>
          <w:rtl/>
        </w:rPr>
      </w:pPr>
    </w:p>
    <w:p w14:paraId="6FFC1E84" w14:textId="77777777" w:rsidR="008950A9" w:rsidRPr="003707B1" w:rsidRDefault="008950A9" w:rsidP="003707B1">
      <w:pPr>
        <w:pStyle w:val="a9"/>
        <w:numPr>
          <w:ilvl w:val="0"/>
          <w:numId w:val="2"/>
        </w:numPr>
        <w:spacing w:line="360" w:lineRule="auto"/>
        <w:jc w:val="both"/>
        <w:rPr>
          <w:rFonts w:ascii="David" w:hAnsi="David"/>
        </w:rPr>
      </w:pPr>
      <w:r w:rsidRPr="003707B1">
        <w:rPr>
          <w:rFonts w:ascii="David" w:hAnsi="David"/>
          <w:rtl/>
        </w:rPr>
        <w:t xml:space="preserve">ע"פ </w:t>
      </w:r>
      <w:hyperlink r:id="rId27" w:history="1">
        <w:r w:rsidR="005C033F" w:rsidRPr="005C033F">
          <w:rPr>
            <w:rFonts w:ascii="David" w:hAnsi="David"/>
            <w:color w:val="0000FF"/>
            <w:u w:val="single"/>
            <w:rtl/>
          </w:rPr>
          <w:t xml:space="preserve">4945/13 </w:t>
        </w:r>
      </w:hyperlink>
      <w:r w:rsidRPr="003707B1">
        <w:rPr>
          <w:rFonts w:ascii="David" w:hAnsi="David"/>
          <w:rtl/>
        </w:rPr>
        <w:t xml:space="preserve"> </w:t>
      </w:r>
      <w:r w:rsidRPr="003707B1">
        <w:rPr>
          <w:rFonts w:ascii="David" w:hAnsi="David"/>
          <w:b/>
          <w:bCs/>
          <w:rtl/>
        </w:rPr>
        <w:t>מדינת ישראל נ' עבד אלכרים סלימאן</w:t>
      </w:r>
      <w:r w:rsidRPr="003707B1">
        <w:rPr>
          <w:rFonts w:ascii="David" w:hAnsi="David" w:hint="cs"/>
          <w:rtl/>
        </w:rPr>
        <w:t xml:space="preserve"> (19.01.2014):</w:t>
      </w:r>
      <w:r w:rsidRPr="003707B1">
        <w:rPr>
          <w:rFonts w:ascii="David" w:hAnsi="David"/>
          <w:rtl/>
        </w:rPr>
        <w:t>המדינה ערערה על פסק דינו של בית המשפט המחוזי בנצרת (</w:t>
      </w:r>
      <w:hyperlink r:id="rId28" w:history="1">
        <w:r w:rsidRPr="00AE32C9">
          <w:rPr>
            <w:rFonts w:ascii="David" w:hAnsi="David"/>
            <w:color w:val="0000FF"/>
            <w:u w:val="single"/>
            <w:rtl/>
          </w:rPr>
          <w:t>ת"פ 38015-01-12</w:t>
        </w:r>
      </w:hyperlink>
      <w:r w:rsidRPr="003707B1">
        <w:rPr>
          <w:rFonts w:ascii="David" w:hAnsi="David"/>
          <w:rtl/>
        </w:rPr>
        <w:t xml:space="preserve">), שם הנאשם הורשע בעבירות של רכישת, החזקת, נשיאת והובלת נשק ותחמושת, </w:t>
      </w:r>
      <w:r w:rsidRPr="003707B1">
        <w:rPr>
          <w:rFonts w:ascii="David" w:hAnsi="David" w:hint="cs"/>
          <w:rtl/>
        </w:rPr>
        <w:t>ו</w:t>
      </w:r>
      <w:r w:rsidRPr="003707B1">
        <w:rPr>
          <w:rFonts w:ascii="David" w:hAnsi="David"/>
          <w:rtl/>
        </w:rPr>
        <w:t>הושת</w:t>
      </w:r>
      <w:r w:rsidRPr="003707B1">
        <w:rPr>
          <w:rFonts w:ascii="David" w:hAnsi="David" w:hint="cs"/>
          <w:rtl/>
        </w:rPr>
        <w:t>ו</w:t>
      </w:r>
      <w:r w:rsidRPr="003707B1">
        <w:rPr>
          <w:rFonts w:ascii="David" w:hAnsi="David"/>
          <w:rtl/>
        </w:rPr>
        <w:t xml:space="preserve"> על</w:t>
      </w:r>
      <w:r w:rsidRPr="003707B1">
        <w:rPr>
          <w:rFonts w:ascii="David" w:hAnsi="David" w:hint="cs"/>
          <w:rtl/>
        </w:rPr>
        <w:t xml:space="preserve">יו </w:t>
      </w:r>
      <w:r w:rsidRPr="003707B1">
        <w:rPr>
          <w:rFonts w:ascii="David" w:hAnsi="David"/>
          <w:rtl/>
        </w:rPr>
        <w:t>6 חודשי עבודות שירות. בית המשפט העליון דחה את הערעור והצדיק את החריגה מהמתחם בשל הפוטנציאל השיקומי הגבוה של הנאשם.</w:t>
      </w:r>
    </w:p>
    <w:p w14:paraId="362BA8FC" w14:textId="77777777" w:rsidR="008950A9" w:rsidRPr="003707B1" w:rsidRDefault="008950A9" w:rsidP="00BA59B3">
      <w:pPr>
        <w:pStyle w:val="a9"/>
        <w:rPr>
          <w:rFonts w:ascii="David" w:hAnsi="David"/>
          <w:rtl/>
        </w:rPr>
      </w:pPr>
    </w:p>
    <w:p w14:paraId="43FEAF47" w14:textId="77777777" w:rsidR="008950A9" w:rsidRPr="003707B1" w:rsidRDefault="008950A9" w:rsidP="003707B1">
      <w:pPr>
        <w:pStyle w:val="a9"/>
        <w:spacing w:line="360" w:lineRule="auto"/>
        <w:ind w:left="1080"/>
        <w:jc w:val="both"/>
        <w:rPr>
          <w:rFonts w:ascii="David" w:hAnsi="David"/>
        </w:rPr>
      </w:pPr>
      <w:r w:rsidRPr="003707B1">
        <w:rPr>
          <w:rFonts w:ascii="David" w:hAnsi="David"/>
          <w:rtl/>
        </w:rPr>
        <w:t xml:space="preserve"> </w:t>
      </w:r>
    </w:p>
    <w:p w14:paraId="1C970791" w14:textId="77777777" w:rsidR="008950A9" w:rsidRPr="003707B1" w:rsidRDefault="008950A9" w:rsidP="003707B1">
      <w:pPr>
        <w:pStyle w:val="a9"/>
        <w:numPr>
          <w:ilvl w:val="0"/>
          <w:numId w:val="2"/>
        </w:numPr>
        <w:spacing w:line="360" w:lineRule="auto"/>
        <w:jc w:val="both"/>
        <w:rPr>
          <w:rFonts w:ascii="David" w:hAnsi="David"/>
        </w:rPr>
      </w:pPr>
      <w:hyperlink r:id="rId29" w:history="1">
        <w:r w:rsidRPr="00AE32C9">
          <w:rPr>
            <w:rFonts w:ascii="David" w:hAnsi="David"/>
            <w:color w:val="0000FF"/>
            <w:u w:val="single"/>
            <w:rtl/>
          </w:rPr>
          <w:t>ע"פ 5807/20</w:t>
        </w:r>
      </w:hyperlink>
      <w:r w:rsidRPr="003707B1">
        <w:rPr>
          <w:rFonts w:ascii="David" w:hAnsi="David"/>
          <w:rtl/>
        </w:rPr>
        <w:t xml:space="preserve"> </w:t>
      </w:r>
      <w:r w:rsidRPr="003707B1">
        <w:rPr>
          <w:rFonts w:ascii="David" w:hAnsi="David"/>
          <w:b/>
          <w:bCs/>
          <w:rtl/>
        </w:rPr>
        <w:t>מוחמד שיבלי נ' מדינת ישראל</w:t>
      </w:r>
      <w:r w:rsidRPr="003707B1">
        <w:rPr>
          <w:rFonts w:ascii="David" w:hAnsi="David" w:hint="cs"/>
          <w:rtl/>
        </w:rPr>
        <w:t>(30.12.2020):</w:t>
      </w:r>
      <w:r w:rsidRPr="003707B1">
        <w:rPr>
          <w:rFonts w:ascii="David" w:hAnsi="David"/>
          <w:rtl/>
        </w:rPr>
        <w:t xml:space="preserve"> בית המשפט המחוזי בנצרת (</w:t>
      </w:r>
      <w:hyperlink r:id="rId30" w:history="1">
        <w:r w:rsidRPr="00AE32C9">
          <w:rPr>
            <w:rFonts w:ascii="David" w:hAnsi="David"/>
            <w:color w:val="0000FF"/>
            <w:u w:val="single"/>
            <w:rtl/>
          </w:rPr>
          <w:t>ת"פ 38338-08-18</w:t>
        </w:r>
      </w:hyperlink>
      <w:r w:rsidRPr="003707B1">
        <w:rPr>
          <w:rFonts w:ascii="David" w:hAnsi="David"/>
          <w:rtl/>
        </w:rPr>
        <w:t>) הושיט על נאשם שהורשע בעבירות של נשק והובלות נשק 12 חודשי מאסר בפועל</w:t>
      </w:r>
      <w:r w:rsidRPr="003707B1">
        <w:rPr>
          <w:rFonts w:ascii="David" w:hAnsi="David" w:hint="cs"/>
          <w:rtl/>
        </w:rPr>
        <w:t>.</w:t>
      </w:r>
      <w:r w:rsidRPr="003707B1">
        <w:rPr>
          <w:rFonts w:ascii="David" w:hAnsi="David"/>
          <w:rtl/>
        </w:rPr>
        <w:t xml:space="preserve"> בית המשפט העליון קיצר את עונשו ל 9 חודשי מאסר בדרך של עבודות שירות נוכח נסיבותיו המיוחדות של המקרה שהינו חריג שבחריגים, הנוגעות לנסיבות האישיות של הנאשם. </w:t>
      </w:r>
    </w:p>
    <w:p w14:paraId="690A182B" w14:textId="77777777" w:rsidR="008950A9" w:rsidRPr="003707B1" w:rsidRDefault="008950A9" w:rsidP="003707B1">
      <w:pPr>
        <w:spacing w:line="360" w:lineRule="auto"/>
        <w:jc w:val="both"/>
        <w:rPr>
          <w:rFonts w:ascii="David" w:hAnsi="David"/>
        </w:rPr>
      </w:pPr>
    </w:p>
    <w:p w14:paraId="434E294D" w14:textId="77777777" w:rsidR="008950A9" w:rsidRPr="003707B1" w:rsidRDefault="008950A9" w:rsidP="003707B1">
      <w:pPr>
        <w:pStyle w:val="a9"/>
        <w:numPr>
          <w:ilvl w:val="0"/>
          <w:numId w:val="2"/>
        </w:numPr>
        <w:spacing w:line="360" w:lineRule="auto"/>
        <w:jc w:val="both"/>
        <w:rPr>
          <w:rFonts w:ascii="David" w:hAnsi="David"/>
          <w:rtl/>
        </w:rPr>
      </w:pPr>
      <w:hyperlink r:id="rId31" w:history="1">
        <w:r w:rsidRPr="00AE32C9">
          <w:rPr>
            <w:rFonts w:ascii="David" w:hAnsi="David"/>
            <w:color w:val="0000FF"/>
            <w:u w:val="single"/>
            <w:rtl/>
          </w:rPr>
          <w:t>ת"פ 950-09-17</w:t>
        </w:r>
      </w:hyperlink>
      <w:r w:rsidRPr="003707B1">
        <w:rPr>
          <w:rFonts w:ascii="David" w:hAnsi="David"/>
          <w:rtl/>
        </w:rPr>
        <w:t xml:space="preserve"> </w:t>
      </w:r>
      <w:r w:rsidRPr="003707B1">
        <w:rPr>
          <w:rFonts w:ascii="David" w:hAnsi="David"/>
          <w:b/>
          <w:bCs/>
          <w:rtl/>
        </w:rPr>
        <w:t>מדינת ישראל נ' אמיר מוקלד</w:t>
      </w:r>
      <w:r w:rsidRPr="003707B1">
        <w:rPr>
          <w:rFonts w:ascii="David" w:hAnsi="David" w:hint="cs"/>
          <w:rtl/>
        </w:rPr>
        <w:t>(03.05.2018)</w:t>
      </w:r>
      <w:r w:rsidRPr="003707B1">
        <w:rPr>
          <w:rFonts w:ascii="David" w:hAnsi="David"/>
          <w:b/>
          <w:bCs/>
          <w:rtl/>
        </w:rPr>
        <w:t>,</w:t>
      </w:r>
      <w:r w:rsidRPr="003707B1">
        <w:rPr>
          <w:rFonts w:ascii="David" w:hAnsi="David"/>
          <w:rtl/>
        </w:rPr>
        <w:t xml:space="preserve"> שם הורשעו הנאשמים בעבירות של נשיאה והובלה של נשק ותחמושת, הפרעה לשוטר בשעת מילוי תפקידו, שיבוש הליכי משפט, נהיגה ללא רישיון רכב ונהיגה ללא פוליסת ביטוח בתוקף. נקבע מתחם שנע בין 9 חודשי מאסר בפועל עד 36 חודשי מאסר בפועל. ובסופו של יום בית המשפט מצא כי יש מקום לסטות ממתחם הענ</w:t>
      </w:r>
      <w:r w:rsidRPr="003707B1">
        <w:rPr>
          <w:rFonts w:ascii="David" w:hAnsi="David" w:hint="cs"/>
          <w:rtl/>
        </w:rPr>
        <w:t>י</w:t>
      </w:r>
      <w:r w:rsidRPr="003707B1">
        <w:rPr>
          <w:rFonts w:ascii="David" w:hAnsi="David"/>
          <w:rtl/>
        </w:rPr>
        <w:t xml:space="preserve">שה ההולם מפאת שיקולי שיקום והושת על הנאשמים מאסר של 6 חודשים שירוצה בדרך של עבודות שירות. </w:t>
      </w:r>
    </w:p>
    <w:p w14:paraId="2893363B" w14:textId="77777777" w:rsidR="008950A9" w:rsidRPr="003707B1" w:rsidRDefault="008950A9" w:rsidP="003707B1">
      <w:pPr>
        <w:spacing w:line="360" w:lineRule="auto"/>
        <w:jc w:val="both"/>
        <w:rPr>
          <w:rFonts w:ascii="David" w:hAnsi="David"/>
          <w:rtl/>
        </w:rPr>
      </w:pPr>
    </w:p>
    <w:p w14:paraId="3294454F" w14:textId="77777777" w:rsidR="008950A9" w:rsidRPr="003707B1" w:rsidRDefault="008950A9" w:rsidP="003707B1">
      <w:pPr>
        <w:spacing w:line="360" w:lineRule="auto"/>
        <w:jc w:val="both"/>
        <w:rPr>
          <w:rFonts w:ascii="David" w:hAnsi="David"/>
          <w:rtl/>
        </w:rPr>
      </w:pPr>
    </w:p>
    <w:p w14:paraId="7D33B34C" w14:textId="77777777" w:rsidR="008950A9" w:rsidRPr="003707B1" w:rsidRDefault="008950A9" w:rsidP="003707B1">
      <w:pPr>
        <w:spacing w:line="360" w:lineRule="auto"/>
        <w:jc w:val="both"/>
        <w:rPr>
          <w:rFonts w:ascii="David" w:hAnsi="David"/>
        </w:rPr>
      </w:pPr>
    </w:p>
    <w:p w14:paraId="43727560" w14:textId="77777777" w:rsidR="008950A9" w:rsidRPr="003707B1" w:rsidRDefault="008950A9" w:rsidP="003707B1">
      <w:pPr>
        <w:spacing w:line="360" w:lineRule="auto"/>
        <w:jc w:val="both"/>
        <w:rPr>
          <w:rFonts w:ascii="David" w:hAnsi="David"/>
          <w:b/>
          <w:bCs/>
          <w:u w:val="single"/>
          <w:rtl/>
        </w:rPr>
      </w:pPr>
      <w:r w:rsidRPr="003707B1">
        <w:rPr>
          <w:rFonts w:ascii="David" w:hAnsi="David"/>
          <w:b/>
          <w:bCs/>
          <w:u w:val="single"/>
          <w:rtl/>
        </w:rPr>
        <w:t>עמדת הנאשם</w:t>
      </w:r>
    </w:p>
    <w:p w14:paraId="190DCD01"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הנאשם הביע צער </w:t>
      </w:r>
      <w:r w:rsidRPr="003707B1">
        <w:rPr>
          <w:rFonts w:ascii="David" w:hAnsi="David" w:hint="cs"/>
          <w:rtl/>
        </w:rPr>
        <w:t>על מעשיון</w:t>
      </w:r>
      <w:r w:rsidRPr="003707B1">
        <w:rPr>
          <w:rFonts w:ascii="David" w:hAnsi="David"/>
          <w:rtl/>
        </w:rPr>
        <w:t xml:space="preserve">, הודה שהוא עשה טעות והבין את חומרת הטעות שלו והתחייב </w:t>
      </w:r>
      <w:r w:rsidRPr="003707B1">
        <w:rPr>
          <w:rFonts w:ascii="David" w:hAnsi="David" w:hint="cs"/>
          <w:rtl/>
        </w:rPr>
        <w:t>ש</w:t>
      </w:r>
      <w:r w:rsidRPr="003707B1">
        <w:rPr>
          <w:rFonts w:ascii="David" w:hAnsi="David"/>
          <w:rtl/>
        </w:rPr>
        <w:t xml:space="preserve">לא יחזור על הטעות הזאת. </w:t>
      </w:r>
    </w:p>
    <w:p w14:paraId="417E4CC5" w14:textId="77777777" w:rsidR="008950A9" w:rsidRPr="003707B1" w:rsidRDefault="008950A9" w:rsidP="00BA59B3">
      <w:pPr>
        <w:pStyle w:val="a9"/>
        <w:rPr>
          <w:rFonts w:ascii="David" w:hAnsi="David"/>
        </w:rPr>
      </w:pPr>
    </w:p>
    <w:p w14:paraId="2553FE41" w14:textId="77777777" w:rsidR="008950A9" w:rsidRPr="003707B1" w:rsidRDefault="008950A9" w:rsidP="003707B1">
      <w:pPr>
        <w:spacing w:line="360" w:lineRule="auto"/>
        <w:jc w:val="both"/>
        <w:rPr>
          <w:rFonts w:ascii="David" w:hAnsi="David"/>
          <w:b/>
          <w:bCs/>
          <w:u w:val="single"/>
          <w:rtl/>
        </w:rPr>
      </w:pPr>
      <w:r w:rsidRPr="003707B1">
        <w:rPr>
          <w:rFonts w:ascii="David" w:hAnsi="David" w:hint="cs"/>
          <w:b/>
          <w:bCs/>
          <w:u w:val="single"/>
          <w:rtl/>
        </w:rPr>
        <w:t>ה</w:t>
      </w:r>
      <w:r w:rsidRPr="003707B1">
        <w:rPr>
          <w:rFonts w:ascii="David" w:hAnsi="David"/>
          <w:b/>
          <w:bCs/>
          <w:u w:val="single"/>
          <w:rtl/>
        </w:rPr>
        <w:t>תסקיר</w:t>
      </w:r>
    </w:p>
    <w:p w14:paraId="224DD18A"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ניתן תסקיר ביום 04.10.2021 בו פורטו קורותיו </w:t>
      </w:r>
      <w:r w:rsidRPr="003707B1">
        <w:rPr>
          <w:rFonts w:ascii="David" w:hAnsi="David" w:hint="cs"/>
          <w:rtl/>
        </w:rPr>
        <w:t xml:space="preserve">של הנאשם 1 </w:t>
      </w:r>
      <w:r w:rsidRPr="003707B1">
        <w:rPr>
          <w:rFonts w:ascii="David" w:hAnsi="David"/>
          <w:rtl/>
        </w:rPr>
        <w:t xml:space="preserve">ובין היתר שמשפחתו נורמטיבית, </w:t>
      </w:r>
      <w:r w:rsidRPr="003707B1">
        <w:rPr>
          <w:rFonts w:ascii="David" w:hAnsi="David" w:hint="cs"/>
          <w:rtl/>
        </w:rPr>
        <w:t xml:space="preserve">הוא </w:t>
      </w:r>
      <w:r w:rsidRPr="003707B1">
        <w:rPr>
          <w:rFonts w:ascii="David" w:hAnsi="David"/>
          <w:rtl/>
        </w:rPr>
        <w:t>נשוי ואב לתאומים. טרם מעצרו עבד למשך כחודשיים כמפקח אבטחה בחברת אבטחה. בחוות דעת מעסיקו נרשם כי "ביצע את תפקידו ללא דופי וביע</w:t>
      </w:r>
      <w:r w:rsidRPr="003707B1">
        <w:rPr>
          <w:rFonts w:ascii="David" w:hAnsi="David" w:hint="cs"/>
          <w:rtl/>
        </w:rPr>
        <w:t>י</w:t>
      </w:r>
      <w:r w:rsidRPr="003707B1">
        <w:rPr>
          <w:rFonts w:ascii="David" w:hAnsi="David"/>
          <w:rtl/>
        </w:rPr>
        <w:t xml:space="preserve">לות רבה בתחום אחריותו, הנ"ל בחור אחראי, חרוץ, אמין ובעל יכולות ניהול וסדר". </w:t>
      </w:r>
    </w:p>
    <w:p w14:paraId="1E6C7161" w14:textId="77777777" w:rsidR="008950A9" w:rsidRPr="003707B1" w:rsidRDefault="008950A9" w:rsidP="003707B1">
      <w:pPr>
        <w:pStyle w:val="a9"/>
        <w:spacing w:line="360" w:lineRule="auto"/>
        <w:jc w:val="both"/>
        <w:rPr>
          <w:rFonts w:ascii="David" w:hAnsi="David"/>
        </w:rPr>
      </w:pPr>
      <w:r w:rsidRPr="003707B1">
        <w:rPr>
          <w:rFonts w:ascii="David" w:hAnsi="David" w:hint="cs"/>
          <w:rtl/>
        </w:rPr>
        <w:t>פורטו דברים באשר לנסיבותיו האישיות שמחמת צנעת הפרט לא יפורטו.  עוד פורט ש</w:t>
      </w:r>
      <w:r w:rsidRPr="003707B1">
        <w:rPr>
          <w:rFonts w:ascii="David" w:hAnsi="David"/>
          <w:rtl/>
        </w:rPr>
        <w:t xml:space="preserve">ילדיו התאומים נולדו שנה לאחר פטירת בנם הבכור. </w:t>
      </w:r>
    </w:p>
    <w:p w14:paraId="41464C56" w14:textId="77777777" w:rsidR="008950A9" w:rsidRPr="003707B1" w:rsidRDefault="008950A9" w:rsidP="003707B1">
      <w:pPr>
        <w:pStyle w:val="a9"/>
        <w:spacing w:line="360" w:lineRule="auto"/>
        <w:jc w:val="both"/>
        <w:rPr>
          <w:rFonts w:ascii="David" w:hAnsi="David"/>
          <w:rtl/>
        </w:rPr>
      </w:pPr>
      <w:r w:rsidRPr="003707B1">
        <w:rPr>
          <w:rFonts w:ascii="David" w:hAnsi="David"/>
          <w:rtl/>
        </w:rPr>
        <w:t xml:space="preserve">תואר כי הנאשם השלים 12 שנות לימוד עם בגרות, התגייס לצבא והשלים שירות מלא כלוחם בגדוד "חרב". על פי חוות דעת מפקדיו, השתתף במשימות קשות ומורכבות, לקח חלק בלחימה בגבול הצפון, תפקד היטב כחייל וכמפקד, היה אהוד ונערץ על כולם. לאחר שחרורו בשנת 2006, החל לעבוד בחברות אבטחה שונות. במהלך תקופה זו חזר לשירות בתי הסוהר, שם עבד עד שנת 2018, החליט להתפטר מעבודתו בשב"ס בעקבות </w:t>
      </w:r>
      <w:r w:rsidRPr="003707B1">
        <w:rPr>
          <w:rFonts w:ascii="David" w:hAnsi="David" w:hint="cs"/>
          <w:rtl/>
        </w:rPr>
        <w:t>נסיבות אישיות משפחתיות</w:t>
      </w:r>
      <w:r w:rsidRPr="003707B1">
        <w:rPr>
          <w:rFonts w:ascii="David" w:hAnsi="David"/>
          <w:rtl/>
        </w:rPr>
        <w:t xml:space="preserve">. לאחר מכן חזר לעבוד בתחום האבטחה ובמקביל פעל כדי להתגייס למשטרה אך נעצר בטרם התקדם בתהליך הגיוס. </w:t>
      </w:r>
    </w:p>
    <w:p w14:paraId="40EB5EA0" w14:textId="77777777" w:rsidR="008950A9" w:rsidRPr="003707B1" w:rsidRDefault="008950A9" w:rsidP="003707B1">
      <w:pPr>
        <w:pStyle w:val="a9"/>
        <w:spacing w:line="360" w:lineRule="auto"/>
        <w:jc w:val="both"/>
        <w:rPr>
          <w:rFonts w:ascii="David" w:hAnsi="David"/>
          <w:rtl/>
        </w:rPr>
      </w:pPr>
      <w:r w:rsidRPr="003707B1">
        <w:rPr>
          <w:rFonts w:ascii="David" w:hAnsi="David" w:hint="cs"/>
          <w:rtl/>
        </w:rPr>
        <w:t xml:space="preserve">צויין כי </w:t>
      </w:r>
      <w:r w:rsidRPr="003707B1">
        <w:rPr>
          <w:rFonts w:ascii="David" w:hAnsi="David"/>
          <w:rtl/>
        </w:rPr>
        <w:t xml:space="preserve">אין לחובתו הרשעות קודמות. </w:t>
      </w:r>
      <w:r w:rsidRPr="003707B1">
        <w:rPr>
          <w:rFonts w:ascii="David" w:hAnsi="David" w:hint="cs"/>
          <w:rtl/>
        </w:rPr>
        <w:t xml:space="preserve">צויין קושי </w:t>
      </w:r>
      <w:r w:rsidRPr="003707B1">
        <w:rPr>
          <w:rFonts w:ascii="David" w:hAnsi="David"/>
          <w:rtl/>
        </w:rPr>
        <w:t>לקבל אחריות על חלקו בעבירות ונט</w:t>
      </w:r>
      <w:r w:rsidRPr="003707B1">
        <w:rPr>
          <w:rFonts w:ascii="David" w:hAnsi="David" w:hint="cs"/>
          <w:rtl/>
        </w:rPr>
        <w:t>י</w:t>
      </w:r>
      <w:r w:rsidRPr="003707B1">
        <w:rPr>
          <w:rFonts w:ascii="David" w:hAnsi="David"/>
          <w:rtl/>
        </w:rPr>
        <w:t xml:space="preserve">ה להשליך את האחריות על נאשם 2. הביע תחושה של בושה וחשש נוכח מעורבותו הפלילית וסביב השלכות המקרה עליו ועל משפחתו ומסר שהוא חושש מפני הרשעתו בדין לאור רצונו להמשיך ולעבוד בתחום האבטחה. </w:t>
      </w:r>
    </w:p>
    <w:p w14:paraId="209A02BC" w14:textId="77777777" w:rsidR="008950A9" w:rsidRPr="003707B1" w:rsidRDefault="008950A9" w:rsidP="003707B1">
      <w:pPr>
        <w:pStyle w:val="a9"/>
        <w:spacing w:line="360" w:lineRule="auto"/>
        <w:jc w:val="both"/>
        <w:rPr>
          <w:rFonts w:ascii="David" w:hAnsi="David"/>
          <w:rtl/>
        </w:rPr>
      </w:pPr>
    </w:p>
    <w:p w14:paraId="4F679B45" w14:textId="77777777" w:rsidR="008950A9" w:rsidRPr="003707B1" w:rsidRDefault="008950A9" w:rsidP="003707B1">
      <w:pPr>
        <w:pStyle w:val="a9"/>
        <w:spacing w:line="360" w:lineRule="auto"/>
        <w:jc w:val="both"/>
        <w:rPr>
          <w:rFonts w:ascii="David" w:hAnsi="David"/>
          <w:rtl/>
        </w:rPr>
      </w:pPr>
      <w:r w:rsidRPr="003707B1">
        <w:rPr>
          <w:rFonts w:ascii="David" w:hAnsi="David" w:hint="cs"/>
          <w:rtl/>
        </w:rPr>
        <w:t xml:space="preserve">שירות המבחן </w:t>
      </w:r>
      <w:r w:rsidRPr="003707B1">
        <w:rPr>
          <w:rFonts w:ascii="David" w:hAnsi="David"/>
          <w:rtl/>
        </w:rPr>
        <w:t>התרש</w:t>
      </w:r>
      <w:r w:rsidRPr="003707B1">
        <w:rPr>
          <w:rFonts w:ascii="David" w:hAnsi="David" w:hint="cs"/>
          <w:rtl/>
        </w:rPr>
        <w:t>ם</w:t>
      </w:r>
      <w:r w:rsidRPr="003707B1">
        <w:rPr>
          <w:rFonts w:ascii="David" w:hAnsi="David"/>
          <w:rtl/>
        </w:rPr>
        <w:t xml:space="preserve"> כי הנאשם הוא בעל יכולת התמדה והסתגלות למסגרות החיים השונות, מגלה אחריות לתחומי אחריותו השונים ומסוגל להסתגל לשינויים ולאזן בין תפקידיו השונים בהתאם לנסיבות. מאידך התקשה </w:t>
      </w:r>
      <w:r w:rsidRPr="003707B1">
        <w:rPr>
          <w:rFonts w:ascii="David" w:hAnsi="David" w:hint="cs"/>
          <w:rtl/>
        </w:rPr>
        <w:t>ל</w:t>
      </w:r>
      <w:r w:rsidRPr="003707B1">
        <w:rPr>
          <w:rFonts w:ascii="David" w:hAnsi="David"/>
          <w:rtl/>
        </w:rPr>
        <w:t xml:space="preserve">הסביר את אופי מערכת היחסים בינו לבין נאשם 2, והתקשה למסור בפני שירות המבחן את התיאור המלא של חלקו ומעורבותו בביצוע עבירות נשואות דיון זה.  </w:t>
      </w:r>
    </w:p>
    <w:p w14:paraId="54BC9004" w14:textId="77777777" w:rsidR="008950A9" w:rsidRPr="003707B1" w:rsidRDefault="008950A9" w:rsidP="003707B1">
      <w:pPr>
        <w:pStyle w:val="a9"/>
        <w:spacing w:line="360" w:lineRule="auto"/>
        <w:jc w:val="both"/>
        <w:rPr>
          <w:rFonts w:ascii="David" w:hAnsi="David"/>
          <w:rtl/>
        </w:rPr>
      </w:pPr>
      <w:r w:rsidRPr="003707B1">
        <w:rPr>
          <w:rFonts w:ascii="David" w:hAnsi="David"/>
          <w:rtl/>
        </w:rPr>
        <w:t>הנאשם נבחן לצורך שילובו בניסיון טיפולי במסגרת שירות המבחן, והוגש ביום 16.01.2022 תסקיר משלים בעניינו</w:t>
      </w:r>
      <w:r w:rsidRPr="003707B1">
        <w:rPr>
          <w:rFonts w:ascii="David" w:hAnsi="David" w:hint="cs"/>
          <w:rtl/>
        </w:rPr>
        <w:t xml:space="preserve">. </w:t>
      </w:r>
      <w:r w:rsidRPr="003707B1">
        <w:rPr>
          <w:rFonts w:ascii="David" w:hAnsi="David"/>
          <w:rtl/>
        </w:rPr>
        <w:t xml:space="preserve">מנחות הקבוצה התרשמו כי לנאשם מנגנוני הגנה נוקשים, התקשה להתמודד עם תכנים רגשיים ועל חלקים חלשים באישיותו ונחווה כהודף תכנים אלה. הנאשם אובחן כמי שמתנהל באופן כוחני מול הסמכות הטיפולית ולאור זאת הוחלט שלא לשלבו בקבוצה. </w:t>
      </w:r>
    </w:p>
    <w:p w14:paraId="60EDBD25" w14:textId="77777777" w:rsidR="008950A9" w:rsidRPr="003707B1" w:rsidRDefault="008950A9" w:rsidP="003707B1">
      <w:pPr>
        <w:pStyle w:val="a9"/>
        <w:spacing w:line="360" w:lineRule="auto"/>
        <w:jc w:val="both"/>
        <w:rPr>
          <w:rFonts w:ascii="David" w:hAnsi="David"/>
          <w:rtl/>
        </w:rPr>
      </w:pPr>
      <w:r w:rsidRPr="003707B1">
        <w:rPr>
          <w:rFonts w:ascii="David" w:hAnsi="David"/>
          <w:rtl/>
        </w:rPr>
        <w:t xml:space="preserve">תואר כי לאחר מכן הנאשם הביע נכונות מילולית להשתלב בטיפול באם ימליץ שירות המבחן על אי הרשעה, אך ההתרשמות הייתה כי נכונותו של הנאשם להשתלה בטיפול נבעה רק מרצונו להיות מורשע ולא מתובנה לחומרת מעשיו ועל כן לא ראה שירות המבחן לנכון להמליץ על תכנית טיפולית במסגרת שירותיו. </w:t>
      </w:r>
    </w:p>
    <w:p w14:paraId="1B7E3086" w14:textId="77777777" w:rsidR="008950A9" w:rsidRPr="003707B1" w:rsidRDefault="008950A9" w:rsidP="003707B1">
      <w:pPr>
        <w:pStyle w:val="a9"/>
        <w:spacing w:line="360" w:lineRule="auto"/>
        <w:jc w:val="both"/>
        <w:rPr>
          <w:rFonts w:ascii="David" w:hAnsi="David"/>
          <w:rtl/>
        </w:rPr>
      </w:pPr>
    </w:p>
    <w:p w14:paraId="531856BA" w14:textId="77777777" w:rsidR="008950A9" w:rsidRPr="003707B1" w:rsidRDefault="008950A9" w:rsidP="003707B1">
      <w:pPr>
        <w:spacing w:line="360" w:lineRule="auto"/>
        <w:jc w:val="both"/>
        <w:rPr>
          <w:rFonts w:ascii="David" w:hAnsi="David"/>
          <w:b/>
          <w:bCs/>
          <w:u w:val="single"/>
          <w:rtl/>
        </w:rPr>
      </w:pPr>
      <w:r w:rsidRPr="003707B1">
        <w:rPr>
          <w:rFonts w:ascii="David" w:hAnsi="David"/>
          <w:b/>
          <w:bCs/>
          <w:u w:val="single"/>
          <w:rtl/>
        </w:rPr>
        <w:t>דיון</w:t>
      </w:r>
    </w:p>
    <w:p w14:paraId="67C3F370"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hint="cs"/>
          <w:rtl/>
        </w:rPr>
        <w:t xml:space="preserve">אין </w:t>
      </w:r>
      <w:r w:rsidRPr="003707B1">
        <w:rPr>
          <w:rFonts w:ascii="David" w:hAnsi="David"/>
          <w:rtl/>
        </w:rPr>
        <w:t xml:space="preserve">צריך להכביר במילים על חומרתן של עבירות הנשק, בייחוד בתקופה הנוכחית בה כמעט ולא חולף יום </w:t>
      </w:r>
      <w:r w:rsidRPr="003707B1">
        <w:rPr>
          <w:rFonts w:ascii="David" w:hAnsi="David" w:hint="cs"/>
          <w:rtl/>
        </w:rPr>
        <w:t>ל</w:t>
      </w:r>
      <w:r w:rsidRPr="003707B1">
        <w:rPr>
          <w:rFonts w:ascii="David" w:hAnsi="David"/>
          <w:rtl/>
        </w:rPr>
        <w:t>לא נפגעים בגוף ובנפש, בייחוד במגזר הערבי. יחד עם זאת</w:t>
      </w:r>
      <w:r w:rsidRPr="003707B1">
        <w:rPr>
          <w:rFonts w:ascii="David" w:hAnsi="David" w:hint="cs"/>
          <w:rtl/>
        </w:rPr>
        <w:t>,</w:t>
      </w:r>
      <w:r w:rsidRPr="003707B1">
        <w:rPr>
          <w:rFonts w:ascii="David" w:hAnsi="David"/>
          <w:rtl/>
        </w:rPr>
        <w:t xml:space="preserve"> לא כל עבירות הנשק זהות בחומרתן ויש לזכור כי הענישה היא לעולם אינדיבידואלית. בעניין דנן הערכים החברתיים שנפגעו הינם בטחון הפרט והציבור והשמירה על הסדר הציבורי</w:t>
      </w:r>
      <w:r w:rsidRPr="003707B1">
        <w:rPr>
          <w:rFonts w:ascii="David" w:hAnsi="David" w:hint="cs"/>
          <w:rtl/>
        </w:rPr>
        <w:t>.</w:t>
      </w:r>
      <w:r w:rsidRPr="003707B1">
        <w:rPr>
          <w:rFonts w:ascii="David" w:hAnsi="David"/>
          <w:rtl/>
        </w:rPr>
        <w:t xml:space="preserve"> </w:t>
      </w:r>
      <w:r w:rsidRPr="003707B1">
        <w:rPr>
          <w:rFonts w:ascii="David" w:hAnsi="David" w:hint="cs"/>
          <w:rtl/>
        </w:rPr>
        <w:t xml:space="preserve">בנסיבות ביצוע העבירות </w:t>
      </w:r>
      <w:r w:rsidRPr="003707B1">
        <w:rPr>
          <w:rFonts w:ascii="David" w:hAnsi="David"/>
          <w:rtl/>
        </w:rPr>
        <w:t xml:space="preserve">מידת הפגיעה בערכים האמורים הייתה בינונית עד נמוכה. יש לקחת בחשבון שבמקרה דנן מדובר בנאשם שהחזיק נשק עם רישיון על פי חוק לצורך עבודתו ולהדגיש כי במקרה דנן מדובר באירוע חריג. </w:t>
      </w:r>
    </w:p>
    <w:p w14:paraId="635EEFAB" w14:textId="77777777" w:rsidR="008950A9" w:rsidRPr="003707B1" w:rsidRDefault="008950A9" w:rsidP="003707B1">
      <w:pPr>
        <w:pStyle w:val="a9"/>
        <w:spacing w:line="360" w:lineRule="auto"/>
        <w:jc w:val="both"/>
        <w:rPr>
          <w:rFonts w:ascii="David" w:hAnsi="David"/>
        </w:rPr>
      </w:pPr>
    </w:p>
    <w:p w14:paraId="4C1D671C" w14:textId="77777777" w:rsidR="008950A9" w:rsidRPr="003707B1" w:rsidRDefault="008950A9" w:rsidP="003707B1">
      <w:pPr>
        <w:pStyle w:val="a9"/>
        <w:numPr>
          <w:ilvl w:val="0"/>
          <w:numId w:val="1"/>
        </w:numPr>
        <w:spacing w:line="360" w:lineRule="auto"/>
        <w:jc w:val="both"/>
        <w:rPr>
          <w:rFonts w:ascii="David" w:hAnsi="David"/>
        </w:rPr>
      </w:pPr>
      <w:r w:rsidRPr="003707B1">
        <w:rPr>
          <w:rFonts w:ascii="David" w:hAnsi="David" w:hint="cs"/>
          <w:rtl/>
        </w:rPr>
        <w:t>ב</w:t>
      </w:r>
      <w:r w:rsidRPr="003707B1">
        <w:rPr>
          <w:rFonts w:ascii="David" w:hAnsi="David"/>
          <w:rtl/>
        </w:rPr>
        <w:t xml:space="preserve">נסיבות </w:t>
      </w:r>
      <w:r w:rsidRPr="003707B1">
        <w:rPr>
          <w:rFonts w:ascii="David" w:hAnsi="David" w:hint="cs"/>
          <w:rtl/>
        </w:rPr>
        <w:t xml:space="preserve">המקרה </w:t>
      </w:r>
      <w:r w:rsidRPr="003707B1">
        <w:rPr>
          <w:rFonts w:ascii="David" w:hAnsi="David"/>
          <w:rtl/>
        </w:rPr>
        <w:t>לא ניתן לקבוע שקדם תכנון</w:t>
      </w:r>
      <w:r w:rsidRPr="003707B1">
        <w:rPr>
          <w:rFonts w:ascii="David" w:hAnsi="David" w:hint="cs"/>
          <w:rtl/>
        </w:rPr>
        <w:t xml:space="preserve"> מהותי לביצוע העבירות</w:t>
      </w:r>
      <w:r w:rsidRPr="003707B1">
        <w:rPr>
          <w:rFonts w:ascii="David" w:hAnsi="David"/>
          <w:rtl/>
        </w:rPr>
        <w:t xml:space="preserve">. </w:t>
      </w:r>
      <w:r w:rsidRPr="003707B1">
        <w:rPr>
          <w:rFonts w:ascii="David" w:hAnsi="David" w:hint="cs"/>
          <w:rtl/>
        </w:rPr>
        <w:t xml:space="preserve">עם זאת, </w:t>
      </w:r>
      <w:r w:rsidRPr="003707B1">
        <w:rPr>
          <w:rFonts w:ascii="David" w:hAnsi="David"/>
          <w:rtl/>
        </w:rPr>
        <w:t>ה</w:t>
      </w:r>
      <w:r w:rsidRPr="003707B1">
        <w:rPr>
          <w:rFonts w:ascii="David" w:hAnsi="David" w:hint="cs"/>
          <w:rtl/>
        </w:rPr>
        <w:t>תקיים</w:t>
      </w:r>
      <w:r w:rsidRPr="003707B1">
        <w:rPr>
          <w:rFonts w:ascii="David" w:hAnsi="David"/>
          <w:rtl/>
        </w:rPr>
        <w:t xml:space="preserve"> סיכון לגרימת נזק משמעותי לאור העובדה שמדובר בנשק ח</w:t>
      </w:r>
      <w:r w:rsidRPr="003707B1">
        <w:rPr>
          <w:rFonts w:ascii="David" w:hAnsi="David" w:hint="cs"/>
          <w:rtl/>
        </w:rPr>
        <w:t>ם</w:t>
      </w:r>
      <w:r w:rsidRPr="003707B1">
        <w:rPr>
          <w:rFonts w:ascii="David" w:hAnsi="David"/>
          <w:rtl/>
        </w:rPr>
        <w:t xml:space="preserve">, ואולם, לא נגרם נזק בסופו של יום ועובדה זו פועלת לקולא. הסיבות שהביאה את נאשם 1 לביצוע העבירות היו פסולות והוא היה צריך לדעת את הפסול במעשיו ולהימנע מהם מלכתחילה. </w:t>
      </w:r>
    </w:p>
    <w:p w14:paraId="1F097DE8" w14:textId="77777777" w:rsidR="008950A9" w:rsidRPr="003707B1" w:rsidRDefault="008950A9" w:rsidP="003707B1">
      <w:pPr>
        <w:pStyle w:val="a9"/>
        <w:spacing w:line="360" w:lineRule="auto"/>
        <w:jc w:val="both"/>
        <w:rPr>
          <w:rFonts w:ascii="David" w:hAnsi="David"/>
        </w:rPr>
      </w:pPr>
      <w:r w:rsidRPr="003707B1">
        <w:rPr>
          <w:rFonts w:ascii="David" w:hAnsi="David"/>
          <w:rtl/>
        </w:rPr>
        <w:t>על בסיס מדיניות הענישה שפורטה ונסיבות המקרה, מתחם הענישה ההולם נמצא בין 9 חודשי מאסר בפועל ל- 36 חודשי מאסר בפועל.</w:t>
      </w:r>
    </w:p>
    <w:p w14:paraId="4A2FF3DD" w14:textId="77777777" w:rsidR="008950A9" w:rsidRPr="003707B1" w:rsidRDefault="008950A9" w:rsidP="003707B1">
      <w:pPr>
        <w:pStyle w:val="a9"/>
        <w:spacing w:line="360" w:lineRule="auto"/>
        <w:jc w:val="both"/>
        <w:rPr>
          <w:rFonts w:ascii="David" w:hAnsi="David"/>
          <w:rtl/>
        </w:rPr>
      </w:pPr>
      <w:r w:rsidRPr="003707B1">
        <w:rPr>
          <w:rFonts w:ascii="David" w:hAnsi="David"/>
          <w:rtl/>
        </w:rPr>
        <w:t xml:space="preserve"> </w:t>
      </w:r>
    </w:p>
    <w:p w14:paraId="2CAB432C"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במקרה דנן אין מקום לסטות ממתחם הענישה ההולם מפאת שיקולי שיקום, וזאת בעקבות התסקיר המשלים שהוגש בעניינו של הנאשם המצביע על אי נכונות מצדו של הנאשם להשתלב בתכנית שיקומית. </w:t>
      </w:r>
    </w:p>
    <w:p w14:paraId="413CB950" w14:textId="77777777" w:rsidR="008950A9" w:rsidRPr="003707B1" w:rsidRDefault="008950A9" w:rsidP="003707B1">
      <w:pPr>
        <w:pStyle w:val="a9"/>
        <w:spacing w:line="360" w:lineRule="auto"/>
        <w:jc w:val="both"/>
        <w:rPr>
          <w:rFonts w:ascii="David" w:hAnsi="David"/>
        </w:rPr>
      </w:pPr>
      <w:r w:rsidRPr="003707B1">
        <w:rPr>
          <w:rFonts w:ascii="David" w:hAnsi="David"/>
          <w:rtl/>
        </w:rPr>
        <w:t>יחד עם זאת, מדובר בנאשם ללא קווים עבריינים, שהודה וקיבל אחריות בפני בית המשפט וחסך זמן שיפוטי יקר. מדובר בנאשם שהחזיק ברישיון נשק על פי חוק ונראה כי מדובר במעידה חד פעמית ועל כן</w:t>
      </w:r>
      <w:r w:rsidRPr="003707B1">
        <w:rPr>
          <w:rFonts w:ascii="David" w:hAnsi="David" w:hint="cs"/>
          <w:rtl/>
        </w:rPr>
        <w:t xml:space="preserve"> החלטתי</w:t>
      </w:r>
      <w:r w:rsidRPr="003707B1">
        <w:rPr>
          <w:rFonts w:ascii="David" w:hAnsi="David"/>
          <w:rtl/>
        </w:rPr>
        <w:t xml:space="preserve"> </w:t>
      </w:r>
      <w:r w:rsidRPr="003707B1">
        <w:rPr>
          <w:rFonts w:ascii="David" w:hAnsi="David" w:hint="cs"/>
          <w:rtl/>
        </w:rPr>
        <w:t>ש</w:t>
      </w:r>
      <w:r w:rsidRPr="003707B1">
        <w:rPr>
          <w:rFonts w:ascii="David" w:hAnsi="David"/>
          <w:rtl/>
        </w:rPr>
        <w:t xml:space="preserve">יש לממקם את העונש ברף התחתון של המתחם ולהימנע מגזירת עונש מאסר בפועל לנשיאה בבית האסורים. </w:t>
      </w:r>
    </w:p>
    <w:p w14:paraId="519E1318" w14:textId="77777777" w:rsidR="008950A9" w:rsidRPr="003707B1" w:rsidRDefault="008950A9" w:rsidP="003707B1">
      <w:pPr>
        <w:pStyle w:val="a9"/>
        <w:spacing w:line="360" w:lineRule="auto"/>
        <w:jc w:val="both"/>
        <w:rPr>
          <w:rFonts w:ascii="David" w:hAnsi="David"/>
          <w:rtl/>
        </w:rPr>
      </w:pPr>
    </w:p>
    <w:p w14:paraId="384F622D" w14:textId="77777777" w:rsidR="008950A9" w:rsidRPr="003707B1" w:rsidRDefault="008950A9" w:rsidP="003707B1">
      <w:pPr>
        <w:pStyle w:val="a9"/>
        <w:numPr>
          <w:ilvl w:val="0"/>
          <w:numId w:val="1"/>
        </w:numPr>
        <w:spacing w:line="360" w:lineRule="auto"/>
        <w:jc w:val="both"/>
        <w:rPr>
          <w:rFonts w:ascii="David" w:hAnsi="David"/>
          <w:rtl/>
        </w:rPr>
      </w:pPr>
      <w:r w:rsidRPr="003707B1">
        <w:rPr>
          <w:rFonts w:ascii="David" w:hAnsi="David"/>
          <w:rtl/>
        </w:rPr>
        <w:t xml:space="preserve">אשר על כן, הנני מטיל על הנאשם עונשים כדלקמן: </w:t>
      </w:r>
    </w:p>
    <w:p w14:paraId="587625BF" w14:textId="77777777" w:rsidR="008950A9" w:rsidRPr="003707B1" w:rsidRDefault="008950A9" w:rsidP="003707B1">
      <w:pPr>
        <w:pStyle w:val="a9"/>
        <w:numPr>
          <w:ilvl w:val="0"/>
          <w:numId w:val="3"/>
        </w:numPr>
        <w:spacing w:line="360" w:lineRule="auto"/>
        <w:jc w:val="both"/>
        <w:rPr>
          <w:rFonts w:ascii="David" w:hAnsi="David"/>
        </w:rPr>
      </w:pPr>
      <w:r w:rsidRPr="003707B1">
        <w:rPr>
          <w:rFonts w:ascii="David" w:hAnsi="David"/>
          <w:rtl/>
        </w:rPr>
        <w:t xml:space="preserve">9 חודשי מאסר בפועל לריצוי בעבודות שירות </w:t>
      </w:r>
      <w:r w:rsidRPr="003707B1">
        <w:rPr>
          <w:rFonts w:ascii="David" w:hAnsi="David" w:hint="cs"/>
          <w:rtl/>
        </w:rPr>
        <w:t>בהתאם לחוות הדעת שהתקבלה</w:t>
      </w:r>
      <w:r w:rsidRPr="003707B1">
        <w:rPr>
          <w:rFonts w:ascii="David" w:hAnsi="David"/>
          <w:rtl/>
        </w:rPr>
        <w:t>.</w:t>
      </w:r>
    </w:p>
    <w:p w14:paraId="47930294" w14:textId="77777777" w:rsidR="008950A9" w:rsidRPr="003707B1" w:rsidRDefault="008950A9" w:rsidP="003707B1">
      <w:pPr>
        <w:pStyle w:val="a9"/>
        <w:numPr>
          <w:ilvl w:val="0"/>
          <w:numId w:val="3"/>
        </w:numPr>
        <w:spacing w:line="360" w:lineRule="auto"/>
        <w:jc w:val="both"/>
        <w:rPr>
          <w:rFonts w:ascii="David" w:hAnsi="David"/>
        </w:rPr>
      </w:pPr>
      <w:r w:rsidRPr="003707B1">
        <w:rPr>
          <w:rFonts w:ascii="David" w:hAnsi="David"/>
          <w:rtl/>
        </w:rPr>
        <w:t xml:space="preserve">12 חודשי מאסר על תנאי למשך 3 שנים כאשר התנאי יופעל במידה ויעבור עבירות נשק מסוג פשע. </w:t>
      </w:r>
    </w:p>
    <w:p w14:paraId="6DD6BAB5" w14:textId="77777777" w:rsidR="008950A9" w:rsidRPr="003707B1" w:rsidRDefault="008950A9" w:rsidP="003707B1">
      <w:pPr>
        <w:pStyle w:val="a9"/>
        <w:numPr>
          <w:ilvl w:val="0"/>
          <w:numId w:val="3"/>
        </w:numPr>
        <w:spacing w:line="360" w:lineRule="auto"/>
        <w:jc w:val="both"/>
        <w:rPr>
          <w:rFonts w:ascii="David" w:hAnsi="David"/>
        </w:rPr>
      </w:pPr>
      <w:r w:rsidRPr="003707B1">
        <w:rPr>
          <w:rFonts w:ascii="David" w:hAnsi="David"/>
          <w:rtl/>
        </w:rPr>
        <w:t xml:space="preserve">קנס של 5,000 ₪, לתשלום עד ליום 01.06.2022. </w:t>
      </w:r>
    </w:p>
    <w:p w14:paraId="61C5B4E0" w14:textId="77777777" w:rsidR="008950A9" w:rsidRPr="003707B1" w:rsidRDefault="008950A9" w:rsidP="003707B1">
      <w:pPr>
        <w:spacing w:line="360" w:lineRule="auto"/>
        <w:jc w:val="both"/>
        <w:rPr>
          <w:rFonts w:ascii="David" w:hAnsi="David"/>
        </w:rPr>
      </w:pPr>
    </w:p>
    <w:p w14:paraId="78B8F0C7" w14:textId="77777777" w:rsidR="008950A9" w:rsidRPr="003707B1" w:rsidRDefault="008950A9" w:rsidP="003707B1">
      <w:pPr>
        <w:spacing w:line="360" w:lineRule="auto"/>
        <w:jc w:val="both"/>
        <w:rPr>
          <w:rFonts w:ascii="David" w:hAnsi="David"/>
          <w:b/>
          <w:bCs/>
          <w:u w:val="single"/>
          <w:rtl/>
        </w:rPr>
      </w:pPr>
      <w:r w:rsidRPr="003707B1">
        <w:rPr>
          <w:rFonts w:ascii="David" w:hAnsi="David"/>
          <w:b/>
          <w:bCs/>
          <w:u w:val="single"/>
          <w:rtl/>
        </w:rPr>
        <w:t xml:space="preserve">זכות ערעור תוך 45 יום לבית המשפט העליון. </w:t>
      </w:r>
    </w:p>
    <w:p w14:paraId="69FA08B6" w14:textId="77777777" w:rsidR="008950A9" w:rsidRPr="003707B1" w:rsidRDefault="008950A9" w:rsidP="003707B1">
      <w:pPr>
        <w:pStyle w:val="a9"/>
        <w:spacing w:line="360" w:lineRule="auto"/>
        <w:jc w:val="both"/>
        <w:rPr>
          <w:rFonts w:ascii="David" w:hAnsi="David"/>
        </w:rPr>
      </w:pPr>
    </w:p>
    <w:p w14:paraId="382D293A" w14:textId="77777777" w:rsidR="008950A9" w:rsidRDefault="008950A9" w:rsidP="003707B1">
      <w:pPr>
        <w:pStyle w:val="a9"/>
        <w:spacing w:line="360" w:lineRule="auto"/>
        <w:jc w:val="both"/>
        <w:rPr>
          <w:rFonts w:ascii="David" w:hAnsi="David"/>
          <w:rtl/>
        </w:rPr>
      </w:pPr>
    </w:p>
    <w:p w14:paraId="37935A42" w14:textId="77777777" w:rsidR="008950A9" w:rsidRPr="003707B1" w:rsidRDefault="008950A9" w:rsidP="003707B1">
      <w:pPr>
        <w:pStyle w:val="a9"/>
        <w:spacing w:line="360" w:lineRule="auto"/>
        <w:jc w:val="both"/>
        <w:rPr>
          <w:rFonts w:ascii="David" w:hAnsi="David"/>
          <w:rtl/>
        </w:rPr>
      </w:pPr>
    </w:p>
    <w:p w14:paraId="2AFA54B1" w14:textId="77777777" w:rsidR="003707B1" w:rsidRPr="00AE32C9" w:rsidRDefault="00AE32C9" w:rsidP="003707B1">
      <w:pPr>
        <w:spacing w:line="360" w:lineRule="auto"/>
        <w:jc w:val="both"/>
        <w:rPr>
          <w:rFonts w:ascii="Arial" w:hAnsi="Arial"/>
          <w:noProof w:val="0"/>
          <w:color w:val="FFFFFF"/>
          <w:sz w:val="2"/>
          <w:szCs w:val="2"/>
          <w:rtl/>
        </w:rPr>
      </w:pPr>
      <w:r w:rsidRPr="00AE32C9">
        <w:rPr>
          <w:rFonts w:ascii="Arial" w:hAnsi="Arial"/>
          <w:noProof w:val="0"/>
          <w:color w:val="FFFFFF"/>
          <w:sz w:val="2"/>
          <w:szCs w:val="2"/>
          <w:rtl/>
        </w:rPr>
        <w:t>5129371</w:t>
      </w:r>
    </w:p>
    <w:p w14:paraId="608FE569" w14:textId="77777777" w:rsidR="003707B1" w:rsidRPr="00AE32C9" w:rsidRDefault="00AE32C9" w:rsidP="003707B1">
      <w:pPr>
        <w:spacing w:line="360" w:lineRule="auto"/>
        <w:jc w:val="both"/>
        <w:rPr>
          <w:rFonts w:ascii="Arial" w:hAnsi="Arial"/>
          <w:noProof w:val="0"/>
          <w:color w:val="FFFFFF"/>
          <w:sz w:val="2"/>
          <w:szCs w:val="2"/>
          <w:rtl/>
        </w:rPr>
      </w:pPr>
      <w:r w:rsidRPr="00AE32C9">
        <w:rPr>
          <w:rFonts w:ascii="Arial" w:hAnsi="Arial"/>
          <w:noProof w:val="0"/>
          <w:color w:val="FFFFFF"/>
          <w:sz w:val="2"/>
          <w:szCs w:val="2"/>
          <w:rtl/>
        </w:rPr>
        <w:t>54678313</w:t>
      </w:r>
    </w:p>
    <w:p w14:paraId="0B60E88E" w14:textId="77777777" w:rsidR="003707B1" w:rsidRDefault="00AE32C9" w:rsidP="003707B1">
      <w:pPr>
        <w:tabs>
          <w:tab w:val="left" w:pos="2553"/>
        </w:tabs>
        <w:ind w:left="5040"/>
        <w:rPr>
          <w:rtl/>
        </w:rPr>
      </w:pPr>
      <w:bookmarkStart w:id="8" w:name="Nitan"/>
      <w:r>
        <w:rPr>
          <w:rFonts w:ascii="Arial" w:hAnsi="Arial"/>
          <w:noProof w:val="0"/>
          <w:rtl/>
        </w:rPr>
        <w:t xml:space="preserve">ניתנה היום, ג' אדר ב' תשפ"ב, 06 מרץ 2022, בהעדר הצדדים. </w:t>
      </w:r>
      <w:bookmarkEnd w:id="8"/>
      <w:r w:rsidR="003707B1">
        <w:rPr>
          <w:rFonts w:hint="cs"/>
          <w:rtl/>
        </w:rPr>
        <w:t xml:space="preserve">     </w:t>
      </w:r>
    </w:p>
    <w:p w14:paraId="1FC64948" w14:textId="77777777" w:rsidR="003707B1" w:rsidRDefault="003707B1" w:rsidP="00AE32C9">
      <w:pPr>
        <w:tabs>
          <w:tab w:val="left" w:pos="2553"/>
        </w:tabs>
      </w:pPr>
      <w:r>
        <w:rPr>
          <w:rFonts w:hint="cs"/>
          <w:rtl/>
        </w:rPr>
        <w:tab/>
      </w:r>
      <w:r>
        <w:rPr>
          <w:rFonts w:hint="cs"/>
          <w:rtl/>
        </w:rPr>
        <w:tab/>
      </w:r>
      <w:r>
        <w:rPr>
          <w:rFonts w:hint="cs"/>
          <w:rtl/>
        </w:rPr>
        <w:tab/>
      </w:r>
      <w:r>
        <w:rPr>
          <w:rFonts w:hint="cs"/>
          <w:rtl/>
        </w:rPr>
        <w:tab/>
        <w:t xml:space="preserve">        </w:t>
      </w:r>
    </w:p>
    <w:p w14:paraId="14F623C1" w14:textId="77777777" w:rsidR="003707B1" w:rsidRPr="008950A9" w:rsidRDefault="008950A9" w:rsidP="003707B1">
      <w:pPr>
        <w:tabs>
          <w:tab w:val="left" w:pos="2553"/>
        </w:tabs>
        <w:rPr>
          <w:rFonts w:ascii="Arial" w:hAnsi="Arial"/>
          <w:noProof w:val="0"/>
          <w:color w:val="FFFFFF"/>
          <w:sz w:val="2"/>
          <w:szCs w:val="2"/>
          <w:rtl/>
        </w:rPr>
      </w:pPr>
      <w:r w:rsidRPr="008950A9">
        <w:rPr>
          <w:rFonts w:ascii="Arial" w:hAnsi="Arial"/>
          <w:noProof w:val="0"/>
          <w:color w:val="FFFFFF"/>
          <w:sz w:val="2"/>
          <w:szCs w:val="2"/>
          <w:rtl/>
        </w:rPr>
        <w:t>5129371</w:t>
      </w:r>
    </w:p>
    <w:p w14:paraId="41C6595D" w14:textId="77777777" w:rsidR="00883B8D" w:rsidRPr="008950A9" w:rsidRDefault="008950A9" w:rsidP="00AE32C9">
      <w:pPr>
        <w:keepNext/>
        <w:rPr>
          <w:rFonts w:ascii="David" w:hAnsi="David"/>
          <w:color w:val="FFFFFF"/>
          <w:sz w:val="2"/>
          <w:szCs w:val="2"/>
          <w:rtl/>
        </w:rPr>
      </w:pPr>
      <w:r w:rsidRPr="008950A9">
        <w:rPr>
          <w:rFonts w:ascii="David" w:hAnsi="David"/>
          <w:color w:val="FFFFFF"/>
          <w:sz w:val="2"/>
          <w:szCs w:val="2"/>
          <w:rtl/>
        </w:rPr>
        <w:t>54678313</w:t>
      </w:r>
    </w:p>
    <w:p w14:paraId="715F0BBD" w14:textId="77777777" w:rsidR="00AE32C9" w:rsidRDefault="00AE32C9" w:rsidP="00AE32C9">
      <w:pPr>
        <w:rPr>
          <w:rtl/>
        </w:rPr>
      </w:pPr>
    </w:p>
    <w:p w14:paraId="66525263" w14:textId="77777777" w:rsidR="00AE32C9" w:rsidRDefault="00AE32C9" w:rsidP="00AE32C9">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F2F7C33" w14:textId="77777777" w:rsidR="008950A9" w:rsidRPr="008950A9" w:rsidRDefault="008950A9" w:rsidP="008950A9">
      <w:pPr>
        <w:keepNext/>
        <w:rPr>
          <w:rFonts w:ascii="David" w:hAnsi="David"/>
          <w:color w:val="000000"/>
          <w:sz w:val="22"/>
          <w:szCs w:val="22"/>
          <w:rtl/>
        </w:rPr>
      </w:pPr>
    </w:p>
    <w:p w14:paraId="5BBCA15E" w14:textId="77777777" w:rsidR="008950A9" w:rsidRPr="008950A9" w:rsidRDefault="008950A9" w:rsidP="008950A9">
      <w:pPr>
        <w:keepNext/>
        <w:rPr>
          <w:rFonts w:ascii="David" w:hAnsi="David"/>
          <w:color w:val="000000"/>
          <w:sz w:val="22"/>
          <w:szCs w:val="22"/>
          <w:rtl/>
        </w:rPr>
      </w:pPr>
      <w:r w:rsidRPr="008950A9">
        <w:rPr>
          <w:rFonts w:ascii="David" w:hAnsi="David"/>
          <w:color w:val="000000"/>
          <w:sz w:val="22"/>
          <w:szCs w:val="22"/>
          <w:rtl/>
        </w:rPr>
        <w:t>דניאל פיש 54678313-/</w:t>
      </w:r>
    </w:p>
    <w:p w14:paraId="6E878244" w14:textId="77777777" w:rsidR="00AE32C9" w:rsidRPr="00AE32C9" w:rsidRDefault="008950A9" w:rsidP="008950A9">
      <w:pPr>
        <w:rPr>
          <w:color w:val="0000FF"/>
          <w:u w:val="single"/>
        </w:rPr>
      </w:pPr>
      <w:r w:rsidRPr="008950A9">
        <w:rPr>
          <w:color w:val="000000"/>
          <w:u w:val="single"/>
          <w:rtl/>
        </w:rPr>
        <w:t>נוסח מסמך זה כפוף לשינויי ניסוח ועריכה</w:t>
      </w:r>
    </w:p>
    <w:sectPr w:rsidR="00AE32C9" w:rsidRPr="00AE32C9" w:rsidSect="008950A9">
      <w:headerReference w:type="even" r:id="rId33"/>
      <w:headerReference w:type="default" r:id="rId34"/>
      <w:footerReference w:type="even" r:id="rId35"/>
      <w:footerReference w:type="default" r:id="rId3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2178E" w14:textId="77777777" w:rsidR="00502B7C" w:rsidRDefault="00502B7C" w:rsidP="005F634E">
      <w:r>
        <w:separator/>
      </w:r>
    </w:p>
  </w:endnote>
  <w:endnote w:type="continuationSeparator" w:id="0">
    <w:p w14:paraId="3959366E" w14:textId="77777777" w:rsidR="00502B7C" w:rsidRDefault="00502B7C" w:rsidP="005F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D5ADA" w14:textId="77777777" w:rsidR="008950A9" w:rsidRDefault="008950A9" w:rsidP="008950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423342F" w14:textId="77777777" w:rsidR="00AE32C9" w:rsidRPr="008950A9" w:rsidRDefault="008950A9" w:rsidP="008950A9">
    <w:pPr>
      <w:pStyle w:val="a5"/>
      <w:pBdr>
        <w:top w:val="single" w:sz="4" w:space="1" w:color="auto"/>
        <w:between w:val="single" w:sz="4" w:space="0" w:color="auto"/>
      </w:pBdr>
      <w:spacing w:after="60"/>
      <w:jc w:val="center"/>
      <w:rPr>
        <w:rFonts w:ascii="FrankRuehl" w:hAnsi="FrankRuehl" w:cs="FrankRuehl"/>
        <w:color w:val="000000"/>
      </w:rPr>
    </w:pPr>
    <w:r w:rsidRPr="008950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FB018" w14:textId="77777777" w:rsidR="008950A9" w:rsidRDefault="008950A9" w:rsidP="008950A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510BC">
      <w:rPr>
        <w:rStyle w:val="a8"/>
        <w:rFonts w:ascii="FrankRuehl" w:hAnsi="FrankRuehl" w:cs="FrankRuehl"/>
        <w:rtl/>
      </w:rPr>
      <w:t>1</w:t>
    </w:r>
    <w:r>
      <w:rPr>
        <w:rStyle w:val="a8"/>
        <w:rFonts w:ascii="FrankRuehl" w:hAnsi="FrankRuehl" w:cs="FrankRuehl"/>
        <w:rtl/>
      </w:rPr>
      <w:fldChar w:fldCharType="end"/>
    </w:r>
  </w:p>
  <w:p w14:paraId="68F36F12" w14:textId="77777777" w:rsidR="00BA59B3" w:rsidRPr="008950A9" w:rsidRDefault="008950A9" w:rsidP="008950A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950A9">
      <w:rPr>
        <w:rStyle w:val="a8"/>
        <w:rFonts w:ascii="FrankRuehl" w:hAnsi="FrankRuehl" w:cs="FrankRuehl" w:hint="cs"/>
        <w:color w:val="000000"/>
      </w:rPr>
      <w:pict w14:anchorId="1E933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0619E" w14:textId="77777777" w:rsidR="00502B7C" w:rsidRDefault="00502B7C" w:rsidP="005F634E">
      <w:r>
        <w:separator/>
      </w:r>
    </w:p>
  </w:footnote>
  <w:footnote w:type="continuationSeparator" w:id="0">
    <w:p w14:paraId="66D9D4D3" w14:textId="77777777" w:rsidR="00502B7C" w:rsidRDefault="00502B7C" w:rsidP="005F6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AEF1" w14:textId="77777777" w:rsidR="00AE32C9" w:rsidRPr="008950A9" w:rsidRDefault="008950A9" w:rsidP="008950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22029-03-21</w:t>
    </w:r>
    <w:r>
      <w:rPr>
        <w:rFonts w:ascii="David" w:hAnsi="David"/>
        <w:color w:val="000000"/>
        <w:sz w:val="22"/>
        <w:szCs w:val="22"/>
        <w:rtl/>
      </w:rPr>
      <w:tab/>
      <w:t xml:space="preserve"> מדינת ישראל נ' אדם אבו שאח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F7A33" w14:textId="77777777" w:rsidR="00AE32C9" w:rsidRPr="008950A9" w:rsidRDefault="008950A9" w:rsidP="008950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22029-03-21</w:t>
    </w:r>
    <w:r>
      <w:rPr>
        <w:rFonts w:ascii="David" w:hAnsi="David"/>
        <w:color w:val="000000"/>
        <w:sz w:val="22"/>
        <w:szCs w:val="22"/>
        <w:rtl/>
      </w:rPr>
      <w:tab/>
      <w:t xml:space="preserve"> מדינת ישראל נ' אדם אבו שאח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7BA9"/>
    <w:multiLevelType w:val="hybridMultilevel"/>
    <w:tmpl w:val="5A5AA610"/>
    <w:lvl w:ilvl="0" w:tplc="16BE0042">
      <w:start w:val="4"/>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9B718DD"/>
    <w:multiLevelType w:val="hybridMultilevel"/>
    <w:tmpl w:val="1636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085212"/>
    <w:multiLevelType w:val="hybridMultilevel"/>
    <w:tmpl w:val="4774AEC0"/>
    <w:lvl w:ilvl="0" w:tplc="29C4985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82367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5690311">
    <w:abstractNumId w:val="0"/>
  </w:num>
  <w:num w:numId="3" w16cid:durableId="1125124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07B1"/>
    <w:rsid w:val="003707B1"/>
    <w:rsid w:val="003A0DE6"/>
    <w:rsid w:val="00502B7C"/>
    <w:rsid w:val="005510BC"/>
    <w:rsid w:val="005C033F"/>
    <w:rsid w:val="005F634E"/>
    <w:rsid w:val="00883B8D"/>
    <w:rsid w:val="008950A9"/>
    <w:rsid w:val="00917E68"/>
    <w:rsid w:val="00962A5E"/>
    <w:rsid w:val="009A4E4C"/>
    <w:rsid w:val="00AE32C9"/>
    <w:rsid w:val="00BA59B3"/>
    <w:rsid w:val="00C200E2"/>
    <w:rsid w:val="00EA20D1"/>
    <w:rsid w:val="00FB4D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F6DCC4"/>
  <w15:chartTrackingRefBased/>
  <w15:docId w15:val="{B6AF20E0-E344-4FEA-8214-87F25DD6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7B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07B1"/>
    <w:pPr>
      <w:tabs>
        <w:tab w:val="center" w:pos="4153"/>
        <w:tab w:val="right" w:pos="8306"/>
      </w:tabs>
    </w:pPr>
  </w:style>
  <w:style w:type="character" w:customStyle="1" w:styleId="a4">
    <w:name w:val="כותרת עליונה תו"/>
    <w:link w:val="a3"/>
    <w:rsid w:val="003707B1"/>
    <w:rPr>
      <w:rFonts w:ascii="Times New Roman" w:eastAsia="Times New Roman" w:hAnsi="Times New Roman" w:cs="David"/>
      <w:noProof/>
      <w:sz w:val="24"/>
      <w:szCs w:val="24"/>
    </w:rPr>
  </w:style>
  <w:style w:type="paragraph" w:styleId="a5">
    <w:name w:val="footer"/>
    <w:basedOn w:val="a"/>
    <w:link w:val="a6"/>
    <w:rsid w:val="003707B1"/>
    <w:pPr>
      <w:tabs>
        <w:tab w:val="center" w:pos="4153"/>
        <w:tab w:val="right" w:pos="8306"/>
      </w:tabs>
    </w:pPr>
  </w:style>
  <w:style w:type="character" w:customStyle="1" w:styleId="a6">
    <w:name w:val="כותרת תחתונה תו"/>
    <w:link w:val="a5"/>
    <w:rsid w:val="003707B1"/>
    <w:rPr>
      <w:rFonts w:ascii="Times New Roman" w:eastAsia="Times New Roman" w:hAnsi="Times New Roman" w:cs="David"/>
      <w:noProof/>
      <w:sz w:val="24"/>
      <w:szCs w:val="24"/>
    </w:rPr>
  </w:style>
  <w:style w:type="table" w:styleId="a7">
    <w:name w:val="Table Grid"/>
    <w:basedOn w:val="a1"/>
    <w:rsid w:val="003707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07B1"/>
  </w:style>
  <w:style w:type="paragraph" w:styleId="a9">
    <w:name w:val="List Paragraph"/>
    <w:basedOn w:val="a"/>
    <w:qFormat/>
    <w:rsid w:val="003707B1"/>
    <w:pPr>
      <w:ind w:left="720"/>
      <w:contextualSpacing/>
    </w:pPr>
    <w:rPr>
      <w:noProof w:val="0"/>
    </w:rPr>
  </w:style>
  <w:style w:type="character" w:styleId="Hyperlink">
    <w:name w:val="Hyperlink"/>
    <w:rsid w:val="00AE3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48201" TargetMode="External"/><Relationship Id="rId26" Type="http://schemas.openxmlformats.org/officeDocument/2006/relationships/hyperlink" Target="http://www.nevo.co.il/case/21967077" TargetMode="External"/><Relationship Id="rId21" Type="http://schemas.openxmlformats.org/officeDocument/2006/relationships/hyperlink" Target="http://www.nevo.co.il/case/23509035"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350685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340a.b.1" TargetMode="External"/><Relationship Id="rId20" Type="http://schemas.openxmlformats.org/officeDocument/2006/relationships/hyperlink" Target="http://www.nevo.co.il/case/27404359" TargetMode="External"/><Relationship Id="rId29" Type="http://schemas.openxmlformats.org/officeDocument/2006/relationships/hyperlink" Target="http://www.nevo.co.il/case/269346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case/411878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1472954" TargetMode="External"/><Relationship Id="rId28" Type="http://schemas.openxmlformats.org/officeDocument/2006/relationships/hyperlink" Target="http://www.nevo.co.il/case/4967791" TargetMode="External"/><Relationship Id="rId36"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294949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1974190"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4929340" TargetMode="External"/><Relationship Id="rId35"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1992</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11933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3866742</vt:i4>
      </vt:variant>
      <vt:variant>
        <vt:i4>72</vt:i4>
      </vt:variant>
      <vt:variant>
        <vt:i4>0</vt:i4>
      </vt:variant>
      <vt:variant>
        <vt:i4>5</vt:i4>
      </vt:variant>
      <vt:variant>
        <vt:lpwstr>http://www.nevo.co.il/case/22949499</vt:lpwstr>
      </vt:variant>
      <vt:variant>
        <vt:lpwstr/>
      </vt:variant>
      <vt:variant>
        <vt:i4>3539057</vt:i4>
      </vt:variant>
      <vt:variant>
        <vt:i4>69</vt:i4>
      </vt:variant>
      <vt:variant>
        <vt:i4>0</vt:i4>
      </vt:variant>
      <vt:variant>
        <vt:i4>5</vt:i4>
      </vt:variant>
      <vt:variant>
        <vt:lpwstr>http://www.nevo.co.il/case/24929340</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3407987</vt:i4>
      </vt:variant>
      <vt:variant>
        <vt:i4>63</vt:i4>
      </vt:variant>
      <vt:variant>
        <vt:i4>0</vt:i4>
      </vt:variant>
      <vt:variant>
        <vt:i4>5</vt:i4>
      </vt:variant>
      <vt:variant>
        <vt:lpwstr>http://www.nevo.co.il/case/4967791</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3866739</vt:i4>
      </vt:variant>
      <vt:variant>
        <vt:i4>57</vt:i4>
      </vt:variant>
      <vt:variant>
        <vt:i4>0</vt:i4>
      </vt:variant>
      <vt:variant>
        <vt:i4>5</vt:i4>
      </vt:variant>
      <vt:variant>
        <vt:lpwstr>http://www.nevo.co.il/case/21967077</vt:lpwstr>
      </vt:variant>
      <vt:variant>
        <vt:lpwstr/>
      </vt:variant>
      <vt:variant>
        <vt:i4>3407999</vt:i4>
      </vt:variant>
      <vt:variant>
        <vt:i4>54</vt:i4>
      </vt:variant>
      <vt:variant>
        <vt:i4>0</vt:i4>
      </vt:variant>
      <vt:variant>
        <vt:i4>5</vt:i4>
      </vt:variant>
      <vt:variant>
        <vt:lpwstr>http://www.nevo.co.il/case/23506856</vt:lpwstr>
      </vt:variant>
      <vt:variant>
        <vt:lpwstr/>
      </vt:variant>
      <vt:variant>
        <vt:i4>3342453</vt:i4>
      </vt:variant>
      <vt:variant>
        <vt:i4>51</vt:i4>
      </vt:variant>
      <vt:variant>
        <vt:i4>0</vt:i4>
      </vt:variant>
      <vt:variant>
        <vt:i4>5</vt:i4>
      </vt:variant>
      <vt:variant>
        <vt:lpwstr>http://www.nevo.co.il/case/4118781</vt:lpwstr>
      </vt:variant>
      <vt:variant>
        <vt:lpwstr/>
      </vt:variant>
      <vt:variant>
        <vt:i4>3211387</vt:i4>
      </vt:variant>
      <vt:variant>
        <vt:i4>48</vt:i4>
      </vt:variant>
      <vt:variant>
        <vt:i4>0</vt:i4>
      </vt:variant>
      <vt:variant>
        <vt:i4>5</vt:i4>
      </vt:variant>
      <vt:variant>
        <vt:lpwstr>http://www.nevo.co.il/case/21472954</vt:lpwstr>
      </vt:variant>
      <vt:variant>
        <vt:lpwstr/>
      </vt:variant>
      <vt:variant>
        <vt:i4>3539059</vt:i4>
      </vt:variant>
      <vt:variant>
        <vt:i4>45</vt:i4>
      </vt:variant>
      <vt:variant>
        <vt:i4>0</vt:i4>
      </vt:variant>
      <vt:variant>
        <vt:i4>5</vt:i4>
      </vt:variant>
      <vt:variant>
        <vt:lpwstr>http://www.nevo.co.il/case/21974190</vt:lpwstr>
      </vt:variant>
      <vt:variant>
        <vt:lpwstr/>
      </vt:variant>
      <vt:variant>
        <vt:i4>3997815</vt:i4>
      </vt:variant>
      <vt:variant>
        <vt:i4>42</vt:i4>
      </vt:variant>
      <vt:variant>
        <vt:i4>0</vt:i4>
      </vt:variant>
      <vt:variant>
        <vt:i4>5</vt:i4>
      </vt:variant>
      <vt:variant>
        <vt:lpwstr>http://www.nevo.co.il/case/23509035</vt:lpwstr>
      </vt:variant>
      <vt:variant>
        <vt:lpwstr/>
      </vt:variant>
      <vt:variant>
        <vt:i4>3604592</vt:i4>
      </vt:variant>
      <vt:variant>
        <vt:i4>39</vt:i4>
      </vt:variant>
      <vt:variant>
        <vt:i4>0</vt:i4>
      </vt:variant>
      <vt:variant>
        <vt:i4>5</vt:i4>
      </vt:variant>
      <vt:variant>
        <vt:lpwstr>http://www.nevo.co.il/case/27404359</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3145845</vt:i4>
      </vt:variant>
      <vt:variant>
        <vt:i4>33</vt:i4>
      </vt:variant>
      <vt:variant>
        <vt:i4>0</vt:i4>
      </vt:variant>
      <vt:variant>
        <vt:i4>5</vt:i4>
      </vt:variant>
      <vt:variant>
        <vt:lpwstr>http://www.nevo.co.il/case/17948201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22029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אדם אבו שאח;סנדי עזקי </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20220306</vt:lpwstr>
  </property>
  <property fmtid="{D5CDD505-2E9C-101B-9397-08002B2CF9AE}" pid="13" name="TYPE_N_DATE">
    <vt:lpwstr>39020220306</vt:lpwstr>
  </property>
  <property fmtid="{D5CDD505-2E9C-101B-9397-08002B2CF9AE}" pid="14" name="WORDNUMPAGES">
    <vt:lpwstr>6</vt:lpwstr>
  </property>
  <property fmtid="{D5CDD505-2E9C-101B-9397-08002B2CF9AE}" pid="15" name="TYPE_ABS_DATE">
    <vt:lpwstr>390020220306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17948201;7791493:2;27404359;23509035;21974190;21472954;4118781;23506856;21967077;4967791;26934681;24929340;22949499</vt:lpwstr>
  </property>
  <property fmtid="{D5CDD505-2E9C-101B-9397-08002B2CF9AE}" pid="36" name="LAWLISTTMP1">
    <vt:lpwstr>70301/144.a;144.b;029:2;340a.b.1</vt:lpwstr>
  </property>
</Properties>
</file>