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4A0" w:firstRow="1" w:lastRow="0" w:firstColumn="1" w:lastColumn="0" w:noHBand="0" w:noVBand="1"/>
      </w:tblPr>
      <w:tblGrid>
        <w:gridCol w:w="4676"/>
        <w:gridCol w:w="241"/>
        <w:gridCol w:w="3587"/>
      </w:tblGrid>
      <w:tr w:rsidR="000F1066" w:rsidRPr="00361F91" w14:paraId="7CB0D35E" w14:textId="77777777" w:rsidTr="00D74FEC">
        <w:trPr>
          <w:trHeight w:val="418"/>
          <w:jc w:val="center"/>
        </w:trPr>
        <w:tc>
          <w:tcPr>
            <w:tcW w:w="8504" w:type="dxa"/>
            <w:gridSpan w:val="3"/>
          </w:tcPr>
          <w:p w14:paraId="00D4BF05" w14:textId="77777777" w:rsidR="000F1066" w:rsidRPr="00361F91" w:rsidRDefault="000F1066" w:rsidP="00D74FEC">
            <w:pPr>
              <w:pStyle w:val="a3"/>
              <w:jc w:val="center"/>
              <w:rPr>
                <w:rtl/>
              </w:rPr>
            </w:pPr>
            <w:r w:rsidRPr="00361F91">
              <w:rPr>
                <w:rFonts w:ascii="Tahoma" w:hAnsi="Tahoma" w:cs="Tahoma"/>
                <w:b/>
                <w:bCs/>
                <w:color w:val="000080"/>
                <w:sz w:val="20"/>
                <w:szCs w:val="20"/>
                <w:rtl/>
              </w:rPr>
              <w:t>בית המשפט המחוזי בבאר שבע</w:t>
            </w:r>
          </w:p>
        </w:tc>
      </w:tr>
      <w:tr w:rsidR="000F1066" w:rsidRPr="00361F91" w14:paraId="636505BD" w14:textId="77777777" w:rsidTr="00D74FEC">
        <w:trPr>
          <w:trHeight w:val="337"/>
          <w:jc w:val="center"/>
        </w:trPr>
        <w:tc>
          <w:tcPr>
            <w:tcW w:w="4676" w:type="dxa"/>
          </w:tcPr>
          <w:p w14:paraId="26A9B1F7" w14:textId="77777777" w:rsidR="000F1066" w:rsidRPr="00361F91" w:rsidRDefault="000F1066" w:rsidP="00D74FEC">
            <w:pPr>
              <w:spacing w:line="360" w:lineRule="auto"/>
              <w:jc w:val="both"/>
              <w:rPr>
                <w:b/>
                <w:bCs/>
                <w:rtl/>
              </w:rPr>
            </w:pPr>
            <w:r w:rsidRPr="00361F91">
              <w:rPr>
                <w:rFonts w:hint="cs"/>
                <w:b/>
                <w:bCs/>
                <w:rtl/>
              </w:rPr>
              <w:t>לפני כבוד סגן הנשיאה, השופט אליהו ביתן</w:t>
            </w:r>
          </w:p>
        </w:tc>
        <w:tc>
          <w:tcPr>
            <w:tcW w:w="241" w:type="dxa"/>
          </w:tcPr>
          <w:p w14:paraId="571D16A3" w14:textId="77777777" w:rsidR="000F1066" w:rsidRPr="00361F91" w:rsidRDefault="000F1066" w:rsidP="00D74FEC">
            <w:pPr>
              <w:pStyle w:val="a3"/>
              <w:jc w:val="right"/>
              <w:rPr>
                <w:b/>
                <w:bCs/>
                <w:rtl/>
              </w:rPr>
            </w:pPr>
          </w:p>
        </w:tc>
        <w:tc>
          <w:tcPr>
            <w:tcW w:w="3587" w:type="dxa"/>
          </w:tcPr>
          <w:p w14:paraId="11FA571D" w14:textId="77777777" w:rsidR="000F1066" w:rsidRPr="00361F91" w:rsidRDefault="000F1066" w:rsidP="00D74FEC">
            <w:pPr>
              <w:pStyle w:val="a3"/>
              <w:tabs>
                <w:tab w:val="clear" w:pos="4153"/>
              </w:tabs>
              <w:jc w:val="right"/>
              <w:rPr>
                <w:rtl/>
              </w:rPr>
            </w:pPr>
            <w:r w:rsidRPr="00361F91">
              <w:rPr>
                <w:rFonts w:hint="cs"/>
                <w:b/>
                <w:bCs/>
                <w:rtl/>
              </w:rPr>
              <w:t>23 מאי 2022</w:t>
            </w:r>
          </w:p>
          <w:p w14:paraId="4BECBC97" w14:textId="77777777" w:rsidR="000F1066" w:rsidRPr="00361F91" w:rsidRDefault="000F1066" w:rsidP="00D74FEC">
            <w:pPr>
              <w:pStyle w:val="a3"/>
              <w:tabs>
                <w:tab w:val="clear" w:pos="4153"/>
              </w:tabs>
              <w:rPr>
                <w:b/>
                <w:bCs/>
                <w:rtl/>
              </w:rPr>
            </w:pPr>
          </w:p>
          <w:p w14:paraId="540BCA84" w14:textId="77777777" w:rsidR="000F1066" w:rsidRPr="00361F91" w:rsidRDefault="000F1066" w:rsidP="00D74FEC">
            <w:pPr>
              <w:jc w:val="right"/>
              <w:rPr>
                <w:rtl/>
              </w:rPr>
            </w:pPr>
            <w:r w:rsidRPr="00361F91">
              <w:rPr>
                <w:rFonts w:hint="cs"/>
                <w:b/>
                <w:bCs/>
                <w:rtl/>
              </w:rPr>
              <w:t>ת"פ 54230-03-21 מדינת ישראל נ' שליבי(עציר)</w:t>
            </w:r>
          </w:p>
        </w:tc>
      </w:tr>
    </w:tbl>
    <w:p w14:paraId="359A110E" w14:textId="77777777" w:rsidR="000F1066" w:rsidRPr="00361F91" w:rsidRDefault="000F1066" w:rsidP="000F1066">
      <w:pPr>
        <w:pStyle w:val="a3"/>
        <w:jc w:val="center"/>
        <w:rPr>
          <w:rFonts w:ascii="Tahoma" w:hAnsi="Tahoma" w:cs="Tahoma"/>
          <w:b/>
          <w:bCs/>
          <w:color w:val="000080"/>
          <w:sz w:val="20"/>
          <w:szCs w:val="20"/>
          <w:rtl/>
        </w:rPr>
      </w:pPr>
      <w:bookmarkStart w:id="0" w:name="LastJudge"/>
      <w:bookmarkEnd w:id="0"/>
    </w:p>
    <w:p w14:paraId="728D276A" w14:textId="77777777" w:rsidR="000F1066" w:rsidRPr="00361F91" w:rsidRDefault="000F1066" w:rsidP="000F1066">
      <w:pPr>
        <w:pStyle w:val="a3"/>
        <w:rPr>
          <w:rtl/>
        </w:rPr>
      </w:pPr>
    </w:p>
    <w:p w14:paraId="2C2E0BD7" w14:textId="77777777" w:rsidR="000F1066" w:rsidRPr="00361F91" w:rsidRDefault="000F1066" w:rsidP="000F1066">
      <w:pPr>
        <w:spacing w:line="360" w:lineRule="auto"/>
        <w:jc w:val="both"/>
        <w:rPr>
          <w:sz w:val="6"/>
          <w:szCs w:val="6"/>
          <w:rtl/>
        </w:rPr>
      </w:pPr>
    </w:p>
    <w:p w14:paraId="7D88F42B" w14:textId="77777777" w:rsidR="000F1066" w:rsidRPr="00361F91" w:rsidRDefault="000F1066" w:rsidP="000F1066">
      <w:pPr>
        <w:spacing w:line="360" w:lineRule="auto"/>
        <w:jc w:val="both"/>
        <w:rPr>
          <w:sz w:val="6"/>
          <w:szCs w:val="6"/>
          <w:rtl/>
        </w:rPr>
      </w:pPr>
    </w:p>
    <w:tbl>
      <w:tblPr>
        <w:bidiVisual/>
        <w:tblW w:w="8527" w:type="dxa"/>
        <w:tblInd w:w="247" w:type="dxa"/>
        <w:tblLook w:val="01E0" w:firstRow="1" w:lastRow="1" w:firstColumn="1" w:lastColumn="1" w:noHBand="0" w:noVBand="0"/>
      </w:tblPr>
      <w:tblGrid>
        <w:gridCol w:w="2245"/>
        <w:gridCol w:w="6226"/>
        <w:gridCol w:w="56"/>
      </w:tblGrid>
      <w:tr w:rsidR="000F1066" w:rsidRPr="00361F91" w14:paraId="0CE4AF05" w14:textId="77777777" w:rsidTr="000F1066">
        <w:trPr>
          <w:gridAfter w:val="1"/>
          <w:wAfter w:w="56" w:type="dxa"/>
        </w:trPr>
        <w:tc>
          <w:tcPr>
            <w:tcW w:w="8471" w:type="dxa"/>
            <w:gridSpan w:val="2"/>
            <w:shd w:val="clear" w:color="auto" w:fill="auto"/>
          </w:tcPr>
          <w:p w14:paraId="0A0C1740" w14:textId="77777777" w:rsidR="000F1066" w:rsidRPr="00361F91" w:rsidRDefault="000F1066" w:rsidP="000F1066">
            <w:pPr>
              <w:spacing w:line="360" w:lineRule="auto"/>
              <w:jc w:val="both"/>
              <w:rPr>
                <w:rFonts w:ascii="David" w:hAnsi="David"/>
                <w:b/>
                <w:bCs/>
                <w:rtl/>
              </w:rPr>
            </w:pPr>
            <w:r w:rsidRPr="00361F91">
              <w:rPr>
                <w:rFonts w:ascii="David" w:hAnsi="David" w:hint="cs"/>
                <w:b/>
                <w:bCs/>
                <w:rtl/>
              </w:rPr>
              <w:t>בעניין:</w:t>
            </w:r>
          </w:p>
        </w:tc>
      </w:tr>
      <w:tr w:rsidR="000F1066" w:rsidRPr="00361F91" w14:paraId="2162A161" w14:textId="77777777" w:rsidTr="000F1066">
        <w:tc>
          <w:tcPr>
            <w:tcW w:w="2245" w:type="dxa"/>
            <w:shd w:val="clear" w:color="auto" w:fill="auto"/>
          </w:tcPr>
          <w:p w14:paraId="3C1B1235" w14:textId="77777777" w:rsidR="000F1066" w:rsidRPr="00361F91" w:rsidRDefault="000F1066" w:rsidP="000F1066">
            <w:pPr>
              <w:spacing w:line="360" w:lineRule="auto"/>
              <w:ind w:left="26"/>
              <w:rPr>
                <w:rFonts w:ascii="David" w:hAnsi="David"/>
                <w:b/>
                <w:bCs/>
                <w:rtl/>
              </w:rPr>
            </w:pPr>
            <w:bookmarkStart w:id="1" w:name="FirstAppellant"/>
            <w:r w:rsidRPr="00361F91">
              <w:rPr>
                <w:rFonts w:ascii="David" w:hAnsi="David" w:hint="cs"/>
                <w:b/>
                <w:bCs/>
                <w:rtl/>
              </w:rPr>
              <w:t>המאשימה:</w:t>
            </w:r>
          </w:p>
        </w:tc>
        <w:tc>
          <w:tcPr>
            <w:tcW w:w="6282" w:type="dxa"/>
            <w:gridSpan w:val="2"/>
            <w:shd w:val="clear" w:color="auto" w:fill="auto"/>
          </w:tcPr>
          <w:p w14:paraId="7596485A" w14:textId="77777777" w:rsidR="000F1066" w:rsidRPr="00361F91" w:rsidRDefault="000F1066" w:rsidP="000F1066">
            <w:pPr>
              <w:spacing w:line="360" w:lineRule="auto"/>
              <w:rPr>
                <w:rFonts w:ascii="David" w:hAnsi="David"/>
                <w:b/>
                <w:bCs/>
                <w:rtl/>
              </w:rPr>
            </w:pPr>
            <w:r w:rsidRPr="00361F91">
              <w:rPr>
                <w:rFonts w:ascii="David" w:hAnsi="David" w:hint="cs"/>
                <w:b/>
                <w:bCs/>
                <w:rtl/>
              </w:rPr>
              <w:t>מדינת ישראל</w:t>
            </w:r>
          </w:p>
        </w:tc>
      </w:tr>
      <w:bookmarkEnd w:id="1"/>
      <w:tr w:rsidR="000F1066" w:rsidRPr="00361F91" w14:paraId="26B2629A" w14:textId="77777777" w:rsidTr="000F1066">
        <w:tc>
          <w:tcPr>
            <w:tcW w:w="8527" w:type="dxa"/>
            <w:gridSpan w:val="3"/>
            <w:shd w:val="clear" w:color="auto" w:fill="auto"/>
          </w:tcPr>
          <w:p w14:paraId="5FD5C34E" w14:textId="77777777" w:rsidR="000F1066" w:rsidRPr="00361F91" w:rsidRDefault="000F1066" w:rsidP="000F1066">
            <w:pPr>
              <w:spacing w:line="360" w:lineRule="auto"/>
              <w:jc w:val="center"/>
              <w:rPr>
                <w:rFonts w:ascii="David" w:hAnsi="David"/>
                <w:b/>
                <w:bCs/>
                <w:sz w:val="28"/>
                <w:szCs w:val="28"/>
                <w:rtl/>
              </w:rPr>
            </w:pPr>
            <w:r w:rsidRPr="00361F91">
              <w:rPr>
                <w:rFonts w:ascii="David" w:hAnsi="David" w:hint="cs"/>
                <w:b/>
                <w:bCs/>
                <w:sz w:val="28"/>
                <w:szCs w:val="28"/>
                <w:rtl/>
              </w:rPr>
              <w:t>נגד</w:t>
            </w:r>
          </w:p>
        </w:tc>
      </w:tr>
      <w:tr w:rsidR="000F1066" w:rsidRPr="00361F91" w14:paraId="66553D54" w14:textId="77777777" w:rsidTr="000F1066">
        <w:tc>
          <w:tcPr>
            <w:tcW w:w="2245" w:type="dxa"/>
            <w:shd w:val="clear" w:color="auto" w:fill="auto"/>
          </w:tcPr>
          <w:p w14:paraId="247D6A90" w14:textId="77777777" w:rsidR="000F1066" w:rsidRPr="00361F91" w:rsidRDefault="000F1066" w:rsidP="000F1066">
            <w:pPr>
              <w:spacing w:line="360" w:lineRule="auto"/>
              <w:ind w:left="26"/>
              <w:rPr>
                <w:rFonts w:ascii="David" w:hAnsi="David"/>
                <w:b/>
                <w:bCs/>
              </w:rPr>
            </w:pPr>
            <w:r w:rsidRPr="00361F91">
              <w:rPr>
                <w:rFonts w:ascii="David" w:hAnsi="David" w:hint="cs"/>
                <w:b/>
                <w:bCs/>
                <w:rtl/>
              </w:rPr>
              <w:t>הנאשם:</w:t>
            </w:r>
          </w:p>
        </w:tc>
        <w:tc>
          <w:tcPr>
            <w:tcW w:w="6282" w:type="dxa"/>
            <w:gridSpan w:val="2"/>
            <w:shd w:val="clear" w:color="auto" w:fill="auto"/>
          </w:tcPr>
          <w:p w14:paraId="7A6DEE20" w14:textId="77777777" w:rsidR="000F1066" w:rsidRPr="00361F91" w:rsidRDefault="000F1066" w:rsidP="000F1066">
            <w:pPr>
              <w:spacing w:line="360" w:lineRule="auto"/>
              <w:rPr>
                <w:rFonts w:ascii="David" w:hAnsi="David"/>
                <w:b/>
                <w:bCs/>
                <w:rtl/>
              </w:rPr>
            </w:pPr>
            <w:r w:rsidRPr="00361F91">
              <w:rPr>
                <w:rFonts w:ascii="David" w:hAnsi="David"/>
                <w:b/>
                <w:bCs/>
                <w:rtl/>
              </w:rPr>
              <w:t>קוצאי שליבי (עציר)</w:t>
            </w:r>
          </w:p>
        </w:tc>
      </w:tr>
    </w:tbl>
    <w:p w14:paraId="6F1EBB85" w14:textId="77777777" w:rsidR="000F1066" w:rsidRPr="00361F91" w:rsidRDefault="000F1066" w:rsidP="000F1066">
      <w:pPr>
        <w:spacing w:line="360" w:lineRule="auto"/>
        <w:jc w:val="both"/>
        <w:rPr>
          <w:rFonts w:ascii="David" w:hAnsi="David"/>
          <w:sz w:val="6"/>
          <w:szCs w:val="6"/>
          <w:rtl/>
        </w:rPr>
      </w:pPr>
      <w:r w:rsidRPr="00361F91">
        <w:rPr>
          <w:rFonts w:hint="cs"/>
          <w:sz w:val="6"/>
          <w:szCs w:val="6"/>
          <w:rtl/>
        </w:rPr>
        <w:t>&lt;#1#&gt;</w:t>
      </w:r>
    </w:p>
    <w:p w14:paraId="090CCEC3" w14:textId="77777777" w:rsidR="000F1066" w:rsidRPr="00361F91" w:rsidRDefault="000F1066" w:rsidP="000F1066">
      <w:pPr>
        <w:pStyle w:val="12"/>
        <w:spacing w:line="360" w:lineRule="auto"/>
        <w:rPr>
          <w:u w:val="none"/>
          <w:rtl/>
        </w:rPr>
      </w:pPr>
      <w:r w:rsidRPr="00361F91">
        <w:rPr>
          <w:u w:val="none"/>
          <w:rtl/>
        </w:rPr>
        <w:t>נוכחים:</w:t>
      </w:r>
    </w:p>
    <w:p w14:paraId="4B64C29D" w14:textId="77777777" w:rsidR="000F1066" w:rsidRPr="00361F91" w:rsidRDefault="000F1066" w:rsidP="000F1066">
      <w:pPr>
        <w:pStyle w:val="12"/>
        <w:spacing w:line="360" w:lineRule="auto"/>
        <w:rPr>
          <w:b w:val="0"/>
          <w:bCs w:val="0"/>
          <w:u w:val="none"/>
          <w:rtl/>
        </w:rPr>
      </w:pPr>
      <w:bookmarkStart w:id="2" w:name="FirstLawyer"/>
      <w:r w:rsidRPr="00361F91">
        <w:rPr>
          <w:b w:val="0"/>
          <w:bCs w:val="0"/>
          <w:u w:val="none"/>
          <w:rtl/>
        </w:rPr>
        <w:t>ב"כ</w:t>
      </w:r>
      <w:bookmarkEnd w:id="2"/>
      <w:r w:rsidRPr="00361F91">
        <w:rPr>
          <w:b w:val="0"/>
          <w:bCs w:val="0"/>
          <w:u w:val="none"/>
          <w:rtl/>
        </w:rPr>
        <w:t xml:space="preserve"> המאשימה, עו"ד אורלי פיתוסי</w:t>
      </w:r>
    </w:p>
    <w:p w14:paraId="738AEE94" w14:textId="77777777" w:rsidR="000F1066" w:rsidRPr="00361F91" w:rsidRDefault="000F1066" w:rsidP="000F1066">
      <w:pPr>
        <w:pStyle w:val="12"/>
        <w:spacing w:line="360" w:lineRule="auto"/>
        <w:rPr>
          <w:b w:val="0"/>
          <w:bCs w:val="0"/>
          <w:u w:val="none"/>
          <w:rtl/>
        </w:rPr>
      </w:pPr>
      <w:r w:rsidRPr="00361F91">
        <w:rPr>
          <w:b w:val="0"/>
          <w:bCs w:val="0"/>
          <w:u w:val="none"/>
          <w:rtl/>
        </w:rPr>
        <w:t xml:space="preserve">הנאשם ובא-כוחו, עו"ד רפי ליטן </w:t>
      </w:r>
    </w:p>
    <w:p w14:paraId="33EF9309" w14:textId="77777777" w:rsidR="000F1066" w:rsidRPr="00361F91" w:rsidRDefault="000F1066" w:rsidP="000F1066">
      <w:pPr>
        <w:spacing w:line="360" w:lineRule="auto"/>
        <w:jc w:val="both"/>
        <w:rPr>
          <w:rtl/>
        </w:rPr>
      </w:pPr>
    </w:p>
    <w:p w14:paraId="08E89012" w14:textId="77777777" w:rsidR="000F1066" w:rsidRPr="00361F91" w:rsidRDefault="000F1066" w:rsidP="000F1066">
      <w:pPr>
        <w:spacing w:line="360" w:lineRule="auto"/>
        <w:jc w:val="both"/>
        <w:rPr>
          <w:sz w:val="6"/>
          <w:szCs w:val="6"/>
          <w:rtl/>
        </w:rPr>
      </w:pPr>
      <w:r w:rsidRPr="00361F91">
        <w:rPr>
          <w:rFonts w:hint="cs"/>
          <w:sz w:val="6"/>
          <w:szCs w:val="6"/>
          <w:rtl/>
        </w:rPr>
        <w:t>&lt;#2#&gt;</w:t>
      </w:r>
    </w:p>
    <w:p w14:paraId="5CEBC72C" w14:textId="77777777" w:rsidR="00BF101D" w:rsidRPr="00BF101D" w:rsidRDefault="00BF101D" w:rsidP="00BF101D">
      <w:pPr>
        <w:spacing w:before="120" w:after="120" w:line="240" w:lineRule="exact"/>
        <w:ind w:left="283" w:hanging="283"/>
        <w:jc w:val="both"/>
        <w:rPr>
          <w:rFonts w:ascii="FrankRuehl" w:hAnsi="FrankRuehl" w:cs="FrankRuehl"/>
          <w:rtl/>
        </w:rPr>
      </w:pPr>
    </w:p>
    <w:p w14:paraId="5C44CB82" w14:textId="77777777" w:rsidR="002F2AD3" w:rsidRDefault="002F2AD3" w:rsidP="002F2AD3">
      <w:pPr>
        <w:spacing w:line="360" w:lineRule="auto"/>
        <w:jc w:val="center"/>
        <w:rPr>
          <w:rFonts w:ascii="Arial" w:hAnsi="Arial"/>
          <w:sz w:val="28"/>
          <w:szCs w:val="28"/>
          <w:rtl/>
        </w:rPr>
      </w:pPr>
      <w:bookmarkStart w:id="3" w:name="LawTable"/>
      <w:bookmarkEnd w:id="3"/>
    </w:p>
    <w:p w14:paraId="564022FA" w14:textId="77777777" w:rsidR="002F2AD3" w:rsidRPr="002F2AD3" w:rsidRDefault="002F2AD3" w:rsidP="002F2AD3">
      <w:pPr>
        <w:spacing w:before="120" w:after="120" w:line="240" w:lineRule="exact"/>
        <w:ind w:left="283" w:hanging="283"/>
        <w:jc w:val="both"/>
        <w:rPr>
          <w:rFonts w:ascii="FrankRuehl" w:hAnsi="FrankRuehl" w:cs="FrankRuehl"/>
          <w:rtl/>
        </w:rPr>
      </w:pPr>
    </w:p>
    <w:p w14:paraId="758AA81C" w14:textId="77777777" w:rsidR="002F2AD3" w:rsidRPr="002F2AD3" w:rsidRDefault="002F2AD3" w:rsidP="002F2AD3">
      <w:pPr>
        <w:spacing w:before="120" w:after="120" w:line="240" w:lineRule="exact"/>
        <w:ind w:left="283" w:hanging="283"/>
        <w:jc w:val="both"/>
        <w:rPr>
          <w:rFonts w:ascii="FrankRuehl" w:hAnsi="FrankRuehl" w:cs="FrankRuehl"/>
          <w:rtl/>
        </w:rPr>
      </w:pPr>
    </w:p>
    <w:p w14:paraId="63602B76" w14:textId="77777777" w:rsidR="002F2AD3" w:rsidRPr="002F2AD3" w:rsidRDefault="002F2AD3" w:rsidP="002F2AD3">
      <w:pPr>
        <w:spacing w:before="120" w:after="120" w:line="240" w:lineRule="exact"/>
        <w:ind w:left="283" w:hanging="283"/>
        <w:jc w:val="both"/>
        <w:rPr>
          <w:rFonts w:ascii="FrankRuehl" w:hAnsi="FrankRuehl" w:cs="FrankRuehl"/>
          <w:rtl/>
        </w:rPr>
      </w:pPr>
      <w:r w:rsidRPr="002F2AD3">
        <w:rPr>
          <w:rFonts w:ascii="FrankRuehl" w:hAnsi="FrankRuehl" w:cs="FrankRuehl"/>
          <w:rtl/>
        </w:rPr>
        <w:t xml:space="preserve">חקיקה שאוזכרה: </w:t>
      </w:r>
    </w:p>
    <w:p w14:paraId="7B704048" w14:textId="77777777" w:rsidR="002F2AD3" w:rsidRPr="002F2AD3" w:rsidRDefault="002F2AD3" w:rsidP="002F2AD3">
      <w:pPr>
        <w:spacing w:before="120" w:after="120" w:line="240" w:lineRule="exact"/>
        <w:ind w:left="283" w:hanging="283"/>
        <w:jc w:val="both"/>
        <w:rPr>
          <w:rFonts w:ascii="FrankRuehl" w:hAnsi="FrankRuehl" w:cs="FrankRuehl"/>
          <w:rtl/>
        </w:rPr>
      </w:pPr>
      <w:hyperlink r:id="rId6" w:history="1">
        <w:r w:rsidRPr="002F2AD3">
          <w:rPr>
            <w:rFonts w:ascii="FrankRuehl" w:hAnsi="FrankRuehl" w:cs="FrankRuehl"/>
            <w:color w:val="0000FF"/>
            <w:rtl/>
          </w:rPr>
          <w:t>חוק העונשין, תשל"ז-1977</w:t>
        </w:r>
      </w:hyperlink>
      <w:r w:rsidRPr="002F2AD3">
        <w:rPr>
          <w:rFonts w:ascii="FrankRuehl" w:hAnsi="FrankRuehl" w:cs="FrankRuehl"/>
          <w:rtl/>
        </w:rPr>
        <w:t xml:space="preserve">: סע'  </w:t>
      </w:r>
      <w:hyperlink r:id="rId7" w:history="1">
        <w:r w:rsidRPr="002F2AD3">
          <w:rPr>
            <w:rFonts w:ascii="FrankRuehl" w:hAnsi="FrankRuehl" w:cs="FrankRuehl"/>
            <w:color w:val="0000FF"/>
            <w:rtl/>
          </w:rPr>
          <w:t>144</w:t>
        </w:r>
      </w:hyperlink>
      <w:r w:rsidRPr="002F2AD3">
        <w:rPr>
          <w:rFonts w:ascii="FrankRuehl" w:hAnsi="FrankRuehl" w:cs="FrankRuehl"/>
          <w:rtl/>
        </w:rPr>
        <w:t xml:space="preserve">, </w:t>
      </w:r>
      <w:hyperlink r:id="rId8" w:history="1">
        <w:r w:rsidRPr="002F2AD3">
          <w:rPr>
            <w:rFonts w:ascii="FrankRuehl" w:hAnsi="FrankRuehl" w:cs="FrankRuehl"/>
            <w:color w:val="0000FF"/>
            <w:rtl/>
          </w:rPr>
          <w:t>144(ב)</w:t>
        </w:r>
      </w:hyperlink>
      <w:r w:rsidRPr="002F2AD3">
        <w:rPr>
          <w:rFonts w:ascii="FrankRuehl" w:hAnsi="FrankRuehl" w:cs="FrankRuehl"/>
          <w:rtl/>
        </w:rPr>
        <w:t xml:space="preserve">, </w:t>
      </w:r>
      <w:hyperlink r:id="rId9" w:history="1">
        <w:r w:rsidRPr="002F2AD3">
          <w:rPr>
            <w:rFonts w:ascii="FrankRuehl" w:hAnsi="FrankRuehl" w:cs="FrankRuehl"/>
            <w:color w:val="0000FF"/>
            <w:rtl/>
          </w:rPr>
          <w:t>244</w:t>
        </w:r>
      </w:hyperlink>
    </w:p>
    <w:p w14:paraId="1C5EF202" w14:textId="77777777" w:rsidR="002F2AD3" w:rsidRPr="002F2AD3" w:rsidRDefault="002F2AD3" w:rsidP="002F2AD3">
      <w:pPr>
        <w:spacing w:before="120" w:after="120" w:line="240" w:lineRule="exact"/>
        <w:ind w:left="283" w:hanging="283"/>
        <w:jc w:val="both"/>
        <w:rPr>
          <w:rFonts w:ascii="FrankRuehl" w:hAnsi="FrankRuehl" w:cs="FrankRuehl"/>
          <w:rtl/>
        </w:rPr>
      </w:pPr>
      <w:hyperlink r:id="rId10" w:history="1">
        <w:r w:rsidRPr="002F2AD3">
          <w:rPr>
            <w:rFonts w:ascii="FrankRuehl" w:hAnsi="FrankRuehl" w:cs="FrankRuehl"/>
            <w:color w:val="0000FF"/>
            <w:rtl/>
          </w:rPr>
          <w:t>פקודת התעבורה [נוסח חדש]</w:t>
        </w:r>
      </w:hyperlink>
      <w:r w:rsidRPr="002F2AD3">
        <w:rPr>
          <w:rFonts w:ascii="FrankRuehl" w:hAnsi="FrankRuehl" w:cs="FrankRuehl"/>
          <w:rtl/>
        </w:rPr>
        <w:t xml:space="preserve">: סע'  </w:t>
      </w:r>
      <w:hyperlink r:id="rId11" w:history="1">
        <w:r w:rsidRPr="002F2AD3">
          <w:rPr>
            <w:rFonts w:ascii="FrankRuehl" w:hAnsi="FrankRuehl" w:cs="FrankRuehl"/>
            <w:color w:val="0000FF"/>
            <w:rtl/>
          </w:rPr>
          <w:t>10(א)</w:t>
        </w:r>
      </w:hyperlink>
    </w:p>
    <w:p w14:paraId="01770747" w14:textId="77777777" w:rsidR="002F2AD3" w:rsidRPr="002F2AD3" w:rsidRDefault="002F2AD3" w:rsidP="002F2AD3">
      <w:pPr>
        <w:spacing w:before="120" w:after="120" w:line="240" w:lineRule="exact"/>
        <w:ind w:left="283" w:hanging="283"/>
        <w:jc w:val="both"/>
        <w:rPr>
          <w:rFonts w:ascii="FrankRuehl" w:hAnsi="FrankRuehl" w:cs="FrankRuehl"/>
          <w:rtl/>
        </w:rPr>
      </w:pPr>
      <w:hyperlink r:id="rId12" w:history="1">
        <w:r w:rsidRPr="002F2AD3">
          <w:rPr>
            <w:rFonts w:ascii="FrankRuehl" w:hAnsi="FrankRuehl" w:cs="FrankRuehl"/>
            <w:color w:val="0000FF"/>
            <w:rtl/>
          </w:rPr>
          <w:t>פקודת ביטוח רכב מנועי [נוסח חדש], תש"ל-1970</w:t>
        </w:r>
      </w:hyperlink>
      <w:r w:rsidRPr="002F2AD3">
        <w:rPr>
          <w:rFonts w:ascii="FrankRuehl" w:hAnsi="FrankRuehl" w:cs="FrankRuehl"/>
          <w:rtl/>
        </w:rPr>
        <w:t xml:space="preserve">: סע'  </w:t>
      </w:r>
      <w:hyperlink r:id="rId13" w:history="1">
        <w:r w:rsidRPr="002F2AD3">
          <w:rPr>
            <w:rFonts w:ascii="FrankRuehl" w:hAnsi="FrankRuehl" w:cs="FrankRuehl"/>
            <w:color w:val="0000FF"/>
            <w:rtl/>
          </w:rPr>
          <w:t>2(א)</w:t>
        </w:r>
      </w:hyperlink>
      <w:r w:rsidRPr="002F2AD3">
        <w:rPr>
          <w:rFonts w:ascii="FrankRuehl" w:hAnsi="FrankRuehl" w:cs="FrankRuehl"/>
          <w:rtl/>
        </w:rPr>
        <w:t xml:space="preserve">, </w:t>
      </w:r>
      <w:hyperlink r:id="rId14" w:history="1">
        <w:r w:rsidRPr="002F2AD3">
          <w:rPr>
            <w:rFonts w:ascii="FrankRuehl" w:hAnsi="FrankRuehl" w:cs="FrankRuehl"/>
            <w:color w:val="0000FF"/>
            <w:rtl/>
          </w:rPr>
          <w:t>(ב)</w:t>
        </w:r>
      </w:hyperlink>
    </w:p>
    <w:p w14:paraId="4E5EEC62" w14:textId="77777777" w:rsidR="002F2AD3" w:rsidRPr="002F2AD3" w:rsidRDefault="002F2AD3" w:rsidP="002F2AD3">
      <w:pPr>
        <w:spacing w:line="360" w:lineRule="auto"/>
        <w:jc w:val="center"/>
        <w:rPr>
          <w:rFonts w:ascii="Arial" w:hAnsi="Arial"/>
          <w:sz w:val="28"/>
          <w:szCs w:val="28"/>
          <w:rtl/>
        </w:rPr>
      </w:pPr>
      <w:bookmarkStart w:id="4" w:name="LawTable_End"/>
      <w:bookmarkEnd w:id="4"/>
    </w:p>
    <w:p w14:paraId="2A9F5148" w14:textId="77777777" w:rsidR="00361F91" w:rsidRPr="00BF101D" w:rsidRDefault="00361F91" w:rsidP="00BF101D">
      <w:pPr>
        <w:spacing w:line="360" w:lineRule="auto"/>
        <w:jc w:val="center"/>
        <w:rPr>
          <w:rFonts w:ascii="Arial" w:hAnsi="Arial"/>
          <w:sz w:val="28"/>
          <w:szCs w:val="28"/>
          <w:rtl/>
        </w:rPr>
      </w:pPr>
    </w:p>
    <w:p w14:paraId="3CFE08C1" w14:textId="77777777" w:rsidR="00361F91" w:rsidRPr="00361F91" w:rsidRDefault="00361F91" w:rsidP="00361F91">
      <w:pPr>
        <w:spacing w:line="360" w:lineRule="auto"/>
        <w:jc w:val="center"/>
        <w:rPr>
          <w:rFonts w:ascii="Arial" w:hAnsi="Arial"/>
          <w:b/>
          <w:bCs/>
          <w:sz w:val="28"/>
          <w:szCs w:val="28"/>
          <w:u w:val="single"/>
          <w:rtl/>
        </w:rPr>
      </w:pPr>
      <w:bookmarkStart w:id="5" w:name="PsakDin"/>
      <w:r w:rsidRPr="00361F91">
        <w:rPr>
          <w:rFonts w:ascii="Arial" w:hAnsi="Arial"/>
          <w:b/>
          <w:bCs/>
          <w:sz w:val="28"/>
          <w:szCs w:val="28"/>
          <w:u w:val="single"/>
          <w:rtl/>
        </w:rPr>
        <w:t>גזר דין</w:t>
      </w:r>
    </w:p>
    <w:bookmarkEnd w:id="5"/>
    <w:p w14:paraId="78A2A688" w14:textId="77777777" w:rsidR="000F1066" w:rsidRPr="00182206" w:rsidRDefault="000F1066" w:rsidP="000F1066">
      <w:pPr>
        <w:spacing w:line="360" w:lineRule="auto"/>
        <w:jc w:val="both"/>
        <w:rPr>
          <w:rFonts w:ascii="Arial" w:hAnsi="Arial"/>
          <w:rtl/>
        </w:rPr>
      </w:pPr>
    </w:p>
    <w:p w14:paraId="12DBA81E" w14:textId="77777777" w:rsidR="000F1066" w:rsidRPr="00182206" w:rsidRDefault="000F1066" w:rsidP="000F1066">
      <w:pPr>
        <w:spacing w:line="360" w:lineRule="auto"/>
        <w:jc w:val="both"/>
        <w:rPr>
          <w:rFonts w:ascii="David" w:hAnsi="David"/>
          <w:b/>
          <w:bCs/>
          <w:u w:val="single"/>
        </w:rPr>
      </w:pPr>
      <w:r w:rsidRPr="00182206">
        <w:rPr>
          <w:rFonts w:hint="cs"/>
          <w:b/>
          <w:bCs/>
          <w:u w:val="single"/>
          <w:rtl/>
        </w:rPr>
        <w:t>כללי</w:t>
      </w:r>
    </w:p>
    <w:p w14:paraId="0FCD525B" w14:textId="77777777" w:rsidR="000F1066" w:rsidRPr="00182206" w:rsidRDefault="000F1066" w:rsidP="000F1066">
      <w:pPr>
        <w:spacing w:line="360" w:lineRule="auto"/>
        <w:ind w:left="720" w:hanging="720"/>
        <w:jc w:val="both"/>
        <w:rPr>
          <w:rtl/>
        </w:rPr>
      </w:pPr>
      <w:r w:rsidRPr="00182206">
        <w:rPr>
          <w:rFonts w:hint="cs"/>
          <w:rtl/>
        </w:rPr>
        <w:t>1.</w:t>
      </w:r>
      <w:r w:rsidRPr="00182206">
        <w:rPr>
          <w:rFonts w:hint="cs"/>
          <w:rtl/>
        </w:rPr>
        <w:tab/>
      </w:r>
      <w:bookmarkStart w:id="6" w:name="ABSTRACT_START"/>
      <w:bookmarkEnd w:id="6"/>
      <w:r w:rsidRPr="00182206">
        <w:rPr>
          <w:rFonts w:hint="cs"/>
          <w:rtl/>
        </w:rPr>
        <w:t xml:space="preserve">הנאשם הורשע על פי הודאתו בעובדות כתב אישום מתוקן, במסגרת הסדר טיעון, בעבירות של הובלת נשק ותחמושת, לפי </w:t>
      </w:r>
      <w:hyperlink r:id="rId15" w:history="1">
        <w:r w:rsidR="007E49CA" w:rsidRPr="007E49CA">
          <w:rPr>
            <w:rStyle w:val="Hyperlink"/>
            <w:rFonts w:hint="eastAsia"/>
            <w:rtl/>
          </w:rPr>
          <w:t>סעיף</w:t>
        </w:r>
        <w:r w:rsidR="007E49CA" w:rsidRPr="007E49CA">
          <w:rPr>
            <w:rStyle w:val="Hyperlink"/>
            <w:rtl/>
          </w:rPr>
          <w:t xml:space="preserve"> 144(ב)</w:t>
        </w:r>
      </w:hyperlink>
      <w:r w:rsidRPr="00182206">
        <w:rPr>
          <w:rFonts w:hint="cs"/>
          <w:rtl/>
        </w:rPr>
        <w:t xml:space="preserve"> רישא וסיפא ב</w:t>
      </w:r>
      <w:hyperlink r:id="rId16" w:history="1">
        <w:r w:rsidR="00361F91" w:rsidRPr="00361F91">
          <w:rPr>
            <w:color w:val="0000FF"/>
            <w:u w:val="single"/>
            <w:rtl/>
          </w:rPr>
          <w:t>חוק העונשין</w:t>
        </w:r>
      </w:hyperlink>
      <w:r w:rsidRPr="00182206">
        <w:rPr>
          <w:rFonts w:hint="cs"/>
          <w:rtl/>
        </w:rPr>
        <w:t xml:space="preserve"> התשל"ז-1977 (להלן: "חוק העונשין"); שיבוש הליכי משפט, לפי </w:t>
      </w:r>
      <w:hyperlink r:id="rId17" w:history="1">
        <w:r w:rsidR="007E49CA" w:rsidRPr="007E49CA">
          <w:rPr>
            <w:rStyle w:val="Hyperlink"/>
            <w:rFonts w:hint="eastAsia"/>
            <w:rtl/>
          </w:rPr>
          <w:t>סעיף</w:t>
        </w:r>
        <w:r w:rsidR="007E49CA" w:rsidRPr="007E49CA">
          <w:rPr>
            <w:rStyle w:val="Hyperlink"/>
            <w:rtl/>
          </w:rPr>
          <w:t xml:space="preserve"> 244</w:t>
        </w:r>
      </w:hyperlink>
      <w:r w:rsidRPr="00182206">
        <w:rPr>
          <w:rFonts w:hint="cs"/>
          <w:rtl/>
        </w:rPr>
        <w:t xml:space="preserve"> בחוק העונשין; נהיגה ללא רישיון נהיגה תקף, לפי </w:t>
      </w:r>
      <w:hyperlink r:id="rId18" w:history="1">
        <w:r w:rsidR="007E49CA" w:rsidRPr="007E49CA">
          <w:rPr>
            <w:rStyle w:val="Hyperlink"/>
            <w:rFonts w:hint="eastAsia"/>
            <w:rtl/>
          </w:rPr>
          <w:t>סעיף</w:t>
        </w:r>
        <w:r w:rsidR="007E49CA" w:rsidRPr="007E49CA">
          <w:rPr>
            <w:rStyle w:val="Hyperlink"/>
            <w:rtl/>
          </w:rPr>
          <w:t xml:space="preserve"> 10(א)</w:t>
        </w:r>
      </w:hyperlink>
      <w:r w:rsidRPr="00182206">
        <w:rPr>
          <w:rFonts w:hint="cs"/>
          <w:rtl/>
        </w:rPr>
        <w:t xml:space="preserve"> ב</w:t>
      </w:r>
      <w:hyperlink r:id="rId19" w:history="1">
        <w:r w:rsidR="00361F91" w:rsidRPr="00361F91">
          <w:rPr>
            <w:color w:val="0000FF"/>
            <w:u w:val="single"/>
            <w:rtl/>
          </w:rPr>
          <w:t>פקודת התעבורה</w:t>
        </w:r>
      </w:hyperlink>
      <w:r w:rsidRPr="00182206">
        <w:rPr>
          <w:rFonts w:hint="cs"/>
          <w:rtl/>
        </w:rPr>
        <w:t xml:space="preserve">, התשכ"א-1961; ונהיגת רכב ללא פוליסת ביטוח תקפה, לפי </w:t>
      </w:r>
      <w:hyperlink r:id="rId20" w:history="1">
        <w:r w:rsidR="007E49CA" w:rsidRPr="007E49CA">
          <w:rPr>
            <w:rStyle w:val="Hyperlink"/>
            <w:rFonts w:hint="eastAsia"/>
            <w:rtl/>
          </w:rPr>
          <w:t>סעיף</w:t>
        </w:r>
        <w:r w:rsidR="007E49CA" w:rsidRPr="007E49CA">
          <w:rPr>
            <w:rStyle w:val="Hyperlink"/>
            <w:rtl/>
          </w:rPr>
          <w:t xml:space="preserve"> 2(א)</w:t>
        </w:r>
      </w:hyperlink>
      <w:r w:rsidRPr="00182206">
        <w:rPr>
          <w:rFonts w:hint="cs"/>
          <w:rtl/>
        </w:rPr>
        <w:t xml:space="preserve"> ו- </w:t>
      </w:r>
      <w:hyperlink r:id="rId21" w:history="1">
        <w:r w:rsidR="007E49CA" w:rsidRPr="007E49CA">
          <w:rPr>
            <w:rStyle w:val="Hyperlink"/>
            <w:rtl/>
          </w:rPr>
          <w:t>(ב)</w:t>
        </w:r>
      </w:hyperlink>
      <w:r w:rsidRPr="00182206">
        <w:rPr>
          <w:rFonts w:hint="cs"/>
          <w:rtl/>
        </w:rPr>
        <w:t xml:space="preserve"> ב</w:t>
      </w:r>
      <w:hyperlink r:id="rId22" w:history="1">
        <w:r w:rsidR="00361F91" w:rsidRPr="00361F91">
          <w:rPr>
            <w:color w:val="0000FF"/>
            <w:u w:val="single"/>
            <w:rtl/>
          </w:rPr>
          <w:t>פקודת ביטוח רכב מנועי</w:t>
        </w:r>
      </w:hyperlink>
      <w:r w:rsidRPr="00182206">
        <w:rPr>
          <w:rFonts w:hint="cs"/>
          <w:rtl/>
        </w:rPr>
        <w:t>, התש"ל-</w:t>
      </w:r>
      <w:bookmarkStart w:id="7" w:name="ABSTRACT_END"/>
      <w:bookmarkEnd w:id="7"/>
      <w:r w:rsidRPr="00182206">
        <w:rPr>
          <w:rFonts w:hint="cs"/>
          <w:rtl/>
        </w:rPr>
        <w:t>1970.</w:t>
      </w:r>
    </w:p>
    <w:p w14:paraId="52DD1D29" w14:textId="77777777" w:rsidR="000F1066" w:rsidRPr="00182206" w:rsidRDefault="000F1066" w:rsidP="000F1066">
      <w:pPr>
        <w:spacing w:line="360" w:lineRule="auto"/>
        <w:jc w:val="both"/>
        <w:rPr>
          <w:rtl/>
        </w:rPr>
      </w:pPr>
    </w:p>
    <w:p w14:paraId="07B49F44" w14:textId="77777777" w:rsidR="000F1066" w:rsidRPr="00182206" w:rsidRDefault="000F1066" w:rsidP="000F1066">
      <w:pPr>
        <w:spacing w:line="360" w:lineRule="auto"/>
        <w:ind w:left="720" w:hanging="720"/>
        <w:jc w:val="both"/>
        <w:rPr>
          <w:rtl/>
        </w:rPr>
      </w:pPr>
      <w:r w:rsidRPr="00182206">
        <w:rPr>
          <w:rFonts w:hint="cs"/>
          <w:rtl/>
        </w:rPr>
        <w:lastRenderedPageBreak/>
        <w:t>2.</w:t>
      </w:r>
      <w:r w:rsidRPr="00182206">
        <w:rPr>
          <w:rFonts w:hint="cs"/>
          <w:rtl/>
        </w:rPr>
        <w:tab/>
        <w:t xml:space="preserve">על פי הנטען בכתב האישום המתוקן, הנאשם מעולם לא הוציא רישיון נהיגה. ביום 09.03.21 סמוך לשעה 14:00, הנאשם נהג בטרקטורון כשברשותו שני אקדחים, האחד אקדח חצי אוטומטי מסוג סטאר, עם מחסנית בתוכו, והשני אקדח גז/זיקוקים/הזנקה מסוג </w:t>
      </w:r>
      <w:r w:rsidRPr="00182206">
        <w:t>CARRERA</w:t>
      </w:r>
      <w:r w:rsidRPr="00182206">
        <w:rPr>
          <w:rFonts w:hint="cs"/>
          <w:rtl/>
        </w:rPr>
        <w:t xml:space="preserve"> שהוסב לירי תחמושת קליעית ובכוחו להמית, עם מחסנית בתוכו ושלושה כדורי אקדח. שוטרי מג"ב הבחינו בו נוהג ללא קסדה והתקרבו אליו לצורך ביצוע בדיקה שגרתית. הנאשם הבחין בהם והחל לחמוק מהם בנסיעה לכיוון מרחב שטחי אש בצאלים. באותה עת התרחש בשטחי האש תרגיל צה"לי בו השתתפו 200 חיילי מילואים, והתרגיל הופסק למשך כשעה וארבעים דקות כדי למנוע היפגעות הנאשם. בשלב מסוים הוזעק למקום מסוק משטרתי אשר איתר את הנאשם וכרז לו לעצור. הנאשם לא שעה לקריאה והמשיך לנסוע בתוך שטחי האש. בהמשך, המסוק הכווין את כוחות המשטרה אל הנאשם והוא נעצר.</w:t>
      </w:r>
    </w:p>
    <w:p w14:paraId="374EA05C" w14:textId="77777777" w:rsidR="000F1066" w:rsidRPr="00182206" w:rsidRDefault="000F1066" w:rsidP="000F1066">
      <w:pPr>
        <w:spacing w:line="360" w:lineRule="auto"/>
        <w:ind w:left="720" w:hanging="720"/>
        <w:jc w:val="both"/>
        <w:rPr>
          <w:rtl/>
        </w:rPr>
      </w:pPr>
      <w:r w:rsidRPr="00182206">
        <w:rPr>
          <w:rFonts w:hint="cs"/>
          <w:rtl/>
        </w:rPr>
        <w:t>3.</w:t>
      </w:r>
      <w:r w:rsidRPr="00182206">
        <w:rPr>
          <w:rFonts w:hint="cs"/>
          <w:rtl/>
        </w:rPr>
        <w:tab/>
        <w:t xml:space="preserve">במסגרת הסדר הטיעון, הצדדים הסכימו שהתביעה תעתור להטיל על הנאשם 5 שנות מאסר בפועל, מאסר על תנאי, קנס ופסילת רישיון נהיגה, וההגנה תטען לעונש כראות עיניה. </w:t>
      </w:r>
    </w:p>
    <w:p w14:paraId="5E6ACD26" w14:textId="77777777" w:rsidR="000F1066" w:rsidRPr="00182206" w:rsidRDefault="000F1066" w:rsidP="000F1066">
      <w:pPr>
        <w:spacing w:line="360" w:lineRule="auto"/>
        <w:ind w:left="720" w:hanging="720"/>
        <w:jc w:val="both"/>
        <w:rPr>
          <w:rtl/>
        </w:rPr>
      </w:pPr>
      <w:r w:rsidRPr="00182206">
        <w:rPr>
          <w:rFonts w:hint="cs"/>
          <w:rtl/>
        </w:rPr>
        <w:t xml:space="preserve"> </w:t>
      </w:r>
    </w:p>
    <w:p w14:paraId="424D21F1" w14:textId="77777777" w:rsidR="000F1066" w:rsidRPr="00182206" w:rsidRDefault="000F1066" w:rsidP="000F1066">
      <w:pPr>
        <w:spacing w:line="360" w:lineRule="auto"/>
        <w:ind w:left="720" w:hanging="720"/>
        <w:jc w:val="both"/>
        <w:rPr>
          <w:rtl/>
        </w:rPr>
      </w:pPr>
      <w:r w:rsidRPr="00182206">
        <w:rPr>
          <w:rFonts w:hint="cs"/>
          <w:rtl/>
        </w:rPr>
        <w:t>4.</w:t>
      </w:r>
      <w:r w:rsidRPr="00182206">
        <w:rPr>
          <w:rFonts w:hint="cs"/>
          <w:rtl/>
        </w:rPr>
        <w:tab/>
        <w:t xml:space="preserve"> נוכח גילו הצעיר של הנאשם, שירות המבחן התבקש לערוך עליו תסקיר. </w:t>
      </w:r>
    </w:p>
    <w:p w14:paraId="241BED0D" w14:textId="77777777" w:rsidR="000F1066" w:rsidRPr="00182206" w:rsidRDefault="000F1066" w:rsidP="000F1066">
      <w:pPr>
        <w:spacing w:line="360" w:lineRule="auto"/>
        <w:ind w:left="720" w:hanging="720"/>
        <w:jc w:val="both"/>
        <w:rPr>
          <w:b/>
          <w:bCs/>
          <w:u w:val="single"/>
          <w:rtl/>
        </w:rPr>
      </w:pPr>
      <w:r w:rsidRPr="00182206">
        <w:rPr>
          <w:rFonts w:hint="cs"/>
          <w:b/>
          <w:bCs/>
          <w:u w:val="single"/>
          <w:rtl/>
        </w:rPr>
        <w:t>תסקיר שירות המבחן</w:t>
      </w:r>
    </w:p>
    <w:p w14:paraId="5E61BEAC" w14:textId="77777777" w:rsidR="000F1066" w:rsidRPr="00182206" w:rsidRDefault="000F1066" w:rsidP="000F1066">
      <w:pPr>
        <w:spacing w:line="360" w:lineRule="auto"/>
        <w:ind w:left="720" w:hanging="720"/>
        <w:jc w:val="both"/>
        <w:rPr>
          <w:rtl/>
        </w:rPr>
      </w:pPr>
      <w:r w:rsidRPr="00182206">
        <w:rPr>
          <w:rFonts w:hint="cs"/>
          <w:rtl/>
        </w:rPr>
        <w:t>5.</w:t>
      </w:r>
      <w:r w:rsidRPr="00182206">
        <w:rPr>
          <w:rFonts w:hint="cs"/>
          <w:rtl/>
        </w:rPr>
        <w:tab/>
        <w:t xml:space="preserve">בתסקיר שירות המבחן צוינו בין היתר הדברים הבאים – </w:t>
      </w:r>
    </w:p>
    <w:p w14:paraId="66DCBA1A" w14:textId="77777777" w:rsidR="000F1066" w:rsidRPr="00182206" w:rsidRDefault="000F1066" w:rsidP="000F1066">
      <w:pPr>
        <w:spacing w:line="360" w:lineRule="auto"/>
        <w:ind w:left="720"/>
        <w:jc w:val="both"/>
        <w:rPr>
          <w:rtl/>
        </w:rPr>
      </w:pPr>
      <w:r w:rsidRPr="00182206">
        <w:rPr>
          <w:rFonts w:hint="cs"/>
          <w:rtl/>
        </w:rPr>
        <w:t xml:space="preserve">הנאשם בן 22, רווק. ללא עבר פלילי. סיים 11 שנות לימוד. עבד בעבודות מזדמנות, שהאחרונה בהן בחברת אבטחה, כשומר. שיתף כי חונך לערכים של שמירה על החוק וכל  אחיו מנהלים אורח חיים תקין ללא מעורבות בפלילים. ביחס לעבירות, לקח אחריות על מעשיו וביטא חרטה. לדבריו, אדם שהוא מכיר ביקש ממנו לשמור עבורו על הנשק וכעבור שלושה ימים הורה לו למסור את הנשק לאחר, שאינו מכיר, הממתין לו בתחנת הדלק, ובהגיעו לשם הבחין בשוטרי מג"ב שהורו לו לעצור וברח מהם מתוך פחד ובלבול. מסר שהטרקטורון שייך לחברו והוא לא היה מודע לכך שאין לו פוליסת ביטוח. מסר שמבין שמדובר בעבירות חמורות. תיאר צער על המחירים שהוא משלם בעקבות מעשיו. שיתף כי הוא עצור לראשונה ומתקשה להתמודד עם האוכלוסיה השולית אליה נחשף ועם תחושת הסכנה המתמדת. שירות המבחן ציין כי המליץ לנאשם להשתלב בהליך טיפולי בכלא. ונמנע מהמלצה טיפולית. </w:t>
      </w:r>
    </w:p>
    <w:p w14:paraId="3CDC6DAF" w14:textId="77777777" w:rsidR="000F1066" w:rsidRPr="00182206" w:rsidRDefault="000F1066" w:rsidP="000F1066">
      <w:pPr>
        <w:spacing w:line="360" w:lineRule="auto"/>
        <w:ind w:left="720" w:hanging="720"/>
        <w:jc w:val="both"/>
        <w:rPr>
          <w:rtl/>
        </w:rPr>
      </w:pPr>
    </w:p>
    <w:p w14:paraId="6F689E2D" w14:textId="77777777" w:rsidR="000F1066" w:rsidRPr="00182206" w:rsidRDefault="000F1066" w:rsidP="000F1066">
      <w:pPr>
        <w:spacing w:line="360" w:lineRule="auto"/>
        <w:jc w:val="both"/>
        <w:rPr>
          <w:b/>
          <w:bCs/>
          <w:u w:val="single"/>
          <w:rtl/>
        </w:rPr>
      </w:pPr>
    </w:p>
    <w:p w14:paraId="1B8908C1" w14:textId="77777777" w:rsidR="000F1066" w:rsidRPr="00182206" w:rsidRDefault="000F1066" w:rsidP="000F1066">
      <w:pPr>
        <w:spacing w:line="360" w:lineRule="auto"/>
        <w:jc w:val="both"/>
        <w:rPr>
          <w:b/>
          <w:bCs/>
          <w:u w:val="single"/>
          <w:rtl/>
        </w:rPr>
      </w:pPr>
      <w:r w:rsidRPr="00182206">
        <w:rPr>
          <w:rFonts w:hint="cs"/>
          <w:b/>
          <w:bCs/>
          <w:u w:val="single"/>
          <w:rtl/>
        </w:rPr>
        <w:t>טענות הצדדים</w:t>
      </w:r>
    </w:p>
    <w:p w14:paraId="732196DF" w14:textId="77777777" w:rsidR="000F1066" w:rsidRPr="00182206" w:rsidRDefault="000F1066" w:rsidP="000F1066">
      <w:pPr>
        <w:spacing w:line="360" w:lineRule="auto"/>
        <w:ind w:left="720" w:hanging="720"/>
        <w:jc w:val="both"/>
        <w:rPr>
          <w:rtl/>
        </w:rPr>
      </w:pPr>
      <w:r w:rsidRPr="00182206">
        <w:rPr>
          <w:rFonts w:hint="cs"/>
          <w:rtl/>
        </w:rPr>
        <w:t>6.</w:t>
      </w:r>
      <w:r w:rsidRPr="00182206">
        <w:rPr>
          <w:rFonts w:hint="cs"/>
          <w:rtl/>
        </w:rPr>
        <w:tab/>
        <w:t xml:space="preserve">ב"כ התביעה עמד על הערכים החברתיים המוגנים בעבירות הנשק ועל מידת הפגיעה בהם במקרה זה. הדגיש את נסיבות מעשי העבירות של הנאשם, ובין היתר, העובדה שהנאשם נשא שני כלי נשק טעונים בתחמושת, על גופו, כשהוא נוהג בטרקטורון ללא רישיון נהיגה </w:t>
      </w:r>
      <w:r w:rsidRPr="00182206">
        <w:rPr>
          <w:rFonts w:hint="cs"/>
          <w:rtl/>
        </w:rPr>
        <w:lastRenderedPageBreak/>
        <w:t xml:space="preserve">וביטוח. בריחתו מהשוטרים לתוך שטחי אש והמרדף הארוך שנערך אחריו עד למעצרו. עמד על מדיניות הענישה בעבירות הנשק ועל מגמת ההחמרה המוצהרת בנוגע להן. </w:t>
      </w:r>
    </w:p>
    <w:p w14:paraId="6AA5E324" w14:textId="77777777" w:rsidR="000F1066" w:rsidRPr="00182206" w:rsidRDefault="000F1066" w:rsidP="000F1066">
      <w:pPr>
        <w:spacing w:line="360" w:lineRule="auto"/>
        <w:ind w:left="720"/>
        <w:jc w:val="both"/>
        <w:rPr>
          <w:rtl/>
        </w:rPr>
      </w:pPr>
      <w:r w:rsidRPr="00182206">
        <w:rPr>
          <w:rFonts w:hint="cs"/>
          <w:rtl/>
        </w:rPr>
        <w:t xml:space="preserve">טען שמתחם העונש ההולם למעשי הנאשם נע בין 5 ל- 8 שנות מאסר. ועתר להטיל על הנאשם 5 שנות מאסר בפועל, מאסר על תנאי ארוך, קנס כספי משמעותי, שיקח בחשבון את הנזק שנגרם בעקבות הפסקת התרגיל הצה"לי ובזבוז המשאבים שהושקעו בלכידת הנאשם, ופסילת רישיון נהיגה, בפועל ועל תנאי.  </w:t>
      </w:r>
    </w:p>
    <w:p w14:paraId="7907DF46" w14:textId="77777777" w:rsidR="000F1066" w:rsidRPr="00182206" w:rsidRDefault="000F1066" w:rsidP="000F1066">
      <w:pPr>
        <w:spacing w:line="360" w:lineRule="auto"/>
        <w:jc w:val="both"/>
        <w:rPr>
          <w:rtl/>
        </w:rPr>
      </w:pPr>
    </w:p>
    <w:p w14:paraId="3E0D82A8" w14:textId="77777777" w:rsidR="000F1066" w:rsidRPr="00182206" w:rsidRDefault="000F1066" w:rsidP="000F1066">
      <w:pPr>
        <w:spacing w:line="360" w:lineRule="auto"/>
        <w:ind w:left="720" w:hanging="720"/>
        <w:jc w:val="both"/>
        <w:rPr>
          <w:rtl/>
        </w:rPr>
      </w:pPr>
      <w:r w:rsidRPr="00182206">
        <w:rPr>
          <w:rFonts w:hint="cs"/>
          <w:rtl/>
        </w:rPr>
        <w:t>7.</w:t>
      </w:r>
      <w:r w:rsidRPr="00182206">
        <w:rPr>
          <w:rFonts w:hint="cs"/>
          <w:rtl/>
        </w:rPr>
        <w:tab/>
        <w:t xml:space="preserve">ב"כ הנאשם טען כי הפסיקה שהוגשה על ידי התביעה מלמדת על מתחם עונש הנע בין 20 ל- 42 חודשי מאסר בפועל; כי הנאשם לא היה מודע לכך שנכנס לשטח צבאי; וכי אין לזקוף לחובתו את העובדה שהמשטרה החליטה להזניק מסוק משטרתי. עוד טען, כי גם אם יש לתת משקל מסוים למעורבות המסוק המשטרתי במרדף, הרי שפסקי הדין שהגישה התביעה כוללים נסיבות חמורות אחרות שאינן מתקיימות בעניינו של הנאשם. טען כי כלי הנשק נתפסו. וכי יש להטיל על הנאשם עד 3 שנות מאסר בפועל. הוסיף, שהנאשם צעיר, ללא עבר פלילי. אביו נשוי ל- 4 נשים, מהם יש לנאשם מעל 20 אחים. ושירות המבחן התרשם שיש לנאשם סיכוי לשקם את דרכיו. </w:t>
      </w:r>
    </w:p>
    <w:p w14:paraId="275A352F" w14:textId="77777777" w:rsidR="000F1066" w:rsidRPr="00182206" w:rsidRDefault="000F1066" w:rsidP="000F1066">
      <w:pPr>
        <w:spacing w:line="360" w:lineRule="auto"/>
        <w:ind w:left="720" w:hanging="720"/>
        <w:jc w:val="both"/>
        <w:rPr>
          <w:rtl/>
        </w:rPr>
      </w:pPr>
    </w:p>
    <w:p w14:paraId="4AB710DC" w14:textId="77777777" w:rsidR="000F1066" w:rsidRPr="00182206" w:rsidRDefault="000F1066" w:rsidP="000F1066">
      <w:pPr>
        <w:spacing w:line="360" w:lineRule="auto"/>
        <w:ind w:left="720" w:hanging="720"/>
        <w:jc w:val="both"/>
        <w:rPr>
          <w:rtl/>
        </w:rPr>
      </w:pPr>
      <w:r w:rsidRPr="00182206">
        <w:rPr>
          <w:rFonts w:hint="cs"/>
          <w:rtl/>
        </w:rPr>
        <w:t>8.</w:t>
      </w:r>
      <w:r w:rsidRPr="00182206">
        <w:rPr>
          <w:rFonts w:hint="cs"/>
          <w:rtl/>
        </w:rPr>
        <w:tab/>
        <w:t xml:space="preserve">הנאשם הביע צער על מעשיו, הביע נזקקות טיפולית בתחומי האלימות והתעבורה, ורצון להשתלב בטיפול בנושאים אלה. </w:t>
      </w:r>
    </w:p>
    <w:p w14:paraId="6C0E9805" w14:textId="77777777" w:rsidR="000F1066" w:rsidRPr="00182206" w:rsidRDefault="000F1066" w:rsidP="000F1066">
      <w:pPr>
        <w:spacing w:line="360" w:lineRule="auto"/>
        <w:jc w:val="both"/>
        <w:rPr>
          <w:b/>
          <w:bCs/>
          <w:u w:val="single"/>
          <w:rtl/>
        </w:rPr>
      </w:pPr>
    </w:p>
    <w:p w14:paraId="06EAD854" w14:textId="77777777" w:rsidR="000F1066" w:rsidRDefault="000F1066" w:rsidP="000F1066">
      <w:pPr>
        <w:spacing w:line="360" w:lineRule="auto"/>
        <w:jc w:val="both"/>
        <w:rPr>
          <w:b/>
          <w:bCs/>
          <w:u w:val="single"/>
          <w:rtl/>
        </w:rPr>
      </w:pPr>
    </w:p>
    <w:p w14:paraId="7A79C031" w14:textId="77777777" w:rsidR="000F1066" w:rsidRPr="00182206" w:rsidRDefault="000F1066" w:rsidP="000F1066">
      <w:pPr>
        <w:spacing w:line="360" w:lineRule="auto"/>
        <w:jc w:val="both"/>
        <w:rPr>
          <w:b/>
          <w:bCs/>
          <w:u w:val="single"/>
          <w:rtl/>
        </w:rPr>
      </w:pPr>
      <w:r w:rsidRPr="00182206">
        <w:rPr>
          <w:rFonts w:hint="cs"/>
          <w:b/>
          <w:bCs/>
          <w:u w:val="single"/>
          <w:rtl/>
        </w:rPr>
        <w:t>דיון והכרעה</w:t>
      </w:r>
    </w:p>
    <w:p w14:paraId="2BCF020D" w14:textId="77777777" w:rsidR="000F1066" w:rsidRPr="00182206" w:rsidRDefault="000F1066" w:rsidP="000F1066">
      <w:pPr>
        <w:spacing w:line="360" w:lineRule="auto"/>
        <w:ind w:left="720" w:hanging="720"/>
        <w:jc w:val="both"/>
        <w:rPr>
          <w:rtl/>
        </w:rPr>
      </w:pPr>
      <w:r w:rsidRPr="00182206">
        <w:rPr>
          <w:rFonts w:hint="cs"/>
          <w:rtl/>
        </w:rPr>
        <w:t>9.</w:t>
      </w:r>
      <w:r w:rsidRPr="00182206">
        <w:rPr>
          <w:rFonts w:hint="cs"/>
          <w:rtl/>
        </w:rPr>
        <w:tab/>
      </w:r>
      <w:r w:rsidRPr="00182206">
        <w:rPr>
          <w:rFonts w:hint="cs"/>
          <w:rtl/>
          <w:lang w:eastAsia="he-IL"/>
        </w:rPr>
        <w:t>הנאשם הורשע בעבירות של הובלת נשק ותחמושת, שיבוש מהלכי משפט ונהיגה ללא רישיון וביטוח. העבירות בוצעו במהלך אירוע אחד, באותו זמן ומקום, ובאותו הקשר, ובהתאם לכך יש לראות בהן כמהוות אירוע אחד, לקבוע מתחם עונש הולם לכל העבירות ולגזור עונש כולל.</w:t>
      </w:r>
    </w:p>
    <w:p w14:paraId="3F8E7614" w14:textId="77777777" w:rsidR="000F1066" w:rsidRPr="00182206" w:rsidRDefault="000F1066" w:rsidP="000F1066">
      <w:pPr>
        <w:spacing w:line="360" w:lineRule="auto"/>
        <w:ind w:left="720" w:hanging="720"/>
        <w:jc w:val="both"/>
        <w:rPr>
          <w:rtl/>
        </w:rPr>
      </w:pPr>
    </w:p>
    <w:p w14:paraId="5754B06F" w14:textId="77777777" w:rsidR="000F1066" w:rsidRPr="00182206" w:rsidRDefault="000F1066" w:rsidP="000F1066">
      <w:pPr>
        <w:spacing w:line="360" w:lineRule="auto"/>
        <w:ind w:left="720" w:hanging="720"/>
        <w:jc w:val="both"/>
        <w:rPr>
          <w:rtl/>
        </w:rPr>
      </w:pPr>
      <w:r w:rsidRPr="00182206">
        <w:rPr>
          <w:rFonts w:hint="cs"/>
          <w:rtl/>
        </w:rPr>
        <w:t>10.</w:t>
      </w:r>
      <w:r w:rsidRPr="00182206">
        <w:rPr>
          <w:rFonts w:hint="cs"/>
          <w:rtl/>
        </w:rPr>
        <w:tab/>
        <w:t xml:space="preserve">נשק מוגדר בין היתר ככלי שסוגל לירות כדור, שבכוחו להמית אדם. הכוח לפגוע ומאפייני הנשק – תפעול פשוט, יכולת לירות כדורים רבים, והיכולת לירות גם ממרחק וממסתור – עושים את הנשק לכלי רב עוצמה ובנגזר מכך גם עתיר סכנות. </w:t>
      </w:r>
    </w:p>
    <w:p w14:paraId="670183FD" w14:textId="77777777" w:rsidR="000F1066" w:rsidRPr="00182206" w:rsidRDefault="000F1066" w:rsidP="000F1066">
      <w:pPr>
        <w:spacing w:line="360" w:lineRule="auto"/>
        <w:ind w:left="720" w:hanging="720"/>
        <w:jc w:val="both"/>
        <w:rPr>
          <w:rtl/>
        </w:rPr>
      </w:pPr>
      <w:r w:rsidRPr="00182206">
        <w:rPr>
          <w:rFonts w:hint="cs"/>
          <w:rtl/>
        </w:rPr>
        <w:tab/>
        <w:t xml:space="preserve">הסכנות הטבועות בהחזקתו נוגעות להיפגעות בלתי מכוונת ממנו כתוצאה מתאונה, ולשימושים פסולים מכוונים בו, הן ככלי מאיים והן לביצוע פגיעה פיזית באמצעותו. </w:t>
      </w:r>
    </w:p>
    <w:p w14:paraId="40316FCE" w14:textId="77777777" w:rsidR="000F1066" w:rsidRPr="00182206" w:rsidRDefault="000F1066" w:rsidP="000F1066">
      <w:pPr>
        <w:spacing w:line="360" w:lineRule="auto"/>
        <w:ind w:left="720"/>
        <w:jc w:val="both"/>
        <w:rPr>
          <w:rtl/>
        </w:rPr>
      </w:pPr>
      <w:r w:rsidRPr="00182206">
        <w:rPr>
          <w:rFonts w:hint="cs"/>
          <w:rtl/>
        </w:rPr>
        <w:t xml:space="preserve">והלכה למעשה הוא משמש לביצוע עבירות כגון איומים, סחיטה, שוד וכיוצא בזה; ולירי על מנת לפגוע ואף להרוג, בהקשרים פליליים ופחעיים. </w:t>
      </w:r>
    </w:p>
    <w:p w14:paraId="439B0515" w14:textId="77777777" w:rsidR="000F1066" w:rsidRPr="00182206" w:rsidRDefault="000F1066" w:rsidP="000F1066">
      <w:pPr>
        <w:spacing w:line="360" w:lineRule="auto"/>
        <w:ind w:left="720"/>
        <w:jc w:val="both"/>
        <w:rPr>
          <w:rtl/>
        </w:rPr>
      </w:pPr>
    </w:p>
    <w:p w14:paraId="2D1EC8E7" w14:textId="77777777" w:rsidR="000F1066" w:rsidRPr="00182206" w:rsidRDefault="000F1066" w:rsidP="000F1066">
      <w:pPr>
        <w:spacing w:line="360" w:lineRule="auto"/>
        <w:ind w:left="720" w:hanging="720"/>
        <w:jc w:val="both"/>
        <w:rPr>
          <w:rtl/>
          <w:lang w:eastAsia="he-IL"/>
        </w:rPr>
      </w:pPr>
      <w:r w:rsidRPr="00182206">
        <w:rPr>
          <w:rFonts w:hint="cs"/>
          <w:rtl/>
        </w:rPr>
        <w:t>11.</w:t>
      </w:r>
      <w:r w:rsidRPr="00182206">
        <w:rPr>
          <w:rFonts w:hint="cs"/>
          <w:rtl/>
        </w:rPr>
        <w:tab/>
      </w:r>
      <w:r w:rsidRPr="00182206">
        <w:rPr>
          <w:rFonts w:hint="cs"/>
          <w:rtl/>
          <w:lang w:eastAsia="he-IL"/>
        </w:rPr>
        <w:t xml:space="preserve">בשנים האחרונות, התופעה של החזקת נשק שלא כדין התרחבה מאוד, במיוחד במגזר הערבי. ויש לה השלכות מרחיקות לכת, על הפשיעה, על שלום הציבור וביטחונו, על תחושת הביטחון האישי במרחב הציבורי, ואף על בטחון המדינה במובנו הבסיסי והמוחשי של המושג. הגורמים המוסמכים הנוגעים לענין תמימי דעים בדבר רצינות התופעה והצורך בטיפול עומק בה. והציבור בכללו משווע לשינוי המצב. </w:t>
      </w:r>
    </w:p>
    <w:p w14:paraId="110E0A55" w14:textId="77777777" w:rsidR="000F1066" w:rsidRPr="00182206" w:rsidRDefault="000F1066" w:rsidP="000F1066">
      <w:pPr>
        <w:spacing w:line="360" w:lineRule="auto"/>
        <w:ind w:left="720" w:hanging="720"/>
        <w:jc w:val="both"/>
        <w:rPr>
          <w:rtl/>
          <w:lang w:eastAsia="he-IL"/>
        </w:rPr>
      </w:pPr>
      <w:r w:rsidRPr="00182206">
        <w:rPr>
          <w:rFonts w:hint="cs"/>
          <w:rtl/>
          <w:lang w:eastAsia="he-IL"/>
        </w:rPr>
        <w:tab/>
      </w:r>
    </w:p>
    <w:p w14:paraId="62AF0C22" w14:textId="77777777" w:rsidR="000F1066" w:rsidRPr="00182206" w:rsidRDefault="000F1066" w:rsidP="000F1066">
      <w:pPr>
        <w:spacing w:line="360" w:lineRule="auto"/>
        <w:ind w:left="720" w:hanging="720"/>
        <w:jc w:val="both"/>
        <w:rPr>
          <w:rtl/>
          <w:lang w:eastAsia="he-IL"/>
        </w:rPr>
      </w:pPr>
      <w:r w:rsidRPr="00182206">
        <w:rPr>
          <w:rFonts w:hint="cs"/>
          <w:rtl/>
          <w:lang w:eastAsia="he-IL"/>
        </w:rPr>
        <w:t>12.</w:t>
      </w:r>
      <w:r w:rsidRPr="00182206">
        <w:rPr>
          <w:rFonts w:hint="cs"/>
          <w:rtl/>
          <w:lang w:eastAsia="he-IL"/>
        </w:rPr>
        <w:tab/>
        <w:t xml:space="preserve">ההתמודדות עם תופעה חמורה זו מחייבת טיפול רב מערכתי, אולם הבשלת תהליכים כאלה אורכת זמן רב והצורך במיתון התופעה איננו סובל דיחוי. ענישה היא אחד הכלים למיתון תופעות פליליות הפוגעות בחברה, שביטויה ניכר בהווה ויש בה כדי להשפיע בטווח הנראה לעין.  </w:t>
      </w:r>
    </w:p>
    <w:p w14:paraId="70716976" w14:textId="77777777" w:rsidR="000F1066" w:rsidRPr="00182206" w:rsidRDefault="000F1066" w:rsidP="000F1066">
      <w:pPr>
        <w:spacing w:line="360" w:lineRule="auto"/>
        <w:ind w:left="720" w:hanging="720"/>
        <w:jc w:val="both"/>
        <w:rPr>
          <w:rtl/>
          <w:lang w:eastAsia="he-IL"/>
        </w:rPr>
      </w:pPr>
    </w:p>
    <w:p w14:paraId="49E7D066" w14:textId="77777777" w:rsidR="000F1066" w:rsidRPr="00182206" w:rsidRDefault="000F1066" w:rsidP="000F1066">
      <w:pPr>
        <w:spacing w:line="360" w:lineRule="auto"/>
        <w:ind w:left="720" w:hanging="720"/>
        <w:jc w:val="both"/>
        <w:rPr>
          <w:rtl/>
        </w:rPr>
      </w:pPr>
      <w:r w:rsidRPr="00182206">
        <w:rPr>
          <w:rFonts w:hint="cs"/>
          <w:rtl/>
          <w:lang w:eastAsia="he-IL"/>
        </w:rPr>
        <w:t>13.</w:t>
      </w:r>
      <w:r w:rsidRPr="00182206">
        <w:rPr>
          <w:rFonts w:hint="cs"/>
          <w:rtl/>
          <w:lang w:eastAsia="he-IL"/>
        </w:rPr>
        <w:tab/>
        <w:t xml:space="preserve">הערכים החברתיים שנפגעו ממעשי העבירות של הנאשם הם בראש וראשונה הערך של שמירת החיים והגוף, ולצדו ערכי כיבוד גורמי האכיפה, שמירת הסדר הציבורי ושמירת שלום הציבור ובטחונו. בנסיבות מקרה זה, שיפורטו בהמשך, מידת הפגיעה בערכים החברתיים האמורים הינה רבה. </w:t>
      </w:r>
    </w:p>
    <w:p w14:paraId="5D32AEB2" w14:textId="77777777" w:rsidR="000F1066" w:rsidRPr="00182206" w:rsidRDefault="000F1066" w:rsidP="000F1066">
      <w:pPr>
        <w:spacing w:line="360" w:lineRule="auto"/>
        <w:ind w:left="720" w:hanging="720"/>
        <w:jc w:val="both"/>
        <w:rPr>
          <w:rtl/>
        </w:rPr>
      </w:pPr>
    </w:p>
    <w:p w14:paraId="7C64D41A" w14:textId="77777777" w:rsidR="000F1066" w:rsidRPr="00182206" w:rsidRDefault="000F1066" w:rsidP="000F1066">
      <w:pPr>
        <w:spacing w:line="360" w:lineRule="auto"/>
        <w:ind w:left="720" w:hanging="720"/>
        <w:jc w:val="both"/>
        <w:rPr>
          <w:rtl/>
          <w:lang w:eastAsia="he-IL"/>
        </w:rPr>
      </w:pPr>
      <w:r w:rsidRPr="00182206">
        <w:rPr>
          <w:rFonts w:hint="cs"/>
          <w:rtl/>
        </w:rPr>
        <w:t>14.</w:t>
      </w:r>
      <w:r w:rsidRPr="00182206">
        <w:rPr>
          <w:rFonts w:hint="cs"/>
          <w:rtl/>
        </w:rPr>
        <w:tab/>
        <w:t xml:space="preserve">התגברות </w:t>
      </w:r>
      <w:r w:rsidRPr="00182206">
        <w:rPr>
          <w:rFonts w:hint="cs"/>
          <w:rtl/>
          <w:lang w:eastAsia="he-IL"/>
        </w:rPr>
        <w:t xml:space="preserve">עבירות הנשק, הסכנה הכרוכה בהן, והפגיעה הנגרמת לציבור בעטיין, הביאו לכך שבשנים האחרונות מדיניות הענישה בעבירות אלה הוחמרה באופן מובהק – </w:t>
      </w:r>
    </w:p>
    <w:p w14:paraId="4329E9CC" w14:textId="77777777" w:rsidR="000F1066" w:rsidRPr="00182206" w:rsidRDefault="000F1066" w:rsidP="000F1066">
      <w:pPr>
        <w:spacing w:line="360" w:lineRule="auto"/>
        <w:ind w:left="720" w:hanging="720"/>
        <w:jc w:val="both"/>
        <w:rPr>
          <w:rtl/>
          <w:lang w:eastAsia="he-IL"/>
        </w:rPr>
      </w:pPr>
    </w:p>
    <w:p w14:paraId="39FB16CB" w14:textId="77777777" w:rsidR="000F1066" w:rsidRPr="00182206" w:rsidRDefault="000F1066" w:rsidP="000F1066">
      <w:pPr>
        <w:spacing w:line="360" w:lineRule="auto"/>
        <w:ind w:left="1440"/>
        <w:jc w:val="both"/>
        <w:rPr>
          <w:rtl/>
          <w:lang w:eastAsia="he-IL"/>
        </w:rPr>
      </w:pPr>
      <w:r w:rsidRPr="00182206">
        <w:rPr>
          <w:rFonts w:hint="cs"/>
          <w:rtl/>
          <w:lang w:eastAsia="he-IL"/>
        </w:rPr>
        <w:t>"... עבירות בנשק הפכו בשנים האחרונות, למרבה הצער,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 (ראו למשל ב</w:t>
      </w:r>
      <w:hyperlink r:id="rId23" w:history="1">
        <w:r w:rsidR="00361F91" w:rsidRPr="00361F91">
          <w:rPr>
            <w:color w:val="0000FF"/>
            <w:u w:val="single"/>
            <w:rtl/>
            <w:lang w:eastAsia="he-IL"/>
          </w:rPr>
          <w:t>ע"פ 4406/19</w:t>
        </w:r>
      </w:hyperlink>
      <w:r w:rsidRPr="00182206">
        <w:rPr>
          <w:rtl/>
          <w:lang w:eastAsia="he-IL"/>
        </w:rPr>
        <w:t xml:space="preserve"> </w:t>
      </w:r>
      <w:r w:rsidRPr="00182206">
        <w:rPr>
          <w:rFonts w:hint="cs"/>
          <w:b/>
          <w:rtl/>
          <w:lang w:eastAsia="he-IL"/>
        </w:rPr>
        <w:t>מדינת ישראל נ' סובח</w:t>
      </w:r>
      <w:r w:rsidRPr="00182206">
        <w:rPr>
          <w:rFonts w:hint="cs"/>
          <w:rtl/>
          <w:lang w:eastAsia="he-IL"/>
        </w:rPr>
        <w:t xml:space="preserve">, [פורסם בנבו] פסקאות 16–17 לחוות דעתי (5.11.2019); </w:t>
      </w:r>
      <w:hyperlink r:id="rId24" w:history="1">
        <w:r w:rsidR="00361F91" w:rsidRPr="00361F91">
          <w:rPr>
            <w:color w:val="0000FF"/>
            <w:u w:val="single"/>
            <w:rtl/>
            <w:lang w:eastAsia="he-IL"/>
          </w:rPr>
          <w:t>רע"פ 7344/18</w:t>
        </w:r>
      </w:hyperlink>
      <w:r w:rsidRPr="00182206">
        <w:rPr>
          <w:rtl/>
          <w:lang w:eastAsia="he-IL"/>
        </w:rPr>
        <w:t xml:space="preserve"> </w:t>
      </w:r>
      <w:r w:rsidRPr="00182206">
        <w:rPr>
          <w:rFonts w:hint="cs"/>
          <w:b/>
          <w:rtl/>
          <w:lang w:eastAsia="he-IL"/>
        </w:rPr>
        <w:t>מג'יד נ' מדינת ישראל</w:t>
      </w:r>
      <w:r w:rsidRPr="00182206">
        <w:rPr>
          <w:rFonts w:hint="cs"/>
          <w:rtl/>
          <w:lang w:eastAsia="he-IL"/>
        </w:rPr>
        <w:t xml:space="preserve">, [פורסם בנבו] פסקה 10 (21.10.2018))." - </w:t>
      </w:r>
      <w:hyperlink r:id="rId25" w:history="1">
        <w:r w:rsidR="00361F91" w:rsidRPr="00361F91">
          <w:rPr>
            <w:color w:val="0000FF"/>
            <w:u w:val="single"/>
            <w:rtl/>
            <w:lang w:eastAsia="he-IL"/>
          </w:rPr>
          <w:t>רע"פ 5613-20</w:t>
        </w:r>
      </w:hyperlink>
      <w:r w:rsidRPr="00182206">
        <w:rPr>
          <w:rFonts w:hint="cs"/>
          <w:rtl/>
          <w:lang w:eastAsia="he-IL"/>
        </w:rPr>
        <w:t xml:space="preserve"> </w:t>
      </w:r>
      <w:r w:rsidRPr="00182206">
        <w:rPr>
          <w:rFonts w:hint="cs"/>
          <w:b/>
          <w:bCs/>
          <w:rtl/>
          <w:lang w:eastAsia="he-IL"/>
        </w:rPr>
        <w:t xml:space="preserve">זאקי אלהוזייל </w:t>
      </w:r>
      <w:r w:rsidRPr="00182206">
        <w:rPr>
          <w:rFonts w:hint="cs"/>
          <w:rtl/>
          <w:lang w:eastAsia="he-IL"/>
        </w:rPr>
        <w:t xml:space="preserve">נ' </w:t>
      </w:r>
      <w:r w:rsidRPr="00182206">
        <w:rPr>
          <w:rFonts w:hint="cs"/>
          <w:b/>
          <w:bCs/>
          <w:rtl/>
          <w:lang w:eastAsia="he-IL"/>
        </w:rPr>
        <w:t>מדינת ישראל</w:t>
      </w:r>
      <w:r w:rsidRPr="00182206">
        <w:rPr>
          <w:rFonts w:hint="cs"/>
          <w:rtl/>
          <w:lang w:eastAsia="he-IL"/>
        </w:rPr>
        <w:t xml:space="preserve"> (נבו, 25/08/20)</w:t>
      </w:r>
    </w:p>
    <w:p w14:paraId="70A641DC" w14:textId="77777777" w:rsidR="000F1066" w:rsidRPr="00182206" w:rsidRDefault="000F1066" w:rsidP="000F1066">
      <w:pPr>
        <w:spacing w:line="360" w:lineRule="auto"/>
        <w:ind w:left="1440"/>
        <w:jc w:val="both"/>
        <w:rPr>
          <w:rtl/>
          <w:lang w:eastAsia="he-IL"/>
        </w:rPr>
      </w:pPr>
      <w:r w:rsidRPr="00182206">
        <w:rPr>
          <w:rFonts w:hint="cs"/>
          <w:rtl/>
          <w:lang w:eastAsia="he-IL"/>
        </w:rPr>
        <w:t>"התופעה של החזקת נשק שלא כדין על ידי אזרחים מהווה איום על שלום הציבור ועל הסדר הציבורי. היא התשתית ו"הגורם בלעדו איין" (</w:t>
      </w:r>
      <w:r w:rsidRPr="00182206">
        <w:rPr>
          <w:lang w:eastAsia="he-IL"/>
        </w:rPr>
        <w:t>causa sine qua non</w:t>
      </w:r>
      <w:r w:rsidRPr="00182206">
        <w:rPr>
          <w:rFonts w:hint="cs"/>
          <w:rtl/>
          <w:lang w:eastAsia="he-IL"/>
        </w:rPr>
        <w:t xml:space="preserve">) למגוון רחב של עבירות, החל בעבירות איומים ושוד מזוין, המשך בעבירות גרימת חבלה חמורה וכלה בעבירות המתה. לעתים קרובות הנשק הבלתי חוקי נרכש מלכתחילה למטרות עבירה, ואף אם הנשק נרכש למטרות "הגנה עצמית", הזמינות של הנשק מעודדת את השימוש בו לביצוע עבירות שונות ולחרפת תוצאותיהן... על כן, </w:t>
      </w:r>
      <w:r w:rsidRPr="00182206">
        <w:rPr>
          <w:rFonts w:hint="cs"/>
          <w:b/>
          <w:bCs/>
          <w:rtl/>
          <w:lang w:eastAsia="he-IL"/>
        </w:rPr>
        <w:t>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w:t>
      </w:r>
      <w:r w:rsidRPr="00182206">
        <w:rPr>
          <w:rFonts w:hint="cs"/>
          <w:rtl/>
          <w:lang w:eastAsia="he-IL"/>
        </w:rPr>
        <w:t xml:space="preserve"> אזכיר כי המחוקק ביטא את גישתו המחמירה לתופעה זו כאשר קבע עונשים מחמירים של 7 שנות מאסר על רכישה או החזקה של נשק בלא רשות על פי דין, 10 שנות מאסר על נשיאה או הובלה של נשק בלא רשות על פי דין, ו- 15 שנות מאסר על ייצור, יבוא או סחר בנשק בלא רשות על פי דין (</w:t>
      </w:r>
      <w:hyperlink r:id="rId26" w:history="1">
        <w:r w:rsidR="007E49CA" w:rsidRPr="007E49CA">
          <w:rPr>
            <w:rStyle w:val="Hyperlink"/>
            <w:rFonts w:hint="eastAsia"/>
            <w:rtl/>
            <w:lang w:eastAsia="he-IL"/>
          </w:rPr>
          <w:t>סעיף</w:t>
        </w:r>
        <w:r w:rsidR="007E49CA" w:rsidRPr="007E49CA">
          <w:rPr>
            <w:rStyle w:val="Hyperlink"/>
            <w:rtl/>
            <w:lang w:eastAsia="he-IL"/>
          </w:rPr>
          <w:t xml:space="preserve"> 144</w:t>
        </w:r>
      </w:hyperlink>
      <w:r w:rsidRPr="00182206">
        <w:rPr>
          <w:rFonts w:hint="cs"/>
          <w:rtl/>
          <w:lang w:eastAsia="he-IL"/>
        </w:rPr>
        <w:t xml:space="preserve"> ל</w:t>
      </w:r>
      <w:hyperlink r:id="rId27" w:history="1">
        <w:r w:rsidR="00361F91" w:rsidRPr="00361F91">
          <w:rPr>
            <w:color w:val="0000FF"/>
            <w:u w:val="single"/>
            <w:rtl/>
            <w:lang w:eastAsia="he-IL"/>
          </w:rPr>
          <w:t>חוק העונשין</w:t>
        </w:r>
      </w:hyperlink>
      <w:r w:rsidRPr="00182206">
        <w:rPr>
          <w:rFonts w:hint="cs"/>
          <w:rtl/>
          <w:lang w:eastAsia="he-IL"/>
        </w:rPr>
        <w:t xml:space="preserve">, התשל"ז-1977); זאת אף בלא שנעשה בנשק שימוש לביצוע עבירה נוספת. </w:t>
      </w:r>
      <w:r w:rsidRPr="00182206">
        <w:rPr>
          <w:rFonts w:hint="cs"/>
          <w:b/>
          <w:bCs/>
          <w:rtl/>
          <w:lang w:eastAsia="he-I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w:t>
      </w:r>
      <w:r w:rsidRPr="00182206">
        <w:rPr>
          <w:rFonts w:hint="cs"/>
          <w:rtl/>
          <w:lang w:eastAsia="he-IL"/>
        </w:rPr>
        <w:t xml:space="preserve">..." - </w:t>
      </w:r>
      <w:hyperlink r:id="rId28" w:history="1">
        <w:r w:rsidR="00361F91" w:rsidRPr="00361F91">
          <w:rPr>
            <w:color w:val="0000FF"/>
            <w:u w:val="single"/>
            <w:rtl/>
            <w:lang w:eastAsia="he-IL"/>
          </w:rPr>
          <w:t>ע"פ 4406-19</w:t>
        </w:r>
      </w:hyperlink>
      <w:r w:rsidRPr="00182206">
        <w:rPr>
          <w:rFonts w:hint="cs"/>
          <w:rtl/>
          <w:lang w:eastAsia="he-IL"/>
        </w:rPr>
        <w:t xml:space="preserve"> </w:t>
      </w:r>
      <w:r w:rsidRPr="00182206">
        <w:rPr>
          <w:rFonts w:hint="cs"/>
          <w:b/>
          <w:bCs/>
          <w:rtl/>
          <w:lang w:eastAsia="he-IL"/>
        </w:rPr>
        <w:t>מדינת ישראל</w:t>
      </w:r>
      <w:r w:rsidRPr="00182206">
        <w:rPr>
          <w:rFonts w:hint="cs"/>
          <w:rtl/>
          <w:lang w:eastAsia="he-IL"/>
        </w:rPr>
        <w:t xml:space="preserve"> נ' </w:t>
      </w:r>
      <w:r w:rsidRPr="00182206">
        <w:rPr>
          <w:rFonts w:hint="cs"/>
          <w:b/>
          <w:bCs/>
          <w:rtl/>
          <w:lang w:eastAsia="he-IL"/>
        </w:rPr>
        <w:t>יונס סובח</w:t>
      </w:r>
      <w:r w:rsidRPr="00182206">
        <w:rPr>
          <w:rFonts w:hint="cs"/>
          <w:rtl/>
          <w:lang w:eastAsia="he-IL"/>
        </w:rPr>
        <w:t xml:space="preserve"> (נבו, 05.11.19) (להלן: "עניין סובח").</w:t>
      </w:r>
    </w:p>
    <w:p w14:paraId="35398624" w14:textId="77777777" w:rsidR="000F1066" w:rsidRPr="00182206" w:rsidRDefault="000F1066" w:rsidP="000F1066">
      <w:pPr>
        <w:spacing w:line="360" w:lineRule="auto"/>
        <w:ind w:left="720" w:hanging="720"/>
        <w:jc w:val="both"/>
        <w:rPr>
          <w:rtl/>
        </w:rPr>
      </w:pPr>
    </w:p>
    <w:p w14:paraId="7ADBD83C" w14:textId="77777777" w:rsidR="000F1066" w:rsidRPr="00182206" w:rsidRDefault="000F1066" w:rsidP="000F1066">
      <w:pPr>
        <w:spacing w:line="360" w:lineRule="auto"/>
        <w:ind w:left="720" w:hanging="720"/>
        <w:jc w:val="both"/>
        <w:rPr>
          <w:rtl/>
        </w:rPr>
      </w:pPr>
      <w:r w:rsidRPr="00182206">
        <w:rPr>
          <w:rFonts w:hint="cs"/>
          <w:rtl/>
        </w:rPr>
        <w:t>15.</w:t>
      </w:r>
      <w:r w:rsidRPr="00182206">
        <w:rPr>
          <w:rFonts w:hint="cs"/>
          <w:rtl/>
        </w:rPr>
        <w:tab/>
        <w:t xml:space="preserve">הלכה למעשה, בתי המשפט מטילים על נאשמים המורשעים בעבירות נשק, עונשי מאסר משמעותיים. </w:t>
      </w:r>
    </w:p>
    <w:p w14:paraId="5F0368BC" w14:textId="77777777" w:rsidR="000F1066" w:rsidRPr="00182206" w:rsidRDefault="000F1066" w:rsidP="000F1066">
      <w:pPr>
        <w:spacing w:line="360" w:lineRule="auto"/>
        <w:ind w:left="720"/>
        <w:jc w:val="both"/>
        <w:rPr>
          <w:rtl/>
        </w:rPr>
      </w:pPr>
    </w:p>
    <w:p w14:paraId="20D5E6B7" w14:textId="77777777" w:rsidR="000F1066" w:rsidRPr="00182206" w:rsidRDefault="000F1066" w:rsidP="000F1066">
      <w:pPr>
        <w:spacing w:line="360" w:lineRule="auto"/>
        <w:ind w:left="720"/>
        <w:jc w:val="both"/>
        <w:rPr>
          <w:rtl/>
        </w:rPr>
      </w:pPr>
      <w:r w:rsidRPr="00182206">
        <w:rPr>
          <w:rFonts w:hint="cs"/>
          <w:rtl/>
        </w:rPr>
        <w:t>ב</w:t>
      </w:r>
      <w:hyperlink r:id="rId29" w:history="1">
        <w:r w:rsidR="00361F91" w:rsidRPr="00361F91">
          <w:rPr>
            <w:color w:val="0000FF"/>
            <w:u w:val="single"/>
            <w:rtl/>
          </w:rPr>
          <w:t>ע"פ 2141-21</w:t>
        </w:r>
      </w:hyperlink>
      <w:r w:rsidRPr="00182206">
        <w:rPr>
          <w:rFonts w:hint="cs"/>
          <w:rtl/>
        </w:rPr>
        <w:t xml:space="preserve"> </w:t>
      </w:r>
      <w:r w:rsidRPr="00182206">
        <w:rPr>
          <w:rFonts w:hint="cs"/>
          <w:b/>
          <w:bCs/>
          <w:rtl/>
        </w:rPr>
        <w:t>איתן חניני</w:t>
      </w:r>
      <w:r w:rsidRPr="00182206">
        <w:rPr>
          <w:rFonts w:hint="cs"/>
          <w:rtl/>
        </w:rPr>
        <w:t xml:space="preserve"> נ' </w:t>
      </w:r>
      <w:r w:rsidRPr="00182206">
        <w:rPr>
          <w:rFonts w:hint="cs"/>
          <w:b/>
          <w:bCs/>
          <w:rtl/>
        </w:rPr>
        <w:t>מדינת ישראל</w:t>
      </w:r>
      <w:r w:rsidRPr="00182206">
        <w:rPr>
          <w:rFonts w:hint="cs"/>
          <w:rtl/>
        </w:rPr>
        <w:t xml:space="preserve"> (27/05/21) המערער נשא בשעת לילה אקדח אוויר אשר בוצעו בו שינויים המאפשרים ירי של תחמושת בקליבר 7.65 מ"מ, ובו ארבעה כדורים. ונידון, בין היתר ל- </w:t>
      </w:r>
      <w:r w:rsidRPr="00182206">
        <w:rPr>
          <w:rFonts w:hint="cs"/>
          <w:b/>
          <w:bCs/>
          <w:rtl/>
        </w:rPr>
        <w:t>20 חודשי מאסר בפועל</w:t>
      </w:r>
      <w:r w:rsidRPr="00182206">
        <w:rPr>
          <w:rFonts w:hint="cs"/>
          <w:rtl/>
        </w:rPr>
        <w:t xml:space="preserve">. וערעורו על חומרת העונש נדחה. </w:t>
      </w:r>
    </w:p>
    <w:p w14:paraId="4900BBF8" w14:textId="77777777" w:rsidR="000F1066" w:rsidRPr="00182206" w:rsidRDefault="000F1066" w:rsidP="000F1066">
      <w:pPr>
        <w:spacing w:line="360" w:lineRule="auto"/>
        <w:ind w:left="720" w:hanging="720"/>
        <w:jc w:val="both"/>
        <w:rPr>
          <w:rtl/>
        </w:rPr>
      </w:pPr>
    </w:p>
    <w:p w14:paraId="3C37E97E" w14:textId="77777777" w:rsidR="000F1066" w:rsidRPr="00182206" w:rsidRDefault="000F1066" w:rsidP="000F1066">
      <w:pPr>
        <w:spacing w:line="360" w:lineRule="auto"/>
        <w:ind w:left="720"/>
        <w:jc w:val="both"/>
        <w:rPr>
          <w:rtl/>
        </w:rPr>
      </w:pPr>
      <w:r w:rsidRPr="00182206">
        <w:rPr>
          <w:rFonts w:hint="cs"/>
          <w:rtl/>
        </w:rPr>
        <w:t>ב</w:t>
      </w:r>
      <w:hyperlink r:id="rId30" w:history="1">
        <w:r w:rsidR="00361F91" w:rsidRPr="00361F91">
          <w:rPr>
            <w:color w:val="0000FF"/>
            <w:u w:val="single"/>
            <w:rtl/>
          </w:rPr>
          <w:t>ע"פ 7177-20</w:t>
        </w:r>
      </w:hyperlink>
      <w:r w:rsidRPr="00182206">
        <w:rPr>
          <w:rFonts w:hint="cs"/>
          <w:rtl/>
        </w:rPr>
        <w:t xml:space="preserve"> </w:t>
      </w:r>
      <w:r w:rsidRPr="00182206">
        <w:rPr>
          <w:rFonts w:hint="cs"/>
          <w:b/>
          <w:bCs/>
          <w:rtl/>
        </w:rPr>
        <w:t>ג'יהאד כנעאן</w:t>
      </w:r>
      <w:r w:rsidRPr="00182206">
        <w:rPr>
          <w:rFonts w:hint="cs"/>
          <w:rtl/>
        </w:rPr>
        <w:t xml:space="preserve"> נ' </w:t>
      </w:r>
      <w:r w:rsidRPr="00182206">
        <w:rPr>
          <w:rFonts w:hint="cs"/>
          <w:b/>
          <w:bCs/>
          <w:rtl/>
        </w:rPr>
        <w:t>מדינת ישראל</w:t>
      </w:r>
      <w:r w:rsidRPr="00182206">
        <w:rPr>
          <w:rFonts w:hint="cs"/>
          <w:rtl/>
        </w:rPr>
        <w:t xml:space="preserve"> (27/01/21) המערער הורשע על פי הודאתו בעבירה של נשיאת נשק. נטען כי המערער יצא מפתח ביתו של שכנו, הוציא אקדח, הכניס לתוכו מחסנית טעונה, דרך את האקדח, וכעבור מספר דקות פרק את האקדח והעביר אותו לאחר. בית המשפט הטיל עליו</w:t>
      </w:r>
      <w:r w:rsidRPr="00182206">
        <w:rPr>
          <w:rFonts w:hint="cs"/>
          <w:b/>
          <w:bCs/>
          <w:rtl/>
        </w:rPr>
        <w:t xml:space="preserve"> 24 חודשי מאסר בפועל</w:t>
      </w:r>
      <w:r w:rsidRPr="00182206">
        <w:rPr>
          <w:rFonts w:hint="cs"/>
          <w:rtl/>
        </w:rPr>
        <w:t xml:space="preserve">. הערעור על חומרת העונש נדחה. </w:t>
      </w:r>
    </w:p>
    <w:p w14:paraId="48055CCA" w14:textId="77777777" w:rsidR="000F1066" w:rsidRPr="00182206" w:rsidRDefault="000F1066" w:rsidP="000F1066">
      <w:pPr>
        <w:spacing w:line="360" w:lineRule="auto"/>
        <w:ind w:left="720"/>
        <w:jc w:val="both"/>
        <w:rPr>
          <w:rtl/>
        </w:rPr>
      </w:pPr>
    </w:p>
    <w:p w14:paraId="10C59F4E" w14:textId="77777777" w:rsidR="000F1066" w:rsidRPr="00182206" w:rsidRDefault="000F1066" w:rsidP="000F1066">
      <w:pPr>
        <w:spacing w:line="360" w:lineRule="auto"/>
        <w:ind w:left="720"/>
        <w:jc w:val="both"/>
        <w:rPr>
          <w:rtl/>
        </w:rPr>
      </w:pPr>
      <w:r w:rsidRPr="00182206">
        <w:rPr>
          <w:rFonts w:hint="cs"/>
          <w:rtl/>
        </w:rPr>
        <w:t>ב</w:t>
      </w:r>
      <w:hyperlink r:id="rId31" w:history="1">
        <w:r w:rsidR="00361F91" w:rsidRPr="00361F91">
          <w:rPr>
            <w:color w:val="0000FF"/>
            <w:u w:val="single"/>
            <w:rtl/>
          </w:rPr>
          <w:t>ע"פ 2892/13</w:t>
        </w:r>
      </w:hyperlink>
      <w:r w:rsidRPr="00182206">
        <w:rPr>
          <w:rFonts w:hint="cs"/>
          <w:rtl/>
        </w:rPr>
        <w:t xml:space="preserve"> </w:t>
      </w:r>
      <w:r w:rsidRPr="00182206">
        <w:rPr>
          <w:rFonts w:hint="cs"/>
          <w:b/>
          <w:bCs/>
          <w:rtl/>
        </w:rPr>
        <w:t>מוחמד עודתאללה</w:t>
      </w:r>
      <w:r w:rsidRPr="00182206">
        <w:rPr>
          <w:rFonts w:hint="cs"/>
          <w:rtl/>
        </w:rPr>
        <w:t xml:space="preserve"> נ' </w:t>
      </w:r>
      <w:r w:rsidRPr="00182206">
        <w:rPr>
          <w:rFonts w:hint="cs"/>
          <w:b/>
          <w:bCs/>
          <w:rtl/>
        </w:rPr>
        <w:t>מדינת ישראל</w:t>
      </w:r>
      <w:r w:rsidRPr="00182206">
        <w:rPr>
          <w:rFonts w:hint="cs"/>
          <w:rtl/>
        </w:rPr>
        <w:t xml:space="preserve"> (נבו, 29.09.13)- המערער נתפס נוהג ברכב בו היו אקדח ובו מחסנית ריקה מכדורים. אין למערער עבר פלילי. בית המשפט המחוזי קבע מתחם ענישה שבין שנה לשלוש שנים, וגזר עליו</w:t>
      </w:r>
      <w:r w:rsidRPr="00182206">
        <w:rPr>
          <w:rFonts w:hint="cs"/>
          <w:b/>
          <w:bCs/>
          <w:rtl/>
        </w:rPr>
        <w:t xml:space="preserve"> 21 חודשי מאסר</w:t>
      </w:r>
      <w:r w:rsidRPr="00182206">
        <w:rPr>
          <w:rFonts w:hint="cs"/>
          <w:rtl/>
        </w:rPr>
        <w:t xml:space="preserve"> </w:t>
      </w:r>
      <w:r w:rsidRPr="00182206">
        <w:rPr>
          <w:rFonts w:hint="cs"/>
          <w:b/>
          <w:bCs/>
          <w:rtl/>
        </w:rPr>
        <w:t>בפועל</w:t>
      </w:r>
      <w:r w:rsidRPr="00182206">
        <w:rPr>
          <w:rFonts w:hint="cs"/>
          <w:rtl/>
        </w:rPr>
        <w:t xml:space="preserve">. הערעור על העונש נדחה. </w:t>
      </w:r>
    </w:p>
    <w:p w14:paraId="087D38B9" w14:textId="77777777" w:rsidR="000F1066" w:rsidRPr="00182206" w:rsidRDefault="000F1066" w:rsidP="000F1066">
      <w:pPr>
        <w:spacing w:line="360" w:lineRule="auto"/>
        <w:ind w:left="720" w:hanging="720"/>
        <w:jc w:val="both"/>
        <w:rPr>
          <w:rtl/>
        </w:rPr>
      </w:pPr>
    </w:p>
    <w:p w14:paraId="46F5CC53" w14:textId="77777777" w:rsidR="000F1066" w:rsidRPr="00182206" w:rsidRDefault="000F1066" w:rsidP="000F1066">
      <w:pPr>
        <w:spacing w:line="360" w:lineRule="auto"/>
        <w:ind w:left="720"/>
        <w:jc w:val="both"/>
        <w:rPr>
          <w:rtl/>
        </w:rPr>
      </w:pPr>
      <w:r w:rsidRPr="00182206">
        <w:rPr>
          <w:rFonts w:hint="cs"/>
          <w:rtl/>
        </w:rPr>
        <w:t>ב</w:t>
      </w:r>
      <w:hyperlink r:id="rId32" w:history="1">
        <w:r w:rsidR="00361F91" w:rsidRPr="00361F91">
          <w:rPr>
            <w:color w:val="0000FF"/>
            <w:u w:val="single"/>
            <w:rtl/>
          </w:rPr>
          <w:t>ע"פ 3156/11</w:t>
        </w:r>
      </w:hyperlink>
      <w:r w:rsidRPr="00182206">
        <w:rPr>
          <w:rFonts w:hint="cs"/>
          <w:rtl/>
        </w:rPr>
        <w:t xml:space="preserve"> </w:t>
      </w:r>
      <w:r w:rsidRPr="00182206">
        <w:rPr>
          <w:rFonts w:hint="cs"/>
          <w:b/>
          <w:bCs/>
          <w:rtl/>
        </w:rPr>
        <w:t>ג'מיל זראיעה</w:t>
      </w:r>
      <w:r w:rsidRPr="00182206">
        <w:rPr>
          <w:rFonts w:hint="cs"/>
          <w:rtl/>
        </w:rPr>
        <w:t xml:space="preserve"> נ' </w:t>
      </w:r>
      <w:r w:rsidRPr="00182206">
        <w:rPr>
          <w:rFonts w:hint="cs"/>
          <w:b/>
          <w:bCs/>
          <w:rtl/>
        </w:rPr>
        <w:t>מדינת ישראל</w:t>
      </w:r>
      <w:r w:rsidRPr="00182206">
        <w:rPr>
          <w:rFonts w:hint="cs"/>
          <w:rtl/>
        </w:rPr>
        <w:t xml:space="preserve"> (נבו, 21.02.12)- המערער החזיק ברכב בו נסע, אקדח, מחסנית טעונה בכדורי אקדח 9 מ"מ וקופסאות עם כדורי אקדח. הוא הודה והביע חרטה. אין לו עבר פלילי. בית המשפט המחוזי גזר עליו</w:t>
      </w:r>
      <w:r w:rsidRPr="00182206">
        <w:rPr>
          <w:rFonts w:hint="cs"/>
          <w:b/>
          <w:bCs/>
          <w:rtl/>
        </w:rPr>
        <w:t xml:space="preserve"> 24 חודשי מאסר בפועל</w:t>
      </w:r>
      <w:r w:rsidRPr="00182206">
        <w:rPr>
          <w:rFonts w:hint="cs"/>
          <w:rtl/>
        </w:rPr>
        <w:t xml:space="preserve">. הערעור על חומרת העונש נדחה. </w:t>
      </w:r>
    </w:p>
    <w:p w14:paraId="5EAC720E" w14:textId="77777777" w:rsidR="000F1066" w:rsidRPr="00182206" w:rsidRDefault="000F1066" w:rsidP="000F1066">
      <w:pPr>
        <w:spacing w:line="360" w:lineRule="auto"/>
        <w:ind w:left="720"/>
        <w:jc w:val="both"/>
        <w:rPr>
          <w:rtl/>
        </w:rPr>
      </w:pPr>
    </w:p>
    <w:p w14:paraId="18A05E20" w14:textId="77777777" w:rsidR="000F1066" w:rsidRPr="00182206" w:rsidRDefault="000F1066" w:rsidP="000F1066">
      <w:pPr>
        <w:spacing w:line="360" w:lineRule="auto"/>
        <w:ind w:left="720" w:hanging="720"/>
        <w:jc w:val="both"/>
        <w:rPr>
          <w:rtl/>
        </w:rPr>
      </w:pPr>
    </w:p>
    <w:p w14:paraId="5B47BFB3" w14:textId="77777777" w:rsidR="000F1066" w:rsidRPr="00182206" w:rsidRDefault="000F1066" w:rsidP="000F1066">
      <w:pPr>
        <w:spacing w:line="360" w:lineRule="auto"/>
        <w:ind w:left="720" w:hanging="720"/>
        <w:jc w:val="both"/>
        <w:rPr>
          <w:rtl/>
          <w:lang w:eastAsia="he-IL"/>
        </w:rPr>
      </w:pPr>
      <w:r w:rsidRPr="00182206">
        <w:rPr>
          <w:rFonts w:hint="cs"/>
          <w:rtl/>
        </w:rPr>
        <w:t>16.</w:t>
      </w:r>
      <w:r w:rsidRPr="00182206">
        <w:rPr>
          <w:rFonts w:hint="cs"/>
          <w:rtl/>
        </w:rPr>
        <w:tab/>
      </w:r>
      <w:r w:rsidRPr="00182206">
        <w:rPr>
          <w:rFonts w:hint="cs"/>
          <w:rtl/>
          <w:lang w:eastAsia="he-IL"/>
        </w:rPr>
        <w:t xml:space="preserve">נסיבות הקשורות בביצוע העבירות – </w:t>
      </w:r>
    </w:p>
    <w:p w14:paraId="6A921A34" w14:textId="77777777" w:rsidR="000F1066" w:rsidRPr="00182206" w:rsidRDefault="000F1066" w:rsidP="000F1066">
      <w:pPr>
        <w:spacing w:line="360" w:lineRule="auto"/>
        <w:ind w:left="720"/>
        <w:jc w:val="both"/>
        <w:rPr>
          <w:b/>
          <w:rtl/>
          <w:lang w:eastAsia="he-IL"/>
        </w:rPr>
      </w:pPr>
      <w:r w:rsidRPr="00182206">
        <w:rPr>
          <w:rFonts w:hint="cs"/>
          <w:rtl/>
          <w:lang w:eastAsia="he-IL"/>
        </w:rPr>
        <w:t xml:space="preserve">הובלת נשק ותחמושת שלא כדין בנסיבות כבענייננו, מחייבת מטבעה פעולות מקדימות, ויש לראות בה כעבירה מתוכננת. והנאשם בוודאי ידע שהוא נוהג בטרקטורון ללא רישיון. </w:t>
      </w:r>
      <w:r w:rsidRPr="00182206">
        <w:rPr>
          <w:rFonts w:hint="cs"/>
          <w:b/>
          <w:rtl/>
          <w:lang w:eastAsia="he-IL"/>
        </w:rPr>
        <w:t xml:space="preserve">בריחת הנאשם מהשוטרים התפתחה לאחר המפגש האקראי של הנאשם עם השוטרים, כך שהיא לא היתה מתוכננת מראש. אולם, בריחתו מהשוטרים תוך נהיגה בשטח, נמשכה זמן רב ובמהלכה הנאשם נדרש על ידי שוטרים שהיו במסוק משטרתי לעצור, והוא התעלם מקריאתם. </w:t>
      </w:r>
    </w:p>
    <w:p w14:paraId="0204377A" w14:textId="77777777" w:rsidR="000F1066" w:rsidRPr="00182206" w:rsidRDefault="000F1066" w:rsidP="000F1066">
      <w:pPr>
        <w:spacing w:line="360" w:lineRule="auto"/>
        <w:ind w:left="720"/>
        <w:jc w:val="both"/>
        <w:rPr>
          <w:b/>
          <w:rtl/>
          <w:lang w:eastAsia="he-IL"/>
        </w:rPr>
      </w:pPr>
    </w:p>
    <w:p w14:paraId="76D0FD16" w14:textId="77777777" w:rsidR="000F1066" w:rsidRPr="00182206" w:rsidRDefault="000F1066" w:rsidP="000F1066">
      <w:pPr>
        <w:spacing w:line="360" w:lineRule="auto"/>
        <w:ind w:left="720"/>
        <w:jc w:val="both"/>
        <w:rPr>
          <w:b/>
          <w:rtl/>
          <w:lang w:eastAsia="he-IL"/>
        </w:rPr>
      </w:pPr>
      <w:r w:rsidRPr="00182206">
        <w:rPr>
          <w:rFonts w:hint="cs"/>
          <w:b/>
          <w:rtl/>
          <w:lang w:eastAsia="he-IL"/>
        </w:rPr>
        <w:t xml:space="preserve">הנאשם נשא והוביל שני אקדחים. האחד תקני והשני עבר הסבה והוכשר לירי קליעים שבכוחם להרוג. </w:t>
      </w:r>
    </w:p>
    <w:p w14:paraId="4A8A36EB" w14:textId="77777777" w:rsidR="000F1066" w:rsidRPr="00182206" w:rsidRDefault="000F1066" w:rsidP="000F1066">
      <w:pPr>
        <w:spacing w:line="360" w:lineRule="auto"/>
        <w:ind w:left="720"/>
        <w:jc w:val="both"/>
        <w:rPr>
          <w:lang w:eastAsia="he-IL"/>
        </w:rPr>
      </w:pPr>
    </w:p>
    <w:p w14:paraId="3369C4F1" w14:textId="77777777" w:rsidR="000F1066" w:rsidRPr="00182206" w:rsidRDefault="000F1066" w:rsidP="000F1066">
      <w:pPr>
        <w:spacing w:line="360" w:lineRule="auto"/>
        <w:ind w:left="720"/>
        <w:jc w:val="both"/>
        <w:rPr>
          <w:rtl/>
          <w:lang w:eastAsia="he-IL"/>
        </w:rPr>
      </w:pPr>
      <w:r w:rsidRPr="00182206">
        <w:rPr>
          <w:rFonts w:hint="cs"/>
          <w:rtl/>
          <w:lang w:eastAsia="he-IL"/>
        </w:rPr>
        <w:t>כלי הנשק שהנאשם הוביל לא נועדו "לראותם בלבד" והם לא הוחזקו כחלק מתחביב. פוטנציאל הנזק שלהם משתרע על פני קשת אפשרויות פוגעניות.</w:t>
      </w:r>
    </w:p>
    <w:p w14:paraId="7BB516C8" w14:textId="77777777" w:rsidR="000F1066" w:rsidRPr="00182206" w:rsidRDefault="000F1066" w:rsidP="000F1066">
      <w:pPr>
        <w:spacing w:line="360" w:lineRule="auto"/>
        <w:ind w:left="720"/>
        <w:jc w:val="both"/>
        <w:rPr>
          <w:rtl/>
          <w:lang w:eastAsia="he-IL"/>
        </w:rPr>
      </w:pPr>
    </w:p>
    <w:p w14:paraId="6D37F090" w14:textId="77777777" w:rsidR="000F1066" w:rsidRPr="00182206" w:rsidRDefault="000F1066" w:rsidP="000F1066">
      <w:pPr>
        <w:spacing w:line="360" w:lineRule="auto"/>
        <w:ind w:left="720"/>
        <w:jc w:val="both"/>
        <w:rPr>
          <w:rtl/>
          <w:lang w:eastAsia="he-IL"/>
        </w:rPr>
      </w:pPr>
      <w:r w:rsidRPr="00182206">
        <w:rPr>
          <w:rFonts w:hint="cs"/>
          <w:rtl/>
          <w:lang w:eastAsia="he-IL"/>
        </w:rPr>
        <w:t xml:space="preserve">הנאשם נהג בטרקטורון, כשמעולם לא הוציא רישיון נהיגה. השימוש בטרקטורונים לביצוע עבירות פליליות, נועד לאפשר לעבריינים לברוח מהשוטרים בנהיגה בשטחים שניידות משטרה אינן יכולות לנסוע בהם, ולהתחמק מלשלם על מעשיהם. </w:t>
      </w:r>
    </w:p>
    <w:p w14:paraId="1614B289" w14:textId="77777777" w:rsidR="000F1066" w:rsidRPr="00182206" w:rsidRDefault="000F1066" w:rsidP="000F1066">
      <w:pPr>
        <w:spacing w:line="360" w:lineRule="auto"/>
        <w:ind w:left="720"/>
        <w:jc w:val="both"/>
        <w:rPr>
          <w:rtl/>
          <w:lang w:eastAsia="he-IL"/>
        </w:rPr>
      </w:pPr>
    </w:p>
    <w:p w14:paraId="3311ECBD" w14:textId="77777777" w:rsidR="000F1066" w:rsidRPr="00182206" w:rsidRDefault="000F1066" w:rsidP="000F1066">
      <w:pPr>
        <w:spacing w:line="360" w:lineRule="auto"/>
        <w:ind w:left="720"/>
        <w:jc w:val="both"/>
        <w:rPr>
          <w:rtl/>
          <w:lang w:eastAsia="he-IL"/>
        </w:rPr>
      </w:pPr>
      <w:r w:rsidRPr="00182206">
        <w:rPr>
          <w:rFonts w:hint="cs"/>
          <w:rtl/>
          <w:lang w:eastAsia="he-IL"/>
        </w:rPr>
        <w:t xml:space="preserve">נסיעת הנאשם לתוך שטחי אש אילצה את הצבא להפסיק תרגיל רב משתתפים למשך כשעה וארבעים דקות, על מנת להימנע מפגיעה בנאשם, מצב שמטבע הדברים כרוך בשיבוש פעילות הצבא ובעלויות כספיות. </w:t>
      </w:r>
    </w:p>
    <w:p w14:paraId="51B3E6A0" w14:textId="77777777" w:rsidR="000F1066" w:rsidRPr="00182206" w:rsidRDefault="000F1066" w:rsidP="000F1066">
      <w:pPr>
        <w:spacing w:line="360" w:lineRule="auto"/>
        <w:ind w:left="720"/>
        <w:jc w:val="both"/>
        <w:rPr>
          <w:rtl/>
          <w:lang w:eastAsia="he-IL"/>
        </w:rPr>
      </w:pPr>
    </w:p>
    <w:p w14:paraId="7DA36B67" w14:textId="77777777" w:rsidR="000F1066" w:rsidRPr="00182206" w:rsidRDefault="000F1066" w:rsidP="000F1066">
      <w:pPr>
        <w:spacing w:line="360" w:lineRule="auto"/>
        <w:ind w:left="720"/>
        <w:jc w:val="both"/>
        <w:rPr>
          <w:rtl/>
          <w:lang w:eastAsia="he-IL"/>
        </w:rPr>
      </w:pPr>
      <w:r w:rsidRPr="00182206">
        <w:rPr>
          <w:rFonts w:hint="cs"/>
          <w:rtl/>
          <w:lang w:eastAsia="he-IL"/>
        </w:rPr>
        <w:t xml:space="preserve">השימוש שנדרש בנסיבות במסוק משטרתי לאיתור ותפיסת הנאשם, גרם להוצאה כספית ולבזבוז משאבים יקרים. </w:t>
      </w:r>
    </w:p>
    <w:p w14:paraId="015C421D" w14:textId="77777777" w:rsidR="000F1066" w:rsidRPr="00182206" w:rsidRDefault="000F1066" w:rsidP="000F1066">
      <w:pPr>
        <w:spacing w:line="360" w:lineRule="auto"/>
        <w:ind w:left="720"/>
        <w:jc w:val="both"/>
        <w:rPr>
          <w:rtl/>
          <w:lang w:eastAsia="he-IL"/>
        </w:rPr>
      </w:pPr>
    </w:p>
    <w:p w14:paraId="4B60F108" w14:textId="77777777" w:rsidR="000F1066" w:rsidRPr="00182206" w:rsidRDefault="000F1066" w:rsidP="000F1066">
      <w:pPr>
        <w:spacing w:line="360" w:lineRule="auto"/>
        <w:ind w:left="720"/>
        <w:jc w:val="both"/>
        <w:rPr>
          <w:rtl/>
          <w:lang w:eastAsia="he-IL"/>
        </w:rPr>
      </w:pPr>
      <w:r w:rsidRPr="00182206">
        <w:rPr>
          <w:rFonts w:hint="cs"/>
          <w:rtl/>
          <w:lang w:eastAsia="he-IL"/>
        </w:rPr>
        <w:t>הנאשם ביצע את העבירות בעצמו ולבדו. כך שחלקו בביצוען מלא.</w:t>
      </w:r>
    </w:p>
    <w:p w14:paraId="610B96F9" w14:textId="77777777" w:rsidR="000F1066" w:rsidRPr="00182206" w:rsidRDefault="000F1066" w:rsidP="000F1066">
      <w:pPr>
        <w:spacing w:line="360" w:lineRule="auto"/>
        <w:ind w:left="720"/>
        <w:jc w:val="both"/>
        <w:rPr>
          <w:rtl/>
        </w:rPr>
      </w:pPr>
    </w:p>
    <w:p w14:paraId="14ABB650" w14:textId="77777777" w:rsidR="000F1066" w:rsidRPr="00182206" w:rsidRDefault="000F1066" w:rsidP="000F1066">
      <w:pPr>
        <w:spacing w:line="360" w:lineRule="auto"/>
        <w:ind w:left="720"/>
        <w:jc w:val="both"/>
        <w:rPr>
          <w:rtl/>
        </w:rPr>
      </w:pPr>
      <w:r w:rsidRPr="00182206">
        <w:rPr>
          <w:rFonts w:hint="cs"/>
          <w:rtl/>
        </w:rPr>
        <w:t xml:space="preserve">המניע המדויק לביצוע עבירת הנשק לא התברר, אם כי מובן שהוא איננו תמים. והמניע להתנהגות הנאשם במסגרת בריחתו מהשוטרים הינו מניעת תפיסתו והפללתו. </w:t>
      </w:r>
    </w:p>
    <w:p w14:paraId="1A7DC51A" w14:textId="77777777" w:rsidR="000F1066" w:rsidRPr="00182206" w:rsidRDefault="000F1066" w:rsidP="000F1066">
      <w:pPr>
        <w:spacing w:line="360" w:lineRule="auto"/>
        <w:ind w:left="720"/>
        <w:jc w:val="both"/>
        <w:rPr>
          <w:rtl/>
        </w:rPr>
      </w:pPr>
    </w:p>
    <w:p w14:paraId="65FF2619" w14:textId="77777777" w:rsidR="000F1066" w:rsidRPr="00182206" w:rsidRDefault="000F1066" w:rsidP="000F1066">
      <w:pPr>
        <w:spacing w:line="360" w:lineRule="auto"/>
        <w:ind w:left="720" w:hanging="720"/>
        <w:jc w:val="both"/>
        <w:rPr>
          <w:rtl/>
        </w:rPr>
      </w:pPr>
      <w:r w:rsidRPr="00182206">
        <w:rPr>
          <w:rFonts w:hint="cs"/>
          <w:rtl/>
        </w:rPr>
        <w:t>17.</w:t>
      </w:r>
      <w:r w:rsidRPr="00182206">
        <w:rPr>
          <w:rFonts w:hint="cs"/>
          <w:rtl/>
        </w:rPr>
        <w:tab/>
      </w:r>
      <w:r w:rsidRPr="00182206">
        <w:rPr>
          <w:rFonts w:hint="cs"/>
          <w:b/>
          <w:rtl/>
          <w:lang w:eastAsia="he-IL"/>
        </w:rPr>
        <w:t xml:space="preserve">נוכח הסדר הטיעון שבגדרו הסכימו הצדדים על טווח ענישה שחלקו העליון הוא 5 שנות מאסר בפועל, ובהינתן שהעונש לו עותרת התביעה איננו מעמיד לדיון את האפשרות לדחיית ההסדר ולהטלת עונש חמור יותר על הנאשם, הרי שהשאלה שעל הפרק נוגעת למיקום העונש בתוך הטווח שנקבע. ובמצב דברים זה אין צורך לקבוע במדויק את גבולות מתחם העונש ההולם. (ראה </w:t>
      </w:r>
      <w:hyperlink r:id="rId33" w:history="1">
        <w:r w:rsidR="00361F91" w:rsidRPr="00361F91">
          <w:rPr>
            <w:b/>
            <w:color w:val="0000FF"/>
            <w:u w:val="single"/>
            <w:rtl/>
            <w:lang w:eastAsia="he-IL"/>
          </w:rPr>
          <w:t>ע"פ 6943/16</w:t>
        </w:r>
      </w:hyperlink>
      <w:r w:rsidRPr="00182206">
        <w:rPr>
          <w:rFonts w:hint="cs"/>
          <w:b/>
          <w:rtl/>
          <w:lang w:eastAsia="he-IL"/>
        </w:rPr>
        <w:t xml:space="preserve"> גנדי גלקין נ' מדינת ישראל (28.1.2018)). אזכיר את השוני הידוע בין מתחם העונש ההולם הנקבע על ידי בית המשפט לבין טווח הענישה המוסכם על ידי הצדדים, המתייחס לעונש עצמו ומשקלל גם נתונים ונסיבות שאינם קשורים בביצוע העבירה.</w:t>
      </w:r>
    </w:p>
    <w:p w14:paraId="08657B01" w14:textId="77777777" w:rsidR="000F1066" w:rsidRPr="00182206" w:rsidRDefault="000F1066" w:rsidP="000F1066">
      <w:pPr>
        <w:spacing w:line="360" w:lineRule="auto"/>
        <w:ind w:left="720" w:hanging="720"/>
        <w:jc w:val="both"/>
        <w:rPr>
          <w:rtl/>
        </w:rPr>
      </w:pPr>
      <w:r w:rsidRPr="00182206">
        <w:rPr>
          <w:rFonts w:hint="cs"/>
          <w:rtl/>
        </w:rPr>
        <w:t>18.</w:t>
      </w:r>
      <w:r w:rsidRPr="00182206">
        <w:rPr>
          <w:rFonts w:hint="cs"/>
          <w:rtl/>
        </w:rPr>
        <w:tab/>
        <w:t xml:space="preserve">עצם החזקת נשק בלתי חוקי, שלא לומר נשיאתו במרחב הציבורי, פורעת קשות את הסדר הציבורי וכרוכה בפגיעה באינטרסים חשובים של הפרט והציבור. ויש להתייחס אליה במלוא הרצינות והחומרה. </w:t>
      </w:r>
    </w:p>
    <w:p w14:paraId="382C9ABF" w14:textId="77777777" w:rsidR="000F1066" w:rsidRPr="00182206" w:rsidRDefault="000F1066" w:rsidP="000F1066">
      <w:pPr>
        <w:spacing w:line="360" w:lineRule="auto"/>
        <w:ind w:left="720"/>
        <w:jc w:val="both"/>
        <w:rPr>
          <w:rtl/>
        </w:rPr>
      </w:pPr>
      <w:r w:rsidRPr="00182206">
        <w:rPr>
          <w:rFonts w:hint="cs"/>
          <w:rtl/>
        </w:rPr>
        <w:t>הדברים הבאים, שנאמרו ב</w:t>
      </w:r>
      <w:hyperlink r:id="rId34" w:history="1">
        <w:r w:rsidR="00361F91" w:rsidRPr="00361F91">
          <w:rPr>
            <w:color w:val="0000FF"/>
            <w:u w:val="single"/>
            <w:rtl/>
          </w:rPr>
          <w:t>ע"פ 6383/21</w:t>
        </w:r>
      </w:hyperlink>
      <w:r w:rsidRPr="00182206">
        <w:rPr>
          <w:rFonts w:hint="cs"/>
          <w:rtl/>
        </w:rPr>
        <w:t xml:space="preserve"> </w:t>
      </w:r>
      <w:r w:rsidRPr="00182206">
        <w:rPr>
          <w:rFonts w:hint="cs"/>
          <w:b/>
          <w:bCs/>
          <w:rtl/>
        </w:rPr>
        <w:t xml:space="preserve">עידן קריף </w:t>
      </w:r>
      <w:r w:rsidRPr="00182206">
        <w:rPr>
          <w:rFonts w:hint="cs"/>
          <w:rtl/>
        </w:rPr>
        <w:t xml:space="preserve">נ' </w:t>
      </w:r>
      <w:r w:rsidRPr="00182206">
        <w:rPr>
          <w:rFonts w:hint="cs"/>
          <w:b/>
          <w:bCs/>
          <w:rtl/>
        </w:rPr>
        <w:t xml:space="preserve">מדינת ישראל </w:t>
      </w:r>
      <w:r w:rsidRPr="00182206">
        <w:rPr>
          <w:rFonts w:hint="cs"/>
          <w:rtl/>
        </w:rPr>
        <w:t>(13.2.2022), שניתן לפני חודשים ספורים, המדברים בעד עצמם, יפים לענייננו -</w:t>
      </w:r>
    </w:p>
    <w:p w14:paraId="223972DF" w14:textId="77777777" w:rsidR="000F1066" w:rsidRPr="00182206" w:rsidRDefault="000F1066" w:rsidP="000F1066">
      <w:pPr>
        <w:tabs>
          <w:tab w:val="left" w:pos="720"/>
          <w:tab w:val="left" w:pos="800"/>
          <w:tab w:val="num" w:pos="1049"/>
          <w:tab w:val="right" w:pos="2160"/>
          <w:tab w:val="right" w:pos="2790"/>
        </w:tabs>
        <w:overflowPunct w:val="0"/>
        <w:autoSpaceDE w:val="0"/>
        <w:autoSpaceDN w:val="0"/>
        <w:adjustRightInd w:val="0"/>
        <w:spacing w:line="360" w:lineRule="auto"/>
        <w:ind w:left="2160"/>
        <w:jc w:val="both"/>
        <w:rPr>
          <w:spacing w:val="10"/>
          <w:rtl/>
        </w:rPr>
      </w:pPr>
      <w:r w:rsidRPr="00182206">
        <w:rPr>
          <w:rFonts w:hint="cs"/>
          <w:spacing w:val="10"/>
          <w:rtl/>
        </w:rPr>
        <w:tab/>
      </w:r>
    </w:p>
    <w:p w14:paraId="10F8948E" w14:textId="77777777" w:rsidR="000F1066" w:rsidRPr="00182206" w:rsidRDefault="000F1066" w:rsidP="000F1066">
      <w:pPr>
        <w:spacing w:line="360" w:lineRule="auto"/>
        <w:ind w:left="1440"/>
        <w:jc w:val="both"/>
        <w:rPr>
          <w:rtl/>
          <w:lang w:eastAsia="he-IL"/>
        </w:rPr>
      </w:pPr>
      <w:r w:rsidRPr="00182206">
        <w:rPr>
          <w:rFonts w:hint="cs"/>
          <w:rtl/>
          <w:lang w:eastAsia="he-IL"/>
        </w:rPr>
        <w:t xml:space="preserve">"לעיתים נכון להחמיר בענישה בגין סוגים מסוימים של עבירות בשל אופיין, ויש שנכון להחמיר בענישה בגין ביצוע עבירות מסוימות הואיל ובתקופה הרלוונטית הן הופכות לנפוצות ושגרתיות יותר, עד כי יש לסווגן כ"מכת מדינה". בענייננו, עבירות הנשק דורשות החמרה בשל שני הנימוקים גם יחד. ממד החומרה שבהן נעוץ בזיקתן לכלי בעל כוח קטלני. ובראי התקופה – הפגיעה באינטרס הציבורי ובבטחון הפרט דורשת ענישה מחמירה, מעבר לזו שהייתה נקוטה בעבר. בפסיקה הובהר שוב ושוב בשנים האחרונות כי הענישה בעבירות נשק צריכה להיות מחמירה. לצערנו מספרן והיקפן של עבירות אלה גדלים בשנים האחרונות. פגיעתו הרעה של הנשק אינה תחומה לסביבה העבריינית. לא פעם נפגעי העבירה נקלעים למקום במקרה, ואינם קשורים למעגל עברייני כלשהו. כל חטאו של נפגע עבירה, לפעמים, הוא בכך שיצא מביתו ובחר להסתובב ברשות הרבים. </w:t>
      </w:r>
    </w:p>
    <w:p w14:paraId="2B67C043" w14:textId="77777777" w:rsidR="000F1066" w:rsidRPr="00182206" w:rsidRDefault="000F1066" w:rsidP="000F1066">
      <w:pPr>
        <w:spacing w:line="360" w:lineRule="auto"/>
        <w:ind w:left="1440"/>
        <w:jc w:val="both"/>
        <w:rPr>
          <w:rtl/>
          <w:lang w:eastAsia="he-IL"/>
        </w:rPr>
      </w:pPr>
      <w:r w:rsidRPr="00182206">
        <w:rPr>
          <w:rFonts w:hint="cs"/>
          <w:rtl/>
          <w:lang w:eastAsia="he-IL"/>
        </w:rPr>
        <w:t>הפגיעה אף אינה תחומה רק לנזק הפיזי שנגרם כתוצאה מהשימוש בנשק בלבד. השימוש בנשק עלול ליצור תחושת חשש, ופחד מפני ביצוע פעולה אלמנטרית שעומדת בליבת חופש התנועה. בכך נוצרת "הרתעה" של הנפגע הפוטנציאלי. זהו רובד אחד. רובד נוסף הוא התעצמות הפעילות העבריינית, פועלה ושאיפתה לשלוט בתחומים רחבים ושונים. התופעות של עסקאות בנשק, הובלתו ונשיאתו, מאיימות לא רק על שלמות הגוף של הציבור, אלא גם על שלום הציבור ועל הסדר הציבורי. אקדח שיורה "במערכה השלישית" גורם כמובן לנזק רב, אך גם אקדח שמונח על השולחן "במערכה הראשונה" – אף אם לא נעשה בו כל שימוש אחר בהמשך – עלול לפגוע בשלום הציבור באופן ממשי. יש לקשור אפוא מלחמת חורמה על עבירות הנשק למיניהן, וגם על בית המשפט לתרום את חלקו למלחמה זו באמצעות ענישה הולמת ומרתיעה. לא פעם נקבע כי יש להחמיר בענישה בגין עבירות נשק, ולהעניק משקל מרכזי לשיקול של הרתעת הכלל (</w:t>
      </w:r>
      <w:hyperlink r:id="rId35" w:history="1">
        <w:r w:rsidR="00361F91" w:rsidRPr="00361F91">
          <w:rPr>
            <w:color w:val="0000FF"/>
            <w:u w:val="single"/>
            <w:rtl/>
            <w:lang w:eastAsia="he-IL"/>
          </w:rPr>
          <w:t>ע"פ 1768/14</w:t>
        </w:r>
      </w:hyperlink>
      <w:r w:rsidRPr="00182206">
        <w:rPr>
          <w:rFonts w:hint="cs"/>
          <w:lang w:eastAsia="he-IL"/>
        </w:rPr>
        <w:t xml:space="preserve"> </w:t>
      </w:r>
      <w:r w:rsidRPr="00182206">
        <w:rPr>
          <w:rFonts w:hint="cs"/>
          <w:rtl/>
          <w:lang w:eastAsia="he-IL"/>
        </w:rPr>
        <w:t xml:space="preserve">גנאיים נ' מדינת ישראל פסקה 11 [פורסם בנבו] (22.7.2014); </w:t>
      </w:r>
      <w:hyperlink r:id="rId36" w:history="1">
        <w:r w:rsidR="00361F91" w:rsidRPr="00361F91">
          <w:rPr>
            <w:color w:val="0000FF"/>
            <w:u w:val="single"/>
            <w:rtl/>
            <w:lang w:eastAsia="he-IL"/>
          </w:rPr>
          <w:t>ע"פ 3138/11</w:t>
        </w:r>
      </w:hyperlink>
      <w:r w:rsidRPr="00182206">
        <w:rPr>
          <w:lang w:eastAsia="he-IL"/>
        </w:rPr>
        <w:t xml:space="preserve"> </w:t>
      </w:r>
      <w:r w:rsidRPr="00182206">
        <w:rPr>
          <w:rFonts w:hint="cs"/>
          <w:rtl/>
          <w:lang w:eastAsia="he-IL"/>
        </w:rPr>
        <w:t>הייבי נ' מדינת ישראל, פסקה 5 [פורסם בנבו] (6.3.2012)). "</w:t>
      </w:r>
    </w:p>
    <w:p w14:paraId="4647986A" w14:textId="77777777" w:rsidR="000F1066" w:rsidRPr="00182206" w:rsidRDefault="000F1066" w:rsidP="000F1066">
      <w:pPr>
        <w:tabs>
          <w:tab w:val="left" w:pos="720"/>
          <w:tab w:val="left" w:pos="800"/>
          <w:tab w:val="num" w:pos="1049"/>
          <w:tab w:val="right" w:pos="2160"/>
          <w:tab w:val="right" w:pos="2790"/>
        </w:tabs>
        <w:overflowPunct w:val="0"/>
        <w:autoSpaceDE w:val="0"/>
        <w:autoSpaceDN w:val="0"/>
        <w:adjustRightInd w:val="0"/>
        <w:spacing w:line="360" w:lineRule="auto"/>
        <w:jc w:val="both"/>
        <w:rPr>
          <w:spacing w:val="10"/>
          <w:rtl/>
        </w:rPr>
      </w:pPr>
      <w:r w:rsidRPr="00182206">
        <w:rPr>
          <w:rFonts w:hint="cs"/>
          <w:spacing w:val="10"/>
          <w:rtl/>
        </w:rPr>
        <w:tab/>
      </w:r>
    </w:p>
    <w:p w14:paraId="43AEFEB0" w14:textId="77777777" w:rsidR="000F1066" w:rsidRPr="00182206" w:rsidRDefault="000F1066" w:rsidP="000F1066">
      <w:pPr>
        <w:spacing w:line="360" w:lineRule="auto"/>
        <w:ind w:left="720" w:hanging="720"/>
        <w:jc w:val="both"/>
        <w:rPr>
          <w:rtl/>
        </w:rPr>
      </w:pPr>
      <w:r w:rsidRPr="00182206">
        <w:rPr>
          <w:rFonts w:hint="cs"/>
          <w:rtl/>
        </w:rPr>
        <w:t>19.</w:t>
      </w:r>
      <w:r w:rsidRPr="00182206">
        <w:rPr>
          <w:rFonts w:hint="cs"/>
          <w:rtl/>
        </w:rPr>
        <w:tab/>
        <w:t>הנשק, כחפץ שניתן לעשות בו שימוש פוגעני חמור, הוא מקור הסכנה. ממילא, הנתון הנוגע למספר כלי הנשק שהוחזקו במקרה מסוים, רלוונטי לקביעת מידת הסכנה לפגיעה שהנאשם יצר, ולקביעת חומרת מעשה העבירה בנסיבותיו.</w:t>
      </w:r>
      <w:r w:rsidRPr="00182206">
        <w:rPr>
          <w:rFonts w:hint="cs"/>
          <w:rtl/>
        </w:rPr>
        <w:tab/>
      </w:r>
    </w:p>
    <w:p w14:paraId="2B6D7A29" w14:textId="77777777" w:rsidR="000F1066" w:rsidRDefault="000F1066" w:rsidP="000F1066">
      <w:pPr>
        <w:spacing w:line="360" w:lineRule="auto"/>
        <w:ind w:left="720"/>
        <w:jc w:val="both"/>
        <w:rPr>
          <w:rtl/>
        </w:rPr>
      </w:pPr>
      <w:r w:rsidRPr="00182206">
        <w:rPr>
          <w:rFonts w:hint="cs"/>
          <w:rtl/>
        </w:rPr>
        <w:t xml:space="preserve">הובלת שני כלי נשק בלתי חוקיים, כפי שעשה הנאשם, שאחד מהם אף הוסב במיוחד מכלי נשק שאיננו קטלני לכלי המסוגל לירות קליעים שבכוחם להרוג, מוסיפה שמן על מדורת הנשק הבלתי חוקי בישראל, שהשפעותיה על החברה כאמור רבות וחמורות. </w:t>
      </w:r>
    </w:p>
    <w:p w14:paraId="21F430AB" w14:textId="77777777" w:rsidR="000F1066" w:rsidRPr="00182206" w:rsidRDefault="000F1066" w:rsidP="000F1066">
      <w:pPr>
        <w:spacing w:line="360" w:lineRule="auto"/>
        <w:ind w:left="720"/>
        <w:jc w:val="both"/>
        <w:rPr>
          <w:rtl/>
        </w:rPr>
      </w:pPr>
    </w:p>
    <w:p w14:paraId="2FFBC552" w14:textId="77777777" w:rsidR="000F1066" w:rsidRPr="00182206" w:rsidRDefault="000F1066" w:rsidP="000F1066">
      <w:pPr>
        <w:spacing w:line="360" w:lineRule="auto"/>
        <w:ind w:left="720" w:hanging="720"/>
        <w:jc w:val="both"/>
        <w:rPr>
          <w:rtl/>
        </w:rPr>
      </w:pPr>
      <w:r w:rsidRPr="00182206">
        <w:rPr>
          <w:rFonts w:hint="cs"/>
          <w:rtl/>
        </w:rPr>
        <w:t>20.</w:t>
      </w:r>
      <w:r w:rsidRPr="00182206">
        <w:rPr>
          <w:rFonts w:hint="cs"/>
          <w:rtl/>
        </w:rPr>
        <w:tab/>
        <w:t>התנהגות הנאשם מבטאת עזות פנים ואי מורא חוק. הנאשם לא נרתע מנשיאת כלי נשק בלתי חוקיים במרחב הציבורי, ברח מפני שוטרים, תוך נהיגה בטרקטורון ללא רישיון, והתמיד בבריחתו בעומק השטח במשך זמן ארוך, בנחישות מופגנת.</w:t>
      </w:r>
    </w:p>
    <w:p w14:paraId="68CDB347" w14:textId="77777777" w:rsidR="000F1066" w:rsidRPr="00182206" w:rsidRDefault="000F1066" w:rsidP="000F1066">
      <w:pPr>
        <w:spacing w:line="360" w:lineRule="auto"/>
        <w:ind w:left="720" w:hanging="720"/>
        <w:jc w:val="both"/>
        <w:rPr>
          <w:rtl/>
        </w:rPr>
      </w:pPr>
    </w:p>
    <w:p w14:paraId="3663987D" w14:textId="77777777" w:rsidR="000F1066" w:rsidRPr="00182206" w:rsidRDefault="000F1066" w:rsidP="000F1066">
      <w:pPr>
        <w:spacing w:line="360" w:lineRule="auto"/>
        <w:ind w:left="720" w:hanging="720"/>
        <w:jc w:val="both"/>
        <w:rPr>
          <w:rtl/>
        </w:rPr>
      </w:pPr>
      <w:r w:rsidRPr="00182206">
        <w:rPr>
          <w:rFonts w:hint="cs"/>
          <w:rtl/>
        </w:rPr>
        <w:t>21.</w:t>
      </w:r>
      <w:r w:rsidRPr="00182206">
        <w:rPr>
          <w:rFonts w:hint="cs"/>
          <w:rtl/>
        </w:rPr>
        <w:tab/>
        <w:t xml:space="preserve">בסופו של דבר, על העונש להלום את חומרת מעשי העבירות בנסיבותיהם ואת מידת אשמו של הנאשם, תוך התחשבות מסוימת בנתוניו ונסיבותיו של הנאשם. והכלל הוא שבעבירות החמורות, ובהן עבירות הנשק, הבכורה ניתנת לאינטרס הציבורי המגולם בעיקרון ההלימה, ומשקלן של נסיבות הנאשם איננו רב. וכאן, מעשי הנאשם חמורים  וכך גם מידת אשמו. ומשכך, מן הדין להטיל על הנאשם עונש מאסר משמעותי. </w:t>
      </w:r>
    </w:p>
    <w:p w14:paraId="25DDCA41" w14:textId="77777777" w:rsidR="000F1066" w:rsidRPr="00182206" w:rsidRDefault="000F1066" w:rsidP="000F1066">
      <w:pPr>
        <w:spacing w:line="360" w:lineRule="auto"/>
        <w:ind w:left="720" w:hanging="720"/>
        <w:jc w:val="both"/>
        <w:rPr>
          <w:rtl/>
        </w:rPr>
      </w:pPr>
    </w:p>
    <w:p w14:paraId="48A4E718" w14:textId="77777777" w:rsidR="000F1066" w:rsidRPr="00182206" w:rsidRDefault="000F1066" w:rsidP="000F1066">
      <w:pPr>
        <w:spacing w:line="360" w:lineRule="auto"/>
        <w:ind w:left="720" w:hanging="720"/>
        <w:jc w:val="both"/>
        <w:rPr>
          <w:rtl/>
          <w:lang w:eastAsia="he-IL"/>
        </w:rPr>
      </w:pPr>
      <w:r w:rsidRPr="00182206">
        <w:rPr>
          <w:rFonts w:hint="cs"/>
          <w:rtl/>
        </w:rPr>
        <w:t>22.</w:t>
      </w:r>
      <w:r w:rsidRPr="00182206">
        <w:rPr>
          <w:rFonts w:hint="cs"/>
          <w:rtl/>
        </w:rPr>
        <w:tab/>
      </w:r>
      <w:r w:rsidRPr="00182206">
        <w:rPr>
          <w:rFonts w:hint="cs"/>
          <w:rtl/>
          <w:lang w:eastAsia="he-IL"/>
        </w:rPr>
        <w:t xml:space="preserve">ב"כ הנאשם הפנה למספר פסקי דין וביקש שהעונשים שהוטלו בהם ישמשו אמת מידה לענייננו. </w:t>
      </w:r>
    </w:p>
    <w:p w14:paraId="7942687E" w14:textId="77777777" w:rsidR="000F1066" w:rsidRPr="00182206" w:rsidRDefault="000F1066" w:rsidP="000F1066">
      <w:pPr>
        <w:spacing w:line="360" w:lineRule="auto"/>
        <w:ind w:left="720"/>
        <w:jc w:val="both"/>
        <w:rPr>
          <w:rtl/>
          <w:lang w:eastAsia="he-IL"/>
        </w:rPr>
      </w:pPr>
      <w:r w:rsidRPr="00182206">
        <w:rPr>
          <w:rFonts w:hint="cs"/>
          <w:rtl/>
          <w:lang w:eastAsia="he-IL"/>
        </w:rPr>
        <w:t xml:space="preserve">ראשית, יש לחזור ולהזכיר את מדיניות הענישה המחמירה הנוהגת בעבירות נשק, שהותוותה בפסיקת בית המשפט העליון בשנים האחרונות; את עונשי  המאסר המשמעותיים המוטלים הלכה למעשה על נאשמים המורשעים בעבירות אלה; ואת העובדה שבכל אחד מפסקי הדין שהוצגו, הוטלו עונשי מאסר ממשיים תוך ציון חומרתן הרבה של עבירות הנשק והצורך בענישה מחמירה. </w:t>
      </w:r>
    </w:p>
    <w:p w14:paraId="03AFB5BE" w14:textId="77777777" w:rsidR="000F1066" w:rsidRPr="00182206" w:rsidRDefault="000F1066" w:rsidP="000F1066">
      <w:pPr>
        <w:spacing w:line="360" w:lineRule="auto"/>
        <w:ind w:left="720" w:hanging="720"/>
        <w:jc w:val="both"/>
        <w:rPr>
          <w:rtl/>
          <w:lang w:eastAsia="he-IL"/>
        </w:rPr>
      </w:pPr>
    </w:p>
    <w:p w14:paraId="06DBF931" w14:textId="77777777" w:rsidR="000F1066" w:rsidRPr="00182206" w:rsidRDefault="000F1066" w:rsidP="000F1066">
      <w:pPr>
        <w:spacing w:line="360" w:lineRule="auto"/>
        <w:ind w:left="720" w:hanging="720"/>
        <w:jc w:val="both"/>
        <w:rPr>
          <w:rtl/>
          <w:lang w:eastAsia="he-IL"/>
        </w:rPr>
      </w:pPr>
      <w:r w:rsidRPr="00182206">
        <w:rPr>
          <w:rFonts w:hint="cs"/>
          <w:rtl/>
          <w:lang w:eastAsia="he-IL"/>
        </w:rPr>
        <w:tab/>
        <w:t>שנית, הנתונים והנסיבות בפסקי הדין הנ"ל, המשפיעים על מידת העונש, שונים מענייננו-</w:t>
      </w:r>
    </w:p>
    <w:p w14:paraId="3FF384FF" w14:textId="77777777" w:rsidR="000F1066" w:rsidRPr="00182206" w:rsidRDefault="000F1066" w:rsidP="000F1066">
      <w:pPr>
        <w:spacing w:line="360" w:lineRule="auto"/>
        <w:ind w:left="720" w:hanging="720"/>
        <w:jc w:val="both"/>
        <w:rPr>
          <w:rtl/>
          <w:lang w:eastAsia="he-IL"/>
        </w:rPr>
      </w:pPr>
      <w:r w:rsidRPr="00182206">
        <w:rPr>
          <w:rFonts w:hint="cs"/>
          <w:rtl/>
          <w:lang w:eastAsia="he-IL"/>
        </w:rPr>
        <w:tab/>
      </w:r>
    </w:p>
    <w:p w14:paraId="7C420D50" w14:textId="77777777" w:rsidR="000F1066" w:rsidRPr="00182206" w:rsidRDefault="000F1066" w:rsidP="000F1066">
      <w:pPr>
        <w:spacing w:line="360" w:lineRule="auto"/>
        <w:ind w:left="720"/>
        <w:jc w:val="both"/>
        <w:rPr>
          <w:rtl/>
          <w:lang w:eastAsia="he-IL"/>
        </w:rPr>
      </w:pPr>
      <w:r w:rsidRPr="00182206">
        <w:rPr>
          <w:rFonts w:hint="cs"/>
          <w:rtl/>
          <w:lang w:eastAsia="he-IL"/>
        </w:rPr>
        <w:t>ב</w:t>
      </w:r>
      <w:hyperlink r:id="rId37" w:history="1">
        <w:r w:rsidR="00361F91" w:rsidRPr="00361F91">
          <w:rPr>
            <w:color w:val="0000FF"/>
            <w:u w:val="single"/>
            <w:rtl/>
            <w:lang w:eastAsia="he-IL"/>
          </w:rPr>
          <w:t>ת"פ 53772-07-17</w:t>
        </w:r>
      </w:hyperlink>
      <w:r w:rsidRPr="00182206">
        <w:rPr>
          <w:rFonts w:hint="cs"/>
          <w:rtl/>
          <w:lang w:eastAsia="he-IL"/>
        </w:rPr>
        <w:t xml:space="preserve"> מדינת ישראל נ' רואי מלכה (23.11.17) הוטלו על הנאשם 33 חודשי מאסר במסגרת הסדר טיעון סגור, על רקע נסיבה מיוחדת שקשורה בנאשם.</w:t>
      </w:r>
    </w:p>
    <w:p w14:paraId="0D05BEBC" w14:textId="77777777" w:rsidR="000F1066" w:rsidRPr="00182206" w:rsidRDefault="000F1066" w:rsidP="000F1066">
      <w:pPr>
        <w:spacing w:line="360" w:lineRule="auto"/>
        <w:ind w:left="720"/>
        <w:jc w:val="both"/>
        <w:rPr>
          <w:rtl/>
          <w:lang w:eastAsia="he-IL"/>
        </w:rPr>
      </w:pPr>
      <w:r w:rsidRPr="00182206">
        <w:rPr>
          <w:rFonts w:hint="cs"/>
          <w:rtl/>
          <w:lang w:eastAsia="he-IL"/>
        </w:rPr>
        <w:t xml:space="preserve"> </w:t>
      </w:r>
    </w:p>
    <w:p w14:paraId="3072F1C3" w14:textId="77777777" w:rsidR="000F1066" w:rsidRPr="00182206" w:rsidRDefault="000F1066" w:rsidP="000F1066">
      <w:pPr>
        <w:spacing w:line="360" w:lineRule="auto"/>
        <w:ind w:left="720" w:hanging="720"/>
        <w:jc w:val="both"/>
        <w:rPr>
          <w:rtl/>
          <w:lang w:eastAsia="he-IL"/>
        </w:rPr>
      </w:pPr>
      <w:r w:rsidRPr="00182206">
        <w:rPr>
          <w:rFonts w:hint="cs"/>
          <w:rtl/>
          <w:lang w:eastAsia="he-IL"/>
        </w:rPr>
        <w:tab/>
        <w:t>ב</w:t>
      </w:r>
      <w:hyperlink r:id="rId38" w:history="1">
        <w:r w:rsidR="00361F91" w:rsidRPr="00361F91">
          <w:rPr>
            <w:color w:val="0000FF"/>
            <w:u w:val="single"/>
            <w:rtl/>
            <w:lang w:eastAsia="he-IL"/>
          </w:rPr>
          <w:t>ת"פ 15423-12-19</w:t>
        </w:r>
      </w:hyperlink>
      <w:r w:rsidRPr="00182206">
        <w:rPr>
          <w:rFonts w:hint="cs"/>
          <w:rtl/>
          <w:lang w:eastAsia="he-IL"/>
        </w:rPr>
        <w:t xml:space="preserve"> מדינת ישראל נ' איתמר רוש (11.08.20) הצדדים הציגו הסדר טיעון סגור, בגדרו המליצו לבית המשפט להטיל על הנאשם עונש כולל של 30 חודשי מאסר בפועל. בית המשפט המחוזי דחה את ההסדר והטיל על הנאשם עונש כולל של 42 חודשי מאסר בפועל. ובית המשפט העליון קיבל את הערעור והעמיד את עונשו של הנאשם על העונש שהוסכם בהסדר הטיעון. (</w:t>
      </w:r>
      <w:hyperlink r:id="rId39" w:history="1">
        <w:r w:rsidR="00361F91" w:rsidRPr="00361F91">
          <w:rPr>
            <w:color w:val="0000FF"/>
            <w:u w:val="single"/>
            <w:rtl/>
            <w:lang w:eastAsia="he-IL"/>
          </w:rPr>
          <w:t>ע"פ 6047/20</w:t>
        </w:r>
      </w:hyperlink>
      <w:r w:rsidR="00361F91">
        <w:rPr>
          <w:rFonts w:hint="cs"/>
          <w:rtl/>
          <w:lang w:eastAsia="he-IL"/>
        </w:rPr>
        <w:t xml:space="preserve"> </w:t>
      </w:r>
      <w:r w:rsidRPr="00182206">
        <w:rPr>
          <w:rFonts w:hint="cs"/>
          <w:rtl/>
          <w:lang w:eastAsia="he-IL"/>
        </w:rPr>
        <w:t>איתמר רוש נ' מדינת ישראל 18.11.20)</w:t>
      </w:r>
    </w:p>
    <w:p w14:paraId="44B199E9" w14:textId="77777777" w:rsidR="000F1066" w:rsidRPr="00182206" w:rsidRDefault="000F1066" w:rsidP="000F1066">
      <w:pPr>
        <w:spacing w:line="360" w:lineRule="auto"/>
        <w:ind w:left="720" w:hanging="720"/>
        <w:jc w:val="both"/>
        <w:rPr>
          <w:rtl/>
          <w:lang w:eastAsia="he-IL"/>
        </w:rPr>
      </w:pPr>
    </w:p>
    <w:p w14:paraId="6C6A51D7" w14:textId="77777777" w:rsidR="000F1066" w:rsidRPr="00182206" w:rsidRDefault="000F1066" w:rsidP="000F1066">
      <w:pPr>
        <w:spacing w:line="360" w:lineRule="auto"/>
        <w:ind w:left="720" w:hanging="720"/>
        <w:jc w:val="both"/>
        <w:rPr>
          <w:rtl/>
          <w:lang w:eastAsia="he-IL"/>
        </w:rPr>
      </w:pPr>
      <w:r w:rsidRPr="00182206">
        <w:rPr>
          <w:rFonts w:hint="cs"/>
          <w:rtl/>
          <w:lang w:eastAsia="he-IL"/>
        </w:rPr>
        <w:tab/>
        <w:t>ב</w:t>
      </w:r>
      <w:hyperlink r:id="rId40" w:history="1">
        <w:r w:rsidR="00361F91" w:rsidRPr="00361F91">
          <w:rPr>
            <w:color w:val="0000FF"/>
            <w:u w:val="single"/>
            <w:rtl/>
            <w:lang w:eastAsia="he-IL"/>
          </w:rPr>
          <w:t>ת"פ 27929-03-19</w:t>
        </w:r>
      </w:hyperlink>
      <w:r w:rsidRPr="00182206">
        <w:rPr>
          <w:rFonts w:hint="cs"/>
          <w:rtl/>
          <w:lang w:eastAsia="he-IL"/>
        </w:rPr>
        <w:t xml:space="preserve"> מדינת ישראל נ' עימאד אבו כף (22.12.19) הנאשם הורשע בעבירה של סיוע לנסיון לעסקה אחרת בנשק בצוותא ובנשיאה והובלת נשק. דובר בהסדר טיעון בו הוסכם שהתביעה תעתור להטיל על הנאשם 30 חודשי מאסר בפועל. צוין כי ללא ההסדר היה מקום להטיל על הנאשם שלוש שנות מאסר, ועתירתה העונשית של התביעה התקבלה. הערעור נדחה לאחר שהמערער שמע את הערות בית המשפט (</w:t>
      </w:r>
      <w:hyperlink r:id="rId41" w:history="1">
        <w:r w:rsidR="00361F91" w:rsidRPr="00361F91">
          <w:rPr>
            <w:color w:val="0000FF"/>
            <w:u w:val="single"/>
            <w:rtl/>
            <w:lang w:eastAsia="he-IL"/>
          </w:rPr>
          <w:t>ע"פ 8678/19</w:t>
        </w:r>
      </w:hyperlink>
      <w:r w:rsidR="00361F91">
        <w:rPr>
          <w:rFonts w:hint="cs"/>
          <w:rtl/>
          <w:lang w:eastAsia="he-IL"/>
        </w:rPr>
        <w:t xml:space="preserve"> </w:t>
      </w:r>
      <w:r w:rsidRPr="00182206">
        <w:rPr>
          <w:rFonts w:hint="cs"/>
          <w:rtl/>
          <w:lang w:eastAsia="he-IL"/>
        </w:rPr>
        <w:t>עמיאד אבו כף נ' מדינת ישראל  05.03.20))</w:t>
      </w:r>
    </w:p>
    <w:p w14:paraId="45D288E9" w14:textId="77777777" w:rsidR="000F1066" w:rsidRPr="00182206" w:rsidRDefault="000F1066" w:rsidP="000F1066">
      <w:pPr>
        <w:spacing w:line="360" w:lineRule="auto"/>
        <w:ind w:left="720" w:hanging="720"/>
        <w:jc w:val="both"/>
        <w:rPr>
          <w:rtl/>
          <w:lang w:eastAsia="he-IL"/>
        </w:rPr>
      </w:pPr>
    </w:p>
    <w:p w14:paraId="38DB2A63" w14:textId="77777777" w:rsidR="000F1066" w:rsidRPr="00182206" w:rsidRDefault="000F1066" w:rsidP="000F1066">
      <w:pPr>
        <w:spacing w:line="360" w:lineRule="auto"/>
        <w:ind w:left="720"/>
        <w:jc w:val="both"/>
        <w:rPr>
          <w:rtl/>
        </w:rPr>
      </w:pPr>
      <w:r w:rsidRPr="00182206">
        <w:rPr>
          <w:rFonts w:hint="cs"/>
          <w:rtl/>
          <w:lang w:eastAsia="he-IL"/>
        </w:rPr>
        <w:t>ב</w:t>
      </w:r>
      <w:hyperlink r:id="rId42" w:history="1">
        <w:r w:rsidR="00361F91" w:rsidRPr="00361F91">
          <w:rPr>
            <w:color w:val="0000FF"/>
            <w:u w:val="single"/>
            <w:rtl/>
            <w:lang w:eastAsia="he-IL"/>
          </w:rPr>
          <w:t>ת"פ 57272-12-20</w:t>
        </w:r>
      </w:hyperlink>
      <w:r w:rsidRPr="00182206">
        <w:rPr>
          <w:rFonts w:hint="cs"/>
          <w:rtl/>
          <w:lang w:eastAsia="he-IL"/>
        </w:rPr>
        <w:t xml:space="preserve"> מדינת ישראל נ' אליק מטטוב (29.06.21) הנאשם הורשע בעבירות של נשיאת והובלת נשק, סיוע להחזקת נשק, נהיגה בזמן פסילה ונהיגה ללא ביטוח. דובר בהסדר בו הוסכם שהתביעה תעתור להטיל על הנאשם 36 חודשי מאסר בפועל. הוסכם שהנשק הוחזק על ידי אחרים. ושמעשי הנאשם נעשו לבקשת אחרים. הנשק שהוחזק לא היה תקין. וברקע להסדר עמד קושי ראייתי משמעותי וענייני חיסיון. והוטלו על הנאשם 30 חודשי מאסר בפועל. </w:t>
      </w:r>
    </w:p>
    <w:p w14:paraId="4AF5E657" w14:textId="77777777" w:rsidR="000F1066" w:rsidRPr="00182206" w:rsidRDefault="000F1066" w:rsidP="000F1066">
      <w:pPr>
        <w:spacing w:line="360" w:lineRule="auto"/>
        <w:ind w:left="720"/>
        <w:jc w:val="both"/>
        <w:rPr>
          <w:rtl/>
        </w:rPr>
      </w:pPr>
    </w:p>
    <w:p w14:paraId="5692714B" w14:textId="77777777" w:rsidR="000F1066" w:rsidRPr="00182206" w:rsidRDefault="000F1066" w:rsidP="000F1066">
      <w:pPr>
        <w:spacing w:line="360" w:lineRule="auto"/>
        <w:ind w:left="720" w:hanging="720"/>
        <w:jc w:val="both"/>
        <w:rPr>
          <w:rtl/>
        </w:rPr>
      </w:pPr>
      <w:r w:rsidRPr="00182206">
        <w:rPr>
          <w:rFonts w:hint="cs"/>
          <w:rtl/>
        </w:rPr>
        <w:tab/>
        <w:t>ב</w:t>
      </w:r>
      <w:hyperlink r:id="rId43" w:history="1">
        <w:r w:rsidR="00361F91" w:rsidRPr="00361F91">
          <w:rPr>
            <w:color w:val="0000FF"/>
            <w:u w:val="single"/>
            <w:rtl/>
          </w:rPr>
          <w:t>ת"פ 43009-08-20</w:t>
        </w:r>
      </w:hyperlink>
      <w:r w:rsidRPr="00182206">
        <w:rPr>
          <w:rFonts w:hint="cs"/>
          <w:rtl/>
        </w:rPr>
        <w:t xml:space="preserve"> מדינת ישראל נ' השאם אבו גאמע (21.22.21) הנאשם החזיק ברכב אקדח אחד ומחסנית ריקה, וכדורי תחמושת, וכשהגיעו שוטרים נמלט רגלית עם האקדח. והוטלו על הנאשם 24 חודשי מאסר בפועל. </w:t>
      </w:r>
    </w:p>
    <w:p w14:paraId="4B113458" w14:textId="77777777" w:rsidR="000F1066" w:rsidRPr="00182206" w:rsidRDefault="000F1066" w:rsidP="000F1066">
      <w:pPr>
        <w:spacing w:line="360" w:lineRule="auto"/>
        <w:ind w:left="720" w:hanging="720"/>
        <w:jc w:val="both"/>
        <w:rPr>
          <w:rtl/>
        </w:rPr>
      </w:pPr>
    </w:p>
    <w:p w14:paraId="6E11F599" w14:textId="77777777" w:rsidR="000F1066" w:rsidRPr="00182206" w:rsidRDefault="000F1066" w:rsidP="000F1066">
      <w:pPr>
        <w:spacing w:line="360" w:lineRule="auto"/>
        <w:ind w:left="720" w:hanging="720"/>
        <w:jc w:val="both"/>
        <w:rPr>
          <w:rtl/>
        </w:rPr>
      </w:pPr>
    </w:p>
    <w:p w14:paraId="4207E26C" w14:textId="77777777" w:rsidR="000F1066" w:rsidRPr="00182206" w:rsidRDefault="000F1066" w:rsidP="000F1066">
      <w:pPr>
        <w:spacing w:line="360" w:lineRule="auto"/>
        <w:ind w:left="720" w:hanging="720"/>
        <w:jc w:val="both"/>
        <w:rPr>
          <w:rtl/>
        </w:rPr>
      </w:pPr>
      <w:r w:rsidRPr="00182206">
        <w:rPr>
          <w:rFonts w:hint="cs"/>
          <w:rtl/>
        </w:rPr>
        <w:t>23.</w:t>
      </w:r>
      <w:r w:rsidRPr="00182206">
        <w:rPr>
          <w:rFonts w:hint="cs"/>
          <w:rtl/>
        </w:rPr>
        <w:tab/>
        <w:t xml:space="preserve">בגזירת עונשו של הנאשם אני מביא בחשבון גם את גילו הצעיר, את עברו הנקי, את הפגיעה הצפויה לו מהמאסר, ואת הודאתו. </w:t>
      </w:r>
    </w:p>
    <w:p w14:paraId="43861C2E" w14:textId="77777777" w:rsidR="000F1066" w:rsidRPr="00182206" w:rsidRDefault="000F1066" w:rsidP="000F1066">
      <w:pPr>
        <w:spacing w:line="360" w:lineRule="auto"/>
        <w:ind w:left="720"/>
        <w:jc w:val="both"/>
        <w:rPr>
          <w:rtl/>
        </w:rPr>
      </w:pPr>
    </w:p>
    <w:p w14:paraId="0AF3ED7A" w14:textId="77777777" w:rsidR="000F1066" w:rsidRPr="00182206" w:rsidRDefault="000F1066" w:rsidP="000F1066">
      <w:pPr>
        <w:spacing w:line="360" w:lineRule="auto"/>
        <w:ind w:left="720"/>
        <w:jc w:val="both"/>
        <w:rPr>
          <w:rtl/>
          <w:lang w:eastAsia="he-IL"/>
        </w:rPr>
      </w:pPr>
      <w:r w:rsidRPr="00182206">
        <w:rPr>
          <w:rFonts w:hint="cs"/>
          <w:rtl/>
        </w:rPr>
        <w:t>מנגד,</w:t>
      </w:r>
      <w:r w:rsidRPr="00182206">
        <w:rPr>
          <w:rFonts w:hint="cs"/>
          <w:rtl/>
          <w:lang w:eastAsia="he-IL"/>
        </w:rPr>
        <w:t xml:space="preserve"> על רקע נפוצות עבירות הנשק ועל רקע פסיקת בית המשפט העליון כי יש להטיל על עבירות נשק עונשים שיהיה בהם כדי להרתיע את הציבור מביצוען, אני מוצא כי יש צורך בהרתעת הרבים מפני ביצוע עבירת הנשק שביצע הנאשם. </w:t>
      </w:r>
    </w:p>
    <w:p w14:paraId="4AEA0FDA" w14:textId="77777777" w:rsidR="000F1066" w:rsidRDefault="000F1066" w:rsidP="000F1066">
      <w:pPr>
        <w:spacing w:line="360" w:lineRule="auto"/>
        <w:jc w:val="both"/>
        <w:rPr>
          <w:rtl/>
        </w:rPr>
      </w:pPr>
    </w:p>
    <w:p w14:paraId="106EF052" w14:textId="77777777" w:rsidR="000F1066" w:rsidRDefault="000F1066" w:rsidP="000F1066">
      <w:pPr>
        <w:spacing w:line="360" w:lineRule="auto"/>
        <w:jc w:val="both"/>
        <w:rPr>
          <w:rtl/>
        </w:rPr>
      </w:pPr>
    </w:p>
    <w:p w14:paraId="0B063044" w14:textId="77777777" w:rsidR="000F1066" w:rsidRPr="00182206" w:rsidRDefault="000F1066" w:rsidP="000F1066">
      <w:pPr>
        <w:spacing w:line="360" w:lineRule="auto"/>
        <w:jc w:val="both"/>
        <w:rPr>
          <w:rtl/>
        </w:rPr>
      </w:pPr>
    </w:p>
    <w:p w14:paraId="07765635" w14:textId="77777777" w:rsidR="000F1066" w:rsidRPr="00182206" w:rsidRDefault="000F1066" w:rsidP="000F1066">
      <w:pPr>
        <w:spacing w:line="360" w:lineRule="auto"/>
        <w:ind w:left="720" w:hanging="720"/>
        <w:jc w:val="both"/>
        <w:rPr>
          <w:rtl/>
        </w:rPr>
      </w:pPr>
      <w:r w:rsidRPr="00182206">
        <w:rPr>
          <w:rFonts w:hint="cs"/>
          <w:rtl/>
        </w:rPr>
        <w:t xml:space="preserve">24. </w:t>
      </w:r>
      <w:r w:rsidRPr="00182206">
        <w:rPr>
          <w:rFonts w:hint="cs"/>
          <w:rtl/>
        </w:rPr>
        <w:tab/>
        <w:t>בהתחשב בכל האמור, אני גוזר על הנאשם את העונשים הבאים:</w:t>
      </w:r>
    </w:p>
    <w:p w14:paraId="61D5D6E4" w14:textId="77777777" w:rsidR="000F1066" w:rsidRPr="00182206" w:rsidRDefault="000F1066" w:rsidP="000F1066">
      <w:pPr>
        <w:spacing w:line="360" w:lineRule="auto"/>
        <w:jc w:val="both"/>
        <w:rPr>
          <w:rtl/>
        </w:rPr>
      </w:pPr>
    </w:p>
    <w:p w14:paraId="63A1C609" w14:textId="77777777" w:rsidR="000F1066" w:rsidRPr="00182206" w:rsidRDefault="000F1066" w:rsidP="000F1066">
      <w:pPr>
        <w:spacing w:line="360" w:lineRule="auto"/>
        <w:jc w:val="both"/>
        <w:rPr>
          <w:rtl/>
        </w:rPr>
      </w:pPr>
      <w:r w:rsidRPr="00182206">
        <w:rPr>
          <w:rFonts w:hint="cs"/>
          <w:rtl/>
        </w:rPr>
        <w:tab/>
        <w:t>א.</w:t>
      </w:r>
      <w:r w:rsidRPr="00182206">
        <w:rPr>
          <w:rFonts w:hint="cs"/>
          <w:rtl/>
        </w:rPr>
        <w:tab/>
        <w:t>48 חודשי מאסר בפועל, בניכוי ימי מעצרו.</w:t>
      </w:r>
    </w:p>
    <w:p w14:paraId="503745F9" w14:textId="77777777" w:rsidR="000F1066" w:rsidRPr="00182206" w:rsidRDefault="000F1066" w:rsidP="000F1066">
      <w:pPr>
        <w:spacing w:line="360" w:lineRule="auto"/>
        <w:ind w:left="1440" w:hanging="720"/>
        <w:jc w:val="both"/>
        <w:rPr>
          <w:rtl/>
        </w:rPr>
      </w:pPr>
      <w:r w:rsidRPr="00182206">
        <w:rPr>
          <w:rFonts w:hint="cs"/>
          <w:rtl/>
        </w:rPr>
        <w:t>ב.</w:t>
      </w:r>
      <w:r w:rsidRPr="00182206">
        <w:rPr>
          <w:rFonts w:hint="cs"/>
          <w:rtl/>
        </w:rPr>
        <w:tab/>
        <w:t>12 חודשי מאסר על תנאי למשך שלוש שנים מיום שחרורו מהמאסר שלא יעבור עבירת נשק המסווגת כפשע.</w:t>
      </w:r>
    </w:p>
    <w:p w14:paraId="73844136" w14:textId="77777777" w:rsidR="000F1066" w:rsidRPr="00182206" w:rsidRDefault="000F1066" w:rsidP="000F1066">
      <w:pPr>
        <w:spacing w:line="360" w:lineRule="auto"/>
        <w:ind w:left="1440" w:hanging="720"/>
        <w:jc w:val="both"/>
        <w:rPr>
          <w:rtl/>
        </w:rPr>
      </w:pPr>
      <w:r w:rsidRPr="00182206">
        <w:rPr>
          <w:rFonts w:hint="cs"/>
          <w:rtl/>
        </w:rPr>
        <w:t xml:space="preserve">ג. </w:t>
      </w:r>
      <w:r w:rsidRPr="00182206">
        <w:rPr>
          <w:rFonts w:hint="cs"/>
          <w:rtl/>
        </w:rPr>
        <w:tab/>
        <w:t>פסילה מלהחזיק ולקבל רישיון נהיגה למשך שנה מיום שחרורו מהמאסר.</w:t>
      </w:r>
    </w:p>
    <w:p w14:paraId="33C6BA11" w14:textId="77777777" w:rsidR="000F1066" w:rsidRPr="00182206" w:rsidRDefault="000F1066" w:rsidP="000F1066">
      <w:pPr>
        <w:spacing w:line="360" w:lineRule="auto"/>
        <w:ind w:left="1440" w:hanging="720"/>
        <w:jc w:val="both"/>
        <w:rPr>
          <w:rtl/>
        </w:rPr>
      </w:pPr>
      <w:r w:rsidRPr="00182206">
        <w:rPr>
          <w:rFonts w:hint="cs"/>
          <w:rtl/>
        </w:rPr>
        <w:t>ד.</w:t>
      </w:r>
      <w:r w:rsidRPr="00182206">
        <w:rPr>
          <w:rFonts w:hint="cs"/>
          <w:rtl/>
        </w:rPr>
        <w:tab/>
        <w:t xml:space="preserve">קנס בסך 10,000 ₪ או 60 ימי  מאסר תחתיו.  </w:t>
      </w:r>
    </w:p>
    <w:p w14:paraId="69DCE4FB" w14:textId="77777777" w:rsidR="000F1066" w:rsidRPr="00182206" w:rsidRDefault="000F1066" w:rsidP="000F1066">
      <w:pPr>
        <w:spacing w:line="360" w:lineRule="auto"/>
        <w:jc w:val="both"/>
        <w:rPr>
          <w:rtl/>
        </w:rPr>
      </w:pPr>
    </w:p>
    <w:p w14:paraId="5A4963F9" w14:textId="77777777" w:rsidR="000F1066" w:rsidRDefault="000F1066" w:rsidP="000F1066">
      <w:pPr>
        <w:spacing w:line="360" w:lineRule="auto"/>
        <w:jc w:val="both"/>
        <w:rPr>
          <w:rtl/>
        </w:rPr>
      </w:pPr>
    </w:p>
    <w:p w14:paraId="4C8D2BC9" w14:textId="77777777" w:rsidR="000F1066" w:rsidRPr="00182206" w:rsidRDefault="000F1066" w:rsidP="000F1066">
      <w:pPr>
        <w:spacing w:line="360" w:lineRule="auto"/>
        <w:jc w:val="both"/>
        <w:rPr>
          <w:rtl/>
        </w:rPr>
      </w:pPr>
      <w:r w:rsidRPr="00182206">
        <w:rPr>
          <w:rFonts w:hint="cs"/>
          <w:rtl/>
        </w:rPr>
        <w:t>זכות ערעור תוך 45 יום.</w:t>
      </w:r>
    </w:p>
    <w:p w14:paraId="5ED5A02D" w14:textId="77777777" w:rsidR="000F1066" w:rsidRPr="00182206" w:rsidRDefault="000F1066" w:rsidP="000F1066">
      <w:pPr>
        <w:spacing w:line="360" w:lineRule="auto"/>
        <w:jc w:val="both"/>
        <w:rPr>
          <w:rFonts w:eastAsia="David"/>
          <w:rtl/>
        </w:rPr>
      </w:pPr>
    </w:p>
    <w:p w14:paraId="446EB63D" w14:textId="77777777" w:rsidR="000F1066" w:rsidRPr="00182206" w:rsidRDefault="000F1066" w:rsidP="000F1066">
      <w:pPr>
        <w:spacing w:line="360" w:lineRule="auto"/>
        <w:jc w:val="both"/>
        <w:rPr>
          <w:sz w:val="6"/>
          <w:szCs w:val="6"/>
          <w:rtl/>
        </w:rPr>
      </w:pPr>
      <w:r w:rsidRPr="00182206">
        <w:rPr>
          <w:rFonts w:hint="cs"/>
          <w:sz w:val="6"/>
          <w:szCs w:val="6"/>
          <w:rtl/>
        </w:rPr>
        <w:t>&lt;#3#&gt;</w:t>
      </w:r>
    </w:p>
    <w:p w14:paraId="66521E78" w14:textId="77777777" w:rsidR="000F1066" w:rsidRPr="00182206" w:rsidRDefault="000F1066" w:rsidP="000F1066">
      <w:pPr>
        <w:jc w:val="right"/>
      </w:pPr>
    </w:p>
    <w:p w14:paraId="7767D967" w14:textId="77777777" w:rsidR="000F1066" w:rsidRPr="00182206" w:rsidRDefault="00361F91" w:rsidP="000F1066">
      <w:pPr>
        <w:jc w:val="center"/>
        <w:rPr>
          <w:rtl/>
        </w:rPr>
      </w:pPr>
      <w:bookmarkStart w:id="8" w:name="Nitan"/>
      <w:r>
        <w:rPr>
          <w:b/>
          <w:bCs/>
          <w:rtl/>
        </w:rPr>
        <w:t xml:space="preserve">ניתנה והודעה היום כ"ב אייר תשפ"ב, 23/05/2022 במעמד הנוכחים. </w:t>
      </w:r>
      <w:bookmarkEnd w:id="8"/>
    </w:p>
    <w:p w14:paraId="660C2F44" w14:textId="77777777" w:rsidR="000F1066" w:rsidRPr="00361F91" w:rsidRDefault="00361F91" w:rsidP="000F1066">
      <w:pPr>
        <w:jc w:val="right"/>
        <w:rPr>
          <w:rFonts w:ascii="David" w:hAnsi="David"/>
          <w:color w:val="FFFFFF"/>
          <w:sz w:val="2"/>
          <w:szCs w:val="2"/>
          <w:rtl/>
        </w:rPr>
      </w:pPr>
      <w:r w:rsidRPr="00361F91">
        <w:rPr>
          <w:rFonts w:ascii="David" w:hAnsi="David"/>
          <w:color w:val="FFFFFF"/>
          <w:sz w:val="2"/>
          <w:szCs w:val="2"/>
          <w:rtl/>
        </w:rPr>
        <w:t>5129371</w:t>
      </w:r>
    </w:p>
    <w:tbl>
      <w:tblPr>
        <w:bidiVisual/>
        <w:tblW w:w="3687" w:type="dxa"/>
        <w:tblInd w:w="4823" w:type="dxa"/>
        <w:tblBorders>
          <w:insideH w:val="single" w:sz="4" w:space="0" w:color="auto"/>
          <w:insideV w:val="single" w:sz="4" w:space="0" w:color="auto"/>
        </w:tblBorders>
        <w:tblLook w:val="01E0" w:firstRow="1" w:lastRow="1" w:firstColumn="1" w:lastColumn="1" w:noHBand="0" w:noVBand="0"/>
      </w:tblPr>
      <w:tblGrid>
        <w:gridCol w:w="3687"/>
      </w:tblGrid>
      <w:tr w:rsidR="000F1066" w:rsidRPr="00182206" w14:paraId="1DAB54DA" w14:textId="77777777" w:rsidTr="000F1066">
        <w:trPr>
          <w:trHeight w:val="316"/>
        </w:trPr>
        <w:tc>
          <w:tcPr>
            <w:tcW w:w="3687" w:type="dxa"/>
            <w:tcBorders>
              <w:top w:val="nil"/>
              <w:left w:val="nil"/>
              <w:bottom w:val="single" w:sz="4" w:space="0" w:color="auto"/>
              <w:right w:val="nil"/>
            </w:tcBorders>
            <w:shd w:val="clear" w:color="auto" w:fill="auto"/>
          </w:tcPr>
          <w:p w14:paraId="7C7E1E70" w14:textId="77777777" w:rsidR="000F1066" w:rsidRPr="00361F91" w:rsidRDefault="00361F91" w:rsidP="000F1066">
            <w:pPr>
              <w:jc w:val="center"/>
              <w:rPr>
                <w:color w:val="FFFFFF"/>
                <w:sz w:val="2"/>
                <w:szCs w:val="2"/>
                <w:rtl/>
              </w:rPr>
            </w:pPr>
            <w:r w:rsidRPr="00361F91">
              <w:rPr>
                <w:color w:val="FFFFFF"/>
                <w:sz w:val="2"/>
                <w:szCs w:val="2"/>
                <w:rtl/>
              </w:rPr>
              <w:t>54678313</w:t>
            </w:r>
          </w:p>
          <w:p w14:paraId="0D62AD9F" w14:textId="77777777" w:rsidR="000F1066" w:rsidRPr="00182206" w:rsidRDefault="000F1066" w:rsidP="000F1066">
            <w:pPr>
              <w:jc w:val="center"/>
            </w:pPr>
          </w:p>
        </w:tc>
      </w:tr>
      <w:tr w:rsidR="000F1066" w:rsidRPr="00182206" w14:paraId="06AD25FA" w14:textId="77777777" w:rsidTr="000F1066">
        <w:trPr>
          <w:trHeight w:val="361"/>
        </w:trPr>
        <w:tc>
          <w:tcPr>
            <w:tcW w:w="3687" w:type="dxa"/>
            <w:tcBorders>
              <w:top w:val="single" w:sz="4" w:space="0" w:color="auto"/>
              <w:left w:val="nil"/>
              <w:bottom w:val="nil"/>
              <w:right w:val="nil"/>
            </w:tcBorders>
            <w:shd w:val="clear" w:color="auto" w:fill="auto"/>
          </w:tcPr>
          <w:p w14:paraId="50E2E97D" w14:textId="77777777" w:rsidR="000F1066" w:rsidRPr="000F1066" w:rsidRDefault="000F1066" w:rsidP="000F1066">
            <w:pPr>
              <w:jc w:val="center"/>
              <w:rPr>
                <w:b/>
                <w:bCs/>
                <w:rtl/>
              </w:rPr>
            </w:pPr>
            <w:r w:rsidRPr="000F1066">
              <w:rPr>
                <w:rFonts w:hint="cs"/>
                <w:b/>
                <w:bCs/>
                <w:rtl/>
              </w:rPr>
              <w:t>אליהו ביתן, שופט</w:t>
            </w:r>
          </w:p>
          <w:p w14:paraId="2C244664" w14:textId="77777777" w:rsidR="000F1066" w:rsidRPr="000F1066" w:rsidRDefault="000F1066" w:rsidP="000F1066">
            <w:pPr>
              <w:jc w:val="center"/>
              <w:rPr>
                <w:b/>
                <w:bCs/>
                <w:rtl/>
              </w:rPr>
            </w:pPr>
            <w:r w:rsidRPr="000F1066">
              <w:rPr>
                <w:rFonts w:hint="cs"/>
                <w:b/>
                <w:bCs/>
                <w:rtl/>
              </w:rPr>
              <w:t>סגן הנשיאה</w:t>
            </w:r>
          </w:p>
        </w:tc>
      </w:tr>
    </w:tbl>
    <w:p w14:paraId="3B968B69" w14:textId="77777777" w:rsidR="000F1066" w:rsidRPr="00182206" w:rsidRDefault="000F1066" w:rsidP="000F1066">
      <w:pPr>
        <w:jc w:val="right"/>
        <w:rPr>
          <w:rFonts w:ascii="David" w:hAnsi="David"/>
          <w:rtl/>
        </w:rPr>
      </w:pPr>
    </w:p>
    <w:p w14:paraId="196F1FB3" w14:textId="77777777" w:rsidR="00150E1A" w:rsidRPr="00361F91" w:rsidRDefault="00150E1A" w:rsidP="00361F91">
      <w:pPr>
        <w:keepNext/>
        <w:rPr>
          <w:rFonts w:ascii="David" w:hAnsi="David"/>
          <w:color w:val="000000"/>
          <w:sz w:val="22"/>
          <w:szCs w:val="22"/>
          <w:rtl/>
        </w:rPr>
      </w:pPr>
    </w:p>
    <w:p w14:paraId="571FE6B9" w14:textId="77777777" w:rsidR="00361F91" w:rsidRPr="00361F91" w:rsidRDefault="00361F91" w:rsidP="00361F91">
      <w:pPr>
        <w:keepNext/>
        <w:rPr>
          <w:rFonts w:ascii="David" w:hAnsi="David"/>
          <w:color w:val="000000"/>
          <w:sz w:val="22"/>
          <w:szCs w:val="22"/>
          <w:rtl/>
        </w:rPr>
      </w:pPr>
      <w:r w:rsidRPr="00361F91">
        <w:rPr>
          <w:rFonts w:ascii="David" w:hAnsi="David"/>
          <w:color w:val="000000"/>
          <w:sz w:val="22"/>
          <w:szCs w:val="22"/>
          <w:rtl/>
        </w:rPr>
        <w:t>אליהו ביתן 54678313</w:t>
      </w:r>
    </w:p>
    <w:p w14:paraId="7DE33918" w14:textId="77777777" w:rsidR="00361F91" w:rsidRDefault="00361F91" w:rsidP="00361F91">
      <w:r w:rsidRPr="00361F91">
        <w:rPr>
          <w:color w:val="000000"/>
          <w:rtl/>
        </w:rPr>
        <w:t>נוסח מסמך זה כפוף לשינויי ניסוח ועריכה</w:t>
      </w:r>
    </w:p>
    <w:p w14:paraId="11125185" w14:textId="77777777" w:rsidR="00361F91" w:rsidRDefault="00361F91" w:rsidP="00361F91">
      <w:pPr>
        <w:rPr>
          <w:rtl/>
        </w:rPr>
      </w:pPr>
    </w:p>
    <w:p w14:paraId="06CE2247" w14:textId="77777777" w:rsidR="00361F91" w:rsidRDefault="00361F91" w:rsidP="00361F91">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2D05B1CB" w14:textId="77777777" w:rsidR="00361F91" w:rsidRPr="00361F91" w:rsidRDefault="00361F91" w:rsidP="00361F91">
      <w:pPr>
        <w:jc w:val="center"/>
        <w:rPr>
          <w:color w:val="0000FF"/>
          <w:u w:val="single"/>
        </w:rPr>
      </w:pPr>
    </w:p>
    <w:sectPr w:rsidR="00361F91" w:rsidRPr="00361F91" w:rsidSect="00361F91">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46215D" w14:textId="77777777" w:rsidR="000A2D87" w:rsidRDefault="000A2D87" w:rsidP="00BB0493">
      <w:r>
        <w:separator/>
      </w:r>
    </w:p>
  </w:endnote>
  <w:endnote w:type="continuationSeparator" w:id="0">
    <w:p w14:paraId="273CEFA8" w14:textId="77777777" w:rsidR="000A2D87" w:rsidRDefault="000A2D87" w:rsidP="00BB0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7907A" w14:textId="77777777" w:rsidR="00361F91" w:rsidRDefault="00361F91" w:rsidP="00361F9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16E450D" w14:textId="77777777" w:rsidR="00D74FEC" w:rsidRPr="00361F91" w:rsidRDefault="00361F91" w:rsidP="00361F9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671E4" w14:textId="77777777" w:rsidR="00361F91" w:rsidRDefault="00361F91" w:rsidP="00361F9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F425F">
      <w:rPr>
        <w:rFonts w:ascii="FrankRuehl" w:hAnsi="FrankRuehl" w:cs="FrankRuehl"/>
        <w:noProof/>
        <w:rtl/>
      </w:rPr>
      <w:t>1</w:t>
    </w:r>
    <w:r>
      <w:rPr>
        <w:rFonts w:ascii="FrankRuehl" w:hAnsi="FrankRuehl" w:cs="FrankRuehl"/>
        <w:rtl/>
      </w:rPr>
      <w:fldChar w:fldCharType="end"/>
    </w:r>
  </w:p>
  <w:p w14:paraId="48DBE456" w14:textId="77777777" w:rsidR="00D74FEC" w:rsidRPr="00361F91" w:rsidRDefault="00361F91" w:rsidP="00361F9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8DEA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94924A" w14:textId="77777777" w:rsidR="000A2D87" w:rsidRDefault="000A2D87" w:rsidP="00BB0493">
      <w:r>
        <w:separator/>
      </w:r>
    </w:p>
  </w:footnote>
  <w:footnote w:type="continuationSeparator" w:id="0">
    <w:p w14:paraId="1DD2AE9E" w14:textId="77777777" w:rsidR="000A2D87" w:rsidRDefault="000A2D87" w:rsidP="00BB04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F2A75" w14:textId="77777777" w:rsidR="00361F91" w:rsidRPr="00361F91" w:rsidRDefault="00361F91" w:rsidP="00361F9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54230-03-21</w:t>
    </w:r>
    <w:r>
      <w:rPr>
        <w:rFonts w:ascii="David" w:hAnsi="David"/>
        <w:color w:val="000000"/>
        <w:sz w:val="22"/>
        <w:szCs w:val="22"/>
        <w:rtl/>
      </w:rPr>
      <w:tab/>
      <w:t xml:space="preserve"> מדינת ישראל נ' קוצאי שליבי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212BF0" w14:textId="77777777" w:rsidR="00361F91" w:rsidRPr="00361F91" w:rsidRDefault="00361F91" w:rsidP="00361F9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54230-03-21</w:t>
    </w:r>
    <w:r>
      <w:rPr>
        <w:rFonts w:ascii="David" w:hAnsi="David"/>
        <w:color w:val="000000"/>
        <w:sz w:val="22"/>
        <w:szCs w:val="22"/>
        <w:rtl/>
      </w:rPr>
      <w:tab/>
      <w:t xml:space="preserve"> מדינת ישראל נ' קוצאי שליבי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F1066"/>
    <w:rsid w:val="000A2D87"/>
    <w:rsid w:val="000F1066"/>
    <w:rsid w:val="00150E1A"/>
    <w:rsid w:val="001612AF"/>
    <w:rsid w:val="001B5A3B"/>
    <w:rsid w:val="001E2D9A"/>
    <w:rsid w:val="002F2AD3"/>
    <w:rsid w:val="00361F91"/>
    <w:rsid w:val="00442214"/>
    <w:rsid w:val="00517C81"/>
    <w:rsid w:val="007C5281"/>
    <w:rsid w:val="007E49CA"/>
    <w:rsid w:val="00BB0493"/>
    <w:rsid w:val="00BF101D"/>
    <w:rsid w:val="00D74FEC"/>
    <w:rsid w:val="00DF425F"/>
    <w:rsid w:val="00E63D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A2A5DD"/>
  <w15:chartTrackingRefBased/>
  <w15:docId w15:val="{02B5FEED-4996-4506-8B41-8B524739D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F106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F1066"/>
    <w:pPr>
      <w:tabs>
        <w:tab w:val="center" w:pos="4153"/>
        <w:tab w:val="right" w:pos="8306"/>
      </w:tabs>
    </w:pPr>
  </w:style>
  <w:style w:type="character" w:customStyle="1" w:styleId="a4">
    <w:name w:val="כותרת עליונה תו"/>
    <w:link w:val="a3"/>
    <w:rsid w:val="000F1066"/>
    <w:rPr>
      <w:rFonts w:ascii="Times New Roman" w:eastAsia="Times New Roman" w:hAnsi="Times New Roman" w:cs="David"/>
      <w:sz w:val="24"/>
      <w:szCs w:val="24"/>
    </w:rPr>
  </w:style>
  <w:style w:type="paragraph" w:styleId="a5">
    <w:name w:val="footer"/>
    <w:basedOn w:val="a"/>
    <w:link w:val="a6"/>
    <w:rsid w:val="000F1066"/>
    <w:pPr>
      <w:tabs>
        <w:tab w:val="center" w:pos="4153"/>
        <w:tab w:val="right" w:pos="8306"/>
      </w:tabs>
    </w:pPr>
  </w:style>
  <w:style w:type="character" w:customStyle="1" w:styleId="a6">
    <w:name w:val="כותרת תחתונה תו"/>
    <w:link w:val="a5"/>
    <w:rsid w:val="000F1066"/>
    <w:rPr>
      <w:rFonts w:ascii="Times New Roman" w:eastAsia="Times New Roman" w:hAnsi="Times New Roman" w:cs="David"/>
      <w:sz w:val="24"/>
      <w:szCs w:val="24"/>
    </w:rPr>
  </w:style>
  <w:style w:type="table" w:styleId="a7">
    <w:name w:val="Table Grid"/>
    <w:basedOn w:val="a1"/>
    <w:rsid w:val="000F106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F1066"/>
  </w:style>
  <w:style w:type="paragraph" w:customStyle="1" w:styleId="12">
    <w:name w:val="רגיל + ‏12 נק'"/>
    <w:aliases w:val="מיושר לשני הצדדים,מרווח בין שורות:  שורה וחצי"/>
    <w:basedOn w:val="a"/>
    <w:rsid w:val="000F1066"/>
    <w:rPr>
      <w:b/>
      <w:bCs/>
      <w:u w:val="single"/>
    </w:rPr>
  </w:style>
  <w:style w:type="character" w:styleId="Hyperlink">
    <w:name w:val="Hyperlink"/>
    <w:rsid w:val="000F10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501/2.a" TargetMode="External"/><Relationship Id="rId18" Type="http://schemas.openxmlformats.org/officeDocument/2006/relationships/hyperlink" Target="http://www.nevo.co.il/law/5227/10.a" TargetMode="External"/><Relationship Id="rId26" Type="http://schemas.openxmlformats.org/officeDocument/2006/relationships/hyperlink" Target="http://www.nevo.co.il/law/70301/144" TargetMode="External"/><Relationship Id="rId39" Type="http://schemas.openxmlformats.org/officeDocument/2006/relationships/hyperlink" Target="http://www.nevo.co.il/case/26964498" TargetMode="External"/><Relationship Id="rId21" Type="http://schemas.openxmlformats.org/officeDocument/2006/relationships/hyperlink" Target="http://www.nevo.co.il/law/74501/2.b" TargetMode="External"/><Relationship Id="rId34" Type="http://schemas.openxmlformats.org/officeDocument/2006/relationships/hyperlink" Target="http://www.nevo.co.il/case/27925239" TargetMode="External"/><Relationship Id="rId42" Type="http://schemas.openxmlformats.org/officeDocument/2006/relationships/hyperlink" Target="http://www.nevo.co.il/case/27268248"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144"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9" Type="http://schemas.openxmlformats.org/officeDocument/2006/relationships/hyperlink" Target="http://www.nevo.co.il/case/27502726" TargetMode="External"/><Relationship Id="rId11" Type="http://schemas.openxmlformats.org/officeDocument/2006/relationships/hyperlink" Target="http://www.nevo.co.il/law/5227/10.a" TargetMode="External"/><Relationship Id="rId24" Type="http://schemas.openxmlformats.org/officeDocument/2006/relationships/hyperlink" Target="http://www.nevo.co.il/case/25063920" TargetMode="External"/><Relationship Id="rId32" Type="http://schemas.openxmlformats.org/officeDocument/2006/relationships/hyperlink" Target="http://www.nevo.co.il/case/5878682" TargetMode="External"/><Relationship Id="rId37" Type="http://schemas.openxmlformats.org/officeDocument/2006/relationships/hyperlink" Target="http://www.nevo.co.il/case/22854655" TargetMode="External"/><Relationship Id="rId40" Type="http://schemas.openxmlformats.org/officeDocument/2006/relationships/hyperlink" Target="http://www.nevo.co.il/case/25531022" TargetMode="External"/><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case/25824863" TargetMode="External"/><Relationship Id="rId28" Type="http://schemas.openxmlformats.org/officeDocument/2006/relationships/hyperlink" Target="http://www.nevo.co.il/case/25824863" TargetMode="External"/><Relationship Id="rId36" Type="http://schemas.openxmlformats.org/officeDocument/2006/relationships/hyperlink" Target="http://www.nevo.co.il/case/5878120" TargetMode="External"/><Relationship Id="rId49" Type="http://schemas.openxmlformats.org/officeDocument/2006/relationships/fontTable" Target="fontTable.xml"/><Relationship Id="rId10" Type="http://schemas.openxmlformats.org/officeDocument/2006/relationships/hyperlink" Target="http://www.nevo.co.il/law/5227" TargetMode="External"/><Relationship Id="rId19" Type="http://schemas.openxmlformats.org/officeDocument/2006/relationships/hyperlink" Target="http://www.nevo.co.il/law/5227" TargetMode="External"/><Relationship Id="rId31" Type="http://schemas.openxmlformats.org/officeDocument/2006/relationships/hyperlink" Target="http://www.nevo.co.il/case/6949290" TargetMode="External"/><Relationship Id="rId44"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244" TargetMode="External"/><Relationship Id="rId14" Type="http://schemas.openxmlformats.org/officeDocument/2006/relationships/hyperlink" Target="http://www.nevo.co.il/law/74501/2.b" TargetMode="External"/><Relationship Id="rId22" Type="http://schemas.openxmlformats.org/officeDocument/2006/relationships/hyperlink" Target="http://www.nevo.co.il/law/74501"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7087184" TargetMode="External"/><Relationship Id="rId35" Type="http://schemas.openxmlformats.org/officeDocument/2006/relationships/hyperlink" Target="http://www.nevo.co.il/case/13023134" TargetMode="External"/><Relationship Id="rId43" Type="http://schemas.openxmlformats.org/officeDocument/2006/relationships/hyperlink" Target="http://www.nevo.co.il/case/26939409" TargetMode="External"/><Relationship Id="rId48" Type="http://schemas.openxmlformats.org/officeDocument/2006/relationships/footer" Target="footer2.xml"/><Relationship Id="rId8" Type="http://schemas.openxmlformats.org/officeDocument/2006/relationships/hyperlink" Target="http://www.nevo.co.il/law/70301/144.b" TargetMode="External"/><Relationship Id="rId3" Type="http://schemas.openxmlformats.org/officeDocument/2006/relationships/webSettings" Target="webSettings.xml"/><Relationship Id="rId12" Type="http://schemas.openxmlformats.org/officeDocument/2006/relationships/hyperlink" Target="http://www.nevo.co.il/law/74501" TargetMode="External"/><Relationship Id="rId17" Type="http://schemas.openxmlformats.org/officeDocument/2006/relationships/hyperlink" Target="http://www.nevo.co.il/law/70301/244" TargetMode="External"/><Relationship Id="rId25" Type="http://schemas.openxmlformats.org/officeDocument/2006/relationships/hyperlink" Target="http://www.nevo.co.il/case/26913995" TargetMode="External"/><Relationship Id="rId33" Type="http://schemas.openxmlformats.org/officeDocument/2006/relationships/hyperlink" Target="http://www.nevo.co.il/case/21479019" TargetMode="External"/><Relationship Id="rId38" Type="http://schemas.openxmlformats.org/officeDocument/2006/relationships/hyperlink" Target="http://www.nevo.co.il/case/26248279" TargetMode="External"/><Relationship Id="rId46" Type="http://schemas.openxmlformats.org/officeDocument/2006/relationships/header" Target="header2.xml"/><Relationship Id="rId20" Type="http://schemas.openxmlformats.org/officeDocument/2006/relationships/hyperlink" Target="http://www.nevo.co.il/law/74501/2.a" TargetMode="External"/><Relationship Id="rId41" Type="http://schemas.openxmlformats.org/officeDocument/2006/relationships/hyperlink" Target="http://www.nevo.co.il/case/26318034" TargetMode="External"/><Relationship Id="rId1" Type="http://schemas.openxmlformats.org/officeDocument/2006/relationships/styles" Target="styles.xml"/><Relationship Id="rId6"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3086</Words>
  <Characters>15431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18481</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3276917</vt:i4>
      </vt:variant>
      <vt:variant>
        <vt:i4>111</vt:i4>
      </vt:variant>
      <vt:variant>
        <vt:i4>0</vt:i4>
      </vt:variant>
      <vt:variant>
        <vt:i4>5</vt:i4>
      </vt:variant>
      <vt:variant>
        <vt:lpwstr>http://www.nevo.co.il/case/26939409</vt:lpwstr>
      </vt:variant>
      <vt:variant>
        <vt:lpwstr/>
      </vt:variant>
      <vt:variant>
        <vt:i4>3932279</vt:i4>
      </vt:variant>
      <vt:variant>
        <vt:i4>108</vt:i4>
      </vt:variant>
      <vt:variant>
        <vt:i4>0</vt:i4>
      </vt:variant>
      <vt:variant>
        <vt:i4>5</vt:i4>
      </vt:variant>
      <vt:variant>
        <vt:lpwstr>http://www.nevo.co.il/case/27268248</vt:lpwstr>
      </vt:variant>
      <vt:variant>
        <vt:lpwstr/>
      </vt:variant>
      <vt:variant>
        <vt:i4>3801203</vt:i4>
      </vt:variant>
      <vt:variant>
        <vt:i4>105</vt:i4>
      </vt:variant>
      <vt:variant>
        <vt:i4>0</vt:i4>
      </vt:variant>
      <vt:variant>
        <vt:i4>5</vt:i4>
      </vt:variant>
      <vt:variant>
        <vt:lpwstr>http://www.nevo.co.il/case/26318034</vt:lpwstr>
      </vt:variant>
      <vt:variant>
        <vt:lpwstr/>
      </vt:variant>
      <vt:variant>
        <vt:i4>3407986</vt:i4>
      </vt:variant>
      <vt:variant>
        <vt:i4>102</vt:i4>
      </vt:variant>
      <vt:variant>
        <vt:i4>0</vt:i4>
      </vt:variant>
      <vt:variant>
        <vt:i4>5</vt:i4>
      </vt:variant>
      <vt:variant>
        <vt:lpwstr>http://www.nevo.co.il/case/25531022</vt:lpwstr>
      </vt:variant>
      <vt:variant>
        <vt:lpwstr/>
      </vt:variant>
      <vt:variant>
        <vt:i4>3539056</vt:i4>
      </vt:variant>
      <vt:variant>
        <vt:i4>99</vt:i4>
      </vt:variant>
      <vt:variant>
        <vt:i4>0</vt:i4>
      </vt:variant>
      <vt:variant>
        <vt:i4>5</vt:i4>
      </vt:variant>
      <vt:variant>
        <vt:lpwstr>http://www.nevo.co.il/case/26964498</vt:lpwstr>
      </vt:variant>
      <vt:variant>
        <vt:lpwstr/>
      </vt:variant>
      <vt:variant>
        <vt:i4>4128884</vt:i4>
      </vt:variant>
      <vt:variant>
        <vt:i4>96</vt:i4>
      </vt:variant>
      <vt:variant>
        <vt:i4>0</vt:i4>
      </vt:variant>
      <vt:variant>
        <vt:i4>5</vt:i4>
      </vt:variant>
      <vt:variant>
        <vt:lpwstr>http://www.nevo.co.il/case/26248279</vt:lpwstr>
      </vt:variant>
      <vt:variant>
        <vt:lpwstr/>
      </vt:variant>
      <vt:variant>
        <vt:i4>3866741</vt:i4>
      </vt:variant>
      <vt:variant>
        <vt:i4>93</vt:i4>
      </vt:variant>
      <vt:variant>
        <vt:i4>0</vt:i4>
      </vt:variant>
      <vt:variant>
        <vt:i4>5</vt:i4>
      </vt:variant>
      <vt:variant>
        <vt:lpwstr>http://www.nevo.co.il/case/22854655</vt:lpwstr>
      </vt:variant>
      <vt:variant>
        <vt:lpwstr/>
      </vt:variant>
      <vt:variant>
        <vt:i4>3342454</vt:i4>
      </vt:variant>
      <vt:variant>
        <vt:i4>90</vt:i4>
      </vt:variant>
      <vt:variant>
        <vt:i4>0</vt:i4>
      </vt:variant>
      <vt:variant>
        <vt:i4>5</vt:i4>
      </vt:variant>
      <vt:variant>
        <vt:lpwstr>http://www.nevo.co.il/case/5878120</vt:lpwstr>
      </vt:variant>
      <vt:variant>
        <vt:lpwstr/>
      </vt:variant>
      <vt:variant>
        <vt:i4>3211380</vt:i4>
      </vt:variant>
      <vt:variant>
        <vt:i4>87</vt:i4>
      </vt:variant>
      <vt:variant>
        <vt:i4>0</vt:i4>
      </vt:variant>
      <vt:variant>
        <vt:i4>5</vt:i4>
      </vt:variant>
      <vt:variant>
        <vt:lpwstr>http://www.nevo.co.il/case/13023134</vt:lpwstr>
      </vt:variant>
      <vt:variant>
        <vt:lpwstr/>
      </vt:variant>
      <vt:variant>
        <vt:i4>3997811</vt:i4>
      </vt:variant>
      <vt:variant>
        <vt:i4>84</vt:i4>
      </vt:variant>
      <vt:variant>
        <vt:i4>0</vt:i4>
      </vt:variant>
      <vt:variant>
        <vt:i4>5</vt:i4>
      </vt:variant>
      <vt:variant>
        <vt:lpwstr>http://www.nevo.co.il/case/27925239</vt:lpwstr>
      </vt:variant>
      <vt:variant>
        <vt:lpwstr/>
      </vt:variant>
      <vt:variant>
        <vt:i4>4063346</vt:i4>
      </vt:variant>
      <vt:variant>
        <vt:i4>81</vt:i4>
      </vt:variant>
      <vt:variant>
        <vt:i4>0</vt:i4>
      </vt:variant>
      <vt:variant>
        <vt:i4>5</vt:i4>
      </vt:variant>
      <vt:variant>
        <vt:lpwstr>http://www.nevo.co.il/case/21479019</vt:lpwstr>
      </vt:variant>
      <vt:variant>
        <vt:lpwstr/>
      </vt:variant>
      <vt:variant>
        <vt:i4>3539068</vt:i4>
      </vt:variant>
      <vt:variant>
        <vt:i4>78</vt:i4>
      </vt:variant>
      <vt:variant>
        <vt:i4>0</vt:i4>
      </vt:variant>
      <vt:variant>
        <vt:i4>5</vt:i4>
      </vt:variant>
      <vt:variant>
        <vt:lpwstr>http://www.nevo.co.il/case/5878682</vt:lpwstr>
      </vt:variant>
      <vt:variant>
        <vt:lpwstr/>
      </vt:variant>
      <vt:variant>
        <vt:i4>3145853</vt:i4>
      </vt:variant>
      <vt:variant>
        <vt:i4>75</vt:i4>
      </vt:variant>
      <vt:variant>
        <vt:i4>0</vt:i4>
      </vt:variant>
      <vt:variant>
        <vt:i4>5</vt:i4>
      </vt:variant>
      <vt:variant>
        <vt:lpwstr>http://www.nevo.co.il/case/6949290</vt:lpwstr>
      </vt:variant>
      <vt:variant>
        <vt:lpwstr/>
      </vt:variant>
      <vt:variant>
        <vt:i4>3997818</vt:i4>
      </vt:variant>
      <vt:variant>
        <vt:i4>72</vt:i4>
      </vt:variant>
      <vt:variant>
        <vt:i4>0</vt:i4>
      </vt:variant>
      <vt:variant>
        <vt:i4>5</vt:i4>
      </vt:variant>
      <vt:variant>
        <vt:lpwstr>http://www.nevo.co.il/case/27087184</vt:lpwstr>
      </vt:variant>
      <vt:variant>
        <vt:lpwstr/>
      </vt:variant>
      <vt:variant>
        <vt:i4>3604596</vt:i4>
      </vt:variant>
      <vt:variant>
        <vt:i4>69</vt:i4>
      </vt:variant>
      <vt:variant>
        <vt:i4>0</vt:i4>
      </vt:variant>
      <vt:variant>
        <vt:i4>5</vt:i4>
      </vt:variant>
      <vt:variant>
        <vt:lpwstr>http://www.nevo.co.il/case/27502726</vt:lpwstr>
      </vt:variant>
      <vt:variant>
        <vt:lpwstr/>
      </vt:variant>
      <vt:variant>
        <vt:i4>3670139</vt:i4>
      </vt:variant>
      <vt:variant>
        <vt:i4>66</vt:i4>
      </vt:variant>
      <vt:variant>
        <vt:i4>0</vt:i4>
      </vt:variant>
      <vt:variant>
        <vt:i4>5</vt:i4>
      </vt:variant>
      <vt:variant>
        <vt:lpwstr>http://www.nevo.co.il/case/25824863</vt:lpwstr>
      </vt:variant>
      <vt:variant>
        <vt:lpwstr/>
      </vt:variant>
      <vt:variant>
        <vt:i4>7995492</vt:i4>
      </vt:variant>
      <vt:variant>
        <vt:i4>63</vt:i4>
      </vt:variant>
      <vt:variant>
        <vt:i4>0</vt:i4>
      </vt:variant>
      <vt:variant>
        <vt:i4>5</vt:i4>
      </vt:variant>
      <vt:variant>
        <vt:lpwstr>http://www.nevo.co.il/law/70301</vt:lpwstr>
      </vt:variant>
      <vt:variant>
        <vt:lpwstr/>
      </vt:variant>
      <vt:variant>
        <vt:i4>6357092</vt:i4>
      </vt:variant>
      <vt:variant>
        <vt:i4>60</vt:i4>
      </vt:variant>
      <vt:variant>
        <vt:i4>0</vt:i4>
      </vt:variant>
      <vt:variant>
        <vt:i4>5</vt:i4>
      </vt:variant>
      <vt:variant>
        <vt:lpwstr>http://www.nevo.co.il/law/70301/144</vt:lpwstr>
      </vt:variant>
      <vt:variant>
        <vt:lpwstr/>
      </vt:variant>
      <vt:variant>
        <vt:i4>3211386</vt:i4>
      </vt:variant>
      <vt:variant>
        <vt:i4>57</vt:i4>
      </vt:variant>
      <vt:variant>
        <vt:i4>0</vt:i4>
      </vt:variant>
      <vt:variant>
        <vt:i4>5</vt:i4>
      </vt:variant>
      <vt:variant>
        <vt:lpwstr>http://www.nevo.co.il/case/26913995</vt:lpwstr>
      </vt:variant>
      <vt:variant>
        <vt:lpwstr/>
      </vt:variant>
      <vt:variant>
        <vt:i4>3342462</vt:i4>
      </vt:variant>
      <vt:variant>
        <vt:i4>54</vt:i4>
      </vt:variant>
      <vt:variant>
        <vt:i4>0</vt:i4>
      </vt:variant>
      <vt:variant>
        <vt:i4>5</vt:i4>
      </vt:variant>
      <vt:variant>
        <vt:lpwstr>http://www.nevo.co.il/case/25063920</vt:lpwstr>
      </vt:variant>
      <vt:variant>
        <vt:lpwstr/>
      </vt:variant>
      <vt:variant>
        <vt:i4>3670139</vt:i4>
      </vt:variant>
      <vt:variant>
        <vt:i4>51</vt:i4>
      </vt:variant>
      <vt:variant>
        <vt:i4>0</vt:i4>
      </vt:variant>
      <vt:variant>
        <vt:i4>5</vt:i4>
      </vt:variant>
      <vt:variant>
        <vt:lpwstr>http://www.nevo.co.il/case/25824863</vt:lpwstr>
      </vt:variant>
      <vt:variant>
        <vt:lpwstr/>
      </vt:variant>
      <vt:variant>
        <vt:i4>8257634</vt:i4>
      </vt:variant>
      <vt:variant>
        <vt:i4>48</vt:i4>
      </vt:variant>
      <vt:variant>
        <vt:i4>0</vt:i4>
      </vt:variant>
      <vt:variant>
        <vt:i4>5</vt:i4>
      </vt:variant>
      <vt:variant>
        <vt:lpwstr>http://www.nevo.co.il/law/74501</vt:lpwstr>
      </vt:variant>
      <vt:variant>
        <vt:lpwstr/>
      </vt:variant>
      <vt:variant>
        <vt:i4>8323169</vt:i4>
      </vt:variant>
      <vt:variant>
        <vt:i4>45</vt:i4>
      </vt:variant>
      <vt:variant>
        <vt:i4>0</vt:i4>
      </vt:variant>
      <vt:variant>
        <vt:i4>5</vt:i4>
      </vt:variant>
      <vt:variant>
        <vt:lpwstr>http://www.nevo.co.il/law/74501/2.b</vt:lpwstr>
      </vt:variant>
      <vt:variant>
        <vt:lpwstr/>
      </vt:variant>
      <vt:variant>
        <vt:i4>8323169</vt:i4>
      </vt:variant>
      <vt:variant>
        <vt:i4>42</vt:i4>
      </vt:variant>
      <vt:variant>
        <vt:i4>0</vt:i4>
      </vt:variant>
      <vt:variant>
        <vt:i4>5</vt:i4>
      </vt:variant>
      <vt:variant>
        <vt:lpwstr>http://www.nevo.co.il/law/74501/2.a</vt:lpwstr>
      </vt:variant>
      <vt:variant>
        <vt:lpwstr/>
      </vt:variant>
      <vt:variant>
        <vt:i4>8323175</vt:i4>
      </vt:variant>
      <vt:variant>
        <vt:i4>39</vt:i4>
      </vt:variant>
      <vt:variant>
        <vt:i4>0</vt:i4>
      </vt:variant>
      <vt:variant>
        <vt:i4>5</vt:i4>
      </vt:variant>
      <vt:variant>
        <vt:lpwstr>http://www.nevo.co.il/law/5227</vt:lpwstr>
      </vt:variant>
      <vt:variant>
        <vt:lpwstr/>
      </vt:variant>
      <vt:variant>
        <vt:i4>6291576</vt:i4>
      </vt:variant>
      <vt:variant>
        <vt:i4>36</vt:i4>
      </vt:variant>
      <vt:variant>
        <vt:i4>0</vt:i4>
      </vt:variant>
      <vt:variant>
        <vt:i4>5</vt:i4>
      </vt:variant>
      <vt:variant>
        <vt:lpwstr>http://www.nevo.co.il/law/5227/10.a</vt:lpwstr>
      </vt:variant>
      <vt:variant>
        <vt:lpwstr/>
      </vt:variant>
      <vt:variant>
        <vt:i4>6357095</vt:i4>
      </vt:variant>
      <vt:variant>
        <vt:i4>33</vt:i4>
      </vt:variant>
      <vt:variant>
        <vt:i4>0</vt:i4>
      </vt:variant>
      <vt:variant>
        <vt:i4>5</vt:i4>
      </vt:variant>
      <vt:variant>
        <vt:lpwstr>http://www.nevo.co.il/law/70301/244</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8323169</vt:i4>
      </vt:variant>
      <vt:variant>
        <vt:i4>24</vt:i4>
      </vt:variant>
      <vt:variant>
        <vt:i4>0</vt:i4>
      </vt:variant>
      <vt:variant>
        <vt:i4>5</vt:i4>
      </vt:variant>
      <vt:variant>
        <vt:lpwstr>http://www.nevo.co.il/law/74501/2.b</vt:lpwstr>
      </vt:variant>
      <vt:variant>
        <vt:lpwstr/>
      </vt:variant>
      <vt:variant>
        <vt:i4>8323169</vt:i4>
      </vt:variant>
      <vt:variant>
        <vt:i4>21</vt:i4>
      </vt:variant>
      <vt:variant>
        <vt:i4>0</vt:i4>
      </vt:variant>
      <vt:variant>
        <vt:i4>5</vt:i4>
      </vt:variant>
      <vt:variant>
        <vt:lpwstr>http://www.nevo.co.il/law/74501/2.a</vt:lpwstr>
      </vt:variant>
      <vt:variant>
        <vt:lpwstr/>
      </vt:variant>
      <vt:variant>
        <vt:i4>8257634</vt:i4>
      </vt:variant>
      <vt:variant>
        <vt:i4>18</vt:i4>
      </vt:variant>
      <vt:variant>
        <vt:i4>0</vt:i4>
      </vt:variant>
      <vt:variant>
        <vt:i4>5</vt:i4>
      </vt:variant>
      <vt:variant>
        <vt:lpwstr>http://www.nevo.co.il/law/74501</vt:lpwstr>
      </vt:variant>
      <vt:variant>
        <vt:lpwstr/>
      </vt:variant>
      <vt:variant>
        <vt:i4>6291576</vt:i4>
      </vt:variant>
      <vt:variant>
        <vt:i4>15</vt:i4>
      </vt:variant>
      <vt:variant>
        <vt:i4>0</vt:i4>
      </vt:variant>
      <vt:variant>
        <vt:i4>5</vt:i4>
      </vt:variant>
      <vt:variant>
        <vt:lpwstr>http://www.nevo.co.il/law/5227/10.a</vt:lpwstr>
      </vt:variant>
      <vt:variant>
        <vt:lpwstr/>
      </vt:variant>
      <vt:variant>
        <vt:i4>8323175</vt:i4>
      </vt:variant>
      <vt:variant>
        <vt:i4>12</vt:i4>
      </vt:variant>
      <vt:variant>
        <vt:i4>0</vt:i4>
      </vt:variant>
      <vt:variant>
        <vt:i4>5</vt:i4>
      </vt:variant>
      <vt:variant>
        <vt:lpwstr>http://www.nevo.co.il/law/5227</vt:lpwstr>
      </vt:variant>
      <vt:variant>
        <vt:lpwstr/>
      </vt:variant>
      <vt:variant>
        <vt:i4>6357095</vt:i4>
      </vt:variant>
      <vt:variant>
        <vt:i4>9</vt:i4>
      </vt:variant>
      <vt:variant>
        <vt:i4>0</vt:i4>
      </vt:variant>
      <vt:variant>
        <vt:i4>5</vt:i4>
      </vt:variant>
      <vt:variant>
        <vt:lpwstr>http://www.nevo.co.il/law/70301/244</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2025-01-19T16:41:00Z</dcterms:created>
  <dcterms:modified xsi:type="dcterms:W3CDTF">2025-01-19T16:41:00Z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54230</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קוצאי שליבי</vt:lpwstr>
  </property>
  <property fmtid="{D5CDD505-2E9C-101B-9397-08002B2CF9AE}" pid="10" name="LAWYER">
    <vt:lpwstr>אורלי פיתוסי;רפי ליטן</vt:lpwstr>
  </property>
  <property fmtid="{D5CDD505-2E9C-101B-9397-08002B2CF9AE}" pid="11" name="JUDGE">
    <vt:lpwstr>אליהו ביתן</vt:lpwstr>
  </property>
  <property fmtid="{D5CDD505-2E9C-101B-9397-08002B2CF9AE}" pid="12" name="CITY">
    <vt:lpwstr>ב"ש</vt:lpwstr>
  </property>
  <property fmtid="{D5CDD505-2E9C-101B-9397-08002B2CF9AE}" pid="13" name="DATE">
    <vt:lpwstr>20220523</vt:lpwstr>
  </property>
  <property fmtid="{D5CDD505-2E9C-101B-9397-08002B2CF9AE}" pid="14" name="TYPE_N_DATE">
    <vt:lpwstr>39020220523</vt:lpwstr>
  </property>
  <property fmtid="{D5CDD505-2E9C-101B-9397-08002B2CF9AE}" pid="15" name="WORDNUMPAGES">
    <vt:lpwstr>10</vt:lpwstr>
  </property>
  <property fmtid="{D5CDD505-2E9C-101B-9397-08002B2CF9AE}" pid="16" name="TYPE_ABS_DATE">
    <vt:lpwstr>390020220523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25824863:2;25063920;26913995;27502726;27087184;6949290;5878682;21479019;27925239;13023134;5878120;22854655;26248279;26964498;25531022;26318034;27268248;26939409</vt:lpwstr>
  </property>
  <property fmtid="{D5CDD505-2E9C-101B-9397-08002B2CF9AE}" pid="36" name="LAWLISTTMP1">
    <vt:lpwstr>70301/144.b;244;144</vt:lpwstr>
  </property>
  <property fmtid="{D5CDD505-2E9C-101B-9397-08002B2CF9AE}" pid="37" name="LAWLISTTMP2">
    <vt:lpwstr>5227/010.a</vt:lpwstr>
  </property>
  <property fmtid="{D5CDD505-2E9C-101B-9397-08002B2CF9AE}" pid="38" name="LAWLISTTMP3">
    <vt:lpwstr>74501/002.a;002.b</vt:lpwstr>
  </property>
</Properties>
</file>