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2"/>
        <w:gridCol w:w="3669"/>
      </w:tblGrid>
      <w:tr w:rsidR="00D35E33" w:rsidRPr="00B61709" w14:paraId="31204B62" w14:textId="77777777" w:rsidTr="00B62FB5">
        <w:trPr>
          <w:trHeight w:hRule="exact" w:val="418"/>
          <w:jc w:val="center"/>
        </w:trPr>
        <w:tc>
          <w:tcPr>
            <w:tcW w:w="8721" w:type="dxa"/>
            <w:gridSpan w:val="2"/>
          </w:tcPr>
          <w:p w14:paraId="690CF502" w14:textId="77777777" w:rsidR="00D35E33" w:rsidRPr="00B61709" w:rsidRDefault="00D35E33" w:rsidP="006C16E9">
            <w:pPr>
              <w:pStyle w:val="a3"/>
              <w:jc w:val="center"/>
              <w:rPr>
                <w:rFonts w:ascii="Tahoma" w:hAnsi="Tahoma" w:cs="Tahoma"/>
                <w:color w:val="000080"/>
                <w:rtl/>
              </w:rPr>
            </w:pPr>
            <w:bookmarkStart w:id="0" w:name="LastJudge"/>
            <w:r w:rsidRPr="00B61709">
              <w:rPr>
                <w:rFonts w:ascii="Tahoma" w:hAnsi="Tahoma" w:cs="Tahoma"/>
                <w:b/>
                <w:bCs/>
                <w:color w:val="000080"/>
                <w:rtl/>
              </w:rPr>
              <w:t>בית המשפט המחוזי בנצרת</w:t>
            </w:r>
          </w:p>
        </w:tc>
      </w:tr>
      <w:tr w:rsidR="00D35E33" w:rsidRPr="00B61709" w14:paraId="5E721575" w14:textId="77777777" w:rsidTr="00B62FB5">
        <w:trPr>
          <w:trHeight w:val="337"/>
          <w:jc w:val="center"/>
        </w:trPr>
        <w:tc>
          <w:tcPr>
            <w:tcW w:w="5052" w:type="dxa"/>
          </w:tcPr>
          <w:p w14:paraId="3EF8B988" w14:textId="77777777" w:rsidR="00D35E33" w:rsidRPr="00B61709" w:rsidRDefault="00D35E33" w:rsidP="006C16E9">
            <w:pPr>
              <w:rPr>
                <w:rFonts w:cs="FrankRuehl"/>
                <w:sz w:val="28"/>
                <w:szCs w:val="28"/>
                <w:rtl/>
              </w:rPr>
            </w:pPr>
            <w:r w:rsidRPr="00B61709">
              <w:rPr>
                <w:rFonts w:cs="FrankRuehl"/>
                <w:sz w:val="28"/>
                <w:szCs w:val="28"/>
                <w:rtl/>
              </w:rPr>
              <w:t>ת"פ</w:t>
            </w:r>
            <w:r w:rsidRPr="00B61709">
              <w:rPr>
                <w:rFonts w:cs="FrankRuehl" w:hint="cs"/>
                <w:sz w:val="28"/>
                <w:szCs w:val="28"/>
                <w:rtl/>
              </w:rPr>
              <w:t xml:space="preserve"> </w:t>
            </w:r>
            <w:r w:rsidRPr="00B61709">
              <w:rPr>
                <w:rFonts w:cs="FrankRuehl"/>
                <w:sz w:val="28"/>
                <w:szCs w:val="28"/>
                <w:rtl/>
              </w:rPr>
              <w:t>1956-04-21</w:t>
            </w:r>
            <w:r w:rsidRPr="00B61709">
              <w:rPr>
                <w:rFonts w:cs="FrankRuehl" w:hint="cs"/>
                <w:sz w:val="28"/>
                <w:szCs w:val="28"/>
                <w:rtl/>
              </w:rPr>
              <w:t xml:space="preserve"> </w:t>
            </w:r>
            <w:r w:rsidRPr="00B61709">
              <w:rPr>
                <w:rFonts w:cs="FrankRuehl"/>
                <w:sz w:val="28"/>
                <w:szCs w:val="28"/>
                <w:rtl/>
              </w:rPr>
              <w:t>מדינת ישראל נ' וכאד(עציר) ואח'</w:t>
            </w:r>
          </w:p>
          <w:p w14:paraId="66F26275" w14:textId="77777777" w:rsidR="00D35E33" w:rsidRPr="00B61709" w:rsidRDefault="00D35E33" w:rsidP="006C16E9">
            <w:pPr>
              <w:pStyle w:val="a3"/>
              <w:rPr>
                <w:rFonts w:cs="FrankRuehl"/>
                <w:sz w:val="28"/>
                <w:szCs w:val="28"/>
                <w:rtl/>
              </w:rPr>
            </w:pPr>
          </w:p>
        </w:tc>
        <w:tc>
          <w:tcPr>
            <w:tcW w:w="3669" w:type="dxa"/>
          </w:tcPr>
          <w:p w14:paraId="7BB80A5A" w14:textId="77777777" w:rsidR="00D35E33" w:rsidRPr="00B61709" w:rsidRDefault="00D35E33" w:rsidP="006C16E9">
            <w:pPr>
              <w:pStyle w:val="a3"/>
              <w:jc w:val="right"/>
              <w:rPr>
                <w:rFonts w:cs="FrankRuehl"/>
                <w:sz w:val="28"/>
                <w:szCs w:val="28"/>
                <w:rtl/>
              </w:rPr>
            </w:pPr>
            <w:r w:rsidRPr="00B61709">
              <w:rPr>
                <w:rFonts w:cs="FrankRuehl"/>
                <w:sz w:val="28"/>
                <w:szCs w:val="28"/>
                <w:rtl/>
              </w:rPr>
              <w:t>22 יוני 2023</w:t>
            </w:r>
          </w:p>
        </w:tc>
      </w:tr>
    </w:tbl>
    <w:p w14:paraId="59ADFF98" w14:textId="77777777" w:rsidR="00D35E33" w:rsidRPr="00B61709" w:rsidRDefault="00D35E33" w:rsidP="00D35E33">
      <w:pPr>
        <w:pStyle w:val="a3"/>
        <w:rPr>
          <w:rtl/>
        </w:rPr>
      </w:pPr>
      <w:r w:rsidRPr="00B61709">
        <w:rPr>
          <w:rFonts w:hint="cs"/>
          <w:rtl/>
        </w:rPr>
        <w:t xml:space="preserve"> </w:t>
      </w:r>
    </w:p>
    <w:p w14:paraId="03335F1C" w14:textId="77777777" w:rsidR="00D35E33" w:rsidRPr="00B61709" w:rsidRDefault="00D35E33" w:rsidP="00D35E33">
      <w:pPr>
        <w:pStyle w:val="a3"/>
      </w:pPr>
      <w:r w:rsidRPr="00B61709">
        <w:rPr>
          <w:rFonts w:cs="Times New Roman" w:hint="cs"/>
          <w:b/>
          <w:bCs/>
          <w:sz w:val="26"/>
          <w:szCs w:val="28"/>
          <w:rtl/>
        </w:rPr>
        <w:t xml:space="preserve"> </w:t>
      </w:r>
    </w:p>
    <w:p w14:paraId="64D4766F" w14:textId="77777777" w:rsidR="00D35E33" w:rsidRPr="00B61709" w:rsidRDefault="00D35E33" w:rsidP="00D35E33">
      <w:pPr>
        <w:rPr>
          <w:rtl/>
        </w:rPr>
      </w:pPr>
    </w:p>
    <w:p w14:paraId="45D0622F" w14:textId="77777777" w:rsidR="00D35E33" w:rsidRPr="00B61709" w:rsidRDefault="00D35E33" w:rsidP="00D35E33">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D35E33" w:rsidRPr="00B61709" w14:paraId="61A4508C" w14:textId="77777777" w:rsidTr="00D35E33">
        <w:trPr>
          <w:trHeight w:val="295"/>
          <w:jc w:val="center"/>
        </w:trPr>
        <w:tc>
          <w:tcPr>
            <w:tcW w:w="923" w:type="dxa"/>
            <w:tcBorders>
              <w:top w:val="nil"/>
              <w:left w:val="nil"/>
              <w:bottom w:val="nil"/>
              <w:right w:val="nil"/>
            </w:tcBorders>
            <w:shd w:val="clear" w:color="auto" w:fill="auto"/>
          </w:tcPr>
          <w:p w14:paraId="66537818" w14:textId="77777777" w:rsidR="00D35E33" w:rsidRPr="00B61709" w:rsidRDefault="00D35E33" w:rsidP="00D35E33">
            <w:pPr>
              <w:jc w:val="both"/>
              <w:rPr>
                <w:rFonts w:ascii="Arial" w:hAnsi="Arial" w:cs="FrankRuehl"/>
                <w:sz w:val="28"/>
                <w:szCs w:val="28"/>
              </w:rPr>
            </w:pPr>
            <w:r w:rsidRPr="00B61709">
              <w:rPr>
                <w:rFonts w:ascii="Arial" w:hAnsi="Arial" w:cs="FrankRuehl" w:hint="cs"/>
                <w:sz w:val="28"/>
                <w:szCs w:val="28"/>
                <w:rtl/>
              </w:rPr>
              <w:t>ב</w:t>
            </w:r>
            <w:r w:rsidRPr="00B61709">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2B331473" w14:textId="77777777" w:rsidR="00D35E33" w:rsidRPr="00B61709" w:rsidRDefault="00D35E33" w:rsidP="006C16E9">
            <w:pPr>
              <w:rPr>
                <w:rFonts w:ascii="Arial" w:hAnsi="Arial" w:cs="FrankRuehl"/>
                <w:b/>
                <w:bCs/>
                <w:sz w:val="28"/>
                <w:szCs w:val="28"/>
              </w:rPr>
            </w:pPr>
            <w:r w:rsidRPr="00B61709">
              <w:rPr>
                <w:rFonts w:ascii="Arial" w:hAnsi="Arial" w:hint="cs"/>
                <w:b/>
                <w:bCs/>
                <w:sz w:val="26"/>
                <w:szCs w:val="26"/>
                <w:rtl/>
              </w:rPr>
              <w:t xml:space="preserve">כב' השופט חנא סבאג </w:t>
            </w:r>
          </w:p>
        </w:tc>
      </w:tr>
      <w:tr w:rsidR="00D35E33" w:rsidRPr="00B61709" w14:paraId="36AA8DAC" w14:textId="77777777" w:rsidTr="00D35E33">
        <w:trPr>
          <w:trHeight w:val="355"/>
          <w:jc w:val="center"/>
        </w:trPr>
        <w:tc>
          <w:tcPr>
            <w:tcW w:w="923" w:type="dxa"/>
            <w:tcBorders>
              <w:top w:val="nil"/>
              <w:left w:val="nil"/>
              <w:bottom w:val="nil"/>
              <w:right w:val="nil"/>
            </w:tcBorders>
            <w:shd w:val="clear" w:color="auto" w:fill="auto"/>
          </w:tcPr>
          <w:p w14:paraId="77B303B7" w14:textId="77777777" w:rsidR="00D35E33" w:rsidRPr="00B61709" w:rsidRDefault="00D35E33" w:rsidP="00D35E33">
            <w:pPr>
              <w:jc w:val="both"/>
              <w:rPr>
                <w:rFonts w:ascii="Arial" w:hAnsi="Arial" w:cs="FrankRuehl"/>
                <w:sz w:val="28"/>
                <w:szCs w:val="28"/>
                <w:rtl/>
              </w:rPr>
            </w:pPr>
            <w:bookmarkStart w:id="1" w:name="FirstAppellant"/>
          </w:p>
          <w:p w14:paraId="29A28329" w14:textId="77777777" w:rsidR="00D35E33" w:rsidRPr="00B61709" w:rsidRDefault="00D35E33" w:rsidP="00D35E33">
            <w:pPr>
              <w:jc w:val="both"/>
              <w:rPr>
                <w:rFonts w:ascii="Arial" w:hAnsi="Arial" w:cs="FrankRuehl"/>
                <w:sz w:val="28"/>
                <w:szCs w:val="28"/>
              </w:rPr>
            </w:pPr>
            <w:r w:rsidRPr="00B61709">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5A8E8326" w14:textId="77777777" w:rsidR="00D35E33" w:rsidRPr="00B61709" w:rsidRDefault="00D35E33" w:rsidP="00D35E33">
            <w:pPr>
              <w:jc w:val="both"/>
              <w:rPr>
                <w:rFonts w:ascii="Arial" w:hAnsi="Arial" w:cs="FrankRuehl"/>
                <w:sz w:val="28"/>
                <w:szCs w:val="28"/>
                <w:rtl/>
              </w:rPr>
            </w:pPr>
          </w:p>
          <w:p w14:paraId="284A3F0B" w14:textId="77777777" w:rsidR="00D35E33" w:rsidRPr="00B61709" w:rsidRDefault="00D35E33" w:rsidP="006C16E9">
            <w:r w:rsidRPr="00B61709">
              <w:rPr>
                <w:rFonts w:ascii="Arial" w:hAnsi="Arial" w:cs="FrankRuehl"/>
                <w:sz w:val="28"/>
                <w:szCs w:val="28"/>
                <w:rtl/>
              </w:rPr>
              <w:t>מדינת ישראל</w:t>
            </w:r>
          </w:p>
          <w:p w14:paraId="43615499" w14:textId="77777777" w:rsidR="00D35E33" w:rsidRPr="00B61709" w:rsidRDefault="00D35E33" w:rsidP="00D35E33">
            <w:pPr>
              <w:jc w:val="both"/>
              <w:rPr>
                <w:rFonts w:ascii="Arial" w:hAnsi="Arial" w:cs="FrankRuehl"/>
                <w:sz w:val="28"/>
                <w:szCs w:val="28"/>
              </w:rPr>
            </w:pPr>
          </w:p>
        </w:tc>
        <w:tc>
          <w:tcPr>
            <w:tcW w:w="3771" w:type="dxa"/>
            <w:tcBorders>
              <w:top w:val="nil"/>
              <w:left w:val="nil"/>
              <w:bottom w:val="nil"/>
              <w:right w:val="nil"/>
            </w:tcBorders>
            <w:shd w:val="clear" w:color="auto" w:fill="auto"/>
          </w:tcPr>
          <w:p w14:paraId="07F755FD" w14:textId="77777777" w:rsidR="00D35E33" w:rsidRPr="00B61709" w:rsidRDefault="00D35E33" w:rsidP="00D35E33">
            <w:pPr>
              <w:jc w:val="both"/>
              <w:rPr>
                <w:rFonts w:ascii="Arial" w:hAnsi="Arial" w:cs="FrankRuehl"/>
                <w:sz w:val="28"/>
                <w:szCs w:val="28"/>
              </w:rPr>
            </w:pPr>
          </w:p>
        </w:tc>
      </w:tr>
      <w:bookmarkEnd w:id="1"/>
      <w:tr w:rsidR="00D35E33" w:rsidRPr="00B61709" w14:paraId="686AF1CC" w14:textId="77777777" w:rsidTr="00D35E33">
        <w:trPr>
          <w:trHeight w:val="355"/>
          <w:jc w:val="center"/>
        </w:trPr>
        <w:tc>
          <w:tcPr>
            <w:tcW w:w="923" w:type="dxa"/>
            <w:tcBorders>
              <w:top w:val="nil"/>
              <w:left w:val="nil"/>
              <w:bottom w:val="nil"/>
              <w:right w:val="nil"/>
            </w:tcBorders>
            <w:shd w:val="clear" w:color="auto" w:fill="auto"/>
          </w:tcPr>
          <w:p w14:paraId="4809D341" w14:textId="77777777" w:rsidR="00D35E33" w:rsidRPr="00B61709" w:rsidRDefault="00D35E33" w:rsidP="00D35E33">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3BFA414D" w14:textId="77777777" w:rsidR="00D35E33" w:rsidRPr="00B61709" w:rsidRDefault="00D35E33" w:rsidP="00D35E33">
            <w:pPr>
              <w:jc w:val="both"/>
              <w:rPr>
                <w:rtl/>
              </w:rPr>
            </w:pPr>
          </w:p>
        </w:tc>
        <w:tc>
          <w:tcPr>
            <w:tcW w:w="3771" w:type="dxa"/>
            <w:tcBorders>
              <w:top w:val="nil"/>
              <w:left w:val="nil"/>
              <w:bottom w:val="nil"/>
              <w:right w:val="nil"/>
            </w:tcBorders>
            <w:shd w:val="clear" w:color="auto" w:fill="auto"/>
          </w:tcPr>
          <w:p w14:paraId="0AA7F4E7" w14:textId="77777777" w:rsidR="00D35E33" w:rsidRPr="00B61709" w:rsidRDefault="00D35E33" w:rsidP="00D35E33">
            <w:pPr>
              <w:jc w:val="right"/>
              <w:rPr>
                <w:rFonts w:ascii="Arial" w:hAnsi="Arial" w:cs="FrankRuehl"/>
                <w:sz w:val="28"/>
                <w:szCs w:val="28"/>
                <w:rtl/>
              </w:rPr>
            </w:pPr>
            <w:r w:rsidRPr="00B61709">
              <w:rPr>
                <w:rFonts w:ascii="Arial" w:hAnsi="Arial" w:cs="FrankRuehl" w:hint="cs"/>
                <w:sz w:val="28"/>
                <w:szCs w:val="28"/>
                <w:rtl/>
              </w:rPr>
              <w:t>ה</w:t>
            </w:r>
            <w:r w:rsidRPr="00B61709">
              <w:rPr>
                <w:rFonts w:ascii="Arial" w:hAnsi="Arial" w:cs="FrankRuehl"/>
                <w:sz w:val="28"/>
                <w:szCs w:val="28"/>
                <w:rtl/>
              </w:rPr>
              <w:t>מאשימה</w:t>
            </w:r>
          </w:p>
        </w:tc>
      </w:tr>
      <w:tr w:rsidR="00D35E33" w:rsidRPr="00B61709" w14:paraId="7110C3FF" w14:textId="77777777" w:rsidTr="00D35E33">
        <w:trPr>
          <w:trHeight w:val="355"/>
          <w:jc w:val="center"/>
        </w:trPr>
        <w:tc>
          <w:tcPr>
            <w:tcW w:w="923" w:type="dxa"/>
            <w:tcBorders>
              <w:top w:val="nil"/>
              <w:left w:val="nil"/>
              <w:bottom w:val="nil"/>
              <w:right w:val="nil"/>
            </w:tcBorders>
            <w:shd w:val="clear" w:color="auto" w:fill="auto"/>
          </w:tcPr>
          <w:p w14:paraId="69CAFB92" w14:textId="77777777" w:rsidR="00D35E33" w:rsidRPr="00B61709" w:rsidRDefault="00D35E33" w:rsidP="00D35E33">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2B21EF6D" w14:textId="77777777" w:rsidR="00D35E33" w:rsidRPr="00B61709" w:rsidRDefault="00D35E33" w:rsidP="00D35E33">
            <w:pPr>
              <w:jc w:val="center"/>
              <w:rPr>
                <w:rFonts w:ascii="Arial" w:hAnsi="Arial" w:cs="FrankRuehl"/>
                <w:sz w:val="28"/>
                <w:szCs w:val="28"/>
                <w:rtl/>
              </w:rPr>
            </w:pPr>
          </w:p>
          <w:p w14:paraId="4FEAE4D7" w14:textId="77777777" w:rsidR="00D35E33" w:rsidRPr="00B61709" w:rsidRDefault="00D35E33" w:rsidP="00D35E33">
            <w:pPr>
              <w:jc w:val="center"/>
              <w:rPr>
                <w:rFonts w:ascii="Arial" w:hAnsi="Arial" w:cs="FrankRuehl"/>
                <w:b/>
                <w:bCs/>
                <w:sz w:val="28"/>
                <w:szCs w:val="28"/>
                <w:rtl/>
              </w:rPr>
            </w:pPr>
            <w:r w:rsidRPr="00B61709">
              <w:rPr>
                <w:rFonts w:ascii="Arial" w:hAnsi="Arial" w:cs="FrankRuehl"/>
                <w:b/>
                <w:bCs/>
                <w:sz w:val="28"/>
                <w:szCs w:val="28"/>
                <w:rtl/>
              </w:rPr>
              <w:t>נגד</w:t>
            </w:r>
          </w:p>
          <w:p w14:paraId="0159E772" w14:textId="77777777" w:rsidR="00D35E33" w:rsidRPr="00B61709" w:rsidRDefault="00D35E33" w:rsidP="00D35E33">
            <w:pPr>
              <w:jc w:val="both"/>
              <w:rPr>
                <w:rFonts w:ascii="Arial" w:hAnsi="Arial" w:cs="FrankRuehl"/>
                <w:sz w:val="28"/>
                <w:szCs w:val="28"/>
              </w:rPr>
            </w:pPr>
          </w:p>
        </w:tc>
      </w:tr>
      <w:tr w:rsidR="00D35E33" w:rsidRPr="00B61709" w14:paraId="4FE1A0EA" w14:textId="77777777" w:rsidTr="00D35E33">
        <w:trPr>
          <w:trHeight w:val="355"/>
          <w:jc w:val="center"/>
        </w:trPr>
        <w:tc>
          <w:tcPr>
            <w:tcW w:w="923" w:type="dxa"/>
            <w:tcBorders>
              <w:top w:val="nil"/>
              <w:left w:val="nil"/>
              <w:bottom w:val="nil"/>
              <w:right w:val="nil"/>
            </w:tcBorders>
            <w:shd w:val="clear" w:color="auto" w:fill="auto"/>
          </w:tcPr>
          <w:p w14:paraId="2B3C07B3" w14:textId="77777777" w:rsidR="00D35E33" w:rsidRPr="00B61709" w:rsidRDefault="00D35E33" w:rsidP="00D35E33">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390018FF" w14:textId="77777777" w:rsidR="00D35E33" w:rsidRPr="00B61709" w:rsidRDefault="00D35E33" w:rsidP="00D35E33">
            <w:pPr>
              <w:jc w:val="both"/>
              <w:rPr>
                <w:rtl/>
              </w:rPr>
            </w:pPr>
            <w:r w:rsidRPr="00B61709">
              <w:rPr>
                <w:rFonts w:ascii="Arial" w:hAnsi="Arial" w:cs="FrankRuehl"/>
                <w:sz w:val="28"/>
                <w:szCs w:val="28"/>
                <w:rtl/>
              </w:rPr>
              <w:t>1</w:t>
            </w:r>
            <w:r w:rsidRPr="00B61709">
              <w:rPr>
                <w:rFonts w:ascii="Arial" w:hAnsi="Arial" w:cs="FrankRuehl" w:hint="cs"/>
                <w:sz w:val="28"/>
                <w:szCs w:val="28"/>
                <w:rtl/>
              </w:rPr>
              <w:t>.</w:t>
            </w:r>
            <w:r w:rsidRPr="00B61709">
              <w:rPr>
                <w:rFonts w:ascii="Arial" w:hAnsi="Arial" w:cs="FrankRuehl"/>
                <w:sz w:val="28"/>
                <w:szCs w:val="28"/>
                <w:rtl/>
              </w:rPr>
              <w:t>מרואן וכאד (עציר)</w:t>
            </w:r>
          </w:p>
          <w:p w14:paraId="53CBC69A" w14:textId="77777777" w:rsidR="00D35E33" w:rsidRPr="00B61709" w:rsidRDefault="00D35E33" w:rsidP="00D35E33">
            <w:pPr>
              <w:jc w:val="both"/>
              <w:rPr>
                <w:rtl/>
              </w:rPr>
            </w:pPr>
            <w:r w:rsidRPr="00B61709">
              <w:rPr>
                <w:rFonts w:ascii="Arial" w:hAnsi="Arial" w:cs="FrankRuehl"/>
                <w:sz w:val="28"/>
                <w:szCs w:val="28"/>
                <w:rtl/>
              </w:rPr>
              <w:t>2</w:t>
            </w:r>
            <w:r w:rsidRPr="00B61709">
              <w:rPr>
                <w:rFonts w:ascii="Arial" w:hAnsi="Arial" w:cs="FrankRuehl" w:hint="cs"/>
                <w:sz w:val="28"/>
                <w:szCs w:val="28"/>
                <w:rtl/>
              </w:rPr>
              <w:t>.</w:t>
            </w:r>
            <w:r w:rsidRPr="00B61709">
              <w:rPr>
                <w:rFonts w:ascii="Arial" w:hAnsi="Arial" w:cs="FrankRuehl"/>
                <w:sz w:val="28"/>
                <w:szCs w:val="28"/>
                <w:rtl/>
              </w:rPr>
              <w:t>ח'ליל אגבאריה (עציר)</w:t>
            </w:r>
          </w:p>
          <w:p w14:paraId="4B8EE53A" w14:textId="77777777" w:rsidR="00D35E33" w:rsidRPr="00B61709" w:rsidRDefault="00D35E33" w:rsidP="00D35E33">
            <w:pPr>
              <w:jc w:val="both"/>
              <w:rPr>
                <w:rtl/>
              </w:rPr>
            </w:pPr>
            <w:r w:rsidRPr="00B61709">
              <w:rPr>
                <w:rFonts w:ascii="Arial" w:hAnsi="Arial" w:cs="FrankRuehl"/>
                <w:sz w:val="28"/>
                <w:szCs w:val="28"/>
                <w:rtl/>
              </w:rPr>
              <w:t>3</w:t>
            </w:r>
            <w:r w:rsidRPr="00B61709">
              <w:rPr>
                <w:rFonts w:ascii="Arial" w:hAnsi="Arial" w:cs="FrankRuehl" w:hint="cs"/>
                <w:sz w:val="28"/>
                <w:szCs w:val="28"/>
                <w:rtl/>
              </w:rPr>
              <w:t>.</w:t>
            </w:r>
            <w:r w:rsidRPr="00B61709">
              <w:rPr>
                <w:rFonts w:ascii="Arial" w:hAnsi="Arial" w:cs="FrankRuehl"/>
                <w:sz w:val="28"/>
                <w:szCs w:val="28"/>
                <w:rtl/>
              </w:rPr>
              <w:t>אנאס ג'בארין (עציר)</w:t>
            </w:r>
          </w:p>
        </w:tc>
        <w:tc>
          <w:tcPr>
            <w:tcW w:w="3771" w:type="dxa"/>
            <w:tcBorders>
              <w:top w:val="nil"/>
              <w:left w:val="nil"/>
              <w:bottom w:val="nil"/>
              <w:right w:val="nil"/>
            </w:tcBorders>
            <w:shd w:val="clear" w:color="auto" w:fill="auto"/>
          </w:tcPr>
          <w:p w14:paraId="43FCAF65" w14:textId="77777777" w:rsidR="00D35E33" w:rsidRPr="00B61709" w:rsidRDefault="00D35E33" w:rsidP="00D35E33">
            <w:pPr>
              <w:jc w:val="right"/>
              <w:rPr>
                <w:rFonts w:ascii="Arial" w:hAnsi="Arial" w:cs="FrankRuehl"/>
                <w:sz w:val="28"/>
                <w:szCs w:val="28"/>
              </w:rPr>
            </w:pPr>
          </w:p>
        </w:tc>
      </w:tr>
      <w:tr w:rsidR="00D35E33" w:rsidRPr="00B61709" w14:paraId="0EFD6257" w14:textId="77777777" w:rsidTr="00D35E33">
        <w:trPr>
          <w:trHeight w:val="355"/>
          <w:jc w:val="center"/>
        </w:trPr>
        <w:tc>
          <w:tcPr>
            <w:tcW w:w="923" w:type="dxa"/>
            <w:tcBorders>
              <w:top w:val="nil"/>
              <w:left w:val="nil"/>
              <w:bottom w:val="nil"/>
              <w:right w:val="nil"/>
            </w:tcBorders>
            <w:shd w:val="clear" w:color="auto" w:fill="auto"/>
          </w:tcPr>
          <w:p w14:paraId="1DE70814" w14:textId="77777777" w:rsidR="00D35E33" w:rsidRPr="00B61709" w:rsidRDefault="00D35E33" w:rsidP="00D35E33">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432D9D4A" w14:textId="77777777" w:rsidR="00D35E33" w:rsidRPr="00B61709" w:rsidRDefault="00D35E33" w:rsidP="00D35E33">
            <w:pPr>
              <w:jc w:val="both"/>
              <w:rPr>
                <w:rtl/>
              </w:rPr>
            </w:pPr>
          </w:p>
        </w:tc>
        <w:tc>
          <w:tcPr>
            <w:tcW w:w="3771" w:type="dxa"/>
            <w:tcBorders>
              <w:top w:val="nil"/>
              <w:left w:val="nil"/>
              <w:bottom w:val="nil"/>
              <w:right w:val="nil"/>
            </w:tcBorders>
            <w:shd w:val="clear" w:color="auto" w:fill="auto"/>
          </w:tcPr>
          <w:p w14:paraId="47F7F84C" w14:textId="77777777" w:rsidR="00D35E33" w:rsidRPr="00B61709" w:rsidRDefault="00D35E33" w:rsidP="00D35E33">
            <w:pPr>
              <w:jc w:val="right"/>
              <w:rPr>
                <w:rFonts w:ascii="Arial" w:hAnsi="Arial" w:cs="FrankRuehl"/>
                <w:sz w:val="28"/>
                <w:szCs w:val="28"/>
              </w:rPr>
            </w:pPr>
            <w:r w:rsidRPr="00B61709">
              <w:rPr>
                <w:rFonts w:ascii="Arial" w:hAnsi="Arial" w:cs="FrankRuehl" w:hint="cs"/>
                <w:sz w:val="28"/>
                <w:szCs w:val="28"/>
                <w:rtl/>
              </w:rPr>
              <w:t>ה</w:t>
            </w:r>
            <w:r w:rsidRPr="00B61709">
              <w:rPr>
                <w:rFonts w:ascii="Arial" w:hAnsi="Arial" w:cs="FrankRuehl"/>
                <w:sz w:val="28"/>
                <w:szCs w:val="28"/>
                <w:rtl/>
              </w:rPr>
              <w:t>נאשמים</w:t>
            </w:r>
          </w:p>
        </w:tc>
      </w:tr>
    </w:tbl>
    <w:p w14:paraId="29B25835" w14:textId="77777777" w:rsidR="00D35E33" w:rsidRPr="00B61709" w:rsidRDefault="00D35E33" w:rsidP="00D35E33"/>
    <w:p w14:paraId="39EEB05D" w14:textId="77777777" w:rsidR="00515B14" w:rsidRPr="00515B14" w:rsidRDefault="00515B14" w:rsidP="00515B14">
      <w:pPr>
        <w:spacing w:before="120" w:after="120" w:line="240" w:lineRule="exact"/>
        <w:ind w:left="283" w:hanging="283"/>
        <w:jc w:val="both"/>
        <w:rPr>
          <w:rFonts w:ascii="FrankRuehl" w:hAnsi="FrankRuehl" w:cs="FrankRuehl"/>
          <w:rtl/>
        </w:rPr>
      </w:pPr>
    </w:p>
    <w:p w14:paraId="14F0A1BA" w14:textId="77777777" w:rsidR="001C5258" w:rsidRDefault="001C5258" w:rsidP="001C5258">
      <w:pPr>
        <w:rPr>
          <w:rtl/>
        </w:rPr>
      </w:pPr>
      <w:bookmarkStart w:id="2" w:name="LawTable"/>
      <w:bookmarkEnd w:id="2"/>
    </w:p>
    <w:p w14:paraId="6E790A0D" w14:textId="77777777" w:rsidR="001C5258" w:rsidRPr="001C5258" w:rsidRDefault="001C5258" w:rsidP="001C5258">
      <w:pPr>
        <w:spacing w:before="120" w:after="120" w:line="240" w:lineRule="exact"/>
        <w:ind w:left="283" w:hanging="283"/>
        <w:jc w:val="both"/>
        <w:rPr>
          <w:rFonts w:ascii="FrankRuehl" w:hAnsi="FrankRuehl" w:cs="FrankRuehl"/>
          <w:rtl/>
        </w:rPr>
      </w:pPr>
    </w:p>
    <w:p w14:paraId="34837861" w14:textId="77777777" w:rsidR="001C5258" w:rsidRPr="001C5258" w:rsidRDefault="001C5258" w:rsidP="001C5258">
      <w:pPr>
        <w:spacing w:before="120" w:after="120" w:line="240" w:lineRule="exact"/>
        <w:ind w:left="283" w:hanging="283"/>
        <w:jc w:val="both"/>
        <w:rPr>
          <w:rFonts w:ascii="FrankRuehl" w:hAnsi="FrankRuehl" w:cs="FrankRuehl"/>
          <w:rtl/>
        </w:rPr>
      </w:pPr>
    </w:p>
    <w:p w14:paraId="32ADEB32" w14:textId="77777777" w:rsidR="001C5258" w:rsidRPr="001C5258" w:rsidRDefault="001C5258" w:rsidP="001C5258">
      <w:pPr>
        <w:spacing w:before="120" w:after="120" w:line="240" w:lineRule="exact"/>
        <w:ind w:left="283" w:hanging="283"/>
        <w:jc w:val="both"/>
        <w:rPr>
          <w:rFonts w:ascii="FrankRuehl" w:hAnsi="FrankRuehl" w:cs="FrankRuehl"/>
          <w:rtl/>
        </w:rPr>
      </w:pPr>
      <w:r w:rsidRPr="001C5258">
        <w:rPr>
          <w:rFonts w:ascii="FrankRuehl" w:hAnsi="FrankRuehl" w:cs="FrankRuehl"/>
          <w:rtl/>
        </w:rPr>
        <w:t xml:space="preserve">חקיקה שאוזכרה: </w:t>
      </w:r>
    </w:p>
    <w:p w14:paraId="55249B5B" w14:textId="77777777" w:rsidR="001C5258" w:rsidRPr="001C5258" w:rsidRDefault="001C5258" w:rsidP="001C5258">
      <w:pPr>
        <w:spacing w:before="120" w:after="120" w:line="240" w:lineRule="exact"/>
        <w:ind w:left="283" w:hanging="283"/>
        <w:jc w:val="both"/>
        <w:rPr>
          <w:rFonts w:ascii="FrankRuehl" w:hAnsi="FrankRuehl" w:cs="FrankRuehl"/>
          <w:rtl/>
        </w:rPr>
      </w:pPr>
      <w:hyperlink r:id="rId7" w:history="1">
        <w:r w:rsidRPr="001C5258">
          <w:rPr>
            <w:rFonts w:ascii="FrankRuehl" w:hAnsi="FrankRuehl" w:cs="FrankRuehl"/>
            <w:color w:val="0000FF"/>
            <w:rtl/>
          </w:rPr>
          <w:t>חוק העונשין, תשל"ז-1977</w:t>
        </w:r>
      </w:hyperlink>
      <w:r w:rsidRPr="001C5258">
        <w:rPr>
          <w:rFonts w:ascii="FrankRuehl" w:hAnsi="FrankRuehl" w:cs="FrankRuehl"/>
          <w:rtl/>
        </w:rPr>
        <w:t xml:space="preserve">: סע'  </w:t>
      </w:r>
      <w:hyperlink r:id="rId8" w:history="1">
        <w:r w:rsidRPr="001C5258">
          <w:rPr>
            <w:rFonts w:ascii="FrankRuehl" w:hAnsi="FrankRuehl" w:cs="FrankRuehl"/>
            <w:color w:val="0000FF"/>
            <w:rtl/>
          </w:rPr>
          <w:t>29(ב)</w:t>
        </w:r>
      </w:hyperlink>
      <w:r w:rsidRPr="001C5258">
        <w:rPr>
          <w:rFonts w:ascii="FrankRuehl" w:hAnsi="FrankRuehl" w:cs="FrankRuehl"/>
          <w:rtl/>
        </w:rPr>
        <w:t xml:space="preserve">, </w:t>
      </w:r>
      <w:hyperlink r:id="rId9" w:history="1">
        <w:r w:rsidRPr="001C5258">
          <w:rPr>
            <w:rFonts w:ascii="FrankRuehl" w:hAnsi="FrankRuehl" w:cs="FrankRuehl"/>
            <w:color w:val="0000FF"/>
            <w:rtl/>
          </w:rPr>
          <w:t>30</w:t>
        </w:r>
      </w:hyperlink>
      <w:r w:rsidRPr="001C5258">
        <w:rPr>
          <w:rFonts w:ascii="FrankRuehl" w:hAnsi="FrankRuehl" w:cs="FrankRuehl"/>
          <w:rtl/>
        </w:rPr>
        <w:t xml:space="preserve">, </w:t>
      </w:r>
      <w:hyperlink r:id="rId10" w:history="1">
        <w:r w:rsidRPr="001C5258">
          <w:rPr>
            <w:rFonts w:ascii="FrankRuehl" w:hAnsi="FrankRuehl" w:cs="FrankRuehl"/>
            <w:color w:val="0000FF"/>
            <w:rtl/>
          </w:rPr>
          <w:t>34ד</w:t>
        </w:r>
      </w:hyperlink>
      <w:r w:rsidRPr="001C5258">
        <w:rPr>
          <w:rFonts w:ascii="FrankRuehl" w:hAnsi="FrankRuehl" w:cs="FrankRuehl"/>
          <w:rtl/>
        </w:rPr>
        <w:t xml:space="preserve">, </w:t>
      </w:r>
      <w:hyperlink r:id="rId11" w:history="1">
        <w:r w:rsidRPr="001C5258">
          <w:rPr>
            <w:rFonts w:ascii="FrankRuehl" w:hAnsi="FrankRuehl" w:cs="FrankRuehl"/>
            <w:color w:val="0000FF"/>
            <w:rtl/>
          </w:rPr>
          <w:t>63(א)</w:t>
        </w:r>
      </w:hyperlink>
      <w:r w:rsidRPr="001C5258">
        <w:rPr>
          <w:rFonts w:ascii="FrankRuehl" w:hAnsi="FrankRuehl" w:cs="FrankRuehl"/>
          <w:rtl/>
        </w:rPr>
        <w:t xml:space="preserve">, </w:t>
      </w:r>
      <w:hyperlink r:id="rId12" w:history="1">
        <w:r w:rsidRPr="001C5258">
          <w:rPr>
            <w:rFonts w:ascii="FrankRuehl" w:hAnsi="FrankRuehl" w:cs="FrankRuehl"/>
            <w:color w:val="0000FF"/>
            <w:rtl/>
          </w:rPr>
          <w:t>(ב)</w:t>
        </w:r>
      </w:hyperlink>
      <w:r w:rsidRPr="001C5258">
        <w:rPr>
          <w:rFonts w:ascii="FrankRuehl" w:hAnsi="FrankRuehl" w:cs="FrankRuehl"/>
          <w:rtl/>
        </w:rPr>
        <w:t xml:space="preserve">, </w:t>
      </w:r>
      <w:hyperlink r:id="rId13" w:history="1">
        <w:r w:rsidRPr="001C5258">
          <w:rPr>
            <w:rFonts w:ascii="FrankRuehl" w:hAnsi="FrankRuehl" w:cs="FrankRuehl"/>
            <w:color w:val="0000FF"/>
            <w:rtl/>
          </w:rPr>
          <w:t>144(א)</w:t>
        </w:r>
      </w:hyperlink>
      <w:r w:rsidRPr="001C5258">
        <w:rPr>
          <w:rFonts w:ascii="FrankRuehl" w:hAnsi="FrankRuehl" w:cs="FrankRuehl"/>
          <w:rtl/>
        </w:rPr>
        <w:t xml:space="preserve">, </w:t>
      </w:r>
      <w:hyperlink r:id="rId14" w:history="1">
        <w:r w:rsidRPr="001C5258">
          <w:rPr>
            <w:rFonts w:ascii="FrankRuehl" w:hAnsi="FrankRuehl" w:cs="FrankRuehl"/>
            <w:color w:val="0000FF"/>
            <w:rtl/>
          </w:rPr>
          <w:t>144(ב)</w:t>
        </w:r>
      </w:hyperlink>
      <w:r w:rsidRPr="001C5258">
        <w:rPr>
          <w:rFonts w:ascii="FrankRuehl" w:hAnsi="FrankRuehl" w:cs="FrankRuehl"/>
          <w:rtl/>
        </w:rPr>
        <w:t xml:space="preserve">, </w:t>
      </w:r>
      <w:hyperlink r:id="rId15" w:history="1">
        <w:r w:rsidRPr="001C5258">
          <w:rPr>
            <w:rFonts w:ascii="FrankRuehl" w:hAnsi="FrankRuehl" w:cs="FrankRuehl"/>
            <w:color w:val="0000FF"/>
            <w:rtl/>
          </w:rPr>
          <w:t>144(ב2)</w:t>
        </w:r>
      </w:hyperlink>
      <w:r w:rsidRPr="001C5258">
        <w:rPr>
          <w:rFonts w:ascii="FrankRuehl" w:hAnsi="FrankRuehl" w:cs="FrankRuehl"/>
          <w:rtl/>
        </w:rPr>
        <w:t xml:space="preserve">, </w:t>
      </w:r>
      <w:hyperlink r:id="rId16" w:history="1">
        <w:r w:rsidRPr="001C5258">
          <w:rPr>
            <w:rFonts w:ascii="FrankRuehl" w:hAnsi="FrankRuehl" w:cs="FrankRuehl"/>
            <w:color w:val="0000FF"/>
            <w:rtl/>
          </w:rPr>
          <w:t>329(א)(2)</w:t>
        </w:r>
      </w:hyperlink>
      <w:r w:rsidRPr="001C5258">
        <w:rPr>
          <w:rFonts w:ascii="FrankRuehl" w:hAnsi="FrankRuehl" w:cs="FrankRuehl"/>
          <w:rtl/>
        </w:rPr>
        <w:t xml:space="preserve">, </w:t>
      </w:r>
      <w:hyperlink r:id="rId17" w:history="1">
        <w:r w:rsidRPr="001C5258">
          <w:rPr>
            <w:rFonts w:ascii="FrankRuehl" w:hAnsi="FrankRuehl" w:cs="FrankRuehl"/>
            <w:color w:val="0000FF"/>
            <w:rtl/>
          </w:rPr>
          <w:t>333</w:t>
        </w:r>
      </w:hyperlink>
      <w:r w:rsidRPr="001C5258">
        <w:rPr>
          <w:rFonts w:ascii="FrankRuehl" w:hAnsi="FrankRuehl" w:cs="FrankRuehl"/>
          <w:rtl/>
        </w:rPr>
        <w:t xml:space="preserve">, </w:t>
      </w:r>
      <w:hyperlink r:id="rId18" w:history="1">
        <w:r w:rsidRPr="001C5258">
          <w:rPr>
            <w:rFonts w:ascii="FrankRuehl" w:hAnsi="FrankRuehl" w:cs="FrankRuehl"/>
            <w:color w:val="0000FF"/>
            <w:rtl/>
          </w:rPr>
          <w:t>335.א.1.</w:t>
        </w:r>
      </w:hyperlink>
      <w:r w:rsidRPr="001C5258">
        <w:rPr>
          <w:rFonts w:ascii="FrankRuehl" w:hAnsi="FrankRuehl" w:cs="FrankRuehl"/>
          <w:rtl/>
        </w:rPr>
        <w:t xml:space="preserve">, </w:t>
      </w:r>
      <w:hyperlink r:id="rId19" w:history="1">
        <w:r w:rsidRPr="001C5258">
          <w:rPr>
            <w:rFonts w:ascii="FrankRuehl" w:hAnsi="FrankRuehl" w:cs="FrankRuehl"/>
            <w:color w:val="0000FF"/>
            <w:rtl/>
          </w:rPr>
          <w:t>335.א.2</w:t>
        </w:r>
      </w:hyperlink>
      <w:r w:rsidRPr="001C5258">
        <w:rPr>
          <w:rFonts w:ascii="FrankRuehl" w:hAnsi="FrankRuehl" w:cs="FrankRuehl"/>
          <w:rtl/>
        </w:rPr>
        <w:t xml:space="preserve">, </w:t>
      </w:r>
      <w:hyperlink r:id="rId20" w:history="1">
        <w:r w:rsidRPr="001C5258">
          <w:rPr>
            <w:rFonts w:ascii="FrankRuehl" w:hAnsi="FrankRuehl" w:cs="FrankRuehl"/>
            <w:color w:val="0000FF"/>
            <w:rtl/>
          </w:rPr>
          <w:t>413ד(ב)</w:t>
        </w:r>
      </w:hyperlink>
      <w:r w:rsidRPr="001C5258">
        <w:rPr>
          <w:rFonts w:ascii="FrankRuehl" w:hAnsi="FrankRuehl" w:cs="FrankRuehl"/>
          <w:rtl/>
        </w:rPr>
        <w:t xml:space="preserve">, </w:t>
      </w:r>
      <w:hyperlink r:id="rId21" w:history="1">
        <w:r w:rsidRPr="001C5258">
          <w:rPr>
            <w:rFonts w:ascii="FrankRuehl" w:hAnsi="FrankRuehl" w:cs="FrankRuehl"/>
            <w:color w:val="0000FF"/>
            <w:rtl/>
          </w:rPr>
          <w:t>413ט</w:t>
        </w:r>
      </w:hyperlink>
      <w:r w:rsidRPr="001C5258">
        <w:rPr>
          <w:rFonts w:ascii="FrankRuehl" w:hAnsi="FrankRuehl" w:cs="FrankRuehl"/>
          <w:rtl/>
        </w:rPr>
        <w:t xml:space="preserve">, </w:t>
      </w:r>
      <w:hyperlink r:id="rId22" w:history="1">
        <w:r w:rsidRPr="001C5258">
          <w:rPr>
            <w:rFonts w:ascii="FrankRuehl" w:hAnsi="FrankRuehl" w:cs="FrankRuehl"/>
            <w:color w:val="0000FF"/>
            <w:rtl/>
          </w:rPr>
          <w:t>428</w:t>
        </w:r>
      </w:hyperlink>
    </w:p>
    <w:p w14:paraId="7868C2C1" w14:textId="77777777" w:rsidR="001C5258" w:rsidRPr="001C5258" w:rsidRDefault="001C5258" w:rsidP="001C5258">
      <w:pPr>
        <w:spacing w:before="120" w:after="120" w:line="240" w:lineRule="exact"/>
        <w:ind w:left="283" w:hanging="283"/>
        <w:jc w:val="both"/>
        <w:rPr>
          <w:rFonts w:ascii="FrankRuehl" w:hAnsi="FrankRuehl" w:cs="FrankRuehl"/>
          <w:rtl/>
        </w:rPr>
      </w:pPr>
      <w:hyperlink r:id="rId23" w:history="1">
        <w:r w:rsidRPr="001C5258">
          <w:rPr>
            <w:rFonts w:ascii="FrankRuehl" w:hAnsi="FrankRuehl" w:cs="FrankRuehl"/>
            <w:color w:val="0000FF"/>
            <w:rtl/>
          </w:rPr>
          <w:t>פקודת התעבורה [נוסח חדש]</w:t>
        </w:r>
      </w:hyperlink>
      <w:r w:rsidRPr="001C5258">
        <w:rPr>
          <w:rFonts w:ascii="FrankRuehl" w:hAnsi="FrankRuehl" w:cs="FrankRuehl"/>
          <w:rtl/>
        </w:rPr>
        <w:t xml:space="preserve">: סע'  </w:t>
      </w:r>
      <w:hyperlink r:id="rId24" w:history="1">
        <w:r w:rsidRPr="001C5258">
          <w:rPr>
            <w:rFonts w:ascii="FrankRuehl" w:hAnsi="FrankRuehl" w:cs="FrankRuehl"/>
            <w:color w:val="0000FF"/>
            <w:rtl/>
          </w:rPr>
          <w:t>43</w:t>
        </w:r>
      </w:hyperlink>
    </w:p>
    <w:p w14:paraId="66045801" w14:textId="77777777" w:rsidR="001C5258" w:rsidRPr="001C5258" w:rsidRDefault="001C5258" w:rsidP="001C5258">
      <w:pPr>
        <w:rPr>
          <w:rtl/>
        </w:rPr>
      </w:pPr>
      <w:bookmarkStart w:id="3" w:name="LawTable_End"/>
      <w:bookmarkEnd w:id="3"/>
    </w:p>
    <w:p w14:paraId="4FB0FBCC" w14:textId="77777777" w:rsidR="00D35E33" w:rsidRPr="00515B14" w:rsidRDefault="00D35E33" w:rsidP="00515B14"/>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D35E33" w:rsidRPr="00332D26" w14:paraId="47B5BE59" w14:textId="77777777" w:rsidTr="00D35E33">
        <w:trPr>
          <w:trHeight w:val="355"/>
          <w:jc w:val="center"/>
        </w:trPr>
        <w:tc>
          <w:tcPr>
            <w:tcW w:w="8820" w:type="dxa"/>
            <w:tcBorders>
              <w:top w:val="nil"/>
              <w:left w:val="nil"/>
              <w:bottom w:val="nil"/>
              <w:right w:val="nil"/>
            </w:tcBorders>
            <w:shd w:val="clear" w:color="auto" w:fill="auto"/>
          </w:tcPr>
          <w:p w14:paraId="53B8AE5B" w14:textId="77777777" w:rsidR="00B61709" w:rsidRPr="00B61709" w:rsidRDefault="00B61709" w:rsidP="00B61709">
            <w:pPr>
              <w:jc w:val="center"/>
              <w:rPr>
                <w:rFonts w:ascii="Arial" w:hAnsi="Arial" w:cs="FrankRuehl"/>
                <w:b/>
                <w:bCs/>
                <w:sz w:val="32"/>
                <w:szCs w:val="32"/>
                <w:rtl/>
              </w:rPr>
            </w:pPr>
            <w:bookmarkStart w:id="4" w:name="PsakDin" w:colFirst="0" w:colLast="0"/>
            <w:bookmarkEnd w:id="0"/>
            <w:r w:rsidRPr="00B61709">
              <w:rPr>
                <w:rFonts w:ascii="Arial" w:hAnsi="Arial" w:cs="FrankRuehl"/>
                <w:b/>
                <w:bCs/>
                <w:sz w:val="32"/>
                <w:szCs w:val="32"/>
                <w:rtl/>
              </w:rPr>
              <w:t>גזר דין</w:t>
            </w:r>
          </w:p>
          <w:p w14:paraId="6F05AC74" w14:textId="77777777" w:rsidR="00D35E33" w:rsidRPr="00B61709" w:rsidRDefault="00D35E33" w:rsidP="00B61709">
            <w:pPr>
              <w:jc w:val="center"/>
              <w:rPr>
                <w:rFonts w:ascii="Arial" w:hAnsi="Arial" w:cs="FrankRuehl"/>
                <w:b/>
                <w:bCs/>
                <w:sz w:val="32"/>
                <w:szCs w:val="32"/>
                <w:rtl/>
              </w:rPr>
            </w:pPr>
          </w:p>
        </w:tc>
      </w:tr>
      <w:bookmarkEnd w:id="4"/>
    </w:tbl>
    <w:p w14:paraId="22543EDD" w14:textId="77777777" w:rsidR="00D35E33" w:rsidRPr="00332D26" w:rsidRDefault="00D35E33" w:rsidP="00D35E33">
      <w:pPr>
        <w:rPr>
          <w:rFonts w:ascii="Arial" w:hAnsi="Arial" w:cs="FrankRuehl"/>
          <w:sz w:val="28"/>
          <w:szCs w:val="28"/>
          <w:rtl/>
        </w:rPr>
      </w:pPr>
    </w:p>
    <w:p w14:paraId="14FC78A8" w14:textId="77777777" w:rsidR="00D35E33" w:rsidRPr="00332D26" w:rsidRDefault="00D35E33" w:rsidP="00D35E33">
      <w:pPr>
        <w:rPr>
          <w:rFonts w:ascii="Arial" w:hAnsi="Arial" w:cs="FrankRuehl"/>
          <w:sz w:val="28"/>
          <w:szCs w:val="28"/>
          <w:rtl/>
        </w:rPr>
      </w:pPr>
    </w:p>
    <w:p w14:paraId="34AD8CBD" w14:textId="77777777" w:rsidR="00D35E33" w:rsidRPr="00332D26" w:rsidRDefault="00D35E33" w:rsidP="00D35E33">
      <w:pPr>
        <w:spacing w:line="360" w:lineRule="auto"/>
        <w:jc w:val="both"/>
        <w:rPr>
          <w:rFonts w:ascii="Miriam" w:hAnsi="Miriam" w:cs="Miriam"/>
          <w:rtl/>
        </w:rPr>
      </w:pPr>
      <w:r w:rsidRPr="00332D26">
        <w:rPr>
          <w:rFonts w:ascii="Miriam" w:hAnsi="Miriam" w:cs="Miriam"/>
          <w:rtl/>
        </w:rPr>
        <w:t>הרקע וכתב האישום המתוקן</w:t>
      </w:r>
    </w:p>
    <w:p w14:paraId="00FD01FC" w14:textId="77777777" w:rsidR="00D35E33" w:rsidRPr="00332D26" w:rsidRDefault="00D35E33" w:rsidP="00D35E33">
      <w:pPr>
        <w:tabs>
          <w:tab w:val="left" w:pos="680"/>
        </w:tabs>
        <w:spacing w:line="360" w:lineRule="auto"/>
        <w:jc w:val="both"/>
        <w:rPr>
          <w:rFonts w:ascii="FrankRuehl" w:hAnsi="FrankRuehl" w:cs="FrankRuehl"/>
          <w:sz w:val="28"/>
          <w:szCs w:val="28"/>
        </w:rPr>
      </w:pPr>
    </w:p>
    <w:p w14:paraId="0541D36D" w14:textId="77777777" w:rsidR="00D35E33" w:rsidRPr="00332D26" w:rsidRDefault="00D35E33" w:rsidP="00D35E33">
      <w:pPr>
        <w:spacing w:line="360" w:lineRule="auto"/>
        <w:jc w:val="both"/>
        <w:rPr>
          <w:rFonts w:ascii="FrankRuehl" w:hAnsi="FrankRuehl" w:cs="FrankRuehl"/>
          <w:sz w:val="28"/>
          <w:szCs w:val="28"/>
          <w:rtl/>
        </w:rPr>
      </w:pPr>
      <w:r w:rsidRPr="00332D26">
        <w:rPr>
          <w:rFonts w:ascii="FrankRuehl" w:hAnsi="FrankRuehl" w:cs="FrankRuehl"/>
          <w:sz w:val="28"/>
          <w:szCs w:val="28"/>
          <w:rtl/>
        </w:rPr>
        <w:t>1.</w:t>
      </w:r>
      <w:r w:rsidRPr="00332D26">
        <w:rPr>
          <w:rFonts w:ascii="FrankRuehl" w:hAnsi="FrankRuehl" w:cs="FrankRuehl"/>
          <w:sz w:val="28"/>
          <w:szCs w:val="28"/>
          <w:rtl/>
        </w:rPr>
        <w:tab/>
      </w:r>
      <w:bookmarkStart w:id="5" w:name="ABSTRACT_START"/>
      <w:bookmarkEnd w:id="5"/>
      <w:r w:rsidRPr="00332D26">
        <w:rPr>
          <w:rFonts w:ascii="FrankRuehl" w:hAnsi="FrankRuehl" w:cs="FrankRuehl"/>
          <w:sz w:val="28"/>
          <w:szCs w:val="28"/>
          <w:rtl/>
        </w:rPr>
        <w:t xml:space="preserve">הנאשמים הורשעו, על יסוד הודאתם בכתב אישום מתוקן, בעבירות </w:t>
      </w:r>
      <w:r>
        <w:rPr>
          <w:rFonts w:ascii="FrankRuehl" w:hAnsi="FrankRuehl" w:cs="FrankRuehl" w:hint="cs"/>
          <w:sz w:val="28"/>
          <w:szCs w:val="28"/>
          <w:rtl/>
        </w:rPr>
        <w:t>שי</w:t>
      </w:r>
      <w:r>
        <w:rPr>
          <w:rFonts w:ascii="FrankRuehl" w:hAnsi="FrankRuehl" w:cs="FrankRuehl"/>
          <w:sz w:val="28"/>
          <w:szCs w:val="28"/>
          <w:rtl/>
        </w:rPr>
        <w:t>פורטו</w:t>
      </w:r>
      <w:r w:rsidRPr="00332D26">
        <w:rPr>
          <w:rFonts w:ascii="FrankRuehl" w:hAnsi="FrankRuehl" w:cs="FrankRuehl"/>
          <w:sz w:val="28"/>
          <w:szCs w:val="28"/>
          <w:rtl/>
        </w:rPr>
        <w:t xml:space="preserve"> ל</w:t>
      </w:r>
      <w:r>
        <w:rPr>
          <w:rFonts w:ascii="FrankRuehl" w:hAnsi="FrankRuehl" w:cs="FrankRuehl" w:hint="cs"/>
          <w:sz w:val="28"/>
          <w:szCs w:val="28"/>
          <w:rtl/>
        </w:rPr>
        <w:t xml:space="preserve">הלן כאשר הנאשם 1 הורשע בעבירות באישומים הראשון והשני ואילו הנאשמים 2 ו-3 הורשעו בעבירות באישום השני </w:t>
      </w:r>
      <w:bookmarkStart w:id="6" w:name="ABSTRACT_END"/>
      <w:bookmarkEnd w:id="6"/>
      <w:r>
        <w:rPr>
          <w:rFonts w:ascii="FrankRuehl" w:hAnsi="FrankRuehl" w:cs="FrankRuehl" w:hint="cs"/>
          <w:sz w:val="28"/>
          <w:szCs w:val="28"/>
          <w:rtl/>
        </w:rPr>
        <w:t>בלבד</w:t>
      </w:r>
      <w:r w:rsidRPr="00332D26">
        <w:rPr>
          <w:rFonts w:ascii="FrankRuehl" w:hAnsi="FrankRuehl" w:cs="FrankRuehl"/>
          <w:sz w:val="28"/>
          <w:szCs w:val="28"/>
          <w:rtl/>
        </w:rPr>
        <w:t>:</w:t>
      </w:r>
    </w:p>
    <w:p w14:paraId="4958BCE3" w14:textId="77777777" w:rsidR="00D35E33" w:rsidRPr="00332D26" w:rsidRDefault="00D35E33" w:rsidP="00D35E33">
      <w:pPr>
        <w:spacing w:line="360" w:lineRule="auto"/>
        <w:jc w:val="both"/>
        <w:rPr>
          <w:rFonts w:ascii="FrankRuehl" w:hAnsi="FrankRuehl" w:cs="FrankRuehl"/>
          <w:sz w:val="28"/>
          <w:szCs w:val="28"/>
          <w:rtl/>
        </w:rPr>
      </w:pPr>
    </w:p>
    <w:p w14:paraId="6C532FF4" w14:textId="77777777" w:rsidR="00D35E33" w:rsidRPr="00332D26" w:rsidRDefault="00D35E33" w:rsidP="00D35E33">
      <w:pPr>
        <w:spacing w:line="360" w:lineRule="auto"/>
        <w:jc w:val="both"/>
        <w:rPr>
          <w:rFonts w:ascii="FrankRuehl" w:hAnsi="FrankRuehl" w:cs="FrankRuehl"/>
          <w:sz w:val="28"/>
          <w:szCs w:val="28"/>
          <w:rtl/>
        </w:rPr>
      </w:pPr>
      <w:r w:rsidRPr="001D37A9">
        <w:rPr>
          <w:rFonts w:ascii="Miriam" w:hAnsi="Miriam" w:cs="Miriam"/>
          <w:rtl/>
        </w:rPr>
        <w:t>הנאשם 1</w:t>
      </w:r>
      <w:r w:rsidRPr="00332D26">
        <w:rPr>
          <w:rFonts w:ascii="FrankRuehl" w:hAnsi="FrankRuehl" w:cs="FrankRuehl"/>
          <w:sz w:val="28"/>
          <w:szCs w:val="28"/>
          <w:rtl/>
        </w:rPr>
        <w:t xml:space="preserve">- </w:t>
      </w:r>
      <w:r>
        <w:rPr>
          <w:rFonts w:ascii="FrankRuehl" w:hAnsi="FrankRuehl" w:cs="FrankRuehl"/>
          <w:sz w:val="28"/>
          <w:szCs w:val="28"/>
          <w:rtl/>
        </w:rPr>
        <w:t>סחיטה באיומים</w:t>
      </w:r>
      <w:r>
        <w:rPr>
          <w:rFonts w:ascii="FrankRuehl" w:hAnsi="FrankRuehl" w:cs="FrankRuehl" w:hint="cs"/>
          <w:sz w:val="28"/>
          <w:szCs w:val="28"/>
          <w:rtl/>
        </w:rPr>
        <w:t xml:space="preserve"> </w:t>
      </w:r>
      <w:r w:rsidRPr="00332D26">
        <w:rPr>
          <w:rFonts w:ascii="FrankRuehl" w:hAnsi="FrankRuehl" w:cs="FrankRuehl"/>
          <w:sz w:val="28"/>
          <w:szCs w:val="28"/>
          <w:rtl/>
        </w:rPr>
        <w:t xml:space="preserve">- עבירה לפי </w:t>
      </w:r>
      <w:hyperlink r:id="rId25" w:history="1">
        <w:r w:rsidR="00B62FB5" w:rsidRPr="00B62FB5">
          <w:rPr>
            <w:rStyle w:val="Hyperlink"/>
            <w:rFonts w:ascii="FrankRuehl" w:hAnsi="FrankRuehl" w:cs="FrankRuehl"/>
            <w:sz w:val="28"/>
            <w:szCs w:val="28"/>
            <w:rtl/>
          </w:rPr>
          <w:t>סעיף 428</w:t>
        </w:r>
      </w:hyperlink>
      <w:r w:rsidRPr="00332D26">
        <w:rPr>
          <w:rFonts w:ascii="FrankRuehl" w:hAnsi="FrankRuehl" w:cs="FrankRuehl"/>
          <w:sz w:val="28"/>
          <w:szCs w:val="28"/>
          <w:rtl/>
        </w:rPr>
        <w:t xml:space="preserve"> רישא </w:t>
      </w:r>
      <w:r>
        <w:rPr>
          <w:rFonts w:ascii="FrankRuehl" w:hAnsi="FrankRuehl" w:cs="FrankRuehl" w:hint="cs"/>
          <w:sz w:val="28"/>
          <w:szCs w:val="28"/>
          <w:rtl/>
        </w:rPr>
        <w:t>ו</w:t>
      </w:r>
      <w:r w:rsidRPr="00332D26">
        <w:rPr>
          <w:rFonts w:ascii="FrankRuehl" w:hAnsi="FrankRuehl" w:cs="FrankRuehl"/>
          <w:sz w:val="28"/>
          <w:szCs w:val="28"/>
          <w:rtl/>
        </w:rPr>
        <w:t>סיפא ל</w:t>
      </w:r>
      <w:hyperlink r:id="rId26" w:history="1">
        <w:r w:rsidR="00B61709" w:rsidRPr="00B61709">
          <w:rPr>
            <w:rFonts w:ascii="FrankRuehl" w:hAnsi="FrankRuehl" w:cs="FrankRuehl"/>
            <w:color w:val="0000FF"/>
            <w:sz w:val="28"/>
            <w:szCs w:val="28"/>
            <w:u w:val="single"/>
            <w:rtl/>
          </w:rPr>
          <w:t>חוק העונשין</w:t>
        </w:r>
      </w:hyperlink>
      <w:r>
        <w:rPr>
          <w:rFonts w:ascii="FrankRuehl" w:hAnsi="FrankRuehl" w:cs="FrankRuehl"/>
          <w:sz w:val="28"/>
          <w:szCs w:val="28"/>
          <w:rtl/>
        </w:rPr>
        <w:t>, התשל"ז- 1977 (להלן:</w:t>
      </w:r>
      <w:r>
        <w:rPr>
          <w:rFonts w:ascii="FrankRuehl" w:hAnsi="FrankRuehl" w:cs="FrankRuehl" w:hint="cs"/>
          <w:sz w:val="28"/>
          <w:szCs w:val="28"/>
          <w:rtl/>
        </w:rPr>
        <w:t xml:space="preserve"> </w:t>
      </w:r>
      <w:r w:rsidRPr="00332D26">
        <w:rPr>
          <w:rFonts w:ascii="FrankRuehl" w:hAnsi="FrankRuehl" w:cs="FrankRuehl"/>
          <w:sz w:val="28"/>
          <w:szCs w:val="28"/>
          <w:rtl/>
        </w:rPr>
        <w:t>"חוק העונשין")</w:t>
      </w:r>
      <w:r>
        <w:rPr>
          <w:rFonts w:ascii="FrankRuehl" w:hAnsi="FrankRuehl" w:cs="FrankRuehl" w:hint="cs"/>
          <w:sz w:val="28"/>
          <w:szCs w:val="28"/>
          <w:rtl/>
        </w:rPr>
        <w:t xml:space="preserve"> (</w:t>
      </w:r>
      <w:r w:rsidRPr="001D37A9">
        <w:rPr>
          <w:rFonts w:ascii="Miriam" w:hAnsi="Miriam" w:cs="Miriam"/>
          <w:rtl/>
        </w:rPr>
        <w:t xml:space="preserve">אישום </w:t>
      </w:r>
      <w:r>
        <w:rPr>
          <w:rFonts w:ascii="Miriam" w:hAnsi="Miriam" w:cs="Miriam" w:hint="cs"/>
          <w:rtl/>
        </w:rPr>
        <w:t>ראשון</w:t>
      </w:r>
      <w:r>
        <w:rPr>
          <w:rFonts w:ascii="FrankRuehl" w:hAnsi="FrankRuehl" w:cs="FrankRuehl" w:hint="cs"/>
          <w:sz w:val="28"/>
          <w:szCs w:val="28"/>
          <w:rtl/>
        </w:rPr>
        <w:t>)</w:t>
      </w:r>
      <w:r w:rsidRPr="00332D26">
        <w:rPr>
          <w:rFonts w:ascii="FrankRuehl" w:hAnsi="FrankRuehl" w:cs="FrankRuehl"/>
          <w:sz w:val="28"/>
          <w:szCs w:val="28"/>
          <w:rtl/>
        </w:rPr>
        <w:t>; ושידול לחבלה חמורה בנסיבות מחמירות</w:t>
      </w:r>
      <w:r>
        <w:rPr>
          <w:rFonts w:ascii="FrankRuehl" w:hAnsi="FrankRuehl" w:cs="FrankRuehl"/>
          <w:sz w:val="28"/>
          <w:szCs w:val="28"/>
          <w:rtl/>
        </w:rPr>
        <w:t xml:space="preserve">- עבירה לפי </w:t>
      </w:r>
      <w:hyperlink r:id="rId27" w:history="1">
        <w:r w:rsidR="00B62FB5" w:rsidRPr="00B62FB5">
          <w:rPr>
            <w:rStyle w:val="Hyperlink"/>
            <w:rFonts w:ascii="FrankRuehl" w:hAnsi="FrankRuehl" w:cs="FrankRuehl"/>
            <w:sz w:val="28"/>
            <w:szCs w:val="28"/>
            <w:rtl/>
          </w:rPr>
          <w:t>סעיפים 333</w:t>
        </w:r>
      </w:hyperlink>
      <w:r w:rsidRPr="00332D26">
        <w:rPr>
          <w:rFonts w:ascii="FrankRuehl" w:hAnsi="FrankRuehl" w:cs="FrankRuehl"/>
          <w:sz w:val="28"/>
          <w:szCs w:val="28"/>
          <w:rtl/>
        </w:rPr>
        <w:t xml:space="preserve"> + </w:t>
      </w:r>
      <w:hyperlink r:id="rId28" w:history="1">
        <w:r w:rsidR="00B62FB5" w:rsidRPr="00B62FB5">
          <w:rPr>
            <w:rStyle w:val="Hyperlink"/>
            <w:rFonts w:ascii="FrankRuehl" w:hAnsi="FrankRuehl" w:cs="FrankRuehl"/>
            <w:sz w:val="28"/>
            <w:szCs w:val="28"/>
            <w:rtl/>
          </w:rPr>
          <w:t>335(א)(1)+(2)</w:t>
        </w:r>
      </w:hyperlink>
      <w:r w:rsidRPr="00332D26">
        <w:rPr>
          <w:rFonts w:ascii="FrankRuehl" w:hAnsi="FrankRuehl" w:cs="FrankRuehl"/>
          <w:sz w:val="28"/>
          <w:szCs w:val="28"/>
          <w:rtl/>
        </w:rPr>
        <w:t xml:space="preserve"> </w:t>
      </w:r>
      <w:r>
        <w:rPr>
          <w:rFonts w:ascii="FrankRuehl" w:hAnsi="FrankRuehl" w:cs="FrankRuehl"/>
          <w:sz w:val="28"/>
          <w:szCs w:val="28"/>
          <w:rtl/>
        </w:rPr>
        <w:t>בצירוף</w:t>
      </w:r>
      <w:r w:rsidRPr="00332D26">
        <w:rPr>
          <w:rFonts w:ascii="FrankRuehl" w:hAnsi="FrankRuehl" w:cs="FrankRuehl"/>
          <w:sz w:val="28"/>
          <w:szCs w:val="28"/>
          <w:rtl/>
        </w:rPr>
        <w:t xml:space="preserve"> </w:t>
      </w:r>
      <w:hyperlink r:id="rId29" w:history="1">
        <w:r w:rsidR="00B62FB5" w:rsidRPr="00B62FB5">
          <w:rPr>
            <w:rStyle w:val="Hyperlink"/>
            <w:rFonts w:ascii="FrankRuehl" w:hAnsi="FrankRuehl" w:cs="FrankRuehl"/>
            <w:sz w:val="28"/>
            <w:szCs w:val="28"/>
            <w:rtl/>
          </w:rPr>
          <w:t>סעיף 30</w:t>
        </w:r>
      </w:hyperlink>
      <w:r>
        <w:rPr>
          <w:rFonts w:ascii="FrankRuehl" w:hAnsi="FrankRuehl" w:cs="FrankRuehl"/>
          <w:sz w:val="28"/>
          <w:szCs w:val="28"/>
          <w:rtl/>
        </w:rPr>
        <w:t xml:space="preserve"> </w:t>
      </w:r>
      <w:r w:rsidRPr="00332D26">
        <w:rPr>
          <w:rFonts w:ascii="FrankRuehl" w:hAnsi="FrankRuehl" w:cs="FrankRuehl"/>
          <w:sz w:val="28"/>
          <w:szCs w:val="28"/>
          <w:rtl/>
        </w:rPr>
        <w:t>לחוק העונשין</w:t>
      </w:r>
      <w:r>
        <w:rPr>
          <w:rFonts w:ascii="FrankRuehl" w:hAnsi="FrankRuehl" w:cs="FrankRuehl" w:hint="cs"/>
          <w:sz w:val="28"/>
          <w:szCs w:val="28"/>
          <w:rtl/>
        </w:rPr>
        <w:t xml:space="preserve"> (</w:t>
      </w:r>
      <w:r w:rsidRPr="001D37A9">
        <w:rPr>
          <w:rFonts w:ascii="Miriam" w:hAnsi="Miriam" w:cs="Miriam"/>
          <w:rtl/>
        </w:rPr>
        <w:t xml:space="preserve">אישום </w:t>
      </w:r>
      <w:r>
        <w:rPr>
          <w:rFonts w:ascii="Miriam" w:hAnsi="Miriam" w:cs="Miriam" w:hint="cs"/>
          <w:rtl/>
        </w:rPr>
        <w:t>שני</w:t>
      </w:r>
      <w:r>
        <w:rPr>
          <w:rFonts w:ascii="FrankRuehl" w:hAnsi="FrankRuehl" w:cs="FrankRuehl" w:hint="cs"/>
          <w:sz w:val="28"/>
          <w:szCs w:val="28"/>
          <w:rtl/>
        </w:rPr>
        <w:t>)</w:t>
      </w:r>
      <w:r w:rsidRPr="00332D26">
        <w:rPr>
          <w:rFonts w:ascii="FrankRuehl" w:hAnsi="FrankRuehl" w:cs="FrankRuehl"/>
          <w:sz w:val="28"/>
          <w:szCs w:val="28"/>
          <w:rtl/>
        </w:rPr>
        <w:t>.</w:t>
      </w:r>
    </w:p>
    <w:p w14:paraId="4E639C46" w14:textId="77777777" w:rsidR="00D35E33" w:rsidRPr="00332D26" w:rsidRDefault="00D35E33" w:rsidP="00D35E33">
      <w:pPr>
        <w:spacing w:line="360" w:lineRule="auto"/>
        <w:jc w:val="both"/>
        <w:rPr>
          <w:rFonts w:ascii="FrankRuehl" w:hAnsi="FrankRuehl" w:cs="FrankRuehl"/>
          <w:sz w:val="28"/>
          <w:szCs w:val="28"/>
          <w:rtl/>
        </w:rPr>
      </w:pPr>
    </w:p>
    <w:p w14:paraId="5E6F145A" w14:textId="77777777" w:rsidR="00D35E33" w:rsidRPr="00332D26" w:rsidRDefault="00D35E33" w:rsidP="00D35E33">
      <w:pPr>
        <w:spacing w:line="360" w:lineRule="auto"/>
        <w:jc w:val="both"/>
        <w:rPr>
          <w:rFonts w:ascii="FrankRuehl" w:hAnsi="FrankRuehl" w:cs="FrankRuehl"/>
          <w:sz w:val="28"/>
          <w:szCs w:val="28"/>
          <w:rtl/>
        </w:rPr>
      </w:pPr>
      <w:r w:rsidRPr="001D37A9">
        <w:rPr>
          <w:rFonts w:ascii="Miriam" w:hAnsi="Miriam" w:cs="Miriam"/>
          <w:rtl/>
        </w:rPr>
        <w:t>הנאשם 2-</w:t>
      </w:r>
      <w:r w:rsidRPr="00332D26">
        <w:rPr>
          <w:rFonts w:ascii="FrankRuehl" w:hAnsi="FrankRuehl" w:cs="FrankRuehl"/>
          <w:sz w:val="28"/>
          <w:szCs w:val="28"/>
          <w:rtl/>
        </w:rPr>
        <w:t xml:space="preserve"> חבלה חמורה בכוונה מחמירה- עבירה לפי </w:t>
      </w:r>
      <w:hyperlink r:id="rId30" w:history="1">
        <w:r w:rsidR="00B62FB5" w:rsidRPr="00B62FB5">
          <w:rPr>
            <w:rStyle w:val="Hyperlink"/>
            <w:rFonts w:ascii="FrankRuehl" w:hAnsi="FrankRuehl" w:cs="FrankRuehl"/>
            <w:sz w:val="28"/>
            <w:szCs w:val="28"/>
            <w:rtl/>
          </w:rPr>
          <w:t>סעיף 329(א)(2)</w:t>
        </w:r>
      </w:hyperlink>
      <w:r w:rsidRPr="00332D26">
        <w:rPr>
          <w:rFonts w:ascii="FrankRuehl" w:hAnsi="FrankRuehl" w:cs="FrankRuehl"/>
          <w:sz w:val="28"/>
          <w:szCs w:val="28"/>
          <w:rtl/>
        </w:rPr>
        <w:t xml:space="preserve"> בצירוף </w:t>
      </w:r>
      <w:hyperlink r:id="rId31" w:history="1">
        <w:r w:rsidR="00B62FB5" w:rsidRPr="00B62FB5">
          <w:rPr>
            <w:rStyle w:val="Hyperlink"/>
            <w:rFonts w:ascii="FrankRuehl" w:hAnsi="FrankRuehl" w:cs="FrankRuehl"/>
            <w:sz w:val="28"/>
            <w:szCs w:val="28"/>
            <w:rtl/>
          </w:rPr>
          <w:t>סעיף 29(ב)</w:t>
        </w:r>
      </w:hyperlink>
      <w:r w:rsidRPr="00332D26">
        <w:rPr>
          <w:rFonts w:ascii="FrankRuehl" w:hAnsi="FrankRuehl" w:cs="FrankRuehl"/>
          <w:sz w:val="28"/>
          <w:szCs w:val="28"/>
          <w:rtl/>
        </w:rPr>
        <w:t xml:space="preserve"> ל</w:t>
      </w:r>
      <w:hyperlink r:id="rId32" w:history="1">
        <w:r w:rsidR="00B61709" w:rsidRPr="00B61709">
          <w:rPr>
            <w:rFonts w:ascii="FrankRuehl" w:hAnsi="FrankRuehl" w:cs="FrankRuehl"/>
            <w:color w:val="0000FF"/>
            <w:sz w:val="28"/>
            <w:szCs w:val="28"/>
            <w:u w:val="single"/>
            <w:rtl/>
          </w:rPr>
          <w:t>חוק העונשין</w:t>
        </w:r>
      </w:hyperlink>
      <w:r w:rsidRPr="00332D26">
        <w:rPr>
          <w:rFonts w:ascii="FrankRuehl" w:hAnsi="FrankRuehl" w:cs="FrankRuehl"/>
          <w:sz w:val="28"/>
          <w:szCs w:val="28"/>
          <w:rtl/>
        </w:rPr>
        <w:t xml:space="preserve">; עבירות בנשק (רכישה של נשק, אביזר ותחמושת)- עבירה לפי </w:t>
      </w:r>
      <w:hyperlink r:id="rId33" w:history="1">
        <w:r w:rsidR="00B62FB5" w:rsidRPr="00B62FB5">
          <w:rPr>
            <w:rStyle w:val="Hyperlink"/>
            <w:rFonts w:ascii="FrankRuehl" w:hAnsi="FrankRuehl" w:cs="FrankRuehl"/>
            <w:sz w:val="28"/>
            <w:szCs w:val="28"/>
            <w:rtl/>
          </w:rPr>
          <w:t>סעיף 144(א)</w:t>
        </w:r>
      </w:hyperlink>
      <w:r w:rsidRPr="00332D26">
        <w:rPr>
          <w:rFonts w:ascii="FrankRuehl" w:hAnsi="FrankRuehl" w:cs="FrankRuehl"/>
          <w:sz w:val="28"/>
          <w:szCs w:val="28"/>
          <w:rtl/>
        </w:rPr>
        <w:t xml:space="preserve"> רישא וסיפא לחוק העונשין; עבירות בנשק (נשיאת נשק, אביזר ותחמושת)- עבירה לפי </w:t>
      </w:r>
      <w:hyperlink r:id="rId34" w:history="1">
        <w:r w:rsidR="00B62FB5" w:rsidRPr="00B62FB5">
          <w:rPr>
            <w:rStyle w:val="Hyperlink"/>
            <w:rFonts w:ascii="FrankRuehl" w:hAnsi="FrankRuehl" w:cs="FrankRuehl"/>
            <w:sz w:val="28"/>
            <w:szCs w:val="28"/>
            <w:rtl/>
          </w:rPr>
          <w:t>סעיף 144(ב)</w:t>
        </w:r>
      </w:hyperlink>
      <w:r w:rsidRPr="00332D26">
        <w:rPr>
          <w:rFonts w:ascii="FrankRuehl" w:hAnsi="FrankRuehl" w:cs="FrankRuehl"/>
          <w:sz w:val="28"/>
          <w:szCs w:val="28"/>
          <w:rtl/>
        </w:rPr>
        <w:t xml:space="preserve"> רישא וסיפא לחוק העונשין; פירוק רכב- עבירה לפי </w:t>
      </w:r>
      <w:hyperlink r:id="rId35" w:history="1">
        <w:r w:rsidR="00B62FB5" w:rsidRPr="00B62FB5">
          <w:rPr>
            <w:rStyle w:val="Hyperlink"/>
            <w:rFonts w:ascii="FrankRuehl" w:hAnsi="FrankRuehl" w:cs="FrankRuehl"/>
            <w:sz w:val="28"/>
            <w:szCs w:val="28"/>
            <w:rtl/>
          </w:rPr>
          <w:t>סעיף 413ד(ב)</w:t>
        </w:r>
      </w:hyperlink>
      <w:r w:rsidRPr="00332D26">
        <w:rPr>
          <w:rFonts w:ascii="FrankRuehl" w:hAnsi="FrankRuehl" w:cs="FrankRuehl"/>
          <w:sz w:val="28"/>
          <w:szCs w:val="28"/>
          <w:rtl/>
        </w:rPr>
        <w:t xml:space="preserve"> לחוק העונשין; שינוי זהות של רכב- עבירה לפי </w:t>
      </w:r>
      <w:hyperlink r:id="rId36" w:history="1">
        <w:r w:rsidR="00B62FB5" w:rsidRPr="00B62FB5">
          <w:rPr>
            <w:rStyle w:val="Hyperlink"/>
            <w:rFonts w:ascii="FrankRuehl" w:hAnsi="FrankRuehl" w:cs="FrankRuehl"/>
            <w:sz w:val="28"/>
            <w:szCs w:val="28"/>
            <w:rtl/>
          </w:rPr>
          <w:t>סעיף 413ט</w:t>
        </w:r>
      </w:hyperlink>
      <w:r w:rsidRPr="00332D26">
        <w:rPr>
          <w:rFonts w:ascii="FrankRuehl" w:hAnsi="FrankRuehl" w:cs="FrankRuehl"/>
          <w:sz w:val="28"/>
          <w:szCs w:val="28"/>
          <w:rtl/>
        </w:rPr>
        <w:t xml:space="preserve"> לחוק העונשין; והסתייעות ברכב לביצוע פשע- עבירה לפי </w:t>
      </w:r>
      <w:hyperlink r:id="rId37" w:history="1">
        <w:r w:rsidR="00B62FB5" w:rsidRPr="00B62FB5">
          <w:rPr>
            <w:rStyle w:val="Hyperlink"/>
            <w:rFonts w:ascii="FrankRuehl" w:hAnsi="FrankRuehl" w:cs="FrankRuehl"/>
            <w:sz w:val="28"/>
            <w:szCs w:val="28"/>
            <w:rtl/>
          </w:rPr>
          <w:t>סעיף 43</w:t>
        </w:r>
      </w:hyperlink>
      <w:r w:rsidRPr="00332D26">
        <w:rPr>
          <w:rFonts w:ascii="FrankRuehl" w:hAnsi="FrankRuehl" w:cs="FrankRuehl"/>
          <w:sz w:val="28"/>
          <w:szCs w:val="28"/>
          <w:rtl/>
        </w:rPr>
        <w:t xml:space="preserve"> ל</w:t>
      </w:r>
      <w:hyperlink r:id="rId38" w:history="1">
        <w:r w:rsidR="00B61709" w:rsidRPr="00B61709">
          <w:rPr>
            <w:rFonts w:ascii="FrankRuehl" w:hAnsi="FrankRuehl" w:cs="FrankRuehl"/>
            <w:color w:val="0000FF"/>
            <w:sz w:val="28"/>
            <w:szCs w:val="28"/>
            <w:u w:val="single"/>
            <w:rtl/>
          </w:rPr>
          <w:t>פקודת התעבורה</w:t>
        </w:r>
      </w:hyperlink>
      <w:r w:rsidRPr="00332D26">
        <w:rPr>
          <w:rFonts w:ascii="FrankRuehl" w:hAnsi="FrankRuehl" w:cs="FrankRuehl"/>
          <w:sz w:val="28"/>
          <w:szCs w:val="28"/>
          <w:rtl/>
        </w:rPr>
        <w:t xml:space="preserve"> (נוסח חדש) התשכ"א- 1961</w:t>
      </w:r>
      <w:r>
        <w:rPr>
          <w:rFonts w:ascii="FrankRuehl" w:hAnsi="FrankRuehl" w:cs="FrankRuehl" w:hint="cs"/>
          <w:sz w:val="28"/>
          <w:szCs w:val="28"/>
          <w:rtl/>
        </w:rPr>
        <w:t>(</w:t>
      </w:r>
      <w:r w:rsidRPr="001D37A9">
        <w:rPr>
          <w:rFonts w:ascii="Miriam" w:hAnsi="Miriam" w:cs="Miriam"/>
          <w:rtl/>
        </w:rPr>
        <w:t xml:space="preserve">אישום </w:t>
      </w:r>
      <w:r>
        <w:rPr>
          <w:rFonts w:ascii="Miriam" w:hAnsi="Miriam" w:cs="Miriam" w:hint="cs"/>
          <w:rtl/>
        </w:rPr>
        <w:t>שני</w:t>
      </w:r>
      <w:r>
        <w:rPr>
          <w:rFonts w:ascii="FrankRuehl" w:hAnsi="FrankRuehl" w:cs="FrankRuehl" w:hint="cs"/>
          <w:sz w:val="28"/>
          <w:szCs w:val="28"/>
          <w:rtl/>
        </w:rPr>
        <w:t>)</w:t>
      </w:r>
      <w:r w:rsidRPr="00332D26">
        <w:rPr>
          <w:rFonts w:ascii="FrankRuehl" w:hAnsi="FrankRuehl" w:cs="FrankRuehl"/>
          <w:sz w:val="28"/>
          <w:szCs w:val="28"/>
          <w:rtl/>
        </w:rPr>
        <w:t>.</w:t>
      </w:r>
      <w:r>
        <w:rPr>
          <w:rFonts w:ascii="FrankRuehl" w:hAnsi="FrankRuehl" w:cs="FrankRuehl" w:hint="cs"/>
          <w:sz w:val="28"/>
          <w:szCs w:val="28"/>
          <w:rtl/>
        </w:rPr>
        <w:t xml:space="preserve"> </w:t>
      </w:r>
    </w:p>
    <w:p w14:paraId="666CA240" w14:textId="77777777" w:rsidR="00D35E33" w:rsidRPr="00332D26" w:rsidRDefault="00D35E33" w:rsidP="00D35E33">
      <w:pPr>
        <w:spacing w:line="360" w:lineRule="auto"/>
        <w:jc w:val="both"/>
        <w:rPr>
          <w:rFonts w:ascii="FrankRuehl" w:hAnsi="FrankRuehl" w:cs="FrankRuehl"/>
          <w:sz w:val="28"/>
          <w:szCs w:val="28"/>
          <w:rtl/>
        </w:rPr>
      </w:pPr>
    </w:p>
    <w:p w14:paraId="70995E1E" w14:textId="77777777" w:rsidR="00D35E33" w:rsidRPr="00332D26" w:rsidRDefault="00D35E33" w:rsidP="00D35E33">
      <w:pPr>
        <w:spacing w:line="360" w:lineRule="auto"/>
        <w:jc w:val="both"/>
        <w:rPr>
          <w:rFonts w:ascii="FrankRuehl" w:hAnsi="FrankRuehl" w:cs="FrankRuehl"/>
          <w:sz w:val="28"/>
          <w:szCs w:val="28"/>
          <w:rtl/>
        </w:rPr>
      </w:pPr>
      <w:r w:rsidRPr="001D37A9">
        <w:rPr>
          <w:rFonts w:ascii="Miriam" w:hAnsi="Miriam" w:cs="Miriam"/>
          <w:rtl/>
        </w:rPr>
        <w:t>הנאשם 3-</w:t>
      </w:r>
      <w:r w:rsidRPr="00332D26">
        <w:rPr>
          <w:rFonts w:ascii="FrankRuehl" w:hAnsi="FrankRuehl" w:cs="FrankRuehl"/>
          <w:sz w:val="28"/>
          <w:szCs w:val="28"/>
          <w:rtl/>
        </w:rPr>
        <w:t xml:space="preserve"> עבירות בנשק (עסקה אחרת בנשק)- עבירה לפי </w:t>
      </w:r>
      <w:hyperlink r:id="rId39" w:history="1">
        <w:r w:rsidR="00B62FB5" w:rsidRPr="00B62FB5">
          <w:rPr>
            <w:rStyle w:val="Hyperlink"/>
            <w:rFonts w:ascii="FrankRuehl" w:hAnsi="FrankRuehl" w:cs="FrankRuehl"/>
            <w:sz w:val="28"/>
            <w:szCs w:val="28"/>
            <w:rtl/>
          </w:rPr>
          <w:t>סעיף 144(ב2)</w:t>
        </w:r>
      </w:hyperlink>
      <w:r w:rsidRPr="00332D26">
        <w:rPr>
          <w:rFonts w:ascii="FrankRuehl" w:hAnsi="FrankRuehl" w:cs="FrankRuehl"/>
          <w:sz w:val="28"/>
          <w:szCs w:val="28"/>
          <w:rtl/>
        </w:rPr>
        <w:t xml:space="preserve"> ל</w:t>
      </w:r>
      <w:hyperlink r:id="rId40" w:history="1">
        <w:r w:rsidR="00B61709" w:rsidRPr="00B61709">
          <w:rPr>
            <w:rFonts w:ascii="FrankRuehl" w:hAnsi="FrankRuehl" w:cs="FrankRuehl"/>
            <w:color w:val="0000FF"/>
            <w:sz w:val="28"/>
            <w:szCs w:val="28"/>
            <w:u w:val="single"/>
            <w:rtl/>
          </w:rPr>
          <w:t>חוק העונשין</w:t>
        </w:r>
      </w:hyperlink>
      <w:r w:rsidRPr="00332D26">
        <w:rPr>
          <w:rFonts w:ascii="FrankRuehl" w:hAnsi="FrankRuehl" w:cs="FrankRuehl"/>
          <w:sz w:val="28"/>
          <w:szCs w:val="28"/>
          <w:rtl/>
        </w:rPr>
        <w:t xml:space="preserve">; ועבירות בנשק (נשיאה והובלה)- עבירה לפי </w:t>
      </w:r>
      <w:hyperlink r:id="rId41" w:history="1">
        <w:r w:rsidR="00B62FB5" w:rsidRPr="00B62FB5">
          <w:rPr>
            <w:rStyle w:val="Hyperlink"/>
            <w:rFonts w:ascii="FrankRuehl" w:hAnsi="FrankRuehl" w:cs="FrankRuehl"/>
            <w:sz w:val="28"/>
            <w:szCs w:val="28"/>
            <w:rtl/>
          </w:rPr>
          <w:t>סעיף 144(ב)</w:t>
        </w:r>
      </w:hyperlink>
      <w:r w:rsidRPr="00332D26">
        <w:rPr>
          <w:rFonts w:ascii="FrankRuehl" w:hAnsi="FrankRuehl" w:cs="FrankRuehl"/>
          <w:sz w:val="28"/>
          <w:szCs w:val="28"/>
          <w:rtl/>
        </w:rPr>
        <w:t xml:space="preserve"> רישא וסיפא לחוק העונשין</w:t>
      </w:r>
      <w:r>
        <w:rPr>
          <w:rFonts w:ascii="FrankRuehl" w:hAnsi="FrankRuehl" w:cs="FrankRuehl" w:hint="cs"/>
          <w:sz w:val="28"/>
          <w:szCs w:val="28"/>
          <w:rtl/>
        </w:rPr>
        <w:t xml:space="preserve"> (</w:t>
      </w:r>
      <w:r w:rsidRPr="001D37A9">
        <w:rPr>
          <w:rFonts w:ascii="Miriam" w:hAnsi="Miriam" w:cs="Miriam"/>
          <w:rtl/>
        </w:rPr>
        <w:t xml:space="preserve">אישום </w:t>
      </w:r>
      <w:r>
        <w:rPr>
          <w:rFonts w:ascii="Miriam" w:hAnsi="Miriam" w:cs="Miriam" w:hint="cs"/>
          <w:rtl/>
        </w:rPr>
        <w:t>שני</w:t>
      </w:r>
      <w:r>
        <w:rPr>
          <w:rFonts w:ascii="FrankRuehl" w:hAnsi="FrankRuehl" w:cs="FrankRuehl" w:hint="cs"/>
          <w:sz w:val="28"/>
          <w:szCs w:val="28"/>
          <w:rtl/>
        </w:rPr>
        <w:t>)</w:t>
      </w:r>
      <w:r w:rsidRPr="00332D26">
        <w:rPr>
          <w:rFonts w:ascii="FrankRuehl" w:hAnsi="FrankRuehl" w:cs="FrankRuehl"/>
          <w:sz w:val="28"/>
          <w:szCs w:val="28"/>
          <w:rtl/>
        </w:rPr>
        <w:t>.</w:t>
      </w:r>
    </w:p>
    <w:p w14:paraId="46BCA22E" w14:textId="77777777" w:rsidR="00D35E33" w:rsidRPr="00332D26" w:rsidRDefault="00D35E33" w:rsidP="00D35E33">
      <w:pPr>
        <w:spacing w:line="360" w:lineRule="auto"/>
        <w:jc w:val="both"/>
        <w:rPr>
          <w:rFonts w:ascii="FrankRuehl" w:hAnsi="FrankRuehl" w:cs="FrankRuehl"/>
          <w:sz w:val="28"/>
          <w:szCs w:val="28"/>
          <w:rtl/>
        </w:rPr>
      </w:pPr>
    </w:p>
    <w:p w14:paraId="4DA68D29" w14:textId="77777777" w:rsidR="00D35E33" w:rsidRPr="00332D26" w:rsidRDefault="00D35E33" w:rsidP="00D35E33">
      <w:pPr>
        <w:spacing w:line="360" w:lineRule="auto"/>
        <w:jc w:val="both"/>
        <w:rPr>
          <w:rFonts w:ascii="FrankRuehl" w:hAnsi="FrankRuehl" w:cs="FrankRuehl"/>
          <w:sz w:val="28"/>
          <w:szCs w:val="28"/>
          <w:rtl/>
        </w:rPr>
      </w:pPr>
      <w:r w:rsidRPr="00332D26">
        <w:rPr>
          <w:rFonts w:ascii="FrankRuehl" w:hAnsi="FrankRuehl" w:cs="FrankRuehl"/>
          <w:sz w:val="28"/>
          <w:szCs w:val="28"/>
          <w:rtl/>
        </w:rPr>
        <w:t>2.      ביום 22.3.2022 הגיעו המאשימה והנאשמים 2-3 להסדר טיעון, במסגרתו יודו נאשמים אלה בעובדות כתב אישום מתוקן ויורשעו בהן. כן הוסכם כי הצדדים יטענו באופן חופשי לעניין העונש.</w:t>
      </w:r>
    </w:p>
    <w:p w14:paraId="09823E8E" w14:textId="77777777" w:rsidR="00D35E33" w:rsidRPr="00332D26" w:rsidRDefault="00D35E33" w:rsidP="00D35E33">
      <w:pPr>
        <w:spacing w:line="360" w:lineRule="auto"/>
        <w:jc w:val="both"/>
        <w:rPr>
          <w:rFonts w:ascii="FrankRuehl" w:hAnsi="FrankRuehl" w:cs="FrankRuehl"/>
          <w:sz w:val="28"/>
          <w:szCs w:val="28"/>
          <w:rtl/>
        </w:rPr>
      </w:pPr>
    </w:p>
    <w:p w14:paraId="64A68D33" w14:textId="77777777" w:rsidR="00D35E33" w:rsidRPr="00332D26" w:rsidRDefault="00D35E33" w:rsidP="00D35E33">
      <w:pPr>
        <w:spacing w:line="360" w:lineRule="auto"/>
        <w:jc w:val="both"/>
        <w:rPr>
          <w:rFonts w:ascii="FrankRuehl" w:hAnsi="FrankRuehl" w:cs="FrankRuehl"/>
          <w:sz w:val="28"/>
          <w:szCs w:val="28"/>
          <w:rtl/>
        </w:rPr>
      </w:pPr>
      <w:r w:rsidRPr="00332D26">
        <w:rPr>
          <w:rFonts w:ascii="FrankRuehl" w:hAnsi="FrankRuehl" w:cs="FrankRuehl"/>
          <w:sz w:val="28"/>
          <w:szCs w:val="28"/>
          <w:rtl/>
        </w:rPr>
        <w:t xml:space="preserve">ביום 29.3.2023 הגיעה המאשימה להסדר טיעון עם הנאשם 1, במסגרתו יודה בעובדות כתב אישום מתוקן ויורשע בהן. כן הוסכם כי הצדדים יטענו באופן חופשי לעניין העונש, כאשר </w:t>
      </w:r>
      <w:r>
        <w:rPr>
          <w:rFonts w:ascii="FrankRuehl" w:hAnsi="FrankRuehl" w:cs="FrankRuehl" w:hint="cs"/>
          <w:sz w:val="28"/>
          <w:szCs w:val="28"/>
          <w:rtl/>
        </w:rPr>
        <w:t>ה</w:t>
      </w:r>
      <w:r w:rsidRPr="00332D26">
        <w:rPr>
          <w:rFonts w:ascii="FrankRuehl" w:hAnsi="FrankRuehl" w:cs="FrankRuehl"/>
          <w:sz w:val="28"/>
          <w:szCs w:val="28"/>
          <w:rtl/>
        </w:rPr>
        <w:t>וסכם כי כחלק מההסדר יפצה הנאשם 1 את נפגע העבירה בסך של 150,000 ₪ וזאת בנוסף לסך של 250,000 ₪ שכבר הושבו לנפגע העבירה.</w:t>
      </w:r>
    </w:p>
    <w:p w14:paraId="6483BF88" w14:textId="77777777" w:rsidR="00D35E33" w:rsidRPr="00332D26" w:rsidRDefault="00D35E33" w:rsidP="00D35E33">
      <w:pPr>
        <w:spacing w:line="360" w:lineRule="auto"/>
        <w:jc w:val="both"/>
        <w:rPr>
          <w:rFonts w:ascii="FrankRuehl" w:hAnsi="FrankRuehl" w:cs="FrankRuehl"/>
          <w:sz w:val="28"/>
          <w:szCs w:val="28"/>
          <w:rtl/>
        </w:rPr>
      </w:pPr>
    </w:p>
    <w:p w14:paraId="2D57B4BA" w14:textId="77777777" w:rsidR="00D35E33" w:rsidRPr="00332D26" w:rsidRDefault="00D35E33" w:rsidP="00D35E33">
      <w:pPr>
        <w:spacing w:line="360" w:lineRule="auto"/>
        <w:jc w:val="both"/>
        <w:rPr>
          <w:rFonts w:ascii="FrankRuehl" w:hAnsi="FrankRuehl" w:cs="FrankRuehl"/>
          <w:sz w:val="28"/>
          <w:szCs w:val="28"/>
          <w:rtl/>
        </w:rPr>
      </w:pPr>
      <w:r>
        <w:rPr>
          <w:rFonts w:ascii="FrankRuehl" w:hAnsi="FrankRuehl" w:cs="FrankRuehl"/>
          <w:sz w:val="28"/>
          <w:szCs w:val="28"/>
          <w:rtl/>
        </w:rPr>
        <w:t xml:space="preserve">3. </w:t>
      </w:r>
      <w:r>
        <w:rPr>
          <w:rFonts w:ascii="FrankRuehl" w:hAnsi="FrankRuehl" w:cs="FrankRuehl" w:hint="cs"/>
          <w:sz w:val="28"/>
          <w:szCs w:val="28"/>
          <w:rtl/>
        </w:rPr>
        <w:t xml:space="preserve">     </w:t>
      </w:r>
      <w:r w:rsidRPr="00332D26">
        <w:rPr>
          <w:rFonts w:ascii="FrankRuehl" w:hAnsi="FrankRuehl" w:cs="FrankRuehl"/>
          <w:sz w:val="28"/>
          <w:szCs w:val="28"/>
          <w:rtl/>
        </w:rPr>
        <w:t>על פי החלק הכללי בכתב האישום המתוקן, ביום 6.5.2019 נרצח תאופיק זהר, עת צ</w:t>
      </w:r>
      <w:r>
        <w:rPr>
          <w:rFonts w:ascii="FrankRuehl" w:hAnsi="FrankRuehl" w:cs="FrankRuehl"/>
          <w:sz w:val="28"/>
          <w:szCs w:val="28"/>
          <w:rtl/>
        </w:rPr>
        <w:t xml:space="preserve">עד עם נכדתו ברחוב פאולוס השישי </w:t>
      </w:r>
      <w:r w:rsidRPr="00332D26">
        <w:rPr>
          <w:rFonts w:ascii="FrankRuehl" w:hAnsi="FrankRuehl" w:cs="FrankRuehl"/>
          <w:sz w:val="28"/>
          <w:szCs w:val="28"/>
          <w:rtl/>
        </w:rPr>
        <w:t xml:space="preserve">בעיר נצרת. </w:t>
      </w:r>
    </w:p>
    <w:p w14:paraId="18BD01C3" w14:textId="77777777" w:rsidR="00D35E33" w:rsidRPr="00332D26" w:rsidRDefault="00D35E33" w:rsidP="00D35E33">
      <w:pPr>
        <w:spacing w:line="360" w:lineRule="auto"/>
        <w:jc w:val="both"/>
        <w:rPr>
          <w:rFonts w:ascii="FrankRuehl" w:eastAsia="Calibri" w:hAnsi="FrankRuehl" w:cs="FrankRuehl"/>
          <w:sz w:val="28"/>
          <w:szCs w:val="28"/>
          <w:rtl/>
        </w:rPr>
      </w:pPr>
    </w:p>
    <w:p w14:paraId="25F9668A" w14:textId="77777777" w:rsidR="00D35E33" w:rsidRPr="00332D26" w:rsidRDefault="00D35E33" w:rsidP="00D35E33">
      <w:pPr>
        <w:spacing w:line="360" w:lineRule="auto"/>
        <w:jc w:val="both"/>
        <w:rPr>
          <w:rFonts w:ascii="FrankRuehl" w:eastAsia="Calibri" w:hAnsi="FrankRuehl" w:cs="FrankRuehl"/>
          <w:sz w:val="28"/>
          <w:szCs w:val="28"/>
          <w:rtl/>
        </w:rPr>
      </w:pPr>
      <w:r w:rsidRPr="00332D26">
        <w:rPr>
          <w:rFonts w:ascii="FrankRuehl" w:eastAsia="Calibri" w:hAnsi="FrankRuehl" w:cs="FrankRuehl"/>
          <w:sz w:val="28"/>
          <w:szCs w:val="28"/>
          <w:rtl/>
        </w:rPr>
        <w:t xml:space="preserve">במסגרת חקירת הרצח, תפסה המשטרה את מכשיר ה- </w:t>
      </w:r>
      <w:r w:rsidRPr="00332D26">
        <w:rPr>
          <w:rFonts w:ascii="FrankRuehl" w:eastAsia="Calibri" w:hAnsi="FrankRuehl" w:cs="FrankRuehl"/>
          <w:sz w:val="28"/>
          <w:szCs w:val="28"/>
        </w:rPr>
        <w:t>D.V.R</w:t>
      </w:r>
      <w:r w:rsidRPr="00332D26">
        <w:rPr>
          <w:rFonts w:ascii="FrankRuehl" w:eastAsia="Calibri" w:hAnsi="FrankRuehl" w:cs="FrankRuehl"/>
          <w:sz w:val="28"/>
          <w:szCs w:val="28"/>
          <w:rtl/>
        </w:rPr>
        <w:t xml:space="preserve"> בו נשמרו צילומי מצלמת אבטחה השייכת לפאדי שאער (</w:t>
      </w:r>
      <w:r w:rsidRPr="003476C7">
        <w:rPr>
          <w:rFonts w:ascii="Miriam" w:eastAsia="Calibri" w:hAnsi="Miriam" w:cs="Miriam"/>
          <w:rtl/>
        </w:rPr>
        <w:t>להלן: פאדי</w:t>
      </w:r>
      <w:r w:rsidRPr="00332D26">
        <w:rPr>
          <w:rFonts w:ascii="FrankRuehl" w:eastAsia="Calibri" w:hAnsi="FrankRuehl" w:cs="FrankRuehl"/>
          <w:sz w:val="28"/>
          <w:szCs w:val="28"/>
          <w:rtl/>
        </w:rPr>
        <w:t>), אשר הייתה מוצבת מחוץ לביתו בכפר ריינה לצרכי אבטחת רכושו (</w:t>
      </w:r>
      <w:r w:rsidRPr="003476C7">
        <w:rPr>
          <w:rFonts w:ascii="Miriam" w:eastAsia="Calibri" w:hAnsi="Miriam" w:cs="Miriam"/>
          <w:rtl/>
        </w:rPr>
        <w:t>להלן:</w:t>
      </w:r>
      <w:r w:rsidRPr="003476C7">
        <w:rPr>
          <w:rFonts w:ascii="FrankRuehl" w:eastAsia="Calibri" w:hAnsi="FrankRuehl" w:cs="FrankRuehl"/>
          <w:rtl/>
        </w:rPr>
        <w:t xml:space="preserve"> </w:t>
      </w:r>
      <w:r>
        <w:rPr>
          <w:rFonts w:ascii="Miriam" w:eastAsia="Calibri" w:hAnsi="Miriam" w:cs="Miriam"/>
          <w:rtl/>
        </w:rPr>
        <w:t>המצלמה</w:t>
      </w:r>
      <w:r w:rsidRPr="00332D26">
        <w:rPr>
          <w:rFonts w:ascii="FrankRuehl" w:eastAsia="Calibri" w:hAnsi="FrankRuehl" w:cs="FrankRuehl"/>
          <w:sz w:val="28"/>
          <w:szCs w:val="28"/>
          <w:rtl/>
        </w:rPr>
        <w:t xml:space="preserve">). המצלמה תיעדה בסמוך למועד הרצח את בנו של נאשם 1, עבד אל </w:t>
      </w:r>
      <w:r w:rsidRPr="00332D26">
        <w:rPr>
          <w:rFonts w:ascii="FrankRuehl" w:eastAsia="Calibri" w:hAnsi="FrankRuehl" w:cs="FrankRuehl"/>
          <w:sz w:val="28"/>
          <w:szCs w:val="28"/>
          <w:rtl/>
        </w:rPr>
        <w:lastRenderedPageBreak/>
        <w:t>מג'יד ואכד (</w:t>
      </w:r>
      <w:r>
        <w:rPr>
          <w:rFonts w:ascii="Miriam" w:eastAsia="Calibri" w:hAnsi="Miriam" w:cs="Miriam"/>
          <w:rtl/>
        </w:rPr>
        <w:t>להלן: עבד</w:t>
      </w:r>
      <w:r w:rsidRPr="00332D26">
        <w:rPr>
          <w:rFonts w:ascii="FrankRuehl" w:eastAsia="Calibri" w:hAnsi="FrankRuehl" w:cs="FrankRuehl"/>
          <w:sz w:val="28"/>
          <w:szCs w:val="28"/>
          <w:rtl/>
        </w:rPr>
        <w:t xml:space="preserve">), המתגורר עם משפחתו מטרים ספורים בשכנות לבית פאדי, משליך דבר מה לפח האשפה כך שהדבר חיזוק באופן משמעותי את התשתית הראייתית הקושרת אותו לביצוע הרצח. בנוסף, במסגרת החקירה נעצר ונחקר כחשוד במעשה אף בנו השני של נאשם 1, מוחמד ואכד, ששוחרר לבסוף מבלי שהוגש נגדו כתב אישום. </w:t>
      </w:r>
    </w:p>
    <w:p w14:paraId="6BDF87A8" w14:textId="77777777" w:rsidR="00D35E33" w:rsidRPr="00332D26" w:rsidRDefault="00D35E33" w:rsidP="00D35E33">
      <w:pPr>
        <w:spacing w:line="360" w:lineRule="auto"/>
        <w:jc w:val="both"/>
        <w:rPr>
          <w:rFonts w:ascii="FrankRuehl" w:eastAsia="Calibri" w:hAnsi="FrankRuehl" w:cs="FrankRuehl"/>
          <w:sz w:val="28"/>
          <w:szCs w:val="28"/>
          <w:rtl/>
        </w:rPr>
      </w:pPr>
    </w:p>
    <w:p w14:paraId="79643BD4" w14:textId="77777777" w:rsidR="00D35E33" w:rsidRPr="00332D26" w:rsidRDefault="00D35E33" w:rsidP="00D35E33">
      <w:pPr>
        <w:spacing w:line="360" w:lineRule="auto"/>
        <w:jc w:val="both"/>
        <w:rPr>
          <w:rFonts w:ascii="FrankRuehl" w:eastAsia="Calibri" w:hAnsi="FrankRuehl" w:cs="FrankRuehl"/>
          <w:sz w:val="28"/>
          <w:szCs w:val="28"/>
          <w:rtl/>
        </w:rPr>
      </w:pPr>
      <w:r w:rsidRPr="00332D26">
        <w:rPr>
          <w:rFonts w:ascii="FrankRuehl" w:eastAsia="Calibri" w:hAnsi="FrankRuehl" w:cs="FrankRuehl"/>
          <w:sz w:val="28"/>
          <w:szCs w:val="28"/>
          <w:rtl/>
        </w:rPr>
        <w:t>ביום 9.7.2019 הוגש לבית המשפט המחוזי בנצרת כתב אישום נגד עבד</w:t>
      </w:r>
      <w:r>
        <w:rPr>
          <w:rFonts w:ascii="FrankRuehl" w:eastAsia="Calibri" w:hAnsi="FrankRuehl" w:cs="FrankRuehl" w:hint="cs"/>
          <w:sz w:val="28"/>
          <w:szCs w:val="28"/>
          <w:rtl/>
        </w:rPr>
        <w:t xml:space="preserve"> </w:t>
      </w:r>
      <w:r w:rsidRPr="00332D26">
        <w:rPr>
          <w:rFonts w:ascii="FrankRuehl" w:eastAsia="Calibri" w:hAnsi="FrankRuehl" w:cs="FrankRuehl"/>
          <w:sz w:val="28"/>
          <w:szCs w:val="28"/>
          <w:rtl/>
        </w:rPr>
        <w:t>(</w:t>
      </w:r>
      <w:hyperlink r:id="rId42" w:history="1">
        <w:r w:rsidR="00B61709" w:rsidRPr="00B61709">
          <w:rPr>
            <w:rFonts w:ascii="FrankRuehl" w:eastAsia="Calibri" w:hAnsi="FrankRuehl" w:cs="FrankRuehl"/>
            <w:color w:val="0000FF"/>
            <w:sz w:val="28"/>
            <w:szCs w:val="28"/>
            <w:u w:val="single"/>
            <w:rtl/>
          </w:rPr>
          <w:t>תפ"ח 14708-07-19</w:t>
        </w:r>
      </w:hyperlink>
      <w:r w:rsidRPr="00332D26">
        <w:rPr>
          <w:rFonts w:ascii="FrankRuehl" w:eastAsia="Calibri" w:hAnsi="FrankRuehl" w:cs="FrankRuehl"/>
          <w:sz w:val="28"/>
          <w:szCs w:val="28"/>
          <w:rtl/>
        </w:rPr>
        <w:t>)</w:t>
      </w:r>
      <w:r>
        <w:rPr>
          <w:rFonts w:ascii="FrankRuehl" w:eastAsia="Calibri" w:hAnsi="FrankRuehl" w:cs="FrankRuehl" w:hint="cs"/>
          <w:sz w:val="28"/>
          <w:szCs w:val="28"/>
          <w:rtl/>
        </w:rPr>
        <w:t>,</w:t>
      </w:r>
      <w:r w:rsidRPr="00332D26">
        <w:rPr>
          <w:rFonts w:ascii="FrankRuehl" w:eastAsia="Calibri" w:hAnsi="FrankRuehl" w:cs="FrankRuehl"/>
          <w:sz w:val="28"/>
          <w:szCs w:val="28"/>
          <w:rtl/>
        </w:rPr>
        <w:t xml:space="preserve">  אשר ייחס לו עבירת רצח ועבירות נוספות (</w:t>
      </w:r>
      <w:r>
        <w:rPr>
          <w:rFonts w:ascii="Miriam" w:eastAsia="Calibri" w:hAnsi="Miriam" w:cs="Miriam"/>
          <w:rtl/>
        </w:rPr>
        <w:t>להלן: כתב האישום</w:t>
      </w:r>
      <w:r w:rsidRPr="00332D26">
        <w:rPr>
          <w:rFonts w:ascii="FrankRuehl" w:eastAsia="Calibri" w:hAnsi="FrankRuehl" w:cs="FrankRuehl"/>
          <w:sz w:val="28"/>
          <w:szCs w:val="28"/>
          <w:rtl/>
        </w:rPr>
        <w:t xml:space="preserve">). ביום 10.2.2021 הרשיע בית המשפט את עבד בעבירות המיוחסות לו בכתב האישום תוך שקבע כי לתיעוד במצלמה משקל ראייתי רב. ביום 14.2.2021 גזר בית המשפט על עבד עונש של מאסר עולם, מאסר על תנאי ופיצוי. </w:t>
      </w:r>
    </w:p>
    <w:p w14:paraId="15582157" w14:textId="77777777" w:rsidR="00D35E33" w:rsidRPr="00332D26" w:rsidRDefault="00D35E33" w:rsidP="00D35E33">
      <w:pPr>
        <w:spacing w:line="360" w:lineRule="auto"/>
        <w:jc w:val="both"/>
        <w:rPr>
          <w:rFonts w:ascii="FrankRuehl" w:eastAsia="Calibri" w:hAnsi="FrankRuehl" w:cs="FrankRuehl"/>
          <w:sz w:val="28"/>
          <w:szCs w:val="28"/>
          <w:rtl/>
        </w:rPr>
      </w:pPr>
    </w:p>
    <w:p w14:paraId="7103BAAE" w14:textId="77777777" w:rsidR="00D35E33" w:rsidRPr="00332D26" w:rsidRDefault="00D35E33" w:rsidP="00D35E33">
      <w:pPr>
        <w:spacing w:line="360" w:lineRule="auto"/>
        <w:jc w:val="both"/>
        <w:rPr>
          <w:rFonts w:ascii="Miriam" w:eastAsia="Calibri" w:hAnsi="Miriam" w:cs="Miriam"/>
          <w:rtl/>
        </w:rPr>
      </w:pPr>
      <w:r w:rsidRPr="00332D26">
        <w:rPr>
          <w:rFonts w:ascii="Miriam" w:eastAsia="Calibri" w:hAnsi="Miriam" w:cs="Miriam"/>
          <w:rtl/>
        </w:rPr>
        <w:t>אישום ראשון</w:t>
      </w:r>
    </w:p>
    <w:p w14:paraId="371D8844" w14:textId="77777777" w:rsidR="00D35E33" w:rsidRPr="00332D26" w:rsidRDefault="00D35E33" w:rsidP="00D35E33">
      <w:pPr>
        <w:spacing w:line="360" w:lineRule="auto"/>
        <w:jc w:val="both"/>
        <w:rPr>
          <w:rFonts w:ascii="FrankRuehl" w:eastAsia="Calibri" w:hAnsi="FrankRuehl" w:cs="FrankRuehl"/>
          <w:sz w:val="28"/>
          <w:szCs w:val="28"/>
          <w:rtl/>
        </w:rPr>
      </w:pPr>
      <w:r w:rsidRPr="00332D26">
        <w:rPr>
          <w:rFonts w:ascii="FrankRuehl" w:eastAsia="Calibri" w:hAnsi="FrankRuehl" w:cs="FrankRuehl"/>
          <w:sz w:val="28"/>
          <w:szCs w:val="28"/>
          <w:rtl/>
        </w:rPr>
        <w:t xml:space="preserve">לאור המתואר בחלק הכללי לכתב האישום, כעס נאשם 1 על פאדי ובני משפחתו, אשתו פאדיה, אביו אחמד, אמו כאמלה, אחיו שאדי וראשד </w:t>
      </w:r>
      <w:r>
        <w:rPr>
          <w:rFonts w:ascii="FrankRuehl" w:eastAsia="Calibri" w:hAnsi="FrankRuehl" w:cs="FrankRuehl"/>
          <w:sz w:val="28"/>
          <w:szCs w:val="28"/>
          <w:rtl/>
        </w:rPr>
        <w:t>ונשותיהם עאישה ואימאן, הגרים כו</w:t>
      </w:r>
      <w:r w:rsidRPr="00332D26">
        <w:rPr>
          <w:rFonts w:ascii="FrankRuehl" w:eastAsia="Calibri" w:hAnsi="FrankRuehl" w:cs="FrankRuehl"/>
          <w:sz w:val="28"/>
          <w:szCs w:val="28"/>
          <w:rtl/>
        </w:rPr>
        <w:t>לם באותו בניין  (</w:t>
      </w:r>
      <w:r>
        <w:rPr>
          <w:rFonts w:ascii="Miriam" w:eastAsia="Calibri" w:hAnsi="Miriam" w:cs="Miriam"/>
          <w:rtl/>
        </w:rPr>
        <w:t>להלן: בני משפחת שאער</w:t>
      </w:r>
      <w:r w:rsidRPr="00332D26">
        <w:rPr>
          <w:rFonts w:ascii="FrankRuehl" w:eastAsia="Calibri" w:hAnsi="FrankRuehl" w:cs="FrankRuehl"/>
          <w:sz w:val="28"/>
          <w:szCs w:val="28"/>
          <w:rtl/>
        </w:rPr>
        <w:t xml:space="preserve">), והאשימם במעצרו של בנו עבד ובהגשת כתב אישום נגדו. על רקע זה, החל נאשם 1 במסכת סחיטת כספים מפאדי ובני משפחת שאער והכל כמפורט להלן. </w:t>
      </w:r>
    </w:p>
    <w:p w14:paraId="030177A4" w14:textId="77777777" w:rsidR="00D35E33" w:rsidRPr="00332D26" w:rsidRDefault="00D35E33" w:rsidP="00D35E33">
      <w:pPr>
        <w:spacing w:line="360" w:lineRule="auto"/>
        <w:jc w:val="both"/>
        <w:rPr>
          <w:rFonts w:ascii="FrankRuehl" w:eastAsia="Calibri" w:hAnsi="FrankRuehl" w:cs="FrankRuehl"/>
          <w:sz w:val="28"/>
          <w:szCs w:val="28"/>
          <w:rtl/>
        </w:rPr>
      </w:pPr>
    </w:p>
    <w:p w14:paraId="6A57875F" w14:textId="77777777" w:rsidR="00D35E33" w:rsidRPr="00332D26" w:rsidRDefault="00D35E33" w:rsidP="00D35E33">
      <w:pPr>
        <w:spacing w:line="360" w:lineRule="auto"/>
        <w:jc w:val="both"/>
        <w:rPr>
          <w:rFonts w:ascii="FrankRuehl" w:eastAsia="Calibri" w:hAnsi="FrankRuehl" w:cs="FrankRuehl"/>
          <w:sz w:val="28"/>
          <w:szCs w:val="28"/>
          <w:rtl/>
        </w:rPr>
      </w:pPr>
      <w:r w:rsidRPr="00332D26">
        <w:rPr>
          <w:rFonts w:ascii="FrankRuehl" w:eastAsia="Calibri" w:hAnsi="FrankRuehl" w:cs="FrankRuehl"/>
          <w:sz w:val="28"/>
          <w:szCs w:val="28"/>
          <w:rtl/>
        </w:rPr>
        <w:t xml:space="preserve">בסמוך לאחר הגשת כתב האישום, החל נאשם 1, במספר מועדים, לצעוק ולאיים בכוונה להפחיד את בני משפחת שאער ובייחוד על פאדי ואחמד, כי אם יורשע בנו עבד ירה באחמד ובילידו. בהמשך לכך ועל רקע המתואר לעיל, דרש נאשם 1 מבני משפחת שאער תשלום של 500,000 ₪ בגין כך שהמצלמות נתפסו על ידי המשטרה וכן לצורך מימון הגנתו המשפטית של בנו עבד, תוך שאיים על פאדי בכוונה להפחידו כי אם לא יעשה כן, ירצח אותו. כמו כן, איים נאשם 1 במספר מועדים על בני משפחת שאער כי יפגע בהם ודרש כי נשות משפחת שאער יצאו מבית המשפחה משום שבכוונתו לפוצץ או לשרוף את בית המשפחה. בשלב מסוים נאשם 1 אף איים על פאדי כי אם לא יעזוב את ביתו, ישרוף את הבית. בשל איומיו, ברח פאדי מביתו ולן אצל קרובי משפחתו במשך כחודש. </w:t>
      </w:r>
    </w:p>
    <w:p w14:paraId="3AF13B94" w14:textId="77777777" w:rsidR="00D35E33" w:rsidRPr="00332D26" w:rsidRDefault="00D35E33" w:rsidP="00D35E33">
      <w:pPr>
        <w:spacing w:line="360" w:lineRule="auto"/>
        <w:jc w:val="both"/>
        <w:rPr>
          <w:rFonts w:ascii="FrankRuehl" w:eastAsia="Calibri" w:hAnsi="FrankRuehl" w:cs="FrankRuehl"/>
          <w:sz w:val="28"/>
          <w:szCs w:val="28"/>
          <w:rtl/>
        </w:rPr>
      </w:pPr>
    </w:p>
    <w:p w14:paraId="5387751B" w14:textId="77777777" w:rsidR="00D35E33" w:rsidRPr="00332D26" w:rsidRDefault="00D35E33" w:rsidP="00D35E33">
      <w:pPr>
        <w:spacing w:line="360" w:lineRule="auto"/>
        <w:jc w:val="both"/>
        <w:rPr>
          <w:rFonts w:ascii="FrankRuehl" w:eastAsia="Calibri" w:hAnsi="FrankRuehl" w:cs="FrankRuehl"/>
          <w:sz w:val="28"/>
          <w:szCs w:val="28"/>
          <w:rtl/>
        </w:rPr>
      </w:pPr>
      <w:r w:rsidRPr="00332D26">
        <w:rPr>
          <w:rFonts w:ascii="FrankRuehl" w:eastAsia="Calibri" w:hAnsi="FrankRuehl" w:cs="FrankRuehl"/>
          <w:sz w:val="28"/>
          <w:szCs w:val="28"/>
          <w:rtl/>
        </w:rPr>
        <w:t>לבסוף, לאחר משא ומתן בין פאדי ובין הנאשם 1, הסכים נאשם 1 להוריד את סכום הכסף אותו דרש מבני משפחת שאער ל-250,000 ₪ (</w:t>
      </w:r>
      <w:r>
        <w:rPr>
          <w:rFonts w:ascii="Miriam" w:eastAsia="Calibri" w:hAnsi="Miriam" w:cs="Miriam"/>
          <w:rtl/>
        </w:rPr>
        <w:t>להלן: כספי הסחיטה</w:t>
      </w:r>
      <w:r w:rsidRPr="00332D26">
        <w:rPr>
          <w:rFonts w:ascii="FrankRuehl" w:eastAsia="Calibri" w:hAnsi="FrankRuehl" w:cs="FrankRuehl"/>
          <w:sz w:val="28"/>
          <w:szCs w:val="28"/>
          <w:rtl/>
        </w:rPr>
        <w:t xml:space="preserve">). לאור איומיו המתמשכים של נאשם 1 ומחשש כי נאשם 1 או מי מטעמו יפגע בהם, העבירו פאדי ומשפחתו לנאשם 1 את כספי הסחיטה כך שעד סוף חודש ספטמבר 2019 העבירו לידיו של נאשם 1  סך של 100,000 ₪ במזומן ובמהלך 15 החודשים הבאים, בתקופה שבין חודש אוקטובר 2019 לחודש ינואר 2021 (מלבד תשלום חודש מאי 2020), העבירו פאדי, רשאד ושאדי סך של  10,000 ₪ במזומן מדי חודש בחודשו לידיו של נאשם 1. סך כספי הסחיטה שהועברו מבני משפחת שאער לידיו של נאשם 1 עמד בסוף חודש ינואר 2021 על 250,000 ₪. </w:t>
      </w:r>
    </w:p>
    <w:p w14:paraId="0EA46C92" w14:textId="77777777" w:rsidR="00D35E33" w:rsidRPr="00332D26" w:rsidRDefault="00D35E33" w:rsidP="00D35E33">
      <w:pPr>
        <w:spacing w:line="360" w:lineRule="auto"/>
        <w:jc w:val="both"/>
        <w:rPr>
          <w:rFonts w:ascii="FrankRuehl" w:eastAsia="Calibri" w:hAnsi="FrankRuehl" w:cs="FrankRuehl"/>
          <w:sz w:val="28"/>
          <w:szCs w:val="28"/>
          <w:rtl/>
        </w:rPr>
      </w:pPr>
    </w:p>
    <w:p w14:paraId="54E5D5C2" w14:textId="77777777" w:rsidR="00D35E33" w:rsidRPr="00332D26" w:rsidRDefault="00D35E33" w:rsidP="00D35E33">
      <w:pPr>
        <w:spacing w:line="360" w:lineRule="auto"/>
        <w:jc w:val="both"/>
        <w:rPr>
          <w:rFonts w:ascii="FrankRuehl" w:eastAsia="Calibri" w:hAnsi="FrankRuehl" w:cs="FrankRuehl"/>
          <w:sz w:val="28"/>
          <w:szCs w:val="28"/>
          <w:rtl/>
        </w:rPr>
      </w:pPr>
      <w:r w:rsidRPr="00332D26">
        <w:rPr>
          <w:rFonts w:ascii="FrankRuehl" w:eastAsia="Calibri" w:hAnsi="FrankRuehl" w:cs="FrankRuehl"/>
          <w:sz w:val="28"/>
          <w:szCs w:val="28"/>
          <w:rtl/>
        </w:rPr>
        <w:t xml:space="preserve">כמתואר בחלק הכללי לכתב האישום, הורשע בנו של נאשם 1 ונגזר עליו בין היתר, עונש של מאסר עולם. לאור זאת, חזר נאשם 1 להאשים את בני משפחת שאער כי בגללם הוטל על בנו מאסר עולם וכן איים על בני משפחת שאער ובפרט על פאדי כי יהרוג אותו אם לא יעזוב את הבית. לאור חששו מנאשם 1, עזב פאדי את ביתו למשך שבועיים. לאחר מכן שוחח נאשם 1 עם פאדי ודרש ממנו, על רקע המתואר לעיל ולאור העונש שנגזר על בנו, להעביר לידיו סכום נוסף של 50,000 ₪ וכן לשלם עבור הקנטינה בבית הסוהר של בנו. לאחר משא ומתן בין פאדי לנאשם 1 הסכים האחרון להפחית את סכום הסחיטה הנוסף ל-30,000 ₪ שהיו אמורים </w:t>
      </w:r>
      <w:r>
        <w:rPr>
          <w:rFonts w:ascii="FrankRuehl" w:eastAsia="Calibri" w:hAnsi="FrankRuehl" w:cs="FrankRuehl"/>
          <w:sz w:val="28"/>
          <w:szCs w:val="28"/>
          <w:rtl/>
        </w:rPr>
        <w:t>להיות משולמים לו בתשלומים  חודש</w:t>
      </w:r>
      <w:r w:rsidRPr="00332D26">
        <w:rPr>
          <w:rFonts w:ascii="FrankRuehl" w:eastAsia="Calibri" w:hAnsi="FrankRuehl" w:cs="FrankRuehl"/>
          <w:sz w:val="28"/>
          <w:szCs w:val="28"/>
          <w:rtl/>
        </w:rPr>
        <w:t xml:space="preserve">ים של 5,000 ₪, החל מחודש מרץ 2021. </w:t>
      </w:r>
    </w:p>
    <w:p w14:paraId="10466093" w14:textId="77777777" w:rsidR="00D35E33" w:rsidRPr="00332D26" w:rsidRDefault="00D35E33" w:rsidP="00D35E33">
      <w:pPr>
        <w:spacing w:line="360" w:lineRule="auto"/>
        <w:jc w:val="both"/>
        <w:rPr>
          <w:rFonts w:ascii="FrankRuehl" w:eastAsia="Calibri" w:hAnsi="FrankRuehl" w:cs="FrankRuehl"/>
          <w:sz w:val="28"/>
          <w:szCs w:val="28"/>
          <w:rtl/>
        </w:rPr>
      </w:pPr>
    </w:p>
    <w:p w14:paraId="76F3ACDC" w14:textId="77777777" w:rsidR="00D35E33" w:rsidRPr="00332D26" w:rsidRDefault="00D35E33" w:rsidP="00D35E33">
      <w:pPr>
        <w:spacing w:line="360" w:lineRule="auto"/>
        <w:jc w:val="both"/>
        <w:rPr>
          <w:rFonts w:ascii="FrankRuehl" w:eastAsia="Calibri" w:hAnsi="FrankRuehl" w:cs="FrankRuehl"/>
          <w:sz w:val="28"/>
          <w:szCs w:val="28"/>
          <w:rtl/>
        </w:rPr>
      </w:pPr>
      <w:r w:rsidRPr="00332D26">
        <w:rPr>
          <w:rFonts w:ascii="FrankRuehl" w:eastAsia="Calibri" w:hAnsi="FrankRuehl" w:cs="FrankRuehl"/>
          <w:sz w:val="28"/>
          <w:szCs w:val="28"/>
          <w:rtl/>
        </w:rPr>
        <w:t>במעשיו אלה איים הנאשם 1 על בני משפחת שאער בפגיעה שלא כדין בגופם וברכושם, הכל כדי להניע אותם לשלם לו 500,000 ₪. עקב מעשיו של נאשם 1 ודרישותיו, העבירו בני משפחת שאער 250,000 ₪ לידיו.</w:t>
      </w:r>
    </w:p>
    <w:p w14:paraId="7D3B5C5E" w14:textId="77777777" w:rsidR="00D35E33" w:rsidRPr="00332D26" w:rsidRDefault="00D35E33" w:rsidP="00D35E33">
      <w:pPr>
        <w:spacing w:line="360" w:lineRule="auto"/>
        <w:jc w:val="both"/>
        <w:rPr>
          <w:rFonts w:ascii="FrankRuehl" w:eastAsia="Calibri" w:hAnsi="FrankRuehl" w:cs="FrankRuehl"/>
          <w:sz w:val="28"/>
          <w:szCs w:val="28"/>
          <w:rtl/>
        </w:rPr>
      </w:pPr>
    </w:p>
    <w:p w14:paraId="69538A71" w14:textId="77777777" w:rsidR="00D35E33" w:rsidRPr="00332D26" w:rsidRDefault="00D35E33" w:rsidP="00D35E33">
      <w:pPr>
        <w:spacing w:line="360" w:lineRule="auto"/>
        <w:jc w:val="both"/>
        <w:rPr>
          <w:rFonts w:ascii="Miriam" w:eastAsia="Calibri" w:hAnsi="Miriam" w:cs="Miriam"/>
          <w:rtl/>
        </w:rPr>
      </w:pPr>
      <w:r w:rsidRPr="00332D26">
        <w:rPr>
          <w:rFonts w:ascii="Miriam" w:eastAsia="Calibri" w:hAnsi="Miriam" w:cs="Miriam"/>
          <w:rtl/>
        </w:rPr>
        <w:t>אישום שני</w:t>
      </w:r>
    </w:p>
    <w:p w14:paraId="44F2FA7A" w14:textId="77777777" w:rsidR="00D35E33" w:rsidRPr="00332D26" w:rsidRDefault="00D35E33" w:rsidP="00D35E33">
      <w:pPr>
        <w:spacing w:line="360" w:lineRule="auto"/>
        <w:jc w:val="both"/>
        <w:rPr>
          <w:rFonts w:ascii="FrankRuehl" w:eastAsia="Calibri" w:hAnsi="FrankRuehl" w:cs="FrankRuehl"/>
          <w:sz w:val="28"/>
          <w:szCs w:val="28"/>
          <w:rtl/>
        </w:rPr>
      </w:pPr>
      <w:r w:rsidRPr="00332D26">
        <w:rPr>
          <w:rFonts w:ascii="FrankRuehl" w:eastAsia="Calibri" w:hAnsi="FrankRuehl" w:cs="FrankRuehl"/>
          <w:sz w:val="28"/>
          <w:szCs w:val="28"/>
          <w:rtl/>
        </w:rPr>
        <w:t xml:space="preserve">נאשמים 1 ו-2 הינם חברים מזה כ-15 שנים. בין נאשם 2 לנאשם 3 הייתה היכרות מוקדמת עובר למתואר באישום זה. </w:t>
      </w:r>
    </w:p>
    <w:p w14:paraId="387FE39A" w14:textId="77777777" w:rsidR="00D35E33" w:rsidRPr="00332D26" w:rsidRDefault="00D35E33" w:rsidP="00D35E33">
      <w:pPr>
        <w:spacing w:line="360" w:lineRule="auto"/>
        <w:jc w:val="both"/>
        <w:rPr>
          <w:rFonts w:ascii="FrankRuehl" w:eastAsia="Calibri" w:hAnsi="FrankRuehl" w:cs="FrankRuehl"/>
          <w:sz w:val="28"/>
          <w:szCs w:val="28"/>
          <w:rtl/>
        </w:rPr>
      </w:pPr>
    </w:p>
    <w:p w14:paraId="1D4B5726" w14:textId="77777777" w:rsidR="00D35E33" w:rsidRPr="00332D26" w:rsidRDefault="00D35E33" w:rsidP="00D35E33">
      <w:pPr>
        <w:spacing w:line="360" w:lineRule="auto"/>
        <w:jc w:val="both"/>
        <w:rPr>
          <w:rFonts w:ascii="FrankRuehl" w:eastAsia="Calibri" w:hAnsi="FrankRuehl" w:cs="FrankRuehl"/>
          <w:sz w:val="28"/>
          <w:szCs w:val="28"/>
          <w:rtl/>
        </w:rPr>
      </w:pPr>
      <w:r w:rsidRPr="00332D26">
        <w:rPr>
          <w:rFonts w:ascii="FrankRuehl" w:eastAsia="Calibri" w:hAnsi="FrankRuehl" w:cs="FrankRuehl"/>
          <w:sz w:val="28"/>
          <w:szCs w:val="28"/>
          <w:rtl/>
        </w:rPr>
        <w:t>ביום 3.3.2021, רכש נאשם 3 עבור נאשם 2, מאחרים שזהותם אינה ידועה למאשימה, אקדח מסוג "וולטר" (</w:t>
      </w:r>
      <w:r>
        <w:rPr>
          <w:rFonts w:ascii="Miriam" w:eastAsia="Calibri" w:hAnsi="Miriam" w:cs="Miriam"/>
          <w:rtl/>
        </w:rPr>
        <w:t>להלן: האקדח</w:t>
      </w:r>
      <w:r w:rsidRPr="00332D26">
        <w:rPr>
          <w:rFonts w:ascii="FrankRuehl" w:eastAsia="Calibri" w:hAnsi="FrankRuehl" w:cs="FrankRuehl"/>
          <w:sz w:val="28"/>
          <w:szCs w:val="28"/>
          <w:rtl/>
        </w:rPr>
        <w:t xml:space="preserve">), וזאת תמורת סכום של 19,000 ₪, אותם העביר נאשם 2 לנאשם 3 כדי שזה ישלם באמצעותם עבור האקדח. במועד שאינו ידוע למאשימה, עובר ליום 10.3.2021, העביר נאשם 3 את האקדח לידי נאשם 2. </w:t>
      </w:r>
    </w:p>
    <w:p w14:paraId="6E5B1C3A" w14:textId="77777777" w:rsidR="00D35E33" w:rsidRPr="00332D26" w:rsidRDefault="00D35E33" w:rsidP="00D35E33">
      <w:pPr>
        <w:spacing w:line="360" w:lineRule="auto"/>
        <w:jc w:val="both"/>
        <w:rPr>
          <w:rFonts w:ascii="FrankRuehl" w:eastAsia="Calibri" w:hAnsi="FrankRuehl" w:cs="FrankRuehl"/>
          <w:sz w:val="28"/>
          <w:szCs w:val="28"/>
          <w:rtl/>
        </w:rPr>
      </w:pPr>
    </w:p>
    <w:p w14:paraId="3856CB97" w14:textId="77777777" w:rsidR="00D35E33" w:rsidRPr="00332D26" w:rsidRDefault="00D35E33" w:rsidP="00D35E33">
      <w:pPr>
        <w:spacing w:line="360" w:lineRule="auto"/>
        <w:jc w:val="both"/>
        <w:rPr>
          <w:rFonts w:ascii="FrankRuehl" w:eastAsia="Calibri" w:hAnsi="FrankRuehl" w:cs="FrankRuehl"/>
          <w:sz w:val="28"/>
          <w:szCs w:val="28"/>
          <w:rtl/>
        </w:rPr>
      </w:pPr>
      <w:r w:rsidRPr="00332D26">
        <w:rPr>
          <w:rFonts w:ascii="FrankRuehl" w:eastAsia="Calibri" w:hAnsi="FrankRuehl" w:cs="FrankRuehl"/>
          <w:sz w:val="28"/>
          <w:szCs w:val="28"/>
          <w:rtl/>
        </w:rPr>
        <w:t>על רקע המתואר בחלק הכללי ובאישום הראשון לכתב האישום, גמלה בליבו של נאשם 1 ההחלטה לפגוע בפאדי ולגרום לו לחבלה חמורה. לצורך מימוש החלטתו, פנה נאשם 1 לנאשם 2 וביקש ממנו כי בתמורה לתשלום כספי, יפגע בפאדי באופן שיגרום לו חבלה חמורה באמצעות ירי לעברו (</w:t>
      </w:r>
      <w:r>
        <w:rPr>
          <w:rFonts w:ascii="Miriam" w:eastAsia="Calibri" w:hAnsi="Miriam" w:cs="Miriam"/>
          <w:rtl/>
        </w:rPr>
        <w:t>להלן: הפגיעה בפאדי</w:t>
      </w:r>
      <w:r w:rsidRPr="00332D26">
        <w:rPr>
          <w:rFonts w:ascii="FrankRuehl" w:eastAsia="Calibri" w:hAnsi="FrankRuehl" w:cs="FrankRuehl"/>
          <w:sz w:val="28"/>
          <w:szCs w:val="28"/>
          <w:rtl/>
        </w:rPr>
        <w:t xml:space="preserve">). </w:t>
      </w:r>
    </w:p>
    <w:p w14:paraId="74CD36B2" w14:textId="77777777" w:rsidR="00D35E33" w:rsidRPr="00332D26" w:rsidRDefault="00D35E33" w:rsidP="00D35E33">
      <w:pPr>
        <w:spacing w:line="360" w:lineRule="auto"/>
        <w:jc w:val="both"/>
        <w:rPr>
          <w:rFonts w:ascii="FrankRuehl" w:eastAsia="Calibri" w:hAnsi="FrankRuehl" w:cs="FrankRuehl"/>
          <w:sz w:val="28"/>
          <w:szCs w:val="28"/>
          <w:rtl/>
        </w:rPr>
      </w:pPr>
    </w:p>
    <w:p w14:paraId="7FB83881" w14:textId="77777777" w:rsidR="00D35E33" w:rsidRPr="00332D26" w:rsidRDefault="00D35E33" w:rsidP="00D35E33">
      <w:pPr>
        <w:spacing w:line="360" w:lineRule="auto"/>
        <w:jc w:val="both"/>
        <w:rPr>
          <w:rFonts w:ascii="FrankRuehl" w:eastAsia="Calibri" w:hAnsi="FrankRuehl" w:cs="FrankRuehl"/>
          <w:sz w:val="28"/>
          <w:szCs w:val="28"/>
          <w:rtl/>
        </w:rPr>
      </w:pPr>
      <w:r w:rsidRPr="00332D26">
        <w:rPr>
          <w:rFonts w:ascii="FrankRuehl" w:eastAsia="Calibri" w:hAnsi="FrankRuehl" w:cs="FrankRuehl"/>
          <w:sz w:val="28"/>
          <w:szCs w:val="28"/>
          <w:rtl/>
        </w:rPr>
        <w:t>לצורך מימוש הפגיעה בפאדי, ניסה נאשם 2 לגייס אנשים שונים אשר יבצעו בפועל את הפגיעה במקומו, אולם לא צלח בכך. כמו כן ניסה להשיג מאנשים שונים לוחיות זיהוי של רכבים שונים על מנת להקשות על זיהוי הרכב עמו יבצע את הפגיעה בפאדי. משלא הצליח להשיג לוחיות זיהוי כאמור, הגיע נאשם 2 או מי מטעמו לעיר עפולה בליל יום 9.3.2021 וגנב מרכב סיטרואן ברלינגו, בעל ל.ז. 4978539 אשר חנה בעיר, את לוחית הזיהוי הקדמית שלו (</w:t>
      </w:r>
      <w:r>
        <w:rPr>
          <w:rFonts w:ascii="Miriam" w:eastAsia="Calibri" w:hAnsi="Miriam" w:cs="Miriam"/>
          <w:rtl/>
        </w:rPr>
        <w:t>להלן: לוחית הזיהוי של הברלינגו</w:t>
      </w:r>
      <w:r w:rsidRPr="00332D26">
        <w:rPr>
          <w:rFonts w:ascii="FrankRuehl" w:eastAsia="Calibri" w:hAnsi="FrankRuehl" w:cs="FrankRuehl"/>
          <w:sz w:val="28"/>
          <w:szCs w:val="28"/>
          <w:rtl/>
        </w:rPr>
        <w:t xml:space="preserve">). בנוסף אסף נאשם 2 מידע על אודות מסלול נסיעתו של פאדי מדי בוקר, וכן נאשם 1 הציג בפניו תמונה של פאדי, על מנת שיוכל לזהותו בעת הפגיעה. </w:t>
      </w:r>
    </w:p>
    <w:p w14:paraId="595CB827" w14:textId="77777777" w:rsidR="00D35E33" w:rsidRPr="00332D26" w:rsidRDefault="00D35E33" w:rsidP="00D35E33">
      <w:pPr>
        <w:spacing w:line="360" w:lineRule="auto"/>
        <w:jc w:val="both"/>
        <w:rPr>
          <w:rFonts w:ascii="FrankRuehl" w:eastAsia="Calibri" w:hAnsi="FrankRuehl" w:cs="FrankRuehl"/>
          <w:sz w:val="28"/>
          <w:szCs w:val="28"/>
          <w:rtl/>
        </w:rPr>
      </w:pPr>
    </w:p>
    <w:p w14:paraId="5511A3C8" w14:textId="77777777" w:rsidR="00D35E33" w:rsidRPr="00332D26" w:rsidRDefault="00D35E33" w:rsidP="00D35E33">
      <w:pPr>
        <w:spacing w:line="360" w:lineRule="auto"/>
        <w:jc w:val="both"/>
        <w:rPr>
          <w:rFonts w:ascii="FrankRuehl" w:eastAsia="Calibri" w:hAnsi="FrankRuehl" w:cs="FrankRuehl"/>
          <w:sz w:val="28"/>
          <w:szCs w:val="28"/>
          <w:rtl/>
        </w:rPr>
      </w:pPr>
      <w:r w:rsidRPr="00332D26">
        <w:rPr>
          <w:rFonts w:ascii="FrankRuehl" w:eastAsia="Calibri" w:hAnsi="FrankRuehl" w:cs="FrankRuehl"/>
          <w:sz w:val="28"/>
          <w:szCs w:val="28"/>
          <w:rtl/>
        </w:rPr>
        <w:t>ביום 10.3.2021 סמוך לשעה 05:30 יצא נאשם 2 ואדם נוסף, שזהותו אינה ידועה למאשימה, מאום אל פאחם לכיוון העיר נצרת ברכב מזדה בעל ל.ז. 7883568 (</w:t>
      </w:r>
      <w:r>
        <w:rPr>
          <w:rFonts w:ascii="Miriam" w:eastAsia="Calibri" w:hAnsi="Miriam" w:cs="Miriam"/>
          <w:rtl/>
        </w:rPr>
        <w:t>להלן: המזדה</w:t>
      </w:r>
      <w:r w:rsidRPr="00332D26">
        <w:rPr>
          <w:rFonts w:ascii="FrankRuehl" w:eastAsia="Calibri" w:hAnsi="FrankRuehl" w:cs="FrankRuehl"/>
          <w:sz w:val="28"/>
          <w:szCs w:val="28"/>
          <w:rtl/>
        </w:rPr>
        <w:t xml:space="preserve">), לצורך ביצוע הפגיעה בפאדי. השניים נשאו עימם את האקדח כאשר בתוכו מחסנית עם 4 כדורים לכל הפחות. בנקודה מסוימת בדרך, החליפו נאשם 2 והאחר את לוחית הזיהוי הקדמית של רכב המזדה ושמו במקומה את לוחית הזיהוי של הברלינגו שנגנבה מספר שעות קודם לכן, וכל זאת על מנת להקשות על זיהויו של רכב המזדה. </w:t>
      </w:r>
    </w:p>
    <w:p w14:paraId="20C513EA" w14:textId="77777777" w:rsidR="00D35E33" w:rsidRPr="00332D26" w:rsidRDefault="00D35E33" w:rsidP="00D35E33">
      <w:pPr>
        <w:spacing w:line="360" w:lineRule="auto"/>
        <w:jc w:val="both"/>
        <w:rPr>
          <w:rFonts w:ascii="FrankRuehl" w:eastAsia="Calibri" w:hAnsi="FrankRuehl" w:cs="FrankRuehl"/>
          <w:sz w:val="28"/>
          <w:szCs w:val="28"/>
          <w:rtl/>
        </w:rPr>
      </w:pPr>
    </w:p>
    <w:p w14:paraId="4399ACD5" w14:textId="77777777" w:rsidR="00D35E33" w:rsidRPr="00332D26" w:rsidRDefault="00D35E33" w:rsidP="00D35E33">
      <w:pPr>
        <w:spacing w:line="360" w:lineRule="auto"/>
        <w:jc w:val="both"/>
        <w:rPr>
          <w:rFonts w:ascii="FrankRuehl" w:eastAsia="Calibri" w:hAnsi="FrankRuehl" w:cs="FrankRuehl"/>
          <w:sz w:val="28"/>
          <w:szCs w:val="28"/>
          <w:rtl/>
        </w:rPr>
      </w:pPr>
      <w:r w:rsidRPr="00332D26">
        <w:rPr>
          <w:rFonts w:ascii="FrankRuehl" w:eastAsia="Calibri" w:hAnsi="FrankRuehl" w:cs="FrankRuehl"/>
          <w:sz w:val="28"/>
          <w:szCs w:val="28"/>
          <w:rtl/>
        </w:rPr>
        <w:t>עם הגעתם לעיר נצרת, חנו השניים בצד הדרך עם רכב המזדה, בסמוך למסלול נסיעתו הקבוע של פאדי והמתינו שרכבו יחלוף על פניהם. סמוך לשעה 07:15 חלף על פני המזדה רכבו של פאדי מסוג מיצובישי (</w:t>
      </w:r>
      <w:r>
        <w:rPr>
          <w:rFonts w:ascii="Miriam" w:eastAsia="Calibri" w:hAnsi="Miriam" w:cs="Miriam"/>
          <w:rtl/>
        </w:rPr>
        <w:t>להלן: המיצובישי</w:t>
      </w:r>
      <w:r w:rsidRPr="00332D26">
        <w:rPr>
          <w:rFonts w:ascii="FrankRuehl" w:eastAsia="Calibri" w:hAnsi="FrankRuehl" w:cs="FrankRuehl"/>
          <w:sz w:val="28"/>
          <w:szCs w:val="28"/>
          <w:rtl/>
        </w:rPr>
        <w:t>), כשנוהג בו עובד של פאדי, מילחם מילחם (</w:t>
      </w:r>
      <w:r>
        <w:rPr>
          <w:rFonts w:ascii="Miriam" w:eastAsia="Calibri" w:hAnsi="Miriam" w:cs="Miriam"/>
          <w:rtl/>
        </w:rPr>
        <w:t xml:space="preserve">להלן: </w:t>
      </w:r>
      <w:r w:rsidRPr="00F43B1E">
        <w:rPr>
          <w:rFonts w:ascii="Miriam" w:eastAsia="Calibri" w:hAnsi="Miriam" w:cs="Miriam"/>
          <w:rtl/>
        </w:rPr>
        <w:t>מילחם</w:t>
      </w:r>
      <w:r w:rsidRPr="00332D26">
        <w:rPr>
          <w:rFonts w:ascii="FrankRuehl" w:eastAsia="Calibri" w:hAnsi="FrankRuehl" w:cs="FrankRuehl"/>
          <w:sz w:val="28"/>
          <w:szCs w:val="28"/>
          <w:rtl/>
        </w:rPr>
        <w:t xml:space="preserve">) ופאדי יושב לצדו. רכב המזדדה החל נוסע אחריהם. </w:t>
      </w:r>
    </w:p>
    <w:p w14:paraId="79884363" w14:textId="77777777" w:rsidR="00D35E33" w:rsidRPr="00332D26" w:rsidRDefault="00D35E33" w:rsidP="00D35E33">
      <w:pPr>
        <w:spacing w:line="360" w:lineRule="auto"/>
        <w:jc w:val="both"/>
        <w:rPr>
          <w:rFonts w:ascii="FrankRuehl" w:eastAsia="Calibri" w:hAnsi="FrankRuehl" w:cs="FrankRuehl"/>
          <w:sz w:val="28"/>
          <w:szCs w:val="28"/>
          <w:rtl/>
        </w:rPr>
      </w:pPr>
    </w:p>
    <w:p w14:paraId="7B8E2F43" w14:textId="77777777" w:rsidR="00D35E33" w:rsidRPr="00332D26" w:rsidRDefault="00D35E33" w:rsidP="00D35E33">
      <w:pPr>
        <w:spacing w:line="360" w:lineRule="auto"/>
        <w:jc w:val="both"/>
        <w:rPr>
          <w:rFonts w:ascii="FrankRuehl" w:eastAsia="Calibri" w:hAnsi="FrankRuehl" w:cs="FrankRuehl"/>
          <w:sz w:val="28"/>
          <w:szCs w:val="28"/>
          <w:rtl/>
        </w:rPr>
      </w:pPr>
      <w:r w:rsidRPr="00332D26">
        <w:rPr>
          <w:rFonts w:ascii="FrankRuehl" w:eastAsia="Calibri" w:hAnsi="FrankRuehl" w:cs="FrankRuehl"/>
          <w:sz w:val="28"/>
          <w:szCs w:val="28"/>
          <w:rtl/>
        </w:rPr>
        <w:t>כמדי יום עצרו מילחם ופאדי מחוץ למאפיה שברחוב בילאל בעיר על מנת לקנות אוכל במקום. שלא כהרגלם, פאדי הוא זה שירד לקנות ומילחם נשאר ברכב. עם ירידתו של פאדי מן הרכב, נצמד רכב המזדה לצדו השמאלי של המיצובישי ועצר כשהוא במרחק של כמטר משמאלו. או אז הוציא הנוסע שישב במושב ליד נהג רכב המזדה (</w:t>
      </w:r>
      <w:r>
        <w:rPr>
          <w:rFonts w:ascii="Miriam" w:eastAsia="Calibri" w:hAnsi="Miriam" w:cs="Miriam"/>
          <w:rtl/>
        </w:rPr>
        <w:t xml:space="preserve">להלן: </w:t>
      </w:r>
      <w:r w:rsidRPr="00F43B1E">
        <w:rPr>
          <w:rFonts w:ascii="Miriam" w:eastAsia="Calibri" w:hAnsi="Miriam" w:cs="Miriam"/>
          <w:rtl/>
        </w:rPr>
        <w:t>הנוסע</w:t>
      </w:r>
      <w:r w:rsidRPr="00332D26">
        <w:rPr>
          <w:rFonts w:ascii="FrankRuehl" w:eastAsia="Calibri" w:hAnsi="FrankRuehl" w:cs="FrankRuehl"/>
          <w:sz w:val="28"/>
          <w:szCs w:val="28"/>
          <w:rtl/>
        </w:rPr>
        <w:t xml:space="preserve">), את האקדח מהחלון ולחץ על ההדק במטרה לירות לעבר גופו של מילחם, אותו חשב בטעות לפאדי, אולם למרבה המזל, עקב תקלה באקדח לא נורו כדורים. חרף זאת, המשיך הנוסע ללחוץ על ההדק במטרה לירות לעבר מילחם והמיצובישי שוב ושוב תוך שהוא מנסה להתגבר על התקלה באקדח. לאחר שלא צלחו לבצע ירי מספר פעמים, ברחו נאשם 2 והאחר ברכב המזדה מהמקום. כעבור כחצי שעה, על מנת להקשות על גילויו, הרכיבו נאשם 2 והאחר בחזרה את לוחית הזיהוי של המזדה. </w:t>
      </w:r>
    </w:p>
    <w:p w14:paraId="18B818C0" w14:textId="77777777" w:rsidR="00D35E33" w:rsidRPr="00332D26" w:rsidRDefault="00D35E33" w:rsidP="00D35E33">
      <w:pPr>
        <w:spacing w:line="360" w:lineRule="auto"/>
        <w:jc w:val="both"/>
        <w:rPr>
          <w:rFonts w:ascii="FrankRuehl" w:eastAsia="Calibri" w:hAnsi="FrankRuehl" w:cs="FrankRuehl"/>
          <w:sz w:val="28"/>
          <w:szCs w:val="28"/>
          <w:rtl/>
        </w:rPr>
      </w:pPr>
    </w:p>
    <w:p w14:paraId="699A3784" w14:textId="77777777" w:rsidR="00D35E33" w:rsidRPr="00332D26" w:rsidRDefault="00D35E33" w:rsidP="00D35E33">
      <w:pPr>
        <w:spacing w:line="360" w:lineRule="auto"/>
        <w:jc w:val="both"/>
        <w:rPr>
          <w:rFonts w:ascii="FrankRuehl" w:eastAsia="Calibri" w:hAnsi="FrankRuehl" w:cs="FrankRuehl"/>
          <w:sz w:val="28"/>
          <w:szCs w:val="28"/>
          <w:rtl/>
        </w:rPr>
      </w:pPr>
      <w:r w:rsidRPr="00332D26">
        <w:rPr>
          <w:rFonts w:ascii="FrankRuehl" w:eastAsia="Calibri" w:hAnsi="FrankRuehl" w:cs="FrankRuehl"/>
          <w:sz w:val="28"/>
          <w:szCs w:val="28"/>
          <w:rtl/>
        </w:rPr>
        <w:t>לאחר ניסיון הפגיעה, יצר נאשם 2 קשר עם נאשם 3 והלין בפניו כי האקדח היה תקול וכי נאשם 3 "עשה לו בושות" בכך שסיפק לו אקדח כזה. בתגובה לכך, נאשם 3 ביקש מהנאשם 2 להגיע אליו עם האקדח ואמר שיפעל לתקנו. כעבור זמן מה, מסר נאשם 2 לנאשם 3 את האקדח על מנת שזה יתקנו. נאשם 3 פנה למספר אנשים בעלי כלים וידע בבקשה לתקן את האקדח ולבסוף אחד מהאנשים, שזהותו אינה ידועה למאשימה, תיקן את האקדח והחזירו לחזקתו של נאשם 3. נאשם 3 עדכן את נאשם 2 כי האקדח תוקן והשניים קבעו כי נאשם 3 ימסור לנאשם 2 את האקדח בחזרה, יחד עם שלושה כדורים תואמים לנשק (</w:t>
      </w:r>
      <w:r>
        <w:rPr>
          <w:rFonts w:ascii="Miriam" w:eastAsia="Calibri" w:hAnsi="Miriam" w:cs="Miriam"/>
          <w:rtl/>
        </w:rPr>
        <w:t>להלן: הכדורים</w:t>
      </w:r>
      <w:r w:rsidRPr="00332D26">
        <w:rPr>
          <w:rFonts w:ascii="FrankRuehl" w:eastAsia="Calibri" w:hAnsi="FrankRuehl" w:cs="FrankRuehl"/>
          <w:sz w:val="28"/>
          <w:szCs w:val="28"/>
          <w:rtl/>
        </w:rPr>
        <w:t xml:space="preserve">), וזאת לבקשת נאשם 2. </w:t>
      </w:r>
    </w:p>
    <w:p w14:paraId="5C50C4E1" w14:textId="77777777" w:rsidR="00D35E33" w:rsidRPr="00332D26" w:rsidRDefault="00D35E33" w:rsidP="00D35E33">
      <w:pPr>
        <w:spacing w:line="360" w:lineRule="auto"/>
        <w:jc w:val="both"/>
        <w:rPr>
          <w:rFonts w:ascii="FrankRuehl" w:eastAsia="Calibri" w:hAnsi="FrankRuehl" w:cs="FrankRuehl"/>
          <w:sz w:val="28"/>
          <w:szCs w:val="28"/>
          <w:rtl/>
        </w:rPr>
      </w:pPr>
    </w:p>
    <w:p w14:paraId="219DC43B" w14:textId="77777777" w:rsidR="00D35E33" w:rsidRPr="00332D26" w:rsidRDefault="00D35E33" w:rsidP="00D35E33">
      <w:pPr>
        <w:spacing w:line="360" w:lineRule="auto"/>
        <w:jc w:val="both"/>
        <w:rPr>
          <w:rFonts w:ascii="FrankRuehl" w:eastAsia="Calibri" w:hAnsi="FrankRuehl" w:cs="FrankRuehl"/>
          <w:sz w:val="28"/>
          <w:szCs w:val="28"/>
          <w:rtl/>
        </w:rPr>
      </w:pPr>
      <w:r w:rsidRPr="00332D26">
        <w:rPr>
          <w:rFonts w:ascii="FrankRuehl" w:eastAsia="Calibri" w:hAnsi="FrankRuehl" w:cs="FrankRuehl"/>
          <w:sz w:val="28"/>
          <w:szCs w:val="28"/>
          <w:rtl/>
        </w:rPr>
        <w:t xml:space="preserve">סמוך לשעה 21:45 הגיע נאשם 3 לנקודת מפגש באום אל פאחם ומסר לנאשם 2 את האקדח והכדורים. נאשם 2 נטל לידיו את האקדח והכדורים והסליק את האקדח מתחת למושב הנוסע שליד הנהג ברכב המזדה ואת הכדורים הניח בשקע הקיים בדלת הסמוכה למושב. בהמשך לכך, נאשם 2 נהג במזדה כשעמו ברכב אדם נוסף ובסמוך לשעה 22:05 נעצרו בכביש 65 על ידי בלשי משטרת ישראל. </w:t>
      </w:r>
    </w:p>
    <w:p w14:paraId="3C7DD2C4" w14:textId="77777777" w:rsidR="00D35E33" w:rsidRPr="00332D26" w:rsidRDefault="00D35E33" w:rsidP="00D35E33">
      <w:pPr>
        <w:spacing w:line="360" w:lineRule="auto"/>
        <w:jc w:val="both"/>
        <w:rPr>
          <w:rFonts w:ascii="FrankRuehl" w:eastAsia="Calibri" w:hAnsi="FrankRuehl" w:cs="FrankRuehl"/>
          <w:sz w:val="28"/>
          <w:szCs w:val="28"/>
          <w:rtl/>
        </w:rPr>
      </w:pPr>
    </w:p>
    <w:p w14:paraId="420B800C" w14:textId="77777777" w:rsidR="00D35E33" w:rsidRPr="00332D26" w:rsidRDefault="00D35E33" w:rsidP="00D35E33">
      <w:pPr>
        <w:spacing w:line="360" w:lineRule="auto"/>
        <w:jc w:val="both"/>
        <w:rPr>
          <w:rFonts w:ascii="Miriam" w:eastAsia="Calibri" w:hAnsi="Miriam" w:cs="Miriam"/>
          <w:rtl/>
        </w:rPr>
      </w:pPr>
      <w:r w:rsidRPr="00332D26">
        <w:rPr>
          <w:rFonts w:ascii="Miriam" w:eastAsia="Calibri" w:hAnsi="Miriam" w:cs="Miriam"/>
          <w:rtl/>
        </w:rPr>
        <w:t>טיעוני המאשימה לעונש</w:t>
      </w:r>
    </w:p>
    <w:p w14:paraId="4E3C13D7" w14:textId="77777777" w:rsidR="00D35E33" w:rsidRPr="00332D26" w:rsidRDefault="00D35E33" w:rsidP="00D35E33">
      <w:pPr>
        <w:spacing w:line="360" w:lineRule="auto"/>
        <w:jc w:val="both"/>
        <w:rPr>
          <w:rFonts w:ascii="FrankRuehl" w:eastAsia="Calibri" w:hAnsi="FrankRuehl" w:cs="FrankRuehl"/>
          <w:sz w:val="28"/>
          <w:szCs w:val="28"/>
          <w:rtl/>
        </w:rPr>
      </w:pPr>
    </w:p>
    <w:p w14:paraId="71D203E2" w14:textId="77777777" w:rsidR="00D35E33" w:rsidRPr="00332D26" w:rsidRDefault="00D35E33" w:rsidP="00D35E33">
      <w:pPr>
        <w:spacing w:line="360" w:lineRule="auto"/>
        <w:jc w:val="both"/>
        <w:rPr>
          <w:rFonts w:ascii="FrankRuehl" w:eastAsia="Calibri" w:hAnsi="FrankRuehl" w:cs="FrankRuehl"/>
          <w:sz w:val="28"/>
          <w:szCs w:val="28"/>
          <w:rtl/>
        </w:rPr>
      </w:pPr>
      <w:r w:rsidRPr="00332D26">
        <w:rPr>
          <w:rFonts w:ascii="FrankRuehl" w:eastAsia="Calibri" w:hAnsi="FrankRuehl" w:cs="FrankRuehl"/>
          <w:sz w:val="28"/>
          <w:szCs w:val="28"/>
          <w:rtl/>
        </w:rPr>
        <w:t>4.        בטיעוניה לעונש הפנתה המאשימה לחומרת האירוע מושא כתב האישום, בגינו נדרשת לשיטתה "אמירה מכוננת" אשר "תהדהד גם מעבר לגבולותיו". לעניין זה הפנתה המאשימה לצורך במיגור האלימות המשתוללת במגזר הערבי, כמו גם לשעת החירום בה מצויה המדינה בכל הנוגע לעבירות המתבצעות תוך שימוש בנשק חם, תוך סיכון חייהם של חפים מפשע.</w:t>
      </w:r>
    </w:p>
    <w:p w14:paraId="20EBDAB5" w14:textId="77777777" w:rsidR="00D35E33" w:rsidRPr="00332D26" w:rsidRDefault="00D35E33" w:rsidP="00D35E33">
      <w:pPr>
        <w:spacing w:line="360" w:lineRule="auto"/>
        <w:jc w:val="both"/>
        <w:rPr>
          <w:rFonts w:ascii="FrankRuehl" w:eastAsia="Calibri" w:hAnsi="FrankRuehl" w:cs="FrankRuehl"/>
          <w:sz w:val="28"/>
          <w:szCs w:val="28"/>
          <w:rtl/>
        </w:rPr>
      </w:pPr>
    </w:p>
    <w:p w14:paraId="133210EC" w14:textId="77777777" w:rsidR="00D35E33" w:rsidRPr="00332D26" w:rsidRDefault="00D35E33" w:rsidP="00D35E33">
      <w:pPr>
        <w:spacing w:line="360" w:lineRule="auto"/>
        <w:jc w:val="both"/>
        <w:rPr>
          <w:rFonts w:ascii="FrankRuehl" w:eastAsia="Calibri" w:hAnsi="FrankRuehl" w:cs="FrankRuehl"/>
          <w:sz w:val="28"/>
          <w:szCs w:val="28"/>
          <w:rtl/>
        </w:rPr>
      </w:pPr>
      <w:r w:rsidRPr="00332D26">
        <w:rPr>
          <w:rFonts w:ascii="FrankRuehl" w:eastAsia="Calibri" w:hAnsi="FrankRuehl" w:cs="FrankRuehl"/>
          <w:sz w:val="28"/>
          <w:szCs w:val="28"/>
          <w:rtl/>
        </w:rPr>
        <w:t>5.          המאשימה עמדה על הערכים החברתיים המוגנים בעבירות בהן הורשעו הנאשמים, כאשר במעשיו פגע הנאשם 1 בביטחון הציבור, שלמות הגוף, הנפש וקניינם של פאדי ובני משפחת שאער, בטחונו ונפשו של מילחם וביכולת להגיע לחקר האמת בחקירות המשטרה וההליכים בבית המשפט. אשר לנאשמים 2-3, מעשיהם פגעו, כך לעמדת המאשימה, בערכים המוגנים של בטחון הציבור ושלמות הגוף והנפש של פאדי ומילחם. לעמדתה, עוצמת הפגיעה בערכים אלו הייתה בעוצמה גבוהה וחריגה.</w:t>
      </w:r>
    </w:p>
    <w:p w14:paraId="02BFE5EF" w14:textId="77777777" w:rsidR="00D35E33" w:rsidRPr="00332D26" w:rsidRDefault="00D35E33" w:rsidP="00D35E33">
      <w:pPr>
        <w:spacing w:line="360" w:lineRule="auto"/>
        <w:jc w:val="both"/>
        <w:rPr>
          <w:rFonts w:ascii="FrankRuehl" w:eastAsia="Calibri" w:hAnsi="FrankRuehl" w:cs="FrankRuehl"/>
          <w:sz w:val="28"/>
          <w:szCs w:val="28"/>
          <w:rtl/>
        </w:rPr>
      </w:pPr>
    </w:p>
    <w:p w14:paraId="16E4BE25" w14:textId="77777777" w:rsidR="00D35E33" w:rsidRPr="00332D26" w:rsidRDefault="00D35E33" w:rsidP="00D35E33">
      <w:pPr>
        <w:spacing w:line="360" w:lineRule="auto"/>
        <w:jc w:val="both"/>
        <w:rPr>
          <w:rFonts w:ascii="FrankRuehl" w:eastAsia="Calibri" w:hAnsi="FrankRuehl" w:cs="FrankRuehl"/>
          <w:sz w:val="28"/>
          <w:szCs w:val="28"/>
          <w:rtl/>
        </w:rPr>
      </w:pPr>
      <w:r w:rsidRPr="00332D26">
        <w:rPr>
          <w:rFonts w:ascii="FrankRuehl" w:eastAsia="Calibri" w:hAnsi="FrankRuehl" w:cs="FrankRuehl"/>
          <w:sz w:val="28"/>
          <w:szCs w:val="28"/>
          <w:rtl/>
        </w:rPr>
        <w:t>6.           המאשימה הפנתה לע</w:t>
      </w:r>
      <w:r>
        <w:rPr>
          <w:rFonts w:ascii="FrankRuehl" w:eastAsia="Calibri" w:hAnsi="FrankRuehl" w:cs="FrankRuehl"/>
          <w:sz w:val="28"/>
          <w:szCs w:val="28"/>
          <w:rtl/>
        </w:rPr>
        <w:t>ובדה כי הרקע לביצוע העבירות ע</w:t>
      </w:r>
      <w:r>
        <w:rPr>
          <w:rFonts w:ascii="FrankRuehl" w:eastAsia="Calibri" w:hAnsi="FrankRuehl" w:cs="FrankRuehl" w:hint="cs"/>
          <w:sz w:val="28"/>
          <w:szCs w:val="28"/>
          <w:rtl/>
        </w:rPr>
        <w:t xml:space="preserve">ל-ידי </w:t>
      </w:r>
      <w:r w:rsidRPr="00332D26">
        <w:rPr>
          <w:rFonts w:ascii="FrankRuehl" w:eastAsia="Calibri" w:hAnsi="FrankRuehl" w:cs="FrankRuehl"/>
          <w:sz w:val="28"/>
          <w:szCs w:val="28"/>
          <w:rtl/>
        </w:rPr>
        <w:t>הנאשם 1 הינו רצונו לפגוע בפאדי, אשר כל חטאו הוא שמצלמות ביתו סייעו למשטרה בפיענוח מקרה רצח. לעמדת המאשימה המדובר בנסיבות חמורות ביותר, המהוות פגיעה בשלטון החוק וביכולת להגיע לחקר האמת. המאשימה הוסיפה כי הנאשם 1 הינו הרוח החיה העומדת מאחורי האירועים מושא כתב האישום, כאשר הוא בעל המניע לפגוע בפאדי, הוא האדם שסחט אותו בפועל והוא אשר שכר ושילם לנאשם 2 עבור הפגיעה בפאדי.</w:t>
      </w:r>
    </w:p>
    <w:p w14:paraId="605F4D62" w14:textId="77777777" w:rsidR="00D35E33" w:rsidRPr="00332D26" w:rsidRDefault="00D35E33" w:rsidP="00D35E33">
      <w:pPr>
        <w:spacing w:line="360" w:lineRule="auto"/>
        <w:jc w:val="both"/>
        <w:rPr>
          <w:rFonts w:ascii="FrankRuehl" w:eastAsia="Calibri" w:hAnsi="FrankRuehl" w:cs="FrankRuehl"/>
          <w:sz w:val="28"/>
          <w:szCs w:val="28"/>
          <w:rtl/>
        </w:rPr>
      </w:pPr>
    </w:p>
    <w:p w14:paraId="4328A56F" w14:textId="77777777" w:rsidR="00D35E33" w:rsidRPr="00332D26" w:rsidRDefault="00D35E33" w:rsidP="00D35E33">
      <w:pPr>
        <w:spacing w:line="360" w:lineRule="auto"/>
        <w:jc w:val="both"/>
        <w:rPr>
          <w:rFonts w:ascii="FrankRuehl" w:eastAsia="Calibri" w:hAnsi="FrankRuehl" w:cs="FrankRuehl"/>
          <w:sz w:val="28"/>
          <w:szCs w:val="28"/>
          <w:rtl/>
        </w:rPr>
      </w:pPr>
      <w:r w:rsidRPr="00332D26">
        <w:rPr>
          <w:rFonts w:ascii="FrankRuehl" w:eastAsia="Calibri" w:hAnsi="FrankRuehl" w:cs="FrankRuehl"/>
          <w:sz w:val="28"/>
          <w:szCs w:val="28"/>
          <w:rtl/>
        </w:rPr>
        <w:t>אשר למסכת הסחיטה שביצע הנאשם 1, הרי שלעמדת המאשימה היא אלימה וחריגה בעוצמתה, כאשר הנאשם 1 התנכל לפאדי ולבני משפחת שאער, איים עליהם איומים קשים, מוחשיים ומתמשכים ברצח ובפיצוץ ביתם, דרש מהם לשלם לו סכום עתק של 500,000 ₪, ולבסוף "נעתר" לתחנוניו של פאדי והסכים לתשלום דמי סחיטה של 250,000 ₪, אותם שילמו בני משפחת שאער מדי חודש במשך שנה, כאשר כל העת איומיו של הנאשם 1 לא פוסקים. יתירה מכך, גם לאחר שהועבר לנאשם 1 מלוא סכום הסחיטה, לא בא תאבונו על סיפוקו והוא הוסיף לאיים על בני משפחת שאער, תוך שהוא דורש סכום כסף נוסף של עשרות אלפי שקלים.</w:t>
      </w:r>
    </w:p>
    <w:p w14:paraId="095F5E55" w14:textId="77777777" w:rsidR="00D35E33" w:rsidRPr="00332D26" w:rsidRDefault="00D35E33" w:rsidP="00D35E33">
      <w:pPr>
        <w:spacing w:line="360" w:lineRule="auto"/>
        <w:jc w:val="both"/>
        <w:rPr>
          <w:rFonts w:ascii="FrankRuehl" w:eastAsia="Calibri" w:hAnsi="FrankRuehl" w:cs="FrankRuehl"/>
          <w:sz w:val="28"/>
          <w:szCs w:val="28"/>
          <w:rtl/>
        </w:rPr>
      </w:pPr>
    </w:p>
    <w:p w14:paraId="2AB28F8A" w14:textId="77777777" w:rsidR="00D35E33" w:rsidRPr="00332D26" w:rsidRDefault="00D35E33" w:rsidP="00D35E33">
      <w:pPr>
        <w:spacing w:line="360" w:lineRule="auto"/>
        <w:jc w:val="both"/>
        <w:rPr>
          <w:rFonts w:ascii="FrankRuehl" w:eastAsia="Calibri" w:hAnsi="FrankRuehl" w:cs="FrankRuehl"/>
          <w:sz w:val="28"/>
          <w:szCs w:val="28"/>
          <w:rtl/>
        </w:rPr>
      </w:pPr>
      <w:r w:rsidRPr="00332D26">
        <w:rPr>
          <w:rFonts w:ascii="FrankRuehl" w:eastAsia="Calibri" w:hAnsi="FrankRuehl" w:cs="FrankRuehl"/>
          <w:sz w:val="28"/>
          <w:szCs w:val="28"/>
          <w:rtl/>
        </w:rPr>
        <w:t xml:space="preserve">המאשימה הוסיפה וטענה כי חרף סכום העתק שהועבר אליו וכדרך לקדם את קבלת התשלום הנוסף, שכר הנאשם 1 את שירותיו של הנאשם 2 והורה לו לפגוע בפאדי באמצעות נשק חם, משל היו חייו של האחרון שווים כקליפת השום. לעניין זה הפנתה המאשימה </w:t>
      </w:r>
      <w:hyperlink r:id="rId43" w:history="1">
        <w:r w:rsidR="00B62FB5" w:rsidRPr="00B62FB5">
          <w:rPr>
            <w:rStyle w:val="Hyperlink"/>
            <w:rFonts w:ascii="FrankRuehl" w:eastAsia="Calibri" w:hAnsi="FrankRuehl" w:cs="FrankRuehl"/>
            <w:sz w:val="28"/>
            <w:szCs w:val="28"/>
            <w:rtl/>
          </w:rPr>
          <w:t>לסעיף 34ד</w:t>
        </w:r>
      </w:hyperlink>
      <w:r w:rsidRPr="00332D26">
        <w:rPr>
          <w:rFonts w:ascii="FrankRuehl" w:eastAsia="Calibri" w:hAnsi="FrankRuehl" w:cs="FrankRuehl"/>
          <w:sz w:val="28"/>
          <w:szCs w:val="28"/>
          <w:rtl/>
        </w:rPr>
        <w:t xml:space="preserve"> ל</w:t>
      </w:r>
      <w:hyperlink r:id="rId44" w:history="1">
        <w:r w:rsidR="00B61709" w:rsidRPr="00B61709">
          <w:rPr>
            <w:rFonts w:ascii="FrankRuehl" w:eastAsia="Calibri" w:hAnsi="FrankRuehl" w:cs="FrankRuehl"/>
            <w:color w:val="0000FF"/>
            <w:sz w:val="28"/>
            <w:szCs w:val="28"/>
            <w:u w:val="single"/>
            <w:rtl/>
          </w:rPr>
          <w:t>חוק העונשין</w:t>
        </w:r>
      </w:hyperlink>
      <w:r w:rsidRPr="00332D26">
        <w:rPr>
          <w:rFonts w:ascii="FrankRuehl" w:eastAsia="Calibri" w:hAnsi="FrankRuehl" w:cs="FrankRuehl"/>
          <w:sz w:val="28"/>
          <w:szCs w:val="28"/>
          <w:rtl/>
        </w:rPr>
        <w:t xml:space="preserve">, הקובע כי עונשו של משדל יהא זהה לעונשו של המבצע העיקרי. עוד הוסיפה וטענה המאשימה כי הגם שהנאשם 2 ביצע, כמבצע עיקרי, עבירה חמורה יותר הכוללת יסוד נפשי של כוונה לחבלה חמורה בכוונה מחמירה (לעומת שידול לחבלה חמורה בנסיבות מחמירות שביצע הנאשם 1), הרי שלא יכול להיות חולק כי הנאשם 1 הוא הרוח החיה, המכוון והמשלם, אשר בלעדיו לא הייתה מתרחשת העבירה מושא האישום השני בכתב האישום. </w:t>
      </w:r>
    </w:p>
    <w:p w14:paraId="1F395E80" w14:textId="77777777" w:rsidR="00D35E33" w:rsidRPr="00332D26" w:rsidRDefault="00D35E33" w:rsidP="00D35E33">
      <w:pPr>
        <w:spacing w:line="360" w:lineRule="auto"/>
        <w:jc w:val="both"/>
        <w:rPr>
          <w:rFonts w:ascii="FrankRuehl" w:eastAsia="Calibri" w:hAnsi="FrankRuehl" w:cs="FrankRuehl"/>
          <w:sz w:val="28"/>
          <w:szCs w:val="28"/>
          <w:rtl/>
        </w:rPr>
      </w:pPr>
    </w:p>
    <w:p w14:paraId="76EB2545" w14:textId="77777777" w:rsidR="00D35E33" w:rsidRPr="00332D26" w:rsidRDefault="00D35E33" w:rsidP="00D35E33">
      <w:pPr>
        <w:spacing w:line="360" w:lineRule="auto"/>
        <w:jc w:val="both"/>
        <w:rPr>
          <w:rFonts w:ascii="FrankRuehl" w:eastAsia="Calibri" w:hAnsi="FrankRuehl" w:cs="FrankRuehl"/>
          <w:sz w:val="28"/>
          <w:szCs w:val="28"/>
          <w:rtl/>
        </w:rPr>
      </w:pPr>
      <w:r w:rsidRPr="00332D26">
        <w:rPr>
          <w:rFonts w:ascii="FrankRuehl" w:eastAsia="Calibri" w:hAnsi="FrankRuehl" w:cs="FrankRuehl"/>
          <w:sz w:val="28"/>
          <w:szCs w:val="28"/>
          <w:rtl/>
        </w:rPr>
        <w:t xml:space="preserve">לעמדת המאשימה, חלקו של הנאשם 1 בכתב האישום מלמד על מסכת הכוללת סחיטה קשה כלפי 8 קורבנות שונים, בסכומים גבוהים ועל רקע מחמיר ביותר, במסגרתו יצר הנאשם משוואה ולפיה מי שיסייע לרשויות אכיפת החוק, עתיד להיום מאוים קשות, להיסחט, לשלם סכומי עתק ואף להיחבל חבלה חמורה מנשק חם. </w:t>
      </w:r>
    </w:p>
    <w:p w14:paraId="3601C0ED" w14:textId="77777777" w:rsidR="00D35E33" w:rsidRPr="00332D26" w:rsidRDefault="00D35E33" w:rsidP="00D35E33">
      <w:pPr>
        <w:spacing w:line="360" w:lineRule="auto"/>
        <w:jc w:val="both"/>
        <w:rPr>
          <w:rFonts w:ascii="FrankRuehl" w:eastAsia="Calibri" w:hAnsi="FrankRuehl" w:cs="FrankRuehl"/>
          <w:sz w:val="28"/>
          <w:szCs w:val="28"/>
          <w:rtl/>
        </w:rPr>
      </w:pPr>
    </w:p>
    <w:p w14:paraId="7C531D7C" w14:textId="77777777" w:rsidR="00D35E33" w:rsidRPr="00332D26" w:rsidRDefault="00D35E33" w:rsidP="00D35E33">
      <w:pPr>
        <w:spacing w:line="360" w:lineRule="auto"/>
        <w:jc w:val="both"/>
        <w:rPr>
          <w:rFonts w:ascii="FrankRuehl" w:eastAsia="Calibri" w:hAnsi="FrankRuehl" w:cs="FrankRuehl"/>
          <w:sz w:val="28"/>
          <w:szCs w:val="28"/>
          <w:rtl/>
        </w:rPr>
      </w:pPr>
      <w:r w:rsidRPr="00332D26">
        <w:rPr>
          <w:rFonts w:ascii="FrankRuehl" w:eastAsia="Calibri" w:hAnsi="FrankRuehl" w:cs="FrankRuehl"/>
          <w:sz w:val="28"/>
          <w:szCs w:val="28"/>
          <w:rtl/>
        </w:rPr>
        <w:t>7.         אשר לנסיבות הקשורות בביצוע העבירה בעניינו של נאשם 2, טענה המאשימה כי זה שימש שכיר חרב באירוע מושא האישום השני בכתב האישום, כאשר לא הייתה לו כל היכרות או סכסוך עם פאדי, והוא פעל לפגוע בו עבור בצע כסף, באמצעות נשק חם, כאשר רק מעצור באקדח מנע פגיעה חמורה בגופו של מילחם.</w:t>
      </w:r>
    </w:p>
    <w:p w14:paraId="1B9F12A3" w14:textId="77777777" w:rsidR="00D35E33" w:rsidRPr="00332D26" w:rsidRDefault="00D35E33" w:rsidP="00D35E33">
      <w:pPr>
        <w:spacing w:line="360" w:lineRule="auto"/>
        <w:jc w:val="both"/>
        <w:rPr>
          <w:rFonts w:ascii="FrankRuehl" w:eastAsia="Calibri" w:hAnsi="FrankRuehl" w:cs="FrankRuehl"/>
          <w:sz w:val="28"/>
          <w:szCs w:val="28"/>
          <w:rtl/>
        </w:rPr>
      </w:pPr>
    </w:p>
    <w:p w14:paraId="409AC2F8" w14:textId="77777777" w:rsidR="00D35E33" w:rsidRPr="00332D26" w:rsidRDefault="00D35E33" w:rsidP="00D35E33">
      <w:pPr>
        <w:spacing w:line="360" w:lineRule="auto"/>
        <w:jc w:val="both"/>
        <w:rPr>
          <w:rFonts w:ascii="FrankRuehl" w:eastAsia="Calibri" w:hAnsi="FrankRuehl" w:cs="FrankRuehl"/>
          <w:sz w:val="28"/>
          <w:szCs w:val="28"/>
          <w:rtl/>
        </w:rPr>
      </w:pPr>
      <w:r w:rsidRPr="00332D26">
        <w:rPr>
          <w:rFonts w:ascii="FrankRuehl" w:eastAsia="Calibri" w:hAnsi="FrankRuehl" w:cs="FrankRuehl"/>
          <w:sz w:val="28"/>
          <w:szCs w:val="28"/>
          <w:rtl/>
        </w:rPr>
        <w:t>לעמדת המאשימה, התכנון המוקדם שקדם לאירוע מצד נאשם 2 הוא חריג וקיצוני לחומרה, כאשר הפעיל תכנית עבריינית מפורטת שתחילתה ברכישת האקדח באמצעות נאשם 3, והמשכה בפניה לאנשים שונים בהצעה לביצוע הירי בפאדי, גיוס אדם כלשהו שזהותו לא ידועה עד עצם היום הזה, איסוף מידע מקדים על מסלול נסיעתו של פאדי, קבלת תמונה שלו לצורך זיהויו מהנאשם 1 וגניבת לוחית זיהוי מרכב תמים על מנת לנסות ולהסתיר את עקבותיו. לשיטת המאשימה המדובר בהתנהלות עבריינית מתוכננת ומתוחכמת, השמורה למי ששורשיו נטועים עמוק בעולם הפשע.</w:t>
      </w:r>
    </w:p>
    <w:p w14:paraId="0C367013" w14:textId="77777777" w:rsidR="00D35E33" w:rsidRPr="00332D26" w:rsidRDefault="00D35E33" w:rsidP="00D35E33">
      <w:pPr>
        <w:spacing w:line="360" w:lineRule="auto"/>
        <w:jc w:val="both"/>
        <w:rPr>
          <w:rFonts w:ascii="FrankRuehl" w:eastAsia="Calibri" w:hAnsi="FrankRuehl" w:cs="FrankRuehl"/>
          <w:sz w:val="28"/>
          <w:szCs w:val="28"/>
          <w:rtl/>
        </w:rPr>
      </w:pPr>
    </w:p>
    <w:p w14:paraId="1F76436C" w14:textId="77777777" w:rsidR="00D35E33" w:rsidRPr="00332D26" w:rsidRDefault="00D35E33" w:rsidP="00D35E33">
      <w:pPr>
        <w:spacing w:line="360" w:lineRule="auto"/>
        <w:jc w:val="both"/>
        <w:rPr>
          <w:rFonts w:ascii="FrankRuehl" w:eastAsia="Calibri" w:hAnsi="FrankRuehl" w:cs="FrankRuehl"/>
          <w:sz w:val="28"/>
          <w:szCs w:val="28"/>
          <w:rtl/>
        </w:rPr>
      </w:pPr>
      <w:r w:rsidRPr="00332D26">
        <w:rPr>
          <w:rFonts w:ascii="FrankRuehl" w:eastAsia="Calibri" w:hAnsi="FrankRuehl" w:cs="FrankRuehl"/>
          <w:sz w:val="28"/>
          <w:szCs w:val="28"/>
          <w:rtl/>
        </w:rPr>
        <w:t>לטענת המאשימה, ניסיון הירי שבוצע כלפי מילחם, כאשר היורה כיוון את האקדח לגופו וניסה לירות בו, שוב ושוב, מטווח של מטר אחד, הוא ברף הגובה ביותר שניתן להעלות על הדעת ונמצא כפסע מעבירת ניסיון רצח. המאשימה הוסיפה כי העובדה שבסופו של יום מילחם לא נפגע, עקב תקלה באקדח, הינה תוצאה של מזל בלבד ואין בה ללמד דבר על כוונת הנאשם 2 (כמו גם הנאשם 1). לעניין זה טענה המאשימה כי אחריות הנאשם 2 לאירוע ניסיון הירי הינה מלאה במסגרת דיני השותפות, באופן בו לא ניתן להפחית מחומרת מעשיו משום שלא הוכח כי הוא היורה. המאשימה הוסיפה וטענה כי כתב האישום מלמד בבירור כי הנאשם 2 היה הדמות הדומיננטית בהוצאת התכנית העבריינית אל הפועל, כך שאין כל נפקא מינה אם הוא לחץ על ההדק או שותפו.</w:t>
      </w:r>
    </w:p>
    <w:p w14:paraId="17055AC2" w14:textId="77777777" w:rsidR="00D35E33" w:rsidRPr="00332D26" w:rsidRDefault="00D35E33" w:rsidP="00D35E33">
      <w:pPr>
        <w:spacing w:line="360" w:lineRule="auto"/>
        <w:jc w:val="both"/>
        <w:rPr>
          <w:rFonts w:ascii="FrankRuehl" w:eastAsia="Calibri" w:hAnsi="FrankRuehl" w:cs="FrankRuehl"/>
          <w:sz w:val="28"/>
          <w:szCs w:val="28"/>
          <w:rtl/>
        </w:rPr>
      </w:pPr>
    </w:p>
    <w:p w14:paraId="437773C2" w14:textId="77777777" w:rsidR="00D35E33" w:rsidRPr="00332D26" w:rsidRDefault="00D35E33" w:rsidP="00D35E33">
      <w:pPr>
        <w:spacing w:line="360" w:lineRule="auto"/>
        <w:jc w:val="both"/>
        <w:rPr>
          <w:rFonts w:ascii="FrankRuehl" w:eastAsia="Calibri" w:hAnsi="FrankRuehl" w:cs="FrankRuehl"/>
          <w:sz w:val="28"/>
          <w:szCs w:val="28"/>
          <w:rtl/>
        </w:rPr>
      </w:pPr>
      <w:r w:rsidRPr="00332D26">
        <w:rPr>
          <w:rFonts w:ascii="FrankRuehl" w:eastAsia="Calibri" w:hAnsi="FrankRuehl" w:cs="FrankRuehl"/>
          <w:sz w:val="28"/>
          <w:szCs w:val="28"/>
          <w:rtl/>
        </w:rPr>
        <w:t>8.         בכל הנוגע לנסיבות הקשורות בביצוע העבירה בעניינו של נאשם 3, טענה המאשימה כי הוא זה ששימש כצינור להעברת האקדח הבלתי חוקי לידי הנאשם 2, בו השתמש האחרון בניסיון הפגיעה בפאדי, ובהמשך אף תיקן עבורו את האקדח והשיב לו אותו עם כדורים, גם כשהבין היטב מהו הצורך של הנאשם 2. לעמדת המאשימה, הדבר מלמד על המידה הרבה בה נטוע הנאשם 3 בעולם העברייני.</w:t>
      </w:r>
    </w:p>
    <w:p w14:paraId="58A0A48E" w14:textId="77777777" w:rsidR="00D35E33" w:rsidRPr="00332D26" w:rsidRDefault="00D35E33" w:rsidP="00D35E33">
      <w:pPr>
        <w:spacing w:line="360" w:lineRule="auto"/>
        <w:jc w:val="both"/>
        <w:rPr>
          <w:rFonts w:ascii="FrankRuehl" w:eastAsia="Calibri" w:hAnsi="FrankRuehl" w:cs="FrankRuehl"/>
          <w:sz w:val="28"/>
          <w:szCs w:val="28"/>
          <w:rtl/>
        </w:rPr>
      </w:pPr>
    </w:p>
    <w:p w14:paraId="25D5B594" w14:textId="77777777" w:rsidR="00D35E33" w:rsidRPr="00332D26" w:rsidRDefault="00D35E33" w:rsidP="00D35E33">
      <w:pPr>
        <w:spacing w:line="360" w:lineRule="auto"/>
        <w:jc w:val="both"/>
        <w:rPr>
          <w:rFonts w:ascii="FrankRuehl" w:eastAsia="Calibri" w:hAnsi="FrankRuehl" w:cs="FrankRuehl"/>
          <w:sz w:val="28"/>
          <w:szCs w:val="28"/>
          <w:rtl/>
        </w:rPr>
      </w:pPr>
      <w:r w:rsidRPr="00332D26">
        <w:rPr>
          <w:rFonts w:ascii="FrankRuehl" w:eastAsia="Calibri" w:hAnsi="FrankRuehl" w:cs="FrankRuehl"/>
          <w:sz w:val="28"/>
          <w:szCs w:val="28"/>
          <w:rtl/>
        </w:rPr>
        <w:t>9.       אשר לנזק שנגרם כתוצאה ממעשיהם של הנאשמים, הפנתה המאשימה לתסקירי נפגע העבירה שהוגשו בעניינו של פאדי, אשר מתארים את הפגיעה הנפשית העמוקה שנגרמה לו ומלווה אותו בכל תחומי חייו. המאשימה הוסיפה וטענה כי הגם שבעניינו של מילחם לא הוגש תסקיר נפגע עבירה, מאחר ולא רצה לשתף פעולה עם הרשויות, ניתן לשער בנקל כי נגרם לו נזק נפשי ממשי, לאחר שראה את קנה האקדח מול פניו וניצל בנס מפגיעה חמורה. המאשימה אף הפנתה לנזק שנגרם ליתר בני משפחת שאער, עת חוו איומים קשים וממושכים מצד הנאשם 1, בגינם נאלצו כאמור לשלם לו כספים מכיסם.</w:t>
      </w:r>
    </w:p>
    <w:p w14:paraId="12A3A804" w14:textId="77777777" w:rsidR="00D35E33" w:rsidRPr="00332D26" w:rsidRDefault="00D35E33" w:rsidP="00D35E33">
      <w:pPr>
        <w:spacing w:line="360" w:lineRule="auto"/>
        <w:jc w:val="both"/>
        <w:rPr>
          <w:rFonts w:ascii="FrankRuehl" w:eastAsia="Calibri" w:hAnsi="FrankRuehl" w:cs="FrankRuehl"/>
          <w:sz w:val="28"/>
          <w:szCs w:val="28"/>
          <w:rtl/>
        </w:rPr>
      </w:pPr>
    </w:p>
    <w:p w14:paraId="2B714C3D" w14:textId="77777777" w:rsidR="00D35E33" w:rsidRPr="00332D26" w:rsidRDefault="00D35E33" w:rsidP="00D35E33">
      <w:pPr>
        <w:spacing w:line="360" w:lineRule="auto"/>
        <w:jc w:val="both"/>
        <w:rPr>
          <w:rFonts w:ascii="FrankRuehl" w:eastAsia="Calibri" w:hAnsi="FrankRuehl" w:cs="FrankRuehl"/>
          <w:sz w:val="28"/>
          <w:szCs w:val="28"/>
          <w:rtl/>
        </w:rPr>
      </w:pPr>
      <w:r w:rsidRPr="00332D26">
        <w:rPr>
          <w:rFonts w:ascii="FrankRuehl" w:eastAsia="Calibri" w:hAnsi="FrankRuehl" w:cs="FrankRuehl"/>
          <w:sz w:val="28"/>
          <w:szCs w:val="28"/>
          <w:rtl/>
        </w:rPr>
        <w:t>10.         בכל הנגוע למדיניות הענישה הנהוגה, ציינה המאשימה כי לא איתרה בפסיקה מקרה דומה למקרה דנו, על נסיבותיו הייחודיות לחומרה. בהתאם, הפנתה המאשימה לפסקי דין העוסקים בעבירות חבלה חמורה בנסיבות מחמירות, עבירות בנשק ועבירות סחיטה באיומים, המלמדים לטעמה על מדיניות הענישה.</w:t>
      </w:r>
    </w:p>
    <w:p w14:paraId="34868F23" w14:textId="77777777" w:rsidR="00D35E33" w:rsidRPr="00332D26" w:rsidRDefault="00D35E33" w:rsidP="00D35E33">
      <w:pPr>
        <w:spacing w:line="360" w:lineRule="auto"/>
        <w:jc w:val="both"/>
        <w:rPr>
          <w:rFonts w:ascii="FrankRuehl" w:eastAsia="Calibri" w:hAnsi="FrankRuehl" w:cs="FrankRuehl"/>
          <w:sz w:val="28"/>
          <w:szCs w:val="28"/>
          <w:rtl/>
        </w:rPr>
      </w:pPr>
    </w:p>
    <w:p w14:paraId="292DF66D" w14:textId="77777777" w:rsidR="00D35E33" w:rsidRPr="00332D26" w:rsidRDefault="00D35E33" w:rsidP="00D35E33">
      <w:pPr>
        <w:spacing w:line="360" w:lineRule="auto"/>
        <w:jc w:val="both"/>
        <w:rPr>
          <w:rFonts w:ascii="FrankRuehl" w:eastAsia="Calibri" w:hAnsi="FrankRuehl" w:cs="FrankRuehl"/>
          <w:sz w:val="28"/>
          <w:szCs w:val="28"/>
          <w:rtl/>
        </w:rPr>
      </w:pPr>
      <w:r w:rsidRPr="00332D26">
        <w:rPr>
          <w:rFonts w:ascii="FrankRuehl" w:eastAsia="Calibri" w:hAnsi="FrankRuehl" w:cs="FrankRuehl"/>
          <w:sz w:val="28"/>
          <w:szCs w:val="28"/>
          <w:rtl/>
        </w:rPr>
        <w:t xml:space="preserve">לטענת המאשימה, לצד עונשי המאסר יש להטיל במקרה דנן על הנאשמים גם ענישה כלכלית, וזאת מקום בו המדובר בעבירות שבוצעו בעיקרן על רקע בצע כסף. לעניין זה הפנתה בין היתר </w:t>
      </w:r>
      <w:hyperlink r:id="rId45" w:history="1">
        <w:r w:rsidR="00B62FB5" w:rsidRPr="00B62FB5">
          <w:rPr>
            <w:rStyle w:val="Hyperlink"/>
            <w:rFonts w:ascii="FrankRuehl" w:eastAsia="Calibri" w:hAnsi="FrankRuehl" w:cs="FrankRuehl"/>
            <w:sz w:val="28"/>
            <w:szCs w:val="28"/>
            <w:rtl/>
          </w:rPr>
          <w:t>לסעיף 63(א)</w:t>
        </w:r>
      </w:hyperlink>
      <w:r w:rsidRPr="00332D26">
        <w:rPr>
          <w:rFonts w:ascii="FrankRuehl" w:eastAsia="Calibri" w:hAnsi="FrankRuehl" w:cs="FrankRuehl"/>
          <w:sz w:val="28"/>
          <w:szCs w:val="28"/>
          <w:rtl/>
        </w:rPr>
        <w:t xml:space="preserve"> ו-</w:t>
      </w:r>
      <w:hyperlink r:id="rId46" w:history="1">
        <w:r w:rsidR="00B62FB5" w:rsidRPr="00B62FB5">
          <w:rPr>
            <w:rStyle w:val="Hyperlink"/>
            <w:rFonts w:ascii="FrankRuehl" w:eastAsia="Calibri" w:hAnsi="FrankRuehl" w:cs="FrankRuehl"/>
            <w:sz w:val="28"/>
            <w:szCs w:val="28"/>
            <w:rtl/>
          </w:rPr>
          <w:t>(ב)</w:t>
        </w:r>
      </w:hyperlink>
      <w:r w:rsidRPr="00332D26">
        <w:rPr>
          <w:rFonts w:ascii="FrankRuehl" w:eastAsia="Calibri" w:hAnsi="FrankRuehl" w:cs="FrankRuehl"/>
          <w:sz w:val="28"/>
          <w:szCs w:val="28"/>
          <w:rtl/>
        </w:rPr>
        <w:t xml:space="preserve"> ל</w:t>
      </w:r>
      <w:hyperlink r:id="rId47" w:history="1">
        <w:r w:rsidR="00B61709" w:rsidRPr="00B61709">
          <w:rPr>
            <w:rFonts w:ascii="FrankRuehl" w:eastAsia="Calibri" w:hAnsi="FrankRuehl" w:cs="FrankRuehl"/>
            <w:color w:val="0000FF"/>
            <w:sz w:val="28"/>
            <w:szCs w:val="28"/>
            <w:u w:val="single"/>
            <w:rtl/>
          </w:rPr>
          <w:t>חוק העונשין</w:t>
        </w:r>
      </w:hyperlink>
      <w:r w:rsidRPr="00332D26">
        <w:rPr>
          <w:rFonts w:ascii="FrankRuehl" w:eastAsia="Calibri" w:hAnsi="FrankRuehl" w:cs="FrankRuehl"/>
          <w:sz w:val="28"/>
          <w:szCs w:val="28"/>
          <w:rtl/>
        </w:rPr>
        <w:t>, המציב אמת מידה ממנה יש לגזור את שווי הקנס.</w:t>
      </w:r>
    </w:p>
    <w:p w14:paraId="63537CBA" w14:textId="77777777" w:rsidR="00D35E33" w:rsidRPr="00332D26" w:rsidRDefault="00D35E33" w:rsidP="00D35E33">
      <w:pPr>
        <w:spacing w:line="360" w:lineRule="auto"/>
        <w:jc w:val="both"/>
        <w:rPr>
          <w:rFonts w:ascii="FrankRuehl" w:eastAsia="Calibri" w:hAnsi="FrankRuehl" w:cs="FrankRuehl"/>
          <w:sz w:val="28"/>
          <w:szCs w:val="28"/>
          <w:rtl/>
        </w:rPr>
      </w:pPr>
    </w:p>
    <w:p w14:paraId="14E4D034" w14:textId="77777777" w:rsidR="00D35E33" w:rsidRPr="00332D26" w:rsidRDefault="00D35E33" w:rsidP="00D35E33">
      <w:pPr>
        <w:spacing w:line="360" w:lineRule="auto"/>
        <w:jc w:val="both"/>
        <w:rPr>
          <w:rFonts w:ascii="FrankRuehl" w:eastAsia="Calibri" w:hAnsi="FrankRuehl" w:cs="FrankRuehl"/>
          <w:sz w:val="28"/>
          <w:szCs w:val="28"/>
          <w:rtl/>
        </w:rPr>
      </w:pPr>
      <w:r w:rsidRPr="00332D26">
        <w:rPr>
          <w:rFonts w:ascii="FrankRuehl" w:eastAsia="Calibri" w:hAnsi="FrankRuehl" w:cs="FrankRuehl"/>
          <w:sz w:val="28"/>
          <w:szCs w:val="28"/>
          <w:rtl/>
        </w:rPr>
        <w:t>11.         בהתאם לעיל, סברה המאשימה כי מתחם העונש ההולם בנסיבות העניין הינו:</w:t>
      </w:r>
    </w:p>
    <w:p w14:paraId="29140C32" w14:textId="77777777" w:rsidR="00D35E33" w:rsidRPr="00332D26" w:rsidRDefault="00D35E33" w:rsidP="00D35E33">
      <w:pPr>
        <w:spacing w:line="360" w:lineRule="auto"/>
        <w:jc w:val="both"/>
        <w:rPr>
          <w:rFonts w:ascii="FrankRuehl" w:eastAsia="Calibri" w:hAnsi="FrankRuehl" w:cs="FrankRuehl"/>
          <w:sz w:val="28"/>
          <w:szCs w:val="28"/>
          <w:rtl/>
        </w:rPr>
      </w:pPr>
    </w:p>
    <w:p w14:paraId="0124A193" w14:textId="77777777" w:rsidR="00D35E33" w:rsidRPr="00332D26" w:rsidRDefault="00D35E33" w:rsidP="00D35E33">
      <w:pPr>
        <w:spacing w:line="360" w:lineRule="auto"/>
        <w:jc w:val="both"/>
        <w:rPr>
          <w:rFonts w:ascii="FrankRuehl" w:eastAsia="Calibri" w:hAnsi="FrankRuehl" w:cs="FrankRuehl"/>
          <w:sz w:val="28"/>
          <w:szCs w:val="28"/>
          <w:rtl/>
        </w:rPr>
      </w:pPr>
      <w:r w:rsidRPr="00332D26">
        <w:rPr>
          <w:rFonts w:ascii="FrankRuehl" w:eastAsia="Calibri" w:hAnsi="FrankRuehl" w:cs="FrankRuehl"/>
          <w:sz w:val="28"/>
          <w:szCs w:val="28"/>
          <w:rtl/>
        </w:rPr>
        <w:t>לנאשם 1- בין 11 ל- 17 שנות מאסר בפועל. נוכח השבת כספי הסחיטה והפיצוי המוסכם במסגרת הסדר הטיעון, על סך 150,000 ₪, לא עתרה המאשימה להטלת קנס על נאשם 1.</w:t>
      </w:r>
    </w:p>
    <w:p w14:paraId="75573BD9" w14:textId="77777777" w:rsidR="00D35E33" w:rsidRPr="00332D26" w:rsidRDefault="00D35E33" w:rsidP="00D35E33">
      <w:pPr>
        <w:spacing w:line="360" w:lineRule="auto"/>
        <w:jc w:val="both"/>
        <w:rPr>
          <w:rFonts w:ascii="FrankRuehl" w:eastAsia="Calibri" w:hAnsi="FrankRuehl" w:cs="FrankRuehl"/>
          <w:sz w:val="28"/>
          <w:szCs w:val="28"/>
          <w:rtl/>
        </w:rPr>
      </w:pPr>
    </w:p>
    <w:p w14:paraId="2E9FDD8F" w14:textId="77777777" w:rsidR="00D35E33" w:rsidRPr="00332D26" w:rsidRDefault="00D35E33" w:rsidP="00D35E33">
      <w:pPr>
        <w:spacing w:line="360" w:lineRule="auto"/>
        <w:jc w:val="both"/>
        <w:rPr>
          <w:rFonts w:ascii="FrankRuehl" w:eastAsia="Calibri" w:hAnsi="FrankRuehl" w:cs="FrankRuehl"/>
          <w:sz w:val="28"/>
          <w:szCs w:val="28"/>
          <w:rtl/>
        </w:rPr>
      </w:pPr>
      <w:r w:rsidRPr="00332D26">
        <w:rPr>
          <w:rFonts w:ascii="FrankRuehl" w:eastAsia="Calibri" w:hAnsi="FrankRuehl" w:cs="FrankRuehl"/>
          <w:sz w:val="28"/>
          <w:szCs w:val="28"/>
          <w:rtl/>
        </w:rPr>
        <w:t>לנאשם 2- בין 9 ל- 14 שנות מאסר בפועל, מאסר על תנאי לתקופה המקסימלית, הפעלת התנאי התלוי ועומד כנגדו באופן מצטבר, קנס כבד שיהיה בו להרתיע ולהוות גמול עונשי וכן פיצוי לפאדי.</w:t>
      </w:r>
    </w:p>
    <w:p w14:paraId="4603815A" w14:textId="77777777" w:rsidR="00D35E33" w:rsidRPr="00332D26" w:rsidRDefault="00D35E33" w:rsidP="00D35E33">
      <w:pPr>
        <w:spacing w:line="360" w:lineRule="auto"/>
        <w:jc w:val="both"/>
        <w:rPr>
          <w:rFonts w:ascii="FrankRuehl" w:eastAsia="Calibri" w:hAnsi="FrankRuehl" w:cs="FrankRuehl"/>
          <w:sz w:val="28"/>
          <w:szCs w:val="28"/>
          <w:rtl/>
        </w:rPr>
      </w:pPr>
    </w:p>
    <w:p w14:paraId="0F8641B3" w14:textId="77777777" w:rsidR="00D35E33" w:rsidRPr="00332D26" w:rsidRDefault="00D35E33" w:rsidP="00D35E33">
      <w:pPr>
        <w:spacing w:line="360" w:lineRule="auto"/>
        <w:jc w:val="both"/>
        <w:rPr>
          <w:rFonts w:ascii="FrankRuehl" w:eastAsia="Calibri" w:hAnsi="FrankRuehl" w:cs="FrankRuehl"/>
          <w:sz w:val="28"/>
          <w:szCs w:val="28"/>
          <w:rtl/>
        </w:rPr>
      </w:pPr>
      <w:r w:rsidRPr="00332D26">
        <w:rPr>
          <w:rFonts w:ascii="FrankRuehl" w:eastAsia="Calibri" w:hAnsi="FrankRuehl" w:cs="FrankRuehl"/>
          <w:sz w:val="28"/>
          <w:szCs w:val="28"/>
          <w:rtl/>
        </w:rPr>
        <w:t>לנאשם 3- בין 5.5 ל- 9 שנות מאסר בפועל וכן קנס ופיצוי.</w:t>
      </w:r>
    </w:p>
    <w:p w14:paraId="2C932800" w14:textId="77777777" w:rsidR="00D35E33" w:rsidRPr="00332D26" w:rsidRDefault="00D35E33" w:rsidP="00D35E33">
      <w:pPr>
        <w:spacing w:line="360" w:lineRule="auto"/>
        <w:jc w:val="both"/>
        <w:rPr>
          <w:rFonts w:ascii="FrankRuehl" w:eastAsia="Calibri" w:hAnsi="FrankRuehl" w:cs="FrankRuehl"/>
          <w:sz w:val="28"/>
          <w:szCs w:val="28"/>
          <w:rtl/>
        </w:rPr>
      </w:pPr>
    </w:p>
    <w:p w14:paraId="247255C7" w14:textId="77777777" w:rsidR="00D35E33" w:rsidRPr="00332D26" w:rsidRDefault="00D35E33" w:rsidP="00D35E33">
      <w:pPr>
        <w:spacing w:line="360" w:lineRule="auto"/>
        <w:jc w:val="both"/>
        <w:rPr>
          <w:rFonts w:ascii="FrankRuehl" w:eastAsia="Calibri" w:hAnsi="FrankRuehl" w:cs="FrankRuehl"/>
          <w:sz w:val="28"/>
          <w:szCs w:val="28"/>
          <w:rtl/>
        </w:rPr>
      </w:pPr>
      <w:r w:rsidRPr="00332D26">
        <w:rPr>
          <w:rFonts w:ascii="FrankRuehl" w:eastAsia="Calibri" w:hAnsi="FrankRuehl" w:cs="FrankRuehl"/>
          <w:sz w:val="28"/>
          <w:szCs w:val="28"/>
          <w:rtl/>
        </w:rPr>
        <w:t>12.        ביחס לנסיבות שאינן קשורות לביצוע העבירה</w:t>
      </w:r>
      <w:r>
        <w:rPr>
          <w:rFonts w:ascii="FrankRuehl" w:eastAsia="Calibri" w:hAnsi="FrankRuehl" w:cs="FrankRuehl" w:hint="cs"/>
          <w:sz w:val="28"/>
          <w:szCs w:val="28"/>
          <w:rtl/>
        </w:rPr>
        <w:t>,</w:t>
      </w:r>
      <w:r w:rsidRPr="00332D26">
        <w:rPr>
          <w:rFonts w:ascii="FrankRuehl" w:eastAsia="Calibri" w:hAnsi="FrankRuehl" w:cs="FrankRuehl"/>
          <w:sz w:val="28"/>
          <w:szCs w:val="28"/>
          <w:rtl/>
        </w:rPr>
        <w:t xml:space="preserve"> בעניינו של נאשם 1, הפנתה המאשימה לעברו הפלילי, הכולל 6 הרשעות קודמות בעבירות שונות הכוללות עבירות סמים, תקיפה והפרעה לשוטר, איומים ועוד, בגינן ריצה מספר מאסרים. מנגד, ציינה המאשימה לכף הזכות כי הנאשם 1 לקח אחריות על מעשיו, השיב את כספי הסחיטה וחסך בזמן שיפוטי. מכל האמור, ביקשה המאשימה למקם את נאשם 1 במרכז מתחם העונש ההולם.</w:t>
      </w:r>
    </w:p>
    <w:p w14:paraId="51517B99" w14:textId="77777777" w:rsidR="00D35E33" w:rsidRPr="00332D26" w:rsidRDefault="00D35E33" w:rsidP="00D35E33">
      <w:pPr>
        <w:spacing w:line="360" w:lineRule="auto"/>
        <w:jc w:val="both"/>
        <w:rPr>
          <w:rFonts w:ascii="FrankRuehl" w:eastAsia="Calibri" w:hAnsi="FrankRuehl" w:cs="FrankRuehl"/>
          <w:sz w:val="28"/>
          <w:szCs w:val="28"/>
          <w:rtl/>
        </w:rPr>
      </w:pPr>
    </w:p>
    <w:p w14:paraId="3DFF8149" w14:textId="77777777" w:rsidR="00D35E33" w:rsidRPr="00332D26" w:rsidRDefault="00D35E33" w:rsidP="00D35E33">
      <w:pPr>
        <w:spacing w:line="360" w:lineRule="auto"/>
        <w:jc w:val="both"/>
        <w:rPr>
          <w:rFonts w:ascii="FrankRuehl" w:eastAsia="Calibri" w:hAnsi="FrankRuehl" w:cs="FrankRuehl"/>
          <w:sz w:val="28"/>
          <w:szCs w:val="28"/>
          <w:rtl/>
        </w:rPr>
      </w:pPr>
      <w:r w:rsidRPr="00332D26">
        <w:rPr>
          <w:rFonts w:ascii="FrankRuehl" w:eastAsia="Calibri" w:hAnsi="FrankRuehl" w:cs="FrankRuehl"/>
          <w:sz w:val="28"/>
          <w:szCs w:val="28"/>
          <w:rtl/>
        </w:rPr>
        <w:t>בעניינו של נאשם 2 הפנתה המאשימה לעברו הפלילי, הכולל 8 הרשעות קודמות בעבירות שונות הכוללות שוד מזוין, אלימות, מרמה, איומים ועוד, בגינן ריצה 6 מאסרים, כאשר מהאחרון שבהם השתחרר רק בשנת 2020. עוד ציינה המאשימה כי כנגד נאשם זה תלוי ועומד מאסר על תנאי בן שנה, אשר לא הרתיע אותו מלבצע את המעשים בהם הורשע. לכף הזכות ציינה המאשימה כי נאשם 2 הודה בעבירות, לקח אחריות על מעשיו וחסך זמן שיפוטי. מכל האמור, ביקשה המאשימה למקם את נאשם 2 בשליש העליון של מתחם העונש ההולם.</w:t>
      </w:r>
    </w:p>
    <w:p w14:paraId="0E0FAC28" w14:textId="77777777" w:rsidR="00D35E33" w:rsidRPr="00332D26" w:rsidRDefault="00D35E33" w:rsidP="00D35E33">
      <w:pPr>
        <w:spacing w:line="360" w:lineRule="auto"/>
        <w:jc w:val="both"/>
        <w:rPr>
          <w:rFonts w:ascii="FrankRuehl" w:eastAsia="Calibri" w:hAnsi="FrankRuehl" w:cs="FrankRuehl"/>
          <w:sz w:val="28"/>
          <w:szCs w:val="28"/>
          <w:rtl/>
        </w:rPr>
      </w:pPr>
    </w:p>
    <w:p w14:paraId="0A4C3DD2" w14:textId="77777777" w:rsidR="00D35E33" w:rsidRPr="00332D26" w:rsidRDefault="00D35E33" w:rsidP="00D35E33">
      <w:pPr>
        <w:spacing w:line="360" w:lineRule="auto"/>
        <w:jc w:val="both"/>
        <w:rPr>
          <w:rFonts w:ascii="FrankRuehl" w:eastAsia="Calibri" w:hAnsi="FrankRuehl" w:cs="FrankRuehl"/>
          <w:sz w:val="28"/>
          <w:szCs w:val="28"/>
          <w:rtl/>
        </w:rPr>
      </w:pPr>
      <w:r w:rsidRPr="00332D26">
        <w:rPr>
          <w:rFonts w:ascii="FrankRuehl" w:eastAsia="Calibri" w:hAnsi="FrankRuehl" w:cs="FrankRuehl"/>
          <w:sz w:val="28"/>
          <w:szCs w:val="28"/>
          <w:rtl/>
        </w:rPr>
        <w:t>בעניינו של נאשם 3 הפנתה המאשימה לעברו הפלילי, הכולל הרשעה בעבירות נשק שונות, בגינן ריצה מאסר בן 3 שנים. לכף הזכות ציינה המאשימה כי נאשם 3 הודה בעבירות, לקח אחריות על מעשיו וחסך בזמן שיפוטי. מכל האמור, ביקשה המאשימה למקם את נאשם 3 במרכז מתחם העונש ההולם.</w:t>
      </w:r>
    </w:p>
    <w:p w14:paraId="29EC591D" w14:textId="77777777" w:rsidR="00D35E33" w:rsidRPr="00332D26" w:rsidRDefault="00D35E33" w:rsidP="00D35E33">
      <w:pPr>
        <w:spacing w:line="360" w:lineRule="auto"/>
        <w:jc w:val="both"/>
        <w:rPr>
          <w:rFonts w:ascii="FrankRuehl" w:eastAsia="Calibri" w:hAnsi="FrankRuehl" w:cs="FrankRuehl"/>
          <w:sz w:val="28"/>
          <w:szCs w:val="28"/>
          <w:rtl/>
        </w:rPr>
      </w:pPr>
    </w:p>
    <w:p w14:paraId="6B236D5F" w14:textId="77777777" w:rsidR="00D35E33" w:rsidRPr="00332D26" w:rsidRDefault="00D35E33" w:rsidP="00D35E33">
      <w:pPr>
        <w:spacing w:line="360" w:lineRule="auto"/>
        <w:jc w:val="both"/>
        <w:rPr>
          <w:rFonts w:ascii="Miriam" w:eastAsia="Calibri" w:hAnsi="Miriam" w:cs="Miriam"/>
          <w:rtl/>
        </w:rPr>
      </w:pPr>
      <w:r w:rsidRPr="00332D26">
        <w:rPr>
          <w:rFonts w:ascii="Miriam" w:eastAsia="Calibri" w:hAnsi="Miriam" w:cs="Miriam"/>
          <w:rtl/>
        </w:rPr>
        <w:t>טיעוני הנאשמים לעונש</w:t>
      </w:r>
    </w:p>
    <w:p w14:paraId="4927CC6C" w14:textId="77777777" w:rsidR="00D35E33" w:rsidRPr="00332D26" w:rsidRDefault="00D35E33" w:rsidP="00D35E33">
      <w:pPr>
        <w:spacing w:line="360" w:lineRule="auto"/>
        <w:jc w:val="both"/>
        <w:rPr>
          <w:rFonts w:ascii="FrankRuehl" w:eastAsia="Calibri" w:hAnsi="FrankRuehl" w:cs="FrankRuehl"/>
          <w:sz w:val="28"/>
          <w:szCs w:val="28"/>
          <w:rtl/>
        </w:rPr>
      </w:pPr>
    </w:p>
    <w:p w14:paraId="16DA2F44" w14:textId="77777777" w:rsidR="00D35E33" w:rsidRPr="00332D26" w:rsidRDefault="00D35E33" w:rsidP="00D35E33">
      <w:pPr>
        <w:spacing w:line="360" w:lineRule="auto"/>
        <w:jc w:val="both"/>
        <w:rPr>
          <w:rFonts w:ascii="FrankRuehl" w:eastAsia="Calibri" w:hAnsi="FrankRuehl" w:cs="FrankRuehl"/>
          <w:sz w:val="28"/>
          <w:szCs w:val="28"/>
          <w:rtl/>
        </w:rPr>
      </w:pPr>
      <w:r w:rsidRPr="00332D26">
        <w:rPr>
          <w:rFonts w:ascii="FrankRuehl" w:eastAsia="Calibri" w:hAnsi="FrankRuehl" w:cs="FrankRuehl"/>
          <w:sz w:val="28"/>
          <w:szCs w:val="28"/>
          <w:rtl/>
        </w:rPr>
        <w:t xml:space="preserve">13         </w:t>
      </w:r>
      <w:r>
        <w:rPr>
          <w:rFonts w:ascii="FrankRuehl" w:eastAsia="Calibri" w:hAnsi="FrankRuehl" w:cs="FrankRuehl"/>
          <w:sz w:val="28"/>
          <w:szCs w:val="28"/>
          <w:rtl/>
        </w:rPr>
        <w:t>בא</w:t>
      </w:r>
      <w:r>
        <w:rPr>
          <w:rFonts w:ascii="FrankRuehl" w:eastAsia="Calibri" w:hAnsi="FrankRuehl" w:cs="FrankRuehl" w:hint="cs"/>
          <w:sz w:val="28"/>
          <w:szCs w:val="28"/>
          <w:rtl/>
        </w:rPr>
        <w:t>י</w:t>
      </w:r>
      <w:r>
        <w:rPr>
          <w:rFonts w:ascii="FrankRuehl" w:eastAsia="Calibri" w:hAnsi="FrankRuehl" w:cs="FrankRuehl"/>
          <w:sz w:val="28"/>
          <w:szCs w:val="28"/>
          <w:rtl/>
        </w:rPr>
        <w:t>-כוח</w:t>
      </w:r>
      <w:r w:rsidRPr="00332D26">
        <w:rPr>
          <w:rFonts w:ascii="FrankRuehl" w:eastAsia="Calibri" w:hAnsi="FrankRuehl" w:cs="FrankRuehl"/>
          <w:sz w:val="28"/>
          <w:szCs w:val="28"/>
          <w:rtl/>
        </w:rPr>
        <w:t xml:space="preserve"> הנאשם 1 הפנו במסגרת טיעוניהם לתיקון המשמעותי שנעשה בכתב האישום, המלמד כי עסקינן בתיק סחיטה באיומים, אשר התפתח והתרחב לעבירה של חבלה חמורה. בנסיבות אלו, טענו כי עבירת השידול בה הורשע הנאשם 1 מהווה חלק ממסכת הסחיטה ולא מעבר לכך. </w:t>
      </w:r>
    </w:p>
    <w:p w14:paraId="4B5409FC" w14:textId="77777777" w:rsidR="00D35E33" w:rsidRPr="00332D26" w:rsidRDefault="00D35E33" w:rsidP="00D35E33">
      <w:pPr>
        <w:spacing w:line="360" w:lineRule="auto"/>
        <w:jc w:val="both"/>
        <w:rPr>
          <w:rFonts w:ascii="FrankRuehl" w:eastAsia="Calibri" w:hAnsi="FrankRuehl" w:cs="FrankRuehl"/>
          <w:sz w:val="28"/>
          <w:szCs w:val="28"/>
          <w:rtl/>
        </w:rPr>
      </w:pPr>
    </w:p>
    <w:p w14:paraId="720FF0EB" w14:textId="77777777" w:rsidR="00D35E33" w:rsidRPr="00332D26" w:rsidRDefault="00D35E33" w:rsidP="00D35E33">
      <w:pPr>
        <w:spacing w:line="360" w:lineRule="auto"/>
        <w:jc w:val="both"/>
        <w:rPr>
          <w:rFonts w:ascii="FrankRuehl" w:eastAsia="Calibri" w:hAnsi="FrankRuehl" w:cs="FrankRuehl"/>
          <w:sz w:val="28"/>
          <w:szCs w:val="28"/>
          <w:rtl/>
        </w:rPr>
      </w:pPr>
      <w:r>
        <w:rPr>
          <w:rFonts w:ascii="FrankRuehl" w:eastAsia="Calibri" w:hAnsi="FrankRuehl" w:cs="FrankRuehl"/>
          <w:sz w:val="28"/>
          <w:szCs w:val="28"/>
          <w:rtl/>
        </w:rPr>
        <w:t>בא</w:t>
      </w:r>
      <w:r>
        <w:rPr>
          <w:rFonts w:ascii="FrankRuehl" w:eastAsia="Calibri" w:hAnsi="FrankRuehl" w:cs="FrankRuehl" w:hint="cs"/>
          <w:sz w:val="28"/>
          <w:szCs w:val="28"/>
          <w:rtl/>
        </w:rPr>
        <w:t>י</w:t>
      </w:r>
      <w:r>
        <w:rPr>
          <w:rFonts w:ascii="FrankRuehl" w:eastAsia="Calibri" w:hAnsi="FrankRuehl" w:cs="FrankRuehl"/>
          <w:sz w:val="28"/>
          <w:szCs w:val="28"/>
          <w:rtl/>
        </w:rPr>
        <w:t>-כוח</w:t>
      </w:r>
      <w:r w:rsidRPr="00332D26">
        <w:rPr>
          <w:rFonts w:ascii="FrankRuehl" w:eastAsia="Calibri" w:hAnsi="FrankRuehl" w:cs="FrankRuehl"/>
          <w:sz w:val="28"/>
          <w:szCs w:val="28"/>
          <w:rtl/>
        </w:rPr>
        <w:t xml:space="preserve"> הנאשם 1, אישרו את הפגיעה בערכים המוגנים של שמירה על הסדר הציבורי ועל בטחון הציבור, אולם טענו כי אלו אינם בדרגת החומרה הגבוהה ביותר. באשר לנסיבות הקשורות לביצוע העבירה הדגישו כי העבירה לא נעשתה מתוך ניסיון לשבש את תיק הרצח או למנוע עדות וכי בסופו של יום הושבו כל כספי הסחיטה.</w:t>
      </w:r>
    </w:p>
    <w:p w14:paraId="689A688C" w14:textId="77777777" w:rsidR="00D35E33" w:rsidRPr="00332D26" w:rsidRDefault="00D35E33" w:rsidP="00D35E33">
      <w:pPr>
        <w:spacing w:line="360" w:lineRule="auto"/>
        <w:jc w:val="both"/>
        <w:rPr>
          <w:rFonts w:ascii="FrankRuehl" w:eastAsia="Calibri" w:hAnsi="FrankRuehl" w:cs="FrankRuehl"/>
          <w:sz w:val="28"/>
          <w:szCs w:val="28"/>
          <w:rtl/>
        </w:rPr>
      </w:pPr>
    </w:p>
    <w:p w14:paraId="06A9A266" w14:textId="77777777" w:rsidR="00D35E33" w:rsidRPr="00332D26" w:rsidRDefault="00D35E33" w:rsidP="00D35E33">
      <w:pPr>
        <w:spacing w:line="360" w:lineRule="auto"/>
        <w:jc w:val="both"/>
        <w:rPr>
          <w:rFonts w:ascii="FrankRuehl" w:eastAsia="Calibri" w:hAnsi="FrankRuehl" w:cs="FrankRuehl"/>
          <w:sz w:val="28"/>
          <w:szCs w:val="28"/>
          <w:rtl/>
        </w:rPr>
      </w:pPr>
      <w:r w:rsidRPr="00332D26">
        <w:rPr>
          <w:rFonts w:ascii="FrankRuehl" w:eastAsia="Calibri" w:hAnsi="FrankRuehl" w:cs="FrankRuehl"/>
          <w:sz w:val="28"/>
          <w:szCs w:val="28"/>
          <w:rtl/>
        </w:rPr>
        <w:t xml:space="preserve">אשר למדיניות הענישה, טענו </w:t>
      </w:r>
      <w:r>
        <w:rPr>
          <w:rFonts w:ascii="FrankRuehl" w:eastAsia="Calibri" w:hAnsi="FrankRuehl" w:cs="FrankRuehl"/>
          <w:sz w:val="28"/>
          <w:szCs w:val="28"/>
          <w:rtl/>
        </w:rPr>
        <w:t>בא</w:t>
      </w:r>
      <w:r>
        <w:rPr>
          <w:rFonts w:ascii="FrankRuehl" w:eastAsia="Calibri" w:hAnsi="FrankRuehl" w:cs="FrankRuehl" w:hint="cs"/>
          <w:sz w:val="28"/>
          <w:szCs w:val="28"/>
          <w:rtl/>
        </w:rPr>
        <w:t>י</w:t>
      </w:r>
      <w:r>
        <w:rPr>
          <w:rFonts w:ascii="FrankRuehl" w:eastAsia="Calibri" w:hAnsi="FrankRuehl" w:cs="FrankRuehl"/>
          <w:sz w:val="28"/>
          <w:szCs w:val="28"/>
          <w:rtl/>
        </w:rPr>
        <w:t>-כוח</w:t>
      </w:r>
      <w:r w:rsidRPr="00332D26">
        <w:rPr>
          <w:rFonts w:ascii="FrankRuehl" w:eastAsia="Calibri" w:hAnsi="FrankRuehl" w:cs="FrankRuehl"/>
          <w:sz w:val="28"/>
          <w:szCs w:val="28"/>
          <w:rtl/>
        </w:rPr>
        <w:t xml:space="preserve"> הנאשם </w:t>
      </w:r>
      <w:r>
        <w:rPr>
          <w:rFonts w:ascii="FrankRuehl" w:eastAsia="Calibri" w:hAnsi="FrankRuehl" w:cs="FrankRuehl" w:hint="cs"/>
          <w:sz w:val="28"/>
          <w:szCs w:val="28"/>
          <w:rtl/>
        </w:rPr>
        <w:t xml:space="preserve">1 </w:t>
      </w:r>
      <w:r w:rsidRPr="00332D26">
        <w:rPr>
          <w:rFonts w:ascii="FrankRuehl" w:eastAsia="Calibri" w:hAnsi="FrankRuehl" w:cs="FrankRuehl"/>
          <w:sz w:val="28"/>
          <w:szCs w:val="28"/>
          <w:rtl/>
        </w:rPr>
        <w:t>כי אין בסיס למתחם אליו עתרה המאשימה, אשר לטענתם חורג מכל פרופורציה, תוך שהפנו לאסופת פסקי דין המלמדים לטעמם על מתחם עונש הולם נמוך בהרבה. יודגש כי בסופו של יום לא עתרו באי-כוח הנאשם 1 לקביעת מתחם ספציפי והשאירו את העניין לשיקול דעת בית המשפט.</w:t>
      </w:r>
    </w:p>
    <w:p w14:paraId="34C7C6DF" w14:textId="77777777" w:rsidR="00D35E33" w:rsidRPr="00332D26" w:rsidRDefault="00D35E33" w:rsidP="00D35E33">
      <w:pPr>
        <w:spacing w:line="360" w:lineRule="auto"/>
        <w:jc w:val="both"/>
        <w:rPr>
          <w:rFonts w:ascii="FrankRuehl" w:eastAsia="Calibri" w:hAnsi="FrankRuehl" w:cs="FrankRuehl"/>
          <w:sz w:val="28"/>
          <w:szCs w:val="28"/>
          <w:rtl/>
        </w:rPr>
      </w:pPr>
    </w:p>
    <w:p w14:paraId="6F252C1B" w14:textId="77777777" w:rsidR="00D35E33" w:rsidRPr="00332D26" w:rsidRDefault="00D35E33" w:rsidP="00D35E33">
      <w:pPr>
        <w:spacing w:line="360" w:lineRule="auto"/>
        <w:jc w:val="both"/>
        <w:rPr>
          <w:rFonts w:ascii="FrankRuehl" w:eastAsia="Calibri" w:hAnsi="FrankRuehl" w:cs="FrankRuehl"/>
          <w:sz w:val="28"/>
          <w:szCs w:val="28"/>
          <w:rtl/>
        </w:rPr>
      </w:pPr>
      <w:r w:rsidRPr="00332D26">
        <w:rPr>
          <w:rFonts w:ascii="FrankRuehl" w:eastAsia="Calibri" w:hAnsi="FrankRuehl" w:cs="FrankRuehl"/>
          <w:sz w:val="28"/>
          <w:szCs w:val="28"/>
          <w:rtl/>
        </w:rPr>
        <w:t xml:space="preserve">בכל הנגוע לנסיבות שאינן קשורות לביצוע העבירה, הפנו </w:t>
      </w:r>
      <w:r>
        <w:rPr>
          <w:rFonts w:ascii="FrankRuehl" w:eastAsia="Calibri" w:hAnsi="FrankRuehl" w:cs="FrankRuehl"/>
          <w:sz w:val="28"/>
          <w:szCs w:val="28"/>
          <w:rtl/>
        </w:rPr>
        <w:t>בא</w:t>
      </w:r>
      <w:r>
        <w:rPr>
          <w:rFonts w:ascii="FrankRuehl" w:eastAsia="Calibri" w:hAnsi="FrankRuehl" w:cs="FrankRuehl" w:hint="cs"/>
          <w:sz w:val="28"/>
          <w:szCs w:val="28"/>
          <w:rtl/>
        </w:rPr>
        <w:t>י</w:t>
      </w:r>
      <w:r>
        <w:rPr>
          <w:rFonts w:ascii="FrankRuehl" w:eastAsia="Calibri" w:hAnsi="FrankRuehl" w:cs="FrankRuehl"/>
          <w:sz w:val="28"/>
          <w:szCs w:val="28"/>
          <w:rtl/>
        </w:rPr>
        <w:t>-כוח</w:t>
      </w:r>
      <w:r w:rsidRPr="00332D26">
        <w:rPr>
          <w:rFonts w:ascii="FrankRuehl" w:eastAsia="Calibri" w:hAnsi="FrankRuehl" w:cs="FrankRuehl"/>
          <w:sz w:val="28"/>
          <w:szCs w:val="28"/>
          <w:rtl/>
        </w:rPr>
        <w:t xml:space="preserve"> הנאשם 1 לנסיבות חייו של הנאשם 1, כאשר הינו בן 56, נשוי ואב לארבעה ילידם. כן הפנו לעובדה שעברו הפלילי ישן, כאשר העבירה האחרונה שביצע היא משנת 2003 ועבירת האלימות האחרונה משנת 1986. הוסיפו והפנו לעובדה שהנאשם 1 הודה בכתב האישום המתוקן, לקח אחריות על מעשיו, ייתר את עדותו של פאדי והשיב כאמור את כל כספי הסחיטה. לבסוף, מבלי להקל מחומרת העבירות, הפנו "לטריגר" שהוביל לביצוען, כאשר בנו של הנאשם 1 נעצר, נשפט ונשלח למאסר עולם, דבר אשר השפיע קשות על הנאשם 1.</w:t>
      </w:r>
    </w:p>
    <w:p w14:paraId="0019F283" w14:textId="77777777" w:rsidR="00D35E33" w:rsidRPr="00332D26" w:rsidRDefault="00D35E33" w:rsidP="00D35E33">
      <w:pPr>
        <w:spacing w:line="360" w:lineRule="auto"/>
        <w:jc w:val="both"/>
        <w:rPr>
          <w:rFonts w:ascii="FrankRuehl" w:eastAsia="Calibri" w:hAnsi="FrankRuehl" w:cs="FrankRuehl"/>
          <w:sz w:val="28"/>
          <w:szCs w:val="28"/>
          <w:rtl/>
        </w:rPr>
      </w:pPr>
    </w:p>
    <w:p w14:paraId="7E7931E0" w14:textId="77777777" w:rsidR="00D35E33" w:rsidRPr="00332D26" w:rsidRDefault="00D35E33" w:rsidP="00D35E33">
      <w:pPr>
        <w:spacing w:line="360" w:lineRule="auto"/>
        <w:jc w:val="both"/>
        <w:rPr>
          <w:rFonts w:ascii="FrankRuehl" w:eastAsia="Calibri" w:hAnsi="FrankRuehl" w:cs="FrankRuehl"/>
          <w:sz w:val="28"/>
          <w:szCs w:val="28"/>
          <w:rtl/>
        </w:rPr>
      </w:pPr>
      <w:r w:rsidRPr="00332D26">
        <w:rPr>
          <w:rFonts w:ascii="FrankRuehl" w:eastAsia="Calibri" w:hAnsi="FrankRuehl" w:cs="FrankRuehl"/>
          <w:sz w:val="28"/>
          <w:szCs w:val="28"/>
          <w:rtl/>
        </w:rPr>
        <w:t xml:space="preserve">14.         </w:t>
      </w:r>
      <w:r>
        <w:rPr>
          <w:rFonts w:ascii="FrankRuehl" w:eastAsia="Calibri" w:hAnsi="FrankRuehl" w:cs="FrankRuehl"/>
          <w:sz w:val="28"/>
          <w:szCs w:val="28"/>
          <w:rtl/>
        </w:rPr>
        <w:t>בא-כוח</w:t>
      </w:r>
      <w:r w:rsidRPr="00332D26">
        <w:rPr>
          <w:rFonts w:ascii="FrankRuehl" w:eastAsia="Calibri" w:hAnsi="FrankRuehl" w:cs="FrankRuehl"/>
          <w:sz w:val="28"/>
          <w:szCs w:val="28"/>
          <w:rtl/>
        </w:rPr>
        <w:t xml:space="preserve"> הנאשם 2 אישר אף הוא את הפגיעה בערכים המוגנים אליהם הפנתה המאשימה. עם זאת טען כי אין לקשור בין עניינו של הנאשם 2 ובין המסכת הפורטת באישום הראשון, כאשר הנאשם 2 כלל לא קשור אליה ואף לא נטען או הוכח כי היה מודע לדברים.</w:t>
      </w:r>
    </w:p>
    <w:p w14:paraId="0A7B579D" w14:textId="77777777" w:rsidR="00D35E33" w:rsidRPr="00332D26" w:rsidRDefault="00D35E33" w:rsidP="00D35E33">
      <w:pPr>
        <w:spacing w:line="360" w:lineRule="auto"/>
        <w:jc w:val="both"/>
        <w:rPr>
          <w:rFonts w:ascii="FrankRuehl" w:eastAsia="Calibri" w:hAnsi="FrankRuehl" w:cs="FrankRuehl"/>
          <w:sz w:val="28"/>
          <w:szCs w:val="28"/>
          <w:rtl/>
        </w:rPr>
      </w:pPr>
    </w:p>
    <w:p w14:paraId="38DCDF41" w14:textId="77777777" w:rsidR="00D35E33" w:rsidRPr="00332D26" w:rsidRDefault="00D35E33" w:rsidP="00D35E33">
      <w:pPr>
        <w:spacing w:line="360" w:lineRule="auto"/>
        <w:jc w:val="both"/>
        <w:rPr>
          <w:rFonts w:ascii="FrankRuehl" w:eastAsia="Calibri" w:hAnsi="FrankRuehl" w:cs="FrankRuehl"/>
          <w:sz w:val="28"/>
          <w:szCs w:val="28"/>
          <w:rtl/>
        </w:rPr>
      </w:pPr>
      <w:r w:rsidRPr="00332D26">
        <w:rPr>
          <w:rFonts w:ascii="FrankRuehl" w:eastAsia="Calibri" w:hAnsi="FrankRuehl" w:cs="FrankRuehl"/>
          <w:sz w:val="28"/>
          <w:szCs w:val="28"/>
          <w:rtl/>
        </w:rPr>
        <w:t xml:space="preserve">בכל הנוגע לנסיבות הקשורות בביצוע העבירה, ביקש </w:t>
      </w:r>
      <w:r>
        <w:rPr>
          <w:rFonts w:ascii="FrankRuehl" w:eastAsia="Calibri" w:hAnsi="FrankRuehl" w:cs="FrankRuehl"/>
          <w:sz w:val="28"/>
          <w:szCs w:val="28"/>
          <w:rtl/>
        </w:rPr>
        <w:t>בא-כוח</w:t>
      </w:r>
      <w:r w:rsidRPr="00332D26">
        <w:rPr>
          <w:rFonts w:ascii="FrankRuehl" w:eastAsia="Calibri" w:hAnsi="FrankRuehl" w:cs="FrankRuehl"/>
          <w:sz w:val="28"/>
          <w:szCs w:val="28"/>
          <w:rtl/>
        </w:rPr>
        <w:t xml:space="preserve"> הנאשם 2 להדגיש כי בסופו של יום לא נגרמה כל פגיעה בפועל לפאדי או מילחם כתוצאה ממעשיו של הנאשם 2, כאשר מבחינה עובדתית המדובר בניסיון בלבד, דבר המהווה נסיבה מקילה. הוסיף והפנה לכך שמעובדות כתב האישום, לא ניתן לקבוע האם הנאשם 2 או האחר הם שביצעו את ניסיון הירי בפועל. </w:t>
      </w:r>
    </w:p>
    <w:p w14:paraId="0C6D8374" w14:textId="77777777" w:rsidR="00D35E33" w:rsidRPr="00332D26" w:rsidRDefault="00D35E33" w:rsidP="00D35E33">
      <w:pPr>
        <w:spacing w:line="360" w:lineRule="auto"/>
        <w:jc w:val="both"/>
        <w:rPr>
          <w:rFonts w:ascii="FrankRuehl" w:eastAsia="Calibri" w:hAnsi="FrankRuehl" w:cs="FrankRuehl"/>
          <w:sz w:val="28"/>
          <w:szCs w:val="28"/>
          <w:rtl/>
        </w:rPr>
      </w:pPr>
    </w:p>
    <w:p w14:paraId="6058AD84" w14:textId="77777777" w:rsidR="00D35E33" w:rsidRPr="00332D26" w:rsidRDefault="00D35E33" w:rsidP="00D35E33">
      <w:pPr>
        <w:spacing w:line="360" w:lineRule="auto"/>
        <w:jc w:val="both"/>
        <w:rPr>
          <w:rFonts w:ascii="FrankRuehl" w:eastAsia="Calibri" w:hAnsi="FrankRuehl" w:cs="FrankRuehl"/>
          <w:sz w:val="28"/>
          <w:szCs w:val="28"/>
          <w:rtl/>
        </w:rPr>
      </w:pPr>
      <w:r>
        <w:rPr>
          <w:rFonts w:ascii="FrankRuehl" w:eastAsia="Calibri" w:hAnsi="FrankRuehl" w:cs="FrankRuehl"/>
          <w:sz w:val="28"/>
          <w:szCs w:val="28"/>
          <w:rtl/>
        </w:rPr>
        <w:t>בא-כוח</w:t>
      </w:r>
      <w:r w:rsidRPr="00332D26">
        <w:rPr>
          <w:rFonts w:ascii="FrankRuehl" w:eastAsia="Calibri" w:hAnsi="FrankRuehl" w:cs="FrankRuehl"/>
          <w:sz w:val="28"/>
          <w:szCs w:val="28"/>
          <w:rtl/>
        </w:rPr>
        <w:t xml:space="preserve"> הנאשם 2 התנגד </w:t>
      </w:r>
      <w:r>
        <w:rPr>
          <w:rFonts w:ascii="FrankRuehl" w:eastAsia="Calibri" w:hAnsi="FrankRuehl" w:cs="FrankRuehl" w:hint="cs"/>
          <w:sz w:val="28"/>
          <w:szCs w:val="28"/>
          <w:rtl/>
        </w:rPr>
        <w:t xml:space="preserve">אף הוא </w:t>
      </w:r>
      <w:r w:rsidRPr="00332D26">
        <w:rPr>
          <w:rFonts w:ascii="FrankRuehl" w:eastAsia="Calibri" w:hAnsi="FrankRuehl" w:cs="FrankRuehl"/>
          <w:sz w:val="28"/>
          <w:szCs w:val="28"/>
          <w:rtl/>
        </w:rPr>
        <w:t xml:space="preserve">למתחם הענישה אליו עתרה המאשימה, תוך שהתייחס לפסקי הדין אליהם הפנתה וטען כי אלו עוסקים במקרים חמורים יותר. מנגד, הגיש </w:t>
      </w:r>
      <w:r>
        <w:rPr>
          <w:rFonts w:ascii="FrankRuehl" w:eastAsia="Calibri" w:hAnsi="FrankRuehl" w:cs="FrankRuehl"/>
          <w:sz w:val="28"/>
          <w:szCs w:val="28"/>
          <w:rtl/>
        </w:rPr>
        <w:t>בא-כוח</w:t>
      </w:r>
      <w:r w:rsidRPr="00332D26">
        <w:rPr>
          <w:rFonts w:ascii="FrankRuehl" w:eastAsia="Calibri" w:hAnsi="FrankRuehl" w:cs="FrankRuehl"/>
          <w:sz w:val="28"/>
          <w:szCs w:val="28"/>
          <w:rtl/>
        </w:rPr>
        <w:t xml:space="preserve"> הנאשם 2 פסיקה ענפה מטעמו, הקרובה לטענתו לנסיבות המקרה דנן, בה נקבעו מתחמי ענישה נמוכים בהרבה. </w:t>
      </w:r>
    </w:p>
    <w:p w14:paraId="45057985" w14:textId="77777777" w:rsidR="00D35E33" w:rsidRPr="00332D26" w:rsidRDefault="00D35E33" w:rsidP="00D35E33">
      <w:pPr>
        <w:spacing w:line="360" w:lineRule="auto"/>
        <w:jc w:val="both"/>
        <w:rPr>
          <w:rFonts w:ascii="FrankRuehl" w:eastAsia="Calibri" w:hAnsi="FrankRuehl" w:cs="FrankRuehl"/>
          <w:sz w:val="28"/>
          <w:szCs w:val="28"/>
          <w:rtl/>
        </w:rPr>
      </w:pPr>
    </w:p>
    <w:p w14:paraId="7E13B19D" w14:textId="77777777" w:rsidR="00D35E33" w:rsidRPr="00332D26" w:rsidRDefault="00D35E33" w:rsidP="00D35E33">
      <w:pPr>
        <w:spacing w:line="360" w:lineRule="auto"/>
        <w:jc w:val="both"/>
        <w:rPr>
          <w:rFonts w:ascii="FrankRuehl" w:eastAsia="Calibri" w:hAnsi="FrankRuehl" w:cs="FrankRuehl"/>
          <w:sz w:val="28"/>
          <w:szCs w:val="28"/>
          <w:rtl/>
        </w:rPr>
      </w:pPr>
      <w:r w:rsidRPr="00332D26">
        <w:rPr>
          <w:rFonts w:ascii="FrankRuehl" w:eastAsia="Calibri" w:hAnsi="FrankRuehl" w:cs="FrankRuehl"/>
          <w:sz w:val="28"/>
          <w:szCs w:val="28"/>
          <w:rtl/>
        </w:rPr>
        <w:t xml:space="preserve">לאור כל האמור סבר </w:t>
      </w:r>
      <w:r>
        <w:rPr>
          <w:rFonts w:ascii="FrankRuehl" w:eastAsia="Calibri" w:hAnsi="FrankRuehl" w:cs="FrankRuehl"/>
          <w:sz w:val="28"/>
          <w:szCs w:val="28"/>
          <w:rtl/>
        </w:rPr>
        <w:t>בא-כוח</w:t>
      </w:r>
      <w:r w:rsidRPr="00332D26">
        <w:rPr>
          <w:rFonts w:ascii="FrankRuehl" w:eastAsia="Calibri" w:hAnsi="FrankRuehl" w:cs="FrankRuehl"/>
          <w:sz w:val="28"/>
          <w:szCs w:val="28"/>
          <w:rtl/>
        </w:rPr>
        <w:t xml:space="preserve"> הנאשם 2 כי מתחם העונש ההולם בעניינו נע בין 4-7 שנות מאסר בפועל.</w:t>
      </w:r>
    </w:p>
    <w:p w14:paraId="5491CD1E" w14:textId="77777777" w:rsidR="00D35E33" w:rsidRPr="00332D26" w:rsidRDefault="00D35E33" w:rsidP="00D35E33">
      <w:pPr>
        <w:spacing w:line="360" w:lineRule="auto"/>
        <w:jc w:val="both"/>
        <w:rPr>
          <w:rFonts w:ascii="FrankRuehl" w:eastAsia="Calibri" w:hAnsi="FrankRuehl" w:cs="FrankRuehl"/>
          <w:sz w:val="28"/>
          <w:szCs w:val="28"/>
          <w:rtl/>
        </w:rPr>
      </w:pPr>
    </w:p>
    <w:p w14:paraId="7876E61D" w14:textId="77777777" w:rsidR="00D35E33" w:rsidRPr="00332D26" w:rsidRDefault="00D35E33" w:rsidP="00D35E33">
      <w:pPr>
        <w:spacing w:line="360" w:lineRule="auto"/>
        <w:jc w:val="both"/>
        <w:rPr>
          <w:rFonts w:ascii="FrankRuehl" w:eastAsia="Calibri" w:hAnsi="FrankRuehl" w:cs="FrankRuehl"/>
          <w:sz w:val="28"/>
          <w:szCs w:val="28"/>
          <w:rtl/>
        </w:rPr>
      </w:pPr>
      <w:r w:rsidRPr="00332D26">
        <w:rPr>
          <w:rFonts w:ascii="FrankRuehl" w:eastAsia="Calibri" w:hAnsi="FrankRuehl" w:cs="FrankRuehl"/>
          <w:sz w:val="28"/>
          <w:szCs w:val="28"/>
          <w:rtl/>
        </w:rPr>
        <w:t xml:space="preserve">בכל הנגוע לנסיבות שאינן קשורות לביצוע העבירה, הפנה </w:t>
      </w:r>
      <w:r>
        <w:rPr>
          <w:rFonts w:ascii="FrankRuehl" w:eastAsia="Calibri" w:hAnsi="FrankRuehl" w:cs="FrankRuehl"/>
          <w:sz w:val="28"/>
          <w:szCs w:val="28"/>
          <w:rtl/>
        </w:rPr>
        <w:t>בא-כוח</w:t>
      </w:r>
      <w:r w:rsidRPr="00332D26">
        <w:rPr>
          <w:rFonts w:ascii="FrankRuehl" w:eastAsia="Calibri" w:hAnsi="FrankRuehl" w:cs="FrankRuehl"/>
          <w:sz w:val="28"/>
          <w:szCs w:val="28"/>
          <w:rtl/>
        </w:rPr>
        <w:t xml:space="preserve"> הנאשם 2 להיותו אדם צעיר, אב לחמישה ילדים קטינים, אשר מאז מעצרו מנסה לשנות את חייו ואף החל בהליך טיפולי במסגרת בית הכלא.</w:t>
      </w:r>
    </w:p>
    <w:p w14:paraId="0466EE29" w14:textId="77777777" w:rsidR="00D35E33" w:rsidRPr="00332D26" w:rsidRDefault="00D35E33" w:rsidP="00D35E33">
      <w:pPr>
        <w:spacing w:line="360" w:lineRule="auto"/>
        <w:jc w:val="both"/>
        <w:rPr>
          <w:rFonts w:ascii="FrankRuehl" w:eastAsia="Calibri" w:hAnsi="FrankRuehl" w:cs="FrankRuehl"/>
          <w:sz w:val="28"/>
          <w:szCs w:val="28"/>
          <w:rtl/>
        </w:rPr>
      </w:pPr>
    </w:p>
    <w:p w14:paraId="7BCB45AD" w14:textId="77777777" w:rsidR="00D35E33" w:rsidRPr="00332D26" w:rsidRDefault="00D35E33" w:rsidP="00D35E33">
      <w:pPr>
        <w:spacing w:line="360" w:lineRule="auto"/>
        <w:jc w:val="both"/>
        <w:rPr>
          <w:rFonts w:ascii="FrankRuehl" w:eastAsia="Calibri" w:hAnsi="FrankRuehl" w:cs="FrankRuehl"/>
          <w:sz w:val="28"/>
          <w:szCs w:val="28"/>
          <w:rtl/>
        </w:rPr>
      </w:pPr>
      <w:r w:rsidRPr="00332D26">
        <w:rPr>
          <w:rFonts w:ascii="FrankRuehl" w:eastAsia="Calibri" w:hAnsi="FrankRuehl" w:cs="FrankRuehl"/>
          <w:sz w:val="28"/>
          <w:szCs w:val="28"/>
          <w:rtl/>
        </w:rPr>
        <w:t xml:space="preserve"> לאור המפורט, ביקש </w:t>
      </w:r>
      <w:r>
        <w:rPr>
          <w:rFonts w:ascii="FrankRuehl" w:eastAsia="Calibri" w:hAnsi="FrankRuehl" w:cs="FrankRuehl"/>
          <w:sz w:val="28"/>
          <w:szCs w:val="28"/>
          <w:rtl/>
        </w:rPr>
        <w:t xml:space="preserve">בא-כוח הנאשם 2 למקם את עונשו של </w:t>
      </w:r>
      <w:r>
        <w:rPr>
          <w:rFonts w:ascii="FrankRuehl" w:eastAsia="Calibri" w:hAnsi="FrankRuehl" w:cs="FrankRuehl" w:hint="cs"/>
          <w:sz w:val="28"/>
          <w:szCs w:val="28"/>
          <w:rtl/>
        </w:rPr>
        <w:t>הנאשם</w:t>
      </w:r>
      <w:r>
        <w:rPr>
          <w:rFonts w:ascii="FrankRuehl" w:eastAsia="Calibri" w:hAnsi="FrankRuehl" w:cs="FrankRuehl"/>
          <w:sz w:val="28"/>
          <w:szCs w:val="28"/>
          <w:rtl/>
        </w:rPr>
        <w:t xml:space="preserve"> </w:t>
      </w:r>
      <w:r w:rsidRPr="00332D26">
        <w:rPr>
          <w:rFonts w:ascii="FrankRuehl" w:eastAsia="Calibri" w:hAnsi="FrankRuehl" w:cs="FrankRuehl"/>
          <w:sz w:val="28"/>
          <w:szCs w:val="28"/>
          <w:rtl/>
        </w:rPr>
        <w:t>ברף התחתון של מתחם העונש ההולם לו עתר. כן ביקש כי עונש המאסר על תנאי כנגד הנאשם 2, יופעל בחופף לעונש שיוטל עליו.</w:t>
      </w:r>
    </w:p>
    <w:p w14:paraId="403CF330" w14:textId="77777777" w:rsidR="00D35E33" w:rsidRPr="00332D26" w:rsidRDefault="00D35E33" w:rsidP="00D35E33">
      <w:pPr>
        <w:spacing w:line="360" w:lineRule="auto"/>
        <w:jc w:val="both"/>
        <w:rPr>
          <w:rFonts w:ascii="FrankRuehl" w:eastAsia="Calibri" w:hAnsi="FrankRuehl" w:cs="FrankRuehl"/>
          <w:sz w:val="28"/>
          <w:szCs w:val="28"/>
          <w:rtl/>
        </w:rPr>
      </w:pPr>
    </w:p>
    <w:p w14:paraId="7D4A3D4B" w14:textId="77777777" w:rsidR="00D35E33" w:rsidRPr="00332D26" w:rsidRDefault="00D35E33" w:rsidP="00D35E33">
      <w:pPr>
        <w:spacing w:line="360" w:lineRule="auto"/>
        <w:jc w:val="both"/>
        <w:rPr>
          <w:rFonts w:ascii="FrankRuehl" w:eastAsia="Calibri" w:hAnsi="FrankRuehl" w:cs="FrankRuehl"/>
          <w:sz w:val="28"/>
          <w:szCs w:val="28"/>
          <w:rtl/>
        </w:rPr>
      </w:pPr>
      <w:r w:rsidRPr="00332D26">
        <w:rPr>
          <w:rFonts w:ascii="FrankRuehl" w:eastAsia="Calibri" w:hAnsi="FrankRuehl" w:cs="FrankRuehl"/>
          <w:sz w:val="28"/>
          <w:szCs w:val="28"/>
          <w:rtl/>
        </w:rPr>
        <w:t xml:space="preserve">15.         </w:t>
      </w:r>
      <w:r>
        <w:rPr>
          <w:rFonts w:ascii="FrankRuehl" w:eastAsia="Calibri" w:hAnsi="FrankRuehl" w:cs="FrankRuehl"/>
          <w:sz w:val="28"/>
          <w:szCs w:val="28"/>
          <w:rtl/>
        </w:rPr>
        <w:t>בא-כוח</w:t>
      </w:r>
      <w:r w:rsidRPr="00332D26">
        <w:rPr>
          <w:rFonts w:ascii="FrankRuehl" w:eastAsia="Calibri" w:hAnsi="FrankRuehl" w:cs="FrankRuehl"/>
          <w:sz w:val="28"/>
          <w:szCs w:val="28"/>
          <w:rtl/>
        </w:rPr>
        <w:t xml:space="preserve"> הנאשם 3, אישר אף הוא את הפגיעה בערכים המוגנים אליהם הפנתה המאשימה. עם זאת טען כי עניינו של הנאשם 3 שונה מהותית מעניינם של שני הנאשמים האחרים, כאשר לא היה לו חלק בפעילות העבריינית כנגד פאדי, כפי שהיא מפורטת באישום השני, ולא נטען או הוכח שבכלל ידע עליה. </w:t>
      </w:r>
    </w:p>
    <w:p w14:paraId="241E63AE" w14:textId="77777777" w:rsidR="00D35E33" w:rsidRPr="00332D26" w:rsidRDefault="00D35E33" w:rsidP="00D35E33">
      <w:pPr>
        <w:spacing w:line="360" w:lineRule="auto"/>
        <w:jc w:val="both"/>
        <w:rPr>
          <w:rFonts w:ascii="FrankRuehl" w:eastAsia="Calibri" w:hAnsi="FrankRuehl" w:cs="FrankRuehl"/>
          <w:sz w:val="28"/>
          <w:szCs w:val="28"/>
          <w:rtl/>
        </w:rPr>
      </w:pPr>
    </w:p>
    <w:p w14:paraId="3CE2C062" w14:textId="77777777" w:rsidR="00D35E33" w:rsidRPr="00332D26" w:rsidRDefault="00D35E33" w:rsidP="00D35E33">
      <w:pPr>
        <w:spacing w:line="360" w:lineRule="auto"/>
        <w:jc w:val="both"/>
        <w:rPr>
          <w:rFonts w:ascii="FrankRuehl" w:eastAsia="Calibri" w:hAnsi="FrankRuehl" w:cs="FrankRuehl"/>
          <w:sz w:val="28"/>
          <w:szCs w:val="28"/>
          <w:rtl/>
        </w:rPr>
      </w:pPr>
      <w:r w:rsidRPr="00332D26">
        <w:rPr>
          <w:rFonts w:ascii="FrankRuehl" w:eastAsia="Calibri" w:hAnsi="FrankRuehl" w:cs="FrankRuehl"/>
          <w:sz w:val="28"/>
          <w:szCs w:val="28"/>
          <w:rtl/>
        </w:rPr>
        <w:t xml:space="preserve">באשר לנסיבות הקשורות בביצוע העבירה נטען כי כל חלקו של הנאשם 3 מסתכם בביצוע עסקת הנשק, כאשר לטענת </w:t>
      </w:r>
      <w:r>
        <w:rPr>
          <w:rFonts w:ascii="FrankRuehl" w:eastAsia="Calibri" w:hAnsi="FrankRuehl" w:cs="FrankRuehl"/>
          <w:sz w:val="28"/>
          <w:szCs w:val="28"/>
          <w:rtl/>
        </w:rPr>
        <w:t>בא-כוח</w:t>
      </w:r>
      <w:r w:rsidRPr="00332D26">
        <w:rPr>
          <w:rFonts w:ascii="FrankRuehl" w:eastAsia="Calibri" w:hAnsi="FrankRuehl" w:cs="FrankRuehl"/>
          <w:sz w:val="28"/>
          <w:szCs w:val="28"/>
          <w:rtl/>
        </w:rPr>
        <w:t xml:space="preserve"> הנאשם 3 עבירות ההחזקה והנשיאה של האקדח נגזרות מעבירה זו ו- "נבלעות" בה. עוד הדגיש כי מעובדות כתב האישום עולה כי הנאשם 3 רק שימש כמתווך בעסקת הנשק, כאשר הלכה למעשה קישר בין שני אנשים ולא הרוויח כל רווח כספי אישי מעסקת הנשק. </w:t>
      </w:r>
    </w:p>
    <w:p w14:paraId="61FB55F4" w14:textId="77777777" w:rsidR="00D35E33" w:rsidRPr="00332D26" w:rsidRDefault="00D35E33" w:rsidP="00D35E33">
      <w:pPr>
        <w:spacing w:line="360" w:lineRule="auto"/>
        <w:jc w:val="both"/>
        <w:rPr>
          <w:rFonts w:ascii="FrankRuehl" w:eastAsia="Calibri" w:hAnsi="FrankRuehl" w:cs="FrankRuehl"/>
          <w:sz w:val="28"/>
          <w:szCs w:val="28"/>
          <w:rtl/>
        </w:rPr>
      </w:pPr>
    </w:p>
    <w:p w14:paraId="021D5021" w14:textId="77777777" w:rsidR="00D35E33" w:rsidRPr="00332D26" w:rsidRDefault="00D35E33" w:rsidP="00D35E33">
      <w:pPr>
        <w:spacing w:line="360" w:lineRule="auto"/>
        <w:jc w:val="both"/>
        <w:rPr>
          <w:rFonts w:ascii="FrankRuehl" w:eastAsia="Calibri" w:hAnsi="FrankRuehl" w:cs="FrankRuehl"/>
          <w:sz w:val="28"/>
          <w:szCs w:val="28"/>
          <w:rtl/>
        </w:rPr>
      </w:pPr>
      <w:r>
        <w:rPr>
          <w:rFonts w:ascii="FrankRuehl" w:eastAsia="Calibri" w:hAnsi="FrankRuehl" w:cs="FrankRuehl"/>
          <w:sz w:val="28"/>
          <w:szCs w:val="28"/>
          <w:rtl/>
        </w:rPr>
        <w:t>בא-כוח</w:t>
      </w:r>
      <w:r w:rsidRPr="00332D26">
        <w:rPr>
          <w:rFonts w:ascii="FrankRuehl" w:eastAsia="Calibri" w:hAnsi="FrankRuehl" w:cs="FrankRuehl"/>
          <w:sz w:val="28"/>
          <w:szCs w:val="28"/>
          <w:rtl/>
        </w:rPr>
        <w:t xml:space="preserve"> הנאשם 3 הוסיף וטען כי העובדה שהאקדח היה תקול, מלמדת כי אין עסקינן בנאשם בעל ידע או מיומנות, כאשר הוא לא בדק את הנשק ואף לא תיקן אותו בהמשך, כאשר הנאשם 2 השיב לו אותו. מכך ביקש ללמוד כי הנאשם 3 אינו אדם המעורה בחברה העבריינית או בעולם הנשק.</w:t>
      </w:r>
    </w:p>
    <w:p w14:paraId="3997B757" w14:textId="77777777" w:rsidR="00D35E33" w:rsidRPr="00332D26" w:rsidRDefault="00D35E33" w:rsidP="00D35E33">
      <w:pPr>
        <w:spacing w:line="360" w:lineRule="auto"/>
        <w:jc w:val="both"/>
        <w:rPr>
          <w:rFonts w:ascii="FrankRuehl" w:eastAsia="Calibri" w:hAnsi="FrankRuehl" w:cs="FrankRuehl"/>
          <w:sz w:val="28"/>
          <w:szCs w:val="28"/>
          <w:rtl/>
        </w:rPr>
      </w:pPr>
    </w:p>
    <w:p w14:paraId="0C6144AD" w14:textId="77777777" w:rsidR="00D35E33" w:rsidRPr="00332D26" w:rsidRDefault="00D35E33" w:rsidP="00D35E33">
      <w:pPr>
        <w:spacing w:line="360" w:lineRule="auto"/>
        <w:jc w:val="both"/>
        <w:rPr>
          <w:rFonts w:ascii="FrankRuehl" w:eastAsia="Calibri" w:hAnsi="FrankRuehl" w:cs="FrankRuehl"/>
          <w:sz w:val="28"/>
          <w:szCs w:val="28"/>
          <w:rtl/>
        </w:rPr>
      </w:pPr>
      <w:r>
        <w:rPr>
          <w:rFonts w:ascii="FrankRuehl" w:eastAsia="Calibri" w:hAnsi="FrankRuehl" w:cs="FrankRuehl"/>
          <w:sz w:val="28"/>
          <w:szCs w:val="28"/>
          <w:rtl/>
        </w:rPr>
        <w:t>בא-כוח</w:t>
      </w:r>
      <w:r w:rsidRPr="00332D26">
        <w:rPr>
          <w:rFonts w:ascii="FrankRuehl" w:eastAsia="Calibri" w:hAnsi="FrankRuehl" w:cs="FrankRuehl"/>
          <w:sz w:val="28"/>
          <w:szCs w:val="28"/>
          <w:rtl/>
        </w:rPr>
        <w:t xml:space="preserve"> הנאשם 3 התייחס להחמרה הנהוגה בתקופה האחרונה בעבירות נשק, וטען כי זו אינה יכולה למגר את התופעה, דבר אשר אפשרי רק באמצעות שיקום. בהתאם טען כי אין מקום להחמרה בעונשו של הנאשם 3, מקום בו לא תצמח מכך לשיטתו כל תועלת לחברה.  </w:t>
      </w:r>
    </w:p>
    <w:p w14:paraId="0A945095" w14:textId="77777777" w:rsidR="00D35E33" w:rsidRPr="00332D26" w:rsidRDefault="00D35E33" w:rsidP="00D35E33">
      <w:pPr>
        <w:spacing w:line="360" w:lineRule="auto"/>
        <w:jc w:val="both"/>
        <w:rPr>
          <w:rFonts w:ascii="FrankRuehl" w:eastAsia="Calibri" w:hAnsi="FrankRuehl" w:cs="FrankRuehl"/>
          <w:sz w:val="28"/>
          <w:szCs w:val="28"/>
          <w:rtl/>
        </w:rPr>
      </w:pPr>
    </w:p>
    <w:p w14:paraId="76E40C4A" w14:textId="77777777" w:rsidR="00D35E33" w:rsidRPr="00332D26" w:rsidRDefault="00D35E33" w:rsidP="00D35E33">
      <w:pPr>
        <w:spacing w:line="360" w:lineRule="auto"/>
        <w:jc w:val="both"/>
        <w:rPr>
          <w:rFonts w:ascii="FrankRuehl" w:eastAsia="Calibri" w:hAnsi="FrankRuehl" w:cs="FrankRuehl"/>
          <w:sz w:val="28"/>
          <w:szCs w:val="28"/>
          <w:rtl/>
        </w:rPr>
      </w:pPr>
      <w:r>
        <w:rPr>
          <w:rFonts w:ascii="FrankRuehl" w:eastAsia="Calibri" w:hAnsi="FrankRuehl" w:cs="FrankRuehl"/>
          <w:sz w:val="28"/>
          <w:szCs w:val="28"/>
          <w:rtl/>
        </w:rPr>
        <w:t>בא-כוח</w:t>
      </w:r>
      <w:r w:rsidRPr="00332D26">
        <w:rPr>
          <w:rFonts w:ascii="FrankRuehl" w:eastAsia="Calibri" w:hAnsi="FrankRuehl" w:cs="FrankRuehl"/>
          <w:sz w:val="28"/>
          <w:szCs w:val="28"/>
          <w:rtl/>
        </w:rPr>
        <w:t xml:space="preserve"> הנאשם 3 הפנה לפסיקה רלוונטית בעבירות נשק, ובהתאם לה טען כי מתחם העונש ההולם בעניינו של נאשם 3 נע בין 18 ל- 36 חודשי מאסר.   </w:t>
      </w:r>
    </w:p>
    <w:p w14:paraId="25B85A83" w14:textId="77777777" w:rsidR="00D35E33" w:rsidRPr="00332D26" w:rsidRDefault="00D35E33" w:rsidP="00D35E33">
      <w:pPr>
        <w:spacing w:line="360" w:lineRule="auto"/>
        <w:jc w:val="both"/>
        <w:rPr>
          <w:rFonts w:ascii="FrankRuehl" w:eastAsia="Calibri" w:hAnsi="FrankRuehl" w:cs="FrankRuehl"/>
          <w:sz w:val="28"/>
          <w:szCs w:val="28"/>
          <w:rtl/>
        </w:rPr>
      </w:pPr>
    </w:p>
    <w:p w14:paraId="2C750F29" w14:textId="77777777" w:rsidR="00D35E33" w:rsidRPr="00332D26" w:rsidRDefault="00D35E33" w:rsidP="00D35E33">
      <w:pPr>
        <w:spacing w:line="360" w:lineRule="auto"/>
        <w:jc w:val="both"/>
        <w:rPr>
          <w:rFonts w:ascii="FrankRuehl" w:eastAsia="Calibri" w:hAnsi="FrankRuehl" w:cs="FrankRuehl"/>
          <w:sz w:val="28"/>
          <w:szCs w:val="28"/>
          <w:rtl/>
        </w:rPr>
      </w:pPr>
      <w:r w:rsidRPr="00332D26">
        <w:rPr>
          <w:rFonts w:ascii="FrankRuehl" w:eastAsia="Calibri" w:hAnsi="FrankRuehl" w:cs="FrankRuehl"/>
          <w:sz w:val="28"/>
          <w:szCs w:val="28"/>
          <w:rtl/>
        </w:rPr>
        <w:t xml:space="preserve">אשר לנסיבות שאינן קשורות בביצוע העבירה, הפנה לעובדה שהנאשם 3 עצור עד תום ההליכים למעלה משנתיים. כן הפנה לנסיבות חייו של הנאשם 3, צעיר נורמטיבי בן 29 האחראי על פרנסת משפחתו, אשר הרשעתו היחידה הינה מלפני 10 שנים. </w:t>
      </w:r>
      <w:r>
        <w:rPr>
          <w:rFonts w:ascii="FrankRuehl" w:eastAsia="Calibri" w:hAnsi="FrankRuehl" w:cs="FrankRuehl"/>
          <w:sz w:val="28"/>
          <w:szCs w:val="28"/>
          <w:rtl/>
        </w:rPr>
        <w:t>בא-כוח</w:t>
      </w:r>
      <w:r w:rsidRPr="00332D26">
        <w:rPr>
          <w:rFonts w:ascii="FrankRuehl" w:eastAsia="Calibri" w:hAnsi="FrankRuehl" w:cs="FrankRuehl"/>
          <w:sz w:val="28"/>
          <w:szCs w:val="28"/>
          <w:rtl/>
        </w:rPr>
        <w:t xml:space="preserve"> הנאשם 3 הוסיף והפנה להודאת הנאשם בכתב האישום המתוקן, לחיסכון בזמן השיפוטי, וכן להפנמה ולחרטה שהביע הנאשם 3 על מעשיו.</w:t>
      </w:r>
    </w:p>
    <w:p w14:paraId="21D35AE2" w14:textId="77777777" w:rsidR="00D35E33" w:rsidRPr="00332D26" w:rsidRDefault="00D35E33" w:rsidP="00D35E33">
      <w:pPr>
        <w:spacing w:line="360" w:lineRule="auto"/>
        <w:jc w:val="both"/>
        <w:rPr>
          <w:rFonts w:ascii="FrankRuehl" w:eastAsia="Calibri" w:hAnsi="FrankRuehl" w:cs="FrankRuehl"/>
          <w:sz w:val="28"/>
          <w:szCs w:val="28"/>
          <w:rtl/>
        </w:rPr>
      </w:pPr>
    </w:p>
    <w:p w14:paraId="4452526A" w14:textId="77777777" w:rsidR="00D35E33" w:rsidRPr="00332D26" w:rsidRDefault="00D35E33" w:rsidP="00D35E33">
      <w:pPr>
        <w:spacing w:line="360" w:lineRule="auto"/>
        <w:jc w:val="both"/>
        <w:rPr>
          <w:rFonts w:ascii="FrankRuehl" w:eastAsia="Calibri" w:hAnsi="FrankRuehl" w:cs="FrankRuehl"/>
          <w:sz w:val="28"/>
          <w:szCs w:val="28"/>
          <w:rtl/>
        </w:rPr>
      </w:pPr>
      <w:r w:rsidRPr="00332D26">
        <w:rPr>
          <w:rFonts w:ascii="FrankRuehl" w:eastAsia="Calibri" w:hAnsi="FrankRuehl" w:cs="FrankRuehl"/>
          <w:sz w:val="28"/>
          <w:szCs w:val="28"/>
          <w:rtl/>
        </w:rPr>
        <w:t>לאור המפורט ביקש שלא למצות את הדין עם הנאשם 3.</w:t>
      </w:r>
    </w:p>
    <w:p w14:paraId="25307CD5" w14:textId="77777777" w:rsidR="00D35E33" w:rsidRPr="00332D26" w:rsidRDefault="00D35E33" w:rsidP="00D35E33">
      <w:pPr>
        <w:spacing w:line="360" w:lineRule="auto"/>
        <w:jc w:val="both"/>
        <w:rPr>
          <w:rFonts w:ascii="FrankRuehl" w:hAnsi="FrankRuehl" w:cs="FrankRuehl"/>
          <w:sz w:val="28"/>
          <w:szCs w:val="28"/>
          <w:rtl/>
        </w:rPr>
      </w:pPr>
    </w:p>
    <w:p w14:paraId="5031C66D" w14:textId="77777777" w:rsidR="00D35E33" w:rsidRPr="00332D26" w:rsidRDefault="00D35E33" w:rsidP="00D35E33">
      <w:pPr>
        <w:spacing w:line="360" w:lineRule="auto"/>
        <w:jc w:val="both"/>
        <w:rPr>
          <w:rFonts w:ascii="Miriam" w:hAnsi="Miriam" w:cs="Miriam"/>
          <w:rtl/>
        </w:rPr>
      </w:pPr>
      <w:r w:rsidRPr="00332D26">
        <w:rPr>
          <w:rFonts w:ascii="Miriam" w:hAnsi="Miriam" w:cs="Miriam"/>
          <w:rtl/>
        </w:rPr>
        <w:t>דברי הנאשמים</w:t>
      </w:r>
    </w:p>
    <w:p w14:paraId="209635A4" w14:textId="77777777" w:rsidR="00D35E33" w:rsidRPr="00332D26" w:rsidRDefault="00D35E33" w:rsidP="00D35E33">
      <w:pPr>
        <w:spacing w:line="360" w:lineRule="auto"/>
        <w:jc w:val="both"/>
        <w:rPr>
          <w:rFonts w:ascii="FrankRuehl" w:hAnsi="FrankRuehl" w:cs="FrankRuehl"/>
          <w:sz w:val="28"/>
          <w:szCs w:val="28"/>
          <w:rtl/>
        </w:rPr>
      </w:pPr>
    </w:p>
    <w:p w14:paraId="3D949996" w14:textId="77777777" w:rsidR="00D35E33" w:rsidRPr="00332D26" w:rsidRDefault="00D35E33" w:rsidP="00D35E33">
      <w:pPr>
        <w:spacing w:line="360" w:lineRule="auto"/>
        <w:jc w:val="both"/>
        <w:rPr>
          <w:rFonts w:ascii="FrankRuehl" w:hAnsi="FrankRuehl" w:cs="FrankRuehl"/>
          <w:sz w:val="28"/>
          <w:szCs w:val="28"/>
          <w:rtl/>
        </w:rPr>
      </w:pPr>
      <w:r w:rsidRPr="00332D26">
        <w:rPr>
          <w:rFonts w:ascii="FrankRuehl" w:hAnsi="FrankRuehl" w:cs="FrankRuehl"/>
          <w:sz w:val="28"/>
          <w:szCs w:val="28"/>
          <w:rtl/>
        </w:rPr>
        <w:t xml:space="preserve">16.       הנאשמים כולם הביעו צער וחרטה על מעשיהם.  </w:t>
      </w:r>
    </w:p>
    <w:p w14:paraId="08D4F480" w14:textId="77777777" w:rsidR="00D35E33" w:rsidRPr="00332D26" w:rsidRDefault="00D35E33" w:rsidP="00D35E33">
      <w:pPr>
        <w:spacing w:line="360" w:lineRule="auto"/>
        <w:jc w:val="both"/>
        <w:rPr>
          <w:rFonts w:ascii="FrankRuehl" w:hAnsi="FrankRuehl" w:cs="FrankRuehl"/>
          <w:sz w:val="28"/>
          <w:szCs w:val="28"/>
          <w:rtl/>
        </w:rPr>
      </w:pPr>
    </w:p>
    <w:p w14:paraId="6CB48047" w14:textId="77777777" w:rsidR="00D35E33" w:rsidRPr="00332D26" w:rsidRDefault="00D35E33" w:rsidP="00D35E33">
      <w:pPr>
        <w:spacing w:line="360" w:lineRule="auto"/>
        <w:jc w:val="both"/>
        <w:rPr>
          <w:rFonts w:ascii="Miriam" w:hAnsi="Miriam" w:cs="Miriam"/>
          <w:rtl/>
        </w:rPr>
      </w:pPr>
      <w:r w:rsidRPr="00332D26">
        <w:rPr>
          <w:rFonts w:ascii="Miriam" w:hAnsi="Miriam" w:cs="Miriam"/>
          <w:rtl/>
        </w:rPr>
        <w:t>דיון והכרעה</w:t>
      </w:r>
    </w:p>
    <w:p w14:paraId="63AA2352" w14:textId="77777777" w:rsidR="00D35E33" w:rsidRPr="00332D26" w:rsidRDefault="00D35E33" w:rsidP="00D35E33">
      <w:pPr>
        <w:spacing w:line="360" w:lineRule="auto"/>
        <w:jc w:val="both"/>
        <w:rPr>
          <w:rFonts w:ascii="FrankRuehl" w:hAnsi="FrankRuehl" w:cs="FrankRuehl"/>
          <w:sz w:val="28"/>
          <w:szCs w:val="28"/>
          <w:rtl/>
        </w:rPr>
      </w:pPr>
    </w:p>
    <w:p w14:paraId="1119E0A0" w14:textId="77777777" w:rsidR="00D35E33" w:rsidRPr="00332D26" w:rsidRDefault="00D35E33" w:rsidP="00D35E33">
      <w:pPr>
        <w:spacing w:line="360" w:lineRule="auto"/>
        <w:jc w:val="both"/>
        <w:rPr>
          <w:rFonts w:ascii="FrankRuehl" w:hAnsi="FrankRuehl" w:cs="FrankRuehl"/>
          <w:sz w:val="28"/>
          <w:szCs w:val="28"/>
          <w:rtl/>
        </w:rPr>
      </w:pPr>
      <w:r w:rsidRPr="00332D26">
        <w:rPr>
          <w:rFonts w:ascii="FrankRuehl" w:hAnsi="FrankRuehl" w:cs="FrankRuehl"/>
          <w:sz w:val="28"/>
          <w:szCs w:val="28"/>
          <w:rtl/>
        </w:rPr>
        <w:t xml:space="preserve">17.         כאשר מדובר במי שהורשעו בריבוי עבירות, נדרש בית המשפט לקבוע האם מדובר באירוע אחד, או במספר אירועים. בפסיקה נקבע כי מקום בו עסקינן במספר עבירות אשר ביניהן קשר ענייני הדוק ואשר ניתן להשקיף עליהן כמסכת עבריינית אחת, הרי שאלה ייחשבו לאירוע אחד (ראו </w:t>
      </w:r>
      <w:hyperlink r:id="rId48" w:history="1">
        <w:r w:rsidR="00B61709" w:rsidRPr="00B61709">
          <w:rPr>
            <w:rFonts w:ascii="FrankRuehl" w:hAnsi="FrankRuehl" w:cs="FrankRuehl"/>
            <w:color w:val="0000FF"/>
            <w:sz w:val="28"/>
            <w:szCs w:val="28"/>
            <w:u w:val="single"/>
            <w:rtl/>
          </w:rPr>
          <w:t>ע"פ 4910/13</w:t>
        </w:r>
      </w:hyperlink>
      <w:r w:rsidRPr="00332D26">
        <w:rPr>
          <w:rFonts w:ascii="FrankRuehl" w:hAnsi="FrankRuehl" w:cs="FrankRuehl"/>
          <w:sz w:val="28"/>
          <w:szCs w:val="28"/>
          <w:rtl/>
        </w:rPr>
        <w:t xml:space="preserve"> </w:t>
      </w:r>
      <w:r w:rsidRPr="00332D26">
        <w:rPr>
          <w:rFonts w:ascii="Miriam" w:hAnsi="Miriam" w:cs="Miriam"/>
          <w:rtl/>
        </w:rPr>
        <w:t>ג'אבר נ' מדינת ישראל</w:t>
      </w:r>
      <w:r w:rsidRPr="00332D26">
        <w:rPr>
          <w:rFonts w:ascii="FrankRuehl" w:hAnsi="FrankRuehl" w:cs="FrankRuehl"/>
          <w:sz w:val="28"/>
          <w:szCs w:val="28"/>
          <w:rtl/>
        </w:rPr>
        <w:t xml:space="preserve"> (29.10.2014), </w:t>
      </w:r>
      <w:hyperlink r:id="rId49" w:history="1">
        <w:r w:rsidR="00B61709" w:rsidRPr="00B61709">
          <w:rPr>
            <w:rFonts w:ascii="FrankRuehl" w:hAnsi="FrankRuehl" w:cs="FrankRuehl"/>
            <w:color w:val="0000FF"/>
            <w:sz w:val="28"/>
            <w:szCs w:val="28"/>
            <w:u w:val="single"/>
            <w:rtl/>
          </w:rPr>
          <w:t>ע"פ 1261/15</w:t>
        </w:r>
      </w:hyperlink>
      <w:r w:rsidRPr="00332D26">
        <w:rPr>
          <w:rFonts w:ascii="FrankRuehl" w:hAnsi="FrankRuehl" w:cs="FrankRuehl"/>
          <w:sz w:val="28"/>
          <w:szCs w:val="28"/>
          <w:rtl/>
        </w:rPr>
        <w:t xml:space="preserve"> </w:t>
      </w:r>
      <w:r w:rsidRPr="00332D26">
        <w:rPr>
          <w:rFonts w:ascii="Miriam" w:hAnsi="Miriam" w:cs="Miriam"/>
          <w:rtl/>
        </w:rPr>
        <w:t>מדינת ישראל נ' דלאל</w:t>
      </w:r>
      <w:r w:rsidRPr="00332D26">
        <w:rPr>
          <w:rFonts w:ascii="FrankRuehl" w:hAnsi="FrankRuehl" w:cs="FrankRuehl"/>
          <w:sz w:val="28"/>
          <w:szCs w:val="28"/>
          <w:rtl/>
        </w:rPr>
        <w:t xml:space="preserve"> (3.9.2015)).</w:t>
      </w:r>
    </w:p>
    <w:p w14:paraId="28CB19D1" w14:textId="77777777" w:rsidR="00D35E33" w:rsidRPr="00332D26" w:rsidRDefault="00D35E33" w:rsidP="00D35E33">
      <w:pPr>
        <w:spacing w:line="360" w:lineRule="auto"/>
        <w:jc w:val="both"/>
        <w:rPr>
          <w:rFonts w:ascii="FrankRuehl" w:hAnsi="FrankRuehl" w:cs="FrankRuehl"/>
          <w:sz w:val="28"/>
          <w:szCs w:val="28"/>
          <w:rtl/>
        </w:rPr>
      </w:pPr>
    </w:p>
    <w:p w14:paraId="12AA298A" w14:textId="77777777" w:rsidR="00D35E33" w:rsidRPr="00332D26" w:rsidRDefault="00D35E33" w:rsidP="00D35E33">
      <w:pPr>
        <w:spacing w:line="360" w:lineRule="auto"/>
        <w:jc w:val="both"/>
        <w:rPr>
          <w:rFonts w:ascii="FrankRuehl" w:hAnsi="FrankRuehl" w:cs="FrankRuehl"/>
          <w:sz w:val="28"/>
          <w:szCs w:val="28"/>
          <w:rtl/>
        </w:rPr>
      </w:pPr>
      <w:r w:rsidRPr="00332D26">
        <w:rPr>
          <w:rFonts w:ascii="FrankRuehl" w:hAnsi="FrankRuehl" w:cs="FrankRuehl"/>
          <w:sz w:val="28"/>
          <w:szCs w:val="28"/>
          <w:rtl/>
        </w:rPr>
        <w:t xml:space="preserve">18.       בענייננו, ניתן לראות בין העבירות שביצע כל אחד </w:t>
      </w:r>
      <w:r>
        <w:rPr>
          <w:rFonts w:ascii="FrankRuehl" w:hAnsi="FrankRuehl" w:cs="FrankRuehl" w:hint="cs"/>
          <w:sz w:val="28"/>
          <w:szCs w:val="28"/>
          <w:rtl/>
        </w:rPr>
        <w:t>מ</w:t>
      </w:r>
      <w:r w:rsidRPr="00332D26">
        <w:rPr>
          <w:rFonts w:ascii="FrankRuehl" w:hAnsi="FrankRuehl" w:cs="FrankRuehl"/>
          <w:sz w:val="28"/>
          <w:szCs w:val="28"/>
          <w:rtl/>
        </w:rPr>
        <w:t xml:space="preserve">הנאשמים קשר פנימי, ענייני, הדוק ומתמשך, באופן המאפשר להשקיף עליהן כמסכת עבריינית אחת  ובנסיבות אלו, יש לקבוע מתחם עונש הולם אחד למכלול מעשי הנאשמים. יצוין לעניין זה, כי אף הצדדים ביקשו במסגרת טיעוניהם לעונש לקבוע מתחם ענישה אחד למכלול המעשים אותם ביצעו הנאשמים. </w:t>
      </w:r>
    </w:p>
    <w:p w14:paraId="250858F8" w14:textId="77777777" w:rsidR="00D35E33" w:rsidRPr="00332D26" w:rsidRDefault="00D35E33" w:rsidP="00D35E33">
      <w:pPr>
        <w:spacing w:line="360" w:lineRule="auto"/>
        <w:jc w:val="both"/>
        <w:rPr>
          <w:rFonts w:ascii="FrankRuehl" w:hAnsi="FrankRuehl" w:cs="FrankRuehl"/>
          <w:sz w:val="28"/>
          <w:szCs w:val="28"/>
          <w:rtl/>
        </w:rPr>
      </w:pPr>
    </w:p>
    <w:p w14:paraId="4C49E0A9" w14:textId="77777777" w:rsidR="00D35E33" w:rsidRPr="00332D26" w:rsidRDefault="00D35E33" w:rsidP="00D35E33">
      <w:pPr>
        <w:spacing w:line="360" w:lineRule="auto"/>
        <w:jc w:val="both"/>
        <w:rPr>
          <w:rFonts w:ascii="Miriam" w:hAnsi="Miriam" w:cs="Miriam"/>
          <w:rtl/>
        </w:rPr>
      </w:pPr>
      <w:r w:rsidRPr="00332D26">
        <w:rPr>
          <w:rFonts w:ascii="Miriam" w:hAnsi="Miriam" w:cs="Miriam"/>
          <w:rtl/>
        </w:rPr>
        <w:t>קביעת מתחם העונש הולם</w:t>
      </w:r>
    </w:p>
    <w:p w14:paraId="493C8092" w14:textId="77777777" w:rsidR="00D35E33" w:rsidRPr="00332D26" w:rsidRDefault="00D35E33" w:rsidP="00D35E33">
      <w:pPr>
        <w:spacing w:line="360" w:lineRule="auto"/>
        <w:jc w:val="both"/>
        <w:rPr>
          <w:rFonts w:ascii="FrankRuehl" w:hAnsi="FrankRuehl" w:cs="FrankRuehl"/>
          <w:sz w:val="28"/>
          <w:szCs w:val="28"/>
          <w:rtl/>
        </w:rPr>
      </w:pPr>
    </w:p>
    <w:p w14:paraId="311D3E53" w14:textId="77777777" w:rsidR="00D35E33" w:rsidRPr="00332D26" w:rsidRDefault="00D35E33" w:rsidP="00D35E33">
      <w:pPr>
        <w:spacing w:line="360" w:lineRule="auto"/>
        <w:jc w:val="both"/>
        <w:rPr>
          <w:rFonts w:ascii="FrankRuehl" w:hAnsi="FrankRuehl" w:cs="FrankRuehl"/>
          <w:sz w:val="28"/>
          <w:szCs w:val="28"/>
          <w:rtl/>
        </w:rPr>
      </w:pPr>
      <w:r w:rsidRPr="00332D26">
        <w:rPr>
          <w:rFonts w:ascii="FrankRuehl" w:hAnsi="FrankRuehl" w:cs="FrankRuehl"/>
          <w:sz w:val="28"/>
          <w:szCs w:val="28"/>
          <w:rtl/>
        </w:rPr>
        <w:t>19.        לצורך קביעת מתחם העונש ההולם, בית המשפט נדרש לבחינת הערך החברתי שנפגע מביצוע העבירות ומידת הפגיעה בו, מדיניות הענישה הנהוגה ובחינת הנסיבות הקשורות בביצוע העבירות.</w:t>
      </w:r>
    </w:p>
    <w:p w14:paraId="49ECD576" w14:textId="77777777" w:rsidR="00D35E33" w:rsidRPr="00332D26" w:rsidRDefault="00D35E33" w:rsidP="00D35E33">
      <w:pPr>
        <w:spacing w:line="360" w:lineRule="auto"/>
        <w:jc w:val="both"/>
        <w:rPr>
          <w:rFonts w:ascii="FrankRuehl" w:hAnsi="FrankRuehl" w:cs="FrankRuehl"/>
          <w:sz w:val="28"/>
          <w:szCs w:val="28"/>
          <w:rtl/>
        </w:rPr>
      </w:pPr>
    </w:p>
    <w:p w14:paraId="1DC5EB82" w14:textId="77777777" w:rsidR="00D35E33" w:rsidRPr="00332D26" w:rsidRDefault="00D35E33" w:rsidP="00D35E33">
      <w:pPr>
        <w:spacing w:line="360" w:lineRule="auto"/>
        <w:jc w:val="both"/>
        <w:rPr>
          <w:rFonts w:ascii="Miriam" w:hAnsi="Miriam" w:cs="Miriam"/>
          <w:rtl/>
        </w:rPr>
      </w:pPr>
      <w:r w:rsidRPr="00332D26">
        <w:rPr>
          <w:rFonts w:ascii="Miriam" w:hAnsi="Miriam" w:cs="Miriam"/>
          <w:rtl/>
        </w:rPr>
        <w:t>הערכים המוגנים שנפגעו ומידת הפגיעה בהם</w:t>
      </w:r>
    </w:p>
    <w:p w14:paraId="4CE89352" w14:textId="77777777" w:rsidR="00D35E33" w:rsidRPr="00332D26" w:rsidRDefault="00D35E33" w:rsidP="00D35E33">
      <w:pPr>
        <w:spacing w:line="360" w:lineRule="auto"/>
        <w:jc w:val="both"/>
        <w:rPr>
          <w:rFonts w:ascii="FrankRuehl" w:hAnsi="FrankRuehl" w:cs="FrankRuehl"/>
          <w:sz w:val="28"/>
          <w:szCs w:val="28"/>
          <w:rtl/>
        </w:rPr>
      </w:pPr>
    </w:p>
    <w:p w14:paraId="11689A5E" w14:textId="77777777" w:rsidR="00D35E33" w:rsidRPr="00332D26" w:rsidRDefault="00D35E33" w:rsidP="00D35E33">
      <w:pPr>
        <w:spacing w:line="360" w:lineRule="auto"/>
        <w:jc w:val="both"/>
        <w:rPr>
          <w:rFonts w:ascii="FrankRuehl" w:hAnsi="FrankRuehl" w:cs="FrankRuehl"/>
          <w:sz w:val="28"/>
          <w:szCs w:val="28"/>
          <w:rtl/>
        </w:rPr>
      </w:pPr>
      <w:r w:rsidRPr="00332D26">
        <w:rPr>
          <w:rFonts w:ascii="FrankRuehl" w:hAnsi="FrankRuehl" w:cs="FrankRuehl"/>
          <w:sz w:val="28"/>
          <w:szCs w:val="28"/>
          <w:rtl/>
        </w:rPr>
        <w:t>20.      הערכים החברתיים המוגנים שנפגעו כתוצאה מעבירת הסחיטה באיומים שביצע הנאשם 1 עניינם שמירה על אוטונומיית הפרט והרצון החופשי, בתחושת הביטחון האישית ובזכות לקניין. עמד על הדברים בית המשפט העליון עת קבע:</w:t>
      </w:r>
    </w:p>
    <w:p w14:paraId="74F6B900" w14:textId="77777777" w:rsidR="00D35E33" w:rsidRPr="00332D26" w:rsidRDefault="00D35E33" w:rsidP="00D35E33">
      <w:pPr>
        <w:spacing w:line="360" w:lineRule="auto"/>
        <w:jc w:val="both"/>
        <w:rPr>
          <w:rFonts w:ascii="FrankRuehl" w:hAnsi="FrankRuehl" w:cs="FrankRuehl"/>
          <w:sz w:val="28"/>
          <w:szCs w:val="28"/>
          <w:rtl/>
        </w:rPr>
      </w:pPr>
    </w:p>
    <w:p w14:paraId="38241F53" w14:textId="77777777" w:rsidR="00D35E33" w:rsidRPr="00332D26" w:rsidRDefault="00D35E33" w:rsidP="00D35E33">
      <w:pPr>
        <w:spacing w:line="360" w:lineRule="auto"/>
        <w:ind w:left="1418" w:right="1418"/>
        <w:jc w:val="both"/>
        <w:rPr>
          <w:rFonts w:ascii="FrankRuehl" w:hAnsi="FrankRuehl" w:cs="FrankRuehl"/>
          <w:sz w:val="28"/>
          <w:szCs w:val="28"/>
          <w:rtl/>
        </w:rPr>
      </w:pPr>
      <w:r w:rsidRPr="00332D26">
        <w:rPr>
          <w:rFonts w:ascii="FrankRuehl" w:hAnsi="FrankRuehl" w:cs="FrankRuehl"/>
          <w:sz w:val="28"/>
          <w:szCs w:val="28"/>
          <w:rtl/>
        </w:rPr>
        <w:t>"סחיטה באמצעות איומים פוגעת באופן ניכר בשלום הציבור, בשגרת חייו ובביטחונו. עבירה זו פוגעת במרקם חייהם של הנסחטים, במישור האישי והכלכלי. המבצע אותה בוחר לעשות לעצמו דין עצמי ופוגע בקניינו ובחירותו של קורבן העבירה</w:t>
      </w:r>
      <w:r w:rsidRPr="00332D26">
        <w:rPr>
          <w:rFonts w:ascii="FrankRuehl" w:hAnsi="FrankRuehl" w:cs="FrankRuehl"/>
          <w:sz w:val="28"/>
          <w:szCs w:val="28"/>
        </w:rPr>
        <w:t>"</w:t>
      </w:r>
      <w:r w:rsidRPr="00332D26">
        <w:rPr>
          <w:rFonts w:ascii="FrankRuehl" w:hAnsi="FrankRuehl" w:cs="FrankRuehl"/>
          <w:sz w:val="28"/>
          <w:szCs w:val="28"/>
          <w:rtl/>
        </w:rPr>
        <w:t xml:space="preserve"> (</w:t>
      </w:r>
      <w:hyperlink r:id="rId50" w:history="1">
        <w:r w:rsidR="00B61709" w:rsidRPr="00B61709">
          <w:rPr>
            <w:rFonts w:ascii="FrankRuehl" w:hAnsi="FrankRuehl" w:cs="FrankRuehl"/>
            <w:color w:val="0000FF"/>
            <w:sz w:val="28"/>
            <w:szCs w:val="28"/>
            <w:u w:val="single"/>
            <w:rtl/>
          </w:rPr>
          <w:t>ע"פ 5769/14</w:t>
        </w:r>
      </w:hyperlink>
      <w:r w:rsidRPr="00332D26">
        <w:rPr>
          <w:rFonts w:ascii="FrankRuehl" w:hAnsi="FrankRuehl" w:cs="FrankRuehl"/>
          <w:sz w:val="28"/>
          <w:szCs w:val="28"/>
          <w:rtl/>
        </w:rPr>
        <w:t xml:space="preserve"> </w:t>
      </w:r>
      <w:r w:rsidRPr="00332D26">
        <w:rPr>
          <w:rFonts w:ascii="Miriam" w:hAnsi="Miriam" w:cs="Miriam"/>
          <w:rtl/>
        </w:rPr>
        <w:t>אלרואי נ' מדינת ישראל</w:t>
      </w:r>
      <w:r w:rsidRPr="00332D26">
        <w:rPr>
          <w:rFonts w:ascii="FrankRuehl" w:hAnsi="FrankRuehl" w:cs="FrankRuehl"/>
          <w:sz w:val="28"/>
          <w:szCs w:val="28"/>
          <w:rtl/>
        </w:rPr>
        <w:t xml:space="preserve"> (20.9.2015)).</w:t>
      </w:r>
    </w:p>
    <w:p w14:paraId="5CD28366" w14:textId="77777777" w:rsidR="00D35E33" w:rsidRPr="00332D26" w:rsidRDefault="00D35E33" w:rsidP="00D35E33">
      <w:pPr>
        <w:spacing w:line="360" w:lineRule="auto"/>
        <w:jc w:val="both"/>
        <w:rPr>
          <w:rFonts w:ascii="FrankRuehl" w:hAnsi="FrankRuehl" w:cs="FrankRuehl"/>
          <w:sz w:val="28"/>
          <w:szCs w:val="28"/>
          <w:rtl/>
        </w:rPr>
      </w:pPr>
    </w:p>
    <w:p w14:paraId="1307CE81" w14:textId="77777777" w:rsidR="00D35E33" w:rsidRPr="00332D26" w:rsidRDefault="00D35E33" w:rsidP="00D35E33">
      <w:pPr>
        <w:spacing w:line="360" w:lineRule="auto"/>
        <w:jc w:val="both"/>
        <w:rPr>
          <w:rFonts w:ascii="FrankRuehl" w:hAnsi="FrankRuehl" w:cs="FrankRuehl"/>
          <w:sz w:val="28"/>
          <w:szCs w:val="28"/>
          <w:rtl/>
        </w:rPr>
      </w:pPr>
      <w:r w:rsidRPr="00332D26">
        <w:rPr>
          <w:rFonts w:ascii="FrankRuehl" w:hAnsi="FrankRuehl" w:cs="FrankRuehl"/>
          <w:sz w:val="28"/>
          <w:szCs w:val="28"/>
          <w:rtl/>
        </w:rPr>
        <w:t>הנאשם 1 לא הסתפק בסחיטה באיומים של פאדי ובני משפחת שאער, כאשר בהמשך לכך שידל אחר לחבול בפאדי חבלה חמורה באמצעות ירי לעברו. הערכים החברתיים שנפגעו כתוצאה מעבירה זאת הינם ההגנה על גופו, שלומו, שלוות רוחו וכבודו של אדם, כמו גם על תחושת הביטחון האישי במרחב הציבורי. לעניין החומרה הגלומה בעבירת אלימות מעין זו קבע בית המשפט העליון:</w:t>
      </w:r>
    </w:p>
    <w:p w14:paraId="2D89D44D" w14:textId="77777777" w:rsidR="00D35E33" w:rsidRPr="00332D26" w:rsidRDefault="00D35E33" w:rsidP="00D35E33">
      <w:pPr>
        <w:spacing w:line="360" w:lineRule="auto"/>
        <w:jc w:val="both"/>
        <w:rPr>
          <w:rFonts w:ascii="FrankRuehl" w:hAnsi="FrankRuehl" w:cs="FrankRuehl"/>
          <w:sz w:val="28"/>
          <w:szCs w:val="28"/>
          <w:rtl/>
        </w:rPr>
      </w:pPr>
    </w:p>
    <w:p w14:paraId="1BA2529C" w14:textId="77777777" w:rsidR="00D35E33" w:rsidRPr="00332D26" w:rsidRDefault="00D35E33" w:rsidP="00D35E33">
      <w:pPr>
        <w:spacing w:line="360" w:lineRule="auto"/>
        <w:ind w:left="1418" w:right="1418"/>
        <w:jc w:val="both"/>
        <w:rPr>
          <w:rFonts w:ascii="FrankRuehl" w:hAnsi="FrankRuehl" w:cs="FrankRuehl"/>
          <w:sz w:val="28"/>
          <w:szCs w:val="28"/>
          <w:rtl/>
        </w:rPr>
      </w:pPr>
      <w:r w:rsidRPr="00332D26">
        <w:rPr>
          <w:rFonts w:ascii="FrankRuehl" w:hAnsi="FrankRuehl" w:cs="FrankRuehl"/>
          <w:sz w:val="28"/>
          <w:szCs w:val="28"/>
          <w:rtl/>
        </w:rPr>
        <w:t>"האלימות הגואה במקומותינו אינה גזירת-גורל ולא כורח המציאות. יש צורך לשנות את המאזן. במקום שאזרחים ישרים תמימי-דרך יִרְאו ויִרָאו, יחששו לבטחונם, יהיו אלה העבריינים האלימים – בכוח ובפועל – שאימת הדין תיפול עליהם, והם יֵרתעו מפני שימוש בנשק קר וחם לשם חיסול חשבונות בעשיית דין עצמית. שינוי המאזן – הסבת יראת האנשים התמימים לאימת אנשי-המדון – צריך להעשות גם באכיפה ובענישה קשה" (</w:t>
      </w:r>
      <w:hyperlink r:id="rId51" w:history="1">
        <w:r w:rsidR="00B61709" w:rsidRPr="00B61709">
          <w:rPr>
            <w:rFonts w:ascii="FrankRuehl" w:hAnsi="FrankRuehl" w:cs="FrankRuehl"/>
            <w:color w:val="0000FF"/>
            <w:sz w:val="28"/>
            <w:szCs w:val="28"/>
            <w:u w:val="single"/>
            <w:rtl/>
          </w:rPr>
          <w:t>ע"פ 8641/12</w:t>
        </w:r>
      </w:hyperlink>
      <w:r w:rsidRPr="00332D26">
        <w:rPr>
          <w:rFonts w:ascii="FrankRuehl" w:hAnsi="FrankRuehl" w:cs="FrankRuehl"/>
          <w:sz w:val="28"/>
          <w:szCs w:val="28"/>
          <w:rtl/>
        </w:rPr>
        <w:t xml:space="preserve"> </w:t>
      </w:r>
      <w:r w:rsidRPr="00332D26">
        <w:rPr>
          <w:rFonts w:ascii="Miriam" w:hAnsi="Miriam" w:cs="Miriam"/>
          <w:rtl/>
        </w:rPr>
        <w:t>סעד נ' מדינת ישראל</w:t>
      </w:r>
      <w:r w:rsidRPr="00332D26">
        <w:rPr>
          <w:rFonts w:ascii="FrankRuehl" w:hAnsi="FrankRuehl" w:cs="FrankRuehl"/>
          <w:sz w:val="28"/>
          <w:szCs w:val="28"/>
          <w:rtl/>
        </w:rPr>
        <w:t xml:space="preserve"> (5.8.2013).</w:t>
      </w:r>
    </w:p>
    <w:p w14:paraId="3D47ECD6" w14:textId="77777777" w:rsidR="00D35E33" w:rsidRPr="00332D26" w:rsidRDefault="00D35E33" w:rsidP="00D35E33">
      <w:pPr>
        <w:spacing w:line="360" w:lineRule="auto"/>
        <w:jc w:val="both"/>
        <w:rPr>
          <w:rFonts w:ascii="FrankRuehl" w:hAnsi="FrankRuehl" w:cs="FrankRuehl"/>
          <w:sz w:val="28"/>
          <w:szCs w:val="28"/>
          <w:rtl/>
        </w:rPr>
      </w:pPr>
    </w:p>
    <w:p w14:paraId="0B559022" w14:textId="77777777" w:rsidR="00D35E33" w:rsidRPr="00332D26" w:rsidRDefault="00D35E33" w:rsidP="00D35E33">
      <w:pPr>
        <w:spacing w:line="360" w:lineRule="auto"/>
        <w:jc w:val="both"/>
        <w:rPr>
          <w:rFonts w:ascii="FrankRuehl" w:hAnsi="FrankRuehl" w:cs="FrankRuehl"/>
          <w:sz w:val="28"/>
          <w:szCs w:val="28"/>
          <w:rtl/>
        </w:rPr>
      </w:pPr>
      <w:r w:rsidRPr="00332D26">
        <w:rPr>
          <w:rFonts w:ascii="FrankRuehl" w:hAnsi="FrankRuehl" w:cs="FrankRuehl"/>
          <w:sz w:val="28"/>
          <w:szCs w:val="28"/>
          <w:rtl/>
        </w:rPr>
        <w:t xml:space="preserve"> לנוכח הרקע לביצוע העבירות ואופן ביצוען, כפי המפורט בכתב האישום, ברור כי מידת הפגיעה בערכים המוגנים היא ברמה הגבוהה ביותר. </w:t>
      </w:r>
    </w:p>
    <w:p w14:paraId="6C871947" w14:textId="77777777" w:rsidR="00D35E33" w:rsidRPr="00332D26" w:rsidRDefault="00D35E33" w:rsidP="00D35E33">
      <w:pPr>
        <w:spacing w:line="360" w:lineRule="auto"/>
        <w:jc w:val="both"/>
        <w:rPr>
          <w:rFonts w:ascii="FrankRuehl" w:hAnsi="FrankRuehl" w:cs="FrankRuehl"/>
          <w:sz w:val="28"/>
          <w:szCs w:val="28"/>
          <w:rtl/>
        </w:rPr>
      </w:pPr>
    </w:p>
    <w:p w14:paraId="15E1AA16" w14:textId="77777777" w:rsidR="00D35E33" w:rsidRPr="00332D26" w:rsidRDefault="00D35E33" w:rsidP="00D35E33">
      <w:pPr>
        <w:spacing w:line="360" w:lineRule="auto"/>
        <w:jc w:val="both"/>
        <w:rPr>
          <w:rFonts w:ascii="FrankRuehl" w:hAnsi="FrankRuehl" w:cs="FrankRuehl"/>
          <w:sz w:val="28"/>
          <w:szCs w:val="28"/>
          <w:rtl/>
        </w:rPr>
      </w:pPr>
      <w:r w:rsidRPr="00332D26">
        <w:rPr>
          <w:rFonts w:ascii="FrankRuehl" w:hAnsi="FrankRuehl" w:cs="FrankRuehl"/>
          <w:sz w:val="28"/>
          <w:szCs w:val="28"/>
          <w:rtl/>
        </w:rPr>
        <w:t>21.           אשר לנאשם 2, עבירות האלימות והנשק שביצע, אשר בדרך נס לא הסתיימו בפגיעה חמורה בגוף או בנפש, פגעו אף הן בערך הנעלה של קדושת החיים, וכן ביטחונו ושלמות גופו ורכושו של אדם ושל הציבור בכללותו. לעניין זה נקבע:</w:t>
      </w:r>
    </w:p>
    <w:p w14:paraId="0D46DA0C" w14:textId="77777777" w:rsidR="00D35E33" w:rsidRPr="00332D26" w:rsidRDefault="00D35E33" w:rsidP="00D35E33">
      <w:pPr>
        <w:spacing w:line="360" w:lineRule="auto"/>
        <w:jc w:val="both"/>
        <w:rPr>
          <w:rFonts w:ascii="FrankRuehl" w:hAnsi="FrankRuehl" w:cs="FrankRuehl"/>
          <w:sz w:val="28"/>
          <w:szCs w:val="28"/>
          <w:rtl/>
        </w:rPr>
      </w:pPr>
    </w:p>
    <w:p w14:paraId="7227BFD8" w14:textId="77777777" w:rsidR="00D35E33" w:rsidRPr="00332D26" w:rsidRDefault="00D35E33" w:rsidP="00D35E33">
      <w:pPr>
        <w:spacing w:line="360" w:lineRule="auto"/>
        <w:ind w:left="1418" w:right="1418"/>
        <w:jc w:val="both"/>
        <w:rPr>
          <w:rFonts w:ascii="FrankRuehl" w:hAnsi="FrankRuehl" w:cs="FrankRuehl"/>
          <w:sz w:val="28"/>
          <w:szCs w:val="28"/>
          <w:rtl/>
        </w:rPr>
      </w:pPr>
      <w:r w:rsidRPr="00332D26">
        <w:rPr>
          <w:rFonts w:ascii="FrankRuehl" w:hAnsi="FrankRuehl" w:cs="FrankRuehl"/>
          <w:sz w:val="28"/>
          <w:szCs w:val="28"/>
          <w:rtl/>
        </w:rPr>
        <w:t>"רבות נאמר ונכתב על הרעה החולה הפוקדת את מקומותינו ומותירה חלל והרס, היא התופעה של שימוש בנשק חם ברחובה של עיר, גם בשל סכסוכים בעניינים של מה בכך. בית משפט זה חזר והתריע מפני התפשטות התופעה, וקבע באופן ברור כי יש להילחם בה ולמגרה באופן הנחרץ ביותר. דמם של אלו אשר קיפדו את פתיל חייהם, בכללם עוברי אורח תמימים, זועק מן האדמה" (</w:t>
      </w:r>
      <w:hyperlink r:id="rId52" w:history="1">
        <w:r w:rsidR="00B61709" w:rsidRPr="00B61709">
          <w:rPr>
            <w:rFonts w:ascii="FrankRuehl" w:hAnsi="FrankRuehl" w:cs="FrankRuehl"/>
            <w:color w:val="0000FF"/>
            <w:sz w:val="28"/>
            <w:szCs w:val="28"/>
            <w:u w:val="single"/>
            <w:rtl/>
          </w:rPr>
          <w:t>ע"פ 32/14</w:t>
        </w:r>
      </w:hyperlink>
      <w:r w:rsidRPr="00332D26">
        <w:rPr>
          <w:rFonts w:ascii="FrankRuehl" w:hAnsi="FrankRuehl" w:cs="FrankRuehl"/>
          <w:sz w:val="28"/>
          <w:szCs w:val="28"/>
          <w:rtl/>
        </w:rPr>
        <w:t xml:space="preserve"> </w:t>
      </w:r>
      <w:r w:rsidRPr="00332D26">
        <w:rPr>
          <w:rFonts w:ascii="Miriam" w:hAnsi="Miriam" w:cs="Miriam"/>
          <w:rtl/>
        </w:rPr>
        <w:t>עמאש נ' מדינת ישראל</w:t>
      </w:r>
      <w:r w:rsidRPr="00332D26">
        <w:rPr>
          <w:rFonts w:ascii="FrankRuehl" w:hAnsi="FrankRuehl" w:cs="FrankRuehl"/>
          <w:sz w:val="28"/>
          <w:szCs w:val="28"/>
          <w:rtl/>
        </w:rPr>
        <w:t xml:space="preserve"> (17.9.2015)).</w:t>
      </w:r>
    </w:p>
    <w:p w14:paraId="79F7B83A" w14:textId="77777777" w:rsidR="00D35E33" w:rsidRPr="00332D26" w:rsidRDefault="00D35E33" w:rsidP="00D35E33">
      <w:pPr>
        <w:spacing w:line="360" w:lineRule="auto"/>
        <w:jc w:val="both"/>
        <w:rPr>
          <w:rFonts w:ascii="FrankRuehl" w:hAnsi="FrankRuehl" w:cs="FrankRuehl"/>
          <w:sz w:val="28"/>
          <w:szCs w:val="28"/>
          <w:rtl/>
        </w:rPr>
      </w:pPr>
    </w:p>
    <w:p w14:paraId="2F638587" w14:textId="77777777" w:rsidR="00D35E33" w:rsidRPr="00332D26" w:rsidRDefault="00D35E33" w:rsidP="00D35E33">
      <w:pPr>
        <w:spacing w:line="360" w:lineRule="auto"/>
        <w:jc w:val="both"/>
        <w:rPr>
          <w:rFonts w:ascii="FrankRuehl" w:hAnsi="FrankRuehl" w:cs="FrankRuehl"/>
          <w:sz w:val="28"/>
          <w:szCs w:val="28"/>
          <w:rtl/>
        </w:rPr>
      </w:pPr>
      <w:r w:rsidRPr="00332D26">
        <w:rPr>
          <w:rFonts w:ascii="FrankRuehl" w:hAnsi="FrankRuehl" w:cs="FrankRuehl"/>
          <w:sz w:val="28"/>
          <w:szCs w:val="28"/>
          <w:rtl/>
        </w:rPr>
        <w:t>לנוכח מאפייני העבירות ובשים לב לאופן ביצוען, אף בעניינו של הנאשם 2 עולה כי הפגיעה בערכים המוגנים היא ברמה הגובהה ביותר.</w:t>
      </w:r>
    </w:p>
    <w:p w14:paraId="18065AA5" w14:textId="77777777" w:rsidR="00D35E33" w:rsidRPr="00332D26" w:rsidRDefault="00D35E33" w:rsidP="00D35E33">
      <w:pPr>
        <w:spacing w:line="360" w:lineRule="auto"/>
        <w:jc w:val="both"/>
        <w:rPr>
          <w:rFonts w:ascii="FrankRuehl" w:hAnsi="FrankRuehl" w:cs="FrankRuehl"/>
          <w:sz w:val="28"/>
          <w:szCs w:val="28"/>
          <w:rtl/>
        </w:rPr>
      </w:pPr>
      <w:r w:rsidRPr="00332D26">
        <w:rPr>
          <w:rFonts w:ascii="FrankRuehl" w:hAnsi="FrankRuehl" w:cs="FrankRuehl"/>
          <w:sz w:val="28"/>
          <w:szCs w:val="28"/>
          <w:rtl/>
        </w:rPr>
        <w:t xml:space="preserve"> </w:t>
      </w:r>
    </w:p>
    <w:p w14:paraId="46D0342C" w14:textId="77777777" w:rsidR="00D35E33" w:rsidRPr="00332D26" w:rsidRDefault="00D35E33" w:rsidP="00D35E33">
      <w:pPr>
        <w:spacing w:line="360" w:lineRule="auto"/>
        <w:jc w:val="both"/>
        <w:rPr>
          <w:rFonts w:ascii="FrankRuehl" w:hAnsi="FrankRuehl" w:cs="FrankRuehl"/>
          <w:sz w:val="28"/>
          <w:szCs w:val="28"/>
          <w:rtl/>
        </w:rPr>
      </w:pPr>
      <w:r w:rsidRPr="00332D26">
        <w:rPr>
          <w:rFonts w:ascii="FrankRuehl" w:hAnsi="FrankRuehl" w:cs="FrankRuehl"/>
          <w:sz w:val="28"/>
          <w:szCs w:val="28"/>
          <w:rtl/>
        </w:rPr>
        <w:t>22.          אשר לנאשם 3, עבירות הנשק שביצע פגעו בערכים מוגנים שעניינם שמירה על הגוף והחיים והגנה על שלום הציבור ובטחונו האישי. זאת בשל הפוטנציאל הקטלני הטמון בהחזקת נשק בלתי חוקי, אשר זמינותו אף מעודדת את השימוש בו. לעניין זה כבר נקבע:</w:t>
      </w:r>
    </w:p>
    <w:p w14:paraId="3C6E59B8" w14:textId="77777777" w:rsidR="00D35E33" w:rsidRPr="00332D26" w:rsidRDefault="00D35E33" w:rsidP="00D35E33">
      <w:pPr>
        <w:spacing w:line="360" w:lineRule="auto"/>
        <w:jc w:val="both"/>
        <w:rPr>
          <w:rFonts w:ascii="FrankRuehl" w:hAnsi="FrankRuehl" w:cs="FrankRuehl"/>
          <w:sz w:val="28"/>
          <w:szCs w:val="28"/>
          <w:rtl/>
        </w:rPr>
      </w:pPr>
    </w:p>
    <w:p w14:paraId="7074CA99" w14:textId="77777777" w:rsidR="00D35E33" w:rsidRPr="00332D26" w:rsidRDefault="00D35E33" w:rsidP="00D35E33">
      <w:pPr>
        <w:spacing w:line="360" w:lineRule="auto"/>
        <w:ind w:left="1418" w:right="1418"/>
        <w:jc w:val="both"/>
        <w:rPr>
          <w:rFonts w:ascii="FrankRuehl" w:hAnsi="FrankRuehl" w:cs="FrankRuehl"/>
          <w:sz w:val="28"/>
          <w:szCs w:val="28"/>
          <w:rtl/>
        </w:rPr>
      </w:pPr>
      <w:r w:rsidRPr="00332D26">
        <w:rPr>
          <w:rFonts w:ascii="FrankRuehl" w:hAnsi="FrankRuehl" w:cs="FrankRuehl"/>
          <w:sz w:val="28"/>
          <w:szCs w:val="28"/>
          <w:rtl/>
        </w:rPr>
        <w:t>"על חומרתן הרבה של עבירות הנשק עמד בית משפט זה פעם אחר פעם. עבירות אלו הפכו זה מכבר ל"מכת מדינה" בחברה הישראלית (</w:t>
      </w:r>
      <w:hyperlink r:id="rId53" w:history="1">
        <w:r w:rsidR="00B61709" w:rsidRPr="00B61709">
          <w:rPr>
            <w:rFonts w:ascii="FrankRuehl" w:hAnsi="FrankRuehl" w:cs="FrankRuehl"/>
            <w:color w:val="0000FF"/>
            <w:sz w:val="28"/>
            <w:szCs w:val="28"/>
            <w:u w:val="single"/>
            <w:rtl/>
          </w:rPr>
          <w:t>ע"פ 4406/19</w:t>
        </w:r>
      </w:hyperlink>
      <w:r w:rsidRPr="00332D26">
        <w:rPr>
          <w:rFonts w:ascii="FrankRuehl" w:hAnsi="FrankRuehl" w:cs="FrankRuehl"/>
          <w:sz w:val="28"/>
          <w:szCs w:val="28"/>
          <w:rtl/>
        </w:rPr>
        <w:t xml:space="preserve"> מדינת ישראל נ' סובח, פסקה 16 [פורסם בנבו]</w:t>
      </w:r>
      <w:r w:rsidRPr="00332D26">
        <w:rPr>
          <w:rFonts w:ascii="FrankRuehl" w:hAnsi="FrankRuehl" w:cs="FrankRuehl"/>
          <w:sz w:val="28"/>
          <w:szCs w:val="28"/>
        </w:rPr>
        <w:t xml:space="preserve">(5.11.2019) </w:t>
      </w:r>
      <w:r w:rsidRPr="00332D26">
        <w:rPr>
          <w:rFonts w:ascii="FrankRuehl" w:hAnsi="FrankRuehl" w:cs="FrankRuehl"/>
          <w:sz w:val="28"/>
          <w:szCs w:val="28"/>
          <w:rtl/>
        </w:rPr>
        <w:t>). הן מסכנות את שלום הציבור, גם בהיותן "קרקע פורייה" לביצוע עבירות אחרות – החל מעבירות איומים וכלה בעבירות המתה, ובשל יכולתן לגרום לפגיעות בגוף ובנפש" (</w:t>
      </w:r>
      <w:hyperlink r:id="rId54" w:history="1">
        <w:r w:rsidR="00B61709" w:rsidRPr="00B61709">
          <w:rPr>
            <w:rFonts w:ascii="FrankRuehl" w:hAnsi="FrankRuehl" w:cs="FrankRuehl"/>
            <w:color w:val="0000FF"/>
            <w:sz w:val="28"/>
            <w:szCs w:val="28"/>
            <w:u w:val="single"/>
            <w:rtl/>
          </w:rPr>
          <w:t>ע"פ 2165/23</w:t>
        </w:r>
      </w:hyperlink>
      <w:r w:rsidRPr="00332D26">
        <w:rPr>
          <w:rFonts w:ascii="FrankRuehl" w:hAnsi="FrankRuehl" w:cs="FrankRuehl"/>
          <w:sz w:val="28"/>
          <w:szCs w:val="28"/>
          <w:rtl/>
        </w:rPr>
        <w:t xml:space="preserve"> </w:t>
      </w:r>
      <w:r w:rsidRPr="00332D26">
        <w:rPr>
          <w:rFonts w:ascii="Miriam" w:hAnsi="Miriam" w:cs="Miriam"/>
          <w:rtl/>
        </w:rPr>
        <w:t>מדינת ישראל נ' בלאל</w:t>
      </w:r>
      <w:r w:rsidRPr="00332D26">
        <w:rPr>
          <w:rFonts w:ascii="FrankRuehl" w:hAnsi="FrankRuehl" w:cs="FrankRuehl"/>
          <w:sz w:val="28"/>
          <w:szCs w:val="28"/>
          <w:rtl/>
        </w:rPr>
        <w:t xml:space="preserve"> (4.5.2023).</w:t>
      </w:r>
    </w:p>
    <w:p w14:paraId="4B8D38DB" w14:textId="77777777" w:rsidR="00D35E33" w:rsidRPr="00332D26" w:rsidRDefault="00D35E33" w:rsidP="00D35E33">
      <w:pPr>
        <w:spacing w:line="360" w:lineRule="auto"/>
        <w:jc w:val="both"/>
        <w:rPr>
          <w:rFonts w:ascii="FrankRuehl" w:hAnsi="FrankRuehl" w:cs="FrankRuehl"/>
          <w:sz w:val="28"/>
          <w:szCs w:val="28"/>
          <w:rtl/>
        </w:rPr>
      </w:pPr>
    </w:p>
    <w:p w14:paraId="03CB0B58" w14:textId="77777777" w:rsidR="00D35E33" w:rsidRPr="00332D26" w:rsidRDefault="00D35E33" w:rsidP="00D35E33">
      <w:pPr>
        <w:spacing w:line="360" w:lineRule="auto"/>
        <w:jc w:val="both"/>
        <w:rPr>
          <w:rFonts w:ascii="FrankRuehl" w:hAnsi="FrankRuehl" w:cs="FrankRuehl"/>
          <w:sz w:val="28"/>
          <w:szCs w:val="28"/>
          <w:rtl/>
        </w:rPr>
      </w:pPr>
      <w:r w:rsidRPr="00332D26">
        <w:rPr>
          <w:rFonts w:ascii="FrankRuehl" w:hAnsi="FrankRuehl" w:cs="FrankRuehl"/>
          <w:sz w:val="28"/>
          <w:szCs w:val="28"/>
          <w:rtl/>
        </w:rPr>
        <w:t>אף בעניינו של נאשם 3 מלמדות עובדות כתב האישום כי מידת הפגיעה בערכים המוגנים הינה גבוהה.</w:t>
      </w:r>
    </w:p>
    <w:p w14:paraId="1F7EE405" w14:textId="77777777" w:rsidR="00D35E33" w:rsidRPr="00332D26" w:rsidRDefault="00D35E33" w:rsidP="00D35E33">
      <w:pPr>
        <w:spacing w:line="360" w:lineRule="auto"/>
        <w:rPr>
          <w:rFonts w:ascii="FrankRuehl" w:hAnsi="FrankRuehl" w:cs="FrankRuehl"/>
          <w:sz w:val="28"/>
          <w:szCs w:val="28"/>
          <w:rtl/>
        </w:rPr>
      </w:pPr>
    </w:p>
    <w:p w14:paraId="61FE5E5E" w14:textId="77777777" w:rsidR="00D35E33" w:rsidRPr="00332D26" w:rsidRDefault="00D35E33" w:rsidP="00D35E33">
      <w:pPr>
        <w:spacing w:line="360" w:lineRule="auto"/>
        <w:jc w:val="both"/>
        <w:rPr>
          <w:rFonts w:ascii="Miriam" w:hAnsi="Miriam" w:cs="Miriam"/>
          <w:rtl/>
        </w:rPr>
      </w:pPr>
      <w:r w:rsidRPr="00332D26">
        <w:rPr>
          <w:rFonts w:ascii="Miriam" w:hAnsi="Miriam" w:cs="Miriam"/>
          <w:rtl/>
        </w:rPr>
        <w:t>הנסיבות הקשורות בביצוע העבירה</w:t>
      </w:r>
    </w:p>
    <w:p w14:paraId="76773215" w14:textId="77777777" w:rsidR="00D35E33" w:rsidRPr="00332D26" w:rsidRDefault="00D35E33" w:rsidP="00D35E33">
      <w:pPr>
        <w:spacing w:line="360" w:lineRule="auto"/>
        <w:jc w:val="both"/>
        <w:rPr>
          <w:rFonts w:ascii="FrankRuehl" w:hAnsi="FrankRuehl" w:cs="FrankRuehl"/>
          <w:sz w:val="28"/>
          <w:szCs w:val="28"/>
          <w:rtl/>
        </w:rPr>
      </w:pPr>
    </w:p>
    <w:p w14:paraId="55C94C15" w14:textId="77777777" w:rsidR="00D35E33" w:rsidRPr="00332D26" w:rsidRDefault="00D35E33" w:rsidP="00D35E33">
      <w:pPr>
        <w:spacing w:line="360" w:lineRule="auto"/>
        <w:jc w:val="both"/>
        <w:rPr>
          <w:rFonts w:ascii="FrankRuehl" w:hAnsi="FrankRuehl" w:cs="FrankRuehl"/>
          <w:sz w:val="28"/>
          <w:szCs w:val="28"/>
          <w:rtl/>
        </w:rPr>
      </w:pPr>
      <w:r w:rsidRPr="00332D26">
        <w:rPr>
          <w:rFonts w:ascii="FrankRuehl" w:hAnsi="FrankRuehl" w:cs="FrankRuehl"/>
          <w:sz w:val="28"/>
          <w:szCs w:val="28"/>
          <w:rtl/>
        </w:rPr>
        <w:t xml:space="preserve">23.           הנאשם 1 סחט את בני משפחת שאער באמצעות איומים קשים ומתמשכים לפגיעה בגופם ורכושם, כולל איום ברצח ובפיצוץ ביתם. מסכת הסחיטה באיומים נמשכה מספר שנים, במהלכן אולצו בני משפחת שאער להעביר לנאשם 1 מדי חודש כספים, אשר הצטברו לסכום גבוה של 250,000 ₪. גם לאחר העברת כספי הסחיטה המוסכמים הוסיף הנאשם לאיים על בני משפחת שאער תוך שהוא דורש כי יעבירו לו כספים נוספים, ובהמשך, אף פנה לנאשם 2 וביקש ממנו לפגוע בפאדי באמצעות ירי לעברו, עבור תשלום כספי. </w:t>
      </w:r>
    </w:p>
    <w:p w14:paraId="2678B698" w14:textId="77777777" w:rsidR="00D35E33" w:rsidRPr="00332D26" w:rsidRDefault="00D35E33" w:rsidP="00D35E33">
      <w:pPr>
        <w:spacing w:line="360" w:lineRule="auto"/>
        <w:jc w:val="both"/>
        <w:rPr>
          <w:rFonts w:ascii="FrankRuehl" w:hAnsi="FrankRuehl" w:cs="FrankRuehl"/>
          <w:sz w:val="28"/>
          <w:szCs w:val="28"/>
          <w:rtl/>
        </w:rPr>
      </w:pPr>
    </w:p>
    <w:p w14:paraId="0001AD74" w14:textId="77777777" w:rsidR="00D35E33" w:rsidRPr="00332D26" w:rsidRDefault="00D35E33" w:rsidP="00D35E33">
      <w:pPr>
        <w:spacing w:line="360" w:lineRule="auto"/>
        <w:jc w:val="both"/>
        <w:rPr>
          <w:rFonts w:ascii="FrankRuehl" w:hAnsi="FrankRuehl" w:cs="FrankRuehl"/>
          <w:sz w:val="28"/>
          <w:szCs w:val="28"/>
          <w:rtl/>
        </w:rPr>
      </w:pPr>
      <w:r w:rsidRPr="00332D26">
        <w:rPr>
          <w:rFonts w:ascii="FrankRuehl" w:hAnsi="FrankRuehl" w:cs="FrankRuehl"/>
          <w:sz w:val="28"/>
          <w:szCs w:val="28"/>
          <w:rtl/>
        </w:rPr>
        <w:t xml:space="preserve">חומרה יתירה עולה נוכח הרקע לביצוע העבירות מצד הנאשם 1, אשר בחר לסחוט באיומים קשים את בני משפחת שאער ובהמשך שידל את נאשם 2 לפגוע בפאדי באמצעות ירי, אך בשל העובדה שסרטוני מצלמות האבטחה בביתם סייעו בפיענוח מקרה רצח בו היה מוערב בנו, והם, כאזרחים נורמטיביים ושומרי חוק, שיתפו פעולה עם רשויות החוק ולא העלימו את תוכנם.   </w:t>
      </w:r>
    </w:p>
    <w:p w14:paraId="5B67F283" w14:textId="77777777" w:rsidR="00D35E33" w:rsidRPr="00332D26" w:rsidRDefault="00D35E33" w:rsidP="00D35E33">
      <w:pPr>
        <w:spacing w:line="360" w:lineRule="auto"/>
        <w:jc w:val="both"/>
        <w:rPr>
          <w:rFonts w:ascii="FrankRuehl" w:hAnsi="FrankRuehl" w:cs="FrankRuehl"/>
          <w:sz w:val="28"/>
          <w:szCs w:val="28"/>
          <w:rtl/>
        </w:rPr>
      </w:pPr>
    </w:p>
    <w:p w14:paraId="3DCF6E59" w14:textId="77777777" w:rsidR="00D35E33" w:rsidRPr="00332D26" w:rsidRDefault="00D35E33" w:rsidP="00D35E33">
      <w:pPr>
        <w:spacing w:line="360" w:lineRule="auto"/>
        <w:jc w:val="both"/>
        <w:rPr>
          <w:rFonts w:ascii="FrankRuehl" w:hAnsi="FrankRuehl" w:cs="FrankRuehl"/>
          <w:sz w:val="28"/>
          <w:szCs w:val="28"/>
          <w:rtl/>
        </w:rPr>
      </w:pPr>
      <w:r w:rsidRPr="00332D26">
        <w:rPr>
          <w:rFonts w:ascii="FrankRuehl" w:hAnsi="FrankRuehl" w:cs="FrankRuehl"/>
          <w:sz w:val="28"/>
          <w:szCs w:val="28"/>
          <w:rtl/>
        </w:rPr>
        <w:t>מעיון בכתב האישום עולה בבירור כי הנאשם 1 היה הרוח החיה מאחורי האירועים המפורטים בכתב האישום, כאשר הוא לבדו סחט באיומים את בני משפחת שאער ובהמשך פנה מיוזמתו לנאשם 2, ביקש ממנו לפגוע בפאדי בעבור תשלום כספי ואף העביר לו מידע לצורך מימוש הפגיעה.</w:t>
      </w:r>
    </w:p>
    <w:p w14:paraId="59C91D1A" w14:textId="77777777" w:rsidR="00D35E33" w:rsidRPr="00332D26" w:rsidRDefault="00D35E33" w:rsidP="00D35E33">
      <w:pPr>
        <w:spacing w:line="360" w:lineRule="auto"/>
        <w:jc w:val="both"/>
        <w:rPr>
          <w:rFonts w:ascii="FrankRuehl" w:hAnsi="FrankRuehl" w:cs="FrankRuehl"/>
          <w:sz w:val="28"/>
          <w:szCs w:val="28"/>
          <w:rtl/>
        </w:rPr>
      </w:pPr>
    </w:p>
    <w:p w14:paraId="136E674F" w14:textId="77777777" w:rsidR="00D35E33" w:rsidRPr="00332D26" w:rsidRDefault="00D35E33" w:rsidP="00D35E33">
      <w:pPr>
        <w:spacing w:line="360" w:lineRule="auto"/>
        <w:jc w:val="both"/>
        <w:rPr>
          <w:rFonts w:ascii="FrankRuehl" w:hAnsi="FrankRuehl" w:cs="FrankRuehl"/>
          <w:sz w:val="28"/>
          <w:szCs w:val="28"/>
          <w:rtl/>
        </w:rPr>
      </w:pPr>
      <w:r w:rsidRPr="00332D26">
        <w:rPr>
          <w:rFonts w:ascii="FrankRuehl" w:hAnsi="FrankRuehl" w:cs="FrankRuehl"/>
          <w:sz w:val="28"/>
          <w:szCs w:val="28"/>
          <w:rtl/>
        </w:rPr>
        <w:t>24.       אשר לנאשם 2, הרי שהוא פעל כ"שכיר חרב" במלוא מובן המילה, כאשר הסכים לפגוע בפאדי, אותו כלל לא הכיר, ולגרום לו לחבלה חמורה באמצעות ירי, עבור בצע כסף. הנאשם 2 פעל כאמור למימוש הפגיעה בפאדי, אשר רק בדרך נס ונוכח תקלה באקדח, לא הסתיימה בפגיעה קשה.</w:t>
      </w:r>
    </w:p>
    <w:p w14:paraId="0D7DF4A7" w14:textId="77777777" w:rsidR="00D35E33" w:rsidRPr="00332D26" w:rsidRDefault="00D35E33" w:rsidP="00D35E33">
      <w:pPr>
        <w:spacing w:line="360" w:lineRule="auto"/>
        <w:jc w:val="both"/>
        <w:rPr>
          <w:rFonts w:ascii="FrankRuehl" w:hAnsi="FrankRuehl" w:cs="FrankRuehl"/>
          <w:sz w:val="28"/>
          <w:szCs w:val="28"/>
          <w:rtl/>
        </w:rPr>
      </w:pPr>
    </w:p>
    <w:p w14:paraId="341F71ED" w14:textId="77777777" w:rsidR="00D35E33" w:rsidRPr="00332D26" w:rsidRDefault="00D35E33" w:rsidP="00D35E33">
      <w:pPr>
        <w:spacing w:line="360" w:lineRule="auto"/>
        <w:jc w:val="both"/>
        <w:rPr>
          <w:rFonts w:ascii="FrankRuehl" w:hAnsi="FrankRuehl" w:cs="FrankRuehl"/>
          <w:sz w:val="28"/>
          <w:szCs w:val="28"/>
          <w:rtl/>
        </w:rPr>
      </w:pPr>
      <w:r w:rsidRPr="00332D26">
        <w:rPr>
          <w:rFonts w:ascii="FrankRuehl" w:hAnsi="FrankRuehl" w:cs="FrankRuehl"/>
          <w:sz w:val="28"/>
          <w:szCs w:val="28"/>
          <w:rtl/>
        </w:rPr>
        <w:t xml:space="preserve">מימד </w:t>
      </w:r>
      <w:r>
        <w:rPr>
          <w:rFonts w:ascii="FrankRuehl" w:hAnsi="FrankRuehl" w:cs="FrankRuehl" w:hint="cs"/>
          <w:sz w:val="28"/>
          <w:szCs w:val="28"/>
          <w:rtl/>
        </w:rPr>
        <w:t>ה</w:t>
      </w:r>
      <w:r w:rsidRPr="00332D26">
        <w:rPr>
          <w:rFonts w:ascii="FrankRuehl" w:hAnsi="FrankRuehl" w:cs="FrankRuehl"/>
          <w:sz w:val="28"/>
          <w:szCs w:val="28"/>
          <w:rtl/>
        </w:rPr>
        <w:t xml:space="preserve">חומרה עולה נוכח התכנון המוקדם שקדם לניסיון הפגיעה בפאדי, כאשר הנאשם 2 דאג לרכוש את האקדח דרך הנאשם 3, ניסה לגייס אנשים שונים לבצע את הפגיעה בפועל ולבסוף הצליח לגייס אדם אחר שזהותו לא ידועה עד ליום זה, אסף מידע מקדים על פאדי ועל המסלול בו הוא נוהג לנסוע ופעל להקשות על זיהוי הרכב בו עשו הוא והאחר שימוש, באמצעות גניבת לוחיות זיהוי מרכב תמים. המדובר אם כן בהתנהלות עבריינית מתוחכמת ומתוכננת, המעידה בצדה על אדם המעורה בעולם הפשע. </w:t>
      </w:r>
    </w:p>
    <w:p w14:paraId="356260F9" w14:textId="77777777" w:rsidR="00D35E33" w:rsidRPr="00332D26" w:rsidRDefault="00D35E33" w:rsidP="00D35E33">
      <w:pPr>
        <w:spacing w:line="360" w:lineRule="auto"/>
        <w:jc w:val="both"/>
        <w:rPr>
          <w:rFonts w:ascii="FrankRuehl" w:hAnsi="FrankRuehl" w:cs="FrankRuehl"/>
          <w:sz w:val="28"/>
          <w:szCs w:val="28"/>
          <w:rtl/>
        </w:rPr>
      </w:pPr>
    </w:p>
    <w:p w14:paraId="1A2EFC10" w14:textId="77777777" w:rsidR="00D35E33" w:rsidRDefault="00D35E33" w:rsidP="00D35E33">
      <w:pPr>
        <w:spacing w:line="360" w:lineRule="auto"/>
        <w:jc w:val="both"/>
        <w:rPr>
          <w:rFonts w:ascii="FrankRuehl" w:hAnsi="FrankRuehl" w:cs="FrankRuehl"/>
          <w:sz w:val="28"/>
          <w:szCs w:val="28"/>
          <w:rtl/>
        </w:rPr>
      </w:pPr>
      <w:r w:rsidRPr="00332D26">
        <w:rPr>
          <w:rFonts w:ascii="FrankRuehl" w:hAnsi="FrankRuehl" w:cs="FrankRuehl"/>
          <w:sz w:val="28"/>
          <w:szCs w:val="28"/>
          <w:rtl/>
        </w:rPr>
        <w:t xml:space="preserve">אף ניסיון הירי שבוצע לעבר מילחם (אשר זוהה בטעות כפאדי) מצוי ברף החומרה הגבוהה ביותר, כאשר הנאשם 2 והאחר עצרו במרחק של מטר מהרכב בו נסעו פאדי ומילחם, אז הוציא הנוסע את האקדח מהחלון, ניסה לירות לעבר מילחם והמשיך ללחוץ על ההדק שוב ושוב, בניסיון להתגבר על התקלה באקדח. </w:t>
      </w:r>
      <w:r>
        <w:rPr>
          <w:rFonts w:ascii="FrankRuehl" w:hAnsi="FrankRuehl" w:cs="FrankRuehl" w:hint="cs"/>
          <w:sz w:val="28"/>
          <w:szCs w:val="28"/>
          <w:rtl/>
        </w:rPr>
        <w:t>רק בנס לא נגרמה התוצאה לה ייחל הנאשם 2, בין אם הנפגע היה פאדי ובין אם היה מילחם, וזאת בשל התקלה באקדח.</w:t>
      </w:r>
    </w:p>
    <w:p w14:paraId="1788AFDB" w14:textId="77777777" w:rsidR="00D35E33" w:rsidRPr="00332D26" w:rsidRDefault="00D35E33" w:rsidP="00D35E33">
      <w:pPr>
        <w:spacing w:line="360" w:lineRule="auto"/>
        <w:jc w:val="both"/>
        <w:rPr>
          <w:rFonts w:ascii="FrankRuehl" w:hAnsi="FrankRuehl" w:cs="FrankRuehl"/>
          <w:sz w:val="28"/>
          <w:szCs w:val="28"/>
          <w:rtl/>
        </w:rPr>
      </w:pPr>
    </w:p>
    <w:p w14:paraId="71CF2751" w14:textId="77777777" w:rsidR="00D35E33" w:rsidRPr="00332D26" w:rsidRDefault="00D35E33" w:rsidP="00D35E33">
      <w:pPr>
        <w:spacing w:line="360" w:lineRule="auto"/>
        <w:jc w:val="both"/>
        <w:rPr>
          <w:rFonts w:ascii="FrankRuehl" w:hAnsi="FrankRuehl" w:cs="FrankRuehl"/>
          <w:sz w:val="28"/>
          <w:szCs w:val="28"/>
          <w:rtl/>
        </w:rPr>
      </w:pPr>
      <w:r w:rsidRPr="00332D26">
        <w:rPr>
          <w:rFonts w:ascii="FrankRuehl" w:hAnsi="FrankRuehl" w:cs="FrankRuehl"/>
          <w:sz w:val="28"/>
          <w:szCs w:val="28"/>
          <w:rtl/>
        </w:rPr>
        <w:t>אכן, כתב האישום אינו מפרט האם הנאשם 2 הוא "הנוסע" אשר לחץ על הדק האקדח או שמא היה זה האחר, אולם בכך אין להוות נסיבה מקילה, מקום בו לנאשם 2 אחריות מלאה מכוח דיני השותפות. לעניין זה כבר נקבע:</w:t>
      </w:r>
    </w:p>
    <w:p w14:paraId="3324488F" w14:textId="77777777" w:rsidR="00D35E33" w:rsidRPr="00332D26" w:rsidRDefault="00D35E33" w:rsidP="00D35E33">
      <w:pPr>
        <w:spacing w:line="360" w:lineRule="auto"/>
        <w:jc w:val="both"/>
        <w:rPr>
          <w:rFonts w:ascii="FrankRuehl" w:hAnsi="FrankRuehl" w:cs="FrankRuehl"/>
          <w:sz w:val="28"/>
          <w:szCs w:val="28"/>
          <w:rtl/>
        </w:rPr>
      </w:pPr>
    </w:p>
    <w:p w14:paraId="120072CA" w14:textId="77777777" w:rsidR="00D35E33" w:rsidRPr="00332D26" w:rsidRDefault="00D35E33" w:rsidP="00D35E33">
      <w:pPr>
        <w:spacing w:line="360" w:lineRule="auto"/>
        <w:ind w:left="1418" w:right="1418"/>
        <w:jc w:val="both"/>
        <w:rPr>
          <w:rFonts w:ascii="FrankRuehl" w:hAnsi="FrankRuehl" w:cs="FrankRuehl"/>
          <w:sz w:val="28"/>
          <w:szCs w:val="28"/>
          <w:rtl/>
        </w:rPr>
      </w:pPr>
      <w:r w:rsidRPr="00332D26">
        <w:rPr>
          <w:rFonts w:ascii="FrankRuehl" w:hAnsi="FrankRuehl" w:cs="FrankRuehl"/>
          <w:sz w:val="28"/>
          <w:szCs w:val="28"/>
          <w:rtl/>
        </w:rPr>
        <w:t>"הדין רואה את המבצעים בצוותא כשותפים ראשיים בביצוע עבירה. שותפים המשמשים כגוף אחד לשם ביצוע המשימה העבריינית המשותפת ומהווים חלק מהמעגל הפנימי של ביצועה. "כל אחד מהם נוטל חלק בביצוע העיקרי של העבירה. תרומתו של כל אחד מהמבצעים בצוותא היא 'פנימית'. כל אחד מהם הוא חלק מהמשימה העבריינית עצמה" (</w:t>
      </w:r>
      <w:hyperlink r:id="rId55" w:history="1">
        <w:r w:rsidR="00B61709" w:rsidRPr="00B61709">
          <w:rPr>
            <w:rFonts w:ascii="FrankRuehl" w:hAnsi="FrankRuehl" w:cs="FrankRuehl"/>
            <w:color w:val="0000FF"/>
            <w:sz w:val="28"/>
            <w:szCs w:val="28"/>
            <w:u w:val="single"/>
            <w:rtl/>
          </w:rPr>
          <w:t>ע"פ 4389/93</w:t>
        </w:r>
      </w:hyperlink>
      <w:r w:rsidRPr="00B61709">
        <w:rPr>
          <w:rFonts w:ascii="FrankRuehl" w:hAnsi="FrankRuehl" w:cs="FrankRuehl"/>
          <w:color w:val="000000"/>
          <w:sz w:val="28"/>
          <w:szCs w:val="28"/>
          <w:rtl/>
        </w:rPr>
        <w:t xml:space="preserve"> מרדכי נ' מדינת ישראל, פ"ד נ</w:t>
      </w:r>
      <w:r w:rsidRPr="00332D26">
        <w:rPr>
          <w:rFonts w:ascii="FrankRuehl" w:hAnsi="FrankRuehl" w:cs="FrankRuehl"/>
          <w:sz w:val="28"/>
          <w:szCs w:val="28"/>
          <w:rtl/>
        </w:rPr>
        <w:t>(3) 239, 250 (1996) (להלן: עניין מרדכי)). מכאן, כי לא נדרש שכל מבצע יבצע בעצמו את כל רכיבי היסוד העובדתי של העבירה. ואולם, על מנת שתוטל על המבצעים בצוותא אחריות פלילית משותפת, יש להוכיח כי מתקיימת בהם מודעות לעובדה כי הם פועלים בצוותא וכי לכל אחד מהם התגבש היסוד הנפשי של העבירה אותה הם מבצעים" (</w:t>
      </w:r>
      <w:hyperlink r:id="rId56" w:history="1">
        <w:r w:rsidR="00B61709" w:rsidRPr="00B61709">
          <w:rPr>
            <w:rFonts w:ascii="FrankRuehl" w:hAnsi="FrankRuehl" w:cs="FrankRuehl"/>
            <w:color w:val="0000FF"/>
            <w:sz w:val="28"/>
            <w:szCs w:val="28"/>
            <w:u w:val="single"/>
            <w:rtl/>
          </w:rPr>
          <w:t>ע"פ 3834/10</w:t>
        </w:r>
      </w:hyperlink>
      <w:r w:rsidRPr="00332D26">
        <w:rPr>
          <w:rFonts w:ascii="FrankRuehl" w:hAnsi="FrankRuehl" w:cs="FrankRuehl"/>
          <w:sz w:val="28"/>
          <w:szCs w:val="28"/>
          <w:rtl/>
        </w:rPr>
        <w:t xml:space="preserve"> </w:t>
      </w:r>
      <w:r w:rsidRPr="00332D26">
        <w:rPr>
          <w:rFonts w:ascii="Miriam" w:hAnsi="Miriam" w:cs="Miriam"/>
          <w:rtl/>
        </w:rPr>
        <w:t>והבה נ' מדינת ישראל</w:t>
      </w:r>
      <w:r w:rsidRPr="00332D26">
        <w:rPr>
          <w:rFonts w:ascii="FrankRuehl" w:hAnsi="FrankRuehl" w:cs="FrankRuehl"/>
          <w:sz w:val="28"/>
          <w:szCs w:val="28"/>
          <w:rtl/>
        </w:rPr>
        <w:t xml:space="preserve"> (6.3.2013)).</w:t>
      </w:r>
    </w:p>
    <w:p w14:paraId="364064E2" w14:textId="77777777" w:rsidR="00D35E33" w:rsidRPr="00332D26" w:rsidRDefault="00D35E33" w:rsidP="00D35E33">
      <w:pPr>
        <w:spacing w:line="360" w:lineRule="auto"/>
        <w:jc w:val="both"/>
        <w:rPr>
          <w:rFonts w:ascii="FrankRuehl" w:hAnsi="FrankRuehl" w:cs="FrankRuehl"/>
          <w:sz w:val="28"/>
          <w:szCs w:val="28"/>
          <w:rtl/>
        </w:rPr>
      </w:pPr>
    </w:p>
    <w:p w14:paraId="5F6B001A" w14:textId="77777777" w:rsidR="00D35E33" w:rsidRPr="00332D26" w:rsidRDefault="00D35E33" w:rsidP="00D35E33">
      <w:pPr>
        <w:spacing w:line="360" w:lineRule="auto"/>
        <w:jc w:val="both"/>
        <w:rPr>
          <w:rFonts w:ascii="FrankRuehl" w:hAnsi="FrankRuehl" w:cs="FrankRuehl"/>
          <w:sz w:val="28"/>
          <w:szCs w:val="28"/>
          <w:rtl/>
        </w:rPr>
      </w:pPr>
      <w:r w:rsidRPr="00332D26">
        <w:rPr>
          <w:rFonts w:ascii="FrankRuehl" w:hAnsi="FrankRuehl" w:cs="FrankRuehl"/>
          <w:sz w:val="28"/>
          <w:szCs w:val="28"/>
          <w:rtl/>
        </w:rPr>
        <w:t>כעולה מכתב האישום, הנאשם 2 היה הדמות הדומיננטית בתכנון ובהוצאת אירוע ניסיון הירי בפאדי אל הפועל, ובנסיבות אלו, אין משקל</w:t>
      </w:r>
      <w:r>
        <w:rPr>
          <w:rFonts w:ascii="FrankRuehl" w:hAnsi="FrankRuehl" w:cs="FrankRuehl"/>
          <w:sz w:val="28"/>
          <w:szCs w:val="28"/>
          <w:rtl/>
        </w:rPr>
        <w:t xml:space="preserve"> ממשי לשאלה האם הוא או </w:t>
      </w:r>
      <w:r>
        <w:rPr>
          <w:rFonts w:ascii="FrankRuehl" w:hAnsi="FrankRuehl" w:cs="FrankRuehl" w:hint="cs"/>
          <w:sz w:val="28"/>
          <w:szCs w:val="28"/>
          <w:rtl/>
        </w:rPr>
        <w:t xml:space="preserve">שמא </w:t>
      </w:r>
      <w:r>
        <w:rPr>
          <w:rFonts w:ascii="FrankRuehl" w:hAnsi="FrankRuehl" w:cs="FrankRuehl"/>
          <w:sz w:val="28"/>
          <w:szCs w:val="28"/>
          <w:rtl/>
        </w:rPr>
        <w:t>האחר לח</w:t>
      </w:r>
      <w:r>
        <w:rPr>
          <w:rFonts w:ascii="FrankRuehl" w:hAnsi="FrankRuehl" w:cs="FrankRuehl" w:hint="cs"/>
          <w:sz w:val="28"/>
          <w:szCs w:val="28"/>
          <w:rtl/>
        </w:rPr>
        <w:t>ץ</w:t>
      </w:r>
      <w:r w:rsidRPr="00332D26">
        <w:rPr>
          <w:rFonts w:ascii="FrankRuehl" w:hAnsi="FrankRuehl" w:cs="FrankRuehl"/>
          <w:sz w:val="28"/>
          <w:szCs w:val="28"/>
          <w:rtl/>
        </w:rPr>
        <w:t xml:space="preserve"> על ההדק.</w:t>
      </w:r>
    </w:p>
    <w:p w14:paraId="26EFC2A8" w14:textId="77777777" w:rsidR="00D35E33" w:rsidRPr="00332D26" w:rsidRDefault="00D35E33" w:rsidP="00D35E33">
      <w:pPr>
        <w:spacing w:line="360" w:lineRule="auto"/>
        <w:jc w:val="both"/>
        <w:rPr>
          <w:rFonts w:ascii="FrankRuehl" w:hAnsi="FrankRuehl" w:cs="FrankRuehl"/>
          <w:sz w:val="28"/>
          <w:szCs w:val="28"/>
          <w:rtl/>
        </w:rPr>
      </w:pPr>
    </w:p>
    <w:p w14:paraId="570B7F5F" w14:textId="77777777" w:rsidR="00D35E33" w:rsidRPr="00332D26" w:rsidRDefault="00D35E33" w:rsidP="00D35E33">
      <w:pPr>
        <w:spacing w:line="360" w:lineRule="auto"/>
        <w:jc w:val="both"/>
        <w:rPr>
          <w:rFonts w:ascii="FrankRuehl" w:hAnsi="FrankRuehl" w:cs="FrankRuehl"/>
          <w:sz w:val="28"/>
          <w:szCs w:val="28"/>
          <w:rtl/>
        </w:rPr>
      </w:pPr>
      <w:r w:rsidRPr="00332D26">
        <w:rPr>
          <w:rFonts w:ascii="FrankRuehl" w:hAnsi="FrankRuehl" w:cs="FrankRuehl"/>
          <w:sz w:val="28"/>
          <w:szCs w:val="28"/>
          <w:rtl/>
        </w:rPr>
        <w:t xml:space="preserve">לבסוף, אף מעשיו של הנאשם 2 לאחר ניסיון הפגיעה בפאדי מהווים נסיבה מחמירה, כאשר לאחר שנמלט מהזירה ופעל במטרה לטשטש את עקבותיו, שב ופנה הנאשם 2 לנאשם 3 בבקשה כי זה יתקן עבורו את האקדח וישיב לו אותו עם שלושה כדורים תואמים לנשק. הנאשם 3 פעל כמצוות הנאשם 2, דאג לתיקון האקדח והשיב אותו לנאשם 2, כאשר רק </w:t>
      </w:r>
      <w:r>
        <w:rPr>
          <w:rFonts w:ascii="FrankRuehl" w:hAnsi="FrankRuehl" w:cs="FrankRuehl" w:hint="cs"/>
          <w:sz w:val="28"/>
          <w:szCs w:val="28"/>
          <w:rtl/>
        </w:rPr>
        <w:t>מעצרו</w:t>
      </w:r>
      <w:r w:rsidRPr="00332D26">
        <w:rPr>
          <w:rFonts w:ascii="FrankRuehl" w:hAnsi="FrankRuehl" w:cs="FrankRuehl"/>
          <w:sz w:val="28"/>
          <w:szCs w:val="28"/>
          <w:rtl/>
        </w:rPr>
        <w:t xml:space="preserve"> של הנאשם 2 בהמשך, כשהאקדח בחזקתו, מנעה שימוש פוטנציאלי נוסף בו.</w:t>
      </w:r>
    </w:p>
    <w:p w14:paraId="6F223F44" w14:textId="77777777" w:rsidR="00D35E33" w:rsidRPr="00332D26" w:rsidRDefault="00D35E33" w:rsidP="00D35E33">
      <w:pPr>
        <w:spacing w:line="360" w:lineRule="auto"/>
        <w:jc w:val="both"/>
        <w:rPr>
          <w:rFonts w:ascii="FrankRuehl" w:hAnsi="FrankRuehl" w:cs="FrankRuehl"/>
          <w:sz w:val="28"/>
          <w:szCs w:val="28"/>
          <w:rtl/>
        </w:rPr>
      </w:pPr>
    </w:p>
    <w:p w14:paraId="0FE21927" w14:textId="77777777" w:rsidR="00D35E33" w:rsidRPr="00332D26" w:rsidRDefault="00D35E33" w:rsidP="00D35E33">
      <w:pPr>
        <w:spacing w:line="360" w:lineRule="auto"/>
        <w:jc w:val="both"/>
        <w:rPr>
          <w:rFonts w:ascii="FrankRuehl" w:hAnsi="FrankRuehl" w:cs="FrankRuehl"/>
          <w:sz w:val="28"/>
          <w:szCs w:val="28"/>
          <w:rtl/>
        </w:rPr>
      </w:pPr>
      <w:r w:rsidRPr="00332D26">
        <w:rPr>
          <w:rFonts w:ascii="FrankRuehl" w:hAnsi="FrankRuehl" w:cs="FrankRuehl"/>
          <w:sz w:val="28"/>
          <w:szCs w:val="28"/>
          <w:rtl/>
        </w:rPr>
        <w:t xml:space="preserve">25.       אשר לנאשם 3, הוא הגורם שאיפשר את ניסיון הירי שבוצע כלפי פאדי ומילחם, עת רכש את האקדח עבור הנאשם 2 תמורת תשלום בסך 19,000 ₪. יתירה מכך, לאחר ששמע מהנאשם 2 כי האקדח תקול, אף פעל על מנת לתקנו ולהשיבו לנאשם 2 יחד עם כדורים תואמים, דבר המהווה נסיבה מחמירה. </w:t>
      </w:r>
    </w:p>
    <w:p w14:paraId="6FEBB3F9" w14:textId="77777777" w:rsidR="00D35E33" w:rsidRPr="00332D26" w:rsidRDefault="00D35E33" w:rsidP="00D35E33">
      <w:pPr>
        <w:spacing w:line="360" w:lineRule="auto"/>
        <w:rPr>
          <w:rFonts w:ascii="FrankRuehl" w:hAnsi="FrankRuehl" w:cs="FrankRuehl"/>
          <w:sz w:val="28"/>
          <w:szCs w:val="28"/>
          <w:rtl/>
        </w:rPr>
      </w:pPr>
    </w:p>
    <w:p w14:paraId="40644A3F" w14:textId="77777777" w:rsidR="00D35E33" w:rsidRPr="00332D26" w:rsidRDefault="00D35E33" w:rsidP="00D35E33">
      <w:pPr>
        <w:spacing w:line="360" w:lineRule="auto"/>
        <w:jc w:val="both"/>
        <w:rPr>
          <w:rFonts w:ascii="FrankRuehl" w:hAnsi="FrankRuehl" w:cs="FrankRuehl"/>
          <w:sz w:val="28"/>
          <w:szCs w:val="28"/>
          <w:rtl/>
        </w:rPr>
      </w:pPr>
      <w:r w:rsidRPr="00332D26">
        <w:rPr>
          <w:rFonts w:ascii="FrankRuehl" w:hAnsi="FrankRuehl" w:cs="FrankRuehl"/>
          <w:sz w:val="28"/>
          <w:szCs w:val="28"/>
          <w:rtl/>
        </w:rPr>
        <w:t>26.      בכל הנוגע לנזק שנגרם כתוצאה ממעשיהם של הנאשמים, הוגשו מספר תסקירי נפגע עבירה בעניינו של פאדי, מהם עולה תמונת נזק ממשית. מטעמים של צנעת הפרט לא מצאתי להרחיב בעניין זה, ודי אם אפנה לשורה התחתונה של התסקירים, לפיה הסחיטה שהופעלה נגדו ובהמשך הניסיון לפגיעה בו, קטעו את שגרת ומסלול חייו שבנה עד אז, וגרמו להידרדרות דרסטית במצבו הרגשי, בתחושת ביטחון ומוגנות וגרמו לנזקים ברמה התפקודית, הכלכלית והבין אישית. עוד עולה מהתסקיר כי על אף המסר ממשפחת הנאשם 1 כי היא מעוניית בשלום, מתקשה פאדי לתת בכך אמון והוא חש כי נבגד והופקר על ידי המערכת. בשים לב לדברים אלו, סברה עורכת התסקיר כי יש חשיבות להטיל על הנאשמים פיצוי כספי כלפי פאדי, כחלק מהכרה בפגיעה בו ובה</w:t>
      </w:r>
      <w:r>
        <w:rPr>
          <w:rFonts w:ascii="FrankRuehl" w:hAnsi="FrankRuehl" w:cs="FrankRuehl"/>
          <w:sz w:val="28"/>
          <w:szCs w:val="28"/>
          <w:rtl/>
        </w:rPr>
        <w:t>שלכות הפגיעה על חיו, ועל מת לא</w:t>
      </w:r>
      <w:r>
        <w:rPr>
          <w:rFonts w:ascii="FrankRuehl" w:hAnsi="FrankRuehl" w:cs="FrankRuehl" w:hint="cs"/>
          <w:sz w:val="28"/>
          <w:szCs w:val="28"/>
          <w:rtl/>
        </w:rPr>
        <w:t>פש</w:t>
      </w:r>
      <w:r w:rsidRPr="00332D26">
        <w:rPr>
          <w:rFonts w:ascii="FrankRuehl" w:hAnsi="FrankRuehl" w:cs="FrankRuehl"/>
          <w:sz w:val="28"/>
          <w:szCs w:val="28"/>
          <w:rtl/>
        </w:rPr>
        <w:t>ר לו להיעזר בפנייה לטיפול ושיקום, בדרך שיבחר.</w:t>
      </w:r>
    </w:p>
    <w:p w14:paraId="62813737" w14:textId="77777777" w:rsidR="00D35E33" w:rsidRPr="00332D26" w:rsidRDefault="00D35E33" w:rsidP="00D35E33">
      <w:pPr>
        <w:spacing w:line="360" w:lineRule="auto"/>
        <w:jc w:val="both"/>
        <w:rPr>
          <w:rFonts w:ascii="FrankRuehl" w:hAnsi="FrankRuehl" w:cs="FrankRuehl"/>
          <w:sz w:val="28"/>
          <w:szCs w:val="28"/>
          <w:rtl/>
        </w:rPr>
      </w:pPr>
    </w:p>
    <w:p w14:paraId="12301B24" w14:textId="77777777" w:rsidR="00D35E33" w:rsidRPr="00332D26" w:rsidRDefault="00D35E33" w:rsidP="00D35E33">
      <w:pPr>
        <w:spacing w:line="360" w:lineRule="auto"/>
        <w:jc w:val="both"/>
        <w:rPr>
          <w:rFonts w:ascii="FrankRuehl" w:hAnsi="FrankRuehl" w:cs="FrankRuehl"/>
          <w:sz w:val="28"/>
          <w:szCs w:val="28"/>
          <w:rtl/>
        </w:rPr>
      </w:pPr>
      <w:r w:rsidRPr="00332D26">
        <w:rPr>
          <w:rFonts w:ascii="FrankRuehl" w:hAnsi="FrankRuehl" w:cs="FrankRuehl"/>
          <w:sz w:val="28"/>
          <w:szCs w:val="28"/>
          <w:rtl/>
        </w:rPr>
        <w:t>בעניי</w:t>
      </w:r>
      <w:r>
        <w:rPr>
          <w:rFonts w:ascii="FrankRuehl" w:hAnsi="FrankRuehl" w:cs="FrankRuehl"/>
          <w:sz w:val="28"/>
          <w:szCs w:val="28"/>
          <w:rtl/>
        </w:rPr>
        <w:t>נו של ממילחם</w:t>
      </w:r>
      <w:r>
        <w:rPr>
          <w:rFonts w:ascii="FrankRuehl" w:hAnsi="FrankRuehl" w:cs="FrankRuehl" w:hint="cs"/>
          <w:sz w:val="28"/>
          <w:szCs w:val="28"/>
          <w:rtl/>
        </w:rPr>
        <w:t>,</w:t>
      </w:r>
      <w:r>
        <w:rPr>
          <w:rFonts w:ascii="FrankRuehl" w:hAnsi="FrankRuehl" w:cs="FrankRuehl"/>
          <w:sz w:val="28"/>
          <w:szCs w:val="28"/>
          <w:rtl/>
        </w:rPr>
        <w:t xml:space="preserve"> אומנם לא הוגש</w:t>
      </w:r>
      <w:r w:rsidRPr="00332D26">
        <w:rPr>
          <w:rFonts w:ascii="FrankRuehl" w:hAnsi="FrankRuehl" w:cs="FrankRuehl"/>
          <w:sz w:val="28"/>
          <w:szCs w:val="28"/>
          <w:rtl/>
        </w:rPr>
        <w:t xml:space="preserve"> תסקיר נפגע עבירה, אולם ניתן לשער כי אדם תמים, אשר מחמת טעות מצא עצמו מול לוע אקדח ורק בנס, נוכח תקלה, לא נגרמה לו פגיעה קשה, יסבול אף הוא מנזק אשר ישפיע על מסלול חייו. בשים לב לנסיבות כתב האישום, ניתן לשער כי תמונת הנזק אף בעניינו של מילחם חמורה בהחלט.</w:t>
      </w:r>
    </w:p>
    <w:p w14:paraId="5A8DE59B" w14:textId="77777777" w:rsidR="00D35E33" w:rsidRPr="00332D26" w:rsidRDefault="00D35E33" w:rsidP="00D35E33">
      <w:pPr>
        <w:spacing w:line="360" w:lineRule="auto"/>
        <w:jc w:val="both"/>
        <w:rPr>
          <w:rFonts w:ascii="FrankRuehl" w:hAnsi="FrankRuehl" w:cs="FrankRuehl"/>
          <w:sz w:val="28"/>
          <w:szCs w:val="28"/>
          <w:rtl/>
        </w:rPr>
      </w:pPr>
    </w:p>
    <w:p w14:paraId="10AE47A0" w14:textId="77777777" w:rsidR="00D35E33" w:rsidRPr="00332D26" w:rsidRDefault="00D35E33" w:rsidP="00D35E33">
      <w:pPr>
        <w:spacing w:line="360" w:lineRule="auto"/>
        <w:jc w:val="both"/>
        <w:rPr>
          <w:rFonts w:ascii="FrankRuehl" w:hAnsi="FrankRuehl" w:cs="FrankRuehl"/>
          <w:sz w:val="28"/>
          <w:szCs w:val="28"/>
          <w:rtl/>
        </w:rPr>
      </w:pPr>
      <w:r w:rsidRPr="00332D26">
        <w:rPr>
          <w:rFonts w:ascii="FrankRuehl" w:hAnsi="FrankRuehl" w:cs="FrankRuehl"/>
          <w:sz w:val="28"/>
          <w:szCs w:val="28"/>
          <w:rtl/>
        </w:rPr>
        <w:t>לבסוף, יש להפנות לנזק שנגרם לבני משפחת שאער בכללותם, כאשר בני המשפחה כולם נסחטו על ידי הנאשם 1, והיוו מטרה להתנכלויותיו ולאיומיו הקשים.</w:t>
      </w:r>
    </w:p>
    <w:p w14:paraId="08FE7036" w14:textId="77777777" w:rsidR="00D35E33" w:rsidRPr="00332D26" w:rsidRDefault="00D35E33" w:rsidP="00D35E33">
      <w:pPr>
        <w:spacing w:line="360" w:lineRule="auto"/>
        <w:jc w:val="both"/>
        <w:rPr>
          <w:rFonts w:ascii="FrankRuehl" w:hAnsi="FrankRuehl" w:cs="FrankRuehl"/>
          <w:sz w:val="28"/>
          <w:szCs w:val="28"/>
          <w:rtl/>
        </w:rPr>
      </w:pPr>
    </w:p>
    <w:p w14:paraId="24238C1B" w14:textId="77777777" w:rsidR="00D35E33" w:rsidRPr="00332D26" w:rsidRDefault="00D35E33" w:rsidP="00D35E33">
      <w:pPr>
        <w:spacing w:line="360" w:lineRule="auto"/>
        <w:jc w:val="both"/>
        <w:rPr>
          <w:rFonts w:ascii="Miriam" w:hAnsi="Miriam" w:cs="Miriam"/>
          <w:rtl/>
        </w:rPr>
      </w:pPr>
      <w:r w:rsidRPr="00332D26">
        <w:rPr>
          <w:rFonts w:ascii="Miriam" w:hAnsi="Miriam" w:cs="Miriam"/>
          <w:rtl/>
        </w:rPr>
        <w:t>מדיניות הענישה הנוהגת</w:t>
      </w:r>
    </w:p>
    <w:p w14:paraId="02C29C0A" w14:textId="77777777" w:rsidR="00D35E33" w:rsidRPr="00332D26" w:rsidRDefault="00D35E33" w:rsidP="00D35E33">
      <w:pPr>
        <w:spacing w:line="360" w:lineRule="auto"/>
        <w:jc w:val="both"/>
        <w:rPr>
          <w:rFonts w:ascii="FrankRuehl" w:hAnsi="FrankRuehl" w:cs="FrankRuehl"/>
          <w:sz w:val="28"/>
          <w:szCs w:val="28"/>
          <w:rtl/>
        </w:rPr>
      </w:pPr>
    </w:p>
    <w:p w14:paraId="7EE8CFE5" w14:textId="77777777" w:rsidR="00D35E33" w:rsidRPr="00332D26" w:rsidRDefault="00D35E33" w:rsidP="00D35E33">
      <w:pPr>
        <w:spacing w:line="360" w:lineRule="auto"/>
        <w:jc w:val="both"/>
        <w:rPr>
          <w:rFonts w:ascii="FrankRuehl" w:hAnsi="FrankRuehl" w:cs="FrankRuehl"/>
          <w:sz w:val="28"/>
          <w:szCs w:val="28"/>
          <w:rtl/>
        </w:rPr>
      </w:pPr>
      <w:r w:rsidRPr="00332D26">
        <w:rPr>
          <w:rFonts w:ascii="FrankRuehl" w:hAnsi="FrankRuehl" w:cs="FrankRuehl"/>
          <w:sz w:val="28"/>
          <w:szCs w:val="28"/>
          <w:rtl/>
        </w:rPr>
        <w:t>27.         כפי שציינה המאשימה, קיים קושי לאתר פסיקה המתארת נסיבות דומות לענייננו. בהתאם, תיבחן מדיניות הענישה הנוהגת בעבירות האינדיווי</w:t>
      </w:r>
      <w:r>
        <w:rPr>
          <w:rFonts w:ascii="FrankRuehl" w:hAnsi="FrankRuehl" w:cs="FrankRuehl" w:hint="cs"/>
          <w:sz w:val="28"/>
          <w:szCs w:val="28"/>
          <w:rtl/>
        </w:rPr>
        <w:t>דו</w:t>
      </w:r>
      <w:r w:rsidRPr="00332D26">
        <w:rPr>
          <w:rFonts w:ascii="FrankRuehl" w:hAnsi="FrankRuehl" w:cs="FrankRuehl"/>
          <w:sz w:val="28"/>
          <w:szCs w:val="28"/>
          <w:rtl/>
        </w:rPr>
        <w:t>אליות בהן הורשעו הנאשמים.</w:t>
      </w:r>
    </w:p>
    <w:p w14:paraId="447C8119" w14:textId="77777777" w:rsidR="00D35E33" w:rsidRPr="00332D26" w:rsidRDefault="00D35E33" w:rsidP="00D35E33">
      <w:pPr>
        <w:spacing w:line="360" w:lineRule="auto"/>
        <w:jc w:val="both"/>
        <w:rPr>
          <w:rFonts w:ascii="FrankRuehl" w:hAnsi="FrankRuehl" w:cs="FrankRuehl"/>
          <w:sz w:val="28"/>
          <w:szCs w:val="28"/>
          <w:rtl/>
        </w:rPr>
      </w:pPr>
    </w:p>
    <w:p w14:paraId="7771850E" w14:textId="77777777" w:rsidR="00D35E33" w:rsidRPr="00332D26" w:rsidRDefault="00D35E33" w:rsidP="00D35E33">
      <w:pPr>
        <w:spacing w:line="360" w:lineRule="auto"/>
        <w:jc w:val="both"/>
        <w:rPr>
          <w:rFonts w:ascii="Miriam" w:hAnsi="Miriam" w:cs="Miriam"/>
          <w:rtl/>
        </w:rPr>
      </w:pPr>
      <w:r w:rsidRPr="00332D26">
        <w:rPr>
          <w:rFonts w:ascii="Miriam" w:hAnsi="Miriam" w:cs="Miriam"/>
          <w:rtl/>
        </w:rPr>
        <w:t xml:space="preserve">סחיטה באיומים </w:t>
      </w:r>
    </w:p>
    <w:p w14:paraId="590A5648" w14:textId="77777777" w:rsidR="00D35E33" w:rsidRPr="00332D26" w:rsidRDefault="00D35E33" w:rsidP="00D35E33">
      <w:pPr>
        <w:spacing w:line="360" w:lineRule="auto"/>
        <w:jc w:val="both"/>
        <w:rPr>
          <w:rFonts w:ascii="FrankRuehl" w:hAnsi="FrankRuehl" w:cs="FrankRuehl"/>
          <w:sz w:val="28"/>
          <w:szCs w:val="28"/>
          <w:rtl/>
        </w:rPr>
      </w:pPr>
    </w:p>
    <w:p w14:paraId="7C9CED15" w14:textId="77777777" w:rsidR="00D35E33" w:rsidRPr="00332D26" w:rsidRDefault="00D35E33" w:rsidP="00D35E33">
      <w:pPr>
        <w:spacing w:line="360" w:lineRule="auto"/>
        <w:jc w:val="both"/>
        <w:rPr>
          <w:rFonts w:ascii="FrankRuehl" w:hAnsi="FrankRuehl" w:cs="FrankRuehl"/>
          <w:sz w:val="28"/>
          <w:szCs w:val="28"/>
          <w:rtl/>
        </w:rPr>
      </w:pPr>
      <w:r w:rsidRPr="00332D26">
        <w:rPr>
          <w:rFonts w:ascii="FrankRuehl" w:hAnsi="FrankRuehl" w:cs="FrankRuehl"/>
          <w:sz w:val="28"/>
          <w:szCs w:val="28"/>
          <w:rtl/>
        </w:rPr>
        <w:t>28.        בפסיקתו, שב והדגיש בית המשפט העליון את החומרה הגלומה בעבירת הסחיטה באיומים ואת הצורך בענישה מחמירה בגינה:</w:t>
      </w:r>
    </w:p>
    <w:p w14:paraId="2B40322C" w14:textId="77777777" w:rsidR="00D35E33" w:rsidRPr="00332D26" w:rsidRDefault="00D35E33" w:rsidP="00D35E33">
      <w:pPr>
        <w:spacing w:line="360" w:lineRule="auto"/>
        <w:jc w:val="both"/>
        <w:rPr>
          <w:rFonts w:ascii="FrankRuehl" w:hAnsi="FrankRuehl" w:cs="FrankRuehl"/>
          <w:sz w:val="28"/>
          <w:szCs w:val="28"/>
          <w:rtl/>
        </w:rPr>
      </w:pPr>
    </w:p>
    <w:p w14:paraId="58D1790E" w14:textId="77777777" w:rsidR="00D35E33" w:rsidRPr="00332D26" w:rsidRDefault="00D35E33" w:rsidP="00D35E33">
      <w:pPr>
        <w:spacing w:line="360" w:lineRule="auto"/>
        <w:ind w:left="1418" w:right="1418"/>
        <w:jc w:val="both"/>
        <w:rPr>
          <w:rFonts w:ascii="FrankRuehl" w:hAnsi="FrankRuehl" w:cs="FrankRuehl"/>
          <w:sz w:val="28"/>
          <w:szCs w:val="28"/>
          <w:rtl/>
        </w:rPr>
      </w:pPr>
      <w:r w:rsidRPr="00332D26">
        <w:rPr>
          <w:rFonts w:ascii="FrankRuehl" w:hAnsi="FrankRuehl" w:cs="FrankRuehl"/>
          <w:sz w:val="28"/>
          <w:szCs w:val="28"/>
          <w:rtl/>
        </w:rPr>
        <w:t>"כבר נאמר לגבי עבירת הסחיטה באיומים כי היא מהווה עשיית דין עצמי הפוגעת ביסודות הסדר החברתי, ובמרקם חייהם ובחירותם של הנסחטים במישור האישי והכלכלי... משכך, הרשעה בעבירה של סחיטה באיומים מחייבת ענישה מחמירה, אשר תעביר מסר ברור לפיו העובר עבירה זו מסתכן בשלילת חירותו לתקופה ארוכה ובאופן אשר יעודד את קורבנות העבירה "לשבור את קשר-השתיקה"" (</w:t>
      </w:r>
      <w:hyperlink r:id="rId57" w:history="1">
        <w:r w:rsidR="00B61709" w:rsidRPr="00B61709">
          <w:rPr>
            <w:rFonts w:ascii="FrankRuehl" w:hAnsi="FrankRuehl" w:cs="FrankRuehl"/>
            <w:color w:val="0000FF"/>
            <w:sz w:val="28"/>
            <w:szCs w:val="28"/>
            <w:u w:val="single"/>
            <w:rtl/>
          </w:rPr>
          <w:t>ע"פ 3791/18</w:t>
        </w:r>
      </w:hyperlink>
      <w:r w:rsidRPr="00332D26">
        <w:rPr>
          <w:rFonts w:ascii="FrankRuehl" w:hAnsi="FrankRuehl" w:cs="FrankRuehl"/>
          <w:sz w:val="28"/>
          <w:szCs w:val="28"/>
          <w:rtl/>
        </w:rPr>
        <w:t xml:space="preserve"> </w:t>
      </w:r>
      <w:r w:rsidRPr="00332D26">
        <w:rPr>
          <w:rFonts w:ascii="Miriam" w:hAnsi="Miriam" w:cs="Miriam"/>
          <w:rtl/>
        </w:rPr>
        <w:t>לוי נ' מדינת ישראל</w:t>
      </w:r>
      <w:r w:rsidRPr="00332D26">
        <w:rPr>
          <w:rFonts w:ascii="FrankRuehl" w:hAnsi="FrankRuehl" w:cs="FrankRuehl"/>
          <w:sz w:val="28"/>
          <w:szCs w:val="28"/>
          <w:rtl/>
        </w:rPr>
        <w:t xml:space="preserve"> (2.10.2018)).</w:t>
      </w:r>
    </w:p>
    <w:p w14:paraId="771DFB54" w14:textId="77777777" w:rsidR="00D35E33" w:rsidRPr="00332D26" w:rsidRDefault="00D35E33" w:rsidP="00D35E33">
      <w:pPr>
        <w:spacing w:line="360" w:lineRule="auto"/>
        <w:jc w:val="both"/>
        <w:rPr>
          <w:rFonts w:ascii="FrankRuehl" w:hAnsi="FrankRuehl" w:cs="FrankRuehl"/>
          <w:sz w:val="28"/>
          <w:szCs w:val="28"/>
          <w:rtl/>
        </w:rPr>
      </w:pPr>
    </w:p>
    <w:p w14:paraId="543FBF46" w14:textId="77777777" w:rsidR="00D35E33" w:rsidRPr="00332D26" w:rsidRDefault="00D35E33" w:rsidP="00D35E33">
      <w:pPr>
        <w:spacing w:line="360" w:lineRule="auto"/>
        <w:jc w:val="both"/>
        <w:rPr>
          <w:rFonts w:ascii="FrankRuehl" w:hAnsi="FrankRuehl" w:cs="FrankRuehl"/>
          <w:sz w:val="28"/>
          <w:szCs w:val="28"/>
          <w:rtl/>
        </w:rPr>
      </w:pPr>
      <w:r>
        <w:rPr>
          <w:rFonts w:ascii="FrankRuehl" w:hAnsi="FrankRuehl" w:cs="FrankRuehl" w:hint="cs"/>
          <w:sz w:val="28"/>
          <w:szCs w:val="28"/>
          <w:rtl/>
        </w:rPr>
        <w:t>29</w:t>
      </w:r>
      <w:r>
        <w:rPr>
          <w:rFonts w:ascii="FrankRuehl" w:hAnsi="FrankRuehl" w:cs="FrankRuehl"/>
          <w:sz w:val="28"/>
          <w:szCs w:val="28"/>
          <w:rtl/>
        </w:rPr>
        <w:t xml:space="preserve">.     </w:t>
      </w:r>
      <w:r>
        <w:rPr>
          <w:rFonts w:ascii="FrankRuehl" w:hAnsi="FrankRuehl" w:cs="FrankRuehl" w:hint="cs"/>
          <w:sz w:val="28"/>
          <w:szCs w:val="28"/>
          <w:rtl/>
        </w:rPr>
        <w:t xml:space="preserve"> </w:t>
      </w:r>
      <w:r w:rsidRPr="00332D26">
        <w:rPr>
          <w:rFonts w:ascii="FrankRuehl" w:hAnsi="FrankRuehl" w:cs="FrankRuehl"/>
          <w:sz w:val="28"/>
          <w:szCs w:val="28"/>
          <w:rtl/>
        </w:rPr>
        <w:t>ב</w:t>
      </w:r>
      <w:hyperlink r:id="rId58" w:history="1">
        <w:r w:rsidR="00B61709" w:rsidRPr="00B61709">
          <w:rPr>
            <w:rFonts w:ascii="FrankRuehl" w:hAnsi="FrankRuehl" w:cs="FrankRuehl"/>
            <w:color w:val="0000FF"/>
            <w:sz w:val="28"/>
            <w:szCs w:val="28"/>
            <w:u w:val="single"/>
            <w:rtl/>
          </w:rPr>
          <w:t>ע"פ 5769/14</w:t>
        </w:r>
      </w:hyperlink>
      <w:r w:rsidRPr="00332D26">
        <w:rPr>
          <w:rFonts w:ascii="FrankRuehl" w:hAnsi="FrankRuehl" w:cs="FrankRuehl"/>
          <w:sz w:val="28"/>
          <w:szCs w:val="28"/>
          <w:rtl/>
        </w:rPr>
        <w:t xml:space="preserve"> </w:t>
      </w:r>
      <w:r w:rsidRPr="00332D26">
        <w:rPr>
          <w:rFonts w:ascii="Miriam" w:hAnsi="Miriam" w:cs="Miriam"/>
          <w:rtl/>
        </w:rPr>
        <w:t>אלרואי נ' מדינת ישראל</w:t>
      </w:r>
      <w:r w:rsidRPr="00332D26">
        <w:rPr>
          <w:rFonts w:ascii="FrankRuehl" w:hAnsi="FrankRuehl" w:cs="FrankRuehl"/>
          <w:sz w:val="28"/>
          <w:szCs w:val="28"/>
          <w:rtl/>
        </w:rPr>
        <w:t xml:space="preserve"> (20.9.2015) – אליו הפנתה המאשימה, נדון עניינו של נאשם שהורשע </w:t>
      </w:r>
      <w:r>
        <w:rPr>
          <w:rFonts w:ascii="FrankRuehl" w:hAnsi="FrankRuehl" w:cs="FrankRuehl" w:hint="cs"/>
          <w:sz w:val="28"/>
          <w:szCs w:val="28"/>
          <w:rtl/>
        </w:rPr>
        <w:t>ב</w:t>
      </w:r>
      <w:r w:rsidRPr="00332D26">
        <w:rPr>
          <w:rFonts w:ascii="FrankRuehl" w:hAnsi="FrankRuehl" w:cs="FrankRuehl"/>
          <w:sz w:val="28"/>
          <w:szCs w:val="28"/>
          <w:rtl/>
        </w:rPr>
        <w:t xml:space="preserve">שני אישומים שונים של עבירות סחיטה באיומים, לאחר שאיים על המתלונן הראשון כי היה ולא ישלם לו סך של 200,000 </w:t>
      </w:r>
      <w:r>
        <w:rPr>
          <w:rFonts w:ascii="FrankRuehl" w:hAnsi="FrankRuehl" w:cs="FrankRuehl" w:hint="cs"/>
          <w:sz w:val="28"/>
          <w:szCs w:val="28"/>
          <w:rtl/>
        </w:rPr>
        <w:t>$</w:t>
      </w:r>
      <w:r w:rsidRPr="00332D26">
        <w:rPr>
          <w:rFonts w:ascii="FrankRuehl" w:hAnsi="FrankRuehl" w:cs="FrankRuehl"/>
          <w:sz w:val="28"/>
          <w:szCs w:val="28"/>
          <w:rtl/>
        </w:rPr>
        <w:t>, יפרסם בקרב משפחתו ומוסדות החינוך בה לומדים ילדיו חומרים המעידים כי בילה במועדוני לילה עם בחורות. בנוסף איים על המתלונן השני כי היה ולא ישלם לו סך של 40,000 ₪, יעביר חו</w:t>
      </w:r>
      <w:r>
        <w:rPr>
          <w:rFonts w:ascii="FrankRuehl" w:hAnsi="FrankRuehl" w:cs="FrankRuehl"/>
          <w:sz w:val="28"/>
          <w:szCs w:val="28"/>
          <w:rtl/>
        </w:rPr>
        <w:t>מרים המלמדים שקיים קשר רומנטי ע</w:t>
      </w:r>
      <w:r w:rsidRPr="00332D26">
        <w:rPr>
          <w:rFonts w:ascii="FrankRuehl" w:hAnsi="FrankRuehl" w:cs="FrankRuehl"/>
          <w:sz w:val="28"/>
          <w:szCs w:val="28"/>
          <w:rtl/>
        </w:rPr>
        <w:t xml:space="preserve">ם בחורה במועדון לילה. הנאשם נעצר זמן קצר לאחר שפנה למתלוננים ולא קיבל מהם בפועל כל סכום כספי. בית המשפט המחוזי קבע מתחם עונש הולם הנע בין 18-36 חודשי מאסר לכל אחד מהאישומים וגזר על הנאשם, בעל עבר פלילי מכביד, </w:t>
      </w:r>
      <w:r>
        <w:rPr>
          <w:rFonts w:ascii="FrankRuehl" w:hAnsi="FrankRuehl" w:cs="FrankRuehl" w:hint="cs"/>
          <w:sz w:val="28"/>
          <w:szCs w:val="28"/>
          <w:rtl/>
        </w:rPr>
        <w:t>54</w:t>
      </w:r>
      <w:r w:rsidRPr="00332D26">
        <w:rPr>
          <w:rFonts w:ascii="FrankRuehl" w:hAnsi="FrankRuehl" w:cs="FrankRuehl"/>
          <w:sz w:val="28"/>
          <w:szCs w:val="28"/>
          <w:rtl/>
        </w:rPr>
        <w:t xml:space="preserve"> חודשי מאסר </w:t>
      </w:r>
      <w:r>
        <w:rPr>
          <w:rFonts w:ascii="FrankRuehl" w:hAnsi="FrankRuehl" w:cs="FrankRuehl" w:hint="cs"/>
          <w:sz w:val="28"/>
          <w:szCs w:val="28"/>
          <w:rtl/>
        </w:rPr>
        <w:t>ב</w:t>
      </w:r>
      <w:r w:rsidRPr="00332D26">
        <w:rPr>
          <w:rFonts w:ascii="FrankRuehl" w:hAnsi="FrankRuehl" w:cs="FrankRuehl"/>
          <w:sz w:val="28"/>
          <w:szCs w:val="28"/>
          <w:rtl/>
        </w:rPr>
        <w:t xml:space="preserve">פועל, לצד עונשים נלווים. בית המשפט העליון מצא להקל מעט בעונשו של הנאשם (בשל שיקולים הקשורים לאחדות ענישה בין הנאשם ומורשע אחר באותה פרשה), והעמיד את עונשו על </w:t>
      </w:r>
      <w:r>
        <w:rPr>
          <w:rFonts w:ascii="FrankRuehl" w:hAnsi="FrankRuehl" w:cs="FrankRuehl" w:hint="cs"/>
          <w:sz w:val="28"/>
          <w:szCs w:val="28"/>
          <w:rtl/>
        </w:rPr>
        <w:t>48</w:t>
      </w:r>
      <w:r w:rsidRPr="00332D26">
        <w:rPr>
          <w:rFonts w:ascii="FrankRuehl" w:hAnsi="FrankRuehl" w:cs="FrankRuehl"/>
          <w:sz w:val="28"/>
          <w:szCs w:val="28"/>
          <w:rtl/>
        </w:rPr>
        <w:t xml:space="preserve"> חודשי מאסר בפועל.</w:t>
      </w:r>
    </w:p>
    <w:p w14:paraId="2C99C0B7" w14:textId="77777777" w:rsidR="00D35E33" w:rsidRPr="00332D26" w:rsidRDefault="00D35E33" w:rsidP="00D35E33">
      <w:pPr>
        <w:spacing w:line="360" w:lineRule="auto"/>
        <w:jc w:val="both"/>
        <w:rPr>
          <w:rFonts w:ascii="FrankRuehl" w:hAnsi="FrankRuehl" w:cs="FrankRuehl"/>
          <w:sz w:val="28"/>
          <w:szCs w:val="28"/>
          <w:rtl/>
        </w:rPr>
      </w:pPr>
    </w:p>
    <w:p w14:paraId="2182EF9E" w14:textId="77777777" w:rsidR="00D35E33" w:rsidRPr="00332D26" w:rsidRDefault="00D35E33" w:rsidP="00D35E33">
      <w:pPr>
        <w:spacing w:line="360" w:lineRule="auto"/>
        <w:jc w:val="both"/>
        <w:rPr>
          <w:rFonts w:ascii="FrankRuehl" w:hAnsi="FrankRuehl" w:cs="FrankRuehl"/>
          <w:sz w:val="28"/>
          <w:szCs w:val="28"/>
          <w:rtl/>
        </w:rPr>
      </w:pPr>
      <w:r w:rsidRPr="00332D26">
        <w:rPr>
          <w:rFonts w:ascii="FrankRuehl" w:hAnsi="FrankRuehl" w:cs="FrankRuehl"/>
          <w:sz w:val="28"/>
          <w:szCs w:val="28"/>
          <w:rtl/>
        </w:rPr>
        <w:t>3</w:t>
      </w:r>
      <w:r>
        <w:rPr>
          <w:rFonts w:ascii="FrankRuehl" w:hAnsi="FrankRuehl" w:cs="FrankRuehl" w:hint="cs"/>
          <w:sz w:val="28"/>
          <w:szCs w:val="28"/>
          <w:rtl/>
        </w:rPr>
        <w:t>0</w:t>
      </w:r>
      <w:r w:rsidRPr="00332D26">
        <w:rPr>
          <w:rFonts w:ascii="FrankRuehl" w:hAnsi="FrankRuehl" w:cs="FrankRuehl"/>
          <w:sz w:val="28"/>
          <w:szCs w:val="28"/>
          <w:rtl/>
        </w:rPr>
        <w:t xml:space="preserve">       ב</w:t>
      </w:r>
      <w:hyperlink r:id="rId59" w:history="1">
        <w:r w:rsidR="00B61709" w:rsidRPr="00B61709">
          <w:rPr>
            <w:rFonts w:ascii="FrankRuehl" w:hAnsi="FrankRuehl" w:cs="FrankRuehl"/>
            <w:color w:val="0000FF"/>
            <w:sz w:val="28"/>
            <w:szCs w:val="28"/>
            <w:u w:val="single"/>
            <w:rtl/>
          </w:rPr>
          <w:t>ת"פ 677-04-21</w:t>
        </w:r>
      </w:hyperlink>
      <w:r w:rsidRPr="00332D26">
        <w:rPr>
          <w:rFonts w:ascii="FrankRuehl" w:hAnsi="FrankRuehl" w:cs="FrankRuehl"/>
          <w:sz w:val="28"/>
          <w:szCs w:val="28"/>
          <w:rtl/>
        </w:rPr>
        <w:t xml:space="preserve"> </w:t>
      </w:r>
      <w:r w:rsidRPr="00332D26">
        <w:rPr>
          <w:rFonts w:ascii="Miriam" w:hAnsi="Miriam" w:cs="Miriam"/>
          <w:rtl/>
        </w:rPr>
        <w:t>מדינת ישראל נ' חאג' יחיא</w:t>
      </w:r>
      <w:r w:rsidRPr="00332D26">
        <w:rPr>
          <w:rFonts w:ascii="FrankRuehl" w:hAnsi="FrankRuehl" w:cs="FrankRuehl"/>
          <w:sz w:val="28"/>
          <w:szCs w:val="28"/>
          <w:rtl/>
        </w:rPr>
        <w:t xml:space="preserve"> (17.5.2022)- אליו הפנה הנאשם 1, נדון עניינם של שני נאשמים שהורשעו בסחיטה באיומים וקשירת קשר לביצוע פשע של עבירות בנשק; כאשר הנאשם 1 אף הורשע בעבירות בנשק (החזקה נשיאה והובלה) וירי מנשק חם. הנאשמים, אשר פעלו תחילה לסייע לפלוני לגבות חוב, הורו לחייב ואחיו לשלם את החוב, תוך שהנאשם 1 מאיים עליהם כי יגיע אליהם ויטפל בהם. בהמשך, הגיעו פלוני והחייב להסדר בדבר גובה החוב ואופן תשלומו, אז הבהיר הנאשם 2 לפלוני כי התקבול עבור החוב שייך כעת לו, תוך </w:t>
      </w:r>
      <w:r>
        <w:rPr>
          <w:rFonts w:ascii="FrankRuehl" w:hAnsi="FrankRuehl" w:cs="FrankRuehl"/>
          <w:sz w:val="28"/>
          <w:szCs w:val="28"/>
          <w:rtl/>
        </w:rPr>
        <w:t>שהוא מאיים עליו. בהמשך לכך קשר</w:t>
      </w:r>
      <w:r>
        <w:rPr>
          <w:rFonts w:ascii="FrankRuehl" w:hAnsi="FrankRuehl" w:cs="FrankRuehl" w:hint="cs"/>
          <w:sz w:val="28"/>
          <w:szCs w:val="28"/>
          <w:rtl/>
        </w:rPr>
        <w:t>ו שני</w:t>
      </w:r>
      <w:r w:rsidRPr="00332D26">
        <w:rPr>
          <w:rFonts w:ascii="FrankRuehl" w:hAnsi="FrankRuehl" w:cs="FrankRuehl"/>
          <w:sz w:val="28"/>
          <w:szCs w:val="28"/>
          <w:rtl/>
        </w:rPr>
        <w:t xml:space="preserve"> הנאשמים קשר לירות לעבר ביתו של החייב, כאשר הנאשם 1 הגיע לביתו בשעת לילה כשהוא נשוא אקדח טעון, וירה 12 כדורים לעבר מתחם בית המגורים. לאחר מכן התקשר הנאשם 2 לחייב והבהיר לו כי זו רק ההתחלה. בית המשפט המחוזי קבע בעניינו של הנאשם 1 מתחם עונש הולם הנע בין 4 ל- 6 שנות מאסר בפועל, וגזר עליו 54 חודשי מאסר בפועל, לצד עונשים נלווים. בעניינו של נאשם 2 נקבע מתחם עונש הולם הנע בין 20 ל- 42 חודשי מאסר בפועל, וגזר עליו 24 חודשי מאסר בפועל, לצד עונשים נלווים.   </w:t>
      </w:r>
    </w:p>
    <w:p w14:paraId="372F50A6" w14:textId="77777777" w:rsidR="00D35E33" w:rsidRPr="00332D26" w:rsidRDefault="00D35E33" w:rsidP="00D35E33">
      <w:pPr>
        <w:spacing w:line="360" w:lineRule="auto"/>
        <w:jc w:val="both"/>
        <w:rPr>
          <w:rFonts w:ascii="FrankRuehl" w:hAnsi="FrankRuehl" w:cs="FrankRuehl"/>
          <w:sz w:val="28"/>
          <w:szCs w:val="28"/>
          <w:rtl/>
        </w:rPr>
      </w:pPr>
    </w:p>
    <w:p w14:paraId="2D35B863" w14:textId="77777777" w:rsidR="00D35E33" w:rsidRPr="00332D26" w:rsidRDefault="00D35E33" w:rsidP="00D35E33">
      <w:pPr>
        <w:spacing w:line="360" w:lineRule="auto"/>
        <w:jc w:val="both"/>
        <w:rPr>
          <w:rFonts w:ascii="Miriam" w:hAnsi="Miriam" w:cs="Miriam"/>
          <w:rtl/>
        </w:rPr>
      </w:pPr>
      <w:r w:rsidRPr="00332D26">
        <w:rPr>
          <w:rFonts w:ascii="Miriam" w:hAnsi="Miriam" w:cs="Miriam"/>
          <w:rtl/>
        </w:rPr>
        <w:t>שידול לחבלה חומרה בנסיבות מחמירות</w:t>
      </w:r>
    </w:p>
    <w:p w14:paraId="00EF7DC5" w14:textId="77777777" w:rsidR="00D35E33" w:rsidRPr="00332D26" w:rsidRDefault="00D35E33" w:rsidP="00D35E33">
      <w:pPr>
        <w:spacing w:line="360" w:lineRule="auto"/>
        <w:jc w:val="both"/>
        <w:rPr>
          <w:rFonts w:ascii="FrankRuehl" w:hAnsi="FrankRuehl" w:cs="FrankRuehl"/>
          <w:sz w:val="28"/>
          <w:szCs w:val="28"/>
          <w:rtl/>
        </w:rPr>
      </w:pPr>
    </w:p>
    <w:p w14:paraId="7EB88CD5" w14:textId="77777777" w:rsidR="00D35E33" w:rsidRPr="00332D26" w:rsidRDefault="00D35E33" w:rsidP="00D35E33">
      <w:pPr>
        <w:spacing w:line="360" w:lineRule="auto"/>
        <w:jc w:val="both"/>
        <w:rPr>
          <w:rFonts w:ascii="FrankRuehl" w:hAnsi="FrankRuehl" w:cs="FrankRuehl"/>
          <w:sz w:val="28"/>
          <w:szCs w:val="28"/>
          <w:rtl/>
        </w:rPr>
      </w:pPr>
      <w:r w:rsidRPr="00332D26">
        <w:rPr>
          <w:rFonts w:ascii="FrankRuehl" w:hAnsi="FrankRuehl" w:cs="FrankRuehl"/>
          <w:sz w:val="28"/>
          <w:szCs w:val="28"/>
          <w:rtl/>
        </w:rPr>
        <w:t>3</w:t>
      </w:r>
      <w:r>
        <w:rPr>
          <w:rFonts w:ascii="FrankRuehl" w:hAnsi="FrankRuehl" w:cs="FrankRuehl" w:hint="cs"/>
          <w:sz w:val="28"/>
          <w:szCs w:val="28"/>
          <w:rtl/>
        </w:rPr>
        <w:t>1</w:t>
      </w:r>
      <w:r w:rsidRPr="00332D26">
        <w:rPr>
          <w:rFonts w:ascii="FrankRuehl" w:hAnsi="FrankRuehl" w:cs="FrankRuehl"/>
          <w:sz w:val="28"/>
          <w:szCs w:val="28"/>
          <w:rtl/>
        </w:rPr>
        <w:t>.          ב</w:t>
      </w:r>
      <w:hyperlink r:id="rId60" w:history="1">
        <w:r w:rsidR="00B61709" w:rsidRPr="00B61709">
          <w:rPr>
            <w:rFonts w:ascii="FrankRuehl" w:hAnsi="FrankRuehl" w:cs="FrankRuehl"/>
            <w:color w:val="0000FF"/>
            <w:sz w:val="28"/>
            <w:szCs w:val="28"/>
            <w:u w:val="single"/>
            <w:rtl/>
          </w:rPr>
          <w:t>ע"פ 8574/17</w:t>
        </w:r>
      </w:hyperlink>
      <w:r w:rsidRPr="00332D26">
        <w:rPr>
          <w:rFonts w:ascii="FrankRuehl" w:hAnsi="FrankRuehl" w:cs="FrankRuehl"/>
          <w:sz w:val="28"/>
          <w:szCs w:val="28"/>
          <w:rtl/>
        </w:rPr>
        <w:t xml:space="preserve"> </w:t>
      </w:r>
      <w:r w:rsidRPr="00332D26">
        <w:rPr>
          <w:rFonts w:ascii="Miriam" w:hAnsi="Miriam" w:cs="Miriam"/>
          <w:rtl/>
        </w:rPr>
        <w:t>סובול נ' מדינת ישראל</w:t>
      </w:r>
      <w:r w:rsidRPr="00332D26">
        <w:rPr>
          <w:rFonts w:ascii="FrankRuehl" w:hAnsi="FrankRuehl" w:cs="FrankRuehl"/>
          <w:sz w:val="28"/>
          <w:szCs w:val="28"/>
          <w:rtl/>
        </w:rPr>
        <w:t xml:space="preserve"> (12.8.2018), נדון עניינה של נאשמת שהורשעה בעבירות של שידול לחבלה בכוונה מחמירה וסיוע לאחר מעשה, לאחר ששידלה את בן זוגה לפגוע באחותה התאומה ולגרום לה לחבלה חמורה. לאחר שבן זוגה רצח את אחותה התואמה, פעלה הנאשמת כדי לסייע לו לאחר מעשה כאשר התקש</w:t>
      </w:r>
      <w:r>
        <w:rPr>
          <w:rFonts w:ascii="FrankRuehl" w:hAnsi="FrankRuehl" w:cs="FrankRuehl" w:hint="cs"/>
          <w:sz w:val="28"/>
          <w:szCs w:val="28"/>
          <w:rtl/>
        </w:rPr>
        <w:t>ר</w:t>
      </w:r>
      <w:r w:rsidRPr="00332D26">
        <w:rPr>
          <w:rFonts w:ascii="FrankRuehl" w:hAnsi="FrankRuehl" w:cs="FrankRuehl"/>
          <w:sz w:val="28"/>
          <w:szCs w:val="28"/>
          <w:rtl/>
        </w:rPr>
        <w:t>ה למשטרה ומסרה כי אחותה נדקרה על ידי אדם שאינה מכירה. בית ה</w:t>
      </w:r>
      <w:r>
        <w:rPr>
          <w:rFonts w:ascii="FrankRuehl" w:hAnsi="FrankRuehl" w:cs="FrankRuehl"/>
          <w:sz w:val="28"/>
          <w:szCs w:val="28"/>
          <w:rtl/>
        </w:rPr>
        <w:t>משפט המחוזי קבע בעניינה של הנאש</w:t>
      </w:r>
      <w:r>
        <w:rPr>
          <w:rFonts w:ascii="FrankRuehl" w:hAnsi="FrankRuehl" w:cs="FrankRuehl" w:hint="cs"/>
          <w:sz w:val="28"/>
          <w:szCs w:val="28"/>
          <w:rtl/>
        </w:rPr>
        <w:t>מת</w:t>
      </w:r>
      <w:r w:rsidRPr="00332D26">
        <w:rPr>
          <w:rFonts w:ascii="FrankRuehl" w:hAnsi="FrankRuehl" w:cs="FrankRuehl"/>
          <w:sz w:val="28"/>
          <w:szCs w:val="28"/>
          <w:rtl/>
        </w:rPr>
        <w:t xml:space="preserve"> מתחם עונש הולם הנע בין 5.5 ל- 10 שנות מאסר וגזר על הנאשמת, צעירה בת 18 בעלת רקע נפשי וללא עבר פלילי, 6 שנות מאסר בפועל, לצד עונשים נלווים. ערעור הנאשמת על חומרת העונש נדחה.</w:t>
      </w:r>
    </w:p>
    <w:p w14:paraId="08FFD646" w14:textId="77777777" w:rsidR="00D35E33" w:rsidRPr="00332D26" w:rsidRDefault="00D35E33" w:rsidP="00D35E33">
      <w:pPr>
        <w:spacing w:line="360" w:lineRule="auto"/>
        <w:jc w:val="both"/>
        <w:rPr>
          <w:rFonts w:ascii="FrankRuehl" w:hAnsi="FrankRuehl" w:cs="FrankRuehl"/>
          <w:sz w:val="28"/>
          <w:szCs w:val="28"/>
          <w:rtl/>
        </w:rPr>
      </w:pPr>
    </w:p>
    <w:p w14:paraId="59CBE311" w14:textId="77777777" w:rsidR="00D35E33" w:rsidRPr="00332D26" w:rsidRDefault="00D35E33" w:rsidP="00D35E33">
      <w:pPr>
        <w:spacing w:line="360" w:lineRule="auto"/>
        <w:jc w:val="both"/>
        <w:rPr>
          <w:rFonts w:ascii="FrankRuehl" w:hAnsi="FrankRuehl" w:cs="FrankRuehl"/>
          <w:sz w:val="28"/>
          <w:szCs w:val="28"/>
          <w:rtl/>
        </w:rPr>
      </w:pPr>
      <w:r w:rsidRPr="00332D26">
        <w:rPr>
          <w:rFonts w:ascii="FrankRuehl" w:hAnsi="FrankRuehl" w:cs="FrankRuehl"/>
          <w:sz w:val="28"/>
          <w:szCs w:val="28"/>
          <w:rtl/>
        </w:rPr>
        <w:t>3</w:t>
      </w:r>
      <w:r>
        <w:rPr>
          <w:rFonts w:ascii="FrankRuehl" w:hAnsi="FrankRuehl" w:cs="FrankRuehl" w:hint="cs"/>
          <w:sz w:val="28"/>
          <w:szCs w:val="28"/>
          <w:rtl/>
        </w:rPr>
        <w:t>2</w:t>
      </w:r>
      <w:r w:rsidRPr="00332D26">
        <w:rPr>
          <w:rFonts w:ascii="FrankRuehl" w:hAnsi="FrankRuehl" w:cs="FrankRuehl"/>
          <w:sz w:val="28"/>
          <w:szCs w:val="28"/>
          <w:rtl/>
        </w:rPr>
        <w:t>.       ב</w:t>
      </w:r>
      <w:hyperlink r:id="rId61" w:history="1">
        <w:r w:rsidR="00B61709" w:rsidRPr="00B61709">
          <w:rPr>
            <w:rFonts w:ascii="FrankRuehl" w:hAnsi="FrankRuehl" w:cs="FrankRuehl"/>
            <w:color w:val="0000FF"/>
            <w:sz w:val="28"/>
            <w:szCs w:val="28"/>
            <w:u w:val="single"/>
            <w:rtl/>
          </w:rPr>
          <w:t>ע"פ 6496/21</w:t>
        </w:r>
      </w:hyperlink>
      <w:r w:rsidRPr="00332D26">
        <w:rPr>
          <w:rFonts w:ascii="FrankRuehl" w:hAnsi="FrankRuehl" w:cs="FrankRuehl"/>
          <w:sz w:val="28"/>
          <w:szCs w:val="28"/>
          <w:rtl/>
        </w:rPr>
        <w:t xml:space="preserve"> </w:t>
      </w:r>
      <w:r w:rsidRPr="00332D26">
        <w:rPr>
          <w:rFonts w:ascii="Miriam" w:hAnsi="Miriam" w:cs="Miriam"/>
          <w:rtl/>
        </w:rPr>
        <w:t>ריאן נ' מדינת ישראל</w:t>
      </w:r>
      <w:r w:rsidRPr="00332D26">
        <w:rPr>
          <w:rFonts w:ascii="FrankRuehl" w:hAnsi="FrankRuehl" w:cs="FrankRuehl"/>
          <w:sz w:val="28"/>
          <w:szCs w:val="28"/>
          <w:rtl/>
        </w:rPr>
        <w:t xml:space="preserve"> 20.12.2021)- אליו הפנה הנאשם 1, נדון, בין היתר, עניינו של נאשם שהורשע בעבירה של שידול לחבלה חמורה </w:t>
      </w:r>
      <w:r>
        <w:rPr>
          <w:rFonts w:ascii="FrankRuehl" w:hAnsi="FrankRuehl" w:cs="FrankRuehl" w:hint="cs"/>
          <w:sz w:val="28"/>
          <w:szCs w:val="28"/>
          <w:rtl/>
        </w:rPr>
        <w:t xml:space="preserve">בכוונה </w:t>
      </w:r>
      <w:r w:rsidRPr="00332D26">
        <w:rPr>
          <w:rFonts w:ascii="FrankRuehl" w:hAnsi="FrankRuehl" w:cs="FrankRuehl"/>
          <w:sz w:val="28"/>
          <w:szCs w:val="28"/>
          <w:rtl/>
        </w:rPr>
        <w:t>מחמירה, וזאת לאחר ששידל אחרים להיכנס לעסקי משפחת עכריה עמה היה מסוכסך, להורס אותם, לשרוף אותם ולבצע ירי. בהתאם לכך, ערכו האחרים תצפית ומעקב אחר בני משפחת עכריה, הצטיידו בשני אקדחים ותחמושת וזייפו את לוחיות רישוי של הרכב בו עשו שימוש. בהמשך, כשהבחינו בשניים מבני משפחת עכריה, ירה אחד האחרים ירייה בודדת במטרה להפחידם. לאחר מכן, הבחינו האחרים בבן משפחה נוסף ממשפחת עכריה כשהוא נוהג ברכבו, החלו לנסוע אחריו, ובהמשך ירו מספר יריות לעבר רכבו בכוונה להטיל בו נכות או מום או לגרום לו לחבלה חמורה. בית המשפט המחוזי קבע בעניינו של הנאשם מתחם עונש הולם הנע בין 3 ל- 6 שנות מאסר בפועל, וגזר עליו 4 שנות מאסר בפעול, לצד עונשים נלווים. ערעור הנאשם על חומרת העונש נדחה.</w:t>
      </w:r>
    </w:p>
    <w:p w14:paraId="7DD2E062" w14:textId="77777777" w:rsidR="00D35E33" w:rsidRPr="00332D26" w:rsidRDefault="00D35E33" w:rsidP="00D35E33">
      <w:pPr>
        <w:spacing w:line="360" w:lineRule="auto"/>
        <w:jc w:val="both"/>
        <w:rPr>
          <w:rFonts w:ascii="FrankRuehl" w:hAnsi="FrankRuehl" w:cs="FrankRuehl"/>
          <w:sz w:val="28"/>
          <w:szCs w:val="28"/>
          <w:rtl/>
        </w:rPr>
      </w:pPr>
    </w:p>
    <w:p w14:paraId="1DF70E4F" w14:textId="77777777" w:rsidR="00D35E33" w:rsidRDefault="00D35E33" w:rsidP="00D35E33">
      <w:pPr>
        <w:spacing w:line="360" w:lineRule="auto"/>
        <w:jc w:val="both"/>
        <w:rPr>
          <w:rFonts w:ascii="FrankRuehl" w:hAnsi="FrankRuehl" w:cs="FrankRuehl"/>
          <w:sz w:val="28"/>
          <w:szCs w:val="28"/>
          <w:rtl/>
        </w:rPr>
      </w:pPr>
      <w:r w:rsidRPr="00332D26">
        <w:rPr>
          <w:rFonts w:ascii="FrankRuehl" w:hAnsi="FrankRuehl" w:cs="FrankRuehl"/>
          <w:sz w:val="28"/>
          <w:szCs w:val="28"/>
          <w:rtl/>
        </w:rPr>
        <w:t>3</w:t>
      </w:r>
      <w:r>
        <w:rPr>
          <w:rFonts w:ascii="FrankRuehl" w:hAnsi="FrankRuehl" w:cs="FrankRuehl" w:hint="cs"/>
          <w:sz w:val="28"/>
          <w:szCs w:val="28"/>
          <w:rtl/>
        </w:rPr>
        <w:t>3</w:t>
      </w:r>
      <w:r w:rsidRPr="00332D26">
        <w:rPr>
          <w:rFonts w:ascii="FrankRuehl" w:hAnsi="FrankRuehl" w:cs="FrankRuehl"/>
          <w:sz w:val="28"/>
          <w:szCs w:val="28"/>
          <w:rtl/>
        </w:rPr>
        <w:t>.      ב</w:t>
      </w:r>
      <w:hyperlink r:id="rId62" w:history="1">
        <w:r w:rsidR="00B61709" w:rsidRPr="00B61709">
          <w:rPr>
            <w:rFonts w:ascii="FrankRuehl" w:hAnsi="FrankRuehl" w:cs="FrankRuehl"/>
            <w:color w:val="0000FF"/>
            <w:sz w:val="28"/>
            <w:szCs w:val="28"/>
            <w:u w:val="single"/>
            <w:rtl/>
          </w:rPr>
          <w:t>ע"פ 1655/00</w:t>
        </w:r>
      </w:hyperlink>
      <w:r w:rsidRPr="00332D26">
        <w:rPr>
          <w:rFonts w:ascii="FrankRuehl" w:hAnsi="FrankRuehl" w:cs="FrankRuehl"/>
          <w:sz w:val="28"/>
          <w:szCs w:val="28"/>
          <w:rtl/>
        </w:rPr>
        <w:t xml:space="preserve"> </w:t>
      </w:r>
      <w:r w:rsidRPr="00332D26">
        <w:rPr>
          <w:rFonts w:ascii="Miriam" w:hAnsi="Miriam" w:cs="Miriam"/>
          <w:rtl/>
        </w:rPr>
        <w:t>מדינת ישראל נ' מוסא</w:t>
      </w:r>
      <w:r w:rsidRPr="00332D26">
        <w:rPr>
          <w:rFonts w:ascii="FrankRuehl" w:hAnsi="FrankRuehl" w:cs="FrankRuehl"/>
          <w:sz w:val="28"/>
          <w:szCs w:val="28"/>
          <w:rtl/>
        </w:rPr>
        <w:t xml:space="preserve"> (12.11.2001), נדון עניינו של נאשם שהורשע בעבירות של שידול לחבלה בכוונה מחמירה ואיסור הפסקת הריון, לאחר ששידל שלושה אנשים כי יביאו להפסקת הריונה של המתלוננת בדרך של ביום מעשה שוד. השלושה היכו את המתלוננת באכזריות, בין השאר בבטנה, כאשר הנאשם נוכח באירוע. עקב התקיפה החמורה, ילדה המתלוננת ולד מת. בית המשפט המחוזי גזר על הנאשם עונש של 10 שנות מאסר בפועל, לצד עונשים נלווים. בית המשפט העליון הפחית את העונש ל-8 שנות מאסר וזאת בשל סרטן שהתגלה בגופו של הנאשם לאחר שנכלא, בגינו נכרתו מיתרי הקול שלו. בית המשפט העליון ציין כי לולא אותה "מכת שמים", היה נוטה דווקא להחמיר בעונשו של הנאשם.</w:t>
      </w:r>
    </w:p>
    <w:p w14:paraId="29ECA62C" w14:textId="77777777" w:rsidR="00D35E33" w:rsidRDefault="00D35E33" w:rsidP="00D35E33">
      <w:pPr>
        <w:spacing w:line="360" w:lineRule="auto"/>
        <w:jc w:val="both"/>
        <w:rPr>
          <w:rFonts w:ascii="FrankRuehl" w:hAnsi="FrankRuehl" w:cs="FrankRuehl"/>
          <w:sz w:val="28"/>
          <w:szCs w:val="28"/>
          <w:rtl/>
        </w:rPr>
      </w:pPr>
    </w:p>
    <w:p w14:paraId="76AFA5AC" w14:textId="77777777" w:rsidR="00D35E33" w:rsidRPr="00356278" w:rsidRDefault="00D35E33" w:rsidP="00D35E33">
      <w:pPr>
        <w:spacing w:line="360" w:lineRule="auto"/>
        <w:jc w:val="both"/>
        <w:rPr>
          <w:rFonts w:ascii="FrankRuehl" w:hAnsi="FrankRuehl" w:cs="FrankRuehl"/>
          <w:sz w:val="28"/>
          <w:szCs w:val="28"/>
          <w:rtl/>
        </w:rPr>
      </w:pPr>
      <w:r>
        <w:rPr>
          <w:rFonts w:ascii="FrankRuehl" w:hAnsi="FrankRuehl" w:cs="FrankRuehl" w:hint="cs"/>
          <w:sz w:val="28"/>
          <w:szCs w:val="28"/>
          <w:rtl/>
        </w:rPr>
        <w:t>34.             ב</w:t>
      </w:r>
      <w:hyperlink r:id="rId63" w:history="1">
        <w:r w:rsidR="00B61709" w:rsidRPr="00B61709">
          <w:rPr>
            <w:rFonts w:ascii="FrankRuehl" w:hAnsi="FrankRuehl" w:cs="FrankRuehl"/>
            <w:color w:val="0000FF"/>
            <w:sz w:val="28"/>
            <w:szCs w:val="28"/>
            <w:u w:val="single"/>
            <w:rtl/>
          </w:rPr>
          <w:t>ע"פ 2947/19</w:t>
        </w:r>
      </w:hyperlink>
      <w:r>
        <w:rPr>
          <w:rFonts w:ascii="FrankRuehl" w:hAnsi="FrankRuehl" w:cs="FrankRuehl" w:hint="cs"/>
          <w:sz w:val="28"/>
          <w:szCs w:val="28"/>
          <w:rtl/>
        </w:rPr>
        <w:t xml:space="preserve"> </w:t>
      </w:r>
      <w:r>
        <w:rPr>
          <w:rFonts w:ascii="Miriam" w:hAnsi="Miriam" w:cs="Miriam" w:hint="cs"/>
          <w:rtl/>
        </w:rPr>
        <w:t xml:space="preserve">מדינת ישראל נ' לטוין </w:t>
      </w:r>
      <w:r>
        <w:rPr>
          <w:rFonts w:ascii="FrankRuehl" w:hAnsi="FrankRuehl" w:cs="FrankRuehl" w:hint="cs"/>
          <w:sz w:val="28"/>
          <w:szCs w:val="28"/>
          <w:rtl/>
        </w:rPr>
        <w:t>(3.12.2020) (</w:t>
      </w:r>
      <w:r w:rsidRPr="00B74A3D">
        <w:rPr>
          <w:rFonts w:ascii="Miriam" w:hAnsi="Miriam" w:cs="Miriam"/>
          <w:rtl/>
        </w:rPr>
        <w:t>להלן:</w:t>
      </w:r>
      <w:r>
        <w:rPr>
          <w:rFonts w:ascii="FrankRuehl" w:hAnsi="FrankRuehl" w:cs="FrankRuehl" w:hint="cs"/>
          <w:sz w:val="28"/>
          <w:szCs w:val="28"/>
          <w:rtl/>
        </w:rPr>
        <w:t xml:space="preserve"> </w:t>
      </w:r>
      <w:r>
        <w:rPr>
          <w:rFonts w:ascii="Miriam" w:hAnsi="Miriam" w:cs="Miriam"/>
          <w:rtl/>
        </w:rPr>
        <w:t>עניין לט</w:t>
      </w:r>
      <w:r>
        <w:rPr>
          <w:rFonts w:ascii="Miriam" w:hAnsi="Miriam" w:cs="Miriam" w:hint="cs"/>
          <w:rtl/>
        </w:rPr>
        <w:t>ו</w:t>
      </w:r>
      <w:r>
        <w:rPr>
          <w:rFonts w:ascii="Miriam" w:hAnsi="Miriam" w:cs="Miriam"/>
          <w:rtl/>
        </w:rPr>
        <w:t>ין</w:t>
      </w:r>
      <w:r>
        <w:rPr>
          <w:rFonts w:ascii="FrankRuehl" w:hAnsi="FrankRuehl" w:cs="FrankRuehl" w:hint="cs"/>
          <w:sz w:val="28"/>
          <w:szCs w:val="28"/>
          <w:rtl/>
        </w:rPr>
        <w:t xml:space="preserve">), נדון עניינו של נאשם, וטרינר במקצועו, שהורשע בעבירה של חבלה בכוונה מחמירה בצוותא, לאחר שפנה לחברו וביקש ממנו לשבור את ידו של המתלונן, וטרינר אחר עמו הייתה לו תחרות עסקית. חברו של הנאשם פנה לאחרים אשר הסכימו לבצע את התקיפה עבור סכום מסוים, ואלו הביאו את המתלונן לזירה נטושה בתואנת שווא, הכו אותו בכל חלקי גופו וגרמו לו לחבלות מרובות ושברים. בית המשפט המחוזי קבע מתחם עונש הולם הנע בין 7-12 שנות מאסר, וגזר על הנאשם, אשר היה מחוסר עבר פלילי, 7 שנות מאסר בפועל לצד עונשם נלווים. ערעור הנאשם על חומרת העונש נדחה פה אחד ואילו ערעור המאשימה על קולת העונש נדחה ברוב דעות, כאשר לעניות שופט המיעוט, ראוי היה להחמיר את עונשו של הנאשם ל- 9 שנות מאסר בפועל. </w:t>
      </w:r>
    </w:p>
    <w:p w14:paraId="4B73A075" w14:textId="77777777" w:rsidR="00D35E33" w:rsidRPr="00332D26" w:rsidRDefault="00D35E33" w:rsidP="00D35E33">
      <w:pPr>
        <w:spacing w:line="360" w:lineRule="auto"/>
        <w:jc w:val="both"/>
        <w:rPr>
          <w:rFonts w:ascii="FrankRuehl" w:hAnsi="FrankRuehl" w:cs="FrankRuehl"/>
          <w:sz w:val="28"/>
          <w:szCs w:val="28"/>
          <w:rtl/>
        </w:rPr>
      </w:pPr>
    </w:p>
    <w:p w14:paraId="2DDF94C7" w14:textId="77777777" w:rsidR="00D35E33" w:rsidRPr="00332D26" w:rsidRDefault="00D35E33" w:rsidP="00D35E33">
      <w:pPr>
        <w:spacing w:line="360" w:lineRule="auto"/>
        <w:jc w:val="both"/>
        <w:rPr>
          <w:rFonts w:ascii="Miriam" w:hAnsi="Miriam" w:cs="Miriam"/>
          <w:rtl/>
        </w:rPr>
      </w:pPr>
      <w:r w:rsidRPr="00332D26">
        <w:rPr>
          <w:rFonts w:ascii="Miriam" w:hAnsi="Miriam" w:cs="Miriam"/>
          <w:rtl/>
        </w:rPr>
        <w:t>חבלה בכוונה מחמירה</w:t>
      </w:r>
    </w:p>
    <w:p w14:paraId="755B5BD3" w14:textId="77777777" w:rsidR="00D35E33" w:rsidRPr="00332D26" w:rsidRDefault="00D35E33" w:rsidP="00D35E33">
      <w:pPr>
        <w:spacing w:line="360" w:lineRule="auto"/>
        <w:jc w:val="both"/>
        <w:rPr>
          <w:rFonts w:ascii="FrankRuehl" w:hAnsi="FrankRuehl" w:cs="FrankRuehl"/>
          <w:sz w:val="28"/>
          <w:szCs w:val="28"/>
          <w:rtl/>
        </w:rPr>
      </w:pPr>
    </w:p>
    <w:p w14:paraId="4CDE9D12" w14:textId="77777777" w:rsidR="00D35E33" w:rsidRPr="00332D26" w:rsidRDefault="00D35E33" w:rsidP="00D35E33">
      <w:pPr>
        <w:spacing w:line="360" w:lineRule="auto"/>
        <w:jc w:val="both"/>
        <w:rPr>
          <w:rFonts w:ascii="FrankRuehl" w:hAnsi="FrankRuehl" w:cs="FrankRuehl"/>
          <w:sz w:val="28"/>
          <w:szCs w:val="28"/>
          <w:rtl/>
        </w:rPr>
      </w:pPr>
      <w:r w:rsidRPr="00332D26">
        <w:rPr>
          <w:rFonts w:ascii="FrankRuehl" w:hAnsi="FrankRuehl" w:cs="FrankRuehl"/>
          <w:sz w:val="28"/>
          <w:szCs w:val="28"/>
          <w:rtl/>
        </w:rPr>
        <w:t>3</w:t>
      </w:r>
      <w:r>
        <w:rPr>
          <w:rFonts w:ascii="FrankRuehl" w:hAnsi="FrankRuehl" w:cs="FrankRuehl" w:hint="cs"/>
          <w:sz w:val="28"/>
          <w:szCs w:val="28"/>
          <w:rtl/>
        </w:rPr>
        <w:t>5</w:t>
      </w:r>
      <w:r w:rsidRPr="00332D26">
        <w:rPr>
          <w:rFonts w:ascii="FrankRuehl" w:hAnsi="FrankRuehl" w:cs="FrankRuehl"/>
          <w:sz w:val="28"/>
          <w:szCs w:val="28"/>
          <w:rtl/>
        </w:rPr>
        <w:t>.           בית המשפט העליון עמד לא פעם על החומרה הגלומה בעבירת החבלה בכוונה מחמירה ועל הצורך להחמיר בענישה בגינה. יפים לעניין זה הדברים שנאמרו ב</w:t>
      </w:r>
      <w:hyperlink r:id="rId64" w:history="1">
        <w:r w:rsidR="00B61709" w:rsidRPr="00B61709">
          <w:rPr>
            <w:rFonts w:ascii="FrankRuehl" w:hAnsi="FrankRuehl" w:cs="FrankRuehl"/>
            <w:color w:val="0000FF"/>
            <w:sz w:val="28"/>
            <w:szCs w:val="28"/>
            <w:u w:val="single"/>
            <w:rtl/>
          </w:rPr>
          <w:t>ע"פ 687/22</w:t>
        </w:r>
      </w:hyperlink>
      <w:r w:rsidRPr="00332D26">
        <w:rPr>
          <w:rFonts w:ascii="FrankRuehl" w:hAnsi="FrankRuehl" w:cs="FrankRuehl"/>
          <w:sz w:val="28"/>
          <w:szCs w:val="28"/>
          <w:rtl/>
        </w:rPr>
        <w:t xml:space="preserve"> </w:t>
      </w:r>
      <w:r w:rsidRPr="00332D26">
        <w:rPr>
          <w:rFonts w:ascii="Miriam" w:hAnsi="Miriam" w:cs="Miriam"/>
          <w:rtl/>
        </w:rPr>
        <w:t>טלוי נ' מדינת ישראל</w:t>
      </w:r>
      <w:r w:rsidRPr="00332D26">
        <w:rPr>
          <w:rFonts w:ascii="FrankRuehl" w:hAnsi="FrankRuehl" w:cs="FrankRuehl"/>
          <w:sz w:val="28"/>
          <w:szCs w:val="28"/>
          <w:rtl/>
        </w:rPr>
        <w:t xml:space="preserve"> (19.5.2022):</w:t>
      </w:r>
    </w:p>
    <w:p w14:paraId="133C9947" w14:textId="77777777" w:rsidR="00D35E33" w:rsidRPr="00332D26" w:rsidRDefault="00D35E33" w:rsidP="00D35E33">
      <w:pPr>
        <w:spacing w:line="360" w:lineRule="auto"/>
        <w:jc w:val="both"/>
        <w:rPr>
          <w:rFonts w:ascii="FrankRuehl" w:hAnsi="FrankRuehl" w:cs="FrankRuehl"/>
          <w:sz w:val="28"/>
          <w:szCs w:val="28"/>
          <w:rtl/>
        </w:rPr>
      </w:pPr>
    </w:p>
    <w:p w14:paraId="16D0F530" w14:textId="77777777" w:rsidR="00D35E33" w:rsidRPr="00332D26" w:rsidRDefault="00D35E33" w:rsidP="00D35E33">
      <w:pPr>
        <w:spacing w:line="360" w:lineRule="auto"/>
        <w:ind w:left="1418" w:right="1418"/>
        <w:jc w:val="both"/>
        <w:rPr>
          <w:rFonts w:ascii="FrankRuehl" w:hAnsi="FrankRuehl" w:cs="FrankRuehl"/>
          <w:sz w:val="28"/>
          <w:szCs w:val="28"/>
          <w:rtl/>
        </w:rPr>
      </w:pPr>
      <w:r w:rsidRPr="00332D26">
        <w:rPr>
          <w:rFonts w:ascii="FrankRuehl" w:hAnsi="FrankRuehl" w:cs="FrankRuehl"/>
          <w:sz w:val="28"/>
          <w:szCs w:val="28"/>
          <w:rtl/>
        </w:rPr>
        <w:t>"העבירה שבה עסקינן – גרימת חבלה בכוונה מחמירה – גוררת אחריה עונש מירבי של עשרים שנות מאסר. כך קבע המחוקק ומילותיו אינן בגדר מילים ריקות. כפי שכבר הזדמן לי להעיר, עונש מירבי הקבוע בחוק 'איננו בא לסמן רק את גבולה העליון של סמכות הענישה הנתונה בידי בתי המשפט. מדובר בעמדתו הערכית של המחוקק ביחס לחומרת העבירה, ועלינו לקיים את דברו."</w:t>
      </w:r>
    </w:p>
    <w:p w14:paraId="695AF559" w14:textId="77777777" w:rsidR="00D35E33" w:rsidRPr="00332D26" w:rsidRDefault="00D35E33" w:rsidP="00D35E33">
      <w:pPr>
        <w:spacing w:line="360" w:lineRule="auto"/>
        <w:jc w:val="both"/>
        <w:rPr>
          <w:rFonts w:ascii="FrankRuehl" w:hAnsi="FrankRuehl" w:cs="FrankRuehl"/>
          <w:sz w:val="28"/>
          <w:szCs w:val="28"/>
          <w:rtl/>
        </w:rPr>
      </w:pPr>
    </w:p>
    <w:p w14:paraId="61833909" w14:textId="77777777" w:rsidR="00D35E33" w:rsidRPr="00332D26" w:rsidRDefault="00D35E33" w:rsidP="00D35E33">
      <w:pPr>
        <w:spacing w:line="360" w:lineRule="auto"/>
        <w:jc w:val="both"/>
        <w:rPr>
          <w:rFonts w:ascii="FrankRuehl" w:hAnsi="FrankRuehl" w:cs="FrankRuehl"/>
          <w:sz w:val="28"/>
          <w:szCs w:val="28"/>
          <w:rtl/>
        </w:rPr>
      </w:pPr>
      <w:r w:rsidRPr="00332D26">
        <w:rPr>
          <w:rFonts w:ascii="FrankRuehl" w:hAnsi="FrankRuehl" w:cs="FrankRuehl"/>
          <w:sz w:val="28"/>
          <w:szCs w:val="28"/>
          <w:rtl/>
        </w:rPr>
        <w:t>3</w:t>
      </w:r>
      <w:r>
        <w:rPr>
          <w:rFonts w:ascii="FrankRuehl" w:hAnsi="FrankRuehl" w:cs="FrankRuehl" w:hint="cs"/>
          <w:sz w:val="28"/>
          <w:szCs w:val="28"/>
          <w:rtl/>
        </w:rPr>
        <w:t>6</w:t>
      </w:r>
      <w:r w:rsidRPr="00332D26">
        <w:rPr>
          <w:rFonts w:ascii="FrankRuehl" w:hAnsi="FrankRuehl" w:cs="FrankRuehl"/>
          <w:sz w:val="28"/>
          <w:szCs w:val="28"/>
          <w:rtl/>
        </w:rPr>
        <w:t>.        ב</w:t>
      </w:r>
      <w:hyperlink r:id="rId65" w:history="1">
        <w:r w:rsidR="00B61709" w:rsidRPr="00B61709">
          <w:rPr>
            <w:rFonts w:ascii="FrankRuehl" w:hAnsi="FrankRuehl" w:cs="FrankRuehl"/>
            <w:color w:val="0000FF"/>
            <w:sz w:val="28"/>
            <w:szCs w:val="28"/>
            <w:u w:val="single"/>
            <w:rtl/>
          </w:rPr>
          <w:t>ע"פ 205/19</w:t>
        </w:r>
      </w:hyperlink>
      <w:r w:rsidRPr="00332D26">
        <w:rPr>
          <w:rFonts w:ascii="FrankRuehl" w:hAnsi="FrankRuehl" w:cs="FrankRuehl"/>
          <w:sz w:val="28"/>
          <w:szCs w:val="28"/>
          <w:rtl/>
        </w:rPr>
        <w:t xml:space="preserve"> </w:t>
      </w:r>
      <w:r w:rsidRPr="00332D26">
        <w:rPr>
          <w:rFonts w:ascii="Miriam" w:hAnsi="Miriam" w:cs="Miriam"/>
          <w:rtl/>
        </w:rPr>
        <w:t>לברוב נ' מדינת ישראל</w:t>
      </w:r>
      <w:r w:rsidRPr="00332D26">
        <w:rPr>
          <w:rFonts w:ascii="FrankRuehl" w:hAnsi="FrankRuehl" w:cs="FrankRuehl"/>
          <w:sz w:val="28"/>
          <w:szCs w:val="28"/>
          <w:rtl/>
        </w:rPr>
        <w:t xml:space="preserve"> (7.6.2020)- אליו הפנתה המאשימה, נדון עניינו של נאשם אשר</w:t>
      </w:r>
      <w:r>
        <w:rPr>
          <w:rFonts w:ascii="FrankRuehl" w:hAnsi="FrankRuehl" w:cs="FrankRuehl" w:hint="cs"/>
          <w:sz w:val="28"/>
          <w:szCs w:val="28"/>
          <w:rtl/>
        </w:rPr>
        <w:t xml:space="preserve"> שימש כאחד מהתוקפים </w:t>
      </w:r>
      <w:r w:rsidRPr="007C0AA7">
        <w:rPr>
          <w:rFonts w:ascii="Miriam" w:hAnsi="Miriam" w:cs="Miriam"/>
          <w:rtl/>
        </w:rPr>
        <w:t>בעניין לטוין</w:t>
      </w:r>
      <w:r>
        <w:rPr>
          <w:rFonts w:ascii="FrankRuehl" w:hAnsi="FrankRuehl" w:cs="FrankRuehl" w:hint="cs"/>
          <w:sz w:val="28"/>
          <w:szCs w:val="28"/>
          <w:rtl/>
        </w:rPr>
        <w:t>,</w:t>
      </w:r>
      <w:r w:rsidRPr="00332D26">
        <w:rPr>
          <w:rFonts w:ascii="FrankRuehl" w:hAnsi="FrankRuehl" w:cs="FrankRuehl"/>
          <w:sz w:val="28"/>
          <w:szCs w:val="28"/>
          <w:rtl/>
        </w:rPr>
        <w:t xml:space="preserve"> </w:t>
      </w:r>
      <w:r>
        <w:rPr>
          <w:rFonts w:ascii="FrankRuehl" w:hAnsi="FrankRuehl" w:cs="FrankRuehl" w:hint="cs"/>
          <w:sz w:val="28"/>
          <w:szCs w:val="28"/>
          <w:rtl/>
        </w:rPr>
        <w:t>ו</w:t>
      </w:r>
      <w:r w:rsidRPr="00332D26">
        <w:rPr>
          <w:rFonts w:ascii="FrankRuehl" w:hAnsi="FrankRuehl" w:cs="FrankRuehl"/>
          <w:sz w:val="28"/>
          <w:szCs w:val="28"/>
          <w:rtl/>
        </w:rPr>
        <w:t>הורשע</w:t>
      </w:r>
      <w:r>
        <w:rPr>
          <w:rFonts w:ascii="FrankRuehl" w:hAnsi="FrankRuehl" w:cs="FrankRuehl" w:hint="cs"/>
          <w:sz w:val="28"/>
          <w:szCs w:val="28"/>
          <w:rtl/>
        </w:rPr>
        <w:t xml:space="preserve"> עקב כך</w:t>
      </w:r>
      <w:r w:rsidRPr="00332D26">
        <w:rPr>
          <w:rFonts w:ascii="FrankRuehl" w:hAnsi="FrankRuehl" w:cs="FrankRuehl"/>
          <w:sz w:val="28"/>
          <w:szCs w:val="28"/>
          <w:rtl/>
        </w:rPr>
        <w:t xml:space="preserve"> בעבירות של חבלה בכוונה מחמיר</w:t>
      </w:r>
      <w:r>
        <w:rPr>
          <w:rFonts w:ascii="FrankRuehl" w:hAnsi="FrankRuehl" w:cs="FrankRuehl"/>
          <w:sz w:val="28"/>
          <w:szCs w:val="28"/>
          <w:rtl/>
        </w:rPr>
        <w:t>ה, שיבוש מהלכי משפט והשמדת ראיה</w:t>
      </w:r>
      <w:r>
        <w:rPr>
          <w:rFonts w:ascii="FrankRuehl" w:hAnsi="FrankRuehl" w:cs="FrankRuehl" w:hint="cs"/>
          <w:sz w:val="28"/>
          <w:szCs w:val="28"/>
          <w:rtl/>
        </w:rPr>
        <w:t>. כזכור הנאשם</w:t>
      </w:r>
      <w:r>
        <w:rPr>
          <w:rFonts w:ascii="FrankRuehl" w:hAnsi="FrankRuehl" w:cs="FrankRuehl"/>
          <w:sz w:val="28"/>
          <w:szCs w:val="28"/>
          <w:rtl/>
        </w:rPr>
        <w:t xml:space="preserve"> </w:t>
      </w:r>
      <w:r>
        <w:rPr>
          <w:rFonts w:ascii="FrankRuehl" w:hAnsi="FrankRuehl" w:cs="FrankRuehl" w:hint="cs"/>
          <w:sz w:val="28"/>
          <w:szCs w:val="28"/>
          <w:rtl/>
        </w:rPr>
        <w:t>פעל</w:t>
      </w:r>
      <w:r w:rsidRPr="00332D26">
        <w:rPr>
          <w:rFonts w:ascii="FrankRuehl" w:hAnsi="FrankRuehl" w:cs="FrankRuehl"/>
          <w:sz w:val="28"/>
          <w:szCs w:val="28"/>
          <w:rtl/>
        </w:rPr>
        <w:t xml:space="preserve"> לבקשת אחר, לו הייתה תחרות עסקית עם המתלונן, והסכים לפגוע במתלונן פגיעה קשה בתמורה לתשלום כספי. ה</w:t>
      </w:r>
      <w:r>
        <w:rPr>
          <w:rFonts w:ascii="FrankRuehl" w:hAnsi="FrankRuehl" w:cs="FrankRuehl" w:hint="cs"/>
          <w:sz w:val="28"/>
          <w:szCs w:val="28"/>
          <w:rtl/>
        </w:rPr>
        <w:t>נאשם</w:t>
      </w:r>
      <w:r w:rsidRPr="00332D26">
        <w:rPr>
          <w:rFonts w:ascii="FrankRuehl" w:hAnsi="FrankRuehl" w:cs="FrankRuehl"/>
          <w:sz w:val="28"/>
          <w:szCs w:val="28"/>
          <w:rtl/>
        </w:rPr>
        <w:t xml:space="preserve"> ואחרים הביאו את המתלונן למקום נטוש בתואנת שווא, שם תקפו אותו, הפילו אותו ארצה, השליכו לעברו אבנים, בעטו בראשו ובפניו, והכו אותו בזרועו השמאלית באמצעות אבן גדולה. למתלונן נגרמו </w:t>
      </w:r>
      <w:r>
        <w:rPr>
          <w:rFonts w:ascii="FrankRuehl" w:hAnsi="FrankRuehl" w:cs="FrankRuehl" w:hint="cs"/>
          <w:sz w:val="28"/>
          <w:szCs w:val="28"/>
          <w:rtl/>
        </w:rPr>
        <w:t>שברים ו</w:t>
      </w:r>
      <w:r w:rsidRPr="00332D26">
        <w:rPr>
          <w:rFonts w:ascii="FrankRuehl" w:hAnsi="FrankRuehl" w:cs="FrankRuehl"/>
          <w:sz w:val="28"/>
          <w:szCs w:val="28"/>
          <w:rtl/>
        </w:rPr>
        <w:t xml:space="preserve">חבלות חמורות בפניו וזרועו. בית המשפט המחוזי קבע מתחם עונש הולם הנע בין 7-12 שנות מאסר בפועל, וגזר על הנאשם, בעל עבר פלילי ממשי, עונש כולל של שמונה שנים ועשרה חודשים (תוך הפעלת עונש </w:t>
      </w:r>
      <w:r>
        <w:rPr>
          <w:rFonts w:ascii="FrankRuehl" w:hAnsi="FrankRuehl" w:cs="FrankRuehl" w:hint="cs"/>
          <w:sz w:val="28"/>
          <w:szCs w:val="28"/>
          <w:rtl/>
        </w:rPr>
        <w:t xml:space="preserve">מאסר </w:t>
      </w:r>
      <w:r w:rsidRPr="00332D26">
        <w:rPr>
          <w:rFonts w:ascii="FrankRuehl" w:hAnsi="FrankRuehl" w:cs="FrankRuehl"/>
          <w:sz w:val="28"/>
          <w:szCs w:val="28"/>
          <w:rtl/>
        </w:rPr>
        <w:t xml:space="preserve">מותנה </w:t>
      </w:r>
      <w:r>
        <w:rPr>
          <w:rFonts w:ascii="FrankRuehl" w:hAnsi="FrankRuehl" w:cs="FrankRuehl" w:hint="cs"/>
          <w:sz w:val="28"/>
          <w:szCs w:val="28"/>
          <w:rtl/>
        </w:rPr>
        <w:t>כששלושה חודשים מתוכו ירוצו בחופף וארבעה חודשים במצטבר לעונש המאסר שהוטל</w:t>
      </w:r>
      <w:r w:rsidRPr="00332D26">
        <w:rPr>
          <w:rFonts w:ascii="FrankRuehl" w:hAnsi="FrankRuehl" w:cs="FrankRuehl"/>
          <w:sz w:val="28"/>
          <w:szCs w:val="28"/>
          <w:rtl/>
        </w:rPr>
        <w:t>), לצד עונשים נלווים. ערעור הנאשם על חומרת העונש נדחה.</w:t>
      </w:r>
    </w:p>
    <w:p w14:paraId="02300915" w14:textId="77777777" w:rsidR="00D35E33" w:rsidRPr="00332D26" w:rsidRDefault="00D35E33" w:rsidP="00D35E33">
      <w:pPr>
        <w:tabs>
          <w:tab w:val="left" w:pos="800"/>
        </w:tabs>
        <w:overflowPunct w:val="0"/>
        <w:autoSpaceDE w:val="0"/>
        <w:autoSpaceDN w:val="0"/>
        <w:adjustRightInd w:val="0"/>
        <w:spacing w:line="360" w:lineRule="auto"/>
        <w:jc w:val="both"/>
        <w:rPr>
          <w:rFonts w:ascii="FrankRuehl" w:hAnsi="FrankRuehl" w:cs="FrankRuehl"/>
          <w:spacing w:val="10"/>
          <w:sz w:val="28"/>
          <w:szCs w:val="28"/>
          <w:rtl/>
        </w:rPr>
      </w:pPr>
    </w:p>
    <w:p w14:paraId="07D912F2" w14:textId="77777777" w:rsidR="00D35E33" w:rsidRPr="00332D26" w:rsidRDefault="00D35E33" w:rsidP="00D35E33">
      <w:pPr>
        <w:tabs>
          <w:tab w:val="left" w:pos="800"/>
        </w:tabs>
        <w:overflowPunct w:val="0"/>
        <w:autoSpaceDE w:val="0"/>
        <w:autoSpaceDN w:val="0"/>
        <w:adjustRightInd w:val="0"/>
        <w:spacing w:line="360" w:lineRule="auto"/>
        <w:jc w:val="both"/>
        <w:rPr>
          <w:rFonts w:ascii="FrankRuehl" w:hAnsi="FrankRuehl" w:cs="FrankRuehl"/>
          <w:sz w:val="28"/>
          <w:szCs w:val="28"/>
          <w:rtl/>
        </w:rPr>
      </w:pPr>
      <w:r>
        <w:rPr>
          <w:rFonts w:ascii="FrankRuehl" w:hAnsi="FrankRuehl" w:cs="FrankRuehl" w:hint="cs"/>
          <w:spacing w:val="10"/>
          <w:sz w:val="28"/>
          <w:szCs w:val="28"/>
          <w:rtl/>
        </w:rPr>
        <w:t>37</w:t>
      </w:r>
      <w:r w:rsidRPr="00332D26">
        <w:rPr>
          <w:rFonts w:ascii="FrankRuehl" w:hAnsi="FrankRuehl" w:cs="FrankRuehl"/>
          <w:spacing w:val="10"/>
          <w:sz w:val="28"/>
          <w:szCs w:val="28"/>
          <w:rtl/>
        </w:rPr>
        <w:t xml:space="preserve">.     </w:t>
      </w:r>
      <w:hyperlink r:id="rId66" w:history="1">
        <w:r w:rsidR="00B61709" w:rsidRPr="00B61709">
          <w:rPr>
            <w:rFonts w:ascii="FrankRuehl" w:hAnsi="FrankRuehl" w:cs="FrankRuehl"/>
            <w:color w:val="0000FF"/>
            <w:spacing w:val="10"/>
            <w:sz w:val="28"/>
            <w:szCs w:val="28"/>
            <w:u w:val="single"/>
            <w:rtl/>
          </w:rPr>
          <w:t>ע"פ 1275/22</w:t>
        </w:r>
      </w:hyperlink>
      <w:r w:rsidRPr="00332D26">
        <w:rPr>
          <w:rFonts w:ascii="FrankRuehl" w:hAnsi="FrankRuehl" w:cs="FrankRuehl"/>
          <w:spacing w:val="10"/>
          <w:sz w:val="28"/>
          <w:szCs w:val="28"/>
          <w:rtl/>
        </w:rPr>
        <w:t xml:space="preserve"> </w:t>
      </w:r>
      <w:r w:rsidRPr="00332D26">
        <w:rPr>
          <w:rFonts w:ascii="Miriam" w:hAnsi="Miriam" w:cs="Miriam"/>
          <w:spacing w:val="10"/>
          <w:rtl/>
        </w:rPr>
        <w:t>פלוני נ' מדינית ישראל</w:t>
      </w:r>
      <w:r w:rsidRPr="00332D26">
        <w:rPr>
          <w:rFonts w:ascii="FrankRuehl" w:hAnsi="FrankRuehl" w:cs="FrankRuehl"/>
          <w:spacing w:val="10"/>
          <w:sz w:val="28"/>
          <w:szCs w:val="28"/>
          <w:rtl/>
        </w:rPr>
        <w:t xml:space="preserve"> (30.11.2022), שם נדון עניינו של נאשם שהורשע בעבירות של </w:t>
      </w:r>
      <w:r w:rsidRPr="00332D26">
        <w:rPr>
          <w:rFonts w:ascii="FrankRuehl" w:hAnsi="FrankRuehl" w:cs="FrankRuehl"/>
          <w:sz w:val="28"/>
          <w:szCs w:val="28"/>
          <w:rtl/>
        </w:rPr>
        <w:t>חבלה בכוונה מחמירה, חבלה חמורה בנסיבות מחמירות ותקיפה הגורמת חבלה ממשית, לאחר שירה מחלון רכבו תוך כדי נסיעה לעבר שני מתלוננים</w:t>
      </w:r>
      <w:r>
        <w:rPr>
          <w:rFonts w:ascii="FrankRuehl" w:hAnsi="FrankRuehl" w:cs="FrankRuehl" w:hint="cs"/>
          <w:sz w:val="28"/>
          <w:szCs w:val="28"/>
          <w:rtl/>
        </w:rPr>
        <w:t xml:space="preserve"> ופגע בהם ברגל ובבטן</w:t>
      </w:r>
      <w:r w:rsidRPr="00332D26">
        <w:rPr>
          <w:rFonts w:ascii="FrankRuehl" w:hAnsi="FrankRuehl" w:cs="FrankRuehl"/>
          <w:sz w:val="28"/>
          <w:szCs w:val="28"/>
          <w:rtl/>
        </w:rPr>
        <w:t xml:space="preserve">. </w:t>
      </w:r>
      <w:r>
        <w:rPr>
          <w:rFonts w:ascii="FrankRuehl" w:hAnsi="FrankRuehl" w:cs="FrankRuehl" w:hint="cs"/>
          <w:sz w:val="28"/>
          <w:szCs w:val="28"/>
          <w:rtl/>
        </w:rPr>
        <w:t xml:space="preserve">אחיהם של המתלוננים, אשר הבחין במתרחש, נסע לעבר הרכב והתנגש בו בחוזקה. </w:t>
      </w:r>
      <w:r w:rsidRPr="00332D26">
        <w:rPr>
          <w:rFonts w:ascii="FrankRuehl" w:hAnsi="FrankRuehl" w:cs="FrankRuehl"/>
          <w:sz w:val="28"/>
          <w:szCs w:val="28"/>
          <w:rtl/>
        </w:rPr>
        <w:t xml:space="preserve">לאחר </w:t>
      </w:r>
      <w:r>
        <w:rPr>
          <w:rFonts w:ascii="FrankRuehl" w:hAnsi="FrankRuehl" w:cs="FrankRuehl" w:hint="cs"/>
          <w:sz w:val="28"/>
          <w:szCs w:val="28"/>
          <w:rtl/>
        </w:rPr>
        <w:t>שהתרחקו מרחק מה,</w:t>
      </w:r>
      <w:r w:rsidRPr="00332D26">
        <w:rPr>
          <w:rFonts w:ascii="FrankRuehl" w:hAnsi="FrankRuehl" w:cs="FrankRuehl"/>
          <w:sz w:val="28"/>
          <w:szCs w:val="28"/>
          <w:rtl/>
        </w:rPr>
        <w:t xml:space="preserve"> ירד הנאשם מרכבו, המשיך לירות לכיוון שני המתלוננים, פגע </w:t>
      </w:r>
      <w:r>
        <w:rPr>
          <w:rFonts w:ascii="FrankRuehl" w:hAnsi="FrankRuehl" w:cs="FrankRuehl" w:hint="cs"/>
          <w:sz w:val="28"/>
          <w:szCs w:val="28"/>
          <w:rtl/>
        </w:rPr>
        <w:t>גם באחיהם שחש לעזרתם</w:t>
      </w:r>
      <w:r w:rsidRPr="00332D26">
        <w:rPr>
          <w:rFonts w:ascii="FrankRuehl" w:hAnsi="FrankRuehl" w:cs="FrankRuehl"/>
          <w:sz w:val="28"/>
          <w:szCs w:val="28"/>
          <w:rtl/>
        </w:rPr>
        <w:t xml:space="preserve"> וגרם לו לחבלה. בית המשפט המחוזי קבע מתחם עונש הולם הנע בין 8 ל- 12 שנות מאסר וגזר על הנאשם 8.5 שנות מאסר בפועל, לצד עונשים</w:t>
      </w:r>
      <w:r>
        <w:rPr>
          <w:rFonts w:ascii="FrankRuehl" w:hAnsi="FrankRuehl" w:cs="FrankRuehl"/>
          <w:sz w:val="28"/>
          <w:szCs w:val="28"/>
          <w:rtl/>
        </w:rPr>
        <w:t xml:space="preserve"> נלווים. ערעור הנאשם על חומרת ה</w:t>
      </w:r>
      <w:r w:rsidRPr="00332D26">
        <w:rPr>
          <w:rFonts w:ascii="FrankRuehl" w:hAnsi="FrankRuehl" w:cs="FrankRuehl"/>
          <w:sz w:val="28"/>
          <w:szCs w:val="28"/>
          <w:rtl/>
        </w:rPr>
        <w:t>ע</w:t>
      </w:r>
      <w:r>
        <w:rPr>
          <w:rFonts w:ascii="FrankRuehl" w:hAnsi="FrankRuehl" w:cs="FrankRuehl" w:hint="cs"/>
          <w:sz w:val="28"/>
          <w:szCs w:val="28"/>
          <w:rtl/>
        </w:rPr>
        <w:t>ו</w:t>
      </w:r>
      <w:r w:rsidRPr="00332D26">
        <w:rPr>
          <w:rFonts w:ascii="FrankRuehl" w:hAnsi="FrankRuehl" w:cs="FrankRuehl"/>
          <w:sz w:val="28"/>
          <w:szCs w:val="28"/>
          <w:rtl/>
        </w:rPr>
        <w:t>נש נדחה.</w:t>
      </w:r>
    </w:p>
    <w:p w14:paraId="2DB876C1" w14:textId="77777777" w:rsidR="00D35E33" w:rsidRPr="00332D26" w:rsidRDefault="00D35E33" w:rsidP="00D35E33">
      <w:pPr>
        <w:tabs>
          <w:tab w:val="left" w:pos="800"/>
        </w:tabs>
        <w:overflowPunct w:val="0"/>
        <w:autoSpaceDE w:val="0"/>
        <w:autoSpaceDN w:val="0"/>
        <w:adjustRightInd w:val="0"/>
        <w:spacing w:line="360" w:lineRule="auto"/>
        <w:jc w:val="both"/>
        <w:rPr>
          <w:rFonts w:ascii="FrankRuehl" w:hAnsi="FrankRuehl" w:cs="FrankRuehl"/>
          <w:sz w:val="28"/>
          <w:szCs w:val="28"/>
          <w:rtl/>
        </w:rPr>
      </w:pPr>
    </w:p>
    <w:p w14:paraId="18B0945C" w14:textId="77777777" w:rsidR="00D35E33" w:rsidRPr="00332D26" w:rsidRDefault="00D35E33" w:rsidP="00D35E33">
      <w:pPr>
        <w:tabs>
          <w:tab w:val="left" w:pos="800"/>
        </w:tabs>
        <w:overflowPunct w:val="0"/>
        <w:autoSpaceDE w:val="0"/>
        <w:autoSpaceDN w:val="0"/>
        <w:adjustRightInd w:val="0"/>
        <w:spacing w:line="360" w:lineRule="auto"/>
        <w:jc w:val="both"/>
        <w:rPr>
          <w:rFonts w:ascii="Miriam" w:hAnsi="Miriam" w:cs="Miriam"/>
          <w:rtl/>
        </w:rPr>
      </w:pPr>
      <w:r w:rsidRPr="00332D26">
        <w:rPr>
          <w:rFonts w:ascii="Miriam" w:hAnsi="Miriam" w:cs="Miriam"/>
          <w:rtl/>
        </w:rPr>
        <w:t>עבירות בנשק</w:t>
      </w:r>
    </w:p>
    <w:p w14:paraId="4938583D" w14:textId="77777777" w:rsidR="00D35E33" w:rsidRPr="00332D26" w:rsidRDefault="00D35E33" w:rsidP="00D35E33">
      <w:pPr>
        <w:tabs>
          <w:tab w:val="left" w:pos="800"/>
        </w:tabs>
        <w:overflowPunct w:val="0"/>
        <w:autoSpaceDE w:val="0"/>
        <w:autoSpaceDN w:val="0"/>
        <w:adjustRightInd w:val="0"/>
        <w:spacing w:line="360" w:lineRule="auto"/>
        <w:jc w:val="both"/>
        <w:rPr>
          <w:rFonts w:ascii="FrankRuehl" w:hAnsi="FrankRuehl" w:cs="FrankRuehl"/>
          <w:sz w:val="28"/>
          <w:szCs w:val="28"/>
          <w:rtl/>
        </w:rPr>
      </w:pPr>
    </w:p>
    <w:p w14:paraId="119DF0F2" w14:textId="77777777" w:rsidR="00D35E33" w:rsidRPr="00332D26" w:rsidRDefault="00D35E33" w:rsidP="00D35E33">
      <w:pPr>
        <w:tabs>
          <w:tab w:val="left" w:pos="800"/>
        </w:tabs>
        <w:overflowPunct w:val="0"/>
        <w:autoSpaceDE w:val="0"/>
        <w:autoSpaceDN w:val="0"/>
        <w:adjustRightInd w:val="0"/>
        <w:spacing w:line="360" w:lineRule="auto"/>
        <w:jc w:val="both"/>
        <w:rPr>
          <w:rFonts w:ascii="FrankRuehl" w:hAnsi="FrankRuehl" w:cs="FrankRuehl"/>
          <w:sz w:val="28"/>
          <w:szCs w:val="28"/>
          <w:rtl/>
        </w:rPr>
      </w:pPr>
      <w:r>
        <w:rPr>
          <w:rFonts w:ascii="FrankRuehl" w:hAnsi="FrankRuehl" w:cs="FrankRuehl" w:hint="cs"/>
          <w:sz w:val="28"/>
          <w:szCs w:val="28"/>
          <w:rtl/>
        </w:rPr>
        <w:t>38</w:t>
      </w:r>
      <w:r w:rsidRPr="00332D26">
        <w:rPr>
          <w:rFonts w:ascii="FrankRuehl" w:hAnsi="FrankRuehl" w:cs="FrankRuehl"/>
          <w:sz w:val="28"/>
          <w:szCs w:val="28"/>
          <w:rtl/>
        </w:rPr>
        <w:t>.        בפסיקה שניתנה לאחרונה, עמד בית המשפט העליון על מצב החירום בו מצויה מדינת ישראל בכל הקשור לעבירות בנשק, אשר מחייב החמרה בענישה המוטלת על המורשעים בהן:</w:t>
      </w:r>
    </w:p>
    <w:p w14:paraId="7331285C" w14:textId="77777777" w:rsidR="00D35E33" w:rsidRPr="00332D26" w:rsidRDefault="00D35E33" w:rsidP="00D35E33">
      <w:pPr>
        <w:tabs>
          <w:tab w:val="left" w:pos="800"/>
        </w:tabs>
        <w:overflowPunct w:val="0"/>
        <w:autoSpaceDE w:val="0"/>
        <w:autoSpaceDN w:val="0"/>
        <w:adjustRightInd w:val="0"/>
        <w:spacing w:line="360" w:lineRule="auto"/>
        <w:jc w:val="both"/>
        <w:rPr>
          <w:rFonts w:ascii="FrankRuehl" w:hAnsi="FrankRuehl" w:cs="FrankRuehl"/>
          <w:sz w:val="28"/>
          <w:szCs w:val="28"/>
          <w:rtl/>
        </w:rPr>
      </w:pPr>
    </w:p>
    <w:p w14:paraId="3FE65752" w14:textId="77777777" w:rsidR="00D35E33" w:rsidRPr="00332D26" w:rsidRDefault="00D35E33" w:rsidP="00D35E33">
      <w:pPr>
        <w:tabs>
          <w:tab w:val="left" w:pos="800"/>
        </w:tabs>
        <w:overflowPunct w:val="0"/>
        <w:autoSpaceDE w:val="0"/>
        <w:autoSpaceDN w:val="0"/>
        <w:adjustRightInd w:val="0"/>
        <w:spacing w:line="360" w:lineRule="auto"/>
        <w:ind w:left="1418" w:right="1418"/>
        <w:jc w:val="both"/>
        <w:rPr>
          <w:rFonts w:ascii="FrankRuehl" w:hAnsi="FrankRuehl" w:cs="FrankRuehl"/>
          <w:sz w:val="28"/>
          <w:szCs w:val="28"/>
        </w:rPr>
      </w:pPr>
      <w:r w:rsidRPr="00332D26">
        <w:rPr>
          <w:rFonts w:ascii="FrankRuehl" w:hAnsi="FrankRuehl" w:cs="FrankRuehl"/>
          <w:spacing w:val="10"/>
          <w:sz w:val="22"/>
          <w:szCs w:val="28"/>
          <w:rtl/>
        </w:rPr>
        <w:t>"לעיתים נכון להחמיר בענישה בגין סוגים מסוימים של עבירות בשל אופיין, ויש שנכון להחמיר בענישה בגין ביצוע עבירות מסוימות הואיל ובתקופה הרלוונטית הן הופכות לנפוצות ושגרתיות יותר, עד כי יש לסווגן כ"מכת מדינה". בענייננו, עבירות הנשק דורשות החמרה בשל שני הנימוקים גם יחד. ממד החומרה שבהן נעוץ בזיקתן לכלי בעל כוח קטלני. ובראי התקופה – הפגיעה באינטרס הציבורי ובבטחון הפרט דורשת ענישה מחמירה, מעבר לזו שהייתה נקוטה בעבר.</w:t>
      </w:r>
      <w:r w:rsidRPr="00332D26">
        <w:rPr>
          <w:rFonts w:ascii="FrankRuehl" w:hAnsi="FrankRuehl" w:cs="FrankRuehl"/>
          <w:sz w:val="28"/>
          <w:szCs w:val="28"/>
          <w:rtl/>
        </w:rPr>
        <w:t>" (</w:t>
      </w:r>
      <w:hyperlink r:id="rId67" w:history="1">
        <w:r w:rsidR="00B61709" w:rsidRPr="00B61709">
          <w:rPr>
            <w:rFonts w:ascii="FrankRuehl" w:hAnsi="FrankRuehl" w:cs="FrankRuehl"/>
            <w:color w:val="0000FF"/>
            <w:sz w:val="28"/>
            <w:szCs w:val="28"/>
            <w:u w:val="single"/>
            <w:rtl/>
          </w:rPr>
          <w:t>ע"פ 6383/21</w:t>
        </w:r>
      </w:hyperlink>
      <w:r w:rsidRPr="00332D26">
        <w:rPr>
          <w:rFonts w:ascii="FrankRuehl" w:hAnsi="FrankRuehl" w:cs="FrankRuehl"/>
          <w:sz w:val="28"/>
          <w:szCs w:val="28"/>
          <w:rtl/>
        </w:rPr>
        <w:t xml:space="preserve"> </w:t>
      </w:r>
      <w:r w:rsidRPr="00332D26">
        <w:rPr>
          <w:rFonts w:ascii="Miriam" w:hAnsi="Miriam" w:cs="Miriam"/>
          <w:rtl/>
        </w:rPr>
        <w:t>קרויף נ' מדינת ישראל</w:t>
      </w:r>
      <w:r w:rsidRPr="00332D26">
        <w:rPr>
          <w:rFonts w:ascii="FrankRuehl" w:hAnsi="FrankRuehl" w:cs="FrankRuehl"/>
          <w:sz w:val="28"/>
          <w:szCs w:val="28"/>
          <w:rtl/>
        </w:rPr>
        <w:t xml:space="preserve"> (13.2.202)).</w:t>
      </w:r>
    </w:p>
    <w:p w14:paraId="02B0AF0C" w14:textId="77777777" w:rsidR="00D35E33" w:rsidRPr="00332D26" w:rsidRDefault="00D35E33" w:rsidP="00D35E33">
      <w:pPr>
        <w:tabs>
          <w:tab w:val="left" w:pos="800"/>
        </w:tabs>
        <w:overflowPunct w:val="0"/>
        <w:autoSpaceDE w:val="0"/>
        <w:autoSpaceDN w:val="0"/>
        <w:adjustRightInd w:val="0"/>
        <w:spacing w:line="360" w:lineRule="auto"/>
        <w:jc w:val="both"/>
        <w:rPr>
          <w:rFonts w:ascii="FrankRuehl" w:hAnsi="FrankRuehl" w:cs="FrankRuehl"/>
          <w:sz w:val="28"/>
          <w:szCs w:val="28"/>
          <w:rtl/>
        </w:rPr>
      </w:pPr>
    </w:p>
    <w:p w14:paraId="4F38130F" w14:textId="77777777" w:rsidR="00D35E33" w:rsidRDefault="00D35E33" w:rsidP="00D35E33">
      <w:pPr>
        <w:tabs>
          <w:tab w:val="left" w:pos="800"/>
        </w:tabs>
        <w:overflowPunct w:val="0"/>
        <w:autoSpaceDE w:val="0"/>
        <w:autoSpaceDN w:val="0"/>
        <w:adjustRightInd w:val="0"/>
        <w:spacing w:line="360" w:lineRule="auto"/>
        <w:jc w:val="both"/>
        <w:rPr>
          <w:rFonts w:ascii="FrankRuehl" w:hAnsi="FrankRuehl" w:cs="FrankRuehl"/>
          <w:sz w:val="28"/>
          <w:szCs w:val="28"/>
          <w:rtl/>
        </w:rPr>
      </w:pPr>
      <w:r>
        <w:rPr>
          <w:rFonts w:ascii="FrankRuehl" w:hAnsi="FrankRuehl" w:cs="FrankRuehl" w:hint="cs"/>
          <w:sz w:val="28"/>
          <w:szCs w:val="28"/>
          <w:rtl/>
        </w:rPr>
        <w:t>39</w:t>
      </w:r>
      <w:r w:rsidRPr="00332D26">
        <w:rPr>
          <w:rFonts w:ascii="FrankRuehl" w:hAnsi="FrankRuehl" w:cs="FrankRuehl"/>
          <w:sz w:val="28"/>
          <w:szCs w:val="28"/>
          <w:rtl/>
        </w:rPr>
        <w:t xml:space="preserve">.       </w:t>
      </w:r>
      <w:r>
        <w:rPr>
          <w:rFonts w:ascii="FrankRuehl" w:hAnsi="FrankRuehl" w:cs="FrankRuehl" w:hint="cs"/>
          <w:sz w:val="28"/>
          <w:szCs w:val="28"/>
          <w:rtl/>
        </w:rPr>
        <w:t xml:space="preserve">  ב</w:t>
      </w:r>
      <w:hyperlink r:id="rId68" w:history="1">
        <w:r w:rsidR="00B61709" w:rsidRPr="00B61709">
          <w:rPr>
            <w:rFonts w:ascii="FrankRuehl" w:hAnsi="FrankRuehl" w:cs="FrankRuehl"/>
            <w:color w:val="0000FF"/>
            <w:sz w:val="28"/>
            <w:szCs w:val="28"/>
            <w:u w:val="single"/>
            <w:rtl/>
          </w:rPr>
          <w:t>ע"פ 147/21</w:t>
        </w:r>
      </w:hyperlink>
      <w:r>
        <w:rPr>
          <w:rFonts w:ascii="FrankRuehl" w:hAnsi="FrankRuehl" w:cs="FrankRuehl" w:hint="cs"/>
          <w:sz w:val="28"/>
          <w:szCs w:val="28"/>
          <w:rtl/>
        </w:rPr>
        <w:t xml:space="preserve"> </w:t>
      </w:r>
      <w:r>
        <w:rPr>
          <w:rFonts w:ascii="Miriam" w:hAnsi="Miriam" w:cs="Miriam" w:hint="cs"/>
          <w:rtl/>
        </w:rPr>
        <w:t xml:space="preserve">מדינת ישראל נ' ביטון </w:t>
      </w:r>
      <w:r>
        <w:rPr>
          <w:rFonts w:ascii="FrankRuehl" w:hAnsi="FrankRuehl" w:cs="FrankRuehl" w:hint="cs"/>
          <w:sz w:val="28"/>
          <w:szCs w:val="28"/>
          <w:rtl/>
        </w:rPr>
        <w:t xml:space="preserve">(14.2.2021), נדון עניינו של נאשם שהורשע בעבירות נשק (רכישה והחזקה), </w:t>
      </w:r>
      <w:r w:rsidRPr="009F6A51">
        <w:rPr>
          <w:rFonts w:ascii="FrankRuehl" w:hAnsi="FrankRuehl" w:cs="FrankRuehl"/>
          <w:sz w:val="28"/>
          <w:szCs w:val="28"/>
          <w:rtl/>
        </w:rPr>
        <w:t xml:space="preserve">לאחר שביקש </w:t>
      </w:r>
      <w:r>
        <w:rPr>
          <w:rFonts w:ascii="FrankRuehl" w:hAnsi="FrankRuehl" w:cs="FrankRuehl"/>
          <w:sz w:val="28"/>
          <w:szCs w:val="28"/>
          <w:rtl/>
        </w:rPr>
        <w:t xml:space="preserve">לרכוש אקדח, תחמושת ולבנת חבלה, </w:t>
      </w:r>
      <w:r w:rsidRPr="009F6A51">
        <w:rPr>
          <w:rFonts w:ascii="FrankRuehl" w:hAnsi="FrankRuehl" w:cs="FrankRuehl"/>
          <w:sz w:val="28"/>
          <w:szCs w:val="28"/>
          <w:rtl/>
        </w:rPr>
        <w:t>מאדם אשר נעצר בדרכו</w:t>
      </w:r>
      <w:r>
        <w:rPr>
          <w:rFonts w:ascii="FrankRuehl" w:hAnsi="FrankRuehl" w:cs="FrankRuehl" w:hint="cs"/>
          <w:sz w:val="28"/>
          <w:szCs w:val="28"/>
          <w:rtl/>
        </w:rPr>
        <w:t xml:space="preserve"> אליו</w:t>
      </w:r>
      <w:r>
        <w:rPr>
          <w:rFonts w:ascii="FrankRuehl" w:hAnsi="FrankRuehl" w:cs="FrankRuehl"/>
          <w:sz w:val="28"/>
          <w:szCs w:val="28"/>
          <w:rtl/>
        </w:rPr>
        <w:t xml:space="preserve"> </w:t>
      </w:r>
      <w:r>
        <w:rPr>
          <w:rFonts w:ascii="FrankRuehl" w:hAnsi="FrankRuehl" w:cs="FrankRuehl" w:hint="cs"/>
          <w:sz w:val="28"/>
          <w:szCs w:val="28"/>
          <w:rtl/>
        </w:rPr>
        <w:t xml:space="preserve">כשהוא </w:t>
      </w:r>
      <w:r w:rsidRPr="009F6A51">
        <w:rPr>
          <w:rFonts w:ascii="FrankRuehl" w:hAnsi="FrankRuehl" w:cs="FrankRuehl"/>
          <w:sz w:val="28"/>
          <w:szCs w:val="28"/>
          <w:rtl/>
        </w:rPr>
        <w:t>נ</w:t>
      </w:r>
      <w:r>
        <w:rPr>
          <w:rFonts w:ascii="FrankRuehl" w:hAnsi="FrankRuehl" w:cs="FrankRuehl" w:hint="cs"/>
          <w:sz w:val="28"/>
          <w:szCs w:val="28"/>
          <w:rtl/>
        </w:rPr>
        <w:t>ו</w:t>
      </w:r>
      <w:r>
        <w:rPr>
          <w:rFonts w:ascii="FrankRuehl" w:hAnsi="FrankRuehl" w:cs="FrankRuehl"/>
          <w:sz w:val="28"/>
          <w:szCs w:val="28"/>
          <w:rtl/>
        </w:rPr>
        <w:t>שא עליו את כלי הנשק</w:t>
      </w:r>
      <w:r>
        <w:rPr>
          <w:rFonts w:ascii="FrankRuehl" w:hAnsi="FrankRuehl" w:cs="FrankRuehl" w:hint="cs"/>
          <w:sz w:val="28"/>
          <w:szCs w:val="28"/>
          <w:rtl/>
        </w:rPr>
        <w:t xml:space="preserve">. </w:t>
      </w:r>
      <w:r w:rsidRPr="00704767">
        <w:rPr>
          <w:rFonts w:ascii="FrankRuehl" w:hAnsi="FrankRuehl" w:cs="FrankRuehl"/>
          <w:sz w:val="28"/>
          <w:szCs w:val="28"/>
          <w:rtl/>
        </w:rPr>
        <w:t xml:space="preserve">בית המשפט המחוזי </w:t>
      </w:r>
      <w:r>
        <w:rPr>
          <w:rFonts w:ascii="FrankRuehl" w:hAnsi="FrankRuehl" w:cs="FrankRuehl"/>
          <w:sz w:val="28"/>
          <w:szCs w:val="28"/>
          <w:rtl/>
        </w:rPr>
        <w:t xml:space="preserve">גזר על </w:t>
      </w:r>
      <w:r>
        <w:rPr>
          <w:rFonts w:ascii="FrankRuehl" w:hAnsi="FrankRuehl" w:cs="FrankRuehl" w:hint="cs"/>
          <w:sz w:val="28"/>
          <w:szCs w:val="28"/>
          <w:rtl/>
        </w:rPr>
        <w:t>הנאשם</w:t>
      </w:r>
      <w:r w:rsidRPr="00704767">
        <w:rPr>
          <w:rFonts w:ascii="FrankRuehl" w:hAnsi="FrankRuehl" w:cs="FrankRuehl"/>
          <w:sz w:val="28"/>
          <w:szCs w:val="28"/>
          <w:rtl/>
        </w:rPr>
        <w:t xml:space="preserve"> 18 חודשי מאסר בפועל</w:t>
      </w:r>
      <w:r>
        <w:rPr>
          <w:rFonts w:ascii="FrankRuehl" w:hAnsi="FrankRuehl" w:cs="FrankRuehl" w:hint="cs"/>
          <w:sz w:val="28"/>
          <w:szCs w:val="28"/>
          <w:rtl/>
        </w:rPr>
        <w:t xml:space="preserve">, לצד עונשים נלווים. </w:t>
      </w:r>
      <w:r w:rsidRPr="00704767">
        <w:rPr>
          <w:rFonts w:ascii="FrankRuehl" w:hAnsi="FrankRuehl" w:cs="FrankRuehl"/>
          <w:sz w:val="28"/>
          <w:szCs w:val="28"/>
          <w:rtl/>
        </w:rPr>
        <w:t>בית ה</w:t>
      </w:r>
      <w:r>
        <w:rPr>
          <w:rFonts w:ascii="FrankRuehl" w:hAnsi="FrankRuehl" w:cs="FrankRuehl"/>
          <w:sz w:val="28"/>
          <w:szCs w:val="28"/>
          <w:rtl/>
        </w:rPr>
        <w:t>משפט העליון קיבל את ערעור המ</w:t>
      </w:r>
      <w:r>
        <w:rPr>
          <w:rFonts w:ascii="FrankRuehl" w:hAnsi="FrankRuehl" w:cs="FrankRuehl" w:hint="cs"/>
          <w:sz w:val="28"/>
          <w:szCs w:val="28"/>
          <w:rtl/>
        </w:rPr>
        <w:t>דינה</w:t>
      </w:r>
      <w:r>
        <w:rPr>
          <w:rFonts w:ascii="FrankRuehl" w:hAnsi="FrankRuehl" w:cs="FrankRuehl"/>
          <w:sz w:val="28"/>
          <w:szCs w:val="28"/>
          <w:rtl/>
        </w:rPr>
        <w:t>,</w:t>
      </w:r>
      <w:r>
        <w:rPr>
          <w:rFonts w:ascii="FrankRuehl" w:hAnsi="FrankRuehl" w:cs="FrankRuehl" w:hint="cs"/>
          <w:sz w:val="28"/>
          <w:szCs w:val="28"/>
          <w:rtl/>
        </w:rPr>
        <w:t xml:space="preserve"> תוך שקבע כי גזר הדין </w:t>
      </w:r>
      <w:r w:rsidRPr="00704767">
        <w:rPr>
          <w:rFonts w:ascii="FrankRuehl" w:hAnsi="FrankRuehl" w:cs="FrankRuehl"/>
          <w:sz w:val="28"/>
          <w:szCs w:val="28"/>
          <w:rtl/>
        </w:rPr>
        <w:t>שניתן עומד בסתירה למדיניות ההחמרה עם עברייני הנשק</w:t>
      </w:r>
      <w:r>
        <w:rPr>
          <w:rFonts w:ascii="FrankRuehl" w:hAnsi="FrankRuehl" w:cs="FrankRuehl" w:hint="cs"/>
          <w:sz w:val="28"/>
          <w:szCs w:val="28"/>
          <w:rtl/>
        </w:rPr>
        <w:t>,</w:t>
      </w:r>
      <w:r>
        <w:rPr>
          <w:rFonts w:ascii="FrankRuehl" w:hAnsi="FrankRuehl" w:cs="FrankRuehl"/>
          <w:sz w:val="28"/>
          <w:szCs w:val="28"/>
          <w:rtl/>
        </w:rPr>
        <w:t xml:space="preserve"> והעמיד את עונשו של ה</w:t>
      </w:r>
      <w:r>
        <w:rPr>
          <w:rFonts w:ascii="FrankRuehl" w:hAnsi="FrankRuehl" w:cs="FrankRuehl" w:hint="cs"/>
          <w:sz w:val="28"/>
          <w:szCs w:val="28"/>
          <w:rtl/>
        </w:rPr>
        <w:t>נאשם</w:t>
      </w:r>
      <w:r>
        <w:rPr>
          <w:rFonts w:ascii="FrankRuehl" w:hAnsi="FrankRuehl" w:cs="FrankRuehl"/>
          <w:sz w:val="28"/>
          <w:szCs w:val="28"/>
          <w:rtl/>
        </w:rPr>
        <w:t xml:space="preserve"> על </w:t>
      </w:r>
      <w:r w:rsidRPr="00944482">
        <w:rPr>
          <w:rFonts w:ascii="FrankRuehl" w:hAnsi="FrankRuehl" w:cs="FrankRuehl"/>
          <w:b/>
          <w:bCs/>
          <w:sz w:val="28"/>
          <w:szCs w:val="28"/>
          <w:rtl/>
        </w:rPr>
        <w:t>3 שנות מאסר</w:t>
      </w:r>
      <w:r w:rsidRPr="00944482">
        <w:rPr>
          <w:rFonts w:ascii="FrankRuehl" w:hAnsi="FrankRuehl" w:cs="FrankRuehl" w:hint="cs"/>
          <w:b/>
          <w:bCs/>
          <w:sz w:val="28"/>
          <w:szCs w:val="28"/>
          <w:rtl/>
        </w:rPr>
        <w:t xml:space="preserve"> בפועל</w:t>
      </w:r>
      <w:r>
        <w:rPr>
          <w:rFonts w:ascii="FrankRuehl" w:hAnsi="FrankRuehl" w:cs="FrankRuehl" w:hint="cs"/>
          <w:sz w:val="28"/>
          <w:szCs w:val="28"/>
          <w:rtl/>
        </w:rPr>
        <w:t>.</w:t>
      </w:r>
      <w:r>
        <w:rPr>
          <w:rFonts w:ascii="FrankRuehl" w:hAnsi="FrankRuehl" w:cs="FrankRuehl"/>
          <w:sz w:val="28"/>
          <w:szCs w:val="28"/>
          <w:rtl/>
        </w:rPr>
        <w:t xml:space="preserve">  </w:t>
      </w:r>
    </w:p>
    <w:p w14:paraId="35400D08" w14:textId="77777777" w:rsidR="00D35E33" w:rsidRDefault="00D35E33" w:rsidP="00D35E33">
      <w:pPr>
        <w:tabs>
          <w:tab w:val="left" w:pos="800"/>
        </w:tabs>
        <w:overflowPunct w:val="0"/>
        <w:autoSpaceDE w:val="0"/>
        <w:autoSpaceDN w:val="0"/>
        <w:adjustRightInd w:val="0"/>
        <w:spacing w:line="360" w:lineRule="auto"/>
        <w:jc w:val="both"/>
        <w:rPr>
          <w:rFonts w:ascii="FrankRuehl" w:hAnsi="FrankRuehl" w:cs="FrankRuehl"/>
          <w:sz w:val="28"/>
          <w:szCs w:val="28"/>
          <w:rtl/>
        </w:rPr>
      </w:pPr>
    </w:p>
    <w:p w14:paraId="7540A992" w14:textId="77777777" w:rsidR="00D35E33" w:rsidRDefault="00D35E33" w:rsidP="00D35E33">
      <w:pPr>
        <w:tabs>
          <w:tab w:val="left" w:pos="800"/>
        </w:tabs>
        <w:overflowPunct w:val="0"/>
        <w:autoSpaceDE w:val="0"/>
        <w:autoSpaceDN w:val="0"/>
        <w:adjustRightInd w:val="0"/>
        <w:spacing w:line="360" w:lineRule="auto"/>
        <w:jc w:val="both"/>
        <w:textAlignment w:val="baseline"/>
        <w:rPr>
          <w:sz w:val="22"/>
          <w:szCs w:val="22"/>
        </w:rPr>
      </w:pPr>
      <w:r>
        <w:rPr>
          <w:rFonts w:ascii="FrankRuehl" w:hAnsi="FrankRuehl" w:cs="FrankRuehl" w:hint="cs"/>
          <w:sz w:val="28"/>
          <w:szCs w:val="28"/>
          <w:rtl/>
        </w:rPr>
        <w:t>40</w:t>
      </w:r>
      <w:r>
        <w:rPr>
          <w:rFonts w:hint="cs"/>
          <w:rtl/>
        </w:rPr>
        <w:t xml:space="preserve">           </w:t>
      </w:r>
      <w:r w:rsidRPr="00AC083F">
        <w:rPr>
          <w:rFonts w:hint="cs"/>
          <w:rtl/>
        </w:rPr>
        <w:t xml:space="preserve"> </w:t>
      </w:r>
      <w:r w:rsidRPr="00AC083F">
        <w:rPr>
          <w:rFonts w:ascii="FrankRuehl" w:hAnsi="FrankRuehl" w:cs="FrankRuehl"/>
          <w:sz w:val="28"/>
          <w:szCs w:val="28"/>
          <w:rtl/>
        </w:rPr>
        <w:t>ב</w:t>
      </w:r>
      <w:hyperlink r:id="rId69" w:history="1">
        <w:r w:rsidR="00B61709" w:rsidRPr="00B61709">
          <w:rPr>
            <w:rFonts w:ascii="FrankRuehl" w:hAnsi="FrankRuehl" w:cs="FrankRuehl"/>
            <w:color w:val="0000FF"/>
            <w:sz w:val="28"/>
            <w:szCs w:val="28"/>
            <w:u w:val="single"/>
            <w:rtl/>
          </w:rPr>
          <w:t>ע"פ 1944/20</w:t>
        </w:r>
      </w:hyperlink>
      <w:r w:rsidRPr="00AC083F">
        <w:rPr>
          <w:rFonts w:ascii="FrankRuehl" w:hAnsi="FrankRuehl" w:cs="FrankRuehl"/>
          <w:sz w:val="28"/>
          <w:szCs w:val="28"/>
          <w:rtl/>
        </w:rPr>
        <w:t xml:space="preserve"> מדינת ישראל נ' מוחמד אמארה (02.09.2020) דחה בית המשפט העליון הן ערעור המערער על חומרת העונש והן ערעור המדינה על קולת העונש. המערער, הורשע בעבירות של סחר בנשק שלא כדין; עבירות בנשק, החזקה ונשיאה  ונהיגה ללא רישיון נהיגה תקף וללא פוליסת ביטוח תקפה. במקרה זה, הפעילה משטרת ישראל סוכן משטרתי סמוי, שלו ולמערער היכרות קודמת. המערער יחד עם אדם אחר הציעו לסוכן לרכוש רובה ממבחר כלי נשק. בהמשך מכר  המערער לסוכן תת מקלע מסוג </w:t>
      </w:r>
      <w:r w:rsidRPr="00AC083F">
        <w:rPr>
          <w:rFonts w:ascii="FrankRuehl" w:hAnsi="FrankRuehl" w:cs="FrankRuehl"/>
          <w:sz w:val="28"/>
          <w:szCs w:val="28"/>
        </w:rPr>
        <w:t>CZ</w:t>
      </w:r>
      <w:r w:rsidRPr="00AC083F">
        <w:rPr>
          <w:rFonts w:ascii="FrankRuehl" w:hAnsi="FrankRuehl" w:cs="FrankRuehl"/>
          <w:sz w:val="28"/>
          <w:szCs w:val="28"/>
          <w:rtl/>
        </w:rPr>
        <w:t xml:space="preserve"> ומחסנית ריקה תמורת סך של 20,000 ש"ח במזומן. במעמד המכירה, הציע המערער למכור לסוכן אמצעי לחימה שונים נוספים, ביניהם לבנות חבלה, נפצים, ורובה סער 44</w:t>
      </w:r>
      <w:r w:rsidRPr="00AC083F">
        <w:rPr>
          <w:rFonts w:ascii="FrankRuehl" w:hAnsi="FrankRuehl" w:cs="FrankRuehl"/>
          <w:sz w:val="28"/>
          <w:szCs w:val="28"/>
        </w:rPr>
        <w:t>MP</w:t>
      </w:r>
      <w:r w:rsidRPr="00AC083F">
        <w:rPr>
          <w:rFonts w:ascii="FrankRuehl" w:hAnsi="FrankRuehl" w:cs="FrankRuehl"/>
          <w:sz w:val="28"/>
          <w:szCs w:val="28"/>
          <w:rtl/>
        </w:rPr>
        <w:t xml:space="preserve"> תמורת 30,000 ש"ח, ואף הציג לסוכן חפץ שנחזה להיות אקדח תוך שהסביר כי הוא מוכר אותו תמורת 18,000 ₪. בנוסף במועדים הרלוונטיים לכתב האישום נהג המערער ברכב ללא רישיון תקף וללא פוליסת ביטוח תקפה. בית המשפט המחוזי הטיל על המערער </w:t>
      </w:r>
      <w:r w:rsidRPr="00AC083F">
        <w:rPr>
          <w:rFonts w:ascii="FrankRuehl" w:hAnsi="FrankRuehl" w:cs="FrankRuehl"/>
          <w:b/>
          <w:bCs/>
          <w:sz w:val="28"/>
          <w:szCs w:val="28"/>
          <w:rtl/>
        </w:rPr>
        <w:t>6 שנות מאסר</w:t>
      </w:r>
      <w:r w:rsidRPr="00AC083F">
        <w:rPr>
          <w:rFonts w:ascii="FrankRuehl" w:hAnsi="FrankRuehl" w:cs="FrankRuehl"/>
          <w:sz w:val="28"/>
          <w:szCs w:val="28"/>
          <w:rtl/>
        </w:rPr>
        <w:t xml:space="preserve"> </w:t>
      </w:r>
      <w:r w:rsidRPr="00AC083F">
        <w:rPr>
          <w:rFonts w:ascii="FrankRuehl" w:hAnsi="FrankRuehl" w:cs="FrankRuehl"/>
          <w:b/>
          <w:bCs/>
          <w:sz w:val="28"/>
          <w:szCs w:val="28"/>
          <w:rtl/>
        </w:rPr>
        <w:t>בפועל</w:t>
      </w:r>
      <w:r w:rsidRPr="00AC083F">
        <w:rPr>
          <w:rFonts w:ascii="FrankRuehl" w:hAnsi="FrankRuehl" w:cs="FrankRuehl"/>
          <w:sz w:val="28"/>
          <w:szCs w:val="28"/>
          <w:rtl/>
        </w:rPr>
        <w:t>, עונש כולל ברף העליון של מתחם העונש ההולם הנע בין  3 ל- 6, כן הפעיל מאסר על תנאי בן 24 חודשים, מחציתו במצטבר ומחציתו בחופף.</w:t>
      </w:r>
      <w:r w:rsidRPr="00AC083F">
        <w:rPr>
          <w:rFonts w:hint="cs"/>
          <w:sz w:val="28"/>
          <w:szCs w:val="28"/>
          <w:rtl/>
        </w:rPr>
        <w:t xml:space="preserve"> </w:t>
      </w:r>
    </w:p>
    <w:p w14:paraId="4CB632AF" w14:textId="77777777" w:rsidR="00D35E33" w:rsidRDefault="00D35E33" w:rsidP="00D35E33">
      <w:pPr>
        <w:tabs>
          <w:tab w:val="left" w:pos="800"/>
        </w:tabs>
        <w:overflowPunct w:val="0"/>
        <w:autoSpaceDE w:val="0"/>
        <w:autoSpaceDN w:val="0"/>
        <w:adjustRightInd w:val="0"/>
        <w:spacing w:line="360" w:lineRule="auto"/>
        <w:jc w:val="both"/>
        <w:rPr>
          <w:rFonts w:ascii="FrankRuehl" w:hAnsi="FrankRuehl" w:cs="FrankRuehl"/>
          <w:sz w:val="28"/>
          <w:szCs w:val="28"/>
          <w:rtl/>
        </w:rPr>
      </w:pPr>
    </w:p>
    <w:p w14:paraId="04C34C1A" w14:textId="77777777" w:rsidR="00D35E33" w:rsidRPr="00332D26" w:rsidRDefault="00D35E33" w:rsidP="00D35E33">
      <w:pPr>
        <w:tabs>
          <w:tab w:val="left" w:pos="800"/>
        </w:tabs>
        <w:overflowPunct w:val="0"/>
        <w:autoSpaceDE w:val="0"/>
        <w:autoSpaceDN w:val="0"/>
        <w:adjustRightInd w:val="0"/>
        <w:spacing w:line="360" w:lineRule="auto"/>
        <w:jc w:val="both"/>
        <w:rPr>
          <w:rFonts w:ascii="FrankRuehl" w:hAnsi="FrankRuehl" w:cs="FrankRuehl"/>
          <w:sz w:val="28"/>
          <w:szCs w:val="28"/>
          <w:rtl/>
        </w:rPr>
      </w:pPr>
      <w:r>
        <w:rPr>
          <w:rFonts w:ascii="FrankRuehl" w:hAnsi="FrankRuehl" w:cs="FrankRuehl" w:hint="cs"/>
          <w:sz w:val="28"/>
          <w:szCs w:val="28"/>
          <w:rtl/>
        </w:rPr>
        <w:t xml:space="preserve">41.         </w:t>
      </w:r>
      <w:r w:rsidRPr="00332D26">
        <w:rPr>
          <w:rFonts w:ascii="FrankRuehl" w:hAnsi="FrankRuehl" w:cs="FrankRuehl"/>
          <w:sz w:val="28"/>
          <w:szCs w:val="28"/>
          <w:rtl/>
        </w:rPr>
        <w:t>ב</w:t>
      </w:r>
      <w:hyperlink r:id="rId70" w:history="1">
        <w:r w:rsidR="00B61709" w:rsidRPr="00B61709">
          <w:rPr>
            <w:rFonts w:ascii="FrankRuehl" w:hAnsi="FrankRuehl" w:cs="FrankRuehl"/>
            <w:color w:val="0000FF"/>
            <w:sz w:val="28"/>
            <w:szCs w:val="28"/>
            <w:u w:val="single"/>
            <w:rtl/>
          </w:rPr>
          <w:t>ע"פ 4303/22</w:t>
        </w:r>
      </w:hyperlink>
      <w:r w:rsidRPr="00332D26">
        <w:rPr>
          <w:rFonts w:ascii="FrankRuehl" w:hAnsi="FrankRuehl" w:cs="FrankRuehl"/>
          <w:sz w:val="28"/>
          <w:szCs w:val="28"/>
          <w:rtl/>
        </w:rPr>
        <w:t xml:space="preserve"> </w:t>
      </w:r>
      <w:r w:rsidRPr="00332D26">
        <w:rPr>
          <w:rFonts w:ascii="Miriam" w:hAnsi="Miriam" w:cs="Miriam"/>
          <w:rtl/>
        </w:rPr>
        <w:t>אבו גאנם נ' מדינת ישראל</w:t>
      </w:r>
      <w:r w:rsidRPr="00332D26">
        <w:rPr>
          <w:rFonts w:ascii="FrankRuehl" w:hAnsi="FrankRuehl" w:cs="FrankRuehl"/>
          <w:sz w:val="28"/>
          <w:szCs w:val="28"/>
          <w:rtl/>
        </w:rPr>
        <w:t xml:space="preserve"> (6.12.2022), נדון עניינו של נאשם שהורשע בעבירה של הובלה ונשיאה של נשק, לאחר שנתפס כשהוא נושא ברכבו אקדח חצי אוטומטי ובתוכו מחסנית ריקה. בית המשפט המחוזי כיבד את ההסכמה העונשית אליה הגיעו הצדדים (כאשר המאשימה הגבילה עצמה לעונש של 31 חודשי מאסר בפועל) וגזר על הנאשם מאסר בפועל לתקופה של 31 חודשים, לצד עונשים נלווים. ערעור הנאשם על חומרת העונש נדחה.</w:t>
      </w:r>
    </w:p>
    <w:p w14:paraId="534B43D5" w14:textId="77777777" w:rsidR="00D35E33" w:rsidRPr="00332D26" w:rsidRDefault="00D35E33" w:rsidP="00D35E33">
      <w:pPr>
        <w:tabs>
          <w:tab w:val="left" w:pos="800"/>
        </w:tabs>
        <w:overflowPunct w:val="0"/>
        <w:autoSpaceDE w:val="0"/>
        <w:autoSpaceDN w:val="0"/>
        <w:adjustRightInd w:val="0"/>
        <w:spacing w:line="360" w:lineRule="auto"/>
        <w:jc w:val="both"/>
        <w:rPr>
          <w:rFonts w:ascii="FrankRuehl" w:hAnsi="FrankRuehl" w:cs="FrankRuehl"/>
          <w:sz w:val="28"/>
          <w:szCs w:val="28"/>
          <w:rtl/>
        </w:rPr>
      </w:pPr>
    </w:p>
    <w:p w14:paraId="097619AD" w14:textId="77777777" w:rsidR="00D35E33" w:rsidRPr="00332D26" w:rsidRDefault="00D35E33" w:rsidP="00D35E33">
      <w:pPr>
        <w:tabs>
          <w:tab w:val="left" w:pos="800"/>
        </w:tabs>
        <w:overflowPunct w:val="0"/>
        <w:autoSpaceDE w:val="0"/>
        <w:autoSpaceDN w:val="0"/>
        <w:adjustRightInd w:val="0"/>
        <w:spacing w:line="360" w:lineRule="auto"/>
        <w:jc w:val="both"/>
        <w:rPr>
          <w:rFonts w:ascii="FrankRuehl" w:hAnsi="FrankRuehl" w:cs="FrankRuehl"/>
          <w:spacing w:val="10"/>
          <w:sz w:val="22"/>
          <w:szCs w:val="28"/>
          <w:rtl/>
        </w:rPr>
      </w:pPr>
      <w:r w:rsidRPr="00332D26">
        <w:rPr>
          <w:rFonts w:ascii="FrankRuehl" w:hAnsi="FrankRuehl" w:cs="FrankRuehl"/>
          <w:spacing w:val="10"/>
          <w:sz w:val="22"/>
          <w:szCs w:val="28"/>
          <w:rtl/>
        </w:rPr>
        <w:t>4</w:t>
      </w:r>
      <w:r>
        <w:rPr>
          <w:rFonts w:ascii="FrankRuehl" w:hAnsi="FrankRuehl" w:cs="FrankRuehl" w:hint="cs"/>
          <w:spacing w:val="10"/>
          <w:sz w:val="22"/>
          <w:szCs w:val="28"/>
          <w:rtl/>
        </w:rPr>
        <w:t>2</w:t>
      </w:r>
      <w:r w:rsidRPr="00332D26">
        <w:rPr>
          <w:rFonts w:ascii="FrankRuehl" w:hAnsi="FrankRuehl" w:cs="FrankRuehl"/>
          <w:spacing w:val="10"/>
          <w:sz w:val="22"/>
          <w:szCs w:val="28"/>
          <w:rtl/>
        </w:rPr>
        <w:t>.     ב</w:t>
      </w:r>
      <w:hyperlink r:id="rId71" w:history="1">
        <w:r w:rsidR="00B61709" w:rsidRPr="00B61709">
          <w:rPr>
            <w:rFonts w:ascii="FrankRuehl" w:hAnsi="FrankRuehl" w:cs="FrankRuehl"/>
            <w:color w:val="0000FF"/>
            <w:spacing w:val="10"/>
            <w:sz w:val="22"/>
            <w:szCs w:val="28"/>
            <w:u w:val="single"/>
            <w:rtl/>
          </w:rPr>
          <w:t>ע"פ 3793/20</w:t>
        </w:r>
      </w:hyperlink>
      <w:r w:rsidRPr="00332D26">
        <w:rPr>
          <w:rFonts w:ascii="FrankRuehl" w:hAnsi="FrankRuehl" w:cs="FrankRuehl"/>
          <w:spacing w:val="10"/>
          <w:sz w:val="22"/>
          <w:szCs w:val="28"/>
          <w:rtl/>
        </w:rPr>
        <w:t xml:space="preserve"> </w:t>
      </w:r>
      <w:r w:rsidRPr="00332D26">
        <w:rPr>
          <w:rFonts w:ascii="Miriam" w:hAnsi="Miriam" w:cs="Miriam"/>
          <w:spacing w:val="10"/>
          <w:rtl/>
        </w:rPr>
        <w:t>מורייחי נ' מדינת ישראל</w:t>
      </w:r>
      <w:r w:rsidRPr="00332D26">
        <w:rPr>
          <w:rFonts w:ascii="FrankRuehl" w:hAnsi="FrankRuehl" w:cs="FrankRuehl"/>
          <w:spacing w:val="10"/>
          <w:sz w:val="22"/>
          <w:szCs w:val="28"/>
          <w:rtl/>
        </w:rPr>
        <w:t xml:space="preserve"> (23.11.2020), נדון עניינו של נאשם שהורשע בעבירה של ניסיון לעסקה אחרת בנשק, לאחר שקשר עם אחרים </w:t>
      </w:r>
      <w:r>
        <w:rPr>
          <w:rFonts w:ascii="FrankRuehl" w:hAnsi="FrankRuehl" w:cs="FrankRuehl" w:hint="cs"/>
          <w:spacing w:val="10"/>
          <w:sz w:val="22"/>
          <w:szCs w:val="28"/>
          <w:rtl/>
        </w:rPr>
        <w:t xml:space="preserve">קשר </w:t>
      </w:r>
      <w:r w:rsidRPr="00332D26">
        <w:rPr>
          <w:rFonts w:ascii="FrankRuehl" w:hAnsi="FrankRuehl" w:cs="FrankRuehl"/>
          <w:spacing w:val="10"/>
          <w:sz w:val="22"/>
          <w:szCs w:val="28"/>
          <w:rtl/>
        </w:rPr>
        <w:t xml:space="preserve">לבצע מכירה והעברה של אקדח ומחסנית תואמת. בית המשפט המחוזי קבע מתחם עונש הולם הנע בין 18 ל- 52 חודשי מאסר וגזר על הנאשם 30 חודשי מאסר בפועל, לצד עונשים נלווים. ערעור הנאשם על חומרת העונש נדחה. </w:t>
      </w:r>
    </w:p>
    <w:p w14:paraId="12C3A66A" w14:textId="77777777" w:rsidR="00D35E33" w:rsidRPr="00332D26" w:rsidRDefault="00D35E33" w:rsidP="00D35E33">
      <w:pPr>
        <w:tabs>
          <w:tab w:val="left" w:pos="800"/>
        </w:tabs>
        <w:overflowPunct w:val="0"/>
        <w:autoSpaceDE w:val="0"/>
        <w:autoSpaceDN w:val="0"/>
        <w:adjustRightInd w:val="0"/>
        <w:spacing w:line="360" w:lineRule="auto"/>
        <w:jc w:val="both"/>
        <w:rPr>
          <w:rFonts w:ascii="FrankRuehl" w:hAnsi="FrankRuehl" w:cs="FrankRuehl"/>
          <w:spacing w:val="10"/>
          <w:sz w:val="22"/>
          <w:szCs w:val="28"/>
          <w:rtl/>
        </w:rPr>
      </w:pPr>
    </w:p>
    <w:p w14:paraId="76D3FC8F" w14:textId="77777777" w:rsidR="00D35E33" w:rsidRPr="00332D26" w:rsidRDefault="00D35E33" w:rsidP="00D35E33">
      <w:pPr>
        <w:tabs>
          <w:tab w:val="left" w:pos="800"/>
        </w:tabs>
        <w:overflowPunct w:val="0"/>
        <w:autoSpaceDE w:val="0"/>
        <w:autoSpaceDN w:val="0"/>
        <w:adjustRightInd w:val="0"/>
        <w:spacing w:line="360" w:lineRule="auto"/>
        <w:jc w:val="both"/>
        <w:rPr>
          <w:rFonts w:ascii="David" w:hAnsi="David" w:cs="FrankRuehl"/>
          <w:spacing w:val="10"/>
          <w:sz w:val="22"/>
          <w:szCs w:val="28"/>
          <w:rtl/>
        </w:rPr>
      </w:pPr>
      <w:r w:rsidRPr="00332D26">
        <w:rPr>
          <w:rFonts w:ascii="FrankRuehl" w:hAnsi="FrankRuehl" w:cs="FrankRuehl"/>
          <w:spacing w:val="10"/>
          <w:sz w:val="22"/>
          <w:szCs w:val="28"/>
          <w:rtl/>
        </w:rPr>
        <w:t>4</w:t>
      </w:r>
      <w:r>
        <w:rPr>
          <w:rFonts w:ascii="FrankRuehl" w:hAnsi="FrankRuehl" w:cs="FrankRuehl" w:hint="cs"/>
          <w:spacing w:val="10"/>
          <w:sz w:val="22"/>
          <w:szCs w:val="28"/>
          <w:rtl/>
        </w:rPr>
        <w:t>3</w:t>
      </w:r>
      <w:r w:rsidRPr="00332D26">
        <w:rPr>
          <w:rFonts w:ascii="FrankRuehl" w:hAnsi="FrankRuehl" w:cs="FrankRuehl"/>
          <w:spacing w:val="10"/>
          <w:sz w:val="22"/>
          <w:szCs w:val="28"/>
          <w:rtl/>
        </w:rPr>
        <w:t xml:space="preserve">.      </w:t>
      </w:r>
      <w:r w:rsidRPr="00332D26">
        <w:rPr>
          <w:rFonts w:ascii="David" w:hAnsi="David" w:cs="FrankRuehl"/>
          <w:spacing w:val="10"/>
          <w:sz w:val="22"/>
          <w:szCs w:val="28"/>
          <w:rtl/>
        </w:rPr>
        <w:t>בנסיבות העניין, תוך בחינת הערכים החברתיים המוגנים שנפגעו כתוצאה מהעבירות שביצעו הנאשמים ומידת הפגיעה בהם, בחינת הנסיבות הקשורות בביצוע העבירות ומדיניות הענישה הנהוגה, סבור אני כי מתחמי העונש ההולמים במקרה דנן</w:t>
      </w:r>
      <w:r>
        <w:rPr>
          <w:rFonts w:ascii="David" w:hAnsi="David" w:cs="FrankRuehl" w:hint="cs"/>
          <w:spacing w:val="10"/>
          <w:sz w:val="22"/>
          <w:szCs w:val="28"/>
          <w:rtl/>
        </w:rPr>
        <w:t xml:space="preserve"> </w:t>
      </w:r>
      <w:r w:rsidRPr="00332D26">
        <w:rPr>
          <w:rFonts w:ascii="David" w:hAnsi="David" w:cs="FrankRuehl"/>
          <w:spacing w:val="10"/>
          <w:sz w:val="22"/>
          <w:szCs w:val="28"/>
          <w:rtl/>
        </w:rPr>
        <w:t>הינם כדלקמן:</w:t>
      </w:r>
    </w:p>
    <w:p w14:paraId="3D8CE1CD" w14:textId="77777777" w:rsidR="00D35E33" w:rsidRPr="00332D26" w:rsidRDefault="00D35E33" w:rsidP="00D35E33">
      <w:pPr>
        <w:tabs>
          <w:tab w:val="left" w:pos="800"/>
        </w:tabs>
        <w:overflowPunct w:val="0"/>
        <w:autoSpaceDE w:val="0"/>
        <w:autoSpaceDN w:val="0"/>
        <w:adjustRightInd w:val="0"/>
        <w:spacing w:line="360" w:lineRule="auto"/>
        <w:jc w:val="both"/>
        <w:rPr>
          <w:rFonts w:ascii="David" w:hAnsi="David" w:cs="FrankRuehl"/>
          <w:spacing w:val="10"/>
          <w:sz w:val="22"/>
          <w:szCs w:val="28"/>
          <w:rtl/>
        </w:rPr>
      </w:pPr>
    </w:p>
    <w:p w14:paraId="60BF4605" w14:textId="77777777" w:rsidR="00D35E33" w:rsidRPr="00332D26" w:rsidRDefault="00D35E33" w:rsidP="00D35E33">
      <w:pPr>
        <w:numPr>
          <w:ilvl w:val="0"/>
          <w:numId w:val="1"/>
        </w:numPr>
        <w:tabs>
          <w:tab w:val="left" w:pos="800"/>
        </w:tabs>
        <w:overflowPunct w:val="0"/>
        <w:autoSpaceDE w:val="0"/>
        <w:autoSpaceDN w:val="0"/>
        <w:adjustRightInd w:val="0"/>
        <w:spacing w:line="360" w:lineRule="auto"/>
        <w:jc w:val="both"/>
        <w:rPr>
          <w:rFonts w:ascii="David" w:hAnsi="David" w:cs="FrankRuehl"/>
          <w:spacing w:val="10"/>
          <w:sz w:val="22"/>
          <w:szCs w:val="28"/>
          <w:rtl/>
        </w:rPr>
      </w:pPr>
      <w:r w:rsidRPr="00332D26">
        <w:rPr>
          <w:rFonts w:ascii="David" w:hAnsi="David" w:cs="FrankRuehl"/>
          <w:spacing w:val="10"/>
          <w:sz w:val="22"/>
          <w:szCs w:val="28"/>
          <w:rtl/>
        </w:rPr>
        <w:t xml:space="preserve">הנאשם 1- בין </w:t>
      </w:r>
      <w:r w:rsidRPr="00FE7C2C">
        <w:rPr>
          <w:rFonts w:ascii="Miriam" w:hAnsi="Miriam" w:cs="Miriam"/>
          <w:spacing w:val="10"/>
          <w:sz w:val="20"/>
          <w:rtl/>
        </w:rPr>
        <w:t>9 ל- 13 שנות מאסר בפועל</w:t>
      </w:r>
      <w:r w:rsidRPr="00332D26">
        <w:rPr>
          <w:rFonts w:ascii="David" w:hAnsi="David" w:cs="FrankRuehl"/>
          <w:spacing w:val="10"/>
          <w:sz w:val="22"/>
          <w:szCs w:val="28"/>
          <w:rtl/>
        </w:rPr>
        <w:t>, לצד עונשים נלווים.</w:t>
      </w:r>
    </w:p>
    <w:p w14:paraId="24EE11C6" w14:textId="77777777" w:rsidR="00D35E33" w:rsidRPr="00332D26" w:rsidRDefault="00D35E33" w:rsidP="00D35E33">
      <w:pPr>
        <w:numPr>
          <w:ilvl w:val="0"/>
          <w:numId w:val="1"/>
        </w:numPr>
        <w:tabs>
          <w:tab w:val="left" w:pos="800"/>
        </w:tabs>
        <w:overflowPunct w:val="0"/>
        <w:autoSpaceDE w:val="0"/>
        <w:autoSpaceDN w:val="0"/>
        <w:adjustRightInd w:val="0"/>
        <w:spacing w:line="360" w:lineRule="auto"/>
        <w:jc w:val="both"/>
        <w:rPr>
          <w:rFonts w:ascii="David" w:hAnsi="David" w:cs="FrankRuehl"/>
          <w:spacing w:val="10"/>
          <w:sz w:val="22"/>
          <w:szCs w:val="28"/>
        </w:rPr>
      </w:pPr>
      <w:r w:rsidRPr="00332D26">
        <w:rPr>
          <w:rFonts w:ascii="David" w:hAnsi="David" w:cs="FrankRuehl"/>
          <w:spacing w:val="10"/>
          <w:sz w:val="22"/>
          <w:szCs w:val="28"/>
          <w:rtl/>
        </w:rPr>
        <w:t xml:space="preserve">הנאשם 2- בין </w:t>
      </w:r>
      <w:r w:rsidRPr="00FE7C2C">
        <w:rPr>
          <w:rFonts w:ascii="Miriam" w:hAnsi="Miriam" w:cs="Miriam"/>
          <w:spacing w:val="10"/>
          <w:sz w:val="18"/>
          <w:szCs w:val="22"/>
          <w:rtl/>
        </w:rPr>
        <w:t>7.5 ל- 11.5 שנות מאסר בפועל,</w:t>
      </w:r>
      <w:r w:rsidRPr="00FE7C2C">
        <w:rPr>
          <w:rFonts w:ascii="David" w:hAnsi="David" w:cs="FrankRuehl"/>
          <w:spacing w:val="10"/>
          <w:sz w:val="18"/>
          <w:szCs w:val="22"/>
          <w:rtl/>
        </w:rPr>
        <w:t xml:space="preserve"> </w:t>
      </w:r>
      <w:r w:rsidRPr="00332D26">
        <w:rPr>
          <w:rFonts w:ascii="David" w:hAnsi="David" w:cs="FrankRuehl"/>
          <w:spacing w:val="10"/>
          <w:sz w:val="22"/>
          <w:szCs w:val="28"/>
          <w:rtl/>
        </w:rPr>
        <w:t>לצד עונשים נלווים.</w:t>
      </w:r>
    </w:p>
    <w:p w14:paraId="5C2C983E" w14:textId="77777777" w:rsidR="00D35E33" w:rsidRPr="00332D26" w:rsidRDefault="00D35E33" w:rsidP="00D35E33">
      <w:pPr>
        <w:numPr>
          <w:ilvl w:val="0"/>
          <w:numId w:val="1"/>
        </w:numPr>
        <w:tabs>
          <w:tab w:val="left" w:pos="800"/>
        </w:tabs>
        <w:overflowPunct w:val="0"/>
        <w:autoSpaceDE w:val="0"/>
        <w:autoSpaceDN w:val="0"/>
        <w:adjustRightInd w:val="0"/>
        <w:spacing w:line="360" w:lineRule="auto"/>
        <w:jc w:val="both"/>
        <w:rPr>
          <w:rFonts w:ascii="David" w:hAnsi="David" w:cs="FrankRuehl"/>
          <w:spacing w:val="10"/>
          <w:sz w:val="22"/>
          <w:szCs w:val="28"/>
        </w:rPr>
      </w:pPr>
      <w:r w:rsidRPr="00332D26">
        <w:rPr>
          <w:rFonts w:ascii="David" w:hAnsi="David" w:cs="FrankRuehl"/>
          <w:spacing w:val="10"/>
          <w:sz w:val="22"/>
          <w:szCs w:val="28"/>
          <w:rtl/>
        </w:rPr>
        <w:t>הנאשם 3- בין</w:t>
      </w:r>
      <w:r w:rsidRPr="00FE7C2C">
        <w:rPr>
          <w:rFonts w:ascii="Miriam" w:hAnsi="Miriam" w:cs="Miriam"/>
          <w:spacing w:val="10"/>
          <w:rtl/>
        </w:rPr>
        <w:t xml:space="preserve"> 4 ל-8 שנות מאסר בפועל</w:t>
      </w:r>
      <w:r w:rsidRPr="00332D26">
        <w:rPr>
          <w:rFonts w:ascii="David" w:hAnsi="David" w:cs="FrankRuehl"/>
          <w:spacing w:val="10"/>
          <w:sz w:val="22"/>
          <w:szCs w:val="28"/>
          <w:rtl/>
        </w:rPr>
        <w:t>, לצד עונשים נלווים.</w:t>
      </w:r>
      <w:r>
        <w:rPr>
          <w:rFonts w:ascii="David" w:hAnsi="David" w:cs="FrankRuehl" w:hint="cs"/>
          <w:spacing w:val="10"/>
          <w:sz w:val="22"/>
          <w:szCs w:val="28"/>
          <w:rtl/>
        </w:rPr>
        <w:t xml:space="preserve"> </w:t>
      </w:r>
    </w:p>
    <w:p w14:paraId="35D96F05" w14:textId="77777777" w:rsidR="00D35E33" w:rsidRDefault="00D35E33" w:rsidP="00D35E33">
      <w:pPr>
        <w:spacing w:line="360" w:lineRule="auto"/>
        <w:jc w:val="both"/>
        <w:rPr>
          <w:rFonts w:ascii="David" w:hAnsi="David" w:cs="FrankRuehl"/>
          <w:spacing w:val="10"/>
          <w:sz w:val="22"/>
          <w:szCs w:val="28"/>
          <w:rtl/>
        </w:rPr>
      </w:pPr>
    </w:p>
    <w:p w14:paraId="7184ED41" w14:textId="77777777" w:rsidR="00D35E33" w:rsidRPr="00332D26" w:rsidRDefault="00D35E33" w:rsidP="00D35E33">
      <w:pPr>
        <w:spacing w:line="360" w:lineRule="auto"/>
        <w:jc w:val="both"/>
        <w:rPr>
          <w:rFonts w:ascii="Miriam" w:hAnsi="Miriam" w:cs="Miriam"/>
          <w:color w:val="000000"/>
          <w:rtl/>
        </w:rPr>
      </w:pPr>
      <w:r w:rsidRPr="00332D26">
        <w:rPr>
          <w:rFonts w:ascii="Miriam" w:hAnsi="Miriam" w:cs="Miriam"/>
          <w:color w:val="000000"/>
          <w:rtl/>
        </w:rPr>
        <w:t>קביעת העונש בתוך המתחם</w:t>
      </w:r>
    </w:p>
    <w:p w14:paraId="138EB9AC" w14:textId="77777777" w:rsidR="00D35E33" w:rsidRPr="00332D26" w:rsidRDefault="00D35E33" w:rsidP="00D35E33">
      <w:pPr>
        <w:spacing w:line="360" w:lineRule="auto"/>
        <w:jc w:val="both"/>
        <w:rPr>
          <w:rFonts w:ascii="David" w:hAnsi="David"/>
          <w:color w:val="000000"/>
          <w:rtl/>
        </w:rPr>
      </w:pPr>
    </w:p>
    <w:p w14:paraId="6575B40E" w14:textId="77777777" w:rsidR="00D35E33" w:rsidRPr="00332D26" w:rsidRDefault="00D35E33" w:rsidP="00D35E33">
      <w:pPr>
        <w:spacing w:line="360" w:lineRule="auto"/>
        <w:jc w:val="both"/>
        <w:rPr>
          <w:rFonts w:ascii="FrankRuehl" w:hAnsi="FrankRuehl" w:cs="FrankRuehl"/>
          <w:sz w:val="28"/>
          <w:szCs w:val="28"/>
          <w:rtl/>
        </w:rPr>
      </w:pPr>
      <w:r>
        <w:rPr>
          <w:rFonts w:ascii="FrankRuehl" w:hAnsi="FrankRuehl" w:cs="FrankRuehl"/>
          <w:color w:val="000000"/>
          <w:sz w:val="28"/>
          <w:szCs w:val="28"/>
          <w:rtl/>
        </w:rPr>
        <w:t>4</w:t>
      </w:r>
      <w:r>
        <w:rPr>
          <w:rFonts w:ascii="FrankRuehl" w:hAnsi="FrankRuehl" w:cs="FrankRuehl" w:hint="cs"/>
          <w:color w:val="000000"/>
          <w:sz w:val="28"/>
          <w:szCs w:val="28"/>
          <w:rtl/>
        </w:rPr>
        <w:t>4</w:t>
      </w:r>
      <w:r w:rsidRPr="00332D26">
        <w:rPr>
          <w:rFonts w:ascii="FrankRuehl" w:hAnsi="FrankRuehl" w:cs="FrankRuehl"/>
          <w:color w:val="000000"/>
          <w:sz w:val="28"/>
          <w:szCs w:val="28"/>
          <w:rtl/>
        </w:rPr>
        <w:t xml:space="preserve">.          </w:t>
      </w:r>
      <w:r w:rsidRPr="00332D26">
        <w:rPr>
          <w:rFonts w:ascii="FrankRuehl" w:hAnsi="FrankRuehl" w:cs="FrankRuehl"/>
          <w:sz w:val="28"/>
          <w:szCs w:val="28"/>
          <w:rtl/>
        </w:rPr>
        <w:t>קביעת עונשם של הנאשמים תיעשה בתוך המתחם, אלא אם כן ישנן נסיבות המצדיקות סטייה ממנו. במקרה דנן, אין בעניינם של מי מהנאשמים הליך טיפולי מוסדר, אשר יצדיק סטייה לקולה ממתחם העונש ההולם ואף הצדדים לא טענו דבר בעניין זה. לאור האמור עמדתי היא כי יש לגזור את דינם של הנאשמים בתוך מתחם העונש ההולם שנקבע לעיל.</w:t>
      </w:r>
    </w:p>
    <w:p w14:paraId="6F895C3E" w14:textId="77777777" w:rsidR="00D35E33" w:rsidRPr="00332D26" w:rsidRDefault="00D35E33" w:rsidP="00D35E33">
      <w:pPr>
        <w:spacing w:line="360" w:lineRule="auto"/>
        <w:jc w:val="both"/>
        <w:rPr>
          <w:rFonts w:ascii="FrankRuehl" w:hAnsi="FrankRuehl" w:cs="FrankRuehl"/>
          <w:sz w:val="28"/>
          <w:szCs w:val="28"/>
          <w:rtl/>
        </w:rPr>
      </w:pPr>
    </w:p>
    <w:p w14:paraId="03A4AA97" w14:textId="77777777" w:rsidR="00D35E33" w:rsidRPr="00332D26" w:rsidRDefault="00D35E33" w:rsidP="00D35E33">
      <w:pPr>
        <w:spacing w:line="360" w:lineRule="auto"/>
        <w:jc w:val="both"/>
        <w:rPr>
          <w:rFonts w:ascii="FrankRuehl" w:hAnsi="FrankRuehl" w:cs="FrankRuehl"/>
          <w:sz w:val="28"/>
          <w:szCs w:val="28"/>
          <w:rtl/>
        </w:rPr>
      </w:pPr>
      <w:r>
        <w:rPr>
          <w:rFonts w:ascii="FrankRuehl" w:hAnsi="FrankRuehl" w:cs="FrankRuehl"/>
          <w:sz w:val="28"/>
          <w:szCs w:val="28"/>
          <w:rtl/>
        </w:rPr>
        <w:t>4</w:t>
      </w:r>
      <w:r>
        <w:rPr>
          <w:rFonts w:ascii="FrankRuehl" w:hAnsi="FrankRuehl" w:cs="FrankRuehl" w:hint="cs"/>
          <w:sz w:val="28"/>
          <w:szCs w:val="28"/>
          <w:rtl/>
        </w:rPr>
        <w:t>5</w:t>
      </w:r>
      <w:r w:rsidRPr="00332D26">
        <w:rPr>
          <w:rFonts w:ascii="FrankRuehl" w:hAnsi="FrankRuehl" w:cs="FrankRuehl"/>
          <w:sz w:val="28"/>
          <w:szCs w:val="28"/>
          <w:rtl/>
        </w:rPr>
        <w:t xml:space="preserve">.          כידוע, </w:t>
      </w:r>
      <w:r w:rsidRPr="00332D26">
        <w:rPr>
          <w:rFonts w:ascii="FrankRuehl" w:eastAsia="Calibri" w:hAnsi="FrankRuehl" w:cs="FrankRuehl"/>
          <w:sz w:val="28"/>
          <w:szCs w:val="28"/>
          <w:rtl/>
        </w:rPr>
        <w:t>העונש הראוי לנאשם נקבע על פי הנסיבות שאינן קשורות בביצוע העבירות.</w:t>
      </w:r>
      <w:r w:rsidRPr="00332D26">
        <w:rPr>
          <w:rFonts w:ascii="FrankRuehl" w:hAnsi="FrankRuehl" w:cs="FrankRuehl"/>
          <w:sz w:val="28"/>
          <w:szCs w:val="28"/>
          <w:rtl/>
        </w:rPr>
        <w:t xml:space="preserve"> </w:t>
      </w:r>
      <w:r w:rsidRPr="00332D26">
        <w:rPr>
          <w:rFonts w:ascii="FrankRuehl" w:eastAsia="Calibri" w:hAnsi="FrankRuehl" w:cs="FrankRuehl"/>
          <w:sz w:val="28"/>
          <w:szCs w:val="28"/>
          <w:rtl/>
        </w:rPr>
        <w:t>בהקשר זה, על בית המשפט לבחון בין היתר, את נתוניו האישיים של הנאשם, מידת הפגיעה של העונש בנאשם, לרבות בשל גילו, הפגיעה של העונש במשפחתו של הנאשם, עברו הפלילי וכיוצ"ב.</w:t>
      </w:r>
    </w:p>
    <w:p w14:paraId="5F312444" w14:textId="77777777" w:rsidR="00D35E33" w:rsidRPr="00332D26" w:rsidRDefault="00D35E33" w:rsidP="00D35E33">
      <w:pPr>
        <w:spacing w:line="360" w:lineRule="auto"/>
        <w:jc w:val="both"/>
        <w:rPr>
          <w:rFonts w:ascii="David" w:hAnsi="David"/>
          <w:color w:val="000000"/>
          <w:rtl/>
        </w:rPr>
      </w:pPr>
    </w:p>
    <w:p w14:paraId="7B49347E" w14:textId="77777777" w:rsidR="00D35E33" w:rsidRPr="00332D26" w:rsidRDefault="00D35E33" w:rsidP="00D35E33">
      <w:pPr>
        <w:spacing w:line="360" w:lineRule="auto"/>
        <w:jc w:val="both"/>
        <w:rPr>
          <w:rFonts w:ascii="FrankRuehl" w:hAnsi="FrankRuehl" w:cs="FrankRuehl"/>
          <w:sz w:val="28"/>
          <w:szCs w:val="28"/>
          <w:rtl/>
          <w:lang w:eastAsia="he-IL"/>
        </w:rPr>
      </w:pPr>
      <w:r>
        <w:rPr>
          <w:rFonts w:ascii="FrankRuehl" w:hAnsi="FrankRuehl" w:cs="FrankRuehl"/>
          <w:color w:val="000000"/>
          <w:sz w:val="28"/>
          <w:szCs w:val="28"/>
          <w:rtl/>
        </w:rPr>
        <w:t>4</w:t>
      </w:r>
      <w:r>
        <w:rPr>
          <w:rFonts w:ascii="FrankRuehl" w:hAnsi="FrankRuehl" w:cs="FrankRuehl" w:hint="cs"/>
          <w:color w:val="000000"/>
          <w:sz w:val="28"/>
          <w:szCs w:val="28"/>
          <w:rtl/>
        </w:rPr>
        <w:t>6</w:t>
      </w:r>
      <w:r w:rsidRPr="00332D26">
        <w:rPr>
          <w:rFonts w:ascii="FrankRuehl" w:hAnsi="FrankRuehl" w:cs="FrankRuehl"/>
          <w:color w:val="000000"/>
          <w:sz w:val="28"/>
          <w:szCs w:val="28"/>
          <w:rtl/>
        </w:rPr>
        <w:t>.       לזכותם של שלושת הנאשמים</w:t>
      </w:r>
      <w:r w:rsidRPr="00332D26">
        <w:rPr>
          <w:rFonts w:ascii="David" w:hAnsi="David"/>
          <w:color w:val="000000"/>
          <w:rtl/>
        </w:rPr>
        <w:t xml:space="preserve"> </w:t>
      </w:r>
      <w:r w:rsidRPr="00332D26">
        <w:rPr>
          <w:rFonts w:ascii="FrankRuehl" w:hAnsi="FrankRuehl" w:cs="FrankRuehl"/>
          <w:color w:val="000000"/>
          <w:sz w:val="28"/>
          <w:szCs w:val="28"/>
          <w:rtl/>
        </w:rPr>
        <w:t xml:space="preserve">ניתן </w:t>
      </w:r>
      <w:r w:rsidRPr="00332D26">
        <w:rPr>
          <w:rFonts w:ascii="FrankRuehl" w:hAnsi="FrankRuehl" w:cs="FrankRuehl"/>
          <w:sz w:val="28"/>
          <w:szCs w:val="28"/>
          <w:rtl/>
        </w:rPr>
        <w:t xml:space="preserve">לציין את הודאתם בביצוע העבירות, חסיכת זמנו של בית המשפט וחסיכת הצורך בהעדת המתלוננים. </w:t>
      </w:r>
      <w:r w:rsidRPr="00332D26">
        <w:rPr>
          <w:rFonts w:ascii="FrankRuehl" w:hAnsi="FrankRuehl" w:cs="FrankRuehl"/>
          <w:sz w:val="28"/>
          <w:szCs w:val="28"/>
          <w:rtl/>
          <w:lang w:eastAsia="he-IL"/>
        </w:rPr>
        <w:t>מהודאת הנאשמים נודעת, על דרך הכלל, גם קבלת הדין, ובחובה היא טומנת קבלת אחריות למעשים והבעת חרטה עליהם. במקרה שלפני</w:t>
      </w:r>
      <w:r>
        <w:rPr>
          <w:rFonts w:ascii="FrankRuehl" w:hAnsi="FrankRuehl" w:cs="FrankRuehl" w:hint="cs"/>
          <w:sz w:val="28"/>
          <w:szCs w:val="28"/>
          <w:rtl/>
          <w:lang w:eastAsia="he-IL"/>
        </w:rPr>
        <w:t>י</w:t>
      </w:r>
      <w:r w:rsidRPr="00332D26">
        <w:rPr>
          <w:rFonts w:ascii="FrankRuehl" w:hAnsi="FrankRuehl" w:cs="FrankRuehl"/>
          <w:sz w:val="28"/>
          <w:szCs w:val="28"/>
          <w:rtl/>
          <w:lang w:eastAsia="he-IL"/>
        </w:rPr>
        <w:t xml:space="preserve"> באו דברי החרטה וקבלת האחריות גם מפי הנאשמים לפני</w:t>
      </w:r>
      <w:r>
        <w:rPr>
          <w:rFonts w:ascii="FrankRuehl" w:hAnsi="FrankRuehl" w:cs="FrankRuehl" w:hint="cs"/>
          <w:sz w:val="28"/>
          <w:szCs w:val="28"/>
          <w:rtl/>
          <w:lang w:eastAsia="he-IL"/>
        </w:rPr>
        <w:t>י</w:t>
      </w:r>
      <w:r w:rsidRPr="00332D26">
        <w:rPr>
          <w:rFonts w:ascii="FrankRuehl" w:hAnsi="FrankRuehl" w:cs="FrankRuehl"/>
          <w:sz w:val="28"/>
          <w:szCs w:val="28"/>
          <w:rtl/>
          <w:lang w:eastAsia="he-IL"/>
        </w:rPr>
        <w:t>.</w:t>
      </w:r>
    </w:p>
    <w:p w14:paraId="426FC647" w14:textId="77777777" w:rsidR="00D35E33" w:rsidRPr="00332D26" w:rsidRDefault="00D35E33" w:rsidP="00D35E33">
      <w:pPr>
        <w:spacing w:line="360" w:lineRule="auto"/>
        <w:jc w:val="both"/>
        <w:rPr>
          <w:rFonts w:ascii="FrankRuehl" w:hAnsi="FrankRuehl" w:cs="FrankRuehl"/>
          <w:sz w:val="28"/>
          <w:szCs w:val="28"/>
          <w:rtl/>
          <w:lang w:eastAsia="he-IL"/>
        </w:rPr>
      </w:pPr>
    </w:p>
    <w:p w14:paraId="5516590C" w14:textId="77777777" w:rsidR="00D35E33" w:rsidRPr="00332D26" w:rsidRDefault="00D35E33" w:rsidP="00D35E33">
      <w:pPr>
        <w:spacing w:line="360" w:lineRule="auto"/>
        <w:jc w:val="both"/>
        <w:rPr>
          <w:rFonts w:ascii="FrankRuehl" w:hAnsi="FrankRuehl" w:cs="FrankRuehl"/>
          <w:color w:val="000000"/>
          <w:sz w:val="28"/>
          <w:szCs w:val="28"/>
          <w:rtl/>
        </w:rPr>
      </w:pPr>
      <w:r w:rsidRPr="00332D26">
        <w:rPr>
          <w:rFonts w:ascii="FrankRuehl" w:hAnsi="FrankRuehl" w:cs="FrankRuehl"/>
          <w:sz w:val="28"/>
          <w:szCs w:val="28"/>
          <w:rtl/>
          <w:lang w:eastAsia="he-IL"/>
        </w:rPr>
        <w:t>בנוסף, בכל הנוגע לעניינו של הנאשם 1, ניתן לציין ל</w:t>
      </w:r>
      <w:r>
        <w:rPr>
          <w:rFonts w:ascii="FrankRuehl" w:hAnsi="FrankRuehl" w:cs="FrankRuehl" w:hint="cs"/>
          <w:sz w:val="28"/>
          <w:szCs w:val="28"/>
          <w:rtl/>
          <w:lang w:eastAsia="he-IL"/>
        </w:rPr>
        <w:t>זכותו</w:t>
      </w:r>
      <w:r w:rsidRPr="00332D26">
        <w:rPr>
          <w:rFonts w:ascii="FrankRuehl" w:hAnsi="FrankRuehl" w:cs="FrankRuehl"/>
          <w:sz w:val="28"/>
          <w:szCs w:val="28"/>
          <w:rtl/>
          <w:lang w:eastAsia="he-IL"/>
        </w:rPr>
        <w:t xml:space="preserve"> את השבת כספי הסחיטה במלואם לפאדי ולבני משפחת שאער.</w:t>
      </w:r>
    </w:p>
    <w:p w14:paraId="55631798" w14:textId="77777777" w:rsidR="00D35E33" w:rsidRPr="00332D26" w:rsidRDefault="00D35E33" w:rsidP="00D35E33">
      <w:pPr>
        <w:spacing w:line="360" w:lineRule="auto"/>
        <w:jc w:val="both"/>
        <w:rPr>
          <w:rFonts w:ascii="FrankRuehl" w:hAnsi="FrankRuehl" w:cs="FrankRuehl"/>
          <w:color w:val="000000"/>
          <w:sz w:val="28"/>
          <w:szCs w:val="28"/>
          <w:rtl/>
        </w:rPr>
      </w:pPr>
    </w:p>
    <w:p w14:paraId="558D142F" w14:textId="77777777" w:rsidR="00D35E33" w:rsidRPr="00332D26" w:rsidRDefault="00D35E33" w:rsidP="00D35E33">
      <w:pPr>
        <w:spacing w:line="360" w:lineRule="auto"/>
        <w:jc w:val="both"/>
        <w:rPr>
          <w:rFonts w:ascii="FrankRuehl" w:hAnsi="FrankRuehl" w:cs="FrankRuehl"/>
          <w:color w:val="000000"/>
          <w:sz w:val="28"/>
          <w:szCs w:val="28"/>
          <w:rtl/>
        </w:rPr>
      </w:pPr>
      <w:r>
        <w:rPr>
          <w:rFonts w:ascii="FrankRuehl" w:hAnsi="FrankRuehl" w:cs="FrankRuehl" w:hint="cs"/>
          <w:color w:val="000000"/>
          <w:sz w:val="28"/>
          <w:szCs w:val="28"/>
          <w:rtl/>
        </w:rPr>
        <w:t>47</w:t>
      </w:r>
      <w:r w:rsidRPr="00332D26">
        <w:rPr>
          <w:rFonts w:ascii="FrankRuehl" w:hAnsi="FrankRuehl" w:cs="FrankRuehl"/>
          <w:color w:val="000000"/>
          <w:sz w:val="28"/>
          <w:szCs w:val="28"/>
          <w:rtl/>
        </w:rPr>
        <w:t>.          מנגד, עיון בגיליון הרישום הפלילי שצורף על ידי המאשימה מלמד כי לשלושת הנאשמים עבר פלילי:</w:t>
      </w:r>
    </w:p>
    <w:p w14:paraId="204C337B" w14:textId="77777777" w:rsidR="00D35E33" w:rsidRPr="00332D26" w:rsidRDefault="00D35E33" w:rsidP="00D35E33">
      <w:pPr>
        <w:spacing w:line="360" w:lineRule="auto"/>
        <w:jc w:val="both"/>
        <w:rPr>
          <w:rFonts w:ascii="FrankRuehl" w:hAnsi="FrankRuehl" w:cs="FrankRuehl"/>
          <w:color w:val="000000"/>
          <w:sz w:val="28"/>
          <w:szCs w:val="28"/>
          <w:rtl/>
        </w:rPr>
      </w:pPr>
    </w:p>
    <w:p w14:paraId="265FB872" w14:textId="77777777" w:rsidR="00D35E33" w:rsidRPr="00332D26" w:rsidRDefault="00D35E33" w:rsidP="00D35E33">
      <w:pPr>
        <w:spacing w:line="360" w:lineRule="auto"/>
        <w:jc w:val="both"/>
        <w:rPr>
          <w:rFonts w:ascii="FrankRuehl" w:hAnsi="FrankRuehl" w:cs="FrankRuehl"/>
          <w:color w:val="000000"/>
          <w:sz w:val="28"/>
          <w:szCs w:val="28"/>
          <w:rtl/>
        </w:rPr>
      </w:pPr>
      <w:r w:rsidRPr="00332D26">
        <w:rPr>
          <w:rFonts w:ascii="FrankRuehl" w:hAnsi="FrankRuehl" w:cs="FrankRuehl"/>
          <w:color w:val="000000"/>
          <w:sz w:val="28"/>
          <w:szCs w:val="28"/>
          <w:rtl/>
        </w:rPr>
        <w:t xml:space="preserve">לנאשם 1- שש הרשעות בעבירות חמורות, הכוללות איומים, עבירות סמים, תקיפה והפרעה לשוטר, שיגור חומר נפיץ ועבירות רכוש. הנאשם 1 אף ריצה בעברו מספר מאסרים. עם זאת, ולזכותו של הנאשם 1, יש לציין כי הרשעתו האחרונה הינה משנת 2007. </w:t>
      </w:r>
    </w:p>
    <w:p w14:paraId="4133C12F" w14:textId="77777777" w:rsidR="00D35E33" w:rsidRPr="00332D26" w:rsidRDefault="00D35E33" w:rsidP="00D35E33">
      <w:pPr>
        <w:spacing w:line="360" w:lineRule="auto"/>
        <w:jc w:val="both"/>
        <w:rPr>
          <w:rFonts w:ascii="FrankRuehl" w:hAnsi="FrankRuehl" w:cs="FrankRuehl"/>
          <w:color w:val="000000"/>
          <w:sz w:val="28"/>
          <w:szCs w:val="28"/>
          <w:rtl/>
        </w:rPr>
      </w:pPr>
    </w:p>
    <w:p w14:paraId="798704C2" w14:textId="77777777" w:rsidR="00D35E33" w:rsidRPr="00332D26" w:rsidRDefault="00D35E33" w:rsidP="00D35E33">
      <w:pPr>
        <w:spacing w:line="360" w:lineRule="auto"/>
        <w:jc w:val="both"/>
        <w:rPr>
          <w:rFonts w:ascii="FrankRuehl" w:hAnsi="FrankRuehl" w:cs="FrankRuehl"/>
          <w:color w:val="000000"/>
          <w:sz w:val="28"/>
          <w:szCs w:val="28"/>
          <w:rtl/>
        </w:rPr>
      </w:pPr>
      <w:r w:rsidRPr="00332D26">
        <w:rPr>
          <w:rFonts w:ascii="FrankRuehl" w:hAnsi="FrankRuehl" w:cs="FrankRuehl"/>
          <w:color w:val="000000"/>
          <w:sz w:val="28"/>
          <w:szCs w:val="28"/>
          <w:rtl/>
        </w:rPr>
        <w:t xml:space="preserve">לנאשם 2- שמונה הרשעות בעבירות חמורות, הכוללות שוד מזוין, אלימות, מרמה, איומים, עבירות רכוש, עבירות סמים, הסעת שב"ח ונהיגה בזמן פסילה, בגינן ריצה 6 מאסרים. יתירה מכך, הנאשם 2 שוחרר ממאסרו האחרון רק בשנת 2020, כאשר כיום תלוי ועומד כנגדו עונש מאסר מותנה בן שנה. </w:t>
      </w:r>
    </w:p>
    <w:p w14:paraId="4BCE7AC4" w14:textId="77777777" w:rsidR="00D35E33" w:rsidRPr="00332D26" w:rsidRDefault="00D35E33" w:rsidP="00D35E33">
      <w:pPr>
        <w:spacing w:line="360" w:lineRule="auto"/>
        <w:jc w:val="both"/>
        <w:rPr>
          <w:rFonts w:ascii="FrankRuehl" w:hAnsi="FrankRuehl" w:cs="FrankRuehl"/>
          <w:color w:val="000000"/>
          <w:sz w:val="28"/>
          <w:szCs w:val="28"/>
          <w:rtl/>
        </w:rPr>
      </w:pPr>
    </w:p>
    <w:p w14:paraId="4B488772" w14:textId="77777777" w:rsidR="00D35E33" w:rsidRPr="00332D26" w:rsidRDefault="00D35E33" w:rsidP="00D35E33">
      <w:pPr>
        <w:spacing w:line="360" w:lineRule="auto"/>
        <w:jc w:val="both"/>
        <w:rPr>
          <w:rFonts w:ascii="FrankRuehl" w:hAnsi="FrankRuehl" w:cs="FrankRuehl"/>
          <w:color w:val="000000"/>
          <w:sz w:val="28"/>
          <w:szCs w:val="28"/>
          <w:rtl/>
        </w:rPr>
      </w:pPr>
      <w:r w:rsidRPr="00332D26">
        <w:rPr>
          <w:rFonts w:ascii="FrankRuehl" w:hAnsi="FrankRuehl" w:cs="FrankRuehl"/>
          <w:color w:val="000000"/>
          <w:sz w:val="28"/>
          <w:szCs w:val="28"/>
          <w:rtl/>
        </w:rPr>
        <w:t>האמור מלמד כי עסקינן בנאשם אשר אינו ירא את החוק ואינו נרתע מעונשי מאסר שהוטלו עליו בעבר, דבר המטה את הכף לעבר גזירת עונשו בצד הגובה של המתחם. בהתאם, אף סבור אני כי יש להפעיל את עונש המאסר המ</w:t>
      </w:r>
      <w:r>
        <w:rPr>
          <w:rFonts w:ascii="FrankRuehl" w:hAnsi="FrankRuehl" w:cs="FrankRuehl"/>
          <w:color w:val="000000"/>
          <w:sz w:val="28"/>
          <w:szCs w:val="28"/>
          <w:rtl/>
        </w:rPr>
        <w:t>ותנה אשר תלוי ועומד כנגד הנאשם</w:t>
      </w:r>
      <w:r>
        <w:rPr>
          <w:rFonts w:ascii="FrankRuehl" w:hAnsi="FrankRuehl" w:cs="FrankRuehl" w:hint="cs"/>
          <w:color w:val="000000"/>
          <w:sz w:val="28"/>
          <w:szCs w:val="28"/>
          <w:rtl/>
        </w:rPr>
        <w:t xml:space="preserve"> </w:t>
      </w:r>
      <w:r w:rsidRPr="00332D26">
        <w:rPr>
          <w:rFonts w:ascii="FrankRuehl" w:hAnsi="FrankRuehl" w:cs="FrankRuehl"/>
          <w:color w:val="000000"/>
          <w:sz w:val="28"/>
          <w:szCs w:val="28"/>
          <w:rtl/>
        </w:rPr>
        <w:t>באופן מצטבר</w:t>
      </w:r>
      <w:r>
        <w:rPr>
          <w:rFonts w:ascii="FrankRuehl" w:hAnsi="FrankRuehl" w:cs="FrankRuehl" w:hint="cs"/>
          <w:color w:val="000000"/>
          <w:sz w:val="28"/>
          <w:szCs w:val="28"/>
          <w:rtl/>
        </w:rPr>
        <w:t xml:space="preserve"> למאסר שיוטל</w:t>
      </w:r>
      <w:r w:rsidRPr="00332D26">
        <w:rPr>
          <w:rFonts w:ascii="FrankRuehl" w:hAnsi="FrankRuehl" w:cs="FrankRuehl"/>
          <w:color w:val="000000"/>
          <w:sz w:val="28"/>
          <w:szCs w:val="28"/>
          <w:rtl/>
        </w:rPr>
        <w:t xml:space="preserve">. </w:t>
      </w:r>
    </w:p>
    <w:p w14:paraId="3880FCE0" w14:textId="77777777" w:rsidR="00D35E33" w:rsidRPr="00332D26" w:rsidRDefault="00D35E33" w:rsidP="00D35E33">
      <w:pPr>
        <w:spacing w:line="360" w:lineRule="auto"/>
        <w:jc w:val="both"/>
        <w:rPr>
          <w:rFonts w:ascii="David" w:hAnsi="David"/>
          <w:rtl/>
        </w:rPr>
      </w:pPr>
    </w:p>
    <w:p w14:paraId="4771FCC2" w14:textId="77777777" w:rsidR="00D35E33" w:rsidRPr="00332D26" w:rsidRDefault="00D35E33" w:rsidP="00D35E33">
      <w:pPr>
        <w:spacing w:line="360" w:lineRule="auto"/>
        <w:jc w:val="both"/>
        <w:rPr>
          <w:rFonts w:ascii="FrankRuehl" w:hAnsi="FrankRuehl" w:cs="FrankRuehl"/>
          <w:color w:val="000000"/>
          <w:sz w:val="28"/>
          <w:szCs w:val="28"/>
          <w:rtl/>
        </w:rPr>
      </w:pPr>
      <w:r w:rsidRPr="00332D26">
        <w:rPr>
          <w:rFonts w:ascii="FrankRuehl" w:hAnsi="FrankRuehl" w:cs="FrankRuehl"/>
          <w:sz w:val="28"/>
          <w:szCs w:val="28"/>
          <w:rtl/>
        </w:rPr>
        <w:t>לנאשם 3- הרשעה ב</w:t>
      </w:r>
      <w:r>
        <w:rPr>
          <w:rFonts w:ascii="FrankRuehl" w:hAnsi="FrankRuehl" w:cs="FrankRuehl"/>
          <w:sz w:val="28"/>
          <w:szCs w:val="28"/>
          <w:rtl/>
        </w:rPr>
        <w:t>ודדת בעבירה של ייצור נשק, רכישת</w:t>
      </w:r>
      <w:r>
        <w:rPr>
          <w:rFonts w:ascii="FrankRuehl" w:hAnsi="FrankRuehl" w:cs="FrankRuehl" w:hint="cs"/>
          <w:sz w:val="28"/>
          <w:szCs w:val="28"/>
          <w:rtl/>
        </w:rPr>
        <w:t xml:space="preserve"> ו</w:t>
      </w:r>
      <w:r w:rsidRPr="00332D26">
        <w:rPr>
          <w:rFonts w:ascii="FrankRuehl" w:hAnsi="FrankRuehl" w:cs="FrankRuehl"/>
          <w:sz w:val="28"/>
          <w:szCs w:val="28"/>
          <w:rtl/>
        </w:rPr>
        <w:t>החזקת נשק, נשיאה והובלת נשק</w:t>
      </w:r>
      <w:r w:rsidRPr="00332D26">
        <w:rPr>
          <w:rFonts w:ascii="FrankRuehl" w:hAnsi="FrankRuehl" w:cs="FrankRuehl"/>
          <w:color w:val="000000"/>
          <w:sz w:val="28"/>
          <w:szCs w:val="28"/>
          <w:rtl/>
        </w:rPr>
        <w:t xml:space="preserve"> וביצוע עסקה אחרת בנשק, בגינה ריצה עונש מאסר של 3 שנים החל משנת 2013. עם זאת, העובדה שנאשם 3 חזר לבצע עבירות דומות בנשק, עומדת כמובן לחובתו.</w:t>
      </w:r>
    </w:p>
    <w:p w14:paraId="7AFA8114" w14:textId="77777777" w:rsidR="00D35E33" w:rsidRPr="00332D26" w:rsidRDefault="00D35E33" w:rsidP="00D35E33">
      <w:pPr>
        <w:spacing w:line="360" w:lineRule="auto"/>
        <w:jc w:val="both"/>
        <w:rPr>
          <w:rFonts w:ascii="FrankRuehl" w:hAnsi="FrankRuehl" w:cs="FrankRuehl"/>
          <w:color w:val="000000"/>
          <w:sz w:val="28"/>
          <w:szCs w:val="28"/>
          <w:rtl/>
        </w:rPr>
      </w:pPr>
    </w:p>
    <w:p w14:paraId="7736DDF7" w14:textId="77777777" w:rsidR="00D35E33" w:rsidRPr="00332D26" w:rsidRDefault="00D35E33" w:rsidP="00D35E33">
      <w:pPr>
        <w:spacing w:line="360" w:lineRule="auto"/>
        <w:jc w:val="both"/>
        <w:rPr>
          <w:rFonts w:ascii="FrankRuehl" w:hAnsi="FrankRuehl" w:cs="FrankRuehl"/>
          <w:color w:val="000000"/>
          <w:sz w:val="28"/>
          <w:szCs w:val="28"/>
          <w:rtl/>
        </w:rPr>
      </w:pPr>
      <w:r>
        <w:rPr>
          <w:rFonts w:ascii="FrankRuehl" w:hAnsi="FrankRuehl" w:cs="FrankRuehl" w:hint="cs"/>
          <w:color w:val="000000"/>
          <w:sz w:val="28"/>
          <w:szCs w:val="28"/>
          <w:rtl/>
        </w:rPr>
        <w:t>48</w:t>
      </w:r>
      <w:r w:rsidRPr="00332D26">
        <w:rPr>
          <w:rFonts w:ascii="FrankRuehl" w:hAnsi="FrankRuehl" w:cs="FrankRuehl"/>
          <w:color w:val="000000"/>
          <w:sz w:val="28"/>
          <w:szCs w:val="28"/>
          <w:rtl/>
        </w:rPr>
        <w:t xml:space="preserve">.        </w:t>
      </w:r>
      <w:r>
        <w:rPr>
          <w:rFonts w:ascii="FrankRuehl" w:hAnsi="FrankRuehl" w:cs="FrankRuehl" w:hint="cs"/>
          <w:color w:val="000000"/>
          <w:sz w:val="28"/>
          <w:szCs w:val="28"/>
          <w:rtl/>
        </w:rPr>
        <w:t xml:space="preserve">לא נעלמו מעיני </w:t>
      </w:r>
      <w:r>
        <w:rPr>
          <w:rFonts w:ascii="FrankRuehl" w:hAnsi="FrankRuehl" w:cs="FrankRuehl"/>
          <w:color w:val="000000"/>
          <w:sz w:val="28"/>
          <w:szCs w:val="28"/>
          <w:rtl/>
        </w:rPr>
        <w:t>מצבם המשפחתי ו</w:t>
      </w:r>
      <w:r w:rsidRPr="00332D26">
        <w:rPr>
          <w:rFonts w:ascii="FrankRuehl" w:hAnsi="FrankRuehl" w:cs="FrankRuehl"/>
          <w:color w:val="000000"/>
          <w:sz w:val="28"/>
          <w:szCs w:val="28"/>
          <w:rtl/>
        </w:rPr>
        <w:t xml:space="preserve">יתר נסיבות חייהם של הנאשמים, כפי </w:t>
      </w:r>
      <w:r>
        <w:rPr>
          <w:rFonts w:ascii="FrankRuehl" w:hAnsi="FrankRuehl" w:cs="FrankRuehl"/>
          <w:color w:val="000000"/>
          <w:sz w:val="28"/>
          <w:szCs w:val="28"/>
          <w:rtl/>
        </w:rPr>
        <w:t xml:space="preserve">שפורטו על ידי באי כוחם, כמו גם </w:t>
      </w:r>
      <w:r>
        <w:rPr>
          <w:rFonts w:ascii="FrankRuehl" w:hAnsi="FrankRuehl" w:cs="FrankRuehl" w:hint="cs"/>
          <w:color w:val="000000"/>
          <w:sz w:val="28"/>
          <w:szCs w:val="28"/>
          <w:rtl/>
        </w:rPr>
        <w:t>ה</w:t>
      </w:r>
      <w:r w:rsidRPr="00332D26">
        <w:rPr>
          <w:rFonts w:ascii="FrankRuehl" w:hAnsi="FrankRuehl" w:cs="FrankRuehl"/>
          <w:color w:val="000000"/>
          <w:sz w:val="28"/>
          <w:szCs w:val="28"/>
          <w:rtl/>
        </w:rPr>
        <w:t>עובדה ששלושתם נמצאים במעצר עד לתום ההליכים תקופה העולה על שנתיים, על הקשיים הקמים מכך.</w:t>
      </w:r>
      <w:r>
        <w:rPr>
          <w:rFonts w:ascii="FrankRuehl" w:hAnsi="FrankRuehl" w:cs="FrankRuehl" w:hint="cs"/>
          <w:color w:val="000000"/>
          <w:sz w:val="28"/>
          <w:szCs w:val="28"/>
          <w:rtl/>
        </w:rPr>
        <w:t xml:space="preserve"> יחד עם זאת, בעבירות חמורות כגון אלו שבהן הורשעו הנאשמים, משקלן של הנסיבות האישיות נדחק לקרן הזווית. לכך יש להוסיף את הצורך בהרתעת היחיד והרתעת הרבים שיש לתת להן משקל מכובד בהתחשב במציאות הקשה בה אנו חיים שבה כל יום נפגעים ואף נרצחים אנשים בשל שימוש בנשק. </w:t>
      </w:r>
    </w:p>
    <w:p w14:paraId="0EEE36C2" w14:textId="77777777" w:rsidR="00D35E33" w:rsidRPr="00332D26" w:rsidRDefault="00D35E33" w:rsidP="00D35E33">
      <w:pPr>
        <w:spacing w:line="360" w:lineRule="auto"/>
        <w:jc w:val="both"/>
        <w:rPr>
          <w:rFonts w:ascii="FrankRuehl" w:hAnsi="FrankRuehl" w:cs="FrankRuehl"/>
          <w:color w:val="000000"/>
          <w:sz w:val="28"/>
          <w:szCs w:val="28"/>
          <w:rtl/>
        </w:rPr>
      </w:pPr>
    </w:p>
    <w:p w14:paraId="63B764D9" w14:textId="77777777" w:rsidR="00D35E33" w:rsidRPr="00332D26" w:rsidRDefault="00D35E33" w:rsidP="00D35E33">
      <w:pPr>
        <w:spacing w:line="360" w:lineRule="auto"/>
        <w:jc w:val="both"/>
        <w:rPr>
          <w:rFonts w:ascii="FrankRuehl" w:hAnsi="FrankRuehl" w:cs="FrankRuehl"/>
          <w:sz w:val="28"/>
          <w:szCs w:val="28"/>
          <w:rtl/>
        </w:rPr>
      </w:pPr>
      <w:r>
        <w:rPr>
          <w:rFonts w:ascii="FrankRuehl" w:hAnsi="FrankRuehl" w:cs="FrankRuehl" w:hint="cs"/>
          <w:color w:val="000000"/>
          <w:sz w:val="28"/>
          <w:szCs w:val="28"/>
          <w:rtl/>
        </w:rPr>
        <w:t>49</w:t>
      </w:r>
      <w:r w:rsidRPr="00332D26">
        <w:rPr>
          <w:rFonts w:ascii="FrankRuehl" w:hAnsi="FrankRuehl" w:cs="FrankRuehl"/>
          <w:color w:val="000000"/>
          <w:sz w:val="28"/>
          <w:szCs w:val="28"/>
          <w:rtl/>
        </w:rPr>
        <w:t xml:space="preserve">.        </w:t>
      </w:r>
      <w:r w:rsidRPr="00332D26">
        <w:rPr>
          <w:rFonts w:ascii="FrankRuehl" w:hAnsi="FrankRuehl" w:cs="FrankRuehl"/>
          <w:sz w:val="28"/>
          <w:szCs w:val="28"/>
          <w:rtl/>
        </w:rPr>
        <w:t xml:space="preserve">לאור המפורט לעיל, סבור אני כי נכון יהא לקבוע את מיקום עונשם של הנאשמים </w:t>
      </w:r>
      <w:r>
        <w:rPr>
          <w:rFonts w:ascii="FrankRuehl" w:hAnsi="FrankRuehl" w:cs="FrankRuehl" w:hint="cs"/>
          <w:sz w:val="28"/>
          <w:szCs w:val="28"/>
          <w:rtl/>
        </w:rPr>
        <w:t>בתוך מתחמי העונש שנקבעו באופן שנאשמים 1 ו- 3 יקבע עונשם במרכז המתחם ואילו עונשו של הנאשם 2 יקבע מעל למחצית המתחם.</w:t>
      </w:r>
    </w:p>
    <w:p w14:paraId="0DA4D7C4" w14:textId="77777777" w:rsidR="00D35E33" w:rsidRDefault="00D35E33" w:rsidP="00D35E33">
      <w:pPr>
        <w:spacing w:line="360" w:lineRule="auto"/>
        <w:jc w:val="both"/>
        <w:rPr>
          <w:rFonts w:ascii="FrankRuehl" w:hAnsi="FrankRuehl" w:cs="FrankRuehl"/>
          <w:sz w:val="28"/>
          <w:szCs w:val="28"/>
          <w:rtl/>
        </w:rPr>
      </w:pPr>
    </w:p>
    <w:p w14:paraId="07F62225" w14:textId="77777777" w:rsidR="00D35E33" w:rsidRPr="00255A0D" w:rsidRDefault="00D35E33" w:rsidP="00D35E33">
      <w:pPr>
        <w:spacing w:line="360" w:lineRule="auto"/>
        <w:jc w:val="both"/>
        <w:rPr>
          <w:rFonts w:ascii="Miriam" w:hAnsi="Miriam" w:cs="Miriam"/>
          <w:rtl/>
        </w:rPr>
      </w:pPr>
      <w:r w:rsidRPr="00255A0D">
        <w:rPr>
          <w:rFonts w:ascii="Miriam" w:hAnsi="Miriam" w:cs="Miriam"/>
          <w:rtl/>
        </w:rPr>
        <w:t>העונש</w:t>
      </w:r>
    </w:p>
    <w:p w14:paraId="088891CD" w14:textId="77777777" w:rsidR="00D35E33" w:rsidRPr="00332D26" w:rsidRDefault="00D35E33" w:rsidP="00D35E33">
      <w:pPr>
        <w:spacing w:line="360" w:lineRule="auto"/>
        <w:jc w:val="both"/>
        <w:rPr>
          <w:rFonts w:ascii="FrankRuehl" w:hAnsi="FrankRuehl" w:cs="FrankRuehl"/>
          <w:sz w:val="28"/>
          <w:szCs w:val="28"/>
          <w:rtl/>
        </w:rPr>
      </w:pPr>
    </w:p>
    <w:p w14:paraId="7A4E2D53" w14:textId="77777777" w:rsidR="00D35E33" w:rsidRPr="00332D26" w:rsidRDefault="00D35E33" w:rsidP="00D35E33">
      <w:pPr>
        <w:spacing w:line="360" w:lineRule="auto"/>
        <w:jc w:val="both"/>
        <w:rPr>
          <w:rFonts w:ascii="FrankRuehl" w:hAnsi="FrankRuehl" w:cs="FrankRuehl"/>
          <w:sz w:val="28"/>
          <w:szCs w:val="28"/>
          <w:rtl/>
        </w:rPr>
      </w:pPr>
      <w:r>
        <w:rPr>
          <w:rFonts w:ascii="FrankRuehl" w:hAnsi="FrankRuehl" w:cs="FrankRuehl"/>
          <w:sz w:val="28"/>
          <w:szCs w:val="28"/>
          <w:rtl/>
        </w:rPr>
        <w:t>5</w:t>
      </w:r>
      <w:r>
        <w:rPr>
          <w:rFonts w:ascii="FrankRuehl" w:hAnsi="FrankRuehl" w:cs="FrankRuehl" w:hint="cs"/>
          <w:sz w:val="28"/>
          <w:szCs w:val="28"/>
          <w:rtl/>
        </w:rPr>
        <w:t>0</w:t>
      </w:r>
      <w:r w:rsidRPr="00332D26">
        <w:rPr>
          <w:rFonts w:ascii="FrankRuehl" w:hAnsi="FrankRuehl" w:cs="FrankRuehl"/>
          <w:sz w:val="28"/>
          <w:szCs w:val="28"/>
          <w:rtl/>
        </w:rPr>
        <w:t>.        נוכח כל האמור לעיל, אני גוזר על הנאשמים את העונשים הבאים:</w:t>
      </w:r>
    </w:p>
    <w:p w14:paraId="242DD0C6" w14:textId="77777777" w:rsidR="00D35E33" w:rsidRPr="00332D26" w:rsidRDefault="00D35E33" w:rsidP="00D35E33">
      <w:pPr>
        <w:spacing w:line="360" w:lineRule="auto"/>
        <w:jc w:val="both"/>
        <w:rPr>
          <w:rFonts w:ascii="FrankRuehl" w:hAnsi="FrankRuehl" w:cs="FrankRuehl"/>
          <w:sz w:val="28"/>
          <w:szCs w:val="28"/>
          <w:rtl/>
        </w:rPr>
      </w:pPr>
    </w:p>
    <w:p w14:paraId="0CAF0D15" w14:textId="77777777" w:rsidR="00D35E33" w:rsidRPr="00B8722C" w:rsidRDefault="00D35E33" w:rsidP="00D35E33">
      <w:pPr>
        <w:spacing w:line="360" w:lineRule="auto"/>
        <w:jc w:val="both"/>
        <w:rPr>
          <w:rFonts w:ascii="Miriam" w:hAnsi="Miriam" w:cs="Miriam"/>
          <w:rtl/>
        </w:rPr>
      </w:pPr>
      <w:r w:rsidRPr="00B8722C">
        <w:rPr>
          <w:rFonts w:ascii="Miriam" w:hAnsi="Miriam" w:cs="Miriam"/>
          <w:rtl/>
        </w:rPr>
        <w:t>הנאשם 1</w:t>
      </w:r>
    </w:p>
    <w:p w14:paraId="3295873E" w14:textId="77777777" w:rsidR="00D35E33" w:rsidRDefault="00D35E33" w:rsidP="00D35E33">
      <w:pPr>
        <w:numPr>
          <w:ilvl w:val="0"/>
          <w:numId w:val="2"/>
        </w:numPr>
        <w:spacing w:line="360" w:lineRule="auto"/>
        <w:contextualSpacing/>
        <w:jc w:val="both"/>
        <w:rPr>
          <w:rFonts w:ascii="FrankRuehl" w:hAnsi="FrankRuehl" w:cs="FrankRuehl"/>
          <w:sz w:val="28"/>
          <w:szCs w:val="28"/>
        </w:rPr>
      </w:pPr>
      <w:r w:rsidRPr="005F3997">
        <w:rPr>
          <w:rStyle w:val="normal-h"/>
          <w:rFonts w:ascii="FrankRuehl" w:hAnsi="FrankRuehl" w:cs="FrankRuehl"/>
          <w:b/>
          <w:bCs/>
          <w:sz w:val="28"/>
          <w:szCs w:val="28"/>
          <w:rtl/>
        </w:rPr>
        <w:t>א</w:t>
      </w:r>
      <w:r>
        <w:rPr>
          <w:rStyle w:val="normal-h"/>
          <w:rFonts w:ascii="FrankRuehl" w:hAnsi="FrankRuehl" w:cs="FrankRuehl"/>
          <w:b/>
          <w:bCs/>
          <w:sz w:val="28"/>
          <w:szCs w:val="28"/>
          <w:rtl/>
        </w:rPr>
        <w:t>ני מטיל על הנאשם מאסר בפועל ש</w:t>
      </w:r>
      <w:r>
        <w:rPr>
          <w:rStyle w:val="normal-h"/>
          <w:rFonts w:ascii="FrankRuehl" w:hAnsi="FrankRuehl" w:cs="FrankRuehl" w:hint="cs"/>
          <w:b/>
          <w:bCs/>
          <w:sz w:val="28"/>
          <w:szCs w:val="28"/>
          <w:rtl/>
        </w:rPr>
        <w:t>ל</w:t>
      </w:r>
      <w:r w:rsidRPr="005F3997">
        <w:rPr>
          <w:rStyle w:val="normal-h"/>
          <w:rFonts w:ascii="FrankRuehl" w:hAnsi="FrankRuehl" w:cs="FrankRuehl"/>
          <w:b/>
          <w:bCs/>
          <w:sz w:val="28"/>
          <w:szCs w:val="28"/>
          <w:rtl/>
        </w:rPr>
        <w:t xml:space="preserve">  1</w:t>
      </w:r>
      <w:r>
        <w:rPr>
          <w:rStyle w:val="normal-h"/>
          <w:rFonts w:ascii="FrankRuehl" w:hAnsi="FrankRuehl" w:cs="FrankRuehl" w:hint="cs"/>
          <w:b/>
          <w:bCs/>
          <w:sz w:val="28"/>
          <w:szCs w:val="28"/>
          <w:rtl/>
        </w:rPr>
        <w:t>1</w:t>
      </w:r>
      <w:r w:rsidRPr="005F3997">
        <w:rPr>
          <w:rStyle w:val="normal-h"/>
          <w:rFonts w:ascii="FrankRuehl" w:hAnsi="FrankRuehl" w:cs="FrankRuehl"/>
          <w:b/>
          <w:bCs/>
          <w:sz w:val="28"/>
          <w:szCs w:val="28"/>
          <w:rtl/>
        </w:rPr>
        <w:t xml:space="preserve"> שנים </w:t>
      </w:r>
      <w:r w:rsidRPr="005F3997">
        <w:rPr>
          <w:rStyle w:val="normal-h"/>
          <w:rFonts w:ascii="FrankRuehl" w:hAnsi="FrankRuehl" w:cs="FrankRuehl"/>
          <w:sz w:val="28"/>
          <w:szCs w:val="28"/>
          <w:rtl/>
        </w:rPr>
        <w:t>החל</w:t>
      </w:r>
      <w:r w:rsidRPr="00332D26">
        <w:rPr>
          <w:rFonts w:ascii="FrankRuehl" w:hAnsi="FrankRuehl" w:cs="FrankRuehl"/>
          <w:sz w:val="28"/>
          <w:szCs w:val="28"/>
          <w:rtl/>
        </w:rPr>
        <w:t xml:space="preserve"> מיום מעצרו- 11.3.2021.</w:t>
      </w:r>
    </w:p>
    <w:p w14:paraId="2D721A3C" w14:textId="77777777" w:rsidR="00D35E33" w:rsidRDefault="00D35E33" w:rsidP="00D35E33">
      <w:pPr>
        <w:numPr>
          <w:ilvl w:val="0"/>
          <w:numId w:val="2"/>
        </w:numPr>
        <w:spacing w:line="360" w:lineRule="auto"/>
        <w:contextualSpacing/>
        <w:jc w:val="both"/>
        <w:rPr>
          <w:rFonts w:ascii="FrankRuehl" w:hAnsi="FrankRuehl" w:cs="FrankRuehl"/>
          <w:sz w:val="28"/>
          <w:szCs w:val="28"/>
        </w:rPr>
      </w:pPr>
      <w:r w:rsidRPr="00414FB8">
        <w:rPr>
          <w:rStyle w:val="normal-h"/>
          <w:rFonts w:ascii="FrankRuehl" w:hAnsi="FrankRuehl" w:cs="FrankRuehl"/>
          <w:sz w:val="28"/>
          <w:szCs w:val="28"/>
          <w:rtl/>
        </w:rPr>
        <w:t>אני מטיל על הנאשם מאסר על תנאי של 12 חודשים למשך 3 שנים שלא יעבור על  אחת מהעבירות בהן הורשע או כל עבירת אלימות או נשק מסוג פשע.</w:t>
      </w:r>
    </w:p>
    <w:p w14:paraId="0D6538EE" w14:textId="77777777" w:rsidR="00D35E33" w:rsidRDefault="00D35E33" w:rsidP="00D35E33">
      <w:pPr>
        <w:numPr>
          <w:ilvl w:val="0"/>
          <w:numId w:val="2"/>
        </w:numPr>
        <w:spacing w:line="360" w:lineRule="auto"/>
        <w:contextualSpacing/>
        <w:jc w:val="both"/>
        <w:rPr>
          <w:rFonts w:ascii="FrankRuehl" w:hAnsi="FrankRuehl" w:cs="FrankRuehl"/>
          <w:sz w:val="28"/>
          <w:szCs w:val="28"/>
        </w:rPr>
      </w:pPr>
      <w:r>
        <w:rPr>
          <w:rFonts w:ascii="FrankRuehl" w:hAnsi="FrankRuehl" w:cs="FrankRuehl" w:hint="cs"/>
          <w:sz w:val="28"/>
          <w:szCs w:val="28"/>
          <w:rtl/>
        </w:rPr>
        <w:t xml:space="preserve">אני מחייב את הנאשם לפצות את מר </w:t>
      </w:r>
      <w:r w:rsidRPr="00332D26">
        <w:rPr>
          <w:rFonts w:ascii="FrankRuehl" w:hAnsi="FrankRuehl" w:cs="FrankRuehl"/>
          <w:sz w:val="28"/>
          <w:szCs w:val="28"/>
          <w:rtl/>
        </w:rPr>
        <w:t>פאדי</w:t>
      </w:r>
      <w:r>
        <w:rPr>
          <w:rFonts w:ascii="FrankRuehl" w:hAnsi="FrankRuehl" w:cs="FrankRuehl" w:hint="cs"/>
          <w:sz w:val="28"/>
          <w:szCs w:val="28"/>
          <w:rtl/>
        </w:rPr>
        <w:t xml:space="preserve"> שאער</w:t>
      </w:r>
      <w:r w:rsidRPr="00332D26">
        <w:rPr>
          <w:rFonts w:ascii="FrankRuehl" w:hAnsi="FrankRuehl" w:cs="FrankRuehl"/>
          <w:sz w:val="28"/>
          <w:szCs w:val="28"/>
          <w:rtl/>
        </w:rPr>
        <w:t xml:space="preserve"> בסך 150,000 ₪. </w:t>
      </w:r>
      <w:r>
        <w:rPr>
          <w:rFonts w:ascii="FrankRuehl" w:hAnsi="FrankRuehl" w:cs="FrankRuehl" w:hint="cs"/>
          <w:sz w:val="28"/>
          <w:szCs w:val="28"/>
          <w:rtl/>
        </w:rPr>
        <w:t>הפיצוי ישולם תוך 6 חודשים.</w:t>
      </w:r>
    </w:p>
    <w:p w14:paraId="7F45C0B9" w14:textId="77777777" w:rsidR="00D35E33" w:rsidRPr="009B6BBB" w:rsidRDefault="00D35E33" w:rsidP="00D35E33">
      <w:pPr>
        <w:spacing w:line="360" w:lineRule="auto"/>
        <w:ind w:left="360"/>
        <w:contextualSpacing/>
        <w:jc w:val="both"/>
        <w:rPr>
          <w:rFonts w:ascii="FrankRuehl" w:hAnsi="FrankRuehl" w:cs="FrankRuehl"/>
          <w:sz w:val="28"/>
          <w:szCs w:val="28"/>
        </w:rPr>
      </w:pPr>
    </w:p>
    <w:p w14:paraId="31FF773D" w14:textId="77777777" w:rsidR="00D35E33" w:rsidRPr="00B8722C" w:rsidRDefault="00D35E33" w:rsidP="00D35E33">
      <w:pPr>
        <w:spacing w:line="360" w:lineRule="auto"/>
        <w:jc w:val="both"/>
        <w:rPr>
          <w:rFonts w:ascii="Miriam" w:hAnsi="Miriam" w:cs="Miriam"/>
          <w:rtl/>
        </w:rPr>
      </w:pPr>
      <w:r w:rsidRPr="00B8722C">
        <w:rPr>
          <w:rFonts w:ascii="Miriam" w:hAnsi="Miriam" w:cs="Miriam"/>
          <w:rtl/>
        </w:rPr>
        <w:t>הנאשם 2</w:t>
      </w:r>
    </w:p>
    <w:p w14:paraId="308E26B8" w14:textId="77777777" w:rsidR="00D35E33" w:rsidRPr="00332D26" w:rsidRDefault="00D35E33" w:rsidP="00D35E33">
      <w:pPr>
        <w:numPr>
          <w:ilvl w:val="0"/>
          <w:numId w:val="3"/>
        </w:numPr>
        <w:spacing w:line="360" w:lineRule="auto"/>
        <w:contextualSpacing/>
        <w:jc w:val="both"/>
        <w:rPr>
          <w:rFonts w:ascii="FrankRuehl" w:hAnsi="FrankRuehl" w:cs="FrankRuehl"/>
          <w:sz w:val="28"/>
          <w:szCs w:val="28"/>
          <w:rtl/>
        </w:rPr>
      </w:pPr>
      <w:r w:rsidRPr="005F3997">
        <w:rPr>
          <w:rStyle w:val="normal-h"/>
          <w:rFonts w:ascii="FrankRuehl" w:hAnsi="FrankRuehl" w:cs="FrankRuehl"/>
          <w:b/>
          <w:bCs/>
          <w:sz w:val="28"/>
          <w:szCs w:val="28"/>
          <w:rtl/>
        </w:rPr>
        <w:t>א</w:t>
      </w:r>
      <w:r>
        <w:rPr>
          <w:rStyle w:val="normal-h"/>
          <w:rFonts w:ascii="FrankRuehl" w:hAnsi="FrankRuehl" w:cs="FrankRuehl"/>
          <w:b/>
          <w:bCs/>
          <w:sz w:val="28"/>
          <w:szCs w:val="28"/>
          <w:rtl/>
        </w:rPr>
        <w:t>ני מטיל על הנאשם מאסר בפועל ש</w:t>
      </w:r>
      <w:r>
        <w:rPr>
          <w:rStyle w:val="normal-h"/>
          <w:rFonts w:ascii="FrankRuehl" w:hAnsi="FrankRuehl" w:cs="FrankRuehl" w:hint="cs"/>
          <w:b/>
          <w:bCs/>
          <w:sz w:val="28"/>
          <w:szCs w:val="28"/>
          <w:rtl/>
        </w:rPr>
        <w:t>ל</w:t>
      </w:r>
      <w:r>
        <w:rPr>
          <w:rStyle w:val="normal-h"/>
          <w:rFonts w:ascii="FrankRuehl" w:hAnsi="FrankRuehl" w:cs="FrankRuehl"/>
          <w:b/>
          <w:bCs/>
          <w:sz w:val="28"/>
          <w:szCs w:val="28"/>
          <w:rtl/>
        </w:rPr>
        <w:t xml:space="preserve">  10 שנים</w:t>
      </w:r>
      <w:r>
        <w:rPr>
          <w:rStyle w:val="normal-h"/>
          <w:rFonts w:ascii="FrankRuehl" w:hAnsi="FrankRuehl" w:cs="FrankRuehl" w:hint="cs"/>
          <w:b/>
          <w:bCs/>
          <w:sz w:val="28"/>
          <w:szCs w:val="28"/>
          <w:rtl/>
        </w:rPr>
        <w:t xml:space="preserve">. </w:t>
      </w:r>
    </w:p>
    <w:p w14:paraId="5870263A" w14:textId="77777777" w:rsidR="00D35E33" w:rsidRDefault="00D35E33" w:rsidP="00D35E33">
      <w:pPr>
        <w:numPr>
          <w:ilvl w:val="0"/>
          <w:numId w:val="3"/>
        </w:numPr>
        <w:spacing w:line="360" w:lineRule="auto"/>
        <w:contextualSpacing/>
        <w:jc w:val="both"/>
        <w:rPr>
          <w:rFonts w:ascii="FrankRuehl" w:hAnsi="FrankRuehl" w:cs="FrankRuehl"/>
          <w:sz w:val="28"/>
          <w:szCs w:val="28"/>
        </w:rPr>
      </w:pPr>
      <w:r w:rsidRPr="00332D26">
        <w:rPr>
          <w:rFonts w:ascii="FrankRuehl" w:hAnsi="FrankRuehl" w:cs="FrankRuehl"/>
          <w:sz w:val="28"/>
          <w:szCs w:val="28"/>
          <w:rtl/>
        </w:rPr>
        <w:t xml:space="preserve">אני מורה על הפעלת </w:t>
      </w:r>
      <w:r>
        <w:rPr>
          <w:rFonts w:ascii="FrankRuehl" w:hAnsi="FrankRuehl" w:cs="FrankRuehl" w:hint="cs"/>
          <w:sz w:val="28"/>
          <w:szCs w:val="28"/>
          <w:rtl/>
        </w:rPr>
        <w:t xml:space="preserve">עונש של </w:t>
      </w:r>
      <w:r w:rsidRPr="00332D26">
        <w:rPr>
          <w:rFonts w:ascii="FrankRuehl" w:hAnsi="FrankRuehl" w:cs="FrankRuehl"/>
          <w:sz w:val="28"/>
          <w:szCs w:val="28"/>
          <w:rtl/>
        </w:rPr>
        <w:t xml:space="preserve">מאסר על תנאי בן 12 חודשים שהוטל </w:t>
      </w:r>
      <w:r>
        <w:rPr>
          <w:rFonts w:ascii="FrankRuehl" w:hAnsi="FrankRuehl" w:cs="FrankRuehl" w:hint="cs"/>
          <w:sz w:val="28"/>
          <w:szCs w:val="28"/>
          <w:rtl/>
        </w:rPr>
        <w:t xml:space="preserve">על הנאשם </w:t>
      </w:r>
      <w:r w:rsidRPr="00332D26">
        <w:rPr>
          <w:rFonts w:ascii="FrankRuehl" w:hAnsi="FrankRuehl" w:cs="FrankRuehl"/>
          <w:sz w:val="28"/>
          <w:szCs w:val="28"/>
          <w:rtl/>
        </w:rPr>
        <w:t>ב</w:t>
      </w:r>
      <w:hyperlink r:id="rId72" w:history="1">
        <w:r w:rsidR="00B61709" w:rsidRPr="00B61709">
          <w:rPr>
            <w:rFonts w:ascii="FrankRuehl" w:hAnsi="FrankRuehl" w:cs="FrankRuehl"/>
            <w:color w:val="0000FF"/>
            <w:sz w:val="28"/>
            <w:szCs w:val="28"/>
            <w:u w:val="single"/>
            <w:rtl/>
          </w:rPr>
          <w:t>ת"פ 54937-08-15</w:t>
        </w:r>
      </w:hyperlink>
      <w:r w:rsidRPr="00332D26">
        <w:rPr>
          <w:rFonts w:ascii="FrankRuehl" w:hAnsi="FrankRuehl" w:cs="FrankRuehl"/>
          <w:sz w:val="28"/>
          <w:szCs w:val="28"/>
          <w:rtl/>
        </w:rPr>
        <w:t xml:space="preserve">, </w:t>
      </w:r>
      <w:r>
        <w:rPr>
          <w:rFonts w:ascii="FrankRuehl" w:hAnsi="FrankRuehl" w:cs="FrankRuehl" w:hint="cs"/>
          <w:sz w:val="28"/>
          <w:szCs w:val="28"/>
          <w:rtl/>
        </w:rPr>
        <w:t xml:space="preserve"> מיום 12.06.2017 באופן </w:t>
      </w:r>
      <w:r w:rsidRPr="00332D26">
        <w:rPr>
          <w:rFonts w:ascii="FrankRuehl" w:hAnsi="FrankRuehl" w:cs="FrankRuehl"/>
          <w:sz w:val="28"/>
          <w:szCs w:val="28"/>
          <w:rtl/>
        </w:rPr>
        <w:t>מצטבר ל</w:t>
      </w:r>
      <w:r>
        <w:rPr>
          <w:rFonts w:ascii="FrankRuehl" w:hAnsi="FrankRuehl" w:cs="FrankRuehl" w:hint="cs"/>
          <w:sz w:val="28"/>
          <w:szCs w:val="28"/>
          <w:rtl/>
        </w:rPr>
        <w:t>מאסר</w:t>
      </w:r>
      <w:r w:rsidRPr="00332D26">
        <w:rPr>
          <w:rFonts w:ascii="FrankRuehl" w:hAnsi="FrankRuehl" w:cs="FrankRuehl"/>
          <w:sz w:val="28"/>
          <w:szCs w:val="28"/>
          <w:rtl/>
        </w:rPr>
        <w:t xml:space="preserve"> שהוטל</w:t>
      </w:r>
      <w:r>
        <w:rPr>
          <w:rFonts w:ascii="FrankRuehl" w:hAnsi="FrankRuehl" w:cs="FrankRuehl" w:hint="cs"/>
          <w:sz w:val="28"/>
          <w:szCs w:val="28"/>
          <w:rtl/>
        </w:rPr>
        <w:t xml:space="preserve"> בתיק זה</w:t>
      </w:r>
      <w:r w:rsidRPr="00332D26">
        <w:rPr>
          <w:rFonts w:ascii="FrankRuehl" w:hAnsi="FrankRuehl" w:cs="FrankRuehl"/>
          <w:sz w:val="28"/>
          <w:szCs w:val="28"/>
          <w:rtl/>
        </w:rPr>
        <w:t xml:space="preserve">. </w:t>
      </w:r>
      <w:r w:rsidRPr="009B6BBB">
        <w:rPr>
          <w:rFonts w:ascii="FrankRuehl" w:hAnsi="FrankRuehl" w:cs="FrankRuehl" w:hint="cs"/>
          <w:sz w:val="28"/>
          <w:szCs w:val="28"/>
          <w:rtl/>
        </w:rPr>
        <w:t xml:space="preserve"> </w:t>
      </w:r>
    </w:p>
    <w:p w14:paraId="6177608D" w14:textId="77777777" w:rsidR="00D35E33" w:rsidRPr="001420C2" w:rsidRDefault="00D35E33" w:rsidP="00D35E33">
      <w:pPr>
        <w:spacing w:line="360" w:lineRule="auto"/>
        <w:ind w:left="360"/>
        <w:contextualSpacing/>
        <w:jc w:val="both"/>
        <w:rPr>
          <w:rFonts w:ascii="FrankRuehl" w:hAnsi="FrankRuehl" w:cs="FrankRuehl"/>
          <w:sz w:val="28"/>
          <w:szCs w:val="28"/>
        </w:rPr>
      </w:pPr>
      <w:r>
        <w:rPr>
          <w:rFonts w:ascii="FrankRuehl" w:hAnsi="FrankRuehl" w:cs="FrankRuehl" w:hint="cs"/>
          <w:b/>
          <w:bCs/>
          <w:sz w:val="28"/>
          <w:szCs w:val="28"/>
          <w:rtl/>
        </w:rPr>
        <w:t xml:space="preserve">       </w:t>
      </w:r>
      <w:r w:rsidRPr="001420C2">
        <w:rPr>
          <w:rFonts w:ascii="FrankRuehl" w:hAnsi="FrankRuehl" w:cs="FrankRuehl"/>
          <w:b/>
          <w:bCs/>
          <w:sz w:val="28"/>
          <w:szCs w:val="28"/>
          <w:rtl/>
        </w:rPr>
        <w:t xml:space="preserve">סה"כ ירצה הנאשם  </w:t>
      </w:r>
      <w:r w:rsidRPr="001420C2">
        <w:rPr>
          <w:rFonts w:ascii="FrankRuehl" w:hAnsi="FrankRuehl" w:cs="FrankRuehl" w:hint="cs"/>
          <w:b/>
          <w:bCs/>
          <w:sz w:val="28"/>
          <w:szCs w:val="28"/>
          <w:rtl/>
        </w:rPr>
        <w:t>מאסר בפועל של 11 שנים</w:t>
      </w:r>
      <w:r w:rsidRPr="001420C2">
        <w:rPr>
          <w:rFonts w:ascii="FrankRuehl" w:hAnsi="FrankRuehl" w:cs="FrankRuehl"/>
          <w:sz w:val="28"/>
          <w:szCs w:val="28"/>
          <w:rtl/>
        </w:rPr>
        <w:t xml:space="preserve"> </w:t>
      </w:r>
      <w:r w:rsidRPr="001420C2">
        <w:rPr>
          <w:rStyle w:val="normal-h"/>
          <w:rFonts w:ascii="FrankRuehl" w:hAnsi="FrankRuehl" w:cs="FrankRuehl"/>
          <w:sz w:val="28"/>
          <w:szCs w:val="28"/>
          <w:rtl/>
        </w:rPr>
        <w:t>החל</w:t>
      </w:r>
      <w:r w:rsidRPr="001420C2">
        <w:rPr>
          <w:rFonts w:ascii="FrankRuehl" w:hAnsi="FrankRuehl" w:cs="FrankRuehl"/>
          <w:sz w:val="28"/>
          <w:szCs w:val="28"/>
          <w:rtl/>
        </w:rPr>
        <w:t xml:space="preserve"> מיום</w:t>
      </w:r>
      <w:r w:rsidRPr="001420C2">
        <w:rPr>
          <w:rFonts w:ascii="FrankRuehl" w:hAnsi="FrankRuehl" w:cs="FrankRuehl"/>
          <w:sz w:val="32"/>
          <w:szCs w:val="32"/>
          <w:rtl/>
        </w:rPr>
        <w:t xml:space="preserve"> </w:t>
      </w:r>
      <w:r w:rsidRPr="001420C2">
        <w:rPr>
          <w:rFonts w:ascii="FrankRuehl" w:hAnsi="FrankRuehl" w:cs="FrankRuehl"/>
          <w:sz w:val="28"/>
          <w:szCs w:val="28"/>
          <w:rtl/>
        </w:rPr>
        <w:t>מעצרו- 10.3.2021.</w:t>
      </w:r>
    </w:p>
    <w:p w14:paraId="3BBFE720" w14:textId="77777777" w:rsidR="00D35E33" w:rsidRDefault="00D35E33" w:rsidP="00D35E33">
      <w:pPr>
        <w:numPr>
          <w:ilvl w:val="0"/>
          <w:numId w:val="3"/>
        </w:numPr>
        <w:spacing w:line="360" w:lineRule="auto"/>
        <w:contextualSpacing/>
        <w:jc w:val="both"/>
        <w:rPr>
          <w:rFonts w:ascii="FrankRuehl" w:hAnsi="FrankRuehl" w:cs="FrankRuehl"/>
          <w:sz w:val="28"/>
          <w:szCs w:val="28"/>
        </w:rPr>
      </w:pPr>
      <w:r w:rsidRPr="00414FB8">
        <w:rPr>
          <w:rStyle w:val="normal-h"/>
          <w:rFonts w:ascii="FrankRuehl" w:hAnsi="FrankRuehl" w:cs="FrankRuehl"/>
          <w:sz w:val="28"/>
          <w:szCs w:val="28"/>
          <w:rtl/>
        </w:rPr>
        <w:t>אני מטיל על הנאשם מאסר על תנאי של 12 חודשים למשך 3 שנים שלא יעבור על  אחת מהעבירות בהן הורשע או כל עבירת אלימות או נשק מסוג פשע.</w:t>
      </w:r>
    </w:p>
    <w:p w14:paraId="4C1291AA" w14:textId="77777777" w:rsidR="00D35E33" w:rsidRPr="00332D26" w:rsidRDefault="00D35E33" w:rsidP="00D35E33">
      <w:pPr>
        <w:numPr>
          <w:ilvl w:val="0"/>
          <w:numId w:val="3"/>
        </w:numPr>
        <w:spacing w:line="360" w:lineRule="auto"/>
        <w:contextualSpacing/>
        <w:jc w:val="both"/>
        <w:rPr>
          <w:rFonts w:ascii="FrankRuehl" w:hAnsi="FrankRuehl" w:cs="FrankRuehl"/>
          <w:sz w:val="28"/>
          <w:szCs w:val="28"/>
        </w:rPr>
      </w:pPr>
      <w:r>
        <w:rPr>
          <w:rFonts w:ascii="FrankRuehl" w:hAnsi="FrankRuehl" w:cs="FrankRuehl" w:hint="cs"/>
          <w:sz w:val="28"/>
          <w:szCs w:val="28"/>
          <w:rtl/>
        </w:rPr>
        <w:t xml:space="preserve">אני מטיל על הנאשם </w:t>
      </w:r>
      <w:r w:rsidRPr="00332D26">
        <w:rPr>
          <w:rFonts w:ascii="FrankRuehl" w:hAnsi="FrankRuehl" w:cs="FrankRuehl"/>
          <w:sz w:val="28"/>
          <w:szCs w:val="28"/>
          <w:rtl/>
        </w:rPr>
        <w:t xml:space="preserve">קנס בסך </w:t>
      </w:r>
      <w:r>
        <w:rPr>
          <w:rFonts w:ascii="FrankRuehl" w:hAnsi="FrankRuehl" w:cs="FrankRuehl" w:hint="cs"/>
          <w:sz w:val="28"/>
          <w:szCs w:val="28"/>
          <w:rtl/>
        </w:rPr>
        <w:t>20</w:t>
      </w:r>
      <w:r w:rsidRPr="00332D26">
        <w:rPr>
          <w:rFonts w:ascii="FrankRuehl" w:hAnsi="FrankRuehl" w:cs="FrankRuehl"/>
          <w:sz w:val="28"/>
          <w:szCs w:val="28"/>
          <w:rtl/>
        </w:rPr>
        <w:t xml:space="preserve">,000 ₪ או </w:t>
      </w:r>
      <w:r>
        <w:rPr>
          <w:rFonts w:ascii="FrankRuehl" w:hAnsi="FrankRuehl" w:cs="FrankRuehl" w:hint="cs"/>
          <w:sz w:val="28"/>
          <w:szCs w:val="28"/>
          <w:rtl/>
        </w:rPr>
        <w:t>100</w:t>
      </w:r>
      <w:r w:rsidRPr="00332D26">
        <w:rPr>
          <w:rFonts w:ascii="FrankRuehl" w:hAnsi="FrankRuehl" w:cs="FrankRuehl"/>
          <w:sz w:val="28"/>
          <w:szCs w:val="28"/>
          <w:rtl/>
        </w:rPr>
        <w:t xml:space="preserve"> ימי מאסר תמורתו. הקנס ישולם </w:t>
      </w:r>
      <w:r>
        <w:rPr>
          <w:rFonts w:ascii="FrankRuehl" w:hAnsi="FrankRuehl" w:cs="FrankRuehl" w:hint="cs"/>
          <w:sz w:val="28"/>
          <w:szCs w:val="28"/>
          <w:rtl/>
        </w:rPr>
        <w:t>תוך 6 חודשים.</w:t>
      </w:r>
    </w:p>
    <w:p w14:paraId="7F6AF4D4" w14:textId="77777777" w:rsidR="00D35E33" w:rsidRPr="00332D26" w:rsidRDefault="00D35E33" w:rsidP="00D35E33">
      <w:pPr>
        <w:numPr>
          <w:ilvl w:val="0"/>
          <w:numId w:val="3"/>
        </w:numPr>
        <w:spacing w:line="360" w:lineRule="auto"/>
        <w:contextualSpacing/>
        <w:jc w:val="both"/>
        <w:rPr>
          <w:rFonts w:ascii="FrankRuehl" w:hAnsi="FrankRuehl" w:cs="FrankRuehl"/>
          <w:sz w:val="28"/>
          <w:szCs w:val="28"/>
        </w:rPr>
      </w:pPr>
      <w:r>
        <w:rPr>
          <w:rFonts w:ascii="FrankRuehl" w:hAnsi="FrankRuehl" w:cs="FrankRuehl" w:hint="cs"/>
          <w:sz w:val="28"/>
          <w:szCs w:val="28"/>
          <w:rtl/>
        </w:rPr>
        <w:t>אני מחייב את הנאשם לפצות את מר מילחם</w:t>
      </w:r>
      <w:r w:rsidRPr="00332D26">
        <w:rPr>
          <w:rFonts w:ascii="FrankRuehl" w:hAnsi="FrankRuehl" w:cs="FrankRuehl"/>
          <w:sz w:val="28"/>
          <w:szCs w:val="28"/>
          <w:rtl/>
        </w:rPr>
        <w:t xml:space="preserve"> </w:t>
      </w:r>
      <w:r>
        <w:rPr>
          <w:rFonts w:ascii="FrankRuehl" w:hAnsi="FrankRuehl" w:cs="FrankRuehl" w:hint="cs"/>
          <w:sz w:val="28"/>
          <w:szCs w:val="28"/>
          <w:rtl/>
        </w:rPr>
        <w:t xml:space="preserve">מילחם </w:t>
      </w:r>
      <w:r w:rsidRPr="00332D26">
        <w:rPr>
          <w:rFonts w:ascii="FrankRuehl" w:hAnsi="FrankRuehl" w:cs="FrankRuehl"/>
          <w:sz w:val="28"/>
          <w:szCs w:val="28"/>
          <w:rtl/>
        </w:rPr>
        <w:t xml:space="preserve">בסך </w:t>
      </w:r>
      <w:r>
        <w:rPr>
          <w:rFonts w:ascii="FrankRuehl" w:hAnsi="FrankRuehl" w:cs="FrankRuehl" w:hint="cs"/>
          <w:sz w:val="28"/>
          <w:szCs w:val="28"/>
          <w:rtl/>
        </w:rPr>
        <w:t>30</w:t>
      </w:r>
      <w:r w:rsidRPr="00332D26">
        <w:rPr>
          <w:rFonts w:ascii="FrankRuehl" w:hAnsi="FrankRuehl" w:cs="FrankRuehl"/>
          <w:sz w:val="28"/>
          <w:szCs w:val="28"/>
          <w:rtl/>
        </w:rPr>
        <w:t>,000 ₪.</w:t>
      </w:r>
      <w:r>
        <w:rPr>
          <w:rFonts w:ascii="FrankRuehl" w:hAnsi="FrankRuehl" w:cs="FrankRuehl" w:hint="cs"/>
          <w:sz w:val="28"/>
          <w:szCs w:val="28"/>
          <w:rtl/>
        </w:rPr>
        <w:t xml:space="preserve"> הפיצוי ישולם תוך 6 חודשים.</w:t>
      </w:r>
    </w:p>
    <w:p w14:paraId="453F738F" w14:textId="77777777" w:rsidR="00D35E33" w:rsidRPr="00332D26" w:rsidRDefault="00D35E33" w:rsidP="00D35E33">
      <w:pPr>
        <w:spacing w:line="360" w:lineRule="auto"/>
        <w:jc w:val="both"/>
        <w:rPr>
          <w:rFonts w:ascii="FrankRuehl" w:hAnsi="FrankRuehl" w:cs="FrankRuehl"/>
          <w:sz w:val="28"/>
          <w:szCs w:val="28"/>
        </w:rPr>
      </w:pPr>
    </w:p>
    <w:p w14:paraId="2E41093F" w14:textId="77777777" w:rsidR="00D35E33" w:rsidRPr="001420C2" w:rsidRDefault="00D35E33" w:rsidP="00D35E33">
      <w:pPr>
        <w:spacing w:line="360" w:lineRule="auto"/>
        <w:jc w:val="both"/>
        <w:rPr>
          <w:rFonts w:ascii="Miriam" w:hAnsi="Miriam" w:cs="Miriam"/>
          <w:rtl/>
        </w:rPr>
      </w:pPr>
      <w:r w:rsidRPr="001420C2">
        <w:rPr>
          <w:rFonts w:ascii="Miriam" w:hAnsi="Miriam" w:cs="Miriam"/>
          <w:rtl/>
        </w:rPr>
        <w:t>הנאשם 3</w:t>
      </w:r>
    </w:p>
    <w:p w14:paraId="100C76A1" w14:textId="77777777" w:rsidR="00D35E33" w:rsidRDefault="00D35E33" w:rsidP="00D35E33">
      <w:pPr>
        <w:numPr>
          <w:ilvl w:val="0"/>
          <w:numId w:val="4"/>
        </w:numPr>
        <w:spacing w:line="360" w:lineRule="auto"/>
        <w:contextualSpacing/>
        <w:jc w:val="both"/>
        <w:rPr>
          <w:rFonts w:ascii="FrankRuehl" w:hAnsi="FrankRuehl" w:cs="FrankRuehl"/>
          <w:sz w:val="28"/>
          <w:szCs w:val="28"/>
        </w:rPr>
      </w:pPr>
      <w:r w:rsidRPr="005F3997">
        <w:rPr>
          <w:rStyle w:val="normal-h"/>
          <w:rFonts w:ascii="FrankRuehl" w:hAnsi="FrankRuehl" w:cs="FrankRuehl"/>
          <w:b/>
          <w:bCs/>
          <w:sz w:val="28"/>
          <w:szCs w:val="28"/>
          <w:rtl/>
        </w:rPr>
        <w:t>א</w:t>
      </w:r>
      <w:r>
        <w:rPr>
          <w:rStyle w:val="normal-h"/>
          <w:rFonts w:ascii="FrankRuehl" w:hAnsi="FrankRuehl" w:cs="FrankRuehl"/>
          <w:b/>
          <w:bCs/>
          <w:sz w:val="28"/>
          <w:szCs w:val="28"/>
          <w:rtl/>
        </w:rPr>
        <w:t>ני מטיל על הנאשם מאסר בפועל ש</w:t>
      </w:r>
      <w:r>
        <w:rPr>
          <w:rStyle w:val="normal-h"/>
          <w:rFonts w:ascii="FrankRuehl" w:hAnsi="FrankRuehl" w:cs="FrankRuehl" w:hint="cs"/>
          <w:b/>
          <w:bCs/>
          <w:sz w:val="28"/>
          <w:szCs w:val="28"/>
          <w:rtl/>
        </w:rPr>
        <w:t>ל</w:t>
      </w:r>
      <w:r w:rsidRPr="005F3997">
        <w:rPr>
          <w:rStyle w:val="normal-h"/>
          <w:rFonts w:ascii="FrankRuehl" w:hAnsi="FrankRuehl" w:cs="FrankRuehl"/>
          <w:b/>
          <w:bCs/>
          <w:sz w:val="28"/>
          <w:szCs w:val="28"/>
          <w:rtl/>
        </w:rPr>
        <w:t xml:space="preserve">  </w:t>
      </w:r>
      <w:r>
        <w:rPr>
          <w:rStyle w:val="normal-h"/>
          <w:rFonts w:ascii="FrankRuehl" w:hAnsi="FrankRuehl" w:cs="FrankRuehl" w:hint="cs"/>
          <w:b/>
          <w:bCs/>
          <w:sz w:val="28"/>
          <w:szCs w:val="28"/>
          <w:rtl/>
        </w:rPr>
        <w:t>6</w:t>
      </w:r>
      <w:r w:rsidRPr="005F3997">
        <w:rPr>
          <w:rStyle w:val="normal-h"/>
          <w:rFonts w:ascii="FrankRuehl" w:hAnsi="FrankRuehl" w:cs="FrankRuehl"/>
          <w:b/>
          <w:bCs/>
          <w:sz w:val="28"/>
          <w:szCs w:val="28"/>
          <w:rtl/>
        </w:rPr>
        <w:t xml:space="preserve"> שנים </w:t>
      </w:r>
      <w:r w:rsidRPr="005F3997">
        <w:rPr>
          <w:rStyle w:val="normal-h"/>
          <w:rFonts w:ascii="FrankRuehl" w:hAnsi="FrankRuehl" w:cs="FrankRuehl"/>
          <w:sz w:val="28"/>
          <w:szCs w:val="28"/>
          <w:rtl/>
        </w:rPr>
        <w:t>החל</w:t>
      </w:r>
      <w:r w:rsidRPr="00332D26">
        <w:rPr>
          <w:rFonts w:ascii="FrankRuehl" w:hAnsi="FrankRuehl" w:cs="FrankRuehl"/>
          <w:sz w:val="28"/>
          <w:szCs w:val="28"/>
          <w:rtl/>
        </w:rPr>
        <w:t xml:space="preserve"> מיום מעצרו- 14.3.</w:t>
      </w:r>
      <w:r>
        <w:rPr>
          <w:rFonts w:ascii="FrankRuehl" w:hAnsi="FrankRuehl" w:cs="FrankRuehl" w:hint="cs"/>
          <w:sz w:val="28"/>
          <w:szCs w:val="28"/>
          <w:rtl/>
        </w:rPr>
        <w:t>2021</w:t>
      </w:r>
      <w:r w:rsidRPr="00332D26">
        <w:rPr>
          <w:rFonts w:ascii="FrankRuehl" w:hAnsi="FrankRuehl" w:cs="FrankRuehl"/>
          <w:sz w:val="28"/>
          <w:szCs w:val="28"/>
          <w:rtl/>
        </w:rPr>
        <w:t>.</w:t>
      </w:r>
    </w:p>
    <w:p w14:paraId="492FAF91" w14:textId="77777777" w:rsidR="00D35E33" w:rsidRDefault="00D35E33" w:rsidP="00D35E33">
      <w:pPr>
        <w:numPr>
          <w:ilvl w:val="0"/>
          <w:numId w:val="4"/>
        </w:numPr>
        <w:spacing w:line="360" w:lineRule="auto"/>
        <w:contextualSpacing/>
        <w:jc w:val="both"/>
        <w:rPr>
          <w:rFonts w:ascii="FrankRuehl" w:hAnsi="FrankRuehl" w:cs="FrankRuehl"/>
          <w:sz w:val="28"/>
          <w:szCs w:val="28"/>
        </w:rPr>
      </w:pPr>
      <w:r w:rsidRPr="00414FB8">
        <w:rPr>
          <w:rStyle w:val="normal-h"/>
          <w:rFonts w:ascii="FrankRuehl" w:hAnsi="FrankRuehl" w:cs="FrankRuehl"/>
          <w:sz w:val="28"/>
          <w:szCs w:val="28"/>
          <w:rtl/>
        </w:rPr>
        <w:t>אני מטיל על הנאשם מאסר על תנאי של 12 חודשים למשך 3 שנים שלא יעבור על  אחת מהעבירות בהן הורשע או כל עבירת אלימות או נשק מסוג פשע.</w:t>
      </w:r>
    </w:p>
    <w:p w14:paraId="456F268A" w14:textId="77777777" w:rsidR="00D35E33" w:rsidRDefault="00D35E33" w:rsidP="00D35E33">
      <w:pPr>
        <w:numPr>
          <w:ilvl w:val="0"/>
          <w:numId w:val="4"/>
        </w:numPr>
        <w:spacing w:line="360" w:lineRule="auto"/>
        <w:contextualSpacing/>
        <w:jc w:val="both"/>
        <w:rPr>
          <w:rFonts w:ascii="FrankRuehl" w:hAnsi="FrankRuehl" w:cs="FrankRuehl"/>
          <w:sz w:val="28"/>
          <w:szCs w:val="28"/>
        </w:rPr>
      </w:pPr>
      <w:r>
        <w:rPr>
          <w:rFonts w:ascii="FrankRuehl" w:hAnsi="FrankRuehl" w:cs="FrankRuehl" w:hint="cs"/>
          <w:sz w:val="28"/>
          <w:szCs w:val="28"/>
          <w:rtl/>
        </w:rPr>
        <w:t xml:space="preserve">אני מטיל על הנאשם </w:t>
      </w:r>
      <w:r w:rsidRPr="003C3C5C">
        <w:rPr>
          <w:rFonts w:ascii="FrankRuehl" w:hAnsi="FrankRuehl" w:cs="FrankRuehl"/>
          <w:sz w:val="28"/>
          <w:szCs w:val="28"/>
          <w:rtl/>
        </w:rPr>
        <w:t xml:space="preserve">קנס בסך </w:t>
      </w:r>
      <w:r w:rsidRPr="003C3C5C">
        <w:rPr>
          <w:rFonts w:ascii="FrankRuehl" w:hAnsi="FrankRuehl" w:cs="FrankRuehl" w:hint="cs"/>
          <w:sz w:val="28"/>
          <w:szCs w:val="28"/>
          <w:rtl/>
        </w:rPr>
        <w:t>10</w:t>
      </w:r>
      <w:r w:rsidRPr="003C3C5C">
        <w:rPr>
          <w:rFonts w:ascii="FrankRuehl" w:hAnsi="FrankRuehl" w:cs="FrankRuehl"/>
          <w:sz w:val="28"/>
          <w:szCs w:val="28"/>
          <w:rtl/>
        </w:rPr>
        <w:t xml:space="preserve">,000 ₪ או </w:t>
      </w:r>
      <w:r>
        <w:rPr>
          <w:rFonts w:ascii="FrankRuehl" w:hAnsi="FrankRuehl" w:cs="FrankRuehl" w:hint="cs"/>
          <w:sz w:val="28"/>
          <w:szCs w:val="28"/>
          <w:rtl/>
        </w:rPr>
        <w:t>50</w:t>
      </w:r>
      <w:r w:rsidRPr="003C3C5C">
        <w:rPr>
          <w:rFonts w:ascii="FrankRuehl" w:hAnsi="FrankRuehl" w:cs="FrankRuehl"/>
          <w:sz w:val="28"/>
          <w:szCs w:val="28"/>
          <w:rtl/>
        </w:rPr>
        <w:t xml:space="preserve"> ימי מאסר תמורתו. </w:t>
      </w:r>
      <w:r w:rsidRPr="00332D26">
        <w:rPr>
          <w:rFonts w:ascii="FrankRuehl" w:hAnsi="FrankRuehl" w:cs="FrankRuehl"/>
          <w:sz w:val="28"/>
          <w:szCs w:val="28"/>
          <w:rtl/>
        </w:rPr>
        <w:t xml:space="preserve">הקנס ישולם </w:t>
      </w:r>
      <w:r>
        <w:rPr>
          <w:rFonts w:ascii="FrankRuehl" w:hAnsi="FrankRuehl" w:cs="FrankRuehl" w:hint="cs"/>
          <w:sz w:val="28"/>
          <w:szCs w:val="28"/>
          <w:rtl/>
        </w:rPr>
        <w:t>תוך 6 חודשים.</w:t>
      </w:r>
    </w:p>
    <w:p w14:paraId="5426664E" w14:textId="77777777" w:rsidR="00D35E33" w:rsidRPr="003C3C5C" w:rsidRDefault="00D35E33" w:rsidP="00D35E33">
      <w:pPr>
        <w:numPr>
          <w:ilvl w:val="0"/>
          <w:numId w:val="4"/>
        </w:numPr>
        <w:spacing w:line="360" w:lineRule="auto"/>
        <w:contextualSpacing/>
        <w:jc w:val="both"/>
        <w:rPr>
          <w:rFonts w:ascii="FrankRuehl" w:hAnsi="FrankRuehl" w:cs="FrankRuehl"/>
          <w:sz w:val="28"/>
          <w:szCs w:val="28"/>
        </w:rPr>
      </w:pPr>
      <w:r>
        <w:rPr>
          <w:rFonts w:ascii="FrankRuehl" w:hAnsi="FrankRuehl" w:cs="FrankRuehl" w:hint="cs"/>
          <w:sz w:val="28"/>
          <w:szCs w:val="28"/>
          <w:rtl/>
        </w:rPr>
        <w:t xml:space="preserve">אני מחייב את הנאשם לפצות את מר </w:t>
      </w:r>
      <w:r w:rsidRPr="003C3C5C">
        <w:rPr>
          <w:rFonts w:ascii="FrankRuehl" w:hAnsi="FrankRuehl" w:cs="FrankRuehl" w:hint="cs"/>
          <w:sz w:val="28"/>
          <w:szCs w:val="28"/>
          <w:rtl/>
        </w:rPr>
        <w:t>מ</w:t>
      </w:r>
      <w:r>
        <w:rPr>
          <w:rFonts w:ascii="FrankRuehl" w:hAnsi="FrankRuehl" w:cs="FrankRuehl" w:hint="cs"/>
          <w:sz w:val="28"/>
          <w:szCs w:val="28"/>
          <w:rtl/>
        </w:rPr>
        <w:t>י</w:t>
      </w:r>
      <w:r w:rsidRPr="003C3C5C">
        <w:rPr>
          <w:rFonts w:ascii="FrankRuehl" w:hAnsi="FrankRuehl" w:cs="FrankRuehl" w:hint="cs"/>
          <w:sz w:val="28"/>
          <w:szCs w:val="28"/>
          <w:rtl/>
        </w:rPr>
        <w:t>לחם</w:t>
      </w:r>
      <w:r>
        <w:rPr>
          <w:rFonts w:ascii="FrankRuehl" w:hAnsi="FrankRuehl" w:cs="FrankRuehl" w:hint="cs"/>
          <w:sz w:val="28"/>
          <w:szCs w:val="28"/>
          <w:rtl/>
        </w:rPr>
        <w:t xml:space="preserve"> מילחם</w:t>
      </w:r>
      <w:r w:rsidRPr="003C3C5C">
        <w:rPr>
          <w:rFonts w:ascii="FrankRuehl" w:hAnsi="FrankRuehl" w:cs="FrankRuehl"/>
          <w:sz w:val="28"/>
          <w:szCs w:val="28"/>
          <w:rtl/>
        </w:rPr>
        <w:t xml:space="preserve"> בסך </w:t>
      </w:r>
      <w:r>
        <w:rPr>
          <w:rFonts w:ascii="FrankRuehl" w:hAnsi="FrankRuehl" w:cs="FrankRuehl" w:hint="cs"/>
          <w:sz w:val="28"/>
          <w:szCs w:val="28"/>
          <w:rtl/>
        </w:rPr>
        <w:t>15</w:t>
      </w:r>
      <w:r w:rsidRPr="003C3C5C">
        <w:rPr>
          <w:rFonts w:ascii="FrankRuehl" w:hAnsi="FrankRuehl" w:cs="FrankRuehl" w:hint="cs"/>
          <w:sz w:val="28"/>
          <w:szCs w:val="28"/>
          <w:rtl/>
        </w:rPr>
        <w:t>,000</w:t>
      </w:r>
      <w:r w:rsidRPr="003C3C5C">
        <w:rPr>
          <w:rFonts w:ascii="FrankRuehl" w:hAnsi="FrankRuehl" w:cs="FrankRuehl"/>
          <w:sz w:val="28"/>
          <w:szCs w:val="28"/>
          <w:rtl/>
        </w:rPr>
        <w:t xml:space="preserve"> ₪. </w:t>
      </w:r>
      <w:r>
        <w:rPr>
          <w:rFonts w:ascii="FrankRuehl" w:hAnsi="FrankRuehl" w:cs="FrankRuehl" w:hint="cs"/>
          <w:sz w:val="28"/>
          <w:szCs w:val="28"/>
          <w:rtl/>
        </w:rPr>
        <w:t>הפיצוי</w:t>
      </w:r>
      <w:r w:rsidRPr="00332D26">
        <w:rPr>
          <w:rFonts w:ascii="FrankRuehl" w:hAnsi="FrankRuehl" w:cs="FrankRuehl"/>
          <w:sz w:val="28"/>
          <w:szCs w:val="28"/>
          <w:rtl/>
        </w:rPr>
        <w:t xml:space="preserve"> ישולם </w:t>
      </w:r>
      <w:r>
        <w:rPr>
          <w:rFonts w:ascii="FrankRuehl" w:hAnsi="FrankRuehl" w:cs="FrankRuehl" w:hint="cs"/>
          <w:sz w:val="28"/>
          <w:szCs w:val="28"/>
          <w:rtl/>
        </w:rPr>
        <w:t>תוך 6 חודשים.</w:t>
      </w:r>
    </w:p>
    <w:p w14:paraId="602FA6EF" w14:textId="77777777" w:rsidR="00D35E33" w:rsidRPr="00ED56F4" w:rsidRDefault="00D35E33" w:rsidP="00D35E33">
      <w:pPr>
        <w:spacing w:line="360" w:lineRule="auto"/>
        <w:ind w:left="720"/>
        <w:contextualSpacing/>
        <w:jc w:val="both"/>
        <w:rPr>
          <w:rFonts w:ascii="FrankRuehl" w:hAnsi="FrankRuehl" w:cs="FrankRuehl"/>
          <w:sz w:val="28"/>
          <w:szCs w:val="28"/>
        </w:rPr>
      </w:pPr>
    </w:p>
    <w:p w14:paraId="1F240E8B" w14:textId="77777777" w:rsidR="00D35E33" w:rsidRPr="00332D26" w:rsidRDefault="00D35E33" w:rsidP="00D35E33">
      <w:pPr>
        <w:rPr>
          <w:rtl/>
        </w:rPr>
      </w:pPr>
    </w:p>
    <w:p w14:paraId="454EBDAB" w14:textId="77777777" w:rsidR="00D35E33" w:rsidRPr="004C373F" w:rsidRDefault="00D35E33" w:rsidP="00D35E33">
      <w:pPr>
        <w:pStyle w:val="a8"/>
        <w:spacing w:line="360" w:lineRule="auto"/>
        <w:jc w:val="both"/>
        <w:rPr>
          <w:rFonts w:cs="David"/>
          <w:b/>
          <w:bCs/>
          <w:sz w:val="24"/>
          <w:szCs w:val="24"/>
        </w:rPr>
      </w:pPr>
      <w:r w:rsidRPr="004C373F">
        <w:rPr>
          <w:rFonts w:cs="David" w:hint="eastAsia"/>
          <w:b/>
          <w:bCs/>
          <w:sz w:val="24"/>
          <w:szCs w:val="24"/>
          <w:rtl/>
        </w:rPr>
        <w:t>החוב</w:t>
      </w:r>
      <w:r w:rsidRPr="004C373F">
        <w:rPr>
          <w:rFonts w:cs="David"/>
          <w:b/>
          <w:bCs/>
          <w:sz w:val="24"/>
          <w:szCs w:val="24"/>
          <w:rtl/>
        </w:rPr>
        <w:t xml:space="preserve"> </w:t>
      </w:r>
      <w:r w:rsidRPr="004C373F">
        <w:rPr>
          <w:rFonts w:cs="David" w:hint="eastAsia"/>
          <w:b/>
          <w:bCs/>
          <w:sz w:val="24"/>
          <w:szCs w:val="24"/>
          <w:rtl/>
        </w:rPr>
        <w:t>מועבר</w:t>
      </w:r>
      <w:r w:rsidRPr="004C373F">
        <w:rPr>
          <w:rFonts w:cs="David"/>
          <w:b/>
          <w:bCs/>
          <w:sz w:val="24"/>
          <w:szCs w:val="24"/>
          <w:rtl/>
        </w:rPr>
        <w:t xml:space="preserve"> </w:t>
      </w:r>
      <w:r w:rsidRPr="004C373F">
        <w:rPr>
          <w:rFonts w:cs="David" w:hint="eastAsia"/>
          <w:b/>
          <w:bCs/>
          <w:sz w:val="24"/>
          <w:szCs w:val="24"/>
          <w:rtl/>
        </w:rPr>
        <w:t>למרכז</w:t>
      </w:r>
      <w:r w:rsidRPr="004C373F">
        <w:rPr>
          <w:rFonts w:cs="David"/>
          <w:b/>
          <w:bCs/>
          <w:sz w:val="24"/>
          <w:szCs w:val="24"/>
          <w:rtl/>
        </w:rPr>
        <w:t xml:space="preserve"> </w:t>
      </w:r>
      <w:r w:rsidRPr="004C373F">
        <w:rPr>
          <w:rFonts w:cs="David" w:hint="eastAsia"/>
          <w:b/>
          <w:bCs/>
          <w:sz w:val="24"/>
          <w:szCs w:val="24"/>
          <w:rtl/>
        </w:rPr>
        <w:t>לגביית</w:t>
      </w:r>
      <w:r w:rsidRPr="004C373F">
        <w:rPr>
          <w:rFonts w:cs="David"/>
          <w:b/>
          <w:bCs/>
          <w:sz w:val="24"/>
          <w:szCs w:val="24"/>
          <w:rtl/>
        </w:rPr>
        <w:t xml:space="preserve"> </w:t>
      </w:r>
      <w:r w:rsidRPr="004C373F">
        <w:rPr>
          <w:rFonts w:cs="David" w:hint="eastAsia"/>
          <w:b/>
          <w:bCs/>
          <w:sz w:val="24"/>
          <w:szCs w:val="24"/>
          <w:rtl/>
        </w:rPr>
        <w:t>קנסות</w:t>
      </w:r>
      <w:r w:rsidRPr="004C373F">
        <w:rPr>
          <w:rFonts w:cs="David"/>
          <w:b/>
          <w:bCs/>
          <w:sz w:val="24"/>
          <w:szCs w:val="24"/>
          <w:rtl/>
        </w:rPr>
        <w:t xml:space="preserve">, </w:t>
      </w:r>
      <w:r w:rsidRPr="004C373F">
        <w:rPr>
          <w:rFonts w:cs="David" w:hint="eastAsia"/>
          <w:b/>
          <w:bCs/>
          <w:sz w:val="24"/>
          <w:szCs w:val="24"/>
          <w:rtl/>
        </w:rPr>
        <w:t>אגרות</w:t>
      </w:r>
      <w:r w:rsidRPr="004C373F">
        <w:rPr>
          <w:rFonts w:cs="David"/>
          <w:b/>
          <w:bCs/>
          <w:sz w:val="24"/>
          <w:szCs w:val="24"/>
          <w:rtl/>
        </w:rPr>
        <w:t xml:space="preserve"> </w:t>
      </w:r>
      <w:r w:rsidRPr="004C373F">
        <w:rPr>
          <w:rFonts w:cs="David" w:hint="eastAsia"/>
          <w:b/>
          <w:bCs/>
          <w:sz w:val="24"/>
          <w:szCs w:val="24"/>
          <w:rtl/>
        </w:rPr>
        <w:t>והוצאות</w:t>
      </w:r>
      <w:r w:rsidRPr="004C373F">
        <w:rPr>
          <w:rFonts w:cs="David"/>
          <w:b/>
          <w:bCs/>
          <w:sz w:val="24"/>
          <w:szCs w:val="24"/>
          <w:rtl/>
        </w:rPr>
        <w:t xml:space="preserve"> </w:t>
      </w:r>
      <w:r w:rsidRPr="004C373F">
        <w:rPr>
          <w:rFonts w:cs="David" w:hint="eastAsia"/>
          <w:b/>
          <w:bCs/>
          <w:sz w:val="24"/>
          <w:szCs w:val="24"/>
          <w:rtl/>
        </w:rPr>
        <w:t>ברשות</w:t>
      </w:r>
      <w:r w:rsidRPr="004C373F">
        <w:rPr>
          <w:rFonts w:cs="David"/>
          <w:b/>
          <w:bCs/>
          <w:sz w:val="24"/>
          <w:szCs w:val="24"/>
          <w:rtl/>
        </w:rPr>
        <w:t xml:space="preserve"> </w:t>
      </w:r>
      <w:r w:rsidRPr="004C373F">
        <w:rPr>
          <w:rFonts w:cs="David" w:hint="eastAsia"/>
          <w:b/>
          <w:bCs/>
          <w:sz w:val="24"/>
          <w:szCs w:val="24"/>
          <w:rtl/>
        </w:rPr>
        <w:t>האכיפה</w:t>
      </w:r>
      <w:r w:rsidRPr="004C373F">
        <w:rPr>
          <w:rFonts w:cs="David"/>
          <w:b/>
          <w:bCs/>
          <w:sz w:val="24"/>
          <w:szCs w:val="24"/>
          <w:rtl/>
        </w:rPr>
        <w:t xml:space="preserve"> </w:t>
      </w:r>
      <w:r w:rsidRPr="004C373F">
        <w:rPr>
          <w:rFonts w:cs="David" w:hint="eastAsia"/>
          <w:b/>
          <w:bCs/>
          <w:sz w:val="24"/>
          <w:szCs w:val="24"/>
          <w:rtl/>
        </w:rPr>
        <w:t>והגבייה</w:t>
      </w:r>
      <w:r w:rsidRPr="004C373F">
        <w:rPr>
          <w:rFonts w:cs="David"/>
          <w:b/>
          <w:bCs/>
          <w:sz w:val="24"/>
          <w:szCs w:val="24"/>
          <w:rtl/>
        </w:rPr>
        <w:t xml:space="preserve">, </w:t>
      </w:r>
      <w:r w:rsidRPr="004C373F">
        <w:rPr>
          <w:rFonts w:cs="David" w:hint="eastAsia"/>
          <w:b/>
          <w:bCs/>
          <w:sz w:val="24"/>
          <w:szCs w:val="24"/>
          <w:rtl/>
        </w:rPr>
        <w:t>בהתאם</w:t>
      </w:r>
      <w:r w:rsidRPr="004C373F">
        <w:rPr>
          <w:rFonts w:cs="David"/>
          <w:b/>
          <w:bCs/>
          <w:sz w:val="24"/>
          <w:szCs w:val="24"/>
          <w:rtl/>
        </w:rPr>
        <w:t xml:space="preserve"> </w:t>
      </w:r>
      <w:r w:rsidRPr="004C373F">
        <w:rPr>
          <w:rFonts w:cs="David" w:hint="eastAsia"/>
          <w:b/>
          <w:bCs/>
          <w:sz w:val="24"/>
          <w:szCs w:val="24"/>
          <w:rtl/>
        </w:rPr>
        <w:t>למועדים</w:t>
      </w:r>
      <w:r w:rsidRPr="004C373F">
        <w:rPr>
          <w:rFonts w:cs="David"/>
          <w:b/>
          <w:bCs/>
          <w:sz w:val="24"/>
          <w:szCs w:val="24"/>
          <w:rtl/>
        </w:rPr>
        <w:t xml:space="preserve"> </w:t>
      </w:r>
      <w:r w:rsidRPr="004C373F">
        <w:rPr>
          <w:rFonts w:cs="David" w:hint="eastAsia"/>
          <w:b/>
          <w:bCs/>
          <w:sz w:val="24"/>
          <w:szCs w:val="24"/>
          <w:rtl/>
        </w:rPr>
        <w:t>והתשלומים</w:t>
      </w:r>
      <w:r w:rsidRPr="004C373F">
        <w:rPr>
          <w:rFonts w:cs="David"/>
          <w:b/>
          <w:bCs/>
          <w:sz w:val="24"/>
          <w:szCs w:val="24"/>
          <w:rtl/>
        </w:rPr>
        <w:t xml:space="preserve"> </w:t>
      </w:r>
      <w:r w:rsidRPr="004C373F">
        <w:rPr>
          <w:rFonts w:cs="David" w:hint="eastAsia"/>
          <w:b/>
          <w:bCs/>
          <w:sz w:val="24"/>
          <w:szCs w:val="24"/>
          <w:rtl/>
        </w:rPr>
        <w:t>שקבע</w:t>
      </w:r>
      <w:r w:rsidRPr="004C373F">
        <w:rPr>
          <w:rFonts w:cs="David"/>
          <w:b/>
          <w:bCs/>
          <w:sz w:val="24"/>
          <w:szCs w:val="24"/>
          <w:rtl/>
        </w:rPr>
        <w:t xml:space="preserve"> </w:t>
      </w:r>
      <w:r w:rsidRPr="004C373F">
        <w:rPr>
          <w:rFonts w:cs="David" w:hint="eastAsia"/>
          <w:b/>
          <w:bCs/>
          <w:sz w:val="24"/>
          <w:szCs w:val="24"/>
          <w:rtl/>
        </w:rPr>
        <w:t>בית</w:t>
      </w:r>
      <w:r w:rsidRPr="004C373F">
        <w:rPr>
          <w:rFonts w:cs="David"/>
          <w:b/>
          <w:bCs/>
          <w:sz w:val="24"/>
          <w:szCs w:val="24"/>
          <w:rtl/>
        </w:rPr>
        <w:t xml:space="preserve"> </w:t>
      </w:r>
      <w:r w:rsidRPr="004C373F">
        <w:rPr>
          <w:rFonts w:cs="David" w:hint="eastAsia"/>
          <w:b/>
          <w:bCs/>
          <w:sz w:val="24"/>
          <w:szCs w:val="24"/>
          <w:rtl/>
        </w:rPr>
        <w:t>המשפט</w:t>
      </w:r>
      <w:r w:rsidRPr="004C373F">
        <w:rPr>
          <w:rFonts w:cs="David"/>
          <w:b/>
          <w:bCs/>
          <w:sz w:val="24"/>
          <w:szCs w:val="24"/>
          <w:rtl/>
        </w:rPr>
        <w:t>.</w:t>
      </w:r>
    </w:p>
    <w:p w14:paraId="78CF146C" w14:textId="77777777" w:rsidR="00D35E33" w:rsidRPr="004C373F" w:rsidRDefault="00D35E33" w:rsidP="00D35E33">
      <w:pPr>
        <w:pStyle w:val="a8"/>
        <w:spacing w:line="360" w:lineRule="auto"/>
        <w:jc w:val="both"/>
        <w:rPr>
          <w:rFonts w:cs="David"/>
          <w:b/>
          <w:bCs/>
          <w:sz w:val="24"/>
          <w:szCs w:val="24"/>
        </w:rPr>
      </w:pPr>
      <w:r w:rsidRPr="004C373F">
        <w:rPr>
          <w:rFonts w:cs="David" w:hint="eastAsia"/>
          <w:b/>
          <w:bCs/>
          <w:sz w:val="24"/>
          <w:szCs w:val="24"/>
          <w:rtl/>
        </w:rPr>
        <w:t>ניתן</w:t>
      </w:r>
      <w:r w:rsidRPr="004C373F">
        <w:rPr>
          <w:rFonts w:cs="David"/>
          <w:b/>
          <w:bCs/>
          <w:sz w:val="24"/>
          <w:szCs w:val="24"/>
          <w:rtl/>
        </w:rPr>
        <w:t xml:space="preserve"> </w:t>
      </w:r>
      <w:r w:rsidRPr="004C373F">
        <w:rPr>
          <w:rFonts w:cs="David" w:hint="eastAsia"/>
          <w:b/>
          <w:bCs/>
          <w:sz w:val="24"/>
          <w:szCs w:val="24"/>
          <w:rtl/>
        </w:rPr>
        <w:t>יהיה</w:t>
      </w:r>
      <w:r w:rsidRPr="004C373F">
        <w:rPr>
          <w:rFonts w:cs="David"/>
          <w:b/>
          <w:bCs/>
          <w:sz w:val="24"/>
          <w:szCs w:val="24"/>
          <w:rtl/>
        </w:rPr>
        <w:t xml:space="preserve"> </w:t>
      </w:r>
      <w:r w:rsidRPr="004C373F">
        <w:rPr>
          <w:rFonts w:cs="David" w:hint="eastAsia"/>
          <w:b/>
          <w:bCs/>
          <w:sz w:val="24"/>
          <w:szCs w:val="24"/>
          <w:rtl/>
        </w:rPr>
        <w:t>לשלם</w:t>
      </w:r>
      <w:r w:rsidRPr="004C373F">
        <w:rPr>
          <w:rFonts w:cs="David"/>
          <w:b/>
          <w:bCs/>
          <w:sz w:val="24"/>
          <w:szCs w:val="24"/>
          <w:rtl/>
        </w:rPr>
        <w:t xml:space="preserve"> </w:t>
      </w:r>
      <w:r w:rsidRPr="004C373F">
        <w:rPr>
          <w:rFonts w:cs="David" w:hint="eastAsia"/>
          <w:b/>
          <w:bCs/>
          <w:sz w:val="24"/>
          <w:szCs w:val="24"/>
          <w:rtl/>
        </w:rPr>
        <w:t>את</w:t>
      </w:r>
      <w:r w:rsidRPr="004C373F">
        <w:rPr>
          <w:rFonts w:cs="David"/>
          <w:b/>
          <w:bCs/>
          <w:sz w:val="24"/>
          <w:szCs w:val="24"/>
          <w:rtl/>
        </w:rPr>
        <w:t xml:space="preserve"> </w:t>
      </w:r>
      <w:r w:rsidRPr="004C373F">
        <w:rPr>
          <w:rFonts w:cs="David" w:hint="eastAsia"/>
          <w:b/>
          <w:bCs/>
          <w:sz w:val="24"/>
          <w:szCs w:val="24"/>
          <w:rtl/>
        </w:rPr>
        <w:t>הקנס</w:t>
      </w:r>
      <w:r w:rsidRPr="004C373F">
        <w:rPr>
          <w:rFonts w:cs="David"/>
          <w:b/>
          <w:bCs/>
          <w:sz w:val="24"/>
          <w:szCs w:val="24"/>
          <w:rtl/>
        </w:rPr>
        <w:t xml:space="preserve">/ </w:t>
      </w:r>
      <w:r w:rsidRPr="004C373F">
        <w:rPr>
          <w:rFonts w:cs="David" w:hint="eastAsia"/>
          <w:b/>
          <w:bCs/>
          <w:sz w:val="24"/>
          <w:szCs w:val="24"/>
          <w:rtl/>
        </w:rPr>
        <w:t>פיצוי</w:t>
      </w:r>
      <w:r w:rsidRPr="004C373F">
        <w:rPr>
          <w:rFonts w:cs="David"/>
          <w:b/>
          <w:bCs/>
          <w:sz w:val="24"/>
          <w:szCs w:val="24"/>
          <w:rtl/>
        </w:rPr>
        <w:t xml:space="preserve">/ </w:t>
      </w:r>
      <w:r w:rsidRPr="004C373F">
        <w:rPr>
          <w:rFonts w:cs="David" w:hint="eastAsia"/>
          <w:b/>
          <w:bCs/>
          <w:sz w:val="24"/>
          <w:szCs w:val="24"/>
          <w:rtl/>
        </w:rPr>
        <w:t>ההוצאות</w:t>
      </w:r>
      <w:r w:rsidRPr="004C373F">
        <w:rPr>
          <w:rFonts w:cs="David"/>
          <w:b/>
          <w:bCs/>
          <w:sz w:val="24"/>
          <w:szCs w:val="24"/>
          <w:rtl/>
        </w:rPr>
        <w:t xml:space="preserve"> </w:t>
      </w:r>
      <w:r w:rsidRPr="004C373F">
        <w:rPr>
          <w:rFonts w:cs="David" w:hint="eastAsia"/>
          <w:b/>
          <w:bCs/>
          <w:sz w:val="24"/>
          <w:szCs w:val="24"/>
          <w:rtl/>
        </w:rPr>
        <w:t>כעבור</w:t>
      </w:r>
      <w:r w:rsidRPr="004C373F">
        <w:rPr>
          <w:rFonts w:cs="David"/>
          <w:b/>
          <w:bCs/>
          <w:sz w:val="24"/>
          <w:szCs w:val="24"/>
          <w:rtl/>
        </w:rPr>
        <w:t xml:space="preserve"> </w:t>
      </w:r>
      <w:r w:rsidRPr="004C373F">
        <w:rPr>
          <w:rFonts w:cs="David" w:hint="eastAsia"/>
          <w:b/>
          <w:bCs/>
          <w:sz w:val="24"/>
          <w:szCs w:val="24"/>
          <w:rtl/>
        </w:rPr>
        <w:t>שלושה</w:t>
      </w:r>
      <w:r w:rsidRPr="004C373F">
        <w:rPr>
          <w:rFonts w:cs="David"/>
          <w:b/>
          <w:bCs/>
          <w:sz w:val="24"/>
          <w:szCs w:val="24"/>
          <w:rtl/>
        </w:rPr>
        <w:t xml:space="preserve"> </w:t>
      </w:r>
      <w:r w:rsidRPr="004C373F">
        <w:rPr>
          <w:rFonts w:cs="David" w:hint="eastAsia"/>
          <w:b/>
          <w:bCs/>
          <w:sz w:val="24"/>
          <w:szCs w:val="24"/>
          <w:rtl/>
        </w:rPr>
        <w:t>ימים</w:t>
      </w:r>
      <w:r w:rsidRPr="004C373F">
        <w:rPr>
          <w:rFonts w:cs="David"/>
          <w:b/>
          <w:bCs/>
          <w:sz w:val="24"/>
          <w:szCs w:val="24"/>
          <w:rtl/>
        </w:rPr>
        <w:t xml:space="preserve"> </w:t>
      </w:r>
      <w:r w:rsidRPr="004C373F">
        <w:rPr>
          <w:rFonts w:cs="David" w:hint="eastAsia"/>
          <w:b/>
          <w:bCs/>
          <w:sz w:val="24"/>
          <w:szCs w:val="24"/>
          <w:rtl/>
        </w:rPr>
        <w:t>מיום</w:t>
      </w:r>
      <w:r w:rsidRPr="004C373F">
        <w:rPr>
          <w:rFonts w:cs="David"/>
          <w:b/>
          <w:bCs/>
          <w:sz w:val="24"/>
          <w:szCs w:val="24"/>
          <w:rtl/>
        </w:rPr>
        <w:t xml:space="preserve"> </w:t>
      </w:r>
      <w:r w:rsidRPr="004C373F">
        <w:rPr>
          <w:rFonts w:cs="David" w:hint="eastAsia"/>
          <w:b/>
          <w:bCs/>
          <w:sz w:val="24"/>
          <w:szCs w:val="24"/>
          <w:rtl/>
        </w:rPr>
        <w:t>מתן</w:t>
      </w:r>
      <w:r w:rsidRPr="004C373F">
        <w:rPr>
          <w:rFonts w:cs="David"/>
          <w:b/>
          <w:bCs/>
          <w:sz w:val="24"/>
          <w:szCs w:val="24"/>
          <w:rtl/>
        </w:rPr>
        <w:t xml:space="preserve"> </w:t>
      </w:r>
      <w:r w:rsidRPr="004C373F">
        <w:rPr>
          <w:rFonts w:cs="David" w:hint="eastAsia"/>
          <w:b/>
          <w:bCs/>
          <w:sz w:val="24"/>
          <w:szCs w:val="24"/>
          <w:rtl/>
        </w:rPr>
        <w:t>ההחלטה</w:t>
      </w:r>
      <w:r w:rsidRPr="004C373F">
        <w:rPr>
          <w:rFonts w:cs="David"/>
          <w:b/>
          <w:bCs/>
          <w:sz w:val="24"/>
          <w:szCs w:val="24"/>
          <w:rtl/>
        </w:rPr>
        <w:t>/</w:t>
      </w:r>
      <w:r w:rsidR="00B61709">
        <w:rPr>
          <w:rFonts w:cs="David"/>
          <w:b/>
          <w:bCs/>
          <w:sz w:val="24"/>
          <w:szCs w:val="24"/>
          <w:rtl/>
        </w:rPr>
        <w:t xml:space="preserve"> </w:t>
      </w:r>
      <w:r w:rsidRPr="004C373F">
        <w:rPr>
          <w:rFonts w:cs="David"/>
          <w:b/>
          <w:bCs/>
          <w:sz w:val="24"/>
          <w:szCs w:val="24"/>
          <w:rtl/>
        </w:rPr>
        <w:t xml:space="preserve"> </w:t>
      </w:r>
      <w:r w:rsidRPr="004C373F">
        <w:rPr>
          <w:rFonts w:cs="David" w:hint="eastAsia"/>
          <w:b/>
          <w:bCs/>
          <w:sz w:val="24"/>
          <w:szCs w:val="24"/>
          <w:rtl/>
        </w:rPr>
        <w:t>גזר</w:t>
      </w:r>
      <w:r w:rsidRPr="004C373F">
        <w:rPr>
          <w:rFonts w:cs="David"/>
          <w:b/>
          <w:bCs/>
          <w:sz w:val="24"/>
          <w:szCs w:val="24"/>
          <w:rtl/>
        </w:rPr>
        <w:t xml:space="preserve"> </w:t>
      </w:r>
      <w:r w:rsidRPr="004C373F">
        <w:rPr>
          <w:rFonts w:cs="David" w:hint="eastAsia"/>
          <w:b/>
          <w:bCs/>
          <w:sz w:val="24"/>
          <w:szCs w:val="24"/>
          <w:rtl/>
        </w:rPr>
        <w:t>הדין</w:t>
      </w:r>
      <w:r w:rsidRPr="004C373F">
        <w:rPr>
          <w:rFonts w:cs="David"/>
          <w:b/>
          <w:bCs/>
          <w:sz w:val="24"/>
          <w:szCs w:val="24"/>
          <w:rtl/>
        </w:rPr>
        <w:t xml:space="preserve"> </w:t>
      </w:r>
      <w:r w:rsidRPr="004C373F">
        <w:rPr>
          <w:rFonts w:cs="David" w:hint="eastAsia"/>
          <w:b/>
          <w:bCs/>
          <w:sz w:val="24"/>
          <w:szCs w:val="24"/>
          <w:rtl/>
        </w:rPr>
        <w:t>לחשבון</w:t>
      </w:r>
      <w:r w:rsidRPr="004C373F">
        <w:rPr>
          <w:rFonts w:cs="David"/>
          <w:b/>
          <w:bCs/>
          <w:sz w:val="24"/>
          <w:szCs w:val="24"/>
          <w:rtl/>
        </w:rPr>
        <w:t xml:space="preserve"> </w:t>
      </w:r>
      <w:r w:rsidRPr="004C373F">
        <w:rPr>
          <w:rFonts w:cs="David" w:hint="eastAsia"/>
          <w:b/>
          <w:bCs/>
          <w:sz w:val="24"/>
          <w:szCs w:val="24"/>
          <w:rtl/>
        </w:rPr>
        <w:t>המרכז</w:t>
      </w:r>
      <w:r w:rsidRPr="004C373F">
        <w:rPr>
          <w:rFonts w:cs="David"/>
          <w:b/>
          <w:bCs/>
          <w:sz w:val="24"/>
          <w:szCs w:val="24"/>
          <w:rtl/>
        </w:rPr>
        <w:t xml:space="preserve"> </w:t>
      </w:r>
      <w:r w:rsidRPr="004C373F">
        <w:rPr>
          <w:rFonts w:cs="David" w:hint="eastAsia"/>
          <w:b/>
          <w:bCs/>
          <w:sz w:val="24"/>
          <w:szCs w:val="24"/>
          <w:rtl/>
        </w:rPr>
        <w:t>לגביית</w:t>
      </w:r>
      <w:r w:rsidRPr="004C373F">
        <w:rPr>
          <w:rFonts w:cs="David"/>
          <w:b/>
          <w:bCs/>
          <w:sz w:val="24"/>
          <w:szCs w:val="24"/>
          <w:rtl/>
        </w:rPr>
        <w:t xml:space="preserve"> </w:t>
      </w:r>
      <w:r w:rsidRPr="004C373F">
        <w:rPr>
          <w:rFonts w:cs="David" w:hint="eastAsia"/>
          <w:b/>
          <w:bCs/>
          <w:sz w:val="24"/>
          <w:szCs w:val="24"/>
          <w:rtl/>
        </w:rPr>
        <w:t>קנסות</w:t>
      </w:r>
      <w:r w:rsidRPr="004C373F">
        <w:rPr>
          <w:rFonts w:cs="David"/>
          <w:b/>
          <w:bCs/>
          <w:sz w:val="24"/>
          <w:szCs w:val="24"/>
          <w:rtl/>
        </w:rPr>
        <w:t xml:space="preserve">, </w:t>
      </w:r>
      <w:r w:rsidRPr="004C373F">
        <w:rPr>
          <w:rFonts w:cs="David" w:hint="eastAsia"/>
          <w:b/>
          <w:bCs/>
          <w:sz w:val="24"/>
          <w:szCs w:val="24"/>
          <w:rtl/>
        </w:rPr>
        <w:t>אגרות</w:t>
      </w:r>
      <w:r w:rsidRPr="004C373F">
        <w:rPr>
          <w:rFonts w:cs="David"/>
          <w:b/>
          <w:bCs/>
          <w:sz w:val="24"/>
          <w:szCs w:val="24"/>
          <w:rtl/>
        </w:rPr>
        <w:t xml:space="preserve"> </w:t>
      </w:r>
      <w:r w:rsidRPr="004C373F">
        <w:rPr>
          <w:rFonts w:cs="David" w:hint="eastAsia"/>
          <w:b/>
          <w:bCs/>
          <w:sz w:val="24"/>
          <w:szCs w:val="24"/>
          <w:rtl/>
        </w:rPr>
        <w:t>והוצאות</w:t>
      </w:r>
      <w:r w:rsidRPr="004C373F">
        <w:rPr>
          <w:rFonts w:cs="David"/>
          <w:b/>
          <w:bCs/>
          <w:sz w:val="24"/>
          <w:szCs w:val="24"/>
          <w:rtl/>
        </w:rPr>
        <w:t xml:space="preserve"> </w:t>
      </w:r>
      <w:r w:rsidRPr="004C373F">
        <w:rPr>
          <w:rFonts w:cs="David" w:hint="eastAsia"/>
          <w:b/>
          <w:bCs/>
          <w:sz w:val="24"/>
          <w:szCs w:val="24"/>
          <w:rtl/>
        </w:rPr>
        <w:t>ברשות</w:t>
      </w:r>
      <w:r w:rsidRPr="004C373F">
        <w:rPr>
          <w:rFonts w:cs="David"/>
          <w:b/>
          <w:bCs/>
          <w:sz w:val="24"/>
          <w:szCs w:val="24"/>
          <w:rtl/>
        </w:rPr>
        <w:t xml:space="preserve"> </w:t>
      </w:r>
      <w:r w:rsidRPr="004C373F">
        <w:rPr>
          <w:rFonts w:cs="David" w:hint="eastAsia"/>
          <w:b/>
          <w:bCs/>
          <w:sz w:val="24"/>
          <w:szCs w:val="24"/>
          <w:rtl/>
        </w:rPr>
        <w:t>האכיפה</w:t>
      </w:r>
      <w:r w:rsidRPr="004C373F">
        <w:rPr>
          <w:rFonts w:cs="David"/>
          <w:b/>
          <w:bCs/>
          <w:sz w:val="24"/>
          <w:szCs w:val="24"/>
          <w:rtl/>
        </w:rPr>
        <w:t xml:space="preserve"> </w:t>
      </w:r>
      <w:r w:rsidRPr="004C373F">
        <w:rPr>
          <w:rFonts w:cs="David" w:hint="eastAsia"/>
          <w:b/>
          <w:bCs/>
          <w:sz w:val="24"/>
          <w:szCs w:val="24"/>
          <w:rtl/>
        </w:rPr>
        <w:t>והגבייה</w:t>
      </w:r>
      <w:r w:rsidRPr="004C373F">
        <w:rPr>
          <w:rFonts w:cs="David"/>
          <w:b/>
          <w:bCs/>
          <w:sz w:val="24"/>
          <w:szCs w:val="24"/>
          <w:rtl/>
        </w:rPr>
        <w:t xml:space="preserve"> </w:t>
      </w:r>
      <w:r w:rsidRPr="004C373F">
        <w:rPr>
          <w:rFonts w:cs="David" w:hint="eastAsia"/>
          <w:b/>
          <w:bCs/>
          <w:sz w:val="24"/>
          <w:szCs w:val="24"/>
          <w:rtl/>
        </w:rPr>
        <w:t>באחת</w:t>
      </w:r>
      <w:r w:rsidRPr="004C373F">
        <w:rPr>
          <w:rFonts w:cs="David"/>
          <w:b/>
          <w:bCs/>
          <w:sz w:val="24"/>
          <w:szCs w:val="24"/>
          <w:rtl/>
        </w:rPr>
        <w:t xml:space="preserve"> </w:t>
      </w:r>
      <w:r w:rsidRPr="004C373F">
        <w:rPr>
          <w:rFonts w:cs="David" w:hint="eastAsia"/>
          <w:b/>
          <w:bCs/>
          <w:sz w:val="24"/>
          <w:szCs w:val="24"/>
          <w:rtl/>
        </w:rPr>
        <w:t>מהדרכים</w:t>
      </w:r>
      <w:r w:rsidRPr="004C373F">
        <w:rPr>
          <w:rFonts w:cs="David"/>
          <w:b/>
          <w:bCs/>
          <w:sz w:val="24"/>
          <w:szCs w:val="24"/>
          <w:rtl/>
        </w:rPr>
        <w:t xml:space="preserve"> </w:t>
      </w:r>
      <w:r w:rsidRPr="004C373F">
        <w:rPr>
          <w:rFonts w:cs="David" w:hint="eastAsia"/>
          <w:b/>
          <w:bCs/>
          <w:sz w:val="24"/>
          <w:szCs w:val="24"/>
          <w:rtl/>
        </w:rPr>
        <w:t>הבאות</w:t>
      </w:r>
      <w:r w:rsidRPr="004C373F">
        <w:rPr>
          <w:rFonts w:cs="David"/>
          <w:b/>
          <w:bCs/>
          <w:sz w:val="24"/>
          <w:szCs w:val="24"/>
          <w:rtl/>
        </w:rPr>
        <w:t>:</w:t>
      </w:r>
    </w:p>
    <w:p w14:paraId="3B4F6221" w14:textId="77777777" w:rsidR="00D35E33" w:rsidRPr="004C373F" w:rsidRDefault="00D35E33" w:rsidP="00D35E33">
      <w:pPr>
        <w:pStyle w:val="a8"/>
        <w:spacing w:line="360" w:lineRule="auto"/>
        <w:jc w:val="both"/>
        <w:rPr>
          <w:rFonts w:cs="David"/>
          <w:b/>
          <w:bCs/>
          <w:sz w:val="24"/>
          <w:szCs w:val="24"/>
        </w:rPr>
      </w:pPr>
      <w:r w:rsidRPr="004C373F">
        <w:rPr>
          <w:rFonts w:cs="David" w:hint="eastAsia"/>
          <w:b/>
          <w:bCs/>
          <w:sz w:val="24"/>
          <w:szCs w:val="24"/>
          <w:rtl/>
        </w:rPr>
        <w:t>בכרטיס</w:t>
      </w:r>
      <w:r w:rsidRPr="004C373F">
        <w:rPr>
          <w:rFonts w:cs="David"/>
          <w:b/>
          <w:bCs/>
          <w:sz w:val="24"/>
          <w:szCs w:val="24"/>
          <w:rtl/>
        </w:rPr>
        <w:t xml:space="preserve"> </w:t>
      </w:r>
      <w:r w:rsidRPr="004C373F">
        <w:rPr>
          <w:rFonts w:cs="David" w:hint="eastAsia"/>
          <w:b/>
          <w:bCs/>
          <w:sz w:val="24"/>
          <w:szCs w:val="24"/>
          <w:rtl/>
        </w:rPr>
        <w:t>אשראי</w:t>
      </w:r>
      <w:r w:rsidRPr="004C373F">
        <w:rPr>
          <w:rFonts w:cs="David"/>
          <w:b/>
          <w:bCs/>
          <w:sz w:val="24"/>
          <w:szCs w:val="24"/>
          <w:rtl/>
        </w:rPr>
        <w:t xml:space="preserve"> – </w:t>
      </w:r>
      <w:r w:rsidRPr="004C373F">
        <w:rPr>
          <w:rFonts w:cs="David" w:hint="eastAsia"/>
          <w:b/>
          <w:bCs/>
          <w:sz w:val="24"/>
          <w:szCs w:val="24"/>
          <w:rtl/>
        </w:rPr>
        <w:t>באתר</w:t>
      </w:r>
      <w:r w:rsidRPr="004C373F">
        <w:rPr>
          <w:rFonts w:cs="David"/>
          <w:b/>
          <w:bCs/>
          <w:sz w:val="24"/>
          <w:szCs w:val="24"/>
          <w:rtl/>
        </w:rPr>
        <w:t xml:space="preserve"> </w:t>
      </w:r>
      <w:r w:rsidRPr="004C373F">
        <w:rPr>
          <w:rFonts w:cs="David" w:hint="eastAsia"/>
          <w:b/>
          <w:bCs/>
          <w:sz w:val="24"/>
          <w:szCs w:val="24"/>
          <w:rtl/>
        </w:rPr>
        <w:t>המקוון</w:t>
      </w:r>
      <w:r w:rsidRPr="004C373F">
        <w:rPr>
          <w:rFonts w:cs="David"/>
          <w:b/>
          <w:bCs/>
          <w:sz w:val="24"/>
          <w:szCs w:val="24"/>
          <w:rtl/>
        </w:rPr>
        <w:t xml:space="preserve"> </w:t>
      </w:r>
      <w:r w:rsidRPr="004C373F">
        <w:rPr>
          <w:rFonts w:cs="David" w:hint="eastAsia"/>
          <w:b/>
          <w:bCs/>
          <w:sz w:val="24"/>
          <w:szCs w:val="24"/>
          <w:rtl/>
        </w:rPr>
        <w:t>של</w:t>
      </w:r>
      <w:r w:rsidRPr="004C373F">
        <w:rPr>
          <w:rFonts w:cs="David"/>
          <w:b/>
          <w:bCs/>
          <w:sz w:val="24"/>
          <w:szCs w:val="24"/>
          <w:rtl/>
        </w:rPr>
        <w:t xml:space="preserve"> </w:t>
      </w:r>
      <w:r w:rsidRPr="004C373F">
        <w:rPr>
          <w:rFonts w:cs="David" w:hint="eastAsia"/>
          <w:b/>
          <w:bCs/>
          <w:sz w:val="24"/>
          <w:szCs w:val="24"/>
          <w:rtl/>
        </w:rPr>
        <w:t>רשות</w:t>
      </w:r>
      <w:r w:rsidRPr="004C373F">
        <w:rPr>
          <w:rFonts w:cs="David"/>
          <w:b/>
          <w:bCs/>
          <w:sz w:val="24"/>
          <w:szCs w:val="24"/>
          <w:rtl/>
        </w:rPr>
        <w:t xml:space="preserve"> </w:t>
      </w:r>
      <w:r w:rsidRPr="004C373F">
        <w:rPr>
          <w:rFonts w:cs="David" w:hint="eastAsia"/>
          <w:b/>
          <w:bCs/>
          <w:sz w:val="24"/>
          <w:szCs w:val="24"/>
          <w:rtl/>
        </w:rPr>
        <w:t>האכיפה</w:t>
      </w:r>
      <w:r w:rsidRPr="004C373F">
        <w:rPr>
          <w:rFonts w:cs="David"/>
          <w:b/>
          <w:bCs/>
          <w:sz w:val="24"/>
          <w:szCs w:val="24"/>
          <w:rtl/>
        </w:rPr>
        <w:t xml:space="preserve"> </w:t>
      </w:r>
      <w:r w:rsidRPr="004C373F">
        <w:rPr>
          <w:rFonts w:cs="David" w:hint="eastAsia"/>
          <w:b/>
          <w:bCs/>
          <w:sz w:val="24"/>
          <w:szCs w:val="24"/>
          <w:rtl/>
        </w:rPr>
        <w:t>והגבייה</w:t>
      </w:r>
      <w:r w:rsidRPr="004C373F">
        <w:rPr>
          <w:rFonts w:cs="David"/>
          <w:b/>
          <w:bCs/>
          <w:sz w:val="24"/>
          <w:szCs w:val="24"/>
          <w:rtl/>
        </w:rPr>
        <w:t xml:space="preserve">, </w:t>
      </w:r>
      <w:hyperlink r:id="rId73" w:history="1">
        <w:r w:rsidRPr="004C373F">
          <w:rPr>
            <w:rStyle w:val="Hyperlink"/>
            <w:rFonts w:ascii="Arial" w:hAnsi="Arial" w:cs="David"/>
            <w:b/>
            <w:bCs/>
            <w:i/>
            <w:iCs/>
            <w:sz w:val="24"/>
            <w:szCs w:val="24"/>
          </w:rPr>
          <w:t>www.eca.gov.il</w:t>
        </w:r>
      </w:hyperlink>
      <w:r w:rsidRPr="004C373F">
        <w:rPr>
          <w:rFonts w:cs="David"/>
          <w:b/>
          <w:bCs/>
          <w:sz w:val="24"/>
          <w:szCs w:val="24"/>
        </w:rPr>
        <w:t xml:space="preserve"> </w:t>
      </w:r>
      <w:r w:rsidR="00B61709">
        <w:rPr>
          <w:rFonts w:cs="David"/>
          <w:b/>
          <w:bCs/>
          <w:sz w:val="24"/>
          <w:szCs w:val="24"/>
          <w:rtl/>
        </w:rPr>
        <w:t xml:space="preserve"> </w:t>
      </w:r>
    </w:p>
    <w:p w14:paraId="6F745F3B" w14:textId="77777777" w:rsidR="00D35E33" w:rsidRPr="004C373F" w:rsidRDefault="00D35E33" w:rsidP="00D35E33">
      <w:pPr>
        <w:pStyle w:val="a8"/>
        <w:spacing w:line="360" w:lineRule="auto"/>
        <w:jc w:val="both"/>
        <w:rPr>
          <w:rFonts w:cs="David"/>
          <w:b/>
          <w:bCs/>
          <w:sz w:val="24"/>
          <w:szCs w:val="24"/>
          <w:rtl/>
        </w:rPr>
      </w:pPr>
      <w:r w:rsidRPr="004C373F">
        <w:rPr>
          <w:rFonts w:cs="David" w:hint="eastAsia"/>
          <w:b/>
          <w:bCs/>
          <w:sz w:val="24"/>
          <w:szCs w:val="24"/>
          <w:rtl/>
        </w:rPr>
        <w:t>מוקד</w:t>
      </w:r>
      <w:r w:rsidRPr="004C373F">
        <w:rPr>
          <w:rFonts w:cs="David"/>
          <w:b/>
          <w:bCs/>
          <w:sz w:val="24"/>
          <w:szCs w:val="24"/>
          <w:rtl/>
        </w:rPr>
        <w:t xml:space="preserve"> </w:t>
      </w:r>
      <w:r w:rsidRPr="004C373F">
        <w:rPr>
          <w:rFonts w:cs="David" w:hint="eastAsia"/>
          <w:b/>
          <w:bCs/>
          <w:sz w:val="24"/>
          <w:szCs w:val="24"/>
          <w:rtl/>
        </w:rPr>
        <w:t>שירות</w:t>
      </w:r>
      <w:r w:rsidRPr="004C373F">
        <w:rPr>
          <w:rFonts w:cs="David"/>
          <w:b/>
          <w:bCs/>
          <w:sz w:val="24"/>
          <w:szCs w:val="24"/>
          <w:rtl/>
        </w:rPr>
        <w:t xml:space="preserve"> </w:t>
      </w:r>
      <w:r w:rsidRPr="004C373F">
        <w:rPr>
          <w:rFonts w:cs="David" w:hint="eastAsia"/>
          <w:b/>
          <w:bCs/>
          <w:sz w:val="24"/>
          <w:szCs w:val="24"/>
          <w:rtl/>
        </w:rPr>
        <w:t>טלפוני</w:t>
      </w:r>
      <w:r w:rsidRPr="004C373F">
        <w:rPr>
          <w:rFonts w:cs="David"/>
          <w:b/>
          <w:bCs/>
          <w:sz w:val="24"/>
          <w:szCs w:val="24"/>
          <w:rtl/>
        </w:rPr>
        <w:t xml:space="preserve"> </w:t>
      </w:r>
      <w:r w:rsidRPr="004C373F">
        <w:rPr>
          <w:rFonts w:cs="David" w:hint="eastAsia"/>
          <w:b/>
          <w:bCs/>
          <w:sz w:val="24"/>
          <w:szCs w:val="24"/>
          <w:rtl/>
        </w:rPr>
        <w:t>בשרות</w:t>
      </w:r>
      <w:r w:rsidRPr="004C373F">
        <w:rPr>
          <w:rFonts w:cs="David"/>
          <w:b/>
          <w:bCs/>
          <w:sz w:val="24"/>
          <w:szCs w:val="24"/>
          <w:rtl/>
        </w:rPr>
        <w:t xml:space="preserve"> </w:t>
      </w:r>
      <w:r w:rsidRPr="004C373F">
        <w:rPr>
          <w:rFonts w:cs="David" w:hint="eastAsia"/>
          <w:b/>
          <w:bCs/>
          <w:sz w:val="24"/>
          <w:szCs w:val="24"/>
          <w:rtl/>
        </w:rPr>
        <w:t>עצמי</w:t>
      </w:r>
      <w:r w:rsidRPr="004C373F">
        <w:rPr>
          <w:rFonts w:cs="David"/>
          <w:b/>
          <w:bCs/>
          <w:sz w:val="24"/>
          <w:szCs w:val="24"/>
          <w:rtl/>
        </w:rPr>
        <w:t xml:space="preserve"> (</w:t>
      </w:r>
      <w:r w:rsidRPr="004C373F">
        <w:rPr>
          <w:rFonts w:cs="David" w:hint="eastAsia"/>
          <w:b/>
          <w:bCs/>
          <w:sz w:val="24"/>
          <w:szCs w:val="24"/>
          <w:rtl/>
        </w:rPr>
        <w:t>מרכז</w:t>
      </w:r>
      <w:r w:rsidRPr="004C373F">
        <w:rPr>
          <w:rFonts w:cs="David"/>
          <w:b/>
          <w:bCs/>
          <w:sz w:val="24"/>
          <w:szCs w:val="24"/>
          <w:rtl/>
        </w:rPr>
        <w:t xml:space="preserve"> </w:t>
      </w:r>
      <w:r w:rsidRPr="004C373F">
        <w:rPr>
          <w:rFonts w:cs="David" w:hint="eastAsia"/>
          <w:b/>
          <w:bCs/>
          <w:sz w:val="24"/>
          <w:szCs w:val="24"/>
          <w:rtl/>
        </w:rPr>
        <w:t>גבייה</w:t>
      </w:r>
      <w:r w:rsidRPr="004C373F">
        <w:rPr>
          <w:rFonts w:cs="David"/>
          <w:b/>
          <w:bCs/>
          <w:sz w:val="24"/>
          <w:szCs w:val="24"/>
          <w:rtl/>
        </w:rPr>
        <w:t>)</w:t>
      </w:r>
      <w:r w:rsidR="00B61709">
        <w:rPr>
          <w:rFonts w:cs="David"/>
          <w:b/>
          <w:bCs/>
          <w:sz w:val="24"/>
          <w:szCs w:val="24"/>
          <w:rtl/>
        </w:rPr>
        <w:t xml:space="preserve"> </w:t>
      </w:r>
      <w:r w:rsidRPr="004C373F">
        <w:rPr>
          <w:rFonts w:cs="David"/>
          <w:b/>
          <w:bCs/>
          <w:sz w:val="24"/>
          <w:szCs w:val="24"/>
          <w:rtl/>
        </w:rPr>
        <w:t xml:space="preserve"> – </w:t>
      </w:r>
      <w:r w:rsidRPr="004C373F">
        <w:rPr>
          <w:rFonts w:cs="David" w:hint="eastAsia"/>
          <w:b/>
          <w:bCs/>
          <w:sz w:val="24"/>
          <w:szCs w:val="24"/>
          <w:rtl/>
        </w:rPr>
        <w:t>בטלפון</w:t>
      </w:r>
      <w:r w:rsidRPr="004C373F">
        <w:rPr>
          <w:rFonts w:cs="David"/>
          <w:b/>
          <w:bCs/>
          <w:sz w:val="24"/>
          <w:szCs w:val="24"/>
          <w:rtl/>
        </w:rPr>
        <w:t xml:space="preserve"> 35592* </w:t>
      </w:r>
      <w:r w:rsidRPr="004C373F">
        <w:rPr>
          <w:rFonts w:cs="David" w:hint="eastAsia"/>
          <w:b/>
          <w:bCs/>
          <w:sz w:val="24"/>
          <w:szCs w:val="24"/>
          <w:rtl/>
        </w:rPr>
        <w:t>או</w:t>
      </w:r>
      <w:r w:rsidRPr="004C373F">
        <w:rPr>
          <w:rFonts w:cs="David"/>
          <w:b/>
          <w:bCs/>
          <w:sz w:val="24"/>
          <w:szCs w:val="24"/>
          <w:rtl/>
        </w:rPr>
        <w:t xml:space="preserve"> </w:t>
      </w:r>
      <w:r w:rsidRPr="004C373F">
        <w:rPr>
          <w:rFonts w:cs="David" w:hint="eastAsia"/>
          <w:b/>
          <w:bCs/>
          <w:sz w:val="24"/>
          <w:szCs w:val="24"/>
          <w:rtl/>
        </w:rPr>
        <w:t>בטלפון</w:t>
      </w:r>
      <w:r w:rsidRPr="004C373F">
        <w:rPr>
          <w:rFonts w:cs="David"/>
          <w:b/>
          <w:bCs/>
          <w:sz w:val="24"/>
          <w:szCs w:val="24"/>
          <w:rtl/>
        </w:rPr>
        <w:t xml:space="preserve"> 073-2055000</w:t>
      </w:r>
    </w:p>
    <w:p w14:paraId="5E765311" w14:textId="77777777" w:rsidR="00D35E33" w:rsidRDefault="00D35E33" w:rsidP="00D35E33">
      <w:pPr>
        <w:rPr>
          <w:rFonts w:cs="FrankRuehl"/>
          <w:sz w:val="28"/>
          <w:szCs w:val="28"/>
          <w:rtl/>
        </w:rPr>
      </w:pPr>
      <w:r w:rsidRPr="004C373F">
        <w:rPr>
          <w:rFonts w:hint="eastAsia"/>
          <w:b/>
          <w:bCs/>
          <w:rtl/>
        </w:rPr>
        <w:t>במזומן</w:t>
      </w:r>
      <w:r w:rsidRPr="004C373F">
        <w:rPr>
          <w:b/>
          <w:bCs/>
          <w:rtl/>
        </w:rPr>
        <w:t xml:space="preserve"> </w:t>
      </w:r>
      <w:r w:rsidRPr="004C373F">
        <w:rPr>
          <w:rFonts w:hint="eastAsia"/>
          <w:b/>
          <w:bCs/>
          <w:rtl/>
        </w:rPr>
        <w:t>בכל</w:t>
      </w:r>
      <w:r w:rsidRPr="004C373F">
        <w:rPr>
          <w:b/>
          <w:bCs/>
          <w:rtl/>
        </w:rPr>
        <w:t xml:space="preserve"> </w:t>
      </w:r>
      <w:r w:rsidRPr="004C373F">
        <w:rPr>
          <w:rFonts w:hint="eastAsia"/>
          <w:b/>
          <w:bCs/>
          <w:rtl/>
        </w:rPr>
        <w:t>סניף</w:t>
      </w:r>
      <w:r w:rsidRPr="004C373F">
        <w:rPr>
          <w:b/>
          <w:bCs/>
          <w:rtl/>
        </w:rPr>
        <w:t xml:space="preserve"> </w:t>
      </w:r>
      <w:r w:rsidRPr="004C373F">
        <w:rPr>
          <w:rFonts w:hint="eastAsia"/>
          <w:b/>
          <w:bCs/>
          <w:rtl/>
        </w:rPr>
        <w:t>של</w:t>
      </w:r>
      <w:r w:rsidRPr="004C373F">
        <w:rPr>
          <w:b/>
          <w:bCs/>
          <w:rtl/>
        </w:rPr>
        <w:t xml:space="preserve"> </w:t>
      </w:r>
      <w:r w:rsidRPr="004C373F">
        <w:rPr>
          <w:rFonts w:hint="eastAsia"/>
          <w:b/>
          <w:bCs/>
          <w:rtl/>
        </w:rPr>
        <w:t>בנק</w:t>
      </w:r>
      <w:r w:rsidRPr="004C373F">
        <w:rPr>
          <w:b/>
          <w:bCs/>
          <w:rtl/>
        </w:rPr>
        <w:t xml:space="preserve"> </w:t>
      </w:r>
      <w:r w:rsidRPr="004C373F">
        <w:rPr>
          <w:rFonts w:hint="eastAsia"/>
          <w:b/>
          <w:bCs/>
          <w:rtl/>
        </w:rPr>
        <w:t>הדואר</w:t>
      </w:r>
      <w:r w:rsidRPr="004C373F">
        <w:rPr>
          <w:b/>
          <w:bCs/>
          <w:rtl/>
        </w:rPr>
        <w:t xml:space="preserve"> – </w:t>
      </w:r>
      <w:r w:rsidRPr="004C373F">
        <w:rPr>
          <w:rFonts w:hint="eastAsia"/>
          <w:b/>
          <w:bCs/>
          <w:rtl/>
        </w:rPr>
        <w:t>בהצגת</w:t>
      </w:r>
      <w:r w:rsidRPr="004C373F">
        <w:rPr>
          <w:b/>
          <w:bCs/>
          <w:rtl/>
        </w:rPr>
        <w:t xml:space="preserve"> </w:t>
      </w:r>
      <w:r w:rsidRPr="004C373F">
        <w:rPr>
          <w:rFonts w:hint="eastAsia"/>
          <w:b/>
          <w:bCs/>
          <w:rtl/>
        </w:rPr>
        <w:t>תעודת</w:t>
      </w:r>
      <w:r w:rsidRPr="004C373F">
        <w:rPr>
          <w:b/>
          <w:bCs/>
          <w:rtl/>
        </w:rPr>
        <w:t xml:space="preserve"> </w:t>
      </w:r>
      <w:r w:rsidRPr="004C373F">
        <w:rPr>
          <w:rFonts w:hint="eastAsia"/>
          <w:b/>
          <w:bCs/>
          <w:rtl/>
        </w:rPr>
        <w:t>זהות</w:t>
      </w:r>
      <w:r w:rsidRPr="004C373F">
        <w:rPr>
          <w:b/>
          <w:bCs/>
          <w:rtl/>
        </w:rPr>
        <w:t xml:space="preserve"> </w:t>
      </w:r>
      <w:r w:rsidRPr="004C373F">
        <w:rPr>
          <w:rFonts w:hint="eastAsia"/>
          <w:b/>
          <w:bCs/>
          <w:rtl/>
        </w:rPr>
        <w:t>בלבד</w:t>
      </w:r>
      <w:r w:rsidRPr="004C373F">
        <w:rPr>
          <w:b/>
          <w:bCs/>
          <w:rtl/>
        </w:rPr>
        <w:t xml:space="preserve"> (</w:t>
      </w:r>
      <w:r w:rsidRPr="004C373F">
        <w:rPr>
          <w:rFonts w:hint="eastAsia"/>
          <w:b/>
          <w:bCs/>
          <w:rtl/>
        </w:rPr>
        <w:t>אין</w:t>
      </w:r>
      <w:r w:rsidRPr="004C373F">
        <w:rPr>
          <w:b/>
          <w:bCs/>
          <w:rtl/>
        </w:rPr>
        <w:t xml:space="preserve"> </w:t>
      </w:r>
      <w:r w:rsidRPr="004C373F">
        <w:rPr>
          <w:rFonts w:hint="eastAsia"/>
          <w:b/>
          <w:bCs/>
          <w:rtl/>
        </w:rPr>
        <w:t>צורך</w:t>
      </w:r>
      <w:r w:rsidRPr="004C373F">
        <w:rPr>
          <w:b/>
          <w:bCs/>
          <w:rtl/>
        </w:rPr>
        <w:t xml:space="preserve"> </w:t>
      </w:r>
      <w:r w:rsidRPr="004C373F">
        <w:rPr>
          <w:rFonts w:hint="eastAsia"/>
          <w:b/>
          <w:bCs/>
          <w:rtl/>
        </w:rPr>
        <w:t>בשוברי</w:t>
      </w:r>
      <w:r w:rsidRPr="004C373F">
        <w:rPr>
          <w:b/>
          <w:bCs/>
          <w:rtl/>
        </w:rPr>
        <w:t xml:space="preserve"> </w:t>
      </w:r>
      <w:r w:rsidRPr="004C373F">
        <w:rPr>
          <w:rFonts w:hint="eastAsia"/>
          <w:b/>
          <w:bCs/>
          <w:rtl/>
        </w:rPr>
        <w:t>תשלום</w:t>
      </w:r>
      <w:r w:rsidRPr="004C373F">
        <w:rPr>
          <w:b/>
          <w:bCs/>
          <w:rtl/>
        </w:rPr>
        <w:t>).</w:t>
      </w:r>
    </w:p>
    <w:p w14:paraId="7C5D9E18" w14:textId="77777777" w:rsidR="00D35E33" w:rsidRPr="00332D26" w:rsidRDefault="00D35E33" w:rsidP="00D35E33">
      <w:pPr>
        <w:rPr>
          <w:rFonts w:cs="FrankRuehl"/>
          <w:sz w:val="28"/>
          <w:szCs w:val="28"/>
          <w:rtl/>
        </w:rPr>
      </w:pPr>
    </w:p>
    <w:p w14:paraId="2E8706A4" w14:textId="77777777" w:rsidR="00D35E33" w:rsidRPr="00332D26" w:rsidRDefault="00D35E33" w:rsidP="00D35E33">
      <w:pPr>
        <w:rPr>
          <w:rFonts w:cs="FrankRuehl"/>
          <w:sz w:val="28"/>
          <w:szCs w:val="28"/>
          <w:rtl/>
        </w:rPr>
      </w:pPr>
    </w:p>
    <w:p w14:paraId="0D16883D" w14:textId="77777777" w:rsidR="00D35E33" w:rsidRPr="008822A4" w:rsidRDefault="00B61709" w:rsidP="00D35E33">
      <w:pPr>
        <w:rPr>
          <w:rFonts w:cs="FrankRuehl"/>
          <w:sz w:val="28"/>
          <w:szCs w:val="28"/>
          <w:rtl/>
        </w:rPr>
      </w:pPr>
      <w:bookmarkStart w:id="7" w:name="Nitan"/>
      <w:r w:rsidRPr="00B61709">
        <w:rPr>
          <w:rFonts w:ascii="Arial" w:hAnsi="Arial"/>
          <w:color w:val="FFFFFF"/>
          <w:sz w:val="2"/>
          <w:szCs w:val="2"/>
          <w:rtl/>
        </w:rPr>
        <w:t>5129371</w:t>
      </w:r>
      <w:r>
        <w:rPr>
          <w:rFonts w:ascii="Arial" w:hAnsi="Arial"/>
          <w:rtl/>
        </w:rPr>
        <w:t xml:space="preserve">ניתן היום,  ג' תמוז תשפ"ג, 22 יוני 2023, במעמד הצדדים. </w:t>
      </w:r>
      <w:bookmarkEnd w:id="7"/>
    </w:p>
    <w:p w14:paraId="34754AA7" w14:textId="77777777" w:rsidR="00D35E33" w:rsidRPr="00B61709" w:rsidRDefault="00B61709" w:rsidP="00D35E33">
      <w:pPr>
        <w:rPr>
          <w:color w:val="FFFFFF"/>
          <w:sz w:val="2"/>
          <w:szCs w:val="2"/>
        </w:rPr>
      </w:pPr>
      <w:r w:rsidRPr="00B61709">
        <w:rPr>
          <w:color w:val="FFFFFF"/>
          <w:sz w:val="2"/>
          <w:szCs w:val="2"/>
          <w:rtl/>
        </w:rPr>
        <w:t>54678313</w:t>
      </w:r>
    </w:p>
    <w:p w14:paraId="12BDAEE1" w14:textId="77777777" w:rsidR="00D35E33" w:rsidRPr="00332D26" w:rsidRDefault="00D35E33" w:rsidP="00D35E33">
      <w:pPr>
        <w:rPr>
          <w:rFonts w:ascii="Arial" w:hAnsi="Arial" w:cs="FrankRuehl"/>
          <w:sz w:val="28"/>
          <w:szCs w:val="28"/>
          <w:rtl/>
        </w:rPr>
      </w:pPr>
    </w:p>
    <w:p w14:paraId="11EAA8C9" w14:textId="77777777" w:rsidR="00D35E33" w:rsidRDefault="00D35E33" w:rsidP="00D35E33">
      <w:pPr>
        <w:pStyle w:val="david-p"/>
        <w:bidi/>
        <w:spacing w:line="360" w:lineRule="auto"/>
        <w:rPr>
          <w:rStyle w:val="normal-h"/>
          <w:rFonts w:cs="David"/>
          <w:sz w:val="24"/>
          <w:szCs w:val="24"/>
          <w:rtl/>
        </w:rPr>
      </w:pPr>
    </w:p>
    <w:p w14:paraId="7259DF96" w14:textId="77777777" w:rsidR="00D35E33" w:rsidRDefault="00D35E33" w:rsidP="00D35E33">
      <w:pPr>
        <w:pStyle w:val="david-p"/>
        <w:bidi/>
        <w:spacing w:line="360" w:lineRule="auto"/>
        <w:rPr>
          <w:rStyle w:val="normal-h"/>
          <w:rFonts w:cs="David"/>
          <w:sz w:val="24"/>
          <w:szCs w:val="24"/>
          <w:rtl/>
        </w:rPr>
      </w:pPr>
    </w:p>
    <w:p w14:paraId="7CE38303" w14:textId="77777777" w:rsidR="00D35E33" w:rsidRPr="00866F4D" w:rsidRDefault="00D35E33" w:rsidP="00D35E33">
      <w:pPr>
        <w:pStyle w:val="david-p"/>
        <w:bidi/>
        <w:spacing w:line="360" w:lineRule="auto"/>
        <w:rPr>
          <w:rFonts w:cs="David"/>
          <w:sz w:val="24"/>
          <w:szCs w:val="24"/>
          <w:rtl/>
        </w:rPr>
      </w:pPr>
    </w:p>
    <w:p w14:paraId="3F25FE4E" w14:textId="77777777" w:rsidR="00BD0E48" w:rsidRPr="00B61709" w:rsidRDefault="00BD0E48" w:rsidP="00B61709">
      <w:pPr>
        <w:keepNext/>
        <w:rPr>
          <w:rFonts w:ascii="David" w:hAnsi="David"/>
          <w:color w:val="000000"/>
          <w:sz w:val="22"/>
          <w:szCs w:val="22"/>
          <w:rtl/>
        </w:rPr>
      </w:pPr>
    </w:p>
    <w:p w14:paraId="2F99C5B0" w14:textId="77777777" w:rsidR="00B61709" w:rsidRPr="00B61709" w:rsidRDefault="00B61709" w:rsidP="00B61709">
      <w:pPr>
        <w:keepNext/>
        <w:rPr>
          <w:rFonts w:ascii="David" w:hAnsi="David"/>
          <w:color w:val="000000"/>
          <w:sz w:val="22"/>
          <w:szCs w:val="22"/>
          <w:rtl/>
        </w:rPr>
      </w:pPr>
      <w:r w:rsidRPr="00B61709">
        <w:rPr>
          <w:rFonts w:ascii="David" w:hAnsi="David"/>
          <w:color w:val="000000"/>
          <w:sz w:val="22"/>
          <w:szCs w:val="22"/>
          <w:rtl/>
        </w:rPr>
        <w:t>חנא סבאג 54678313</w:t>
      </w:r>
    </w:p>
    <w:p w14:paraId="3941B220" w14:textId="77777777" w:rsidR="00B61709" w:rsidRDefault="00B61709" w:rsidP="00B61709">
      <w:r w:rsidRPr="00B61709">
        <w:rPr>
          <w:color w:val="000000"/>
          <w:rtl/>
        </w:rPr>
        <w:t>נוסח מסמך זה כפוף לשינויי ניסוח ועריכה</w:t>
      </w:r>
    </w:p>
    <w:p w14:paraId="285B5084" w14:textId="77777777" w:rsidR="00B61709" w:rsidRDefault="00B61709" w:rsidP="00B61709">
      <w:pPr>
        <w:rPr>
          <w:rtl/>
        </w:rPr>
      </w:pPr>
    </w:p>
    <w:p w14:paraId="522C9817" w14:textId="77777777" w:rsidR="00B61709" w:rsidRDefault="00B61709" w:rsidP="00B61709">
      <w:pPr>
        <w:jc w:val="center"/>
        <w:rPr>
          <w:color w:val="0000FF"/>
          <w:u w:val="single"/>
        </w:rPr>
      </w:pPr>
      <w:hyperlink r:id="rId74" w:history="1">
        <w:r>
          <w:rPr>
            <w:color w:val="0000FF"/>
            <w:u w:val="single"/>
            <w:rtl/>
          </w:rPr>
          <w:t>בעניין עריכה ושינויים במסמכי פסיקה, חקיקה ועוד באתר נבו – הקש כאן</w:t>
        </w:r>
      </w:hyperlink>
    </w:p>
    <w:p w14:paraId="13D396C8" w14:textId="77777777" w:rsidR="00B61709" w:rsidRPr="00B61709" w:rsidRDefault="00B61709" w:rsidP="00B61709">
      <w:pPr>
        <w:jc w:val="center"/>
        <w:rPr>
          <w:color w:val="0000FF"/>
          <w:u w:val="single"/>
        </w:rPr>
      </w:pPr>
    </w:p>
    <w:sectPr w:rsidR="00B61709" w:rsidRPr="00B61709" w:rsidSect="00B61709">
      <w:headerReference w:type="even" r:id="rId75"/>
      <w:headerReference w:type="default" r:id="rId76"/>
      <w:footerReference w:type="even" r:id="rId77"/>
      <w:footerReference w:type="default" r:id="rId7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FA974E" w14:textId="77777777" w:rsidR="00353798" w:rsidRDefault="00353798" w:rsidP="00B909AE">
      <w:r>
        <w:separator/>
      </w:r>
    </w:p>
  </w:endnote>
  <w:endnote w:type="continuationSeparator" w:id="0">
    <w:p w14:paraId="7E4805EE" w14:textId="77777777" w:rsidR="00353798" w:rsidRDefault="00353798" w:rsidP="00B909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27185E" w14:textId="77777777" w:rsidR="00B61709" w:rsidRDefault="00B61709" w:rsidP="00B6170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ADE83A6" w14:textId="77777777" w:rsidR="00B61709" w:rsidRPr="00B61709" w:rsidRDefault="00B61709" w:rsidP="00B61709">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089E8C" w14:textId="77777777" w:rsidR="00B61709" w:rsidRDefault="00B61709" w:rsidP="00B61709">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hint="cs"/>
      </w:rPr>
      <w:instrText xml:space="preserve">PAGE </w:instrText>
    </w:r>
    <w:r>
      <w:rPr>
        <w:rFonts w:ascii="FrankRuehl" w:hAnsi="FrankRuehl" w:cs="FrankRuehl" w:hint="cs"/>
        <w:rtl/>
      </w:rPr>
      <w:instrText xml:space="preserve"> \* </w:instrText>
    </w:r>
    <w:r>
      <w:rPr>
        <w:rFonts w:ascii="FrankRuehl" w:hAnsi="FrankRuehl" w:cs="FrankRuehl" w:hint="cs"/>
      </w:rPr>
      <w:instrText>MERGEFORMAT</w:instrText>
    </w:r>
    <w:r>
      <w:rPr>
        <w:rFonts w:ascii="FrankRuehl" w:hAnsi="FrankRuehl" w:cs="FrankRuehl"/>
        <w:rtl/>
      </w:rPr>
      <w:instrText xml:space="preserve"> </w:instrText>
    </w:r>
    <w:r>
      <w:rPr>
        <w:rFonts w:ascii="FrankRuehl" w:hAnsi="FrankRuehl" w:cs="FrankRuehl"/>
        <w:rtl/>
      </w:rPr>
      <w:fldChar w:fldCharType="separate"/>
    </w:r>
    <w:r w:rsidR="008B0E29">
      <w:rPr>
        <w:rFonts w:ascii="FrankRuehl" w:hAnsi="FrankRuehl" w:cs="FrankRuehl"/>
        <w:noProof/>
        <w:rtl/>
      </w:rPr>
      <w:t>1</w:t>
    </w:r>
    <w:r>
      <w:rPr>
        <w:rFonts w:ascii="FrankRuehl" w:hAnsi="FrankRuehl" w:cs="FrankRuehl"/>
        <w:rtl/>
      </w:rPr>
      <w:fldChar w:fldCharType="end"/>
    </w:r>
  </w:p>
  <w:p w14:paraId="01B73934" w14:textId="77777777" w:rsidR="006C16E9" w:rsidRPr="00B61709" w:rsidRDefault="00B61709" w:rsidP="00B61709">
    <w:pPr>
      <w:pStyle w:val="a5"/>
      <w:pBdr>
        <w:top w:val="single" w:sz="4" w:space="1" w:color="auto"/>
        <w:between w:val="single" w:sz="4" w:space="0" w:color="auto"/>
      </w:pBdr>
      <w:spacing w:after="60"/>
      <w:jc w:val="center"/>
      <w:rPr>
        <w:rFonts w:ascii="FrankRuehl" w:hAnsi="FrankRuehl" w:cs="FrankRuehl" w:hint="cs"/>
        <w:color w:val="000000"/>
        <w:rtl/>
      </w:rPr>
    </w:pPr>
    <w:r>
      <w:rPr>
        <w:rFonts w:ascii="FrankRuehl" w:hAnsi="FrankRuehl" w:cs="FrankRuehl" w:hint="cs"/>
        <w:color w:val="000000"/>
      </w:rPr>
      <w:pict w14:anchorId="08300C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04D703" w14:textId="77777777" w:rsidR="00353798" w:rsidRDefault="00353798" w:rsidP="00B909AE">
      <w:r>
        <w:separator/>
      </w:r>
    </w:p>
  </w:footnote>
  <w:footnote w:type="continuationSeparator" w:id="0">
    <w:p w14:paraId="2543FD08" w14:textId="77777777" w:rsidR="00353798" w:rsidRDefault="00353798" w:rsidP="00B909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B48163" w14:textId="77777777" w:rsidR="00B61709" w:rsidRPr="00B61709" w:rsidRDefault="00B61709" w:rsidP="00B61709">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(נצ') 1956-04-21</w:t>
    </w:r>
    <w:r>
      <w:rPr>
        <w:rFonts w:ascii="David" w:hAnsi="David"/>
        <w:color w:val="000000"/>
        <w:sz w:val="22"/>
        <w:szCs w:val="22"/>
        <w:rtl/>
      </w:rPr>
      <w:tab/>
      <w:t xml:space="preserve"> מדינת ישראל נ' מרואן וכאד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BFDA45" w14:textId="77777777" w:rsidR="00B61709" w:rsidRPr="00B61709" w:rsidRDefault="00B61709" w:rsidP="00B61709">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(נצ') 1956-04-21</w:t>
    </w:r>
    <w:r>
      <w:rPr>
        <w:rFonts w:ascii="David" w:hAnsi="David"/>
        <w:color w:val="000000"/>
        <w:sz w:val="22"/>
        <w:szCs w:val="22"/>
        <w:rtl/>
      </w:rPr>
      <w:tab/>
      <w:t xml:space="preserve"> מדינת ישראל נ' מרואן וכאד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6549D8"/>
    <w:multiLevelType w:val="hybridMultilevel"/>
    <w:tmpl w:val="E1A6498A"/>
    <w:lvl w:ilvl="0" w:tplc="7F7AF4DA">
      <w:start w:val="1"/>
      <w:numFmt w:val="hebrew1"/>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FDE7CC4"/>
    <w:multiLevelType w:val="hybridMultilevel"/>
    <w:tmpl w:val="BF72F612"/>
    <w:lvl w:ilvl="0" w:tplc="AE12767A">
      <w:start w:val="1"/>
      <w:numFmt w:val="hebrew1"/>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C225BFC"/>
    <w:multiLevelType w:val="hybridMultilevel"/>
    <w:tmpl w:val="79CAC9F0"/>
    <w:lvl w:ilvl="0" w:tplc="4B30EA36">
      <w:start w:val="1"/>
      <w:numFmt w:val="hebrew1"/>
      <w:lvlText w:val="%1."/>
      <w:lvlJc w:val="left"/>
      <w:pPr>
        <w:ind w:left="785"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5E7B680B"/>
    <w:multiLevelType w:val="hybridMultilevel"/>
    <w:tmpl w:val="1512CA36"/>
    <w:lvl w:ilvl="0" w:tplc="4FC24262">
      <w:start w:val="46"/>
      <w:numFmt w:val="bullet"/>
      <w:lvlText w:val="-"/>
      <w:lvlJc w:val="left"/>
      <w:pPr>
        <w:ind w:left="720" w:hanging="360"/>
      </w:pPr>
      <w:rPr>
        <w:rFonts w:ascii="FrankRuehl" w:eastAsia="Times New Roman" w:hAnsi="FrankRuehl" w:cs="FrankRueh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368067220">
    <w:abstractNumId w:val="3"/>
  </w:num>
  <w:num w:numId="2" w16cid:durableId="8745433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1393766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916717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35E33"/>
    <w:rsid w:val="00036544"/>
    <w:rsid w:val="000944B2"/>
    <w:rsid w:val="001C5258"/>
    <w:rsid w:val="00353798"/>
    <w:rsid w:val="004A6349"/>
    <w:rsid w:val="00515B14"/>
    <w:rsid w:val="006C16E9"/>
    <w:rsid w:val="008B0E29"/>
    <w:rsid w:val="00994189"/>
    <w:rsid w:val="009A4E4C"/>
    <w:rsid w:val="009C6D5A"/>
    <w:rsid w:val="00B61709"/>
    <w:rsid w:val="00B62FB5"/>
    <w:rsid w:val="00B909AE"/>
    <w:rsid w:val="00BD0E48"/>
    <w:rsid w:val="00D35E33"/>
    <w:rsid w:val="00E3131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2368306"/>
  <w15:chartTrackingRefBased/>
  <w15:docId w15:val="{46E7FCFE-1768-4BCA-8E3A-D8974A43E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35E33"/>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35E33"/>
    <w:pPr>
      <w:tabs>
        <w:tab w:val="center" w:pos="4153"/>
        <w:tab w:val="right" w:pos="8306"/>
      </w:tabs>
    </w:pPr>
  </w:style>
  <w:style w:type="character" w:customStyle="1" w:styleId="a4">
    <w:name w:val="כותרת עליונה תו"/>
    <w:link w:val="a3"/>
    <w:rsid w:val="00D35E33"/>
    <w:rPr>
      <w:rFonts w:ascii="Times New Roman" w:eastAsia="Times New Roman" w:hAnsi="Times New Roman" w:cs="David"/>
      <w:sz w:val="24"/>
      <w:szCs w:val="24"/>
    </w:rPr>
  </w:style>
  <w:style w:type="paragraph" w:styleId="a5">
    <w:name w:val="footer"/>
    <w:basedOn w:val="a"/>
    <w:link w:val="a6"/>
    <w:rsid w:val="00D35E33"/>
    <w:pPr>
      <w:tabs>
        <w:tab w:val="center" w:pos="4153"/>
        <w:tab w:val="right" w:pos="8306"/>
      </w:tabs>
    </w:pPr>
  </w:style>
  <w:style w:type="character" w:customStyle="1" w:styleId="a6">
    <w:name w:val="כותרת תחתונה תו"/>
    <w:link w:val="a5"/>
    <w:rsid w:val="00D35E33"/>
    <w:rPr>
      <w:rFonts w:ascii="Times New Roman" w:eastAsia="Times New Roman" w:hAnsi="Times New Roman" w:cs="David"/>
      <w:sz w:val="24"/>
      <w:szCs w:val="24"/>
    </w:rPr>
  </w:style>
  <w:style w:type="table" w:styleId="a7">
    <w:name w:val="Table Grid"/>
    <w:basedOn w:val="a1"/>
    <w:rsid w:val="00D35E33"/>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D35E33"/>
    <w:rPr>
      <w:noProof w:val="0"/>
      <w:color w:val="0000FF"/>
      <w:u w:val="single"/>
    </w:rPr>
  </w:style>
  <w:style w:type="paragraph" w:customStyle="1" w:styleId="david-p">
    <w:name w:val="david-p"/>
    <w:basedOn w:val="a"/>
    <w:rsid w:val="00D35E33"/>
    <w:pPr>
      <w:bidi w:val="0"/>
      <w:jc w:val="both"/>
    </w:pPr>
    <w:rPr>
      <w:rFonts w:cs="Times New Roman"/>
      <w:sz w:val="20"/>
      <w:szCs w:val="20"/>
    </w:rPr>
  </w:style>
  <w:style w:type="character" w:customStyle="1" w:styleId="normal-h">
    <w:name w:val="normal-h"/>
    <w:rsid w:val="00D35E33"/>
    <w:rPr>
      <w:noProof w:val="0"/>
    </w:rPr>
  </w:style>
  <w:style w:type="paragraph" w:styleId="a8">
    <w:name w:val="No Spacing"/>
    <w:qFormat/>
    <w:rsid w:val="00D35E33"/>
    <w:pPr>
      <w:bidi/>
    </w:pPr>
    <w:rPr>
      <w:rFonts w:eastAsia="Times New Roman" w:cs="Calibri"/>
      <w:sz w:val="22"/>
      <w:szCs w:val="22"/>
    </w:rPr>
  </w:style>
  <w:style w:type="character" w:styleId="a9">
    <w:name w:val="page number"/>
    <w:rsid w:val="00B617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 TargetMode="External"/><Relationship Id="rId21" Type="http://schemas.openxmlformats.org/officeDocument/2006/relationships/hyperlink" Target="http://www.nevo.co.il/law/70301/413i" TargetMode="External"/><Relationship Id="rId42" Type="http://schemas.openxmlformats.org/officeDocument/2006/relationships/hyperlink" Target="http://www.nevo.co.il/case/25843236" TargetMode="External"/><Relationship Id="rId47" Type="http://schemas.openxmlformats.org/officeDocument/2006/relationships/hyperlink" Target="http://www.nevo.co.il/law/70301" TargetMode="External"/><Relationship Id="rId63" Type="http://schemas.openxmlformats.org/officeDocument/2006/relationships/hyperlink" Target="http://www.nevo.co.il/case/25651804" TargetMode="External"/><Relationship Id="rId68" Type="http://schemas.openxmlformats.org/officeDocument/2006/relationships/hyperlink" Target="http://www.nevo.co.il/case/27309272" TargetMode="External"/><Relationship Id="rId16" Type="http://schemas.openxmlformats.org/officeDocument/2006/relationships/hyperlink" Target="http://www.nevo.co.il/law/70301/329.a.2" TargetMode="External"/><Relationship Id="rId11" Type="http://schemas.openxmlformats.org/officeDocument/2006/relationships/hyperlink" Target="http://www.nevo.co.il/law/70301/63.a" TargetMode="External"/><Relationship Id="rId24" Type="http://schemas.openxmlformats.org/officeDocument/2006/relationships/hyperlink" Target="http://www.nevo.co.il/law/5227/43" TargetMode="External"/><Relationship Id="rId32" Type="http://schemas.openxmlformats.org/officeDocument/2006/relationships/hyperlink" Target="http://www.nevo.co.il/law/70301" TargetMode="External"/><Relationship Id="rId37" Type="http://schemas.openxmlformats.org/officeDocument/2006/relationships/hyperlink" Target="http://www.nevo.co.il/law/5227/43" TargetMode="External"/><Relationship Id="rId40" Type="http://schemas.openxmlformats.org/officeDocument/2006/relationships/hyperlink" Target="http://www.nevo.co.il/law/70301" TargetMode="External"/><Relationship Id="rId45" Type="http://schemas.openxmlformats.org/officeDocument/2006/relationships/hyperlink" Target="http://www.nevo.co.il/law/70301/63.a" TargetMode="External"/><Relationship Id="rId53" Type="http://schemas.openxmlformats.org/officeDocument/2006/relationships/hyperlink" Target="http://www.nevo.co.il/case/25824863" TargetMode="External"/><Relationship Id="rId58" Type="http://schemas.openxmlformats.org/officeDocument/2006/relationships/hyperlink" Target="http://www.nevo.co.il/case/17948153" TargetMode="External"/><Relationship Id="rId66" Type="http://schemas.openxmlformats.org/officeDocument/2006/relationships/hyperlink" Target="http://www.nevo.co.il/case/28330552" TargetMode="External"/><Relationship Id="rId74" Type="http://schemas.openxmlformats.org/officeDocument/2006/relationships/hyperlink" Target="http://www.nevo.co.il/advertisements/nevo-100.doc" TargetMode="External"/><Relationship Id="rId79"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www.nevo.co.il/case/27933514" TargetMode="External"/><Relationship Id="rId19" Type="http://schemas.openxmlformats.org/officeDocument/2006/relationships/hyperlink" Target="http://www.nevo.co.il/law/70301/335.a.2" TargetMode="External"/><Relationship Id="rId14" Type="http://schemas.openxmlformats.org/officeDocument/2006/relationships/hyperlink" Target="http://www.nevo.co.il/law/70301/144.b" TargetMode="External"/><Relationship Id="rId22" Type="http://schemas.openxmlformats.org/officeDocument/2006/relationships/hyperlink" Target="http://www.nevo.co.il/law/70301/428" TargetMode="External"/><Relationship Id="rId27" Type="http://schemas.openxmlformats.org/officeDocument/2006/relationships/hyperlink" Target="http://www.nevo.co.il/law/70301/333" TargetMode="External"/><Relationship Id="rId30" Type="http://schemas.openxmlformats.org/officeDocument/2006/relationships/hyperlink" Target="http://www.nevo.co.il/law/70301/329.a.2" TargetMode="External"/><Relationship Id="rId35" Type="http://schemas.openxmlformats.org/officeDocument/2006/relationships/hyperlink" Target="http://www.nevo.co.il/law/70301/413d.b" TargetMode="External"/><Relationship Id="rId43" Type="http://schemas.openxmlformats.org/officeDocument/2006/relationships/hyperlink" Target="http://www.nevo.co.il/law/70301/34d" TargetMode="External"/><Relationship Id="rId48" Type="http://schemas.openxmlformats.org/officeDocument/2006/relationships/hyperlink" Target="http://www.nevo.co.il/case/13093721" TargetMode="External"/><Relationship Id="rId56" Type="http://schemas.openxmlformats.org/officeDocument/2006/relationships/hyperlink" Target="http://www.nevo.co.il/case/5918237" TargetMode="External"/><Relationship Id="rId64" Type="http://schemas.openxmlformats.org/officeDocument/2006/relationships/hyperlink" Target="http://www.nevo.co.il/case/28280815" TargetMode="External"/><Relationship Id="rId69" Type="http://schemas.openxmlformats.org/officeDocument/2006/relationships/hyperlink" Target="http://www.nevo.co.il/case/26538254" TargetMode="External"/><Relationship Id="rId77" Type="http://schemas.openxmlformats.org/officeDocument/2006/relationships/footer" Target="footer1.xml"/><Relationship Id="rId8" Type="http://schemas.openxmlformats.org/officeDocument/2006/relationships/hyperlink" Target="http://www.nevo.co.il/law/70301/29.b" TargetMode="External"/><Relationship Id="rId51" Type="http://schemas.openxmlformats.org/officeDocument/2006/relationships/hyperlink" Target="http://www.nevo.co.il/case/5573417" TargetMode="External"/><Relationship Id="rId72" Type="http://schemas.openxmlformats.org/officeDocument/2006/relationships/hyperlink" Target="http://www.nevo.co.il/case/20541755" TargetMode="External"/><Relationship Id="rId80"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www.nevo.co.il/law/70301/63.b" TargetMode="External"/><Relationship Id="rId17" Type="http://schemas.openxmlformats.org/officeDocument/2006/relationships/hyperlink" Target="http://www.nevo.co.il/law/70301/333" TargetMode="External"/><Relationship Id="rId25" Type="http://schemas.openxmlformats.org/officeDocument/2006/relationships/hyperlink" Target="http://www.nevo.co.il/law/70301/428" TargetMode="External"/><Relationship Id="rId33" Type="http://schemas.openxmlformats.org/officeDocument/2006/relationships/hyperlink" Target="http://www.nevo.co.il/law/70301/144.a" TargetMode="External"/><Relationship Id="rId38" Type="http://schemas.openxmlformats.org/officeDocument/2006/relationships/hyperlink" Target="http://www.nevo.co.il/law/5227" TargetMode="External"/><Relationship Id="rId46" Type="http://schemas.openxmlformats.org/officeDocument/2006/relationships/hyperlink" Target="http://www.nevo.co.il/law/70301/63.b" TargetMode="External"/><Relationship Id="rId59" Type="http://schemas.openxmlformats.org/officeDocument/2006/relationships/hyperlink" Target="http://www.nevo.co.il/case/27508939" TargetMode="External"/><Relationship Id="rId67" Type="http://schemas.openxmlformats.org/officeDocument/2006/relationships/hyperlink" Target="http://www.nevo.co.il/case/27925239" TargetMode="External"/><Relationship Id="rId20" Type="http://schemas.openxmlformats.org/officeDocument/2006/relationships/hyperlink" Target="http://www.nevo.co.il/law/70301/413d.b" TargetMode="External"/><Relationship Id="rId41" Type="http://schemas.openxmlformats.org/officeDocument/2006/relationships/hyperlink" Target="http://www.nevo.co.il/law/70301/144.b" TargetMode="External"/><Relationship Id="rId54" Type="http://schemas.openxmlformats.org/officeDocument/2006/relationships/hyperlink" Target="http://www.nevo.co.il/case/29486731" TargetMode="External"/><Relationship Id="rId62" Type="http://schemas.openxmlformats.org/officeDocument/2006/relationships/hyperlink" Target="http://www.nevo.co.il/case/5678537" TargetMode="External"/><Relationship Id="rId70" Type="http://schemas.openxmlformats.org/officeDocument/2006/relationships/hyperlink" Target="http://www.nevo.co.il/case/28722692" TargetMode="External"/><Relationship Id="rId75"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144.b2" TargetMode="External"/><Relationship Id="rId23" Type="http://schemas.openxmlformats.org/officeDocument/2006/relationships/hyperlink" Target="http://www.nevo.co.il/law/5227" TargetMode="External"/><Relationship Id="rId28" Type="http://schemas.openxmlformats.org/officeDocument/2006/relationships/hyperlink" Target="http://www.nevo.co.il/law/70301/335.a.1.;335.a.2" TargetMode="External"/><Relationship Id="rId36" Type="http://schemas.openxmlformats.org/officeDocument/2006/relationships/hyperlink" Target="http://www.nevo.co.il/law/70301/413i" TargetMode="External"/><Relationship Id="rId49" Type="http://schemas.openxmlformats.org/officeDocument/2006/relationships/hyperlink" Target="http://www.nevo.co.il/case/20033641" TargetMode="External"/><Relationship Id="rId57" Type="http://schemas.openxmlformats.org/officeDocument/2006/relationships/hyperlink" Target="http://www.nevo.co.il/case/24263095" TargetMode="External"/><Relationship Id="rId10" Type="http://schemas.openxmlformats.org/officeDocument/2006/relationships/hyperlink" Target="http://www.nevo.co.il/law/70301/34d" TargetMode="External"/><Relationship Id="rId31" Type="http://schemas.openxmlformats.org/officeDocument/2006/relationships/hyperlink" Target="http://www.nevo.co.il/law/70301/29.b" TargetMode="External"/><Relationship Id="rId44" Type="http://schemas.openxmlformats.org/officeDocument/2006/relationships/hyperlink" Target="http://www.nevo.co.il/law/70301" TargetMode="External"/><Relationship Id="rId52" Type="http://schemas.openxmlformats.org/officeDocument/2006/relationships/hyperlink" Target="http://www.nevo.co.il/case/20291305" TargetMode="External"/><Relationship Id="rId60" Type="http://schemas.openxmlformats.org/officeDocument/2006/relationships/hyperlink" Target="http://www.nevo.co.il/case/24918466" TargetMode="External"/><Relationship Id="rId65" Type="http://schemas.openxmlformats.org/officeDocument/2006/relationships/hyperlink" Target="http://www.nevo.co.il/case/25305595" TargetMode="External"/><Relationship Id="rId73" Type="http://schemas.openxmlformats.org/officeDocument/2006/relationships/hyperlink" Target="http://www.eca.gov.il" TargetMode="External"/><Relationship Id="rId78"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70301/30" TargetMode="External"/><Relationship Id="rId13" Type="http://schemas.openxmlformats.org/officeDocument/2006/relationships/hyperlink" Target="http://www.nevo.co.il/law/70301/144.a" TargetMode="External"/><Relationship Id="rId18" Type="http://schemas.openxmlformats.org/officeDocument/2006/relationships/hyperlink" Target="http://www.nevo.co.il/law/70301/335.a.1." TargetMode="External"/><Relationship Id="rId39" Type="http://schemas.openxmlformats.org/officeDocument/2006/relationships/hyperlink" Target="http://www.nevo.co.il/law/70301/144.b2" TargetMode="External"/><Relationship Id="rId34" Type="http://schemas.openxmlformats.org/officeDocument/2006/relationships/hyperlink" Target="http://www.nevo.co.il/law/70301/144.b" TargetMode="External"/><Relationship Id="rId50" Type="http://schemas.openxmlformats.org/officeDocument/2006/relationships/hyperlink" Target="http://www.nevo.co.il/case/17948153" TargetMode="External"/><Relationship Id="rId55" Type="http://schemas.openxmlformats.org/officeDocument/2006/relationships/hyperlink" Target="http://www.nevo.co.il/case/17923103" TargetMode="External"/><Relationship Id="rId76" Type="http://schemas.openxmlformats.org/officeDocument/2006/relationships/header" Target="header2.xml"/><Relationship Id="rId7" Type="http://schemas.openxmlformats.org/officeDocument/2006/relationships/hyperlink" Target="http://www.nevo.co.il/law/70301" TargetMode="External"/><Relationship Id="rId71" Type="http://schemas.openxmlformats.org/officeDocument/2006/relationships/hyperlink" Target="http://www.nevo.co.il/case/26747892" TargetMode="External"/><Relationship Id="rId2" Type="http://schemas.openxmlformats.org/officeDocument/2006/relationships/styles" Target="styles.xml"/><Relationship Id="rId29" Type="http://schemas.openxmlformats.org/officeDocument/2006/relationships/hyperlink" Target="http://www.nevo.co.il/law/70301/30"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7897</Words>
  <Characters>39489</Characters>
  <Application>Microsoft Office Word</Application>
  <DocSecurity>0</DocSecurity>
  <Lines>329</Lines>
  <Paragraphs>94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47292</CharactersWithSpaces>
  <SharedDoc>false</SharedDoc>
  <HLinks>
    <vt:vector size="408" baseType="variant">
      <vt:variant>
        <vt:i4>393283</vt:i4>
      </vt:variant>
      <vt:variant>
        <vt:i4>201</vt:i4>
      </vt:variant>
      <vt:variant>
        <vt:i4>0</vt:i4>
      </vt:variant>
      <vt:variant>
        <vt:i4>5</vt:i4>
      </vt:variant>
      <vt:variant>
        <vt:lpwstr>http://www.nevo.co.il/advertisements/nevo-100.doc</vt:lpwstr>
      </vt:variant>
      <vt:variant>
        <vt:lpwstr/>
      </vt:variant>
      <vt:variant>
        <vt:i4>7864368</vt:i4>
      </vt:variant>
      <vt:variant>
        <vt:i4>198</vt:i4>
      </vt:variant>
      <vt:variant>
        <vt:i4>0</vt:i4>
      </vt:variant>
      <vt:variant>
        <vt:i4>5</vt:i4>
      </vt:variant>
      <vt:variant>
        <vt:lpwstr>http://www.eca.gov.il/</vt:lpwstr>
      </vt:variant>
      <vt:variant>
        <vt:lpwstr/>
      </vt:variant>
      <vt:variant>
        <vt:i4>3342455</vt:i4>
      </vt:variant>
      <vt:variant>
        <vt:i4>195</vt:i4>
      </vt:variant>
      <vt:variant>
        <vt:i4>0</vt:i4>
      </vt:variant>
      <vt:variant>
        <vt:i4>5</vt:i4>
      </vt:variant>
      <vt:variant>
        <vt:lpwstr>http://www.nevo.co.il/case/20541755</vt:lpwstr>
      </vt:variant>
      <vt:variant>
        <vt:lpwstr/>
      </vt:variant>
      <vt:variant>
        <vt:i4>3866750</vt:i4>
      </vt:variant>
      <vt:variant>
        <vt:i4>192</vt:i4>
      </vt:variant>
      <vt:variant>
        <vt:i4>0</vt:i4>
      </vt:variant>
      <vt:variant>
        <vt:i4>5</vt:i4>
      </vt:variant>
      <vt:variant>
        <vt:lpwstr>http://www.nevo.co.il/case/26747892</vt:lpwstr>
      </vt:variant>
      <vt:variant>
        <vt:lpwstr/>
      </vt:variant>
      <vt:variant>
        <vt:i4>4063352</vt:i4>
      </vt:variant>
      <vt:variant>
        <vt:i4>189</vt:i4>
      </vt:variant>
      <vt:variant>
        <vt:i4>0</vt:i4>
      </vt:variant>
      <vt:variant>
        <vt:i4>5</vt:i4>
      </vt:variant>
      <vt:variant>
        <vt:lpwstr>http://www.nevo.co.il/case/28722692</vt:lpwstr>
      </vt:variant>
      <vt:variant>
        <vt:lpwstr/>
      </vt:variant>
      <vt:variant>
        <vt:i4>3801203</vt:i4>
      </vt:variant>
      <vt:variant>
        <vt:i4>186</vt:i4>
      </vt:variant>
      <vt:variant>
        <vt:i4>0</vt:i4>
      </vt:variant>
      <vt:variant>
        <vt:i4>5</vt:i4>
      </vt:variant>
      <vt:variant>
        <vt:lpwstr>http://www.nevo.co.il/case/26538254</vt:lpwstr>
      </vt:variant>
      <vt:variant>
        <vt:lpwstr/>
      </vt:variant>
      <vt:variant>
        <vt:i4>4128881</vt:i4>
      </vt:variant>
      <vt:variant>
        <vt:i4>183</vt:i4>
      </vt:variant>
      <vt:variant>
        <vt:i4>0</vt:i4>
      </vt:variant>
      <vt:variant>
        <vt:i4>5</vt:i4>
      </vt:variant>
      <vt:variant>
        <vt:lpwstr>http://www.nevo.co.il/case/27309272</vt:lpwstr>
      </vt:variant>
      <vt:variant>
        <vt:lpwstr/>
      </vt:variant>
      <vt:variant>
        <vt:i4>3997811</vt:i4>
      </vt:variant>
      <vt:variant>
        <vt:i4>180</vt:i4>
      </vt:variant>
      <vt:variant>
        <vt:i4>0</vt:i4>
      </vt:variant>
      <vt:variant>
        <vt:i4>5</vt:i4>
      </vt:variant>
      <vt:variant>
        <vt:lpwstr>http://www.nevo.co.il/case/27925239</vt:lpwstr>
      </vt:variant>
      <vt:variant>
        <vt:lpwstr/>
      </vt:variant>
      <vt:variant>
        <vt:i4>3407994</vt:i4>
      </vt:variant>
      <vt:variant>
        <vt:i4>177</vt:i4>
      </vt:variant>
      <vt:variant>
        <vt:i4>0</vt:i4>
      </vt:variant>
      <vt:variant>
        <vt:i4>5</vt:i4>
      </vt:variant>
      <vt:variant>
        <vt:lpwstr>http://www.nevo.co.il/case/28330552</vt:lpwstr>
      </vt:variant>
      <vt:variant>
        <vt:lpwstr/>
      </vt:variant>
      <vt:variant>
        <vt:i4>3997812</vt:i4>
      </vt:variant>
      <vt:variant>
        <vt:i4>174</vt:i4>
      </vt:variant>
      <vt:variant>
        <vt:i4>0</vt:i4>
      </vt:variant>
      <vt:variant>
        <vt:i4>5</vt:i4>
      </vt:variant>
      <vt:variant>
        <vt:lpwstr>http://www.nevo.co.il/case/25305595</vt:lpwstr>
      </vt:variant>
      <vt:variant>
        <vt:lpwstr/>
      </vt:variant>
      <vt:variant>
        <vt:i4>3211388</vt:i4>
      </vt:variant>
      <vt:variant>
        <vt:i4>171</vt:i4>
      </vt:variant>
      <vt:variant>
        <vt:i4>0</vt:i4>
      </vt:variant>
      <vt:variant>
        <vt:i4>5</vt:i4>
      </vt:variant>
      <vt:variant>
        <vt:lpwstr>http://www.nevo.co.il/case/28280815</vt:lpwstr>
      </vt:variant>
      <vt:variant>
        <vt:lpwstr/>
      </vt:variant>
      <vt:variant>
        <vt:i4>3473532</vt:i4>
      </vt:variant>
      <vt:variant>
        <vt:i4>168</vt:i4>
      </vt:variant>
      <vt:variant>
        <vt:i4>0</vt:i4>
      </vt:variant>
      <vt:variant>
        <vt:i4>5</vt:i4>
      </vt:variant>
      <vt:variant>
        <vt:lpwstr>http://www.nevo.co.il/case/25651804</vt:lpwstr>
      </vt:variant>
      <vt:variant>
        <vt:lpwstr/>
      </vt:variant>
      <vt:variant>
        <vt:i4>3145849</vt:i4>
      </vt:variant>
      <vt:variant>
        <vt:i4>165</vt:i4>
      </vt:variant>
      <vt:variant>
        <vt:i4>0</vt:i4>
      </vt:variant>
      <vt:variant>
        <vt:i4>5</vt:i4>
      </vt:variant>
      <vt:variant>
        <vt:lpwstr>http://www.nevo.co.il/case/5678537</vt:lpwstr>
      </vt:variant>
      <vt:variant>
        <vt:lpwstr/>
      </vt:variant>
      <vt:variant>
        <vt:i4>3735669</vt:i4>
      </vt:variant>
      <vt:variant>
        <vt:i4>162</vt:i4>
      </vt:variant>
      <vt:variant>
        <vt:i4>0</vt:i4>
      </vt:variant>
      <vt:variant>
        <vt:i4>5</vt:i4>
      </vt:variant>
      <vt:variant>
        <vt:lpwstr>http://www.nevo.co.il/case/27933514</vt:lpwstr>
      </vt:variant>
      <vt:variant>
        <vt:lpwstr/>
      </vt:variant>
      <vt:variant>
        <vt:i4>3473525</vt:i4>
      </vt:variant>
      <vt:variant>
        <vt:i4>159</vt:i4>
      </vt:variant>
      <vt:variant>
        <vt:i4>0</vt:i4>
      </vt:variant>
      <vt:variant>
        <vt:i4>5</vt:i4>
      </vt:variant>
      <vt:variant>
        <vt:lpwstr>http://www.nevo.co.il/case/24918466</vt:lpwstr>
      </vt:variant>
      <vt:variant>
        <vt:lpwstr/>
      </vt:variant>
      <vt:variant>
        <vt:i4>3932282</vt:i4>
      </vt:variant>
      <vt:variant>
        <vt:i4>156</vt:i4>
      </vt:variant>
      <vt:variant>
        <vt:i4>0</vt:i4>
      </vt:variant>
      <vt:variant>
        <vt:i4>5</vt:i4>
      </vt:variant>
      <vt:variant>
        <vt:lpwstr>http://www.nevo.co.il/case/27508939</vt:lpwstr>
      </vt:variant>
      <vt:variant>
        <vt:lpwstr/>
      </vt:variant>
      <vt:variant>
        <vt:i4>3473526</vt:i4>
      </vt:variant>
      <vt:variant>
        <vt:i4>153</vt:i4>
      </vt:variant>
      <vt:variant>
        <vt:i4>0</vt:i4>
      </vt:variant>
      <vt:variant>
        <vt:i4>5</vt:i4>
      </vt:variant>
      <vt:variant>
        <vt:lpwstr>http://www.nevo.co.il/case/17948153</vt:lpwstr>
      </vt:variant>
      <vt:variant>
        <vt:lpwstr/>
      </vt:variant>
      <vt:variant>
        <vt:i4>3801206</vt:i4>
      </vt:variant>
      <vt:variant>
        <vt:i4>150</vt:i4>
      </vt:variant>
      <vt:variant>
        <vt:i4>0</vt:i4>
      </vt:variant>
      <vt:variant>
        <vt:i4>5</vt:i4>
      </vt:variant>
      <vt:variant>
        <vt:lpwstr>http://www.nevo.co.il/case/24263095</vt:lpwstr>
      </vt:variant>
      <vt:variant>
        <vt:lpwstr/>
      </vt:variant>
      <vt:variant>
        <vt:i4>3211382</vt:i4>
      </vt:variant>
      <vt:variant>
        <vt:i4>147</vt:i4>
      </vt:variant>
      <vt:variant>
        <vt:i4>0</vt:i4>
      </vt:variant>
      <vt:variant>
        <vt:i4>5</vt:i4>
      </vt:variant>
      <vt:variant>
        <vt:lpwstr>http://www.nevo.co.il/case/5918237</vt:lpwstr>
      </vt:variant>
      <vt:variant>
        <vt:lpwstr/>
      </vt:variant>
      <vt:variant>
        <vt:i4>3866736</vt:i4>
      </vt:variant>
      <vt:variant>
        <vt:i4>144</vt:i4>
      </vt:variant>
      <vt:variant>
        <vt:i4>0</vt:i4>
      </vt:variant>
      <vt:variant>
        <vt:i4>5</vt:i4>
      </vt:variant>
      <vt:variant>
        <vt:lpwstr>http://www.nevo.co.il/case/17923103</vt:lpwstr>
      </vt:variant>
      <vt:variant>
        <vt:lpwstr/>
      </vt:variant>
      <vt:variant>
        <vt:i4>3342450</vt:i4>
      </vt:variant>
      <vt:variant>
        <vt:i4>141</vt:i4>
      </vt:variant>
      <vt:variant>
        <vt:i4>0</vt:i4>
      </vt:variant>
      <vt:variant>
        <vt:i4>5</vt:i4>
      </vt:variant>
      <vt:variant>
        <vt:lpwstr>http://www.nevo.co.il/case/29486731</vt:lpwstr>
      </vt:variant>
      <vt:variant>
        <vt:lpwstr/>
      </vt:variant>
      <vt:variant>
        <vt:i4>3670139</vt:i4>
      </vt:variant>
      <vt:variant>
        <vt:i4>138</vt:i4>
      </vt:variant>
      <vt:variant>
        <vt:i4>0</vt:i4>
      </vt:variant>
      <vt:variant>
        <vt:i4>5</vt:i4>
      </vt:variant>
      <vt:variant>
        <vt:lpwstr>http://www.nevo.co.il/case/25824863</vt:lpwstr>
      </vt:variant>
      <vt:variant>
        <vt:lpwstr/>
      </vt:variant>
      <vt:variant>
        <vt:i4>3211390</vt:i4>
      </vt:variant>
      <vt:variant>
        <vt:i4>135</vt:i4>
      </vt:variant>
      <vt:variant>
        <vt:i4>0</vt:i4>
      </vt:variant>
      <vt:variant>
        <vt:i4>5</vt:i4>
      </vt:variant>
      <vt:variant>
        <vt:lpwstr>http://www.nevo.co.il/case/20291305</vt:lpwstr>
      </vt:variant>
      <vt:variant>
        <vt:lpwstr/>
      </vt:variant>
      <vt:variant>
        <vt:i4>3211379</vt:i4>
      </vt:variant>
      <vt:variant>
        <vt:i4>132</vt:i4>
      </vt:variant>
      <vt:variant>
        <vt:i4>0</vt:i4>
      </vt:variant>
      <vt:variant>
        <vt:i4>5</vt:i4>
      </vt:variant>
      <vt:variant>
        <vt:lpwstr>http://www.nevo.co.il/case/5573417</vt:lpwstr>
      </vt:variant>
      <vt:variant>
        <vt:lpwstr/>
      </vt:variant>
      <vt:variant>
        <vt:i4>3473526</vt:i4>
      </vt:variant>
      <vt:variant>
        <vt:i4>129</vt:i4>
      </vt:variant>
      <vt:variant>
        <vt:i4>0</vt:i4>
      </vt:variant>
      <vt:variant>
        <vt:i4>5</vt:i4>
      </vt:variant>
      <vt:variant>
        <vt:lpwstr>http://www.nevo.co.il/case/17948153</vt:lpwstr>
      </vt:variant>
      <vt:variant>
        <vt:lpwstr/>
      </vt:variant>
      <vt:variant>
        <vt:i4>3473521</vt:i4>
      </vt:variant>
      <vt:variant>
        <vt:i4>126</vt:i4>
      </vt:variant>
      <vt:variant>
        <vt:i4>0</vt:i4>
      </vt:variant>
      <vt:variant>
        <vt:i4>5</vt:i4>
      </vt:variant>
      <vt:variant>
        <vt:lpwstr>http://www.nevo.co.il/case/20033641</vt:lpwstr>
      </vt:variant>
      <vt:variant>
        <vt:lpwstr/>
      </vt:variant>
      <vt:variant>
        <vt:i4>3145849</vt:i4>
      </vt:variant>
      <vt:variant>
        <vt:i4>123</vt:i4>
      </vt:variant>
      <vt:variant>
        <vt:i4>0</vt:i4>
      </vt:variant>
      <vt:variant>
        <vt:i4>5</vt:i4>
      </vt:variant>
      <vt:variant>
        <vt:lpwstr>http://www.nevo.co.il/case/13093721</vt:lpwstr>
      </vt:variant>
      <vt:variant>
        <vt:lpwstr/>
      </vt:variant>
      <vt:variant>
        <vt:i4>7995492</vt:i4>
      </vt:variant>
      <vt:variant>
        <vt:i4>120</vt:i4>
      </vt:variant>
      <vt:variant>
        <vt:i4>0</vt:i4>
      </vt:variant>
      <vt:variant>
        <vt:i4>5</vt:i4>
      </vt:variant>
      <vt:variant>
        <vt:lpwstr>http://www.nevo.co.il/law/70301</vt:lpwstr>
      </vt:variant>
      <vt:variant>
        <vt:lpwstr/>
      </vt:variant>
      <vt:variant>
        <vt:i4>262221</vt:i4>
      </vt:variant>
      <vt:variant>
        <vt:i4>117</vt:i4>
      </vt:variant>
      <vt:variant>
        <vt:i4>0</vt:i4>
      </vt:variant>
      <vt:variant>
        <vt:i4>5</vt:i4>
      </vt:variant>
      <vt:variant>
        <vt:lpwstr>http://www.nevo.co.il/law/70301/63.b</vt:lpwstr>
      </vt:variant>
      <vt:variant>
        <vt:lpwstr/>
      </vt:variant>
      <vt:variant>
        <vt:i4>458829</vt:i4>
      </vt:variant>
      <vt:variant>
        <vt:i4>114</vt:i4>
      </vt:variant>
      <vt:variant>
        <vt:i4>0</vt:i4>
      </vt:variant>
      <vt:variant>
        <vt:i4>5</vt:i4>
      </vt:variant>
      <vt:variant>
        <vt:lpwstr>http://www.nevo.co.il/law/70301/63.a</vt:lpwstr>
      </vt:variant>
      <vt:variant>
        <vt:lpwstr/>
      </vt:variant>
      <vt:variant>
        <vt:i4>7995492</vt:i4>
      </vt:variant>
      <vt:variant>
        <vt:i4>111</vt:i4>
      </vt:variant>
      <vt:variant>
        <vt:i4>0</vt:i4>
      </vt:variant>
      <vt:variant>
        <vt:i4>5</vt:i4>
      </vt:variant>
      <vt:variant>
        <vt:lpwstr>http://www.nevo.co.il/law/70301</vt:lpwstr>
      </vt:variant>
      <vt:variant>
        <vt:lpwstr/>
      </vt:variant>
      <vt:variant>
        <vt:i4>6357094</vt:i4>
      </vt:variant>
      <vt:variant>
        <vt:i4>108</vt:i4>
      </vt:variant>
      <vt:variant>
        <vt:i4>0</vt:i4>
      </vt:variant>
      <vt:variant>
        <vt:i4>5</vt:i4>
      </vt:variant>
      <vt:variant>
        <vt:lpwstr>http://www.nevo.co.il/law/70301/34d</vt:lpwstr>
      </vt:variant>
      <vt:variant>
        <vt:lpwstr/>
      </vt:variant>
      <vt:variant>
        <vt:i4>3801207</vt:i4>
      </vt:variant>
      <vt:variant>
        <vt:i4>105</vt:i4>
      </vt:variant>
      <vt:variant>
        <vt:i4>0</vt:i4>
      </vt:variant>
      <vt:variant>
        <vt:i4>5</vt:i4>
      </vt:variant>
      <vt:variant>
        <vt:lpwstr>http://www.nevo.co.il/case/25843236</vt:lpwstr>
      </vt:variant>
      <vt:variant>
        <vt:lpwstr/>
      </vt:variant>
      <vt:variant>
        <vt:i4>5177424</vt:i4>
      </vt:variant>
      <vt:variant>
        <vt:i4>102</vt:i4>
      </vt:variant>
      <vt:variant>
        <vt:i4>0</vt:i4>
      </vt:variant>
      <vt:variant>
        <vt:i4>5</vt:i4>
      </vt:variant>
      <vt:variant>
        <vt:lpwstr>http://www.nevo.co.il/law/70301/144.b</vt:lpwstr>
      </vt:variant>
      <vt:variant>
        <vt:lpwstr/>
      </vt:variant>
      <vt:variant>
        <vt:i4>7995492</vt:i4>
      </vt:variant>
      <vt:variant>
        <vt:i4>99</vt:i4>
      </vt:variant>
      <vt:variant>
        <vt:i4>0</vt:i4>
      </vt:variant>
      <vt:variant>
        <vt:i4>5</vt:i4>
      </vt:variant>
      <vt:variant>
        <vt:lpwstr>http://www.nevo.co.il/law/70301</vt:lpwstr>
      </vt:variant>
      <vt:variant>
        <vt:lpwstr/>
      </vt:variant>
      <vt:variant>
        <vt:i4>8192050</vt:i4>
      </vt:variant>
      <vt:variant>
        <vt:i4>96</vt:i4>
      </vt:variant>
      <vt:variant>
        <vt:i4>0</vt:i4>
      </vt:variant>
      <vt:variant>
        <vt:i4>5</vt:i4>
      </vt:variant>
      <vt:variant>
        <vt:lpwstr>http://www.nevo.co.il/law/70301/144.b2</vt:lpwstr>
      </vt:variant>
      <vt:variant>
        <vt:lpwstr/>
      </vt:variant>
      <vt:variant>
        <vt:i4>8323175</vt:i4>
      </vt:variant>
      <vt:variant>
        <vt:i4>93</vt:i4>
      </vt:variant>
      <vt:variant>
        <vt:i4>0</vt:i4>
      </vt:variant>
      <vt:variant>
        <vt:i4>5</vt:i4>
      </vt:variant>
      <vt:variant>
        <vt:lpwstr>http://www.nevo.co.il/law/5227</vt:lpwstr>
      </vt:variant>
      <vt:variant>
        <vt:lpwstr/>
      </vt:variant>
      <vt:variant>
        <vt:i4>4915272</vt:i4>
      </vt:variant>
      <vt:variant>
        <vt:i4>90</vt:i4>
      </vt:variant>
      <vt:variant>
        <vt:i4>0</vt:i4>
      </vt:variant>
      <vt:variant>
        <vt:i4>5</vt:i4>
      </vt:variant>
      <vt:variant>
        <vt:lpwstr>http://www.nevo.co.il/law/5227/43</vt:lpwstr>
      </vt:variant>
      <vt:variant>
        <vt:lpwstr/>
      </vt:variant>
      <vt:variant>
        <vt:i4>852050</vt:i4>
      </vt:variant>
      <vt:variant>
        <vt:i4>87</vt:i4>
      </vt:variant>
      <vt:variant>
        <vt:i4>0</vt:i4>
      </vt:variant>
      <vt:variant>
        <vt:i4>5</vt:i4>
      </vt:variant>
      <vt:variant>
        <vt:lpwstr>http://www.nevo.co.il/law/70301/413i</vt:lpwstr>
      </vt:variant>
      <vt:variant>
        <vt:lpwstr/>
      </vt:variant>
      <vt:variant>
        <vt:i4>6422652</vt:i4>
      </vt:variant>
      <vt:variant>
        <vt:i4>84</vt:i4>
      </vt:variant>
      <vt:variant>
        <vt:i4>0</vt:i4>
      </vt:variant>
      <vt:variant>
        <vt:i4>5</vt:i4>
      </vt:variant>
      <vt:variant>
        <vt:lpwstr>http://www.nevo.co.il/law/70301/413d.b</vt:lpwstr>
      </vt:variant>
      <vt:variant>
        <vt:lpwstr/>
      </vt:variant>
      <vt:variant>
        <vt:i4>5177424</vt:i4>
      </vt:variant>
      <vt:variant>
        <vt:i4>81</vt:i4>
      </vt:variant>
      <vt:variant>
        <vt:i4>0</vt:i4>
      </vt:variant>
      <vt:variant>
        <vt:i4>5</vt:i4>
      </vt:variant>
      <vt:variant>
        <vt:lpwstr>http://www.nevo.co.il/law/70301/144.b</vt:lpwstr>
      </vt:variant>
      <vt:variant>
        <vt:lpwstr/>
      </vt:variant>
      <vt:variant>
        <vt:i4>5177424</vt:i4>
      </vt:variant>
      <vt:variant>
        <vt:i4>78</vt:i4>
      </vt:variant>
      <vt:variant>
        <vt:i4>0</vt:i4>
      </vt:variant>
      <vt:variant>
        <vt:i4>5</vt:i4>
      </vt:variant>
      <vt:variant>
        <vt:lpwstr>http://www.nevo.co.il/law/70301/144.a</vt:lpwstr>
      </vt:variant>
      <vt:variant>
        <vt:lpwstr/>
      </vt:variant>
      <vt:variant>
        <vt:i4>7995492</vt:i4>
      </vt:variant>
      <vt:variant>
        <vt:i4>75</vt:i4>
      </vt:variant>
      <vt:variant>
        <vt:i4>0</vt:i4>
      </vt:variant>
      <vt:variant>
        <vt:i4>5</vt:i4>
      </vt:variant>
      <vt:variant>
        <vt:lpwstr>http://www.nevo.co.il/law/70301</vt:lpwstr>
      </vt:variant>
      <vt:variant>
        <vt:lpwstr/>
      </vt:variant>
      <vt:variant>
        <vt:i4>917577</vt:i4>
      </vt:variant>
      <vt:variant>
        <vt:i4>72</vt:i4>
      </vt:variant>
      <vt:variant>
        <vt:i4>0</vt:i4>
      </vt:variant>
      <vt:variant>
        <vt:i4>5</vt:i4>
      </vt:variant>
      <vt:variant>
        <vt:lpwstr>http://www.nevo.co.il/law/70301/29.b</vt:lpwstr>
      </vt:variant>
      <vt:variant>
        <vt:lpwstr/>
      </vt:variant>
      <vt:variant>
        <vt:i4>6750270</vt:i4>
      </vt:variant>
      <vt:variant>
        <vt:i4>69</vt:i4>
      </vt:variant>
      <vt:variant>
        <vt:i4>0</vt:i4>
      </vt:variant>
      <vt:variant>
        <vt:i4>5</vt:i4>
      </vt:variant>
      <vt:variant>
        <vt:lpwstr>http://www.nevo.co.il/law/70301/329.a.2</vt:lpwstr>
      </vt:variant>
      <vt:variant>
        <vt:lpwstr/>
      </vt:variant>
      <vt:variant>
        <vt:i4>6619238</vt:i4>
      </vt:variant>
      <vt:variant>
        <vt:i4>66</vt:i4>
      </vt:variant>
      <vt:variant>
        <vt:i4>0</vt:i4>
      </vt:variant>
      <vt:variant>
        <vt:i4>5</vt:i4>
      </vt:variant>
      <vt:variant>
        <vt:lpwstr>http://www.nevo.co.il/law/70301/30</vt:lpwstr>
      </vt:variant>
      <vt:variant>
        <vt:lpwstr/>
      </vt:variant>
      <vt:variant>
        <vt:i4>1900555</vt:i4>
      </vt:variant>
      <vt:variant>
        <vt:i4>63</vt:i4>
      </vt:variant>
      <vt:variant>
        <vt:i4>0</vt:i4>
      </vt:variant>
      <vt:variant>
        <vt:i4>5</vt:i4>
      </vt:variant>
      <vt:variant>
        <vt:lpwstr>http://www.nevo.co.il/law/70301/335.a.1.;335.a.2</vt:lpwstr>
      </vt:variant>
      <vt:variant>
        <vt:lpwstr/>
      </vt:variant>
      <vt:variant>
        <vt:i4>6684774</vt:i4>
      </vt:variant>
      <vt:variant>
        <vt:i4>60</vt:i4>
      </vt:variant>
      <vt:variant>
        <vt:i4>0</vt:i4>
      </vt:variant>
      <vt:variant>
        <vt:i4>5</vt:i4>
      </vt:variant>
      <vt:variant>
        <vt:lpwstr>http://www.nevo.co.il/law/70301/333</vt:lpwstr>
      </vt:variant>
      <vt:variant>
        <vt:lpwstr/>
      </vt:variant>
      <vt:variant>
        <vt:i4>7995492</vt:i4>
      </vt:variant>
      <vt:variant>
        <vt:i4>57</vt:i4>
      </vt:variant>
      <vt:variant>
        <vt:i4>0</vt:i4>
      </vt:variant>
      <vt:variant>
        <vt:i4>5</vt:i4>
      </vt:variant>
      <vt:variant>
        <vt:lpwstr>http://www.nevo.co.il/law/70301</vt:lpwstr>
      </vt:variant>
      <vt:variant>
        <vt:lpwstr/>
      </vt:variant>
      <vt:variant>
        <vt:i4>6750305</vt:i4>
      </vt:variant>
      <vt:variant>
        <vt:i4>54</vt:i4>
      </vt:variant>
      <vt:variant>
        <vt:i4>0</vt:i4>
      </vt:variant>
      <vt:variant>
        <vt:i4>5</vt:i4>
      </vt:variant>
      <vt:variant>
        <vt:lpwstr>http://www.nevo.co.il/law/70301/428</vt:lpwstr>
      </vt:variant>
      <vt:variant>
        <vt:lpwstr/>
      </vt:variant>
      <vt:variant>
        <vt:i4>4915272</vt:i4>
      </vt:variant>
      <vt:variant>
        <vt:i4>51</vt:i4>
      </vt:variant>
      <vt:variant>
        <vt:i4>0</vt:i4>
      </vt:variant>
      <vt:variant>
        <vt:i4>5</vt:i4>
      </vt:variant>
      <vt:variant>
        <vt:lpwstr>http://www.nevo.co.il/law/5227/43</vt:lpwstr>
      </vt:variant>
      <vt:variant>
        <vt:lpwstr/>
      </vt:variant>
      <vt:variant>
        <vt:i4>8323175</vt:i4>
      </vt:variant>
      <vt:variant>
        <vt:i4>48</vt:i4>
      </vt:variant>
      <vt:variant>
        <vt:i4>0</vt:i4>
      </vt:variant>
      <vt:variant>
        <vt:i4>5</vt:i4>
      </vt:variant>
      <vt:variant>
        <vt:lpwstr>http://www.nevo.co.il/law/5227</vt:lpwstr>
      </vt:variant>
      <vt:variant>
        <vt:lpwstr/>
      </vt:variant>
      <vt:variant>
        <vt:i4>6750305</vt:i4>
      </vt:variant>
      <vt:variant>
        <vt:i4>45</vt:i4>
      </vt:variant>
      <vt:variant>
        <vt:i4>0</vt:i4>
      </vt:variant>
      <vt:variant>
        <vt:i4>5</vt:i4>
      </vt:variant>
      <vt:variant>
        <vt:lpwstr>http://www.nevo.co.il/law/70301/428</vt:lpwstr>
      </vt:variant>
      <vt:variant>
        <vt:lpwstr/>
      </vt:variant>
      <vt:variant>
        <vt:i4>852050</vt:i4>
      </vt:variant>
      <vt:variant>
        <vt:i4>42</vt:i4>
      </vt:variant>
      <vt:variant>
        <vt:i4>0</vt:i4>
      </vt:variant>
      <vt:variant>
        <vt:i4>5</vt:i4>
      </vt:variant>
      <vt:variant>
        <vt:lpwstr>http://www.nevo.co.il/law/70301/413i</vt:lpwstr>
      </vt:variant>
      <vt:variant>
        <vt:lpwstr/>
      </vt:variant>
      <vt:variant>
        <vt:i4>6422652</vt:i4>
      </vt:variant>
      <vt:variant>
        <vt:i4>39</vt:i4>
      </vt:variant>
      <vt:variant>
        <vt:i4>0</vt:i4>
      </vt:variant>
      <vt:variant>
        <vt:i4>5</vt:i4>
      </vt:variant>
      <vt:variant>
        <vt:lpwstr>http://www.nevo.co.il/law/70301/413d.b</vt:lpwstr>
      </vt:variant>
      <vt:variant>
        <vt:lpwstr/>
      </vt:variant>
      <vt:variant>
        <vt:i4>6684722</vt:i4>
      </vt:variant>
      <vt:variant>
        <vt:i4>36</vt:i4>
      </vt:variant>
      <vt:variant>
        <vt:i4>0</vt:i4>
      </vt:variant>
      <vt:variant>
        <vt:i4>5</vt:i4>
      </vt:variant>
      <vt:variant>
        <vt:lpwstr>http://www.nevo.co.il/law/70301/335.a.2</vt:lpwstr>
      </vt:variant>
      <vt:variant>
        <vt:lpwstr/>
      </vt:variant>
      <vt:variant>
        <vt:i4>4718595</vt:i4>
      </vt:variant>
      <vt:variant>
        <vt:i4>33</vt:i4>
      </vt:variant>
      <vt:variant>
        <vt:i4>0</vt:i4>
      </vt:variant>
      <vt:variant>
        <vt:i4>5</vt:i4>
      </vt:variant>
      <vt:variant>
        <vt:lpwstr>http://www.nevo.co.il/law/70301/335.a.1.</vt:lpwstr>
      </vt:variant>
      <vt:variant>
        <vt:lpwstr/>
      </vt:variant>
      <vt:variant>
        <vt:i4>6684774</vt:i4>
      </vt:variant>
      <vt:variant>
        <vt:i4>30</vt:i4>
      </vt:variant>
      <vt:variant>
        <vt:i4>0</vt:i4>
      </vt:variant>
      <vt:variant>
        <vt:i4>5</vt:i4>
      </vt:variant>
      <vt:variant>
        <vt:lpwstr>http://www.nevo.co.il/law/70301/333</vt:lpwstr>
      </vt:variant>
      <vt:variant>
        <vt:lpwstr/>
      </vt:variant>
      <vt:variant>
        <vt:i4>6750270</vt:i4>
      </vt:variant>
      <vt:variant>
        <vt:i4>27</vt:i4>
      </vt:variant>
      <vt:variant>
        <vt:i4>0</vt:i4>
      </vt:variant>
      <vt:variant>
        <vt:i4>5</vt:i4>
      </vt:variant>
      <vt:variant>
        <vt:lpwstr>http://www.nevo.co.il/law/70301/329.a.2</vt:lpwstr>
      </vt:variant>
      <vt:variant>
        <vt:lpwstr/>
      </vt:variant>
      <vt:variant>
        <vt:i4>8192050</vt:i4>
      </vt:variant>
      <vt:variant>
        <vt:i4>24</vt:i4>
      </vt:variant>
      <vt:variant>
        <vt:i4>0</vt:i4>
      </vt:variant>
      <vt:variant>
        <vt:i4>5</vt:i4>
      </vt:variant>
      <vt:variant>
        <vt:lpwstr>http://www.nevo.co.il/law/70301/144.b2</vt:lpwstr>
      </vt:variant>
      <vt:variant>
        <vt:lpwstr/>
      </vt:variant>
      <vt:variant>
        <vt:i4>5177424</vt:i4>
      </vt:variant>
      <vt:variant>
        <vt:i4>21</vt:i4>
      </vt:variant>
      <vt:variant>
        <vt:i4>0</vt:i4>
      </vt:variant>
      <vt:variant>
        <vt:i4>5</vt:i4>
      </vt:variant>
      <vt:variant>
        <vt:lpwstr>http://www.nevo.co.il/law/70301/144.b</vt:lpwstr>
      </vt:variant>
      <vt:variant>
        <vt:lpwstr/>
      </vt:variant>
      <vt:variant>
        <vt:i4>5177424</vt:i4>
      </vt:variant>
      <vt:variant>
        <vt:i4>18</vt:i4>
      </vt:variant>
      <vt:variant>
        <vt:i4>0</vt:i4>
      </vt:variant>
      <vt:variant>
        <vt:i4>5</vt:i4>
      </vt:variant>
      <vt:variant>
        <vt:lpwstr>http://www.nevo.co.il/law/70301/144.a</vt:lpwstr>
      </vt:variant>
      <vt:variant>
        <vt:lpwstr/>
      </vt:variant>
      <vt:variant>
        <vt:i4>262221</vt:i4>
      </vt:variant>
      <vt:variant>
        <vt:i4>15</vt:i4>
      </vt:variant>
      <vt:variant>
        <vt:i4>0</vt:i4>
      </vt:variant>
      <vt:variant>
        <vt:i4>5</vt:i4>
      </vt:variant>
      <vt:variant>
        <vt:lpwstr>http://www.nevo.co.il/law/70301/63.b</vt:lpwstr>
      </vt:variant>
      <vt:variant>
        <vt:lpwstr/>
      </vt:variant>
      <vt:variant>
        <vt:i4>458829</vt:i4>
      </vt:variant>
      <vt:variant>
        <vt:i4>12</vt:i4>
      </vt:variant>
      <vt:variant>
        <vt:i4>0</vt:i4>
      </vt:variant>
      <vt:variant>
        <vt:i4>5</vt:i4>
      </vt:variant>
      <vt:variant>
        <vt:lpwstr>http://www.nevo.co.il/law/70301/63.a</vt:lpwstr>
      </vt:variant>
      <vt:variant>
        <vt:lpwstr/>
      </vt:variant>
      <vt:variant>
        <vt:i4>6357094</vt:i4>
      </vt:variant>
      <vt:variant>
        <vt:i4>9</vt:i4>
      </vt:variant>
      <vt:variant>
        <vt:i4>0</vt:i4>
      </vt:variant>
      <vt:variant>
        <vt:i4>5</vt:i4>
      </vt:variant>
      <vt:variant>
        <vt:lpwstr>http://www.nevo.co.il/law/70301/34d</vt:lpwstr>
      </vt:variant>
      <vt:variant>
        <vt:lpwstr/>
      </vt:variant>
      <vt:variant>
        <vt:i4>6619238</vt:i4>
      </vt:variant>
      <vt:variant>
        <vt:i4>6</vt:i4>
      </vt:variant>
      <vt:variant>
        <vt:i4>0</vt:i4>
      </vt:variant>
      <vt:variant>
        <vt:i4>5</vt:i4>
      </vt:variant>
      <vt:variant>
        <vt:lpwstr>http://www.nevo.co.il/law/70301/30</vt:lpwstr>
      </vt:variant>
      <vt:variant>
        <vt:lpwstr/>
      </vt:variant>
      <vt:variant>
        <vt:i4>917577</vt:i4>
      </vt:variant>
      <vt:variant>
        <vt:i4>3</vt:i4>
      </vt:variant>
      <vt:variant>
        <vt:i4>0</vt:i4>
      </vt:variant>
      <vt:variant>
        <vt:i4>5</vt:i4>
      </vt:variant>
      <vt:variant>
        <vt:lpwstr>http://www.nevo.co.il/law/70301/29.b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2025-04-25T10:51:00Z</dcterms:created>
  <dcterms:modified xsi:type="dcterms:W3CDTF">2025-04-25T10:51:00Z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1956</vt:lpwstr>
  </property>
  <property fmtid="{D5CDD505-2E9C-101B-9397-08002B2CF9AE}" pid="6" name="NEWPARTB">
    <vt:lpwstr>04</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מרואן וכאד;ח'ליל אגבאריה;אנאס ג'בארין</vt:lpwstr>
  </property>
  <property fmtid="{D5CDD505-2E9C-101B-9397-08002B2CF9AE}" pid="10" name="JUDGE">
    <vt:lpwstr>חנא סבאג</vt:lpwstr>
  </property>
  <property fmtid="{D5CDD505-2E9C-101B-9397-08002B2CF9AE}" pid="11" name="CITY">
    <vt:lpwstr>נצ'</vt:lpwstr>
  </property>
  <property fmtid="{D5CDD505-2E9C-101B-9397-08002B2CF9AE}" pid="12" name="DATE">
    <vt:lpwstr>20230622</vt:lpwstr>
  </property>
  <property fmtid="{D5CDD505-2E9C-101B-9397-08002B2CF9AE}" pid="13" name="TYPE_N_DATE">
    <vt:lpwstr>39020230622</vt:lpwstr>
  </property>
  <property fmtid="{D5CDD505-2E9C-101B-9397-08002B2CF9AE}" pid="14" name="WORDNUMPAGES">
    <vt:lpwstr>28</vt:lpwstr>
  </property>
  <property fmtid="{D5CDD505-2E9C-101B-9397-08002B2CF9AE}" pid="15" name="TYPE_ABS_DATE">
    <vt:lpwstr>390020230622</vt:lpwstr>
  </property>
  <property fmtid="{D5CDD505-2E9C-101B-9397-08002B2CF9AE}" pid="16" name="ISABSTRACT">
    <vt:lpwstr>Y</vt:lpwstr>
  </property>
  <property fmtid="{D5CDD505-2E9C-101B-9397-08002B2CF9AE}" pid="17" name="CASESLISTTMP1">
    <vt:lpwstr>25843236;13093721;20033641;17948153:2;5573417;20291305;25824863;29486731;17923103;5918237;24263095;27508939;24918466;27933514;5678537;25651804;28280815;25305595;28330552;27925239;27309272;26538254;28722692;26747892;20541755</vt:lpwstr>
  </property>
  <property fmtid="{D5CDD505-2E9C-101B-9397-08002B2CF9AE}" pid="18" name="LAWLISTTMP1">
    <vt:lpwstr>70301/428;333;335.a.1;335.a.2;030;329.a.2;029.b;144.a;144.b:2;413d.b;413i;144.b2;034d;063.a;063.b</vt:lpwstr>
  </property>
  <property fmtid="{D5CDD505-2E9C-101B-9397-08002B2CF9AE}" pid="19" name="LAWLISTTMP2">
    <vt:lpwstr>5227/043</vt:lpwstr>
  </property>
</Properties>
</file>