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DD327E" w:rsidRPr="00F45FCC" w14:paraId="5DEFEF9E" w14:textId="77777777" w:rsidTr="003F6743">
        <w:trPr>
          <w:gridAfter w:val="1"/>
          <w:wAfter w:w="99" w:type="dxa"/>
          <w:trHeight w:hRule="exact" w:val="418"/>
          <w:jc w:val="center"/>
        </w:trPr>
        <w:tc>
          <w:tcPr>
            <w:tcW w:w="8721" w:type="dxa"/>
            <w:gridSpan w:val="4"/>
          </w:tcPr>
          <w:p w14:paraId="3FCAB0DD" w14:textId="77777777" w:rsidR="00DD327E" w:rsidRPr="00F45FCC" w:rsidRDefault="00DD327E" w:rsidP="00FD05A3">
            <w:pPr>
              <w:pStyle w:val="a3"/>
              <w:jc w:val="center"/>
              <w:rPr>
                <w:rFonts w:ascii="Tahoma" w:hAnsi="Tahoma" w:cs="Tahoma"/>
                <w:color w:val="000080"/>
                <w:rtl/>
              </w:rPr>
            </w:pPr>
            <w:bookmarkStart w:id="0" w:name="LastJudge"/>
            <w:r w:rsidRPr="00F45FCC">
              <w:rPr>
                <w:rFonts w:ascii="Tahoma" w:hAnsi="Tahoma" w:cs="Tahoma"/>
                <w:b/>
                <w:bCs/>
                <w:color w:val="000080"/>
                <w:rtl/>
              </w:rPr>
              <w:t>בית המשפט המחוזי בבאר שבע</w:t>
            </w:r>
          </w:p>
        </w:tc>
      </w:tr>
      <w:tr w:rsidR="00DD327E" w:rsidRPr="00F45FCC" w14:paraId="0269D1BA" w14:textId="77777777" w:rsidTr="003F6743">
        <w:trPr>
          <w:gridAfter w:val="1"/>
          <w:wAfter w:w="99" w:type="dxa"/>
          <w:trHeight w:val="337"/>
          <w:jc w:val="center"/>
        </w:trPr>
        <w:tc>
          <w:tcPr>
            <w:tcW w:w="5058" w:type="dxa"/>
            <w:gridSpan w:val="3"/>
          </w:tcPr>
          <w:p w14:paraId="58C8585D" w14:textId="77777777" w:rsidR="00DD327E" w:rsidRPr="00F45FCC" w:rsidRDefault="00DD327E" w:rsidP="00FD05A3">
            <w:pPr>
              <w:rPr>
                <w:rFonts w:ascii="David" w:hAnsi="David"/>
                <w:b/>
                <w:bCs/>
                <w:sz w:val="28"/>
                <w:szCs w:val="28"/>
                <w:rtl/>
              </w:rPr>
            </w:pPr>
            <w:r w:rsidRPr="00F45FCC">
              <w:rPr>
                <w:rFonts w:ascii="David" w:hAnsi="David"/>
                <w:b/>
                <w:bCs/>
                <w:sz w:val="28"/>
                <w:szCs w:val="28"/>
                <w:rtl/>
              </w:rPr>
              <w:t>ת"פ 31842-04-21 מדינת ישראל נ' חדד(עציר)</w:t>
            </w:r>
          </w:p>
          <w:p w14:paraId="18F2CB11" w14:textId="77777777" w:rsidR="00DD327E" w:rsidRPr="00F45FCC" w:rsidRDefault="00DD327E" w:rsidP="00FD05A3">
            <w:pPr>
              <w:pStyle w:val="a3"/>
              <w:rPr>
                <w:rFonts w:cs="FrankRuehl"/>
                <w:sz w:val="28"/>
                <w:szCs w:val="28"/>
                <w:rtl/>
              </w:rPr>
            </w:pPr>
          </w:p>
        </w:tc>
        <w:tc>
          <w:tcPr>
            <w:tcW w:w="3663" w:type="dxa"/>
          </w:tcPr>
          <w:p w14:paraId="35651881" w14:textId="77777777" w:rsidR="00DD327E" w:rsidRPr="00F45FCC" w:rsidRDefault="00DD327E" w:rsidP="00FD05A3">
            <w:pPr>
              <w:pStyle w:val="a3"/>
              <w:jc w:val="right"/>
              <w:rPr>
                <w:rFonts w:cs="FrankRuehl"/>
                <w:sz w:val="28"/>
                <w:szCs w:val="28"/>
                <w:rtl/>
              </w:rPr>
            </w:pPr>
          </w:p>
        </w:tc>
      </w:tr>
      <w:tr w:rsidR="00DD327E" w:rsidRPr="00F45FCC" w14:paraId="6FC56825" w14:textId="77777777" w:rsidTr="003F67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09F7D46" w14:textId="77777777" w:rsidR="00DD327E" w:rsidRPr="00F45FCC" w:rsidRDefault="00DD327E" w:rsidP="00DD327E">
            <w:pPr>
              <w:jc w:val="both"/>
              <w:rPr>
                <w:rFonts w:ascii="David" w:hAnsi="David"/>
                <w:sz w:val="26"/>
                <w:szCs w:val="26"/>
              </w:rPr>
            </w:pPr>
            <w:r w:rsidRPr="00F45FCC">
              <w:rPr>
                <w:rFonts w:hint="cs"/>
                <w:rtl/>
              </w:rPr>
              <w:t xml:space="preserve"> </w:t>
            </w:r>
            <w:r w:rsidRPr="00F45FCC">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195C2D1" w14:textId="77777777" w:rsidR="00DD327E" w:rsidRPr="00F45FCC" w:rsidRDefault="00DD327E" w:rsidP="00FD05A3">
            <w:pPr>
              <w:rPr>
                <w:rFonts w:ascii="David" w:hAnsi="David"/>
                <w:b/>
                <w:bCs/>
                <w:sz w:val="26"/>
                <w:szCs w:val="26"/>
                <w:rtl/>
              </w:rPr>
            </w:pPr>
            <w:r w:rsidRPr="00F45FCC">
              <w:rPr>
                <w:rFonts w:ascii="David" w:hAnsi="David"/>
                <w:b/>
                <w:bCs/>
                <w:sz w:val="26"/>
                <w:szCs w:val="26"/>
                <w:rtl/>
              </w:rPr>
              <w:t>כבוד השופט  יואל עדן</w:t>
            </w:r>
          </w:p>
          <w:p w14:paraId="195FBB59" w14:textId="77777777" w:rsidR="00DD327E" w:rsidRPr="00F45FCC" w:rsidRDefault="00DD327E" w:rsidP="00FD05A3">
            <w:pPr>
              <w:rPr>
                <w:rFonts w:ascii="David" w:hAnsi="David"/>
                <w:sz w:val="26"/>
                <w:szCs w:val="26"/>
                <w:rtl/>
              </w:rPr>
            </w:pPr>
          </w:p>
          <w:p w14:paraId="08A2FCB5" w14:textId="77777777" w:rsidR="00DD327E" w:rsidRPr="00F45FCC" w:rsidRDefault="00DD327E" w:rsidP="00DD327E">
            <w:pPr>
              <w:jc w:val="both"/>
              <w:rPr>
                <w:rFonts w:ascii="David" w:hAnsi="David"/>
                <w:sz w:val="26"/>
                <w:szCs w:val="26"/>
              </w:rPr>
            </w:pPr>
          </w:p>
        </w:tc>
      </w:tr>
      <w:tr w:rsidR="00DD327E" w:rsidRPr="00F45FCC" w14:paraId="20EFD177" w14:textId="77777777" w:rsidTr="003F67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3393CB8" w14:textId="77777777" w:rsidR="00DD327E" w:rsidRPr="00F45FCC" w:rsidRDefault="00DD327E" w:rsidP="00DD327E">
            <w:pPr>
              <w:jc w:val="both"/>
              <w:rPr>
                <w:rFonts w:ascii="David" w:hAnsi="David"/>
                <w:b/>
                <w:bCs/>
                <w:sz w:val="26"/>
                <w:szCs w:val="26"/>
              </w:rPr>
            </w:pPr>
            <w:bookmarkStart w:id="1" w:name="FirstAppellant"/>
            <w:bookmarkStart w:id="2" w:name="FirstLawyer"/>
            <w:r w:rsidRPr="00F45FCC">
              <w:rPr>
                <w:rFonts w:ascii="David" w:hAnsi="David"/>
                <w:b/>
                <w:bCs/>
                <w:sz w:val="26"/>
                <w:szCs w:val="26"/>
                <w:rtl/>
              </w:rPr>
              <w:t>בעניין:</w:t>
            </w:r>
          </w:p>
        </w:tc>
        <w:tc>
          <w:tcPr>
            <w:tcW w:w="3219" w:type="dxa"/>
            <w:tcBorders>
              <w:top w:val="nil"/>
              <w:left w:val="nil"/>
              <w:bottom w:val="nil"/>
              <w:right w:val="nil"/>
            </w:tcBorders>
            <w:shd w:val="clear" w:color="auto" w:fill="auto"/>
          </w:tcPr>
          <w:p w14:paraId="45DB1A43" w14:textId="77777777" w:rsidR="00DD327E" w:rsidRPr="00F45FCC" w:rsidRDefault="00DD327E" w:rsidP="00DD327E">
            <w:pPr>
              <w:suppressLineNumbers/>
            </w:pPr>
            <w:r w:rsidRPr="00F45FCC">
              <w:rPr>
                <w:rFonts w:ascii="Arial" w:hAnsi="Arial" w:hint="cs"/>
                <w:b/>
                <w:bCs/>
                <w:sz w:val="26"/>
                <w:szCs w:val="26"/>
                <w:rtl/>
              </w:rPr>
              <w:t>ה</w:t>
            </w:r>
            <w:r w:rsidRPr="00F45FCC">
              <w:rPr>
                <w:rFonts w:ascii="Arial" w:hAnsi="Arial"/>
                <w:b/>
                <w:bCs/>
                <w:sz w:val="26"/>
                <w:szCs w:val="26"/>
                <w:rtl/>
              </w:rPr>
              <w:t>מאשימה</w:t>
            </w:r>
            <w:r w:rsidRPr="00F45FCC">
              <w:rPr>
                <w:rFonts w:ascii="Arial" w:hAnsi="Arial" w:hint="cs"/>
                <w:b/>
                <w:bCs/>
                <w:sz w:val="26"/>
                <w:szCs w:val="26"/>
                <w:rtl/>
              </w:rPr>
              <w:t>:</w:t>
            </w:r>
          </w:p>
          <w:p w14:paraId="018B57C2" w14:textId="77777777" w:rsidR="00DD327E" w:rsidRPr="00F45FCC" w:rsidRDefault="00DD327E" w:rsidP="00FD05A3">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9B268AB" w14:textId="77777777" w:rsidR="00DD327E" w:rsidRPr="00F45FCC" w:rsidRDefault="00DD327E" w:rsidP="00DD327E">
            <w:pPr>
              <w:suppressLineNumbers/>
              <w:rPr>
                <w:rFonts w:ascii="Arial" w:hAnsi="Arial"/>
                <w:b/>
                <w:bCs/>
                <w:sz w:val="26"/>
                <w:szCs w:val="26"/>
                <w:rtl/>
              </w:rPr>
            </w:pPr>
            <w:r w:rsidRPr="00F45FCC">
              <w:rPr>
                <w:rFonts w:ascii="Arial" w:hAnsi="Arial"/>
                <w:b/>
                <w:bCs/>
                <w:sz w:val="26"/>
                <w:szCs w:val="26"/>
                <w:rtl/>
              </w:rPr>
              <w:t>מדינת ישראל</w:t>
            </w:r>
          </w:p>
          <w:p w14:paraId="2C6654FF" w14:textId="77777777" w:rsidR="00DD327E" w:rsidRPr="00F45FCC" w:rsidRDefault="00DD327E" w:rsidP="00DD327E">
            <w:pPr>
              <w:suppressLineNumbers/>
            </w:pPr>
            <w:r w:rsidRPr="00F45FCC">
              <w:rPr>
                <w:rFonts w:hint="cs"/>
                <w:rtl/>
              </w:rPr>
              <w:t xml:space="preserve">ע"י ב"כ עו"ד נועה שוקר </w:t>
            </w:r>
            <w:r w:rsidRPr="00F45FCC">
              <w:rPr>
                <w:rtl/>
              </w:rPr>
              <w:t>–</w:t>
            </w:r>
            <w:r w:rsidRPr="00F45FCC">
              <w:rPr>
                <w:rFonts w:hint="cs"/>
                <w:rtl/>
              </w:rPr>
              <w:t xml:space="preserve"> פמ"ד </w:t>
            </w:r>
          </w:p>
          <w:p w14:paraId="6CD776A7" w14:textId="77777777" w:rsidR="00DD327E" w:rsidRPr="00F45FCC" w:rsidRDefault="00DD327E" w:rsidP="00FD05A3">
            <w:pPr>
              <w:rPr>
                <w:rFonts w:ascii="David" w:hAnsi="David"/>
                <w:sz w:val="26"/>
                <w:szCs w:val="26"/>
              </w:rPr>
            </w:pPr>
          </w:p>
        </w:tc>
      </w:tr>
      <w:bookmarkEnd w:id="1"/>
      <w:bookmarkEnd w:id="2"/>
      <w:tr w:rsidR="00DD327E" w:rsidRPr="00F45FCC" w14:paraId="76A2EAAF" w14:textId="77777777" w:rsidTr="003F67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B43922E" w14:textId="77777777" w:rsidR="00DD327E" w:rsidRPr="00F45FCC" w:rsidRDefault="00DD327E" w:rsidP="00DD327E">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A4BC148" w14:textId="77777777" w:rsidR="00DD327E" w:rsidRPr="00F45FCC" w:rsidRDefault="00DD327E" w:rsidP="00DD327E">
            <w:pPr>
              <w:jc w:val="center"/>
              <w:rPr>
                <w:rFonts w:ascii="David" w:hAnsi="David"/>
                <w:b/>
                <w:bCs/>
                <w:sz w:val="26"/>
                <w:szCs w:val="26"/>
                <w:rtl/>
              </w:rPr>
            </w:pPr>
          </w:p>
          <w:p w14:paraId="2742C771" w14:textId="77777777" w:rsidR="00DD327E" w:rsidRPr="00F45FCC" w:rsidRDefault="00DD327E" w:rsidP="00DD327E">
            <w:pPr>
              <w:jc w:val="center"/>
              <w:rPr>
                <w:rFonts w:ascii="David" w:hAnsi="David"/>
                <w:b/>
                <w:bCs/>
                <w:sz w:val="26"/>
                <w:szCs w:val="26"/>
                <w:rtl/>
              </w:rPr>
            </w:pPr>
            <w:r w:rsidRPr="00F45FCC">
              <w:rPr>
                <w:rFonts w:ascii="David" w:hAnsi="David"/>
                <w:b/>
                <w:bCs/>
                <w:sz w:val="26"/>
                <w:szCs w:val="26"/>
                <w:rtl/>
              </w:rPr>
              <w:t>נגד</w:t>
            </w:r>
          </w:p>
          <w:p w14:paraId="47E9FD30" w14:textId="77777777" w:rsidR="00DD327E" w:rsidRPr="00F45FCC" w:rsidRDefault="00DD327E" w:rsidP="00DD327E">
            <w:pPr>
              <w:jc w:val="both"/>
              <w:rPr>
                <w:rFonts w:ascii="David" w:hAnsi="David"/>
                <w:sz w:val="26"/>
                <w:szCs w:val="26"/>
              </w:rPr>
            </w:pPr>
          </w:p>
        </w:tc>
      </w:tr>
      <w:tr w:rsidR="00DD327E" w:rsidRPr="00F45FCC" w14:paraId="27FE0E18" w14:textId="77777777" w:rsidTr="003F67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3122A04" w14:textId="77777777" w:rsidR="00DD327E" w:rsidRPr="00F45FCC" w:rsidRDefault="00DD327E" w:rsidP="00FD05A3">
            <w:pPr>
              <w:rPr>
                <w:rFonts w:ascii="David" w:hAnsi="David"/>
                <w:sz w:val="26"/>
                <w:szCs w:val="26"/>
                <w:rtl/>
              </w:rPr>
            </w:pPr>
          </w:p>
        </w:tc>
        <w:tc>
          <w:tcPr>
            <w:tcW w:w="3219" w:type="dxa"/>
            <w:tcBorders>
              <w:top w:val="nil"/>
              <w:left w:val="nil"/>
              <w:bottom w:val="nil"/>
              <w:right w:val="nil"/>
            </w:tcBorders>
            <w:shd w:val="clear" w:color="auto" w:fill="auto"/>
          </w:tcPr>
          <w:p w14:paraId="4AE2D1C4" w14:textId="77777777" w:rsidR="00DD327E" w:rsidRPr="00F45FCC" w:rsidRDefault="00DD327E" w:rsidP="00FD05A3">
            <w:pPr>
              <w:rPr>
                <w:rFonts w:ascii="Arial" w:hAnsi="Arial"/>
                <w:b/>
                <w:bCs/>
                <w:sz w:val="26"/>
                <w:szCs w:val="26"/>
                <w:rtl/>
              </w:rPr>
            </w:pPr>
            <w:r w:rsidRPr="00F45FCC">
              <w:rPr>
                <w:rFonts w:ascii="Arial" w:hAnsi="Arial"/>
                <w:b/>
                <w:bCs/>
                <w:sz w:val="26"/>
                <w:szCs w:val="26"/>
                <w:rtl/>
              </w:rPr>
              <w:t>הנאשם</w:t>
            </w:r>
            <w:r w:rsidRPr="00F45FCC">
              <w:rPr>
                <w:rFonts w:ascii="Arial" w:hAnsi="Arial" w:hint="cs"/>
                <w:b/>
                <w:bCs/>
                <w:sz w:val="26"/>
                <w:szCs w:val="26"/>
                <w:rtl/>
              </w:rPr>
              <w:t>:</w:t>
            </w:r>
          </w:p>
        </w:tc>
        <w:tc>
          <w:tcPr>
            <w:tcW w:w="4678" w:type="dxa"/>
            <w:gridSpan w:val="3"/>
            <w:tcBorders>
              <w:top w:val="nil"/>
              <w:left w:val="nil"/>
              <w:bottom w:val="nil"/>
              <w:right w:val="nil"/>
            </w:tcBorders>
            <w:shd w:val="clear" w:color="auto" w:fill="auto"/>
            <w:vAlign w:val="center"/>
          </w:tcPr>
          <w:p w14:paraId="7A961EC5" w14:textId="77777777" w:rsidR="00DD327E" w:rsidRPr="00F45FCC" w:rsidRDefault="00DD327E" w:rsidP="00DD327E">
            <w:pPr>
              <w:suppressLineNumbers/>
              <w:rPr>
                <w:rFonts w:ascii="Arial" w:hAnsi="Arial"/>
                <w:b/>
                <w:bCs/>
                <w:sz w:val="26"/>
                <w:szCs w:val="26"/>
                <w:rtl/>
              </w:rPr>
            </w:pPr>
            <w:r w:rsidRPr="00F45FCC">
              <w:rPr>
                <w:rFonts w:ascii="Arial" w:hAnsi="Arial"/>
                <w:b/>
                <w:bCs/>
                <w:sz w:val="26"/>
                <w:szCs w:val="26"/>
                <w:rtl/>
              </w:rPr>
              <w:t>שלום מאיר חדד (עציר)</w:t>
            </w:r>
          </w:p>
          <w:p w14:paraId="6C277236" w14:textId="77777777" w:rsidR="00DD327E" w:rsidRPr="00F45FCC" w:rsidRDefault="00DD327E" w:rsidP="00DD327E">
            <w:pPr>
              <w:suppressLineNumbers/>
            </w:pPr>
            <w:r w:rsidRPr="00F45FCC">
              <w:rPr>
                <w:rFonts w:hint="cs"/>
                <w:rtl/>
              </w:rPr>
              <w:t>ע"י ב"כ עו"ד אלכס גאוסקין</w:t>
            </w:r>
          </w:p>
          <w:p w14:paraId="40556B31" w14:textId="77777777" w:rsidR="00DD327E" w:rsidRPr="00F45FCC" w:rsidRDefault="00DD327E" w:rsidP="00FD05A3">
            <w:pPr>
              <w:rPr>
                <w:rFonts w:ascii="David" w:hAnsi="David"/>
                <w:sz w:val="26"/>
                <w:szCs w:val="26"/>
              </w:rPr>
            </w:pPr>
          </w:p>
        </w:tc>
      </w:tr>
    </w:tbl>
    <w:p w14:paraId="586F79A5" w14:textId="77777777" w:rsidR="003F6743" w:rsidRDefault="003F6743" w:rsidP="00F45FCC">
      <w:pPr>
        <w:rPr>
          <w:sz w:val="26"/>
          <w:szCs w:val="26"/>
          <w:rtl/>
        </w:rPr>
      </w:pPr>
    </w:p>
    <w:p w14:paraId="479AA15B" w14:textId="77777777" w:rsidR="003F6743" w:rsidRPr="003F6743" w:rsidRDefault="003F6743" w:rsidP="003F6743">
      <w:pPr>
        <w:spacing w:after="120" w:line="240" w:lineRule="exact"/>
        <w:ind w:left="283" w:hanging="283"/>
        <w:jc w:val="both"/>
        <w:rPr>
          <w:rFonts w:ascii="FrankRuehl" w:hAnsi="FrankRuehl" w:cs="FrankRuehl"/>
          <w:rtl/>
        </w:rPr>
      </w:pPr>
    </w:p>
    <w:p w14:paraId="122D07EA" w14:textId="77777777" w:rsidR="00DD645D" w:rsidRPr="00DD645D" w:rsidRDefault="00DD645D" w:rsidP="00DD645D">
      <w:pPr>
        <w:spacing w:before="120" w:after="120" w:line="240" w:lineRule="exact"/>
        <w:ind w:left="283" w:hanging="283"/>
        <w:jc w:val="both"/>
        <w:rPr>
          <w:rFonts w:ascii="FrankRuehl" w:hAnsi="FrankRuehl" w:cs="FrankRuehl"/>
          <w:rtl/>
        </w:rPr>
      </w:pPr>
    </w:p>
    <w:p w14:paraId="6495460A" w14:textId="77777777" w:rsidR="00C20334" w:rsidRDefault="00C20334" w:rsidP="00C20334">
      <w:pPr>
        <w:rPr>
          <w:sz w:val="26"/>
          <w:szCs w:val="26"/>
          <w:rtl/>
        </w:rPr>
      </w:pPr>
      <w:bookmarkStart w:id="3" w:name="LawTable"/>
      <w:bookmarkEnd w:id="3"/>
    </w:p>
    <w:p w14:paraId="4DACEA03" w14:textId="77777777" w:rsidR="00C20334" w:rsidRPr="00C20334" w:rsidRDefault="00C20334" w:rsidP="00C20334">
      <w:pPr>
        <w:spacing w:before="120" w:after="120" w:line="240" w:lineRule="exact"/>
        <w:ind w:left="283" w:hanging="283"/>
        <w:jc w:val="both"/>
        <w:rPr>
          <w:rFonts w:ascii="FrankRuehl" w:hAnsi="FrankRuehl" w:cs="FrankRuehl"/>
          <w:rtl/>
        </w:rPr>
      </w:pPr>
    </w:p>
    <w:p w14:paraId="7D9A6302" w14:textId="77777777" w:rsidR="00C20334" w:rsidRPr="00C20334" w:rsidRDefault="00C20334" w:rsidP="00C20334">
      <w:pPr>
        <w:spacing w:before="120" w:after="120" w:line="240" w:lineRule="exact"/>
        <w:ind w:left="283" w:hanging="283"/>
        <w:jc w:val="both"/>
        <w:rPr>
          <w:rFonts w:ascii="FrankRuehl" w:hAnsi="FrankRuehl" w:cs="FrankRuehl"/>
          <w:rtl/>
        </w:rPr>
      </w:pPr>
    </w:p>
    <w:p w14:paraId="26D52F7A" w14:textId="77777777" w:rsidR="00C20334" w:rsidRPr="00C20334" w:rsidRDefault="00C20334" w:rsidP="00C20334">
      <w:pPr>
        <w:spacing w:before="120" w:after="120" w:line="240" w:lineRule="exact"/>
        <w:ind w:left="283" w:hanging="283"/>
        <w:jc w:val="both"/>
        <w:rPr>
          <w:rFonts w:ascii="FrankRuehl" w:hAnsi="FrankRuehl" w:cs="FrankRuehl"/>
          <w:rtl/>
        </w:rPr>
      </w:pPr>
      <w:r w:rsidRPr="00C20334">
        <w:rPr>
          <w:rFonts w:ascii="FrankRuehl" w:hAnsi="FrankRuehl" w:cs="FrankRuehl"/>
          <w:rtl/>
        </w:rPr>
        <w:t xml:space="preserve">חקיקה שאוזכרה: </w:t>
      </w:r>
    </w:p>
    <w:p w14:paraId="5B8B1696" w14:textId="77777777" w:rsidR="00C20334" w:rsidRPr="00C20334" w:rsidRDefault="00C20334" w:rsidP="00C20334">
      <w:pPr>
        <w:spacing w:before="120" w:after="120" w:line="240" w:lineRule="exact"/>
        <w:ind w:left="283" w:hanging="283"/>
        <w:jc w:val="both"/>
        <w:rPr>
          <w:rFonts w:ascii="FrankRuehl" w:hAnsi="FrankRuehl" w:cs="FrankRuehl"/>
          <w:rtl/>
        </w:rPr>
      </w:pPr>
      <w:hyperlink r:id="rId6" w:history="1">
        <w:r w:rsidRPr="00C20334">
          <w:rPr>
            <w:rFonts w:ascii="FrankRuehl" w:hAnsi="FrankRuehl" w:cs="FrankRuehl"/>
            <w:color w:val="0000FF"/>
            <w:rtl/>
          </w:rPr>
          <w:t>חוק העונשין, תשל"ז-1977</w:t>
        </w:r>
      </w:hyperlink>
      <w:r w:rsidRPr="00C20334">
        <w:rPr>
          <w:rFonts w:ascii="FrankRuehl" w:hAnsi="FrankRuehl" w:cs="FrankRuehl"/>
          <w:rtl/>
        </w:rPr>
        <w:t xml:space="preserve">: סע'  </w:t>
      </w:r>
      <w:hyperlink r:id="rId7" w:history="1">
        <w:r w:rsidRPr="00C20334">
          <w:rPr>
            <w:rFonts w:ascii="FrankRuehl" w:hAnsi="FrankRuehl" w:cs="FrankRuehl"/>
            <w:color w:val="0000FF"/>
            <w:rtl/>
          </w:rPr>
          <w:t>29</w:t>
        </w:r>
      </w:hyperlink>
      <w:r w:rsidRPr="00C20334">
        <w:rPr>
          <w:rFonts w:ascii="FrankRuehl" w:hAnsi="FrankRuehl" w:cs="FrankRuehl"/>
          <w:rtl/>
        </w:rPr>
        <w:t xml:space="preserve">, </w:t>
      </w:r>
      <w:hyperlink r:id="rId8" w:history="1">
        <w:r w:rsidRPr="00C20334">
          <w:rPr>
            <w:rFonts w:ascii="FrankRuehl" w:hAnsi="FrankRuehl" w:cs="FrankRuehl"/>
            <w:color w:val="0000FF"/>
            <w:rtl/>
          </w:rPr>
          <w:t>45(ב)</w:t>
        </w:r>
      </w:hyperlink>
      <w:r w:rsidRPr="00C20334">
        <w:rPr>
          <w:rFonts w:ascii="FrankRuehl" w:hAnsi="FrankRuehl" w:cs="FrankRuehl"/>
          <w:rtl/>
        </w:rPr>
        <w:t xml:space="preserve">, </w:t>
      </w:r>
      <w:hyperlink r:id="rId9" w:history="1">
        <w:r w:rsidRPr="00C20334">
          <w:rPr>
            <w:rFonts w:ascii="FrankRuehl" w:hAnsi="FrankRuehl" w:cs="FrankRuehl"/>
            <w:color w:val="0000FF"/>
            <w:rtl/>
          </w:rPr>
          <w:t>144(א)</w:t>
        </w:r>
      </w:hyperlink>
      <w:r w:rsidRPr="00C20334">
        <w:rPr>
          <w:rFonts w:ascii="FrankRuehl" w:hAnsi="FrankRuehl" w:cs="FrankRuehl"/>
          <w:rtl/>
        </w:rPr>
        <w:t xml:space="preserve">, </w:t>
      </w:r>
      <w:hyperlink r:id="rId10" w:history="1">
        <w:r w:rsidRPr="00C20334">
          <w:rPr>
            <w:rFonts w:ascii="FrankRuehl" w:hAnsi="FrankRuehl" w:cs="FrankRuehl"/>
            <w:color w:val="0000FF"/>
            <w:rtl/>
          </w:rPr>
          <w:t>144(ב)</w:t>
        </w:r>
      </w:hyperlink>
      <w:r w:rsidRPr="00C20334">
        <w:rPr>
          <w:rFonts w:ascii="FrankRuehl" w:hAnsi="FrankRuehl" w:cs="FrankRuehl"/>
          <w:rtl/>
        </w:rPr>
        <w:t xml:space="preserve">, </w:t>
      </w:r>
      <w:hyperlink r:id="rId11" w:history="1">
        <w:r w:rsidRPr="00C20334">
          <w:rPr>
            <w:rFonts w:ascii="FrankRuehl" w:hAnsi="FrankRuehl" w:cs="FrankRuehl"/>
            <w:color w:val="0000FF"/>
            <w:rtl/>
          </w:rPr>
          <w:t>144(ד)</w:t>
        </w:r>
      </w:hyperlink>
      <w:r w:rsidRPr="00C20334">
        <w:rPr>
          <w:rFonts w:ascii="FrankRuehl" w:hAnsi="FrankRuehl" w:cs="FrankRuehl"/>
          <w:rtl/>
        </w:rPr>
        <w:t xml:space="preserve">, </w:t>
      </w:r>
      <w:hyperlink r:id="rId12" w:history="1">
        <w:r w:rsidRPr="00C20334">
          <w:rPr>
            <w:rFonts w:ascii="FrankRuehl" w:hAnsi="FrankRuehl" w:cs="FrankRuehl"/>
            <w:color w:val="0000FF"/>
            <w:rtl/>
          </w:rPr>
          <w:t>411</w:t>
        </w:r>
      </w:hyperlink>
    </w:p>
    <w:p w14:paraId="01EE6C56" w14:textId="77777777" w:rsidR="00C20334" w:rsidRPr="00C20334" w:rsidRDefault="00C20334" w:rsidP="00C20334">
      <w:pPr>
        <w:spacing w:before="120" w:after="120" w:line="240" w:lineRule="exact"/>
        <w:ind w:left="283" w:hanging="283"/>
        <w:jc w:val="both"/>
        <w:rPr>
          <w:rFonts w:ascii="FrankRuehl" w:hAnsi="FrankRuehl" w:cs="FrankRuehl"/>
          <w:rtl/>
        </w:rPr>
      </w:pPr>
      <w:hyperlink r:id="rId13" w:history="1">
        <w:r w:rsidRPr="00C20334">
          <w:rPr>
            <w:rFonts w:ascii="FrankRuehl" w:hAnsi="FrankRuehl" w:cs="FrankRuehl"/>
            <w:color w:val="0000FF"/>
            <w:rtl/>
          </w:rPr>
          <w:t>פקודת הסמים המסוכנים [נוסח חדש], תשל"ג-1973</w:t>
        </w:r>
      </w:hyperlink>
      <w:r w:rsidRPr="00C20334">
        <w:rPr>
          <w:rFonts w:ascii="FrankRuehl" w:hAnsi="FrankRuehl" w:cs="FrankRuehl"/>
          <w:rtl/>
        </w:rPr>
        <w:t xml:space="preserve">: סע'  </w:t>
      </w:r>
      <w:hyperlink r:id="rId14" w:history="1">
        <w:r w:rsidRPr="00C20334">
          <w:rPr>
            <w:rFonts w:ascii="FrankRuehl" w:hAnsi="FrankRuehl" w:cs="FrankRuehl"/>
            <w:color w:val="0000FF"/>
            <w:rtl/>
          </w:rPr>
          <w:t>13</w:t>
        </w:r>
      </w:hyperlink>
    </w:p>
    <w:p w14:paraId="32BECBAD" w14:textId="77777777" w:rsidR="00C20334" w:rsidRPr="00C20334" w:rsidRDefault="00C20334" w:rsidP="00C20334">
      <w:pPr>
        <w:rPr>
          <w:sz w:val="26"/>
          <w:szCs w:val="26"/>
          <w:rtl/>
        </w:rPr>
      </w:pPr>
      <w:bookmarkStart w:id="4" w:name="LawTable_End"/>
      <w:bookmarkEnd w:id="4"/>
    </w:p>
    <w:p w14:paraId="5C987AAC" w14:textId="77777777" w:rsidR="00DD327E" w:rsidRPr="00DD645D" w:rsidRDefault="00DD327E" w:rsidP="00DD645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D327E" w14:paraId="174846AB" w14:textId="77777777" w:rsidTr="00DD327E">
        <w:trPr>
          <w:trHeight w:val="355"/>
          <w:jc w:val="center"/>
        </w:trPr>
        <w:tc>
          <w:tcPr>
            <w:tcW w:w="8820" w:type="dxa"/>
            <w:tcBorders>
              <w:top w:val="nil"/>
              <w:left w:val="nil"/>
              <w:bottom w:val="nil"/>
              <w:right w:val="nil"/>
            </w:tcBorders>
            <w:shd w:val="clear" w:color="auto" w:fill="auto"/>
          </w:tcPr>
          <w:p w14:paraId="60A70C9F" w14:textId="77777777" w:rsidR="00F45FCC" w:rsidRPr="00F45FCC" w:rsidRDefault="00F45FCC" w:rsidP="00F45FCC">
            <w:pPr>
              <w:jc w:val="center"/>
              <w:rPr>
                <w:rFonts w:ascii="David" w:hAnsi="David"/>
                <w:b/>
                <w:bCs/>
                <w:sz w:val="32"/>
                <w:szCs w:val="32"/>
                <w:u w:val="single"/>
                <w:rtl/>
              </w:rPr>
            </w:pPr>
            <w:bookmarkStart w:id="5" w:name="PsakDin" w:colFirst="0" w:colLast="0"/>
            <w:bookmarkEnd w:id="0"/>
            <w:r w:rsidRPr="00F45FCC">
              <w:rPr>
                <w:rFonts w:ascii="David" w:hAnsi="David"/>
                <w:b/>
                <w:bCs/>
                <w:sz w:val="32"/>
                <w:szCs w:val="32"/>
                <w:u w:val="single"/>
                <w:rtl/>
              </w:rPr>
              <w:t>גזר דין</w:t>
            </w:r>
          </w:p>
          <w:p w14:paraId="039C1E6F" w14:textId="77777777" w:rsidR="00DD327E" w:rsidRPr="00F45FCC" w:rsidRDefault="00DD327E" w:rsidP="00F45FCC">
            <w:pPr>
              <w:jc w:val="center"/>
              <w:rPr>
                <w:rFonts w:ascii="David" w:hAnsi="David"/>
                <w:bCs/>
                <w:sz w:val="32"/>
                <w:szCs w:val="32"/>
                <w:u w:val="single"/>
                <w:rtl/>
              </w:rPr>
            </w:pPr>
          </w:p>
        </w:tc>
      </w:tr>
      <w:bookmarkEnd w:id="5"/>
    </w:tbl>
    <w:p w14:paraId="4ACBC664" w14:textId="77777777" w:rsidR="00DD327E" w:rsidRPr="000F2247" w:rsidRDefault="00DD327E" w:rsidP="00DD327E">
      <w:pPr>
        <w:rPr>
          <w:rFonts w:ascii="Arial" w:hAnsi="Arial"/>
          <w:b/>
          <w:bCs/>
          <w:sz w:val="26"/>
          <w:szCs w:val="26"/>
          <w:rtl/>
        </w:rPr>
      </w:pPr>
    </w:p>
    <w:p w14:paraId="0686D3FB" w14:textId="77777777" w:rsidR="00DD327E" w:rsidRPr="00CB0709" w:rsidRDefault="00DD327E" w:rsidP="00DD327E">
      <w:pPr>
        <w:spacing w:line="360" w:lineRule="auto"/>
        <w:jc w:val="both"/>
        <w:rPr>
          <w:b/>
          <w:bCs/>
          <w:u w:val="single"/>
          <w:rtl/>
          <w:lang w:eastAsia="he-IL"/>
        </w:rPr>
      </w:pPr>
      <w:r w:rsidRPr="00CB0709">
        <w:rPr>
          <w:b/>
          <w:bCs/>
          <w:u w:val="single"/>
          <w:rtl/>
          <w:lang w:eastAsia="he-IL"/>
        </w:rPr>
        <w:t>האישום</w:t>
      </w:r>
    </w:p>
    <w:p w14:paraId="7D7EFC00" w14:textId="77777777" w:rsidR="00DD327E" w:rsidRPr="00CB0709" w:rsidRDefault="00DD327E" w:rsidP="00DD327E">
      <w:pPr>
        <w:spacing w:line="360" w:lineRule="auto"/>
        <w:jc w:val="both"/>
        <w:rPr>
          <w:b/>
          <w:bCs/>
          <w:u w:val="single"/>
          <w:rtl/>
          <w:lang w:eastAsia="he-IL"/>
        </w:rPr>
      </w:pPr>
    </w:p>
    <w:p w14:paraId="0B969892" w14:textId="77777777" w:rsidR="00DD327E" w:rsidRPr="00CB0709" w:rsidRDefault="00DD327E" w:rsidP="00DD327E">
      <w:pPr>
        <w:spacing w:line="360" w:lineRule="auto"/>
        <w:jc w:val="both"/>
        <w:rPr>
          <w:rtl/>
        </w:rPr>
      </w:pPr>
      <w:r w:rsidRPr="00CB0709">
        <w:rPr>
          <w:rtl/>
          <w:lang w:eastAsia="he-IL"/>
        </w:rPr>
        <w:t>1.</w:t>
      </w:r>
      <w:r w:rsidRPr="00CB0709">
        <w:rPr>
          <w:rtl/>
          <w:lang w:eastAsia="he-IL"/>
        </w:rPr>
        <w:tab/>
      </w:r>
      <w:bookmarkStart w:id="6" w:name="ABSTRACT_START"/>
      <w:bookmarkEnd w:id="6"/>
      <w:r w:rsidRPr="00CB0709">
        <w:rPr>
          <w:rtl/>
          <w:lang w:eastAsia="he-IL"/>
        </w:rPr>
        <w:t xml:space="preserve">הנאשם הורשע, לאחר שמיעת ראיות, בעבירות </w:t>
      </w:r>
      <w:r w:rsidRPr="00CB0709">
        <w:rPr>
          <w:rtl/>
        </w:rPr>
        <w:t xml:space="preserve">נשק (הובלה ונשיאת נשק), עבירה לפי </w:t>
      </w:r>
      <w:hyperlink r:id="rId15" w:history="1">
        <w:r w:rsidR="003F6743" w:rsidRPr="003F6743">
          <w:rPr>
            <w:rStyle w:val="Hyperlink"/>
            <w:rtl/>
          </w:rPr>
          <w:t>סעיף 144(ב)</w:t>
        </w:r>
      </w:hyperlink>
      <w:r w:rsidRPr="00CB0709">
        <w:rPr>
          <w:rtl/>
        </w:rPr>
        <w:t xml:space="preserve"> רישא ל</w:t>
      </w:r>
      <w:hyperlink r:id="rId16" w:history="1">
        <w:r w:rsidR="00F45FCC" w:rsidRPr="00F45FCC">
          <w:rPr>
            <w:color w:val="0000FF"/>
            <w:u w:val="single"/>
            <w:rtl/>
          </w:rPr>
          <w:t>חוק העונשין</w:t>
        </w:r>
      </w:hyperlink>
      <w:r w:rsidRPr="00CB0709">
        <w:rPr>
          <w:rtl/>
        </w:rPr>
        <w:t xml:space="preserve">. </w:t>
      </w:r>
    </w:p>
    <w:p w14:paraId="2B67C33A" w14:textId="77777777" w:rsidR="00DD327E" w:rsidRPr="00CB0709" w:rsidRDefault="00DD327E" w:rsidP="00DD327E">
      <w:pPr>
        <w:spacing w:after="160" w:line="360" w:lineRule="auto"/>
        <w:jc w:val="both"/>
        <w:rPr>
          <w:rFonts w:ascii="David" w:hAnsi="David"/>
          <w:rtl/>
          <w:lang w:eastAsia="he-IL"/>
        </w:rPr>
      </w:pPr>
    </w:p>
    <w:p w14:paraId="46B945A9" w14:textId="77777777" w:rsidR="00DD327E" w:rsidRPr="00CB0709" w:rsidRDefault="00DD327E" w:rsidP="00DD327E">
      <w:pPr>
        <w:spacing w:after="160" w:line="360" w:lineRule="auto"/>
        <w:jc w:val="both"/>
        <w:rPr>
          <w:rFonts w:ascii="David" w:hAnsi="David"/>
          <w:rtl/>
          <w:lang w:eastAsia="he-IL"/>
        </w:rPr>
      </w:pPr>
      <w:r w:rsidRPr="00CB0709">
        <w:rPr>
          <w:rFonts w:ascii="David" w:hAnsi="David"/>
          <w:rtl/>
          <w:lang w:eastAsia="he-IL"/>
        </w:rPr>
        <w:t>העובדות אשר הוכחו וכל השתלשלות העניינים מפורטים בהכרעת הדין, ויש לראות את הקביעות שם כחלק בלתי נפרד מגזר הדין. להלן יובאו הדברים בתמצית.</w:t>
      </w:r>
    </w:p>
    <w:p w14:paraId="4CB24A12" w14:textId="77777777" w:rsidR="00DD327E" w:rsidRPr="00CB0709" w:rsidRDefault="00DD327E" w:rsidP="00DD327E">
      <w:pPr>
        <w:spacing w:line="360" w:lineRule="auto"/>
        <w:jc w:val="both"/>
        <w:rPr>
          <w:rtl/>
          <w:lang w:eastAsia="he-IL"/>
        </w:rPr>
      </w:pPr>
    </w:p>
    <w:p w14:paraId="6ED08108" w14:textId="77777777" w:rsidR="00DD327E" w:rsidRPr="00CB0709" w:rsidRDefault="00DD327E" w:rsidP="00DD327E">
      <w:pPr>
        <w:spacing w:line="360" w:lineRule="auto"/>
        <w:jc w:val="both"/>
        <w:rPr>
          <w:rtl/>
        </w:rPr>
      </w:pPr>
      <w:r w:rsidRPr="00CB0709">
        <w:rPr>
          <w:rFonts w:ascii="David" w:hAnsi="David"/>
          <w:rtl/>
        </w:rPr>
        <w:t xml:space="preserve">על פי פרק העובדות בכתב האישום המתוקן, אשר הוכח, </w:t>
      </w:r>
      <w:r w:rsidRPr="00CB0709">
        <w:rPr>
          <w:rtl/>
        </w:rPr>
        <w:t>הנאשם הינו הבעלים והמחזיק בפועל של רכב מסוג שברולט (</w:t>
      </w:r>
      <w:r w:rsidRPr="00CB0709">
        <w:rPr>
          <w:b/>
          <w:bCs/>
          <w:rtl/>
        </w:rPr>
        <w:t>"הרכב"</w:t>
      </w:r>
      <w:r w:rsidRPr="00CB0709">
        <w:rPr>
          <w:rtl/>
        </w:rPr>
        <w:t xml:space="preserve">). </w:t>
      </w:r>
    </w:p>
    <w:p w14:paraId="4FF310B5" w14:textId="77777777" w:rsidR="00DD327E" w:rsidRPr="00CB0709" w:rsidRDefault="00DD327E" w:rsidP="00DD327E">
      <w:pPr>
        <w:spacing w:line="360" w:lineRule="auto"/>
        <w:jc w:val="both"/>
        <w:rPr>
          <w:rtl/>
        </w:rPr>
      </w:pPr>
    </w:p>
    <w:p w14:paraId="3AD4D2E2" w14:textId="77777777" w:rsidR="00DD327E" w:rsidRPr="00CB0709" w:rsidRDefault="00DD327E" w:rsidP="00DD327E">
      <w:pPr>
        <w:spacing w:line="360" w:lineRule="auto"/>
        <w:jc w:val="both"/>
        <w:rPr>
          <w:rtl/>
        </w:rPr>
      </w:pPr>
      <w:bookmarkStart w:id="7" w:name="ABSTRACT_END"/>
      <w:bookmarkEnd w:id="7"/>
      <w:r w:rsidRPr="00CB0709">
        <w:rPr>
          <w:rtl/>
        </w:rPr>
        <w:t>ביום 5.4.21, בשעה 22:00, או בסמוך לכך, נסע הנאשם ברכב כשהוא נושא ומוביל לבנת חבלה מספר 10 במשקל של 530 גרם, מתוצרת רפא"ל ובשימוש כוחות הביטחון, המכילה חומר נפץ מרסק מסוג ציקלוניט (</w:t>
      </w:r>
      <w:r w:rsidRPr="00CB0709">
        <w:t>RDX</w:t>
      </w:r>
      <w:r w:rsidRPr="00CB0709">
        <w:rPr>
          <w:rtl/>
        </w:rPr>
        <w:t>) ובכוחה להמית (</w:t>
      </w:r>
      <w:r w:rsidRPr="00CB0709">
        <w:rPr>
          <w:b/>
          <w:bCs/>
          <w:rtl/>
        </w:rPr>
        <w:t>"לבנת החבלה</w:t>
      </w:r>
      <w:r w:rsidRPr="00CB0709">
        <w:rPr>
          <w:rtl/>
        </w:rPr>
        <w:t xml:space="preserve">"). </w:t>
      </w:r>
    </w:p>
    <w:p w14:paraId="11AB0DDB" w14:textId="77777777" w:rsidR="00DD327E" w:rsidRPr="00CB0709" w:rsidRDefault="00DD327E" w:rsidP="00DD327E">
      <w:pPr>
        <w:spacing w:line="360" w:lineRule="auto"/>
        <w:jc w:val="both"/>
        <w:rPr>
          <w:rtl/>
        </w:rPr>
      </w:pPr>
    </w:p>
    <w:p w14:paraId="6A3F57A8" w14:textId="77777777" w:rsidR="00DD327E" w:rsidRPr="00CB0709" w:rsidRDefault="00DD327E" w:rsidP="00DD327E">
      <w:pPr>
        <w:spacing w:line="360" w:lineRule="auto"/>
        <w:jc w:val="both"/>
        <w:rPr>
          <w:rtl/>
        </w:rPr>
      </w:pPr>
      <w:r w:rsidRPr="00CB0709">
        <w:rPr>
          <w:rtl/>
        </w:rPr>
        <w:t xml:space="preserve">במסגרת פעילות משטרתית יזומה, נעצר הנאשם ובחיפוש בנעשה ברכב נמצאה לבנת החבלה מוסלקת בטמבון האחורי ימני. </w:t>
      </w:r>
    </w:p>
    <w:p w14:paraId="1B12C4B7" w14:textId="77777777" w:rsidR="00DD327E" w:rsidRPr="00CB0709" w:rsidRDefault="00DD327E" w:rsidP="00DD327E">
      <w:pPr>
        <w:spacing w:line="360" w:lineRule="auto"/>
        <w:jc w:val="both"/>
        <w:rPr>
          <w:rtl/>
        </w:rPr>
      </w:pPr>
    </w:p>
    <w:p w14:paraId="3A115D8C" w14:textId="77777777" w:rsidR="00DD327E" w:rsidRPr="00CB0709" w:rsidRDefault="00DD327E" w:rsidP="00DD327E">
      <w:pPr>
        <w:spacing w:line="360" w:lineRule="auto"/>
        <w:jc w:val="both"/>
        <w:rPr>
          <w:rtl/>
        </w:rPr>
      </w:pPr>
      <w:r w:rsidRPr="00CB0709">
        <w:rPr>
          <w:rtl/>
        </w:rPr>
        <w:t xml:space="preserve">במעשיו לעיל, נשא הנאשם והוביל נשק, בלא רשות על פי דין לנשיאתו או הובלתו. </w:t>
      </w:r>
    </w:p>
    <w:p w14:paraId="473E9F1F" w14:textId="77777777" w:rsidR="00DD327E" w:rsidRDefault="00DD327E" w:rsidP="00DD327E">
      <w:pPr>
        <w:spacing w:after="160" w:line="360" w:lineRule="auto"/>
        <w:jc w:val="both"/>
        <w:rPr>
          <w:b/>
          <w:bCs/>
          <w:u w:val="single"/>
          <w:rtl/>
          <w:lang w:eastAsia="he-IL"/>
        </w:rPr>
      </w:pPr>
    </w:p>
    <w:p w14:paraId="486B4B3E" w14:textId="77777777" w:rsidR="00DD327E" w:rsidRPr="00CB0709" w:rsidRDefault="00DD327E" w:rsidP="00DD327E">
      <w:pPr>
        <w:spacing w:after="160" w:line="360" w:lineRule="auto"/>
        <w:jc w:val="both"/>
        <w:rPr>
          <w:b/>
          <w:bCs/>
          <w:u w:val="single"/>
          <w:lang w:eastAsia="he-IL"/>
        </w:rPr>
      </w:pPr>
    </w:p>
    <w:p w14:paraId="57326157" w14:textId="77777777" w:rsidR="00DD327E" w:rsidRPr="00CB0709" w:rsidRDefault="00DD327E" w:rsidP="00DD327E">
      <w:pPr>
        <w:spacing w:line="360" w:lineRule="auto"/>
        <w:jc w:val="both"/>
        <w:rPr>
          <w:b/>
          <w:bCs/>
          <w:u w:val="single"/>
          <w:rtl/>
          <w:lang w:eastAsia="he-IL"/>
        </w:rPr>
      </w:pPr>
      <w:r w:rsidRPr="00CB0709">
        <w:rPr>
          <w:b/>
          <w:bCs/>
          <w:u w:val="single"/>
          <w:rtl/>
          <w:lang w:eastAsia="he-IL"/>
        </w:rPr>
        <w:t xml:space="preserve">הכרעת הדין </w:t>
      </w:r>
    </w:p>
    <w:p w14:paraId="42CD1BF3" w14:textId="77777777" w:rsidR="00DD327E" w:rsidRPr="00CB0709" w:rsidRDefault="00DD327E" w:rsidP="00DD327E">
      <w:pPr>
        <w:spacing w:line="360" w:lineRule="auto"/>
        <w:jc w:val="both"/>
        <w:rPr>
          <w:rtl/>
          <w:lang w:eastAsia="he-IL"/>
        </w:rPr>
      </w:pPr>
    </w:p>
    <w:p w14:paraId="51B60ED8" w14:textId="77777777" w:rsidR="00DD327E" w:rsidRPr="00CB0709" w:rsidRDefault="00DD327E" w:rsidP="00DD327E">
      <w:pPr>
        <w:spacing w:line="360" w:lineRule="auto"/>
        <w:jc w:val="both"/>
        <w:rPr>
          <w:rtl/>
          <w:lang w:eastAsia="he-IL"/>
        </w:rPr>
      </w:pPr>
      <w:r w:rsidRPr="00CB0709">
        <w:rPr>
          <w:rtl/>
          <w:lang w:eastAsia="he-IL"/>
        </w:rPr>
        <w:t>2.</w:t>
      </w:r>
      <w:r w:rsidRPr="00CB0709">
        <w:rPr>
          <w:rtl/>
          <w:lang w:eastAsia="he-IL"/>
        </w:rPr>
        <w:tab/>
        <w:t>הנאשם טען במענה לכתב האישום ולאורך שמיעת הראיות, כי לא היה מודע לקיומה של לבנת החבלה, ובדיעבד התברר לו שהיא נמצאת בפגוש הרכב, וכן הועלו טענות נוספות כמפורט בהכרעת הדין.</w:t>
      </w:r>
    </w:p>
    <w:p w14:paraId="50645EF1" w14:textId="77777777" w:rsidR="00DD327E" w:rsidRPr="00CB0709" w:rsidRDefault="00DD327E" w:rsidP="00DD327E">
      <w:pPr>
        <w:spacing w:line="360" w:lineRule="auto"/>
        <w:jc w:val="both"/>
        <w:rPr>
          <w:rtl/>
          <w:lang w:eastAsia="he-IL"/>
        </w:rPr>
      </w:pPr>
    </w:p>
    <w:p w14:paraId="359B21A9" w14:textId="77777777" w:rsidR="00DD327E" w:rsidRPr="00CB0709" w:rsidRDefault="00DD327E" w:rsidP="00DD327E">
      <w:pPr>
        <w:spacing w:line="360" w:lineRule="auto"/>
        <w:jc w:val="both"/>
        <w:rPr>
          <w:rtl/>
          <w:lang w:eastAsia="he-IL"/>
        </w:rPr>
      </w:pPr>
      <w:r w:rsidRPr="00CB0709">
        <w:rPr>
          <w:rtl/>
          <w:lang w:eastAsia="he-IL"/>
        </w:rPr>
        <w:t xml:space="preserve">לאחר שנשמעו הראיות, נקבע בהכרעת הדין כי המאשימה עמדה בנטל המוטל עליה, והוכח מעל לספק סביר המיוחס לנאשם בכתב האישום. </w:t>
      </w:r>
    </w:p>
    <w:p w14:paraId="1B672FA2" w14:textId="77777777" w:rsidR="00DD327E" w:rsidRPr="00CB0709" w:rsidRDefault="00DD327E" w:rsidP="00DD327E">
      <w:pPr>
        <w:spacing w:line="360" w:lineRule="auto"/>
        <w:jc w:val="both"/>
        <w:rPr>
          <w:rtl/>
          <w:lang w:eastAsia="he-IL"/>
        </w:rPr>
      </w:pPr>
    </w:p>
    <w:p w14:paraId="609B0828" w14:textId="77777777" w:rsidR="00DD327E" w:rsidRPr="00CB0709" w:rsidRDefault="00DD327E" w:rsidP="00DD327E">
      <w:pPr>
        <w:spacing w:line="360" w:lineRule="auto"/>
        <w:jc w:val="both"/>
        <w:rPr>
          <w:rtl/>
          <w:lang w:eastAsia="he-IL"/>
        </w:rPr>
      </w:pPr>
      <w:r w:rsidRPr="00CB0709">
        <w:rPr>
          <w:rtl/>
          <w:lang w:eastAsia="he-IL"/>
        </w:rPr>
        <w:t xml:space="preserve">לגבי טענות שהועלו ע"י הנאשם כי רבים אחרים לוקחים את הרכב, נקבע כי הן חסרות היגיון ואף אינן רלבנטיות. </w:t>
      </w:r>
    </w:p>
    <w:p w14:paraId="3694CA1D" w14:textId="77777777" w:rsidR="00DD327E" w:rsidRPr="00CB0709" w:rsidRDefault="00DD327E" w:rsidP="00DD327E">
      <w:pPr>
        <w:spacing w:line="360" w:lineRule="auto"/>
        <w:jc w:val="both"/>
        <w:rPr>
          <w:rtl/>
          <w:lang w:eastAsia="he-IL"/>
        </w:rPr>
      </w:pPr>
    </w:p>
    <w:p w14:paraId="051A7D60" w14:textId="77777777" w:rsidR="00DD327E" w:rsidRPr="00CB0709" w:rsidRDefault="00DD327E" w:rsidP="00DD327E">
      <w:pPr>
        <w:spacing w:line="360" w:lineRule="auto"/>
        <w:jc w:val="both"/>
        <w:rPr>
          <w:rtl/>
          <w:lang w:eastAsia="he-IL"/>
        </w:rPr>
      </w:pPr>
      <w:r w:rsidRPr="00CB0709">
        <w:rPr>
          <w:rtl/>
          <w:lang w:eastAsia="he-IL"/>
        </w:rPr>
        <w:t>לגבי טענות ביחס לאפשרות שאדם מסוים הטמין את לבנת החבלה, נקבע כי אין לכך כל ראיה ואף לא תחילת ראיה, והטענה מהווה ניסיון נוסף של הנאשם למלט עצמו מהמשמעויות של החזקת לבנת החבלה.</w:t>
      </w:r>
    </w:p>
    <w:p w14:paraId="6448803F" w14:textId="77777777" w:rsidR="00DD327E" w:rsidRPr="00CB0709" w:rsidRDefault="00DD327E" w:rsidP="00DD327E">
      <w:pPr>
        <w:spacing w:line="360" w:lineRule="auto"/>
        <w:jc w:val="both"/>
        <w:rPr>
          <w:rtl/>
          <w:lang w:eastAsia="he-IL"/>
        </w:rPr>
      </w:pPr>
    </w:p>
    <w:p w14:paraId="4C6CEFD1" w14:textId="77777777" w:rsidR="00DD327E" w:rsidRPr="00CB0709" w:rsidRDefault="00DD327E" w:rsidP="00DD327E">
      <w:pPr>
        <w:spacing w:line="360" w:lineRule="auto"/>
        <w:jc w:val="both"/>
        <w:rPr>
          <w:rtl/>
          <w:lang w:eastAsia="he-IL"/>
        </w:rPr>
      </w:pPr>
      <w:r w:rsidRPr="00CB0709">
        <w:rPr>
          <w:rtl/>
          <w:lang w:eastAsia="he-IL"/>
        </w:rPr>
        <w:t>נקבע כי הנאשם הינו המחזיק והמשתמש ברכב, ובאותו יום אשר הוא טוען שהוא היום שהוטמנה הלבנה, גם על פי גרסאותיו המשתנות, הוא היחיד שהשתמש בו.</w:t>
      </w:r>
    </w:p>
    <w:p w14:paraId="0A38F33B" w14:textId="77777777" w:rsidR="00DD327E" w:rsidRPr="00CB0709" w:rsidRDefault="00DD327E" w:rsidP="00DD327E">
      <w:pPr>
        <w:spacing w:line="360" w:lineRule="auto"/>
        <w:jc w:val="both"/>
        <w:rPr>
          <w:rtl/>
          <w:lang w:eastAsia="he-IL"/>
        </w:rPr>
      </w:pPr>
    </w:p>
    <w:p w14:paraId="45D7CACB" w14:textId="77777777" w:rsidR="00DD327E" w:rsidRPr="00CB0709" w:rsidRDefault="00DD327E" w:rsidP="00DD327E">
      <w:pPr>
        <w:spacing w:line="360" w:lineRule="auto"/>
        <w:jc w:val="both"/>
        <w:rPr>
          <w:rtl/>
          <w:lang w:eastAsia="he-IL"/>
        </w:rPr>
      </w:pPr>
      <w:r w:rsidRPr="00CB0709">
        <w:rPr>
          <w:rtl/>
          <w:lang w:eastAsia="he-IL"/>
        </w:rPr>
        <w:t xml:space="preserve">מכל האמור, נקבע כי מדובר בהחזקה ברכב השייך לנאשם, מוחזק על ידו והוא עושה בו שימוש, ובזמן הרלבנטי הוא היחיד אשר עשה בו שימוש. </w:t>
      </w:r>
    </w:p>
    <w:p w14:paraId="028B959B" w14:textId="77777777" w:rsidR="00DD327E" w:rsidRPr="00CB0709" w:rsidRDefault="00DD327E" w:rsidP="00DD327E">
      <w:pPr>
        <w:spacing w:line="360" w:lineRule="auto"/>
        <w:jc w:val="both"/>
        <w:rPr>
          <w:rtl/>
          <w:lang w:eastAsia="he-IL"/>
        </w:rPr>
      </w:pPr>
    </w:p>
    <w:p w14:paraId="3FF71634" w14:textId="77777777" w:rsidR="00DD327E" w:rsidRPr="00CB0709" w:rsidRDefault="00DD327E" w:rsidP="00DD327E">
      <w:pPr>
        <w:spacing w:line="360" w:lineRule="auto"/>
        <w:jc w:val="both"/>
        <w:rPr>
          <w:rtl/>
          <w:lang w:eastAsia="he-IL"/>
        </w:rPr>
      </w:pPr>
      <w:r w:rsidRPr="00CB0709">
        <w:rPr>
          <w:rtl/>
          <w:lang w:eastAsia="he-IL"/>
        </w:rPr>
        <w:lastRenderedPageBreak/>
        <w:t xml:space="preserve">עוד נקבע כי גם בהעדר החזקה הקבועה </w:t>
      </w:r>
      <w:hyperlink r:id="rId17" w:history="1">
        <w:r w:rsidR="003F6743" w:rsidRPr="003F6743">
          <w:rPr>
            <w:rStyle w:val="Hyperlink"/>
            <w:rtl/>
            <w:lang w:eastAsia="he-IL"/>
          </w:rPr>
          <w:t>בסעיף 144(ד)</w:t>
        </w:r>
      </w:hyperlink>
      <w:r w:rsidRPr="00CB0709">
        <w:rPr>
          <w:rtl/>
          <w:lang w:eastAsia="he-IL"/>
        </w:rPr>
        <w:t xml:space="preserve"> ל</w:t>
      </w:r>
      <w:hyperlink r:id="rId18" w:history="1">
        <w:r w:rsidR="00F45FCC" w:rsidRPr="00F45FCC">
          <w:rPr>
            <w:color w:val="0000FF"/>
            <w:u w:val="single"/>
            <w:rtl/>
            <w:lang w:eastAsia="he-IL"/>
          </w:rPr>
          <w:t>חוק העונשין</w:t>
        </w:r>
      </w:hyperlink>
      <w:r w:rsidRPr="00CB0709">
        <w:rPr>
          <w:rtl/>
          <w:lang w:eastAsia="he-IL"/>
        </w:rPr>
        <w:t xml:space="preserve">, ממכלול הראיות עולה המסקנה כי הנאשם הוא זה שהחזיק והוביל את לבנת החבלה, וזאת מכוח מכלול הראיות הנסיבתיות המביאות למסקנה זו. </w:t>
      </w:r>
    </w:p>
    <w:p w14:paraId="051B99E5" w14:textId="77777777" w:rsidR="00DD327E" w:rsidRPr="00CB0709" w:rsidRDefault="00DD327E" w:rsidP="00DD327E">
      <w:pPr>
        <w:spacing w:line="360" w:lineRule="auto"/>
        <w:jc w:val="both"/>
        <w:rPr>
          <w:rtl/>
          <w:lang w:eastAsia="he-IL"/>
        </w:rPr>
      </w:pPr>
    </w:p>
    <w:p w14:paraId="0EEB97DF" w14:textId="77777777" w:rsidR="00DD327E" w:rsidRPr="00CB0709" w:rsidRDefault="00DD327E" w:rsidP="00DD327E">
      <w:pPr>
        <w:spacing w:line="360" w:lineRule="auto"/>
        <w:jc w:val="both"/>
        <w:rPr>
          <w:rtl/>
          <w:lang w:eastAsia="he-IL"/>
        </w:rPr>
      </w:pPr>
      <w:r w:rsidRPr="00CB0709">
        <w:rPr>
          <w:rtl/>
          <w:lang w:eastAsia="he-IL"/>
        </w:rPr>
        <w:t xml:space="preserve">מכל האמור, נקבע בהכרעת הדין כי הוכח מעל לספק סביר המיוחס לנאשם בכתב האישום, הנאשם נשא והוביל נשק לבנת חבלה במשקל 530 גרם, אשר בכוחה להמית, ברכבו. קמה חזקת המקום הקבועה </w:t>
      </w:r>
      <w:hyperlink r:id="rId19" w:history="1">
        <w:r w:rsidR="003F6743" w:rsidRPr="003F6743">
          <w:rPr>
            <w:rStyle w:val="Hyperlink"/>
            <w:rtl/>
            <w:lang w:eastAsia="he-IL"/>
          </w:rPr>
          <w:t>בסעיף 144(ד)</w:t>
        </w:r>
      </w:hyperlink>
      <w:r w:rsidRPr="00CB0709">
        <w:rPr>
          <w:rtl/>
          <w:lang w:eastAsia="he-IL"/>
        </w:rPr>
        <w:t xml:space="preserve"> ל</w:t>
      </w:r>
      <w:hyperlink r:id="rId20" w:history="1">
        <w:r w:rsidR="00F45FCC" w:rsidRPr="00F45FCC">
          <w:rPr>
            <w:color w:val="0000FF"/>
            <w:u w:val="single"/>
            <w:rtl/>
            <w:lang w:eastAsia="he-IL"/>
          </w:rPr>
          <w:t>חוק העונשין</w:t>
        </w:r>
      </w:hyperlink>
      <w:r w:rsidRPr="00CB0709">
        <w:rPr>
          <w:rtl/>
          <w:lang w:eastAsia="he-IL"/>
        </w:rPr>
        <w:t>, הנאשם לא הביא כל ראיה ואף לא תחילת ראיה לסתור אותה, וגם ללא חזקת המקום, בהינתן העובדה שהנאשם הוא הבעלים והמחזיק ברכב, והוא אשר החזיק במועד הרלבנטי, ומשלא הועלתה כל אפשרות אחרת, הרי שהמסקנה היחידה הינה שהנאשם הוא אשר החזיק בפועל את לבנת החבלה ברכב.</w:t>
      </w:r>
    </w:p>
    <w:p w14:paraId="7F2E09E5" w14:textId="77777777" w:rsidR="00DD327E" w:rsidRDefault="00DD327E" w:rsidP="00DD327E">
      <w:pPr>
        <w:spacing w:line="360" w:lineRule="auto"/>
        <w:jc w:val="both"/>
        <w:rPr>
          <w:rtl/>
          <w:lang w:eastAsia="he-IL"/>
        </w:rPr>
      </w:pPr>
    </w:p>
    <w:p w14:paraId="243E85C3" w14:textId="77777777" w:rsidR="00DD327E" w:rsidRPr="00CB0709" w:rsidRDefault="00DD327E" w:rsidP="00DD327E">
      <w:pPr>
        <w:spacing w:line="360" w:lineRule="auto"/>
        <w:jc w:val="both"/>
        <w:rPr>
          <w:rtl/>
          <w:lang w:eastAsia="he-IL"/>
        </w:rPr>
      </w:pPr>
    </w:p>
    <w:p w14:paraId="0D9E4F27" w14:textId="77777777" w:rsidR="00DD327E" w:rsidRPr="00CB0709" w:rsidRDefault="00DD327E" w:rsidP="00DD327E">
      <w:pPr>
        <w:spacing w:line="360" w:lineRule="auto"/>
        <w:jc w:val="both"/>
        <w:rPr>
          <w:b/>
          <w:bCs/>
          <w:u w:val="single"/>
          <w:rtl/>
          <w:lang w:eastAsia="he-IL"/>
        </w:rPr>
      </w:pPr>
      <w:r w:rsidRPr="00CB0709">
        <w:rPr>
          <w:b/>
          <w:bCs/>
          <w:u w:val="single"/>
          <w:rtl/>
          <w:lang w:eastAsia="he-IL"/>
        </w:rPr>
        <w:t>הראיות לעונש</w:t>
      </w:r>
    </w:p>
    <w:p w14:paraId="0D4F3F52" w14:textId="77777777" w:rsidR="00DD327E" w:rsidRPr="00CB0709" w:rsidRDefault="00DD327E" w:rsidP="00DD327E">
      <w:pPr>
        <w:spacing w:line="360" w:lineRule="auto"/>
        <w:jc w:val="both"/>
        <w:rPr>
          <w:b/>
          <w:bCs/>
          <w:u w:val="single"/>
          <w:rtl/>
          <w:lang w:eastAsia="he-IL"/>
        </w:rPr>
      </w:pPr>
    </w:p>
    <w:p w14:paraId="343CF073" w14:textId="77777777" w:rsidR="00DD327E" w:rsidRPr="00CB0709" w:rsidRDefault="00DD327E" w:rsidP="00DD327E">
      <w:pPr>
        <w:spacing w:line="360" w:lineRule="auto"/>
        <w:jc w:val="both"/>
        <w:rPr>
          <w:rFonts w:ascii="David" w:hAnsi="David"/>
          <w:rtl/>
        </w:rPr>
      </w:pPr>
      <w:r w:rsidRPr="00CB0709">
        <w:rPr>
          <w:rtl/>
          <w:lang w:eastAsia="he-IL"/>
        </w:rPr>
        <w:t>3.</w:t>
      </w:r>
      <w:r w:rsidRPr="00CB0709">
        <w:rPr>
          <w:rtl/>
          <w:lang w:eastAsia="he-IL"/>
        </w:rPr>
        <w:tab/>
        <w:t xml:space="preserve">במסגרת הראיות לעונש הוגש מטעם המאשימה </w:t>
      </w:r>
      <w:r w:rsidRPr="00CB0709">
        <w:rPr>
          <w:rFonts w:ascii="David" w:hAnsi="David"/>
          <w:rtl/>
        </w:rPr>
        <w:t xml:space="preserve">רישום פלילי של הנאשם (סומן  עת/1). על פי הרישום הפלילי לחובתו של הנאשם העבירות הבאות: החזקת סמים מסוכנים שלא לצריכה עצמית (2018) בגינה נדון ל – 4 חודשי מאסר והופעל מאסר מותנה של 12 חודשים, כך שהוטל מאסר כולל של 14 חודשים; היזק לרכוש במזיד (2015) בגינה נדון למאסר מותנה, התחייבות ופיצוי; עבירה של ייצוא, ייבאו, מסחר, אספקת סמים מסוכנים לפי </w:t>
      </w:r>
      <w:hyperlink r:id="rId21" w:history="1">
        <w:r w:rsidR="003F6743" w:rsidRPr="003F6743">
          <w:rPr>
            <w:rStyle w:val="Hyperlink"/>
            <w:rFonts w:ascii="David" w:hAnsi="David"/>
            <w:rtl/>
          </w:rPr>
          <w:t>סעיף 13</w:t>
        </w:r>
      </w:hyperlink>
      <w:r w:rsidRPr="00CB0709">
        <w:rPr>
          <w:rFonts w:ascii="David" w:hAnsi="David"/>
          <w:rtl/>
        </w:rPr>
        <w:t xml:space="preserve"> ל</w:t>
      </w:r>
      <w:hyperlink r:id="rId22" w:history="1">
        <w:r w:rsidR="00F45FCC" w:rsidRPr="00F45FCC">
          <w:rPr>
            <w:rFonts w:ascii="David" w:hAnsi="David"/>
            <w:color w:val="0000FF"/>
            <w:u w:val="single"/>
            <w:rtl/>
          </w:rPr>
          <w:t>פקודת הסמים המסוכנים</w:t>
        </w:r>
      </w:hyperlink>
      <w:r w:rsidRPr="00CB0709">
        <w:rPr>
          <w:rFonts w:ascii="David" w:hAnsi="David"/>
          <w:rtl/>
        </w:rPr>
        <w:t xml:space="preserve"> (נוסח חדש)(2016), בגינה נדון  ל- 11 חודשי מאסר בפועל; ואי הרשעה באיומים, תקיפת עובד ציבור ושיבוש מהלכי משפט (2013). </w:t>
      </w:r>
    </w:p>
    <w:p w14:paraId="20E14671" w14:textId="77777777" w:rsidR="00DD327E" w:rsidRPr="00CB0709" w:rsidRDefault="00DD327E" w:rsidP="00DD327E">
      <w:pPr>
        <w:spacing w:line="360" w:lineRule="auto"/>
        <w:jc w:val="both"/>
        <w:rPr>
          <w:rFonts w:ascii="David" w:hAnsi="David"/>
          <w:rtl/>
        </w:rPr>
      </w:pPr>
    </w:p>
    <w:p w14:paraId="7D582EA5" w14:textId="77777777" w:rsidR="00DD327E" w:rsidRPr="00CB0709" w:rsidRDefault="00DD327E" w:rsidP="00DD327E">
      <w:pPr>
        <w:spacing w:line="360" w:lineRule="auto"/>
        <w:jc w:val="both"/>
        <w:rPr>
          <w:rFonts w:ascii="David" w:hAnsi="David"/>
          <w:rtl/>
        </w:rPr>
      </w:pPr>
      <w:r w:rsidRPr="00CB0709">
        <w:rPr>
          <w:rFonts w:ascii="David" w:hAnsi="David"/>
          <w:rtl/>
        </w:rPr>
        <w:t xml:space="preserve">מטעם ההגנה, לא הוגשו ראיות לעונש, למעט הנחיית פרקליט המדינה מס' 9.16 ביחס למדיניות ענישה בעבירות נשק ומטעני חבלה (ענ/1). </w:t>
      </w:r>
    </w:p>
    <w:p w14:paraId="3B0268BA" w14:textId="77777777" w:rsidR="00DD327E" w:rsidRPr="00CB0709" w:rsidRDefault="00DD327E" w:rsidP="00DD327E">
      <w:pPr>
        <w:spacing w:line="360" w:lineRule="auto"/>
        <w:ind w:firstLine="720"/>
        <w:jc w:val="both"/>
        <w:rPr>
          <w:rtl/>
          <w:lang w:eastAsia="he-IL"/>
        </w:rPr>
      </w:pPr>
    </w:p>
    <w:p w14:paraId="667879EA" w14:textId="77777777" w:rsidR="00DD327E" w:rsidRPr="00CB0709" w:rsidRDefault="00DD327E" w:rsidP="00DD327E">
      <w:pPr>
        <w:spacing w:line="360" w:lineRule="auto"/>
        <w:jc w:val="both"/>
        <w:rPr>
          <w:b/>
          <w:bCs/>
          <w:u w:val="single"/>
          <w:rtl/>
          <w:lang w:eastAsia="he-IL"/>
        </w:rPr>
      </w:pPr>
      <w:r w:rsidRPr="00CB0709">
        <w:rPr>
          <w:b/>
          <w:bCs/>
          <w:u w:val="single"/>
          <w:rtl/>
          <w:lang w:eastAsia="he-IL"/>
        </w:rPr>
        <w:t>טענות ב"כ המאשימה</w:t>
      </w:r>
    </w:p>
    <w:p w14:paraId="36E9F7C0" w14:textId="77777777" w:rsidR="00DD327E" w:rsidRPr="00CB0709" w:rsidRDefault="00DD327E" w:rsidP="00DD327E">
      <w:pPr>
        <w:spacing w:line="360" w:lineRule="auto"/>
        <w:jc w:val="both"/>
        <w:rPr>
          <w:b/>
          <w:bCs/>
          <w:u w:val="single"/>
          <w:rtl/>
          <w:lang w:eastAsia="he-IL"/>
        </w:rPr>
      </w:pPr>
    </w:p>
    <w:p w14:paraId="48D25040" w14:textId="77777777" w:rsidR="00DD327E" w:rsidRPr="00CB0709" w:rsidRDefault="00DD327E" w:rsidP="00DD327E">
      <w:pPr>
        <w:spacing w:line="360" w:lineRule="auto"/>
        <w:jc w:val="both"/>
        <w:rPr>
          <w:rtl/>
          <w:lang w:eastAsia="he-IL"/>
        </w:rPr>
      </w:pPr>
      <w:r w:rsidRPr="00CB0709">
        <w:rPr>
          <w:rtl/>
          <w:lang w:eastAsia="he-IL"/>
        </w:rPr>
        <w:t>4.</w:t>
      </w:r>
      <w:r w:rsidRPr="00CB0709">
        <w:rPr>
          <w:rtl/>
          <w:lang w:eastAsia="he-IL"/>
        </w:rPr>
        <w:tab/>
        <w:t>לטענת ב"כ המאשימה:</w:t>
      </w:r>
    </w:p>
    <w:p w14:paraId="475D7660" w14:textId="77777777" w:rsidR="00DD327E" w:rsidRPr="00CB0709" w:rsidRDefault="00DD327E" w:rsidP="00DD327E">
      <w:pPr>
        <w:spacing w:line="360" w:lineRule="auto"/>
        <w:jc w:val="both"/>
        <w:rPr>
          <w:rtl/>
          <w:lang w:eastAsia="he-IL"/>
        </w:rPr>
      </w:pPr>
    </w:p>
    <w:p w14:paraId="67931385" w14:textId="77777777" w:rsidR="00DD327E" w:rsidRPr="00CB0709" w:rsidRDefault="00DD327E" w:rsidP="00DD327E">
      <w:pPr>
        <w:spacing w:line="360" w:lineRule="auto"/>
        <w:jc w:val="both"/>
        <w:rPr>
          <w:rtl/>
          <w:lang w:eastAsia="he-IL"/>
        </w:rPr>
      </w:pPr>
      <w:r w:rsidRPr="00CB0709">
        <w:rPr>
          <w:rtl/>
          <w:lang w:eastAsia="he-IL"/>
        </w:rPr>
        <w:t xml:space="preserve">הערכים המוגנים אשר נפגעו מביצוע העבירה, הם הגנה על חיי אדם, שלמות גופו, שלומו, בטחונו ורכושו של הציבור, וכן ההגנה על המורל ועל תחושת הביטחון של הציבור. </w:t>
      </w:r>
    </w:p>
    <w:p w14:paraId="1060BC92" w14:textId="77777777" w:rsidR="00DD327E" w:rsidRPr="00CB0709" w:rsidRDefault="00DD327E" w:rsidP="00DD327E">
      <w:pPr>
        <w:spacing w:line="360" w:lineRule="auto"/>
        <w:jc w:val="both"/>
        <w:rPr>
          <w:rtl/>
          <w:lang w:eastAsia="he-IL"/>
        </w:rPr>
      </w:pPr>
    </w:p>
    <w:p w14:paraId="6A2EEC0D" w14:textId="77777777" w:rsidR="00DD327E" w:rsidRPr="00CB0709" w:rsidRDefault="00DD327E" w:rsidP="00DD327E">
      <w:pPr>
        <w:spacing w:line="360" w:lineRule="auto"/>
        <w:jc w:val="both"/>
        <w:rPr>
          <w:rtl/>
          <w:lang w:eastAsia="he-IL"/>
        </w:rPr>
      </w:pPr>
      <w:r w:rsidRPr="00CB0709">
        <w:rPr>
          <w:rtl/>
          <w:lang w:eastAsia="he-IL"/>
        </w:rPr>
        <w:t xml:space="preserve">עבירות הנשק חמורות מאוד וטומנות בחובן סכנה פוטנציאלית גבוהה לכלל הציבור, בעיקר החשש מפני השימוש לרעה שייעשה בנשק, בין על ידי הנאשם עצמו ובין על ידי גורמים פלילים או ביטחוניים לידיהם הוא עלול ליפול. </w:t>
      </w:r>
    </w:p>
    <w:p w14:paraId="2522A5B6" w14:textId="77777777" w:rsidR="00DD327E" w:rsidRPr="00CB0709" w:rsidRDefault="00DD327E" w:rsidP="00DD327E">
      <w:pPr>
        <w:spacing w:line="360" w:lineRule="auto"/>
        <w:jc w:val="both"/>
        <w:rPr>
          <w:rtl/>
          <w:lang w:eastAsia="he-IL"/>
        </w:rPr>
      </w:pPr>
    </w:p>
    <w:p w14:paraId="3D3BFBAD" w14:textId="77777777" w:rsidR="00DD327E" w:rsidRPr="00CB0709" w:rsidRDefault="00DD327E" w:rsidP="00DD327E">
      <w:pPr>
        <w:spacing w:line="360" w:lineRule="auto"/>
        <w:jc w:val="both"/>
        <w:rPr>
          <w:rFonts w:ascii="David" w:hAnsi="David"/>
          <w:rtl/>
        </w:rPr>
      </w:pPr>
      <w:r w:rsidRPr="00CB0709">
        <w:rPr>
          <w:rFonts w:ascii="David" w:hAnsi="David"/>
          <w:rtl/>
        </w:rPr>
        <w:t xml:space="preserve">מדובר בנשק שהוא לבנת חבלה שבד"כ משמשת כנשק התקפי. פוטנציאל הנזק בעת הפעלת לבנת חבלה כזו הוא עצום, ושימוש בלבנות חבלה שהוא מחוברות למנגנון חבלה כמטען חבלה הביאו גם לפגיעות בחפים מפשע. </w:t>
      </w:r>
    </w:p>
    <w:p w14:paraId="4132FD68" w14:textId="77777777" w:rsidR="00DD327E" w:rsidRPr="00CB0709" w:rsidRDefault="00DD327E" w:rsidP="00DD327E">
      <w:pPr>
        <w:spacing w:line="360" w:lineRule="auto"/>
        <w:jc w:val="both"/>
        <w:rPr>
          <w:rFonts w:ascii="David" w:hAnsi="David"/>
          <w:rtl/>
        </w:rPr>
      </w:pPr>
    </w:p>
    <w:p w14:paraId="5C30454A" w14:textId="77777777" w:rsidR="00DD327E" w:rsidRPr="00CB0709" w:rsidRDefault="00DD327E" w:rsidP="00DD327E">
      <w:pPr>
        <w:spacing w:line="360" w:lineRule="auto"/>
        <w:jc w:val="both"/>
        <w:rPr>
          <w:rFonts w:ascii="David" w:hAnsi="David"/>
          <w:rtl/>
        </w:rPr>
      </w:pPr>
      <w:r w:rsidRPr="00CB0709">
        <w:rPr>
          <w:rFonts w:ascii="David" w:hAnsi="David"/>
          <w:rtl/>
        </w:rPr>
        <w:t xml:space="preserve">הפגיעה בערכים המוגנים כאן היא גבוהה מאד. החלק של הנאשם בביצוע העבירה הוא בלעדי ומלא. </w:t>
      </w:r>
    </w:p>
    <w:p w14:paraId="42DEFECD" w14:textId="77777777" w:rsidR="00DD327E" w:rsidRPr="00CB0709" w:rsidRDefault="00DD327E" w:rsidP="00DD327E">
      <w:pPr>
        <w:spacing w:line="360" w:lineRule="auto"/>
        <w:jc w:val="both"/>
        <w:rPr>
          <w:rFonts w:ascii="David" w:hAnsi="David"/>
          <w:rtl/>
        </w:rPr>
      </w:pPr>
    </w:p>
    <w:p w14:paraId="7FE1CCEB" w14:textId="77777777" w:rsidR="00DD327E" w:rsidRPr="00CB0709" w:rsidRDefault="00DD327E" w:rsidP="00DD327E">
      <w:pPr>
        <w:spacing w:line="360" w:lineRule="auto"/>
        <w:jc w:val="both"/>
        <w:rPr>
          <w:rFonts w:ascii="David" w:hAnsi="David"/>
          <w:rtl/>
        </w:rPr>
      </w:pPr>
      <w:r w:rsidRPr="00CB0709">
        <w:rPr>
          <w:rFonts w:ascii="David" w:hAnsi="David"/>
          <w:rtl/>
        </w:rPr>
        <w:t xml:space="preserve">בפסיקה יש בעיקר התייחסות למטעני חבלה או לנשק, אקדחים, </w:t>
      </w:r>
      <w:r w:rsidRPr="00CB0709">
        <w:rPr>
          <w:rFonts w:ascii="David" w:hAnsi="David"/>
        </w:rPr>
        <w:t xml:space="preserve">M16 </w:t>
      </w:r>
      <w:r w:rsidRPr="00CB0709">
        <w:rPr>
          <w:rFonts w:ascii="David" w:hAnsi="David"/>
          <w:rtl/>
        </w:rPr>
        <w:t xml:space="preserve"> וכדומה, ולצד ההתייחסות לסוגי נשק אחרים, התבקש לעשות אבחון במקרה זה. כאשר מדובר בלבנת חבלה וודאי שמדובר בחומרה יתרה לעומת נשיאת אקדח וכדורים, ושם מוטלים עונשי מאסר משמעותיים, וודאי נוכח התקופה בה אנו מצויים כעת והצורך להילחם במכת הנשק הפוקדת את המדינה.  </w:t>
      </w:r>
    </w:p>
    <w:p w14:paraId="147F5A65" w14:textId="77777777" w:rsidR="00DD327E" w:rsidRPr="00CB0709" w:rsidRDefault="00DD327E" w:rsidP="00DD327E">
      <w:pPr>
        <w:spacing w:line="360" w:lineRule="auto"/>
        <w:jc w:val="both"/>
        <w:rPr>
          <w:rFonts w:ascii="David" w:hAnsi="David"/>
          <w:rtl/>
        </w:rPr>
      </w:pPr>
      <w:r w:rsidRPr="00CB0709">
        <w:rPr>
          <w:rFonts w:ascii="David" w:hAnsi="David"/>
          <w:rtl/>
        </w:rPr>
        <w:t xml:space="preserve">נטען למתחם עונש הולם הנע בין 3 ל 7.5 שנות מאסר בפועל. </w:t>
      </w:r>
    </w:p>
    <w:p w14:paraId="74BB9474" w14:textId="77777777" w:rsidR="00DD327E" w:rsidRPr="00CB0709" w:rsidRDefault="00DD327E" w:rsidP="00DD327E">
      <w:pPr>
        <w:spacing w:line="360" w:lineRule="auto"/>
        <w:jc w:val="both"/>
        <w:rPr>
          <w:rFonts w:ascii="David" w:hAnsi="David"/>
          <w:rtl/>
        </w:rPr>
      </w:pPr>
    </w:p>
    <w:p w14:paraId="5B3B1615" w14:textId="77777777" w:rsidR="00DD327E" w:rsidRPr="00CB0709" w:rsidRDefault="00DD327E" w:rsidP="00DD327E">
      <w:pPr>
        <w:spacing w:line="360" w:lineRule="auto"/>
        <w:jc w:val="both"/>
        <w:rPr>
          <w:rFonts w:ascii="David" w:hAnsi="David"/>
          <w:rtl/>
        </w:rPr>
      </w:pPr>
      <w:r w:rsidRPr="00CB0709">
        <w:rPr>
          <w:rFonts w:ascii="David" w:hAnsi="David"/>
          <w:rtl/>
        </w:rPr>
        <w:t xml:space="preserve">מבחינת הנסיבות שאינן קשורות בביצוע העבירה, הנאשם ניהל את התיק, לחובתו עבר פלילי, והוא מרצה כיום עונש מאסר בפועל בן 14 חודשים בגין ביצוע עבירת סמים כמפורט ברישום הפלילי. </w:t>
      </w:r>
    </w:p>
    <w:p w14:paraId="04CB0BDC" w14:textId="77777777" w:rsidR="00DD327E" w:rsidRPr="00CB0709" w:rsidRDefault="00DD327E" w:rsidP="00DD327E">
      <w:pPr>
        <w:spacing w:line="360" w:lineRule="auto"/>
        <w:jc w:val="both"/>
        <w:rPr>
          <w:rFonts w:ascii="David" w:hAnsi="David"/>
          <w:rtl/>
        </w:rPr>
      </w:pPr>
    </w:p>
    <w:p w14:paraId="7C929D6F" w14:textId="77777777" w:rsidR="00DD327E" w:rsidRPr="00CB0709" w:rsidRDefault="00DD327E" w:rsidP="00DD327E">
      <w:pPr>
        <w:spacing w:line="360" w:lineRule="auto"/>
        <w:jc w:val="both"/>
        <w:rPr>
          <w:rFonts w:ascii="David" w:hAnsi="David"/>
          <w:rtl/>
        </w:rPr>
      </w:pPr>
      <w:r w:rsidRPr="00CB0709">
        <w:rPr>
          <w:rFonts w:ascii="David" w:hAnsi="David"/>
          <w:rtl/>
        </w:rPr>
        <w:t xml:space="preserve">יש להביא בחשבון את הצורך בהרתעת היחיד והרבים, בעיקר לאור חומרת העבירות, שכיחותן, והצורך בנקיטת יד קשה לשם מיגורן. </w:t>
      </w:r>
    </w:p>
    <w:p w14:paraId="1FAE931A" w14:textId="77777777" w:rsidR="00DD327E" w:rsidRPr="00CB0709" w:rsidRDefault="00DD327E" w:rsidP="00DD327E">
      <w:pPr>
        <w:spacing w:line="360" w:lineRule="auto"/>
        <w:jc w:val="both"/>
        <w:rPr>
          <w:rFonts w:ascii="David" w:hAnsi="David"/>
          <w:rtl/>
        </w:rPr>
      </w:pPr>
    </w:p>
    <w:p w14:paraId="074E15F4" w14:textId="77777777" w:rsidR="00DD327E" w:rsidRPr="00CB0709" w:rsidRDefault="00DD327E" w:rsidP="00DD327E">
      <w:pPr>
        <w:spacing w:line="360" w:lineRule="auto"/>
        <w:jc w:val="both"/>
        <w:rPr>
          <w:rFonts w:ascii="David" w:hAnsi="David"/>
          <w:rtl/>
        </w:rPr>
      </w:pPr>
      <w:r w:rsidRPr="00CB0709">
        <w:rPr>
          <w:rFonts w:ascii="David" w:hAnsi="David"/>
          <w:rtl/>
        </w:rPr>
        <w:t xml:space="preserve">התבקש למקם את עונשו של הנאשם באמצע המתחם, ולהטיל על הנאשם 5 שנות מאסר בפועל במצטבר לכל עונש מאסר שהוא מרצה אותו כעת, מאסר מותנה ממושך ומרתיע וקנס משמעותי. </w:t>
      </w:r>
    </w:p>
    <w:p w14:paraId="59ACEC62" w14:textId="77777777" w:rsidR="00DD327E" w:rsidRPr="00CB0709" w:rsidRDefault="00DD327E" w:rsidP="00DD327E">
      <w:pPr>
        <w:spacing w:line="360" w:lineRule="auto"/>
        <w:jc w:val="both"/>
        <w:rPr>
          <w:rtl/>
          <w:lang w:eastAsia="he-IL"/>
        </w:rPr>
      </w:pPr>
    </w:p>
    <w:p w14:paraId="59F55506" w14:textId="77777777" w:rsidR="00DD327E" w:rsidRPr="00CB0709" w:rsidRDefault="00DD327E" w:rsidP="00DD327E">
      <w:pPr>
        <w:spacing w:line="360" w:lineRule="auto"/>
        <w:jc w:val="both"/>
        <w:rPr>
          <w:b/>
          <w:bCs/>
          <w:u w:val="single"/>
          <w:rtl/>
          <w:lang w:eastAsia="he-IL"/>
        </w:rPr>
      </w:pPr>
      <w:r w:rsidRPr="00CB0709">
        <w:rPr>
          <w:b/>
          <w:bCs/>
          <w:u w:val="single"/>
          <w:rtl/>
          <w:lang w:eastAsia="he-IL"/>
        </w:rPr>
        <w:t>טענות ב"כ הנאשם</w:t>
      </w:r>
    </w:p>
    <w:p w14:paraId="33CBB6D3" w14:textId="77777777" w:rsidR="00DD327E" w:rsidRPr="00CB0709" w:rsidRDefault="00DD327E" w:rsidP="00DD327E">
      <w:pPr>
        <w:spacing w:line="360" w:lineRule="auto"/>
        <w:jc w:val="both"/>
        <w:rPr>
          <w:rtl/>
          <w:lang w:eastAsia="he-IL"/>
        </w:rPr>
      </w:pPr>
    </w:p>
    <w:p w14:paraId="293188DB" w14:textId="77777777" w:rsidR="00DD327E" w:rsidRPr="00CB0709" w:rsidRDefault="00DD327E" w:rsidP="00DD327E">
      <w:pPr>
        <w:spacing w:line="360" w:lineRule="auto"/>
        <w:jc w:val="both"/>
        <w:rPr>
          <w:rFonts w:ascii="David" w:hAnsi="David"/>
          <w:rtl/>
        </w:rPr>
      </w:pPr>
      <w:r w:rsidRPr="00CB0709">
        <w:rPr>
          <w:rtl/>
          <w:lang w:eastAsia="he-IL"/>
        </w:rPr>
        <w:t>5.</w:t>
      </w:r>
      <w:r w:rsidRPr="00CB0709">
        <w:rPr>
          <w:rtl/>
          <w:lang w:eastAsia="he-IL"/>
        </w:rPr>
        <w:tab/>
      </w:r>
      <w:r w:rsidRPr="00CB0709">
        <w:rPr>
          <w:rFonts w:ascii="David" w:hAnsi="David"/>
          <w:rtl/>
        </w:rPr>
        <w:t>לטענת ב"כ הנאשם:</w:t>
      </w:r>
    </w:p>
    <w:p w14:paraId="6C5C08FB" w14:textId="77777777" w:rsidR="00DD327E" w:rsidRPr="00CB0709" w:rsidRDefault="00DD327E" w:rsidP="00DD327E">
      <w:pPr>
        <w:spacing w:line="360" w:lineRule="auto"/>
        <w:jc w:val="both"/>
        <w:rPr>
          <w:rFonts w:ascii="David" w:hAnsi="David"/>
          <w:rtl/>
        </w:rPr>
      </w:pPr>
    </w:p>
    <w:p w14:paraId="21D173B4" w14:textId="77777777" w:rsidR="00DD327E" w:rsidRPr="00CB0709" w:rsidRDefault="00DD327E" w:rsidP="00DD327E">
      <w:pPr>
        <w:spacing w:line="360" w:lineRule="auto"/>
        <w:jc w:val="both"/>
        <w:rPr>
          <w:rFonts w:ascii="David" w:hAnsi="David"/>
          <w:rtl/>
        </w:rPr>
      </w:pPr>
      <w:r w:rsidRPr="00CB0709">
        <w:rPr>
          <w:rFonts w:ascii="David" w:hAnsi="David"/>
          <w:rtl/>
        </w:rPr>
        <w:t xml:space="preserve">הפסיקה לגבי נשיאת לבנת חבלה כשהיא איננה מוכנה לשימוש, אינה רבה. בהנחיית פרקליט המדינה (אשר הוגשה וסומנה ענ/1) אמנם יש התייחסות למטען חבלה, אך אין התייחסות ישירה ללבנת חבלה שאינה מחוברת למנגנון הפעלה. </w:t>
      </w:r>
    </w:p>
    <w:p w14:paraId="7B50973B" w14:textId="77777777" w:rsidR="00DD327E" w:rsidRPr="00CB0709" w:rsidRDefault="00DD327E" w:rsidP="00DD327E">
      <w:pPr>
        <w:spacing w:line="360" w:lineRule="auto"/>
        <w:jc w:val="both"/>
        <w:rPr>
          <w:rFonts w:ascii="David" w:hAnsi="David"/>
          <w:rtl/>
        </w:rPr>
      </w:pPr>
    </w:p>
    <w:p w14:paraId="5DC6A047" w14:textId="77777777" w:rsidR="00DD327E" w:rsidRPr="00CB0709" w:rsidRDefault="00DD327E" w:rsidP="00DD327E">
      <w:pPr>
        <w:spacing w:line="360" w:lineRule="auto"/>
        <w:jc w:val="both"/>
        <w:rPr>
          <w:rFonts w:ascii="David" w:hAnsi="David"/>
          <w:rtl/>
        </w:rPr>
      </w:pPr>
      <w:r w:rsidRPr="00CB0709">
        <w:rPr>
          <w:rFonts w:ascii="David" w:hAnsi="David"/>
          <w:rtl/>
        </w:rPr>
        <w:t xml:space="preserve">הנאשם הורשע לאחר ניהול הוכחות בכך שנשא ברכבו לבנת חבלה מוסלקת שעל פי הראיות שהובאו בפני בימ"ש לא היתה מחוברת לשום מנגנון ולא היתה מוכנה להפעלה. </w:t>
      </w:r>
    </w:p>
    <w:p w14:paraId="27FFA8B9" w14:textId="77777777" w:rsidR="00DD327E" w:rsidRPr="00CB0709" w:rsidRDefault="00DD327E" w:rsidP="00DD327E">
      <w:pPr>
        <w:spacing w:line="360" w:lineRule="auto"/>
        <w:jc w:val="both"/>
        <w:rPr>
          <w:rFonts w:ascii="David" w:hAnsi="David"/>
          <w:rtl/>
        </w:rPr>
      </w:pPr>
    </w:p>
    <w:p w14:paraId="15F88E63" w14:textId="77777777" w:rsidR="00DD327E" w:rsidRPr="00CB0709" w:rsidRDefault="00DD327E" w:rsidP="00DD327E">
      <w:pPr>
        <w:spacing w:line="360" w:lineRule="auto"/>
        <w:jc w:val="both"/>
        <w:rPr>
          <w:rFonts w:ascii="David" w:hAnsi="David"/>
          <w:rtl/>
        </w:rPr>
      </w:pPr>
      <w:r w:rsidRPr="00CB0709">
        <w:rPr>
          <w:rFonts w:ascii="David" w:hAnsi="David"/>
          <w:rtl/>
        </w:rPr>
        <w:t xml:space="preserve">אין קשר בין נשיאה של מטען מוכן להפעלה לבין לבנת חבלה שבפני עצמה לא מהווה איזה שהוא פוטנציאל מידי לסיכון הציבור. </w:t>
      </w:r>
    </w:p>
    <w:p w14:paraId="7B7B22E2" w14:textId="77777777" w:rsidR="00DD327E" w:rsidRPr="00CB0709" w:rsidRDefault="00DD327E" w:rsidP="00DD327E">
      <w:pPr>
        <w:spacing w:line="360" w:lineRule="auto"/>
        <w:jc w:val="both"/>
        <w:rPr>
          <w:rFonts w:ascii="David" w:hAnsi="David"/>
          <w:rtl/>
        </w:rPr>
      </w:pPr>
    </w:p>
    <w:p w14:paraId="3DF63DC6" w14:textId="77777777" w:rsidR="00DD327E" w:rsidRPr="00CB0709" w:rsidRDefault="00DD327E" w:rsidP="00DD327E">
      <w:pPr>
        <w:spacing w:line="360" w:lineRule="auto"/>
        <w:jc w:val="both"/>
        <w:rPr>
          <w:rFonts w:ascii="David" w:hAnsi="David"/>
          <w:rtl/>
        </w:rPr>
      </w:pPr>
      <w:r w:rsidRPr="00CB0709">
        <w:rPr>
          <w:rFonts w:ascii="David" w:hAnsi="David"/>
          <w:rtl/>
        </w:rPr>
        <w:t>גם באופן כללי בכלל עבירות הנשק, קיים מדרג מסוים. קיים ספקטרום שעליו אנו צריכים לבדוק היכן ממוקם כלי הנשק הספציפי ביחס לאחרים ברמת מסוכנותו וחומרתו.</w:t>
      </w:r>
    </w:p>
    <w:p w14:paraId="2AACB092" w14:textId="77777777" w:rsidR="00DD327E" w:rsidRPr="00CB0709" w:rsidRDefault="00DD327E" w:rsidP="00DD327E">
      <w:pPr>
        <w:spacing w:line="360" w:lineRule="auto"/>
        <w:jc w:val="both"/>
        <w:rPr>
          <w:rFonts w:ascii="David" w:hAnsi="David"/>
          <w:rtl/>
        </w:rPr>
      </w:pPr>
    </w:p>
    <w:p w14:paraId="3DFE8A23" w14:textId="77777777" w:rsidR="00DD327E" w:rsidRPr="00CB0709" w:rsidRDefault="00DD327E" w:rsidP="00DD327E">
      <w:pPr>
        <w:spacing w:line="360" w:lineRule="auto"/>
        <w:jc w:val="both"/>
        <w:rPr>
          <w:rFonts w:ascii="David" w:hAnsi="David"/>
          <w:rtl/>
        </w:rPr>
      </w:pPr>
      <w:r w:rsidRPr="00CB0709">
        <w:rPr>
          <w:rFonts w:ascii="David" w:hAnsi="David"/>
          <w:rtl/>
        </w:rPr>
        <w:t xml:space="preserve">בשים לב לנתונים של הנשק שבגין נשיאתו הורשע הנאשם, הרי שניתן לקבוע שלבנת חבלה שלא מחוברת למנגנון נמצאת בטווח שבין תחמושת להחזקת נשק לא טעון. </w:t>
      </w:r>
    </w:p>
    <w:p w14:paraId="690623EC" w14:textId="77777777" w:rsidR="00DD327E" w:rsidRPr="00CB0709" w:rsidRDefault="00DD327E" w:rsidP="00DD327E">
      <w:pPr>
        <w:spacing w:line="360" w:lineRule="auto"/>
        <w:jc w:val="both"/>
        <w:rPr>
          <w:rFonts w:ascii="David" w:hAnsi="David"/>
          <w:rtl/>
        </w:rPr>
      </w:pPr>
    </w:p>
    <w:p w14:paraId="2B9D1251" w14:textId="77777777" w:rsidR="00DD327E" w:rsidRPr="00CB0709" w:rsidRDefault="00DD327E" w:rsidP="00DD327E">
      <w:pPr>
        <w:spacing w:line="360" w:lineRule="auto"/>
        <w:jc w:val="both"/>
        <w:rPr>
          <w:rFonts w:ascii="David" w:hAnsi="David"/>
          <w:rtl/>
        </w:rPr>
      </w:pPr>
      <w:r w:rsidRPr="00CB0709">
        <w:rPr>
          <w:rFonts w:ascii="David" w:hAnsi="David"/>
          <w:rtl/>
        </w:rPr>
        <w:t>כשבית המשפט בא להכריע בסוגיה זו, קיימים מספר נתונים הקשורים בביצוע העבירה, אשר יש להם משמעות. כך למשל ריבוי כלי הנשק, וכאן מדובר בלבנה אחת. האם הנשק טעון? אפשר להקיש מהנסיבה הזו שמדובר בנשק לא טעון או לחילופין תחמושת. המיקום בו הוחזק הנשק. כלומר האם מדובר באיזה שהוא מקום שפוטנציאל הפגיעה על ידי השימוש באותו נשק הוא פוטנציאל חמור יותר. כאן הנסיבה המחמירה הזו לא מתקיימת, וגם לא נטען כי הנשק היה מיועד או היה חלק מאיזה סכסוך עברייני.</w:t>
      </w:r>
    </w:p>
    <w:p w14:paraId="43D47163" w14:textId="77777777" w:rsidR="00DD327E" w:rsidRPr="00CB0709" w:rsidRDefault="00DD327E" w:rsidP="00DD327E">
      <w:pPr>
        <w:spacing w:line="360" w:lineRule="auto"/>
        <w:jc w:val="both"/>
        <w:rPr>
          <w:rFonts w:ascii="David" w:hAnsi="David"/>
          <w:rtl/>
        </w:rPr>
      </w:pPr>
    </w:p>
    <w:p w14:paraId="480EB323" w14:textId="77777777" w:rsidR="00DD327E" w:rsidRPr="00CB0709" w:rsidRDefault="00DD327E" w:rsidP="00DD327E">
      <w:pPr>
        <w:spacing w:line="360" w:lineRule="auto"/>
        <w:jc w:val="both"/>
        <w:rPr>
          <w:rFonts w:ascii="David" w:hAnsi="David"/>
          <w:rtl/>
        </w:rPr>
      </w:pPr>
      <w:r w:rsidRPr="00CB0709">
        <w:rPr>
          <w:rFonts w:ascii="David" w:hAnsi="David"/>
          <w:rtl/>
        </w:rPr>
        <w:t xml:space="preserve">בשים לב לכל אלה, הרי שאנו מדברים על נשיאה של לבנת חבלה ברף התחתון של החומרה. כלומר, נשיאת הסוג הזה של הנשק היא חמורה בפני עצמה, אך בסוג הזה של הנשקים שהם חומרי נפץ מדובר ברף התחתון. </w:t>
      </w:r>
    </w:p>
    <w:p w14:paraId="76FB2D30" w14:textId="77777777" w:rsidR="00DD327E" w:rsidRPr="00CB0709" w:rsidRDefault="00DD327E" w:rsidP="00DD327E">
      <w:pPr>
        <w:spacing w:line="360" w:lineRule="auto"/>
        <w:jc w:val="both"/>
        <w:rPr>
          <w:rFonts w:ascii="David" w:hAnsi="David"/>
          <w:rtl/>
        </w:rPr>
      </w:pPr>
    </w:p>
    <w:p w14:paraId="1D0184B9" w14:textId="77777777" w:rsidR="00DD327E" w:rsidRPr="00CB0709" w:rsidRDefault="00DD327E" w:rsidP="00DD327E">
      <w:pPr>
        <w:spacing w:line="360" w:lineRule="auto"/>
        <w:jc w:val="both"/>
        <w:rPr>
          <w:rFonts w:ascii="David" w:hAnsi="David"/>
          <w:rtl/>
        </w:rPr>
      </w:pPr>
      <w:r w:rsidRPr="00CB0709">
        <w:rPr>
          <w:rFonts w:ascii="David" w:hAnsi="David"/>
          <w:rtl/>
        </w:rPr>
        <w:t>אם מקישים מהנחיית פרקליט המדינה שמבטא את האינטרס הציבורי, אז פרקליט המדינה משווה בין מטען חבלה מוכן להפעלה לרימון רסס. כך שאנו יכולים להקיש מכך שלבנת חבלה מהסוג הזה היא ברמת חומרה פחותה מרימון רסס.</w:t>
      </w:r>
    </w:p>
    <w:p w14:paraId="5E4D7177" w14:textId="77777777" w:rsidR="00DD327E" w:rsidRPr="00CB0709" w:rsidRDefault="00DD327E" w:rsidP="00DD327E">
      <w:pPr>
        <w:spacing w:line="360" w:lineRule="auto"/>
        <w:jc w:val="both"/>
        <w:rPr>
          <w:rFonts w:ascii="David" w:hAnsi="David"/>
          <w:rtl/>
        </w:rPr>
      </w:pPr>
    </w:p>
    <w:p w14:paraId="5C06CE47" w14:textId="77777777" w:rsidR="00DD327E" w:rsidRPr="00CB0709" w:rsidRDefault="00DD327E" w:rsidP="00DD327E">
      <w:pPr>
        <w:spacing w:line="360" w:lineRule="auto"/>
        <w:jc w:val="both"/>
        <w:rPr>
          <w:rFonts w:ascii="David" w:hAnsi="David"/>
          <w:rtl/>
        </w:rPr>
      </w:pPr>
      <w:r w:rsidRPr="00CB0709">
        <w:rPr>
          <w:rFonts w:ascii="David" w:hAnsi="David"/>
          <w:rtl/>
        </w:rPr>
        <w:t>ב"כ הנאשם מפנה ל</w:t>
      </w:r>
      <w:hyperlink r:id="rId23" w:history="1">
        <w:r w:rsidR="00F45FCC" w:rsidRPr="00F45FCC">
          <w:rPr>
            <w:rFonts w:ascii="David" w:hAnsi="David"/>
            <w:color w:val="0000FF"/>
            <w:u w:val="single"/>
            <w:rtl/>
          </w:rPr>
          <w:t>ת"פ 1094-05-15</w:t>
        </w:r>
      </w:hyperlink>
      <w:r w:rsidRPr="00CB0709">
        <w:rPr>
          <w:rFonts w:ascii="David" w:hAnsi="David"/>
          <w:rtl/>
        </w:rPr>
        <w:t xml:space="preserve"> (מחוזי חיפה) </w:t>
      </w:r>
      <w:r w:rsidRPr="00CB0709">
        <w:rPr>
          <w:rFonts w:ascii="David" w:hAnsi="David"/>
          <w:b/>
          <w:bCs/>
          <w:rtl/>
        </w:rPr>
        <w:t xml:space="preserve">מ"י נ' ח'ורי ואח' </w:t>
      </w:r>
      <w:r w:rsidRPr="00CB0709">
        <w:rPr>
          <w:rFonts w:ascii="David" w:hAnsi="David"/>
          <w:rtl/>
        </w:rPr>
        <w:t>(30.5.2016), בו מדובר היה בשלוש עבירות סחר בשני מטעני חבלה ולבנת חבלה, נקבע מתחם עונש הולם הנע בין 38 ל - 70 חודשי מאסר, ומדובר בעבירות סחר ובריבוי כלי נשק שמוכנים להפעלה. נטען כי זהו מתחם התואם את עתירת המאשימה, ומדובר במקרה חמור הרבה יותר.</w:t>
      </w:r>
    </w:p>
    <w:p w14:paraId="0C2450CA" w14:textId="77777777" w:rsidR="00DD327E" w:rsidRPr="00CB0709" w:rsidRDefault="00DD327E" w:rsidP="00DD327E">
      <w:pPr>
        <w:spacing w:line="360" w:lineRule="auto"/>
        <w:jc w:val="both"/>
        <w:rPr>
          <w:rFonts w:ascii="David" w:hAnsi="David"/>
          <w:rtl/>
        </w:rPr>
      </w:pPr>
    </w:p>
    <w:p w14:paraId="683C0470" w14:textId="77777777" w:rsidR="00DD327E" w:rsidRPr="00CB0709" w:rsidRDefault="00DD327E" w:rsidP="00DD327E">
      <w:pPr>
        <w:spacing w:line="360" w:lineRule="auto"/>
        <w:jc w:val="both"/>
        <w:rPr>
          <w:rFonts w:ascii="David" w:hAnsi="David"/>
          <w:rtl/>
        </w:rPr>
      </w:pPr>
      <w:r w:rsidRPr="00CB0709">
        <w:rPr>
          <w:rFonts w:ascii="David" w:hAnsi="David"/>
          <w:rtl/>
        </w:rPr>
        <w:t>ב"כ הנאשם הפנה לפסיקה נוספת, ונטען כי עתירת המאשימה למתחם שהוצע על ידה, מתאימה יותר למטעני חבלה המוכנים להפעלה, בריבוי עבירות, וכשמדובר בעבירות של סחר או בנסיבות חמורות מבענייננו, כך למשל בייצור מטענים במסגרת ארגון טרור.</w:t>
      </w:r>
    </w:p>
    <w:p w14:paraId="61831939" w14:textId="77777777" w:rsidR="00DD327E" w:rsidRPr="00CB0709" w:rsidRDefault="00DD327E" w:rsidP="00DD327E">
      <w:pPr>
        <w:spacing w:line="360" w:lineRule="auto"/>
        <w:jc w:val="both"/>
        <w:rPr>
          <w:rFonts w:ascii="David" w:hAnsi="David"/>
          <w:rtl/>
        </w:rPr>
      </w:pPr>
      <w:r w:rsidRPr="00CB0709">
        <w:rPr>
          <w:rFonts w:ascii="David" w:hAnsi="David"/>
          <w:rtl/>
        </w:rPr>
        <w:t xml:space="preserve"> </w:t>
      </w:r>
    </w:p>
    <w:p w14:paraId="7D6B860E" w14:textId="77777777" w:rsidR="00DD327E" w:rsidRPr="00CB0709" w:rsidRDefault="00DD327E" w:rsidP="00DD327E">
      <w:pPr>
        <w:spacing w:line="360" w:lineRule="auto"/>
        <w:jc w:val="both"/>
        <w:rPr>
          <w:rFonts w:ascii="David" w:hAnsi="David"/>
          <w:rtl/>
        </w:rPr>
      </w:pPr>
      <w:r w:rsidRPr="00CB0709">
        <w:rPr>
          <w:rFonts w:ascii="David" w:hAnsi="David"/>
          <w:rtl/>
        </w:rPr>
        <w:t>נטען כי מתחם העונש ההולם בענייננו, צריך להתחיל משנת מאסר ועד 38 חודשי מאסר.</w:t>
      </w:r>
    </w:p>
    <w:p w14:paraId="2102CBF0" w14:textId="77777777" w:rsidR="00DD327E" w:rsidRPr="00CB0709" w:rsidRDefault="00DD327E" w:rsidP="00DD327E">
      <w:pPr>
        <w:spacing w:line="360" w:lineRule="auto"/>
        <w:jc w:val="both"/>
        <w:rPr>
          <w:rFonts w:ascii="David" w:hAnsi="David"/>
          <w:rtl/>
        </w:rPr>
      </w:pPr>
    </w:p>
    <w:p w14:paraId="03566B9E" w14:textId="77777777" w:rsidR="00DD327E" w:rsidRPr="00CB0709" w:rsidRDefault="00DD327E" w:rsidP="00DD327E">
      <w:pPr>
        <w:spacing w:line="360" w:lineRule="auto"/>
        <w:jc w:val="both"/>
        <w:rPr>
          <w:rFonts w:ascii="David" w:hAnsi="David"/>
          <w:rtl/>
        </w:rPr>
      </w:pPr>
      <w:r w:rsidRPr="00CB0709">
        <w:rPr>
          <w:rFonts w:ascii="David" w:hAnsi="David"/>
          <w:rtl/>
        </w:rPr>
        <w:t xml:space="preserve">בתוך המתחם יש להתחשב בכך שאמנם לנאשם עבר פלילי, אך אין לחובתו עבירות נשק או עבירות דומות לאלה בהן הואשם והורשע בתיק זה, ועונשו של הנאשם אינו צריך לעמוד בשליש התחתון של המתחם, אך נטען כי הוא אינו צריך לעבור את הרף של תחתית השליש האמצעי. </w:t>
      </w:r>
    </w:p>
    <w:p w14:paraId="256B2D12" w14:textId="77777777" w:rsidR="00DD327E" w:rsidRDefault="00DD327E" w:rsidP="00DD327E">
      <w:pPr>
        <w:spacing w:line="360" w:lineRule="auto"/>
        <w:jc w:val="both"/>
        <w:rPr>
          <w:b/>
          <w:bCs/>
          <w:u w:val="single"/>
          <w:rtl/>
          <w:lang w:eastAsia="he-IL"/>
        </w:rPr>
      </w:pPr>
    </w:p>
    <w:p w14:paraId="1BACC683" w14:textId="77777777" w:rsidR="00DD327E" w:rsidRPr="00CB0709" w:rsidRDefault="00DD327E" w:rsidP="00DD327E">
      <w:pPr>
        <w:spacing w:line="360" w:lineRule="auto"/>
        <w:jc w:val="both"/>
        <w:rPr>
          <w:b/>
          <w:bCs/>
          <w:u w:val="single"/>
          <w:rtl/>
          <w:lang w:eastAsia="he-IL"/>
        </w:rPr>
      </w:pPr>
      <w:r w:rsidRPr="00CB0709">
        <w:rPr>
          <w:b/>
          <w:bCs/>
          <w:u w:val="single"/>
          <w:rtl/>
          <w:lang w:eastAsia="he-IL"/>
        </w:rPr>
        <w:t>הערכים המוגנים ומתחם העונש ההולם</w:t>
      </w:r>
    </w:p>
    <w:p w14:paraId="4E484131" w14:textId="77777777" w:rsidR="00DD327E" w:rsidRPr="00CB0709" w:rsidRDefault="00DD327E" w:rsidP="00DD327E">
      <w:pPr>
        <w:spacing w:line="360" w:lineRule="auto"/>
        <w:jc w:val="both"/>
        <w:rPr>
          <w:b/>
          <w:bCs/>
          <w:u w:val="single"/>
          <w:rtl/>
          <w:lang w:eastAsia="he-IL"/>
        </w:rPr>
      </w:pPr>
    </w:p>
    <w:p w14:paraId="44F9D815" w14:textId="77777777" w:rsidR="00DD327E" w:rsidRPr="00CB0709" w:rsidRDefault="00DD327E" w:rsidP="00DD327E">
      <w:pPr>
        <w:spacing w:line="360" w:lineRule="auto"/>
        <w:jc w:val="both"/>
        <w:rPr>
          <w:rFonts w:ascii="David" w:hAnsi="David"/>
          <w:rtl/>
        </w:rPr>
      </w:pPr>
      <w:r w:rsidRPr="00CB0709">
        <w:rPr>
          <w:rtl/>
        </w:rPr>
        <w:t>6.</w:t>
      </w:r>
      <w:r w:rsidRPr="00CB0709">
        <w:rPr>
          <w:rtl/>
          <w:lang w:eastAsia="he-IL"/>
        </w:rPr>
        <w:tab/>
      </w:r>
      <w:r w:rsidRPr="00CB0709">
        <w:rPr>
          <w:rFonts w:ascii="David" w:hAnsi="David"/>
          <w:rtl/>
        </w:rPr>
        <w:t xml:space="preserve">הנאשם ביצע עבירה של הובלת ונשיאת נשק, בכך שנשא והוביל לבנת חבלה במשקל 530 גרם המכילה חומר נפץ. </w:t>
      </w:r>
    </w:p>
    <w:p w14:paraId="3FE36AF5" w14:textId="77777777" w:rsidR="00DD327E" w:rsidRPr="00CB0709" w:rsidRDefault="00DD327E" w:rsidP="00DD327E">
      <w:pPr>
        <w:spacing w:line="360" w:lineRule="auto"/>
        <w:jc w:val="both"/>
        <w:rPr>
          <w:rFonts w:ascii="David" w:hAnsi="David"/>
          <w:rtl/>
        </w:rPr>
      </w:pPr>
    </w:p>
    <w:p w14:paraId="128AFDDE" w14:textId="77777777" w:rsidR="00DD327E" w:rsidRPr="00CB0709" w:rsidRDefault="00DD327E" w:rsidP="00DD327E">
      <w:pPr>
        <w:spacing w:line="360" w:lineRule="auto"/>
        <w:jc w:val="both"/>
        <w:rPr>
          <w:rFonts w:ascii="David" w:hAnsi="David"/>
          <w:rtl/>
        </w:rPr>
      </w:pPr>
      <w:r w:rsidRPr="00CB0709">
        <w:rPr>
          <w:rFonts w:ascii="David" w:hAnsi="David"/>
          <w:rtl/>
        </w:rPr>
        <w:t xml:space="preserve">מדובר בלבנת חבלה אשר מכילה חומר נפץ שהיה בכוחו להמית אדם בעת התפוצצותו. העבירה כוללת בנסיבות ביצועה, פוטנציאל לנזק חמור ביותר. </w:t>
      </w:r>
    </w:p>
    <w:p w14:paraId="7939DE59" w14:textId="77777777" w:rsidR="00DD327E" w:rsidRPr="00CB0709" w:rsidRDefault="00DD327E" w:rsidP="00DD327E">
      <w:pPr>
        <w:spacing w:line="360" w:lineRule="auto"/>
        <w:jc w:val="both"/>
        <w:rPr>
          <w:rFonts w:ascii="David" w:hAnsi="David"/>
          <w:rtl/>
        </w:rPr>
      </w:pPr>
    </w:p>
    <w:p w14:paraId="3C13FF15" w14:textId="77777777" w:rsidR="00DD327E" w:rsidRPr="00CB0709" w:rsidRDefault="00DD327E" w:rsidP="00DD327E">
      <w:pPr>
        <w:spacing w:line="360" w:lineRule="auto"/>
        <w:jc w:val="both"/>
        <w:rPr>
          <w:rFonts w:ascii="David" w:hAnsi="David"/>
          <w:rtl/>
        </w:rPr>
      </w:pPr>
      <w:r w:rsidRPr="00CB0709">
        <w:rPr>
          <w:rFonts w:ascii="David" w:hAnsi="David"/>
          <w:rtl/>
        </w:rPr>
        <w:t xml:space="preserve">בביצוע העבירה פגע הנאשם בערכים המוגנים בבסיסה, שהם הגנה על שלום הציבור, ביטחון הציבור, והגנה על שלטון החוק. </w:t>
      </w:r>
    </w:p>
    <w:p w14:paraId="662DA11E" w14:textId="77777777" w:rsidR="00DD327E" w:rsidRPr="00CB0709" w:rsidRDefault="00DD327E" w:rsidP="00DD327E">
      <w:pPr>
        <w:spacing w:line="360" w:lineRule="auto"/>
        <w:jc w:val="both"/>
        <w:rPr>
          <w:rFonts w:ascii="David" w:hAnsi="David"/>
          <w:rtl/>
        </w:rPr>
      </w:pPr>
    </w:p>
    <w:p w14:paraId="7F8AE997" w14:textId="77777777" w:rsidR="00DD327E" w:rsidRPr="00CB0709" w:rsidRDefault="00DD327E" w:rsidP="00DD327E">
      <w:pPr>
        <w:spacing w:line="360" w:lineRule="auto"/>
        <w:jc w:val="both"/>
        <w:rPr>
          <w:rFonts w:ascii="David" w:hAnsi="David"/>
          <w:rtl/>
        </w:rPr>
      </w:pPr>
      <w:r w:rsidRPr="00CB0709">
        <w:rPr>
          <w:rFonts w:ascii="David" w:hAnsi="David"/>
          <w:rtl/>
        </w:rPr>
        <w:t xml:space="preserve">ביחס למסוכנות העולה מביצוע עבירות הקשורות בחומרי נפץ ר' </w:t>
      </w:r>
      <w:hyperlink r:id="rId24" w:history="1">
        <w:r w:rsidR="00F45FCC" w:rsidRPr="00F45FCC">
          <w:rPr>
            <w:rFonts w:ascii="David" w:hAnsi="David"/>
            <w:color w:val="0000FF"/>
            <w:u w:val="single"/>
            <w:rtl/>
          </w:rPr>
          <w:t>ע"פ 6210/13</w:t>
        </w:r>
      </w:hyperlink>
      <w:r w:rsidRPr="00CB0709">
        <w:rPr>
          <w:rFonts w:ascii="David" w:hAnsi="David"/>
          <w:rtl/>
        </w:rPr>
        <w:t xml:space="preserve"> </w:t>
      </w:r>
      <w:r w:rsidRPr="00CB0709">
        <w:rPr>
          <w:rFonts w:ascii="David" w:hAnsi="David"/>
          <w:b/>
          <w:bCs/>
          <w:rtl/>
        </w:rPr>
        <w:t>גונן נ' מ"י</w:t>
      </w:r>
      <w:r w:rsidRPr="00CB0709">
        <w:rPr>
          <w:rFonts w:ascii="David" w:hAnsi="David"/>
          <w:rtl/>
        </w:rPr>
        <w:t xml:space="preserve"> (14.11.2013):</w:t>
      </w:r>
    </w:p>
    <w:p w14:paraId="0F304310" w14:textId="77777777" w:rsidR="00DD327E" w:rsidRPr="00CB0709" w:rsidRDefault="00DD327E" w:rsidP="00DD327E">
      <w:pPr>
        <w:spacing w:line="360" w:lineRule="auto"/>
        <w:ind w:left="1410"/>
        <w:jc w:val="both"/>
        <w:rPr>
          <w:rFonts w:ascii="David" w:hAnsi="David"/>
          <w:rtl/>
        </w:rPr>
      </w:pPr>
    </w:p>
    <w:p w14:paraId="4989845E" w14:textId="77777777" w:rsidR="00DD327E" w:rsidRPr="00CB0709" w:rsidRDefault="00DD327E" w:rsidP="00DD327E">
      <w:pPr>
        <w:spacing w:line="360" w:lineRule="auto"/>
        <w:jc w:val="both"/>
        <w:rPr>
          <w:rFonts w:ascii="David" w:hAnsi="David"/>
          <w:b/>
          <w:bCs/>
          <w:rtl/>
        </w:rPr>
      </w:pPr>
      <w:r w:rsidRPr="00CB0709">
        <w:rPr>
          <w:rFonts w:ascii="David" w:hAnsi="David"/>
          <w:b/>
          <w:bCs/>
          <w:rtl/>
        </w:rPr>
        <w:t>"אין צורך להכביר מילים על מסוכנותם הרבה של חומרי נפץ ומטעני חבלה. מדובר בסכנת נפשות, פשוטו כמשמעו. יש למגר תופעה של סחר, נשיאה והובלה של נשק. אין ניתן להתפשר. מידת הרחמים צריכה להיות מופנית יותר אל הציבור הרחב, מאשר כלפי המערער ואחרים שכמותו, שמסכנים חיי אדם בצורה שכזו."</w:t>
      </w:r>
    </w:p>
    <w:p w14:paraId="3BA7F5E5" w14:textId="77777777" w:rsidR="00DD327E" w:rsidRPr="00CB0709" w:rsidRDefault="00DD327E" w:rsidP="00DD327E">
      <w:pPr>
        <w:tabs>
          <w:tab w:val="left" w:pos="800"/>
        </w:tabs>
        <w:overflowPunct w:val="0"/>
        <w:autoSpaceDE w:val="0"/>
        <w:autoSpaceDN w:val="0"/>
        <w:adjustRightInd w:val="0"/>
        <w:spacing w:line="360" w:lineRule="auto"/>
        <w:ind w:left="1440" w:right="907" w:hanging="1440"/>
        <w:jc w:val="both"/>
        <w:rPr>
          <w:rFonts w:ascii="Arial TUR" w:hAnsi="Arial TUR"/>
          <w:b/>
          <w:bCs/>
          <w:rtl/>
        </w:rPr>
      </w:pPr>
    </w:p>
    <w:p w14:paraId="359133AD" w14:textId="77777777" w:rsidR="00DD327E" w:rsidRPr="00CB0709" w:rsidRDefault="00DD327E" w:rsidP="00DD327E">
      <w:pPr>
        <w:jc w:val="both"/>
        <w:rPr>
          <w:rFonts w:ascii="Arial" w:hAnsi="Arial"/>
          <w:b/>
          <w:bCs/>
        </w:rPr>
      </w:pPr>
      <w:r w:rsidRPr="00CB0709">
        <w:rPr>
          <w:rFonts w:ascii="Arial" w:hAnsi="Arial"/>
          <w:rtl/>
        </w:rPr>
        <w:t xml:space="preserve">ר' גם ע"פ </w:t>
      </w:r>
      <w:hyperlink r:id="rId25" w:history="1">
        <w:r w:rsidR="00DD645D" w:rsidRPr="00DD645D">
          <w:rPr>
            <w:rFonts w:ascii="Arial" w:hAnsi="Arial"/>
            <w:color w:val="0000FF"/>
            <w:u w:val="single"/>
            <w:rtl/>
          </w:rPr>
          <w:t xml:space="preserve">1332/04 </w:t>
        </w:r>
      </w:hyperlink>
      <w:r w:rsidRPr="00CB0709">
        <w:rPr>
          <w:rFonts w:ascii="Arial" w:hAnsi="Arial"/>
          <w:rtl/>
        </w:rPr>
        <w:t xml:space="preserve"> </w:t>
      </w:r>
      <w:r w:rsidRPr="00CB0709">
        <w:rPr>
          <w:rFonts w:ascii="Arial" w:hAnsi="Arial"/>
          <w:b/>
          <w:bCs/>
          <w:rtl/>
        </w:rPr>
        <w:t xml:space="preserve">מ"י נ' פס ואח' </w:t>
      </w:r>
      <w:r w:rsidRPr="00CB0709">
        <w:rPr>
          <w:rFonts w:ascii="Arial" w:hAnsi="Arial"/>
          <w:rtl/>
        </w:rPr>
        <w:t>(19.4.2004)</w:t>
      </w:r>
      <w:r w:rsidRPr="00CB0709">
        <w:rPr>
          <w:rFonts w:ascii="Arial" w:hAnsi="Arial"/>
          <w:b/>
          <w:bCs/>
          <w:rtl/>
        </w:rPr>
        <w:t>:</w:t>
      </w:r>
    </w:p>
    <w:p w14:paraId="1E783364" w14:textId="77777777" w:rsidR="00DD327E" w:rsidRPr="00CB0709" w:rsidRDefault="00DD327E" w:rsidP="00DD327E">
      <w:pPr>
        <w:spacing w:line="360" w:lineRule="auto"/>
        <w:ind w:left="1360" w:right="851"/>
        <w:contextualSpacing/>
        <w:jc w:val="both"/>
        <w:rPr>
          <w:rFonts w:ascii="Calibri" w:hAnsi="Calibri"/>
          <w:b/>
          <w:bCs/>
          <w:rtl/>
        </w:rPr>
      </w:pPr>
    </w:p>
    <w:p w14:paraId="04583802" w14:textId="77777777" w:rsidR="00DD327E" w:rsidRPr="00CB0709" w:rsidRDefault="00DD327E" w:rsidP="00DD327E">
      <w:pPr>
        <w:spacing w:line="360" w:lineRule="auto"/>
        <w:jc w:val="both"/>
        <w:rPr>
          <w:rFonts w:ascii="David" w:hAnsi="David"/>
          <w:b/>
          <w:bCs/>
          <w:rtl/>
        </w:rPr>
      </w:pPr>
      <w:r w:rsidRPr="00CB0709">
        <w:rPr>
          <w:rFonts w:ascii="David" w:hAnsi="David"/>
          <w:b/>
          <w:bCs/>
          <w:rtl/>
        </w:rPr>
        <w:t xml:space="preserve">"גם אם נכון הדבר כי עד כה רמת הענישה בעבירות של החזקת נשק אינה גבוהה, הרי שהמציאות השוררת בארץ – זמינותו של נשק חם ורב עוצמה שיש עמו פוטנציאל להסלמת האלימות העבריינית והאידאולוגית כאחד – מחייבת מתן ביטוי עונשי הולם והחמרה ברמת הענישה". </w:t>
      </w:r>
    </w:p>
    <w:p w14:paraId="47694C70" w14:textId="77777777" w:rsidR="00DD327E" w:rsidRPr="00CB0709" w:rsidRDefault="00DD327E" w:rsidP="00DD327E">
      <w:pPr>
        <w:spacing w:after="200" w:line="276" w:lineRule="auto"/>
        <w:contextualSpacing/>
        <w:jc w:val="both"/>
        <w:rPr>
          <w:rFonts w:ascii="Arial TUR" w:hAnsi="Arial TUR"/>
          <w:b/>
          <w:bCs/>
          <w:rtl/>
        </w:rPr>
      </w:pPr>
    </w:p>
    <w:p w14:paraId="2DA648DE" w14:textId="77777777" w:rsidR="00DD327E" w:rsidRPr="00CB0709" w:rsidRDefault="00DD327E" w:rsidP="00DD327E">
      <w:pPr>
        <w:spacing w:after="200" w:line="276" w:lineRule="auto"/>
        <w:contextualSpacing/>
        <w:jc w:val="both"/>
        <w:rPr>
          <w:rFonts w:ascii="Calibri" w:hAnsi="Calibri"/>
          <w:b/>
          <w:bCs/>
          <w:rtl/>
        </w:rPr>
      </w:pPr>
      <w:r w:rsidRPr="00CB0709">
        <w:rPr>
          <w:rFonts w:ascii="Calibri" w:hAnsi="Calibri" w:hint="eastAsia"/>
          <w:rtl/>
        </w:rPr>
        <w:t>ור</w:t>
      </w:r>
      <w:r w:rsidRPr="00CB0709">
        <w:rPr>
          <w:rFonts w:ascii="Calibri" w:hAnsi="Calibri"/>
          <w:rtl/>
        </w:rPr>
        <w:t xml:space="preserve">' </w:t>
      </w:r>
      <w:r w:rsidRPr="00CB0709">
        <w:rPr>
          <w:rFonts w:ascii="Calibri" w:hAnsi="Calibri" w:hint="eastAsia"/>
          <w:rtl/>
        </w:rPr>
        <w:t>גם</w:t>
      </w:r>
      <w:r w:rsidRPr="00CB0709">
        <w:rPr>
          <w:rFonts w:ascii="Calibri" w:hAnsi="Calibri"/>
          <w:rtl/>
        </w:rPr>
        <w:t xml:space="preserve"> </w:t>
      </w:r>
      <w:r w:rsidRPr="00CB0709">
        <w:rPr>
          <w:rFonts w:ascii="Calibri" w:hAnsi="Calibri" w:hint="eastAsia"/>
          <w:rtl/>
        </w:rPr>
        <w:t>הדברים</w:t>
      </w:r>
      <w:r w:rsidRPr="00CB0709">
        <w:rPr>
          <w:rFonts w:ascii="Calibri" w:hAnsi="Calibri"/>
          <w:rtl/>
        </w:rPr>
        <w:t xml:space="preserve"> </w:t>
      </w:r>
      <w:r w:rsidRPr="00CB0709">
        <w:rPr>
          <w:rFonts w:ascii="Calibri" w:hAnsi="Calibri" w:hint="eastAsia"/>
          <w:rtl/>
        </w:rPr>
        <w:t>שנאמרו</w:t>
      </w:r>
      <w:r w:rsidRPr="00CB0709">
        <w:rPr>
          <w:rFonts w:ascii="Calibri" w:hAnsi="Calibri"/>
          <w:rtl/>
        </w:rPr>
        <w:t xml:space="preserve"> </w:t>
      </w:r>
      <w:r w:rsidRPr="00CB0709">
        <w:rPr>
          <w:rFonts w:ascii="Calibri" w:hAnsi="Calibri" w:hint="eastAsia"/>
          <w:rtl/>
        </w:rPr>
        <w:t>ב</w:t>
      </w:r>
      <w:hyperlink r:id="rId26" w:history="1">
        <w:r w:rsidR="00F45FCC" w:rsidRPr="00F45FCC">
          <w:rPr>
            <w:rFonts w:ascii="Calibri" w:hAnsi="Calibri" w:hint="eastAsia"/>
            <w:color w:val="0000FF"/>
            <w:u w:val="single"/>
            <w:rtl/>
          </w:rPr>
          <w:t>ע</w:t>
        </w:r>
        <w:r w:rsidR="00F45FCC" w:rsidRPr="00F45FCC">
          <w:rPr>
            <w:rFonts w:ascii="Calibri" w:hAnsi="Calibri"/>
            <w:color w:val="0000FF"/>
            <w:u w:val="single"/>
            <w:rtl/>
          </w:rPr>
          <w:t>"</w:t>
        </w:r>
        <w:r w:rsidR="00F45FCC" w:rsidRPr="00F45FCC">
          <w:rPr>
            <w:rFonts w:ascii="Calibri" w:hAnsi="Calibri" w:hint="eastAsia"/>
            <w:color w:val="0000FF"/>
            <w:u w:val="single"/>
            <w:rtl/>
          </w:rPr>
          <w:t>פ</w:t>
        </w:r>
        <w:r w:rsidR="00F45FCC" w:rsidRPr="00F45FCC">
          <w:rPr>
            <w:rFonts w:ascii="Calibri" w:hAnsi="Calibri"/>
            <w:color w:val="0000FF"/>
            <w:u w:val="single"/>
            <w:rtl/>
          </w:rPr>
          <w:t xml:space="preserve"> 7502/12</w:t>
        </w:r>
      </w:hyperlink>
      <w:r w:rsidRPr="00CB0709">
        <w:rPr>
          <w:rFonts w:ascii="Calibri" w:hAnsi="Calibri"/>
          <w:rtl/>
        </w:rPr>
        <w:t xml:space="preserve"> </w:t>
      </w:r>
      <w:r w:rsidRPr="00CB0709">
        <w:rPr>
          <w:rFonts w:ascii="Calibri" w:hAnsi="Calibri" w:hint="eastAsia"/>
          <w:b/>
          <w:bCs/>
          <w:rtl/>
        </w:rPr>
        <w:t>בסאם</w:t>
      </w:r>
      <w:r w:rsidRPr="00CB0709">
        <w:rPr>
          <w:rFonts w:ascii="Calibri" w:hAnsi="Calibri"/>
          <w:b/>
          <w:bCs/>
          <w:rtl/>
        </w:rPr>
        <w:t xml:space="preserve"> </w:t>
      </w:r>
      <w:r w:rsidRPr="00CB0709">
        <w:rPr>
          <w:rFonts w:ascii="Calibri" w:hAnsi="Calibri" w:hint="eastAsia"/>
          <w:b/>
          <w:bCs/>
          <w:rtl/>
        </w:rPr>
        <w:t>כוויס</w:t>
      </w:r>
      <w:r w:rsidRPr="00CB0709">
        <w:rPr>
          <w:rFonts w:ascii="Calibri" w:hAnsi="Calibri"/>
          <w:b/>
          <w:bCs/>
          <w:rtl/>
        </w:rPr>
        <w:t xml:space="preserve"> </w:t>
      </w:r>
      <w:r w:rsidRPr="00CB0709">
        <w:rPr>
          <w:rFonts w:ascii="Calibri" w:hAnsi="Calibri" w:hint="eastAsia"/>
          <w:b/>
          <w:bCs/>
          <w:rtl/>
        </w:rPr>
        <w:t>נ</w:t>
      </w:r>
      <w:r w:rsidRPr="00CB0709">
        <w:rPr>
          <w:rFonts w:ascii="Calibri" w:hAnsi="Calibri"/>
          <w:b/>
          <w:bCs/>
          <w:rtl/>
        </w:rPr>
        <w:t xml:space="preserve">' </w:t>
      </w:r>
      <w:r w:rsidRPr="00CB0709">
        <w:rPr>
          <w:rFonts w:ascii="Calibri" w:hAnsi="Calibri" w:hint="eastAsia"/>
          <w:b/>
          <w:bCs/>
          <w:rtl/>
        </w:rPr>
        <w:t>מ</w:t>
      </w:r>
      <w:r w:rsidRPr="00CB0709">
        <w:rPr>
          <w:rFonts w:ascii="Calibri" w:hAnsi="Calibri"/>
          <w:b/>
          <w:bCs/>
          <w:rtl/>
        </w:rPr>
        <w:t>"</w:t>
      </w:r>
      <w:r w:rsidRPr="00CB0709">
        <w:rPr>
          <w:rFonts w:ascii="Calibri" w:hAnsi="Calibri" w:hint="eastAsia"/>
          <w:b/>
          <w:bCs/>
          <w:rtl/>
        </w:rPr>
        <w:t>י</w:t>
      </w:r>
      <w:r w:rsidRPr="00CB0709">
        <w:rPr>
          <w:rFonts w:ascii="Calibri" w:hAnsi="Calibri"/>
          <w:b/>
          <w:bCs/>
          <w:rtl/>
        </w:rPr>
        <w:t xml:space="preserve"> </w:t>
      </w:r>
      <w:r w:rsidRPr="00CB0709">
        <w:rPr>
          <w:rFonts w:ascii="Calibri" w:hAnsi="Calibri"/>
          <w:rtl/>
        </w:rPr>
        <w:t>(25.06.2013):</w:t>
      </w:r>
    </w:p>
    <w:p w14:paraId="5F4640DE" w14:textId="77777777" w:rsidR="00DD327E" w:rsidRPr="00CB0709" w:rsidRDefault="00DD327E" w:rsidP="00DD327E">
      <w:pPr>
        <w:spacing w:line="360" w:lineRule="auto"/>
        <w:jc w:val="both"/>
        <w:rPr>
          <w:rFonts w:ascii="David" w:hAnsi="David"/>
          <w:b/>
          <w:bCs/>
          <w:rtl/>
        </w:rPr>
      </w:pPr>
    </w:p>
    <w:p w14:paraId="253364C9" w14:textId="77777777" w:rsidR="00DD327E" w:rsidRPr="00CB0709" w:rsidRDefault="00DD327E" w:rsidP="00DD327E">
      <w:pPr>
        <w:spacing w:line="360" w:lineRule="auto"/>
        <w:jc w:val="both"/>
        <w:rPr>
          <w:rFonts w:ascii="David" w:hAnsi="David"/>
          <w:b/>
          <w:bCs/>
          <w:rtl/>
        </w:rPr>
      </w:pPr>
      <w:r w:rsidRPr="00CB0709">
        <w:rPr>
          <w:rFonts w:ascii="David" w:hAnsi="David"/>
          <w:b/>
          <w:bCs/>
          <w:rtl/>
        </w:rPr>
        <w:t>"כפי שנפסק, לא אחת, 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p>
    <w:p w14:paraId="3FAE2838" w14:textId="77777777" w:rsidR="00DD327E" w:rsidRPr="00CB0709" w:rsidRDefault="00DD327E" w:rsidP="00DD327E">
      <w:pPr>
        <w:spacing w:line="360" w:lineRule="auto"/>
        <w:jc w:val="both"/>
        <w:rPr>
          <w:rFonts w:ascii="David" w:hAnsi="David"/>
          <w:rtl/>
        </w:rPr>
      </w:pPr>
    </w:p>
    <w:p w14:paraId="1749C4D6" w14:textId="77777777" w:rsidR="00DD327E" w:rsidRPr="00CB0709" w:rsidRDefault="00DD327E" w:rsidP="00DD327E">
      <w:pPr>
        <w:spacing w:line="360" w:lineRule="auto"/>
        <w:ind w:left="41"/>
        <w:jc w:val="both"/>
        <w:rPr>
          <w:rFonts w:ascii="David" w:hAnsi="David"/>
          <w:rtl/>
        </w:rPr>
      </w:pPr>
      <w:r w:rsidRPr="00CB0709">
        <w:rPr>
          <w:rFonts w:ascii="David" w:hAnsi="David"/>
          <w:rtl/>
        </w:rPr>
        <w:t>7.</w:t>
      </w:r>
      <w:r w:rsidRPr="00CB0709">
        <w:rPr>
          <w:rFonts w:ascii="David" w:hAnsi="David"/>
          <w:rtl/>
        </w:rPr>
        <w:tab/>
        <w:t>כאמור מדובר בעבירה חמורה, ולבנת חבלה המכילה חומר נפץ מרסק, בכוחה להמית, ובעלת פוטנציאל לנזק חמור, לגוף ולרכוש.</w:t>
      </w:r>
    </w:p>
    <w:p w14:paraId="04110D14" w14:textId="77777777" w:rsidR="00DD327E" w:rsidRPr="00CB0709" w:rsidRDefault="00DD327E" w:rsidP="00DD327E">
      <w:pPr>
        <w:spacing w:line="360" w:lineRule="auto"/>
        <w:ind w:left="41"/>
        <w:jc w:val="both"/>
        <w:rPr>
          <w:rFonts w:ascii="David" w:hAnsi="David"/>
          <w:rtl/>
        </w:rPr>
      </w:pPr>
    </w:p>
    <w:p w14:paraId="1D2F68BF" w14:textId="77777777" w:rsidR="00DD327E" w:rsidRPr="00CB0709" w:rsidRDefault="00DD327E" w:rsidP="00DD327E">
      <w:pPr>
        <w:spacing w:line="360" w:lineRule="auto"/>
        <w:ind w:left="41"/>
        <w:jc w:val="both"/>
        <w:rPr>
          <w:rFonts w:ascii="David" w:hAnsi="David"/>
          <w:rtl/>
        </w:rPr>
      </w:pPr>
      <w:r w:rsidRPr="00CB0709">
        <w:rPr>
          <w:rFonts w:ascii="David" w:hAnsi="David"/>
          <w:rtl/>
        </w:rPr>
        <w:t>בנסיבות ביצוע העבירה, במקרה זה, יש להביא במסגרת השיקולים את החומרה הרבה הגלומה בלבנת החבלה, נשיאתה והובלתה, ואת העובדה שמדובר בכלי נשק אשר יכול לגרום להרג ללא אבחנה. העובדה כי לבנת החבלה, במצב בו היא היתה עת הנאשם נתפס כשהוא מחזיק בה, לא כללה מנגנון הפעלה, אין בה כדי נסיבה המפחיתה מהאופי המסוכן של הלבנה. נפנה בעניין זה ל</w:t>
      </w:r>
      <w:r w:rsidRPr="00CB0709">
        <w:rPr>
          <w:rFonts w:ascii="Arial" w:hAnsi="Arial"/>
          <w:rtl/>
        </w:rPr>
        <w:t xml:space="preserve">ע"פ </w:t>
      </w:r>
      <w:hyperlink r:id="rId27" w:history="1">
        <w:r w:rsidR="00DD645D" w:rsidRPr="00DD645D">
          <w:rPr>
            <w:rFonts w:ascii="Arial" w:hAnsi="Arial"/>
            <w:color w:val="0000FF"/>
            <w:u w:val="single"/>
            <w:rtl/>
          </w:rPr>
          <w:t xml:space="preserve">1332/04 </w:t>
        </w:r>
      </w:hyperlink>
      <w:r w:rsidRPr="00CB0709">
        <w:rPr>
          <w:rFonts w:ascii="Arial" w:hAnsi="Arial"/>
          <w:rtl/>
        </w:rPr>
        <w:t xml:space="preserve"> </w:t>
      </w:r>
      <w:r w:rsidRPr="00CB0709">
        <w:rPr>
          <w:rFonts w:ascii="Arial" w:hAnsi="Arial"/>
          <w:b/>
          <w:bCs/>
          <w:rtl/>
        </w:rPr>
        <w:t xml:space="preserve">מ"י נ' פס ואח' </w:t>
      </w:r>
      <w:r w:rsidRPr="00CB0709">
        <w:rPr>
          <w:rFonts w:ascii="Arial" w:hAnsi="Arial"/>
          <w:rtl/>
        </w:rPr>
        <w:t>(19.4.2004</w:t>
      </w:r>
      <w:r w:rsidRPr="00CB0709">
        <w:rPr>
          <w:rFonts w:ascii="David" w:hAnsi="David"/>
          <w:rtl/>
        </w:rPr>
        <w:t xml:space="preserve">), ביחס אליו התייחסות בהמשך. </w:t>
      </w:r>
    </w:p>
    <w:p w14:paraId="3ED22EDE" w14:textId="77777777" w:rsidR="00DD327E" w:rsidRPr="00CB0709" w:rsidRDefault="00DD327E" w:rsidP="00DD327E">
      <w:pPr>
        <w:spacing w:line="360" w:lineRule="auto"/>
        <w:ind w:left="41"/>
        <w:jc w:val="both"/>
        <w:rPr>
          <w:rFonts w:ascii="David" w:hAnsi="David"/>
          <w:rtl/>
        </w:rPr>
      </w:pPr>
    </w:p>
    <w:p w14:paraId="205CDF6E" w14:textId="77777777" w:rsidR="00DD327E" w:rsidRPr="00CB0709" w:rsidRDefault="00DD327E" w:rsidP="00DD327E">
      <w:pPr>
        <w:spacing w:line="360" w:lineRule="auto"/>
        <w:ind w:left="41"/>
        <w:jc w:val="both"/>
        <w:rPr>
          <w:rFonts w:ascii="David" w:hAnsi="David"/>
          <w:rtl/>
        </w:rPr>
      </w:pPr>
      <w:r w:rsidRPr="00CB0709">
        <w:rPr>
          <w:rFonts w:ascii="David" w:hAnsi="David"/>
          <w:rtl/>
        </w:rPr>
        <w:t>כפי שנפסק בעניין ע"פ 1332/04 דלעיל, בנקל יכול היה חומר הנפץ שבלבנת החבלה להפוך למטען רב עוצמה. מדובר בלבנת חבלה בעלת פוטנציאל נזק גדול, המקימה מסוכנות רבה לציבור.</w:t>
      </w:r>
    </w:p>
    <w:p w14:paraId="25F43E34" w14:textId="77777777" w:rsidR="00DD327E" w:rsidRPr="00CB0709" w:rsidRDefault="00DD327E" w:rsidP="00DD327E">
      <w:pPr>
        <w:spacing w:line="360" w:lineRule="auto"/>
        <w:ind w:left="41"/>
        <w:jc w:val="both"/>
        <w:rPr>
          <w:rFonts w:ascii="David" w:hAnsi="David"/>
          <w:rtl/>
        </w:rPr>
      </w:pPr>
    </w:p>
    <w:p w14:paraId="2603100F" w14:textId="77777777" w:rsidR="00DD327E" w:rsidRPr="00CB0709" w:rsidRDefault="00DD327E" w:rsidP="00DD327E">
      <w:pPr>
        <w:spacing w:after="160" w:line="360" w:lineRule="auto"/>
        <w:jc w:val="both"/>
        <w:rPr>
          <w:rFonts w:ascii="David" w:hAnsi="David"/>
          <w:b/>
          <w:bCs/>
          <w:rtl/>
        </w:rPr>
      </w:pPr>
      <w:r w:rsidRPr="00CB0709">
        <w:rPr>
          <w:rFonts w:ascii="Calibri" w:hAnsi="Calibri" w:hint="eastAsia"/>
          <w:rtl/>
        </w:rPr>
        <w:t>קביעת</w:t>
      </w:r>
      <w:r w:rsidRPr="00CB0709">
        <w:rPr>
          <w:rFonts w:ascii="Calibri" w:hAnsi="Calibri"/>
          <w:rtl/>
        </w:rPr>
        <w:t xml:space="preserve"> </w:t>
      </w:r>
      <w:r w:rsidRPr="00CB0709">
        <w:rPr>
          <w:rFonts w:ascii="Calibri" w:hAnsi="Calibri" w:hint="eastAsia"/>
          <w:rtl/>
        </w:rPr>
        <w:t>מתחם</w:t>
      </w:r>
      <w:r w:rsidRPr="00CB0709">
        <w:rPr>
          <w:rFonts w:ascii="Calibri" w:hAnsi="Calibri"/>
          <w:rtl/>
        </w:rPr>
        <w:t xml:space="preserve"> </w:t>
      </w:r>
      <w:r w:rsidRPr="00CB0709">
        <w:rPr>
          <w:rFonts w:ascii="Calibri" w:hAnsi="Calibri" w:hint="eastAsia"/>
          <w:rtl/>
        </w:rPr>
        <w:t>העונש</w:t>
      </w:r>
      <w:r w:rsidRPr="00CB0709">
        <w:rPr>
          <w:rFonts w:ascii="Calibri" w:hAnsi="Calibri"/>
          <w:rtl/>
        </w:rPr>
        <w:t xml:space="preserve"> </w:t>
      </w:r>
      <w:r w:rsidRPr="00CB0709">
        <w:rPr>
          <w:rFonts w:ascii="Calibri" w:hAnsi="Calibri" w:hint="eastAsia"/>
          <w:rtl/>
        </w:rPr>
        <w:t>ההולם</w:t>
      </w:r>
      <w:r w:rsidRPr="00CB0709">
        <w:rPr>
          <w:rFonts w:ascii="Calibri" w:hAnsi="Calibri"/>
          <w:rtl/>
        </w:rPr>
        <w:t xml:space="preserve"> </w:t>
      </w:r>
      <w:r w:rsidRPr="00CB0709">
        <w:rPr>
          <w:rFonts w:ascii="Calibri" w:hAnsi="Calibri" w:hint="eastAsia"/>
          <w:rtl/>
        </w:rPr>
        <w:t>נעשית</w:t>
      </w:r>
      <w:r w:rsidRPr="00CB0709">
        <w:rPr>
          <w:rFonts w:ascii="Calibri" w:hAnsi="Calibri"/>
          <w:rtl/>
        </w:rPr>
        <w:t xml:space="preserve"> </w:t>
      </w:r>
      <w:r w:rsidRPr="00CB0709">
        <w:rPr>
          <w:rFonts w:ascii="Calibri" w:hAnsi="Calibri" w:hint="eastAsia"/>
          <w:rtl/>
        </w:rPr>
        <w:t>בעיקר</w:t>
      </w:r>
      <w:r w:rsidRPr="00CB0709">
        <w:rPr>
          <w:rFonts w:ascii="Calibri" w:hAnsi="Calibri"/>
          <w:rtl/>
        </w:rPr>
        <w:t xml:space="preserve"> </w:t>
      </w:r>
      <w:r w:rsidRPr="00CB0709">
        <w:rPr>
          <w:rFonts w:ascii="Calibri" w:hAnsi="Calibri" w:hint="eastAsia"/>
          <w:rtl/>
        </w:rPr>
        <w:t>תוך</w:t>
      </w:r>
      <w:r w:rsidRPr="00CB0709">
        <w:rPr>
          <w:rFonts w:ascii="Calibri" w:hAnsi="Calibri"/>
          <w:rtl/>
        </w:rPr>
        <w:t xml:space="preserve"> </w:t>
      </w:r>
      <w:r w:rsidRPr="00CB0709">
        <w:rPr>
          <w:rFonts w:ascii="Calibri" w:hAnsi="Calibri" w:hint="eastAsia"/>
          <w:rtl/>
        </w:rPr>
        <w:t>התייחסות</w:t>
      </w:r>
      <w:r w:rsidRPr="00CB0709">
        <w:rPr>
          <w:rFonts w:ascii="Calibri" w:hAnsi="Calibri"/>
          <w:rtl/>
        </w:rPr>
        <w:t xml:space="preserve"> </w:t>
      </w:r>
      <w:r w:rsidRPr="00CB0709">
        <w:rPr>
          <w:rFonts w:ascii="Calibri" w:hAnsi="Calibri" w:hint="eastAsia"/>
          <w:rtl/>
        </w:rPr>
        <w:t>לנסיבות</w:t>
      </w:r>
      <w:r w:rsidRPr="00CB0709">
        <w:rPr>
          <w:rFonts w:ascii="Calibri" w:hAnsi="Calibri"/>
          <w:rtl/>
        </w:rPr>
        <w:t xml:space="preserve"> </w:t>
      </w:r>
      <w:r w:rsidRPr="00CB0709">
        <w:rPr>
          <w:rFonts w:ascii="Calibri" w:hAnsi="Calibri" w:hint="eastAsia"/>
          <w:rtl/>
        </w:rPr>
        <w:t>המסוימות</w:t>
      </w:r>
      <w:r w:rsidRPr="00CB0709">
        <w:rPr>
          <w:rFonts w:ascii="Calibri" w:hAnsi="Calibri"/>
          <w:rtl/>
        </w:rPr>
        <w:t xml:space="preserve"> </w:t>
      </w:r>
      <w:r w:rsidRPr="00CB0709">
        <w:rPr>
          <w:rFonts w:ascii="Calibri" w:hAnsi="Calibri" w:hint="eastAsia"/>
          <w:rtl/>
        </w:rPr>
        <w:t>של</w:t>
      </w:r>
      <w:r w:rsidRPr="00CB0709">
        <w:rPr>
          <w:rFonts w:ascii="Calibri" w:hAnsi="Calibri"/>
          <w:rtl/>
        </w:rPr>
        <w:t xml:space="preserve"> </w:t>
      </w:r>
      <w:r w:rsidRPr="00CB0709">
        <w:rPr>
          <w:rFonts w:ascii="Calibri" w:hAnsi="Calibri" w:hint="eastAsia"/>
          <w:rtl/>
        </w:rPr>
        <w:t>ביצוע</w:t>
      </w:r>
      <w:r w:rsidRPr="00CB0709">
        <w:rPr>
          <w:rFonts w:ascii="Calibri" w:hAnsi="Calibri"/>
          <w:rtl/>
        </w:rPr>
        <w:t xml:space="preserve"> </w:t>
      </w:r>
      <w:r w:rsidRPr="00CB0709">
        <w:rPr>
          <w:rFonts w:ascii="Calibri" w:hAnsi="Calibri" w:hint="eastAsia"/>
          <w:rtl/>
        </w:rPr>
        <w:t>העבירה</w:t>
      </w:r>
      <w:r w:rsidRPr="00CB0709">
        <w:rPr>
          <w:rFonts w:ascii="Calibri" w:hAnsi="Calibri"/>
          <w:rtl/>
        </w:rPr>
        <w:t xml:space="preserve"> </w:t>
      </w:r>
      <w:r w:rsidRPr="00CB0709">
        <w:rPr>
          <w:rFonts w:ascii="Calibri" w:hAnsi="Calibri" w:hint="eastAsia"/>
          <w:rtl/>
        </w:rPr>
        <w:t>וקביעת</w:t>
      </w:r>
      <w:r w:rsidRPr="00CB0709">
        <w:rPr>
          <w:rFonts w:ascii="Calibri" w:hAnsi="Calibri"/>
          <w:rtl/>
        </w:rPr>
        <w:t xml:space="preserve"> </w:t>
      </w:r>
      <w:r w:rsidRPr="00CB0709">
        <w:rPr>
          <w:rFonts w:ascii="Calibri" w:hAnsi="Calibri" w:hint="eastAsia"/>
          <w:rtl/>
        </w:rPr>
        <w:t>המתחם</w:t>
      </w:r>
      <w:r w:rsidRPr="00CB0709">
        <w:rPr>
          <w:rFonts w:ascii="Calibri" w:hAnsi="Calibri"/>
          <w:rtl/>
        </w:rPr>
        <w:t xml:space="preserve"> </w:t>
      </w:r>
      <w:r w:rsidRPr="00CB0709">
        <w:rPr>
          <w:rFonts w:ascii="Calibri" w:hAnsi="Calibri" w:hint="eastAsia"/>
          <w:rtl/>
        </w:rPr>
        <w:t>אינה</w:t>
      </w:r>
      <w:r w:rsidRPr="00CB0709">
        <w:rPr>
          <w:rFonts w:ascii="Calibri" w:hAnsi="Calibri"/>
          <w:rtl/>
        </w:rPr>
        <w:t xml:space="preserve"> </w:t>
      </w:r>
      <w:r w:rsidRPr="00CB0709">
        <w:rPr>
          <w:rFonts w:ascii="Calibri" w:hAnsi="Calibri" w:hint="eastAsia"/>
          <w:rtl/>
        </w:rPr>
        <w:t>קשורה</w:t>
      </w:r>
      <w:r w:rsidRPr="00CB0709">
        <w:rPr>
          <w:rFonts w:ascii="Calibri" w:hAnsi="Calibri"/>
          <w:rtl/>
        </w:rPr>
        <w:t xml:space="preserve"> </w:t>
      </w:r>
      <w:r w:rsidRPr="00CB0709">
        <w:rPr>
          <w:rFonts w:ascii="Calibri" w:hAnsi="Calibri" w:hint="eastAsia"/>
          <w:rtl/>
        </w:rPr>
        <w:t>אך</w:t>
      </w:r>
      <w:r w:rsidRPr="00CB0709">
        <w:rPr>
          <w:rFonts w:ascii="Calibri" w:hAnsi="Calibri"/>
          <w:rtl/>
        </w:rPr>
        <w:t xml:space="preserve"> </w:t>
      </w:r>
      <w:r w:rsidRPr="00CB0709">
        <w:rPr>
          <w:rFonts w:ascii="Calibri" w:hAnsi="Calibri" w:hint="eastAsia"/>
          <w:rtl/>
        </w:rPr>
        <w:t>בעבירה</w:t>
      </w:r>
      <w:r w:rsidRPr="00CB0709">
        <w:rPr>
          <w:rFonts w:ascii="Calibri" w:hAnsi="Calibri"/>
          <w:rtl/>
        </w:rPr>
        <w:t xml:space="preserve"> </w:t>
      </w:r>
      <w:r w:rsidRPr="00CB0709">
        <w:rPr>
          <w:rFonts w:ascii="Calibri" w:hAnsi="Calibri" w:hint="eastAsia"/>
          <w:rtl/>
        </w:rPr>
        <w:t>כפי</w:t>
      </w:r>
      <w:r w:rsidRPr="00CB0709">
        <w:rPr>
          <w:rFonts w:ascii="Calibri" w:hAnsi="Calibri"/>
          <w:rtl/>
        </w:rPr>
        <w:t xml:space="preserve"> </w:t>
      </w:r>
      <w:r w:rsidRPr="00CB0709">
        <w:rPr>
          <w:rFonts w:ascii="Calibri" w:hAnsi="Calibri" w:hint="eastAsia"/>
          <w:rtl/>
        </w:rPr>
        <w:t>נוסחה</w:t>
      </w:r>
      <w:r w:rsidRPr="00CB0709">
        <w:rPr>
          <w:rFonts w:ascii="Calibri" w:hAnsi="Calibri"/>
          <w:rtl/>
        </w:rPr>
        <w:t xml:space="preserve"> </w:t>
      </w:r>
      <w:r w:rsidRPr="00CB0709">
        <w:rPr>
          <w:rFonts w:ascii="Calibri" w:hAnsi="Calibri" w:hint="eastAsia"/>
          <w:rtl/>
        </w:rPr>
        <w:t>ועונשה</w:t>
      </w:r>
      <w:r w:rsidRPr="00CB0709">
        <w:rPr>
          <w:rFonts w:ascii="Calibri" w:hAnsi="Calibri"/>
          <w:rtl/>
        </w:rPr>
        <w:t xml:space="preserve"> </w:t>
      </w:r>
      <w:r w:rsidRPr="00CB0709">
        <w:rPr>
          <w:rFonts w:ascii="Calibri" w:hAnsi="Calibri" w:hint="eastAsia"/>
          <w:rtl/>
        </w:rPr>
        <w:t>בחוק</w:t>
      </w:r>
      <w:r w:rsidRPr="00CB0709">
        <w:rPr>
          <w:rFonts w:ascii="Calibri" w:hAnsi="Calibri"/>
          <w:rtl/>
        </w:rPr>
        <w:t xml:space="preserve">, </w:t>
      </w:r>
      <w:r w:rsidRPr="00CB0709">
        <w:rPr>
          <w:rFonts w:ascii="Calibri" w:hAnsi="Calibri" w:hint="eastAsia"/>
          <w:rtl/>
        </w:rPr>
        <w:t>אלא</w:t>
      </w:r>
      <w:r w:rsidRPr="00CB0709">
        <w:rPr>
          <w:rFonts w:ascii="Calibri" w:hAnsi="Calibri"/>
          <w:rtl/>
        </w:rPr>
        <w:t xml:space="preserve">, </w:t>
      </w:r>
      <w:r w:rsidRPr="00CB0709">
        <w:rPr>
          <w:rFonts w:ascii="Calibri" w:hAnsi="Calibri" w:hint="eastAsia"/>
          <w:rtl/>
        </w:rPr>
        <w:t>ובעיקר</w:t>
      </w:r>
      <w:r w:rsidRPr="00CB0709">
        <w:rPr>
          <w:rFonts w:ascii="Calibri" w:hAnsi="Calibri"/>
          <w:rtl/>
        </w:rPr>
        <w:t xml:space="preserve">, </w:t>
      </w:r>
      <w:r w:rsidRPr="00CB0709">
        <w:rPr>
          <w:rFonts w:ascii="Calibri" w:hAnsi="Calibri" w:hint="eastAsia"/>
          <w:rtl/>
        </w:rPr>
        <w:t>בנסיבות</w:t>
      </w:r>
      <w:r w:rsidRPr="00CB0709">
        <w:rPr>
          <w:rFonts w:ascii="Calibri" w:hAnsi="Calibri"/>
          <w:rtl/>
        </w:rPr>
        <w:t xml:space="preserve"> </w:t>
      </w:r>
      <w:r w:rsidRPr="00CB0709">
        <w:rPr>
          <w:rFonts w:ascii="Calibri" w:hAnsi="Calibri" w:hint="eastAsia"/>
          <w:rtl/>
        </w:rPr>
        <w:t>בהן</w:t>
      </w:r>
      <w:r w:rsidRPr="00CB0709">
        <w:rPr>
          <w:rFonts w:ascii="Calibri" w:hAnsi="Calibri"/>
          <w:rtl/>
        </w:rPr>
        <w:t xml:space="preserve"> </w:t>
      </w:r>
      <w:r w:rsidRPr="00CB0709">
        <w:rPr>
          <w:rFonts w:ascii="Calibri" w:hAnsi="Calibri" w:hint="eastAsia"/>
          <w:rtl/>
        </w:rPr>
        <w:t>בוצעה</w:t>
      </w:r>
      <w:r w:rsidRPr="00CB0709">
        <w:rPr>
          <w:rFonts w:ascii="Calibri" w:hAnsi="Calibri"/>
          <w:rtl/>
        </w:rPr>
        <w:t xml:space="preserve">, </w:t>
      </w:r>
      <w:r w:rsidRPr="00CB0709">
        <w:rPr>
          <w:rFonts w:ascii="Calibri" w:hAnsi="Calibri" w:hint="eastAsia"/>
          <w:rtl/>
        </w:rPr>
        <w:t>תוצאותיה</w:t>
      </w:r>
      <w:r w:rsidRPr="00CB0709">
        <w:rPr>
          <w:rFonts w:ascii="Calibri" w:hAnsi="Calibri"/>
          <w:rtl/>
        </w:rPr>
        <w:t xml:space="preserve">, </w:t>
      </w:r>
      <w:r w:rsidRPr="00CB0709">
        <w:rPr>
          <w:rFonts w:ascii="Calibri" w:hAnsi="Calibri" w:hint="eastAsia"/>
          <w:rtl/>
        </w:rPr>
        <w:t>ומידת</w:t>
      </w:r>
      <w:r w:rsidRPr="00CB0709">
        <w:rPr>
          <w:rFonts w:ascii="Calibri" w:hAnsi="Calibri"/>
          <w:rtl/>
        </w:rPr>
        <w:t xml:space="preserve"> </w:t>
      </w:r>
      <w:r w:rsidRPr="00CB0709">
        <w:rPr>
          <w:rFonts w:ascii="Calibri" w:hAnsi="Calibri" w:hint="eastAsia"/>
          <w:rtl/>
        </w:rPr>
        <w:t>חומרתה</w:t>
      </w:r>
      <w:r w:rsidRPr="00CB0709">
        <w:rPr>
          <w:rFonts w:ascii="Calibri" w:hAnsi="Calibri"/>
          <w:rtl/>
        </w:rPr>
        <w:t xml:space="preserve">. </w:t>
      </w:r>
      <w:r w:rsidRPr="00CB0709">
        <w:rPr>
          <w:rFonts w:ascii="Calibri" w:hAnsi="Calibri" w:hint="eastAsia"/>
          <w:rtl/>
        </w:rPr>
        <w:t>ר</w:t>
      </w:r>
      <w:r w:rsidRPr="00CB0709">
        <w:rPr>
          <w:rFonts w:ascii="Calibri" w:hAnsi="Calibri"/>
          <w:rtl/>
        </w:rPr>
        <w:t xml:space="preserve">' </w:t>
      </w:r>
      <w:r w:rsidRPr="00CB0709">
        <w:rPr>
          <w:rFonts w:ascii="Calibri" w:hAnsi="Calibri" w:hint="eastAsia"/>
          <w:rtl/>
        </w:rPr>
        <w:t>לענין</w:t>
      </w:r>
      <w:r w:rsidRPr="00CB0709">
        <w:rPr>
          <w:rFonts w:ascii="Calibri" w:hAnsi="Calibri"/>
          <w:rtl/>
        </w:rPr>
        <w:t xml:space="preserve"> </w:t>
      </w:r>
      <w:r w:rsidRPr="00CB0709">
        <w:rPr>
          <w:rFonts w:ascii="Calibri" w:hAnsi="Calibri" w:hint="eastAsia"/>
          <w:rtl/>
        </w:rPr>
        <w:t>זה</w:t>
      </w:r>
      <w:r w:rsidRPr="00CB0709">
        <w:rPr>
          <w:rFonts w:ascii="Calibri" w:hAnsi="Calibri"/>
          <w:rtl/>
        </w:rPr>
        <w:t xml:space="preserve"> </w:t>
      </w:r>
      <w:hyperlink r:id="rId28" w:history="1">
        <w:r w:rsidR="00F45FCC" w:rsidRPr="00F45FCC">
          <w:rPr>
            <w:rFonts w:ascii="Calibri" w:hAnsi="Calibri" w:hint="eastAsia"/>
            <w:color w:val="0000FF"/>
            <w:u w:val="single"/>
            <w:rtl/>
          </w:rPr>
          <w:t>ע</w:t>
        </w:r>
        <w:r w:rsidR="00F45FCC" w:rsidRPr="00F45FCC">
          <w:rPr>
            <w:rFonts w:ascii="Calibri" w:hAnsi="Calibri"/>
            <w:color w:val="0000FF"/>
            <w:u w:val="single"/>
            <w:rtl/>
          </w:rPr>
          <w:t>"</w:t>
        </w:r>
        <w:r w:rsidR="00F45FCC" w:rsidRPr="00F45FCC">
          <w:rPr>
            <w:rFonts w:ascii="Calibri" w:hAnsi="Calibri" w:hint="eastAsia"/>
            <w:color w:val="0000FF"/>
            <w:u w:val="single"/>
            <w:rtl/>
          </w:rPr>
          <w:t>פ</w:t>
        </w:r>
        <w:r w:rsidR="00F45FCC" w:rsidRPr="00F45FCC">
          <w:rPr>
            <w:rFonts w:ascii="Calibri" w:hAnsi="Calibri"/>
            <w:color w:val="0000FF"/>
            <w:u w:val="single"/>
            <w:rtl/>
          </w:rPr>
          <w:t xml:space="preserve"> 1323/13</w:t>
        </w:r>
      </w:hyperlink>
      <w:r w:rsidRPr="00CB0709">
        <w:rPr>
          <w:rFonts w:ascii="Calibri" w:hAnsi="Calibri"/>
          <w:rtl/>
        </w:rPr>
        <w:t xml:space="preserve"> </w:t>
      </w:r>
      <w:r w:rsidRPr="00CB0709">
        <w:rPr>
          <w:rFonts w:ascii="Calibri" w:hAnsi="Calibri" w:hint="eastAsia"/>
          <w:b/>
          <w:bCs/>
          <w:rtl/>
        </w:rPr>
        <w:t>רך</w:t>
      </w:r>
      <w:r w:rsidRPr="00CB0709">
        <w:rPr>
          <w:rFonts w:ascii="Calibri" w:hAnsi="Calibri"/>
          <w:b/>
          <w:bCs/>
          <w:rtl/>
        </w:rPr>
        <w:t xml:space="preserve"> </w:t>
      </w:r>
      <w:r w:rsidRPr="00CB0709">
        <w:rPr>
          <w:rFonts w:ascii="Calibri" w:hAnsi="Calibri" w:hint="eastAsia"/>
          <w:b/>
          <w:bCs/>
          <w:rtl/>
        </w:rPr>
        <w:t>חסן</w:t>
      </w:r>
      <w:r w:rsidRPr="00CB0709">
        <w:rPr>
          <w:rFonts w:ascii="Calibri" w:hAnsi="Calibri"/>
          <w:b/>
          <w:bCs/>
          <w:rtl/>
        </w:rPr>
        <w:t xml:space="preserve"> </w:t>
      </w:r>
      <w:r w:rsidRPr="00CB0709">
        <w:rPr>
          <w:rFonts w:ascii="Calibri" w:hAnsi="Calibri" w:hint="eastAsia"/>
          <w:b/>
          <w:bCs/>
          <w:rtl/>
        </w:rPr>
        <w:t>ואח</w:t>
      </w:r>
      <w:r w:rsidRPr="00CB0709">
        <w:rPr>
          <w:rFonts w:ascii="Calibri" w:hAnsi="Calibri"/>
          <w:b/>
          <w:bCs/>
          <w:rtl/>
        </w:rPr>
        <w:t xml:space="preserve">' </w:t>
      </w:r>
      <w:r w:rsidRPr="00CB0709">
        <w:rPr>
          <w:rFonts w:ascii="Calibri" w:hAnsi="Calibri" w:hint="eastAsia"/>
          <w:b/>
          <w:bCs/>
          <w:rtl/>
        </w:rPr>
        <w:t>נ</w:t>
      </w:r>
      <w:r w:rsidRPr="00CB0709">
        <w:rPr>
          <w:rFonts w:ascii="Calibri" w:hAnsi="Calibri"/>
          <w:b/>
          <w:bCs/>
          <w:rtl/>
        </w:rPr>
        <w:t xml:space="preserve">' </w:t>
      </w:r>
      <w:r w:rsidRPr="00CB0709">
        <w:rPr>
          <w:rFonts w:ascii="Calibri" w:hAnsi="Calibri" w:hint="eastAsia"/>
          <w:b/>
          <w:bCs/>
          <w:rtl/>
        </w:rPr>
        <w:t>מ</w:t>
      </w:r>
      <w:r w:rsidRPr="00CB0709">
        <w:rPr>
          <w:rFonts w:ascii="Calibri" w:hAnsi="Calibri"/>
          <w:b/>
          <w:bCs/>
          <w:rtl/>
        </w:rPr>
        <w:t>"</w:t>
      </w:r>
      <w:r w:rsidRPr="00CB0709">
        <w:rPr>
          <w:rFonts w:ascii="Calibri" w:hAnsi="Calibri" w:hint="eastAsia"/>
          <w:b/>
          <w:bCs/>
          <w:rtl/>
        </w:rPr>
        <w:t>י</w:t>
      </w:r>
      <w:r w:rsidRPr="00CB0709">
        <w:rPr>
          <w:rFonts w:ascii="Calibri" w:hAnsi="Calibri"/>
          <w:rtl/>
        </w:rPr>
        <w:t xml:space="preserve"> (5.6.2013), </w:t>
      </w:r>
      <w:r w:rsidRPr="00CB0709">
        <w:rPr>
          <w:rFonts w:ascii="Calibri" w:hAnsi="Calibri" w:hint="eastAsia"/>
          <w:rtl/>
        </w:rPr>
        <w:t>והאמור</w:t>
      </w:r>
      <w:r w:rsidRPr="00CB0709">
        <w:rPr>
          <w:rFonts w:ascii="Calibri" w:hAnsi="Calibri"/>
          <w:rtl/>
        </w:rPr>
        <w:t xml:space="preserve"> </w:t>
      </w:r>
      <w:r w:rsidRPr="00CB0709">
        <w:rPr>
          <w:rFonts w:ascii="Calibri" w:hAnsi="Calibri" w:hint="eastAsia"/>
          <w:rtl/>
        </w:rPr>
        <w:t>שם</w:t>
      </w:r>
      <w:r w:rsidRPr="00CB0709">
        <w:rPr>
          <w:rFonts w:ascii="Calibri" w:hAnsi="Calibri"/>
          <w:rtl/>
        </w:rPr>
        <w:t xml:space="preserve"> </w:t>
      </w:r>
      <w:r w:rsidRPr="00CB0709">
        <w:rPr>
          <w:rFonts w:ascii="Calibri" w:hAnsi="Calibri" w:hint="eastAsia"/>
          <w:rtl/>
        </w:rPr>
        <w:t>ביחס</w:t>
      </w:r>
      <w:r w:rsidRPr="00CB0709">
        <w:rPr>
          <w:rFonts w:ascii="Calibri" w:hAnsi="Calibri"/>
          <w:rtl/>
        </w:rPr>
        <w:t xml:space="preserve"> </w:t>
      </w:r>
      <w:r w:rsidRPr="00CB0709">
        <w:rPr>
          <w:rFonts w:ascii="Calibri" w:hAnsi="Calibri" w:hint="eastAsia"/>
          <w:rtl/>
        </w:rPr>
        <w:t>לצביון</w:t>
      </w:r>
      <w:r w:rsidRPr="00CB0709">
        <w:rPr>
          <w:rFonts w:ascii="Calibri" w:hAnsi="Calibri"/>
          <w:rtl/>
        </w:rPr>
        <w:t xml:space="preserve"> </w:t>
      </w:r>
      <w:r w:rsidRPr="00CB0709">
        <w:rPr>
          <w:rFonts w:ascii="Calibri" w:hAnsi="Calibri" w:hint="eastAsia"/>
          <w:rtl/>
        </w:rPr>
        <w:t>האינדיבידואלי</w:t>
      </w:r>
      <w:r w:rsidRPr="00CB0709">
        <w:rPr>
          <w:rFonts w:ascii="Calibri" w:hAnsi="Calibri"/>
          <w:rtl/>
        </w:rPr>
        <w:t xml:space="preserve"> </w:t>
      </w:r>
      <w:r w:rsidRPr="00CB0709">
        <w:rPr>
          <w:rFonts w:ascii="Calibri" w:hAnsi="Calibri" w:hint="eastAsia"/>
          <w:rtl/>
        </w:rPr>
        <w:t>של</w:t>
      </w:r>
      <w:r w:rsidRPr="00CB0709">
        <w:rPr>
          <w:rFonts w:ascii="Calibri" w:hAnsi="Calibri"/>
          <w:rtl/>
        </w:rPr>
        <w:t xml:space="preserve"> </w:t>
      </w:r>
      <w:r w:rsidRPr="00CB0709">
        <w:rPr>
          <w:rFonts w:ascii="Calibri" w:hAnsi="Calibri" w:hint="eastAsia"/>
          <w:rtl/>
        </w:rPr>
        <w:t>מתחם</w:t>
      </w:r>
      <w:r w:rsidRPr="00CB0709">
        <w:rPr>
          <w:rFonts w:ascii="Calibri" w:hAnsi="Calibri"/>
          <w:rtl/>
        </w:rPr>
        <w:t xml:space="preserve"> </w:t>
      </w:r>
      <w:r w:rsidRPr="00CB0709">
        <w:rPr>
          <w:rFonts w:ascii="Calibri" w:hAnsi="Calibri" w:hint="eastAsia"/>
          <w:rtl/>
        </w:rPr>
        <w:t>העונש</w:t>
      </w:r>
      <w:r w:rsidRPr="00CB0709">
        <w:rPr>
          <w:rFonts w:ascii="Calibri" w:hAnsi="Calibri"/>
          <w:rtl/>
        </w:rPr>
        <w:t xml:space="preserve"> </w:t>
      </w:r>
      <w:r w:rsidRPr="00CB0709">
        <w:rPr>
          <w:rFonts w:ascii="Calibri" w:hAnsi="Calibri" w:hint="eastAsia"/>
          <w:rtl/>
        </w:rPr>
        <w:t>ההולם</w:t>
      </w:r>
      <w:r w:rsidRPr="00CB0709">
        <w:rPr>
          <w:rFonts w:ascii="David" w:hAnsi="David"/>
          <w:b/>
          <w:bCs/>
          <w:rtl/>
        </w:rPr>
        <w:t xml:space="preserve">: "מתחם העונש ההולם הוא אמת-מידה נורמטיבית, המשקללת את הערך החברתי שנפגע כתוצאה מן העבירה, מדיניות הענישה הנהוגה ביחס לעבירה זו ונסיבות ביצועה, לרבות מידת אשמו של הנאשם. בשלב זה איננו מתחשבים בנסיבותיו האישיות של הנאשם, היינו נסיבות שאינן קשורות בביצוע העבירה (ראו סעיף 40יא), דוגמת נסיבות חייו של הנאשם, הפגיעה שתיגרם לו ולמשפחתו כתוצאה מהעונש, מאמציו לחזור למוטב ועברו הפלילי או היעדרו. אולם אין בכך כדי לגרוע מהצביון האינדיבידואלי שהעניק המחוקק לשלב עיצוב המתחם, אשר בא לידי ביטוי בהוראה להתחשב בסוג העבירה בנסיבות המסוימות שבהן היא בוצעה (למשל: קיומו של תכנון מוקדם, נזק בכוח ובפועל, מידת אכזריות כלפי הקורבן וכו'), ותוך התייחסות למידת האשם של הנאשם המסוים שלפנינו (למשל: הסיבות שהובילוהו לבצע את העבירה, חלקו היחסי בביצועה, יכולתו להימנע מהמעשה, מצוקתו הנפשית עקב התעללות מצד קורבן העבירה וכו')." </w:t>
      </w:r>
    </w:p>
    <w:p w14:paraId="5E8BC7A5" w14:textId="77777777" w:rsidR="00DD327E" w:rsidRPr="00CB0709" w:rsidRDefault="00DD327E" w:rsidP="00DD327E">
      <w:pPr>
        <w:spacing w:after="160" w:line="360" w:lineRule="auto"/>
        <w:jc w:val="both"/>
        <w:rPr>
          <w:rFonts w:ascii="Calibri" w:hAnsi="Calibri"/>
          <w:rtl/>
        </w:rPr>
      </w:pPr>
      <w:r w:rsidRPr="00CB0709">
        <w:rPr>
          <w:rFonts w:ascii="Calibri" w:hAnsi="Calibri" w:hint="eastAsia"/>
          <w:rtl/>
        </w:rPr>
        <w:t>הוגשה</w:t>
      </w:r>
      <w:r w:rsidRPr="00CB0709">
        <w:rPr>
          <w:rFonts w:ascii="Calibri" w:hAnsi="Calibri"/>
          <w:rtl/>
        </w:rPr>
        <w:t xml:space="preserve"> </w:t>
      </w:r>
      <w:r w:rsidRPr="00CB0709">
        <w:rPr>
          <w:rFonts w:ascii="Calibri" w:hAnsi="Calibri" w:hint="eastAsia"/>
          <w:rtl/>
        </w:rPr>
        <w:t>מטעם</w:t>
      </w:r>
      <w:r w:rsidRPr="00CB0709">
        <w:rPr>
          <w:rFonts w:ascii="Calibri" w:hAnsi="Calibri"/>
          <w:rtl/>
        </w:rPr>
        <w:t xml:space="preserve"> </w:t>
      </w:r>
      <w:r w:rsidRPr="00CB0709">
        <w:rPr>
          <w:rFonts w:ascii="Calibri" w:hAnsi="Calibri" w:hint="eastAsia"/>
          <w:rtl/>
        </w:rPr>
        <w:t>ההגנה</w:t>
      </w:r>
      <w:r w:rsidRPr="00CB0709">
        <w:rPr>
          <w:rFonts w:ascii="Calibri" w:hAnsi="Calibri"/>
          <w:rtl/>
        </w:rPr>
        <w:t xml:space="preserve"> </w:t>
      </w:r>
      <w:r w:rsidRPr="00CB0709">
        <w:rPr>
          <w:rFonts w:ascii="Calibri" w:hAnsi="Calibri" w:hint="eastAsia"/>
          <w:rtl/>
        </w:rPr>
        <w:t>הנחיית</w:t>
      </w:r>
      <w:r w:rsidRPr="00CB0709">
        <w:rPr>
          <w:rFonts w:ascii="Calibri" w:hAnsi="Calibri"/>
          <w:rtl/>
        </w:rPr>
        <w:t xml:space="preserve"> </w:t>
      </w:r>
      <w:r w:rsidRPr="00CB0709">
        <w:rPr>
          <w:rFonts w:ascii="Calibri" w:hAnsi="Calibri" w:hint="eastAsia"/>
          <w:rtl/>
        </w:rPr>
        <w:t>פרקליט</w:t>
      </w:r>
      <w:r w:rsidRPr="00CB0709">
        <w:rPr>
          <w:rFonts w:ascii="Calibri" w:hAnsi="Calibri"/>
          <w:rtl/>
        </w:rPr>
        <w:t xml:space="preserve"> </w:t>
      </w:r>
      <w:r w:rsidRPr="00CB0709">
        <w:rPr>
          <w:rFonts w:ascii="Calibri" w:hAnsi="Calibri" w:hint="eastAsia"/>
          <w:rtl/>
        </w:rPr>
        <w:t>המדינה</w:t>
      </w:r>
      <w:r w:rsidRPr="00CB0709">
        <w:rPr>
          <w:rFonts w:ascii="Calibri" w:hAnsi="Calibri"/>
          <w:rtl/>
        </w:rPr>
        <w:t xml:space="preserve"> 9.16 </w:t>
      </w:r>
      <w:r w:rsidRPr="00CB0709">
        <w:rPr>
          <w:rFonts w:ascii="Calibri" w:hAnsi="Calibri" w:hint="eastAsia"/>
          <w:rtl/>
        </w:rPr>
        <w:t>ביחס</w:t>
      </w:r>
      <w:r w:rsidRPr="00CB0709">
        <w:rPr>
          <w:rFonts w:ascii="Calibri" w:hAnsi="Calibri"/>
          <w:rtl/>
        </w:rPr>
        <w:t xml:space="preserve"> </w:t>
      </w:r>
      <w:r w:rsidRPr="00CB0709">
        <w:rPr>
          <w:rFonts w:ascii="Calibri" w:hAnsi="Calibri" w:hint="eastAsia"/>
          <w:rtl/>
        </w:rPr>
        <w:t>למדיניות</w:t>
      </w:r>
      <w:r w:rsidRPr="00CB0709">
        <w:rPr>
          <w:rFonts w:ascii="Calibri" w:hAnsi="Calibri"/>
          <w:rtl/>
        </w:rPr>
        <w:t xml:space="preserve"> </w:t>
      </w:r>
      <w:r w:rsidRPr="00CB0709">
        <w:rPr>
          <w:rFonts w:ascii="Calibri" w:hAnsi="Calibri" w:hint="eastAsia"/>
          <w:rtl/>
        </w:rPr>
        <w:t>ענישה</w:t>
      </w:r>
      <w:r w:rsidRPr="00CB0709">
        <w:rPr>
          <w:rFonts w:ascii="Calibri" w:hAnsi="Calibri"/>
          <w:rtl/>
        </w:rPr>
        <w:t xml:space="preserve"> </w:t>
      </w:r>
      <w:r w:rsidRPr="00CB0709">
        <w:rPr>
          <w:rFonts w:ascii="Calibri" w:hAnsi="Calibri" w:hint="eastAsia"/>
          <w:rtl/>
        </w:rPr>
        <w:t>בעבירות</w:t>
      </w:r>
      <w:r w:rsidRPr="00CB0709">
        <w:rPr>
          <w:rFonts w:ascii="Calibri" w:hAnsi="Calibri"/>
          <w:rtl/>
        </w:rPr>
        <w:t xml:space="preserve"> </w:t>
      </w:r>
      <w:r w:rsidRPr="00CB0709">
        <w:rPr>
          <w:rFonts w:ascii="Calibri" w:hAnsi="Calibri" w:hint="eastAsia"/>
          <w:rtl/>
        </w:rPr>
        <w:t>נשק</w:t>
      </w:r>
      <w:r w:rsidRPr="00CB0709">
        <w:rPr>
          <w:rFonts w:ascii="Calibri" w:hAnsi="Calibri"/>
          <w:rtl/>
        </w:rPr>
        <w:t xml:space="preserve"> </w:t>
      </w:r>
      <w:r w:rsidRPr="00CB0709">
        <w:rPr>
          <w:rFonts w:ascii="Calibri" w:hAnsi="Calibri" w:hint="eastAsia"/>
          <w:rtl/>
        </w:rPr>
        <w:t>ומטעני</w:t>
      </w:r>
      <w:r w:rsidRPr="00CB0709">
        <w:rPr>
          <w:rFonts w:ascii="Calibri" w:hAnsi="Calibri"/>
          <w:rtl/>
        </w:rPr>
        <w:t xml:space="preserve"> </w:t>
      </w:r>
      <w:r w:rsidRPr="00CB0709">
        <w:rPr>
          <w:rFonts w:ascii="Calibri" w:hAnsi="Calibri" w:hint="eastAsia"/>
          <w:rtl/>
        </w:rPr>
        <w:t>חבלה</w:t>
      </w:r>
      <w:r w:rsidRPr="00CB0709">
        <w:rPr>
          <w:rFonts w:ascii="Calibri" w:hAnsi="Calibri"/>
          <w:rtl/>
        </w:rPr>
        <w:t xml:space="preserve">. </w:t>
      </w:r>
      <w:r w:rsidRPr="00CB0709">
        <w:rPr>
          <w:rFonts w:ascii="Calibri" w:hAnsi="Calibri" w:hint="eastAsia"/>
          <w:rtl/>
        </w:rPr>
        <w:t>אינני</w:t>
      </w:r>
      <w:r w:rsidRPr="00CB0709">
        <w:rPr>
          <w:rFonts w:ascii="Calibri" w:hAnsi="Calibri"/>
          <w:rtl/>
        </w:rPr>
        <w:t xml:space="preserve"> </w:t>
      </w:r>
      <w:r w:rsidRPr="00CB0709">
        <w:rPr>
          <w:rFonts w:ascii="Calibri" w:hAnsi="Calibri" w:hint="eastAsia"/>
          <w:rtl/>
        </w:rPr>
        <w:t>מוצא</w:t>
      </w:r>
      <w:r w:rsidRPr="00CB0709">
        <w:rPr>
          <w:rFonts w:ascii="Calibri" w:hAnsi="Calibri"/>
          <w:rtl/>
        </w:rPr>
        <w:t xml:space="preserve"> </w:t>
      </w:r>
      <w:r w:rsidRPr="00CB0709">
        <w:rPr>
          <w:rFonts w:ascii="Calibri" w:hAnsi="Calibri" w:hint="eastAsia"/>
          <w:rtl/>
        </w:rPr>
        <w:t>כי</w:t>
      </w:r>
      <w:r w:rsidRPr="00CB0709">
        <w:rPr>
          <w:rFonts w:ascii="Calibri" w:hAnsi="Calibri"/>
          <w:rtl/>
        </w:rPr>
        <w:t xml:space="preserve"> </w:t>
      </w:r>
      <w:r w:rsidRPr="00CB0709">
        <w:rPr>
          <w:rFonts w:ascii="Calibri" w:hAnsi="Calibri" w:hint="eastAsia"/>
          <w:rtl/>
        </w:rPr>
        <w:t>יש</w:t>
      </w:r>
      <w:r w:rsidRPr="00CB0709">
        <w:rPr>
          <w:rFonts w:ascii="Calibri" w:hAnsi="Calibri"/>
          <w:rtl/>
        </w:rPr>
        <w:t xml:space="preserve"> </w:t>
      </w:r>
      <w:r w:rsidRPr="00CB0709">
        <w:rPr>
          <w:rFonts w:ascii="Calibri" w:hAnsi="Calibri" w:hint="eastAsia"/>
          <w:rtl/>
        </w:rPr>
        <w:t>בהנחיה</w:t>
      </w:r>
      <w:r w:rsidRPr="00CB0709">
        <w:rPr>
          <w:rFonts w:ascii="Calibri" w:hAnsi="Calibri"/>
          <w:rtl/>
        </w:rPr>
        <w:t xml:space="preserve"> </w:t>
      </w:r>
      <w:r w:rsidRPr="00CB0709">
        <w:rPr>
          <w:rFonts w:ascii="Calibri" w:hAnsi="Calibri" w:hint="eastAsia"/>
          <w:rtl/>
        </w:rPr>
        <w:t>זו</w:t>
      </w:r>
      <w:r w:rsidRPr="00CB0709">
        <w:rPr>
          <w:rFonts w:ascii="Calibri" w:hAnsi="Calibri"/>
          <w:rtl/>
        </w:rPr>
        <w:t xml:space="preserve"> </w:t>
      </w:r>
      <w:r w:rsidRPr="00CB0709">
        <w:rPr>
          <w:rFonts w:ascii="Calibri" w:hAnsi="Calibri" w:hint="eastAsia"/>
          <w:rtl/>
        </w:rPr>
        <w:t>כדי</w:t>
      </w:r>
      <w:r w:rsidRPr="00CB0709">
        <w:rPr>
          <w:rFonts w:ascii="Calibri" w:hAnsi="Calibri"/>
          <w:rtl/>
        </w:rPr>
        <w:t xml:space="preserve"> </w:t>
      </w:r>
      <w:r w:rsidRPr="00CB0709">
        <w:rPr>
          <w:rFonts w:ascii="Calibri" w:hAnsi="Calibri" w:hint="eastAsia"/>
          <w:rtl/>
        </w:rPr>
        <w:t>משקל</w:t>
      </w:r>
      <w:r w:rsidRPr="00CB0709">
        <w:rPr>
          <w:rFonts w:ascii="Calibri" w:hAnsi="Calibri"/>
          <w:rtl/>
        </w:rPr>
        <w:t xml:space="preserve"> </w:t>
      </w:r>
      <w:r w:rsidRPr="00CB0709">
        <w:rPr>
          <w:rFonts w:ascii="Calibri" w:hAnsi="Calibri" w:hint="eastAsia"/>
          <w:rtl/>
        </w:rPr>
        <w:t>או</w:t>
      </w:r>
      <w:r w:rsidRPr="00CB0709">
        <w:rPr>
          <w:rFonts w:ascii="Calibri" w:hAnsi="Calibri"/>
          <w:rtl/>
        </w:rPr>
        <w:t xml:space="preserve"> </w:t>
      </w:r>
      <w:r w:rsidRPr="00CB0709">
        <w:rPr>
          <w:rFonts w:ascii="Calibri" w:hAnsi="Calibri" w:hint="eastAsia"/>
          <w:rtl/>
        </w:rPr>
        <w:t>משמעות</w:t>
      </w:r>
      <w:r w:rsidRPr="00CB0709">
        <w:rPr>
          <w:rFonts w:ascii="Calibri" w:hAnsi="Calibri"/>
          <w:rtl/>
        </w:rPr>
        <w:t xml:space="preserve"> </w:t>
      </w:r>
      <w:r w:rsidRPr="00CB0709">
        <w:rPr>
          <w:rFonts w:ascii="Calibri" w:hAnsi="Calibri" w:hint="eastAsia"/>
          <w:rtl/>
        </w:rPr>
        <w:t>במסגרת</w:t>
      </w:r>
      <w:r w:rsidRPr="00CB0709">
        <w:rPr>
          <w:rFonts w:ascii="Calibri" w:hAnsi="Calibri"/>
          <w:rtl/>
        </w:rPr>
        <w:t xml:space="preserve"> </w:t>
      </w:r>
      <w:r w:rsidRPr="00CB0709">
        <w:rPr>
          <w:rFonts w:ascii="Calibri" w:hAnsi="Calibri" w:hint="eastAsia"/>
          <w:rtl/>
        </w:rPr>
        <w:t>גזירת</w:t>
      </w:r>
      <w:r w:rsidRPr="00CB0709">
        <w:rPr>
          <w:rFonts w:ascii="Calibri" w:hAnsi="Calibri"/>
          <w:rtl/>
        </w:rPr>
        <w:t xml:space="preserve"> </w:t>
      </w:r>
      <w:r w:rsidRPr="00CB0709">
        <w:rPr>
          <w:rFonts w:ascii="Calibri" w:hAnsi="Calibri" w:hint="eastAsia"/>
          <w:rtl/>
        </w:rPr>
        <w:t>העונש</w:t>
      </w:r>
      <w:r w:rsidRPr="00CB0709">
        <w:rPr>
          <w:rFonts w:ascii="Calibri" w:hAnsi="Calibri"/>
          <w:rtl/>
        </w:rPr>
        <w:t xml:space="preserve">. </w:t>
      </w:r>
      <w:r w:rsidRPr="00CB0709">
        <w:rPr>
          <w:rFonts w:ascii="Calibri" w:hAnsi="Calibri" w:hint="eastAsia"/>
          <w:rtl/>
        </w:rPr>
        <w:t>ענינה</w:t>
      </w:r>
      <w:r w:rsidRPr="00CB0709">
        <w:rPr>
          <w:rFonts w:ascii="Calibri" w:hAnsi="Calibri"/>
          <w:rtl/>
        </w:rPr>
        <w:t xml:space="preserve"> </w:t>
      </w:r>
      <w:r w:rsidRPr="00CB0709">
        <w:rPr>
          <w:rFonts w:ascii="Calibri" w:hAnsi="Calibri" w:hint="eastAsia"/>
          <w:rtl/>
        </w:rPr>
        <w:t>פנימי</w:t>
      </w:r>
      <w:r w:rsidRPr="00CB0709">
        <w:rPr>
          <w:rFonts w:ascii="Calibri" w:hAnsi="Calibri"/>
          <w:rtl/>
        </w:rPr>
        <w:t xml:space="preserve">, </w:t>
      </w:r>
      <w:r w:rsidRPr="00CB0709">
        <w:rPr>
          <w:rFonts w:ascii="Calibri" w:hAnsi="Calibri" w:hint="eastAsia"/>
          <w:rtl/>
        </w:rPr>
        <w:t>אל</w:t>
      </w:r>
      <w:r w:rsidRPr="00CB0709">
        <w:rPr>
          <w:rFonts w:ascii="Calibri" w:hAnsi="Calibri"/>
          <w:rtl/>
        </w:rPr>
        <w:t xml:space="preserve"> </w:t>
      </w:r>
      <w:r w:rsidRPr="00CB0709">
        <w:rPr>
          <w:rFonts w:ascii="Calibri" w:hAnsi="Calibri" w:hint="eastAsia"/>
          <w:rtl/>
        </w:rPr>
        <w:t>מי</w:t>
      </w:r>
      <w:r w:rsidRPr="00CB0709">
        <w:rPr>
          <w:rFonts w:ascii="Calibri" w:hAnsi="Calibri"/>
          <w:rtl/>
        </w:rPr>
        <w:t xml:space="preserve"> </w:t>
      </w:r>
      <w:r w:rsidRPr="00CB0709">
        <w:rPr>
          <w:rFonts w:ascii="Calibri" w:hAnsi="Calibri" w:hint="eastAsia"/>
          <w:rtl/>
        </w:rPr>
        <w:t>שאליו</w:t>
      </w:r>
      <w:r w:rsidRPr="00CB0709">
        <w:rPr>
          <w:rFonts w:ascii="Calibri" w:hAnsi="Calibri"/>
          <w:rtl/>
        </w:rPr>
        <w:t xml:space="preserve"> </w:t>
      </w:r>
      <w:r w:rsidRPr="00CB0709">
        <w:rPr>
          <w:rFonts w:ascii="Calibri" w:hAnsi="Calibri" w:hint="eastAsia"/>
          <w:rtl/>
        </w:rPr>
        <w:t>היא</w:t>
      </w:r>
      <w:r w:rsidRPr="00CB0709">
        <w:rPr>
          <w:rFonts w:ascii="Calibri" w:hAnsi="Calibri"/>
          <w:rtl/>
        </w:rPr>
        <w:t xml:space="preserve"> </w:t>
      </w:r>
      <w:r w:rsidRPr="00CB0709">
        <w:rPr>
          <w:rFonts w:ascii="Calibri" w:hAnsi="Calibri" w:hint="eastAsia"/>
          <w:rtl/>
        </w:rPr>
        <w:t>מופנית</w:t>
      </w:r>
      <w:r w:rsidRPr="00CB0709">
        <w:rPr>
          <w:rFonts w:ascii="Calibri" w:hAnsi="Calibri"/>
          <w:rtl/>
        </w:rPr>
        <w:t xml:space="preserve">. </w:t>
      </w:r>
    </w:p>
    <w:p w14:paraId="3376E7A0" w14:textId="77777777" w:rsidR="00DD327E" w:rsidRPr="00CB0709" w:rsidRDefault="00DD327E" w:rsidP="00DD327E">
      <w:pPr>
        <w:spacing w:line="360" w:lineRule="auto"/>
        <w:ind w:left="41"/>
        <w:jc w:val="both"/>
        <w:rPr>
          <w:rFonts w:ascii="David" w:hAnsi="David"/>
          <w:rtl/>
        </w:rPr>
      </w:pPr>
      <w:r w:rsidRPr="00CB0709">
        <w:rPr>
          <w:rFonts w:ascii="Calibri" w:hAnsi="Calibri" w:hint="eastAsia"/>
          <w:rtl/>
        </w:rPr>
        <w:t>ב</w:t>
      </w:r>
      <w:r w:rsidRPr="00CB0709">
        <w:rPr>
          <w:rFonts w:ascii="Calibri" w:hAnsi="Calibri"/>
          <w:rtl/>
        </w:rPr>
        <w:t>"</w:t>
      </w:r>
      <w:r w:rsidRPr="00CB0709">
        <w:rPr>
          <w:rFonts w:ascii="Calibri" w:hAnsi="Calibri" w:hint="eastAsia"/>
          <w:rtl/>
        </w:rPr>
        <w:t>כ</w:t>
      </w:r>
      <w:r w:rsidRPr="00CB0709">
        <w:rPr>
          <w:rFonts w:ascii="Calibri" w:hAnsi="Calibri"/>
          <w:rtl/>
        </w:rPr>
        <w:t xml:space="preserve"> </w:t>
      </w:r>
      <w:r w:rsidRPr="00CB0709">
        <w:rPr>
          <w:rFonts w:ascii="Calibri" w:hAnsi="Calibri" w:hint="eastAsia"/>
          <w:rtl/>
        </w:rPr>
        <w:t>המאשימה</w:t>
      </w:r>
      <w:r w:rsidRPr="00CB0709">
        <w:rPr>
          <w:rFonts w:ascii="Calibri" w:hAnsi="Calibri"/>
          <w:rtl/>
        </w:rPr>
        <w:t xml:space="preserve"> </w:t>
      </w:r>
      <w:r w:rsidRPr="00CB0709">
        <w:rPr>
          <w:rFonts w:ascii="David" w:hAnsi="David"/>
          <w:rtl/>
        </w:rPr>
        <w:t xml:space="preserve">עתרה למתחם עונש הולם הנע בין 3 ל – 7.5 שנות מאסר, וב"כ הנאשם טען כי המתחם המבוקש יכול ויהיה רלבנטי לעבירות נשק חמורות הרבה יותר, הכוללות סחר והובלת מטעני חבלה הכוללים מנגנון הפעלה, ועתר לקבוע מתחם עונש הולם שתחילתו בשנת מאסר וסיומו ב – 38 חודשים. </w:t>
      </w:r>
    </w:p>
    <w:p w14:paraId="73A0A111" w14:textId="77777777" w:rsidR="00DD327E" w:rsidRPr="00CB0709" w:rsidRDefault="00DD327E" w:rsidP="00DD327E">
      <w:pPr>
        <w:spacing w:line="360" w:lineRule="auto"/>
        <w:ind w:left="41"/>
        <w:jc w:val="both"/>
        <w:rPr>
          <w:rFonts w:ascii="David" w:hAnsi="David"/>
        </w:rPr>
      </w:pPr>
    </w:p>
    <w:p w14:paraId="744FEF00" w14:textId="77777777" w:rsidR="00DD327E" w:rsidRPr="00CB0709" w:rsidRDefault="00DD327E" w:rsidP="00DD327E">
      <w:pPr>
        <w:spacing w:line="360" w:lineRule="auto"/>
        <w:ind w:left="41"/>
        <w:jc w:val="both"/>
        <w:rPr>
          <w:rFonts w:ascii="David" w:hAnsi="David"/>
          <w:rtl/>
        </w:rPr>
      </w:pPr>
      <w:r w:rsidRPr="00CB0709">
        <w:rPr>
          <w:rFonts w:ascii="David" w:hAnsi="David"/>
          <w:rtl/>
        </w:rPr>
        <w:t xml:space="preserve">להלן אפנה לפסיקה בעבירות נשק. מובן כי כל מקרה ונסיבותיו, ויש לאבחן את הנסיבות בהתאם לענייננו. יצויין כי אכן הפסיקה בעבירה נשיאה והובלה של נשק בנסיבות שבענייננו, מועטה, ולפיכך, תבוצע אבחנה מתאימה מהפסיקה הכוללת גם נסיבות מעט שונות. </w:t>
      </w:r>
    </w:p>
    <w:p w14:paraId="3990CD82" w14:textId="77777777" w:rsidR="00DD327E" w:rsidRPr="00CB0709" w:rsidRDefault="00DD327E" w:rsidP="00DD327E">
      <w:pPr>
        <w:spacing w:line="360" w:lineRule="auto"/>
        <w:jc w:val="both"/>
        <w:rPr>
          <w:rFonts w:ascii="David" w:hAnsi="David"/>
          <w:rtl/>
        </w:rPr>
      </w:pPr>
    </w:p>
    <w:p w14:paraId="0328CD78" w14:textId="77777777" w:rsidR="00DD327E" w:rsidRPr="00CB0709" w:rsidRDefault="00DD327E" w:rsidP="00DD327E">
      <w:pPr>
        <w:spacing w:line="360" w:lineRule="auto"/>
        <w:jc w:val="both"/>
        <w:rPr>
          <w:rFonts w:ascii="David" w:hAnsi="David"/>
          <w:b/>
          <w:bCs/>
          <w:rtl/>
        </w:rPr>
      </w:pPr>
      <w:r w:rsidRPr="00CB0709">
        <w:rPr>
          <w:rFonts w:ascii="David" w:hAnsi="David"/>
          <w:rtl/>
        </w:rPr>
        <w:t>ב</w:t>
      </w:r>
      <w:hyperlink r:id="rId29" w:history="1">
        <w:r w:rsidR="00F45FCC" w:rsidRPr="00F45FCC">
          <w:rPr>
            <w:rFonts w:ascii="David" w:hAnsi="David"/>
            <w:color w:val="0000FF"/>
            <w:u w:val="single"/>
            <w:rtl/>
          </w:rPr>
          <w:t>ע"פ 5336/16</w:t>
        </w:r>
      </w:hyperlink>
      <w:r w:rsidRPr="00CB0709">
        <w:rPr>
          <w:rFonts w:ascii="David" w:hAnsi="David"/>
          <w:rtl/>
        </w:rPr>
        <w:t xml:space="preserve"> </w:t>
      </w:r>
      <w:r w:rsidRPr="00CB0709">
        <w:rPr>
          <w:rFonts w:ascii="David" w:hAnsi="David"/>
          <w:b/>
          <w:bCs/>
          <w:rtl/>
        </w:rPr>
        <w:t xml:space="preserve">אברהם צדוק נ' מ"י </w:t>
      </w:r>
      <w:r w:rsidRPr="00CB0709">
        <w:rPr>
          <w:rFonts w:ascii="David" w:hAnsi="David"/>
          <w:rtl/>
        </w:rPr>
        <w:t xml:space="preserve">(17.11.2013) - הורשע המערער בעבירה של נשיאה והובלת נשק, במסגרת הסדר טיעון אשר כלל הסכמה כי המאשימה תעתור ל – 30 חדשי מאסר והנאשם יטען טיעון פתוח. המערער הורשע בכך שהעביר עם אחר מטען חבלה שהכיל תערובת נפץ מאולתרת, רסס במשקל 60 גרם, ברגים ומסמרים, והסתירו את המטען תחת שיח. המערער נדון ל-20 חודשי מאסר בפועל, לצד עונשים נלווים, בית המשפט העליון דחה את ערעורו, תוך שציין כי </w:t>
      </w:r>
      <w:r w:rsidRPr="00CB0709">
        <w:rPr>
          <w:rFonts w:ascii="David" w:hAnsi="David"/>
          <w:b/>
          <w:bCs/>
          <w:rtl/>
        </w:rPr>
        <w:t>"</w:t>
      </w:r>
      <w:r w:rsidRPr="00CB0709">
        <w:rPr>
          <w:b/>
          <w:bCs/>
          <w:sz w:val="20"/>
          <w:rtl/>
        </w:rPr>
        <w:t xml:space="preserve">מסוכנותם הרבה של חומרי נפץ ומטעני חבלה, ידועה לכל בר-דעת. סכנת נפשות, פשוטו כמשמעו. שומה להרתם על מנת למגר תופעה של נשיאה והובלה של נשק. בחיי אדם עסקינן, ואין מקום לפשרות. יש להצטער על המערער, על אשר נקלע שוב למעשה עברייני חמור שכזה". </w:t>
      </w:r>
    </w:p>
    <w:p w14:paraId="4F5F34E2" w14:textId="77777777" w:rsidR="00DD327E" w:rsidRPr="00CB0709" w:rsidRDefault="00DD327E" w:rsidP="00DD327E">
      <w:pPr>
        <w:spacing w:line="360" w:lineRule="auto"/>
        <w:jc w:val="both"/>
        <w:rPr>
          <w:rFonts w:ascii="David" w:hAnsi="David"/>
          <w:b/>
          <w:bCs/>
          <w:rtl/>
        </w:rPr>
      </w:pPr>
    </w:p>
    <w:p w14:paraId="127C961A" w14:textId="77777777" w:rsidR="00DD327E" w:rsidRPr="00CB0709" w:rsidRDefault="00DD327E" w:rsidP="00DD327E">
      <w:pPr>
        <w:spacing w:line="360" w:lineRule="auto"/>
        <w:jc w:val="both"/>
        <w:rPr>
          <w:rFonts w:ascii="David" w:hAnsi="David"/>
          <w:b/>
          <w:bCs/>
          <w:rtl/>
        </w:rPr>
      </w:pPr>
      <w:r w:rsidRPr="00CB0709">
        <w:rPr>
          <w:rFonts w:ascii="David" w:hAnsi="David"/>
          <w:rtl/>
        </w:rPr>
        <w:t>ב</w:t>
      </w:r>
      <w:hyperlink r:id="rId30" w:history="1">
        <w:r w:rsidR="00F45FCC" w:rsidRPr="00F45FCC">
          <w:rPr>
            <w:rFonts w:ascii="David" w:hAnsi="David"/>
            <w:color w:val="0000FF"/>
            <w:u w:val="single"/>
            <w:rtl/>
          </w:rPr>
          <w:t>ע"פ 6210/13</w:t>
        </w:r>
      </w:hyperlink>
      <w:r w:rsidRPr="00CB0709">
        <w:rPr>
          <w:rFonts w:ascii="David" w:hAnsi="David"/>
          <w:rtl/>
        </w:rPr>
        <w:t xml:space="preserve"> </w:t>
      </w:r>
      <w:r w:rsidRPr="00CB0709">
        <w:rPr>
          <w:rFonts w:ascii="David" w:hAnsi="David"/>
          <w:b/>
          <w:bCs/>
          <w:rtl/>
        </w:rPr>
        <w:t>גונן נ' מ"י</w:t>
      </w:r>
      <w:r w:rsidRPr="00CB0709">
        <w:rPr>
          <w:rFonts w:ascii="David" w:hAnsi="David"/>
          <w:rtl/>
        </w:rPr>
        <w:t xml:space="preserve"> (14.11.2013) -</w:t>
      </w:r>
      <w:r w:rsidRPr="00CB0709">
        <w:rPr>
          <w:rFonts w:ascii="David" w:hAnsi="David"/>
          <w:b/>
          <w:bCs/>
          <w:rtl/>
        </w:rPr>
        <w:t xml:space="preserve"> </w:t>
      </w:r>
      <w:r w:rsidRPr="00CB0709">
        <w:rPr>
          <w:sz w:val="20"/>
          <w:rtl/>
        </w:rPr>
        <w:t>הורשע המערער בשתי עבירות של נשיאה והובלה של נשק (מטען חבלה), בכך שהמערער ואחרים קנו מטעני חבלה שהכין אדם אחר, ואשר כללו את מטעני החבלה, אליהם הוצמדו מנגנוני הפעלה הכוללים משדר ושלט, חלקו של המערער היה בקבלה יחד עם אחר של מטען חבלה אחד ממי שייצרו, והובלתו למקום לא ידוע. המערער הורשע במסגרת הסדר בו הוסכם שהמאשימה תעתור ל – 36 חודשים והמערער יטען כרצונו. המערער נדון ל-30 חודשי מאסר לריצוי בפועל, ערעורו נדחה</w:t>
      </w:r>
      <w:r w:rsidRPr="00CB0709">
        <w:rPr>
          <w:rFonts w:ascii="David" w:hAnsi="David"/>
          <w:b/>
          <w:bCs/>
          <w:rtl/>
        </w:rPr>
        <w:t>.</w:t>
      </w:r>
    </w:p>
    <w:p w14:paraId="50971F50" w14:textId="77777777" w:rsidR="00DD327E" w:rsidRPr="00CB0709" w:rsidRDefault="00DD327E" w:rsidP="00DD327E">
      <w:pPr>
        <w:spacing w:line="360" w:lineRule="auto"/>
        <w:jc w:val="both"/>
        <w:rPr>
          <w:rFonts w:ascii="David" w:hAnsi="David"/>
          <w:b/>
          <w:bCs/>
          <w:rtl/>
        </w:rPr>
      </w:pPr>
    </w:p>
    <w:p w14:paraId="50991EEC" w14:textId="77777777" w:rsidR="00DD327E" w:rsidRPr="00CB0709" w:rsidRDefault="00DD327E" w:rsidP="00DD327E">
      <w:pPr>
        <w:spacing w:line="360" w:lineRule="auto"/>
        <w:jc w:val="both"/>
        <w:rPr>
          <w:rFonts w:ascii="David" w:hAnsi="David"/>
          <w:rtl/>
        </w:rPr>
      </w:pPr>
      <w:r w:rsidRPr="00CB0709">
        <w:rPr>
          <w:rFonts w:ascii="David" w:hAnsi="David"/>
          <w:rtl/>
        </w:rPr>
        <w:t>ב</w:t>
      </w:r>
      <w:hyperlink r:id="rId31" w:history="1">
        <w:r w:rsidR="00F45FCC" w:rsidRPr="00F45FCC">
          <w:rPr>
            <w:rFonts w:ascii="David" w:hAnsi="David"/>
            <w:color w:val="0000FF"/>
            <w:u w:val="single"/>
            <w:rtl/>
          </w:rPr>
          <w:t>ע"פ 3877/16</w:t>
        </w:r>
      </w:hyperlink>
      <w:r w:rsidRPr="00CB0709">
        <w:rPr>
          <w:rFonts w:ascii="David" w:hAnsi="David"/>
          <w:rtl/>
        </w:rPr>
        <w:t xml:space="preserve"> </w:t>
      </w:r>
      <w:r w:rsidRPr="00CB0709">
        <w:rPr>
          <w:rFonts w:ascii="David" w:hAnsi="David"/>
          <w:b/>
          <w:bCs/>
          <w:rtl/>
        </w:rPr>
        <w:t xml:space="preserve">ג'באלי נ' מ"י </w:t>
      </w:r>
      <w:r w:rsidRPr="00CB0709">
        <w:rPr>
          <w:rFonts w:ascii="David" w:hAnsi="David"/>
          <w:rtl/>
        </w:rPr>
        <w:t>(17.11.2016) (אליו הפנו ב"כ המאשימה) -</w:t>
      </w:r>
      <w:r w:rsidRPr="00CB0709">
        <w:rPr>
          <w:rFonts w:ascii="David" w:hAnsi="David"/>
          <w:b/>
          <w:bCs/>
          <w:rtl/>
        </w:rPr>
        <w:t xml:space="preserve"> </w:t>
      </w:r>
      <w:r w:rsidRPr="00CB0709">
        <w:rPr>
          <w:rFonts w:ascii="David" w:hAnsi="David"/>
          <w:rtl/>
        </w:rPr>
        <w:t xml:space="preserve">הורשע המערער בעבירה של נשיאת נשק בכך שנשא אקדח טעון ומחסנית שהכילה 14 כדורים, ואשר נגנב חודשים אחדים קודם לכן בהתפרצות לדירה, הוא הגיע למקום מפגש ליישוב סכסוך, כשהוא נושא עימו ברכב ולאחר מכן במכנסיו את האקדח, וכשהגיעו שוטרים, השליכו. בית המשפט המחוזי קבע מתחם העונש ההולם בין 24 ל-48 חודשי מאסר בפועל וגזר על המערער 34 חדשי מאסר. הערעור נדחה תוך שבית המשפט העליון ציין כי </w:t>
      </w:r>
      <w:r w:rsidRPr="00CB0709">
        <w:rPr>
          <w:rFonts w:ascii="David" w:hAnsi="David"/>
          <w:b/>
          <w:bCs/>
          <w:rtl/>
        </w:rPr>
        <w:t>"אכן העונש שנגזר על המערער במקרה דנן אינו מן הקלים, אך אינו חורג באופן מהותי ממדיניות הענישה הנוהגת והראויה",</w:t>
      </w:r>
      <w:r w:rsidRPr="00CB0709">
        <w:rPr>
          <w:rFonts w:ascii="David" w:hAnsi="David"/>
          <w:rtl/>
        </w:rPr>
        <w:t xml:space="preserve"> וצויין עברו הפלילי המכביד של המערער והעובדה כי זמן קצר קודם לכן סיים לרצות מאסר. מדובר בנסיבות שונות מבענייננו. שם מדובר היה בנשיאת אקדח ומחסנית, ובענייננו לבנת חבלה. אינני מוצא כי החומרה בנשיאה והובלת לבנת חבלה על פוטנציאל המסוכנות הגבוה העולה ממנה, הינו קטן מהפוטנציאל בהובלת אקדח ומחסנית כדורים.</w:t>
      </w:r>
    </w:p>
    <w:p w14:paraId="1D441BED" w14:textId="77777777" w:rsidR="00DD327E" w:rsidRPr="00CB0709" w:rsidRDefault="00DD327E" w:rsidP="00DD327E">
      <w:pPr>
        <w:spacing w:line="360" w:lineRule="auto"/>
        <w:jc w:val="both"/>
        <w:rPr>
          <w:rFonts w:ascii="David" w:hAnsi="David"/>
          <w:rtl/>
        </w:rPr>
      </w:pPr>
    </w:p>
    <w:p w14:paraId="58F024EB" w14:textId="77777777" w:rsidR="00DD327E" w:rsidRPr="00CB0709" w:rsidRDefault="00DD327E" w:rsidP="00DD327E">
      <w:pPr>
        <w:spacing w:line="360" w:lineRule="auto"/>
        <w:jc w:val="both"/>
        <w:rPr>
          <w:rFonts w:ascii="David" w:hAnsi="David"/>
          <w:rtl/>
        </w:rPr>
      </w:pPr>
      <w:r w:rsidRPr="00CB0709">
        <w:rPr>
          <w:rFonts w:ascii="Calibri" w:hAnsi="Calibri" w:hint="eastAsia"/>
          <w:rtl/>
        </w:rPr>
        <w:t>ב</w:t>
      </w:r>
      <w:hyperlink r:id="rId32" w:history="1">
        <w:r w:rsidR="00F45FCC" w:rsidRPr="00F45FCC">
          <w:rPr>
            <w:rFonts w:ascii="Calibri" w:hAnsi="Calibri" w:hint="eastAsia"/>
            <w:color w:val="0000FF"/>
            <w:u w:val="single"/>
            <w:rtl/>
          </w:rPr>
          <w:t>ע</w:t>
        </w:r>
        <w:r w:rsidR="00F45FCC" w:rsidRPr="00F45FCC">
          <w:rPr>
            <w:rFonts w:ascii="Calibri" w:hAnsi="Calibri"/>
            <w:color w:val="0000FF"/>
            <w:u w:val="single"/>
            <w:rtl/>
          </w:rPr>
          <w:t>"</w:t>
        </w:r>
        <w:r w:rsidR="00F45FCC" w:rsidRPr="00F45FCC">
          <w:rPr>
            <w:rFonts w:ascii="Calibri" w:hAnsi="Calibri" w:hint="eastAsia"/>
            <w:color w:val="0000FF"/>
            <w:u w:val="single"/>
            <w:rtl/>
          </w:rPr>
          <w:t>פ</w:t>
        </w:r>
        <w:r w:rsidR="00F45FCC" w:rsidRPr="00F45FCC">
          <w:rPr>
            <w:rFonts w:ascii="Calibri" w:hAnsi="Calibri"/>
            <w:color w:val="0000FF"/>
            <w:u w:val="single"/>
            <w:rtl/>
          </w:rPr>
          <w:t xml:space="preserve"> 1323/13</w:t>
        </w:r>
      </w:hyperlink>
      <w:r w:rsidRPr="00CB0709">
        <w:rPr>
          <w:rFonts w:ascii="Calibri" w:hAnsi="Calibri"/>
          <w:rtl/>
        </w:rPr>
        <w:t xml:space="preserve"> </w:t>
      </w:r>
      <w:r w:rsidRPr="00CB0709">
        <w:rPr>
          <w:rFonts w:ascii="Calibri" w:hAnsi="Calibri" w:hint="eastAsia"/>
          <w:b/>
          <w:bCs/>
          <w:rtl/>
        </w:rPr>
        <w:t>רך</w:t>
      </w:r>
      <w:r w:rsidRPr="00CB0709">
        <w:rPr>
          <w:rFonts w:ascii="Calibri" w:hAnsi="Calibri"/>
          <w:b/>
          <w:bCs/>
          <w:rtl/>
        </w:rPr>
        <w:t xml:space="preserve"> </w:t>
      </w:r>
      <w:r w:rsidRPr="00CB0709">
        <w:rPr>
          <w:rFonts w:ascii="Calibri" w:hAnsi="Calibri" w:hint="eastAsia"/>
          <w:b/>
          <w:bCs/>
          <w:rtl/>
        </w:rPr>
        <w:t>חסן</w:t>
      </w:r>
      <w:r w:rsidRPr="00CB0709">
        <w:rPr>
          <w:rFonts w:ascii="Calibri" w:hAnsi="Calibri"/>
          <w:b/>
          <w:bCs/>
          <w:rtl/>
        </w:rPr>
        <w:t xml:space="preserve"> </w:t>
      </w:r>
      <w:r w:rsidRPr="00CB0709">
        <w:rPr>
          <w:rFonts w:ascii="Calibri" w:hAnsi="Calibri" w:hint="eastAsia"/>
          <w:b/>
          <w:bCs/>
          <w:rtl/>
        </w:rPr>
        <w:t>ואח</w:t>
      </w:r>
      <w:r w:rsidRPr="00CB0709">
        <w:rPr>
          <w:rFonts w:ascii="Calibri" w:hAnsi="Calibri"/>
          <w:b/>
          <w:bCs/>
          <w:rtl/>
        </w:rPr>
        <w:t xml:space="preserve">' </w:t>
      </w:r>
      <w:r w:rsidRPr="00CB0709">
        <w:rPr>
          <w:rFonts w:ascii="Calibri" w:hAnsi="Calibri" w:hint="eastAsia"/>
          <w:b/>
          <w:bCs/>
          <w:rtl/>
        </w:rPr>
        <w:t>נ</w:t>
      </w:r>
      <w:r w:rsidRPr="00CB0709">
        <w:rPr>
          <w:rFonts w:ascii="Calibri" w:hAnsi="Calibri"/>
          <w:b/>
          <w:bCs/>
          <w:rtl/>
        </w:rPr>
        <w:t xml:space="preserve">' </w:t>
      </w:r>
      <w:r w:rsidRPr="00CB0709">
        <w:rPr>
          <w:rFonts w:ascii="Calibri" w:hAnsi="Calibri" w:hint="eastAsia"/>
          <w:b/>
          <w:bCs/>
          <w:rtl/>
        </w:rPr>
        <w:t>מ</w:t>
      </w:r>
      <w:r w:rsidRPr="00CB0709">
        <w:rPr>
          <w:rFonts w:ascii="Calibri" w:hAnsi="Calibri"/>
          <w:b/>
          <w:bCs/>
          <w:rtl/>
        </w:rPr>
        <w:t>"</w:t>
      </w:r>
      <w:r w:rsidRPr="00CB0709">
        <w:rPr>
          <w:rFonts w:ascii="Calibri" w:hAnsi="Calibri" w:hint="eastAsia"/>
          <w:b/>
          <w:bCs/>
          <w:rtl/>
        </w:rPr>
        <w:t>י</w:t>
      </w:r>
      <w:r w:rsidRPr="00CB0709">
        <w:rPr>
          <w:rFonts w:ascii="Calibri" w:hAnsi="Calibri"/>
          <w:rtl/>
        </w:rPr>
        <w:t xml:space="preserve"> (5.6.2013), </w:t>
      </w:r>
      <w:r w:rsidRPr="00CB0709">
        <w:rPr>
          <w:rFonts w:ascii="Calibri" w:hAnsi="Calibri" w:hint="eastAsia"/>
          <w:rtl/>
        </w:rPr>
        <w:t>הורשעו</w:t>
      </w:r>
      <w:r w:rsidRPr="00CB0709">
        <w:rPr>
          <w:rFonts w:ascii="Calibri" w:hAnsi="Calibri"/>
          <w:rtl/>
        </w:rPr>
        <w:t xml:space="preserve"> </w:t>
      </w:r>
      <w:r w:rsidRPr="00CB0709">
        <w:rPr>
          <w:rFonts w:ascii="Calibri" w:hAnsi="Calibri" w:hint="eastAsia"/>
          <w:rtl/>
        </w:rPr>
        <w:t>המערערים</w:t>
      </w:r>
      <w:r w:rsidRPr="00CB0709">
        <w:rPr>
          <w:rFonts w:ascii="Calibri" w:hAnsi="Calibri"/>
          <w:rtl/>
        </w:rPr>
        <w:t xml:space="preserve"> </w:t>
      </w:r>
      <w:r w:rsidRPr="00CB0709">
        <w:rPr>
          <w:rFonts w:ascii="Calibri" w:hAnsi="Calibri" w:hint="eastAsia"/>
          <w:rtl/>
        </w:rPr>
        <w:t>בעבירות</w:t>
      </w:r>
      <w:r w:rsidRPr="00CB0709">
        <w:rPr>
          <w:rFonts w:ascii="Calibri" w:hAnsi="Calibri"/>
          <w:rtl/>
        </w:rPr>
        <w:t xml:space="preserve"> </w:t>
      </w:r>
      <w:r w:rsidRPr="00CB0709">
        <w:rPr>
          <w:rFonts w:ascii="Calibri" w:hAnsi="Calibri" w:hint="eastAsia"/>
          <w:rtl/>
        </w:rPr>
        <w:t>של</w:t>
      </w:r>
      <w:r w:rsidRPr="00CB0709">
        <w:rPr>
          <w:rFonts w:ascii="Calibri" w:hAnsi="Calibri"/>
          <w:rtl/>
        </w:rPr>
        <w:t xml:space="preserve"> </w:t>
      </w:r>
      <w:r w:rsidRPr="00CB0709">
        <w:rPr>
          <w:rFonts w:ascii="Calibri" w:hAnsi="Calibri" w:hint="eastAsia"/>
          <w:rtl/>
        </w:rPr>
        <w:t>החזקת</w:t>
      </w:r>
      <w:r w:rsidRPr="00CB0709">
        <w:rPr>
          <w:rFonts w:ascii="Calibri" w:hAnsi="Calibri"/>
          <w:rtl/>
        </w:rPr>
        <w:t xml:space="preserve"> </w:t>
      </w:r>
      <w:r w:rsidRPr="00CB0709">
        <w:rPr>
          <w:rFonts w:ascii="Calibri" w:hAnsi="Calibri" w:hint="eastAsia"/>
          <w:rtl/>
        </w:rPr>
        <w:t>נשק</w:t>
      </w:r>
      <w:r w:rsidRPr="00CB0709">
        <w:rPr>
          <w:rFonts w:ascii="Calibri" w:hAnsi="Calibri"/>
          <w:rtl/>
        </w:rPr>
        <w:t xml:space="preserve">, </w:t>
      </w:r>
      <w:r w:rsidRPr="00CB0709">
        <w:rPr>
          <w:rFonts w:ascii="Calibri" w:hAnsi="Calibri" w:hint="eastAsia"/>
          <w:rtl/>
        </w:rPr>
        <w:t>נשיאה</w:t>
      </w:r>
      <w:r w:rsidRPr="00CB0709">
        <w:rPr>
          <w:rFonts w:ascii="Calibri" w:hAnsi="Calibri"/>
          <w:rtl/>
        </w:rPr>
        <w:t xml:space="preserve"> </w:t>
      </w:r>
      <w:r w:rsidRPr="00CB0709">
        <w:rPr>
          <w:rFonts w:ascii="Calibri" w:hAnsi="Calibri" w:hint="eastAsia"/>
          <w:rtl/>
        </w:rPr>
        <w:t>והובלת</w:t>
      </w:r>
      <w:r w:rsidRPr="00CB0709">
        <w:rPr>
          <w:rFonts w:ascii="Calibri" w:hAnsi="Calibri"/>
          <w:rtl/>
        </w:rPr>
        <w:t xml:space="preserve"> </w:t>
      </w:r>
      <w:r w:rsidRPr="00CB0709">
        <w:rPr>
          <w:rFonts w:ascii="Calibri" w:hAnsi="Calibri" w:hint="eastAsia"/>
          <w:rtl/>
        </w:rPr>
        <w:t>נשק</w:t>
      </w:r>
      <w:r w:rsidRPr="00CB0709">
        <w:rPr>
          <w:rFonts w:ascii="Calibri" w:hAnsi="Calibri"/>
          <w:rtl/>
        </w:rPr>
        <w:t xml:space="preserve">, </w:t>
      </w:r>
      <w:r w:rsidRPr="00CB0709">
        <w:rPr>
          <w:rFonts w:ascii="Calibri" w:hAnsi="Calibri" w:hint="eastAsia"/>
          <w:rtl/>
        </w:rPr>
        <w:t>וסחר</w:t>
      </w:r>
      <w:r w:rsidRPr="00CB0709">
        <w:rPr>
          <w:rFonts w:ascii="Calibri" w:hAnsi="Calibri"/>
          <w:rtl/>
        </w:rPr>
        <w:t xml:space="preserve"> </w:t>
      </w:r>
      <w:r w:rsidRPr="00CB0709">
        <w:rPr>
          <w:rFonts w:ascii="Calibri" w:hAnsi="Calibri" w:hint="eastAsia"/>
          <w:rtl/>
        </w:rPr>
        <w:t>בנשק</w:t>
      </w:r>
      <w:r w:rsidRPr="00CB0709">
        <w:rPr>
          <w:rFonts w:ascii="Calibri" w:hAnsi="Calibri"/>
          <w:rtl/>
        </w:rPr>
        <w:t xml:space="preserve">, </w:t>
      </w:r>
      <w:r w:rsidRPr="00CB0709">
        <w:rPr>
          <w:rFonts w:ascii="David" w:hAnsi="David"/>
          <w:rtl/>
        </w:rPr>
        <w:t xml:space="preserve">ומערער 2 גם בעבירה של החזקת סם מסוכן וסחר בו. המערערים מכרו לסוכן משטרתי סמוי רימון הלם צה"לי, ובאישום השני בו הורשע המערער 2 בלבד, הוא מכר לסוכן סמוי כדורי סם מסוכן תמורת 2,900 ₪. בבית המשפט המחוזי נקבע כי מתחם העונש ההולם לעבירות הקשורות ברימון ההלם נע בין 1 ל – 4 שנות מאסר, והטיל על המערער 1, 24 חודשי מאסר בפועל, וכך גם על המערער 2, אך לו נוספו 12 חודשי מאסר בגין עבירות הסמים. בערעור נפסק כי: </w:t>
      </w:r>
      <w:r w:rsidRPr="00CB0709">
        <w:rPr>
          <w:rFonts w:ascii="David" w:hAnsi="David"/>
          <w:b/>
          <w:bCs/>
          <w:rtl/>
        </w:rPr>
        <w:t xml:space="preserve">"מתחם העונש ההולם בעבירות המבוצעות בנשק  צריך שיקבע בהתאם לסוג הנשק שבו מדובר. שהרי, סוג הנשק, כמו-גם ההיקף שבו נסחר, הוחזק, הובל וכיוצא באלה, הם נסיבות הקשורות בביצוע העבירה והם שקובעים את פוטנציאל הנזק הכרוך במעשה העבירה. ברי כי סחר בעשרות מטעני חבלה המכילים עשרות קילוגרמים של חומר נפץ אינו שקול מבחינה עונשית-גמולית לסחר ברימון הלם בודד. למעשה, אין כל חידוש בקביעה כי קיים מדרג ענישה בעבירות המבוצעות בנשק, הנקבע, בין השאר, על-פי סוג, איכות וכמות הנשק שנעשה בו שימוש...". </w:t>
      </w:r>
      <w:r w:rsidRPr="00CB0709">
        <w:rPr>
          <w:rFonts w:ascii="David" w:hAnsi="David"/>
          <w:rtl/>
        </w:rPr>
        <w:t xml:space="preserve">לאחר התייחסות ספציפית לרימון הלם ולכך שהסכנה העולה ממנו אינה משתווה לזו של כלי נשק אחרים דוגמת רימון רסס, אך עדיין מדובר בנשק שבכוחו לגרום לפציעה לאדם, ולמרות ומדובר בנשק שאינו יכול להביא להרג, אין מקום להתערב במתחם שנקבע, וזאת </w:t>
      </w:r>
      <w:r w:rsidRPr="00CB0709">
        <w:rPr>
          <w:rFonts w:ascii="David" w:hAnsi="David"/>
          <w:b/>
          <w:bCs/>
          <w:rtl/>
        </w:rPr>
        <w:t xml:space="preserve">"בהתחשב במגמה המתחייבת של החמרה בענישה בעבירות נשק, המיושמת בפסיקה בשנים האחרונות...". </w:t>
      </w:r>
      <w:r w:rsidRPr="00CB0709">
        <w:rPr>
          <w:rFonts w:ascii="David" w:hAnsi="David"/>
          <w:rtl/>
        </w:rPr>
        <w:t>הערעור נדחה.</w:t>
      </w:r>
    </w:p>
    <w:p w14:paraId="0FC532B3" w14:textId="77777777" w:rsidR="00DD327E" w:rsidRPr="00CB0709" w:rsidRDefault="00DD327E" w:rsidP="00DD327E">
      <w:pPr>
        <w:spacing w:line="360" w:lineRule="auto"/>
        <w:jc w:val="both"/>
        <w:rPr>
          <w:rFonts w:ascii="David" w:hAnsi="David"/>
          <w:rtl/>
        </w:rPr>
      </w:pPr>
    </w:p>
    <w:p w14:paraId="1B36C303" w14:textId="77777777" w:rsidR="00DD327E" w:rsidRPr="00CB0709" w:rsidRDefault="00DD327E" w:rsidP="00DD327E">
      <w:pPr>
        <w:spacing w:line="360" w:lineRule="auto"/>
        <w:jc w:val="both"/>
        <w:rPr>
          <w:rFonts w:ascii="David" w:hAnsi="David"/>
          <w:rtl/>
        </w:rPr>
      </w:pPr>
      <w:r w:rsidRPr="00CB0709">
        <w:rPr>
          <w:rFonts w:ascii="David" w:hAnsi="David"/>
          <w:rtl/>
        </w:rPr>
        <w:t xml:space="preserve">פסק דין זה, מיום 5.6.2013, התייחס לצורך בהחמרה בעבירות נשק, נוכח היקף המתרחב של עבירות אלו, ודומה כי הדברים האמורים נכונים לימינו אלו, ביתר שאת, ולאור ריבוי עבירות אלו. המחוקק אף החמיר את הענישה, החוק תוקן ונקבע כי העונש לא יפחת מרבע העונש המירבי. הוראה זו אינה חלה בענייננו, לאור מועד ביצוע העבירה, אולם, מגמת ההחמרה היתה גם עוד קודם לתיקון זה. </w:t>
      </w:r>
    </w:p>
    <w:p w14:paraId="1EE41698" w14:textId="77777777" w:rsidR="00DD327E" w:rsidRPr="00CB0709" w:rsidRDefault="00DD327E" w:rsidP="00DD327E">
      <w:pPr>
        <w:spacing w:line="360" w:lineRule="auto"/>
        <w:jc w:val="both"/>
        <w:rPr>
          <w:rFonts w:ascii="David" w:hAnsi="David"/>
          <w:rtl/>
        </w:rPr>
      </w:pPr>
    </w:p>
    <w:p w14:paraId="2F438A27" w14:textId="77777777" w:rsidR="00DD327E" w:rsidRPr="00CB0709" w:rsidRDefault="00DD327E" w:rsidP="00DD327E">
      <w:pPr>
        <w:spacing w:line="360" w:lineRule="auto"/>
        <w:jc w:val="both"/>
        <w:rPr>
          <w:rFonts w:ascii="David" w:hAnsi="David"/>
          <w:rtl/>
        </w:rPr>
      </w:pPr>
      <w:r w:rsidRPr="00CB0709">
        <w:rPr>
          <w:rFonts w:ascii="David" w:hAnsi="David"/>
          <w:rtl/>
        </w:rPr>
        <w:t xml:space="preserve">ר' לעניין זה </w:t>
      </w:r>
      <w:hyperlink r:id="rId33" w:history="1">
        <w:r w:rsidR="00F45FCC" w:rsidRPr="00F45FCC">
          <w:rPr>
            <w:rFonts w:ascii="David" w:hAnsi="David"/>
            <w:color w:val="0000FF"/>
            <w:u w:val="single"/>
            <w:rtl/>
          </w:rPr>
          <w:t>ע"פ 4456/21</w:t>
        </w:r>
      </w:hyperlink>
      <w:r w:rsidRPr="00CB0709">
        <w:rPr>
          <w:rFonts w:ascii="David" w:hAnsi="David"/>
          <w:rtl/>
        </w:rPr>
        <w:t xml:space="preserve">, 4785/21 </w:t>
      </w:r>
      <w:r w:rsidRPr="00CB0709">
        <w:rPr>
          <w:rFonts w:ascii="David" w:hAnsi="David"/>
          <w:b/>
          <w:bCs/>
          <w:rtl/>
        </w:rPr>
        <w:t xml:space="preserve">מ"י נ' אבו עבסה </w:t>
      </w:r>
      <w:r w:rsidRPr="00CB0709">
        <w:rPr>
          <w:rFonts w:ascii="David" w:hAnsi="David"/>
          <w:rtl/>
        </w:rPr>
        <w:t>(23.1.2022), בו בגין ביצוע עבירות של ניסיון ייצור וסחר בנשק, החזקת נשק ותחמושת, קשירת קשר לביצוע פשע ועוון, סחר בנשק ותחמושת והובלת נשק, בכתב אישום אשר כלל 6 אישומים, נגזרו על המשיב (המערער שכנגד), 54 חודשי מאסר בפועל בצירוף ענישה נלווית.</w:t>
      </w:r>
    </w:p>
    <w:p w14:paraId="4D17D834" w14:textId="77777777" w:rsidR="00DD327E" w:rsidRPr="00CB0709" w:rsidRDefault="00DD327E" w:rsidP="00DD327E">
      <w:pPr>
        <w:spacing w:line="360" w:lineRule="auto"/>
        <w:jc w:val="both"/>
        <w:rPr>
          <w:rFonts w:ascii="David" w:hAnsi="David"/>
          <w:rtl/>
        </w:rPr>
      </w:pPr>
    </w:p>
    <w:p w14:paraId="26CE1B28" w14:textId="77777777" w:rsidR="00DD327E" w:rsidRPr="00CB0709" w:rsidRDefault="00DD327E" w:rsidP="00DD327E">
      <w:pPr>
        <w:spacing w:line="360" w:lineRule="auto"/>
        <w:jc w:val="both"/>
        <w:rPr>
          <w:rFonts w:ascii="David" w:hAnsi="David"/>
          <w:b/>
          <w:bCs/>
          <w:rtl/>
        </w:rPr>
      </w:pPr>
      <w:r w:rsidRPr="00CB0709">
        <w:rPr>
          <w:rFonts w:ascii="David" w:hAnsi="David"/>
          <w:rtl/>
        </w:rPr>
        <w:t xml:space="preserve">התקבל ערעור המדינה, ועונשו של המשיב הוחמר מ – 54 חודשי מאסר בפועל ל – 72 חודשים, ולצד זאת נפסק ביחס למגמת ההחמרה כמו התיקון לחוק, כדלקמן: </w:t>
      </w:r>
      <w:r w:rsidRPr="00CB0709">
        <w:rPr>
          <w:rFonts w:ascii="David" w:hAnsi="David"/>
          <w:b/>
          <w:bCs/>
          <w:rtl/>
        </w:rPr>
        <w:t>"בהתאם לזאת, 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 אף המחוקק נתן דעתו לצורך בהחמרה בענישה לאלו המורשעים בעבירות נשק, וזאת במסגרת קביעתו מהעת האחרונה, אשר אינה חלה מטבע הדברים על ענייננו, בתיקון מס' 140 לחוק (</w:t>
      </w:r>
      <w:hyperlink r:id="rId34" w:history="1">
        <w:r w:rsidR="00F45FCC" w:rsidRPr="00F45FCC">
          <w:rPr>
            <w:rFonts w:ascii="David" w:hAnsi="David"/>
            <w:b/>
            <w:bCs/>
            <w:color w:val="0000FF"/>
            <w:u w:val="single"/>
            <w:rtl/>
          </w:rPr>
          <w:t>חוק העונשין</w:t>
        </w:r>
      </w:hyperlink>
      <w:r w:rsidRPr="00CB0709">
        <w:rPr>
          <w:rFonts w:ascii="David" w:hAnsi="David"/>
          <w:b/>
          <w:bCs/>
          <w:rtl/>
        </w:rPr>
        <w:t xml:space="preserve"> (תיקון מס' 140 – הוראת שעה), התשפ"ב-2021, ס"ח 2938). בהוראת שעה זו, המחוקק ראה לעגן באופן חריג עונשים מזעריים, בקביעתו כי העונש שיוטל על אדם שהורשע בעבירות מסוימות הנוגעות להחזקת, הובלת או רכישת נשק שלא כדין: "לא יפחת עונשו מרבע העונש המרבי שנקבע לאותה עבירה, אלא אם כן החליט בית המשפט, מטעמים מיוחדים שיירשמו, להקל בעונשו; ..." ... אנו רואים: חומרתה של תופעת ההחזקה והשימוש בנשק בלתי חוקי הובילה גם את המחוקק לפעול בצעד נוסף המכוון להחמרת הענישה, וזאת בצירוף למדיניות המחמירה שננקטה ממילא על ידי בתי המשפט בערכאות השונות... יודגש כי תיקון חוק זה אינו חל בענייננו, ואולם בנסיבות העניין אני סבור אפוא כי יש לקבל את ערעור המדינה מאחר שבית המשפט המחוזי לא יישם כנדרש את מדיניות הענישה הנהוגה בעבירות בהן הורשע המשיב, על מגמת ההחמרה שנסקרה לעיל ובאה לידי ביטוי בשורת פסקי דין של בית משפט זה."</w:t>
      </w:r>
    </w:p>
    <w:p w14:paraId="4BF4A652" w14:textId="77777777" w:rsidR="00DD327E" w:rsidRPr="00CB0709" w:rsidRDefault="00DD327E" w:rsidP="00DD327E">
      <w:pPr>
        <w:spacing w:line="360" w:lineRule="auto"/>
        <w:jc w:val="both"/>
        <w:rPr>
          <w:rFonts w:ascii="David" w:hAnsi="David"/>
          <w:rtl/>
        </w:rPr>
      </w:pPr>
    </w:p>
    <w:p w14:paraId="039D7B00" w14:textId="77777777" w:rsidR="00DD327E" w:rsidRPr="00CB0709" w:rsidRDefault="00DD327E" w:rsidP="00DD327E">
      <w:pPr>
        <w:spacing w:line="360" w:lineRule="auto"/>
        <w:jc w:val="both"/>
        <w:rPr>
          <w:rFonts w:ascii="Arial" w:hAnsi="Arial"/>
          <w:rtl/>
        </w:rPr>
      </w:pPr>
      <w:r w:rsidRPr="00CB0709">
        <w:rPr>
          <w:rFonts w:ascii="David" w:hAnsi="David"/>
          <w:rtl/>
        </w:rPr>
        <w:t>ב</w:t>
      </w:r>
      <w:r w:rsidRPr="00CB0709">
        <w:rPr>
          <w:rFonts w:ascii="Arial" w:hAnsi="Arial"/>
          <w:rtl/>
        </w:rPr>
        <w:t xml:space="preserve">ע"פ </w:t>
      </w:r>
      <w:hyperlink r:id="rId35" w:history="1">
        <w:r w:rsidR="00DD645D" w:rsidRPr="00DD645D">
          <w:rPr>
            <w:rFonts w:ascii="Arial" w:hAnsi="Arial"/>
            <w:color w:val="0000FF"/>
            <w:u w:val="single"/>
            <w:rtl/>
          </w:rPr>
          <w:t xml:space="preserve">1332/04 </w:t>
        </w:r>
      </w:hyperlink>
      <w:r w:rsidRPr="00CB0709">
        <w:rPr>
          <w:rFonts w:ascii="Arial" w:hAnsi="Arial"/>
          <w:rtl/>
        </w:rPr>
        <w:t xml:space="preserve"> </w:t>
      </w:r>
      <w:r w:rsidRPr="00CB0709">
        <w:rPr>
          <w:rFonts w:ascii="Arial" w:hAnsi="Arial"/>
          <w:b/>
          <w:bCs/>
          <w:rtl/>
        </w:rPr>
        <w:t>מ"י נ' פס</w:t>
      </w:r>
      <w:r w:rsidRPr="00CB0709">
        <w:rPr>
          <w:rFonts w:ascii="Arial" w:hAnsi="Arial"/>
          <w:rtl/>
        </w:rPr>
        <w:t xml:space="preserve"> </w:t>
      </w:r>
      <w:r w:rsidRPr="00CB0709">
        <w:rPr>
          <w:rFonts w:ascii="Arial" w:hAnsi="Arial"/>
          <w:b/>
          <w:bCs/>
          <w:rtl/>
        </w:rPr>
        <w:t xml:space="preserve">ואח' </w:t>
      </w:r>
      <w:r w:rsidRPr="00CB0709">
        <w:rPr>
          <w:rFonts w:ascii="Arial" w:hAnsi="Arial"/>
          <w:rtl/>
        </w:rPr>
        <w:t xml:space="preserve">(19.4.2004) הורשעו המשיבים בביצוע עבירות של נשיאת נשק לפי </w:t>
      </w:r>
      <w:hyperlink r:id="rId36" w:history="1">
        <w:r w:rsidR="003F6743" w:rsidRPr="003F6743">
          <w:rPr>
            <w:rStyle w:val="Hyperlink"/>
            <w:rFonts w:ascii="Arial" w:hAnsi="Arial"/>
            <w:rtl/>
          </w:rPr>
          <w:t>סעיף 144(ב)</w:t>
        </w:r>
      </w:hyperlink>
      <w:r w:rsidRPr="00CB0709">
        <w:rPr>
          <w:rFonts w:ascii="Arial" w:hAnsi="Arial"/>
          <w:rtl/>
        </w:rPr>
        <w:t xml:space="preserve"> רישא ל</w:t>
      </w:r>
      <w:hyperlink r:id="rId37" w:history="1">
        <w:r w:rsidR="00F45FCC" w:rsidRPr="00F45FCC">
          <w:rPr>
            <w:rFonts w:ascii="Arial" w:hAnsi="Arial"/>
            <w:color w:val="0000FF"/>
            <w:u w:val="single"/>
            <w:rtl/>
          </w:rPr>
          <w:t>חוק עונשין</w:t>
        </w:r>
      </w:hyperlink>
      <w:r w:rsidRPr="00CB0709">
        <w:rPr>
          <w:rFonts w:ascii="Arial" w:hAnsi="Arial"/>
          <w:rtl/>
        </w:rPr>
        <w:t xml:space="preserve">, וקבלת נכסים שהושגו בפשע לפי </w:t>
      </w:r>
      <w:hyperlink r:id="rId38" w:history="1">
        <w:r w:rsidR="003F6743" w:rsidRPr="003F6743">
          <w:rPr>
            <w:rStyle w:val="Hyperlink"/>
            <w:rFonts w:ascii="Arial" w:hAnsi="Arial"/>
            <w:rtl/>
          </w:rPr>
          <w:t>סעיף 411</w:t>
        </w:r>
      </w:hyperlink>
      <w:r w:rsidRPr="00CB0709">
        <w:rPr>
          <w:rFonts w:ascii="Arial" w:hAnsi="Arial"/>
          <w:rtl/>
        </w:rPr>
        <w:t xml:space="preserve"> ל</w:t>
      </w:r>
      <w:hyperlink r:id="rId39" w:history="1">
        <w:r w:rsidR="00F45FCC" w:rsidRPr="00F45FCC">
          <w:rPr>
            <w:rFonts w:ascii="Arial" w:hAnsi="Arial"/>
            <w:color w:val="0000FF"/>
            <w:u w:val="single"/>
            <w:rtl/>
          </w:rPr>
          <w:t>חוק העונשין</w:t>
        </w:r>
      </w:hyperlink>
      <w:r w:rsidRPr="00CB0709">
        <w:rPr>
          <w:rFonts w:ascii="Arial" w:hAnsi="Arial"/>
          <w:rtl/>
        </w:rPr>
        <w:t xml:space="preserve">, בכך שהמשיבים קיבלו מאחר 8 לבנות חבלה אשר נגנבו מצה"ל ומכילות חומר נפץ במשקל כולל של כ – 4 ק"ג, והמשיבים ידעו כי הם מובילים ברכבם נשק שהושג בפשע. </w:t>
      </w:r>
    </w:p>
    <w:p w14:paraId="4B844EFE" w14:textId="77777777" w:rsidR="00DD327E" w:rsidRPr="00CB0709" w:rsidRDefault="00DD327E" w:rsidP="00DD327E">
      <w:pPr>
        <w:spacing w:line="360" w:lineRule="auto"/>
        <w:jc w:val="both"/>
        <w:rPr>
          <w:rFonts w:ascii="Arial" w:hAnsi="Arial"/>
          <w:rtl/>
        </w:rPr>
      </w:pPr>
    </w:p>
    <w:p w14:paraId="2DD7559E" w14:textId="77777777" w:rsidR="00DD327E" w:rsidRPr="00CB0709" w:rsidRDefault="00DD327E" w:rsidP="00DD327E">
      <w:pPr>
        <w:spacing w:line="360" w:lineRule="auto"/>
        <w:jc w:val="both"/>
        <w:rPr>
          <w:rFonts w:ascii="David" w:hAnsi="David"/>
          <w:b/>
          <w:bCs/>
          <w:rtl/>
        </w:rPr>
      </w:pPr>
      <w:r w:rsidRPr="00CB0709">
        <w:rPr>
          <w:rFonts w:ascii="Arial" w:hAnsi="Arial"/>
          <w:rtl/>
        </w:rPr>
        <w:t xml:space="preserve">בית המשפט המחוזי הטיל עונש הכולל 15 חודשי מאסר בפועל, ובערעור הוחמר עונשם של המשיבים ל – 24 חודשי מאסר בפועל, תוך שצויין כי בית המשפט אינו ממצה את הדין עם המשיבים, והוער כי </w:t>
      </w:r>
      <w:r w:rsidRPr="00CB0709">
        <w:rPr>
          <w:rFonts w:ascii="David" w:hAnsi="David"/>
          <w:b/>
          <w:bCs/>
          <w:rtl/>
        </w:rPr>
        <w:t xml:space="preserve">"החמרה נוספת ברף הענישה בעבירות מסוג זה שבהן הורשעו המשיבים אם וכאשר יידרשו לכך בתי-המשפט, היא בלתי נמנעת". </w:t>
      </w:r>
    </w:p>
    <w:p w14:paraId="38FC6517" w14:textId="77777777" w:rsidR="00DD327E" w:rsidRPr="00CB0709" w:rsidRDefault="00DD327E" w:rsidP="00DD327E">
      <w:pPr>
        <w:spacing w:line="360" w:lineRule="auto"/>
        <w:jc w:val="both"/>
        <w:rPr>
          <w:rFonts w:ascii="David" w:hAnsi="David"/>
          <w:b/>
          <w:bCs/>
          <w:rtl/>
        </w:rPr>
      </w:pPr>
    </w:p>
    <w:p w14:paraId="45BF0343" w14:textId="77777777" w:rsidR="00DD327E" w:rsidRPr="00CB0709" w:rsidRDefault="00DD327E" w:rsidP="00DD327E">
      <w:pPr>
        <w:spacing w:line="360" w:lineRule="auto"/>
        <w:jc w:val="both"/>
        <w:rPr>
          <w:rFonts w:ascii="David" w:hAnsi="David"/>
          <w:rtl/>
        </w:rPr>
      </w:pPr>
      <w:r w:rsidRPr="00CB0709">
        <w:rPr>
          <w:rFonts w:ascii="David" w:hAnsi="David"/>
          <w:rtl/>
        </w:rPr>
        <w:t xml:space="preserve">עוד נפסק בע"פ 1332/04 כי מדובר בעונש מקל, וכאשר מדובר בנשק שעל פי טיבו אינו מיועד להגנה עצמית וכל כולו נשק התקפי רב עוצמה אשר השימוש בו יכול להביא להרג ללא אבחנה, יש בעבירת החזקת ונשיאה של אותו נשק חומרה מיוחדת. </w:t>
      </w:r>
    </w:p>
    <w:p w14:paraId="4BED0E5C" w14:textId="77777777" w:rsidR="00DD327E" w:rsidRPr="00CB0709" w:rsidRDefault="00DD327E" w:rsidP="00DD327E">
      <w:pPr>
        <w:spacing w:line="360" w:lineRule="auto"/>
        <w:jc w:val="both"/>
        <w:rPr>
          <w:rFonts w:ascii="David" w:hAnsi="David"/>
          <w:rtl/>
        </w:rPr>
      </w:pPr>
    </w:p>
    <w:p w14:paraId="604CC446" w14:textId="77777777" w:rsidR="00DD327E" w:rsidRPr="00CB0709" w:rsidRDefault="00DD327E" w:rsidP="00DD327E">
      <w:pPr>
        <w:spacing w:line="360" w:lineRule="auto"/>
        <w:jc w:val="both"/>
        <w:rPr>
          <w:rFonts w:ascii="David" w:hAnsi="David"/>
          <w:rtl/>
        </w:rPr>
      </w:pPr>
      <w:r w:rsidRPr="00CB0709">
        <w:rPr>
          <w:rFonts w:ascii="David" w:hAnsi="David"/>
          <w:rtl/>
        </w:rPr>
        <w:t xml:space="preserve">הדברים הללו רלבנטיים בעניינו של הנאשם, שכן הוא הוביל נשק שהינו לבנת חבלה במשקל משמעותי, ויכולה היא להביא להרג ללא אבחנה, ומכאן החומרה הרבה בעבירה אשר ביצע הנאשם ובנסיבות ביצועה. </w:t>
      </w:r>
    </w:p>
    <w:p w14:paraId="7C129DFF" w14:textId="77777777" w:rsidR="00DD327E" w:rsidRPr="00CB0709" w:rsidRDefault="00DD327E" w:rsidP="00DD327E">
      <w:pPr>
        <w:spacing w:line="360" w:lineRule="auto"/>
        <w:jc w:val="both"/>
        <w:rPr>
          <w:rFonts w:ascii="David" w:hAnsi="David"/>
          <w:rtl/>
        </w:rPr>
      </w:pPr>
    </w:p>
    <w:p w14:paraId="71444767" w14:textId="77777777" w:rsidR="00DD327E" w:rsidRPr="00CB0709" w:rsidRDefault="00DD327E" w:rsidP="00DD327E">
      <w:pPr>
        <w:spacing w:line="360" w:lineRule="auto"/>
        <w:jc w:val="both"/>
        <w:rPr>
          <w:rFonts w:ascii="David" w:hAnsi="David"/>
          <w:rtl/>
        </w:rPr>
      </w:pPr>
      <w:r w:rsidRPr="00CB0709">
        <w:rPr>
          <w:rFonts w:ascii="David" w:hAnsi="David"/>
          <w:rtl/>
        </w:rPr>
        <w:t xml:space="preserve">זאת ועוד, בענייננו, גם לא ניתן על ידי הנאשם הסבר כלשהו לתכלית ההחזקה של העברה של לבנת החבלה ברכב, ונפנה להתייחסות למצב דברים זה בע"פ 1332/04 על כי הדבר מקים הנחה עובדתית כי הנשק נועד למטרות התקפיות. </w:t>
      </w:r>
    </w:p>
    <w:p w14:paraId="63743FB7" w14:textId="77777777" w:rsidR="00DD327E" w:rsidRPr="00CB0709" w:rsidRDefault="00DD327E" w:rsidP="00DD327E">
      <w:pPr>
        <w:spacing w:line="360" w:lineRule="auto"/>
        <w:jc w:val="both"/>
        <w:rPr>
          <w:rFonts w:ascii="David" w:hAnsi="David"/>
          <w:rtl/>
        </w:rPr>
      </w:pPr>
    </w:p>
    <w:p w14:paraId="7DBD2EB6" w14:textId="77777777" w:rsidR="00DD327E" w:rsidRPr="00CB0709" w:rsidRDefault="00DD327E" w:rsidP="00DD327E">
      <w:pPr>
        <w:spacing w:line="360" w:lineRule="auto"/>
        <w:jc w:val="both"/>
        <w:rPr>
          <w:rFonts w:ascii="David" w:hAnsi="David"/>
          <w:rtl/>
        </w:rPr>
      </w:pPr>
      <w:r w:rsidRPr="00CB0709">
        <w:rPr>
          <w:rFonts w:ascii="David" w:hAnsi="David"/>
          <w:rtl/>
        </w:rPr>
        <w:t xml:space="preserve">עוד נפסק בע"פ 1332/04 כי העובדה שללבנות החבלה לא הוצמד נפץ, אינה מפחיתה מאופיין המסוכן, ועל נקלה החומר שבלבנות החבלה יכול היה להפוך למטענים רבי עוצמה. </w:t>
      </w:r>
    </w:p>
    <w:p w14:paraId="5DB5F726" w14:textId="77777777" w:rsidR="00DD327E" w:rsidRPr="00CB0709" w:rsidRDefault="00DD327E" w:rsidP="00DD327E">
      <w:pPr>
        <w:spacing w:line="360" w:lineRule="auto"/>
        <w:jc w:val="both"/>
        <w:rPr>
          <w:rFonts w:ascii="David" w:hAnsi="David"/>
          <w:rtl/>
        </w:rPr>
      </w:pPr>
    </w:p>
    <w:p w14:paraId="28D75089" w14:textId="77777777" w:rsidR="00DD327E" w:rsidRPr="00CB0709" w:rsidRDefault="00DD327E" w:rsidP="00DD327E">
      <w:pPr>
        <w:spacing w:line="360" w:lineRule="auto"/>
        <w:jc w:val="both"/>
        <w:rPr>
          <w:rFonts w:ascii="David" w:hAnsi="David"/>
          <w:b/>
          <w:bCs/>
          <w:rtl/>
        </w:rPr>
      </w:pPr>
      <w:r w:rsidRPr="00CB0709">
        <w:rPr>
          <w:rFonts w:ascii="David" w:hAnsi="David"/>
          <w:rtl/>
        </w:rPr>
        <w:t xml:space="preserve">להלן הדברים שנפסקו בהתייחסות לאמור לעיל: </w:t>
      </w:r>
      <w:r w:rsidRPr="00CB0709">
        <w:rPr>
          <w:rFonts w:ascii="David" w:hAnsi="David"/>
          <w:b/>
          <w:bCs/>
          <w:rtl/>
        </w:rPr>
        <w:t xml:space="preserve">"העונש שהושת על המשיבים מקל עמם במידה ניכרת ואינו נותן משקל הולם לחומרה המיוחדת שיש בהחזקה ובנשיאה של לבנות חבלה מן הסוג שנתפס ברכבם. 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שימוש ...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 ...בהיעדר הסבר כלשהו לתכלית החזקתו והעברתו ברכב, מקים על-פי ניסיון החיים הנחה עובדתית כי אכן נועד למטרות התקפיות. העובדה כי ללבנות החבלה לא הוצמד נַפּץ איננה מפחיתה מאופיין המסוכן. אין ספק כי על נקלה היה החומר שמצוי בלבנות החבלה יכול להפוך למטענים רבי עוצמה, שכן החיבור לנפץ ניתן לביצוע קל ומיידי". </w:t>
      </w:r>
    </w:p>
    <w:p w14:paraId="6739688A" w14:textId="77777777" w:rsidR="00DD327E" w:rsidRPr="00CB0709" w:rsidRDefault="00DD327E" w:rsidP="00DD327E">
      <w:pPr>
        <w:spacing w:line="360" w:lineRule="auto"/>
        <w:jc w:val="both"/>
        <w:rPr>
          <w:rFonts w:ascii="David" w:hAnsi="David"/>
          <w:b/>
          <w:bCs/>
          <w:rtl/>
        </w:rPr>
      </w:pPr>
    </w:p>
    <w:p w14:paraId="206C6EFF" w14:textId="77777777" w:rsidR="00DD327E" w:rsidRPr="00CB0709" w:rsidRDefault="00DD327E" w:rsidP="00DD327E">
      <w:pPr>
        <w:spacing w:line="360" w:lineRule="auto"/>
        <w:jc w:val="both"/>
        <w:rPr>
          <w:rFonts w:ascii="David" w:hAnsi="David"/>
          <w:rtl/>
        </w:rPr>
      </w:pPr>
      <w:r w:rsidRPr="00CB0709">
        <w:rPr>
          <w:rFonts w:ascii="David" w:hAnsi="David"/>
          <w:rtl/>
        </w:rPr>
        <w:t>ב</w:t>
      </w:r>
      <w:hyperlink r:id="rId40" w:history="1">
        <w:r w:rsidR="00F45FCC" w:rsidRPr="00F45FCC">
          <w:rPr>
            <w:rFonts w:ascii="David" w:hAnsi="David"/>
            <w:color w:val="0000FF"/>
            <w:u w:val="single"/>
            <w:rtl/>
          </w:rPr>
          <w:t>ע"פ 147/21</w:t>
        </w:r>
      </w:hyperlink>
      <w:r w:rsidRPr="00CB0709">
        <w:rPr>
          <w:rFonts w:ascii="David" w:hAnsi="David"/>
          <w:rtl/>
        </w:rPr>
        <w:t xml:space="preserve"> </w:t>
      </w:r>
      <w:r w:rsidRPr="00CB0709">
        <w:rPr>
          <w:rFonts w:ascii="David" w:hAnsi="David"/>
          <w:b/>
          <w:bCs/>
          <w:rtl/>
        </w:rPr>
        <w:t xml:space="preserve">מ"י נ' ירין ביטון </w:t>
      </w:r>
      <w:r w:rsidRPr="00CB0709">
        <w:rPr>
          <w:rFonts w:ascii="David" w:hAnsi="David"/>
          <w:rtl/>
        </w:rPr>
        <w:t xml:space="preserve">(14.2.2021) הורשע המשיב בביצוע עבירות נשק (רכישה והחזקה) לפי </w:t>
      </w:r>
      <w:hyperlink r:id="rId41" w:history="1">
        <w:r w:rsidR="003F6743" w:rsidRPr="003F6743">
          <w:rPr>
            <w:rStyle w:val="Hyperlink"/>
            <w:rFonts w:ascii="David" w:hAnsi="David"/>
            <w:rtl/>
          </w:rPr>
          <w:t>סעיף 144(א)</w:t>
        </w:r>
      </w:hyperlink>
      <w:r w:rsidRPr="00CB0709">
        <w:rPr>
          <w:rFonts w:ascii="David" w:hAnsi="David"/>
          <w:rtl/>
        </w:rPr>
        <w:t xml:space="preserve"> רישא וסיפא ל</w:t>
      </w:r>
      <w:hyperlink r:id="rId42" w:history="1">
        <w:r w:rsidR="00F45FCC" w:rsidRPr="00F45FCC">
          <w:rPr>
            <w:rFonts w:ascii="David" w:hAnsi="David"/>
            <w:color w:val="0000FF"/>
            <w:u w:val="single"/>
            <w:rtl/>
          </w:rPr>
          <w:t>חוק העונשין</w:t>
        </w:r>
      </w:hyperlink>
      <w:r w:rsidRPr="00CB0709">
        <w:rPr>
          <w:rFonts w:ascii="David" w:hAnsi="David"/>
          <w:rtl/>
        </w:rPr>
        <w:t xml:space="preserve">, בצירוף </w:t>
      </w:r>
      <w:hyperlink r:id="rId43" w:history="1">
        <w:r w:rsidR="003F6743" w:rsidRPr="003F6743">
          <w:rPr>
            <w:rStyle w:val="Hyperlink"/>
            <w:rFonts w:ascii="David" w:hAnsi="David"/>
            <w:rtl/>
          </w:rPr>
          <w:t>סעיף 29</w:t>
        </w:r>
      </w:hyperlink>
      <w:r w:rsidRPr="00CB0709">
        <w:rPr>
          <w:rFonts w:ascii="David" w:hAnsi="David"/>
          <w:rtl/>
        </w:rPr>
        <w:t xml:space="preserve"> לחוק העונשין, בכך שהוא ביקש לרכוש אקדח, תחמושת לאקדח ולבנת חבלה ונפץ, מאדם אשר נעצר בדרכו עם כל אלה אליו. בבית המשפט המחוזי נגזר על המשיב עונש של 18 חודשי מאסר, ובית המשפט העליון החמיר את הענישה ל – 3 שנות מאסר בפועל. יצויין כי שם מדובר היה מחד באקדח, תחמושת, לבנת חבלה ונפץ, ובעניינו של הנאשם כאן בלבנת חבלה, ללא אקדח תחמושת לאקדח ונפץ, ומנגד שם מדובר היה בעבירה לפי </w:t>
      </w:r>
      <w:hyperlink r:id="rId44" w:history="1">
        <w:r w:rsidR="003F6743" w:rsidRPr="003F6743">
          <w:rPr>
            <w:rStyle w:val="Hyperlink"/>
            <w:rFonts w:ascii="David" w:hAnsi="David"/>
            <w:rtl/>
          </w:rPr>
          <w:t>סעיף 144(א)</w:t>
        </w:r>
      </w:hyperlink>
      <w:r w:rsidRPr="00CB0709">
        <w:rPr>
          <w:rFonts w:ascii="David" w:hAnsi="David"/>
          <w:rtl/>
        </w:rPr>
        <w:t xml:space="preserve"> ל</w:t>
      </w:r>
      <w:hyperlink r:id="rId45" w:history="1">
        <w:r w:rsidR="00F45FCC" w:rsidRPr="00F45FCC">
          <w:rPr>
            <w:rFonts w:ascii="David" w:hAnsi="David"/>
            <w:color w:val="0000FF"/>
            <w:u w:val="single"/>
            <w:rtl/>
          </w:rPr>
          <w:t>חוק העונשין</w:t>
        </w:r>
      </w:hyperlink>
      <w:r w:rsidRPr="00CB0709">
        <w:rPr>
          <w:rFonts w:ascii="David" w:hAnsi="David"/>
          <w:rtl/>
        </w:rPr>
        <w:t xml:space="preserve"> רישא וסיפא, כאשר הרישא קובע עונש מאסר של 7 שנים והסיפא 3 שנים, והנאשם כאן הורשע בעבירה לפי </w:t>
      </w:r>
      <w:hyperlink r:id="rId46" w:history="1">
        <w:r w:rsidR="003F6743" w:rsidRPr="003F6743">
          <w:rPr>
            <w:rStyle w:val="Hyperlink"/>
            <w:rFonts w:ascii="David" w:hAnsi="David"/>
            <w:rtl/>
          </w:rPr>
          <w:t>סעיף 144(ב)</w:t>
        </w:r>
      </w:hyperlink>
      <w:r w:rsidRPr="00CB0709">
        <w:rPr>
          <w:rFonts w:ascii="David" w:hAnsi="David"/>
          <w:rtl/>
        </w:rPr>
        <w:t xml:space="preserve"> רישא לחוק העונשין, אשר העונש לצידה 10 שנות מאסר. </w:t>
      </w:r>
    </w:p>
    <w:p w14:paraId="7AEADF96" w14:textId="77777777" w:rsidR="00DD327E" w:rsidRPr="00CB0709" w:rsidRDefault="00DD327E" w:rsidP="00DD327E">
      <w:pPr>
        <w:spacing w:line="360" w:lineRule="auto"/>
        <w:jc w:val="both"/>
        <w:rPr>
          <w:rFonts w:ascii="David" w:hAnsi="David"/>
          <w:rtl/>
        </w:rPr>
      </w:pPr>
    </w:p>
    <w:p w14:paraId="1F906B1D" w14:textId="77777777" w:rsidR="00DD327E" w:rsidRPr="00CB0709" w:rsidRDefault="00DD327E" w:rsidP="00DD327E">
      <w:pPr>
        <w:spacing w:line="360" w:lineRule="auto"/>
        <w:jc w:val="both"/>
        <w:rPr>
          <w:rFonts w:ascii="David" w:hAnsi="David"/>
          <w:rtl/>
        </w:rPr>
      </w:pPr>
      <w:r w:rsidRPr="00CB0709">
        <w:rPr>
          <w:rFonts w:ascii="David" w:hAnsi="David"/>
          <w:rtl/>
        </w:rPr>
        <w:t>וכך נפסק ב</w:t>
      </w:r>
      <w:hyperlink r:id="rId47" w:history="1">
        <w:r w:rsidR="00F45FCC" w:rsidRPr="00F45FCC">
          <w:rPr>
            <w:rFonts w:ascii="David" w:hAnsi="David"/>
            <w:color w:val="0000FF"/>
            <w:u w:val="single"/>
            <w:rtl/>
          </w:rPr>
          <w:t>ע"פ 147/21</w:t>
        </w:r>
      </w:hyperlink>
      <w:r w:rsidRPr="00CB0709">
        <w:rPr>
          <w:rFonts w:ascii="David" w:hAnsi="David"/>
          <w:rtl/>
        </w:rPr>
        <w:t xml:space="preserve">: </w:t>
      </w:r>
    </w:p>
    <w:p w14:paraId="026A077D" w14:textId="77777777" w:rsidR="00DD327E" w:rsidRPr="00CB0709" w:rsidRDefault="00DD327E" w:rsidP="00DD327E">
      <w:pPr>
        <w:spacing w:line="360" w:lineRule="auto"/>
        <w:jc w:val="both"/>
        <w:rPr>
          <w:rFonts w:ascii="David" w:hAnsi="David"/>
          <w:rtl/>
        </w:rPr>
      </w:pPr>
    </w:p>
    <w:p w14:paraId="38ADF29E" w14:textId="77777777" w:rsidR="00DD327E" w:rsidRPr="00CB0709" w:rsidRDefault="00DD327E" w:rsidP="00DD327E">
      <w:pPr>
        <w:spacing w:line="360" w:lineRule="auto"/>
        <w:jc w:val="both"/>
        <w:rPr>
          <w:rFonts w:ascii="David" w:hAnsi="David"/>
          <w:b/>
          <w:bCs/>
          <w:rtl/>
        </w:rPr>
      </w:pPr>
      <w:r w:rsidRPr="00CB0709">
        <w:rPr>
          <w:rFonts w:ascii="David" w:hAnsi="David"/>
          <w:b/>
          <w:bCs/>
          <w:rtl/>
        </w:rPr>
        <w:t>"גזר הדין קמא איננו מקיים דרישה בסיסית זו. העונש של שמונה-עשר חודשי מאסר בגין ביצועהּ של עבירת נשק חמורה, שעונשה המרבי הוא שבע שנות מאסר בפועל, הוא עונש שראוי להטיל, אם בכלל, אך ורק בנסיבות מקלות חריגות ביותר; ואלו אינן בנמצא. המשיב נמצא אשם ברכישת אקדח, תחמושת, לבנת חבלה ונפץ, כשבאמתחתו הרשעות קודמות אשר כוללות עבירת אלימות חמורה. הודאתו בביצוע העבירות בהן הורשע ונסיבות חייו הקשות אינן בגדר נסיבות מקלות חריגות ביותר, והן בוודאי אינן מצדיקות את ההקלה החריגה לה זכה מידיו של בית משפט קמא ... גזר הדין קמא אף עומד בסתירה למדיניות ההחמרה עם עברייני נשק לסוגיהם, אשר נקוטה בידינו. הטלת עונשים חמורים ומרתיעים על עברייני נשק היא עיקר תרומתם של בתי המשפט למיגור התופעה ולהרחקת העבריין עם האקדח משגרת חייהם של אזרחי מדינה שומרי חוק. מדיניות זו באה לידי ביטוי בשורה ארוכה של פסקי דין."</w:t>
      </w:r>
    </w:p>
    <w:p w14:paraId="044177B0" w14:textId="77777777" w:rsidR="00DD327E" w:rsidRPr="00CB0709" w:rsidRDefault="00DD327E" w:rsidP="00DD327E">
      <w:pPr>
        <w:spacing w:line="360" w:lineRule="auto"/>
        <w:jc w:val="both"/>
        <w:rPr>
          <w:rFonts w:ascii="David" w:hAnsi="David"/>
          <w:rtl/>
        </w:rPr>
      </w:pPr>
    </w:p>
    <w:p w14:paraId="5E994EB6" w14:textId="77777777" w:rsidR="00DD327E" w:rsidRPr="00CB0709" w:rsidRDefault="00DD327E" w:rsidP="00DD327E">
      <w:pPr>
        <w:spacing w:after="160" w:line="360" w:lineRule="auto"/>
        <w:jc w:val="both"/>
        <w:rPr>
          <w:rFonts w:ascii="Calibri" w:hAnsi="Calibri"/>
          <w:rtl/>
        </w:rPr>
      </w:pPr>
      <w:r w:rsidRPr="00CB0709">
        <w:rPr>
          <w:rFonts w:ascii="David" w:hAnsi="David"/>
          <w:rtl/>
        </w:rPr>
        <w:t>8.</w:t>
      </w:r>
      <w:r w:rsidRPr="00CB0709">
        <w:rPr>
          <w:rFonts w:ascii="David" w:hAnsi="David"/>
          <w:rtl/>
        </w:rPr>
        <w:tab/>
      </w:r>
      <w:r w:rsidRPr="00CB0709">
        <w:rPr>
          <w:rFonts w:ascii="Calibri" w:hAnsi="Calibri" w:hint="eastAsia"/>
          <w:rtl/>
        </w:rPr>
        <w:t>על</w:t>
      </w:r>
      <w:r w:rsidRPr="00CB0709">
        <w:rPr>
          <w:rFonts w:ascii="Calibri" w:hAnsi="Calibri"/>
          <w:rtl/>
        </w:rPr>
        <w:t xml:space="preserve"> </w:t>
      </w:r>
      <w:r w:rsidRPr="00CB0709">
        <w:rPr>
          <w:rFonts w:ascii="Calibri" w:hAnsi="Calibri" w:hint="eastAsia"/>
          <w:rtl/>
        </w:rPr>
        <w:t>מתחם</w:t>
      </w:r>
      <w:r w:rsidRPr="00CB0709">
        <w:rPr>
          <w:rFonts w:ascii="Calibri" w:hAnsi="Calibri"/>
          <w:rtl/>
        </w:rPr>
        <w:t xml:space="preserve"> </w:t>
      </w:r>
      <w:r w:rsidRPr="00CB0709">
        <w:rPr>
          <w:rFonts w:ascii="Calibri" w:hAnsi="Calibri" w:hint="eastAsia"/>
          <w:rtl/>
        </w:rPr>
        <w:t>העונש</w:t>
      </w:r>
      <w:r w:rsidRPr="00CB0709">
        <w:rPr>
          <w:rFonts w:ascii="Calibri" w:hAnsi="Calibri"/>
          <w:rtl/>
        </w:rPr>
        <w:t xml:space="preserve"> </w:t>
      </w:r>
      <w:r w:rsidRPr="00CB0709">
        <w:rPr>
          <w:rFonts w:ascii="Calibri" w:hAnsi="Calibri" w:hint="eastAsia"/>
          <w:rtl/>
        </w:rPr>
        <w:t>ההולם</w:t>
      </w:r>
      <w:r w:rsidRPr="00CB0709">
        <w:rPr>
          <w:rFonts w:ascii="Calibri" w:hAnsi="Calibri"/>
          <w:rtl/>
        </w:rPr>
        <w:t xml:space="preserve"> </w:t>
      </w:r>
      <w:r w:rsidRPr="00CB0709">
        <w:rPr>
          <w:rFonts w:ascii="Calibri" w:hAnsi="Calibri" w:hint="eastAsia"/>
          <w:rtl/>
        </w:rPr>
        <w:t>לבטא</w:t>
      </w:r>
      <w:r w:rsidRPr="00CB0709">
        <w:rPr>
          <w:rFonts w:ascii="Calibri" w:hAnsi="Calibri"/>
          <w:rtl/>
        </w:rPr>
        <w:t xml:space="preserve"> </w:t>
      </w:r>
      <w:r w:rsidRPr="00CB0709">
        <w:rPr>
          <w:rFonts w:ascii="Calibri" w:hAnsi="Calibri" w:hint="eastAsia"/>
          <w:rtl/>
        </w:rPr>
        <w:t>את</w:t>
      </w:r>
      <w:r w:rsidRPr="00CB0709">
        <w:rPr>
          <w:rFonts w:ascii="Calibri" w:hAnsi="Calibri"/>
          <w:rtl/>
        </w:rPr>
        <w:t xml:space="preserve"> </w:t>
      </w:r>
      <w:r w:rsidRPr="00CB0709">
        <w:rPr>
          <w:rFonts w:ascii="Calibri" w:hAnsi="Calibri" w:hint="eastAsia"/>
          <w:rtl/>
        </w:rPr>
        <w:t>חומרת</w:t>
      </w:r>
      <w:r w:rsidRPr="00CB0709">
        <w:rPr>
          <w:rFonts w:ascii="Calibri" w:hAnsi="Calibri"/>
          <w:rtl/>
        </w:rPr>
        <w:t xml:space="preserve"> </w:t>
      </w:r>
      <w:r w:rsidRPr="00CB0709">
        <w:rPr>
          <w:rFonts w:ascii="Calibri" w:hAnsi="Calibri" w:hint="eastAsia"/>
          <w:rtl/>
        </w:rPr>
        <w:t>נסיבות</w:t>
      </w:r>
      <w:r w:rsidRPr="00CB0709">
        <w:rPr>
          <w:rFonts w:ascii="Calibri" w:hAnsi="Calibri"/>
          <w:rtl/>
        </w:rPr>
        <w:t xml:space="preserve"> </w:t>
      </w:r>
      <w:r w:rsidRPr="00CB0709">
        <w:rPr>
          <w:rFonts w:ascii="Calibri" w:hAnsi="Calibri" w:hint="eastAsia"/>
          <w:rtl/>
        </w:rPr>
        <w:t>ביצוע</w:t>
      </w:r>
      <w:r w:rsidRPr="00CB0709">
        <w:rPr>
          <w:rFonts w:ascii="Calibri" w:hAnsi="Calibri"/>
          <w:rtl/>
        </w:rPr>
        <w:t xml:space="preserve"> </w:t>
      </w:r>
      <w:r w:rsidRPr="00CB0709">
        <w:rPr>
          <w:rFonts w:ascii="Calibri" w:hAnsi="Calibri" w:hint="eastAsia"/>
          <w:rtl/>
        </w:rPr>
        <w:t>העבירה</w:t>
      </w:r>
      <w:r w:rsidRPr="00CB0709">
        <w:rPr>
          <w:rFonts w:ascii="Calibri" w:hAnsi="Calibri"/>
          <w:rtl/>
        </w:rPr>
        <w:t xml:space="preserve">, </w:t>
      </w:r>
      <w:r w:rsidRPr="00CB0709">
        <w:rPr>
          <w:rFonts w:ascii="Calibri" w:hAnsi="Calibri" w:hint="eastAsia"/>
          <w:rtl/>
        </w:rPr>
        <w:t>את</w:t>
      </w:r>
      <w:r w:rsidRPr="00CB0709">
        <w:rPr>
          <w:rFonts w:ascii="Calibri" w:hAnsi="Calibri"/>
          <w:rtl/>
        </w:rPr>
        <w:t xml:space="preserve"> </w:t>
      </w:r>
      <w:r w:rsidRPr="00CB0709">
        <w:rPr>
          <w:rFonts w:ascii="Calibri" w:hAnsi="Calibri" w:hint="eastAsia"/>
          <w:rtl/>
        </w:rPr>
        <w:t>הצורך</w:t>
      </w:r>
      <w:r w:rsidRPr="00CB0709">
        <w:rPr>
          <w:rFonts w:ascii="Calibri" w:hAnsi="Calibri"/>
          <w:rtl/>
        </w:rPr>
        <w:t xml:space="preserve"> </w:t>
      </w:r>
      <w:r w:rsidRPr="00CB0709">
        <w:rPr>
          <w:rFonts w:ascii="Calibri" w:hAnsi="Calibri" w:hint="eastAsia"/>
          <w:rtl/>
        </w:rPr>
        <w:t>להרתיע</w:t>
      </w:r>
      <w:r w:rsidRPr="00CB0709">
        <w:rPr>
          <w:rFonts w:ascii="Calibri" w:hAnsi="Calibri"/>
          <w:rtl/>
        </w:rPr>
        <w:t xml:space="preserve"> </w:t>
      </w:r>
      <w:r w:rsidRPr="00CB0709">
        <w:rPr>
          <w:rFonts w:ascii="Calibri" w:hAnsi="Calibri" w:hint="eastAsia"/>
          <w:rtl/>
        </w:rPr>
        <w:t>הן</w:t>
      </w:r>
      <w:r w:rsidRPr="00CB0709">
        <w:rPr>
          <w:rFonts w:ascii="Calibri" w:hAnsi="Calibri"/>
          <w:rtl/>
        </w:rPr>
        <w:t xml:space="preserve"> </w:t>
      </w:r>
      <w:r w:rsidRPr="00CB0709">
        <w:rPr>
          <w:rFonts w:ascii="Calibri" w:hAnsi="Calibri" w:hint="eastAsia"/>
          <w:rtl/>
        </w:rPr>
        <w:t>את</w:t>
      </w:r>
      <w:r w:rsidRPr="00CB0709">
        <w:rPr>
          <w:rFonts w:ascii="Calibri" w:hAnsi="Calibri"/>
          <w:rtl/>
        </w:rPr>
        <w:t xml:space="preserve"> </w:t>
      </w:r>
      <w:r w:rsidRPr="00CB0709">
        <w:rPr>
          <w:rFonts w:ascii="Calibri" w:hAnsi="Calibri" w:hint="eastAsia"/>
          <w:rtl/>
        </w:rPr>
        <w:t>הנאשם</w:t>
      </w:r>
      <w:r w:rsidRPr="00CB0709">
        <w:rPr>
          <w:rFonts w:ascii="Calibri" w:hAnsi="Calibri"/>
          <w:rtl/>
        </w:rPr>
        <w:t xml:space="preserve"> </w:t>
      </w:r>
      <w:r w:rsidRPr="00CB0709">
        <w:rPr>
          <w:rFonts w:ascii="Calibri" w:hAnsi="Calibri" w:hint="eastAsia"/>
          <w:rtl/>
        </w:rPr>
        <w:t>והן</w:t>
      </w:r>
      <w:r w:rsidRPr="00CB0709">
        <w:rPr>
          <w:rFonts w:ascii="Calibri" w:hAnsi="Calibri"/>
          <w:rtl/>
        </w:rPr>
        <w:t xml:space="preserve"> </w:t>
      </w:r>
      <w:r w:rsidRPr="00CB0709">
        <w:rPr>
          <w:rFonts w:ascii="Calibri" w:hAnsi="Calibri" w:hint="eastAsia"/>
          <w:rtl/>
        </w:rPr>
        <w:t>את</w:t>
      </w:r>
      <w:r w:rsidRPr="00CB0709">
        <w:rPr>
          <w:rFonts w:ascii="Calibri" w:hAnsi="Calibri"/>
          <w:rtl/>
        </w:rPr>
        <w:t xml:space="preserve"> </w:t>
      </w:r>
      <w:r w:rsidRPr="00CB0709">
        <w:rPr>
          <w:rFonts w:ascii="Calibri" w:hAnsi="Calibri" w:hint="eastAsia"/>
          <w:rtl/>
        </w:rPr>
        <w:t>הרבים</w:t>
      </w:r>
      <w:r w:rsidRPr="00CB0709">
        <w:rPr>
          <w:rFonts w:ascii="Calibri" w:hAnsi="Calibri"/>
          <w:rtl/>
        </w:rPr>
        <w:t xml:space="preserve">, </w:t>
      </w:r>
      <w:r w:rsidRPr="00CB0709">
        <w:rPr>
          <w:rFonts w:ascii="Calibri" w:hAnsi="Calibri" w:hint="eastAsia"/>
          <w:rtl/>
        </w:rPr>
        <w:t>ועל</w:t>
      </w:r>
      <w:r w:rsidRPr="00CB0709">
        <w:rPr>
          <w:rFonts w:ascii="Calibri" w:hAnsi="Calibri"/>
          <w:rtl/>
        </w:rPr>
        <w:t xml:space="preserve"> </w:t>
      </w:r>
      <w:r w:rsidRPr="00CB0709">
        <w:rPr>
          <w:rFonts w:ascii="Calibri" w:hAnsi="Calibri" w:hint="eastAsia"/>
          <w:rtl/>
        </w:rPr>
        <w:t>הענישה</w:t>
      </w:r>
      <w:r w:rsidRPr="00CB0709">
        <w:rPr>
          <w:rFonts w:ascii="Calibri" w:hAnsi="Calibri"/>
          <w:rtl/>
        </w:rPr>
        <w:t xml:space="preserve"> </w:t>
      </w:r>
      <w:r w:rsidRPr="00CB0709">
        <w:rPr>
          <w:rFonts w:ascii="Calibri" w:hAnsi="Calibri" w:hint="eastAsia"/>
          <w:rtl/>
        </w:rPr>
        <w:t>לבטא</w:t>
      </w:r>
      <w:r w:rsidRPr="00CB0709">
        <w:rPr>
          <w:rFonts w:ascii="Calibri" w:hAnsi="Calibri"/>
          <w:rtl/>
        </w:rPr>
        <w:t xml:space="preserve"> </w:t>
      </w:r>
      <w:r w:rsidRPr="00CB0709">
        <w:rPr>
          <w:rFonts w:ascii="Calibri" w:hAnsi="Calibri" w:hint="eastAsia"/>
          <w:rtl/>
        </w:rPr>
        <w:t>את</w:t>
      </w:r>
      <w:r w:rsidRPr="00CB0709">
        <w:rPr>
          <w:rFonts w:ascii="Calibri" w:hAnsi="Calibri"/>
          <w:rtl/>
        </w:rPr>
        <w:t xml:space="preserve"> </w:t>
      </w:r>
      <w:r w:rsidRPr="00CB0709">
        <w:rPr>
          <w:rFonts w:ascii="Calibri" w:hAnsi="Calibri" w:hint="eastAsia"/>
          <w:rtl/>
        </w:rPr>
        <w:t>הצורך</w:t>
      </w:r>
      <w:r w:rsidRPr="00CB0709">
        <w:rPr>
          <w:rFonts w:ascii="Calibri" w:hAnsi="Calibri"/>
          <w:rtl/>
        </w:rPr>
        <w:t xml:space="preserve"> </w:t>
      </w:r>
      <w:r w:rsidRPr="00CB0709">
        <w:rPr>
          <w:rFonts w:ascii="Calibri" w:hAnsi="Calibri" w:hint="eastAsia"/>
          <w:rtl/>
        </w:rPr>
        <w:t>בהגנה</w:t>
      </w:r>
      <w:r w:rsidRPr="00CB0709">
        <w:rPr>
          <w:rFonts w:ascii="Calibri" w:hAnsi="Calibri"/>
          <w:rtl/>
        </w:rPr>
        <w:t xml:space="preserve"> </w:t>
      </w:r>
      <w:r w:rsidRPr="00CB0709">
        <w:rPr>
          <w:rFonts w:ascii="Calibri" w:hAnsi="Calibri" w:hint="eastAsia"/>
          <w:rtl/>
        </w:rPr>
        <w:t>על</w:t>
      </w:r>
      <w:r w:rsidRPr="00CB0709">
        <w:rPr>
          <w:rFonts w:ascii="Calibri" w:hAnsi="Calibri"/>
          <w:rtl/>
        </w:rPr>
        <w:t xml:space="preserve"> </w:t>
      </w:r>
      <w:r w:rsidRPr="00CB0709">
        <w:rPr>
          <w:rFonts w:ascii="Calibri" w:hAnsi="Calibri" w:hint="eastAsia"/>
          <w:rtl/>
        </w:rPr>
        <w:t>הציבור</w:t>
      </w:r>
      <w:r w:rsidRPr="00CB0709">
        <w:rPr>
          <w:rFonts w:ascii="Calibri" w:hAnsi="Calibri"/>
          <w:rtl/>
        </w:rPr>
        <w:t>.</w:t>
      </w:r>
    </w:p>
    <w:p w14:paraId="3A6D89AA" w14:textId="77777777" w:rsidR="00DD327E" w:rsidRPr="00CB0709" w:rsidRDefault="00DD327E" w:rsidP="00DD327E">
      <w:pPr>
        <w:spacing w:after="160" w:line="360" w:lineRule="auto"/>
        <w:jc w:val="both"/>
        <w:rPr>
          <w:rFonts w:ascii="Calibri" w:hAnsi="Calibri"/>
          <w:rtl/>
        </w:rPr>
      </w:pPr>
      <w:r w:rsidRPr="00CB0709">
        <w:rPr>
          <w:rFonts w:ascii="Calibri" w:hAnsi="Calibri" w:hint="eastAsia"/>
          <w:rtl/>
        </w:rPr>
        <w:t>הצורך</w:t>
      </w:r>
      <w:r w:rsidRPr="00CB0709">
        <w:rPr>
          <w:rFonts w:ascii="Calibri" w:hAnsi="Calibri"/>
          <w:rtl/>
        </w:rPr>
        <w:t xml:space="preserve"> </w:t>
      </w:r>
      <w:r w:rsidRPr="00CB0709">
        <w:rPr>
          <w:rFonts w:ascii="Calibri" w:hAnsi="Calibri" w:hint="eastAsia"/>
          <w:rtl/>
        </w:rPr>
        <w:t>במיגור</w:t>
      </w:r>
      <w:r w:rsidRPr="00CB0709">
        <w:rPr>
          <w:rFonts w:ascii="Calibri" w:hAnsi="Calibri"/>
          <w:rtl/>
        </w:rPr>
        <w:t xml:space="preserve"> </w:t>
      </w:r>
      <w:r w:rsidRPr="00CB0709">
        <w:rPr>
          <w:rFonts w:ascii="Calibri" w:hAnsi="Calibri" w:hint="eastAsia"/>
          <w:rtl/>
        </w:rPr>
        <w:t>תופעת</w:t>
      </w:r>
      <w:r w:rsidRPr="00CB0709">
        <w:rPr>
          <w:rFonts w:ascii="Calibri" w:hAnsi="Calibri"/>
          <w:rtl/>
        </w:rPr>
        <w:t xml:space="preserve"> </w:t>
      </w:r>
      <w:r w:rsidRPr="00CB0709">
        <w:rPr>
          <w:rFonts w:ascii="Calibri" w:hAnsi="Calibri" w:hint="eastAsia"/>
          <w:rtl/>
        </w:rPr>
        <w:t>עבריינות</w:t>
      </w:r>
      <w:r w:rsidRPr="00CB0709">
        <w:rPr>
          <w:rFonts w:ascii="Calibri" w:hAnsi="Calibri"/>
          <w:rtl/>
        </w:rPr>
        <w:t xml:space="preserve"> </w:t>
      </w:r>
      <w:r w:rsidRPr="00CB0709">
        <w:rPr>
          <w:rFonts w:ascii="Calibri" w:hAnsi="Calibri" w:hint="eastAsia"/>
          <w:rtl/>
        </w:rPr>
        <w:t>הנשק</w:t>
      </w:r>
      <w:r w:rsidRPr="00CB0709">
        <w:rPr>
          <w:rFonts w:ascii="Calibri" w:hAnsi="Calibri"/>
          <w:rtl/>
        </w:rPr>
        <w:t xml:space="preserve"> </w:t>
      </w:r>
      <w:r w:rsidRPr="00CB0709">
        <w:rPr>
          <w:rFonts w:ascii="Calibri" w:hAnsi="Calibri" w:hint="eastAsia"/>
          <w:rtl/>
        </w:rPr>
        <w:t>מחייב</w:t>
      </w:r>
      <w:r w:rsidRPr="00CB0709">
        <w:rPr>
          <w:rFonts w:ascii="Calibri" w:hAnsi="Calibri"/>
          <w:rtl/>
        </w:rPr>
        <w:t xml:space="preserve"> </w:t>
      </w:r>
      <w:r w:rsidRPr="00CB0709">
        <w:rPr>
          <w:rFonts w:ascii="Calibri" w:hAnsi="Calibri" w:hint="eastAsia"/>
          <w:rtl/>
        </w:rPr>
        <w:t>ענישה</w:t>
      </w:r>
      <w:r w:rsidRPr="00CB0709">
        <w:rPr>
          <w:rFonts w:ascii="Calibri" w:hAnsi="Calibri"/>
          <w:rtl/>
        </w:rPr>
        <w:t xml:space="preserve"> </w:t>
      </w:r>
      <w:r w:rsidRPr="00CB0709">
        <w:rPr>
          <w:rFonts w:ascii="Calibri" w:hAnsi="Calibri" w:hint="eastAsia"/>
          <w:rtl/>
        </w:rPr>
        <w:t>מחמירה</w:t>
      </w:r>
      <w:r w:rsidRPr="00CB0709">
        <w:rPr>
          <w:rFonts w:ascii="Calibri" w:hAnsi="Calibri"/>
          <w:rtl/>
        </w:rPr>
        <w:t xml:space="preserve">. </w:t>
      </w:r>
    </w:p>
    <w:p w14:paraId="174707AA" w14:textId="77777777" w:rsidR="00DD327E" w:rsidRPr="00CB0709" w:rsidRDefault="00DD327E" w:rsidP="00DD327E">
      <w:pPr>
        <w:spacing w:line="360" w:lineRule="auto"/>
        <w:jc w:val="both"/>
        <w:rPr>
          <w:rFonts w:ascii="David" w:hAnsi="David"/>
          <w:rtl/>
        </w:rPr>
      </w:pPr>
      <w:r w:rsidRPr="00CB0709">
        <w:rPr>
          <w:rFonts w:ascii="Calibri" w:hAnsi="Calibri" w:hint="eastAsia"/>
          <w:rtl/>
        </w:rPr>
        <w:t>הפוטנציאל</w:t>
      </w:r>
      <w:r w:rsidRPr="00CB0709">
        <w:rPr>
          <w:rFonts w:ascii="Calibri" w:hAnsi="Calibri"/>
          <w:rtl/>
        </w:rPr>
        <w:t xml:space="preserve"> </w:t>
      </w:r>
      <w:r w:rsidRPr="00CB0709">
        <w:rPr>
          <w:rFonts w:ascii="Calibri" w:hAnsi="Calibri" w:hint="eastAsia"/>
          <w:rtl/>
        </w:rPr>
        <w:t>הרב</w:t>
      </w:r>
      <w:r w:rsidRPr="00CB0709">
        <w:rPr>
          <w:rFonts w:ascii="Calibri" w:hAnsi="Calibri"/>
          <w:rtl/>
        </w:rPr>
        <w:t xml:space="preserve"> </w:t>
      </w:r>
      <w:r w:rsidRPr="00CB0709">
        <w:rPr>
          <w:rFonts w:ascii="Calibri" w:hAnsi="Calibri" w:hint="eastAsia"/>
          <w:rtl/>
        </w:rPr>
        <w:t>לסיכון</w:t>
      </w:r>
      <w:r w:rsidRPr="00CB0709">
        <w:rPr>
          <w:rFonts w:ascii="Calibri" w:hAnsi="Calibri"/>
          <w:rtl/>
        </w:rPr>
        <w:t xml:space="preserve"> </w:t>
      </w:r>
      <w:r w:rsidRPr="00CB0709">
        <w:rPr>
          <w:rFonts w:ascii="Calibri" w:hAnsi="Calibri" w:hint="eastAsia"/>
          <w:rtl/>
        </w:rPr>
        <w:t>חיי</w:t>
      </w:r>
      <w:r w:rsidRPr="00CB0709">
        <w:rPr>
          <w:rFonts w:ascii="Calibri" w:hAnsi="Calibri"/>
          <w:rtl/>
        </w:rPr>
        <w:t xml:space="preserve"> </w:t>
      </w:r>
      <w:r w:rsidRPr="00CB0709">
        <w:rPr>
          <w:rFonts w:ascii="Calibri" w:hAnsi="Calibri" w:hint="eastAsia"/>
          <w:rtl/>
        </w:rPr>
        <w:t>אדם</w:t>
      </w:r>
      <w:r w:rsidRPr="00CB0709">
        <w:rPr>
          <w:rFonts w:ascii="Calibri" w:hAnsi="Calibri"/>
          <w:rtl/>
        </w:rPr>
        <w:t xml:space="preserve"> </w:t>
      </w:r>
      <w:r w:rsidRPr="00CB0709">
        <w:rPr>
          <w:rFonts w:ascii="Calibri" w:hAnsi="Calibri" w:hint="eastAsia"/>
          <w:rtl/>
        </w:rPr>
        <w:t>בהחזקת</w:t>
      </w:r>
      <w:r w:rsidRPr="00CB0709">
        <w:rPr>
          <w:rFonts w:ascii="Calibri" w:hAnsi="Calibri"/>
          <w:rtl/>
        </w:rPr>
        <w:t xml:space="preserve"> </w:t>
      </w:r>
      <w:r w:rsidRPr="00CB0709">
        <w:rPr>
          <w:rFonts w:ascii="Calibri" w:hAnsi="Calibri" w:hint="eastAsia"/>
          <w:rtl/>
        </w:rPr>
        <w:t>לבנת</w:t>
      </w:r>
      <w:r w:rsidRPr="00CB0709">
        <w:rPr>
          <w:rFonts w:ascii="Calibri" w:hAnsi="Calibri"/>
          <w:rtl/>
        </w:rPr>
        <w:t xml:space="preserve"> </w:t>
      </w:r>
      <w:r w:rsidRPr="00CB0709">
        <w:rPr>
          <w:rFonts w:ascii="Calibri" w:hAnsi="Calibri" w:hint="eastAsia"/>
          <w:rtl/>
        </w:rPr>
        <w:t>חבלה</w:t>
      </w:r>
      <w:r w:rsidRPr="00CB0709">
        <w:rPr>
          <w:rFonts w:ascii="Calibri" w:hAnsi="Calibri"/>
          <w:rtl/>
        </w:rPr>
        <w:t xml:space="preserve"> </w:t>
      </w:r>
      <w:r w:rsidRPr="00CB0709">
        <w:rPr>
          <w:rFonts w:ascii="Calibri" w:hAnsi="Calibri" w:hint="eastAsia"/>
          <w:rtl/>
        </w:rPr>
        <w:t>צריך</w:t>
      </w:r>
      <w:r w:rsidRPr="00CB0709">
        <w:rPr>
          <w:rFonts w:ascii="Calibri" w:hAnsi="Calibri"/>
          <w:rtl/>
        </w:rPr>
        <w:t xml:space="preserve"> </w:t>
      </w:r>
      <w:r w:rsidRPr="00CB0709">
        <w:rPr>
          <w:rFonts w:ascii="Calibri" w:hAnsi="Calibri" w:hint="eastAsia"/>
          <w:rtl/>
        </w:rPr>
        <w:t>להביא</w:t>
      </w:r>
      <w:r w:rsidRPr="00CB0709">
        <w:rPr>
          <w:rFonts w:ascii="Calibri" w:hAnsi="Calibri"/>
          <w:rtl/>
        </w:rPr>
        <w:t xml:space="preserve"> </w:t>
      </w:r>
      <w:r w:rsidRPr="00CB0709">
        <w:rPr>
          <w:rFonts w:ascii="Calibri" w:hAnsi="Calibri" w:hint="eastAsia"/>
          <w:rtl/>
        </w:rPr>
        <w:t>להחמרה</w:t>
      </w:r>
      <w:r w:rsidRPr="00CB0709">
        <w:rPr>
          <w:rFonts w:ascii="Calibri" w:hAnsi="Calibri"/>
          <w:rtl/>
        </w:rPr>
        <w:t xml:space="preserve"> </w:t>
      </w:r>
      <w:r w:rsidRPr="00CB0709">
        <w:rPr>
          <w:rFonts w:ascii="Calibri" w:hAnsi="Calibri" w:hint="eastAsia"/>
          <w:rtl/>
        </w:rPr>
        <w:t>בענישה</w:t>
      </w:r>
      <w:r w:rsidRPr="00CB0709">
        <w:rPr>
          <w:rFonts w:ascii="Calibri" w:hAnsi="Calibri"/>
          <w:rtl/>
        </w:rPr>
        <w:t xml:space="preserve">, </w:t>
      </w:r>
      <w:r w:rsidRPr="00CB0709">
        <w:rPr>
          <w:rFonts w:ascii="Calibri" w:hAnsi="Calibri" w:hint="eastAsia"/>
          <w:rtl/>
        </w:rPr>
        <w:t>גם</w:t>
      </w:r>
      <w:r w:rsidRPr="00CB0709">
        <w:rPr>
          <w:rFonts w:ascii="Calibri" w:hAnsi="Calibri"/>
          <w:rtl/>
        </w:rPr>
        <w:t xml:space="preserve"> </w:t>
      </w:r>
      <w:r w:rsidRPr="00CB0709">
        <w:rPr>
          <w:rFonts w:ascii="Calibri" w:hAnsi="Calibri" w:hint="eastAsia"/>
          <w:rtl/>
        </w:rPr>
        <w:t>אם</w:t>
      </w:r>
      <w:r w:rsidRPr="00CB0709">
        <w:rPr>
          <w:rFonts w:ascii="Calibri" w:hAnsi="Calibri"/>
          <w:rtl/>
        </w:rPr>
        <w:t xml:space="preserve"> </w:t>
      </w:r>
      <w:r w:rsidRPr="00CB0709">
        <w:rPr>
          <w:rFonts w:ascii="Calibri" w:hAnsi="Calibri" w:hint="eastAsia"/>
          <w:rtl/>
        </w:rPr>
        <w:t>הפוטנציאל</w:t>
      </w:r>
      <w:r w:rsidRPr="00CB0709">
        <w:rPr>
          <w:rFonts w:ascii="Calibri" w:hAnsi="Calibri"/>
          <w:rtl/>
        </w:rPr>
        <w:t xml:space="preserve"> </w:t>
      </w:r>
      <w:r w:rsidRPr="00CB0709">
        <w:rPr>
          <w:rFonts w:ascii="Calibri" w:hAnsi="Calibri" w:hint="eastAsia"/>
          <w:rtl/>
        </w:rPr>
        <w:t>לא</w:t>
      </w:r>
      <w:r w:rsidRPr="00CB0709">
        <w:rPr>
          <w:rFonts w:ascii="Calibri" w:hAnsi="Calibri"/>
          <w:rtl/>
        </w:rPr>
        <w:t xml:space="preserve"> </w:t>
      </w:r>
      <w:r w:rsidRPr="00CB0709">
        <w:rPr>
          <w:rFonts w:ascii="Calibri" w:hAnsi="Calibri" w:hint="eastAsia"/>
          <w:rtl/>
        </w:rPr>
        <w:t>מומש</w:t>
      </w:r>
      <w:r w:rsidRPr="00CB0709">
        <w:rPr>
          <w:rFonts w:ascii="Calibri" w:hAnsi="Calibri"/>
          <w:rtl/>
        </w:rPr>
        <w:t xml:space="preserve"> </w:t>
      </w:r>
      <w:r w:rsidRPr="00CB0709">
        <w:rPr>
          <w:rFonts w:ascii="Calibri" w:hAnsi="Calibri" w:hint="eastAsia"/>
          <w:rtl/>
        </w:rPr>
        <w:t>ולא</w:t>
      </w:r>
      <w:r w:rsidRPr="00CB0709">
        <w:rPr>
          <w:rFonts w:ascii="Calibri" w:hAnsi="Calibri"/>
          <w:rtl/>
        </w:rPr>
        <w:t xml:space="preserve"> </w:t>
      </w:r>
      <w:r w:rsidRPr="00CB0709">
        <w:rPr>
          <w:rFonts w:ascii="Calibri" w:hAnsi="Calibri" w:hint="eastAsia"/>
          <w:rtl/>
        </w:rPr>
        <w:t>יצא</w:t>
      </w:r>
      <w:r w:rsidRPr="00CB0709">
        <w:rPr>
          <w:rFonts w:ascii="Calibri" w:hAnsi="Calibri"/>
          <w:rtl/>
        </w:rPr>
        <w:t xml:space="preserve"> </w:t>
      </w:r>
      <w:r w:rsidRPr="00CB0709">
        <w:rPr>
          <w:rFonts w:ascii="Calibri" w:hAnsi="Calibri" w:hint="eastAsia"/>
          <w:rtl/>
        </w:rPr>
        <w:t>אל</w:t>
      </w:r>
      <w:r w:rsidRPr="00CB0709">
        <w:rPr>
          <w:rFonts w:ascii="Calibri" w:hAnsi="Calibri"/>
          <w:rtl/>
        </w:rPr>
        <w:t xml:space="preserve"> </w:t>
      </w:r>
      <w:r w:rsidRPr="00CB0709">
        <w:rPr>
          <w:rFonts w:ascii="Calibri" w:hAnsi="Calibri" w:hint="eastAsia"/>
          <w:rtl/>
        </w:rPr>
        <w:t>הפועל</w:t>
      </w:r>
      <w:r w:rsidRPr="00CB0709">
        <w:rPr>
          <w:rFonts w:ascii="Calibri" w:hAnsi="Calibri"/>
          <w:rtl/>
        </w:rPr>
        <w:t xml:space="preserve">. </w:t>
      </w:r>
      <w:r w:rsidRPr="00CB0709">
        <w:rPr>
          <w:rFonts w:ascii="David" w:hAnsi="David"/>
          <w:rtl/>
        </w:rPr>
        <w:t xml:space="preserve"> </w:t>
      </w:r>
    </w:p>
    <w:p w14:paraId="1AFDD47C" w14:textId="77777777" w:rsidR="00DD327E" w:rsidRPr="00CB0709" w:rsidRDefault="00DD327E" w:rsidP="00DD327E">
      <w:pPr>
        <w:spacing w:line="360" w:lineRule="auto"/>
        <w:jc w:val="both"/>
        <w:rPr>
          <w:rFonts w:ascii="David" w:hAnsi="David"/>
          <w:rtl/>
        </w:rPr>
      </w:pPr>
    </w:p>
    <w:p w14:paraId="16CD56B7" w14:textId="77777777" w:rsidR="00DD327E" w:rsidRPr="00CB0709" w:rsidRDefault="00DD327E" w:rsidP="00DD327E">
      <w:pPr>
        <w:spacing w:after="160" w:line="360" w:lineRule="auto"/>
        <w:jc w:val="both"/>
        <w:rPr>
          <w:rFonts w:ascii="David" w:hAnsi="David"/>
          <w:rtl/>
        </w:rPr>
      </w:pPr>
      <w:r w:rsidRPr="00CB0709">
        <w:rPr>
          <w:rFonts w:ascii="David" w:hAnsi="David"/>
          <w:rtl/>
        </w:rPr>
        <w:t xml:space="preserve">הנאשם מוביל לבנת חבלה במשקל העולה על חצי קילוגרם, ללבנה זו פוטנציאל הרג ללא אבחנה, ועל מתחם העונש ההולם לבטא את המענה העונשי הראוי וההולם לחומרה זו של נסיבות ביצוע העבירה. </w:t>
      </w:r>
    </w:p>
    <w:p w14:paraId="5E8470C3" w14:textId="77777777" w:rsidR="00DD327E" w:rsidRPr="00CB0709" w:rsidRDefault="00DD327E" w:rsidP="00DD327E">
      <w:pPr>
        <w:spacing w:after="160" w:line="360" w:lineRule="auto"/>
        <w:jc w:val="both"/>
        <w:rPr>
          <w:rFonts w:ascii="David" w:hAnsi="David"/>
          <w:rtl/>
        </w:rPr>
      </w:pPr>
      <w:r w:rsidRPr="00CB0709">
        <w:rPr>
          <w:rFonts w:ascii="David" w:hAnsi="David"/>
          <w:rtl/>
        </w:rPr>
        <w:t>מתחם העונש ההולם לו עתר ב"כ הנאשם אינו משקף את חומרת העבירה בנסיבות ביצועה.</w:t>
      </w:r>
    </w:p>
    <w:p w14:paraId="19E6D138" w14:textId="77777777" w:rsidR="00DD327E" w:rsidRPr="00CB0709" w:rsidRDefault="00DD327E" w:rsidP="00DD327E">
      <w:pPr>
        <w:spacing w:after="160" w:line="360" w:lineRule="auto"/>
        <w:jc w:val="both"/>
        <w:rPr>
          <w:rFonts w:ascii="David" w:hAnsi="David"/>
          <w:rtl/>
        </w:rPr>
      </w:pPr>
      <w:r w:rsidRPr="00CB0709">
        <w:rPr>
          <w:rFonts w:ascii="David" w:hAnsi="David"/>
          <w:rtl/>
        </w:rPr>
        <w:t xml:space="preserve">הרף התחתון של מתחם העונש ההולם אשר נטען ע"י המאשימה, הוא הרף התחתון ההולם לביצוע עבירות אלה, אך הרף העליון נמוך מזה אשר נטען. </w:t>
      </w:r>
    </w:p>
    <w:p w14:paraId="46F505CB" w14:textId="77777777" w:rsidR="00DD327E" w:rsidRDefault="00DD327E" w:rsidP="00DD327E">
      <w:pPr>
        <w:spacing w:after="160" w:line="360" w:lineRule="auto"/>
        <w:jc w:val="both"/>
        <w:rPr>
          <w:rtl/>
          <w:lang w:eastAsia="he-IL"/>
        </w:rPr>
      </w:pPr>
      <w:r w:rsidRPr="00CB0709">
        <w:rPr>
          <w:rFonts w:ascii="David" w:hAnsi="David"/>
          <w:rtl/>
        </w:rPr>
        <w:t>מכל האמור, אני מוצא את מתחם העונש ההולם, בגין העבירה אשר ביצע הנאשם, בנסיבות ביצועה, ככולל מאסר בפועל הנע בין  3 ל – 5 שנות מאסר.</w:t>
      </w:r>
    </w:p>
    <w:p w14:paraId="40EC1C48" w14:textId="77777777" w:rsidR="00DD327E" w:rsidRPr="00CB0709" w:rsidRDefault="00DD327E" w:rsidP="00DD327E">
      <w:pPr>
        <w:spacing w:after="160" w:line="360" w:lineRule="auto"/>
        <w:jc w:val="both"/>
        <w:rPr>
          <w:rtl/>
          <w:lang w:eastAsia="he-IL"/>
        </w:rPr>
      </w:pPr>
    </w:p>
    <w:p w14:paraId="3D05C056" w14:textId="77777777" w:rsidR="00DD327E" w:rsidRPr="00CB0709" w:rsidRDefault="00DD327E" w:rsidP="00DD327E">
      <w:pPr>
        <w:spacing w:line="360" w:lineRule="auto"/>
        <w:jc w:val="both"/>
        <w:rPr>
          <w:b/>
          <w:bCs/>
          <w:u w:val="single"/>
          <w:rtl/>
          <w:lang w:eastAsia="he-IL"/>
        </w:rPr>
      </w:pPr>
      <w:r w:rsidRPr="00CB0709">
        <w:rPr>
          <w:b/>
          <w:bCs/>
          <w:u w:val="single"/>
          <w:rtl/>
          <w:lang w:eastAsia="he-IL"/>
        </w:rPr>
        <w:t>הענישה</w:t>
      </w:r>
    </w:p>
    <w:p w14:paraId="20B07657" w14:textId="77777777" w:rsidR="00DD327E" w:rsidRPr="00CB0709" w:rsidRDefault="00DD327E" w:rsidP="00DD327E">
      <w:pPr>
        <w:spacing w:line="360" w:lineRule="auto"/>
        <w:jc w:val="both"/>
        <w:rPr>
          <w:b/>
          <w:bCs/>
          <w:u w:val="single"/>
          <w:rtl/>
          <w:lang w:eastAsia="he-IL"/>
        </w:rPr>
      </w:pPr>
    </w:p>
    <w:p w14:paraId="2CB8ABF1" w14:textId="77777777" w:rsidR="00DD327E" w:rsidRPr="00CB0709" w:rsidRDefault="00DD327E" w:rsidP="00DD327E">
      <w:pPr>
        <w:spacing w:line="360" w:lineRule="auto"/>
        <w:jc w:val="both"/>
        <w:rPr>
          <w:rtl/>
          <w:lang w:eastAsia="he-IL"/>
        </w:rPr>
      </w:pPr>
      <w:r w:rsidRPr="00CB0709">
        <w:rPr>
          <w:rtl/>
          <w:lang w:eastAsia="he-IL"/>
        </w:rPr>
        <w:t>9.</w:t>
      </w:r>
      <w:r w:rsidRPr="00CB0709">
        <w:rPr>
          <w:rtl/>
          <w:lang w:eastAsia="he-IL"/>
        </w:rPr>
        <w:tab/>
        <w:t xml:space="preserve"> הנאשם יליד 1992, ולחובתו עבר פלילי הכולל בעיקר עבירות סמים חמורות, בגינן הוטלו עליו מאסרים, ועבירות נוספות כמפורט לעיל.</w:t>
      </w:r>
    </w:p>
    <w:p w14:paraId="43A90934" w14:textId="77777777" w:rsidR="00DD327E" w:rsidRPr="00CB0709" w:rsidRDefault="00DD327E" w:rsidP="00DD327E">
      <w:pPr>
        <w:spacing w:line="360" w:lineRule="auto"/>
        <w:jc w:val="both"/>
        <w:rPr>
          <w:rtl/>
          <w:lang w:eastAsia="he-IL"/>
        </w:rPr>
      </w:pPr>
    </w:p>
    <w:p w14:paraId="46D2E2C3" w14:textId="77777777" w:rsidR="00DD327E" w:rsidRPr="00CB0709" w:rsidRDefault="00DD327E" w:rsidP="00DD327E">
      <w:pPr>
        <w:spacing w:line="360" w:lineRule="auto"/>
        <w:jc w:val="both"/>
        <w:rPr>
          <w:rtl/>
          <w:lang w:eastAsia="he-IL"/>
        </w:rPr>
      </w:pPr>
      <w:r w:rsidRPr="00CB0709">
        <w:rPr>
          <w:rtl/>
          <w:lang w:eastAsia="he-IL"/>
        </w:rPr>
        <w:t>הנאשם אינו נוטל כל אחריות על מעשיו, ואין הוא מביע כל חרטה.</w:t>
      </w:r>
    </w:p>
    <w:p w14:paraId="235228A3" w14:textId="77777777" w:rsidR="00DD327E" w:rsidRPr="00CB0709" w:rsidRDefault="00DD327E" w:rsidP="00DD327E">
      <w:pPr>
        <w:spacing w:line="360" w:lineRule="auto"/>
        <w:jc w:val="both"/>
        <w:rPr>
          <w:rtl/>
          <w:lang w:eastAsia="he-IL"/>
        </w:rPr>
      </w:pPr>
    </w:p>
    <w:p w14:paraId="21EDA7DE" w14:textId="77777777" w:rsidR="00DD327E" w:rsidRDefault="00DD327E" w:rsidP="00DD327E">
      <w:pPr>
        <w:spacing w:line="360" w:lineRule="auto"/>
        <w:jc w:val="both"/>
        <w:rPr>
          <w:rFonts w:ascii="David" w:hAnsi="David"/>
          <w:rtl/>
        </w:rPr>
      </w:pPr>
      <w:r w:rsidRPr="00CB0709">
        <w:rPr>
          <w:rFonts w:ascii="David" w:hAnsi="David"/>
          <w:rtl/>
        </w:rPr>
        <w:t xml:space="preserve">הנאשם בחר לנהל הליך של שמיעת ראיות, זוהי זכותו המלאה, כפי זכותו של כל נאשם. </w:t>
      </w:r>
    </w:p>
    <w:p w14:paraId="354DC165" w14:textId="77777777" w:rsidR="00DD327E" w:rsidRPr="00CB0709" w:rsidRDefault="00DD327E" w:rsidP="00DD327E">
      <w:pPr>
        <w:spacing w:line="360" w:lineRule="auto"/>
        <w:jc w:val="both"/>
        <w:rPr>
          <w:rFonts w:ascii="David" w:hAnsi="David"/>
          <w:rtl/>
        </w:rPr>
      </w:pPr>
    </w:p>
    <w:p w14:paraId="0301200E" w14:textId="77777777" w:rsidR="00DD327E" w:rsidRPr="00CB0709" w:rsidRDefault="00DD327E" w:rsidP="00DD327E">
      <w:pPr>
        <w:spacing w:line="360" w:lineRule="auto"/>
        <w:jc w:val="both"/>
        <w:rPr>
          <w:rFonts w:ascii="David" w:hAnsi="David"/>
          <w:rtl/>
        </w:rPr>
      </w:pPr>
      <w:r w:rsidRPr="00CB0709">
        <w:rPr>
          <w:rFonts w:ascii="David" w:hAnsi="David"/>
          <w:rtl/>
        </w:rPr>
        <w:t xml:space="preserve">לעניין זה ר' </w:t>
      </w:r>
      <w:hyperlink r:id="rId48" w:history="1">
        <w:r w:rsidR="00F45FCC" w:rsidRPr="00F45FCC">
          <w:rPr>
            <w:rFonts w:ascii="David" w:hAnsi="David"/>
            <w:color w:val="0000FF"/>
            <w:u w:val="single"/>
            <w:rtl/>
          </w:rPr>
          <w:t>ע"פ 3768/08</w:t>
        </w:r>
      </w:hyperlink>
      <w:r w:rsidRPr="00CB0709">
        <w:rPr>
          <w:rFonts w:ascii="David" w:hAnsi="David"/>
          <w:rtl/>
        </w:rPr>
        <w:t xml:space="preserve"> </w:t>
      </w:r>
      <w:r w:rsidRPr="00CB0709">
        <w:rPr>
          <w:rFonts w:ascii="David" w:hAnsi="David"/>
          <w:b/>
          <w:bCs/>
          <w:rtl/>
        </w:rPr>
        <w:t>סלאמה נ' מדינת ישראל</w:t>
      </w:r>
      <w:r w:rsidRPr="00CB0709">
        <w:rPr>
          <w:rFonts w:ascii="David" w:hAnsi="David"/>
          <w:rtl/>
        </w:rPr>
        <w:t xml:space="preserve"> (7.11.2010), ו</w:t>
      </w:r>
      <w:hyperlink r:id="rId49" w:history="1">
        <w:r w:rsidR="00F45FCC" w:rsidRPr="00F45FCC">
          <w:rPr>
            <w:rFonts w:ascii="David" w:hAnsi="David"/>
            <w:color w:val="0000FF"/>
            <w:u w:val="single"/>
            <w:rtl/>
          </w:rPr>
          <w:t>ע"פ 6281/12</w:t>
        </w:r>
      </w:hyperlink>
      <w:r w:rsidRPr="00CB0709">
        <w:rPr>
          <w:rFonts w:ascii="David" w:hAnsi="David"/>
          <w:rtl/>
        </w:rPr>
        <w:t xml:space="preserve"> </w:t>
      </w:r>
      <w:r w:rsidRPr="00CB0709">
        <w:rPr>
          <w:rFonts w:ascii="David" w:hAnsi="David"/>
          <w:b/>
          <w:bCs/>
          <w:rtl/>
        </w:rPr>
        <w:t>ניקולאי בורנשב נ' מדינת ישראל</w:t>
      </w:r>
      <w:r w:rsidRPr="00CB0709">
        <w:rPr>
          <w:rFonts w:ascii="David" w:hAnsi="David"/>
          <w:rtl/>
        </w:rPr>
        <w:t xml:space="preserve"> (27.2.2014). </w:t>
      </w:r>
    </w:p>
    <w:p w14:paraId="5D375CD3" w14:textId="77777777" w:rsidR="00DD327E" w:rsidRPr="00CB0709" w:rsidRDefault="00DD327E" w:rsidP="00DD327E">
      <w:pPr>
        <w:spacing w:line="360" w:lineRule="auto"/>
        <w:jc w:val="both"/>
        <w:rPr>
          <w:rFonts w:ascii="David" w:hAnsi="David"/>
          <w:rtl/>
        </w:rPr>
      </w:pPr>
    </w:p>
    <w:p w14:paraId="2FF0FD25" w14:textId="77777777" w:rsidR="00DD327E" w:rsidRPr="00CB0709" w:rsidRDefault="00DD327E" w:rsidP="00DD327E">
      <w:pPr>
        <w:spacing w:line="360" w:lineRule="auto"/>
        <w:jc w:val="both"/>
        <w:rPr>
          <w:rFonts w:ascii="David" w:hAnsi="David"/>
          <w:rtl/>
        </w:rPr>
      </w:pPr>
      <w:r w:rsidRPr="00CB0709">
        <w:rPr>
          <w:rFonts w:ascii="David" w:hAnsi="David"/>
          <w:rtl/>
        </w:rPr>
        <w:t xml:space="preserve">הגם שלעצם ניהול הליך אין השפעה על הענישה, משמועלות במסגרתו טענות עובדתיות שנדחות, כפי שבענייננו, יש לכך השלכה על המסקנה בדבר אי לקיחת אחריות ובדבר העדר חרטה, ולאלו יש משקל בענישה. </w:t>
      </w:r>
    </w:p>
    <w:p w14:paraId="4B2C53E6" w14:textId="77777777" w:rsidR="00DD327E" w:rsidRPr="00CB0709" w:rsidRDefault="00DD327E" w:rsidP="00DD327E">
      <w:pPr>
        <w:spacing w:line="360" w:lineRule="auto"/>
        <w:jc w:val="both"/>
        <w:rPr>
          <w:rtl/>
          <w:lang w:eastAsia="he-IL"/>
        </w:rPr>
      </w:pPr>
    </w:p>
    <w:p w14:paraId="7E9B8820" w14:textId="77777777" w:rsidR="00DD327E" w:rsidRPr="00CB0709" w:rsidRDefault="00DD327E" w:rsidP="00DD327E">
      <w:pPr>
        <w:spacing w:line="360" w:lineRule="auto"/>
        <w:jc w:val="both"/>
        <w:rPr>
          <w:rtl/>
          <w:lang w:eastAsia="he-IL"/>
        </w:rPr>
      </w:pPr>
      <w:r w:rsidRPr="00CB0709">
        <w:rPr>
          <w:rtl/>
          <w:lang w:eastAsia="he-IL"/>
        </w:rPr>
        <w:t xml:space="preserve">ב"כ הנאשם הודיע כי אינו מעוניין לקבל תסקיר שירות מבחן. </w:t>
      </w:r>
    </w:p>
    <w:p w14:paraId="2FC23135" w14:textId="77777777" w:rsidR="00DD327E" w:rsidRPr="00CB0709" w:rsidRDefault="00DD327E" w:rsidP="00DD327E">
      <w:pPr>
        <w:spacing w:line="360" w:lineRule="auto"/>
        <w:jc w:val="both"/>
        <w:rPr>
          <w:rtl/>
          <w:lang w:eastAsia="he-IL"/>
        </w:rPr>
      </w:pPr>
    </w:p>
    <w:p w14:paraId="47E68237" w14:textId="77777777" w:rsidR="00DD327E" w:rsidRPr="00CB0709" w:rsidRDefault="00DD327E" w:rsidP="00DD327E">
      <w:pPr>
        <w:spacing w:line="360" w:lineRule="auto"/>
        <w:jc w:val="both"/>
        <w:rPr>
          <w:rtl/>
          <w:lang w:eastAsia="he-IL"/>
        </w:rPr>
      </w:pPr>
      <w:r w:rsidRPr="00CB0709">
        <w:rPr>
          <w:rtl/>
          <w:lang w:eastAsia="he-IL"/>
        </w:rPr>
        <w:t xml:space="preserve">הנאשם אינו נותן כל הסבר להחזקת לבנת החבלה, וטענות שהעלה לעניין זה נדחו כמפורט בהכרעת הדין. </w:t>
      </w:r>
    </w:p>
    <w:p w14:paraId="711E4827" w14:textId="77777777" w:rsidR="00DD327E" w:rsidRPr="00CB0709" w:rsidRDefault="00DD327E" w:rsidP="00DD327E">
      <w:pPr>
        <w:spacing w:line="360" w:lineRule="auto"/>
        <w:jc w:val="both"/>
        <w:rPr>
          <w:rtl/>
          <w:lang w:eastAsia="he-IL"/>
        </w:rPr>
      </w:pPr>
    </w:p>
    <w:p w14:paraId="31C2E7A5" w14:textId="77777777" w:rsidR="00DD327E" w:rsidRPr="00CB0709" w:rsidRDefault="00DD327E" w:rsidP="00DD327E">
      <w:pPr>
        <w:spacing w:line="360" w:lineRule="auto"/>
        <w:jc w:val="both"/>
        <w:rPr>
          <w:rtl/>
          <w:lang w:eastAsia="he-IL"/>
        </w:rPr>
      </w:pPr>
      <w:r w:rsidRPr="00CB0709">
        <w:rPr>
          <w:rtl/>
          <w:lang w:eastAsia="he-IL"/>
        </w:rPr>
        <w:t>לאור העבר הפלילי והעדר קבלת כל אחריות מצד הנאשם, על הענישה להיות מעל הרף התחתון של מתחם העונש ההולם.</w:t>
      </w:r>
    </w:p>
    <w:p w14:paraId="1D3D78F0" w14:textId="77777777" w:rsidR="00DD327E" w:rsidRPr="00CB0709" w:rsidRDefault="00DD327E" w:rsidP="00DD327E">
      <w:pPr>
        <w:spacing w:line="360" w:lineRule="auto"/>
        <w:jc w:val="both"/>
        <w:rPr>
          <w:rtl/>
          <w:lang w:eastAsia="he-IL"/>
        </w:rPr>
      </w:pPr>
    </w:p>
    <w:p w14:paraId="5A555A6A" w14:textId="77777777" w:rsidR="00DD327E" w:rsidRPr="00CB0709" w:rsidRDefault="00DD327E" w:rsidP="00DD327E">
      <w:pPr>
        <w:spacing w:line="360" w:lineRule="auto"/>
        <w:jc w:val="both"/>
        <w:rPr>
          <w:rtl/>
          <w:lang w:eastAsia="he-IL"/>
        </w:rPr>
      </w:pPr>
      <w:r w:rsidRPr="00CB0709">
        <w:rPr>
          <w:rtl/>
          <w:lang w:eastAsia="he-IL"/>
        </w:rPr>
        <w:t xml:space="preserve">בעבירות אלו יש לתת משקל לשיקולי הרתעת היחיד והרתעת הרבים, ובכך יהיה בענישה כדי ביטוי לצורך במלחמה בעבירות אלו ומיגורן. </w:t>
      </w:r>
    </w:p>
    <w:p w14:paraId="177A7C70" w14:textId="77777777" w:rsidR="00DD327E" w:rsidRPr="00CB0709" w:rsidRDefault="00DD327E" w:rsidP="00DD327E">
      <w:pPr>
        <w:spacing w:line="360" w:lineRule="auto"/>
        <w:jc w:val="both"/>
        <w:rPr>
          <w:rtl/>
          <w:lang w:eastAsia="he-IL"/>
        </w:rPr>
      </w:pPr>
      <w:r w:rsidRPr="00CB0709">
        <w:rPr>
          <w:rtl/>
          <w:lang w:eastAsia="he-IL"/>
        </w:rPr>
        <w:t>מכל האמור, הענישה אשר תוטל תהיה באמצעו של המתחם.</w:t>
      </w:r>
    </w:p>
    <w:p w14:paraId="510485B1" w14:textId="77777777" w:rsidR="00DD327E" w:rsidRPr="00CB0709" w:rsidRDefault="00DD327E" w:rsidP="00DD327E">
      <w:pPr>
        <w:spacing w:line="360" w:lineRule="auto"/>
        <w:jc w:val="both"/>
        <w:rPr>
          <w:rtl/>
          <w:lang w:eastAsia="he-IL"/>
        </w:rPr>
      </w:pPr>
    </w:p>
    <w:p w14:paraId="3589A933" w14:textId="77777777" w:rsidR="00DD327E" w:rsidRPr="00CB0709" w:rsidRDefault="00DD327E" w:rsidP="00DD327E">
      <w:pPr>
        <w:spacing w:line="360" w:lineRule="auto"/>
        <w:jc w:val="both"/>
        <w:rPr>
          <w:rtl/>
          <w:lang w:eastAsia="he-IL"/>
        </w:rPr>
      </w:pPr>
      <w:r w:rsidRPr="00CB0709">
        <w:rPr>
          <w:rtl/>
          <w:lang w:eastAsia="he-IL"/>
        </w:rPr>
        <w:t xml:space="preserve">לאור כך שמדובר במאסר משמעותי, אינני מוצא מקום להטלת קנס. </w:t>
      </w:r>
    </w:p>
    <w:p w14:paraId="7D2CD175" w14:textId="77777777" w:rsidR="00DD327E" w:rsidRPr="00CB0709" w:rsidRDefault="00DD327E" w:rsidP="00DD327E">
      <w:pPr>
        <w:spacing w:line="360" w:lineRule="auto"/>
        <w:jc w:val="both"/>
        <w:rPr>
          <w:rtl/>
          <w:lang w:eastAsia="he-IL"/>
        </w:rPr>
      </w:pPr>
    </w:p>
    <w:p w14:paraId="3B6C5DBB" w14:textId="77777777" w:rsidR="00DD327E" w:rsidRDefault="00DD327E" w:rsidP="00DD327E">
      <w:pPr>
        <w:spacing w:line="360" w:lineRule="auto"/>
        <w:jc w:val="both"/>
        <w:rPr>
          <w:rtl/>
          <w:lang w:eastAsia="he-IL"/>
        </w:rPr>
      </w:pPr>
      <w:r w:rsidRPr="00CB0709">
        <w:rPr>
          <w:rtl/>
          <w:lang w:eastAsia="he-IL"/>
        </w:rPr>
        <w:t>הנאשם מרצה כעת מאסר בהליך אחר. לא מצאתי מקום לחפיפה בין המאסר אותו הוא מרצה לבין המאסר המוטל בגזר דין זה, והוא ירוצה במצטבר לכל מאסר אחר אותו הנאשם מרצה כעת.</w:t>
      </w:r>
      <w:r>
        <w:rPr>
          <w:rFonts w:hint="cs"/>
          <w:rtl/>
          <w:lang w:eastAsia="he-IL"/>
        </w:rPr>
        <w:t xml:space="preserve"> </w:t>
      </w:r>
    </w:p>
    <w:p w14:paraId="47549BE3" w14:textId="77777777" w:rsidR="00DD327E" w:rsidRDefault="00DD327E" w:rsidP="00DD327E">
      <w:pPr>
        <w:spacing w:line="360" w:lineRule="auto"/>
        <w:jc w:val="both"/>
        <w:rPr>
          <w:rtl/>
          <w:lang w:eastAsia="he-IL"/>
        </w:rPr>
      </w:pPr>
    </w:p>
    <w:p w14:paraId="13ED1BD9" w14:textId="77777777" w:rsidR="00DD327E" w:rsidRDefault="00DD327E" w:rsidP="00DD327E">
      <w:pPr>
        <w:spacing w:line="360" w:lineRule="auto"/>
        <w:jc w:val="both"/>
        <w:rPr>
          <w:rtl/>
          <w:lang w:eastAsia="he-IL"/>
        </w:rPr>
      </w:pPr>
      <w:r>
        <w:rPr>
          <w:rFonts w:hint="cs"/>
          <w:rtl/>
          <w:lang w:eastAsia="he-IL"/>
        </w:rPr>
        <w:t>ב"כ הנאשם הפנה ל</w:t>
      </w:r>
      <w:hyperlink r:id="rId50" w:history="1">
        <w:r w:rsidR="00F45FCC" w:rsidRPr="00F45FCC">
          <w:rPr>
            <w:color w:val="0000FF"/>
            <w:u w:val="single"/>
            <w:rtl/>
            <w:lang w:eastAsia="he-IL"/>
          </w:rPr>
          <w:t>ע"פ 1601/03</w:t>
        </w:r>
      </w:hyperlink>
      <w:r>
        <w:rPr>
          <w:rFonts w:hint="cs"/>
          <w:rtl/>
          <w:lang w:eastAsia="he-IL"/>
        </w:rPr>
        <w:t xml:space="preserve"> </w:t>
      </w:r>
      <w:r>
        <w:rPr>
          <w:rFonts w:hint="cs"/>
          <w:b/>
          <w:bCs/>
          <w:rtl/>
          <w:lang w:eastAsia="he-IL"/>
        </w:rPr>
        <w:t xml:space="preserve">עיני נ' מ"י </w:t>
      </w:r>
      <w:r>
        <w:rPr>
          <w:rFonts w:hint="cs"/>
          <w:rtl/>
          <w:lang w:eastAsia="he-IL"/>
        </w:rPr>
        <w:t xml:space="preserve">פ"ד נט(5) 949 (14.3.2005). אינני מוצא כי יש באמור שם כדי להביא לביצוע חפיפה. ההוראה אשר </w:t>
      </w:r>
      <w:hyperlink r:id="rId51" w:history="1">
        <w:r w:rsidR="003F6743" w:rsidRPr="003F6743">
          <w:rPr>
            <w:rStyle w:val="Hyperlink"/>
            <w:rFonts w:hint="eastAsia"/>
            <w:rtl/>
            <w:lang w:eastAsia="he-IL"/>
          </w:rPr>
          <w:t>בסעיף</w:t>
        </w:r>
        <w:r w:rsidR="003F6743" w:rsidRPr="003F6743">
          <w:rPr>
            <w:rStyle w:val="Hyperlink"/>
            <w:rtl/>
            <w:lang w:eastAsia="he-IL"/>
          </w:rPr>
          <w:t xml:space="preserve"> 45(ב)</w:t>
        </w:r>
      </w:hyperlink>
      <w:r>
        <w:rPr>
          <w:rFonts w:hint="cs"/>
          <w:rtl/>
          <w:lang w:eastAsia="he-IL"/>
        </w:rPr>
        <w:t xml:space="preserve"> ל</w:t>
      </w:r>
      <w:hyperlink r:id="rId52" w:history="1">
        <w:r w:rsidR="00F45FCC" w:rsidRPr="00F45FCC">
          <w:rPr>
            <w:color w:val="0000FF"/>
            <w:u w:val="single"/>
            <w:rtl/>
            <w:lang w:eastAsia="he-IL"/>
          </w:rPr>
          <w:t>חוק העונשין</w:t>
        </w:r>
      </w:hyperlink>
      <w:r>
        <w:rPr>
          <w:rFonts w:hint="cs"/>
          <w:rtl/>
          <w:lang w:eastAsia="he-IL"/>
        </w:rPr>
        <w:t xml:space="preserve"> לא התקבלה כמדיניות עונשית כללית ומחייבת, ומקום שבית המשפט סבור כי שיקולי הגמול והרתעה גוברים על שיקולים אחרים, תגבור הנטייה לצבור עונשי מאסר. ר' לעניין זה האמור ב</w:t>
      </w:r>
      <w:hyperlink r:id="rId53" w:history="1">
        <w:r w:rsidR="00F45FCC" w:rsidRPr="00F45FCC">
          <w:rPr>
            <w:color w:val="0000FF"/>
            <w:u w:val="single"/>
            <w:rtl/>
            <w:lang w:eastAsia="he-IL"/>
          </w:rPr>
          <w:t>ע"פ 1601/03</w:t>
        </w:r>
      </w:hyperlink>
      <w:r>
        <w:rPr>
          <w:rFonts w:hint="cs"/>
          <w:rtl/>
          <w:lang w:eastAsia="he-IL"/>
        </w:rPr>
        <w:t xml:space="preserve"> בעמ' 958. </w:t>
      </w:r>
    </w:p>
    <w:p w14:paraId="0A521925" w14:textId="77777777" w:rsidR="00DD327E" w:rsidRDefault="00DD327E" w:rsidP="00DD327E">
      <w:pPr>
        <w:spacing w:line="360" w:lineRule="auto"/>
        <w:jc w:val="both"/>
        <w:rPr>
          <w:rtl/>
          <w:lang w:eastAsia="he-IL"/>
        </w:rPr>
      </w:pPr>
    </w:p>
    <w:p w14:paraId="0A9B5498" w14:textId="77777777" w:rsidR="00DD327E" w:rsidRDefault="00DD327E" w:rsidP="00DD327E">
      <w:pPr>
        <w:spacing w:line="360" w:lineRule="auto"/>
        <w:jc w:val="both"/>
        <w:rPr>
          <w:rtl/>
          <w:lang w:eastAsia="he-IL"/>
        </w:rPr>
      </w:pPr>
      <w:r>
        <w:rPr>
          <w:rFonts w:hint="cs"/>
          <w:rtl/>
          <w:lang w:eastAsia="he-IL"/>
        </w:rPr>
        <w:t>בענייננו העבירה אשר בוצעה ע"י הנאשם מחייבת מתן דגש לשיקולי ההרתעה. בנוסף, הנאשם מרצה כעת עונש מאסר בתיק אחר, בגין עבירות שונות בתכלית, עבירות סמים, ולא ניתן לראות בביצוע העבירות שם והעבירה כאן כמסכת אחת.</w:t>
      </w:r>
    </w:p>
    <w:p w14:paraId="04090EE2" w14:textId="77777777" w:rsidR="00DD327E" w:rsidRDefault="00DD327E" w:rsidP="00DD327E">
      <w:pPr>
        <w:spacing w:line="360" w:lineRule="auto"/>
        <w:jc w:val="both"/>
        <w:rPr>
          <w:rtl/>
          <w:lang w:eastAsia="he-IL"/>
        </w:rPr>
      </w:pPr>
    </w:p>
    <w:p w14:paraId="6A8CA866" w14:textId="77777777" w:rsidR="00DD327E" w:rsidRDefault="00DD327E" w:rsidP="00DD327E">
      <w:pPr>
        <w:spacing w:line="360" w:lineRule="auto"/>
        <w:jc w:val="both"/>
        <w:rPr>
          <w:rtl/>
          <w:lang w:eastAsia="he-IL"/>
        </w:rPr>
      </w:pPr>
      <w:r>
        <w:rPr>
          <w:rFonts w:hint="cs"/>
          <w:rtl/>
          <w:lang w:eastAsia="he-IL"/>
        </w:rPr>
        <w:t xml:space="preserve">לעניין ימי המעצר </w:t>
      </w:r>
      <w:r>
        <w:rPr>
          <w:rtl/>
          <w:lang w:eastAsia="he-IL"/>
        </w:rPr>
        <w:t>–</w:t>
      </w:r>
      <w:r>
        <w:rPr>
          <w:rFonts w:hint="cs"/>
          <w:rtl/>
          <w:lang w:eastAsia="he-IL"/>
        </w:rPr>
        <w:t xml:space="preserve"> ב"כ הנאשם עותר לכך שימים בהם הנאשם מרצה מאסר ובמקביל היה במעצר בתיק זה, יחשבו במניין ימי המעצר אשר יופחתו ממאסרו של הנאשם. אינני מוצא מקום לקבל עתירה זו. </w:t>
      </w:r>
    </w:p>
    <w:p w14:paraId="31254904" w14:textId="77777777" w:rsidR="00DD327E" w:rsidRDefault="00DD327E" w:rsidP="00DD327E">
      <w:pPr>
        <w:spacing w:line="360" w:lineRule="auto"/>
        <w:jc w:val="both"/>
        <w:rPr>
          <w:rtl/>
          <w:lang w:eastAsia="he-IL"/>
        </w:rPr>
      </w:pPr>
    </w:p>
    <w:p w14:paraId="7E6EF0DF" w14:textId="77777777" w:rsidR="00DD327E" w:rsidRDefault="00DD327E" w:rsidP="00DD327E">
      <w:pPr>
        <w:spacing w:line="360" w:lineRule="auto"/>
        <w:jc w:val="both"/>
        <w:rPr>
          <w:rtl/>
          <w:lang w:eastAsia="he-IL"/>
        </w:rPr>
      </w:pPr>
      <w:r>
        <w:rPr>
          <w:rFonts w:hint="cs"/>
          <w:rtl/>
          <w:lang w:eastAsia="he-IL"/>
        </w:rPr>
        <w:t xml:space="preserve">הכלל הוא כי ימי מעצר אינם נספרים בכפילות, במובן זה שייחשבו הם לצורך שני הליכים שונים. </w:t>
      </w:r>
    </w:p>
    <w:p w14:paraId="011B93BA" w14:textId="77777777" w:rsidR="00DD327E" w:rsidRDefault="00DD327E" w:rsidP="00DD327E">
      <w:pPr>
        <w:spacing w:line="360" w:lineRule="auto"/>
        <w:jc w:val="both"/>
        <w:rPr>
          <w:rtl/>
          <w:lang w:eastAsia="he-IL"/>
        </w:rPr>
      </w:pPr>
    </w:p>
    <w:p w14:paraId="19FEEBAA" w14:textId="77777777" w:rsidR="00DD327E" w:rsidRDefault="00DD327E" w:rsidP="00DD327E">
      <w:pPr>
        <w:spacing w:line="360" w:lineRule="auto"/>
        <w:jc w:val="both"/>
        <w:rPr>
          <w:rtl/>
          <w:lang w:eastAsia="he-IL"/>
        </w:rPr>
      </w:pPr>
      <w:r>
        <w:rPr>
          <w:rFonts w:hint="cs"/>
          <w:rtl/>
          <w:lang w:eastAsia="he-IL"/>
        </w:rPr>
        <w:t>הנאשם נעצר בהליך הנוכחי ביום 5.4.21, מעצרו זה כמו גם העבירה שבוצעה על ידו, היו תוך כדי היותו ממתין להליך ערעור בתיק האחר, ולאחר שחזר בו מהערעור שם, החל לרצות את המאסר בתיק האחר, בתאריך 10.5.21, ועודנו מרצה את המאסר האמור.</w:t>
      </w:r>
    </w:p>
    <w:p w14:paraId="63A388DC" w14:textId="77777777" w:rsidR="00DD327E" w:rsidRDefault="00DD327E" w:rsidP="00DD327E">
      <w:pPr>
        <w:spacing w:line="360" w:lineRule="auto"/>
        <w:jc w:val="both"/>
        <w:rPr>
          <w:rtl/>
          <w:lang w:eastAsia="he-IL"/>
        </w:rPr>
      </w:pPr>
    </w:p>
    <w:p w14:paraId="13C65CCB" w14:textId="77777777" w:rsidR="00DD327E" w:rsidRDefault="00DD327E" w:rsidP="00DD327E">
      <w:pPr>
        <w:spacing w:line="360" w:lineRule="auto"/>
        <w:jc w:val="both"/>
        <w:rPr>
          <w:rtl/>
          <w:lang w:eastAsia="he-IL"/>
        </w:rPr>
      </w:pPr>
      <w:r>
        <w:rPr>
          <w:rFonts w:hint="cs"/>
          <w:rtl/>
          <w:lang w:eastAsia="he-IL"/>
        </w:rPr>
        <w:t xml:space="preserve">במצב דברים זה, אינני מוצא כי יש לנכות ימי מעצר אשר יהיו חופפים למאסר אשר הוטל, ולפיכך, ינוכו אך ימי המעצר מיום 5.4.21 ועד ליום 10.5.21. </w:t>
      </w:r>
    </w:p>
    <w:p w14:paraId="3BE29317" w14:textId="77777777" w:rsidR="00DD327E" w:rsidRPr="00CB0709" w:rsidRDefault="00DD327E" w:rsidP="00DD327E">
      <w:pPr>
        <w:spacing w:line="360" w:lineRule="auto"/>
        <w:jc w:val="both"/>
        <w:rPr>
          <w:rtl/>
          <w:lang w:eastAsia="he-IL"/>
        </w:rPr>
      </w:pPr>
    </w:p>
    <w:p w14:paraId="7E31ADCC" w14:textId="77777777" w:rsidR="00DD327E" w:rsidRPr="00CB0709" w:rsidRDefault="00DD327E" w:rsidP="00DD327E">
      <w:pPr>
        <w:spacing w:line="360" w:lineRule="auto"/>
        <w:jc w:val="both"/>
        <w:rPr>
          <w:b/>
          <w:bCs/>
          <w:rtl/>
          <w:lang w:eastAsia="he-IL"/>
        </w:rPr>
      </w:pPr>
      <w:r w:rsidRPr="00CB0709">
        <w:rPr>
          <w:rtl/>
          <w:lang w:eastAsia="he-IL"/>
        </w:rPr>
        <w:t>10.</w:t>
      </w:r>
      <w:r w:rsidRPr="00CB0709">
        <w:rPr>
          <w:rtl/>
          <w:lang w:eastAsia="he-IL"/>
        </w:rPr>
        <w:tab/>
      </w:r>
      <w:r w:rsidRPr="00CB0709">
        <w:rPr>
          <w:b/>
          <w:bCs/>
          <w:rtl/>
          <w:lang w:eastAsia="he-IL"/>
        </w:rPr>
        <w:t xml:space="preserve">לאור כל האמור, אני גוזר על הנאשם את העונשים הבאים: </w:t>
      </w:r>
    </w:p>
    <w:p w14:paraId="52E56026" w14:textId="77777777" w:rsidR="00DD327E" w:rsidRPr="00CB0709" w:rsidRDefault="00DD327E" w:rsidP="00DD327E">
      <w:pPr>
        <w:spacing w:line="360" w:lineRule="auto"/>
        <w:jc w:val="both"/>
        <w:rPr>
          <w:rtl/>
          <w:lang w:eastAsia="he-IL"/>
        </w:rPr>
      </w:pPr>
      <w:r w:rsidRPr="00CB0709">
        <w:rPr>
          <w:rtl/>
          <w:lang w:eastAsia="he-IL"/>
        </w:rPr>
        <w:t xml:space="preserve"> </w:t>
      </w:r>
    </w:p>
    <w:p w14:paraId="44A66127" w14:textId="77777777" w:rsidR="00DD327E" w:rsidRPr="00CB0709" w:rsidRDefault="00DD327E" w:rsidP="00DD327E">
      <w:pPr>
        <w:spacing w:line="360" w:lineRule="auto"/>
        <w:jc w:val="both"/>
        <w:rPr>
          <w:rtl/>
          <w:lang w:eastAsia="he-IL"/>
        </w:rPr>
      </w:pPr>
      <w:r w:rsidRPr="00CB0709">
        <w:rPr>
          <w:b/>
          <w:bCs/>
          <w:u w:val="single"/>
          <w:rtl/>
          <w:lang w:eastAsia="he-IL"/>
        </w:rPr>
        <w:t>מאסר</w:t>
      </w:r>
      <w:r w:rsidRPr="00CB0709">
        <w:rPr>
          <w:rtl/>
          <w:lang w:eastAsia="he-IL"/>
        </w:rPr>
        <w:t xml:space="preserve"> - מאסר בפועל לתקופה של 4 שנים. מתקופת מאסרו ינוכו ימי מעצרו מיום</w:t>
      </w:r>
      <w:r>
        <w:rPr>
          <w:rtl/>
          <w:lang w:eastAsia="he-IL"/>
        </w:rPr>
        <w:t xml:space="preserve"> 5.4.21</w:t>
      </w:r>
      <w:r>
        <w:rPr>
          <w:rFonts w:hint="cs"/>
          <w:rtl/>
          <w:lang w:eastAsia="he-IL"/>
        </w:rPr>
        <w:t xml:space="preserve"> עד ליום 10.5.21. </w:t>
      </w:r>
      <w:r w:rsidRPr="00CB0709">
        <w:rPr>
          <w:rtl/>
          <w:lang w:eastAsia="he-IL"/>
        </w:rPr>
        <w:t xml:space="preserve"> מאסרו של הנאשם ירוצה במצטבר לכל עונש מאסר אחר אותו הוא מרצה כעת.</w:t>
      </w:r>
    </w:p>
    <w:p w14:paraId="3DE9FCB8" w14:textId="77777777" w:rsidR="00DD327E" w:rsidRPr="00CB0709" w:rsidRDefault="00DD327E" w:rsidP="00DD327E">
      <w:pPr>
        <w:spacing w:line="360" w:lineRule="auto"/>
        <w:jc w:val="both"/>
        <w:rPr>
          <w:rtl/>
          <w:lang w:eastAsia="he-IL"/>
        </w:rPr>
      </w:pPr>
    </w:p>
    <w:p w14:paraId="5490F9BB" w14:textId="77777777" w:rsidR="00DD327E" w:rsidRPr="00CB0709" w:rsidRDefault="00DD327E" w:rsidP="00DD327E">
      <w:pPr>
        <w:spacing w:line="360" w:lineRule="auto"/>
        <w:jc w:val="both"/>
        <w:rPr>
          <w:rtl/>
          <w:lang w:eastAsia="he-IL"/>
        </w:rPr>
      </w:pPr>
      <w:r w:rsidRPr="00CB0709">
        <w:rPr>
          <w:b/>
          <w:bCs/>
          <w:u w:val="single"/>
          <w:rtl/>
          <w:lang w:eastAsia="he-IL"/>
        </w:rPr>
        <w:t>מאסר על תנאי</w:t>
      </w:r>
      <w:r w:rsidRPr="00CB0709">
        <w:rPr>
          <w:rtl/>
          <w:lang w:eastAsia="he-IL"/>
        </w:rPr>
        <w:t xml:space="preserve"> - מאסר על תנאי לתקופה של  12 חודשים. הנאשם יישא בעונש זה אם בתקופה של שלוש שנים מיום שחרורו יעבור על כל עבירת נשק מסוג פשע. </w:t>
      </w:r>
    </w:p>
    <w:p w14:paraId="58C9616F" w14:textId="77777777" w:rsidR="00DD327E" w:rsidRPr="00F45FCC" w:rsidRDefault="00F45FCC" w:rsidP="00DD327E">
      <w:pPr>
        <w:spacing w:line="360" w:lineRule="auto"/>
        <w:jc w:val="both"/>
        <w:rPr>
          <w:color w:val="FFFFFF"/>
          <w:sz w:val="2"/>
          <w:szCs w:val="2"/>
          <w:lang w:eastAsia="he-IL"/>
        </w:rPr>
      </w:pPr>
      <w:r w:rsidRPr="00F45FCC">
        <w:rPr>
          <w:color w:val="FFFFFF"/>
          <w:sz w:val="2"/>
          <w:szCs w:val="2"/>
          <w:rtl/>
          <w:lang w:eastAsia="he-IL"/>
        </w:rPr>
        <w:t xml:space="preserve">5129371 </w:t>
      </w:r>
    </w:p>
    <w:p w14:paraId="40ABCBBF" w14:textId="77777777" w:rsidR="00DD327E" w:rsidRPr="00CB0709" w:rsidRDefault="00F45FCC" w:rsidP="00DD327E">
      <w:pPr>
        <w:spacing w:line="360" w:lineRule="auto"/>
        <w:jc w:val="both"/>
        <w:rPr>
          <w:b/>
          <w:bCs/>
          <w:rtl/>
          <w:lang w:eastAsia="he-IL"/>
        </w:rPr>
      </w:pPr>
      <w:r w:rsidRPr="00F45FCC">
        <w:rPr>
          <w:b/>
          <w:bCs/>
          <w:color w:val="FFFFFF"/>
          <w:sz w:val="2"/>
          <w:szCs w:val="2"/>
          <w:rtl/>
          <w:lang w:eastAsia="he-IL"/>
        </w:rPr>
        <w:t>54678313</w:t>
      </w:r>
      <w:r w:rsidR="00DD327E" w:rsidRPr="00CB0709">
        <w:rPr>
          <w:b/>
          <w:bCs/>
          <w:rtl/>
          <w:lang w:eastAsia="he-IL"/>
        </w:rPr>
        <w:t xml:space="preserve">זכות ערעור בתוך 45 יום מהיום. </w:t>
      </w:r>
    </w:p>
    <w:p w14:paraId="19B431DC" w14:textId="77777777" w:rsidR="00DD327E" w:rsidRPr="000F2247" w:rsidRDefault="00DD327E" w:rsidP="00DD327E">
      <w:pPr>
        <w:rPr>
          <w:rFonts w:ascii="Arial" w:hAnsi="Arial"/>
          <w:b/>
          <w:bCs/>
          <w:sz w:val="26"/>
          <w:szCs w:val="26"/>
          <w:rtl/>
        </w:rPr>
      </w:pPr>
    </w:p>
    <w:p w14:paraId="30E985BC" w14:textId="77777777" w:rsidR="00DD327E" w:rsidRPr="000F2247" w:rsidRDefault="00F45FCC" w:rsidP="00DD327E">
      <w:pPr>
        <w:rPr>
          <w:rFonts w:ascii="Arial" w:hAnsi="Arial"/>
          <w:b/>
          <w:bCs/>
          <w:sz w:val="26"/>
          <w:szCs w:val="26"/>
          <w:rtl/>
        </w:rPr>
      </w:pPr>
      <w:bookmarkStart w:id="8" w:name="Nitan"/>
      <w:r>
        <w:rPr>
          <w:rFonts w:ascii="Arial" w:hAnsi="Arial"/>
          <w:b/>
          <w:bCs/>
          <w:sz w:val="26"/>
          <w:szCs w:val="26"/>
          <w:rtl/>
        </w:rPr>
        <w:t xml:space="preserve">ניתן היום,  ד' אדר ב' תשפ"ב, 07 מרץ 2022, במעמד הצדדים. </w:t>
      </w:r>
      <w:bookmarkEnd w:id="8"/>
    </w:p>
    <w:p w14:paraId="09BC5BB6" w14:textId="77777777" w:rsidR="00DD327E" w:rsidRPr="000F2247" w:rsidRDefault="00DD327E" w:rsidP="00F45FC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A170380" w14:textId="77777777" w:rsidR="00DD327E" w:rsidRPr="003F6743" w:rsidRDefault="003F6743" w:rsidP="00DD327E">
      <w:pPr>
        <w:jc w:val="center"/>
        <w:rPr>
          <w:rFonts w:ascii="Arial" w:hAnsi="Arial"/>
          <w:b/>
          <w:bCs/>
          <w:color w:val="FFFFFF"/>
          <w:sz w:val="2"/>
          <w:szCs w:val="2"/>
          <w:rtl/>
        </w:rPr>
      </w:pPr>
      <w:r w:rsidRPr="003F6743">
        <w:rPr>
          <w:rFonts w:ascii="Arial" w:hAnsi="Arial"/>
          <w:b/>
          <w:bCs/>
          <w:color w:val="FFFFFF"/>
          <w:sz w:val="2"/>
          <w:szCs w:val="2"/>
          <w:rtl/>
        </w:rPr>
        <w:t>5129371</w:t>
      </w:r>
    </w:p>
    <w:p w14:paraId="7FEE09AE" w14:textId="77777777" w:rsidR="00F45FCC" w:rsidRPr="003F6743" w:rsidRDefault="003F6743" w:rsidP="003F6743">
      <w:pPr>
        <w:keepNext/>
        <w:rPr>
          <w:rFonts w:ascii="David" w:hAnsi="David" w:hint="cs"/>
          <w:color w:val="FFFFFF"/>
          <w:sz w:val="2"/>
          <w:szCs w:val="2"/>
        </w:rPr>
      </w:pPr>
      <w:r w:rsidRPr="003F6743">
        <w:rPr>
          <w:rFonts w:ascii="David" w:hAnsi="David"/>
          <w:color w:val="FFFFFF"/>
          <w:sz w:val="2"/>
          <w:szCs w:val="2"/>
          <w:rtl/>
        </w:rPr>
        <w:t>54678313</w:t>
      </w:r>
    </w:p>
    <w:p w14:paraId="69F663A6" w14:textId="77777777" w:rsidR="00F45FCC" w:rsidRDefault="00F45FCC" w:rsidP="00F45FCC">
      <w:pPr>
        <w:rPr>
          <w:rtl/>
        </w:rPr>
      </w:pPr>
    </w:p>
    <w:p w14:paraId="2C59D8DB" w14:textId="77777777" w:rsidR="00F45FCC" w:rsidRDefault="00F45FCC" w:rsidP="00F45FCC">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0DE12593" w14:textId="77777777" w:rsidR="003F6743" w:rsidRPr="003F6743" w:rsidRDefault="003F6743" w:rsidP="003F6743">
      <w:pPr>
        <w:keepNext/>
        <w:rPr>
          <w:rFonts w:ascii="David" w:hAnsi="David"/>
          <w:color w:val="000000"/>
          <w:sz w:val="22"/>
          <w:szCs w:val="22"/>
          <w:rtl/>
        </w:rPr>
      </w:pPr>
    </w:p>
    <w:p w14:paraId="116B2DFB" w14:textId="77777777" w:rsidR="003F6743" w:rsidRPr="003F6743" w:rsidRDefault="003F6743" w:rsidP="003F6743">
      <w:pPr>
        <w:keepNext/>
        <w:rPr>
          <w:rFonts w:ascii="David" w:hAnsi="David"/>
          <w:color w:val="000000"/>
          <w:sz w:val="22"/>
          <w:szCs w:val="22"/>
          <w:rtl/>
        </w:rPr>
      </w:pPr>
      <w:r w:rsidRPr="003F6743">
        <w:rPr>
          <w:rFonts w:ascii="David" w:hAnsi="David"/>
          <w:color w:val="000000"/>
          <w:sz w:val="22"/>
          <w:szCs w:val="22"/>
          <w:rtl/>
        </w:rPr>
        <w:t>יואל עדן 54678313-/</w:t>
      </w:r>
    </w:p>
    <w:p w14:paraId="57CFA4CA" w14:textId="77777777" w:rsidR="00F45FCC" w:rsidRPr="00F45FCC" w:rsidRDefault="003F6743" w:rsidP="003F6743">
      <w:pPr>
        <w:rPr>
          <w:color w:val="0000FF"/>
          <w:u w:val="single"/>
        </w:rPr>
      </w:pPr>
      <w:r w:rsidRPr="003F6743">
        <w:rPr>
          <w:color w:val="000000"/>
          <w:u w:val="single"/>
          <w:rtl/>
        </w:rPr>
        <w:t>נוסח מסמך זה כפוף לשינויי ניסוח ועריכה</w:t>
      </w:r>
    </w:p>
    <w:sectPr w:rsidR="00F45FCC" w:rsidRPr="00F45FCC" w:rsidSect="003F6743">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28999" w14:textId="77777777" w:rsidR="000437B2" w:rsidRDefault="000437B2" w:rsidP="00107933">
      <w:r>
        <w:separator/>
      </w:r>
    </w:p>
  </w:endnote>
  <w:endnote w:type="continuationSeparator" w:id="0">
    <w:p w14:paraId="289699C3" w14:textId="77777777" w:rsidR="000437B2" w:rsidRDefault="000437B2" w:rsidP="00107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6BA32" w14:textId="77777777" w:rsidR="003F6743" w:rsidRDefault="003F6743" w:rsidP="003F674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3207AD" w14:textId="77777777" w:rsidR="00FD05A3" w:rsidRPr="003F6743" w:rsidRDefault="003F6743" w:rsidP="003F6743">
    <w:pPr>
      <w:pStyle w:val="a5"/>
      <w:pBdr>
        <w:top w:val="single" w:sz="4" w:space="1" w:color="auto"/>
        <w:between w:val="single" w:sz="4" w:space="0" w:color="auto"/>
      </w:pBdr>
      <w:spacing w:after="60"/>
      <w:jc w:val="center"/>
      <w:rPr>
        <w:rFonts w:ascii="FrankRuehl" w:hAnsi="FrankRuehl" w:cs="FrankRuehl"/>
        <w:color w:val="000000"/>
      </w:rPr>
    </w:pPr>
    <w:r w:rsidRPr="003F674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2D15C" w14:textId="77777777" w:rsidR="003F6743" w:rsidRDefault="003F6743" w:rsidP="003F674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E0B3A">
      <w:rPr>
        <w:rFonts w:ascii="FrankRuehl" w:hAnsi="FrankRuehl" w:cs="FrankRuehl"/>
        <w:noProof/>
        <w:rtl/>
      </w:rPr>
      <w:t>1</w:t>
    </w:r>
    <w:r>
      <w:rPr>
        <w:rFonts w:ascii="FrankRuehl" w:hAnsi="FrankRuehl" w:cs="FrankRuehl"/>
        <w:rtl/>
      </w:rPr>
      <w:fldChar w:fldCharType="end"/>
    </w:r>
  </w:p>
  <w:p w14:paraId="5ED6A5FD" w14:textId="77777777" w:rsidR="00FD05A3" w:rsidRPr="003F6743" w:rsidRDefault="003F6743" w:rsidP="003F6743">
    <w:pPr>
      <w:pStyle w:val="a5"/>
      <w:pBdr>
        <w:top w:val="single" w:sz="4" w:space="1" w:color="auto"/>
        <w:between w:val="single" w:sz="4" w:space="0" w:color="auto"/>
      </w:pBdr>
      <w:spacing w:after="60"/>
      <w:jc w:val="center"/>
      <w:rPr>
        <w:rFonts w:ascii="FrankRuehl" w:hAnsi="FrankRuehl" w:cs="FrankRuehl"/>
        <w:color w:val="000000"/>
      </w:rPr>
    </w:pPr>
    <w:r w:rsidRPr="003F6743">
      <w:rPr>
        <w:rFonts w:ascii="FrankRuehl" w:hAnsi="FrankRuehl" w:cs="FrankRuehl"/>
        <w:color w:val="000000"/>
      </w:rPr>
      <w:pict w14:anchorId="18BE3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8A4AB" w14:textId="77777777" w:rsidR="000437B2" w:rsidRDefault="000437B2" w:rsidP="00107933">
      <w:r>
        <w:separator/>
      </w:r>
    </w:p>
  </w:footnote>
  <w:footnote w:type="continuationSeparator" w:id="0">
    <w:p w14:paraId="10EA21C4" w14:textId="77777777" w:rsidR="000437B2" w:rsidRDefault="000437B2" w:rsidP="00107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D05F0" w14:textId="77777777" w:rsidR="00F45FCC" w:rsidRPr="003F6743" w:rsidRDefault="003F6743" w:rsidP="003F67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31842-04-21</w:t>
    </w:r>
    <w:r>
      <w:rPr>
        <w:rFonts w:ascii="David" w:hAnsi="David"/>
        <w:color w:val="000000"/>
        <w:sz w:val="22"/>
        <w:szCs w:val="22"/>
        <w:rtl/>
      </w:rPr>
      <w:tab/>
      <w:t xml:space="preserve"> מדינת ישראל נ' שלום מאיר חדד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87D3E" w14:textId="77777777" w:rsidR="00F45FCC" w:rsidRPr="003F6743" w:rsidRDefault="003F6743" w:rsidP="003F67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31842-04-21</w:t>
    </w:r>
    <w:r>
      <w:rPr>
        <w:rFonts w:ascii="David" w:hAnsi="David"/>
        <w:color w:val="000000"/>
        <w:sz w:val="22"/>
        <w:szCs w:val="22"/>
        <w:rtl/>
      </w:rPr>
      <w:tab/>
      <w:t xml:space="preserve"> מדינת ישראל נ' שלום מאיר חדד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327E"/>
    <w:rsid w:val="000437B2"/>
    <w:rsid w:val="000E0460"/>
    <w:rsid w:val="00107933"/>
    <w:rsid w:val="001B5A3B"/>
    <w:rsid w:val="002540D0"/>
    <w:rsid w:val="003F6743"/>
    <w:rsid w:val="0061546C"/>
    <w:rsid w:val="00B5508C"/>
    <w:rsid w:val="00C20334"/>
    <w:rsid w:val="00C21306"/>
    <w:rsid w:val="00C51C5F"/>
    <w:rsid w:val="00DD327E"/>
    <w:rsid w:val="00DD645D"/>
    <w:rsid w:val="00DE0B3A"/>
    <w:rsid w:val="00F45FCC"/>
    <w:rsid w:val="00FD05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98EBCA"/>
  <w15:chartTrackingRefBased/>
  <w15:docId w15:val="{A779AF54-E54A-46E2-ABE7-0AB8B897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327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D327E"/>
    <w:pPr>
      <w:tabs>
        <w:tab w:val="center" w:pos="4153"/>
        <w:tab w:val="right" w:pos="8306"/>
      </w:tabs>
    </w:pPr>
  </w:style>
  <w:style w:type="character" w:customStyle="1" w:styleId="a4">
    <w:name w:val="כותרת עליונה תו"/>
    <w:link w:val="a3"/>
    <w:rsid w:val="00DD327E"/>
    <w:rPr>
      <w:rFonts w:ascii="Times New Roman" w:eastAsia="Times New Roman" w:hAnsi="Times New Roman" w:cs="David"/>
      <w:sz w:val="24"/>
      <w:szCs w:val="24"/>
    </w:rPr>
  </w:style>
  <w:style w:type="paragraph" w:styleId="a5">
    <w:name w:val="footer"/>
    <w:basedOn w:val="a"/>
    <w:link w:val="a6"/>
    <w:rsid w:val="00DD327E"/>
    <w:pPr>
      <w:tabs>
        <w:tab w:val="center" w:pos="4153"/>
        <w:tab w:val="right" w:pos="8306"/>
      </w:tabs>
    </w:pPr>
  </w:style>
  <w:style w:type="character" w:customStyle="1" w:styleId="a6">
    <w:name w:val="כותרת תחתונה תו"/>
    <w:link w:val="a5"/>
    <w:rsid w:val="00DD327E"/>
    <w:rPr>
      <w:rFonts w:ascii="Times New Roman" w:eastAsia="Times New Roman" w:hAnsi="Times New Roman" w:cs="David"/>
      <w:sz w:val="24"/>
      <w:szCs w:val="24"/>
    </w:rPr>
  </w:style>
  <w:style w:type="table" w:styleId="a7">
    <w:name w:val="Table Grid"/>
    <w:basedOn w:val="a1"/>
    <w:rsid w:val="00DD327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D327E"/>
  </w:style>
  <w:style w:type="character" w:styleId="Hyperlink">
    <w:name w:val="Hyperlink"/>
    <w:rsid w:val="00F45F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601503"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13"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7309272" TargetMode="External"/><Relationship Id="rId50" Type="http://schemas.openxmlformats.org/officeDocument/2006/relationships/hyperlink" Target="http://www.nevo.co.il/case/5779713" TargetMode="External"/><Relationship Id="rId55" Type="http://schemas.openxmlformats.org/officeDocument/2006/relationships/header" Target="header1.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21477388" TargetMode="External"/><Relationship Id="rId11" Type="http://schemas.openxmlformats.org/officeDocument/2006/relationships/hyperlink" Target="http://www.nevo.co.il/law/70301/144.d" TargetMode="External"/><Relationship Id="rId24" Type="http://schemas.openxmlformats.org/officeDocument/2006/relationships/hyperlink" Target="http://www.nevo.co.il/case/10485614" TargetMode="External"/><Relationship Id="rId32" Type="http://schemas.openxmlformats.org/officeDocument/2006/relationships/hyperlink" Target="http://www.nevo.co.il/case/6473037"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7309272"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5779713" TargetMode="External"/><Relationship Id="rId58" Type="http://schemas.openxmlformats.org/officeDocument/2006/relationships/footer" Target="footer2.xml"/><Relationship Id="rId5" Type="http://schemas.openxmlformats.org/officeDocument/2006/relationships/endnotes" Target="endnotes.xml"/><Relationship Id="rId19" Type="http://schemas.openxmlformats.org/officeDocument/2006/relationships/hyperlink" Target="http://www.nevo.co.il/law/70301/144.d"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4216" TargetMode="External"/><Relationship Id="rId27" Type="http://schemas.openxmlformats.org/officeDocument/2006/relationships/hyperlink" Target="http://www.nevo.co.il/case/5762686" TargetMode="External"/><Relationship Id="rId30" Type="http://schemas.openxmlformats.org/officeDocument/2006/relationships/hyperlink" Target="http://www.nevo.co.il/case/10485614" TargetMode="External"/><Relationship Id="rId35" Type="http://schemas.openxmlformats.org/officeDocument/2006/relationships/hyperlink" Target="http://www.nevo.co.il/case/5762686" TargetMode="External"/><Relationship Id="rId43" Type="http://schemas.openxmlformats.org/officeDocument/2006/relationships/hyperlink" Target="http://www.nevo.co.il/law/70301/29" TargetMode="External"/><Relationship Id="rId48" Type="http://schemas.openxmlformats.org/officeDocument/2006/relationships/hyperlink" Target="http://www.nevo.co.il/case/5915123" TargetMode="External"/><Relationship Id="rId56" Type="http://schemas.openxmlformats.org/officeDocument/2006/relationships/header" Target="header2.xml"/><Relationship Id="rId8" Type="http://schemas.openxmlformats.org/officeDocument/2006/relationships/hyperlink" Target="http://www.nevo.co.il/law/70301/45.b" TargetMode="External"/><Relationship Id="rId51" Type="http://schemas.openxmlformats.org/officeDocument/2006/relationships/hyperlink" Target="http://www.nevo.co.il/law/70301/45.b" TargetMode="External"/><Relationship Id="rId3" Type="http://schemas.openxmlformats.org/officeDocument/2006/relationships/webSettings" Target="webSettings.xml"/><Relationship Id="rId12" Type="http://schemas.openxmlformats.org/officeDocument/2006/relationships/hyperlink" Target="http://www.nevo.co.il/law/70301/411" TargetMode="External"/><Relationship Id="rId17" Type="http://schemas.openxmlformats.org/officeDocument/2006/relationships/hyperlink" Target="http://www.nevo.co.il/law/70301/144.d" TargetMode="External"/><Relationship Id="rId25" Type="http://schemas.openxmlformats.org/officeDocument/2006/relationships/hyperlink" Target="http://www.nevo.co.il/case/5762686" TargetMode="External"/><Relationship Id="rId33" Type="http://schemas.openxmlformats.org/officeDocument/2006/relationships/hyperlink" Target="http://www.nevo.co.il/case/27734980" TargetMode="External"/><Relationship Id="rId38" Type="http://schemas.openxmlformats.org/officeDocument/2006/relationships/hyperlink" Target="http://www.nevo.co.il/law/70301/411" TargetMode="External"/><Relationship Id="rId46" Type="http://schemas.openxmlformats.org/officeDocument/2006/relationships/hyperlink" Target="http://www.nevo.co.il/law/70301/144.b" TargetMode="External"/><Relationship Id="rId59"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law/70301/144.a" TargetMode="External"/><Relationship Id="rId54"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b" TargetMode="External"/><Relationship Id="rId23" Type="http://schemas.openxmlformats.org/officeDocument/2006/relationships/hyperlink" Target="http://www.nevo.co.il/case/20240520" TargetMode="External"/><Relationship Id="rId28" Type="http://schemas.openxmlformats.org/officeDocument/2006/relationships/hyperlink" Target="http://www.nevo.co.il/case/6473037" TargetMode="External"/><Relationship Id="rId36" Type="http://schemas.openxmlformats.org/officeDocument/2006/relationships/hyperlink" Target="http://www.nevo.co.il/law/70301/144.b" TargetMode="External"/><Relationship Id="rId49" Type="http://schemas.openxmlformats.org/officeDocument/2006/relationships/hyperlink" Target="http://www.nevo.co.il/case/6246990" TargetMode="External"/><Relationship Id="rId57" Type="http://schemas.openxmlformats.org/officeDocument/2006/relationships/footer" Target="footer1.xml"/><Relationship Id="rId10" Type="http://schemas.openxmlformats.org/officeDocument/2006/relationships/hyperlink" Target="http://www.nevo.co.il/law/70301/144.b" TargetMode="External"/><Relationship Id="rId31" Type="http://schemas.openxmlformats.org/officeDocument/2006/relationships/hyperlink" Target="http://www.nevo.co.il/case/21474168" TargetMode="External"/><Relationship Id="rId44" Type="http://schemas.openxmlformats.org/officeDocument/2006/relationships/hyperlink" Target="http://www.nevo.co.il/law/70301/144.a" TargetMode="External"/><Relationship Id="rId52" Type="http://schemas.openxmlformats.org/officeDocument/2006/relationships/hyperlink" Target="http://www.nevo.co.il/law/70301"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4414</Words>
  <Characters>22070</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26432</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3539067</vt:i4>
      </vt:variant>
      <vt:variant>
        <vt:i4>141</vt:i4>
      </vt:variant>
      <vt:variant>
        <vt:i4>0</vt:i4>
      </vt:variant>
      <vt:variant>
        <vt:i4>5</vt:i4>
      </vt:variant>
      <vt:variant>
        <vt:lpwstr>http://www.nevo.co.il/case/5779713</vt:lpwstr>
      </vt:variant>
      <vt:variant>
        <vt:lpwstr/>
      </vt:variant>
      <vt:variant>
        <vt:i4>7995492</vt:i4>
      </vt:variant>
      <vt:variant>
        <vt:i4>138</vt:i4>
      </vt:variant>
      <vt:variant>
        <vt:i4>0</vt:i4>
      </vt:variant>
      <vt:variant>
        <vt:i4>5</vt:i4>
      </vt:variant>
      <vt:variant>
        <vt:lpwstr>http://www.nevo.co.il/law/70301</vt:lpwstr>
      </vt:variant>
      <vt:variant>
        <vt:lpwstr/>
      </vt:variant>
      <vt:variant>
        <vt:i4>131151</vt:i4>
      </vt:variant>
      <vt:variant>
        <vt:i4>135</vt:i4>
      </vt:variant>
      <vt:variant>
        <vt:i4>0</vt:i4>
      </vt:variant>
      <vt:variant>
        <vt:i4>5</vt:i4>
      </vt:variant>
      <vt:variant>
        <vt:lpwstr>http://www.nevo.co.il/law/70301/45.b</vt:lpwstr>
      </vt:variant>
      <vt:variant>
        <vt:lpwstr/>
      </vt:variant>
      <vt:variant>
        <vt:i4>3539067</vt:i4>
      </vt:variant>
      <vt:variant>
        <vt:i4>132</vt:i4>
      </vt:variant>
      <vt:variant>
        <vt:i4>0</vt:i4>
      </vt:variant>
      <vt:variant>
        <vt:i4>5</vt:i4>
      </vt:variant>
      <vt:variant>
        <vt:lpwstr>http://www.nevo.co.il/case/5779713</vt:lpwstr>
      </vt:variant>
      <vt:variant>
        <vt:lpwstr/>
      </vt:variant>
      <vt:variant>
        <vt:i4>3866745</vt:i4>
      </vt:variant>
      <vt:variant>
        <vt:i4>129</vt:i4>
      </vt:variant>
      <vt:variant>
        <vt:i4>0</vt:i4>
      </vt:variant>
      <vt:variant>
        <vt:i4>5</vt:i4>
      </vt:variant>
      <vt:variant>
        <vt:lpwstr>http://www.nevo.co.il/case/6246990</vt:lpwstr>
      </vt:variant>
      <vt:variant>
        <vt:lpwstr/>
      </vt:variant>
      <vt:variant>
        <vt:i4>3539066</vt:i4>
      </vt:variant>
      <vt:variant>
        <vt:i4>126</vt:i4>
      </vt:variant>
      <vt:variant>
        <vt:i4>0</vt:i4>
      </vt:variant>
      <vt:variant>
        <vt:i4>5</vt:i4>
      </vt:variant>
      <vt:variant>
        <vt:lpwstr>http://www.nevo.co.il/case/5915123</vt:lpwstr>
      </vt:variant>
      <vt:variant>
        <vt:lpwstr/>
      </vt:variant>
      <vt:variant>
        <vt:i4>4128881</vt:i4>
      </vt:variant>
      <vt:variant>
        <vt:i4>123</vt:i4>
      </vt:variant>
      <vt:variant>
        <vt:i4>0</vt:i4>
      </vt:variant>
      <vt:variant>
        <vt:i4>5</vt:i4>
      </vt:variant>
      <vt:variant>
        <vt:lpwstr>http://www.nevo.co.il/case/27309272</vt:lpwstr>
      </vt:variant>
      <vt:variant>
        <vt:lpwstr/>
      </vt:variant>
      <vt:variant>
        <vt:i4>5177424</vt:i4>
      </vt:variant>
      <vt:variant>
        <vt:i4>120</vt:i4>
      </vt:variant>
      <vt:variant>
        <vt:i4>0</vt:i4>
      </vt:variant>
      <vt:variant>
        <vt:i4>5</vt:i4>
      </vt:variant>
      <vt:variant>
        <vt:lpwstr>http://www.nevo.co.il/law/70301/144.b</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5177424</vt:i4>
      </vt:variant>
      <vt:variant>
        <vt:i4>114</vt:i4>
      </vt:variant>
      <vt:variant>
        <vt:i4>0</vt:i4>
      </vt:variant>
      <vt:variant>
        <vt:i4>5</vt:i4>
      </vt:variant>
      <vt:variant>
        <vt:lpwstr>http://www.nevo.co.il/law/70301/144.a</vt:lpwstr>
      </vt:variant>
      <vt:variant>
        <vt:lpwstr/>
      </vt:variant>
      <vt:variant>
        <vt:i4>7077991</vt:i4>
      </vt:variant>
      <vt:variant>
        <vt:i4>111</vt:i4>
      </vt:variant>
      <vt:variant>
        <vt:i4>0</vt:i4>
      </vt:variant>
      <vt:variant>
        <vt:i4>5</vt:i4>
      </vt:variant>
      <vt:variant>
        <vt:lpwstr>http://www.nevo.co.il/law/70301/29</vt:lpwstr>
      </vt:variant>
      <vt:variant>
        <vt:lpwstr/>
      </vt:variant>
      <vt:variant>
        <vt:i4>7995492</vt:i4>
      </vt:variant>
      <vt:variant>
        <vt:i4>108</vt:i4>
      </vt:variant>
      <vt:variant>
        <vt:i4>0</vt:i4>
      </vt:variant>
      <vt:variant>
        <vt:i4>5</vt:i4>
      </vt:variant>
      <vt:variant>
        <vt:lpwstr>http://www.nevo.co.il/law/70301</vt:lpwstr>
      </vt:variant>
      <vt:variant>
        <vt:lpwstr/>
      </vt:variant>
      <vt:variant>
        <vt:i4>5177424</vt:i4>
      </vt:variant>
      <vt:variant>
        <vt:i4>105</vt:i4>
      </vt:variant>
      <vt:variant>
        <vt:i4>0</vt:i4>
      </vt:variant>
      <vt:variant>
        <vt:i4>5</vt:i4>
      </vt:variant>
      <vt:variant>
        <vt:lpwstr>http://www.nevo.co.il/law/70301/144.a</vt:lpwstr>
      </vt:variant>
      <vt:variant>
        <vt:lpwstr/>
      </vt:variant>
      <vt:variant>
        <vt:i4>4128881</vt:i4>
      </vt:variant>
      <vt:variant>
        <vt:i4>102</vt:i4>
      </vt:variant>
      <vt:variant>
        <vt:i4>0</vt:i4>
      </vt:variant>
      <vt:variant>
        <vt:i4>5</vt:i4>
      </vt:variant>
      <vt:variant>
        <vt:lpwstr>http://www.nevo.co.il/case/27309272</vt:lpwstr>
      </vt:variant>
      <vt:variant>
        <vt:lpwstr/>
      </vt:variant>
      <vt:variant>
        <vt:i4>7995492</vt:i4>
      </vt:variant>
      <vt:variant>
        <vt:i4>99</vt:i4>
      </vt:variant>
      <vt:variant>
        <vt:i4>0</vt:i4>
      </vt:variant>
      <vt:variant>
        <vt:i4>5</vt:i4>
      </vt:variant>
      <vt:variant>
        <vt:lpwstr>http://www.nevo.co.il/law/70301</vt:lpwstr>
      </vt:variant>
      <vt:variant>
        <vt:lpwstr/>
      </vt:variant>
      <vt:variant>
        <vt:i4>6553697</vt:i4>
      </vt:variant>
      <vt:variant>
        <vt:i4>96</vt:i4>
      </vt:variant>
      <vt:variant>
        <vt:i4>0</vt:i4>
      </vt:variant>
      <vt:variant>
        <vt:i4>5</vt:i4>
      </vt:variant>
      <vt:variant>
        <vt:lpwstr>http://www.nevo.co.il/law/70301/411</vt:lpwstr>
      </vt:variant>
      <vt:variant>
        <vt:lpwstr/>
      </vt:variant>
      <vt:variant>
        <vt:i4>7995492</vt:i4>
      </vt:variant>
      <vt:variant>
        <vt:i4>93</vt:i4>
      </vt:variant>
      <vt:variant>
        <vt:i4>0</vt:i4>
      </vt:variant>
      <vt:variant>
        <vt:i4>5</vt:i4>
      </vt:variant>
      <vt:variant>
        <vt:lpwstr>http://www.nevo.co.il/law/70301</vt:lpwstr>
      </vt:variant>
      <vt:variant>
        <vt:lpwstr/>
      </vt:variant>
      <vt:variant>
        <vt:i4>5177424</vt:i4>
      </vt:variant>
      <vt:variant>
        <vt:i4>90</vt:i4>
      </vt:variant>
      <vt:variant>
        <vt:i4>0</vt:i4>
      </vt:variant>
      <vt:variant>
        <vt:i4>5</vt:i4>
      </vt:variant>
      <vt:variant>
        <vt:lpwstr>http://www.nevo.co.il/law/70301/144.b</vt:lpwstr>
      </vt:variant>
      <vt:variant>
        <vt:lpwstr/>
      </vt:variant>
      <vt:variant>
        <vt:i4>3342457</vt:i4>
      </vt:variant>
      <vt:variant>
        <vt:i4>87</vt:i4>
      </vt:variant>
      <vt:variant>
        <vt:i4>0</vt:i4>
      </vt:variant>
      <vt:variant>
        <vt:i4>5</vt:i4>
      </vt:variant>
      <vt:variant>
        <vt:lpwstr>http://www.nevo.co.il/case/5762686</vt:lpwstr>
      </vt:variant>
      <vt:variant>
        <vt:lpwstr/>
      </vt:variant>
      <vt:variant>
        <vt:i4>7995492</vt:i4>
      </vt:variant>
      <vt:variant>
        <vt:i4>84</vt:i4>
      </vt:variant>
      <vt:variant>
        <vt:i4>0</vt:i4>
      </vt:variant>
      <vt:variant>
        <vt:i4>5</vt:i4>
      </vt:variant>
      <vt:variant>
        <vt:lpwstr>http://www.nevo.co.il/law/70301</vt:lpwstr>
      </vt:variant>
      <vt:variant>
        <vt:lpwstr/>
      </vt:variant>
      <vt:variant>
        <vt:i4>3735673</vt:i4>
      </vt:variant>
      <vt:variant>
        <vt:i4>81</vt:i4>
      </vt:variant>
      <vt:variant>
        <vt:i4>0</vt:i4>
      </vt:variant>
      <vt:variant>
        <vt:i4>5</vt:i4>
      </vt:variant>
      <vt:variant>
        <vt:lpwstr>http://www.nevo.co.il/case/27734980</vt:lpwstr>
      </vt:variant>
      <vt:variant>
        <vt:lpwstr/>
      </vt:variant>
      <vt:variant>
        <vt:i4>3539056</vt:i4>
      </vt:variant>
      <vt:variant>
        <vt:i4>78</vt:i4>
      </vt:variant>
      <vt:variant>
        <vt:i4>0</vt:i4>
      </vt:variant>
      <vt:variant>
        <vt:i4>5</vt:i4>
      </vt:variant>
      <vt:variant>
        <vt:lpwstr>http://www.nevo.co.il/case/6473037</vt:lpwstr>
      </vt:variant>
      <vt:variant>
        <vt:lpwstr/>
      </vt:variant>
      <vt:variant>
        <vt:i4>3407987</vt:i4>
      </vt:variant>
      <vt:variant>
        <vt:i4>75</vt:i4>
      </vt:variant>
      <vt:variant>
        <vt:i4>0</vt:i4>
      </vt:variant>
      <vt:variant>
        <vt:i4>5</vt:i4>
      </vt:variant>
      <vt:variant>
        <vt:lpwstr>http://www.nevo.co.il/case/21474168</vt:lpwstr>
      </vt:variant>
      <vt:variant>
        <vt:lpwstr/>
      </vt:variant>
      <vt:variant>
        <vt:i4>3211386</vt:i4>
      </vt:variant>
      <vt:variant>
        <vt:i4>72</vt:i4>
      </vt:variant>
      <vt:variant>
        <vt:i4>0</vt:i4>
      </vt:variant>
      <vt:variant>
        <vt:i4>5</vt:i4>
      </vt:variant>
      <vt:variant>
        <vt:lpwstr>http://www.nevo.co.il/case/10485614</vt:lpwstr>
      </vt:variant>
      <vt:variant>
        <vt:lpwstr/>
      </vt:variant>
      <vt:variant>
        <vt:i4>3735665</vt:i4>
      </vt:variant>
      <vt:variant>
        <vt:i4>69</vt:i4>
      </vt:variant>
      <vt:variant>
        <vt:i4>0</vt:i4>
      </vt:variant>
      <vt:variant>
        <vt:i4>5</vt:i4>
      </vt:variant>
      <vt:variant>
        <vt:lpwstr>http://www.nevo.co.il/case/21477388</vt:lpwstr>
      </vt:variant>
      <vt:variant>
        <vt:lpwstr/>
      </vt:variant>
      <vt:variant>
        <vt:i4>3539056</vt:i4>
      </vt:variant>
      <vt:variant>
        <vt:i4>66</vt:i4>
      </vt:variant>
      <vt:variant>
        <vt:i4>0</vt:i4>
      </vt:variant>
      <vt:variant>
        <vt:i4>5</vt:i4>
      </vt:variant>
      <vt:variant>
        <vt:lpwstr>http://www.nevo.co.il/case/6473037</vt:lpwstr>
      </vt:variant>
      <vt:variant>
        <vt:lpwstr/>
      </vt:variant>
      <vt:variant>
        <vt:i4>3342457</vt:i4>
      </vt:variant>
      <vt:variant>
        <vt:i4>63</vt:i4>
      </vt:variant>
      <vt:variant>
        <vt:i4>0</vt:i4>
      </vt:variant>
      <vt:variant>
        <vt:i4>5</vt:i4>
      </vt:variant>
      <vt:variant>
        <vt:lpwstr>http://www.nevo.co.il/case/5762686</vt:lpwstr>
      </vt:variant>
      <vt:variant>
        <vt:lpwstr/>
      </vt:variant>
      <vt:variant>
        <vt:i4>3342451</vt:i4>
      </vt:variant>
      <vt:variant>
        <vt:i4>60</vt:i4>
      </vt:variant>
      <vt:variant>
        <vt:i4>0</vt:i4>
      </vt:variant>
      <vt:variant>
        <vt:i4>5</vt:i4>
      </vt:variant>
      <vt:variant>
        <vt:lpwstr>http://www.nevo.co.il/case/5601503</vt:lpwstr>
      </vt:variant>
      <vt:variant>
        <vt:lpwstr/>
      </vt:variant>
      <vt:variant>
        <vt:i4>3342457</vt:i4>
      </vt:variant>
      <vt:variant>
        <vt:i4>57</vt:i4>
      </vt:variant>
      <vt:variant>
        <vt:i4>0</vt:i4>
      </vt:variant>
      <vt:variant>
        <vt:i4>5</vt:i4>
      </vt:variant>
      <vt:variant>
        <vt:lpwstr>http://www.nevo.co.il/case/5762686</vt:lpwstr>
      </vt:variant>
      <vt:variant>
        <vt:lpwstr/>
      </vt:variant>
      <vt:variant>
        <vt:i4>3211386</vt:i4>
      </vt:variant>
      <vt:variant>
        <vt:i4>54</vt:i4>
      </vt:variant>
      <vt:variant>
        <vt:i4>0</vt:i4>
      </vt:variant>
      <vt:variant>
        <vt:i4>5</vt:i4>
      </vt:variant>
      <vt:variant>
        <vt:lpwstr>http://www.nevo.co.il/case/10485614</vt:lpwstr>
      </vt:variant>
      <vt:variant>
        <vt:lpwstr/>
      </vt:variant>
      <vt:variant>
        <vt:i4>3276917</vt:i4>
      </vt:variant>
      <vt:variant>
        <vt:i4>51</vt:i4>
      </vt:variant>
      <vt:variant>
        <vt:i4>0</vt:i4>
      </vt:variant>
      <vt:variant>
        <vt:i4>5</vt:i4>
      </vt:variant>
      <vt:variant>
        <vt:lpwstr>http://www.nevo.co.il/case/20240520</vt:lpwstr>
      </vt:variant>
      <vt:variant>
        <vt:lpwstr/>
      </vt:variant>
      <vt:variant>
        <vt:i4>8257637</vt:i4>
      </vt:variant>
      <vt:variant>
        <vt:i4>48</vt:i4>
      </vt:variant>
      <vt:variant>
        <vt:i4>0</vt:i4>
      </vt:variant>
      <vt:variant>
        <vt:i4>5</vt:i4>
      </vt:variant>
      <vt:variant>
        <vt:lpwstr>http://www.nevo.co.il/law/4216</vt:lpwstr>
      </vt:variant>
      <vt:variant>
        <vt:lpwstr/>
      </vt:variant>
      <vt:variant>
        <vt:i4>5177418</vt:i4>
      </vt:variant>
      <vt:variant>
        <vt:i4>45</vt:i4>
      </vt:variant>
      <vt:variant>
        <vt:i4>0</vt:i4>
      </vt:variant>
      <vt:variant>
        <vt:i4>5</vt:i4>
      </vt:variant>
      <vt:variant>
        <vt:lpwstr>http://www.nevo.co.il/law/4216/13</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http://www.nevo.co.il/law/70301/144.d</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http://www.nevo.co.il/law/70301/144.d</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6553697</vt:i4>
      </vt:variant>
      <vt:variant>
        <vt:i4>18</vt:i4>
      </vt:variant>
      <vt:variant>
        <vt:i4>0</vt:i4>
      </vt:variant>
      <vt:variant>
        <vt:i4>5</vt:i4>
      </vt:variant>
      <vt:variant>
        <vt:lpwstr>http://www.nevo.co.il/law/70301/411</vt:lpwstr>
      </vt:variant>
      <vt:variant>
        <vt:lpwstr/>
      </vt:variant>
      <vt:variant>
        <vt:i4>5177424</vt:i4>
      </vt:variant>
      <vt:variant>
        <vt:i4>15</vt:i4>
      </vt:variant>
      <vt:variant>
        <vt:i4>0</vt:i4>
      </vt:variant>
      <vt:variant>
        <vt:i4>5</vt:i4>
      </vt:variant>
      <vt:variant>
        <vt:lpwstr>http://www.nevo.co.il/law/70301/144.d</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131151</vt:i4>
      </vt:variant>
      <vt:variant>
        <vt:i4>6</vt:i4>
      </vt:variant>
      <vt:variant>
        <vt:i4>0</vt:i4>
      </vt:variant>
      <vt:variant>
        <vt:i4>5</vt:i4>
      </vt:variant>
      <vt:variant>
        <vt:lpwstr>http://www.nevo.co.il/law/70301/45.b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2025-01-19T16:41:00Z</dcterms:created>
  <dcterms:modified xsi:type="dcterms:W3CDTF">2025-01-19T16:41:00Z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31842</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שלום מאיר חדד</vt:lpwstr>
  </property>
  <property fmtid="{D5CDD505-2E9C-101B-9397-08002B2CF9AE}" pid="10" name="LAWYER">
    <vt:lpwstr>נועה שוקר;אלכס גאוסקין</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20220307</vt:lpwstr>
  </property>
  <property fmtid="{D5CDD505-2E9C-101B-9397-08002B2CF9AE}" pid="14" name="TYPE_N_DATE">
    <vt:lpwstr>39020220307</vt:lpwstr>
  </property>
  <property fmtid="{D5CDD505-2E9C-101B-9397-08002B2CF9AE}" pid="15" name="WORDNUMPAGES">
    <vt:lpwstr>14</vt:lpwstr>
  </property>
  <property fmtid="{D5CDD505-2E9C-101B-9397-08002B2CF9AE}" pid="16" name="TYPE_ABS_DATE">
    <vt:lpwstr>390020220307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20240520;10485614:2;5762686:3;5601503;6473037:2;21477388;21474168;27734980;27309272:2;5915123;6246990;5779713:2</vt:lpwstr>
  </property>
  <property fmtid="{D5CDD505-2E9C-101B-9397-08002B2CF9AE}" pid="36" name="LAWLISTTMP1">
    <vt:lpwstr>70301/144.b:3;144.d:2;411;144.a:2;029;045.b</vt:lpwstr>
  </property>
  <property fmtid="{D5CDD505-2E9C-101B-9397-08002B2CF9AE}" pid="37" name="LAWLISTTMP2">
    <vt:lpwstr>4216/013</vt:lpwstr>
  </property>
</Properties>
</file>