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3"/>
        <w:gridCol w:w="3504"/>
      </w:tblGrid>
      <w:tr w:rsidR="00E61ADF" w:rsidRPr="00003FE9" w14:paraId="4F84D3E6" w14:textId="77777777" w:rsidTr="009520C2">
        <w:trPr>
          <w:trHeight w:hRule="exact" w:val="704"/>
          <w:jc w:val="center"/>
        </w:trPr>
        <w:tc>
          <w:tcPr>
            <w:tcW w:w="8307" w:type="dxa"/>
            <w:gridSpan w:val="2"/>
          </w:tcPr>
          <w:p w14:paraId="1C284251" w14:textId="77777777" w:rsidR="00E61ADF" w:rsidRPr="00003FE9" w:rsidRDefault="00E61ADF" w:rsidP="009520C2">
            <w:pPr>
              <w:pStyle w:val="a3"/>
              <w:jc w:val="center"/>
              <w:rPr>
                <w:rFonts w:ascii="Tahoma" w:hAnsi="Tahoma"/>
                <w:noProof w:val="0"/>
                <w:color w:val="000080"/>
                <w:sz w:val="32"/>
                <w:szCs w:val="32"/>
                <w:rtl/>
              </w:rPr>
            </w:pPr>
            <w:bookmarkStart w:id="0" w:name="FirstLawyer"/>
            <w:bookmarkStart w:id="1" w:name="LastJudge"/>
            <w:r w:rsidRPr="00003FE9">
              <w:rPr>
                <w:rFonts w:ascii="Tahoma" w:hAnsi="Tahoma"/>
                <w:color w:val="000080"/>
                <w:sz w:val="32"/>
                <w:szCs w:val="32"/>
                <w:rtl/>
              </w:rPr>
              <w:t>בית המשפט המחוזי בבאר שבע</w:t>
            </w:r>
          </w:p>
        </w:tc>
      </w:tr>
      <w:tr w:rsidR="00E61ADF" w:rsidRPr="00003FE9" w14:paraId="2D4B5039" w14:textId="77777777" w:rsidTr="009520C2">
        <w:trPr>
          <w:trHeight w:val="337"/>
          <w:jc w:val="center"/>
        </w:trPr>
        <w:tc>
          <w:tcPr>
            <w:tcW w:w="4803" w:type="dxa"/>
          </w:tcPr>
          <w:p w14:paraId="35C1FA6B" w14:textId="77777777" w:rsidR="00E61ADF" w:rsidRPr="00003FE9" w:rsidRDefault="00E61ADF" w:rsidP="009520C2">
            <w:pPr>
              <w:rPr>
                <w:b/>
                <w:bCs/>
                <w:noProof w:val="0"/>
                <w:sz w:val="26"/>
                <w:szCs w:val="26"/>
                <w:rtl/>
              </w:rPr>
            </w:pPr>
            <w:r w:rsidRPr="00003FE9">
              <w:rPr>
                <w:rFonts w:hint="cs"/>
                <w:b/>
                <w:bCs/>
                <w:noProof w:val="0"/>
                <w:sz w:val="26"/>
                <w:szCs w:val="26"/>
                <w:rtl/>
              </w:rPr>
              <w:t>לפני כב' השופט יובל ליבדרו</w:t>
            </w:r>
          </w:p>
        </w:tc>
        <w:tc>
          <w:tcPr>
            <w:tcW w:w="3504" w:type="dxa"/>
          </w:tcPr>
          <w:p w14:paraId="6DB0A8DE" w14:textId="77777777" w:rsidR="00E61ADF" w:rsidRPr="00003FE9" w:rsidRDefault="00E61ADF" w:rsidP="009520C2">
            <w:pPr>
              <w:pStyle w:val="a3"/>
              <w:jc w:val="right"/>
              <w:rPr>
                <w:b/>
                <w:bCs/>
                <w:noProof w:val="0"/>
                <w:sz w:val="26"/>
                <w:szCs w:val="26"/>
                <w:rtl/>
              </w:rPr>
            </w:pPr>
            <w:r w:rsidRPr="00003FE9">
              <w:rPr>
                <w:rFonts w:hint="cs"/>
                <w:b/>
                <w:bCs/>
                <w:noProof w:val="0"/>
                <w:sz w:val="26"/>
                <w:szCs w:val="26"/>
                <w:rtl/>
              </w:rPr>
              <w:t>ת"פ 5683-04-21</w:t>
            </w:r>
          </w:p>
        </w:tc>
      </w:tr>
    </w:tbl>
    <w:p w14:paraId="3D51730C" w14:textId="77777777" w:rsidR="00E61ADF" w:rsidRPr="00003FE9" w:rsidRDefault="00E61ADF" w:rsidP="00E61ADF">
      <w:pPr>
        <w:pStyle w:val="a3"/>
        <w:rPr>
          <w:noProof w:val="0"/>
          <w:rtl/>
        </w:rPr>
      </w:pPr>
      <w:r w:rsidRPr="00003FE9">
        <w:rPr>
          <w:noProof w:val="0"/>
          <w:rtl/>
        </w:rPr>
        <w:t xml:space="preserve"> </w:t>
      </w:r>
    </w:p>
    <w:p w14:paraId="78B7731D" w14:textId="77777777" w:rsidR="00E61ADF" w:rsidRPr="00003FE9" w:rsidRDefault="00E61ADF" w:rsidP="00E61ADF">
      <w:pPr>
        <w:spacing w:line="360" w:lineRule="auto"/>
        <w:ind w:left="85" w:hanging="709"/>
        <w:jc w:val="both"/>
        <w:rPr>
          <w:rFonts w:ascii="Arial" w:hAnsi="Arial"/>
          <w:noProof w:val="0"/>
          <w:rtl/>
        </w:rPr>
      </w:pPr>
    </w:p>
    <w:p w14:paraId="30C824FC" w14:textId="77777777" w:rsidR="00E61ADF" w:rsidRPr="00003FE9" w:rsidRDefault="00E61ADF" w:rsidP="00E61ADF">
      <w:pPr>
        <w:spacing w:line="360" w:lineRule="auto"/>
        <w:ind w:left="85" w:hanging="709"/>
        <w:jc w:val="both"/>
        <w:rPr>
          <w:rFonts w:ascii="Arial" w:hAnsi="Arial"/>
          <w:noProof w:val="0"/>
          <w:rtl/>
        </w:rPr>
      </w:pPr>
    </w:p>
    <w:tbl>
      <w:tblPr>
        <w:bidiVisual/>
        <w:tblW w:w="8820" w:type="dxa"/>
        <w:jc w:val="center"/>
        <w:tblLook w:val="01E0" w:firstRow="1" w:lastRow="1" w:firstColumn="1" w:lastColumn="1" w:noHBand="0" w:noVBand="0"/>
      </w:tblPr>
      <w:tblGrid>
        <w:gridCol w:w="3249"/>
        <w:gridCol w:w="5571"/>
      </w:tblGrid>
      <w:tr w:rsidR="00E61ADF" w:rsidRPr="00003FE9" w14:paraId="5FFD45F2" w14:textId="77777777" w:rsidTr="00E61ADF">
        <w:trPr>
          <w:jc w:val="center"/>
        </w:trPr>
        <w:tc>
          <w:tcPr>
            <w:tcW w:w="3249" w:type="dxa"/>
            <w:shd w:val="clear" w:color="auto" w:fill="auto"/>
          </w:tcPr>
          <w:p w14:paraId="093F9E5C" w14:textId="77777777" w:rsidR="00E61ADF" w:rsidRPr="00003FE9" w:rsidRDefault="00E61ADF" w:rsidP="00E61ADF">
            <w:pPr>
              <w:suppressLineNumbers/>
              <w:spacing w:line="360" w:lineRule="auto"/>
              <w:rPr>
                <w:rFonts w:ascii="Arial" w:hAnsi="Arial"/>
                <w:b/>
                <w:bCs/>
                <w:noProof w:val="0"/>
                <w:sz w:val="26"/>
                <w:szCs w:val="26"/>
              </w:rPr>
            </w:pPr>
            <w:bookmarkStart w:id="2" w:name="FirstAppellant"/>
          </w:p>
          <w:p w14:paraId="68AAD57C" w14:textId="77777777" w:rsidR="00E61ADF" w:rsidRPr="00003FE9" w:rsidRDefault="00E61ADF" w:rsidP="00E61ADF">
            <w:pPr>
              <w:suppressLineNumbers/>
              <w:spacing w:line="360" w:lineRule="auto"/>
              <w:rPr>
                <w:rFonts w:ascii="Arial" w:hAnsi="Arial"/>
                <w:b/>
                <w:bCs/>
                <w:noProof w:val="0"/>
                <w:sz w:val="26"/>
                <w:szCs w:val="26"/>
                <w:rtl/>
              </w:rPr>
            </w:pPr>
            <w:r w:rsidRPr="00003FE9">
              <w:rPr>
                <w:rFonts w:ascii="Arial" w:hAnsi="Arial" w:hint="cs"/>
                <w:b/>
                <w:bCs/>
                <w:noProof w:val="0"/>
                <w:sz w:val="26"/>
                <w:szCs w:val="26"/>
                <w:rtl/>
              </w:rPr>
              <w:t>ה</w:t>
            </w:r>
            <w:r w:rsidRPr="00003FE9">
              <w:rPr>
                <w:rFonts w:ascii="Arial" w:hAnsi="Arial"/>
                <w:b/>
                <w:bCs/>
                <w:noProof w:val="0"/>
                <w:sz w:val="26"/>
                <w:szCs w:val="26"/>
                <w:rtl/>
              </w:rPr>
              <w:t>מאשימה</w:t>
            </w:r>
          </w:p>
        </w:tc>
        <w:tc>
          <w:tcPr>
            <w:tcW w:w="5571" w:type="dxa"/>
            <w:shd w:val="clear" w:color="auto" w:fill="auto"/>
          </w:tcPr>
          <w:p w14:paraId="7CCCDA5F" w14:textId="77777777" w:rsidR="00E61ADF" w:rsidRPr="00003FE9" w:rsidRDefault="00E61ADF" w:rsidP="00E61ADF">
            <w:pPr>
              <w:suppressLineNumbers/>
              <w:spacing w:line="360" w:lineRule="auto"/>
              <w:rPr>
                <w:rFonts w:ascii="Arial" w:hAnsi="Arial"/>
                <w:b/>
                <w:bCs/>
                <w:noProof w:val="0"/>
                <w:sz w:val="26"/>
                <w:szCs w:val="26"/>
                <w:rtl/>
              </w:rPr>
            </w:pPr>
          </w:p>
          <w:p w14:paraId="59E27708" w14:textId="77777777" w:rsidR="00E61ADF" w:rsidRPr="00003FE9" w:rsidRDefault="00E61ADF" w:rsidP="00E61ADF">
            <w:pPr>
              <w:suppressLineNumbers/>
              <w:spacing w:line="360" w:lineRule="auto"/>
              <w:rPr>
                <w:rFonts w:ascii="Arial" w:hAnsi="Arial"/>
                <w:b/>
                <w:bCs/>
                <w:noProof w:val="0"/>
                <w:sz w:val="26"/>
                <w:szCs w:val="26"/>
              </w:rPr>
            </w:pPr>
            <w:r w:rsidRPr="00003FE9">
              <w:rPr>
                <w:rFonts w:ascii="Arial" w:hAnsi="Arial"/>
                <w:b/>
                <w:bCs/>
                <w:noProof w:val="0"/>
                <w:sz w:val="26"/>
                <w:szCs w:val="26"/>
                <w:rtl/>
              </w:rPr>
              <w:t>מדינת ישראל</w:t>
            </w:r>
            <w:r w:rsidRPr="00003FE9">
              <w:rPr>
                <w:rFonts w:ascii="Arial" w:hAnsi="Arial"/>
                <w:b/>
                <w:bCs/>
                <w:noProof w:val="0"/>
                <w:sz w:val="26"/>
                <w:szCs w:val="26"/>
                <w:rtl/>
              </w:rPr>
              <w:br/>
            </w:r>
            <w:r w:rsidRPr="00003FE9">
              <w:rPr>
                <w:rFonts w:ascii="Arial" w:hAnsi="Arial" w:hint="cs"/>
                <w:b/>
                <w:bCs/>
                <w:noProof w:val="0"/>
                <w:sz w:val="26"/>
                <w:szCs w:val="26"/>
                <w:rtl/>
              </w:rPr>
              <w:t>ע"י ב"כ  עו"ד לואי עזאם</w:t>
            </w:r>
          </w:p>
        </w:tc>
      </w:tr>
      <w:bookmarkEnd w:id="2"/>
      <w:tr w:rsidR="00E61ADF" w:rsidRPr="00003FE9" w14:paraId="064589C8" w14:textId="77777777" w:rsidTr="00E61ADF">
        <w:trPr>
          <w:jc w:val="center"/>
        </w:trPr>
        <w:tc>
          <w:tcPr>
            <w:tcW w:w="8820" w:type="dxa"/>
            <w:gridSpan w:val="2"/>
            <w:shd w:val="clear" w:color="auto" w:fill="auto"/>
          </w:tcPr>
          <w:p w14:paraId="12713F2A" w14:textId="77777777" w:rsidR="00E61ADF" w:rsidRPr="00003FE9" w:rsidRDefault="00E61ADF" w:rsidP="00E61ADF">
            <w:pPr>
              <w:suppressLineNumbers/>
              <w:spacing w:line="360" w:lineRule="auto"/>
              <w:rPr>
                <w:rFonts w:ascii="Arial" w:hAnsi="Arial"/>
                <w:b/>
                <w:bCs/>
                <w:noProof w:val="0"/>
                <w:sz w:val="26"/>
                <w:szCs w:val="26"/>
                <w:rtl/>
              </w:rPr>
            </w:pPr>
          </w:p>
          <w:p w14:paraId="1D90F777" w14:textId="77777777" w:rsidR="00E61ADF" w:rsidRPr="00003FE9" w:rsidRDefault="00E61ADF" w:rsidP="00E61ADF">
            <w:pPr>
              <w:suppressLineNumbers/>
              <w:spacing w:line="360" w:lineRule="auto"/>
              <w:jc w:val="center"/>
              <w:rPr>
                <w:rFonts w:ascii="Arial" w:hAnsi="Arial"/>
                <w:b/>
                <w:bCs/>
                <w:noProof w:val="0"/>
                <w:sz w:val="26"/>
                <w:szCs w:val="26"/>
                <w:rtl/>
              </w:rPr>
            </w:pPr>
            <w:r w:rsidRPr="00003FE9">
              <w:rPr>
                <w:rFonts w:ascii="Arial" w:hAnsi="Arial"/>
                <w:b/>
                <w:bCs/>
                <w:noProof w:val="0"/>
                <w:sz w:val="26"/>
                <w:szCs w:val="26"/>
                <w:rtl/>
              </w:rPr>
              <w:t>נגד</w:t>
            </w:r>
          </w:p>
          <w:p w14:paraId="5D725576" w14:textId="77777777" w:rsidR="00E61ADF" w:rsidRPr="00003FE9" w:rsidRDefault="00E61ADF" w:rsidP="00E61ADF">
            <w:pPr>
              <w:suppressLineNumbers/>
              <w:spacing w:line="360" w:lineRule="auto"/>
              <w:rPr>
                <w:rFonts w:ascii="Arial" w:hAnsi="Arial"/>
                <w:b/>
                <w:bCs/>
                <w:noProof w:val="0"/>
                <w:sz w:val="26"/>
                <w:szCs w:val="26"/>
              </w:rPr>
            </w:pPr>
          </w:p>
        </w:tc>
      </w:tr>
      <w:tr w:rsidR="00E61ADF" w:rsidRPr="00003FE9" w14:paraId="4FE2CAEB" w14:textId="77777777" w:rsidTr="00E61ADF">
        <w:trPr>
          <w:jc w:val="center"/>
        </w:trPr>
        <w:tc>
          <w:tcPr>
            <w:tcW w:w="3249" w:type="dxa"/>
            <w:shd w:val="clear" w:color="auto" w:fill="auto"/>
          </w:tcPr>
          <w:p w14:paraId="34C35F13" w14:textId="77777777" w:rsidR="00E61ADF" w:rsidRPr="00003FE9" w:rsidRDefault="00E61ADF" w:rsidP="00E61ADF">
            <w:pPr>
              <w:suppressLineNumbers/>
              <w:spacing w:line="360" w:lineRule="auto"/>
              <w:rPr>
                <w:rFonts w:ascii="Arial" w:hAnsi="Arial"/>
                <w:b/>
                <w:bCs/>
                <w:noProof w:val="0"/>
                <w:sz w:val="26"/>
                <w:szCs w:val="26"/>
              </w:rPr>
            </w:pPr>
            <w:r w:rsidRPr="00003FE9">
              <w:rPr>
                <w:rFonts w:ascii="Arial" w:hAnsi="Arial" w:hint="cs"/>
                <w:b/>
                <w:bCs/>
                <w:noProof w:val="0"/>
                <w:sz w:val="26"/>
                <w:szCs w:val="26"/>
                <w:rtl/>
              </w:rPr>
              <w:t>ה</w:t>
            </w:r>
            <w:r w:rsidRPr="00003FE9">
              <w:rPr>
                <w:rFonts w:ascii="Arial" w:hAnsi="Arial"/>
                <w:b/>
                <w:bCs/>
                <w:noProof w:val="0"/>
                <w:sz w:val="26"/>
                <w:szCs w:val="26"/>
                <w:rtl/>
              </w:rPr>
              <w:t>נאש</w:t>
            </w:r>
            <w:r w:rsidRPr="00003FE9">
              <w:rPr>
                <w:rFonts w:ascii="Arial" w:hAnsi="Arial" w:hint="cs"/>
                <w:b/>
                <w:bCs/>
                <w:noProof w:val="0"/>
                <w:sz w:val="26"/>
                <w:szCs w:val="26"/>
                <w:rtl/>
              </w:rPr>
              <w:t xml:space="preserve">ם </w:t>
            </w:r>
          </w:p>
        </w:tc>
        <w:tc>
          <w:tcPr>
            <w:tcW w:w="5571" w:type="dxa"/>
            <w:shd w:val="clear" w:color="auto" w:fill="auto"/>
          </w:tcPr>
          <w:p w14:paraId="46233631" w14:textId="77777777" w:rsidR="00E61ADF" w:rsidRPr="00003FE9" w:rsidRDefault="00E61ADF" w:rsidP="00E61ADF">
            <w:pPr>
              <w:suppressLineNumbers/>
              <w:spacing w:line="360" w:lineRule="auto"/>
              <w:rPr>
                <w:rFonts w:ascii="Arial" w:hAnsi="Arial"/>
                <w:b/>
                <w:bCs/>
                <w:noProof w:val="0"/>
                <w:sz w:val="26"/>
                <w:szCs w:val="26"/>
                <w:rtl/>
              </w:rPr>
            </w:pPr>
            <w:r w:rsidRPr="00003FE9">
              <w:rPr>
                <w:rFonts w:ascii="Arial" w:hAnsi="Arial"/>
                <w:b/>
                <w:bCs/>
                <w:noProof w:val="0"/>
                <w:sz w:val="26"/>
                <w:szCs w:val="26"/>
                <w:rtl/>
              </w:rPr>
              <w:t>יוסף דבסאן</w:t>
            </w:r>
            <w:r w:rsidRPr="00003FE9">
              <w:rPr>
                <w:rFonts w:ascii="Arial" w:hAnsi="Arial" w:hint="cs"/>
                <w:b/>
                <w:bCs/>
                <w:noProof w:val="0"/>
                <w:sz w:val="26"/>
                <w:szCs w:val="26"/>
                <w:rtl/>
              </w:rPr>
              <w:t xml:space="preserve"> - בעצמו</w:t>
            </w:r>
            <w:r w:rsidRPr="00003FE9">
              <w:rPr>
                <w:rFonts w:ascii="Arial" w:hAnsi="Arial"/>
                <w:b/>
                <w:bCs/>
                <w:noProof w:val="0"/>
                <w:sz w:val="26"/>
                <w:szCs w:val="26"/>
                <w:rtl/>
              </w:rPr>
              <w:br/>
            </w:r>
            <w:r w:rsidRPr="00003FE9">
              <w:rPr>
                <w:rFonts w:ascii="Arial" w:hAnsi="Arial" w:hint="cs"/>
                <w:b/>
                <w:bCs/>
                <w:noProof w:val="0"/>
                <w:sz w:val="26"/>
                <w:szCs w:val="26"/>
                <w:rtl/>
              </w:rPr>
              <w:t>ע"י ב"כ עו"ד ראיד אלעוברה</w:t>
            </w:r>
          </w:p>
        </w:tc>
      </w:tr>
    </w:tbl>
    <w:p w14:paraId="4A8F8066" w14:textId="77777777" w:rsidR="00A60B46" w:rsidRPr="00A60B46" w:rsidRDefault="00A60B46" w:rsidP="00A60B46">
      <w:pPr>
        <w:spacing w:before="120" w:after="120" w:line="240" w:lineRule="exact"/>
        <w:ind w:left="283" w:hanging="283"/>
        <w:jc w:val="both"/>
        <w:rPr>
          <w:rFonts w:ascii="FrankRuehl" w:hAnsi="FrankRuehl" w:cs="FrankRuehl"/>
          <w:noProof w:val="0"/>
          <w:rtl/>
        </w:rPr>
      </w:pPr>
    </w:p>
    <w:p w14:paraId="7E3D9986" w14:textId="77777777" w:rsidR="006C2902" w:rsidRPr="006C2902" w:rsidRDefault="006C2902" w:rsidP="006C2902">
      <w:pPr>
        <w:spacing w:before="120" w:after="120" w:line="240" w:lineRule="exact"/>
        <w:ind w:left="283" w:hanging="283"/>
        <w:jc w:val="both"/>
        <w:rPr>
          <w:rFonts w:ascii="FrankRuehl" w:hAnsi="FrankRuehl" w:cs="FrankRuehl"/>
          <w:noProof w:val="0"/>
          <w:rtl/>
        </w:rPr>
      </w:pPr>
    </w:p>
    <w:p w14:paraId="1C37AD08" w14:textId="77777777" w:rsidR="000C6A7B" w:rsidRDefault="000C6A7B" w:rsidP="000C6A7B">
      <w:pPr>
        <w:spacing w:line="360" w:lineRule="auto"/>
        <w:ind w:left="85" w:hanging="709"/>
        <w:jc w:val="both"/>
        <w:rPr>
          <w:rFonts w:ascii="Arial" w:hAnsi="Arial"/>
          <w:noProof w:val="0"/>
          <w:rtl/>
        </w:rPr>
      </w:pPr>
      <w:bookmarkStart w:id="3" w:name="LawTable"/>
      <w:bookmarkEnd w:id="3"/>
    </w:p>
    <w:p w14:paraId="1EF5CF6B" w14:textId="77777777" w:rsidR="000C6A7B" w:rsidRPr="000C6A7B" w:rsidRDefault="000C6A7B" w:rsidP="000C6A7B">
      <w:pPr>
        <w:spacing w:before="120" w:after="120" w:line="240" w:lineRule="exact"/>
        <w:ind w:left="283" w:hanging="283"/>
        <w:jc w:val="both"/>
        <w:rPr>
          <w:rFonts w:ascii="FrankRuehl" w:hAnsi="FrankRuehl" w:cs="FrankRuehl"/>
          <w:noProof w:val="0"/>
          <w:rtl/>
        </w:rPr>
      </w:pPr>
    </w:p>
    <w:p w14:paraId="57230899" w14:textId="77777777" w:rsidR="000C6A7B" w:rsidRPr="000C6A7B" w:rsidRDefault="000C6A7B" w:rsidP="000C6A7B">
      <w:pPr>
        <w:spacing w:before="120" w:after="120" w:line="240" w:lineRule="exact"/>
        <w:ind w:left="283" w:hanging="283"/>
        <w:jc w:val="both"/>
        <w:rPr>
          <w:rFonts w:ascii="FrankRuehl" w:hAnsi="FrankRuehl" w:cs="FrankRuehl"/>
          <w:noProof w:val="0"/>
          <w:rtl/>
        </w:rPr>
      </w:pPr>
    </w:p>
    <w:p w14:paraId="760DAF6B" w14:textId="77777777" w:rsidR="000C6A7B" w:rsidRPr="000C6A7B" w:rsidRDefault="000C6A7B" w:rsidP="000C6A7B">
      <w:pPr>
        <w:spacing w:before="120" w:after="120" w:line="240" w:lineRule="exact"/>
        <w:ind w:left="283" w:hanging="283"/>
        <w:jc w:val="both"/>
        <w:rPr>
          <w:rFonts w:ascii="FrankRuehl" w:hAnsi="FrankRuehl" w:cs="FrankRuehl"/>
          <w:noProof w:val="0"/>
          <w:rtl/>
        </w:rPr>
      </w:pPr>
      <w:r w:rsidRPr="000C6A7B">
        <w:rPr>
          <w:rFonts w:ascii="FrankRuehl" w:hAnsi="FrankRuehl" w:cs="FrankRuehl"/>
          <w:noProof w:val="0"/>
          <w:rtl/>
        </w:rPr>
        <w:t xml:space="preserve">חקיקה שאוזכרה: </w:t>
      </w:r>
    </w:p>
    <w:p w14:paraId="060F93E9" w14:textId="77777777" w:rsidR="000C6A7B" w:rsidRPr="000C6A7B" w:rsidRDefault="000C6A7B" w:rsidP="000C6A7B">
      <w:pPr>
        <w:spacing w:before="120" w:after="120" w:line="240" w:lineRule="exact"/>
        <w:ind w:left="283" w:hanging="283"/>
        <w:jc w:val="both"/>
        <w:rPr>
          <w:rFonts w:ascii="FrankRuehl" w:hAnsi="FrankRuehl" w:cs="FrankRuehl"/>
          <w:noProof w:val="0"/>
          <w:rtl/>
        </w:rPr>
      </w:pPr>
      <w:hyperlink r:id="rId7" w:history="1">
        <w:r w:rsidRPr="000C6A7B">
          <w:rPr>
            <w:rFonts w:ascii="FrankRuehl" w:hAnsi="FrankRuehl" w:cs="FrankRuehl"/>
            <w:noProof w:val="0"/>
            <w:color w:val="0000FF"/>
            <w:rtl/>
          </w:rPr>
          <w:t>חוק העונשין, תשל"ז-1977</w:t>
        </w:r>
      </w:hyperlink>
      <w:r w:rsidRPr="000C6A7B">
        <w:rPr>
          <w:rFonts w:ascii="FrankRuehl" w:hAnsi="FrankRuehl" w:cs="FrankRuehl"/>
          <w:noProof w:val="0"/>
          <w:rtl/>
        </w:rPr>
        <w:t xml:space="preserve">: סע'  </w:t>
      </w:r>
      <w:hyperlink r:id="rId8" w:history="1">
        <w:r w:rsidRPr="000C6A7B">
          <w:rPr>
            <w:rFonts w:ascii="FrankRuehl" w:hAnsi="FrankRuehl" w:cs="FrankRuehl"/>
            <w:noProof w:val="0"/>
            <w:color w:val="0000FF"/>
            <w:rtl/>
          </w:rPr>
          <w:t>29(ב)</w:t>
        </w:r>
      </w:hyperlink>
      <w:r w:rsidRPr="000C6A7B">
        <w:rPr>
          <w:rFonts w:ascii="FrankRuehl" w:hAnsi="FrankRuehl" w:cs="FrankRuehl"/>
          <w:noProof w:val="0"/>
          <w:rtl/>
        </w:rPr>
        <w:t xml:space="preserve">, </w:t>
      </w:r>
      <w:hyperlink r:id="rId9" w:history="1">
        <w:r w:rsidRPr="000C6A7B">
          <w:rPr>
            <w:rFonts w:ascii="FrankRuehl" w:hAnsi="FrankRuehl" w:cs="FrankRuehl"/>
            <w:noProof w:val="0"/>
            <w:color w:val="0000FF"/>
            <w:rtl/>
          </w:rPr>
          <w:t>144(ב)</w:t>
        </w:r>
      </w:hyperlink>
      <w:r w:rsidRPr="000C6A7B">
        <w:rPr>
          <w:rFonts w:ascii="FrankRuehl" w:hAnsi="FrankRuehl" w:cs="FrankRuehl"/>
          <w:noProof w:val="0"/>
          <w:rtl/>
        </w:rPr>
        <w:t xml:space="preserve">, </w:t>
      </w:r>
      <w:hyperlink r:id="rId10" w:history="1">
        <w:r w:rsidRPr="000C6A7B">
          <w:rPr>
            <w:rFonts w:ascii="FrankRuehl" w:hAnsi="FrankRuehl" w:cs="FrankRuehl"/>
            <w:noProof w:val="0"/>
            <w:color w:val="0000FF"/>
            <w:rtl/>
          </w:rPr>
          <w:t>334</w:t>
        </w:r>
      </w:hyperlink>
      <w:r w:rsidRPr="000C6A7B">
        <w:rPr>
          <w:rFonts w:ascii="FrankRuehl" w:hAnsi="FrankRuehl" w:cs="FrankRuehl"/>
          <w:noProof w:val="0"/>
          <w:rtl/>
        </w:rPr>
        <w:t xml:space="preserve">, </w:t>
      </w:r>
      <w:hyperlink r:id="rId11" w:history="1">
        <w:r w:rsidRPr="000C6A7B">
          <w:rPr>
            <w:rFonts w:ascii="FrankRuehl" w:hAnsi="FrankRuehl" w:cs="FrankRuehl"/>
            <w:noProof w:val="0"/>
            <w:color w:val="0000FF"/>
            <w:rtl/>
          </w:rPr>
          <w:t>335(א)(1)</w:t>
        </w:r>
      </w:hyperlink>
      <w:r w:rsidRPr="000C6A7B">
        <w:rPr>
          <w:rFonts w:ascii="FrankRuehl" w:hAnsi="FrankRuehl" w:cs="FrankRuehl"/>
          <w:noProof w:val="0"/>
          <w:rtl/>
        </w:rPr>
        <w:t xml:space="preserve">, </w:t>
      </w:r>
      <w:hyperlink r:id="rId12" w:history="1">
        <w:r w:rsidRPr="000C6A7B">
          <w:rPr>
            <w:rFonts w:ascii="FrankRuehl" w:hAnsi="FrankRuehl" w:cs="FrankRuehl"/>
            <w:noProof w:val="0"/>
            <w:color w:val="0000FF"/>
            <w:rtl/>
          </w:rPr>
          <w:t>(2)</w:t>
        </w:r>
      </w:hyperlink>
    </w:p>
    <w:p w14:paraId="1EAA04D3" w14:textId="77777777" w:rsidR="000C6A7B" w:rsidRPr="000C6A7B" w:rsidRDefault="000C6A7B" w:rsidP="000C6A7B">
      <w:pPr>
        <w:spacing w:line="360" w:lineRule="auto"/>
        <w:ind w:left="85" w:hanging="709"/>
        <w:jc w:val="both"/>
        <w:rPr>
          <w:rFonts w:ascii="Arial" w:hAnsi="Arial"/>
          <w:noProof w:val="0"/>
          <w:rtl/>
        </w:rPr>
      </w:pPr>
      <w:bookmarkStart w:id="4" w:name="LawTable_End"/>
      <w:bookmarkEnd w:id="4"/>
    </w:p>
    <w:p w14:paraId="7B87C873" w14:textId="77777777" w:rsidR="00003FE9" w:rsidRPr="006C2902" w:rsidRDefault="00003FE9" w:rsidP="006C2902">
      <w:pPr>
        <w:spacing w:line="360" w:lineRule="auto"/>
        <w:ind w:left="85" w:hanging="709"/>
        <w:jc w:val="both"/>
        <w:rPr>
          <w:rFonts w:ascii="Arial" w:hAnsi="Arial"/>
          <w:noProof w:val="0"/>
          <w:rtl/>
        </w:rPr>
      </w:pPr>
    </w:p>
    <w:p w14:paraId="2321CDA7" w14:textId="77777777" w:rsidR="00003FE9" w:rsidRPr="00003FE9" w:rsidRDefault="00003FE9" w:rsidP="00003FE9">
      <w:pPr>
        <w:spacing w:line="360" w:lineRule="auto"/>
        <w:ind w:left="85" w:hanging="709"/>
        <w:jc w:val="center"/>
        <w:rPr>
          <w:rFonts w:ascii="Arial" w:hAnsi="Arial"/>
          <w:bCs/>
          <w:noProof w:val="0"/>
          <w:rtl/>
        </w:rPr>
      </w:pPr>
      <w:bookmarkStart w:id="5" w:name="PsakDin"/>
      <w:bookmarkEnd w:id="0"/>
      <w:bookmarkEnd w:id="1"/>
      <w:r w:rsidRPr="00003FE9">
        <w:rPr>
          <w:rFonts w:ascii="Arial" w:hAnsi="Arial"/>
          <w:bCs/>
          <w:noProof w:val="0"/>
          <w:rtl/>
        </w:rPr>
        <w:t>גזר דין</w:t>
      </w:r>
    </w:p>
    <w:bookmarkEnd w:id="5"/>
    <w:p w14:paraId="62DB4C78" w14:textId="77777777" w:rsidR="00E61ADF" w:rsidRPr="00D32CB2" w:rsidRDefault="00E61ADF" w:rsidP="00E61ADF">
      <w:pPr>
        <w:spacing w:line="360" w:lineRule="auto"/>
        <w:ind w:left="85" w:hanging="709"/>
        <w:jc w:val="both"/>
        <w:rPr>
          <w:rFonts w:ascii="Arial" w:hAnsi="Arial"/>
          <w:b/>
          <w:bCs/>
          <w:noProof w:val="0"/>
          <w:u w:val="single"/>
          <w:rtl/>
        </w:rPr>
      </w:pPr>
      <w:r>
        <w:rPr>
          <w:rFonts w:ascii="Arial" w:hAnsi="Arial"/>
          <w:noProof w:val="0"/>
          <w:rtl/>
        </w:rPr>
        <w:tab/>
      </w:r>
      <w:r w:rsidRPr="00D32CB2">
        <w:rPr>
          <w:rFonts w:ascii="Arial" w:hAnsi="Arial" w:hint="cs"/>
          <w:b/>
          <w:bCs/>
          <w:noProof w:val="0"/>
          <w:u w:val="single"/>
          <w:rtl/>
        </w:rPr>
        <w:t>מבוא</w:t>
      </w:r>
    </w:p>
    <w:p w14:paraId="12117867" w14:textId="77777777" w:rsidR="00E61ADF" w:rsidRDefault="00E61ADF" w:rsidP="00E61ADF">
      <w:pPr>
        <w:pStyle w:val="a9"/>
        <w:numPr>
          <w:ilvl w:val="0"/>
          <w:numId w:val="1"/>
        </w:numPr>
        <w:spacing w:line="360" w:lineRule="auto"/>
        <w:ind w:left="85" w:hanging="709"/>
        <w:jc w:val="both"/>
        <w:rPr>
          <w:rFonts w:ascii="Arial" w:hAnsi="Arial"/>
          <w:noProof w:val="0"/>
        </w:rPr>
      </w:pPr>
      <w:bookmarkStart w:id="6" w:name="ABSTRACT_START"/>
      <w:bookmarkEnd w:id="6"/>
      <w:r>
        <w:rPr>
          <w:rFonts w:ascii="Arial" w:hAnsi="Arial" w:hint="cs"/>
          <w:noProof w:val="0"/>
          <w:rtl/>
        </w:rPr>
        <w:t xml:space="preserve">הנאשם הורשע על-פי הודאתו במסגרת הסדר טיעון בכתב אישום מתוקן בעבירות של הובלה ונשיאת נשק ופציעה בנסיבות מחמירות בצוותא חדא, עבירות לפי </w:t>
      </w:r>
      <w:hyperlink r:id="rId13" w:history="1">
        <w:r w:rsidR="00A60B46" w:rsidRPr="00A60B46">
          <w:rPr>
            <w:rStyle w:val="Hyperlink"/>
            <w:rFonts w:ascii="Arial" w:hAnsi="Arial" w:hint="eastAsia"/>
            <w:noProof w:val="0"/>
            <w:rtl/>
          </w:rPr>
          <w:t>סעיפים</w:t>
        </w:r>
        <w:r w:rsidR="00A60B46" w:rsidRPr="00A60B46">
          <w:rPr>
            <w:rStyle w:val="Hyperlink"/>
            <w:rFonts w:ascii="Arial" w:hAnsi="Arial"/>
            <w:noProof w:val="0"/>
            <w:rtl/>
          </w:rPr>
          <w:t xml:space="preserve"> 144(ב)</w:t>
        </w:r>
      </w:hyperlink>
      <w:r>
        <w:rPr>
          <w:rFonts w:ascii="Arial" w:hAnsi="Arial" w:hint="cs"/>
          <w:noProof w:val="0"/>
          <w:rtl/>
        </w:rPr>
        <w:t xml:space="preserve"> רישא ו-</w:t>
      </w:r>
      <w:hyperlink r:id="rId14" w:history="1">
        <w:r w:rsidR="00A60B46" w:rsidRPr="00A60B46">
          <w:rPr>
            <w:rStyle w:val="Hyperlink"/>
            <w:rFonts w:ascii="Arial" w:hAnsi="Arial"/>
            <w:noProof w:val="0"/>
            <w:rtl/>
          </w:rPr>
          <w:t>334</w:t>
        </w:r>
      </w:hyperlink>
      <w:r>
        <w:rPr>
          <w:rFonts w:ascii="Arial" w:hAnsi="Arial" w:hint="cs"/>
          <w:noProof w:val="0"/>
          <w:rtl/>
        </w:rPr>
        <w:t xml:space="preserve">+ </w:t>
      </w:r>
      <w:hyperlink r:id="rId15" w:history="1">
        <w:r w:rsidR="00A60B46" w:rsidRPr="00A60B46">
          <w:rPr>
            <w:rStyle w:val="Hyperlink"/>
            <w:rFonts w:ascii="Arial" w:hAnsi="Arial"/>
            <w:noProof w:val="0"/>
            <w:rtl/>
          </w:rPr>
          <w:t>335(א)(1)</w:t>
        </w:r>
      </w:hyperlink>
      <w:r>
        <w:rPr>
          <w:rFonts w:ascii="Arial" w:hAnsi="Arial" w:hint="cs"/>
          <w:noProof w:val="0"/>
          <w:rtl/>
        </w:rPr>
        <w:t xml:space="preserve"> ו-</w:t>
      </w:r>
      <w:hyperlink r:id="rId16" w:history="1">
        <w:r w:rsidR="00A60B46" w:rsidRPr="00A60B46">
          <w:rPr>
            <w:rStyle w:val="Hyperlink"/>
            <w:rFonts w:ascii="Arial" w:hAnsi="Arial"/>
            <w:noProof w:val="0"/>
            <w:rtl/>
          </w:rPr>
          <w:t>(2)</w:t>
        </w:r>
      </w:hyperlink>
      <w:r>
        <w:rPr>
          <w:rFonts w:ascii="Arial" w:hAnsi="Arial" w:hint="cs"/>
          <w:noProof w:val="0"/>
          <w:rtl/>
        </w:rPr>
        <w:t xml:space="preserve"> + </w:t>
      </w:r>
      <w:hyperlink r:id="rId17" w:history="1">
        <w:r w:rsidR="00A60B46" w:rsidRPr="00A60B46">
          <w:rPr>
            <w:rStyle w:val="Hyperlink"/>
            <w:rFonts w:ascii="Arial" w:hAnsi="Arial"/>
            <w:noProof w:val="0"/>
            <w:rtl/>
          </w:rPr>
          <w:t>29(ב)</w:t>
        </w:r>
      </w:hyperlink>
      <w:r>
        <w:rPr>
          <w:rFonts w:ascii="Arial" w:hAnsi="Arial" w:hint="cs"/>
          <w:noProof w:val="0"/>
          <w:rtl/>
        </w:rPr>
        <w:t xml:space="preserve"> ל</w:t>
      </w:r>
      <w:hyperlink r:id="rId18" w:history="1">
        <w:r w:rsidR="00003FE9" w:rsidRPr="00003FE9">
          <w:rPr>
            <w:rFonts w:ascii="Arial" w:hAnsi="Arial"/>
            <w:noProof w:val="0"/>
            <w:color w:val="0000FF"/>
            <w:u w:val="single"/>
            <w:rtl/>
          </w:rPr>
          <w:t>חוק העונשין</w:t>
        </w:r>
      </w:hyperlink>
      <w:r>
        <w:rPr>
          <w:rFonts w:ascii="Arial" w:hAnsi="Arial" w:hint="cs"/>
          <w:noProof w:val="0"/>
          <w:rtl/>
        </w:rPr>
        <w:t xml:space="preserve">, התשל"ז- 1977 </w:t>
      </w:r>
      <w:bookmarkStart w:id="7" w:name="ABSTRACT_END"/>
      <w:bookmarkEnd w:id="7"/>
      <w:r>
        <w:rPr>
          <w:rFonts w:ascii="Arial" w:hAnsi="Arial" w:hint="cs"/>
          <w:noProof w:val="0"/>
          <w:rtl/>
        </w:rPr>
        <w:t>(להלן: "חוק העונשין").</w:t>
      </w:r>
    </w:p>
    <w:p w14:paraId="4344D4F8" w14:textId="77777777" w:rsidR="00E61ADF" w:rsidRDefault="00E61ADF" w:rsidP="00E61ADF">
      <w:pPr>
        <w:pStyle w:val="a9"/>
        <w:spacing w:line="360" w:lineRule="auto"/>
        <w:ind w:left="85"/>
        <w:jc w:val="both"/>
        <w:rPr>
          <w:rFonts w:ascii="Arial" w:hAnsi="Arial"/>
          <w:noProof w:val="0"/>
        </w:rPr>
      </w:pPr>
    </w:p>
    <w:p w14:paraId="42AB07DC" w14:textId="77777777" w:rsidR="00E61ADF" w:rsidRDefault="00E61ADF" w:rsidP="00E61ADF">
      <w:pPr>
        <w:pStyle w:val="a9"/>
        <w:numPr>
          <w:ilvl w:val="0"/>
          <w:numId w:val="1"/>
        </w:numPr>
        <w:spacing w:line="360" w:lineRule="auto"/>
        <w:ind w:left="85" w:hanging="709"/>
        <w:jc w:val="both"/>
        <w:rPr>
          <w:rFonts w:ascii="Arial" w:hAnsi="Arial"/>
          <w:noProof w:val="0"/>
        </w:rPr>
      </w:pPr>
      <w:r>
        <w:rPr>
          <w:rFonts w:ascii="Arial" w:hAnsi="Arial" w:hint="cs"/>
          <w:noProof w:val="0"/>
          <w:rtl/>
        </w:rPr>
        <w:t>בין הצדדים לא הושגה הסכמה עונשית במסגרת הסדר הטיעון וכל צד טען לעונש באופן "חופשי".</w:t>
      </w:r>
    </w:p>
    <w:p w14:paraId="36594DA0" w14:textId="77777777" w:rsidR="00E61ADF" w:rsidRDefault="00E61ADF" w:rsidP="00E61ADF">
      <w:pPr>
        <w:pStyle w:val="a9"/>
        <w:spacing w:line="360" w:lineRule="auto"/>
        <w:ind w:left="85"/>
        <w:jc w:val="both"/>
        <w:rPr>
          <w:rFonts w:ascii="Arial" w:hAnsi="Arial"/>
          <w:noProof w:val="0"/>
          <w:rtl/>
        </w:rPr>
      </w:pPr>
    </w:p>
    <w:p w14:paraId="1B03D0A3" w14:textId="77777777" w:rsidR="00E61ADF" w:rsidRDefault="00E61ADF" w:rsidP="00E61ADF">
      <w:pPr>
        <w:pStyle w:val="a9"/>
        <w:spacing w:line="360" w:lineRule="auto"/>
        <w:ind w:left="85"/>
        <w:jc w:val="both"/>
        <w:rPr>
          <w:rFonts w:ascii="Arial" w:hAnsi="Arial"/>
          <w:b/>
          <w:bCs/>
          <w:noProof w:val="0"/>
          <w:u w:val="single"/>
          <w:rtl/>
        </w:rPr>
      </w:pPr>
      <w:r w:rsidRPr="00C871AE">
        <w:rPr>
          <w:rFonts w:ascii="Arial" w:hAnsi="Arial" w:hint="cs"/>
          <w:b/>
          <w:bCs/>
          <w:noProof w:val="0"/>
          <w:u w:val="single"/>
          <w:rtl/>
        </w:rPr>
        <w:t>כתב האישום</w:t>
      </w:r>
    </w:p>
    <w:p w14:paraId="7C67CB10" w14:textId="77777777" w:rsidR="00E61ADF" w:rsidRPr="00A060D8" w:rsidRDefault="00E61ADF" w:rsidP="00E61ADF">
      <w:pPr>
        <w:pStyle w:val="a9"/>
        <w:numPr>
          <w:ilvl w:val="0"/>
          <w:numId w:val="1"/>
        </w:numPr>
        <w:spacing w:line="360" w:lineRule="auto"/>
        <w:ind w:left="85" w:hanging="709"/>
        <w:jc w:val="both"/>
        <w:rPr>
          <w:rFonts w:ascii="Arial" w:hAnsi="Arial"/>
          <w:noProof w:val="0"/>
          <w:rtl/>
        </w:rPr>
      </w:pPr>
      <w:r w:rsidRPr="00A060D8">
        <w:rPr>
          <w:rFonts w:ascii="Arial" w:hAnsi="Arial" w:hint="cs"/>
          <w:noProof w:val="0"/>
          <w:rtl/>
        </w:rPr>
        <w:t>הנאשם הוא בן משפחתם של המתלוננים</w:t>
      </w:r>
      <w:r>
        <w:rPr>
          <w:rFonts w:ascii="Arial" w:hAnsi="Arial" w:hint="cs"/>
          <w:noProof w:val="0"/>
          <w:rtl/>
        </w:rPr>
        <w:t>,</w:t>
      </w:r>
      <w:r w:rsidRPr="00A060D8">
        <w:rPr>
          <w:rFonts w:ascii="Arial" w:hAnsi="Arial" w:hint="cs"/>
          <w:noProof w:val="0"/>
          <w:rtl/>
        </w:rPr>
        <w:t xml:space="preserve"> ומתלונן 1 הוא אחיינו של מתלונן 2. </w:t>
      </w:r>
    </w:p>
    <w:p w14:paraId="34E61A73" w14:textId="77777777" w:rsidR="00E61ADF" w:rsidRDefault="00E61ADF" w:rsidP="00E61ADF">
      <w:pPr>
        <w:pStyle w:val="a9"/>
        <w:spacing w:line="360" w:lineRule="auto"/>
        <w:ind w:left="85" w:hanging="709"/>
        <w:jc w:val="both"/>
        <w:rPr>
          <w:rFonts w:ascii="Arial" w:hAnsi="Arial"/>
          <w:noProof w:val="0"/>
          <w:rtl/>
        </w:rPr>
      </w:pPr>
      <w:r>
        <w:rPr>
          <w:rFonts w:ascii="Arial" w:hAnsi="Arial" w:hint="cs"/>
          <w:noProof w:val="0"/>
          <w:rtl/>
        </w:rPr>
        <w:tab/>
      </w:r>
      <w:r w:rsidRPr="00A060D8">
        <w:rPr>
          <w:rFonts w:ascii="Arial" w:hAnsi="Arial" w:hint="cs"/>
          <w:noProof w:val="0"/>
          <w:rtl/>
        </w:rPr>
        <w:t>בין משפחת הנאשם למשפחת המתלוננים קיים סכסוך על רקע בעלות באדמות הנמצאות בסמוך לבתיהם ברהט</w:t>
      </w:r>
      <w:r>
        <w:rPr>
          <w:rFonts w:ascii="Arial" w:hAnsi="Arial" w:hint="cs"/>
          <w:noProof w:val="0"/>
          <w:rtl/>
        </w:rPr>
        <w:t xml:space="preserve"> (להלן: "האדמות")</w:t>
      </w:r>
      <w:r w:rsidRPr="00A060D8">
        <w:rPr>
          <w:rFonts w:ascii="Arial" w:hAnsi="Arial" w:hint="cs"/>
          <w:noProof w:val="0"/>
          <w:rtl/>
        </w:rPr>
        <w:t xml:space="preserve">. </w:t>
      </w:r>
    </w:p>
    <w:p w14:paraId="7A918E82" w14:textId="77777777" w:rsidR="00E61ADF" w:rsidRDefault="00E61ADF" w:rsidP="00E61ADF">
      <w:pPr>
        <w:pStyle w:val="a9"/>
        <w:spacing w:line="360" w:lineRule="auto"/>
        <w:ind w:left="85"/>
        <w:jc w:val="both"/>
        <w:rPr>
          <w:rFonts w:ascii="Arial" w:hAnsi="Arial"/>
          <w:noProof w:val="0"/>
          <w:rtl/>
        </w:rPr>
      </w:pPr>
      <w:r w:rsidRPr="00A060D8">
        <w:rPr>
          <w:rFonts w:ascii="Arial" w:hAnsi="Arial" w:hint="cs"/>
          <w:noProof w:val="0"/>
          <w:rtl/>
        </w:rPr>
        <w:t xml:space="preserve">בתאריך 27.3.2021 בשעה 10:30 או בסמוך לכך היו </w:t>
      </w:r>
      <w:r>
        <w:rPr>
          <w:rFonts w:ascii="Arial" w:hAnsi="Arial" w:hint="cs"/>
          <w:noProof w:val="0"/>
          <w:rtl/>
        </w:rPr>
        <w:t xml:space="preserve">המתלוננים יחד עם אחרים באדמות. </w:t>
      </w:r>
      <w:r w:rsidRPr="00A060D8">
        <w:rPr>
          <w:rFonts w:ascii="Arial" w:hAnsi="Arial" w:hint="cs"/>
          <w:noProof w:val="0"/>
          <w:rtl/>
        </w:rPr>
        <w:t>למקום הגיע הנאשם יחד עם אחיו מוראד ועאמר (להלן: "מוראד" ו- "עאמר" וביחד "האחים")</w:t>
      </w:r>
      <w:r>
        <w:rPr>
          <w:rFonts w:ascii="Arial" w:hAnsi="Arial" w:hint="cs"/>
          <w:noProof w:val="0"/>
          <w:rtl/>
        </w:rPr>
        <w:t>.</w:t>
      </w:r>
    </w:p>
    <w:p w14:paraId="3D14FE2C" w14:textId="77777777" w:rsidR="00E61ADF" w:rsidRDefault="00E61ADF" w:rsidP="00E61ADF">
      <w:pPr>
        <w:pStyle w:val="a9"/>
        <w:spacing w:line="360" w:lineRule="auto"/>
        <w:ind w:left="85"/>
        <w:jc w:val="both"/>
        <w:rPr>
          <w:rFonts w:ascii="Arial" w:hAnsi="Arial"/>
          <w:noProof w:val="0"/>
          <w:rtl/>
        </w:rPr>
      </w:pPr>
      <w:r w:rsidRPr="00A060D8">
        <w:rPr>
          <w:rFonts w:ascii="Arial" w:hAnsi="Arial" w:hint="cs"/>
          <w:noProof w:val="0"/>
          <w:rtl/>
        </w:rPr>
        <w:lastRenderedPageBreak/>
        <w:t>בין הנ</w:t>
      </w:r>
      <w:r>
        <w:rPr>
          <w:rFonts w:ascii="Arial" w:hAnsi="Arial" w:hint="cs"/>
          <w:noProof w:val="0"/>
          <w:rtl/>
        </w:rPr>
        <w:t xml:space="preserve">אשם ואחיו לבין משפחת המתלוננים </w:t>
      </w:r>
      <w:r w:rsidRPr="00A060D8">
        <w:rPr>
          <w:rFonts w:ascii="Arial" w:hAnsi="Arial" w:hint="cs"/>
          <w:noProof w:val="0"/>
          <w:rtl/>
        </w:rPr>
        <w:t>שהייתה במקום החל ויכוח. הנאשם ואחיו עזבו את המקום אך זמן קצר לאחר מכן הנאשם</w:t>
      </w:r>
      <w:r>
        <w:rPr>
          <w:rFonts w:ascii="Arial" w:hAnsi="Arial" w:hint="cs"/>
          <w:noProof w:val="0"/>
          <w:rtl/>
        </w:rPr>
        <w:t>,</w:t>
      </w:r>
      <w:r w:rsidRPr="00A060D8">
        <w:rPr>
          <w:rFonts w:ascii="Arial" w:hAnsi="Arial" w:hint="cs"/>
          <w:noProof w:val="0"/>
          <w:rtl/>
        </w:rPr>
        <w:t xml:space="preserve"> מוראד ובנו של הנאשם (להלן: "נאדר") שבו למקום ברכב מסוג </w:t>
      </w:r>
      <w:r>
        <w:rPr>
          <w:rFonts w:ascii="Arial" w:hAnsi="Arial" w:hint="cs"/>
          <w:noProof w:val="0"/>
          <w:rtl/>
        </w:rPr>
        <w:t>טויוטה</w:t>
      </w:r>
      <w:r w:rsidRPr="00A060D8">
        <w:rPr>
          <w:rFonts w:ascii="Arial" w:hAnsi="Arial" w:hint="cs"/>
          <w:noProof w:val="0"/>
          <w:rtl/>
        </w:rPr>
        <w:t>, כאשר הנאשם נוהג ברכב, מוראד יושב</w:t>
      </w:r>
      <w:r>
        <w:rPr>
          <w:rFonts w:ascii="Arial" w:hAnsi="Arial" w:hint="cs"/>
          <w:noProof w:val="0"/>
          <w:rtl/>
        </w:rPr>
        <w:t xml:space="preserve"> לצדו ונאדר יושב מאחור כשהם מצו</w:t>
      </w:r>
      <w:r w:rsidRPr="00A060D8">
        <w:rPr>
          <w:rFonts w:ascii="Arial" w:hAnsi="Arial" w:hint="cs"/>
          <w:noProof w:val="0"/>
          <w:rtl/>
        </w:rPr>
        <w:t xml:space="preserve">ידים בכלי נשק. </w:t>
      </w:r>
    </w:p>
    <w:p w14:paraId="6967BC04" w14:textId="77777777" w:rsidR="00E61ADF" w:rsidRDefault="00E61ADF" w:rsidP="00E61ADF">
      <w:pPr>
        <w:pStyle w:val="a9"/>
        <w:spacing w:line="360" w:lineRule="auto"/>
        <w:ind w:left="85"/>
        <w:jc w:val="both"/>
        <w:rPr>
          <w:rFonts w:ascii="Arial" w:hAnsi="Arial"/>
          <w:noProof w:val="0"/>
          <w:rtl/>
        </w:rPr>
      </w:pPr>
      <w:r w:rsidRPr="00A060D8">
        <w:rPr>
          <w:rFonts w:ascii="Arial" w:hAnsi="Arial" w:hint="cs"/>
          <w:noProof w:val="0"/>
          <w:rtl/>
        </w:rPr>
        <w:t>במהלך הנסיעה</w:t>
      </w:r>
      <w:r>
        <w:rPr>
          <w:rFonts w:ascii="Arial" w:hAnsi="Arial" w:hint="cs"/>
          <w:noProof w:val="0"/>
          <w:rtl/>
        </w:rPr>
        <w:t>,</w:t>
      </w:r>
      <w:r w:rsidRPr="00A060D8">
        <w:rPr>
          <w:rFonts w:ascii="Arial" w:hAnsi="Arial" w:hint="cs"/>
          <w:noProof w:val="0"/>
          <w:rtl/>
        </w:rPr>
        <w:t xml:space="preserve"> כאשר התקרבו אל המתלונן</w:t>
      </w:r>
      <w:r>
        <w:rPr>
          <w:rFonts w:ascii="Arial" w:hAnsi="Arial" w:hint="cs"/>
          <w:noProof w:val="0"/>
          <w:rtl/>
        </w:rPr>
        <w:t>,</w:t>
      </w:r>
      <w:r w:rsidRPr="00A060D8">
        <w:rPr>
          <w:rFonts w:ascii="Arial" w:hAnsi="Arial" w:hint="cs"/>
          <w:noProof w:val="0"/>
          <w:rtl/>
        </w:rPr>
        <w:t xml:space="preserve"> שלף מוראד רובה מסוג לא ידוע אשר יורה קליעים בקוטר 5.56</w:t>
      </w:r>
      <w:r>
        <w:rPr>
          <w:rFonts w:ascii="Arial" w:hAnsi="Arial" w:hint="cs"/>
          <w:noProof w:val="0"/>
          <w:rtl/>
        </w:rPr>
        <w:t>,</w:t>
      </w:r>
      <w:r w:rsidRPr="00A060D8">
        <w:rPr>
          <w:rFonts w:ascii="Arial" w:hAnsi="Arial" w:hint="cs"/>
          <w:noProof w:val="0"/>
          <w:rtl/>
        </w:rPr>
        <w:t xml:space="preserve"> הוציאו מחלון הנוסע לצד הנהג והחל לירות באוויר. מיד לאחר מכן כאשר הרכב נעצר ירד </w:t>
      </w:r>
      <w:r>
        <w:rPr>
          <w:rFonts w:ascii="Arial" w:hAnsi="Arial" w:hint="cs"/>
          <w:noProof w:val="0"/>
          <w:rtl/>
        </w:rPr>
        <w:t>מוראד מהרכב והמשיך לירות באוויר ו</w:t>
      </w:r>
      <w:r w:rsidRPr="00A060D8">
        <w:rPr>
          <w:rFonts w:ascii="Arial" w:hAnsi="Arial" w:hint="cs"/>
          <w:noProof w:val="0"/>
          <w:rtl/>
        </w:rPr>
        <w:t xml:space="preserve">לכוון הקרקע. </w:t>
      </w:r>
    </w:p>
    <w:p w14:paraId="4BA4E415" w14:textId="77777777" w:rsidR="00E61ADF" w:rsidRDefault="00E61ADF" w:rsidP="00E61ADF">
      <w:pPr>
        <w:pStyle w:val="a9"/>
        <w:spacing w:line="360" w:lineRule="auto"/>
        <w:ind w:left="85"/>
        <w:jc w:val="both"/>
        <w:rPr>
          <w:rFonts w:ascii="Arial" w:hAnsi="Arial"/>
          <w:noProof w:val="0"/>
          <w:rtl/>
        </w:rPr>
      </w:pPr>
      <w:r w:rsidRPr="00A060D8">
        <w:rPr>
          <w:rFonts w:ascii="Arial" w:hAnsi="Arial" w:hint="cs"/>
          <w:noProof w:val="0"/>
          <w:rtl/>
        </w:rPr>
        <w:t>בשלב זה הנאשם יר</w:t>
      </w:r>
      <w:r>
        <w:rPr>
          <w:rFonts w:ascii="Arial" w:hAnsi="Arial" w:hint="cs"/>
          <w:noProof w:val="0"/>
          <w:rtl/>
        </w:rPr>
        <w:t>ד מהרכב ומוראד ירה מספר יריות מ</w:t>
      </w:r>
      <w:r w:rsidRPr="00A060D8">
        <w:rPr>
          <w:rFonts w:ascii="Arial" w:hAnsi="Arial" w:hint="cs"/>
          <w:noProof w:val="0"/>
          <w:rtl/>
        </w:rPr>
        <w:t>רובה מסוג שאינו ידוע היורה קליעים בק</w:t>
      </w:r>
      <w:r>
        <w:rPr>
          <w:rFonts w:ascii="Arial" w:hAnsi="Arial" w:hint="cs"/>
          <w:noProof w:val="0"/>
          <w:rtl/>
        </w:rPr>
        <w:t>וטר של 5.56 מ"מ שנשא בידו. מ</w:t>
      </w:r>
      <w:r w:rsidRPr="00A060D8">
        <w:rPr>
          <w:rFonts w:ascii="Arial" w:hAnsi="Arial" w:hint="cs"/>
          <w:noProof w:val="0"/>
          <w:rtl/>
        </w:rPr>
        <w:t>תלונן 2 הבחין במתלונן 1</w:t>
      </w:r>
      <w:r>
        <w:rPr>
          <w:rFonts w:ascii="Arial" w:hAnsi="Arial" w:hint="cs"/>
          <w:noProof w:val="0"/>
          <w:rtl/>
        </w:rPr>
        <w:t xml:space="preserve"> כשהוא שרוע על הארץ וניגש אליו לס</w:t>
      </w:r>
      <w:r w:rsidRPr="00A060D8">
        <w:rPr>
          <w:rFonts w:ascii="Arial" w:hAnsi="Arial" w:hint="cs"/>
          <w:noProof w:val="0"/>
          <w:rtl/>
        </w:rPr>
        <w:t>ייע לו</w:t>
      </w:r>
      <w:r>
        <w:rPr>
          <w:rFonts w:ascii="Arial" w:hAnsi="Arial" w:hint="cs"/>
          <w:noProof w:val="0"/>
          <w:rtl/>
        </w:rPr>
        <w:t xml:space="preserve">. </w:t>
      </w:r>
      <w:r w:rsidRPr="00A060D8">
        <w:rPr>
          <w:rFonts w:ascii="Arial" w:hAnsi="Arial" w:hint="cs"/>
          <w:noProof w:val="0"/>
          <w:rtl/>
        </w:rPr>
        <w:t xml:space="preserve">או אז הגיעו הנאשם או מי מבני משפחתו והיכו </w:t>
      </w:r>
      <w:r>
        <w:rPr>
          <w:rFonts w:ascii="Arial" w:hAnsi="Arial" w:hint="cs"/>
          <w:noProof w:val="0"/>
          <w:rtl/>
        </w:rPr>
        <w:t>אותו בגופו (</w:t>
      </w:r>
      <w:r w:rsidRPr="00A060D8">
        <w:rPr>
          <w:rFonts w:ascii="Arial" w:hAnsi="Arial" w:hint="cs"/>
          <w:noProof w:val="0"/>
          <w:rtl/>
        </w:rPr>
        <w:t>את המתלונן 2</w:t>
      </w:r>
      <w:r>
        <w:rPr>
          <w:rFonts w:ascii="Arial" w:hAnsi="Arial" w:hint="cs"/>
          <w:noProof w:val="0"/>
          <w:rtl/>
        </w:rPr>
        <w:t>)</w:t>
      </w:r>
      <w:r w:rsidRPr="00A060D8">
        <w:rPr>
          <w:rFonts w:ascii="Arial" w:hAnsi="Arial" w:hint="cs"/>
          <w:noProof w:val="0"/>
          <w:rtl/>
        </w:rPr>
        <w:t xml:space="preserve"> </w:t>
      </w:r>
      <w:r>
        <w:rPr>
          <w:rFonts w:ascii="Arial" w:hAnsi="Arial" w:hint="cs"/>
          <w:noProof w:val="0"/>
          <w:rtl/>
        </w:rPr>
        <w:t xml:space="preserve">בבעיטות, </w:t>
      </w:r>
      <w:r w:rsidRPr="00A060D8">
        <w:rPr>
          <w:rFonts w:ascii="Arial" w:hAnsi="Arial" w:hint="cs"/>
          <w:noProof w:val="0"/>
          <w:rtl/>
        </w:rPr>
        <w:t>במוטות ברז</w:t>
      </w:r>
      <w:r>
        <w:rPr>
          <w:rFonts w:ascii="Arial" w:hAnsi="Arial" w:hint="cs"/>
          <w:noProof w:val="0"/>
          <w:rtl/>
        </w:rPr>
        <w:t>ל ובמקלות</w:t>
      </w:r>
      <w:r w:rsidRPr="00A060D8">
        <w:rPr>
          <w:rFonts w:ascii="Arial" w:hAnsi="Arial" w:hint="cs"/>
          <w:noProof w:val="0"/>
          <w:rtl/>
        </w:rPr>
        <w:t xml:space="preserve">. לאחר שאשת הנאשם התערבה והרחיקה את בני משפחתה הסתיים האירוע והמתלוננים פונו לבית החולים. </w:t>
      </w:r>
    </w:p>
    <w:p w14:paraId="0FCED26C" w14:textId="77777777" w:rsidR="00E61ADF" w:rsidRDefault="00E61ADF" w:rsidP="00E61ADF">
      <w:pPr>
        <w:pStyle w:val="a9"/>
        <w:spacing w:line="360" w:lineRule="auto"/>
        <w:ind w:left="85"/>
        <w:jc w:val="both"/>
        <w:rPr>
          <w:rFonts w:ascii="Arial" w:hAnsi="Arial"/>
          <w:noProof w:val="0"/>
          <w:rtl/>
        </w:rPr>
      </w:pPr>
      <w:r w:rsidRPr="00A060D8">
        <w:rPr>
          <w:rFonts w:ascii="Arial" w:hAnsi="Arial" w:hint="cs"/>
          <w:noProof w:val="0"/>
          <w:rtl/>
        </w:rPr>
        <w:t>כתוצאה מהמעשים נגרם למ</w:t>
      </w:r>
      <w:r>
        <w:rPr>
          <w:rFonts w:ascii="Arial" w:hAnsi="Arial" w:hint="cs"/>
          <w:noProof w:val="0"/>
          <w:rtl/>
        </w:rPr>
        <w:t>ת</w:t>
      </w:r>
      <w:r w:rsidRPr="00A060D8">
        <w:rPr>
          <w:rFonts w:ascii="Arial" w:hAnsi="Arial" w:hint="cs"/>
          <w:noProof w:val="0"/>
          <w:rtl/>
        </w:rPr>
        <w:t>לונן 1 פצע חדירה מעל שוק שמאל לטרלית, נקב קטן מעל אספקט מדיאלי- ובו נימוש רסיס מתחת לעור, שני פצעים מעל כף הרגל, רסיס בשוק ימין ומספר רסיסים ב</w:t>
      </w:r>
      <w:r w:rsidRPr="00456C17">
        <w:rPr>
          <w:rFonts w:ascii="David" w:hAnsi="David"/>
          <w:noProof w:val="0"/>
        </w:rPr>
        <w:t>MTT</w:t>
      </w:r>
      <w:r w:rsidRPr="00456C17">
        <w:rPr>
          <w:rFonts w:ascii="David" w:hAnsi="David"/>
          <w:noProof w:val="0"/>
          <w:rtl/>
        </w:rPr>
        <w:t xml:space="preserve"> </w:t>
      </w:r>
      <w:r w:rsidRPr="00A060D8">
        <w:rPr>
          <w:rFonts w:ascii="Arial" w:hAnsi="Arial" w:hint="cs"/>
          <w:noProof w:val="0"/>
          <w:rtl/>
        </w:rPr>
        <w:t>כף רגל שמא</w:t>
      </w:r>
      <w:r>
        <w:rPr>
          <w:rFonts w:ascii="Arial" w:hAnsi="Arial" w:hint="cs"/>
          <w:noProof w:val="0"/>
          <w:rtl/>
        </w:rPr>
        <w:t>ל</w:t>
      </w:r>
      <w:r w:rsidRPr="00A060D8">
        <w:rPr>
          <w:rFonts w:ascii="Arial" w:hAnsi="Arial" w:hint="cs"/>
          <w:noProof w:val="0"/>
          <w:rtl/>
        </w:rPr>
        <w:t>.</w:t>
      </w:r>
      <w:r>
        <w:rPr>
          <w:rFonts w:ascii="Arial" w:hAnsi="Arial" w:hint="cs"/>
          <w:noProof w:val="0"/>
          <w:rtl/>
        </w:rPr>
        <w:t xml:space="preserve"> </w:t>
      </w:r>
    </w:p>
    <w:p w14:paraId="0C6B3614" w14:textId="77777777" w:rsidR="00E61ADF" w:rsidRDefault="00E61ADF" w:rsidP="00E61ADF">
      <w:pPr>
        <w:pStyle w:val="a9"/>
        <w:spacing w:line="360" w:lineRule="auto"/>
        <w:ind w:left="85"/>
        <w:jc w:val="both"/>
        <w:rPr>
          <w:rFonts w:ascii="Arial" w:hAnsi="Arial"/>
          <w:noProof w:val="0"/>
          <w:rtl/>
        </w:rPr>
      </w:pPr>
      <w:r>
        <w:rPr>
          <w:rFonts w:ascii="Arial" w:hAnsi="Arial" w:hint="cs"/>
          <w:noProof w:val="0"/>
          <w:rtl/>
        </w:rPr>
        <w:t>מתלונן 2 סבל מכאבים בכל חלקי גופו וכן מתפיחות רקמות רכות של עליון ימין, סימני חבלה ונפיחות מעל שכם ימין, פצע לינארי עם דמם דיפוזי באזור אוקציפיטלי, פצע שנסגר עם סיכות, ללא דמם באזור פריאטלי משמאל.</w:t>
      </w:r>
    </w:p>
    <w:p w14:paraId="080663A1" w14:textId="77777777" w:rsidR="00E61ADF" w:rsidRDefault="00E61ADF" w:rsidP="00E61ADF">
      <w:pPr>
        <w:pStyle w:val="a9"/>
        <w:spacing w:line="360" w:lineRule="auto"/>
        <w:ind w:left="85" w:hanging="709"/>
        <w:jc w:val="both"/>
        <w:rPr>
          <w:rFonts w:ascii="Arial" w:hAnsi="Arial"/>
          <w:noProof w:val="0"/>
          <w:rtl/>
        </w:rPr>
      </w:pPr>
    </w:p>
    <w:p w14:paraId="7828BA1A" w14:textId="77777777" w:rsidR="00E61ADF" w:rsidRPr="00A060D8" w:rsidRDefault="00E61ADF" w:rsidP="00E61ADF">
      <w:pPr>
        <w:pStyle w:val="a9"/>
        <w:spacing w:line="360" w:lineRule="auto"/>
        <w:ind w:left="85" w:hanging="709"/>
        <w:jc w:val="both"/>
        <w:rPr>
          <w:rFonts w:ascii="Arial" w:hAnsi="Arial"/>
          <w:b/>
          <w:bCs/>
          <w:noProof w:val="0"/>
          <w:u w:val="single"/>
          <w:rtl/>
        </w:rPr>
      </w:pPr>
      <w:r>
        <w:rPr>
          <w:rFonts w:ascii="Arial" w:hAnsi="Arial"/>
          <w:noProof w:val="0"/>
          <w:rtl/>
        </w:rPr>
        <w:tab/>
      </w:r>
      <w:r>
        <w:rPr>
          <w:rFonts w:ascii="Arial" w:hAnsi="Arial" w:hint="cs"/>
          <w:b/>
          <w:bCs/>
          <w:noProof w:val="0"/>
          <w:u w:val="single"/>
          <w:rtl/>
        </w:rPr>
        <w:t>תסקיר שירות המבחן</w:t>
      </w:r>
    </w:p>
    <w:p w14:paraId="4D787480" w14:textId="77777777" w:rsidR="00E61ADF" w:rsidRPr="008A75A7" w:rsidRDefault="00E61ADF" w:rsidP="00E61ADF">
      <w:pPr>
        <w:pStyle w:val="a9"/>
        <w:numPr>
          <w:ilvl w:val="0"/>
          <w:numId w:val="1"/>
        </w:numPr>
        <w:spacing w:line="360" w:lineRule="auto"/>
        <w:ind w:left="85" w:hanging="709"/>
        <w:jc w:val="both"/>
        <w:rPr>
          <w:rFonts w:ascii="Arial" w:hAnsi="Arial"/>
          <w:noProof w:val="0"/>
          <w:rtl/>
        </w:rPr>
      </w:pPr>
      <w:r>
        <w:rPr>
          <w:rFonts w:ascii="Arial" w:hAnsi="Arial" w:hint="cs"/>
          <w:noProof w:val="0"/>
          <w:rtl/>
        </w:rPr>
        <w:t xml:space="preserve">בעניינו של הנאשם הוגש תסקיר של שירות המבחן. התסקיר עולה כי הנאשם כבן 53, נשוי ואב ל-12 ילדים, סיים 10 שנות לימוד, עזב את לימודיו בשל הצורך לסייע בפרנסת משפחתו וטרם עצרו עבד כמפעיל מנוף במשך 33 שנים. הנאשם שיתף כי למעט מעורבות של חלק ממשפחתו בתיק הנוכחי משפחתו מנהלת אורח חיים נורמטיבי. </w:t>
      </w:r>
    </w:p>
    <w:p w14:paraId="211A327C"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ab/>
        <w:t>ביחס לעבירות  מסר הנאשם שהוא לא היה מודע שברשותו של מוראד היה נשק, כי לאחר שהתחיל הירי ברח בפחד מהמקום, כי הודה בחלק מעובדות כתב האישום אף שלא ביצע את הכתוב בו רק על מנת לסגור הסדר טיעון, וכן שהטעות שלו הייתה שלא הזמין משטרה למקום.</w:t>
      </w:r>
    </w:p>
    <w:p w14:paraId="050F8CAD"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ציין כי ניסיונות שנערכו ליצור קשר עם המתלוננים לא צלח וכי אלו אף לא הגיעו לפגישה שתואמה איתם.</w:t>
      </w:r>
    </w:p>
    <w:p w14:paraId="40948338"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התרשם שהנאשם שמר על יציבות תעסוקתית, כי הוא נעדר עבר פלילי וכי קיים סיכוי לשיקום בעניינו. </w:t>
      </w:r>
    </w:p>
    <w:p w14:paraId="1C7AC1EE" w14:textId="77777777" w:rsidR="00E61ADF" w:rsidRDefault="00E61ADF" w:rsidP="00E61ADF">
      <w:pPr>
        <w:spacing w:line="360" w:lineRule="auto"/>
        <w:ind w:left="85"/>
        <w:jc w:val="both"/>
        <w:rPr>
          <w:rFonts w:ascii="Arial" w:hAnsi="Arial"/>
          <w:noProof w:val="0"/>
          <w:rtl/>
        </w:rPr>
      </w:pPr>
      <w:r>
        <w:rPr>
          <w:rFonts w:ascii="Arial" w:hAnsi="Arial" w:hint="cs"/>
          <w:noProof w:val="0"/>
          <w:rtl/>
        </w:rPr>
        <w:t xml:space="preserve">לצד זאת, שירות המבחן התרשם שלא ניתן להתעלם מהסכסוך הפעיל על אדמה הקיים בין הפלגים, מהעובדה שלא נחתם הסכם "סולחה" בין הצדדים, מהמחויבות המשפחתית של הנאשם, מכך שהנאשם אינו לוקח אחריות על חלקו בביצוע העבירות ומשליך את האחריות על אחרים, מכך שהנאשם מתקשה לגשר על הפער בין תפיסתו את עצמו כנורמטיבי לבין התנהלותו בעת ביצוע העבירות ומכך שהוא מתקשה להפנים את הבעייתיות בהתנהלותו.  </w:t>
      </w:r>
    </w:p>
    <w:p w14:paraId="2C6E7EFC" w14:textId="77777777" w:rsidR="00E61ADF" w:rsidRPr="007A1E0A" w:rsidRDefault="00E61ADF" w:rsidP="00E61ADF">
      <w:pPr>
        <w:spacing w:line="360" w:lineRule="auto"/>
        <w:ind w:left="85"/>
        <w:jc w:val="both"/>
        <w:rPr>
          <w:rFonts w:ascii="Arial" w:hAnsi="Arial"/>
          <w:noProof w:val="0"/>
          <w:rtl/>
        </w:rPr>
      </w:pPr>
      <w:r w:rsidRPr="007A1E0A">
        <w:rPr>
          <w:rFonts w:ascii="Arial" w:hAnsi="Arial" w:hint="cs"/>
          <w:noProof w:val="0"/>
          <w:rtl/>
        </w:rPr>
        <w:t>שירות המבחן התרשם כי קיים סיכון גבוה למעורבות חוזרת מצד הנאשם בעבירות אלימות במסגרת הסכסוך בין הפלגים.</w:t>
      </w:r>
    </w:p>
    <w:p w14:paraId="260A53E1" w14:textId="77777777" w:rsidR="00E61ADF" w:rsidRPr="007A1E0A" w:rsidRDefault="00E61ADF" w:rsidP="00E61ADF">
      <w:pPr>
        <w:spacing w:line="360" w:lineRule="auto"/>
        <w:ind w:left="85" w:hanging="709"/>
        <w:jc w:val="both"/>
        <w:rPr>
          <w:rFonts w:ascii="Arial" w:hAnsi="Arial"/>
          <w:noProof w:val="0"/>
          <w:rtl/>
        </w:rPr>
      </w:pPr>
      <w:r w:rsidRPr="007A1E0A">
        <w:rPr>
          <w:rFonts w:ascii="Arial" w:hAnsi="Arial"/>
          <w:noProof w:val="0"/>
          <w:rtl/>
        </w:rPr>
        <w:lastRenderedPageBreak/>
        <w:tab/>
      </w:r>
      <w:r w:rsidRPr="007A1E0A">
        <w:rPr>
          <w:rFonts w:ascii="Arial" w:hAnsi="Arial" w:hint="cs"/>
          <w:noProof w:val="0"/>
          <w:rtl/>
        </w:rPr>
        <w:t>שירות המבחן המליץ להטיל על הנאשם ענישה מוחשית בדמות מאסר בפועל.</w:t>
      </w:r>
    </w:p>
    <w:p w14:paraId="75409967" w14:textId="77777777" w:rsidR="00E61ADF" w:rsidRDefault="00E61ADF" w:rsidP="00E61ADF">
      <w:pPr>
        <w:spacing w:line="360" w:lineRule="auto"/>
        <w:ind w:left="85" w:hanging="709"/>
        <w:jc w:val="both"/>
        <w:rPr>
          <w:rFonts w:ascii="Arial" w:hAnsi="Arial"/>
          <w:noProof w:val="0"/>
          <w:rtl/>
        </w:rPr>
      </w:pPr>
    </w:p>
    <w:p w14:paraId="4A4A0D3D"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כאן המקום לציין, כי לנוכח עמדת הנאשם ביחס לביצוע העבירות כמפורט בתסקיר נערך בדיון הטיעונים לעונש בירור בנדון, וב"כ הנאשם הבהיר כי הנאשם אינו חוזר בו מהודאתו בכתב האישום המתוקן, כי אם נהפוך הוא, הוא חוזר ומודה בו (עמ' 27 ש' 13 לפרוט' מיום 9.6.2022).</w:t>
      </w:r>
    </w:p>
    <w:p w14:paraId="15EAAAB7" w14:textId="77777777" w:rsidR="00E61ADF" w:rsidRDefault="00E61ADF" w:rsidP="00E61ADF">
      <w:pPr>
        <w:spacing w:line="360" w:lineRule="auto"/>
        <w:jc w:val="both"/>
        <w:rPr>
          <w:rFonts w:ascii="Arial" w:hAnsi="Arial"/>
          <w:noProof w:val="0"/>
          <w:rtl/>
        </w:rPr>
      </w:pPr>
    </w:p>
    <w:p w14:paraId="66A3E1E1" w14:textId="77777777" w:rsidR="00E61ADF" w:rsidRDefault="00E61ADF" w:rsidP="00E61ADF">
      <w:pPr>
        <w:spacing w:line="360" w:lineRule="auto"/>
        <w:jc w:val="both"/>
        <w:rPr>
          <w:rFonts w:ascii="Arial" w:hAnsi="Arial"/>
          <w:noProof w:val="0"/>
          <w:rtl/>
        </w:rPr>
      </w:pPr>
    </w:p>
    <w:p w14:paraId="381D65CE" w14:textId="77777777" w:rsidR="00E61ADF" w:rsidRDefault="00E61ADF" w:rsidP="00E61ADF">
      <w:pPr>
        <w:spacing w:line="360" w:lineRule="auto"/>
        <w:ind w:left="85" w:hanging="709"/>
        <w:jc w:val="both"/>
        <w:rPr>
          <w:rFonts w:ascii="Arial" w:hAnsi="Arial"/>
          <w:b/>
          <w:bCs/>
          <w:noProof w:val="0"/>
          <w:u w:val="single"/>
          <w:rtl/>
        </w:rPr>
      </w:pPr>
      <w:r w:rsidRPr="00B4345E">
        <w:rPr>
          <w:rFonts w:ascii="Arial" w:hAnsi="Arial"/>
          <w:noProof w:val="0"/>
          <w:rtl/>
        </w:rPr>
        <w:tab/>
      </w:r>
      <w:r w:rsidRPr="00B4345E">
        <w:rPr>
          <w:rFonts w:ascii="Arial" w:hAnsi="Arial" w:hint="cs"/>
          <w:b/>
          <w:bCs/>
          <w:noProof w:val="0"/>
          <w:u w:val="single"/>
          <w:rtl/>
        </w:rPr>
        <w:t>טיעוני הצדדים</w:t>
      </w:r>
    </w:p>
    <w:p w14:paraId="5AD76D58" w14:textId="77777777" w:rsidR="00E61ADF" w:rsidRDefault="00E61ADF" w:rsidP="00E61ADF">
      <w:pPr>
        <w:spacing w:line="360" w:lineRule="auto"/>
        <w:ind w:left="85" w:hanging="709"/>
        <w:jc w:val="both"/>
        <w:rPr>
          <w:rFonts w:ascii="Arial" w:hAnsi="Arial"/>
          <w:noProof w:val="0"/>
          <w:rtl/>
        </w:rPr>
      </w:pPr>
      <w:r w:rsidRPr="00B4345E">
        <w:rPr>
          <w:rFonts w:ascii="Arial" w:hAnsi="Arial" w:hint="cs"/>
          <w:noProof w:val="0"/>
          <w:rtl/>
        </w:rPr>
        <w:t>5.</w:t>
      </w:r>
      <w:r w:rsidRPr="00B4345E">
        <w:rPr>
          <w:rFonts w:ascii="Arial" w:hAnsi="Arial" w:hint="cs"/>
          <w:noProof w:val="0"/>
          <w:rtl/>
        </w:rPr>
        <w:tab/>
      </w:r>
      <w:r w:rsidRPr="0041763A">
        <w:rPr>
          <w:rFonts w:ascii="Arial" w:hAnsi="Arial" w:hint="cs"/>
          <w:b/>
          <w:bCs/>
          <w:noProof w:val="0"/>
          <w:rtl/>
        </w:rPr>
        <w:t>המאשימה</w:t>
      </w:r>
      <w:r>
        <w:rPr>
          <w:rFonts w:ascii="Arial" w:hAnsi="Arial" w:hint="cs"/>
          <w:noProof w:val="0"/>
          <w:rtl/>
        </w:rPr>
        <w:t xml:space="preserve"> טענה לעונש בכתב והשלימה טיעוניה על-פה. המאשימה טענה כי מתחם העונש ההולם נע בין 4.5 ל-6.5 שנות מאסר. המאשימה עתרה לעונש של 5 שנות מאסר, מאסר מותנה, קנס ופיצוי.</w:t>
      </w:r>
    </w:p>
    <w:p w14:paraId="158ABD2F"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המאשימה הפנתה לערכים המוגנים שנפגעו, למידת הפגיעה בהם ולנסיבות ביצוע העבירה לרבות לתעוזה של הנאשם, לשימוש בנשק חם לא חוקי שנעשה באירוע, לעובדה שהאירוע התרחש בלב שכונת מגורים בשעות היום ולסיכון עוברי אורח, לחלקו המרכזי של הנאשם באירוע, לנזק שנגרם ולפוטנציאל הנזק שעלול היה להיגרם ולגילו ולמעמדו של הנאשם במשפחתו. </w:t>
      </w:r>
    </w:p>
    <w:p w14:paraId="0688835A"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הפנתה לתופעת האלימות המתרחבת, בפרט בחברה הערבית, להנחיית פרקליט המדינה ולהחמרה במדיניות הענישה לשם הרתעה ומיגור התופעה. המאשימה הפנתה לתסקיר שירות המבחן ולכך שהנאשם לא הביע חרטה, לא לקח אחריות על מעשיו וניסה לצמצם את מעורבותו באירוע. המאשימה הפנתה לפסיקה לתמיכה בעמדתה העונשית.</w:t>
      </w:r>
    </w:p>
    <w:p w14:paraId="3E23CDEA" w14:textId="77777777" w:rsidR="00E61ADF" w:rsidRDefault="00E61ADF" w:rsidP="00E61ADF">
      <w:pPr>
        <w:spacing w:line="360" w:lineRule="auto"/>
        <w:ind w:left="85" w:hanging="709"/>
        <w:jc w:val="both"/>
        <w:rPr>
          <w:rFonts w:ascii="Arial" w:hAnsi="Arial"/>
          <w:noProof w:val="0"/>
          <w:rtl/>
        </w:rPr>
      </w:pPr>
    </w:p>
    <w:p w14:paraId="7E9F6903"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sidRPr="0041763A">
        <w:rPr>
          <w:rFonts w:ascii="Arial" w:hAnsi="Arial" w:hint="cs"/>
          <w:b/>
          <w:bCs/>
          <w:noProof w:val="0"/>
          <w:rtl/>
        </w:rPr>
        <w:t>ב"כ הנאשם</w:t>
      </w:r>
      <w:r>
        <w:rPr>
          <w:rFonts w:ascii="Arial" w:hAnsi="Arial" w:hint="cs"/>
          <w:noProof w:val="0"/>
          <w:rtl/>
        </w:rPr>
        <w:t xml:space="preserve"> טען כי מתחם העונש ההולם נע בין 2 ל-3 שנות מאסר. ב"כ הנאשם עתר להטיל על הנאשם עונש של שנתיים מאסר ועונשים נלווים של מאסר מותנה וקנס מתון (לנוכח מצבו הכלכלי) אותו ביקש לשלם לאחר שחרורו מהמאסר. </w:t>
      </w:r>
    </w:p>
    <w:p w14:paraId="448CA495"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p>
    <w:p w14:paraId="6292B1C8" w14:textId="77777777" w:rsidR="00E61ADF" w:rsidRDefault="00E61ADF" w:rsidP="00E61ADF">
      <w:pPr>
        <w:spacing w:line="360" w:lineRule="auto"/>
        <w:ind w:left="85"/>
        <w:jc w:val="both"/>
        <w:rPr>
          <w:rFonts w:ascii="Arial" w:hAnsi="Arial"/>
          <w:noProof w:val="0"/>
          <w:rtl/>
        </w:rPr>
      </w:pPr>
      <w:r>
        <w:rPr>
          <w:rFonts w:ascii="Arial" w:hAnsi="Arial" w:hint="cs"/>
          <w:noProof w:val="0"/>
          <w:rtl/>
        </w:rPr>
        <w:t xml:space="preserve">ב"כ הנאשם הלין על כך שהפגישה שערך שירות המבחן עם הנאשם נערכה בהיוועדות חזותית וללא מתורגמן לשפה הערבית(הגם שבהמשך אישר לשאלת בית המשפט כי בדיון שבו ביקש לקבל תסקיר של שירות המבחן מסר הוא שאין צורך בקצין מבחן דובר השפה הערבית), מה שפגע ביכולת הנאשם להסביר את דבריו לקצין המבחן כראוי. ב"כ הנאשם טען כי יש לזקוף לזכות הנאשם את העובדה שהוא הודה בהזדמנות הראשונה ולקח אחריות על מעשיו, הגם שתחילה חזר בו מהודאתו ושב להודות בהמשך. </w:t>
      </w:r>
    </w:p>
    <w:p w14:paraId="30BB34B4"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p>
    <w:p w14:paraId="18E19836" w14:textId="77777777" w:rsidR="00E61ADF" w:rsidRDefault="00E61ADF" w:rsidP="00E61ADF">
      <w:pPr>
        <w:spacing w:line="360" w:lineRule="auto"/>
        <w:ind w:left="85"/>
        <w:jc w:val="both"/>
        <w:rPr>
          <w:rFonts w:ascii="Arial" w:hAnsi="Arial"/>
          <w:noProof w:val="0"/>
          <w:rtl/>
        </w:rPr>
      </w:pPr>
      <w:r>
        <w:rPr>
          <w:rFonts w:ascii="Arial" w:hAnsi="Arial" w:hint="cs"/>
          <w:noProof w:val="0"/>
          <w:rtl/>
        </w:rPr>
        <w:t xml:space="preserve">ב"כ הנאשם הפנה בטיעוניו לכך שהנאשם נעדר עבר פלילי, ליציבות התעסוקתית שגילה, לעובדת היותו נשוי ואב ל-12 ילדים אותם הוא מגדל בצורה נורמטיבית, לתקופה הממושכת בה שהה הנאשם במעצר ולפגיעה של עונש מאסר (ראשון) בו ובמשפחתו. </w:t>
      </w:r>
    </w:p>
    <w:p w14:paraId="219919A6" w14:textId="77777777" w:rsidR="00E61ADF" w:rsidRDefault="00E61ADF" w:rsidP="00E61ADF">
      <w:pPr>
        <w:spacing w:line="360" w:lineRule="auto"/>
        <w:ind w:left="85" w:hanging="709"/>
        <w:jc w:val="both"/>
        <w:rPr>
          <w:rFonts w:ascii="Arial" w:hAnsi="Arial"/>
          <w:noProof w:val="0"/>
          <w:rtl/>
        </w:rPr>
      </w:pPr>
    </w:p>
    <w:p w14:paraId="0979BA78"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r>
      <w:r w:rsidRPr="001F4F53">
        <w:rPr>
          <w:rFonts w:ascii="Arial" w:hAnsi="Arial" w:hint="cs"/>
          <w:b/>
          <w:bCs/>
          <w:noProof w:val="0"/>
          <w:rtl/>
        </w:rPr>
        <w:t>הנאשם</w:t>
      </w:r>
      <w:r>
        <w:rPr>
          <w:rFonts w:ascii="Arial" w:hAnsi="Arial" w:hint="cs"/>
          <w:noProof w:val="0"/>
          <w:rtl/>
        </w:rPr>
        <w:t xml:space="preserve"> מסר שהוא עצור מזה 14 חודשים, שהוא סבור שהוא שילם את המחיר על מעשיו, שאשתו עובדת ומפרנסת את המשפחה ושילדיו מתגעגעים אליו. הנאשם הצהיר שלאחר שחרורו מהמאסר הוא מתכוון להעתיק את מקום מגוריו כדי להתרחק מבעיות. </w:t>
      </w:r>
    </w:p>
    <w:p w14:paraId="1DF333CF" w14:textId="77777777" w:rsidR="00E61ADF" w:rsidRDefault="00E61ADF" w:rsidP="00E61ADF">
      <w:pPr>
        <w:spacing w:line="360" w:lineRule="auto"/>
        <w:jc w:val="both"/>
        <w:rPr>
          <w:rFonts w:ascii="Arial" w:hAnsi="Arial"/>
          <w:noProof w:val="0"/>
          <w:rtl/>
        </w:rPr>
      </w:pPr>
    </w:p>
    <w:p w14:paraId="1617581B" w14:textId="77777777" w:rsidR="00E61ADF" w:rsidRDefault="00E61ADF" w:rsidP="00E61ADF">
      <w:pPr>
        <w:spacing w:line="360" w:lineRule="auto"/>
        <w:jc w:val="both"/>
        <w:rPr>
          <w:rFonts w:ascii="Arial" w:hAnsi="Arial"/>
          <w:noProof w:val="0"/>
          <w:rtl/>
        </w:rPr>
      </w:pPr>
    </w:p>
    <w:p w14:paraId="189BB75D" w14:textId="77777777" w:rsidR="00E61ADF" w:rsidRDefault="00E61ADF" w:rsidP="00E61ADF">
      <w:pPr>
        <w:spacing w:line="360" w:lineRule="auto"/>
        <w:jc w:val="both"/>
        <w:rPr>
          <w:rFonts w:ascii="Arial" w:hAnsi="Arial"/>
          <w:noProof w:val="0"/>
          <w:rtl/>
        </w:rPr>
      </w:pPr>
    </w:p>
    <w:p w14:paraId="28D61D10" w14:textId="77777777" w:rsidR="00E61ADF" w:rsidRDefault="00E61ADF" w:rsidP="00E61ADF">
      <w:pPr>
        <w:spacing w:line="360" w:lineRule="auto"/>
        <w:jc w:val="both"/>
        <w:rPr>
          <w:rFonts w:ascii="Arial" w:hAnsi="Arial"/>
          <w:noProof w:val="0"/>
          <w:rtl/>
        </w:rPr>
      </w:pPr>
    </w:p>
    <w:p w14:paraId="3925C415" w14:textId="77777777" w:rsidR="00E61ADF" w:rsidRDefault="00E61ADF" w:rsidP="00E61ADF">
      <w:pPr>
        <w:spacing w:line="360" w:lineRule="auto"/>
        <w:jc w:val="both"/>
        <w:rPr>
          <w:rFonts w:ascii="Arial" w:hAnsi="Arial"/>
          <w:noProof w:val="0"/>
          <w:rtl/>
        </w:rPr>
      </w:pPr>
    </w:p>
    <w:p w14:paraId="78E0283A" w14:textId="77777777" w:rsidR="00E61ADF" w:rsidRDefault="00E61ADF" w:rsidP="00E61ADF">
      <w:pPr>
        <w:spacing w:line="360" w:lineRule="auto"/>
        <w:jc w:val="both"/>
        <w:rPr>
          <w:rFonts w:ascii="Arial" w:hAnsi="Arial"/>
          <w:noProof w:val="0"/>
          <w:rtl/>
        </w:rPr>
      </w:pPr>
    </w:p>
    <w:p w14:paraId="4A7427AA" w14:textId="77777777" w:rsidR="00E61ADF" w:rsidRDefault="00E61ADF" w:rsidP="00E61ADF">
      <w:pPr>
        <w:spacing w:line="360" w:lineRule="auto"/>
        <w:jc w:val="both"/>
        <w:rPr>
          <w:rFonts w:ascii="Arial" w:hAnsi="Arial"/>
          <w:noProof w:val="0"/>
          <w:rtl/>
        </w:rPr>
      </w:pPr>
    </w:p>
    <w:p w14:paraId="6522827E" w14:textId="77777777" w:rsidR="00E61ADF" w:rsidRPr="0041763A" w:rsidRDefault="00E61ADF" w:rsidP="00E61ADF">
      <w:pPr>
        <w:spacing w:line="360" w:lineRule="auto"/>
        <w:ind w:left="85" w:hanging="709"/>
        <w:jc w:val="both"/>
        <w:rPr>
          <w:rFonts w:ascii="Arial" w:hAnsi="Arial"/>
          <w:b/>
          <w:bCs/>
          <w:noProof w:val="0"/>
          <w:u w:val="single"/>
          <w:rtl/>
        </w:rPr>
      </w:pPr>
      <w:r>
        <w:rPr>
          <w:rFonts w:ascii="Arial" w:hAnsi="Arial"/>
          <w:noProof w:val="0"/>
          <w:rtl/>
        </w:rPr>
        <w:tab/>
      </w:r>
      <w:r w:rsidRPr="0041763A">
        <w:rPr>
          <w:rFonts w:ascii="Arial" w:hAnsi="Arial" w:hint="cs"/>
          <w:b/>
          <w:bCs/>
          <w:noProof w:val="0"/>
          <w:u w:val="single"/>
          <w:rtl/>
        </w:rPr>
        <w:t>דיון והכרעה</w:t>
      </w:r>
    </w:p>
    <w:p w14:paraId="77F4FE87" w14:textId="77777777" w:rsidR="00E61ADF" w:rsidRPr="008C345C" w:rsidRDefault="00E61ADF" w:rsidP="00E61ADF">
      <w:pPr>
        <w:spacing w:line="360" w:lineRule="auto"/>
        <w:ind w:left="85" w:hanging="709"/>
        <w:jc w:val="both"/>
        <w:rPr>
          <w:rFonts w:ascii="Arial" w:hAnsi="Arial"/>
          <w:noProof w:val="0"/>
          <w:rtl/>
        </w:rPr>
      </w:pPr>
      <w:r>
        <w:rPr>
          <w:rFonts w:ascii="Arial" w:hAnsi="Arial" w:hint="cs"/>
          <w:noProof w:val="0"/>
          <w:rtl/>
        </w:rPr>
        <w:t>8.</w:t>
      </w:r>
      <w:r>
        <w:rPr>
          <w:rFonts w:ascii="Arial" w:hAnsi="Arial" w:hint="cs"/>
          <w:noProof w:val="0"/>
          <w:rtl/>
        </w:rPr>
        <w:tab/>
      </w:r>
      <w:r w:rsidRPr="008C345C">
        <w:rPr>
          <w:rFonts w:ascii="Arial" w:hAnsi="Arial"/>
          <w:noProof w:val="0"/>
          <w:rtl/>
        </w:rPr>
        <w:t xml:space="preserve">סבורני כי מתחם העונש ההולם נע בין </w:t>
      </w:r>
      <w:r>
        <w:rPr>
          <w:rFonts w:ascii="Arial" w:hAnsi="Arial" w:hint="cs"/>
          <w:noProof w:val="0"/>
          <w:rtl/>
        </w:rPr>
        <w:t>30 ל-60 חודשי</w:t>
      </w:r>
      <w:r>
        <w:rPr>
          <w:rFonts w:ascii="Arial" w:hAnsi="Arial"/>
          <w:noProof w:val="0"/>
          <w:rtl/>
        </w:rPr>
        <w:t xml:space="preserve"> מאסר</w:t>
      </w:r>
      <w:r w:rsidRPr="008C345C">
        <w:rPr>
          <w:rFonts w:ascii="Arial" w:hAnsi="Arial"/>
          <w:noProof w:val="0"/>
          <w:rtl/>
        </w:rPr>
        <w:t>. בקביעת המתחם התחשבתי בערכים המוגנים שנפגעו, במידת הפגיעה בהם, בנסיבות הקשורות בביצוע העבירות ובענישה הנוהגת.</w:t>
      </w:r>
    </w:p>
    <w:p w14:paraId="0CD56A52" w14:textId="77777777" w:rsidR="00E61ADF" w:rsidRPr="008C345C" w:rsidRDefault="00E61ADF" w:rsidP="00E61ADF">
      <w:pPr>
        <w:spacing w:line="360" w:lineRule="auto"/>
        <w:ind w:left="85" w:hanging="709"/>
        <w:jc w:val="both"/>
        <w:rPr>
          <w:rFonts w:ascii="Arial" w:hAnsi="Arial"/>
          <w:noProof w:val="0"/>
          <w:rtl/>
        </w:rPr>
      </w:pPr>
    </w:p>
    <w:p w14:paraId="725C8734" w14:textId="77777777" w:rsidR="00E61ADF" w:rsidRPr="008C345C" w:rsidRDefault="00E61ADF" w:rsidP="00E61ADF">
      <w:pPr>
        <w:spacing w:line="360" w:lineRule="auto"/>
        <w:ind w:left="85" w:hanging="709"/>
        <w:jc w:val="both"/>
        <w:rPr>
          <w:rFonts w:ascii="Arial" w:hAnsi="Arial"/>
          <w:b/>
          <w:bCs/>
          <w:noProof w:val="0"/>
          <w:rtl/>
        </w:rPr>
      </w:pPr>
      <w:r>
        <w:rPr>
          <w:rFonts w:ascii="Arial" w:hAnsi="Arial" w:hint="cs"/>
          <w:noProof w:val="0"/>
          <w:rtl/>
        </w:rPr>
        <w:t>9.</w:t>
      </w:r>
      <w:r w:rsidRPr="008C345C">
        <w:rPr>
          <w:rFonts w:ascii="Arial" w:hAnsi="Arial"/>
          <w:noProof w:val="0"/>
          <w:rtl/>
        </w:rPr>
        <w:tab/>
        <w:t>הנאשם פגע בערכים המוגנים של שמירה על בטחונו, בריאותו, שלמות גופו, כבודו ושלוותו של אדם. הנאשם שביצע את המעשים באור יום ובטבורה של עיר באמצעות נשק חם פגע בכך גם בערכים מוגנים של שמירה על שלום הציבור וב</w:t>
      </w:r>
      <w:r>
        <w:rPr>
          <w:rFonts w:ascii="Arial" w:hAnsi="Arial" w:hint="cs"/>
          <w:noProof w:val="0"/>
          <w:rtl/>
        </w:rPr>
        <w:t>י</w:t>
      </w:r>
      <w:r w:rsidRPr="008C345C">
        <w:rPr>
          <w:rFonts w:ascii="Arial" w:hAnsi="Arial"/>
          <w:noProof w:val="0"/>
          <w:rtl/>
        </w:rPr>
        <w:t>טחונו, לרבות הגנה על חיי אדם, שמירה על שלטון החוק, הסדר הציבור ותחושת הביטחון האישי.</w:t>
      </w:r>
    </w:p>
    <w:p w14:paraId="62BBD7AA" w14:textId="77777777" w:rsidR="00E61ADF" w:rsidRPr="008C345C" w:rsidRDefault="00E61ADF" w:rsidP="00E61ADF">
      <w:pPr>
        <w:spacing w:line="360" w:lineRule="auto"/>
        <w:ind w:left="85" w:hanging="709"/>
        <w:jc w:val="both"/>
        <w:rPr>
          <w:rFonts w:ascii="Arial" w:hAnsi="Arial"/>
          <w:noProof w:val="0"/>
          <w:rtl/>
        </w:rPr>
      </w:pPr>
    </w:p>
    <w:p w14:paraId="5B4D85AC"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noProof w:val="0"/>
          <w:rtl/>
        </w:rPr>
        <w:t>1</w:t>
      </w:r>
      <w:r>
        <w:rPr>
          <w:rFonts w:ascii="Arial" w:hAnsi="Arial" w:hint="cs"/>
          <w:noProof w:val="0"/>
          <w:rtl/>
        </w:rPr>
        <w:t>0</w:t>
      </w:r>
      <w:r w:rsidRPr="008C345C">
        <w:rPr>
          <w:rFonts w:ascii="Arial" w:hAnsi="Arial"/>
          <w:noProof w:val="0"/>
          <w:rtl/>
        </w:rPr>
        <w:t>.</w:t>
      </w:r>
      <w:r w:rsidRPr="008C345C">
        <w:rPr>
          <w:rFonts w:ascii="Arial" w:hAnsi="Arial"/>
          <w:noProof w:val="0"/>
          <w:rtl/>
        </w:rPr>
        <w:tab/>
        <w:t>בית המשפט העליון התייחס לא אחת לחומרה היתרה של תופעת האלימות הפושה והפוגעת בכל חלקה טובה בחברה בישראל ולצורך בהטלת עונשים מרתיעים כדי להתמודד עם התופעה האמורה. לעניין זה ראו למשל דבריה של השופטת ע' ארבל ב</w:t>
      </w:r>
      <w:hyperlink r:id="rId19" w:history="1">
        <w:r w:rsidR="00003FE9" w:rsidRPr="00003FE9">
          <w:rPr>
            <w:rFonts w:ascii="Arial" w:hAnsi="Arial"/>
            <w:noProof w:val="0"/>
            <w:color w:val="0000FF"/>
            <w:u w:val="single"/>
            <w:rtl/>
          </w:rPr>
          <w:t>ע"פ 4173/07</w:t>
        </w:r>
      </w:hyperlink>
      <w:r>
        <w:rPr>
          <w:rFonts w:ascii="Arial" w:hAnsi="Arial" w:hint="cs"/>
          <w:noProof w:val="0"/>
          <w:rtl/>
        </w:rPr>
        <w:t xml:space="preserve"> </w:t>
      </w:r>
      <w:r w:rsidRPr="008C345C">
        <w:rPr>
          <w:rFonts w:ascii="Arial" w:hAnsi="Arial"/>
          <w:b/>
          <w:bCs/>
          <w:noProof w:val="0"/>
          <w:rtl/>
        </w:rPr>
        <w:t>פלוני נ' מדינת ישראל</w:t>
      </w:r>
      <w:r w:rsidRPr="008C345C">
        <w:rPr>
          <w:rFonts w:ascii="Arial" w:hAnsi="Arial"/>
          <w:noProof w:val="0"/>
          <w:rtl/>
        </w:rPr>
        <w:t xml:space="preserve"> (פורסם בנבו, 16.08.2007), פסקה 10:</w:t>
      </w:r>
    </w:p>
    <w:p w14:paraId="480E0D6C" w14:textId="77777777" w:rsidR="00E61ADF" w:rsidRPr="008C345C" w:rsidRDefault="00E61ADF" w:rsidP="00E61ADF">
      <w:pPr>
        <w:spacing w:line="360" w:lineRule="auto"/>
        <w:ind w:left="794" w:right="709"/>
        <w:jc w:val="both"/>
        <w:rPr>
          <w:rFonts w:ascii="Arial" w:hAnsi="Arial"/>
          <w:noProof w:val="0"/>
          <w:rtl/>
        </w:rPr>
      </w:pPr>
      <w:r w:rsidRPr="008C345C">
        <w:rPr>
          <w:rFonts w:ascii="Arial" w:hAnsi="Arial"/>
          <w:b/>
          <w:bCs/>
          <w:noProof w:val="0"/>
          <w:rtl/>
        </w:rPr>
        <w:t>"רבות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sidRPr="008C345C">
        <w:rPr>
          <w:rFonts w:ascii="Arial" w:hAnsi="Arial"/>
          <w:noProof w:val="0"/>
          <w:rtl/>
        </w:rPr>
        <w:t>.</w:t>
      </w:r>
      <w:r w:rsidRPr="008C345C">
        <w:rPr>
          <w:rFonts w:ascii="Arial" w:hAnsi="Arial"/>
          <w:b/>
          <w:bCs/>
          <w:noProof w:val="0"/>
          <w:rtl/>
        </w:rPr>
        <w:t xml:space="preserve"> </w:t>
      </w:r>
    </w:p>
    <w:p w14:paraId="5E25BE53"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b/>
          <w:bCs/>
          <w:noProof w:val="0"/>
          <w:rtl/>
        </w:rPr>
        <w:tab/>
      </w:r>
    </w:p>
    <w:p w14:paraId="69036B0A" w14:textId="77777777" w:rsidR="00E61ADF" w:rsidRPr="007749D7" w:rsidRDefault="00E61ADF" w:rsidP="00E61ADF">
      <w:pPr>
        <w:spacing w:line="360" w:lineRule="auto"/>
        <w:ind w:left="85" w:hanging="709"/>
        <w:jc w:val="both"/>
        <w:rPr>
          <w:rFonts w:ascii="Arial" w:hAnsi="Arial"/>
          <w:noProof w:val="0"/>
          <w:rtl/>
        </w:rPr>
      </w:pPr>
      <w:r w:rsidRPr="008C345C">
        <w:rPr>
          <w:rFonts w:ascii="Arial" w:hAnsi="Arial"/>
          <w:noProof w:val="0"/>
          <w:rtl/>
        </w:rPr>
        <w:tab/>
      </w:r>
      <w:r>
        <w:rPr>
          <w:rFonts w:ascii="Arial" w:hAnsi="Arial"/>
          <w:noProof w:val="0"/>
          <w:rtl/>
        </w:rPr>
        <w:t>כ</w:t>
      </w:r>
      <w:r>
        <w:rPr>
          <w:rFonts w:ascii="Arial" w:hAnsi="Arial" w:hint="cs"/>
          <w:noProof w:val="0"/>
          <w:rtl/>
        </w:rPr>
        <w:t>ן ראו ב</w:t>
      </w:r>
      <w:hyperlink r:id="rId20" w:history="1">
        <w:r w:rsidR="00003FE9" w:rsidRPr="00003FE9">
          <w:rPr>
            <w:rFonts w:ascii="Arial" w:hAnsi="Arial"/>
            <w:noProof w:val="0"/>
            <w:color w:val="0000FF"/>
            <w:u w:val="single"/>
            <w:rtl/>
          </w:rPr>
          <w:t>ע"פ 4406/19</w:t>
        </w:r>
      </w:hyperlink>
      <w:r>
        <w:rPr>
          <w:rFonts w:ascii="Arial" w:hAnsi="Arial" w:hint="cs"/>
          <w:noProof w:val="0"/>
          <w:rtl/>
        </w:rPr>
        <w:t xml:space="preserve"> </w:t>
      </w:r>
      <w:r w:rsidRPr="008F3CCF">
        <w:rPr>
          <w:rFonts w:ascii="Arial" w:hAnsi="Arial" w:hint="cs"/>
          <w:b/>
          <w:bCs/>
          <w:noProof w:val="0"/>
          <w:rtl/>
        </w:rPr>
        <w:t>מדינת ישראל נ' סובח</w:t>
      </w:r>
      <w:r>
        <w:rPr>
          <w:rFonts w:ascii="Arial" w:hAnsi="Arial" w:hint="cs"/>
          <w:noProof w:val="0"/>
          <w:rtl/>
        </w:rPr>
        <w:t xml:space="preserve"> (פורסם בנבו, 5.11.2019) פסקאות 15-17 (להלן: "עניין סובח")</w:t>
      </w:r>
      <w:r w:rsidRPr="007749D7">
        <w:rPr>
          <w:rFonts w:ascii="Arial" w:hAnsi="Arial" w:hint="cs"/>
          <w:noProof w:val="0"/>
          <w:rtl/>
        </w:rPr>
        <w:t>:</w:t>
      </w:r>
    </w:p>
    <w:p w14:paraId="432E4642" w14:textId="77777777" w:rsidR="00E61ADF" w:rsidRPr="00934093" w:rsidRDefault="00E61ADF" w:rsidP="00E61ADF">
      <w:pPr>
        <w:spacing w:line="360" w:lineRule="auto"/>
        <w:ind w:left="794" w:right="709"/>
        <w:jc w:val="both"/>
        <w:rPr>
          <w:rFonts w:ascii="Arial" w:hAnsi="Arial"/>
          <w:b/>
          <w:bCs/>
          <w:noProof w:val="0"/>
          <w:rtl/>
        </w:rPr>
      </w:pPr>
      <w:r>
        <w:rPr>
          <w:rFonts w:ascii="Arial" w:hAnsi="Arial"/>
          <w:b/>
          <w:bCs/>
          <w:noProof w:val="0"/>
          <w:rtl/>
        </w:rPr>
        <w:t>"</w:t>
      </w:r>
      <w:r w:rsidRPr="00934093">
        <w:rPr>
          <w:rFonts w:ascii="Arial" w:hAnsi="Arial" w:hint="cs"/>
          <w:b/>
          <w:bCs/>
          <w:noProof w:val="0"/>
          <w:rtl/>
        </w:rPr>
        <w:t>...</w:t>
      </w:r>
      <w:r w:rsidRPr="00934093">
        <w:rPr>
          <w:rFonts w:ascii="Arial" w:hAnsi="Arial"/>
          <w:b/>
          <w:bCs/>
          <w:noProof w:val="0"/>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sidRPr="00934093">
        <w:rPr>
          <w:rFonts w:ascii="Arial" w:hAnsi="Arial" w:hint="cs"/>
          <w:b/>
          <w:bCs/>
          <w:noProof w:val="0"/>
          <w:rtl/>
        </w:rPr>
        <w:t>...</w:t>
      </w:r>
      <w:r w:rsidRPr="00934093">
        <w:rPr>
          <w:rFonts w:ascii="Arial" w:hAnsi="Arial"/>
          <w:b/>
          <w:bCs/>
          <w:noProof w:val="0"/>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r w:rsidRPr="00934093">
        <w:rPr>
          <w:rFonts w:ascii="Arial" w:hAnsi="Arial" w:hint="cs"/>
          <w:b/>
          <w:bCs/>
          <w:noProof w:val="0"/>
          <w:rtl/>
        </w:rPr>
        <w:t>.</w:t>
      </w:r>
    </w:p>
    <w:p w14:paraId="614A33D5" w14:textId="77777777" w:rsidR="00E61ADF" w:rsidRDefault="00E61ADF" w:rsidP="00E61ADF">
      <w:pPr>
        <w:spacing w:line="360" w:lineRule="auto"/>
        <w:ind w:left="85" w:hanging="709"/>
        <w:jc w:val="both"/>
        <w:rPr>
          <w:rFonts w:ascii="Arial" w:hAnsi="Arial"/>
          <w:noProof w:val="0"/>
          <w:rtl/>
        </w:rPr>
      </w:pPr>
    </w:p>
    <w:p w14:paraId="76B354C2" w14:textId="77777777" w:rsidR="00E61ADF" w:rsidRPr="008C345C" w:rsidRDefault="00E61ADF" w:rsidP="00E61ADF">
      <w:pPr>
        <w:spacing w:line="360" w:lineRule="auto"/>
        <w:ind w:left="85" w:hanging="709"/>
        <w:jc w:val="both"/>
        <w:rPr>
          <w:rFonts w:ascii="Arial" w:hAnsi="Arial"/>
          <w:noProof w:val="0"/>
          <w:rtl/>
        </w:rPr>
      </w:pPr>
      <w:r>
        <w:rPr>
          <w:rFonts w:ascii="Arial" w:hAnsi="Arial"/>
          <w:noProof w:val="0"/>
          <w:rtl/>
        </w:rPr>
        <w:tab/>
      </w:r>
      <w:r w:rsidRPr="008C345C">
        <w:rPr>
          <w:rFonts w:ascii="Arial" w:hAnsi="Arial"/>
          <w:noProof w:val="0"/>
          <w:rtl/>
        </w:rPr>
        <w:t>ב</w:t>
      </w:r>
      <w:hyperlink r:id="rId21" w:history="1">
        <w:r w:rsidR="00003FE9" w:rsidRPr="00003FE9">
          <w:rPr>
            <w:rFonts w:ascii="Arial" w:hAnsi="Arial"/>
            <w:noProof w:val="0"/>
            <w:color w:val="0000FF"/>
            <w:u w:val="single"/>
            <w:rtl/>
          </w:rPr>
          <w:t>ע"פ 7473/20</w:t>
        </w:r>
      </w:hyperlink>
      <w:r w:rsidRPr="008C345C">
        <w:rPr>
          <w:rFonts w:ascii="Arial" w:hAnsi="Arial"/>
          <w:noProof w:val="0"/>
          <w:rtl/>
        </w:rPr>
        <w:t xml:space="preserve"> </w:t>
      </w:r>
      <w:r w:rsidRPr="008C345C">
        <w:rPr>
          <w:rFonts w:ascii="Arial" w:hAnsi="Arial"/>
          <w:b/>
          <w:bCs/>
          <w:noProof w:val="0"/>
          <w:rtl/>
        </w:rPr>
        <w:t>מדינת ישראל נ' מחאמיד</w:t>
      </w:r>
      <w:r w:rsidRPr="008C345C">
        <w:rPr>
          <w:rFonts w:ascii="Arial" w:hAnsi="Arial"/>
          <w:noProof w:val="0"/>
          <w:rtl/>
        </w:rPr>
        <w:t xml:space="preserve"> (פורסם בנבו,29.6.2021) התייחס בית המשפט העליון לחומרה הגלומה בהחזקה לא חוקית של נשק במנותק מעבירות האלימות המבוצעות באמצעות אותו נשק: </w:t>
      </w:r>
    </w:p>
    <w:p w14:paraId="58C78345" w14:textId="77777777" w:rsidR="00E61ADF" w:rsidRPr="008C345C" w:rsidRDefault="00E61ADF" w:rsidP="00E61ADF">
      <w:pPr>
        <w:spacing w:line="360" w:lineRule="auto"/>
        <w:ind w:left="794" w:right="709"/>
        <w:jc w:val="both"/>
        <w:rPr>
          <w:rFonts w:ascii="Arial" w:hAnsi="Arial"/>
          <w:b/>
          <w:bCs/>
          <w:noProof w:val="0"/>
          <w:rtl/>
        </w:rPr>
      </w:pPr>
      <w:r w:rsidRPr="008C345C">
        <w:rPr>
          <w:rFonts w:ascii="Arial" w:hAnsi="Arial"/>
          <w:b/>
          <w:bCs/>
          <w:noProof w:val="0"/>
          <w:rtl/>
        </w:rPr>
        <w:t>"בית משפט זה שב וחוזר, חדשות לבקרים, על החומרה היתרה הטמונה בביצוע עבירות נשק, עבירות שהפכו למכת מדינה, שגלומה בה סכנה ממשית לשלום הציבור ולביטחונו כמו גם לסדר הציבורי ואשר מצריכה הטלת עונשים מרתיעים ומשמעותיים המשקפים מסר מרתיע... אף בנפרד מהחומרה המופלגת של מעשה החבלה בכוונה מחמירה שביצע המערער, הרי שהוא הורשע בעבירות נשק חמורות, בנסיבות חמורות כשלעצמן. עצם החזקת הנשק שלא כדין על ידי המערער מהווה איום על שלום הציבור ועל הסדר הציבורי. כפי שצוין בעבר, החזקת נשק מהווה תשתית, "גורם בלתו איין", למגוון רחב של עבירות – בהן גם עבירת החבלה בכוונה מחמירה אותה ביצע המערער בסופו של יום..."</w:t>
      </w:r>
    </w:p>
    <w:p w14:paraId="7903E460" w14:textId="77777777" w:rsidR="00E61ADF" w:rsidRPr="008C345C" w:rsidRDefault="00E61ADF" w:rsidP="00E61ADF">
      <w:pPr>
        <w:spacing w:line="360" w:lineRule="auto"/>
        <w:ind w:left="85" w:hanging="709"/>
        <w:jc w:val="both"/>
        <w:rPr>
          <w:rFonts w:ascii="Arial" w:hAnsi="Arial"/>
          <w:b/>
          <w:bCs/>
          <w:noProof w:val="0"/>
          <w:rtl/>
        </w:rPr>
      </w:pPr>
    </w:p>
    <w:p w14:paraId="255D2FD0"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noProof w:val="0"/>
          <w:rtl/>
        </w:rPr>
        <w:t>1</w:t>
      </w:r>
      <w:r>
        <w:rPr>
          <w:rFonts w:ascii="Arial" w:hAnsi="Arial" w:hint="cs"/>
          <w:noProof w:val="0"/>
          <w:rtl/>
        </w:rPr>
        <w:t>1</w:t>
      </w:r>
      <w:r w:rsidRPr="008C345C">
        <w:rPr>
          <w:rFonts w:ascii="Arial" w:hAnsi="Arial"/>
          <w:noProof w:val="0"/>
          <w:rtl/>
        </w:rPr>
        <w:t>.</w:t>
      </w:r>
      <w:r w:rsidRPr="008C345C">
        <w:rPr>
          <w:rFonts w:ascii="Arial" w:hAnsi="Arial"/>
          <w:noProof w:val="0"/>
          <w:rtl/>
        </w:rPr>
        <w:tab/>
        <w:t>מידת הפגיעה בערכים</w:t>
      </w:r>
      <w:r>
        <w:rPr>
          <w:rFonts w:ascii="Arial" w:hAnsi="Arial"/>
          <w:noProof w:val="0"/>
          <w:rtl/>
        </w:rPr>
        <w:t xml:space="preserve"> המוגנים בענייננו היא משמעותית.</w:t>
      </w:r>
      <w:r>
        <w:rPr>
          <w:rFonts w:ascii="Arial" w:hAnsi="Arial" w:hint="cs"/>
          <w:noProof w:val="0"/>
          <w:rtl/>
        </w:rPr>
        <w:t xml:space="preserve"> אין לקבל את הקלות הבלתי נתפסת של שימוש באלימות וירי בנשק חם לפתרון סכסוכים, מה שהפך לתופעה רחבה וכואבת בעיקר בחברה הערבית ואשר אף גובה לא אחת מחירים בגוף ובנפש.</w:t>
      </w:r>
    </w:p>
    <w:p w14:paraId="02FFF8A3" w14:textId="77777777" w:rsidR="00E61ADF" w:rsidRDefault="00E61ADF" w:rsidP="00E61ADF">
      <w:pPr>
        <w:spacing w:line="360" w:lineRule="auto"/>
        <w:ind w:left="85" w:hanging="709"/>
        <w:jc w:val="both"/>
        <w:rPr>
          <w:rFonts w:ascii="Arial" w:hAnsi="Arial"/>
          <w:noProof w:val="0"/>
          <w:rtl/>
        </w:rPr>
      </w:pPr>
      <w:r w:rsidRPr="008C345C">
        <w:rPr>
          <w:rFonts w:ascii="Arial" w:hAnsi="Arial"/>
          <w:noProof w:val="0"/>
          <w:rtl/>
        </w:rPr>
        <w:tab/>
      </w:r>
      <w:r>
        <w:rPr>
          <w:rFonts w:ascii="Arial" w:hAnsi="Arial" w:hint="cs"/>
          <w:noProof w:val="0"/>
          <w:rtl/>
        </w:rPr>
        <w:t xml:space="preserve">בענייננו, ביו הנאשם ואחיו לבין המתלוננים התגלע ויכוח על רקע סכסוך קיים בשאלת בעלות על חלקת אדמה הסמוכה לבתיהם. לאחר שעזבו את המקום שב הנאשם כשהוא נוהג ברכבו אל המקום יחד </w:t>
      </w:r>
      <w:r w:rsidRPr="00383432">
        <w:rPr>
          <w:rFonts w:ascii="Arial" w:hAnsi="Arial" w:hint="cs"/>
          <w:noProof w:val="0"/>
          <w:rtl/>
        </w:rPr>
        <w:t>עם אחיו ובנו</w:t>
      </w:r>
      <w:r>
        <w:rPr>
          <w:rFonts w:ascii="Arial" w:hAnsi="Arial" w:hint="cs"/>
          <w:noProof w:val="0"/>
          <w:rtl/>
        </w:rPr>
        <w:t xml:space="preserve">, כשהם מצוידים בנשק. במהלך הנסיעה אחיו של הנאשם הוציא את הנשק מחלון שליד הנהג והחל לירות באוויר, והמשיך לירות באוויר ולכוון הקרקע גם לאחר שירד מהרכב שנעצר, כאשר גם הנאשם בעצמו ירד מהרכב. בהמשך, כשאחד המתלוננים ניגש לעזור למתלונן אחר שנפל לקרקע, הנאשם או מי מבני משפחתו היכו אותו בבעיטות במוטות ברזל ובמקלות ורק בעקבות התערבות אשת הנאשם הסתיים האירוע ללא אבדות בנפש, כי אם "אך" בפציעה מירי. </w:t>
      </w:r>
    </w:p>
    <w:p w14:paraId="30F22FED" w14:textId="77777777" w:rsidR="00E61ADF" w:rsidRDefault="00E61ADF" w:rsidP="00E61ADF">
      <w:pPr>
        <w:spacing w:line="360" w:lineRule="auto"/>
        <w:ind w:left="85"/>
        <w:jc w:val="both"/>
        <w:rPr>
          <w:rFonts w:ascii="Arial" w:hAnsi="Arial"/>
          <w:noProof w:val="0"/>
          <w:rtl/>
        </w:rPr>
      </w:pPr>
      <w:r>
        <w:rPr>
          <w:rFonts w:ascii="Arial" w:hAnsi="Arial" w:hint="cs"/>
          <w:noProof w:val="0"/>
          <w:rtl/>
        </w:rPr>
        <w:t>לצד זאת, יש לתת את הדעת לכך שלא נטען, וממילא לא הוכח, שהנאשם עצמו ירה בנשק ואף לא הוכח שהנאשם עצמו הכה את מתלונן 2, שהרי על-פי עובדה 9 לכתב האישום נותר ספק בשאלה האם היה זה הנאשם או מי מבני משפחתו שהכו את מתלונן 2 ומספק זה זכאי ליהנות הנאשם. עבירת הפציעה בנסיבות מחמירות יוחסה אפוא לנאשם מכח ביצוע בצוותא.</w:t>
      </w:r>
    </w:p>
    <w:p w14:paraId="56255F1B" w14:textId="77777777" w:rsidR="00E61ADF" w:rsidRPr="008C345C" w:rsidRDefault="00E61ADF" w:rsidP="00E61ADF">
      <w:pPr>
        <w:spacing w:line="360" w:lineRule="auto"/>
        <w:ind w:left="85" w:hanging="709"/>
        <w:jc w:val="both"/>
        <w:rPr>
          <w:rFonts w:ascii="Arial" w:hAnsi="Arial"/>
          <w:noProof w:val="0"/>
          <w:rtl/>
        </w:rPr>
      </w:pPr>
    </w:p>
    <w:p w14:paraId="72BE6EA4"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12</w:t>
      </w:r>
      <w:r w:rsidRPr="008C345C">
        <w:rPr>
          <w:rFonts w:ascii="Arial" w:hAnsi="Arial"/>
          <w:noProof w:val="0"/>
          <w:rtl/>
        </w:rPr>
        <w:t>.</w:t>
      </w:r>
      <w:r w:rsidRPr="008C345C">
        <w:rPr>
          <w:rFonts w:ascii="Arial" w:hAnsi="Arial"/>
          <w:noProof w:val="0"/>
          <w:rtl/>
        </w:rPr>
        <w:tab/>
        <w:t>באשר לנסיבות הקשורות בביצוע העבירות נתתי מ</w:t>
      </w:r>
      <w:r>
        <w:rPr>
          <w:rFonts w:ascii="Arial" w:hAnsi="Arial"/>
          <w:noProof w:val="0"/>
          <w:rtl/>
        </w:rPr>
        <w:t>שקל ל</w:t>
      </w:r>
      <w:r>
        <w:rPr>
          <w:rFonts w:ascii="Arial" w:hAnsi="Arial" w:hint="cs"/>
          <w:noProof w:val="0"/>
          <w:rtl/>
        </w:rPr>
        <w:t xml:space="preserve">תכנון שקדם לביצוע העבירות לרבות החזרה למקום </w:t>
      </w:r>
      <w:r w:rsidRPr="00015FB2">
        <w:rPr>
          <w:rFonts w:ascii="Arial" w:hAnsi="Arial" w:hint="cs"/>
          <w:noProof w:val="0"/>
          <w:rtl/>
        </w:rPr>
        <w:t>האירוע</w:t>
      </w:r>
      <w:r>
        <w:rPr>
          <w:rFonts w:ascii="Arial" w:hAnsi="Arial" w:hint="cs"/>
          <w:noProof w:val="0"/>
          <w:rtl/>
        </w:rPr>
        <w:t xml:space="preserve"> עם רכב וההצטיידות בנשק</w:t>
      </w:r>
      <w:r w:rsidRPr="008C345C">
        <w:rPr>
          <w:rFonts w:ascii="Arial" w:hAnsi="Arial"/>
          <w:noProof w:val="0"/>
          <w:rtl/>
        </w:rPr>
        <w:t xml:space="preserve">; </w:t>
      </w:r>
      <w:r>
        <w:rPr>
          <w:rFonts w:ascii="Arial" w:hAnsi="Arial" w:hint="cs"/>
          <w:noProof w:val="0"/>
          <w:rtl/>
        </w:rPr>
        <w:t xml:space="preserve">לשימוש שנעשה בנשק חם ובנשק קר (מוטות ברזל, מקלות) במהלך האירוע; </w:t>
      </w:r>
      <w:r w:rsidRPr="00015FB2">
        <w:rPr>
          <w:rFonts w:ascii="Arial" w:hAnsi="Arial" w:hint="cs"/>
          <w:noProof w:val="0"/>
          <w:rtl/>
        </w:rPr>
        <w:t>לכך שאין מדובר בהובלת נשק ש"רק" היה מונח ברכב, כי אם בהובלת נשק שנעשה בו שימוש לצורך ירי מתוך הרכב כשהנאשם הוא זה שנוהג ברכב</w:t>
      </w:r>
      <w:r>
        <w:rPr>
          <w:rFonts w:ascii="Arial" w:hAnsi="Arial" w:hint="cs"/>
          <w:noProof w:val="0"/>
          <w:rtl/>
        </w:rPr>
        <w:t xml:space="preserve">; </w:t>
      </w:r>
      <w:r w:rsidRPr="00015FB2">
        <w:rPr>
          <w:rFonts w:ascii="Arial" w:hAnsi="Arial" w:hint="cs"/>
          <w:noProof w:val="0"/>
          <w:rtl/>
        </w:rPr>
        <w:t>לכך שמדובר בנשק שהוחזק באופן לא חוקי</w:t>
      </w:r>
      <w:r>
        <w:rPr>
          <w:rFonts w:ascii="Arial" w:hAnsi="Arial" w:hint="cs"/>
          <w:noProof w:val="0"/>
          <w:rtl/>
        </w:rPr>
        <w:t>; לנזק שנגרם לשני המתלוננים ולעובדה שאף שהירי כוון לאוויר ולקרקע מתלונן 1 נפגע כתוצאה ממנו</w:t>
      </w:r>
      <w:r w:rsidRPr="008C345C">
        <w:rPr>
          <w:rFonts w:ascii="Arial" w:hAnsi="Arial"/>
          <w:noProof w:val="0"/>
          <w:rtl/>
        </w:rPr>
        <w:t>; לנזק</w:t>
      </w:r>
      <w:r>
        <w:rPr>
          <w:rFonts w:ascii="Arial" w:hAnsi="Arial"/>
          <w:noProof w:val="0"/>
          <w:rtl/>
        </w:rPr>
        <w:t xml:space="preserve"> הפיזי והנפשי-רגשי שנגרם למתלונ</w:t>
      </w:r>
      <w:r>
        <w:rPr>
          <w:rFonts w:ascii="Arial" w:hAnsi="Arial" w:hint="cs"/>
          <w:noProof w:val="0"/>
          <w:rtl/>
        </w:rPr>
        <w:t>נים</w:t>
      </w:r>
      <w:r w:rsidRPr="008C345C">
        <w:rPr>
          <w:rFonts w:ascii="Arial" w:hAnsi="Arial"/>
          <w:noProof w:val="0"/>
          <w:rtl/>
        </w:rPr>
        <w:t xml:space="preserve">; לנזק שעלול היה להיגרם </w:t>
      </w:r>
      <w:r>
        <w:rPr>
          <w:rFonts w:ascii="Arial" w:hAnsi="Arial"/>
          <w:noProof w:val="0"/>
          <w:rtl/>
        </w:rPr>
        <w:t>למתלונ</w:t>
      </w:r>
      <w:r>
        <w:rPr>
          <w:rFonts w:ascii="Arial" w:hAnsi="Arial" w:hint="cs"/>
          <w:noProof w:val="0"/>
          <w:rtl/>
        </w:rPr>
        <w:t>נים</w:t>
      </w:r>
      <w:r w:rsidRPr="008C345C">
        <w:rPr>
          <w:rFonts w:ascii="Arial" w:hAnsi="Arial"/>
          <w:noProof w:val="0"/>
          <w:rtl/>
        </w:rPr>
        <w:t xml:space="preserve"> ולציבור נוכח השימ</w:t>
      </w:r>
      <w:r>
        <w:rPr>
          <w:rFonts w:ascii="Arial" w:hAnsi="Arial"/>
          <w:noProof w:val="0"/>
          <w:rtl/>
        </w:rPr>
        <w:t xml:space="preserve">וש בנשק חם </w:t>
      </w:r>
      <w:r>
        <w:rPr>
          <w:rFonts w:ascii="Arial" w:hAnsi="Arial" w:hint="cs"/>
          <w:noProof w:val="0"/>
          <w:rtl/>
        </w:rPr>
        <w:t>באופן בלתי מבוקר</w:t>
      </w:r>
      <w:r w:rsidRPr="008C345C">
        <w:rPr>
          <w:rFonts w:ascii="Arial" w:hAnsi="Arial"/>
          <w:noProof w:val="0"/>
          <w:rtl/>
        </w:rPr>
        <w:t>; לעיתוי התקיפה ומיקומה</w:t>
      </w:r>
      <w:r>
        <w:rPr>
          <w:rFonts w:ascii="Arial" w:hAnsi="Arial" w:hint="cs"/>
          <w:noProof w:val="0"/>
          <w:rtl/>
        </w:rPr>
        <w:t>-</w:t>
      </w:r>
      <w:r w:rsidRPr="008C345C">
        <w:rPr>
          <w:rFonts w:ascii="Arial" w:hAnsi="Arial"/>
          <w:noProof w:val="0"/>
          <w:rtl/>
        </w:rPr>
        <w:t xml:space="preserve"> </w:t>
      </w:r>
      <w:r w:rsidRPr="00D730E2">
        <w:rPr>
          <w:rFonts w:ascii="Arial" w:hAnsi="Arial"/>
          <w:noProof w:val="0"/>
          <w:rtl/>
        </w:rPr>
        <w:t>בצהרי היום</w:t>
      </w:r>
      <w:r>
        <w:rPr>
          <w:rFonts w:ascii="Arial" w:hAnsi="Arial" w:hint="cs"/>
          <w:noProof w:val="0"/>
          <w:rtl/>
        </w:rPr>
        <w:t xml:space="preserve"> בסמוך למקום מגורים</w:t>
      </w:r>
      <w:r>
        <w:rPr>
          <w:rFonts w:ascii="Arial" w:hAnsi="Arial"/>
          <w:noProof w:val="0"/>
          <w:rtl/>
        </w:rPr>
        <w:t xml:space="preserve">; </w:t>
      </w:r>
      <w:r>
        <w:rPr>
          <w:rFonts w:ascii="Arial" w:hAnsi="Arial" w:hint="cs"/>
          <w:noProof w:val="0"/>
          <w:rtl/>
        </w:rPr>
        <w:t>לסיבה שבעטיה בוצעו העבירות</w:t>
      </w:r>
      <w:r w:rsidRPr="008C345C">
        <w:rPr>
          <w:rFonts w:ascii="Arial" w:hAnsi="Arial"/>
          <w:noProof w:val="0"/>
          <w:rtl/>
        </w:rPr>
        <w:t>; ל</w:t>
      </w:r>
      <w:r>
        <w:rPr>
          <w:rFonts w:ascii="Arial" w:hAnsi="Arial" w:hint="cs"/>
          <w:noProof w:val="0"/>
          <w:rtl/>
        </w:rPr>
        <w:t>חלקו של הנאשם שאף שלא השתתף בירי עצמו הגיע אל המקום כשהוא נוהג עם רכבו תוך שהוא מערב את בנו אחיו שהגיעו מצוידים בנשק; לתעוזה ול</w:t>
      </w:r>
      <w:r w:rsidRPr="008C345C">
        <w:rPr>
          <w:rFonts w:ascii="Arial" w:hAnsi="Arial"/>
          <w:noProof w:val="0"/>
          <w:rtl/>
        </w:rPr>
        <w:t xml:space="preserve">נגישות </w:t>
      </w:r>
      <w:r>
        <w:rPr>
          <w:rFonts w:ascii="Arial" w:hAnsi="Arial" w:hint="cs"/>
          <w:noProof w:val="0"/>
          <w:rtl/>
        </w:rPr>
        <w:t xml:space="preserve">וזמינות של </w:t>
      </w:r>
      <w:r w:rsidRPr="008C345C">
        <w:rPr>
          <w:rFonts w:ascii="Arial" w:hAnsi="Arial"/>
          <w:noProof w:val="0"/>
          <w:rtl/>
        </w:rPr>
        <w:t>נשק חם לא חוקי</w:t>
      </w:r>
      <w:r>
        <w:rPr>
          <w:rFonts w:ascii="Arial" w:hAnsi="Arial"/>
          <w:noProof w:val="0"/>
          <w:rtl/>
        </w:rPr>
        <w:t>; ל</w:t>
      </w:r>
      <w:r>
        <w:rPr>
          <w:rFonts w:ascii="Arial" w:hAnsi="Arial" w:hint="cs"/>
          <w:noProof w:val="0"/>
          <w:rtl/>
        </w:rPr>
        <w:t>כך</w:t>
      </w:r>
      <w:r w:rsidRPr="008C345C">
        <w:rPr>
          <w:rFonts w:ascii="Arial" w:hAnsi="Arial"/>
          <w:noProof w:val="0"/>
          <w:rtl/>
        </w:rPr>
        <w:t xml:space="preserve"> שהעבירות בוצעו תוך חבירה לשניים אחרים </w:t>
      </w:r>
      <w:r>
        <w:rPr>
          <w:rFonts w:ascii="Arial" w:hAnsi="Arial" w:hint="cs"/>
          <w:noProof w:val="0"/>
          <w:rtl/>
        </w:rPr>
        <w:t>(ביניהם בנו של הנאשם) ש</w:t>
      </w:r>
      <w:r>
        <w:rPr>
          <w:rFonts w:ascii="Arial" w:hAnsi="Arial"/>
          <w:noProof w:val="0"/>
          <w:rtl/>
        </w:rPr>
        <w:t>היו מזוינים בכלי נשק</w:t>
      </w:r>
      <w:r>
        <w:rPr>
          <w:rFonts w:ascii="Arial" w:hAnsi="Arial" w:hint="cs"/>
          <w:noProof w:val="0"/>
          <w:rtl/>
        </w:rPr>
        <w:t xml:space="preserve"> ולעובדה שהנאשם לא בחר לעצור את האירוע חרף ההזדמנויות שהיו לו לכך (חזר עם הרכב לאחר הויכוח- עובדה 5, לא עצר הירי שהחל בתוך הרכב שבו נהג - עובדה 6, לא עצר הירי ומעשי האלימות שבהמשך </w:t>
      </w:r>
      <w:r>
        <w:rPr>
          <w:rFonts w:ascii="Arial" w:hAnsi="Arial"/>
          <w:noProof w:val="0"/>
          <w:rtl/>
        </w:rPr>
        <w:t>–</w:t>
      </w:r>
      <w:r>
        <w:rPr>
          <w:rFonts w:ascii="Arial" w:hAnsi="Arial" w:hint="cs"/>
          <w:noProof w:val="0"/>
          <w:rtl/>
        </w:rPr>
        <w:t xml:space="preserve"> עובדות 6,9-10). למען הסר ספק, אין מדובר רק בהתנהגות פאסיבית של הנאשם שלא מנע פשע, כי אם מעורבות אקטיבית של הובלת ונשיאת הנשק ואף של הפציעה, אף אם זאת מכוח הביצוע בצוותא.</w:t>
      </w:r>
    </w:p>
    <w:p w14:paraId="0EA76FA2"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p>
    <w:p w14:paraId="48725C9D" w14:textId="77777777" w:rsidR="00E61ADF" w:rsidRDefault="00E61ADF" w:rsidP="00E61ADF">
      <w:pPr>
        <w:spacing w:line="360" w:lineRule="auto"/>
        <w:ind w:left="85"/>
        <w:jc w:val="both"/>
        <w:rPr>
          <w:rFonts w:ascii="Arial" w:hAnsi="Arial"/>
          <w:noProof w:val="0"/>
          <w:rtl/>
        </w:rPr>
      </w:pPr>
      <w:r>
        <w:rPr>
          <w:rFonts w:ascii="Arial" w:hAnsi="Arial" w:hint="cs"/>
          <w:noProof w:val="0"/>
          <w:rtl/>
        </w:rPr>
        <w:t xml:space="preserve">לצד זאת, נתתי כאמור משקל לכך שלא נטען, וממילא לא הוכח, שהנאשם עצמו ירה בנשק ואף לא הוכח שהנאשם עצמו הכה את מתלונן 2, שהרי על-פי עובדה 9 לכתב האישום נותר ספק בשאלה האם היה זה הנאשם או מי מבני משפחתו שהכו את מתלונן 2 ומספק זה זכאי ליהנות הנאשם. </w:t>
      </w:r>
    </w:p>
    <w:p w14:paraId="6657C6CE" w14:textId="77777777" w:rsidR="00E61ADF" w:rsidRPr="009B71EB" w:rsidRDefault="00E61ADF" w:rsidP="00E61ADF">
      <w:pPr>
        <w:spacing w:line="360" w:lineRule="auto"/>
        <w:ind w:left="85"/>
        <w:jc w:val="both"/>
        <w:rPr>
          <w:rFonts w:ascii="Arial" w:hAnsi="Arial"/>
          <w:noProof w:val="0"/>
          <w:rtl/>
        </w:rPr>
      </w:pPr>
      <w:r w:rsidRPr="00015FB2">
        <w:rPr>
          <w:rFonts w:ascii="Arial" w:hAnsi="Arial" w:hint="cs"/>
          <w:noProof w:val="0"/>
          <w:rtl/>
        </w:rPr>
        <w:t>הגם שכך, סבורני שלא ניתן להתייחס אל העבירות שעבר הנאשם באופן מלאכותי ובמנותק מנסיבות האירוע בכללותו.</w:t>
      </w:r>
    </w:p>
    <w:p w14:paraId="5072A986" w14:textId="77777777" w:rsidR="00E61ADF" w:rsidRPr="008C345C" w:rsidRDefault="00E61ADF" w:rsidP="00E61ADF">
      <w:pPr>
        <w:spacing w:line="360" w:lineRule="auto"/>
        <w:jc w:val="both"/>
        <w:rPr>
          <w:rFonts w:ascii="Arial" w:hAnsi="Arial"/>
          <w:noProof w:val="0"/>
          <w:rtl/>
        </w:rPr>
      </w:pPr>
    </w:p>
    <w:p w14:paraId="59DE479B" w14:textId="77777777" w:rsidR="00E61ADF" w:rsidRDefault="00E61ADF" w:rsidP="00E61ADF">
      <w:pPr>
        <w:spacing w:line="360" w:lineRule="auto"/>
        <w:ind w:left="85" w:hanging="709"/>
        <w:jc w:val="both"/>
        <w:rPr>
          <w:rFonts w:ascii="Arial" w:hAnsi="Arial"/>
          <w:b/>
          <w:bCs/>
          <w:noProof w:val="0"/>
          <w:rtl/>
        </w:rPr>
      </w:pPr>
      <w:r w:rsidRPr="008C345C">
        <w:rPr>
          <w:rFonts w:ascii="Arial" w:hAnsi="Arial"/>
          <w:noProof w:val="0"/>
          <w:rtl/>
        </w:rPr>
        <w:t>1</w:t>
      </w:r>
      <w:r>
        <w:rPr>
          <w:rFonts w:ascii="Arial" w:hAnsi="Arial" w:hint="cs"/>
          <w:noProof w:val="0"/>
          <w:rtl/>
        </w:rPr>
        <w:t>3</w:t>
      </w:r>
      <w:r w:rsidRPr="008C345C">
        <w:rPr>
          <w:rFonts w:ascii="Arial" w:hAnsi="Arial"/>
          <w:noProof w:val="0"/>
          <w:rtl/>
        </w:rPr>
        <w:t>.</w:t>
      </w:r>
      <w:r w:rsidRPr="008C345C">
        <w:rPr>
          <w:rFonts w:ascii="Arial" w:hAnsi="Arial"/>
          <w:noProof w:val="0"/>
          <w:rtl/>
        </w:rPr>
        <w:tab/>
        <w:t>מנעד הענישה בעבירות אלימות</w:t>
      </w:r>
      <w:r>
        <w:rPr>
          <w:rFonts w:ascii="Arial" w:hAnsi="Arial" w:hint="cs"/>
          <w:noProof w:val="0"/>
          <w:rtl/>
        </w:rPr>
        <w:t xml:space="preserve"> ונשק</w:t>
      </w:r>
      <w:r w:rsidRPr="008C345C">
        <w:rPr>
          <w:rFonts w:ascii="Arial" w:hAnsi="Arial"/>
          <w:noProof w:val="0"/>
          <w:rtl/>
        </w:rPr>
        <w:t xml:space="preserve"> הוא רחב והוא תלוי נסיבות ה"עושה" לרבות גילו, עברו הפלילי, השתלבותו בהליך טיפולי ומידת ההצלחה בהליך זה</w:t>
      </w:r>
      <w:r>
        <w:rPr>
          <w:rFonts w:ascii="Arial" w:hAnsi="Arial" w:hint="cs"/>
          <w:noProof w:val="0"/>
          <w:rtl/>
        </w:rPr>
        <w:t>,</w:t>
      </w:r>
      <w:r>
        <w:rPr>
          <w:rFonts w:ascii="Arial" w:hAnsi="Arial"/>
          <w:noProof w:val="0"/>
          <w:rtl/>
        </w:rPr>
        <w:t xml:space="preserve"> </w:t>
      </w:r>
      <w:r>
        <w:rPr>
          <w:rFonts w:ascii="Arial" w:hAnsi="Arial" w:hint="cs"/>
          <w:noProof w:val="0"/>
          <w:rtl/>
        </w:rPr>
        <w:t>ובעיקר</w:t>
      </w:r>
      <w:r w:rsidRPr="008C345C">
        <w:rPr>
          <w:rFonts w:ascii="Arial" w:hAnsi="Arial"/>
          <w:noProof w:val="0"/>
          <w:rtl/>
        </w:rPr>
        <w:t xml:space="preserve"> בנסיבות ה"מעשה" לרבות אופי </w:t>
      </w:r>
      <w:r>
        <w:rPr>
          <w:rFonts w:ascii="Arial" w:hAnsi="Arial" w:hint="cs"/>
          <w:noProof w:val="0"/>
          <w:rtl/>
        </w:rPr>
        <w:t xml:space="preserve">והיקף </w:t>
      </w:r>
      <w:r w:rsidRPr="008C345C">
        <w:rPr>
          <w:rFonts w:ascii="Arial" w:hAnsi="Arial"/>
          <w:noProof w:val="0"/>
          <w:rtl/>
        </w:rPr>
        <w:t>האלימות, האם נעשה שימוש בכלי נשק חם או קר, האם מדובר באירוע מתוכנן או ספונטני, האם קדמה לכך התגרות מצד המותקף, הנזק הגופני והנפשי שנגרם וכיוצ"ב נסיבות המשפיעות על חומרת האירוע.</w:t>
      </w:r>
    </w:p>
    <w:p w14:paraId="3F6DDB8D" w14:textId="77777777" w:rsidR="00E61ADF" w:rsidRDefault="00E61ADF" w:rsidP="00E61ADF">
      <w:pPr>
        <w:spacing w:line="360" w:lineRule="auto"/>
        <w:ind w:left="85" w:hanging="709"/>
        <w:jc w:val="both"/>
        <w:rPr>
          <w:rFonts w:ascii="Arial" w:hAnsi="Arial"/>
          <w:b/>
          <w:bCs/>
          <w:noProof w:val="0"/>
          <w:rtl/>
        </w:rPr>
      </w:pPr>
    </w:p>
    <w:p w14:paraId="748C8CAE" w14:textId="77777777" w:rsidR="00E61ADF" w:rsidRDefault="00E61ADF" w:rsidP="00E61ADF">
      <w:pPr>
        <w:spacing w:line="360" w:lineRule="auto"/>
        <w:ind w:left="85" w:hanging="709"/>
        <w:jc w:val="both"/>
        <w:rPr>
          <w:rFonts w:ascii="Arial" w:hAnsi="Arial"/>
          <w:noProof w:val="0"/>
          <w:rtl/>
        </w:rPr>
      </w:pPr>
      <w:r>
        <w:rPr>
          <w:rFonts w:ascii="Arial" w:hAnsi="Arial"/>
          <w:b/>
          <w:bCs/>
          <w:noProof w:val="0"/>
          <w:rtl/>
        </w:rPr>
        <w:tab/>
      </w:r>
      <w:r>
        <w:rPr>
          <w:rFonts w:ascii="Arial" w:hAnsi="Arial" w:hint="cs"/>
          <w:noProof w:val="0"/>
          <w:rtl/>
        </w:rPr>
        <w:t>ב</w:t>
      </w:r>
      <w:hyperlink r:id="rId22" w:history="1">
        <w:r w:rsidR="00003FE9" w:rsidRPr="00003FE9">
          <w:rPr>
            <w:rFonts w:ascii="Arial" w:hAnsi="Arial"/>
            <w:noProof w:val="0"/>
            <w:color w:val="0000FF"/>
            <w:u w:val="single"/>
            <w:rtl/>
          </w:rPr>
          <w:t>ע"פ 7703/19</w:t>
        </w:r>
      </w:hyperlink>
      <w:r>
        <w:rPr>
          <w:rFonts w:ascii="Arial" w:hAnsi="Arial" w:hint="cs"/>
          <w:noProof w:val="0"/>
          <w:rtl/>
        </w:rPr>
        <w:t xml:space="preserve"> (8020/19) </w:t>
      </w:r>
      <w:r w:rsidRPr="00C334C3">
        <w:rPr>
          <w:rFonts w:ascii="Arial" w:hAnsi="Arial" w:hint="cs"/>
          <w:b/>
          <w:bCs/>
          <w:noProof w:val="0"/>
          <w:rtl/>
        </w:rPr>
        <w:t>פלוני נ' מדינת ישראל</w:t>
      </w:r>
      <w:r>
        <w:rPr>
          <w:rFonts w:ascii="Arial" w:hAnsi="Arial" w:hint="cs"/>
          <w:noProof w:val="0"/>
          <w:rtl/>
        </w:rPr>
        <w:t xml:space="preserve"> (פורסם בנבו, 6.8.2020) בית המשפט העליון דחה את ערעורם של הנאשמים שהורשעו בעבירות של החזקה ונשיאת נשק וניסיון לפציעה בנסיבות מחמירות והותיר על כנם עונשים של 4.5 שנות מאסר ו-5 שנות ו-7 חודשים שכללו הפעלה של מאסר מותנה, חלקו במצטבר. עם זאת, ראוי לציין כי נסיבות אותו מקרה חמורות מענייננו באשר שם ששה מבני משפחת הנאשמים ירו אל עבר משפחה אחרת (שמי מבניה ירה קודם לכן בבן משפחת הנאשמים) באמצעות ששה כלי ירייה, לרבות שני תתי מקלע מאולתרים וכתוצאה מהירי נהרגה אשה כבת 70 ובנה נפצע.</w:t>
      </w:r>
    </w:p>
    <w:p w14:paraId="4EFDF4F5" w14:textId="77777777" w:rsidR="00E61ADF" w:rsidRDefault="00E61ADF" w:rsidP="00E61ADF">
      <w:pPr>
        <w:spacing w:line="360" w:lineRule="auto"/>
        <w:ind w:left="85" w:hanging="709"/>
        <w:jc w:val="both"/>
        <w:rPr>
          <w:rFonts w:ascii="Arial" w:hAnsi="Arial"/>
          <w:noProof w:val="0"/>
          <w:rtl/>
        </w:rPr>
      </w:pPr>
    </w:p>
    <w:p w14:paraId="7FAB3DAE"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3" w:history="1">
        <w:r w:rsidR="00003FE9" w:rsidRPr="00003FE9">
          <w:rPr>
            <w:rFonts w:ascii="Arial" w:hAnsi="Arial"/>
            <w:noProof w:val="0"/>
            <w:color w:val="0000FF"/>
            <w:u w:val="single"/>
            <w:rtl/>
          </w:rPr>
          <w:t>ע"פ 2918/13</w:t>
        </w:r>
      </w:hyperlink>
      <w:r>
        <w:rPr>
          <w:rFonts w:ascii="Arial" w:hAnsi="Arial" w:hint="cs"/>
          <w:noProof w:val="0"/>
          <w:rtl/>
        </w:rPr>
        <w:t xml:space="preserve"> </w:t>
      </w:r>
      <w:r w:rsidRPr="0063441E">
        <w:rPr>
          <w:rFonts w:ascii="Arial" w:hAnsi="Arial" w:hint="cs"/>
          <w:b/>
          <w:bCs/>
          <w:noProof w:val="0"/>
          <w:rtl/>
        </w:rPr>
        <w:t>דבס נ' מדינת ישראל</w:t>
      </w:r>
      <w:r>
        <w:rPr>
          <w:rFonts w:ascii="Arial" w:hAnsi="Arial" w:hint="cs"/>
          <w:noProof w:val="0"/>
          <w:rtl/>
        </w:rPr>
        <w:t xml:space="preserve"> (פורסם בנבו, 18.7.2013) דחה בית המשפט העליון את ערעורם של נאשמים שהורשעו בעבירות של החזקת נשק ותחמושת וחבלה ופציעה בנסיבות מחמירות והותיר על כנו עונש של 50 חודשי מאסר על נאשם 1 ו-18 חודשי מאסר על נאשם 2 (שהורשע בחלק מהעבירות). גם כאן בוצע ירי באזור הומה, באמצע היום, על רקע סכסוך קודם.</w:t>
      </w:r>
    </w:p>
    <w:p w14:paraId="676A44E1" w14:textId="77777777" w:rsidR="00E61ADF" w:rsidRPr="0063441E" w:rsidRDefault="00E61ADF" w:rsidP="00E61ADF">
      <w:pPr>
        <w:spacing w:line="360" w:lineRule="auto"/>
        <w:jc w:val="both"/>
        <w:rPr>
          <w:rFonts w:ascii="Arial" w:hAnsi="Arial"/>
          <w:noProof w:val="0"/>
          <w:rtl/>
        </w:rPr>
      </w:pPr>
    </w:p>
    <w:p w14:paraId="72E15190" w14:textId="77777777" w:rsidR="00E61ADF" w:rsidRPr="0063441E" w:rsidRDefault="00E61ADF" w:rsidP="00E61ADF">
      <w:pPr>
        <w:spacing w:line="360" w:lineRule="auto"/>
        <w:ind w:left="85" w:hanging="709"/>
        <w:jc w:val="both"/>
        <w:rPr>
          <w:rFonts w:ascii="Arial" w:hAnsi="Arial"/>
          <w:noProof w:val="0"/>
          <w:rtl/>
        </w:rPr>
      </w:pPr>
      <w:r w:rsidRPr="0063441E">
        <w:rPr>
          <w:rFonts w:ascii="Arial" w:hAnsi="Arial"/>
          <w:noProof w:val="0"/>
          <w:rtl/>
        </w:rPr>
        <w:tab/>
        <w:t>ב</w:t>
      </w:r>
      <w:hyperlink r:id="rId24" w:history="1">
        <w:r w:rsidR="00003FE9" w:rsidRPr="00003FE9">
          <w:rPr>
            <w:rFonts w:ascii="Arial" w:hAnsi="Arial"/>
            <w:noProof w:val="0"/>
            <w:color w:val="0000FF"/>
            <w:u w:val="single"/>
            <w:rtl/>
          </w:rPr>
          <w:t>ע"פ 1843/19</w:t>
        </w:r>
      </w:hyperlink>
      <w:r w:rsidRPr="0063441E">
        <w:rPr>
          <w:rFonts w:ascii="Arial" w:hAnsi="Arial"/>
          <w:noProof w:val="0"/>
          <w:rtl/>
        </w:rPr>
        <w:t xml:space="preserve"> </w:t>
      </w:r>
      <w:r w:rsidRPr="0063441E">
        <w:rPr>
          <w:rFonts w:ascii="Arial" w:hAnsi="Arial"/>
          <w:b/>
          <w:bCs/>
          <w:noProof w:val="0"/>
          <w:rtl/>
        </w:rPr>
        <w:t>עמאש נ' מדינת ישראל</w:t>
      </w:r>
      <w:r w:rsidRPr="0063441E">
        <w:rPr>
          <w:rFonts w:ascii="Arial" w:hAnsi="Arial"/>
          <w:noProof w:val="0"/>
          <w:rtl/>
        </w:rPr>
        <w:t xml:space="preserve"> (פורסם בנבו, 2.10.2019) דחה בית המשפט העליון את ערעורו של נאשם ללא עבר פלילי שהורשע בעבירות של חבלה חמורה בנסיבות מחמירות והחזקת ונשיאת נשק לאחר שזה חזר בו בהמלצת בית המשפט העליון מערעורו. בית המשפט המחוזי גזר  על הנאשם עונש של 4.5 שנות מאסר. במקרה זה ירה הנאשם מספר כדורים לעבר אדם איתו היה מסוכסך ופגע בידו של ילד בן 10 שעמד בסמוך. </w:t>
      </w:r>
    </w:p>
    <w:p w14:paraId="4902FBBF" w14:textId="77777777" w:rsidR="00E61ADF" w:rsidRPr="0063441E" w:rsidRDefault="00E61ADF" w:rsidP="00E61ADF">
      <w:pPr>
        <w:spacing w:line="360" w:lineRule="auto"/>
        <w:ind w:left="85" w:hanging="709"/>
        <w:jc w:val="both"/>
        <w:rPr>
          <w:rFonts w:ascii="Arial" w:hAnsi="Arial"/>
          <w:noProof w:val="0"/>
          <w:rtl/>
        </w:rPr>
      </w:pPr>
    </w:p>
    <w:p w14:paraId="1280A0BC" w14:textId="77777777" w:rsidR="00E61ADF" w:rsidRDefault="00E61ADF" w:rsidP="00E61ADF">
      <w:pPr>
        <w:spacing w:line="360" w:lineRule="auto"/>
        <w:ind w:left="85" w:hanging="709"/>
        <w:jc w:val="both"/>
        <w:rPr>
          <w:rFonts w:ascii="Arial" w:hAnsi="Arial"/>
          <w:noProof w:val="0"/>
          <w:rtl/>
        </w:rPr>
      </w:pPr>
      <w:r w:rsidRPr="0063441E">
        <w:rPr>
          <w:rFonts w:ascii="Arial" w:hAnsi="Arial"/>
          <w:noProof w:val="0"/>
          <w:rtl/>
        </w:rPr>
        <w:tab/>
        <w:t>ב</w:t>
      </w:r>
      <w:hyperlink r:id="rId25" w:history="1">
        <w:r w:rsidR="00003FE9" w:rsidRPr="00003FE9">
          <w:rPr>
            <w:rFonts w:ascii="Arial" w:hAnsi="Arial"/>
            <w:noProof w:val="0"/>
            <w:color w:val="0000FF"/>
            <w:u w:val="single"/>
            <w:rtl/>
          </w:rPr>
          <w:t>ע"פ 1244/15</w:t>
        </w:r>
      </w:hyperlink>
      <w:r w:rsidRPr="0063441E">
        <w:rPr>
          <w:rFonts w:ascii="Arial" w:hAnsi="Arial"/>
          <w:noProof w:val="0"/>
          <w:rtl/>
        </w:rPr>
        <w:t xml:space="preserve"> </w:t>
      </w:r>
      <w:r w:rsidRPr="0063441E">
        <w:rPr>
          <w:rFonts w:ascii="Arial" w:hAnsi="Arial"/>
          <w:b/>
          <w:bCs/>
          <w:noProof w:val="0"/>
          <w:rtl/>
        </w:rPr>
        <w:t>אבו עאמר נ' מדינת ישראל</w:t>
      </w:r>
      <w:r w:rsidRPr="0063441E">
        <w:rPr>
          <w:rFonts w:ascii="Arial" w:hAnsi="Arial"/>
          <w:noProof w:val="0"/>
          <w:rtl/>
        </w:rPr>
        <w:t xml:space="preserve"> (פורסם בנבו, 18.04.16), קיבל בית המשפט העליון את ערעור הנאשם שהורשע בעבירה של ניסיון לחבלה חמורה בנסיבות מחמירות ועבירה של החזקת נשק והפחית את עונשו ל-44 חודשי מאסר חלף 4 שנות מאסר שגזר עליו בית המשפט המחוזי. במקרה זה הנאשם ירה מספר יריות לעבר דלת הרכב בו ישבו המתלונן ובנו אך איש מהם לא נפגע בעקבות סכסוך על שימוש בספסל. במקרה זה בשונה</w:t>
      </w:r>
      <w:r>
        <w:rPr>
          <w:rFonts w:ascii="Arial" w:hAnsi="Arial"/>
          <w:noProof w:val="0"/>
          <w:rtl/>
        </w:rPr>
        <w:t xml:space="preserve"> מענייננו הורשע הנאשם בעביר</w:t>
      </w:r>
      <w:r>
        <w:rPr>
          <w:rFonts w:ascii="Arial" w:hAnsi="Arial" w:hint="cs"/>
          <w:noProof w:val="0"/>
          <w:rtl/>
        </w:rPr>
        <w:t xml:space="preserve">ת </w:t>
      </w:r>
      <w:r>
        <w:rPr>
          <w:rFonts w:ascii="Arial" w:hAnsi="Arial"/>
          <w:noProof w:val="0"/>
          <w:rtl/>
        </w:rPr>
        <w:t>ניסיון</w:t>
      </w:r>
      <w:r>
        <w:rPr>
          <w:rFonts w:ascii="Arial" w:hAnsi="Arial" w:hint="cs"/>
          <w:noProof w:val="0"/>
          <w:rtl/>
        </w:rPr>
        <w:t>.</w:t>
      </w:r>
    </w:p>
    <w:p w14:paraId="6BA317AC" w14:textId="77777777" w:rsidR="00E61ADF" w:rsidRDefault="00E61ADF" w:rsidP="00E61ADF">
      <w:pPr>
        <w:spacing w:line="360" w:lineRule="auto"/>
        <w:ind w:left="85" w:hanging="709"/>
        <w:jc w:val="both"/>
        <w:rPr>
          <w:rFonts w:ascii="Arial" w:hAnsi="Arial"/>
          <w:noProof w:val="0"/>
          <w:rtl/>
        </w:rPr>
      </w:pPr>
    </w:p>
    <w:p w14:paraId="6AD01758" w14:textId="77777777" w:rsidR="00E61ADF" w:rsidRDefault="00E61ADF" w:rsidP="00E61ADF">
      <w:pPr>
        <w:spacing w:line="360" w:lineRule="auto"/>
        <w:ind w:left="85"/>
        <w:jc w:val="both"/>
        <w:rPr>
          <w:rFonts w:ascii="Arial" w:hAnsi="Arial"/>
          <w:noProof w:val="0"/>
          <w:rtl/>
        </w:rPr>
      </w:pPr>
      <w:r w:rsidRPr="0063441E">
        <w:rPr>
          <w:rFonts w:ascii="Arial" w:hAnsi="Arial"/>
          <w:noProof w:val="0"/>
          <w:rtl/>
        </w:rPr>
        <w:t>ב</w:t>
      </w:r>
      <w:hyperlink r:id="rId26" w:history="1">
        <w:r w:rsidR="00003FE9" w:rsidRPr="00003FE9">
          <w:rPr>
            <w:rFonts w:ascii="Arial" w:hAnsi="Arial"/>
            <w:noProof w:val="0"/>
            <w:color w:val="0000FF"/>
            <w:u w:val="single"/>
            <w:rtl/>
          </w:rPr>
          <w:t>ע"פ 1971/19</w:t>
        </w:r>
      </w:hyperlink>
      <w:r w:rsidRPr="0063441E">
        <w:rPr>
          <w:rFonts w:ascii="Arial" w:hAnsi="Arial"/>
          <w:noProof w:val="0"/>
          <w:rtl/>
        </w:rPr>
        <w:t xml:space="preserve"> </w:t>
      </w:r>
      <w:r w:rsidRPr="0063441E">
        <w:rPr>
          <w:rFonts w:ascii="Arial" w:hAnsi="Arial"/>
          <w:b/>
          <w:bCs/>
          <w:noProof w:val="0"/>
          <w:rtl/>
        </w:rPr>
        <w:t>אבו חוסיין נ' מדינת ישראל</w:t>
      </w:r>
      <w:r w:rsidRPr="0063441E">
        <w:rPr>
          <w:rFonts w:ascii="Arial" w:hAnsi="Arial"/>
          <w:noProof w:val="0"/>
          <w:rtl/>
        </w:rPr>
        <w:t xml:space="preserve"> (פורסם בנבו, 30.6.2019) מחק בית המשפט העליון את ערעורו של נאשם נעדר עבר פלילי שהורשע בעבירות של חבלה חמורה בנסיבות מחמירות ונשיאת נשק והובלתו שלא כדין לבקשתו. בית המשפט המחוזי גזר על הנאשם עונש של 42 חודשי מאסר. במקרה זה ירה הנאשם על רקע סכסוך כספי מספר כדורים לעבר המתלונן, פגע בו בירך וגרם לו למספר פגיעות.  </w:t>
      </w:r>
      <w:r>
        <w:rPr>
          <w:rFonts w:ascii="Arial" w:hAnsi="Arial" w:hint="cs"/>
          <w:noProof w:val="0"/>
          <w:rtl/>
        </w:rPr>
        <w:t xml:space="preserve"> </w:t>
      </w:r>
    </w:p>
    <w:p w14:paraId="4C1C8088" w14:textId="77777777" w:rsidR="00E61ADF" w:rsidRDefault="00E61ADF" w:rsidP="00E61ADF">
      <w:pPr>
        <w:spacing w:line="360" w:lineRule="auto"/>
        <w:ind w:left="85" w:hanging="709"/>
        <w:jc w:val="both"/>
        <w:rPr>
          <w:rFonts w:ascii="Arial" w:hAnsi="Arial"/>
          <w:noProof w:val="0"/>
          <w:rtl/>
        </w:rPr>
      </w:pPr>
    </w:p>
    <w:p w14:paraId="7C7BBB18" w14:textId="77777777" w:rsidR="00E61ADF" w:rsidRPr="00194BA1" w:rsidRDefault="00E61ADF" w:rsidP="00E61ADF">
      <w:pPr>
        <w:spacing w:line="360" w:lineRule="auto"/>
        <w:ind w:left="85" w:hanging="709"/>
        <w:jc w:val="both"/>
        <w:rPr>
          <w:rFonts w:ascii="Arial" w:hAnsi="Arial"/>
          <w:noProof w:val="0"/>
          <w:rtl/>
        </w:rPr>
      </w:pPr>
      <w:r>
        <w:rPr>
          <w:rFonts w:ascii="Arial" w:hAnsi="Arial"/>
          <w:noProof w:val="0"/>
          <w:rtl/>
        </w:rPr>
        <w:tab/>
      </w:r>
      <w:r w:rsidRPr="00343BBD">
        <w:rPr>
          <w:rFonts w:ascii="David" w:hAnsi="David"/>
          <w:noProof w:val="0"/>
          <w:rtl/>
        </w:rPr>
        <w:t>ב</w:t>
      </w:r>
      <w:hyperlink r:id="rId27" w:history="1">
        <w:r w:rsidR="00003FE9" w:rsidRPr="00003FE9">
          <w:rPr>
            <w:rFonts w:ascii="David" w:hAnsi="David"/>
            <w:noProof w:val="0"/>
            <w:color w:val="0000FF"/>
            <w:u w:val="single"/>
            <w:rtl/>
          </w:rPr>
          <w:t>ע"פ 4119/14</w:t>
        </w:r>
      </w:hyperlink>
      <w:r w:rsidRPr="00343BBD">
        <w:rPr>
          <w:rFonts w:ascii="David" w:hAnsi="David" w:hint="cs"/>
          <w:noProof w:val="0"/>
          <w:rtl/>
        </w:rPr>
        <w:t xml:space="preserve"> </w:t>
      </w:r>
      <w:r w:rsidRPr="00343BBD">
        <w:rPr>
          <w:rFonts w:ascii="David" w:hAnsi="David"/>
          <w:b/>
          <w:bCs/>
          <w:noProof w:val="0"/>
          <w:rtl/>
        </w:rPr>
        <w:t>הנבוזי נ' מדינת ישראל</w:t>
      </w:r>
      <w:r w:rsidRPr="00343BBD">
        <w:rPr>
          <w:rFonts w:ascii="David" w:hAnsi="David"/>
          <w:noProof w:val="0"/>
          <w:rtl/>
        </w:rPr>
        <w:t xml:space="preserve"> (</w:t>
      </w:r>
      <w:r w:rsidRPr="00343BBD">
        <w:rPr>
          <w:rFonts w:ascii="David" w:hAnsi="David" w:hint="cs"/>
          <w:noProof w:val="0"/>
          <w:rtl/>
        </w:rPr>
        <w:t xml:space="preserve">פורסם בנבו, </w:t>
      </w:r>
      <w:r w:rsidRPr="00343BBD">
        <w:rPr>
          <w:rFonts w:ascii="David" w:hAnsi="David"/>
          <w:noProof w:val="0"/>
          <w:rtl/>
        </w:rPr>
        <w:t xml:space="preserve">21.09.14) </w:t>
      </w:r>
      <w:r w:rsidRPr="00343BBD">
        <w:rPr>
          <w:rFonts w:ascii="David" w:hAnsi="David" w:hint="cs"/>
          <w:noProof w:val="0"/>
          <w:rtl/>
        </w:rPr>
        <w:t xml:space="preserve">בית המשפט העליון דחה את ערעור המאשימה ואת ערעור הנאשם שהורשע בעבירות של </w:t>
      </w:r>
      <w:r w:rsidRPr="00343BBD">
        <w:rPr>
          <w:rFonts w:ascii="David" w:hAnsi="David"/>
          <w:noProof w:val="0"/>
          <w:rtl/>
        </w:rPr>
        <w:t>חבלה חמורה בנסיבות מחמירות, נשיאת והובלת נשק וירי באזור מגורים</w:t>
      </w:r>
      <w:r w:rsidRPr="00343BBD">
        <w:rPr>
          <w:rFonts w:ascii="David" w:hAnsi="David" w:hint="cs"/>
          <w:noProof w:val="0"/>
          <w:rtl/>
        </w:rPr>
        <w:t xml:space="preserve"> והותיר על כנו עונש של 36 חודשי מאסר</w:t>
      </w:r>
      <w:r w:rsidRPr="00343BBD">
        <w:rPr>
          <w:rFonts w:ascii="David" w:hAnsi="David"/>
          <w:noProof w:val="0"/>
          <w:rtl/>
        </w:rPr>
        <w:t xml:space="preserve">. הרקע לירי הוא סכסוך בין משפחת המערער למשפחה אחרת וסכסוך אישי בין המערער לאחד מבני המשפחה היריבה. </w:t>
      </w:r>
      <w:r w:rsidRPr="00343BBD">
        <w:rPr>
          <w:rFonts w:ascii="David" w:hAnsi="David" w:hint="cs"/>
          <w:noProof w:val="0"/>
          <w:rtl/>
        </w:rPr>
        <w:t xml:space="preserve">במקרה זה הנאשם ירה בעצמו באקדח ופצע שלושה אנשים, אם כי צוין כי זה עשה כן לאחר שחש מאוים מאחר שהחזיק חפץ שנחזה כאקדח. </w:t>
      </w:r>
    </w:p>
    <w:p w14:paraId="31C571D2" w14:textId="77777777" w:rsidR="00E61ADF" w:rsidRPr="0063441E" w:rsidRDefault="00E61ADF" w:rsidP="00E61ADF">
      <w:pPr>
        <w:spacing w:line="360" w:lineRule="auto"/>
        <w:jc w:val="both"/>
        <w:rPr>
          <w:rFonts w:ascii="Arial" w:hAnsi="Arial"/>
          <w:noProof w:val="0"/>
          <w:rtl/>
        </w:rPr>
      </w:pPr>
    </w:p>
    <w:p w14:paraId="7EAC408E" w14:textId="77777777" w:rsidR="00E61ADF" w:rsidRPr="0063441E" w:rsidRDefault="00E61ADF" w:rsidP="00E61ADF">
      <w:pPr>
        <w:spacing w:line="360" w:lineRule="auto"/>
        <w:ind w:left="85" w:hanging="709"/>
        <w:jc w:val="both"/>
        <w:rPr>
          <w:rFonts w:ascii="Arial" w:hAnsi="Arial"/>
          <w:noProof w:val="0"/>
          <w:rtl/>
        </w:rPr>
      </w:pPr>
      <w:r w:rsidRPr="0063441E">
        <w:rPr>
          <w:rFonts w:ascii="Arial" w:hAnsi="Arial"/>
          <w:noProof w:val="0"/>
          <w:rtl/>
        </w:rPr>
        <w:tab/>
        <w:t>ב</w:t>
      </w:r>
      <w:hyperlink r:id="rId28" w:history="1">
        <w:r w:rsidR="00003FE9" w:rsidRPr="00003FE9">
          <w:rPr>
            <w:rFonts w:ascii="Arial" w:hAnsi="Arial"/>
            <w:noProof w:val="0"/>
            <w:color w:val="0000FF"/>
            <w:u w:val="single"/>
            <w:rtl/>
          </w:rPr>
          <w:t>ע"פ 5717/14</w:t>
        </w:r>
      </w:hyperlink>
      <w:r w:rsidRPr="0063441E">
        <w:rPr>
          <w:rFonts w:ascii="Arial" w:hAnsi="Arial"/>
          <w:noProof w:val="0"/>
          <w:rtl/>
        </w:rPr>
        <w:t xml:space="preserve"> </w:t>
      </w:r>
      <w:r w:rsidRPr="0063441E">
        <w:rPr>
          <w:rFonts w:ascii="Arial" w:hAnsi="Arial"/>
          <w:b/>
          <w:bCs/>
          <w:noProof w:val="0"/>
          <w:rtl/>
        </w:rPr>
        <w:t xml:space="preserve">מדינת ישראל נ' גדבאן </w:t>
      </w:r>
      <w:r w:rsidRPr="0063441E">
        <w:rPr>
          <w:rFonts w:ascii="Arial" w:hAnsi="Arial"/>
          <w:noProof w:val="0"/>
          <w:rtl/>
        </w:rPr>
        <w:t xml:space="preserve">(פורסם בנבו,  2.12.2014) קיבל בית המשפט העליון את ערעור המאשימה על קולת העונש שנגזר על נאשם שהורשע בעבירות של חבלה חמורה בנסיבות מחמירות ונשיאת והובלת נשק וגזר עליו 30 חודשי מאסר חלף 20 חודשי מאסר שגזר עליו בית המשפט המחוזי. במקרה זה ירה הנאשם במתלונן על רקע חשדו של שהמתלונן פגע בשמו הטוב, שתי יריות כשקליע אחד פגע ברגלו. </w:t>
      </w:r>
    </w:p>
    <w:p w14:paraId="31357B6D" w14:textId="77777777" w:rsidR="00E61ADF" w:rsidRDefault="00E61ADF" w:rsidP="00E61ADF">
      <w:pPr>
        <w:spacing w:line="360" w:lineRule="auto"/>
        <w:ind w:left="85" w:hanging="709"/>
        <w:jc w:val="both"/>
        <w:rPr>
          <w:rFonts w:ascii="Arial" w:hAnsi="Arial"/>
          <w:b/>
          <w:bCs/>
          <w:noProof w:val="0"/>
          <w:rtl/>
        </w:rPr>
      </w:pPr>
    </w:p>
    <w:p w14:paraId="6BCCD78A" w14:textId="77777777" w:rsidR="00E61ADF" w:rsidRPr="00A6377F" w:rsidRDefault="00E61ADF" w:rsidP="00E61ADF">
      <w:pPr>
        <w:spacing w:line="360" w:lineRule="auto"/>
        <w:ind w:left="85" w:hanging="709"/>
        <w:jc w:val="both"/>
        <w:rPr>
          <w:rFonts w:ascii="Arial" w:hAnsi="Arial"/>
          <w:noProof w:val="0"/>
          <w:rtl/>
        </w:rPr>
      </w:pPr>
      <w:r>
        <w:rPr>
          <w:rFonts w:ascii="Arial" w:hAnsi="Arial"/>
          <w:b/>
          <w:bCs/>
          <w:noProof w:val="0"/>
          <w:rtl/>
        </w:rPr>
        <w:tab/>
      </w:r>
      <w:r w:rsidRPr="00A6377F">
        <w:rPr>
          <w:rFonts w:ascii="Arial" w:hAnsi="Arial"/>
          <w:noProof w:val="0"/>
          <w:rtl/>
        </w:rPr>
        <w:t>עיינתי בפסיקה ש</w:t>
      </w:r>
      <w:r>
        <w:rPr>
          <w:rFonts w:ascii="Arial" w:hAnsi="Arial" w:hint="cs"/>
          <w:noProof w:val="0"/>
          <w:rtl/>
        </w:rPr>
        <w:t xml:space="preserve">אליה הפנתה </w:t>
      </w:r>
      <w:r w:rsidRPr="00A6377F">
        <w:rPr>
          <w:rFonts w:ascii="Arial" w:hAnsi="Arial"/>
          <w:noProof w:val="0"/>
          <w:rtl/>
        </w:rPr>
        <w:t xml:space="preserve"> המאשימה</w:t>
      </w:r>
      <w:r>
        <w:rPr>
          <w:rFonts w:ascii="Arial" w:hAnsi="Arial" w:hint="cs"/>
          <w:noProof w:val="0"/>
          <w:rtl/>
        </w:rPr>
        <w:t xml:space="preserve"> בטיעוניה. </w:t>
      </w:r>
      <w:r w:rsidRPr="00A6377F">
        <w:rPr>
          <w:rFonts w:ascii="Arial" w:hAnsi="Arial"/>
          <w:noProof w:val="0"/>
          <w:rtl/>
        </w:rPr>
        <w:t>בין היתר זו הפנתה ל:</w:t>
      </w:r>
    </w:p>
    <w:p w14:paraId="2C75CC42" w14:textId="77777777" w:rsidR="00E61ADF" w:rsidRDefault="00E61ADF" w:rsidP="00E61ADF">
      <w:pPr>
        <w:spacing w:line="360" w:lineRule="auto"/>
        <w:ind w:left="85" w:hanging="709"/>
        <w:jc w:val="both"/>
        <w:rPr>
          <w:rFonts w:ascii="Arial" w:hAnsi="Arial"/>
          <w:noProof w:val="0"/>
          <w:rtl/>
        </w:rPr>
      </w:pPr>
      <w:r w:rsidRPr="00B635A4">
        <w:rPr>
          <w:rFonts w:ascii="Arial" w:hAnsi="Arial"/>
          <w:b/>
          <w:bCs/>
          <w:noProof w:val="0"/>
          <w:rtl/>
        </w:rPr>
        <w:tab/>
      </w:r>
      <w:hyperlink r:id="rId29" w:history="1">
        <w:r w:rsidR="00003FE9" w:rsidRPr="00003FE9">
          <w:rPr>
            <w:rFonts w:ascii="Arial" w:hAnsi="Arial"/>
            <w:noProof w:val="0"/>
            <w:color w:val="0000FF"/>
            <w:u w:val="single"/>
            <w:rtl/>
          </w:rPr>
          <w:t>ע"פ 9306/20</w:t>
        </w:r>
      </w:hyperlink>
      <w:r w:rsidRPr="00B635A4">
        <w:rPr>
          <w:rFonts w:ascii="Arial" w:hAnsi="Arial" w:hint="cs"/>
          <w:b/>
          <w:bCs/>
          <w:noProof w:val="0"/>
          <w:rtl/>
        </w:rPr>
        <w:t xml:space="preserve"> </w:t>
      </w:r>
      <w:r w:rsidRPr="00B635A4">
        <w:rPr>
          <w:rFonts w:ascii="Arial" w:hAnsi="Arial"/>
          <w:b/>
          <w:bCs/>
          <w:noProof w:val="0"/>
          <w:rtl/>
        </w:rPr>
        <w:t xml:space="preserve">ברגות נ' מדינת ישראל </w:t>
      </w:r>
      <w:r w:rsidRPr="00A6377F">
        <w:rPr>
          <w:rFonts w:ascii="Arial" w:hAnsi="Arial"/>
          <w:noProof w:val="0"/>
          <w:rtl/>
        </w:rPr>
        <w:t>(פורסם בנבו, 29.4.2021) במסגרתו נדחה ערעור הנאשם (על הכרעת הדין ועל גזר הדין) שנדון לעונש של 42 חודשי מאסר לאחר שהורשע בביצוע עבירות של גר</w:t>
      </w:r>
      <w:r>
        <w:rPr>
          <w:rFonts w:ascii="Arial" w:hAnsi="Arial"/>
          <w:noProof w:val="0"/>
          <w:rtl/>
        </w:rPr>
        <w:t>ימת חבלה חמורה בנסיבות מחמירות</w:t>
      </w:r>
      <w:r>
        <w:rPr>
          <w:rFonts w:ascii="Arial" w:hAnsi="Arial" w:hint="cs"/>
          <w:noProof w:val="0"/>
          <w:rtl/>
        </w:rPr>
        <w:t xml:space="preserve"> ו</w:t>
      </w:r>
      <w:r w:rsidRPr="00A6377F">
        <w:rPr>
          <w:rFonts w:ascii="Arial" w:hAnsi="Arial"/>
          <w:noProof w:val="0"/>
          <w:rtl/>
        </w:rPr>
        <w:t>נשיאה והחזקה של נשק. במקרה זה הנאשם שירד מרכב נוסע ירה תחילה באוויר, לאחר מכן ירה לעבר המתלונן ובהמשך כששב לרכב ירה פעם נוספת. המתלונן נפגע מרסיסי הקליע. בית המשפט העליון קבע שהעונש נוטה מאוד לקולא, על אף נסיבות אישיות לא פשוטות והעדר עבר פלילי</w:t>
      </w:r>
      <w:r>
        <w:rPr>
          <w:rFonts w:ascii="Arial" w:hAnsi="Arial" w:hint="cs"/>
          <w:noProof w:val="0"/>
          <w:rtl/>
        </w:rPr>
        <w:t>. יצוין כי גם במקרה זה אחריות הנאשם לירי נעשתה למצער מכח ביצוע בצוותא</w:t>
      </w:r>
      <w:r w:rsidRPr="00A6377F">
        <w:rPr>
          <w:rFonts w:ascii="Arial" w:hAnsi="Arial"/>
          <w:noProof w:val="0"/>
          <w:rtl/>
        </w:rPr>
        <w:t>;</w:t>
      </w:r>
    </w:p>
    <w:p w14:paraId="3E29D505" w14:textId="77777777" w:rsidR="00E61ADF" w:rsidRDefault="00E61ADF" w:rsidP="00E61ADF">
      <w:pPr>
        <w:spacing w:line="360" w:lineRule="auto"/>
        <w:ind w:left="85" w:hanging="709"/>
        <w:jc w:val="both"/>
        <w:rPr>
          <w:rFonts w:ascii="Arial" w:hAnsi="Arial"/>
          <w:noProof w:val="0"/>
          <w:rtl/>
        </w:rPr>
      </w:pPr>
    </w:p>
    <w:p w14:paraId="65DE00DF"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hyperlink r:id="rId30" w:history="1">
        <w:r w:rsidR="00003FE9" w:rsidRPr="00003FE9">
          <w:rPr>
            <w:rFonts w:ascii="Arial" w:hAnsi="Arial"/>
            <w:noProof w:val="0"/>
            <w:color w:val="0000FF"/>
            <w:u w:val="single"/>
            <w:rtl/>
          </w:rPr>
          <w:t>ע"פ 6277/20</w:t>
        </w:r>
      </w:hyperlink>
      <w:r>
        <w:rPr>
          <w:rFonts w:ascii="Arial" w:hAnsi="Arial" w:hint="cs"/>
          <w:noProof w:val="0"/>
          <w:rtl/>
        </w:rPr>
        <w:t xml:space="preserve"> </w:t>
      </w:r>
      <w:r w:rsidRPr="00271927">
        <w:rPr>
          <w:rFonts w:ascii="Arial" w:hAnsi="Arial" w:hint="cs"/>
          <w:b/>
          <w:bCs/>
          <w:noProof w:val="0"/>
          <w:rtl/>
        </w:rPr>
        <w:t>היילי נ' מדינת ישראל</w:t>
      </w:r>
      <w:r>
        <w:rPr>
          <w:rFonts w:ascii="Arial" w:hAnsi="Arial" w:hint="cs"/>
          <w:noProof w:val="0"/>
          <w:rtl/>
        </w:rPr>
        <w:t xml:space="preserve"> (פורסם בנבו, 24.3.2021) בו דחה בית המשפט העליון את ערעורו של נאשם שהורשע בעבירות של תקיפה הגורמת חבלה של ממש, הטרדת עד, הובלה ונשיאת נשק וירי באזור מגורים והותיר על כנו עונש של 50 חודשי מאסר. יצוין, כי החומרה הייחודית שהייתה קיימת באותו מקרה, זו הקשורה בביצוע העבירות על רקע הטרדה של עד תביעה, לא מתקיימת בענייננו. </w:t>
      </w:r>
    </w:p>
    <w:p w14:paraId="10D465F9" w14:textId="77777777" w:rsidR="00E61ADF" w:rsidRDefault="00E61ADF" w:rsidP="00E61ADF">
      <w:pPr>
        <w:spacing w:line="360" w:lineRule="auto"/>
        <w:ind w:left="85"/>
        <w:jc w:val="both"/>
        <w:rPr>
          <w:rFonts w:ascii="Arial" w:hAnsi="Arial"/>
          <w:noProof w:val="0"/>
          <w:rtl/>
        </w:rPr>
      </w:pPr>
    </w:p>
    <w:p w14:paraId="3F58B7B5" w14:textId="77777777" w:rsidR="00E61ADF" w:rsidRDefault="00E61ADF" w:rsidP="00E61ADF">
      <w:pPr>
        <w:spacing w:line="360" w:lineRule="auto"/>
        <w:ind w:left="85"/>
        <w:jc w:val="both"/>
        <w:rPr>
          <w:rFonts w:ascii="Arial" w:hAnsi="Arial"/>
          <w:noProof w:val="0"/>
          <w:rtl/>
        </w:rPr>
      </w:pPr>
      <w:r w:rsidRPr="00343BBD">
        <w:rPr>
          <w:rFonts w:ascii="Arial" w:hAnsi="Arial" w:hint="cs"/>
          <w:noProof w:val="0"/>
          <w:rtl/>
        </w:rPr>
        <w:t xml:space="preserve">יצוין, כי ב"כ הנאשם לא הפנה או </w:t>
      </w:r>
      <w:r>
        <w:rPr>
          <w:rFonts w:ascii="Arial" w:hAnsi="Arial" w:hint="cs"/>
          <w:noProof w:val="0"/>
          <w:rtl/>
        </w:rPr>
        <w:t>צרף פסיקה לטיעוניו.</w:t>
      </w:r>
    </w:p>
    <w:p w14:paraId="498C61B6" w14:textId="77777777" w:rsidR="00E61ADF" w:rsidRPr="008C345C" w:rsidRDefault="00E61ADF" w:rsidP="00E61ADF">
      <w:pPr>
        <w:spacing w:line="360" w:lineRule="auto"/>
        <w:ind w:left="85" w:hanging="709"/>
        <w:jc w:val="both"/>
        <w:rPr>
          <w:rFonts w:ascii="Arial" w:hAnsi="Arial"/>
          <w:noProof w:val="0"/>
          <w:rtl/>
        </w:rPr>
      </w:pPr>
    </w:p>
    <w:p w14:paraId="298D5D7B" w14:textId="77777777" w:rsidR="00E61ADF" w:rsidRDefault="00E61ADF" w:rsidP="00E61ADF">
      <w:pPr>
        <w:spacing w:line="360" w:lineRule="auto"/>
        <w:ind w:left="85" w:hanging="709"/>
        <w:jc w:val="both"/>
        <w:rPr>
          <w:rFonts w:ascii="Arial" w:hAnsi="Arial"/>
          <w:noProof w:val="0"/>
          <w:rtl/>
        </w:rPr>
      </w:pPr>
      <w:r w:rsidRPr="008C345C">
        <w:rPr>
          <w:rFonts w:ascii="Arial" w:hAnsi="Arial"/>
          <w:noProof w:val="0"/>
          <w:rtl/>
        </w:rPr>
        <w:t>1</w:t>
      </w:r>
      <w:r>
        <w:rPr>
          <w:rFonts w:ascii="Arial" w:hAnsi="Arial" w:hint="cs"/>
          <w:noProof w:val="0"/>
          <w:rtl/>
        </w:rPr>
        <w:t>4</w:t>
      </w:r>
      <w:r w:rsidRPr="008C345C">
        <w:rPr>
          <w:rFonts w:ascii="Arial" w:hAnsi="Arial"/>
          <w:noProof w:val="0"/>
          <w:rtl/>
        </w:rPr>
        <w:t>.</w:t>
      </w:r>
      <w:r w:rsidRPr="008C345C">
        <w:rPr>
          <w:rFonts w:ascii="Arial" w:hAnsi="Arial"/>
          <w:noProof w:val="0"/>
          <w:rtl/>
        </w:rPr>
        <w:tab/>
        <w:t>לא מצאתי לחרוג בענייננו ממתחם העונש ההולם, וביחס לנסיבות שאינן קשורות בביצוע העבירות נתתי דעתי להודאת הנאשם שיש בה משום קבלת אחריות וחיסכון בזמן שיפוטי</w:t>
      </w:r>
      <w:r>
        <w:rPr>
          <w:rFonts w:ascii="Arial" w:hAnsi="Arial" w:hint="cs"/>
          <w:noProof w:val="0"/>
          <w:rtl/>
        </w:rPr>
        <w:t xml:space="preserve"> (הגם שזו לא ניתנה בהזדמנות הראשונה)</w:t>
      </w:r>
      <w:r w:rsidRPr="008C345C">
        <w:rPr>
          <w:rFonts w:ascii="Arial" w:hAnsi="Arial"/>
          <w:noProof w:val="0"/>
          <w:rtl/>
        </w:rPr>
        <w:t>, לכך שהנאשם ניהל עד לאירוע אורח חיים נורמט</w:t>
      </w:r>
      <w:r>
        <w:rPr>
          <w:rFonts w:ascii="Arial" w:hAnsi="Arial"/>
          <w:noProof w:val="0"/>
          <w:rtl/>
        </w:rPr>
        <w:t>יבי, לכך שהנאשם נעדר עבר פלילי</w:t>
      </w:r>
      <w:r>
        <w:rPr>
          <w:rFonts w:ascii="Arial" w:hAnsi="Arial" w:hint="cs"/>
          <w:noProof w:val="0"/>
          <w:rtl/>
        </w:rPr>
        <w:t xml:space="preserve"> </w:t>
      </w:r>
      <w:r w:rsidRPr="008C345C">
        <w:rPr>
          <w:rFonts w:ascii="Arial" w:hAnsi="Arial"/>
          <w:noProof w:val="0"/>
          <w:rtl/>
        </w:rPr>
        <w:t>ולפגיעה של עונש</w:t>
      </w:r>
      <w:r>
        <w:rPr>
          <w:rFonts w:ascii="Arial" w:hAnsi="Arial"/>
          <w:noProof w:val="0"/>
          <w:rtl/>
        </w:rPr>
        <w:t xml:space="preserve"> מאסר ראשון אותו ירצה הנאשם ב</w:t>
      </w:r>
      <w:r>
        <w:rPr>
          <w:rFonts w:ascii="Arial" w:hAnsi="Arial" w:hint="cs"/>
          <w:noProof w:val="0"/>
          <w:rtl/>
        </w:rPr>
        <w:t xml:space="preserve">נאשם </w:t>
      </w:r>
      <w:r w:rsidRPr="008C345C">
        <w:rPr>
          <w:rFonts w:ascii="Arial" w:hAnsi="Arial"/>
          <w:noProof w:val="0"/>
          <w:rtl/>
        </w:rPr>
        <w:t xml:space="preserve">ובמשפחתו. </w:t>
      </w:r>
    </w:p>
    <w:p w14:paraId="2F4813C6" w14:textId="77777777" w:rsidR="00E61ADF" w:rsidRPr="008C345C" w:rsidRDefault="00E61ADF" w:rsidP="00E61ADF">
      <w:pPr>
        <w:spacing w:line="360" w:lineRule="auto"/>
        <w:ind w:left="85"/>
        <w:jc w:val="both"/>
        <w:rPr>
          <w:rFonts w:ascii="Arial" w:hAnsi="Arial"/>
          <w:noProof w:val="0"/>
          <w:rtl/>
        </w:rPr>
      </w:pPr>
      <w:r>
        <w:rPr>
          <w:rFonts w:ascii="Arial" w:hAnsi="Arial" w:hint="cs"/>
          <w:noProof w:val="0"/>
          <w:rtl/>
        </w:rPr>
        <w:t>נתתי משקל גם לנסיבותיו האישיות-משפחתיות של הנאשם.</w:t>
      </w:r>
    </w:p>
    <w:p w14:paraId="7B2B4F78" w14:textId="77777777" w:rsidR="00E61ADF" w:rsidRPr="008C345C" w:rsidRDefault="00E61ADF" w:rsidP="00E61ADF">
      <w:pPr>
        <w:spacing w:line="360" w:lineRule="auto"/>
        <w:ind w:left="85" w:hanging="709"/>
        <w:jc w:val="both"/>
        <w:rPr>
          <w:rFonts w:ascii="Arial" w:hAnsi="Arial"/>
          <w:noProof w:val="0"/>
          <w:rtl/>
        </w:rPr>
      </w:pPr>
    </w:p>
    <w:p w14:paraId="4794A5CE"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15</w:t>
      </w:r>
      <w:r w:rsidRPr="008C345C">
        <w:rPr>
          <w:rFonts w:ascii="Arial" w:hAnsi="Arial"/>
          <w:noProof w:val="0"/>
          <w:rtl/>
        </w:rPr>
        <w:t>.</w:t>
      </w:r>
      <w:r w:rsidRPr="008C345C">
        <w:rPr>
          <w:rFonts w:ascii="Arial" w:hAnsi="Arial"/>
          <w:noProof w:val="0"/>
          <w:rtl/>
        </w:rPr>
        <w:tab/>
        <w:t>בעניינו של הנאשם התקבל כאמור</w:t>
      </w:r>
      <w:r>
        <w:rPr>
          <w:rFonts w:ascii="Arial" w:hAnsi="Arial"/>
          <w:noProof w:val="0"/>
          <w:rtl/>
        </w:rPr>
        <w:t xml:space="preserve"> תסקיר </w:t>
      </w:r>
      <w:r>
        <w:rPr>
          <w:rFonts w:ascii="Arial" w:hAnsi="Arial" w:hint="cs"/>
          <w:noProof w:val="0"/>
          <w:rtl/>
        </w:rPr>
        <w:t>לעניין העונש</w:t>
      </w:r>
      <w:r>
        <w:rPr>
          <w:rFonts w:ascii="Arial" w:hAnsi="Arial"/>
          <w:noProof w:val="0"/>
          <w:rtl/>
        </w:rPr>
        <w:t xml:space="preserve"> במסגרתו</w:t>
      </w:r>
      <w:r>
        <w:rPr>
          <w:rFonts w:ascii="Arial" w:hAnsi="Arial" w:hint="cs"/>
          <w:noProof w:val="0"/>
          <w:rtl/>
        </w:rPr>
        <w:t xml:space="preserve"> עמד שירות המבחן על מסוכנותו של הנאשם, לרבות בזיקה לסכסוך שטרם הסתיים, ועל כך שזה ביקש לצמצם את אחריותו לאירוע ולהטילה על אחרים. שירות המבחן </w:t>
      </w:r>
      <w:r w:rsidRPr="008C345C">
        <w:rPr>
          <w:rFonts w:ascii="Arial" w:hAnsi="Arial"/>
          <w:noProof w:val="0"/>
          <w:rtl/>
        </w:rPr>
        <w:t xml:space="preserve">נמנע </w:t>
      </w:r>
      <w:r>
        <w:rPr>
          <w:rFonts w:ascii="Arial" w:hAnsi="Arial" w:hint="cs"/>
          <w:noProof w:val="0"/>
          <w:rtl/>
        </w:rPr>
        <w:t>מלהמליץ על הליך טיפולי והמליץ על הטלת עונש מוחשי.</w:t>
      </w:r>
      <w:r w:rsidRPr="00AA2D0D">
        <w:rPr>
          <w:rFonts w:ascii="Arial" w:hAnsi="Arial"/>
          <w:noProof w:val="0"/>
          <w:rtl/>
        </w:rPr>
        <w:t xml:space="preserve"> </w:t>
      </w:r>
    </w:p>
    <w:p w14:paraId="2CA9A960" w14:textId="77777777" w:rsidR="00E61ADF" w:rsidRDefault="00E61ADF" w:rsidP="00E61ADF">
      <w:pPr>
        <w:spacing w:line="360" w:lineRule="auto"/>
        <w:ind w:left="85"/>
        <w:jc w:val="both"/>
        <w:rPr>
          <w:rFonts w:ascii="Arial" w:hAnsi="Arial"/>
          <w:noProof w:val="0"/>
          <w:rtl/>
        </w:rPr>
      </w:pPr>
    </w:p>
    <w:p w14:paraId="03D3A40A" w14:textId="77777777" w:rsidR="00E61ADF" w:rsidRDefault="00E61ADF" w:rsidP="00E61ADF">
      <w:pPr>
        <w:spacing w:line="360" w:lineRule="auto"/>
        <w:ind w:left="85"/>
        <w:jc w:val="both"/>
        <w:rPr>
          <w:rFonts w:ascii="Arial" w:hAnsi="Arial"/>
          <w:noProof w:val="0"/>
          <w:rtl/>
        </w:rPr>
      </w:pPr>
      <w:r w:rsidRPr="00AA2D0D">
        <w:rPr>
          <w:rFonts w:ascii="Arial" w:hAnsi="Arial"/>
          <w:noProof w:val="0"/>
          <w:rtl/>
        </w:rPr>
        <w:t>בשים לב להתרשמות זו של שירות המבחן ולנסיבות ביצוע העבירות נראה כי יש מקום לתת ביטוי</w:t>
      </w:r>
      <w:r>
        <w:rPr>
          <w:rFonts w:ascii="Arial" w:hAnsi="Arial"/>
          <w:noProof w:val="0"/>
          <w:rtl/>
        </w:rPr>
        <w:t xml:space="preserve"> בענישה גם לשיקולי הרתעת היחיד</w:t>
      </w:r>
      <w:r>
        <w:rPr>
          <w:rFonts w:ascii="Arial" w:hAnsi="Arial" w:hint="cs"/>
          <w:noProof w:val="0"/>
          <w:rtl/>
        </w:rPr>
        <w:t xml:space="preserve"> כמו גם </w:t>
      </w:r>
      <w:r w:rsidRPr="008F3CCF">
        <w:rPr>
          <w:rFonts w:ascii="Arial" w:hAnsi="Arial"/>
          <w:noProof w:val="0"/>
          <w:rtl/>
        </w:rPr>
        <w:t>לשיקולי הרתעת הרבים</w:t>
      </w:r>
      <w:r>
        <w:rPr>
          <w:rFonts w:ascii="Arial" w:hAnsi="Arial" w:hint="cs"/>
          <w:noProof w:val="0"/>
          <w:rtl/>
        </w:rPr>
        <w:t xml:space="preserve"> היפים לגזרה זו של עבירות.</w:t>
      </w:r>
    </w:p>
    <w:p w14:paraId="6948D724" w14:textId="77777777" w:rsidR="00E61ADF" w:rsidRDefault="00E61ADF" w:rsidP="00E61ADF">
      <w:pPr>
        <w:spacing w:line="360" w:lineRule="auto"/>
        <w:ind w:left="85"/>
        <w:jc w:val="both"/>
        <w:rPr>
          <w:rFonts w:ascii="Arial" w:hAnsi="Arial"/>
          <w:noProof w:val="0"/>
          <w:rtl/>
        </w:rPr>
      </w:pPr>
    </w:p>
    <w:p w14:paraId="2A72732B" w14:textId="77777777" w:rsidR="00E61ADF" w:rsidRDefault="00E61ADF" w:rsidP="00E61ADF">
      <w:pPr>
        <w:spacing w:line="360" w:lineRule="auto"/>
        <w:ind w:left="85"/>
        <w:jc w:val="both"/>
        <w:rPr>
          <w:rFonts w:ascii="Arial" w:hAnsi="Arial"/>
          <w:noProof w:val="0"/>
          <w:rtl/>
        </w:rPr>
      </w:pPr>
      <w:r>
        <w:rPr>
          <w:rFonts w:ascii="Arial" w:hAnsi="Arial" w:hint="cs"/>
          <w:noProof w:val="0"/>
          <w:rtl/>
        </w:rPr>
        <w:t>לא למותר לציין, כי לא מצאתי ממש בטענות ב"כ הנאשם ביחס לטיב התקשורת שהייתה בין הנאשם לקצין המבחן, זאת הן לנוכח הבהרת ב"כ הנאשם מלכתחילה שאין צורך בקצין מבחן דובר השפה הערבית, והן לנוכח התרשמותי, לרבות בדבריו האחרונים של הנאשם לעונש, שהנאשם שולט בשפה העברית.</w:t>
      </w:r>
      <w:r w:rsidRPr="008C345C">
        <w:rPr>
          <w:rFonts w:ascii="Arial" w:hAnsi="Arial"/>
          <w:noProof w:val="0"/>
          <w:rtl/>
        </w:rPr>
        <w:tab/>
      </w:r>
    </w:p>
    <w:p w14:paraId="03B91277" w14:textId="77777777" w:rsidR="00E61ADF" w:rsidRDefault="00E61ADF" w:rsidP="00E61ADF">
      <w:pPr>
        <w:spacing w:line="360" w:lineRule="auto"/>
        <w:ind w:left="85"/>
        <w:jc w:val="both"/>
        <w:rPr>
          <w:rFonts w:ascii="Arial" w:hAnsi="Arial"/>
          <w:noProof w:val="0"/>
          <w:rtl/>
        </w:rPr>
      </w:pPr>
    </w:p>
    <w:p w14:paraId="6E060A89" w14:textId="77777777" w:rsidR="00E61ADF" w:rsidRDefault="00E61ADF" w:rsidP="00E61ADF">
      <w:pPr>
        <w:spacing w:line="360" w:lineRule="auto"/>
        <w:ind w:left="85"/>
        <w:jc w:val="both"/>
        <w:rPr>
          <w:rFonts w:ascii="Arial" w:hAnsi="Arial"/>
          <w:noProof w:val="0"/>
          <w:rtl/>
        </w:rPr>
      </w:pPr>
    </w:p>
    <w:p w14:paraId="78CF2985" w14:textId="77777777" w:rsidR="00E61ADF" w:rsidRDefault="00E61ADF" w:rsidP="00E61ADF">
      <w:pPr>
        <w:spacing w:line="360" w:lineRule="auto"/>
        <w:ind w:left="85"/>
        <w:jc w:val="both"/>
        <w:rPr>
          <w:rFonts w:ascii="Arial" w:hAnsi="Arial"/>
          <w:noProof w:val="0"/>
          <w:rtl/>
        </w:rPr>
      </w:pPr>
    </w:p>
    <w:p w14:paraId="3E78C7FB" w14:textId="77777777" w:rsidR="00E61ADF" w:rsidRDefault="00E61ADF" w:rsidP="00E61ADF">
      <w:pPr>
        <w:spacing w:line="360" w:lineRule="auto"/>
        <w:ind w:left="85"/>
        <w:jc w:val="both"/>
        <w:rPr>
          <w:rFonts w:ascii="Arial" w:hAnsi="Arial"/>
          <w:noProof w:val="0"/>
          <w:rtl/>
        </w:rPr>
      </w:pPr>
    </w:p>
    <w:p w14:paraId="3A9CBAFB" w14:textId="77777777" w:rsidR="00E61ADF" w:rsidRDefault="00E61ADF" w:rsidP="00E61ADF">
      <w:pPr>
        <w:spacing w:line="360" w:lineRule="auto"/>
        <w:ind w:left="85"/>
        <w:jc w:val="both"/>
        <w:rPr>
          <w:rFonts w:ascii="Arial" w:hAnsi="Arial"/>
          <w:noProof w:val="0"/>
          <w:rtl/>
        </w:rPr>
      </w:pPr>
    </w:p>
    <w:p w14:paraId="29BDFE03" w14:textId="77777777" w:rsidR="00E61ADF" w:rsidRDefault="00E61ADF" w:rsidP="00E61ADF">
      <w:pPr>
        <w:spacing w:line="360" w:lineRule="auto"/>
        <w:ind w:left="85"/>
        <w:jc w:val="both"/>
        <w:rPr>
          <w:rFonts w:ascii="Arial" w:hAnsi="Arial"/>
          <w:noProof w:val="0"/>
          <w:rtl/>
        </w:rPr>
      </w:pPr>
    </w:p>
    <w:p w14:paraId="78C66FDC" w14:textId="77777777" w:rsidR="00E61ADF" w:rsidRPr="008C345C" w:rsidRDefault="00E61ADF" w:rsidP="00E61ADF">
      <w:pPr>
        <w:spacing w:line="360" w:lineRule="auto"/>
        <w:ind w:left="85"/>
        <w:jc w:val="both"/>
        <w:rPr>
          <w:rFonts w:ascii="Arial" w:hAnsi="Arial"/>
          <w:noProof w:val="0"/>
          <w:rtl/>
        </w:rPr>
      </w:pPr>
    </w:p>
    <w:p w14:paraId="6FBE42A8" w14:textId="77777777" w:rsidR="00E61ADF" w:rsidRDefault="00E61ADF" w:rsidP="00E61ADF">
      <w:pPr>
        <w:spacing w:line="360" w:lineRule="auto"/>
        <w:ind w:left="85" w:hanging="709"/>
        <w:jc w:val="both"/>
        <w:rPr>
          <w:rFonts w:ascii="Arial" w:hAnsi="Arial"/>
          <w:noProof w:val="0"/>
          <w:rtl/>
        </w:rPr>
      </w:pPr>
      <w:r>
        <w:rPr>
          <w:rFonts w:ascii="Arial" w:hAnsi="Arial" w:hint="cs"/>
          <w:noProof w:val="0"/>
          <w:rtl/>
        </w:rPr>
        <w:t>16</w:t>
      </w:r>
      <w:r w:rsidRPr="008C345C">
        <w:rPr>
          <w:rFonts w:ascii="Arial" w:hAnsi="Arial"/>
          <w:noProof w:val="0"/>
          <w:rtl/>
        </w:rPr>
        <w:t>.</w:t>
      </w:r>
      <w:r w:rsidRPr="008C345C">
        <w:rPr>
          <w:rFonts w:ascii="Arial" w:hAnsi="Arial"/>
          <w:noProof w:val="0"/>
          <w:rtl/>
        </w:rPr>
        <w:tab/>
        <w:t>לאור כל האמור לעיל אני גוזר על הנאשם את העונשים הבאים:</w:t>
      </w:r>
    </w:p>
    <w:p w14:paraId="71100B0F" w14:textId="77777777" w:rsidR="00E61ADF" w:rsidRPr="008C345C" w:rsidRDefault="00E61ADF" w:rsidP="00E61ADF">
      <w:pPr>
        <w:spacing w:line="360" w:lineRule="auto"/>
        <w:ind w:left="85" w:hanging="709"/>
        <w:jc w:val="both"/>
        <w:rPr>
          <w:rFonts w:ascii="Arial" w:hAnsi="Arial"/>
          <w:noProof w:val="0"/>
          <w:rtl/>
        </w:rPr>
      </w:pPr>
    </w:p>
    <w:p w14:paraId="0F852B2C"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noProof w:val="0"/>
          <w:rtl/>
        </w:rPr>
        <w:tab/>
        <w:t>א.</w:t>
      </w:r>
      <w:r w:rsidRPr="008C345C">
        <w:rPr>
          <w:rFonts w:ascii="Arial" w:hAnsi="Arial"/>
          <w:noProof w:val="0"/>
          <w:rtl/>
        </w:rPr>
        <w:tab/>
      </w:r>
      <w:r>
        <w:rPr>
          <w:rFonts w:ascii="Arial" w:hAnsi="Arial" w:hint="cs"/>
          <w:noProof w:val="0"/>
          <w:rtl/>
        </w:rPr>
        <w:t xml:space="preserve">36 </w:t>
      </w:r>
      <w:r w:rsidRPr="008C345C">
        <w:rPr>
          <w:rFonts w:ascii="Arial" w:hAnsi="Arial"/>
          <w:noProof w:val="0"/>
          <w:rtl/>
        </w:rPr>
        <w:t>חודשי מאסר בניכוי ימי מעצרו.</w:t>
      </w:r>
    </w:p>
    <w:p w14:paraId="02D6000B" w14:textId="77777777" w:rsidR="00E61ADF" w:rsidRPr="008C345C" w:rsidRDefault="00E61ADF" w:rsidP="00E61ADF">
      <w:pPr>
        <w:spacing w:line="360" w:lineRule="auto"/>
        <w:ind w:left="85" w:hanging="709"/>
        <w:jc w:val="both"/>
        <w:rPr>
          <w:rFonts w:ascii="Arial" w:hAnsi="Arial"/>
          <w:noProof w:val="0"/>
          <w:rtl/>
        </w:rPr>
      </w:pPr>
    </w:p>
    <w:p w14:paraId="66CC5D4B"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noProof w:val="0"/>
          <w:rtl/>
        </w:rPr>
        <w:tab/>
        <w:t>ב.</w:t>
      </w:r>
      <w:r w:rsidRPr="008C345C">
        <w:rPr>
          <w:rFonts w:ascii="Arial" w:hAnsi="Arial"/>
          <w:noProof w:val="0"/>
          <w:rtl/>
        </w:rPr>
        <w:tab/>
        <w:t xml:space="preserve">12 חודשי מאסר על תנאי, למשך 3 שנים מיום השחרור מן המאסר, </w:t>
      </w:r>
      <w:r>
        <w:rPr>
          <w:rFonts w:ascii="Arial" w:hAnsi="Arial" w:hint="cs"/>
          <w:noProof w:val="0"/>
          <w:rtl/>
        </w:rPr>
        <w:t>ש</w:t>
      </w:r>
      <w:r w:rsidRPr="008C345C">
        <w:rPr>
          <w:rFonts w:ascii="Arial" w:hAnsi="Arial"/>
          <w:noProof w:val="0"/>
          <w:rtl/>
        </w:rPr>
        <w:t xml:space="preserve">לא לעבור עבירת     </w:t>
      </w:r>
    </w:p>
    <w:p w14:paraId="4923E209" w14:textId="77777777" w:rsidR="00E61ADF" w:rsidRPr="008C345C" w:rsidRDefault="00E61ADF" w:rsidP="00E61ADF">
      <w:pPr>
        <w:spacing w:line="360" w:lineRule="auto"/>
        <w:ind w:left="85" w:hanging="709"/>
        <w:jc w:val="both"/>
        <w:rPr>
          <w:rFonts w:ascii="Arial" w:hAnsi="Arial"/>
          <w:noProof w:val="0"/>
          <w:rtl/>
        </w:rPr>
      </w:pPr>
      <w:r w:rsidRPr="008C345C">
        <w:rPr>
          <w:rFonts w:ascii="Arial" w:hAnsi="Arial"/>
          <w:noProof w:val="0"/>
          <w:rtl/>
        </w:rPr>
        <w:t xml:space="preserve">              </w:t>
      </w:r>
      <w:r w:rsidRPr="008C345C">
        <w:rPr>
          <w:rFonts w:ascii="Arial" w:hAnsi="Arial"/>
          <w:noProof w:val="0"/>
          <w:rtl/>
        </w:rPr>
        <w:tab/>
        <w:t xml:space="preserve">אלימות מסוג פשע או עבירת נשק. </w:t>
      </w:r>
    </w:p>
    <w:p w14:paraId="00A3514F" w14:textId="77777777" w:rsidR="00E61ADF" w:rsidRDefault="00E61ADF" w:rsidP="00E61ADF">
      <w:pPr>
        <w:spacing w:line="360" w:lineRule="auto"/>
        <w:ind w:left="85" w:hanging="709"/>
        <w:jc w:val="both"/>
        <w:rPr>
          <w:rFonts w:ascii="Arial" w:hAnsi="Arial"/>
          <w:noProof w:val="0"/>
          <w:rtl/>
        </w:rPr>
      </w:pPr>
      <w:r>
        <w:rPr>
          <w:rFonts w:ascii="Arial" w:hAnsi="Arial"/>
          <w:noProof w:val="0"/>
          <w:rtl/>
        </w:rPr>
        <w:tab/>
      </w:r>
      <w:r>
        <w:rPr>
          <w:rFonts w:ascii="Arial" w:hAnsi="Arial"/>
          <w:noProof w:val="0"/>
          <w:rtl/>
        </w:rPr>
        <w:tab/>
      </w:r>
      <w:r w:rsidRPr="008C345C">
        <w:rPr>
          <w:rFonts w:ascii="Arial" w:hAnsi="Arial"/>
          <w:noProof w:val="0"/>
          <w:rtl/>
        </w:rPr>
        <w:t xml:space="preserve">6 חודשי מאסר על תנאי, למשך 3 שנים מיום השחרור מן המאסר, </w:t>
      </w:r>
      <w:r>
        <w:rPr>
          <w:rFonts w:ascii="Arial" w:hAnsi="Arial" w:hint="cs"/>
          <w:noProof w:val="0"/>
          <w:rtl/>
        </w:rPr>
        <w:t>ש</w:t>
      </w:r>
      <w:r>
        <w:rPr>
          <w:rFonts w:ascii="Arial" w:hAnsi="Arial"/>
          <w:noProof w:val="0"/>
          <w:rtl/>
        </w:rPr>
        <w:t xml:space="preserve">לא לעבור עבירת </w:t>
      </w:r>
      <w:r>
        <w:rPr>
          <w:rFonts w:ascii="Arial" w:hAnsi="Arial"/>
          <w:noProof w:val="0"/>
          <w:rtl/>
        </w:rPr>
        <w:tab/>
      </w:r>
      <w:r w:rsidRPr="008C345C">
        <w:rPr>
          <w:rFonts w:ascii="Arial" w:hAnsi="Arial"/>
          <w:noProof w:val="0"/>
          <w:rtl/>
        </w:rPr>
        <w:t>אלימות מסוג עוון.</w:t>
      </w:r>
    </w:p>
    <w:p w14:paraId="1472F59B" w14:textId="77777777" w:rsidR="00E61ADF" w:rsidRPr="008C345C" w:rsidRDefault="00E61ADF" w:rsidP="00E61ADF">
      <w:pPr>
        <w:spacing w:line="360" w:lineRule="auto"/>
        <w:jc w:val="both"/>
        <w:rPr>
          <w:rFonts w:ascii="Arial" w:hAnsi="Arial"/>
          <w:noProof w:val="0"/>
          <w:rtl/>
        </w:rPr>
      </w:pPr>
    </w:p>
    <w:p w14:paraId="1944EDBD" w14:textId="77777777" w:rsidR="00E61ADF" w:rsidRDefault="00003FE9" w:rsidP="00E61ADF">
      <w:pPr>
        <w:spacing w:line="360" w:lineRule="auto"/>
        <w:ind w:left="85" w:hanging="709"/>
        <w:jc w:val="both"/>
        <w:rPr>
          <w:rFonts w:ascii="Arial" w:hAnsi="Arial"/>
          <w:noProof w:val="0"/>
          <w:rtl/>
        </w:rPr>
      </w:pPr>
      <w:r w:rsidRPr="00003FE9">
        <w:rPr>
          <w:rFonts w:ascii="Arial" w:hAnsi="Arial"/>
          <w:noProof w:val="0"/>
          <w:color w:val="FFFFFF"/>
          <w:sz w:val="2"/>
          <w:szCs w:val="2"/>
          <w:rtl/>
        </w:rPr>
        <w:t>5129371</w:t>
      </w:r>
      <w:r w:rsidR="00E61ADF" w:rsidRPr="008C345C">
        <w:rPr>
          <w:rFonts w:ascii="Arial" w:hAnsi="Arial"/>
          <w:noProof w:val="0"/>
          <w:rtl/>
        </w:rPr>
        <w:tab/>
      </w:r>
      <w:r w:rsidR="00E61ADF">
        <w:rPr>
          <w:rFonts w:ascii="Arial" w:hAnsi="Arial" w:hint="cs"/>
          <w:noProof w:val="0"/>
          <w:rtl/>
        </w:rPr>
        <w:t>ג</w:t>
      </w:r>
      <w:r w:rsidR="00E61ADF">
        <w:rPr>
          <w:rFonts w:ascii="Arial" w:hAnsi="Arial"/>
          <w:noProof w:val="0"/>
          <w:rtl/>
        </w:rPr>
        <w:t xml:space="preserve">. </w:t>
      </w:r>
      <w:r w:rsidR="00E61ADF">
        <w:rPr>
          <w:rFonts w:ascii="Arial" w:hAnsi="Arial"/>
          <w:noProof w:val="0"/>
          <w:rtl/>
        </w:rPr>
        <w:tab/>
        <w:t>פיצוי למתלו</w:t>
      </w:r>
      <w:r w:rsidR="00E61ADF">
        <w:rPr>
          <w:rFonts w:ascii="Arial" w:hAnsi="Arial" w:hint="cs"/>
          <w:noProof w:val="0"/>
          <w:rtl/>
        </w:rPr>
        <w:t>נן 1</w:t>
      </w:r>
      <w:r w:rsidR="00E61ADF" w:rsidRPr="008C345C">
        <w:rPr>
          <w:rFonts w:ascii="Arial" w:hAnsi="Arial"/>
          <w:noProof w:val="0"/>
          <w:rtl/>
        </w:rPr>
        <w:t xml:space="preserve"> </w:t>
      </w:r>
      <w:r w:rsidR="00E61ADF">
        <w:rPr>
          <w:rFonts w:ascii="Arial" w:hAnsi="Arial"/>
          <w:noProof w:val="0"/>
          <w:rtl/>
        </w:rPr>
        <w:t>–</w:t>
      </w:r>
      <w:r w:rsidR="00E61ADF">
        <w:rPr>
          <w:rFonts w:ascii="Arial" w:hAnsi="Arial" w:hint="cs"/>
          <w:noProof w:val="0"/>
          <w:rtl/>
        </w:rPr>
        <w:t xml:space="preserve"> ע.ת 4 ע' ז' </w:t>
      </w:r>
      <w:r w:rsidR="00E61ADF" w:rsidRPr="008C345C">
        <w:rPr>
          <w:rFonts w:ascii="Arial" w:hAnsi="Arial"/>
          <w:noProof w:val="0"/>
          <w:rtl/>
        </w:rPr>
        <w:t xml:space="preserve">בסך של </w:t>
      </w:r>
      <w:r w:rsidR="00E61ADF">
        <w:rPr>
          <w:rFonts w:ascii="Arial" w:hAnsi="Arial" w:hint="cs"/>
          <w:noProof w:val="0"/>
          <w:rtl/>
        </w:rPr>
        <w:t xml:space="preserve">5,000 </w:t>
      </w:r>
      <w:r w:rsidR="00E61ADF">
        <w:rPr>
          <w:rFonts w:ascii="Arial" w:hAnsi="Arial"/>
          <w:noProof w:val="0"/>
          <w:rtl/>
        </w:rPr>
        <w:t>₪</w:t>
      </w:r>
      <w:r w:rsidR="00E61ADF">
        <w:rPr>
          <w:rFonts w:ascii="Arial" w:hAnsi="Arial" w:hint="cs"/>
          <w:noProof w:val="0"/>
          <w:rtl/>
        </w:rPr>
        <w:t xml:space="preserve"> ו</w:t>
      </w:r>
      <w:r w:rsidR="00E61ADF">
        <w:rPr>
          <w:rFonts w:ascii="Arial" w:hAnsi="Arial"/>
          <w:noProof w:val="0"/>
          <w:rtl/>
        </w:rPr>
        <w:t>למתלו</w:t>
      </w:r>
      <w:r w:rsidR="00E61ADF">
        <w:rPr>
          <w:rFonts w:ascii="Arial" w:hAnsi="Arial" w:hint="cs"/>
          <w:noProof w:val="0"/>
          <w:rtl/>
        </w:rPr>
        <w:t>נן 2</w:t>
      </w:r>
      <w:r w:rsidR="00E61ADF" w:rsidRPr="008C345C">
        <w:rPr>
          <w:rFonts w:ascii="Arial" w:hAnsi="Arial"/>
          <w:noProof w:val="0"/>
          <w:rtl/>
        </w:rPr>
        <w:t xml:space="preserve"> </w:t>
      </w:r>
      <w:r w:rsidR="00E61ADF">
        <w:rPr>
          <w:rFonts w:ascii="Arial" w:hAnsi="Arial"/>
          <w:noProof w:val="0"/>
          <w:rtl/>
        </w:rPr>
        <w:t>–</w:t>
      </w:r>
      <w:r w:rsidR="00E61ADF">
        <w:rPr>
          <w:rFonts w:ascii="Arial" w:hAnsi="Arial" w:hint="cs"/>
          <w:noProof w:val="0"/>
          <w:rtl/>
        </w:rPr>
        <w:t xml:space="preserve"> ע.ת 5 ג' א' </w:t>
      </w:r>
      <w:r w:rsidR="00E61ADF" w:rsidRPr="008C345C">
        <w:rPr>
          <w:rFonts w:ascii="Arial" w:hAnsi="Arial"/>
          <w:noProof w:val="0"/>
          <w:rtl/>
        </w:rPr>
        <w:t xml:space="preserve">בסך של </w:t>
      </w:r>
      <w:r w:rsidR="00E61ADF">
        <w:rPr>
          <w:rFonts w:ascii="Arial" w:hAnsi="Arial" w:hint="cs"/>
          <w:noProof w:val="0"/>
          <w:rtl/>
        </w:rPr>
        <w:t xml:space="preserve">3,000 </w:t>
      </w:r>
      <w:r w:rsidR="00E61ADF" w:rsidRPr="008C345C">
        <w:rPr>
          <w:rFonts w:ascii="Arial" w:hAnsi="Arial"/>
          <w:noProof w:val="0"/>
          <w:rtl/>
        </w:rPr>
        <w:t>₪.</w:t>
      </w:r>
    </w:p>
    <w:p w14:paraId="04613402" w14:textId="77777777" w:rsidR="00E61ADF" w:rsidRPr="008C345C" w:rsidRDefault="00003FE9" w:rsidP="00E61ADF">
      <w:pPr>
        <w:spacing w:line="360" w:lineRule="auto"/>
        <w:ind w:left="85" w:firstLine="635"/>
        <w:jc w:val="both"/>
        <w:rPr>
          <w:rFonts w:ascii="Arial" w:hAnsi="Arial"/>
          <w:noProof w:val="0"/>
          <w:rtl/>
        </w:rPr>
      </w:pPr>
      <w:r w:rsidRPr="00003FE9">
        <w:rPr>
          <w:rFonts w:ascii="Arial" w:hAnsi="Arial"/>
          <w:noProof w:val="0"/>
          <w:color w:val="FFFFFF"/>
          <w:sz w:val="2"/>
          <w:szCs w:val="2"/>
          <w:rtl/>
        </w:rPr>
        <w:t>54678313</w:t>
      </w:r>
      <w:r w:rsidR="00E61ADF" w:rsidRPr="008C345C">
        <w:rPr>
          <w:rFonts w:ascii="Arial" w:hAnsi="Arial"/>
          <w:noProof w:val="0"/>
          <w:rtl/>
        </w:rPr>
        <w:t>הפיצוי</w:t>
      </w:r>
      <w:r w:rsidR="00E61ADF">
        <w:rPr>
          <w:rFonts w:ascii="Arial" w:hAnsi="Arial" w:hint="cs"/>
          <w:noProof w:val="0"/>
          <w:rtl/>
        </w:rPr>
        <w:t>ים</w:t>
      </w:r>
      <w:r w:rsidR="00E61ADF">
        <w:rPr>
          <w:rFonts w:ascii="Arial" w:hAnsi="Arial"/>
          <w:noProof w:val="0"/>
          <w:rtl/>
        </w:rPr>
        <w:t xml:space="preserve"> ישול</w:t>
      </w:r>
      <w:r w:rsidR="00E61ADF">
        <w:rPr>
          <w:rFonts w:ascii="Arial" w:hAnsi="Arial" w:hint="cs"/>
          <w:noProof w:val="0"/>
          <w:rtl/>
        </w:rPr>
        <w:t>מו</w:t>
      </w:r>
      <w:r w:rsidR="00E61ADF" w:rsidRPr="008C345C">
        <w:rPr>
          <w:rFonts w:ascii="Arial" w:hAnsi="Arial"/>
          <w:noProof w:val="0"/>
          <w:rtl/>
        </w:rPr>
        <w:t xml:space="preserve"> בתוך </w:t>
      </w:r>
      <w:r w:rsidR="00E61ADF">
        <w:rPr>
          <w:rFonts w:ascii="Arial" w:hAnsi="Arial" w:hint="cs"/>
          <w:noProof w:val="0"/>
          <w:rtl/>
        </w:rPr>
        <w:t xml:space="preserve"> 8 חודשים </w:t>
      </w:r>
      <w:r w:rsidR="00E61ADF" w:rsidRPr="008C345C">
        <w:rPr>
          <w:rFonts w:ascii="Arial" w:hAnsi="Arial"/>
          <w:noProof w:val="0"/>
          <w:rtl/>
        </w:rPr>
        <w:t>מהיום.</w:t>
      </w:r>
    </w:p>
    <w:p w14:paraId="2014DF5F" w14:textId="77777777" w:rsidR="00E61ADF" w:rsidRPr="008A6C30" w:rsidRDefault="00E61ADF" w:rsidP="00E61ADF">
      <w:pPr>
        <w:spacing w:line="360" w:lineRule="auto"/>
        <w:ind w:left="85" w:hanging="709"/>
        <w:jc w:val="both"/>
        <w:rPr>
          <w:rFonts w:ascii="Arial" w:hAnsi="Arial"/>
          <w:b/>
          <w:bCs/>
          <w:noProof w:val="0"/>
          <w:rtl/>
        </w:rPr>
      </w:pPr>
      <w:r w:rsidRPr="008C345C">
        <w:rPr>
          <w:rFonts w:ascii="Arial" w:hAnsi="Arial"/>
          <w:noProof w:val="0"/>
          <w:rtl/>
        </w:rPr>
        <w:tab/>
      </w:r>
      <w:r w:rsidRPr="008C345C">
        <w:rPr>
          <w:rFonts w:ascii="Arial" w:hAnsi="Arial"/>
          <w:b/>
          <w:bCs/>
          <w:noProof w:val="0"/>
          <w:rtl/>
        </w:rPr>
        <w:t xml:space="preserve">זכות ערעור לבית המשפט העליון בתוך 45 יום. </w:t>
      </w:r>
    </w:p>
    <w:p w14:paraId="5BCA08E7" w14:textId="77777777" w:rsidR="00E61ADF" w:rsidRDefault="00003FE9" w:rsidP="00E61ADF">
      <w:pPr>
        <w:tabs>
          <w:tab w:val="left" w:pos="2553"/>
        </w:tabs>
        <w:spacing w:line="360" w:lineRule="auto"/>
        <w:ind w:left="5040"/>
        <w:rPr>
          <w:rtl/>
        </w:rPr>
      </w:pPr>
      <w:bookmarkStart w:id="8" w:name="Nitan"/>
      <w:r>
        <w:rPr>
          <w:rFonts w:ascii="Arial" w:hAnsi="Arial"/>
          <w:noProof w:val="0"/>
          <w:rtl/>
        </w:rPr>
        <w:t xml:space="preserve">ניתן היום, א' תמוז תשפ"ב, 30 יוני 2022, במעמד הצדדים. </w:t>
      </w:r>
      <w:bookmarkEnd w:id="8"/>
      <w:r w:rsidR="00E61ADF">
        <w:rPr>
          <w:rFonts w:hint="cs"/>
          <w:rtl/>
        </w:rPr>
        <w:t xml:space="preserve">     </w:t>
      </w:r>
    </w:p>
    <w:p w14:paraId="70C46FC0" w14:textId="77777777" w:rsidR="00E61ADF" w:rsidRDefault="00E61ADF" w:rsidP="00003FE9">
      <w:pPr>
        <w:tabs>
          <w:tab w:val="left" w:pos="2553"/>
        </w:tabs>
        <w:spacing w:line="360" w:lineRule="auto"/>
      </w:pPr>
      <w:r>
        <w:rPr>
          <w:rFonts w:hint="cs"/>
          <w:rtl/>
        </w:rPr>
        <w:tab/>
      </w:r>
      <w:r>
        <w:rPr>
          <w:rFonts w:hint="cs"/>
          <w:rtl/>
        </w:rPr>
        <w:tab/>
      </w:r>
      <w:r>
        <w:rPr>
          <w:rFonts w:hint="cs"/>
          <w:rtl/>
        </w:rPr>
        <w:tab/>
      </w:r>
      <w:r>
        <w:rPr>
          <w:rFonts w:hint="cs"/>
          <w:rtl/>
        </w:rPr>
        <w:tab/>
        <w:t xml:space="preserve">        </w:t>
      </w:r>
    </w:p>
    <w:p w14:paraId="3B001B93" w14:textId="77777777" w:rsidR="00E61ADF" w:rsidRDefault="00E61ADF" w:rsidP="00E61ADF">
      <w:pPr>
        <w:tabs>
          <w:tab w:val="left" w:pos="2553"/>
        </w:tabs>
        <w:spacing w:line="360" w:lineRule="auto"/>
        <w:rPr>
          <w:rFonts w:ascii="Arial" w:hAnsi="Arial"/>
          <w:noProof w:val="0"/>
          <w:rtl/>
        </w:rPr>
      </w:pPr>
    </w:p>
    <w:p w14:paraId="0E2EB5F0" w14:textId="77777777" w:rsidR="00632E7F" w:rsidRPr="00003FE9" w:rsidRDefault="00632E7F" w:rsidP="00003FE9">
      <w:pPr>
        <w:keepNext/>
        <w:rPr>
          <w:rFonts w:ascii="David" w:hAnsi="David"/>
          <w:color w:val="000000"/>
          <w:sz w:val="22"/>
          <w:szCs w:val="22"/>
          <w:rtl/>
        </w:rPr>
      </w:pPr>
    </w:p>
    <w:p w14:paraId="3106825E" w14:textId="77777777" w:rsidR="00003FE9" w:rsidRPr="00003FE9" w:rsidRDefault="00003FE9" w:rsidP="00003FE9">
      <w:pPr>
        <w:keepNext/>
        <w:rPr>
          <w:rFonts w:ascii="David" w:hAnsi="David"/>
          <w:color w:val="000000"/>
          <w:sz w:val="22"/>
          <w:szCs w:val="22"/>
          <w:rtl/>
        </w:rPr>
      </w:pPr>
      <w:r w:rsidRPr="00003FE9">
        <w:rPr>
          <w:rFonts w:ascii="David" w:hAnsi="David"/>
          <w:color w:val="000000"/>
          <w:sz w:val="22"/>
          <w:szCs w:val="22"/>
          <w:rtl/>
        </w:rPr>
        <w:t>יובל ליבדרו 54678313</w:t>
      </w:r>
    </w:p>
    <w:p w14:paraId="61C4233E" w14:textId="77777777" w:rsidR="00003FE9" w:rsidRDefault="00003FE9" w:rsidP="00003FE9">
      <w:r w:rsidRPr="00003FE9">
        <w:rPr>
          <w:color w:val="000000"/>
          <w:rtl/>
        </w:rPr>
        <w:t>נוסח מסמך זה כפוף לשינויי ניסוח ועריכה</w:t>
      </w:r>
    </w:p>
    <w:p w14:paraId="3C88EC39" w14:textId="77777777" w:rsidR="00003FE9" w:rsidRDefault="00003FE9" w:rsidP="00003FE9">
      <w:pPr>
        <w:rPr>
          <w:rtl/>
        </w:rPr>
      </w:pPr>
    </w:p>
    <w:p w14:paraId="6BDB135B" w14:textId="77777777" w:rsidR="00003FE9" w:rsidRDefault="00003FE9" w:rsidP="00003FE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E82834B" w14:textId="77777777" w:rsidR="00003FE9" w:rsidRPr="00003FE9" w:rsidRDefault="00003FE9" w:rsidP="00003FE9">
      <w:pPr>
        <w:jc w:val="center"/>
        <w:rPr>
          <w:color w:val="0000FF"/>
          <w:u w:val="single"/>
        </w:rPr>
      </w:pPr>
    </w:p>
    <w:sectPr w:rsidR="00003FE9" w:rsidRPr="00003FE9" w:rsidSect="00003FE9">
      <w:headerReference w:type="even" r:id="rId32"/>
      <w:headerReference w:type="default" r:id="rId33"/>
      <w:footerReference w:type="even" r:id="rId34"/>
      <w:footerReference w:type="default" r:id="rId3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350A6" w14:textId="77777777" w:rsidR="007670E2" w:rsidRDefault="007670E2" w:rsidP="000B5792">
      <w:r>
        <w:separator/>
      </w:r>
    </w:p>
  </w:endnote>
  <w:endnote w:type="continuationSeparator" w:id="0">
    <w:p w14:paraId="6E43BC04" w14:textId="77777777" w:rsidR="007670E2" w:rsidRDefault="007670E2" w:rsidP="000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D01D1" w14:textId="77777777" w:rsidR="00003FE9" w:rsidRDefault="00003FE9" w:rsidP="00003F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8DB7237" w14:textId="77777777" w:rsidR="00003FE9" w:rsidRPr="00003FE9" w:rsidRDefault="00003FE9" w:rsidP="00003F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21AD" w14:textId="77777777" w:rsidR="00003FE9" w:rsidRDefault="00003FE9" w:rsidP="00003FE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C2707">
      <w:rPr>
        <w:rStyle w:val="a8"/>
        <w:rFonts w:ascii="FrankRuehl" w:hAnsi="FrankRuehl" w:cs="FrankRuehl"/>
        <w:rtl/>
      </w:rPr>
      <w:t>1</w:t>
    </w:r>
    <w:r>
      <w:rPr>
        <w:rStyle w:val="a8"/>
        <w:rFonts w:ascii="FrankRuehl" w:hAnsi="FrankRuehl" w:cs="FrankRuehl"/>
        <w:rtl/>
      </w:rPr>
      <w:fldChar w:fldCharType="end"/>
    </w:r>
  </w:p>
  <w:p w14:paraId="2E21BA66" w14:textId="77777777" w:rsidR="009520C2" w:rsidRPr="00003FE9" w:rsidRDefault="00003FE9" w:rsidP="00003FE9">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ED0B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4DA64" w14:textId="77777777" w:rsidR="007670E2" w:rsidRDefault="007670E2" w:rsidP="000B5792">
      <w:r>
        <w:separator/>
      </w:r>
    </w:p>
  </w:footnote>
  <w:footnote w:type="continuationSeparator" w:id="0">
    <w:p w14:paraId="0E98473B" w14:textId="77777777" w:rsidR="007670E2" w:rsidRDefault="007670E2" w:rsidP="000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60659" w14:textId="77777777" w:rsidR="00003FE9" w:rsidRPr="00003FE9" w:rsidRDefault="00003FE9" w:rsidP="00003F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5683-04-21</w:t>
    </w:r>
    <w:r>
      <w:rPr>
        <w:rFonts w:ascii="David" w:hAnsi="David"/>
        <w:color w:val="000000"/>
        <w:sz w:val="22"/>
        <w:szCs w:val="22"/>
        <w:rtl/>
      </w:rPr>
      <w:tab/>
      <w:t xml:space="preserve"> מדינת ישראל נ' יוסף דבסאן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0C47B" w14:textId="77777777" w:rsidR="00003FE9" w:rsidRPr="00003FE9" w:rsidRDefault="00003FE9" w:rsidP="00003F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5683-04-21</w:t>
    </w:r>
    <w:r>
      <w:rPr>
        <w:rFonts w:ascii="David" w:hAnsi="David"/>
        <w:color w:val="000000"/>
        <w:sz w:val="22"/>
        <w:szCs w:val="22"/>
        <w:rtl/>
      </w:rPr>
      <w:tab/>
      <w:t xml:space="preserve"> מדינת ישראל נ' יוסף דבסאן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6936"/>
    <w:multiLevelType w:val="hybridMultilevel"/>
    <w:tmpl w:val="084E008C"/>
    <w:lvl w:ilvl="0" w:tplc="E8768462">
      <w:start w:val="1"/>
      <w:numFmt w:val="decimal"/>
      <w:lvlText w:val="%1."/>
      <w:lvlJc w:val="left"/>
      <w:pPr>
        <w:ind w:left="-264" w:hanging="36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num w:numId="1" w16cid:durableId="63348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1ADF"/>
    <w:rsid w:val="00003FE9"/>
    <w:rsid w:val="000B5792"/>
    <w:rsid w:val="000C6A7B"/>
    <w:rsid w:val="001B5A3B"/>
    <w:rsid w:val="001E0632"/>
    <w:rsid w:val="002F5892"/>
    <w:rsid w:val="00632E7F"/>
    <w:rsid w:val="006C2707"/>
    <w:rsid w:val="006C2902"/>
    <w:rsid w:val="007670E2"/>
    <w:rsid w:val="009520C2"/>
    <w:rsid w:val="00953A96"/>
    <w:rsid w:val="00964941"/>
    <w:rsid w:val="00A60B46"/>
    <w:rsid w:val="00D1494C"/>
    <w:rsid w:val="00E61ADF"/>
    <w:rsid w:val="00FC3A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6B0D8B"/>
  <w15:chartTrackingRefBased/>
  <w15:docId w15:val="{3F7C3783-8C5D-4B7B-9C20-4021B766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AD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1ADF"/>
    <w:pPr>
      <w:tabs>
        <w:tab w:val="center" w:pos="4153"/>
        <w:tab w:val="right" w:pos="8306"/>
      </w:tabs>
    </w:pPr>
  </w:style>
  <w:style w:type="character" w:customStyle="1" w:styleId="a4">
    <w:name w:val="כותרת עליונה תו"/>
    <w:link w:val="a3"/>
    <w:rsid w:val="00E61ADF"/>
    <w:rPr>
      <w:rFonts w:ascii="Times New Roman" w:eastAsia="Times New Roman" w:hAnsi="Times New Roman" w:cs="David"/>
      <w:noProof/>
      <w:sz w:val="24"/>
      <w:szCs w:val="24"/>
    </w:rPr>
  </w:style>
  <w:style w:type="paragraph" w:styleId="a5">
    <w:name w:val="footer"/>
    <w:basedOn w:val="a"/>
    <w:link w:val="a6"/>
    <w:rsid w:val="00E61ADF"/>
    <w:pPr>
      <w:tabs>
        <w:tab w:val="center" w:pos="4153"/>
        <w:tab w:val="right" w:pos="8306"/>
      </w:tabs>
    </w:pPr>
  </w:style>
  <w:style w:type="character" w:customStyle="1" w:styleId="a6">
    <w:name w:val="כותרת תחתונה תו"/>
    <w:link w:val="a5"/>
    <w:rsid w:val="00E61ADF"/>
    <w:rPr>
      <w:rFonts w:ascii="Times New Roman" w:eastAsia="Times New Roman" w:hAnsi="Times New Roman" w:cs="David"/>
      <w:noProof/>
      <w:sz w:val="24"/>
      <w:szCs w:val="24"/>
    </w:rPr>
  </w:style>
  <w:style w:type="table" w:styleId="a7">
    <w:name w:val="Table Grid"/>
    <w:basedOn w:val="a1"/>
    <w:rsid w:val="00E61A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1ADF"/>
  </w:style>
  <w:style w:type="paragraph" w:styleId="a9">
    <w:name w:val="List Paragraph"/>
    <w:basedOn w:val="a"/>
    <w:qFormat/>
    <w:rsid w:val="00E61ADF"/>
    <w:pPr>
      <w:ind w:left="720"/>
      <w:contextualSpacing/>
    </w:pPr>
  </w:style>
  <w:style w:type="character" w:styleId="Hyperlink">
    <w:name w:val="Hyperlink"/>
    <w:rsid w:val="00E61ADF"/>
    <w:rPr>
      <w:color w:val="0000FF"/>
      <w:u w:val="single"/>
    </w:rPr>
  </w:style>
  <w:style w:type="character" w:styleId="aa">
    <w:name w:val="line number"/>
    <w:rsid w:val="00E6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546727" TargetMode="External"/><Relationship Id="rId21" Type="http://schemas.openxmlformats.org/officeDocument/2006/relationships/hyperlink" Target="http://www.nevo.co.il/case/27115374"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35.a.2" TargetMode="External"/><Relationship Id="rId17" Type="http://schemas.openxmlformats.org/officeDocument/2006/relationships/hyperlink" Target="http://www.nevo.co.il/law/70301/29.b" TargetMode="External"/><Relationship Id="rId25" Type="http://schemas.openxmlformats.org/officeDocument/2006/relationships/hyperlink" Target="http://www.nevo.co.il/case/2003365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35.a.2"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72920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case/2552873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35.a.1" TargetMode="External"/><Relationship Id="rId23" Type="http://schemas.openxmlformats.org/officeDocument/2006/relationships/hyperlink" Target="http://www.nevo.co.il/case/6950458" TargetMode="External"/><Relationship Id="rId28" Type="http://schemas.openxmlformats.org/officeDocument/2006/relationships/hyperlink" Target="http://www.nevo.co.il/case/17948201" TargetMode="External"/><Relationship Id="rId36" Type="http://schemas.openxmlformats.org/officeDocument/2006/relationships/fontTable" Target="fontTable.xml"/><Relationship Id="rId10" Type="http://schemas.openxmlformats.org/officeDocument/2006/relationships/hyperlink" Target="http://www.nevo.co.il/law/70301/334" TargetMode="External"/><Relationship Id="rId19" Type="http://schemas.openxmlformats.org/officeDocument/2006/relationships/hyperlink" Target="http://www.nevo.co.il/case/63738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4" TargetMode="External"/><Relationship Id="rId22" Type="http://schemas.openxmlformats.org/officeDocument/2006/relationships/hyperlink" Target="http://www.nevo.co.il/case/26205761" TargetMode="External"/><Relationship Id="rId27" Type="http://schemas.openxmlformats.org/officeDocument/2006/relationships/hyperlink" Target="http://www.nevo.co.il/case/16987369" TargetMode="External"/><Relationship Id="rId30" Type="http://schemas.openxmlformats.org/officeDocument/2006/relationships/hyperlink" Target="http://www.nevo.co.il/case/26986954" TargetMode="External"/><Relationship Id="rId35" Type="http://schemas.openxmlformats.org/officeDocument/2006/relationships/footer" Target="footer2.xml"/><Relationship Id="rId8" Type="http://schemas.openxmlformats.org/officeDocument/2006/relationships/hyperlink" Target="http://www.nevo.co.il/law/70301/29.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3023</Words>
  <Characters>15116</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18103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3670131</vt:i4>
      </vt:variant>
      <vt:variant>
        <vt:i4>69</vt:i4>
      </vt:variant>
      <vt:variant>
        <vt:i4>0</vt:i4>
      </vt:variant>
      <vt:variant>
        <vt:i4>5</vt:i4>
      </vt:variant>
      <vt:variant>
        <vt:lpwstr>http://www.nevo.co.il/case/26986954</vt:lpwstr>
      </vt:variant>
      <vt:variant>
        <vt:lpwstr/>
      </vt:variant>
      <vt:variant>
        <vt:i4>3604602</vt:i4>
      </vt:variant>
      <vt:variant>
        <vt:i4>66</vt:i4>
      </vt:variant>
      <vt:variant>
        <vt:i4>0</vt:i4>
      </vt:variant>
      <vt:variant>
        <vt:i4>5</vt:i4>
      </vt:variant>
      <vt:variant>
        <vt:lpwstr>http://www.nevo.co.il/case/27292055</vt:lpwstr>
      </vt:variant>
      <vt:variant>
        <vt:lpwstr/>
      </vt:variant>
      <vt:variant>
        <vt:i4>3145845</vt:i4>
      </vt:variant>
      <vt:variant>
        <vt:i4>63</vt:i4>
      </vt:variant>
      <vt:variant>
        <vt:i4>0</vt:i4>
      </vt:variant>
      <vt:variant>
        <vt:i4>5</vt:i4>
      </vt:variant>
      <vt:variant>
        <vt:lpwstr>http://www.nevo.co.il/case/17948201</vt:lpwstr>
      </vt:variant>
      <vt:variant>
        <vt:lpwstr/>
      </vt:variant>
      <vt:variant>
        <vt:i4>3735673</vt:i4>
      </vt:variant>
      <vt:variant>
        <vt:i4>60</vt:i4>
      </vt:variant>
      <vt:variant>
        <vt:i4>0</vt:i4>
      </vt:variant>
      <vt:variant>
        <vt:i4>5</vt:i4>
      </vt:variant>
      <vt:variant>
        <vt:lpwstr>http://www.nevo.co.il/case/16987369</vt:lpwstr>
      </vt:variant>
      <vt:variant>
        <vt:lpwstr/>
      </vt:variant>
      <vt:variant>
        <vt:i4>3342450</vt:i4>
      </vt:variant>
      <vt:variant>
        <vt:i4>57</vt:i4>
      </vt:variant>
      <vt:variant>
        <vt:i4>0</vt:i4>
      </vt:variant>
      <vt:variant>
        <vt:i4>5</vt:i4>
      </vt:variant>
      <vt:variant>
        <vt:lpwstr>http://www.nevo.co.il/case/25546727</vt:lpwstr>
      </vt:variant>
      <vt:variant>
        <vt:lpwstr/>
      </vt:variant>
      <vt:variant>
        <vt:i4>3407985</vt:i4>
      </vt:variant>
      <vt:variant>
        <vt:i4>54</vt:i4>
      </vt:variant>
      <vt:variant>
        <vt:i4>0</vt:i4>
      </vt:variant>
      <vt:variant>
        <vt:i4>5</vt:i4>
      </vt:variant>
      <vt:variant>
        <vt:lpwstr>http://www.nevo.co.il/case/20033653</vt:lpwstr>
      </vt:variant>
      <vt:variant>
        <vt:lpwstr/>
      </vt:variant>
      <vt:variant>
        <vt:i4>3932276</vt:i4>
      </vt:variant>
      <vt:variant>
        <vt:i4>51</vt:i4>
      </vt:variant>
      <vt:variant>
        <vt:i4>0</vt:i4>
      </vt:variant>
      <vt:variant>
        <vt:i4>5</vt:i4>
      </vt:variant>
      <vt:variant>
        <vt:lpwstr>http://www.nevo.co.il/case/25528733</vt:lpwstr>
      </vt:variant>
      <vt:variant>
        <vt:lpwstr/>
      </vt:variant>
      <vt:variant>
        <vt:i4>4128888</vt:i4>
      </vt:variant>
      <vt:variant>
        <vt:i4>48</vt:i4>
      </vt:variant>
      <vt:variant>
        <vt:i4>0</vt:i4>
      </vt:variant>
      <vt:variant>
        <vt:i4>5</vt:i4>
      </vt:variant>
      <vt:variant>
        <vt:lpwstr>http://www.nevo.co.il/case/6950458</vt:lpwstr>
      </vt:variant>
      <vt:variant>
        <vt:lpwstr/>
      </vt:variant>
      <vt:variant>
        <vt:i4>3342453</vt:i4>
      </vt:variant>
      <vt:variant>
        <vt:i4>45</vt:i4>
      </vt:variant>
      <vt:variant>
        <vt:i4>0</vt:i4>
      </vt:variant>
      <vt:variant>
        <vt:i4>5</vt:i4>
      </vt:variant>
      <vt:variant>
        <vt:lpwstr>http://www.nevo.co.il/case/26205761</vt:lpwstr>
      </vt:variant>
      <vt:variant>
        <vt:lpwstr/>
      </vt:variant>
      <vt:variant>
        <vt:i4>3211377</vt:i4>
      </vt:variant>
      <vt:variant>
        <vt:i4>42</vt:i4>
      </vt:variant>
      <vt:variant>
        <vt:i4>0</vt:i4>
      </vt:variant>
      <vt:variant>
        <vt:i4>5</vt:i4>
      </vt:variant>
      <vt:variant>
        <vt:lpwstr>http://www.nevo.co.il/case/27115374</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589892</vt:i4>
      </vt:variant>
      <vt:variant>
        <vt:i4>36</vt:i4>
      </vt:variant>
      <vt:variant>
        <vt:i4>0</vt:i4>
      </vt:variant>
      <vt:variant>
        <vt:i4>5</vt:i4>
      </vt:variant>
      <vt:variant>
        <vt:lpwstr>http://www.nevo.co.il/case/637380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917577</vt:i4>
      </vt:variant>
      <vt:variant>
        <vt:i4>30</vt:i4>
      </vt:variant>
      <vt:variant>
        <vt:i4>0</vt:i4>
      </vt:variant>
      <vt:variant>
        <vt:i4>5</vt:i4>
      </vt:variant>
      <vt:variant>
        <vt:lpwstr>http://www.nevo.co.il/law/70301/29.b</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6684722</vt:i4>
      </vt:variant>
      <vt:variant>
        <vt:i4>15</vt:i4>
      </vt:variant>
      <vt:variant>
        <vt:i4>0</vt:i4>
      </vt:variant>
      <vt:variant>
        <vt:i4>5</vt:i4>
      </vt:variant>
      <vt:variant>
        <vt:lpwstr>http://www.nevo.co.il/law/70301/335.a.2</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5683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יוסף דבסאן</vt:lpwstr>
  </property>
  <property fmtid="{D5CDD505-2E9C-101B-9397-08002B2CF9AE}" pid="10" name="LAWYER">
    <vt:lpwstr>לואי עזאם;ראיד אלעוברה</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20220630</vt:lpwstr>
  </property>
  <property fmtid="{D5CDD505-2E9C-101B-9397-08002B2CF9AE}" pid="14" name="TYPE_N_DATE">
    <vt:lpwstr>39020220630</vt:lpwstr>
  </property>
  <property fmtid="{D5CDD505-2E9C-101B-9397-08002B2CF9AE}" pid="15" name="WORDNUMPAGES">
    <vt:lpwstr>9</vt:lpwstr>
  </property>
  <property fmtid="{D5CDD505-2E9C-101B-9397-08002B2CF9AE}" pid="16" name="TYPE_ABS_DATE">
    <vt:lpwstr>390020220630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637380;25824863;27115374;26205761;6950458;25528733;20033653;25546727;16987369;17948201;27292055;26986954</vt:lpwstr>
  </property>
  <property fmtid="{D5CDD505-2E9C-101B-9397-08002B2CF9AE}" pid="36" name="LAWLISTTMP1">
    <vt:lpwstr>70301/144.b;334;335.a.1;335.a.2;029.b</vt:lpwstr>
  </property>
</Properties>
</file>