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0A4523" w:rsidRPr="009C7CC6" w14:paraId="5E2BD304" w14:textId="77777777" w:rsidTr="00BC16FB">
        <w:trPr>
          <w:trHeight w:hRule="exact" w:val="704"/>
          <w:jc w:val="center"/>
        </w:trPr>
        <w:tc>
          <w:tcPr>
            <w:tcW w:w="8523" w:type="dxa"/>
            <w:gridSpan w:val="2"/>
          </w:tcPr>
          <w:p w14:paraId="6575402C" w14:textId="77777777" w:rsidR="000A4523" w:rsidRPr="009C7CC6" w:rsidRDefault="000A4523" w:rsidP="00E82629">
            <w:pPr>
              <w:pStyle w:val="a3"/>
              <w:jc w:val="center"/>
              <w:rPr>
                <w:rFonts w:ascii="Tahoma" w:hAnsi="Tahoma"/>
                <w:noProof w:val="0"/>
                <w:color w:val="000080"/>
                <w:sz w:val="32"/>
                <w:szCs w:val="32"/>
                <w:rtl/>
              </w:rPr>
            </w:pPr>
            <w:bookmarkStart w:id="0" w:name="FirstLawyer"/>
            <w:bookmarkStart w:id="1" w:name="LastJudge"/>
            <w:r w:rsidRPr="009C7CC6">
              <w:rPr>
                <w:rFonts w:ascii="Tahoma" w:hAnsi="Tahoma"/>
                <w:color w:val="000080"/>
                <w:sz w:val="32"/>
                <w:szCs w:val="32"/>
                <w:rtl/>
              </w:rPr>
              <w:t>בית המשפט המחוזי בבאר שבע</w:t>
            </w:r>
          </w:p>
        </w:tc>
      </w:tr>
      <w:tr w:rsidR="000A4523" w:rsidRPr="009C7CC6" w14:paraId="79EC568B" w14:textId="77777777" w:rsidTr="00BC16FB">
        <w:trPr>
          <w:trHeight w:val="337"/>
          <w:jc w:val="center"/>
        </w:trPr>
        <w:tc>
          <w:tcPr>
            <w:tcW w:w="4932" w:type="dxa"/>
          </w:tcPr>
          <w:p w14:paraId="524B2408" w14:textId="77777777" w:rsidR="000A4523" w:rsidRPr="009C7CC6" w:rsidRDefault="000A4523" w:rsidP="00E82629">
            <w:pPr>
              <w:rPr>
                <w:b/>
                <w:bCs/>
                <w:noProof w:val="0"/>
                <w:sz w:val="26"/>
                <w:szCs w:val="26"/>
                <w:rtl/>
              </w:rPr>
            </w:pPr>
          </w:p>
        </w:tc>
        <w:tc>
          <w:tcPr>
            <w:tcW w:w="3591" w:type="dxa"/>
          </w:tcPr>
          <w:p w14:paraId="27B2301B" w14:textId="77777777" w:rsidR="000A4523" w:rsidRPr="009C7CC6" w:rsidRDefault="000A4523" w:rsidP="00E82629">
            <w:pPr>
              <w:pStyle w:val="a3"/>
              <w:jc w:val="right"/>
              <w:rPr>
                <w:b/>
                <w:bCs/>
                <w:noProof w:val="0"/>
                <w:sz w:val="26"/>
                <w:szCs w:val="26"/>
                <w:rtl/>
              </w:rPr>
            </w:pPr>
          </w:p>
        </w:tc>
      </w:tr>
      <w:tr w:rsidR="000A4523" w:rsidRPr="009C7CC6" w14:paraId="028B54DD" w14:textId="77777777" w:rsidTr="00BC16FB">
        <w:trPr>
          <w:trHeight w:val="337"/>
          <w:jc w:val="center"/>
        </w:trPr>
        <w:tc>
          <w:tcPr>
            <w:tcW w:w="8523" w:type="dxa"/>
            <w:gridSpan w:val="2"/>
          </w:tcPr>
          <w:p w14:paraId="7AC1116C" w14:textId="77777777" w:rsidR="000A4523" w:rsidRPr="009C7CC6" w:rsidRDefault="000A4523" w:rsidP="00E82629">
            <w:pPr>
              <w:rPr>
                <w:b/>
                <w:bCs/>
                <w:noProof w:val="0"/>
                <w:sz w:val="26"/>
                <w:szCs w:val="26"/>
                <w:rtl/>
              </w:rPr>
            </w:pPr>
            <w:r w:rsidRPr="009C7CC6">
              <w:rPr>
                <w:b/>
                <w:bCs/>
                <w:noProof w:val="0"/>
                <w:sz w:val="26"/>
                <w:szCs w:val="26"/>
                <w:rtl/>
              </w:rPr>
              <w:t>ת"פ 63328-04-21 מדינת ישראל נ' אבו רקייק(עציר) ואח'</w:t>
            </w:r>
          </w:p>
          <w:p w14:paraId="5BC6510C" w14:textId="77777777" w:rsidR="000A4523" w:rsidRPr="009C7CC6" w:rsidRDefault="000A4523" w:rsidP="00E82629">
            <w:pPr>
              <w:rPr>
                <w:b/>
                <w:bCs/>
                <w:noProof w:val="0"/>
                <w:sz w:val="2"/>
                <w:szCs w:val="2"/>
                <w:rtl/>
              </w:rPr>
            </w:pPr>
          </w:p>
          <w:p w14:paraId="62201A17" w14:textId="77777777" w:rsidR="000A4523" w:rsidRPr="009C7CC6" w:rsidRDefault="000A4523" w:rsidP="00E82629">
            <w:pPr>
              <w:rPr>
                <w:sz w:val="20"/>
                <w:szCs w:val="20"/>
                <w:rtl/>
              </w:rPr>
            </w:pPr>
            <w:r w:rsidRPr="009C7CC6">
              <w:rPr>
                <w:rFonts w:hint="cs"/>
                <w:rtl/>
              </w:rPr>
              <w:t xml:space="preserve">                           </w:t>
            </w:r>
            <w:r w:rsidRPr="009C7CC6">
              <w:rPr>
                <w:rFonts w:hint="cs"/>
                <w:sz w:val="20"/>
                <w:szCs w:val="20"/>
                <w:rtl/>
              </w:rPr>
              <w:t xml:space="preserve">                                       </w:t>
            </w:r>
          </w:p>
          <w:p w14:paraId="0495D14E" w14:textId="77777777" w:rsidR="000A4523" w:rsidRPr="009C7CC6" w:rsidRDefault="000A4523" w:rsidP="00E82629">
            <w:pPr>
              <w:rPr>
                <w:sz w:val="20"/>
                <w:szCs w:val="20"/>
                <w:rtl/>
              </w:rPr>
            </w:pPr>
            <w:r w:rsidRPr="009C7CC6">
              <w:rPr>
                <w:rFonts w:hint="cs"/>
                <w:sz w:val="20"/>
                <w:szCs w:val="20"/>
                <w:rtl/>
              </w:rPr>
              <w:t xml:space="preserve">תיק חיצוני: </w:t>
            </w:r>
            <w:r w:rsidRPr="009C7CC6">
              <w:rPr>
                <w:rFonts w:hint="eastAsia"/>
                <w:sz w:val="20"/>
                <w:szCs w:val="20"/>
              </w:rPr>
              <w:t>323854/2021</w:t>
            </w:r>
            <w:r w:rsidRPr="009C7CC6">
              <w:rPr>
                <w:rFonts w:hint="cs"/>
                <w:sz w:val="20"/>
                <w:szCs w:val="20"/>
                <w:rtl/>
              </w:rPr>
              <w:t xml:space="preserve"> </w:t>
            </w:r>
            <w:r w:rsidRPr="009C7CC6">
              <w:rPr>
                <w:sz w:val="20"/>
                <w:szCs w:val="20"/>
                <w:rtl/>
              </w:rPr>
              <w:t xml:space="preserve">  </w:t>
            </w:r>
          </w:p>
        </w:tc>
      </w:tr>
    </w:tbl>
    <w:p w14:paraId="36434640" w14:textId="77777777" w:rsidR="000A4523" w:rsidRPr="009C7CC6" w:rsidRDefault="000A4523" w:rsidP="000A4523">
      <w:pPr>
        <w:pStyle w:val="a3"/>
        <w:rPr>
          <w:noProof w:val="0"/>
          <w:rtl/>
        </w:rPr>
      </w:pPr>
      <w:r w:rsidRPr="009C7CC6">
        <w:rPr>
          <w:noProof w:val="0"/>
          <w:rtl/>
        </w:rPr>
        <w:t xml:space="preserve"> </w:t>
      </w:r>
    </w:p>
    <w:p w14:paraId="4DEAE649" w14:textId="77777777" w:rsidR="000A4523" w:rsidRPr="009C7CC6" w:rsidRDefault="000A4523" w:rsidP="000A4523">
      <w:pPr>
        <w:suppressLineNumbers/>
        <w:rPr>
          <w:rtl/>
        </w:rPr>
      </w:pPr>
    </w:p>
    <w:p w14:paraId="4791519D" w14:textId="77777777" w:rsidR="000A4523" w:rsidRPr="009C7CC6" w:rsidRDefault="000A4523" w:rsidP="000A4523">
      <w:pPr>
        <w:suppressLineNumbers/>
        <w:rPr>
          <w:rtl/>
        </w:rPr>
      </w:pPr>
      <w:r w:rsidRPr="009C7CC6">
        <w:rPr>
          <w:rtl/>
        </w:rPr>
        <w:t xml:space="preserve"> </w:t>
      </w:r>
    </w:p>
    <w:tbl>
      <w:tblPr>
        <w:bidiVisual/>
        <w:tblW w:w="8820" w:type="dxa"/>
        <w:jc w:val="center"/>
        <w:tblLook w:val="01E0" w:firstRow="1" w:lastRow="1" w:firstColumn="1" w:lastColumn="1" w:noHBand="0" w:noVBand="0"/>
      </w:tblPr>
      <w:tblGrid>
        <w:gridCol w:w="743"/>
        <w:gridCol w:w="2506"/>
        <w:gridCol w:w="5571"/>
      </w:tblGrid>
      <w:tr w:rsidR="000A4523" w:rsidRPr="009C7CC6" w14:paraId="0D7EBE9A" w14:textId="77777777" w:rsidTr="000A4523">
        <w:trPr>
          <w:jc w:val="center"/>
        </w:trPr>
        <w:tc>
          <w:tcPr>
            <w:tcW w:w="743" w:type="dxa"/>
            <w:shd w:val="clear" w:color="auto" w:fill="auto"/>
          </w:tcPr>
          <w:p w14:paraId="2CF4DEBC" w14:textId="77777777" w:rsidR="000A4523" w:rsidRPr="009C7CC6" w:rsidRDefault="000A4523" w:rsidP="000A4523">
            <w:pPr>
              <w:suppressLineNumbers/>
              <w:spacing w:line="360" w:lineRule="auto"/>
              <w:jc w:val="both"/>
              <w:rPr>
                <w:rFonts w:ascii="Arial" w:hAnsi="Arial"/>
                <w:b/>
                <w:bCs/>
                <w:rtl/>
              </w:rPr>
            </w:pPr>
            <w:r w:rsidRPr="009C7CC6">
              <w:rPr>
                <w:rFonts w:ascii="Arial" w:hAnsi="Arial" w:hint="cs"/>
                <w:b/>
                <w:bCs/>
                <w:rtl/>
              </w:rPr>
              <w:t>ב</w:t>
            </w:r>
            <w:r w:rsidRPr="009C7CC6">
              <w:rPr>
                <w:rFonts w:ascii="Arial" w:hAnsi="Arial"/>
                <w:b/>
                <w:bCs/>
                <w:rtl/>
              </w:rPr>
              <w:t xml:space="preserve">פני </w:t>
            </w:r>
          </w:p>
        </w:tc>
        <w:tc>
          <w:tcPr>
            <w:tcW w:w="8077" w:type="dxa"/>
            <w:gridSpan w:val="2"/>
            <w:shd w:val="clear" w:color="auto" w:fill="auto"/>
          </w:tcPr>
          <w:p w14:paraId="49119EF3" w14:textId="77777777" w:rsidR="000A4523" w:rsidRPr="009C7CC6" w:rsidRDefault="000A4523" w:rsidP="000A4523">
            <w:pPr>
              <w:suppressLineNumbers/>
              <w:spacing w:line="360" w:lineRule="auto"/>
              <w:rPr>
                <w:rFonts w:ascii="Arial" w:hAnsi="Arial"/>
                <w:b/>
                <w:bCs/>
                <w:rtl/>
              </w:rPr>
            </w:pPr>
            <w:r w:rsidRPr="009C7CC6">
              <w:rPr>
                <w:rFonts w:ascii="Arial" w:hAnsi="Arial" w:hint="cs"/>
                <w:b/>
                <w:bCs/>
                <w:rtl/>
              </w:rPr>
              <w:t>כבוד ה</w:t>
            </w:r>
            <w:r w:rsidRPr="009C7CC6">
              <w:rPr>
                <w:rFonts w:ascii="Arial" w:hAnsi="Arial"/>
                <w:b/>
                <w:bCs/>
                <w:rtl/>
              </w:rPr>
              <w:t>שופט</w:t>
            </w:r>
            <w:r w:rsidRPr="009C7CC6">
              <w:rPr>
                <w:rFonts w:ascii="Arial" w:hAnsi="Arial" w:hint="cs"/>
                <w:b/>
                <w:bCs/>
                <w:rtl/>
              </w:rPr>
              <w:t xml:space="preserve"> </w:t>
            </w:r>
            <w:r w:rsidRPr="009C7CC6">
              <w:rPr>
                <w:rFonts w:ascii="Arial" w:hAnsi="Arial"/>
                <w:b/>
                <w:bCs/>
                <w:rtl/>
              </w:rPr>
              <w:t>יובל ליבדרו</w:t>
            </w:r>
          </w:p>
          <w:p w14:paraId="440BA326" w14:textId="77777777" w:rsidR="000A4523" w:rsidRPr="009C7CC6" w:rsidRDefault="000A4523" w:rsidP="000A4523">
            <w:pPr>
              <w:suppressLineNumbers/>
              <w:spacing w:line="360" w:lineRule="auto"/>
              <w:rPr>
                <w:rFonts w:ascii="Arial" w:hAnsi="Arial" w:cs="FrankRuehl"/>
                <w:sz w:val="28"/>
                <w:szCs w:val="28"/>
                <w:highlight w:val="yellow"/>
              </w:rPr>
            </w:pPr>
          </w:p>
        </w:tc>
      </w:tr>
      <w:tr w:rsidR="000A4523" w:rsidRPr="009C7CC6" w14:paraId="5E3B36CF" w14:textId="77777777" w:rsidTr="000A4523">
        <w:trPr>
          <w:jc w:val="center"/>
        </w:trPr>
        <w:tc>
          <w:tcPr>
            <w:tcW w:w="3249" w:type="dxa"/>
            <w:gridSpan w:val="2"/>
            <w:shd w:val="clear" w:color="auto" w:fill="auto"/>
          </w:tcPr>
          <w:p w14:paraId="5262CC99" w14:textId="77777777" w:rsidR="000A4523" w:rsidRPr="009C7CC6" w:rsidRDefault="000A4523" w:rsidP="000A4523">
            <w:pPr>
              <w:suppressLineNumbers/>
              <w:spacing w:line="360" w:lineRule="auto"/>
              <w:rPr>
                <w:rFonts w:ascii="Arial" w:hAnsi="Arial"/>
                <w:b/>
                <w:bCs/>
                <w:noProof w:val="0"/>
                <w:sz w:val="26"/>
                <w:szCs w:val="26"/>
              </w:rPr>
            </w:pPr>
            <w:bookmarkStart w:id="2" w:name="FirstAppellant"/>
          </w:p>
          <w:p w14:paraId="334FDB54" w14:textId="77777777" w:rsidR="000A4523" w:rsidRPr="009C7CC6" w:rsidRDefault="000A4523" w:rsidP="000A4523">
            <w:pPr>
              <w:suppressLineNumbers/>
              <w:spacing w:line="360" w:lineRule="auto"/>
              <w:rPr>
                <w:rFonts w:ascii="Arial" w:hAnsi="Arial"/>
                <w:b/>
                <w:bCs/>
                <w:noProof w:val="0"/>
                <w:sz w:val="26"/>
                <w:szCs w:val="26"/>
                <w:rtl/>
              </w:rPr>
            </w:pPr>
            <w:r w:rsidRPr="009C7CC6">
              <w:rPr>
                <w:rFonts w:ascii="Arial" w:hAnsi="Arial" w:hint="cs"/>
                <w:b/>
                <w:bCs/>
                <w:noProof w:val="0"/>
                <w:sz w:val="26"/>
                <w:szCs w:val="26"/>
                <w:rtl/>
              </w:rPr>
              <w:t>ה</w:t>
            </w:r>
            <w:r w:rsidRPr="009C7CC6">
              <w:rPr>
                <w:rFonts w:ascii="Arial" w:hAnsi="Arial"/>
                <w:b/>
                <w:bCs/>
                <w:noProof w:val="0"/>
                <w:sz w:val="26"/>
                <w:szCs w:val="26"/>
                <w:rtl/>
              </w:rPr>
              <w:t>מאשימה</w:t>
            </w:r>
            <w:r w:rsidRPr="009C7CC6">
              <w:rPr>
                <w:rFonts w:hint="cs"/>
                <w:rtl/>
              </w:rPr>
              <w:t>:</w:t>
            </w:r>
          </w:p>
        </w:tc>
        <w:tc>
          <w:tcPr>
            <w:tcW w:w="5571" w:type="dxa"/>
            <w:shd w:val="clear" w:color="auto" w:fill="auto"/>
          </w:tcPr>
          <w:p w14:paraId="199E05E0" w14:textId="77777777" w:rsidR="000A4523" w:rsidRPr="009C7CC6" w:rsidRDefault="000A4523" w:rsidP="000A4523">
            <w:pPr>
              <w:suppressLineNumbers/>
              <w:spacing w:line="360" w:lineRule="auto"/>
              <w:rPr>
                <w:rFonts w:ascii="Arial" w:hAnsi="Arial"/>
                <w:b/>
                <w:bCs/>
                <w:noProof w:val="0"/>
                <w:sz w:val="26"/>
                <w:szCs w:val="26"/>
                <w:rtl/>
              </w:rPr>
            </w:pPr>
          </w:p>
          <w:p w14:paraId="5E542C7A" w14:textId="77777777" w:rsidR="000A4523" w:rsidRPr="009C7CC6" w:rsidRDefault="000A4523" w:rsidP="000A4523">
            <w:pPr>
              <w:suppressLineNumbers/>
              <w:spacing w:line="360" w:lineRule="auto"/>
              <w:rPr>
                <w:b/>
                <w:bCs/>
                <w:noProof w:val="0"/>
                <w:sz w:val="26"/>
                <w:szCs w:val="26"/>
              </w:rPr>
            </w:pPr>
            <w:r w:rsidRPr="009C7CC6">
              <w:rPr>
                <w:rFonts w:ascii="Arial" w:hAnsi="Arial"/>
                <w:b/>
                <w:bCs/>
                <w:noProof w:val="0"/>
                <w:sz w:val="26"/>
                <w:szCs w:val="26"/>
                <w:rtl/>
              </w:rPr>
              <w:t>מדינת ישראל</w:t>
            </w:r>
            <w:r w:rsidRPr="009C7CC6">
              <w:rPr>
                <w:rFonts w:hint="cs"/>
                <w:b/>
                <w:bCs/>
                <w:rtl/>
              </w:rPr>
              <w:t>- פמ"ד</w:t>
            </w:r>
            <w:r w:rsidRPr="009C7CC6">
              <w:rPr>
                <w:b/>
                <w:bCs/>
                <w:rtl/>
              </w:rPr>
              <w:br/>
            </w:r>
            <w:r w:rsidRPr="009C7CC6">
              <w:rPr>
                <w:rFonts w:hint="cs"/>
                <w:b/>
                <w:bCs/>
                <w:rtl/>
              </w:rPr>
              <w:t>ע"י ב"כ עו"ד זוהר נאור</w:t>
            </w:r>
          </w:p>
        </w:tc>
      </w:tr>
      <w:bookmarkEnd w:id="2"/>
      <w:tr w:rsidR="000A4523" w:rsidRPr="009C7CC6" w14:paraId="0E0F35A6" w14:textId="77777777" w:rsidTr="000A4523">
        <w:trPr>
          <w:jc w:val="center"/>
        </w:trPr>
        <w:tc>
          <w:tcPr>
            <w:tcW w:w="8820" w:type="dxa"/>
            <w:gridSpan w:val="3"/>
            <w:shd w:val="clear" w:color="auto" w:fill="auto"/>
          </w:tcPr>
          <w:p w14:paraId="20B29205" w14:textId="77777777" w:rsidR="000A4523" w:rsidRPr="009C7CC6" w:rsidRDefault="000A4523" w:rsidP="000A4523">
            <w:pPr>
              <w:suppressLineNumbers/>
              <w:spacing w:line="360" w:lineRule="auto"/>
              <w:rPr>
                <w:rFonts w:ascii="Arial" w:hAnsi="Arial"/>
                <w:b/>
                <w:bCs/>
                <w:noProof w:val="0"/>
                <w:sz w:val="26"/>
                <w:szCs w:val="26"/>
                <w:rtl/>
              </w:rPr>
            </w:pPr>
          </w:p>
          <w:p w14:paraId="7D989617" w14:textId="77777777" w:rsidR="000A4523" w:rsidRPr="009C7CC6" w:rsidRDefault="000A4523" w:rsidP="000A4523">
            <w:pPr>
              <w:suppressLineNumbers/>
              <w:spacing w:line="360" w:lineRule="auto"/>
              <w:jc w:val="center"/>
              <w:rPr>
                <w:rFonts w:ascii="Arial" w:hAnsi="Arial"/>
                <w:b/>
                <w:bCs/>
                <w:noProof w:val="0"/>
                <w:sz w:val="26"/>
                <w:szCs w:val="26"/>
                <w:rtl/>
              </w:rPr>
            </w:pPr>
            <w:r w:rsidRPr="009C7CC6">
              <w:rPr>
                <w:rFonts w:ascii="Arial" w:hAnsi="Arial"/>
                <w:b/>
                <w:bCs/>
                <w:noProof w:val="0"/>
                <w:sz w:val="26"/>
                <w:szCs w:val="26"/>
                <w:rtl/>
              </w:rPr>
              <w:t>נגד</w:t>
            </w:r>
          </w:p>
          <w:p w14:paraId="61C2ED1C" w14:textId="77777777" w:rsidR="000A4523" w:rsidRPr="009C7CC6" w:rsidRDefault="000A4523" w:rsidP="000A4523">
            <w:pPr>
              <w:suppressLineNumbers/>
              <w:spacing w:line="360" w:lineRule="auto"/>
              <w:rPr>
                <w:rFonts w:ascii="Arial" w:hAnsi="Arial"/>
                <w:b/>
                <w:bCs/>
                <w:noProof w:val="0"/>
                <w:sz w:val="26"/>
                <w:szCs w:val="26"/>
              </w:rPr>
            </w:pPr>
          </w:p>
        </w:tc>
      </w:tr>
      <w:tr w:rsidR="000A4523" w:rsidRPr="009C7CC6" w14:paraId="5BF35EEF" w14:textId="77777777" w:rsidTr="000A4523">
        <w:trPr>
          <w:jc w:val="center"/>
        </w:trPr>
        <w:tc>
          <w:tcPr>
            <w:tcW w:w="3249" w:type="dxa"/>
            <w:gridSpan w:val="2"/>
            <w:shd w:val="clear" w:color="auto" w:fill="auto"/>
          </w:tcPr>
          <w:p w14:paraId="7889D90C" w14:textId="77777777" w:rsidR="000A4523" w:rsidRPr="009C7CC6" w:rsidRDefault="000A4523" w:rsidP="000A4523">
            <w:pPr>
              <w:suppressLineNumbers/>
              <w:spacing w:line="360" w:lineRule="auto"/>
              <w:rPr>
                <w:rFonts w:ascii="Arial" w:hAnsi="Arial"/>
                <w:b/>
                <w:bCs/>
                <w:noProof w:val="0"/>
                <w:sz w:val="26"/>
                <w:szCs w:val="26"/>
              </w:rPr>
            </w:pPr>
            <w:r w:rsidRPr="009C7CC6">
              <w:rPr>
                <w:rFonts w:ascii="Arial" w:hAnsi="Arial" w:hint="cs"/>
                <w:b/>
                <w:bCs/>
                <w:noProof w:val="0"/>
                <w:sz w:val="26"/>
                <w:szCs w:val="26"/>
                <w:rtl/>
              </w:rPr>
              <w:t>ה</w:t>
            </w:r>
            <w:r w:rsidRPr="009C7CC6">
              <w:rPr>
                <w:rFonts w:ascii="Arial" w:hAnsi="Arial"/>
                <w:b/>
                <w:bCs/>
                <w:noProof w:val="0"/>
                <w:sz w:val="26"/>
                <w:szCs w:val="26"/>
                <w:rtl/>
              </w:rPr>
              <w:t>נאשמים</w:t>
            </w:r>
            <w:r w:rsidRPr="009C7CC6">
              <w:rPr>
                <w:rFonts w:hint="cs"/>
                <w:rtl/>
              </w:rPr>
              <w:t>:</w:t>
            </w:r>
          </w:p>
        </w:tc>
        <w:tc>
          <w:tcPr>
            <w:tcW w:w="5571" w:type="dxa"/>
            <w:shd w:val="clear" w:color="auto" w:fill="auto"/>
          </w:tcPr>
          <w:p w14:paraId="5B58A6F5" w14:textId="77777777" w:rsidR="000A4523" w:rsidRPr="009C7CC6" w:rsidRDefault="000A4523" w:rsidP="000A4523">
            <w:pPr>
              <w:suppressLineNumbers/>
              <w:spacing w:line="360" w:lineRule="auto"/>
              <w:rPr>
                <w:rtl/>
              </w:rPr>
            </w:pPr>
            <w:r w:rsidRPr="009C7CC6">
              <w:rPr>
                <w:rFonts w:ascii="Arial" w:hAnsi="Arial"/>
                <w:b/>
                <w:bCs/>
                <w:noProof w:val="0"/>
                <w:sz w:val="26"/>
                <w:szCs w:val="26"/>
                <w:rtl/>
              </w:rPr>
              <w:t>1.</w:t>
            </w:r>
            <w:r w:rsidRPr="009C7CC6">
              <w:rPr>
                <w:rFonts w:ascii="Arial" w:hAnsi="Arial" w:hint="cs"/>
                <w:b/>
                <w:bCs/>
                <w:noProof w:val="0"/>
                <w:sz w:val="26"/>
                <w:szCs w:val="26"/>
                <w:rtl/>
              </w:rPr>
              <w:t xml:space="preserve"> </w:t>
            </w:r>
            <w:r w:rsidRPr="009C7CC6">
              <w:rPr>
                <w:rFonts w:ascii="Arial" w:hAnsi="Arial"/>
                <w:b/>
                <w:bCs/>
                <w:noProof w:val="0"/>
                <w:sz w:val="26"/>
                <w:szCs w:val="26"/>
                <w:rtl/>
              </w:rPr>
              <w:t xml:space="preserve">איברהים אבו רקייק </w:t>
            </w:r>
            <w:r w:rsidRPr="009C7CC6">
              <w:rPr>
                <w:b/>
                <w:bCs/>
                <w:rtl/>
              </w:rPr>
              <w:br/>
            </w:r>
            <w:r w:rsidRPr="009C7CC6">
              <w:rPr>
                <w:rFonts w:hint="cs"/>
                <w:b/>
                <w:bCs/>
                <w:rtl/>
              </w:rPr>
              <w:t>ע"י ב"כ עו"ד יוסף אשכנזי</w:t>
            </w:r>
          </w:p>
          <w:p w14:paraId="7309D9BF" w14:textId="77777777" w:rsidR="000A4523" w:rsidRPr="009C7CC6" w:rsidRDefault="000A4523" w:rsidP="000A4523">
            <w:pPr>
              <w:suppressLineNumbers/>
              <w:spacing w:line="360" w:lineRule="auto"/>
              <w:rPr>
                <w:rtl/>
              </w:rPr>
            </w:pPr>
            <w:r w:rsidRPr="009C7CC6">
              <w:rPr>
                <w:rFonts w:ascii="Arial" w:hAnsi="Arial"/>
                <w:b/>
                <w:bCs/>
                <w:noProof w:val="0"/>
                <w:sz w:val="26"/>
                <w:szCs w:val="26"/>
                <w:rtl/>
              </w:rPr>
              <w:t>2.</w:t>
            </w:r>
            <w:r w:rsidRPr="009C7CC6">
              <w:rPr>
                <w:rFonts w:ascii="Arial" w:hAnsi="Arial" w:hint="cs"/>
                <w:b/>
                <w:bCs/>
                <w:noProof w:val="0"/>
                <w:sz w:val="26"/>
                <w:szCs w:val="26"/>
                <w:rtl/>
              </w:rPr>
              <w:t xml:space="preserve"> </w:t>
            </w:r>
            <w:r w:rsidRPr="009C7CC6">
              <w:rPr>
                <w:rFonts w:ascii="Arial" w:hAnsi="Arial"/>
                <w:b/>
                <w:bCs/>
                <w:noProof w:val="0"/>
                <w:sz w:val="26"/>
                <w:szCs w:val="26"/>
                <w:rtl/>
              </w:rPr>
              <w:t>אנגד אבו רקייק</w:t>
            </w:r>
            <w:r w:rsidRPr="009C7CC6">
              <w:rPr>
                <w:rFonts w:hint="cs"/>
                <w:b/>
                <w:bCs/>
                <w:rtl/>
              </w:rPr>
              <w:t xml:space="preserve"> </w:t>
            </w:r>
            <w:r w:rsidRPr="009C7CC6">
              <w:rPr>
                <w:b/>
                <w:bCs/>
                <w:rtl/>
              </w:rPr>
              <w:br/>
            </w:r>
            <w:r w:rsidRPr="009C7CC6">
              <w:rPr>
                <w:rFonts w:hint="cs"/>
                <w:b/>
                <w:bCs/>
                <w:rtl/>
              </w:rPr>
              <w:t xml:space="preserve">ע"י ב"כ עו"ד ויקי גולן </w:t>
            </w:r>
          </w:p>
        </w:tc>
      </w:tr>
      <w:tr w:rsidR="000A4523" w:rsidRPr="009C7CC6" w14:paraId="373FC7C6" w14:textId="77777777" w:rsidTr="000A4523">
        <w:trPr>
          <w:jc w:val="center"/>
        </w:trPr>
        <w:tc>
          <w:tcPr>
            <w:tcW w:w="8820" w:type="dxa"/>
            <w:gridSpan w:val="3"/>
            <w:shd w:val="clear" w:color="auto" w:fill="auto"/>
          </w:tcPr>
          <w:p w14:paraId="228DDC0E" w14:textId="77777777" w:rsidR="000A4523" w:rsidRPr="009C7CC6" w:rsidRDefault="000A4523" w:rsidP="000A4523">
            <w:pPr>
              <w:suppressLineNumbers/>
              <w:rPr>
                <w:rFonts w:ascii="Arial" w:hAnsi="Arial"/>
                <w:b/>
                <w:bCs/>
                <w:noProof w:val="0"/>
                <w:sz w:val="26"/>
                <w:szCs w:val="26"/>
                <w:rtl/>
              </w:rPr>
            </w:pPr>
          </w:p>
        </w:tc>
      </w:tr>
    </w:tbl>
    <w:p w14:paraId="24DFC3BC" w14:textId="77777777" w:rsidR="00BC16FB" w:rsidRPr="00BC16FB" w:rsidRDefault="00BC16FB" w:rsidP="00BC16FB">
      <w:pPr>
        <w:spacing w:before="120" w:after="120" w:line="240" w:lineRule="exact"/>
        <w:ind w:left="283" w:hanging="283"/>
        <w:jc w:val="both"/>
        <w:rPr>
          <w:rFonts w:ascii="FrankRuehl" w:hAnsi="FrankRuehl" w:cs="FrankRuehl"/>
          <w:noProof w:val="0"/>
          <w:rtl/>
        </w:rPr>
      </w:pPr>
    </w:p>
    <w:p w14:paraId="3764BDBE" w14:textId="77777777" w:rsidR="006A22DA" w:rsidRDefault="006A22DA" w:rsidP="006A22DA">
      <w:pPr>
        <w:jc w:val="center"/>
        <w:rPr>
          <w:rFonts w:ascii="Arial" w:hAnsi="Arial"/>
          <w:noProof w:val="0"/>
          <w:sz w:val="28"/>
          <w:szCs w:val="28"/>
          <w:rtl/>
        </w:rPr>
      </w:pPr>
      <w:bookmarkStart w:id="3" w:name="LawTable"/>
      <w:bookmarkEnd w:id="3"/>
    </w:p>
    <w:p w14:paraId="2ECFEF93" w14:textId="77777777" w:rsidR="006A22DA" w:rsidRPr="006A22DA" w:rsidRDefault="006A22DA" w:rsidP="006A22DA">
      <w:pPr>
        <w:spacing w:before="120" w:after="120" w:line="240" w:lineRule="exact"/>
        <w:ind w:left="283" w:hanging="283"/>
        <w:jc w:val="both"/>
        <w:rPr>
          <w:rFonts w:ascii="FrankRuehl" w:hAnsi="FrankRuehl" w:cs="FrankRuehl"/>
          <w:noProof w:val="0"/>
          <w:rtl/>
        </w:rPr>
      </w:pPr>
    </w:p>
    <w:p w14:paraId="7A26B42A" w14:textId="77777777" w:rsidR="006A22DA" w:rsidRPr="006A22DA" w:rsidRDefault="006A22DA" w:rsidP="006A22DA">
      <w:pPr>
        <w:spacing w:before="120" w:after="120" w:line="240" w:lineRule="exact"/>
        <w:ind w:left="283" w:hanging="283"/>
        <w:jc w:val="both"/>
        <w:rPr>
          <w:rFonts w:ascii="FrankRuehl" w:hAnsi="FrankRuehl" w:cs="FrankRuehl"/>
          <w:noProof w:val="0"/>
          <w:rtl/>
        </w:rPr>
      </w:pPr>
    </w:p>
    <w:p w14:paraId="39DAA053" w14:textId="77777777" w:rsidR="006A22DA" w:rsidRPr="006A22DA" w:rsidRDefault="006A22DA" w:rsidP="006A22DA">
      <w:pPr>
        <w:spacing w:before="120" w:after="120" w:line="240" w:lineRule="exact"/>
        <w:ind w:left="283" w:hanging="283"/>
        <w:jc w:val="both"/>
        <w:rPr>
          <w:rFonts w:ascii="FrankRuehl" w:hAnsi="FrankRuehl" w:cs="FrankRuehl"/>
          <w:noProof w:val="0"/>
          <w:rtl/>
        </w:rPr>
      </w:pPr>
      <w:r w:rsidRPr="006A22DA">
        <w:rPr>
          <w:rFonts w:ascii="FrankRuehl" w:hAnsi="FrankRuehl" w:cs="FrankRuehl"/>
          <w:noProof w:val="0"/>
          <w:rtl/>
        </w:rPr>
        <w:t xml:space="preserve">חקיקה שאוזכרה: </w:t>
      </w:r>
    </w:p>
    <w:p w14:paraId="13456DBE" w14:textId="77777777" w:rsidR="006A22DA" w:rsidRPr="006A22DA" w:rsidRDefault="006A22DA" w:rsidP="006A22DA">
      <w:pPr>
        <w:spacing w:before="120" w:after="120" w:line="240" w:lineRule="exact"/>
        <w:ind w:left="283" w:hanging="283"/>
        <w:jc w:val="both"/>
        <w:rPr>
          <w:rFonts w:ascii="FrankRuehl" w:hAnsi="FrankRuehl" w:cs="FrankRuehl"/>
          <w:noProof w:val="0"/>
          <w:rtl/>
        </w:rPr>
      </w:pPr>
      <w:hyperlink r:id="rId7" w:history="1">
        <w:r w:rsidRPr="006A22DA">
          <w:rPr>
            <w:rFonts w:ascii="FrankRuehl" w:hAnsi="FrankRuehl" w:cs="FrankRuehl"/>
            <w:noProof w:val="0"/>
            <w:color w:val="0000FF"/>
            <w:rtl/>
          </w:rPr>
          <w:t>חוק העונשין, תשל"ז-1977</w:t>
        </w:r>
      </w:hyperlink>
      <w:r w:rsidRPr="006A22DA">
        <w:rPr>
          <w:rFonts w:ascii="FrankRuehl" w:hAnsi="FrankRuehl" w:cs="FrankRuehl"/>
          <w:noProof w:val="0"/>
          <w:rtl/>
        </w:rPr>
        <w:t xml:space="preserve">: סע'  </w:t>
      </w:r>
      <w:hyperlink r:id="rId8" w:history="1">
        <w:r w:rsidRPr="006A22DA">
          <w:rPr>
            <w:rFonts w:ascii="FrankRuehl" w:hAnsi="FrankRuehl" w:cs="FrankRuehl"/>
            <w:noProof w:val="0"/>
            <w:color w:val="0000FF"/>
            <w:rtl/>
          </w:rPr>
          <w:t>144</w:t>
        </w:r>
      </w:hyperlink>
      <w:r w:rsidRPr="006A22DA">
        <w:rPr>
          <w:rFonts w:ascii="FrankRuehl" w:hAnsi="FrankRuehl" w:cs="FrankRuehl"/>
          <w:noProof w:val="0"/>
          <w:rtl/>
        </w:rPr>
        <w:t xml:space="preserve">, </w:t>
      </w:r>
      <w:hyperlink r:id="rId9" w:history="1">
        <w:r w:rsidRPr="006A22DA">
          <w:rPr>
            <w:rFonts w:ascii="FrankRuehl" w:hAnsi="FrankRuehl" w:cs="FrankRuehl"/>
            <w:noProof w:val="0"/>
            <w:color w:val="0000FF"/>
            <w:rtl/>
          </w:rPr>
          <w:t>144(ב)</w:t>
        </w:r>
      </w:hyperlink>
      <w:r w:rsidRPr="006A22DA">
        <w:rPr>
          <w:rFonts w:ascii="FrankRuehl" w:hAnsi="FrankRuehl" w:cs="FrankRuehl"/>
          <w:noProof w:val="0"/>
          <w:rtl/>
        </w:rPr>
        <w:t xml:space="preserve">, </w:t>
      </w:r>
      <w:hyperlink r:id="rId10" w:history="1">
        <w:r w:rsidRPr="006A22DA">
          <w:rPr>
            <w:rFonts w:ascii="FrankRuehl" w:hAnsi="FrankRuehl" w:cs="FrankRuehl"/>
            <w:noProof w:val="0"/>
            <w:color w:val="0000FF"/>
            <w:rtl/>
          </w:rPr>
          <w:t>275</w:t>
        </w:r>
      </w:hyperlink>
      <w:r w:rsidRPr="006A22DA">
        <w:rPr>
          <w:rFonts w:ascii="FrankRuehl" w:hAnsi="FrankRuehl" w:cs="FrankRuehl"/>
          <w:noProof w:val="0"/>
          <w:rtl/>
        </w:rPr>
        <w:t xml:space="preserve">, </w:t>
      </w:r>
      <w:hyperlink r:id="rId11" w:history="1">
        <w:r w:rsidRPr="006A22DA">
          <w:rPr>
            <w:rFonts w:ascii="FrankRuehl" w:hAnsi="FrankRuehl" w:cs="FrankRuehl"/>
            <w:noProof w:val="0"/>
            <w:color w:val="0000FF"/>
            <w:rtl/>
          </w:rPr>
          <w:t>338(א)(1)</w:t>
        </w:r>
      </w:hyperlink>
    </w:p>
    <w:p w14:paraId="698FC07A" w14:textId="77777777" w:rsidR="006A22DA" w:rsidRPr="006A22DA" w:rsidRDefault="006A22DA" w:rsidP="006A22DA">
      <w:pPr>
        <w:jc w:val="center"/>
        <w:rPr>
          <w:rFonts w:ascii="Arial" w:hAnsi="Arial"/>
          <w:noProof w:val="0"/>
          <w:sz w:val="28"/>
          <w:szCs w:val="28"/>
          <w:rtl/>
        </w:rPr>
      </w:pPr>
      <w:bookmarkStart w:id="4" w:name="LawTable_End"/>
      <w:bookmarkEnd w:id="4"/>
    </w:p>
    <w:p w14:paraId="4AD7F9D6" w14:textId="77777777" w:rsidR="00BC16FB" w:rsidRPr="00BC16FB" w:rsidRDefault="00BC16FB" w:rsidP="00BC16FB">
      <w:pPr>
        <w:jc w:val="center"/>
        <w:rPr>
          <w:rFonts w:ascii="Arial" w:hAnsi="Arial"/>
          <w:noProof w:val="0"/>
          <w:sz w:val="28"/>
          <w:szCs w:val="28"/>
          <w:rtl/>
        </w:rPr>
      </w:pPr>
    </w:p>
    <w:p w14:paraId="5A9867B3" w14:textId="77777777" w:rsidR="00BC16FB" w:rsidRPr="009C7CC6" w:rsidRDefault="00BC16FB" w:rsidP="009C7CC6">
      <w:pPr>
        <w:bidi w:val="0"/>
        <w:jc w:val="center"/>
        <w:rPr>
          <w:rFonts w:ascii="Arial" w:hAnsi="Arial"/>
          <w:b/>
          <w:bCs/>
          <w:noProof w:val="0"/>
          <w:sz w:val="28"/>
          <w:szCs w:val="28"/>
          <w:u w:val="single"/>
          <w:rtl/>
        </w:rPr>
      </w:pPr>
      <w:bookmarkStart w:id="5" w:name="PsakDin"/>
      <w:r w:rsidRPr="009C7CC6">
        <w:rPr>
          <w:rFonts w:ascii="Arial" w:hAnsi="Arial"/>
          <w:b/>
          <w:bCs/>
          <w:noProof w:val="0"/>
          <w:sz w:val="28"/>
          <w:szCs w:val="28"/>
          <w:u w:val="single"/>
          <w:rtl/>
        </w:rPr>
        <w:t>גזר דין</w:t>
      </w:r>
    </w:p>
    <w:bookmarkEnd w:id="5"/>
    <w:p w14:paraId="23CF1984" w14:textId="77777777" w:rsidR="00BC16FB" w:rsidRPr="000A4523" w:rsidRDefault="00BC16FB" w:rsidP="000A4523">
      <w:pPr>
        <w:bidi w:val="0"/>
        <w:jc w:val="center"/>
        <w:rPr>
          <w:rFonts w:ascii="Arial" w:hAnsi="Arial"/>
          <w:b/>
          <w:bCs/>
          <w:noProof w:val="0"/>
          <w:sz w:val="28"/>
          <w:szCs w:val="28"/>
          <w:u w:val="single"/>
        </w:rPr>
      </w:pPr>
    </w:p>
    <w:p w14:paraId="5B12AE79" w14:textId="77777777" w:rsidR="000A4523" w:rsidRDefault="000A4523" w:rsidP="000A4523">
      <w:pPr>
        <w:spacing w:line="360" w:lineRule="auto"/>
        <w:ind w:left="85" w:hanging="709"/>
        <w:jc w:val="both"/>
        <w:rPr>
          <w:rFonts w:ascii="Arial" w:hAnsi="Arial"/>
          <w:b/>
          <w:bCs/>
          <w:noProof w:val="0"/>
          <w:u w:val="single"/>
          <w:rtl/>
        </w:rPr>
      </w:pPr>
      <w:bookmarkStart w:id="6" w:name="NGCSBookmark"/>
      <w:bookmarkEnd w:id="0"/>
      <w:bookmarkEnd w:id="1"/>
      <w:bookmarkEnd w:id="6"/>
      <w:r w:rsidRPr="00EF4215">
        <w:rPr>
          <w:rFonts w:ascii="Arial" w:hAnsi="Arial"/>
          <w:noProof w:val="0"/>
          <w:rtl/>
        </w:rPr>
        <w:tab/>
      </w:r>
      <w:r>
        <w:rPr>
          <w:rFonts w:ascii="Arial" w:hAnsi="Arial" w:hint="cs"/>
          <w:b/>
          <w:bCs/>
          <w:noProof w:val="0"/>
          <w:u w:val="single"/>
          <w:rtl/>
        </w:rPr>
        <w:t>מבוא:</w:t>
      </w:r>
    </w:p>
    <w:p w14:paraId="76BC49C5" w14:textId="77777777" w:rsidR="000A4523" w:rsidRPr="00EF4215" w:rsidRDefault="000A4523" w:rsidP="000A4523">
      <w:pPr>
        <w:pStyle w:val="a9"/>
        <w:numPr>
          <w:ilvl w:val="0"/>
          <w:numId w:val="1"/>
        </w:numPr>
        <w:spacing w:line="360" w:lineRule="auto"/>
        <w:ind w:left="85" w:hanging="709"/>
        <w:jc w:val="both"/>
        <w:rPr>
          <w:rFonts w:ascii="Arial" w:hAnsi="Arial"/>
          <w:noProof w:val="0"/>
          <w:rtl/>
        </w:rPr>
      </w:pPr>
      <w:bookmarkStart w:id="7" w:name="ABSTRACT_START"/>
      <w:bookmarkEnd w:id="7"/>
      <w:r w:rsidRPr="00B03E3B">
        <w:rPr>
          <w:rFonts w:ascii="Arial" w:hAnsi="Arial" w:hint="cs"/>
          <w:noProof w:val="0"/>
          <w:rtl/>
        </w:rPr>
        <w:t xml:space="preserve">הנאשמים </w:t>
      </w:r>
      <w:r>
        <w:rPr>
          <w:rFonts w:ascii="Arial" w:hAnsi="Arial" w:hint="cs"/>
          <w:noProof w:val="0"/>
          <w:rtl/>
        </w:rPr>
        <w:t xml:space="preserve">1 ו-2 (להלן: "הנאשמים") </w:t>
      </w:r>
      <w:r w:rsidRPr="00B03E3B">
        <w:rPr>
          <w:rFonts w:ascii="Arial" w:hAnsi="Arial" w:hint="cs"/>
          <w:noProof w:val="0"/>
          <w:rtl/>
        </w:rPr>
        <w:t xml:space="preserve">הורשעו על-פי הודאתם, במסגרת הסדר טיעון, בכתב אישום מתוקן, </w:t>
      </w:r>
      <w:r>
        <w:rPr>
          <w:rFonts w:ascii="Arial" w:hAnsi="Arial" w:hint="cs"/>
          <w:noProof w:val="0"/>
          <w:rtl/>
        </w:rPr>
        <w:t xml:space="preserve">המייחס </w:t>
      </w:r>
      <w:r w:rsidRPr="000F67C6">
        <w:rPr>
          <w:rFonts w:ascii="Arial" w:hAnsi="Arial" w:hint="cs"/>
          <w:noProof w:val="0"/>
          <w:rtl/>
        </w:rPr>
        <w:t>לנאשם 1</w:t>
      </w:r>
      <w:r w:rsidRPr="000F67C6">
        <w:rPr>
          <w:rFonts w:ascii="Arial" w:hAnsi="Arial" w:hint="cs"/>
          <w:b/>
          <w:bCs/>
          <w:noProof w:val="0"/>
          <w:rtl/>
        </w:rPr>
        <w:t xml:space="preserve"> </w:t>
      </w:r>
      <w:r w:rsidRPr="000F67C6">
        <w:rPr>
          <w:rFonts w:ascii="Arial" w:hAnsi="Arial" w:hint="cs"/>
          <w:noProof w:val="0"/>
          <w:rtl/>
        </w:rPr>
        <w:t>עבירות של הפרעה לשוטר בשעת מילוי תפקידו</w:t>
      </w:r>
      <w:r>
        <w:rPr>
          <w:rFonts w:ascii="Arial" w:hAnsi="Arial" w:hint="cs"/>
          <w:noProof w:val="0"/>
          <w:rtl/>
        </w:rPr>
        <w:t xml:space="preserve"> </w:t>
      </w:r>
      <w:r w:rsidRPr="000F67C6">
        <w:rPr>
          <w:rFonts w:ascii="Arial" w:hAnsi="Arial" w:hint="cs"/>
          <w:noProof w:val="0"/>
          <w:rtl/>
        </w:rPr>
        <w:t>ומעשי פזיזות ורשלנות</w:t>
      </w:r>
      <w:r>
        <w:rPr>
          <w:rFonts w:ascii="Arial" w:hAnsi="Arial" w:hint="cs"/>
          <w:noProof w:val="0"/>
          <w:rtl/>
        </w:rPr>
        <w:t>,</w:t>
      </w:r>
      <w:r w:rsidRPr="000F67C6">
        <w:rPr>
          <w:rFonts w:ascii="Arial" w:hAnsi="Arial" w:hint="cs"/>
          <w:noProof w:val="0"/>
          <w:rtl/>
        </w:rPr>
        <w:t xml:space="preserve"> </w:t>
      </w:r>
      <w:r>
        <w:rPr>
          <w:rFonts w:ascii="Arial" w:hAnsi="Arial" w:hint="cs"/>
          <w:noProof w:val="0"/>
          <w:rtl/>
        </w:rPr>
        <w:t xml:space="preserve"> עבירות לפי </w:t>
      </w:r>
      <w:hyperlink r:id="rId12" w:history="1">
        <w:r w:rsidR="00BC16FB" w:rsidRPr="00BC16FB">
          <w:rPr>
            <w:rStyle w:val="Hyperlink"/>
            <w:rFonts w:ascii="Arial" w:hAnsi="Arial" w:hint="eastAsia"/>
            <w:noProof w:val="0"/>
            <w:rtl/>
          </w:rPr>
          <w:t>סעיפים</w:t>
        </w:r>
        <w:r w:rsidR="00BC16FB" w:rsidRPr="00BC16FB">
          <w:rPr>
            <w:rStyle w:val="Hyperlink"/>
            <w:rFonts w:ascii="Arial" w:hAnsi="Arial"/>
            <w:noProof w:val="0"/>
            <w:rtl/>
          </w:rPr>
          <w:t xml:space="preserve"> 275</w:t>
        </w:r>
      </w:hyperlink>
      <w:r w:rsidRPr="000F67C6">
        <w:rPr>
          <w:rFonts w:ascii="Arial" w:hAnsi="Arial" w:hint="cs"/>
          <w:noProof w:val="0"/>
          <w:rtl/>
        </w:rPr>
        <w:t xml:space="preserve"> </w:t>
      </w:r>
      <w:r>
        <w:rPr>
          <w:rFonts w:ascii="Arial" w:hAnsi="Arial" w:hint="cs"/>
          <w:noProof w:val="0"/>
          <w:rtl/>
        </w:rPr>
        <w:t>ו-</w:t>
      </w:r>
      <w:hyperlink r:id="rId13" w:history="1">
        <w:r w:rsidR="00BC16FB" w:rsidRPr="00BC16FB">
          <w:rPr>
            <w:rStyle w:val="Hyperlink"/>
            <w:rFonts w:ascii="Arial" w:hAnsi="Arial"/>
            <w:noProof w:val="0"/>
            <w:rtl/>
          </w:rPr>
          <w:t>338(א)(1)</w:t>
        </w:r>
      </w:hyperlink>
      <w:r w:rsidRPr="000F67C6">
        <w:rPr>
          <w:rFonts w:ascii="Arial" w:hAnsi="Arial" w:hint="cs"/>
          <w:noProof w:val="0"/>
          <w:rtl/>
        </w:rPr>
        <w:t xml:space="preserve"> ל</w:t>
      </w:r>
      <w:hyperlink r:id="rId14" w:history="1">
        <w:r w:rsidR="009C7CC6" w:rsidRPr="009C7CC6">
          <w:rPr>
            <w:rFonts w:ascii="Arial" w:hAnsi="Arial"/>
            <w:noProof w:val="0"/>
            <w:color w:val="0000FF"/>
            <w:u w:val="single"/>
            <w:rtl/>
          </w:rPr>
          <w:t>חוק העונשין</w:t>
        </w:r>
      </w:hyperlink>
      <w:r>
        <w:rPr>
          <w:rFonts w:ascii="Arial" w:hAnsi="Arial" w:hint="cs"/>
          <w:noProof w:val="0"/>
          <w:rtl/>
        </w:rPr>
        <w:t xml:space="preserve">, התשל"ז-1977 (להלן: "חוק העונשין") </w:t>
      </w:r>
      <w:r w:rsidRPr="00EF4215">
        <w:rPr>
          <w:rFonts w:ascii="Arial" w:hAnsi="Arial" w:hint="cs"/>
          <w:noProof w:val="0"/>
          <w:rtl/>
        </w:rPr>
        <w:t>ולנאשם 2 עבירות של נשיאה והובלת נשק</w:t>
      </w:r>
      <w:r>
        <w:rPr>
          <w:rFonts w:ascii="Arial" w:hAnsi="Arial" w:hint="cs"/>
          <w:noProof w:val="0"/>
          <w:rtl/>
        </w:rPr>
        <w:t xml:space="preserve">, </w:t>
      </w:r>
      <w:r w:rsidRPr="00EF4215">
        <w:rPr>
          <w:rFonts w:ascii="Arial" w:hAnsi="Arial" w:hint="cs"/>
          <w:noProof w:val="0"/>
          <w:rtl/>
        </w:rPr>
        <w:t xml:space="preserve">חלקי נשק ותחמושת עבירות לפי </w:t>
      </w:r>
      <w:hyperlink r:id="rId15" w:history="1">
        <w:r w:rsidR="00BC16FB" w:rsidRPr="00BC16FB">
          <w:rPr>
            <w:rStyle w:val="Hyperlink"/>
            <w:rFonts w:ascii="Arial" w:hAnsi="Arial" w:hint="eastAsia"/>
            <w:noProof w:val="0"/>
            <w:rtl/>
          </w:rPr>
          <w:t>סעיף</w:t>
        </w:r>
        <w:r w:rsidR="00BC16FB" w:rsidRPr="00BC16FB">
          <w:rPr>
            <w:rStyle w:val="Hyperlink"/>
            <w:rFonts w:ascii="Arial" w:hAnsi="Arial"/>
            <w:noProof w:val="0"/>
            <w:rtl/>
          </w:rPr>
          <w:t xml:space="preserve"> 144(ב)</w:t>
        </w:r>
      </w:hyperlink>
      <w:r w:rsidRPr="00EF4215">
        <w:rPr>
          <w:rFonts w:ascii="Arial" w:hAnsi="Arial" w:hint="cs"/>
          <w:noProof w:val="0"/>
          <w:rtl/>
        </w:rPr>
        <w:t xml:space="preserve"> רישא וסיפא </w:t>
      </w:r>
      <w:r>
        <w:rPr>
          <w:rFonts w:ascii="Arial" w:hAnsi="Arial" w:hint="cs"/>
          <w:noProof w:val="0"/>
          <w:rtl/>
        </w:rPr>
        <w:t>לחוק העונשין.</w:t>
      </w:r>
    </w:p>
    <w:p w14:paraId="30670766" w14:textId="77777777" w:rsidR="000A4523" w:rsidRPr="000F67C6" w:rsidRDefault="000A4523" w:rsidP="000A4523">
      <w:pPr>
        <w:spacing w:line="360" w:lineRule="auto"/>
        <w:ind w:left="85" w:hanging="709"/>
        <w:jc w:val="both"/>
        <w:rPr>
          <w:rFonts w:ascii="Arial" w:hAnsi="Arial"/>
          <w:noProof w:val="0"/>
          <w:rtl/>
        </w:rPr>
      </w:pPr>
      <w:bookmarkStart w:id="8" w:name="ABSTRACT_END"/>
      <w:bookmarkEnd w:id="8"/>
    </w:p>
    <w:p w14:paraId="7B939F34" w14:textId="77777777" w:rsidR="000A4523" w:rsidRPr="00B03E3B"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b/>
          <w:bCs/>
          <w:noProof w:val="0"/>
          <w:u w:val="single"/>
          <w:rtl/>
        </w:rPr>
        <w:t>כתב אישום:</w:t>
      </w:r>
    </w:p>
    <w:p w14:paraId="694F9535"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lastRenderedPageBreak/>
        <w:t xml:space="preserve">2. </w:t>
      </w:r>
      <w:r>
        <w:rPr>
          <w:rFonts w:ascii="Arial" w:hAnsi="Arial"/>
          <w:noProof w:val="0"/>
          <w:rtl/>
        </w:rPr>
        <w:tab/>
      </w:r>
      <w:r>
        <w:rPr>
          <w:rFonts w:ascii="Arial" w:hAnsi="Arial" w:hint="cs"/>
          <w:noProof w:val="0"/>
          <w:rtl/>
        </w:rPr>
        <w:t xml:space="preserve">בתאריך 06.04.2021, בסמוך לשעה 22:25, נסעו הנאשמים בבאר שבע ברכב שרישיונו לא היה בתוקף, ואשר היה מעודכן </w:t>
      </w:r>
      <w:r w:rsidRPr="00EF4215">
        <w:rPr>
          <w:rFonts w:ascii="Arial" w:hAnsi="Arial" w:hint="cs"/>
          <w:noProof w:val="0"/>
          <w:rtl/>
        </w:rPr>
        <w:t xml:space="preserve">במשרד התחבורה </w:t>
      </w:r>
      <w:r>
        <w:rPr>
          <w:rFonts w:ascii="Arial" w:hAnsi="Arial" w:hint="cs"/>
          <w:noProof w:val="0"/>
          <w:rtl/>
        </w:rPr>
        <w:t>בסטטוס של "פירוק" (להלן: "</w:t>
      </w:r>
      <w:r>
        <w:rPr>
          <w:rFonts w:ascii="Arial" w:hAnsi="Arial" w:hint="cs"/>
          <w:b/>
          <w:bCs/>
          <w:noProof w:val="0"/>
          <w:rtl/>
        </w:rPr>
        <w:t>הרכב</w:t>
      </w:r>
      <w:r>
        <w:rPr>
          <w:rFonts w:ascii="Arial" w:hAnsi="Arial" w:hint="cs"/>
          <w:noProof w:val="0"/>
          <w:rtl/>
        </w:rPr>
        <w:t xml:space="preserve">"). נאשם 1 נהג ברכב ונאשם 2 ישב לידו במושב הנוסע הקדמי שברכב. באותה עת נאשם 2 נשא עמו נשק שבכוחו להמית </w:t>
      </w:r>
      <w:r>
        <w:rPr>
          <w:rFonts w:ascii="Arial" w:hAnsi="Arial"/>
          <w:noProof w:val="0"/>
          <w:rtl/>
        </w:rPr>
        <w:t>–</w:t>
      </w:r>
      <w:r>
        <w:rPr>
          <w:rFonts w:ascii="Arial" w:hAnsi="Arial" w:hint="cs"/>
          <w:noProof w:val="0"/>
          <w:rtl/>
        </w:rPr>
        <w:t xml:space="preserve"> אקדח מסוג "גלוק" 9 מ''מ (להלן: "</w:t>
      </w:r>
      <w:r>
        <w:rPr>
          <w:rFonts w:ascii="Arial" w:hAnsi="Arial" w:hint="cs"/>
          <w:b/>
          <w:bCs/>
          <w:noProof w:val="0"/>
          <w:rtl/>
        </w:rPr>
        <w:t>האקדח</w:t>
      </w:r>
      <w:r>
        <w:rPr>
          <w:rFonts w:ascii="Arial" w:hAnsi="Arial" w:hint="cs"/>
          <w:noProof w:val="0"/>
          <w:rtl/>
        </w:rPr>
        <w:t>"), מחסנית תואמת ו-11 כדורי 9 מ''מ. נאשם 1 לא ידע כי נאשם 2 נושא עימו את האקדח.</w:t>
      </w:r>
    </w:p>
    <w:p w14:paraId="2D1C1442"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במועד הנ''ל, הבחין השוטר אסף שהיה רכוב על אופנוע משטרתי בנאשמים שעוררו את חשדו ובעת עצירת הרכב ברמזור אדום, הורה הוא לנאשם 1 לעצור את הרכב. </w:t>
      </w:r>
      <w:r w:rsidRPr="00FD4E81">
        <w:rPr>
          <w:rFonts w:ascii="Arial" w:hAnsi="Arial" w:hint="cs"/>
          <w:noProof w:val="0"/>
          <w:rtl/>
        </w:rPr>
        <w:t xml:space="preserve">נאשם 1 לא שעה להוראתו של </w:t>
      </w:r>
      <w:r>
        <w:rPr>
          <w:rFonts w:ascii="Arial" w:hAnsi="Arial" w:hint="cs"/>
          <w:noProof w:val="0"/>
          <w:rtl/>
        </w:rPr>
        <w:t xml:space="preserve">השוטר </w:t>
      </w:r>
      <w:r w:rsidRPr="00FD4E81">
        <w:rPr>
          <w:rFonts w:ascii="Arial" w:hAnsi="Arial" w:hint="cs"/>
          <w:noProof w:val="0"/>
          <w:rtl/>
        </w:rPr>
        <w:t xml:space="preserve">אסף </w:t>
      </w:r>
      <w:r>
        <w:rPr>
          <w:rFonts w:ascii="Arial" w:hAnsi="Arial" w:hint="cs"/>
          <w:noProof w:val="0"/>
          <w:rtl/>
        </w:rPr>
        <w:t>ולאחר שהאור ברמזור התחלף לירוק, נמלט הוא בנסיעה מהירה.</w:t>
      </w:r>
    </w:p>
    <w:p w14:paraId="2941E113"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לאחר מרחק קצר, הבחין נאשם 1 בהולך רגל שחצה את הכביש, הסיט בחדות את הרכב, והתנגש בחוזקה בעמוד חשמל.</w:t>
      </w:r>
    </w:p>
    <w:p w14:paraId="5F64591D"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הנאשמים, שלא יכלו להמשיך בנסיעה, שברו את חלון הרכב בצד הנוסע הסמוך לנהג, ונאשם 2 השליך מתוך הרכב את האקדח. נאשם 1 יצא ראשון מהרכב דרך החלון השבור, ונמלט מהמקום בריצה מהירה. השוטר אסף דלק אחריו עד אשר עצר אותו, לא לפני שזה התנגד למעצרו.</w:t>
      </w:r>
    </w:p>
    <w:p w14:paraId="27BB84C1"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נאשם 2 יצא אף הוא מבעד לחלון הרכב השבור, ונעצר בסמוך לרכב על-ידי שוטר נוסף שהגיע למקום.</w:t>
      </w:r>
    </w:p>
    <w:p w14:paraId="5FE0A412" w14:textId="77777777" w:rsidR="000A4523" w:rsidRDefault="000A4523" w:rsidP="000A4523">
      <w:pPr>
        <w:spacing w:line="360" w:lineRule="auto"/>
        <w:ind w:left="85" w:hanging="709"/>
        <w:jc w:val="both"/>
        <w:rPr>
          <w:rFonts w:ascii="Arial" w:hAnsi="Arial"/>
          <w:noProof w:val="0"/>
          <w:rtl/>
        </w:rPr>
      </w:pPr>
    </w:p>
    <w:p w14:paraId="48033D13"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t>במסגרת הסדר הטיעון הצדדים לא הגיעו להסכמה עונשית וכל צד טען לעונש באופן "חופשי".</w:t>
      </w:r>
    </w:p>
    <w:p w14:paraId="3F4AE961" w14:textId="77777777" w:rsidR="000A4523" w:rsidRDefault="000A4523" w:rsidP="000A4523">
      <w:pPr>
        <w:spacing w:line="360" w:lineRule="auto"/>
        <w:ind w:left="85" w:hanging="709"/>
        <w:jc w:val="both"/>
        <w:rPr>
          <w:rFonts w:ascii="Arial" w:hAnsi="Arial"/>
          <w:noProof w:val="0"/>
          <w:rtl/>
        </w:rPr>
      </w:pPr>
    </w:p>
    <w:p w14:paraId="37E80229" w14:textId="77777777" w:rsidR="000A4523" w:rsidRPr="008C1F48" w:rsidRDefault="000A4523" w:rsidP="000A4523">
      <w:pPr>
        <w:spacing w:line="360" w:lineRule="auto"/>
        <w:ind w:left="85" w:hanging="709"/>
        <w:jc w:val="both"/>
        <w:rPr>
          <w:rFonts w:ascii="Arial" w:hAnsi="Arial"/>
          <w:b/>
          <w:bCs/>
          <w:noProof w:val="0"/>
          <w:u w:val="single"/>
          <w:rtl/>
        </w:rPr>
      </w:pPr>
      <w:r>
        <w:rPr>
          <w:rFonts w:ascii="Arial" w:hAnsi="Arial"/>
          <w:noProof w:val="0"/>
          <w:rtl/>
        </w:rPr>
        <w:tab/>
      </w:r>
      <w:r w:rsidRPr="008C1F48">
        <w:rPr>
          <w:rFonts w:ascii="Arial" w:hAnsi="Arial" w:hint="cs"/>
          <w:b/>
          <w:bCs/>
          <w:noProof w:val="0"/>
          <w:u w:val="single"/>
          <w:rtl/>
        </w:rPr>
        <w:t>תסקיר</w:t>
      </w:r>
      <w:r>
        <w:rPr>
          <w:rFonts w:ascii="Arial" w:hAnsi="Arial" w:hint="cs"/>
          <w:b/>
          <w:bCs/>
          <w:noProof w:val="0"/>
          <w:u w:val="single"/>
          <w:rtl/>
        </w:rPr>
        <w:t xml:space="preserve"> שירות המבחן</w:t>
      </w:r>
    </w:p>
    <w:p w14:paraId="5AA7A327"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4.</w:t>
      </w:r>
      <w:r>
        <w:rPr>
          <w:rFonts w:ascii="Arial" w:hAnsi="Arial" w:hint="cs"/>
          <w:noProof w:val="0"/>
          <w:rtl/>
        </w:rPr>
        <w:tab/>
        <w:t xml:space="preserve">נוכח גילו של נאשם 2 והעמדה העונשית של המאשימה קמה חובה לקבל בעניינו תסקיר של שירות המבחן. </w:t>
      </w:r>
    </w:p>
    <w:p w14:paraId="6C2AFB36"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מהתסקיר (מיום 31.10.2021) עלה כי נאשם 2 כבן 21, נשוי ואב לתינוק, סיים 12 שנות לימוד, בסיום לימודיו השתלב בעבודות מזדמנות וטרם מעצרו עבד כשנתיים בעבודות אחזקה בבית ספר. נאשם 2 שיתף כי אשתו הייתה בהריון כאשר נעצר וטרם ראה את בנו וכי הוא מעוניין לנהל אורח חיים נורמטיבי כדי להיות לצד אשתו ובנו.</w:t>
      </w:r>
    </w:p>
    <w:p w14:paraId="47F443F9"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sidRPr="00BB3DA4">
        <w:rPr>
          <w:rFonts w:ascii="Arial" w:hAnsi="Arial" w:hint="cs"/>
          <w:noProof w:val="0"/>
          <w:rtl/>
        </w:rPr>
        <w:t xml:space="preserve">נאשם </w:t>
      </w:r>
      <w:r>
        <w:rPr>
          <w:rFonts w:ascii="Arial" w:hAnsi="Arial" w:hint="cs"/>
          <w:noProof w:val="0"/>
          <w:rtl/>
        </w:rPr>
        <w:t xml:space="preserve">2 </w:t>
      </w:r>
      <w:r w:rsidRPr="00BB3DA4">
        <w:rPr>
          <w:rFonts w:ascii="Arial" w:hAnsi="Arial" w:hint="cs"/>
          <w:noProof w:val="0"/>
          <w:rtl/>
        </w:rPr>
        <w:t xml:space="preserve">הודה </w:t>
      </w:r>
      <w:r>
        <w:rPr>
          <w:rFonts w:ascii="Arial" w:hAnsi="Arial" w:hint="cs"/>
          <w:noProof w:val="0"/>
          <w:rtl/>
        </w:rPr>
        <w:t>בפני שירות המבחן בביצוע העבירה</w:t>
      </w:r>
      <w:r w:rsidRPr="00BB3DA4">
        <w:rPr>
          <w:rFonts w:ascii="Arial" w:hAnsi="Arial" w:hint="cs"/>
          <w:noProof w:val="0"/>
          <w:rtl/>
        </w:rPr>
        <w:t xml:space="preserve"> והביע חרטה, מסר כי מצא את האקדח באופן מקרי, כי חשב שמדוב</w:t>
      </w:r>
      <w:r>
        <w:rPr>
          <w:rFonts w:ascii="Arial" w:hAnsi="Arial" w:hint="cs"/>
          <w:noProof w:val="0"/>
          <w:rtl/>
        </w:rPr>
        <w:t xml:space="preserve">ר באקדח </w:t>
      </w:r>
      <w:r w:rsidRPr="00BB3DA4">
        <w:rPr>
          <w:rFonts w:ascii="Arial" w:hAnsi="Arial" w:hint="cs"/>
          <w:noProof w:val="0"/>
          <w:rtl/>
        </w:rPr>
        <w:t>צעצוע, כי בעת המרדף המשטרתי גילה שבאקדח יש מחסנית וכדורים וכי בשל הפחד והלחץ השליך את האקדח מחלון הרכב.</w:t>
      </w:r>
    </w:p>
    <w:p w14:paraId="00E07CF4"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נאשם 2 דיווח לשירות המבחן על קיום סכסוך בין משפחתו למשפחה אחרת אך שלל קשר בין ביצוע העבירה דנן לסכסוך זה. </w:t>
      </w:r>
    </w:p>
    <w:p w14:paraId="3F2659C8" w14:textId="77777777" w:rsidR="000A4523" w:rsidRDefault="000A4523" w:rsidP="000A4523">
      <w:pPr>
        <w:spacing w:line="360" w:lineRule="auto"/>
        <w:ind w:left="85"/>
        <w:jc w:val="both"/>
        <w:rPr>
          <w:rFonts w:ascii="Arial" w:hAnsi="Arial"/>
          <w:noProof w:val="0"/>
          <w:rtl/>
        </w:rPr>
      </w:pPr>
      <w:r>
        <w:rPr>
          <w:rFonts w:ascii="Arial" w:hAnsi="Arial" w:hint="cs"/>
          <w:noProof w:val="0"/>
          <w:rtl/>
        </w:rPr>
        <w:t>שירות המבחן התרשם כי לנאשם 2 יכולות תפקוד תקינות ופוטנציאל מסוים לשיקום נוכח התנהלותו בעבר. כן צוין, כי המעצר וההליך המשפטי נחוו כמטלטלים על-ידו.</w:t>
      </w:r>
    </w:p>
    <w:p w14:paraId="3D4F2FE4"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לצד זאת, שירות המבחן התרשם כי לנאשם 2 דימוי עצמי נמוך, כי הוא מתרועע עם חברה שולית שמאופיינת בעבריינות ובשימוש בסמים, כי הוא מתקשה לקחת אחריות על מעשיו וכי הוא נוקט בעמדה של צמצום, טשטוש והסתרה שפוגעים ביכולתו לבחון את מעשיו והתנהגותו. </w:t>
      </w:r>
    </w:p>
    <w:p w14:paraId="21ED01CA" w14:textId="77777777" w:rsidR="000A4523" w:rsidRDefault="000A4523" w:rsidP="000A4523">
      <w:pPr>
        <w:spacing w:line="360" w:lineRule="auto"/>
        <w:ind w:left="85"/>
        <w:jc w:val="both"/>
        <w:rPr>
          <w:rFonts w:ascii="Arial" w:hAnsi="Arial"/>
          <w:noProof w:val="0"/>
          <w:rtl/>
        </w:rPr>
      </w:pPr>
      <w:r>
        <w:rPr>
          <w:rFonts w:ascii="Arial" w:hAnsi="Arial" w:hint="cs"/>
          <w:noProof w:val="0"/>
          <w:rtl/>
        </w:rPr>
        <w:t>חרף גילו הצעיר של נאשם 2, שירות המבחן נמנע מלבוא בהמלצה טיפולית בעניינו והמליץ על ענישה מוחשית והרתעתית.</w:t>
      </w:r>
    </w:p>
    <w:p w14:paraId="1C6A728F" w14:textId="77777777" w:rsidR="000A4523" w:rsidRDefault="000A4523" w:rsidP="000A4523">
      <w:pPr>
        <w:spacing w:line="360" w:lineRule="auto"/>
        <w:ind w:left="85" w:hanging="709"/>
        <w:jc w:val="both"/>
        <w:rPr>
          <w:rFonts w:ascii="Arial" w:hAnsi="Arial"/>
          <w:noProof w:val="0"/>
          <w:rtl/>
        </w:rPr>
      </w:pPr>
    </w:p>
    <w:p w14:paraId="3AB99910" w14:textId="77777777" w:rsidR="000A4523" w:rsidRDefault="000A4523" w:rsidP="000A4523">
      <w:pPr>
        <w:spacing w:line="360" w:lineRule="auto"/>
        <w:ind w:left="85" w:hanging="709"/>
        <w:jc w:val="both"/>
        <w:rPr>
          <w:rFonts w:ascii="Arial" w:hAnsi="Arial"/>
          <w:noProof w:val="0"/>
          <w:rtl/>
        </w:rPr>
      </w:pPr>
    </w:p>
    <w:p w14:paraId="7D31CEBB" w14:textId="77777777" w:rsidR="000A4523" w:rsidRDefault="000A4523" w:rsidP="000A4523">
      <w:pPr>
        <w:spacing w:line="360" w:lineRule="auto"/>
        <w:jc w:val="both"/>
        <w:rPr>
          <w:rFonts w:ascii="Arial" w:hAnsi="Arial"/>
          <w:noProof w:val="0"/>
          <w:rtl/>
        </w:rPr>
      </w:pPr>
    </w:p>
    <w:p w14:paraId="7AD4C68E" w14:textId="77777777" w:rsidR="000A4523" w:rsidRDefault="000A4523" w:rsidP="000A4523">
      <w:pPr>
        <w:spacing w:line="360" w:lineRule="auto"/>
        <w:jc w:val="both"/>
        <w:rPr>
          <w:rFonts w:ascii="Arial" w:hAnsi="Arial"/>
          <w:noProof w:val="0"/>
          <w:rtl/>
        </w:rPr>
      </w:pPr>
    </w:p>
    <w:p w14:paraId="4FD221B5" w14:textId="77777777" w:rsidR="000A4523" w:rsidRDefault="000A4523" w:rsidP="000A4523">
      <w:pPr>
        <w:spacing w:line="360" w:lineRule="auto"/>
        <w:jc w:val="both"/>
        <w:rPr>
          <w:rFonts w:ascii="Arial" w:hAnsi="Arial"/>
          <w:noProof w:val="0"/>
          <w:rtl/>
        </w:rPr>
      </w:pPr>
    </w:p>
    <w:p w14:paraId="4B63FACA"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sidRPr="00255426">
        <w:rPr>
          <w:rFonts w:ascii="Arial" w:hAnsi="Arial" w:hint="cs"/>
          <w:b/>
          <w:bCs/>
          <w:noProof w:val="0"/>
          <w:u w:val="single"/>
          <w:rtl/>
        </w:rPr>
        <w:t>טענות הצדדים</w:t>
      </w:r>
    </w:p>
    <w:p w14:paraId="5598EFA6"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r>
      <w:r w:rsidRPr="009641C0">
        <w:rPr>
          <w:rFonts w:ascii="Arial" w:hAnsi="Arial" w:hint="cs"/>
          <w:b/>
          <w:bCs/>
          <w:noProof w:val="0"/>
          <w:rtl/>
        </w:rPr>
        <w:t>המאשימה טענה</w:t>
      </w:r>
      <w:r>
        <w:rPr>
          <w:rFonts w:ascii="Arial" w:hAnsi="Arial" w:hint="cs"/>
          <w:noProof w:val="0"/>
          <w:rtl/>
        </w:rPr>
        <w:t xml:space="preserve"> לעונש בכתב והשלימה טיעוניה על-פה. המאשימה טענה כי יש לקבוע לכל אחד מהנאשמים מתחם עונש הולם ונפרד, אשר יתייחס לכל העבירות שיוחסו לכל אחד מהנאשמים.</w:t>
      </w:r>
    </w:p>
    <w:p w14:paraId="672E8C18"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טענה כי מתחם העונש ההולם בעניינו של נאשם 1 נע בין שנה וחצי לשלוש שנות מאסר. המאשימה עתרה לעונש מאסר במרכזו של המתחם לו עתרה, למאסר על תנאי, לקנס, לפסילת רישיון נהיגה בפועל ולפסילת רישיון על תנאי.</w:t>
      </w:r>
    </w:p>
    <w:p w14:paraId="7FC157EC"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בעניינו של הנאשם 2 טענה המאשימה כי מתחם העונש ההולם נע בין שנתיים לארבע שנות מאסר. המאשימה עתרה בעניינו לעונש במרכזו של המתחם לו עתרה, למאסר על תנאי ולקנס. </w:t>
      </w:r>
    </w:p>
    <w:p w14:paraId="3756E575" w14:textId="77777777" w:rsidR="000A4523" w:rsidRDefault="000A4523" w:rsidP="000A4523">
      <w:pPr>
        <w:spacing w:line="360" w:lineRule="auto"/>
        <w:ind w:left="85" w:hanging="709"/>
        <w:jc w:val="both"/>
        <w:rPr>
          <w:rFonts w:ascii="Arial" w:hAnsi="Arial"/>
          <w:noProof w:val="0"/>
          <w:rtl/>
        </w:rPr>
      </w:pPr>
    </w:p>
    <w:p w14:paraId="1BAD8290" w14:textId="77777777" w:rsidR="000A4523" w:rsidRDefault="000A4523" w:rsidP="000A4523">
      <w:pPr>
        <w:spacing w:line="360" w:lineRule="auto"/>
        <w:ind w:left="85"/>
        <w:jc w:val="both"/>
        <w:rPr>
          <w:rFonts w:ascii="Arial" w:hAnsi="Arial"/>
          <w:noProof w:val="0"/>
          <w:rtl/>
        </w:rPr>
      </w:pPr>
      <w:r>
        <w:rPr>
          <w:rFonts w:ascii="Arial" w:hAnsi="Arial" w:hint="cs"/>
          <w:noProof w:val="0"/>
          <w:rtl/>
        </w:rPr>
        <w:t>במסגרת טיעוניה המאשימה הפנתה לערכים המוגנים שנפגעו ולמידת הפגיעה המשמעותית בערכים אלו. המאשימה הפנתה לחלקו של נאשם 1 במעשים כמי שנהג ושלט ברכב, לנזק שנגרם ולנזק שעלול היה להיגרם מאופן נהיגתו, לעברו הפלילי המכביד בעבירות סמים, רכוש ואלימות שמלמדים כי מדובר בנאשם רצידיוויס</w:t>
      </w:r>
      <w:r>
        <w:rPr>
          <w:rFonts w:ascii="Arial" w:hAnsi="Arial" w:hint="eastAsia"/>
          <w:noProof w:val="0"/>
          <w:rtl/>
        </w:rPr>
        <w:t>ט</w:t>
      </w:r>
      <w:r>
        <w:rPr>
          <w:rFonts w:ascii="Arial" w:hAnsi="Arial" w:hint="cs"/>
          <w:noProof w:val="0"/>
          <w:rtl/>
        </w:rPr>
        <w:t xml:space="preserve"> אשר רמת המסוכנות ממנו היא גבוהה.</w:t>
      </w:r>
    </w:p>
    <w:p w14:paraId="6A76859B"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בעניינו של נאשם 2 הפנתה המאשימה לחומרה ולסיכון בעבירות הנשק הלא חוקי, לסוג הנשק, ולעובדה כי לנשק הוצמדה מחסנית וכדורים תואמים שמעידים על אפשרות לשימוש מידי בנשק, לעברו הפלילי של נאשם 2, לתסקיר שירות המבחן שנמנע מהמלצה טיפולית והמליץ על ענישה מרתיעה. בנוסף המאשימה הפנתה להנחיית פרקליט המדינה באשר למדיניות הענישה בעבירות נשק, לצורך בביעור תופעת החזקת כלי נשק לא חוקיים, לאינטרס הציבורי בענישה מחמירה  ולצורך בהרתעת הרבים בעבירות אלו שהפכו למכת אזור מוחשית. </w:t>
      </w:r>
    </w:p>
    <w:p w14:paraId="5FF08D75" w14:textId="77777777" w:rsidR="000A4523" w:rsidRDefault="000A4523" w:rsidP="000A4523">
      <w:pPr>
        <w:spacing w:line="360" w:lineRule="auto"/>
        <w:ind w:left="85"/>
        <w:jc w:val="both"/>
        <w:rPr>
          <w:rFonts w:ascii="Arial" w:hAnsi="Arial"/>
          <w:noProof w:val="0"/>
          <w:rtl/>
        </w:rPr>
      </w:pPr>
      <w:r>
        <w:rPr>
          <w:rFonts w:ascii="Arial" w:hAnsi="Arial" w:hint="cs"/>
          <w:noProof w:val="0"/>
          <w:rtl/>
        </w:rPr>
        <w:t>המאשימה צרפה תמונות של האקדח ופסיקה לתמיכה בעמדתה העונשית.</w:t>
      </w:r>
    </w:p>
    <w:p w14:paraId="2A6FAEE7" w14:textId="77777777" w:rsidR="000A4523" w:rsidRDefault="000A4523" w:rsidP="000A4523">
      <w:pPr>
        <w:spacing w:line="360" w:lineRule="auto"/>
        <w:ind w:left="85" w:hanging="709"/>
        <w:jc w:val="both"/>
        <w:rPr>
          <w:rFonts w:ascii="Arial" w:hAnsi="Arial"/>
          <w:noProof w:val="0"/>
          <w:rtl/>
        </w:rPr>
      </w:pPr>
    </w:p>
    <w:p w14:paraId="19958EE4"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sidRPr="0029721D">
        <w:rPr>
          <w:rFonts w:ascii="Arial" w:hAnsi="Arial" w:hint="cs"/>
          <w:b/>
          <w:bCs/>
          <w:noProof w:val="0"/>
          <w:rtl/>
        </w:rPr>
        <w:t>ב"כ נאשם 1 טען</w:t>
      </w:r>
      <w:r>
        <w:rPr>
          <w:rFonts w:ascii="Arial" w:hAnsi="Arial" w:hint="cs"/>
          <w:noProof w:val="0"/>
          <w:rtl/>
        </w:rPr>
        <w:t xml:space="preserve"> כי יש להתייחס לעבירות של הנאשם 1 ככאלו המגבשות אירוע אחד מתגלגל. ב"כ הנאשם 1 טען כי מתחם העונש ההולם נע בין חצי שנת מאסר שיכול וירוצה בעבודות שירות לשנת מאסר. ב"כ הנאשם 1 עתר לעונש שנמצא באמצע המתחם לו טען, היינו ל- 10 חודשי מאסר, זאת לצד עונשים נלווים של קנס ופסילת רישיון נהיגה ברף הנמוך. </w:t>
      </w:r>
    </w:p>
    <w:p w14:paraId="1997726F"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במסגרת טיעוניו הפנה ב"כ נאשם 1 לתיקון המשמעותי שנערך בכתב האישום בעניינו של נאשם 1 כתוצאה מקשיים ראייתיים (מחיקת עבירות הנשק); למשכו הקצר של המרדף; ולכך שנאשם 1 לא עבר עבירות תנועה כשהתבקש על-ידי השוטר לעצור בצד, לא חצה צמתים באור אדום, לא נסע על השוליים ולא סטה מנתיב לנתיב ולא סיכן בנהיגתו חיי אדם. </w:t>
      </w:r>
    </w:p>
    <w:p w14:paraId="620DC93D"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בנוסף הפנה ב"כ נאשם 1 לתקופה הארוכה בה שוהה נאשם 1 במעצר; להודאתו בביצוע העבירות ולחיסכון בזמן שיפוטי; לנסיבות חייו האישיות-משפחתיות, לרבות העובדה כי הוא מגדל ילד על הרצף האוטיסטי וכי הוא עצמו היה צריך לעבור ניתוח לפני שנעצר בתיק זה. </w:t>
      </w:r>
    </w:p>
    <w:p w14:paraId="45EE1CD9" w14:textId="77777777" w:rsidR="000A4523" w:rsidRDefault="000A4523" w:rsidP="000A4523">
      <w:pPr>
        <w:spacing w:line="360" w:lineRule="auto"/>
        <w:ind w:left="85"/>
        <w:jc w:val="both"/>
        <w:rPr>
          <w:rFonts w:ascii="Arial" w:hAnsi="Arial"/>
          <w:noProof w:val="0"/>
          <w:rtl/>
        </w:rPr>
      </w:pPr>
      <w:r>
        <w:rPr>
          <w:rFonts w:ascii="Arial" w:hAnsi="Arial" w:hint="cs"/>
          <w:noProof w:val="0"/>
          <w:rtl/>
        </w:rPr>
        <w:t>ב"כ הנאשם 1 צרף מסמך רפואי של נאשם 1 ופסיקה לתמיכה בעמדתו העונשית.</w:t>
      </w:r>
    </w:p>
    <w:p w14:paraId="5AD59C0E" w14:textId="77777777" w:rsidR="000A4523" w:rsidRDefault="000A4523" w:rsidP="000A4523">
      <w:pPr>
        <w:spacing w:line="360" w:lineRule="auto"/>
        <w:ind w:left="85" w:hanging="709"/>
        <w:jc w:val="both"/>
        <w:rPr>
          <w:rFonts w:ascii="Arial" w:hAnsi="Arial"/>
          <w:noProof w:val="0"/>
          <w:rtl/>
        </w:rPr>
      </w:pPr>
    </w:p>
    <w:p w14:paraId="4FD09C27"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r>
      <w:r w:rsidRPr="009743E6">
        <w:rPr>
          <w:rFonts w:ascii="Arial" w:hAnsi="Arial" w:hint="cs"/>
          <w:b/>
          <w:bCs/>
          <w:noProof w:val="0"/>
          <w:rtl/>
        </w:rPr>
        <w:t>ב"כ</w:t>
      </w:r>
      <w:r>
        <w:rPr>
          <w:rFonts w:ascii="Arial" w:hAnsi="Arial" w:hint="cs"/>
          <w:b/>
          <w:bCs/>
          <w:noProof w:val="0"/>
          <w:rtl/>
        </w:rPr>
        <w:t xml:space="preserve"> </w:t>
      </w:r>
      <w:r w:rsidRPr="009743E6">
        <w:rPr>
          <w:rFonts w:ascii="Arial" w:hAnsi="Arial" w:hint="cs"/>
          <w:b/>
          <w:bCs/>
          <w:noProof w:val="0"/>
          <w:rtl/>
        </w:rPr>
        <w:t>נאשם 2 טענה</w:t>
      </w:r>
      <w:r>
        <w:rPr>
          <w:rFonts w:ascii="Arial" w:hAnsi="Arial" w:hint="cs"/>
          <w:noProof w:val="0"/>
          <w:rtl/>
        </w:rPr>
        <w:t xml:space="preserve"> כי מתחם העונש ההולם בענייננו של נאשם 2 נע בין מספר חודשי מאסר ל-18 חודשי מאסר. ב"כ נאשם 2 עתרה לעונש מאסר לתקופה שתחפוף את תקופת מעצרו (כ-7 חודשים), למאסר על תנאי ולקנס מידתי. </w:t>
      </w:r>
    </w:p>
    <w:p w14:paraId="1103608F" w14:textId="77777777" w:rsidR="000A4523" w:rsidRDefault="000A4523" w:rsidP="000A4523">
      <w:pPr>
        <w:spacing w:line="360" w:lineRule="auto"/>
        <w:ind w:left="85"/>
        <w:jc w:val="both"/>
        <w:rPr>
          <w:rFonts w:ascii="Arial" w:hAnsi="Arial"/>
          <w:noProof w:val="0"/>
          <w:rtl/>
        </w:rPr>
      </w:pPr>
      <w:r>
        <w:rPr>
          <w:rFonts w:ascii="Arial" w:hAnsi="Arial" w:hint="cs"/>
          <w:noProof w:val="0"/>
          <w:rtl/>
        </w:rPr>
        <w:t>ב"כ נאשם 2 טענה כי מתחם העונש ההולם לו טענה המאשימה אינו נתמך בפסיקה הנוהגת, אף לא בזו שהיא עצמה צרפה. כן טענה, כי רמת הפגיעה בערכים המוגנים היא בינונית משום שלא נגרמו נזקים בפועל כתוצאה מהעבירות שעבר נאשם 2 ולמעשה מדובר בנשיאה של אקדח אחד לא טעון (התחמושת הייתה מפוזרת ברכב)</w:t>
      </w:r>
      <w:r w:rsidRPr="0085341E">
        <w:rPr>
          <w:rFonts w:ascii="Arial" w:hAnsi="Arial" w:hint="cs"/>
          <w:noProof w:val="0"/>
          <w:rtl/>
        </w:rPr>
        <w:t xml:space="preserve">. </w:t>
      </w:r>
    </w:p>
    <w:p w14:paraId="499C0000"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ביחס להתרשמות שירות המבחן מנאשם 2, הפנתה לעובדה כי ההתרשמות התגבשה על בסיס פגישה אחת שנערכה עם שירות המבחן באמצעות וויעוד חזותי ובליווי מתורגמן, מה שהקשה על נאשם 2 להיפתח ולמסור פרטים מדויקים על נסיבות ביצוע העבירה. </w:t>
      </w:r>
    </w:p>
    <w:p w14:paraId="00B8E6BB"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ב"כ נאשם 2 ביקשה לתת משקל בגזר הדין לחרטה שהביע נאשם 2, להודאתו ולחיסכון בזמן שיפוטי הנגזר ממנה, לכך שעברו הפלילי איננו מכביד, לעובדה שלראשונה בחייו הוא נתון במעצר תקופה ארוכה, לקושי שלו במעצר, לכך שבנו בכורו נולד בהיותו במעצר והוא עדיין לא זכה לראותו, לבושה שחש כלפי משפחתו, לחשש שלו להפליל אחרים, </w:t>
      </w:r>
      <w:r w:rsidRPr="00A70775">
        <w:rPr>
          <w:rFonts w:ascii="Arial" w:hAnsi="Arial" w:hint="cs"/>
          <w:noProof w:val="0"/>
          <w:rtl/>
        </w:rPr>
        <w:t>לדלותו הקוגניטיבי</w:t>
      </w:r>
      <w:r w:rsidRPr="00A70775">
        <w:rPr>
          <w:rFonts w:ascii="Arial" w:hAnsi="Arial" w:hint="eastAsia"/>
          <w:noProof w:val="0"/>
          <w:rtl/>
        </w:rPr>
        <w:t>ת</w:t>
      </w:r>
      <w:r w:rsidRPr="00A70775">
        <w:rPr>
          <w:rFonts w:ascii="Arial" w:hAnsi="Arial" w:hint="cs"/>
          <w:noProof w:val="0"/>
          <w:rtl/>
        </w:rPr>
        <w:t xml:space="preserve"> </w:t>
      </w:r>
      <w:r>
        <w:rPr>
          <w:rFonts w:ascii="Arial" w:hAnsi="Arial" w:hint="cs"/>
          <w:noProof w:val="0"/>
          <w:rtl/>
        </w:rPr>
        <w:t>כעולה מתסקיר שירות המבחן, לשאיפתו לשוב לנהל אורח חיים נורמטיבי ולצורך להימנע מהשתת עונש שיחשוף אותו להתנהגות שולית.</w:t>
      </w:r>
    </w:p>
    <w:p w14:paraId="50784888"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נאשם 2 הפנתה לפסיקה לתמיכה בעמדתה העונשית. </w:t>
      </w:r>
    </w:p>
    <w:p w14:paraId="318376E1" w14:textId="77777777" w:rsidR="000A4523" w:rsidRDefault="000A4523" w:rsidP="000A4523">
      <w:pPr>
        <w:spacing w:line="360" w:lineRule="auto"/>
        <w:ind w:left="85" w:hanging="709"/>
        <w:jc w:val="both"/>
        <w:rPr>
          <w:rFonts w:ascii="Arial" w:hAnsi="Arial"/>
          <w:noProof w:val="0"/>
          <w:rtl/>
        </w:rPr>
      </w:pPr>
    </w:p>
    <w:p w14:paraId="1B746324"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ab/>
      </w:r>
      <w:r>
        <w:rPr>
          <w:rFonts w:ascii="Arial" w:hAnsi="Arial" w:hint="cs"/>
          <w:noProof w:val="0"/>
          <w:rtl/>
        </w:rPr>
        <w:t xml:space="preserve">הנאשמים אמרו את דברם. </w:t>
      </w:r>
    </w:p>
    <w:p w14:paraId="5B0C27E7" w14:textId="77777777" w:rsidR="000A4523" w:rsidRDefault="000A4523" w:rsidP="000A4523">
      <w:pPr>
        <w:spacing w:line="360" w:lineRule="auto"/>
        <w:ind w:left="85"/>
        <w:jc w:val="both"/>
        <w:rPr>
          <w:rFonts w:ascii="Arial" w:hAnsi="Arial"/>
          <w:noProof w:val="0"/>
          <w:rtl/>
        </w:rPr>
      </w:pPr>
      <w:r>
        <w:rPr>
          <w:rFonts w:ascii="Arial" w:hAnsi="Arial" w:hint="cs"/>
          <w:noProof w:val="0"/>
          <w:rtl/>
        </w:rPr>
        <w:t>נאשם 1 הביע צער על מעשיו, מסר כי התבגר, כי הוא "מרים דגל לבן" והבטיח שלא יחזור על מעשיו.</w:t>
      </w:r>
    </w:p>
    <w:p w14:paraId="7C63C239"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נאשם 2 הביע אף הוא צער על מעשיו והבטיח כי לא יחזור על מעשיו.</w:t>
      </w:r>
    </w:p>
    <w:p w14:paraId="1A1F07D6" w14:textId="77777777" w:rsidR="000A4523" w:rsidRDefault="000A4523" w:rsidP="000A4523">
      <w:pPr>
        <w:spacing w:line="360" w:lineRule="auto"/>
        <w:ind w:left="85" w:hanging="709"/>
        <w:jc w:val="both"/>
        <w:rPr>
          <w:rFonts w:ascii="Arial" w:hAnsi="Arial"/>
          <w:noProof w:val="0"/>
          <w:rtl/>
        </w:rPr>
      </w:pPr>
    </w:p>
    <w:p w14:paraId="337C4B6C" w14:textId="77777777" w:rsidR="000A4523" w:rsidRDefault="000A4523" w:rsidP="000A4523">
      <w:pPr>
        <w:spacing w:line="360" w:lineRule="auto"/>
        <w:ind w:left="85" w:hanging="709"/>
        <w:jc w:val="both"/>
        <w:rPr>
          <w:rFonts w:ascii="Arial" w:hAnsi="Arial"/>
          <w:b/>
          <w:bCs/>
          <w:noProof w:val="0"/>
          <w:u w:val="single"/>
          <w:rtl/>
        </w:rPr>
      </w:pPr>
      <w:r>
        <w:rPr>
          <w:rFonts w:ascii="Arial" w:hAnsi="Arial"/>
          <w:noProof w:val="0"/>
          <w:rtl/>
        </w:rPr>
        <w:tab/>
      </w:r>
      <w:r w:rsidRPr="00A90CCA">
        <w:rPr>
          <w:rFonts w:ascii="Arial" w:hAnsi="Arial" w:hint="cs"/>
          <w:b/>
          <w:bCs/>
          <w:noProof w:val="0"/>
          <w:u w:val="single"/>
          <w:rtl/>
        </w:rPr>
        <w:t>דיון והכרעה</w:t>
      </w:r>
    </w:p>
    <w:p w14:paraId="42664E4B"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9.</w:t>
      </w:r>
      <w:r>
        <w:rPr>
          <w:rFonts w:ascii="Arial" w:hAnsi="Arial" w:hint="cs"/>
          <w:noProof w:val="0"/>
          <w:rtl/>
        </w:rPr>
        <w:tab/>
        <w:t>מקובלת עלי עמדת הצדדים לפיה יש לראות בכל העבירות שנעברו על-ידי כל נאשם ככאלו המגבשות בעניינו "ארוע" פלילי אחד, וכפועל יוצא יש לקבוע בעניינו של כל נאשם מתחם עונש הולם אחד ונפרד.</w:t>
      </w:r>
    </w:p>
    <w:p w14:paraId="69D667D7"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בעניינו של נאשם 1 מתחם העונש ההולם נע בין 12 חודשי מאסר ל-24 חודשי מאסר.</w:t>
      </w:r>
    </w:p>
    <w:p w14:paraId="615A7FB7"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בעניינו של נאשם 2 מתחם העונש ההולם נע בין 15 חודשי מאסר ל-30 חודשי מאסר.</w:t>
      </w:r>
    </w:p>
    <w:p w14:paraId="67E27CCC"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בקביעת מתחמי הענישה התחשבתי בערכים המוגנים שנפגעו, במידת הפגיעה בהם, בנסיבות ביצוע העבירות ובענישה הנוהגת, והכל כמפורט להלן.</w:t>
      </w:r>
    </w:p>
    <w:p w14:paraId="76DA9ED5"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אף שכאמור מדובר באירוע מתגלגל בו היו שני הנאשמים מעורבים, הרי שכל אחד מהם הורשע בעבירות שונות, ומכאן שביחס לכל אחד מן הנאשמים יערך דיון נפרד.</w:t>
      </w:r>
    </w:p>
    <w:p w14:paraId="3C0C53D4" w14:textId="77777777" w:rsidR="000A4523" w:rsidRDefault="000A4523" w:rsidP="000A4523">
      <w:pPr>
        <w:spacing w:line="360" w:lineRule="auto"/>
        <w:ind w:left="85" w:hanging="709"/>
        <w:jc w:val="both"/>
        <w:rPr>
          <w:rFonts w:ascii="Arial" w:hAnsi="Arial"/>
          <w:noProof w:val="0"/>
          <w:rtl/>
        </w:rPr>
      </w:pPr>
    </w:p>
    <w:p w14:paraId="3FF8CEFF" w14:textId="77777777" w:rsidR="000A4523" w:rsidRPr="00860EF6" w:rsidRDefault="000A4523" w:rsidP="000A4523">
      <w:pPr>
        <w:spacing w:line="360" w:lineRule="auto"/>
        <w:ind w:left="85" w:hanging="709"/>
        <w:jc w:val="both"/>
        <w:rPr>
          <w:rFonts w:ascii="Arial" w:hAnsi="Arial"/>
          <w:b/>
          <w:bCs/>
          <w:noProof w:val="0"/>
          <w:u w:val="single"/>
          <w:rtl/>
        </w:rPr>
      </w:pPr>
      <w:r>
        <w:rPr>
          <w:rFonts w:ascii="Arial" w:hAnsi="Arial"/>
          <w:noProof w:val="0"/>
          <w:rtl/>
        </w:rPr>
        <w:tab/>
      </w:r>
      <w:r w:rsidRPr="00860EF6">
        <w:rPr>
          <w:rFonts w:ascii="Arial" w:hAnsi="Arial" w:hint="cs"/>
          <w:b/>
          <w:bCs/>
          <w:noProof w:val="0"/>
          <w:u w:val="single"/>
          <w:rtl/>
        </w:rPr>
        <w:t>נאשם 1</w:t>
      </w:r>
      <w:r>
        <w:rPr>
          <w:rFonts w:ascii="Arial" w:hAnsi="Arial" w:hint="cs"/>
          <w:b/>
          <w:bCs/>
          <w:noProof w:val="0"/>
          <w:u w:val="single"/>
          <w:rtl/>
        </w:rPr>
        <w:t xml:space="preserve"> </w:t>
      </w:r>
      <w:r w:rsidRPr="00860EF6">
        <w:rPr>
          <w:rFonts w:ascii="Arial" w:hAnsi="Arial" w:hint="cs"/>
          <w:b/>
          <w:bCs/>
          <w:noProof w:val="0"/>
          <w:u w:val="single"/>
          <w:rtl/>
        </w:rPr>
        <w:t>- נהיגה פוחזת</w:t>
      </w:r>
    </w:p>
    <w:p w14:paraId="4729E474"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10.</w:t>
      </w:r>
      <w:r>
        <w:rPr>
          <w:rFonts w:ascii="Arial" w:hAnsi="Arial" w:hint="cs"/>
          <w:noProof w:val="0"/>
          <w:rtl/>
        </w:rPr>
        <w:tab/>
        <w:t>נאשם 1 פגע בערכים המוגנים של הגנה על שלומם וביטחונם של ציבור המשתמשים בדרך ושל השוטר שרדף אחריו, הגנה על הקניין, על הסדר הציבורי ועל שלטון החוק ונציגיו.</w:t>
      </w:r>
    </w:p>
    <w:p w14:paraId="2D2E0B7C" w14:textId="77777777" w:rsidR="000A4523" w:rsidRDefault="000A4523" w:rsidP="000A4523">
      <w:pPr>
        <w:spacing w:line="360" w:lineRule="auto"/>
        <w:ind w:left="85" w:hanging="709"/>
        <w:jc w:val="both"/>
        <w:rPr>
          <w:rFonts w:ascii="Arial" w:hAnsi="Arial"/>
          <w:noProof w:val="0"/>
          <w:rtl/>
        </w:rPr>
      </w:pPr>
    </w:p>
    <w:p w14:paraId="5A7B699D"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11.</w:t>
      </w:r>
      <w:r>
        <w:rPr>
          <w:rFonts w:ascii="Arial" w:hAnsi="Arial" w:hint="cs"/>
          <w:noProof w:val="0"/>
          <w:rtl/>
        </w:rPr>
        <w:tab/>
        <w:t>מידת הפגיעה בערכים המוגנים על-ידי נאשם 1 אינה מבוטלת. מרדפים משטרתיים בהם נהגים לא שועים להוראות השוטרים ופותחים בהימלטות עם הרכב בנסיעה מהירה הפכו לצערנו לחזון נפרץ ויש בהם פוטנציאל סיכון גבוה לפגיעה בנפש וברכוש.</w:t>
      </w:r>
    </w:p>
    <w:p w14:paraId="4B8F9682"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בענייננו, נאשם 1 נהג ברכב, לא שעה להוראת השוטר לעצור בצד הדרך והחל להימלט בנסיעה </w:t>
      </w:r>
      <w:r>
        <w:rPr>
          <w:rFonts w:ascii="Arial" w:hAnsi="Arial" w:hint="cs"/>
          <w:b/>
          <w:bCs/>
          <w:noProof w:val="0"/>
          <w:rtl/>
        </w:rPr>
        <w:t>מהירה</w:t>
      </w:r>
      <w:r>
        <w:rPr>
          <w:rFonts w:ascii="Arial" w:hAnsi="Arial" w:hint="cs"/>
          <w:noProof w:val="0"/>
          <w:rtl/>
        </w:rPr>
        <w:t>.</w:t>
      </w:r>
      <w:r>
        <w:rPr>
          <w:rFonts w:ascii="Arial" w:hAnsi="Arial" w:hint="cs"/>
          <w:b/>
          <w:bCs/>
          <w:noProof w:val="0"/>
          <w:rtl/>
        </w:rPr>
        <w:t xml:space="preserve"> </w:t>
      </w:r>
      <w:r>
        <w:rPr>
          <w:rFonts w:ascii="Arial" w:hAnsi="Arial" w:hint="cs"/>
          <w:noProof w:val="0"/>
          <w:rtl/>
        </w:rPr>
        <w:t xml:space="preserve">בהמשך, </w:t>
      </w:r>
      <w:r w:rsidRPr="009A082A">
        <w:rPr>
          <w:rFonts w:ascii="Arial" w:hAnsi="Arial" w:hint="cs"/>
          <w:b/>
          <w:bCs/>
          <w:noProof w:val="0"/>
          <w:rtl/>
        </w:rPr>
        <w:t>משהבחין בהולך רגל שחצה את הכביש</w:t>
      </w:r>
      <w:r>
        <w:rPr>
          <w:rFonts w:ascii="Arial" w:hAnsi="Arial" w:hint="cs"/>
          <w:noProof w:val="0"/>
          <w:rtl/>
        </w:rPr>
        <w:t xml:space="preserve">, נאלץ להסיט את הרכב </w:t>
      </w:r>
      <w:r>
        <w:rPr>
          <w:rFonts w:ascii="Arial" w:hAnsi="Arial" w:hint="cs"/>
          <w:b/>
          <w:bCs/>
          <w:noProof w:val="0"/>
          <w:rtl/>
        </w:rPr>
        <w:t xml:space="preserve">בחדות </w:t>
      </w:r>
      <w:r>
        <w:rPr>
          <w:rFonts w:ascii="Arial" w:hAnsi="Arial" w:hint="cs"/>
          <w:noProof w:val="0"/>
          <w:rtl/>
        </w:rPr>
        <w:t>ו</w:t>
      </w:r>
      <w:r w:rsidRPr="009A082A">
        <w:rPr>
          <w:rFonts w:ascii="Arial" w:hAnsi="Arial" w:hint="cs"/>
          <w:b/>
          <w:bCs/>
          <w:noProof w:val="0"/>
          <w:rtl/>
        </w:rPr>
        <w:t xml:space="preserve">התנגש </w:t>
      </w:r>
      <w:r>
        <w:rPr>
          <w:rFonts w:ascii="Arial" w:hAnsi="Arial" w:hint="cs"/>
          <w:b/>
          <w:bCs/>
          <w:noProof w:val="0"/>
          <w:rtl/>
        </w:rPr>
        <w:t xml:space="preserve">בחוזקה </w:t>
      </w:r>
      <w:r>
        <w:rPr>
          <w:rFonts w:ascii="Arial" w:hAnsi="Arial" w:hint="cs"/>
          <w:noProof w:val="0"/>
          <w:rtl/>
        </w:rPr>
        <w:t>בעמוד חשמל. נאשם 1 לא הסתפק בכך, ויחד עם נאשם 2, שבר את חלון הרכב והמשיך להימלט רגלית מהשוטר עד שנתפס, וגם אז התנגד למעצרו. כן יש לתת המשקל לפגיעה הלא מבוטלת בערכים הקשורים לכיבוד גורמי אכיפת החוק ושלטון החוק.</w:t>
      </w:r>
    </w:p>
    <w:p w14:paraId="5E8DD756"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מן הצד השני, לא נגרם נזק משמעותי לגוף או לרכוש, ומידת הסיכון והפגיעה בערכים הקשורים בסדר הציבורי ובשלטון החוק ונציגיו אף הן היו מוגבלות נוכח משכו הקצר של המרדף.</w:t>
      </w:r>
    </w:p>
    <w:p w14:paraId="028ADD7B" w14:textId="77777777" w:rsidR="000A4523" w:rsidRDefault="000A4523" w:rsidP="000A4523">
      <w:pPr>
        <w:spacing w:line="360" w:lineRule="auto"/>
        <w:ind w:left="85" w:hanging="709"/>
        <w:jc w:val="both"/>
        <w:rPr>
          <w:rFonts w:ascii="Arial" w:hAnsi="Arial"/>
          <w:noProof w:val="0"/>
          <w:rtl/>
        </w:rPr>
      </w:pPr>
    </w:p>
    <w:p w14:paraId="245F65FE"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12.</w:t>
      </w:r>
      <w:r>
        <w:rPr>
          <w:rFonts w:ascii="Arial" w:hAnsi="Arial"/>
          <w:noProof w:val="0"/>
          <w:rtl/>
        </w:rPr>
        <w:tab/>
      </w:r>
      <w:r w:rsidRPr="003C2F21">
        <w:rPr>
          <w:rFonts w:ascii="Arial" w:hAnsi="Arial" w:hint="cs"/>
          <w:noProof w:val="0"/>
          <w:rtl/>
        </w:rPr>
        <w:t xml:space="preserve">באשר לנסיבות ביצוע העבירות </w:t>
      </w:r>
      <w:r>
        <w:rPr>
          <w:rFonts w:ascii="Arial" w:hAnsi="Arial" w:hint="cs"/>
          <w:noProof w:val="0"/>
          <w:rtl/>
        </w:rPr>
        <w:t xml:space="preserve">נתתי משקל </w:t>
      </w:r>
      <w:r w:rsidRPr="003C2F21">
        <w:rPr>
          <w:rFonts w:ascii="Arial" w:hAnsi="Arial" w:hint="cs"/>
          <w:noProof w:val="0"/>
          <w:rtl/>
        </w:rPr>
        <w:t>לסיכון שנגרם כתוצאה מניסיון ההימלטות</w:t>
      </w:r>
      <w:r>
        <w:rPr>
          <w:rFonts w:ascii="Arial" w:hAnsi="Arial" w:hint="cs"/>
          <w:noProof w:val="0"/>
          <w:rtl/>
        </w:rPr>
        <w:t xml:space="preserve"> (לנאשם 1 עצמו, לנאשם 2 שהיה עימו ברכב, לשוטר ולהולך הרגל)</w:t>
      </w:r>
      <w:r w:rsidRPr="003C2F21">
        <w:rPr>
          <w:rFonts w:ascii="Arial" w:hAnsi="Arial" w:hint="cs"/>
          <w:noProof w:val="0"/>
          <w:rtl/>
        </w:rPr>
        <w:t xml:space="preserve">, </w:t>
      </w:r>
      <w:r>
        <w:rPr>
          <w:rFonts w:ascii="Arial" w:hAnsi="Arial" w:hint="cs"/>
          <w:noProof w:val="0"/>
          <w:rtl/>
        </w:rPr>
        <w:t>לנזק עצמו שנגרם לסדר הציבורי ולשלטון החוק, לעובדה שנאשם 1 הוא זה שנהג ברכב ולחלקו בהימלטות מהמשטרה, לעובדה שלרכב לא היה רישיון והוא היה בסטטוס של "פירוק" במשרד התחבורה, ל</w:t>
      </w:r>
      <w:r w:rsidRPr="003C2F21">
        <w:rPr>
          <w:rFonts w:ascii="Arial" w:hAnsi="Arial" w:hint="cs"/>
          <w:noProof w:val="0"/>
          <w:rtl/>
        </w:rPr>
        <w:t>תעוזה בהימלטות ואי ציות להוראות השוטר</w:t>
      </w:r>
      <w:r>
        <w:rPr>
          <w:rFonts w:ascii="Arial" w:hAnsi="Arial" w:hint="cs"/>
          <w:noProof w:val="0"/>
          <w:rtl/>
        </w:rPr>
        <w:t xml:space="preserve"> ובריחה ממנו ול"דבקות" בהימלטות, הן באופן רכוב והן באופן רגלי לאחר שבירת החלון ואף עם מעצרו עת התנגד לכך תחילה.</w:t>
      </w:r>
    </w:p>
    <w:p w14:paraId="7AD87E7D" w14:textId="77777777" w:rsidR="000A4523" w:rsidRDefault="000A4523" w:rsidP="000A4523">
      <w:pPr>
        <w:spacing w:line="360" w:lineRule="auto"/>
        <w:ind w:left="85"/>
        <w:jc w:val="both"/>
        <w:rPr>
          <w:rFonts w:ascii="Arial" w:hAnsi="Arial"/>
          <w:noProof w:val="0"/>
          <w:rtl/>
        </w:rPr>
      </w:pPr>
      <w:r w:rsidRPr="003C2F21">
        <w:rPr>
          <w:rFonts w:ascii="Arial" w:hAnsi="Arial" w:hint="cs"/>
          <w:noProof w:val="0"/>
          <w:rtl/>
        </w:rPr>
        <w:t>מאידך נתתי משקל למשכו הקצר של המרדף</w:t>
      </w:r>
      <w:r>
        <w:rPr>
          <w:rFonts w:ascii="Arial" w:hAnsi="Arial" w:hint="cs"/>
          <w:noProof w:val="0"/>
          <w:rtl/>
        </w:rPr>
        <w:t xml:space="preserve"> (עובדה 4 לכתב האישום המתוקן)</w:t>
      </w:r>
      <w:r w:rsidRPr="003C2F21">
        <w:rPr>
          <w:rFonts w:ascii="Arial" w:hAnsi="Arial" w:hint="cs"/>
          <w:noProof w:val="0"/>
          <w:rtl/>
        </w:rPr>
        <w:t xml:space="preserve"> ולעובדה כי </w:t>
      </w:r>
      <w:r>
        <w:rPr>
          <w:rFonts w:ascii="Arial" w:hAnsi="Arial" w:hint="cs"/>
          <w:noProof w:val="0"/>
          <w:rtl/>
        </w:rPr>
        <w:t>במהלכו לא ביצע נאשם 1</w:t>
      </w:r>
      <w:r w:rsidRPr="003C2F21">
        <w:rPr>
          <w:rFonts w:ascii="Arial" w:hAnsi="Arial" w:hint="cs"/>
          <w:noProof w:val="0"/>
          <w:rtl/>
        </w:rPr>
        <w:t xml:space="preserve"> עבירות תנועה</w:t>
      </w:r>
      <w:r>
        <w:rPr>
          <w:rFonts w:ascii="Arial" w:hAnsi="Arial" w:hint="cs"/>
          <w:noProof w:val="0"/>
          <w:rtl/>
        </w:rPr>
        <w:t xml:space="preserve"> מעבר לעבירות שבהן הורשע</w:t>
      </w:r>
      <w:r w:rsidRPr="003C2F21">
        <w:rPr>
          <w:rFonts w:ascii="Arial" w:hAnsi="Arial" w:hint="cs"/>
          <w:noProof w:val="0"/>
          <w:rtl/>
        </w:rPr>
        <w:t>.</w:t>
      </w:r>
      <w:r>
        <w:rPr>
          <w:rFonts w:ascii="Arial" w:hAnsi="Arial" w:hint="cs"/>
          <w:noProof w:val="0"/>
          <w:rtl/>
        </w:rPr>
        <w:t xml:space="preserve"> כך למשל, נתתי דעתי לעובדה שזה לא חצה את הצומת אלא לאחר שהאור האדום ברמזור התחלף לירוק (עובדה 3 לכתב האישום המתוקן), מה שמלמד גם על מידת הסיכון שנאשם 1 היה מוכן לקחת. </w:t>
      </w:r>
    </w:p>
    <w:p w14:paraId="5E79819C" w14:textId="77777777" w:rsidR="000A4523" w:rsidRDefault="000A4523" w:rsidP="000A4523">
      <w:pPr>
        <w:spacing w:line="360" w:lineRule="auto"/>
        <w:jc w:val="both"/>
        <w:rPr>
          <w:rFonts w:ascii="Arial" w:hAnsi="Arial"/>
          <w:noProof w:val="0"/>
          <w:rtl/>
        </w:rPr>
      </w:pPr>
    </w:p>
    <w:p w14:paraId="766E35C7" w14:textId="77777777" w:rsidR="000A4523" w:rsidRPr="006A6CBF" w:rsidRDefault="000A4523" w:rsidP="000A4523">
      <w:pPr>
        <w:spacing w:line="360" w:lineRule="auto"/>
        <w:ind w:left="85" w:hanging="709"/>
        <w:jc w:val="both"/>
        <w:rPr>
          <w:rFonts w:ascii="Arial" w:hAnsi="Arial"/>
          <w:noProof w:val="0"/>
          <w:rtl/>
        </w:rPr>
      </w:pPr>
      <w:r>
        <w:rPr>
          <w:rFonts w:ascii="Arial" w:hAnsi="Arial" w:hint="cs"/>
          <w:noProof w:val="0"/>
          <w:rtl/>
        </w:rPr>
        <w:t>13.</w:t>
      </w:r>
      <w:r>
        <w:rPr>
          <w:rFonts w:ascii="Arial" w:hAnsi="Arial" w:hint="cs"/>
          <w:noProof w:val="0"/>
          <w:rtl/>
        </w:rPr>
        <w:tab/>
      </w:r>
      <w:r w:rsidRPr="005B09B0">
        <w:rPr>
          <w:rFonts w:ascii="Arial" w:hAnsi="Arial" w:hint="cs"/>
          <w:noProof w:val="0"/>
          <w:rtl/>
        </w:rPr>
        <w:t xml:space="preserve">מנעד הענישה </w:t>
      </w:r>
      <w:r>
        <w:rPr>
          <w:rFonts w:ascii="Arial" w:hAnsi="Arial" w:hint="cs"/>
          <w:noProof w:val="0"/>
          <w:rtl/>
        </w:rPr>
        <w:t>בעבירה</w:t>
      </w:r>
      <w:r w:rsidRPr="005B09B0">
        <w:rPr>
          <w:rFonts w:ascii="Arial" w:hAnsi="Arial" w:hint="cs"/>
          <w:noProof w:val="0"/>
          <w:rtl/>
        </w:rPr>
        <w:t xml:space="preserve"> של נהיגה פוחזת הוא רחב והוא תלוי </w:t>
      </w:r>
      <w:r>
        <w:rPr>
          <w:rFonts w:ascii="Arial" w:hAnsi="Arial" w:hint="cs"/>
          <w:noProof w:val="0"/>
          <w:rtl/>
        </w:rPr>
        <w:t>ב</w:t>
      </w:r>
      <w:r w:rsidRPr="005B09B0">
        <w:rPr>
          <w:rFonts w:ascii="Arial" w:hAnsi="Arial" w:hint="cs"/>
          <w:noProof w:val="0"/>
          <w:rtl/>
        </w:rPr>
        <w:t>נסיבות ה"עושה" ו</w:t>
      </w:r>
      <w:r>
        <w:rPr>
          <w:rFonts w:ascii="Arial" w:hAnsi="Arial" w:hint="cs"/>
          <w:noProof w:val="0"/>
          <w:rtl/>
        </w:rPr>
        <w:t>ב</w:t>
      </w:r>
      <w:r w:rsidRPr="005B09B0">
        <w:rPr>
          <w:rFonts w:ascii="Arial" w:hAnsi="Arial" w:hint="cs"/>
          <w:noProof w:val="0"/>
          <w:rtl/>
        </w:rPr>
        <w:t>נסיבות ה"מעשה" ואולם לא פעם עונשי המאסר נעים משנה ועד לשנתיים</w:t>
      </w:r>
      <w:r>
        <w:rPr>
          <w:rFonts w:ascii="Arial" w:hAnsi="Arial" w:hint="cs"/>
          <w:noProof w:val="0"/>
          <w:rtl/>
        </w:rPr>
        <w:t xml:space="preserve"> מאסר</w:t>
      </w:r>
      <w:r w:rsidRPr="005B09B0">
        <w:rPr>
          <w:rFonts w:ascii="Arial" w:hAnsi="Arial" w:hint="cs"/>
          <w:noProof w:val="0"/>
          <w:rtl/>
        </w:rPr>
        <w:t>.</w:t>
      </w:r>
      <w:r w:rsidRPr="006A6CBF">
        <w:rPr>
          <w:rFonts w:ascii="Arial" w:hAnsi="Arial"/>
          <w:noProof w:val="0"/>
          <w:rtl/>
        </w:rPr>
        <w:t xml:space="preserve"> </w:t>
      </w:r>
    </w:p>
    <w:p w14:paraId="7D121A03" w14:textId="77777777" w:rsidR="000A4523" w:rsidRDefault="000A4523" w:rsidP="000A4523">
      <w:pPr>
        <w:spacing w:line="360" w:lineRule="auto"/>
        <w:ind w:left="85" w:hanging="709"/>
        <w:jc w:val="both"/>
        <w:rPr>
          <w:rFonts w:ascii="Arial" w:hAnsi="Arial"/>
          <w:noProof w:val="0"/>
          <w:rtl/>
        </w:rPr>
      </w:pPr>
      <w:r w:rsidRPr="006A6CBF">
        <w:rPr>
          <w:rFonts w:ascii="Arial" w:hAnsi="Arial"/>
          <w:noProof w:val="0"/>
          <w:rtl/>
        </w:rPr>
        <w:tab/>
      </w:r>
    </w:p>
    <w:p w14:paraId="3A7CD5B5" w14:textId="77777777" w:rsidR="000A4523" w:rsidRPr="006A6CBF" w:rsidRDefault="000A4523" w:rsidP="000A4523">
      <w:pPr>
        <w:spacing w:line="360" w:lineRule="auto"/>
        <w:ind w:left="85"/>
        <w:jc w:val="both"/>
        <w:rPr>
          <w:rFonts w:ascii="Arial" w:hAnsi="Arial"/>
          <w:noProof w:val="0"/>
          <w:rtl/>
        </w:rPr>
      </w:pPr>
      <w:r w:rsidRPr="006A6CBF">
        <w:rPr>
          <w:rFonts w:ascii="Arial" w:hAnsi="Arial" w:hint="cs"/>
          <w:noProof w:val="0"/>
          <w:rtl/>
        </w:rPr>
        <w:t xml:space="preserve">עיינתי </w:t>
      </w:r>
      <w:r>
        <w:rPr>
          <w:rFonts w:ascii="Arial" w:hAnsi="Arial" w:hint="cs"/>
          <w:noProof w:val="0"/>
          <w:rtl/>
        </w:rPr>
        <w:t xml:space="preserve">בפסיקה שצרפו הצדדים בעניינו של </w:t>
      </w:r>
      <w:r w:rsidRPr="006A6CBF">
        <w:rPr>
          <w:rFonts w:ascii="Arial" w:hAnsi="Arial" w:hint="cs"/>
          <w:noProof w:val="0"/>
          <w:rtl/>
        </w:rPr>
        <w:t>נאשם 1</w:t>
      </w:r>
      <w:r>
        <w:rPr>
          <w:rFonts w:ascii="Arial" w:hAnsi="Arial" w:hint="cs"/>
          <w:noProof w:val="0"/>
          <w:rtl/>
        </w:rPr>
        <w:t>, שלחלקה אתייחס להלן</w:t>
      </w:r>
      <w:r w:rsidRPr="006A6CBF">
        <w:rPr>
          <w:rFonts w:ascii="Arial" w:hAnsi="Arial" w:hint="cs"/>
          <w:noProof w:val="0"/>
          <w:rtl/>
        </w:rPr>
        <w:t xml:space="preserve">, </w:t>
      </w:r>
      <w:r>
        <w:rPr>
          <w:rFonts w:ascii="Arial" w:hAnsi="Arial" w:hint="cs"/>
          <w:noProof w:val="0"/>
          <w:rtl/>
        </w:rPr>
        <w:t>ו</w:t>
      </w:r>
      <w:r w:rsidRPr="006A6CBF">
        <w:rPr>
          <w:rFonts w:ascii="Arial" w:hAnsi="Arial" w:hint="cs"/>
          <w:noProof w:val="0"/>
          <w:rtl/>
        </w:rPr>
        <w:t>מטבע הדברים כל צד הגיש פסיקה התומכת בעמדתו העונשי</w:t>
      </w:r>
      <w:r>
        <w:rPr>
          <w:rFonts w:ascii="Arial" w:hAnsi="Arial" w:hint="cs"/>
          <w:noProof w:val="0"/>
          <w:rtl/>
        </w:rPr>
        <w:t xml:space="preserve">ת. </w:t>
      </w:r>
    </w:p>
    <w:p w14:paraId="621F5AE4" w14:textId="77777777" w:rsidR="000A4523" w:rsidRPr="005B09B0" w:rsidRDefault="000A4523" w:rsidP="000A4523">
      <w:pPr>
        <w:spacing w:line="360" w:lineRule="auto"/>
        <w:ind w:left="85" w:hanging="709"/>
        <w:jc w:val="both"/>
        <w:rPr>
          <w:rFonts w:ascii="Arial" w:hAnsi="Arial"/>
          <w:noProof w:val="0"/>
          <w:rtl/>
        </w:rPr>
      </w:pPr>
    </w:p>
    <w:p w14:paraId="67EECA5F" w14:textId="77777777" w:rsidR="000A4523" w:rsidRDefault="000A4523" w:rsidP="000A4523">
      <w:pPr>
        <w:spacing w:line="360" w:lineRule="auto"/>
        <w:ind w:left="85" w:hanging="709"/>
        <w:jc w:val="both"/>
        <w:rPr>
          <w:rFonts w:ascii="Arial" w:hAnsi="Arial"/>
          <w:noProof w:val="0"/>
          <w:rtl/>
        </w:rPr>
      </w:pPr>
      <w:r w:rsidRPr="005B09B0">
        <w:rPr>
          <w:rFonts w:ascii="Arial" w:hAnsi="Arial" w:hint="cs"/>
          <w:noProof w:val="0"/>
          <w:rtl/>
        </w:rPr>
        <w:tab/>
        <w:t>ב</w:t>
      </w:r>
      <w:hyperlink r:id="rId16" w:history="1">
        <w:r w:rsidR="009C7CC6" w:rsidRPr="009C7CC6">
          <w:rPr>
            <w:rFonts w:ascii="Arial" w:hAnsi="Arial"/>
            <w:noProof w:val="0"/>
            <w:color w:val="0000FF"/>
            <w:u w:val="single"/>
            <w:rtl/>
          </w:rPr>
          <w:t>עפ"ג (מחוזי ב"ש)  11059-04-15</w:t>
        </w:r>
      </w:hyperlink>
      <w:r w:rsidRPr="005B09B0">
        <w:rPr>
          <w:rFonts w:ascii="Arial" w:hAnsi="Arial" w:hint="cs"/>
          <w:noProof w:val="0"/>
          <w:rtl/>
        </w:rPr>
        <w:t xml:space="preserve"> </w:t>
      </w:r>
      <w:r w:rsidRPr="005B09B0">
        <w:rPr>
          <w:rFonts w:ascii="Arial" w:hAnsi="Arial" w:hint="cs"/>
          <w:b/>
          <w:bCs/>
          <w:noProof w:val="0"/>
          <w:rtl/>
        </w:rPr>
        <w:t>מראחיל נ' מדינת ישראל</w:t>
      </w:r>
      <w:r w:rsidRPr="005B09B0">
        <w:rPr>
          <w:rFonts w:ascii="Arial" w:hAnsi="Arial" w:hint="cs"/>
          <w:noProof w:val="0"/>
          <w:rtl/>
        </w:rPr>
        <w:t xml:space="preserve"> </w:t>
      </w:r>
      <w:r>
        <w:rPr>
          <w:rFonts w:ascii="Arial" w:hAnsi="Arial" w:hint="cs"/>
          <w:noProof w:val="0"/>
          <w:rtl/>
        </w:rPr>
        <w:t xml:space="preserve">(לא פורסם, 24.6.2015), אותו צרפה גם המאשימה, דחה בית </w:t>
      </w:r>
      <w:r w:rsidRPr="005B09B0">
        <w:rPr>
          <w:rFonts w:ascii="Arial" w:hAnsi="Arial" w:hint="cs"/>
          <w:noProof w:val="0"/>
          <w:rtl/>
        </w:rPr>
        <w:t xml:space="preserve">המשפט המחוזי </w:t>
      </w:r>
      <w:r>
        <w:rPr>
          <w:rFonts w:ascii="Arial" w:hAnsi="Arial" w:hint="cs"/>
          <w:noProof w:val="0"/>
          <w:rtl/>
        </w:rPr>
        <w:t xml:space="preserve">את ערעורו של נאשם, בן 19, ללא הרשעות קודמות, שהורשע בעבירות של נהיגה פוחזת והפרעה לשוטר תוך ניסיון להימלטות מהדין והותיר על כנו עונש </w:t>
      </w:r>
      <w:r w:rsidRPr="005B09B0">
        <w:rPr>
          <w:rFonts w:ascii="Arial" w:hAnsi="Arial" w:hint="cs"/>
          <w:noProof w:val="0"/>
          <w:rtl/>
        </w:rPr>
        <w:t xml:space="preserve"> 20 חודשי מאסר בפועל </w:t>
      </w:r>
      <w:r>
        <w:rPr>
          <w:rFonts w:ascii="Arial" w:hAnsi="Arial" w:hint="cs"/>
          <w:noProof w:val="0"/>
          <w:rtl/>
        </w:rPr>
        <w:t>הגם שביטל את עונש הקנס שהוטל עליו. יצוין, כי נסיבות המרדף במקרה זה חמורות מנסיבות המרדף בענייננו. מאידך כאמור, מדובר בנאשם צעיר ונעדר עבר פלילי.</w:t>
      </w:r>
    </w:p>
    <w:p w14:paraId="4ED68DC8" w14:textId="77777777" w:rsidR="000A4523" w:rsidRPr="005B09B0" w:rsidRDefault="000A4523" w:rsidP="000A4523">
      <w:pPr>
        <w:spacing w:line="360" w:lineRule="auto"/>
        <w:ind w:left="85" w:hanging="709"/>
        <w:jc w:val="both"/>
        <w:rPr>
          <w:rFonts w:ascii="Arial" w:hAnsi="Arial"/>
          <w:noProof w:val="0"/>
        </w:rPr>
      </w:pPr>
    </w:p>
    <w:p w14:paraId="180A0162" w14:textId="77777777" w:rsidR="000A4523" w:rsidRPr="005B09B0" w:rsidRDefault="000A4523" w:rsidP="000A4523">
      <w:pPr>
        <w:spacing w:line="360" w:lineRule="auto"/>
        <w:ind w:left="85" w:hanging="709"/>
        <w:jc w:val="both"/>
        <w:rPr>
          <w:rFonts w:ascii="Arial" w:hAnsi="Arial"/>
          <w:noProof w:val="0"/>
          <w:rtl/>
        </w:rPr>
      </w:pPr>
      <w:r w:rsidRPr="005B09B0">
        <w:rPr>
          <w:rFonts w:ascii="Arial" w:hAnsi="Arial" w:hint="cs"/>
          <w:noProof w:val="0"/>
          <w:rtl/>
        </w:rPr>
        <w:tab/>
        <w:t>ב</w:t>
      </w:r>
      <w:hyperlink r:id="rId17" w:history="1">
        <w:r w:rsidR="009C7CC6" w:rsidRPr="009C7CC6">
          <w:rPr>
            <w:rFonts w:ascii="Arial" w:hAnsi="Arial"/>
            <w:noProof w:val="0"/>
            <w:color w:val="0000FF"/>
            <w:u w:val="single"/>
            <w:rtl/>
          </w:rPr>
          <w:t>ע"פ 10476/09</w:t>
        </w:r>
      </w:hyperlink>
      <w:r w:rsidRPr="005B09B0">
        <w:rPr>
          <w:rFonts w:ascii="Arial" w:hAnsi="Arial" w:hint="cs"/>
          <w:noProof w:val="0"/>
          <w:rtl/>
        </w:rPr>
        <w:t xml:space="preserve"> </w:t>
      </w:r>
      <w:r>
        <w:rPr>
          <w:rFonts w:ascii="Arial" w:hAnsi="Arial" w:hint="cs"/>
          <w:b/>
          <w:bCs/>
          <w:noProof w:val="0"/>
          <w:rtl/>
        </w:rPr>
        <w:t xml:space="preserve">אבו </w:t>
      </w:r>
      <w:r w:rsidRPr="005B09B0">
        <w:rPr>
          <w:rFonts w:ascii="Arial" w:hAnsi="Arial" w:hint="cs"/>
          <w:b/>
          <w:bCs/>
          <w:noProof w:val="0"/>
          <w:rtl/>
        </w:rPr>
        <w:t>סביח נ' מדינת ישראל</w:t>
      </w:r>
      <w:r>
        <w:rPr>
          <w:rFonts w:ascii="Arial" w:hAnsi="Arial" w:hint="cs"/>
          <w:b/>
          <w:bCs/>
          <w:noProof w:val="0"/>
          <w:rtl/>
        </w:rPr>
        <w:t xml:space="preserve"> </w:t>
      </w:r>
      <w:r w:rsidRPr="00BF3F03">
        <w:rPr>
          <w:rFonts w:ascii="Arial" w:hAnsi="Arial" w:hint="cs"/>
          <w:noProof w:val="0"/>
          <w:rtl/>
        </w:rPr>
        <w:t>(פורסם בנבו, 21.1.2010),</w:t>
      </w:r>
      <w:r w:rsidRPr="005B09B0">
        <w:rPr>
          <w:rFonts w:ascii="Arial" w:hAnsi="Arial" w:hint="cs"/>
          <w:noProof w:val="0"/>
          <w:rtl/>
        </w:rPr>
        <w:t xml:space="preserve"> </w:t>
      </w:r>
      <w:r>
        <w:rPr>
          <w:rFonts w:ascii="Arial" w:hAnsi="Arial" w:hint="cs"/>
          <w:noProof w:val="0"/>
          <w:rtl/>
        </w:rPr>
        <w:t xml:space="preserve">אותו צרפה המאשימה, </w:t>
      </w:r>
      <w:r w:rsidRPr="005B09B0">
        <w:rPr>
          <w:rFonts w:ascii="Arial" w:hAnsi="Arial" w:hint="cs"/>
          <w:noProof w:val="0"/>
          <w:rtl/>
        </w:rPr>
        <w:t xml:space="preserve">קיבל בית-המשפט העליון את ערעורו של נאשם, שהורשע בעבירות </w:t>
      </w:r>
      <w:r>
        <w:rPr>
          <w:rFonts w:ascii="Arial" w:hAnsi="Arial" w:hint="cs"/>
          <w:noProof w:val="0"/>
          <w:rtl/>
        </w:rPr>
        <w:t>של הפרעה לשוטר, נהיגה פוחזת ועבירות נלוות תוך ניסיון הימלטות ו</w:t>
      </w:r>
      <w:r w:rsidRPr="005B09B0">
        <w:rPr>
          <w:rFonts w:ascii="Arial" w:hAnsi="Arial" w:hint="cs"/>
          <w:noProof w:val="0"/>
          <w:rtl/>
        </w:rPr>
        <w:t xml:space="preserve">אישר את הסכמת הצדדים </w:t>
      </w:r>
      <w:r>
        <w:rPr>
          <w:rFonts w:ascii="Arial" w:hAnsi="Arial" w:hint="cs"/>
          <w:noProof w:val="0"/>
          <w:rtl/>
        </w:rPr>
        <w:t>בשל שיקולי שיקום, ל</w:t>
      </w:r>
      <w:r w:rsidRPr="005B09B0">
        <w:rPr>
          <w:rFonts w:ascii="Arial" w:hAnsi="Arial" w:hint="cs"/>
          <w:noProof w:val="0"/>
          <w:rtl/>
        </w:rPr>
        <w:t xml:space="preserve">הפחית את עונשו ל-18 חודשי מאסר חלף 24 חודשי מאסר שגזר עליו בית המשפט המחוזי. </w:t>
      </w:r>
    </w:p>
    <w:p w14:paraId="52E3CA44" w14:textId="77777777" w:rsidR="000A4523" w:rsidRPr="005B09B0" w:rsidRDefault="000A4523" w:rsidP="000A4523">
      <w:pPr>
        <w:spacing w:line="360" w:lineRule="auto"/>
        <w:ind w:left="85" w:hanging="709"/>
        <w:jc w:val="both"/>
        <w:rPr>
          <w:rFonts w:ascii="Arial" w:hAnsi="Arial"/>
          <w:noProof w:val="0"/>
          <w:rtl/>
        </w:rPr>
      </w:pPr>
    </w:p>
    <w:p w14:paraId="07D37F5A" w14:textId="77777777" w:rsidR="000A4523" w:rsidRDefault="000A4523" w:rsidP="000A4523">
      <w:pPr>
        <w:spacing w:line="360" w:lineRule="auto"/>
        <w:ind w:left="85" w:hanging="709"/>
        <w:jc w:val="both"/>
        <w:rPr>
          <w:rFonts w:ascii="Arial" w:hAnsi="Arial"/>
          <w:noProof w:val="0"/>
          <w:rtl/>
        </w:rPr>
      </w:pPr>
      <w:r w:rsidRPr="005B09B0">
        <w:rPr>
          <w:rFonts w:ascii="Arial" w:hAnsi="Arial" w:hint="cs"/>
          <w:noProof w:val="0"/>
          <w:rtl/>
        </w:rPr>
        <w:tab/>
        <w:t>ב</w:t>
      </w:r>
      <w:hyperlink r:id="rId18" w:history="1">
        <w:r w:rsidR="009C7CC6" w:rsidRPr="009C7CC6">
          <w:rPr>
            <w:rFonts w:ascii="Arial" w:hAnsi="Arial"/>
            <w:noProof w:val="0"/>
            <w:color w:val="0000FF"/>
            <w:u w:val="single"/>
            <w:rtl/>
          </w:rPr>
          <w:t>ע"פ 8703/08</w:t>
        </w:r>
      </w:hyperlink>
      <w:r w:rsidRPr="005B09B0">
        <w:rPr>
          <w:rFonts w:ascii="Arial" w:hAnsi="Arial" w:hint="cs"/>
          <w:noProof w:val="0"/>
          <w:rtl/>
        </w:rPr>
        <w:t xml:space="preserve"> </w:t>
      </w:r>
      <w:r w:rsidRPr="005B09B0">
        <w:rPr>
          <w:rFonts w:ascii="Arial" w:hAnsi="Arial" w:hint="cs"/>
          <w:b/>
          <w:bCs/>
          <w:noProof w:val="0"/>
          <w:rtl/>
        </w:rPr>
        <w:t xml:space="preserve">חליל נ' מדינת ישראל </w:t>
      </w:r>
      <w:r w:rsidRPr="005B09B0">
        <w:rPr>
          <w:rFonts w:ascii="Arial" w:hAnsi="Arial" w:hint="cs"/>
          <w:noProof w:val="0"/>
          <w:rtl/>
        </w:rPr>
        <w:t>(פורסם בנבו</w:t>
      </w:r>
      <w:r>
        <w:rPr>
          <w:rFonts w:ascii="Arial" w:hAnsi="Arial" w:hint="cs"/>
          <w:noProof w:val="0"/>
          <w:rtl/>
        </w:rPr>
        <w:t>, 11.2.2009</w:t>
      </w:r>
      <w:r w:rsidRPr="005B09B0">
        <w:rPr>
          <w:rFonts w:ascii="Arial" w:hAnsi="Arial" w:hint="cs"/>
          <w:noProof w:val="0"/>
          <w:rtl/>
        </w:rPr>
        <w:t xml:space="preserve">), </w:t>
      </w:r>
      <w:r>
        <w:rPr>
          <w:rFonts w:ascii="Arial" w:hAnsi="Arial" w:hint="cs"/>
          <w:noProof w:val="0"/>
          <w:rtl/>
        </w:rPr>
        <w:t xml:space="preserve">דחה </w:t>
      </w:r>
      <w:r w:rsidRPr="005B09B0">
        <w:rPr>
          <w:rFonts w:ascii="Arial" w:hAnsi="Arial" w:hint="cs"/>
          <w:noProof w:val="0"/>
          <w:rtl/>
        </w:rPr>
        <w:t xml:space="preserve">בית המשפט </w:t>
      </w:r>
      <w:r>
        <w:rPr>
          <w:rFonts w:ascii="Arial" w:hAnsi="Arial" w:hint="cs"/>
          <w:noProof w:val="0"/>
          <w:rtl/>
        </w:rPr>
        <w:t xml:space="preserve">העליון את ערעורו של נאשם שהורשע בעבירות של </w:t>
      </w:r>
      <w:r w:rsidRPr="00AF7E0B">
        <w:rPr>
          <w:rFonts w:ascii="Arial" w:hAnsi="Arial"/>
          <w:noProof w:val="0"/>
          <w:rtl/>
        </w:rPr>
        <w:t xml:space="preserve">מעשי פזיזות ורשלנות </w:t>
      </w:r>
      <w:r>
        <w:rPr>
          <w:rFonts w:ascii="Arial" w:hAnsi="Arial" w:hint="cs"/>
          <w:noProof w:val="0"/>
          <w:rtl/>
        </w:rPr>
        <w:t>הפרעה ל</w:t>
      </w:r>
      <w:r w:rsidRPr="00AF7E0B">
        <w:rPr>
          <w:rFonts w:ascii="Arial" w:hAnsi="Arial"/>
          <w:noProof w:val="0"/>
          <w:rtl/>
        </w:rPr>
        <w:t>שוטר ונהיגה ללא רישיון</w:t>
      </w:r>
      <w:r>
        <w:rPr>
          <w:rFonts w:ascii="Arial" w:hAnsi="Arial" w:hint="cs"/>
          <w:noProof w:val="0"/>
          <w:rtl/>
        </w:rPr>
        <w:t xml:space="preserve"> והותיר על כנו </w:t>
      </w:r>
      <w:r w:rsidRPr="005B09B0">
        <w:rPr>
          <w:rFonts w:ascii="Arial" w:hAnsi="Arial" w:hint="cs"/>
          <w:noProof w:val="0"/>
          <w:rtl/>
        </w:rPr>
        <w:t>עונש מאסר בפועל בן 18 חודשים.</w:t>
      </w:r>
    </w:p>
    <w:p w14:paraId="57C961B5" w14:textId="77777777" w:rsidR="000A4523" w:rsidRPr="005B09B0" w:rsidRDefault="000A4523" w:rsidP="000A4523">
      <w:pPr>
        <w:spacing w:line="360" w:lineRule="auto"/>
        <w:ind w:left="85" w:hanging="709"/>
        <w:jc w:val="both"/>
        <w:rPr>
          <w:rFonts w:ascii="Arial" w:hAnsi="Arial"/>
          <w:noProof w:val="0"/>
          <w:rtl/>
        </w:rPr>
      </w:pPr>
    </w:p>
    <w:p w14:paraId="63B63791" w14:textId="77777777" w:rsidR="000A4523" w:rsidRPr="005B09B0" w:rsidRDefault="000A4523" w:rsidP="000A4523">
      <w:pPr>
        <w:spacing w:line="360" w:lineRule="auto"/>
        <w:ind w:left="85" w:hanging="709"/>
        <w:jc w:val="both"/>
        <w:rPr>
          <w:rFonts w:ascii="Arial" w:hAnsi="Arial"/>
          <w:noProof w:val="0"/>
          <w:rtl/>
        </w:rPr>
      </w:pPr>
      <w:r w:rsidRPr="005B09B0">
        <w:rPr>
          <w:rFonts w:ascii="Arial" w:hAnsi="Arial" w:hint="cs"/>
          <w:noProof w:val="0"/>
          <w:rtl/>
        </w:rPr>
        <w:tab/>
        <w:t>ב</w:t>
      </w:r>
      <w:hyperlink r:id="rId19" w:history="1">
        <w:r w:rsidR="009C7CC6" w:rsidRPr="009C7CC6">
          <w:rPr>
            <w:rFonts w:ascii="Arial" w:hAnsi="Arial"/>
            <w:noProof w:val="0"/>
            <w:color w:val="0000FF"/>
            <w:u w:val="single"/>
            <w:rtl/>
          </w:rPr>
          <w:t>עפ"ג (מחוזי -ב"ש) 11520-05-16</w:t>
        </w:r>
      </w:hyperlink>
      <w:r w:rsidRPr="005B09B0">
        <w:rPr>
          <w:rFonts w:ascii="Arial" w:hAnsi="Arial" w:hint="cs"/>
          <w:noProof w:val="0"/>
          <w:rtl/>
        </w:rPr>
        <w:t xml:space="preserve"> </w:t>
      </w:r>
      <w:r w:rsidRPr="005B09B0">
        <w:rPr>
          <w:rFonts w:ascii="Arial" w:hAnsi="Arial" w:hint="cs"/>
          <w:b/>
          <w:bCs/>
          <w:noProof w:val="0"/>
          <w:rtl/>
        </w:rPr>
        <w:t>שמביק נ' מדינת ישראל</w:t>
      </w:r>
      <w:r>
        <w:rPr>
          <w:rFonts w:ascii="Arial" w:hAnsi="Arial" w:hint="cs"/>
          <w:b/>
          <w:bCs/>
          <w:noProof w:val="0"/>
          <w:rtl/>
        </w:rPr>
        <w:t xml:space="preserve"> </w:t>
      </w:r>
      <w:r w:rsidRPr="00860EF6">
        <w:rPr>
          <w:rFonts w:ascii="Arial" w:hAnsi="Arial" w:hint="cs"/>
          <w:noProof w:val="0"/>
          <w:rtl/>
        </w:rPr>
        <w:t>(לא פורסם, 20.6.2016)</w:t>
      </w:r>
      <w:r w:rsidRPr="005B09B0">
        <w:rPr>
          <w:rFonts w:ascii="Arial" w:hAnsi="Arial" w:hint="cs"/>
          <w:noProof w:val="0"/>
          <w:rtl/>
        </w:rPr>
        <w:t xml:space="preserve"> </w:t>
      </w:r>
      <w:r>
        <w:rPr>
          <w:rFonts w:ascii="Arial" w:hAnsi="Arial" w:hint="cs"/>
          <w:noProof w:val="0"/>
          <w:rtl/>
        </w:rPr>
        <w:t>דחה בית המשפט המחוזי את ערעורו של נאשם שהורשע בנהיגה פוחזת, הפרעה לשוטר ועבירות נלוות ו</w:t>
      </w:r>
      <w:r w:rsidRPr="005B09B0">
        <w:rPr>
          <w:rFonts w:ascii="Arial" w:hAnsi="Arial" w:hint="cs"/>
          <w:noProof w:val="0"/>
          <w:rtl/>
        </w:rPr>
        <w:t>אישר עונש מאסר בן 14 חודשים (תוך הפעלת מאסר מותנה</w:t>
      </w:r>
      <w:r>
        <w:rPr>
          <w:rFonts w:ascii="Arial" w:hAnsi="Arial" w:hint="cs"/>
          <w:noProof w:val="0"/>
          <w:rtl/>
        </w:rPr>
        <w:t xml:space="preserve"> בן 6 חודשים- 3 חודשים במצטבר).</w:t>
      </w:r>
    </w:p>
    <w:p w14:paraId="607E9535" w14:textId="77777777" w:rsidR="000A4523" w:rsidRPr="005B09B0" w:rsidRDefault="000A4523" w:rsidP="000A4523">
      <w:pPr>
        <w:spacing w:line="360" w:lineRule="auto"/>
        <w:ind w:left="85" w:hanging="709"/>
        <w:jc w:val="both"/>
        <w:rPr>
          <w:rFonts w:ascii="Arial" w:hAnsi="Arial"/>
          <w:noProof w:val="0"/>
          <w:rtl/>
        </w:rPr>
      </w:pPr>
    </w:p>
    <w:p w14:paraId="732F02CB" w14:textId="77777777" w:rsidR="000A4523" w:rsidRDefault="000A4523" w:rsidP="000A4523">
      <w:pPr>
        <w:spacing w:line="360" w:lineRule="auto"/>
        <w:ind w:left="85" w:hanging="709"/>
        <w:jc w:val="both"/>
        <w:rPr>
          <w:rFonts w:ascii="Arial" w:hAnsi="Arial"/>
          <w:noProof w:val="0"/>
          <w:rtl/>
        </w:rPr>
      </w:pPr>
      <w:r w:rsidRPr="005B09B0">
        <w:rPr>
          <w:rFonts w:ascii="Arial" w:hAnsi="Arial" w:hint="cs"/>
          <w:noProof w:val="0"/>
          <w:rtl/>
        </w:rPr>
        <w:tab/>
        <w:t>ב</w:t>
      </w:r>
      <w:hyperlink r:id="rId20" w:history="1">
        <w:r w:rsidR="009C7CC6" w:rsidRPr="009C7CC6">
          <w:rPr>
            <w:rFonts w:ascii="Arial" w:hAnsi="Arial"/>
            <w:noProof w:val="0"/>
            <w:color w:val="0000FF"/>
            <w:u w:val="single"/>
            <w:rtl/>
          </w:rPr>
          <w:t>ת"פ (מחוזי-ב"ש) 2308-12-15</w:t>
        </w:r>
      </w:hyperlink>
      <w:r w:rsidRPr="005B09B0">
        <w:rPr>
          <w:rFonts w:ascii="Arial" w:hAnsi="Arial" w:hint="cs"/>
          <w:noProof w:val="0"/>
          <w:rtl/>
        </w:rPr>
        <w:t xml:space="preserve"> </w:t>
      </w:r>
      <w:r>
        <w:rPr>
          <w:rFonts w:ascii="Arial" w:hAnsi="Arial" w:hint="cs"/>
          <w:b/>
          <w:bCs/>
          <w:noProof w:val="0"/>
          <w:rtl/>
        </w:rPr>
        <w:t>מדינת ישראל נ' לואי אבו עי</w:t>
      </w:r>
      <w:r w:rsidRPr="005B09B0">
        <w:rPr>
          <w:rFonts w:ascii="Arial" w:hAnsi="Arial" w:hint="cs"/>
          <w:b/>
          <w:bCs/>
          <w:noProof w:val="0"/>
          <w:rtl/>
        </w:rPr>
        <w:t>ש</w:t>
      </w:r>
      <w:r w:rsidRPr="005B09B0">
        <w:rPr>
          <w:rFonts w:ascii="Arial" w:hAnsi="Arial" w:hint="cs"/>
          <w:noProof w:val="0"/>
          <w:rtl/>
        </w:rPr>
        <w:t xml:space="preserve"> (פורסם בנבו</w:t>
      </w:r>
      <w:r>
        <w:rPr>
          <w:rFonts w:ascii="Arial" w:hAnsi="Arial" w:hint="cs"/>
          <w:noProof w:val="0"/>
          <w:rtl/>
        </w:rPr>
        <w:t>, 4.5.2016)</w:t>
      </w:r>
      <w:r w:rsidRPr="005B09B0">
        <w:rPr>
          <w:rFonts w:ascii="Arial" w:hAnsi="Arial" w:hint="cs"/>
          <w:noProof w:val="0"/>
          <w:rtl/>
        </w:rPr>
        <w:t xml:space="preserve"> בית המשפט גזר על נאשם שהורשע בעבירות של נהיגה פוחזת, הפרעה לשוטר ונהיגה ללא רישיון נהיגה לאחר שנמלט משוטרים שהורו לו לעצור עונש של 13 חודשי מאסר.</w:t>
      </w:r>
    </w:p>
    <w:p w14:paraId="6D8B1F34" w14:textId="77777777" w:rsidR="000A4523" w:rsidRDefault="000A4523" w:rsidP="000A4523">
      <w:pPr>
        <w:spacing w:line="360" w:lineRule="auto"/>
        <w:ind w:left="85" w:hanging="709"/>
        <w:jc w:val="both"/>
        <w:rPr>
          <w:rFonts w:ascii="Arial" w:hAnsi="Arial"/>
          <w:noProof w:val="0"/>
          <w:rtl/>
        </w:rPr>
      </w:pPr>
    </w:p>
    <w:p w14:paraId="0D38F8AB"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1" w:history="1">
        <w:r w:rsidR="009C7CC6" w:rsidRPr="009C7CC6">
          <w:rPr>
            <w:rFonts w:ascii="Arial" w:hAnsi="Arial"/>
            <w:noProof w:val="0"/>
            <w:color w:val="0000FF"/>
            <w:u w:val="single"/>
            <w:rtl/>
          </w:rPr>
          <w:t>ע"פ (מחוזי-ב"ש) 21756-03-19</w:t>
        </w:r>
      </w:hyperlink>
      <w:r>
        <w:rPr>
          <w:rFonts w:ascii="Arial" w:hAnsi="Arial" w:hint="cs"/>
          <w:noProof w:val="0"/>
          <w:rtl/>
        </w:rPr>
        <w:t xml:space="preserve"> </w:t>
      </w:r>
      <w:r>
        <w:rPr>
          <w:rFonts w:ascii="Arial" w:hAnsi="Arial" w:hint="cs"/>
          <w:b/>
          <w:bCs/>
          <w:noProof w:val="0"/>
          <w:rtl/>
        </w:rPr>
        <w:t>גולדש</w:t>
      </w:r>
      <w:r w:rsidRPr="00347A3F">
        <w:rPr>
          <w:rFonts w:ascii="Arial" w:hAnsi="Arial" w:hint="cs"/>
          <w:b/>
          <w:bCs/>
          <w:noProof w:val="0"/>
          <w:rtl/>
        </w:rPr>
        <w:t>יין נ' מדינת ישראל</w:t>
      </w:r>
      <w:r>
        <w:rPr>
          <w:rFonts w:ascii="Arial" w:hAnsi="Arial" w:hint="cs"/>
          <w:noProof w:val="0"/>
          <w:rtl/>
        </w:rPr>
        <w:t xml:space="preserve"> (לא פורסם, 6.11.2019) דחה בית המשפט המחוזי את ערעורו של נאשם שהורשע בעבירות של נהיגה פוחזת, היזק לרכוש במזיד, הפרעה לשוטר ועבירות תנועה נלוות והותיר על כנו עונש של 13 חודשי מאסר.</w:t>
      </w:r>
    </w:p>
    <w:p w14:paraId="5DA86574" w14:textId="77777777" w:rsidR="000A4523" w:rsidRDefault="000A4523" w:rsidP="000A4523">
      <w:pPr>
        <w:spacing w:line="360" w:lineRule="auto"/>
        <w:ind w:left="85" w:hanging="709"/>
        <w:jc w:val="both"/>
        <w:rPr>
          <w:rFonts w:ascii="Arial" w:hAnsi="Arial"/>
          <w:noProof w:val="0"/>
          <w:rtl/>
        </w:rPr>
      </w:pPr>
    </w:p>
    <w:p w14:paraId="2048E8DC" w14:textId="77777777" w:rsidR="000A4523" w:rsidRPr="002317F9"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2" w:history="1">
        <w:r w:rsidR="009C7CC6" w:rsidRPr="009C7CC6">
          <w:rPr>
            <w:rFonts w:ascii="Arial" w:hAnsi="Arial"/>
            <w:noProof w:val="0"/>
            <w:color w:val="0000FF"/>
            <w:u w:val="single"/>
            <w:rtl/>
          </w:rPr>
          <w:t>ת"פ (מחוזי-מרכז) 21594-06-16</w:t>
        </w:r>
      </w:hyperlink>
      <w:r>
        <w:rPr>
          <w:rFonts w:ascii="Arial" w:hAnsi="Arial" w:hint="cs"/>
          <w:noProof w:val="0"/>
          <w:rtl/>
        </w:rPr>
        <w:t xml:space="preserve"> </w:t>
      </w:r>
      <w:r w:rsidRPr="002317F9">
        <w:rPr>
          <w:rFonts w:ascii="Arial" w:hAnsi="Arial" w:hint="cs"/>
          <w:b/>
          <w:bCs/>
          <w:noProof w:val="0"/>
          <w:rtl/>
        </w:rPr>
        <w:t>מדינת ישראל נ' רמדאן חאג' יחיא</w:t>
      </w:r>
      <w:r>
        <w:rPr>
          <w:rFonts w:ascii="Arial" w:hAnsi="Arial" w:hint="cs"/>
          <w:noProof w:val="0"/>
          <w:rtl/>
        </w:rPr>
        <w:t xml:space="preserve"> (פורסם בנבו, 7.2.2018) אותו צרף ב"כ נאשם 1, גזר בית המשפט המחוזי על נאשם שהורשע בעבירות של נהיגה פוחזת, הפרעה לשוטר וסיוע לנשיאה והובלת נשק עונש של 10 חודשי מאסר. הנאשם משך את הערעור שהגיש על חומרת העונש (</w:t>
      </w:r>
      <w:hyperlink r:id="rId23" w:history="1">
        <w:r w:rsidR="009C7CC6" w:rsidRPr="009C7CC6">
          <w:rPr>
            <w:rFonts w:ascii="Arial" w:hAnsi="Arial"/>
            <w:noProof w:val="0"/>
            <w:color w:val="0000FF"/>
            <w:u w:val="single"/>
            <w:rtl/>
          </w:rPr>
          <w:t>ע"פ 2391/18</w:t>
        </w:r>
      </w:hyperlink>
      <w:r>
        <w:rPr>
          <w:rFonts w:ascii="Arial" w:hAnsi="Arial" w:hint="cs"/>
          <w:noProof w:val="0"/>
          <w:rtl/>
        </w:rPr>
        <w:t xml:space="preserve"> </w:t>
      </w:r>
      <w:r w:rsidRPr="00B21501">
        <w:rPr>
          <w:rFonts w:ascii="Arial" w:hAnsi="Arial" w:hint="cs"/>
          <w:b/>
          <w:bCs/>
          <w:noProof w:val="0"/>
          <w:rtl/>
        </w:rPr>
        <w:t>רמאדן חאג' יחיא נ' מדינת ישראל</w:t>
      </w:r>
      <w:r>
        <w:rPr>
          <w:rFonts w:ascii="Arial" w:hAnsi="Arial" w:hint="cs"/>
          <w:noProof w:val="0"/>
          <w:rtl/>
        </w:rPr>
        <w:t xml:space="preserve">). ראוי לציין, כי הנאשם במקרה זה היה צעיר, כבן 21 נעדר עבר פלילי ובעל המלצה חיובית-שיקומית משירות המבחן, להבדיל מענייננו. </w:t>
      </w:r>
    </w:p>
    <w:p w14:paraId="281A11F8" w14:textId="77777777" w:rsidR="000A4523" w:rsidRDefault="000A4523" w:rsidP="000A4523">
      <w:pPr>
        <w:spacing w:line="360" w:lineRule="auto"/>
        <w:ind w:left="85" w:hanging="709"/>
        <w:jc w:val="both"/>
        <w:rPr>
          <w:rFonts w:ascii="Arial" w:hAnsi="Arial"/>
          <w:noProof w:val="0"/>
          <w:rtl/>
        </w:rPr>
      </w:pPr>
    </w:p>
    <w:p w14:paraId="0B302CF7"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4" w:history="1">
        <w:r w:rsidR="009C7CC6" w:rsidRPr="009C7CC6">
          <w:rPr>
            <w:rFonts w:ascii="Arial" w:hAnsi="Arial"/>
            <w:noProof w:val="0"/>
            <w:color w:val="0000FF"/>
            <w:u w:val="single"/>
            <w:rtl/>
          </w:rPr>
          <w:t>ת"פ (מחוזי י-ם) 14534-06-13</w:t>
        </w:r>
      </w:hyperlink>
      <w:r>
        <w:rPr>
          <w:rFonts w:ascii="Arial" w:hAnsi="Arial" w:hint="cs"/>
          <w:noProof w:val="0"/>
          <w:rtl/>
        </w:rPr>
        <w:t xml:space="preserve"> </w:t>
      </w:r>
      <w:r w:rsidRPr="006A6CBF">
        <w:rPr>
          <w:rFonts w:ascii="Arial" w:hAnsi="Arial" w:hint="cs"/>
          <w:b/>
          <w:bCs/>
          <w:noProof w:val="0"/>
          <w:rtl/>
        </w:rPr>
        <w:t>מדינת ישראל נ' מחמוד מדבוח</w:t>
      </w:r>
      <w:r>
        <w:rPr>
          <w:rFonts w:ascii="Arial" w:hAnsi="Arial" w:hint="cs"/>
          <w:noProof w:val="0"/>
          <w:rtl/>
        </w:rPr>
        <w:t xml:space="preserve"> (פורסם בנבו, 18.2.2015), אותו צרף ב"כ נאשם 1, גזר בית המשפט על נאשם שהורשע בעבירות של מעשה פזיזות ונהיגה ללא רישיון נהיגה עונש של 6 חודשי מאסר לריצוי בעבודות שירות.  גם במקרה זה דובר בנאשם צעיר ונעדר עבר פלילי שצירף המלצה שיקומית של שירות המבחן, להבדיל מענייננו.</w:t>
      </w:r>
    </w:p>
    <w:p w14:paraId="5239B959"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p>
    <w:p w14:paraId="0B887F53"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נאשם 1 צירף מקרים דומים שבהם הסתיימו ההליכים בעונשי מאסר לריצוי בעבודות שירות, בעיקר של בתי משפט השלום או במקרים בהם הייתה המלצה שיקומית של שירות המבחן.</w:t>
      </w:r>
    </w:p>
    <w:p w14:paraId="0E894D86" w14:textId="77777777" w:rsidR="000A4523" w:rsidRDefault="000A4523" w:rsidP="000A4523">
      <w:pPr>
        <w:spacing w:line="360" w:lineRule="auto"/>
        <w:jc w:val="both"/>
        <w:rPr>
          <w:rFonts w:ascii="Arial" w:hAnsi="Arial"/>
          <w:noProof w:val="0"/>
          <w:rtl/>
        </w:rPr>
      </w:pPr>
    </w:p>
    <w:p w14:paraId="446FD443"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14.</w:t>
      </w:r>
      <w:r>
        <w:rPr>
          <w:rFonts w:ascii="Arial" w:hAnsi="Arial" w:hint="cs"/>
          <w:noProof w:val="0"/>
          <w:rtl/>
        </w:rPr>
        <w:tab/>
        <w:t>לא מצאתי לחרוג ממתחם העונש ההולם אותו קבעתי ובאשר למיקום העונש בתוך המתחם נתתי משקל להודאת נאשם 1, לחיסכון בזמן שיפוטי, למצבו הבריאותי (נ/א') ולנזק שיגרם לו ולמשפחתו כתוצאה מעונש המאסר.</w:t>
      </w:r>
    </w:p>
    <w:p w14:paraId="112EEC3A"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מן הצד השני נתתי משקל לעברו הפלילי המכביד של נאשם זה הכולל 17 הרשעות בעיקר בעבירות סמים ורכוש, אך גם כלפי שוטרים בגינן נידון לתקופות מאסר שונות. נתתי דעתי גם לעברו התעבורתי הכולל 28 רישומים במגוון עבירות.</w:t>
      </w:r>
    </w:p>
    <w:p w14:paraId="50293766"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אלו כאלו, מצדיקים את קבלת טענת המאשימה לפיה יש לראות בנאשם 1 כעבריין רצידיווי</w:t>
      </w:r>
      <w:r>
        <w:rPr>
          <w:rFonts w:ascii="Arial" w:hAnsi="Arial" w:hint="eastAsia"/>
          <w:noProof w:val="0"/>
          <w:rtl/>
        </w:rPr>
        <w:t>סט</w:t>
      </w:r>
      <w:r>
        <w:rPr>
          <w:rFonts w:ascii="Arial" w:hAnsi="Arial" w:hint="cs"/>
          <w:noProof w:val="0"/>
          <w:rtl/>
        </w:rPr>
        <w:t>. נתון זה, לצד העובדה שבעניינו לא נתבקש תסקיר של שירות המבחן ולחלופין לא הוצגה חוות דעת פרטית שיכלה להצביע על אופק שיקומי, מלמדים על הצורך במתן ביטוי ממשי בענישה גם לשיקולי ההרתעה.</w:t>
      </w:r>
    </w:p>
    <w:p w14:paraId="583F2516" w14:textId="77777777" w:rsidR="000A4523" w:rsidRPr="00764CA1" w:rsidRDefault="000A4523" w:rsidP="000A4523">
      <w:pPr>
        <w:spacing w:line="360" w:lineRule="auto"/>
        <w:ind w:left="85" w:hanging="709"/>
        <w:jc w:val="both"/>
        <w:rPr>
          <w:rFonts w:ascii="Arial" w:hAnsi="Arial"/>
          <w:noProof w:val="0"/>
          <w:rtl/>
        </w:rPr>
      </w:pPr>
      <w:r>
        <w:rPr>
          <w:rFonts w:ascii="Arial" w:hAnsi="Arial"/>
          <w:noProof w:val="0"/>
          <w:rtl/>
        </w:rPr>
        <w:tab/>
      </w:r>
    </w:p>
    <w:p w14:paraId="097E9F74" w14:textId="77777777" w:rsidR="000A4523" w:rsidRPr="007E09A5" w:rsidRDefault="000A4523" w:rsidP="000A4523">
      <w:pPr>
        <w:spacing w:line="360" w:lineRule="auto"/>
        <w:ind w:left="85" w:hanging="709"/>
        <w:jc w:val="both"/>
        <w:rPr>
          <w:rFonts w:ascii="Arial" w:hAnsi="Arial"/>
          <w:b/>
          <w:bCs/>
          <w:noProof w:val="0"/>
          <w:u w:val="single"/>
          <w:rtl/>
        </w:rPr>
      </w:pPr>
      <w:r w:rsidRPr="00764CA1">
        <w:rPr>
          <w:rFonts w:ascii="Arial" w:hAnsi="Arial" w:hint="cs"/>
          <w:noProof w:val="0"/>
          <w:rtl/>
        </w:rPr>
        <w:tab/>
      </w:r>
      <w:r w:rsidRPr="007E09A5">
        <w:rPr>
          <w:rFonts w:ascii="Arial" w:hAnsi="Arial" w:hint="cs"/>
          <w:b/>
          <w:bCs/>
          <w:noProof w:val="0"/>
          <w:u w:val="single"/>
          <w:rtl/>
        </w:rPr>
        <w:t>נאשם 2- עבירות הנשק</w:t>
      </w:r>
    </w:p>
    <w:p w14:paraId="59B7CC2D" w14:textId="77777777" w:rsidR="000A4523" w:rsidRPr="00764CA1" w:rsidRDefault="000A4523" w:rsidP="000A4523">
      <w:pPr>
        <w:spacing w:line="360" w:lineRule="auto"/>
        <w:ind w:left="85" w:hanging="709"/>
        <w:jc w:val="both"/>
        <w:rPr>
          <w:rFonts w:ascii="Arial" w:hAnsi="Arial"/>
          <w:noProof w:val="0"/>
        </w:rPr>
      </w:pPr>
      <w:r>
        <w:rPr>
          <w:rFonts w:ascii="Arial" w:hAnsi="Arial" w:hint="cs"/>
          <w:noProof w:val="0"/>
          <w:rtl/>
        </w:rPr>
        <w:t>15.</w:t>
      </w:r>
      <w:r>
        <w:rPr>
          <w:rFonts w:ascii="Arial" w:hAnsi="Arial" w:hint="cs"/>
          <w:noProof w:val="0"/>
          <w:rtl/>
        </w:rPr>
        <w:tab/>
      </w:r>
      <w:r w:rsidRPr="00764CA1">
        <w:rPr>
          <w:rFonts w:ascii="Arial" w:hAnsi="Arial" w:hint="cs"/>
          <w:noProof w:val="0"/>
          <w:rtl/>
        </w:rPr>
        <w:t>נאשם</w:t>
      </w:r>
      <w:r>
        <w:rPr>
          <w:rFonts w:ascii="Arial" w:hAnsi="Arial" w:hint="cs"/>
          <w:noProof w:val="0"/>
          <w:rtl/>
        </w:rPr>
        <w:t xml:space="preserve"> 2</w:t>
      </w:r>
      <w:r w:rsidRPr="00764CA1">
        <w:rPr>
          <w:rFonts w:ascii="Arial" w:hAnsi="Arial" w:hint="cs"/>
          <w:noProof w:val="0"/>
          <w:rtl/>
        </w:rPr>
        <w:t xml:space="preserve"> פגע בערכים של שמירה על שלום הציבור ובטחונו, לרבות הגנה על חיי אדם, שמירה על שלטון החוק והסדר הציבורי.</w:t>
      </w:r>
      <w:r w:rsidRPr="00034045">
        <w:rPr>
          <w:rFonts w:ascii="Arial" w:hAnsi="Arial"/>
          <w:rtl/>
        </w:rPr>
        <w:t xml:space="preserve"> </w:t>
      </w:r>
    </w:p>
    <w:p w14:paraId="7B20CC89" w14:textId="77777777" w:rsidR="000A4523" w:rsidRPr="00AE5580" w:rsidRDefault="000A4523" w:rsidP="000A4523">
      <w:pPr>
        <w:spacing w:line="360" w:lineRule="auto"/>
        <w:ind w:left="85" w:hanging="709"/>
        <w:jc w:val="both"/>
        <w:rPr>
          <w:rFonts w:ascii="Arial" w:hAnsi="Arial"/>
          <w:noProof w:val="0"/>
          <w:rtl/>
        </w:rPr>
      </w:pPr>
    </w:p>
    <w:p w14:paraId="34539D14" w14:textId="77777777" w:rsidR="000A4523" w:rsidRPr="00764CA1"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ביחס לעבירות הנשק </w:t>
      </w:r>
      <w:r w:rsidRPr="00764CA1">
        <w:rPr>
          <w:rFonts w:ascii="Arial" w:hAnsi="Arial" w:hint="cs"/>
          <w:noProof w:val="0"/>
          <w:rtl/>
        </w:rPr>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25" w:history="1">
        <w:r w:rsidR="009C7CC6" w:rsidRPr="009C7CC6">
          <w:rPr>
            <w:rFonts w:ascii="Arial" w:hAnsi="Arial"/>
            <w:noProof w:val="0"/>
            <w:color w:val="0000FF"/>
            <w:u w:val="single"/>
            <w:rtl/>
          </w:rPr>
          <w:t>ע"פ 5220/09</w:t>
        </w:r>
      </w:hyperlink>
      <w:r w:rsidRPr="00764CA1">
        <w:rPr>
          <w:rFonts w:ascii="Arial" w:hAnsi="Arial" w:hint="cs"/>
          <w:noProof w:val="0"/>
          <w:rtl/>
        </w:rPr>
        <w:t xml:space="preserve"> </w:t>
      </w:r>
      <w:r w:rsidRPr="00764CA1">
        <w:rPr>
          <w:rFonts w:ascii="Arial" w:hAnsi="Arial" w:hint="cs"/>
          <w:b/>
          <w:bCs/>
          <w:noProof w:val="0"/>
          <w:rtl/>
        </w:rPr>
        <w:t>הייתם עוואודה נ' מדינת ישראל</w:t>
      </w:r>
      <w:r w:rsidRPr="00764CA1">
        <w:rPr>
          <w:rFonts w:ascii="Arial" w:hAnsi="Arial" w:hint="cs"/>
          <w:noProof w:val="0"/>
          <w:rtl/>
        </w:rPr>
        <w:t xml:space="preserve"> (פורסם בנבו, 30.12.2009) (להלן :"עניין עוואודה") התייחס בית המשפט העליון לחומרה שבעבירות הנשק: </w:t>
      </w:r>
    </w:p>
    <w:p w14:paraId="06BDE51B" w14:textId="77777777" w:rsidR="000A4523" w:rsidRPr="00764CA1" w:rsidRDefault="000A4523" w:rsidP="000A4523">
      <w:pPr>
        <w:spacing w:line="360" w:lineRule="auto"/>
        <w:ind w:left="1361" w:right="709"/>
        <w:jc w:val="both"/>
        <w:rPr>
          <w:rFonts w:ascii="Arial" w:hAnsi="Arial"/>
          <w:b/>
          <w:bCs/>
          <w:noProof w:val="0"/>
          <w:rtl/>
        </w:rPr>
      </w:pPr>
      <w:r w:rsidRPr="00764CA1">
        <w:rPr>
          <w:rFonts w:ascii="Arial" w:hAnsi="Arial" w:hint="cs"/>
          <w:b/>
          <w:bCs/>
          <w:noProof w:val="0"/>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3E0AF24F" w14:textId="77777777" w:rsidR="000A4523" w:rsidRPr="00764CA1" w:rsidRDefault="000A4523" w:rsidP="000A4523">
      <w:pPr>
        <w:spacing w:line="360" w:lineRule="auto"/>
        <w:ind w:left="85" w:hanging="709"/>
        <w:jc w:val="both"/>
        <w:rPr>
          <w:rFonts w:ascii="Arial" w:hAnsi="Arial"/>
          <w:noProof w:val="0"/>
          <w:rtl/>
        </w:rPr>
      </w:pPr>
    </w:p>
    <w:p w14:paraId="44FE8EB3"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16</w:t>
      </w:r>
      <w:r w:rsidRPr="00764CA1">
        <w:rPr>
          <w:rFonts w:ascii="Arial" w:hAnsi="Arial" w:hint="cs"/>
          <w:noProof w:val="0"/>
          <w:rtl/>
        </w:rPr>
        <w:t>.</w:t>
      </w:r>
      <w:r w:rsidRPr="00764CA1">
        <w:rPr>
          <w:rFonts w:ascii="Arial" w:hAnsi="Arial" w:hint="cs"/>
          <w:noProof w:val="0"/>
          <w:rtl/>
        </w:rPr>
        <w:tab/>
        <w:t xml:space="preserve">מידת הפגיעה בערכים אלו </w:t>
      </w:r>
      <w:r>
        <w:rPr>
          <w:rFonts w:ascii="Arial" w:hAnsi="Arial" w:hint="cs"/>
          <w:noProof w:val="0"/>
          <w:rtl/>
        </w:rPr>
        <w:t xml:space="preserve">בעניינו של נאשם 2 </w:t>
      </w:r>
      <w:r w:rsidRPr="00764CA1">
        <w:rPr>
          <w:rFonts w:ascii="Arial" w:hAnsi="Arial" w:hint="cs"/>
          <w:noProof w:val="0"/>
          <w:rtl/>
        </w:rPr>
        <w:t xml:space="preserve">היא </w:t>
      </w:r>
      <w:r>
        <w:rPr>
          <w:rFonts w:ascii="Arial" w:hAnsi="Arial" w:hint="cs"/>
          <w:noProof w:val="0"/>
          <w:rtl/>
        </w:rPr>
        <w:t>משמעותית כעולה מסוג הנשק אותו נשא נאשם 2 (אקדח מסוג "גלוק" 9 מ"מ</w:t>
      </w:r>
      <w:r w:rsidRPr="00764CA1">
        <w:rPr>
          <w:rFonts w:ascii="Arial" w:hAnsi="Arial" w:hint="cs"/>
          <w:noProof w:val="0"/>
          <w:rtl/>
        </w:rPr>
        <w:t xml:space="preserve">), </w:t>
      </w:r>
      <w:r>
        <w:rPr>
          <w:rFonts w:ascii="Arial" w:hAnsi="Arial" w:hint="cs"/>
          <w:noProof w:val="0"/>
          <w:rtl/>
        </w:rPr>
        <w:t>מ</w:t>
      </w:r>
      <w:r w:rsidRPr="00764CA1">
        <w:rPr>
          <w:rFonts w:ascii="Arial" w:hAnsi="Arial" w:hint="cs"/>
          <w:noProof w:val="0"/>
          <w:rtl/>
        </w:rPr>
        <w:t xml:space="preserve">העובדה </w:t>
      </w:r>
      <w:r>
        <w:rPr>
          <w:rFonts w:ascii="Arial" w:hAnsi="Arial" w:hint="cs"/>
          <w:noProof w:val="0"/>
          <w:rtl/>
        </w:rPr>
        <w:t xml:space="preserve">שלצד </w:t>
      </w:r>
      <w:r w:rsidRPr="00764CA1">
        <w:rPr>
          <w:rFonts w:ascii="Arial" w:hAnsi="Arial" w:hint="cs"/>
          <w:noProof w:val="0"/>
          <w:rtl/>
        </w:rPr>
        <w:t xml:space="preserve">האקדח </w:t>
      </w:r>
      <w:r>
        <w:rPr>
          <w:rFonts w:ascii="Arial" w:hAnsi="Arial" w:hint="cs"/>
          <w:noProof w:val="0"/>
          <w:rtl/>
        </w:rPr>
        <w:t>נתפסה מחסנית תואמת ו-11 כדורים תואמים, לניסיון ההימלטות מהמשטרה ולכך שזה השליך את הנשק מחלון הרכב. בנוסף, עצם העובדה שנאשם 2 נשא הנשק והתחמושת ברכב, בטבורה של עיר, יש בה כדי להעצים את מידת הפגיעה בערכים המוגנים הנ"ל.</w:t>
      </w:r>
    </w:p>
    <w:p w14:paraId="74B5463C" w14:textId="77777777" w:rsidR="000A4523" w:rsidRPr="00EB6878" w:rsidRDefault="000A4523" w:rsidP="000A4523">
      <w:pPr>
        <w:spacing w:line="360" w:lineRule="auto"/>
        <w:ind w:left="85" w:hanging="709"/>
        <w:jc w:val="both"/>
        <w:rPr>
          <w:rFonts w:ascii="Arial" w:hAnsi="Arial"/>
          <w:b/>
          <w:bCs/>
          <w:noProof w:val="0"/>
          <w:rtl/>
        </w:rPr>
      </w:pPr>
    </w:p>
    <w:p w14:paraId="69546A80" w14:textId="77777777" w:rsidR="000A4523" w:rsidRPr="009326D7" w:rsidRDefault="000A4523" w:rsidP="000A4523">
      <w:pPr>
        <w:spacing w:line="360" w:lineRule="auto"/>
        <w:ind w:left="85" w:hanging="709"/>
        <w:jc w:val="both"/>
        <w:rPr>
          <w:rFonts w:ascii="Arial" w:hAnsi="Arial"/>
          <w:noProof w:val="0"/>
        </w:rPr>
      </w:pPr>
      <w:r>
        <w:rPr>
          <w:rFonts w:ascii="Arial" w:hAnsi="Arial" w:hint="cs"/>
          <w:noProof w:val="0"/>
          <w:rtl/>
        </w:rPr>
        <w:t>17.</w:t>
      </w:r>
      <w:r>
        <w:rPr>
          <w:rFonts w:ascii="Arial" w:hAnsi="Arial" w:hint="cs"/>
          <w:noProof w:val="0"/>
          <w:rtl/>
        </w:rPr>
        <w:tab/>
        <w:t xml:space="preserve">באשר לנסיבות ביצוע עבירות הנשק </w:t>
      </w:r>
      <w:r w:rsidRPr="009326D7">
        <w:rPr>
          <w:rFonts w:ascii="Arial" w:hAnsi="Arial"/>
          <w:noProof w:val="0"/>
          <w:rtl/>
        </w:rPr>
        <w:t>נתתי דעתי לסוג הנשק</w:t>
      </w:r>
      <w:r w:rsidRPr="009326D7">
        <w:rPr>
          <w:rFonts w:ascii="Arial" w:hAnsi="Arial" w:hint="cs"/>
          <w:noProof w:val="0"/>
          <w:rtl/>
        </w:rPr>
        <w:t xml:space="preserve">, </w:t>
      </w:r>
      <w:r w:rsidRPr="009326D7">
        <w:rPr>
          <w:rFonts w:ascii="Arial" w:hAnsi="Arial"/>
          <w:noProof w:val="0"/>
          <w:rtl/>
        </w:rPr>
        <w:t xml:space="preserve">לעובדה כי </w:t>
      </w:r>
      <w:r w:rsidRPr="009326D7">
        <w:rPr>
          <w:rFonts w:ascii="Arial" w:hAnsi="Arial" w:hint="cs"/>
          <w:noProof w:val="0"/>
          <w:rtl/>
        </w:rPr>
        <w:t xml:space="preserve">הנשק </w:t>
      </w:r>
      <w:r w:rsidRPr="009326D7">
        <w:rPr>
          <w:rFonts w:ascii="Arial" w:hAnsi="Arial"/>
          <w:noProof w:val="0"/>
          <w:rtl/>
        </w:rPr>
        <w:t xml:space="preserve">הובל ברכב, </w:t>
      </w:r>
      <w:r>
        <w:rPr>
          <w:rFonts w:ascii="Arial" w:hAnsi="Arial" w:hint="cs"/>
          <w:noProof w:val="0"/>
          <w:rtl/>
        </w:rPr>
        <w:t xml:space="preserve">בטבורה של עיר, לעובדה </w:t>
      </w:r>
      <w:r w:rsidRPr="009326D7">
        <w:rPr>
          <w:rFonts w:ascii="Arial" w:hAnsi="Arial" w:hint="cs"/>
          <w:noProof w:val="0"/>
          <w:rtl/>
        </w:rPr>
        <w:t>שלצד</w:t>
      </w:r>
      <w:r>
        <w:rPr>
          <w:rFonts w:ascii="Arial" w:hAnsi="Arial" w:hint="cs"/>
          <w:noProof w:val="0"/>
          <w:rtl/>
        </w:rPr>
        <w:t xml:space="preserve"> הנשק נתפסה מחסנית ותחמושת תואמים מה שהופך את הנשק זמין לשימוש באופן מיידי, להשלכת</w:t>
      </w:r>
      <w:r w:rsidRPr="009326D7">
        <w:rPr>
          <w:rFonts w:ascii="Arial" w:hAnsi="Arial" w:hint="cs"/>
          <w:noProof w:val="0"/>
          <w:rtl/>
        </w:rPr>
        <w:t xml:space="preserve"> הנשק מהרכב </w:t>
      </w:r>
      <w:r>
        <w:rPr>
          <w:rFonts w:ascii="Arial" w:hAnsi="Arial" w:hint="cs"/>
          <w:noProof w:val="0"/>
          <w:rtl/>
        </w:rPr>
        <w:t>בעת ניסיון ההימלטות</w:t>
      </w:r>
      <w:r w:rsidRPr="009326D7">
        <w:rPr>
          <w:rFonts w:ascii="Arial" w:hAnsi="Arial" w:hint="cs"/>
          <w:noProof w:val="0"/>
          <w:rtl/>
        </w:rPr>
        <w:t xml:space="preserve"> מהמשטרה</w:t>
      </w:r>
      <w:r>
        <w:rPr>
          <w:rFonts w:ascii="Arial" w:hAnsi="Arial" w:hint="cs"/>
          <w:noProof w:val="0"/>
          <w:rtl/>
        </w:rPr>
        <w:t xml:space="preserve"> וליציאה מן הרכב דרך החלון עד שנתפס על-ידי שוטר בסמוך לרכב</w:t>
      </w:r>
      <w:r w:rsidRPr="009326D7">
        <w:rPr>
          <w:rFonts w:ascii="Arial" w:hAnsi="Arial" w:hint="cs"/>
          <w:noProof w:val="0"/>
          <w:rtl/>
        </w:rPr>
        <w:t xml:space="preserve">. </w:t>
      </w:r>
    </w:p>
    <w:p w14:paraId="66869055" w14:textId="77777777" w:rsidR="000A4523" w:rsidRPr="005F6BCB" w:rsidRDefault="000A4523" w:rsidP="000A4523">
      <w:pPr>
        <w:spacing w:line="360" w:lineRule="auto"/>
        <w:ind w:left="85" w:hanging="709"/>
        <w:jc w:val="both"/>
        <w:rPr>
          <w:rFonts w:ascii="Arial" w:hAnsi="Arial"/>
          <w:noProof w:val="0"/>
          <w:rtl/>
        </w:rPr>
      </w:pPr>
      <w:r w:rsidRPr="009326D7">
        <w:rPr>
          <w:rFonts w:ascii="Arial" w:hAnsi="Arial"/>
          <w:noProof w:val="0"/>
          <w:rtl/>
        </w:rPr>
        <w:tab/>
      </w:r>
      <w:r>
        <w:rPr>
          <w:rFonts w:ascii="Arial" w:hAnsi="Arial"/>
          <w:noProof w:val="0"/>
          <w:rtl/>
        </w:rPr>
        <w:t>מאידך, נתתי משקל לעובדה כי הנשק</w:t>
      </w:r>
      <w:r>
        <w:rPr>
          <w:rFonts w:ascii="Arial" w:hAnsi="Arial" w:hint="cs"/>
          <w:noProof w:val="0"/>
          <w:rtl/>
        </w:rPr>
        <w:t>, המחסנית והתחמושת נתפסו</w:t>
      </w:r>
      <w:r w:rsidRPr="009326D7">
        <w:rPr>
          <w:rFonts w:ascii="Arial" w:hAnsi="Arial"/>
          <w:noProof w:val="0"/>
          <w:rtl/>
        </w:rPr>
        <w:t xml:space="preserve"> ובכך צומצמה מידת הנזק </w:t>
      </w:r>
      <w:r>
        <w:rPr>
          <w:rFonts w:ascii="Arial" w:hAnsi="Arial" w:hint="cs"/>
          <w:noProof w:val="0"/>
          <w:rtl/>
        </w:rPr>
        <w:t>שעלולה הייתה להיגרם כתוצאה</w:t>
      </w:r>
      <w:r w:rsidRPr="009326D7">
        <w:rPr>
          <w:rFonts w:ascii="Arial" w:hAnsi="Arial"/>
          <w:noProof w:val="0"/>
          <w:rtl/>
        </w:rPr>
        <w:t xml:space="preserve"> מביצוע העבירות. כן נתתי דעתי לכך שמעובדות כתב האישום המתוקן לא ברור כ</w:t>
      </w:r>
      <w:r>
        <w:rPr>
          <w:rFonts w:ascii="Arial" w:hAnsi="Arial"/>
          <w:noProof w:val="0"/>
          <w:rtl/>
        </w:rPr>
        <w:t>מה זמן ולאיזה מרחק הובל הנשק על</w:t>
      </w:r>
      <w:r>
        <w:rPr>
          <w:rFonts w:ascii="Arial" w:hAnsi="Arial" w:hint="cs"/>
          <w:noProof w:val="0"/>
          <w:rtl/>
        </w:rPr>
        <w:t>-</w:t>
      </w:r>
      <w:r>
        <w:rPr>
          <w:rFonts w:ascii="Arial" w:hAnsi="Arial"/>
          <w:noProof w:val="0"/>
          <w:rtl/>
        </w:rPr>
        <w:t xml:space="preserve">ידי </w:t>
      </w:r>
      <w:r w:rsidRPr="009326D7">
        <w:rPr>
          <w:rFonts w:ascii="Arial" w:hAnsi="Arial"/>
          <w:noProof w:val="0"/>
          <w:rtl/>
        </w:rPr>
        <w:t>נאשם</w:t>
      </w:r>
      <w:r w:rsidRPr="009326D7">
        <w:rPr>
          <w:rFonts w:ascii="Arial" w:hAnsi="Arial" w:hint="cs"/>
          <w:noProof w:val="0"/>
          <w:rtl/>
        </w:rPr>
        <w:t xml:space="preserve"> 2</w:t>
      </w:r>
      <w:r>
        <w:rPr>
          <w:rFonts w:ascii="Arial" w:hAnsi="Arial"/>
          <w:noProof w:val="0"/>
          <w:rtl/>
        </w:rPr>
        <w:t xml:space="preserve"> ו</w:t>
      </w:r>
      <w:r w:rsidRPr="009326D7">
        <w:rPr>
          <w:rFonts w:ascii="Arial" w:hAnsi="Arial"/>
          <w:noProof w:val="0"/>
          <w:rtl/>
        </w:rPr>
        <w:t xml:space="preserve">הספק </w:t>
      </w:r>
      <w:r>
        <w:rPr>
          <w:rFonts w:ascii="Arial" w:hAnsi="Arial" w:hint="cs"/>
          <w:noProof w:val="0"/>
          <w:rtl/>
        </w:rPr>
        <w:t xml:space="preserve">בעניין זה </w:t>
      </w:r>
      <w:r w:rsidRPr="009326D7">
        <w:rPr>
          <w:rFonts w:ascii="Arial" w:hAnsi="Arial"/>
          <w:noProof w:val="0"/>
          <w:rtl/>
        </w:rPr>
        <w:t>צריך ל</w:t>
      </w:r>
      <w:r>
        <w:rPr>
          <w:rFonts w:ascii="Arial" w:hAnsi="Arial" w:hint="cs"/>
          <w:noProof w:val="0"/>
          <w:rtl/>
        </w:rPr>
        <w:t xml:space="preserve">היזקף </w:t>
      </w:r>
      <w:r w:rsidRPr="009326D7">
        <w:rPr>
          <w:rFonts w:ascii="Arial" w:hAnsi="Arial"/>
          <w:noProof w:val="0"/>
          <w:rtl/>
        </w:rPr>
        <w:t>לטובת</w:t>
      </w:r>
      <w:r>
        <w:rPr>
          <w:rFonts w:ascii="Arial" w:hAnsi="Arial" w:hint="cs"/>
          <w:noProof w:val="0"/>
          <w:rtl/>
        </w:rPr>
        <w:t>ו</w:t>
      </w:r>
      <w:r w:rsidRPr="009326D7">
        <w:rPr>
          <w:rFonts w:ascii="Arial" w:hAnsi="Arial"/>
          <w:noProof w:val="0"/>
          <w:rtl/>
        </w:rPr>
        <w:t xml:space="preserve">, וזאת בהיצמד כמובן לעובדות כתב האישום המתוקן. </w:t>
      </w:r>
    </w:p>
    <w:p w14:paraId="535BF2EE" w14:textId="77777777" w:rsidR="000A4523" w:rsidRDefault="000A4523" w:rsidP="000A4523">
      <w:pPr>
        <w:spacing w:line="360" w:lineRule="auto"/>
        <w:ind w:left="85" w:hanging="709"/>
        <w:jc w:val="both"/>
        <w:rPr>
          <w:rFonts w:ascii="Arial" w:hAnsi="Arial"/>
          <w:noProof w:val="0"/>
          <w:rtl/>
        </w:rPr>
      </w:pPr>
    </w:p>
    <w:p w14:paraId="09837D70" w14:textId="77777777" w:rsidR="000A4523" w:rsidRPr="00EB6878" w:rsidRDefault="000A4523" w:rsidP="000A4523">
      <w:pPr>
        <w:spacing w:line="360" w:lineRule="auto"/>
        <w:ind w:left="85" w:hanging="709"/>
        <w:jc w:val="both"/>
        <w:rPr>
          <w:rFonts w:ascii="Arial" w:hAnsi="Arial"/>
          <w:b/>
          <w:bCs/>
          <w:noProof w:val="0"/>
          <w:rtl/>
        </w:rPr>
      </w:pPr>
      <w:r>
        <w:rPr>
          <w:rFonts w:ascii="Arial" w:hAnsi="Arial" w:hint="cs"/>
          <w:noProof w:val="0"/>
          <w:rtl/>
        </w:rPr>
        <w:t>18.</w:t>
      </w:r>
      <w:r>
        <w:rPr>
          <w:rFonts w:ascii="Arial" w:hAnsi="Arial" w:hint="cs"/>
          <w:noProof w:val="0"/>
          <w:rtl/>
        </w:rPr>
        <w:tab/>
      </w:r>
      <w:r w:rsidRPr="00EB6878">
        <w:rPr>
          <w:rFonts w:ascii="Arial" w:hAnsi="Arial"/>
          <w:noProof w:val="0"/>
          <w:rtl/>
        </w:rPr>
        <w:t xml:space="preserve">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 בית המשפט העליון חזר והדגיש בשנים האחרונות פעם אחר פעם </w:t>
      </w:r>
      <w:r>
        <w:rPr>
          <w:rFonts w:ascii="Arial" w:hAnsi="Arial" w:hint="cs"/>
          <w:noProof w:val="0"/>
          <w:rtl/>
        </w:rPr>
        <w:t>את</w:t>
      </w:r>
      <w:r w:rsidRPr="00EB6878">
        <w:rPr>
          <w:rFonts w:ascii="Arial" w:hAnsi="Arial"/>
          <w:noProof w:val="0"/>
          <w:rtl/>
        </w:rPr>
        <w:t xml:space="preserve"> הצורך בהחמרה בענישה בעבירות נשק</w:t>
      </w:r>
      <w:r>
        <w:rPr>
          <w:rFonts w:ascii="Arial" w:hAnsi="Arial" w:hint="cs"/>
          <w:noProof w:val="0"/>
          <w:rtl/>
        </w:rPr>
        <w:t>, גם כלפי נאשמים צעירים נעדרי עבר פלילי.</w:t>
      </w:r>
      <w:r w:rsidRPr="00EB6878">
        <w:rPr>
          <w:rFonts w:ascii="Arial" w:hAnsi="Arial" w:hint="cs"/>
          <w:noProof w:val="0"/>
          <w:rtl/>
        </w:rPr>
        <w:t xml:space="preserve"> כך למשל </w:t>
      </w:r>
      <w:r>
        <w:rPr>
          <w:rFonts w:ascii="Arial" w:hAnsi="Arial" w:hint="cs"/>
          <w:noProof w:val="0"/>
          <w:rtl/>
        </w:rPr>
        <w:t>ב</w:t>
      </w:r>
      <w:hyperlink r:id="rId26" w:history="1">
        <w:r w:rsidR="009C7CC6" w:rsidRPr="009C7CC6">
          <w:rPr>
            <w:rFonts w:ascii="Arial" w:hAnsi="Arial"/>
            <w:noProof w:val="0"/>
            <w:color w:val="0000FF"/>
            <w:u w:val="single"/>
            <w:rtl/>
          </w:rPr>
          <w:t>ע"פ 5330/20</w:t>
        </w:r>
      </w:hyperlink>
      <w:r w:rsidRPr="00EB6878">
        <w:rPr>
          <w:rFonts w:ascii="Arial" w:hAnsi="Arial"/>
          <w:noProof w:val="0"/>
          <w:rtl/>
        </w:rPr>
        <w:t xml:space="preserve"> </w:t>
      </w:r>
      <w:r w:rsidRPr="00EB6878">
        <w:rPr>
          <w:rFonts w:ascii="Arial" w:hAnsi="Arial"/>
          <w:b/>
          <w:bCs/>
          <w:noProof w:val="0"/>
          <w:rtl/>
        </w:rPr>
        <w:t>סמיר ענבתאוי נ' מדינת ישראל</w:t>
      </w:r>
      <w:r w:rsidRPr="00EB6878">
        <w:rPr>
          <w:rFonts w:ascii="Arial" w:hAnsi="Arial"/>
          <w:noProof w:val="0"/>
          <w:rtl/>
        </w:rPr>
        <w:t xml:space="preserve"> (פורסם בנבו, 22.11.2020), פסקה 14:</w:t>
      </w:r>
    </w:p>
    <w:p w14:paraId="146FF786" w14:textId="77777777" w:rsidR="000A4523" w:rsidRPr="00EB6878" w:rsidRDefault="000A4523" w:rsidP="000A4523">
      <w:pPr>
        <w:spacing w:line="360" w:lineRule="auto"/>
        <w:ind w:left="1361" w:right="709"/>
        <w:jc w:val="both"/>
        <w:rPr>
          <w:rFonts w:ascii="Arial" w:hAnsi="Arial"/>
          <w:noProof w:val="0"/>
          <w:rtl/>
        </w:rPr>
      </w:pPr>
      <w:r>
        <w:rPr>
          <w:rFonts w:ascii="Arial" w:hAnsi="Arial"/>
          <w:b/>
          <w:bCs/>
          <w:noProof w:val="0"/>
          <w:rtl/>
        </w:rPr>
        <w:tab/>
      </w:r>
      <w:r w:rsidRPr="00EB6878">
        <w:rPr>
          <w:rFonts w:ascii="Arial" w:hAnsi="Arial"/>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sidRPr="005F6BCB">
        <w:rPr>
          <w:rFonts w:ascii="Arial" w:hAnsi="Arial"/>
          <w:b/>
          <w:bCs/>
          <w:noProof w:val="0"/>
          <w:u w:val="single"/>
          <w:rtl/>
        </w:rPr>
        <w:t>ככלל, עונשם של המעורבים בעבירות בנשק הוא מאסר ממושך לריצוי בפועל, אף אם הם נעדרים עבר פלילי מכל סוג שהוא וזו להם העבירה הראשונה...</w:t>
      </w:r>
      <w:r>
        <w:rPr>
          <w:rFonts w:ascii="Arial" w:hAnsi="Arial" w:hint="cs"/>
          <w:b/>
          <w:bCs/>
          <w:noProof w:val="0"/>
          <w:u w:val="single"/>
          <w:rtl/>
        </w:rPr>
        <w:t xml:space="preserve"> </w:t>
      </w:r>
      <w:r w:rsidRPr="005F6BCB">
        <w:rPr>
          <w:rFonts w:ascii="Arial" w:hAnsi="Arial"/>
          <w:b/>
          <w:bCs/>
          <w:noProof w:val="0"/>
          <w:u w:val="single"/>
          <w:rtl/>
        </w:rPr>
        <w:t>וכך גם אם מדובר בבגירים צעירים</w:t>
      </w:r>
      <w:r w:rsidRPr="00A20FD5">
        <w:rPr>
          <w:rFonts w:ascii="Arial" w:hAnsi="Arial"/>
          <w:b/>
          <w:bCs/>
          <w:noProof w:val="0"/>
          <w:rtl/>
        </w:rPr>
        <w:t>, במקרים המתאימים...יתרה מכך, בשל החומרה היתרה שבעבירות אלו וה</w:t>
      </w:r>
      <w:r w:rsidRPr="00EB6878">
        <w:rPr>
          <w:rFonts w:ascii="Arial" w:hAnsi="Arial"/>
          <w:b/>
          <w:bCs/>
          <w:noProof w:val="0"/>
          <w:rtl/>
        </w:rPr>
        <w:t>סיכון הגבוה שיש בהן לשלום הציבור ניתן משקל רב יותר לאינטרס הציבורי ולשיקולי ההרתעה"</w:t>
      </w:r>
      <w:r>
        <w:rPr>
          <w:rFonts w:ascii="Arial" w:hAnsi="Arial" w:hint="cs"/>
          <w:b/>
          <w:bCs/>
          <w:noProof w:val="0"/>
          <w:rtl/>
        </w:rPr>
        <w:t xml:space="preserve"> </w:t>
      </w:r>
      <w:r>
        <w:rPr>
          <w:rFonts w:ascii="Arial" w:hAnsi="Arial" w:hint="cs"/>
          <w:noProof w:val="0"/>
          <w:rtl/>
        </w:rPr>
        <w:t>(דגש לא במקור, י' ל')</w:t>
      </w:r>
      <w:r w:rsidRPr="00EB6878">
        <w:rPr>
          <w:rFonts w:ascii="Arial" w:hAnsi="Arial"/>
          <w:noProof w:val="0"/>
          <w:rtl/>
        </w:rPr>
        <w:t>.</w:t>
      </w:r>
    </w:p>
    <w:p w14:paraId="26778E3F" w14:textId="77777777" w:rsidR="000A4523" w:rsidRDefault="000A4523" w:rsidP="000A4523">
      <w:pPr>
        <w:spacing w:line="360" w:lineRule="auto"/>
        <w:ind w:left="85" w:hanging="709"/>
        <w:jc w:val="both"/>
        <w:rPr>
          <w:rFonts w:ascii="Arial" w:hAnsi="Arial"/>
          <w:noProof w:val="0"/>
          <w:rtl/>
        </w:rPr>
      </w:pPr>
    </w:p>
    <w:p w14:paraId="5398D410" w14:textId="77777777" w:rsidR="000A4523" w:rsidRPr="00A20FD5"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הצורך בהחמרה בענישה נובע גם לנוכח גל האלימות ותופעת ההחזקה והשימוש בנשק בלתי חוקי במגזר הערבי. על כך ראו בין היתר </w:t>
      </w:r>
      <w:hyperlink r:id="rId27" w:history="1">
        <w:r w:rsidR="009C7CC6" w:rsidRPr="009C7CC6">
          <w:rPr>
            <w:rFonts w:ascii="Arial" w:hAnsi="Arial"/>
            <w:noProof w:val="0"/>
            <w:color w:val="0000FF"/>
            <w:u w:val="single"/>
            <w:rtl/>
          </w:rPr>
          <w:t>ע"פ 2733/20</w:t>
        </w:r>
      </w:hyperlink>
      <w:r>
        <w:rPr>
          <w:rFonts w:ascii="Arial" w:hAnsi="Arial"/>
          <w:noProof w:val="0"/>
          <w:rtl/>
        </w:rPr>
        <w:t xml:space="preserve"> </w:t>
      </w:r>
      <w:r w:rsidRPr="00A20FD5">
        <w:rPr>
          <w:rFonts w:ascii="Arial" w:hAnsi="Arial"/>
          <w:b/>
          <w:bCs/>
          <w:noProof w:val="0"/>
          <w:rtl/>
        </w:rPr>
        <w:t>בשיר אבו זיאד נ' מדינת ישראל</w:t>
      </w:r>
      <w:r>
        <w:rPr>
          <w:rFonts w:ascii="Arial" w:hAnsi="Arial" w:hint="cs"/>
          <w:noProof w:val="0"/>
          <w:rtl/>
        </w:rPr>
        <w:t xml:space="preserve"> (פורסם בנבו, 24.10.2021), פסקה 16.</w:t>
      </w:r>
    </w:p>
    <w:p w14:paraId="290C471A"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p>
    <w:p w14:paraId="57106964"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sidRPr="00DF7174">
        <w:rPr>
          <w:rFonts w:ascii="Arial" w:hAnsi="Arial" w:hint="cs"/>
          <w:noProof w:val="0"/>
          <w:rtl/>
        </w:rPr>
        <w:t>הפסיקה בעבירות הנשק היא מגוונת ותלויה בנסיבות ה"עושה" לרבות בעברו הפלילי ובנסיבות ה"מעשה" לרבות סוג הנשק, כמות הנשק או התחמושת, אופן נשיאה או הובלת הנשק, האם נעשה בנשק שימוש והתכלית שלשמה הובל הנשק. אציין כי אף שעבירה של נשיאת נשק היא חמורה מעבירה של החזקת נשק, לא פעם קיימת פסיקה המתייחסת ליסוד ההחזקה, שממילא מתקיים גם בעבירה של נשיאה, גם מקום בו גזר הדין עוסק לא רק בעבירה של החזקת נשק כי אם גם בעבירה של נשיאת נשק.</w:t>
      </w:r>
    </w:p>
    <w:p w14:paraId="2BA7FCF8" w14:textId="77777777" w:rsidR="000A4523" w:rsidRPr="00DF7174"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עיינתי בפסיקה שצרפו הצדדים בעניינו של נאשם 2 שאל חלקה אתייחס להלן. מטבע הדברים גם בעניינו של נאשם זה צרף כל צד פסיקה התומכת בעמדתו העונשית.</w:t>
      </w:r>
    </w:p>
    <w:p w14:paraId="66A06F30" w14:textId="77777777" w:rsidR="000A4523" w:rsidRPr="00DF7174" w:rsidRDefault="000A4523" w:rsidP="000A4523">
      <w:pPr>
        <w:spacing w:line="360" w:lineRule="auto"/>
        <w:ind w:left="85" w:hanging="709"/>
        <w:jc w:val="both"/>
        <w:rPr>
          <w:rFonts w:ascii="Arial" w:hAnsi="Arial"/>
          <w:noProof w:val="0"/>
          <w:rtl/>
        </w:rPr>
      </w:pPr>
    </w:p>
    <w:p w14:paraId="33D66E03" w14:textId="77777777" w:rsidR="000A4523" w:rsidRPr="00DF7174" w:rsidRDefault="000A4523" w:rsidP="000A4523">
      <w:pPr>
        <w:spacing w:line="360" w:lineRule="auto"/>
        <w:ind w:left="85" w:hanging="709"/>
        <w:jc w:val="both"/>
        <w:rPr>
          <w:rFonts w:ascii="Arial" w:hAnsi="Arial"/>
          <w:noProof w:val="0"/>
          <w:rtl/>
        </w:rPr>
      </w:pPr>
      <w:r w:rsidRPr="00DF7174">
        <w:rPr>
          <w:rFonts w:ascii="Arial" w:hAnsi="Arial" w:hint="cs"/>
          <w:noProof w:val="0"/>
          <w:rtl/>
        </w:rPr>
        <w:tab/>
        <w:t>ב</w:t>
      </w:r>
      <w:hyperlink r:id="rId28" w:history="1">
        <w:r w:rsidR="009C7CC6" w:rsidRPr="009C7CC6">
          <w:rPr>
            <w:rFonts w:ascii="Arial" w:hAnsi="Arial"/>
            <w:noProof w:val="0"/>
            <w:color w:val="0000FF"/>
            <w:u w:val="single"/>
            <w:rtl/>
          </w:rPr>
          <w:t>ע"פ 761/07</w:t>
        </w:r>
      </w:hyperlink>
      <w:r w:rsidRPr="00DF7174">
        <w:rPr>
          <w:rFonts w:ascii="Arial" w:hAnsi="Arial" w:hint="cs"/>
          <w:noProof w:val="0"/>
          <w:rtl/>
        </w:rPr>
        <w:t xml:space="preserve"> </w:t>
      </w:r>
      <w:r w:rsidRPr="00DF7174">
        <w:rPr>
          <w:rFonts w:ascii="Arial" w:hAnsi="Arial" w:hint="cs"/>
          <w:b/>
          <w:bCs/>
          <w:noProof w:val="0"/>
          <w:rtl/>
        </w:rPr>
        <w:t>מדינת ישראל נגד אדרי</w:t>
      </w:r>
      <w:r w:rsidRPr="00DF7174">
        <w:rPr>
          <w:rFonts w:ascii="Arial" w:hAnsi="Arial" w:hint="cs"/>
          <w:noProof w:val="0"/>
          <w:rtl/>
        </w:rPr>
        <w:t xml:space="preserve"> (פורסם בנבו, 22.02.2007)</w:t>
      </w:r>
      <w:r>
        <w:rPr>
          <w:rFonts w:ascii="Arial" w:hAnsi="Arial" w:hint="cs"/>
          <w:noProof w:val="0"/>
          <w:rtl/>
        </w:rPr>
        <w:t>, אותו צרפה המאשימה,</w:t>
      </w:r>
      <w:r w:rsidRPr="00DF7174">
        <w:rPr>
          <w:rFonts w:ascii="Arial" w:hAnsi="Arial" w:hint="cs"/>
          <w:noProof w:val="0"/>
          <w:rtl/>
        </w:rPr>
        <w:t xml:space="preserve"> נידון עניינו של נאשם שעוכב לבדיקה עת היה ברכבו, ונמצאו עליו אקדח, מחסנית ותחמושת עטופים, ואשר הוטל עליו עונש של 12 חודשי מאסר בבית המשפט המחוזי. ערעור המדינה על קולת העונש התקבל ובית המשפט העליו</w:t>
      </w:r>
      <w:r>
        <w:rPr>
          <w:rFonts w:ascii="Arial" w:hAnsi="Arial" w:hint="cs"/>
          <w:noProof w:val="0"/>
          <w:rtl/>
        </w:rPr>
        <w:t>ן הכפיל תקופת המאסר והעמידה</w:t>
      </w:r>
      <w:r w:rsidRPr="00DF7174">
        <w:rPr>
          <w:rFonts w:ascii="Arial" w:hAnsi="Arial" w:hint="cs"/>
          <w:noProof w:val="0"/>
          <w:rtl/>
        </w:rPr>
        <w:t xml:space="preserve"> על  24 חודשי מאסר.</w:t>
      </w:r>
    </w:p>
    <w:p w14:paraId="4447404E" w14:textId="77777777" w:rsidR="000A4523" w:rsidRPr="00DF7174" w:rsidRDefault="000A4523" w:rsidP="000A4523">
      <w:pPr>
        <w:spacing w:line="360" w:lineRule="auto"/>
        <w:ind w:left="85" w:hanging="709"/>
        <w:jc w:val="both"/>
        <w:rPr>
          <w:rFonts w:ascii="Arial" w:hAnsi="Arial"/>
          <w:noProof w:val="0"/>
          <w:rtl/>
        </w:rPr>
      </w:pPr>
    </w:p>
    <w:p w14:paraId="7C7ADAA8" w14:textId="77777777" w:rsidR="000A4523" w:rsidRPr="00DF7174" w:rsidRDefault="000A4523" w:rsidP="000A4523">
      <w:pPr>
        <w:spacing w:line="360" w:lineRule="auto"/>
        <w:ind w:left="85" w:hanging="709"/>
        <w:jc w:val="both"/>
        <w:rPr>
          <w:rFonts w:ascii="Arial" w:hAnsi="Arial"/>
          <w:noProof w:val="0"/>
          <w:rtl/>
        </w:rPr>
      </w:pPr>
      <w:r w:rsidRPr="00DF7174">
        <w:rPr>
          <w:rFonts w:ascii="Arial" w:hAnsi="Arial" w:hint="cs"/>
          <w:noProof w:val="0"/>
          <w:rtl/>
        </w:rPr>
        <w:tab/>
        <w:t>ב</w:t>
      </w:r>
      <w:hyperlink r:id="rId29" w:history="1">
        <w:r w:rsidR="009C7CC6" w:rsidRPr="009C7CC6">
          <w:rPr>
            <w:rFonts w:ascii="Arial" w:hAnsi="Arial"/>
            <w:noProof w:val="0"/>
            <w:color w:val="0000FF"/>
            <w:u w:val="single"/>
            <w:rtl/>
          </w:rPr>
          <w:t>ע"פ 3156/11</w:t>
        </w:r>
      </w:hyperlink>
      <w:r w:rsidRPr="00DF7174">
        <w:rPr>
          <w:rFonts w:ascii="Arial" w:hAnsi="Arial" w:hint="cs"/>
          <w:noProof w:val="0"/>
          <w:rtl/>
        </w:rPr>
        <w:t xml:space="preserve"> </w:t>
      </w:r>
      <w:r w:rsidRPr="00DF7174">
        <w:rPr>
          <w:rFonts w:ascii="Arial" w:hAnsi="Arial" w:hint="cs"/>
          <w:b/>
          <w:bCs/>
          <w:noProof w:val="0"/>
          <w:rtl/>
        </w:rPr>
        <w:t>ג'מיל זראיעה נ' מדינת ישראל</w:t>
      </w:r>
      <w:r w:rsidRPr="00DF7174">
        <w:rPr>
          <w:rFonts w:ascii="Arial" w:hAnsi="Arial" w:hint="cs"/>
          <w:noProof w:val="0"/>
          <w:rtl/>
        </w:rPr>
        <w:t xml:space="preserve"> (פורסם בנבו, 14.12.2011), נדחה ערעורו של    מערער שנתפס במסגרת חיפוש שגרתי לאחר שהסליק ברכב בו נסע אקדח,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10235592" w14:textId="77777777" w:rsidR="000A4523" w:rsidRPr="00DF7174" w:rsidRDefault="000A4523" w:rsidP="000A4523">
      <w:pPr>
        <w:spacing w:line="360" w:lineRule="auto"/>
        <w:ind w:left="85" w:hanging="709"/>
        <w:jc w:val="both"/>
        <w:rPr>
          <w:rFonts w:ascii="Arial" w:hAnsi="Arial"/>
          <w:noProof w:val="0"/>
          <w:rtl/>
        </w:rPr>
      </w:pPr>
    </w:p>
    <w:p w14:paraId="3696834D" w14:textId="77777777" w:rsidR="000A4523" w:rsidRPr="00DF7174" w:rsidRDefault="000A4523" w:rsidP="000A4523">
      <w:pPr>
        <w:spacing w:line="360" w:lineRule="auto"/>
        <w:ind w:left="85" w:hanging="709"/>
        <w:jc w:val="both"/>
        <w:rPr>
          <w:rFonts w:ascii="Arial" w:hAnsi="Arial"/>
          <w:noProof w:val="0"/>
          <w:rtl/>
        </w:rPr>
      </w:pPr>
      <w:r w:rsidRPr="00DF7174">
        <w:rPr>
          <w:rFonts w:ascii="Arial" w:hAnsi="Arial" w:hint="cs"/>
          <w:noProof w:val="0"/>
          <w:rtl/>
        </w:rPr>
        <w:tab/>
        <w:t>ב</w:t>
      </w:r>
      <w:hyperlink r:id="rId30" w:history="1">
        <w:r w:rsidR="009C7CC6" w:rsidRPr="009C7CC6">
          <w:rPr>
            <w:rFonts w:ascii="Arial" w:hAnsi="Arial"/>
            <w:noProof w:val="0"/>
            <w:color w:val="0000FF"/>
            <w:u w:val="single"/>
            <w:rtl/>
          </w:rPr>
          <w:t>ע"פ 2892/13</w:t>
        </w:r>
      </w:hyperlink>
      <w:r w:rsidRPr="00DF7174">
        <w:rPr>
          <w:rFonts w:ascii="Arial" w:hAnsi="Arial" w:hint="cs"/>
          <w:noProof w:val="0"/>
          <w:rtl/>
        </w:rPr>
        <w:t xml:space="preserve"> </w:t>
      </w:r>
      <w:r w:rsidRPr="00DF7174">
        <w:rPr>
          <w:rFonts w:ascii="Arial" w:hAnsi="Arial" w:hint="cs"/>
          <w:b/>
          <w:bCs/>
          <w:noProof w:val="0"/>
          <w:rtl/>
        </w:rPr>
        <w:t>מוחמד עודתאללה נגד מדינת ישראל</w:t>
      </w:r>
      <w:r w:rsidRPr="00DF7174">
        <w:rPr>
          <w:rFonts w:ascii="Arial" w:hAnsi="Arial" w:hint="cs"/>
          <w:noProof w:val="0"/>
          <w:rtl/>
        </w:rPr>
        <w:t xml:space="preserve"> (פורסם בנבו, 29</w:t>
      </w:r>
      <w:r>
        <w:rPr>
          <w:rFonts w:ascii="Arial" w:hAnsi="Arial" w:hint="cs"/>
          <w:noProof w:val="0"/>
          <w:rtl/>
        </w:rPr>
        <w:t>.09.2013)</w:t>
      </w:r>
      <w:r>
        <w:rPr>
          <w:rFonts w:ascii="Arial" w:hAnsi="Arial" w:hint="cs"/>
          <w:noProof w:val="0"/>
        </w:rPr>
        <w:t xml:space="preserve"> </w:t>
      </w:r>
      <w:r>
        <w:rPr>
          <w:rFonts w:ascii="Arial" w:hAnsi="Arial" w:hint="cs"/>
          <w:noProof w:val="0"/>
          <w:rtl/>
        </w:rPr>
        <w:t>נדחה ערעורו של נאשם</w:t>
      </w:r>
      <w:r w:rsidRPr="00DF7174">
        <w:rPr>
          <w:rFonts w:ascii="Arial" w:hAnsi="Arial" w:hint="cs"/>
          <w:noProof w:val="0"/>
          <w:rtl/>
        </w:rPr>
        <w:t xml:space="preserve"> שברכב בו נהג נתפס אקדח ובו מחסנית ריקה מכדורים מוסתר מתחת לשטיחון של כסא הנהג. בית המשפט העליון הותיר על כנו עונש של 21 חודשי מאסר.</w:t>
      </w:r>
    </w:p>
    <w:p w14:paraId="473802D4" w14:textId="77777777" w:rsidR="000A4523" w:rsidRPr="00DF7174" w:rsidRDefault="000A4523" w:rsidP="000A4523">
      <w:pPr>
        <w:spacing w:line="360" w:lineRule="auto"/>
        <w:ind w:left="85" w:hanging="709"/>
        <w:jc w:val="both"/>
        <w:rPr>
          <w:rFonts w:ascii="Arial" w:hAnsi="Arial"/>
          <w:noProof w:val="0"/>
          <w:rtl/>
        </w:rPr>
      </w:pPr>
    </w:p>
    <w:p w14:paraId="4AD16165" w14:textId="77777777" w:rsidR="000A4523" w:rsidRPr="00DF7174" w:rsidRDefault="000A4523" w:rsidP="000A4523">
      <w:pPr>
        <w:spacing w:line="360" w:lineRule="auto"/>
        <w:ind w:left="85" w:hanging="709"/>
        <w:jc w:val="both"/>
        <w:rPr>
          <w:rFonts w:ascii="Arial" w:hAnsi="Arial"/>
          <w:noProof w:val="0"/>
          <w:rtl/>
        </w:rPr>
      </w:pPr>
      <w:r w:rsidRPr="00DF7174">
        <w:rPr>
          <w:rFonts w:ascii="Arial" w:hAnsi="Arial" w:hint="cs"/>
          <w:noProof w:val="0"/>
          <w:rtl/>
        </w:rPr>
        <w:tab/>
        <w:t>ב</w:t>
      </w:r>
      <w:hyperlink r:id="rId31" w:history="1">
        <w:r w:rsidR="009C7CC6" w:rsidRPr="009C7CC6">
          <w:rPr>
            <w:rFonts w:ascii="Arial" w:hAnsi="Arial"/>
            <w:noProof w:val="0"/>
            <w:color w:val="0000FF"/>
            <w:u w:val="single"/>
            <w:rtl/>
          </w:rPr>
          <w:t>ע"פ 9373/10</w:t>
        </w:r>
      </w:hyperlink>
      <w:r w:rsidRPr="00DF7174">
        <w:rPr>
          <w:rFonts w:ascii="Arial" w:hAnsi="Arial" w:hint="cs"/>
          <w:noProof w:val="0"/>
          <w:rtl/>
        </w:rPr>
        <w:t xml:space="preserve"> </w:t>
      </w:r>
      <w:r w:rsidRPr="00DF7174">
        <w:rPr>
          <w:rFonts w:ascii="Arial" w:hAnsi="Arial" w:hint="cs"/>
          <w:b/>
          <w:bCs/>
          <w:noProof w:val="0"/>
          <w:rtl/>
        </w:rPr>
        <w:t>ותד נ' מדינת ישראל</w:t>
      </w:r>
      <w:r w:rsidRPr="00DF7174">
        <w:rPr>
          <w:rFonts w:ascii="Arial" w:hAnsi="Arial" w:hint="cs"/>
          <w:noProof w:val="0"/>
          <w:rtl/>
        </w:rPr>
        <w:t xml:space="preserve"> (פורסם בנבו, 14.09.2011) קיבל בית המשפט העליון את ערעורו של נאשם שהורשע בעבירות של החזקה ונשיאה שלך אקדח מחסנית טעונה ו-63 כדורים נוספים והמיר את עונשו ל-30 חודשי מאסר חלף 50 חודשי מאסר שהשית עליו בית המשפט המחוזי. </w:t>
      </w:r>
    </w:p>
    <w:p w14:paraId="5D924C7C" w14:textId="77777777" w:rsidR="000A4523" w:rsidRPr="00DF7174" w:rsidRDefault="000A4523" w:rsidP="000A4523">
      <w:pPr>
        <w:spacing w:line="360" w:lineRule="auto"/>
        <w:ind w:left="85" w:hanging="709"/>
        <w:jc w:val="both"/>
        <w:rPr>
          <w:rFonts w:ascii="Arial" w:hAnsi="Arial"/>
          <w:noProof w:val="0"/>
          <w:rtl/>
        </w:rPr>
      </w:pPr>
    </w:p>
    <w:p w14:paraId="508D275C" w14:textId="77777777" w:rsidR="000A4523" w:rsidRPr="00DF7174" w:rsidRDefault="000A4523" w:rsidP="000A4523">
      <w:pPr>
        <w:spacing w:line="360" w:lineRule="auto"/>
        <w:ind w:left="85" w:hanging="709"/>
        <w:jc w:val="both"/>
        <w:rPr>
          <w:rFonts w:ascii="Arial" w:hAnsi="Arial"/>
          <w:noProof w:val="0"/>
          <w:rtl/>
        </w:rPr>
      </w:pPr>
      <w:r w:rsidRPr="00DF7174">
        <w:rPr>
          <w:rFonts w:ascii="Arial" w:hAnsi="Arial" w:hint="cs"/>
          <w:noProof w:val="0"/>
          <w:rtl/>
        </w:rPr>
        <w:tab/>
        <w:t>ב</w:t>
      </w:r>
      <w:hyperlink r:id="rId32" w:history="1">
        <w:r w:rsidR="009C7CC6" w:rsidRPr="009C7CC6">
          <w:rPr>
            <w:rFonts w:ascii="Arial" w:hAnsi="Arial"/>
            <w:noProof w:val="0"/>
            <w:color w:val="0000FF"/>
            <w:u w:val="single"/>
            <w:rtl/>
          </w:rPr>
          <w:t>ע"פ 2839/13</w:t>
        </w:r>
      </w:hyperlink>
      <w:r w:rsidRPr="00DF7174">
        <w:rPr>
          <w:rFonts w:ascii="Arial" w:hAnsi="Arial" w:hint="cs"/>
          <w:noProof w:val="0"/>
          <w:rtl/>
        </w:rPr>
        <w:t xml:space="preserve"> </w:t>
      </w:r>
      <w:r w:rsidRPr="00DF7174">
        <w:rPr>
          <w:rFonts w:ascii="Arial" w:hAnsi="Arial" w:hint="cs"/>
          <w:b/>
          <w:bCs/>
          <w:noProof w:val="0"/>
          <w:rtl/>
        </w:rPr>
        <w:t>עבד אל קאדר נ' מדינת ישראל</w:t>
      </w:r>
      <w:r w:rsidRPr="00DF7174">
        <w:rPr>
          <w:rFonts w:ascii="Arial" w:hAnsi="Arial" w:hint="cs"/>
          <w:noProof w:val="0"/>
          <w:rtl/>
        </w:rPr>
        <w:t xml:space="preserve"> (פורסם בנבו, 17.11.2005) דחה בית המשפט העליון את ערעורו של נאשם שהורשע בעבירה של נשיאת אקדח טעונה במחסנית עם 13 כדורים אותו השליך מידו שעה שישב במושב האחורי של הרכב והתיר על כנו עונש של 36 חודשי מאסר.</w:t>
      </w:r>
    </w:p>
    <w:p w14:paraId="522BC6FE" w14:textId="77777777" w:rsidR="000A4523" w:rsidRPr="00DF7174" w:rsidRDefault="000A4523" w:rsidP="000A4523">
      <w:pPr>
        <w:spacing w:line="360" w:lineRule="auto"/>
        <w:ind w:left="85" w:hanging="709"/>
        <w:jc w:val="both"/>
        <w:rPr>
          <w:rFonts w:ascii="Arial" w:hAnsi="Arial"/>
          <w:noProof w:val="0"/>
          <w:rtl/>
        </w:rPr>
      </w:pPr>
    </w:p>
    <w:p w14:paraId="747DDE8E" w14:textId="77777777" w:rsidR="000A4523" w:rsidRPr="000D1BA7" w:rsidRDefault="000A4523" w:rsidP="000A4523">
      <w:pPr>
        <w:spacing w:line="360" w:lineRule="auto"/>
        <w:ind w:left="85" w:hanging="709"/>
        <w:jc w:val="both"/>
        <w:rPr>
          <w:rFonts w:ascii="Arial" w:hAnsi="Arial"/>
          <w:noProof w:val="0"/>
          <w:rtl/>
        </w:rPr>
      </w:pPr>
      <w:r>
        <w:rPr>
          <w:rFonts w:ascii="Arial" w:hAnsi="Arial"/>
          <w:noProof w:val="0"/>
          <w:rtl/>
        </w:rPr>
        <w:tab/>
      </w:r>
      <w:r w:rsidRPr="00DF7174">
        <w:rPr>
          <w:rFonts w:ascii="Arial" w:hAnsi="Arial" w:hint="cs"/>
          <w:noProof w:val="0"/>
          <w:rtl/>
        </w:rPr>
        <w:t>ב</w:t>
      </w:r>
      <w:hyperlink r:id="rId33" w:history="1">
        <w:r w:rsidR="009C7CC6" w:rsidRPr="009C7CC6">
          <w:rPr>
            <w:rFonts w:ascii="Arial" w:hAnsi="Arial"/>
            <w:noProof w:val="0"/>
            <w:color w:val="0000FF"/>
            <w:u w:val="single"/>
            <w:rtl/>
          </w:rPr>
          <w:t>עפ"ג (מחוזי-ב"ש) 22885-05-17</w:t>
        </w:r>
      </w:hyperlink>
      <w:r w:rsidRPr="00DF7174">
        <w:rPr>
          <w:rFonts w:ascii="Arial" w:hAnsi="Arial" w:hint="cs"/>
          <w:noProof w:val="0"/>
          <w:rtl/>
        </w:rPr>
        <w:t xml:space="preserve"> </w:t>
      </w:r>
      <w:r w:rsidRPr="00DF7174">
        <w:rPr>
          <w:rFonts w:ascii="Arial" w:hAnsi="Arial" w:hint="cs"/>
          <w:b/>
          <w:bCs/>
          <w:noProof w:val="0"/>
          <w:rtl/>
        </w:rPr>
        <w:t>אלאסד נ' מדינת ישראל</w:t>
      </w:r>
      <w:r>
        <w:rPr>
          <w:rFonts w:ascii="Arial" w:hAnsi="Arial" w:hint="cs"/>
          <w:noProof w:val="0"/>
          <w:rtl/>
        </w:rPr>
        <w:t xml:space="preserve"> (פורסם בנבו, 05.07.2017)</w:t>
      </w:r>
      <w:r>
        <w:rPr>
          <w:rFonts w:ascii="Arial" w:hAnsi="Arial" w:hint="cs"/>
          <w:noProof w:val="0"/>
        </w:rPr>
        <w:t xml:space="preserve"> </w:t>
      </w:r>
      <w:r w:rsidRPr="00DF7174">
        <w:rPr>
          <w:rFonts w:ascii="Arial" w:hAnsi="Arial" w:hint="cs"/>
          <w:noProof w:val="0"/>
          <w:rtl/>
        </w:rPr>
        <w:t>דחה בית המשפט המחוזי את ערעורו של נאשם שהורשע בהחזקת נשק ומחסנית המכילה 10 כדורים והותיר על כנו עונש של 21 חודשי מאסר.</w:t>
      </w:r>
    </w:p>
    <w:p w14:paraId="1BCFD716"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hyperlink r:id="rId34" w:history="1">
        <w:r w:rsidR="00934F80" w:rsidRPr="00934F80">
          <w:rPr>
            <w:rFonts w:ascii="Arial" w:hAnsi="Arial"/>
            <w:noProof w:val="0"/>
            <w:color w:val="0000FF"/>
            <w:u w:val="single"/>
            <w:rtl/>
          </w:rPr>
          <w:t>בע"פ 2839/14</w:t>
        </w:r>
      </w:hyperlink>
      <w:r>
        <w:rPr>
          <w:rFonts w:ascii="Arial" w:hAnsi="Arial" w:hint="cs"/>
          <w:noProof w:val="0"/>
          <w:rtl/>
        </w:rPr>
        <w:t xml:space="preserve"> </w:t>
      </w:r>
      <w:r w:rsidRPr="003E22BC">
        <w:rPr>
          <w:rFonts w:ascii="Arial" w:hAnsi="Arial" w:hint="cs"/>
          <w:b/>
          <w:bCs/>
          <w:noProof w:val="0"/>
          <w:rtl/>
        </w:rPr>
        <w:t>סלמאן אל נבארי נ' מדינת ישראל</w:t>
      </w:r>
      <w:r>
        <w:rPr>
          <w:rFonts w:ascii="Arial" w:hAnsi="Arial" w:hint="cs"/>
          <w:noProof w:val="0"/>
          <w:rtl/>
        </w:rPr>
        <w:t xml:space="preserve"> (פורסם בנבו, 13.5.2014), אותו צרפה ב"כ נאשם 2, דחה בית המשפט את ערעורו של נאשם שהורשע בעבירות של החזקת אקדח כשבתוכו מחסנית ברכב עונש של 7 חודשי מאסר. בשונה מענייננו הנאשם שם הורשע בעבירות קלות יותר של החזקת נשק ותחמושת ולא בנשיאתם, ובנוסף בעניינו של הנאשם שם התקבלה המלצה חיובית של שירות המבחן.</w:t>
      </w:r>
    </w:p>
    <w:p w14:paraId="0F7B373E" w14:textId="77777777" w:rsidR="000A4523" w:rsidRDefault="000A4523" w:rsidP="000A4523">
      <w:pPr>
        <w:spacing w:line="360" w:lineRule="auto"/>
        <w:ind w:left="85" w:hanging="709"/>
        <w:jc w:val="both"/>
        <w:rPr>
          <w:rFonts w:ascii="Arial" w:hAnsi="Arial"/>
          <w:noProof w:val="0"/>
          <w:rtl/>
        </w:rPr>
      </w:pPr>
    </w:p>
    <w:p w14:paraId="05030D9C"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35" w:history="1">
        <w:r w:rsidR="009C7CC6" w:rsidRPr="009C7CC6">
          <w:rPr>
            <w:rFonts w:ascii="Arial" w:hAnsi="Arial"/>
            <w:noProof w:val="0"/>
            <w:color w:val="0000FF"/>
            <w:u w:val="single"/>
            <w:rtl/>
          </w:rPr>
          <w:t>ת"פ (מחוזי-ב"ש) 4133-01-20</w:t>
        </w:r>
      </w:hyperlink>
      <w:r>
        <w:rPr>
          <w:rFonts w:ascii="Arial" w:hAnsi="Arial" w:hint="cs"/>
          <w:noProof w:val="0"/>
          <w:rtl/>
        </w:rPr>
        <w:t xml:space="preserve"> </w:t>
      </w:r>
      <w:r w:rsidRPr="00AC16B9">
        <w:rPr>
          <w:rFonts w:ascii="Arial" w:hAnsi="Arial" w:hint="cs"/>
          <w:b/>
          <w:bCs/>
          <w:noProof w:val="0"/>
          <w:rtl/>
        </w:rPr>
        <w:t>מדינת ישראל נ' עבד אלמנעם אל סנע</w:t>
      </w:r>
      <w:r>
        <w:rPr>
          <w:rFonts w:ascii="Arial" w:hAnsi="Arial" w:hint="cs"/>
          <w:noProof w:val="0"/>
          <w:rtl/>
        </w:rPr>
        <w:t xml:space="preserve"> (פורסם בנבו, 6.5.2021), אותו צרפה ב"כ הנאשם 2, גזר מותב זה על נאשם שהוביל עבור אחר נשק מסוג תת מקלע מאולתר כשהוא טעון במחסנית ובה 11 כדורים ברכבו מתחת לרגליו עונש של 17 חודשי מאסר.</w:t>
      </w:r>
    </w:p>
    <w:p w14:paraId="612DC31B" w14:textId="77777777" w:rsidR="000A4523" w:rsidRDefault="000A4523" w:rsidP="000A4523">
      <w:pPr>
        <w:spacing w:line="360" w:lineRule="auto"/>
        <w:ind w:left="85" w:hanging="709"/>
        <w:jc w:val="both"/>
        <w:rPr>
          <w:rFonts w:ascii="Arial" w:hAnsi="Arial"/>
          <w:noProof w:val="0"/>
          <w:rtl/>
        </w:rPr>
      </w:pPr>
    </w:p>
    <w:p w14:paraId="33A2CDCF" w14:textId="77777777" w:rsidR="000A4523" w:rsidRPr="002B463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ב"כ הנאשם צירפה פסקי דין נוספים ואולם גם הם עסקו בעבירה הקלה יותר של החזקת נשק, כשבאחד מהם הגישה המקלה הייתה בשל חלוף הזמן המשמעותי מאז נעברו העבירות וחזרת הנאשם למוטב (</w:t>
      </w:r>
      <w:hyperlink r:id="rId36" w:history="1">
        <w:r w:rsidR="009C7CC6" w:rsidRPr="009C7CC6">
          <w:rPr>
            <w:rFonts w:ascii="Arial" w:hAnsi="Arial"/>
            <w:noProof w:val="0"/>
            <w:color w:val="0000FF"/>
            <w:u w:val="single"/>
            <w:rtl/>
          </w:rPr>
          <w:t>ע"פ 7139/12</w:t>
        </w:r>
      </w:hyperlink>
      <w:r>
        <w:rPr>
          <w:rFonts w:ascii="Arial" w:hAnsi="Arial" w:hint="cs"/>
          <w:noProof w:val="0"/>
          <w:rtl/>
        </w:rPr>
        <w:t xml:space="preserve"> </w:t>
      </w:r>
      <w:r>
        <w:rPr>
          <w:rFonts w:ascii="Arial" w:hAnsi="Arial" w:hint="cs"/>
          <w:b/>
          <w:bCs/>
          <w:noProof w:val="0"/>
          <w:rtl/>
        </w:rPr>
        <w:t>גורנו נ' מדינת ישראל</w:t>
      </w:r>
      <w:r>
        <w:rPr>
          <w:rFonts w:ascii="Arial" w:hAnsi="Arial" w:hint="cs"/>
          <w:noProof w:val="0"/>
          <w:rtl/>
        </w:rPr>
        <w:t xml:space="preserve"> [פורסם בנבו, 7.3.2013]) ובשני הגישה המקלה הייתה בשל העובדה שערכאת הערעור מצאה לקבל את ערעור המדינה והחמירה בעונשו של הנאשם אך כדרכה של ערכאת ערעור לא מיצתה את הדין עם הנאשם (</w:t>
      </w:r>
      <w:hyperlink r:id="rId37" w:history="1">
        <w:r w:rsidR="009C7CC6" w:rsidRPr="009C7CC6">
          <w:rPr>
            <w:rFonts w:ascii="Arial" w:hAnsi="Arial"/>
            <w:noProof w:val="0"/>
            <w:color w:val="0000FF"/>
            <w:u w:val="single"/>
            <w:rtl/>
          </w:rPr>
          <w:t>ע"פ 5004/17</w:t>
        </w:r>
      </w:hyperlink>
      <w:r>
        <w:rPr>
          <w:rFonts w:ascii="Arial" w:hAnsi="Arial" w:hint="cs"/>
          <w:noProof w:val="0"/>
          <w:rtl/>
        </w:rPr>
        <w:t xml:space="preserve"> </w:t>
      </w:r>
      <w:r>
        <w:rPr>
          <w:rFonts w:ascii="Arial" w:hAnsi="Arial" w:hint="cs"/>
          <w:b/>
          <w:bCs/>
          <w:noProof w:val="0"/>
          <w:rtl/>
        </w:rPr>
        <w:t xml:space="preserve">מדינת ישראל נ' ענאן אלעטאונה </w:t>
      </w:r>
      <w:r>
        <w:rPr>
          <w:rFonts w:ascii="Arial" w:hAnsi="Arial" w:hint="cs"/>
          <w:noProof w:val="0"/>
          <w:rtl/>
        </w:rPr>
        <w:t>[פורסם בנבו, 20.11.2017]).</w:t>
      </w:r>
    </w:p>
    <w:p w14:paraId="07BE405D" w14:textId="77777777" w:rsidR="000A4523" w:rsidRPr="005B09B0" w:rsidRDefault="000A4523" w:rsidP="000A4523">
      <w:pPr>
        <w:spacing w:line="360" w:lineRule="auto"/>
        <w:jc w:val="both"/>
        <w:rPr>
          <w:rFonts w:ascii="Arial" w:hAnsi="Arial"/>
          <w:noProof w:val="0"/>
          <w:rtl/>
        </w:rPr>
      </w:pPr>
    </w:p>
    <w:p w14:paraId="28B7F22C"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19</w:t>
      </w:r>
      <w:r w:rsidRPr="005B09B0">
        <w:rPr>
          <w:rFonts w:ascii="Arial" w:hAnsi="Arial" w:hint="cs"/>
          <w:noProof w:val="0"/>
          <w:rtl/>
        </w:rPr>
        <w:t>.</w:t>
      </w:r>
      <w:r w:rsidRPr="005B09B0">
        <w:rPr>
          <w:rFonts w:ascii="Arial" w:hAnsi="Arial" w:hint="cs"/>
          <w:noProof w:val="0"/>
          <w:rtl/>
        </w:rPr>
        <w:tab/>
      </w:r>
      <w:r>
        <w:rPr>
          <w:rFonts w:ascii="Arial" w:hAnsi="Arial" w:hint="cs"/>
          <w:noProof w:val="0"/>
          <w:rtl/>
        </w:rPr>
        <w:t>אף בעניינו של נאשם 2 לא מצאתי לחרוג ממתחם העונש ההולם שקבעתי, ו</w:t>
      </w:r>
      <w:r w:rsidRPr="005B09B0">
        <w:rPr>
          <w:rFonts w:ascii="Arial" w:hAnsi="Arial" w:hint="cs"/>
          <w:noProof w:val="0"/>
          <w:rtl/>
        </w:rPr>
        <w:t xml:space="preserve">בקביעת עונשו בגדרי המתחם ולקולא תילקח בחשבון הודאתו, הודאה שיש בה משום חיסכון בזמן שיפוטי יקר, </w:t>
      </w:r>
      <w:r w:rsidRPr="007629AC">
        <w:rPr>
          <w:rFonts w:ascii="Arial" w:hAnsi="Arial" w:hint="cs"/>
          <w:noProof w:val="0"/>
          <w:rtl/>
        </w:rPr>
        <w:t xml:space="preserve">גילו הצעיר ועברו הפלילי הלא מכביד </w:t>
      </w:r>
      <w:r>
        <w:rPr>
          <w:rFonts w:ascii="Arial" w:hAnsi="Arial" w:hint="cs"/>
          <w:noProof w:val="0"/>
          <w:rtl/>
        </w:rPr>
        <w:t>(רישום אחד ללא הרשעה מבית משפט לנוער בגין עבירה של החזקת סם לצריכה עצמית), נסיבותיו האישיות-</w:t>
      </w:r>
      <w:r w:rsidRPr="005B09B0">
        <w:rPr>
          <w:rFonts w:ascii="Arial" w:hAnsi="Arial" w:hint="cs"/>
          <w:noProof w:val="0"/>
          <w:rtl/>
        </w:rPr>
        <w:t xml:space="preserve">משפחתיות </w:t>
      </w:r>
      <w:r>
        <w:rPr>
          <w:rFonts w:ascii="Arial" w:hAnsi="Arial" w:hint="cs"/>
          <w:noProof w:val="0"/>
          <w:rtl/>
        </w:rPr>
        <w:t>והנזק שיגרם לו ולמשפחתו מעונש המאסר, כשבעניין זה נתתי דעתי לקושי שחווה נאשם 2 במעצרו ולעובדה שעונש המאסר שייגזר עליו יהיה עונש המאסר הראשון אותו הוא ירצה.</w:t>
      </w:r>
    </w:p>
    <w:p w14:paraId="33D25947"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מן הצד השני, נתתי דעתי לעמדת שירות המבחן שנמנע מלבוא בהמלצה טיפולית והמליץ חרף גילו הצעיר של נאשם 2 על ענישה מרתיעה.</w:t>
      </w:r>
    </w:p>
    <w:p w14:paraId="27B7C3B9" w14:textId="77777777" w:rsidR="000A4523" w:rsidRDefault="000A4523" w:rsidP="000A4523">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מצאתי לתת משקל גם לשיקול ההרתעה של הפרט והרבים שהוא בבחינת "צו השעה" לנוכח גל האלימות והשימוש בנשק בלתי חוקי הגואה בחברה הערבית. בעניין זה ראו </w:t>
      </w:r>
      <w:hyperlink r:id="rId38" w:history="1">
        <w:r w:rsidR="009C7CC6" w:rsidRPr="009C7CC6">
          <w:rPr>
            <w:rFonts w:ascii="Arial" w:hAnsi="Arial"/>
            <w:noProof w:val="0"/>
            <w:color w:val="0000FF"/>
            <w:u w:val="single"/>
            <w:rtl/>
          </w:rPr>
          <w:t>ע"פ 5522/20</w:t>
        </w:r>
      </w:hyperlink>
      <w:r>
        <w:rPr>
          <w:rFonts w:ascii="Arial" w:hAnsi="Arial" w:hint="cs"/>
          <w:noProof w:val="0"/>
          <w:rtl/>
        </w:rPr>
        <w:t xml:space="preserve"> </w:t>
      </w:r>
      <w:r>
        <w:rPr>
          <w:rFonts w:ascii="Arial" w:hAnsi="Arial" w:hint="cs"/>
          <w:b/>
          <w:bCs/>
          <w:noProof w:val="0"/>
          <w:rtl/>
        </w:rPr>
        <w:t>נזאר חלייחל נ' מדינת ישראל</w:t>
      </w:r>
      <w:r>
        <w:rPr>
          <w:rFonts w:ascii="Arial" w:hAnsi="Arial" w:hint="cs"/>
          <w:noProof w:val="0"/>
          <w:rtl/>
        </w:rPr>
        <w:t xml:space="preserve"> (פורסם בנבו, 24.2.2021), פסקה 8 וכן את דו"ח מבקר המדינה "התמודדות משטרת ישראל עם החזקת אמצעי לחימה לא חוקיים ואירועי ירי ביישובי החברה הערבית ובישובים מעורבים", 28 (2018). </w:t>
      </w:r>
    </w:p>
    <w:p w14:paraId="4FDC5C42" w14:textId="77777777" w:rsidR="000A4523" w:rsidRDefault="000A4523" w:rsidP="000A4523">
      <w:pPr>
        <w:spacing w:line="360" w:lineRule="auto"/>
        <w:ind w:left="85"/>
        <w:jc w:val="both"/>
        <w:rPr>
          <w:rFonts w:ascii="Arial" w:hAnsi="Arial"/>
          <w:noProof w:val="0"/>
          <w:rtl/>
        </w:rPr>
      </w:pPr>
    </w:p>
    <w:p w14:paraId="53CC37D4" w14:textId="77777777" w:rsidR="000A4523" w:rsidRDefault="000A4523" w:rsidP="000A4523">
      <w:pPr>
        <w:spacing w:line="360" w:lineRule="auto"/>
        <w:ind w:left="85"/>
        <w:jc w:val="both"/>
        <w:rPr>
          <w:rFonts w:ascii="Arial" w:hAnsi="Arial"/>
          <w:noProof w:val="0"/>
          <w:rtl/>
        </w:rPr>
      </w:pPr>
    </w:p>
    <w:p w14:paraId="5C86906A" w14:textId="77777777" w:rsidR="000A4523" w:rsidRDefault="000A4523" w:rsidP="000A4523">
      <w:pPr>
        <w:spacing w:line="360" w:lineRule="auto"/>
        <w:ind w:left="85"/>
        <w:jc w:val="both"/>
        <w:rPr>
          <w:rFonts w:ascii="Arial" w:hAnsi="Arial"/>
          <w:noProof w:val="0"/>
          <w:rtl/>
        </w:rPr>
      </w:pPr>
    </w:p>
    <w:p w14:paraId="315F0887" w14:textId="77777777" w:rsidR="000A4523" w:rsidRDefault="000A4523" w:rsidP="000A4523">
      <w:pPr>
        <w:spacing w:line="360" w:lineRule="auto"/>
        <w:ind w:left="85"/>
        <w:jc w:val="both"/>
        <w:rPr>
          <w:rFonts w:ascii="Arial" w:hAnsi="Arial"/>
          <w:noProof w:val="0"/>
          <w:rtl/>
        </w:rPr>
      </w:pPr>
    </w:p>
    <w:p w14:paraId="25D6EA9A" w14:textId="77777777" w:rsidR="000A4523" w:rsidRPr="00BF7CA6" w:rsidRDefault="000A4523" w:rsidP="000A4523">
      <w:pPr>
        <w:spacing w:line="360" w:lineRule="auto"/>
        <w:ind w:left="85"/>
        <w:jc w:val="both"/>
        <w:rPr>
          <w:rFonts w:ascii="Arial" w:hAnsi="Arial"/>
          <w:noProof w:val="0"/>
        </w:rPr>
      </w:pPr>
      <w:r>
        <w:rPr>
          <w:rFonts w:ascii="Arial" w:hAnsi="Arial" w:hint="cs"/>
          <w:noProof w:val="0"/>
          <w:rtl/>
        </w:rPr>
        <w:t>במסגרת טיעוניה מסרה ב"כ נאשם 2 כי זה התקשה למסור בפני שירות מבחן על אודות מעורבות אחרים בעבירה ועל אודות נסיבות הגעת הנשק לידי נאשם 2 (עמ' ש' 9-11 לפרוט' מיום 7.11.2021). במסגרת ההתייחסות לשיקולי ההרתעה רואה אני צורך להבהיר לנאשם עצמו ולאחרים בסביבתו כי החזקה או נשיאה של נשק על-ידי נאשם "צעיר" ונעדר עבר פלילי, או "שימוש" בו על-ידי אחרים לצורך כך (כפי שניתן היה להבין בין השורות מטיעוני ב"כ נאשם 2) לא תוביל לגישה סלחנית ומקלה. לא למותר לציין, כי הצורך במתן ביטוי לשיקול ההרתעה בעניינו של נאשם 2 נלמד כאמור גם מהמלצת שירות המבחן.</w:t>
      </w:r>
    </w:p>
    <w:p w14:paraId="40F2DB54" w14:textId="77777777" w:rsidR="000A4523" w:rsidRPr="005B09B0" w:rsidRDefault="000A4523" w:rsidP="000A4523">
      <w:pPr>
        <w:spacing w:line="360" w:lineRule="auto"/>
        <w:jc w:val="both"/>
        <w:rPr>
          <w:rFonts w:ascii="Arial" w:hAnsi="Arial"/>
          <w:noProof w:val="0"/>
        </w:rPr>
      </w:pPr>
    </w:p>
    <w:p w14:paraId="3FD506FF"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20</w:t>
      </w:r>
      <w:r w:rsidRPr="005B09B0">
        <w:rPr>
          <w:rFonts w:ascii="Arial" w:hAnsi="Arial" w:hint="cs"/>
          <w:noProof w:val="0"/>
          <w:rtl/>
        </w:rPr>
        <w:t>.</w:t>
      </w:r>
      <w:r w:rsidRPr="005B09B0">
        <w:rPr>
          <w:rFonts w:ascii="Arial" w:hAnsi="Arial" w:hint="cs"/>
          <w:noProof w:val="0"/>
          <w:rtl/>
        </w:rPr>
        <w:tab/>
        <w:t>לאור כל האמור לעיל אני גוזר על הנאש</w:t>
      </w:r>
      <w:r>
        <w:rPr>
          <w:rFonts w:ascii="Arial" w:hAnsi="Arial" w:hint="cs"/>
          <w:noProof w:val="0"/>
          <w:rtl/>
        </w:rPr>
        <w:t>מי</w:t>
      </w:r>
      <w:r w:rsidRPr="005B09B0">
        <w:rPr>
          <w:rFonts w:ascii="Arial" w:hAnsi="Arial" w:hint="cs"/>
          <w:noProof w:val="0"/>
          <w:rtl/>
        </w:rPr>
        <w:t>ם את העונשים הבאים:</w:t>
      </w:r>
    </w:p>
    <w:p w14:paraId="6A7A4A89" w14:textId="77777777" w:rsidR="000A4523" w:rsidRPr="005B09B0" w:rsidRDefault="000A4523" w:rsidP="000A4523">
      <w:pPr>
        <w:spacing w:line="360" w:lineRule="auto"/>
        <w:ind w:left="85" w:hanging="709"/>
        <w:jc w:val="both"/>
        <w:rPr>
          <w:rFonts w:ascii="Arial" w:hAnsi="Arial"/>
          <w:noProof w:val="0"/>
          <w:rtl/>
        </w:rPr>
      </w:pPr>
    </w:p>
    <w:p w14:paraId="708A6B2B" w14:textId="77777777" w:rsidR="000A4523" w:rsidRDefault="000A4523" w:rsidP="000A4523">
      <w:pPr>
        <w:spacing w:line="360" w:lineRule="auto"/>
        <w:ind w:left="85" w:hanging="709"/>
        <w:jc w:val="both"/>
        <w:rPr>
          <w:rFonts w:ascii="Arial" w:hAnsi="Arial"/>
          <w:b/>
          <w:bCs/>
          <w:noProof w:val="0"/>
          <w:u w:val="single"/>
          <w:rtl/>
        </w:rPr>
      </w:pPr>
      <w:r>
        <w:rPr>
          <w:rFonts w:ascii="Arial" w:hAnsi="Arial"/>
          <w:noProof w:val="0"/>
          <w:rtl/>
        </w:rPr>
        <w:tab/>
      </w:r>
      <w:r w:rsidRPr="008A2966">
        <w:rPr>
          <w:rFonts w:ascii="Arial" w:hAnsi="Arial" w:hint="cs"/>
          <w:b/>
          <w:bCs/>
          <w:noProof w:val="0"/>
          <w:u w:val="single"/>
          <w:rtl/>
        </w:rPr>
        <w:t>נאשם 1</w:t>
      </w:r>
    </w:p>
    <w:p w14:paraId="093E4510" w14:textId="77777777" w:rsidR="000A4523" w:rsidRPr="008A2966" w:rsidRDefault="000A4523" w:rsidP="000A4523">
      <w:pPr>
        <w:spacing w:line="360" w:lineRule="auto"/>
        <w:ind w:left="85" w:hanging="709"/>
        <w:jc w:val="both"/>
        <w:rPr>
          <w:rFonts w:ascii="Arial" w:hAnsi="Arial"/>
          <w:b/>
          <w:bCs/>
          <w:noProof w:val="0"/>
          <w:u w:val="single"/>
          <w:rtl/>
        </w:rPr>
      </w:pPr>
    </w:p>
    <w:p w14:paraId="34EC34C7" w14:textId="77777777" w:rsidR="000A4523" w:rsidRPr="005B09B0" w:rsidRDefault="000A4523" w:rsidP="000A4523">
      <w:pPr>
        <w:spacing w:line="360" w:lineRule="auto"/>
        <w:ind w:left="85" w:hanging="709"/>
        <w:jc w:val="both"/>
        <w:rPr>
          <w:rFonts w:ascii="Arial" w:hAnsi="Arial"/>
          <w:noProof w:val="0"/>
          <w:rtl/>
        </w:rPr>
      </w:pPr>
      <w:r w:rsidRPr="005B09B0">
        <w:rPr>
          <w:rFonts w:ascii="Arial" w:hAnsi="Arial" w:hint="cs"/>
          <w:noProof w:val="0"/>
          <w:rtl/>
        </w:rPr>
        <w:t>א.</w:t>
      </w:r>
      <w:r w:rsidRPr="005B09B0">
        <w:rPr>
          <w:rFonts w:ascii="Arial" w:hAnsi="Arial" w:hint="cs"/>
          <w:noProof w:val="0"/>
          <w:rtl/>
        </w:rPr>
        <w:tab/>
      </w:r>
      <w:r>
        <w:rPr>
          <w:rFonts w:ascii="Arial" w:hAnsi="Arial" w:hint="cs"/>
          <w:noProof w:val="0"/>
          <w:rtl/>
        </w:rPr>
        <w:t>18 חודשי מאסר בפועל החל מיום המעצר.</w:t>
      </w:r>
      <w:r w:rsidRPr="005B09B0">
        <w:rPr>
          <w:rFonts w:ascii="Arial" w:hAnsi="Arial" w:hint="cs"/>
          <w:noProof w:val="0"/>
          <w:rtl/>
        </w:rPr>
        <w:t xml:space="preserve"> </w:t>
      </w:r>
    </w:p>
    <w:p w14:paraId="64B19872" w14:textId="77777777" w:rsidR="000A4523" w:rsidRPr="005B09B0" w:rsidRDefault="000A4523" w:rsidP="000A4523">
      <w:pPr>
        <w:spacing w:line="360" w:lineRule="auto"/>
        <w:ind w:left="85" w:hanging="709"/>
        <w:jc w:val="both"/>
        <w:rPr>
          <w:rFonts w:ascii="Arial" w:hAnsi="Arial"/>
          <w:noProof w:val="0"/>
          <w:rtl/>
        </w:rPr>
      </w:pPr>
    </w:p>
    <w:p w14:paraId="0C324BAC" w14:textId="77777777" w:rsidR="000A4523" w:rsidRDefault="000A4523" w:rsidP="000A4523">
      <w:pPr>
        <w:spacing w:line="360" w:lineRule="auto"/>
        <w:ind w:left="85" w:hanging="709"/>
        <w:jc w:val="both"/>
        <w:rPr>
          <w:rFonts w:ascii="Arial" w:hAnsi="Arial"/>
          <w:noProof w:val="0"/>
          <w:rtl/>
        </w:rPr>
      </w:pPr>
      <w:r w:rsidRPr="005B09B0">
        <w:rPr>
          <w:rFonts w:ascii="Arial" w:hAnsi="Arial" w:hint="cs"/>
          <w:noProof w:val="0"/>
          <w:rtl/>
        </w:rPr>
        <w:t>ב.</w:t>
      </w:r>
      <w:r w:rsidRPr="005B09B0">
        <w:rPr>
          <w:rFonts w:ascii="Arial" w:hAnsi="Arial" w:hint="cs"/>
          <w:noProof w:val="0"/>
          <w:rtl/>
        </w:rPr>
        <w:tab/>
      </w:r>
      <w:r>
        <w:rPr>
          <w:rFonts w:ascii="Arial" w:hAnsi="Arial" w:hint="cs"/>
          <w:noProof w:val="0"/>
          <w:rtl/>
        </w:rPr>
        <w:t xml:space="preserve">12 חודשי מאסר על תנאי, למשך 3 שנים מיום שחרור </w:t>
      </w:r>
      <w:r w:rsidRPr="005B09B0">
        <w:rPr>
          <w:rFonts w:ascii="Arial" w:hAnsi="Arial" w:hint="cs"/>
          <w:noProof w:val="0"/>
          <w:rtl/>
        </w:rPr>
        <w:t xml:space="preserve">נאשם </w:t>
      </w:r>
      <w:r>
        <w:rPr>
          <w:rFonts w:ascii="Arial" w:hAnsi="Arial" w:hint="cs"/>
          <w:noProof w:val="0"/>
          <w:rtl/>
        </w:rPr>
        <w:t xml:space="preserve">1 ממאסרו, שלא יעבור עבירה של נהיגה פוחזת ברכב או עבירה של סיכון חיי אדם בנתיב תחבורה. </w:t>
      </w:r>
    </w:p>
    <w:p w14:paraId="008DBB70" w14:textId="77777777" w:rsidR="000A4523" w:rsidRDefault="000A4523" w:rsidP="000A4523">
      <w:pPr>
        <w:spacing w:line="360" w:lineRule="auto"/>
        <w:ind w:left="85" w:hanging="709"/>
        <w:jc w:val="both"/>
        <w:rPr>
          <w:rFonts w:ascii="Arial" w:hAnsi="Arial"/>
          <w:noProof w:val="0"/>
          <w:rtl/>
        </w:rPr>
      </w:pPr>
    </w:p>
    <w:p w14:paraId="585C62C5" w14:textId="77777777" w:rsidR="000A4523" w:rsidRDefault="000A4523" w:rsidP="000A4523">
      <w:pPr>
        <w:spacing w:line="360" w:lineRule="auto"/>
        <w:ind w:left="85"/>
        <w:jc w:val="both"/>
        <w:rPr>
          <w:rFonts w:ascii="Arial" w:hAnsi="Arial"/>
          <w:noProof w:val="0"/>
          <w:rtl/>
        </w:rPr>
      </w:pPr>
      <w:r>
        <w:rPr>
          <w:rFonts w:ascii="Arial" w:hAnsi="Arial" w:hint="cs"/>
          <w:noProof w:val="0"/>
          <w:rtl/>
        </w:rPr>
        <w:t xml:space="preserve">6 חודשי מאסר על תנאי, למשך 3 שנים מיום שחרור נאשם 1 ממאסרו, שלא יעבור </w:t>
      </w:r>
      <w:r w:rsidRPr="005B09B0">
        <w:rPr>
          <w:rFonts w:ascii="Arial" w:hAnsi="Arial" w:hint="cs"/>
          <w:noProof w:val="0"/>
          <w:rtl/>
        </w:rPr>
        <w:t>עבירה של הפרעה לשוטר.</w:t>
      </w:r>
    </w:p>
    <w:p w14:paraId="6B460A6A" w14:textId="77777777" w:rsidR="000A4523" w:rsidRPr="005B09B0" w:rsidRDefault="000A4523" w:rsidP="000A4523">
      <w:pPr>
        <w:spacing w:line="360" w:lineRule="auto"/>
        <w:ind w:left="85" w:hanging="709"/>
        <w:jc w:val="both"/>
        <w:rPr>
          <w:rFonts w:ascii="Arial" w:hAnsi="Arial"/>
          <w:noProof w:val="0"/>
          <w:rtl/>
        </w:rPr>
      </w:pPr>
    </w:p>
    <w:p w14:paraId="790A6A8F"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ג.</w:t>
      </w:r>
      <w:r>
        <w:rPr>
          <w:rFonts w:ascii="Arial" w:hAnsi="Arial"/>
          <w:noProof w:val="0"/>
          <w:rtl/>
        </w:rPr>
        <w:tab/>
      </w:r>
      <w:r>
        <w:rPr>
          <w:rFonts w:ascii="Arial" w:hAnsi="Arial" w:hint="cs"/>
          <w:noProof w:val="0"/>
          <w:rtl/>
        </w:rPr>
        <w:t xml:space="preserve">12 </w:t>
      </w:r>
      <w:r w:rsidRPr="005B09B0">
        <w:rPr>
          <w:rFonts w:ascii="Arial" w:hAnsi="Arial" w:hint="cs"/>
          <w:noProof w:val="0"/>
          <w:rtl/>
        </w:rPr>
        <w:t>חודשי פסילה בפועל מלהחזיק או מלהוצי</w:t>
      </w:r>
      <w:r>
        <w:rPr>
          <w:rFonts w:ascii="Arial" w:hAnsi="Arial" w:hint="cs"/>
          <w:noProof w:val="0"/>
          <w:rtl/>
        </w:rPr>
        <w:t xml:space="preserve">א רישיון נהיגה. פסילה זו תחול </w:t>
      </w:r>
      <w:r w:rsidRPr="005B09B0">
        <w:rPr>
          <w:rFonts w:ascii="Arial" w:hAnsi="Arial" w:hint="cs"/>
          <w:noProof w:val="0"/>
          <w:rtl/>
        </w:rPr>
        <w:t>מיום שחרורו של הנאשם ממאסר</w:t>
      </w:r>
      <w:r>
        <w:rPr>
          <w:rFonts w:ascii="Arial" w:hAnsi="Arial" w:hint="cs"/>
          <w:noProof w:val="0"/>
          <w:rtl/>
        </w:rPr>
        <w:t>ו, וככל שלנאשם פסילה מתיק אחר, תקופת הפסילה שנקבעה בתיק שבכותרת תצטבר לתקופה שנקבעה בתיק האחר</w:t>
      </w:r>
      <w:r w:rsidRPr="005B09B0">
        <w:rPr>
          <w:rFonts w:ascii="Arial" w:hAnsi="Arial" w:hint="cs"/>
          <w:noProof w:val="0"/>
          <w:rtl/>
        </w:rPr>
        <w:t xml:space="preserve">. </w:t>
      </w:r>
    </w:p>
    <w:p w14:paraId="1FA6D913" w14:textId="77777777" w:rsidR="000A4523" w:rsidRDefault="000A4523" w:rsidP="000A4523">
      <w:pPr>
        <w:spacing w:line="360" w:lineRule="auto"/>
        <w:ind w:left="85"/>
        <w:jc w:val="both"/>
        <w:rPr>
          <w:rFonts w:ascii="Arial" w:hAnsi="Arial"/>
          <w:noProof w:val="0"/>
          <w:rtl/>
        </w:rPr>
      </w:pPr>
      <w:r w:rsidRPr="005B09B0">
        <w:rPr>
          <w:rFonts w:ascii="Arial" w:hAnsi="Arial" w:hint="cs"/>
          <w:noProof w:val="0"/>
          <w:rtl/>
        </w:rPr>
        <w:t xml:space="preserve">על הנאשם </w:t>
      </w:r>
      <w:r>
        <w:rPr>
          <w:rFonts w:ascii="Arial" w:hAnsi="Arial" w:hint="cs"/>
          <w:noProof w:val="0"/>
          <w:rtl/>
        </w:rPr>
        <w:t xml:space="preserve">להפקיד את רישיון הנהיגה או למלא </w:t>
      </w:r>
      <w:r w:rsidRPr="005B09B0">
        <w:rPr>
          <w:rFonts w:ascii="Arial" w:hAnsi="Arial" w:hint="cs"/>
          <w:noProof w:val="0"/>
          <w:rtl/>
        </w:rPr>
        <w:t>תצהיר מתאים במזכירות בית המשפט</w:t>
      </w:r>
      <w:r>
        <w:rPr>
          <w:rFonts w:ascii="Arial" w:hAnsi="Arial" w:hint="cs"/>
          <w:noProof w:val="0"/>
          <w:rtl/>
        </w:rPr>
        <w:t xml:space="preserve"> לצורך תחילת מניין התקופה</w:t>
      </w:r>
      <w:r w:rsidRPr="005B09B0">
        <w:rPr>
          <w:rFonts w:ascii="Arial" w:hAnsi="Arial" w:hint="cs"/>
          <w:noProof w:val="0"/>
          <w:rtl/>
        </w:rPr>
        <w:t>.</w:t>
      </w:r>
    </w:p>
    <w:p w14:paraId="5EE281BF" w14:textId="77777777" w:rsidR="000A4523" w:rsidRDefault="000A4523" w:rsidP="000A4523">
      <w:pPr>
        <w:spacing w:line="360" w:lineRule="auto"/>
        <w:ind w:left="85" w:hanging="709"/>
        <w:jc w:val="both"/>
        <w:rPr>
          <w:rFonts w:ascii="Arial" w:hAnsi="Arial"/>
          <w:noProof w:val="0"/>
          <w:rtl/>
        </w:rPr>
      </w:pPr>
    </w:p>
    <w:p w14:paraId="3298600B" w14:textId="77777777" w:rsidR="000A4523" w:rsidRDefault="000A4523" w:rsidP="000A4523">
      <w:pPr>
        <w:spacing w:line="360" w:lineRule="auto"/>
        <w:ind w:left="-624"/>
        <w:jc w:val="both"/>
        <w:rPr>
          <w:rFonts w:ascii="Arial" w:hAnsi="Arial"/>
          <w:noProof w:val="0"/>
          <w:rtl/>
        </w:rPr>
      </w:pPr>
      <w:r>
        <w:rPr>
          <w:rFonts w:ascii="Arial" w:hAnsi="Arial" w:hint="cs"/>
          <w:noProof w:val="0"/>
          <w:rtl/>
        </w:rPr>
        <w:t>ד.</w:t>
      </w:r>
      <w:r>
        <w:rPr>
          <w:rFonts w:ascii="Arial" w:hAnsi="Arial" w:hint="cs"/>
          <w:noProof w:val="0"/>
          <w:rtl/>
        </w:rPr>
        <w:tab/>
        <w:t>קנס בסך 2,500 ₪ או  15 ימי מאסר תמורתו. הקנס ישולם בתוך חצי שנה מהיום.</w:t>
      </w:r>
    </w:p>
    <w:p w14:paraId="1AA94FCE" w14:textId="77777777" w:rsidR="000A4523" w:rsidRDefault="000A4523" w:rsidP="000A4523">
      <w:pPr>
        <w:spacing w:line="360" w:lineRule="auto"/>
        <w:ind w:left="85" w:hanging="709"/>
        <w:jc w:val="both"/>
        <w:rPr>
          <w:rFonts w:ascii="Arial" w:hAnsi="Arial"/>
          <w:noProof w:val="0"/>
          <w:rtl/>
        </w:rPr>
      </w:pPr>
    </w:p>
    <w:p w14:paraId="6C674216" w14:textId="77777777" w:rsidR="000A4523" w:rsidRDefault="000A4523" w:rsidP="000A4523">
      <w:pPr>
        <w:spacing w:line="360" w:lineRule="auto"/>
        <w:ind w:left="85" w:hanging="709"/>
        <w:jc w:val="both"/>
        <w:rPr>
          <w:rFonts w:ascii="Arial" w:hAnsi="Arial"/>
          <w:noProof w:val="0"/>
          <w:rtl/>
        </w:rPr>
      </w:pPr>
    </w:p>
    <w:p w14:paraId="505F454B" w14:textId="77777777" w:rsidR="000A4523" w:rsidRDefault="000A4523" w:rsidP="000A4523">
      <w:pPr>
        <w:spacing w:line="360" w:lineRule="auto"/>
        <w:ind w:left="85" w:hanging="709"/>
        <w:jc w:val="both"/>
        <w:rPr>
          <w:rFonts w:ascii="Arial" w:hAnsi="Arial"/>
          <w:noProof w:val="0"/>
          <w:rtl/>
        </w:rPr>
      </w:pPr>
    </w:p>
    <w:p w14:paraId="71F23F76" w14:textId="77777777" w:rsidR="000A4523" w:rsidRDefault="000A4523" w:rsidP="000A4523">
      <w:pPr>
        <w:spacing w:line="360" w:lineRule="auto"/>
        <w:ind w:left="85" w:hanging="709"/>
        <w:jc w:val="both"/>
        <w:rPr>
          <w:rFonts w:ascii="Arial" w:hAnsi="Arial"/>
          <w:noProof w:val="0"/>
          <w:rtl/>
        </w:rPr>
      </w:pPr>
    </w:p>
    <w:p w14:paraId="75797D50" w14:textId="77777777" w:rsidR="000A4523" w:rsidRDefault="000A4523" w:rsidP="000A4523">
      <w:pPr>
        <w:spacing w:line="360" w:lineRule="auto"/>
        <w:ind w:left="85" w:hanging="709"/>
        <w:jc w:val="both"/>
        <w:rPr>
          <w:rFonts w:ascii="Arial" w:hAnsi="Arial"/>
          <w:noProof w:val="0"/>
          <w:rtl/>
        </w:rPr>
      </w:pPr>
    </w:p>
    <w:p w14:paraId="50C9522F" w14:textId="77777777" w:rsidR="000A4523" w:rsidRDefault="000A4523" w:rsidP="000A4523">
      <w:pPr>
        <w:spacing w:line="360" w:lineRule="auto"/>
        <w:ind w:left="85" w:hanging="709"/>
        <w:jc w:val="both"/>
        <w:rPr>
          <w:rFonts w:ascii="Arial" w:hAnsi="Arial"/>
          <w:noProof w:val="0"/>
          <w:rtl/>
        </w:rPr>
      </w:pPr>
    </w:p>
    <w:p w14:paraId="5662B31C" w14:textId="77777777" w:rsidR="000A4523" w:rsidRDefault="000A4523" w:rsidP="000A4523">
      <w:pPr>
        <w:spacing w:line="360" w:lineRule="auto"/>
        <w:jc w:val="both"/>
        <w:rPr>
          <w:rFonts w:ascii="Arial" w:hAnsi="Arial"/>
          <w:noProof w:val="0"/>
          <w:rtl/>
        </w:rPr>
      </w:pPr>
    </w:p>
    <w:p w14:paraId="237E1171" w14:textId="77777777" w:rsidR="000A4523" w:rsidRDefault="000A4523" w:rsidP="000A4523">
      <w:pPr>
        <w:spacing w:line="360" w:lineRule="auto"/>
        <w:ind w:left="85" w:hanging="709"/>
        <w:jc w:val="both"/>
        <w:rPr>
          <w:rFonts w:ascii="Arial" w:hAnsi="Arial"/>
          <w:b/>
          <w:bCs/>
          <w:noProof w:val="0"/>
          <w:u w:val="single"/>
          <w:rtl/>
        </w:rPr>
      </w:pPr>
      <w:r>
        <w:rPr>
          <w:rFonts w:ascii="Arial" w:hAnsi="Arial"/>
          <w:noProof w:val="0"/>
          <w:rtl/>
        </w:rPr>
        <w:tab/>
      </w:r>
      <w:r w:rsidRPr="007B4DD7">
        <w:rPr>
          <w:rFonts w:ascii="Arial" w:hAnsi="Arial" w:hint="cs"/>
          <w:b/>
          <w:bCs/>
          <w:noProof w:val="0"/>
          <w:u w:val="single"/>
          <w:rtl/>
        </w:rPr>
        <w:t>נאשם 2</w:t>
      </w:r>
    </w:p>
    <w:p w14:paraId="366FCE7A" w14:textId="77777777" w:rsidR="000A4523" w:rsidRPr="007B4DD7" w:rsidRDefault="000A4523" w:rsidP="000A4523">
      <w:pPr>
        <w:spacing w:line="360" w:lineRule="auto"/>
        <w:ind w:left="85" w:hanging="709"/>
        <w:jc w:val="both"/>
        <w:rPr>
          <w:rFonts w:ascii="Arial" w:hAnsi="Arial"/>
          <w:b/>
          <w:bCs/>
          <w:noProof w:val="0"/>
          <w:u w:val="single"/>
          <w:rtl/>
        </w:rPr>
      </w:pPr>
    </w:p>
    <w:p w14:paraId="7A510186" w14:textId="77777777" w:rsidR="000A4523" w:rsidRPr="005B09B0" w:rsidRDefault="000A4523" w:rsidP="000A4523">
      <w:pPr>
        <w:spacing w:line="360" w:lineRule="auto"/>
        <w:ind w:left="85" w:hanging="709"/>
        <w:jc w:val="both"/>
        <w:rPr>
          <w:rFonts w:ascii="Arial" w:hAnsi="Arial"/>
          <w:noProof w:val="0"/>
          <w:rtl/>
        </w:rPr>
      </w:pPr>
      <w:r w:rsidRPr="005B09B0">
        <w:rPr>
          <w:rFonts w:ascii="Arial" w:hAnsi="Arial" w:hint="cs"/>
          <w:noProof w:val="0"/>
          <w:rtl/>
        </w:rPr>
        <w:t>א.</w:t>
      </w:r>
      <w:r w:rsidRPr="005B09B0">
        <w:rPr>
          <w:rFonts w:ascii="Arial" w:hAnsi="Arial" w:hint="cs"/>
          <w:noProof w:val="0"/>
          <w:rtl/>
        </w:rPr>
        <w:tab/>
      </w:r>
      <w:r>
        <w:rPr>
          <w:rFonts w:ascii="Arial" w:hAnsi="Arial" w:hint="cs"/>
          <w:noProof w:val="0"/>
          <w:rtl/>
        </w:rPr>
        <w:t xml:space="preserve">18 חודשי מאסר </w:t>
      </w:r>
      <w:r w:rsidRPr="005B09B0">
        <w:rPr>
          <w:rFonts w:ascii="Arial" w:hAnsi="Arial" w:hint="cs"/>
          <w:noProof w:val="0"/>
          <w:rtl/>
        </w:rPr>
        <w:t>בפועל</w:t>
      </w:r>
      <w:r>
        <w:rPr>
          <w:rFonts w:ascii="Arial" w:hAnsi="Arial" w:hint="cs"/>
          <w:noProof w:val="0"/>
          <w:rtl/>
        </w:rPr>
        <w:t xml:space="preserve"> החל מיום המעצר</w:t>
      </w:r>
      <w:r w:rsidRPr="005B09B0">
        <w:rPr>
          <w:rFonts w:ascii="Arial" w:hAnsi="Arial" w:hint="cs"/>
          <w:noProof w:val="0"/>
          <w:rtl/>
        </w:rPr>
        <w:t xml:space="preserve">. </w:t>
      </w:r>
    </w:p>
    <w:p w14:paraId="10B45E67" w14:textId="77777777" w:rsidR="000A4523" w:rsidRPr="005B09B0" w:rsidRDefault="000A4523" w:rsidP="000A4523">
      <w:pPr>
        <w:spacing w:line="360" w:lineRule="auto"/>
        <w:ind w:left="85" w:hanging="709"/>
        <w:jc w:val="both"/>
        <w:rPr>
          <w:rFonts w:ascii="Arial" w:hAnsi="Arial"/>
          <w:noProof w:val="0"/>
          <w:rtl/>
        </w:rPr>
      </w:pPr>
    </w:p>
    <w:p w14:paraId="72965E78" w14:textId="77777777" w:rsidR="000A4523" w:rsidRDefault="000A4523" w:rsidP="000A4523">
      <w:pPr>
        <w:spacing w:line="360" w:lineRule="auto"/>
        <w:ind w:left="85" w:hanging="709"/>
        <w:jc w:val="both"/>
        <w:rPr>
          <w:rFonts w:ascii="Arial" w:hAnsi="Arial"/>
          <w:noProof w:val="0"/>
          <w:rtl/>
        </w:rPr>
      </w:pPr>
      <w:r w:rsidRPr="005B09B0">
        <w:rPr>
          <w:rFonts w:ascii="Arial" w:hAnsi="Arial" w:hint="cs"/>
          <w:noProof w:val="0"/>
          <w:rtl/>
        </w:rPr>
        <w:t>ב.</w:t>
      </w:r>
      <w:r w:rsidRPr="005B09B0">
        <w:rPr>
          <w:rFonts w:ascii="Arial" w:hAnsi="Arial" w:hint="cs"/>
          <w:noProof w:val="0"/>
          <w:rtl/>
        </w:rPr>
        <w:tab/>
      </w:r>
      <w:r>
        <w:rPr>
          <w:rFonts w:ascii="Arial" w:hAnsi="Arial" w:hint="cs"/>
          <w:noProof w:val="0"/>
          <w:rtl/>
        </w:rPr>
        <w:t>12 חודשי מאסר על תנאי, למשך 3 שנים</w:t>
      </w:r>
      <w:r w:rsidRPr="005B09B0">
        <w:rPr>
          <w:rFonts w:ascii="Arial" w:hAnsi="Arial" w:hint="cs"/>
          <w:noProof w:val="0"/>
          <w:rtl/>
        </w:rPr>
        <w:t xml:space="preserve"> מיום שחרור </w:t>
      </w:r>
      <w:r>
        <w:rPr>
          <w:rFonts w:ascii="Arial" w:hAnsi="Arial" w:hint="cs"/>
          <w:noProof w:val="0"/>
          <w:rtl/>
        </w:rPr>
        <w:t xml:space="preserve">הנאשם ממאסרו, שלא יעבור </w:t>
      </w:r>
      <w:r>
        <w:rPr>
          <w:rFonts w:ascii="Arial" w:hAnsi="Arial" w:hint="cs"/>
          <w:noProof w:val="0"/>
          <w:rtl/>
        </w:rPr>
        <w:tab/>
        <w:t xml:space="preserve">עבירת נשק לפי </w:t>
      </w:r>
      <w:hyperlink r:id="rId39" w:history="1">
        <w:r w:rsidR="00BC16FB" w:rsidRPr="00BC16FB">
          <w:rPr>
            <w:rStyle w:val="Hyperlink"/>
            <w:rFonts w:ascii="Arial" w:hAnsi="Arial" w:hint="eastAsia"/>
            <w:noProof w:val="0"/>
            <w:rtl/>
          </w:rPr>
          <w:t>סעיף</w:t>
        </w:r>
        <w:r w:rsidR="00BC16FB" w:rsidRPr="00BC16FB">
          <w:rPr>
            <w:rStyle w:val="Hyperlink"/>
            <w:rFonts w:ascii="Arial" w:hAnsi="Arial"/>
            <w:noProof w:val="0"/>
            <w:rtl/>
          </w:rPr>
          <w:t xml:space="preserve"> 144</w:t>
        </w:r>
      </w:hyperlink>
      <w:r>
        <w:rPr>
          <w:rFonts w:ascii="Arial" w:hAnsi="Arial" w:hint="cs"/>
          <w:noProof w:val="0"/>
          <w:rtl/>
        </w:rPr>
        <w:t xml:space="preserve"> ל</w:t>
      </w:r>
      <w:hyperlink r:id="rId40" w:history="1">
        <w:r w:rsidR="009C7CC6" w:rsidRPr="009C7CC6">
          <w:rPr>
            <w:rFonts w:ascii="Arial" w:hAnsi="Arial"/>
            <w:noProof w:val="0"/>
            <w:color w:val="0000FF"/>
            <w:u w:val="single"/>
            <w:rtl/>
          </w:rPr>
          <w:t>חוק העונשין</w:t>
        </w:r>
      </w:hyperlink>
      <w:r>
        <w:rPr>
          <w:rFonts w:ascii="Arial" w:hAnsi="Arial" w:hint="cs"/>
          <w:noProof w:val="0"/>
          <w:rtl/>
        </w:rPr>
        <w:t xml:space="preserve"> על חלופותיו השונות.</w:t>
      </w:r>
    </w:p>
    <w:p w14:paraId="0DB3259F" w14:textId="77777777" w:rsidR="000A4523" w:rsidRDefault="000A4523" w:rsidP="000A4523">
      <w:pPr>
        <w:spacing w:line="360" w:lineRule="auto"/>
        <w:ind w:left="85" w:hanging="709"/>
        <w:jc w:val="both"/>
        <w:rPr>
          <w:rFonts w:ascii="Arial" w:hAnsi="Arial"/>
          <w:noProof w:val="0"/>
          <w:rtl/>
        </w:rPr>
      </w:pPr>
    </w:p>
    <w:p w14:paraId="2CB6FA56" w14:textId="77777777" w:rsidR="000A4523" w:rsidRDefault="000A4523" w:rsidP="000A4523">
      <w:pPr>
        <w:spacing w:line="360" w:lineRule="auto"/>
        <w:ind w:left="85" w:hanging="709"/>
        <w:jc w:val="both"/>
        <w:rPr>
          <w:rFonts w:ascii="Arial" w:hAnsi="Arial"/>
          <w:noProof w:val="0"/>
          <w:rtl/>
        </w:rPr>
      </w:pPr>
      <w:r>
        <w:rPr>
          <w:rFonts w:ascii="Arial" w:hAnsi="Arial" w:hint="cs"/>
          <w:noProof w:val="0"/>
          <w:rtl/>
        </w:rPr>
        <w:t>ג.</w:t>
      </w:r>
      <w:r>
        <w:rPr>
          <w:rFonts w:ascii="Arial" w:hAnsi="Arial"/>
          <w:noProof w:val="0"/>
          <w:rtl/>
        </w:rPr>
        <w:tab/>
      </w:r>
      <w:r>
        <w:rPr>
          <w:rFonts w:ascii="Arial" w:hAnsi="Arial" w:hint="cs"/>
          <w:noProof w:val="0"/>
          <w:rtl/>
        </w:rPr>
        <w:t>קנס בסך 2,500 ₪ או 15 ימי מאסר תמורתו. הקנס ישולם בתוך חצי שנה מהיום.</w:t>
      </w:r>
    </w:p>
    <w:p w14:paraId="02AE8A37" w14:textId="77777777" w:rsidR="000A4523" w:rsidRDefault="000A4523" w:rsidP="000A4523">
      <w:pPr>
        <w:spacing w:line="360" w:lineRule="auto"/>
        <w:ind w:left="85" w:hanging="709"/>
        <w:jc w:val="both"/>
        <w:rPr>
          <w:rFonts w:ascii="Arial" w:hAnsi="Arial"/>
          <w:noProof w:val="0"/>
          <w:rtl/>
        </w:rPr>
      </w:pPr>
    </w:p>
    <w:p w14:paraId="7CF912B4" w14:textId="77777777" w:rsidR="000A4523" w:rsidRDefault="000A4523" w:rsidP="000A4523">
      <w:pPr>
        <w:spacing w:line="360" w:lineRule="auto"/>
        <w:ind w:left="85" w:hanging="709"/>
        <w:jc w:val="both"/>
        <w:rPr>
          <w:rFonts w:ascii="Arial" w:hAnsi="Arial"/>
          <w:noProof w:val="0"/>
          <w:rtl/>
        </w:rPr>
      </w:pPr>
    </w:p>
    <w:p w14:paraId="7A4F8278" w14:textId="77777777" w:rsidR="000A4523" w:rsidRPr="00516173" w:rsidRDefault="000A4523" w:rsidP="000A4523">
      <w:pPr>
        <w:spacing w:line="360" w:lineRule="auto"/>
        <w:ind w:left="85" w:hanging="709"/>
        <w:jc w:val="both"/>
        <w:rPr>
          <w:rFonts w:ascii="Arial" w:hAnsi="Arial" w:hint="cs"/>
          <w:b/>
          <w:bCs/>
          <w:noProof w:val="0"/>
          <w:rtl/>
        </w:rPr>
      </w:pPr>
      <w:r>
        <w:rPr>
          <w:rFonts w:ascii="Arial" w:hAnsi="Arial"/>
          <w:noProof w:val="0"/>
          <w:rtl/>
        </w:rPr>
        <w:tab/>
      </w:r>
      <w:r w:rsidRPr="00516173">
        <w:rPr>
          <w:rFonts w:ascii="Arial" w:hAnsi="Arial" w:hint="cs"/>
          <w:b/>
          <w:bCs/>
          <w:noProof w:val="0"/>
          <w:rtl/>
        </w:rPr>
        <w:t>זכות ערעור לבית המשפט העליון תוך 45 יום</w:t>
      </w:r>
      <w:r>
        <w:rPr>
          <w:rFonts w:ascii="Arial" w:hAnsi="Arial" w:hint="cs"/>
          <w:b/>
          <w:bCs/>
          <w:noProof w:val="0"/>
          <w:rtl/>
        </w:rPr>
        <w:t>.</w:t>
      </w:r>
      <w:r w:rsidR="00934F80">
        <w:rPr>
          <w:rFonts w:ascii="Arial" w:hAnsi="Arial" w:hint="cs"/>
          <w:b/>
          <w:bCs/>
          <w:noProof w:val="0"/>
          <w:rtl/>
        </w:rPr>
        <w:t xml:space="preserve"> </w:t>
      </w:r>
    </w:p>
    <w:p w14:paraId="574D28E8" w14:textId="77777777" w:rsidR="000A4523" w:rsidRPr="009C7CC6" w:rsidRDefault="009C7CC6" w:rsidP="000A4523">
      <w:pPr>
        <w:spacing w:line="360" w:lineRule="auto"/>
        <w:ind w:left="85" w:hanging="709"/>
        <w:jc w:val="both"/>
        <w:rPr>
          <w:rFonts w:ascii="Arial" w:hAnsi="Arial"/>
          <w:noProof w:val="0"/>
          <w:color w:val="FFFFFF"/>
          <w:sz w:val="2"/>
          <w:szCs w:val="2"/>
          <w:rtl/>
        </w:rPr>
      </w:pPr>
      <w:r w:rsidRPr="009C7CC6">
        <w:rPr>
          <w:rFonts w:ascii="Arial" w:hAnsi="Arial"/>
          <w:noProof w:val="0"/>
          <w:color w:val="FFFFFF"/>
          <w:sz w:val="2"/>
          <w:szCs w:val="2"/>
          <w:rtl/>
        </w:rPr>
        <w:t>5129371</w:t>
      </w:r>
    </w:p>
    <w:p w14:paraId="46273B1A" w14:textId="77777777" w:rsidR="000A4523" w:rsidRPr="009C7CC6" w:rsidRDefault="009C7CC6" w:rsidP="000A4523">
      <w:pPr>
        <w:spacing w:line="360" w:lineRule="auto"/>
        <w:jc w:val="both"/>
        <w:rPr>
          <w:rFonts w:ascii="Arial" w:hAnsi="Arial"/>
          <w:noProof w:val="0"/>
          <w:color w:val="FFFFFF"/>
          <w:sz w:val="2"/>
          <w:szCs w:val="2"/>
          <w:rtl/>
        </w:rPr>
      </w:pPr>
      <w:r w:rsidRPr="009C7CC6">
        <w:rPr>
          <w:rFonts w:ascii="Arial" w:hAnsi="Arial"/>
          <w:noProof w:val="0"/>
          <w:color w:val="FFFFFF"/>
          <w:sz w:val="2"/>
          <w:szCs w:val="2"/>
          <w:rtl/>
        </w:rPr>
        <w:t>54678313</w:t>
      </w:r>
    </w:p>
    <w:p w14:paraId="6A1320B8" w14:textId="77777777" w:rsidR="000A4523" w:rsidRPr="00DE1E7D" w:rsidRDefault="000A4523" w:rsidP="000A4523">
      <w:pPr>
        <w:spacing w:line="360" w:lineRule="auto"/>
        <w:jc w:val="both"/>
        <w:rPr>
          <w:rFonts w:ascii="Arial" w:hAnsi="Arial"/>
          <w:noProof w:val="0"/>
          <w:rtl/>
        </w:rPr>
      </w:pPr>
    </w:p>
    <w:p w14:paraId="7ADB2F99" w14:textId="77777777" w:rsidR="000A4523" w:rsidRDefault="009C7CC6" w:rsidP="000A4523">
      <w:pPr>
        <w:tabs>
          <w:tab w:val="left" w:pos="2553"/>
        </w:tabs>
        <w:ind w:left="5040"/>
        <w:rPr>
          <w:rtl/>
        </w:rPr>
      </w:pPr>
      <w:bookmarkStart w:id="9" w:name="Nitan"/>
      <w:r>
        <w:rPr>
          <w:rFonts w:ascii="Arial" w:hAnsi="Arial"/>
          <w:noProof w:val="0"/>
          <w:rtl/>
        </w:rPr>
        <w:t xml:space="preserve">ניתן היום, ג' טבת תשפ"ב, 07 דצמבר 2021, במעמד הצדדים. </w:t>
      </w:r>
      <w:bookmarkEnd w:id="9"/>
      <w:r w:rsidR="000A4523">
        <w:rPr>
          <w:rFonts w:hint="cs"/>
          <w:rtl/>
        </w:rPr>
        <w:t xml:space="preserve">     </w:t>
      </w:r>
    </w:p>
    <w:p w14:paraId="45BDEAFB" w14:textId="77777777" w:rsidR="000A4523" w:rsidRDefault="000A4523" w:rsidP="009C7CC6">
      <w:pPr>
        <w:tabs>
          <w:tab w:val="left" w:pos="2553"/>
        </w:tabs>
      </w:pPr>
      <w:r>
        <w:rPr>
          <w:rFonts w:hint="cs"/>
          <w:rtl/>
        </w:rPr>
        <w:tab/>
      </w:r>
      <w:r>
        <w:rPr>
          <w:rFonts w:hint="cs"/>
          <w:rtl/>
        </w:rPr>
        <w:tab/>
      </w:r>
      <w:r>
        <w:rPr>
          <w:rFonts w:hint="cs"/>
          <w:rtl/>
        </w:rPr>
        <w:tab/>
      </w:r>
      <w:r>
        <w:rPr>
          <w:rFonts w:hint="cs"/>
          <w:rtl/>
        </w:rPr>
        <w:tab/>
        <w:t xml:space="preserve">        </w:t>
      </w:r>
    </w:p>
    <w:p w14:paraId="21EC7654" w14:textId="77777777" w:rsidR="000A4523" w:rsidRPr="00BC16FB" w:rsidRDefault="00BC16FB" w:rsidP="000A4523">
      <w:pPr>
        <w:tabs>
          <w:tab w:val="left" w:pos="2553"/>
        </w:tabs>
        <w:rPr>
          <w:rFonts w:ascii="Arial" w:hAnsi="Arial"/>
          <w:noProof w:val="0"/>
          <w:color w:val="FFFFFF"/>
          <w:sz w:val="2"/>
          <w:szCs w:val="2"/>
          <w:rtl/>
        </w:rPr>
      </w:pPr>
      <w:r w:rsidRPr="00BC16FB">
        <w:rPr>
          <w:rFonts w:ascii="Arial" w:hAnsi="Arial"/>
          <w:noProof w:val="0"/>
          <w:color w:val="FFFFFF"/>
          <w:sz w:val="2"/>
          <w:szCs w:val="2"/>
          <w:rtl/>
        </w:rPr>
        <w:t>5129371</w:t>
      </w:r>
    </w:p>
    <w:p w14:paraId="07843183" w14:textId="77777777" w:rsidR="003056CD" w:rsidRPr="00BC16FB" w:rsidRDefault="00BC16FB" w:rsidP="009C7CC6">
      <w:pPr>
        <w:keepNext/>
        <w:rPr>
          <w:rFonts w:ascii="David" w:hAnsi="David"/>
          <w:color w:val="FFFFFF"/>
          <w:sz w:val="2"/>
          <w:szCs w:val="2"/>
          <w:rtl/>
        </w:rPr>
      </w:pPr>
      <w:r w:rsidRPr="00BC16FB">
        <w:rPr>
          <w:rFonts w:ascii="David" w:hAnsi="David"/>
          <w:color w:val="FFFFFF"/>
          <w:sz w:val="2"/>
          <w:szCs w:val="2"/>
          <w:rtl/>
        </w:rPr>
        <w:t>54678313</w:t>
      </w:r>
    </w:p>
    <w:p w14:paraId="756C1C85" w14:textId="77777777" w:rsidR="009C7CC6" w:rsidRPr="009C7CC6" w:rsidRDefault="009C7CC6" w:rsidP="009C7CC6">
      <w:pPr>
        <w:keepNext/>
        <w:rPr>
          <w:rFonts w:ascii="David" w:hAnsi="David"/>
          <w:color w:val="000000"/>
          <w:sz w:val="22"/>
          <w:szCs w:val="22"/>
          <w:rtl/>
        </w:rPr>
      </w:pPr>
      <w:r w:rsidRPr="009C7CC6">
        <w:rPr>
          <w:rFonts w:ascii="David" w:hAnsi="David"/>
          <w:color w:val="000000"/>
          <w:sz w:val="22"/>
          <w:szCs w:val="22"/>
          <w:rtl/>
        </w:rPr>
        <w:t>יובל ליבדרו 54678313</w:t>
      </w:r>
    </w:p>
    <w:p w14:paraId="4F8F016B" w14:textId="77777777" w:rsidR="009C7CC6" w:rsidRDefault="009C7CC6" w:rsidP="009C7CC6">
      <w:r w:rsidRPr="009C7CC6">
        <w:rPr>
          <w:color w:val="000000"/>
          <w:rtl/>
        </w:rPr>
        <w:t>נוסח מסמך זה כפוף לשינויי ניסוח ועריכה</w:t>
      </w:r>
    </w:p>
    <w:p w14:paraId="3C363D50" w14:textId="77777777" w:rsidR="009C7CC6" w:rsidRDefault="009C7CC6" w:rsidP="009C7CC6">
      <w:pPr>
        <w:rPr>
          <w:rtl/>
        </w:rPr>
      </w:pPr>
    </w:p>
    <w:p w14:paraId="07DAFEEE" w14:textId="77777777" w:rsidR="009C7CC6" w:rsidRDefault="009C7CC6" w:rsidP="009C7CC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772B445" w14:textId="77777777" w:rsidR="00BC16FB" w:rsidRPr="00BC16FB" w:rsidRDefault="00BC16FB" w:rsidP="00BC16FB">
      <w:pPr>
        <w:keepNext/>
        <w:rPr>
          <w:rFonts w:ascii="David" w:hAnsi="David"/>
          <w:color w:val="000000"/>
          <w:sz w:val="22"/>
          <w:szCs w:val="22"/>
          <w:rtl/>
        </w:rPr>
      </w:pPr>
    </w:p>
    <w:sectPr w:rsidR="00BC16FB" w:rsidRPr="00BC16FB" w:rsidSect="00BC16FB">
      <w:headerReference w:type="even" r:id="rId42"/>
      <w:headerReference w:type="default" r:id="rId43"/>
      <w:footerReference w:type="even" r:id="rId44"/>
      <w:footerReference w:type="default" r:id="rId4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3AC5B" w14:textId="77777777" w:rsidR="00CD6F5D" w:rsidRDefault="00CD6F5D" w:rsidP="007D342D">
      <w:r>
        <w:separator/>
      </w:r>
    </w:p>
  </w:endnote>
  <w:endnote w:type="continuationSeparator" w:id="0">
    <w:p w14:paraId="15020E4B" w14:textId="77777777" w:rsidR="00CD6F5D" w:rsidRDefault="00CD6F5D" w:rsidP="007D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42CD3" w14:textId="77777777" w:rsidR="00BC16FB" w:rsidRDefault="00BC16FB" w:rsidP="00BC16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B3853F9" w14:textId="77777777" w:rsidR="009C7CC6" w:rsidRPr="00BC16FB" w:rsidRDefault="00BC16FB" w:rsidP="00BC16FB">
    <w:pPr>
      <w:pStyle w:val="a5"/>
      <w:pBdr>
        <w:top w:val="single" w:sz="4" w:space="1" w:color="auto"/>
        <w:between w:val="single" w:sz="4" w:space="0" w:color="auto"/>
      </w:pBdr>
      <w:spacing w:after="60"/>
      <w:jc w:val="center"/>
      <w:rPr>
        <w:rFonts w:ascii="FrankRuehl" w:hAnsi="FrankRuehl" w:cs="FrankRuehl"/>
        <w:color w:val="000000"/>
      </w:rPr>
    </w:pPr>
    <w:r w:rsidRPr="00BC16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B931D" w14:textId="77777777" w:rsidR="00BC16FB" w:rsidRDefault="00BC16FB" w:rsidP="00BC16F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C4E16">
      <w:rPr>
        <w:rStyle w:val="a8"/>
        <w:rFonts w:ascii="FrankRuehl" w:hAnsi="FrankRuehl" w:cs="FrankRuehl"/>
        <w:rtl/>
      </w:rPr>
      <w:t>1</w:t>
    </w:r>
    <w:r>
      <w:rPr>
        <w:rStyle w:val="a8"/>
        <w:rFonts w:ascii="FrankRuehl" w:hAnsi="FrankRuehl" w:cs="FrankRuehl"/>
        <w:rtl/>
      </w:rPr>
      <w:fldChar w:fldCharType="end"/>
    </w:r>
  </w:p>
  <w:p w14:paraId="6FD7C222" w14:textId="77777777" w:rsidR="00E82629" w:rsidRPr="00BC16FB" w:rsidRDefault="00BC16FB" w:rsidP="00BC16F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C16FB">
      <w:rPr>
        <w:rStyle w:val="a8"/>
        <w:rFonts w:ascii="FrankRuehl" w:hAnsi="FrankRuehl" w:cs="FrankRuehl" w:hint="cs"/>
        <w:color w:val="000000"/>
      </w:rPr>
      <w:pict w14:anchorId="4FC9F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5A07A" w14:textId="77777777" w:rsidR="00CD6F5D" w:rsidRDefault="00CD6F5D" w:rsidP="007D342D">
      <w:r>
        <w:separator/>
      </w:r>
    </w:p>
  </w:footnote>
  <w:footnote w:type="continuationSeparator" w:id="0">
    <w:p w14:paraId="5FD91C13" w14:textId="77777777" w:rsidR="00CD6F5D" w:rsidRDefault="00CD6F5D" w:rsidP="007D3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F239C" w14:textId="77777777" w:rsidR="009C7CC6" w:rsidRPr="00BC16FB" w:rsidRDefault="00BC16FB" w:rsidP="00BC16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63328-04-21</w:t>
    </w:r>
    <w:r>
      <w:rPr>
        <w:rFonts w:ascii="David" w:hAnsi="David"/>
        <w:color w:val="000000"/>
        <w:sz w:val="22"/>
        <w:szCs w:val="22"/>
        <w:rtl/>
      </w:rPr>
      <w:tab/>
      <w:t xml:space="preserve"> מדינת ישראל נ' איברהים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1E488" w14:textId="77777777" w:rsidR="009C7CC6" w:rsidRPr="00BC16FB" w:rsidRDefault="00BC16FB" w:rsidP="00BC16F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63328-04-21</w:t>
    </w:r>
    <w:r>
      <w:rPr>
        <w:rFonts w:ascii="David" w:hAnsi="David"/>
        <w:color w:val="000000"/>
        <w:sz w:val="22"/>
        <w:szCs w:val="22"/>
        <w:rtl/>
      </w:rPr>
      <w:tab/>
      <w:t xml:space="preserve"> מדינת ישראל נ' איברהים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E778E"/>
    <w:multiLevelType w:val="hybridMultilevel"/>
    <w:tmpl w:val="B836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40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4523"/>
    <w:rsid w:val="000A4523"/>
    <w:rsid w:val="001B5A3B"/>
    <w:rsid w:val="002F4A82"/>
    <w:rsid w:val="003056CD"/>
    <w:rsid w:val="00323CE2"/>
    <w:rsid w:val="00505DD4"/>
    <w:rsid w:val="005F7BAD"/>
    <w:rsid w:val="006A22DA"/>
    <w:rsid w:val="00763390"/>
    <w:rsid w:val="007C4E16"/>
    <w:rsid w:val="007D342D"/>
    <w:rsid w:val="00934F80"/>
    <w:rsid w:val="00977676"/>
    <w:rsid w:val="009C7CC6"/>
    <w:rsid w:val="00BC16FB"/>
    <w:rsid w:val="00CD6F5D"/>
    <w:rsid w:val="00E82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18874C"/>
  <w15:chartTrackingRefBased/>
  <w15:docId w15:val="{D943CBD2-3906-4156-8BC6-33901474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452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4523"/>
    <w:pPr>
      <w:tabs>
        <w:tab w:val="center" w:pos="4153"/>
        <w:tab w:val="right" w:pos="8306"/>
      </w:tabs>
    </w:pPr>
  </w:style>
  <w:style w:type="character" w:customStyle="1" w:styleId="a4">
    <w:name w:val="כותרת עליונה תו"/>
    <w:link w:val="a3"/>
    <w:rsid w:val="000A4523"/>
    <w:rPr>
      <w:rFonts w:ascii="Times New Roman" w:eastAsia="Times New Roman" w:hAnsi="Times New Roman" w:cs="David"/>
      <w:noProof/>
      <w:sz w:val="24"/>
      <w:szCs w:val="24"/>
    </w:rPr>
  </w:style>
  <w:style w:type="paragraph" w:styleId="a5">
    <w:name w:val="footer"/>
    <w:basedOn w:val="a"/>
    <w:link w:val="a6"/>
    <w:rsid w:val="000A4523"/>
    <w:pPr>
      <w:tabs>
        <w:tab w:val="center" w:pos="4153"/>
        <w:tab w:val="right" w:pos="8306"/>
      </w:tabs>
    </w:pPr>
  </w:style>
  <w:style w:type="character" w:customStyle="1" w:styleId="a6">
    <w:name w:val="כותרת תחתונה תו"/>
    <w:link w:val="a5"/>
    <w:rsid w:val="000A4523"/>
    <w:rPr>
      <w:rFonts w:ascii="Times New Roman" w:eastAsia="Times New Roman" w:hAnsi="Times New Roman" w:cs="David"/>
      <w:noProof/>
      <w:sz w:val="24"/>
      <w:szCs w:val="24"/>
    </w:rPr>
  </w:style>
  <w:style w:type="table" w:styleId="a7">
    <w:name w:val="Table Grid"/>
    <w:basedOn w:val="a1"/>
    <w:rsid w:val="000A45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4523"/>
  </w:style>
  <w:style w:type="paragraph" w:styleId="a9">
    <w:name w:val="List Paragraph"/>
    <w:basedOn w:val="a"/>
    <w:qFormat/>
    <w:rsid w:val="000A4523"/>
    <w:pPr>
      <w:ind w:left="720"/>
      <w:contextualSpacing/>
    </w:pPr>
  </w:style>
  <w:style w:type="character" w:styleId="aa">
    <w:name w:val="line number"/>
    <w:rsid w:val="000A4523"/>
  </w:style>
  <w:style w:type="character" w:styleId="Hyperlink">
    <w:name w:val="Hyperlink"/>
    <w:rsid w:val="009C7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case/6135831" TargetMode="External"/><Relationship Id="rId26" Type="http://schemas.openxmlformats.org/officeDocument/2006/relationships/hyperlink" Target="http://www.nevo.co.il/case/26888657" TargetMode="External"/><Relationship Id="rId39" Type="http://schemas.openxmlformats.org/officeDocument/2006/relationships/hyperlink" Target="http://www.nevo.co.il/law/70301/144" TargetMode="External"/><Relationship Id="rId21" Type="http://schemas.openxmlformats.org/officeDocument/2006/relationships/hyperlink" Target="http://www.nevo.co.il/case/25524442" TargetMode="External"/><Relationship Id="rId34" Type="http://schemas.openxmlformats.org/officeDocument/2006/relationships/hyperlink" Target="http://www.nevo.co.il/case/16900316"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0162361" TargetMode="External"/><Relationship Id="rId29" Type="http://schemas.openxmlformats.org/officeDocument/2006/relationships/hyperlink" Target="http://www.nevo.co.il/case/58786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1" TargetMode="External"/><Relationship Id="rId24" Type="http://schemas.openxmlformats.org/officeDocument/2006/relationships/hyperlink" Target="http://www.nevo.co.il/case/7670282" TargetMode="External"/><Relationship Id="rId32" Type="http://schemas.openxmlformats.org/officeDocument/2006/relationships/hyperlink" Target="http://www.nevo.co.il/case/16900316" TargetMode="External"/><Relationship Id="rId37" Type="http://schemas.openxmlformats.org/officeDocument/2006/relationships/hyperlink" Target="http://www.nevo.co.il/case/22791136"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3825396" TargetMode="External"/><Relationship Id="rId28" Type="http://schemas.openxmlformats.org/officeDocument/2006/relationships/hyperlink" Target="http://www.nevo.co.il/case/5724364" TargetMode="External"/><Relationship Id="rId36" Type="http://schemas.openxmlformats.org/officeDocument/2006/relationships/hyperlink" Target="http://www.nevo.co.il/case/5614477"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21557468" TargetMode="External"/><Relationship Id="rId31" Type="http://schemas.openxmlformats.org/officeDocument/2006/relationships/hyperlink" Target="http://www.nevo.co.il/case/615155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686768" TargetMode="External"/><Relationship Id="rId27" Type="http://schemas.openxmlformats.org/officeDocument/2006/relationships/hyperlink" Target="http://www.nevo.co.il/case/26630169" TargetMode="External"/><Relationship Id="rId30" Type="http://schemas.openxmlformats.org/officeDocument/2006/relationships/hyperlink" Target="http://www.nevo.co.il/case/6949290" TargetMode="External"/><Relationship Id="rId35" Type="http://schemas.openxmlformats.org/officeDocument/2006/relationships/hyperlink" Target="http://www.nevo.co.il/case/26327249"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case/6170713" TargetMode="External"/><Relationship Id="rId25" Type="http://schemas.openxmlformats.org/officeDocument/2006/relationships/hyperlink" Target="http://www.nevo.co.il/case/6000182" TargetMode="External"/><Relationship Id="rId33" Type="http://schemas.openxmlformats.org/officeDocument/2006/relationships/hyperlink" Target="http://www.nevo.co.il/case/22607175" TargetMode="External"/><Relationship Id="rId38" Type="http://schemas.openxmlformats.org/officeDocument/2006/relationships/hyperlink" Target="http://www.nevo.co.il/case/26905927" TargetMode="External"/><Relationship Id="rId46" Type="http://schemas.openxmlformats.org/officeDocument/2006/relationships/fontTable" Target="fontTable.xml"/><Relationship Id="rId20" Type="http://schemas.openxmlformats.org/officeDocument/2006/relationships/hyperlink" Target="http://www.nevo.co.il/case/2076552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3847</Words>
  <Characters>19239</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23040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3932283</vt:i4>
      </vt:variant>
      <vt:variant>
        <vt:i4>93</vt:i4>
      </vt:variant>
      <vt:variant>
        <vt:i4>0</vt:i4>
      </vt:variant>
      <vt:variant>
        <vt:i4>5</vt:i4>
      </vt:variant>
      <vt:variant>
        <vt:lpwstr>http://www.nevo.co.il/case/26905927</vt:lpwstr>
      </vt:variant>
      <vt:variant>
        <vt:lpwstr/>
      </vt:variant>
      <vt:variant>
        <vt:i4>3604606</vt:i4>
      </vt:variant>
      <vt:variant>
        <vt:i4>90</vt:i4>
      </vt:variant>
      <vt:variant>
        <vt:i4>0</vt:i4>
      </vt:variant>
      <vt:variant>
        <vt:i4>5</vt:i4>
      </vt:variant>
      <vt:variant>
        <vt:lpwstr>http://www.nevo.co.il/case/22791136</vt:lpwstr>
      </vt:variant>
      <vt:variant>
        <vt:lpwstr/>
      </vt:variant>
      <vt:variant>
        <vt:i4>3604593</vt:i4>
      </vt:variant>
      <vt:variant>
        <vt:i4>87</vt:i4>
      </vt:variant>
      <vt:variant>
        <vt:i4>0</vt:i4>
      </vt:variant>
      <vt:variant>
        <vt:i4>5</vt:i4>
      </vt:variant>
      <vt:variant>
        <vt:lpwstr>http://www.nevo.co.il/case/5614477</vt:lpwstr>
      </vt:variant>
      <vt:variant>
        <vt:lpwstr/>
      </vt:variant>
      <vt:variant>
        <vt:i4>3276914</vt:i4>
      </vt:variant>
      <vt:variant>
        <vt:i4>84</vt:i4>
      </vt:variant>
      <vt:variant>
        <vt:i4>0</vt:i4>
      </vt:variant>
      <vt:variant>
        <vt:i4>5</vt:i4>
      </vt:variant>
      <vt:variant>
        <vt:lpwstr>http://www.nevo.co.il/case/26327249</vt:lpwstr>
      </vt:variant>
      <vt:variant>
        <vt:lpwstr/>
      </vt:variant>
      <vt:variant>
        <vt:i4>3735665</vt:i4>
      </vt:variant>
      <vt:variant>
        <vt:i4>81</vt:i4>
      </vt:variant>
      <vt:variant>
        <vt:i4>0</vt:i4>
      </vt:variant>
      <vt:variant>
        <vt:i4>5</vt:i4>
      </vt:variant>
      <vt:variant>
        <vt:lpwstr>http://www.nevo.co.il/case/16900316</vt:lpwstr>
      </vt:variant>
      <vt:variant>
        <vt:lpwstr/>
      </vt:variant>
      <vt:variant>
        <vt:i4>3407991</vt:i4>
      </vt:variant>
      <vt:variant>
        <vt:i4>78</vt:i4>
      </vt:variant>
      <vt:variant>
        <vt:i4>0</vt:i4>
      </vt:variant>
      <vt:variant>
        <vt:i4>5</vt:i4>
      </vt:variant>
      <vt:variant>
        <vt:lpwstr>http://www.nevo.co.il/case/22607175</vt:lpwstr>
      </vt:variant>
      <vt:variant>
        <vt:lpwstr/>
      </vt:variant>
      <vt:variant>
        <vt:i4>3735665</vt:i4>
      </vt:variant>
      <vt:variant>
        <vt:i4>75</vt:i4>
      </vt:variant>
      <vt:variant>
        <vt:i4>0</vt:i4>
      </vt:variant>
      <vt:variant>
        <vt:i4>5</vt:i4>
      </vt:variant>
      <vt:variant>
        <vt:lpwstr>http://www.nevo.co.il/case/16900316</vt:lpwstr>
      </vt:variant>
      <vt:variant>
        <vt:lpwstr/>
      </vt:variant>
      <vt:variant>
        <vt:i4>3145841</vt:i4>
      </vt:variant>
      <vt:variant>
        <vt:i4>72</vt:i4>
      </vt:variant>
      <vt:variant>
        <vt:i4>0</vt:i4>
      </vt:variant>
      <vt:variant>
        <vt:i4>5</vt:i4>
      </vt:variant>
      <vt:variant>
        <vt:lpwstr>http://www.nevo.co.il/case/6151556</vt:lpwstr>
      </vt:variant>
      <vt:variant>
        <vt:lpwstr/>
      </vt:variant>
      <vt:variant>
        <vt:i4>3145853</vt:i4>
      </vt:variant>
      <vt:variant>
        <vt:i4>69</vt:i4>
      </vt:variant>
      <vt:variant>
        <vt:i4>0</vt:i4>
      </vt:variant>
      <vt:variant>
        <vt:i4>5</vt:i4>
      </vt:variant>
      <vt:variant>
        <vt:lpwstr>http://www.nevo.co.il/case/6949290</vt:lpwstr>
      </vt:variant>
      <vt:variant>
        <vt:lpwstr/>
      </vt:variant>
      <vt:variant>
        <vt:i4>3539068</vt:i4>
      </vt:variant>
      <vt:variant>
        <vt:i4>66</vt:i4>
      </vt:variant>
      <vt:variant>
        <vt:i4>0</vt:i4>
      </vt:variant>
      <vt:variant>
        <vt:i4>5</vt:i4>
      </vt:variant>
      <vt:variant>
        <vt:lpwstr>http://www.nevo.co.il/case/5878682</vt:lpwstr>
      </vt:variant>
      <vt:variant>
        <vt:lpwstr/>
      </vt:variant>
      <vt:variant>
        <vt:i4>3145841</vt:i4>
      </vt:variant>
      <vt:variant>
        <vt:i4>63</vt:i4>
      </vt:variant>
      <vt:variant>
        <vt:i4>0</vt:i4>
      </vt:variant>
      <vt:variant>
        <vt:i4>5</vt:i4>
      </vt:variant>
      <vt:variant>
        <vt:lpwstr>http://www.nevo.co.il/case/5724364</vt:lpwstr>
      </vt:variant>
      <vt:variant>
        <vt:lpwstr/>
      </vt:variant>
      <vt:variant>
        <vt:i4>3276912</vt:i4>
      </vt:variant>
      <vt:variant>
        <vt:i4>60</vt:i4>
      </vt:variant>
      <vt:variant>
        <vt:i4>0</vt:i4>
      </vt:variant>
      <vt:variant>
        <vt:i4>5</vt:i4>
      </vt:variant>
      <vt:variant>
        <vt:lpwstr>http://www.nevo.co.il/case/26630169</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3473532</vt:i4>
      </vt:variant>
      <vt:variant>
        <vt:i4>54</vt:i4>
      </vt:variant>
      <vt:variant>
        <vt:i4>0</vt:i4>
      </vt:variant>
      <vt:variant>
        <vt:i4>5</vt:i4>
      </vt:variant>
      <vt:variant>
        <vt:lpwstr>http://www.nevo.co.il/case/6000182</vt:lpwstr>
      </vt:variant>
      <vt:variant>
        <vt:lpwstr/>
      </vt:variant>
      <vt:variant>
        <vt:i4>3145850</vt:i4>
      </vt:variant>
      <vt:variant>
        <vt:i4>51</vt:i4>
      </vt:variant>
      <vt:variant>
        <vt:i4>0</vt:i4>
      </vt:variant>
      <vt:variant>
        <vt:i4>5</vt:i4>
      </vt:variant>
      <vt:variant>
        <vt:lpwstr>http://www.nevo.co.il/case/7670282</vt:lpwstr>
      </vt:variant>
      <vt:variant>
        <vt:lpwstr/>
      </vt:variant>
      <vt:variant>
        <vt:i4>3539062</vt:i4>
      </vt:variant>
      <vt:variant>
        <vt:i4>48</vt:i4>
      </vt:variant>
      <vt:variant>
        <vt:i4>0</vt:i4>
      </vt:variant>
      <vt:variant>
        <vt:i4>5</vt:i4>
      </vt:variant>
      <vt:variant>
        <vt:lpwstr>http://www.nevo.co.il/case/23825396</vt:lpwstr>
      </vt:variant>
      <vt:variant>
        <vt:lpwstr/>
      </vt:variant>
      <vt:variant>
        <vt:i4>3407994</vt:i4>
      </vt:variant>
      <vt:variant>
        <vt:i4>45</vt:i4>
      </vt:variant>
      <vt:variant>
        <vt:i4>0</vt:i4>
      </vt:variant>
      <vt:variant>
        <vt:i4>5</vt:i4>
      </vt:variant>
      <vt:variant>
        <vt:lpwstr>http://www.nevo.co.il/case/21686768</vt:lpwstr>
      </vt:variant>
      <vt:variant>
        <vt:lpwstr/>
      </vt:variant>
      <vt:variant>
        <vt:i4>3604599</vt:i4>
      </vt:variant>
      <vt:variant>
        <vt:i4>42</vt:i4>
      </vt:variant>
      <vt:variant>
        <vt:i4>0</vt:i4>
      </vt:variant>
      <vt:variant>
        <vt:i4>5</vt:i4>
      </vt:variant>
      <vt:variant>
        <vt:lpwstr>http://www.nevo.co.il/case/25524442</vt:lpwstr>
      </vt:variant>
      <vt:variant>
        <vt:lpwstr/>
      </vt:variant>
      <vt:variant>
        <vt:i4>3276919</vt:i4>
      </vt:variant>
      <vt:variant>
        <vt:i4>39</vt:i4>
      </vt:variant>
      <vt:variant>
        <vt:i4>0</vt:i4>
      </vt:variant>
      <vt:variant>
        <vt:i4>5</vt:i4>
      </vt:variant>
      <vt:variant>
        <vt:lpwstr>http://www.nevo.co.il/case/20765520</vt:lpwstr>
      </vt:variant>
      <vt:variant>
        <vt:lpwstr/>
      </vt:variant>
      <vt:variant>
        <vt:i4>3539060</vt:i4>
      </vt:variant>
      <vt:variant>
        <vt:i4>36</vt:i4>
      </vt:variant>
      <vt:variant>
        <vt:i4>0</vt:i4>
      </vt:variant>
      <vt:variant>
        <vt:i4>5</vt:i4>
      </vt:variant>
      <vt:variant>
        <vt:lpwstr>http://www.nevo.co.il/case/21557468</vt:lpwstr>
      </vt:variant>
      <vt:variant>
        <vt:lpwstr/>
      </vt:variant>
      <vt:variant>
        <vt:i4>3932275</vt:i4>
      </vt:variant>
      <vt:variant>
        <vt:i4>33</vt:i4>
      </vt:variant>
      <vt:variant>
        <vt:i4>0</vt:i4>
      </vt:variant>
      <vt:variant>
        <vt:i4>5</vt:i4>
      </vt:variant>
      <vt:variant>
        <vt:lpwstr>http://www.nevo.co.il/case/6135831</vt:lpwstr>
      </vt:variant>
      <vt:variant>
        <vt:lpwstr/>
      </vt:variant>
      <vt:variant>
        <vt:i4>3473524</vt:i4>
      </vt:variant>
      <vt:variant>
        <vt:i4>30</vt:i4>
      </vt:variant>
      <vt:variant>
        <vt:i4>0</vt:i4>
      </vt:variant>
      <vt:variant>
        <vt:i4>5</vt:i4>
      </vt:variant>
      <vt:variant>
        <vt:lpwstr>http://www.nevo.co.il/case/6170713</vt:lpwstr>
      </vt:variant>
      <vt:variant>
        <vt:lpwstr/>
      </vt:variant>
      <vt:variant>
        <vt:i4>3604593</vt:i4>
      </vt:variant>
      <vt:variant>
        <vt:i4>27</vt:i4>
      </vt:variant>
      <vt:variant>
        <vt:i4>0</vt:i4>
      </vt:variant>
      <vt:variant>
        <vt:i4>5</vt:i4>
      </vt:variant>
      <vt:variant>
        <vt:lpwstr>http://www.nevo.co.il/case/20162361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63328</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איברהים אבו רקייק;אנגד אבו רקייק</vt:lpwstr>
  </property>
  <property fmtid="{D5CDD505-2E9C-101B-9397-08002B2CF9AE}" pid="10" name="LAWYER">
    <vt:lpwstr>זוהר נאור;יוסף אשכנזי;ויקי גולן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20211207</vt:lpwstr>
  </property>
  <property fmtid="{D5CDD505-2E9C-101B-9397-08002B2CF9AE}" pid="14" name="TYPE_N_DATE">
    <vt:lpwstr>39020211207</vt:lpwstr>
  </property>
  <property fmtid="{D5CDD505-2E9C-101B-9397-08002B2CF9AE}" pid="15" name="WORDNUMPAGES">
    <vt:lpwstr>11</vt:lpwstr>
  </property>
  <property fmtid="{D5CDD505-2E9C-101B-9397-08002B2CF9AE}" pid="16" name="TYPE_ABS_DATE">
    <vt:lpwstr>390020211207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20162361;6170713;6135831;21557468;20765520;25524442;21686768;23825396;7670282;6000182;26888657;26630169;5724364;5878682;6949290;6151556;16900316:2;22607175;26327249;5614477;22791136;26905927</vt:lpwstr>
  </property>
  <property fmtid="{D5CDD505-2E9C-101B-9397-08002B2CF9AE}" pid="36" name="LAWLISTTMP1">
    <vt:lpwstr>70301/275;338.a.1;144.b;144</vt:lpwstr>
  </property>
</Properties>
</file>