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531"/>
        <w:gridCol w:w="2974"/>
      </w:tblGrid>
      <w:tr w:rsidR="00F357AD" w:rsidRPr="003B7E9F" w14:paraId="01ADD037" w14:textId="77777777" w:rsidTr="00BE14E6">
        <w:trPr>
          <w:trHeight w:hRule="exact" w:val="418"/>
          <w:jc w:val="center"/>
        </w:trPr>
        <w:tc>
          <w:tcPr>
            <w:tcW w:w="8505" w:type="dxa"/>
            <w:gridSpan w:val="2"/>
          </w:tcPr>
          <w:p w14:paraId="3496364C" w14:textId="77777777" w:rsidR="00F357AD" w:rsidRPr="003B7E9F" w:rsidRDefault="00F357AD" w:rsidP="00BE14E6">
            <w:pPr>
              <w:pStyle w:val="a3"/>
              <w:jc w:val="center"/>
              <w:rPr>
                <w:rFonts w:ascii="Tahoma" w:hAnsi="Tahoma" w:cs="Tahoma"/>
                <w:color w:val="000080"/>
                <w:rtl/>
              </w:rPr>
            </w:pPr>
            <w:bookmarkStart w:id="0" w:name="LastJudge"/>
            <w:r w:rsidRPr="003B7E9F">
              <w:rPr>
                <w:rFonts w:ascii="Tahoma" w:hAnsi="Tahoma" w:cs="Tahoma"/>
                <w:b/>
                <w:bCs/>
                <w:color w:val="000080"/>
                <w:rtl/>
              </w:rPr>
              <w:t>בית המשפט המחוזי בחיפה</w:t>
            </w:r>
          </w:p>
        </w:tc>
      </w:tr>
      <w:tr w:rsidR="00F357AD" w:rsidRPr="003B7E9F" w14:paraId="03A3A786" w14:textId="77777777" w:rsidTr="00BE14E6">
        <w:trPr>
          <w:trHeight w:val="337"/>
          <w:jc w:val="center"/>
        </w:trPr>
        <w:tc>
          <w:tcPr>
            <w:tcW w:w="5531" w:type="dxa"/>
          </w:tcPr>
          <w:p w14:paraId="04196FDA" w14:textId="77777777" w:rsidR="00F357AD" w:rsidRPr="003B7E9F" w:rsidRDefault="00F357AD" w:rsidP="00BE14E6">
            <w:pPr>
              <w:rPr>
                <w:rFonts w:ascii="David" w:hAnsi="David"/>
                <w:b/>
                <w:bCs/>
                <w:sz w:val="28"/>
                <w:szCs w:val="28"/>
                <w:rtl/>
              </w:rPr>
            </w:pPr>
            <w:r w:rsidRPr="003B7E9F">
              <w:rPr>
                <w:rFonts w:ascii="David" w:hAnsi="David"/>
                <w:b/>
                <w:bCs/>
                <w:sz w:val="28"/>
                <w:szCs w:val="28"/>
                <w:rtl/>
              </w:rPr>
              <w:t>ת"פ 63360-04-21 מדינת ישראל נ' סעד</w:t>
            </w:r>
            <w:r w:rsidRPr="003B7E9F">
              <w:rPr>
                <w:rFonts w:ascii="David" w:hAnsi="David" w:hint="cs"/>
                <w:b/>
                <w:bCs/>
                <w:sz w:val="28"/>
                <w:szCs w:val="28"/>
                <w:rtl/>
              </w:rPr>
              <w:t xml:space="preserve"> </w:t>
            </w:r>
            <w:r w:rsidRPr="003B7E9F">
              <w:rPr>
                <w:rFonts w:ascii="David" w:hAnsi="David"/>
                <w:b/>
                <w:bCs/>
                <w:sz w:val="28"/>
                <w:szCs w:val="28"/>
                <w:rtl/>
              </w:rPr>
              <w:t>(עציר)</w:t>
            </w:r>
          </w:p>
          <w:p w14:paraId="5EE4B591" w14:textId="77777777" w:rsidR="00F357AD" w:rsidRPr="003B7E9F" w:rsidRDefault="00F357AD" w:rsidP="00BE14E6">
            <w:pPr>
              <w:pStyle w:val="a3"/>
              <w:rPr>
                <w:rFonts w:cs="FrankRuehl"/>
                <w:sz w:val="28"/>
                <w:szCs w:val="28"/>
                <w:rtl/>
              </w:rPr>
            </w:pPr>
          </w:p>
        </w:tc>
        <w:tc>
          <w:tcPr>
            <w:tcW w:w="2974" w:type="dxa"/>
          </w:tcPr>
          <w:p w14:paraId="0716756E" w14:textId="77777777" w:rsidR="00F357AD" w:rsidRPr="003B7E9F" w:rsidRDefault="00F357AD" w:rsidP="00BE14E6">
            <w:pPr>
              <w:pStyle w:val="a3"/>
              <w:jc w:val="right"/>
              <w:rPr>
                <w:rFonts w:cs="FrankRuehl"/>
                <w:sz w:val="28"/>
                <w:szCs w:val="28"/>
                <w:rtl/>
              </w:rPr>
            </w:pPr>
          </w:p>
        </w:tc>
      </w:tr>
    </w:tbl>
    <w:p w14:paraId="385E79C0" w14:textId="77777777" w:rsidR="00F357AD" w:rsidRPr="003B7E9F" w:rsidRDefault="00F357AD" w:rsidP="00F357AD">
      <w:pPr>
        <w:pStyle w:val="a3"/>
        <w:rPr>
          <w:rtl/>
        </w:rPr>
      </w:pPr>
      <w:r w:rsidRPr="003B7E9F">
        <w:rPr>
          <w:rFonts w:hint="cs"/>
          <w:rtl/>
        </w:rPr>
        <w:t xml:space="preserve"> </w:t>
      </w:r>
    </w:p>
    <w:p w14:paraId="1B718BD3" w14:textId="77777777" w:rsidR="00F357AD" w:rsidRPr="003B7E9F" w:rsidRDefault="00F357AD" w:rsidP="00F357AD">
      <w:pPr>
        <w:pStyle w:val="12"/>
        <w:rPr>
          <w:b w:val="0"/>
          <w:bCs w:val="0"/>
          <w:u w:val="none"/>
          <w:rtl/>
        </w:rPr>
      </w:pPr>
    </w:p>
    <w:p w14:paraId="6E0DE5A8" w14:textId="77777777" w:rsidR="00F357AD" w:rsidRPr="003B7E9F" w:rsidRDefault="00F357AD" w:rsidP="00F357AD">
      <w:pPr>
        <w:pStyle w:val="12"/>
        <w:rPr>
          <w:b w:val="0"/>
          <w:bCs w:val="0"/>
          <w:u w:val="none"/>
          <w:rtl/>
        </w:rPr>
      </w:pPr>
    </w:p>
    <w:tbl>
      <w:tblPr>
        <w:bidiVisual/>
        <w:tblW w:w="8535" w:type="dxa"/>
        <w:tblInd w:w="239" w:type="dxa"/>
        <w:tblLook w:val="01E0" w:firstRow="1" w:lastRow="1" w:firstColumn="1" w:lastColumn="1" w:noHBand="0" w:noVBand="0"/>
      </w:tblPr>
      <w:tblGrid>
        <w:gridCol w:w="2613"/>
        <w:gridCol w:w="5866"/>
        <w:gridCol w:w="56"/>
      </w:tblGrid>
      <w:tr w:rsidR="00F357AD" w:rsidRPr="003B7E9F" w14:paraId="260F72D4" w14:textId="77777777" w:rsidTr="00F357AD">
        <w:trPr>
          <w:gridAfter w:val="1"/>
          <w:wAfter w:w="56" w:type="dxa"/>
        </w:trPr>
        <w:tc>
          <w:tcPr>
            <w:tcW w:w="8479" w:type="dxa"/>
            <w:gridSpan w:val="2"/>
            <w:shd w:val="clear" w:color="auto" w:fill="auto"/>
          </w:tcPr>
          <w:p w14:paraId="26304D3A" w14:textId="77777777" w:rsidR="00F357AD" w:rsidRPr="003B7E9F" w:rsidRDefault="00F357AD" w:rsidP="00BE14E6">
            <w:pPr>
              <w:rPr>
                <w:b/>
                <w:bCs/>
                <w:sz w:val="26"/>
                <w:szCs w:val="26"/>
                <w:rtl/>
              </w:rPr>
            </w:pPr>
            <w:r w:rsidRPr="003B7E9F">
              <w:rPr>
                <w:rFonts w:hint="cs"/>
                <w:b/>
                <w:bCs/>
                <w:sz w:val="26"/>
                <w:szCs w:val="26"/>
                <w:rtl/>
              </w:rPr>
              <w:t>לפני כבוד ה</w:t>
            </w:r>
            <w:r w:rsidRPr="003B7E9F">
              <w:rPr>
                <w:b/>
                <w:bCs/>
                <w:sz w:val="26"/>
                <w:szCs w:val="26"/>
                <w:rtl/>
              </w:rPr>
              <w:t>שופט דניאל פיש</w:t>
            </w:r>
            <w:r w:rsidRPr="003B7E9F">
              <w:rPr>
                <w:rStyle w:val="TimesNewRomanTimesNewRoman"/>
                <w:rtl/>
              </w:rPr>
              <w:t xml:space="preserve"> </w:t>
            </w:r>
          </w:p>
        </w:tc>
      </w:tr>
      <w:tr w:rsidR="00F357AD" w:rsidRPr="003B7E9F" w14:paraId="54E2990B" w14:textId="77777777" w:rsidTr="00F357AD">
        <w:trPr>
          <w:cantSplit/>
          <w:trHeight w:val="724"/>
        </w:trPr>
        <w:tc>
          <w:tcPr>
            <w:tcW w:w="2613" w:type="dxa"/>
            <w:shd w:val="clear" w:color="auto" w:fill="auto"/>
          </w:tcPr>
          <w:p w14:paraId="39B4F0CE" w14:textId="77777777" w:rsidR="00F357AD" w:rsidRPr="003B7E9F" w:rsidRDefault="00F357AD" w:rsidP="00F357AD">
            <w:pPr>
              <w:ind w:left="26"/>
              <w:rPr>
                <w:b/>
                <w:bCs/>
                <w:sz w:val="26"/>
                <w:szCs w:val="26"/>
                <w:rtl/>
              </w:rPr>
            </w:pPr>
            <w:bookmarkStart w:id="1" w:name="FirstAppellant"/>
          </w:p>
          <w:p w14:paraId="6D86D4BE" w14:textId="77777777" w:rsidR="00F357AD" w:rsidRPr="003B7E9F" w:rsidRDefault="00F357AD" w:rsidP="00F357AD">
            <w:pPr>
              <w:ind w:left="26"/>
              <w:rPr>
                <w:b/>
                <w:bCs/>
                <w:sz w:val="26"/>
                <w:szCs w:val="26"/>
                <w:rtl/>
              </w:rPr>
            </w:pPr>
            <w:r w:rsidRPr="003B7E9F">
              <w:rPr>
                <w:rFonts w:hint="cs"/>
                <w:b/>
                <w:bCs/>
                <w:sz w:val="26"/>
                <w:szCs w:val="26"/>
                <w:rtl/>
              </w:rPr>
              <w:t>ה</w:t>
            </w:r>
            <w:r w:rsidRPr="003B7E9F">
              <w:rPr>
                <w:b/>
                <w:bCs/>
                <w:sz w:val="26"/>
                <w:szCs w:val="26"/>
                <w:rtl/>
              </w:rPr>
              <w:t>מאשימה</w:t>
            </w:r>
          </w:p>
        </w:tc>
        <w:tc>
          <w:tcPr>
            <w:tcW w:w="5922" w:type="dxa"/>
            <w:gridSpan w:val="2"/>
            <w:shd w:val="clear" w:color="auto" w:fill="auto"/>
          </w:tcPr>
          <w:p w14:paraId="689C68EB" w14:textId="77777777" w:rsidR="00F357AD" w:rsidRPr="003B7E9F" w:rsidRDefault="00F357AD" w:rsidP="00BE14E6">
            <w:pPr>
              <w:rPr>
                <w:rFonts w:cs="Times New Roman"/>
                <w:rtl/>
              </w:rPr>
            </w:pPr>
          </w:p>
          <w:p w14:paraId="5371EECA" w14:textId="77777777" w:rsidR="00F357AD" w:rsidRPr="003B7E9F" w:rsidRDefault="00F357AD" w:rsidP="00BE14E6">
            <w:pPr>
              <w:rPr>
                <w:b/>
                <w:bCs/>
                <w:sz w:val="26"/>
                <w:szCs w:val="26"/>
                <w:rtl/>
              </w:rPr>
            </w:pPr>
            <w:r w:rsidRPr="003B7E9F">
              <w:rPr>
                <w:rtl/>
              </w:rPr>
              <w:t xml:space="preserve"> </w:t>
            </w:r>
            <w:r w:rsidRPr="003B7E9F">
              <w:rPr>
                <w:b/>
                <w:bCs/>
                <w:sz w:val="26"/>
                <w:szCs w:val="26"/>
                <w:rtl/>
              </w:rPr>
              <w:t>מדינת ישראל</w:t>
            </w:r>
            <w:r w:rsidRPr="003B7E9F">
              <w:rPr>
                <w:rFonts w:hint="cs"/>
                <w:b/>
                <w:bCs/>
                <w:sz w:val="26"/>
                <w:szCs w:val="26"/>
                <w:rtl/>
              </w:rPr>
              <w:t xml:space="preserve"> </w:t>
            </w:r>
          </w:p>
        </w:tc>
      </w:tr>
      <w:bookmarkEnd w:id="1"/>
      <w:tr w:rsidR="00F357AD" w:rsidRPr="003B7E9F" w14:paraId="0504F90E" w14:textId="77777777" w:rsidTr="00F357AD">
        <w:tc>
          <w:tcPr>
            <w:tcW w:w="8535" w:type="dxa"/>
            <w:gridSpan w:val="3"/>
            <w:shd w:val="clear" w:color="auto" w:fill="auto"/>
            <w:vAlign w:val="center"/>
          </w:tcPr>
          <w:p w14:paraId="141616C9" w14:textId="77777777" w:rsidR="00F357AD" w:rsidRPr="003B7E9F" w:rsidRDefault="00F357AD" w:rsidP="00F357AD">
            <w:pPr>
              <w:jc w:val="center"/>
              <w:rPr>
                <w:rFonts w:ascii="Arial" w:hAnsi="Arial"/>
                <w:b/>
                <w:bCs/>
                <w:sz w:val="26"/>
                <w:szCs w:val="26"/>
                <w:rtl/>
              </w:rPr>
            </w:pPr>
          </w:p>
          <w:p w14:paraId="2E74E40E" w14:textId="77777777" w:rsidR="00F357AD" w:rsidRPr="003B7E9F" w:rsidRDefault="00F357AD" w:rsidP="00F357AD">
            <w:pPr>
              <w:jc w:val="center"/>
              <w:rPr>
                <w:rFonts w:ascii="Arial" w:hAnsi="Arial"/>
                <w:b/>
                <w:bCs/>
                <w:sz w:val="26"/>
                <w:szCs w:val="26"/>
                <w:rtl/>
              </w:rPr>
            </w:pPr>
            <w:r w:rsidRPr="003B7E9F">
              <w:rPr>
                <w:rFonts w:ascii="Arial" w:hAnsi="Arial" w:hint="cs"/>
                <w:b/>
                <w:bCs/>
                <w:sz w:val="26"/>
                <w:szCs w:val="26"/>
                <w:rtl/>
              </w:rPr>
              <w:t>נגד</w:t>
            </w:r>
          </w:p>
          <w:p w14:paraId="555DA80E" w14:textId="77777777" w:rsidR="00F357AD" w:rsidRPr="003B7E9F" w:rsidRDefault="00F357AD" w:rsidP="00BE14E6">
            <w:pPr>
              <w:rPr>
                <w:rFonts w:ascii="Arial" w:hAnsi="Arial"/>
                <w:b/>
                <w:bCs/>
                <w:sz w:val="26"/>
                <w:szCs w:val="26"/>
                <w:rtl/>
              </w:rPr>
            </w:pPr>
          </w:p>
        </w:tc>
      </w:tr>
      <w:tr w:rsidR="00F357AD" w:rsidRPr="003B7E9F" w14:paraId="20C57CF7" w14:textId="77777777" w:rsidTr="00F357AD">
        <w:tc>
          <w:tcPr>
            <w:tcW w:w="2613" w:type="dxa"/>
            <w:shd w:val="clear" w:color="auto" w:fill="auto"/>
          </w:tcPr>
          <w:p w14:paraId="2AD34B01" w14:textId="77777777" w:rsidR="00F357AD" w:rsidRPr="003B7E9F" w:rsidRDefault="00F357AD" w:rsidP="00F357AD">
            <w:pPr>
              <w:ind w:left="26"/>
              <w:rPr>
                <w:b/>
                <w:bCs/>
                <w:sz w:val="26"/>
                <w:szCs w:val="26"/>
              </w:rPr>
            </w:pPr>
            <w:r w:rsidRPr="003B7E9F">
              <w:rPr>
                <w:rFonts w:hint="cs"/>
                <w:b/>
                <w:bCs/>
                <w:sz w:val="26"/>
                <w:szCs w:val="26"/>
                <w:rtl/>
              </w:rPr>
              <w:t>ה</w:t>
            </w:r>
            <w:r w:rsidRPr="003B7E9F">
              <w:rPr>
                <w:b/>
                <w:bCs/>
                <w:sz w:val="26"/>
                <w:szCs w:val="26"/>
                <w:rtl/>
              </w:rPr>
              <w:t>נאשם</w:t>
            </w:r>
          </w:p>
        </w:tc>
        <w:tc>
          <w:tcPr>
            <w:tcW w:w="5922" w:type="dxa"/>
            <w:gridSpan w:val="2"/>
            <w:shd w:val="clear" w:color="auto" w:fill="auto"/>
          </w:tcPr>
          <w:p w14:paraId="06F132B1" w14:textId="77777777" w:rsidR="00F357AD" w:rsidRPr="003B7E9F" w:rsidRDefault="00F357AD" w:rsidP="00BE14E6">
            <w:pPr>
              <w:rPr>
                <w:b/>
                <w:bCs/>
                <w:sz w:val="26"/>
                <w:szCs w:val="26"/>
                <w:rtl/>
              </w:rPr>
            </w:pPr>
            <w:r w:rsidRPr="003B7E9F">
              <w:rPr>
                <w:rtl/>
              </w:rPr>
              <w:t xml:space="preserve"> </w:t>
            </w:r>
            <w:r w:rsidRPr="003B7E9F">
              <w:rPr>
                <w:b/>
                <w:bCs/>
                <w:sz w:val="26"/>
                <w:szCs w:val="26"/>
                <w:rtl/>
              </w:rPr>
              <w:t>מוניר סעד (עציר)</w:t>
            </w:r>
            <w:r w:rsidRPr="003B7E9F">
              <w:rPr>
                <w:rFonts w:cs="Times New Roman"/>
                <w:rtl/>
              </w:rPr>
              <w:t xml:space="preserve"> </w:t>
            </w:r>
            <w:r w:rsidRPr="003B7E9F">
              <w:rPr>
                <w:b/>
                <w:bCs/>
                <w:sz w:val="26"/>
                <w:szCs w:val="26"/>
                <w:rtl/>
              </w:rPr>
              <w:t>ת"ז</w:t>
            </w:r>
            <w:r w:rsidRPr="003B7E9F">
              <w:rPr>
                <w:rFonts w:hint="cs"/>
                <w:b/>
                <w:bCs/>
                <w:sz w:val="26"/>
                <w:szCs w:val="26"/>
                <w:rtl/>
              </w:rPr>
              <w:t xml:space="preserve">  </w:t>
            </w:r>
            <w:r w:rsidR="003B7E9F">
              <w:rPr>
                <w:b/>
                <w:bCs/>
                <w:sz w:val="26"/>
                <w:szCs w:val="26"/>
              </w:rPr>
              <w:t>xxxxxxxxxx</w:t>
            </w:r>
          </w:p>
          <w:p w14:paraId="6E327528" w14:textId="77777777" w:rsidR="00F357AD" w:rsidRPr="003B7E9F" w:rsidRDefault="00F357AD" w:rsidP="00BE14E6">
            <w:pPr>
              <w:rPr>
                <w:b/>
                <w:bCs/>
                <w:sz w:val="26"/>
                <w:szCs w:val="26"/>
                <w:rtl/>
              </w:rPr>
            </w:pPr>
          </w:p>
        </w:tc>
      </w:tr>
    </w:tbl>
    <w:p w14:paraId="5357C5E7" w14:textId="77777777" w:rsidR="00F357AD" w:rsidRPr="003B7E9F" w:rsidRDefault="00F357AD" w:rsidP="00F357AD">
      <w:pPr>
        <w:pStyle w:val="12"/>
        <w:rPr>
          <w:b w:val="0"/>
          <w:bCs w:val="0"/>
          <w:u w:val="none"/>
          <w:rtl/>
        </w:rPr>
      </w:pPr>
    </w:p>
    <w:p w14:paraId="69501545" w14:textId="77777777" w:rsidR="00F357AD" w:rsidRPr="003B7E9F" w:rsidRDefault="00F357AD" w:rsidP="00F357AD">
      <w:pPr>
        <w:pStyle w:val="12"/>
        <w:rPr>
          <w:b w:val="0"/>
          <w:bCs w:val="0"/>
          <w:u w:val="none"/>
          <w:rtl/>
        </w:rPr>
      </w:pPr>
      <w:bookmarkStart w:id="2" w:name="FirstLawyer"/>
      <w:r w:rsidRPr="003B7E9F">
        <w:rPr>
          <w:b w:val="0"/>
          <w:bCs w:val="0"/>
          <w:u w:val="none"/>
          <w:rtl/>
        </w:rPr>
        <w:t>ב</w:t>
      </w:r>
      <w:r w:rsidRPr="003B7E9F">
        <w:rPr>
          <w:rFonts w:hint="cs"/>
          <w:b w:val="0"/>
          <w:bCs w:val="0"/>
          <w:u w:val="none"/>
          <w:rtl/>
        </w:rPr>
        <w:t>שם</w:t>
      </w:r>
      <w:bookmarkEnd w:id="2"/>
      <w:r w:rsidRPr="003B7E9F">
        <w:rPr>
          <w:b w:val="0"/>
          <w:bCs w:val="0"/>
          <w:u w:val="none"/>
          <w:rtl/>
        </w:rPr>
        <w:t xml:space="preserve"> המאשימה: עו"ד </w:t>
      </w:r>
      <w:r w:rsidRPr="003B7E9F">
        <w:rPr>
          <w:rFonts w:hint="cs"/>
          <w:b w:val="0"/>
          <w:bCs w:val="0"/>
          <w:u w:val="none"/>
          <w:rtl/>
        </w:rPr>
        <w:t xml:space="preserve">ראיד רחאל </w:t>
      </w:r>
      <w:r w:rsidRPr="003B7E9F">
        <w:rPr>
          <w:b w:val="0"/>
          <w:bCs w:val="0"/>
          <w:u w:val="none"/>
          <w:rtl/>
        </w:rPr>
        <w:t>–</w:t>
      </w:r>
      <w:r w:rsidRPr="003B7E9F">
        <w:rPr>
          <w:rFonts w:hint="cs"/>
          <w:b w:val="0"/>
          <w:bCs w:val="0"/>
          <w:u w:val="none"/>
          <w:rtl/>
        </w:rPr>
        <w:t xml:space="preserve"> ס' בכיר בפמ"ח (פלילי)</w:t>
      </w:r>
    </w:p>
    <w:p w14:paraId="404CD68D" w14:textId="77777777" w:rsidR="00F357AD" w:rsidRPr="003B7E9F" w:rsidRDefault="00F357AD" w:rsidP="00F357AD">
      <w:pPr>
        <w:pStyle w:val="12"/>
        <w:rPr>
          <w:b w:val="0"/>
          <w:bCs w:val="0"/>
          <w:u w:val="none"/>
          <w:rtl/>
        </w:rPr>
      </w:pPr>
      <w:r w:rsidRPr="003B7E9F">
        <w:rPr>
          <w:b w:val="0"/>
          <w:bCs w:val="0"/>
          <w:u w:val="none"/>
          <w:rtl/>
        </w:rPr>
        <w:t>ב</w:t>
      </w:r>
      <w:r w:rsidRPr="003B7E9F">
        <w:rPr>
          <w:rFonts w:hint="cs"/>
          <w:b w:val="0"/>
          <w:bCs w:val="0"/>
          <w:u w:val="none"/>
          <w:rtl/>
        </w:rPr>
        <w:t>שם</w:t>
      </w:r>
      <w:r w:rsidRPr="003B7E9F">
        <w:rPr>
          <w:b w:val="0"/>
          <w:bCs w:val="0"/>
          <w:u w:val="none"/>
          <w:rtl/>
        </w:rPr>
        <w:t xml:space="preserve"> הנאשם: עו"ד ליאור דוידי ועו"ד מיתר לוגסי</w:t>
      </w:r>
    </w:p>
    <w:p w14:paraId="5ECFBAEF" w14:textId="77777777" w:rsidR="00F357AD" w:rsidRPr="003B7E9F" w:rsidRDefault="00F357AD" w:rsidP="00F357AD">
      <w:pPr>
        <w:rPr>
          <w:rtl/>
        </w:rPr>
      </w:pPr>
    </w:p>
    <w:p w14:paraId="62434940" w14:textId="77777777" w:rsidR="003B7E9F" w:rsidRPr="003B7E9F" w:rsidRDefault="003B7E9F" w:rsidP="003B7E9F">
      <w:pPr>
        <w:spacing w:before="120" w:after="120" w:line="240" w:lineRule="exact"/>
        <w:ind w:left="283" w:hanging="283"/>
        <w:jc w:val="both"/>
        <w:rPr>
          <w:rFonts w:ascii="FrankRuehl" w:hAnsi="FrankRuehl" w:cs="FrankRuehl"/>
          <w:rtl/>
        </w:rPr>
      </w:pPr>
    </w:p>
    <w:p w14:paraId="4A5E01B4" w14:textId="77777777" w:rsidR="00030F29" w:rsidRPr="00030F29" w:rsidRDefault="00030F29" w:rsidP="00030F29">
      <w:pPr>
        <w:spacing w:before="120" w:after="120" w:line="240" w:lineRule="exact"/>
        <w:ind w:left="283" w:hanging="283"/>
        <w:jc w:val="both"/>
        <w:rPr>
          <w:rFonts w:ascii="FrankRuehl" w:hAnsi="FrankRuehl" w:cs="FrankRuehl"/>
          <w:rtl/>
        </w:rPr>
      </w:pPr>
    </w:p>
    <w:p w14:paraId="13742DFC" w14:textId="77777777" w:rsidR="00A66FDC" w:rsidRDefault="00A66FDC" w:rsidP="00A66FDC">
      <w:pPr>
        <w:rPr>
          <w:rFonts w:ascii="David" w:hAnsi="David"/>
          <w:sz w:val="26"/>
          <w:szCs w:val="26"/>
          <w:rtl/>
        </w:rPr>
      </w:pPr>
      <w:bookmarkStart w:id="3" w:name="LawTable"/>
      <w:bookmarkEnd w:id="3"/>
    </w:p>
    <w:p w14:paraId="6B14DCFC" w14:textId="77777777" w:rsidR="00A66FDC" w:rsidRPr="00A66FDC" w:rsidRDefault="00A66FDC" w:rsidP="00A66FDC">
      <w:pPr>
        <w:spacing w:before="120" w:after="120" w:line="240" w:lineRule="exact"/>
        <w:ind w:left="283" w:hanging="283"/>
        <w:jc w:val="both"/>
        <w:rPr>
          <w:rFonts w:ascii="FrankRuehl" w:hAnsi="FrankRuehl" w:cs="FrankRuehl"/>
          <w:rtl/>
        </w:rPr>
      </w:pPr>
    </w:p>
    <w:p w14:paraId="1A6E917B" w14:textId="77777777" w:rsidR="00A66FDC" w:rsidRPr="00A66FDC" w:rsidRDefault="00A66FDC" w:rsidP="00A66FDC">
      <w:pPr>
        <w:spacing w:before="120" w:after="120" w:line="240" w:lineRule="exact"/>
        <w:ind w:left="283" w:hanging="283"/>
        <w:jc w:val="both"/>
        <w:rPr>
          <w:rFonts w:ascii="FrankRuehl" w:hAnsi="FrankRuehl" w:cs="FrankRuehl"/>
          <w:rtl/>
        </w:rPr>
      </w:pPr>
    </w:p>
    <w:p w14:paraId="1ECFDEBF" w14:textId="77777777" w:rsidR="00A66FDC" w:rsidRPr="00A66FDC" w:rsidRDefault="00A66FDC" w:rsidP="00A66FDC">
      <w:pPr>
        <w:spacing w:before="120" w:after="120" w:line="240" w:lineRule="exact"/>
        <w:ind w:left="283" w:hanging="283"/>
        <w:jc w:val="both"/>
        <w:rPr>
          <w:rFonts w:ascii="FrankRuehl" w:hAnsi="FrankRuehl" w:cs="FrankRuehl"/>
          <w:rtl/>
        </w:rPr>
      </w:pPr>
      <w:r w:rsidRPr="00A66FDC">
        <w:rPr>
          <w:rFonts w:ascii="FrankRuehl" w:hAnsi="FrankRuehl" w:cs="FrankRuehl"/>
          <w:rtl/>
        </w:rPr>
        <w:t xml:space="preserve">חקיקה שאוזכרה: </w:t>
      </w:r>
    </w:p>
    <w:p w14:paraId="27A10EAB" w14:textId="77777777" w:rsidR="00A66FDC" w:rsidRPr="00A66FDC" w:rsidRDefault="00A66FDC" w:rsidP="00A66FDC">
      <w:pPr>
        <w:spacing w:before="120" w:after="120" w:line="240" w:lineRule="exact"/>
        <w:ind w:left="283" w:hanging="283"/>
        <w:jc w:val="both"/>
        <w:rPr>
          <w:rFonts w:ascii="FrankRuehl" w:hAnsi="FrankRuehl" w:cs="FrankRuehl"/>
          <w:rtl/>
        </w:rPr>
      </w:pPr>
      <w:hyperlink r:id="rId7" w:history="1">
        <w:r w:rsidRPr="00A66FDC">
          <w:rPr>
            <w:rFonts w:ascii="FrankRuehl" w:hAnsi="FrankRuehl" w:cs="FrankRuehl"/>
            <w:color w:val="0000FF"/>
            <w:rtl/>
          </w:rPr>
          <w:t>חוק העונשין, תשל"ז-1977</w:t>
        </w:r>
      </w:hyperlink>
      <w:r w:rsidRPr="00A66FDC">
        <w:rPr>
          <w:rFonts w:ascii="FrankRuehl" w:hAnsi="FrankRuehl" w:cs="FrankRuehl"/>
          <w:rtl/>
        </w:rPr>
        <w:t xml:space="preserve">: סע'  </w:t>
      </w:r>
      <w:hyperlink r:id="rId8" w:history="1">
        <w:r w:rsidRPr="00A66FDC">
          <w:rPr>
            <w:rFonts w:ascii="FrankRuehl" w:hAnsi="FrankRuehl" w:cs="FrankRuehl"/>
            <w:color w:val="0000FF"/>
            <w:rtl/>
          </w:rPr>
          <w:t>144(ב)</w:t>
        </w:r>
      </w:hyperlink>
      <w:r w:rsidRPr="00A66FDC">
        <w:rPr>
          <w:rFonts w:ascii="FrankRuehl" w:hAnsi="FrankRuehl" w:cs="FrankRuehl"/>
          <w:rtl/>
        </w:rPr>
        <w:t xml:space="preserve">, </w:t>
      </w:r>
      <w:hyperlink r:id="rId9" w:history="1">
        <w:r w:rsidRPr="00A66FDC">
          <w:rPr>
            <w:rFonts w:ascii="FrankRuehl" w:hAnsi="FrankRuehl" w:cs="FrankRuehl"/>
            <w:color w:val="0000FF"/>
            <w:rtl/>
          </w:rPr>
          <w:t>192</w:t>
        </w:r>
      </w:hyperlink>
    </w:p>
    <w:p w14:paraId="68BC8252" w14:textId="77777777" w:rsidR="00A66FDC" w:rsidRPr="00A66FDC" w:rsidRDefault="00A66FDC" w:rsidP="00A66FDC">
      <w:pPr>
        <w:rPr>
          <w:rFonts w:ascii="David" w:hAnsi="David"/>
          <w:sz w:val="26"/>
          <w:szCs w:val="26"/>
          <w:rtl/>
        </w:rPr>
      </w:pPr>
      <w:bookmarkStart w:id="4" w:name="LawTable_End"/>
      <w:bookmarkEnd w:id="4"/>
    </w:p>
    <w:p w14:paraId="22E07994" w14:textId="77777777" w:rsidR="00F357AD" w:rsidRPr="00030F29" w:rsidRDefault="00F357AD" w:rsidP="00030F29">
      <w:pPr>
        <w:rPr>
          <w:rFonts w:ascii="David" w:hAnsi="David"/>
          <w:sz w:val="26"/>
          <w:szCs w:val="26"/>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F357AD" w14:paraId="5398B360" w14:textId="77777777" w:rsidTr="00F357AD">
        <w:trPr>
          <w:trHeight w:val="355"/>
          <w:jc w:val="center"/>
        </w:trPr>
        <w:tc>
          <w:tcPr>
            <w:tcW w:w="8820" w:type="dxa"/>
            <w:tcBorders>
              <w:top w:val="nil"/>
              <w:left w:val="nil"/>
              <w:bottom w:val="nil"/>
              <w:right w:val="nil"/>
            </w:tcBorders>
            <w:shd w:val="clear" w:color="auto" w:fill="auto"/>
          </w:tcPr>
          <w:p w14:paraId="18A4EAED" w14:textId="77777777" w:rsidR="003B7E9F" w:rsidRPr="003B7E9F" w:rsidRDefault="003B7E9F" w:rsidP="003B7E9F">
            <w:pPr>
              <w:jc w:val="center"/>
              <w:rPr>
                <w:rFonts w:ascii="David" w:hAnsi="David"/>
                <w:b/>
                <w:bCs/>
                <w:sz w:val="32"/>
                <w:szCs w:val="32"/>
                <w:u w:val="single"/>
                <w:rtl/>
              </w:rPr>
            </w:pPr>
            <w:bookmarkStart w:id="5" w:name="PsakDin" w:colFirst="0" w:colLast="0"/>
            <w:bookmarkEnd w:id="0"/>
            <w:r w:rsidRPr="003B7E9F">
              <w:rPr>
                <w:rFonts w:ascii="David" w:hAnsi="David"/>
                <w:b/>
                <w:bCs/>
                <w:sz w:val="32"/>
                <w:szCs w:val="32"/>
                <w:u w:val="single"/>
                <w:rtl/>
              </w:rPr>
              <w:t>גזר דין</w:t>
            </w:r>
          </w:p>
          <w:p w14:paraId="09D53681" w14:textId="77777777" w:rsidR="00F357AD" w:rsidRPr="003B7E9F" w:rsidRDefault="00F357AD" w:rsidP="003B7E9F">
            <w:pPr>
              <w:jc w:val="center"/>
              <w:rPr>
                <w:rFonts w:ascii="David" w:hAnsi="David"/>
                <w:bCs/>
                <w:sz w:val="32"/>
                <w:szCs w:val="32"/>
                <w:u w:val="single"/>
                <w:rtl/>
              </w:rPr>
            </w:pPr>
          </w:p>
        </w:tc>
      </w:tr>
      <w:bookmarkEnd w:id="5"/>
    </w:tbl>
    <w:p w14:paraId="242652C7" w14:textId="77777777" w:rsidR="00F357AD" w:rsidRDefault="00F357AD" w:rsidP="00F357AD">
      <w:pPr>
        <w:rPr>
          <w:rFonts w:ascii="David" w:hAnsi="David"/>
          <w:sz w:val="26"/>
          <w:szCs w:val="26"/>
          <w:rtl/>
        </w:rPr>
      </w:pPr>
    </w:p>
    <w:p w14:paraId="6D425B28" w14:textId="77777777" w:rsidR="00F357AD" w:rsidRPr="002B7D23" w:rsidRDefault="00F357AD" w:rsidP="00F357AD">
      <w:pPr>
        <w:rPr>
          <w:rFonts w:ascii="David" w:hAnsi="David"/>
          <w:sz w:val="26"/>
          <w:szCs w:val="26"/>
          <w:rtl/>
        </w:rPr>
      </w:pPr>
    </w:p>
    <w:p w14:paraId="25AFF695" w14:textId="77777777" w:rsidR="00F357AD" w:rsidRDefault="00F357AD" w:rsidP="00F357AD">
      <w:pPr>
        <w:spacing w:line="360" w:lineRule="auto"/>
        <w:ind w:left="720" w:hanging="720"/>
        <w:jc w:val="both"/>
        <w:rPr>
          <w:rFonts w:ascii="David" w:hAnsi="David"/>
          <w:sz w:val="26"/>
          <w:szCs w:val="26"/>
          <w:rtl/>
        </w:rPr>
      </w:pPr>
      <w:r>
        <w:rPr>
          <w:rFonts w:ascii="David" w:hAnsi="David" w:hint="cs"/>
          <w:sz w:val="26"/>
          <w:szCs w:val="26"/>
          <w:rtl/>
        </w:rPr>
        <w:t>1.</w:t>
      </w:r>
      <w:r>
        <w:rPr>
          <w:rFonts w:ascii="David" w:hAnsi="David" w:hint="cs"/>
          <w:sz w:val="26"/>
          <w:szCs w:val="26"/>
          <w:rtl/>
        </w:rPr>
        <w:tab/>
      </w:r>
      <w:bookmarkStart w:id="6" w:name="ABSTRACT_START"/>
      <w:bookmarkEnd w:id="6"/>
      <w:r>
        <w:rPr>
          <w:rFonts w:ascii="David" w:hAnsi="David" w:hint="cs"/>
          <w:sz w:val="26"/>
          <w:szCs w:val="26"/>
          <w:rtl/>
        </w:rPr>
        <w:t xml:space="preserve">הנאשם הודה במסגרת הסדר שלא כלל הסדר אודות העונש, בביצוע עבירות נשק (נשיאה והובלה) לפי </w:t>
      </w:r>
      <w:hyperlink r:id="rId10" w:history="1">
        <w:r w:rsidR="00756250" w:rsidRPr="00756250">
          <w:rPr>
            <w:rStyle w:val="Hyperlink"/>
            <w:rFonts w:ascii="David" w:hAnsi="David" w:hint="eastAsia"/>
            <w:sz w:val="26"/>
            <w:szCs w:val="26"/>
            <w:rtl/>
          </w:rPr>
          <w:t>סעיף</w:t>
        </w:r>
        <w:r w:rsidR="00756250" w:rsidRPr="00756250">
          <w:rPr>
            <w:rStyle w:val="Hyperlink"/>
            <w:rFonts w:ascii="David" w:hAnsi="David"/>
            <w:sz w:val="26"/>
            <w:szCs w:val="26"/>
            <w:rtl/>
          </w:rPr>
          <w:t xml:space="preserve"> 144(ב)</w:t>
        </w:r>
      </w:hyperlink>
      <w:r>
        <w:rPr>
          <w:rFonts w:ascii="David" w:hAnsi="David" w:hint="cs"/>
          <w:sz w:val="26"/>
          <w:szCs w:val="26"/>
          <w:rtl/>
        </w:rPr>
        <w:t xml:space="preserve"> רישא וסיפא ל</w:t>
      </w:r>
      <w:hyperlink r:id="rId11" w:history="1">
        <w:r w:rsidR="003B7E9F" w:rsidRPr="003B7E9F">
          <w:rPr>
            <w:rFonts w:ascii="David" w:hAnsi="David"/>
            <w:color w:val="0000FF"/>
            <w:sz w:val="26"/>
            <w:szCs w:val="26"/>
            <w:u w:val="single"/>
            <w:rtl/>
          </w:rPr>
          <w:t>חוק העונשין</w:t>
        </w:r>
      </w:hyperlink>
      <w:r>
        <w:rPr>
          <w:rFonts w:ascii="David" w:hAnsi="David" w:hint="cs"/>
          <w:sz w:val="26"/>
          <w:szCs w:val="26"/>
          <w:rtl/>
        </w:rPr>
        <w:t xml:space="preserve">, התשל"ז-1977 ואיומים לפי </w:t>
      </w:r>
      <w:hyperlink r:id="rId12" w:history="1">
        <w:r w:rsidR="00756250" w:rsidRPr="00756250">
          <w:rPr>
            <w:rStyle w:val="Hyperlink"/>
            <w:rFonts w:ascii="David" w:hAnsi="David" w:hint="eastAsia"/>
            <w:sz w:val="26"/>
            <w:szCs w:val="26"/>
            <w:rtl/>
          </w:rPr>
          <w:t>סעיף</w:t>
        </w:r>
        <w:r w:rsidR="00756250" w:rsidRPr="00756250">
          <w:rPr>
            <w:rStyle w:val="Hyperlink"/>
            <w:rFonts w:ascii="David" w:hAnsi="David"/>
            <w:sz w:val="26"/>
            <w:szCs w:val="26"/>
            <w:rtl/>
          </w:rPr>
          <w:t xml:space="preserve"> 192</w:t>
        </w:r>
      </w:hyperlink>
      <w:r>
        <w:rPr>
          <w:rFonts w:ascii="David" w:hAnsi="David" w:hint="cs"/>
          <w:sz w:val="26"/>
          <w:szCs w:val="26"/>
          <w:rtl/>
        </w:rPr>
        <w:t xml:space="preserve"> לחוק.</w:t>
      </w:r>
    </w:p>
    <w:p w14:paraId="6A937F14" w14:textId="77777777" w:rsidR="00F357AD" w:rsidRDefault="00F357AD" w:rsidP="00F357AD">
      <w:pPr>
        <w:spacing w:line="360" w:lineRule="auto"/>
        <w:jc w:val="both"/>
        <w:rPr>
          <w:rFonts w:ascii="David" w:hAnsi="David"/>
          <w:sz w:val="26"/>
          <w:szCs w:val="26"/>
          <w:rtl/>
        </w:rPr>
      </w:pPr>
      <w:bookmarkStart w:id="7" w:name="ABSTRACT_END"/>
      <w:bookmarkEnd w:id="7"/>
    </w:p>
    <w:p w14:paraId="377F1103" w14:textId="77777777" w:rsidR="00F357AD" w:rsidRDefault="00F357AD" w:rsidP="00F357AD">
      <w:pPr>
        <w:spacing w:line="360" w:lineRule="auto"/>
        <w:ind w:left="720"/>
        <w:jc w:val="both"/>
        <w:rPr>
          <w:rFonts w:ascii="David" w:hAnsi="David"/>
          <w:sz w:val="26"/>
          <w:szCs w:val="26"/>
          <w:rtl/>
        </w:rPr>
      </w:pPr>
      <w:r>
        <w:rPr>
          <w:rFonts w:ascii="David" w:hAnsi="David" w:hint="cs"/>
          <w:sz w:val="26"/>
          <w:szCs w:val="26"/>
          <w:rtl/>
        </w:rPr>
        <w:t>יצוין שכתב האישום המקורי כלל גם עבירות נשק מסוג החזקה ועבירה נוספת של איומים.</w:t>
      </w:r>
    </w:p>
    <w:p w14:paraId="20BC6567" w14:textId="77777777" w:rsidR="00F357AD" w:rsidRDefault="00F357AD" w:rsidP="00F357AD">
      <w:pPr>
        <w:spacing w:line="360" w:lineRule="auto"/>
        <w:jc w:val="both"/>
        <w:rPr>
          <w:rFonts w:ascii="David" w:hAnsi="David"/>
          <w:sz w:val="26"/>
          <w:szCs w:val="26"/>
          <w:rtl/>
        </w:rPr>
      </w:pPr>
    </w:p>
    <w:p w14:paraId="768AD491" w14:textId="77777777" w:rsidR="00F357AD" w:rsidRDefault="00F357AD" w:rsidP="00F357AD">
      <w:pPr>
        <w:spacing w:line="360" w:lineRule="auto"/>
        <w:ind w:left="720" w:hanging="720"/>
        <w:jc w:val="both"/>
        <w:rPr>
          <w:rFonts w:ascii="David" w:hAnsi="David"/>
          <w:sz w:val="26"/>
          <w:szCs w:val="26"/>
          <w:rtl/>
        </w:rPr>
      </w:pPr>
      <w:r>
        <w:rPr>
          <w:rFonts w:ascii="David" w:hAnsi="David" w:hint="cs"/>
          <w:sz w:val="26"/>
          <w:szCs w:val="26"/>
          <w:rtl/>
        </w:rPr>
        <w:t>2.</w:t>
      </w:r>
      <w:r>
        <w:rPr>
          <w:rFonts w:ascii="David" w:hAnsi="David" w:hint="cs"/>
          <w:sz w:val="26"/>
          <w:szCs w:val="26"/>
          <w:rtl/>
        </w:rPr>
        <w:tab/>
        <w:t xml:space="preserve">על פי האמור בכתב האישום המתוקן, ביום 13.4.21 החזיק והוביל הנאשם תת מקלע מאולתר, מחסנית שבה 13 כדורים 9 מ"מ ורימון הלם סינוור </w:t>
      </w:r>
      <w:r>
        <w:rPr>
          <w:rFonts w:ascii="David" w:hAnsi="David" w:hint="cs"/>
          <w:sz w:val="26"/>
          <w:szCs w:val="26"/>
        </w:rPr>
        <w:t>M7920</w:t>
      </w:r>
      <w:r>
        <w:rPr>
          <w:rFonts w:ascii="David" w:hAnsi="David" w:hint="cs"/>
          <w:sz w:val="26"/>
          <w:szCs w:val="26"/>
          <w:rtl/>
        </w:rPr>
        <w:t xml:space="preserve">, ללא רשות על </w:t>
      </w:r>
      <w:r>
        <w:rPr>
          <w:rFonts w:ascii="David" w:hAnsi="David" w:hint="cs"/>
          <w:sz w:val="26"/>
          <w:szCs w:val="26"/>
          <w:rtl/>
        </w:rPr>
        <w:lastRenderedPageBreak/>
        <w:t xml:space="preserve">פי דין. בסמוך לשעה 12:00 יצא הנאשם מבית הוריו בכפר עראמשה כשהוא מחזיק תיק גב שבתוכו הנשק שתואר לעיל. באותה עת הגיעו בסמוך לבית שוטרים שהבחינו בו כשהוא יוצא בריצה מהירה בחצר הבית והם רדפו אחריו עד שהוא נכנס לאתר בניה ונפל על הקרקע. </w:t>
      </w:r>
    </w:p>
    <w:p w14:paraId="4709A8B3" w14:textId="77777777" w:rsidR="00F357AD" w:rsidRDefault="00F357AD" w:rsidP="00F357AD">
      <w:pPr>
        <w:spacing w:line="360" w:lineRule="auto"/>
        <w:ind w:left="720"/>
        <w:jc w:val="both"/>
        <w:rPr>
          <w:rFonts w:ascii="David" w:hAnsi="David"/>
          <w:sz w:val="26"/>
          <w:szCs w:val="26"/>
          <w:rtl/>
        </w:rPr>
      </w:pPr>
      <w:r>
        <w:rPr>
          <w:rFonts w:ascii="David" w:hAnsi="David" w:hint="cs"/>
          <w:sz w:val="26"/>
          <w:szCs w:val="26"/>
          <w:rtl/>
        </w:rPr>
        <w:t>המקלע נמצא כשהוא עטוף בחולצת בד בצבע ורוד ולידו המחסנית והתחמושת, וכמו כן נמצא הרימון שהיה עטוף בניילון נצמד בתוך שקית ניילון.</w:t>
      </w:r>
    </w:p>
    <w:p w14:paraId="5899B5C4" w14:textId="77777777" w:rsidR="00F357AD" w:rsidRDefault="00F357AD" w:rsidP="00F357AD">
      <w:pPr>
        <w:spacing w:line="360" w:lineRule="auto"/>
        <w:jc w:val="both"/>
        <w:rPr>
          <w:rFonts w:ascii="David" w:hAnsi="David"/>
          <w:sz w:val="26"/>
          <w:szCs w:val="26"/>
          <w:rtl/>
        </w:rPr>
      </w:pPr>
    </w:p>
    <w:p w14:paraId="1BDEF8C5" w14:textId="77777777" w:rsidR="00F357AD" w:rsidRDefault="00F357AD" w:rsidP="00F357AD">
      <w:pPr>
        <w:spacing w:line="360" w:lineRule="auto"/>
        <w:ind w:left="720" w:hanging="720"/>
        <w:jc w:val="both"/>
        <w:rPr>
          <w:rFonts w:ascii="David" w:hAnsi="David"/>
          <w:sz w:val="26"/>
          <w:szCs w:val="26"/>
          <w:rtl/>
        </w:rPr>
      </w:pPr>
      <w:r>
        <w:rPr>
          <w:rFonts w:ascii="David" w:hAnsi="David" w:hint="cs"/>
          <w:sz w:val="26"/>
          <w:szCs w:val="26"/>
          <w:rtl/>
        </w:rPr>
        <w:t>3.</w:t>
      </w:r>
      <w:r>
        <w:rPr>
          <w:rFonts w:ascii="David" w:hAnsi="David" w:hint="cs"/>
          <w:sz w:val="26"/>
          <w:szCs w:val="26"/>
          <w:rtl/>
        </w:rPr>
        <w:tab/>
        <w:t>הנאשם נעצר והובא לתחנה, שם איים על אחד השוטרים ששמר עליו, ובהמשך על איים על שוטר נוסף.</w:t>
      </w:r>
    </w:p>
    <w:p w14:paraId="53FA6BDE" w14:textId="77777777" w:rsidR="00F357AD" w:rsidRDefault="00F357AD" w:rsidP="00F357AD">
      <w:pPr>
        <w:spacing w:line="360" w:lineRule="auto"/>
        <w:jc w:val="both"/>
        <w:rPr>
          <w:rFonts w:ascii="David" w:hAnsi="David"/>
          <w:sz w:val="26"/>
          <w:szCs w:val="26"/>
          <w:rtl/>
        </w:rPr>
      </w:pPr>
    </w:p>
    <w:p w14:paraId="4908F65E" w14:textId="77777777" w:rsidR="00F357AD" w:rsidRDefault="00F357AD" w:rsidP="00F357AD">
      <w:pPr>
        <w:spacing w:line="360" w:lineRule="auto"/>
        <w:ind w:left="720" w:hanging="720"/>
        <w:jc w:val="both"/>
        <w:rPr>
          <w:rFonts w:ascii="David" w:hAnsi="David"/>
          <w:sz w:val="26"/>
          <w:szCs w:val="26"/>
          <w:rtl/>
        </w:rPr>
      </w:pPr>
      <w:r>
        <w:rPr>
          <w:rFonts w:ascii="David" w:hAnsi="David" w:hint="cs"/>
          <w:sz w:val="26"/>
          <w:szCs w:val="26"/>
          <w:rtl/>
        </w:rPr>
        <w:t>4.</w:t>
      </w:r>
      <w:r>
        <w:rPr>
          <w:rFonts w:ascii="David" w:hAnsi="David" w:hint="cs"/>
          <w:sz w:val="26"/>
          <w:szCs w:val="26"/>
          <w:rtl/>
        </w:rPr>
        <w:tab/>
        <w:t>לנאשם עבר פלילי שהתיישן של עבירה של תקיפה סתם משנת 2007 והיזק לרכוש במזיד משנת 2008.</w:t>
      </w:r>
    </w:p>
    <w:p w14:paraId="77E0625D" w14:textId="77777777" w:rsidR="00F357AD" w:rsidRDefault="00F357AD" w:rsidP="00F357AD">
      <w:pPr>
        <w:spacing w:line="360" w:lineRule="auto"/>
        <w:jc w:val="both"/>
        <w:rPr>
          <w:rFonts w:ascii="David" w:hAnsi="David"/>
          <w:sz w:val="26"/>
          <w:szCs w:val="26"/>
          <w:rtl/>
        </w:rPr>
      </w:pPr>
    </w:p>
    <w:p w14:paraId="762A9167" w14:textId="77777777" w:rsidR="00F357AD" w:rsidRDefault="00F357AD" w:rsidP="00F357AD">
      <w:pPr>
        <w:spacing w:line="360" w:lineRule="auto"/>
        <w:ind w:left="720" w:hanging="720"/>
        <w:jc w:val="both"/>
        <w:rPr>
          <w:rFonts w:ascii="David" w:hAnsi="David"/>
          <w:sz w:val="26"/>
          <w:szCs w:val="26"/>
          <w:rtl/>
        </w:rPr>
      </w:pPr>
      <w:r>
        <w:rPr>
          <w:rFonts w:ascii="David" w:hAnsi="David" w:hint="cs"/>
          <w:sz w:val="26"/>
          <w:szCs w:val="26"/>
          <w:rtl/>
        </w:rPr>
        <w:t>5.</w:t>
      </w:r>
      <w:r>
        <w:rPr>
          <w:rFonts w:ascii="David" w:hAnsi="David" w:hint="cs"/>
          <w:sz w:val="26"/>
          <w:szCs w:val="26"/>
          <w:rtl/>
        </w:rPr>
        <w:tab/>
        <w:t xml:space="preserve">בטיעונים לעונש העידו לטובת הנאשם שני עדים: אורי נחמיה, </w:t>
      </w:r>
      <w:r w:rsidRPr="00E96CC8">
        <w:rPr>
          <w:rFonts w:ascii="David" w:hAnsi="David"/>
          <w:sz w:val="26"/>
          <w:szCs w:val="26"/>
          <w:rtl/>
        </w:rPr>
        <w:t>שהוא היום מנהל הישוב עראמשה</w:t>
      </w:r>
      <w:r>
        <w:rPr>
          <w:rFonts w:ascii="David" w:hAnsi="David" w:hint="cs"/>
          <w:sz w:val="26"/>
          <w:szCs w:val="26"/>
          <w:rtl/>
        </w:rPr>
        <w:t>,</w:t>
      </w:r>
      <w:r w:rsidRPr="00E96CC8">
        <w:rPr>
          <w:rFonts w:ascii="David" w:hAnsi="David" w:hint="cs"/>
          <w:sz w:val="26"/>
          <w:szCs w:val="26"/>
          <w:rtl/>
        </w:rPr>
        <w:t xml:space="preserve"> </w:t>
      </w:r>
      <w:r>
        <w:rPr>
          <w:rFonts w:ascii="David" w:hAnsi="David" w:hint="cs"/>
          <w:sz w:val="26"/>
          <w:szCs w:val="26"/>
          <w:rtl/>
        </w:rPr>
        <w:t>שמכיר את הנאשם באופן אישי. הוא סיפר שהנאשם היה אדם נורמטיבי ולא בעל קווים עברייניים. עדי שני היה מדחת מג'יס שמכיר את הנאשם מילדות, תיאר אותו כאדם טוב, לא עבריין, שמתחרט על מעשיו ותיאר גם שהיה איש צבא עד שנפצע בצורה קשה בידיו מרסיס כתוצאה מפיצוץ מוקש.</w:t>
      </w:r>
    </w:p>
    <w:p w14:paraId="5A1913ED" w14:textId="77777777" w:rsidR="00F357AD" w:rsidRDefault="00F357AD" w:rsidP="00F357AD">
      <w:pPr>
        <w:spacing w:line="360" w:lineRule="auto"/>
        <w:jc w:val="both"/>
        <w:rPr>
          <w:rFonts w:ascii="David" w:hAnsi="David"/>
          <w:sz w:val="26"/>
          <w:szCs w:val="26"/>
          <w:rtl/>
        </w:rPr>
      </w:pPr>
    </w:p>
    <w:p w14:paraId="0F1E6083" w14:textId="77777777" w:rsidR="00F357AD" w:rsidRDefault="00F357AD" w:rsidP="00F357AD">
      <w:pPr>
        <w:spacing w:line="360" w:lineRule="auto"/>
        <w:jc w:val="both"/>
        <w:rPr>
          <w:rFonts w:ascii="David" w:hAnsi="David"/>
          <w:sz w:val="26"/>
          <w:szCs w:val="26"/>
          <w:rtl/>
        </w:rPr>
      </w:pPr>
      <w:r>
        <w:rPr>
          <w:rFonts w:ascii="David" w:hAnsi="David" w:hint="cs"/>
          <w:b/>
          <w:bCs/>
          <w:sz w:val="26"/>
          <w:szCs w:val="26"/>
          <w:u w:val="single"/>
          <w:rtl/>
        </w:rPr>
        <w:t>טיעוני המדינה לעניין העונש</w:t>
      </w:r>
    </w:p>
    <w:p w14:paraId="1B694D45" w14:textId="77777777" w:rsidR="00F357AD" w:rsidRDefault="00F357AD" w:rsidP="00F357AD">
      <w:pPr>
        <w:spacing w:line="360" w:lineRule="auto"/>
        <w:jc w:val="both"/>
        <w:rPr>
          <w:rFonts w:ascii="David" w:hAnsi="David"/>
          <w:sz w:val="26"/>
          <w:szCs w:val="26"/>
          <w:rtl/>
        </w:rPr>
      </w:pPr>
    </w:p>
    <w:p w14:paraId="31C61514" w14:textId="77777777" w:rsidR="00F357AD" w:rsidRDefault="00F357AD" w:rsidP="00F357AD">
      <w:pPr>
        <w:spacing w:line="360" w:lineRule="auto"/>
        <w:ind w:left="720" w:hanging="720"/>
        <w:jc w:val="both"/>
        <w:rPr>
          <w:rFonts w:ascii="David" w:hAnsi="David"/>
          <w:sz w:val="26"/>
          <w:szCs w:val="26"/>
          <w:rtl/>
        </w:rPr>
      </w:pPr>
      <w:r>
        <w:rPr>
          <w:rFonts w:ascii="David" w:hAnsi="David" w:hint="cs"/>
          <w:sz w:val="26"/>
          <w:szCs w:val="26"/>
          <w:rtl/>
        </w:rPr>
        <w:t>6.</w:t>
      </w:r>
      <w:r>
        <w:rPr>
          <w:rFonts w:ascii="David" w:hAnsi="David" w:hint="cs"/>
          <w:sz w:val="26"/>
          <w:szCs w:val="26"/>
          <w:rtl/>
        </w:rPr>
        <w:tab/>
        <w:t>המדינה טענה למתחם ענישה הולם שבין 3.5 עד 6 שנות מאסר.</w:t>
      </w:r>
    </w:p>
    <w:p w14:paraId="17235EE9" w14:textId="77777777" w:rsidR="00F357AD" w:rsidRDefault="00F357AD" w:rsidP="00F357AD">
      <w:pPr>
        <w:spacing w:line="360" w:lineRule="auto"/>
        <w:jc w:val="both"/>
        <w:rPr>
          <w:rFonts w:ascii="David" w:hAnsi="David"/>
          <w:sz w:val="26"/>
          <w:szCs w:val="26"/>
          <w:rtl/>
        </w:rPr>
      </w:pPr>
    </w:p>
    <w:p w14:paraId="42FCBE6D" w14:textId="77777777" w:rsidR="00F357AD" w:rsidRDefault="00F357AD" w:rsidP="00F357AD">
      <w:pPr>
        <w:spacing w:line="360" w:lineRule="auto"/>
        <w:ind w:left="720" w:hanging="720"/>
        <w:jc w:val="both"/>
        <w:rPr>
          <w:rFonts w:ascii="David" w:hAnsi="David"/>
          <w:sz w:val="26"/>
          <w:szCs w:val="26"/>
          <w:rtl/>
        </w:rPr>
      </w:pPr>
      <w:r>
        <w:rPr>
          <w:rFonts w:ascii="David" w:hAnsi="David" w:hint="cs"/>
          <w:sz w:val="26"/>
          <w:szCs w:val="26"/>
          <w:rtl/>
        </w:rPr>
        <w:t>7.</w:t>
      </w:r>
      <w:r>
        <w:rPr>
          <w:rFonts w:ascii="David" w:hAnsi="David" w:hint="cs"/>
          <w:sz w:val="26"/>
          <w:szCs w:val="26"/>
          <w:rtl/>
        </w:rPr>
        <w:tab/>
        <w:t>נטען שנפגע הערך החברתי המוגן של שמירת שלום הציבור והגנה על חיי אדם. נטען שעבירות הנשק מביאות לזמינות נשק שעובר מיד ליד ומגדיל את מעגל האלימות בחברה. בנוסף, צוינה פגיעה בשלטון החוק ובנציגיו.</w:t>
      </w:r>
    </w:p>
    <w:p w14:paraId="752234C2" w14:textId="77777777" w:rsidR="00F357AD" w:rsidRDefault="00F357AD" w:rsidP="00F357AD">
      <w:pPr>
        <w:spacing w:line="360" w:lineRule="auto"/>
        <w:jc w:val="both"/>
        <w:rPr>
          <w:rFonts w:ascii="David" w:hAnsi="David"/>
          <w:sz w:val="26"/>
          <w:szCs w:val="26"/>
          <w:rtl/>
        </w:rPr>
      </w:pPr>
    </w:p>
    <w:p w14:paraId="3C4EFC86" w14:textId="77777777" w:rsidR="00F357AD" w:rsidRDefault="00F357AD" w:rsidP="00F357AD">
      <w:pPr>
        <w:spacing w:line="360" w:lineRule="auto"/>
        <w:ind w:left="720" w:hanging="720"/>
        <w:jc w:val="both"/>
        <w:rPr>
          <w:rFonts w:ascii="David" w:hAnsi="David"/>
          <w:sz w:val="26"/>
          <w:szCs w:val="26"/>
          <w:rtl/>
        </w:rPr>
      </w:pPr>
      <w:r>
        <w:rPr>
          <w:rFonts w:ascii="David" w:hAnsi="David" w:hint="cs"/>
          <w:sz w:val="26"/>
          <w:szCs w:val="26"/>
          <w:rtl/>
        </w:rPr>
        <w:t>8.</w:t>
      </w:r>
      <w:r>
        <w:rPr>
          <w:rFonts w:ascii="David" w:hAnsi="David" w:hint="cs"/>
          <w:sz w:val="26"/>
          <w:szCs w:val="26"/>
          <w:rtl/>
        </w:rPr>
        <w:tab/>
        <w:t>נטען שהמציאות בארץ כיום מחייבת מתן ביטוי עונשי הולם בשל המסוכנות הגלומה בעבירות הנשק.</w:t>
      </w:r>
    </w:p>
    <w:p w14:paraId="3D3A78DF" w14:textId="77777777" w:rsidR="00F357AD" w:rsidRDefault="00F357AD" w:rsidP="00F357AD">
      <w:pPr>
        <w:spacing w:line="360" w:lineRule="auto"/>
        <w:jc w:val="both"/>
        <w:rPr>
          <w:rFonts w:ascii="David" w:hAnsi="David"/>
          <w:sz w:val="26"/>
          <w:szCs w:val="26"/>
          <w:rtl/>
        </w:rPr>
      </w:pPr>
    </w:p>
    <w:p w14:paraId="073BD4D6" w14:textId="77777777" w:rsidR="00F357AD" w:rsidRDefault="00F357AD" w:rsidP="00F357AD">
      <w:pPr>
        <w:spacing w:line="360" w:lineRule="auto"/>
        <w:jc w:val="both"/>
        <w:rPr>
          <w:rFonts w:ascii="David" w:hAnsi="David"/>
          <w:sz w:val="26"/>
          <w:szCs w:val="26"/>
          <w:rtl/>
        </w:rPr>
      </w:pPr>
      <w:r>
        <w:rPr>
          <w:rFonts w:ascii="David" w:hAnsi="David" w:hint="cs"/>
          <w:sz w:val="26"/>
          <w:szCs w:val="26"/>
          <w:rtl/>
        </w:rPr>
        <w:t>9.</w:t>
      </w:r>
      <w:r>
        <w:rPr>
          <w:rFonts w:ascii="David" w:hAnsi="David" w:hint="cs"/>
          <w:sz w:val="26"/>
          <w:szCs w:val="26"/>
          <w:rtl/>
        </w:rPr>
        <w:tab/>
        <w:t>ביחס למדיניות הענישה צוינו המקרים הבאים:</w:t>
      </w:r>
    </w:p>
    <w:p w14:paraId="1D60D6B5" w14:textId="77777777" w:rsidR="00F357AD" w:rsidRDefault="00F357AD" w:rsidP="00F357AD">
      <w:pPr>
        <w:spacing w:line="360" w:lineRule="auto"/>
        <w:jc w:val="both"/>
        <w:rPr>
          <w:rFonts w:ascii="David" w:hAnsi="David"/>
          <w:sz w:val="26"/>
          <w:szCs w:val="26"/>
          <w:rtl/>
        </w:rPr>
      </w:pPr>
    </w:p>
    <w:p w14:paraId="2719A3BD" w14:textId="77777777" w:rsidR="00F357AD" w:rsidRPr="003D3F41" w:rsidRDefault="003B7E9F" w:rsidP="00F357AD">
      <w:pPr>
        <w:pStyle w:val="a9"/>
        <w:numPr>
          <w:ilvl w:val="0"/>
          <w:numId w:val="1"/>
        </w:numPr>
        <w:spacing w:line="360" w:lineRule="auto"/>
        <w:jc w:val="both"/>
        <w:rPr>
          <w:rFonts w:ascii="David" w:hAnsi="David"/>
          <w:sz w:val="26"/>
          <w:szCs w:val="26"/>
          <w:rtl/>
        </w:rPr>
      </w:pPr>
      <w:hyperlink r:id="rId13" w:history="1">
        <w:r w:rsidRPr="003B7E9F">
          <w:rPr>
            <w:rFonts w:ascii="David" w:hAnsi="David"/>
            <w:color w:val="0000FF"/>
            <w:sz w:val="26"/>
            <w:szCs w:val="26"/>
            <w:u w:val="single"/>
            <w:rtl/>
          </w:rPr>
          <w:t>ע"פ 6021/21</w:t>
        </w:r>
      </w:hyperlink>
      <w:r w:rsidR="00F357AD" w:rsidRPr="003D3F41">
        <w:rPr>
          <w:rFonts w:ascii="David" w:hAnsi="David" w:hint="cs"/>
          <w:sz w:val="26"/>
          <w:szCs w:val="26"/>
          <w:rtl/>
        </w:rPr>
        <w:t xml:space="preserve"> </w:t>
      </w:r>
      <w:r w:rsidR="00F357AD" w:rsidRPr="003D3F41">
        <w:rPr>
          <w:rFonts w:ascii="David" w:hAnsi="David" w:hint="cs"/>
          <w:b/>
          <w:bCs/>
          <w:sz w:val="26"/>
          <w:szCs w:val="26"/>
          <w:rtl/>
        </w:rPr>
        <w:t xml:space="preserve">עלי עבוד נ' מדינת ישראל </w:t>
      </w:r>
      <w:r w:rsidR="00F357AD" w:rsidRPr="003D3F41">
        <w:rPr>
          <w:rFonts w:ascii="David" w:hAnsi="David" w:hint="cs"/>
          <w:sz w:val="26"/>
          <w:szCs w:val="26"/>
          <w:rtl/>
        </w:rPr>
        <w:t xml:space="preserve">(19.12.21); שם נידון ערעורו של נאשם נעדר עבר פלילי בגין נשיאת </w:t>
      </w:r>
      <w:r w:rsidR="00F357AD" w:rsidRPr="003D3F41">
        <w:rPr>
          <w:rFonts w:ascii="David" w:hAnsi="David" w:hint="cs"/>
          <w:sz w:val="26"/>
          <w:szCs w:val="26"/>
        </w:rPr>
        <w:t>M16</w:t>
      </w:r>
      <w:r w:rsidR="00F357AD" w:rsidRPr="003D3F41">
        <w:rPr>
          <w:rFonts w:ascii="David" w:hAnsi="David" w:hint="cs"/>
          <w:sz w:val="26"/>
          <w:szCs w:val="26"/>
          <w:rtl/>
        </w:rPr>
        <w:t xml:space="preserve"> והפרעה לשוטר אשר נידון ל-30 חודשי מאסר בפועל. בית המשפט העליון לא התערב בתוצאה. באותו מקרה צוין שצו השעה להחמיר בענישה לגבי עבירות הנשק כאשר פגיעתן של עבירות אלה היא בציבור בכללותו. באותו מקרה לא הייתה מחלוקת שהנאשם לא היה זה שירה בנשק ורק הוביל אותו לפרק זמן קצר, כאשר שוטרים קיבלו הודעה על ירי בחורשה והבחינו במערער כשהוא אוחז בנשק והחל לברוח מהם, והמשיך לברוח למרות שקראו לו לעצור.</w:t>
      </w:r>
    </w:p>
    <w:p w14:paraId="1DAB562A" w14:textId="77777777" w:rsidR="00F357AD" w:rsidRDefault="00F357AD" w:rsidP="00F357AD">
      <w:pPr>
        <w:spacing w:line="360" w:lineRule="auto"/>
        <w:jc w:val="both"/>
        <w:rPr>
          <w:rFonts w:ascii="David" w:hAnsi="David"/>
          <w:sz w:val="26"/>
          <w:szCs w:val="26"/>
          <w:rtl/>
        </w:rPr>
      </w:pPr>
    </w:p>
    <w:p w14:paraId="51154E31" w14:textId="77777777" w:rsidR="00F357AD" w:rsidRPr="003D3F41" w:rsidRDefault="003B7E9F" w:rsidP="00F357AD">
      <w:pPr>
        <w:pStyle w:val="a9"/>
        <w:numPr>
          <w:ilvl w:val="0"/>
          <w:numId w:val="1"/>
        </w:numPr>
        <w:spacing w:line="360" w:lineRule="auto"/>
        <w:jc w:val="both"/>
        <w:rPr>
          <w:rFonts w:ascii="David" w:hAnsi="David"/>
          <w:sz w:val="26"/>
          <w:szCs w:val="26"/>
          <w:rtl/>
        </w:rPr>
      </w:pPr>
      <w:hyperlink r:id="rId14" w:history="1">
        <w:r w:rsidRPr="003B7E9F">
          <w:rPr>
            <w:rFonts w:ascii="David" w:hAnsi="David"/>
            <w:color w:val="0000FF"/>
            <w:sz w:val="26"/>
            <w:szCs w:val="26"/>
            <w:u w:val="single"/>
            <w:rtl/>
          </w:rPr>
          <w:t>ע"פ 1509/20</w:t>
        </w:r>
      </w:hyperlink>
      <w:r w:rsidR="00F357AD" w:rsidRPr="003D3F41">
        <w:rPr>
          <w:rFonts w:ascii="David" w:hAnsi="David" w:hint="cs"/>
          <w:sz w:val="26"/>
          <w:szCs w:val="26"/>
          <w:rtl/>
        </w:rPr>
        <w:t xml:space="preserve"> </w:t>
      </w:r>
      <w:r w:rsidR="00F357AD" w:rsidRPr="003D3F41">
        <w:rPr>
          <w:rFonts w:ascii="David" w:hAnsi="David" w:hint="cs"/>
          <w:b/>
          <w:bCs/>
          <w:sz w:val="26"/>
          <w:szCs w:val="26"/>
          <w:rtl/>
        </w:rPr>
        <w:t>מדינת ישראל נ' ראפת נבארי</w:t>
      </w:r>
      <w:r w:rsidR="00F357AD" w:rsidRPr="003D3F41">
        <w:rPr>
          <w:rFonts w:ascii="David" w:hAnsi="David" w:hint="cs"/>
          <w:sz w:val="26"/>
          <w:szCs w:val="26"/>
          <w:rtl/>
        </w:rPr>
        <w:t xml:space="preserve"> (2.7.20); ערעורה המדינה על קולת העונש שהושת על המשיב של 27 חודשי מאסר לאחר שהורשע על יסוד הודאתו בעבירות של נשיאה והובלה של נשק ובירי בנשק באזור מגורים. למשיב היו 4 הרשעות קודמות בעבירות אלימות, החזקת סכין והפרעה לשוטר. בתסקיר הוערך קיום רמת סיכון בינונית להישנות מעשים אלימים והוא היה מכור לאלכוהול. הערכאה הדיונית השיתה עליו 27 חודשי מאסר שהוחמרו בבית המשפט העליון ל-36 חודשי מאסר.</w:t>
      </w:r>
    </w:p>
    <w:p w14:paraId="39658BD6" w14:textId="77777777" w:rsidR="00F357AD" w:rsidRDefault="00F357AD" w:rsidP="00F357AD">
      <w:pPr>
        <w:spacing w:line="360" w:lineRule="auto"/>
        <w:jc w:val="both"/>
        <w:rPr>
          <w:rFonts w:ascii="David" w:hAnsi="David"/>
          <w:sz w:val="26"/>
          <w:szCs w:val="26"/>
          <w:rtl/>
        </w:rPr>
      </w:pPr>
    </w:p>
    <w:p w14:paraId="07B26903" w14:textId="77777777" w:rsidR="00F357AD" w:rsidRPr="003D3F41" w:rsidRDefault="003B7E9F" w:rsidP="00F357AD">
      <w:pPr>
        <w:pStyle w:val="a9"/>
        <w:numPr>
          <w:ilvl w:val="0"/>
          <w:numId w:val="1"/>
        </w:numPr>
        <w:spacing w:line="360" w:lineRule="auto"/>
        <w:jc w:val="both"/>
        <w:rPr>
          <w:rFonts w:ascii="David" w:hAnsi="David"/>
          <w:sz w:val="26"/>
          <w:szCs w:val="26"/>
          <w:rtl/>
        </w:rPr>
      </w:pPr>
      <w:hyperlink r:id="rId15" w:history="1">
        <w:r w:rsidRPr="003B7E9F">
          <w:rPr>
            <w:rFonts w:ascii="David" w:hAnsi="David"/>
            <w:color w:val="0000FF"/>
            <w:sz w:val="26"/>
            <w:szCs w:val="26"/>
            <w:u w:val="single"/>
            <w:rtl/>
          </w:rPr>
          <w:t>ת"פ 54607-07-19</w:t>
        </w:r>
      </w:hyperlink>
      <w:r w:rsidR="00F357AD" w:rsidRPr="003D3F41">
        <w:rPr>
          <w:rFonts w:ascii="David" w:hAnsi="David" w:hint="cs"/>
          <w:sz w:val="26"/>
          <w:szCs w:val="26"/>
          <w:rtl/>
        </w:rPr>
        <w:t xml:space="preserve"> </w:t>
      </w:r>
      <w:r w:rsidR="00F357AD" w:rsidRPr="003D3F41">
        <w:rPr>
          <w:rFonts w:ascii="David" w:hAnsi="David" w:hint="cs"/>
          <w:b/>
          <w:bCs/>
          <w:sz w:val="26"/>
          <w:szCs w:val="26"/>
          <w:rtl/>
        </w:rPr>
        <w:t>מדינת ישראל נ'  יעקוב ג'בור</w:t>
      </w:r>
      <w:r w:rsidR="00F357AD" w:rsidRPr="003D3F41">
        <w:rPr>
          <w:rFonts w:ascii="David" w:hAnsi="David" w:hint="cs"/>
          <w:sz w:val="26"/>
          <w:szCs w:val="26"/>
          <w:rtl/>
        </w:rPr>
        <w:t xml:space="preserve"> (12.1.20); הורשע  נאשם במסגרת הסדר דיון בהחזקת נשק ואביזר נשק, </w:t>
      </w:r>
      <w:r w:rsidR="00F357AD" w:rsidRPr="003D3F41">
        <w:rPr>
          <w:rFonts w:ascii="David" w:hAnsi="David" w:hint="cs"/>
          <w:sz w:val="26"/>
          <w:szCs w:val="26"/>
        </w:rPr>
        <w:t>M16</w:t>
      </w:r>
      <w:r w:rsidR="00F357AD" w:rsidRPr="003D3F41">
        <w:rPr>
          <w:rFonts w:ascii="David" w:hAnsi="David" w:hint="cs"/>
          <w:sz w:val="26"/>
          <w:szCs w:val="26"/>
          <w:rtl/>
        </w:rPr>
        <w:t xml:space="preserve"> ומחסנית ריקה ונידון ל-22 חודשי מאסר. לנאשם היו הרשעות קודמות שאחת מהן התיישנה. הוגש תסקיר שלילי. נקבע מתחם שבין 20-30 חודשי מאסר ונגזרו עליו 22 חודשי מאסר. </w:t>
      </w:r>
    </w:p>
    <w:p w14:paraId="62734A84" w14:textId="77777777" w:rsidR="00F357AD" w:rsidRDefault="00F357AD" w:rsidP="00F357AD">
      <w:pPr>
        <w:spacing w:line="360" w:lineRule="auto"/>
        <w:jc w:val="both"/>
        <w:rPr>
          <w:rFonts w:ascii="David" w:hAnsi="David"/>
          <w:sz w:val="26"/>
          <w:szCs w:val="26"/>
          <w:rtl/>
        </w:rPr>
      </w:pPr>
    </w:p>
    <w:p w14:paraId="7BFE8D28" w14:textId="77777777" w:rsidR="00F357AD" w:rsidRPr="003D3F41" w:rsidRDefault="003B7E9F" w:rsidP="00F357AD">
      <w:pPr>
        <w:pStyle w:val="a9"/>
        <w:numPr>
          <w:ilvl w:val="0"/>
          <w:numId w:val="1"/>
        </w:numPr>
        <w:spacing w:line="360" w:lineRule="auto"/>
        <w:jc w:val="both"/>
        <w:rPr>
          <w:rFonts w:ascii="David" w:hAnsi="David"/>
          <w:sz w:val="26"/>
          <w:szCs w:val="26"/>
          <w:rtl/>
        </w:rPr>
      </w:pPr>
      <w:hyperlink r:id="rId16" w:history="1">
        <w:r w:rsidRPr="003B7E9F">
          <w:rPr>
            <w:rFonts w:ascii="David" w:hAnsi="David"/>
            <w:color w:val="0000FF"/>
            <w:sz w:val="26"/>
            <w:szCs w:val="26"/>
            <w:u w:val="single"/>
            <w:rtl/>
          </w:rPr>
          <w:t>ע"פ 579/21</w:t>
        </w:r>
      </w:hyperlink>
      <w:r w:rsidR="00F357AD" w:rsidRPr="003D3F41">
        <w:rPr>
          <w:rFonts w:ascii="David" w:hAnsi="David" w:hint="cs"/>
          <w:sz w:val="26"/>
          <w:szCs w:val="26"/>
          <w:rtl/>
        </w:rPr>
        <w:t xml:space="preserve"> </w:t>
      </w:r>
      <w:r w:rsidR="00F357AD" w:rsidRPr="003D3F41">
        <w:rPr>
          <w:rFonts w:ascii="David" w:hAnsi="David" w:hint="cs"/>
          <w:b/>
          <w:bCs/>
          <w:sz w:val="26"/>
          <w:szCs w:val="26"/>
          <w:rtl/>
        </w:rPr>
        <w:t xml:space="preserve">עאמר אמג'ד נ' מדינת ישראל </w:t>
      </w:r>
      <w:r w:rsidR="00F357AD" w:rsidRPr="003D3F41">
        <w:rPr>
          <w:rFonts w:ascii="David" w:hAnsi="David" w:hint="cs"/>
          <w:sz w:val="26"/>
          <w:szCs w:val="26"/>
          <w:rtl/>
        </w:rPr>
        <w:t xml:space="preserve">(3.11.21); הורשע הנאשם במסגרת הסדר טיעון בעבירות של נשיאה, הובלה והחזקת נשק, אביזרים ותחמושת והחזקת סם מסוכן שלא לצריכה עצמית. נקבע מתחם ענישה לכלל העבירות בין 2-4 שנות מאסר והנאשם נידון ל-3 שנות מאסר. בית המשפט העליון התערב מטעמי אחידות הענישה לאור עונשו של השותף והעמיד את העונש על 31 חודשי מאסר. </w:t>
      </w:r>
    </w:p>
    <w:p w14:paraId="6F7A2440" w14:textId="77777777" w:rsidR="00F357AD" w:rsidRDefault="00F357AD" w:rsidP="00F357AD">
      <w:pPr>
        <w:spacing w:line="360" w:lineRule="auto"/>
        <w:jc w:val="both"/>
        <w:rPr>
          <w:rFonts w:ascii="David" w:hAnsi="David"/>
          <w:sz w:val="26"/>
          <w:szCs w:val="26"/>
          <w:rtl/>
        </w:rPr>
      </w:pPr>
    </w:p>
    <w:p w14:paraId="3BCD9AAB" w14:textId="77777777" w:rsidR="00F357AD" w:rsidRDefault="00F357AD" w:rsidP="00F357AD">
      <w:pPr>
        <w:spacing w:line="360" w:lineRule="auto"/>
        <w:ind w:left="720" w:hanging="720"/>
        <w:jc w:val="both"/>
        <w:rPr>
          <w:rFonts w:ascii="David" w:hAnsi="David"/>
          <w:sz w:val="26"/>
          <w:szCs w:val="26"/>
          <w:rtl/>
        </w:rPr>
      </w:pPr>
      <w:r>
        <w:rPr>
          <w:rFonts w:ascii="David" w:hAnsi="David" w:hint="cs"/>
          <w:sz w:val="26"/>
          <w:szCs w:val="26"/>
          <w:rtl/>
        </w:rPr>
        <w:t>10.</w:t>
      </w:r>
      <w:r>
        <w:rPr>
          <w:rFonts w:ascii="David" w:hAnsi="David" w:hint="cs"/>
          <w:sz w:val="26"/>
          <w:szCs w:val="26"/>
          <w:rtl/>
        </w:rPr>
        <w:tab/>
        <w:t>במקרה דנן, המדינה ביקשה מאסר בפועל שייקבע במחצית הראשונה של המתחם, מאסר מותנה מרתיע וקנס כספי.</w:t>
      </w:r>
    </w:p>
    <w:p w14:paraId="59B36FDB" w14:textId="77777777" w:rsidR="00F357AD" w:rsidRDefault="00F357AD" w:rsidP="00F357AD">
      <w:pPr>
        <w:spacing w:line="360" w:lineRule="auto"/>
        <w:jc w:val="both"/>
        <w:rPr>
          <w:rFonts w:ascii="David" w:hAnsi="David"/>
          <w:sz w:val="26"/>
          <w:szCs w:val="26"/>
          <w:rtl/>
        </w:rPr>
      </w:pPr>
    </w:p>
    <w:p w14:paraId="53D70750" w14:textId="77777777" w:rsidR="00F357AD" w:rsidRDefault="00F357AD" w:rsidP="00F357AD">
      <w:pPr>
        <w:spacing w:line="360" w:lineRule="auto"/>
        <w:jc w:val="both"/>
        <w:rPr>
          <w:rFonts w:ascii="David" w:hAnsi="David"/>
          <w:b/>
          <w:bCs/>
          <w:sz w:val="26"/>
          <w:szCs w:val="26"/>
          <w:u w:val="single"/>
          <w:rtl/>
        </w:rPr>
      </w:pPr>
      <w:r>
        <w:rPr>
          <w:rFonts w:ascii="David" w:hAnsi="David" w:hint="cs"/>
          <w:b/>
          <w:bCs/>
          <w:sz w:val="26"/>
          <w:szCs w:val="26"/>
          <w:u w:val="single"/>
          <w:rtl/>
        </w:rPr>
        <w:t>טיעונים לעונש מטעם ההגנה</w:t>
      </w:r>
    </w:p>
    <w:p w14:paraId="7B407155" w14:textId="77777777" w:rsidR="00F357AD" w:rsidRDefault="00F357AD" w:rsidP="00F357AD">
      <w:pPr>
        <w:spacing w:line="360" w:lineRule="auto"/>
        <w:jc w:val="both"/>
        <w:rPr>
          <w:rFonts w:ascii="David" w:hAnsi="David"/>
          <w:b/>
          <w:bCs/>
          <w:sz w:val="26"/>
          <w:szCs w:val="26"/>
          <w:u w:val="single"/>
          <w:rtl/>
        </w:rPr>
      </w:pPr>
    </w:p>
    <w:p w14:paraId="7248D1F2" w14:textId="77777777" w:rsidR="00F357AD" w:rsidRDefault="00F357AD" w:rsidP="00F357AD">
      <w:pPr>
        <w:spacing w:line="360" w:lineRule="auto"/>
        <w:ind w:left="720" w:hanging="720"/>
        <w:jc w:val="both"/>
        <w:rPr>
          <w:rFonts w:ascii="David" w:hAnsi="David"/>
          <w:sz w:val="26"/>
          <w:szCs w:val="26"/>
          <w:rtl/>
        </w:rPr>
      </w:pPr>
      <w:r>
        <w:rPr>
          <w:rFonts w:ascii="David" w:hAnsi="David" w:hint="cs"/>
          <w:sz w:val="26"/>
          <w:szCs w:val="26"/>
          <w:rtl/>
        </w:rPr>
        <w:t>11.</w:t>
      </w:r>
      <w:r>
        <w:rPr>
          <w:rFonts w:ascii="David" w:hAnsi="David" w:hint="cs"/>
          <w:sz w:val="26"/>
          <w:szCs w:val="26"/>
          <w:rtl/>
        </w:rPr>
        <w:tab/>
        <w:t xml:space="preserve">הסנגור טען שהאירועים מהווים אירוע אחד (עמדה שהמדינה לא חלקה עליה). </w:t>
      </w:r>
    </w:p>
    <w:p w14:paraId="6EAB2BB8" w14:textId="77777777" w:rsidR="00F357AD" w:rsidRDefault="00F357AD" w:rsidP="00F357AD">
      <w:pPr>
        <w:spacing w:line="360" w:lineRule="auto"/>
        <w:jc w:val="both"/>
        <w:rPr>
          <w:rFonts w:ascii="David" w:hAnsi="David"/>
          <w:sz w:val="26"/>
          <w:szCs w:val="26"/>
          <w:rtl/>
        </w:rPr>
      </w:pPr>
    </w:p>
    <w:p w14:paraId="37B926F5" w14:textId="77777777" w:rsidR="00F357AD" w:rsidRDefault="00F357AD" w:rsidP="00F357AD">
      <w:pPr>
        <w:spacing w:line="360" w:lineRule="auto"/>
        <w:ind w:left="720" w:hanging="720"/>
        <w:jc w:val="both"/>
        <w:rPr>
          <w:rFonts w:ascii="David" w:hAnsi="David"/>
          <w:sz w:val="26"/>
          <w:szCs w:val="26"/>
          <w:rtl/>
        </w:rPr>
      </w:pPr>
      <w:r>
        <w:rPr>
          <w:rFonts w:ascii="David" w:hAnsi="David" w:hint="cs"/>
          <w:sz w:val="26"/>
          <w:szCs w:val="26"/>
          <w:rtl/>
        </w:rPr>
        <w:t>12.</w:t>
      </w:r>
      <w:r>
        <w:rPr>
          <w:rFonts w:ascii="David" w:hAnsi="David" w:hint="cs"/>
          <w:sz w:val="26"/>
          <w:szCs w:val="26"/>
          <w:rtl/>
        </w:rPr>
        <w:tab/>
        <w:t>לעניין הערך החברתי שנפגע נטען שמדובר בפגיעה בשלום הציבור ובתחושת ביטחונו, אך נטען שמדובר בטעות בשיקול דעת ללא מחשבה מתוכננת. נטען שרמת הפגיעה בערכים הייתה נמוכה. הוסף שהנאשם עשה ככל שיכל על מנת לתקן את מעשיו, נטל אחריות והביע חרטה והבין את חומרת מעשיו.</w:t>
      </w:r>
    </w:p>
    <w:p w14:paraId="55185B3F" w14:textId="77777777" w:rsidR="00F357AD" w:rsidRDefault="00F357AD" w:rsidP="00F357AD">
      <w:pPr>
        <w:spacing w:line="360" w:lineRule="auto"/>
        <w:jc w:val="both"/>
        <w:rPr>
          <w:rFonts w:ascii="David" w:hAnsi="David"/>
          <w:sz w:val="26"/>
          <w:szCs w:val="26"/>
          <w:rtl/>
        </w:rPr>
      </w:pPr>
    </w:p>
    <w:p w14:paraId="22715C5A" w14:textId="77777777" w:rsidR="00F357AD" w:rsidRDefault="00F357AD" w:rsidP="00F357AD">
      <w:pPr>
        <w:spacing w:line="360" w:lineRule="auto"/>
        <w:ind w:left="720" w:hanging="720"/>
        <w:jc w:val="both"/>
        <w:rPr>
          <w:rFonts w:ascii="David" w:hAnsi="David"/>
          <w:sz w:val="26"/>
          <w:szCs w:val="26"/>
          <w:rtl/>
        </w:rPr>
      </w:pPr>
      <w:r>
        <w:rPr>
          <w:rFonts w:ascii="David" w:hAnsi="David" w:hint="cs"/>
          <w:sz w:val="26"/>
          <w:szCs w:val="26"/>
          <w:rtl/>
        </w:rPr>
        <w:t>13.</w:t>
      </w:r>
      <w:r>
        <w:rPr>
          <w:rFonts w:ascii="David" w:hAnsi="David" w:hint="cs"/>
          <w:sz w:val="26"/>
          <w:szCs w:val="26"/>
          <w:rtl/>
        </w:rPr>
        <w:tab/>
        <w:t>לעניין הנסיבות נטען שלא היה תחכום או תכנון מאחורי הפעולה, שלא נגרם נזק בפועל כתוצאה מביצוע העבירה ושהסיבות שהביאו את הנאשם לבצע את העבירה היו מצב נפשי ירוד ומעורער.</w:t>
      </w:r>
    </w:p>
    <w:p w14:paraId="71F0A1B7" w14:textId="77777777" w:rsidR="00F357AD" w:rsidRDefault="00F357AD" w:rsidP="00F357AD">
      <w:pPr>
        <w:spacing w:line="360" w:lineRule="auto"/>
        <w:jc w:val="both"/>
        <w:rPr>
          <w:rFonts w:ascii="David" w:hAnsi="David"/>
          <w:sz w:val="26"/>
          <w:szCs w:val="26"/>
          <w:rtl/>
        </w:rPr>
      </w:pPr>
    </w:p>
    <w:p w14:paraId="3778CC16" w14:textId="77777777" w:rsidR="00F357AD" w:rsidRDefault="00F357AD" w:rsidP="00F357AD">
      <w:pPr>
        <w:spacing w:line="360" w:lineRule="auto"/>
        <w:jc w:val="both"/>
        <w:rPr>
          <w:rFonts w:ascii="David" w:hAnsi="David"/>
          <w:sz w:val="26"/>
          <w:szCs w:val="26"/>
          <w:rtl/>
        </w:rPr>
      </w:pPr>
      <w:r>
        <w:rPr>
          <w:rFonts w:ascii="David" w:hAnsi="David" w:hint="cs"/>
          <w:sz w:val="26"/>
          <w:szCs w:val="26"/>
          <w:rtl/>
        </w:rPr>
        <w:t>14.</w:t>
      </w:r>
      <w:r>
        <w:rPr>
          <w:rFonts w:ascii="David" w:hAnsi="David" w:hint="cs"/>
          <w:sz w:val="26"/>
          <w:szCs w:val="26"/>
          <w:rtl/>
        </w:rPr>
        <w:tab/>
        <w:t>באשר למדינות הענישה אוזכרו מספר פסקי דין:</w:t>
      </w:r>
    </w:p>
    <w:p w14:paraId="303A4355" w14:textId="77777777" w:rsidR="00F357AD" w:rsidRDefault="00F357AD" w:rsidP="00F357AD">
      <w:pPr>
        <w:spacing w:line="360" w:lineRule="auto"/>
        <w:jc w:val="both"/>
        <w:rPr>
          <w:rFonts w:ascii="David" w:hAnsi="David"/>
          <w:sz w:val="26"/>
          <w:szCs w:val="26"/>
          <w:rtl/>
        </w:rPr>
      </w:pPr>
    </w:p>
    <w:p w14:paraId="4635D777" w14:textId="77777777" w:rsidR="00F357AD" w:rsidRPr="00F875B7" w:rsidRDefault="003B7E9F" w:rsidP="00F357AD">
      <w:pPr>
        <w:pStyle w:val="a9"/>
        <w:numPr>
          <w:ilvl w:val="0"/>
          <w:numId w:val="1"/>
        </w:numPr>
        <w:spacing w:line="360" w:lineRule="auto"/>
        <w:jc w:val="both"/>
        <w:rPr>
          <w:rFonts w:ascii="David" w:hAnsi="David"/>
          <w:sz w:val="26"/>
          <w:szCs w:val="26"/>
          <w:rtl/>
        </w:rPr>
      </w:pPr>
      <w:hyperlink r:id="rId17" w:history="1">
        <w:r w:rsidRPr="003B7E9F">
          <w:rPr>
            <w:rFonts w:ascii="David" w:hAnsi="David"/>
            <w:color w:val="0000FF"/>
            <w:sz w:val="26"/>
            <w:szCs w:val="26"/>
            <w:u w:val="single"/>
            <w:rtl/>
          </w:rPr>
          <w:t>ע"פ 3336/18</w:t>
        </w:r>
      </w:hyperlink>
      <w:r w:rsidR="00F357AD" w:rsidRPr="00F875B7">
        <w:rPr>
          <w:rFonts w:ascii="David" w:hAnsi="David" w:hint="cs"/>
          <w:sz w:val="26"/>
          <w:szCs w:val="26"/>
          <w:rtl/>
        </w:rPr>
        <w:t xml:space="preserve"> </w:t>
      </w:r>
      <w:r w:rsidR="00F357AD" w:rsidRPr="00F875B7">
        <w:rPr>
          <w:rFonts w:ascii="David" w:hAnsi="David" w:hint="cs"/>
          <w:b/>
          <w:bCs/>
          <w:sz w:val="26"/>
          <w:szCs w:val="26"/>
          <w:rtl/>
        </w:rPr>
        <w:t>מדינת ישראל נ' הישאם סמארה</w:t>
      </w:r>
      <w:r w:rsidR="00F357AD" w:rsidRPr="00F875B7">
        <w:rPr>
          <w:rFonts w:ascii="David" w:hAnsi="David" w:hint="cs"/>
          <w:sz w:val="26"/>
          <w:szCs w:val="26"/>
          <w:rtl/>
        </w:rPr>
        <w:t xml:space="preserve"> (29.11.18); שם הגישה המדינה ערעור על גזר דינו של בית המשפט המחוזי בו הורשע הנאשם על פי הודאתו בעבירות של נשיאת נשק ותחמושת והחזקת תחמושת ונגזרו עליו 18 חודשי מאסר בפועל. באותו מקרה הנאשם נצפה נוסע ברכב עם שני אנשים נוספים כאשר כרזו לו לעצור. ברכב נמצאו שני כלי נשק מסוג קרל גוסטאב עם מחסניות בתוכם ונתפס קרטון שהכיל 39 כדורי 9 מ"מ ו-8 כדורים נוספים בתוך גרב. אותו נאשם היה בן 55 וריצה מאסרים בעברו. כשהשתחרר בגיל 30 החליט לערוך בחייו וניתק קשרים עברייניים. בתסקיר הוערכה רמת סיכון נמוכה והומלץ על עבודות שירות וצו מבחן. בית המשפט העליון התערב בתוצאה והחמיר את הענישה ל-24 חודשים, וזאת מפאת חומרת העבירה, ובין היתר, כשמדובר בשני כלי נשק וסירוב לעצור עת שהשוטרים הורו לו וכיוון שלא ניתן הסבר מספק למטרת החזקת הנשק, זאת על אף תהליך השיקום שהנאשם עבר קודם לכן. </w:t>
      </w:r>
    </w:p>
    <w:p w14:paraId="1A97C3EE" w14:textId="77777777" w:rsidR="00F357AD" w:rsidRDefault="00F357AD" w:rsidP="00F357AD">
      <w:pPr>
        <w:spacing w:line="360" w:lineRule="auto"/>
        <w:jc w:val="both"/>
        <w:rPr>
          <w:rFonts w:ascii="David" w:hAnsi="David"/>
          <w:sz w:val="26"/>
          <w:szCs w:val="26"/>
          <w:rtl/>
        </w:rPr>
      </w:pPr>
    </w:p>
    <w:p w14:paraId="4B4430D1" w14:textId="77777777" w:rsidR="00F357AD" w:rsidRPr="00F875B7" w:rsidRDefault="003B7E9F" w:rsidP="00F357AD">
      <w:pPr>
        <w:pStyle w:val="a9"/>
        <w:numPr>
          <w:ilvl w:val="0"/>
          <w:numId w:val="1"/>
        </w:numPr>
        <w:spacing w:line="360" w:lineRule="auto"/>
        <w:jc w:val="both"/>
        <w:rPr>
          <w:rFonts w:ascii="David" w:hAnsi="David"/>
          <w:sz w:val="26"/>
          <w:szCs w:val="26"/>
          <w:rtl/>
        </w:rPr>
      </w:pPr>
      <w:hyperlink r:id="rId18" w:history="1">
        <w:r w:rsidRPr="003B7E9F">
          <w:rPr>
            <w:rFonts w:ascii="David" w:hAnsi="David"/>
            <w:color w:val="0000FF"/>
            <w:sz w:val="26"/>
            <w:szCs w:val="26"/>
            <w:u w:val="single"/>
            <w:rtl/>
          </w:rPr>
          <w:t>ת"פ 28615-08-17</w:t>
        </w:r>
      </w:hyperlink>
      <w:r w:rsidR="00F357AD" w:rsidRPr="00F875B7">
        <w:rPr>
          <w:rFonts w:ascii="David" w:hAnsi="David" w:hint="cs"/>
          <w:sz w:val="26"/>
          <w:szCs w:val="26"/>
          <w:rtl/>
        </w:rPr>
        <w:t xml:space="preserve"> </w:t>
      </w:r>
      <w:r w:rsidR="00F357AD" w:rsidRPr="00F875B7">
        <w:rPr>
          <w:rFonts w:ascii="David" w:hAnsi="David" w:hint="cs"/>
          <w:b/>
          <w:bCs/>
          <w:sz w:val="26"/>
          <w:szCs w:val="26"/>
          <w:rtl/>
        </w:rPr>
        <w:t>מדינת ישראל נ' פארס חמדוני</w:t>
      </w:r>
      <w:r w:rsidR="00F357AD" w:rsidRPr="00F875B7">
        <w:rPr>
          <w:rFonts w:ascii="David" w:hAnsi="David" w:hint="cs"/>
          <w:sz w:val="26"/>
          <w:szCs w:val="26"/>
          <w:rtl/>
        </w:rPr>
        <w:t xml:space="preserve"> (23.4.18), שם הורשע הנאשם על פי הודאתו בעבירות נשק של החזקה ונשיאה ועבירת הפרעה לשוטר במילוי תפקידו. הנאשם החזיק  תת מקלע מאולתר ובתוכו 9 כדורים וקופסה בה 50 כדורים ורימון יד מסוג הלם סנוור. הנאשם החזיק את הנשק בתוך תיק שהושם בפח אשפה במקום בו שהה וכשהבחין בניידת שהתקרבה למקום ברח עם התכולה עד שנתפס. בית המשפט קבע שלצד מקרים מעטים בהם נגזרו בגין עבירות נשק חודשי מאסר בודדים ישנם מקרים אחרים בהם נגזרו תקופות מאסר שנעות בין 20-34 חודשי מאסר בפועל. נקבע מתחם ענישה שבין 16-40 חודשי מאסר ונגזרו על הנאשם 22 חודשי מאסר בפועל. היה מדובר בנאשם צעיר בעל עבר פלילי משמעותי ובנוסף בעל הרשעות בתחום התעבורה.</w:t>
      </w:r>
    </w:p>
    <w:p w14:paraId="121193FA" w14:textId="77777777" w:rsidR="00F357AD" w:rsidRDefault="00F357AD" w:rsidP="00F357AD">
      <w:pPr>
        <w:spacing w:line="360" w:lineRule="auto"/>
        <w:jc w:val="both"/>
        <w:rPr>
          <w:rFonts w:ascii="David" w:hAnsi="David"/>
          <w:sz w:val="26"/>
          <w:szCs w:val="26"/>
          <w:rtl/>
        </w:rPr>
      </w:pPr>
    </w:p>
    <w:p w14:paraId="47668D53" w14:textId="77777777" w:rsidR="00F357AD" w:rsidRPr="00F875B7" w:rsidRDefault="003B7E9F" w:rsidP="00F357AD">
      <w:pPr>
        <w:pStyle w:val="a9"/>
        <w:numPr>
          <w:ilvl w:val="0"/>
          <w:numId w:val="1"/>
        </w:numPr>
        <w:spacing w:line="360" w:lineRule="auto"/>
        <w:jc w:val="both"/>
        <w:rPr>
          <w:rFonts w:ascii="David" w:hAnsi="David"/>
          <w:sz w:val="26"/>
          <w:szCs w:val="26"/>
          <w:rtl/>
        </w:rPr>
      </w:pPr>
      <w:hyperlink r:id="rId19" w:history="1">
        <w:r w:rsidRPr="003B7E9F">
          <w:rPr>
            <w:rFonts w:ascii="David" w:hAnsi="David"/>
            <w:color w:val="0000FF"/>
            <w:sz w:val="26"/>
            <w:szCs w:val="26"/>
            <w:u w:val="single"/>
            <w:rtl/>
          </w:rPr>
          <w:t>רע"פ 3619/21</w:t>
        </w:r>
      </w:hyperlink>
      <w:r w:rsidR="00F357AD" w:rsidRPr="00F875B7">
        <w:rPr>
          <w:rFonts w:ascii="David" w:hAnsi="David" w:hint="cs"/>
          <w:sz w:val="26"/>
          <w:szCs w:val="26"/>
          <w:rtl/>
        </w:rPr>
        <w:t xml:space="preserve"> </w:t>
      </w:r>
      <w:r w:rsidR="00F357AD" w:rsidRPr="00F875B7">
        <w:rPr>
          <w:rFonts w:ascii="David" w:hAnsi="David" w:hint="cs"/>
          <w:b/>
          <w:bCs/>
          <w:sz w:val="26"/>
          <w:szCs w:val="26"/>
          <w:rtl/>
        </w:rPr>
        <w:t>אבו הלאל נ' מדינת ישראל</w:t>
      </w:r>
      <w:r w:rsidR="00F357AD" w:rsidRPr="00F875B7">
        <w:rPr>
          <w:rFonts w:ascii="David" w:hAnsi="David" w:hint="cs"/>
          <w:sz w:val="26"/>
          <w:szCs w:val="26"/>
          <w:rtl/>
        </w:rPr>
        <w:t xml:space="preserve"> (26.5.21); הורשעו המערערים על פי הודאתם בעבירות של החזקת נשק ותחמושת שלא כדין, בגין החזקת שני כלי נשק מאולתרים מסוג קרלו, מחסניות ו-4 כדורים, וכן כדור תחמושת המשמש נשק ארוך. נוכח שיקולי שיקום, קבע בית משפט השלום שיש לסטות לקולא ממתחם העונש והשית על הנאשמים 9 חודשי מאסר בפועל לריצוי בעבודות שירות. בערעור נגזר על הנאשמים 10 חודשי מאסר בפועל ורשות הערעור נדחתה. </w:t>
      </w:r>
    </w:p>
    <w:p w14:paraId="44488923" w14:textId="77777777" w:rsidR="00F357AD" w:rsidRDefault="00F357AD" w:rsidP="00F357AD">
      <w:pPr>
        <w:spacing w:line="360" w:lineRule="auto"/>
        <w:jc w:val="both"/>
        <w:rPr>
          <w:rFonts w:ascii="David" w:hAnsi="David"/>
          <w:sz w:val="26"/>
          <w:szCs w:val="26"/>
          <w:rtl/>
        </w:rPr>
      </w:pPr>
    </w:p>
    <w:p w14:paraId="2DC1D158" w14:textId="77777777" w:rsidR="00F357AD" w:rsidRPr="00F875B7" w:rsidRDefault="003B7E9F" w:rsidP="00F357AD">
      <w:pPr>
        <w:pStyle w:val="a9"/>
        <w:numPr>
          <w:ilvl w:val="0"/>
          <w:numId w:val="1"/>
        </w:numPr>
        <w:spacing w:line="360" w:lineRule="auto"/>
        <w:jc w:val="both"/>
        <w:rPr>
          <w:rFonts w:ascii="David" w:hAnsi="David"/>
          <w:sz w:val="26"/>
          <w:szCs w:val="26"/>
          <w:rtl/>
        </w:rPr>
      </w:pPr>
      <w:hyperlink r:id="rId20" w:history="1">
        <w:r w:rsidRPr="003B7E9F">
          <w:rPr>
            <w:rFonts w:ascii="David" w:hAnsi="David"/>
            <w:color w:val="0000FF"/>
            <w:sz w:val="26"/>
            <w:szCs w:val="26"/>
            <w:u w:val="single"/>
            <w:rtl/>
          </w:rPr>
          <w:t>ת"פ 24171-06-19</w:t>
        </w:r>
      </w:hyperlink>
      <w:r w:rsidR="00F357AD" w:rsidRPr="00F875B7">
        <w:rPr>
          <w:rFonts w:ascii="David" w:hAnsi="David" w:hint="cs"/>
          <w:sz w:val="26"/>
          <w:szCs w:val="26"/>
          <w:rtl/>
        </w:rPr>
        <w:t xml:space="preserve"> </w:t>
      </w:r>
      <w:r w:rsidR="00F357AD" w:rsidRPr="00F875B7">
        <w:rPr>
          <w:rFonts w:ascii="David" w:hAnsi="David" w:hint="cs"/>
          <w:b/>
          <w:bCs/>
          <w:sz w:val="26"/>
          <w:szCs w:val="26"/>
          <w:rtl/>
        </w:rPr>
        <w:t>מדינת ישראל נ' חג'אזי</w:t>
      </w:r>
      <w:r w:rsidR="00F357AD" w:rsidRPr="00F875B7">
        <w:rPr>
          <w:rFonts w:ascii="David" w:hAnsi="David" w:hint="cs"/>
          <w:sz w:val="26"/>
          <w:szCs w:val="26"/>
          <w:rtl/>
        </w:rPr>
        <w:t xml:space="preserve"> (3.10.19); נאשם ללא עבר פלילי הורשע בעבירות של החזקת אקדח ותחמושת ובהפרעה לשוטר במילוי תפקידו לאחר שנתפס נושא על קטנוע כשהוא מחזיק על גופו אקדח ובו משולבת מחסנית עם 12 כדורים. נקבע מתחם ענישה שבין 9 חודשים ל-3 שנות מאסר והוטלו 10 חודשי מאסר בפועל. </w:t>
      </w:r>
    </w:p>
    <w:p w14:paraId="7F88D756" w14:textId="77777777" w:rsidR="00F357AD" w:rsidRDefault="00F357AD" w:rsidP="00F357AD">
      <w:pPr>
        <w:spacing w:line="360" w:lineRule="auto"/>
        <w:jc w:val="both"/>
        <w:rPr>
          <w:rFonts w:ascii="David" w:hAnsi="David"/>
          <w:sz w:val="26"/>
          <w:szCs w:val="26"/>
          <w:rtl/>
        </w:rPr>
      </w:pPr>
    </w:p>
    <w:p w14:paraId="3FB9EB30" w14:textId="77777777" w:rsidR="00F357AD" w:rsidRPr="00F875B7" w:rsidRDefault="003B7E9F" w:rsidP="00F357AD">
      <w:pPr>
        <w:pStyle w:val="a9"/>
        <w:numPr>
          <w:ilvl w:val="0"/>
          <w:numId w:val="1"/>
        </w:numPr>
        <w:spacing w:line="360" w:lineRule="auto"/>
        <w:jc w:val="both"/>
        <w:rPr>
          <w:rFonts w:ascii="David" w:hAnsi="David"/>
          <w:sz w:val="26"/>
          <w:szCs w:val="26"/>
          <w:rtl/>
        </w:rPr>
      </w:pPr>
      <w:hyperlink r:id="rId21" w:history="1">
        <w:r w:rsidRPr="003B7E9F">
          <w:rPr>
            <w:rFonts w:ascii="David" w:hAnsi="David"/>
            <w:color w:val="0000FF"/>
            <w:sz w:val="26"/>
            <w:szCs w:val="26"/>
            <w:u w:val="single"/>
            <w:rtl/>
          </w:rPr>
          <w:t>ע"פ 4978/19</w:t>
        </w:r>
      </w:hyperlink>
      <w:r w:rsidR="00F357AD" w:rsidRPr="00F875B7">
        <w:rPr>
          <w:rFonts w:ascii="David" w:hAnsi="David" w:hint="cs"/>
          <w:sz w:val="26"/>
          <w:szCs w:val="26"/>
          <w:rtl/>
        </w:rPr>
        <w:t xml:space="preserve"> </w:t>
      </w:r>
      <w:r w:rsidR="00F357AD" w:rsidRPr="00F875B7">
        <w:rPr>
          <w:rFonts w:ascii="David" w:hAnsi="David" w:hint="cs"/>
          <w:b/>
          <w:bCs/>
          <w:sz w:val="26"/>
          <w:szCs w:val="26"/>
          <w:rtl/>
        </w:rPr>
        <w:t xml:space="preserve">אבו מנסור נ' מדינת ישראל </w:t>
      </w:r>
      <w:r w:rsidR="00F357AD" w:rsidRPr="00F875B7">
        <w:rPr>
          <w:rFonts w:ascii="David" w:hAnsi="David" w:hint="cs"/>
          <w:sz w:val="26"/>
          <w:szCs w:val="26"/>
          <w:rtl/>
        </w:rPr>
        <w:t xml:space="preserve">(28.1.20); באותו מקרה נמצא רובה סער, שתי מחסניות מלאות ושתי מחסניות מתאימות לאקדח, שלושה כדורים ומכלול לנשק בתוך רכבם. מערער 1 הורשע בעבירה של נשיאה והובלה ומערער 2 הורשע בהחזקת נשק. בבית המשפט המחוזי נידון הראשון ל-18 חודשי מאסר ואילו השני נידון ל-9 חודשי מאסר לריצוי בעבודות שירות. בבית המשפט העליון הוקל עונשו של המערער 1 והועמד על 12 חודשי מאסר ולגבי הנאשם השני הועמד העונש של 6 חודשי מאסר. </w:t>
      </w:r>
    </w:p>
    <w:p w14:paraId="5A806E79" w14:textId="77777777" w:rsidR="00F357AD" w:rsidRDefault="00F357AD" w:rsidP="00F357AD">
      <w:pPr>
        <w:spacing w:line="360" w:lineRule="auto"/>
        <w:jc w:val="both"/>
        <w:rPr>
          <w:rFonts w:ascii="David" w:hAnsi="David"/>
          <w:sz w:val="26"/>
          <w:szCs w:val="26"/>
          <w:rtl/>
        </w:rPr>
      </w:pPr>
    </w:p>
    <w:p w14:paraId="0C1AF03A" w14:textId="77777777" w:rsidR="00F357AD" w:rsidRPr="00F875B7" w:rsidRDefault="003B7E9F" w:rsidP="00F357AD">
      <w:pPr>
        <w:pStyle w:val="a9"/>
        <w:numPr>
          <w:ilvl w:val="0"/>
          <w:numId w:val="1"/>
        </w:numPr>
        <w:spacing w:line="360" w:lineRule="auto"/>
        <w:jc w:val="both"/>
        <w:rPr>
          <w:rFonts w:ascii="David" w:hAnsi="David"/>
          <w:sz w:val="26"/>
          <w:szCs w:val="26"/>
          <w:rtl/>
        </w:rPr>
      </w:pPr>
      <w:hyperlink r:id="rId22" w:history="1">
        <w:r w:rsidRPr="003B7E9F">
          <w:rPr>
            <w:rFonts w:ascii="David" w:hAnsi="David"/>
            <w:color w:val="0000FF"/>
            <w:sz w:val="26"/>
            <w:szCs w:val="26"/>
            <w:u w:val="single"/>
            <w:rtl/>
          </w:rPr>
          <w:t>ת"פ 2990-09-21</w:t>
        </w:r>
      </w:hyperlink>
      <w:r w:rsidR="00F357AD" w:rsidRPr="00F875B7">
        <w:rPr>
          <w:rFonts w:ascii="David" w:hAnsi="David" w:hint="cs"/>
          <w:b/>
          <w:bCs/>
          <w:sz w:val="26"/>
          <w:szCs w:val="26"/>
          <w:rtl/>
        </w:rPr>
        <w:t xml:space="preserve"> מדינת ישראל נ' ביאדסה </w:t>
      </w:r>
      <w:r w:rsidR="00F357AD" w:rsidRPr="00F875B7">
        <w:rPr>
          <w:rFonts w:ascii="David" w:hAnsi="David" w:hint="cs"/>
          <w:sz w:val="26"/>
          <w:szCs w:val="26"/>
          <w:rtl/>
        </w:rPr>
        <w:t xml:space="preserve">(2.12.21); שם בגין החזקה, נשיאה והובלת נשק, שני כלי נשק </w:t>
      </w:r>
      <w:r w:rsidR="00F357AD" w:rsidRPr="00F875B7">
        <w:rPr>
          <w:rFonts w:ascii="David" w:hAnsi="David"/>
          <w:sz w:val="26"/>
          <w:szCs w:val="26"/>
          <w:rtl/>
        </w:rPr>
        <w:t>–</w:t>
      </w:r>
      <w:r w:rsidR="00F357AD" w:rsidRPr="00F875B7">
        <w:rPr>
          <w:rFonts w:ascii="David" w:hAnsi="David" w:hint="cs"/>
          <w:sz w:val="26"/>
          <w:szCs w:val="26"/>
          <w:rtl/>
        </w:rPr>
        <w:t xml:space="preserve"> קלצ'ניקוב ואקדח חצי אוטומטי עם תחמושת תואמת לכל אחד - הוטלו 19 חודשי מאסר מתוך מתחם שנקבע שנע בין 19 עד 54 חודשי מאסר. </w:t>
      </w:r>
    </w:p>
    <w:p w14:paraId="007E9380" w14:textId="77777777" w:rsidR="00F357AD" w:rsidRDefault="00F357AD" w:rsidP="00F357AD">
      <w:pPr>
        <w:spacing w:line="360" w:lineRule="auto"/>
        <w:jc w:val="both"/>
        <w:rPr>
          <w:rFonts w:ascii="David" w:hAnsi="David"/>
          <w:sz w:val="26"/>
          <w:szCs w:val="26"/>
          <w:rtl/>
        </w:rPr>
      </w:pPr>
    </w:p>
    <w:p w14:paraId="12ED5258" w14:textId="77777777" w:rsidR="00F357AD" w:rsidRDefault="00F357AD" w:rsidP="00F357AD">
      <w:pPr>
        <w:spacing w:line="360" w:lineRule="auto"/>
        <w:ind w:left="720" w:hanging="720"/>
        <w:jc w:val="both"/>
        <w:rPr>
          <w:rFonts w:ascii="David" w:hAnsi="David"/>
          <w:sz w:val="26"/>
          <w:szCs w:val="26"/>
          <w:rtl/>
        </w:rPr>
      </w:pPr>
      <w:r>
        <w:rPr>
          <w:rFonts w:ascii="David" w:hAnsi="David" w:hint="cs"/>
          <w:sz w:val="26"/>
          <w:szCs w:val="26"/>
          <w:rtl/>
        </w:rPr>
        <w:t>15.</w:t>
      </w:r>
      <w:r>
        <w:rPr>
          <w:rFonts w:ascii="David" w:hAnsi="David" w:hint="cs"/>
          <w:sz w:val="26"/>
          <w:szCs w:val="26"/>
          <w:rtl/>
        </w:rPr>
        <w:tab/>
        <w:t xml:space="preserve">נטען שבמקרה דנן מדובר באדם צעיר, אב לילד קטן, ששירת שירות משמעותי בצה"ל ללא עבר פלילי ושהמעצר היווה גורם מרתיע עבורו. </w:t>
      </w:r>
    </w:p>
    <w:p w14:paraId="357CC054" w14:textId="77777777" w:rsidR="00F357AD" w:rsidRDefault="00F357AD" w:rsidP="00F357AD">
      <w:pPr>
        <w:spacing w:line="360" w:lineRule="auto"/>
        <w:jc w:val="both"/>
        <w:rPr>
          <w:rFonts w:ascii="David" w:hAnsi="David"/>
          <w:sz w:val="26"/>
          <w:szCs w:val="26"/>
          <w:rtl/>
        </w:rPr>
      </w:pPr>
    </w:p>
    <w:p w14:paraId="0DEB2B00" w14:textId="77777777" w:rsidR="00F357AD" w:rsidRDefault="00F357AD" w:rsidP="00F357AD">
      <w:pPr>
        <w:spacing w:line="360" w:lineRule="auto"/>
        <w:ind w:left="720" w:hanging="720"/>
        <w:jc w:val="both"/>
        <w:rPr>
          <w:rFonts w:ascii="David" w:hAnsi="David"/>
          <w:sz w:val="26"/>
          <w:szCs w:val="26"/>
          <w:rtl/>
        </w:rPr>
      </w:pPr>
      <w:r>
        <w:rPr>
          <w:rFonts w:ascii="David" w:hAnsi="David" w:hint="cs"/>
          <w:sz w:val="26"/>
          <w:szCs w:val="26"/>
          <w:rtl/>
        </w:rPr>
        <w:t>16.</w:t>
      </w:r>
      <w:r>
        <w:rPr>
          <w:rFonts w:ascii="David" w:hAnsi="David" w:hint="cs"/>
          <w:sz w:val="26"/>
          <w:szCs w:val="26"/>
          <w:rtl/>
        </w:rPr>
        <w:tab/>
        <w:t>נטען שהנאשם בעל מוטיבציה גבוהה לשנות אורח חייו ושענישה מחמירה תחסום אפיק זה ותחשוף אותו לעולם עברייני ממנו הוא מעוניין להתרחק. כמו כן נטען שהנאשם נטל אחריות בשלב מוקדם של ההליך והוא מביע צער רב על מעשיו.</w:t>
      </w:r>
    </w:p>
    <w:p w14:paraId="11DD5DF1" w14:textId="77777777" w:rsidR="00F357AD" w:rsidRDefault="00F357AD" w:rsidP="00F357AD">
      <w:pPr>
        <w:spacing w:line="360" w:lineRule="auto"/>
        <w:jc w:val="both"/>
        <w:rPr>
          <w:rFonts w:ascii="David" w:hAnsi="David"/>
          <w:sz w:val="26"/>
          <w:szCs w:val="26"/>
          <w:rtl/>
        </w:rPr>
      </w:pPr>
    </w:p>
    <w:p w14:paraId="7469B034" w14:textId="77777777" w:rsidR="00F357AD" w:rsidRDefault="00F357AD" w:rsidP="00F357AD">
      <w:pPr>
        <w:spacing w:line="360" w:lineRule="auto"/>
        <w:ind w:left="720" w:hanging="720"/>
        <w:jc w:val="both"/>
        <w:rPr>
          <w:rFonts w:ascii="David" w:hAnsi="David"/>
          <w:sz w:val="26"/>
          <w:szCs w:val="26"/>
          <w:rtl/>
        </w:rPr>
      </w:pPr>
      <w:r>
        <w:rPr>
          <w:rFonts w:ascii="David" w:hAnsi="David" w:hint="cs"/>
          <w:sz w:val="26"/>
          <w:szCs w:val="26"/>
          <w:rtl/>
        </w:rPr>
        <w:t>17.</w:t>
      </w:r>
      <w:r>
        <w:rPr>
          <w:rFonts w:ascii="David" w:hAnsi="David" w:hint="cs"/>
          <w:sz w:val="26"/>
          <w:szCs w:val="26"/>
          <w:rtl/>
        </w:rPr>
        <w:tab/>
        <w:t xml:space="preserve">הוספו טענות באשר לחריגה ממתחם הענישה ובסופו של עניין נטען שיש לחרוג ממתחם הענישה ולשים את הדגש על שיקולי השיקום. יוער שבדיון חזר הסנגור מקו טיעון זה במידה מסוימת. </w:t>
      </w:r>
    </w:p>
    <w:p w14:paraId="1599A9F0" w14:textId="77777777" w:rsidR="00F357AD" w:rsidRDefault="00F357AD" w:rsidP="00F357AD">
      <w:pPr>
        <w:spacing w:line="360" w:lineRule="auto"/>
        <w:jc w:val="both"/>
        <w:rPr>
          <w:rFonts w:ascii="David" w:hAnsi="David"/>
          <w:sz w:val="26"/>
          <w:szCs w:val="26"/>
          <w:rtl/>
        </w:rPr>
      </w:pPr>
    </w:p>
    <w:p w14:paraId="43191728" w14:textId="77777777" w:rsidR="00F357AD" w:rsidRDefault="00F357AD" w:rsidP="00F357AD">
      <w:pPr>
        <w:spacing w:line="360" w:lineRule="auto"/>
        <w:ind w:left="720" w:hanging="720"/>
        <w:jc w:val="both"/>
        <w:rPr>
          <w:rFonts w:ascii="David" w:hAnsi="David"/>
          <w:sz w:val="26"/>
          <w:szCs w:val="26"/>
          <w:rtl/>
        </w:rPr>
      </w:pPr>
      <w:r>
        <w:rPr>
          <w:rFonts w:ascii="David" w:hAnsi="David" w:hint="cs"/>
          <w:sz w:val="26"/>
          <w:szCs w:val="26"/>
          <w:rtl/>
        </w:rPr>
        <w:t>18.</w:t>
      </w:r>
      <w:r>
        <w:rPr>
          <w:rFonts w:ascii="David" w:hAnsi="David" w:hint="cs"/>
          <w:sz w:val="26"/>
          <w:szCs w:val="26"/>
          <w:rtl/>
        </w:rPr>
        <w:tab/>
        <w:t>במהלך הטיעונים לעונש הוגש מסמך מטעם שב"ס שתיאר שהנאשם שולב בקבוצה טיפולית במסגרת מעצרו.</w:t>
      </w:r>
    </w:p>
    <w:p w14:paraId="349A3180" w14:textId="77777777" w:rsidR="00F357AD" w:rsidRDefault="00F357AD" w:rsidP="00F357AD">
      <w:pPr>
        <w:spacing w:line="360" w:lineRule="auto"/>
        <w:jc w:val="both"/>
        <w:rPr>
          <w:rFonts w:ascii="David" w:hAnsi="David"/>
          <w:sz w:val="26"/>
          <w:szCs w:val="26"/>
          <w:rtl/>
        </w:rPr>
      </w:pPr>
    </w:p>
    <w:p w14:paraId="1A69B86B" w14:textId="77777777" w:rsidR="00F357AD" w:rsidRDefault="00F357AD" w:rsidP="00F357AD">
      <w:pPr>
        <w:spacing w:line="360" w:lineRule="auto"/>
        <w:ind w:left="720" w:hanging="720"/>
        <w:jc w:val="both"/>
        <w:rPr>
          <w:rFonts w:ascii="David" w:hAnsi="David"/>
          <w:sz w:val="26"/>
          <w:szCs w:val="26"/>
          <w:rtl/>
        </w:rPr>
      </w:pPr>
      <w:r>
        <w:rPr>
          <w:rFonts w:ascii="David" w:hAnsi="David" w:hint="cs"/>
          <w:sz w:val="26"/>
          <w:szCs w:val="26"/>
          <w:rtl/>
        </w:rPr>
        <w:t>19.</w:t>
      </w:r>
      <w:r>
        <w:rPr>
          <w:rFonts w:ascii="David" w:hAnsi="David" w:hint="cs"/>
          <w:sz w:val="26"/>
          <w:szCs w:val="26"/>
          <w:rtl/>
        </w:rPr>
        <w:tab/>
        <w:t xml:space="preserve">הוזכר עוד שהנאשם נפצע בשנת 2002 בשירות הסדיר והוא נכה בשיעור של 50%, כאשר הפציעה מלווה אותו עד היום. </w:t>
      </w:r>
    </w:p>
    <w:p w14:paraId="64D4AE32" w14:textId="77777777" w:rsidR="00F357AD" w:rsidRDefault="00F357AD" w:rsidP="00F357AD">
      <w:pPr>
        <w:spacing w:line="360" w:lineRule="auto"/>
        <w:jc w:val="both"/>
        <w:rPr>
          <w:rFonts w:ascii="David" w:hAnsi="David"/>
          <w:sz w:val="26"/>
          <w:szCs w:val="26"/>
          <w:rtl/>
        </w:rPr>
      </w:pPr>
    </w:p>
    <w:p w14:paraId="4E2B9F63" w14:textId="77777777" w:rsidR="00F357AD" w:rsidRPr="00CD403E" w:rsidRDefault="00F357AD" w:rsidP="00F357AD">
      <w:pPr>
        <w:spacing w:line="360" w:lineRule="auto"/>
        <w:jc w:val="both"/>
        <w:rPr>
          <w:rFonts w:ascii="David" w:hAnsi="David"/>
          <w:sz w:val="26"/>
          <w:szCs w:val="26"/>
          <w:rtl/>
        </w:rPr>
      </w:pPr>
      <w:r>
        <w:rPr>
          <w:rFonts w:ascii="David" w:hAnsi="David" w:hint="cs"/>
          <w:b/>
          <w:bCs/>
          <w:sz w:val="26"/>
          <w:szCs w:val="26"/>
          <w:u w:val="single"/>
          <w:rtl/>
        </w:rPr>
        <w:t>עמדת הנאשם</w:t>
      </w:r>
    </w:p>
    <w:p w14:paraId="7A8E7007" w14:textId="77777777" w:rsidR="00F357AD" w:rsidRDefault="00F357AD" w:rsidP="00F357AD">
      <w:pPr>
        <w:spacing w:line="360" w:lineRule="auto"/>
        <w:jc w:val="both"/>
        <w:rPr>
          <w:rFonts w:ascii="David" w:hAnsi="David"/>
          <w:sz w:val="26"/>
          <w:szCs w:val="26"/>
          <w:rtl/>
        </w:rPr>
      </w:pPr>
    </w:p>
    <w:p w14:paraId="456CBF4B" w14:textId="77777777" w:rsidR="00F357AD" w:rsidRDefault="00F357AD" w:rsidP="00F357AD">
      <w:pPr>
        <w:spacing w:line="360" w:lineRule="auto"/>
        <w:ind w:left="720" w:hanging="720"/>
        <w:jc w:val="both"/>
        <w:rPr>
          <w:rFonts w:ascii="David" w:hAnsi="David"/>
          <w:sz w:val="26"/>
          <w:szCs w:val="26"/>
          <w:rtl/>
        </w:rPr>
      </w:pPr>
      <w:r>
        <w:rPr>
          <w:rFonts w:ascii="David" w:hAnsi="David" w:hint="cs"/>
          <w:sz w:val="26"/>
          <w:szCs w:val="26"/>
          <w:rtl/>
        </w:rPr>
        <w:t>20.</w:t>
      </w:r>
      <w:r>
        <w:rPr>
          <w:rFonts w:ascii="David" w:hAnsi="David" w:hint="cs"/>
          <w:sz w:val="26"/>
          <w:szCs w:val="26"/>
          <w:rtl/>
        </w:rPr>
        <w:tab/>
        <w:t xml:space="preserve">הנאשם הביע צער על מעשיו וציין שפגע  בעצמו ובמשפחתו וביקש שלא להחמיר בעונשו. </w:t>
      </w:r>
    </w:p>
    <w:p w14:paraId="77F378BC" w14:textId="77777777" w:rsidR="00F357AD" w:rsidRDefault="00F357AD" w:rsidP="00F357AD">
      <w:pPr>
        <w:spacing w:line="360" w:lineRule="auto"/>
        <w:jc w:val="both"/>
        <w:rPr>
          <w:rFonts w:ascii="David" w:hAnsi="David"/>
          <w:sz w:val="26"/>
          <w:szCs w:val="26"/>
          <w:rtl/>
        </w:rPr>
      </w:pPr>
    </w:p>
    <w:p w14:paraId="526BB1FE" w14:textId="77777777" w:rsidR="00F357AD" w:rsidRDefault="00F357AD" w:rsidP="00F357AD">
      <w:pPr>
        <w:spacing w:line="360" w:lineRule="auto"/>
        <w:jc w:val="both"/>
        <w:rPr>
          <w:rFonts w:ascii="David" w:hAnsi="David"/>
          <w:sz w:val="26"/>
          <w:szCs w:val="26"/>
          <w:rtl/>
        </w:rPr>
      </w:pPr>
      <w:r>
        <w:rPr>
          <w:rFonts w:ascii="David" w:hAnsi="David" w:hint="cs"/>
          <w:b/>
          <w:bCs/>
          <w:sz w:val="26"/>
          <w:szCs w:val="26"/>
          <w:u w:val="single"/>
          <w:rtl/>
        </w:rPr>
        <w:t>דיון</w:t>
      </w:r>
    </w:p>
    <w:p w14:paraId="0898341E" w14:textId="77777777" w:rsidR="00F357AD" w:rsidRDefault="00F357AD" w:rsidP="00F357AD">
      <w:pPr>
        <w:spacing w:line="360" w:lineRule="auto"/>
        <w:jc w:val="both"/>
        <w:rPr>
          <w:rFonts w:ascii="David" w:hAnsi="David"/>
          <w:sz w:val="26"/>
          <w:szCs w:val="26"/>
          <w:rtl/>
        </w:rPr>
      </w:pPr>
    </w:p>
    <w:p w14:paraId="52142A61" w14:textId="77777777" w:rsidR="00F357AD" w:rsidRDefault="00F357AD" w:rsidP="00F357AD">
      <w:pPr>
        <w:spacing w:line="360" w:lineRule="auto"/>
        <w:ind w:left="720" w:hanging="720"/>
        <w:jc w:val="both"/>
        <w:rPr>
          <w:rFonts w:ascii="David" w:hAnsi="David"/>
          <w:sz w:val="26"/>
          <w:szCs w:val="26"/>
          <w:rtl/>
        </w:rPr>
      </w:pPr>
      <w:r>
        <w:rPr>
          <w:rFonts w:ascii="David" w:hAnsi="David" w:hint="cs"/>
          <w:sz w:val="26"/>
          <w:szCs w:val="26"/>
          <w:rtl/>
        </w:rPr>
        <w:t>21.</w:t>
      </w:r>
      <w:r>
        <w:rPr>
          <w:rFonts w:ascii="David" w:hAnsi="David" w:hint="cs"/>
          <w:sz w:val="26"/>
          <w:szCs w:val="26"/>
          <w:rtl/>
        </w:rPr>
        <w:tab/>
        <w:t xml:space="preserve">הנאשם יליד 1980 כבן 41 כיום ועצור מיום 13.4.21. </w:t>
      </w:r>
    </w:p>
    <w:p w14:paraId="6AAAB004" w14:textId="77777777" w:rsidR="00F357AD" w:rsidRDefault="00F357AD" w:rsidP="00F357AD">
      <w:pPr>
        <w:spacing w:line="360" w:lineRule="auto"/>
        <w:jc w:val="both"/>
        <w:rPr>
          <w:rFonts w:ascii="David" w:hAnsi="David"/>
          <w:sz w:val="26"/>
          <w:szCs w:val="26"/>
          <w:rtl/>
        </w:rPr>
      </w:pPr>
    </w:p>
    <w:p w14:paraId="312F6F0F" w14:textId="77777777" w:rsidR="00F357AD" w:rsidRDefault="00F357AD" w:rsidP="00F357AD">
      <w:pPr>
        <w:spacing w:line="360" w:lineRule="auto"/>
        <w:ind w:left="720" w:hanging="720"/>
        <w:jc w:val="both"/>
        <w:rPr>
          <w:rFonts w:ascii="David" w:hAnsi="David"/>
          <w:sz w:val="26"/>
          <w:szCs w:val="26"/>
          <w:rtl/>
        </w:rPr>
      </w:pPr>
      <w:r>
        <w:rPr>
          <w:rFonts w:ascii="David" w:hAnsi="David" w:hint="cs"/>
          <w:sz w:val="26"/>
          <w:szCs w:val="26"/>
          <w:rtl/>
        </w:rPr>
        <w:t>22.</w:t>
      </w:r>
      <w:r>
        <w:rPr>
          <w:rFonts w:ascii="David" w:hAnsi="David" w:hint="cs"/>
          <w:sz w:val="26"/>
          <w:szCs w:val="26"/>
          <w:rtl/>
        </w:rPr>
        <w:tab/>
        <w:t xml:space="preserve">הערכים החברתיים המוגנים שנפגעו היו שמירה על שלום הציבור וביטחונו. לאור העובדה שמדובר בעבירות נשק יש לקבוע כי מדובר בפגיעה לכל הפחות ברף הבינוני של הערכים. </w:t>
      </w:r>
    </w:p>
    <w:p w14:paraId="03C4519E" w14:textId="77777777" w:rsidR="00F357AD" w:rsidRDefault="00F357AD" w:rsidP="00F357AD">
      <w:pPr>
        <w:spacing w:line="360" w:lineRule="auto"/>
        <w:jc w:val="both"/>
        <w:rPr>
          <w:rFonts w:ascii="David" w:hAnsi="David"/>
          <w:sz w:val="26"/>
          <w:szCs w:val="26"/>
          <w:rtl/>
        </w:rPr>
      </w:pPr>
    </w:p>
    <w:p w14:paraId="1D7BD299" w14:textId="77777777" w:rsidR="00F357AD" w:rsidRDefault="00F357AD" w:rsidP="00F357AD">
      <w:pPr>
        <w:spacing w:line="360" w:lineRule="auto"/>
        <w:ind w:left="720" w:hanging="720"/>
        <w:jc w:val="both"/>
        <w:rPr>
          <w:rFonts w:ascii="David" w:hAnsi="David"/>
          <w:sz w:val="26"/>
          <w:szCs w:val="26"/>
          <w:rtl/>
        </w:rPr>
      </w:pPr>
      <w:r>
        <w:rPr>
          <w:rFonts w:ascii="David" w:hAnsi="David" w:hint="cs"/>
          <w:sz w:val="26"/>
          <w:szCs w:val="26"/>
          <w:rtl/>
        </w:rPr>
        <w:t>23.</w:t>
      </w:r>
      <w:r>
        <w:rPr>
          <w:rFonts w:ascii="David" w:hAnsi="David"/>
          <w:sz w:val="26"/>
          <w:szCs w:val="26"/>
          <w:rtl/>
        </w:rPr>
        <w:tab/>
      </w:r>
      <w:r>
        <w:rPr>
          <w:rFonts w:ascii="David" w:hAnsi="David" w:hint="cs"/>
          <w:sz w:val="26"/>
          <w:szCs w:val="26"/>
          <w:rtl/>
        </w:rPr>
        <w:t xml:space="preserve">באשר לתכנון, אומנם הנאשם יצא מביתו כאשר הנשק ארוז בתוך תיק אך לא התבררה תכלית היציאה ועל כן אין זה ברור מידת התכנון שקשורה בעבירות. עם זאת הנאשם הוא אדם בגיר כבן 41 והיה צריך לדעת את הפסול שבמעשיו ולהימנע מהם. </w:t>
      </w:r>
    </w:p>
    <w:p w14:paraId="324AF3E7" w14:textId="77777777" w:rsidR="00F357AD" w:rsidRDefault="00F357AD" w:rsidP="00F357AD">
      <w:pPr>
        <w:spacing w:line="360" w:lineRule="auto"/>
        <w:jc w:val="both"/>
        <w:rPr>
          <w:rFonts w:ascii="David" w:hAnsi="David"/>
          <w:sz w:val="26"/>
          <w:szCs w:val="26"/>
          <w:rtl/>
        </w:rPr>
      </w:pPr>
    </w:p>
    <w:p w14:paraId="007BA0DD" w14:textId="77777777" w:rsidR="00F357AD" w:rsidRDefault="00F357AD" w:rsidP="00F357AD">
      <w:pPr>
        <w:spacing w:line="360" w:lineRule="auto"/>
        <w:ind w:left="720" w:hanging="720"/>
        <w:jc w:val="both"/>
        <w:rPr>
          <w:rFonts w:ascii="David" w:hAnsi="David"/>
          <w:sz w:val="26"/>
          <w:szCs w:val="26"/>
          <w:rtl/>
        </w:rPr>
      </w:pPr>
      <w:r>
        <w:rPr>
          <w:rFonts w:ascii="David" w:hAnsi="David" w:hint="cs"/>
          <w:sz w:val="26"/>
          <w:szCs w:val="26"/>
          <w:rtl/>
        </w:rPr>
        <w:t>24.</w:t>
      </w:r>
      <w:r>
        <w:rPr>
          <w:rFonts w:ascii="David" w:hAnsi="David" w:hint="cs"/>
          <w:sz w:val="26"/>
          <w:szCs w:val="26"/>
          <w:rtl/>
        </w:rPr>
        <w:tab/>
        <w:t>לנאשם אין עבר פלילי מכביד ונראה שהוא עושה מהלכים ראשוניים במסגרת מעצרו לצרכי שיקום.</w:t>
      </w:r>
    </w:p>
    <w:p w14:paraId="21D6FDC0" w14:textId="77777777" w:rsidR="00F357AD" w:rsidRDefault="00F357AD" w:rsidP="00F357AD">
      <w:pPr>
        <w:spacing w:line="360" w:lineRule="auto"/>
        <w:jc w:val="both"/>
        <w:rPr>
          <w:rFonts w:ascii="David" w:hAnsi="David"/>
          <w:sz w:val="26"/>
          <w:szCs w:val="26"/>
          <w:rtl/>
        </w:rPr>
      </w:pPr>
    </w:p>
    <w:p w14:paraId="4FD182D2" w14:textId="77777777" w:rsidR="00F357AD" w:rsidRDefault="00F357AD" w:rsidP="00F357AD">
      <w:pPr>
        <w:spacing w:line="360" w:lineRule="auto"/>
        <w:ind w:left="720" w:hanging="720"/>
        <w:jc w:val="both"/>
        <w:rPr>
          <w:rFonts w:ascii="David" w:hAnsi="David"/>
          <w:sz w:val="26"/>
          <w:szCs w:val="26"/>
          <w:rtl/>
        </w:rPr>
      </w:pPr>
      <w:r>
        <w:rPr>
          <w:rFonts w:ascii="David" w:hAnsi="David" w:hint="cs"/>
          <w:sz w:val="26"/>
          <w:szCs w:val="26"/>
          <w:rtl/>
        </w:rPr>
        <w:t>25.</w:t>
      </w:r>
      <w:r>
        <w:rPr>
          <w:rFonts w:ascii="David" w:hAnsi="David" w:hint="cs"/>
          <w:sz w:val="26"/>
          <w:szCs w:val="26"/>
          <w:rtl/>
        </w:rPr>
        <w:tab/>
        <w:t>בהתבסס על הפסיקה שאוזכרה לעיל והצורך בהחמרת הענישה יש לקבוע מתחם ענישה שבין 18 חודשים ל-45 חודשי מאסר בפועל. בתוך המתחם יש להתחשב בעובדה שלנאשם אין עבר פלילי מכביד ובנוסף בהודאתו שנראית על פניה ככנה, ובנוסף על כך נטילת האחריות וההודאה בשלב מוקדם של ההליך.</w:t>
      </w:r>
    </w:p>
    <w:p w14:paraId="33948FFD" w14:textId="77777777" w:rsidR="00F357AD" w:rsidRDefault="00F357AD" w:rsidP="00F357AD">
      <w:pPr>
        <w:spacing w:line="360" w:lineRule="auto"/>
        <w:jc w:val="both"/>
        <w:rPr>
          <w:rFonts w:ascii="David" w:hAnsi="David"/>
          <w:sz w:val="26"/>
          <w:szCs w:val="26"/>
          <w:rtl/>
        </w:rPr>
      </w:pPr>
    </w:p>
    <w:p w14:paraId="6564A909" w14:textId="77777777" w:rsidR="00F357AD" w:rsidRDefault="00F357AD" w:rsidP="00F357AD">
      <w:pPr>
        <w:spacing w:line="360" w:lineRule="auto"/>
        <w:jc w:val="both"/>
        <w:rPr>
          <w:rFonts w:ascii="David" w:hAnsi="David"/>
          <w:sz w:val="26"/>
          <w:szCs w:val="26"/>
          <w:rtl/>
        </w:rPr>
      </w:pPr>
      <w:r>
        <w:rPr>
          <w:rFonts w:ascii="David" w:hAnsi="David" w:hint="cs"/>
          <w:sz w:val="26"/>
          <w:szCs w:val="26"/>
          <w:rtl/>
        </w:rPr>
        <w:t>26.</w:t>
      </w:r>
      <w:r>
        <w:rPr>
          <w:rFonts w:ascii="David" w:hAnsi="David" w:hint="cs"/>
          <w:sz w:val="26"/>
          <w:szCs w:val="26"/>
          <w:rtl/>
        </w:rPr>
        <w:tab/>
        <w:t>אשר על כן אני מטיל על הנאשם את העונשים כדלקמן:</w:t>
      </w:r>
    </w:p>
    <w:p w14:paraId="61B5AD16" w14:textId="77777777" w:rsidR="00F357AD" w:rsidRDefault="00F357AD" w:rsidP="00F357AD">
      <w:pPr>
        <w:spacing w:line="360" w:lineRule="auto"/>
        <w:jc w:val="both"/>
        <w:rPr>
          <w:rFonts w:ascii="David" w:hAnsi="David"/>
          <w:sz w:val="26"/>
          <w:szCs w:val="26"/>
          <w:rtl/>
        </w:rPr>
      </w:pPr>
    </w:p>
    <w:p w14:paraId="11BE17A3" w14:textId="77777777" w:rsidR="00F357AD" w:rsidRPr="00F875B7" w:rsidRDefault="00F357AD" w:rsidP="00F357AD">
      <w:pPr>
        <w:pStyle w:val="a9"/>
        <w:numPr>
          <w:ilvl w:val="0"/>
          <w:numId w:val="1"/>
        </w:numPr>
        <w:spacing w:line="360" w:lineRule="auto"/>
        <w:jc w:val="both"/>
        <w:rPr>
          <w:rFonts w:ascii="David" w:hAnsi="David"/>
          <w:sz w:val="26"/>
          <w:szCs w:val="26"/>
          <w:rtl/>
        </w:rPr>
      </w:pPr>
      <w:r w:rsidRPr="00F875B7">
        <w:rPr>
          <w:rFonts w:ascii="David" w:hAnsi="David" w:hint="cs"/>
          <w:sz w:val="26"/>
          <w:szCs w:val="26"/>
          <w:rtl/>
        </w:rPr>
        <w:t>24 חודשי מאסר בפועל מהם תנוכה תקופה מעצרו החל מיום 13.4.21;</w:t>
      </w:r>
    </w:p>
    <w:p w14:paraId="449D783E" w14:textId="77777777" w:rsidR="00F357AD" w:rsidRDefault="00F357AD" w:rsidP="00F357AD">
      <w:pPr>
        <w:spacing w:line="360" w:lineRule="auto"/>
        <w:jc w:val="both"/>
        <w:rPr>
          <w:rFonts w:ascii="David" w:hAnsi="David"/>
          <w:sz w:val="26"/>
          <w:szCs w:val="26"/>
          <w:rtl/>
        </w:rPr>
      </w:pPr>
    </w:p>
    <w:p w14:paraId="681ACCEB" w14:textId="77777777" w:rsidR="00F357AD" w:rsidRPr="00F875B7" w:rsidRDefault="00F357AD" w:rsidP="00F357AD">
      <w:pPr>
        <w:pStyle w:val="a9"/>
        <w:numPr>
          <w:ilvl w:val="0"/>
          <w:numId w:val="1"/>
        </w:numPr>
        <w:spacing w:line="360" w:lineRule="auto"/>
        <w:jc w:val="both"/>
        <w:rPr>
          <w:rFonts w:ascii="David" w:hAnsi="David"/>
          <w:sz w:val="26"/>
          <w:szCs w:val="26"/>
          <w:rtl/>
        </w:rPr>
      </w:pPr>
      <w:r w:rsidRPr="00F875B7">
        <w:rPr>
          <w:rFonts w:ascii="David" w:hAnsi="David" w:hint="cs"/>
          <w:sz w:val="26"/>
          <w:szCs w:val="26"/>
          <w:rtl/>
        </w:rPr>
        <w:t xml:space="preserve">מאסר על תנאי לתקופה של 18 חודשים למשך 3 שנים, כאשר התנאי יופעל במידה והנאשם יבצע עבירות אלימות או נשק מסוג פשע. </w:t>
      </w:r>
    </w:p>
    <w:p w14:paraId="673450E0" w14:textId="77777777" w:rsidR="00F357AD" w:rsidRDefault="00F357AD" w:rsidP="00F357AD">
      <w:pPr>
        <w:spacing w:line="360" w:lineRule="auto"/>
        <w:jc w:val="both"/>
        <w:rPr>
          <w:rFonts w:ascii="David" w:hAnsi="David"/>
          <w:sz w:val="26"/>
          <w:szCs w:val="26"/>
          <w:rtl/>
        </w:rPr>
      </w:pPr>
    </w:p>
    <w:p w14:paraId="5D0F84BA" w14:textId="77777777" w:rsidR="00F357AD" w:rsidRPr="00F875B7" w:rsidRDefault="00F357AD" w:rsidP="00F357AD">
      <w:pPr>
        <w:pStyle w:val="a9"/>
        <w:numPr>
          <w:ilvl w:val="0"/>
          <w:numId w:val="1"/>
        </w:numPr>
        <w:spacing w:line="360" w:lineRule="auto"/>
        <w:jc w:val="both"/>
        <w:rPr>
          <w:rFonts w:ascii="David" w:hAnsi="David"/>
          <w:sz w:val="26"/>
          <w:szCs w:val="26"/>
          <w:rtl/>
        </w:rPr>
      </w:pPr>
      <w:r w:rsidRPr="00F875B7">
        <w:rPr>
          <w:rFonts w:ascii="David" w:hAnsi="David" w:hint="cs"/>
          <w:sz w:val="26"/>
          <w:szCs w:val="26"/>
          <w:rtl/>
        </w:rPr>
        <w:t>קנס בסך 3,500 ₪ תשלום עד ליום 1.</w:t>
      </w:r>
      <w:r>
        <w:rPr>
          <w:rFonts w:ascii="David" w:hAnsi="David" w:hint="cs"/>
          <w:sz w:val="26"/>
          <w:szCs w:val="26"/>
          <w:rtl/>
        </w:rPr>
        <w:t>5</w:t>
      </w:r>
      <w:r w:rsidRPr="00F875B7">
        <w:rPr>
          <w:rFonts w:ascii="David" w:hAnsi="David" w:hint="cs"/>
          <w:sz w:val="26"/>
          <w:szCs w:val="26"/>
          <w:rtl/>
        </w:rPr>
        <w:t>.22.</w:t>
      </w:r>
    </w:p>
    <w:p w14:paraId="3763CE3B" w14:textId="77777777" w:rsidR="00F357AD" w:rsidRDefault="00F357AD" w:rsidP="00F357AD">
      <w:pPr>
        <w:spacing w:line="360" w:lineRule="auto"/>
        <w:jc w:val="both"/>
        <w:rPr>
          <w:rFonts w:ascii="David" w:hAnsi="David"/>
          <w:sz w:val="26"/>
          <w:szCs w:val="26"/>
          <w:rtl/>
        </w:rPr>
      </w:pPr>
    </w:p>
    <w:p w14:paraId="0AEB6E2D" w14:textId="77777777" w:rsidR="00F357AD" w:rsidRDefault="00F357AD" w:rsidP="00F357AD">
      <w:pPr>
        <w:spacing w:line="360" w:lineRule="auto"/>
        <w:jc w:val="both"/>
        <w:rPr>
          <w:rFonts w:ascii="David" w:hAnsi="David"/>
          <w:sz w:val="26"/>
          <w:szCs w:val="26"/>
          <w:rtl/>
        </w:rPr>
      </w:pPr>
      <w:r>
        <w:rPr>
          <w:rFonts w:ascii="David" w:hAnsi="David" w:hint="cs"/>
          <w:b/>
          <w:bCs/>
          <w:sz w:val="26"/>
          <w:szCs w:val="26"/>
          <w:u w:val="single"/>
          <w:rtl/>
        </w:rPr>
        <w:t>זכות ערעור תוך 45 יום</w:t>
      </w:r>
    </w:p>
    <w:p w14:paraId="04EE656E" w14:textId="77777777" w:rsidR="00F357AD" w:rsidRPr="003B7E9F" w:rsidRDefault="003B7E9F" w:rsidP="00F357AD">
      <w:pPr>
        <w:rPr>
          <w:rFonts w:ascii="David" w:hAnsi="David"/>
          <w:color w:val="FFFFFF"/>
          <w:sz w:val="2"/>
          <w:szCs w:val="2"/>
          <w:rtl/>
        </w:rPr>
      </w:pPr>
      <w:r w:rsidRPr="003B7E9F">
        <w:rPr>
          <w:rFonts w:ascii="David" w:hAnsi="David"/>
          <w:color w:val="FFFFFF"/>
          <w:sz w:val="2"/>
          <w:szCs w:val="2"/>
          <w:rtl/>
        </w:rPr>
        <w:t>5129371</w:t>
      </w:r>
    </w:p>
    <w:p w14:paraId="48B5DF76" w14:textId="77777777" w:rsidR="00F357AD" w:rsidRPr="003B7E9F" w:rsidRDefault="003B7E9F" w:rsidP="00F357AD">
      <w:pPr>
        <w:rPr>
          <w:rFonts w:ascii="David" w:hAnsi="David"/>
          <w:color w:val="FFFFFF"/>
          <w:sz w:val="2"/>
          <w:szCs w:val="2"/>
          <w:rtl/>
        </w:rPr>
      </w:pPr>
      <w:r w:rsidRPr="003B7E9F">
        <w:rPr>
          <w:rFonts w:ascii="David" w:hAnsi="David"/>
          <w:color w:val="FFFFFF"/>
          <w:sz w:val="2"/>
          <w:szCs w:val="2"/>
          <w:rtl/>
        </w:rPr>
        <w:t>54678313</w:t>
      </w:r>
    </w:p>
    <w:p w14:paraId="044A9C0B" w14:textId="77777777" w:rsidR="00F357AD" w:rsidRPr="002B7D23" w:rsidRDefault="00F357AD" w:rsidP="00F357AD">
      <w:pPr>
        <w:rPr>
          <w:rFonts w:ascii="David" w:hAnsi="David"/>
          <w:sz w:val="26"/>
          <w:szCs w:val="26"/>
          <w:rtl/>
        </w:rPr>
      </w:pPr>
    </w:p>
    <w:p w14:paraId="3D51143C" w14:textId="77777777" w:rsidR="00F357AD" w:rsidRPr="002B7D23" w:rsidRDefault="003B7E9F" w:rsidP="00F357AD">
      <w:pPr>
        <w:rPr>
          <w:rFonts w:ascii="David" w:hAnsi="David"/>
          <w:sz w:val="26"/>
          <w:szCs w:val="26"/>
          <w:rtl/>
        </w:rPr>
      </w:pPr>
      <w:bookmarkStart w:id="8" w:name="Nitan"/>
      <w:r>
        <w:rPr>
          <w:rFonts w:ascii="David" w:hAnsi="David"/>
          <w:sz w:val="26"/>
          <w:szCs w:val="26"/>
          <w:rtl/>
        </w:rPr>
        <w:t xml:space="preserve">ניתן היום,  ב' שבט תשפ"ב, 04 ינואר 2022, בהעדר הצדדים. </w:t>
      </w:r>
      <w:bookmarkEnd w:id="8"/>
    </w:p>
    <w:p w14:paraId="6A820B26" w14:textId="77777777" w:rsidR="00F357AD" w:rsidRPr="002B7D23" w:rsidRDefault="00F357AD" w:rsidP="003B7E9F">
      <w:pPr>
        <w:jc w:val="center"/>
      </w:pPr>
      <w:r w:rsidRPr="002B7D23">
        <w:rPr>
          <w:rFonts w:ascii="David" w:hAnsi="David"/>
          <w:sz w:val="26"/>
          <w:szCs w:val="26"/>
          <w:rtl/>
        </w:rPr>
        <w:t xml:space="preserve">   </w:t>
      </w:r>
      <w:r w:rsidRPr="002B7D23">
        <w:rPr>
          <w:rFonts w:ascii="David" w:hAnsi="David"/>
          <w:sz w:val="26"/>
          <w:szCs w:val="26"/>
          <w:rtl/>
        </w:rPr>
        <w:tab/>
      </w:r>
      <w:r w:rsidRPr="002B7D23">
        <w:rPr>
          <w:rFonts w:ascii="David" w:hAnsi="David"/>
          <w:sz w:val="26"/>
          <w:szCs w:val="26"/>
          <w:rtl/>
        </w:rPr>
        <w:tab/>
      </w:r>
      <w:r w:rsidRPr="002B7D23">
        <w:rPr>
          <w:rFonts w:ascii="David" w:hAnsi="David"/>
          <w:sz w:val="26"/>
          <w:szCs w:val="26"/>
          <w:rtl/>
        </w:rPr>
        <w:tab/>
      </w:r>
      <w:r w:rsidRPr="002B7D23">
        <w:rPr>
          <w:rFonts w:ascii="David" w:hAnsi="David"/>
          <w:sz w:val="26"/>
          <w:szCs w:val="26"/>
          <w:rtl/>
        </w:rPr>
        <w:tab/>
      </w:r>
      <w:r w:rsidRPr="002B7D23">
        <w:rPr>
          <w:rFonts w:ascii="David" w:hAnsi="David"/>
          <w:sz w:val="26"/>
          <w:szCs w:val="26"/>
          <w:rtl/>
        </w:rPr>
        <w:tab/>
      </w:r>
    </w:p>
    <w:p w14:paraId="19F2AA57" w14:textId="77777777" w:rsidR="00F357AD" w:rsidRPr="00756250" w:rsidRDefault="00756250" w:rsidP="00F357AD">
      <w:pPr>
        <w:jc w:val="center"/>
        <w:rPr>
          <w:rFonts w:ascii="David" w:hAnsi="David"/>
          <w:color w:val="FFFFFF"/>
          <w:sz w:val="2"/>
          <w:szCs w:val="2"/>
          <w:rtl/>
        </w:rPr>
      </w:pPr>
      <w:r w:rsidRPr="00756250">
        <w:rPr>
          <w:rFonts w:ascii="David" w:hAnsi="David"/>
          <w:color w:val="FFFFFF"/>
          <w:sz w:val="2"/>
          <w:szCs w:val="2"/>
          <w:rtl/>
        </w:rPr>
        <w:t>5129371</w:t>
      </w:r>
    </w:p>
    <w:p w14:paraId="0D7D96E9" w14:textId="77777777" w:rsidR="00AA2728" w:rsidRPr="00756250" w:rsidRDefault="00756250" w:rsidP="003B7E9F">
      <w:pPr>
        <w:keepNext/>
        <w:rPr>
          <w:rFonts w:ascii="David" w:hAnsi="David"/>
          <w:color w:val="FFFFFF"/>
          <w:sz w:val="2"/>
          <w:szCs w:val="2"/>
          <w:rtl/>
        </w:rPr>
      </w:pPr>
      <w:r w:rsidRPr="00756250">
        <w:rPr>
          <w:rFonts w:ascii="David" w:hAnsi="David"/>
          <w:color w:val="FFFFFF"/>
          <w:sz w:val="2"/>
          <w:szCs w:val="2"/>
          <w:rtl/>
        </w:rPr>
        <w:t>54678313</w:t>
      </w:r>
    </w:p>
    <w:p w14:paraId="2613312D" w14:textId="77777777" w:rsidR="003B7E9F" w:rsidRPr="003B7E9F" w:rsidRDefault="003B7E9F" w:rsidP="003B7E9F">
      <w:pPr>
        <w:keepNext/>
        <w:rPr>
          <w:rFonts w:ascii="David" w:hAnsi="David"/>
          <w:color w:val="000000"/>
          <w:sz w:val="22"/>
          <w:szCs w:val="22"/>
          <w:rtl/>
        </w:rPr>
      </w:pPr>
      <w:r w:rsidRPr="003B7E9F">
        <w:rPr>
          <w:rFonts w:ascii="David" w:hAnsi="David"/>
          <w:color w:val="000000"/>
          <w:sz w:val="22"/>
          <w:szCs w:val="22"/>
          <w:rtl/>
        </w:rPr>
        <w:t>דניאל פיש 54678313</w:t>
      </w:r>
    </w:p>
    <w:p w14:paraId="49525E98" w14:textId="77777777" w:rsidR="003B7E9F" w:rsidRDefault="003B7E9F" w:rsidP="003B7E9F">
      <w:r w:rsidRPr="003B7E9F">
        <w:rPr>
          <w:color w:val="000000"/>
          <w:rtl/>
        </w:rPr>
        <w:t>נוסח מסמך זה כפוף לשינויי ניסוח ועריכה</w:t>
      </w:r>
    </w:p>
    <w:p w14:paraId="7803BF7D" w14:textId="77777777" w:rsidR="003B7E9F" w:rsidRDefault="003B7E9F" w:rsidP="003B7E9F">
      <w:pPr>
        <w:rPr>
          <w:rtl/>
        </w:rPr>
      </w:pPr>
    </w:p>
    <w:p w14:paraId="42D6092F" w14:textId="77777777" w:rsidR="003B7E9F" w:rsidRDefault="003B7E9F" w:rsidP="003B7E9F">
      <w:pPr>
        <w:jc w:val="center"/>
        <w:rPr>
          <w:color w:val="0000FF"/>
          <w:u w:val="single"/>
        </w:rPr>
      </w:pPr>
      <w:hyperlink r:id="rId23" w:history="1">
        <w:r>
          <w:rPr>
            <w:color w:val="0000FF"/>
            <w:u w:val="single"/>
            <w:rtl/>
          </w:rPr>
          <w:t>בעניין עריכה ושינויים במסמכי פסיקה, חקיקה ועוד באתר נבו – הקש כאן</w:t>
        </w:r>
      </w:hyperlink>
    </w:p>
    <w:p w14:paraId="282B23C5" w14:textId="77777777" w:rsidR="00756250" w:rsidRPr="00756250" w:rsidRDefault="00756250" w:rsidP="00756250">
      <w:pPr>
        <w:keepNext/>
        <w:rPr>
          <w:rFonts w:ascii="David" w:hAnsi="David"/>
          <w:color w:val="000000"/>
          <w:sz w:val="22"/>
          <w:szCs w:val="22"/>
          <w:rtl/>
        </w:rPr>
      </w:pPr>
    </w:p>
    <w:sectPr w:rsidR="00756250" w:rsidRPr="00756250" w:rsidSect="00756250">
      <w:headerReference w:type="even" r:id="rId24"/>
      <w:headerReference w:type="default" r:id="rId25"/>
      <w:footerReference w:type="even" r:id="rId26"/>
      <w:footerReference w:type="default" r:id="rId27"/>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C04B36E" w14:textId="77777777" w:rsidR="00E97387" w:rsidRDefault="00E97387" w:rsidP="002374E4">
      <w:r>
        <w:separator/>
      </w:r>
    </w:p>
  </w:endnote>
  <w:endnote w:type="continuationSeparator" w:id="0">
    <w:p w14:paraId="3728D51D" w14:textId="77777777" w:rsidR="00E97387" w:rsidRDefault="00E97387" w:rsidP="002374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David">
    <w:panose1 w:val="020E0502060401010101"/>
    <w:charset w:val="00"/>
    <w:family w:val="swiss"/>
    <w:pitch w:val="variable"/>
    <w:sig w:usb0="00000803" w:usb1="00000000" w:usb2="00000000" w:usb3="00000000" w:csb0="0000002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139991" w14:textId="77777777" w:rsidR="00756250" w:rsidRDefault="00756250" w:rsidP="00756250">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42F6FC68" w14:textId="77777777" w:rsidR="00BE14E6" w:rsidRPr="00756250" w:rsidRDefault="00756250" w:rsidP="00756250">
    <w:pPr>
      <w:pStyle w:val="a5"/>
      <w:pBdr>
        <w:top w:val="single" w:sz="4" w:space="1" w:color="auto"/>
        <w:between w:val="single" w:sz="4" w:space="0" w:color="auto"/>
      </w:pBdr>
      <w:spacing w:after="60"/>
      <w:jc w:val="center"/>
      <w:rPr>
        <w:rFonts w:ascii="FrankRuehl" w:hAnsi="FrankRuehl" w:cs="FrankRuehl"/>
        <w:color w:val="000000"/>
      </w:rPr>
    </w:pPr>
    <w:r w:rsidRPr="00756250">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719756" w14:textId="77777777" w:rsidR="00756250" w:rsidRDefault="00756250" w:rsidP="00756250">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B41F2A">
      <w:rPr>
        <w:rFonts w:ascii="FrankRuehl" w:hAnsi="FrankRuehl" w:cs="FrankRuehl"/>
        <w:noProof/>
        <w:rtl/>
      </w:rPr>
      <w:t>1</w:t>
    </w:r>
    <w:r>
      <w:rPr>
        <w:rFonts w:ascii="FrankRuehl" w:hAnsi="FrankRuehl" w:cs="FrankRuehl"/>
        <w:rtl/>
      </w:rPr>
      <w:fldChar w:fldCharType="end"/>
    </w:r>
  </w:p>
  <w:p w14:paraId="63C7911C" w14:textId="77777777" w:rsidR="00BE14E6" w:rsidRPr="00756250" w:rsidRDefault="00756250" w:rsidP="00756250">
    <w:pPr>
      <w:pStyle w:val="a5"/>
      <w:pBdr>
        <w:top w:val="single" w:sz="4" w:space="1" w:color="auto"/>
        <w:between w:val="single" w:sz="4" w:space="0" w:color="auto"/>
      </w:pBdr>
      <w:spacing w:after="60"/>
      <w:jc w:val="center"/>
      <w:rPr>
        <w:rFonts w:ascii="FrankRuehl" w:hAnsi="FrankRuehl" w:cs="FrankRuehl"/>
        <w:color w:val="000000"/>
      </w:rPr>
    </w:pPr>
    <w:r w:rsidRPr="00756250">
      <w:rPr>
        <w:rFonts w:ascii="FrankRuehl" w:hAnsi="FrankRuehl" w:cs="FrankRuehl"/>
        <w:color w:val="000000"/>
      </w:rPr>
      <w:pict w14:anchorId="5A7979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2B24C91" w14:textId="77777777" w:rsidR="00E97387" w:rsidRDefault="00E97387" w:rsidP="002374E4">
      <w:r>
        <w:separator/>
      </w:r>
    </w:p>
  </w:footnote>
  <w:footnote w:type="continuationSeparator" w:id="0">
    <w:p w14:paraId="4C29B07B" w14:textId="77777777" w:rsidR="00E97387" w:rsidRDefault="00E97387" w:rsidP="002374E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30D167" w14:textId="77777777" w:rsidR="003B7E9F" w:rsidRPr="00756250" w:rsidRDefault="00756250" w:rsidP="00756250">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63360-04-21</w:t>
    </w:r>
    <w:r>
      <w:rPr>
        <w:rFonts w:ascii="David" w:hAnsi="David"/>
        <w:color w:val="000000"/>
        <w:sz w:val="22"/>
        <w:szCs w:val="22"/>
        <w:rtl/>
      </w:rPr>
      <w:tab/>
      <w:t xml:space="preserve"> מדינת ישראל נ' מוניר סעד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A62A35" w14:textId="77777777" w:rsidR="003B7E9F" w:rsidRPr="00756250" w:rsidRDefault="00756250" w:rsidP="00756250">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63360-04-21</w:t>
    </w:r>
    <w:r>
      <w:rPr>
        <w:rFonts w:ascii="David" w:hAnsi="David"/>
        <w:color w:val="000000"/>
        <w:sz w:val="22"/>
        <w:szCs w:val="22"/>
        <w:rtl/>
      </w:rPr>
      <w:tab/>
      <w:t xml:space="preserve"> מדינת ישראל נ' מוניר סעד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E577A8"/>
    <w:multiLevelType w:val="hybridMultilevel"/>
    <w:tmpl w:val="CB34172E"/>
    <w:lvl w:ilvl="0" w:tplc="EBCEE3E0">
      <w:start w:val="9"/>
      <w:numFmt w:val="bullet"/>
      <w:lvlText w:val="-"/>
      <w:lvlJc w:val="left"/>
      <w:pPr>
        <w:ind w:left="1080" w:hanging="360"/>
      </w:pPr>
      <w:rPr>
        <w:rFonts w:ascii="David" w:eastAsia="Times New Roman" w:hAnsi="David" w:cs="David"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3486811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F357AD"/>
    <w:rsid w:val="00030F29"/>
    <w:rsid w:val="00127797"/>
    <w:rsid w:val="001B5A3B"/>
    <w:rsid w:val="002374E4"/>
    <w:rsid w:val="00366BFA"/>
    <w:rsid w:val="003B7E9F"/>
    <w:rsid w:val="00424E8F"/>
    <w:rsid w:val="00756250"/>
    <w:rsid w:val="009D5C3E"/>
    <w:rsid w:val="00A66FDC"/>
    <w:rsid w:val="00AA2728"/>
    <w:rsid w:val="00B41F2A"/>
    <w:rsid w:val="00BE14E6"/>
    <w:rsid w:val="00E940E5"/>
    <w:rsid w:val="00E97387"/>
    <w:rsid w:val="00F108AE"/>
    <w:rsid w:val="00F357A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6F2DE26"/>
  <w15:chartTrackingRefBased/>
  <w15:docId w15:val="{3269891B-7407-4727-8466-4DADFA005A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F357AD"/>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F357AD"/>
    <w:pPr>
      <w:tabs>
        <w:tab w:val="center" w:pos="4153"/>
        <w:tab w:val="right" w:pos="8306"/>
      </w:tabs>
    </w:pPr>
  </w:style>
  <w:style w:type="character" w:customStyle="1" w:styleId="a4">
    <w:name w:val="כותרת עליונה תו"/>
    <w:link w:val="a3"/>
    <w:rsid w:val="00F357AD"/>
    <w:rPr>
      <w:rFonts w:ascii="Times New Roman" w:eastAsia="Times New Roman" w:hAnsi="Times New Roman" w:cs="David"/>
      <w:sz w:val="24"/>
      <w:szCs w:val="24"/>
    </w:rPr>
  </w:style>
  <w:style w:type="paragraph" w:styleId="a5">
    <w:name w:val="footer"/>
    <w:basedOn w:val="a"/>
    <w:link w:val="a6"/>
    <w:rsid w:val="00F357AD"/>
    <w:pPr>
      <w:tabs>
        <w:tab w:val="center" w:pos="4153"/>
        <w:tab w:val="right" w:pos="8306"/>
      </w:tabs>
    </w:pPr>
  </w:style>
  <w:style w:type="character" w:customStyle="1" w:styleId="a6">
    <w:name w:val="כותרת תחתונה תו"/>
    <w:link w:val="a5"/>
    <w:rsid w:val="00F357AD"/>
    <w:rPr>
      <w:rFonts w:ascii="Times New Roman" w:eastAsia="Times New Roman" w:hAnsi="Times New Roman" w:cs="David"/>
      <w:sz w:val="24"/>
      <w:szCs w:val="24"/>
    </w:rPr>
  </w:style>
  <w:style w:type="table" w:styleId="a7">
    <w:name w:val="Table Grid"/>
    <w:basedOn w:val="a1"/>
    <w:rsid w:val="00F357AD"/>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F357AD"/>
  </w:style>
  <w:style w:type="paragraph" w:customStyle="1" w:styleId="12">
    <w:name w:val="רגיל + ‏12 נק'"/>
    <w:aliases w:val="מיושר לשני הצדדים,מרווח בין שורות:  שורה וחצי"/>
    <w:basedOn w:val="a"/>
    <w:rsid w:val="00F357AD"/>
    <w:rPr>
      <w:b/>
      <w:bCs/>
      <w:u w:val="single"/>
    </w:rPr>
  </w:style>
  <w:style w:type="character" w:customStyle="1" w:styleId="TimesNewRomanTimesNewRoman">
    <w:name w:val="סגנון (לטיני) Times New Roman (עברית ושפות אחרות) Times New Roman..."/>
    <w:rsid w:val="00F357AD"/>
    <w:rPr>
      <w:rFonts w:ascii="Times New Roman" w:hAnsi="Times New Roman" w:cs="David" w:hint="default"/>
      <w:b/>
      <w:bCs/>
      <w:sz w:val="26"/>
      <w:szCs w:val="26"/>
    </w:rPr>
  </w:style>
  <w:style w:type="paragraph" w:styleId="a9">
    <w:name w:val="List Paragraph"/>
    <w:basedOn w:val="a"/>
    <w:qFormat/>
    <w:rsid w:val="00F357AD"/>
    <w:pPr>
      <w:ind w:left="720"/>
      <w:contextualSpacing/>
    </w:pPr>
  </w:style>
  <w:style w:type="character" w:styleId="Hyperlink">
    <w:name w:val="Hyperlink"/>
    <w:rsid w:val="003B7E9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144.b" TargetMode="External"/><Relationship Id="rId13" Type="http://schemas.openxmlformats.org/officeDocument/2006/relationships/hyperlink" Target="http://www.nevo.co.il/case/27911655" TargetMode="External"/><Relationship Id="rId18" Type="http://schemas.openxmlformats.org/officeDocument/2006/relationships/hyperlink" Target="http://www.nevo.co.il/case/22916210" TargetMode="External"/><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http://www.nevo.co.il/case/25892549" TargetMode="External"/><Relationship Id="rId7" Type="http://schemas.openxmlformats.org/officeDocument/2006/relationships/hyperlink" Target="http://www.nevo.co.il/law/70301" TargetMode="External"/><Relationship Id="rId12" Type="http://schemas.openxmlformats.org/officeDocument/2006/relationships/hyperlink" Target="http://www.nevo.co.il/law/70301/192" TargetMode="External"/><Relationship Id="rId17" Type="http://schemas.openxmlformats.org/officeDocument/2006/relationships/hyperlink" Target="http://www.nevo.co.il/case/24140726" TargetMode="External"/><Relationship Id="rId25" Type="http://schemas.openxmlformats.org/officeDocument/2006/relationships/header" Target="header2.xml"/><Relationship Id="rId2" Type="http://schemas.openxmlformats.org/officeDocument/2006/relationships/styles" Target="styles.xml"/><Relationship Id="rId16" Type="http://schemas.openxmlformats.org/officeDocument/2006/relationships/hyperlink" Target="http://www.nevo.co.il/case/27355028" TargetMode="External"/><Relationship Id="rId20" Type="http://schemas.openxmlformats.org/officeDocument/2006/relationships/hyperlink" Target="http://www.nevo.co.il/case/25773442"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 TargetMode="External"/><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www.nevo.co.il/case/25890687" TargetMode="External"/><Relationship Id="rId23" Type="http://schemas.openxmlformats.org/officeDocument/2006/relationships/hyperlink" Target="http://www.nevo.co.il/advertisements/nevo-100.doc" TargetMode="External"/><Relationship Id="rId28" Type="http://schemas.openxmlformats.org/officeDocument/2006/relationships/fontTable" Target="fontTable.xml"/><Relationship Id="rId10" Type="http://schemas.openxmlformats.org/officeDocument/2006/relationships/hyperlink" Target="http://www.nevo.co.il/law/70301/144.b" TargetMode="External"/><Relationship Id="rId19" Type="http://schemas.openxmlformats.org/officeDocument/2006/relationships/hyperlink" Target="http://www.nevo.co.il/case/27648787" TargetMode="External"/><Relationship Id="rId4" Type="http://schemas.openxmlformats.org/officeDocument/2006/relationships/webSettings" Target="webSettings.xml"/><Relationship Id="rId9" Type="http://schemas.openxmlformats.org/officeDocument/2006/relationships/hyperlink" Target="http://www.nevo.co.il/law/70301/192" TargetMode="External"/><Relationship Id="rId14" Type="http://schemas.openxmlformats.org/officeDocument/2006/relationships/hyperlink" Target="http://www.nevo.co.il/case/26492590" TargetMode="External"/><Relationship Id="rId22" Type="http://schemas.openxmlformats.org/officeDocument/2006/relationships/hyperlink" Target="http://www.nevo.co.il/case/27909787" TargetMode="External"/><Relationship Id="rId27"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1669</Words>
  <Characters>8349</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9999</CharactersWithSpaces>
  <SharedDoc>false</SharedDoc>
  <HLinks>
    <vt:vector size="102" baseType="variant">
      <vt:variant>
        <vt:i4>393283</vt:i4>
      </vt:variant>
      <vt:variant>
        <vt:i4>48</vt:i4>
      </vt:variant>
      <vt:variant>
        <vt:i4>0</vt:i4>
      </vt:variant>
      <vt:variant>
        <vt:i4>5</vt:i4>
      </vt:variant>
      <vt:variant>
        <vt:lpwstr>http://www.nevo.co.il/advertisements/nevo-100.doc</vt:lpwstr>
      </vt:variant>
      <vt:variant>
        <vt:lpwstr/>
      </vt:variant>
      <vt:variant>
        <vt:i4>3801204</vt:i4>
      </vt:variant>
      <vt:variant>
        <vt:i4>45</vt:i4>
      </vt:variant>
      <vt:variant>
        <vt:i4>0</vt:i4>
      </vt:variant>
      <vt:variant>
        <vt:i4>5</vt:i4>
      </vt:variant>
      <vt:variant>
        <vt:lpwstr>http://www.nevo.co.il/case/27909787</vt:lpwstr>
      </vt:variant>
      <vt:variant>
        <vt:lpwstr/>
      </vt:variant>
      <vt:variant>
        <vt:i4>3932285</vt:i4>
      </vt:variant>
      <vt:variant>
        <vt:i4>42</vt:i4>
      </vt:variant>
      <vt:variant>
        <vt:i4>0</vt:i4>
      </vt:variant>
      <vt:variant>
        <vt:i4>5</vt:i4>
      </vt:variant>
      <vt:variant>
        <vt:lpwstr>http://www.nevo.co.il/case/25892549</vt:lpwstr>
      </vt:variant>
      <vt:variant>
        <vt:lpwstr/>
      </vt:variant>
      <vt:variant>
        <vt:i4>3276914</vt:i4>
      </vt:variant>
      <vt:variant>
        <vt:i4>39</vt:i4>
      </vt:variant>
      <vt:variant>
        <vt:i4>0</vt:i4>
      </vt:variant>
      <vt:variant>
        <vt:i4>5</vt:i4>
      </vt:variant>
      <vt:variant>
        <vt:lpwstr>http://www.nevo.co.il/case/25773442</vt:lpwstr>
      </vt:variant>
      <vt:variant>
        <vt:lpwstr/>
      </vt:variant>
      <vt:variant>
        <vt:i4>3407984</vt:i4>
      </vt:variant>
      <vt:variant>
        <vt:i4>36</vt:i4>
      </vt:variant>
      <vt:variant>
        <vt:i4>0</vt:i4>
      </vt:variant>
      <vt:variant>
        <vt:i4>5</vt:i4>
      </vt:variant>
      <vt:variant>
        <vt:lpwstr>http://www.nevo.co.il/case/27648787</vt:lpwstr>
      </vt:variant>
      <vt:variant>
        <vt:lpwstr/>
      </vt:variant>
      <vt:variant>
        <vt:i4>3932277</vt:i4>
      </vt:variant>
      <vt:variant>
        <vt:i4>33</vt:i4>
      </vt:variant>
      <vt:variant>
        <vt:i4>0</vt:i4>
      </vt:variant>
      <vt:variant>
        <vt:i4>5</vt:i4>
      </vt:variant>
      <vt:variant>
        <vt:lpwstr>http://www.nevo.co.il/case/22916210</vt:lpwstr>
      </vt:variant>
      <vt:variant>
        <vt:lpwstr/>
      </vt:variant>
      <vt:variant>
        <vt:i4>3211379</vt:i4>
      </vt:variant>
      <vt:variant>
        <vt:i4>30</vt:i4>
      </vt:variant>
      <vt:variant>
        <vt:i4>0</vt:i4>
      </vt:variant>
      <vt:variant>
        <vt:i4>5</vt:i4>
      </vt:variant>
      <vt:variant>
        <vt:lpwstr>http://www.nevo.co.il/case/24140726</vt:lpwstr>
      </vt:variant>
      <vt:variant>
        <vt:lpwstr/>
      </vt:variant>
      <vt:variant>
        <vt:i4>3539062</vt:i4>
      </vt:variant>
      <vt:variant>
        <vt:i4>27</vt:i4>
      </vt:variant>
      <vt:variant>
        <vt:i4>0</vt:i4>
      </vt:variant>
      <vt:variant>
        <vt:i4>5</vt:i4>
      </vt:variant>
      <vt:variant>
        <vt:lpwstr>http://www.nevo.co.il/case/27355028</vt:lpwstr>
      </vt:variant>
      <vt:variant>
        <vt:lpwstr/>
      </vt:variant>
      <vt:variant>
        <vt:i4>3276926</vt:i4>
      </vt:variant>
      <vt:variant>
        <vt:i4>24</vt:i4>
      </vt:variant>
      <vt:variant>
        <vt:i4>0</vt:i4>
      </vt:variant>
      <vt:variant>
        <vt:i4>5</vt:i4>
      </vt:variant>
      <vt:variant>
        <vt:lpwstr>http://www.nevo.co.il/case/25890687</vt:lpwstr>
      </vt:variant>
      <vt:variant>
        <vt:lpwstr/>
      </vt:variant>
      <vt:variant>
        <vt:i4>3997822</vt:i4>
      </vt:variant>
      <vt:variant>
        <vt:i4>21</vt:i4>
      </vt:variant>
      <vt:variant>
        <vt:i4>0</vt:i4>
      </vt:variant>
      <vt:variant>
        <vt:i4>5</vt:i4>
      </vt:variant>
      <vt:variant>
        <vt:lpwstr>http://www.nevo.co.il/case/26492590</vt:lpwstr>
      </vt:variant>
      <vt:variant>
        <vt:lpwstr/>
      </vt:variant>
      <vt:variant>
        <vt:i4>4128884</vt:i4>
      </vt:variant>
      <vt:variant>
        <vt:i4>18</vt:i4>
      </vt:variant>
      <vt:variant>
        <vt:i4>0</vt:i4>
      </vt:variant>
      <vt:variant>
        <vt:i4>5</vt:i4>
      </vt:variant>
      <vt:variant>
        <vt:lpwstr>http://www.nevo.co.il/case/27911655</vt:lpwstr>
      </vt:variant>
      <vt:variant>
        <vt:lpwstr/>
      </vt:variant>
      <vt:variant>
        <vt:i4>7077988</vt:i4>
      </vt:variant>
      <vt:variant>
        <vt:i4>15</vt:i4>
      </vt:variant>
      <vt:variant>
        <vt:i4>0</vt:i4>
      </vt:variant>
      <vt:variant>
        <vt:i4>5</vt:i4>
      </vt:variant>
      <vt:variant>
        <vt:lpwstr>http://www.nevo.co.il/law/70301/192</vt:lpwstr>
      </vt:variant>
      <vt:variant>
        <vt:lpwstr/>
      </vt:variant>
      <vt:variant>
        <vt:i4>7995492</vt:i4>
      </vt:variant>
      <vt:variant>
        <vt:i4>12</vt:i4>
      </vt:variant>
      <vt:variant>
        <vt:i4>0</vt:i4>
      </vt:variant>
      <vt:variant>
        <vt:i4>5</vt:i4>
      </vt:variant>
      <vt:variant>
        <vt:lpwstr>http://www.nevo.co.il/law/70301</vt:lpwstr>
      </vt:variant>
      <vt:variant>
        <vt:lpwstr/>
      </vt:variant>
      <vt:variant>
        <vt:i4>5177424</vt:i4>
      </vt:variant>
      <vt:variant>
        <vt:i4>9</vt:i4>
      </vt:variant>
      <vt:variant>
        <vt:i4>0</vt:i4>
      </vt:variant>
      <vt:variant>
        <vt:i4>5</vt:i4>
      </vt:variant>
      <vt:variant>
        <vt:lpwstr>http://www.nevo.co.il/law/70301/144.b</vt:lpwstr>
      </vt:variant>
      <vt:variant>
        <vt:lpwstr/>
      </vt:variant>
      <vt:variant>
        <vt:i4>7077988</vt:i4>
      </vt:variant>
      <vt:variant>
        <vt:i4>6</vt:i4>
      </vt:variant>
      <vt:variant>
        <vt:i4>0</vt:i4>
      </vt:variant>
      <vt:variant>
        <vt:i4>5</vt:i4>
      </vt:variant>
      <vt:variant>
        <vt:lpwstr>http://www.nevo.co.il/law/70301/192</vt:lpwstr>
      </vt:variant>
      <vt:variant>
        <vt:lpwstr/>
      </vt:variant>
      <vt:variant>
        <vt:i4>5177424</vt:i4>
      </vt:variant>
      <vt:variant>
        <vt:i4>3</vt:i4>
      </vt:variant>
      <vt:variant>
        <vt:i4>0</vt:i4>
      </vt:variant>
      <vt:variant>
        <vt:i4>5</vt:i4>
      </vt:variant>
      <vt:variant>
        <vt:lpwstr>http://www.nevo.co.il/law/70301/144.b</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2025-01-19T16:42:00Z</dcterms:created>
  <dcterms:modified xsi:type="dcterms:W3CDTF">2025-01-19T16:42:00Z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63360</vt:lpwstr>
  </property>
  <property fmtid="{D5CDD505-2E9C-101B-9397-08002B2CF9AE}" pid="6" name="NEWPARTB">
    <vt:lpwstr>04</vt:lpwstr>
  </property>
  <property fmtid="{D5CDD505-2E9C-101B-9397-08002B2CF9AE}" pid="7" name="NEWPARTC">
    <vt:lpwstr>21</vt:lpwstr>
  </property>
  <property fmtid="{D5CDD505-2E9C-101B-9397-08002B2CF9AE}" pid="8" name="APPELLANT">
    <vt:lpwstr>מדינת ישראל</vt:lpwstr>
  </property>
  <property fmtid="{D5CDD505-2E9C-101B-9397-08002B2CF9AE}" pid="9" name="APPELLEE">
    <vt:lpwstr>מוניר סעד </vt:lpwstr>
  </property>
  <property fmtid="{D5CDD505-2E9C-101B-9397-08002B2CF9AE}" pid="10" name="LAWYER">
    <vt:lpwstr>ראיד רחאל ס' ;ליאור דוידי ;מיתר לוגסי</vt:lpwstr>
  </property>
  <property fmtid="{D5CDD505-2E9C-101B-9397-08002B2CF9AE}" pid="11" name="JUDGE">
    <vt:lpwstr>דניאל פיש</vt:lpwstr>
  </property>
  <property fmtid="{D5CDD505-2E9C-101B-9397-08002B2CF9AE}" pid="12" name="CITY">
    <vt:lpwstr>חי'</vt:lpwstr>
  </property>
  <property fmtid="{D5CDD505-2E9C-101B-9397-08002B2CF9AE}" pid="13" name="DATE">
    <vt:lpwstr>20220104</vt:lpwstr>
  </property>
  <property fmtid="{D5CDD505-2E9C-101B-9397-08002B2CF9AE}" pid="14" name="TYPE_N_DATE">
    <vt:lpwstr>39020220104</vt:lpwstr>
  </property>
  <property fmtid="{D5CDD505-2E9C-101B-9397-08002B2CF9AE}" pid="15" name="WORDNUMPAGES">
    <vt:lpwstr>7</vt:lpwstr>
  </property>
  <property fmtid="{D5CDD505-2E9C-101B-9397-08002B2CF9AE}" pid="16" name="TYPE_ABS_DATE">
    <vt:lpwstr>390020220104</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27911655;26492590;25890687;27355028;24140726;22916210;27648787;25773442;25892549;27909787</vt:lpwstr>
  </property>
  <property fmtid="{D5CDD505-2E9C-101B-9397-08002B2CF9AE}" pid="36" name="LAWLISTTMP1">
    <vt:lpwstr>70301/144.b;192</vt:lpwstr>
  </property>
</Properties>
</file>