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4752F9" w:rsidRPr="003E12F4" w14:paraId="5EE3978B" w14:textId="77777777" w:rsidTr="00957BFD">
        <w:trPr>
          <w:gridAfter w:val="1"/>
          <w:wAfter w:w="99" w:type="dxa"/>
          <w:trHeight w:hRule="exact" w:val="418"/>
          <w:jc w:val="center"/>
        </w:trPr>
        <w:tc>
          <w:tcPr>
            <w:tcW w:w="8721" w:type="dxa"/>
            <w:gridSpan w:val="4"/>
          </w:tcPr>
          <w:p w14:paraId="2025A2CF" w14:textId="77777777" w:rsidR="004752F9" w:rsidRPr="003E12F4" w:rsidRDefault="004752F9" w:rsidP="004B5AFE">
            <w:pPr>
              <w:pStyle w:val="a3"/>
              <w:jc w:val="center"/>
              <w:rPr>
                <w:rFonts w:ascii="Tahoma" w:hAnsi="Tahoma" w:cs="Tahoma"/>
                <w:color w:val="000080"/>
                <w:rtl/>
              </w:rPr>
            </w:pPr>
            <w:bookmarkStart w:id="0" w:name="FirstLawyer"/>
            <w:bookmarkStart w:id="1" w:name="LastJudge"/>
            <w:r w:rsidRPr="003E12F4">
              <w:rPr>
                <w:rFonts w:ascii="Tahoma" w:hAnsi="Tahoma" w:cs="Tahoma"/>
                <w:b/>
                <w:bCs/>
                <w:color w:val="000080"/>
                <w:rtl/>
              </w:rPr>
              <w:t>בית המשפט המחוזי בירושלים</w:t>
            </w:r>
          </w:p>
        </w:tc>
      </w:tr>
      <w:tr w:rsidR="004752F9" w:rsidRPr="003E12F4" w14:paraId="3B1957EC" w14:textId="77777777" w:rsidTr="00957BFD">
        <w:trPr>
          <w:gridAfter w:val="1"/>
          <w:wAfter w:w="99" w:type="dxa"/>
          <w:trHeight w:val="337"/>
          <w:jc w:val="center"/>
        </w:trPr>
        <w:tc>
          <w:tcPr>
            <w:tcW w:w="5058" w:type="dxa"/>
            <w:gridSpan w:val="3"/>
          </w:tcPr>
          <w:p w14:paraId="5C39A01D" w14:textId="77777777" w:rsidR="004752F9" w:rsidRPr="003E12F4" w:rsidRDefault="004752F9" w:rsidP="004B5AFE">
            <w:pPr>
              <w:rPr>
                <w:rFonts w:cs="FrankRuehl"/>
                <w:sz w:val="28"/>
                <w:szCs w:val="28"/>
                <w:rtl/>
              </w:rPr>
            </w:pPr>
            <w:r w:rsidRPr="003E12F4">
              <w:rPr>
                <w:rFonts w:cs="FrankRuehl"/>
                <w:sz w:val="28"/>
                <w:szCs w:val="28"/>
                <w:rtl/>
              </w:rPr>
              <w:t>ת"פ</w:t>
            </w:r>
            <w:r w:rsidRPr="003E12F4">
              <w:rPr>
                <w:rFonts w:cs="FrankRuehl" w:hint="cs"/>
                <w:sz w:val="28"/>
                <w:szCs w:val="28"/>
                <w:rtl/>
              </w:rPr>
              <w:t xml:space="preserve"> </w:t>
            </w:r>
            <w:r w:rsidRPr="003E12F4">
              <w:rPr>
                <w:rFonts w:cs="FrankRuehl"/>
                <w:sz w:val="28"/>
                <w:szCs w:val="28"/>
                <w:rtl/>
              </w:rPr>
              <w:t>57283-05-21</w:t>
            </w:r>
            <w:r w:rsidRPr="003E12F4">
              <w:rPr>
                <w:rFonts w:cs="FrankRuehl" w:hint="cs"/>
                <w:sz w:val="28"/>
                <w:szCs w:val="28"/>
                <w:rtl/>
              </w:rPr>
              <w:t xml:space="preserve"> </w:t>
            </w:r>
            <w:r w:rsidRPr="003E12F4">
              <w:rPr>
                <w:rFonts w:cs="FrankRuehl"/>
                <w:sz w:val="28"/>
                <w:szCs w:val="28"/>
                <w:rtl/>
              </w:rPr>
              <w:t>מדינת ישראל נ' פקייה(עציר) ואח'</w:t>
            </w:r>
          </w:p>
          <w:p w14:paraId="29C0529A" w14:textId="77777777" w:rsidR="004752F9" w:rsidRPr="003E12F4" w:rsidRDefault="004752F9" w:rsidP="004B5AFE">
            <w:pPr>
              <w:pStyle w:val="a3"/>
              <w:rPr>
                <w:rFonts w:cs="FrankRuehl"/>
                <w:sz w:val="28"/>
                <w:szCs w:val="28"/>
                <w:rtl/>
              </w:rPr>
            </w:pPr>
          </w:p>
        </w:tc>
        <w:tc>
          <w:tcPr>
            <w:tcW w:w="3663" w:type="dxa"/>
          </w:tcPr>
          <w:p w14:paraId="522D9E28" w14:textId="77777777" w:rsidR="004752F9" w:rsidRPr="003E12F4" w:rsidRDefault="004752F9" w:rsidP="004B5AFE">
            <w:pPr>
              <w:pStyle w:val="a3"/>
              <w:jc w:val="right"/>
              <w:rPr>
                <w:rFonts w:cs="FrankRuehl"/>
                <w:sz w:val="28"/>
                <w:szCs w:val="28"/>
                <w:rtl/>
              </w:rPr>
            </w:pPr>
          </w:p>
        </w:tc>
      </w:tr>
      <w:tr w:rsidR="004752F9" w:rsidRPr="003E12F4" w14:paraId="1151960E" w14:textId="77777777" w:rsidTr="00957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64EC815" w14:textId="77777777" w:rsidR="004752F9" w:rsidRPr="003E12F4" w:rsidRDefault="004752F9" w:rsidP="004752F9">
            <w:pPr>
              <w:jc w:val="both"/>
              <w:rPr>
                <w:rFonts w:ascii="David" w:hAnsi="David"/>
                <w:sz w:val="26"/>
                <w:szCs w:val="26"/>
              </w:rPr>
            </w:pPr>
            <w:r w:rsidRPr="003E12F4">
              <w:rPr>
                <w:rFonts w:hint="cs"/>
                <w:rtl/>
              </w:rPr>
              <w:t xml:space="preserve"> </w:t>
            </w:r>
            <w:r w:rsidRPr="003E12F4">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75EB52E" w14:textId="77777777" w:rsidR="004752F9" w:rsidRPr="003E12F4" w:rsidRDefault="004752F9" w:rsidP="004B5AFE">
            <w:pPr>
              <w:rPr>
                <w:rFonts w:ascii="David" w:hAnsi="David"/>
                <w:b/>
                <w:bCs/>
                <w:sz w:val="26"/>
                <w:szCs w:val="26"/>
                <w:rtl/>
              </w:rPr>
            </w:pPr>
            <w:r w:rsidRPr="003E12F4">
              <w:rPr>
                <w:rFonts w:ascii="David" w:hAnsi="David"/>
                <w:b/>
                <w:bCs/>
                <w:sz w:val="26"/>
                <w:szCs w:val="26"/>
                <w:rtl/>
              </w:rPr>
              <w:t>כבוד השופטת  חגית מאק-קלמנוביץ</w:t>
            </w:r>
          </w:p>
          <w:p w14:paraId="77598099" w14:textId="77777777" w:rsidR="004752F9" w:rsidRPr="003E12F4" w:rsidRDefault="004752F9" w:rsidP="004B5AFE">
            <w:pPr>
              <w:rPr>
                <w:rFonts w:ascii="David" w:hAnsi="David"/>
                <w:sz w:val="26"/>
                <w:szCs w:val="26"/>
                <w:rtl/>
              </w:rPr>
            </w:pPr>
          </w:p>
          <w:p w14:paraId="3FA75416" w14:textId="77777777" w:rsidR="004752F9" w:rsidRPr="003E12F4" w:rsidRDefault="004752F9" w:rsidP="004752F9">
            <w:pPr>
              <w:jc w:val="both"/>
              <w:rPr>
                <w:rFonts w:ascii="David" w:hAnsi="David"/>
                <w:sz w:val="26"/>
                <w:szCs w:val="26"/>
              </w:rPr>
            </w:pPr>
          </w:p>
        </w:tc>
      </w:tr>
      <w:tr w:rsidR="004752F9" w:rsidRPr="003E12F4" w14:paraId="7F7D81B3" w14:textId="77777777" w:rsidTr="00957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F64432" w14:textId="77777777" w:rsidR="004752F9" w:rsidRPr="003E12F4" w:rsidRDefault="004752F9" w:rsidP="004752F9">
            <w:pPr>
              <w:jc w:val="both"/>
              <w:rPr>
                <w:rFonts w:ascii="David" w:hAnsi="David"/>
                <w:sz w:val="26"/>
                <w:szCs w:val="26"/>
              </w:rPr>
            </w:pPr>
            <w:bookmarkStart w:id="2" w:name="FirstAppellant"/>
            <w:r w:rsidRPr="003E12F4">
              <w:rPr>
                <w:rFonts w:ascii="David" w:hAnsi="David"/>
                <w:sz w:val="26"/>
                <w:szCs w:val="26"/>
                <w:rtl/>
              </w:rPr>
              <w:t>בעניין:</w:t>
            </w:r>
          </w:p>
        </w:tc>
        <w:tc>
          <w:tcPr>
            <w:tcW w:w="3219" w:type="dxa"/>
            <w:tcBorders>
              <w:top w:val="nil"/>
              <w:left w:val="nil"/>
              <w:bottom w:val="nil"/>
              <w:right w:val="nil"/>
            </w:tcBorders>
            <w:shd w:val="clear" w:color="auto" w:fill="auto"/>
          </w:tcPr>
          <w:p w14:paraId="5FA2F2FA" w14:textId="77777777" w:rsidR="004752F9" w:rsidRPr="003E12F4" w:rsidRDefault="004752F9" w:rsidP="004752F9">
            <w:pPr>
              <w:suppressLineNumbers/>
            </w:pPr>
            <w:r w:rsidRPr="003E12F4">
              <w:rPr>
                <w:rFonts w:ascii="Arial" w:hAnsi="Arial" w:hint="cs"/>
                <w:b/>
                <w:bCs/>
                <w:sz w:val="26"/>
                <w:szCs w:val="26"/>
                <w:rtl/>
              </w:rPr>
              <w:t>ה</w:t>
            </w:r>
            <w:r w:rsidRPr="003E12F4">
              <w:rPr>
                <w:rFonts w:ascii="Arial" w:hAnsi="Arial"/>
                <w:b/>
                <w:bCs/>
                <w:sz w:val="26"/>
                <w:szCs w:val="26"/>
                <w:rtl/>
              </w:rPr>
              <w:t>מאשימה</w:t>
            </w:r>
          </w:p>
          <w:p w14:paraId="09503F3C" w14:textId="77777777" w:rsidR="004752F9" w:rsidRPr="003E12F4" w:rsidRDefault="004752F9" w:rsidP="004B5AF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96A62E" w14:textId="77777777" w:rsidR="004752F9" w:rsidRPr="003E12F4" w:rsidRDefault="004752F9" w:rsidP="004752F9">
            <w:pPr>
              <w:suppressLineNumbers/>
            </w:pPr>
            <w:r w:rsidRPr="003E12F4">
              <w:rPr>
                <w:rFonts w:ascii="Arial" w:hAnsi="Arial"/>
                <w:b/>
                <w:bCs/>
                <w:sz w:val="26"/>
                <w:szCs w:val="26"/>
                <w:rtl/>
              </w:rPr>
              <w:t>מדינת ישראל</w:t>
            </w:r>
            <w:r w:rsidRPr="003E12F4">
              <w:rPr>
                <w:rFonts w:ascii="Arial" w:hAnsi="Arial"/>
                <w:b/>
                <w:bCs/>
                <w:sz w:val="26"/>
                <w:szCs w:val="26"/>
                <w:rtl/>
              </w:rPr>
              <w:br/>
            </w:r>
            <w:r w:rsidRPr="003E12F4">
              <w:rPr>
                <w:rFonts w:ascii="Arial" w:hAnsi="Arial" w:hint="cs"/>
                <w:b/>
                <w:bCs/>
                <w:sz w:val="26"/>
                <w:szCs w:val="26"/>
                <w:rtl/>
              </w:rPr>
              <w:t>ע"י פרקליטות מחוז ירושלים (פלילי)</w:t>
            </w:r>
          </w:p>
          <w:p w14:paraId="3C721431" w14:textId="77777777" w:rsidR="004752F9" w:rsidRPr="003E12F4" w:rsidRDefault="004752F9" w:rsidP="004B5AFE">
            <w:pPr>
              <w:rPr>
                <w:rFonts w:ascii="David" w:hAnsi="David"/>
                <w:sz w:val="26"/>
                <w:szCs w:val="26"/>
              </w:rPr>
            </w:pPr>
          </w:p>
        </w:tc>
      </w:tr>
      <w:bookmarkEnd w:id="2"/>
      <w:tr w:rsidR="004752F9" w:rsidRPr="003E12F4" w14:paraId="2BFAB1F9" w14:textId="77777777" w:rsidTr="00957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CE5B16F" w14:textId="77777777" w:rsidR="004752F9" w:rsidRPr="003E12F4" w:rsidRDefault="004752F9" w:rsidP="004752F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2D4971C" w14:textId="77777777" w:rsidR="004752F9" w:rsidRPr="003E12F4" w:rsidRDefault="004752F9" w:rsidP="004752F9">
            <w:pPr>
              <w:jc w:val="center"/>
              <w:rPr>
                <w:rFonts w:ascii="David" w:hAnsi="David"/>
                <w:b/>
                <w:bCs/>
                <w:sz w:val="26"/>
                <w:szCs w:val="26"/>
                <w:rtl/>
              </w:rPr>
            </w:pPr>
          </w:p>
          <w:p w14:paraId="10B5F853" w14:textId="77777777" w:rsidR="004752F9" w:rsidRPr="003E12F4" w:rsidRDefault="004752F9" w:rsidP="004752F9">
            <w:pPr>
              <w:jc w:val="center"/>
              <w:rPr>
                <w:rFonts w:ascii="David" w:hAnsi="David"/>
                <w:b/>
                <w:bCs/>
                <w:sz w:val="26"/>
                <w:szCs w:val="26"/>
                <w:rtl/>
              </w:rPr>
            </w:pPr>
            <w:r w:rsidRPr="003E12F4">
              <w:rPr>
                <w:rFonts w:ascii="David" w:hAnsi="David"/>
                <w:b/>
                <w:bCs/>
                <w:sz w:val="26"/>
                <w:szCs w:val="26"/>
                <w:rtl/>
              </w:rPr>
              <w:t>נגד</w:t>
            </w:r>
          </w:p>
          <w:p w14:paraId="300431E4" w14:textId="77777777" w:rsidR="004752F9" w:rsidRPr="003E12F4" w:rsidRDefault="004752F9" w:rsidP="004752F9">
            <w:pPr>
              <w:jc w:val="both"/>
              <w:rPr>
                <w:rFonts w:ascii="David" w:hAnsi="David"/>
                <w:sz w:val="26"/>
                <w:szCs w:val="26"/>
              </w:rPr>
            </w:pPr>
          </w:p>
        </w:tc>
      </w:tr>
      <w:tr w:rsidR="004752F9" w:rsidRPr="003E12F4" w14:paraId="0DD06AF7" w14:textId="77777777" w:rsidTr="00957BF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B8A757F" w14:textId="77777777" w:rsidR="004752F9" w:rsidRPr="003E12F4" w:rsidRDefault="004752F9" w:rsidP="004B5AFE">
            <w:pPr>
              <w:rPr>
                <w:rFonts w:ascii="David" w:hAnsi="David"/>
                <w:sz w:val="26"/>
                <w:szCs w:val="26"/>
                <w:rtl/>
              </w:rPr>
            </w:pPr>
          </w:p>
        </w:tc>
        <w:tc>
          <w:tcPr>
            <w:tcW w:w="3219" w:type="dxa"/>
            <w:tcBorders>
              <w:top w:val="nil"/>
              <w:left w:val="nil"/>
              <w:bottom w:val="nil"/>
              <w:right w:val="nil"/>
            </w:tcBorders>
            <w:shd w:val="clear" w:color="auto" w:fill="auto"/>
          </w:tcPr>
          <w:p w14:paraId="19CA7363" w14:textId="77777777" w:rsidR="004752F9" w:rsidRPr="003E12F4" w:rsidRDefault="004752F9" w:rsidP="004B5AFE">
            <w:pPr>
              <w:rPr>
                <w:rFonts w:ascii="Arial" w:hAnsi="Arial"/>
                <w:b/>
                <w:bCs/>
                <w:sz w:val="26"/>
                <w:szCs w:val="26"/>
                <w:rtl/>
              </w:rPr>
            </w:pPr>
          </w:p>
          <w:p w14:paraId="06B9662C" w14:textId="77777777" w:rsidR="004752F9" w:rsidRPr="003E12F4" w:rsidRDefault="004752F9" w:rsidP="004B5AFE">
            <w:pPr>
              <w:rPr>
                <w:rFonts w:ascii="Arial" w:hAnsi="Arial"/>
                <w:b/>
                <w:bCs/>
                <w:sz w:val="26"/>
                <w:szCs w:val="26"/>
                <w:rtl/>
              </w:rPr>
            </w:pPr>
            <w:r w:rsidRPr="003E12F4">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11916B39" w14:textId="77777777" w:rsidR="004752F9" w:rsidRPr="003E12F4" w:rsidRDefault="004752F9" w:rsidP="004B5AFE">
            <w:pPr>
              <w:rPr>
                <w:rFonts w:ascii="David" w:hAnsi="David"/>
                <w:sz w:val="26"/>
                <w:szCs w:val="26"/>
              </w:rPr>
            </w:pPr>
          </w:p>
          <w:p w14:paraId="12CB16E4" w14:textId="77777777" w:rsidR="004752F9" w:rsidRPr="003E12F4" w:rsidRDefault="004752F9" w:rsidP="004752F9">
            <w:pPr>
              <w:suppressLineNumbers/>
            </w:pPr>
            <w:r w:rsidRPr="003E12F4">
              <w:rPr>
                <w:rFonts w:ascii="Arial" w:hAnsi="Arial"/>
                <w:b/>
                <w:bCs/>
                <w:sz w:val="26"/>
                <w:szCs w:val="26"/>
                <w:rtl/>
              </w:rPr>
              <w:t xml:space="preserve">1. ראמי פקייה </w:t>
            </w:r>
            <w:r w:rsidRPr="003E12F4">
              <w:rPr>
                <w:rFonts w:ascii="Arial" w:hAnsi="Arial"/>
                <w:b/>
                <w:bCs/>
                <w:sz w:val="26"/>
                <w:szCs w:val="26"/>
                <w:rtl/>
              </w:rPr>
              <w:br/>
            </w:r>
            <w:r w:rsidRPr="003E12F4">
              <w:rPr>
                <w:rFonts w:ascii="Arial" w:hAnsi="Arial" w:hint="cs"/>
                <w:b/>
                <w:bCs/>
                <w:sz w:val="26"/>
                <w:szCs w:val="26"/>
                <w:rtl/>
              </w:rPr>
              <w:t>ע"י ב"כ עו"ד מוניר ברהום</w:t>
            </w:r>
            <w:r w:rsidRPr="003E12F4">
              <w:rPr>
                <w:rFonts w:ascii="Arial" w:hAnsi="Arial"/>
                <w:b/>
                <w:bCs/>
                <w:sz w:val="26"/>
                <w:szCs w:val="26"/>
                <w:rtl/>
              </w:rPr>
              <w:br/>
            </w:r>
          </w:p>
          <w:p w14:paraId="1439F09D" w14:textId="77777777" w:rsidR="004752F9" w:rsidRPr="003E12F4" w:rsidRDefault="004752F9" w:rsidP="004752F9">
            <w:pPr>
              <w:suppressLineNumbers/>
            </w:pPr>
            <w:r w:rsidRPr="003E12F4">
              <w:rPr>
                <w:rFonts w:ascii="Arial" w:hAnsi="Arial"/>
                <w:b/>
                <w:bCs/>
                <w:sz w:val="26"/>
                <w:szCs w:val="26"/>
                <w:rtl/>
              </w:rPr>
              <w:t xml:space="preserve">2. מוחמד פקייה </w:t>
            </w:r>
          </w:p>
        </w:tc>
      </w:tr>
    </w:tbl>
    <w:p w14:paraId="0FA4347D" w14:textId="77777777" w:rsidR="00DD1F2C" w:rsidRDefault="00DD1F2C" w:rsidP="003E12F4">
      <w:pPr>
        <w:rPr>
          <w:sz w:val="26"/>
          <w:szCs w:val="26"/>
          <w:rtl/>
        </w:rPr>
      </w:pPr>
    </w:p>
    <w:p w14:paraId="297E6013" w14:textId="77777777" w:rsidR="00DD1F2C" w:rsidRPr="00DD1F2C" w:rsidRDefault="00DD1F2C" w:rsidP="00DD1F2C">
      <w:pPr>
        <w:spacing w:after="120" w:line="240" w:lineRule="exact"/>
        <w:ind w:left="283" w:hanging="283"/>
        <w:jc w:val="both"/>
        <w:rPr>
          <w:rFonts w:ascii="FrankRuehl" w:hAnsi="FrankRuehl" w:cs="FrankRuehl"/>
          <w:rtl/>
        </w:rPr>
      </w:pPr>
    </w:p>
    <w:p w14:paraId="7038895F" w14:textId="77777777" w:rsidR="004950ED" w:rsidRPr="004950ED" w:rsidRDefault="004950ED" w:rsidP="004950ED">
      <w:pPr>
        <w:spacing w:before="120" w:after="120" w:line="240" w:lineRule="exact"/>
        <w:ind w:left="283" w:hanging="283"/>
        <w:jc w:val="both"/>
        <w:rPr>
          <w:rFonts w:ascii="FrankRuehl" w:hAnsi="FrankRuehl" w:cs="FrankRuehl"/>
          <w:rtl/>
        </w:rPr>
      </w:pPr>
    </w:p>
    <w:p w14:paraId="43FB04DC" w14:textId="77777777" w:rsidR="004950ED" w:rsidRPr="004950ED" w:rsidRDefault="004950ED" w:rsidP="004950ED">
      <w:pPr>
        <w:spacing w:before="120" w:after="120" w:line="240" w:lineRule="exact"/>
        <w:ind w:left="283" w:hanging="283"/>
        <w:jc w:val="both"/>
        <w:rPr>
          <w:rFonts w:ascii="FrankRuehl" w:hAnsi="FrankRuehl" w:cs="FrankRuehl"/>
          <w:rtl/>
        </w:rPr>
      </w:pPr>
    </w:p>
    <w:p w14:paraId="0FF655CC" w14:textId="77777777" w:rsidR="006E4E5F" w:rsidRDefault="006E4E5F" w:rsidP="006E4E5F">
      <w:pPr>
        <w:rPr>
          <w:sz w:val="26"/>
          <w:szCs w:val="26"/>
          <w:rtl/>
        </w:rPr>
      </w:pPr>
      <w:bookmarkStart w:id="3" w:name="LawTable"/>
      <w:bookmarkEnd w:id="3"/>
    </w:p>
    <w:p w14:paraId="78463FD5" w14:textId="77777777" w:rsidR="006E4E5F" w:rsidRPr="006E4E5F" w:rsidRDefault="006E4E5F" w:rsidP="006E4E5F">
      <w:pPr>
        <w:spacing w:before="120" w:after="120" w:line="240" w:lineRule="exact"/>
        <w:ind w:left="283" w:hanging="283"/>
        <w:jc w:val="both"/>
        <w:rPr>
          <w:rFonts w:ascii="FrankRuehl" w:hAnsi="FrankRuehl" w:cs="FrankRuehl"/>
          <w:rtl/>
        </w:rPr>
      </w:pPr>
    </w:p>
    <w:p w14:paraId="3A0BCE95" w14:textId="77777777" w:rsidR="006E4E5F" w:rsidRPr="006E4E5F" w:rsidRDefault="006E4E5F" w:rsidP="006E4E5F">
      <w:pPr>
        <w:spacing w:before="120" w:after="120" w:line="240" w:lineRule="exact"/>
        <w:ind w:left="283" w:hanging="283"/>
        <w:jc w:val="both"/>
        <w:rPr>
          <w:rFonts w:ascii="FrankRuehl" w:hAnsi="FrankRuehl" w:cs="FrankRuehl"/>
          <w:rtl/>
        </w:rPr>
      </w:pPr>
    </w:p>
    <w:p w14:paraId="7200FBDF" w14:textId="77777777" w:rsidR="006E4E5F" w:rsidRPr="006E4E5F" w:rsidRDefault="006E4E5F" w:rsidP="006E4E5F">
      <w:pPr>
        <w:spacing w:before="120" w:after="120" w:line="240" w:lineRule="exact"/>
        <w:ind w:left="283" w:hanging="283"/>
        <w:jc w:val="both"/>
        <w:rPr>
          <w:rFonts w:ascii="FrankRuehl" w:hAnsi="FrankRuehl" w:cs="FrankRuehl"/>
          <w:rtl/>
        </w:rPr>
      </w:pPr>
      <w:r w:rsidRPr="006E4E5F">
        <w:rPr>
          <w:rFonts w:ascii="FrankRuehl" w:hAnsi="FrankRuehl" w:cs="FrankRuehl"/>
          <w:rtl/>
        </w:rPr>
        <w:t xml:space="preserve">חקיקה שאוזכרה: </w:t>
      </w:r>
    </w:p>
    <w:p w14:paraId="2ACBA0BC" w14:textId="77777777" w:rsidR="006E4E5F" w:rsidRPr="006E4E5F" w:rsidRDefault="006E4E5F" w:rsidP="006E4E5F">
      <w:pPr>
        <w:spacing w:before="120" w:after="120" w:line="240" w:lineRule="exact"/>
        <w:ind w:left="283" w:hanging="283"/>
        <w:jc w:val="both"/>
        <w:rPr>
          <w:rFonts w:ascii="FrankRuehl" w:hAnsi="FrankRuehl" w:cs="FrankRuehl"/>
          <w:rtl/>
        </w:rPr>
      </w:pPr>
      <w:hyperlink r:id="rId7" w:history="1">
        <w:r w:rsidRPr="006E4E5F">
          <w:rPr>
            <w:rFonts w:ascii="FrankRuehl" w:hAnsi="FrankRuehl" w:cs="FrankRuehl"/>
            <w:color w:val="0000FF"/>
            <w:rtl/>
          </w:rPr>
          <w:t>חוק העונשין, תשל"ז-1977</w:t>
        </w:r>
      </w:hyperlink>
      <w:r w:rsidRPr="006E4E5F">
        <w:rPr>
          <w:rFonts w:ascii="FrankRuehl" w:hAnsi="FrankRuehl" w:cs="FrankRuehl"/>
          <w:rtl/>
        </w:rPr>
        <w:t xml:space="preserve">: סע'  </w:t>
      </w:r>
      <w:hyperlink r:id="rId8" w:history="1">
        <w:r w:rsidRPr="006E4E5F">
          <w:rPr>
            <w:rFonts w:ascii="FrankRuehl" w:hAnsi="FrankRuehl" w:cs="FrankRuehl"/>
            <w:color w:val="0000FF"/>
            <w:rtl/>
          </w:rPr>
          <w:t>144(א)</w:t>
        </w:r>
      </w:hyperlink>
      <w:r w:rsidRPr="006E4E5F">
        <w:rPr>
          <w:rFonts w:ascii="FrankRuehl" w:hAnsi="FrankRuehl" w:cs="FrankRuehl"/>
          <w:rtl/>
        </w:rPr>
        <w:t xml:space="preserve">, </w:t>
      </w:r>
      <w:hyperlink r:id="rId9" w:history="1">
        <w:r w:rsidRPr="006E4E5F">
          <w:rPr>
            <w:rFonts w:ascii="FrankRuehl" w:hAnsi="FrankRuehl" w:cs="FrankRuehl"/>
            <w:color w:val="0000FF"/>
            <w:rtl/>
          </w:rPr>
          <w:t>144(ב)</w:t>
        </w:r>
      </w:hyperlink>
      <w:r w:rsidRPr="006E4E5F">
        <w:rPr>
          <w:rFonts w:ascii="FrankRuehl" w:hAnsi="FrankRuehl" w:cs="FrankRuehl"/>
          <w:rtl/>
        </w:rPr>
        <w:t xml:space="preserve">, </w:t>
      </w:r>
      <w:hyperlink r:id="rId10" w:history="1">
        <w:r w:rsidRPr="006E4E5F">
          <w:rPr>
            <w:rFonts w:ascii="FrankRuehl" w:hAnsi="FrankRuehl" w:cs="FrankRuehl"/>
            <w:color w:val="0000FF"/>
            <w:rtl/>
          </w:rPr>
          <w:t>384א(ג)</w:t>
        </w:r>
      </w:hyperlink>
      <w:r w:rsidRPr="006E4E5F">
        <w:rPr>
          <w:rFonts w:ascii="FrankRuehl" w:hAnsi="FrankRuehl" w:cs="FrankRuehl"/>
          <w:rtl/>
        </w:rPr>
        <w:t xml:space="preserve">, </w:t>
      </w:r>
      <w:hyperlink r:id="rId11" w:history="1">
        <w:r w:rsidRPr="006E4E5F">
          <w:rPr>
            <w:rFonts w:ascii="FrankRuehl" w:hAnsi="FrankRuehl" w:cs="FrankRuehl"/>
            <w:color w:val="0000FF"/>
            <w:rtl/>
          </w:rPr>
          <w:t>413ד(א)</w:t>
        </w:r>
      </w:hyperlink>
    </w:p>
    <w:p w14:paraId="60E2168D" w14:textId="77777777" w:rsidR="006E4E5F" w:rsidRPr="006E4E5F" w:rsidRDefault="006E4E5F" w:rsidP="006E4E5F">
      <w:pPr>
        <w:rPr>
          <w:sz w:val="26"/>
          <w:szCs w:val="26"/>
          <w:rtl/>
        </w:rPr>
      </w:pPr>
      <w:bookmarkStart w:id="4" w:name="LawTable_End"/>
      <w:bookmarkEnd w:id="4"/>
    </w:p>
    <w:p w14:paraId="5C87F949" w14:textId="77777777" w:rsidR="004752F9" w:rsidRPr="004950ED" w:rsidRDefault="004752F9" w:rsidP="004950ED">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752F9" w14:paraId="717E8985" w14:textId="77777777" w:rsidTr="004752F9">
        <w:trPr>
          <w:trHeight w:val="355"/>
          <w:jc w:val="center"/>
        </w:trPr>
        <w:tc>
          <w:tcPr>
            <w:tcW w:w="8820" w:type="dxa"/>
            <w:tcBorders>
              <w:top w:val="nil"/>
              <w:left w:val="nil"/>
              <w:bottom w:val="nil"/>
              <w:right w:val="nil"/>
            </w:tcBorders>
            <w:shd w:val="clear" w:color="auto" w:fill="auto"/>
          </w:tcPr>
          <w:p w14:paraId="67734C18" w14:textId="77777777" w:rsidR="003E12F4" w:rsidRPr="003E12F4" w:rsidRDefault="003E12F4" w:rsidP="003E12F4">
            <w:pPr>
              <w:jc w:val="center"/>
              <w:rPr>
                <w:rFonts w:ascii="David" w:hAnsi="David"/>
                <w:b/>
                <w:bCs/>
                <w:sz w:val="32"/>
                <w:szCs w:val="32"/>
                <w:u w:val="single"/>
                <w:rtl/>
              </w:rPr>
            </w:pPr>
            <w:bookmarkStart w:id="5" w:name="PsakDin" w:colFirst="0" w:colLast="0"/>
            <w:bookmarkEnd w:id="0"/>
            <w:bookmarkEnd w:id="1"/>
            <w:r w:rsidRPr="003E12F4">
              <w:rPr>
                <w:rFonts w:ascii="David" w:hAnsi="David"/>
                <w:b/>
                <w:bCs/>
                <w:sz w:val="32"/>
                <w:szCs w:val="32"/>
                <w:u w:val="single"/>
                <w:rtl/>
              </w:rPr>
              <w:t>גזר דין לנאשם 1</w:t>
            </w:r>
          </w:p>
          <w:p w14:paraId="4D3B281C" w14:textId="77777777" w:rsidR="004752F9" w:rsidRPr="003E12F4" w:rsidRDefault="004752F9" w:rsidP="003E12F4">
            <w:pPr>
              <w:jc w:val="center"/>
              <w:rPr>
                <w:rFonts w:ascii="David" w:hAnsi="David"/>
                <w:bCs/>
                <w:sz w:val="32"/>
                <w:szCs w:val="32"/>
                <w:u w:val="single"/>
                <w:rtl/>
              </w:rPr>
            </w:pPr>
          </w:p>
        </w:tc>
      </w:tr>
      <w:bookmarkEnd w:id="5"/>
    </w:tbl>
    <w:p w14:paraId="1E6E9ADF" w14:textId="77777777" w:rsidR="004752F9" w:rsidRPr="000F2247" w:rsidRDefault="004752F9" w:rsidP="004752F9">
      <w:pPr>
        <w:rPr>
          <w:rFonts w:ascii="Arial" w:hAnsi="Arial"/>
          <w:b/>
          <w:bCs/>
          <w:sz w:val="26"/>
          <w:szCs w:val="26"/>
          <w:rtl/>
        </w:rPr>
      </w:pPr>
    </w:p>
    <w:p w14:paraId="143811B0" w14:textId="77777777" w:rsidR="004752F9" w:rsidRPr="004D0323" w:rsidRDefault="004752F9" w:rsidP="004752F9">
      <w:pPr>
        <w:spacing w:after="240" w:line="360" w:lineRule="auto"/>
        <w:jc w:val="both"/>
        <w:rPr>
          <w:rFonts w:ascii="Arial" w:hAnsi="Arial"/>
          <w:b/>
          <w:bCs/>
          <w:sz w:val="26"/>
          <w:szCs w:val="26"/>
          <w:u w:val="single"/>
          <w:rtl/>
        </w:rPr>
      </w:pPr>
      <w:r w:rsidRPr="004D0323">
        <w:rPr>
          <w:rFonts w:ascii="Arial" w:hAnsi="Arial" w:hint="cs"/>
          <w:b/>
          <w:bCs/>
          <w:sz w:val="26"/>
          <w:szCs w:val="26"/>
          <w:u w:val="single"/>
          <w:rtl/>
        </w:rPr>
        <w:t>העובדות והאישום</w:t>
      </w:r>
    </w:p>
    <w:p w14:paraId="460B5B03"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1.</w:t>
      </w:r>
      <w:bookmarkStart w:id="6" w:name="ABSTRACT_START"/>
      <w:bookmarkEnd w:id="6"/>
      <w:r>
        <w:rPr>
          <w:rFonts w:ascii="Arial" w:hAnsi="Arial" w:hint="cs"/>
          <w:sz w:val="26"/>
          <w:szCs w:val="26"/>
          <w:rtl/>
        </w:rPr>
        <w:tab/>
      </w:r>
      <w:r w:rsidRPr="009C59A7">
        <w:rPr>
          <w:rFonts w:ascii="Arial" w:hAnsi="Arial" w:hint="cs"/>
          <w:sz w:val="26"/>
          <w:szCs w:val="26"/>
          <w:rtl/>
        </w:rPr>
        <w:t xml:space="preserve">נגד הנאשמים הוגש כתב אישום </w:t>
      </w:r>
      <w:r>
        <w:rPr>
          <w:rFonts w:ascii="Arial" w:hAnsi="Arial" w:hint="cs"/>
          <w:sz w:val="26"/>
          <w:szCs w:val="26"/>
          <w:rtl/>
        </w:rPr>
        <w:t xml:space="preserve">מתוקן בנוגע לאירוע של התפרצות, גניבה והחזקה של כלי נשק וציוד צבאי מתוך "נגרר" בו הוחזק ציוד של יחידת מג"ב. הדיון בעניינם של שני הנאשמים נפרד לערוצים שונים, כאשר נאשם 2 אף החל בניהול הוכחות. בסופו של דבר הודו שני הנאשמים בכתבי אישום מתוקנים. גזר דין זה עוסק בעניינו של נאשם 1 בלבד, כאשר נאשם 2 אף הוא הודה לאחרונה בכתב אישום מתוקן והדיון בענייננו נדחה לקבלת תסקיר שירות המבחן. </w:t>
      </w:r>
    </w:p>
    <w:p w14:paraId="3CAF6645" w14:textId="77777777" w:rsidR="004752F9" w:rsidRDefault="004752F9" w:rsidP="004752F9">
      <w:pPr>
        <w:spacing w:after="240" w:line="360" w:lineRule="auto"/>
        <w:jc w:val="both"/>
        <w:rPr>
          <w:rFonts w:ascii="Arial" w:hAnsi="Arial"/>
          <w:sz w:val="26"/>
          <w:szCs w:val="26"/>
          <w:rtl/>
        </w:rPr>
      </w:pPr>
      <w:bookmarkStart w:id="7" w:name="ABSTRACT_END"/>
      <w:bookmarkEnd w:id="7"/>
      <w:r>
        <w:rPr>
          <w:rFonts w:ascii="Arial" w:hAnsi="Arial" w:hint="cs"/>
          <w:sz w:val="26"/>
          <w:szCs w:val="26"/>
          <w:rtl/>
        </w:rPr>
        <w:lastRenderedPageBreak/>
        <w:t>2.</w:t>
      </w:r>
      <w:r>
        <w:rPr>
          <w:rFonts w:ascii="Arial" w:hAnsi="Arial" w:hint="cs"/>
          <w:sz w:val="26"/>
          <w:szCs w:val="26"/>
          <w:rtl/>
        </w:rPr>
        <w:tab/>
        <w:t xml:space="preserve">בכתב האישום המתוקן האחרון בו הודה (להלן: </w:t>
      </w:r>
      <w:r w:rsidRPr="004D0323">
        <w:rPr>
          <w:rFonts w:ascii="Arial" w:hAnsi="Arial" w:hint="cs"/>
          <w:b/>
          <w:bCs/>
          <w:sz w:val="26"/>
          <w:szCs w:val="26"/>
          <w:rtl/>
        </w:rPr>
        <w:t>כתב האישום</w:t>
      </w:r>
      <w:r>
        <w:rPr>
          <w:rFonts w:ascii="Arial" w:hAnsi="Arial" w:hint="cs"/>
          <w:sz w:val="26"/>
          <w:szCs w:val="26"/>
          <w:rtl/>
        </w:rPr>
        <w:t xml:space="preserve">) יוחסו לנאשם עבירות של </w:t>
      </w:r>
      <w:r w:rsidRPr="004D0323">
        <w:rPr>
          <w:rFonts w:ascii="Arial" w:hAnsi="Arial" w:hint="cs"/>
          <w:b/>
          <w:bCs/>
          <w:sz w:val="26"/>
          <w:szCs w:val="26"/>
          <w:rtl/>
        </w:rPr>
        <w:t>גניבה מרכב</w:t>
      </w:r>
      <w:r>
        <w:rPr>
          <w:rFonts w:ascii="Arial" w:hAnsi="Arial" w:hint="cs"/>
          <w:sz w:val="26"/>
          <w:szCs w:val="26"/>
          <w:rtl/>
        </w:rPr>
        <w:t xml:space="preserve"> </w:t>
      </w:r>
      <w:r>
        <w:rPr>
          <w:rFonts w:ascii="Arial" w:hAnsi="Arial"/>
          <w:sz w:val="26"/>
          <w:szCs w:val="26"/>
          <w:rtl/>
        </w:rPr>
        <w:t>–</w:t>
      </w:r>
      <w:r>
        <w:rPr>
          <w:rFonts w:ascii="Arial" w:hAnsi="Arial" w:hint="cs"/>
          <w:sz w:val="26"/>
          <w:szCs w:val="26"/>
          <w:rtl/>
        </w:rPr>
        <w:t xml:space="preserve"> עבירה לפי </w:t>
      </w:r>
      <w:hyperlink r:id="rId12" w:history="1">
        <w:r w:rsidR="00DD1F2C" w:rsidRPr="00DD1F2C">
          <w:rPr>
            <w:rStyle w:val="Hyperlink"/>
            <w:rFonts w:ascii="Arial" w:hAnsi="Arial" w:hint="eastAsia"/>
            <w:sz w:val="26"/>
            <w:szCs w:val="26"/>
            <w:rtl/>
          </w:rPr>
          <w:t>סעיף</w:t>
        </w:r>
        <w:r w:rsidR="00DD1F2C" w:rsidRPr="00DD1F2C">
          <w:rPr>
            <w:rStyle w:val="Hyperlink"/>
            <w:rFonts w:ascii="Arial" w:hAnsi="Arial"/>
            <w:sz w:val="26"/>
            <w:szCs w:val="26"/>
            <w:rtl/>
          </w:rPr>
          <w:t xml:space="preserve"> 413ד(א)</w:t>
        </w:r>
      </w:hyperlink>
      <w:r>
        <w:rPr>
          <w:rFonts w:ascii="Arial" w:hAnsi="Arial" w:hint="cs"/>
          <w:sz w:val="26"/>
          <w:szCs w:val="26"/>
          <w:rtl/>
        </w:rPr>
        <w:t xml:space="preserve"> ל</w:t>
      </w:r>
      <w:hyperlink r:id="rId13" w:history="1">
        <w:r w:rsidR="003E12F4" w:rsidRPr="003E12F4">
          <w:rPr>
            <w:rFonts w:ascii="Arial" w:hAnsi="Arial"/>
            <w:color w:val="0000FF"/>
            <w:sz w:val="26"/>
            <w:szCs w:val="26"/>
            <w:u w:val="single"/>
            <w:rtl/>
          </w:rPr>
          <w:t>חוק העונשין</w:t>
        </w:r>
      </w:hyperlink>
      <w:r>
        <w:rPr>
          <w:rFonts w:ascii="Arial" w:hAnsi="Arial" w:hint="cs"/>
          <w:sz w:val="26"/>
          <w:szCs w:val="26"/>
          <w:rtl/>
        </w:rPr>
        <w:t xml:space="preserve"> תשל"ז-1977 (להלן: </w:t>
      </w:r>
      <w:r w:rsidRPr="004D0323">
        <w:rPr>
          <w:rFonts w:ascii="Arial" w:hAnsi="Arial" w:hint="cs"/>
          <w:b/>
          <w:bCs/>
          <w:sz w:val="26"/>
          <w:szCs w:val="26"/>
          <w:rtl/>
        </w:rPr>
        <w:t>החוק</w:t>
      </w:r>
      <w:r>
        <w:rPr>
          <w:rFonts w:ascii="Arial" w:hAnsi="Arial" w:hint="cs"/>
          <w:sz w:val="26"/>
          <w:szCs w:val="26"/>
          <w:rtl/>
        </w:rPr>
        <w:t xml:space="preserve">); </w:t>
      </w:r>
      <w:r w:rsidRPr="004D0323">
        <w:rPr>
          <w:rFonts w:ascii="Arial" w:hAnsi="Arial" w:hint="cs"/>
          <w:b/>
          <w:bCs/>
          <w:sz w:val="26"/>
          <w:szCs w:val="26"/>
          <w:rtl/>
        </w:rPr>
        <w:t>גניבת נשק בצוותא</w:t>
      </w:r>
      <w:r>
        <w:rPr>
          <w:rFonts w:ascii="Arial" w:hAnsi="Arial" w:hint="cs"/>
          <w:sz w:val="26"/>
          <w:szCs w:val="26"/>
          <w:rtl/>
        </w:rPr>
        <w:t xml:space="preserve"> - עבירה לפי </w:t>
      </w:r>
      <w:hyperlink r:id="rId14" w:history="1">
        <w:r w:rsidR="00DD1F2C" w:rsidRPr="00DD1F2C">
          <w:rPr>
            <w:rStyle w:val="Hyperlink"/>
            <w:rFonts w:ascii="Arial" w:hAnsi="Arial" w:hint="eastAsia"/>
            <w:sz w:val="26"/>
            <w:szCs w:val="26"/>
            <w:rtl/>
          </w:rPr>
          <w:t>סעיף</w:t>
        </w:r>
        <w:r w:rsidR="00DD1F2C" w:rsidRPr="00DD1F2C">
          <w:rPr>
            <w:rStyle w:val="Hyperlink"/>
            <w:rFonts w:ascii="Arial" w:hAnsi="Arial"/>
            <w:sz w:val="26"/>
            <w:szCs w:val="26"/>
            <w:rtl/>
          </w:rPr>
          <w:t xml:space="preserve"> 384א(ג)</w:t>
        </w:r>
      </w:hyperlink>
      <w:r>
        <w:rPr>
          <w:rFonts w:ascii="Arial" w:hAnsi="Arial" w:hint="cs"/>
          <w:sz w:val="26"/>
          <w:szCs w:val="26"/>
          <w:rtl/>
        </w:rPr>
        <w:t xml:space="preserve"> לחוק, </w:t>
      </w:r>
      <w:r w:rsidRPr="004D0323">
        <w:rPr>
          <w:rFonts w:ascii="Arial" w:hAnsi="Arial" w:hint="cs"/>
          <w:b/>
          <w:bCs/>
          <w:sz w:val="26"/>
          <w:szCs w:val="26"/>
          <w:rtl/>
        </w:rPr>
        <w:t>נשיאת נשק ותחמושת</w:t>
      </w:r>
      <w:r>
        <w:rPr>
          <w:rFonts w:ascii="Arial" w:hAnsi="Arial" w:hint="cs"/>
          <w:sz w:val="26"/>
          <w:szCs w:val="26"/>
          <w:rtl/>
        </w:rPr>
        <w:t xml:space="preserve"> - עבירה לפי </w:t>
      </w:r>
      <w:hyperlink r:id="rId15" w:history="1">
        <w:r w:rsidR="00DD1F2C" w:rsidRPr="00DD1F2C">
          <w:rPr>
            <w:rStyle w:val="Hyperlink"/>
            <w:rFonts w:ascii="Arial" w:hAnsi="Arial" w:hint="eastAsia"/>
            <w:sz w:val="26"/>
            <w:szCs w:val="26"/>
            <w:rtl/>
          </w:rPr>
          <w:t>סעיף</w:t>
        </w:r>
        <w:r w:rsidR="00DD1F2C" w:rsidRPr="00DD1F2C">
          <w:rPr>
            <w:rStyle w:val="Hyperlink"/>
            <w:rFonts w:ascii="Arial" w:hAnsi="Arial"/>
            <w:sz w:val="26"/>
            <w:szCs w:val="26"/>
            <w:rtl/>
          </w:rPr>
          <w:t xml:space="preserve"> 144(ב)</w:t>
        </w:r>
      </w:hyperlink>
      <w:r>
        <w:rPr>
          <w:rFonts w:ascii="Arial" w:hAnsi="Arial" w:hint="cs"/>
          <w:sz w:val="26"/>
          <w:szCs w:val="26"/>
          <w:rtl/>
        </w:rPr>
        <w:t xml:space="preserve"> רישא וסיפא לחוק, ו</w:t>
      </w:r>
      <w:r w:rsidRPr="004D0323">
        <w:rPr>
          <w:rFonts w:ascii="Arial" w:hAnsi="Arial" w:hint="cs"/>
          <w:b/>
          <w:bCs/>
          <w:sz w:val="26"/>
          <w:szCs w:val="26"/>
          <w:rtl/>
        </w:rPr>
        <w:t>החזקת נשק</w:t>
      </w:r>
      <w:r>
        <w:rPr>
          <w:rFonts w:ascii="Arial" w:hAnsi="Arial" w:hint="cs"/>
          <w:sz w:val="26"/>
          <w:szCs w:val="26"/>
          <w:rtl/>
        </w:rPr>
        <w:t xml:space="preserve"> - עבירה לפי </w:t>
      </w:r>
      <w:hyperlink r:id="rId16" w:history="1">
        <w:r w:rsidR="00DD1F2C" w:rsidRPr="00DD1F2C">
          <w:rPr>
            <w:rStyle w:val="Hyperlink"/>
            <w:rFonts w:ascii="Arial" w:hAnsi="Arial" w:hint="eastAsia"/>
            <w:sz w:val="26"/>
            <w:szCs w:val="26"/>
            <w:rtl/>
          </w:rPr>
          <w:t>סעיף</w:t>
        </w:r>
        <w:r w:rsidR="00DD1F2C" w:rsidRPr="00DD1F2C">
          <w:rPr>
            <w:rStyle w:val="Hyperlink"/>
            <w:rFonts w:ascii="Arial" w:hAnsi="Arial"/>
            <w:sz w:val="26"/>
            <w:szCs w:val="26"/>
            <w:rtl/>
          </w:rPr>
          <w:t xml:space="preserve"> 144(א)</w:t>
        </w:r>
      </w:hyperlink>
      <w:r>
        <w:rPr>
          <w:rFonts w:ascii="Arial" w:hAnsi="Arial" w:hint="cs"/>
          <w:sz w:val="26"/>
          <w:szCs w:val="26"/>
          <w:rtl/>
        </w:rPr>
        <w:t xml:space="preserve"> רישא וסיפא לחוק. </w:t>
      </w:r>
    </w:p>
    <w:p w14:paraId="2FF3394A" w14:textId="77777777" w:rsidR="004752F9" w:rsidRDefault="004752F9" w:rsidP="004752F9">
      <w:pPr>
        <w:spacing w:after="240" w:line="360" w:lineRule="auto"/>
        <w:ind w:firstLine="720"/>
        <w:jc w:val="both"/>
        <w:rPr>
          <w:rFonts w:ascii="Arial" w:hAnsi="Arial"/>
          <w:sz w:val="26"/>
          <w:szCs w:val="26"/>
          <w:rtl/>
        </w:rPr>
      </w:pPr>
      <w:r>
        <w:rPr>
          <w:rFonts w:ascii="Arial" w:hAnsi="Arial" w:hint="cs"/>
          <w:sz w:val="26"/>
          <w:szCs w:val="26"/>
          <w:rtl/>
        </w:rPr>
        <w:t>על פי המתואר בכתב האישום, במועדים הרלוונטיים עבד הנאשם באולם אירועים סקויה הסמוך למלון מעלה החמישה. ביום 7.5.21 הבחין הנאשם בעגלה נגררת של מג"ב שחנתה בכניסה למלון, וגמלה בליבו החלטה לפרוץ לנגרר באותו לילה ולגנוב מתוכו כלי נשק. הנאשם חבר לנאשם 2 ולאחרים ותיאם זאת איתם. ביום 8.5.21 בסביבות השעה 2:25 לאחר סיום עבודתו של הנאשם, נותקו מצלמות האולם באופן שאיפשר את הגניבה. הנאשם ושותפיו פרצו לנגרר תוך שבירת ידיות הסגירה והמנעולים שהיו עליו. הם לקחו מהנגרר ארגז ובו לפחות 12 רימוני הלם, ארגז ובו לפחות 10 טילי גז מדמיע, ארגז מתכת ובו כ-1,000 כדורים ותיק הפעלה שבתוכו אפודה זוהרת, כובע משטרתי שחור, אפוד שחור, 4 מחסניות ל-</w:t>
      </w:r>
      <w:r>
        <w:rPr>
          <w:rFonts w:ascii="Arial" w:hAnsi="Arial"/>
          <w:sz w:val="26"/>
          <w:szCs w:val="26"/>
        </w:rPr>
        <w:t>M16</w:t>
      </w:r>
      <w:r>
        <w:rPr>
          <w:rFonts w:ascii="Arial" w:hAnsi="Arial" w:hint="cs"/>
          <w:sz w:val="26"/>
          <w:szCs w:val="26"/>
          <w:rtl/>
        </w:rPr>
        <w:t xml:space="preserve">, קסדה ומשקף (להלן גם: </w:t>
      </w:r>
      <w:r w:rsidRPr="00D638C4">
        <w:rPr>
          <w:rFonts w:ascii="Arial" w:hAnsi="Arial" w:hint="cs"/>
          <w:b/>
          <w:bCs/>
          <w:sz w:val="26"/>
          <w:szCs w:val="26"/>
          <w:rtl/>
        </w:rPr>
        <w:t>הציוד</w:t>
      </w:r>
      <w:r>
        <w:rPr>
          <w:rFonts w:ascii="Arial" w:hAnsi="Arial" w:hint="cs"/>
          <w:sz w:val="26"/>
          <w:szCs w:val="26"/>
          <w:rtl/>
        </w:rPr>
        <w:t xml:space="preserve">; </w:t>
      </w:r>
      <w:r w:rsidRPr="00D638C4">
        <w:rPr>
          <w:rFonts w:ascii="Arial" w:hAnsi="Arial" w:hint="cs"/>
          <w:b/>
          <w:bCs/>
          <w:sz w:val="26"/>
          <w:szCs w:val="26"/>
          <w:rtl/>
        </w:rPr>
        <w:t>האמל"ח</w:t>
      </w:r>
      <w:r>
        <w:rPr>
          <w:rFonts w:ascii="Arial" w:hAnsi="Arial" w:hint="cs"/>
          <w:sz w:val="26"/>
          <w:szCs w:val="26"/>
          <w:rtl/>
        </w:rPr>
        <w:t>). לצורך ביצוע הגניבה שימש הנאשם כתצפיתן על הכביש המוביל למלון ועשה שימוש ברכב שברשותו. הנאשם ושותפיו נשאו את האמל"ח והחביאו אותו בארון באולם, שם הוחזק לפחות עד יום מעצרו של הנאשם. עד מועד הגשת כתב האישום לא אותר האמל"ח.</w:t>
      </w:r>
    </w:p>
    <w:p w14:paraId="20E985A8"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3.</w:t>
      </w:r>
      <w:r>
        <w:rPr>
          <w:rFonts w:ascii="Arial" w:hAnsi="Arial" w:hint="cs"/>
          <w:sz w:val="26"/>
          <w:szCs w:val="26"/>
          <w:rtl/>
        </w:rPr>
        <w:tab/>
        <w:t xml:space="preserve">בעקבות העלאת הנושא בטיעונים לעונש, ביום 2.3.22 הוגשה הודעה מטעם הנאשם ולפיה אותרו והוחזרו למשטרה חלק מהפריטים כמפורט להלן: ברוס תחמושת ובו 1,000 כדורים, מד טווח לייזר, 2 רימוני הלם, אפוד זוהר, כובע משטרתי שחור, אפוד צבאי שחור, ברכיות צבאיות ותיק צבאי. </w:t>
      </w:r>
    </w:p>
    <w:p w14:paraId="39B9333B" w14:textId="77777777" w:rsidR="004752F9" w:rsidRDefault="004752F9" w:rsidP="004752F9">
      <w:pPr>
        <w:spacing w:after="240" w:line="360" w:lineRule="auto"/>
        <w:jc w:val="both"/>
        <w:rPr>
          <w:rFonts w:ascii="Arial" w:hAnsi="Arial"/>
          <w:sz w:val="26"/>
          <w:szCs w:val="26"/>
          <w:rtl/>
        </w:rPr>
      </w:pPr>
    </w:p>
    <w:p w14:paraId="10EF36ED" w14:textId="77777777" w:rsidR="004752F9" w:rsidRPr="00D638C4" w:rsidRDefault="004752F9" w:rsidP="004752F9">
      <w:pPr>
        <w:spacing w:after="240" w:line="360" w:lineRule="auto"/>
        <w:jc w:val="both"/>
        <w:rPr>
          <w:rFonts w:ascii="Arial" w:hAnsi="Arial"/>
          <w:b/>
          <w:bCs/>
          <w:sz w:val="26"/>
          <w:szCs w:val="26"/>
          <w:u w:val="single"/>
          <w:rtl/>
        </w:rPr>
      </w:pPr>
      <w:r>
        <w:rPr>
          <w:rFonts w:ascii="Arial" w:hAnsi="Arial" w:hint="cs"/>
          <w:b/>
          <w:bCs/>
          <w:sz w:val="26"/>
          <w:szCs w:val="26"/>
          <w:u w:val="single"/>
          <w:rtl/>
        </w:rPr>
        <w:t>טענות הצדדים</w:t>
      </w:r>
    </w:p>
    <w:p w14:paraId="441AE96E"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4.</w:t>
      </w:r>
      <w:r>
        <w:rPr>
          <w:rFonts w:ascii="Arial" w:hAnsi="Arial" w:hint="cs"/>
          <w:sz w:val="26"/>
          <w:szCs w:val="26"/>
          <w:rtl/>
        </w:rPr>
        <w:tab/>
        <w:t xml:space="preserve">ב"כ המאשימה תיאר בטיעוניו את הרקע להימצאות העגלה והנשק במקום, כאשר פלוגת מג"ב שוכנה במלון הסמוך למקום עבודתו של הנאשם יומיים לפני מבצע שומר החומות, על רקע המתיחות ששררה באותה תקופה. הוא טען כי הנאשם ניצל את המצב ואת ההזדמנות ותכנן לפרוץ לעגלה ולגנוב את הנשק. התובע הוסיף כי מדובר בתכנית מאורגנת של חוליה שלכל אחד מחבריה היה תפקיד, והם אף כיבו את מצלמות האולם. הוא ביקש לתת משקל לתכנון שקדם לביצוע העבירות, לחלקו הפעיל של הנאשם, ולנזק שנגרם כאשר </w:t>
      </w:r>
      <w:r>
        <w:rPr>
          <w:rFonts w:ascii="Arial" w:hAnsi="Arial" w:hint="cs"/>
          <w:sz w:val="26"/>
          <w:szCs w:val="26"/>
          <w:rtl/>
        </w:rPr>
        <w:lastRenderedPageBreak/>
        <w:t xml:space="preserve">ציוד לחימה רב הגיע לידיים עויינות ועלול לשמש לאירועים ביטחוניים או פליליים, תמורת בצע כסף ותוך ניצול מקום עבודתו של הנאשם כמסתור לציוד הגנוב. עוד טען כי הנאשם הוא החוליה הראשונה בשרשרת העבריינית, והוא פעל בתעוזה רבה כאשר פרץ לעגלת הנשק "תחת אפה"  של חוליית מג"ב. ב"כ המאשימה הוסיף כי מעשי הנאשם פגעו בערכים של הגנה על בטחון ושלום הציבור, בזכות הקניין ובסדרי המשטר והחברה. הוא הפנה למספר פסקי דין המבטאים את הפסיקה הנוהגת, וטען כי מתחם הענישה נע בין 4.5-9 שנות מאסר. </w:t>
      </w:r>
    </w:p>
    <w:p w14:paraId="5779F7CD"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5.</w:t>
      </w:r>
      <w:r>
        <w:rPr>
          <w:rFonts w:ascii="Arial" w:hAnsi="Arial" w:hint="cs"/>
          <w:sz w:val="26"/>
          <w:szCs w:val="26"/>
          <w:rtl/>
        </w:rPr>
        <w:tab/>
        <w:t xml:space="preserve">באשר למיקומו של הנאשם בתוך המתחם טען ב"כ המאשימה כי הנאשם אכן הודה וחסך בזמן, ואין לו עבר פלילי. אולם מתסקיר שירות המבחן עולה כי הנאשם טען כי פעל לבד ללא שותפים וכי הודאתו אינה מבטאת חרטה כנה ואמיתית. הוא הוסיף כי הנאשם לא פעל להסגרת האמל"ח, אשר מסכן עדיין את הציבור. הנאשם אף סירב להליכי שיקום. </w:t>
      </w:r>
    </w:p>
    <w:p w14:paraId="7D246150" w14:textId="77777777" w:rsidR="004752F9" w:rsidRDefault="004752F9" w:rsidP="004752F9">
      <w:pPr>
        <w:spacing w:after="240" w:line="360" w:lineRule="auto"/>
        <w:ind w:firstLine="720"/>
        <w:jc w:val="both"/>
        <w:rPr>
          <w:rFonts w:ascii="Arial" w:hAnsi="Arial"/>
          <w:sz w:val="26"/>
          <w:szCs w:val="26"/>
          <w:rtl/>
        </w:rPr>
      </w:pPr>
      <w:r>
        <w:rPr>
          <w:rFonts w:ascii="Arial" w:hAnsi="Arial" w:hint="cs"/>
          <w:sz w:val="26"/>
          <w:szCs w:val="26"/>
          <w:rtl/>
        </w:rPr>
        <w:t xml:space="preserve">לאור כל האמור ביקש ב"כ המאשימה לגזור על הנאשם עונש של 6 שנות מאסר וקנס של 10,000 ₪ לפחות, בהתחשב בנזק שנגרם וברווח הצפוי מהגניבה. כמו כן ביקש לחלט את רכבו של הנאשם אשר שימש לביצוע העבירות. </w:t>
      </w:r>
    </w:p>
    <w:p w14:paraId="77B64534"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6.</w:t>
      </w:r>
      <w:r>
        <w:rPr>
          <w:rFonts w:ascii="Arial" w:hAnsi="Arial" w:hint="cs"/>
          <w:sz w:val="26"/>
          <w:szCs w:val="26"/>
          <w:rtl/>
        </w:rPr>
        <w:tab/>
      </w:r>
      <w:r w:rsidRPr="00AE61D1">
        <w:rPr>
          <w:rFonts w:ascii="Arial" w:hAnsi="Arial"/>
          <w:sz w:val="26"/>
          <w:szCs w:val="26"/>
          <w:rtl/>
        </w:rPr>
        <w:t xml:space="preserve"> </w:t>
      </w:r>
      <w:r>
        <w:rPr>
          <w:rFonts w:ascii="Arial" w:hAnsi="Arial" w:hint="cs"/>
          <w:sz w:val="26"/>
          <w:szCs w:val="26"/>
          <w:rtl/>
        </w:rPr>
        <w:t xml:space="preserve">הסניגור הבהיר בטיעוניו כי אינו מקל ראש בחומרת המעשים, אך ביקש שלא לקשור בין מעשי הנאשם לבין "רוח התקופה" ומעשי טרור על רקע אידיאולוגי. הוא ציין כי חלקו של הנאשם בביצוע המעשים התבטא בהיותו תצפיתן והוא לא כלל את ביצוע ההתפרצות עצמה, וכי עבירות הנשיאה וההובלה של הנשק הן עניין רגעי של מספר דקות. גם החזקת הנשק לא היתה ממושכת, שכן הנאשם נעצר יומיים לאחר האירוע, ולא ניתן לראותו כמי שהחזיק והיה בעל השליטה בנשק בתקופה בה היה נתון במעצר. הוא הוסיף כי הנאשם הפנה את המשטרה בהזדמנות הראשונה למקום בו הוחזקו כלי הנשק. עוד טען הסניגור כי יש לייחס משמעות לסוג הנשק. רימון אינו רובה סער, השימוש בו רגעי ולא יכול להיעשות לאורך זמן ולכן הסיכון הנשקף ממנו נמוך. הסניגור הוסיף כי העבירות נעשו אמנם תוך תכנון מראש, אבל אין בהן תחכום מיוחד והתכנון לא היה קפדני או מורכב. הרקע למעשים היה מצוקה כלכלית של הנאשם, ללא מטרה ביטחונית או עבריינית. לדבריו הנאשם עשה מאמצים גדולים להחזרת הנשק, אך כיום הדבר אינו בשליטתו. הוא אף ביקש לדחות מעט את מתן גזר הדין כדי לאפשר לנאשם לדאוג להחזרת הנשק. הדבר נעשה, ואכן ב"כ הנאשם הודיע, כאמור, על החזרה של חלק מהאמל"ח והציוד שנגנבו. </w:t>
      </w:r>
    </w:p>
    <w:p w14:paraId="2689C192" w14:textId="77777777" w:rsidR="004752F9" w:rsidRDefault="004752F9" w:rsidP="004752F9">
      <w:pPr>
        <w:spacing w:after="240" w:line="360" w:lineRule="auto"/>
        <w:ind w:firstLine="720"/>
        <w:jc w:val="both"/>
        <w:rPr>
          <w:rFonts w:ascii="Arial" w:hAnsi="Arial"/>
          <w:sz w:val="26"/>
          <w:szCs w:val="26"/>
          <w:rtl/>
        </w:rPr>
      </w:pPr>
      <w:r>
        <w:rPr>
          <w:rFonts w:ascii="Arial" w:hAnsi="Arial" w:hint="cs"/>
          <w:sz w:val="26"/>
          <w:szCs w:val="26"/>
          <w:rtl/>
        </w:rPr>
        <w:t xml:space="preserve">הסניגור הפנה לפסיקה וביקש לקבוע מתחם בין 12-36 חודשי מאסר בתוספת קנס כספי. הוא ביקש למקם את הנאשם בשליש התחתון של המתחם. לעניין הענישה כספית הודיע הסניגור כי הוא מסכים לחילוט הרכב, וביקש להביא את הדבר בחשבון לעניין הקנס שיוטל על הנאשם. </w:t>
      </w:r>
    </w:p>
    <w:p w14:paraId="0DD3C440" w14:textId="77777777" w:rsidR="004752F9" w:rsidRPr="00AE61D1" w:rsidRDefault="004752F9" w:rsidP="004752F9">
      <w:pPr>
        <w:spacing w:after="240" w:line="360" w:lineRule="auto"/>
        <w:jc w:val="both"/>
        <w:rPr>
          <w:rFonts w:ascii="Arial" w:hAnsi="Arial"/>
          <w:sz w:val="26"/>
          <w:szCs w:val="26"/>
          <w:rtl/>
        </w:rPr>
      </w:pPr>
      <w:r>
        <w:rPr>
          <w:rFonts w:ascii="Arial" w:hAnsi="Arial" w:hint="cs"/>
          <w:sz w:val="26"/>
          <w:szCs w:val="26"/>
          <w:rtl/>
        </w:rPr>
        <w:t>7.</w:t>
      </w:r>
      <w:r>
        <w:rPr>
          <w:rFonts w:ascii="Arial" w:hAnsi="Arial" w:hint="cs"/>
          <w:sz w:val="26"/>
          <w:szCs w:val="26"/>
          <w:rtl/>
        </w:rPr>
        <w:tab/>
        <w:t xml:space="preserve">הנאשם עצמו הביע צער רב על מעשיו. לדבריו הוא מצטער כל יום בכלא, וגם מצטער עבור המדינה. הנאשם הביע הבנה של חומרת מעשיו ונכונות לשלם על טעותו. לדבריו למד מהטעות והוא מבקש רחמים. </w:t>
      </w:r>
    </w:p>
    <w:p w14:paraId="101C864C" w14:textId="77777777" w:rsidR="004752F9" w:rsidRDefault="004752F9" w:rsidP="004752F9">
      <w:pPr>
        <w:spacing w:after="240" w:line="360" w:lineRule="auto"/>
        <w:jc w:val="both"/>
        <w:rPr>
          <w:rFonts w:ascii="Arial" w:hAnsi="Arial"/>
          <w:sz w:val="26"/>
          <w:szCs w:val="26"/>
          <w:rtl/>
        </w:rPr>
      </w:pPr>
    </w:p>
    <w:p w14:paraId="3158CA2E" w14:textId="77777777" w:rsidR="004752F9" w:rsidRPr="00AE61D1" w:rsidRDefault="004752F9" w:rsidP="004752F9">
      <w:pPr>
        <w:spacing w:after="240" w:line="360" w:lineRule="auto"/>
        <w:jc w:val="both"/>
        <w:rPr>
          <w:rFonts w:ascii="Arial" w:hAnsi="Arial"/>
          <w:sz w:val="26"/>
          <w:szCs w:val="26"/>
          <w:rtl/>
        </w:rPr>
      </w:pPr>
    </w:p>
    <w:p w14:paraId="365125DF" w14:textId="77777777" w:rsidR="004752F9" w:rsidRPr="00CD367E" w:rsidRDefault="004752F9" w:rsidP="004752F9">
      <w:pPr>
        <w:spacing w:after="240" w:line="360" w:lineRule="auto"/>
        <w:jc w:val="both"/>
        <w:rPr>
          <w:rFonts w:ascii="Arial" w:hAnsi="Arial"/>
          <w:b/>
          <w:bCs/>
          <w:sz w:val="26"/>
          <w:szCs w:val="26"/>
          <w:u w:val="single"/>
          <w:rtl/>
        </w:rPr>
      </w:pPr>
      <w:r w:rsidRPr="00CD367E">
        <w:rPr>
          <w:rFonts w:ascii="Arial" w:hAnsi="Arial" w:hint="cs"/>
          <w:b/>
          <w:bCs/>
          <w:sz w:val="26"/>
          <w:szCs w:val="26"/>
          <w:u w:val="single"/>
          <w:rtl/>
        </w:rPr>
        <w:t>תסקיר שירות המבחן</w:t>
      </w:r>
    </w:p>
    <w:p w14:paraId="6226A9B6"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8.</w:t>
      </w:r>
      <w:r>
        <w:rPr>
          <w:rFonts w:ascii="Arial" w:hAnsi="Arial" w:hint="cs"/>
          <w:sz w:val="26"/>
          <w:szCs w:val="26"/>
          <w:rtl/>
        </w:rPr>
        <w:tab/>
        <w:t xml:space="preserve">שירות המבחן הגיש תסקיר בעניינו של הנאשם. הנאשם, רווק כבן 25, נשר מלימודים לאחר 10 שנות לימוד, ללא עבר פלילי, עבד כסדרן באולם אירועים, היה מאורס אולם אירוסיו בוטלו בעקבות הגשת כתב האישום והמעצר. </w:t>
      </w:r>
    </w:p>
    <w:p w14:paraId="004992D2" w14:textId="77777777" w:rsidR="004752F9" w:rsidRDefault="004752F9" w:rsidP="004752F9">
      <w:pPr>
        <w:spacing w:after="240" w:line="360" w:lineRule="auto"/>
        <w:ind w:firstLine="720"/>
        <w:jc w:val="both"/>
        <w:rPr>
          <w:rFonts w:ascii="Arial" w:hAnsi="Arial"/>
          <w:sz w:val="26"/>
          <w:szCs w:val="26"/>
          <w:rtl/>
        </w:rPr>
      </w:pPr>
      <w:r>
        <w:rPr>
          <w:rFonts w:ascii="Arial" w:hAnsi="Arial" w:hint="cs"/>
          <w:sz w:val="26"/>
          <w:szCs w:val="26"/>
          <w:rtl/>
        </w:rPr>
        <w:t xml:space="preserve">מהתסקיר עולה כי הנאשם הסביר שהמניע למעשיו לא היה אידיאולוגי או לאומני, והוא הונע מרצון לסייע בשל המצב הכלכלי של משפחתו. לדברי הנאשם הוא ראה את רכב מג"ב והחליט לגנוב את הרכוש המצוי בו, אם כי לא תיאר לעצמו שימצא נשק ותחמושת. קצין המבחן התרשם כי הנאשם לוקח אחריות מילולית על הגניבה, ומבין את הפסול במעשיו אך לא את חומרתם. הוא סבר כי מעצרו של הנאשם לראשונה בחייו חידד עבורו את המחיר האישי הכבד שהוא ומשפחתו משלמים על המעשים. עוד צויין בתסקיר (בין היתר) כי הנאשם ביטא מחוייבות ואחריות כלפי תפקידיו והפגין יציבות תעסוקתית משמעותית, וכי קיים פער משמעותי בין תפקודו התקין בדרך כלל לבין העבירות בהן הורשע. הנאשם לא היה מעוניין בטיפול, ושירות המבחן נמנע מהמלצה בעניינו. </w:t>
      </w:r>
    </w:p>
    <w:p w14:paraId="219244C1" w14:textId="77777777" w:rsidR="004752F9" w:rsidRDefault="004752F9" w:rsidP="004752F9">
      <w:pPr>
        <w:spacing w:after="240" w:line="360" w:lineRule="auto"/>
        <w:ind w:firstLine="720"/>
        <w:jc w:val="both"/>
        <w:rPr>
          <w:rFonts w:ascii="Arial" w:hAnsi="Arial"/>
          <w:sz w:val="26"/>
          <w:szCs w:val="26"/>
          <w:rtl/>
        </w:rPr>
      </w:pPr>
    </w:p>
    <w:p w14:paraId="03645804" w14:textId="77777777" w:rsidR="004752F9" w:rsidRDefault="004752F9" w:rsidP="004752F9">
      <w:pPr>
        <w:spacing w:after="240" w:line="360" w:lineRule="auto"/>
        <w:jc w:val="both"/>
        <w:rPr>
          <w:rFonts w:ascii="Arial" w:hAnsi="Arial"/>
          <w:sz w:val="26"/>
          <w:szCs w:val="26"/>
          <w:rtl/>
        </w:rPr>
      </w:pPr>
      <w:r w:rsidRPr="00A84AE9">
        <w:rPr>
          <w:rFonts w:ascii="Arial" w:hAnsi="Arial" w:hint="cs"/>
          <w:b/>
          <w:bCs/>
          <w:sz w:val="26"/>
          <w:szCs w:val="26"/>
          <w:u w:val="single"/>
          <w:rtl/>
        </w:rPr>
        <w:t>מתחם העונש ההולם</w:t>
      </w:r>
    </w:p>
    <w:p w14:paraId="3B914049" w14:textId="77777777" w:rsidR="004752F9" w:rsidRDefault="004752F9" w:rsidP="004752F9">
      <w:pPr>
        <w:spacing w:after="240" w:line="360" w:lineRule="auto"/>
        <w:jc w:val="both"/>
        <w:rPr>
          <w:rFonts w:ascii="Arial" w:hAnsi="Arial"/>
          <w:sz w:val="26"/>
          <w:szCs w:val="26"/>
          <w:rtl/>
        </w:rPr>
      </w:pPr>
      <w:r>
        <w:rPr>
          <w:rFonts w:ascii="David" w:hAnsi="David" w:hint="cs"/>
          <w:sz w:val="26"/>
          <w:szCs w:val="26"/>
          <w:rtl/>
        </w:rPr>
        <w:t>9.</w:t>
      </w:r>
      <w:r>
        <w:rPr>
          <w:rFonts w:ascii="David" w:hAnsi="David" w:hint="cs"/>
          <w:sz w:val="26"/>
          <w:szCs w:val="26"/>
          <w:rtl/>
        </w:rPr>
        <w:tab/>
      </w:r>
      <w:r w:rsidRPr="00FC4017">
        <w:rPr>
          <w:rFonts w:ascii="Arial" w:hAnsi="Arial"/>
          <w:sz w:val="26"/>
          <w:szCs w:val="26"/>
          <w:rtl/>
        </w:rPr>
        <w:t xml:space="preserve">כלי נשק הוא חפץ מסוכן, שהשימוש העיקרי בו הוא לצורך המתת אדם, גרימת פגיעה גופנית חמורה לאדם או איום בפגיעה כזו. אין צורך להכביר מילים באשר לסכנה הנשקפת </w:t>
      </w:r>
      <w:r>
        <w:rPr>
          <w:rFonts w:ascii="Arial" w:hAnsi="Arial" w:hint="cs"/>
          <w:sz w:val="26"/>
          <w:szCs w:val="26"/>
          <w:rtl/>
        </w:rPr>
        <w:t>מהחזקה</w:t>
      </w:r>
      <w:r w:rsidRPr="00FC4017">
        <w:rPr>
          <w:rFonts w:ascii="Arial" w:hAnsi="Arial"/>
          <w:sz w:val="26"/>
          <w:szCs w:val="26"/>
          <w:rtl/>
        </w:rPr>
        <w:t xml:space="preserve"> של כלי נשק הנעשית על ידי מי שאינם מורשים לכך, שלא למטרות ראויות כגון הגנה על ביטחון המדינה או על שלום אזרחיה. </w:t>
      </w:r>
    </w:p>
    <w:p w14:paraId="4E5BF827" w14:textId="77777777" w:rsidR="004752F9" w:rsidRPr="00FC4017" w:rsidRDefault="004752F9" w:rsidP="004752F9">
      <w:pPr>
        <w:spacing w:after="240" w:line="360" w:lineRule="auto"/>
        <w:ind w:firstLine="720"/>
        <w:jc w:val="both"/>
        <w:rPr>
          <w:rFonts w:ascii="Arial" w:hAnsi="Arial"/>
          <w:sz w:val="26"/>
          <w:szCs w:val="26"/>
          <w:rtl/>
        </w:rPr>
      </w:pPr>
      <w:r>
        <w:rPr>
          <w:rFonts w:ascii="Arial" w:hAnsi="Arial"/>
          <w:sz w:val="26"/>
          <w:szCs w:val="26"/>
          <w:rtl/>
        </w:rPr>
        <w:t>הערכים המוגנ</w:t>
      </w:r>
      <w:r>
        <w:rPr>
          <w:rFonts w:ascii="Arial" w:hAnsi="Arial" w:hint="cs"/>
          <w:sz w:val="26"/>
          <w:szCs w:val="26"/>
          <w:rtl/>
        </w:rPr>
        <w:t>ים</w:t>
      </w:r>
      <w:r w:rsidRPr="00A84AE9">
        <w:rPr>
          <w:rFonts w:ascii="Arial" w:hAnsi="Arial"/>
          <w:sz w:val="26"/>
          <w:szCs w:val="26"/>
        </w:rPr>
        <w:t xml:space="preserve"> </w:t>
      </w:r>
      <w:r w:rsidRPr="00A84AE9">
        <w:rPr>
          <w:rFonts w:ascii="Arial" w:hAnsi="Arial"/>
          <w:sz w:val="26"/>
          <w:szCs w:val="26"/>
          <w:rtl/>
        </w:rPr>
        <w:t xml:space="preserve">בעבירות של החזקת נשק וירי בשטח בנוי הם שמירה על שלום הציבור, בטחונו ושלמות גופו; החשש שנשק המוחזק שלא כדין עלול להתגלגל לידיים בלתי רצויות ולשמש למעשים אסורים, שיש </w:t>
      </w:r>
      <w:r>
        <w:rPr>
          <w:rFonts w:ascii="Arial" w:hAnsi="Arial"/>
          <w:sz w:val="26"/>
          <w:szCs w:val="26"/>
          <w:rtl/>
        </w:rPr>
        <w:t>בהם כדי לפגוע ואף ליטול חיי אדם</w:t>
      </w:r>
      <w:r>
        <w:rPr>
          <w:rFonts w:ascii="Arial" w:hAnsi="Arial" w:hint="cs"/>
          <w:sz w:val="26"/>
          <w:szCs w:val="26"/>
          <w:rtl/>
        </w:rPr>
        <w:t xml:space="preserve">. </w:t>
      </w:r>
      <w:r w:rsidRPr="00FC4017">
        <w:rPr>
          <w:rFonts w:ascii="Arial" w:hAnsi="Arial"/>
          <w:sz w:val="26"/>
          <w:szCs w:val="26"/>
          <w:rtl/>
        </w:rPr>
        <w:t>ההחזקה והשימוש בכלי נשק שלא כדין עלולה לגרום לפגיעה פיזית בחייהם ובשלמות גופם של הסובבים. למרבה הצער בשנים האחרונות אנו עדים כמעט מידי יום לאירועים של ירי ושימוש בנשק המביאים לקיפוח חייהם של רבים, לעיתים קרובות של חפים מפשע. בנוסף לצער על הפגיעות הפיזיות ואבדן החיים, אירועי הירי התכופים מביאים לשינויים באורחות החיים ובנורמות החברתיות, ולתחושה ש"כל דאלים גבר".</w:t>
      </w:r>
    </w:p>
    <w:p w14:paraId="394BBC85" w14:textId="77777777" w:rsidR="004752F9" w:rsidRPr="00FF6B00" w:rsidRDefault="004752F9" w:rsidP="004752F9">
      <w:pPr>
        <w:spacing w:after="240" w:line="360" w:lineRule="auto"/>
        <w:jc w:val="both"/>
        <w:rPr>
          <w:rFonts w:ascii="Arial" w:hAnsi="Arial"/>
          <w:sz w:val="26"/>
          <w:szCs w:val="26"/>
          <w:rtl/>
        </w:rPr>
      </w:pPr>
      <w:r>
        <w:rPr>
          <w:rFonts w:ascii="Arial" w:hAnsi="Arial" w:hint="cs"/>
          <w:sz w:val="26"/>
          <w:szCs w:val="26"/>
          <w:rtl/>
        </w:rPr>
        <w:t>10.</w:t>
      </w:r>
      <w:r w:rsidRPr="00FC4017">
        <w:rPr>
          <w:rFonts w:ascii="Arial" w:hAnsi="Arial"/>
          <w:sz w:val="26"/>
          <w:szCs w:val="26"/>
          <w:rtl/>
        </w:rPr>
        <w:tab/>
        <w:t>מזה שנים שפסיקת בית המשפט העליון, ויתר הערכאות בעקבותיה, עומדת על הצורך בענישה מחמירה בעבירות נשק</w:t>
      </w:r>
      <w:r>
        <w:rPr>
          <w:rFonts w:ascii="Arial" w:hAnsi="Arial" w:hint="cs"/>
          <w:sz w:val="26"/>
          <w:szCs w:val="26"/>
          <w:rtl/>
        </w:rPr>
        <w:t>.</w:t>
      </w:r>
      <w:r w:rsidRPr="00FC4017">
        <w:rPr>
          <w:rFonts w:ascii="Arial" w:hAnsi="Arial"/>
          <w:sz w:val="26"/>
          <w:szCs w:val="26"/>
          <w:rtl/>
        </w:rPr>
        <w:t xml:space="preserve"> בית המשפט עמד על הסכנה הנשקפת מהימצאות כלי נשק בידי גורמים שאינם מורשים, במיוחד כאלה העלולים לעשות בו שימוש, ולפיכך על הצורך בהעלאת רף הענישה בעבירות הנשק לסוגיהן. כך, לדוגמא, </w:t>
      </w:r>
      <w:r w:rsidRPr="00FF6B00">
        <w:rPr>
          <w:rFonts w:ascii="Arial" w:hAnsi="Arial"/>
          <w:sz w:val="26"/>
          <w:szCs w:val="26"/>
          <w:rtl/>
        </w:rPr>
        <w:t>נקבע ב</w:t>
      </w:r>
      <w:hyperlink r:id="rId17" w:history="1">
        <w:r w:rsidR="003E12F4" w:rsidRPr="003E12F4">
          <w:rPr>
            <w:rFonts w:ascii="Arial" w:hAnsi="Arial"/>
            <w:color w:val="0000FF"/>
            <w:sz w:val="26"/>
            <w:szCs w:val="26"/>
            <w:u w:val="single"/>
            <w:rtl/>
          </w:rPr>
          <w:t>ע"פ 4406/19</w:t>
        </w:r>
      </w:hyperlink>
      <w:r w:rsidRPr="00FF6B00">
        <w:rPr>
          <w:rFonts w:ascii="Arial" w:hAnsi="Arial"/>
          <w:sz w:val="26"/>
          <w:szCs w:val="26"/>
          <w:rtl/>
        </w:rPr>
        <w:t xml:space="preserve"> </w:t>
      </w:r>
      <w:r w:rsidRPr="00FF6B00">
        <w:rPr>
          <w:rFonts w:ascii="Arial" w:hAnsi="Arial"/>
          <w:b/>
          <w:bCs/>
          <w:sz w:val="26"/>
          <w:szCs w:val="26"/>
          <w:rtl/>
        </w:rPr>
        <w:t>מדינת ישראל נ' יונס סובח</w:t>
      </w:r>
      <w:r w:rsidRPr="00FF6B00">
        <w:rPr>
          <w:rFonts w:ascii="Arial" w:hAnsi="Arial"/>
          <w:sz w:val="26"/>
          <w:szCs w:val="26"/>
          <w:rtl/>
        </w:rPr>
        <w:t xml:space="preserve"> (5.11.19)  כי,</w:t>
      </w:r>
    </w:p>
    <w:p w14:paraId="298C17AE" w14:textId="77777777" w:rsidR="004752F9" w:rsidRPr="00FC4017" w:rsidRDefault="004752F9" w:rsidP="004752F9">
      <w:pPr>
        <w:spacing w:after="240" w:line="360" w:lineRule="auto"/>
        <w:jc w:val="both"/>
        <w:rPr>
          <w:rFonts w:ascii="Arial" w:hAnsi="Arial"/>
          <w:sz w:val="26"/>
          <w:szCs w:val="26"/>
        </w:rPr>
      </w:pPr>
      <w:r w:rsidRPr="00FC4017">
        <w:rPr>
          <w:rFonts w:ascii="Arial" w:hAnsi="Arial"/>
          <w:b/>
          <w:bCs/>
          <w:sz w:val="26"/>
          <w:szCs w:val="26"/>
          <w:rtl/>
        </w:rPr>
        <w:t>ישראל נ' יונס סובח</w:t>
      </w:r>
      <w:r w:rsidRPr="00FC4017">
        <w:rPr>
          <w:rFonts w:ascii="Arial" w:hAnsi="Arial"/>
          <w:sz w:val="26"/>
          <w:szCs w:val="26"/>
          <w:rtl/>
        </w:rPr>
        <w:t xml:space="preserve"> (5.11.19)  כי,</w:t>
      </w:r>
    </w:p>
    <w:p w14:paraId="7E752E1F" w14:textId="77777777" w:rsidR="004752F9" w:rsidRPr="00FC4017" w:rsidRDefault="004752F9" w:rsidP="004752F9">
      <w:pPr>
        <w:spacing w:after="240" w:line="360" w:lineRule="auto"/>
        <w:ind w:left="708" w:right="993"/>
        <w:jc w:val="both"/>
        <w:rPr>
          <w:rFonts w:ascii="Arial" w:hAnsi="Arial"/>
          <w:sz w:val="26"/>
          <w:szCs w:val="26"/>
        </w:rPr>
      </w:pPr>
      <w:r w:rsidRPr="00FC4017">
        <w:rPr>
          <w:rFonts w:ascii="Arial" w:hAnsi="Arial"/>
          <w:b/>
          <w:bCs/>
          <w:sz w:val="26"/>
          <w:szCs w:val="26"/>
        </w:rPr>
        <w:t xml:space="preserve"> </w:t>
      </w:r>
      <w:r w:rsidRPr="00FC4017">
        <w:rPr>
          <w:rFonts w:ascii="Arial" w:hAnsi="Arial"/>
          <w:b/>
          <w:bCs/>
          <w:sz w:val="26"/>
          <w:szCs w:val="26"/>
          <w:rtl/>
        </w:rPr>
        <w:t>"...לעיתים</w:t>
      </w:r>
      <w:r w:rsidRPr="00FC4017">
        <w:rPr>
          <w:rFonts w:ascii="Arial" w:hAnsi="Arial"/>
          <w:b/>
          <w:bCs/>
          <w:sz w:val="26"/>
          <w:szCs w:val="26"/>
        </w:rPr>
        <w:t xml:space="preserve"> </w:t>
      </w:r>
      <w:r w:rsidRPr="00FC4017">
        <w:rPr>
          <w:rFonts w:ascii="Arial" w:hAnsi="Arial"/>
          <w:b/>
          <w:bCs/>
          <w:sz w:val="26"/>
          <w:szCs w:val="26"/>
          <w:rtl/>
        </w:rPr>
        <w:t>מדיניות</w:t>
      </w:r>
      <w:r w:rsidRPr="00FC4017">
        <w:rPr>
          <w:rFonts w:ascii="Arial" w:hAnsi="Arial"/>
          <w:b/>
          <w:bCs/>
          <w:sz w:val="26"/>
          <w:szCs w:val="26"/>
        </w:rPr>
        <w:t xml:space="preserve"> </w:t>
      </w:r>
      <w:r w:rsidRPr="00FC4017">
        <w:rPr>
          <w:rFonts w:ascii="Arial" w:hAnsi="Arial"/>
          <w:b/>
          <w:bCs/>
          <w:sz w:val="26"/>
          <w:szCs w:val="26"/>
          <w:rtl/>
        </w:rPr>
        <w:t>הענישה</w:t>
      </w:r>
      <w:r w:rsidRPr="00FC4017">
        <w:rPr>
          <w:rFonts w:ascii="Arial" w:hAnsi="Arial"/>
          <w:b/>
          <w:bCs/>
          <w:sz w:val="26"/>
          <w:szCs w:val="26"/>
        </w:rPr>
        <w:t xml:space="preserve"> </w:t>
      </w:r>
      <w:r w:rsidRPr="00FC4017">
        <w:rPr>
          <w:rFonts w:ascii="Arial" w:hAnsi="Arial"/>
          <w:b/>
          <w:bCs/>
          <w:sz w:val="26"/>
          <w:szCs w:val="26"/>
          <w:rtl/>
        </w:rPr>
        <w:t>הנוהגת</w:t>
      </w:r>
      <w:r w:rsidRPr="00FC4017">
        <w:rPr>
          <w:rFonts w:ascii="Arial" w:hAnsi="Arial"/>
          <w:b/>
          <w:bCs/>
          <w:sz w:val="26"/>
          <w:szCs w:val="26"/>
        </w:rPr>
        <w:t xml:space="preserve"> </w:t>
      </w:r>
      <w:r w:rsidRPr="00FC4017">
        <w:rPr>
          <w:rFonts w:ascii="Arial" w:hAnsi="Arial"/>
          <w:b/>
          <w:bCs/>
          <w:sz w:val="26"/>
          <w:szCs w:val="26"/>
          <w:rtl/>
        </w:rPr>
        <w:t>ביחס</w:t>
      </w:r>
      <w:r w:rsidRPr="00FC4017">
        <w:rPr>
          <w:rFonts w:ascii="Arial" w:hAnsi="Arial"/>
          <w:b/>
          <w:bCs/>
          <w:sz w:val="26"/>
          <w:szCs w:val="26"/>
        </w:rPr>
        <w:t xml:space="preserve"> </w:t>
      </w:r>
      <w:r w:rsidRPr="00FC4017">
        <w:rPr>
          <w:rFonts w:ascii="Arial" w:hAnsi="Arial"/>
          <w:b/>
          <w:bCs/>
          <w:sz w:val="26"/>
          <w:szCs w:val="26"/>
          <w:rtl/>
        </w:rPr>
        <w:t>לעבירה</w:t>
      </w:r>
      <w:r w:rsidRPr="00FC4017">
        <w:rPr>
          <w:rFonts w:ascii="Arial" w:hAnsi="Arial"/>
          <w:b/>
          <w:bCs/>
          <w:sz w:val="26"/>
          <w:szCs w:val="26"/>
        </w:rPr>
        <w:t xml:space="preserve"> </w:t>
      </w:r>
      <w:r w:rsidRPr="00FC4017">
        <w:rPr>
          <w:rFonts w:ascii="Arial" w:hAnsi="Arial"/>
          <w:b/>
          <w:bCs/>
          <w:sz w:val="26"/>
          <w:szCs w:val="26"/>
          <w:rtl/>
        </w:rPr>
        <w:t>מסוימת</w:t>
      </w:r>
      <w:r w:rsidRPr="00FC4017">
        <w:rPr>
          <w:rFonts w:ascii="Arial" w:hAnsi="Arial"/>
          <w:b/>
          <w:bCs/>
          <w:sz w:val="26"/>
          <w:szCs w:val="26"/>
        </w:rPr>
        <w:t xml:space="preserve"> </w:t>
      </w:r>
      <w:r w:rsidRPr="00FC4017">
        <w:rPr>
          <w:rFonts w:ascii="Arial" w:hAnsi="Arial"/>
          <w:b/>
          <w:bCs/>
          <w:sz w:val="26"/>
          <w:szCs w:val="26"/>
          <w:rtl/>
        </w:rPr>
        <w:t>אינה</w:t>
      </w:r>
      <w:r w:rsidRPr="00FC4017">
        <w:rPr>
          <w:rFonts w:ascii="Arial" w:hAnsi="Arial"/>
          <w:b/>
          <w:bCs/>
          <w:sz w:val="26"/>
          <w:szCs w:val="26"/>
        </w:rPr>
        <w:t xml:space="preserve"> </w:t>
      </w:r>
      <w:r w:rsidRPr="00FC4017">
        <w:rPr>
          <w:rFonts w:ascii="Arial" w:hAnsi="Arial"/>
          <w:b/>
          <w:bCs/>
          <w:sz w:val="26"/>
          <w:szCs w:val="26"/>
          <w:rtl/>
        </w:rPr>
        <w:t>מספקת, ועל</w:t>
      </w:r>
      <w:r w:rsidRPr="00FC4017">
        <w:rPr>
          <w:rFonts w:ascii="Arial" w:hAnsi="Arial"/>
          <w:b/>
          <w:bCs/>
          <w:sz w:val="26"/>
          <w:szCs w:val="26"/>
        </w:rPr>
        <w:t xml:space="preserve"> </w:t>
      </w:r>
      <w:r w:rsidRPr="00FC4017">
        <w:rPr>
          <w:rFonts w:ascii="Arial" w:hAnsi="Arial"/>
          <w:b/>
          <w:bCs/>
          <w:sz w:val="26"/>
          <w:szCs w:val="26"/>
          <w:rtl/>
        </w:rPr>
        <w:t>בית</w:t>
      </w:r>
      <w:r w:rsidRPr="00FC4017">
        <w:rPr>
          <w:rFonts w:ascii="Arial" w:hAnsi="Arial"/>
          <w:b/>
          <w:bCs/>
          <w:sz w:val="26"/>
          <w:szCs w:val="26"/>
        </w:rPr>
        <w:t xml:space="preserve"> </w:t>
      </w:r>
      <w:r w:rsidRPr="00FC4017">
        <w:rPr>
          <w:rFonts w:ascii="Arial" w:hAnsi="Arial"/>
          <w:b/>
          <w:bCs/>
          <w:sz w:val="26"/>
          <w:szCs w:val="26"/>
          <w:rtl/>
        </w:rPr>
        <w:t>המשפט</w:t>
      </w:r>
      <w:r w:rsidRPr="00FC4017">
        <w:rPr>
          <w:rFonts w:ascii="Arial" w:hAnsi="Arial"/>
          <w:b/>
          <w:bCs/>
          <w:sz w:val="26"/>
          <w:szCs w:val="26"/>
        </w:rPr>
        <w:t xml:space="preserve"> </w:t>
      </w:r>
      <w:r w:rsidRPr="00FC4017">
        <w:rPr>
          <w:rFonts w:ascii="Arial" w:hAnsi="Arial"/>
          <w:b/>
          <w:bCs/>
          <w:sz w:val="26"/>
          <w:szCs w:val="26"/>
          <w:rtl/>
        </w:rPr>
        <w:t>להורות</w:t>
      </w:r>
      <w:r w:rsidRPr="00FC4017">
        <w:rPr>
          <w:rFonts w:ascii="Arial" w:hAnsi="Arial"/>
          <w:b/>
          <w:bCs/>
          <w:sz w:val="26"/>
          <w:szCs w:val="26"/>
        </w:rPr>
        <w:t xml:space="preserve"> </w:t>
      </w:r>
      <w:r w:rsidRPr="00FC4017">
        <w:rPr>
          <w:rFonts w:ascii="Arial" w:hAnsi="Arial"/>
          <w:b/>
          <w:bCs/>
          <w:sz w:val="26"/>
          <w:szCs w:val="26"/>
          <w:rtl/>
        </w:rPr>
        <w:t>על</w:t>
      </w:r>
      <w:r w:rsidRPr="00FC4017">
        <w:rPr>
          <w:rFonts w:ascii="Arial" w:hAnsi="Arial"/>
          <w:b/>
          <w:bCs/>
          <w:sz w:val="26"/>
          <w:szCs w:val="26"/>
        </w:rPr>
        <w:t xml:space="preserve"> </w:t>
      </w:r>
      <w:r w:rsidRPr="00FC4017">
        <w:rPr>
          <w:rFonts w:ascii="Arial" w:hAnsi="Arial"/>
          <w:b/>
          <w:bCs/>
          <w:sz w:val="26"/>
          <w:szCs w:val="26"/>
          <w:rtl/>
        </w:rPr>
        <w:t>החמרה</w:t>
      </w:r>
      <w:r w:rsidRPr="00FC4017">
        <w:rPr>
          <w:rFonts w:ascii="Arial" w:hAnsi="Arial"/>
          <w:b/>
          <w:bCs/>
          <w:sz w:val="26"/>
          <w:szCs w:val="26"/>
        </w:rPr>
        <w:t xml:space="preserve"> </w:t>
      </w:r>
      <w:r w:rsidRPr="00FC4017">
        <w:rPr>
          <w:rFonts w:ascii="Arial" w:hAnsi="Arial"/>
          <w:b/>
          <w:bCs/>
          <w:sz w:val="26"/>
          <w:szCs w:val="26"/>
          <w:rtl/>
        </w:rPr>
        <w:t>בענישה</w:t>
      </w:r>
      <w:r w:rsidRPr="00FC4017">
        <w:rPr>
          <w:rFonts w:ascii="Arial" w:hAnsi="Arial"/>
          <w:b/>
          <w:bCs/>
          <w:sz w:val="26"/>
          <w:szCs w:val="26"/>
        </w:rPr>
        <w:t xml:space="preserve"> </w:t>
      </w:r>
      <w:r w:rsidRPr="00FC4017">
        <w:rPr>
          <w:rFonts w:ascii="Arial" w:hAnsi="Arial"/>
          <w:b/>
          <w:bCs/>
          <w:sz w:val="26"/>
          <w:szCs w:val="26"/>
          <w:rtl/>
        </w:rPr>
        <w:t>על</w:t>
      </w:r>
      <w:r w:rsidRPr="00FC4017">
        <w:rPr>
          <w:rFonts w:ascii="Arial" w:hAnsi="Arial"/>
          <w:b/>
          <w:bCs/>
          <w:sz w:val="26"/>
          <w:szCs w:val="26"/>
        </w:rPr>
        <w:t xml:space="preserve"> </w:t>
      </w:r>
      <w:r w:rsidRPr="00FC4017">
        <w:rPr>
          <w:rFonts w:ascii="Arial" w:hAnsi="Arial"/>
          <w:b/>
          <w:bCs/>
          <w:sz w:val="26"/>
          <w:szCs w:val="26"/>
          <w:rtl/>
        </w:rPr>
        <w:t>מנת</w:t>
      </w:r>
      <w:r w:rsidRPr="00FC4017">
        <w:rPr>
          <w:rFonts w:ascii="Arial" w:hAnsi="Arial"/>
          <w:b/>
          <w:bCs/>
          <w:sz w:val="26"/>
          <w:szCs w:val="26"/>
        </w:rPr>
        <w:t xml:space="preserve"> </w:t>
      </w:r>
      <w:r w:rsidRPr="00FC4017">
        <w:rPr>
          <w:rFonts w:ascii="Arial" w:hAnsi="Arial"/>
          <w:b/>
          <w:bCs/>
          <w:sz w:val="26"/>
          <w:szCs w:val="26"/>
          <w:rtl/>
        </w:rPr>
        <w:t>לקדם</w:t>
      </w:r>
      <w:r w:rsidRPr="00FC4017">
        <w:rPr>
          <w:rFonts w:ascii="Arial" w:hAnsi="Arial"/>
          <w:b/>
          <w:bCs/>
          <w:sz w:val="26"/>
          <w:szCs w:val="26"/>
        </w:rPr>
        <w:t xml:space="preserve"> </w:t>
      </w:r>
      <w:r w:rsidRPr="00FC4017">
        <w:rPr>
          <w:rFonts w:ascii="Arial" w:hAnsi="Arial"/>
          <w:b/>
          <w:bCs/>
          <w:sz w:val="26"/>
          <w:szCs w:val="26"/>
          <w:rtl/>
        </w:rPr>
        <w:t>ולהגן</w:t>
      </w:r>
      <w:r w:rsidRPr="00FC4017">
        <w:rPr>
          <w:rFonts w:ascii="Arial" w:hAnsi="Arial"/>
          <w:b/>
          <w:bCs/>
          <w:sz w:val="26"/>
          <w:szCs w:val="26"/>
        </w:rPr>
        <w:t xml:space="preserve"> </w:t>
      </w:r>
      <w:r w:rsidRPr="00FC4017">
        <w:rPr>
          <w:rFonts w:ascii="Arial" w:hAnsi="Arial"/>
          <w:b/>
          <w:bCs/>
          <w:sz w:val="26"/>
          <w:szCs w:val="26"/>
          <w:rtl/>
        </w:rPr>
        <w:t>על</w:t>
      </w:r>
      <w:r w:rsidRPr="00FC4017">
        <w:rPr>
          <w:rFonts w:ascii="Arial" w:hAnsi="Arial"/>
          <w:b/>
          <w:bCs/>
          <w:sz w:val="26"/>
          <w:szCs w:val="26"/>
        </w:rPr>
        <w:t xml:space="preserve"> </w:t>
      </w:r>
      <w:r w:rsidRPr="00FC4017">
        <w:rPr>
          <w:rFonts w:ascii="Arial" w:hAnsi="Arial"/>
          <w:b/>
          <w:bCs/>
          <w:sz w:val="26"/>
          <w:szCs w:val="26"/>
          <w:rtl/>
        </w:rPr>
        <w:t>הערכים</w:t>
      </w:r>
      <w:r w:rsidRPr="00FC4017">
        <w:rPr>
          <w:rFonts w:ascii="Arial" w:hAnsi="Arial"/>
          <w:b/>
          <w:bCs/>
          <w:sz w:val="26"/>
          <w:szCs w:val="26"/>
        </w:rPr>
        <w:t xml:space="preserve"> </w:t>
      </w:r>
      <w:r w:rsidRPr="00FC4017">
        <w:rPr>
          <w:rFonts w:ascii="Arial" w:hAnsi="Arial"/>
          <w:b/>
          <w:bCs/>
          <w:sz w:val="26"/>
          <w:szCs w:val="26"/>
          <w:rtl/>
        </w:rPr>
        <w:t>אשר</w:t>
      </w:r>
      <w:r w:rsidRPr="00FC4017">
        <w:rPr>
          <w:rFonts w:ascii="Arial" w:hAnsi="Arial"/>
          <w:b/>
          <w:bCs/>
          <w:sz w:val="26"/>
          <w:szCs w:val="26"/>
        </w:rPr>
        <w:t xml:space="preserve"> </w:t>
      </w:r>
      <w:r w:rsidRPr="00FC4017">
        <w:rPr>
          <w:rFonts w:ascii="Arial" w:hAnsi="Arial"/>
          <w:b/>
          <w:bCs/>
          <w:sz w:val="26"/>
          <w:szCs w:val="26"/>
          <w:rtl/>
        </w:rPr>
        <w:t>ביסודה, ובכך</w:t>
      </w:r>
      <w:r w:rsidRPr="00FC4017">
        <w:rPr>
          <w:rFonts w:ascii="Arial" w:hAnsi="Arial"/>
          <w:b/>
          <w:bCs/>
          <w:sz w:val="26"/>
          <w:szCs w:val="26"/>
        </w:rPr>
        <w:t xml:space="preserve"> </w:t>
      </w:r>
      <w:r w:rsidRPr="00FC4017">
        <w:rPr>
          <w:rFonts w:ascii="Arial" w:hAnsi="Arial"/>
          <w:b/>
          <w:bCs/>
          <w:sz w:val="26"/>
          <w:szCs w:val="26"/>
          <w:rtl/>
        </w:rPr>
        <w:t>לבלום</w:t>
      </w:r>
      <w:r w:rsidRPr="00FC4017">
        <w:rPr>
          <w:rFonts w:ascii="Arial" w:hAnsi="Arial"/>
          <w:b/>
          <w:bCs/>
          <w:sz w:val="26"/>
          <w:szCs w:val="26"/>
        </w:rPr>
        <w:t xml:space="preserve"> </w:t>
      </w:r>
      <w:r w:rsidRPr="00FC4017">
        <w:rPr>
          <w:rFonts w:ascii="Arial" w:hAnsi="Arial"/>
          <w:b/>
          <w:bCs/>
          <w:sz w:val="26"/>
          <w:szCs w:val="26"/>
          <w:rtl/>
        </w:rPr>
        <w:t>את</w:t>
      </w:r>
      <w:r w:rsidRPr="00FC4017">
        <w:rPr>
          <w:rFonts w:ascii="Arial" w:hAnsi="Arial"/>
          <w:b/>
          <w:bCs/>
          <w:sz w:val="26"/>
          <w:szCs w:val="26"/>
        </w:rPr>
        <w:t xml:space="preserve"> </w:t>
      </w:r>
      <w:r w:rsidRPr="00FC4017">
        <w:rPr>
          <w:rFonts w:ascii="Arial" w:hAnsi="Arial"/>
          <w:b/>
          <w:bCs/>
          <w:sz w:val="26"/>
          <w:szCs w:val="26"/>
          <w:rtl/>
        </w:rPr>
        <w:t>נפיצותן</w:t>
      </w:r>
      <w:r w:rsidRPr="00FC4017">
        <w:rPr>
          <w:rFonts w:ascii="Arial" w:hAnsi="Arial"/>
          <w:b/>
          <w:bCs/>
          <w:sz w:val="26"/>
          <w:szCs w:val="26"/>
        </w:rPr>
        <w:t xml:space="preserve"> </w:t>
      </w:r>
      <w:r w:rsidRPr="00FC4017">
        <w:rPr>
          <w:rFonts w:ascii="Arial" w:hAnsi="Arial"/>
          <w:b/>
          <w:bCs/>
          <w:sz w:val="26"/>
          <w:szCs w:val="26"/>
          <w:rtl/>
        </w:rPr>
        <w:t>של</w:t>
      </w:r>
      <w:r w:rsidRPr="00FC4017">
        <w:rPr>
          <w:rFonts w:ascii="Arial" w:hAnsi="Arial"/>
          <w:b/>
          <w:bCs/>
          <w:sz w:val="26"/>
          <w:szCs w:val="26"/>
        </w:rPr>
        <w:t xml:space="preserve"> </w:t>
      </w:r>
      <w:r w:rsidRPr="00FC4017">
        <w:rPr>
          <w:rFonts w:ascii="Arial" w:hAnsi="Arial"/>
          <w:b/>
          <w:bCs/>
          <w:sz w:val="26"/>
          <w:szCs w:val="26"/>
          <w:rtl/>
        </w:rPr>
        <w:t>עבירות</w:t>
      </w:r>
      <w:r w:rsidRPr="00FC4017">
        <w:rPr>
          <w:rFonts w:ascii="Arial" w:hAnsi="Arial"/>
          <w:b/>
          <w:bCs/>
          <w:sz w:val="26"/>
          <w:szCs w:val="26"/>
        </w:rPr>
        <w:t xml:space="preserve"> </w:t>
      </w:r>
      <w:r w:rsidRPr="00FC4017">
        <w:rPr>
          <w:rFonts w:ascii="Arial" w:hAnsi="Arial"/>
          <w:b/>
          <w:bCs/>
          <w:sz w:val="26"/>
          <w:szCs w:val="26"/>
          <w:rtl/>
        </w:rPr>
        <w:t>מסוימות</w:t>
      </w:r>
      <w:r w:rsidRPr="00FC4017">
        <w:rPr>
          <w:rFonts w:ascii="Arial" w:hAnsi="Arial"/>
          <w:b/>
          <w:bCs/>
          <w:sz w:val="26"/>
          <w:szCs w:val="26"/>
        </w:rPr>
        <w:t xml:space="preserve"> </w:t>
      </w:r>
      <w:r w:rsidRPr="00FC4017">
        <w:rPr>
          <w:rFonts w:ascii="Arial" w:hAnsi="Arial"/>
          <w:b/>
          <w:bCs/>
          <w:sz w:val="26"/>
          <w:szCs w:val="26"/>
          <w:rtl/>
        </w:rPr>
        <w:t>ההופכות</w:t>
      </w:r>
      <w:r w:rsidRPr="00FC4017">
        <w:rPr>
          <w:rFonts w:ascii="Arial" w:hAnsi="Arial"/>
          <w:b/>
          <w:bCs/>
          <w:sz w:val="26"/>
          <w:szCs w:val="26"/>
        </w:rPr>
        <w:t xml:space="preserve"> </w:t>
      </w:r>
      <w:r w:rsidRPr="00FC4017">
        <w:rPr>
          <w:rFonts w:ascii="Arial" w:hAnsi="Arial"/>
          <w:b/>
          <w:bCs/>
          <w:sz w:val="26"/>
          <w:szCs w:val="26"/>
          <w:rtl/>
        </w:rPr>
        <w:t>ל'מכת</w:t>
      </w:r>
      <w:r w:rsidRPr="00FC4017">
        <w:rPr>
          <w:rFonts w:ascii="Arial" w:hAnsi="Arial"/>
          <w:b/>
          <w:bCs/>
          <w:sz w:val="26"/>
          <w:szCs w:val="26"/>
        </w:rPr>
        <w:t xml:space="preserve"> </w:t>
      </w:r>
      <w:r w:rsidRPr="00FC4017">
        <w:rPr>
          <w:rFonts w:ascii="Arial" w:hAnsi="Arial"/>
          <w:b/>
          <w:bCs/>
          <w:sz w:val="26"/>
          <w:szCs w:val="26"/>
          <w:rtl/>
        </w:rPr>
        <w:t>מדינה', ולתת</w:t>
      </w:r>
      <w:r w:rsidRPr="00FC4017">
        <w:rPr>
          <w:rFonts w:ascii="Arial" w:hAnsi="Arial"/>
          <w:b/>
          <w:bCs/>
          <w:sz w:val="26"/>
          <w:szCs w:val="26"/>
        </w:rPr>
        <w:t xml:space="preserve"> </w:t>
      </w:r>
      <w:r w:rsidRPr="00FC4017">
        <w:rPr>
          <w:rFonts w:ascii="Arial" w:hAnsi="Arial"/>
          <w:b/>
          <w:bCs/>
          <w:sz w:val="26"/>
          <w:szCs w:val="26"/>
          <w:rtl/>
        </w:rPr>
        <w:t>ביטוי</w:t>
      </w:r>
      <w:r w:rsidRPr="00FC4017">
        <w:rPr>
          <w:rFonts w:ascii="Arial" w:hAnsi="Arial"/>
          <w:b/>
          <w:bCs/>
          <w:sz w:val="26"/>
          <w:szCs w:val="26"/>
        </w:rPr>
        <w:t xml:space="preserve"> </w:t>
      </w:r>
      <w:r w:rsidRPr="00FC4017">
        <w:rPr>
          <w:rFonts w:ascii="Arial" w:hAnsi="Arial"/>
          <w:b/>
          <w:bCs/>
          <w:sz w:val="26"/>
          <w:szCs w:val="26"/>
          <w:rtl/>
        </w:rPr>
        <w:t>לחומרה</w:t>
      </w:r>
      <w:r w:rsidRPr="00FC4017">
        <w:rPr>
          <w:rFonts w:ascii="Arial" w:hAnsi="Arial"/>
          <w:b/>
          <w:bCs/>
          <w:sz w:val="26"/>
          <w:szCs w:val="26"/>
        </w:rPr>
        <w:t xml:space="preserve"> </w:t>
      </w:r>
      <w:r w:rsidRPr="00FC4017">
        <w:rPr>
          <w:rFonts w:ascii="Arial" w:hAnsi="Arial"/>
          <w:b/>
          <w:bCs/>
          <w:sz w:val="26"/>
          <w:szCs w:val="26"/>
          <w:rtl/>
        </w:rPr>
        <w:t>שיש</w:t>
      </w:r>
      <w:r w:rsidRPr="00FC4017">
        <w:rPr>
          <w:rFonts w:ascii="Arial" w:hAnsi="Arial"/>
          <w:b/>
          <w:bCs/>
          <w:sz w:val="26"/>
          <w:szCs w:val="26"/>
        </w:rPr>
        <w:t xml:space="preserve"> </w:t>
      </w:r>
      <w:r w:rsidRPr="00FC4017">
        <w:rPr>
          <w:rFonts w:ascii="Arial" w:hAnsi="Arial"/>
          <w:b/>
          <w:bCs/>
          <w:sz w:val="26"/>
          <w:szCs w:val="26"/>
          <w:rtl/>
        </w:rPr>
        <w:t>לייחס</w:t>
      </w:r>
      <w:r w:rsidRPr="00FC4017">
        <w:rPr>
          <w:rFonts w:ascii="Arial" w:hAnsi="Arial"/>
          <w:b/>
          <w:bCs/>
          <w:sz w:val="26"/>
          <w:szCs w:val="26"/>
        </w:rPr>
        <w:t xml:space="preserve"> </w:t>
      </w:r>
      <w:r w:rsidRPr="00FC4017">
        <w:rPr>
          <w:rFonts w:ascii="Arial" w:hAnsi="Arial"/>
          <w:b/>
          <w:bCs/>
          <w:sz w:val="26"/>
          <w:szCs w:val="26"/>
          <w:rtl/>
        </w:rPr>
        <w:t xml:space="preserve">להן" </w:t>
      </w:r>
      <w:r w:rsidRPr="00FC4017">
        <w:rPr>
          <w:rFonts w:ascii="Arial" w:hAnsi="Arial"/>
          <w:sz w:val="26"/>
          <w:szCs w:val="26"/>
          <w:rtl/>
        </w:rPr>
        <w:t>(פסקה 15 לפסק הדין).</w:t>
      </w:r>
    </w:p>
    <w:p w14:paraId="70775923" w14:textId="77777777" w:rsidR="004752F9" w:rsidRPr="00FC4017" w:rsidRDefault="004752F9" w:rsidP="004752F9">
      <w:pPr>
        <w:spacing w:after="240" w:line="360" w:lineRule="auto"/>
        <w:ind w:left="708" w:right="993"/>
        <w:jc w:val="both"/>
        <w:rPr>
          <w:rFonts w:ascii="Arial" w:hAnsi="Arial"/>
          <w:b/>
          <w:bCs/>
          <w:sz w:val="26"/>
          <w:szCs w:val="26"/>
          <w:rtl/>
        </w:rPr>
      </w:pPr>
      <w:r w:rsidRPr="00FC4017">
        <w:rPr>
          <w:rFonts w:ascii="Arial" w:hAnsi="Arial"/>
          <w:b/>
          <w:bCs/>
          <w:sz w:val="26"/>
          <w:szCs w:val="26"/>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w:t>
      </w:r>
    </w:p>
    <w:p w14:paraId="2DA399EA" w14:textId="77777777" w:rsidR="004752F9" w:rsidRPr="00FC4017" w:rsidRDefault="004752F9" w:rsidP="004752F9">
      <w:pPr>
        <w:spacing w:after="240" w:line="360" w:lineRule="auto"/>
        <w:ind w:left="708" w:right="993"/>
        <w:jc w:val="both"/>
        <w:rPr>
          <w:rFonts w:ascii="Arial" w:hAnsi="Arial"/>
          <w:sz w:val="26"/>
          <w:szCs w:val="26"/>
          <w:rtl/>
        </w:rPr>
      </w:pPr>
      <w:r w:rsidRPr="00FC4017">
        <w:rPr>
          <w:rFonts w:ascii="Arial" w:hAnsi="Arial"/>
          <w:b/>
          <w:bCs/>
          <w:sz w:val="26"/>
          <w:szCs w:val="26"/>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sidRPr="00FC4017">
        <w:rPr>
          <w:rFonts w:ascii="Arial" w:hAnsi="Arial"/>
          <w:sz w:val="26"/>
          <w:szCs w:val="26"/>
          <w:rtl/>
        </w:rPr>
        <w:t xml:space="preserve"> (פסקה 16 לפסק הדין).</w:t>
      </w:r>
    </w:p>
    <w:p w14:paraId="785465C5" w14:textId="77777777" w:rsidR="004752F9" w:rsidRPr="00FC4017" w:rsidRDefault="004752F9" w:rsidP="004752F9">
      <w:pPr>
        <w:spacing w:after="240" w:line="360" w:lineRule="auto"/>
        <w:jc w:val="both"/>
        <w:rPr>
          <w:rFonts w:ascii="Arial" w:hAnsi="Arial"/>
          <w:sz w:val="26"/>
          <w:szCs w:val="26"/>
          <w:rtl/>
        </w:rPr>
      </w:pPr>
      <w:r w:rsidRPr="00FC4017">
        <w:rPr>
          <w:rFonts w:ascii="Arial" w:hAnsi="Arial"/>
          <w:sz w:val="26"/>
          <w:szCs w:val="26"/>
          <w:rtl/>
        </w:rPr>
        <w:t xml:space="preserve"> וכן: </w:t>
      </w:r>
    </w:p>
    <w:p w14:paraId="58D12682" w14:textId="77777777" w:rsidR="004752F9" w:rsidRPr="00FC4017" w:rsidRDefault="004752F9" w:rsidP="004752F9">
      <w:pPr>
        <w:spacing w:after="240" w:line="360" w:lineRule="auto"/>
        <w:ind w:left="708" w:right="851"/>
        <w:jc w:val="both"/>
        <w:rPr>
          <w:rFonts w:ascii="Arial" w:hAnsi="Arial"/>
          <w:sz w:val="26"/>
          <w:szCs w:val="26"/>
          <w:rtl/>
        </w:rPr>
      </w:pPr>
      <w:r w:rsidRPr="00FC4017">
        <w:rPr>
          <w:rFonts w:ascii="Arial" w:hAnsi="Arial"/>
          <w:b/>
          <w:bCs/>
          <w:sz w:val="26"/>
          <w:szCs w:val="26"/>
          <w:rtl/>
        </w:rPr>
        <w:t>"בהתאם</w:t>
      </w:r>
      <w:r w:rsidRPr="00FC4017">
        <w:rPr>
          <w:rFonts w:ascii="Arial" w:hAnsi="Arial"/>
          <w:b/>
          <w:bCs/>
          <w:sz w:val="26"/>
          <w:szCs w:val="26"/>
        </w:rPr>
        <w:t xml:space="preserve"> </w:t>
      </w:r>
      <w:r w:rsidRPr="00FC4017">
        <w:rPr>
          <w:rFonts w:ascii="Arial" w:hAnsi="Arial"/>
          <w:b/>
          <w:bCs/>
          <w:sz w:val="26"/>
          <w:szCs w:val="26"/>
          <w:rtl/>
        </w:rPr>
        <w:t>לכך</w:t>
      </w:r>
      <w:r w:rsidRPr="00FC4017">
        <w:rPr>
          <w:rFonts w:ascii="Arial" w:hAnsi="Arial"/>
          <w:b/>
          <w:bCs/>
          <w:sz w:val="26"/>
          <w:szCs w:val="26"/>
        </w:rPr>
        <w:t xml:space="preserve"> </w:t>
      </w:r>
      <w:r w:rsidRPr="00FC4017">
        <w:rPr>
          <w:rFonts w:ascii="Arial" w:hAnsi="Arial"/>
          <w:b/>
          <w:bCs/>
          <w:sz w:val="26"/>
          <w:szCs w:val="26"/>
          <w:rtl/>
        </w:rPr>
        <w:t>ולנוכח</w:t>
      </w:r>
      <w:r w:rsidRPr="00FC4017">
        <w:rPr>
          <w:rFonts w:ascii="Arial" w:hAnsi="Arial"/>
          <w:b/>
          <w:bCs/>
          <w:sz w:val="26"/>
          <w:szCs w:val="26"/>
        </w:rPr>
        <w:t xml:space="preserve"> </w:t>
      </w:r>
      <w:r w:rsidRPr="00FC4017">
        <w:rPr>
          <w:rFonts w:ascii="Arial" w:hAnsi="Arial"/>
          <w:b/>
          <w:bCs/>
          <w:sz w:val="26"/>
          <w:szCs w:val="26"/>
          <w:rtl/>
        </w:rPr>
        <w:t>ריבוי</w:t>
      </w:r>
      <w:r w:rsidRPr="00FC4017">
        <w:rPr>
          <w:rFonts w:ascii="Arial" w:hAnsi="Arial"/>
          <w:b/>
          <w:bCs/>
          <w:sz w:val="26"/>
          <w:szCs w:val="26"/>
        </w:rPr>
        <w:t xml:space="preserve"> </w:t>
      </w:r>
      <w:r w:rsidRPr="00FC4017">
        <w:rPr>
          <w:rFonts w:ascii="Arial" w:hAnsi="Arial"/>
          <w:b/>
          <w:bCs/>
          <w:sz w:val="26"/>
          <w:szCs w:val="26"/>
          <w:rtl/>
        </w:rPr>
        <w:t>מקרי</w:t>
      </w:r>
      <w:r w:rsidRPr="00FC4017">
        <w:rPr>
          <w:rFonts w:ascii="Arial" w:hAnsi="Arial"/>
          <w:b/>
          <w:bCs/>
          <w:sz w:val="26"/>
          <w:szCs w:val="26"/>
        </w:rPr>
        <w:t xml:space="preserve"> </w:t>
      </w:r>
      <w:r w:rsidRPr="00FC4017">
        <w:rPr>
          <w:rFonts w:ascii="Arial" w:hAnsi="Arial"/>
          <w:b/>
          <w:bCs/>
          <w:sz w:val="26"/>
          <w:szCs w:val="26"/>
          <w:rtl/>
        </w:rPr>
        <w:t>הירי, יש</w:t>
      </w:r>
      <w:r w:rsidRPr="00FC4017">
        <w:rPr>
          <w:rFonts w:ascii="Arial" w:hAnsi="Arial"/>
          <w:b/>
          <w:bCs/>
          <w:sz w:val="26"/>
          <w:szCs w:val="26"/>
        </w:rPr>
        <w:t xml:space="preserve"> </w:t>
      </w:r>
      <w:r w:rsidRPr="00FC4017">
        <w:rPr>
          <w:rFonts w:ascii="Arial" w:hAnsi="Arial"/>
          <w:b/>
          <w:bCs/>
          <w:sz w:val="26"/>
          <w:szCs w:val="26"/>
          <w:rtl/>
        </w:rPr>
        <w:t>לנקוט</w:t>
      </w:r>
      <w:r w:rsidRPr="00FC4017">
        <w:rPr>
          <w:rFonts w:ascii="Arial" w:hAnsi="Arial"/>
          <w:b/>
          <w:bCs/>
          <w:sz w:val="26"/>
          <w:szCs w:val="26"/>
        </w:rPr>
        <w:t xml:space="preserve"> </w:t>
      </w:r>
      <w:r w:rsidRPr="00FC4017">
        <w:rPr>
          <w:rFonts w:ascii="Arial" w:hAnsi="Arial"/>
          <w:b/>
          <w:bCs/>
          <w:sz w:val="26"/>
          <w:szCs w:val="26"/>
          <w:rtl/>
        </w:rPr>
        <w:t>במדיניות</w:t>
      </w:r>
      <w:r w:rsidRPr="00FC4017">
        <w:rPr>
          <w:rFonts w:ascii="Arial" w:hAnsi="Arial"/>
          <w:b/>
          <w:bCs/>
          <w:sz w:val="26"/>
          <w:szCs w:val="26"/>
        </w:rPr>
        <w:t xml:space="preserve"> </w:t>
      </w:r>
      <w:r w:rsidRPr="00FC4017">
        <w:rPr>
          <w:rFonts w:ascii="Arial" w:hAnsi="Arial"/>
          <w:b/>
          <w:bCs/>
          <w:sz w:val="26"/>
          <w:szCs w:val="26"/>
          <w:rtl/>
        </w:rPr>
        <w:t>ענישה</w:t>
      </w:r>
      <w:r w:rsidRPr="00FC4017">
        <w:rPr>
          <w:rFonts w:ascii="Arial" w:hAnsi="Arial"/>
          <w:b/>
          <w:bCs/>
          <w:sz w:val="26"/>
          <w:szCs w:val="26"/>
        </w:rPr>
        <w:t xml:space="preserve"> </w:t>
      </w:r>
      <w:r w:rsidRPr="00FC4017">
        <w:rPr>
          <w:rFonts w:ascii="Arial" w:hAnsi="Arial"/>
          <w:b/>
          <w:bCs/>
          <w:sz w:val="26"/>
          <w:szCs w:val="26"/>
          <w:rtl/>
        </w:rPr>
        <w:t>מחמירה</w:t>
      </w:r>
      <w:r w:rsidRPr="00FC4017">
        <w:rPr>
          <w:rFonts w:ascii="Arial" w:hAnsi="Arial"/>
          <w:b/>
          <w:bCs/>
          <w:sz w:val="26"/>
          <w:szCs w:val="26"/>
        </w:rPr>
        <w:t xml:space="preserve"> </w:t>
      </w:r>
      <w:r w:rsidRPr="00FC4017">
        <w:rPr>
          <w:rFonts w:ascii="Arial" w:hAnsi="Arial"/>
          <w:b/>
          <w:bCs/>
          <w:sz w:val="26"/>
          <w:szCs w:val="26"/>
          <w:rtl/>
        </w:rPr>
        <w:t>כלפי</w:t>
      </w:r>
      <w:r w:rsidRPr="00FC4017">
        <w:rPr>
          <w:rFonts w:ascii="Arial" w:hAnsi="Arial"/>
          <w:b/>
          <w:bCs/>
          <w:sz w:val="26"/>
          <w:szCs w:val="26"/>
        </w:rPr>
        <w:t xml:space="preserve"> </w:t>
      </w:r>
      <w:r w:rsidRPr="00FC4017">
        <w:rPr>
          <w:rFonts w:ascii="Arial" w:hAnsi="Arial"/>
          <w:b/>
          <w:bCs/>
          <w:sz w:val="26"/>
          <w:szCs w:val="26"/>
          <w:rtl/>
        </w:rPr>
        <w:t>ביצוע</w:t>
      </w:r>
      <w:r w:rsidRPr="00FC4017">
        <w:rPr>
          <w:rFonts w:ascii="Arial" w:hAnsi="Arial"/>
          <w:b/>
          <w:bCs/>
          <w:sz w:val="26"/>
          <w:szCs w:val="26"/>
        </w:rPr>
        <w:t xml:space="preserve"> </w:t>
      </w:r>
      <w:r w:rsidRPr="00FC4017">
        <w:rPr>
          <w:rFonts w:ascii="Arial" w:hAnsi="Arial"/>
          <w:b/>
          <w:bCs/>
          <w:sz w:val="26"/>
          <w:szCs w:val="26"/>
          <w:rtl/>
        </w:rPr>
        <w:t>עבירות</w:t>
      </w:r>
      <w:r w:rsidRPr="00FC4017">
        <w:rPr>
          <w:rFonts w:ascii="Arial" w:hAnsi="Arial"/>
          <w:b/>
          <w:bCs/>
          <w:sz w:val="26"/>
          <w:szCs w:val="26"/>
        </w:rPr>
        <w:t xml:space="preserve"> </w:t>
      </w:r>
      <w:r w:rsidRPr="00FC4017">
        <w:rPr>
          <w:rFonts w:ascii="Arial" w:hAnsi="Arial"/>
          <w:b/>
          <w:bCs/>
          <w:sz w:val="26"/>
          <w:szCs w:val="26"/>
          <w:rtl/>
        </w:rPr>
        <w:t>החזקת</w:t>
      </w:r>
      <w:r w:rsidRPr="00FC4017">
        <w:rPr>
          <w:rFonts w:ascii="Arial" w:hAnsi="Arial"/>
          <w:b/>
          <w:bCs/>
          <w:sz w:val="26"/>
          <w:szCs w:val="26"/>
        </w:rPr>
        <w:t xml:space="preserve"> </w:t>
      </w:r>
      <w:r w:rsidRPr="00FC4017">
        <w:rPr>
          <w:rFonts w:ascii="Arial" w:hAnsi="Arial"/>
          <w:b/>
          <w:bCs/>
          <w:sz w:val="26"/>
          <w:szCs w:val="26"/>
          <w:rtl/>
        </w:rPr>
        <w:t>נשק</w:t>
      </w:r>
      <w:r w:rsidRPr="00FC4017">
        <w:rPr>
          <w:rFonts w:ascii="Arial" w:hAnsi="Arial"/>
          <w:b/>
          <w:bCs/>
          <w:sz w:val="26"/>
          <w:szCs w:val="26"/>
        </w:rPr>
        <w:t xml:space="preserve"> </w:t>
      </w:r>
      <w:r w:rsidRPr="00FC4017">
        <w:rPr>
          <w:rFonts w:ascii="Arial" w:hAnsi="Arial"/>
          <w:b/>
          <w:bCs/>
          <w:sz w:val="26"/>
          <w:szCs w:val="26"/>
          <w:rtl/>
        </w:rPr>
        <w:t>שלא</w:t>
      </w:r>
      <w:r w:rsidRPr="00FC4017">
        <w:rPr>
          <w:rFonts w:ascii="Arial" w:hAnsi="Arial"/>
          <w:b/>
          <w:bCs/>
          <w:sz w:val="26"/>
          <w:szCs w:val="26"/>
        </w:rPr>
        <w:t xml:space="preserve"> </w:t>
      </w:r>
      <w:r w:rsidRPr="00FC4017">
        <w:rPr>
          <w:rFonts w:ascii="Arial" w:hAnsi="Arial"/>
          <w:b/>
          <w:bCs/>
          <w:sz w:val="26"/>
          <w:szCs w:val="26"/>
          <w:rtl/>
        </w:rPr>
        <w:t>כדין, ועל</w:t>
      </w:r>
      <w:r w:rsidRPr="00FC4017">
        <w:rPr>
          <w:rFonts w:ascii="Arial" w:hAnsi="Arial"/>
          <w:b/>
          <w:bCs/>
          <w:sz w:val="26"/>
          <w:szCs w:val="26"/>
        </w:rPr>
        <w:t xml:space="preserve"> </w:t>
      </w:r>
      <w:r w:rsidRPr="00FC4017">
        <w:rPr>
          <w:rFonts w:ascii="Arial" w:hAnsi="Arial"/>
          <w:b/>
          <w:bCs/>
          <w:sz w:val="26"/>
          <w:szCs w:val="26"/>
          <w:rtl/>
        </w:rPr>
        <w:t>אחת</w:t>
      </w:r>
      <w:r w:rsidRPr="00FC4017">
        <w:rPr>
          <w:rFonts w:ascii="Arial" w:hAnsi="Arial"/>
          <w:b/>
          <w:bCs/>
          <w:sz w:val="26"/>
          <w:szCs w:val="26"/>
        </w:rPr>
        <w:t xml:space="preserve"> </w:t>
      </w:r>
      <w:r w:rsidRPr="00FC4017">
        <w:rPr>
          <w:rFonts w:ascii="Arial" w:hAnsi="Arial"/>
          <w:b/>
          <w:bCs/>
          <w:sz w:val="26"/>
          <w:szCs w:val="26"/>
          <w:rtl/>
        </w:rPr>
        <w:t>כמה</w:t>
      </w:r>
      <w:r w:rsidRPr="00FC4017">
        <w:rPr>
          <w:rFonts w:ascii="Arial" w:hAnsi="Arial"/>
          <w:b/>
          <w:bCs/>
          <w:sz w:val="26"/>
          <w:szCs w:val="26"/>
        </w:rPr>
        <w:t xml:space="preserve"> </w:t>
      </w:r>
      <w:r w:rsidRPr="00FC4017">
        <w:rPr>
          <w:rFonts w:ascii="Arial" w:hAnsi="Arial"/>
          <w:b/>
          <w:bCs/>
          <w:sz w:val="26"/>
          <w:szCs w:val="26"/>
          <w:rtl/>
        </w:rPr>
        <w:t>וכמה</w:t>
      </w:r>
      <w:r w:rsidRPr="00FC4017">
        <w:rPr>
          <w:rFonts w:ascii="Arial" w:hAnsi="Arial"/>
          <w:b/>
          <w:bCs/>
          <w:sz w:val="26"/>
          <w:szCs w:val="26"/>
        </w:rPr>
        <w:t xml:space="preserve"> </w:t>
      </w:r>
      <w:r w:rsidRPr="00FC4017">
        <w:rPr>
          <w:rFonts w:ascii="Arial" w:hAnsi="Arial"/>
          <w:b/>
          <w:bCs/>
          <w:sz w:val="26"/>
          <w:szCs w:val="26"/>
          <w:rtl/>
        </w:rPr>
        <w:t>שימוש</w:t>
      </w:r>
      <w:r w:rsidRPr="00FC4017">
        <w:rPr>
          <w:rFonts w:ascii="Arial" w:hAnsi="Arial"/>
          <w:b/>
          <w:bCs/>
          <w:sz w:val="26"/>
          <w:szCs w:val="26"/>
        </w:rPr>
        <w:t xml:space="preserve"> </w:t>
      </w:r>
      <w:r w:rsidRPr="00FC4017">
        <w:rPr>
          <w:rFonts w:ascii="Arial" w:hAnsi="Arial"/>
          <w:b/>
          <w:bCs/>
          <w:sz w:val="26"/>
          <w:szCs w:val="26"/>
          <w:rtl/>
        </w:rPr>
        <w:t>בנשק</w:t>
      </w:r>
      <w:r w:rsidRPr="00FC4017">
        <w:rPr>
          <w:rFonts w:ascii="Arial" w:hAnsi="Arial"/>
          <w:b/>
          <w:bCs/>
          <w:sz w:val="26"/>
          <w:szCs w:val="26"/>
        </w:rPr>
        <w:t xml:space="preserve"> </w:t>
      </w:r>
      <w:r w:rsidRPr="00FC4017">
        <w:rPr>
          <w:rFonts w:ascii="Arial" w:hAnsi="Arial"/>
          <w:b/>
          <w:bCs/>
          <w:sz w:val="26"/>
          <w:szCs w:val="26"/>
          <w:rtl/>
        </w:rPr>
        <w:t>חם</w:t>
      </w:r>
      <w:r w:rsidRPr="00FC4017">
        <w:rPr>
          <w:rFonts w:ascii="Arial" w:hAnsi="Arial"/>
          <w:b/>
          <w:bCs/>
          <w:sz w:val="26"/>
          <w:szCs w:val="26"/>
        </w:rPr>
        <w:t xml:space="preserve"> </w:t>
      </w:r>
      <w:r w:rsidRPr="00FC4017">
        <w:rPr>
          <w:rFonts w:ascii="Arial" w:hAnsi="Arial"/>
          <w:b/>
          <w:bCs/>
          <w:sz w:val="26"/>
          <w:szCs w:val="26"/>
          <w:rtl/>
        </w:rPr>
        <w:t>ופציעתם</w:t>
      </w:r>
      <w:r w:rsidRPr="00FC4017">
        <w:rPr>
          <w:rFonts w:ascii="Arial" w:hAnsi="Arial"/>
          <w:b/>
          <w:bCs/>
          <w:sz w:val="26"/>
          <w:szCs w:val="26"/>
        </w:rPr>
        <w:t xml:space="preserve"> </w:t>
      </w:r>
      <w:r w:rsidRPr="00FC4017">
        <w:rPr>
          <w:rFonts w:ascii="Arial" w:hAnsi="Arial"/>
          <w:b/>
          <w:bCs/>
          <w:sz w:val="26"/>
          <w:szCs w:val="26"/>
          <w:rtl/>
        </w:rPr>
        <w:t>של</w:t>
      </w:r>
      <w:r w:rsidRPr="00FC4017">
        <w:rPr>
          <w:rFonts w:ascii="Arial" w:hAnsi="Arial"/>
          <w:b/>
          <w:bCs/>
          <w:sz w:val="26"/>
          <w:szCs w:val="26"/>
        </w:rPr>
        <w:t xml:space="preserve"> </w:t>
      </w:r>
      <w:r w:rsidRPr="00FC4017">
        <w:rPr>
          <w:rFonts w:ascii="Arial" w:hAnsi="Arial"/>
          <w:b/>
          <w:bCs/>
          <w:sz w:val="26"/>
          <w:szCs w:val="26"/>
          <w:rtl/>
        </w:rPr>
        <w:t>קורבנות</w:t>
      </w:r>
      <w:r w:rsidRPr="00FC4017">
        <w:rPr>
          <w:rFonts w:ascii="Arial" w:hAnsi="Arial"/>
          <w:b/>
          <w:bCs/>
          <w:sz w:val="26"/>
          <w:szCs w:val="26"/>
        </w:rPr>
        <w:t xml:space="preserve"> </w:t>
      </w:r>
      <w:r w:rsidRPr="00FC4017">
        <w:rPr>
          <w:rFonts w:ascii="Arial" w:hAnsi="Arial"/>
          <w:b/>
          <w:bCs/>
          <w:sz w:val="26"/>
          <w:szCs w:val="26"/>
          <w:rtl/>
        </w:rPr>
        <w:t>שונים</w:t>
      </w:r>
      <w:r w:rsidRPr="00FC4017">
        <w:rPr>
          <w:rFonts w:ascii="Arial" w:hAnsi="Arial"/>
          <w:b/>
          <w:bCs/>
          <w:sz w:val="26"/>
          <w:szCs w:val="26"/>
        </w:rPr>
        <w:t xml:space="preserve"> </w:t>
      </w:r>
      <w:r w:rsidRPr="00FC4017">
        <w:rPr>
          <w:rFonts w:ascii="Arial" w:hAnsi="Arial"/>
          <w:b/>
          <w:bCs/>
          <w:sz w:val="26"/>
          <w:szCs w:val="26"/>
          <w:rtl/>
        </w:rPr>
        <w:t>עקב</w:t>
      </w:r>
      <w:r w:rsidRPr="00FC4017">
        <w:rPr>
          <w:rFonts w:ascii="Arial" w:hAnsi="Arial"/>
          <w:b/>
          <w:bCs/>
          <w:sz w:val="26"/>
          <w:szCs w:val="26"/>
        </w:rPr>
        <w:t xml:space="preserve"> </w:t>
      </w:r>
      <w:r w:rsidRPr="00FC4017">
        <w:rPr>
          <w:rFonts w:ascii="Arial" w:hAnsi="Arial"/>
          <w:b/>
          <w:bCs/>
          <w:sz w:val="26"/>
          <w:szCs w:val="26"/>
          <w:rtl/>
        </w:rPr>
        <w:t>כך"</w:t>
      </w:r>
      <w:r w:rsidRPr="00FC4017">
        <w:rPr>
          <w:rFonts w:ascii="Arial" w:hAnsi="Arial"/>
          <w:sz w:val="26"/>
          <w:szCs w:val="26"/>
          <w:rtl/>
        </w:rPr>
        <w:t xml:space="preserve"> (פסקה 17 לפסק הדין).</w:t>
      </w:r>
    </w:p>
    <w:p w14:paraId="6ABF3173" w14:textId="77777777" w:rsidR="004752F9" w:rsidRPr="00FC4017" w:rsidRDefault="004752F9" w:rsidP="004752F9">
      <w:pPr>
        <w:spacing w:after="240" w:line="360" w:lineRule="auto"/>
        <w:ind w:left="708" w:right="851"/>
        <w:jc w:val="both"/>
        <w:rPr>
          <w:rFonts w:ascii="Arial" w:hAnsi="Arial"/>
          <w:b/>
          <w:bCs/>
          <w:sz w:val="26"/>
          <w:szCs w:val="26"/>
          <w:rtl/>
        </w:rPr>
      </w:pPr>
      <w:r w:rsidRPr="00FC4017">
        <w:rPr>
          <w:rFonts w:ascii="Arial" w:hAnsi="Arial"/>
          <w:b/>
          <w:bCs/>
          <w:sz w:val="26"/>
          <w:szCs w:val="26"/>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r w:rsidRPr="00FC4017">
        <w:rPr>
          <w:rFonts w:ascii="Arial" w:hAnsi="Arial"/>
          <w:sz w:val="26"/>
          <w:szCs w:val="26"/>
          <w:rtl/>
        </w:rPr>
        <w:t>(פסקה 17 לפסק הדין)</w:t>
      </w:r>
      <w:r w:rsidRPr="00FC4017">
        <w:rPr>
          <w:rFonts w:ascii="Arial" w:hAnsi="Arial"/>
          <w:b/>
          <w:bCs/>
          <w:sz w:val="26"/>
          <w:szCs w:val="26"/>
          <w:rtl/>
        </w:rPr>
        <w:t>.</w:t>
      </w:r>
    </w:p>
    <w:p w14:paraId="43D8FC04" w14:textId="77777777" w:rsidR="004752F9" w:rsidRPr="000C70A8" w:rsidRDefault="004752F9" w:rsidP="004752F9">
      <w:pPr>
        <w:spacing w:after="240" w:line="360" w:lineRule="auto"/>
        <w:jc w:val="both"/>
        <w:rPr>
          <w:rFonts w:ascii="Arial" w:hAnsi="Arial"/>
          <w:sz w:val="26"/>
          <w:szCs w:val="26"/>
          <w:rtl/>
        </w:rPr>
      </w:pPr>
      <w:r>
        <w:rPr>
          <w:rFonts w:hint="cs"/>
          <w:sz w:val="26"/>
          <w:szCs w:val="26"/>
          <w:rtl/>
        </w:rPr>
        <w:t>11</w:t>
      </w:r>
      <w:r w:rsidRPr="00FC4017">
        <w:rPr>
          <w:sz w:val="26"/>
          <w:szCs w:val="26"/>
          <w:rtl/>
        </w:rPr>
        <w:t>.</w:t>
      </w:r>
      <w:r w:rsidRPr="00FC4017">
        <w:rPr>
          <w:sz w:val="26"/>
          <w:szCs w:val="26"/>
          <w:rtl/>
        </w:rPr>
        <w:tab/>
        <w:t xml:space="preserve">העמדה המחמירה נוגעת לא רק לשימוש בנשק, אלא לסחר והפצה שלו, המאפשרים את הימצאותו בידי גורמים שונים. בית המשפט העליון </w:t>
      </w:r>
      <w:r w:rsidRPr="000C70A8">
        <w:rPr>
          <w:sz w:val="26"/>
          <w:szCs w:val="26"/>
          <w:rtl/>
        </w:rPr>
        <w:t>עמד במקרים רבים על חומרתן של עבירות הסחר בנשק והענישה הנגזרת מכך.</w:t>
      </w:r>
      <w:r w:rsidRPr="000C70A8">
        <w:rPr>
          <w:rFonts w:ascii="Arial" w:hAnsi="Arial"/>
          <w:sz w:val="26"/>
          <w:szCs w:val="26"/>
          <w:rtl/>
        </w:rPr>
        <w:t xml:space="preserve"> כך, לדוגמא, נקבע ב</w:t>
      </w:r>
      <w:hyperlink r:id="rId18" w:history="1">
        <w:r w:rsidR="003E12F4" w:rsidRPr="003E12F4">
          <w:rPr>
            <w:rFonts w:ascii="Arial" w:hAnsi="Arial"/>
            <w:color w:val="0000FF"/>
            <w:sz w:val="26"/>
            <w:szCs w:val="26"/>
            <w:u w:val="single"/>
            <w:rtl/>
          </w:rPr>
          <w:t>ע"פ 4154/16</w:t>
        </w:r>
      </w:hyperlink>
      <w:r w:rsidRPr="000C70A8">
        <w:rPr>
          <w:rFonts w:ascii="Arial" w:hAnsi="Arial"/>
          <w:sz w:val="26"/>
          <w:szCs w:val="26"/>
          <w:rtl/>
        </w:rPr>
        <w:t xml:space="preserve"> </w:t>
      </w:r>
      <w:r w:rsidRPr="000C70A8">
        <w:rPr>
          <w:rFonts w:ascii="Arial" w:hAnsi="Arial"/>
          <w:b/>
          <w:bCs/>
          <w:sz w:val="26"/>
          <w:szCs w:val="26"/>
          <w:rtl/>
        </w:rPr>
        <w:t>רונן דהוד נ' מדינת ישראל</w:t>
      </w:r>
      <w:r w:rsidRPr="000C70A8">
        <w:rPr>
          <w:rFonts w:ascii="Arial" w:hAnsi="Arial"/>
          <w:sz w:val="26"/>
          <w:szCs w:val="26"/>
          <w:rtl/>
        </w:rPr>
        <w:t xml:space="preserve"> (19.1.17) (להלן: </w:t>
      </w:r>
      <w:r w:rsidRPr="000C70A8">
        <w:rPr>
          <w:rFonts w:ascii="Arial" w:hAnsi="Arial"/>
          <w:b/>
          <w:bCs/>
          <w:sz w:val="26"/>
          <w:szCs w:val="26"/>
          <w:rtl/>
        </w:rPr>
        <w:t>עניין רונן דהוד</w:t>
      </w:r>
      <w:r w:rsidRPr="000C70A8">
        <w:rPr>
          <w:rFonts w:ascii="Arial" w:hAnsi="Arial"/>
          <w:sz w:val="26"/>
          <w:szCs w:val="26"/>
          <w:rtl/>
        </w:rPr>
        <w:t>):</w:t>
      </w:r>
    </w:p>
    <w:p w14:paraId="76490D3A" w14:textId="77777777" w:rsidR="004752F9" w:rsidRPr="000C70A8" w:rsidRDefault="004752F9" w:rsidP="004752F9">
      <w:pPr>
        <w:spacing w:after="240" w:line="360" w:lineRule="auto"/>
        <w:ind w:left="720" w:right="567"/>
        <w:jc w:val="both"/>
        <w:rPr>
          <w:rFonts w:ascii="Arial" w:hAnsi="Arial"/>
          <w:b/>
          <w:bCs/>
          <w:sz w:val="26"/>
          <w:szCs w:val="26"/>
          <w:rtl/>
        </w:rPr>
      </w:pPr>
      <w:r w:rsidRPr="000C70A8">
        <w:rPr>
          <w:rFonts w:ascii="Arial" w:hAnsi="Arial"/>
          <w:b/>
          <w:bCs/>
          <w:sz w:val="26"/>
          <w:szCs w:val="26"/>
          <w:rtl/>
        </w:rPr>
        <w:t>"בפסיקתנו נקבע, לא אחת, כי יש לראות את תופעת הסחר הבלתי-חוקי בנשק בחומרה רבה. נפסק כי לא ניתן להשלים עם קיומו של 'שוק' מחתרתי בלתי-חוקי למכירת כלי נשק, וגדיעתו היא תנאי הכרחי למיגורם של מעשי אלימות חמורים, המתרחשים במקומותינו בתדירות מדאיגה. אלה מתאפשרים, בין היתר, בשל הימצאותם של כלי נשק בידי עבריינים (ראו:</w:t>
      </w:r>
      <w:r w:rsidRPr="000C70A8">
        <w:rPr>
          <w:rFonts w:ascii="Arial" w:hAnsi="Arial"/>
          <w:b/>
          <w:bCs/>
          <w:sz w:val="26"/>
          <w:szCs w:val="26"/>
        </w:rPr>
        <w:t xml:space="preserve"> </w:t>
      </w:r>
      <w:hyperlink r:id="rId19" w:history="1">
        <w:r w:rsidR="003E12F4" w:rsidRPr="003E12F4">
          <w:rPr>
            <w:rFonts w:ascii="Arial" w:hAnsi="Arial"/>
            <w:b/>
            <w:bCs/>
            <w:color w:val="0000FF"/>
            <w:sz w:val="26"/>
            <w:szCs w:val="26"/>
            <w:u w:val="single"/>
            <w:rtl/>
          </w:rPr>
          <w:t>ע"פ 6542/11</w:t>
        </w:r>
      </w:hyperlink>
      <w:r w:rsidRPr="000C70A8">
        <w:rPr>
          <w:rFonts w:ascii="Arial" w:hAnsi="Arial"/>
          <w:b/>
          <w:bCs/>
          <w:sz w:val="26"/>
          <w:szCs w:val="26"/>
          <w:rtl/>
        </w:rPr>
        <w:t>, מוקטראן נ' מדינת ישראל, פסקה 6 (25.02.2013)). הדבר חמור שבעתיים במציאות הישראלית, שבה נשק המוחזק באופן בלתי חוקי עלול להגיע אף לידי מעורבים בפעילות חבלנית עוינת על רקע ביטחוני ... ואכן, המגמה בשנים האחרונות לגבי עבירות נשק היא של החמרה ברמת ענישתם של המעורבים בהן ומתן ביטוי עונשי ההולם את הסכנה הנשקפת מהם...".</w:t>
      </w:r>
    </w:p>
    <w:p w14:paraId="6B8D59DC" w14:textId="77777777" w:rsidR="004752F9" w:rsidRPr="000C70A8" w:rsidRDefault="004752F9" w:rsidP="004752F9">
      <w:pPr>
        <w:spacing w:after="240" w:line="360" w:lineRule="auto"/>
        <w:jc w:val="both"/>
        <w:rPr>
          <w:rFonts w:ascii="Arial" w:hAnsi="Arial"/>
          <w:sz w:val="26"/>
          <w:szCs w:val="26"/>
          <w:rtl/>
        </w:rPr>
      </w:pPr>
      <w:r w:rsidRPr="000C70A8">
        <w:rPr>
          <w:rFonts w:ascii="Arial" w:hAnsi="Arial"/>
          <w:sz w:val="26"/>
          <w:szCs w:val="26"/>
          <w:rtl/>
        </w:rPr>
        <w:t>ב</w:t>
      </w:r>
      <w:hyperlink r:id="rId20" w:history="1">
        <w:r w:rsidR="003E12F4" w:rsidRPr="003E12F4">
          <w:rPr>
            <w:rFonts w:ascii="Arial" w:hAnsi="Arial"/>
            <w:color w:val="0000FF"/>
            <w:sz w:val="26"/>
            <w:szCs w:val="26"/>
            <w:u w:val="single"/>
            <w:rtl/>
          </w:rPr>
          <w:t>ע"פ 9543/09</w:t>
        </w:r>
      </w:hyperlink>
      <w:r w:rsidRPr="000C70A8">
        <w:rPr>
          <w:rFonts w:ascii="Arial" w:hAnsi="Arial"/>
          <w:sz w:val="26"/>
          <w:szCs w:val="26"/>
          <w:rtl/>
        </w:rPr>
        <w:t xml:space="preserve"> </w:t>
      </w:r>
      <w:r w:rsidRPr="000C70A8">
        <w:rPr>
          <w:rFonts w:ascii="Arial" w:hAnsi="Arial"/>
          <w:b/>
          <w:bCs/>
          <w:sz w:val="26"/>
          <w:szCs w:val="26"/>
          <w:rtl/>
        </w:rPr>
        <w:t>בילאל רחאל נ' מדינת ישראל</w:t>
      </w:r>
      <w:r w:rsidRPr="000C70A8">
        <w:rPr>
          <w:rFonts w:ascii="Arial" w:hAnsi="Arial"/>
          <w:sz w:val="26"/>
          <w:szCs w:val="26"/>
          <w:rtl/>
        </w:rPr>
        <w:t xml:space="preserve"> (19.1.10): </w:t>
      </w:r>
    </w:p>
    <w:p w14:paraId="28BD4D6D" w14:textId="77777777" w:rsidR="004752F9" w:rsidRPr="000C70A8" w:rsidRDefault="004752F9" w:rsidP="004752F9">
      <w:pPr>
        <w:spacing w:after="240" w:line="360" w:lineRule="auto"/>
        <w:ind w:left="720" w:right="567"/>
        <w:jc w:val="both"/>
        <w:rPr>
          <w:rFonts w:ascii="Arial" w:hAnsi="Arial"/>
          <w:b/>
          <w:bCs/>
          <w:sz w:val="26"/>
          <w:szCs w:val="26"/>
          <w:rtl/>
        </w:rPr>
      </w:pPr>
      <w:r w:rsidRPr="000C70A8">
        <w:rPr>
          <w:rFonts w:ascii="Arial" w:hAnsi="Arial"/>
          <w:b/>
          <w:bCs/>
          <w:sz w:val="26"/>
          <w:szCs w:val="26"/>
          <w:rtl/>
        </w:rPr>
        <w:t>"אין צורך להכביר מלים על הקלות הבלתי נסבלת שבה סובב נשק חם או קר על נגזרותיו בידיים עברייניות. פעמים שהנשק נוטל חיי אדם, פעמים הוא פוגע בגוף האדם, ופעמים מתמזל המזל ובסייעתא דשמיא, אין פגיעה גופנית. הצד השווה הוא תדיר הפוטנציאל ההרסני, והבעתה האוחזת את הקרבנות. בכגון דא – לצד עבירת הנשק נקבע עונש של 7 שנות מאסר, ובסיוע כבענייננו – מחצית".</w:t>
      </w:r>
    </w:p>
    <w:p w14:paraId="015015DC" w14:textId="77777777" w:rsidR="004752F9" w:rsidRPr="000C70A8" w:rsidRDefault="004752F9" w:rsidP="004752F9">
      <w:pPr>
        <w:spacing w:after="240" w:line="360" w:lineRule="auto"/>
        <w:jc w:val="both"/>
        <w:rPr>
          <w:rFonts w:ascii="Arial" w:hAnsi="Arial"/>
          <w:sz w:val="26"/>
          <w:szCs w:val="26"/>
          <w:rtl/>
        </w:rPr>
      </w:pPr>
      <w:r w:rsidRPr="000C70A8">
        <w:rPr>
          <w:rFonts w:ascii="Arial" w:hAnsi="Arial"/>
          <w:sz w:val="26"/>
          <w:szCs w:val="26"/>
          <w:rtl/>
        </w:rPr>
        <w:t>וב</w:t>
      </w:r>
      <w:hyperlink r:id="rId21" w:history="1">
        <w:r w:rsidR="003E12F4" w:rsidRPr="003E12F4">
          <w:rPr>
            <w:rFonts w:ascii="Arial" w:hAnsi="Arial"/>
            <w:color w:val="0000FF"/>
            <w:sz w:val="26"/>
            <w:szCs w:val="26"/>
            <w:u w:val="single"/>
            <w:rtl/>
          </w:rPr>
          <w:t>ע"פ 761/07</w:t>
        </w:r>
      </w:hyperlink>
      <w:r w:rsidRPr="000C70A8">
        <w:rPr>
          <w:rFonts w:ascii="Arial" w:hAnsi="Arial"/>
          <w:sz w:val="26"/>
          <w:szCs w:val="26"/>
          <w:rtl/>
        </w:rPr>
        <w:t xml:space="preserve"> </w:t>
      </w:r>
      <w:r w:rsidRPr="000C70A8">
        <w:rPr>
          <w:rFonts w:ascii="Arial" w:hAnsi="Arial"/>
          <w:b/>
          <w:bCs/>
          <w:sz w:val="26"/>
          <w:szCs w:val="26"/>
          <w:rtl/>
        </w:rPr>
        <w:t>מיכאל אדרי נ' מדינת ישראל</w:t>
      </w:r>
      <w:r w:rsidRPr="000C70A8">
        <w:rPr>
          <w:rFonts w:ascii="Arial" w:hAnsi="Arial"/>
          <w:sz w:val="26"/>
          <w:szCs w:val="26"/>
          <w:rtl/>
        </w:rPr>
        <w:t xml:space="preserve"> (22.2.07):</w:t>
      </w:r>
    </w:p>
    <w:p w14:paraId="7863426E" w14:textId="77777777" w:rsidR="004752F9" w:rsidRPr="000C70A8" w:rsidRDefault="004752F9" w:rsidP="004752F9">
      <w:pPr>
        <w:spacing w:after="240" w:line="360" w:lineRule="auto"/>
        <w:ind w:left="708" w:right="567"/>
        <w:jc w:val="both"/>
        <w:rPr>
          <w:sz w:val="26"/>
          <w:szCs w:val="26"/>
          <w:rtl/>
        </w:rPr>
      </w:pPr>
      <w:r w:rsidRPr="000C70A8">
        <w:rPr>
          <w:rFonts w:ascii="Arial" w:hAnsi="Arial"/>
          <w:b/>
          <w:bCs/>
          <w:sz w:val="26"/>
          <w:szCs w:val="26"/>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להילחם בכל אלה צריך העונש לבטא את סלידתה של החברה ודעתה הנחרצת שלא להשלים עם עבריינות בכלל, ומסוג זה בפרט".</w:t>
      </w:r>
    </w:p>
    <w:p w14:paraId="12F867EE" w14:textId="77777777" w:rsidR="004752F9" w:rsidRPr="000C70A8" w:rsidRDefault="004752F9" w:rsidP="004752F9">
      <w:pPr>
        <w:spacing w:after="240" w:line="360" w:lineRule="auto"/>
        <w:jc w:val="both"/>
        <w:rPr>
          <w:rFonts w:ascii="Arial" w:hAnsi="Arial"/>
          <w:sz w:val="26"/>
          <w:szCs w:val="26"/>
          <w:rtl/>
        </w:rPr>
      </w:pPr>
      <w:r w:rsidRPr="000C70A8">
        <w:rPr>
          <w:rFonts w:ascii="Arial" w:hAnsi="Arial" w:hint="cs"/>
          <w:sz w:val="26"/>
          <w:szCs w:val="26"/>
          <w:rtl/>
        </w:rPr>
        <w:t>12.</w:t>
      </w:r>
      <w:r w:rsidRPr="000C70A8">
        <w:rPr>
          <w:rFonts w:ascii="Arial" w:hAnsi="Arial" w:hint="cs"/>
          <w:sz w:val="26"/>
          <w:szCs w:val="26"/>
          <w:rtl/>
        </w:rPr>
        <w:tab/>
      </w:r>
      <w:r w:rsidRPr="000C70A8">
        <w:rPr>
          <w:rFonts w:ascii="Arial" w:hAnsi="Arial"/>
          <w:sz w:val="26"/>
          <w:szCs w:val="26"/>
          <w:rtl/>
        </w:rPr>
        <w:t>לאחרונה נפסק ב</w:t>
      </w:r>
      <w:hyperlink r:id="rId22" w:history="1">
        <w:r w:rsidR="003E12F4" w:rsidRPr="003E12F4">
          <w:rPr>
            <w:rFonts w:ascii="Arial" w:hAnsi="Arial"/>
            <w:color w:val="0000FF"/>
            <w:sz w:val="26"/>
            <w:szCs w:val="26"/>
            <w:u w:val="single"/>
            <w:rtl/>
          </w:rPr>
          <w:t>ע"פ 6068/21</w:t>
        </w:r>
      </w:hyperlink>
      <w:r w:rsidRPr="000C70A8">
        <w:rPr>
          <w:rFonts w:ascii="Arial" w:hAnsi="Arial"/>
          <w:sz w:val="26"/>
          <w:szCs w:val="26"/>
          <w:rtl/>
        </w:rPr>
        <w:t xml:space="preserve"> </w:t>
      </w:r>
      <w:r w:rsidRPr="000C70A8">
        <w:rPr>
          <w:rFonts w:ascii="Arial" w:hAnsi="Arial"/>
          <w:b/>
          <w:bCs/>
          <w:sz w:val="26"/>
          <w:szCs w:val="26"/>
          <w:rtl/>
        </w:rPr>
        <w:t>מדינת ישראל נ' אברהים פקיה</w:t>
      </w:r>
      <w:r w:rsidRPr="000C70A8">
        <w:rPr>
          <w:rFonts w:ascii="Arial" w:hAnsi="Arial"/>
          <w:sz w:val="26"/>
          <w:szCs w:val="26"/>
          <w:rtl/>
        </w:rPr>
        <w:t xml:space="preserve"> (19.12.21) (להלן: עניין</w:t>
      </w:r>
      <w:r w:rsidRPr="000C70A8">
        <w:rPr>
          <w:rFonts w:ascii="Arial" w:hAnsi="Arial"/>
          <w:b/>
          <w:bCs/>
          <w:sz w:val="26"/>
          <w:szCs w:val="26"/>
          <w:rtl/>
        </w:rPr>
        <w:t xml:space="preserve"> פקיה</w:t>
      </w:r>
      <w:r w:rsidRPr="000C70A8">
        <w:rPr>
          <w:rFonts w:ascii="Arial" w:hAnsi="Arial"/>
          <w:sz w:val="26"/>
          <w:szCs w:val="26"/>
          <w:rtl/>
        </w:rPr>
        <w:t>):</w:t>
      </w:r>
    </w:p>
    <w:p w14:paraId="5EB7DF1D" w14:textId="77777777" w:rsidR="004752F9" w:rsidRPr="000C70A8" w:rsidRDefault="004752F9" w:rsidP="004752F9">
      <w:pPr>
        <w:spacing w:after="240" w:line="360" w:lineRule="auto"/>
        <w:ind w:left="1134" w:right="1134"/>
        <w:jc w:val="both"/>
        <w:rPr>
          <w:rFonts w:ascii="Arial" w:hAnsi="Arial"/>
          <w:b/>
          <w:bCs/>
          <w:sz w:val="26"/>
          <w:szCs w:val="26"/>
        </w:rPr>
      </w:pPr>
      <w:r w:rsidRPr="000C70A8">
        <w:rPr>
          <w:rFonts w:ascii="Arial" w:hAnsi="Arial"/>
          <w:sz w:val="26"/>
          <w:szCs w:val="26"/>
          <w:rtl/>
        </w:rPr>
        <w:t>"</w:t>
      </w:r>
      <w:r w:rsidRPr="000C70A8">
        <w:rPr>
          <w:rFonts w:ascii="Arial" w:hAnsi="Arial"/>
          <w:b/>
          <w:bCs/>
          <w:sz w:val="26"/>
          <w:szCs w:val="26"/>
          <w:rtl/>
        </w:rPr>
        <w:t>יש להדגיש את החומרה היתירה שנודעה לביצוע עבירות נשק, על כל סוגיהן ומיניהן. במסגרת פסק הדין ב</w:t>
      </w:r>
      <w:hyperlink r:id="rId23" w:history="1">
        <w:r w:rsidR="003E12F4" w:rsidRPr="003E12F4">
          <w:rPr>
            <w:rFonts w:ascii="Arial" w:hAnsi="Arial"/>
            <w:b/>
            <w:bCs/>
            <w:color w:val="0000FF"/>
            <w:sz w:val="26"/>
            <w:szCs w:val="26"/>
            <w:u w:val="single"/>
            <w:rtl/>
          </w:rPr>
          <w:t>ע"פ 4595/13</w:t>
        </w:r>
      </w:hyperlink>
      <w:r w:rsidRPr="000C70A8">
        <w:rPr>
          <w:rFonts w:ascii="Arial" w:hAnsi="Arial"/>
          <w:b/>
          <w:bCs/>
          <w:sz w:val="26"/>
          <w:szCs w:val="26"/>
          <w:rtl/>
        </w:rPr>
        <w:t xml:space="preserve"> זובידאת נ' מדינת ישראל (6.7.2014)  בית המשפט קרא למחוקק לשקול את החמרת הענישה בעבירות נשק. בהמשך לכך, בשנת 2018 תיקן המחוקק את סעיף 340א ל</w:t>
      </w:r>
      <w:hyperlink r:id="rId24" w:history="1">
        <w:r w:rsidR="003E12F4" w:rsidRPr="003E12F4">
          <w:rPr>
            <w:rFonts w:ascii="Arial" w:hAnsi="Arial"/>
            <w:b/>
            <w:bCs/>
            <w:color w:val="0000FF"/>
            <w:sz w:val="26"/>
            <w:szCs w:val="26"/>
            <w:u w:val="single"/>
            <w:rtl/>
          </w:rPr>
          <w:t>חוק העונשין</w:t>
        </w:r>
      </w:hyperlink>
      <w:r w:rsidRPr="000C70A8">
        <w:rPr>
          <w:rFonts w:ascii="Arial" w:hAnsi="Arial"/>
          <w:b/>
          <w:bCs/>
          <w:sz w:val="26"/>
          <w:szCs w:val="26"/>
          <w:rtl/>
        </w:rPr>
        <w:t xml:space="preserve"> והחמיר את העונש הקבוע בצידה של עבירת ירי מנשק חם (ראו: הצעת חוק העונשין (תיקון מס' 132) (ירי מנשק חם), התשע"ח-2018, ה"ח 1223). זאת, כצעד נוסף למלחמה בתופעת השימוש בנשק ופוטנציאל הנזק הכרוך בכך.</w:t>
      </w:r>
    </w:p>
    <w:p w14:paraId="4EF74A94" w14:textId="77777777" w:rsidR="004752F9" w:rsidRPr="000C70A8" w:rsidRDefault="004752F9" w:rsidP="004752F9">
      <w:pPr>
        <w:spacing w:after="240" w:line="360" w:lineRule="auto"/>
        <w:ind w:left="1134" w:right="1134"/>
        <w:jc w:val="both"/>
        <w:rPr>
          <w:rFonts w:ascii="Arial" w:hAnsi="Arial"/>
          <w:b/>
          <w:bCs/>
          <w:sz w:val="26"/>
          <w:szCs w:val="26"/>
        </w:rPr>
      </w:pPr>
      <w:r w:rsidRPr="000C70A8">
        <w:rPr>
          <w:rFonts w:ascii="Arial" w:hAnsi="Arial"/>
          <w:b/>
          <w:bCs/>
          <w:sz w:val="26"/>
          <w:szCs w:val="26"/>
          <w:rtl/>
        </w:rPr>
        <w:t xml:space="preserve">בהמשך לתיקון זה,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25" w:history="1">
        <w:r w:rsidR="003E12F4" w:rsidRPr="003E12F4">
          <w:rPr>
            <w:rFonts w:ascii="Arial" w:hAnsi="Arial"/>
            <w:b/>
            <w:bCs/>
            <w:color w:val="0000FF"/>
            <w:sz w:val="26"/>
            <w:szCs w:val="26"/>
            <w:u w:val="single"/>
            <w:rtl/>
          </w:rPr>
          <w:t>ע"פ 4406/19</w:t>
        </w:r>
      </w:hyperlink>
      <w:r w:rsidRPr="000C70A8">
        <w:rPr>
          <w:rFonts w:ascii="Arial" w:hAnsi="Arial"/>
          <w:b/>
          <w:bCs/>
          <w:sz w:val="26"/>
          <w:szCs w:val="26"/>
          <w:rtl/>
        </w:rPr>
        <w:t xml:space="preserve"> מדינת ישראל נ' סובח, פסקאות 16–17 לחוות דעתי (5.11.2019); </w:t>
      </w:r>
      <w:hyperlink r:id="rId26" w:history="1">
        <w:r w:rsidR="003E12F4" w:rsidRPr="003E12F4">
          <w:rPr>
            <w:rFonts w:ascii="Arial" w:hAnsi="Arial"/>
            <w:b/>
            <w:bCs/>
            <w:color w:val="0000FF"/>
            <w:sz w:val="26"/>
            <w:szCs w:val="26"/>
            <w:u w:val="single"/>
            <w:rtl/>
          </w:rPr>
          <w:t>רע"פ 7344/18</w:t>
        </w:r>
      </w:hyperlink>
      <w:r w:rsidRPr="000C70A8">
        <w:rPr>
          <w:rFonts w:ascii="Arial" w:hAnsi="Arial"/>
          <w:b/>
          <w:bCs/>
          <w:sz w:val="26"/>
          <w:szCs w:val="26"/>
          <w:rtl/>
        </w:rPr>
        <w:t xml:space="preserve"> מג'יד נ' מדינת ישראל, פסקה 10 (21.10.2018))".</w:t>
      </w:r>
    </w:p>
    <w:p w14:paraId="7FF4F0F2" w14:textId="77777777" w:rsidR="004752F9" w:rsidRPr="000C70A8" w:rsidRDefault="004752F9" w:rsidP="004752F9">
      <w:pPr>
        <w:spacing w:after="240" w:line="360" w:lineRule="auto"/>
        <w:jc w:val="both"/>
        <w:rPr>
          <w:rFonts w:ascii="Arial" w:hAnsi="Arial"/>
          <w:sz w:val="26"/>
          <w:szCs w:val="26"/>
          <w:rtl/>
        </w:rPr>
      </w:pPr>
      <w:r w:rsidRPr="000C70A8">
        <w:rPr>
          <w:rFonts w:ascii="Arial" w:hAnsi="Arial" w:hint="cs"/>
          <w:sz w:val="26"/>
          <w:szCs w:val="26"/>
          <w:rtl/>
        </w:rPr>
        <w:t>13.</w:t>
      </w:r>
      <w:r w:rsidRPr="000C70A8">
        <w:rPr>
          <w:rFonts w:ascii="Arial" w:hAnsi="Arial" w:hint="cs"/>
          <w:sz w:val="26"/>
          <w:szCs w:val="26"/>
          <w:rtl/>
        </w:rPr>
        <w:tab/>
        <w:t>עמדה זו ניכרת גם ב</w:t>
      </w:r>
      <w:r w:rsidRPr="000C70A8">
        <w:rPr>
          <w:rFonts w:ascii="Arial" w:hAnsi="Arial"/>
          <w:sz w:val="26"/>
          <w:szCs w:val="26"/>
          <w:rtl/>
        </w:rPr>
        <w:t>פסיקה הנוהגת, המחמירה והולכת בנוגע לעבירות נשק.</w:t>
      </w:r>
      <w:r w:rsidRPr="000C70A8">
        <w:rPr>
          <w:rFonts w:ascii="Arial" w:hAnsi="Arial" w:hint="cs"/>
          <w:sz w:val="26"/>
          <w:szCs w:val="26"/>
          <w:rtl/>
        </w:rPr>
        <w:t xml:space="preserve"> לעניין הפסיקה הנוהגת, עיינתי בפסקי הדין אליהם הפנו ב"כ הצדדים ובפסיקה נוספת. מן הפסיקה עולה טווח לא קטן של עונשים, כעולה מהדוגמאות שאפרט להלן. </w:t>
      </w:r>
    </w:p>
    <w:p w14:paraId="72CC644E"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 xml:space="preserve">בעניין </w:t>
      </w:r>
      <w:r w:rsidRPr="00184412">
        <w:rPr>
          <w:rFonts w:ascii="Arial" w:hAnsi="Arial" w:hint="cs"/>
          <w:b/>
          <w:bCs/>
          <w:sz w:val="26"/>
          <w:szCs w:val="26"/>
          <w:rtl/>
        </w:rPr>
        <w:t>פקיה</w:t>
      </w:r>
      <w:r>
        <w:rPr>
          <w:rFonts w:ascii="Arial" w:hAnsi="Arial" w:hint="cs"/>
          <w:sz w:val="26"/>
          <w:szCs w:val="26"/>
          <w:rtl/>
        </w:rPr>
        <w:t xml:space="preserve"> הנ"ל (</w:t>
      </w:r>
      <w:hyperlink r:id="rId27" w:history="1">
        <w:r w:rsidR="003E12F4" w:rsidRPr="003E12F4">
          <w:rPr>
            <w:rFonts w:ascii="Arial" w:hAnsi="Arial"/>
            <w:color w:val="0000FF"/>
            <w:sz w:val="26"/>
            <w:szCs w:val="26"/>
            <w:u w:val="single"/>
            <w:rtl/>
          </w:rPr>
          <w:t>ע"פ 6068/21</w:t>
        </w:r>
      </w:hyperlink>
      <w:r>
        <w:rPr>
          <w:rFonts w:ascii="Arial" w:hAnsi="Arial" w:hint="cs"/>
          <w:sz w:val="26"/>
          <w:szCs w:val="26"/>
          <w:rtl/>
        </w:rPr>
        <w:t xml:space="preserve">) הורשע המשיב בעבירות של נשיאת נשק וירי בנשק חם במקום מגורים. המשיב היה בעל עבר פלילי מכביד, הודה במיוחס לו והביע חרטה. בערעור הוחמר עונשו מ-14 ל-25 חודשי מאסר, לנוכח עברו המכביד והסיכון הגבוה לשלום הציבור שיש בעבירות הנשק. </w:t>
      </w:r>
    </w:p>
    <w:p w14:paraId="2630EFDC" w14:textId="77777777" w:rsidR="004752F9" w:rsidRDefault="003E12F4" w:rsidP="004752F9">
      <w:pPr>
        <w:spacing w:after="240" w:line="360" w:lineRule="auto"/>
        <w:jc w:val="both"/>
        <w:rPr>
          <w:rFonts w:ascii="Arial" w:hAnsi="Arial"/>
          <w:sz w:val="26"/>
          <w:szCs w:val="26"/>
          <w:rtl/>
        </w:rPr>
      </w:pPr>
      <w:hyperlink r:id="rId28" w:history="1">
        <w:r w:rsidRPr="003E12F4">
          <w:rPr>
            <w:rFonts w:ascii="Arial" w:hAnsi="Arial"/>
            <w:color w:val="0000FF"/>
            <w:sz w:val="26"/>
            <w:szCs w:val="26"/>
            <w:u w:val="single"/>
            <w:rtl/>
          </w:rPr>
          <w:t>ע"פ 4456/21</w:t>
        </w:r>
      </w:hyperlink>
      <w:r w:rsidR="004752F9">
        <w:rPr>
          <w:rFonts w:ascii="Arial" w:hAnsi="Arial" w:hint="cs"/>
          <w:sz w:val="26"/>
          <w:szCs w:val="26"/>
          <w:rtl/>
        </w:rPr>
        <w:t xml:space="preserve"> </w:t>
      </w:r>
      <w:r w:rsidR="004752F9" w:rsidRPr="00184412">
        <w:rPr>
          <w:rFonts w:ascii="Arial" w:hAnsi="Arial" w:hint="cs"/>
          <w:b/>
          <w:bCs/>
          <w:sz w:val="26"/>
          <w:szCs w:val="26"/>
          <w:rtl/>
        </w:rPr>
        <w:t>מדינת ישראל נ' מוחמד אבו עבסה</w:t>
      </w:r>
      <w:r w:rsidR="004752F9">
        <w:rPr>
          <w:rFonts w:ascii="Arial" w:hAnsi="Arial" w:hint="cs"/>
          <w:sz w:val="26"/>
          <w:szCs w:val="26"/>
          <w:rtl/>
        </w:rPr>
        <w:t xml:space="preserve"> (23.1.22) </w:t>
      </w:r>
      <w:r w:rsidR="004752F9">
        <w:rPr>
          <w:rFonts w:ascii="Arial" w:hAnsi="Arial"/>
          <w:sz w:val="26"/>
          <w:szCs w:val="26"/>
          <w:rtl/>
        </w:rPr>
        <w:t>–</w:t>
      </w:r>
      <w:r w:rsidR="004752F9">
        <w:rPr>
          <w:rFonts w:ascii="Arial" w:hAnsi="Arial" w:hint="cs"/>
          <w:sz w:val="26"/>
          <w:szCs w:val="26"/>
          <w:rtl/>
        </w:rPr>
        <w:t xml:space="preserve"> המשיב הורשע בעבירות של ניסיון ייצור וסחר בנשק, החזקת נשק ותחמושת, קשירת קשר לביצוע פשע ועוון והובלת נשק, ונדון ל-54 חודשי מאסר בפועל ועונשים נלווים. מדובר ב-6 אישומים שרובם עוסקים בעסקאות מכירת נשק מסוגים שונים שבוצעו על ידי המשיב, יחד עם חבורת צעירים שפעלו עמו. שני הצדדים ערערו על גזר הדין, ובפסק הדין בערעור הוחמר עונשו של המשיב ל-72 חודשי מאסר. </w:t>
      </w:r>
    </w:p>
    <w:p w14:paraId="3E6E9793" w14:textId="77777777" w:rsidR="004752F9" w:rsidRPr="00927B26" w:rsidRDefault="003E12F4" w:rsidP="004752F9">
      <w:pPr>
        <w:spacing w:after="240" w:line="360" w:lineRule="auto"/>
        <w:jc w:val="both"/>
        <w:rPr>
          <w:rFonts w:ascii="Arial" w:hAnsi="Arial"/>
          <w:sz w:val="26"/>
          <w:szCs w:val="26"/>
          <w:rtl/>
        </w:rPr>
      </w:pPr>
      <w:hyperlink r:id="rId29" w:history="1">
        <w:r w:rsidRPr="003E12F4">
          <w:rPr>
            <w:rFonts w:ascii="Arial" w:hAnsi="Arial"/>
            <w:color w:val="0000FF"/>
            <w:sz w:val="26"/>
            <w:szCs w:val="26"/>
            <w:u w:val="single"/>
            <w:rtl/>
          </w:rPr>
          <w:t>ע"פ 7386/13</w:t>
        </w:r>
      </w:hyperlink>
      <w:r w:rsidR="004752F9">
        <w:rPr>
          <w:rFonts w:ascii="Arial" w:hAnsi="Arial" w:hint="cs"/>
          <w:sz w:val="26"/>
          <w:szCs w:val="26"/>
          <w:rtl/>
        </w:rPr>
        <w:t xml:space="preserve"> </w:t>
      </w:r>
      <w:r w:rsidR="004752F9" w:rsidRPr="00184412">
        <w:rPr>
          <w:rFonts w:ascii="Arial" w:hAnsi="Arial" w:hint="cs"/>
          <w:b/>
          <w:bCs/>
          <w:sz w:val="26"/>
          <w:szCs w:val="26"/>
          <w:rtl/>
        </w:rPr>
        <w:t>חוסיין עווד נ' מדינת ישראל</w:t>
      </w:r>
      <w:r w:rsidR="004752F9">
        <w:rPr>
          <w:rFonts w:ascii="Arial" w:hAnsi="Arial" w:hint="cs"/>
          <w:sz w:val="26"/>
          <w:szCs w:val="26"/>
          <w:rtl/>
        </w:rPr>
        <w:t xml:space="preserve"> (23.3.14) </w:t>
      </w:r>
      <w:r w:rsidR="004752F9">
        <w:rPr>
          <w:rFonts w:ascii="Arial" w:hAnsi="Arial"/>
          <w:sz w:val="26"/>
          <w:szCs w:val="26"/>
          <w:rtl/>
        </w:rPr>
        <w:t>–</w:t>
      </w:r>
      <w:r w:rsidR="004752F9">
        <w:rPr>
          <w:rFonts w:ascii="Arial" w:hAnsi="Arial" w:hint="cs"/>
          <w:sz w:val="26"/>
          <w:szCs w:val="26"/>
          <w:rtl/>
        </w:rPr>
        <w:t xml:space="preserve"> המערער הורשע בהחזקת נשק ובעסקה בנשק, בהתייחס לשלושה רימוני הלם אותם החזיק במשך שלושה חודשים. המערער, בעל הרשעה קודמת יחידה, נדון ל-18 חודשי מאסר בפועל, וערעורו נדחה תוך הבהרה שגם אם </w:t>
      </w:r>
      <w:r w:rsidR="004752F9" w:rsidRPr="00927B26">
        <w:rPr>
          <w:rFonts w:ascii="Arial" w:hAnsi="Arial" w:hint="cs"/>
          <w:sz w:val="26"/>
          <w:szCs w:val="26"/>
          <w:rtl/>
        </w:rPr>
        <w:t xml:space="preserve">הסכנה שברימון הלם פחותה משל רימון רסס, עדיין מדובר בנשק שבכוחו לגרום פציעה לאדם. </w:t>
      </w:r>
    </w:p>
    <w:p w14:paraId="33B9B546" w14:textId="77777777" w:rsidR="004752F9" w:rsidRPr="00927B26" w:rsidRDefault="003E12F4" w:rsidP="004752F9">
      <w:pPr>
        <w:spacing w:after="240" w:line="360" w:lineRule="auto"/>
        <w:jc w:val="both"/>
        <w:rPr>
          <w:rFonts w:ascii="Arial" w:hAnsi="Arial"/>
          <w:sz w:val="26"/>
          <w:szCs w:val="26"/>
          <w:rtl/>
        </w:rPr>
      </w:pPr>
      <w:hyperlink r:id="rId30" w:history="1">
        <w:r w:rsidRPr="003E12F4">
          <w:rPr>
            <w:rFonts w:ascii="Arial" w:hAnsi="Arial"/>
            <w:color w:val="0000FF"/>
            <w:sz w:val="26"/>
            <w:szCs w:val="26"/>
            <w:u w:val="single"/>
            <w:rtl/>
          </w:rPr>
          <w:t>ת"פ (י-ם) 52515-03-20</w:t>
        </w:r>
      </w:hyperlink>
      <w:r w:rsidR="004752F9" w:rsidRPr="00927B26">
        <w:rPr>
          <w:rFonts w:ascii="Arial" w:hAnsi="Arial"/>
          <w:sz w:val="26"/>
          <w:szCs w:val="26"/>
          <w:rtl/>
        </w:rPr>
        <w:t xml:space="preserve"> </w:t>
      </w:r>
      <w:r w:rsidR="004752F9" w:rsidRPr="00927B26">
        <w:rPr>
          <w:rFonts w:ascii="Arial" w:hAnsi="Arial"/>
          <w:b/>
          <w:bCs/>
          <w:sz w:val="26"/>
          <w:szCs w:val="26"/>
          <w:rtl/>
        </w:rPr>
        <w:t>מדינת ישראל נ' מורשד סנדוקה</w:t>
      </w:r>
      <w:r w:rsidR="004752F9" w:rsidRPr="00927B26">
        <w:rPr>
          <w:rFonts w:ascii="Arial" w:hAnsi="Arial"/>
          <w:sz w:val="26"/>
          <w:szCs w:val="26"/>
          <w:rtl/>
        </w:rPr>
        <w:t xml:space="preserve"> (24.6.20</w:t>
      </w:r>
      <w:r w:rsidR="004752F9" w:rsidRPr="00927B26">
        <w:rPr>
          <w:rFonts w:ascii="Arial" w:hAnsi="Arial" w:hint="cs"/>
          <w:sz w:val="26"/>
          <w:szCs w:val="26"/>
          <w:rtl/>
        </w:rPr>
        <w:t>, 19.10.20</w:t>
      </w:r>
      <w:r w:rsidR="004752F9" w:rsidRPr="00927B26">
        <w:rPr>
          <w:rFonts w:ascii="Arial" w:hAnsi="Arial"/>
          <w:sz w:val="26"/>
          <w:szCs w:val="26"/>
          <w:rtl/>
        </w:rPr>
        <w:t xml:space="preserve">) – </w:t>
      </w:r>
      <w:r w:rsidR="004752F9" w:rsidRPr="00927B26">
        <w:rPr>
          <w:rFonts w:ascii="Arial" w:hAnsi="Arial" w:hint="cs"/>
          <w:sz w:val="26"/>
          <w:szCs w:val="26"/>
          <w:rtl/>
        </w:rPr>
        <w:t>הנאשמים הורשעו</w:t>
      </w:r>
      <w:r w:rsidR="004752F9" w:rsidRPr="00927B26">
        <w:rPr>
          <w:rFonts w:ascii="Arial" w:hAnsi="Arial"/>
          <w:sz w:val="26"/>
          <w:szCs w:val="26"/>
          <w:rtl/>
        </w:rPr>
        <w:t xml:space="preserve"> בהחזקת נשק</w:t>
      </w:r>
      <w:r w:rsidR="004752F9" w:rsidRPr="00927B26">
        <w:rPr>
          <w:rFonts w:ascii="Arial" w:hAnsi="Arial" w:hint="cs"/>
          <w:sz w:val="26"/>
          <w:szCs w:val="26"/>
          <w:rtl/>
        </w:rPr>
        <w:t xml:space="preserve"> מסוג תת מקלע מאולתר. נאשמים 2 ו-3</w:t>
      </w:r>
      <w:r w:rsidR="004752F9" w:rsidRPr="00927B26">
        <w:rPr>
          <w:rFonts w:ascii="Arial" w:hAnsi="Arial"/>
          <w:sz w:val="26"/>
          <w:szCs w:val="26"/>
          <w:rtl/>
        </w:rPr>
        <w:t xml:space="preserve"> </w:t>
      </w:r>
      <w:r w:rsidR="004752F9" w:rsidRPr="00927B26">
        <w:rPr>
          <w:rFonts w:ascii="Arial" w:hAnsi="Arial" w:hint="cs"/>
          <w:sz w:val="26"/>
          <w:szCs w:val="26"/>
          <w:rtl/>
        </w:rPr>
        <w:t>נדונו</w:t>
      </w:r>
      <w:r w:rsidR="004752F9" w:rsidRPr="00927B26">
        <w:rPr>
          <w:rFonts w:ascii="Arial" w:hAnsi="Arial"/>
          <w:sz w:val="26"/>
          <w:szCs w:val="26"/>
          <w:rtl/>
        </w:rPr>
        <w:t xml:space="preserve"> ל-7 חודשי מאסר בפועל ומאסרים על תנאי. </w:t>
      </w:r>
    </w:p>
    <w:p w14:paraId="766C1438" w14:textId="77777777" w:rsidR="004752F9" w:rsidRPr="00927B26" w:rsidRDefault="003E12F4" w:rsidP="004752F9">
      <w:pPr>
        <w:spacing w:after="240" w:line="360" w:lineRule="auto"/>
        <w:jc w:val="both"/>
        <w:rPr>
          <w:rFonts w:ascii="Arial" w:hAnsi="Arial"/>
          <w:sz w:val="26"/>
          <w:szCs w:val="26"/>
          <w:rtl/>
        </w:rPr>
      </w:pPr>
      <w:hyperlink r:id="rId31" w:history="1">
        <w:r w:rsidRPr="003E12F4">
          <w:rPr>
            <w:rFonts w:ascii="Arial" w:hAnsi="Arial"/>
            <w:color w:val="0000FF"/>
            <w:sz w:val="26"/>
            <w:szCs w:val="26"/>
            <w:u w:val="single"/>
            <w:rtl/>
          </w:rPr>
          <w:t>ת"פ (י-ם) 8008-07-19</w:t>
        </w:r>
      </w:hyperlink>
      <w:r w:rsidR="004752F9" w:rsidRPr="00927B26">
        <w:rPr>
          <w:rFonts w:ascii="Arial" w:hAnsi="Arial" w:hint="cs"/>
          <w:sz w:val="26"/>
          <w:szCs w:val="26"/>
          <w:rtl/>
        </w:rPr>
        <w:t xml:space="preserve"> </w:t>
      </w:r>
      <w:r w:rsidR="004752F9" w:rsidRPr="00927B26">
        <w:rPr>
          <w:rFonts w:ascii="Arial" w:hAnsi="Arial" w:hint="cs"/>
          <w:b/>
          <w:bCs/>
          <w:sz w:val="26"/>
          <w:szCs w:val="26"/>
          <w:rtl/>
        </w:rPr>
        <w:t>מדינת ישראל נ' מחמד שתאת</w:t>
      </w:r>
      <w:r w:rsidR="004752F9" w:rsidRPr="00927B26">
        <w:rPr>
          <w:rFonts w:ascii="Arial" w:hAnsi="Arial" w:hint="cs"/>
          <w:sz w:val="26"/>
          <w:szCs w:val="26"/>
          <w:rtl/>
        </w:rPr>
        <w:t xml:space="preserve"> (29.9.20) – הנאשם הורשע בנשיאת והובלת נשק ובגניבה בנסיבות מחמירות, בכך שגנב אקדח חצי אוטומטי מתא מטען של רכב חונה. נקבע מתחם בין 18-36 חודשי מאסר בפועל, והנאשם נדון ל-18 חודשי מאסר ועונשים נוספים. </w:t>
      </w:r>
    </w:p>
    <w:p w14:paraId="2B50A7B9" w14:textId="77777777" w:rsidR="004752F9" w:rsidRPr="00927B26" w:rsidRDefault="003E12F4" w:rsidP="004752F9">
      <w:pPr>
        <w:spacing w:after="240" w:line="360" w:lineRule="auto"/>
        <w:jc w:val="both"/>
        <w:rPr>
          <w:rFonts w:ascii="Arial" w:hAnsi="Arial"/>
          <w:sz w:val="26"/>
          <w:szCs w:val="26"/>
          <w:rtl/>
        </w:rPr>
      </w:pPr>
      <w:hyperlink r:id="rId32" w:history="1">
        <w:r w:rsidRPr="003E12F4">
          <w:rPr>
            <w:rFonts w:ascii="Arial" w:hAnsi="Arial"/>
            <w:color w:val="0000FF"/>
            <w:sz w:val="26"/>
            <w:szCs w:val="26"/>
            <w:u w:val="single"/>
            <w:rtl/>
          </w:rPr>
          <w:t>ת"פ (י-ם) 51523-10-17</w:t>
        </w:r>
      </w:hyperlink>
      <w:r w:rsidR="004752F9" w:rsidRPr="00927B26">
        <w:rPr>
          <w:rFonts w:ascii="Arial" w:hAnsi="Arial"/>
          <w:sz w:val="26"/>
          <w:szCs w:val="26"/>
          <w:rtl/>
        </w:rPr>
        <w:t xml:space="preserve"> </w:t>
      </w:r>
      <w:r w:rsidR="004752F9" w:rsidRPr="00927B26">
        <w:rPr>
          <w:rFonts w:ascii="Arial" w:hAnsi="Arial"/>
          <w:b/>
          <w:bCs/>
          <w:sz w:val="26"/>
          <w:szCs w:val="26"/>
          <w:rtl/>
        </w:rPr>
        <w:t>מדינת ישראל נ' איאד בלזמית</w:t>
      </w:r>
      <w:r w:rsidR="004752F9" w:rsidRPr="00927B26">
        <w:rPr>
          <w:rFonts w:ascii="Arial" w:hAnsi="Arial"/>
          <w:sz w:val="26"/>
          <w:szCs w:val="26"/>
          <w:rtl/>
        </w:rPr>
        <w:t xml:space="preserve"> (2.5.18) – הנאשם הורשע בנשיאה והובלה של נשק ואביזרי נשק, כאשר רכש תמ"ק מסוג סקורפיון וכדורים תואמים בחברון, והסיע אותם ברכבו לירושלים. נקבע מתחם ענישה בין 9-24 חודשים. על הנאשם, צעיר נורמטיבי, ששיתף פעולה עם שירות המבחן ועבר תהליך חיובי, נגזרו מאסר למשך 9 חודשים ועונשים נלווים.</w:t>
      </w:r>
    </w:p>
    <w:p w14:paraId="503F35F4" w14:textId="77777777" w:rsidR="004752F9" w:rsidRPr="00927B26" w:rsidRDefault="003E12F4" w:rsidP="004752F9">
      <w:pPr>
        <w:spacing w:after="240" w:line="360" w:lineRule="auto"/>
        <w:jc w:val="both"/>
        <w:rPr>
          <w:rFonts w:ascii="Arial" w:hAnsi="Arial"/>
          <w:sz w:val="26"/>
          <w:szCs w:val="26"/>
          <w:rtl/>
        </w:rPr>
      </w:pPr>
      <w:hyperlink r:id="rId33" w:history="1">
        <w:r w:rsidRPr="003E12F4">
          <w:rPr>
            <w:rFonts w:ascii="Arial" w:hAnsi="Arial"/>
            <w:color w:val="0000FF"/>
            <w:sz w:val="26"/>
            <w:szCs w:val="26"/>
            <w:u w:val="single"/>
            <w:rtl/>
          </w:rPr>
          <w:t>ת"פ (י-ם) 35512-06-17</w:t>
        </w:r>
      </w:hyperlink>
      <w:r w:rsidR="004752F9" w:rsidRPr="00927B26">
        <w:rPr>
          <w:rFonts w:ascii="Arial" w:hAnsi="Arial"/>
          <w:sz w:val="26"/>
          <w:szCs w:val="26"/>
          <w:rtl/>
        </w:rPr>
        <w:t xml:space="preserve"> </w:t>
      </w:r>
      <w:r w:rsidR="004752F9" w:rsidRPr="00927B26">
        <w:rPr>
          <w:rFonts w:ascii="Arial" w:hAnsi="Arial"/>
          <w:b/>
          <w:bCs/>
          <w:sz w:val="26"/>
          <w:szCs w:val="26"/>
          <w:rtl/>
        </w:rPr>
        <w:t>מדינת ישראל נ' אל-קעקאע בכיראת</w:t>
      </w:r>
      <w:r w:rsidR="004752F9" w:rsidRPr="00927B26">
        <w:rPr>
          <w:rFonts w:ascii="Arial" w:hAnsi="Arial"/>
          <w:sz w:val="26"/>
          <w:szCs w:val="26"/>
          <w:rtl/>
        </w:rPr>
        <w:t xml:space="preserve"> (7.3.19) – נאשם 2 הורשע בשתי עבירות של החזקת נשק, האחד </w:t>
      </w:r>
      <w:r w:rsidR="004752F9" w:rsidRPr="00927B26">
        <w:rPr>
          <w:rFonts w:ascii="Arial" w:hAnsi="Arial"/>
          <w:sz w:val="26"/>
          <w:szCs w:val="26"/>
        </w:rPr>
        <w:t>M</w:t>
      </w:r>
      <w:r w:rsidR="004752F9" w:rsidRPr="00927B26">
        <w:rPr>
          <w:rFonts w:ascii="Arial" w:hAnsi="Arial"/>
          <w:sz w:val="26"/>
          <w:szCs w:val="26"/>
          <w:rtl/>
        </w:rPr>
        <w:t>16 מאולתר והשני אקדח חצי אוטומטי, שהסליק מתחת לקרוואן המצוי בבית ספר. נקבע מתחם בין 12-24 חודשי מאסר בפועל, והנאשם, בעל עבר פלילי מתון, נדון ל-12 חודשי מאסר בפועל ומאסר על תנאי.</w:t>
      </w:r>
    </w:p>
    <w:p w14:paraId="2405B200" w14:textId="77777777" w:rsidR="004752F9" w:rsidRDefault="003E12F4" w:rsidP="004752F9">
      <w:pPr>
        <w:spacing w:after="240" w:line="360" w:lineRule="auto"/>
        <w:jc w:val="both"/>
        <w:rPr>
          <w:rFonts w:ascii="Arial" w:hAnsi="Arial"/>
          <w:sz w:val="26"/>
          <w:szCs w:val="26"/>
          <w:rtl/>
        </w:rPr>
      </w:pPr>
      <w:hyperlink r:id="rId34" w:history="1">
        <w:r w:rsidRPr="003E12F4">
          <w:rPr>
            <w:rFonts w:ascii="Arial" w:hAnsi="Arial"/>
            <w:color w:val="0000FF"/>
            <w:sz w:val="26"/>
            <w:szCs w:val="26"/>
            <w:u w:val="single"/>
            <w:rtl/>
          </w:rPr>
          <w:t>ת"פ (ב"ש) 1995-03-17</w:t>
        </w:r>
      </w:hyperlink>
      <w:r w:rsidR="004752F9">
        <w:rPr>
          <w:rFonts w:ascii="Arial" w:hAnsi="Arial" w:hint="cs"/>
          <w:sz w:val="26"/>
          <w:szCs w:val="26"/>
          <w:rtl/>
        </w:rPr>
        <w:t xml:space="preserve"> </w:t>
      </w:r>
      <w:r w:rsidR="004752F9" w:rsidRPr="00184412">
        <w:rPr>
          <w:rFonts w:ascii="Arial" w:hAnsi="Arial" w:hint="cs"/>
          <w:b/>
          <w:bCs/>
          <w:sz w:val="26"/>
          <w:szCs w:val="26"/>
          <w:rtl/>
        </w:rPr>
        <w:t>מדינת ישראל נ' מחמד אלחרינק</w:t>
      </w:r>
      <w:r w:rsidR="004752F9">
        <w:rPr>
          <w:rFonts w:ascii="Arial" w:hAnsi="Arial" w:hint="cs"/>
          <w:sz w:val="26"/>
          <w:szCs w:val="26"/>
          <w:rtl/>
        </w:rPr>
        <w:t xml:space="preserve"> (27.5.18) - הנאשם נדון ל-6 שנות מאסר ועונשים נלווים לאחר שהורשע בכך שנמנה על חבורת קושרים אשר פרצו מספר פעמים לבסיס תחמושת, תוך תכנון וחלוקת תפקידים, גנבו כמויות גדולות של פגזים ומכרו חלקים מהם לסוחרי מתכת. מתחם הענישה שנקבע עמד על 6-12 שנות מאסר. מדובר במספר אירועים אשר תוכננו מראש, וחמורים במידה ניכרת מנסיבות האירוע הנדון בפני. </w:t>
      </w:r>
    </w:p>
    <w:p w14:paraId="098A741C" w14:textId="77777777" w:rsidR="004752F9" w:rsidRDefault="003E12F4" w:rsidP="004752F9">
      <w:pPr>
        <w:spacing w:after="240" w:line="360" w:lineRule="auto"/>
        <w:jc w:val="both"/>
        <w:rPr>
          <w:rFonts w:ascii="Arial" w:hAnsi="Arial"/>
          <w:sz w:val="26"/>
          <w:szCs w:val="26"/>
          <w:rtl/>
        </w:rPr>
      </w:pPr>
      <w:hyperlink r:id="rId35" w:history="1">
        <w:r w:rsidRPr="003E12F4">
          <w:rPr>
            <w:rFonts w:ascii="Arial" w:hAnsi="Arial"/>
            <w:color w:val="0000FF"/>
            <w:sz w:val="26"/>
            <w:szCs w:val="26"/>
            <w:u w:val="single"/>
            <w:rtl/>
          </w:rPr>
          <w:t>ת"פ (י-ם) 11786-06-16</w:t>
        </w:r>
      </w:hyperlink>
      <w:r w:rsidR="004752F9">
        <w:rPr>
          <w:rFonts w:ascii="Arial" w:hAnsi="Arial" w:hint="cs"/>
          <w:sz w:val="26"/>
          <w:szCs w:val="26"/>
          <w:rtl/>
        </w:rPr>
        <w:t xml:space="preserve"> </w:t>
      </w:r>
      <w:r w:rsidR="004752F9" w:rsidRPr="00184412">
        <w:rPr>
          <w:rFonts w:ascii="Arial" w:hAnsi="Arial" w:hint="cs"/>
          <w:b/>
          <w:bCs/>
          <w:sz w:val="26"/>
          <w:szCs w:val="26"/>
          <w:rtl/>
        </w:rPr>
        <w:t>מדינת ישראל נ' מאהר רזאק</w:t>
      </w:r>
      <w:r w:rsidR="004752F9">
        <w:rPr>
          <w:rFonts w:ascii="Arial" w:hAnsi="Arial" w:hint="cs"/>
          <w:sz w:val="26"/>
          <w:szCs w:val="26"/>
          <w:rtl/>
        </w:rPr>
        <w:t xml:space="preserve"> (18.6.18) </w:t>
      </w:r>
      <w:r w:rsidR="004752F9">
        <w:rPr>
          <w:rFonts w:ascii="Arial" w:hAnsi="Arial"/>
          <w:sz w:val="26"/>
          <w:szCs w:val="26"/>
          <w:rtl/>
        </w:rPr>
        <w:t>–</w:t>
      </w:r>
      <w:r w:rsidR="004752F9">
        <w:rPr>
          <w:rFonts w:ascii="Arial" w:hAnsi="Arial" w:hint="cs"/>
          <w:sz w:val="26"/>
          <w:szCs w:val="26"/>
          <w:rtl/>
        </w:rPr>
        <w:t xml:space="preserve"> הנאשם הודה בהחזקת נשק </w:t>
      </w:r>
      <w:r w:rsidR="004752F9">
        <w:rPr>
          <w:rFonts w:ascii="Arial" w:hAnsi="Arial"/>
          <w:sz w:val="26"/>
          <w:szCs w:val="26"/>
          <w:rtl/>
        </w:rPr>
        <w:t>–</w:t>
      </w:r>
      <w:r w:rsidR="004752F9">
        <w:rPr>
          <w:rFonts w:ascii="Arial" w:hAnsi="Arial" w:hint="cs"/>
          <w:sz w:val="26"/>
          <w:szCs w:val="26"/>
          <w:rtl/>
        </w:rPr>
        <w:t xml:space="preserve"> שני רימוני הלם שהחזיק ברכבו יום אחד. נקבע מתחם ענישה בין מאסר לתקופה קצרה בעבודות שירות לבין שנה וחצי של מאסר בפועל, בשים לב לכך שמדובר ברימוני הלם שהסיכון הנשקף מהם נמוך. הנאשם נדון ל-3 חודשי מאסר בפועל. </w:t>
      </w:r>
    </w:p>
    <w:p w14:paraId="1F94FBF0"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14.</w:t>
      </w:r>
      <w:r>
        <w:rPr>
          <w:rFonts w:ascii="Arial" w:hAnsi="Arial" w:hint="cs"/>
          <w:sz w:val="26"/>
          <w:szCs w:val="26"/>
          <w:rtl/>
        </w:rPr>
        <w:tab/>
      </w:r>
      <w:r w:rsidRPr="00782171">
        <w:rPr>
          <w:rFonts w:ascii="Arial" w:hAnsi="Arial" w:hint="cs"/>
          <w:sz w:val="26"/>
          <w:szCs w:val="26"/>
          <w:rtl/>
        </w:rPr>
        <w:t>בענייננו, השיקולים בקביעת המתחם מורכבים. באשר למסגרת הכללית, אין ספק כי מדובר באירוע חמור מאד בו נגנבה כמות גדולה של כלי נשק וציוד צבאי. חלק מהציוד אותר והוחזר, אך רובו לא הוסגר ולא ניתן לדעת לאילו ידיים התגלגל.</w:t>
      </w:r>
    </w:p>
    <w:p w14:paraId="3191EEA5" w14:textId="77777777" w:rsidR="004752F9" w:rsidRPr="00782171" w:rsidRDefault="004752F9" w:rsidP="004752F9">
      <w:pPr>
        <w:spacing w:after="240" w:line="360" w:lineRule="auto"/>
        <w:ind w:firstLine="720"/>
        <w:jc w:val="both"/>
        <w:rPr>
          <w:rFonts w:ascii="Arial" w:hAnsi="Arial"/>
          <w:sz w:val="26"/>
          <w:szCs w:val="26"/>
          <w:rtl/>
        </w:rPr>
      </w:pPr>
      <w:r w:rsidRPr="00782171">
        <w:rPr>
          <w:rFonts w:ascii="Arial" w:hAnsi="Arial" w:hint="cs"/>
          <w:sz w:val="26"/>
          <w:szCs w:val="26"/>
          <w:rtl/>
        </w:rPr>
        <w:t xml:space="preserve">חלקו של הנאשם באירוע היה מהותי. על פי עובדות כתב האישום בו הודה, הנאשם הוא שהבחין בעגלה ובליבו גמלה ההחלטה לפרוץ אותה ולגנוב את כלי הנשק. הנאשם עבד, כאמור, באולם סמוך, כך שהוא זה שאפשר להסתיר את הציוד שנגנב בארון המצוי באחד ממחסני האולם. הנאשם אף נטל חלק בביצוע המעשים עצמם, אם כי תפקידו כתצפיתן לא כלל ביצוע ההתפרצות והגניבה במו ידיו. </w:t>
      </w:r>
    </w:p>
    <w:p w14:paraId="467CFC38" w14:textId="77777777" w:rsidR="004752F9" w:rsidRPr="00782171" w:rsidRDefault="004752F9" w:rsidP="004752F9">
      <w:pPr>
        <w:spacing w:after="240" w:line="360" w:lineRule="auto"/>
        <w:jc w:val="both"/>
        <w:rPr>
          <w:rFonts w:ascii="Arial" w:hAnsi="Arial"/>
          <w:sz w:val="26"/>
          <w:szCs w:val="26"/>
          <w:rtl/>
        </w:rPr>
      </w:pPr>
      <w:r>
        <w:rPr>
          <w:rFonts w:ascii="Arial" w:hAnsi="Arial" w:hint="cs"/>
          <w:sz w:val="26"/>
          <w:szCs w:val="26"/>
          <w:rtl/>
        </w:rPr>
        <w:t>15.</w:t>
      </w:r>
      <w:r>
        <w:rPr>
          <w:rFonts w:ascii="Arial" w:hAnsi="Arial" w:hint="cs"/>
          <w:sz w:val="26"/>
          <w:szCs w:val="26"/>
          <w:rtl/>
        </w:rPr>
        <w:tab/>
      </w:r>
      <w:r w:rsidRPr="00782171">
        <w:rPr>
          <w:rFonts w:ascii="Arial" w:hAnsi="Arial" w:hint="cs"/>
          <w:sz w:val="26"/>
          <w:szCs w:val="26"/>
          <w:rtl/>
        </w:rPr>
        <w:t>האמל"ח שנגנב הוא ציוד תקני ואמין המשמש יחידה מבצעית של מג"ב, בשונה ממקרים אחרים הנדונים בפסיקה, בהם מבוצעות עבירות בנשק מאולתר שאמינותו נמוכה. עם זאת, הפריטים</w:t>
      </w:r>
      <w:r>
        <w:rPr>
          <w:rFonts w:ascii="Arial" w:hAnsi="Arial" w:hint="cs"/>
          <w:sz w:val="26"/>
          <w:szCs w:val="26"/>
          <w:rtl/>
        </w:rPr>
        <w:t xml:space="preserve"> העיקריים שנגנבו </w:t>
      </w:r>
      <w:r>
        <w:rPr>
          <w:rFonts w:ascii="Arial" w:hAnsi="Arial"/>
          <w:sz w:val="26"/>
          <w:szCs w:val="26"/>
          <w:rtl/>
        </w:rPr>
        <w:t>–</w:t>
      </w:r>
      <w:r>
        <w:rPr>
          <w:rFonts w:ascii="Arial" w:hAnsi="Arial" w:hint="cs"/>
          <w:sz w:val="26"/>
          <w:szCs w:val="26"/>
          <w:rtl/>
        </w:rPr>
        <w:t xml:space="preserve"> רימוני הלם וטילי גז מדמיע - </w:t>
      </w:r>
      <w:r w:rsidRPr="00782171">
        <w:rPr>
          <w:rFonts w:ascii="Arial" w:hAnsi="Arial" w:hint="cs"/>
          <w:sz w:val="26"/>
          <w:szCs w:val="26"/>
          <w:rtl/>
        </w:rPr>
        <w:t>אינם כלי ירי אלא נשק המשמש בעיקר לפיזור הפגנות ולמטרות ש</w:t>
      </w:r>
      <w:r>
        <w:rPr>
          <w:rFonts w:ascii="Arial" w:hAnsi="Arial" w:hint="cs"/>
          <w:sz w:val="26"/>
          <w:szCs w:val="26"/>
          <w:rtl/>
        </w:rPr>
        <w:t>הסיכון לחיי אדם הנובע מהן נמוך יחסית</w:t>
      </w:r>
      <w:r w:rsidRPr="00782171">
        <w:rPr>
          <w:rFonts w:ascii="Arial" w:hAnsi="Arial" w:hint="cs"/>
          <w:sz w:val="26"/>
          <w:szCs w:val="26"/>
          <w:rtl/>
        </w:rPr>
        <w:t>. הציוד שנגנב כלל אמנם גם ארגז כדורים, אולם החומרה שבגניבת ת</w:t>
      </w:r>
      <w:r>
        <w:rPr>
          <w:rFonts w:ascii="Arial" w:hAnsi="Arial" w:hint="cs"/>
          <w:sz w:val="26"/>
          <w:szCs w:val="26"/>
          <w:rtl/>
        </w:rPr>
        <w:t>חמושת פחותה משמעותית לעומת גניב</w:t>
      </w:r>
      <w:r w:rsidRPr="00782171">
        <w:rPr>
          <w:rFonts w:ascii="Arial" w:hAnsi="Arial" w:hint="cs"/>
          <w:sz w:val="26"/>
          <w:szCs w:val="26"/>
          <w:rtl/>
        </w:rPr>
        <w:t>ת</w:t>
      </w:r>
      <w:r>
        <w:rPr>
          <w:rFonts w:ascii="Arial" w:hAnsi="Arial" w:hint="cs"/>
          <w:sz w:val="26"/>
          <w:szCs w:val="26"/>
          <w:rtl/>
        </w:rPr>
        <w:t xml:space="preserve"> </w:t>
      </w:r>
      <w:r w:rsidRPr="00782171">
        <w:rPr>
          <w:rFonts w:ascii="Arial" w:hAnsi="Arial" w:hint="cs"/>
          <w:sz w:val="26"/>
          <w:szCs w:val="26"/>
          <w:rtl/>
        </w:rPr>
        <w:t xml:space="preserve">כלי הנשק עצמו, ומכל מקום הכדורים נמנו בין הפריטים שהוחזרו על ידי הנאשם.     </w:t>
      </w:r>
    </w:p>
    <w:p w14:paraId="43E4C6BC" w14:textId="77777777" w:rsidR="004752F9" w:rsidRPr="00782171" w:rsidRDefault="004752F9" w:rsidP="004752F9">
      <w:pPr>
        <w:spacing w:after="240" w:line="360" w:lineRule="auto"/>
        <w:ind w:firstLine="720"/>
        <w:jc w:val="both"/>
        <w:rPr>
          <w:rFonts w:ascii="Arial" w:hAnsi="Arial"/>
          <w:sz w:val="26"/>
          <w:szCs w:val="26"/>
          <w:rtl/>
        </w:rPr>
      </w:pPr>
      <w:r w:rsidRPr="00782171">
        <w:rPr>
          <w:rFonts w:ascii="Arial" w:hAnsi="Arial" w:hint="cs"/>
          <w:sz w:val="26"/>
          <w:szCs w:val="26"/>
          <w:rtl/>
        </w:rPr>
        <w:t xml:space="preserve">בעניין נסיבות ביצוע העבירה, מחד גיסא מדובר באירוע מזדמן, שכן הרעיון לבצע את העבירות נולד בעקבות הגעת עגלת הנשק לסביבתו של הנאשם. מאידך גיסא, לאחר הגיית הרעיון </w:t>
      </w:r>
      <w:r>
        <w:rPr>
          <w:rFonts w:ascii="Arial" w:hAnsi="Arial" w:hint="cs"/>
          <w:sz w:val="26"/>
          <w:szCs w:val="26"/>
          <w:rtl/>
        </w:rPr>
        <w:t xml:space="preserve">הנאשם ערב בתכניתו שותפים נוספים. כמו כן נדרש תכנון ושיתוף פעולה בין המעורבים. </w:t>
      </w:r>
    </w:p>
    <w:p w14:paraId="3AA904B2" w14:textId="77777777" w:rsidR="004752F9" w:rsidRDefault="004752F9" w:rsidP="004752F9">
      <w:pPr>
        <w:spacing w:after="240" w:line="360" w:lineRule="auto"/>
        <w:ind w:firstLine="720"/>
        <w:jc w:val="both"/>
        <w:rPr>
          <w:rFonts w:ascii="Arial" w:hAnsi="Arial"/>
          <w:sz w:val="26"/>
          <w:szCs w:val="26"/>
          <w:rtl/>
        </w:rPr>
      </w:pPr>
      <w:r w:rsidRPr="00782171">
        <w:rPr>
          <w:rFonts w:ascii="Arial" w:hAnsi="Arial" w:hint="cs"/>
          <w:sz w:val="26"/>
          <w:szCs w:val="26"/>
          <w:rtl/>
        </w:rPr>
        <w:t>באשר לסיבות שהביאו את הנאשם לבצע את העבירות, הנאשם טען, והדבר לא נסתר, כי פעל ממניעים כספיים</w:t>
      </w:r>
      <w:r>
        <w:rPr>
          <w:rFonts w:ascii="Arial" w:hAnsi="Arial" w:hint="cs"/>
          <w:sz w:val="26"/>
          <w:szCs w:val="26"/>
          <w:rtl/>
        </w:rPr>
        <w:t>,</w:t>
      </w:r>
      <w:r w:rsidRPr="00782171">
        <w:rPr>
          <w:rFonts w:ascii="Arial" w:hAnsi="Arial" w:hint="cs"/>
          <w:sz w:val="26"/>
          <w:szCs w:val="26"/>
          <w:rtl/>
        </w:rPr>
        <w:t xml:space="preserve"> בשל מצוקה כלכלית. מבלי להקל ראש בחומרת המעשים ובנזק שגרם, יש להביא בחשבון את העובדה שהנאשם לא פעל על רקע אידיאולוגי או בכוונה לגרום נזק לביטחון המדינה. </w:t>
      </w:r>
    </w:p>
    <w:p w14:paraId="0125F7CF" w14:textId="77777777" w:rsidR="004752F9" w:rsidRDefault="004752F9" w:rsidP="004752F9">
      <w:pPr>
        <w:spacing w:after="240" w:line="360" w:lineRule="auto"/>
        <w:jc w:val="both"/>
        <w:rPr>
          <w:rFonts w:ascii="Arial" w:hAnsi="Arial"/>
          <w:sz w:val="26"/>
          <w:szCs w:val="26"/>
          <w:rtl/>
        </w:rPr>
      </w:pPr>
      <w:r>
        <w:rPr>
          <w:rFonts w:ascii="Arial" w:hAnsi="Arial" w:hint="cs"/>
          <w:sz w:val="26"/>
          <w:szCs w:val="26"/>
          <w:rtl/>
        </w:rPr>
        <w:t>16.</w:t>
      </w:r>
      <w:r>
        <w:rPr>
          <w:rFonts w:ascii="Arial" w:hAnsi="Arial" w:hint="cs"/>
          <w:sz w:val="26"/>
          <w:szCs w:val="26"/>
          <w:rtl/>
        </w:rPr>
        <w:tab/>
      </w:r>
      <w:r w:rsidRPr="00220F5E">
        <w:rPr>
          <w:rFonts w:ascii="Arial" w:hAnsi="Arial" w:hint="cs"/>
          <w:sz w:val="26"/>
          <w:szCs w:val="26"/>
          <w:rtl/>
        </w:rPr>
        <w:t xml:space="preserve">לאור כל האמור אני קובעת מתחם ענישה הנע בין 4-8 שנות מאסר בפועל, בצירוף עונשים נלווים. </w:t>
      </w:r>
    </w:p>
    <w:p w14:paraId="28A07D31" w14:textId="77777777" w:rsidR="004752F9" w:rsidRDefault="004752F9" w:rsidP="004752F9">
      <w:pPr>
        <w:spacing w:after="240" w:line="360" w:lineRule="auto"/>
        <w:jc w:val="both"/>
        <w:rPr>
          <w:rFonts w:ascii="Arial" w:hAnsi="Arial"/>
          <w:sz w:val="26"/>
          <w:szCs w:val="26"/>
          <w:rtl/>
        </w:rPr>
      </w:pPr>
    </w:p>
    <w:p w14:paraId="2FEF9519" w14:textId="77777777" w:rsidR="004752F9" w:rsidRPr="00220F5E" w:rsidRDefault="004752F9" w:rsidP="004752F9">
      <w:pPr>
        <w:spacing w:after="240" w:line="360" w:lineRule="auto"/>
        <w:jc w:val="both"/>
        <w:rPr>
          <w:rFonts w:ascii="Arial" w:hAnsi="Arial"/>
          <w:b/>
          <w:bCs/>
          <w:sz w:val="26"/>
          <w:szCs w:val="26"/>
          <w:u w:val="single"/>
          <w:rtl/>
        </w:rPr>
      </w:pPr>
      <w:r>
        <w:rPr>
          <w:rFonts w:ascii="Arial" w:hAnsi="Arial" w:hint="cs"/>
          <w:b/>
          <w:bCs/>
          <w:sz w:val="26"/>
          <w:szCs w:val="26"/>
          <w:u w:val="single"/>
          <w:rtl/>
        </w:rPr>
        <w:t>העונש הראוי לנאשם</w:t>
      </w:r>
    </w:p>
    <w:p w14:paraId="1537AC53" w14:textId="77777777" w:rsidR="004752F9" w:rsidRPr="00BA18CC" w:rsidRDefault="004752F9" w:rsidP="004752F9">
      <w:pPr>
        <w:spacing w:after="240" w:line="360" w:lineRule="auto"/>
        <w:jc w:val="both"/>
        <w:rPr>
          <w:rFonts w:ascii="Arial" w:hAnsi="Arial"/>
          <w:sz w:val="26"/>
          <w:szCs w:val="26"/>
          <w:rtl/>
        </w:rPr>
      </w:pPr>
      <w:r>
        <w:rPr>
          <w:rFonts w:ascii="Arial" w:hAnsi="Arial" w:hint="cs"/>
          <w:sz w:val="26"/>
          <w:szCs w:val="26"/>
          <w:rtl/>
        </w:rPr>
        <w:t>17.</w:t>
      </w:r>
      <w:r>
        <w:rPr>
          <w:rFonts w:ascii="Arial" w:hAnsi="Arial" w:hint="cs"/>
          <w:sz w:val="26"/>
          <w:szCs w:val="26"/>
          <w:rtl/>
        </w:rPr>
        <w:tab/>
        <w:t xml:space="preserve">באשר לעונש הראוי במסגרת מתחם הענישה, </w:t>
      </w:r>
      <w:r w:rsidRPr="00BA18CC">
        <w:rPr>
          <w:rFonts w:ascii="Arial" w:hAnsi="Arial" w:hint="cs"/>
          <w:sz w:val="26"/>
          <w:szCs w:val="26"/>
          <w:rtl/>
        </w:rPr>
        <w:t xml:space="preserve">הנאשם הוא צעיר שניהל אורח חיים נורמטיבי, עבד לפרנסתו וללא עבר פלילי. הוא הודה, נטל אחריות למעשיו וחסך זמן שיפוטי. גם אם בתסקיר עלו ספקות באשר לעומק חרטתו של הנאשם, בסופו של דבר הוא הודה והכיר באחריות למעשיו. כאמור לעיל, הנאשם </w:t>
      </w:r>
      <w:r>
        <w:rPr>
          <w:rFonts w:ascii="Arial" w:hAnsi="Arial" w:hint="cs"/>
          <w:sz w:val="26"/>
          <w:szCs w:val="26"/>
          <w:rtl/>
        </w:rPr>
        <w:t>פעל</w:t>
      </w:r>
      <w:r w:rsidRPr="00BA18CC">
        <w:rPr>
          <w:rFonts w:ascii="Arial" w:hAnsi="Arial" w:hint="cs"/>
          <w:sz w:val="26"/>
          <w:szCs w:val="26"/>
          <w:rtl/>
        </w:rPr>
        <w:t xml:space="preserve"> מתוך בצע כסף ורצון להפקת רווח כלכלי, ולא במטרה לפגוע בב</w:t>
      </w:r>
      <w:r>
        <w:rPr>
          <w:rFonts w:ascii="Arial" w:hAnsi="Arial" w:hint="cs"/>
          <w:sz w:val="26"/>
          <w:szCs w:val="26"/>
          <w:rtl/>
        </w:rPr>
        <w:t>י</w:t>
      </w:r>
      <w:r w:rsidRPr="00BA18CC">
        <w:rPr>
          <w:rFonts w:ascii="Arial" w:hAnsi="Arial" w:hint="cs"/>
          <w:sz w:val="26"/>
          <w:szCs w:val="26"/>
          <w:rtl/>
        </w:rPr>
        <w:t xml:space="preserve">טחון המדינה. אמנם עובדה זו הובאה בחשבון בשיקולים לקביעת מתחם הענישה, אולם אני סבורה שיש לה מקום גם בתוך המתחם, במסגרת הדיון בנטילת האחריות של הנאשם. </w:t>
      </w:r>
    </w:p>
    <w:p w14:paraId="13DAABE2" w14:textId="77777777" w:rsidR="004752F9" w:rsidRPr="00BA18CC" w:rsidRDefault="004752F9" w:rsidP="004752F9">
      <w:pPr>
        <w:spacing w:after="240" w:line="360" w:lineRule="auto"/>
        <w:ind w:firstLine="720"/>
        <w:jc w:val="both"/>
        <w:rPr>
          <w:rFonts w:ascii="Arial" w:hAnsi="Arial"/>
          <w:sz w:val="26"/>
          <w:szCs w:val="26"/>
          <w:rtl/>
        </w:rPr>
      </w:pPr>
      <w:r w:rsidRPr="00BA18CC">
        <w:rPr>
          <w:rFonts w:ascii="Arial" w:hAnsi="Arial" w:hint="cs"/>
          <w:sz w:val="26"/>
          <w:szCs w:val="26"/>
          <w:rtl/>
        </w:rPr>
        <w:t xml:space="preserve">הנאשם עשה מאמץ ניכר להחזרת הרכוש הגנוב, והצליח בכך באופן חלקי. </w:t>
      </w:r>
    </w:p>
    <w:p w14:paraId="4700B004" w14:textId="77777777" w:rsidR="004752F9" w:rsidRPr="00BA18CC" w:rsidRDefault="004752F9" w:rsidP="004752F9">
      <w:pPr>
        <w:spacing w:after="240" w:line="360" w:lineRule="auto"/>
        <w:ind w:firstLine="720"/>
        <w:jc w:val="both"/>
        <w:rPr>
          <w:rFonts w:ascii="Arial" w:hAnsi="Arial"/>
          <w:sz w:val="26"/>
          <w:szCs w:val="26"/>
          <w:rtl/>
        </w:rPr>
      </w:pPr>
      <w:r w:rsidRPr="00BA18CC">
        <w:rPr>
          <w:rFonts w:ascii="Arial" w:hAnsi="Arial" w:hint="cs"/>
          <w:sz w:val="26"/>
          <w:szCs w:val="26"/>
          <w:rtl/>
        </w:rPr>
        <w:t xml:space="preserve">אני סבורה, איפוא, שיש למקם את הנאשם בחלקו התחתון של מתחם הענישה. </w:t>
      </w:r>
    </w:p>
    <w:p w14:paraId="006D6069" w14:textId="77777777" w:rsidR="004752F9" w:rsidRPr="00BA18CC" w:rsidRDefault="004752F9" w:rsidP="004752F9">
      <w:pPr>
        <w:spacing w:after="240" w:line="360" w:lineRule="auto"/>
        <w:jc w:val="both"/>
        <w:rPr>
          <w:rFonts w:ascii="Arial" w:hAnsi="Arial"/>
          <w:sz w:val="26"/>
          <w:szCs w:val="26"/>
          <w:rtl/>
        </w:rPr>
      </w:pPr>
      <w:r>
        <w:rPr>
          <w:rFonts w:ascii="Arial" w:hAnsi="Arial" w:hint="cs"/>
          <w:sz w:val="26"/>
          <w:szCs w:val="26"/>
          <w:rtl/>
        </w:rPr>
        <w:t>18.</w:t>
      </w:r>
      <w:r>
        <w:rPr>
          <w:rFonts w:ascii="Arial" w:hAnsi="Arial" w:hint="cs"/>
          <w:sz w:val="26"/>
          <w:szCs w:val="26"/>
          <w:rtl/>
        </w:rPr>
        <w:tab/>
      </w:r>
      <w:r w:rsidRPr="00BA18CC">
        <w:rPr>
          <w:rFonts w:ascii="Arial" w:hAnsi="Arial" w:hint="cs"/>
          <w:sz w:val="26"/>
          <w:szCs w:val="26"/>
          <w:rtl/>
        </w:rPr>
        <w:t xml:space="preserve">בשל המניע הכספי והעובדה שחלק ניכר מהציוד לא הוחזר, כך שניתן להניח שנמכר והשיא רווחים, יש מקום לגזור על הנאשם גם קנס כספי משמעותי. </w:t>
      </w:r>
      <w:r>
        <w:rPr>
          <w:rFonts w:ascii="Arial" w:hAnsi="Arial" w:hint="cs"/>
          <w:sz w:val="26"/>
          <w:szCs w:val="26"/>
          <w:rtl/>
        </w:rPr>
        <w:t xml:space="preserve">עם זאת, </w:t>
      </w:r>
      <w:r w:rsidRPr="00BA18CC">
        <w:rPr>
          <w:rFonts w:ascii="Arial" w:hAnsi="Arial" w:hint="cs"/>
          <w:sz w:val="26"/>
          <w:szCs w:val="26"/>
          <w:rtl/>
        </w:rPr>
        <w:t xml:space="preserve">לנוכח </w:t>
      </w:r>
      <w:r>
        <w:rPr>
          <w:rFonts w:ascii="Arial" w:hAnsi="Arial" w:hint="cs"/>
          <w:sz w:val="26"/>
          <w:szCs w:val="26"/>
          <w:rtl/>
        </w:rPr>
        <w:t>הסכמת הנאשם</w:t>
      </w:r>
      <w:r w:rsidRPr="00BA18CC">
        <w:rPr>
          <w:rFonts w:ascii="Arial" w:hAnsi="Arial" w:hint="cs"/>
          <w:sz w:val="26"/>
          <w:szCs w:val="26"/>
          <w:rtl/>
        </w:rPr>
        <w:t xml:space="preserve"> לחילוט הרכב</w:t>
      </w:r>
      <w:r>
        <w:rPr>
          <w:rFonts w:ascii="Arial" w:hAnsi="Arial" w:hint="cs"/>
          <w:sz w:val="26"/>
          <w:szCs w:val="26"/>
          <w:rtl/>
        </w:rPr>
        <w:t xml:space="preserve"> והמשמעות הכספית שיש כך,</w:t>
      </w:r>
      <w:r w:rsidRPr="00BA18CC">
        <w:rPr>
          <w:rFonts w:ascii="Arial" w:hAnsi="Arial" w:hint="cs"/>
          <w:sz w:val="26"/>
          <w:szCs w:val="26"/>
          <w:rtl/>
        </w:rPr>
        <w:t xml:space="preserve"> הקנס יהיה מתון. </w:t>
      </w:r>
    </w:p>
    <w:p w14:paraId="7F185AEE" w14:textId="77777777" w:rsidR="004752F9" w:rsidRPr="00BA18CC" w:rsidRDefault="004752F9" w:rsidP="004752F9">
      <w:pPr>
        <w:spacing w:after="240" w:line="360" w:lineRule="auto"/>
        <w:jc w:val="both"/>
        <w:rPr>
          <w:rFonts w:ascii="Arial" w:hAnsi="Arial"/>
          <w:b/>
          <w:bCs/>
          <w:sz w:val="26"/>
          <w:szCs w:val="26"/>
          <w:rtl/>
        </w:rPr>
      </w:pPr>
      <w:r w:rsidRPr="00BA18CC">
        <w:rPr>
          <w:rFonts w:ascii="Arial" w:hAnsi="Arial" w:hint="cs"/>
          <w:b/>
          <w:bCs/>
          <w:sz w:val="26"/>
          <w:szCs w:val="26"/>
          <w:rtl/>
        </w:rPr>
        <w:t>לאור כל האמור אני גוזרת על הנאשם עונש כמפורט להלן:</w:t>
      </w:r>
    </w:p>
    <w:p w14:paraId="646564E8" w14:textId="77777777" w:rsidR="004752F9" w:rsidRPr="00383DFB" w:rsidRDefault="004752F9" w:rsidP="004752F9">
      <w:pPr>
        <w:pStyle w:val="a9"/>
        <w:numPr>
          <w:ilvl w:val="0"/>
          <w:numId w:val="1"/>
        </w:numPr>
        <w:spacing w:after="240" w:line="360" w:lineRule="auto"/>
        <w:jc w:val="both"/>
        <w:rPr>
          <w:rFonts w:ascii="Arial" w:hAnsi="Arial"/>
          <w:sz w:val="26"/>
          <w:szCs w:val="26"/>
          <w:rtl/>
        </w:rPr>
      </w:pPr>
      <w:r w:rsidRPr="00383DFB">
        <w:rPr>
          <w:rFonts w:ascii="Arial" w:hAnsi="Arial" w:hint="cs"/>
          <w:sz w:val="26"/>
          <w:szCs w:val="26"/>
          <w:rtl/>
        </w:rPr>
        <w:t>מאסר בפועל למשך 4.5 שנים בניכוי ימי מעצרו</w:t>
      </w:r>
      <w:r>
        <w:rPr>
          <w:rFonts w:ascii="Arial" w:hAnsi="Arial" w:hint="cs"/>
          <w:sz w:val="26"/>
          <w:szCs w:val="26"/>
          <w:rtl/>
        </w:rPr>
        <w:t xml:space="preserve"> של הנאשם</w:t>
      </w:r>
      <w:r w:rsidRPr="00383DFB">
        <w:rPr>
          <w:rFonts w:ascii="Arial" w:hAnsi="Arial" w:hint="cs"/>
          <w:sz w:val="26"/>
          <w:szCs w:val="26"/>
          <w:rtl/>
        </w:rPr>
        <w:t xml:space="preserve">. </w:t>
      </w:r>
    </w:p>
    <w:p w14:paraId="20DCF4D2" w14:textId="77777777" w:rsidR="004752F9" w:rsidRPr="00383DFB" w:rsidRDefault="004752F9" w:rsidP="004752F9">
      <w:pPr>
        <w:pStyle w:val="a9"/>
        <w:numPr>
          <w:ilvl w:val="0"/>
          <w:numId w:val="1"/>
        </w:numPr>
        <w:spacing w:after="240" w:line="360" w:lineRule="auto"/>
        <w:jc w:val="both"/>
        <w:rPr>
          <w:rFonts w:ascii="Arial" w:hAnsi="Arial"/>
          <w:sz w:val="26"/>
          <w:szCs w:val="26"/>
          <w:rtl/>
        </w:rPr>
      </w:pPr>
      <w:r w:rsidRPr="00383DFB">
        <w:rPr>
          <w:rFonts w:ascii="Arial" w:hAnsi="Arial" w:hint="cs"/>
          <w:sz w:val="26"/>
          <w:szCs w:val="26"/>
          <w:rtl/>
        </w:rPr>
        <w:t xml:space="preserve">מאסר על תנאי ל-6 חודשים למשך 3 שנים על כל עבירת נשק וכן על עבירות התפרצות וגניבה. </w:t>
      </w:r>
    </w:p>
    <w:p w14:paraId="57A8DC47" w14:textId="77777777" w:rsidR="004752F9" w:rsidRPr="00383DFB" w:rsidRDefault="004752F9" w:rsidP="004752F9">
      <w:pPr>
        <w:pStyle w:val="a9"/>
        <w:numPr>
          <w:ilvl w:val="0"/>
          <w:numId w:val="1"/>
        </w:numPr>
        <w:spacing w:after="240" w:line="360" w:lineRule="auto"/>
        <w:jc w:val="both"/>
        <w:rPr>
          <w:rFonts w:ascii="Arial" w:hAnsi="Arial"/>
          <w:sz w:val="26"/>
          <w:szCs w:val="26"/>
          <w:rtl/>
        </w:rPr>
      </w:pPr>
      <w:r w:rsidRPr="00383DFB">
        <w:rPr>
          <w:rFonts w:ascii="Arial" w:hAnsi="Arial" w:hint="cs"/>
          <w:sz w:val="26"/>
          <w:szCs w:val="26"/>
          <w:rtl/>
        </w:rPr>
        <w:t>קנס בסך 5,000 ₪ שי</w:t>
      </w:r>
      <w:r>
        <w:rPr>
          <w:rFonts w:ascii="Arial" w:hAnsi="Arial" w:hint="cs"/>
          <w:sz w:val="26"/>
          <w:szCs w:val="26"/>
          <w:rtl/>
        </w:rPr>
        <w:t>שולם ב-5 תשלומים שווים ורצופים, החל מיום 1.5.22 ובחודשים שלאחר מכן.</w:t>
      </w:r>
    </w:p>
    <w:p w14:paraId="04176E48" w14:textId="77777777" w:rsidR="004752F9" w:rsidRPr="00F573B5" w:rsidRDefault="004752F9" w:rsidP="004752F9">
      <w:pPr>
        <w:pStyle w:val="a9"/>
        <w:numPr>
          <w:ilvl w:val="0"/>
          <w:numId w:val="1"/>
        </w:numPr>
        <w:spacing w:after="240" w:line="360" w:lineRule="auto"/>
        <w:jc w:val="both"/>
        <w:rPr>
          <w:rFonts w:ascii="Arial" w:hAnsi="Arial"/>
          <w:sz w:val="26"/>
          <w:szCs w:val="26"/>
          <w:rtl/>
        </w:rPr>
      </w:pPr>
      <w:r w:rsidRPr="00383DFB">
        <w:rPr>
          <w:rFonts w:ascii="Arial" w:hAnsi="Arial" w:hint="cs"/>
          <w:sz w:val="26"/>
          <w:szCs w:val="26"/>
          <w:rtl/>
        </w:rPr>
        <w:t>חילוט הרכב ששימש לביצוע העבירה</w:t>
      </w:r>
      <w:r>
        <w:rPr>
          <w:rFonts w:ascii="Arial" w:hAnsi="Arial" w:hint="cs"/>
          <w:sz w:val="26"/>
          <w:szCs w:val="26"/>
          <w:rtl/>
        </w:rPr>
        <w:t xml:space="preserve">, רכב מסוג שברולט מ.ר. 25-852-63. הרכב רשום על שם מאלק דיאב ת.ז. </w:t>
      </w:r>
      <w:r w:rsidR="003E12F4">
        <w:rPr>
          <w:rFonts w:ascii="Arial" w:hAnsi="Arial"/>
          <w:sz w:val="26"/>
          <w:szCs w:val="26"/>
        </w:rPr>
        <w:t>xxxxxxxxx</w:t>
      </w:r>
      <w:r>
        <w:rPr>
          <w:rFonts w:ascii="Arial" w:hAnsi="Arial" w:hint="cs"/>
          <w:sz w:val="26"/>
          <w:szCs w:val="26"/>
          <w:rtl/>
        </w:rPr>
        <w:t>, הבעלים הרשום נכח בדיון והביע את הסכמתו לחילוט.</w:t>
      </w:r>
    </w:p>
    <w:p w14:paraId="11EE7582" w14:textId="77777777" w:rsidR="004752F9" w:rsidRPr="003E12F4" w:rsidRDefault="003E12F4" w:rsidP="004752F9">
      <w:pPr>
        <w:rPr>
          <w:rFonts w:ascii="Arial" w:hAnsi="Arial"/>
          <w:color w:val="FFFFFF"/>
          <w:sz w:val="2"/>
          <w:szCs w:val="2"/>
          <w:rtl/>
        </w:rPr>
      </w:pPr>
      <w:r w:rsidRPr="003E12F4">
        <w:rPr>
          <w:rFonts w:ascii="Arial" w:hAnsi="Arial"/>
          <w:color w:val="FFFFFF"/>
          <w:sz w:val="2"/>
          <w:szCs w:val="2"/>
          <w:rtl/>
        </w:rPr>
        <w:t>5129371</w:t>
      </w:r>
    </w:p>
    <w:p w14:paraId="041EBC4B" w14:textId="77777777" w:rsidR="004752F9" w:rsidRPr="000F2247" w:rsidRDefault="003E12F4" w:rsidP="004752F9">
      <w:pPr>
        <w:rPr>
          <w:rFonts w:ascii="Arial" w:hAnsi="Arial"/>
          <w:b/>
          <w:bCs/>
          <w:sz w:val="26"/>
          <w:szCs w:val="26"/>
          <w:rtl/>
        </w:rPr>
      </w:pPr>
      <w:r w:rsidRPr="003E12F4">
        <w:rPr>
          <w:rFonts w:ascii="Arial" w:hAnsi="Arial"/>
          <w:b/>
          <w:bCs/>
          <w:color w:val="FFFFFF"/>
          <w:sz w:val="2"/>
          <w:szCs w:val="2"/>
          <w:rtl/>
        </w:rPr>
        <w:t>54678313</w:t>
      </w:r>
      <w:r w:rsidR="004752F9">
        <w:rPr>
          <w:rFonts w:ascii="Arial" w:hAnsi="Arial" w:hint="cs"/>
          <w:b/>
          <w:bCs/>
          <w:sz w:val="26"/>
          <w:szCs w:val="26"/>
          <w:rtl/>
        </w:rPr>
        <w:t xml:space="preserve">זכות ערעור לבית המשפט העליון תוך 45 יום. </w:t>
      </w:r>
    </w:p>
    <w:p w14:paraId="2A2A4856" w14:textId="77777777" w:rsidR="004752F9" w:rsidRPr="000F2247" w:rsidRDefault="004752F9" w:rsidP="004752F9">
      <w:pPr>
        <w:rPr>
          <w:rFonts w:ascii="Arial" w:hAnsi="Arial"/>
          <w:b/>
          <w:bCs/>
          <w:sz w:val="26"/>
          <w:szCs w:val="26"/>
          <w:rtl/>
        </w:rPr>
      </w:pPr>
    </w:p>
    <w:p w14:paraId="3325E2D6" w14:textId="77777777" w:rsidR="004752F9" w:rsidRPr="000F2247" w:rsidRDefault="003E12F4" w:rsidP="004752F9">
      <w:pPr>
        <w:rPr>
          <w:rFonts w:ascii="Arial" w:hAnsi="Arial"/>
          <w:b/>
          <w:bCs/>
          <w:sz w:val="26"/>
          <w:szCs w:val="26"/>
          <w:rtl/>
        </w:rPr>
      </w:pPr>
      <w:bookmarkStart w:id="8" w:name="Nitan"/>
      <w:r>
        <w:rPr>
          <w:rFonts w:ascii="Arial" w:hAnsi="Arial"/>
          <w:b/>
          <w:bCs/>
          <w:sz w:val="26"/>
          <w:szCs w:val="26"/>
          <w:rtl/>
        </w:rPr>
        <w:t xml:space="preserve">ניתן היום,  ה' אדר ב' תשפ"ב, 08 מרץ 2022, במעמד הצדדים. </w:t>
      </w:r>
      <w:bookmarkEnd w:id="8"/>
    </w:p>
    <w:p w14:paraId="4F7BEC2E" w14:textId="77777777" w:rsidR="004752F9" w:rsidRPr="000F2247" w:rsidRDefault="004752F9" w:rsidP="003E12F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602082A4" w14:textId="77777777" w:rsidR="004752F9" w:rsidRPr="00957BFD" w:rsidRDefault="00957BFD" w:rsidP="004752F9">
      <w:pPr>
        <w:jc w:val="center"/>
        <w:rPr>
          <w:rFonts w:ascii="Arial" w:hAnsi="Arial"/>
          <w:b/>
          <w:bCs/>
          <w:color w:val="FFFFFF"/>
          <w:sz w:val="2"/>
          <w:szCs w:val="2"/>
          <w:rtl/>
        </w:rPr>
      </w:pPr>
      <w:r w:rsidRPr="00957BFD">
        <w:rPr>
          <w:rFonts w:ascii="Arial" w:hAnsi="Arial"/>
          <w:b/>
          <w:bCs/>
          <w:color w:val="FFFFFF"/>
          <w:sz w:val="2"/>
          <w:szCs w:val="2"/>
          <w:rtl/>
        </w:rPr>
        <w:t>5129371</w:t>
      </w:r>
    </w:p>
    <w:p w14:paraId="5A40B6ED" w14:textId="77777777" w:rsidR="00F969CF" w:rsidRPr="00957BFD" w:rsidRDefault="00957BFD" w:rsidP="003E12F4">
      <w:pPr>
        <w:keepNext/>
        <w:rPr>
          <w:rFonts w:ascii="David" w:hAnsi="David"/>
          <w:color w:val="FFFFFF"/>
          <w:sz w:val="2"/>
          <w:szCs w:val="2"/>
          <w:rtl/>
        </w:rPr>
      </w:pPr>
      <w:r w:rsidRPr="00957BFD">
        <w:rPr>
          <w:rFonts w:ascii="David" w:hAnsi="David"/>
          <w:color w:val="FFFFFF"/>
          <w:sz w:val="2"/>
          <w:szCs w:val="2"/>
          <w:rtl/>
        </w:rPr>
        <w:t>54678313</w:t>
      </w:r>
    </w:p>
    <w:p w14:paraId="7FB68AC5" w14:textId="77777777" w:rsidR="003E12F4" w:rsidRDefault="003E12F4" w:rsidP="003E12F4">
      <w:pPr>
        <w:rPr>
          <w:rtl/>
        </w:rPr>
      </w:pPr>
    </w:p>
    <w:p w14:paraId="18F69E41" w14:textId="77777777" w:rsidR="003E12F4" w:rsidRDefault="003E12F4" w:rsidP="003E12F4">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4821F2AA" w14:textId="77777777" w:rsidR="00957BFD" w:rsidRPr="00957BFD" w:rsidRDefault="00957BFD" w:rsidP="00957BFD">
      <w:pPr>
        <w:keepNext/>
        <w:rPr>
          <w:rFonts w:ascii="David" w:hAnsi="David"/>
          <w:color w:val="000000"/>
          <w:sz w:val="22"/>
          <w:szCs w:val="22"/>
          <w:rtl/>
        </w:rPr>
      </w:pPr>
    </w:p>
    <w:p w14:paraId="59672F6F" w14:textId="77777777" w:rsidR="00957BFD" w:rsidRPr="00957BFD" w:rsidRDefault="00957BFD" w:rsidP="00957BFD">
      <w:pPr>
        <w:keepNext/>
        <w:rPr>
          <w:rFonts w:ascii="David" w:hAnsi="David"/>
          <w:color w:val="000000"/>
          <w:sz w:val="22"/>
          <w:szCs w:val="22"/>
          <w:rtl/>
        </w:rPr>
      </w:pPr>
      <w:r w:rsidRPr="00957BFD">
        <w:rPr>
          <w:rFonts w:ascii="David" w:hAnsi="David"/>
          <w:color w:val="000000"/>
          <w:sz w:val="22"/>
          <w:szCs w:val="22"/>
          <w:rtl/>
        </w:rPr>
        <w:t>חגית מאק קלמנוביץ 54678313-/</w:t>
      </w:r>
    </w:p>
    <w:p w14:paraId="6693A0B2" w14:textId="77777777" w:rsidR="003E12F4" w:rsidRPr="003E12F4" w:rsidRDefault="00957BFD" w:rsidP="00957BFD">
      <w:pPr>
        <w:rPr>
          <w:color w:val="0000FF"/>
          <w:u w:val="single"/>
        </w:rPr>
      </w:pPr>
      <w:r w:rsidRPr="00957BFD">
        <w:rPr>
          <w:color w:val="000000"/>
          <w:u w:val="single"/>
          <w:rtl/>
        </w:rPr>
        <w:t>נוסח מסמך זה כפוף לשינויי ניסוח ועריכה</w:t>
      </w:r>
    </w:p>
    <w:sectPr w:rsidR="003E12F4" w:rsidRPr="003E12F4" w:rsidSect="00957BFD">
      <w:headerReference w:type="even" r:id="rId37"/>
      <w:headerReference w:type="default" r:id="rId38"/>
      <w:footerReference w:type="even" r:id="rId39"/>
      <w:footerReference w:type="default" r:id="rId4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7C77D" w14:textId="77777777" w:rsidR="00B6482C" w:rsidRDefault="00B6482C" w:rsidP="005846DF">
      <w:r>
        <w:separator/>
      </w:r>
    </w:p>
  </w:endnote>
  <w:endnote w:type="continuationSeparator" w:id="0">
    <w:p w14:paraId="12274AAF" w14:textId="77777777" w:rsidR="00B6482C" w:rsidRDefault="00B6482C" w:rsidP="00584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F8FE5" w14:textId="77777777" w:rsidR="00957BFD" w:rsidRDefault="00957BFD" w:rsidP="00957B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5801904" w14:textId="77777777" w:rsidR="004B5AFE" w:rsidRPr="00957BFD" w:rsidRDefault="00957BFD" w:rsidP="00957BFD">
    <w:pPr>
      <w:pStyle w:val="a5"/>
      <w:pBdr>
        <w:top w:val="single" w:sz="4" w:space="1" w:color="auto"/>
        <w:between w:val="single" w:sz="4" w:space="0" w:color="auto"/>
      </w:pBdr>
      <w:spacing w:after="60"/>
      <w:jc w:val="center"/>
      <w:rPr>
        <w:rFonts w:ascii="FrankRuehl" w:hAnsi="FrankRuehl" w:cs="FrankRuehl"/>
        <w:color w:val="000000"/>
      </w:rPr>
    </w:pPr>
    <w:r w:rsidRPr="00957BF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2527A" w14:textId="77777777" w:rsidR="00957BFD" w:rsidRDefault="00957BFD" w:rsidP="00957BF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74E21">
      <w:rPr>
        <w:rFonts w:ascii="FrankRuehl" w:hAnsi="FrankRuehl" w:cs="FrankRuehl"/>
        <w:noProof/>
        <w:rtl/>
      </w:rPr>
      <w:t>1</w:t>
    </w:r>
    <w:r>
      <w:rPr>
        <w:rFonts w:ascii="FrankRuehl" w:hAnsi="FrankRuehl" w:cs="FrankRuehl"/>
        <w:rtl/>
      </w:rPr>
      <w:fldChar w:fldCharType="end"/>
    </w:r>
  </w:p>
  <w:p w14:paraId="4CC3142C" w14:textId="77777777" w:rsidR="004B5AFE" w:rsidRPr="00957BFD" w:rsidRDefault="00957BFD" w:rsidP="00957BFD">
    <w:pPr>
      <w:pStyle w:val="a5"/>
      <w:pBdr>
        <w:top w:val="single" w:sz="4" w:space="1" w:color="auto"/>
        <w:between w:val="single" w:sz="4" w:space="0" w:color="auto"/>
      </w:pBdr>
      <w:spacing w:after="60"/>
      <w:jc w:val="center"/>
      <w:rPr>
        <w:rFonts w:ascii="FrankRuehl" w:hAnsi="FrankRuehl" w:cs="FrankRuehl"/>
        <w:color w:val="000000"/>
      </w:rPr>
    </w:pPr>
    <w:r w:rsidRPr="00957BFD">
      <w:rPr>
        <w:rFonts w:ascii="FrankRuehl" w:hAnsi="FrankRuehl" w:cs="FrankRuehl"/>
        <w:color w:val="000000"/>
      </w:rPr>
      <w:pict w14:anchorId="7FBC9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4C144" w14:textId="77777777" w:rsidR="00B6482C" w:rsidRDefault="00B6482C" w:rsidP="005846DF">
      <w:r>
        <w:separator/>
      </w:r>
    </w:p>
  </w:footnote>
  <w:footnote w:type="continuationSeparator" w:id="0">
    <w:p w14:paraId="36AAF255" w14:textId="77777777" w:rsidR="00B6482C" w:rsidRDefault="00B6482C" w:rsidP="005846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A1048" w14:textId="77777777" w:rsidR="003E12F4" w:rsidRPr="00957BFD" w:rsidRDefault="00957BFD" w:rsidP="00957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57283-05-21</w:t>
    </w:r>
    <w:r>
      <w:rPr>
        <w:rFonts w:ascii="David" w:hAnsi="David"/>
        <w:color w:val="000000"/>
        <w:sz w:val="22"/>
        <w:szCs w:val="22"/>
        <w:rtl/>
      </w:rPr>
      <w:tab/>
      <w:t xml:space="preserve"> מדינת ישראל נ' ראמי פקייה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7AA01" w14:textId="77777777" w:rsidR="003E12F4" w:rsidRPr="00957BFD" w:rsidRDefault="00957BFD" w:rsidP="00957BF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57283-05-21</w:t>
    </w:r>
    <w:r>
      <w:rPr>
        <w:rFonts w:ascii="David" w:hAnsi="David"/>
        <w:color w:val="000000"/>
        <w:sz w:val="22"/>
        <w:szCs w:val="22"/>
        <w:rtl/>
      </w:rPr>
      <w:tab/>
      <w:t xml:space="preserve"> מדינת ישראל נ' ראמי פקייה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F2618"/>
    <w:multiLevelType w:val="hybridMultilevel"/>
    <w:tmpl w:val="DB6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277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752F9"/>
    <w:rsid w:val="000822BB"/>
    <w:rsid w:val="00174E21"/>
    <w:rsid w:val="001B5A3B"/>
    <w:rsid w:val="003E12F4"/>
    <w:rsid w:val="004752F9"/>
    <w:rsid w:val="004950ED"/>
    <w:rsid w:val="004B5AFE"/>
    <w:rsid w:val="005846DF"/>
    <w:rsid w:val="005E60D2"/>
    <w:rsid w:val="006C045D"/>
    <w:rsid w:val="006E4004"/>
    <w:rsid w:val="006E4E5F"/>
    <w:rsid w:val="00957BFD"/>
    <w:rsid w:val="00B6482C"/>
    <w:rsid w:val="00C86F19"/>
    <w:rsid w:val="00DD1F2C"/>
    <w:rsid w:val="00F96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0D1A86"/>
  <w15:chartTrackingRefBased/>
  <w15:docId w15:val="{88CB722C-4D9C-4EF3-82A3-BA486940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52F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52F9"/>
    <w:pPr>
      <w:tabs>
        <w:tab w:val="center" w:pos="4153"/>
        <w:tab w:val="right" w:pos="8306"/>
      </w:tabs>
    </w:pPr>
  </w:style>
  <w:style w:type="character" w:customStyle="1" w:styleId="a4">
    <w:name w:val="כותרת עליונה תו"/>
    <w:link w:val="a3"/>
    <w:rsid w:val="004752F9"/>
    <w:rPr>
      <w:rFonts w:ascii="Times New Roman" w:eastAsia="Times New Roman" w:hAnsi="Times New Roman" w:cs="David"/>
      <w:sz w:val="24"/>
      <w:szCs w:val="24"/>
    </w:rPr>
  </w:style>
  <w:style w:type="paragraph" w:styleId="a5">
    <w:name w:val="footer"/>
    <w:basedOn w:val="a"/>
    <w:link w:val="a6"/>
    <w:rsid w:val="004752F9"/>
    <w:pPr>
      <w:tabs>
        <w:tab w:val="center" w:pos="4153"/>
        <w:tab w:val="right" w:pos="8306"/>
      </w:tabs>
    </w:pPr>
  </w:style>
  <w:style w:type="character" w:customStyle="1" w:styleId="a6">
    <w:name w:val="כותרת תחתונה תו"/>
    <w:link w:val="a5"/>
    <w:rsid w:val="004752F9"/>
    <w:rPr>
      <w:rFonts w:ascii="Times New Roman" w:eastAsia="Times New Roman" w:hAnsi="Times New Roman" w:cs="David"/>
      <w:sz w:val="24"/>
      <w:szCs w:val="24"/>
    </w:rPr>
  </w:style>
  <w:style w:type="table" w:styleId="a7">
    <w:name w:val="Table Grid"/>
    <w:basedOn w:val="a1"/>
    <w:rsid w:val="004752F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752F9"/>
  </w:style>
  <w:style w:type="character" w:styleId="Hyperlink">
    <w:name w:val="Hyperlink"/>
    <w:rsid w:val="004752F9"/>
    <w:rPr>
      <w:color w:val="0000FF"/>
      <w:u w:val="single"/>
    </w:rPr>
  </w:style>
  <w:style w:type="paragraph" w:styleId="a9">
    <w:name w:val="List Paragraph"/>
    <w:basedOn w:val="a"/>
    <w:qFormat/>
    <w:rsid w:val="0047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1474520" TargetMode="External"/><Relationship Id="rId26" Type="http://schemas.openxmlformats.org/officeDocument/2006/relationships/hyperlink" Target="http://www.nevo.co.il/case/25063920" TargetMode="External"/><Relationship Id="rId39" Type="http://schemas.openxmlformats.org/officeDocument/2006/relationships/footer" Target="footer1.xml"/><Relationship Id="rId21" Type="http://schemas.openxmlformats.org/officeDocument/2006/relationships/hyperlink" Target="http://www.nevo.co.il/case/5724364" TargetMode="External"/><Relationship Id="rId34" Type="http://schemas.openxmlformats.org/officeDocument/2006/relationships/hyperlink" Target="http://www.nevo.co.il/case/22284667"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case/5764932" TargetMode="External"/><Relationship Id="rId29" Type="http://schemas.openxmlformats.org/officeDocument/2006/relationships/hyperlink" Target="http://www.nevo.co.il/case/10443017"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13d.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169485"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7697292" TargetMode="External"/><Relationship Id="rId28" Type="http://schemas.openxmlformats.org/officeDocument/2006/relationships/hyperlink" Target="http://www.nevo.co.il/case/27734980"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384a.c" TargetMode="External"/><Relationship Id="rId19" Type="http://schemas.openxmlformats.org/officeDocument/2006/relationships/hyperlink" Target="http://www.nevo.co.il/case/5594979" TargetMode="External"/><Relationship Id="rId31" Type="http://schemas.openxmlformats.org/officeDocument/2006/relationships/hyperlink" Target="http://www.nevo.co.il/case/25834925"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84a.c" TargetMode="External"/><Relationship Id="rId22" Type="http://schemas.openxmlformats.org/officeDocument/2006/relationships/hyperlink" Target="http://www.nevo.co.il/case/27915710" TargetMode="External"/><Relationship Id="rId27" Type="http://schemas.openxmlformats.org/officeDocument/2006/relationships/hyperlink" Target="http://www.nevo.co.il/case/27915710" TargetMode="External"/><Relationship Id="rId30" Type="http://schemas.openxmlformats.org/officeDocument/2006/relationships/hyperlink" Target="http://www.nevo.co.il/case/26568495" TargetMode="External"/><Relationship Id="rId35" Type="http://schemas.openxmlformats.org/officeDocument/2006/relationships/hyperlink" Target="http://www.nevo.co.il/case/21662347"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413d.a" TargetMode="External"/><Relationship Id="rId17" Type="http://schemas.openxmlformats.org/officeDocument/2006/relationships/hyperlink" Target="http://www.nevo.co.il/case/25824863" TargetMode="External"/><Relationship Id="rId25" Type="http://schemas.openxmlformats.org/officeDocument/2006/relationships/hyperlink" Target="http://www.nevo.co.il/case/25824863" TargetMode="External"/><Relationship Id="rId33" Type="http://schemas.openxmlformats.org/officeDocument/2006/relationships/hyperlink" Target="http://www.nevo.co.il/case/22739459"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3114</Words>
  <Characters>15574</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18651</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3276912</vt:i4>
      </vt:variant>
      <vt:variant>
        <vt:i4>84</vt:i4>
      </vt:variant>
      <vt:variant>
        <vt:i4>0</vt:i4>
      </vt:variant>
      <vt:variant>
        <vt:i4>5</vt:i4>
      </vt:variant>
      <vt:variant>
        <vt:lpwstr>http://www.nevo.co.il/case/21662347</vt:lpwstr>
      </vt:variant>
      <vt:variant>
        <vt:lpwstr/>
      </vt:variant>
      <vt:variant>
        <vt:i4>3276920</vt:i4>
      </vt:variant>
      <vt:variant>
        <vt:i4>81</vt:i4>
      </vt:variant>
      <vt:variant>
        <vt:i4>0</vt:i4>
      </vt:variant>
      <vt:variant>
        <vt:i4>5</vt:i4>
      </vt:variant>
      <vt:variant>
        <vt:lpwstr>http://www.nevo.co.il/case/22284667</vt:lpwstr>
      </vt:variant>
      <vt:variant>
        <vt:lpwstr/>
      </vt:variant>
      <vt:variant>
        <vt:i4>3735665</vt:i4>
      </vt:variant>
      <vt:variant>
        <vt:i4>78</vt:i4>
      </vt:variant>
      <vt:variant>
        <vt:i4>0</vt:i4>
      </vt:variant>
      <vt:variant>
        <vt:i4>5</vt:i4>
      </vt:variant>
      <vt:variant>
        <vt:lpwstr>http://www.nevo.co.il/case/22739459</vt:lpwstr>
      </vt:variant>
      <vt:variant>
        <vt:lpwstr/>
      </vt:variant>
      <vt:variant>
        <vt:i4>3276917</vt:i4>
      </vt:variant>
      <vt:variant>
        <vt:i4>75</vt:i4>
      </vt:variant>
      <vt:variant>
        <vt:i4>0</vt:i4>
      </vt:variant>
      <vt:variant>
        <vt:i4>5</vt:i4>
      </vt:variant>
      <vt:variant>
        <vt:lpwstr>http://www.nevo.co.il/case/23169485</vt:lpwstr>
      </vt:variant>
      <vt:variant>
        <vt:lpwstr/>
      </vt:variant>
      <vt:variant>
        <vt:i4>3932283</vt:i4>
      </vt:variant>
      <vt:variant>
        <vt:i4>72</vt:i4>
      </vt:variant>
      <vt:variant>
        <vt:i4>0</vt:i4>
      </vt:variant>
      <vt:variant>
        <vt:i4>5</vt:i4>
      </vt:variant>
      <vt:variant>
        <vt:lpwstr>http://www.nevo.co.il/case/25834925</vt:lpwstr>
      </vt:variant>
      <vt:variant>
        <vt:lpwstr/>
      </vt:variant>
      <vt:variant>
        <vt:i4>3539056</vt:i4>
      </vt:variant>
      <vt:variant>
        <vt:i4>69</vt:i4>
      </vt:variant>
      <vt:variant>
        <vt:i4>0</vt:i4>
      </vt:variant>
      <vt:variant>
        <vt:i4>5</vt:i4>
      </vt:variant>
      <vt:variant>
        <vt:lpwstr>http://www.nevo.co.il/case/26568495</vt:lpwstr>
      </vt:variant>
      <vt:variant>
        <vt:lpwstr/>
      </vt:variant>
      <vt:variant>
        <vt:i4>3604592</vt:i4>
      </vt:variant>
      <vt:variant>
        <vt:i4>66</vt:i4>
      </vt:variant>
      <vt:variant>
        <vt:i4>0</vt:i4>
      </vt:variant>
      <vt:variant>
        <vt:i4>5</vt:i4>
      </vt:variant>
      <vt:variant>
        <vt:lpwstr>http://www.nevo.co.il/case/10443017</vt:lpwstr>
      </vt:variant>
      <vt:variant>
        <vt:lpwstr/>
      </vt:variant>
      <vt:variant>
        <vt:i4>3735673</vt:i4>
      </vt:variant>
      <vt:variant>
        <vt:i4>63</vt:i4>
      </vt:variant>
      <vt:variant>
        <vt:i4>0</vt:i4>
      </vt:variant>
      <vt:variant>
        <vt:i4>5</vt:i4>
      </vt:variant>
      <vt:variant>
        <vt:lpwstr>http://www.nevo.co.il/case/27734980</vt:lpwstr>
      </vt:variant>
      <vt:variant>
        <vt:lpwstr/>
      </vt:variant>
      <vt:variant>
        <vt:i4>4128885</vt:i4>
      </vt:variant>
      <vt:variant>
        <vt:i4>60</vt:i4>
      </vt:variant>
      <vt:variant>
        <vt:i4>0</vt:i4>
      </vt:variant>
      <vt:variant>
        <vt:i4>5</vt:i4>
      </vt:variant>
      <vt:variant>
        <vt:lpwstr>http://www.nevo.co.il/case/27915710</vt:lpwstr>
      </vt:variant>
      <vt:variant>
        <vt:lpwstr/>
      </vt:variant>
      <vt:variant>
        <vt:i4>3342462</vt:i4>
      </vt:variant>
      <vt:variant>
        <vt:i4>57</vt:i4>
      </vt:variant>
      <vt:variant>
        <vt:i4>0</vt:i4>
      </vt:variant>
      <vt:variant>
        <vt:i4>5</vt:i4>
      </vt:variant>
      <vt:variant>
        <vt:lpwstr>http://www.nevo.co.il/case/25063920</vt:lpwstr>
      </vt:variant>
      <vt:variant>
        <vt:lpwstr/>
      </vt:variant>
      <vt:variant>
        <vt:i4>3670139</vt:i4>
      </vt:variant>
      <vt:variant>
        <vt:i4>54</vt:i4>
      </vt:variant>
      <vt:variant>
        <vt:i4>0</vt:i4>
      </vt:variant>
      <vt:variant>
        <vt:i4>5</vt:i4>
      </vt:variant>
      <vt:variant>
        <vt:lpwstr>http://www.nevo.co.il/case/25824863</vt:lpwstr>
      </vt:variant>
      <vt:variant>
        <vt:lpwstr/>
      </vt:variant>
      <vt:variant>
        <vt:i4>7995492</vt:i4>
      </vt:variant>
      <vt:variant>
        <vt:i4>51</vt:i4>
      </vt:variant>
      <vt:variant>
        <vt:i4>0</vt:i4>
      </vt:variant>
      <vt:variant>
        <vt:i4>5</vt:i4>
      </vt:variant>
      <vt:variant>
        <vt:lpwstr>http://www.nevo.co.il/law/70301</vt:lpwstr>
      </vt:variant>
      <vt:variant>
        <vt:lpwstr/>
      </vt:variant>
      <vt:variant>
        <vt:i4>4063356</vt:i4>
      </vt:variant>
      <vt:variant>
        <vt:i4>48</vt:i4>
      </vt:variant>
      <vt:variant>
        <vt:i4>0</vt:i4>
      </vt:variant>
      <vt:variant>
        <vt:i4>5</vt:i4>
      </vt:variant>
      <vt:variant>
        <vt:lpwstr>http://www.nevo.co.il/case/7697292</vt:lpwstr>
      </vt:variant>
      <vt:variant>
        <vt:lpwstr/>
      </vt:variant>
      <vt:variant>
        <vt:i4>4128885</vt:i4>
      </vt:variant>
      <vt:variant>
        <vt:i4>45</vt:i4>
      </vt:variant>
      <vt:variant>
        <vt:i4>0</vt:i4>
      </vt:variant>
      <vt:variant>
        <vt:i4>5</vt:i4>
      </vt:variant>
      <vt:variant>
        <vt:lpwstr>http://www.nevo.co.il/case/27915710</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3670132</vt:i4>
      </vt:variant>
      <vt:variant>
        <vt:i4>39</vt:i4>
      </vt:variant>
      <vt:variant>
        <vt:i4>0</vt:i4>
      </vt:variant>
      <vt:variant>
        <vt:i4>5</vt:i4>
      </vt:variant>
      <vt:variant>
        <vt:lpwstr>http://www.nevo.co.il/case/5764932</vt:lpwstr>
      </vt:variant>
      <vt:variant>
        <vt:lpwstr/>
      </vt:variant>
      <vt:variant>
        <vt:i4>3932274</vt:i4>
      </vt:variant>
      <vt:variant>
        <vt:i4>36</vt:i4>
      </vt:variant>
      <vt:variant>
        <vt:i4>0</vt:i4>
      </vt:variant>
      <vt:variant>
        <vt:i4>5</vt:i4>
      </vt:variant>
      <vt:variant>
        <vt:lpwstr>http://www.nevo.co.il/case/5594979</vt:lpwstr>
      </vt:variant>
      <vt:variant>
        <vt:lpwstr/>
      </vt:variant>
      <vt:variant>
        <vt:i4>3145847</vt:i4>
      </vt:variant>
      <vt:variant>
        <vt:i4>33</vt:i4>
      </vt:variant>
      <vt:variant>
        <vt:i4>0</vt:i4>
      </vt:variant>
      <vt:variant>
        <vt:i4>5</vt:i4>
      </vt:variant>
      <vt:variant>
        <vt:lpwstr>http://www.nevo.co.il/case/21474520</vt:lpwstr>
      </vt:variant>
      <vt:variant>
        <vt:lpwstr/>
      </vt:variant>
      <vt:variant>
        <vt:i4>3670139</vt:i4>
      </vt:variant>
      <vt:variant>
        <vt:i4>30</vt:i4>
      </vt:variant>
      <vt:variant>
        <vt:i4>0</vt:i4>
      </vt:variant>
      <vt:variant>
        <vt:i4>5</vt:i4>
      </vt:variant>
      <vt:variant>
        <vt:lpwstr>http://www.nevo.co.il/case/25824863</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7274620</vt:i4>
      </vt:variant>
      <vt:variant>
        <vt:i4>21</vt:i4>
      </vt:variant>
      <vt:variant>
        <vt:i4>0</vt:i4>
      </vt:variant>
      <vt:variant>
        <vt:i4>5</vt:i4>
      </vt:variant>
      <vt:variant>
        <vt:lpwstr>http://www.nevo.co.il/law/70301/384a.c</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6357116</vt:i4>
      </vt:variant>
      <vt:variant>
        <vt:i4>15</vt:i4>
      </vt:variant>
      <vt:variant>
        <vt:i4>0</vt:i4>
      </vt:variant>
      <vt:variant>
        <vt:i4>5</vt:i4>
      </vt:variant>
      <vt:variant>
        <vt:lpwstr>http://www.nevo.co.il/law/70301/413d.a</vt:lpwstr>
      </vt:variant>
      <vt:variant>
        <vt:lpwstr/>
      </vt:variant>
      <vt:variant>
        <vt:i4>6357116</vt:i4>
      </vt:variant>
      <vt:variant>
        <vt:i4>12</vt:i4>
      </vt:variant>
      <vt:variant>
        <vt:i4>0</vt:i4>
      </vt:variant>
      <vt:variant>
        <vt:i4>5</vt:i4>
      </vt:variant>
      <vt:variant>
        <vt:lpwstr>http://www.nevo.co.il/law/70301/413d.a</vt:lpwstr>
      </vt:variant>
      <vt:variant>
        <vt:lpwstr/>
      </vt:variant>
      <vt:variant>
        <vt:i4>7274620</vt:i4>
      </vt:variant>
      <vt:variant>
        <vt:i4>9</vt:i4>
      </vt:variant>
      <vt:variant>
        <vt:i4>0</vt:i4>
      </vt:variant>
      <vt:variant>
        <vt:i4>5</vt:i4>
      </vt:variant>
      <vt:variant>
        <vt:lpwstr>http://www.nevo.co.il/law/70301/384a.c</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57283</vt:lpwstr>
  </property>
  <property fmtid="{D5CDD505-2E9C-101B-9397-08002B2CF9AE}" pid="6" name="NEWPARTB">
    <vt:lpwstr>05</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ראמי פקייה;מוחמד פקייה</vt:lpwstr>
  </property>
  <property fmtid="{D5CDD505-2E9C-101B-9397-08002B2CF9AE}" pid="10" name="LAWYER">
    <vt:lpwstr>מוניר ברהום</vt:lpwstr>
  </property>
  <property fmtid="{D5CDD505-2E9C-101B-9397-08002B2CF9AE}" pid="11" name="JUDGE">
    <vt:lpwstr>חגית מאק קלמנוביץ</vt:lpwstr>
  </property>
  <property fmtid="{D5CDD505-2E9C-101B-9397-08002B2CF9AE}" pid="12" name="CITY">
    <vt:lpwstr>י-ם</vt:lpwstr>
  </property>
  <property fmtid="{D5CDD505-2E9C-101B-9397-08002B2CF9AE}" pid="13" name="DATE">
    <vt:lpwstr>20220308</vt:lpwstr>
  </property>
  <property fmtid="{D5CDD505-2E9C-101B-9397-08002B2CF9AE}" pid="14" name="TYPE_N_DATE">
    <vt:lpwstr>39020220308</vt:lpwstr>
  </property>
  <property fmtid="{D5CDD505-2E9C-101B-9397-08002B2CF9AE}" pid="15" name="WORDNUMPAGES">
    <vt:lpwstr>11</vt:lpwstr>
  </property>
  <property fmtid="{D5CDD505-2E9C-101B-9397-08002B2CF9AE}" pid="16" name="TYPE_ABS_DATE">
    <vt:lpwstr>390020220308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25824863:2;5594979;5764932;5724364;27915710:2;7697292;25063920;27734980;10443017;26568495;25834925;23169485;22739459;22284667;21662347</vt:lpwstr>
  </property>
  <property fmtid="{D5CDD505-2E9C-101B-9397-08002B2CF9AE}" pid="36" name="LAWLISTTMP1">
    <vt:lpwstr>70301/413d.a;384a.c;144.b;144.a</vt:lpwstr>
  </property>
</Properties>
</file>