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17292A" w:rsidRPr="00CD71EC" w14:paraId="7897565B" w14:textId="77777777" w:rsidTr="00616CA3">
        <w:trPr>
          <w:trHeight w:hRule="exact" w:val="418"/>
          <w:jc w:val="center"/>
        </w:trPr>
        <w:tc>
          <w:tcPr>
            <w:tcW w:w="8721" w:type="dxa"/>
            <w:gridSpan w:val="2"/>
          </w:tcPr>
          <w:p w14:paraId="29CB5562" w14:textId="77777777" w:rsidR="0017292A" w:rsidRPr="00CD71EC" w:rsidRDefault="0017292A" w:rsidP="00F57382">
            <w:pPr>
              <w:pStyle w:val="a3"/>
              <w:jc w:val="center"/>
              <w:rPr>
                <w:rFonts w:ascii="Tahoma" w:hAnsi="Tahoma" w:cs="Tahoma"/>
                <w:color w:val="000080"/>
                <w:rtl/>
              </w:rPr>
            </w:pPr>
            <w:bookmarkStart w:id="0" w:name="LastJudge"/>
            <w:r w:rsidRPr="00CD71EC">
              <w:rPr>
                <w:rFonts w:ascii="Tahoma" w:hAnsi="Tahoma" w:cs="Tahoma"/>
                <w:b/>
                <w:bCs/>
                <w:color w:val="000080"/>
                <w:rtl/>
              </w:rPr>
              <w:t>בית המשפט המחוזי בירושלים</w:t>
            </w:r>
          </w:p>
        </w:tc>
      </w:tr>
      <w:tr w:rsidR="0017292A" w:rsidRPr="00CD71EC" w14:paraId="0A9108FF" w14:textId="77777777" w:rsidTr="00616CA3">
        <w:trPr>
          <w:trHeight w:val="337"/>
          <w:jc w:val="center"/>
        </w:trPr>
        <w:tc>
          <w:tcPr>
            <w:tcW w:w="5057" w:type="dxa"/>
          </w:tcPr>
          <w:p w14:paraId="60D8E561" w14:textId="77777777" w:rsidR="0017292A" w:rsidRPr="00CD71EC" w:rsidRDefault="0017292A" w:rsidP="00F57382">
            <w:pPr>
              <w:rPr>
                <w:rFonts w:cs="FrankRuehl"/>
                <w:sz w:val="28"/>
                <w:szCs w:val="28"/>
                <w:rtl/>
              </w:rPr>
            </w:pPr>
            <w:r w:rsidRPr="00CD71EC">
              <w:rPr>
                <w:rFonts w:cs="FrankRuehl"/>
                <w:sz w:val="28"/>
                <w:szCs w:val="28"/>
                <w:rtl/>
              </w:rPr>
              <w:t>ת"פ</w:t>
            </w:r>
            <w:r w:rsidRPr="00CD71EC">
              <w:rPr>
                <w:rFonts w:cs="FrankRuehl" w:hint="cs"/>
                <w:sz w:val="28"/>
                <w:szCs w:val="28"/>
                <w:rtl/>
              </w:rPr>
              <w:t xml:space="preserve"> </w:t>
            </w:r>
            <w:r w:rsidRPr="00CD71EC">
              <w:rPr>
                <w:rFonts w:cs="FrankRuehl"/>
                <w:sz w:val="28"/>
                <w:szCs w:val="28"/>
                <w:rtl/>
              </w:rPr>
              <w:t>3045-07-21</w:t>
            </w:r>
            <w:r w:rsidRPr="00CD71EC">
              <w:rPr>
                <w:rFonts w:cs="FrankRuehl" w:hint="cs"/>
                <w:sz w:val="28"/>
                <w:szCs w:val="28"/>
                <w:rtl/>
              </w:rPr>
              <w:t xml:space="preserve"> </w:t>
            </w:r>
            <w:r w:rsidRPr="00CD71EC">
              <w:rPr>
                <w:rFonts w:cs="FrankRuehl"/>
                <w:sz w:val="28"/>
                <w:szCs w:val="28"/>
                <w:rtl/>
              </w:rPr>
              <w:t>מדינת ישראל נ' עאצי(עציר) ואח'</w:t>
            </w:r>
          </w:p>
          <w:p w14:paraId="7BE4B20C" w14:textId="77777777" w:rsidR="0017292A" w:rsidRPr="00CD71EC" w:rsidRDefault="0017292A" w:rsidP="00F57382">
            <w:pPr>
              <w:pStyle w:val="a3"/>
              <w:rPr>
                <w:rFonts w:cs="FrankRuehl"/>
                <w:sz w:val="28"/>
                <w:szCs w:val="28"/>
                <w:rtl/>
              </w:rPr>
            </w:pPr>
          </w:p>
        </w:tc>
        <w:tc>
          <w:tcPr>
            <w:tcW w:w="3664" w:type="dxa"/>
          </w:tcPr>
          <w:p w14:paraId="0F8F6136" w14:textId="77777777" w:rsidR="0017292A" w:rsidRPr="00CD71EC" w:rsidRDefault="0017292A" w:rsidP="00F57382">
            <w:pPr>
              <w:pStyle w:val="a3"/>
              <w:jc w:val="right"/>
              <w:rPr>
                <w:rFonts w:cs="FrankRuehl"/>
                <w:sz w:val="28"/>
                <w:szCs w:val="28"/>
                <w:rtl/>
              </w:rPr>
            </w:pPr>
          </w:p>
        </w:tc>
      </w:tr>
    </w:tbl>
    <w:p w14:paraId="7912D0D6" w14:textId="77777777" w:rsidR="0017292A" w:rsidRPr="00CD71EC" w:rsidRDefault="0017292A" w:rsidP="0017292A">
      <w:pPr>
        <w:pStyle w:val="a3"/>
        <w:rPr>
          <w:rtl/>
        </w:rPr>
      </w:pPr>
      <w:r w:rsidRPr="00CD71EC">
        <w:rPr>
          <w:rFonts w:hint="cs"/>
          <w:rtl/>
        </w:rPr>
        <w:t xml:space="preserve"> </w:t>
      </w:r>
    </w:p>
    <w:p w14:paraId="61E29667" w14:textId="77777777" w:rsidR="0017292A" w:rsidRPr="00CD71EC" w:rsidRDefault="0017292A" w:rsidP="0017292A">
      <w:pPr>
        <w:rPr>
          <w:rtl/>
        </w:rPr>
      </w:pPr>
    </w:p>
    <w:p w14:paraId="4CB0E694" w14:textId="77777777" w:rsidR="0017292A" w:rsidRPr="00CD71EC" w:rsidRDefault="0017292A" w:rsidP="0017292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5469"/>
        <w:gridCol w:w="2406"/>
      </w:tblGrid>
      <w:tr w:rsidR="0017292A" w:rsidRPr="00CD71EC" w14:paraId="172E2400" w14:textId="77777777" w:rsidTr="0017292A">
        <w:trPr>
          <w:trHeight w:val="295"/>
          <w:jc w:val="center"/>
        </w:trPr>
        <w:tc>
          <w:tcPr>
            <w:tcW w:w="945" w:type="dxa"/>
            <w:tcBorders>
              <w:top w:val="nil"/>
              <w:left w:val="nil"/>
              <w:bottom w:val="nil"/>
              <w:right w:val="nil"/>
            </w:tcBorders>
            <w:shd w:val="clear" w:color="auto" w:fill="auto"/>
          </w:tcPr>
          <w:p w14:paraId="398A8A97" w14:textId="77777777" w:rsidR="0017292A" w:rsidRPr="00CD71EC" w:rsidRDefault="0017292A" w:rsidP="0017292A">
            <w:pPr>
              <w:jc w:val="both"/>
              <w:rPr>
                <w:rFonts w:ascii="David" w:hAnsi="David"/>
                <w:b/>
                <w:bCs/>
                <w:sz w:val="28"/>
                <w:szCs w:val="28"/>
              </w:rPr>
            </w:pPr>
            <w:r w:rsidRPr="00CD71EC">
              <w:rPr>
                <w:rFonts w:ascii="David" w:hAnsi="David"/>
                <w:b/>
                <w:bCs/>
                <w:sz w:val="28"/>
                <w:szCs w:val="28"/>
                <w:rtl/>
              </w:rPr>
              <w:t xml:space="preserve">בפני </w:t>
            </w:r>
          </w:p>
        </w:tc>
        <w:tc>
          <w:tcPr>
            <w:tcW w:w="7875" w:type="dxa"/>
            <w:gridSpan w:val="2"/>
            <w:tcBorders>
              <w:top w:val="nil"/>
              <w:left w:val="nil"/>
              <w:bottom w:val="nil"/>
              <w:right w:val="nil"/>
            </w:tcBorders>
            <w:shd w:val="clear" w:color="auto" w:fill="auto"/>
          </w:tcPr>
          <w:p w14:paraId="12F39FFF" w14:textId="77777777" w:rsidR="0017292A" w:rsidRPr="00CD71EC" w:rsidRDefault="0017292A" w:rsidP="00F57382">
            <w:pPr>
              <w:rPr>
                <w:rFonts w:ascii="David" w:hAnsi="David"/>
                <w:b/>
                <w:bCs/>
                <w:sz w:val="28"/>
                <w:szCs w:val="28"/>
                <w:rtl/>
              </w:rPr>
            </w:pPr>
            <w:r w:rsidRPr="00CD71EC">
              <w:rPr>
                <w:rFonts w:ascii="David" w:hAnsi="David"/>
                <w:b/>
                <w:bCs/>
                <w:sz w:val="28"/>
                <w:szCs w:val="28"/>
                <w:rtl/>
              </w:rPr>
              <w:t>כבוד השופט  אברהם רובין</w:t>
            </w:r>
          </w:p>
          <w:p w14:paraId="274DA4A6" w14:textId="77777777" w:rsidR="0017292A" w:rsidRPr="00CD71EC" w:rsidRDefault="0017292A" w:rsidP="00F57382">
            <w:pPr>
              <w:rPr>
                <w:rFonts w:ascii="David" w:hAnsi="David"/>
                <w:b/>
                <w:bCs/>
                <w:sz w:val="28"/>
                <w:szCs w:val="28"/>
                <w:rtl/>
              </w:rPr>
            </w:pPr>
          </w:p>
          <w:p w14:paraId="68B231D2" w14:textId="77777777" w:rsidR="0017292A" w:rsidRPr="00CD71EC" w:rsidRDefault="0017292A" w:rsidP="0017292A">
            <w:pPr>
              <w:jc w:val="both"/>
              <w:rPr>
                <w:rFonts w:ascii="David" w:hAnsi="David"/>
                <w:b/>
                <w:bCs/>
                <w:sz w:val="28"/>
                <w:szCs w:val="28"/>
              </w:rPr>
            </w:pPr>
          </w:p>
        </w:tc>
      </w:tr>
      <w:tr w:rsidR="0017292A" w:rsidRPr="00CD71EC" w14:paraId="56F8AEB3" w14:textId="77777777" w:rsidTr="0017292A">
        <w:trPr>
          <w:trHeight w:val="355"/>
          <w:jc w:val="center"/>
        </w:trPr>
        <w:tc>
          <w:tcPr>
            <w:tcW w:w="945" w:type="dxa"/>
            <w:tcBorders>
              <w:top w:val="nil"/>
              <w:left w:val="nil"/>
              <w:bottom w:val="nil"/>
              <w:right w:val="nil"/>
            </w:tcBorders>
            <w:shd w:val="clear" w:color="auto" w:fill="auto"/>
          </w:tcPr>
          <w:p w14:paraId="6027DE41" w14:textId="77777777" w:rsidR="0017292A" w:rsidRPr="00CD71EC" w:rsidRDefault="0017292A" w:rsidP="0017292A">
            <w:pPr>
              <w:jc w:val="both"/>
              <w:rPr>
                <w:rFonts w:ascii="David" w:hAnsi="David"/>
                <w:b/>
                <w:bCs/>
                <w:sz w:val="28"/>
                <w:szCs w:val="28"/>
              </w:rPr>
            </w:pPr>
            <w:bookmarkStart w:id="1" w:name="FirstAppellant"/>
            <w:r w:rsidRPr="00CD71EC">
              <w:rPr>
                <w:rFonts w:ascii="David" w:hAnsi="David"/>
                <w:b/>
                <w:bCs/>
                <w:sz w:val="28"/>
                <w:szCs w:val="28"/>
                <w:rtl/>
              </w:rPr>
              <w:t>בעניין:</w:t>
            </w:r>
          </w:p>
        </w:tc>
        <w:tc>
          <w:tcPr>
            <w:tcW w:w="5469" w:type="dxa"/>
            <w:tcBorders>
              <w:top w:val="nil"/>
              <w:left w:val="nil"/>
              <w:bottom w:val="nil"/>
              <w:right w:val="nil"/>
            </w:tcBorders>
            <w:shd w:val="clear" w:color="auto" w:fill="auto"/>
          </w:tcPr>
          <w:p w14:paraId="74863DAD" w14:textId="77777777" w:rsidR="0017292A" w:rsidRPr="00CD71EC" w:rsidRDefault="0017292A" w:rsidP="00F57382">
            <w:pPr>
              <w:rPr>
                <w:rFonts w:ascii="David" w:hAnsi="David"/>
                <w:b/>
                <w:bCs/>
                <w:sz w:val="28"/>
                <w:szCs w:val="28"/>
              </w:rPr>
            </w:pPr>
            <w:r w:rsidRPr="00CD71EC">
              <w:rPr>
                <w:rFonts w:ascii="David" w:hAnsi="David"/>
                <w:b/>
                <w:bCs/>
                <w:sz w:val="28"/>
                <w:szCs w:val="28"/>
                <w:rtl/>
              </w:rPr>
              <w:t>מדינת ישראל</w:t>
            </w:r>
          </w:p>
        </w:tc>
        <w:tc>
          <w:tcPr>
            <w:tcW w:w="2406" w:type="dxa"/>
            <w:tcBorders>
              <w:top w:val="nil"/>
              <w:left w:val="nil"/>
              <w:bottom w:val="nil"/>
              <w:right w:val="nil"/>
            </w:tcBorders>
            <w:shd w:val="clear" w:color="auto" w:fill="auto"/>
          </w:tcPr>
          <w:p w14:paraId="5CF8FC6C" w14:textId="77777777" w:rsidR="0017292A" w:rsidRPr="00CD71EC" w:rsidRDefault="0017292A" w:rsidP="0017292A">
            <w:pPr>
              <w:jc w:val="both"/>
              <w:rPr>
                <w:rFonts w:ascii="David" w:hAnsi="David"/>
                <w:b/>
                <w:bCs/>
                <w:sz w:val="28"/>
                <w:szCs w:val="28"/>
              </w:rPr>
            </w:pPr>
          </w:p>
        </w:tc>
      </w:tr>
      <w:bookmarkEnd w:id="1"/>
      <w:tr w:rsidR="0017292A" w:rsidRPr="00CD71EC" w14:paraId="74006067" w14:textId="77777777" w:rsidTr="0017292A">
        <w:trPr>
          <w:trHeight w:val="355"/>
          <w:jc w:val="center"/>
        </w:trPr>
        <w:tc>
          <w:tcPr>
            <w:tcW w:w="945" w:type="dxa"/>
            <w:tcBorders>
              <w:top w:val="nil"/>
              <w:left w:val="nil"/>
              <w:bottom w:val="nil"/>
              <w:right w:val="nil"/>
            </w:tcBorders>
            <w:shd w:val="clear" w:color="auto" w:fill="auto"/>
          </w:tcPr>
          <w:p w14:paraId="1D52DF59" w14:textId="77777777" w:rsidR="0017292A" w:rsidRPr="00CD71EC" w:rsidRDefault="0017292A" w:rsidP="0017292A">
            <w:pPr>
              <w:jc w:val="both"/>
              <w:rPr>
                <w:rFonts w:ascii="David" w:hAnsi="David"/>
                <w:b/>
                <w:bCs/>
                <w:sz w:val="28"/>
                <w:szCs w:val="28"/>
                <w:rtl/>
              </w:rPr>
            </w:pPr>
          </w:p>
        </w:tc>
        <w:tc>
          <w:tcPr>
            <w:tcW w:w="5469" w:type="dxa"/>
            <w:tcBorders>
              <w:top w:val="nil"/>
              <w:left w:val="nil"/>
              <w:bottom w:val="nil"/>
              <w:right w:val="nil"/>
            </w:tcBorders>
            <w:shd w:val="clear" w:color="auto" w:fill="auto"/>
          </w:tcPr>
          <w:p w14:paraId="0F4F1667" w14:textId="77777777" w:rsidR="0017292A" w:rsidRPr="00CD71EC" w:rsidRDefault="0017292A" w:rsidP="0017292A">
            <w:pPr>
              <w:jc w:val="both"/>
              <w:rPr>
                <w:rFonts w:ascii="David" w:hAnsi="David"/>
                <w:b/>
                <w:bCs/>
                <w:sz w:val="28"/>
                <w:szCs w:val="28"/>
                <w:rtl/>
              </w:rPr>
            </w:pPr>
          </w:p>
        </w:tc>
        <w:tc>
          <w:tcPr>
            <w:tcW w:w="2406" w:type="dxa"/>
            <w:tcBorders>
              <w:top w:val="nil"/>
              <w:left w:val="nil"/>
              <w:bottom w:val="nil"/>
              <w:right w:val="nil"/>
            </w:tcBorders>
            <w:shd w:val="clear" w:color="auto" w:fill="auto"/>
          </w:tcPr>
          <w:p w14:paraId="681B2251" w14:textId="77777777" w:rsidR="0017292A" w:rsidRPr="00CD71EC" w:rsidRDefault="0017292A" w:rsidP="0017292A">
            <w:pPr>
              <w:jc w:val="right"/>
              <w:rPr>
                <w:rFonts w:ascii="David" w:hAnsi="David"/>
                <w:b/>
                <w:bCs/>
                <w:sz w:val="28"/>
                <w:szCs w:val="28"/>
                <w:rtl/>
              </w:rPr>
            </w:pPr>
            <w:r w:rsidRPr="00CD71EC">
              <w:rPr>
                <w:rFonts w:ascii="David" w:hAnsi="David"/>
                <w:b/>
                <w:bCs/>
                <w:sz w:val="28"/>
                <w:szCs w:val="28"/>
                <w:rtl/>
              </w:rPr>
              <w:t>המאשימה</w:t>
            </w:r>
          </w:p>
        </w:tc>
      </w:tr>
      <w:tr w:rsidR="0017292A" w:rsidRPr="00CD71EC" w14:paraId="16B6918C" w14:textId="77777777" w:rsidTr="0017292A">
        <w:trPr>
          <w:trHeight w:val="355"/>
          <w:jc w:val="center"/>
        </w:trPr>
        <w:tc>
          <w:tcPr>
            <w:tcW w:w="945" w:type="dxa"/>
            <w:tcBorders>
              <w:top w:val="nil"/>
              <w:left w:val="nil"/>
              <w:bottom w:val="nil"/>
              <w:right w:val="nil"/>
            </w:tcBorders>
            <w:shd w:val="clear" w:color="auto" w:fill="auto"/>
          </w:tcPr>
          <w:p w14:paraId="4D7F4D99" w14:textId="77777777" w:rsidR="0017292A" w:rsidRPr="00CD71EC" w:rsidRDefault="0017292A" w:rsidP="0017292A">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27D0BBED" w14:textId="77777777" w:rsidR="0017292A" w:rsidRPr="00CD71EC" w:rsidRDefault="0017292A" w:rsidP="0017292A">
            <w:pPr>
              <w:jc w:val="center"/>
              <w:rPr>
                <w:rFonts w:ascii="David" w:hAnsi="David"/>
                <w:b/>
                <w:bCs/>
                <w:sz w:val="28"/>
                <w:szCs w:val="28"/>
                <w:rtl/>
              </w:rPr>
            </w:pPr>
          </w:p>
          <w:p w14:paraId="0DC648AB" w14:textId="77777777" w:rsidR="0017292A" w:rsidRPr="00CD71EC" w:rsidRDefault="0017292A" w:rsidP="0017292A">
            <w:pPr>
              <w:jc w:val="center"/>
              <w:rPr>
                <w:rFonts w:ascii="David" w:hAnsi="David"/>
                <w:b/>
                <w:bCs/>
                <w:sz w:val="28"/>
                <w:szCs w:val="28"/>
                <w:rtl/>
              </w:rPr>
            </w:pPr>
            <w:r w:rsidRPr="00CD71EC">
              <w:rPr>
                <w:rFonts w:ascii="David" w:hAnsi="David"/>
                <w:b/>
                <w:bCs/>
                <w:sz w:val="28"/>
                <w:szCs w:val="28"/>
                <w:rtl/>
              </w:rPr>
              <w:t>נגד</w:t>
            </w:r>
          </w:p>
          <w:p w14:paraId="0ADE8C3C" w14:textId="77777777" w:rsidR="0017292A" w:rsidRPr="00CD71EC" w:rsidRDefault="0017292A" w:rsidP="0017292A">
            <w:pPr>
              <w:jc w:val="both"/>
              <w:rPr>
                <w:rFonts w:ascii="David" w:hAnsi="David"/>
                <w:b/>
                <w:bCs/>
                <w:sz w:val="28"/>
                <w:szCs w:val="28"/>
              </w:rPr>
            </w:pPr>
          </w:p>
        </w:tc>
      </w:tr>
      <w:tr w:rsidR="0017292A" w:rsidRPr="00CD71EC" w14:paraId="3B01E042" w14:textId="77777777" w:rsidTr="0017292A">
        <w:trPr>
          <w:trHeight w:val="355"/>
          <w:jc w:val="center"/>
        </w:trPr>
        <w:tc>
          <w:tcPr>
            <w:tcW w:w="945" w:type="dxa"/>
            <w:tcBorders>
              <w:top w:val="nil"/>
              <w:left w:val="nil"/>
              <w:bottom w:val="nil"/>
              <w:right w:val="nil"/>
            </w:tcBorders>
            <w:shd w:val="clear" w:color="auto" w:fill="auto"/>
          </w:tcPr>
          <w:p w14:paraId="74FA60BA" w14:textId="77777777" w:rsidR="0017292A" w:rsidRPr="00CD71EC" w:rsidRDefault="0017292A" w:rsidP="00F57382">
            <w:pPr>
              <w:rPr>
                <w:rFonts w:ascii="David" w:hAnsi="David"/>
                <w:b/>
                <w:bCs/>
                <w:sz w:val="28"/>
                <w:szCs w:val="28"/>
                <w:rtl/>
              </w:rPr>
            </w:pPr>
          </w:p>
        </w:tc>
        <w:tc>
          <w:tcPr>
            <w:tcW w:w="5469" w:type="dxa"/>
            <w:tcBorders>
              <w:top w:val="nil"/>
              <w:left w:val="nil"/>
              <w:bottom w:val="nil"/>
              <w:right w:val="nil"/>
            </w:tcBorders>
            <w:shd w:val="clear" w:color="auto" w:fill="auto"/>
          </w:tcPr>
          <w:p w14:paraId="445DBA9A" w14:textId="77777777" w:rsidR="0017292A" w:rsidRPr="00CD71EC" w:rsidRDefault="0017292A" w:rsidP="00F57382">
            <w:pPr>
              <w:rPr>
                <w:rFonts w:ascii="David" w:hAnsi="David"/>
                <w:b/>
                <w:bCs/>
                <w:sz w:val="28"/>
                <w:szCs w:val="28"/>
                <w:rtl/>
              </w:rPr>
            </w:pPr>
            <w:r w:rsidRPr="00CD71EC">
              <w:rPr>
                <w:rFonts w:ascii="David" w:hAnsi="David"/>
                <w:b/>
                <w:bCs/>
                <w:sz w:val="28"/>
                <w:szCs w:val="28"/>
                <w:rtl/>
              </w:rPr>
              <w:t>1.</w:t>
            </w:r>
            <w:r w:rsidRPr="00CD71EC">
              <w:rPr>
                <w:rFonts w:ascii="David" w:hAnsi="David" w:hint="cs"/>
                <w:b/>
                <w:bCs/>
                <w:sz w:val="28"/>
                <w:szCs w:val="28"/>
                <w:rtl/>
              </w:rPr>
              <w:t xml:space="preserve"> </w:t>
            </w:r>
            <w:r w:rsidRPr="00CD71EC">
              <w:rPr>
                <w:rFonts w:ascii="David" w:hAnsi="David"/>
                <w:b/>
                <w:bCs/>
                <w:sz w:val="28"/>
                <w:szCs w:val="28"/>
                <w:rtl/>
              </w:rPr>
              <w:t>גסאן עאצי (עציר)</w:t>
            </w:r>
            <w:r w:rsidRPr="00CD71EC">
              <w:rPr>
                <w:rFonts w:ascii="David" w:hAnsi="David" w:hint="cs"/>
                <w:b/>
                <w:bCs/>
                <w:sz w:val="28"/>
                <w:szCs w:val="28"/>
                <w:rtl/>
              </w:rPr>
              <w:t xml:space="preserve">, ת"ז: </w:t>
            </w:r>
            <w:r w:rsidR="00CD71EC">
              <w:rPr>
                <w:rFonts w:ascii="David" w:hAnsi="David"/>
                <w:b/>
                <w:bCs/>
                <w:sz w:val="28"/>
                <w:szCs w:val="28"/>
              </w:rPr>
              <w:t>xxxxxxxxx</w:t>
            </w:r>
          </w:p>
          <w:p w14:paraId="5ACC89AC" w14:textId="77777777" w:rsidR="0017292A" w:rsidRPr="00CD71EC" w:rsidRDefault="0017292A" w:rsidP="00F57382">
            <w:pPr>
              <w:rPr>
                <w:rFonts w:ascii="David" w:hAnsi="David"/>
                <w:b/>
                <w:bCs/>
                <w:sz w:val="28"/>
                <w:szCs w:val="28"/>
                <w:rtl/>
              </w:rPr>
            </w:pPr>
            <w:r w:rsidRPr="00CD71EC">
              <w:rPr>
                <w:rFonts w:ascii="David" w:hAnsi="David"/>
                <w:b/>
                <w:bCs/>
                <w:sz w:val="28"/>
                <w:szCs w:val="28"/>
                <w:rtl/>
              </w:rPr>
              <w:t>2.</w:t>
            </w:r>
            <w:r w:rsidRPr="00CD71EC">
              <w:rPr>
                <w:rFonts w:ascii="David" w:hAnsi="David" w:hint="cs"/>
                <w:b/>
                <w:bCs/>
                <w:sz w:val="28"/>
                <w:szCs w:val="28"/>
                <w:rtl/>
              </w:rPr>
              <w:t xml:space="preserve"> </w:t>
            </w:r>
            <w:r w:rsidRPr="00CD71EC">
              <w:rPr>
                <w:rFonts w:ascii="David" w:hAnsi="David"/>
                <w:b/>
                <w:bCs/>
                <w:sz w:val="28"/>
                <w:szCs w:val="28"/>
                <w:rtl/>
              </w:rPr>
              <w:t>מוחמד עבד אל ראזק (עציר)</w:t>
            </w:r>
            <w:r w:rsidRPr="00CD71EC">
              <w:rPr>
                <w:rFonts w:ascii="David" w:hAnsi="David" w:hint="cs"/>
                <w:b/>
                <w:bCs/>
                <w:sz w:val="28"/>
                <w:szCs w:val="28"/>
                <w:rtl/>
              </w:rPr>
              <w:t xml:space="preserve">, ת"ז </w:t>
            </w:r>
            <w:r w:rsidR="00CD71EC">
              <w:rPr>
                <w:rFonts w:ascii="David" w:hAnsi="David"/>
                <w:b/>
                <w:bCs/>
                <w:sz w:val="28"/>
                <w:szCs w:val="28"/>
              </w:rPr>
              <w:t>xxxxxxxxx</w:t>
            </w:r>
          </w:p>
        </w:tc>
        <w:tc>
          <w:tcPr>
            <w:tcW w:w="2406" w:type="dxa"/>
            <w:tcBorders>
              <w:top w:val="nil"/>
              <w:left w:val="nil"/>
              <w:bottom w:val="nil"/>
              <w:right w:val="nil"/>
            </w:tcBorders>
            <w:shd w:val="clear" w:color="auto" w:fill="auto"/>
          </w:tcPr>
          <w:p w14:paraId="73CA829E" w14:textId="77777777" w:rsidR="0017292A" w:rsidRPr="00CD71EC" w:rsidRDefault="0017292A" w:rsidP="0017292A">
            <w:pPr>
              <w:jc w:val="right"/>
              <w:rPr>
                <w:rFonts w:ascii="David" w:hAnsi="David"/>
                <w:b/>
                <w:bCs/>
                <w:sz w:val="28"/>
                <w:szCs w:val="28"/>
              </w:rPr>
            </w:pPr>
          </w:p>
        </w:tc>
      </w:tr>
      <w:tr w:rsidR="0017292A" w:rsidRPr="00CD71EC" w14:paraId="3B0B3777" w14:textId="77777777" w:rsidTr="0017292A">
        <w:trPr>
          <w:trHeight w:val="355"/>
          <w:jc w:val="center"/>
        </w:trPr>
        <w:tc>
          <w:tcPr>
            <w:tcW w:w="945" w:type="dxa"/>
            <w:tcBorders>
              <w:top w:val="nil"/>
              <w:left w:val="nil"/>
              <w:bottom w:val="nil"/>
              <w:right w:val="nil"/>
            </w:tcBorders>
            <w:shd w:val="clear" w:color="auto" w:fill="auto"/>
          </w:tcPr>
          <w:p w14:paraId="52051D5E" w14:textId="77777777" w:rsidR="0017292A" w:rsidRPr="00CD71EC" w:rsidRDefault="0017292A" w:rsidP="0017292A">
            <w:pPr>
              <w:jc w:val="both"/>
              <w:rPr>
                <w:rFonts w:ascii="David" w:hAnsi="David"/>
                <w:b/>
                <w:bCs/>
                <w:sz w:val="28"/>
                <w:szCs w:val="28"/>
                <w:rtl/>
              </w:rPr>
            </w:pPr>
          </w:p>
        </w:tc>
        <w:tc>
          <w:tcPr>
            <w:tcW w:w="5469" w:type="dxa"/>
            <w:tcBorders>
              <w:top w:val="nil"/>
              <w:left w:val="nil"/>
              <w:bottom w:val="nil"/>
              <w:right w:val="nil"/>
            </w:tcBorders>
            <w:shd w:val="clear" w:color="auto" w:fill="auto"/>
          </w:tcPr>
          <w:p w14:paraId="29446D60" w14:textId="77777777" w:rsidR="0017292A" w:rsidRPr="00CD71EC" w:rsidRDefault="0017292A" w:rsidP="0017292A">
            <w:pPr>
              <w:jc w:val="both"/>
              <w:rPr>
                <w:rFonts w:ascii="David" w:hAnsi="David"/>
                <w:b/>
                <w:bCs/>
                <w:sz w:val="28"/>
                <w:szCs w:val="28"/>
                <w:rtl/>
              </w:rPr>
            </w:pPr>
          </w:p>
        </w:tc>
        <w:tc>
          <w:tcPr>
            <w:tcW w:w="2406" w:type="dxa"/>
            <w:tcBorders>
              <w:top w:val="nil"/>
              <w:left w:val="nil"/>
              <w:bottom w:val="nil"/>
              <w:right w:val="nil"/>
            </w:tcBorders>
            <w:shd w:val="clear" w:color="auto" w:fill="auto"/>
          </w:tcPr>
          <w:p w14:paraId="4124C7A1" w14:textId="77777777" w:rsidR="0017292A" w:rsidRPr="00CD71EC" w:rsidRDefault="0017292A" w:rsidP="0017292A">
            <w:pPr>
              <w:jc w:val="right"/>
              <w:rPr>
                <w:rFonts w:ascii="David" w:hAnsi="David"/>
                <w:b/>
                <w:bCs/>
                <w:sz w:val="28"/>
                <w:szCs w:val="28"/>
              </w:rPr>
            </w:pPr>
            <w:r w:rsidRPr="00CD71EC">
              <w:rPr>
                <w:rFonts w:ascii="David" w:hAnsi="David"/>
                <w:b/>
                <w:bCs/>
                <w:sz w:val="28"/>
                <w:szCs w:val="28"/>
                <w:rtl/>
              </w:rPr>
              <w:t>הנאשמים</w:t>
            </w:r>
          </w:p>
        </w:tc>
      </w:tr>
    </w:tbl>
    <w:p w14:paraId="385BB11D" w14:textId="77777777" w:rsidR="00616CA3" w:rsidRDefault="00616CA3" w:rsidP="00CD71EC">
      <w:pPr>
        <w:rPr>
          <w:sz w:val="26"/>
          <w:szCs w:val="26"/>
          <w:rtl/>
        </w:rPr>
      </w:pPr>
      <w:bookmarkStart w:id="2" w:name="LawTable"/>
      <w:bookmarkEnd w:id="2"/>
    </w:p>
    <w:p w14:paraId="30A67A0E" w14:textId="77777777" w:rsidR="00616CA3" w:rsidRPr="00616CA3" w:rsidRDefault="00616CA3" w:rsidP="00616CA3">
      <w:pPr>
        <w:spacing w:after="120" w:line="240" w:lineRule="exact"/>
        <w:ind w:left="283" w:hanging="283"/>
        <w:jc w:val="both"/>
        <w:rPr>
          <w:rFonts w:ascii="FrankRuehl" w:hAnsi="FrankRuehl" w:cs="FrankRuehl"/>
          <w:rtl/>
        </w:rPr>
      </w:pPr>
    </w:p>
    <w:p w14:paraId="7DA540BA" w14:textId="77777777" w:rsidR="00616CA3" w:rsidRPr="00616CA3" w:rsidRDefault="00616CA3" w:rsidP="00616CA3">
      <w:pPr>
        <w:spacing w:after="120" w:line="240" w:lineRule="exact"/>
        <w:ind w:left="283" w:hanging="283"/>
        <w:jc w:val="both"/>
        <w:rPr>
          <w:rFonts w:ascii="FrankRuehl" w:hAnsi="FrankRuehl" w:cs="FrankRuehl"/>
          <w:rtl/>
        </w:rPr>
      </w:pPr>
      <w:r w:rsidRPr="00616CA3">
        <w:rPr>
          <w:rFonts w:ascii="FrankRuehl" w:hAnsi="FrankRuehl" w:cs="FrankRuehl"/>
          <w:rtl/>
        </w:rPr>
        <w:t xml:space="preserve">חקיקה שאוזכרה: </w:t>
      </w:r>
    </w:p>
    <w:p w14:paraId="47B11103" w14:textId="77777777" w:rsidR="00616CA3" w:rsidRPr="00616CA3" w:rsidRDefault="00616CA3" w:rsidP="00616CA3">
      <w:pPr>
        <w:spacing w:after="120" w:line="240" w:lineRule="exact"/>
        <w:ind w:left="283" w:hanging="283"/>
        <w:jc w:val="both"/>
        <w:rPr>
          <w:rFonts w:ascii="FrankRuehl" w:hAnsi="FrankRuehl" w:cs="FrankRuehl"/>
          <w:color w:val="0000FF"/>
          <w:u w:val="single"/>
          <w:rtl/>
        </w:rPr>
      </w:pPr>
      <w:hyperlink r:id="rId6" w:history="1">
        <w:r w:rsidRPr="00616CA3">
          <w:rPr>
            <w:rStyle w:val="Hyperlink"/>
            <w:rFonts w:ascii="FrankRuehl" w:hAnsi="FrankRuehl" w:cs="FrankRuehl"/>
            <w:rtl/>
          </w:rPr>
          <w:t>חוק העונשין, תשל"ז-1977</w:t>
        </w:r>
      </w:hyperlink>
      <w:r w:rsidRPr="00616CA3">
        <w:rPr>
          <w:rFonts w:ascii="FrankRuehl" w:hAnsi="FrankRuehl" w:cs="FrankRuehl"/>
          <w:color w:val="0000FF"/>
          <w:u w:val="single"/>
          <w:rtl/>
        </w:rPr>
        <w:t xml:space="preserve">: סע'  </w:t>
      </w:r>
      <w:hyperlink r:id="rId7" w:history="1">
        <w:r w:rsidRPr="00616CA3">
          <w:rPr>
            <w:rStyle w:val="Hyperlink"/>
            <w:rFonts w:ascii="FrankRuehl" w:hAnsi="FrankRuehl" w:cs="FrankRuehl"/>
          </w:rPr>
          <w:t>29</w:t>
        </w:r>
      </w:hyperlink>
      <w:r w:rsidRPr="00616CA3">
        <w:rPr>
          <w:rFonts w:ascii="FrankRuehl" w:hAnsi="FrankRuehl" w:cs="FrankRuehl"/>
          <w:color w:val="0000FF"/>
          <w:u w:val="single"/>
          <w:rtl/>
        </w:rPr>
        <w:t xml:space="preserve">, </w:t>
      </w:r>
      <w:hyperlink r:id="rId8" w:history="1">
        <w:r w:rsidRPr="00616CA3">
          <w:rPr>
            <w:rStyle w:val="Hyperlink"/>
            <w:rFonts w:ascii="FrankRuehl" w:hAnsi="FrankRuehl" w:cs="FrankRuehl"/>
          </w:rPr>
          <w:t>144(</w:t>
        </w:r>
        <w:r w:rsidRPr="00616CA3">
          <w:rPr>
            <w:rStyle w:val="Hyperlink"/>
            <w:rFonts w:ascii="FrankRuehl" w:hAnsi="FrankRuehl" w:cs="FrankRuehl"/>
            <w:rtl/>
          </w:rPr>
          <w:t>א</w:t>
        </w:r>
        <w:r w:rsidRPr="00616CA3">
          <w:rPr>
            <w:rStyle w:val="Hyperlink"/>
            <w:rFonts w:ascii="FrankRuehl" w:hAnsi="FrankRuehl" w:cs="FrankRuehl"/>
          </w:rPr>
          <w:t>)</w:t>
        </w:r>
      </w:hyperlink>
      <w:r w:rsidRPr="00616CA3">
        <w:rPr>
          <w:rFonts w:ascii="FrankRuehl" w:hAnsi="FrankRuehl" w:cs="FrankRuehl"/>
          <w:color w:val="0000FF"/>
          <w:u w:val="single"/>
          <w:rtl/>
        </w:rPr>
        <w:t xml:space="preserve">, </w:t>
      </w:r>
      <w:hyperlink r:id="rId9" w:history="1">
        <w:r w:rsidRPr="00616CA3">
          <w:rPr>
            <w:rStyle w:val="Hyperlink"/>
            <w:rFonts w:ascii="FrankRuehl" w:hAnsi="FrankRuehl" w:cs="FrankRuehl"/>
          </w:rPr>
          <w:t>144</w:t>
        </w:r>
        <w:r w:rsidRPr="00616CA3">
          <w:rPr>
            <w:rStyle w:val="Hyperlink"/>
            <w:rFonts w:ascii="FrankRuehl" w:hAnsi="FrankRuehl" w:cs="FrankRuehl"/>
            <w:rtl/>
          </w:rPr>
          <w:t>ו</w:t>
        </w:r>
      </w:hyperlink>
      <w:r w:rsidRPr="00616CA3">
        <w:rPr>
          <w:rFonts w:ascii="FrankRuehl" w:hAnsi="FrankRuehl" w:cs="FrankRuehl"/>
          <w:color w:val="0000FF"/>
          <w:u w:val="single"/>
          <w:rtl/>
        </w:rPr>
        <w:t xml:space="preserve">, </w:t>
      </w:r>
      <w:hyperlink r:id="rId10" w:history="1">
        <w:r w:rsidRPr="00616CA3">
          <w:rPr>
            <w:rStyle w:val="Hyperlink"/>
            <w:rFonts w:ascii="FrankRuehl" w:hAnsi="FrankRuehl" w:cs="FrankRuehl"/>
          </w:rPr>
          <w:t>152</w:t>
        </w:r>
      </w:hyperlink>
      <w:r w:rsidRPr="00616CA3">
        <w:rPr>
          <w:rFonts w:ascii="FrankRuehl" w:hAnsi="FrankRuehl" w:cs="FrankRuehl"/>
          <w:color w:val="0000FF"/>
          <w:u w:val="single"/>
          <w:rtl/>
        </w:rPr>
        <w:t xml:space="preserve">, </w:t>
      </w:r>
      <w:hyperlink r:id="rId11" w:history="1">
        <w:r w:rsidRPr="00616CA3">
          <w:rPr>
            <w:rStyle w:val="Hyperlink"/>
            <w:rFonts w:ascii="FrankRuehl" w:hAnsi="FrankRuehl" w:cs="FrankRuehl"/>
          </w:rPr>
          <w:t>329(</w:t>
        </w:r>
        <w:r w:rsidRPr="00616CA3">
          <w:rPr>
            <w:rStyle w:val="Hyperlink"/>
            <w:rFonts w:ascii="FrankRuehl" w:hAnsi="FrankRuehl" w:cs="FrankRuehl"/>
            <w:rtl/>
          </w:rPr>
          <w:t>א)(2</w:t>
        </w:r>
        <w:r w:rsidRPr="00616CA3">
          <w:rPr>
            <w:rStyle w:val="Hyperlink"/>
            <w:rFonts w:ascii="FrankRuehl" w:hAnsi="FrankRuehl" w:cs="FrankRuehl"/>
          </w:rPr>
          <w:t>)</w:t>
        </w:r>
      </w:hyperlink>
      <w:r w:rsidRPr="00616CA3">
        <w:rPr>
          <w:rFonts w:ascii="FrankRuehl" w:hAnsi="FrankRuehl" w:cs="FrankRuehl"/>
          <w:color w:val="0000FF"/>
          <w:u w:val="single"/>
          <w:rtl/>
        </w:rPr>
        <w:t xml:space="preserve">, </w:t>
      </w:r>
      <w:hyperlink r:id="rId12" w:history="1">
        <w:r w:rsidRPr="00616CA3">
          <w:rPr>
            <w:rStyle w:val="Hyperlink"/>
            <w:rFonts w:ascii="FrankRuehl" w:hAnsi="FrankRuehl" w:cs="FrankRuehl"/>
          </w:rPr>
          <w:t>338(</w:t>
        </w:r>
        <w:r w:rsidRPr="00616CA3">
          <w:rPr>
            <w:rStyle w:val="Hyperlink"/>
            <w:rFonts w:ascii="FrankRuehl" w:hAnsi="FrankRuehl" w:cs="FrankRuehl"/>
            <w:rtl/>
          </w:rPr>
          <w:t>א)(3</w:t>
        </w:r>
        <w:r w:rsidRPr="00616CA3">
          <w:rPr>
            <w:rStyle w:val="Hyperlink"/>
            <w:rFonts w:ascii="FrankRuehl" w:hAnsi="FrankRuehl" w:cs="FrankRuehl"/>
          </w:rPr>
          <w:t>)</w:t>
        </w:r>
      </w:hyperlink>
      <w:r w:rsidRPr="00616CA3">
        <w:rPr>
          <w:rFonts w:ascii="FrankRuehl" w:hAnsi="FrankRuehl" w:cs="FrankRuehl"/>
          <w:color w:val="0000FF"/>
          <w:u w:val="single"/>
          <w:rtl/>
        </w:rPr>
        <w:t xml:space="preserve">, </w:t>
      </w:r>
      <w:hyperlink r:id="rId13" w:history="1">
        <w:r w:rsidRPr="00616CA3">
          <w:rPr>
            <w:rStyle w:val="Hyperlink"/>
            <w:rFonts w:ascii="FrankRuehl" w:hAnsi="FrankRuehl" w:cs="FrankRuehl"/>
          </w:rPr>
          <w:t>340</w:t>
        </w:r>
        <w:r w:rsidRPr="00616CA3">
          <w:rPr>
            <w:rStyle w:val="Hyperlink"/>
            <w:rFonts w:ascii="FrankRuehl" w:hAnsi="FrankRuehl" w:cs="FrankRuehl"/>
            <w:rtl/>
          </w:rPr>
          <w:t>א(א</w:t>
        </w:r>
        <w:r w:rsidRPr="00616CA3">
          <w:rPr>
            <w:rStyle w:val="Hyperlink"/>
            <w:rFonts w:ascii="FrankRuehl" w:hAnsi="FrankRuehl" w:cs="FrankRuehl"/>
          </w:rPr>
          <w:t>)</w:t>
        </w:r>
      </w:hyperlink>
      <w:r w:rsidRPr="00616CA3">
        <w:rPr>
          <w:rFonts w:ascii="FrankRuehl" w:hAnsi="FrankRuehl" w:cs="FrankRuehl"/>
          <w:color w:val="0000FF"/>
          <w:u w:val="single"/>
          <w:rtl/>
        </w:rPr>
        <w:t xml:space="preserve">, </w:t>
      </w:r>
      <w:hyperlink r:id="rId14" w:history="1">
        <w:r w:rsidRPr="00616CA3">
          <w:rPr>
            <w:rStyle w:val="Hyperlink"/>
            <w:rFonts w:ascii="FrankRuehl" w:hAnsi="FrankRuehl" w:cs="FrankRuehl"/>
          </w:rPr>
          <w:t>452</w:t>
        </w:r>
      </w:hyperlink>
    </w:p>
    <w:p w14:paraId="6EE67A3A" w14:textId="77777777" w:rsidR="00616CA3" w:rsidRPr="00616CA3" w:rsidRDefault="00616CA3" w:rsidP="00616CA3">
      <w:pPr>
        <w:spacing w:after="120" w:line="240" w:lineRule="exact"/>
        <w:ind w:left="283" w:hanging="283"/>
        <w:jc w:val="both"/>
        <w:rPr>
          <w:rFonts w:ascii="FrankRuehl" w:hAnsi="FrankRuehl" w:cs="FrankRuehl"/>
          <w:color w:val="0000FF"/>
          <w:u w:val="single"/>
          <w:rtl/>
        </w:rPr>
      </w:pPr>
      <w:hyperlink r:id="rId15" w:history="1">
        <w:r w:rsidRPr="00616CA3">
          <w:rPr>
            <w:rStyle w:val="Hyperlink"/>
            <w:rFonts w:ascii="FrankRuehl" w:hAnsi="FrankRuehl" w:cs="FrankRuehl"/>
            <w:rtl/>
          </w:rPr>
          <w:t>חוק המאבק בטרור, תשע"ו-2016</w:t>
        </w:r>
      </w:hyperlink>
      <w:r w:rsidRPr="00616CA3">
        <w:rPr>
          <w:rFonts w:ascii="FrankRuehl" w:hAnsi="FrankRuehl" w:cs="FrankRuehl"/>
          <w:color w:val="0000FF"/>
          <w:u w:val="single"/>
          <w:rtl/>
        </w:rPr>
        <w:t xml:space="preserve">: סע'  </w:t>
      </w:r>
      <w:hyperlink r:id="rId16" w:history="1">
        <w:r w:rsidRPr="00616CA3">
          <w:rPr>
            <w:rStyle w:val="Hyperlink"/>
            <w:rFonts w:ascii="FrankRuehl" w:hAnsi="FrankRuehl" w:cs="FrankRuehl"/>
          </w:rPr>
          <w:t>30(</w:t>
        </w:r>
        <w:r w:rsidRPr="00616CA3">
          <w:rPr>
            <w:rStyle w:val="Hyperlink"/>
            <w:rFonts w:ascii="FrankRuehl" w:hAnsi="FrankRuehl" w:cs="FrankRuehl"/>
            <w:rtl/>
          </w:rPr>
          <w:t>א</w:t>
        </w:r>
        <w:r w:rsidRPr="00616CA3">
          <w:rPr>
            <w:rStyle w:val="Hyperlink"/>
            <w:rFonts w:ascii="FrankRuehl" w:hAnsi="FrankRuehl" w:cs="FrankRuehl"/>
          </w:rPr>
          <w:t>)</w:t>
        </w:r>
      </w:hyperlink>
      <w:r w:rsidRPr="00616CA3">
        <w:rPr>
          <w:rFonts w:ascii="FrankRuehl" w:hAnsi="FrankRuehl" w:cs="FrankRuehl"/>
          <w:color w:val="0000FF"/>
          <w:u w:val="single"/>
          <w:rtl/>
        </w:rPr>
        <w:t xml:space="preserve">, </w:t>
      </w:r>
      <w:hyperlink r:id="rId17" w:history="1">
        <w:r w:rsidRPr="00616CA3">
          <w:rPr>
            <w:rStyle w:val="Hyperlink"/>
            <w:rFonts w:ascii="FrankRuehl" w:hAnsi="FrankRuehl" w:cs="FrankRuehl"/>
          </w:rPr>
          <w:t>37</w:t>
        </w:r>
      </w:hyperlink>
    </w:p>
    <w:p w14:paraId="1AEBF09E" w14:textId="77777777" w:rsidR="00616CA3" w:rsidRPr="00616CA3" w:rsidRDefault="00616CA3" w:rsidP="00616CA3">
      <w:pPr>
        <w:spacing w:after="120" w:line="240" w:lineRule="exact"/>
        <w:ind w:left="283" w:hanging="283"/>
        <w:jc w:val="both"/>
        <w:rPr>
          <w:rFonts w:ascii="FrankRuehl" w:hAnsi="FrankRuehl" w:cs="FrankRuehl"/>
          <w:rtl/>
        </w:rPr>
      </w:pPr>
    </w:p>
    <w:p w14:paraId="687AA674" w14:textId="77777777" w:rsidR="00616CA3" w:rsidRPr="00616CA3" w:rsidRDefault="00616CA3" w:rsidP="00CD71EC">
      <w:pPr>
        <w:rPr>
          <w:sz w:val="26"/>
          <w:szCs w:val="26"/>
          <w:rtl/>
        </w:rPr>
      </w:pPr>
      <w:bookmarkStart w:id="3" w:name="LawTable_End"/>
      <w:bookmarkEnd w:id="3"/>
    </w:p>
    <w:p w14:paraId="44508DCD" w14:textId="77777777" w:rsidR="00CD71EC" w:rsidRPr="00CD71EC" w:rsidRDefault="00CD71EC" w:rsidP="00CD71EC">
      <w:pPr>
        <w:rPr>
          <w:sz w:val="26"/>
          <w:szCs w:val="26"/>
          <w:rtl/>
        </w:rPr>
      </w:pPr>
    </w:p>
    <w:p w14:paraId="615CCD42" w14:textId="77777777" w:rsidR="0017292A" w:rsidRPr="00CD71EC" w:rsidRDefault="0017292A" w:rsidP="0017292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7292A" w14:paraId="6483D96F" w14:textId="77777777" w:rsidTr="0017292A">
        <w:trPr>
          <w:trHeight w:val="355"/>
          <w:jc w:val="center"/>
        </w:trPr>
        <w:tc>
          <w:tcPr>
            <w:tcW w:w="8820" w:type="dxa"/>
            <w:tcBorders>
              <w:top w:val="nil"/>
              <w:left w:val="nil"/>
              <w:bottom w:val="nil"/>
              <w:right w:val="nil"/>
            </w:tcBorders>
            <w:shd w:val="clear" w:color="auto" w:fill="auto"/>
          </w:tcPr>
          <w:p w14:paraId="403B4A5F" w14:textId="77777777" w:rsidR="00CD71EC" w:rsidRPr="00CD71EC" w:rsidRDefault="00CD71EC" w:rsidP="00CD71EC">
            <w:pPr>
              <w:jc w:val="center"/>
              <w:rPr>
                <w:rFonts w:ascii="David" w:hAnsi="David"/>
                <w:b/>
                <w:bCs/>
                <w:sz w:val="32"/>
                <w:szCs w:val="32"/>
                <w:u w:val="single"/>
                <w:rtl/>
              </w:rPr>
            </w:pPr>
            <w:bookmarkStart w:id="4" w:name="PsakDin" w:colFirst="0" w:colLast="0"/>
            <w:bookmarkEnd w:id="0"/>
            <w:r w:rsidRPr="00CD71EC">
              <w:rPr>
                <w:rFonts w:ascii="David" w:hAnsi="David"/>
                <w:b/>
                <w:bCs/>
                <w:sz w:val="32"/>
                <w:szCs w:val="32"/>
                <w:u w:val="single"/>
                <w:rtl/>
              </w:rPr>
              <w:t>גזר דין</w:t>
            </w:r>
          </w:p>
          <w:p w14:paraId="3DA0FFD8" w14:textId="77777777" w:rsidR="0017292A" w:rsidRPr="00CD71EC" w:rsidRDefault="0017292A" w:rsidP="00CD71EC">
            <w:pPr>
              <w:jc w:val="center"/>
              <w:rPr>
                <w:rFonts w:ascii="David" w:hAnsi="David"/>
                <w:bCs/>
                <w:sz w:val="32"/>
                <w:szCs w:val="32"/>
                <w:u w:val="single"/>
                <w:rtl/>
              </w:rPr>
            </w:pPr>
          </w:p>
        </w:tc>
      </w:tr>
      <w:bookmarkEnd w:id="4"/>
    </w:tbl>
    <w:p w14:paraId="31395A9B" w14:textId="77777777" w:rsidR="0017292A" w:rsidRPr="002B7D23" w:rsidRDefault="0017292A" w:rsidP="0017292A">
      <w:pPr>
        <w:rPr>
          <w:rFonts w:ascii="David" w:hAnsi="David"/>
          <w:sz w:val="26"/>
          <w:szCs w:val="26"/>
          <w:rtl/>
        </w:rPr>
      </w:pPr>
    </w:p>
    <w:p w14:paraId="0055B9A4" w14:textId="77777777" w:rsidR="0017292A" w:rsidRDefault="0017292A" w:rsidP="0017292A">
      <w:pPr>
        <w:rPr>
          <w:rFonts w:ascii="David" w:hAnsi="David"/>
          <w:sz w:val="26"/>
          <w:szCs w:val="26"/>
          <w:rtl/>
        </w:rPr>
      </w:pPr>
    </w:p>
    <w:p w14:paraId="73BF6712" w14:textId="77777777" w:rsidR="0017292A" w:rsidRDefault="0017292A" w:rsidP="0017292A">
      <w:pPr>
        <w:spacing w:line="360" w:lineRule="auto"/>
        <w:ind w:left="720" w:hanging="720"/>
        <w:jc w:val="both"/>
        <w:rPr>
          <w:rFonts w:ascii="David" w:hAnsi="David"/>
          <w:sz w:val="26"/>
          <w:szCs w:val="26"/>
          <w:rtl/>
        </w:rPr>
      </w:pPr>
      <w:r>
        <w:rPr>
          <w:rFonts w:ascii="David" w:hAnsi="David" w:hint="cs"/>
          <w:sz w:val="26"/>
          <w:szCs w:val="26"/>
          <w:rtl/>
        </w:rPr>
        <w:t>1.</w:t>
      </w:r>
      <w:r>
        <w:rPr>
          <w:rFonts w:ascii="David" w:hAnsi="David" w:hint="cs"/>
          <w:sz w:val="26"/>
          <w:szCs w:val="26"/>
          <w:rtl/>
        </w:rPr>
        <w:tab/>
      </w:r>
      <w:bookmarkStart w:id="5" w:name="ABSTRACT_START"/>
      <w:bookmarkEnd w:id="5"/>
      <w:r>
        <w:rPr>
          <w:rFonts w:ascii="David" w:hAnsi="David" w:hint="cs"/>
          <w:sz w:val="26"/>
          <w:szCs w:val="26"/>
          <w:rtl/>
        </w:rPr>
        <w:t xml:space="preserve">הנאשמים הורשעו על יסוד הודאתם בעובדות כתב האישום, במסגרת הסדר טיעון סגור, בביצוע העבירות שלהלן: </w:t>
      </w:r>
    </w:p>
    <w:p w14:paraId="10E21AF9" w14:textId="77777777" w:rsidR="0017292A" w:rsidRDefault="0017292A" w:rsidP="0017292A">
      <w:pPr>
        <w:spacing w:line="360" w:lineRule="auto"/>
        <w:ind w:left="720" w:hanging="720"/>
        <w:jc w:val="both"/>
        <w:rPr>
          <w:rFonts w:ascii="David" w:hAnsi="David"/>
          <w:sz w:val="26"/>
          <w:szCs w:val="26"/>
          <w:rtl/>
        </w:rPr>
      </w:pPr>
      <w:r>
        <w:rPr>
          <w:rFonts w:ascii="David" w:hAnsi="David"/>
          <w:sz w:val="26"/>
          <w:szCs w:val="26"/>
          <w:rtl/>
        </w:rPr>
        <w:tab/>
      </w:r>
      <w:r>
        <w:rPr>
          <w:rFonts w:ascii="David" w:hAnsi="David" w:hint="cs"/>
          <w:sz w:val="26"/>
          <w:szCs w:val="26"/>
          <w:rtl/>
        </w:rPr>
        <w:t xml:space="preserve">השתתפות בהתפרעות - עבירה לפי </w:t>
      </w:r>
      <w:hyperlink r:id="rId18" w:history="1">
        <w:r w:rsidR="00616CA3" w:rsidRPr="00616CA3">
          <w:rPr>
            <w:rStyle w:val="Hyperlink"/>
            <w:rFonts w:ascii="David" w:hAnsi="David" w:hint="eastAsia"/>
            <w:color w:val="0000FF"/>
            <w:sz w:val="26"/>
            <w:szCs w:val="26"/>
            <w:rtl/>
          </w:rPr>
          <w:t>סעיף</w:t>
        </w:r>
        <w:r w:rsidR="00616CA3" w:rsidRPr="00616CA3">
          <w:rPr>
            <w:rStyle w:val="Hyperlink"/>
            <w:rFonts w:ascii="David" w:hAnsi="David"/>
            <w:color w:val="0000FF"/>
            <w:sz w:val="26"/>
            <w:szCs w:val="26"/>
            <w:rtl/>
          </w:rPr>
          <w:t xml:space="preserve"> 152</w:t>
        </w:r>
      </w:hyperlink>
      <w:r>
        <w:rPr>
          <w:rFonts w:ascii="David" w:hAnsi="David" w:hint="cs"/>
          <w:sz w:val="26"/>
          <w:szCs w:val="26"/>
          <w:rtl/>
        </w:rPr>
        <w:t xml:space="preserve"> ל</w:t>
      </w:r>
      <w:hyperlink r:id="rId19" w:history="1">
        <w:r w:rsidR="00CD71EC" w:rsidRPr="00CD71EC">
          <w:rPr>
            <w:rFonts w:ascii="David" w:hAnsi="David"/>
            <w:color w:val="0000FF"/>
            <w:sz w:val="26"/>
            <w:szCs w:val="26"/>
            <w:u w:val="single"/>
            <w:rtl/>
          </w:rPr>
          <w:t>חוק העונשין</w:t>
        </w:r>
      </w:hyperlink>
      <w:r>
        <w:rPr>
          <w:rFonts w:ascii="David" w:hAnsi="David" w:hint="cs"/>
          <w:sz w:val="26"/>
          <w:szCs w:val="26"/>
          <w:rtl/>
        </w:rPr>
        <w:t>, התשל"ז-1977.</w:t>
      </w:r>
    </w:p>
    <w:p w14:paraId="4D3186DE" w14:textId="77777777" w:rsidR="0017292A" w:rsidRDefault="0017292A" w:rsidP="0017292A">
      <w:pPr>
        <w:spacing w:line="360" w:lineRule="auto"/>
        <w:ind w:left="720"/>
        <w:jc w:val="both"/>
        <w:rPr>
          <w:rFonts w:ascii="David" w:hAnsi="David"/>
          <w:sz w:val="26"/>
          <w:szCs w:val="26"/>
          <w:rtl/>
        </w:rPr>
      </w:pPr>
      <w:r>
        <w:rPr>
          <w:rFonts w:ascii="David" w:hAnsi="David" w:hint="cs"/>
          <w:sz w:val="26"/>
          <w:szCs w:val="26"/>
          <w:rtl/>
        </w:rPr>
        <w:t xml:space="preserve">פעולה בנשק למטרות טרור - עבירה לפי </w:t>
      </w:r>
      <w:hyperlink r:id="rId20" w:history="1">
        <w:r w:rsidR="00616CA3" w:rsidRPr="00616CA3">
          <w:rPr>
            <w:rStyle w:val="Hyperlink"/>
            <w:rFonts w:ascii="David" w:hAnsi="David" w:hint="eastAsia"/>
            <w:color w:val="0000FF"/>
            <w:sz w:val="26"/>
            <w:szCs w:val="26"/>
            <w:rtl/>
          </w:rPr>
          <w:t>סעיף</w:t>
        </w:r>
        <w:r w:rsidR="00616CA3" w:rsidRPr="00616CA3">
          <w:rPr>
            <w:rStyle w:val="Hyperlink"/>
            <w:rFonts w:ascii="David" w:hAnsi="David"/>
            <w:color w:val="0000FF"/>
            <w:sz w:val="26"/>
            <w:szCs w:val="26"/>
            <w:rtl/>
          </w:rPr>
          <w:t xml:space="preserve"> 30(א)</w:t>
        </w:r>
      </w:hyperlink>
      <w:r>
        <w:rPr>
          <w:rFonts w:ascii="David" w:hAnsi="David" w:hint="cs"/>
          <w:sz w:val="26"/>
          <w:szCs w:val="26"/>
          <w:rtl/>
        </w:rPr>
        <w:t xml:space="preserve"> ל</w:t>
      </w:r>
      <w:hyperlink r:id="rId21" w:history="1">
        <w:r w:rsidR="00CD71EC" w:rsidRPr="00CD71EC">
          <w:rPr>
            <w:rFonts w:ascii="David" w:hAnsi="David"/>
            <w:color w:val="0000FF"/>
            <w:sz w:val="26"/>
            <w:szCs w:val="26"/>
            <w:u w:val="single"/>
            <w:rtl/>
          </w:rPr>
          <w:t>חוק המאבק בטרור, התשע"ו-2016</w:t>
        </w:r>
      </w:hyperlink>
      <w:r>
        <w:rPr>
          <w:rFonts w:ascii="David" w:hAnsi="David" w:hint="cs"/>
          <w:sz w:val="26"/>
          <w:szCs w:val="26"/>
          <w:rtl/>
        </w:rPr>
        <w:t xml:space="preserve">, בצירוף </w:t>
      </w:r>
      <w:hyperlink r:id="rId22" w:history="1">
        <w:r w:rsidR="00616CA3" w:rsidRPr="00616CA3">
          <w:rPr>
            <w:rStyle w:val="Hyperlink"/>
            <w:rFonts w:ascii="David" w:hAnsi="David" w:hint="eastAsia"/>
            <w:color w:val="0000FF"/>
            <w:sz w:val="26"/>
            <w:szCs w:val="26"/>
            <w:rtl/>
          </w:rPr>
          <w:t>סעיף</w:t>
        </w:r>
        <w:r w:rsidR="00616CA3" w:rsidRPr="00616CA3">
          <w:rPr>
            <w:rStyle w:val="Hyperlink"/>
            <w:rFonts w:ascii="David" w:hAnsi="David"/>
            <w:color w:val="0000FF"/>
            <w:sz w:val="26"/>
            <w:szCs w:val="26"/>
            <w:rtl/>
          </w:rPr>
          <w:t xml:space="preserve"> 29</w:t>
        </w:r>
      </w:hyperlink>
      <w:r>
        <w:rPr>
          <w:rFonts w:ascii="David" w:hAnsi="David" w:hint="cs"/>
          <w:sz w:val="26"/>
          <w:szCs w:val="26"/>
          <w:rtl/>
        </w:rPr>
        <w:t xml:space="preserve"> ל</w:t>
      </w:r>
      <w:hyperlink r:id="rId23" w:history="1">
        <w:r w:rsidR="00CD71EC" w:rsidRPr="00CD71EC">
          <w:rPr>
            <w:rFonts w:ascii="David" w:hAnsi="David"/>
            <w:color w:val="0000FF"/>
            <w:sz w:val="26"/>
            <w:szCs w:val="26"/>
            <w:u w:val="single"/>
            <w:rtl/>
          </w:rPr>
          <w:t>חוק העונשין</w:t>
        </w:r>
      </w:hyperlink>
      <w:r>
        <w:rPr>
          <w:rFonts w:ascii="David" w:hAnsi="David" w:hint="cs"/>
          <w:sz w:val="26"/>
          <w:szCs w:val="26"/>
          <w:rtl/>
        </w:rPr>
        <w:t xml:space="preserve"> (שתי עבירות - ייצור ונשיאת נשק). </w:t>
      </w:r>
    </w:p>
    <w:p w14:paraId="000FC646" w14:textId="77777777" w:rsidR="0017292A" w:rsidRDefault="0017292A" w:rsidP="0017292A">
      <w:pPr>
        <w:spacing w:line="360" w:lineRule="auto"/>
        <w:ind w:left="720"/>
        <w:jc w:val="both"/>
        <w:rPr>
          <w:rFonts w:ascii="David" w:hAnsi="David"/>
          <w:sz w:val="26"/>
          <w:szCs w:val="26"/>
          <w:rtl/>
        </w:rPr>
      </w:pPr>
      <w:r>
        <w:rPr>
          <w:rFonts w:ascii="David" w:hAnsi="David" w:hint="cs"/>
          <w:sz w:val="26"/>
          <w:szCs w:val="26"/>
          <w:rtl/>
        </w:rPr>
        <w:t xml:space="preserve">מעשה טרור של חבלה בכוונה מחמירה - עבירה לפי </w:t>
      </w:r>
      <w:hyperlink r:id="rId24" w:history="1">
        <w:r w:rsidR="00616CA3" w:rsidRPr="00616CA3">
          <w:rPr>
            <w:rStyle w:val="Hyperlink"/>
            <w:rFonts w:ascii="David" w:hAnsi="David" w:hint="eastAsia"/>
            <w:color w:val="0000FF"/>
            <w:sz w:val="26"/>
            <w:szCs w:val="26"/>
            <w:rtl/>
          </w:rPr>
          <w:t>סעיף</w:t>
        </w:r>
        <w:r w:rsidR="00616CA3" w:rsidRPr="00616CA3">
          <w:rPr>
            <w:rStyle w:val="Hyperlink"/>
            <w:rFonts w:ascii="David" w:hAnsi="David"/>
            <w:color w:val="0000FF"/>
            <w:sz w:val="26"/>
            <w:szCs w:val="26"/>
            <w:rtl/>
          </w:rPr>
          <w:t xml:space="preserve"> 329(א)(2)</w:t>
        </w:r>
      </w:hyperlink>
      <w:r>
        <w:rPr>
          <w:rFonts w:ascii="David" w:hAnsi="David" w:hint="cs"/>
          <w:sz w:val="26"/>
          <w:szCs w:val="26"/>
          <w:rtl/>
        </w:rPr>
        <w:t xml:space="preserve"> בצירוף </w:t>
      </w:r>
      <w:hyperlink r:id="rId25" w:history="1">
        <w:r w:rsidR="00616CA3" w:rsidRPr="00616CA3">
          <w:rPr>
            <w:rStyle w:val="Hyperlink"/>
            <w:rFonts w:ascii="David" w:hAnsi="David" w:hint="eastAsia"/>
            <w:color w:val="0000FF"/>
            <w:sz w:val="26"/>
            <w:szCs w:val="26"/>
            <w:rtl/>
          </w:rPr>
          <w:t>סעיף</w:t>
        </w:r>
        <w:r w:rsidR="00616CA3" w:rsidRPr="00616CA3">
          <w:rPr>
            <w:rStyle w:val="Hyperlink"/>
            <w:rFonts w:ascii="David" w:hAnsi="David"/>
            <w:color w:val="0000FF"/>
            <w:sz w:val="26"/>
            <w:szCs w:val="26"/>
            <w:rtl/>
          </w:rPr>
          <w:t xml:space="preserve"> 29</w:t>
        </w:r>
      </w:hyperlink>
      <w:r>
        <w:rPr>
          <w:rFonts w:ascii="David" w:hAnsi="David" w:hint="cs"/>
          <w:sz w:val="26"/>
          <w:szCs w:val="26"/>
          <w:rtl/>
        </w:rPr>
        <w:t xml:space="preserve"> ל</w:t>
      </w:r>
      <w:hyperlink r:id="rId26" w:history="1">
        <w:r w:rsidR="00CD71EC" w:rsidRPr="00CD71EC">
          <w:rPr>
            <w:rFonts w:ascii="David" w:hAnsi="David"/>
            <w:color w:val="0000FF"/>
            <w:sz w:val="26"/>
            <w:szCs w:val="26"/>
            <w:u w:val="single"/>
            <w:rtl/>
          </w:rPr>
          <w:t>חוק העונשין</w:t>
        </w:r>
      </w:hyperlink>
      <w:r>
        <w:rPr>
          <w:rFonts w:ascii="David" w:hAnsi="David" w:hint="cs"/>
          <w:sz w:val="26"/>
          <w:szCs w:val="26"/>
          <w:rtl/>
        </w:rPr>
        <w:t xml:space="preserve">, ובצירוף </w:t>
      </w:r>
      <w:hyperlink r:id="rId27" w:history="1">
        <w:r w:rsidR="00616CA3" w:rsidRPr="00616CA3">
          <w:rPr>
            <w:rStyle w:val="Hyperlink"/>
            <w:rFonts w:ascii="David" w:hAnsi="David" w:hint="eastAsia"/>
            <w:color w:val="0000FF"/>
            <w:sz w:val="26"/>
            <w:szCs w:val="26"/>
            <w:rtl/>
          </w:rPr>
          <w:t>סעיף</w:t>
        </w:r>
        <w:r w:rsidR="00616CA3" w:rsidRPr="00616CA3">
          <w:rPr>
            <w:rStyle w:val="Hyperlink"/>
            <w:rFonts w:ascii="David" w:hAnsi="David"/>
            <w:color w:val="0000FF"/>
            <w:sz w:val="26"/>
            <w:szCs w:val="26"/>
            <w:rtl/>
          </w:rPr>
          <w:t xml:space="preserve"> 37</w:t>
        </w:r>
      </w:hyperlink>
      <w:r>
        <w:rPr>
          <w:rFonts w:ascii="David" w:hAnsi="David" w:hint="cs"/>
          <w:sz w:val="26"/>
          <w:szCs w:val="26"/>
          <w:rtl/>
        </w:rPr>
        <w:t xml:space="preserve"> לחוק המאבק בטרור. </w:t>
      </w:r>
    </w:p>
    <w:p w14:paraId="783613D0" w14:textId="77777777" w:rsidR="0017292A" w:rsidRDefault="0017292A" w:rsidP="0017292A">
      <w:pPr>
        <w:spacing w:line="360" w:lineRule="auto"/>
        <w:ind w:left="720"/>
        <w:jc w:val="both"/>
        <w:rPr>
          <w:rFonts w:ascii="David" w:hAnsi="David"/>
          <w:sz w:val="26"/>
          <w:szCs w:val="26"/>
          <w:rtl/>
        </w:rPr>
      </w:pPr>
      <w:bookmarkStart w:id="6" w:name="ABSTRACT_END"/>
      <w:bookmarkEnd w:id="6"/>
      <w:r>
        <w:rPr>
          <w:rFonts w:ascii="David" w:hAnsi="David" w:hint="cs"/>
          <w:sz w:val="26"/>
          <w:szCs w:val="26"/>
          <w:rtl/>
        </w:rPr>
        <w:t xml:space="preserve">היזק בזדון ממניע של גזענות או עוינות כלפי ציבור - עבירה לפי </w:t>
      </w:r>
      <w:hyperlink r:id="rId28" w:history="1">
        <w:r w:rsidR="00616CA3" w:rsidRPr="00616CA3">
          <w:rPr>
            <w:rStyle w:val="Hyperlink"/>
            <w:rFonts w:ascii="David" w:hAnsi="David" w:hint="eastAsia"/>
            <w:color w:val="0000FF"/>
            <w:sz w:val="26"/>
            <w:szCs w:val="26"/>
            <w:rtl/>
          </w:rPr>
          <w:t>סעיף</w:t>
        </w:r>
        <w:r w:rsidR="00616CA3" w:rsidRPr="00616CA3">
          <w:rPr>
            <w:rStyle w:val="Hyperlink"/>
            <w:rFonts w:ascii="David" w:hAnsi="David"/>
            <w:color w:val="0000FF"/>
            <w:sz w:val="26"/>
            <w:szCs w:val="26"/>
            <w:rtl/>
          </w:rPr>
          <w:t xml:space="preserve"> 452</w:t>
        </w:r>
      </w:hyperlink>
      <w:r>
        <w:rPr>
          <w:rFonts w:ascii="David" w:hAnsi="David" w:hint="cs"/>
          <w:sz w:val="26"/>
          <w:szCs w:val="26"/>
          <w:rtl/>
        </w:rPr>
        <w:t xml:space="preserve"> בצירוף </w:t>
      </w:r>
      <w:hyperlink r:id="rId29" w:history="1">
        <w:r w:rsidR="00616CA3" w:rsidRPr="00616CA3">
          <w:rPr>
            <w:rStyle w:val="Hyperlink"/>
            <w:rFonts w:ascii="David" w:hAnsi="David" w:hint="eastAsia"/>
            <w:color w:val="0000FF"/>
            <w:sz w:val="26"/>
            <w:szCs w:val="26"/>
            <w:rtl/>
          </w:rPr>
          <w:t>סעיף</w:t>
        </w:r>
        <w:r w:rsidR="00616CA3" w:rsidRPr="00616CA3">
          <w:rPr>
            <w:rStyle w:val="Hyperlink"/>
            <w:rFonts w:ascii="David" w:hAnsi="David"/>
            <w:color w:val="0000FF"/>
            <w:sz w:val="26"/>
            <w:szCs w:val="26"/>
            <w:rtl/>
          </w:rPr>
          <w:t xml:space="preserve"> 144ו</w:t>
        </w:r>
      </w:hyperlink>
      <w:r>
        <w:rPr>
          <w:rFonts w:ascii="David" w:hAnsi="David" w:hint="cs"/>
          <w:sz w:val="26"/>
          <w:szCs w:val="26"/>
          <w:rtl/>
        </w:rPr>
        <w:t xml:space="preserve"> ל</w:t>
      </w:r>
      <w:hyperlink r:id="rId30" w:history="1">
        <w:r w:rsidR="00CD71EC" w:rsidRPr="00CD71EC">
          <w:rPr>
            <w:rFonts w:ascii="David" w:hAnsi="David"/>
            <w:color w:val="0000FF"/>
            <w:sz w:val="26"/>
            <w:szCs w:val="26"/>
            <w:u w:val="single"/>
            <w:rtl/>
          </w:rPr>
          <w:t>חוק העונשין</w:t>
        </w:r>
      </w:hyperlink>
      <w:r>
        <w:rPr>
          <w:rFonts w:ascii="David" w:hAnsi="David" w:hint="cs"/>
          <w:sz w:val="26"/>
          <w:szCs w:val="26"/>
          <w:rtl/>
        </w:rPr>
        <w:t xml:space="preserve">. </w:t>
      </w:r>
    </w:p>
    <w:p w14:paraId="4DA30F18" w14:textId="77777777" w:rsidR="0017292A" w:rsidRDefault="0017292A" w:rsidP="0017292A">
      <w:pPr>
        <w:spacing w:line="360" w:lineRule="auto"/>
        <w:ind w:left="720"/>
        <w:jc w:val="both"/>
        <w:rPr>
          <w:rFonts w:ascii="David" w:hAnsi="David"/>
          <w:sz w:val="26"/>
          <w:szCs w:val="26"/>
          <w:rtl/>
        </w:rPr>
      </w:pPr>
      <w:r>
        <w:rPr>
          <w:rFonts w:ascii="David" w:hAnsi="David" w:hint="cs"/>
          <w:sz w:val="26"/>
          <w:szCs w:val="26"/>
          <w:rtl/>
        </w:rPr>
        <w:lastRenderedPageBreak/>
        <w:t xml:space="preserve">מעשי פזיזות ממניע של גזענות או עוינות כלפי ציבור - עבירה לפי </w:t>
      </w:r>
      <w:hyperlink r:id="rId31" w:history="1">
        <w:r w:rsidR="00616CA3" w:rsidRPr="00616CA3">
          <w:rPr>
            <w:rStyle w:val="Hyperlink"/>
            <w:rFonts w:ascii="David" w:hAnsi="David" w:hint="eastAsia"/>
            <w:color w:val="0000FF"/>
            <w:sz w:val="26"/>
            <w:szCs w:val="26"/>
            <w:rtl/>
          </w:rPr>
          <w:t>סעיף</w:t>
        </w:r>
        <w:r w:rsidR="00616CA3" w:rsidRPr="00616CA3">
          <w:rPr>
            <w:rStyle w:val="Hyperlink"/>
            <w:rFonts w:ascii="David" w:hAnsi="David"/>
            <w:color w:val="0000FF"/>
            <w:sz w:val="26"/>
            <w:szCs w:val="26"/>
            <w:rtl/>
          </w:rPr>
          <w:t xml:space="preserve"> 338(א)(3)</w:t>
        </w:r>
      </w:hyperlink>
      <w:r>
        <w:rPr>
          <w:rFonts w:ascii="David" w:hAnsi="David" w:hint="cs"/>
          <w:sz w:val="26"/>
          <w:szCs w:val="26"/>
          <w:rtl/>
        </w:rPr>
        <w:t xml:space="preserve"> בצירוף </w:t>
      </w:r>
      <w:hyperlink r:id="rId32" w:history="1">
        <w:r w:rsidR="00616CA3" w:rsidRPr="00616CA3">
          <w:rPr>
            <w:rStyle w:val="Hyperlink"/>
            <w:rFonts w:ascii="David" w:hAnsi="David" w:hint="eastAsia"/>
            <w:color w:val="0000FF"/>
            <w:sz w:val="26"/>
            <w:szCs w:val="26"/>
            <w:rtl/>
          </w:rPr>
          <w:t>סעיף</w:t>
        </w:r>
        <w:r w:rsidR="00616CA3" w:rsidRPr="00616CA3">
          <w:rPr>
            <w:rStyle w:val="Hyperlink"/>
            <w:rFonts w:ascii="David" w:hAnsi="David"/>
            <w:color w:val="0000FF"/>
            <w:sz w:val="26"/>
            <w:szCs w:val="26"/>
            <w:rtl/>
          </w:rPr>
          <w:t xml:space="preserve"> 144ו</w:t>
        </w:r>
      </w:hyperlink>
      <w:r>
        <w:rPr>
          <w:rFonts w:ascii="David" w:hAnsi="David" w:hint="cs"/>
          <w:sz w:val="26"/>
          <w:szCs w:val="26"/>
          <w:rtl/>
        </w:rPr>
        <w:t xml:space="preserve"> לחוק. </w:t>
      </w:r>
    </w:p>
    <w:p w14:paraId="0386EF01" w14:textId="77777777" w:rsidR="0017292A" w:rsidRDefault="0017292A" w:rsidP="0017292A">
      <w:pPr>
        <w:spacing w:line="360" w:lineRule="auto"/>
        <w:ind w:left="720"/>
        <w:jc w:val="both"/>
        <w:rPr>
          <w:rFonts w:ascii="David" w:hAnsi="David"/>
          <w:sz w:val="26"/>
          <w:szCs w:val="26"/>
          <w:rtl/>
        </w:rPr>
      </w:pPr>
      <w:r>
        <w:rPr>
          <w:rFonts w:ascii="David" w:hAnsi="David" w:hint="cs"/>
          <w:sz w:val="26"/>
          <w:szCs w:val="26"/>
          <w:rtl/>
        </w:rPr>
        <w:t xml:space="preserve">כמו כן הורשע הנאשם 2 על יסוד הודאתו כאמור, גם בביצוע עבירה של אחזקת נשק -  עבירה לפי </w:t>
      </w:r>
      <w:hyperlink r:id="rId33" w:history="1">
        <w:r w:rsidR="00616CA3" w:rsidRPr="00616CA3">
          <w:rPr>
            <w:rStyle w:val="Hyperlink"/>
            <w:rFonts w:ascii="David" w:hAnsi="David" w:hint="eastAsia"/>
            <w:color w:val="0000FF"/>
            <w:sz w:val="26"/>
            <w:szCs w:val="26"/>
            <w:rtl/>
          </w:rPr>
          <w:t>סעיף</w:t>
        </w:r>
        <w:r w:rsidR="00616CA3" w:rsidRPr="00616CA3">
          <w:rPr>
            <w:rStyle w:val="Hyperlink"/>
            <w:rFonts w:ascii="David" w:hAnsi="David"/>
            <w:color w:val="0000FF"/>
            <w:sz w:val="26"/>
            <w:szCs w:val="26"/>
            <w:rtl/>
          </w:rPr>
          <w:t xml:space="preserve"> 144(א)</w:t>
        </w:r>
      </w:hyperlink>
      <w:r>
        <w:rPr>
          <w:rFonts w:ascii="David" w:hAnsi="David" w:hint="cs"/>
          <w:sz w:val="26"/>
          <w:szCs w:val="26"/>
          <w:rtl/>
        </w:rPr>
        <w:t xml:space="preserve"> רישא ל</w:t>
      </w:r>
      <w:hyperlink r:id="rId34" w:history="1">
        <w:r w:rsidR="00CD71EC" w:rsidRPr="00CD71EC">
          <w:rPr>
            <w:rFonts w:ascii="David" w:hAnsi="David"/>
            <w:color w:val="0000FF"/>
            <w:sz w:val="26"/>
            <w:szCs w:val="26"/>
            <w:u w:val="single"/>
            <w:rtl/>
          </w:rPr>
          <w:t>חוק העונשין</w:t>
        </w:r>
      </w:hyperlink>
      <w:r>
        <w:rPr>
          <w:rFonts w:ascii="David" w:hAnsi="David" w:hint="cs"/>
          <w:sz w:val="26"/>
          <w:szCs w:val="26"/>
          <w:rtl/>
        </w:rPr>
        <w:t xml:space="preserve"> ובביצוע העבירה של ירי מנשק חם - עבירה לפי </w:t>
      </w:r>
      <w:hyperlink r:id="rId35" w:history="1">
        <w:r w:rsidR="00616CA3" w:rsidRPr="00616CA3">
          <w:rPr>
            <w:rStyle w:val="Hyperlink"/>
            <w:rFonts w:ascii="David" w:hAnsi="David" w:hint="eastAsia"/>
            <w:color w:val="0000FF"/>
            <w:sz w:val="26"/>
            <w:szCs w:val="26"/>
            <w:rtl/>
          </w:rPr>
          <w:t>סעיף</w:t>
        </w:r>
        <w:r w:rsidR="00616CA3" w:rsidRPr="00616CA3">
          <w:rPr>
            <w:rStyle w:val="Hyperlink"/>
            <w:rFonts w:ascii="David" w:hAnsi="David"/>
            <w:color w:val="0000FF"/>
            <w:sz w:val="26"/>
            <w:szCs w:val="26"/>
            <w:rtl/>
          </w:rPr>
          <w:t xml:space="preserve"> 340א(א)</w:t>
        </w:r>
      </w:hyperlink>
      <w:r>
        <w:rPr>
          <w:rFonts w:ascii="David" w:hAnsi="David" w:hint="cs"/>
          <w:sz w:val="26"/>
          <w:szCs w:val="26"/>
          <w:rtl/>
        </w:rPr>
        <w:t xml:space="preserve"> לחוק העונשין. </w:t>
      </w:r>
    </w:p>
    <w:p w14:paraId="6A8BA053" w14:textId="77777777" w:rsidR="0017292A" w:rsidRDefault="0017292A" w:rsidP="0017292A">
      <w:pPr>
        <w:spacing w:line="360" w:lineRule="auto"/>
        <w:jc w:val="both"/>
        <w:rPr>
          <w:rFonts w:ascii="David" w:hAnsi="David"/>
          <w:sz w:val="26"/>
          <w:szCs w:val="26"/>
          <w:rtl/>
        </w:rPr>
      </w:pPr>
    </w:p>
    <w:p w14:paraId="09927B61" w14:textId="77777777" w:rsidR="0017292A" w:rsidRDefault="0017292A" w:rsidP="0017292A">
      <w:pPr>
        <w:spacing w:line="360" w:lineRule="auto"/>
        <w:ind w:left="720" w:hanging="720"/>
        <w:jc w:val="both"/>
        <w:rPr>
          <w:rFonts w:ascii="David" w:hAnsi="David"/>
          <w:sz w:val="26"/>
          <w:szCs w:val="26"/>
          <w:rtl/>
        </w:rPr>
      </w:pPr>
      <w:r>
        <w:rPr>
          <w:rFonts w:ascii="David" w:hAnsi="David" w:hint="cs"/>
          <w:sz w:val="26"/>
          <w:szCs w:val="26"/>
          <w:rtl/>
        </w:rPr>
        <w:t>2.</w:t>
      </w:r>
      <w:r>
        <w:rPr>
          <w:rFonts w:ascii="David" w:hAnsi="David" w:hint="cs"/>
          <w:sz w:val="26"/>
          <w:szCs w:val="26"/>
          <w:rtl/>
        </w:rPr>
        <w:tab/>
        <w:t xml:space="preserve">הצדדים עתרו במשותף להטלת עונש של 4 שנות מאסר על הנאשמים, כאשר הנאשמים מבקשים כי מעונש זה יופחת יום אחד כדי שלא תמנע מהם, מראש, האפשרות העתידית לקבל שחרור מנהלי. המאשימה מתנגדת להפחתת יום אחד מהעונש המוסכם. </w:t>
      </w:r>
    </w:p>
    <w:p w14:paraId="5393E8F1" w14:textId="77777777" w:rsidR="0017292A" w:rsidRDefault="0017292A" w:rsidP="0017292A">
      <w:pPr>
        <w:spacing w:line="360" w:lineRule="auto"/>
        <w:ind w:left="720" w:hanging="720"/>
        <w:jc w:val="both"/>
        <w:rPr>
          <w:rFonts w:ascii="David" w:hAnsi="David"/>
          <w:sz w:val="26"/>
          <w:szCs w:val="26"/>
          <w:rtl/>
        </w:rPr>
      </w:pPr>
    </w:p>
    <w:p w14:paraId="6C5C41EF" w14:textId="77777777" w:rsidR="0017292A" w:rsidRDefault="0017292A" w:rsidP="0017292A">
      <w:pPr>
        <w:spacing w:line="360" w:lineRule="auto"/>
        <w:ind w:left="720" w:hanging="720"/>
        <w:jc w:val="both"/>
        <w:rPr>
          <w:rFonts w:ascii="David" w:hAnsi="David"/>
          <w:sz w:val="26"/>
          <w:szCs w:val="26"/>
          <w:rtl/>
        </w:rPr>
      </w:pPr>
      <w:r>
        <w:rPr>
          <w:rFonts w:ascii="David" w:hAnsi="David" w:hint="cs"/>
          <w:sz w:val="26"/>
          <w:szCs w:val="26"/>
          <w:rtl/>
        </w:rPr>
        <w:t>3.</w:t>
      </w:r>
      <w:r>
        <w:rPr>
          <w:rFonts w:ascii="David" w:hAnsi="David" w:hint="cs"/>
          <w:sz w:val="26"/>
          <w:szCs w:val="26"/>
          <w:rtl/>
        </w:rPr>
        <w:tab/>
        <w:t xml:space="preserve">העבירות בהן הורשעו הנאשמים חמורות. על פי כתב האישום מדובר בנאשמים אשר במהלך התקופה הרגישה של חודש הרמאדן של שנת 2021 ובזמן מבצע "שומר החומות", הכינו 4 מטעני צינור כדי להשליך אותם לעבר בתי יהודים בשכונת אבו-תור בירושלים. בהמשך לכך, הנאשמים הגיעו לרחוב נעמי כשברשותם המטענים האמורים וזיקוקים, שם הם הצטרפו להתפרעות שהתחוללה במקום, השליכו 3 מתוך 4 המטענים שהיו ברשותם, וכן ירו זיקוקים לעבר בתי היהודים. אחד המטענים הושלך לעבר מרפסת חדר שינה בביתו של נפגע העבירה צ.ר., שם התפוצץ המטען וגרם להתנפצות זכוכית דלת המרפסת. כאמור, הנאשם 2 הורשע גם בביצוע עבירות נוספות של אחזקת נשק וירי בנשק, זאת על יסוד הודאתו לפיה ביום 11.09.2020 הוא קיבל אקדח מאדם מסוים וירה באמצעותו 9 כדורים באוויר. כאמור נסיבות ביצוע העבירות חמורות. מדובר בעבירות שהן בגדר מעשה טרור, אשר בוצע בתקופה רגישה ביותר שבה התחוללו מהומות ברחבי ישראל. העבירות בוצעו ממניע לאומני. </w:t>
      </w:r>
    </w:p>
    <w:p w14:paraId="2A5A6C9B" w14:textId="77777777" w:rsidR="0017292A" w:rsidRDefault="0017292A" w:rsidP="0017292A">
      <w:pPr>
        <w:spacing w:line="360" w:lineRule="auto"/>
        <w:ind w:left="720" w:hanging="720"/>
        <w:jc w:val="both"/>
        <w:rPr>
          <w:rFonts w:ascii="David" w:hAnsi="David"/>
          <w:sz w:val="26"/>
          <w:szCs w:val="26"/>
          <w:rtl/>
        </w:rPr>
      </w:pPr>
    </w:p>
    <w:p w14:paraId="6A0536AB" w14:textId="77777777" w:rsidR="0017292A" w:rsidRDefault="0017292A" w:rsidP="0017292A">
      <w:pPr>
        <w:spacing w:line="360" w:lineRule="auto"/>
        <w:ind w:left="720" w:hanging="720"/>
        <w:jc w:val="both"/>
        <w:rPr>
          <w:rFonts w:ascii="David" w:hAnsi="David"/>
          <w:sz w:val="26"/>
          <w:szCs w:val="26"/>
          <w:rtl/>
        </w:rPr>
      </w:pPr>
      <w:r>
        <w:rPr>
          <w:rFonts w:ascii="David" w:hAnsi="David" w:hint="cs"/>
          <w:sz w:val="26"/>
          <w:szCs w:val="26"/>
          <w:rtl/>
        </w:rPr>
        <w:t>4.</w:t>
      </w:r>
      <w:r>
        <w:rPr>
          <w:rFonts w:ascii="David" w:hAnsi="David" w:hint="cs"/>
          <w:sz w:val="26"/>
          <w:szCs w:val="26"/>
          <w:rtl/>
        </w:rPr>
        <w:tab/>
        <w:t xml:space="preserve">לאחר ששקלתי את הנסיבות הקשורות בביצוע העבירות ואת הנסיבות שאינן קשורות בביצוע העבירות, הגעתי למסקנה שהעונש המוסכם לו עותרים הצדדים במשותף, נותן משקל ראוי לחומרת העבירות שביצעו הנאשמים, ומצד שני הוא נותן משקל גם להודאת הנאשמים שחסכה מזמנה של המאשימה ומזמנו של בית המשפט. כאמור לעיל, העבירות שביצעו הנאשמים חמורות, אך גם העונש המוסכם כולל תקופת מאסר משמעותית, אשר הולמת את חומרת העבירות. אשר על כן, אני מאמץ את הסדר הטיעון. </w:t>
      </w:r>
    </w:p>
    <w:p w14:paraId="650F3F72" w14:textId="77777777" w:rsidR="0017292A" w:rsidRDefault="0017292A" w:rsidP="0017292A">
      <w:pPr>
        <w:spacing w:line="360" w:lineRule="auto"/>
        <w:ind w:left="720" w:hanging="720"/>
        <w:jc w:val="both"/>
        <w:rPr>
          <w:rFonts w:ascii="David" w:hAnsi="David"/>
          <w:sz w:val="26"/>
          <w:szCs w:val="26"/>
          <w:rtl/>
        </w:rPr>
      </w:pPr>
    </w:p>
    <w:p w14:paraId="1501E5E3" w14:textId="77777777" w:rsidR="0017292A" w:rsidRDefault="0017292A" w:rsidP="0017292A">
      <w:pPr>
        <w:spacing w:line="360" w:lineRule="auto"/>
        <w:ind w:left="720" w:hanging="720"/>
        <w:jc w:val="both"/>
        <w:rPr>
          <w:rFonts w:ascii="David" w:hAnsi="David"/>
          <w:sz w:val="26"/>
          <w:szCs w:val="26"/>
          <w:rtl/>
        </w:rPr>
      </w:pPr>
      <w:r>
        <w:rPr>
          <w:rFonts w:ascii="David" w:hAnsi="David" w:hint="cs"/>
          <w:sz w:val="26"/>
          <w:szCs w:val="26"/>
          <w:rtl/>
        </w:rPr>
        <w:lastRenderedPageBreak/>
        <w:t>5.</w:t>
      </w:r>
      <w:r>
        <w:rPr>
          <w:rFonts w:ascii="David" w:hAnsi="David" w:hint="cs"/>
          <w:sz w:val="26"/>
          <w:szCs w:val="26"/>
          <w:rtl/>
        </w:rPr>
        <w:tab/>
        <w:t xml:space="preserve">אשר לבקשת הנאשמים להפחתה של יום אחד מהעונש המוסכם - נושא האפשרות העתידית של שחרור המנהלי איננו אחד מהשיקולים </w:t>
      </w:r>
      <w:r w:rsidRPr="000D56DA">
        <w:rPr>
          <w:rFonts w:ascii="David" w:hAnsi="David" w:hint="cs"/>
          <w:sz w:val="26"/>
          <w:szCs w:val="26"/>
          <w:rtl/>
        </w:rPr>
        <w:t xml:space="preserve">שמצווה </w:t>
      </w:r>
      <w:r>
        <w:rPr>
          <w:rFonts w:ascii="David" w:hAnsi="David" w:hint="cs"/>
          <w:sz w:val="26"/>
          <w:szCs w:val="26"/>
          <w:rtl/>
        </w:rPr>
        <w:t xml:space="preserve">בית המשפט לשקול במסגרת שיקולי הענישה. נושא השחרור המינהלי נתון לשיקול דעת שירות בתי הסוהר בהתאם לכללים הנוהגים בכל עת ועת, והוא חיצוני לשיקולי הענישה. אשר על כן, אינני מוצא הצדקה להפחית יום אחד מהעונש המוסכם. </w:t>
      </w:r>
    </w:p>
    <w:p w14:paraId="04DCF768" w14:textId="77777777" w:rsidR="0017292A" w:rsidRDefault="0017292A" w:rsidP="0017292A">
      <w:pPr>
        <w:spacing w:line="360" w:lineRule="auto"/>
        <w:ind w:left="720" w:hanging="720"/>
        <w:jc w:val="both"/>
        <w:rPr>
          <w:rFonts w:ascii="David" w:hAnsi="David"/>
          <w:sz w:val="26"/>
          <w:szCs w:val="26"/>
          <w:rtl/>
        </w:rPr>
      </w:pPr>
    </w:p>
    <w:p w14:paraId="2C0BFE44" w14:textId="77777777" w:rsidR="0017292A" w:rsidRDefault="0017292A" w:rsidP="0017292A">
      <w:pPr>
        <w:spacing w:line="360" w:lineRule="auto"/>
        <w:ind w:left="720" w:hanging="720"/>
        <w:jc w:val="both"/>
        <w:rPr>
          <w:rFonts w:ascii="David" w:hAnsi="David"/>
          <w:sz w:val="26"/>
          <w:szCs w:val="26"/>
          <w:rtl/>
        </w:rPr>
      </w:pPr>
    </w:p>
    <w:p w14:paraId="632633FE" w14:textId="77777777" w:rsidR="0017292A" w:rsidRDefault="0017292A" w:rsidP="0017292A">
      <w:pPr>
        <w:spacing w:line="360" w:lineRule="auto"/>
        <w:ind w:left="720" w:hanging="720"/>
        <w:jc w:val="both"/>
        <w:rPr>
          <w:rFonts w:ascii="David" w:hAnsi="David"/>
          <w:sz w:val="26"/>
          <w:szCs w:val="26"/>
          <w:rtl/>
        </w:rPr>
      </w:pPr>
    </w:p>
    <w:p w14:paraId="4BA58771" w14:textId="77777777" w:rsidR="0017292A" w:rsidRDefault="0017292A" w:rsidP="0017292A">
      <w:pPr>
        <w:spacing w:line="360" w:lineRule="auto"/>
        <w:ind w:left="720" w:hanging="720"/>
        <w:jc w:val="both"/>
        <w:rPr>
          <w:rFonts w:ascii="David" w:hAnsi="David"/>
          <w:sz w:val="26"/>
          <w:szCs w:val="26"/>
          <w:rtl/>
        </w:rPr>
      </w:pPr>
    </w:p>
    <w:p w14:paraId="2849D0AB" w14:textId="77777777" w:rsidR="0017292A" w:rsidRDefault="0017292A" w:rsidP="0017292A">
      <w:pPr>
        <w:spacing w:line="360" w:lineRule="auto"/>
        <w:ind w:left="720" w:hanging="720"/>
        <w:jc w:val="both"/>
        <w:rPr>
          <w:rFonts w:ascii="David" w:hAnsi="David"/>
          <w:sz w:val="26"/>
          <w:szCs w:val="26"/>
          <w:rtl/>
        </w:rPr>
      </w:pPr>
      <w:r>
        <w:rPr>
          <w:rFonts w:ascii="David" w:hAnsi="David" w:hint="cs"/>
          <w:sz w:val="26"/>
          <w:szCs w:val="26"/>
          <w:rtl/>
        </w:rPr>
        <w:t>6.</w:t>
      </w:r>
      <w:r>
        <w:rPr>
          <w:rFonts w:ascii="David" w:hAnsi="David" w:hint="cs"/>
          <w:sz w:val="26"/>
          <w:szCs w:val="26"/>
          <w:rtl/>
        </w:rPr>
        <w:tab/>
        <w:t>אשר על כן, אני גוזר על הנאשמים את העונשים שלהלן:</w:t>
      </w:r>
    </w:p>
    <w:p w14:paraId="32D70910" w14:textId="77777777" w:rsidR="0017292A" w:rsidRDefault="0017292A" w:rsidP="0017292A">
      <w:pPr>
        <w:spacing w:line="360" w:lineRule="auto"/>
        <w:ind w:left="720" w:hanging="720"/>
        <w:jc w:val="both"/>
        <w:rPr>
          <w:rFonts w:ascii="David" w:hAnsi="David"/>
          <w:sz w:val="26"/>
          <w:szCs w:val="26"/>
          <w:rtl/>
        </w:rPr>
      </w:pPr>
    </w:p>
    <w:p w14:paraId="7E837596" w14:textId="77777777" w:rsidR="0017292A" w:rsidRDefault="0017292A" w:rsidP="0017292A">
      <w:pPr>
        <w:spacing w:line="360" w:lineRule="auto"/>
        <w:ind w:left="1440" w:hanging="720"/>
        <w:jc w:val="both"/>
        <w:rPr>
          <w:rFonts w:ascii="David" w:hAnsi="David"/>
          <w:sz w:val="26"/>
          <w:szCs w:val="26"/>
          <w:rtl/>
        </w:rPr>
      </w:pPr>
      <w:r>
        <w:rPr>
          <w:rFonts w:ascii="David" w:hAnsi="David" w:hint="cs"/>
          <w:sz w:val="26"/>
          <w:szCs w:val="26"/>
          <w:rtl/>
        </w:rPr>
        <w:t xml:space="preserve">א. </w:t>
      </w:r>
      <w:r>
        <w:rPr>
          <w:rFonts w:ascii="David" w:hAnsi="David"/>
          <w:sz w:val="26"/>
          <w:szCs w:val="26"/>
          <w:rtl/>
        </w:rPr>
        <w:tab/>
      </w:r>
      <w:r>
        <w:rPr>
          <w:rFonts w:ascii="David" w:hAnsi="David" w:hint="cs"/>
          <w:sz w:val="26"/>
          <w:szCs w:val="26"/>
          <w:rtl/>
        </w:rPr>
        <w:t>4 שנות מאסר לריצוי בפועל, בניכוי ימי מעצרם של הנאשמים לפי רישומי שב"ס.</w:t>
      </w:r>
    </w:p>
    <w:p w14:paraId="14430656" w14:textId="77777777" w:rsidR="0017292A" w:rsidRDefault="0017292A" w:rsidP="0017292A">
      <w:pPr>
        <w:spacing w:line="360" w:lineRule="auto"/>
        <w:ind w:left="1440" w:hanging="720"/>
        <w:jc w:val="both"/>
        <w:rPr>
          <w:rFonts w:ascii="David" w:hAnsi="David"/>
          <w:sz w:val="26"/>
          <w:szCs w:val="26"/>
          <w:rtl/>
        </w:rPr>
      </w:pPr>
      <w:r>
        <w:rPr>
          <w:rFonts w:ascii="David" w:hAnsi="David" w:hint="cs"/>
          <w:sz w:val="26"/>
          <w:szCs w:val="26"/>
          <w:rtl/>
        </w:rPr>
        <w:t xml:space="preserve">ב. </w:t>
      </w:r>
      <w:r>
        <w:rPr>
          <w:rFonts w:ascii="David" w:hAnsi="David"/>
          <w:sz w:val="26"/>
          <w:szCs w:val="26"/>
          <w:rtl/>
        </w:rPr>
        <w:tab/>
      </w:r>
      <w:r>
        <w:rPr>
          <w:rFonts w:ascii="David" w:hAnsi="David" w:hint="cs"/>
          <w:sz w:val="26"/>
          <w:szCs w:val="26"/>
          <w:rtl/>
        </w:rPr>
        <w:t xml:space="preserve">6 חודשי מאסר על תנאי, אותם ירצו הנאשמים אם בתוך 3 שנים מיום שחרורם מהכלא הם יבצעו עבירה המהווה מעשה טרור, כהגדרתו לפי חוק המאבק בטרור, או עבירה מסוג פשע של אלימות כנגד הגוף, או עבירה מהעבירות בהן הם הורשעו לפניי. </w:t>
      </w:r>
    </w:p>
    <w:p w14:paraId="6A56DB0B" w14:textId="77777777" w:rsidR="0017292A" w:rsidRDefault="0017292A" w:rsidP="0017292A">
      <w:pPr>
        <w:spacing w:line="360" w:lineRule="auto"/>
        <w:ind w:left="1440" w:hanging="720"/>
        <w:jc w:val="both"/>
        <w:rPr>
          <w:rFonts w:ascii="David" w:hAnsi="David"/>
          <w:sz w:val="26"/>
          <w:szCs w:val="26"/>
          <w:rtl/>
        </w:rPr>
      </w:pPr>
      <w:r>
        <w:rPr>
          <w:rFonts w:ascii="David" w:hAnsi="David" w:hint="cs"/>
          <w:sz w:val="26"/>
          <w:szCs w:val="26"/>
          <w:rtl/>
        </w:rPr>
        <w:t>ג.</w:t>
      </w:r>
      <w:r>
        <w:rPr>
          <w:rFonts w:ascii="David" w:hAnsi="David" w:hint="cs"/>
          <w:sz w:val="26"/>
          <w:szCs w:val="26"/>
          <w:rtl/>
        </w:rPr>
        <w:tab/>
        <w:t xml:space="preserve">כל אחד מהנאשמים יפצה את נפגע העבירה צ. ר. בסכום של 3,000 ₪. הפיצוי ישולם ב-10 תשלומים חודשיים, שווים ורצופים, החל מיום 01.07.2022 ובכל 1 בחודש בחודשים שלאחר מכן. אי תשלום של אחד התשלומים במלואו ובמועד יעמיד לפירעון מידי את מלוא סכום הפיצויים. </w:t>
      </w:r>
    </w:p>
    <w:p w14:paraId="211E31FB" w14:textId="77777777" w:rsidR="0017292A" w:rsidRDefault="0017292A" w:rsidP="0017292A">
      <w:pPr>
        <w:spacing w:line="360" w:lineRule="auto"/>
        <w:ind w:left="1440" w:hanging="720"/>
        <w:jc w:val="both"/>
        <w:rPr>
          <w:rFonts w:ascii="David" w:hAnsi="David"/>
          <w:sz w:val="26"/>
          <w:szCs w:val="26"/>
          <w:rtl/>
        </w:rPr>
      </w:pPr>
      <w:r>
        <w:rPr>
          <w:rFonts w:ascii="David" w:hAnsi="David"/>
          <w:sz w:val="26"/>
          <w:szCs w:val="26"/>
          <w:rtl/>
        </w:rPr>
        <w:tab/>
      </w:r>
    </w:p>
    <w:p w14:paraId="1E701CC3" w14:textId="77777777" w:rsidR="0017292A" w:rsidRPr="000D56DA" w:rsidRDefault="00CD71EC" w:rsidP="0017292A">
      <w:pPr>
        <w:spacing w:line="360" w:lineRule="auto"/>
        <w:jc w:val="both"/>
        <w:rPr>
          <w:rFonts w:ascii="David" w:hAnsi="David"/>
          <w:b/>
          <w:bCs/>
          <w:sz w:val="26"/>
          <w:szCs w:val="26"/>
          <w:rtl/>
        </w:rPr>
      </w:pPr>
      <w:r w:rsidRPr="00CD71EC">
        <w:rPr>
          <w:rFonts w:ascii="David" w:hAnsi="David"/>
          <w:b/>
          <w:bCs/>
          <w:color w:val="FFFFFF"/>
          <w:sz w:val="2"/>
          <w:szCs w:val="2"/>
          <w:rtl/>
        </w:rPr>
        <w:t>5129371</w:t>
      </w:r>
      <w:r w:rsidR="0017292A" w:rsidRPr="000D56DA">
        <w:rPr>
          <w:rFonts w:ascii="David" w:hAnsi="David" w:hint="cs"/>
          <w:b/>
          <w:bCs/>
          <w:sz w:val="26"/>
          <w:szCs w:val="26"/>
          <w:rtl/>
        </w:rPr>
        <w:t xml:space="preserve">הודע לנאשמים על זכותם לערער לבית המשפט העליון בתוך 45 יום. </w:t>
      </w:r>
    </w:p>
    <w:p w14:paraId="4E0C2F9E" w14:textId="77777777" w:rsidR="0017292A" w:rsidRPr="00CD71EC" w:rsidRDefault="00CD71EC" w:rsidP="0017292A">
      <w:pPr>
        <w:spacing w:line="360" w:lineRule="auto"/>
        <w:ind w:left="720" w:hanging="720"/>
        <w:jc w:val="both"/>
        <w:rPr>
          <w:rFonts w:ascii="David" w:hAnsi="David"/>
          <w:color w:val="FFFFFF"/>
          <w:sz w:val="2"/>
          <w:szCs w:val="2"/>
          <w:rtl/>
        </w:rPr>
      </w:pPr>
      <w:r w:rsidRPr="00CD71EC">
        <w:rPr>
          <w:rFonts w:ascii="David" w:hAnsi="David"/>
          <w:color w:val="FFFFFF"/>
          <w:sz w:val="2"/>
          <w:szCs w:val="2"/>
          <w:rtl/>
        </w:rPr>
        <w:t>54678313</w:t>
      </w:r>
    </w:p>
    <w:p w14:paraId="448BA4E1" w14:textId="77777777" w:rsidR="0017292A" w:rsidRPr="002B7D23" w:rsidRDefault="0017292A" w:rsidP="0017292A">
      <w:pPr>
        <w:spacing w:line="360" w:lineRule="auto"/>
        <w:jc w:val="both"/>
        <w:rPr>
          <w:rFonts w:ascii="David" w:hAnsi="David"/>
          <w:sz w:val="26"/>
          <w:szCs w:val="26"/>
          <w:rtl/>
        </w:rPr>
      </w:pPr>
    </w:p>
    <w:p w14:paraId="3C411578" w14:textId="77777777" w:rsidR="0017292A" w:rsidRPr="00FA5559" w:rsidRDefault="00CD71EC" w:rsidP="0017292A">
      <w:pPr>
        <w:rPr>
          <w:rFonts w:ascii="David" w:hAnsi="David"/>
          <w:sz w:val="26"/>
          <w:szCs w:val="26"/>
          <w:rtl/>
        </w:rPr>
      </w:pPr>
      <w:bookmarkStart w:id="7" w:name="Nitan"/>
      <w:r>
        <w:rPr>
          <w:rFonts w:ascii="David" w:hAnsi="David"/>
          <w:sz w:val="26"/>
          <w:szCs w:val="26"/>
          <w:rtl/>
        </w:rPr>
        <w:t xml:space="preserve">ניתן היום,  ט"ו שבט תשפ"ב, 17 ינואר 2022, בנוכחות הצדדים. </w:t>
      </w:r>
      <w:bookmarkEnd w:id="7"/>
    </w:p>
    <w:p w14:paraId="27E16C3F" w14:textId="77777777" w:rsidR="0017292A" w:rsidRPr="002B7D23" w:rsidRDefault="0017292A" w:rsidP="00CD71EC">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0E026396" w14:textId="77777777" w:rsidR="0017292A" w:rsidRPr="00616CA3" w:rsidRDefault="00616CA3" w:rsidP="0017292A">
      <w:pPr>
        <w:jc w:val="center"/>
        <w:rPr>
          <w:rFonts w:ascii="David" w:hAnsi="David"/>
          <w:color w:val="FFFFFF"/>
          <w:sz w:val="2"/>
          <w:szCs w:val="2"/>
          <w:rtl/>
        </w:rPr>
      </w:pPr>
      <w:r w:rsidRPr="00616CA3">
        <w:rPr>
          <w:rFonts w:ascii="David" w:hAnsi="David"/>
          <w:color w:val="FFFFFF"/>
          <w:sz w:val="2"/>
          <w:szCs w:val="2"/>
          <w:rtl/>
        </w:rPr>
        <w:t>5129371</w:t>
      </w:r>
    </w:p>
    <w:p w14:paraId="0CB33BE6" w14:textId="77777777" w:rsidR="007F00BF" w:rsidRPr="00616CA3" w:rsidRDefault="00616CA3" w:rsidP="00CD71EC">
      <w:pPr>
        <w:keepNext/>
        <w:rPr>
          <w:rFonts w:ascii="David" w:hAnsi="David"/>
          <w:color w:val="FFFFFF"/>
          <w:sz w:val="2"/>
          <w:szCs w:val="2"/>
          <w:rtl/>
        </w:rPr>
      </w:pPr>
      <w:r w:rsidRPr="00616CA3">
        <w:rPr>
          <w:rFonts w:ascii="David" w:hAnsi="David"/>
          <w:color w:val="FFFFFF"/>
          <w:sz w:val="2"/>
          <w:szCs w:val="2"/>
          <w:rtl/>
        </w:rPr>
        <w:t>54678313</w:t>
      </w:r>
    </w:p>
    <w:p w14:paraId="530DA831" w14:textId="77777777" w:rsidR="00CD71EC" w:rsidRDefault="00CD71EC" w:rsidP="00CD71EC">
      <w:pPr>
        <w:rPr>
          <w:rtl/>
        </w:rPr>
      </w:pPr>
    </w:p>
    <w:p w14:paraId="4DFA3E23" w14:textId="77777777" w:rsidR="00CD71EC" w:rsidRDefault="00CD71EC" w:rsidP="00CD71EC">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142E927E" w14:textId="77777777" w:rsidR="00616CA3" w:rsidRPr="00616CA3" w:rsidRDefault="00616CA3" w:rsidP="00616CA3">
      <w:pPr>
        <w:keepNext/>
        <w:rPr>
          <w:rFonts w:ascii="David" w:hAnsi="David"/>
          <w:color w:val="000000"/>
          <w:sz w:val="22"/>
          <w:szCs w:val="22"/>
          <w:rtl/>
        </w:rPr>
      </w:pPr>
    </w:p>
    <w:p w14:paraId="59B6B414" w14:textId="77777777" w:rsidR="00616CA3" w:rsidRPr="00616CA3" w:rsidRDefault="00616CA3" w:rsidP="00616CA3">
      <w:pPr>
        <w:keepNext/>
        <w:rPr>
          <w:rFonts w:ascii="David" w:hAnsi="David"/>
          <w:color w:val="000000"/>
          <w:sz w:val="22"/>
          <w:szCs w:val="22"/>
          <w:rtl/>
        </w:rPr>
      </w:pPr>
      <w:r w:rsidRPr="00616CA3">
        <w:rPr>
          <w:rFonts w:ascii="David" w:hAnsi="David"/>
          <w:color w:val="000000"/>
          <w:sz w:val="22"/>
          <w:szCs w:val="22"/>
          <w:rtl/>
        </w:rPr>
        <w:t>אברהם רובין 54678313-/</w:t>
      </w:r>
    </w:p>
    <w:p w14:paraId="512747F8" w14:textId="77777777" w:rsidR="00CD71EC" w:rsidRPr="00CD71EC" w:rsidRDefault="00616CA3" w:rsidP="00616CA3">
      <w:pPr>
        <w:rPr>
          <w:color w:val="0000FF"/>
          <w:u w:val="single"/>
        </w:rPr>
      </w:pPr>
      <w:r w:rsidRPr="00616CA3">
        <w:rPr>
          <w:color w:val="000000"/>
          <w:u w:val="single"/>
          <w:rtl/>
        </w:rPr>
        <w:t>נוסח מסמך זה כפוף לשינויי ניסוח ועריכה</w:t>
      </w:r>
    </w:p>
    <w:sectPr w:rsidR="00CD71EC" w:rsidRPr="00CD71EC" w:rsidSect="00616CA3">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E66AE" w14:textId="77777777" w:rsidR="00BE6A2F" w:rsidRDefault="00BE6A2F" w:rsidP="00BA4E30">
      <w:r>
        <w:separator/>
      </w:r>
    </w:p>
  </w:endnote>
  <w:endnote w:type="continuationSeparator" w:id="0">
    <w:p w14:paraId="7414A8FA" w14:textId="77777777" w:rsidR="00BE6A2F" w:rsidRDefault="00BE6A2F" w:rsidP="00BA4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24B12" w14:textId="77777777" w:rsidR="00616CA3" w:rsidRDefault="00616CA3" w:rsidP="00616CA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A6DDE2" w14:textId="77777777" w:rsidR="00F57382" w:rsidRPr="00616CA3" w:rsidRDefault="00616CA3" w:rsidP="00616CA3">
    <w:pPr>
      <w:pStyle w:val="a5"/>
      <w:pBdr>
        <w:top w:val="single" w:sz="4" w:space="1" w:color="auto"/>
        <w:between w:val="single" w:sz="4" w:space="0" w:color="auto"/>
      </w:pBdr>
      <w:spacing w:after="60"/>
      <w:jc w:val="center"/>
      <w:rPr>
        <w:rFonts w:ascii="FrankRuehl" w:hAnsi="FrankRuehl" w:cs="FrankRuehl"/>
        <w:color w:val="000000"/>
      </w:rPr>
    </w:pPr>
    <w:r w:rsidRPr="00616CA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00408" w14:textId="77777777" w:rsidR="00616CA3" w:rsidRDefault="00616CA3" w:rsidP="00616CA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7BD7">
      <w:rPr>
        <w:rFonts w:ascii="FrankRuehl" w:hAnsi="FrankRuehl" w:cs="FrankRuehl"/>
        <w:noProof/>
        <w:rtl/>
      </w:rPr>
      <w:t>1</w:t>
    </w:r>
    <w:r>
      <w:rPr>
        <w:rFonts w:ascii="FrankRuehl" w:hAnsi="FrankRuehl" w:cs="FrankRuehl"/>
        <w:rtl/>
      </w:rPr>
      <w:fldChar w:fldCharType="end"/>
    </w:r>
  </w:p>
  <w:p w14:paraId="3BE75E94" w14:textId="77777777" w:rsidR="00F57382" w:rsidRPr="00616CA3" w:rsidRDefault="00616CA3" w:rsidP="00616CA3">
    <w:pPr>
      <w:pStyle w:val="a5"/>
      <w:pBdr>
        <w:top w:val="single" w:sz="4" w:space="1" w:color="auto"/>
        <w:between w:val="single" w:sz="4" w:space="0" w:color="auto"/>
      </w:pBdr>
      <w:spacing w:after="60"/>
      <w:jc w:val="center"/>
      <w:rPr>
        <w:rFonts w:ascii="FrankRuehl" w:hAnsi="FrankRuehl" w:cs="FrankRuehl"/>
        <w:color w:val="000000"/>
      </w:rPr>
    </w:pPr>
    <w:r w:rsidRPr="00616CA3">
      <w:rPr>
        <w:rFonts w:ascii="FrankRuehl" w:hAnsi="FrankRuehl" w:cs="FrankRuehl"/>
        <w:color w:val="000000"/>
      </w:rPr>
      <w:pict w14:anchorId="0FC61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77039" w14:textId="77777777" w:rsidR="00BE6A2F" w:rsidRDefault="00BE6A2F" w:rsidP="00BA4E30">
      <w:r>
        <w:separator/>
      </w:r>
    </w:p>
  </w:footnote>
  <w:footnote w:type="continuationSeparator" w:id="0">
    <w:p w14:paraId="24F2CAFD" w14:textId="77777777" w:rsidR="00BE6A2F" w:rsidRDefault="00BE6A2F" w:rsidP="00BA4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F29B0" w14:textId="77777777" w:rsidR="00CD71EC" w:rsidRPr="00616CA3" w:rsidRDefault="00616CA3" w:rsidP="00616CA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3045-07-21</w:t>
    </w:r>
    <w:r>
      <w:rPr>
        <w:rFonts w:ascii="David" w:hAnsi="David"/>
        <w:color w:val="000000"/>
        <w:sz w:val="22"/>
        <w:szCs w:val="22"/>
        <w:rtl/>
      </w:rPr>
      <w:tab/>
      <w:t xml:space="preserve"> מדינת ישראל נ' מוחמד עבד אל ראזק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D214C" w14:textId="77777777" w:rsidR="00CD71EC" w:rsidRPr="00616CA3" w:rsidRDefault="00616CA3" w:rsidP="00616CA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3045-07-21</w:t>
    </w:r>
    <w:r>
      <w:rPr>
        <w:rFonts w:ascii="David" w:hAnsi="David"/>
        <w:color w:val="000000"/>
        <w:sz w:val="22"/>
        <w:szCs w:val="22"/>
        <w:rtl/>
      </w:rPr>
      <w:tab/>
      <w:t xml:space="preserve"> מדינת ישראל נ' מוחמד עבד אל ראזק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292A"/>
    <w:rsid w:val="00087BD7"/>
    <w:rsid w:val="0017292A"/>
    <w:rsid w:val="001B5A3B"/>
    <w:rsid w:val="00616CA3"/>
    <w:rsid w:val="007F00BF"/>
    <w:rsid w:val="008A57BE"/>
    <w:rsid w:val="00BA4E30"/>
    <w:rsid w:val="00BE6A2F"/>
    <w:rsid w:val="00CD71EC"/>
    <w:rsid w:val="00F573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E53C7E"/>
  <w15:chartTrackingRefBased/>
  <w15:docId w15:val="{001E672E-7274-441E-8044-2A42D14B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292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7292A"/>
    <w:pPr>
      <w:tabs>
        <w:tab w:val="center" w:pos="4153"/>
        <w:tab w:val="right" w:pos="8306"/>
      </w:tabs>
    </w:pPr>
  </w:style>
  <w:style w:type="character" w:customStyle="1" w:styleId="a4">
    <w:name w:val="כותרת עליונה תו"/>
    <w:link w:val="a3"/>
    <w:rsid w:val="0017292A"/>
    <w:rPr>
      <w:rFonts w:ascii="Times New Roman" w:eastAsia="Times New Roman" w:hAnsi="Times New Roman" w:cs="David"/>
      <w:sz w:val="24"/>
      <w:szCs w:val="24"/>
    </w:rPr>
  </w:style>
  <w:style w:type="paragraph" w:styleId="a5">
    <w:name w:val="footer"/>
    <w:basedOn w:val="a"/>
    <w:link w:val="a6"/>
    <w:rsid w:val="0017292A"/>
    <w:pPr>
      <w:tabs>
        <w:tab w:val="center" w:pos="4153"/>
        <w:tab w:val="right" w:pos="8306"/>
      </w:tabs>
    </w:pPr>
  </w:style>
  <w:style w:type="character" w:customStyle="1" w:styleId="a6">
    <w:name w:val="כותרת תחתונה תו"/>
    <w:link w:val="a5"/>
    <w:rsid w:val="0017292A"/>
    <w:rPr>
      <w:rFonts w:ascii="Times New Roman" w:eastAsia="Times New Roman" w:hAnsi="Times New Roman" w:cs="David"/>
      <w:sz w:val="24"/>
      <w:szCs w:val="24"/>
    </w:rPr>
  </w:style>
  <w:style w:type="table" w:styleId="a7">
    <w:name w:val="Table Grid"/>
    <w:basedOn w:val="a1"/>
    <w:rsid w:val="001729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7292A"/>
  </w:style>
  <w:style w:type="character" w:styleId="Hyperlink">
    <w:name w:val="Hyperlink"/>
    <w:rsid w:val="00CD71E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a" TargetMode="External"/><Relationship Id="rId18" Type="http://schemas.openxmlformats.org/officeDocument/2006/relationships/hyperlink" Target="http://www.nevo.co.il/law/70301/152" TargetMode="External"/><Relationship Id="rId26" Type="http://schemas.openxmlformats.org/officeDocument/2006/relationships/hyperlink" Target="http://www.nevo.co.il/law/70301" TargetMode="External"/><Relationship Id="rId39" Type="http://schemas.openxmlformats.org/officeDocument/2006/relationships/footer" Target="footer1.xml"/><Relationship Id="rId21" Type="http://schemas.openxmlformats.org/officeDocument/2006/relationships/hyperlink" Target="http://www.nevo.co.il/law/141771" TargetMode="External"/><Relationship Id="rId34" Type="http://schemas.openxmlformats.org/officeDocument/2006/relationships/hyperlink" Target="http://www.nevo.co.il/law/70301" TargetMode="External"/><Relationship Id="rId42" Type="http://schemas.openxmlformats.org/officeDocument/2006/relationships/theme" Target="theme/theme1.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141771/30.a" TargetMode="External"/><Relationship Id="rId20" Type="http://schemas.openxmlformats.org/officeDocument/2006/relationships/hyperlink" Target="http://www.nevo.co.il/law/141771/30.a" TargetMode="External"/><Relationship Id="rId29" Type="http://schemas.openxmlformats.org/officeDocument/2006/relationships/hyperlink" Target="http://www.nevo.co.il/law/70301/144f"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29.a.2" TargetMode="External"/><Relationship Id="rId24" Type="http://schemas.openxmlformats.org/officeDocument/2006/relationships/hyperlink" Target="http://www.nevo.co.il/law/70301/329.a.2" TargetMode="External"/><Relationship Id="rId32" Type="http://schemas.openxmlformats.org/officeDocument/2006/relationships/hyperlink" Target="http://www.nevo.co.il/law/70301/144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14177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52"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52"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338.a.3" TargetMode="External"/><Relationship Id="rId4" Type="http://schemas.openxmlformats.org/officeDocument/2006/relationships/footnotes" Target="footnotes.xml"/><Relationship Id="rId9" Type="http://schemas.openxmlformats.org/officeDocument/2006/relationships/hyperlink" Target="http://www.nevo.co.il/law/70301/144f" TargetMode="External"/><Relationship Id="rId14" Type="http://schemas.openxmlformats.org/officeDocument/2006/relationships/hyperlink" Target="http://www.nevo.co.il/law/70301/452" TargetMode="External"/><Relationship Id="rId22" Type="http://schemas.openxmlformats.org/officeDocument/2006/relationships/hyperlink" Target="http://www.nevo.co.il/law/70301/29" TargetMode="External"/><Relationship Id="rId27" Type="http://schemas.openxmlformats.org/officeDocument/2006/relationships/hyperlink" Target="http://www.nevo.co.il/law/141771/37"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340a.a" TargetMode="External"/><Relationship Id="rId8" Type="http://schemas.openxmlformats.org/officeDocument/2006/relationships/hyperlink" Target="http://www.nevo.co.il/law/70301/144.a" TargetMode="External"/><Relationship Id="rId3" Type="http://schemas.openxmlformats.org/officeDocument/2006/relationships/webSettings" Target="webSettings.xml"/><Relationship Id="rId12" Type="http://schemas.openxmlformats.org/officeDocument/2006/relationships/hyperlink" Target="http://www.nevo.co.il/law/70301/338.a.3" TargetMode="External"/><Relationship Id="rId17" Type="http://schemas.openxmlformats.org/officeDocument/2006/relationships/hyperlink" Target="http://www.nevo.co.il/law/141771/37" TargetMode="External"/><Relationship Id="rId25" Type="http://schemas.openxmlformats.org/officeDocument/2006/relationships/hyperlink" Target="http://www.nevo.co.il/law/70301/29" TargetMode="External"/><Relationship Id="rId33" Type="http://schemas.openxmlformats.org/officeDocument/2006/relationships/hyperlink" Target="http://www.nevo.co.il/law/70301/144.a"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930</Words>
  <Characters>4654</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5573</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6357112</vt:i4>
      </vt:variant>
      <vt:variant>
        <vt:i4>87</vt:i4>
      </vt:variant>
      <vt:variant>
        <vt:i4>0</vt:i4>
      </vt:variant>
      <vt:variant>
        <vt:i4>5</vt:i4>
      </vt:variant>
      <vt:variant>
        <vt:lpwstr>http://www.nevo.co.il/law/70301/340a.a</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http://www.nevo.co.il/law/70301/144.a</vt:lpwstr>
      </vt:variant>
      <vt:variant>
        <vt:lpwstr/>
      </vt:variant>
      <vt:variant>
        <vt:i4>458832</vt:i4>
      </vt:variant>
      <vt:variant>
        <vt:i4>78</vt:i4>
      </vt:variant>
      <vt:variant>
        <vt:i4>0</vt:i4>
      </vt:variant>
      <vt:variant>
        <vt:i4>5</vt:i4>
      </vt:variant>
      <vt:variant>
        <vt:lpwstr>http://www.nevo.co.il/law/70301/144f</vt:lpwstr>
      </vt:variant>
      <vt:variant>
        <vt:lpwstr/>
      </vt:variant>
      <vt:variant>
        <vt:i4>6684735</vt:i4>
      </vt:variant>
      <vt:variant>
        <vt:i4>75</vt:i4>
      </vt:variant>
      <vt:variant>
        <vt:i4>0</vt:i4>
      </vt:variant>
      <vt:variant>
        <vt:i4>5</vt:i4>
      </vt:variant>
      <vt:variant>
        <vt:lpwstr>http://www.nevo.co.il/law/70301/338.a.3</vt:lpwstr>
      </vt:variant>
      <vt:variant>
        <vt:lpwstr/>
      </vt:variant>
      <vt:variant>
        <vt:i4>7995492</vt:i4>
      </vt:variant>
      <vt:variant>
        <vt:i4>72</vt:i4>
      </vt:variant>
      <vt:variant>
        <vt:i4>0</vt:i4>
      </vt:variant>
      <vt:variant>
        <vt:i4>5</vt:i4>
      </vt:variant>
      <vt:variant>
        <vt:lpwstr>http://www.nevo.co.il/law/70301</vt:lpwstr>
      </vt:variant>
      <vt:variant>
        <vt:lpwstr/>
      </vt:variant>
      <vt:variant>
        <vt:i4>458832</vt:i4>
      </vt:variant>
      <vt:variant>
        <vt:i4>69</vt:i4>
      </vt:variant>
      <vt:variant>
        <vt:i4>0</vt:i4>
      </vt:variant>
      <vt:variant>
        <vt:i4>5</vt:i4>
      </vt:variant>
      <vt:variant>
        <vt:lpwstr>http://www.nevo.co.il/law/70301/144f</vt:lpwstr>
      </vt:variant>
      <vt:variant>
        <vt:lpwstr/>
      </vt:variant>
      <vt:variant>
        <vt:i4>6291553</vt:i4>
      </vt:variant>
      <vt:variant>
        <vt:i4>66</vt:i4>
      </vt:variant>
      <vt:variant>
        <vt:i4>0</vt:i4>
      </vt:variant>
      <vt:variant>
        <vt:i4>5</vt:i4>
      </vt:variant>
      <vt:variant>
        <vt:lpwstr>http://www.nevo.co.il/law/70301/452</vt:lpwstr>
      </vt:variant>
      <vt:variant>
        <vt:lpwstr/>
      </vt:variant>
      <vt:variant>
        <vt:i4>8061048</vt:i4>
      </vt:variant>
      <vt:variant>
        <vt:i4>63</vt:i4>
      </vt:variant>
      <vt:variant>
        <vt:i4>0</vt:i4>
      </vt:variant>
      <vt:variant>
        <vt:i4>5</vt:i4>
      </vt:variant>
      <vt:variant>
        <vt:lpwstr>http://www.nevo.co.il/law/141771/37</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6750270</vt:i4>
      </vt:variant>
      <vt:variant>
        <vt:i4>54</vt:i4>
      </vt:variant>
      <vt:variant>
        <vt:i4>0</vt:i4>
      </vt:variant>
      <vt:variant>
        <vt:i4>5</vt:i4>
      </vt:variant>
      <vt:variant>
        <vt:lpwstr>http://www.nevo.co.il/law/70301/329.a.2</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4718679</vt:i4>
      </vt:variant>
      <vt:variant>
        <vt:i4>45</vt:i4>
      </vt:variant>
      <vt:variant>
        <vt:i4>0</vt:i4>
      </vt:variant>
      <vt:variant>
        <vt:i4>5</vt:i4>
      </vt:variant>
      <vt:variant>
        <vt:lpwstr>http://www.nevo.co.il/law/141771</vt:lpwstr>
      </vt:variant>
      <vt:variant>
        <vt:lpwstr/>
      </vt:variant>
      <vt:variant>
        <vt:i4>5570632</vt:i4>
      </vt:variant>
      <vt:variant>
        <vt:i4>42</vt:i4>
      </vt:variant>
      <vt:variant>
        <vt:i4>0</vt:i4>
      </vt:variant>
      <vt:variant>
        <vt:i4>5</vt:i4>
      </vt:variant>
      <vt:variant>
        <vt:lpwstr>http://www.nevo.co.il/law/141771/30.a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6291556</vt:i4>
      </vt:variant>
      <vt:variant>
        <vt:i4>36</vt:i4>
      </vt:variant>
      <vt:variant>
        <vt:i4>0</vt:i4>
      </vt:variant>
      <vt:variant>
        <vt:i4>5</vt:i4>
      </vt:variant>
      <vt:variant>
        <vt:lpwstr>http://www.nevo.co.il/law/70301/152</vt:lpwstr>
      </vt:variant>
      <vt:variant>
        <vt:lpwstr/>
      </vt:variant>
      <vt:variant>
        <vt:i4>8061048</vt:i4>
      </vt:variant>
      <vt:variant>
        <vt:i4>33</vt:i4>
      </vt:variant>
      <vt:variant>
        <vt:i4>0</vt:i4>
      </vt:variant>
      <vt:variant>
        <vt:i4>5</vt:i4>
      </vt:variant>
      <vt:variant>
        <vt:lpwstr>http://www.nevo.co.il/law/141771/37</vt:lpwstr>
      </vt:variant>
      <vt:variant>
        <vt:lpwstr/>
      </vt:variant>
      <vt:variant>
        <vt:i4>5570632</vt:i4>
      </vt:variant>
      <vt:variant>
        <vt:i4>30</vt:i4>
      </vt:variant>
      <vt:variant>
        <vt:i4>0</vt:i4>
      </vt:variant>
      <vt:variant>
        <vt:i4>5</vt:i4>
      </vt:variant>
      <vt:variant>
        <vt:lpwstr>http://www.nevo.co.il/law/141771/30.a</vt:lpwstr>
      </vt:variant>
      <vt:variant>
        <vt:lpwstr/>
      </vt:variant>
      <vt:variant>
        <vt:i4>4718679</vt:i4>
      </vt:variant>
      <vt:variant>
        <vt:i4>27</vt:i4>
      </vt:variant>
      <vt:variant>
        <vt:i4>0</vt:i4>
      </vt:variant>
      <vt:variant>
        <vt:i4>5</vt:i4>
      </vt:variant>
      <vt:variant>
        <vt:lpwstr>http://www.nevo.co.il/law/141771</vt:lpwstr>
      </vt:variant>
      <vt:variant>
        <vt:lpwstr/>
      </vt:variant>
      <vt:variant>
        <vt:i4>6291553</vt:i4>
      </vt:variant>
      <vt:variant>
        <vt:i4>24</vt:i4>
      </vt:variant>
      <vt:variant>
        <vt:i4>0</vt:i4>
      </vt:variant>
      <vt:variant>
        <vt:i4>5</vt:i4>
      </vt:variant>
      <vt:variant>
        <vt:lpwstr>http://www.nevo.co.il/law/70301/452</vt:lpwstr>
      </vt:variant>
      <vt:variant>
        <vt:lpwstr/>
      </vt:variant>
      <vt:variant>
        <vt:i4>6357112</vt:i4>
      </vt:variant>
      <vt:variant>
        <vt:i4>21</vt:i4>
      </vt:variant>
      <vt:variant>
        <vt:i4>0</vt:i4>
      </vt:variant>
      <vt:variant>
        <vt:i4>5</vt:i4>
      </vt:variant>
      <vt:variant>
        <vt:lpwstr>http://www.nevo.co.il/law/70301/340a.a</vt:lpwstr>
      </vt:variant>
      <vt:variant>
        <vt:lpwstr/>
      </vt:variant>
      <vt:variant>
        <vt:i4>6684735</vt:i4>
      </vt:variant>
      <vt:variant>
        <vt:i4>18</vt:i4>
      </vt:variant>
      <vt:variant>
        <vt:i4>0</vt:i4>
      </vt:variant>
      <vt:variant>
        <vt:i4>5</vt:i4>
      </vt:variant>
      <vt:variant>
        <vt:lpwstr>http://www.nevo.co.il/law/70301/338.a.3</vt:lpwstr>
      </vt:variant>
      <vt:variant>
        <vt:lpwstr/>
      </vt:variant>
      <vt:variant>
        <vt:i4>6750270</vt:i4>
      </vt:variant>
      <vt:variant>
        <vt:i4>15</vt:i4>
      </vt:variant>
      <vt:variant>
        <vt:i4>0</vt:i4>
      </vt:variant>
      <vt:variant>
        <vt:i4>5</vt:i4>
      </vt:variant>
      <vt:variant>
        <vt:lpwstr>http://www.nevo.co.il/law/70301/329.a.2</vt:lpwstr>
      </vt:variant>
      <vt:variant>
        <vt:lpwstr/>
      </vt:variant>
      <vt:variant>
        <vt:i4>6291556</vt:i4>
      </vt:variant>
      <vt:variant>
        <vt:i4>12</vt:i4>
      </vt:variant>
      <vt:variant>
        <vt:i4>0</vt:i4>
      </vt:variant>
      <vt:variant>
        <vt:i4>5</vt:i4>
      </vt:variant>
      <vt:variant>
        <vt:lpwstr>http://www.nevo.co.il/law/70301/152</vt:lpwstr>
      </vt:variant>
      <vt:variant>
        <vt:lpwstr/>
      </vt:variant>
      <vt:variant>
        <vt:i4>458832</vt:i4>
      </vt:variant>
      <vt:variant>
        <vt:i4>9</vt:i4>
      </vt:variant>
      <vt:variant>
        <vt:i4>0</vt:i4>
      </vt:variant>
      <vt:variant>
        <vt:i4>5</vt:i4>
      </vt:variant>
      <vt:variant>
        <vt:lpwstr>http://www.nevo.co.il/law/70301/144f</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2025-01-19T16:43:00Z</dcterms:created>
  <dcterms:modified xsi:type="dcterms:W3CDTF">2025-01-19T16:43:00Z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3045</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עבד אל ראזק</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20220117</vt:lpwstr>
  </property>
  <property fmtid="{D5CDD505-2E9C-101B-9397-08002B2CF9AE}" pid="13" name="TYPE_N_DATE">
    <vt:lpwstr>39020220117</vt:lpwstr>
  </property>
  <property fmtid="{D5CDD505-2E9C-101B-9397-08002B2CF9AE}" pid="14" name="WORDNUMPAGES">
    <vt:lpwstr>3</vt:lpwstr>
  </property>
  <property fmtid="{D5CDD505-2E9C-101B-9397-08002B2CF9AE}" pid="15" name="TYPE_ABS_DATE">
    <vt:lpwstr>390020220117</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70301/152;029:2;329.a.2;452;144f:2;338.a.3;144.a;340a.a</vt:lpwstr>
  </property>
  <property fmtid="{D5CDD505-2E9C-101B-9397-08002B2CF9AE}" pid="36" name="LAWLISTTMP2">
    <vt:lpwstr>141771/030.a;037</vt:lpwstr>
  </property>
</Properties>
</file>