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C87797" w:rsidRPr="00546CA0" w14:paraId="6B77CD60" w14:textId="77777777" w:rsidTr="00D910FB">
        <w:trPr>
          <w:gridAfter w:val="1"/>
          <w:wAfter w:w="99" w:type="dxa"/>
          <w:trHeight w:hRule="exact" w:val="418"/>
          <w:jc w:val="center"/>
        </w:trPr>
        <w:tc>
          <w:tcPr>
            <w:tcW w:w="8721" w:type="dxa"/>
            <w:gridSpan w:val="4"/>
          </w:tcPr>
          <w:p w14:paraId="7CEEAD35" w14:textId="77777777" w:rsidR="00C87797" w:rsidRPr="00546CA0" w:rsidRDefault="00C87797" w:rsidP="00AE7B43">
            <w:pPr>
              <w:pStyle w:val="a3"/>
              <w:jc w:val="center"/>
              <w:rPr>
                <w:rFonts w:ascii="Tahoma" w:hAnsi="Tahoma" w:cs="Tahoma"/>
                <w:color w:val="000080"/>
                <w:rtl/>
              </w:rPr>
            </w:pPr>
            <w:bookmarkStart w:id="0" w:name="LastJudge"/>
            <w:r w:rsidRPr="00546CA0">
              <w:rPr>
                <w:rFonts w:ascii="Tahoma" w:hAnsi="Tahoma" w:cs="Tahoma"/>
                <w:b/>
                <w:bCs/>
                <w:color w:val="000080"/>
                <w:rtl/>
              </w:rPr>
              <w:t>בית המשפט המחוזי בבאר שבע</w:t>
            </w:r>
          </w:p>
        </w:tc>
      </w:tr>
      <w:tr w:rsidR="00C87797" w:rsidRPr="00546CA0" w14:paraId="081864C7" w14:textId="77777777" w:rsidTr="00D910FB">
        <w:trPr>
          <w:gridAfter w:val="1"/>
          <w:wAfter w:w="99" w:type="dxa"/>
          <w:trHeight w:val="337"/>
          <w:jc w:val="center"/>
        </w:trPr>
        <w:tc>
          <w:tcPr>
            <w:tcW w:w="5060" w:type="dxa"/>
            <w:gridSpan w:val="3"/>
          </w:tcPr>
          <w:p w14:paraId="6E0ED748" w14:textId="77777777" w:rsidR="00C87797" w:rsidRPr="00546CA0" w:rsidRDefault="00C87797" w:rsidP="00AE7B43">
            <w:pPr>
              <w:rPr>
                <w:rFonts w:cs="FrankRuehl"/>
                <w:sz w:val="28"/>
                <w:szCs w:val="28"/>
                <w:rtl/>
              </w:rPr>
            </w:pPr>
            <w:r w:rsidRPr="00546CA0">
              <w:rPr>
                <w:rFonts w:cs="FrankRuehl"/>
                <w:sz w:val="28"/>
                <w:szCs w:val="28"/>
                <w:rtl/>
              </w:rPr>
              <w:t>ת"פ</w:t>
            </w:r>
            <w:r w:rsidRPr="00546CA0">
              <w:rPr>
                <w:rFonts w:cs="FrankRuehl" w:hint="cs"/>
                <w:sz w:val="28"/>
                <w:szCs w:val="28"/>
                <w:rtl/>
              </w:rPr>
              <w:t xml:space="preserve"> </w:t>
            </w:r>
            <w:r w:rsidRPr="00546CA0">
              <w:rPr>
                <w:rFonts w:cs="FrankRuehl"/>
                <w:sz w:val="28"/>
                <w:szCs w:val="28"/>
                <w:rtl/>
              </w:rPr>
              <w:t>45994-08-21</w:t>
            </w:r>
            <w:r w:rsidRPr="00546CA0">
              <w:rPr>
                <w:rFonts w:cs="FrankRuehl" w:hint="cs"/>
                <w:sz w:val="28"/>
                <w:szCs w:val="28"/>
                <w:rtl/>
              </w:rPr>
              <w:t xml:space="preserve"> </w:t>
            </w:r>
            <w:r w:rsidRPr="00546CA0">
              <w:rPr>
                <w:rFonts w:cs="FrankRuehl"/>
                <w:sz w:val="28"/>
                <w:szCs w:val="28"/>
                <w:rtl/>
              </w:rPr>
              <w:t>מדינת ישראל נ' אלסאנע(עציר) ואח'</w:t>
            </w:r>
          </w:p>
          <w:p w14:paraId="4A65C54A" w14:textId="77777777" w:rsidR="00C87797" w:rsidRPr="00546CA0" w:rsidRDefault="00C87797" w:rsidP="00AE7B43">
            <w:pPr>
              <w:pStyle w:val="a3"/>
              <w:rPr>
                <w:rFonts w:cs="FrankRuehl"/>
                <w:sz w:val="28"/>
                <w:szCs w:val="28"/>
                <w:rtl/>
              </w:rPr>
            </w:pPr>
          </w:p>
        </w:tc>
        <w:tc>
          <w:tcPr>
            <w:tcW w:w="3661" w:type="dxa"/>
          </w:tcPr>
          <w:p w14:paraId="3D4E8385" w14:textId="77777777" w:rsidR="00C87797" w:rsidRPr="00546CA0" w:rsidRDefault="00C87797" w:rsidP="00AE7B43">
            <w:pPr>
              <w:pStyle w:val="a3"/>
              <w:jc w:val="right"/>
              <w:rPr>
                <w:rFonts w:cs="FrankRuehl"/>
                <w:sz w:val="28"/>
                <w:szCs w:val="28"/>
                <w:rtl/>
              </w:rPr>
            </w:pPr>
          </w:p>
        </w:tc>
      </w:tr>
      <w:tr w:rsidR="00C87797" w:rsidRPr="00546CA0" w14:paraId="4CF30705" w14:textId="77777777" w:rsidTr="00D91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ADEE981" w14:textId="77777777" w:rsidR="00C87797" w:rsidRPr="00546CA0" w:rsidRDefault="00C87797" w:rsidP="00C87797">
            <w:pPr>
              <w:jc w:val="both"/>
              <w:rPr>
                <w:rFonts w:ascii="David" w:hAnsi="David"/>
                <w:sz w:val="26"/>
                <w:szCs w:val="26"/>
              </w:rPr>
            </w:pPr>
            <w:r w:rsidRPr="00546CA0">
              <w:rPr>
                <w:rFonts w:hint="cs"/>
                <w:rtl/>
              </w:rPr>
              <w:t xml:space="preserve"> </w:t>
            </w:r>
            <w:r w:rsidRPr="00546CA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4B0D114" w14:textId="77777777" w:rsidR="00C87797" w:rsidRPr="00546CA0" w:rsidRDefault="00C87797" w:rsidP="00AE7B43">
            <w:pPr>
              <w:rPr>
                <w:rFonts w:ascii="David" w:hAnsi="David"/>
                <w:b/>
                <w:bCs/>
                <w:sz w:val="26"/>
                <w:szCs w:val="26"/>
                <w:rtl/>
              </w:rPr>
            </w:pPr>
            <w:r w:rsidRPr="00546CA0">
              <w:rPr>
                <w:rFonts w:ascii="David" w:hAnsi="David"/>
                <w:b/>
                <w:bCs/>
                <w:sz w:val="26"/>
                <w:szCs w:val="26"/>
                <w:rtl/>
              </w:rPr>
              <w:t>כבוד השופטת  טל לחיאני שהם</w:t>
            </w:r>
          </w:p>
          <w:p w14:paraId="4E51D697" w14:textId="77777777" w:rsidR="00C87797" w:rsidRPr="00546CA0" w:rsidRDefault="00C87797" w:rsidP="00AE7B43">
            <w:pPr>
              <w:rPr>
                <w:rFonts w:ascii="David" w:hAnsi="David"/>
                <w:sz w:val="26"/>
                <w:szCs w:val="26"/>
                <w:rtl/>
              </w:rPr>
            </w:pPr>
          </w:p>
          <w:p w14:paraId="34A22F08" w14:textId="77777777" w:rsidR="00C87797" w:rsidRPr="00546CA0" w:rsidRDefault="00C87797" w:rsidP="00C87797">
            <w:pPr>
              <w:jc w:val="both"/>
              <w:rPr>
                <w:rFonts w:ascii="David" w:hAnsi="David"/>
                <w:sz w:val="26"/>
                <w:szCs w:val="26"/>
              </w:rPr>
            </w:pPr>
          </w:p>
        </w:tc>
      </w:tr>
      <w:tr w:rsidR="00C87797" w:rsidRPr="00546CA0" w14:paraId="236CACC2" w14:textId="77777777" w:rsidTr="00D91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611EBD" w14:textId="77777777" w:rsidR="00C87797" w:rsidRPr="00546CA0" w:rsidRDefault="00C87797" w:rsidP="00C87797">
            <w:pPr>
              <w:jc w:val="both"/>
              <w:rPr>
                <w:rFonts w:ascii="David" w:hAnsi="David"/>
                <w:sz w:val="26"/>
                <w:szCs w:val="26"/>
              </w:rPr>
            </w:pPr>
            <w:bookmarkStart w:id="1" w:name="FirstAppellant"/>
            <w:bookmarkStart w:id="2" w:name="FirstLawyer"/>
            <w:r w:rsidRPr="00546CA0">
              <w:rPr>
                <w:rFonts w:ascii="David" w:hAnsi="David"/>
                <w:sz w:val="26"/>
                <w:szCs w:val="26"/>
                <w:rtl/>
              </w:rPr>
              <w:t>בעניין:</w:t>
            </w:r>
          </w:p>
        </w:tc>
        <w:tc>
          <w:tcPr>
            <w:tcW w:w="3219" w:type="dxa"/>
            <w:tcBorders>
              <w:top w:val="nil"/>
              <w:left w:val="nil"/>
              <w:bottom w:val="nil"/>
              <w:right w:val="nil"/>
            </w:tcBorders>
            <w:shd w:val="clear" w:color="auto" w:fill="auto"/>
          </w:tcPr>
          <w:p w14:paraId="02E4FCED" w14:textId="77777777" w:rsidR="00C87797" w:rsidRPr="00546CA0" w:rsidRDefault="00C87797" w:rsidP="00C87797">
            <w:pPr>
              <w:suppressLineNumbers/>
              <w:rPr>
                <w:rFonts w:ascii="David" w:hAnsi="David"/>
              </w:rPr>
            </w:pPr>
            <w:r w:rsidRPr="00546CA0">
              <w:rPr>
                <w:rFonts w:ascii="David" w:hAnsi="David"/>
                <w:b/>
                <w:bCs/>
                <w:sz w:val="26"/>
                <w:szCs w:val="26"/>
                <w:rtl/>
              </w:rPr>
              <w:t>המאשימה</w:t>
            </w:r>
          </w:p>
          <w:p w14:paraId="25C7AF6B" w14:textId="77777777" w:rsidR="00C87797" w:rsidRPr="00546CA0" w:rsidRDefault="00C87797" w:rsidP="00AE7B4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8A172DD" w14:textId="77777777" w:rsidR="00C87797" w:rsidRPr="00546CA0" w:rsidRDefault="00C87797" w:rsidP="00C87797">
            <w:pPr>
              <w:suppressLineNumbers/>
              <w:rPr>
                <w:rFonts w:ascii="David" w:hAnsi="David"/>
                <w:b/>
                <w:bCs/>
                <w:sz w:val="26"/>
                <w:szCs w:val="26"/>
                <w:rtl/>
              </w:rPr>
            </w:pPr>
            <w:r w:rsidRPr="00546CA0">
              <w:rPr>
                <w:rFonts w:ascii="David" w:hAnsi="David"/>
                <w:b/>
                <w:bCs/>
                <w:sz w:val="26"/>
                <w:szCs w:val="26"/>
                <w:rtl/>
              </w:rPr>
              <w:t xml:space="preserve">מדינת ישראל </w:t>
            </w:r>
          </w:p>
          <w:p w14:paraId="64C074B4" w14:textId="77777777" w:rsidR="00C87797" w:rsidRPr="00546CA0" w:rsidRDefault="00C87797" w:rsidP="00C87797">
            <w:pPr>
              <w:suppressLineNumbers/>
              <w:rPr>
                <w:rFonts w:ascii="David" w:hAnsi="David"/>
                <w:b/>
                <w:bCs/>
              </w:rPr>
            </w:pPr>
            <w:r w:rsidRPr="00546CA0">
              <w:rPr>
                <w:rFonts w:ascii="David" w:hAnsi="David"/>
                <w:b/>
                <w:bCs/>
                <w:sz w:val="26"/>
                <w:szCs w:val="26"/>
                <w:rtl/>
              </w:rPr>
              <w:t>ע"י ב"כ עוה"ד</w:t>
            </w:r>
            <w:r w:rsidRPr="00546CA0">
              <w:rPr>
                <w:rFonts w:ascii="David" w:hAnsi="David"/>
                <w:rtl/>
              </w:rPr>
              <w:t xml:space="preserve"> </w:t>
            </w:r>
            <w:r w:rsidRPr="00546CA0">
              <w:rPr>
                <w:rFonts w:ascii="David" w:hAnsi="David"/>
                <w:b/>
                <w:bCs/>
                <w:rtl/>
              </w:rPr>
              <w:t>נטלי בן שושן</w:t>
            </w:r>
          </w:p>
          <w:p w14:paraId="464A174D" w14:textId="77777777" w:rsidR="00C87797" w:rsidRPr="00546CA0" w:rsidRDefault="00C87797" w:rsidP="00AE7B43">
            <w:pPr>
              <w:rPr>
                <w:rFonts w:ascii="David" w:hAnsi="David"/>
                <w:sz w:val="26"/>
                <w:szCs w:val="26"/>
              </w:rPr>
            </w:pPr>
          </w:p>
        </w:tc>
      </w:tr>
      <w:bookmarkEnd w:id="1"/>
      <w:bookmarkEnd w:id="2"/>
      <w:tr w:rsidR="00C87797" w:rsidRPr="00546CA0" w14:paraId="5E445F1D" w14:textId="77777777" w:rsidTr="00D91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2C4268" w14:textId="77777777" w:rsidR="00C87797" w:rsidRPr="00546CA0" w:rsidRDefault="00C87797" w:rsidP="00C8779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BFC3E8A" w14:textId="77777777" w:rsidR="00C87797" w:rsidRPr="00546CA0" w:rsidRDefault="00C87797" w:rsidP="00C87797">
            <w:pPr>
              <w:jc w:val="center"/>
              <w:rPr>
                <w:rFonts w:ascii="David" w:hAnsi="David"/>
                <w:b/>
                <w:bCs/>
                <w:sz w:val="26"/>
                <w:szCs w:val="26"/>
                <w:rtl/>
              </w:rPr>
            </w:pPr>
          </w:p>
          <w:p w14:paraId="66F7F4CB" w14:textId="77777777" w:rsidR="00C87797" w:rsidRPr="00546CA0" w:rsidRDefault="00C87797" w:rsidP="00C87797">
            <w:pPr>
              <w:jc w:val="center"/>
              <w:rPr>
                <w:rFonts w:ascii="David" w:hAnsi="David"/>
                <w:b/>
                <w:bCs/>
                <w:sz w:val="26"/>
                <w:szCs w:val="26"/>
                <w:rtl/>
              </w:rPr>
            </w:pPr>
            <w:r w:rsidRPr="00546CA0">
              <w:rPr>
                <w:rFonts w:ascii="David" w:hAnsi="David"/>
                <w:b/>
                <w:bCs/>
                <w:sz w:val="26"/>
                <w:szCs w:val="26"/>
                <w:rtl/>
              </w:rPr>
              <w:t>נגד</w:t>
            </w:r>
          </w:p>
          <w:p w14:paraId="51770695" w14:textId="77777777" w:rsidR="00C87797" w:rsidRPr="00546CA0" w:rsidRDefault="00C87797" w:rsidP="00C87797">
            <w:pPr>
              <w:jc w:val="both"/>
              <w:rPr>
                <w:rFonts w:ascii="David" w:hAnsi="David"/>
                <w:sz w:val="26"/>
                <w:szCs w:val="26"/>
              </w:rPr>
            </w:pPr>
          </w:p>
        </w:tc>
      </w:tr>
      <w:tr w:rsidR="00C87797" w:rsidRPr="00546CA0" w14:paraId="25B8626E" w14:textId="77777777" w:rsidTr="00D91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01C557" w14:textId="77777777" w:rsidR="00C87797" w:rsidRPr="00546CA0" w:rsidRDefault="00C87797" w:rsidP="00AE7B43">
            <w:pPr>
              <w:rPr>
                <w:rFonts w:ascii="David" w:hAnsi="David"/>
                <w:sz w:val="26"/>
                <w:szCs w:val="26"/>
                <w:rtl/>
              </w:rPr>
            </w:pPr>
          </w:p>
        </w:tc>
        <w:tc>
          <w:tcPr>
            <w:tcW w:w="3219" w:type="dxa"/>
            <w:tcBorders>
              <w:top w:val="nil"/>
              <w:left w:val="nil"/>
              <w:bottom w:val="nil"/>
              <w:right w:val="nil"/>
            </w:tcBorders>
            <w:shd w:val="clear" w:color="auto" w:fill="auto"/>
          </w:tcPr>
          <w:p w14:paraId="5EFC3A00" w14:textId="77777777" w:rsidR="00C87797" w:rsidRPr="00546CA0" w:rsidRDefault="00C87797" w:rsidP="00AE7B43">
            <w:pPr>
              <w:rPr>
                <w:rFonts w:ascii="David" w:hAnsi="David"/>
                <w:b/>
                <w:bCs/>
                <w:sz w:val="26"/>
                <w:szCs w:val="26"/>
                <w:rtl/>
              </w:rPr>
            </w:pPr>
            <w:r w:rsidRPr="00546CA0">
              <w:rPr>
                <w:rFonts w:ascii="David" w:hAnsi="David"/>
                <w:b/>
                <w:bCs/>
                <w:sz w:val="26"/>
                <w:szCs w:val="26"/>
                <w:rtl/>
              </w:rPr>
              <w:t>הנאשמים</w:t>
            </w:r>
          </w:p>
        </w:tc>
        <w:tc>
          <w:tcPr>
            <w:tcW w:w="4678" w:type="dxa"/>
            <w:gridSpan w:val="3"/>
            <w:tcBorders>
              <w:top w:val="nil"/>
              <w:left w:val="nil"/>
              <w:bottom w:val="nil"/>
              <w:right w:val="nil"/>
            </w:tcBorders>
            <w:shd w:val="clear" w:color="auto" w:fill="auto"/>
            <w:vAlign w:val="center"/>
          </w:tcPr>
          <w:p w14:paraId="0D49EFF7" w14:textId="77777777" w:rsidR="00C87797" w:rsidRPr="00546CA0" w:rsidRDefault="00C87797" w:rsidP="00AE7B43">
            <w:pPr>
              <w:rPr>
                <w:rFonts w:ascii="David" w:hAnsi="David"/>
                <w:sz w:val="26"/>
                <w:szCs w:val="26"/>
              </w:rPr>
            </w:pPr>
          </w:p>
          <w:p w14:paraId="68878F86" w14:textId="77777777" w:rsidR="00C87797" w:rsidRPr="00546CA0" w:rsidRDefault="00C87797" w:rsidP="00C87797">
            <w:pPr>
              <w:suppressLineNumbers/>
              <w:rPr>
                <w:rFonts w:ascii="David" w:hAnsi="David"/>
                <w:b/>
                <w:bCs/>
                <w:sz w:val="26"/>
                <w:szCs w:val="26"/>
                <w:rtl/>
              </w:rPr>
            </w:pPr>
            <w:r w:rsidRPr="00546CA0">
              <w:rPr>
                <w:rFonts w:ascii="David" w:hAnsi="David"/>
                <w:b/>
                <w:bCs/>
                <w:sz w:val="26"/>
                <w:szCs w:val="26"/>
                <w:rtl/>
              </w:rPr>
              <w:t xml:space="preserve">1.סאמר אלסאנע (עציר) </w:t>
            </w:r>
          </w:p>
          <w:p w14:paraId="3399FBBF" w14:textId="77777777" w:rsidR="00C87797" w:rsidRPr="00546CA0" w:rsidRDefault="00C87797" w:rsidP="00C87797">
            <w:pPr>
              <w:suppressLineNumbers/>
              <w:rPr>
                <w:rFonts w:ascii="David" w:hAnsi="David"/>
                <w:b/>
                <w:bCs/>
                <w:sz w:val="26"/>
                <w:szCs w:val="26"/>
                <w:rtl/>
              </w:rPr>
            </w:pPr>
            <w:r w:rsidRPr="00546CA0">
              <w:rPr>
                <w:rFonts w:ascii="David" w:hAnsi="David"/>
                <w:b/>
                <w:bCs/>
                <w:sz w:val="26"/>
                <w:szCs w:val="26"/>
                <w:rtl/>
              </w:rPr>
              <w:t>ע"י ב"כ עוה"ד אחמד וותד</w:t>
            </w:r>
          </w:p>
          <w:p w14:paraId="355B8FBA" w14:textId="77777777" w:rsidR="00C87797" w:rsidRPr="00546CA0" w:rsidRDefault="00C87797" w:rsidP="00C87797">
            <w:pPr>
              <w:suppressLineNumbers/>
              <w:rPr>
                <w:rFonts w:ascii="David" w:hAnsi="David"/>
                <w:b/>
                <w:bCs/>
                <w:sz w:val="26"/>
                <w:szCs w:val="26"/>
                <w:rtl/>
              </w:rPr>
            </w:pPr>
          </w:p>
          <w:p w14:paraId="14A59509" w14:textId="77777777" w:rsidR="00C87797" w:rsidRPr="00546CA0" w:rsidRDefault="00C87797" w:rsidP="00C87797">
            <w:pPr>
              <w:suppressLineNumbers/>
              <w:rPr>
                <w:rFonts w:ascii="David" w:hAnsi="David"/>
                <w:b/>
                <w:bCs/>
                <w:sz w:val="26"/>
                <w:szCs w:val="26"/>
                <w:rtl/>
              </w:rPr>
            </w:pPr>
            <w:r w:rsidRPr="00546CA0">
              <w:rPr>
                <w:rFonts w:ascii="David" w:hAnsi="David"/>
                <w:b/>
                <w:bCs/>
                <w:sz w:val="26"/>
                <w:szCs w:val="26"/>
                <w:rtl/>
              </w:rPr>
              <w:t xml:space="preserve">2. מאהר אקרע (עציר) </w:t>
            </w:r>
          </w:p>
          <w:p w14:paraId="2F53322B" w14:textId="77777777" w:rsidR="00C87797" w:rsidRPr="00546CA0" w:rsidRDefault="00C87797" w:rsidP="00C87797">
            <w:pPr>
              <w:suppressLineNumbers/>
              <w:rPr>
                <w:rFonts w:ascii="David" w:hAnsi="David"/>
              </w:rPr>
            </w:pPr>
            <w:r w:rsidRPr="00546CA0">
              <w:rPr>
                <w:rFonts w:ascii="David" w:hAnsi="David"/>
                <w:b/>
                <w:bCs/>
                <w:sz w:val="26"/>
                <w:szCs w:val="26"/>
                <w:rtl/>
              </w:rPr>
              <w:t xml:space="preserve">ע"י ב"כ עוה"ד נטלי אוטן </w:t>
            </w:r>
          </w:p>
        </w:tc>
      </w:tr>
    </w:tbl>
    <w:p w14:paraId="2DA4E264" w14:textId="77777777" w:rsidR="00D910FB" w:rsidRDefault="00D910FB" w:rsidP="00546CA0">
      <w:pPr>
        <w:rPr>
          <w:rFonts w:ascii="David" w:hAnsi="David"/>
          <w:sz w:val="26"/>
          <w:szCs w:val="26"/>
          <w:rtl/>
        </w:rPr>
      </w:pPr>
    </w:p>
    <w:p w14:paraId="298DD44C" w14:textId="77777777" w:rsidR="00D910FB" w:rsidRPr="00D910FB" w:rsidRDefault="00D910FB" w:rsidP="00D910FB">
      <w:pPr>
        <w:spacing w:after="120" w:line="240" w:lineRule="exact"/>
        <w:ind w:left="283" w:hanging="283"/>
        <w:jc w:val="both"/>
        <w:rPr>
          <w:rFonts w:ascii="FrankRuehl" w:hAnsi="FrankRuehl" w:cs="FrankRuehl"/>
          <w:rtl/>
        </w:rPr>
      </w:pPr>
    </w:p>
    <w:p w14:paraId="41162367" w14:textId="77777777" w:rsidR="007D0038" w:rsidRPr="007D0038" w:rsidRDefault="007D0038" w:rsidP="007D0038">
      <w:pPr>
        <w:spacing w:before="120" w:after="120" w:line="240" w:lineRule="exact"/>
        <w:ind w:left="283" w:hanging="283"/>
        <w:jc w:val="both"/>
        <w:rPr>
          <w:rFonts w:ascii="FrankRuehl" w:hAnsi="FrankRuehl" w:cs="FrankRuehl"/>
          <w:rtl/>
        </w:rPr>
      </w:pPr>
    </w:p>
    <w:p w14:paraId="0958FE50" w14:textId="77777777" w:rsidR="003E5E70" w:rsidRDefault="003E5E70" w:rsidP="003E5E70">
      <w:pPr>
        <w:rPr>
          <w:rFonts w:ascii="David" w:hAnsi="David"/>
          <w:sz w:val="26"/>
          <w:szCs w:val="26"/>
          <w:rtl/>
        </w:rPr>
      </w:pPr>
      <w:bookmarkStart w:id="3" w:name="LawTable"/>
      <w:bookmarkEnd w:id="3"/>
    </w:p>
    <w:p w14:paraId="3620F903" w14:textId="77777777" w:rsidR="003E5E70" w:rsidRPr="003E5E70" w:rsidRDefault="003E5E70" w:rsidP="003E5E70">
      <w:pPr>
        <w:spacing w:before="120" w:after="120" w:line="240" w:lineRule="exact"/>
        <w:ind w:left="283" w:hanging="283"/>
        <w:jc w:val="both"/>
        <w:rPr>
          <w:rFonts w:ascii="FrankRuehl" w:hAnsi="FrankRuehl" w:cs="FrankRuehl"/>
          <w:rtl/>
        </w:rPr>
      </w:pPr>
    </w:p>
    <w:p w14:paraId="29FDB98A" w14:textId="77777777" w:rsidR="003E5E70" w:rsidRPr="003E5E70" w:rsidRDefault="003E5E70" w:rsidP="003E5E70">
      <w:pPr>
        <w:spacing w:before="120" w:after="120" w:line="240" w:lineRule="exact"/>
        <w:ind w:left="283" w:hanging="283"/>
        <w:jc w:val="both"/>
        <w:rPr>
          <w:rFonts w:ascii="FrankRuehl" w:hAnsi="FrankRuehl" w:cs="FrankRuehl"/>
          <w:rtl/>
        </w:rPr>
      </w:pPr>
    </w:p>
    <w:p w14:paraId="05C3A79F" w14:textId="77777777" w:rsidR="003E5E70" w:rsidRPr="003E5E70" w:rsidRDefault="003E5E70" w:rsidP="003E5E70">
      <w:pPr>
        <w:spacing w:before="120" w:after="120" w:line="240" w:lineRule="exact"/>
        <w:ind w:left="283" w:hanging="283"/>
        <w:jc w:val="both"/>
        <w:rPr>
          <w:rFonts w:ascii="FrankRuehl" w:hAnsi="FrankRuehl" w:cs="FrankRuehl"/>
          <w:rtl/>
        </w:rPr>
      </w:pPr>
      <w:r w:rsidRPr="003E5E70">
        <w:rPr>
          <w:rFonts w:ascii="FrankRuehl" w:hAnsi="FrankRuehl" w:cs="FrankRuehl"/>
          <w:rtl/>
        </w:rPr>
        <w:t xml:space="preserve">חקיקה שאוזכרה: </w:t>
      </w:r>
    </w:p>
    <w:p w14:paraId="3E0232FD" w14:textId="77777777" w:rsidR="003E5E70" w:rsidRPr="003E5E70" w:rsidRDefault="003E5E70" w:rsidP="003E5E70">
      <w:pPr>
        <w:spacing w:before="120" w:after="120" w:line="240" w:lineRule="exact"/>
        <w:ind w:left="283" w:hanging="283"/>
        <w:jc w:val="both"/>
        <w:rPr>
          <w:rFonts w:ascii="FrankRuehl" w:hAnsi="FrankRuehl" w:cs="FrankRuehl"/>
          <w:rtl/>
        </w:rPr>
      </w:pPr>
      <w:hyperlink r:id="rId7" w:history="1">
        <w:r w:rsidRPr="003E5E70">
          <w:rPr>
            <w:rFonts w:ascii="FrankRuehl" w:hAnsi="FrankRuehl" w:cs="FrankRuehl"/>
            <w:color w:val="0000FF"/>
            <w:rtl/>
          </w:rPr>
          <w:t>חוק העונשין, תשל"ז-1977</w:t>
        </w:r>
      </w:hyperlink>
      <w:r w:rsidRPr="003E5E70">
        <w:rPr>
          <w:rFonts w:ascii="FrankRuehl" w:hAnsi="FrankRuehl" w:cs="FrankRuehl"/>
          <w:rtl/>
        </w:rPr>
        <w:t xml:space="preserve">: סע'  </w:t>
      </w:r>
      <w:hyperlink r:id="rId8" w:history="1">
        <w:r w:rsidRPr="003E5E70">
          <w:rPr>
            <w:rFonts w:ascii="FrankRuehl" w:hAnsi="FrankRuehl" w:cs="FrankRuehl"/>
            <w:color w:val="0000FF"/>
            <w:rtl/>
          </w:rPr>
          <w:t>40א</w:t>
        </w:r>
      </w:hyperlink>
      <w:r w:rsidRPr="003E5E70">
        <w:rPr>
          <w:rFonts w:ascii="FrankRuehl" w:hAnsi="FrankRuehl" w:cs="FrankRuehl"/>
          <w:rtl/>
        </w:rPr>
        <w:t xml:space="preserve">, </w:t>
      </w:r>
      <w:hyperlink r:id="rId9" w:history="1">
        <w:r w:rsidRPr="003E5E70">
          <w:rPr>
            <w:rFonts w:ascii="FrankRuehl" w:hAnsi="FrankRuehl" w:cs="FrankRuehl"/>
            <w:color w:val="0000FF"/>
            <w:rtl/>
          </w:rPr>
          <w:t>40ג(א)</w:t>
        </w:r>
      </w:hyperlink>
      <w:r w:rsidRPr="003E5E70">
        <w:rPr>
          <w:rFonts w:ascii="FrankRuehl" w:hAnsi="FrankRuehl" w:cs="FrankRuehl"/>
          <w:rtl/>
        </w:rPr>
        <w:t xml:space="preserve">, </w:t>
      </w:r>
      <w:hyperlink r:id="rId10" w:history="1">
        <w:r w:rsidRPr="003E5E70">
          <w:rPr>
            <w:rFonts w:ascii="FrankRuehl" w:hAnsi="FrankRuehl" w:cs="FrankRuehl"/>
            <w:color w:val="0000FF"/>
            <w:rtl/>
          </w:rPr>
          <w:t>77(ב)</w:t>
        </w:r>
      </w:hyperlink>
      <w:r w:rsidRPr="003E5E70">
        <w:rPr>
          <w:rFonts w:ascii="FrankRuehl" w:hAnsi="FrankRuehl" w:cs="FrankRuehl"/>
          <w:rtl/>
        </w:rPr>
        <w:t xml:space="preserve">, </w:t>
      </w:r>
      <w:hyperlink r:id="rId11" w:history="1">
        <w:r w:rsidRPr="003E5E70">
          <w:rPr>
            <w:rFonts w:ascii="FrankRuehl" w:hAnsi="FrankRuehl" w:cs="FrankRuehl"/>
            <w:color w:val="0000FF"/>
            <w:rtl/>
          </w:rPr>
          <w:t>144</w:t>
        </w:r>
      </w:hyperlink>
      <w:r w:rsidRPr="003E5E70">
        <w:rPr>
          <w:rFonts w:ascii="FrankRuehl" w:hAnsi="FrankRuehl" w:cs="FrankRuehl"/>
          <w:rtl/>
        </w:rPr>
        <w:t xml:space="preserve">, </w:t>
      </w:r>
      <w:hyperlink r:id="rId12" w:history="1">
        <w:r w:rsidRPr="003E5E70">
          <w:rPr>
            <w:rFonts w:ascii="FrankRuehl" w:hAnsi="FrankRuehl" w:cs="FrankRuehl"/>
            <w:color w:val="0000FF"/>
            <w:rtl/>
          </w:rPr>
          <w:t>144(ב)</w:t>
        </w:r>
      </w:hyperlink>
      <w:r w:rsidRPr="003E5E70">
        <w:rPr>
          <w:rFonts w:ascii="FrankRuehl" w:hAnsi="FrankRuehl" w:cs="FrankRuehl"/>
          <w:rtl/>
        </w:rPr>
        <w:t xml:space="preserve">, </w:t>
      </w:r>
      <w:hyperlink r:id="rId13" w:history="1">
        <w:r w:rsidRPr="003E5E70">
          <w:rPr>
            <w:rFonts w:ascii="FrankRuehl" w:hAnsi="FrankRuehl" w:cs="FrankRuehl"/>
            <w:color w:val="0000FF"/>
            <w:rtl/>
          </w:rPr>
          <w:t>329(א)(1)</w:t>
        </w:r>
      </w:hyperlink>
      <w:r w:rsidRPr="003E5E70">
        <w:rPr>
          <w:rFonts w:ascii="FrankRuehl" w:hAnsi="FrankRuehl" w:cs="FrankRuehl"/>
          <w:rtl/>
        </w:rPr>
        <w:t xml:space="preserve">, </w:t>
      </w:r>
      <w:hyperlink r:id="rId14" w:history="1">
        <w:r w:rsidRPr="003E5E70">
          <w:rPr>
            <w:rFonts w:ascii="FrankRuehl" w:hAnsi="FrankRuehl" w:cs="FrankRuehl"/>
            <w:color w:val="0000FF"/>
            <w:rtl/>
          </w:rPr>
          <w:t>340א</w:t>
        </w:r>
      </w:hyperlink>
      <w:r w:rsidRPr="003E5E70">
        <w:rPr>
          <w:rFonts w:ascii="FrankRuehl" w:hAnsi="FrankRuehl" w:cs="FrankRuehl"/>
          <w:rtl/>
        </w:rPr>
        <w:t xml:space="preserve">, </w:t>
      </w:r>
      <w:hyperlink r:id="rId15" w:history="1">
        <w:r w:rsidRPr="003E5E70">
          <w:rPr>
            <w:rFonts w:ascii="FrankRuehl" w:hAnsi="FrankRuehl" w:cs="FrankRuehl"/>
            <w:color w:val="0000FF"/>
            <w:rtl/>
          </w:rPr>
          <w:t>340א(ב)(2)</w:t>
        </w:r>
      </w:hyperlink>
      <w:r w:rsidRPr="003E5E70">
        <w:rPr>
          <w:rFonts w:ascii="FrankRuehl" w:hAnsi="FrankRuehl" w:cs="FrankRuehl"/>
          <w:rtl/>
        </w:rPr>
        <w:t xml:space="preserve">, </w:t>
      </w:r>
      <w:hyperlink r:id="rId16" w:history="1">
        <w:r w:rsidRPr="003E5E70">
          <w:rPr>
            <w:rFonts w:ascii="FrankRuehl" w:hAnsi="FrankRuehl" w:cs="FrankRuehl"/>
            <w:color w:val="0000FF"/>
            <w:rtl/>
          </w:rPr>
          <w:t>40טו</w:t>
        </w:r>
      </w:hyperlink>
      <w:r w:rsidRPr="003E5E70">
        <w:rPr>
          <w:rFonts w:ascii="FrankRuehl" w:hAnsi="FrankRuehl" w:cs="FrankRuehl"/>
          <w:rtl/>
        </w:rPr>
        <w:t xml:space="preserve">, </w:t>
      </w:r>
      <w:hyperlink r:id="rId17" w:history="1">
        <w:r w:rsidRPr="003E5E70">
          <w:rPr>
            <w:rFonts w:ascii="FrankRuehl" w:hAnsi="FrankRuehl" w:cs="FrankRuehl"/>
            <w:color w:val="0000FF"/>
            <w:rtl/>
          </w:rPr>
          <w:t>40 יג)</w:t>
        </w:r>
      </w:hyperlink>
    </w:p>
    <w:p w14:paraId="756ADE89" w14:textId="77777777" w:rsidR="003E5E70" w:rsidRPr="003E5E70" w:rsidRDefault="003E5E70" w:rsidP="003E5E70">
      <w:pPr>
        <w:rPr>
          <w:rFonts w:ascii="David" w:hAnsi="David"/>
          <w:sz w:val="26"/>
          <w:szCs w:val="26"/>
          <w:rtl/>
        </w:rPr>
      </w:pPr>
      <w:bookmarkStart w:id="4" w:name="LawTable_End"/>
      <w:bookmarkEnd w:id="4"/>
    </w:p>
    <w:p w14:paraId="1FE82AAD" w14:textId="77777777" w:rsidR="00C87797" w:rsidRPr="007D0038" w:rsidRDefault="00C87797" w:rsidP="007D0038">
      <w:pPr>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7797" w:rsidRPr="007D699F" w14:paraId="47044A6F" w14:textId="77777777" w:rsidTr="00C87797">
        <w:trPr>
          <w:trHeight w:val="355"/>
          <w:jc w:val="center"/>
        </w:trPr>
        <w:tc>
          <w:tcPr>
            <w:tcW w:w="8820" w:type="dxa"/>
            <w:tcBorders>
              <w:top w:val="nil"/>
              <w:left w:val="nil"/>
              <w:bottom w:val="nil"/>
              <w:right w:val="nil"/>
            </w:tcBorders>
            <w:shd w:val="clear" w:color="auto" w:fill="auto"/>
          </w:tcPr>
          <w:p w14:paraId="28BA00E5" w14:textId="77777777" w:rsidR="00546CA0" w:rsidRPr="00546CA0" w:rsidRDefault="00546CA0" w:rsidP="00546CA0">
            <w:pPr>
              <w:jc w:val="center"/>
              <w:rPr>
                <w:rFonts w:ascii="David" w:hAnsi="David"/>
                <w:b/>
                <w:bCs/>
                <w:sz w:val="32"/>
                <w:szCs w:val="32"/>
                <w:u w:val="single"/>
                <w:rtl/>
              </w:rPr>
            </w:pPr>
            <w:bookmarkStart w:id="5" w:name="PsakDin" w:colFirst="0" w:colLast="0"/>
            <w:bookmarkEnd w:id="0"/>
            <w:r w:rsidRPr="00546CA0">
              <w:rPr>
                <w:rFonts w:ascii="David" w:hAnsi="David"/>
                <w:b/>
                <w:bCs/>
                <w:sz w:val="32"/>
                <w:szCs w:val="32"/>
                <w:u w:val="single"/>
                <w:rtl/>
              </w:rPr>
              <w:t>גזר דין</w:t>
            </w:r>
          </w:p>
          <w:p w14:paraId="02C12710" w14:textId="77777777" w:rsidR="00C87797" w:rsidRPr="00546CA0" w:rsidRDefault="00C87797" w:rsidP="00546CA0">
            <w:pPr>
              <w:jc w:val="center"/>
              <w:rPr>
                <w:rFonts w:ascii="David" w:hAnsi="David"/>
                <w:bCs/>
                <w:sz w:val="32"/>
                <w:szCs w:val="32"/>
                <w:u w:val="single"/>
                <w:rtl/>
              </w:rPr>
            </w:pPr>
          </w:p>
        </w:tc>
      </w:tr>
      <w:bookmarkEnd w:id="5"/>
    </w:tbl>
    <w:p w14:paraId="0AA851F5" w14:textId="77777777" w:rsidR="00C87797" w:rsidRPr="007D699F" w:rsidRDefault="00C87797" w:rsidP="00C87797">
      <w:pPr>
        <w:rPr>
          <w:rFonts w:ascii="David" w:hAnsi="David"/>
          <w:b/>
          <w:bCs/>
          <w:sz w:val="26"/>
          <w:szCs w:val="26"/>
          <w:rtl/>
        </w:rPr>
      </w:pPr>
    </w:p>
    <w:p w14:paraId="765CCF02" w14:textId="77777777" w:rsidR="00C87797" w:rsidRPr="008142AF" w:rsidRDefault="00C87797" w:rsidP="00C87797">
      <w:pPr>
        <w:spacing w:line="360" w:lineRule="auto"/>
        <w:jc w:val="both"/>
        <w:rPr>
          <w:rFonts w:ascii="David" w:hAnsi="David"/>
          <w:b/>
          <w:bCs/>
        </w:rPr>
      </w:pPr>
      <w:r w:rsidRPr="008142AF">
        <w:rPr>
          <w:rFonts w:ascii="David" w:hAnsi="David" w:hint="cs"/>
          <w:b/>
          <w:bCs/>
          <w:rtl/>
        </w:rPr>
        <w:t>1.</w:t>
      </w:r>
      <w:r w:rsidRPr="008142AF">
        <w:rPr>
          <w:rFonts w:ascii="David" w:hAnsi="David"/>
          <w:rtl/>
        </w:rPr>
        <w:t xml:space="preserve"> </w:t>
      </w:r>
      <w:bookmarkStart w:id="6" w:name="ABSTRACT_START"/>
      <w:bookmarkEnd w:id="6"/>
      <w:r w:rsidRPr="008142AF">
        <w:rPr>
          <w:rFonts w:ascii="David" w:hAnsi="David"/>
          <w:rtl/>
        </w:rPr>
        <w:t xml:space="preserve">הנאשמים הורשעו בהתאם להודאתם במסגרת הסדר טיעון בביצוע עבירה של חבלה בכוונה מחמירה, עבירה לפי </w:t>
      </w:r>
      <w:hyperlink r:id="rId18" w:history="1">
        <w:r w:rsidR="00D910FB" w:rsidRPr="00D910FB">
          <w:rPr>
            <w:rStyle w:val="Hyperlink"/>
            <w:rFonts w:ascii="David" w:hAnsi="David"/>
            <w:b/>
            <w:bCs/>
            <w:rtl/>
          </w:rPr>
          <w:t>סעיף 329(א)(1)</w:t>
        </w:r>
      </w:hyperlink>
      <w:r w:rsidRPr="008142AF">
        <w:rPr>
          <w:rFonts w:ascii="David" w:hAnsi="David"/>
          <w:b/>
          <w:bCs/>
          <w:rtl/>
        </w:rPr>
        <w:t xml:space="preserve"> ל</w:t>
      </w:r>
      <w:hyperlink r:id="rId19" w:history="1">
        <w:r w:rsidR="00546CA0" w:rsidRPr="00546CA0">
          <w:rPr>
            <w:rFonts w:ascii="David" w:hAnsi="David"/>
            <w:b/>
            <w:bCs/>
            <w:color w:val="0000FF"/>
            <w:u w:val="single"/>
            <w:rtl/>
          </w:rPr>
          <w:t>חוק העונשין</w:t>
        </w:r>
      </w:hyperlink>
      <w:r w:rsidRPr="008142AF">
        <w:rPr>
          <w:rFonts w:ascii="David" w:hAnsi="David"/>
          <w:b/>
          <w:bCs/>
          <w:rtl/>
        </w:rPr>
        <w:t xml:space="preserve"> תשל"ז-1977 (</w:t>
      </w:r>
      <w:r w:rsidRPr="008142AF">
        <w:rPr>
          <w:rFonts w:ascii="David" w:hAnsi="David"/>
          <w:rtl/>
        </w:rPr>
        <w:t xml:space="preserve">להלן: </w:t>
      </w:r>
      <w:r w:rsidRPr="008142AF">
        <w:rPr>
          <w:rFonts w:ascii="David" w:hAnsi="David"/>
          <w:b/>
          <w:bCs/>
          <w:rtl/>
        </w:rPr>
        <w:t>"חוק העונשין")</w:t>
      </w:r>
      <w:r w:rsidRPr="008142AF">
        <w:rPr>
          <w:rFonts w:ascii="David" w:hAnsi="David"/>
          <w:rtl/>
        </w:rPr>
        <w:t>.</w:t>
      </w:r>
      <w:r w:rsidRPr="008142AF">
        <w:rPr>
          <w:rFonts w:ascii="David" w:hAnsi="David"/>
          <w:b/>
          <w:bCs/>
          <w:rtl/>
        </w:rPr>
        <w:t xml:space="preserve"> </w:t>
      </w:r>
    </w:p>
    <w:p w14:paraId="617E89F8" w14:textId="77777777" w:rsidR="00C87797" w:rsidRPr="008142AF" w:rsidRDefault="00C87797" w:rsidP="00C87797">
      <w:pPr>
        <w:spacing w:line="360" w:lineRule="auto"/>
        <w:jc w:val="both"/>
        <w:rPr>
          <w:rFonts w:ascii="David" w:hAnsi="David"/>
          <w:rtl/>
        </w:rPr>
      </w:pPr>
      <w:r w:rsidRPr="008142AF">
        <w:rPr>
          <w:rFonts w:ascii="David" w:hAnsi="David"/>
          <w:rtl/>
        </w:rPr>
        <w:t>נאשם 1 אף הורשע בביצוע עבירות בנשק (נשיאת נשק), עבירה לפי</w:t>
      </w:r>
      <w:r w:rsidRPr="008142AF">
        <w:rPr>
          <w:rFonts w:ascii="David" w:hAnsi="David"/>
          <w:b/>
          <w:bCs/>
          <w:rtl/>
        </w:rPr>
        <w:t xml:space="preserve"> </w:t>
      </w:r>
      <w:hyperlink r:id="rId20" w:history="1">
        <w:r w:rsidR="00D910FB" w:rsidRPr="00D910FB">
          <w:rPr>
            <w:rStyle w:val="Hyperlink"/>
            <w:rFonts w:ascii="David" w:hAnsi="David"/>
            <w:b/>
            <w:bCs/>
            <w:rtl/>
          </w:rPr>
          <w:t>סעיף 144(ב)</w:t>
        </w:r>
      </w:hyperlink>
      <w:r w:rsidRPr="008142AF">
        <w:rPr>
          <w:rFonts w:ascii="David" w:hAnsi="David"/>
          <w:b/>
          <w:bCs/>
          <w:rtl/>
        </w:rPr>
        <w:t xml:space="preserve"> ל</w:t>
      </w:r>
      <w:hyperlink r:id="rId21" w:history="1">
        <w:r w:rsidR="00546CA0" w:rsidRPr="00546CA0">
          <w:rPr>
            <w:rFonts w:ascii="David" w:hAnsi="David"/>
            <w:b/>
            <w:bCs/>
            <w:color w:val="0000FF"/>
            <w:u w:val="single"/>
            <w:rtl/>
          </w:rPr>
          <w:t>חוק העונשין</w:t>
        </w:r>
      </w:hyperlink>
      <w:r w:rsidRPr="008142AF">
        <w:rPr>
          <w:rFonts w:ascii="David" w:hAnsi="David"/>
          <w:b/>
          <w:bCs/>
          <w:rtl/>
        </w:rPr>
        <w:t xml:space="preserve"> </w:t>
      </w:r>
      <w:r w:rsidRPr="008142AF">
        <w:rPr>
          <w:rFonts w:ascii="David" w:hAnsi="David"/>
          <w:rtl/>
        </w:rPr>
        <w:t>ועבירת ירי מנשק חם, עבירה לפי</w:t>
      </w:r>
      <w:r w:rsidRPr="008142AF">
        <w:rPr>
          <w:rFonts w:ascii="David" w:hAnsi="David"/>
          <w:b/>
          <w:bCs/>
          <w:rtl/>
        </w:rPr>
        <w:t xml:space="preserve"> </w:t>
      </w:r>
      <w:hyperlink r:id="rId22" w:history="1">
        <w:r w:rsidR="00D910FB" w:rsidRPr="00D910FB">
          <w:rPr>
            <w:rStyle w:val="Hyperlink"/>
            <w:rFonts w:ascii="David" w:hAnsi="David"/>
            <w:b/>
            <w:bCs/>
            <w:rtl/>
          </w:rPr>
          <w:t>סעיף 340א(ב)(2)</w:t>
        </w:r>
      </w:hyperlink>
      <w:r w:rsidRPr="008142AF">
        <w:rPr>
          <w:rFonts w:ascii="David" w:hAnsi="David"/>
          <w:b/>
          <w:bCs/>
          <w:rtl/>
        </w:rPr>
        <w:t xml:space="preserve"> לחוק העונשין</w:t>
      </w:r>
      <w:r w:rsidRPr="008142AF">
        <w:rPr>
          <w:rFonts w:ascii="David" w:hAnsi="David"/>
          <w:rtl/>
        </w:rPr>
        <w:t>.</w:t>
      </w:r>
    </w:p>
    <w:p w14:paraId="4E7FCDE1" w14:textId="77777777" w:rsidR="00C87797" w:rsidRPr="008142AF" w:rsidRDefault="00C87797" w:rsidP="00C87797">
      <w:pPr>
        <w:spacing w:line="360" w:lineRule="auto"/>
        <w:jc w:val="both"/>
        <w:rPr>
          <w:rFonts w:ascii="David" w:hAnsi="David"/>
          <w:b/>
          <w:bCs/>
          <w:rtl/>
        </w:rPr>
      </w:pPr>
      <w:bookmarkStart w:id="7" w:name="ABSTRACT_END"/>
      <w:bookmarkEnd w:id="7"/>
    </w:p>
    <w:p w14:paraId="180A01F7" w14:textId="77777777" w:rsidR="00C87797" w:rsidRPr="008142AF" w:rsidRDefault="00C87797" w:rsidP="00C87797">
      <w:pPr>
        <w:spacing w:line="360" w:lineRule="auto"/>
        <w:jc w:val="both"/>
        <w:rPr>
          <w:rFonts w:ascii="David" w:hAnsi="David"/>
          <w:rtl/>
        </w:rPr>
      </w:pPr>
      <w:r w:rsidRPr="008142AF">
        <w:rPr>
          <w:rFonts w:ascii="David" w:hAnsi="David"/>
          <w:rtl/>
        </w:rPr>
        <w:t>מכתב האישום המתוקן עולה כי בין הנאשמים ואחר ל</w:t>
      </w:r>
      <w:r w:rsidRPr="008142AF">
        <w:rPr>
          <w:rFonts w:ascii="David" w:hAnsi="David" w:hint="cs"/>
          <w:rtl/>
        </w:rPr>
        <w:t>בין ה</w:t>
      </w:r>
      <w:r w:rsidRPr="008142AF">
        <w:rPr>
          <w:rFonts w:ascii="David" w:hAnsi="David"/>
          <w:rtl/>
        </w:rPr>
        <w:t xml:space="preserve">מתלונן ישנה היכרות מוקדמת. </w:t>
      </w:r>
    </w:p>
    <w:p w14:paraId="52FA104F" w14:textId="77777777" w:rsidR="00C87797" w:rsidRPr="008142AF" w:rsidRDefault="00C87797" w:rsidP="00C87797">
      <w:pPr>
        <w:spacing w:line="360" w:lineRule="auto"/>
        <w:jc w:val="both"/>
        <w:rPr>
          <w:rFonts w:ascii="David" w:hAnsi="David"/>
          <w:rtl/>
        </w:rPr>
      </w:pPr>
      <w:r w:rsidRPr="008142AF">
        <w:rPr>
          <w:rFonts w:ascii="David" w:hAnsi="David"/>
          <w:rtl/>
        </w:rPr>
        <w:t xml:space="preserve">נאשם 1 והאחר הם אחים ולהם סכסוך קודם עם המתלונן. </w:t>
      </w:r>
    </w:p>
    <w:p w14:paraId="5E508DA6" w14:textId="77777777" w:rsidR="00C87797" w:rsidRPr="007D699F" w:rsidRDefault="00C87797" w:rsidP="00C87797">
      <w:pPr>
        <w:spacing w:line="360" w:lineRule="auto"/>
        <w:jc w:val="both"/>
        <w:rPr>
          <w:rFonts w:ascii="David" w:hAnsi="David"/>
          <w:rtl/>
        </w:rPr>
      </w:pPr>
      <w:r w:rsidRPr="008142AF">
        <w:rPr>
          <w:rFonts w:ascii="David" w:hAnsi="David"/>
          <w:rtl/>
        </w:rPr>
        <w:t>נאשם 2 והמתלונן הם חברים ו</w:t>
      </w:r>
      <w:r w:rsidRPr="008142AF">
        <w:rPr>
          <w:rFonts w:ascii="David" w:hAnsi="David" w:hint="cs"/>
          <w:rtl/>
        </w:rPr>
        <w:t>לא קיים</w:t>
      </w:r>
      <w:r w:rsidRPr="008142AF">
        <w:rPr>
          <w:rFonts w:ascii="David" w:hAnsi="David"/>
          <w:rtl/>
        </w:rPr>
        <w:t xml:space="preserve"> סכסוך קודם</w:t>
      </w:r>
      <w:r w:rsidRPr="008142AF">
        <w:rPr>
          <w:rFonts w:ascii="David" w:hAnsi="David" w:hint="cs"/>
          <w:rtl/>
        </w:rPr>
        <w:t xml:space="preserve"> ביניהם</w:t>
      </w:r>
      <w:r w:rsidRPr="008142AF">
        <w:rPr>
          <w:rFonts w:ascii="David" w:hAnsi="David"/>
          <w:rtl/>
        </w:rPr>
        <w:t>.</w:t>
      </w:r>
      <w:r w:rsidRPr="007D699F">
        <w:rPr>
          <w:rFonts w:ascii="David" w:hAnsi="David"/>
          <w:rtl/>
        </w:rPr>
        <w:t xml:space="preserve"> </w:t>
      </w:r>
    </w:p>
    <w:p w14:paraId="5357092C" w14:textId="77777777" w:rsidR="00C87797" w:rsidRPr="007D699F" w:rsidRDefault="00C87797" w:rsidP="00C87797">
      <w:pPr>
        <w:spacing w:line="360" w:lineRule="auto"/>
        <w:jc w:val="both"/>
        <w:rPr>
          <w:rFonts w:ascii="David" w:hAnsi="David"/>
          <w:rtl/>
        </w:rPr>
      </w:pPr>
      <w:r w:rsidRPr="007D699F">
        <w:rPr>
          <w:rFonts w:ascii="David" w:hAnsi="David"/>
          <w:rtl/>
        </w:rPr>
        <w:lastRenderedPageBreak/>
        <w:t xml:space="preserve">ביום 01/08/21, בשעות הערב, שהו המתלונן ואשתו בדהריה והתכוונו לנסוע לביתם בנצרת. מכיוון שאזל להם הדלק ולא היה להם כסף לתדלק, פנה המתלונן לנאשם 2 בבקשה כי ילווה לו סכום של </w:t>
      </w:r>
      <w:r w:rsidRPr="008142AF">
        <w:rPr>
          <w:rFonts w:ascii="David" w:hAnsi="David"/>
          <w:rtl/>
        </w:rPr>
        <w:t>200 ₪</w:t>
      </w:r>
      <w:r w:rsidRPr="008142AF">
        <w:rPr>
          <w:rFonts w:ascii="David" w:hAnsi="David" w:hint="cs"/>
          <w:rtl/>
        </w:rPr>
        <w:t>,</w:t>
      </w:r>
      <w:r w:rsidRPr="008142AF">
        <w:rPr>
          <w:rFonts w:ascii="David" w:hAnsi="David"/>
          <w:rtl/>
        </w:rPr>
        <w:t xml:space="preserve"> ו</w:t>
      </w:r>
      <w:r w:rsidRPr="008142AF">
        <w:rPr>
          <w:rFonts w:ascii="David" w:hAnsi="David" w:hint="cs"/>
          <w:rtl/>
        </w:rPr>
        <w:t xml:space="preserve">כן </w:t>
      </w:r>
      <w:r w:rsidRPr="008142AF">
        <w:rPr>
          <w:rFonts w:ascii="David" w:hAnsi="David"/>
          <w:rtl/>
        </w:rPr>
        <w:t xml:space="preserve">ביקש מהנאשם </w:t>
      </w:r>
      <w:r w:rsidRPr="008142AF">
        <w:rPr>
          <w:rFonts w:ascii="David" w:hAnsi="David" w:hint="cs"/>
          <w:rtl/>
        </w:rPr>
        <w:t>ש</w:t>
      </w:r>
      <w:r w:rsidRPr="008142AF">
        <w:rPr>
          <w:rFonts w:ascii="David" w:hAnsi="David"/>
          <w:rtl/>
        </w:rPr>
        <w:t>ייפגשו מחוץ לישוב טראבין בשל אותו סכסוך. נאשם 2 נענה לבקשתו,</w:t>
      </w:r>
      <w:r w:rsidRPr="007D699F">
        <w:rPr>
          <w:rFonts w:ascii="David" w:hAnsi="David"/>
          <w:rtl/>
        </w:rPr>
        <w:t xml:space="preserve"> והשניים סיכמו כי המתלונן יגיע לתחנת דלק בכביש 310, סמוך לישוב טראבין (להלן: </w:t>
      </w:r>
      <w:r w:rsidRPr="007D699F">
        <w:rPr>
          <w:rFonts w:ascii="David" w:hAnsi="David"/>
          <w:b/>
          <w:bCs/>
          <w:rtl/>
        </w:rPr>
        <w:t xml:space="preserve">"מקום </w:t>
      </w:r>
      <w:r w:rsidRPr="008142AF">
        <w:rPr>
          <w:rFonts w:ascii="David" w:hAnsi="David"/>
          <w:b/>
          <w:bCs/>
          <w:rtl/>
        </w:rPr>
        <w:t>האירוע"</w:t>
      </w:r>
      <w:r w:rsidRPr="008142AF">
        <w:rPr>
          <w:rFonts w:ascii="David" w:hAnsi="David"/>
          <w:rtl/>
        </w:rPr>
        <w:t>), שם ייפגשו</w:t>
      </w:r>
      <w:r w:rsidRPr="008142AF">
        <w:rPr>
          <w:rFonts w:ascii="David" w:hAnsi="David" w:hint="cs"/>
          <w:rtl/>
        </w:rPr>
        <w:t>,</w:t>
      </w:r>
      <w:r w:rsidRPr="008142AF">
        <w:rPr>
          <w:rFonts w:ascii="David" w:hAnsi="David"/>
          <w:rtl/>
        </w:rPr>
        <w:t xml:space="preserve"> ונאשם 2 ימסור למתלונן </w:t>
      </w:r>
      <w:r w:rsidRPr="008142AF">
        <w:rPr>
          <w:rFonts w:ascii="David" w:hAnsi="David" w:hint="cs"/>
          <w:rtl/>
        </w:rPr>
        <w:t xml:space="preserve">את </w:t>
      </w:r>
      <w:r w:rsidRPr="008142AF">
        <w:rPr>
          <w:rFonts w:ascii="David" w:hAnsi="David"/>
          <w:rtl/>
        </w:rPr>
        <w:t xml:space="preserve">הכסף. במקביל, התקשר נאשם 2 לנאשם 1 ולאחר, מספר פעמים, </w:t>
      </w:r>
      <w:r w:rsidRPr="008142AF">
        <w:rPr>
          <w:rFonts w:ascii="David" w:hAnsi="David" w:hint="cs"/>
          <w:rtl/>
        </w:rPr>
        <w:t>ו</w:t>
      </w:r>
      <w:r w:rsidRPr="008142AF">
        <w:rPr>
          <w:rFonts w:ascii="David" w:hAnsi="David"/>
          <w:rtl/>
        </w:rPr>
        <w:t>בשיחות אלה תכננו הנאשמים והאחר לפגוע במתלונן בעת המפגש. בהמשך,</w:t>
      </w:r>
      <w:r w:rsidRPr="007D699F">
        <w:rPr>
          <w:rFonts w:ascii="David" w:hAnsi="David"/>
          <w:rtl/>
        </w:rPr>
        <w:t xml:space="preserve"> בסמוך לשעה 23:34</w:t>
      </w:r>
      <w:r>
        <w:rPr>
          <w:rFonts w:ascii="David" w:hAnsi="David" w:hint="cs"/>
          <w:rtl/>
        </w:rPr>
        <w:t>,</w:t>
      </w:r>
      <w:r>
        <w:rPr>
          <w:rFonts w:ascii="David" w:hAnsi="David"/>
          <w:rtl/>
        </w:rPr>
        <w:t xml:space="preserve"> נפגשו המתלונן ואשתו עם </w:t>
      </w:r>
      <w:r w:rsidRPr="007D699F">
        <w:rPr>
          <w:rFonts w:ascii="David" w:hAnsi="David"/>
          <w:rtl/>
        </w:rPr>
        <w:t xml:space="preserve">נאשם 2 במקום האירוע. המתלונן פתח את </w:t>
      </w:r>
      <w:r>
        <w:rPr>
          <w:rFonts w:ascii="David" w:hAnsi="David"/>
          <w:rtl/>
        </w:rPr>
        <w:t xml:space="preserve">דלת רכבו על מנת לצאת ולפגוש את </w:t>
      </w:r>
      <w:r w:rsidRPr="007D699F">
        <w:rPr>
          <w:rFonts w:ascii="David" w:hAnsi="David"/>
          <w:rtl/>
        </w:rPr>
        <w:t>נאשם 2</w:t>
      </w:r>
      <w:r>
        <w:rPr>
          <w:rFonts w:ascii="David" w:hAnsi="David" w:hint="cs"/>
          <w:rtl/>
        </w:rPr>
        <w:t>,</w:t>
      </w:r>
      <w:r>
        <w:rPr>
          <w:rFonts w:ascii="David" w:hAnsi="David"/>
          <w:rtl/>
        </w:rPr>
        <w:t xml:space="preserve"> אך לפתע הגיעו האחר ונאשם 1 ברכב בו נהג </w:t>
      </w:r>
      <w:r w:rsidRPr="007D699F">
        <w:rPr>
          <w:rFonts w:ascii="David" w:hAnsi="David"/>
          <w:rtl/>
        </w:rPr>
        <w:t>נאשם 1, האחר יצא מהרכב כשבאמתחתו אקדח והתקרב בריצה לרכבו של המתלונן. המתלונן סגר את דלת הרכב והתכוון להימלט</w:t>
      </w:r>
      <w:r>
        <w:rPr>
          <w:rFonts w:ascii="David" w:hAnsi="David" w:hint="cs"/>
          <w:rtl/>
        </w:rPr>
        <w:t>,</w:t>
      </w:r>
      <w:r w:rsidRPr="007D699F">
        <w:rPr>
          <w:rFonts w:ascii="David" w:hAnsi="David"/>
          <w:rtl/>
        </w:rPr>
        <w:t xml:space="preserve"> אך רכבו של נא</w:t>
      </w:r>
      <w:r>
        <w:rPr>
          <w:rFonts w:ascii="David" w:hAnsi="David"/>
          <w:rtl/>
        </w:rPr>
        <w:t>שם 2 חסם לו חלק מנתיב הנסיעה, ו</w:t>
      </w:r>
      <w:r w:rsidRPr="007D699F">
        <w:rPr>
          <w:rFonts w:ascii="David" w:hAnsi="David"/>
          <w:rtl/>
        </w:rPr>
        <w:t>נאשם 2 הבחין כי האחר אוחז באקדח.</w:t>
      </w:r>
      <w:r>
        <w:rPr>
          <w:rFonts w:ascii="David" w:hAnsi="David" w:hint="cs"/>
          <w:rtl/>
        </w:rPr>
        <w:t xml:space="preserve"> </w:t>
      </w:r>
      <w:r w:rsidRPr="007D699F">
        <w:rPr>
          <w:rFonts w:ascii="David" w:hAnsi="David"/>
          <w:rtl/>
        </w:rPr>
        <w:t>האחר התקדם לכיוון רכבו של המתלונן וי</w:t>
      </w:r>
      <w:r>
        <w:rPr>
          <w:rFonts w:ascii="David" w:hAnsi="David"/>
          <w:rtl/>
        </w:rPr>
        <w:t>רה לכיוונו מטווח קצר</w:t>
      </w:r>
      <w:r>
        <w:rPr>
          <w:rFonts w:ascii="David" w:hAnsi="David" w:hint="cs"/>
          <w:rtl/>
        </w:rPr>
        <w:t>,</w:t>
      </w:r>
      <w:r w:rsidRPr="007D699F">
        <w:rPr>
          <w:rFonts w:ascii="David" w:hAnsi="David"/>
          <w:rtl/>
        </w:rPr>
        <w:t xml:space="preserve"> קליע אחד חדר את דלת הרכב ופגע ברגלו השמאלית של המתלונן, יצא ממנה וחדר גם לר</w:t>
      </w:r>
      <w:r>
        <w:rPr>
          <w:rFonts w:ascii="David" w:hAnsi="David"/>
          <w:rtl/>
        </w:rPr>
        <w:t xml:space="preserve">גל ימין. מיד ובסמוך, יצא </w:t>
      </w:r>
      <w:r w:rsidRPr="007D699F">
        <w:rPr>
          <w:rFonts w:ascii="David" w:hAnsi="David"/>
          <w:rtl/>
        </w:rPr>
        <w:t>נאשם 1 מהרכב כשהוא אוחז באקדח וירה באוויר. המתלונן הרים את רגלו הימנית הפגועה והניח אותה על דוושת הגז, נסע על השול הימני עקב החסימה החלקית של נאשם 2</w:t>
      </w:r>
      <w:r>
        <w:rPr>
          <w:rFonts w:ascii="David" w:hAnsi="David" w:hint="cs"/>
          <w:rtl/>
        </w:rPr>
        <w:t>,</w:t>
      </w:r>
      <w:r w:rsidRPr="007D699F">
        <w:rPr>
          <w:rFonts w:ascii="David" w:hAnsi="David"/>
          <w:rtl/>
        </w:rPr>
        <w:t xml:space="preserve"> ונמלט ממקום האירוע. </w:t>
      </w:r>
    </w:p>
    <w:p w14:paraId="4D07BE17" w14:textId="77777777" w:rsidR="00C87797" w:rsidRPr="007D699F" w:rsidRDefault="00C87797" w:rsidP="00C87797">
      <w:pPr>
        <w:spacing w:line="360" w:lineRule="auto"/>
        <w:jc w:val="both"/>
        <w:rPr>
          <w:rFonts w:ascii="David" w:hAnsi="David"/>
          <w:rtl/>
        </w:rPr>
      </w:pPr>
      <w:r w:rsidRPr="006347A3">
        <w:rPr>
          <w:rFonts w:ascii="David" w:hAnsi="David"/>
          <w:rtl/>
        </w:rPr>
        <w:t>כתוצאה מהירי נגרמו למתלונן פצעי כניסה ויציאה ושבר פמור דיסטאלי ללא תזוזה</w:t>
      </w:r>
      <w:r w:rsidRPr="006347A3">
        <w:rPr>
          <w:rFonts w:ascii="David" w:hAnsi="David" w:hint="cs"/>
          <w:rtl/>
        </w:rPr>
        <w:t xml:space="preserve"> ברגל ימין</w:t>
      </w:r>
      <w:r>
        <w:rPr>
          <w:rFonts w:ascii="David" w:hAnsi="David" w:hint="cs"/>
          <w:rtl/>
        </w:rPr>
        <w:t>,</w:t>
      </w:r>
      <w:r w:rsidRPr="006347A3">
        <w:rPr>
          <w:rFonts w:ascii="David" w:hAnsi="David"/>
          <w:rtl/>
        </w:rPr>
        <w:t xml:space="preserve"> וברגל שמאל פצעי כניסה ויציאה.</w:t>
      </w:r>
      <w:r w:rsidRPr="007D699F">
        <w:rPr>
          <w:rFonts w:ascii="David" w:hAnsi="David"/>
          <w:rtl/>
        </w:rPr>
        <w:t xml:space="preserve"> </w:t>
      </w:r>
    </w:p>
    <w:p w14:paraId="3D1461C8" w14:textId="77777777" w:rsidR="00C87797" w:rsidRPr="007D699F" w:rsidRDefault="00C87797" w:rsidP="00C87797">
      <w:pPr>
        <w:spacing w:line="360" w:lineRule="auto"/>
        <w:jc w:val="both"/>
        <w:rPr>
          <w:rFonts w:ascii="David" w:hAnsi="David"/>
          <w:b/>
          <w:bCs/>
          <w:u w:val="single"/>
          <w:rtl/>
        </w:rPr>
      </w:pPr>
    </w:p>
    <w:p w14:paraId="51F7FEEF" w14:textId="77777777" w:rsidR="00C87797" w:rsidRPr="007D699F" w:rsidRDefault="00C87797" w:rsidP="00C87797">
      <w:pPr>
        <w:spacing w:line="360" w:lineRule="auto"/>
        <w:jc w:val="both"/>
        <w:rPr>
          <w:rFonts w:ascii="David" w:hAnsi="David"/>
          <w:b/>
          <w:bCs/>
          <w:u w:val="single"/>
          <w:rtl/>
        </w:rPr>
      </w:pPr>
      <w:r w:rsidRPr="007D699F">
        <w:rPr>
          <w:rFonts w:ascii="David" w:hAnsi="David"/>
          <w:b/>
          <w:bCs/>
          <w:u w:val="single"/>
          <w:rtl/>
        </w:rPr>
        <w:t xml:space="preserve">הסדר הטיעון </w:t>
      </w:r>
    </w:p>
    <w:p w14:paraId="31FC0964" w14:textId="77777777" w:rsidR="00C87797" w:rsidRPr="008142AF" w:rsidRDefault="00C87797" w:rsidP="00C87797">
      <w:pPr>
        <w:spacing w:line="360" w:lineRule="auto"/>
        <w:jc w:val="both"/>
        <w:rPr>
          <w:rFonts w:ascii="David" w:hAnsi="David"/>
          <w:rtl/>
        </w:rPr>
      </w:pPr>
      <w:r w:rsidRPr="008142AF">
        <w:rPr>
          <w:rFonts w:ascii="David" w:hAnsi="David" w:hint="cs"/>
          <w:b/>
          <w:bCs/>
          <w:rtl/>
        </w:rPr>
        <w:t>2.</w:t>
      </w:r>
      <w:r w:rsidRPr="008142AF">
        <w:rPr>
          <w:rFonts w:ascii="David" w:hAnsi="David" w:hint="cs"/>
          <w:rtl/>
        </w:rPr>
        <w:t xml:space="preserve"> </w:t>
      </w:r>
      <w:r w:rsidRPr="008142AF">
        <w:rPr>
          <w:rFonts w:ascii="David" w:hAnsi="David"/>
          <w:rtl/>
        </w:rPr>
        <w:t xml:space="preserve">לאחר שנשמעה עדותם של מרבית עדי התביעה, הוצג הסדר טיעון, במסגרתו כאמור הודו הנאשמים בעובדות כתב האישום המתוקן. </w:t>
      </w:r>
    </w:p>
    <w:p w14:paraId="2D0110C1" w14:textId="77777777" w:rsidR="00C87797" w:rsidRPr="007D699F" w:rsidRDefault="00C87797" w:rsidP="00C87797">
      <w:pPr>
        <w:spacing w:line="360" w:lineRule="auto"/>
        <w:jc w:val="both"/>
        <w:rPr>
          <w:rFonts w:ascii="David" w:hAnsi="David"/>
          <w:rtl/>
        </w:rPr>
      </w:pPr>
      <w:r w:rsidRPr="008142AF">
        <w:rPr>
          <w:rFonts w:ascii="David" w:hAnsi="David"/>
          <w:rtl/>
        </w:rPr>
        <w:t>באשר לנאשם 1 הוסכם כי המאשימה תעתור להטלת עונש מאסר בפועל בן 52 חודשים לצד מאסר על תנאי, קנס ופיצוי, בעוד ההגנה</w:t>
      </w:r>
      <w:r w:rsidRPr="008142AF">
        <w:rPr>
          <w:rFonts w:ascii="David" w:hAnsi="David" w:hint="cs"/>
          <w:rtl/>
        </w:rPr>
        <w:t xml:space="preserve"> תהיה</w:t>
      </w:r>
      <w:r w:rsidRPr="008142AF">
        <w:rPr>
          <w:rFonts w:ascii="David" w:hAnsi="David"/>
          <w:rtl/>
        </w:rPr>
        <w:t xml:space="preserve"> חופשית בטיעוניה לעונש</w:t>
      </w:r>
      <w:r w:rsidRPr="008142AF">
        <w:rPr>
          <w:rFonts w:ascii="David" w:hAnsi="David" w:hint="cs"/>
          <w:rtl/>
        </w:rPr>
        <w:t xml:space="preserve"> אך לא תוכל לעתור לאי הרשעתו</w:t>
      </w:r>
      <w:r w:rsidRPr="008142AF">
        <w:rPr>
          <w:rFonts w:ascii="David" w:hAnsi="David"/>
          <w:rtl/>
        </w:rPr>
        <w:t>.</w:t>
      </w:r>
      <w:r w:rsidRPr="007D699F">
        <w:rPr>
          <w:rFonts w:ascii="David" w:hAnsi="David"/>
          <w:rtl/>
        </w:rPr>
        <w:t xml:space="preserve"> </w:t>
      </w:r>
    </w:p>
    <w:p w14:paraId="1CEC8446" w14:textId="77777777" w:rsidR="00C87797" w:rsidRPr="008142AF" w:rsidRDefault="00C87797" w:rsidP="00C87797">
      <w:pPr>
        <w:spacing w:line="360" w:lineRule="auto"/>
        <w:jc w:val="both"/>
        <w:rPr>
          <w:rFonts w:ascii="David" w:hAnsi="David"/>
          <w:rtl/>
        </w:rPr>
      </w:pPr>
      <w:r w:rsidRPr="008142AF">
        <w:rPr>
          <w:rFonts w:ascii="David" w:hAnsi="David"/>
          <w:rtl/>
        </w:rPr>
        <w:t xml:space="preserve">באשר לנאשם 2 הוסכם כי המאשימה תעתור להטלת עונש מאסר בפועל בן 40 חודשים לצד מאסר על תנאי, קנס ופיצוי, בעוד ההגנה </w:t>
      </w:r>
      <w:r w:rsidRPr="008142AF">
        <w:rPr>
          <w:rFonts w:ascii="David" w:hAnsi="David" w:hint="cs"/>
          <w:rtl/>
        </w:rPr>
        <w:t xml:space="preserve">תהיה </w:t>
      </w:r>
      <w:r w:rsidRPr="008142AF">
        <w:rPr>
          <w:rFonts w:ascii="David" w:hAnsi="David"/>
          <w:rtl/>
        </w:rPr>
        <w:t>חופשית בטיעוניה לעונש</w:t>
      </w:r>
      <w:r w:rsidRPr="008142AF">
        <w:rPr>
          <w:rFonts w:ascii="David" w:hAnsi="David" w:hint="cs"/>
          <w:rtl/>
        </w:rPr>
        <w:t xml:space="preserve"> אך לא תוכל לעתור לאי הרשעתו</w:t>
      </w:r>
      <w:r w:rsidRPr="008142AF">
        <w:rPr>
          <w:rFonts w:ascii="David" w:hAnsi="David"/>
          <w:rtl/>
        </w:rPr>
        <w:t>.</w:t>
      </w:r>
    </w:p>
    <w:p w14:paraId="389B21D6" w14:textId="77777777" w:rsidR="00C87797" w:rsidRPr="007D699F" w:rsidRDefault="00C87797" w:rsidP="00C87797">
      <w:pPr>
        <w:spacing w:line="360" w:lineRule="auto"/>
        <w:jc w:val="both"/>
        <w:rPr>
          <w:rFonts w:ascii="David" w:hAnsi="David"/>
          <w:rtl/>
        </w:rPr>
      </w:pPr>
      <w:r w:rsidRPr="008142AF">
        <w:rPr>
          <w:rFonts w:ascii="David" w:hAnsi="David"/>
          <w:rtl/>
        </w:rPr>
        <w:t xml:space="preserve">במעמד הצגת ההסדר הוריתי על עריכת תסקיר נפגע עבירה למתלונן וכן </w:t>
      </w:r>
      <w:r w:rsidRPr="008142AF">
        <w:rPr>
          <w:rFonts w:ascii="David" w:hAnsi="David" w:hint="cs"/>
          <w:rtl/>
        </w:rPr>
        <w:t xml:space="preserve">על </w:t>
      </w:r>
      <w:r w:rsidRPr="008142AF">
        <w:rPr>
          <w:rFonts w:ascii="David" w:hAnsi="David"/>
          <w:rtl/>
        </w:rPr>
        <w:t>הפניית נאשם 1 לקבלת</w:t>
      </w:r>
      <w:r w:rsidRPr="007D699F">
        <w:rPr>
          <w:rFonts w:ascii="David" w:hAnsi="David"/>
          <w:rtl/>
        </w:rPr>
        <w:t xml:space="preserve"> תסקיר שירות המבחן לאור גילו. </w:t>
      </w:r>
    </w:p>
    <w:p w14:paraId="326DCF42" w14:textId="77777777" w:rsidR="00C87797" w:rsidRPr="007D699F" w:rsidRDefault="00C87797" w:rsidP="00C87797">
      <w:pPr>
        <w:spacing w:line="360" w:lineRule="auto"/>
        <w:jc w:val="both"/>
        <w:rPr>
          <w:rFonts w:ascii="David" w:hAnsi="David"/>
          <w:b/>
          <w:bCs/>
          <w:u w:val="single"/>
          <w:rtl/>
        </w:rPr>
      </w:pPr>
    </w:p>
    <w:p w14:paraId="39B4D983" w14:textId="77777777" w:rsidR="00C87797" w:rsidRPr="007D699F" w:rsidRDefault="00C87797" w:rsidP="00C87797">
      <w:pPr>
        <w:spacing w:line="360" w:lineRule="auto"/>
        <w:jc w:val="both"/>
        <w:rPr>
          <w:rFonts w:ascii="David" w:hAnsi="David"/>
          <w:b/>
          <w:bCs/>
          <w:u w:val="single"/>
          <w:rtl/>
        </w:rPr>
      </w:pPr>
      <w:r w:rsidRPr="007D699F">
        <w:rPr>
          <w:rFonts w:ascii="David" w:hAnsi="David"/>
          <w:b/>
          <w:bCs/>
          <w:u w:val="single"/>
          <w:rtl/>
        </w:rPr>
        <w:t xml:space="preserve">תסקיר נפגע עבירה </w:t>
      </w:r>
    </w:p>
    <w:p w14:paraId="6A095BD1" w14:textId="77777777" w:rsidR="00C87797" w:rsidRPr="007D699F" w:rsidRDefault="00C87797" w:rsidP="00C87797">
      <w:pPr>
        <w:spacing w:line="360" w:lineRule="auto"/>
        <w:jc w:val="both"/>
        <w:rPr>
          <w:rFonts w:ascii="David" w:hAnsi="David"/>
          <w:rtl/>
        </w:rPr>
      </w:pPr>
      <w:r w:rsidRPr="008142AF">
        <w:rPr>
          <w:rFonts w:ascii="David" w:hAnsi="David" w:hint="cs"/>
          <w:b/>
          <w:bCs/>
          <w:rtl/>
        </w:rPr>
        <w:t>3.</w:t>
      </w:r>
      <w:r w:rsidRPr="008142AF">
        <w:rPr>
          <w:rFonts w:ascii="David" w:hAnsi="David" w:hint="cs"/>
          <w:rtl/>
        </w:rPr>
        <w:t xml:space="preserve"> </w:t>
      </w:r>
      <w:r w:rsidRPr="008142AF">
        <w:rPr>
          <w:rFonts w:ascii="David" w:hAnsi="David"/>
          <w:rtl/>
        </w:rPr>
        <w:t>מפאת צנעת הפרט אתייחס בתמצית בלבד לתוכן תסקיר זה.</w:t>
      </w:r>
      <w:r w:rsidRPr="007D699F">
        <w:rPr>
          <w:rFonts w:ascii="David" w:hAnsi="David"/>
          <w:rtl/>
        </w:rPr>
        <w:t xml:space="preserve"> </w:t>
      </w:r>
    </w:p>
    <w:p w14:paraId="041449FB" w14:textId="77777777" w:rsidR="00C87797" w:rsidRPr="007D699F" w:rsidRDefault="00C87797" w:rsidP="00C87797">
      <w:pPr>
        <w:spacing w:line="360" w:lineRule="auto"/>
        <w:jc w:val="both"/>
        <w:rPr>
          <w:rFonts w:ascii="David" w:hAnsi="David"/>
          <w:rtl/>
        </w:rPr>
      </w:pPr>
      <w:r w:rsidRPr="008142AF">
        <w:rPr>
          <w:rFonts w:ascii="David" w:hAnsi="David"/>
          <w:rtl/>
        </w:rPr>
        <w:t xml:space="preserve">מהתסקיר עולה כי נפגע העבירה נשוי ולו ילד מנשואים קודמים שהוא </w:t>
      </w:r>
      <w:r w:rsidRPr="008142AF">
        <w:rPr>
          <w:rFonts w:ascii="David" w:hAnsi="David" w:hint="cs"/>
          <w:rtl/>
        </w:rPr>
        <w:t>לא</w:t>
      </w:r>
      <w:r w:rsidRPr="008142AF">
        <w:rPr>
          <w:rFonts w:ascii="David" w:hAnsi="David"/>
          <w:rtl/>
        </w:rPr>
        <w:t xml:space="preserve"> מגדל. כיום מתגורר בשטחי הרשות הפלשתינית. בילדותו חווה חוסר יציבות ומגיל צעיר חבר לחברה שולית. הנאשמים </w:t>
      </w:r>
      <w:r w:rsidRPr="008142AF">
        <w:rPr>
          <w:rFonts w:ascii="David" w:hAnsi="David" w:hint="cs"/>
          <w:rtl/>
        </w:rPr>
        <w:t>והמתלונן</w:t>
      </w:r>
      <w:r>
        <w:rPr>
          <w:rFonts w:ascii="David" w:hAnsi="David" w:hint="cs"/>
          <w:rtl/>
        </w:rPr>
        <w:t xml:space="preserve"> </w:t>
      </w:r>
      <w:r w:rsidRPr="007D699F">
        <w:rPr>
          <w:rFonts w:ascii="David" w:hAnsi="David"/>
          <w:rtl/>
        </w:rPr>
        <w:t>הם קרוב</w:t>
      </w:r>
      <w:r>
        <w:rPr>
          <w:rFonts w:ascii="David" w:hAnsi="David"/>
          <w:rtl/>
        </w:rPr>
        <w:t>י משפחה. נאשם 1 היה בקשר קרוב ע</w:t>
      </w:r>
      <w:r w:rsidRPr="007D699F">
        <w:rPr>
          <w:rFonts w:ascii="David" w:hAnsi="David"/>
          <w:rtl/>
        </w:rPr>
        <w:t>מו, אך לאור סכסוך ניתק הקשר ביניהם. נאשם 2 נותר</w:t>
      </w:r>
      <w:r>
        <w:rPr>
          <w:rFonts w:ascii="David" w:hAnsi="David"/>
          <w:rtl/>
        </w:rPr>
        <w:t xml:space="preserve"> ע</w:t>
      </w:r>
      <w:r w:rsidRPr="007D699F">
        <w:rPr>
          <w:rFonts w:ascii="David" w:hAnsi="David"/>
          <w:rtl/>
        </w:rPr>
        <w:t xml:space="preserve">מו בקשר חברי ועל כן פנה אליו בבקשת סיוע ביום האירוע. במקום המפגש, עת ארבו לו הנאשמים </w:t>
      </w:r>
      <w:r w:rsidRPr="008142AF">
        <w:rPr>
          <w:rFonts w:ascii="David" w:hAnsi="David"/>
          <w:rtl/>
        </w:rPr>
        <w:t>והאחר</w:t>
      </w:r>
      <w:r w:rsidRPr="008142AF">
        <w:rPr>
          <w:rFonts w:ascii="David" w:hAnsi="David" w:hint="cs"/>
          <w:rtl/>
        </w:rPr>
        <w:t>,</w:t>
      </w:r>
      <w:r w:rsidRPr="008142AF">
        <w:rPr>
          <w:rFonts w:ascii="David" w:hAnsi="David"/>
          <w:rtl/>
        </w:rPr>
        <w:t xml:space="preserve"> חש תחושת אימ</w:t>
      </w:r>
      <w:r w:rsidRPr="008142AF">
        <w:rPr>
          <w:rFonts w:ascii="David" w:hAnsi="David" w:hint="cs"/>
          <w:rtl/>
        </w:rPr>
        <w:t>ת מוות</w:t>
      </w:r>
      <w:r w:rsidRPr="008142AF">
        <w:rPr>
          <w:rFonts w:ascii="David" w:hAnsi="David"/>
          <w:rtl/>
        </w:rPr>
        <w:t xml:space="preserve"> </w:t>
      </w:r>
      <w:r w:rsidRPr="008142AF">
        <w:rPr>
          <w:rFonts w:ascii="David" w:hAnsi="David" w:hint="cs"/>
          <w:rtl/>
        </w:rPr>
        <w:t>מוחשית ומערערת</w:t>
      </w:r>
      <w:r w:rsidRPr="008142AF">
        <w:rPr>
          <w:rFonts w:ascii="David" w:hAnsi="David"/>
          <w:rtl/>
        </w:rPr>
        <w:t>,</w:t>
      </w:r>
      <w:r w:rsidRPr="008142AF">
        <w:rPr>
          <w:rFonts w:ascii="David" w:hAnsi="David" w:hint="cs"/>
          <w:rtl/>
        </w:rPr>
        <w:t xml:space="preserve"> קיפאון וחרדה,</w:t>
      </w:r>
      <w:r w:rsidRPr="008142AF">
        <w:rPr>
          <w:rFonts w:ascii="David" w:hAnsi="David"/>
          <w:rtl/>
        </w:rPr>
        <w:t xml:space="preserve"> שהתעצמו על רקע </w:t>
      </w:r>
      <w:r w:rsidRPr="008142AF">
        <w:rPr>
          <w:rFonts w:ascii="David" w:hAnsi="David"/>
          <w:rtl/>
        </w:rPr>
        <w:lastRenderedPageBreak/>
        <w:t>הבהלה של</w:t>
      </w:r>
      <w:r w:rsidRPr="007D699F">
        <w:rPr>
          <w:rFonts w:ascii="David" w:hAnsi="David"/>
          <w:rtl/>
        </w:rPr>
        <w:t xml:space="preserve"> </w:t>
      </w:r>
      <w:r w:rsidRPr="008142AF">
        <w:rPr>
          <w:rFonts w:ascii="David" w:hAnsi="David"/>
          <w:rtl/>
        </w:rPr>
        <w:t>אשתו</w:t>
      </w:r>
      <w:r w:rsidRPr="008142AF">
        <w:rPr>
          <w:rFonts w:ascii="David" w:hAnsi="David" w:hint="cs"/>
          <w:rtl/>
        </w:rPr>
        <w:t>,</w:t>
      </w:r>
      <w:r w:rsidRPr="008142AF">
        <w:rPr>
          <w:rFonts w:ascii="David" w:hAnsi="David"/>
          <w:rtl/>
        </w:rPr>
        <w:t xml:space="preserve"> שנכחה ברכב</w:t>
      </w:r>
      <w:r w:rsidRPr="008142AF">
        <w:rPr>
          <w:rFonts w:ascii="David" w:hAnsi="David" w:hint="cs"/>
          <w:rtl/>
        </w:rPr>
        <w:t>, והחרדה והדאגה כלפיה מצדו</w:t>
      </w:r>
      <w:r w:rsidRPr="008142AF">
        <w:rPr>
          <w:rFonts w:ascii="David" w:hAnsi="David"/>
          <w:rtl/>
        </w:rPr>
        <w:t>. נפגע העבירה אף תיאר את הצורך שלו לברוח</w:t>
      </w:r>
      <w:r w:rsidRPr="007D699F">
        <w:rPr>
          <w:rFonts w:ascii="David" w:hAnsi="David"/>
          <w:rtl/>
        </w:rPr>
        <w:t xml:space="preserve"> </w:t>
      </w:r>
      <w:r w:rsidRPr="008142AF">
        <w:rPr>
          <w:rFonts w:ascii="David" w:hAnsi="David"/>
          <w:rtl/>
        </w:rPr>
        <w:t xml:space="preserve">מבית החולים 'סורוקה' במהלך קבלת טיפול רפואי בשל החשש להמשך פגיעה מצד הנאשמים, </w:t>
      </w:r>
      <w:r w:rsidRPr="008142AF">
        <w:rPr>
          <w:rFonts w:ascii="David" w:hAnsi="David" w:hint="cs"/>
          <w:rtl/>
        </w:rPr>
        <w:t>אשר הוביל לכך ש</w:t>
      </w:r>
      <w:r w:rsidRPr="008142AF">
        <w:rPr>
          <w:rFonts w:ascii="David" w:hAnsi="David"/>
          <w:rtl/>
        </w:rPr>
        <w:t>פנה לקבלת המשך טיפול רק במועד מאוחר יותר בשטחי הרשות הפלשתינית.</w:t>
      </w:r>
      <w:r w:rsidRPr="007D699F">
        <w:rPr>
          <w:rFonts w:ascii="David" w:hAnsi="David"/>
          <w:rtl/>
        </w:rPr>
        <w:t xml:space="preserve"> </w:t>
      </w:r>
    </w:p>
    <w:p w14:paraId="1966C8A0" w14:textId="77777777" w:rsidR="00C87797" w:rsidRDefault="00C87797" w:rsidP="00C87797">
      <w:pPr>
        <w:spacing w:line="360" w:lineRule="auto"/>
        <w:jc w:val="both"/>
        <w:rPr>
          <w:rFonts w:ascii="David" w:hAnsi="David"/>
          <w:rtl/>
        </w:rPr>
      </w:pPr>
      <w:r w:rsidRPr="007D699F">
        <w:rPr>
          <w:rFonts w:ascii="David" w:hAnsi="David"/>
          <w:rtl/>
        </w:rPr>
        <w:t xml:space="preserve">עורכת התסקיר התרשמה ממספר מוקדי נזק – </w:t>
      </w:r>
    </w:p>
    <w:p w14:paraId="172B5C92" w14:textId="77777777" w:rsidR="00C87797" w:rsidRPr="007D699F" w:rsidRDefault="00C87797" w:rsidP="00C87797">
      <w:pPr>
        <w:spacing w:line="360" w:lineRule="auto"/>
        <w:jc w:val="both"/>
        <w:rPr>
          <w:rFonts w:ascii="David" w:hAnsi="David"/>
          <w:rtl/>
        </w:rPr>
      </w:pPr>
      <w:r w:rsidRPr="008142AF">
        <w:rPr>
          <w:rFonts w:ascii="David" w:hAnsi="David" w:hint="cs"/>
          <w:rtl/>
        </w:rPr>
        <w:t xml:space="preserve">נזק בתחום הרפואי </w:t>
      </w:r>
      <w:r w:rsidRPr="008142AF">
        <w:rPr>
          <w:rFonts w:ascii="David" w:hAnsi="David"/>
          <w:rtl/>
        </w:rPr>
        <w:t>–</w:t>
      </w:r>
      <w:r w:rsidRPr="008142AF">
        <w:rPr>
          <w:rFonts w:ascii="David" w:hAnsi="David" w:hint="cs"/>
          <w:rtl/>
        </w:rPr>
        <w:t xml:space="preserve"> בשבועות הראשונים סבל מכאבים עזים ברגלו, עם יכולת כמעט אפסית לזוז.</w:t>
      </w:r>
    </w:p>
    <w:p w14:paraId="758B1A96" w14:textId="77777777" w:rsidR="00C87797" w:rsidRPr="007D699F" w:rsidRDefault="00C87797" w:rsidP="00C87797">
      <w:pPr>
        <w:spacing w:line="360" w:lineRule="auto"/>
        <w:jc w:val="both"/>
        <w:rPr>
          <w:rFonts w:ascii="David" w:hAnsi="David"/>
          <w:rtl/>
        </w:rPr>
      </w:pPr>
      <w:r w:rsidRPr="008142AF">
        <w:rPr>
          <w:rFonts w:ascii="David" w:hAnsi="David"/>
          <w:rtl/>
        </w:rPr>
        <w:t>נזק בתחום התעסוקה – בשל הפציעה נאלץ להפסיק לעבוד, דבר אשר פגע ב</w:t>
      </w:r>
      <w:r w:rsidRPr="008142AF">
        <w:rPr>
          <w:rFonts w:ascii="David" w:hAnsi="David" w:hint="cs"/>
          <w:rtl/>
        </w:rPr>
        <w:t xml:space="preserve">הליך </w:t>
      </w:r>
      <w:r w:rsidRPr="008142AF">
        <w:rPr>
          <w:rFonts w:ascii="David" w:hAnsi="David"/>
          <w:rtl/>
        </w:rPr>
        <w:t>שיקו</w:t>
      </w:r>
      <w:r w:rsidRPr="008142AF">
        <w:rPr>
          <w:rFonts w:ascii="David" w:hAnsi="David" w:hint="cs"/>
          <w:rtl/>
        </w:rPr>
        <w:t>ם</w:t>
      </w:r>
      <w:r w:rsidRPr="008142AF">
        <w:rPr>
          <w:rFonts w:ascii="David" w:hAnsi="David"/>
          <w:rtl/>
        </w:rPr>
        <w:t xml:space="preserve"> שהחל טרם</w:t>
      </w:r>
      <w:r w:rsidRPr="007D699F">
        <w:rPr>
          <w:rFonts w:ascii="David" w:hAnsi="David"/>
          <w:rtl/>
        </w:rPr>
        <w:t xml:space="preserve"> האירוע. </w:t>
      </w:r>
    </w:p>
    <w:p w14:paraId="7487EC9E" w14:textId="77777777" w:rsidR="00C87797" w:rsidRPr="007D699F" w:rsidRDefault="00C87797" w:rsidP="00C87797">
      <w:pPr>
        <w:spacing w:line="360" w:lineRule="auto"/>
        <w:jc w:val="both"/>
        <w:rPr>
          <w:rFonts w:ascii="David" w:hAnsi="David"/>
          <w:rtl/>
        </w:rPr>
      </w:pPr>
      <w:r w:rsidRPr="007D699F">
        <w:rPr>
          <w:rFonts w:ascii="David" w:hAnsi="David"/>
          <w:rtl/>
        </w:rPr>
        <w:t xml:space="preserve">נזק בתחום מערכות היחסים – נפגע העבירה תיאר תחושת בגידה מצד בני משפחתו שפגעו בו. דבר </w:t>
      </w:r>
      <w:r w:rsidRPr="008142AF">
        <w:rPr>
          <w:rFonts w:ascii="David" w:hAnsi="David"/>
          <w:rtl/>
        </w:rPr>
        <w:t>שהוביל לפגיעה וערעור של אופן התייחסותו לערכים בסיסיים עליהם גדל</w:t>
      </w:r>
      <w:r w:rsidRPr="008142AF">
        <w:rPr>
          <w:rFonts w:ascii="David" w:hAnsi="David" w:hint="cs"/>
          <w:rtl/>
        </w:rPr>
        <w:t>, ובהם אמון וביטחון</w:t>
      </w:r>
      <w:r w:rsidRPr="008142AF">
        <w:rPr>
          <w:rFonts w:ascii="David" w:hAnsi="David"/>
          <w:rtl/>
        </w:rPr>
        <w:t>.</w:t>
      </w:r>
      <w:r w:rsidRPr="007D699F">
        <w:rPr>
          <w:rFonts w:ascii="David" w:hAnsi="David"/>
          <w:rtl/>
        </w:rPr>
        <w:t xml:space="preserve"> </w:t>
      </w:r>
    </w:p>
    <w:p w14:paraId="1D8D5A9E" w14:textId="77777777" w:rsidR="00C87797" w:rsidRPr="007D699F" w:rsidRDefault="00C87797" w:rsidP="00C87797">
      <w:pPr>
        <w:spacing w:line="360" w:lineRule="auto"/>
        <w:jc w:val="both"/>
        <w:rPr>
          <w:rFonts w:ascii="David" w:hAnsi="David"/>
          <w:rtl/>
        </w:rPr>
      </w:pPr>
      <w:r w:rsidRPr="008142AF">
        <w:rPr>
          <w:rFonts w:ascii="David" w:hAnsi="David"/>
          <w:rtl/>
        </w:rPr>
        <w:t>נזק בתחום היציבות – בשל האירוע והחשש מפגיעה נוספת הוא ואשתו נאלצו לנדוד בין מקומות מגורים והם אף נותקו מקשרים עם בני משפחה המתגוררים בארץ</w:t>
      </w:r>
      <w:r w:rsidRPr="008142AF">
        <w:rPr>
          <w:rFonts w:ascii="David" w:hAnsi="David" w:hint="cs"/>
          <w:rtl/>
        </w:rPr>
        <w:t xml:space="preserve"> ומבנו</w:t>
      </w:r>
      <w:r w:rsidRPr="008142AF">
        <w:rPr>
          <w:rFonts w:ascii="David" w:hAnsi="David"/>
          <w:rtl/>
        </w:rPr>
        <w:t xml:space="preserve"> – דבר שיצר תחושת בדידות</w:t>
      </w:r>
      <w:r w:rsidRPr="008142AF">
        <w:rPr>
          <w:rFonts w:ascii="David" w:hAnsi="David" w:hint="cs"/>
          <w:rtl/>
        </w:rPr>
        <w:t>, כאב ועצב</w:t>
      </w:r>
      <w:r w:rsidRPr="008142AF">
        <w:rPr>
          <w:rFonts w:ascii="David" w:hAnsi="David"/>
          <w:rtl/>
        </w:rPr>
        <w:t>.</w:t>
      </w:r>
      <w:r w:rsidRPr="007D699F">
        <w:rPr>
          <w:rFonts w:ascii="David" w:hAnsi="David"/>
          <w:rtl/>
        </w:rPr>
        <w:t xml:space="preserve"> </w:t>
      </w:r>
    </w:p>
    <w:p w14:paraId="52DA248E" w14:textId="77777777" w:rsidR="00C87797" w:rsidRPr="007D699F" w:rsidRDefault="00C87797" w:rsidP="00C87797">
      <w:pPr>
        <w:spacing w:line="360" w:lineRule="auto"/>
        <w:jc w:val="both"/>
        <w:rPr>
          <w:rFonts w:ascii="David" w:hAnsi="David"/>
          <w:rtl/>
        </w:rPr>
      </w:pPr>
      <w:r w:rsidRPr="008142AF">
        <w:rPr>
          <w:rFonts w:ascii="David" w:hAnsi="David"/>
          <w:rtl/>
        </w:rPr>
        <w:t>עורכת התסקיר אף התרשמה מפגיעה במצבו הנפשי של נפגע העבירה כתוצאה מהאירוע</w:t>
      </w:r>
      <w:r w:rsidRPr="008142AF">
        <w:rPr>
          <w:rFonts w:ascii="David" w:hAnsi="David" w:hint="cs"/>
          <w:rtl/>
        </w:rPr>
        <w:t>, בליווי תחושות תסכול, חרדות, דריכות, בושה וחוסר אונים.</w:t>
      </w:r>
    </w:p>
    <w:p w14:paraId="15B94E87" w14:textId="77777777" w:rsidR="00C87797" w:rsidRPr="007D699F" w:rsidRDefault="00C87797" w:rsidP="00C87797">
      <w:pPr>
        <w:spacing w:line="360" w:lineRule="auto"/>
        <w:jc w:val="both"/>
        <w:rPr>
          <w:rFonts w:ascii="David" w:hAnsi="David"/>
          <w:rtl/>
        </w:rPr>
      </w:pPr>
      <w:r w:rsidRPr="007D699F">
        <w:rPr>
          <w:rFonts w:ascii="David" w:hAnsi="David"/>
          <w:rtl/>
        </w:rPr>
        <w:t xml:space="preserve">עורכת התסקיר, לאור תמונת הנזק ועל מנת לסייע לנפגע העבירה לקבל הכרה בפגיעה ובהשלכותיה, המליצה להטיל על הנאשמים פיצוי כספי משמעותי. </w:t>
      </w:r>
    </w:p>
    <w:p w14:paraId="01065CF3" w14:textId="77777777" w:rsidR="00C87797" w:rsidRPr="007D699F" w:rsidRDefault="00C87797" w:rsidP="00C87797">
      <w:pPr>
        <w:spacing w:line="360" w:lineRule="auto"/>
        <w:jc w:val="both"/>
        <w:rPr>
          <w:rFonts w:ascii="David" w:hAnsi="David"/>
          <w:b/>
          <w:bCs/>
          <w:u w:val="single"/>
          <w:rtl/>
        </w:rPr>
      </w:pPr>
    </w:p>
    <w:p w14:paraId="6C2889D3" w14:textId="77777777" w:rsidR="00C87797" w:rsidRPr="007D699F" w:rsidRDefault="00C87797" w:rsidP="00C87797">
      <w:pPr>
        <w:spacing w:line="360" w:lineRule="auto"/>
        <w:jc w:val="both"/>
        <w:rPr>
          <w:rFonts w:ascii="David" w:hAnsi="David"/>
          <w:b/>
          <w:bCs/>
          <w:u w:val="single"/>
          <w:rtl/>
        </w:rPr>
      </w:pPr>
      <w:r w:rsidRPr="007D699F">
        <w:rPr>
          <w:rFonts w:ascii="David" w:hAnsi="David"/>
          <w:b/>
          <w:bCs/>
          <w:u w:val="single"/>
          <w:rtl/>
        </w:rPr>
        <w:t>תסקיר לעניין נאשם 1</w:t>
      </w:r>
    </w:p>
    <w:p w14:paraId="6A3C62A8" w14:textId="77777777" w:rsidR="00C87797" w:rsidRPr="007D699F" w:rsidRDefault="00C87797" w:rsidP="00C87797">
      <w:pPr>
        <w:spacing w:line="360" w:lineRule="auto"/>
        <w:jc w:val="both"/>
        <w:rPr>
          <w:rFonts w:ascii="David" w:hAnsi="David"/>
          <w:rtl/>
        </w:rPr>
      </w:pPr>
      <w:r w:rsidRPr="008142AF">
        <w:rPr>
          <w:rFonts w:ascii="David" w:hAnsi="David" w:hint="cs"/>
          <w:b/>
          <w:bCs/>
          <w:rtl/>
        </w:rPr>
        <w:t>4.</w:t>
      </w:r>
      <w:r w:rsidRPr="008142AF">
        <w:rPr>
          <w:rFonts w:ascii="David" w:hAnsi="David" w:hint="cs"/>
          <w:rtl/>
        </w:rPr>
        <w:t xml:space="preserve"> </w:t>
      </w:r>
      <w:r w:rsidRPr="008142AF">
        <w:rPr>
          <w:rFonts w:ascii="David" w:hAnsi="David"/>
          <w:rtl/>
        </w:rPr>
        <w:t xml:space="preserve">מתסקיר שירות המבחן </w:t>
      </w:r>
      <w:r w:rsidRPr="008142AF">
        <w:rPr>
          <w:rFonts w:ascii="David" w:hAnsi="David" w:hint="cs"/>
          <w:rtl/>
        </w:rPr>
        <w:t xml:space="preserve">מיום 08/11/22 </w:t>
      </w:r>
      <w:r w:rsidRPr="008142AF">
        <w:rPr>
          <w:rFonts w:ascii="David" w:hAnsi="David"/>
          <w:rtl/>
        </w:rPr>
        <w:t xml:space="preserve">עולה כי מדובר בנאשם צעיר, בעל עבר פלילי, נשוי ואב לילדה שנולדה במהלך מעצרו בגין תיק זה. סיים 11 שנות לימוד ונשר מלימודים על מנת לסייע בפרנסת המשפחה. הנאשם מגיע מרקע משפחתי מורכב – אביו נפטר בהיותו צעיר, אמו </w:t>
      </w:r>
      <w:r w:rsidRPr="008142AF">
        <w:rPr>
          <w:rFonts w:ascii="David" w:hAnsi="David" w:hint="cs"/>
          <w:rtl/>
        </w:rPr>
        <w:t xml:space="preserve">נאלצה לעזוב לעזה עקב סכסוך, </w:t>
      </w:r>
      <w:r w:rsidRPr="008142AF">
        <w:rPr>
          <w:rFonts w:ascii="David" w:hAnsi="David"/>
          <w:rtl/>
        </w:rPr>
        <w:t xml:space="preserve">והוא גודל על ידי סבתו. </w:t>
      </w:r>
      <w:r w:rsidRPr="008142AF">
        <w:rPr>
          <w:rFonts w:ascii="David" w:hAnsi="David" w:hint="cs"/>
          <w:rtl/>
        </w:rPr>
        <w:t xml:space="preserve">הנאשם </w:t>
      </w:r>
      <w:r w:rsidRPr="008142AF">
        <w:rPr>
          <w:rFonts w:ascii="David" w:hAnsi="David"/>
          <w:rtl/>
        </w:rPr>
        <w:t xml:space="preserve">הופנה מספר פעמים </w:t>
      </w:r>
      <w:r w:rsidRPr="008142AF">
        <w:rPr>
          <w:rFonts w:ascii="David" w:hAnsi="David" w:hint="cs"/>
          <w:rtl/>
        </w:rPr>
        <w:t xml:space="preserve">בעבר </w:t>
      </w:r>
      <w:r w:rsidRPr="008142AF">
        <w:rPr>
          <w:rFonts w:ascii="David" w:hAnsi="David"/>
          <w:rtl/>
        </w:rPr>
        <w:t>לשירות המבחן</w:t>
      </w:r>
      <w:r w:rsidRPr="008142AF">
        <w:rPr>
          <w:rFonts w:ascii="David" w:hAnsi="David" w:hint="cs"/>
          <w:rtl/>
        </w:rPr>
        <w:t>,</w:t>
      </w:r>
      <w:r w:rsidRPr="008142AF">
        <w:rPr>
          <w:rFonts w:ascii="David" w:hAnsi="David"/>
          <w:rtl/>
        </w:rPr>
        <w:t xml:space="preserve"> גורמי</w:t>
      </w:r>
      <w:r w:rsidRPr="007D699F">
        <w:rPr>
          <w:rFonts w:ascii="David" w:hAnsi="David"/>
          <w:rtl/>
        </w:rPr>
        <w:t xml:space="preserve"> </w:t>
      </w:r>
      <w:r w:rsidRPr="008142AF">
        <w:rPr>
          <w:rFonts w:ascii="David" w:hAnsi="David"/>
          <w:rtl/>
        </w:rPr>
        <w:t>הטיפול התרשמו מגורמי סיכון רבים ושיתוף פעולה חלקי מצדו</w:t>
      </w:r>
      <w:r w:rsidRPr="008142AF">
        <w:rPr>
          <w:rFonts w:ascii="David" w:hAnsi="David" w:hint="cs"/>
          <w:rtl/>
        </w:rPr>
        <w:t>, והוא אף ריצה מאסר בפועל</w:t>
      </w:r>
      <w:r w:rsidRPr="008142AF">
        <w:rPr>
          <w:rFonts w:ascii="David" w:hAnsi="David"/>
          <w:rtl/>
        </w:rPr>
        <w:t>. כיום</w:t>
      </w:r>
      <w:r w:rsidRPr="007D699F">
        <w:rPr>
          <w:rFonts w:ascii="David" w:hAnsi="David"/>
          <w:rtl/>
        </w:rPr>
        <w:t xml:space="preserve"> במעצר הוא מתפקד כנדרש, מוסר בדיקות שתן נקיות ואף שולב בהליכי טיפול, אם כי מדובר בטיפול </w:t>
      </w:r>
      <w:r w:rsidRPr="008142AF">
        <w:rPr>
          <w:rFonts w:ascii="David" w:hAnsi="David"/>
          <w:rtl/>
        </w:rPr>
        <w:t xml:space="preserve">ראשוני </w:t>
      </w:r>
      <w:r w:rsidRPr="008142AF">
        <w:rPr>
          <w:rFonts w:ascii="David" w:hAnsi="David" w:hint="cs"/>
          <w:rtl/>
        </w:rPr>
        <w:t xml:space="preserve">וכשברור </w:t>
      </w:r>
      <w:r w:rsidRPr="008142AF">
        <w:rPr>
          <w:rFonts w:ascii="David" w:hAnsi="David"/>
          <w:rtl/>
        </w:rPr>
        <w:t>שהנאשם זקוק להמשך טיפול.</w:t>
      </w:r>
      <w:r w:rsidRPr="007D699F">
        <w:rPr>
          <w:rFonts w:ascii="David" w:hAnsi="David"/>
          <w:rtl/>
        </w:rPr>
        <w:t xml:space="preserve"> </w:t>
      </w:r>
    </w:p>
    <w:p w14:paraId="29A1A7EA" w14:textId="77777777" w:rsidR="00C87797" w:rsidRPr="007D699F" w:rsidRDefault="00C87797" w:rsidP="00C87797">
      <w:pPr>
        <w:spacing w:line="360" w:lineRule="auto"/>
        <w:jc w:val="both"/>
        <w:rPr>
          <w:rFonts w:ascii="David" w:hAnsi="David"/>
          <w:rtl/>
        </w:rPr>
      </w:pPr>
      <w:r w:rsidRPr="008142AF">
        <w:rPr>
          <w:rFonts w:ascii="David" w:hAnsi="David"/>
          <w:rtl/>
        </w:rPr>
        <w:t xml:space="preserve">באשר לעבירה עליה נותן את הדין - גורמי הטיפול התרשמו מהתייחסות מעורפלת ומצמצמת </w:t>
      </w:r>
      <w:r w:rsidRPr="008142AF">
        <w:rPr>
          <w:rFonts w:ascii="David" w:hAnsi="David" w:hint="cs"/>
          <w:rtl/>
        </w:rPr>
        <w:t xml:space="preserve">של הנאשם </w:t>
      </w:r>
      <w:r w:rsidRPr="008142AF">
        <w:rPr>
          <w:rFonts w:ascii="David" w:hAnsi="David"/>
          <w:rtl/>
        </w:rPr>
        <w:t>לאירוע</w:t>
      </w:r>
      <w:r w:rsidRPr="008142AF">
        <w:rPr>
          <w:rFonts w:ascii="David" w:hAnsi="David" w:hint="cs"/>
          <w:rtl/>
        </w:rPr>
        <w:t>, וזה טען כי אחיו לחץ עליו לירות בנשק, אך גם מהבעת חרטה על מעשיו</w:t>
      </w:r>
      <w:r w:rsidRPr="008142AF">
        <w:rPr>
          <w:rFonts w:ascii="David" w:hAnsi="David"/>
          <w:rtl/>
        </w:rPr>
        <w:t>.</w:t>
      </w:r>
      <w:r w:rsidRPr="007D699F">
        <w:rPr>
          <w:rFonts w:ascii="David" w:hAnsi="David"/>
          <w:rtl/>
        </w:rPr>
        <w:t xml:space="preserve"> </w:t>
      </w:r>
    </w:p>
    <w:p w14:paraId="39B39087" w14:textId="77777777" w:rsidR="00C87797" w:rsidRDefault="00C87797" w:rsidP="00C87797">
      <w:pPr>
        <w:spacing w:line="360" w:lineRule="auto"/>
        <w:jc w:val="both"/>
        <w:rPr>
          <w:rFonts w:ascii="David" w:hAnsi="David"/>
          <w:rtl/>
        </w:rPr>
      </w:pPr>
    </w:p>
    <w:p w14:paraId="38BC60B0" w14:textId="77777777" w:rsidR="00C87797" w:rsidRPr="007D699F" w:rsidRDefault="00C87797" w:rsidP="00C87797">
      <w:pPr>
        <w:spacing w:line="360" w:lineRule="auto"/>
        <w:jc w:val="both"/>
        <w:rPr>
          <w:rFonts w:ascii="David" w:hAnsi="David"/>
          <w:rtl/>
        </w:rPr>
      </w:pPr>
      <w:r w:rsidRPr="008142AF">
        <w:rPr>
          <w:rFonts w:ascii="David" w:hAnsi="David"/>
          <w:rtl/>
        </w:rPr>
        <w:t xml:space="preserve">לאחר שנבחנו גורמי הסיכוי אל מול גורמי הסיכון, </w:t>
      </w:r>
      <w:r w:rsidRPr="008142AF">
        <w:rPr>
          <w:rFonts w:ascii="David" w:hAnsi="David" w:hint="cs"/>
          <w:rtl/>
        </w:rPr>
        <w:t xml:space="preserve">ובהם מאפיינים שוליים ואלימים, היעדר כישורי חיים מיטיבים, צורך להשגת כסף גם במחיר של ביצוע עבירות, קשרים עם גורמים שוליים ועברו הפלילי - </w:t>
      </w:r>
      <w:r w:rsidRPr="008142AF">
        <w:rPr>
          <w:rFonts w:ascii="David" w:hAnsi="David"/>
          <w:rtl/>
        </w:rPr>
        <w:t xml:space="preserve">התרשם שירות המבחן מקיומה של רמת סיכון גבוהה </w:t>
      </w:r>
      <w:r w:rsidRPr="008142AF">
        <w:rPr>
          <w:rFonts w:ascii="David" w:hAnsi="David" w:hint="cs"/>
          <w:rtl/>
        </w:rPr>
        <w:t xml:space="preserve">מאוד </w:t>
      </w:r>
      <w:r w:rsidRPr="008142AF">
        <w:rPr>
          <w:rFonts w:ascii="David" w:hAnsi="David"/>
          <w:rtl/>
        </w:rPr>
        <w:t>להישנות עבירות</w:t>
      </w:r>
      <w:r w:rsidRPr="008142AF">
        <w:rPr>
          <w:rFonts w:ascii="David" w:hAnsi="David" w:hint="cs"/>
          <w:rtl/>
        </w:rPr>
        <w:t xml:space="preserve"> ובפרט בתחום האלימות,</w:t>
      </w:r>
      <w:r w:rsidRPr="008142AF">
        <w:rPr>
          <w:rFonts w:ascii="David" w:hAnsi="David"/>
          <w:rtl/>
        </w:rPr>
        <w:t xml:space="preserve"> ו</w:t>
      </w:r>
      <w:r w:rsidRPr="008142AF">
        <w:rPr>
          <w:rFonts w:ascii="David" w:hAnsi="David" w:hint="cs"/>
          <w:rtl/>
        </w:rPr>
        <w:t xml:space="preserve">בשים לב אף לחומרת העבירה - </w:t>
      </w:r>
      <w:r w:rsidRPr="008142AF">
        <w:rPr>
          <w:rFonts w:ascii="David" w:hAnsi="David"/>
          <w:rtl/>
        </w:rPr>
        <w:t xml:space="preserve">נמנע מכל המלצה </w:t>
      </w:r>
      <w:r w:rsidRPr="008142AF">
        <w:rPr>
          <w:rFonts w:ascii="David" w:hAnsi="David" w:hint="cs"/>
          <w:rtl/>
        </w:rPr>
        <w:t>שיקומית</w:t>
      </w:r>
      <w:r w:rsidRPr="008142AF">
        <w:rPr>
          <w:rFonts w:ascii="David" w:hAnsi="David"/>
          <w:rtl/>
        </w:rPr>
        <w:t xml:space="preserve"> בעניינו.</w:t>
      </w:r>
      <w:r w:rsidRPr="007D699F">
        <w:rPr>
          <w:rFonts w:ascii="David" w:hAnsi="David"/>
          <w:rtl/>
        </w:rPr>
        <w:t xml:space="preserve"> </w:t>
      </w:r>
    </w:p>
    <w:p w14:paraId="2DD60B04" w14:textId="77777777" w:rsidR="00C87797" w:rsidRPr="007D699F" w:rsidRDefault="00C87797" w:rsidP="00C87797">
      <w:pPr>
        <w:spacing w:line="360" w:lineRule="auto"/>
        <w:jc w:val="both"/>
        <w:rPr>
          <w:rFonts w:ascii="David" w:hAnsi="David"/>
          <w:rtl/>
        </w:rPr>
      </w:pPr>
    </w:p>
    <w:p w14:paraId="07717272" w14:textId="77777777" w:rsidR="00C87797" w:rsidRPr="007D699F" w:rsidRDefault="00C87797" w:rsidP="00C87797">
      <w:pPr>
        <w:spacing w:line="360" w:lineRule="auto"/>
        <w:jc w:val="both"/>
        <w:rPr>
          <w:rFonts w:ascii="David" w:hAnsi="David"/>
          <w:b/>
          <w:bCs/>
          <w:rtl/>
        </w:rPr>
      </w:pPr>
      <w:r w:rsidRPr="007D699F">
        <w:rPr>
          <w:rFonts w:ascii="David" w:hAnsi="David"/>
          <w:b/>
          <w:bCs/>
          <w:u w:val="single"/>
          <w:rtl/>
        </w:rPr>
        <w:t>טיעונים לעונש</w:t>
      </w:r>
    </w:p>
    <w:p w14:paraId="264038A9" w14:textId="77777777" w:rsidR="00C87797" w:rsidRPr="007D699F" w:rsidRDefault="00C87797" w:rsidP="00C87797">
      <w:pPr>
        <w:spacing w:line="360" w:lineRule="auto"/>
        <w:jc w:val="both"/>
        <w:rPr>
          <w:rFonts w:ascii="David" w:hAnsi="David"/>
          <w:b/>
          <w:bCs/>
          <w:rtl/>
        </w:rPr>
      </w:pPr>
      <w:r w:rsidRPr="007D699F">
        <w:rPr>
          <w:rFonts w:ascii="David" w:hAnsi="David"/>
          <w:b/>
          <w:bCs/>
          <w:rtl/>
        </w:rPr>
        <w:t>עדות המתלונן לעונש</w:t>
      </w:r>
    </w:p>
    <w:p w14:paraId="08CA7C8C" w14:textId="77777777" w:rsidR="00C87797" w:rsidRPr="007D699F" w:rsidRDefault="00C87797" w:rsidP="00C87797">
      <w:pPr>
        <w:spacing w:line="360" w:lineRule="auto"/>
        <w:jc w:val="both"/>
        <w:rPr>
          <w:rFonts w:ascii="David" w:hAnsi="David"/>
          <w:rtl/>
        </w:rPr>
      </w:pPr>
      <w:r w:rsidRPr="008142AF">
        <w:rPr>
          <w:rFonts w:ascii="David" w:hAnsi="David" w:hint="cs"/>
          <w:b/>
          <w:bCs/>
          <w:rtl/>
        </w:rPr>
        <w:t>5.</w:t>
      </w:r>
      <w:r w:rsidRPr="008142AF">
        <w:rPr>
          <w:rFonts w:ascii="David" w:hAnsi="David" w:hint="cs"/>
          <w:rtl/>
        </w:rPr>
        <w:t xml:space="preserve"> </w:t>
      </w:r>
      <w:r w:rsidRPr="008142AF">
        <w:rPr>
          <w:rFonts w:ascii="David" w:hAnsi="David"/>
          <w:rtl/>
        </w:rPr>
        <w:t xml:space="preserve">ביום 26/01/23 העיד המתלונן וטען כי הפגיעה בו, שנעשתה על ידי שלושה </w:t>
      </w:r>
      <w:r w:rsidRPr="008142AF">
        <w:rPr>
          <w:rFonts w:ascii="David" w:hAnsi="David" w:hint="cs"/>
          <w:rtl/>
        </w:rPr>
        <w:t>מ</w:t>
      </w:r>
      <w:r w:rsidRPr="008142AF">
        <w:rPr>
          <w:rFonts w:ascii="David" w:hAnsi="David"/>
          <w:rtl/>
        </w:rPr>
        <w:t>בני משפחתו, הייתה פגיעה קשה</w:t>
      </w:r>
      <w:r w:rsidRPr="008142AF">
        <w:rPr>
          <w:rFonts w:ascii="David" w:hAnsi="David" w:hint="cs"/>
          <w:rtl/>
        </w:rPr>
        <w:t>,</w:t>
      </w:r>
      <w:r w:rsidRPr="008142AF">
        <w:rPr>
          <w:rFonts w:ascii="David" w:hAnsi="David"/>
          <w:rtl/>
        </w:rPr>
        <w:t xml:space="preserve"> ובגינה אף נזקק לטיפול רפואי </w:t>
      </w:r>
      <w:r w:rsidRPr="008142AF">
        <w:rPr>
          <w:rFonts w:ascii="David" w:hAnsi="David" w:hint="cs"/>
          <w:rtl/>
        </w:rPr>
        <w:t>ממושך, אשר כלל אף התניידות באמצעות</w:t>
      </w:r>
      <w:r w:rsidRPr="008142AF">
        <w:rPr>
          <w:rFonts w:ascii="David" w:hAnsi="David"/>
          <w:rtl/>
        </w:rPr>
        <w:t xml:space="preserve"> כיסא גלגלים</w:t>
      </w:r>
      <w:r w:rsidRPr="007D699F">
        <w:rPr>
          <w:rFonts w:ascii="David" w:hAnsi="David"/>
          <w:rtl/>
        </w:rPr>
        <w:t xml:space="preserve"> </w:t>
      </w:r>
      <w:r w:rsidRPr="008142AF">
        <w:rPr>
          <w:rFonts w:ascii="David" w:hAnsi="David" w:hint="cs"/>
          <w:rtl/>
        </w:rPr>
        <w:t>במשך 4 חודשים</w:t>
      </w:r>
      <w:r w:rsidRPr="008142AF">
        <w:rPr>
          <w:rFonts w:ascii="David" w:hAnsi="David"/>
          <w:rtl/>
        </w:rPr>
        <w:t>. עם זאת ציין כי כיום, לאחר תקופת החלמה</w:t>
      </w:r>
      <w:r w:rsidRPr="008142AF">
        <w:rPr>
          <w:rFonts w:ascii="David" w:hAnsi="David" w:hint="cs"/>
          <w:rtl/>
        </w:rPr>
        <w:t>,</w:t>
      </w:r>
      <w:r w:rsidRPr="008142AF">
        <w:rPr>
          <w:rFonts w:ascii="David" w:hAnsi="David"/>
          <w:rtl/>
        </w:rPr>
        <w:t xml:space="preserve"> לא נותרה לו נכות כתוצאה מהאירוע.</w:t>
      </w:r>
      <w:r w:rsidRPr="007D699F">
        <w:rPr>
          <w:rFonts w:ascii="David" w:hAnsi="David"/>
          <w:rtl/>
        </w:rPr>
        <w:t xml:space="preserve"> </w:t>
      </w:r>
      <w:r w:rsidRPr="008142AF">
        <w:rPr>
          <w:rFonts w:ascii="David" w:hAnsi="David"/>
          <w:rtl/>
        </w:rPr>
        <w:t>עוד תיאר המתלונן תחושות של פחד</w:t>
      </w:r>
      <w:r w:rsidRPr="008142AF">
        <w:rPr>
          <w:rFonts w:ascii="David" w:hAnsi="David" w:hint="cs"/>
          <w:rtl/>
        </w:rPr>
        <w:t>,</w:t>
      </w:r>
      <w:r w:rsidRPr="008142AF">
        <w:rPr>
          <w:rFonts w:ascii="David" w:hAnsi="David"/>
          <w:rtl/>
        </w:rPr>
        <w:t xml:space="preserve"> הן ביום האירוע והן בתקופה שלאחריו</w:t>
      </w:r>
      <w:r w:rsidRPr="008142AF">
        <w:rPr>
          <w:rFonts w:ascii="David" w:hAnsi="David" w:hint="cs"/>
          <w:rtl/>
        </w:rPr>
        <w:t>, אך</w:t>
      </w:r>
      <w:r w:rsidRPr="008142AF">
        <w:rPr>
          <w:rFonts w:ascii="David" w:hAnsi="David"/>
          <w:rtl/>
        </w:rPr>
        <w:t xml:space="preserve"> עם זאת העיד כי נאשם 1 יצר עמו קשר שהוביל לעריכת 'סולחה', במסגרתה נאשם 1 התנצל בפניו, פיצה אותו</w:t>
      </w:r>
      <w:r w:rsidRPr="008142AF">
        <w:rPr>
          <w:rFonts w:ascii="David" w:hAnsi="David" w:hint="cs"/>
          <w:rtl/>
        </w:rPr>
        <w:t>,</w:t>
      </w:r>
      <w:r w:rsidRPr="008142AF">
        <w:rPr>
          <w:rFonts w:ascii="David" w:hAnsi="David"/>
          <w:rtl/>
        </w:rPr>
        <w:t xml:space="preserve"> והושג פתרון לסכסוך שהיווה הרקע לאירוע</w:t>
      </w:r>
      <w:r w:rsidRPr="008142AF">
        <w:rPr>
          <w:rFonts w:ascii="David" w:hAnsi="David" w:hint="cs"/>
          <w:rtl/>
        </w:rPr>
        <w:t>,</w:t>
      </w:r>
      <w:r w:rsidRPr="008142AF">
        <w:rPr>
          <w:rFonts w:ascii="David" w:hAnsi="David"/>
          <w:rtl/>
        </w:rPr>
        <w:t xml:space="preserve"> </w:t>
      </w:r>
      <w:r w:rsidRPr="008142AF">
        <w:rPr>
          <w:rFonts w:ascii="David" w:hAnsi="David" w:hint="cs"/>
          <w:rtl/>
        </w:rPr>
        <w:t>אולם</w:t>
      </w:r>
      <w:r w:rsidRPr="008142AF">
        <w:rPr>
          <w:rFonts w:ascii="David" w:hAnsi="David"/>
          <w:rtl/>
        </w:rPr>
        <w:t xml:space="preserve"> הבהיר כי עדיין חי בתחושת פחד בשל העובדה </w:t>
      </w:r>
      <w:r w:rsidRPr="008142AF">
        <w:rPr>
          <w:rFonts w:ascii="David" w:hAnsi="David" w:hint="cs"/>
          <w:rtl/>
        </w:rPr>
        <w:t>ש</w:t>
      </w:r>
      <w:r w:rsidRPr="008142AF">
        <w:rPr>
          <w:rFonts w:ascii="David" w:hAnsi="David"/>
          <w:rtl/>
        </w:rPr>
        <w:t xml:space="preserve">"יש אנשים שלא עשו איתי סולחה". </w:t>
      </w:r>
      <w:r w:rsidRPr="008142AF">
        <w:rPr>
          <w:rFonts w:ascii="David" w:hAnsi="David" w:hint="cs"/>
          <w:rtl/>
        </w:rPr>
        <w:t xml:space="preserve">לשאלות ב"כ נאשם 2 הבהיר כי על אף שלא קדם סכסוך עם נאשם 2 לאירוע, מאחר וזה הכניס עצמו לאירוע </w:t>
      </w:r>
      <w:r w:rsidRPr="008142AF">
        <w:rPr>
          <w:rFonts w:ascii="David" w:hAnsi="David"/>
          <w:rtl/>
        </w:rPr>
        <w:t>–</w:t>
      </w:r>
      <w:r w:rsidRPr="008142AF">
        <w:rPr>
          <w:rFonts w:ascii="David" w:hAnsi="David" w:hint="cs"/>
          <w:rtl/>
        </w:rPr>
        <w:t xml:space="preserve"> מצריך פנייה ממי מטעמו לצורך עריכת סולחה ובקשת סליחה ממנו.</w:t>
      </w:r>
    </w:p>
    <w:p w14:paraId="5B18AF78" w14:textId="77777777" w:rsidR="00C87797" w:rsidRPr="007D699F" w:rsidRDefault="00C87797" w:rsidP="00C87797">
      <w:pPr>
        <w:spacing w:line="360" w:lineRule="auto"/>
        <w:jc w:val="both"/>
        <w:rPr>
          <w:rFonts w:ascii="David" w:hAnsi="David"/>
          <w:b/>
          <w:bCs/>
          <w:rtl/>
        </w:rPr>
      </w:pPr>
    </w:p>
    <w:p w14:paraId="5D1079AA" w14:textId="77777777" w:rsidR="00C87797" w:rsidRPr="007D699F" w:rsidRDefault="00C87797" w:rsidP="00C87797">
      <w:pPr>
        <w:spacing w:line="360" w:lineRule="auto"/>
        <w:jc w:val="both"/>
        <w:rPr>
          <w:rFonts w:ascii="David" w:hAnsi="David"/>
          <w:b/>
          <w:bCs/>
          <w:rtl/>
        </w:rPr>
      </w:pPr>
      <w:r w:rsidRPr="007D699F">
        <w:rPr>
          <w:rFonts w:ascii="David" w:hAnsi="David"/>
          <w:b/>
          <w:bCs/>
          <w:rtl/>
        </w:rPr>
        <w:t>טיעוני הצדדים לעונש</w:t>
      </w:r>
    </w:p>
    <w:p w14:paraId="5C185E40" w14:textId="77777777" w:rsidR="00C87797" w:rsidRPr="007D699F" w:rsidRDefault="00C87797" w:rsidP="00C87797">
      <w:pPr>
        <w:spacing w:line="360" w:lineRule="auto"/>
        <w:jc w:val="both"/>
        <w:rPr>
          <w:rFonts w:ascii="David" w:hAnsi="David"/>
          <w:rtl/>
        </w:rPr>
      </w:pPr>
      <w:r w:rsidRPr="008142AF">
        <w:rPr>
          <w:rFonts w:ascii="David" w:hAnsi="David" w:hint="cs"/>
          <w:b/>
          <w:bCs/>
          <w:rtl/>
        </w:rPr>
        <w:t>6.</w:t>
      </w:r>
      <w:r w:rsidRPr="008142AF">
        <w:rPr>
          <w:rFonts w:ascii="David" w:hAnsi="David" w:hint="cs"/>
          <w:rtl/>
        </w:rPr>
        <w:t xml:space="preserve"> </w:t>
      </w:r>
      <w:r w:rsidRPr="008142AF">
        <w:rPr>
          <w:rFonts w:ascii="David" w:hAnsi="David"/>
          <w:rtl/>
        </w:rPr>
        <w:t xml:space="preserve">בטיעוניה בכתב הפנתה </w:t>
      </w:r>
      <w:r w:rsidRPr="008142AF">
        <w:rPr>
          <w:rFonts w:ascii="David" w:hAnsi="David" w:hint="cs"/>
          <w:rtl/>
        </w:rPr>
        <w:t xml:space="preserve">המאשימה </w:t>
      </w:r>
      <w:r w:rsidRPr="008142AF">
        <w:rPr>
          <w:rFonts w:ascii="David" w:hAnsi="David"/>
          <w:rtl/>
        </w:rPr>
        <w:t>לערכים המ</w:t>
      </w:r>
      <w:r w:rsidRPr="008142AF">
        <w:rPr>
          <w:rFonts w:ascii="David" w:hAnsi="David" w:hint="cs"/>
          <w:rtl/>
        </w:rPr>
        <w:t>ו</w:t>
      </w:r>
      <w:r w:rsidRPr="008142AF">
        <w:rPr>
          <w:rFonts w:ascii="David" w:hAnsi="David"/>
          <w:rtl/>
        </w:rPr>
        <w:t>גנים שנפגעו כתוצאה ממעשי הנאשמים</w:t>
      </w:r>
      <w:r w:rsidRPr="008142AF">
        <w:rPr>
          <w:rFonts w:ascii="David" w:hAnsi="David" w:hint="cs"/>
          <w:rtl/>
        </w:rPr>
        <w:t>,</w:t>
      </w:r>
      <w:r w:rsidRPr="008142AF">
        <w:rPr>
          <w:rFonts w:ascii="David" w:hAnsi="David"/>
          <w:rtl/>
        </w:rPr>
        <w:t xml:space="preserve"> וסברה כי</w:t>
      </w:r>
      <w:r w:rsidRPr="007D699F">
        <w:rPr>
          <w:rFonts w:ascii="David" w:hAnsi="David"/>
          <w:rtl/>
        </w:rPr>
        <w:t xml:space="preserve"> מידת הפגיעה בערכים אלה היא גבוהה נוכח חומרת התקיפה, הרקע לביצוע העבירות והשימוש בנשק חם. </w:t>
      </w:r>
    </w:p>
    <w:p w14:paraId="2DE4A1E1" w14:textId="77777777" w:rsidR="00C87797" w:rsidRPr="007D699F" w:rsidRDefault="00C87797" w:rsidP="00C87797">
      <w:pPr>
        <w:spacing w:line="360" w:lineRule="auto"/>
        <w:jc w:val="both"/>
        <w:rPr>
          <w:rFonts w:ascii="David" w:hAnsi="David"/>
          <w:rtl/>
        </w:rPr>
      </w:pPr>
    </w:p>
    <w:p w14:paraId="37230C68" w14:textId="77777777" w:rsidR="00C87797" w:rsidRDefault="00C87797" w:rsidP="00C87797">
      <w:pPr>
        <w:spacing w:line="360" w:lineRule="auto"/>
        <w:jc w:val="both"/>
        <w:rPr>
          <w:rFonts w:ascii="David" w:hAnsi="David"/>
          <w:rtl/>
        </w:rPr>
      </w:pPr>
      <w:r w:rsidRPr="007D699F">
        <w:rPr>
          <w:rFonts w:ascii="David" w:hAnsi="David"/>
          <w:rtl/>
        </w:rPr>
        <w:t>באשר לנסיבות ביצוע העבירה</w:t>
      </w:r>
      <w:r>
        <w:rPr>
          <w:rFonts w:ascii="David" w:hAnsi="David" w:hint="cs"/>
          <w:rtl/>
        </w:rPr>
        <w:t>,</w:t>
      </w:r>
      <w:r w:rsidRPr="007D699F">
        <w:rPr>
          <w:rFonts w:ascii="David" w:hAnsi="David"/>
          <w:rtl/>
        </w:rPr>
        <w:t xml:space="preserve"> טענה המאשימה כי מדובר בנסיבות חמורות</w:t>
      </w:r>
      <w:r>
        <w:rPr>
          <w:rFonts w:ascii="David" w:hAnsi="David" w:hint="cs"/>
          <w:rtl/>
        </w:rPr>
        <w:t>,</w:t>
      </w:r>
      <w:r w:rsidRPr="007D699F">
        <w:rPr>
          <w:rFonts w:ascii="David" w:hAnsi="David"/>
          <w:rtl/>
        </w:rPr>
        <w:t xml:space="preserve"> שכן מדובר באירוע של </w:t>
      </w:r>
      <w:r w:rsidRPr="008142AF">
        <w:rPr>
          <w:rFonts w:ascii="David" w:hAnsi="David"/>
          <w:rtl/>
        </w:rPr>
        <w:t xml:space="preserve">נקמה עבריינית הכוללת </w:t>
      </w:r>
      <w:r w:rsidRPr="008142AF">
        <w:rPr>
          <w:rFonts w:ascii="David" w:hAnsi="David" w:hint="cs"/>
          <w:rtl/>
        </w:rPr>
        <w:t xml:space="preserve">אף </w:t>
      </w:r>
      <w:r w:rsidRPr="008142AF">
        <w:rPr>
          <w:rFonts w:ascii="David" w:hAnsi="David"/>
          <w:rtl/>
        </w:rPr>
        <w:t xml:space="preserve">הצטיידות בנשק חם, שבוצע </w:t>
      </w:r>
      <w:r w:rsidRPr="008142AF">
        <w:rPr>
          <w:rFonts w:ascii="David" w:hAnsi="David" w:hint="cs"/>
          <w:rtl/>
        </w:rPr>
        <w:t>לאחר</w:t>
      </w:r>
      <w:r w:rsidRPr="008142AF">
        <w:rPr>
          <w:rFonts w:ascii="David" w:hAnsi="David"/>
          <w:rtl/>
        </w:rPr>
        <w:t xml:space="preserve"> תכנון מוקדם.</w:t>
      </w:r>
      <w:r w:rsidRPr="007D699F">
        <w:rPr>
          <w:rFonts w:ascii="David" w:hAnsi="David"/>
          <w:rtl/>
        </w:rPr>
        <w:t xml:space="preserve"> </w:t>
      </w:r>
    </w:p>
    <w:p w14:paraId="569FB930" w14:textId="77777777" w:rsidR="00C87797" w:rsidRPr="008142AF" w:rsidRDefault="00C87797" w:rsidP="00C87797">
      <w:pPr>
        <w:spacing w:line="360" w:lineRule="auto"/>
        <w:jc w:val="both"/>
        <w:rPr>
          <w:rFonts w:ascii="David" w:hAnsi="David"/>
          <w:rtl/>
        </w:rPr>
      </w:pPr>
      <w:r w:rsidRPr="007D699F">
        <w:rPr>
          <w:rFonts w:ascii="David" w:hAnsi="David"/>
          <w:rtl/>
        </w:rPr>
        <w:t>עוד טענה כי לכל אחד מהנאשמים חלק מרכזי בביצוע העבירה</w:t>
      </w:r>
      <w:r>
        <w:rPr>
          <w:rFonts w:ascii="David" w:hAnsi="David" w:hint="cs"/>
          <w:rtl/>
        </w:rPr>
        <w:t>,</w:t>
      </w:r>
      <w:r w:rsidRPr="007D699F">
        <w:rPr>
          <w:rFonts w:ascii="David" w:hAnsi="David"/>
          <w:rtl/>
        </w:rPr>
        <w:t xml:space="preserve"> שכן נאשם 2 ניצל את האמון שנתן בו </w:t>
      </w:r>
      <w:r w:rsidRPr="008142AF">
        <w:rPr>
          <w:rFonts w:ascii="David" w:hAnsi="David"/>
          <w:rtl/>
        </w:rPr>
        <w:t>המתלונן, ותוך הצגת מצג שווא</w:t>
      </w:r>
      <w:r w:rsidRPr="008142AF">
        <w:rPr>
          <w:rFonts w:ascii="David" w:hAnsi="David" w:hint="cs"/>
          <w:rtl/>
        </w:rPr>
        <w:t xml:space="preserve">, ניצול הקרבה ביניהם וניצול מצוקתו - </w:t>
      </w:r>
      <w:r w:rsidRPr="008142AF">
        <w:rPr>
          <w:rFonts w:ascii="David" w:hAnsi="David"/>
          <w:rtl/>
        </w:rPr>
        <w:t>הוביל</w:t>
      </w:r>
      <w:r w:rsidRPr="008142AF">
        <w:rPr>
          <w:rFonts w:ascii="David" w:hAnsi="David" w:hint="cs"/>
          <w:rtl/>
        </w:rPr>
        <w:t xml:space="preserve"> אותו ואת אשתו</w:t>
      </w:r>
      <w:r w:rsidRPr="008142AF">
        <w:rPr>
          <w:rFonts w:ascii="David" w:hAnsi="David"/>
          <w:rtl/>
        </w:rPr>
        <w:t xml:space="preserve"> למקום האירוע</w:t>
      </w:r>
      <w:r w:rsidRPr="008142AF">
        <w:rPr>
          <w:rFonts w:ascii="David" w:hAnsi="David" w:hint="cs"/>
          <w:rtl/>
        </w:rPr>
        <w:t>. כמו כן, נאשם 2 חסם ברכבו את רכבו של המתלונן.</w:t>
      </w:r>
      <w:r w:rsidRPr="008142AF">
        <w:rPr>
          <w:rFonts w:ascii="David" w:hAnsi="David"/>
          <w:rtl/>
        </w:rPr>
        <w:t xml:space="preserve"> נאשם 1 הגיע יחד עם האחר תוך שהוא הצטייד בנשק חם, בו אף עשה שימוש עת ירה באוויר מיד לאחר שהמתלונן נורה על ידי האחר. </w:t>
      </w:r>
    </w:p>
    <w:p w14:paraId="4890443F" w14:textId="77777777" w:rsidR="00C87797" w:rsidRPr="007D699F" w:rsidRDefault="00C87797" w:rsidP="00C87797">
      <w:pPr>
        <w:spacing w:line="360" w:lineRule="auto"/>
        <w:jc w:val="both"/>
        <w:rPr>
          <w:rFonts w:ascii="David" w:hAnsi="David"/>
          <w:rtl/>
        </w:rPr>
      </w:pPr>
      <w:r w:rsidRPr="008142AF">
        <w:rPr>
          <w:rFonts w:ascii="David" w:hAnsi="David"/>
          <w:rtl/>
        </w:rPr>
        <w:t xml:space="preserve">כמו כן, הפנתה </w:t>
      </w:r>
      <w:r w:rsidRPr="008142AF">
        <w:rPr>
          <w:rFonts w:ascii="David" w:hAnsi="David" w:hint="cs"/>
          <w:rtl/>
        </w:rPr>
        <w:t xml:space="preserve">המאשימה </w:t>
      </w:r>
      <w:r w:rsidRPr="008142AF">
        <w:rPr>
          <w:rFonts w:ascii="David" w:hAnsi="David"/>
          <w:rtl/>
        </w:rPr>
        <w:t xml:space="preserve">לנזק </w:t>
      </w:r>
      <w:r w:rsidRPr="008142AF">
        <w:rPr>
          <w:rFonts w:ascii="David" w:hAnsi="David" w:hint="cs"/>
          <w:rtl/>
        </w:rPr>
        <w:t xml:space="preserve">הקשה </w:t>
      </w:r>
      <w:r w:rsidRPr="008142AF">
        <w:rPr>
          <w:rFonts w:ascii="David" w:hAnsi="David"/>
          <w:rtl/>
        </w:rPr>
        <w:t>שנגרם בפועל למתלונן</w:t>
      </w:r>
      <w:r w:rsidRPr="008142AF">
        <w:rPr>
          <w:rFonts w:ascii="David" w:hAnsi="David" w:hint="cs"/>
          <w:rtl/>
        </w:rPr>
        <w:t xml:space="preserve"> כתוצאה ממעשי העבירות, ו</w:t>
      </w:r>
      <w:r w:rsidRPr="008142AF">
        <w:rPr>
          <w:rFonts w:ascii="David" w:hAnsi="David"/>
          <w:rtl/>
        </w:rPr>
        <w:t>זאת לצד</w:t>
      </w:r>
      <w:r w:rsidRPr="007D699F">
        <w:rPr>
          <w:rFonts w:ascii="David" w:hAnsi="David"/>
          <w:rtl/>
        </w:rPr>
        <w:t xml:space="preserve"> פוטנציאל הנזק המשמעותי עת נעשה שימוש בנשק חם. </w:t>
      </w:r>
    </w:p>
    <w:p w14:paraId="61970E9C" w14:textId="77777777" w:rsidR="00C87797" w:rsidRPr="007D699F" w:rsidRDefault="00C87797" w:rsidP="00C87797">
      <w:pPr>
        <w:spacing w:line="360" w:lineRule="auto"/>
        <w:jc w:val="both"/>
        <w:rPr>
          <w:rFonts w:ascii="David" w:hAnsi="David"/>
          <w:rtl/>
        </w:rPr>
      </w:pPr>
    </w:p>
    <w:p w14:paraId="7B185BD2" w14:textId="77777777" w:rsidR="00C87797" w:rsidRPr="007D699F" w:rsidRDefault="00C87797" w:rsidP="00C87797">
      <w:pPr>
        <w:spacing w:line="360" w:lineRule="auto"/>
        <w:jc w:val="both"/>
        <w:rPr>
          <w:rFonts w:ascii="David" w:hAnsi="David"/>
          <w:rtl/>
        </w:rPr>
      </w:pPr>
      <w:r w:rsidRPr="008142AF">
        <w:rPr>
          <w:rFonts w:ascii="David" w:hAnsi="David"/>
          <w:rtl/>
        </w:rPr>
        <w:t xml:space="preserve">עוד הפנתה </w:t>
      </w:r>
      <w:r w:rsidRPr="008142AF">
        <w:rPr>
          <w:rFonts w:ascii="David" w:hAnsi="David" w:hint="cs"/>
          <w:rtl/>
        </w:rPr>
        <w:t xml:space="preserve">המאשימה </w:t>
      </w:r>
      <w:r w:rsidRPr="008142AF">
        <w:rPr>
          <w:rFonts w:ascii="David" w:hAnsi="David"/>
          <w:rtl/>
        </w:rPr>
        <w:t>לחומרה שמייחס המחוקק לעבירות השונות</w:t>
      </w:r>
      <w:r w:rsidRPr="008142AF">
        <w:rPr>
          <w:rFonts w:ascii="David" w:hAnsi="David" w:hint="cs"/>
          <w:rtl/>
        </w:rPr>
        <w:t xml:space="preserve"> אשר בביצוען הורשעו הנאשמים</w:t>
      </w:r>
      <w:r w:rsidRPr="008142AF">
        <w:rPr>
          <w:rFonts w:ascii="David" w:hAnsi="David"/>
          <w:rtl/>
        </w:rPr>
        <w:t xml:space="preserve">, </w:t>
      </w:r>
      <w:r w:rsidRPr="008142AF">
        <w:rPr>
          <w:rFonts w:ascii="David" w:hAnsi="David" w:hint="cs"/>
          <w:rtl/>
        </w:rPr>
        <w:t>אשר נלמדת</w:t>
      </w:r>
      <w:r w:rsidRPr="008142AF">
        <w:rPr>
          <w:rFonts w:ascii="David" w:hAnsi="David"/>
          <w:rtl/>
        </w:rPr>
        <w:t xml:space="preserve"> מעונשי המאסר הקבועים בחוק לצד עבירות אלה.</w:t>
      </w:r>
    </w:p>
    <w:p w14:paraId="70878FBB" w14:textId="77777777" w:rsidR="00C87797" w:rsidRPr="007D699F" w:rsidRDefault="00C87797" w:rsidP="00C87797">
      <w:pPr>
        <w:spacing w:line="360" w:lineRule="auto"/>
        <w:jc w:val="both"/>
        <w:rPr>
          <w:rFonts w:ascii="David" w:hAnsi="David"/>
          <w:rtl/>
        </w:rPr>
      </w:pPr>
    </w:p>
    <w:p w14:paraId="1BA1F04C" w14:textId="77777777" w:rsidR="00C87797" w:rsidRPr="007D699F" w:rsidRDefault="00C87797" w:rsidP="00C87797">
      <w:pPr>
        <w:spacing w:line="360" w:lineRule="auto"/>
        <w:jc w:val="both"/>
        <w:rPr>
          <w:rFonts w:ascii="David" w:hAnsi="David"/>
          <w:rtl/>
        </w:rPr>
      </w:pPr>
      <w:r w:rsidRPr="008142AF">
        <w:rPr>
          <w:rFonts w:ascii="David" w:hAnsi="David" w:hint="cs"/>
          <w:rtl/>
        </w:rPr>
        <w:t xml:space="preserve">כמו כן, </w:t>
      </w:r>
      <w:r w:rsidRPr="008142AF">
        <w:rPr>
          <w:rFonts w:ascii="David" w:hAnsi="David"/>
          <w:rtl/>
        </w:rPr>
        <w:t xml:space="preserve">בשל הנסיבות הקשות של האירוע, לצד הצורך בהחמרת הענישה בעבירות אלימות בכלל וכאלה המבוצעות באמצעות נשק חם בפרט, כפי </w:t>
      </w:r>
      <w:r w:rsidRPr="008142AF">
        <w:rPr>
          <w:rFonts w:ascii="David" w:hAnsi="David" w:hint="cs"/>
          <w:rtl/>
        </w:rPr>
        <w:t>שעולה</w:t>
      </w:r>
      <w:r w:rsidRPr="008142AF">
        <w:rPr>
          <w:rFonts w:ascii="David" w:hAnsi="David"/>
          <w:rtl/>
        </w:rPr>
        <w:t xml:space="preserve"> </w:t>
      </w:r>
      <w:r w:rsidRPr="008142AF">
        <w:rPr>
          <w:rFonts w:ascii="David" w:hAnsi="David" w:hint="cs"/>
          <w:rtl/>
        </w:rPr>
        <w:t>מ</w:t>
      </w:r>
      <w:r w:rsidRPr="008142AF">
        <w:rPr>
          <w:rFonts w:ascii="David" w:hAnsi="David"/>
          <w:rtl/>
        </w:rPr>
        <w:t>פסיקה ענפה –</w:t>
      </w:r>
      <w:r w:rsidRPr="008142AF">
        <w:rPr>
          <w:rFonts w:ascii="David" w:hAnsi="David" w:hint="cs"/>
          <w:rtl/>
        </w:rPr>
        <w:t xml:space="preserve"> טענה המאשימה כי קיימת חובה לקבוע </w:t>
      </w:r>
      <w:r w:rsidRPr="008142AF">
        <w:rPr>
          <w:rFonts w:ascii="David" w:hAnsi="David"/>
          <w:rtl/>
        </w:rPr>
        <w:t>מתחם ענישה מחמיר.</w:t>
      </w:r>
      <w:r w:rsidRPr="007D699F">
        <w:rPr>
          <w:rFonts w:ascii="David" w:hAnsi="David"/>
          <w:rtl/>
        </w:rPr>
        <w:t xml:space="preserve"> </w:t>
      </w:r>
    </w:p>
    <w:p w14:paraId="2E8C54B9" w14:textId="77777777" w:rsidR="00C87797" w:rsidRPr="007D699F" w:rsidRDefault="00C87797" w:rsidP="00C87797">
      <w:pPr>
        <w:spacing w:line="360" w:lineRule="auto"/>
        <w:jc w:val="both"/>
        <w:rPr>
          <w:rFonts w:ascii="David" w:hAnsi="David"/>
          <w:rtl/>
        </w:rPr>
      </w:pPr>
    </w:p>
    <w:p w14:paraId="589B1120" w14:textId="77777777" w:rsidR="00C87797" w:rsidRPr="007D699F" w:rsidRDefault="00C87797" w:rsidP="00C87797">
      <w:pPr>
        <w:spacing w:line="360" w:lineRule="auto"/>
        <w:jc w:val="both"/>
        <w:rPr>
          <w:rFonts w:ascii="David" w:hAnsi="David"/>
          <w:rtl/>
        </w:rPr>
      </w:pPr>
      <w:r w:rsidRPr="008142AF">
        <w:rPr>
          <w:rFonts w:ascii="David" w:hAnsi="David" w:hint="cs"/>
          <w:rtl/>
        </w:rPr>
        <w:t>לאור המפורט</w:t>
      </w:r>
      <w:r w:rsidRPr="008142AF">
        <w:rPr>
          <w:rFonts w:ascii="David" w:hAnsi="David"/>
          <w:rtl/>
        </w:rPr>
        <w:t xml:space="preserve">, עתרה המאשימה לקביעת </w:t>
      </w:r>
      <w:r w:rsidRPr="008142AF">
        <w:rPr>
          <w:rFonts w:ascii="David" w:hAnsi="David"/>
          <w:b/>
          <w:bCs/>
          <w:rtl/>
        </w:rPr>
        <w:t>מתחם עונש הולם הנע בין 40 ל-80 חודשי מאסר בפועל</w:t>
      </w:r>
      <w:r w:rsidRPr="008142AF">
        <w:rPr>
          <w:rFonts w:ascii="David" w:hAnsi="David" w:hint="cs"/>
          <w:rtl/>
        </w:rPr>
        <w:t>, ו</w:t>
      </w:r>
      <w:r w:rsidRPr="008142AF">
        <w:rPr>
          <w:rFonts w:ascii="David" w:hAnsi="David"/>
          <w:rtl/>
        </w:rPr>
        <w:t xml:space="preserve">הפנתה לפסיקה אשר תומכת </w:t>
      </w:r>
      <w:r w:rsidRPr="008142AF">
        <w:rPr>
          <w:rFonts w:ascii="David" w:hAnsi="David" w:hint="cs"/>
          <w:rtl/>
        </w:rPr>
        <w:t xml:space="preserve">לטעמה </w:t>
      </w:r>
      <w:r w:rsidRPr="008142AF">
        <w:rPr>
          <w:rFonts w:ascii="David" w:hAnsi="David"/>
          <w:rtl/>
        </w:rPr>
        <w:t>בעתירתה לקביעת מתחם זה.</w:t>
      </w:r>
      <w:r w:rsidRPr="007D699F">
        <w:rPr>
          <w:rFonts w:ascii="David" w:hAnsi="David"/>
          <w:rtl/>
        </w:rPr>
        <w:t xml:space="preserve"> </w:t>
      </w:r>
    </w:p>
    <w:p w14:paraId="4FECE33F" w14:textId="77777777" w:rsidR="00C87797" w:rsidRPr="007D699F" w:rsidRDefault="00C87797" w:rsidP="00C87797">
      <w:pPr>
        <w:spacing w:line="360" w:lineRule="auto"/>
        <w:jc w:val="both"/>
        <w:rPr>
          <w:rFonts w:ascii="David" w:hAnsi="David"/>
          <w:rtl/>
        </w:rPr>
      </w:pPr>
    </w:p>
    <w:p w14:paraId="4DD6D3EF" w14:textId="77777777" w:rsidR="00C87797" w:rsidRPr="007D699F" w:rsidRDefault="00C87797" w:rsidP="00C87797">
      <w:pPr>
        <w:spacing w:line="360" w:lineRule="auto"/>
        <w:jc w:val="both"/>
        <w:rPr>
          <w:rFonts w:ascii="David" w:hAnsi="David"/>
          <w:rtl/>
        </w:rPr>
      </w:pPr>
      <w:r w:rsidRPr="008142AF">
        <w:rPr>
          <w:rFonts w:ascii="David" w:hAnsi="David"/>
          <w:rtl/>
        </w:rPr>
        <w:t>באשר לקביעת העונש בתוככי המתחם - המאשימה התייחסה להודאת הנאשמים במסגרת הסדר הטיעון שנעשתה רק לאחר שמיעת מרבית עדי התביעה</w:t>
      </w:r>
      <w:r w:rsidRPr="008142AF">
        <w:rPr>
          <w:rFonts w:ascii="David" w:hAnsi="David" w:hint="cs"/>
          <w:rtl/>
        </w:rPr>
        <w:t xml:space="preserve"> ובכללם נפגע העבירה ואשתו</w:t>
      </w:r>
      <w:r w:rsidRPr="008142AF">
        <w:rPr>
          <w:rFonts w:ascii="David" w:hAnsi="David"/>
          <w:rtl/>
        </w:rPr>
        <w:t xml:space="preserve">, </w:t>
      </w:r>
      <w:r w:rsidRPr="008142AF">
        <w:rPr>
          <w:rFonts w:ascii="David" w:hAnsi="David" w:hint="cs"/>
          <w:rtl/>
        </w:rPr>
        <w:t>וכן</w:t>
      </w:r>
      <w:r w:rsidRPr="008142AF">
        <w:rPr>
          <w:rFonts w:ascii="David" w:hAnsi="David"/>
          <w:rtl/>
        </w:rPr>
        <w:t xml:space="preserve"> הפנתה לעברם הפלילי </w:t>
      </w:r>
      <w:r w:rsidRPr="008142AF">
        <w:rPr>
          <w:rFonts w:ascii="David" w:hAnsi="David" w:hint="cs"/>
          <w:rtl/>
        </w:rPr>
        <w:t xml:space="preserve">של הנאשמים, </w:t>
      </w:r>
      <w:r w:rsidRPr="008142AF">
        <w:rPr>
          <w:rFonts w:ascii="David" w:hAnsi="David"/>
          <w:rtl/>
        </w:rPr>
        <w:t>ולה</w:t>
      </w:r>
      <w:r w:rsidRPr="008142AF">
        <w:rPr>
          <w:rFonts w:ascii="David" w:hAnsi="David" w:hint="cs"/>
          <w:rtl/>
        </w:rPr>
        <w:t>תרשמות שירות המבחן בעניינו של נאשם 1 וה</w:t>
      </w:r>
      <w:r w:rsidRPr="008142AF">
        <w:rPr>
          <w:rFonts w:ascii="David" w:hAnsi="David"/>
          <w:rtl/>
        </w:rPr>
        <w:t>ערכת הסיכון הגבוהה בעניינו</w:t>
      </w:r>
      <w:r w:rsidRPr="008142AF">
        <w:rPr>
          <w:rFonts w:ascii="David" w:hAnsi="David" w:hint="cs"/>
          <w:rtl/>
        </w:rPr>
        <w:t>,</w:t>
      </w:r>
      <w:r w:rsidRPr="008142AF">
        <w:rPr>
          <w:rFonts w:ascii="David" w:hAnsi="David"/>
          <w:rtl/>
        </w:rPr>
        <w:t xml:space="preserve"> כ</w:t>
      </w:r>
      <w:r w:rsidRPr="008142AF">
        <w:rPr>
          <w:rFonts w:ascii="David" w:hAnsi="David" w:hint="cs"/>
          <w:rtl/>
        </w:rPr>
        <w:t>פי ש</w:t>
      </w:r>
      <w:r w:rsidRPr="008142AF">
        <w:rPr>
          <w:rFonts w:ascii="David" w:hAnsi="David"/>
          <w:rtl/>
        </w:rPr>
        <w:t>עולה מתסקיר שירות המבחן.</w:t>
      </w:r>
      <w:r w:rsidRPr="007D699F">
        <w:rPr>
          <w:rFonts w:ascii="David" w:hAnsi="David"/>
          <w:rtl/>
        </w:rPr>
        <w:t xml:space="preserve"> </w:t>
      </w:r>
    </w:p>
    <w:p w14:paraId="458D4ED1" w14:textId="77777777" w:rsidR="00C87797" w:rsidRPr="007D699F" w:rsidRDefault="00C87797" w:rsidP="00C87797">
      <w:pPr>
        <w:spacing w:line="360" w:lineRule="auto"/>
        <w:jc w:val="both"/>
        <w:rPr>
          <w:rFonts w:ascii="David" w:hAnsi="David"/>
          <w:rtl/>
        </w:rPr>
      </w:pPr>
    </w:p>
    <w:p w14:paraId="59157D58" w14:textId="77777777" w:rsidR="00C87797" w:rsidRPr="007D699F" w:rsidRDefault="00C87797" w:rsidP="00C87797">
      <w:pPr>
        <w:spacing w:line="360" w:lineRule="auto"/>
        <w:jc w:val="both"/>
        <w:rPr>
          <w:rFonts w:ascii="David" w:hAnsi="David"/>
          <w:rtl/>
        </w:rPr>
      </w:pPr>
      <w:r w:rsidRPr="008142AF">
        <w:rPr>
          <w:rFonts w:ascii="David" w:hAnsi="David"/>
          <w:rtl/>
        </w:rPr>
        <w:t>לפיכך, בעניינו של נאשם 1 עתרה להטיל עונש מאסר</w:t>
      </w:r>
      <w:r w:rsidRPr="008142AF">
        <w:rPr>
          <w:rFonts w:ascii="David" w:hAnsi="David" w:hint="cs"/>
          <w:rtl/>
        </w:rPr>
        <w:t xml:space="preserve"> בפועל</w:t>
      </w:r>
      <w:r w:rsidRPr="008142AF">
        <w:rPr>
          <w:rFonts w:ascii="David" w:hAnsi="David"/>
          <w:rtl/>
        </w:rPr>
        <w:t xml:space="preserve"> בן 52 חודשים</w:t>
      </w:r>
      <w:r w:rsidRPr="008142AF">
        <w:rPr>
          <w:rFonts w:ascii="David" w:hAnsi="David" w:hint="cs"/>
          <w:rtl/>
        </w:rPr>
        <w:t xml:space="preserve">, ובעניינו של </w:t>
      </w:r>
      <w:r w:rsidRPr="008142AF">
        <w:rPr>
          <w:rFonts w:ascii="David" w:hAnsi="David"/>
          <w:rtl/>
        </w:rPr>
        <w:t xml:space="preserve">נאשם 2 </w:t>
      </w:r>
      <w:r w:rsidRPr="008142AF">
        <w:rPr>
          <w:rFonts w:ascii="David" w:hAnsi="David" w:hint="cs"/>
          <w:rtl/>
        </w:rPr>
        <w:t xml:space="preserve">עתרה להטיל מאסר בפועל </w:t>
      </w:r>
      <w:r w:rsidRPr="008142AF">
        <w:rPr>
          <w:rFonts w:ascii="David" w:hAnsi="David"/>
          <w:rtl/>
        </w:rPr>
        <w:t xml:space="preserve">בן 40 חודשים, </w:t>
      </w:r>
      <w:r w:rsidRPr="008142AF">
        <w:rPr>
          <w:rFonts w:ascii="David" w:hAnsi="David" w:hint="cs"/>
          <w:rtl/>
        </w:rPr>
        <w:t xml:space="preserve">ואלה </w:t>
      </w:r>
      <w:r w:rsidRPr="008142AF">
        <w:rPr>
          <w:rFonts w:ascii="David" w:hAnsi="David"/>
          <w:rtl/>
        </w:rPr>
        <w:t>לצד ענישה צופה פני עתיד וקנס. עוד עתרה להטלת פיצוי משמעותי</w:t>
      </w:r>
      <w:r w:rsidRPr="008142AF">
        <w:rPr>
          <w:rFonts w:ascii="David" w:hAnsi="David" w:hint="cs"/>
          <w:rtl/>
        </w:rPr>
        <w:t xml:space="preserve"> ביותר, בגובה של עשרות אלפי שקלים,</w:t>
      </w:r>
      <w:r w:rsidRPr="008142AF">
        <w:rPr>
          <w:rFonts w:ascii="David" w:hAnsi="David"/>
          <w:rtl/>
        </w:rPr>
        <w:t xml:space="preserve"> </w:t>
      </w:r>
      <w:r w:rsidRPr="008142AF">
        <w:rPr>
          <w:rFonts w:ascii="David" w:hAnsi="David" w:hint="cs"/>
          <w:rtl/>
        </w:rPr>
        <w:t xml:space="preserve">לנפגע העבירה, וזאת </w:t>
      </w:r>
      <w:r w:rsidRPr="008142AF">
        <w:rPr>
          <w:rFonts w:ascii="David" w:hAnsi="David"/>
          <w:rtl/>
        </w:rPr>
        <w:t xml:space="preserve">הן בשל הנזק הפיזי שנגרם </w:t>
      </w:r>
      <w:r w:rsidRPr="008142AF">
        <w:rPr>
          <w:rFonts w:ascii="David" w:hAnsi="David" w:hint="cs"/>
          <w:rtl/>
        </w:rPr>
        <w:t>לו</w:t>
      </w:r>
      <w:r w:rsidRPr="008142AF">
        <w:rPr>
          <w:rFonts w:ascii="David" w:hAnsi="David"/>
          <w:rtl/>
        </w:rPr>
        <w:t xml:space="preserve"> והן בשל הנזק הנפשי והפגיעה בתעסוקה שנגרמו לו</w:t>
      </w:r>
      <w:r w:rsidRPr="008142AF">
        <w:rPr>
          <w:rFonts w:ascii="David" w:hAnsi="David" w:hint="cs"/>
          <w:rtl/>
        </w:rPr>
        <w:t>, והכל כפי</w:t>
      </w:r>
      <w:r w:rsidRPr="008142AF">
        <w:rPr>
          <w:rFonts w:ascii="David" w:hAnsi="David"/>
          <w:rtl/>
        </w:rPr>
        <w:t xml:space="preserve"> כעולה מתסקיר נפגע העבירה.</w:t>
      </w:r>
      <w:r w:rsidRPr="007D699F">
        <w:rPr>
          <w:rFonts w:ascii="David" w:hAnsi="David"/>
          <w:rtl/>
        </w:rPr>
        <w:t xml:space="preserve"> </w:t>
      </w:r>
    </w:p>
    <w:p w14:paraId="28767582" w14:textId="77777777" w:rsidR="00C87797" w:rsidRPr="007D699F" w:rsidRDefault="00C87797" w:rsidP="00C87797">
      <w:pPr>
        <w:spacing w:line="360" w:lineRule="auto"/>
        <w:jc w:val="both"/>
        <w:rPr>
          <w:rFonts w:ascii="David" w:hAnsi="David"/>
          <w:rtl/>
        </w:rPr>
      </w:pPr>
    </w:p>
    <w:p w14:paraId="6386BC37" w14:textId="77777777" w:rsidR="00C87797" w:rsidRPr="007D699F" w:rsidRDefault="00C87797" w:rsidP="00C87797">
      <w:pPr>
        <w:spacing w:line="360" w:lineRule="auto"/>
        <w:jc w:val="both"/>
        <w:rPr>
          <w:rFonts w:ascii="David" w:hAnsi="David"/>
          <w:rtl/>
        </w:rPr>
      </w:pPr>
      <w:r w:rsidRPr="00B36D60">
        <w:rPr>
          <w:rFonts w:ascii="David" w:hAnsi="David" w:hint="cs"/>
          <w:b/>
          <w:bCs/>
          <w:rtl/>
        </w:rPr>
        <w:t>7.</w:t>
      </w:r>
      <w:r>
        <w:rPr>
          <w:rFonts w:ascii="David" w:hAnsi="David" w:hint="cs"/>
          <w:rtl/>
        </w:rPr>
        <w:t xml:space="preserve"> </w:t>
      </w:r>
      <w:r>
        <w:rPr>
          <w:rFonts w:ascii="David" w:hAnsi="David"/>
          <w:rtl/>
        </w:rPr>
        <w:t xml:space="preserve">ב"כ </w:t>
      </w:r>
      <w:r w:rsidRPr="007D699F">
        <w:rPr>
          <w:rFonts w:ascii="David" w:hAnsi="David"/>
          <w:rtl/>
        </w:rPr>
        <w:t xml:space="preserve">נאשם 1 סבר כי המאשימה טעתה בעתירתה לקבוע מתחם עונש הולם שתחתיתו ב-40 חודשי </w:t>
      </w:r>
      <w:r w:rsidRPr="008142AF">
        <w:rPr>
          <w:rFonts w:ascii="David" w:hAnsi="David"/>
          <w:rtl/>
        </w:rPr>
        <w:t>מאסר וטען כי מתחם העונש ההולם צריך לנוע בין 24</w:t>
      </w:r>
      <w:r w:rsidRPr="008142AF">
        <w:rPr>
          <w:rFonts w:ascii="David" w:hAnsi="David" w:hint="cs"/>
          <w:rtl/>
        </w:rPr>
        <w:t>-</w:t>
      </w:r>
      <w:r w:rsidRPr="008142AF">
        <w:rPr>
          <w:rFonts w:ascii="David" w:hAnsi="David"/>
          <w:rtl/>
        </w:rPr>
        <w:t>36 חודשי מאסר בפועל בלבד.</w:t>
      </w:r>
      <w:r w:rsidRPr="007D699F">
        <w:rPr>
          <w:rFonts w:ascii="David" w:hAnsi="David"/>
          <w:rtl/>
        </w:rPr>
        <w:t xml:space="preserve"> </w:t>
      </w:r>
    </w:p>
    <w:p w14:paraId="42EF6877" w14:textId="77777777" w:rsidR="00C87797" w:rsidRDefault="00C87797" w:rsidP="00C87797">
      <w:pPr>
        <w:spacing w:line="360" w:lineRule="auto"/>
        <w:jc w:val="both"/>
        <w:rPr>
          <w:rFonts w:ascii="David" w:hAnsi="David"/>
          <w:rtl/>
        </w:rPr>
      </w:pPr>
    </w:p>
    <w:p w14:paraId="758778F1" w14:textId="77777777" w:rsidR="00C87797" w:rsidRPr="008142AF" w:rsidRDefault="00C87797" w:rsidP="00C87797">
      <w:pPr>
        <w:spacing w:line="360" w:lineRule="auto"/>
        <w:jc w:val="both"/>
        <w:rPr>
          <w:rFonts w:ascii="David" w:hAnsi="David"/>
          <w:rtl/>
        </w:rPr>
      </w:pPr>
      <w:r w:rsidRPr="008142AF">
        <w:rPr>
          <w:rFonts w:ascii="David" w:hAnsi="David"/>
          <w:rtl/>
        </w:rPr>
        <w:t xml:space="preserve">בטיעוניו הפנה ללקיחת האחריות של הנאשם על מעשיו, </w:t>
      </w:r>
      <w:r w:rsidRPr="008142AF">
        <w:rPr>
          <w:rFonts w:ascii="David" w:hAnsi="David" w:hint="cs"/>
          <w:rtl/>
        </w:rPr>
        <w:t>ל</w:t>
      </w:r>
      <w:r w:rsidRPr="008142AF">
        <w:rPr>
          <w:rFonts w:ascii="David" w:hAnsi="David"/>
          <w:rtl/>
        </w:rPr>
        <w:t>גילו הצעיר ו</w:t>
      </w:r>
      <w:r w:rsidRPr="008142AF">
        <w:rPr>
          <w:rFonts w:ascii="David" w:hAnsi="David" w:hint="cs"/>
          <w:rtl/>
        </w:rPr>
        <w:t>לכך ש</w:t>
      </w:r>
      <w:r w:rsidRPr="008142AF">
        <w:rPr>
          <w:rFonts w:ascii="David" w:hAnsi="David"/>
          <w:rtl/>
        </w:rPr>
        <w:t xml:space="preserve">עברו הפלילי </w:t>
      </w:r>
      <w:r w:rsidRPr="008142AF">
        <w:rPr>
          <w:rFonts w:ascii="David" w:hAnsi="David" w:hint="cs"/>
          <w:rtl/>
        </w:rPr>
        <w:t>איננו בתחום עבירות האלימות</w:t>
      </w:r>
      <w:r w:rsidRPr="008142AF">
        <w:rPr>
          <w:rFonts w:ascii="David" w:hAnsi="David"/>
          <w:rtl/>
        </w:rPr>
        <w:t xml:space="preserve">. כמו גם להבעת החרטה ולמאמציו לתקן את הנזק בעריכת 'סולחה' עם המתלונן ומתן פיצוי, </w:t>
      </w:r>
      <w:r w:rsidRPr="008142AF">
        <w:rPr>
          <w:rFonts w:ascii="David" w:hAnsi="David" w:hint="cs"/>
          <w:rtl/>
        </w:rPr>
        <w:t>וכן</w:t>
      </w:r>
      <w:r w:rsidRPr="008142AF">
        <w:rPr>
          <w:rFonts w:ascii="David" w:hAnsi="David"/>
          <w:rtl/>
        </w:rPr>
        <w:t xml:space="preserve"> לעמדת המתלונן. </w:t>
      </w:r>
      <w:r w:rsidRPr="008142AF">
        <w:rPr>
          <w:rFonts w:ascii="David" w:hAnsi="David" w:hint="cs"/>
          <w:rtl/>
        </w:rPr>
        <w:t>עוד טען כי יש להתחשב בכך שהנאשם נגרר אחרי אחר כדי לרצותו, וזאת על אף שברור כי אין באמור כדי להפחית ממידת אחריותו.</w:t>
      </w:r>
    </w:p>
    <w:p w14:paraId="69379BFA" w14:textId="77777777" w:rsidR="00C87797" w:rsidRPr="007D699F" w:rsidRDefault="00C87797" w:rsidP="00C87797">
      <w:pPr>
        <w:spacing w:line="360" w:lineRule="auto"/>
        <w:jc w:val="both"/>
        <w:rPr>
          <w:rFonts w:ascii="David" w:hAnsi="David"/>
          <w:rtl/>
        </w:rPr>
      </w:pPr>
      <w:r w:rsidRPr="008142AF">
        <w:rPr>
          <w:rFonts w:ascii="David" w:hAnsi="David" w:hint="cs"/>
          <w:rtl/>
        </w:rPr>
        <w:t>לאור האמור</w:t>
      </w:r>
      <w:r w:rsidRPr="008142AF">
        <w:rPr>
          <w:rFonts w:ascii="David" w:hAnsi="David"/>
          <w:rtl/>
        </w:rPr>
        <w:t xml:space="preserve">, עתר </w:t>
      </w:r>
      <w:r w:rsidRPr="008142AF">
        <w:rPr>
          <w:rFonts w:ascii="David" w:hAnsi="David" w:hint="cs"/>
          <w:rtl/>
        </w:rPr>
        <w:t xml:space="preserve">ב"כ נאשם 1 לכך </w:t>
      </w:r>
      <w:r w:rsidRPr="008142AF">
        <w:rPr>
          <w:rFonts w:ascii="David" w:hAnsi="David"/>
          <w:rtl/>
        </w:rPr>
        <w:t>שבית המשפט לא ימצה ע</w:t>
      </w:r>
      <w:r w:rsidRPr="008142AF">
        <w:rPr>
          <w:rFonts w:ascii="David" w:hAnsi="David" w:hint="cs"/>
          <w:rtl/>
        </w:rPr>
        <w:t>ם הנאשם</w:t>
      </w:r>
      <w:r w:rsidRPr="008142AF">
        <w:rPr>
          <w:rFonts w:ascii="David" w:hAnsi="David"/>
          <w:rtl/>
        </w:rPr>
        <w:t xml:space="preserve"> את הדין.</w:t>
      </w:r>
      <w:r w:rsidRPr="007D699F">
        <w:rPr>
          <w:rFonts w:ascii="David" w:hAnsi="David"/>
          <w:rtl/>
        </w:rPr>
        <w:t xml:space="preserve"> </w:t>
      </w:r>
    </w:p>
    <w:p w14:paraId="1567AB5A" w14:textId="77777777" w:rsidR="00C87797" w:rsidRDefault="00C87797" w:rsidP="00C87797">
      <w:pPr>
        <w:spacing w:line="360" w:lineRule="auto"/>
        <w:jc w:val="both"/>
        <w:rPr>
          <w:rFonts w:ascii="David" w:hAnsi="David"/>
          <w:rtl/>
        </w:rPr>
      </w:pPr>
    </w:p>
    <w:p w14:paraId="452553E4" w14:textId="77777777" w:rsidR="00C87797" w:rsidRDefault="00C87797" w:rsidP="00C87797">
      <w:pPr>
        <w:spacing w:line="360" w:lineRule="auto"/>
        <w:jc w:val="both"/>
        <w:rPr>
          <w:rFonts w:ascii="David" w:hAnsi="David"/>
          <w:rtl/>
        </w:rPr>
      </w:pPr>
      <w:r w:rsidRPr="008142AF">
        <w:rPr>
          <w:rFonts w:ascii="David" w:hAnsi="David" w:hint="cs"/>
          <w:rtl/>
        </w:rPr>
        <w:t>יוער כי לבקשת ב"כ נאשם 1 ניתנו לו 7 ימים להגשת פסיקה לתמיכה בעתירתו, אולם עד כה טרם הוגשה פסיקה מטעמו.</w:t>
      </w:r>
      <w:r>
        <w:rPr>
          <w:rFonts w:ascii="David" w:hAnsi="David" w:hint="cs"/>
          <w:rtl/>
        </w:rPr>
        <w:t xml:space="preserve"> </w:t>
      </w:r>
    </w:p>
    <w:p w14:paraId="44103482" w14:textId="77777777" w:rsidR="00C87797" w:rsidRPr="007D699F" w:rsidRDefault="00C87797" w:rsidP="00C87797">
      <w:pPr>
        <w:spacing w:line="360" w:lineRule="auto"/>
        <w:jc w:val="both"/>
        <w:rPr>
          <w:rFonts w:ascii="David" w:hAnsi="David"/>
          <w:rtl/>
        </w:rPr>
      </w:pPr>
    </w:p>
    <w:p w14:paraId="3CBB4188" w14:textId="77777777" w:rsidR="00C87797" w:rsidRPr="007D699F" w:rsidRDefault="00C87797" w:rsidP="00C87797">
      <w:pPr>
        <w:spacing w:line="360" w:lineRule="auto"/>
        <w:jc w:val="both"/>
        <w:rPr>
          <w:rFonts w:ascii="David" w:hAnsi="David"/>
          <w:rtl/>
        </w:rPr>
      </w:pPr>
      <w:r w:rsidRPr="008142AF">
        <w:rPr>
          <w:rFonts w:ascii="David" w:hAnsi="David"/>
          <w:rtl/>
        </w:rPr>
        <w:t>נאשם 1 הביע חרטה על מעשיו</w:t>
      </w:r>
      <w:r w:rsidRPr="008142AF">
        <w:rPr>
          <w:rFonts w:ascii="David" w:hAnsi="David" w:hint="cs"/>
          <w:rtl/>
        </w:rPr>
        <w:t>, טען כי לא ישוב לסורו,</w:t>
      </w:r>
      <w:r w:rsidRPr="008142AF">
        <w:rPr>
          <w:rFonts w:ascii="David" w:hAnsi="David"/>
          <w:rtl/>
        </w:rPr>
        <w:t xml:space="preserve"> וציין כי במהלך מעצרו נולדה לו בת שהוא לא</w:t>
      </w:r>
      <w:r w:rsidRPr="007D699F">
        <w:rPr>
          <w:rFonts w:ascii="David" w:hAnsi="David"/>
          <w:rtl/>
        </w:rPr>
        <w:t xml:space="preserve"> ראה עד היום. </w:t>
      </w:r>
    </w:p>
    <w:p w14:paraId="76CDE43B" w14:textId="77777777" w:rsidR="00C87797" w:rsidRDefault="00C87797" w:rsidP="00C87797">
      <w:pPr>
        <w:spacing w:line="360" w:lineRule="auto"/>
        <w:jc w:val="both"/>
        <w:rPr>
          <w:rFonts w:ascii="David" w:hAnsi="David"/>
          <w:rtl/>
        </w:rPr>
      </w:pPr>
    </w:p>
    <w:p w14:paraId="53B9A5DE" w14:textId="77777777" w:rsidR="00C87797" w:rsidRPr="007D699F" w:rsidRDefault="00C87797" w:rsidP="00C87797">
      <w:pPr>
        <w:spacing w:line="360" w:lineRule="auto"/>
        <w:jc w:val="both"/>
        <w:rPr>
          <w:rFonts w:ascii="David" w:hAnsi="David"/>
          <w:rtl/>
        </w:rPr>
      </w:pPr>
      <w:r w:rsidRPr="008142AF">
        <w:rPr>
          <w:rFonts w:ascii="David" w:hAnsi="David" w:hint="cs"/>
          <w:b/>
          <w:bCs/>
          <w:rtl/>
        </w:rPr>
        <w:t>8.</w:t>
      </w:r>
      <w:r w:rsidRPr="008142AF">
        <w:rPr>
          <w:rFonts w:ascii="David" w:hAnsi="David" w:hint="cs"/>
          <w:rtl/>
        </w:rPr>
        <w:t xml:space="preserve"> </w:t>
      </w:r>
      <w:r w:rsidRPr="008142AF">
        <w:rPr>
          <w:rFonts w:ascii="David" w:hAnsi="David"/>
          <w:rtl/>
        </w:rPr>
        <w:t>ב"כ נאשם 2 טענה כי לאור מהות ההסדר בו הסכימו הצדדים על טווח הענישה</w:t>
      </w:r>
      <w:r w:rsidRPr="008142AF">
        <w:rPr>
          <w:rFonts w:ascii="David" w:hAnsi="David" w:hint="cs"/>
          <w:rtl/>
        </w:rPr>
        <w:t xml:space="preserve"> -</w:t>
      </w:r>
      <w:r w:rsidRPr="008142AF">
        <w:rPr>
          <w:rFonts w:ascii="David" w:hAnsi="David"/>
          <w:rtl/>
        </w:rPr>
        <w:t xml:space="preserve"> "כשזה 0 עד 40"</w:t>
      </w:r>
      <w:r w:rsidRPr="007D699F">
        <w:rPr>
          <w:rFonts w:ascii="David" w:hAnsi="David"/>
          <w:rtl/>
        </w:rPr>
        <w:t xml:space="preserve"> אין צורך לקבוע כלל מתחם ענישה. בטיעוניה הוסיפה כי קיימת פסיקה לכאן ולכאן בסוגיה אך לא הציגה פסיקה רלבנטית. </w:t>
      </w:r>
    </w:p>
    <w:p w14:paraId="141D07FF" w14:textId="77777777" w:rsidR="00C87797" w:rsidRPr="007D699F" w:rsidRDefault="00C87797" w:rsidP="00C87797">
      <w:pPr>
        <w:spacing w:line="360" w:lineRule="auto"/>
        <w:jc w:val="both"/>
        <w:rPr>
          <w:rFonts w:ascii="David" w:hAnsi="David"/>
          <w:rtl/>
        </w:rPr>
      </w:pPr>
      <w:r w:rsidRPr="007D699F">
        <w:rPr>
          <w:rFonts w:ascii="David" w:hAnsi="David"/>
          <w:rtl/>
        </w:rPr>
        <w:t xml:space="preserve">לחילופין, עתרה לקביעת מתחם שתחתיתו בעונש בן 20 חודשי מאסר בפועל. </w:t>
      </w:r>
    </w:p>
    <w:p w14:paraId="38C88D04" w14:textId="77777777" w:rsidR="00C87797" w:rsidRDefault="00C87797" w:rsidP="00C87797">
      <w:pPr>
        <w:spacing w:line="360" w:lineRule="auto"/>
        <w:jc w:val="both"/>
        <w:rPr>
          <w:rFonts w:ascii="David" w:hAnsi="David"/>
          <w:rtl/>
        </w:rPr>
      </w:pPr>
    </w:p>
    <w:p w14:paraId="00D6A1F5" w14:textId="77777777" w:rsidR="00C87797" w:rsidRDefault="00C87797" w:rsidP="00C87797">
      <w:pPr>
        <w:spacing w:line="360" w:lineRule="auto"/>
        <w:jc w:val="both"/>
        <w:rPr>
          <w:rFonts w:ascii="David" w:hAnsi="David"/>
          <w:rtl/>
        </w:rPr>
      </w:pPr>
      <w:r w:rsidRPr="007D699F">
        <w:rPr>
          <w:rFonts w:ascii="David" w:hAnsi="David"/>
          <w:rtl/>
        </w:rPr>
        <w:t>באשר לנס</w:t>
      </w:r>
      <w:r>
        <w:rPr>
          <w:rFonts w:ascii="David" w:hAnsi="David"/>
          <w:rtl/>
        </w:rPr>
        <w:t>יבות ביצוע העבירה ביחס לנאשם 2</w:t>
      </w:r>
      <w:r>
        <w:rPr>
          <w:rFonts w:ascii="David" w:hAnsi="David" w:hint="cs"/>
          <w:rtl/>
        </w:rPr>
        <w:t>,</w:t>
      </w:r>
      <w:r w:rsidRPr="007D699F">
        <w:rPr>
          <w:rFonts w:ascii="David" w:hAnsi="David"/>
          <w:rtl/>
        </w:rPr>
        <w:t xml:space="preserve"> טענה כי הנאשם אמנם היה שותף לביצוע העבירה של </w:t>
      </w:r>
      <w:r w:rsidRPr="006F3C75">
        <w:rPr>
          <w:rFonts w:ascii="David" w:hAnsi="David"/>
          <w:rtl/>
        </w:rPr>
        <w:t>חבלה בכוונה מחמירה בכך שהוביל את המתלונן למקום האירוע, אך לא היה שותף לתכנון אירוע הירי</w:t>
      </w:r>
      <w:r w:rsidRPr="006F3C75">
        <w:rPr>
          <w:rFonts w:ascii="David" w:hAnsi="David" w:hint="cs"/>
          <w:rtl/>
        </w:rPr>
        <w:t>,</w:t>
      </w:r>
      <w:r w:rsidRPr="006F3C75">
        <w:rPr>
          <w:rFonts w:ascii="David" w:hAnsi="David"/>
          <w:rtl/>
        </w:rPr>
        <w:t xml:space="preserve"> ובהתאם לעובדות כתב האישום המתוקן </w:t>
      </w:r>
      <w:r w:rsidRPr="006F3C75">
        <w:rPr>
          <w:rFonts w:ascii="David" w:hAnsi="David" w:hint="cs"/>
          <w:rtl/>
        </w:rPr>
        <w:t xml:space="preserve">- </w:t>
      </w:r>
      <w:r w:rsidRPr="006F3C75">
        <w:rPr>
          <w:rFonts w:ascii="David" w:hAnsi="David"/>
          <w:rtl/>
        </w:rPr>
        <w:t>נודע לו על הצטיידות</w:t>
      </w:r>
      <w:r w:rsidRPr="006F3C75">
        <w:rPr>
          <w:rFonts w:ascii="David" w:hAnsi="David" w:hint="cs"/>
          <w:rtl/>
        </w:rPr>
        <w:t>ו</w:t>
      </w:r>
      <w:r w:rsidRPr="006F3C75">
        <w:rPr>
          <w:rFonts w:ascii="David" w:hAnsi="David"/>
          <w:rtl/>
        </w:rPr>
        <w:t xml:space="preserve"> </w:t>
      </w:r>
      <w:r w:rsidRPr="006F3C75">
        <w:rPr>
          <w:rFonts w:ascii="David" w:hAnsi="David" w:hint="cs"/>
          <w:rtl/>
        </w:rPr>
        <w:t xml:space="preserve">של </w:t>
      </w:r>
      <w:r w:rsidRPr="006F3C75">
        <w:rPr>
          <w:rFonts w:ascii="David" w:hAnsi="David"/>
          <w:rtl/>
        </w:rPr>
        <w:t>נאשם 1 בנשק חם רק</w:t>
      </w:r>
      <w:r>
        <w:rPr>
          <w:rFonts w:ascii="David" w:hAnsi="David"/>
          <w:rtl/>
        </w:rPr>
        <w:t xml:space="preserve"> במהלך האירוע עצמו.</w:t>
      </w:r>
      <w:r w:rsidRPr="007D699F">
        <w:rPr>
          <w:rFonts w:ascii="David" w:hAnsi="David"/>
          <w:rtl/>
        </w:rPr>
        <w:t xml:space="preserve"> משכך, הפניית המאשימה לפסיקה הנוגעת לתכנון מוקדם של אירוע ירי איננו מתאים בעניינו של נאשם 2 והיה על המאשימה לבקש לקבוע מתחם עונש הולם נפרד לנאשם 2.</w:t>
      </w:r>
    </w:p>
    <w:p w14:paraId="450FDCC4" w14:textId="77777777" w:rsidR="00C87797" w:rsidRPr="007D699F" w:rsidRDefault="00C87797" w:rsidP="00C87797">
      <w:pPr>
        <w:spacing w:line="360" w:lineRule="auto"/>
        <w:jc w:val="both"/>
        <w:rPr>
          <w:rFonts w:ascii="David" w:hAnsi="David"/>
          <w:rtl/>
        </w:rPr>
      </w:pPr>
      <w:r w:rsidRPr="007D699F">
        <w:rPr>
          <w:rFonts w:ascii="David" w:hAnsi="David"/>
          <w:rtl/>
        </w:rPr>
        <w:t xml:space="preserve"> </w:t>
      </w:r>
    </w:p>
    <w:p w14:paraId="0C951DDB" w14:textId="77777777" w:rsidR="00C87797" w:rsidRPr="007D699F" w:rsidRDefault="00C87797" w:rsidP="00C87797">
      <w:pPr>
        <w:spacing w:line="360" w:lineRule="auto"/>
        <w:jc w:val="both"/>
        <w:rPr>
          <w:rFonts w:ascii="David" w:hAnsi="David"/>
          <w:rtl/>
        </w:rPr>
      </w:pPr>
      <w:r>
        <w:rPr>
          <w:rFonts w:ascii="David" w:hAnsi="David"/>
          <w:rtl/>
        </w:rPr>
        <w:t xml:space="preserve">באשר לנזק שנגרם למתלונן, ב"כ </w:t>
      </w:r>
      <w:r w:rsidRPr="007D699F">
        <w:rPr>
          <w:rFonts w:ascii="David" w:hAnsi="David"/>
          <w:rtl/>
        </w:rPr>
        <w:t xml:space="preserve">נאשם 2 לא חלקה על הנזק הפיזי העולה מעובדות כתב האישום </w:t>
      </w:r>
      <w:r w:rsidRPr="006F3C75">
        <w:rPr>
          <w:rFonts w:ascii="David" w:hAnsi="David"/>
          <w:rtl/>
        </w:rPr>
        <w:t xml:space="preserve">המתוקן, </w:t>
      </w:r>
      <w:r w:rsidRPr="006F3C75">
        <w:rPr>
          <w:rFonts w:ascii="David" w:hAnsi="David" w:hint="cs"/>
          <w:rtl/>
        </w:rPr>
        <w:t>אולם</w:t>
      </w:r>
      <w:r w:rsidRPr="006F3C75">
        <w:rPr>
          <w:rFonts w:ascii="David" w:hAnsi="David"/>
          <w:rtl/>
        </w:rPr>
        <w:t xml:space="preserve"> ביקשה שבית המשפט יתחשב בדברי המתלונן לפיהם לא נותרה לו נכות כלשהי</w:t>
      </w:r>
      <w:r w:rsidRPr="007D699F">
        <w:rPr>
          <w:rFonts w:ascii="David" w:hAnsi="David"/>
          <w:rtl/>
        </w:rPr>
        <w:t xml:space="preserve"> </w:t>
      </w:r>
      <w:r w:rsidRPr="006F3C75">
        <w:rPr>
          <w:rFonts w:ascii="David" w:hAnsi="David"/>
          <w:rtl/>
        </w:rPr>
        <w:t>כתוצאה מהפציעה</w:t>
      </w:r>
      <w:r w:rsidRPr="006F3C75">
        <w:rPr>
          <w:rFonts w:ascii="David" w:hAnsi="David" w:hint="cs"/>
          <w:rtl/>
        </w:rPr>
        <w:t xml:space="preserve"> והוא פוצה על ידי משפחות הנאשמים</w:t>
      </w:r>
      <w:r w:rsidRPr="006F3C75">
        <w:rPr>
          <w:rFonts w:ascii="David" w:hAnsi="David"/>
          <w:rtl/>
        </w:rPr>
        <w:t xml:space="preserve">. באשר ליתר הנזקים שפורטו בתסקיר נפגע העבירה, ביקשה ב"כ הנאשם להתייחס </w:t>
      </w:r>
      <w:r w:rsidRPr="006F3C75">
        <w:rPr>
          <w:rFonts w:ascii="David" w:hAnsi="David" w:hint="cs"/>
          <w:rtl/>
        </w:rPr>
        <w:t xml:space="preserve">אליהם </w:t>
      </w:r>
      <w:r w:rsidRPr="006F3C75">
        <w:rPr>
          <w:rFonts w:ascii="David" w:hAnsi="David"/>
          <w:rtl/>
        </w:rPr>
        <w:t>בזהירות</w:t>
      </w:r>
      <w:r w:rsidRPr="006F3C75">
        <w:rPr>
          <w:rFonts w:ascii="David" w:hAnsi="David" w:hint="cs"/>
          <w:rtl/>
        </w:rPr>
        <w:t>,</w:t>
      </w:r>
      <w:r w:rsidRPr="006F3C75">
        <w:rPr>
          <w:rFonts w:ascii="David" w:hAnsi="David"/>
          <w:rtl/>
        </w:rPr>
        <w:t xml:space="preserve"> שכן לטעמה תמונת הנזק שהציג המתלונן</w:t>
      </w:r>
      <w:r w:rsidRPr="007D699F">
        <w:rPr>
          <w:rFonts w:ascii="David" w:hAnsi="David"/>
          <w:rtl/>
        </w:rPr>
        <w:t xml:space="preserve"> איננה עולה בקנה אחד עם אורח החיים שניהל קודם לאירוע הירי</w:t>
      </w:r>
      <w:r>
        <w:rPr>
          <w:rFonts w:ascii="David" w:hAnsi="David" w:hint="cs"/>
          <w:rtl/>
        </w:rPr>
        <w:t>,</w:t>
      </w:r>
      <w:r w:rsidRPr="007D699F">
        <w:rPr>
          <w:rFonts w:ascii="David" w:hAnsi="David"/>
          <w:rtl/>
        </w:rPr>
        <w:t xml:space="preserve"> וזאת כפי שעלה במהלך שמיעת הראיות בתיק. </w:t>
      </w:r>
    </w:p>
    <w:p w14:paraId="4FA7008C" w14:textId="77777777" w:rsidR="00C87797" w:rsidRPr="007D699F" w:rsidRDefault="00C87797" w:rsidP="00C87797">
      <w:pPr>
        <w:spacing w:line="360" w:lineRule="auto"/>
        <w:jc w:val="both"/>
        <w:rPr>
          <w:rFonts w:ascii="David" w:hAnsi="David"/>
          <w:rtl/>
        </w:rPr>
      </w:pPr>
    </w:p>
    <w:p w14:paraId="54CCD838" w14:textId="77777777" w:rsidR="00C87797" w:rsidRDefault="00C87797" w:rsidP="00C87797">
      <w:pPr>
        <w:spacing w:line="360" w:lineRule="auto"/>
        <w:jc w:val="both"/>
        <w:rPr>
          <w:rFonts w:ascii="David" w:hAnsi="David"/>
          <w:rtl/>
        </w:rPr>
      </w:pPr>
      <w:r w:rsidRPr="006F3C75">
        <w:rPr>
          <w:rFonts w:ascii="David" w:hAnsi="David"/>
          <w:rtl/>
        </w:rPr>
        <w:t xml:space="preserve">באשר לקביעת עונשו של נאשם 2 </w:t>
      </w:r>
      <w:r w:rsidRPr="006F3C75">
        <w:rPr>
          <w:rFonts w:ascii="David" w:hAnsi="David" w:hint="cs"/>
          <w:rtl/>
        </w:rPr>
        <w:t>טענה</w:t>
      </w:r>
      <w:r w:rsidRPr="006F3C75">
        <w:rPr>
          <w:rFonts w:ascii="David" w:hAnsi="David"/>
          <w:rtl/>
        </w:rPr>
        <w:t xml:space="preserve"> ב"כ הנאשם כי עברו הפלילי איננו מכביד, ו</w:t>
      </w:r>
      <w:r w:rsidRPr="006F3C75">
        <w:rPr>
          <w:rFonts w:ascii="David" w:hAnsi="David" w:hint="cs"/>
          <w:rtl/>
        </w:rPr>
        <w:t>הפנתה לכך ש</w:t>
      </w:r>
      <w:r w:rsidRPr="006F3C75">
        <w:rPr>
          <w:rFonts w:ascii="David" w:hAnsi="David"/>
          <w:rtl/>
        </w:rPr>
        <w:t>אין</w:t>
      </w:r>
      <w:r w:rsidRPr="007D699F">
        <w:rPr>
          <w:rFonts w:ascii="David" w:hAnsi="David"/>
          <w:rtl/>
        </w:rPr>
        <w:t xml:space="preserve"> בעברו ריצוי עונשי מאסר ממושכים. עוד טענה ביחס ללקיחת האחריות, כי זו נעשתה לאחר שמיעת העדויות המרכזיות שהעלו קשיים ראייתיים משמעותיים שהובילו לתיקון כתב האישום</w:t>
      </w:r>
      <w:r>
        <w:rPr>
          <w:rFonts w:ascii="David" w:hAnsi="David" w:hint="cs"/>
          <w:rtl/>
        </w:rPr>
        <w:t>,</w:t>
      </w:r>
      <w:r w:rsidRPr="007D699F">
        <w:rPr>
          <w:rFonts w:ascii="David" w:hAnsi="David"/>
          <w:rtl/>
        </w:rPr>
        <w:t xml:space="preserve"> ועל כן אין להתייחס אליו כמי שלקח אחריות רק בשלב מאוחר או ככזה אשר לא חסך העדת המתלונן. </w:t>
      </w:r>
    </w:p>
    <w:p w14:paraId="518FC29F" w14:textId="77777777" w:rsidR="00C87797" w:rsidRPr="007D699F" w:rsidRDefault="00C87797" w:rsidP="00C87797">
      <w:pPr>
        <w:spacing w:line="360" w:lineRule="auto"/>
        <w:jc w:val="both"/>
        <w:rPr>
          <w:rFonts w:ascii="David" w:hAnsi="David"/>
          <w:rtl/>
        </w:rPr>
      </w:pPr>
      <w:r w:rsidRPr="006F3C75">
        <w:rPr>
          <w:rFonts w:ascii="David" w:hAnsi="David"/>
          <w:rtl/>
        </w:rPr>
        <w:t xml:space="preserve">עוד ביקשה ליתן משקל לבקשת הסליחה של </w:t>
      </w:r>
      <w:r w:rsidRPr="006F3C75">
        <w:rPr>
          <w:rFonts w:ascii="David" w:hAnsi="David" w:hint="cs"/>
          <w:rtl/>
        </w:rPr>
        <w:t>הנאשם</w:t>
      </w:r>
      <w:r w:rsidRPr="006F3C75">
        <w:rPr>
          <w:rFonts w:ascii="David" w:hAnsi="David"/>
          <w:rtl/>
        </w:rPr>
        <w:t xml:space="preserve"> מהמתלונן במעמד דיון הטיעונים לעונש</w:t>
      </w:r>
      <w:r w:rsidRPr="006F3C75">
        <w:rPr>
          <w:rFonts w:ascii="David" w:hAnsi="David" w:hint="cs"/>
          <w:rtl/>
        </w:rPr>
        <w:t>, ו</w:t>
      </w:r>
      <w:r w:rsidRPr="006F3C75">
        <w:rPr>
          <w:rFonts w:ascii="David" w:hAnsi="David"/>
          <w:rtl/>
        </w:rPr>
        <w:t>כן, הפנתה לעובדה כי במהלך ניהול ההליך, עת הנאשם שהה במעצר, אמו נפטרה ולא הותר לו להשתתף</w:t>
      </w:r>
      <w:r w:rsidRPr="00981308">
        <w:rPr>
          <w:rFonts w:ascii="David" w:hAnsi="David"/>
          <w:rtl/>
        </w:rPr>
        <w:t xml:space="preserve"> בהלוויה.</w:t>
      </w:r>
      <w:r w:rsidRPr="007D699F">
        <w:rPr>
          <w:rFonts w:ascii="David" w:hAnsi="David"/>
          <w:rtl/>
        </w:rPr>
        <w:t xml:space="preserve"> </w:t>
      </w:r>
    </w:p>
    <w:p w14:paraId="132A2548" w14:textId="77777777" w:rsidR="00C87797" w:rsidRPr="007D699F" w:rsidRDefault="00C87797" w:rsidP="00C87797">
      <w:pPr>
        <w:spacing w:line="360" w:lineRule="auto"/>
        <w:jc w:val="both"/>
        <w:rPr>
          <w:rFonts w:ascii="David" w:hAnsi="David"/>
          <w:rtl/>
        </w:rPr>
      </w:pPr>
      <w:r w:rsidRPr="006F3C75">
        <w:rPr>
          <w:rFonts w:ascii="David" w:hAnsi="David"/>
          <w:rtl/>
        </w:rPr>
        <w:t>משכך, עתרה כי יוטל עונש מאסר בחלקו הנמוך של המתחם</w:t>
      </w:r>
      <w:r w:rsidRPr="006F3C75">
        <w:rPr>
          <w:rFonts w:ascii="David" w:hAnsi="David" w:hint="cs"/>
          <w:rtl/>
        </w:rPr>
        <w:t>,</w:t>
      </w:r>
      <w:r w:rsidRPr="006F3C75">
        <w:rPr>
          <w:rFonts w:ascii="David" w:hAnsi="David"/>
          <w:rtl/>
        </w:rPr>
        <w:t xml:space="preserve"> אם כי לא בתחתית</w:t>
      </w:r>
      <w:r w:rsidRPr="006F3C75">
        <w:rPr>
          <w:rFonts w:ascii="David" w:hAnsi="David" w:hint="cs"/>
          <w:rtl/>
        </w:rPr>
        <w:t>ו,</w:t>
      </w:r>
      <w:r w:rsidRPr="006F3C75">
        <w:rPr>
          <w:rFonts w:ascii="David" w:hAnsi="David"/>
          <w:rtl/>
        </w:rPr>
        <w:t xml:space="preserve"> ולהסתפק בעונש</w:t>
      </w:r>
      <w:r w:rsidRPr="007D699F">
        <w:rPr>
          <w:rFonts w:ascii="David" w:hAnsi="David"/>
          <w:rtl/>
        </w:rPr>
        <w:t xml:space="preserve"> מאסר בן 24 חודשים לצד ענישה נלווית. </w:t>
      </w:r>
    </w:p>
    <w:p w14:paraId="52E4F4A0" w14:textId="77777777" w:rsidR="00C87797" w:rsidRDefault="00C87797" w:rsidP="00C87797">
      <w:pPr>
        <w:spacing w:line="360" w:lineRule="auto"/>
        <w:jc w:val="both"/>
        <w:rPr>
          <w:rFonts w:ascii="David" w:hAnsi="David"/>
          <w:rtl/>
        </w:rPr>
      </w:pPr>
    </w:p>
    <w:p w14:paraId="3489842E" w14:textId="77777777" w:rsidR="00C87797" w:rsidRPr="007D699F" w:rsidRDefault="00C87797" w:rsidP="00C87797">
      <w:pPr>
        <w:spacing w:line="360" w:lineRule="auto"/>
        <w:jc w:val="both"/>
        <w:rPr>
          <w:rFonts w:ascii="David" w:hAnsi="David"/>
          <w:rtl/>
        </w:rPr>
      </w:pPr>
      <w:r w:rsidRPr="007D699F">
        <w:rPr>
          <w:rFonts w:ascii="David" w:hAnsi="David"/>
          <w:rtl/>
        </w:rPr>
        <w:t xml:space="preserve">באשר לגובה הפיצוי, ביקשה ב"כ הנאשם לאבחן בין הנזק שנגרם במקרה שלפנינו למקרים אליהם </w:t>
      </w:r>
      <w:r w:rsidRPr="006F3C75">
        <w:rPr>
          <w:rFonts w:ascii="David" w:hAnsi="David"/>
          <w:rtl/>
        </w:rPr>
        <w:t>הפנתה המאשימה</w:t>
      </w:r>
      <w:r w:rsidRPr="006F3C75">
        <w:rPr>
          <w:rFonts w:ascii="David" w:hAnsi="David" w:hint="cs"/>
          <w:rtl/>
        </w:rPr>
        <w:t>, וזאת מאחר ובאותם מקרים הוגשו מסמכים רפואיים שהעידו על נכויות,</w:t>
      </w:r>
      <w:r w:rsidRPr="006F3C75">
        <w:rPr>
          <w:rFonts w:ascii="David" w:hAnsi="David"/>
          <w:rtl/>
        </w:rPr>
        <w:t xml:space="preserve"> וביקשה שלא להיעתר לעתירת המאשימה </w:t>
      </w:r>
      <w:r w:rsidRPr="006F3C75">
        <w:rPr>
          <w:rFonts w:ascii="David" w:hAnsi="David" w:hint="cs"/>
          <w:rtl/>
        </w:rPr>
        <w:t>אף לעניין גובה הפיצוי</w:t>
      </w:r>
      <w:r w:rsidRPr="006F3C75">
        <w:rPr>
          <w:rFonts w:ascii="David" w:hAnsi="David"/>
          <w:rtl/>
        </w:rPr>
        <w:t>.</w:t>
      </w:r>
      <w:r w:rsidRPr="007D699F">
        <w:rPr>
          <w:rFonts w:ascii="David" w:hAnsi="David"/>
          <w:rtl/>
        </w:rPr>
        <w:t xml:space="preserve"> </w:t>
      </w:r>
    </w:p>
    <w:p w14:paraId="1AA09B53" w14:textId="77777777" w:rsidR="00C87797" w:rsidRDefault="00C87797" w:rsidP="00C87797">
      <w:pPr>
        <w:spacing w:line="360" w:lineRule="auto"/>
        <w:jc w:val="both"/>
        <w:rPr>
          <w:rFonts w:ascii="David" w:hAnsi="David"/>
          <w:highlight w:val="yellow"/>
          <w:rtl/>
        </w:rPr>
      </w:pPr>
    </w:p>
    <w:p w14:paraId="1E7384FD" w14:textId="77777777" w:rsidR="00C87797" w:rsidRPr="000A057E" w:rsidRDefault="00C87797" w:rsidP="00C87797">
      <w:pPr>
        <w:spacing w:line="360" w:lineRule="auto"/>
        <w:jc w:val="both"/>
        <w:rPr>
          <w:rFonts w:ascii="David" w:hAnsi="David"/>
          <w:rtl/>
        </w:rPr>
      </w:pPr>
      <w:r w:rsidRPr="006F3C75">
        <w:rPr>
          <w:rFonts w:ascii="David" w:hAnsi="David" w:hint="cs"/>
          <w:rtl/>
        </w:rPr>
        <w:t>ב"כ נאשם 2 הגישה פסיקה כתמיכה לעתירתה.</w:t>
      </w:r>
      <w:r w:rsidRPr="000A057E">
        <w:rPr>
          <w:rFonts w:ascii="David" w:hAnsi="David" w:hint="cs"/>
          <w:rtl/>
        </w:rPr>
        <w:t xml:space="preserve"> </w:t>
      </w:r>
    </w:p>
    <w:p w14:paraId="50C19C79" w14:textId="77777777" w:rsidR="00C87797" w:rsidRDefault="00C87797" w:rsidP="00C87797">
      <w:pPr>
        <w:spacing w:line="360" w:lineRule="auto"/>
        <w:jc w:val="both"/>
        <w:rPr>
          <w:rFonts w:ascii="David" w:hAnsi="David"/>
          <w:b/>
          <w:bCs/>
          <w:u w:val="single"/>
          <w:rtl/>
        </w:rPr>
      </w:pPr>
    </w:p>
    <w:p w14:paraId="2E9CC17F" w14:textId="77777777" w:rsidR="00C87797" w:rsidRPr="00796660" w:rsidRDefault="00C87797" w:rsidP="00C87797">
      <w:pPr>
        <w:spacing w:line="360" w:lineRule="auto"/>
        <w:jc w:val="both"/>
        <w:rPr>
          <w:rFonts w:ascii="David" w:hAnsi="David"/>
          <w:rtl/>
        </w:rPr>
      </w:pPr>
      <w:r w:rsidRPr="00796660">
        <w:rPr>
          <w:rFonts w:ascii="David" w:hAnsi="David" w:hint="cs"/>
          <w:rtl/>
        </w:rPr>
        <w:t>נאשם 2 הביע צער בפני המתלונן, ביקש סליחה וציין כי יש לו 3 ילדים.</w:t>
      </w:r>
    </w:p>
    <w:p w14:paraId="4EB8026C" w14:textId="77777777" w:rsidR="00C87797" w:rsidRPr="007D699F" w:rsidRDefault="00C87797" w:rsidP="00C87797">
      <w:pPr>
        <w:spacing w:line="360" w:lineRule="auto"/>
        <w:jc w:val="both"/>
        <w:rPr>
          <w:rFonts w:ascii="David" w:hAnsi="David"/>
          <w:b/>
          <w:bCs/>
          <w:u w:val="single"/>
          <w:rtl/>
        </w:rPr>
      </w:pPr>
    </w:p>
    <w:p w14:paraId="0441C88C" w14:textId="77777777" w:rsidR="00C87797" w:rsidRPr="007D699F" w:rsidRDefault="00C87797" w:rsidP="00C87797">
      <w:pPr>
        <w:spacing w:line="360" w:lineRule="auto"/>
        <w:jc w:val="both"/>
        <w:rPr>
          <w:rFonts w:ascii="David" w:hAnsi="David"/>
          <w:b/>
          <w:bCs/>
          <w:u w:val="single"/>
          <w:rtl/>
        </w:rPr>
      </w:pPr>
      <w:r w:rsidRPr="007D699F">
        <w:rPr>
          <w:rFonts w:ascii="David" w:hAnsi="David"/>
          <w:b/>
          <w:bCs/>
          <w:u w:val="single"/>
          <w:rtl/>
        </w:rPr>
        <w:t xml:space="preserve">דיון והכרעה </w:t>
      </w:r>
    </w:p>
    <w:p w14:paraId="6AB75822" w14:textId="77777777" w:rsidR="00C87797" w:rsidRPr="007D699F" w:rsidRDefault="00C87797" w:rsidP="00C87797">
      <w:pPr>
        <w:spacing w:line="360" w:lineRule="auto"/>
        <w:jc w:val="both"/>
        <w:rPr>
          <w:rFonts w:ascii="David" w:hAnsi="David"/>
          <w:rtl/>
        </w:rPr>
      </w:pPr>
      <w:r w:rsidRPr="00796660">
        <w:rPr>
          <w:rFonts w:ascii="David" w:hAnsi="David" w:hint="cs"/>
          <w:b/>
          <w:bCs/>
          <w:rtl/>
        </w:rPr>
        <w:t>9.</w:t>
      </w:r>
      <w:r w:rsidRPr="00796660">
        <w:rPr>
          <w:rFonts w:ascii="David" w:hAnsi="David" w:hint="cs"/>
          <w:rtl/>
        </w:rPr>
        <w:t xml:space="preserve"> </w:t>
      </w:r>
      <w:r w:rsidRPr="00796660">
        <w:rPr>
          <w:rFonts w:ascii="David" w:hAnsi="David"/>
          <w:rtl/>
        </w:rPr>
        <w:t>בטרם הכרעה אתייחס בקצרה לטענת ב"כ הנאשם 2 באשר לצורך לקבוע מתחם עונש הולם במקרה</w:t>
      </w:r>
      <w:r w:rsidRPr="007D699F">
        <w:rPr>
          <w:rFonts w:ascii="David" w:hAnsi="David"/>
          <w:rtl/>
        </w:rPr>
        <w:t xml:space="preserve"> בו מוצג הסדר טיעון הכולל "טווח ענישה". </w:t>
      </w:r>
    </w:p>
    <w:p w14:paraId="16BCEFD0" w14:textId="77777777" w:rsidR="00C87797" w:rsidRPr="007D699F" w:rsidRDefault="00C87797" w:rsidP="00C87797">
      <w:pPr>
        <w:spacing w:line="360" w:lineRule="auto"/>
        <w:jc w:val="both"/>
        <w:rPr>
          <w:rFonts w:ascii="David" w:hAnsi="David"/>
          <w:rtl/>
        </w:rPr>
      </w:pPr>
      <w:r w:rsidRPr="007D699F">
        <w:rPr>
          <w:rFonts w:ascii="David" w:hAnsi="David"/>
          <w:rtl/>
        </w:rPr>
        <w:t xml:space="preserve">כאמור, ב"כ הנאשם 2 טענה כי קיימות 2 גישות לשאלה זו אך לא תמכה טענתה בפסיקה רלבנטית. עיון בפסיקה מלמד כי זמן קצר לאחר כניסתו לתוקף של </w:t>
      </w:r>
      <w:r w:rsidRPr="007D699F">
        <w:rPr>
          <w:rFonts w:ascii="David" w:hAnsi="David"/>
          <w:b/>
          <w:bCs/>
          <w:rtl/>
        </w:rPr>
        <w:t>תיקון 113 ל</w:t>
      </w:r>
      <w:hyperlink r:id="rId23" w:history="1">
        <w:r w:rsidR="00546CA0" w:rsidRPr="00546CA0">
          <w:rPr>
            <w:rFonts w:ascii="David" w:hAnsi="David"/>
            <w:b/>
            <w:bCs/>
            <w:color w:val="0000FF"/>
            <w:u w:val="single"/>
            <w:rtl/>
          </w:rPr>
          <w:t>חוק העונשין</w:t>
        </w:r>
      </w:hyperlink>
      <w:r w:rsidRPr="007D699F">
        <w:rPr>
          <w:rFonts w:ascii="David" w:hAnsi="David"/>
          <w:rtl/>
        </w:rPr>
        <w:t xml:space="preserve"> קבעה כבוד השופטת ע' ארבל  ב</w:t>
      </w:r>
      <w:hyperlink r:id="rId24" w:history="1">
        <w:r w:rsidR="00546CA0" w:rsidRPr="00546CA0">
          <w:rPr>
            <w:rFonts w:ascii="David" w:hAnsi="David"/>
            <w:b/>
            <w:bCs/>
            <w:color w:val="0000FF"/>
            <w:u w:val="single"/>
            <w:rtl/>
          </w:rPr>
          <w:t>ע"פ 3856/13</w:t>
        </w:r>
      </w:hyperlink>
      <w:r w:rsidRPr="007D699F">
        <w:rPr>
          <w:rFonts w:ascii="David" w:hAnsi="David"/>
          <w:b/>
          <w:bCs/>
          <w:rtl/>
        </w:rPr>
        <w:t xml:space="preserve"> גוני נגד מדינת ישראל (03/02/14) </w:t>
      </w:r>
      <w:r w:rsidRPr="007D699F">
        <w:rPr>
          <w:rFonts w:ascii="David" w:hAnsi="David"/>
          <w:rtl/>
        </w:rPr>
        <w:t xml:space="preserve">כי במקרה שכזה עדיין שומה על </w:t>
      </w:r>
      <w:r w:rsidRPr="00796660">
        <w:rPr>
          <w:rFonts w:ascii="David" w:hAnsi="David"/>
          <w:rtl/>
        </w:rPr>
        <w:t>בית המשפט לגזור את הדין</w:t>
      </w:r>
      <w:r w:rsidRPr="00796660">
        <w:rPr>
          <w:rFonts w:ascii="David" w:hAnsi="David" w:hint="cs"/>
          <w:rtl/>
        </w:rPr>
        <w:t>,</w:t>
      </w:r>
      <w:r w:rsidRPr="00796660">
        <w:rPr>
          <w:rFonts w:ascii="David" w:hAnsi="David"/>
          <w:rtl/>
        </w:rPr>
        <w:t xml:space="preserve"> ומכאן שעליו לשקול את כלל השיקולים שהתווה המחוקק בהתאם</w:t>
      </w:r>
      <w:r w:rsidRPr="007D699F">
        <w:rPr>
          <w:rFonts w:ascii="David" w:hAnsi="David"/>
          <w:rtl/>
        </w:rPr>
        <w:t xml:space="preserve"> </w:t>
      </w:r>
      <w:r w:rsidRPr="005A7414">
        <w:rPr>
          <w:rFonts w:ascii="David" w:hAnsi="David"/>
          <w:rtl/>
        </w:rPr>
        <w:t xml:space="preserve">להוראת </w:t>
      </w:r>
      <w:hyperlink r:id="rId25" w:history="1">
        <w:r w:rsidR="00D910FB" w:rsidRPr="00D910FB">
          <w:rPr>
            <w:rStyle w:val="Hyperlink"/>
            <w:rFonts w:ascii="David" w:hAnsi="David"/>
            <w:b/>
            <w:bCs/>
            <w:rtl/>
          </w:rPr>
          <w:t>סעיפים 40א</w:t>
        </w:r>
      </w:hyperlink>
      <w:r w:rsidRPr="005A7414">
        <w:rPr>
          <w:rFonts w:ascii="David" w:hAnsi="David"/>
          <w:b/>
          <w:bCs/>
          <w:rtl/>
        </w:rPr>
        <w:t xml:space="preserve"> – </w:t>
      </w:r>
      <w:hyperlink r:id="rId26" w:history="1">
        <w:r w:rsidR="00D910FB" w:rsidRPr="00D910FB">
          <w:rPr>
            <w:rStyle w:val="Hyperlink"/>
            <w:rFonts w:ascii="David" w:hAnsi="David"/>
            <w:b/>
            <w:bCs/>
            <w:rtl/>
          </w:rPr>
          <w:t>40טו</w:t>
        </w:r>
      </w:hyperlink>
      <w:r w:rsidRPr="005A7414">
        <w:rPr>
          <w:rFonts w:ascii="David" w:hAnsi="David"/>
          <w:b/>
          <w:bCs/>
          <w:rtl/>
        </w:rPr>
        <w:t xml:space="preserve"> לחוק העונשין,</w:t>
      </w:r>
      <w:r w:rsidRPr="005A7414">
        <w:rPr>
          <w:rFonts w:ascii="David" w:hAnsi="David"/>
          <w:rtl/>
        </w:rPr>
        <w:t xml:space="preserve"> ומשכך יש מקום להתייחס ל</w:t>
      </w:r>
      <w:r w:rsidRPr="005A7414">
        <w:rPr>
          <w:rFonts w:ascii="David" w:hAnsi="David" w:hint="cs"/>
          <w:rtl/>
        </w:rPr>
        <w:t xml:space="preserve">סוגיית </w:t>
      </w:r>
      <w:r w:rsidRPr="005A7414">
        <w:rPr>
          <w:rFonts w:ascii="David" w:hAnsi="David"/>
          <w:rtl/>
        </w:rPr>
        <w:t>מתחם העונש</w:t>
      </w:r>
      <w:r w:rsidRPr="007D699F">
        <w:rPr>
          <w:rFonts w:ascii="David" w:hAnsi="David"/>
          <w:rtl/>
        </w:rPr>
        <w:t xml:space="preserve"> ההולם במקרה שכזה (סעיף 12 לפסק הדין).</w:t>
      </w:r>
    </w:p>
    <w:p w14:paraId="6948C1C5" w14:textId="77777777" w:rsidR="00C87797" w:rsidRDefault="00C87797" w:rsidP="00C87797">
      <w:pPr>
        <w:spacing w:line="360" w:lineRule="auto"/>
        <w:jc w:val="both"/>
        <w:rPr>
          <w:rFonts w:ascii="David" w:hAnsi="David"/>
          <w:rtl/>
        </w:rPr>
      </w:pPr>
    </w:p>
    <w:p w14:paraId="273EA026" w14:textId="77777777" w:rsidR="00C87797" w:rsidRDefault="00C87797" w:rsidP="00C87797">
      <w:pPr>
        <w:spacing w:line="360" w:lineRule="auto"/>
        <w:jc w:val="both"/>
        <w:rPr>
          <w:rFonts w:ascii="David" w:hAnsi="David"/>
          <w:rtl/>
        </w:rPr>
      </w:pPr>
      <w:r w:rsidRPr="005A7414">
        <w:rPr>
          <w:rFonts w:ascii="David" w:hAnsi="David"/>
          <w:rtl/>
        </w:rPr>
        <w:t>גם בפסיקה מאוחרת יותר</w:t>
      </w:r>
      <w:r w:rsidRPr="005A7414">
        <w:rPr>
          <w:rFonts w:ascii="David" w:hAnsi="David" w:hint="cs"/>
          <w:rtl/>
        </w:rPr>
        <w:t xml:space="preserve"> </w:t>
      </w:r>
      <w:r w:rsidRPr="005A7414">
        <w:rPr>
          <w:rFonts w:ascii="David" w:hAnsi="David"/>
          <w:rtl/>
        </w:rPr>
        <w:t>נדרש בית המשפט העליון לסוגיה</w:t>
      </w:r>
      <w:r w:rsidRPr="005A7414">
        <w:rPr>
          <w:rFonts w:ascii="David" w:hAnsi="David" w:hint="cs"/>
          <w:rtl/>
        </w:rPr>
        <w:t xml:space="preserve"> זו</w:t>
      </w:r>
      <w:r w:rsidRPr="005A7414">
        <w:rPr>
          <w:rFonts w:ascii="David" w:hAnsi="David"/>
          <w:rtl/>
        </w:rPr>
        <w:t xml:space="preserve"> וכך קבע:</w:t>
      </w:r>
      <w:r w:rsidRPr="00EE0DB1">
        <w:rPr>
          <w:rFonts w:ascii="David" w:hAnsi="David"/>
          <w:rtl/>
        </w:rPr>
        <w:t xml:space="preserve"> </w:t>
      </w:r>
    </w:p>
    <w:p w14:paraId="289295C4" w14:textId="77777777" w:rsidR="00C87797" w:rsidRPr="00D24DDB" w:rsidRDefault="00C87797" w:rsidP="00C87797">
      <w:pPr>
        <w:spacing w:line="360" w:lineRule="auto"/>
        <w:ind w:left="340" w:right="340"/>
        <w:jc w:val="both"/>
        <w:rPr>
          <w:rFonts w:ascii="David" w:hAnsi="David"/>
          <w:b/>
          <w:bCs/>
          <w:rtl/>
        </w:rPr>
      </w:pPr>
      <w:r w:rsidRPr="00D24DDB">
        <w:rPr>
          <w:rFonts w:ascii="David" w:hAnsi="David"/>
          <w:b/>
          <w:bCs/>
          <w:rtl/>
        </w:rPr>
        <w:t xml:space="preserve">"בית משפט זה נדרש זה מכבר לפרשנות "מערכת היחסים" בין הוראות התיקון לבין קיומו של הסדר טיעון, וקבע כי קיומו של האחרון אינו מבטל את תחולת ההוראות שנקבעו במסגרת התיקון. היינו: 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 (ראו ע"פ </w:t>
      </w:r>
      <w:hyperlink r:id="rId27" w:history="1">
        <w:r w:rsidR="007D0038" w:rsidRPr="007D0038">
          <w:rPr>
            <w:rFonts w:ascii="David" w:hAnsi="David"/>
            <w:b/>
            <w:bCs/>
            <w:color w:val="0000FF"/>
            <w:u w:val="single"/>
            <w:rtl/>
          </w:rPr>
          <w:t xml:space="preserve">512/13 </w:t>
        </w:r>
      </w:hyperlink>
      <w:r w:rsidRPr="00D24DDB">
        <w:rPr>
          <w:rFonts w:ascii="David" w:hAnsi="David"/>
          <w:b/>
          <w:bCs/>
          <w:rtl/>
        </w:rPr>
        <w:t xml:space="preserve"> פלוני נ' מדינת ישראל [פורסם בנבו] (4.12.2013); </w:t>
      </w:r>
      <w:hyperlink r:id="rId28" w:history="1">
        <w:r w:rsidR="00546CA0" w:rsidRPr="00546CA0">
          <w:rPr>
            <w:rFonts w:ascii="David" w:hAnsi="David"/>
            <w:b/>
            <w:bCs/>
            <w:color w:val="0000FF"/>
            <w:u w:val="single"/>
            <w:rtl/>
          </w:rPr>
          <w:t>ע"פ 3856/13</w:t>
        </w:r>
      </w:hyperlink>
      <w:r w:rsidRPr="00D24DDB">
        <w:rPr>
          <w:rFonts w:ascii="David" w:hAnsi="David"/>
          <w:b/>
          <w:bCs/>
          <w:rtl/>
        </w:rPr>
        <w:t xml:space="preserve"> ‏גוני נ' מדינת ישראל [פורסם בנבו] (3.2.2014)).</w:t>
      </w:r>
    </w:p>
    <w:p w14:paraId="1A885061" w14:textId="77777777" w:rsidR="00C87797" w:rsidRPr="00D24DDB" w:rsidRDefault="00C87797" w:rsidP="00C87797">
      <w:pPr>
        <w:spacing w:line="360" w:lineRule="auto"/>
        <w:ind w:left="340" w:right="340"/>
        <w:jc w:val="both"/>
        <w:rPr>
          <w:rFonts w:ascii="David" w:hAnsi="David"/>
          <w:b/>
          <w:bCs/>
          <w:rtl/>
        </w:rPr>
      </w:pPr>
      <w:r w:rsidRPr="00D24DDB">
        <w:rPr>
          <w:rFonts w:ascii="David" w:hAnsi="David"/>
          <w:b/>
          <w:bCs/>
          <w:rtl/>
        </w:rPr>
        <w:t xml:space="preserve"> </w:t>
      </w:r>
    </w:p>
    <w:p w14:paraId="7A805A59" w14:textId="77777777" w:rsidR="00C87797" w:rsidRPr="00D24DDB" w:rsidRDefault="00C87797" w:rsidP="00C87797">
      <w:pPr>
        <w:spacing w:line="360" w:lineRule="auto"/>
        <w:ind w:left="340" w:right="340"/>
        <w:jc w:val="both"/>
        <w:rPr>
          <w:rFonts w:ascii="David" w:hAnsi="David"/>
          <w:b/>
          <w:bCs/>
          <w:rtl/>
        </w:rPr>
      </w:pPr>
      <w:r w:rsidRPr="00D24DDB">
        <w:rPr>
          <w:rFonts w:ascii="David" w:hAnsi="David"/>
          <w:b/>
          <w:bCs/>
          <w:rtl/>
        </w:rPr>
        <w:t>כפי שציינתי בעבר, לא רק שבית המשפט אינו כבול להסכמות הצדדים בעת קביעת מתחם הענישה, אלא ראוי כי יקבע מתחם זה בנפרד מהסכמות אלו, וזאת כדי לאפשר את בחינת הסדר הטיעון לאור העונש ההולם בנסיבות העניין (</w:t>
      </w:r>
      <w:hyperlink r:id="rId29" w:history="1">
        <w:r w:rsidR="00546CA0" w:rsidRPr="00546CA0">
          <w:rPr>
            <w:rFonts w:ascii="David" w:hAnsi="David"/>
            <w:b/>
            <w:bCs/>
            <w:color w:val="0000FF"/>
            <w:u w:val="single"/>
            <w:rtl/>
          </w:rPr>
          <w:t>ע"פ 1548/18</w:t>
        </w:r>
      </w:hyperlink>
      <w:r w:rsidRPr="00D24DDB">
        <w:rPr>
          <w:rFonts w:ascii="David" w:hAnsi="David"/>
          <w:b/>
          <w:bCs/>
          <w:rtl/>
        </w:rPr>
        <w:t xml:space="preserve"> גיא נ' מדינת ישראל [פורסם בנבו] (28.11.2021))."</w:t>
      </w:r>
    </w:p>
    <w:p w14:paraId="2917029E" w14:textId="77777777" w:rsidR="00C87797" w:rsidRPr="00D24DDB" w:rsidRDefault="00C87797" w:rsidP="00C87797">
      <w:pPr>
        <w:spacing w:line="360" w:lineRule="auto"/>
        <w:ind w:left="340" w:right="340"/>
        <w:jc w:val="both"/>
        <w:rPr>
          <w:rFonts w:ascii="David" w:hAnsi="David"/>
          <w:b/>
          <w:bCs/>
          <w:rtl/>
        </w:rPr>
      </w:pPr>
    </w:p>
    <w:p w14:paraId="72CC2BA8" w14:textId="77777777" w:rsidR="00C87797" w:rsidRPr="00D24DDB" w:rsidRDefault="00C87797" w:rsidP="00C87797">
      <w:pPr>
        <w:spacing w:line="360" w:lineRule="auto"/>
        <w:rPr>
          <w:rFonts w:ascii="David" w:hAnsi="David"/>
          <w:rtl/>
        </w:rPr>
      </w:pPr>
      <w:r w:rsidRPr="00D24DDB">
        <w:rPr>
          <w:rFonts w:ascii="David" w:hAnsi="David"/>
          <w:rtl/>
        </w:rPr>
        <w:t xml:space="preserve">[ראו: </w:t>
      </w:r>
      <w:hyperlink r:id="rId30" w:history="1">
        <w:r w:rsidR="00546CA0" w:rsidRPr="00546CA0">
          <w:rPr>
            <w:rFonts w:ascii="David" w:hAnsi="David"/>
            <w:b/>
            <w:bCs/>
            <w:color w:val="0000FF"/>
            <w:u w:val="single"/>
            <w:rtl/>
          </w:rPr>
          <w:t>ע"פ 6197/20</w:t>
        </w:r>
      </w:hyperlink>
      <w:r w:rsidRPr="00D24DDB">
        <w:rPr>
          <w:rFonts w:ascii="David" w:hAnsi="David"/>
          <w:b/>
          <w:bCs/>
          <w:rtl/>
        </w:rPr>
        <w:t xml:space="preserve"> מדינת ישראל נגד גולאני </w:t>
      </w:r>
      <w:r w:rsidRPr="00D24DDB">
        <w:rPr>
          <w:rFonts w:ascii="David" w:hAnsi="David"/>
          <w:rtl/>
        </w:rPr>
        <w:t xml:space="preserve">(28/11/21) (סעיף 16 לפסק הדין) וכן </w:t>
      </w:r>
      <w:hyperlink r:id="rId31" w:history="1">
        <w:r w:rsidR="00546CA0" w:rsidRPr="00546CA0">
          <w:rPr>
            <w:rFonts w:ascii="David" w:hAnsi="David"/>
            <w:b/>
            <w:bCs/>
            <w:color w:val="0000FF"/>
            <w:u w:val="single"/>
            <w:rtl/>
          </w:rPr>
          <w:t>ע"פ 8622/21</w:t>
        </w:r>
      </w:hyperlink>
      <w:r w:rsidRPr="00D24DDB">
        <w:rPr>
          <w:rFonts w:ascii="David" w:hAnsi="David"/>
          <w:b/>
          <w:bCs/>
          <w:rtl/>
        </w:rPr>
        <w:t xml:space="preserve"> הולר נגד מדינת ישראל</w:t>
      </w:r>
      <w:r w:rsidRPr="00D24DDB">
        <w:rPr>
          <w:rFonts w:ascii="David" w:hAnsi="David"/>
          <w:rtl/>
        </w:rPr>
        <w:t xml:space="preserve"> (15/05/22)].</w:t>
      </w:r>
    </w:p>
    <w:p w14:paraId="1DB3B815" w14:textId="77777777" w:rsidR="00C87797" w:rsidRDefault="00C87797" w:rsidP="00C87797">
      <w:pPr>
        <w:pStyle w:val="ruller40"/>
        <w:shd w:val="clear" w:color="auto" w:fill="FFFFFF"/>
        <w:bidi/>
        <w:spacing w:before="0" w:beforeAutospacing="0" w:after="0" w:afterAutospacing="0" w:line="360" w:lineRule="auto"/>
        <w:jc w:val="both"/>
        <w:rPr>
          <w:rFonts w:ascii="David" w:hAnsi="David" w:cs="David"/>
          <w:b/>
          <w:bCs/>
          <w:rtl/>
        </w:rPr>
      </w:pPr>
    </w:p>
    <w:p w14:paraId="12A9AE69" w14:textId="77777777" w:rsidR="00C87797" w:rsidRDefault="00C87797" w:rsidP="00C87797">
      <w:pPr>
        <w:pStyle w:val="ruller40"/>
        <w:shd w:val="clear" w:color="auto" w:fill="FFFFFF"/>
        <w:bidi/>
        <w:spacing w:before="0" w:beforeAutospacing="0" w:after="0" w:afterAutospacing="0" w:line="360" w:lineRule="auto"/>
        <w:jc w:val="both"/>
        <w:rPr>
          <w:rFonts w:ascii="David" w:hAnsi="David" w:cs="David"/>
          <w:b/>
          <w:bCs/>
          <w:rtl/>
        </w:rPr>
      </w:pPr>
      <w:r w:rsidRPr="005A7414">
        <w:rPr>
          <w:rFonts w:ascii="David" w:hAnsi="David" w:cs="David" w:hint="cs"/>
          <w:rtl/>
        </w:rPr>
        <w:t>כמו כן, אך לאחרונה חודד ב</w:t>
      </w:r>
      <w:hyperlink r:id="rId32" w:history="1">
        <w:r w:rsidR="00546CA0" w:rsidRPr="00546CA0">
          <w:rPr>
            <w:rFonts w:ascii="David" w:hAnsi="David" w:cs="David"/>
            <w:b/>
            <w:bCs/>
            <w:color w:val="0000FF"/>
            <w:u w:val="single"/>
            <w:rtl/>
          </w:rPr>
          <w:t>ע"פ 7850/21</w:t>
        </w:r>
      </w:hyperlink>
      <w:r w:rsidRPr="005A7414">
        <w:rPr>
          <w:rFonts w:ascii="David" w:hAnsi="David" w:cs="David" w:hint="cs"/>
          <w:b/>
          <w:bCs/>
          <w:rtl/>
        </w:rPr>
        <w:t xml:space="preserve"> דסוקי נגד מדינת ישראל </w:t>
      </w:r>
      <w:r w:rsidRPr="005A7414">
        <w:rPr>
          <w:rFonts w:ascii="David" w:hAnsi="David" w:cs="David" w:hint="cs"/>
          <w:rtl/>
        </w:rPr>
        <w:t>(09/06/22) (להלן:</w:t>
      </w:r>
      <w:r w:rsidRPr="005A7414">
        <w:rPr>
          <w:rFonts w:ascii="David" w:hAnsi="David" w:cs="David" w:hint="cs"/>
          <w:b/>
          <w:bCs/>
          <w:rtl/>
        </w:rPr>
        <w:t xml:space="preserve"> "פס"ד דסוקי"</w:t>
      </w:r>
      <w:r w:rsidRPr="005A7414">
        <w:rPr>
          <w:rFonts w:ascii="David" w:hAnsi="David" w:cs="David" w:hint="cs"/>
          <w:rtl/>
        </w:rPr>
        <w:t>)</w:t>
      </w:r>
      <w:r>
        <w:rPr>
          <w:rFonts w:ascii="David" w:hAnsi="David" w:cs="David" w:hint="cs"/>
          <w:rtl/>
        </w:rPr>
        <w:t xml:space="preserve"> </w:t>
      </w:r>
      <w:r w:rsidRPr="005A7414">
        <w:rPr>
          <w:rFonts w:ascii="David" w:hAnsi="David" w:cs="David" w:hint="cs"/>
          <w:rtl/>
        </w:rPr>
        <w:t>ביחס לסוגיה זו ולהשלכותיה כי: "</w:t>
      </w:r>
      <w:r w:rsidRPr="005A7414">
        <w:rPr>
          <w:rFonts w:ascii="David" w:hAnsi="David" w:cs="David"/>
          <w:b/>
          <w:bCs/>
          <w:rtl/>
        </w:rPr>
        <w:t>בקביעת מתחם הענישה בית המשפט אינו כבול להסכמות הצדדים, והוא מוסמך, ואפילו נדרש, לקבוע את מתחם הענישה הראוי בהתאם להוראותיו של תיקון 113 ל</w:t>
      </w:r>
      <w:hyperlink r:id="rId33" w:history="1">
        <w:r w:rsidR="00546CA0" w:rsidRPr="00546CA0">
          <w:rPr>
            <w:rFonts w:ascii="David" w:hAnsi="David" w:cs="David"/>
            <w:b/>
            <w:bCs/>
            <w:color w:val="0000FF"/>
            <w:u w:val="single"/>
            <w:rtl/>
          </w:rPr>
          <w:t>חוק העונשין</w:t>
        </w:r>
      </w:hyperlink>
      <w:r w:rsidRPr="005A7414">
        <w:rPr>
          <w:rFonts w:ascii="David" w:hAnsi="David" w:cs="David"/>
          <w:b/>
          <w:bCs/>
          <w:rtl/>
        </w:rPr>
        <w:t xml:space="preserve"> ובהתייחס לנסיבות המקרה שלפניו </w:t>
      </w:r>
      <w:r w:rsidRPr="005A7414">
        <w:rPr>
          <w:rFonts w:ascii="David" w:hAnsi="David" w:cs="David" w:hint="cs"/>
          <w:b/>
          <w:bCs/>
          <w:rtl/>
        </w:rPr>
        <w:t>...</w:t>
      </w:r>
      <w:r w:rsidRPr="005A7414">
        <w:rPr>
          <w:rFonts w:ascii="David" w:hAnsi="David" w:cs="David"/>
          <w:b/>
          <w:bCs/>
          <w:rtl/>
        </w:rPr>
        <w:t xml:space="preserve"> אם לא כך יהיה, שיקול דעתו של בית המשפט לדחות הסדרי טיעון אשר נערכים בין הצדדים יישלל ממנו מניה וביה – תוצאה בלתי-רצויה ומנוגדת להלכה פסוקה</w:t>
      </w:r>
      <w:r w:rsidRPr="005A7414">
        <w:rPr>
          <w:rFonts w:ascii="David" w:hAnsi="David" w:cs="David" w:hint="cs"/>
          <w:b/>
          <w:bCs/>
          <w:rtl/>
        </w:rPr>
        <w:t>..."</w:t>
      </w:r>
    </w:p>
    <w:p w14:paraId="1294AF24" w14:textId="77777777" w:rsidR="00C87797" w:rsidRPr="00796660" w:rsidRDefault="00C87797" w:rsidP="00C87797">
      <w:pPr>
        <w:pStyle w:val="ruller40"/>
        <w:shd w:val="clear" w:color="auto" w:fill="FFFFFF"/>
        <w:bidi/>
        <w:spacing w:before="0" w:beforeAutospacing="0" w:after="0" w:afterAutospacing="0" w:line="360" w:lineRule="auto"/>
        <w:jc w:val="both"/>
        <w:rPr>
          <w:rFonts w:ascii="David" w:hAnsi="David" w:cs="David"/>
          <w:b/>
          <w:bCs/>
          <w:rtl/>
        </w:rPr>
      </w:pPr>
    </w:p>
    <w:p w14:paraId="6D0FA602" w14:textId="77777777" w:rsidR="00C87797" w:rsidRPr="00EE0DB1" w:rsidRDefault="00C87797" w:rsidP="00C87797">
      <w:pPr>
        <w:pStyle w:val="ruller40"/>
        <w:shd w:val="clear" w:color="auto" w:fill="FFFFFF"/>
        <w:bidi/>
        <w:spacing w:before="0" w:beforeAutospacing="0" w:after="0" w:afterAutospacing="0" w:line="360" w:lineRule="auto"/>
        <w:jc w:val="both"/>
        <w:rPr>
          <w:rFonts w:ascii="David" w:hAnsi="David" w:cs="David"/>
          <w:b/>
          <w:bCs/>
          <w:rtl/>
        </w:rPr>
      </w:pPr>
      <w:r w:rsidRPr="00796660">
        <w:rPr>
          <w:rFonts w:ascii="David" w:hAnsi="David" w:cs="David"/>
          <w:b/>
          <w:bCs/>
          <w:rtl/>
        </w:rPr>
        <w:t>10.</w:t>
      </w:r>
      <w:r w:rsidRPr="00796660">
        <w:rPr>
          <w:rFonts w:ascii="David" w:hAnsi="David" w:cs="David"/>
          <w:rtl/>
        </w:rPr>
        <w:t xml:space="preserve"> משכך, אפנה בתחילה ל</w:t>
      </w:r>
      <w:r w:rsidRPr="00796660">
        <w:rPr>
          <w:rFonts w:ascii="David" w:hAnsi="David" w:cs="David"/>
          <w:b/>
          <w:bCs/>
          <w:rtl/>
        </w:rPr>
        <w:t>קביעת מתחם העונש ההולם –</w:t>
      </w:r>
      <w:r w:rsidRPr="00EE0DB1">
        <w:rPr>
          <w:rFonts w:ascii="David" w:hAnsi="David" w:cs="David"/>
          <w:b/>
          <w:bCs/>
          <w:rtl/>
        </w:rPr>
        <w:t xml:space="preserve"> </w:t>
      </w:r>
    </w:p>
    <w:p w14:paraId="0C6081D5" w14:textId="77777777" w:rsidR="00C87797" w:rsidRPr="007D699F" w:rsidRDefault="00C87797" w:rsidP="00C87797">
      <w:pPr>
        <w:pStyle w:val="ruller40"/>
        <w:shd w:val="clear" w:color="auto" w:fill="FFFFFF"/>
        <w:bidi/>
        <w:spacing w:before="0" w:beforeAutospacing="0" w:after="0" w:afterAutospacing="0" w:line="360" w:lineRule="auto"/>
        <w:jc w:val="both"/>
        <w:rPr>
          <w:rFonts w:ascii="David" w:hAnsi="David" w:cs="David"/>
          <w:rtl/>
        </w:rPr>
      </w:pPr>
      <w:r w:rsidRPr="00796660">
        <w:rPr>
          <w:rFonts w:ascii="David" w:hAnsi="David" w:cs="David"/>
          <w:rtl/>
        </w:rPr>
        <w:t xml:space="preserve">צודקת ב"כ </w:t>
      </w:r>
      <w:r>
        <w:rPr>
          <w:rFonts w:ascii="David" w:hAnsi="David" w:cs="David"/>
          <w:rtl/>
        </w:rPr>
        <w:t>נאשם 2 כי קיים שוני</w:t>
      </w:r>
      <w:r w:rsidRPr="00796660">
        <w:rPr>
          <w:rFonts w:ascii="David" w:hAnsi="David" w:cs="David"/>
          <w:rtl/>
        </w:rPr>
        <w:t xml:space="preserve"> בין סעיפי העבירה המיוחסים לנאשמים</w:t>
      </w:r>
      <w:r w:rsidRPr="00796660">
        <w:rPr>
          <w:rFonts w:ascii="David" w:hAnsi="David" w:cs="David" w:hint="cs"/>
          <w:rtl/>
        </w:rPr>
        <w:t>,</w:t>
      </w:r>
      <w:r w:rsidRPr="00796660">
        <w:rPr>
          <w:rFonts w:ascii="David" w:hAnsi="David" w:cs="David"/>
          <w:rtl/>
        </w:rPr>
        <w:t xml:space="preserve"> כמו גם שוני במעשים המיוחסים לכל אחד מהנאשמים במסגרת כתב האישום המתוקן. משכך, בקביעת מתחם העונש ההולם, בחלקים בהם קיים שוני בין הנאשמים, אתייחס בנפרד לכל נאשם</w:t>
      </w:r>
      <w:r w:rsidRPr="00796660">
        <w:rPr>
          <w:rFonts w:ascii="David" w:hAnsi="David" w:cs="David" w:hint="cs"/>
          <w:rtl/>
        </w:rPr>
        <w:t>,</w:t>
      </w:r>
      <w:r w:rsidRPr="00796660">
        <w:rPr>
          <w:rFonts w:ascii="David" w:hAnsi="David" w:cs="David"/>
          <w:rtl/>
        </w:rPr>
        <w:t xml:space="preserve"> ובסופו של יום אקבע מתחם נפרד לכל נאשם.</w:t>
      </w:r>
      <w:r w:rsidRPr="007D699F">
        <w:rPr>
          <w:rFonts w:ascii="David" w:hAnsi="David" w:cs="David"/>
          <w:rtl/>
        </w:rPr>
        <w:t xml:space="preserve"> </w:t>
      </w:r>
    </w:p>
    <w:p w14:paraId="6D617974" w14:textId="77777777" w:rsidR="00C87797" w:rsidRPr="007D699F" w:rsidRDefault="00C87797" w:rsidP="00C87797">
      <w:pPr>
        <w:pStyle w:val="ruller40"/>
        <w:shd w:val="clear" w:color="auto" w:fill="FFFFFF"/>
        <w:bidi/>
        <w:spacing w:before="0" w:beforeAutospacing="0" w:after="0" w:afterAutospacing="0" w:line="360" w:lineRule="auto"/>
        <w:jc w:val="both"/>
        <w:rPr>
          <w:rFonts w:ascii="David" w:hAnsi="David" w:cs="David"/>
          <w:u w:val="single"/>
          <w:rtl/>
        </w:rPr>
      </w:pPr>
      <w:r w:rsidRPr="007D699F">
        <w:rPr>
          <w:rFonts w:ascii="David" w:hAnsi="David" w:cs="David"/>
          <w:rtl/>
        </w:rPr>
        <w:t xml:space="preserve"> </w:t>
      </w:r>
    </w:p>
    <w:p w14:paraId="4F7D565E" w14:textId="77777777" w:rsidR="00C87797" w:rsidRPr="007D699F" w:rsidRDefault="00C87797" w:rsidP="00C87797">
      <w:pPr>
        <w:spacing w:line="360" w:lineRule="auto"/>
        <w:jc w:val="both"/>
        <w:rPr>
          <w:rFonts w:ascii="David" w:hAnsi="David"/>
        </w:rPr>
      </w:pPr>
      <w:r w:rsidRPr="007D699F">
        <w:rPr>
          <w:rFonts w:ascii="David" w:hAnsi="David"/>
          <w:rtl/>
        </w:rPr>
        <w:t>על פי</w:t>
      </w:r>
      <w:r w:rsidRPr="007D699F">
        <w:rPr>
          <w:rFonts w:ascii="David" w:hAnsi="David"/>
          <w:b/>
          <w:bCs/>
          <w:rtl/>
        </w:rPr>
        <w:t xml:space="preserve"> </w:t>
      </w:r>
      <w:hyperlink r:id="rId34" w:history="1">
        <w:r w:rsidR="00D910FB" w:rsidRPr="00D910FB">
          <w:rPr>
            <w:rStyle w:val="Hyperlink"/>
            <w:rFonts w:ascii="David" w:hAnsi="David"/>
            <w:b/>
            <w:bCs/>
            <w:rtl/>
          </w:rPr>
          <w:t>סעיף 40ג(א)</w:t>
        </w:r>
      </w:hyperlink>
      <w:r w:rsidRPr="007D699F">
        <w:rPr>
          <w:rFonts w:ascii="David" w:hAnsi="David"/>
          <w:b/>
          <w:bCs/>
          <w:rtl/>
        </w:rPr>
        <w:t xml:space="preserve"> ל</w:t>
      </w:r>
      <w:hyperlink r:id="rId35" w:history="1">
        <w:r w:rsidR="00546CA0" w:rsidRPr="00546CA0">
          <w:rPr>
            <w:rFonts w:ascii="David" w:hAnsi="David"/>
            <w:b/>
            <w:bCs/>
            <w:color w:val="0000FF"/>
            <w:u w:val="single"/>
            <w:rtl/>
          </w:rPr>
          <w:t>חוק העונשין</w:t>
        </w:r>
      </w:hyperlink>
      <w:r w:rsidRPr="007D699F">
        <w:rPr>
          <w:rFonts w:ascii="David" w:hAnsi="David"/>
          <w:rtl/>
        </w:rPr>
        <w:t xml:space="preserve"> בקביעת מתחם העונש ההולם, בהתאם לעקרון ההלימה, על בית המשפט להתחשב "</w:t>
      </w:r>
      <w:r w:rsidRPr="007D699F">
        <w:rPr>
          <w:rFonts w:ascii="David" w:hAnsi="David"/>
          <w:b/>
          <w:bCs/>
          <w:rtl/>
        </w:rPr>
        <w:t>בערך החברתי שנפגע מביצוע העבירה, במידת הפגיעה בו, במדיניות הענישה הנהוגה ובנסיבות הקשורות בביצוע העבירה</w:t>
      </w:r>
      <w:r w:rsidRPr="007D699F">
        <w:rPr>
          <w:rFonts w:ascii="David" w:hAnsi="David"/>
          <w:rtl/>
        </w:rPr>
        <w:t>".</w:t>
      </w:r>
    </w:p>
    <w:p w14:paraId="16673E79" w14:textId="77777777" w:rsidR="00C87797" w:rsidRPr="007D699F" w:rsidRDefault="00C87797" w:rsidP="00C87797">
      <w:pPr>
        <w:spacing w:line="360" w:lineRule="auto"/>
        <w:jc w:val="both"/>
        <w:rPr>
          <w:rFonts w:ascii="David" w:hAnsi="David"/>
          <w:rtl/>
        </w:rPr>
      </w:pPr>
      <w:r w:rsidRPr="00796660">
        <w:rPr>
          <w:rFonts w:ascii="David" w:hAnsi="David"/>
          <w:rtl/>
        </w:rPr>
        <w:t>אין מחלוקת כי במקרה דנן</w:t>
      </w:r>
      <w:r w:rsidRPr="00796660">
        <w:rPr>
          <w:rFonts w:ascii="David" w:hAnsi="David" w:hint="cs"/>
          <w:rtl/>
        </w:rPr>
        <w:t>, בעניינו של כל נאשם</w:t>
      </w:r>
      <w:r w:rsidRPr="00796660">
        <w:rPr>
          <w:rFonts w:ascii="David" w:hAnsi="David"/>
          <w:rtl/>
        </w:rPr>
        <w:t xml:space="preserve"> יש לקבוע מתחם עונש הולם אחד</w:t>
      </w:r>
      <w:r w:rsidRPr="00796660">
        <w:rPr>
          <w:rFonts w:ascii="David" w:hAnsi="David" w:hint="cs"/>
          <w:rtl/>
        </w:rPr>
        <w:t xml:space="preserve"> </w:t>
      </w:r>
      <w:r w:rsidRPr="00796660">
        <w:rPr>
          <w:rFonts w:ascii="David" w:hAnsi="David"/>
          <w:rtl/>
        </w:rPr>
        <w:t>שכן מדובר ב</w:t>
      </w:r>
      <w:r w:rsidRPr="00796660">
        <w:rPr>
          <w:rFonts w:ascii="David" w:hAnsi="David"/>
          <w:b/>
          <w:bCs/>
          <w:rtl/>
        </w:rPr>
        <w:t>אירוע</w:t>
      </w:r>
      <w:r w:rsidRPr="007D699F">
        <w:rPr>
          <w:rFonts w:ascii="David" w:hAnsi="David"/>
          <w:b/>
          <w:bCs/>
          <w:rtl/>
        </w:rPr>
        <w:t xml:space="preserve"> אחד</w:t>
      </w:r>
      <w:r w:rsidRPr="007D699F">
        <w:rPr>
          <w:rFonts w:ascii="David" w:hAnsi="David"/>
          <w:rtl/>
        </w:rPr>
        <w:t>.</w:t>
      </w:r>
    </w:p>
    <w:p w14:paraId="11D47822" w14:textId="77777777" w:rsidR="00C87797" w:rsidRPr="007D699F" w:rsidRDefault="00C87797" w:rsidP="00C87797">
      <w:pPr>
        <w:spacing w:line="360" w:lineRule="auto"/>
        <w:jc w:val="both"/>
        <w:rPr>
          <w:rFonts w:ascii="David" w:hAnsi="David"/>
          <w:rtl/>
        </w:rPr>
      </w:pPr>
      <w:r w:rsidRPr="007D699F">
        <w:rPr>
          <w:rFonts w:ascii="David" w:hAnsi="David"/>
          <w:rtl/>
        </w:rPr>
        <w:t xml:space="preserve"> </w:t>
      </w:r>
    </w:p>
    <w:p w14:paraId="1F117177" w14:textId="77777777" w:rsidR="00C87797" w:rsidRPr="007D699F" w:rsidRDefault="00C87797" w:rsidP="00C87797">
      <w:pPr>
        <w:spacing w:line="360" w:lineRule="auto"/>
        <w:jc w:val="both"/>
        <w:rPr>
          <w:rFonts w:ascii="David" w:hAnsi="David"/>
          <w:rtl/>
        </w:rPr>
      </w:pPr>
      <w:r w:rsidRPr="00796660">
        <w:rPr>
          <w:rFonts w:ascii="David" w:hAnsi="David"/>
          <w:b/>
          <w:bCs/>
          <w:rtl/>
        </w:rPr>
        <w:t>הערכים החברתיים המוגנים</w:t>
      </w:r>
      <w:r w:rsidRPr="00796660">
        <w:rPr>
          <w:rFonts w:ascii="David" w:hAnsi="David"/>
          <w:rtl/>
        </w:rPr>
        <w:t xml:space="preserve"> אשר נפגעו כתוצאה ממעשיהם של הנאשמים הם שמירה על ביטחון הציבור, השמירה על הסדר הציבורי, שלמות גופו</w:t>
      </w:r>
      <w:r w:rsidRPr="00796660">
        <w:rPr>
          <w:rFonts w:ascii="David" w:hAnsi="David" w:hint="cs"/>
          <w:rtl/>
        </w:rPr>
        <w:t xml:space="preserve"> ונפשו</w:t>
      </w:r>
      <w:r w:rsidRPr="00796660">
        <w:rPr>
          <w:rFonts w:ascii="David" w:hAnsi="David"/>
          <w:rtl/>
        </w:rPr>
        <w:t xml:space="preserve"> של נפגע העבירה ושלטון החוק.</w:t>
      </w:r>
      <w:r w:rsidRPr="007D699F">
        <w:rPr>
          <w:rFonts w:ascii="David" w:hAnsi="David"/>
          <w:rtl/>
        </w:rPr>
        <w:t xml:space="preserve"> </w:t>
      </w:r>
    </w:p>
    <w:p w14:paraId="7B3AB626" w14:textId="77777777" w:rsidR="00C87797" w:rsidRPr="007D699F" w:rsidRDefault="00C87797" w:rsidP="00C87797">
      <w:pPr>
        <w:spacing w:line="360" w:lineRule="auto"/>
        <w:jc w:val="both"/>
        <w:rPr>
          <w:rFonts w:ascii="David" w:hAnsi="David"/>
          <w:b/>
          <w:bCs/>
          <w:rtl/>
        </w:rPr>
      </w:pPr>
    </w:p>
    <w:p w14:paraId="166ABA6E" w14:textId="77777777" w:rsidR="00C87797" w:rsidRPr="007D699F" w:rsidRDefault="00C87797" w:rsidP="00C87797">
      <w:pPr>
        <w:spacing w:line="360" w:lineRule="auto"/>
        <w:jc w:val="both"/>
        <w:rPr>
          <w:rFonts w:ascii="David" w:hAnsi="David"/>
          <w:rtl/>
        </w:rPr>
      </w:pPr>
      <w:r w:rsidRPr="00796660">
        <w:rPr>
          <w:rFonts w:ascii="David" w:hAnsi="David"/>
          <w:b/>
          <w:bCs/>
          <w:rtl/>
        </w:rPr>
        <w:t xml:space="preserve">מידת הפגיעה בערכים המוגנים </w:t>
      </w:r>
      <w:r w:rsidRPr="00796660">
        <w:rPr>
          <w:rFonts w:ascii="David" w:hAnsi="David"/>
          <w:rtl/>
        </w:rPr>
        <w:t>היא ברף הבינוני</w:t>
      </w:r>
      <w:r w:rsidRPr="00796660">
        <w:rPr>
          <w:rFonts w:ascii="David" w:hAnsi="David" w:hint="cs"/>
          <w:rtl/>
        </w:rPr>
        <w:t>-</w:t>
      </w:r>
      <w:r w:rsidRPr="00796660">
        <w:rPr>
          <w:rFonts w:ascii="David" w:hAnsi="David"/>
          <w:rtl/>
        </w:rPr>
        <w:t>גבוה</w:t>
      </w:r>
      <w:r w:rsidRPr="00796660">
        <w:rPr>
          <w:rFonts w:ascii="David" w:hAnsi="David" w:hint="cs"/>
          <w:rtl/>
        </w:rPr>
        <w:t>,</w:t>
      </w:r>
      <w:r w:rsidRPr="00796660">
        <w:rPr>
          <w:rFonts w:ascii="David" w:hAnsi="David"/>
          <w:rtl/>
        </w:rPr>
        <w:t xml:space="preserve"> </w:t>
      </w:r>
      <w:r w:rsidRPr="00796660">
        <w:rPr>
          <w:rFonts w:ascii="David" w:hAnsi="David" w:hint="cs"/>
          <w:rtl/>
        </w:rPr>
        <w:t>ו</w:t>
      </w:r>
      <w:r w:rsidRPr="00796660">
        <w:rPr>
          <w:rFonts w:ascii="David" w:hAnsi="David"/>
          <w:rtl/>
        </w:rPr>
        <w:t>זאת לאור התכנון המוקדם בהבאת נפגע העבירה למקום האירוע</w:t>
      </w:r>
      <w:r w:rsidRPr="00796660">
        <w:rPr>
          <w:rFonts w:ascii="David" w:hAnsi="David" w:hint="cs"/>
          <w:rtl/>
        </w:rPr>
        <w:t>,</w:t>
      </w:r>
      <w:r w:rsidRPr="00796660">
        <w:rPr>
          <w:rFonts w:ascii="David" w:hAnsi="David"/>
          <w:rtl/>
        </w:rPr>
        <w:t xml:space="preserve"> תוך תיאום בין הנאשמים והאחר לפגוע בנפגע העבירה</w:t>
      </w:r>
      <w:r w:rsidRPr="00796660">
        <w:rPr>
          <w:rFonts w:ascii="David" w:hAnsi="David" w:hint="cs"/>
          <w:rtl/>
        </w:rPr>
        <w:t>, וחסימה חלקית של רכב המתלונן באופן שהקשה עליו להימלט מהמקום, וכן בשים לב</w:t>
      </w:r>
      <w:r w:rsidRPr="00796660">
        <w:rPr>
          <w:rFonts w:ascii="David" w:hAnsi="David"/>
          <w:rtl/>
        </w:rPr>
        <w:t xml:space="preserve"> לנזק שנגרם לנפגע העבירה כתוצאה מהירי לעברו. הגם שנאשם 2 לא ידע על הצטיידות</w:t>
      </w:r>
      <w:r w:rsidRPr="00796660">
        <w:rPr>
          <w:rFonts w:ascii="David" w:hAnsi="David" w:hint="cs"/>
          <w:rtl/>
        </w:rPr>
        <w:t>ו של</w:t>
      </w:r>
      <w:r w:rsidRPr="00796660">
        <w:rPr>
          <w:rFonts w:ascii="David" w:hAnsi="David"/>
          <w:rtl/>
        </w:rPr>
        <w:t xml:space="preserve"> נאשם 1 והאחר בנשק חם לצורך הפגיעה בנפגע העבירה</w:t>
      </w:r>
      <w:r w:rsidRPr="00796660">
        <w:rPr>
          <w:rFonts w:ascii="David" w:hAnsi="David" w:hint="cs"/>
          <w:rtl/>
        </w:rPr>
        <w:t xml:space="preserve">, </w:t>
      </w:r>
      <w:r w:rsidRPr="00796660">
        <w:rPr>
          <w:rFonts w:ascii="David" w:hAnsi="David"/>
          <w:rtl/>
        </w:rPr>
        <w:t xml:space="preserve">הרי שעצם התכנון לפגוע בו והנזק שנגרם בפועל </w:t>
      </w:r>
      <w:r w:rsidRPr="00796660">
        <w:rPr>
          <w:rFonts w:ascii="David" w:hAnsi="David" w:hint="cs"/>
          <w:rtl/>
        </w:rPr>
        <w:t xml:space="preserve">- </w:t>
      </w:r>
      <w:r w:rsidRPr="00796660">
        <w:rPr>
          <w:rFonts w:ascii="David" w:hAnsi="David"/>
          <w:rtl/>
        </w:rPr>
        <w:t>מביאים ל</w:t>
      </w:r>
      <w:r w:rsidRPr="00796660">
        <w:rPr>
          <w:rFonts w:ascii="David" w:hAnsi="David" w:hint="cs"/>
          <w:rtl/>
        </w:rPr>
        <w:t xml:space="preserve">כלל </w:t>
      </w:r>
      <w:r w:rsidRPr="00796660">
        <w:rPr>
          <w:rFonts w:ascii="David" w:hAnsi="David"/>
          <w:rtl/>
        </w:rPr>
        <w:t>מסקנה כי מדובר באירוע</w:t>
      </w:r>
      <w:r w:rsidRPr="007D699F">
        <w:rPr>
          <w:rFonts w:ascii="David" w:hAnsi="David"/>
          <w:rtl/>
        </w:rPr>
        <w:t xml:space="preserve"> בעל פגיעה משמעותית בערכים המגונים. </w:t>
      </w:r>
    </w:p>
    <w:p w14:paraId="177ED3B9" w14:textId="77777777" w:rsidR="00C87797" w:rsidRPr="007D699F" w:rsidRDefault="00C87797" w:rsidP="00C87797">
      <w:pPr>
        <w:spacing w:line="360" w:lineRule="auto"/>
        <w:jc w:val="both"/>
        <w:rPr>
          <w:rFonts w:ascii="David" w:hAnsi="David"/>
          <w:rtl/>
        </w:rPr>
      </w:pPr>
    </w:p>
    <w:p w14:paraId="778D17CD" w14:textId="77777777" w:rsidR="00C87797" w:rsidRPr="007D699F" w:rsidRDefault="00C87797" w:rsidP="00C87797">
      <w:pPr>
        <w:spacing w:line="360" w:lineRule="auto"/>
        <w:jc w:val="both"/>
        <w:rPr>
          <w:rFonts w:ascii="David" w:hAnsi="David"/>
          <w:rtl/>
        </w:rPr>
      </w:pPr>
      <w:r w:rsidRPr="00796660">
        <w:rPr>
          <w:rFonts w:ascii="David" w:hAnsi="David"/>
          <w:rtl/>
        </w:rPr>
        <w:t>לא יכולה להיות מחלוקת באשר לחומרה היתרה שיש בעבירות אלימות בכלל</w:t>
      </w:r>
      <w:r w:rsidRPr="00796660">
        <w:rPr>
          <w:rFonts w:ascii="David" w:hAnsi="David" w:hint="cs"/>
          <w:rtl/>
        </w:rPr>
        <w:t>,</w:t>
      </w:r>
      <w:r w:rsidRPr="00796660">
        <w:rPr>
          <w:rFonts w:ascii="David" w:hAnsi="David"/>
          <w:rtl/>
        </w:rPr>
        <w:t xml:space="preserve"> ובמיוחד כאלה שנעשה בהם שימוש בנשק חם שהוביל לפגיעה קשה בנפגע העבירה, לצד ערעור תחושת הביטחון של כלל</w:t>
      </w:r>
      <w:r w:rsidRPr="007D699F">
        <w:rPr>
          <w:rFonts w:ascii="David" w:hAnsi="David"/>
          <w:rtl/>
        </w:rPr>
        <w:t xml:space="preserve"> הציבור [ראו: </w:t>
      </w:r>
      <w:hyperlink r:id="rId36" w:history="1">
        <w:r w:rsidR="00546CA0" w:rsidRPr="00546CA0">
          <w:rPr>
            <w:rFonts w:ascii="David" w:hAnsi="David"/>
            <w:b/>
            <w:bCs/>
            <w:color w:val="0000FF"/>
            <w:u w:val="single"/>
            <w:rtl/>
          </w:rPr>
          <w:t>ע"פ 5753/04</w:t>
        </w:r>
      </w:hyperlink>
      <w:r w:rsidRPr="007D699F">
        <w:rPr>
          <w:rFonts w:ascii="David" w:hAnsi="David"/>
          <w:b/>
          <w:bCs/>
          <w:rtl/>
        </w:rPr>
        <w:t xml:space="preserve"> מדינת ישראל נגד רייכמן (07/02/05)</w:t>
      </w:r>
      <w:r w:rsidRPr="007D699F">
        <w:rPr>
          <w:rFonts w:ascii="David" w:hAnsi="David"/>
          <w:rtl/>
        </w:rPr>
        <w:t>].</w:t>
      </w:r>
    </w:p>
    <w:p w14:paraId="7AD70B21" w14:textId="77777777" w:rsidR="00C87797" w:rsidRPr="007D699F" w:rsidRDefault="00C87797" w:rsidP="00C87797">
      <w:pPr>
        <w:spacing w:line="360" w:lineRule="auto"/>
        <w:jc w:val="both"/>
        <w:rPr>
          <w:rFonts w:ascii="David" w:hAnsi="David"/>
          <w:b/>
          <w:bCs/>
          <w:rtl/>
        </w:rPr>
      </w:pPr>
    </w:p>
    <w:p w14:paraId="26D2F457" w14:textId="77777777" w:rsidR="00C87797" w:rsidRDefault="00C87797" w:rsidP="00C87797">
      <w:pPr>
        <w:spacing w:line="360" w:lineRule="auto"/>
        <w:jc w:val="both"/>
        <w:rPr>
          <w:rFonts w:ascii="David" w:hAnsi="David"/>
          <w:b/>
          <w:bCs/>
          <w:color w:val="000000"/>
          <w:spacing w:val="10"/>
          <w:rtl/>
        </w:rPr>
      </w:pPr>
      <w:r w:rsidRPr="007D699F">
        <w:rPr>
          <w:rFonts w:ascii="David" w:hAnsi="David"/>
          <w:rtl/>
        </w:rPr>
        <w:t>בית המשפט העליון בהחלטות רבות מספור חזר על הצורך להחמיר בענישה במקרים בהם נעשה שימוש בנשק חם על רקע סכסוך קודם כדרך לפתרון הסכסוך</w:t>
      </w:r>
      <w:r>
        <w:rPr>
          <w:rFonts w:ascii="David" w:hAnsi="David" w:hint="cs"/>
          <w:rtl/>
        </w:rPr>
        <w:t>,</w:t>
      </w:r>
      <w:r w:rsidRPr="007D699F">
        <w:rPr>
          <w:rFonts w:ascii="David" w:hAnsi="David"/>
          <w:rtl/>
        </w:rPr>
        <w:t xml:space="preserve"> והצורך בהחמרה בענישה כדי להביא למיגור התופעה. כך לדוגמה ב</w:t>
      </w:r>
      <w:hyperlink r:id="rId37" w:history="1">
        <w:r w:rsidR="00546CA0" w:rsidRPr="00546CA0">
          <w:rPr>
            <w:rFonts w:ascii="David" w:hAnsi="David"/>
            <w:b/>
            <w:bCs/>
            <w:color w:val="0000FF"/>
            <w:u w:val="single"/>
            <w:rtl/>
          </w:rPr>
          <w:t>ע"פ 9104/20</w:t>
        </w:r>
      </w:hyperlink>
      <w:r w:rsidRPr="007D699F">
        <w:rPr>
          <w:rFonts w:ascii="David" w:hAnsi="David"/>
          <w:b/>
          <w:bCs/>
          <w:rtl/>
        </w:rPr>
        <w:t xml:space="preserve"> מדינת ישראל נגד טבצ'ניקוב (04/03/21) </w:t>
      </w:r>
      <w:r w:rsidRPr="007D699F">
        <w:rPr>
          <w:rFonts w:ascii="David" w:hAnsi="David"/>
          <w:rtl/>
        </w:rPr>
        <w:t>(להלן:</w:t>
      </w:r>
      <w:r>
        <w:rPr>
          <w:rFonts w:ascii="David" w:hAnsi="David"/>
          <w:b/>
          <w:bCs/>
          <w:rtl/>
        </w:rPr>
        <w:t xml:space="preserve"> "פס"ד טבצ'נ</w:t>
      </w:r>
      <w:r>
        <w:rPr>
          <w:rFonts w:ascii="David" w:hAnsi="David" w:hint="cs"/>
          <w:b/>
          <w:bCs/>
          <w:rtl/>
        </w:rPr>
        <w:t>יק</w:t>
      </w:r>
      <w:r w:rsidRPr="007D699F">
        <w:rPr>
          <w:rFonts w:ascii="David" w:hAnsi="David"/>
          <w:b/>
          <w:bCs/>
          <w:rtl/>
        </w:rPr>
        <w:t>וב"</w:t>
      </w:r>
      <w:r w:rsidRPr="007D699F">
        <w:rPr>
          <w:rFonts w:ascii="David" w:hAnsi="David"/>
          <w:rtl/>
        </w:rPr>
        <w:t xml:space="preserve">) קבע בית המשפט כי </w:t>
      </w:r>
      <w:r w:rsidRPr="007D699F">
        <w:rPr>
          <w:rFonts w:ascii="David" w:hAnsi="David"/>
          <w:b/>
          <w:bCs/>
          <w:color w:val="000000"/>
          <w:spacing w:val="10"/>
          <w:rtl/>
        </w:rPr>
        <w:t xml:space="preserve">"השימוש הנפוץ בנשק חם ככלי ליישוב סכסוכים תוך נטילת החוק לידי מבצע העבירה; הסיכון הנשקף משימוש בנשק כלפי הציבור כולו, וקורבן </w:t>
      </w:r>
      <w:r w:rsidRPr="00B2010A">
        <w:rPr>
          <w:rFonts w:ascii="David" w:hAnsi="David"/>
          <w:b/>
          <w:bCs/>
          <w:color w:val="000000"/>
          <w:spacing w:val="10"/>
          <w:rtl/>
        </w:rPr>
        <w:t>העבירה בפרט; והמחירים החברתיים הרבים הנלווים למעשים אלו – בין היתר בשל הפגיעה בתחושת הביטחון הכרוכה בהם</w:t>
      </w:r>
      <w:r w:rsidR="00546CA0">
        <w:rPr>
          <w:rFonts w:ascii="David" w:hAnsi="David"/>
          <w:b/>
          <w:bCs/>
          <w:color w:val="000000"/>
          <w:spacing w:val="10"/>
          <w:rtl/>
        </w:rPr>
        <w:t xml:space="preserve"> </w:t>
      </w:r>
      <w:r w:rsidRPr="00B2010A">
        <w:rPr>
          <w:rFonts w:ascii="David" w:hAnsi="David"/>
          <w:b/>
          <w:bCs/>
          <w:color w:val="000000"/>
          <w:spacing w:val="10"/>
          <w:rtl/>
        </w:rPr>
        <w:t>–</w:t>
      </w:r>
      <w:r w:rsidR="00546CA0">
        <w:rPr>
          <w:rFonts w:ascii="David" w:hAnsi="David"/>
          <w:b/>
          <w:bCs/>
          <w:color w:val="000000"/>
          <w:spacing w:val="10"/>
          <w:rtl/>
        </w:rPr>
        <w:t xml:space="preserve"> </w:t>
      </w:r>
      <w:r w:rsidRPr="00B2010A">
        <w:rPr>
          <w:rFonts w:ascii="David" w:hAnsi="David"/>
          <w:b/>
          <w:bCs/>
          <w:color w:val="000000"/>
          <w:spacing w:val="10"/>
          <w:rtl/>
        </w:rPr>
        <w:t>מחייבים ענישה מוחשית ומרתיעה כלפי עבירות הכוללות שימוש בנשק חם כאמצעי ליישוב סכסוכים, במטרה לצמצם תופעה נפסדת זו."</w:t>
      </w:r>
    </w:p>
    <w:p w14:paraId="05F4711F" w14:textId="77777777" w:rsidR="00C87797" w:rsidRPr="00B2010A" w:rsidRDefault="00546CA0" w:rsidP="00C87797">
      <w:pPr>
        <w:spacing w:line="360" w:lineRule="auto"/>
        <w:jc w:val="both"/>
        <w:rPr>
          <w:rFonts w:ascii="David" w:hAnsi="David"/>
          <w:b/>
          <w:bCs/>
          <w:color w:val="000000"/>
          <w:spacing w:val="10"/>
          <w:rtl/>
        </w:rPr>
      </w:pPr>
      <w:r>
        <w:rPr>
          <w:rFonts w:ascii="David" w:hAnsi="David"/>
          <w:color w:val="000000"/>
          <w:spacing w:val="10"/>
          <w:rtl/>
        </w:rPr>
        <w:t xml:space="preserve">         </w:t>
      </w:r>
    </w:p>
    <w:p w14:paraId="0DA458A1" w14:textId="77777777" w:rsidR="00C87797" w:rsidRPr="007D699F" w:rsidRDefault="00C87797" w:rsidP="00C87797">
      <w:pPr>
        <w:spacing w:line="360" w:lineRule="auto"/>
        <w:jc w:val="both"/>
        <w:rPr>
          <w:rFonts w:ascii="David" w:hAnsi="David"/>
          <w:rtl/>
        </w:rPr>
      </w:pPr>
      <w:r w:rsidRPr="00796660">
        <w:rPr>
          <w:rFonts w:ascii="David" w:hAnsi="David"/>
          <w:rtl/>
        </w:rPr>
        <w:t>ודוק, הגם שנאשם 2 לא ידע מראש כי עתיד להיעשות שימוש בנשק חם באירוע, אך ידע שהבאת המתלונן למקום נועדה לפגוע בו, אין בה כדי להפחית מחומרת האירוע</w:t>
      </w:r>
      <w:r w:rsidRPr="00796660">
        <w:rPr>
          <w:rFonts w:ascii="David" w:hAnsi="David" w:hint="cs"/>
          <w:rtl/>
        </w:rPr>
        <w:t xml:space="preserve"> בקביעת מתחם הענישה בעניינו, ו</w:t>
      </w:r>
      <w:r w:rsidRPr="00796660">
        <w:rPr>
          <w:rFonts w:ascii="David" w:hAnsi="David"/>
          <w:rtl/>
        </w:rPr>
        <w:t xml:space="preserve">זאת בשים לב לתוצאות החמורות של האירוע בגינן הורשע </w:t>
      </w:r>
      <w:r w:rsidRPr="00796660">
        <w:rPr>
          <w:rFonts w:ascii="David" w:hAnsi="David" w:hint="cs"/>
          <w:rtl/>
        </w:rPr>
        <w:t>נ</w:t>
      </w:r>
      <w:r w:rsidRPr="00796660">
        <w:rPr>
          <w:rFonts w:ascii="David" w:hAnsi="David"/>
          <w:rtl/>
        </w:rPr>
        <w:t xml:space="preserve">אשם 2 והפגיעה הקשה שיש לאירוע </w:t>
      </w:r>
      <w:r w:rsidRPr="00796660">
        <w:rPr>
          <w:rFonts w:ascii="David" w:hAnsi="David" w:hint="cs"/>
          <w:rtl/>
        </w:rPr>
        <w:t>מסוג זה</w:t>
      </w:r>
      <w:r w:rsidRPr="00796660">
        <w:rPr>
          <w:rFonts w:ascii="David" w:hAnsi="David"/>
          <w:rtl/>
        </w:rPr>
        <w:t xml:space="preserve"> בתחושת הביטחון של הציבור בכלל.</w:t>
      </w:r>
      <w:r w:rsidRPr="007D699F">
        <w:rPr>
          <w:rFonts w:ascii="David" w:hAnsi="David"/>
          <w:rtl/>
        </w:rPr>
        <w:t xml:space="preserve"> </w:t>
      </w:r>
    </w:p>
    <w:p w14:paraId="74E8CBF6" w14:textId="77777777" w:rsidR="00C87797" w:rsidRPr="007D699F" w:rsidRDefault="00C87797" w:rsidP="00C87797">
      <w:pPr>
        <w:spacing w:line="360" w:lineRule="auto"/>
        <w:jc w:val="both"/>
        <w:rPr>
          <w:rFonts w:ascii="David" w:hAnsi="David"/>
          <w:rtl/>
        </w:rPr>
      </w:pPr>
    </w:p>
    <w:p w14:paraId="21E59468" w14:textId="77777777" w:rsidR="00C87797" w:rsidRPr="007D699F" w:rsidRDefault="00C87797" w:rsidP="00C87797">
      <w:pPr>
        <w:spacing w:line="360" w:lineRule="auto"/>
        <w:jc w:val="both"/>
        <w:rPr>
          <w:rFonts w:ascii="David" w:hAnsi="David"/>
          <w:rtl/>
        </w:rPr>
      </w:pPr>
      <w:r w:rsidRPr="007D699F">
        <w:rPr>
          <w:rFonts w:ascii="David" w:hAnsi="David"/>
          <w:rtl/>
        </w:rPr>
        <w:t>צודקת המאשימה בטיעוניה כי חומרת העבירות יכולה להילמד אף מעונש</w:t>
      </w:r>
      <w:r>
        <w:rPr>
          <w:rFonts w:ascii="David" w:hAnsi="David"/>
          <w:rtl/>
        </w:rPr>
        <w:t xml:space="preserve"> המאסר בן 20 שנה שקבע המחוקק לצד</w:t>
      </w:r>
      <w:r w:rsidRPr="007D699F">
        <w:rPr>
          <w:rFonts w:ascii="David" w:hAnsi="David"/>
          <w:rtl/>
        </w:rPr>
        <w:t xml:space="preserve"> העבירה בה הורשע</w:t>
      </w:r>
      <w:r>
        <w:rPr>
          <w:rFonts w:ascii="David" w:hAnsi="David"/>
          <w:rtl/>
        </w:rPr>
        <w:t>ו שני</w:t>
      </w:r>
      <w:r w:rsidRPr="007D699F">
        <w:rPr>
          <w:rFonts w:ascii="David" w:hAnsi="David"/>
          <w:rtl/>
        </w:rPr>
        <w:t xml:space="preserve"> הנאשמים</w:t>
      </w:r>
      <w:r>
        <w:rPr>
          <w:rFonts w:ascii="David" w:hAnsi="David" w:hint="cs"/>
          <w:rtl/>
        </w:rPr>
        <w:t>,</w:t>
      </w:r>
      <w:r w:rsidRPr="007D699F">
        <w:rPr>
          <w:rFonts w:ascii="David" w:hAnsi="David"/>
          <w:rtl/>
        </w:rPr>
        <w:t xml:space="preserve"> וביתר שאת בעניינו של נאשם 1 אשר </w:t>
      </w:r>
      <w:r>
        <w:rPr>
          <w:rFonts w:ascii="David" w:hAnsi="David" w:hint="cs"/>
          <w:rtl/>
        </w:rPr>
        <w:t xml:space="preserve">אף </w:t>
      </w:r>
      <w:r>
        <w:rPr>
          <w:rFonts w:ascii="David" w:hAnsi="David"/>
          <w:rtl/>
        </w:rPr>
        <w:t>הורשע</w:t>
      </w:r>
      <w:r>
        <w:rPr>
          <w:rFonts w:ascii="David" w:hAnsi="David" w:hint="cs"/>
          <w:rtl/>
        </w:rPr>
        <w:t xml:space="preserve"> ב-</w:t>
      </w:r>
      <w:r w:rsidRPr="00796660">
        <w:rPr>
          <w:rFonts w:ascii="David" w:hAnsi="David" w:hint="cs"/>
          <w:rtl/>
        </w:rPr>
        <w:t>2</w:t>
      </w:r>
      <w:r w:rsidRPr="00796660">
        <w:rPr>
          <w:rFonts w:ascii="David" w:hAnsi="David"/>
          <w:rtl/>
        </w:rPr>
        <w:t xml:space="preserve"> עבירות </w:t>
      </w:r>
      <w:r w:rsidRPr="00796660">
        <w:rPr>
          <w:rFonts w:ascii="David" w:hAnsi="David" w:hint="cs"/>
          <w:rtl/>
        </w:rPr>
        <w:t xml:space="preserve">נוספות </w:t>
      </w:r>
      <w:r w:rsidRPr="00796660">
        <w:rPr>
          <w:rFonts w:ascii="David" w:hAnsi="David"/>
          <w:rtl/>
        </w:rPr>
        <w:t>שעניינן נשיאת נשק וירי באזור מגורים שהעונשים נקבעו לצדם אף הם עונשי מאסר משמעותיים</w:t>
      </w:r>
      <w:r w:rsidRPr="00796660">
        <w:rPr>
          <w:rFonts w:ascii="David" w:hAnsi="David" w:hint="cs"/>
          <w:rtl/>
        </w:rPr>
        <w:t>, 10 שנים  ו-5 שנות מאסר, בהתאמה</w:t>
      </w:r>
      <w:r w:rsidRPr="00796660">
        <w:rPr>
          <w:rFonts w:ascii="David" w:hAnsi="David"/>
          <w:rtl/>
        </w:rPr>
        <w:t>.</w:t>
      </w:r>
      <w:r w:rsidRPr="007D699F">
        <w:rPr>
          <w:rFonts w:ascii="David" w:hAnsi="David"/>
          <w:rtl/>
        </w:rPr>
        <w:t xml:space="preserve"> </w:t>
      </w:r>
    </w:p>
    <w:p w14:paraId="7F7B0CF4" w14:textId="77777777" w:rsidR="00C87797" w:rsidRPr="007D699F" w:rsidRDefault="00C87797" w:rsidP="00C87797">
      <w:pPr>
        <w:spacing w:line="360" w:lineRule="auto"/>
        <w:jc w:val="both"/>
        <w:rPr>
          <w:rFonts w:ascii="David" w:hAnsi="David"/>
          <w:rtl/>
        </w:rPr>
      </w:pPr>
    </w:p>
    <w:p w14:paraId="2EACEF2B" w14:textId="77777777" w:rsidR="00C87797" w:rsidRPr="00796660" w:rsidRDefault="00C87797" w:rsidP="00C87797">
      <w:pPr>
        <w:spacing w:line="360" w:lineRule="auto"/>
        <w:jc w:val="both"/>
        <w:rPr>
          <w:rFonts w:ascii="David" w:hAnsi="David"/>
          <w:b/>
          <w:bCs/>
          <w:rtl/>
        </w:rPr>
      </w:pPr>
      <w:r w:rsidRPr="00796660">
        <w:rPr>
          <w:rFonts w:ascii="David" w:hAnsi="David"/>
          <w:rtl/>
        </w:rPr>
        <w:t>כמו כן, על הצורך להילחם במבצעי עבירות אלימות תוך שימוש בנשק חם ביד קשה</w:t>
      </w:r>
      <w:r w:rsidRPr="00796660">
        <w:rPr>
          <w:rFonts w:ascii="David" w:hAnsi="David" w:hint="cs"/>
          <w:rtl/>
        </w:rPr>
        <w:t>,</w:t>
      </w:r>
      <w:r w:rsidRPr="00796660">
        <w:rPr>
          <w:rFonts w:ascii="David" w:hAnsi="David"/>
          <w:rtl/>
        </w:rPr>
        <w:t xml:space="preserve"> תוך הטלת עונשים מרתיעים כבר נכתב</w:t>
      </w:r>
      <w:r w:rsidRPr="00796660">
        <w:rPr>
          <w:rFonts w:ascii="David" w:hAnsi="David" w:hint="cs"/>
          <w:rtl/>
        </w:rPr>
        <w:t xml:space="preserve"> רבות, ובין היתר נקבע ב</w:t>
      </w:r>
      <w:hyperlink r:id="rId38" w:history="1">
        <w:r w:rsidR="00546CA0" w:rsidRPr="00546CA0">
          <w:rPr>
            <w:rFonts w:ascii="David" w:hAnsi="David"/>
            <w:b/>
            <w:bCs/>
            <w:color w:val="0000FF"/>
            <w:u w:val="single"/>
            <w:rtl/>
          </w:rPr>
          <w:t>ע"פ 147/21</w:t>
        </w:r>
      </w:hyperlink>
      <w:r w:rsidRPr="00796660">
        <w:rPr>
          <w:rFonts w:ascii="David" w:hAnsi="David"/>
          <w:b/>
          <w:bCs/>
          <w:rtl/>
        </w:rPr>
        <w:t xml:space="preserve"> מדינת ישראל נ</w:t>
      </w:r>
      <w:r w:rsidRPr="00796660">
        <w:rPr>
          <w:rFonts w:ascii="David" w:hAnsi="David" w:hint="cs"/>
          <w:b/>
          <w:bCs/>
          <w:rtl/>
        </w:rPr>
        <w:t>גד</w:t>
      </w:r>
      <w:r w:rsidRPr="00796660">
        <w:rPr>
          <w:rFonts w:ascii="David" w:hAnsi="David"/>
          <w:b/>
          <w:bCs/>
          <w:rtl/>
        </w:rPr>
        <w:t xml:space="preserve"> ביטון (</w:t>
      </w:r>
      <w:r w:rsidRPr="00796660">
        <w:rPr>
          <w:rFonts w:ascii="David" w:hAnsi="David" w:hint="cs"/>
          <w:b/>
          <w:bCs/>
          <w:rtl/>
        </w:rPr>
        <w:t>14/02/21)</w:t>
      </w:r>
      <w:r w:rsidRPr="00796660">
        <w:rPr>
          <w:rFonts w:ascii="David" w:hAnsi="David" w:hint="cs"/>
          <w:rtl/>
        </w:rPr>
        <w:t xml:space="preserve"> כי: </w:t>
      </w:r>
      <w:r w:rsidRPr="00796660">
        <w:rPr>
          <w:rFonts w:ascii="David" w:hAnsi="David"/>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796660">
        <w:rPr>
          <w:rFonts w:ascii="David" w:hAnsi="David" w:hint="cs"/>
          <w:b/>
          <w:bCs/>
          <w:rtl/>
        </w:rPr>
        <w:t xml:space="preserve">. </w:t>
      </w:r>
    </w:p>
    <w:p w14:paraId="3B600848" w14:textId="77777777" w:rsidR="00C87797" w:rsidRDefault="00C87797" w:rsidP="00C87797">
      <w:pPr>
        <w:spacing w:line="360" w:lineRule="auto"/>
        <w:jc w:val="both"/>
        <w:rPr>
          <w:rFonts w:ascii="David" w:hAnsi="David"/>
          <w:b/>
          <w:bCs/>
          <w:rtl/>
        </w:rPr>
      </w:pPr>
    </w:p>
    <w:p w14:paraId="6E2A8CD1" w14:textId="77777777" w:rsidR="00C87797" w:rsidRDefault="00C87797" w:rsidP="00C87797">
      <w:pPr>
        <w:spacing w:line="360" w:lineRule="auto"/>
        <w:jc w:val="both"/>
        <w:rPr>
          <w:rFonts w:ascii="David" w:hAnsi="David"/>
          <w:b/>
          <w:bCs/>
          <w:rtl/>
        </w:rPr>
      </w:pPr>
      <w:r w:rsidRPr="007D699F">
        <w:rPr>
          <w:rFonts w:ascii="David" w:hAnsi="David"/>
          <w:b/>
          <w:bCs/>
          <w:rtl/>
        </w:rPr>
        <w:t xml:space="preserve">מדיניות הענישה הנהוגה  </w:t>
      </w:r>
    </w:p>
    <w:p w14:paraId="716925E2" w14:textId="77777777" w:rsidR="00C87797" w:rsidRPr="00710786" w:rsidRDefault="00C87797" w:rsidP="00C87797">
      <w:pPr>
        <w:spacing w:line="360" w:lineRule="auto"/>
        <w:jc w:val="both"/>
        <w:rPr>
          <w:rFonts w:ascii="David" w:hAnsi="David"/>
          <w:b/>
          <w:bCs/>
          <w:rtl/>
        </w:rPr>
      </w:pPr>
      <w:r w:rsidRPr="00796660">
        <w:rPr>
          <w:rFonts w:ascii="David" w:hAnsi="David" w:hint="cs"/>
          <w:b/>
          <w:bCs/>
          <w:rtl/>
        </w:rPr>
        <w:t xml:space="preserve">11. </w:t>
      </w:r>
      <w:r w:rsidRPr="00796660">
        <w:rPr>
          <w:rFonts w:ascii="David" w:hAnsi="David"/>
          <w:rtl/>
        </w:rPr>
        <w:t>בטרם הפנייה לפסיקה הנוהגת אציין את הידוע לכל ולפיו הפסיקה הנוהגת מהווה פרמטר אחד</w:t>
      </w:r>
      <w:r w:rsidRPr="00710786">
        <w:rPr>
          <w:rFonts w:ascii="David" w:hAnsi="David"/>
          <w:rtl/>
        </w:rPr>
        <w:t xml:space="preserve"> מתוך מספר פרמטרים שהתווה המחוקק לבתי המשפט בקובעם את מתחם העונש ההולם ו</w:t>
      </w:r>
      <w:r w:rsidRPr="00710786">
        <w:rPr>
          <w:rFonts w:ascii="David" w:hAnsi="David"/>
          <w:b/>
          <w:bCs/>
          <w:rtl/>
        </w:rPr>
        <w:t>"מלאכת הענישה לעולם אינה מתמטית, ועליה להיגזר מנסיבותיו הקונקרטיות של כל מקרה לגופו"</w:t>
      </w:r>
      <w:r w:rsidRPr="00710786">
        <w:rPr>
          <w:rFonts w:ascii="David" w:hAnsi="David"/>
          <w:rtl/>
        </w:rPr>
        <w:t>.</w:t>
      </w:r>
    </w:p>
    <w:p w14:paraId="69DF47F5" w14:textId="77777777" w:rsidR="00C87797" w:rsidRPr="007D699F" w:rsidRDefault="00C87797" w:rsidP="00C87797">
      <w:pPr>
        <w:spacing w:line="360" w:lineRule="auto"/>
        <w:jc w:val="both"/>
        <w:rPr>
          <w:rFonts w:ascii="David" w:hAnsi="David"/>
          <w:b/>
          <w:bCs/>
          <w:rtl/>
        </w:rPr>
      </w:pPr>
      <w:r w:rsidRPr="007D699F">
        <w:rPr>
          <w:rFonts w:ascii="David" w:hAnsi="David"/>
          <w:rtl/>
        </w:rPr>
        <w:t>[ראו:</w:t>
      </w:r>
      <w:r w:rsidRPr="007D699F">
        <w:rPr>
          <w:rFonts w:ascii="David" w:hAnsi="David"/>
          <w:b/>
          <w:bCs/>
          <w:rtl/>
        </w:rPr>
        <w:t xml:space="preserve"> </w:t>
      </w:r>
      <w:hyperlink r:id="rId39" w:history="1">
        <w:r w:rsidR="00546CA0" w:rsidRPr="00546CA0">
          <w:rPr>
            <w:rFonts w:ascii="David" w:hAnsi="David"/>
            <w:b/>
            <w:bCs/>
            <w:color w:val="0000FF"/>
            <w:u w:val="single"/>
            <w:rtl/>
          </w:rPr>
          <w:t>ע"פ 4232/20</w:t>
        </w:r>
      </w:hyperlink>
      <w:r w:rsidRPr="007D699F">
        <w:rPr>
          <w:rFonts w:ascii="David" w:hAnsi="David"/>
          <w:b/>
          <w:bCs/>
          <w:rtl/>
        </w:rPr>
        <w:t xml:space="preserve"> פלוני נגד מדינת ישראל </w:t>
      </w:r>
      <w:r w:rsidRPr="007D699F">
        <w:rPr>
          <w:rFonts w:ascii="David" w:hAnsi="David"/>
          <w:rtl/>
        </w:rPr>
        <w:t xml:space="preserve">(12/11/20) (פסקה 9)]. </w:t>
      </w:r>
    </w:p>
    <w:p w14:paraId="35D881C2" w14:textId="77777777" w:rsidR="00C87797" w:rsidRPr="007D699F" w:rsidRDefault="00C87797" w:rsidP="00C87797">
      <w:pPr>
        <w:tabs>
          <w:tab w:val="center" w:pos="4153"/>
          <w:tab w:val="right" w:pos="8306"/>
        </w:tabs>
        <w:spacing w:line="360" w:lineRule="auto"/>
        <w:jc w:val="both"/>
        <w:rPr>
          <w:rFonts w:ascii="David" w:hAnsi="David"/>
          <w:rtl/>
        </w:rPr>
      </w:pPr>
    </w:p>
    <w:p w14:paraId="4DF6BDB4" w14:textId="77777777" w:rsidR="00C87797" w:rsidRPr="007D699F" w:rsidRDefault="00C87797" w:rsidP="00C87797">
      <w:pPr>
        <w:tabs>
          <w:tab w:val="center" w:pos="4153"/>
          <w:tab w:val="right" w:pos="8306"/>
        </w:tabs>
        <w:spacing w:line="360" w:lineRule="auto"/>
        <w:jc w:val="both"/>
        <w:rPr>
          <w:rFonts w:ascii="David" w:hAnsi="David"/>
          <w:rtl/>
        </w:rPr>
      </w:pPr>
      <w:r w:rsidRPr="00796660">
        <w:rPr>
          <w:rFonts w:ascii="David" w:hAnsi="David"/>
          <w:rtl/>
        </w:rPr>
        <w:t xml:space="preserve">בחינת מדיניות הענישה הנוהגת מעלה כי הגם שקיים מנעד ענישה רחב, תוך שבתי המשפט שוקלים פרמטרים שונים </w:t>
      </w:r>
      <w:r w:rsidRPr="00796660">
        <w:rPr>
          <w:rFonts w:ascii="David" w:hAnsi="David" w:hint="cs"/>
          <w:rtl/>
        </w:rPr>
        <w:t>ו</w:t>
      </w:r>
      <w:r w:rsidRPr="00796660">
        <w:rPr>
          <w:rFonts w:ascii="David" w:hAnsi="David"/>
          <w:rtl/>
        </w:rPr>
        <w:t xml:space="preserve">בהם </w:t>
      </w:r>
      <w:r w:rsidRPr="00796660">
        <w:rPr>
          <w:rFonts w:ascii="David" w:hAnsi="David" w:hint="cs"/>
          <w:rtl/>
        </w:rPr>
        <w:t xml:space="preserve">מידת התכנון שקדם לאירוע, </w:t>
      </w:r>
      <w:r w:rsidRPr="00796660">
        <w:rPr>
          <w:rFonts w:ascii="David" w:hAnsi="David"/>
          <w:rtl/>
        </w:rPr>
        <w:t>מידת המעורבות של כל נאשם באירוע הירי</w:t>
      </w:r>
      <w:r w:rsidRPr="00796660">
        <w:rPr>
          <w:rFonts w:ascii="David" w:hAnsi="David" w:hint="cs"/>
          <w:rtl/>
        </w:rPr>
        <w:t xml:space="preserve"> והתקיפה</w:t>
      </w:r>
      <w:r w:rsidRPr="00796660">
        <w:rPr>
          <w:rFonts w:ascii="David" w:hAnsi="David"/>
          <w:rtl/>
        </w:rPr>
        <w:t>, מיקום ביצוע העבירה, הנזק שנגרם בפועל, לצד הנזק הפוטנציאלי - הרי שככלל בעבירות</w:t>
      </w:r>
      <w:r w:rsidRPr="007D699F">
        <w:rPr>
          <w:rFonts w:ascii="David" w:hAnsi="David"/>
          <w:rtl/>
        </w:rPr>
        <w:t xml:space="preserve"> מסוג זה מוטלת ענישה הכוללת מאסר בפועל מאחורי סורג ובריח לתקופה ממושכת. </w:t>
      </w:r>
    </w:p>
    <w:p w14:paraId="0DD86E26" w14:textId="77777777" w:rsidR="00C87797" w:rsidRPr="007D699F" w:rsidRDefault="00C87797" w:rsidP="00C87797">
      <w:pPr>
        <w:tabs>
          <w:tab w:val="center" w:pos="4153"/>
          <w:tab w:val="right" w:pos="8306"/>
        </w:tabs>
        <w:spacing w:line="360" w:lineRule="auto"/>
        <w:jc w:val="both"/>
        <w:rPr>
          <w:rFonts w:ascii="David" w:hAnsi="David"/>
          <w:rtl/>
        </w:rPr>
      </w:pPr>
    </w:p>
    <w:p w14:paraId="43064D6B" w14:textId="77777777" w:rsidR="00C87797" w:rsidRPr="007D699F" w:rsidRDefault="00C87797" w:rsidP="00C87797">
      <w:pPr>
        <w:tabs>
          <w:tab w:val="center" w:pos="4153"/>
          <w:tab w:val="right" w:pos="8306"/>
        </w:tabs>
        <w:spacing w:line="360" w:lineRule="auto"/>
        <w:jc w:val="both"/>
        <w:rPr>
          <w:rFonts w:ascii="David" w:hAnsi="David"/>
          <w:rtl/>
        </w:rPr>
      </w:pPr>
      <w:r w:rsidRPr="00796660">
        <w:rPr>
          <w:rFonts w:ascii="David" w:hAnsi="David"/>
          <w:rtl/>
        </w:rPr>
        <w:t>והערה נוספת בטרם הפניה לפסיקה –</w:t>
      </w:r>
      <w:r w:rsidRPr="00796660">
        <w:rPr>
          <w:rFonts w:ascii="David" w:hAnsi="David" w:hint="cs"/>
          <w:rtl/>
        </w:rPr>
        <w:t xml:space="preserve"> </w:t>
      </w:r>
      <w:r w:rsidRPr="00796660">
        <w:rPr>
          <w:rFonts w:ascii="David" w:hAnsi="David"/>
          <w:rtl/>
        </w:rPr>
        <w:t xml:space="preserve">הגם שנסיבות ביצוע העבירה של כל אחד מהנאשמים שונות, אציג במאוחד את כלל הפסיקה, </w:t>
      </w:r>
      <w:r w:rsidRPr="00796660">
        <w:rPr>
          <w:rFonts w:ascii="David" w:hAnsi="David" w:hint="cs"/>
          <w:rtl/>
        </w:rPr>
        <w:t>ו</w:t>
      </w:r>
      <w:r w:rsidRPr="00796660">
        <w:rPr>
          <w:rFonts w:ascii="David" w:hAnsi="David"/>
          <w:rtl/>
        </w:rPr>
        <w:t>מתוכה אלמד את מדיניות הענישה הנוהגת ביחס לכל אחד מהנאשמים</w:t>
      </w:r>
      <w:r w:rsidRPr="00796660">
        <w:rPr>
          <w:rFonts w:ascii="David" w:hAnsi="David" w:hint="cs"/>
          <w:rtl/>
        </w:rPr>
        <w:t xml:space="preserve"> באופן שישפיע על קביעת מתחם העונש ההולם בעניינו</w:t>
      </w:r>
      <w:r w:rsidRPr="00796660">
        <w:rPr>
          <w:rFonts w:ascii="David" w:hAnsi="David"/>
          <w:rtl/>
        </w:rPr>
        <w:t>.</w:t>
      </w:r>
      <w:r w:rsidRPr="007D699F">
        <w:rPr>
          <w:rFonts w:ascii="David" w:hAnsi="David"/>
          <w:rtl/>
        </w:rPr>
        <w:t xml:space="preserve"> </w:t>
      </w:r>
    </w:p>
    <w:p w14:paraId="63D4E2C0" w14:textId="77777777" w:rsidR="00C87797" w:rsidRPr="007D699F" w:rsidRDefault="00C87797" w:rsidP="00C87797">
      <w:pPr>
        <w:tabs>
          <w:tab w:val="center" w:pos="4153"/>
          <w:tab w:val="right" w:pos="8306"/>
        </w:tabs>
        <w:spacing w:line="360" w:lineRule="auto"/>
        <w:jc w:val="both"/>
        <w:rPr>
          <w:rFonts w:ascii="David" w:hAnsi="David"/>
          <w:rtl/>
        </w:rPr>
      </w:pPr>
      <w:r w:rsidRPr="007D699F">
        <w:rPr>
          <w:rFonts w:ascii="David" w:hAnsi="David"/>
          <w:rtl/>
        </w:rPr>
        <w:t xml:space="preserve"> </w:t>
      </w:r>
    </w:p>
    <w:p w14:paraId="790BDAA1" w14:textId="77777777" w:rsidR="00C87797" w:rsidRPr="007D699F" w:rsidRDefault="00C87797" w:rsidP="00C87797">
      <w:pPr>
        <w:tabs>
          <w:tab w:val="center" w:pos="4153"/>
          <w:tab w:val="right" w:pos="8306"/>
        </w:tabs>
        <w:spacing w:line="360" w:lineRule="auto"/>
        <w:jc w:val="both"/>
        <w:rPr>
          <w:rFonts w:ascii="David" w:hAnsi="David"/>
          <w:rtl/>
        </w:rPr>
      </w:pPr>
      <w:r w:rsidRPr="007D699F">
        <w:rPr>
          <w:rFonts w:ascii="David" w:hAnsi="David"/>
          <w:rtl/>
        </w:rPr>
        <w:t>ומכאן לענישה הנוהגת:</w:t>
      </w:r>
    </w:p>
    <w:p w14:paraId="56CF4E7E" w14:textId="77777777" w:rsidR="00C87797" w:rsidRPr="007D699F" w:rsidRDefault="00C87797" w:rsidP="00C87797">
      <w:pPr>
        <w:tabs>
          <w:tab w:val="center" w:pos="4153"/>
          <w:tab w:val="right" w:pos="8306"/>
        </w:tabs>
        <w:spacing w:line="360" w:lineRule="auto"/>
        <w:jc w:val="both"/>
        <w:rPr>
          <w:rFonts w:ascii="David" w:hAnsi="David"/>
          <w:rtl/>
        </w:rPr>
      </w:pPr>
      <w:r w:rsidRPr="00796660">
        <w:rPr>
          <w:rFonts w:ascii="David" w:hAnsi="David"/>
          <w:rtl/>
        </w:rPr>
        <w:t>ב</w:t>
      </w:r>
      <w:hyperlink r:id="rId40" w:history="1">
        <w:r w:rsidR="00546CA0" w:rsidRPr="00546CA0">
          <w:rPr>
            <w:rFonts w:ascii="David" w:hAnsi="David"/>
            <w:b/>
            <w:bCs/>
            <w:color w:val="0000FF"/>
            <w:u w:val="single"/>
            <w:rtl/>
          </w:rPr>
          <w:t>ע"פ 6865/22</w:t>
        </w:r>
      </w:hyperlink>
      <w:r w:rsidRPr="00796660">
        <w:rPr>
          <w:rFonts w:ascii="David" w:hAnsi="David" w:hint="cs"/>
          <w:b/>
          <w:bCs/>
          <w:rtl/>
        </w:rPr>
        <w:t xml:space="preserve"> מדינת ישראל נגד</w:t>
      </w:r>
      <w:r w:rsidRPr="00796660">
        <w:rPr>
          <w:rFonts w:ascii="David" w:hAnsi="David"/>
          <w:b/>
          <w:bCs/>
          <w:rtl/>
        </w:rPr>
        <w:t xml:space="preserve"> </w:t>
      </w:r>
      <w:r w:rsidRPr="00796660">
        <w:rPr>
          <w:rFonts w:ascii="David" w:hAnsi="David" w:hint="cs"/>
          <w:b/>
          <w:bCs/>
          <w:rtl/>
        </w:rPr>
        <w:t>ג'בארין</w:t>
      </w:r>
      <w:r w:rsidRPr="00796660">
        <w:rPr>
          <w:rFonts w:ascii="David" w:hAnsi="David"/>
          <w:b/>
          <w:bCs/>
          <w:rtl/>
        </w:rPr>
        <w:t xml:space="preserve"> (</w:t>
      </w:r>
      <w:r w:rsidRPr="00796660">
        <w:rPr>
          <w:rFonts w:ascii="David" w:hAnsi="David" w:hint="cs"/>
          <w:b/>
          <w:bCs/>
          <w:rtl/>
        </w:rPr>
        <w:t>17</w:t>
      </w:r>
      <w:r w:rsidRPr="00796660">
        <w:rPr>
          <w:rFonts w:ascii="David" w:hAnsi="David"/>
          <w:b/>
          <w:bCs/>
          <w:rtl/>
        </w:rPr>
        <w:t>/</w:t>
      </w:r>
      <w:r w:rsidRPr="00796660">
        <w:rPr>
          <w:rFonts w:ascii="David" w:hAnsi="David" w:hint="cs"/>
          <w:b/>
          <w:bCs/>
          <w:rtl/>
        </w:rPr>
        <w:t>01</w:t>
      </w:r>
      <w:r w:rsidRPr="00796660">
        <w:rPr>
          <w:rFonts w:ascii="David" w:hAnsi="David"/>
          <w:b/>
          <w:bCs/>
          <w:rtl/>
        </w:rPr>
        <w:t>/</w:t>
      </w:r>
      <w:r w:rsidRPr="00796660">
        <w:rPr>
          <w:rFonts w:ascii="David" w:hAnsi="David" w:hint="cs"/>
          <w:b/>
          <w:bCs/>
          <w:rtl/>
        </w:rPr>
        <w:t>23</w:t>
      </w:r>
      <w:r w:rsidRPr="00796660">
        <w:rPr>
          <w:rFonts w:ascii="David" w:hAnsi="David"/>
          <w:b/>
          <w:bCs/>
          <w:rtl/>
        </w:rPr>
        <w:t xml:space="preserve">) </w:t>
      </w:r>
      <w:r w:rsidRPr="00796660">
        <w:rPr>
          <w:rFonts w:ascii="David" w:hAnsi="David" w:hint="cs"/>
          <w:rtl/>
        </w:rPr>
        <w:t>קיבל</w:t>
      </w:r>
      <w:r w:rsidRPr="00796660">
        <w:rPr>
          <w:rFonts w:ascii="David" w:hAnsi="David"/>
          <w:rtl/>
        </w:rPr>
        <w:t xml:space="preserve"> בית המשפט העליון </w:t>
      </w:r>
      <w:r w:rsidRPr="00796660">
        <w:rPr>
          <w:rFonts w:ascii="David" w:hAnsi="David" w:hint="cs"/>
          <w:rtl/>
        </w:rPr>
        <w:t>את ערעורה של המדינה</w:t>
      </w:r>
      <w:r w:rsidRPr="00796660">
        <w:rPr>
          <w:rFonts w:ascii="David" w:hAnsi="David"/>
          <w:rtl/>
        </w:rPr>
        <w:t xml:space="preserve"> על</w:t>
      </w:r>
      <w:r w:rsidRPr="00796660">
        <w:rPr>
          <w:rFonts w:ascii="David" w:hAnsi="David" w:hint="cs"/>
          <w:rtl/>
        </w:rPr>
        <w:t xml:space="preserve"> קולת העונש בעניינו של משיב</w:t>
      </w:r>
      <w:r w:rsidRPr="00796660">
        <w:rPr>
          <w:rFonts w:ascii="David" w:hAnsi="David"/>
          <w:rtl/>
        </w:rPr>
        <w:t xml:space="preserve"> </w:t>
      </w:r>
      <w:r w:rsidRPr="00796660">
        <w:rPr>
          <w:rFonts w:ascii="David" w:hAnsi="David" w:hint="cs"/>
          <w:rtl/>
        </w:rPr>
        <w:t>אשר הורשע,</w:t>
      </w:r>
      <w:r w:rsidRPr="00796660">
        <w:rPr>
          <w:rFonts w:ascii="David" w:hAnsi="David"/>
          <w:rtl/>
        </w:rPr>
        <w:t xml:space="preserve"> לאחר שמיעת ראיות</w:t>
      </w:r>
      <w:r w:rsidRPr="00796660">
        <w:rPr>
          <w:rFonts w:ascii="David" w:hAnsi="David" w:hint="cs"/>
          <w:rtl/>
        </w:rPr>
        <w:t>,</w:t>
      </w:r>
      <w:r w:rsidRPr="00796660">
        <w:rPr>
          <w:rFonts w:ascii="David" w:hAnsi="David"/>
          <w:rtl/>
        </w:rPr>
        <w:t xml:space="preserve"> בביצוע עבירות של חבלה </w:t>
      </w:r>
      <w:r w:rsidRPr="00796660">
        <w:rPr>
          <w:rFonts w:ascii="David" w:hAnsi="David" w:hint="cs"/>
          <w:rtl/>
        </w:rPr>
        <w:t xml:space="preserve">חמורה </w:t>
      </w:r>
      <w:r w:rsidRPr="00796660">
        <w:rPr>
          <w:rFonts w:ascii="David" w:hAnsi="David"/>
          <w:rtl/>
        </w:rPr>
        <w:t>ב</w:t>
      </w:r>
      <w:r w:rsidRPr="00796660">
        <w:rPr>
          <w:rFonts w:ascii="David" w:hAnsi="David" w:hint="cs"/>
          <w:rtl/>
        </w:rPr>
        <w:t>נסיבות מחמירות</w:t>
      </w:r>
      <w:r w:rsidRPr="00796660">
        <w:rPr>
          <w:rFonts w:ascii="David" w:hAnsi="David"/>
          <w:rtl/>
        </w:rPr>
        <w:t xml:space="preserve">, נשיאת נשק </w:t>
      </w:r>
      <w:r w:rsidRPr="00796660">
        <w:rPr>
          <w:rFonts w:ascii="David" w:hAnsi="David" w:hint="cs"/>
          <w:rtl/>
        </w:rPr>
        <w:t>ו</w:t>
      </w:r>
      <w:r w:rsidRPr="00796660">
        <w:rPr>
          <w:rFonts w:ascii="David" w:hAnsi="David"/>
          <w:rtl/>
        </w:rPr>
        <w:t xml:space="preserve">ירי באזור מגורים. זאת בגין אירוע </w:t>
      </w:r>
      <w:r w:rsidRPr="00796660">
        <w:rPr>
          <w:rFonts w:ascii="David" w:hAnsi="David" w:hint="cs"/>
          <w:rtl/>
        </w:rPr>
        <w:t>ש</w:t>
      </w:r>
      <w:r w:rsidRPr="00796660">
        <w:rPr>
          <w:rFonts w:ascii="David" w:hAnsi="David"/>
          <w:rtl/>
        </w:rPr>
        <w:t>ב</w:t>
      </w:r>
      <w:r w:rsidRPr="00796660">
        <w:rPr>
          <w:rFonts w:ascii="David" w:hAnsi="David" w:hint="cs"/>
          <w:rtl/>
        </w:rPr>
        <w:t>מסגרת</w:t>
      </w:r>
      <w:r w:rsidRPr="00796660">
        <w:rPr>
          <w:rFonts w:ascii="David" w:hAnsi="David"/>
          <w:rtl/>
        </w:rPr>
        <w:t>ו</w:t>
      </w:r>
      <w:r w:rsidRPr="00796660">
        <w:rPr>
          <w:rFonts w:ascii="David" w:hAnsi="David" w:hint="cs"/>
          <w:rtl/>
        </w:rPr>
        <w:t xml:space="preserve"> הגיע המשיב עם אחר אשר נשא עמו נשק, וזאת בידיעת המשיב, לביתו של אחד המתלוננים. משהגיעו למקום ירד המשיב מהרכב, התלקח ויכוח בינו לבין המתלונן, או אז חזר המשיב לרכב והאחר יצא מהרכב, התקרב אל אותו מתלונן, ירה לכיוון הקרקע, ולאחר מכן ירה לעבר רגליו של המתלונן מספר כדורים שפגעו ברגלו. משהתקרב למקום מתלונן נוסף </w:t>
      </w:r>
      <w:r w:rsidRPr="00796660">
        <w:rPr>
          <w:rFonts w:ascii="David" w:hAnsi="David"/>
          <w:rtl/>
        </w:rPr>
        <w:t>–</w:t>
      </w:r>
      <w:r w:rsidRPr="00796660">
        <w:rPr>
          <w:rFonts w:ascii="David" w:hAnsi="David" w:hint="cs"/>
          <w:rtl/>
        </w:rPr>
        <w:t xml:space="preserve"> ירה האחר גם לעבר רגליו. כתוצאה מהאמור נגרמו למתלונן הראשון חבלות חמורות ופציעות. </w:t>
      </w:r>
      <w:r w:rsidRPr="00796660">
        <w:rPr>
          <w:rFonts w:ascii="David" w:hAnsi="David"/>
          <w:rtl/>
        </w:rPr>
        <w:t xml:space="preserve">בית המשפט המחוזי קבע מתחם עונש הולם הנע בין </w:t>
      </w:r>
      <w:r w:rsidRPr="00796660">
        <w:rPr>
          <w:rFonts w:ascii="David" w:hAnsi="David" w:hint="cs"/>
          <w:rtl/>
        </w:rPr>
        <w:t>36-60 חודשי מאסר בפועל,</w:t>
      </w:r>
      <w:r w:rsidRPr="00796660">
        <w:rPr>
          <w:rFonts w:ascii="David" w:hAnsi="David"/>
          <w:rtl/>
        </w:rPr>
        <w:t xml:space="preserve"> והטיל על </w:t>
      </w:r>
      <w:r w:rsidRPr="00796660">
        <w:rPr>
          <w:rFonts w:ascii="David" w:hAnsi="David" w:hint="cs"/>
          <w:rtl/>
        </w:rPr>
        <w:t>המשיב, נעדר עבר פלילי,</w:t>
      </w:r>
      <w:r w:rsidRPr="00796660">
        <w:rPr>
          <w:rFonts w:ascii="David" w:hAnsi="David"/>
          <w:rtl/>
        </w:rPr>
        <w:t xml:space="preserve"> </w:t>
      </w:r>
      <w:r w:rsidRPr="00796660">
        <w:rPr>
          <w:rFonts w:ascii="David" w:hAnsi="David" w:hint="cs"/>
          <w:rtl/>
        </w:rPr>
        <w:t xml:space="preserve">36 חודשי מאסר בפועל, </w:t>
      </w:r>
      <w:r w:rsidRPr="00796660">
        <w:rPr>
          <w:rFonts w:ascii="David" w:hAnsi="David"/>
          <w:rtl/>
        </w:rPr>
        <w:t>לצד מאסר</w:t>
      </w:r>
      <w:r w:rsidRPr="00796660">
        <w:rPr>
          <w:rFonts w:ascii="David" w:hAnsi="David" w:hint="cs"/>
          <w:rtl/>
        </w:rPr>
        <w:t xml:space="preserve"> מותנה</w:t>
      </w:r>
      <w:r w:rsidRPr="00796660">
        <w:rPr>
          <w:rFonts w:ascii="David" w:hAnsi="David"/>
          <w:rtl/>
        </w:rPr>
        <w:t xml:space="preserve"> ופיצוי</w:t>
      </w:r>
      <w:r w:rsidRPr="00796660">
        <w:rPr>
          <w:rFonts w:ascii="David" w:hAnsi="David" w:hint="cs"/>
          <w:rtl/>
        </w:rPr>
        <w:t>ים</w:t>
      </w:r>
      <w:r w:rsidRPr="00796660">
        <w:rPr>
          <w:rFonts w:ascii="David" w:hAnsi="David"/>
          <w:rtl/>
        </w:rPr>
        <w:t xml:space="preserve"> בסך </w:t>
      </w:r>
      <w:r w:rsidRPr="00796660">
        <w:rPr>
          <w:rFonts w:ascii="David" w:hAnsi="David" w:hint="cs"/>
          <w:rtl/>
        </w:rPr>
        <w:t>5</w:t>
      </w:r>
      <w:r w:rsidRPr="00796660">
        <w:rPr>
          <w:rFonts w:ascii="David" w:hAnsi="David"/>
          <w:rtl/>
        </w:rPr>
        <w:t>,000 ₪</w:t>
      </w:r>
      <w:r w:rsidRPr="00796660">
        <w:rPr>
          <w:rFonts w:ascii="David" w:hAnsi="David" w:hint="cs"/>
          <w:rtl/>
        </w:rPr>
        <w:t xml:space="preserve"> ו-2,500 ₪</w:t>
      </w:r>
      <w:r w:rsidRPr="00796660">
        <w:rPr>
          <w:rFonts w:ascii="David" w:hAnsi="David"/>
          <w:rtl/>
        </w:rPr>
        <w:t>. בית המשפט העליון</w:t>
      </w:r>
      <w:r w:rsidRPr="00796660">
        <w:rPr>
          <w:rFonts w:ascii="David" w:hAnsi="David" w:hint="cs"/>
          <w:rtl/>
        </w:rPr>
        <w:t xml:space="preserve"> קבע כי על אף שהנאשם עצמו הוא לא זה שירה בנשק, גזר דינו חורג לקולה ממדיניות הענישה המקובלת, ומשכך החמיר עונשו והטיל עליו 48 חודשי מאסר בפועל, תוך הותרת יתר רכיבי הענישה על כנם.  </w:t>
      </w:r>
    </w:p>
    <w:p w14:paraId="6A03294A" w14:textId="77777777" w:rsidR="00C87797" w:rsidRDefault="00C87797" w:rsidP="00C87797">
      <w:pPr>
        <w:tabs>
          <w:tab w:val="center" w:pos="4153"/>
          <w:tab w:val="right" w:pos="8306"/>
        </w:tabs>
        <w:spacing w:line="360" w:lineRule="auto"/>
        <w:jc w:val="both"/>
        <w:rPr>
          <w:rFonts w:ascii="David" w:hAnsi="David"/>
          <w:rtl/>
        </w:rPr>
      </w:pPr>
    </w:p>
    <w:p w14:paraId="1653DCD8" w14:textId="77777777" w:rsidR="00C87797" w:rsidRDefault="00C87797" w:rsidP="00C87797">
      <w:pPr>
        <w:tabs>
          <w:tab w:val="center" w:pos="4153"/>
          <w:tab w:val="right" w:pos="8306"/>
        </w:tabs>
        <w:spacing w:line="360" w:lineRule="auto"/>
        <w:jc w:val="both"/>
        <w:rPr>
          <w:rFonts w:ascii="David" w:hAnsi="David"/>
          <w:rtl/>
        </w:rPr>
      </w:pPr>
      <w:r w:rsidRPr="00CD66A2">
        <w:rPr>
          <w:rFonts w:ascii="David" w:hAnsi="David"/>
          <w:rtl/>
        </w:rPr>
        <w:t>ב</w:t>
      </w:r>
      <w:hyperlink r:id="rId41" w:history="1">
        <w:r w:rsidR="00546CA0" w:rsidRPr="00546CA0">
          <w:rPr>
            <w:rFonts w:ascii="David" w:hAnsi="David"/>
            <w:b/>
            <w:bCs/>
            <w:color w:val="0000FF"/>
            <w:u w:val="single"/>
            <w:rtl/>
          </w:rPr>
          <w:t>ע"פ 1682/22</w:t>
        </w:r>
      </w:hyperlink>
      <w:r w:rsidRPr="00CD66A2">
        <w:rPr>
          <w:rFonts w:ascii="David" w:hAnsi="David"/>
          <w:b/>
          <w:bCs/>
          <w:rtl/>
        </w:rPr>
        <w:t xml:space="preserve"> </w:t>
      </w:r>
      <w:r w:rsidRPr="00CD66A2">
        <w:rPr>
          <w:rFonts w:ascii="David" w:hAnsi="David" w:hint="cs"/>
          <w:b/>
          <w:bCs/>
          <w:rtl/>
        </w:rPr>
        <w:t>סבג</w:t>
      </w:r>
      <w:r w:rsidRPr="00CD66A2">
        <w:rPr>
          <w:rFonts w:ascii="David" w:hAnsi="David"/>
          <w:b/>
          <w:bCs/>
          <w:rtl/>
        </w:rPr>
        <w:t xml:space="preserve"> נגד מדינת ישראל (</w:t>
      </w:r>
      <w:r w:rsidRPr="00CD66A2">
        <w:rPr>
          <w:rFonts w:ascii="David" w:hAnsi="David" w:hint="cs"/>
          <w:b/>
          <w:bCs/>
          <w:rtl/>
        </w:rPr>
        <w:t>11</w:t>
      </w:r>
      <w:r w:rsidRPr="00CD66A2">
        <w:rPr>
          <w:rFonts w:ascii="David" w:hAnsi="David"/>
          <w:b/>
          <w:bCs/>
          <w:rtl/>
        </w:rPr>
        <w:t>/</w:t>
      </w:r>
      <w:r w:rsidRPr="00CD66A2">
        <w:rPr>
          <w:rFonts w:ascii="David" w:hAnsi="David" w:hint="cs"/>
          <w:b/>
          <w:bCs/>
          <w:rtl/>
        </w:rPr>
        <w:t>09</w:t>
      </w:r>
      <w:r w:rsidRPr="00CD66A2">
        <w:rPr>
          <w:rFonts w:ascii="David" w:hAnsi="David"/>
          <w:b/>
          <w:bCs/>
          <w:rtl/>
        </w:rPr>
        <w:t>/</w:t>
      </w:r>
      <w:r w:rsidRPr="00CD66A2">
        <w:rPr>
          <w:rFonts w:ascii="David" w:hAnsi="David" w:hint="cs"/>
          <w:b/>
          <w:bCs/>
          <w:rtl/>
        </w:rPr>
        <w:t>22</w:t>
      </w:r>
      <w:r w:rsidRPr="00CD66A2">
        <w:rPr>
          <w:rFonts w:ascii="David" w:hAnsi="David"/>
          <w:b/>
          <w:bCs/>
          <w:rtl/>
        </w:rPr>
        <w:t xml:space="preserve">) </w:t>
      </w:r>
      <w:r w:rsidRPr="00CD66A2">
        <w:rPr>
          <w:rFonts w:ascii="David" w:hAnsi="David" w:hint="cs"/>
          <w:rtl/>
        </w:rPr>
        <w:t>דחה</w:t>
      </w:r>
      <w:r w:rsidRPr="00CD66A2">
        <w:rPr>
          <w:rFonts w:ascii="David" w:hAnsi="David"/>
          <w:rtl/>
        </w:rPr>
        <w:t xml:space="preserve"> בית המשפט העליון </w:t>
      </w:r>
      <w:r w:rsidRPr="00CD66A2">
        <w:rPr>
          <w:rFonts w:ascii="David" w:hAnsi="David" w:hint="cs"/>
          <w:rtl/>
        </w:rPr>
        <w:t>את ערעורו של מי שהורשע,</w:t>
      </w:r>
      <w:r w:rsidRPr="00CD66A2">
        <w:rPr>
          <w:rFonts w:ascii="David" w:hAnsi="David"/>
          <w:rtl/>
        </w:rPr>
        <w:t xml:space="preserve"> לאחר שמיעת ראיות</w:t>
      </w:r>
      <w:r w:rsidRPr="00CD66A2">
        <w:rPr>
          <w:rFonts w:ascii="David" w:hAnsi="David" w:hint="cs"/>
          <w:rtl/>
        </w:rPr>
        <w:t>,</w:t>
      </w:r>
      <w:r w:rsidRPr="00CD66A2">
        <w:rPr>
          <w:rFonts w:ascii="David" w:hAnsi="David"/>
          <w:rtl/>
        </w:rPr>
        <w:t xml:space="preserve"> בביצוע עבירת נשיאת נשק</w:t>
      </w:r>
      <w:r w:rsidRPr="00CD66A2">
        <w:rPr>
          <w:rFonts w:ascii="David" w:hAnsi="David" w:hint="cs"/>
          <w:rtl/>
        </w:rPr>
        <w:t>, החזקת סכין</w:t>
      </w:r>
      <w:r w:rsidRPr="00CD66A2">
        <w:rPr>
          <w:rFonts w:ascii="David" w:hAnsi="David"/>
          <w:rtl/>
        </w:rPr>
        <w:t xml:space="preserve"> </w:t>
      </w:r>
      <w:r w:rsidRPr="00CD66A2">
        <w:rPr>
          <w:rFonts w:ascii="David" w:hAnsi="David" w:hint="cs"/>
          <w:rtl/>
        </w:rPr>
        <w:t>ו</w:t>
      </w:r>
      <w:r w:rsidRPr="00CD66A2">
        <w:rPr>
          <w:rFonts w:ascii="David" w:hAnsi="David"/>
          <w:rtl/>
        </w:rPr>
        <w:t>ירי באזור מגורים</w:t>
      </w:r>
      <w:r w:rsidRPr="00CD66A2">
        <w:rPr>
          <w:rFonts w:ascii="David" w:hAnsi="David" w:hint="cs"/>
          <w:rtl/>
        </w:rPr>
        <w:t xml:space="preserve"> בצוותא חדא</w:t>
      </w:r>
      <w:r w:rsidRPr="00CD66A2">
        <w:rPr>
          <w:rFonts w:ascii="David" w:hAnsi="David"/>
          <w:rtl/>
        </w:rPr>
        <w:t xml:space="preserve">. זאת בגין אירוע </w:t>
      </w:r>
      <w:r w:rsidRPr="00CD66A2">
        <w:rPr>
          <w:rFonts w:ascii="David" w:hAnsi="David" w:hint="cs"/>
          <w:rtl/>
        </w:rPr>
        <w:t>ש</w:t>
      </w:r>
      <w:r w:rsidRPr="00CD66A2">
        <w:rPr>
          <w:rFonts w:ascii="David" w:hAnsi="David"/>
          <w:rtl/>
        </w:rPr>
        <w:t>ב</w:t>
      </w:r>
      <w:r w:rsidRPr="00CD66A2">
        <w:rPr>
          <w:rFonts w:ascii="David" w:hAnsi="David" w:hint="cs"/>
          <w:rtl/>
        </w:rPr>
        <w:t>מסגרת</w:t>
      </w:r>
      <w:r w:rsidRPr="00CD66A2">
        <w:rPr>
          <w:rFonts w:ascii="David" w:hAnsi="David"/>
          <w:rtl/>
        </w:rPr>
        <w:t>ו</w:t>
      </w:r>
      <w:r w:rsidRPr="00CD66A2">
        <w:rPr>
          <w:rFonts w:ascii="David" w:hAnsi="David" w:hint="cs"/>
          <w:rtl/>
        </w:rPr>
        <w:t>, על רקע סכסוך קיים,</w:t>
      </w:r>
      <w:r w:rsidRPr="00CD66A2">
        <w:rPr>
          <w:rFonts w:ascii="David" w:hAnsi="David"/>
          <w:rtl/>
        </w:rPr>
        <w:t xml:space="preserve"> </w:t>
      </w:r>
      <w:r w:rsidRPr="00CD66A2">
        <w:rPr>
          <w:rFonts w:ascii="David" w:hAnsi="David" w:hint="cs"/>
          <w:rtl/>
        </w:rPr>
        <w:t xml:space="preserve">הגיע המערער, יחד עם אחרים, סמוך לביתו של המתלונן, אשר שהה במקום עם מספר אנשים אחרים. משהגיעו למקום, החלו חילופי צעקות וגידופים בין המערער והאחרים לאותה חבורה, או אז יצאו המערער והאחרים מהרכב, כשהמערער ואחר נושאים אקדחים. בשלב זה אחד מאותה חבורה דקר את המערער ברגלו ובגבו, והמערער דרך את האקדח וירה ירייה אחת. גם האחר ניסה לירות </w:t>
      </w:r>
      <w:r w:rsidRPr="00CD66A2">
        <w:rPr>
          <w:rFonts w:ascii="David" w:hAnsi="David"/>
          <w:rtl/>
        </w:rPr>
        <w:t>–</w:t>
      </w:r>
      <w:r w:rsidRPr="00CD66A2">
        <w:rPr>
          <w:rFonts w:ascii="David" w:hAnsi="David" w:hint="cs"/>
          <w:rtl/>
        </w:rPr>
        <w:t xml:space="preserve"> אולם לא הצליח בשל נפילת המחסנית. בהמשך למתואר, המערער והאחרים נכנסו לרכב והמערער הוציא את ידו הימנית, אשר אחזה באקדח, אל מחוץ לחלון וכיוונו לעבר בני החבורה. המערער והאחרים נסעו לכיוון בית החולים ונעצרו על ידי המשטרה. </w:t>
      </w:r>
      <w:r w:rsidRPr="00CD66A2">
        <w:rPr>
          <w:rFonts w:ascii="David" w:hAnsi="David"/>
          <w:rtl/>
        </w:rPr>
        <w:t xml:space="preserve">בית המשפט המחוזי קבע מתחם עונש הולם הנע בין </w:t>
      </w:r>
      <w:r w:rsidRPr="00CD66A2">
        <w:rPr>
          <w:rFonts w:ascii="David" w:hAnsi="David" w:hint="cs"/>
          <w:rtl/>
        </w:rPr>
        <w:t>30-60 חודשי מאסר בפועל</w:t>
      </w:r>
      <w:r w:rsidRPr="00CD66A2">
        <w:rPr>
          <w:rFonts w:ascii="David" w:hAnsi="David"/>
          <w:rtl/>
        </w:rPr>
        <w:t xml:space="preserve"> והטיל על </w:t>
      </w:r>
      <w:r w:rsidRPr="00CD66A2">
        <w:rPr>
          <w:rFonts w:ascii="David" w:hAnsi="David" w:hint="cs"/>
          <w:rtl/>
        </w:rPr>
        <w:t>המערער, בעל עבר פלילי מכביד,</w:t>
      </w:r>
      <w:r w:rsidRPr="00CD66A2">
        <w:rPr>
          <w:rFonts w:ascii="David" w:hAnsi="David"/>
          <w:rtl/>
        </w:rPr>
        <w:t xml:space="preserve"> עונש מאסר בן </w:t>
      </w:r>
      <w:r w:rsidRPr="00CD66A2">
        <w:rPr>
          <w:rFonts w:ascii="David" w:hAnsi="David" w:hint="cs"/>
          <w:rtl/>
        </w:rPr>
        <w:t>45 חודשים</w:t>
      </w:r>
      <w:r w:rsidRPr="00CD66A2">
        <w:rPr>
          <w:rFonts w:ascii="David" w:hAnsi="David"/>
          <w:rtl/>
        </w:rPr>
        <w:t xml:space="preserve"> לצד מאסר</w:t>
      </w:r>
      <w:r w:rsidRPr="00CD66A2">
        <w:rPr>
          <w:rFonts w:ascii="David" w:hAnsi="David" w:hint="cs"/>
          <w:rtl/>
        </w:rPr>
        <w:t>ים</w:t>
      </w:r>
      <w:r w:rsidRPr="00CD66A2">
        <w:rPr>
          <w:rFonts w:ascii="David" w:hAnsi="David"/>
          <w:rtl/>
        </w:rPr>
        <w:t xml:space="preserve"> </w:t>
      </w:r>
      <w:r w:rsidRPr="00CD66A2">
        <w:rPr>
          <w:rFonts w:ascii="David" w:hAnsi="David" w:hint="cs"/>
          <w:rtl/>
        </w:rPr>
        <w:t>מותנים</w:t>
      </w:r>
      <w:r w:rsidRPr="00CD66A2">
        <w:rPr>
          <w:rFonts w:ascii="David" w:hAnsi="David"/>
          <w:rtl/>
        </w:rPr>
        <w:t>. בית המשפט העליון</w:t>
      </w:r>
      <w:r w:rsidRPr="00CD66A2">
        <w:rPr>
          <w:rFonts w:ascii="David" w:hAnsi="David" w:hint="cs"/>
          <w:rtl/>
        </w:rPr>
        <w:t xml:space="preserve"> קבע כי העונש שהוטל על הנאשם הולם את חומרת העבירות ונסיבות ביצוען, לצד נסיבותיו האישיות של המערער ואינו מצדיק התערבות</w:t>
      </w:r>
      <w:r w:rsidRPr="00CD66A2">
        <w:rPr>
          <w:rFonts w:ascii="David" w:hAnsi="David"/>
          <w:rtl/>
        </w:rPr>
        <w:t>.</w:t>
      </w:r>
    </w:p>
    <w:p w14:paraId="2A4BFF98" w14:textId="77777777" w:rsidR="00C87797" w:rsidRDefault="00C87797" w:rsidP="00C87797">
      <w:pPr>
        <w:tabs>
          <w:tab w:val="center" w:pos="4153"/>
          <w:tab w:val="right" w:pos="8306"/>
        </w:tabs>
        <w:spacing w:line="360" w:lineRule="auto"/>
        <w:jc w:val="both"/>
        <w:rPr>
          <w:rFonts w:ascii="David" w:hAnsi="David"/>
          <w:rtl/>
        </w:rPr>
      </w:pPr>
    </w:p>
    <w:p w14:paraId="40993BBE" w14:textId="77777777" w:rsidR="00C87797" w:rsidRPr="001A2A02" w:rsidRDefault="00C87797" w:rsidP="00C87797">
      <w:pPr>
        <w:tabs>
          <w:tab w:val="center" w:pos="4153"/>
          <w:tab w:val="right" w:pos="8306"/>
        </w:tabs>
        <w:spacing w:line="360" w:lineRule="auto"/>
        <w:jc w:val="both"/>
        <w:rPr>
          <w:rFonts w:ascii="David" w:hAnsi="David"/>
          <w:rtl/>
        </w:rPr>
      </w:pPr>
      <w:r w:rsidRPr="001A2A02">
        <w:rPr>
          <w:rFonts w:ascii="David" w:hAnsi="David"/>
          <w:rtl/>
        </w:rPr>
        <w:t>ב</w:t>
      </w:r>
      <w:r>
        <w:rPr>
          <w:rFonts w:ascii="David" w:hAnsi="David" w:hint="cs"/>
          <w:b/>
          <w:bCs/>
          <w:rtl/>
        </w:rPr>
        <w:t xml:space="preserve">פס"ד </w:t>
      </w:r>
      <w:r w:rsidRPr="001A2A02">
        <w:rPr>
          <w:rFonts w:ascii="David" w:hAnsi="David" w:hint="cs"/>
          <w:b/>
          <w:bCs/>
          <w:rtl/>
        </w:rPr>
        <w:t xml:space="preserve">דסוקי </w:t>
      </w:r>
      <w:r w:rsidRPr="001A2A02">
        <w:rPr>
          <w:rFonts w:ascii="David" w:hAnsi="David" w:hint="cs"/>
          <w:rtl/>
        </w:rPr>
        <w:t>דחה</w:t>
      </w:r>
      <w:r w:rsidRPr="001A2A02">
        <w:rPr>
          <w:rFonts w:ascii="David" w:hAnsi="David"/>
          <w:rtl/>
        </w:rPr>
        <w:t xml:space="preserve"> בית המשפט העליון </w:t>
      </w:r>
      <w:r w:rsidRPr="001A2A02">
        <w:rPr>
          <w:rFonts w:ascii="David" w:hAnsi="David" w:hint="cs"/>
          <w:rtl/>
        </w:rPr>
        <w:t>את ערעורו של מי שהורשע,</w:t>
      </w:r>
      <w:r w:rsidRPr="001A2A02">
        <w:rPr>
          <w:rFonts w:ascii="David" w:hAnsi="David"/>
          <w:rtl/>
        </w:rPr>
        <w:t xml:space="preserve"> </w:t>
      </w:r>
      <w:r w:rsidRPr="001A2A02">
        <w:rPr>
          <w:rFonts w:ascii="David" w:hAnsi="David" w:hint="cs"/>
          <w:rtl/>
        </w:rPr>
        <w:t xml:space="preserve">בהתאם להודאתו, </w:t>
      </w:r>
      <w:r w:rsidRPr="001A2A02">
        <w:rPr>
          <w:rFonts w:ascii="David" w:hAnsi="David"/>
          <w:rtl/>
        </w:rPr>
        <w:t xml:space="preserve">בביצוע </w:t>
      </w:r>
      <w:r w:rsidRPr="001A2A02">
        <w:rPr>
          <w:rFonts w:ascii="David" w:hAnsi="David" w:hint="cs"/>
          <w:rtl/>
        </w:rPr>
        <w:t xml:space="preserve">עבירת </w:t>
      </w:r>
      <w:r w:rsidRPr="001A2A02">
        <w:rPr>
          <w:rFonts w:ascii="David" w:hAnsi="David"/>
          <w:rtl/>
        </w:rPr>
        <w:t xml:space="preserve">חבלה </w:t>
      </w:r>
      <w:r w:rsidRPr="001A2A02">
        <w:rPr>
          <w:rFonts w:ascii="David" w:hAnsi="David" w:hint="cs"/>
          <w:rtl/>
        </w:rPr>
        <w:t>בכוונה מחמירה ובנשיאת נשק</w:t>
      </w:r>
      <w:r w:rsidRPr="001A2A02">
        <w:rPr>
          <w:rFonts w:ascii="David" w:hAnsi="David"/>
          <w:rtl/>
        </w:rPr>
        <w:t xml:space="preserve">. זאת בגין אירוע </w:t>
      </w:r>
      <w:r w:rsidRPr="001A2A02">
        <w:rPr>
          <w:rFonts w:ascii="David" w:hAnsi="David" w:hint="cs"/>
          <w:rtl/>
        </w:rPr>
        <w:t>ש</w:t>
      </w:r>
      <w:r w:rsidRPr="001A2A02">
        <w:rPr>
          <w:rFonts w:ascii="David" w:hAnsi="David"/>
          <w:rtl/>
        </w:rPr>
        <w:t>ב</w:t>
      </w:r>
      <w:r w:rsidRPr="001A2A02">
        <w:rPr>
          <w:rFonts w:ascii="David" w:hAnsi="David" w:hint="cs"/>
          <w:rtl/>
        </w:rPr>
        <w:t>מסגרת</w:t>
      </w:r>
      <w:r w:rsidRPr="001A2A02">
        <w:rPr>
          <w:rFonts w:ascii="David" w:hAnsi="David"/>
          <w:rtl/>
        </w:rPr>
        <w:t>ו</w:t>
      </w:r>
      <w:r w:rsidRPr="001A2A02">
        <w:rPr>
          <w:rFonts w:ascii="David" w:hAnsi="David" w:hint="cs"/>
          <w:rtl/>
        </w:rPr>
        <w:t xml:space="preserve">, על רקע סכסוך, עקב המערער אחרי המתלונן שנסע ברכבו, כשהוא מצויד באקדח, ולאחר שעצר את רכבו ליד רכבו של המתלונן </w:t>
      </w:r>
      <w:r w:rsidRPr="001A2A02">
        <w:rPr>
          <w:rFonts w:ascii="David" w:hAnsi="David"/>
          <w:rtl/>
        </w:rPr>
        <w:t>–</w:t>
      </w:r>
      <w:r w:rsidRPr="001A2A02">
        <w:rPr>
          <w:rFonts w:ascii="David" w:hAnsi="David" w:hint="cs"/>
          <w:rtl/>
        </w:rPr>
        <w:t xml:space="preserve"> שאל לשלומו, ובעוד זה עונה </w:t>
      </w:r>
      <w:r w:rsidRPr="001A2A02">
        <w:rPr>
          <w:rFonts w:ascii="David" w:hAnsi="David"/>
          <w:rtl/>
        </w:rPr>
        <w:t>–</w:t>
      </w:r>
      <w:r w:rsidRPr="001A2A02">
        <w:rPr>
          <w:rFonts w:ascii="David" w:hAnsi="David" w:hint="cs"/>
          <w:rtl/>
        </w:rPr>
        <w:t xml:space="preserve"> ירה לעברו 3 יריות, שאחת מהן פגעה בירכו. במסגרת הסדר הטיעון הוסכם כי המאשימה תעתור לעונש שיכלול 5 שנות מאסר, כולל הפעלת המאסר המותנה, לצד הטלת מאסר מותנה ופיצוי, והמערער יוכל לטעון באופן חופשי. </w:t>
      </w:r>
      <w:r w:rsidRPr="001A2A02">
        <w:rPr>
          <w:rFonts w:ascii="David" w:hAnsi="David"/>
          <w:rtl/>
        </w:rPr>
        <w:t xml:space="preserve">בית המשפט המחוזי קבע מתחם עונש הולם הנע בין </w:t>
      </w:r>
      <w:r w:rsidRPr="001A2A02">
        <w:rPr>
          <w:rFonts w:ascii="David" w:hAnsi="David" w:hint="cs"/>
          <w:rtl/>
        </w:rPr>
        <w:t xml:space="preserve">3 וחצי ל-7 וחצי שנות מאסר בפועל, קבע כי אין ליתן משקל משמעותי לסולחה שבוצע, והטיל על המערער, בעל עבר פלילי, 51 חודשי מאסר בפועל לצד מאסר מותנה ופיצוי למתלונן בסך 75,000 ₪ וכן הפעיל מאסר מותנה, חציו בחופף, כך שבסך הכל הוטלו על הנאשם 57 חודשי מאסר בפועל. </w:t>
      </w:r>
      <w:r w:rsidRPr="001A2A02">
        <w:rPr>
          <w:rFonts w:ascii="David" w:hAnsi="David"/>
          <w:rtl/>
        </w:rPr>
        <w:t>בית המשפט העליון</w:t>
      </w:r>
      <w:r w:rsidRPr="001A2A02">
        <w:rPr>
          <w:rFonts w:ascii="David" w:hAnsi="David" w:hint="cs"/>
          <w:rtl/>
        </w:rPr>
        <w:t xml:space="preserve"> הדגיש כי בית המשפט איננו כבול להסכמות הצדדים ויכול לקבוע מתחם אשר הרף העליון שלו גבוה יותר מטווח הענישה שהוסכם בין הצדדים, וכי העונש שהוטל על המערער מוצדק ואף מתון. </w:t>
      </w:r>
    </w:p>
    <w:p w14:paraId="5195B37A" w14:textId="77777777" w:rsidR="00C87797" w:rsidRPr="001A2A02" w:rsidRDefault="00C87797" w:rsidP="00C87797">
      <w:pPr>
        <w:tabs>
          <w:tab w:val="center" w:pos="4153"/>
          <w:tab w:val="right" w:pos="8306"/>
        </w:tabs>
        <w:spacing w:line="360" w:lineRule="auto"/>
        <w:jc w:val="both"/>
        <w:rPr>
          <w:rFonts w:ascii="David" w:hAnsi="David"/>
          <w:rtl/>
        </w:rPr>
      </w:pPr>
    </w:p>
    <w:p w14:paraId="771325C9" w14:textId="77777777" w:rsidR="00C87797" w:rsidRPr="001A2A02" w:rsidRDefault="00C87797" w:rsidP="00C87797">
      <w:pPr>
        <w:tabs>
          <w:tab w:val="center" w:pos="4153"/>
          <w:tab w:val="right" w:pos="8306"/>
        </w:tabs>
        <w:spacing w:line="360" w:lineRule="auto"/>
        <w:jc w:val="both"/>
        <w:rPr>
          <w:rFonts w:ascii="David" w:hAnsi="David"/>
          <w:rtl/>
        </w:rPr>
      </w:pPr>
      <w:r w:rsidRPr="001A2A02">
        <w:rPr>
          <w:rFonts w:ascii="David" w:hAnsi="David"/>
          <w:rtl/>
        </w:rPr>
        <w:t>ב</w:t>
      </w:r>
      <w:hyperlink r:id="rId42" w:history="1">
        <w:r w:rsidR="00546CA0" w:rsidRPr="00546CA0">
          <w:rPr>
            <w:rFonts w:ascii="David" w:hAnsi="David"/>
            <w:b/>
            <w:bCs/>
            <w:color w:val="0000FF"/>
            <w:u w:val="single"/>
            <w:rtl/>
          </w:rPr>
          <w:t>ע"פ 6496/21</w:t>
        </w:r>
      </w:hyperlink>
      <w:r w:rsidRPr="001A2A02">
        <w:rPr>
          <w:rFonts w:ascii="David" w:hAnsi="David"/>
          <w:b/>
          <w:bCs/>
          <w:rtl/>
        </w:rPr>
        <w:t xml:space="preserve"> </w:t>
      </w:r>
      <w:r w:rsidRPr="001A2A02">
        <w:rPr>
          <w:rFonts w:ascii="David" w:hAnsi="David" w:hint="cs"/>
          <w:b/>
          <w:bCs/>
          <w:rtl/>
        </w:rPr>
        <w:t>ריאן</w:t>
      </w:r>
      <w:r w:rsidRPr="001A2A02">
        <w:rPr>
          <w:rFonts w:ascii="David" w:hAnsi="David"/>
          <w:b/>
          <w:bCs/>
          <w:rtl/>
        </w:rPr>
        <w:t xml:space="preserve"> נגד מדינת ישראל (</w:t>
      </w:r>
      <w:r w:rsidRPr="001A2A02">
        <w:rPr>
          <w:rFonts w:ascii="David" w:hAnsi="David" w:hint="cs"/>
          <w:b/>
          <w:bCs/>
          <w:rtl/>
        </w:rPr>
        <w:t>20</w:t>
      </w:r>
      <w:r w:rsidRPr="001A2A02">
        <w:rPr>
          <w:rFonts w:ascii="David" w:hAnsi="David"/>
          <w:b/>
          <w:bCs/>
          <w:rtl/>
        </w:rPr>
        <w:t>/</w:t>
      </w:r>
      <w:r w:rsidRPr="001A2A02">
        <w:rPr>
          <w:rFonts w:ascii="David" w:hAnsi="David" w:hint="cs"/>
          <w:b/>
          <w:bCs/>
          <w:rtl/>
        </w:rPr>
        <w:t>12</w:t>
      </w:r>
      <w:r w:rsidRPr="001A2A02">
        <w:rPr>
          <w:rFonts w:ascii="David" w:hAnsi="David"/>
          <w:b/>
          <w:bCs/>
          <w:rtl/>
        </w:rPr>
        <w:t>/</w:t>
      </w:r>
      <w:r w:rsidRPr="001A2A02">
        <w:rPr>
          <w:rFonts w:ascii="David" w:hAnsi="David" w:hint="cs"/>
          <w:b/>
          <w:bCs/>
          <w:rtl/>
        </w:rPr>
        <w:t>21</w:t>
      </w:r>
      <w:r w:rsidRPr="001A2A02">
        <w:rPr>
          <w:rFonts w:ascii="David" w:hAnsi="David"/>
          <w:b/>
          <w:bCs/>
          <w:rtl/>
        </w:rPr>
        <w:t xml:space="preserve">) </w:t>
      </w:r>
      <w:r w:rsidRPr="001A2A02">
        <w:rPr>
          <w:rFonts w:ascii="David" w:hAnsi="David" w:hint="cs"/>
          <w:rtl/>
        </w:rPr>
        <w:t>דחה</w:t>
      </w:r>
      <w:r w:rsidRPr="001A2A02">
        <w:rPr>
          <w:rFonts w:ascii="David" w:hAnsi="David"/>
          <w:rtl/>
        </w:rPr>
        <w:t xml:space="preserve"> בית המשפט העליון</w:t>
      </w:r>
      <w:r w:rsidRPr="001A2A02">
        <w:rPr>
          <w:rFonts w:ascii="David" w:hAnsi="David" w:hint="cs"/>
          <w:rtl/>
        </w:rPr>
        <w:t>, בין היתר,</w:t>
      </w:r>
      <w:r w:rsidRPr="001A2A02">
        <w:rPr>
          <w:rFonts w:ascii="David" w:hAnsi="David"/>
          <w:rtl/>
        </w:rPr>
        <w:t xml:space="preserve"> </w:t>
      </w:r>
      <w:r w:rsidRPr="001A2A02">
        <w:rPr>
          <w:rFonts w:ascii="David" w:hAnsi="David" w:hint="cs"/>
          <w:rtl/>
        </w:rPr>
        <w:t>את ערעורו של מי שהורשע,</w:t>
      </w:r>
      <w:r w:rsidRPr="001A2A02">
        <w:rPr>
          <w:rFonts w:ascii="David" w:hAnsi="David"/>
          <w:rtl/>
        </w:rPr>
        <w:t xml:space="preserve"> </w:t>
      </w:r>
      <w:r w:rsidRPr="001A2A02">
        <w:rPr>
          <w:rFonts w:ascii="David" w:hAnsi="David" w:hint="cs"/>
          <w:rtl/>
        </w:rPr>
        <w:t>בהתאם להודאתו,</w:t>
      </w:r>
      <w:r w:rsidRPr="001A2A02">
        <w:rPr>
          <w:rFonts w:ascii="David" w:hAnsi="David"/>
          <w:rtl/>
        </w:rPr>
        <w:t xml:space="preserve"> בביצוע עבירת</w:t>
      </w:r>
      <w:r w:rsidRPr="001A2A02">
        <w:rPr>
          <w:rFonts w:ascii="David" w:hAnsi="David" w:hint="cs"/>
          <w:rtl/>
        </w:rPr>
        <w:t xml:space="preserve"> חבלה בכוונה מחמירה,</w:t>
      </w:r>
      <w:r w:rsidRPr="001A2A02">
        <w:rPr>
          <w:rFonts w:ascii="David" w:hAnsi="David"/>
          <w:rtl/>
        </w:rPr>
        <w:t xml:space="preserve"> נשיאת נשק</w:t>
      </w:r>
      <w:r w:rsidRPr="001A2A02">
        <w:rPr>
          <w:rFonts w:ascii="David" w:hAnsi="David" w:hint="cs"/>
          <w:rtl/>
        </w:rPr>
        <w:t xml:space="preserve">, </w:t>
      </w:r>
      <w:r w:rsidRPr="001A2A02">
        <w:rPr>
          <w:rFonts w:ascii="David" w:hAnsi="David"/>
          <w:rtl/>
        </w:rPr>
        <w:t xml:space="preserve">ירי </w:t>
      </w:r>
      <w:r w:rsidRPr="001A2A02">
        <w:rPr>
          <w:rFonts w:ascii="David" w:hAnsi="David" w:hint="cs"/>
          <w:rtl/>
        </w:rPr>
        <w:t>מנשק חם, איומים ונהיגה בזמן פסילה וללא ביטוח</w:t>
      </w:r>
      <w:r w:rsidRPr="001A2A02">
        <w:rPr>
          <w:rFonts w:ascii="David" w:hAnsi="David"/>
          <w:rtl/>
        </w:rPr>
        <w:t xml:space="preserve">. זאת בגין אירוע </w:t>
      </w:r>
      <w:r w:rsidRPr="001A2A02">
        <w:rPr>
          <w:rFonts w:ascii="David" w:hAnsi="David" w:hint="cs"/>
          <w:rtl/>
        </w:rPr>
        <w:t>ש</w:t>
      </w:r>
      <w:r w:rsidRPr="001A2A02">
        <w:rPr>
          <w:rFonts w:ascii="David" w:hAnsi="David"/>
          <w:rtl/>
        </w:rPr>
        <w:t>ב</w:t>
      </w:r>
      <w:r w:rsidRPr="001A2A02">
        <w:rPr>
          <w:rFonts w:ascii="David" w:hAnsi="David" w:hint="cs"/>
          <w:rtl/>
        </w:rPr>
        <w:t>מסגרת</w:t>
      </w:r>
      <w:r w:rsidRPr="001A2A02">
        <w:rPr>
          <w:rFonts w:ascii="David" w:hAnsi="David"/>
          <w:rtl/>
        </w:rPr>
        <w:t>ו</w:t>
      </w:r>
      <w:r w:rsidRPr="001A2A02">
        <w:rPr>
          <w:rFonts w:ascii="David" w:hAnsi="David" w:hint="cs"/>
          <w:rtl/>
        </w:rPr>
        <w:t>, על רקע סכסוך קיים,</w:t>
      </w:r>
      <w:r w:rsidRPr="001A2A02">
        <w:rPr>
          <w:rFonts w:ascii="David" w:hAnsi="David"/>
          <w:rtl/>
        </w:rPr>
        <w:t xml:space="preserve"> </w:t>
      </w:r>
      <w:r w:rsidRPr="001A2A02">
        <w:rPr>
          <w:rFonts w:ascii="David" w:hAnsi="David" w:hint="cs"/>
          <w:rtl/>
        </w:rPr>
        <w:t xml:space="preserve">ערכו הנאשם ושניים אחרים תצפית ומעקב אחרי המתלוננים, הצטיידו בשני אקדחים ובתחמושת, והגיעו לפארק בו שהו המתלוננים, כשהמערער נוהג ברכב. משהגיעו למקום ירה אחד מהשלושה ירייה בודדת לעבר המתלוננים, אשר לא פגעה בהם. בהמשך למתואר, משהבחינו המערער והאחרים במתלוננים נוספים </w:t>
      </w:r>
      <w:r w:rsidRPr="001A2A02">
        <w:rPr>
          <w:rFonts w:ascii="David" w:hAnsi="David"/>
          <w:rtl/>
        </w:rPr>
        <w:t>–</w:t>
      </w:r>
      <w:r w:rsidRPr="001A2A02">
        <w:rPr>
          <w:rFonts w:ascii="David" w:hAnsi="David" w:hint="cs"/>
          <w:rtl/>
        </w:rPr>
        <w:t xml:space="preserve"> נסעו אחריהם, והאחרים ירו לעבר רכבם, כך ששלושה קליעים פגעו בחלקו האחורי של הרכב וקליע אחד חדר לתוכו, וכן פגע קליע נוסף ברכב אחר וקליע נוסף שפשף את מעילו של מתלונן נוסף אשר לא היה חלק מהסכסוך. </w:t>
      </w:r>
      <w:r w:rsidRPr="001A2A02">
        <w:rPr>
          <w:rFonts w:ascii="David" w:hAnsi="David"/>
          <w:rtl/>
        </w:rPr>
        <w:t xml:space="preserve">בית המשפט המחוזי קבע מתחם עונש הולם הנע בין </w:t>
      </w:r>
      <w:r w:rsidRPr="001A2A02">
        <w:rPr>
          <w:rFonts w:ascii="David" w:hAnsi="David" w:hint="cs"/>
          <w:rtl/>
        </w:rPr>
        <w:t>3-6 שנות מאסר בפועל</w:t>
      </w:r>
      <w:r w:rsidRPr="001A2A02">
        <w:rPr>
          <w:rFonts w:ascii="David" w:hAnsi="David"/>
          <w:rtl/>
        </w:rPr>
        <w:t xml:space="preserve"> והטיל על </w:t>
      </w:r>
      <w:r w:rsidRPr="001A2A02">
        <w:rPr>
          <w:rFonts w:ascii="David" w:hAnsi="David" w:hint="cs"/>
          <w:rtl/>
        </w:rPr>
        <w:t>המערער, נעדר עבר פלילי,</w:t>
      </w:r>
      <w:r w:rsidRPr="001A2A02">
        <w:rPr>
          <w:rFonts w:ascii="David" w:hAnsi="David"/>
          <w:rtl/>
        </w:rPr>
        <w:t xml:space="preserve"> </w:t>
      </w:r>
      <w:r w:rsidRPr="001A2A02">
        <w:rPr>
          <w:rFonts w:ascii="David" w:hAnsi="David" w:hint="cs"/>
          <w:rtl/>
        </w:rPr>
        <w:t>4 שנות מאסר בפועל</w:t>
      </w:r>
      <w:r w:rsidRPr="001A2A02">
        <w:rPr>
          <w:rFonts w:ascii="David" w:hAnsi="David"/>
          <w:rtl/>
        </w:rPr>
        <w:t xml:space="preserve"> לצד </w:t>
      </w:r>
      <w:r w:rsidRPr="001A2A02">
        <w:rPr>
          <w:rFonts w:ascii="David" w:hAnsi="David" w:hint="cs"/>
          <w:rtl/>
        </w:rPr>
        <w:t>עונשים נלווים, וזאת על אף קיום סולחה בין הצדדים</w:t>
      </w:r>
      <w:r w:rsidRPr="001A2A02">
        <w:rPr>
          <w:rFonts w:ascii="David" w:hAnsi="David"/>
          <w:rtl/>
        </w:rPr>
        <w:t>. בית המשפט העליון</w:t>
      </w:r>
      <w:r w:rsidRPr="001A2A02">
        <w:rPr>
          <w:rFonts w:ascii="David" w:hAnsi="David" w:hint="cs"/>
          <w:rtl/>
        </w:rPr>
        <w:t xml:space="preserve"> קבע כי העונש שהוטל על הנאשם הולם את מעשיו החמורים ואת רף הענישה הקיים, וכן את נסיבותיו האישיות של הנאשם. כמו כן, חזר וציין, בין היתר, כי סולחה אינה מהווה תחליף לענישה על פי חוק ביד הרשויות המוסמכות לכך והיא רלוונטית בעיקר לעניין סוגיית נטילת האחריות של הנאשם ויש לבחון כל מקרה לגופו.</w:t>
      </w:r>
    </w:p>
    <w:p w14:paraId="349D8163" w14:textId="77777777" w:rsidR="00C87797" w:rsidRDefault="00C87797" w:rsidP="00C87797">
      <w:pPr>
        <w:tabs>
          <w:tab w:val="center" w:pos="4153"/>
          <w:tab w:val="right" w:pos="8306"/>
        </w:tabs>
        <w:spacing w:line="360" w:lineRule="auto"/>
        <w:jc w:val="both"/>
        <w:rPr>
          <w:rFonts w:ascii="David" w:hAnsi="David"/>
          <w:rtl/>
        </w:rPr>
      </w:pPr>
    </w:p>
    <w:p w14:paraId="19798610" w14:textId="77777777" w:rsidR="00C87797" w:rsidRDefault="00C87797" w:rsidP="00C87797">
      <w:pPr>
        <w:tabs>
          <w:tab w:val="center" w:pos="4153"/>
          <w:tab w:val="right" w:pos="8306"/>
        </w:tabs>
        <w:spacing w:line="360" w:lineRule="auto"/>
        <w:jc w:val="both"/>
        <w:rPr>
          <w:rFonts w:ascii="David" w:hAnsi="David"/>
          <w:rtl/>
        </w:rPr>
      </w:pPr>
      <w:r w:rsidRPr="001A2A02">
        <w:rPr>
          <w:rFonts w:ascii="David" w:hAnsi="David"/>
          <w:rtl/>
        </w:rPr>
        <w:t>ב</w:t>
      </w:r>
      <w:r w:rsidRPr="001A2A02">
        <w:rPr>
          <w:rFonts w:ascii="David" w:hAnsi="David"/>
          <w:b/>
          <w:bCs/>
          <w:rtl/>
        </w:rPr>
        <w:t>פס"ד טבנצ'ניקוב</w:t>
      </w:r>
      <w:r w:rsidRPr="001A2A02">
        <w:rPr>
          <w:rFonts w:ascii="David" w:hAnsi="David"/>
          <w:rtl/>
        </w:rPr>
        <w:t xml:space="preserve"> החמיר בית המשפט העליון את עונשו של המשיב</w:t>
      </w:r>
      <w:r w:rsidRPr="001A2A02">
        <w:rPr>
          <w:rFonts w:ascii="David" w:hAnsi="David" w:hint="cs"/>
          <w:rtl/>
        </w:rPr>
        <w:t>,</w:t>
      </w:r>
      <w:r w:rsidRPr="001A2A02">
        <w:rPr>
          <w:rFonts w:ascii="David" w:hAnsi="David"/>
          <w:rtl/>
        </w:rPr>
        <w:t xml:space="preserve"> אשר הורשע</w:t>
      </w:r>
      <w:r w:rsidRPr="001A2A02">
        <w:rPr>
          <w:rFonts w:ascii="David" w:hAnsi="David" w:hint="cs"/>
          <w:rtl/>
        </w:rPr>
        <w:t>,</w:t>
      </w:r>
      <w:r w:rsidRPr="001A2A02">
        <w:rPr>
          <w:rFonts w:ascii="David" w:hAnsi="David"/>
          <w:rtl/>
        </w:rPr>
        <w:t xml:space="preserve"> </w:t>
      </w:r>
      <w:r w:rsidRPr="001A2A02">
        <w:rPr>
          <w:rFonts w:ascii="David" w:hAnsi="David" w:hint="cs"/>
          <w:rtl/>
        </w:rPr>
        <w:t>בהתאם</w:t>
      </w:r>
      <w:r w:rsidRPr="001A2A02">
        <w:rPr>
          <w:rFonts w:ascii="David" w:hAnsi="David"/>
          <w:rtl/>
        </w:rPr>
        <w:t xml:space="preserve"> </w:t>
      </w:r>
      <w:r w:rsidRPr="001A2A02">
        <w:rPr>
          <w:rFonts w:ascii="David" w:hAnsi="David" w:hint="cs"/>
          <w:rtl/>
        </w:rPr>
        <w:t>ל</w:t>
      </w:r>
      <w:r w:rsidRPr="001A2A02">
        <w:rPr>
          <w:rFonts w:ascii="David" w:hAnsi="David"/>
          <w:rtl/>
        </w:rPr>
        <w:t>הודאתו</w:t>
      </w:r>
      <w:r w:rsidRPr="001A2A02">
        <w:rPr>
          <w:rFonts w:ascii="David" w:hAnsi="David" w:hint="cs"/>
          <w:rtl/>
        </w:rPr>
        <w:t>,</w:t>
      </w:r>
      <w:r w:rsidRPr="001A2A02">
        <w:rPr>
          <w:rFonts w:ascii="David" w:hAnsi="David"/>
          <w:rtl/>
        </w:rPr>
        <w:t xml:space="preserve"> בביצוע עבירות חבלה בכוונה מחמירה, נשיאה והובלה של נשק והחזקת סם לצריכה עצמית. זאת בגין אירוע </w:t>
      </w:r>
      <w:r w:rsidRPr="001A2A02">
        <w:rPr>
          <w:rFonts w:ascii="David" w:hAnsi="David" w:hint="cs"/>
          <w:rtl/>
        </w:rPr>
        <w:t>ש</w:t>
      </w:r>
      <w:r w:rsidRPr="001A2A02">
        <w:rPr>
          <w:rFonts w:ascii="David" w:hAnsi="David"/>
          <w:rtl/>
        </w:rPr>
        <w:t>ב</w:t>
      </w:r>
      <w:r w:rsidRPr="001A2A02">
        <w:rPr>
          <w:rFonts w:ascii="David" w:hAnsi="David" w:hint="cs"/>
          <w:rtl/>
        </w:rPr>
        <w:t>מסגרתו</w:t>
      </w:r>
      <w:r w:rsidRPr="001A2A02">
        <w:rPr>
          <w:rFonts w:ascii="David" w:hAnsi="David"/>
          <w:rtl/>
        </w:rPr>
        <w:t xml:space="preserve">, לאחר דין ודברים עם נפגע העבירה, שלף המשיב אקדח, </w:t>
      </w:r>
      <w:r w:rsidRPr="001A2A02">
        <w:rPr>
          <w:rFonts w:ascii="David" w:hAnsi="David" w:hint="cs"/>
          <w:rtl/>
        </w:rPr>
        <w:t xml:space="preserve">דרך אותו, </w:t>
      </w:r>
      <w:r w:rsidRPr="001A2A02">
        <w:rPr>
          <w:rFonts w:ascii="David" w:hAnsi="David"/>
          <w:rtl/>
        </w:rPr>
        <w:t>הצמידו לחלק</w:t>
      </w:r>
      <w:r w:rsidRPr="007D699F">
        <w:rPr>
          <w:rFonts w:ascii="David" w:hAnsi="David"/>
          <w:rtl/>
        </w:rPr>
        <w:t xml:space="preserve"> העליון של ירך המתלונן, </w:t>
      </w:r>
      <w:r>
        <w:rPr>
          <w:rFonts w:ascii="David" w:hAnsi="David" w:hint="cs"/>
          <w:rtl/>
        </w:rPr>
        <w:t>ו</w:t>
      </w:r>
      <w:r w:rsidRPr="007D699F">
        <w:rPr>
          <w:rFonts w:ascii="David" w:hAnsi="David"/>
          <w:rtl/>
        </w:rPr>
        <w:t xml:space="preserve">ירה כדור אחד אשר גרם לשבר שהצריך ניתוח. בית המשפט המחוזי קבע </w:t>
      </w:r>
      <w:r w:rsidRPr="001A2A02">
        <w:rPr>
          <w:rFonts w:ascii="David" w:hAnsi="David"/>
          <w:rtl/>
        </w:rPr>
        <w:t>מתחם הנע בין 2.5 ל-5 שנות מאסר בפועל. על אף עבר פלילי, מאסר מותנה בר הפעלה ותסקיר שהעריך מסוכנות גבוהה להישנות עבירות</w:t>
      </w:r>
      <w:r w:rsidRPr="001A2A02">
        <w:rPr>
          <w:rFonts w:ascii="David" w:hAnsi="David" w:hint="cs"/>
          <w:rtl/>
        </w:rPr>
        <w:t xml:space="preserve"> -</w:t>
      </w:r>
      <w:r w:rsidRPr="001A2A02">
        <w:rPr>
          <w:rFonts w:ascii="David" w:hAnsi="David"/>
          <w:rtl/>
        </w:rPr>
        <w:t xml:space="preserve"> הטיל בית המשפט ענישה </w:t>
      </w:r>
      <w:r w:rsidRPr="001A2A02">
        <w:rPr>
          <w:rFonts w:ascii="David" w:hAnsi="David" w:hint="cs"/>
          <w:rtl/>
        </w:rPr>
        <w:t>בתחתית המתחם שקבע, מאסר בפועל למשך 30 חודשים,</w:t>
      </w:r>
      <w:r w:rsidRPr="001A2A02">
        <w:rPr>
          <w:rFonts w:ascii="David" w:hAnsi="David"/>
          <w:rtl/>
        </w:rPr>
        <w:t xml:space="preserve"> תוך הפעלת המא</w:t>
      </w:r>
      <w:r w:rsidRPr="001A2A02">
        <w:rPr>
          <w:rFonts w:ascii="David" w:hAnsi="David" w:hint="cs"/>
          <w:rtl/>
        </w:rPr>
        <w:t>ס</w:t>
      </w:r>
      <w:r w:rsidRPr="001A2A02">
        <w:rPr>
          <w:rFonts w:ascii="David" w:hAnsi="David"/>
          <w:rtl/>
        </w:rPr>
        <w:t>ר המותנה בחופף</w:t>
      </w:r>
      <w:r w:rsidRPr="001A2A02">
        <w:rPr>
          <w:rFonts w:ascii="David" w:hAnsi="David" w:hint="cs"/>
          <w:rtl/>
        </w:rPr>
        <w:t>, וזאת לאור גילו הצעיר, מצבו האישי והמשפחתי ומאמציו להשתקם</w:t>
      </w:r>
      <w:r w:rsidRPr="001A2A02">
        <w:rPr>
          <w:rFonts w:ascii="David" w:hAnsi="David"/>
          <w:rtl/>
        </w:rPr>
        <w:t xml:space="preserve">. בית המשפט העליון </w:t>
      </w:r>
      <w:r w:rsidRPr="001A2A02">
        <w:rPr>
          <w:rFonts w:ascii="David" w:hAnsi="David" w:hint="cs"/>
          <w:rtl/>
        </w:rPr>
        <w:t>קבע כי העונש שהוטל על הנאשם מקל עמו יתר על המידה עד כדי סטייה מהותית מהענישה הנוהגת, ו</w:t>
      </w:r>
      <w:r w:rsidRPr="001A2A02">
        <w:rPr>
          <w:rFonts w:ascii="David" w:hAnsi="David"/>
          <w:color w:val="000000"/>
          <w:spacing w:val="10"/>
          <w:rtl/>
        </w:rPr>
        <w:t>החמיר עונשו ל-4 שנות מאסר בפועל, לצד הפעלת המאסר המותנה כולו במצטבר</w:t>
      </w:r>
      <w:r w:rsidRPr="001A2A02">
        <w:rPr>
          <w:rFonts w:ascii="David" w:hAnsi="David" w:hint="cs"/>
          <w:color w:val="000000"/>
          <w:spacing w:val="10"/>
          <w:rtl/>
        </w:rPr>
        <w:t>,</w:t>
      </w:r>
      <w:r w:rsidRPr="001A2A02">
        <w:rPr>
          <w:rFonts w:ascii="David" w:hAnsi="David"/>
          <w:color w:val="000000"/>
          <w:spacing w:val="10"/>
          <w:rtl/>
        </w:rPr>
        <w:t xml:space="preserve"> כך שהוטל</w:t>
      </w:r>
      <w:r w:rsidRPr="001A2A02">
        <w:rPr>
          <w:rFonts w:ascii="David" w:hAnsi="David" w:hint="cs"/>
          <w:color w:val="000000"/>
          <w:spacing w:val="10"/>
          <w:rtl/>
        </w:rPr>
        <w:t>ו</w:t>
      </w:r>
      <w:r w:rsidRPr="001A2A02">
        <w:rPr>
          <w:rFonts w:ascii="David" w:hAnsi="David"/>
          <w:color w:val="000000"/>
          <w:spacing w:val="10"/>
          <w:rtl/>
        </w:rPr>
        <w:t xml:space="preserve"> על </w:t>
      </w:r>
      <w:r w:rsidRPr="001A2A02">
        <w:rPr>
          <w:rFonts w:ascii="David" w:hAnsi="David" w:hint="cs"/>
          <w:color w:val="000000"/>
          <w:spacing w:val="10"/>
          <w:rtl/>
        </w:rPr>
        <w:t xml:space="preserve">המשיב בסך הכל </w:t>
      </w:r>
      <w:r w:rsidRPr="001A2A02">
        <w:rPr>
          <w:rFonts w:ascii="David" w:hAnsi="David"/>
          <w:color w:val="000000"/>
          <w:spacing w:val="10"/>
          <w:rtl/>
        </w:rPr>
        <w:t>5 שנות מאסר</w:t>
      </w:r>
      <w:r w:rsidRPr="001A2A02">
        <w:rPr>
          <w:rFonts w:ascii="David" w:hAnsi="David" w:hint="cs"/>
          <w:color w:val="000000"/>
          <w:spacing w:val="10"/>
          <w:rtl/>
        </w:rPr>
        <w:t xml:space="preserve">  בפועל,</w:t>
      </w:r>
      <w:r w:rsidRPr="001A2A02">
        <w:rPr>
          <w:rFonts w:ascii="David" w:hAnsi="David"/>
          <w:color w:val="000000"/>
          <w:spacing w:val="10"/>
          <w:rtl/>
        </w:rPr>
        <w:t xml:space="preserve"> תוך הוספת רכיב פיצוי על סך 10,000 ₪.</w:t>
      </w:r>
    </w:p>
    <w:p w14:paraId="6618D825" w14:textId="77777777" w:rsidR="00C87797" w:rsidRDefault="00C87797" w:rsidP="00C87797">
      <w:pPr>
        <w:tabs>
          <w:tab w:val="center" w:pos="4153"/>
          <w:tab w:val="right" w:pos="8306"/>
        </w:tabs>
        <w:spacing w:line="360" w:lineRule="auto"/>
        <w:jc w:val="both"/>
        <w:rPr>
          <w:rFonts w:ascii="David" w:hAnsi="David"/>
          <w:rtl/>
        </w:rPr>
      </w:pPr>
    </w:p>
    <w:p w14:paraId="6228F674" w14:textId="77777777" w:rsidR="00C87797" w:rsidRPr="007D699F" w:rsidRDefault="00C87797" w:rsidP="00C87797">
      <w:pPr>
        <w:tabs>
          <w:tab w:val="center" w:pos="4153"/>
          <w:tab w:val="right" w:pos="8306"/>
        </w:tabs>
        <w:spacing w:line="360" w:lineRule="auto"/>
        <w:jc w:val="both"/>
        <w:rPr>
          <w:rFonts w:ascii="David" w:hAnsi="David"/>
          <w:rtl/>
        </w:rPr>
      </w:pPr>
      <w:r w:rsidRPr="007D699F">
        <w:rPr>
          <w:rFonts w:ascii="David" w:hAnsi="David"/>
          <w:rtl/>
        </w:rPr>
        <w:t>ב</w:t>
      </w:r>
      <w:hyperlink r:id="rId43" w:history="1">
        <w:r w:rsidR="00546CA0" w:rsidRPr="00546CA0">
          <w:rPr>
            <w:rFonts w:ascii="David" w:hAnsi="David"/>
            <w:b/>
            <w:bCs/>
            <w:color w:val="0000FF"/>
            <w:u w:val="single"/>
            <w:rtl/>
          </w:rPr>
          <w:t>ע"פ 6101/16</w:t>
        </w:r>
      </w:hyperlink>
      <w:r w:rsidRPr="007D699F">
        <w:rPr>
          <w:rFonts w:ascii="David" w:hAnsi="David"/>
          <w:b/>
          <w:bCs/>
          <w:rtl/>
        </w:rPr>
        <w:t xml:space="preserve"> עווד נגד מדינת ישראל (28/06/17) </w:t>
      </w:r>
      <w:r w:rsidRPr="007D699F">
        <w:rPr>
          <w:rFonts w:ascii="David" w:hAnsi="David"/>
          <w:rtl/>
        </w:rPr>
        <w:t>הקל בית המשפט העליון במידת מה בעונש מאסר בפועל שהוטל על המערער בגין הרשעתו</w:t>
      </w:r>
      <w:r>
        <w:rPr>
          <w:rFonts w:ascii="David" w:hAnsi="David" w:hint="cs"/>
          <w:rtl/>
        </w:rPr>
        <w:t>,</w:t>
      </w:r>
      <w:r w:rsidRPr="007D699F">
        <w:rPr>
          <w:rFonts w:ascii="David" w:hAnsi="David"/>
          <w:rtl/>
        </w:rPr>
        <w:t xml:space="preserve"> לאחר שמיעת ראיות</w:t>
      </w:r>
      <w:r>
        <w:rPr>
          <w:rFonts w:ascii="David" w:hAnsi="David" w:hint="cs"/>
          <w:rtl/>
        </w:rPr>
        <w:t>,</w:t>
      </w:r>
      <w:r w:rsidRPr="007D699F">
        <w:rPr>
          <w:rFonts w:ascii="David" w:hAnsi="David"/>
          <w:rtl/>
        </w:rPr>
        <w:t xml:space="preserve"> בביצוע עבירות של חבלה בכוונה מחמירה, נשיאת נשק, יריות באזור מגורים, שיבוש </w:t>
      </w:r>
      <w:r w:rsidRPr="001A2A02">
        <w:rPr>
          <w:rFonts w:ascii="David" w:hAnsi="David"/>
          <w:rtl/>
        </w:rPr>
        <w:t xml:space="preserve">מהלכי משפט ושינוי זהות של רכב. זאת בגין אירוע </w:t>
      </w:r>
      <w:r w:rsidRPr="001A2A02">
        <w:rPr>
          <w:rFonts w:ascii="David" w:hAnsi="David" w:hint="cs"/>
          <w:rtl/>
        </w:rPr>
        <w:t>ש</w:t>
      </w:r>
      <w:r w:rsidRPr="001A2A02">
        <w:rPr>
          <w:rFonts w:ascii="David" w:hAnsi="David"/>
          <w:rtl/>
        </w:rPr>
        <w:t>ב</w:t>
      </w:r>
      <w:r w:rsidRPr="001A2A02">
        <w:rPr>
          <w:rFonts w:ascii="David" w:hAnsi="David" w:hint="cs"/>
          <w:rtl/>
        </w:rPr>
        <w:t>מסגרת</w:t>
      </w:r>
      <w:r w:rsidRPr="001A2A02">
        <w:rPr>
          <w:rFonts w:ascii="David" w:hAnsi="David"/>
          <w:rtl/>
        </w:rPr>
        <w:t>ו</w:t>
      </w:r>
      <w:r w:rsidRPr="001A2A02">
        <w:rPr>
          <w:rFonts w:ascii="David" w:hAnsi="David" w:hint="cs"/>
          <w:rtl/>
        </w:rPr>
        <w:t>, על רקע סכסוך קיים,</w:t>
      </w:r>
      <w:r w:rsidRPr="001A2A02">
        <w:rPr>
          <w:rFonts w:ascii="David" w:hAnsi="David"/>
          <w:rtl/>
        </w:rPr>
        <w:t xml:space="preserve"> ארב לנפגע העבירה וירה בו מספר פעמים לכיוון פלג גופו התחתון ופגע ברגליו</w:t>
      </w:r>
      <w:r w:rsidRPr="001A2A02">
        <w:rPr>
          <w:rFonts w:ascii="David" w:hAnsi="David" w:hint="cs"/>
          <w:rtl/>
        </w:rPr>
        <w:t xml:space="preserve"> באופן שהצריך טיפול באשפוז</w:t>
      </w:r>
      <w:r w:rsidRPr="001A2A02">
        <w:rPr>
          <w:rFonts w:ascii="David" w:hAnsi="David"/>
          <w:rtl/>
        </w:rPr>
        <w:t>.</w:t>
      </w:r>
      <w:r w:rsidRPr="001A2A02">
        <w:rPr>
          <w:rFonts w:ascii="David" w:hAnsi="David" w:hint="cs"/>
          <w:rtl/>
        </w:rPr>
        <w:t xml:space="preserve"> משנמלט המערער מהמקום בנסיעה על אופנועו, רדף אחריו נפגע העבירה בנהיגה ברכבו, התנגש בו וגרם לנפילתו וחבלתו. </w:t>
      </w:r>
      <w:r w:rsidRPr="001A2A02">
        <w:rPr>
          <w:rFonts w:ascii="David" w:hAnsi="David"/>
          <w:rtl/>
        </w:rPr>
        <w:t xml:space="preserve">בית המשפט המחוזי קבע מתחם עונש הולם הנע בין 6-12 </w:t>
      </w:r>
      <w:r w:rsidRPr="001A2A02">
        <w:rPr>
          <w:rFonts w:ascii="David" w:hAnsi="David" w:hint="cs"/>
          <w:rtl/>
        </w:rPr>
        <w:t>שנות מאסר בפועל</w:t>
      </w:r>
      <w:r w:rsidRPr="001A2A02">
        <w:rPr>
          <w:rFonts w:ascii="David" w:hAnsi="David"/>
          <w:rtl/>
        </w:rPr>
        <w:t xml:space="preserve"> והטיל על </w:t>
      </w:r>
      <w:r w:rsidRPr="001A2A02">
        <w:rPr>
          <w:rFonts w:ascii="David" w:hAnsi="David" w:hint="cs"/>
          <w:rtl/>
        </w:rPr>
        <w:t>המערער, בעל עבר פלילי מכביד,</w:t>
      </w:r>
      <w:r w:rsidRPr="001A2A02">
        <w:rPr>
          <w:rFonts w:ascii="David" w:hAnsi="David"/>
          <w:rtl/>
        </w:rPr>
        <w:t xml:space="preserve"> עונש מאסר בן 9 שנים לצד מאסר על תנאי ופיצוי בסך 25,000 ₪. בית המשפט העליון</w:t>
      </w:r>
      <w:r w:rsidRPr="001A2A02">
        <w:rPr>
          <w:rFonts w:ascii="David" w:hAnsi="David" w:hint="cs"/>
          <w:rtl/>
        </w:rPr>
        <w:t xml:space="preserve"> קבע כי מתחם העונש ההולם אשר נקבע מעט רחב ומחמיר,</w:t>
      </w:r>
      <w:r w:rsidRPr="001A2A02">
        <w:rPr>
          <w:rFonts w:ascii="David" w:hAnsi="David"/>
          <w:rtl/>
        </w:rPr>
        <w:t xml:space="preserve"> </w:t>
      </w:r>
      <w:r w:rsidRPr="001A2A02">
        <w:rPr>
          <w:rFonts w:ascii="David" w:hAnsi="David" w:hint="cs"/>
          <w:rtl/>
        </w:rPr>
        <w:t>ו</w:t>
      </w:r>
      <w:r w:rsidRPr="001A2A02">
        <w:rPr>
          <w:rFonts w:ascii="David" w:hAnsi="David"/>
          <w:rtl/>
        </w:rPr>
        <w:t xml:space="preserve">התערב בעונש המאסר </w:t>
      </w:r>
      <w:r w:rsidRPr="001A2A02">
        <w:rPr>
          <w:rFonts w:ascii="David" w:hAnsi="David" w:hint="cs"/>
          <w:rtl/>
        </w:rPr>
        <w:t>כך ש</w:t>
      </w:r>
      <w:r w:rsidRPr="001A2A02">
        <w:rPr>
          <w:rFonts w:ascii="David" w:hAnsi="David"/>
          <w:rtl/>
        </w:rPr>
        <w:t>הפחיתו ל-8 שנים</w:t>
      </w:r>
      <w:r w:rsidRPr="001A2A02">
        <w:rPr>
          <w:rFonts w:ascii="David" w:hAnsi="David" w:hint="cs"/>
          <w:rtl/>
        </w:rPr>
        <w:t>, וזאת</w:t>
      </w:r>
      <w:r w:rsidRPr="001A2A02">
        <w:rPr>
          <w:rFonts w:ascii="David" w:hAnsi="David"/>
          <w:rtl/>
        </w:rPr>
        <w:t xml:space="preserve"> לאור העובדה </w:t>
      </w:r>
      <w:r w:rsidRPr="001A2A02">
        <w:rPr>
          <w:rFonts w:ascii="David" w:hAnsi="David" w:hint="cs"/>
          <w:rtl/>
        </w:rPr>
        <w:t>ש</w:t>
      </w:r>
      <w:r w:rsidRPr="001A2A02">
        <w:rPr>
          <w:rFonts w:ascii="David" w:hAnsi="David"/>
          <w:rtl/>
        </w:rPr>
        <w:t>הירי כוון לפלג גו</w:t>
      </w:r>
      <w:r w:rsidRPr="001A2A02">
        <w:rPr>
          <w:rFonts w:ascii="David" w:hAnsi="David" w:hint="cs"/>
          <w:rtl/>
        </w:rPr>
        <w:t>פו</w:t>
      </w:r>
      <w:r w:rsidRPr="001A2A02">
        <w:rPr>
          <w:rFonts w:ascii="David" w:hAnsi="David"/>
          <w:rtl/>
        </w:rPr>
        <w:t xml:space="preserve"> </w:t>
      </w:r>
      <w:r w:rsidRPr="001A2A02">
        <w:rPr>
          <w:rFonts w:ascii="David" w:hAnsi="David" w:hint="cs"/>
          <w:rtl/>
        </w:rPr>
        <w:t>ה</w:t>
      </w:r>
      <w:r w:rsidRPr="001A2A02">
        <w:rPr>
          <w:rFonts w:ascii="David" w:hAnsi="David"/>
          <w:rtl/>
        </w:rPr>
        <w:t>תחתון של נפגע העבירה</w:t>
      </w:r>
      <w:r w:rsidRPr="001A2A02">
        <w:rPr>
          <w:rFonts w:ascii="David" w:hAnsi="David" w:hint="cs"/>
          <w:rtl/>
        </w:rPr>
        <w:t xml:space="preserve"> ובשים לב לפגיעה בפועל בו שהוגדרה כלא קשה</w:t>
      </w:r>
      <w:r w:rsidRPr="001A2A02">
        <w:rPr>
          <w:rFonts w:ascii="David" w:hAnsi="David"/>
          <w:rtl/>
        </w:rPr>
        <w:t>.</w:t>
      </w:r>
    </w:p>
    <w:p w14:paraId="5883B960" w14:textId="77777777" w:rsidR="00C87797" w:rsidRDefault="00C87797" w:rsidP="00C87797">
      <w:pPr>
        <w:tabs>
          <w:tab w:val="center" w:pos="4153"/>
          <w:tab w:val="right" w:pos="8306"/>
        </w:tabs>
        <w:spacing w:line="360" w:lineRule="auto"/>
        <w:jc w:val="both"/>
        <w:rPr>
          <w:rFonts w:ascii="David" w:hAnsi="David"/>
          <w:rtl/>
        </w:rPr>
      </w:pPr>
      <w:r w:rsidRPr="007D699F">
        <w:rPr>
          <w:rFonts w:ascii="David" w:hAnsi="David"/>
          <w:rtl/>
        </w:rPr>
        <w:t xml:space="preserve"> </w:t>
      </w:r>
    </w:p>
    <w:p w14:paraId="506B6DAB" w14:textId="77777777" w:rsidR="00C87797" w:rsidRPr="001A2A02" w:rsidRDefault="00C87797" w:rsidP="00C87797">
      <w:pPr>
        <w:tabs>
          <w:tab w:val="center" w:pos="4153"/>
          <w:tab w:val="right" w:pos="8306"/>
        </w:tabs>
        <w:spacing w:line="360" w:lineRule="auto"/>
        <w:jc w:val="both"/>
        <w:rPr>
          <w:rFonts w:ascii="David" w:hAnsi="David"/>
          <w:rtl/>
        </w:rPr>
      </w:pPr>
      <w:r w:rsidRPr="007D699F">
        <w:rPr>
          <w:rFonts w:ascii="David" w:hAnsi="David"/>
          <w:rtl/>
        </w:rPr>
        <w:t>ב</w:t>
      </w:r>
      <w:hyperlink r:id="rId44" w:history="1">
        <w:r w:rsidR="00546CA0" w:rsidRPr="00546CA0">
          <w:rPr>
            <w:rFonts w:ascii="David" w:hAnsi="David"/>
            <w:b/>
            <w:bCs/>
            <w:color w:val="0000FF"/>
            <w:u w:val="single"/>
            <w:rtl/>
          </w:rPr>
          <w:t>ע"פ 875/12</w:t>
        </w:r>
      </w:hyperlink>
      <w:r w:rsidRPr="001A2A02">
        <w:rPr>
          <w:rFonts w:ascii="David" w:hAnsi="David"/>
          <w:b/>
          <w:bCs/>
          <w:rtl/>
        </w:rPr>
        <w:t xml:space="preserve"> אבו טהה נגד מדינת ישראל (07/01/13) </w:t>
      </w:r>
      <w:r w:rsidRPr="001A2A02">
        <w:rPr>
          <w:rFonts w:ascii="David" w:hAnsi="David"/>
          <w:rtl/>
        </w:rPr>
        <w:t>אוחדו מספר ערעורים, בהם ערעור המדינה על קולת העונש</w:t>
      </w:r>
      <w:r w:rsidRPr="001A2A02">
        <w:rPr>
          <w:rFonts w:ascii="David" w:hAnsi="David" w:hint="cs"/>
          <w:rtl/>
        </w:rPr>
        <w:t>ים</w:t>
      </w:r>
      <w:r w:rsidRPr="001A2A02">
        <w:rPr>
          <w:rFonts w:ascii="David" w:hAnsi="David"/>
          <w:rtl/>
        </w:rPr>
        <w:t xml:space="preserve"> </w:t>
      </w:r>
      <w:r w:rsidRPr="001A2A02">
        <w:rPr>
          <w:rFonts w:ascii="David" w:hAnsi="David" w:hint="cs"/>
          <w:rtl/>
        </w:rPr>
        <w:t xml:space="preserve">שהוטלו על </w:t>
      </w:r>
      <w:r w:rsidRPr="001A2A02">
        <w:rPr>
          <w:rFonts w:ascii="David" w:hAnsi="David"/>
          <w:rtl/>
        </w:rPr>
        <w:t>משיבים</w:t>
      </w:r>
      <w:r w:rsidRPr="001A2A02">
        <w:rPr>
          <w:rFonts w:ascii="David" w:hAnsi="David" w:hint="cs"/>
          <w:rtl/>
        </w:rPr>
        <w:t xml:space="preserve"> שהורשעו, לאחר ניהול הוכחות,</w:t>
      </w:r>
      <w:r w:rsidRPr="001A2A02">
        <w:rPr>
          <w:rFonts w:ascii="David" w:hAnsi="David"/>
          <w:rtl/>
        </w:rPr>
        <w:t xml:space="preserve"> בביצוע עבירות קשירת קשר לביצוע פשע, חבלה בכוונה מחמירה, נשיאת נשק וירי באוזר מגורים. זאת בגין אירוע </w:t>
      </w:r>
      <w:r w:rsidRPr="001A2A02">
        <w:rPr>
          <w:rFonts w:ascii="David" w:hAnsi="David" w:hint="cs"/>
          <w:rtl/>
        </w:rPr>
        <w:t>שבמהלכו, על רקע סכסוך,</w:t>
      </w:r>
      <w:r w:rsidRPr="001A2A02">
        <w:rPr>
          <w:rFonts w:ascii="David" w:hAnsi="David"/>
          <w:rtl/>
        </w:rPr>
        <w:t xml:space="preserve"> ארבו המשיבים למתלונן, המשיב 2 שלף אקדח, הורה למתלונן </w:t>
      </w:r>
      <w:r w:rsidRPr="001A2A02">
        <w:rPr>
          <w:rFonts w:ascii="David" w:hAnsi="David" w:hint="cs"/>
          <w:rtl/>
        </w:rPr>
        <w:t xml:space="preserve">להרים ידיים ולשכב על הרצפה, והמשיבים האחרים הצטרפו אליו כשהם אוחזים באלות. </w:t>
      </w:r>
      <w:r w:rsidRPr="001A2A02">
        <w:rPr>
          <w:rFonts w:ascii="David" w:hAnsi="David"/>
          <w:rtl/>
        </w:rPr>
        <w:t xml:space="preserve">כאשר המתלונן החל להימלט, רדפו אחריו </w:t>
      </w:r>
      <w:r w:rsidRPr="001A2A02">
        <w:rPr>
          <w:rFonts w:ascii="David" w:hAnsi="David" w:hint="cs"/>
          <w:rtl/>
        </w:rPr>
        <w:t xml:space="preserve">המשיבים, </w:t>
      </w:r>
      <w:r w:rsidRPr="001A2A02">
        <w:rPr>
          <w:rFonts w:ascii="David" w:hAnsi="David"/>
          <w:rtl/>
        </w:rPr>
        <w:t>תוך ש</w:t>
      </w:r>
      <w:r w:rsidRPr="001A2A02">
        <w:rPr>
          <w:rFonts w:ascii="David" w:hAnsi="David" w:hint="cs"/>
          <w:rtl/>
        </w:rPr>
        <w:t>ה</w:t>
      </w:r>
      <w:r w:rsidRPr="001A2A02">
        <w:rPr>
          <w:rFonts w:ascii="David" w:hAnsi="David"/>
          <w:rtl/>
        </w:rPr>
        <w:t xml:space="preserve">משיב 2 </w:t>
      </w:r>
      <w:r w:rsidRPr="001A2A02">
        <w:rPr>
          <w:rFonts w:ascii="David" w:hAnsi="David" w:hint="cs"/>
          <w:rtl/>
        </w:rPr>
        <w:t xml:space="preserve">יורה לעברו מספר יריות ומשהשיגוהו אף האחרים </w:t>
      </w:r>
      <w:r w:rsidRPr="001A2A02">
        <w:rPr>
          <w:rFonts w:ascii="David" w:hAnsi="David"/>
          <w:rtl/>
        </w:rPr>
        <w:t>–</w:t>
      </w:r>
      <w:r w:rsidRPr="001A2A02">
        <w:rPr>
          <w:rFonts w:ascii="David" w:hAnsi="David" w:hint="cs"/>
          <w:rtl/>
        </w:rPr>
        <w:t xml:space="preserve"> הכוהו באלות. </w:t>
      </w:r>
      <w:r w:rsidRPr="001A2A02">
        <w:rPr>
          <w:rFonts w:ascii="David" w:hAnsi="David"/>
          <w:rtl/>
        </w:rPr>
        <w:t xml:space="preserve">כתוצאה </w:t>
      </w:r>
      <w:r w:rsidRPr="001A2A02">
        <w:rPr>
          <w:rFonts w:ascii="David" w:hAnsi="David" w:hint="cs"/>
          <w:rtl/>
        </w:rPr>
        <w:t>מהמתואר</w:t>
      </w:r>
      <w:r w:rsidRPr="001A2A02">
        <w:rPr>
          <w:rFonts w:ascii="David" w:hAnsi="David"/>
          <w:rtl/>
        </w:rPr>
        <w:t>, כדור אחד פגע במות</w:t>
      </w:r>
      <w:r w:rsidRPr="001A2A02">
        <w:rPr>
          <w:rFonts w:ascii="David" w:hAnsi="David" w:hint="cs"/>
          <w:rtl/>
        </w:rPr>
        <w:t>נו של המתלונן באופן שהצריך טיפול רפואי ואשפוז למשך מספר ימים</w:t>
      </w:r>
      <w:r w:rsidRPr="001A2A02">
        <w:rPr>
          <w:rFonts w:ascii="David" w:hAnsi="David"/>
          <w:rtl/>
        </w:rPr>
        <w:t xml:space="preserve">. בית המשפט המחוזי ערך אבחנה בין </w:t>
      </w:r>
      <w:r w:rsidRPr="001A2A02">
        <w:rPr>
          <w:rFonts w:ascii="David" w:hAnsi="David" w:hint="cs"/>
          <w:rtl/>
        </w:rPr>
        <w:t>ה</w:t>
      </w:r>
      <w:r w:rsidRPr="001A2A02">
        <w:rPr>
          <w:rFonts w:ascii="David" w:hAnsi="David"/>
          <w:rtl/>
        </w:rPr>
        <w:t>משיב 2 ליתר המשיבים</w:t>
      </w:r>
      <w:r w:rsidRPr="001A2A02">
        <w:rPr>
          <w:rFonts w:ascii="David" w:hAnsi="David" w:hint="cs"/>
          <w:rtl/>
        </w:rPr>
        <w:t>,</w:t>
      </w:r>
      <w:r w:rsidRPr="001A2A02">
        <w:rPr>
          <w:rFonts w:ascii="David" w:hAnsi="David"/>
          <w:rtl/>
        </w:rPr>
        <w:t xml:space="preserve"> שכן אלה לא ירו בפועל במתלונן</w:t>
      </w:r>
      <w:r w:rsidRPr="001A2A02">
        <w:rPr>
          <w:rFonts w:ascii="David" w:hAnsi="David" w:hint="cs"/>
          <w:rtl/>
        </w:rPr>
        <w:t>,</w:t>
      </w:r>
      <w:r w:rsidRPr="001A2A02">
        <w:rPr>
          <w:rFonts w:ascii="David" w:hAnsi="David"/>
          <w:rtl/>
        </w:rPr>
        <w:t xml:space="preserve"> וכן ערך אבחנה בין </w:t>
      </w:r>
      <w:r w:rsidRPr="001A2A02">
        <w:rPr>
          <w:rFonts w:ascii="David" w:hAnsi="David" w:hint="cs"/>
          <w:rtl/>
        </w:rPr>
        <w:t>משיבים</w:t>
      </w:r>
      <w:r w:rsidRPr="001A2A02">
        <w:rPr>
          <w:rFonts w:ascii="David" w:hAnsi="David"/>
          <w:rtl/>
        </w:rPr>
        <w:t xml:space="preserve"> נעדרי עבר פלילי לאלה שיש להם הרשעות קודמות. בית המשפט המחוזי הטיל על המשיב 2 מאסר</w:t>
      </w:r>
      <w:r w:rsidRPr="001A2A02">
        <w:rPr>
          <w:rFonts w:ascii="David" w:hAnsi="David" w:hint="cs"/>
          <w:rtl/>
        </w:rPr>
        <w:t xml:space="preserve"> בפועל</w:t>
      </w:r>
      <w:r w:rsidRPr="001A2A02">
        <w:rPr>
          <w:rFonts w:ascii="David" w:hAnsi="David"/>
          <w:rtl/>
        </w:rPr>
        <w:t xml:space="preserve"> בן 50 חודשים, על המשיבים נעדרי עבר פלילי הטיל 30 חודשי מאסר</w:t>
      </w:r>
      <w:r w:rsidRPr="001A2A02">
        <w:rPr>
          <w:rFonts w:ascii="David" w:hAnsi="David" w:hint="cs"/>
          <w:rtl/>
        </w:rPr>
        <w:t xml:space="preserve"> בפועל,</w:t>
      </w:r>
      <w:r w:rsidRPr="001A2A02">
        <w:rPr>
          <w:rFonts w:ascii="David" w:hAnsi="David"/>
          <w:rtl/>
        </w:rPr>
        <w:t xml:space="preserve"> ועל המשיב שלו הרשעות קודמות</w:t>
      </w:r>
      <w:r w:rsidRPr="001A2A02">
        <w:rPr>
          <w:rFonts w:ascii="David" w:hAnsi="David" w:hint="cs"/>
          <w:rtl/>
        </w:rPr>
        <w:t xml:space="preserve"> ונדון גם בגין הפרת הוראה חוקית וביצוע עבירות רכוש</w:t>
      </w:r>
      <w:r w:rsidRPr="001A2A02">
        <w:rPr>
          <w:rFonts w:ascii="David" w:hAnsi="David"/>
          <w:rtl/>
        </w:rPr>
        <w:t xml:space="preserve"> </w:t>
      </w:r>
      <w:r w:rsidRPr="001A2A02">
        <w:rPr>
          <w:rFonts w:ascii="David" w:hAnsi="David" w:hint="cs"/>
          <w:rtl/>
        </w:rPr>
        <w:t xml:space="preserve">- </w:t>
      </w:r>
      <w:r w:rsidRPr="001A2A02">
        <w:rPr>
          <w:rFonts w:ascii="David" w:hAnsi="David"/>
          <w:rtl/>
        </w:rPr>
        <w:t xml:space="preserve">הטיל 33 חודשי מאסר בפועל. </w:t>
      </w:r>
    </w:p>
    <w:p w14:paraId="445B1223" w14:textId="77777777" w:rsidR="00C87797" w:rsidRDefault="00C87797" w:rsidP="00C87797">
      <w:pPr>
        <w:tabs>
          <w:tab w:val="center" w:pos="4153"/>
          <w:tab w:val="right" w:pos="8306"/>
        </w:tabs>
        <w:spacing w:line="360" w:lineRule="auto"/>
        <w:jc w:val="both"/>
        <w:rPr>
          <w:rFonts w:ascii="David" w:hAnsi="David"/>
          <w:rtl/>
        </w:rPr>
      </w:pPr>
      <w:r w:rsidRPr="001A2A02">
        <w:rPr>
          <w:rFonts w:ascii="David" w:hAnsi="David"/>
          <w:rtl/>
        </w:rPr>
        <w:t>בית המשפט העליון דחה את ערעור המשיבים על הכרעת הדין וחומרת העונש וקיבל את ערעור המדינה על קולת העונש</w:t>
      </w:r>
      <w:r w:rsidRPr="001A2A02">
        <w:rPr>
          <w:rFonts w:ascii="David" w:hAnsi="David" w:hint="cs"/>
          <w:rtl/>
        </w:rPr>
        <w:t>, וזאת</w:t>
      </w:r>
      <w:r w:rsidRPr="001A2A02">
        <w:rPr>
          <w:rFonts w:ascii="David" w:hAnsi="David"/>
          <w:rtl/>
        </w:rPr>
        <w:t xml:space="preserve"> לאור מדיניות הענישה המחמירה בעבירות מסוג זה ועל אף קיומה של סולחה. לגבי המשיב 2, העבריין העיקרי שירה בפועל, החמיר בית המשפט העליון את עונשו ל-66 חודשי מאסר</w:t>
      </w:r>
      <w:r w:rsidRPr="001A2A02">
        <w:rPr>
          <w:rFonts w:ascii="David" w:hAnsi="David" w:hint="cs"/>
          <w:rtl/>
        </w:rPr>
        <w:t xml:space="preserve"> בפועל</w:t>
      </w:r>
      <w:r w:rsidRPr="001A2A02">
        <w:rPr>
          <w:rFonts w:ascii="David" w:hAnsi="David"/>
          <w:rtl/>
        </w:rPr>
        <w:t>. לגבי המשיב 1</w:t>
      </w:r>
      <w:r w:rsidRPr="001A2A02">
        <w:rPr>
          <w:rFonts w:ascii="David" w:hAnsi="David" w:hint="cs"/>
          <w:rtl/>
        </w:rPr>
        <w:t>,</w:t>
      </w:r>
      <w:r w:rsidRPr="001A2A02">
        <w:rPr>
          <w:rFonts w:ascii="David" w:hAnsi="David"/>
          <w:rtl/>
        </w:rPr>
        <w:t xml:space="preserve"> שהוא בעל עבר פלילי ואף הורשע בשתי עבירות</w:t>
      </w:r>
      <w:r w:rsidRPr="001A2A02">
        <w:rPr>
          <w:rFonts w:ascii="David" w:hAnsi="David" w:hint="cs"/>
          <w:rtl/>
        </w:rPr>
        <w:t xml:space="preserve"> נוספות כאמור</w:t>
      </w:r>
      <w:r w:rsidRPr="001A2A02">
        <w:rPr>
          <w:rFonts w:ascii="David" w:hAnsi="David"/>
          <w:rtl/>
        </w:rPr>
        <w:t>, החמיר בית המשפט העליון את עונשו ל-46 חודשי מאסר</w:t>
      </w:r>
      <w:r w:rsidRPr="001A2A02">
        <w:rPr>
          <w:rFonts w:ascii="David" w:hAnsi="David" w:hint="cs"/>
          <w:rtl/>
        </w:rPr>
        <w:t xml:space="preserve"> בפועל</w:t>
      </w:r>
      <w:r w:rsidRPr="001A2A02">
        <w:rPr>
          <w:rFonts w:ascii="David" w:hAnsi="David"/>
          <w:rtl/>
        </w:rPr>
        <w:t>.</w:t>
      </w:r>
      <w:r w:rsidR="00546CA0">
        <w:rPr>
          <w:rFonts w:ascii="David" w:hAnsi="David"/>
          <w:color w:val="000000"/>
          <w:spacing w:val="10"/>
          <w:rtl/>
        </w:rPr>
        <w:t xml:space="preserve"> </w:t>
      </w:r>
      <w:r w:rsidRPr="001A2A02">
        <w:rPr>
          <w:rFonts w:ascii="David" w:hAnsi="David"/>
          <w:color w:val="000000"/>
          <w:spacing w:val="10"/>
          <w:rtl/>
        </w:rPr>
        <w:t>לגבי משיבים 3 ו-4</w:t>
      </w:r>
      <w:r w:rsidRPr="001A2A02">
        <w:rPr>
          <w:rFonts w:ascii="David" w:hAnsi="David" w:hint="cs"/>
          <w:color w:val="000000"/>
          <w:spacing w:val="10"/>
          <w:rtl/>
        </w:rPr>
        <w:t>,</w:t>
      </w:r>
      <w:r w:rsidRPr="001A2A02">
        <w:rPr>
          <w:rFonts w:ascii="David" w:hAnsi="David"/>
          <w:color w:val="000000"/>
          <w:spacing w:val="10"/>
          <w:rtl/>
        </w:rPr>
        <w:t xml:space="preserve"> נעדרי עבר פלילי, החמיר בית המשפט את עונשם ל-42 חודשי מאסר בפועל. </w:t>
      </w:r>
      <w:r w:rsidRPr="001A2A02">
        <w:rPr>
          <w:rFonts w:ascii="David" w:hAnsi="David" w:hint="cs"/>
          <w:color w:val="000000"/>
          <w:spacing w:val="10"/>
          <w:rtl/>
        </w:rPr>
        <w:t xml:space="preserve">כמו כן, </w:t>
      </w:r>
      <w:r w:rsidRPr="001A2A02">
        <w:rPr>
          <w:rFonts w:ascii="David" w:hAnsi="David"/>
          <w:color w:val="000000"/>
          <w:spacing w:val="10"/>
          <w:rtl/>
        </w:rPr>
        <w:t>בית המשפט העליון מצא</w:t>
      </w:r>
      <w:r w:rsidRPr="007D699F">
        <w:rPr>
          <w:rFonts w:ascii="David" w:hAnsi="David"/>
          <w:color w:val="000000"/>
          <w:spacing w:val="10"/>
          <w:rtl/>
        </w:rPr>
        <w:t xml:space="preserve"> לנכון להדגיש </w:t>
      </w:r>
      <w:r w:rsidRPr="007D699F">
        <w:rPr>
          <w:rFonts w:ascii="David" w:hAnsi="David"/>
          <w:b/>
          <w:bCs/>
          <w:color w:val="000000"/>
          <w:spacing w:val="10"/>
          <w:rtl/>
        </w:rPr>
        <w:t xml:space="preserve">"כי בעונשים אלה, אין משום מיצוי הדין עם המשיבים, וזאת בהיותנו </w:t>
      </w:r>
      <w:r w:rsidRPr="001A2A02">
        <w:rPr>
          <w:rFonts w:ascii="David" w:hAnsi="David"/>
          <w:b/>
          <w:bCs/>
          <w:color w:val="000000"/>
          <w:spacing w:val="10"/>
          <w:rtl/>
        </w:rPr>
        <w:t>נאמנים לגישה המקובלת, לפיה אין זה מדרכה של ערכאת ערעור למצות את מלוא חומרת הדין</w:t>
      </w:r>
      <w:r w:rsidRPr="001A2A02">
        <w:rPr>
          <w:rFonts w:ascii="David" w:hAnsi="David"/>
          <w:color w:val="000000"/>
          <w:spacing w:val="10"/>
          <w:rtl/>
        </w:rPr>
        <w:t>..."</w:t>
      </w:r>
      <w:r w:rsidRPr="001A2A02">
        <w:rPr>
          <w:rFonts w:ascii="David" w:hAnsi="David" w:hint="cs"/>
          <w:color w:val="000000"/>
          <w:spacing w:val="10"/>
          <w:rtl/>
        </w:rPr>
        <w:t xml:space="preserve">. </w:t>
      </w:r>
      <w:r w:rsidRPr="001A2A02">
        <w:rPr>
          <w:rFonts w:ascii="David" w:hAnsi="David" w:hint="cs"/>
          <w:rtl/>
        </w:rPr>
        <w:t>נוסף על המפורט באשר לגזרי הדין אשר הוטלו על המשיבים, על כל אחד מהם אף הוטלו מאסרים מותנים, קנס, ופיצוי למתלונן בסך 7,500 ₪.</w:t>
      </w:r>
      <w:r>
        <w:rPr>
          <w:rFonts w:ascii="David" w:hAnsi="David" w:hint="cs"/>
          <w:rtl/>
        </w:rPr>
        <w:t xml:space="preserve"> </w:t>
      </w:r>
    </w:p>
    <w:p w14:paraId="74D39A75" w14:textId="77777777" w:rsidR="00C87797" w:rsidRDefault="00C87797" w:rsidP="00C87797">
      <w:pPr>
        <w:tabs>
          <w:tab w:val="center" w:pos="4153"/>
          <w:tab w:val="right" w:pos="8306"/>
        </w:tabs>
        <w:spacing w:line="360" w:lineRule="auto"/>
        <w:jc w:val="both"/>
        <w:rPr>
          <w:rFonts w:ascii="David" w:hAnsi="David"/>
          <w:rtl/>
        </w:rPr>
      </w:pPr>
    </w:p>
    <w:p w14:paraId="74D98139" w14:textId="77777777" w:rsidR="00C87797" w:rsidRDefault="00C87797" w:rsidP="00C87797">
      <w:pPr>
        <w:tabs>
          <w:tab w:val="center" w:pos="4153"/>
          <w:tab w:val="right" w:pos="8306"/>
        </w:tabs>
        <w:spacing w:line="360" w:lineRule="auto"/>
        <w:jc w:val="both"/>
        <w:rPr>
          <w:rFonts w:ascii="David" w:hAnsi="David"/>
          <w:rtl/>
        </w:rPr>
      </w:pPr>
      <w:r>
        <w:rPr>
          <w:rFonts w:ascii="David" w:hAnsi="David" w:hint="cs"/>
          <w:rtl/>
        </w:rPr>
        <w:t>ב</w:t>
      </w:r>
      <w:hyperlink r:id="rId45" w:history="1">
        <w:r w:rsidR="00546CA0" w:rsidRPr="00546CA0">
          <w:rPr>
            <w:rFonts w:ascii="David" w:hAnsi="David"/>
            <w:b/>
            <w:bCs/>
            <w:color w:val="0000FF"/>
            <w:u w:val="single"/>
            <w:rtl/>
          </w:rPr>
          <w:t>ת"פ (מרכז) 6961-02-22</w:t>
        </w:r>
      </w:hyperlink>
      <w:r>
        <w:rPr>
          <w:rFonts w:ascii="David" w:hAnsi="David" w:hint="cs"/>
          <w:b/>
          <w:bCs/>
          <w:rtl/>
        </w:rPr>
        <w:t xml:space="preserve"> מדינת ישראל נגד אבו רקייק ואח' (12/12/22)</w:t>
      </w:r>
      <w:r>
        <w:rPr>
          <w:rFonts w:ascii="David" w:hAnsi="David" w:hint="cs"/>
          <w:rtl/>
        </w:rPr>
        <w:t xml:space="preserve">, אליו הפנתה ב"כ הנאשם 2,  נגזר דינם של שניים מתוך שלושה נאשמים בגין אירוע בו נאשם 2 הודה בביצוע עבירות קשירת קשר לפשע, חבלה בכוונה מחמירה ונשיאת נשק, בעוד נאשם 3 הודה בביצוע עבירות קשירת קשר, סיוע לחבלה בכוונה מחמירה וסיוע לנשיאת נשק. זאת בגין אירוע בו על רקע סכסוך, עקבו הנאשמים אחר המתלונן בעודו נוהג ברכב בכביש 6 עת נאשם 3 נוהג ברכב בעוד נאשם 2 מצויד באקדח. במהלך הנסיעה, נצמד נאשם 3 עם רכבו לרכב בו נהג המתלונן ונאשם 2 ירה באמצעות האקדח חמישה כדורים שחוררו את דופן הרכב. בית המשפט קבע מתחם עונש הולם לנאשם 2 הנע בין 4 ל-8 שנות מאסר ובעניינו של נאשם 3 קבע מתחם עונש הולם הנע בין 2-5 שנות מאסר. לאור גילם הצעיר, העדר עבר, לקיחת אחריות, ובמידה מסוימת גם בשל עריכת הסכם סולחה בין הצדדים, הסתפק בית המשפט בהטלת ענישה ברף התחתון של המתחם. על נאשם 2 הטיל בית המשפט 52 חודשי מאסר בפועל, לצד ענישה נלווית ובכלל זה פיצוי למתלונן על סך 10,000 ₪, ועל נאשם 3 הטיל בית המשפט 28 חודשי מאסר בפועל, לצד ענישה נלווית ובכלל זה פיצוי למתלונן על סך 5,000 ₪. ודוק, בשונה מהמקרה שלפניי, המתלונן לא נפצע כתוצאה מהירי שבוצע לעברו ונאשם 3 הורשע בסיוע לעבירות בלבד. </w:t>
      </w:r>
    </w:p>
    <w:p w14:paraId="573F5853" w14:textId="77777777" w:rsidR="00C87797" w:rsidRPr="001B2873" w:rsidRDefault="00C87797" w:rsidP="00C87797">
      <w:pPr>
        <w:tabs>
          <w:tab w:val="center" w:pos="4153"/>
          <w:tab w:val="right" w:pos="8306"/>
        </w:tabs>
        <w:spacing w:line="360" w:lineRule="auto"/>
        <w:jc w:val="both"/>
        <w:rPr>
          <w:rFonts w:ascii="David" w:hAnsi="David"/>
          <w:rtl/>
        </w:rPr>
      </w:pPr>
    </w:p>
    <w:p w14:paraId="342C424B" w14:textId="77777777" w:rsidR="00C87797" w:rsidRPr="007D699F" w:rsidRDefault="00C87797" w:rsidP="00C87797">
      <w:pPr>
        <w:tabs>
          <w:tab w:val="center" w:pos="4153"/>
          <w:tab w:val="right" w:pos="8306"/>
        </w:tabs>
        <w:spacing w:line="360" w:lineRule="auto"/>
        <w:jc w:val="both"/>
        <w:rPr>
          <w:rFonts w:ascii="David" w:hAnsi="David"/>
          <w:rtl/>
        </w:rPr>
      </w:pPr>
      <w:r w:rsidRPr="001A2A02">
        <w:rPr>
          <w:rFonts w:ascii="David" w:hAnsi="David"/>
          <w:rtl/>
        </w:rPr>
        <w:t>לא מצאתי מקום ללמוד מ</w:t>
      </w:r>
      <w:hyperlink r:id="rId46" w:history="1">
        <w:r w:rsidR="00546CA0" w:rsidRPr="00546CA0">
          <w:rPr>
            <w:rFonts w:ascii="David" w:hAnsi="David"/>
            <w:b/>
            <w:bCs/>
            <w:color w:val="0000FF"/>
            <w:u w:val="single"/>
            <w:rtl/>
          </w:rPr>
          <w:t>ת"פ 57474-03-19</w:t>
        </w:r>
      </w:hyperlink>
      <w:r w:rsidRPr="001A2A02">
        <w:rPr>
          <w:rFonts w:ascii="David" w:hAnsi="David"/>
          <w:rtl/>
        </w:rPr>
        <w:t xml:space="preserve"> אליו הפנתה ב"כ נאשם 2, </w:t>
      </w:r>
      <w:r w:rsidRPr="001A2A02">
        <w:rPr>
          <w:rFonts w:ascii="David" w:hAnsi="David" w:hint="cs"/>
          <w:rtl/>
        </w:rPr>
        <w:t>ו</w:t>
      </w:r>
      <w:r w:rsidRPr="001A2A02">
        <w:rPr>
          <w:rFonts w:ascii="David" w:hAnsi="David"/>
          <w:rtl/>
        </w:rPr>
        <w:t>זאת בשים לב לשוני המהותי בין האירועים –</w:t>
      </w:r>
      <w:r w:rsidRPr="001A2A02">
        <w:rPr>
          <w:rFonts w:ascii="David" w:hAnsi="David" w:hint="cs"/>
          <w:rtl/>
        </w:rPr>
        <w:t xml:space="preserve"> </w:t>
      </w:r>
      <w:r w:rsidRPr="001A2A02">
        <w:rPr>
          <w:rFonts w:ascii="David" w:hAnsi="David"/>
          <w:rtl/>
        </w:rPr>
        <w:t>שכן באותו המקרה התפתח קרב יריות בין נאשם 1 למתלונן שאף הוא אחז בנשק של</w:t>
      </w:r>
      <w:r w:rsidRPr="001A2A02">
        <w:rPr>
          <w:rFonts w:ascii="David" w:hAnsi="David" w:hint="cs"/>
          <w:rtl/>
        </w:rPr>
        <w:t>א</w:t>
      </w:r>
      <w:r w:rsidRPr="001A2A02">
        <w:rPr>
          <w:rFonts w:ascii="David" w:hAnsi="David"/>
          <w:rtl/>
        </w:rPr>
        <w:t xml:space="preserve"> כדין והוביל לפציעת שניים מהנאשמים, מעשה שבגינו המתלונן לא הועמד לדין. </w:t>
      </w:r>
      <w:r w:rsidRPr="001A2A02">
        <w:rPr>
          <w:rFonts w:ascii="David" w:hAnsi="David" w:hint="cs"/>
          <w:rtl/>
        </w:rPr>
        <w:t>כמו כן, לא מצאתי לנכון ללמוד מ</w:t>
      </w:r>
      <w:hyperlink r:id="rId47" w:history="1">
        <w:r w:rsidR="00546CA0" w:rsidRPr="00546CA0">
          <w:rPr>
            <w:rFonts w:ascii="David" w:hAnsi="David"/>
            <w:b/>
            <w:bCs/>
            <w:color w:val="0000FF"/>
            <w:u w:val="single"/>
            <w:rtl/>
          </w:rPr>
          <w:t>תפ"ח 40489-05-11</w:t>
        </w:r>
      </w:hyperlink>
      <w:r w:rsidRPr="001A2A02">
        <w:rPr>
          <w:rFonts w:ascii="David" w:hAnsi="David" w:hint="cs"/>
          <w:rtl/>
        </w:rPr>
        <w:t xml:space="preserve"> אליו הפנתה ב</w:t>
      </w:r>
      <w:r w:rsidRPr="0047671A">
        <w:rPr>
          <w:rFonts w:ascii="David" w:hAnsi="David" w:hint="cs"/>
          <w:rtl/>
        </w:rPr>
        <w:t>"כ נאשם 2, וזאת בשים לב לשוני המהותי שבנסיבות ביצוע העבירות בין מקרה זה למקרה עומד לפניי היום. עוד לא מצאתי ללמוד מ</w:t>
      </w:r>
      <w:hyperlink r:id="rId48" w:history="1">
        <w:r w:rsidR="00546CA0" w:rsidRPr="00546CA0">
          <w:rPr>
            <w:rFonts w:ascii="David" w:hAnsi="David"/>
            <w:b/>
            <w:bCs/>
            <w:color w:val="0000FF"/>
            <w:u w:val="single"/>
            <w:rtl/>
          </w:rPr>
          <w:t>ת"פ 72146-11-20</w:t>
        </w:r>
      </w:hyperlink>
      <w:r w:rsidRPr="0047671A">
        <w:rPr>
          <w:rFonts w:ascii="David" w:hAnsi="David" w:hint="cs"/>
          <w:rtl/>
        </w:rPr>
        <w:t xml:space="preserve"> אליו הפנתה ב"כ הנאשם 2, לאור השינוי המהותי בסעיפי האישום, לצד הנסיבות השונות ובהם אף לעובדה כי לא נגרמה חבלה כלשהי למתלונן.</w:t>
      </w:r>
      <w:r>
        <w:rPr>
          <w:rFonts w:ascii="David" w:hAnsi="David" w:hint="cs"/>
          <w:rtl/>
        </w:rPr>
        <w:t xml:space="preserve"> </w:t>
      </w:r>
    </w:p>
    <w:p w14:paraId="20F7FE6E" w14:textId="77777777" w:rsidR="00C87797" w:rsidRDefault="00C87797" w:rsidP="00C87797">
      <w:pPr>
        <w:spacing w:line="360" w:lineRule="auto"/>
        <w:jc w:val="both"/>
        <w:rPr>
          <w:rFonts w:ascii="David" w:hAnsi="David"/>
          <w:b/>
          <w:bCs/>
          <w:rtl/>
        </w:rPr>
      </w:pPr>
    </w:p>
    <w:p w14:paraId="64E88ADD" w14:textId="77777777" w:rsidR="00C87797" w:rsidRPr="007D699F" w:rsidRDefault="00C87797" w:rsidP="00C87797">
      <w:pPr>
        <w:spacing w:line="360" w:lineRule="auto"/>
        <w:jc w:val="both"/>
        <w:rPr>
          <w:rFonts w:ascii="David" w:hAnsi="David"/>
          <w:b/>
          <w:bCs/>
          <w:rtl/>
        </w:rPr>
      </w:pPr>
      <w:r w:rsidRPr="004D3671">
        <w:rPr>
          <w:rFonts w:ascii="David" w:hAnsi="David"/>
          <w:b/>
          <w:bCs/>
          <w:rtl/>
        </w:rPr>
        <w:t>נסיבות ביצוע העבירה</w:t>
      </w:r>
    </w:p>
    <w:p w14:paraId="4824365F" w14:textId="77777777" w:rsidR="00C87797" w:rsidRPr="007D699F" w:rsidRDefault="00C87797" w:rsidP="00C87797">
      <w:pPr>
        <w:spacing w:line="360" w:lineRule="auto"/>
        <w:jc w:val="both"/>
        <w:rPr>
          <w:rFonts w:ascii="David" w:hAnsi="David"/>
          <w:rtl/>
        </w:rPr>
      </w:pPr>
      <w:r w:rsidRPr="001A2A02">
        <w:rPr>
          <w:rFonts w:ascii="David" w:hAnsi="David" w:hint="cs"/>
          <w:b/>
          <w:bCs/>
          <w:rtl/>
        </w:rPr>
        <w:t>12.</w:t>
      </w:r>
      <w:r w:rsidRPr="001A2A02">
        <w:rPr>
          <w:rFonts w:ascii="David" w:hAnsi="David" w:hint="cs"/>
          <w:rtl/>
        </w:rPr>
        <w:t xml:space="preserve"> </w:t>
      </w:r>
      <w:r w:rsidRPr="001A2A02">
        <w:rPr>
          <w:rFonts w:ascii="David" w:hAnsi="David"/>
          <w:rtl/>
        </w:rPr>
        <w:t>כעולה מעובדות כתב האישום המתוקן, האירוע בוצע לאחר תכנון מוקדם של נאשם 2 עם נאשם 1 והאחר להבאת המתלונן למקום האירוע</w:t>
      </w:r>
      <w:r w:rsidRPr="001A2A02">
        <w:rPr>
          <w:rFonts w:ascii="David" w:hAnsi="David" w:hint="cs"/>
          <w:rtl/>
        </w:rPr>
        <w:t>,</w:t>
      </w:r>
      <w:r w:rsidRPr="001A2A02">
        <w:rPr>
          <w:rFonts w:ascii="David" w:hAnsi="David"/>
          <w:rtl/>
        </w:rPr>
        <w:t xml:space="preserve"> תוך שימוש באמון שרוכש המתלונן </w:t>
      </w:r>
      <w:r w:rsidRPr="001A2A02">
        <w:rPr>
          <w:rFonts w:ascii="David" w:hAnsi="David" w:hint="cs"/>
          <w:rtl/>
        </w:rPr>
        <w:t xml:space="preserve">כלפי </w:t>
      </w:r>
      <w:r w:rsidRPr="001A2A02">
        <w:rPr>
          <w:rFonts w:ascii="David" w:hAnsi="David"/>
          <w:rtl/>
        </w:rPr>
        <w:t>נאשם 2</w:t>
      </w:r>
      <w:r w:rsidRPr="001A2A02">
        <w:rPr>
          <w:rFonts w:ascii="David" w:hAnsi="David" w:hint="cs"/>
          <w:rtl/>
        </w:rPr>
        <w:t xml:space="preserve"> וניצול העובדה שהיה זקוק לעזרתו,</w:t>
      </w:r>
      <w:r w:rsidRPr="001A2A02">
        <w:rPr>
          <w:rFonts w:ascii="David" w:hAnsi="David"/>
          <w:rtl/>
        </w:rPr>
        <w:t xml:space="preserve"> והכל על מנת לפגוע בו על רקע הסכסוך הקודם שהיה ל</w:t>
      </w:r>
      <w:r w:rsidRPr="001A2A02">
        <w:rPr>
          <w:rFonts w:ascii="David" w:hAnsi="David" w:hint="cs"/>
          <w:rtl/>
        </w:rPr>
        <w:t xml:space="preserve">ו עם </w:t>
      </w:r>
      <w:r w:rsidRPr="001A2A02">
        <w:rPr>
          <w:rFonts w:ascii="David" w:hAnsi="David"/>
          <w:rtl/>
        </w:rPr>
        <w:t>נאשם 1. לא</w:t>
      </w:r>
      <w:r w:rsidRPr="007D699F">
        <w:rPr>
          <w:rFonts w:ascii="David" w:hAnsi="David"/>
          <w:rtl/>
        </w:rPr>
        <w:t xml:space="preserve"> זו אף זו, במסגרת התכנון הצטיידו</w:t>
      </w:r>
      <w:r>
        <w:rPr>
          <w:rFonts w:ascii="David" w:hAnsi="David"/>
          <w:rtl/>
        </w:rPr>
        <w:t xml:space="preserve"> </w:t>
      </w:r>
      <w:r w:rsidRPr="007D699F">
        <w:rPr>
          <w:rFonts w:ascii="David" w:hAnsi="David"/>
          <w:rtl/>
        </w:rPr>
        <w:t>נאשם 1 והאחר בנשק חם</w:t>
      </w:r>
      <w:r>
        <w:rPr>
          <w:rFonts w:ascii="David" w:hAnsi="David" w:hint="cs"/>
          <w:rtl/>
        </w:rPr>
        <w:t>,</w:t>
      </w:r>
      <w:r w:rsidRPr="007D699F">
        <w:rPr>
          <w:rFonts w:ascii="David" w:hAnsi="David"/>
          <w:rtl/>
        </w:rPr>
        <w:t xml:space="preserve"> והגיעו עם לא פחות משני כלי נשק בהם נעשה שימוש במהלך האירוע. ודוק, </w:t>
      </w:r>
      <w:r>
        <w:rPr>
          <w:rFonts w:ascii="David" w:hAnsi="David"/>
          <w:rtl/>
        </w:rPr>
        <w:t xml:space="preserve">על אף שנאשם 2 לא ידע מראש כי </w:t>
      </w:r>
      <w:r w:rsidRPr="007D699F">
        <w:rPr>
          <w:rFonts w:ascii="David" w:hAnsi="David"/>
          <w:rtl/>
        </w:rPr>
        <w:t>נאשם 1 והא</w:t>
      </w:r>
      <w:r>
        <w:rPr>
          <w:rFonts w:ascii="David" w:hAnsi="David"/>
          <w:rtl/>
        </w:rPr>
        <w:t xml:space="preserve">חר יגיעו מצוידים </w:t>
      </w:r>
      <w:r w:rsidRPr="001A2A02">
        <w:rPr>
          <w:rFonts w:ascii="David" w:hAnsi="David"/>
          <w:rtl/>
        </w:rPr>
        <w:t>בנשק חם לאירוע</w:t>
      </w:r>
      <w:r w:rsidRPr="001A2A02">
        <w:rPr>
          <w:rFonts w:ascii="David" w:hAnsi="David" w:hint="cs"/>
          <w:rtl/>
        </w:rPr>
        <w:t xml:space="preserve"> -</w:t>
      </w:r>
      <w:r w:rsidRPr="001A2A02">
        <w:rPr>
          <w:rFonts w:ascii="David" w:hAnsi="David"/>
          <w:rtl/>
        </w:rPr>
        <w:t xml:space="preserve"> אין מחלוקת כי נאשם 2 הביא את נפגע העבירה למקום האירוע תוך תיאום עם נאשם 1 והאחר וזאת על מנת לפגוע בנפגע העבירה, הגם שלא היה מעורב כלל בסכסוך שהיווה את הרקע לביצוע העבירות. </w:t>
      </w:r>
      <w:r w:rsidRPr="001A2A02">
        <w:rPr>
          <w:rFonts w:ascii="David" w:hAnsi="David" w:hint="cs"/>
          <w:rtl/>
        </w:rPr>
        <w:t>כמו כן,</w:t>
      </w:r>
      <w:r w:rsidRPr="001A2A02">
        <w:rPr>
          <w:rFonts w:ascii="David" w:hAnsi="David"/>
          <w:rtl/>
        </w:rPr>
        <w:t xml:space="preserve"> ברי כי הצטיידות מראש בנשק חם ושימוש בו במהלך האירוע, כפי</w:t>
      </w:r>
      <w:r>
        <w:rPr>
          <w:rFonts w:ascii="David" w:hAnsi="David"/>
          <w:rtl/>
        </w:rPr>
        <w:t xml:space="preserve"> שעשה </w:t>
      </w:r>
      <w:r w:rsidRPr="007D699F">
        <w:rPr>
          <w:rFonts w:ascii="David" w:hAnsi="David"/>
          <w:rtl/>
        </w:rPr>
        <w:t xml:space="preserve">נאשם 1, </w:t>
      </w:r>
      <w:r>
        <w:rPr>
          <w:rFonts w:ascii="David" w:hAnsi="David" w:hint="cs"/>
          <w:rtl/>
        </w:rPr>
        <w:t xml:space="preserve">הגם שהוא לא היה מי שירה במתלונן, </w:t>
      </w:r>
      <w:r w:rsidRPr="007D699F">
        <w:rPr>
          <w:rFonts w:ascii="David" w:hAnsi="David"/>
          <w:rtl/>
        </w:rPr>
        <w:t xml:space="preserve">היא נסיבה משמעותית שיש בה כדי להוביל להבדל בקביעת המתחם בעניינם של הנאשמים. </w:t>
      </w:r>
    </w:p>
    <w:p w14:paraId="3046BE8B" w14:textId="77777777" w:rsidR="00C87797" w:rsidRPr="007D699F" w:rsidRDefault="00C87797" w:rsidP="00C87797">
      <w:pPr>
        <w:spacing w:line="360" w:lineRule="auto"/>
        <w:jc w:val="both"/>
        <w:rPr>
          <w:rFonts w:ascii="David" w:hAnsi="David"/>
          <w:rtl/>
        </w:rPr>
      </w:pPr>
      <w:r w:rsidRPr="001A2A02">
        <w:rPr>
          <w:rFonts w:ascii="David" w:hAnsi="David"/>
          <w:rtl/>
        </w:rPr>
        <w:t>חומרה יתרה יש באירוע עת מעבר לירי לעבר פלג גופו התחתון של המתלונן שנעשה על ידי האחר</w:t>
      </w:r>
      <w:r w:rsidRPr="001A2A02">
        <w:rPr>
          <w:rFonts w:ascii="David" w:hAnsi="David" w:hint="cs"/>
          <w:rtl/>
        </w:rPr>
        <w:t xml:space="preserve"> -</w:t>
      </w:r>
      <w:r w:rsidRPr="001A2A02">
        <w:rPr>
          <w:rFonts w:ascii="David" w:hAnsi="David"/>
          <w:rtl/>
        </w:rPr>
        <w:t xml:space="preserve"> נאשם 1 המשיך בירי</w:t>
      </w:r>
      <w:r w:rsidRPr="001A2A02">
        <w:rPr>
          <w:rFonts w:ascii="David" w:hAnsi="David" w:hint="cs"/>
          <w:rtl/>
        </w:rPr>
        <w:t>,</w:t>
      </w:r>
      <w:r w:rsidRPr="001A2A02">
        <w:rPr>
          <w:rFonts w:ascii="David" w:hAnsi="David"/>
          <w:rtl/>
        </w:rPr>
        <w:t xml:space="preserve"> עת עמד בסמוך לרכב המתלונן</w:t>
      </w:r>
      <w:r w:rsidRPr="001A2A02">
        <w:rPr>
          <w:rFonts w:ascii="David" w:hAnsi="David" w:hint="cs"/>
          <w:rtl/>
        </w:rPr>
        <w:t>,</w:t>
      </w:r>
      <w:r w:rsidRPr="001A2A02">
        <w:rPr>
          <w:rFonts w:ascii="David" w:hAnsi="David"/>
          <w:rtl/>
        </w:rPr>
        <w:t xml:space="preserve"> </w:t>
      </w:r>
      <w:r w:rsidRPr="001A2A02">
        <w:rPr>
          <w:rFonts w:ascii="David" w:hAnsi="David" w:hint="cs"/>
          <w:rtl/>
        </w:rPr>
        <w:t>ו</w:t>
      </w:r>
      <w:r w:rsidRPr="001A2A02">
        <w:rPr>
          <w:rFonts w:ascii="David" w:hAnsi="David"/>
          <w:rtl/>
        </w:rPr>
        <w:t>ירה באוויר</w:t>
      </w:r>
      <w:r w:rsidRPr="001A2A02">
        <w:rPr>
          <w:rFonts w:ascii="David" w:hAnsi="David" w:hint="cs"/>
          <w:rtl/>
        </w:rPr>
        <w:t>, ו</w:t>
      </w:r>
      <w:r w:rsidRPr="001A2A02">
        <w:rPr>
          <w:rFonts w:ascii="David" w:hAnsi="David"/>
          <w:rtl/>
        </w:rPr>
        <w:t>כל זאת בזמן שנאשם 2 חוסם את</w:t>
      </w:r>
      <w:r w:rsidRPr="007D699F">
        <w:rPr>
          <w:rFonts w:ascii="David" w:hAnsi="David"/>
          <w:rtl/>
        </w:rPr>
        <w:t xml:space="preserve"> דרכו של המתלונן באמצעות רכבו ומקשה עליו למלט עצמו מהמקום. </w:t>
      </w:r>
    </w:p>
    <w:p w14:paraId="2508A0C8" w14:textId="77777777" w:rsidR="00C87797" w:rsidRPr="007D699F" w:rsidRDefault="00C87797" w:rsidP="00C87797">
      <w:pPr>
        <w:spacing w:line="360" w:lineRule="auto"/>
        <w:jc w:val="both"/>
        <w:rPr>
          <w:rFonts w:ascii="David" w:hAnsi="David"/>
          <w:rtl/>
        </w:rPr>
      </w:pPr>
      <w:r w:rsidRPr="001A2A02">
        <w:rPr>
          <w:rFonts w:ascii="David" w:hAnsi="David"/>
          <w:rtl/>
        </w:rPr>
        <w:t>כתוצאה מאירוע הירי נפצע נפגע העבירה באופן משמעותי – הקליע אשר נורה לרגלו חדר את ש</w:t>
      </w:r>
      <w:r w:rsidRPr="001A2A02">
        <w:rPr>
          <w:rFonts w:ascii="David" w:hAnsi="David" w:hint="cs"/>
          <w:rtl/>
        </w:rPr>
        <w:t>ת</w:t>
      </w:r>
      <w:r w:rsidRPr="001A2A02">
        <w:rPr>
          <w:rFonts w:ascii="David" w:hAnsi="David"/>
          <w:rtl/>
        </w:rPr>
        <w:t>י</w:t>
      </w:r>
      <w:r w:rsidRPr="007D699F">
        <w:rPr>
          <w:rFonts w:ascii="David" w:hAnsi="David"/>
          <w:rtl/>
        </w:rPr>
        <w:t xml:space="preserve"> רגליו ונגרמה לו חבלה משמעותית. כעולה מדברי המתלונן, מפאת חששו מפני המשך התקיפה הוא אף הפסיק קבלת טיפול רפואי בבית חולים בבאר שבע ונאלץ לקבל הטיפול במועד מאוחר יותר בבית חולים בשטחי הרשות הפלשתינית - טיפול אשר הוביל להחלמה מלאה שלו. מעבר לאמור, כעולה מתסקיר נפגע העבירה</w:t>
      </w:r>
      <w:r>
        <w:rPr>
          <w:rFonts w:ascii="David" w:hAnsi="David" w:hint="cs"/>
          <w:rtl/>
        </w:rPr>
        <w:t>,</w:t>
      </w:r>
      <w:r w:rsidRPr="007D699F">
        <w:rPr>
          <w:rFonts w:ascii="David" w:hAnsi="David"/>
          <w:rtl/>
        </w:rPr>
        <w:t xml:space="preserve"> כתוצאה מהימצאותו בסיטואציה בה נורו לעברו ולידו כדורים מנשק חם, עת </w:t>
      </w:r>
      <w:r w:rsidRPr="00F67ACA">
        <w:rPr>
          <w:rFonts w:ascii="David" w:hAnsi="David"/>
          <w:rtl/>
        </w:rPr>
        <w:t>אשתו יושבת עמו ברכב ומתקשה</w:t>
      </w:r>
      <w:r w:rsidRPr="00F67ACA">
        <w:rPr>
          <w:rFonts w:ascii="David" w:hAnsi="David" w:hint="cs"/>
          <w:rtl/>
        </w:rPr>
        <w:t>,</w:t>
      </w:r>
      <w:r w:rsidRPr="00F67ACA">
        <w:rPr>
          <w:rFonts w:ascii="David" w:hAnsi="David"/>
          <w:rtl/>
        </w:rPr>
        <w:t xml:space="preserve"> בשל חסימה חלקית של הדרך שנעשתה על ידי נאשם 2 ובשל פציעתו</w:t>
      </w:r>
      <w:r w:rsidRPr="00F67ACA">
        <w:rPr>
          <w:rFonts w:ascii="David" w:hAnsi="David" w:hint="cs"/>
          <w:rtl/>
        </w:rPr>
        <w:t>,</w:t>
      </w:r>
      <w:r w:rsidRPr="00F67ACA">
        <w:rPr>
          <w:rFonts w:ascii="David" w:hAnsi="David"/>
          <w:rtl/>
        </w:rPr>
        <w:t xml:space="preserve"> לברוח מהמקום</w:t>
      </w:r>
      <w:r w:rsidRPr="00F67ACA">
        <w:rPr>
          <w:rFonts w:ascii="David" w:hAnsi="David" w:hint="cs"/>
          <w:rtl/>
        </w:rPr>
        <w:t xml:space="preserve"> -</w:t>
      </w:r>
      <w:r w:rsidRPr="00F67ACA">
        <w:rPr>
          <w:rFonts w:ascii="David" w:hAnsi="David"/>
          <w:rtl/>
        </w:rPr>
        <w:t xml:space="preserve"> חווה אירוע טראומתי בו חש אימה ופחד לחייו ולחיי אשתו. לא זו אף זו,</w:t>
      </w:r>
      <w:r w:rsidRPr="007D699F">
        <w:rPr>
          <w:rFonts w:ascii="David" w:hAnsi="David"/>
          <w:rtl/>
        </w:rPr>
        <w:t xml:space="preserve"> ברי כי אירוע בו נעשה שימוש בנשק חם יש בו פוטנציאל נזק משמעותי יותר מהנזק שנגרם בסופו של יום לנפגע העבירה. </w:t>
      </w:r>
    </w:p>
    <w:p w14:paraId="570CDAAB" w14:textId="77777777" w:rsidR="00C87797" w:rsidRPr="007D699F" w:rsidRDefault="00C87797" w:rsidP="00C87797">
      <w:pPr>
        <w:spacing w:line="360" w:lineRule="auto"/>
        <w:jc w:val="both"/>
        <w:rPr>
          <w:rFonts w:ascii="David" w:hAnsi="David"/>
          <w:rtl/>
        </w:rPr>
      </w:pPr>
    </w:p>
    <w:p w14:paraId="232DACF0" w14:textId="77777777" w:rsidR="00C87797" w:rsidRPr="007D699F" w:rsidRDefault="00C87797" w:rsidP="00C87797">
      <w:pPr>
        <w:spacing w:line="360" w:lineRule="auto"/>
        <w:jc w:val="both"/>
        <w:rPr>
          <w:rFonts w:ascii="David" w:hAnsi="David"/>
          <w:rtl/>
        </w:rPr>
      </w:pPr>
      <w:r w:rsidRPr="00F67ACA">
        <w:rPr>
          <w:rFonts w:ascii="David" w:hAnsi="David" w:hint="cs"/>
          <w:b/>
          <w:bCs/>
          <w:rtl/>
        </w:rPr>
        <w:t>13.</w:t>
      </w:r>
      <w:r w:rsidRPr="00F67ACA">
        <w:rPr>
          <w:rFonts w:ascii="David" w:hAnsi="David" w:hint="cs"/>
          <w:rtl/>
        </w:rPr>
        <w:t xml:space="preserve"> </w:t>
      </w:r>
      <w:r w:rsidRPr="00F67ACA">
        <w:rPr>
          <w:rFonts w:ascii="David" w:hAnsi="David"/>
          <w:rtl/>
        </w:rPr>
        <w:t>בהתאם ל</w:t>
      </w:r>
      <w:r w:rsidRPr="00F67ACA">
        <w:rPr>
          <w:rFonts w:ascii="David" w:hAnsi="David"/>
          <w:b/>
          <w:bCs/>
          <w:rtl/>
        </w:rPr>
        <w:t>תיקון 113 ל</w:t>
      </w:r>
      <w:hyperlink r:id="rId49" w:history="1">
        <w:r w:rsidR="00546CA0" w:rsidRPr="00546CA0">
          <w:rPr>
            <w:rFonts w:ascii="David" w:hAnsi="David"/>
            <w:b/>
            <w:bCs/>
            <w:color w:val="0000FF"/>
            <w:u w:val="single"/>
            <w:rtl/>
          </w:rPr>
          <w:t>חוק העונשין</w:t>
        </w:r>
      </w:hyperlink>
      <w:r w:rsidRPr="00F67ACA">
        <w:rPr>
          <w:rFonts w:ascii="David" w:hAnsi="David"/>
          <w:rtl/>
        </w:rPr>
        <w:t xml:space="preserve"> (</w:t>
      </w:r>
      <w:r w:rsidRPr="00F67ACA">
        <w:rPr>
          <w:rFonts w:ascii="David" w:hAnsi="David"/>
          <w:b/>
          <w:bCs/>
          <w:rtl/>
        </w:rPr>
        <w:t xml:space="preserve">סעיף </w:t>
      </w:r>
      <w:hyperlink r:id="rId50" w:history="1">
        <w:r w:rsidR="00D910FB" w:rsidRPr="00D910FB">
          <w:rPr>
            <w:rStyle w:val="Hyperlink"/>
            <w:rFonts w:ascii="David" w:hAnsi="David"/>
            <w:rtl/>
          </w:rPr>
          <w:t>40 יג)</w:t>
        </w:r>
      </w:hyperlink>
      <w:r w:rsidRPr="00F67ACA">
        <w:rPr>
          <w:rFonts w:ascii="David" w:hAnsi="David"/>
          <w:rtl/>
        </w:rPr>
        <w:t xml:space="preserve"> מצאתי כי </w:t>
      </w:r>
      <w:r w:rsidRPr="00F67ACA">
        <w:rPr>
          <w:rFonts w:ascii="David" w:hAnsi="David"/>
          <w:b/>
          <w:bCs/>
          <w:rtl/>
        </w:rPr>
        <w:t>מתחם העונש ההולם</w:t>
      </w:r>
      <w:r w:rsidRPr="00F67ACA">
        <w:rPr>
          <w:rFonts w:ascii="David" w:hAnsi="David"/>
          <w:rtl/>
        </w:rPr>
        <w:t xml:space="preserve"> בגין העבירות</w:t>
      </w:r>
      <w:r w:rsidRPr="007D699F">
        <w:rPr>
          <w:rFonts w:ascii="David" w:hAnsi="David"/>
          <w:rtl/>
        </w:rPr>
        <w:t xml:space="preserve"> עליהן נותן </w:t>
      </w:r>
      <w:r w:rsidRPr="007D699F">
        <w:rPr>
          <w:rFonts w:ascii="David" w:hAnsi="David"/>
          <w:b/>
          <w:bCs/>
          <w:rtl/>
        </w:rPr>
        <w:t>נאשם 1</w:t>
      </w:r>
      <w:r w:rsidRPr="007D699F">
        <w:rPr>
          <w:rFonts w:ascii="David" w:hAnsi="David"/>
          <w:rtl/>
        </w:rPr>
        <w:t xml:space="preserve"> את הדין נע בין </w:t>
      </w:r>
      <w:r>
        <w:rPr>
          <w:rFonts w:ascii="David" w:hAnsi="David" w:hint="cs"/>
          <w:b/>
          <w:bCs/>
          <w:rtl/>
        </w:rPr>
        <w:t>40-60</w:t>
      </w:r>
      <w:r w:rsidRPr="007D699F">
        <w:rPr>
          <w:rFonts w:ascii="David" w:hAnsi="David"/>
          <w:b/>
          <w:bCs/>
          <w:rtl/>
        </w:rPr>
        <w:t xml:space="preserve"> </w:t>
      </w:r>
      <w:r>
        <w:rPr>
          <w:rFonts w:ascii="David" w:hAnsi="David" w:hint="cs"/>
          <w:b/>
          <w:bCs/>
          <w:rtl/>
        </w:rPr>
        <w:t>חודשי</w:t>
      </w:r>
      <w:r w:rsidRPr="007D699F">
        <w:rPr>
          <w:rFonts w:ascii="David" w:hAnsi="David"/>
          <w:b/>
          <w:bCs/>
          <w:rtl/>
        </w:rPr>
        <w:t xml:space="preserve"> מאסר בפועל</w:t>
      </w:r>
      <w:r w:rsidRPr="007D699F">
        <w:rPr>
          <w:rFonts w:ascii="David" w:hAnsi="David"/>
          <w:rtl/>
        </w:rPr>
        <w:t xml:space="preserve">. </w:t>
      </w:r>
    </w:p>
    <w:p w14:paraId="2A502C5C" w14:textId="77777777" w:rsidR="00C87797" w:rsidRPr="007D699F" w:rsidRDefault="00C87797" w:rsidP="00C87797">
      <w:pPr>
        <w:spacing w:line="360" w:lineRule="auto"/>
        <w:jc w:val="both"/>
        <w:rPr>
          <w:rFonts w:ascii="David" w:hAnsi="David"/>
          <w:rtl/>
        </w:rPr>
      </w:pPr>
    </w:p>
    <w:p w14:paraId="60C28F99" w14:textId="77777777" w:rsidR="00C87797" w:rsidRPr="007D699F" w:rsidRDefault="00C87797" w:rsidP="00C87797">
      <w:pPr>
        <w:spacing w:line="360" w:lineRule="auto"/>
        <w:jc w:val="both"/>
        <w:rPr>
          <w:rFonts w:ascii="David" w:hAnsi="David"/>
          <w:rtl/>
        </w:rPr>
      </w:pPr>
      <w:r w:rsidRPr="007D699F">
        <w:rPr>
          <w:rFonts w:ascii="David" w:hAnsi="David"/>
          <w:rtl/>
        </w:rPr>
        <w:t>בהתאם ל</w:t>
      </w:r>
      <w:r w:rsidRPr="00BB30A3">
        <w:rPr>
          <w:rFonts w:ascii="David" w:hAnsi="David"/>
          <w:b/>
          <w:bCs/>
          <w:rtl/>
        </w:rPr>
        <w:t>תיקון 113 ל</w:t>
      </w:r>
      <w:hyperlink r:id="rId51" w:history="1">
        <w:r w:rsidR="00546CA0" w:rsidRPr="00546CA0">
          <w:rPr>
            <w:rFonts w:ascii="David" w:hAnsi="David"/>
            <w:b/>
            <w:bCs/>
            <w:color w:val="0000FF"/>
            <w:u w:val="single"/>
            <w:rtl/>
          </w:rPr>
          <w:t>חוק העונשין</w:t>
        </w:r>
      </w:hyperlink>
      <w:r w:rsidRPr="00BB30A3">
        <w:rPr>
          <w:rFonts w:ascii="David" w:hAnsi="David"/>
          <w:b/>
          <w:bCs/>
          <w:rtl/>
        </w:rPr>
        <w:t xml:space="preserve"> </w:t>
      </w:r>
      <w:r w:rsidRPr="007D699F">
        <w:rPr>
          <w:rFonts w:ascii="David" w:hAnsi="David"/>
          <w:rtl/>
        </w:rPr>
        <w:t>(</w:t>
      </w:r>
      <w:r w:rsidRPr="007D699F">
        <w:rPr>
          <w:rFonts w:ascii="David" w:hAnsi="David"/>
          <w:b/>
          <w:bCs/>
          <w:rtl/>
        </w:rPr>
        <w:t>סעיף 40 יג</w:t>
      </w:r>
      <w:r w:rsidRPr="007D699F">
        <w:rPr>
          <w:rFonts w:ascii="David" w:hAnsi="David"/>
          <w:rtl/>
        </w:rPr>
        <w:t xml:space="preserve">) מצאתי כי מתחם העונש ההולם </w:t>
      </w:r>
      <w:r>
        <w:rPr>
          <w:rFonts w:ascii="David" w:hAnsi="David"/>
          <w:rtl/>
        </w:rPr>
        <w:t xml:space="preserve">בגין העבירות עליהן נותן </w:t>
      </w:r>
      <w:r w:rsidRPr="007D699F">
        <w:rPr>
          <w:rFonts w:ascii="David" w:hAnsi="David"/>
          <w:b/>
          <w:bCs/>
          <w:rtl/>
        </w:rPr>
        <w:t xml:space="preserve">נאשם 2 </w:t>
      </w:r>
      <w:r w:rsidRPr="007D699F">
        <w:rPr>
          <w:rFonts w:ascii="David" w:hAnsi="David"/>
          <w:rtl/>
        </w:rPr>
        <w:t xml:space="preserve">את הדין נע בין </w:t>
      </w:r>
      <w:r>
        <w:rPr>
          <w:rFonts w:ascii="David" w:hAnsi="David" w:hint="cs"/>
          <w:b/>
          <w:bCs/>
          <w:rtl/>
        </w:rPr>
        <w:t>32-48</w:t>
      </w:r>
      <w:r w:rsidRPr="007D699F">
        <w:rPr>
          <w:rFonts w:ascii="David" w:hAnsi="David"/>
          <w:b/>
          <w:bCs/>
          <w:rtl/>
        </w:rPr>
        <w:t xml:space="preserve"> </w:t>
      </w:r>
      <w:r>
        <w:rPr>
          <w:rFonts w:ascii="David" w:hAnsi="David" w:hint="cs"/>
          <w:b/>
          <w:bCs/>
          <w:rtl/>
        </w:rPr>
        <w:t>חודשי</w:t>
      </w:r>
      <w:r w:rsidRPr="007D699F">
        <w:rPr>
          <w:rFonts w:ascii="David" w:hAnsi="David"/>
          <w:b/>
          <w:bCs/>
          <w:rtl/>
        </w:rPr>
        <w:t xml:space="preserve"> מאסר בפועל</w:t>
      </w:r>
      <w:r w:rsidRPr="007D699F">
        <w:rPr>
          <w:rFonts w:ascii="David" w:hAnsi="David"/>
          <w:rtl/>
        </w:rPr>
        <w:t xml:space="preserve">. </w:t>
      </w:r>
    </w:p>
    <w:p w14:paraId="230BDA0B" w14:textId="77777777" w:rsidR="00C87797" w:rsidRPr="007D699F" w:rsidRDefault="00C87797" w:rsidP="00C87797">
      <w:pPr>
        <w:spacing w:line="360" w:lineRule="auto"/>
        <w:jc w:val="both"/>
        <w:rPr>
          <w:rFonts w:ascii="David" w:hAnsi="David"/>
          <w:b/>
          <w:bCs/>
          <w:u w:val="single"/>
          <w:rtl/>
        </w:rPr>
      </w:pPr>
    </w:p>
    <w:p w14:paraId="18B89C55" w14:textId="77777777" w:rsidR="00C87797" w:rsidRPr="007D699F" w:rsidRDefault="00C87797" w:rsidP="00C87797">
      <w:pPr>
        <w:spacing w:line="360" w:lineRule="auto"/>
        <w:jc w:val="both"/>
        <w:rPr>
          <w:rFonts w:ascii="David" w:hAnsi="David"/>
          <w:b/>
          <w:bCs/>
          <w:u w:val="single"/>
          <w:rtl/>
        </w:rPr>
      </w:pPr>
      <w:r w:rsidRPr="007D699F">
        <w:rPr>
          <w:rFonts w:ascii="David" w:hAnsi="David"/>
          <w:b/>
          <w:bCs/>
          <w:u w:val="single"/>
          <w:rtl/>
        </w:rPr>
        <w:t xml:space="preserve">קביעת העונש בתוככי המתחם </w:t>
      </w:r>
    </w:p>
    <w:p w14:paraId="7D523587" w14:textId="77777777" w:rsidR="00C87797" w:rsidRPr="007D699F" w:rsidRDefault="00C87797" w:rsidP="00C87797">
      <w:pPr>
        <w:spacing w:line="360" w:lineRule="auto"/>
        <w:jc w:val="both"/>
        <w:rPr>
          <w:rFonts w:ascii="David" w:hAnsi="David"/>
          <w:u w:val="single"/>
          <w:rtl/>
        </w:rPr>
      </w:pPr>
      <w:r w:rsidRPr="007D699F">
        <w:rPr>
          <w:rFonts w:ascii="David" w:hAnsi="David"/>
          <w:u w:val="single"/>
          <w:rtl/>
        </w:rPr>
        <w:t>נאשם 1</w:t>
      </w:r>
    </w:p>
    <w:p w14:paraId="55DC7547" w14:textId="77777777" w:rsidR="00C87797" w:rsidRPr="00E42B4F" w:rsidRDefault="00C87797" w:rsidP="00C87797">
      <w:pPr>
        <w:spacing w:line="360" w:lineRule="auto"/>
        <w:jc w:val="both"/>
        <w:rPr>
          <w:rFonts w:ascii="David" w:hAnsi="David"/>
          <w:rtl/>
        </w:rPr>
      </w:pPr>
      <w:r w:rsidRPr="00F67ACA">
        <w:rPr>
          <w:rFonts w:ascii="David" w:hAnsi="David" w:hint="cs"/>
          <w:b/>
          <w:bCs/>
          <w:rtl/>
        </w:rPr>
        <w:t xml:space="preserve">14. </w:t>
      </w:r>
      <w:r w:rsidRPr="00F67ACA">
        <w:rPr>
          <w:rFonts w:ascii="David" w:hAnsi="David"/>
          <w:rtl/>
        </w:rPr>
        <w:t>הנאשם צעיר, יליד 2000, בעל רקע אישי מורכב</w:t>
      </w:r>
      <w:r w:rsidRPr="00F67ACA">
        <w:rPr>
          <w:rFonts w:ascii="David" w:hAnsi="David" w:hint="cs"/>
          <w:rtl/>
        </w:rPr>
        <w:t>,</w:t>
      </w:r>
      <w:r w:rsidRPr="00F67ACA">
        <w:rPr>
          <w:rFonts w:ascii="David" w:hAnsi="David"/>
          <w:rtl/>
        </w:rPr>
        <w:t xml:space="preserve"> שהודה ולקח אחריות על מעשיו</w:t>
      </w:r>
      <w:r w:rsidRPr="00F67ACA">
        <w:rPr>
          <w:rFonts w:ascii="David" w:hAnsi="David" w:hint="cs"/>
          <w:rtl/>
        </w:rPr>
        <w:t>, אך גם, כפי שטענה</w:t>
      </w:r>
      <w:r w:rsidRPr="00F67ACA">
        <w:rPr>
          <w:rFonts w:ascii="David" w:hAnsi="David"/>
          <w:rtl/>
        </w:rPr>
        <w:t xml:space="preserve"> ב"כ המאשימה – הודה בעובדות כתב האישום המתוקן בשלב מתקדם של ההליך, לאחר שנשמעו מרבית עדי התביעה. כמו כן, על אף גילו הצעיר, מדובר במי שלחובתו 2 הרשעות קודמות בגין מספר עבירות רכוש, שבגין ביצוען אף ריצה בעבר עונש מאסר בפועל.</w:t>
      </w:r>
      <w:r w:rsidRPr="00E42B4F">
        <w:rPr>
          <w:rFonts w:ascii="David" w:hAnsi="David"/>
          <w:rtl/>
        </w:rPr>
        <w:t xml:space="preserve"> </w:t>
      </w:r>
    </w:p>
    <w:p w14:paraId="058BFABD" w14:textId="77777777" w:rsidR="00C87797" w:rsidRPr="00E42B4F" w:rsidRDefault="00C87797" w:rsidP="00C87797">
      <w:pPr>
        <w:pStyle w:val="ruller40"/>
        <w:bidi/>
        <w:spacing w:before="0" w:beforeAutospacing="0" w:after="0" w:afterAutospacing="0" w:line="360" w:lineRule="auto"/>
        <w:jc w:val="both"/>
        <w:rPr>
          <w:rFonts w:ascii="David" w:hAnsi="David" w:cs="David"/>
          <w:rtl/>
        </w:rPr>
      </w:pPr>
      <w:r w:rsidRPr="00F67ACA">
        <w:rPr>
          <w:rFonts w:ascii="David" w:hAnsi="David" w:cs="David"/>
          <w:rtl/>
        </w:rPr>
        <w:t>עוד יש לשקול את התרשמות שירות המבחן מהתייחסות מצמצמת ומעורפלת לאירוע, קיומם של מאפיינים שוליים ואלימים ואת צורך להשגת כסף גם במחיר של ביצוע עבירות,</w:t>
      </w:r>
      <w:r w:rsidRPr="00F67ACA">
        <w:rPr>
          <w:rFonts w:ascii="David" w:hAnsi="David" w:cs="David" w:hint="cs"/>
          <w:rtl/>
        </w:rPr>
        <w:t xml:space="preserve"> לצד </w:t>
      </w:r>
      <w:r w:rsidRPr="00F67ACA">
        <w:rPr>
          <w:rFonts w:ascii="David" w:hAnsi="David" w:cs="David"/>
          <w:rtl/>
        </w:rPr>
        <w:t>הערכת הסיכון הגבוהה מאוד להישנות עבירות.</w:t>
      </w:r>
      <w:r w:rsidRPr="00E42B4F">
        <w:rPr>
          <w:rFonts w:ascii="David" w:hAnsi="David" w:cs="David"/>
          <w:rtl/>
        </w:rPr>
        <w:t xml:space="preserve"> </w:t>
      </w:r>
    </w:p>
    <w:p w14:paraId="661EE53F" w14:textId="77777777" w:rsidR="00C87797" w:rsidRPr="00F51F45" w:rsidRDefault="00C87797" w:rsidP="00C87797">
      <w:pPr>
        <w:pStyle w:val="ruller40"/>
        <w:bidi/>
        <w:spacing w:before="0" w:beforeAutospacing="0" w:after="0" w:afterAutospacing="0" w:line="360" w:lineRule="auto"/>
        <w:jc w:val="both"/>
        <w:rPr>
          <w:rFonts w:ascii="David" w:hAnsi="David" w:cs="David"/>
          <w:spacing w:val="10"/>
          <w:rtl/>
        </w:rPr>
      </w:pPr>
      <w:r w:rsidRPr="00187E93">
        <w:rPr>
          <w:rFonts w:ascii="David" w:hAnsi="David" w:cs="David"/>
          <w:rtl/>
        </w:rPr>
        <w:t xml:space="preserve">עוד אשקול את עדותו של המתלונן, לפיה נאשם 1 פעל על מנת לקיים "סולחה" ואף פיצה אותו בגין האירוע. ברי כי עריכת 'סולחה' היא גורם שיש בו כדי להביא להפחתת סיכון ואף יש בה כדי להעיד על לקיחת אחריות. עם זאת, </w:t>
      </w:r>
      <w:r w:rsidRPr="00187E93">
        <w:rPr>
          <w:rFonts w:ascii="David" w:hAnsi="David" w:cs="David" w:hint="cs"/>
          <w:rtl/>
        </w:rPr>
        <w:t>כמפורט לעיל,</w:t>
      </w:r>
      <w:r w:rsidRPr="00187E93">
        <w:rPr>
          <w:rFonts w:ascii="David" w:hAnsi="David" w:cs="David"/>
          <w:rtl/>
        </w:rPr>
        <w:t xml:space="preserve"> 'סולחה' איננה חזות הכל והיא איננה שיקול מכריע בקביעת העונש [</w:t>
      </w:r>
      <w:r w:rsidRPr="00187E93">
        <w:rPr>
          <w:rFonts w:ascii="David" w:hAnsi="David" w:cs="David" w:hint="cs"/>
          <w:rtl/>
        </w:rPr>
        <w:t xml:space="preserve">ראו גם </w:t>
      </w:r>
      <w:hyperlink r:id="rId52" w:history="1">
        <w:r w:rsidR="00546CA0" w:rsidRPr="00546CA0">
          <w:rPr>
            <w:rFonts w:ascii="David" w:hAnsi="David" w:cs="David"/>
            <w:b/>
            <w:bCs/>
            <w:color w:val="0000FF"/>
            <w:u w:val="single"/>
            <w:rtl/>
          </w:rPr>
          <w:t>ע"פ 324/19</w:t>
        </w:r>
      </w:hyperlink>
      <w:r w:rsidRPr="00187E93">
        <w:rPr>
          <w:rFonts w:ascii="David" w:hAnsi="David" w:cs="David"/>
          <w:b/>
          <w:bCs/>
          <w:rtl/>
        </w:rPr>
        <w:t xml:space="preserve"> פלוני נגד מדינת ישראל</w:t>
      </w:r>
      <w:r w:rsidRPr="00187E93">
        <w:rPr>
          <w:rFonts w:ascii="David" w:hAnsi="David" w:cs="David"/>
          <w:rtl/>
        </w:rPr>
        <w:t xml:space="preserve"> (08/05/19), </w:t>
      </w:r>
      <w:hyperlink r:id="rId53" w:history="1">
        <w:r w:rsidR="00546CA0" w:rsidRPr="00546CA0">
          <w:rPr>
            <w:rFonts w:ascii="David" w:hAnsi="David" w:cs="David"/>
            <w:b/>
            <w:bCs/>
            <w:color w:val="0000FF"/>
            <w:spacing w:val="10"/>
            <w:u w:val="single"/>
            <w:rtl/>
          </w:rPr>
          <w:t>ע"פ 4406/19</w:t>
        </w:r>
      </w:hyperlink>
      <w:r w:rsidR="00546CA0">
        <w:rPr>
          <w:rFonts w:ascii="David" w:hAnsi="David" w:cs="David"/>
          <w:b/>
          <w:bCs/>
          <w:spacing w:val="10"/>
          <w:rtl/>
        </w:rPr>
        <w:t xml:space="preserve"> </w:t>
      </w:r>
      <w:r w:rsidRPr="00187E93">
        <w:rPr>
          <w:rFonts w:ascii="David" w:hAnsi="David" w:cs="David"/>
          <w:b/>
          <w:bCs/>
          <w:rtl/>
        </w:rPr>
        <w:t>מדינת ישראל נגד סובח</w:t>
      </w:r>
      <w:r w:rsidR="00546CA0">
        <w:rPr>
          <w:rFonts w:ascii="David" w:hAnsi="David" w:cs="David"/>
          <w:spacing w:val="10"/>
          <w:rtl/>
        </w:rPr>
        <w:t xml:space="preserve"> </w:t>
      </w:r>
      <w:r w:rsidRPr="00187E93">
        <w:rPr>
          <w:rFonts w:ascii="David" w:hAnsi="David" w:cs="David"/>
          <w:spacing w:val="10"/>
          <w:rtl/>
        </w:rPr>
        <w:t>(05/11/19)</w:t>
      </w:r>
      <w:r w:rsidRPr="00187E93">
        <w:rPr>
          <w:rFonts w:ascii="David" w:hAnsi="David" w:cs="David"/>
          <w:rtl/>
        </w:rPr>
        <w:t>].</w:t>
      </w:r>
      <w:r w:rsidRPr="00732792">
        <w:rPr>
          <w:rFonts w:ascii="David" w:hAnsi="David" w:cs="David"/>
          <w:rtl/>
        </w:rPr>
        <w:t xml:space="preserve"> </w:t>
      </w:r>
    </w:p>
    <w:p w14:paraId="4A4D91C1" w14:textId="77777777" w:rsidR="00C87797" w:rsidRPr="00B7708D" w:rsidRDefault="00C87797" w:rsidP="00C87797">
      <w:pPr>
        <w:spacing w:line="360" w:lineRule="auto"/>
        <w:jc w:val="both"/>
        <w:rPr>
          <w:rFonts w:ascii="David" w:hAnsi="David"/>
          <w:rtl/>
        </w:rPr>
      </w:pPr>
    </w:p>
    <w:p w14:paraId="1CDD7A39" w14:textId="77777777" w:rsidR="00C87797" w:rsidRPr="00B7708D" w:rsidRDefault="00C87797" w:rsidP="00C87797">
      <w:pPr>
        <w:spacing w:line="360" w:lineRule="auto"/>
        <w:jc w:val="both"/>
        <w:rPr>
          <w:rFonts w:ascii="David" w:hAnsi="David"/>
          <w:u w:val="single"/>
          <w:rtl/>
        </w:rPr>
      </w:pPr>
      <w:r w:rsidRPr="00B7708D">
        <w:rPr>
          <w:rFonts w:ascii="David" w:hAnsi="David"/>
          <w:u w:val="single"/>
          <w:rtl/>
        </w:rPr>
        <w:t xml:space="preserve">נאשם 2 </w:t>
      </w:r>
    </w:p>
    <w:p w14:paraId="77A69FC4" w14:textId="77777777" w:rsidR="00C87797" w:rsidRPr="007D699F" w:rsidRDefault="00C87797" w:rsidP="00C87797">
      <w:pPr>
        <w:spacing w:line="360" w:lineRule="auto"/>
        <w:jc w:val="both"/>
        <w:rPr>
          <w:rFonts w:ascii="David" w:hAnsi="David"/>
          <w:rtl/>
        </w:rPr>
      </w:pPr>
      <w:r w:rsidRPr="00187E93">
        <w:rPr>
          <w:rFonts w:ascii="David" w:hAnsi="David"/>
          <w:b/>
          <w:bCs/>
          <w:rtl/>
        </w:rPr>
        <w:t>15.</w:t>
      </w:r>
      <w:r w:rsidRPr="00187E93">
        <w:rPr>
          <w:rFonts w:ascii="David" w:hAnsi="David"/>
          <w:rtl/>
        </w:rPr>
        <w:t xml:space="preserve"> הנאשם צעיר, יליד 1994, הודה ולקח אחריות על מעשיו</w:t>
      </w:r>
      <w:r w:rsidRPr="00187E93">
        <w:rPr>
          <w:rFonts w:ascii="David" w:hAnsi="David" w:hint="cs"/>
          <w:rtl/>
        </w:rPr>
        <w:t xml:space="preserve">, שאף הוא, כפי שטענה ב"כ </w:t>
      </w:r>
      <w:r w:rsidRPr="00187E93">
        <w:rPr>
          <w:rFonts w:ascii="David" w:hAnsi="David"/>
          <w:rtl/>
        </w:rPr>
        <w:t>המאשימה –</w:t>
      </w:r>
      <w:r w:rsidRPr="00187E93">
        <w:rPr>
          <w:rFonts w:ascii="David" w:hAnsi="David" w:hint="cs"/>
          <w:rtl/>
        </w:rPr>
        <w:t xml:space="preserve"> לקח אחריות על מעשיו</w:t>
      </w:r>
      <w:r w:rsidRPr="00187E93">
        <w:rPr>
          <w:rFonts w:ascii="David" w:hAnsi="David"/>
          <w:rtl/>
        </w:rPr>
        <w:t xml:space="preserve"> רק בשלב מתקדם של ההליך ולאחר שמרבית עדי התביעה נשמעו. עם זאת, בשונה מעניינו של נאשם 1, לא ניתן להתעלם מכך ששמיעת הראיות בעניינו הובילה לתיקון משמעותי של כתב האישום ב</w:t>
      </w:r>
      <w:r w:rsidRPr="00187E93">
        <w:rPr>
          <w:rFonts w:ascii="David" w:hAnsi="David" w:hint="cs"/>
          <w:rtl/>
        </w:rPr>
        <w:t>יחס אליו,</w:t>
      </w:r>
      <w:r w:rsidRPr="00187E93">
        <w:rPr>
          <w:rFonts w:ascii="David" w:hAnsi="David"/>
          <w:rtl/>
        </w:rPr>
        <w:t xml:space="preserve"> ועל כן ניתן לראות בו כמי שלקח אחריות על מעשיו בהזדמנות הראשונה</w:t>
      </w:r>
      <w:r w:rsidRPr="007D699F">
        <w:rPr>
          <w:rFonts w:ascii="David" w:hAnsi="David"/>
          <w:rtl/>
        </w:rPr>
        <w:t xml:space="preserve"> </w:t>
      </w:r>
      <w:r w:rsidRPr="00187E93">
        <w:rPr>
          <w:rFonts w:ascii="David" w:hAnsi="David"/>
          <w:rtl/>
        </w:rPr>
        <w:t xml:space="preserve">בה הדבר התאפשר. זאת ועוד, במעמד הדיון אף ביקש נאשם 2 סליחה מהמתלונן, אם כי עשה כן רק לאחר שבאת כוחו פנתה וביקשה ממנו לעשות </w:t>
      </w:r>
      <w:r w:rsidRPr="00187E93">
        <w:rPr>
          <w:rFonts w:ascii="David" w:hAnsi="David" w:hint="cs"/>
          <w:rtl/>
        </w:rPr>
        <w:t>זאת</w:t>
      </w:r>
      <w:r w:rsidRPr="00187E93">
        <w:rPr>
          <w:rFonts w:ascii="David" w:hAnsi="David"/>
          <w:rtl/>
        </w:rPr>
        <w:t>.</w:t>
      </w:r>
      <w:r w:rsidRPr="007D699F">
        <w:rPr>
          <w:rFonts w:ascii="David" w:hAnsi="David"/>
          <w:rtl/>
        </w:rPr>
        <w:t xml:space="preserve"> </w:t>
      </w:r>
    </w:p>
    <w:p w14:paraId="4E4C11D9" w14:textId="77777777" w:rsidR="00C87797" w:rsidRDefault="00C87797" w:rsidP="00C87797">
      <w:pPr>
        <w:spacing w:line="360" w:lineRule="auto"/>
        <w:jc w:val="both"/>
        <w:rPr>
          <w:rFonts w:ascii="David" w:hAnsi="David"/>
          <w:rtl/>
        </w:rPr>
      </w:pPr>
    </w:p>
    <w:p w14:paraId="57557E2F" w14:textId="77777777" w:rsidR="00C87797" w:rsidRPr="007D699F" w:rsidRDefault="00C87797" w:rsidP="00C87797">
      <w:pPr>
        <w:spacing w:line="360" w:lineRule="auto"/>
        <w:jc w:val="both"/>
        <w:rPr>
          <w:rFonts w:ascii="David" w:hAnsi="David"/>
          <w:rtl/>
        </w:rPr>
      </w:pPr>
      <w:r w:rsidRPr="00187E93">
        <w:rPr>
          <w:rFonts w:ascii="David" w:hAnsi="David" w:hint="cs"/>
          <w:rtl/>
        </w:rPr>
        <w:t xml:space="preserve">נוסף על האמור, </w:t>
      </w:r>
      <w:r w:rsidRPr="00187E93">
        <w:rPr>
          <w:rFonts w:ascii="David" w:hAnsi="David"/>
          <w:rtl/>
        </w:rPr>
        <w:t>על אף גילו הצעיר, מדובר במי שלחובתו 3 הרשעות קודמות בגין ביצוע עבירות אלימות ורכוש רבות</w:t>
      </w:r>
      <w:r w:rsidRPr="00187E93">
        <w:rPr>
          <w:rFonts w:ascii="David" w:hAnsi="David" w:hint="cs"/>
          <w:rtl/>
        </w:rPr>
        <w:t>,</w:t>
      </w:r>
      <w:r w:rsidRPr="00187E93">
        <w:rPr>
          <w:rFonts w:ascii="David" w:hAnsi="David"/>
          <w:rtl/>
        </w:rPr>
        <w:t xml:space="preserve"> </w:t>
      </w:r>
      <w:r w:rsidRPr="00187E93">
        <w:rPr>
          <w:rFonts w:ascii="David" w:hAnsi="David" w:hint="cs"/>
          <w:rtl/>
        </w:rPr>
        <w:t>ו</w:t>
      </w:r>
      <w:r w:rsidRPr="00187E93">
        <w:rPr>
          <w:rFonts w:ascii="David" w:hAnsi="David"/>
          <w:rtl/>
        </w:rPr>
        <w:t>שאף ריצה בעבר עונשי מאסר שלא רק שלא הרתיעו אותו מהמשך ביצוע עבירות</w:t>
      </w:r>
      <w:r w:rsidRPr="00187E93">
        <w:rPr>
          <w:rFonts w:ascii="David" w:hAnsi="David" w:hint="cs"/>
          <w:rtl/>
        </w:rPr>
        <w:t xml:space="preserve"> -</w:t>
      </w:r>
      <w:r w:rsidRPr="00187E93">
        <w:rPr>
          <w:rFonts w:ascii="David" w:hAnsi="David"/>
          <w:rtl/>
        </w:rPr>
        <w:t xml:space="preserve"> אלא שמעשיו האלימים אף הסלימו עד כדי מעורבות באירוע חבלה בכוונה מחמירה בה נעשה</w:t>
      </w:r>
      <w:r w:rsidRPr="007D699F">
        <w:rPr>
          <w:rFonts w:ascii="David" w:hAnsi="David"/>
          <w:rtl/>
        </w:rPr>
        <w:t xml:space="preserve"> שימוש בנשק חם במהלך האירוע ובמסגרתו נגרם נזק משמעותי לנפגע העבירה. </w:t>
      </w:r>
    </w:p>
    <w:p w14:paraId="05D6AE70" w14:textId="77777777" w:rsidR="00C87797" w:rsidRPr="007D699F" w:rsidRDefault="00C87797" w:rsidP="00C87797">
      <w:pPr>
        <w:spacing w:line="360" w:lineRule="auto"/>
        <w:jc w:val="both"/>
        <w:rPr>
          <w:rFonts w:ascii="David" w:hAnsi="David"/>
          <w:rtl/>
        </w:rPr>
      </w:pPr>
    </w:p>
    <w:p w14:paraId="17EEBE9B" w14:textId="77777777" w:rsidR="00C87797" w:rsidRPr="007D699F" w:rsidRDefault="00C87797" w:rsidP="00C87797">
      <w:pPr>
        <w:spacing w:line="360" w:lineRule="auto"/>
        <w:jc w:val="both"/>
        <w:rPr>
          <w:rFonts w:ascii="David" w:hAnsi="David"/>
          <w:b/>
          <w:bCs/>
          <w:u w:val="single"/>
          <w:rtl/>
        </w:rPr>
      </w:pPr>
      <w:r w:rsidRPr="007D699F">
        <w:rPr>
          <w:rFonts w:ascii="David" w:hAnsi="David"/>
          <w:b/>
          <w:bCs/>
          <w:u w:val="single"/>
          <w:rtl/>
        </w:rPr>
        <w:t>הרתעת הרבים</w:t>
      </w:r>
    </w:p>
    <w:p w14:paraId="3D12F176" w14:textId="77777777" w:rsidR="00C87797" w:rsidRPr="007D699F" w:rsidRDefault="00C87797" w:rsidP="00C87797">
      <w:pPr>
        <w:spacing w:line="360" w:lineRule="auto"/>
        <w:jc w:val="both"/>
        <w:rPr>
          <w:rFonts w:ascii="David" w:hAnsi="David"/>
          <w:rtl/>
        </w:rPr>
      </w:pPr>
      <w:r w:rsidRPr="00187E93">
        <w:rPr>
          <w:rFonts w:ascii="David" w:hAnsi="David" w:hint="cs"/>
          <w:b/>
          <w:bCs/>
          <w:rtl/>
        </w:rPr>
        <w:t>16.</w:t>
      </w:r>
      <w:r w:rsidRPr="00187E93">
        <w:rPr>
          <w:rFonts w:ascii="David" w:hAnsi="David" w:hint="cs"/>
          <w:rtl/>
        </w:rPr>
        <w:t xml:space="preserve"> </w:t>
      </w:r>
      <w:r w:rsidRPr="00187E93">
        <w:rPr>
          <w:rFonts w:ascii="David" w:hAnsi="David"/>
          <w:rtl/>
        </w:rPr>
        <w:t>האלימות הפושה בחברה</w:t>
      </w:r>
      <w:r w:rsidRPr="00187E93">
        <w:rPr>
          <w:rFonts w:ascii="David" w:hAnsi="David" w:hint="cs"/>
          <w:rtl/>
        </w:rPr>
        <w:t>,</w:t>
      </w:r>
      <w:r w:rsidRPr="00187E93">
        <w:rPr>
          <w:rFonts w:ascii="David" w:hAnsi="David"/>
          <w:rtl/>
        </w:rPr>
        <w:t xml:space="preserve"> אשר פוגעת בגוף ובנפש ויוצרת תחושת חוסר ביטחון אצל תושבי המדינה</w:t>
      </w:r>
      <w:r w:rsidRPr="00187E93">
        <w:rPr>
          <w:rFonts w:ascii="David" w:hAnsi="David" w:hint="cs"/>
          <w:rtl/>
        </w:rPr>
        <w:t>,</w:t>
      </w:r>
      <w:r w:rsidRPr="00187E93">
        <w:rPr>
          <w:rFonts w:ascii="David" w:hAnsi="David"/>
          <w:rtl/>
        </w:rPr>
        <w:t xml:space="preserve"> מחייבת את בתי המשפט להחמיר בענישה</w:t>
      </w:r>
      <w:r>
        <w:rPr>
          <w:rFonts w:ascii="David" w:hAnsi="David" w:hint="cs"/>
          <w:rtl/>
        </w:rPr>
        <w:t>,</w:t>
      </w:r>
      <w:r w:rsidRPr="00187E93">
        <w:rPr>
          <w:rFonts w:ascii="David" w:hAnsi="David"/>
          <w:rtl/>
        </w:rPr>
        <w:t xml:space="preserve"> תוך תקווה כי החמרה זו תוביל להרתעת הרבים</w:t>
      </w:r>
      <w:r w:rsidRPr="00187E93">
        <w:rPr>
          <w:rFonts w:ascii="David" w:hAnsi="David" w:hint="cs"/>
          <w:rtl/>
        </w:rPr>
        <w:t>, וזאת כפי שעולה אף מהפסיקה שהוצגה לעיל</w:t>
      </w:r>
      <w:r w:rsidRPr="00187E93">
        <w:rPr>
          <w:rFonts w:ascii="David" w:hAnsi="David"/>
          <w:rtl/>
        </w:rPr>
        <w:t>.</w:t>
      </w:r>
      <w:r w:rsidRPr="007D699F">
        <w:rPr>
          <w:rFonts w:ascii="David" w:hAnsi="David"/>
          <w:rtl/>
        </w:rPr>
        <w:t xml:space="preserve"> </w:t>
      </w:r>
    </w:p>
    <w:p w14:paraId="1AC61BB4" w14:textId="77777777" w:rsidR="00C87797" w:rsidRPr="007D699F" w:rsidRDefault="00C87797" w:rsidP="00C87797">
      <w:pPr>
        <w:spacing w:line="360" w:lineRule="auto"/>
        <w:jc w:val="both"/>
        <w:rPr>
          <w:rFonts w:ascii="David" w:hAnsi="David"/>
          <w:rtl/>
        </w:rPr>
      </w:pPr>
    </w:p>
    <w:p w14:paraId="3D218815" w14:textId="77777777" w:rsidR="00C87797" w:rsidRPr="007D699F" w:rsidRDefault="00C87797" w:rsidP="00C87797">
      <w:pPr>
        <w:spacing w:line="360" w:lineRule="auto"/>
        <w:jc w:val="both"/>
        <w:rPr>
          <w:rFonts w:ascii="David" w:hAnsi="David"/>
          <w:rtl/>
        </w:rPr>
      </w:pPr>
      <w:r w:rsidRPr="00187E93">
        <w:rPr>
          <w:rFonts w:ascii="David" w:hAnsi="David" w:hint="cs"/>
          <w:b/>
          <w:bCs/>
          <w:rtl/>
        </w:rPr>
        <w:t>17.</w:t>
      </w:r>
      <w:r w:rsidRPr="00187E93">
        <w:rPr>
          <w:rFonts w:ascii="David" w:hAnsi="David" w:hint="cs"/>
          <w:rtl/>
        </w:rPr>
        <w:t xml:space="preserve"> </w:t>
      </w:r>
      <w:r w:rsidRPr="00187E93">
        <w:rPr>
          <w:rFonts w:ascii="David" w:hAnsi="David"/>
          <w:rtl/>
        </w:rPr>
        <w:t xml:space="preserve">במצב דברים זה באתי לכלל מסקנה כי יש להטיל על </w:t>
      </w:r>
      <w:r w:rsidRPr="00187E93">
        <w:rPr>
          <w:rFonts w:ascii="David" w:hAnsi="David" w:hint="cs"/>
          <w:rtl/>
        </w:rPr>
        <w:t>כל אחד מ</w:t>
      </w:r>
      <w:r w:rsidRPr="00187E93">
        <w:rPr>
          <w:rFonts w:ascii="David" w:hAnsi="David"/>
          <w:rtl/>
        </w:rPr>
        <w:t>הנאשמים ענישה בחלק</w:t>
      </w:r>
      <w:r w:rsidRPr="00187E93">
        <w:rPr>
          <w:rFonts w:ascii="David" w:hAnsi="David" w:hint="cs"/>
          <w:rtl/>
        </w:rPr>
        <w:t>ו</w:t>
      </w:r>
      <w:r w:rsidRPr="00187E93">
        <w:rPr>
          <w:rFonts w:ascii="David" w:hAnsi="David"/>
          <w:rtl/>
        </w:rPr>
        <w:t xml:space="preserve"> הבינוני של המתחם </w:t>
      </w:r>
      <w:r w:rsidRPr="00187E93">
        <w:rPr>
          <w:rFonts w:ascii="David" w:hAnsi="David" w:hint="cs"/>
          <w:rtl/>
        </w:rPr>
        <w:t xml:space="preserve">אשר </w:t>
      </w:r>
      <w:r w:rsidRPr="00187E93">
        <w:rPr>
          <w:rFonts w:ascii="David" w:hAnsi="David"/>
          <w:rtl/>
        </w:rPr>
        <w:t>נקבע בעניינ</w:t>
      </w:r>
      <w:r>
        <w:rPr>
          <w:rFonts w:ascii="David" w:hAnsi="David" w:hint="cs"/>
          <w:rtl/>
        </w:rPr>
        <w:t>ו.</w:t>
      </w:r>
    </w:p>
    <w:p w14:paraId="4A6E503D" w14:textId="77777777" w:rsidR="00C87797" w:rsidRPr="007D699F" w:rsidRDefault="00C87797" w:rsidP="00C87797">
      <w:pPr>
        <w:spacing w:line="360" w:lineRule="auto"/>
        <w:jc w:val="both"/>
        <w:rPr>
          <w:rFonts w:ascii="David" w:hAnsi="David"/>
          <w:rtl/>
        </w:rPr>
      </w:pPr>
    </w:p>
    <w:p w14:paraId="0509205C" w14:textId="77777777" w:rsidR="00C87797" w:rsidRPr="007D699F" w:rsidRDefault="00C87797" w:rsidP="00C87797">
      <w:pPr>
        <w:tabs>
          <w:tab w:val="center" w:pos="4153"/>
          <w:tab w:val="right" w:pos="8306"/>
        </w:tabs>
        <w:spacing w:line="360" w:lineRule="auto"/>
        <w:jc w:val="both"/>
        <w:rPr>
          <w:rFonts w:ascii="David" w:hAnsi="David"/>
          <w:b/>
          <w:bCs/>
          <w:u w:val="single"/>
        </w:rPr>
      </w:pPr>
      <w:r w:rsidRPr="007D699F">
        <w:rPr>
          <w:rFonts w:ascii="David" w:hAnsi="David"/>
          <w:b/>
          <w:bCs/>
          <w:u w:val="single"/>
          <w:rtl/>
        </w:rPr>
        <w:t>רכיב הפיצוי:</w:t>
      </w:r>
    </w:p>
    <w:p w14:paraId="4A2B27FD" w14:textId="77777777" w:rsidR="00C87797" w:rsidRPr="007D699F" w:rsidRDefault="00C87797" w:rsidP="00C87797">
      <w:pPr>
        <w:tabs>
          <w:tab w:val="center" w:pos="4153"/>
          <w:tab w:val="right" w:pos="8306"/>
        </w:tabs>
        <w:spacing w:line="360" w:lineRule="auto"/>
        <w:jc w:val="both"/>
        <w:rPr>
          <w:rFonts w:ascii="David" w:hAnsi="David"/>
        </w:rPr>
      </w:pPr>
      <w:r w:rsidRPr="00187E93">
        <w:rPr>
          <w:rFonts w:ascii="David" w:hAnsi="David" w:hint="cs"/>
          <w:b/>
          <w:bCs/>
          <w:rtl/>
        </w:rPr>
        <w:t>18.</w:t>
      </w:r>
      <w:r w:rsidRPr="00187E93">
        <w:rPr>
          <w:rFonts w:ascii="David" w:hAnsi="David" w:hint="cs"/>
          <w:rtl/>
        </w:rPr>
        <w:t xml:space="preserve"> </w:t>
      </w:r>
      <w:r w:rsidRPr="00187E93">
        <w:rPr>
          <w:rFonts w:ascii="David" w:hAnsi="David"/>
          <w:rtl/>
        </w:rPr>
        <w:t xml:space="preserve">בהתאם להלכה הנוהגת ובשים לב להוראת </w:t>
      </w:r>
      <w:hyperlink r:id="rId54" w:history="1">
        <w:r w:rsidR="00D910FB" w:rsidRPr="00D910FB">
          <w:rPr>
            <w:rStyle w:val="Hyperlink"/>
            <w:rFonts w:ascii="David" w:hAnsi="David"/>
            <w:b/>
            <w:bCs/>
            <w:rtl/>
          </w:rPr>
          <w:t>סעיף 77(ב)</w:t>
        </w:r>
      </w:hyperlink>
      <w:r w:rsidRPr="00187E93">
        <w:rPr>
          <w:rFonts w:ascii="David" w:hAnsi="David"/>
          <w:b/>
          <w:bCs/>
          <w:rtl/>
        </w:rPr>
        <w:t xml:space="preserve"> ל</w:t>
      </w:r>
      <w:hyperlink r:id="rId55" w:history="1">
        <w:r w:rsidR="00546CA0" w:rsidRPr="00546CA0">
          <w:rPr>
            <w:rFonts w:ascii="David" w:hAnsi="David"/>
            <w:b/>
            <w:bCs/>
            <w:color w:val="0000FF"/>
            <w:u w:val="single"/>
            <w:rtl/>
          </w:rPr>
          <w:t>חוק העונשין</w:t>
        </w:r>
      </w:hyperlink>
      <w:r w:rsidRPr="00187E93">
        <w:rPr>
          <w:rFonts w:ascii="David" w:hAnsi="David"/>
          <w:rtl/>
        </w:rPr>
        <w:t>, תכלית הפיצוי במסגרת</w:t>
      </w:r>
      <w:r w:rsidRPr="007D699F">
        <w:rPr>
          <w:rFonts w:ascii="David" w:hAnsi="David"/>
          <w:rtl/>
        </w:rPr>
        <w:t xml:space="preserve"> הליך זה הוא מתן הכרה לסבל שנגרם לנפגע העבירה, באופן העשוי אף לתרום לשיקומו. </w:t>
      </w:r>
    </w:p>
    <w:p w14:paraId="74A9E215" w14:textId="77777777" w:rsidR="00C87797" w:rsidRDefault="00C87797" w:rsidP="00C87797">
      <w:pPr>
        <w:tabs>
          <w:tab w:val="center" w:pos="4153"/>
          <w:tab w:val="right" w:pos="8306"/>
        </w:tabs>
        <w:spacing w:line="360" w:lineRule="auto"/>
        <w:jc w:val="both"/>
        <w:rPr>
          <w:rFonts w:ascii="David" w:hAnsi="David"/>
          <w:rtl/>
        </w:rPr>
      </w:pPr>
    </w:p>
    <w:p w14:paraId="34534347" w14:textId="77777777" w:rsidR="00C87797" w:rsidRPr="007D699F" w:rsidRDefault="00C87797" w:rsidP="00C87797">
      <w:pPr>
        <w:tabs>
          <w:tab w:val="center" w:pos="4153"/>
          <w:tab w:val="right" w:pos="8306"/>
        </w:tabs>
        <w:spacing w:line="360" w:lineRule="auto"/>
        <w:jc w:val="both"/>
        <w:rPr>
          <w:rFonts w:ascii="David" w:hAnsi="David"/>
          <w:rtl/>
        </w:rPr>
      </w:pPr>
      <w:r w:rsidRPr="007D699F">
        <w:rPr>
          <w:rFonts w:ascii="David" w:hAnsi="David"/>
          <w:rtl/>
        </w:rPr>
        <w:t>כמו כן, כבוד השופט ג' קרא ב</w:t>
      </w:r>
      <w:hyperlink r:id="rId56" w:history="1">
        <w:r w:rsidR="00546CA0" w:rsidRPr="00546CA0">
          <w:rPr>
            <w:rFonts w:ascii="David" w:hAnsi="David"/>
            <w:b/>
            <w:bCs/>
            <w:color w:val="0000FF"/>
            <w:u w:val="single"/>
            <w:rtl/>
          </w:rPr>
          <w:t>ע"פ 764/21</w:t>
        </w:r>
      </w:hyperlink>
      <w:r w:rsidRPr="007D699F">
        <w:rPr>
          <w:rFonts w:ascii="David" w:hAnsi="David"/>
          <w:b/>
          <w:bCs/>
          <w:rtl/>
        </w:rPr>
        <w:t xml:space="preserve"> מדינת ישראל נגד אבו לבן </w:t>
      </w:r>
      <w:r w:rsidRPr="007D699F">
        <w:rPr>
          <w:rFonts w:ascii="David" w:hAnsi="David"/>
          <w:rtl/>
        </w:rPr>
        <w:t>(21/04/21) ציין כי:</w:t>
      </w:r>
    </w:p>
    <w:p w14:paraId="7948DA2C" w14:textId="77777777" w:rsidR="00C87797" w:rsidRPr="007D699F" w:rsidRDefault="00C87797" w:rsidP="00C87797">
      <w:pPr>
        <w:tabs>
          <w:tab w:val="center" w:pos="4153"/>
          <w:tab w:val="right" w:pos="8306"/>
        </w:tabs>
        <w:spacing w:line="360" w:lineRule="auto"/>
        <w:ind w:left="340" w:right="340"/>
        <w:jc w:val="both"/>
        <w:rPr>
          <w:rFonts w:ascii="David" w:hAnsi="David"/>
          <w:b/>
          <w:bCs/>
          <w:rtl/>
        </w:rPr>
      </w:pPr>
      <w:r w:rsidRPr="007D699F">
        <w:rPr>
          <w:rFonts w:ascii="David" w:hAnsi="David"/>
          <w:b/>
          <w:bCs/>
          <w:rtl/>
        </w:rPr>
        <w:t>"</w:t>
      </w:r>
      <w:r w:rsidRPr="007D699F">
        <w:rPr>
          <w:rFonts w:ascii="David" w:hAnsi="David"/>
          <w:b/>
          <w:bCs/>
          <w:rtl/>
        </w:rPr>
        <w:tab/>
        <w:t>סעיף 77(ב) ל</w:t>
      </w:r>
      <w:hyperlink r:id="rId57" w:history="1">
        <w:r w:rsidR="00546CA0" w:rsidRPr="00546CA0">
          <w:rPr>
            <w:rFonts w:ascii="David" w:hAnsi="David"/>
            <w:b/>
            <w:bCs/>
            <w:color w:val="0000FF"/>
            <w:u w:val="single"/>
            <w:rtl/>
          </w:rPr>
          <w:t>חוק העונשין</w:t>
        </w:r>
      </w:hyperlink>
      <w:r w:rsidRPr="007D699F">
        <w:rPr>
          <w:rFonts w:ascii="David" w:hAnsi="David"/>
          <w:b/>
          <w:bCs/>
          <w:rtl/>
        </w:rPr>
        <w:t xml:space="preserve"> מורה לבית המשפט לקבוע את הפיצוי במסגרת ההליך הפלילי, לפי מידת הנזק או הסבל שנגרמו ביום ביצוע העבירה או ביום מתן ההחלטה על הפיצויים. תכליות פסיקתם של פיצויים לפי הסעיף, כוללות את הצורך ליתן סעד מיידי לנפגע; להכיר בסבלו; ולקדם אפשרות להיטהרות העבריין עצמו, באופן העשוי לתרום לשיקומו (ראו למשל: </w:t>
      </w:r>
      <w:hyperlink r:id="rId58" w:history="1">
        <w:r w:rsidR="00546CA0" w:rsidRPr="00546CA0">
          <w:rPr>
            <w:rFonts w:ascii="David" w:hAnsi="David"/>
            <w:b/>
            <w:bCs/>
            <w:color w:val="0000FF"/>
            <w:u w:val="single"/>
            <w:rtl/>
          </w:rPr>
          <w:t>רע"פ 9727/05</w:t>
        </w:r>
      </w:hyperlink>
      <w:r w:rsidRPr="007D699F">
        <w:rPr>
          <w:rFonts w:ascii="David" w:hAnsi="David"/>
          <w:b/>
          <w:bCs/>
          <w:rtl/>
        </w:rPr>
        <w:t xml:space="preserve"> גליקסמן נ' מדינת ישראל...)".</w:t>
      </w:r>
    </w:p>
    <w:p w14:paraId="7AE6D2F3" w14:textId="77777777" w:rsidR="00C87797" w:rsidRPr="007D699F" w:rsidRDefault="00C87797" w:rsidP="00C87797">
      <w:pPr>
        <w:spacing w:line="360" w:lineRule="auto"/>
        <w:jc w:val="both"/>
        <w:rPr>
          <w:rFonts w:ascii="David" w:hAnsi="David"/>
          <w:b/>
          <w:bCs/>
          <w:u w:val="single"/>
          <w:rtl/>
        </w:rPr>
      </w:pPr>
    </w:p>
    <w:p w14:paraId="0437B5FB" w14:textId="77777777" w:rsidR="00C87797" w:rsidRPr="007D699F" w:rsidRDefault="00C87797" w:rsidP="00C87797">
      <w:pPr>
        <w:spacing w:line="360" w:lineRule="auto"/>
        <w:jc w:val="both"/>
        <w:rPr>
          <w:rFonts w:ascii="David" w:hAnsi="David"/>
          <w:rtl/>
        </w:rPr>
      </w:pPr>
      <w:r w:rsidRPr="00187E93">
        <w:rPr>
          <w:rFonts w:ascii="David" w:hAnsi="David"/>
          <w:rtl/>
        </w:rPr>
        <w:t>במקרה דנן, לאור הנזק המשמעותי שנגרם לנפגע העבירה כתוצאה מאירוע הירי לעברו, לצד תחושת האימה שחווה</w:t>
      </w:r>
      <w:r w:rsidRPr="00187E93">
        <w:rPr>
          <w:rFonts w:ascii="David" w:hAnsi="David" w:hint="cs"/>
          <w:rtl/>
        </w:rPr>
        <w:t>,</w:t>
      </w:r>
      <w:r w:rsidRPr="00187E93">
        <w:rPr>
          <w:rFonts w:ascii="David" w:hAnsi="David"/>
          <w:rtl/>
        </w:rPr>
        <w:t xml:space="preserve"> ובשים לב להמלצת עורכת תסקיר נפגע העבירה</w:t>
      </w:r>
      <w:r w:rsidRPr="00187E93">
        <w:rPr>
          <w:rFonts w:ascii="David" w:hAnsi="David" w:hint="cs"/>
          <w:rtl/>
        </w:rPr>
        <w:t>, כמפורט לעיל,</w:t>
      </w:r>
      <w:r w:rsidRPr="00187E93">
        <w:rPr>
          <w:rFonts w:ascii="David" w:hAnsi="David"/>
          <w:rtl/>
        </w:rPr>
        <w:t xml:space="preserve"> יש לקבוע תשלום</w:t>
      </w:r>
      <w:r w:rsidRPr="007D699F">
        <w:rPr>
          <w:rFonts w:ascii="David" w:hAnsi="David"/>
          <w:rtl/>
        </w:rPr>
        <w:t xml:space="preserve"> פיצוי משמעותי לנפגע העבירה. </w:t>
      </w:r>
    </w:p>
    <w:p w14:paraId="684D21D7" w14:textId="77777777" w:rsidR="00C87797" w:rsidRPr="007D699F" w:rsidRDefault="00C87797" w:rsidP="00C87797">
      <w:pPr>
        <w:spacing w:line="360" w:lineRule="auto"/>
        <w:jc w:val="both"/>
        <w:rPr>
          <w:rFonts w:ascii="David" w:hAnsi="David"/>
          <w:rtl/>
        </w:rPr>
      </w:pPr>
      <w:r w:rsidRPr="00187E93">
        <w:rPr>
          <w:rFonts w:ascii="David" w:hAnsi="David"/>
          <w:rtl/>
        </w:rPr>
        <w:t>בקביעת גובה הפיצוי אשקול את מדיניות הענישה כפי שהוצגה בסקירת הפסיקה דלעיל, תוך אבחון גובה הפיצוי בין הנאשמים בהתחשב במידת אחריותו של כל נאשם בגרימת הנזק לנפגע העבירה</w:t>
      </w:r>
      <w:r w:rsidRPr="00187E93">
        <w:rPr>
          <w:rFonts w:ascii="David" w:hAnsi="David" w:hint="cs"/>
          <w:rtl/>
        </w:rPr>
        <w:t>,</w:t>
      </w:r>
      <w:r w:rsidRPr="00187E93">
        <w:rPr>
          <w:rFonts w:ascii="David" w:hAnsi="David"/>
          <w:rtl/>
        </w:rPr>
        <w:t xml:space="preserve"> ואף את תשלום הפיצוי למתלונן במסגרת הסולחה</w:t>
      </w:r>
      <w:r w:rsidRPr="00187E93">
        <w:rPr>
          <w:rFonts w:ascii="David" w:hAnsi="David" w:hint="cs"/>
          <w:rtl/>
        </w:rPr>
        <w:t>,</w:t>
      </w:r>
      <w:r w:rsidRPr="00187E93">
        <w:rPr>
          <w:rFonts w:ascii="David" w:hAnsi="David"/>
          <w:rtl/>
        </w:rPr>
        <w:t xml:space="preserve"> על אף שהמתלונן לא נשאל על גובה הפיצוי המדויק.</w:t>
      </w:r>
      <w:r w:rsidRPr="007D699F">
        <w:rPr>
          <w:rFonts w:ascii="David" w:hAnsi="David"/>
          <w:rtl/>
        </w:rPr>
        <w:t xml:space="preserve"> </w:t>
      </w:r>
    </w:p>
    <w:p w14:paraId="72183621" w14:textId="77777777" w:rsidR="00C87797" w:rsidRPr="007D699F" w:rsidRDefault="00C87797" w:rsidP="00C87797">
      <w:pPr>
        <w:spacing w:line="276" w:lineRule="auto"/>
        <w:jc w:val="both"/>
        <w:rPr>
          <w:rFonts w:ascii="David" w:hAnsi="David"/>
          <w:b/>
          <w:bCs/>
          <w:u w:val="single"/>
          <w:rtl/>
        </w:rPr>
      </w:pPr>
      <w:r w:rsidRPr="00187E93">
        <w:rPr>
          <w:rFonts w:ascii="David" w:hAnsi="David" w:hint="cs"/>
          <w:b/>
          <w:bCs/>
          <w:rtl/>
        </w:rPr>
        <w:t>19.</w:t>
      </w:r>
      <w:r w:rsidRPr="00187E93">
        <w:rPr>
          <w:rFonts w:ascii="David" w:hAnsi="David" w:hint="cs"/>
          <w:b/>
          <w:bCs/>
          <w:u w:val="single"/>
          <w:rtl/>
        </w:rPr>
        <w:t xml:space="preserve"> </w:t>
      </w:r>
      <w:r w:rsidRPr="00187E93">
        <w:rPr>
          <w:rFonts w:ascii="David" w:hAnsi="David"/>
          <w:b/>
          <w:bCs/>
          <w:u w:val="single"/>
          <w:rtl/>
        </w:rPr>
        <w:t>סוף דבר אני גוזרת על הנאשמים את העונשים הבאים :</w:t>
      </w:r>
    </w:p>
    <w:p w14:paraId="25E187F3" w14:textId="77777777" w:rsidR="00C87797" w:rsidRDefault="00C87797" w:rsidP="00C87797">
      <w:pPr>
        <w:spacing w:line="360" w:lineRule="auto"/>
        <w:jc w:val="both"/>
        <w:rPr>
          <w:rFonts w:ascii="David" w:hAnsi="David"/>
          <w:u w:val="single"/>
          <w:rtl/>
        </w:rPr>
      </w:pPr>
    </w:p>
    <w:p w14:paraId="582947C6" w14:textId="77777777" w:rsidR="00C87797" w:rsidRPr="007D699F" w:rsidRDefault="00C87797" w:rsidP="00C87797">
      <w:pPr>
        <w:spacing w:line="360" w:lineRule="auto"/>
        <w:jc w:val="both"/>
        <w:rPr>
          <w:rFonts w:ascii="David" w:hAnsi="David"/>
          <w:b/>
          <w:bCs/>
          <w:rtl/>
        </w:rPr>
      </w:pPr>
      <w:r w:rsidRPr="007D699F">
        <w:rPr>
          <w:rFonts w:ascii="David" w:hAnsi="David"/>
          <w:u w:val="single"/>
          <w:rtl/>
        </w:rPr>
        <w:t>נאשם 1</w:t>
      </w:r>
    </w:p>
    <w:p w14:paraId="42B3503F" w14:textId="77777777" w:rsidR="00C87797" w:rsidRPr="00A46DBF" w:rsidRDefault="00C87797" w:rsidP="00C87797">
      <w:pPr>
        <w:pStyle w:val="af"/>
        <w:numPr>
          <w:ilvl w:val="0"/>
          <w:numId w:val="8"/>
        </w:numPr>
        <w:spacing w:line="360" w:lineRule="auto"/>
        <w:jc w:val="both"/>
        <w:rPr>
          <w:rFonts w:ascii="David" w:hAnsi="David"/>
          <w:b/>
          <w:bCs/>
        </w:rPr>
      </w:pPr>
      <w:r w:rsidRPr="007D699F">
        <w:rPr>
          <w:rFonts w:ascii="David" w:hAnsi="David"/>
          <w:b/>
          <w:bCs/>
          <w:rtl/>
        </w:rPr>
        <w:t>5</w:t>
      </w:r>
      <w:r>
        <w:rPr>
          <w:rFonts w:ascii="David" w:hAnsi="David" w:hint="cs"/>
          <w:b/>
          <w:bCs/>
          <w:rtl/>
        </w:rPr>
        <w:t>2</w:t>
      </w:r>
      <w:r w:rsidRPr="007D699F">
        <w:rPr>
          <w:rFonts w:ascii="David" w:hAnsi="David"/>
          <w:b/>
          <w:bCs/>
          <w:rtl/>
        </w:rPr>
        <w:t xml:space="preserve"> </w:t>
      </w:r>
      <w:r w:rsidRPr="00A46DBF">
        <w:rPr>
          <w:rFonts w:ascii="David" w:hAnsi="David"/>
          <w:b/>
          <w:bCs/>
          <w:rtl/>
        </w:rPr>
        <w:t xml:space="preserve">חודשי מאסר בפועל שימנו מיום מעצרו. </w:t>
      </w:r>
    </w:p>
    <w:p w14:paraId="741A4824" w14:textId="77777777" w:rsidR="00C87797" w:rsidRPr="00A46DBF" w:rsidRDefault="00C87797" w:rsidP="00C87797">
      <w:pPr>
        <w:pStyle w:val="af"/>
        <w:spacing w:line="360" w:lineRule="auto"/>
        <w:jc w:val="both"/>
        <w:rPr>
          <w:rFonts w:ascii="David" w:hAnsi="David"/>
          <w:b/>
          <w:bCs/>
        </w:rPr>
      </w:pPr>
    </w:p>
    <w:p w14:paraId="2F4E8351" w14:textId="77777777" w:rsidR="00C87797" w:rsidRPr="00A46DBF" w:rsidRDefault="00C87797" w:rsidP="00C87797">
      <w:pPr>
        <w:pStyle w:val="af"/>
        <w:numPr>
          <w:ilvl w:val="0"/>
          <w:numId w:val="8"/>
        </w:numPr>
        <w:spacing w:line="360" w:lineRule="auto"/>
        <w:jc w:val="both"/>
        <w:rPr>
          <w:rFonts w:ascii="David" w:hAnsi="David"/>
          <w:b/>
          <w:bCs/>
        </w:rPr>
      </w:pPr>
      <w:r w:rsidRPr="00187E93">
        <w:rPr>
          <w:rFonts w:ascii="David" w:hAnsi="David"/>
          <w:b/>
          <w:bCs/>
          <w:rtl/>
        </w:rPr>
        <w:t>10 חודשי מאסר על תנאי למשך שלוש שנים מיום שחרורו מן המאסר שלא יעבור שוב עבירה לפי סימן ג' לפרק י' ל</w:t>
      </w:r>
      <w:hyperlink r:id="rId59" w:history="1">
        <w:r w:rsidR="00546CA0" w:rsidRPr="00546CA0">
          <w:rPr>
            <w:rFonts w:ascii="David" w:hAnsi="David"/>
            <w:b/>
            <w:bCs/>
            <w:color w:val="0000FF"/>
            <w:u w:val="single"/>
            <w:rtl/>
          </w:rPr>
          <w:t>חוק העונשין</w:t>
        </w:r>
      </w:hyperlink>
      <w:r w:rsidRPr="00187E93">
        <w:rPr>
          <w:rFonts w:ascii="David" w:hAnsi="David"/>
          <w:b/>
          <w:bCs/>
          <w:rtl/>
        </w:rPr>
        <w:t xml:space="preserve"> ו/או </w:t>
      </w:r>
      <w:hyperlink r:id="rId60" w:history="1">
        <w:r w:rsidR="00D910FB" w:rsidRPr="00D910FB">
          <w:rPr>
            <w:rStyle w:val="Hyperlink"/>
            <w:rFonts w:ascii="David" w:hAnsi="David"/>
            <w:b/>
            <w:bCs/>
            <w:rtl/>
          </w:rPr>
          <w:t>סעיף 144</w:t>
        </w:r>
      </w:hyperlink>
      <w:r w:rsidRPr="00187E93">
        <w:rPr>
          <w:rFonts w:ascii="David" w:hAnsi="David"/>
          <w:b/>
          <w:bCs/>
          <w:rtl/>
        </w:rPr>
        <w:t xml:space="preserve"> לחוק העונשין ו/או</w:t>
      </w:r>
      <w:r w:rsidRPr="00187E93">
        <w:rPr>
          <w:rFonts w:ascii="David" w:hAnsi="David" w:hint="cs"/>
          <w:b/>
          <w:bCs/>
          <w:rtl/>
        </w:rPr>
        <w:t xml:space="preserve"> </w:t>
      </w:r>
      <w:hyperlink r:id="rId61" w:history="1">
        <w:r w:rsidR="00D910FB" w:rsidRPr="00D910FB">
          <w:rPr>
            <w:rStyle w:val="Hyperlink"/>
            <w:rFonts w:ascii="David" w:hAnsi="David"/>
            <w:b/>
            <w:bCs/>
            <w:rtl/>
          </w:rPr>
          <w:t>סעיף 340א</w:t>
        </w:r>
      </w:hyperlink>
      <w:r w:rsidRPr="00A46DBF">
        <w:rPr>
          <w:rFonts w:ascii="David" w:hAnsi="David"/>
          <w:b/>
          <w:bCs/>
          <w:rtl/>
        </w:rPr>
        <w:t xml:space="preserve"> לחוק העונשין. </w:t>
      </w:r>
    </w:p>
    <w:p w14:paraId="7210862D" w14:textId="77777777" w:rsidR="00C87797" w:rsidRPr="00A46DBF" w:rsidRDefault="00C87797" w:rsidP="00C87797">
      <w:pPr>
        <w:spacing w:line="360" w:lineRule="auto"/>
        <w:jc w:val="both"/>
        <w:rPr>
          <w:rFonts w:ascii="David" w:hAnsi="David"/>
          <w:b/>
          <w:bCs/>
          <w:rtl/>
        </w:rPr>
      </w:pPr>
    </w:p>
    <w:p w14:paraId="7EF85EAF" w14:textId="77777777" w:rsidR="00C87797" w:rsidRPr="00A46DBF" w:rsidRDefault="00C87797" w:rsidP="00C87797">
      <w:pPr>
        <w:pStyle w:val="af"/>
        <w:numPr>
          <w:ilvl w:val="0"/>
          <w:numId w:val="8"/>
        </w:numPr>
        <w:spacing w:line="360" w:lineRule="auto"/>
        <w:jc w:val="both"/>
        <w:rPr>
          <w:rFonts w:ascii="David" w:hAnsi="David"/>
          <w:b/>
          <w:bCs/>
        </w:rPr>
      </w:pPr>
      <w:r w:rsidRPr="00A46DBF">
        <w:rPr>
          <w:rFonts w:ascii="David" w:hAnsi="David"/>
          <w:b/>
          <w:bCs/>
          <w:rtl/>
        </w:rPr>
        <w:t>הנאשם ישלם פיצוי על סך 1</w:t>
      </w:r>
      <w:r>
        <w:rPr>
          <w:rFonts w:ascii="David" w:hAnsi="David" w:hint="cs"/>
          <w:b/>
          <w:bCs/>
          <w:rtl/>
        </w:rPr>
        <w:t>0</w:t>
      </w:r>
      <w:r w:rsidRPr="00A46DBF">
        <w:rPr>
          <w:rFonts w:ascii="David" w:hAnsi="David"/>
          <w:b/>
          <w:bCs/>
          <w:rtl/>
        </w:rPr>
        <w:t xml:space="preserve">,000 ₪ למתלונן. </w:t>
      </w:r>
    </w:p>
    <w:p w14:paraId="195566F9" w14:textId="77777777" w:rsidR="00C87797" w:rsidRPr="00A46DBF" w:rsidRDefault="00C87797" w:rsidP="00C87797">
      <w:pPr>
        <w:pStyle w:val="af"/>
        <w:spacing w:line="360" w:lineRule="auto"/>
        <w:rPr>
          <w:rFonts w:ascii="David" w:hAnsi="David"/>
          <w:b/>
          <w:bCs/>
          <w:rtl/>
        </w:rPr>
      </w:pPr>
      <w:r>
        <w:rPr>
          <w:rFonts w:ascii="David" w:hAnsi="David"/>
          <w:b/>
          <w:bCs/>
          <w:rtl/>
        </w:rPr>
        <w:t>הפיצוי ישולם ב</w:t>
      </w:r>
      <w:r>
        <w:rPr>
          <w:rFonts w:ascii="David" w:hAnsi="David" w:hint="cs"/>
          <w:b/>
          <w:bCs/>
          <w:rtl/>
        </w:rPr>
        <w:t>שני</w:t>
      </w:r>
      <w:r w:rsidRPr="00A46DBF">
        <w:rPr>
          <w:rFonts w:ascii="David" w:hAnsi="David"/>
          <w:b/>
          <w:bCs/>
          <w:rtl/>
        </w:rPr>
        <w:t xml:space="preserve"> תשלומים שווים ורצופים. תשלום ראשון תוך 90 יום מהיום. </w:t>
      </w:r>
    </w:p>
    <w:p w14:paraId="7C5C1A9F" w14:textId="77777777" w:rsidR="00C87797" w:rsidRDefault="00C87797" w:rsidP="00C87797">
      <w:pPr>
        <w:spacing w:line="360" w:lineRule="auto"/>
        <w:jc w:val="both"/>
        <w:rPr>
          <w:rFonts w:ascii="David" w:hAnsi="David"/>
          <w:u w:val="single"/>
          <w:rtl/>
        </w:rPr>
      </w:pPr>
    </w:p>
    <w:p w14:paraId="7476407E" w14:textId="77777777" w:rsidR="00C87797" w:rsidRPr="00A46DBF" w:rsidRDefault="00C87797" w:rsidP="00C87797">
      <w:pPr>
        <w:spacing w:line="360" w:lineRule="auto"/>
        <w:jc w:val="both"/>
        <w:rPr>
          <w:rFonts w:ascii="David" w:hAnsi="David"/>
          <w:rtl/>
        </w:rPr>
      </w:pPr>
      <w:r w:rsidRPr="00A46DBF">
        <w:rPr>
          <w:rFonts w:ascii="David" w:hAnsi="David"/>
          <w:u w:val="single"/>
          <w:rtl/>
        </w:rPr>
        <w:t>נאשם 2</w:t>
      </w:r>
    </w:p>
    <w:p w14:paraId="77950FFD" w14:textId="77777777" w:rsidR="00C87797" w:rsidRPr="00A46DBF" w:rsidRDefault="00C87797" w:rsidP="00C87797">
      <w:pPr>
        <w:pStyle w:val="af"/>
        <w:numPr>
          <w:ilvl w:val="0"/>
          <w:numId w:val="7"/>
        </w:numPr>
        <w:spacing w:line="360" w:lineRule="auto"/>
        <w:jc w:val="both"/>
        <w:rPr>
          <w:rFonts w:ascii="David" w:hAnsi="David"/>
          <w:b/>
          <w:bCs/>
          <w:rtl/>
        </w:rPr>
      </w:pPr>
      <w:r>
        <w:rPr>
          <w:rFonts w:ascii="David" w:hAnsi="David" w:hint="cs"/>
          <w:b/>
          <w:bCs/>
          <w:rtl/>
        </w:rPr>
        <w:t>40</w:t>
      </w:r>
      <w:r w:rsidRPr="00A46DBF">
        <w:rPr>
          <w:rFonts w:ascii="David" w:hAnsi="David"/>
          <w:b/>
          <w:bCs/>
          <w:rtl/>
        </w:rPr>
        <w:t xml:space="preserve"> חודשי מאסר בפ</w:t>
      </w:r>
      <w:r>
        <w:rPr>
          <w:rFonts w:ascii="David" w:hAnsi="David" w:hint="cs"/>
          <w:b/>
          <w:bCs/>
          <w:rtl/>
        </w:rPr>
        <w:t>ו</w:t>
      </w:r>
      <w:r w:rsidRPr="00A46DBF">
        <w:rPr>
          <w:rFonts w:ascii="David" w:hAnsi="David"/>
          <w:b/>
          <w:bCs/>
          <w:rtl/>
        </w:rPr>
        <w:t xml:space="preserve">על שימנו מיום מעצרו. </w:t>
      </w:r>
    </w:p>
    <w:p w14:paraId="2C93649B" w14:textId="77777777" w:rsidR="00C87797" w:rsidRPr="00A46DBF" w:rsidRDefault="00C87797" w:rsidP="00C87797">
      <w:pPr>
        <w:spacing w:line="360" w:lineRule="auto"/>
        <w:jc w:val="both"/>
        <w:rPr>
          <w:rFonts w:ascii="David" w:hAnsi="David"/>
          <w:b/>
          <w:bCs/>
          <w:rtl/>
        </w:rPr>
      </w:pPr>
    </w:p>
    <w:p w14:paraId="2D87665A" w14:textId="77777777" w:rsidR="00C87797" w:rsidRPr="00A46DBF" w:rsidRDefault="00C87797" w:rsidP="00C87797">
      <w:pPr>
        <w:pStyle w:val="af"/>
        <w:numPr>
          <w:ilvl w:val="0"/>
          <w:numId w:val="7"/>
        </w:numPr>
        <w:spacing w:line="360" w:lineRule="auto"/>
        <w:jc w:val="both"/>
        <w:rPr>
          <w:rFonts w:ascii="David" w:hAnsi="David"/>
          <w:b/>
          <w:bCs/>
          <w:rtl/>
        </w:rPr>
      </w:pPr>
      <w:r w:rsidRPr="00A46DBF">
        <w:rPr>
          <w:rFonts w:ascii="David" w:hAnsi="David"/>
          <w:b/>
          <w:bCs/>
          <w:rtl/>
        </w:rPr>
        <w:t>10 חודשי מאסר על תנאי למשך שלוש שנים מיום שחרורו מן המאסר שלא יעבור שוב עבירה לפי סימן ג' לפרק י' ל</w:t>
      </w:r>
      <w:hyperlink r:id="rId62" w:history="1">
        <w:r w:rsidR="00546CA0" w:rsidRPr="00546CA0">
          <w:rPr>
            <w:rFonts w:ascii="David" w:hAnsi="David"/>
            <w:b/>
            <w:bCs/>
            <w:color w:val="0000FF"/>
            <w:u w:val="single"/>
            <w:rtl/>
          </w:rPr>
          <w:t>חוק העונשין</w:t>
        </w:r>
      </w:hyperlink>
      <w:r w:rsidRPr="00A46DBF">
        <w:rPr>
          <w:rFonts w:ascii="David" w:hAnsi="David"/>
          <w:b/>
          <w:bCs/>
          <w:rtl/>
        </w:rPr>
        <w:t xml:space="preserve">. </w:t>
      </w:r>
    </w:p>
    <w:p w14:paraId="3E6E4E95" w14:textId="77777777" w:rsidR="00C87797" w:rsidRPr="00A46DBF" w:rsidRDefault="00C87797" w:rsidP="00C87797">
      <w:pPr>
        <w:spacing w:line="360" w:lineRule="auto"/>
        <w:jc w:val="both"/>
        <w:rPr>
          <w:rFonts w:ascii="David" w:hAnsi="David"/>
          <w:b/>
          <w:bCs/>
          <w:rtl/>
        </w:rPr>
      </w:pPr>
    </w:p>
    <w:p w14:paraId="28C97356" w14:textId="77777777" w:rsidR="00C87797" w:rsidRPr="00A46DBF" w:rsidRDefault="00C87797" w:rsidP="00C87797">
      <w:pPr>
        <w:pStyle w:val="af"/>
        <w:numPr>
          <w:ilvl w:val="0"/>
          <w:numId w:val="7"/>
        </w:numPr>
        <w:spacing w:line="360" w:lineRule="auto"/>
        <w:jc w:val="both"/>
        <w:rPr>
          <w:rFonts w:ascii="David" w:hAnsi="David"/>
          <w:b/>
          <w:bCs/>
          <w:rtl/>
        </w:rPr>
      </w:pPr>
      <w:r w:rsidRPr="00A46DBF">
        <w:rPr>
          <w:rFonts w:ascii="David" w:hAnsi="David"/>
          <w:b/>
          <w:bCs/>
          <w:rtl/>
        </w:rPr>
        <w:t xml:space="preserve">הנאשם ישלם למתלונן פיצוי בסך </w:t>
      </w:r>
      <w:r>
        <w:rPr>
          <w:rFonts w:ascii="David" w:hAnsi="David" w:hint="cs"/>
          <w:b/>
          <w:bCs/>
          <w:rtl/>
        </w:rPr>
        <w:t>6</w:t>
      </w:r>
      <w:r w:rsidRPr="00A46DBF">
        <w:rPr>
          <w:rFonts w:ascii="David" w:hAnsi="David"/>
          <w:b/>
          <w:bCs/>
          <w:rtl/>
        </w:rPr>
        <w:t xml:space="preserve">,000 ₪. </w:t>
      </w:r>
    </w:p>
    <w:p w14:paraId="535A6F7A" w14:textId="77777777" w:rsidR="00C87797" w:rsidRPr="00187E93" w:rsidRDefault="00546CA0" w:rsidP="00C87797">
      <w:pPr>
        <w:spacing w:line="360" w:lineRule="auto"/>
        <w:ind w:firstLine="720"/>
        <w:jc w:val="both"/>
        <w:rPr>
          <w:rFonts w:ascii="David" w:hAnsi="David"/>
          <w:b/>
          <w:bCs/>
          <w:rtl/>
        </w:rPr>
      </w:pPr>
      <w:r w:rsidRPr="00546CA0">
        <w:rPr>
          <w:rFonts w:ascii="David" w:hAnsi="David"/>
          <w:b/>
          <w:bCs/>
          <w:color w:val="FFFFFF"/>
          <w:sz w:val="2"/>
          <w:szCs w:val="2"/>
          <w:rtl/>
        </w:rPr>
        <w:t>5129371</w:t>
      </w:r>
      <w:r w:rsidR="00C87797" w:rsidRPr="00187E93">
        <w:rPr>
          <w:rFonts w:ascii="David" w:hAnsi="David"/>
          <w:b/>
          <w:bCs/>
          <w:rtl/>
        </w:rPr>
        <w:t xml:space="preserve">הפיצוי ישולם בשני תשלומים שווים ורצופים. תשלום ראשון תוך 90 יום מהיום. </w:t>
      </w:r>
    </w:p>
    <w:p w14:paraId="4F736EDD" w14:textId="77777777" w:rsidR="00C87797" w:rsidRPr="00546CA0" w:rsidRDefault="00546CA0" w:rsidP="00C87797">
      <w:pPr>
        <w:spacing w:line="360" w:lineRule="auto"/>
        <w:jc w:val="both"/>
        <w:rPr>
          <w:rFonts w:ascii="David" w:hAnsi="David"/>
          <w:b/>
          <w:bCs/>
          <w:color w:val="FFFFFF"/>
          <w:sz w:val="2"/>
          <w:szCs w:val="2"/>
          <w:rtl/>
        </w:rPr>
      </w:pPr>
      <w:r w:rsidRPr="00546CA0">
        <w:rPr>
          <w:rFonts w:ascii="David" w:hAnsi="David"/>
          <w:b/>
          <w:bCs/>
          <w:color w:val="FFFFFF"/>
          <w:sz w:val="2"/>
          <w:szCs w:val="2"/>
          <w:rtl/>
        </w:rPr>
        <w:t>54678313</w:t>
      </w:r>
    </w:p>
    <w:p w14:paraId="1A71026F" w14:textId="77777777" w:rsidR="00C87797" w:rsidRDefault="00C87797" w:rsidP="00C87797">
      <w:pPr>
        <w:spacing w:line="360" w:lineRule="auto"/>
        <w:jc w:val="both"/>
        <w:rPr>
          <w:rFonts w:ascii="David" w:hAnsi="David"/>
          <w:b/>
          <w:bCs/>
          <w:sz w:val="26"/>
          <w:szCs w:val="26"/>
          <w:rtl/>
        </w:rPr>
      </w:pPr>
      <w:r>
        <w:rPr>
          <w:rFonts w:ascii="David" w:hAnsi="David" w:hint="cs"/>
          <w:b/>
          <w:bCs/>
          <w:sz w:val="26"/>
          <w:szCs w:val="26"/>
          <w:rtl/>
        </w:rPr>
        <w:t xml:space="preserve">זכות ערעור כחוק. </w:t>
      </w:r>
    </w:p>
    <w:p w14:paraId="7C77103F" w14:textId="77777777" w:rsidR="00C87797" w:rsidRPr="007D699F" w:rsidRDefault="00546CA0" w:rsidP="00C87797">
      <w:pPr>
        <w:rPr>
          <w:rFonts w:ascii="David" w:hAnsi="David"/>
          <w:b/>
          <w:bCs/>
          <w:sz w:val="26"/>
          <w:szCs w:val="26"/>
          <w:rtl/>
        </w:rPr>
      </w:pPr>
      <w:bookmarkStart w:id="8" w:name="Nitan"/>
      <w:r>
        <w:rPr>
          <w:rFonts w:ascii="David" w:hAnsi="David"/>
          <w:b/>
          <w:bCs/>
          <w:rtl/>
        </w:rPr>
        <w:t xml:space="preserve">ניתן היום,  ב' אדר תשפ"ג, 23 פברואר 2023, במעמד הצדדים. </w:t>
      </w:r>
      <w:bookmarkEnd w:id="8"/>
    </w:p>
    <w:p w14:paraId="7EB73C5D" w14:textId="77777777" w:rsidR="00C87797" w:rsidRPr="007D699F" w:rsidRDefault="00C87797" w:rsidP="00546CA0">
      <w:pPr>
        <w:jc w:val="center"/>
      </w:pPr>
      <w:r w:rsidRPr="007D699F">
        <w:rPr>
          <w:rFonts w:ascii="David" w:hAnsi="David"/>
          <w:b/>
          <w:bCs/>
          <w:sz w:val="26"/>
          <w:szCs w:val="26"/>
          <w:rtl/>
        </w:rPr>
        <w:t xml:space="preserve">   </w:t>
      </w:r>
      <w:r w:rsidRPr="007D699F">
        <w:rPr>
          <w:rFonts w:ascii="David" w:hAnsi="David"/>
          <w:b/>
          <w:bCs/>
          <w:sz w:val="26"/>
          <w:szCs w:val="26"/>
          <w:rtl/>
        </w:rPr>
        <w:tab/>
      </w:r>
      <w:r w:rsidRPr="007D699F">
        <w:rPr>
          <w:rFonts w:ascii="David" w:hAnsi="David"/>
          <w:b/>
          <w:bCs/>
          <w:sz w:val="26"/>
          <w:szCs w:val="26"/>
          <w:rtl/>
        </w:rPr>
        <w:tab/>
      </w:r>
      <w:r w:rsidRPr="007D699F">
        <w:rPr>
          <w:rFonts w:ascii="David" w:hAnsi="David"/>
          <w:b/>
          <w:bCs/>
          <w:sz w:val="26"/>
          <w:szCs w:val="26"/>
          <w:rtl/>
        </w:rPr>
        <w:tab/>
      </w:r>
      <w:r w:rsidRPr="007D699F">
        <w:rPr>
          <w:rFonts w:ascii="David" w:hAnsi="David"/>
          <w:b/>
          <w:bCs/>
          <w:sz w:val="26"/>
          <w:szCs w:val="26"/>
          <w:rtl/>
        </w:rPr>
        <w:tab/>
      </w:r>
      <w:r w:rsidRPr="007D699F">
        <w:rPr>
          <w:rFonts w:ascii="David" w:hAnsi="David"/>
          <w:b/>
          <w:bCs/>
          <w:sz w:val="26"/>
          <w:szCs w:val="26"/>
          <w:rtl/>
        </w:rPr>
        <w:tab/>
      </w:r>
    </w:p>
    <w:p w14:paraId="5693C92C" w14:textId="77777777" w:rsidR="00C87797" w:rsidRPr="00D910FB" w:rsidRDefault="00D910FB" w:rsidP="00C87797">
      <w:pPr>
        <w:jc w:val="center"/>
        <w:rPr>
          <w:rFonts w:ascii="David" w:hAnsi="David"/>
          <w:b/>
          <w:bCs/>
          <w:color w:val="FFFFFF"/>
          <w:sz w:val="2"/>
          <w:szCs w:val="2"/>
          <w:rtl/>
        </w:rPr>
      </w:pPr>
      <w:r w:rsidRPr="00D910FB">
        <w:rPr>
          <w:rFonts w:ascii="David" w:hAnsi="David"/>
          <w:b/>
          <w:bCs/>
          <w:color w:val="FFFFFF"/>
          <w:sz w:val="2"/>
          <w:szCs w:val="2"/>
          <w:rtl/>
        </w:rPr>
        <w:t>5129371</w:t>
      </w:r>
    </w:p>
    <w:p w14:paraId="7E9993E4" w14:textId="77777777" w:rsidR="00546CA0" w:rsidRDefault="00D910FB" w:rsidP="00546CA0">
      <w:r w:rsidRPr="00D910FB">
        <w:rPr>
          <w:rFonts w:ascii="David" w:hAnsi="David"/>
          <w:color w:val="FFFFFF"/>
          <w:sz w:val="2"/>
          <w:szCs w:val="2"/>
          <w:rtl/>
        </w:rPr>
        <w:t>54678313</w:t>
      </w:r>
    </w:p>
    <w:p w14:paraId="64CB9C25" w14:textId="77777777" w:rsidR="00546CA0" w:rsidRDefault="00546CA0" w:rsidP="00546CA0">
      <w:pPr>
        <w:rPr>
          <w:rtl/>
        </w:rPr>
      </w:pPr>
    </w:p>
    <w:p w14:paraId="72321D44" w14:textId="77777777" w:rsidR="00546CA0" w:rsidRDefault="00546CA0" w:rsidP="00546CA0">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0799B424" w14:textId="77777777" w:rsidR="00D910FB" w:rsidRPr="00D910FB" w:rsidRDefault="00D910FB" w:rsidP="00D910FB">
      <w:pPr>
        <w:keepNext/>
        <w:rPr>
          <w:rFonts w:ascii="David" w:hAnsi="David"/>
          <w:color w:val="000000"/>
          <w:sz w:val="22"/>
          <w:szCs w:val="22"/>
          <w:rtl/>
        </w:rPr>
      </w:pPr>
    </w:p>
    <w:p w14:paraId="2EA07510" w14:textId="77777777" w:rsidR="00D910FB" w:rsidRPr="00D910FB" w:rsidRDefault="00D910FB" w:rsidP="00D910FB">
      <w:pPr>
        <w:keepNext/>
        <w:rPr>
          <w:rFonts w:ascii="David" w:hAnsi="David"/>
          <w:color w:val="000000"/>
          <w:sz w:val="22"/>
          <w:szCs w:val="22"/>
          <w:rtl/>
        </w:rPr>
      </w:pPr>
      <w:r w:rsidRPr="00D910FB">
        <w:rPr>
          <w:rFonts w:ascii="David" w:hAnsi="David"/>
          <w:color w:val="000000"/>
          <w:sz w:val="22"/>
          <w:szCs w:val="22"/>
          <w:rtl/>
        </w:rPr>
        <w:t>טל לחיאני שהם 54678313-/</w:t>
      </w:r>
    </w:p>
    <w:p w14:paraId="5CB7B230" w14:textId="77777777" w:rsidR="00546CA0" w:rsidRPr="00546CA0" w:rsidRDefault="00D910FB" w:rsidP="00D910FB">
      <w:pPr>
        <w:rPr>
          <w:color w:val="0000FF"/>
          <w:u w:val="single"/>
        </w:rPr>
      </w:pPr>
      <w:r w:rsidRPr="00D910FB">
        <w:rPr>
          <w:color w:val="000000"/>
          <w:u w:val="single"/>
          <w:rtl/>
        </w:rPr>
        <w:t>נוסח מסמך זה כפוף לשינויי ניסוח ועריכה</w:t>
      </w:r>
    </w:p>
    <w:sectPr w:rsidR="00546CA0" w:rsidRPr="00546CA0" w:rsidSect="00D910FB">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AAABE" w14:textId="77777777" w:rsidR="0096273B" w:rsidRDefault="0096273B" w:rsidP="00812708">
      <w:r>
        <w:separator/>
      </w:r>
    </w:p>
  </w:endnote>
  <w:endnote w:type="continuationSeparator" w:id="0">
    <w:p w14:paraId="1D2D9679" w14:textId="77777777" w:rsidR="0096273B" w:rsidRDefault="0096273B" w:rsidP="0081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11902" w14:textId="77777777" w:rsidR="00D910FB" w:rsidRDefault="00D910FB" w:rsidP="00D910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890551" w14:textId="77777777" w:rsidR="00AE7B43" w:rsidRPr="00D910FB" w:rsidRDefault="00D910FB" w:rsidP="00D910FB">
    <w:pPr>
      <w:pStyle w:val="a5"/>
      <w:pBdr>
        <w:top w:val="single" w:sz="4" w:space="1" w:color="auto"/>
        <w:between w:val="single" w:sz="4" w:space="0" w:color="auto"/>
      </w:pBdr>
      <w:spacing w:after="60"/>
      <w:jc w:val="center"/>
      <w:rPr>
        <w:rFonts w:ascii="FrankRuehl" w:hAnsi="FrankRuehl" w:cs="FrankRuehl"/>
        <w:color w:val="000000"/>
      </w:rPr>
    </w:pPr>
    <w:r w:rsidRPr="00D910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9E5E2" w14:textId="77777777" w:rsidR="00D910FB" w:rsidRDefault="00D910FB" w:rsidP="00D910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0828">
      <w:rPr>
        <w:rFonts w:ascii="FrankRuehl" w:hAnsi="FrankRuehl" w:cs="FrankRuehl"/>
        <w:noProof/>
        <w:rtl/>
      </w:rPr>
      <w:t>1</w:t>
    </w:r>
    <w:r>
      <w:rPr>
        <w:rFonts w:ascii="FrankRuehl" w:hAnsi="FrankRuehl" w:cs="FrankRuehl"/>
        <w:rtl/>
      </w:rPr>
      <w:fldChar w:fldCharType="end"/>
    </w:r>
  </w:p>
  <w:p w14:paraId="1214DAA2" w14:textId="77777777" w:rsidR="00AE7B43" w:rsidRPr="00D910FB" w:rsidRDefault="00D910FB" w:rsidP="00D910FB">
    <w:pPr>
      <w:pStyle w:val="a5"/>
      <w:pBdr>
        <w:top w:val="single" w:sz="4" w:space="1" w:color="auto"/>
        <w:between w:val="single" w:sz="4" w:space="0" w:color="auto"/>
      </w:pBdr>
      <w:spacing w:after="60"/>
      <w:jc w:val="center"/>
      <w:rPr>
        <w:rFonts w:ascii="FrankRuehl" w:hAnsi="FrankRuehl" w:cs="FrankRuehl"/>
        <w:color w:val="000000"/>
      </w:rPr>
    </w:pPr>
    <w:r w:rsidRPr="00D910FB">
      <w:rPr>
        <w:rFonts w:ascii="FrankRuehl" w:hAnsi="FrankRuehl" w:cs="FrankRuehl"/>
        <w:color w:val="000000"/>
      </w:rPr>
      <w:pict w14:anchorId="5B453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94619" w14:textId="77777777" w:rsidR="0096273B" w:rsidRDefault="0096273B" w:rsidP="00812708">
      <w:r>
        <w:separator/>
      </w:r>
    </w:p>
  </w:footnote>
  <w:footnote w:type="continuationSeparator" w:id="0">
    <w:p w14:paraId="51F969D2" w14:textId="77777777" w:rsidR="0096273B" w:rsidRDefault="0096273B" w:rsidP="0081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1BA27" w14:textId="77777777" w:rsidR="00546CA0" w:rsidRPr="00D910FB" w:rsidRDefault="00D910FB" w:rsidP="00D910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45994-08-21</w:t>
    </w:r>
    <w:r>
      <w:rPr>
        <w:rFonts w:ascii="David" w:hAnsi="David"/>
        <w:color w:val="000000"/>
        <w:sz w:val="22"/>
        <w:szCs w:val="22"/>
        <w:rtl/>
      </w:rPr>
      <w:tab/>
      <w:t xml:space="preserve"> מדינת ישראל נ' סאמר אלסאנע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C2845" w14:textId="77777777" w:rsidR="00546CA0" w:rsidRPr="00D910FB" w:rsidRDefault="00D910FB" w:rsidP="00D910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45994-08-21</w:t>
    </w:r>
    <w:r>
      <w:rPr>
        <w:rFonts w:ascii="David" w:hAnsi="David"/>
        <w:color w:val="000000"/>
        <w:sz w:val="22"/>
        <w:szCs w:val="22"/>
        <w:rtl/>
      </w:rPr>
      <w:tab/>
      <w:t xml:space="preserve"> מדינת ישראל נ' סאמר אלסאנע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39D9"/>
    <w:multiLevelType w:val="hybridMultilevel"/>
    <w:tmpl w:val="3D54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90213"/>
    <w:multiLevelType w:val="hybridMultilevel"/>
    <w:tmpl w:val="2258F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FE1CE3"/>
    <w:multiLevelType w:val="hybridMultilevel"/>
    <w:tmpl w:val="2A7C4D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930FA5"/>
    <w:multiLevelType w:val="hybridMultilevel"/>
    <w:tmpl w:val="88AA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60156"/>
    <w:multiLevelType w:val="hybridMultilevel"/>
    <w:tmpl w:val="F9AE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9640B"/>
    <w:multiLevelType w:val="hybridMultilevel"/>
    <w:tmpl w:val="6E3C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1E55FA"/>
    <w:multiLevelType w:val="hybridMultilevel"/>
    <w:tmpl w:val="930E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D6902"/>
    <w:multiLevelType w:val="hybridMultilevel"/>
    <w:tmpl w:val="E50A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93838"/>
    <w:multiLevelType w:val="hybridMultilevel"/>
    <w:tmpl w:val="92E4E2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B7EBE"/>
    <w:multiLevelType w:val="hybridMultilevel"/>
    <w:tmpl w:val="0E7C21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699437">
    <w:abstractNumId w:val="7"/>
  </w:num>
  <w:num w:numId="2" w16cid:durableId="546528919">
    <w:abstractNumId w:val="3"/>
  </w:num>
  <w:num w:numId="3" w16cid:durableId="339280362">
    <w:abstractNumId w:val="0"/>
  </w:num>
  <w:num w:numId="4" w16cid:durableId="621964176">
    <w:abstractNumId w:val="5"/>
  </w:num>
  <w:num w:numId="5" w16cid:durableId="869758774">
    <w:abstractNumId w:val="6"/>
  </w:num>
  <w:num w:numId="6" w16cid:durableId="324094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3397768">
    <w:abstractNumId w:val="4"/>
  </w:num>
  <w:num w:numId="8" w16cid:durableId="386682355">
    <w:abstractNumId w:val="9"/>
  </w:num>
  <w:num w:numId="9" w16cid:durableId="417485032">
    <w:abstractNumId w:val="2"/>
  </w:num>
  <w:num w:numId="10" w16cid:durableId="681131399">
    <w:abstractNumId w:val="11"/>
  </w:num>
  <w:num w:numId="11" w16cid:durableId="548956702">
    <w:abstractNumId w:val="10"/>
  </w:num>
  <w:num w:numId="12" w16cid:durableId="1177034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7797"/>
    <w:rsid w:val="002338DB"/>
    <w:rsid w:val="003E3834"/>
    <w:rsid w:val="003E5E70"/>
    <w:rsid w:val="00546CA0"/>
    <w:rsid w:val="006B09B0"/>
    <w:rsid w:val="007D0038"/>
    <w:rsid w:val="00812708"/>
    <w:rsid w:val="0096273B"/>
    <w:rsid w:val="009A4E4C"/>
    <w:rsid w:val="00A62F55"/>
    <w:rsid w:val="00AE7B43"/>
    <w:rsid w:val="00B14245"/>
    <w:rsid w:val="00BA6AD5"/>
    <w:rsid w:val="00BD0828"/>
    <w:rsid w:val="00C87797"/>
    <w:rsid w:val="00D910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4AACFC"/>
  <w15:chartTrackingRefBased/>
  <w15:docId w15:val="{477A82CF-9431-4217-80A7-268F585B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797"/>
    <w:pPr>
      <w:bidi/>
    </w:pPr>
    <w:rPr>
      <w:rFonts w:ascii="Times New Roman" w:eastAsia="Times New Roman" w:hAnsi="Times New Roman" w:cs="David"/>
      <w:sz w:val="24"/>
      <w:szCs w:val="24"/>
    </w:rPr>
  </w:style>
  <w:style w:type="paragraph" w:styleId="1">
    <w:name w:val="heading 1"/>
    <w:basedOn w:val="a"/>
    <w:next w:val="a"/>
    <w:link w:val="10"/>
    <w:qFormat/>
    <w:rsid w:val="00C8779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8779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87797"/>
    <w:rPr>
      <w:rFonts w:ascii="Arial" w:eastAsia="Times New Roman" w:hAnsi="Arial" w:cs="Arial"/>
      <w:b/>
      <w:bCs/>
      <w:kern w:val="32"/>
      <w:sz w:val="32"/>
      <w:szCs w:val="32"/>
    </w:rPr>
  </w:style>
  <w:style w:type="character" w:customStyle="1" w:styleId="40">
    <w:name w:val="כותרת 4 תו"/>
    <w:link w:val="4"/>
    <w:rsid w:val="00C87797"/>
    <w:rPr>
      <w:rFonts w:ascii="Times New Roman" w:eastAsia="Times New Roman" w:hAnsi="Times New Roman" w:cs="Narkisim"/>
      <w:b/>
      <w:bCs/>
      <w:sz w:val="24"/>
      <w:szCs w:val="24"/>
    </w:rPr>
  </w:style>
  <w:style w:type="paragraph" w:styleId="a3">
    <w:name w:val="header"/>
    <w:basedOn w:val="a"/>
    <w:link w:val="a4"/>
    <w:rsid w:val="00C87797"/>
    <w:pPr>
      <w:tabs>
        <w:tab w:val="center" w:pos="4153"/>
        <w:tab w:val="right" w:pos="8306"/>
      </w:tabs>
    </w:pPr>
  </w:style>
  <w:style w:type="character" w:customStyle="1" w:styleId="a4">
    <w:name w:val="כותרת עליונה תו"/>
    <w:link w:val="a3"/>
    <w:rsid w:val="00C87797"/>
    <w:rPr>
      <w:rFonts w:ascii="Times New Roman" w:eastAsia="Times New Roman" w:hAnsi="Times New Roman" w:cs="David"/>
      <w:sz w:val="24"/>
      <w:szCs w:val="24"/>
    </w:rPr>
  </w:style>
  <w:style w:type="paragraph" w:styleId="a5">
    <w:name w:val="footer"/>
    <w:basedOn w:val="a"/>
    <w:link w:val="a6"/>
    <w:rsid w:val="00C87797"/>
    <w:pPr>
      <w:tabs>
        <w:tab w:val="center" w:pos="4153"/>
        <w:tab w:val="right" w:pos="8306"/>
      </w:tabs>
    </w:pPr>
  </w:style>
  <w:style w:type="character" w:customStyle="1" w:styleId="a6">
    <w:name w:val="כותרת תחתונה תו"/>
    <w:link w:val="a5"/>
    <w:rsid w:val="00C87797"/>
    <w:rPr>
      <w:rFonts w:ascii="Times New Roman" w:eastAsia="Times New Roman" w:hAnsi="Times New Roman" w:cs="David"/>
      <w:sz w:val="24"/>
      <w:szCs w:val="24"/>
    </w:rPr>
  </w:style>
  <w:style w:type="character" w:styleId="a7">
    <w:name w:val="annotation reference"/>
    <w:rsid w:val="00C87797"/>
    <w:rPr>
      <w:sz w:val="16"/>
      <w:szCs w:val="16"/>
    </w:rPr>
  </w:style>
  <w:style w:type="paragraph" w:styleId="a8">
    <w:name w:val="annotation text"/>
    <w:basedOn w:val="a"/>
    <w:link w:val="a9"/>
    <w:rsid w:val="00C87797"/>
    <w:rPr>
      <w:rFonts w:cs="Times New Roman"/>
      <w:lang w:eastAsia="he-IL"/>
    </w:rPr>
  </w:style>
  <w:style w:type="character" w:customStyle="1" w:styleId="a9">
    <w:name w:val="טקסט הערה תו"/>
    <w:link w:val="a8"/>
    <w:rsid w:val="00C87797"/>
    <w:rPr>
      <w:rFonts w:ascii="Times New Roman" w:eastAsia="Times New Roman" w:hAnsi="Times New Roman" w:cs="Times New Roman"/>
      <w:sz w:val="24"/>
      <w:szCs w:val="24"/>
      <w:lang w:eastAsia="he-IL"/>
    </w:rPr>
  </w:style>
  <w:style w:type="paragraph" w:styleId="aa">
    <w:name w:val="Balloon Text"/>
    <w:basedOn w:val="a"/>
    <w:link w:val="ab"/>
    <w:rsid w:val="00C87797"/>
    <w:rPr>
      <w:rFonts w:ascii="Tahoma" w:hAnsi="Tahoma" w:cs="Tahoma"/>
      <w:sz w:val="16"/>
      <w:szCs w:val="16"/>
    </w:rPr>
  </w:style>
  <w:style w:type="character" w:customStyle="1" w:styleId="ab">
    <w:name w:val="טקסט בלונים תו"/>
    <w:link w:val="aa"/>
    <w:rsid w:val="00C87797"/>
    <w:rPr>
      <w:rFonts w:ascii="Tahoma" w:eastAsia="Times New Roman" w:hAnsi="Tahoma" w:cs="Tahoma"/>
      <w:sz w:val="16"/>
      <w:szCs w:val="16"/>
    </w:rPr>
  </w:style>
  <w:style w:type="table" w:styleId="ac">
    <w:name w:val="Table Grid"/>
    <w:basedOn w:val="a1"/>
    <w:rsid w:val="00C877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87797"/>
  </w:style>
  <w:style w:type="character" w:styleId="ae">
    <w:name w:val="Placeholder Text"/>
    <w:rsid w:val="00C87797"/>
    <w:rPr>
      <w:color w:val="808080"/>
    </w:rPr>
  </w:style>
  <w:style w:type="paragraph" w:styleId="af">
    <w:name w:val="List Paragraph"/>
    <w:basedOn w:val="a"/>
    <w:qFormat/>
    <w:rsid w:val="00C87797"/>
    <w:pPr>
      <w:ind w:left="720"/>
      <w:contextualSpacing/>
    </w:pPr>
  </w:style>
  <w:style w:type="paragraph" w:customStyle="1" w:styleId="ruller40">
    <w:name w:val="ruller40"/>
    <w:basedOn w:val="a"/>
    <w:rsid w:val="00C87797"/>
    <w:pPr>
      <w:bidi w:val="0"/>
      <w:spacing w:before="100" w:beforeAutospacing="1" w:after="100" w:afterAutospacing="1"/>
    </w:pPr>
    <w:rPr>
      <w:rFonts w:cs="Times New Roman"/>
    </w:rPr>
  </w:style>
  <w:style w:type="character" w:styleId="Hyperlink">
    <w:name w:val="Hyperlink"/>
    <w:rsid w:val="00C87797"/>
    <w:rPr>
      <w:color w:val="0000FF"/>
      <w:u w:val="single"/>
    </w:rPr>
  </w:style>
  <w:style w:type="paragraph" w:customStyle="1" w:styleId="ruller400">
    <w:name w:val="ruller400"/>
    <w:basedOn w:val="a"/>
    <w:rsid w:val="00C87797"/>
    <w:pPr>
      <w:bidi w:val="0"/>
      <w:spacing w:before="100" w:beforeAutospacing="1" w:after="100" w:afterAutospacing="1"/>
    </w:pPr>
    <w:rPr>
      <w:rFonts w:cs="Times New Roman"/>
    </w:rPr>
  </w:style>
  <w:style w:type="paragraph" w:customStyle="1" w:styleId="ruller5">
    <w:name w:val="ruller5"/>
    <w:basedOn w:val="a"/>
    <w:rsid w:val="00C87797"/>
    <w:pPr>
      <w:bidi w:val="0"/>
      <w:spacing w:before="100" w:beforeAutospacing="1" w:after="100" w:afterAutospacing="1"/>
    </w:pPr>
    <w:rPr>
      <w:rFonts w:cs="Times New Roman"/>
    </w:rPr>
  </w:style>
  <w:style w:type="paragraph" w:customStyle="1" w:styleId="ruller4">
    <w:name w:val="ruller4"/>
    <w:basedOn w:val="a"/>
    <w:rsid w:val="00C87797"/>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if"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7933514" TargetMode="External"/><Relationship Id="rId47" Type="http://schemas.openxmlformats.org/officeDocument/2006/relationships/hyperlink" Target="http://www.nevo.co.il/case/5481182"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f" TargetMode="External"/><Relationship Id="rId29" Type="http://schemas.openxmlformats.org/officeDocument/2006/relationships/hyperlink" Target="http://www.nevo.co.il/case/23751050"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7029339" TargetMode="External"/><Relationship Id="rId32" Type="http://schemas.openxmlformats.org/officeDocument/2006/relationships/hyperlink" Target="http://www.nevo.co.il/case/28096675" TargetMode="External"/><Relationship Id="rId37" Type="http://schemas.openxmlformats.org/officeDocument/2006/relationships/hyperlink" Target="http://www.nevo.co.il/case/27272576" TargetMode="External"/><Relationship Id="rId40" Type="http://schemas.openxmlformats.org/officeDocument/2006/relationships/hyperlink" Target="http://www.nevo.co.il/case/29090003" TargetMode="External"/><Relationship Id="rId45" Type="http://schemas.openxmlformats.org/officeDocument/2006/relationships/hyperlink" Target="http://www.nevo.co.il/case/28291244" TargetMode="External"/><Relationship Id="rId53" Type="http://schemas.openxmlformats.org/officeDocument/2006/relationships/hyperlink" Target="http://www.nevo.co.il/case/25824863" TargetMode="External"/><Relationship Id="rId58" Type="http://schemas.openxmlformats.org/officeDocument/2006/relationships/hyperlink" Target="http://www.nevo.co.il/case/6158650"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340a"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340a.b.2" TargetMode="External"/><Relationship Id="rId27" Type="http://schemas.openxmlformats.org/officeDocument/2006/relationships/hyperlink" Target="http://www.nevo.co.il/case/5569233" TargetMode="External"/><Relationship Id="rId30" Type="http://schemas.openxmlformats.org/officeDocument/2006/relationships/hyperlink" Target="http://www.nevo.co.il/case/26978020"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1476990" TargetMode="External"/><Relationship Id="rId48" Type="http://schemas.openxmlformats.org/officeDocument/2006/relationships/hyperlink" Target="http://www.nevo.co.il/case/27199362" TargetMode="External"/><Relationship Id="rId56" Type="http://schemas.openxmlformats.org/officeDocument/2006/relationships/hyperlink" Target="http://www.nevo.co.il/case/27372060"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40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a"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7309272" TargetMode="External"/><Relationship Id="rId46" Type="http://schemas.openxmlformats.org/officeDocument/2006/relationships/hyperlink" Target="http://www.nevo.co.il/case/25567988" TargetMode="External"/><Relationship Id="rId59" Type="http://schemas.openxmlformats.org/officeDocument/2006/relationships/hyperlink" Target="http://www.nevo.co.il/law/70301" TargetMode="External"/><Relationship Id="rId67"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case/28384638" TargetMode="External"/><Relationship Id="rId54" Type="http://schemas.openxmlformats.org/officeDocument/2006/relationships/hyperlink" Target="http://www.nevo.co.il/law/70301/77.b" TargetMode="External"/><Relationship Id="rId62"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7029339" TargetMode="External"/><Relationship Id="rId36" Type="http://schemas.openxmlformats.org/officeDocument/2006/relationships/hyperlink" Target="http://www.nevo.co.il/case/6030667"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77.b" TargetMode="External"/><Relationship Id="rId31" Type="http://schemas.openxmlformats.org/officeDocument/2006/relationships/hyperlink" Target="http://www.nevo.co.il/case/28180190" TargetMode="External"/><Relationship Id="rId44" Type="http://schemas.openxmlformats.org/officeDocument/2006/relationships/hyperlink" Target="http://www.nevo.co.il/case/5573783" TargetMode="External"/><Relationship Id="rId52" Type="http://schemas.openxmlformats.org/officeDocument/2006/relationships/hyperlink" Target="http://www.nevo.co.il/case/25305753" TargetMode="External"/><Relationship Id="rId60" Type="http://schemas.openxmlformats.org/officeDocument/2006/relationships/hyperlink" Target="http://www.nevo.co.il/law/70301/144"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law/70301/329.a.1" TargetMode="External"/><Relationship Id="rId39" Type="http://schemas.openxmlformats.org/officeDocument/2006/relationships/hyperlink" Target="http://www.nevo.co.il/case/26789718"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law/70301/40jc"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5865</Words>
  <Characters>29327</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35122</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86</vt:i4>
      </vt:variant>
      <vt:variant>
        <vt:i4>162</vt:i4>
      </vt:variant>
      <vt:variant>
        <vt:i4>0</vt:i4>
      </vt:variant>
      <vt:variant>
        <vt:i4>5</vt:i4>
      </vt:variant>
      <vt:variant>
        <vt:lpwstr>http://www.nevo.co.il/law/70301/340a</vt:lpwstr>
      </vt:variant>
      <vt:variant>
        <vt:lpwstr/>
      </vt:variant>
      <vt:variant>
        <vt:i4>6357092</vt:i4>
      </vt:variant>
      <vt:variant>
        <vt:i4>159</vt:i4>
      </vt:variant>
      <vt:variant>
        <vt:i4>0</vt:i4>
      </vt:variant>
      <vt:variant>
        <vt:i4>5</vt:i4>
      </vt:variant>
      <vt:variant>
        <vt:lpwstr>http://www.nevo.co.il/law/70301/144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3473528</vt:i4>
      </vt:variant>
      <vt:variant>
        <vt:i4>153</vt:i4>
      </vt:variant>
      <vt:variant>
        <vt:i4>0</vt:i4>
      </vt:variant>
      <vt:variant>
        <vt:i4>5</vt:i4>
      </vt:variant>
      <vt:variant>
        <vt:lpwstr>http://www.nevo.co.il/case/6158650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3473524</vt:i4>
      </vt:variant>
      <vt:variant>
        <vt:i4>147</vt:i4>
      </vt:variant>
      <vt:variant>
        <vt:i4>0</vt:i4>
      </vt:variant>
      <vt:variant>
        <vt:i4>5</vt:i4>
      </vt:variant>
      <vt:variant>
        <vt:lpwstr>http://www.nevo.co.il/case/27372060</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76</vt:i4>
      </vt:variant>
      <vt:variant>
        <vt:i4>141</vt:i4>
      </vt:variant>
      <vt:variant>
        <vt:i4>0</vt:i4>
      </vt:variant>
      <vt:variant>
        <vt:i4>5</vt:i4>
      </vt:variant>
      <vt:variant>
        <vt:lpwstr>http://www.nevo.co.il/law/70301/77.b</vt:lpwstr>
      </vt:variant>
      <vt:variant>
        <vt:lpwstr/>
      </vt:variant>
      <vt:variant>
        <vt:i4>3670139</vt:i4>
      </vt:variant>
      <vt:variant>
        <vt:i4>138</vt:i4>
      </vt:variant>
      <vt:variant>
        <vt:i4>0</vt:i4>
      </vt:variant>
      <vt:variant>
        <vt:i4>5</vt:i4>
      </vt:variant>
      <vt:variant>
        <vt:lpwstr>http://www.nevo.co.il/case/25824863</vt:lpwstr>
      </vt:variant>
      <vt:variant>
        <vt:lpwstr/>
      </vt:variant>
      <vt:variant>
        <vt:i4>3211382</vt:i4>
      </vt:variant>
      <vt:variant>
        <vt:i4>135</vt:i4>
      </vt:variant>
      <vt:variant>
        <vt:i4>0</vt:i4>
      </vt:variant>
      <vt:variant>
        <vt:i4>5</vt:i4>
      </vt:variant>
      <vt:variant>
        <vt:lpwstr>http://www.nevo.co.il/case/25305753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393227</vt:i4>
      </vt:variant>
      <vt:variant>
        <vt:i4>129</vt:i4>
      </vt:variant>
      <vt:variant>
        <vt:i4>0</vt:i4>
      </vt:variant>
      <vt:variant>
        <vt:i4>5</vt:i4>
      </vt:variant>
      <vt:variant>
        <vt:lpwstr>http://www.nevo.co.il/law/70301/40jc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3932281</vt:i4>
      </vt:variant>
      <vt:variant>
        <vt:i4>123</vt:i4>
      </vt:variant>
      <vt:variant>
        <vt:i4>0</vt:i4>
      </vt:variant>
      <vt:variant>
        <vt:i4>5</vt:i4>
      </vt:variant>
      <vt:variant>
        <vt:lpwstr>http://www.nevo.co.il/case/27199362</vt:lpwstr>
      </vt:variant>
      <vt:variant>
        <vt:lpwstr/>
      </vt:variant>
      <vt:variant>
        <vt:i4>4063353</vt:i4>
      </vt:variant>
      <vt:variant>
        <vt:i4>120</vt:i4>
      </vt:variant>
      <vt:variant>
        <vt:i4>0</vt:i4>
      </vt:variant>
      <vt:variant>
        <vt:i4>5</vt:i4>
      </vt:variant>
      <vt:variant>
        <vt:lpwstr>http://www.nevo.co.il/case/5481182</vt:lpwstr>
      </vt:variant>
      <vt:variant>
        <vt:lpwstr/>
      </vt:variant>
      <vt:variant>
        <vt:i4>3670142</vt:i4>
      </vt:variant>
      <vt:variant>
        <vt:i4>117</vt:i4>
      </vt:variant>
      <vt:variant>
        <vt:i4>0</vt:i4>
      </vt:variant>
      <vt:variant>
        <vt:i4>5</vt:i4>
      </vt:variant>
      <vt:variant>
        <vt:lpwstr>http://www.nevo.co.il/case/25567988</vt:lpwstr>
      </vt:variant>
      <vt:variant>
        <vt:lpwstr/>
      </vt:variant>
      <vt:variant>
        <vt:i4>3473527</vt:i4>
      </vt:variant>
      <vt:variant>
        <vt:i4>114</vt:i4>
      </vt:variant>
      <vt:variant>
        <vt:i4>0</vt:i4>
      </vt:variant>
      <vt:variant>
        <vt:i4>5</vt:i4>
      </vt:variant>
      <vt:variant>
        <vt:lpwstr>http://www.nevo.co.il/case/28291244</vt:lpwstr>
      </vt:variant>
      <vt:variant>
        <vt:lpwstr/>
      </vt:variant>
      <vt:variant>
        <vt:i4>3539066</vt:i4>
      </vt:variant>
      <vt:variant>
        <vt:i4>111</vt:i4>
      </vt:variant>
      <vt:variant>
        <vt:i4>0</vt:i4>
      </vt:variant>
      <vt:variant>
        <vt:i4>5</vt:i4>
      </vt:variant>
      <vt:variant>
        <vt:lpwstr>http://www.nevo.co.il/case/5573783</vt:lpwstr>
      </vt:variant>
      <vt:variant>
        <vt:lpwstr/>
      </vt:variant>
      <vt:variant>
        <vt:i4>3735675</vt:i4>
      </vt:variant>
      <vt:variant>
        <vt:i4>108</vt:i4>
      </vt:variant>
      <vt:variant>
        <vt:i4>0</vt:i4>
      </vt:variant>
      <vt:variant>
        <vt:i4>5</vt:i4>
      </vt:variant>
      <vt:variant>
        <vt:lpwstr>http://www.nevo.co.il/case/21476990</vt:lpwstr>
      </vt:variant>
      <vt:variant>
        <vt:lpwstr/>
      </vt:variant>
      <vt:variant>
        <vt:i4>3735669</vt:i4>
      </vt:variant>
      <vt:variant>
        <vt:i4>105</vt:i4>
      </vt:variant>
      <vt:variant>
        <vt:i4>0</vt:i4>
      </vt:variant>
      <vt:variant>
        <vt:i4>5</vt:i4>
      </vt:variant>
      <vt:variant>
        <vt:lpwstr>http://www.nevo.co.il/case/27933514</vt:lpwstr>
      </vt:variant>
      <vt:variant>
        <vt:lpwstr/>
      </vt:variant>
      <vt:variant>
        <vt:i4>3539058</vt:i4>
      </vt:variant>
      <vt:variant>
        <vt:i4>102</vt:i4>
      </vt:variant>
      <vt:variant>
        <vt:i4>0</vt:i4>
      </vt:variant>
      <vt:variant>
        <vt:i4>5</vt:i4>
      </vt:variant>
      <vt:variant>
        <vt:lpwstr>http://www.nevo.co.il/case/28384638</vt:lpwstr>
      </vt:variant>
      <vt:variant>
        <vt:lpwstr/>
      </vt:variant>
      <vt:variant>
        <vt:i4>3276916</vt:i4>
      </vt:variant>
      <vt:variant>
        <vt:i4>99</vt:i4>
      </vt:variant>
      <vt:variant>
        <vt:i4>0</vt:i4>
      </vt:variant>
      <vt:variant>
        <vt:i4>5</vt:i4>
      </vt:variant>
      <vt:variant>
        <vt:lpwstr>http://www.nevo.co.il/case/29090003</vt:lpwstr>
      </vt:variant>
      <vt:variant>
        <vt:lpwstr/>
      </vt:variant>
      <vt:variant>
        <vt:i4>3997821</vt:i4>
      </vt:variant>
      <vt:variant>
        <vt:i4>96</vt:i4>
      </vt:variant>
      <vt:variant>
        <vt:i4>0</vt:i4>
      </vt:variant>
      <vt:variant>
        <vt:i4>5</vt:i4>
      </vt:variant>
      <vt:variant>
        <vt:lpwstr>http://www.nevo.co.il/case/26789718</vt:lpwstr>
      </vt:variant>
      <vt:variant>
        <vt:lpwstr/>
      </vt:variant>
      <vt:variant>
        <vt:i4>4128881</vt:i4>
      </vt:variant>
      <vt:variant>
        <vt:i4>93</vt:i4>
      </vt:variant>
      <vt:variant>
        <vt:i4>0</vt:i4>
      </vt:variant>
      <vt:variant>
        <vt:i4>5</vt:i4>
      </vt:variant>
      <vt:variant>
        <vt:lpwstr>http://www.nevo.co.il/case/27309272</vt:lpwstr>
      </vt:variant>
      <vt:variant>
        <vt:lpwstr/>
      </vt:variant>
      <vt:variant>
        <vt:i4>3473521</vt:i4>
      </vt:variant>
      <vt:variant>
        <vt:i4>90</vt:i4>
      </vt:variant>
      <vt:variant>
        <vt:i4>0</vt:i4>
      </vt:variant>
      <vt:variant>
        <vt:i4>5</vt:i4>
      </vt:variant>
      <vt:variant>
        <vt:lpwstr>http://www.nevo.co.il/case/27272576</vt:lpwstr>
      </vt:variant>
      <vt:variant>
        <vt:lpwstr/>
      </vt:variant>
      <vt:variant>
        <vt:i4>3407986</vt:i4>
      </vt:variant>
      <vt:variant>
        <vt:i4>87</vt:i4>
      </vt:variant>
      <vt:variant>
        <vt:i4>0</vt:i4>
      </vt:variant>
      <vt:variant>
        <vt:i4>5</vt:i4>
      </vt:variant>
      <vt:variant>
        <vt:lpwstr>http://www.nevo.co.il/case/6030667</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3342451</vt:i4>
      </vt:variant>
      <vt:variant>
        <vt:i4>75</vt:i4>
      </vt:variant>
      <vt:variant>
        <vt:i4>0</vt:i4>
      </vt:variant>
      <vt:variant>
        <vt:i4>5</vt:i4>
      </vt:variant>
      <vt:variant>
        <vt:lpwstr>http://www.nevo.co.il/case/28096675</vt:lpwstr>
      </vt:variant>
      <vt:variant>
        <vt:lpwstr/>
      </vt:variant>
      <vt:variant>
        <vt:i4>3801205</vt:i4>
      </vt:variant>
      <vt:variant>
        <vt:i4>72</vt:i4>
      </vt:variant>
      <vt:variant>
        <vt:i4>0</vt:i4>
      </vt:variant>
      <vt:variant>
        <vt:i4>5</vt:i4>
      </vt:variant>
      <vt:variant>
        <vt:lpwstr>http://www.nevo.co.il/case/28180190</vt:lpwstr>
      </vt:variant>
      <vt:variant>
        <vt:lpwstr/>
      </vt:variant>
      <vt:variant>
        <vt:i4>3211381</vt:i4>
      </vt:variant>
      <vt:variant>
        <vt:i4>69</vt:i4>
      </vt:variant>
      <vt:variant>
        <vt:i4>0</vt:i4>
      </vt:variant>
      <vt:variant>
        <vt:i4>5</vt:i4>
      </vt:variant>
      <vt:variant>
        <vt:lpwstr>http://www.nevo.co.il/case/26978020</vt:lpwstr>
      </vt:variant>
      <vt:variant>
        <vt:lpwstr/>
      </vt:variant>
      <vt:variant>
        <vt:i4>3211378</vt:i4>
      </vt:variant>
      <vt:variant>
        <vt:i4>66</vt:i4>
      </vt:variant>
      <vt:variant>
        <vt:i4>0</vt:i4>
      </vt:variant>
      <vt:variant>
        <vt:i4>5</vt:i4>
      </vt:variant>
      <vt:variant>
        <vt:lpwstr>http://www.nevo.co.il/case/23751050</vt:lpwstr>
      </vt:variant>
      <vt:variant>
        <vt:lpwstr/>
      </vt:variant>
      <vt:variant>
        <vt:i4>4128894</vt:i4>
      </vt:variant>
      <vt:variant>
        <vt:i4>63</vt:i4>
      </vt:variant>
      <vt:variant>
        <vt:i4>0</vt:i4>
      </vt:variant>
      <vt:variant>
        <vt:i4>5</vt:i4>
      </vt:variant>
      <vt:variant>
        <vt:lpwstr>http://www.nevo.co.il/case/7029339</vt:lpwstr>
      </vt:variant>
      <vt:variant>
        <vt:lpwstr/>
      </vt:variant>
      <vt:variant>
        <vt:i4>3276923</vt:i4>
      </vt:variant>
      <vt:variant>
        <vt:i4>60</vt:i4>
      </vt:variant>
      <vt:variant>
        <vt:i4>0</vt:i4>
      </vt:variant>
      <vt:variant>
        <vt:i4>5</vt:i4>
      </vt:variant>
      <vt:variant>
        <vt:lpwstr>http://www.nevo.co.il/case/5569233</vt:lpwstr>
      </vt:variant>
      <vt:variant>
        <vt:lpwstr/>
      </vt:variant>
      <vt:variant>
        <vt:i4>196616</vt:i4>
      </vt:variant>
      <vt:variant>
        <vt:i4>57</vt:i4>
      </vt:variant>
      <vt:variant>
        <vt:i4>0</vt:i4>
      </vt:variant>
      <vt:variant>
        <vt:i4>5</vt:i4>
      </vt:variant>
      <vt:variant>
        <vt:lpwstr>http://www.nevo.co.il/law/70301/40if</vt:lpwstr>
      </vt:variant>
      <vt:variant>
        <vt:lpwstr/>
      </vt:variant>
      <vt:variant>
        <vt:i4>6619233</vt:i4>
      </vt:variant>
      <vt:variant>
        <vt:i4>54</vt:i4>
      </vt:variant>
      <vt:variant>
        <vt:i4>0</vt:i4>
      </vt:variant>
      <vt:variant>
        <vt:i4>5</vt:i4>
      </vt:variant>
      <vt:variant>
        <vt:lpwstr>http://www.nevo.co.il/law/70301/40a</vt:lpwstr>
      </vt:variant>
      <vt:variant>
        <vt:lpwstr/>
      </vt:variant>
      <vt:variant>
        <vt:i4>4128894</vt:i4>
      </vt:variant>
      <vt:variant>
        <vt:i4>51</vt:i4>
      </vt:variant>
      <vt:variant>
        <vt:i4>0</vt:i4>
      </vt:variant>
      <vt:variant>
        <vt:i4>5</vt:i4>
      </vt:variant>
      <vt:variant>
        <vt:lpwstr>http://www.nevo.co.il/case/7029339</vt:lpwstr>
      </vt:variant>
      <vt:variant>
        <vt:lpwstr/>
      </vt:variant>
      <vt:variant>
        <vt:i4>7995492</vt:i4>
      </vt:variant>
      <vt:variant>
        <vt:i4>48</vt:i4>
      </vt:variant>
      <vt:variant>
        <vt:i4>0</vt:i4>
      </vt:variant>
      <vt:variant>
        <vt:i4>5</vt:i4>
      </vt:variant>
      <vt:variant>
        <vt:lpwstr>http://www.nevo.co.il/law/70301</vt:lpwstr>
      </vt:variant>
      <vt:variant>
        <vt:lpwstr/>
      </vt:variant>
      <vt:variant>
        <vt:i4>5242966</vt:i4>
      </vt:variant>
      <vt:variant>
        <vt:i4>45</vt:i4>
      </vt:variant>
      <vt:variant>
        <vt:i4>0</vt:i4>
      </vt:variant>
      <vt:variant>
        <vt:i4>5</vt:i4>
      </vt:variant>
      <vt:variant>
        <vt:lpwstr>http://www.nevo.co.il/law/70301/340a.b.2</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6750270</vt:i4>
      </vt:variant>
      <vt:variant>
        <vt:i4>33</vt:i4>
      </vt:variant>
      <vt:variant>
        <vt:i4>0</vt:i4>
      </vt:variant>
      <vt:variant>
        <vt:i4>5</vt:i4>
      </vt:variant>
      <vt:variant>
        <vt:lpwstr>http://www.nevo.co.il/law/70301/329.a.1</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196616</vt:i4>
      </vt:variant>
      <vt:variant>
        <vt:i4>27</vt:i4>
      </vt:variant>
      <vt:variant>
        <vt:i4>0</vt:i4>
      </vt:variant>
      <vt:variant>
        <vt:i4>5</vt:i4>
      </vt:variant>
      <vt:variant>
        <vt:lpwstr>http://www.nevo.co.il/law/70301/40if</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86</vt:i4>
      </vt:variant>
      <vt:variant>
        <vt:i4>21</vt:i4>
      </vt:variant>
      <vt:variant>
        <vt:i4>0</vt:i4>
      </vt:variant>
      <vt:variant>
        <vt:i4>5</vt:i4>
      </vt:variant>
      <vt:variant>
        <vt:lpwstr>http://www.nevo.co.il/law/70301/340a</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76</vt:i4>
      </vt:variant>
      <vt:variant>
        <vt:i4>9</vt:i4>
      </vt:variant>
      <vt:variant>
        <vt:i4>0</vt:i4>
      </vt:variant>
      <vt:variant>
        <vt:i4>5</vt:i4>
      </vt:variant>
      <vt:variant>
        <vt:lpwstr>http://www.nevo.co.il/law/70301/77.b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45994</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סאמר אלסאנע;מאהר אקרע</vt:lpwstr>
  </property>
  <property fmtid="{D5CDD505-2E9C-101B-9397-08002B2CF9AE}" pid="10" name="LAWYER">
    <vt:lpwstr>נטלי בן שושן;אחמד וותד;נטלי אוטן</vt:lpwstr>
  </property>
  <property fmtid="{D5CDD505-2E9C-101B-9397-08002B2CF9AE}" pid="11" name="JUDGE">
    <vt:lpwstr>טל לחיאני שהם</vt:lpwstr>
  </property>
  <property fmtid="{D5CDD505-2E9C-101B-9397-08002B2CF9AE}" pid="12" name="CITY">
    <vt:lpwstr>ב"ש</vt:lpwstr>
  </property>
  <property fmtid="{D5CDD505-2E9C-101B-9397-08002B2CF9AE}" pid="13" name="DATE">
    <vt:lpwstr>20230223</vt:lpwstr>
  </property>
  <property fmtid="{D5CDD505-2E9C-101B-9397-08002B2CF9AE}" pid="14" name="TYPE_N_DATE">
    <vt:lpwstr>39020230223</vt:lpwstr>
  </property>
  <property fmtid="{D5CDD505-2E9C-101B-9397-08002B2CF9AE}" pid="15" name="WORDNUMPAGES">
    <vt:lpwstr>16</vt:lpwstr>
  </property>
  <property fmtid="{D5CDD505-2E9C-101B-9397-08002B2CF9AE}" pid="16" name="TYPE_ABS_DATE">
    <vt:lpwstr>390020230223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7029339:2;5569233;23751050;26978020;28180190;28096675;6030667;27272576;27309272;26789718;29090003;28384638;27933514;21476990;5573783;28291244;25567988;5481182;27199362;25305753;25824863;27372060;6158650</vt:lpwstr>
  </property>
  <property fmtid="{D5CDD505-2E9C-101B-9397-08002B2CF9AE}" pid="36" name="LAWLISTTMP1">
    <vt:lpwstr>70301/329.a.1;144.b;340a.b.2;040a;40if;040c.a;40jc;077.b;144;340a</vt:lpwstr>
  </property>
</Properties>
</file>